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2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2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2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2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2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2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2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2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3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3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32.xml" ContentType="application/vnd.openxmlformats-officedocument.wordprocessingml.footer+xml"/>
  <Override PartName="/word/header1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A41" w:rsidRDefault="00313A41" w:rsidP="007C3340">
      <w:pPr>
        <w:widowControl/>
        <w:spacing w:before="27"/>
        <w:ind w:left="170" w:right="192"/>
        <w:jc w:val="center"/>
        <w:rPr>
          <w:rFonts w:ascii="Georgia"/>
          <w:spacing w:val="2"/>
          <w:sz w:val="32"/>
          <w:szCs w:val="32"/>
        </w:rPr>
      </w:pPr>
    </w:p>
    <w:p w:rsidR="002F2E44" w:rsidRPr="0002745C" w:rsidRDefault="005E1534" w:rsidP="007C3340">
      <w:pPr>
        <w:widowControl/>
        <w:spacing w:before="27"/>
        <w:ind w:left="170" w:right="192"/>
        <w:jc w:val="center"/>
        <w:rPr>
          <w:rFonts w:ascii="Georgia" w:eastAsia="Georgia" w:hAnsi="Georgia" w:cs="Georgia"/>
          <w:sz w:val="32"/>
          <w:szCs w:val="32"/>
        </w:rPr>
      </w:pPr>
      <w:r w:rsidRPr="005E1534">
        <w:rPr>
          <w:rFonts w:ascii="Georgia"/>
          <w:spacing w:val="2"/>
          <w:sz w:val="32"/>
          <w:szCs w:val="32"/>
        </w:rPr>
        <w:t xml:space="preserve">NUTRIENT </w:t>
      </w:r>
      <w:r w:rsidR="00B47A56" w:rsidRPr="0002745C">
        <w:rPr>
          <w:rFonts w:ascii="Georgia"/>
          <w:spacing w:val="2"/>
          <w:sz w:val="32"/>
          <w:szCs w:val="32"/>
        </w:rPr>
        <w:t>MANAGEMENT</w:t>
      </w:r>
    </w:p>
    <w:p w:rsidR="002F2E44" w:rsidRDefault="002F2E44" w:rsidP="007C3340">
      <w:pPr>
        <w:widowControl/>
        <w:spacing w:before="10" w:line="500" w:lineRule="exact"/>
        <w:rPr>
          <w:sz w:val="50"/>
          <w:szCs w:val="50"/>
        </w:rPr>
      </w:pPr>
    </w:p>
    <w:p w:rsidR="005E1534" w:rsidRPr="005E1534" w:rsidRDefault="00B47A56" w:rsidP="007C3340">
      <w:pPr>
        <w:widowControl/>
        <w:spacing w:line="244" w:lineRule="auto"/>
        <w:ind w:left="171" w:right="192"/>
        <w:jc w:val="center"/>
        <w:rPr>
          <w:rFonts w:ascii="Georgia"/>
          <w:spacing w:val="-14"/>
          <w:sz w:val="28"/>
          <w:szCs w:val="28"/>
        </w:rPr>
      </w:pPr>
      <w:r w:rsidRPr="0002745C">
        <w:rPr>
          <w:rFonts w:ascii="Georgia"/>
          <w:spacing w:val="2"/>
          <w:sz w:val="28"/>
          <w:szCs w:val="28"/>
        </w:rPr>
        <w:t>Definitions</w:t>
      </w:r>
      <w:r w:rsidRPr="0002745C">
        <w:rPr>
          <w:rFonts w:ascii="Georgia"/>
          <w:spacing w:val="-13"/>
          <w:sz w:val="28"/>
          <w:szCs w:val="28"/>
        </w:rPr>
        <w:t xml:space="preserve"> </w:t>
      </w:r>
      <w:r w:rsidRPr="0002745C">
        <w:rPr>
          <w:rFonts w:ascii="Georgia"/>
          <w:spacing w:val="1"/>
          <w:sz w:val="28"/>
          <w:szCs w:val="28"/>
        </w:rPr>
        <w:t>and</w:t>
      </w:r>
      <w:r w:rsidRPr="0002745C">
        <w:rPr>
          <w:rFonts w:ascii="Georgia"/>
          <w:spacing w:val="-11"/>
          <w:sz w:val="28"/>
          <w:szCs w:val="28"/>
        </w:rPr>
        <w:t xml:space="preserve"> Recommended </w:t>
      </w:r>
      <w:r w:rsidRPr="0002745C">
        <w:rPr>
          <w:rFonts w:ascii="Georgia"/>
          <w:spacing w:val="2"/>
          <w:sz w:val="28"/>
          <w:szCs w:val="28"/>
        </w:rPr>
        <w:t>Nutrient</w:t>
      </w:r>
      <w:r w:rsidRPr="0002745C">
        <w:rPr>
          <w:rFonts w:ascii="Georgia"/>
          <w:spacing w:val="-13"/>
          <w:sz w:val="28"/>
          <w:szCs w:val="28"/>
        </w:rPr>
        <w:t xml:space="preserve"> </w:t>
      </w:r>
      <w:r w:rsidRPr="0002745C">
        <w:rPr>
          <w:rFonts w:ascii="Georgia"/>
          <w:spacing w:val="2"/>
          <w:sz w:val="28"/>
          <w:szCs w:val="28"/>
        </w:rPr>
        <w:t>Reduction</w:t>
      </w:r>
      <w:r w:rsidRPr="0002745C">
        <w:rPr>
          <w:rFonts w:ascii="Georgia"/>
          <w:spacing w:val="38"/>
          <w:w w:val="99"/>
          <w:sz w:val="28"/>
          <w:szCs w:val="28"/>
        </w:rPr>
        <w:t xml:space="preserve"> </w:t>
      </w:r>
      <w:r w:rsidRPr="0002745C">
        <w:rPr>
          <w:rFonts w:ascii="Georgia"/>
          <w:spacing w:val="2"/>
          <w:sz w:val="28"/>
          <w:szCs w:val="28"/>
        </w:rPr>
        <w:t>Efficiencies</w:t>
      </w:r>
      <w:r w:rsidR="005E1534">
        <w:rPr>
          <w:rFonts w:ascii="Georgia"/>
          <w:spacing w:val="2"/>
          <w:sz w:val="28"/>
          <w:szCs w:val="28"/>
        </w:rPr>
        <w:t xml:space="preserve"> of</w:t>
      </w:r>
      <w:r w:rsidRPr="0002745C">
        <w:rPr>
          <w:rFonts w:ascii="Georgia"/>
          <w:spacing w:val="-15"/>
          <w:sz w:val="28"/>
          <w:szCs w:val="28"/>
        </w:rPr>
        <w:t xml:space="preserve"> </w:t>
      </w:r>
    </w:p>
    <w:p w:rsidR="005E1534" w:rsidRDefault="00B47A56" w:rsidP="007C3340">
      <w:pPr>
        <w:widowControl/>
        <w:spacing w:line="244" w:lineRule="auto"/>
        <w:ind w:left="171" w:right="192"/>
        <w:jc w:val="center"/>
        <w:rPr>
          <w:rFonts w:ascii="Georgia"/>
          <w:spacing w:val="28"/>
          <w:w w:val="99"/>
          <w:sz w:val="28"/>
          <w:szCs w:val="28"/>
        </w:rPr>
      </w:pPr>
      <w:r w:rsidRPr="0002745C">
        <w:rPr>
          <w:rFonts w:ascii="Georgia"/>
          <w:b/>
          <w:spacing w:val="2"/>
          <w:sz w:val="28"/>
          <w:szCs w:val="28"/>
        </w:rPr>
        <w:t>Nutrient</w:t>
      </w:r>
      <w:r w:rsidRPr="0002745C">
        <w:rPr>
          <w:rFonts w:ascii="Georgia"/>
          <w:b/>
          <w:spacing w:val="-13"/>
          <w:sz w:val="28"/>
          <w:szCs w:val="28"/>
        </w:rPr>
        <w:t xml:space="preserve"> </w:t>
      </w:r>
      <w:r w:rsidRPr="0002745C">
        <w:rPr>
          <w:rFonts w:ascii="Georgia"/>
          <w:b/>
          <w:spacing w:val="2"/>
          <w:sz w:val="28"/>
          <w:szCs w:val="28"/>
        </w:rPr>
        <w:t>Application</w:t>
      </w:r>
      <w:r w:rsidRPr="0002745C">
        <w:rPr>
          <w:rFonts w:ascii="Georgia"/>
          <w:b/>
          <w:spacing w:val="-15"/>
          <w:sz w:val="28"/>
          <w:szCs w:val="28"/>
        </w:rPr>
        <w:t xml:space="preserve"> </w:t>
      </w:r>
      <w:r w:rsidRPr="0002745C">
        <w:rPr>
          <w:rFonts w:ascii="Georgia"/>
          <w:b/>
          <w:spacing w:val="2"/>
          <w:sz w:val="28"/>
          <w:szCs w:val="28"/>
        </w:rPr>
        <w:t>Management</w:t>
      </w:r>
    </w:p>
    <w:p w:rsidR="005E1534" w:rsidRDefault="00B47A56" w:rsidP="007C3340">
      <w:pPr>
        <w:widowControl/>
        <w:spacing w:line="244" w:lineRule="auto"/>
        <w:ind w:left="171" w:right="192"/>
        <w:jc w:val="center"/>
        <w:rPr>
          <w:rFonts w:ascii="Georgia"/>
          <w:spacing w:val="-5"/>
          <w:sz w:val="28"/>
          <w:szCs w:val="28"/>
        </w:rPr>
      </w:pPr>
      <w:r w:rsidRPr="0002745C">
        <w:rPr>
          <w:rFonts w:ascii="Georgia"/>
          <w:spacing w:val="1"/>
          <w:sz w:val="28"/>
          <w:szCs w:val="28"/>
        </w:rPr>
        <w:t>for</w:t>
      </w:r>
      <w:r w:rsidRPr="0002745C">
        <w:rPr>
          <w:rFonts w:ascii="Georgia"/>
          <w:spacing w:val="-5"/>
          <w:sz w:val="28"/>
          <w:szCs w:val="28"/>
        </w:rPr>
        <w:t xml:space="preserve"> </w:t>
      </w:r>
      <w:r w:rsidR="005E1534">
        <w:rPr>
          <w:rFonts w:ascii="Georgia"/>
          <w:spacing w:val="1"/>
          <w:sz w:val="28"/>
          <w:szCs w:val="28"/>
        </w:rPr>
        <w:t>U</w:t>
      </w:r>
      <w:r w:rsidRPr="0002745C">
        <w:rPr>
          <w:rFonts w:ascii="Georgia"/>
          <w:spacing w:val="1"/>
          <w:sz w:val="28"/>
          <w:szCs w:val="28"/>
        </w:rPr>
        <w:t>se</w:t>
      </w:r>
      <w:r w:rsidRPr="0002745C">
        <w:rPr>
          <w:rFonts w:ascii="Georgia"/>
          <w:sz w:val="28"/>
          <w:szCs w:val="28"/>
        </w:rPr>
        <w:t xml:space="preserve"> in</w:t>
      </w:r>
      <w:r w:rsidRPr="0002745C">
        <w:rPr>
          <w:rFonts w:ascii="Georgia"/>
          <w:spacing w:val="-2"/>
          <w:sz w:val="28"/>
          <w:szCs w:val="28"/>
        </w:rPr>
        <w:t xml:space="preserve"> </w:t>
      </w:r>
      <w:r w:rsidRPr="0002745C">
        <w:rPr>
          <w:rFonts w:ascii="Georgia"/>
          <w:spacing w:val="1"/>
          <w:sz w:val="28"/>
          <w:szCs w:val="28"/>
        </w:rPr>
        <w:t>Phase</w:t>
      </w:r>
      <w:r w:rsidRPr="0002745C">
        <w:rPr>
          <w:rFonts w:ascii="Georgia"/>
          <w:spacing w:val="-2"/>
          <w:sz w:val="28"/>
          <w:szCs w:val="28"/>
        </w:rPr>
        <w:t xml:space="preserve"> </w:t>
      </w:r>
      <w:r w:rsidRPr="0002745C">
        <w:rPr>
          <w:rFonts w:ascii="Georgia"/>
          <w:spacing w:val="2"/>
          <w:sz w:val="28"/>
          <w:szCs w:val="28"/>
        </w:rPr>
        <w:t>5.3.2</w:t>
      </w:r>
      <w:r w:rsidRPr="0002745C">
        <w:rPr>
          <w:rFonts w:ascii="Georgia"/>
          <w:spacing w:val="-3"/>
          <w:sz w:val="28"/>
          <w:szCs w:val="28"/>
        </w:rPr>
        <w:t xml:space="preserve"> </w:t>
      </w:r>
      <w:r w:rsidRPr="0002745C">
        <w:rPr>
          <w:rFonts w:ascii="Georgia"/>
          <w:spacing w:val="1"/>
          <w:sz w:val="28"/>
          <w:szCs w:val="28"/>
        </w:rPr>
        <w:t>of</w:t>
      </w:r>
      <w:r w:rsidRPr="0002745C">
        <w:rPr>
          <w:rFonts w:ascii="Georgia"/>
          <w:spacing w:val="-5"/>
          <w:sz w:val="28"/>
          <w:szCs w:val="28"/>
        </w:rPr>
        <w:t xml:space="preserve"> </w:t>
      </w:r>
      <w:r w:rsidRPr="0002745C">
        <w:rPr>
          <w:rFonts w:ascii="Georgia"/>
          <w:spacing w:val="2"/>
          <w:sz w:val="28"/>
          <w:szCs w:val="28"/>
        </w:rPr>
        <w:t>the</w:t>
      </w:r>
    </w:p>
    <w:p w:rsidR="002F2E44" w:rsidRPr="0002745C" w:rsidRDefault="00B47A56" w:rsidP="007C3340">
      <w:pPr>
        <w:widowControl/>
        <w:spacing w:line="244" w:lineRule="auto"/>
        <w:ind w:left="171" w:right="192"/>
        <w:jc w:val="center"/>
        <w:rPr>
          <w:rFonts w:ascii="Georgia" w:eastAsia="Georgia" w:hAnsi="Georgia" w:cs="Georgia"/>
          <w:sz w:val="28"/>
          <w:szCs w:val="28"/>
        </w:rPr>
      </w:pPr>
      <w:r w:rsidRPr="0002745C">
        <w:rPr>
          <w:rFonts w:ascii="Georgia"/>
          <w:spacing w:val="2"/>
          <w:sz w:val="28"/>
          <w:szCs w:val="28"/>
        </w:rPr>
        <w:t>Chesapeake</w:t>
      </w:r>
      <w:r w:rsidRPr="0002745C">
        <w:rPr>
          <w:rFonts w:ascii="Georgia"/>
          <w:spacing w:val="-4"/>
          <w:sz w:val="28"/>
          <w:szCs w:val="28"/>
        </w:rPr>
        <w:t xml:space="preserve"> </w:t>
      </w:r>
      <w:r w:rsidRPr="0002745C">
        <w:rPr>
          <w:rFonts w:ascii="Georgia"/>
          <w:spacing w:val="2"/>
          <w:sz w:val="28"/>
          <w:szCs w:val="28"/>
        </w:rPr>
        <w:t>Bay</w:t>
      </w:r>
      <w:r w:rsidRPr="0002745C">
        <w:rPr>
          <w:rFonts w:ascii="Georgia"/>
          <w:spacing w:val="30"/>
          <w:w w:val="99"/>
          <w:sz w:val="28"/>
          <w:szCs w:val="28"/>
        </w:rPr>
        <w:t xml:space="preserve"> </w:t>
      </w:r>
      <w:r w:rsidRPr="0002745C">
        <w:rPr>
          <w:rFonts w:ascii="Georgia"/>
          <w:spacing w:val="1"/>
          <w:sz w:val="28"/>
          <w:szCs w:val="28"/>
        </w:rPr>
        <w:t>Program</w:t>
      </w:r>
      <w:r w:rsidRPr="0002745C">
        <w:rPr>
          <w:rFonts w:ascii="Georgia"/>
          <w:spacing w:val="-20"/>
          <w:sz w:val="28"/>
          <w:szCs w:val="28"/>
        </w:rPr>
        <w:t xml:space="preserve"> </w:t>
      </w:r>
      <w:r w:rsidRPr="0002745C">
        <w:rPr>
          <w:rFonts w:ascii="Georgia"/>
          <w:spacing w:val="2"/>
          <w:sz w:val="28"/>
          <w:szCs w:val="28"/>
        </w:rPr>
        <w:t>Watershed</w:t>
      </w:r>
      <w:r w:rsidRPr="0002745C">
        <w:rPr>
          <w:rFonts w:ascii="Georgia"/>
          <w:spacing w:val="-18"/>
          <w:sz w:val="28"/>
          <w:szCs w:val="28"/>
        </w:rPr>
        <w:t xml:space="preserve"> </w:t>
      </w:r>
      <w:r w:rsidRPr="0002745C">
        <w:rPr>
          <w:rFonts w:ascii="Georgia"/>
          <w:spacing w:val="2"/>
          <w:sz w:val="28"/>
          <w:szCs w:val="28"/>
        </w:rPr>
        <w:t>Model</w:t>
      </w:r>
    </w:p>
    <w:p w:rsidR="002F2E44" w:rsidRPr="0002745C" w:rsidRDefault="002F2E44" w:rsidP="007C3340">
      <w:pPr>
        <w:widowControl/>
        <w:spacing w:before="5" w:line="500" w:lineRule="exact"/>
        <w:rPr>
          <w:sz w:val="28"/>
          <w:szCs w:val="28"/>
        </w:rPr>
      </w:pPr>
    </w:p>
    <w:p w:rsidR="000F4E19" w:rsidRDefault="000F4E19" w:rsidP="007C3340">
      <w:pPr>
        <w:widowControl/>
        <w:spacing w:line="244" w:lineRule="auto"/>
        <w:ind w:left="196" w:right="221" w:firstLine="3"/>
        <w:jc w:val="center"/>
        <w:rPr>
          <w:rFonts w:ascii="Georgia" w:eastAsia="Georgia" w:hAnsi="Georgia" w:cs="Georgia"/>
          <w:spacing w:val="2"/>
          <w:sz w:val="28"/>
          <w:szCs w:val="28"/>
        </w:rPr>
      </w:pPr>
      <w:r>
        <w:rPr>
          <w:rFonts w:ascii="Georgia" w:eastAsia="Georgia" w:hAnsi="Georgia" w:cs="Georgia"/>
          <w:spacing w:val="2"/>
          <w:sz w:val="28"/>
          <w:szCs w:val="28"/>
        </w:rPr>
        <w:t>Review of Teir 1 Approved Recommendation and Elements of Nutrient Reductions as Delineated from Tiers 2 and 3.</w:t>
      </w:r>
    </w:p>
    <w:p w:rsidR="005E1534" w:rsidRDefault="005E1534" w:rsidP="007C3340">
      <w:pPr>
        <w:widowControl/>
        <w:spacing w:line="245" w:lineRule="auto"/>
        <w:ind w:left="169" w:right="192"/>
        <w:jc w:val="center"/>
        <w:rPr>
          <w:rFonts w:ascii="Georgia"/>
          <w:spacing w:val="37"/>
          <w:w w:val="99"/>
          <w:sz w:val="28"/>
          <w:szCs w:val="28"/>
        </w:rPr>
      </w:pPr>
      <w:r>
        <w:rPr>
          <w:rFonts w:ascii="Georgia"/>
          <w:spacing w:val="35"/>
          <w:w w:val="99"/>
          <w:sz w:val="28"/>
          <w:szCs w:val="28"/>
        </w:rPr>
        <w:t xml:space="preserve">Tier 2: </w:t>
      </w:r>
      <w:r w:rsidR="00B47A56" w:rsidRPr="0002745C">
        <w:rPr>
          <w:rFonts w:ascii="Georgia"/>
          <w:spacing w:val="1"/>
          <w:sz w:val="28"/>
          <w:szCs w:val="28"/>
        </w:rPr>
        <w:t>Field</w:t>
      </w:r>
      <w:r w:rsidR="00B47A56" w:rsidRPr="0002745C">
        <w:rPr>
          <w:rFonts w:ascii="Georgia"/>
          <w:spacing w:val="-14"/>
          <w:sz w:val="28"/>
          <w:szCs w:val="28"/>
        </w:rPr>
        <w:t xml:space="preserve"> </w:t>
      </w:r>
      <w:r w:rsidR="00B47A56" w:rsidRPr="0002745C">
        <w:rPr>
          <w:rFonts w:ascii="Georgia"/>
          <w:spacing w:val="2"/>
          <w:sz w:val="28"/>
          <w:szCs w:val="28"/>
        </w:rPr>
        <w:t>Level</w:t>
      </w:r>
      <w:r w:rsidR="00B47A56" w:rsidRPr="0002745C">
        <w:rPr>
          <w:rFonts w:ascii="Georgia"/>
          <w:spacing w:val="-13"/>
          <w:sz w:val="28"/>
          <w:szCs w:val="28"/>
        </w:rPr>
        <w:t xml:space="preserve"> </w:t>
      </w:r>
      <w:r w:rsidR="00B47A56" w:rsidRPr="0002745C">
        <w:rPr>
          <w:rFonts w:ascii="Georgia"/>
          <w:spacing w:val="2"/>
          <w:sz w:val="28"/>
          <w:szCs w:val="28"/>
        </w:rPr>
        <w:t>Nutrient</w:t>
      </w:r>
      <w:r w:rsidR="00B47A56" w:rsidRPr="0002745C">
        <w:rPr>
          <w:rFonts w:ascii="Georgia"/>
          <w:spacing w:val="-14"/>
          <w:sz w:val="28"/>
          <w:szCs w:val="28"/>
        </w:rPr>
        <w:t xml:space="preserve"> </w:t>
      </w:r>
      <w:r w:rsidR="00B47A56" w:rsidRPr="0002745C">
        <w:rPr>
          <w:rFonts w:ascii="Georgia"/>
          <w:spacing w:val="2"/>
          <w:sz w:val="28"/>
          <w:szCs w:val="28"/>
        </w:rPr>
        <w:t>Application</w:t>
      </w:r>
      <w:r w:rsidR="00B47A56" w:rsidRPr="0002745C">
        <w:rPr>
          <w:rFonts w:ascii="Georgia"/>
          <w:spacing w:val="-14"/>
          <w:sz w:val="28"/>
          <w:szCs w:val="28"/>
        </w:rPr>
        <w:t xml:space="preserve"> </w:t>
      </w:r>
      <w:r w:rsidR="00B47A56" w:rsidRPr="0002745C">
        <w:rPr>
          <w:rFonts w:ascii="Georgia"/>
          <w:spacing w:val="2"/>
          <w:sz w:val="28"/>
          <w:szCs w:val="28"/>
        </w:rPr>
        <w:t>Management</w:t>
      </w:r>
    </w:p>
    <w:p w:rsidR="002F2E44" w:rsidRPr="0002745C" w:rsidRDefault="005E1534" w:rsidP="007C3340">
      <w:pPr>
        <w:widowControl/>
        <w:spacing w:line="245" w:lineRule="auto"/>
        <w:ind w:left="169" w:right="192"/>
        <w:jc w:val="center"/>
        <w:rPr>
          <w:rFonts w:ascii="Georgia" w:eastAsia="Georgia" w:hAnsi="Georgia" w:cs="Georgia"/>
          <w:sz w:val="28"/>
          <w:szCs w:val="28"/>
        </w:rPr>
      </w:pPr>
      <w:r>
        <w:rPr>
          <w:rFonts w:ascii="Georgia"/>
          <w:spacing w:val="37"/>
          <w:w w:val="99"/>
          <w:sz w:val="28"/>
          <w:szCs w:val="28"/>
        </w:rPr>
        <w:t xml:space="preserve">Tier 3: </w:t>
      </w:r>
      <w:r w:rsidR="00B47A56" w:rsidRPr="0002745C">
        <w:rPr>
          <w:rFonts w:ascii="Georgia"/>
          <w:spacing w:val="2"/>
          <w:sz w:val="28"/>
          <w:szCs w:val="28"/>
        </w:rPr>
        <w:t>Adaptive</w:t>
      </w:r>
      <w:r w:rsidR="00B47A56" w:rsidRPr="0002745C">
        <w:rPr>
          <w:rFonts w:ascii="Georgia"/>
          <w:spacing w:val="-22"/>
          <w:sz w:val="28"/>
          <w:szCs w:val="28"/>
        </w:rPr>
        <w:t xml:space="preserve"> </w:t>
      </w:r>
      <w:r w:rsidR="00B47A56" w:rsidRPr="0002745C">
        <w:rPr>
          <w:rFonts w:ascii="Georgia"/>
          <w:spacing w:val="2"/>
          <w:sz w:val="28"/>
          <w:szCs w:val="28"/>
        </w:rPr>
        <w:t>Nutrient</w:t>
      </w:r>
      <w:r w:rsidR="00B47A56" w:rsidRPr="0002745C">
        <w:rPr>
          <w:rFonts w:ascii="Georgia"/>
          <w:spacing w:val="-24"/>
          <w:sz w:val="28"/>
          <w:szCs w:val="28"/>
        </w:rPr>
        <w:t xml:space="preserve"> </w:t>
      </w:r>
      <w:r w:rsidR="00B47A56" w:rsidRPr="0002745C">
        <w:rPr>
          <w:rFonts w:ascii="Georgia"/>
          <w:spacing w:val="3"/>
          <w:sz w:val="28"/>
          <w:szCs w:val="28"/>
        </w:rPr>
        <w:t>Management</w:t>
      </w:r>
    </w:p>
    <w:p w:rsidR="002F2E44" w:rsidRPr="0002745C" w:rsidRDefault="002F2E44" w:rsidP="007C3340">
      <w:pPr>
        <w:widowControl/>
        <w:spacing w:before="2" w:line="500" w:lineRule="exact"/>
        <w:rPr>
          <w:sz w:val="28"/>
          <w:szCs w:val="28"/>
        </w:rPr>
      </w:pPr>
    </w:p>
    <w:p w:rsidR="002F2E44" w:rsidRPr="00E24F16" w:rsidRDefault="00B47A56" w:rsidP="007C3340">
      <w:pPr>
        <w:widowControl/>
        <w:spacing w:line="244" w:lineRule="auto"/>
        <w:ind w:left="196" w:right="221" w:firstLine="3"/>
        <w:jc w:val="center"/>
        <w:rPr>
          <w:rFonts w:ascii="Georgia" w:eastAsia="Georgia" w:hAnsi="Georgia" w:cs="Georgia"/>
          <w:sz w:val="28"/>
          <w:szCs w:val="28"/>
        </w:rPr>
      </w:pPr>
      <w:r w:rsidRPr="00096CA8">
        <w:rPr>
          <w:rFonts w:ascii="Georgia" w:eastAsia="Georgia" w:hAnsi="Georgia" w:cs="Georgia"/>
          <w:spacing w:val="2"/>
          <w:sz w:val="28"/>
          <w:szCs w:val="28"/>
        </w:rPr>
        <w:t>Recommendations</w:t>
      </w:r>
      <w:r w:rsidRPr="00096CA8">
        <w:rPr>
          <w:rFonts w:ascii="Georgia" w:eastAsia="Georgia" w:hAnsi="Georgia" w:cs="Georgia"/>
          <w:spacing w:val="-12"/>
          <w:sz w:val="28"/>
          <w:szCs w:val="28"/>
        </w:rPr>
        <w:t xml:space="preserve"> </w:t>
      </w:r>
      <w:r w:rsidRPr="00096CA8">
        <w:rPr>
          <w:rFonts w:ascii="Georgia" w:eastAsia="Georgia" w:hAnsi="Georgia" w:cs="Georgia"/>
          <w:spacing w:val="1"/>
          <w:sz w:val="28"/>
          <w:szCs w:val="28"/>
        </w:rPr>
        <w:t>for</w:t>
      </w:r>
      <w:r w:rsidRPr="00096CA8">
        <w:rPr>
          <w:rFonts w:ascii="Georgia" w:eastAsia="Georgia" w:hAnsi="Georgia" w:cs="Georgia"/>
          <w:spacing w:val="-11"/>
          <w:sz w:val="28"/>
          <w:szCs w:val="28"/>
        </w:rPr>
        <w:t xml:space="preserve"> </w:t>
      </w:r>
      <w:r w:rsidRPr="00096CA8">
        <w:rPr>
          <w:rFonts w:ascii="Georgia" w:eastAsia="Georgia" w:hAnsi="Georgia" w:cs="Georgia"/>
          <w:spacing w:val="2"/>
          <w:sz w:val="28"/>
          <w:szCs w:val="28"/>
        </w:rPr>
        <w:t>Approval</w:t>
      </w:r>
      <w:r w:rsidRPr="00096CA8">
        <w:rPr>
          <w:rFonts w:ascii="Georgia" w:eastAsia="Georgia" w:hAnsi="Georgia" w:cs="Georgia"/>
          <w:spacing w:val="-11"/>
          <w:sz w:val="28"/>
          <w:szCs w:val="28"/>
        </w:rPr>
        <w:t xml:space="preserve"> </w:t>
      </w:r>
      <w:r w:rsidRPr="00096CA8">
        <w:rPr>
          <w:rFonts w:ascii="Georgia" w:eastAsia="Georgia" w:hAnsi="Georgia" w:cs="Georgia"/>
          <w:spacing w:val="2"/>
          <w:sz w:val="28"/>
          <w:szCs w:val="28"/>
        </w:rPr>
        <w:t>by</w:t>
      </w:r>
      <w:r w:rsidRPr="00096CA8">
        <w:rPr>
          <w:rFonts w:ascii="Georgia" w:eastAsia="Georgia" w:hAnsi="Georgia" w:cs="Georgia"/>
          <w:spacing w:val="-12"/>
          <w:sz w:val="28"/>
          <w:szCs w:val="28"/>
        </w:rPr>
        <w:t xml:space="preserve"> </w:t>
      </w:r>
      <w:r w:rsidRPr="00096CA8">
        <w:rPr>
          <w:rFonts w:ascii="Georgia" w:eastAsia="Georgia" w:hAnsi="Georgia" w:cs="Georgia"/>
          <w:spacing w:val="2"/>
          <w:sz w:val="28"/>
          <w:szCs w:val="28"/>
        </w:rPr>
        <w:t>the</w:t>
      </w:r>
      <w:r w:rsidRPr="00096CA8">
        <w:rPr>
          <w:rFonts w:ascii="Georgia" w:eastAsia="Georgia" w:hAnsi="Georgia" w:cs="Georgia"/>
          <w:spacing w:val="-11"/>
          <w:sz w:val="28"/>
          <w:szCs w:val="28"/>
        </w:rPr>
        <w:t xml:space="preserve"> </w:t>
      </w:r>
      <w:r w:rsidRPr="00096CA8">
        <w:rPr>
          <w:rFonts w:ascii="Georgia" w:eastAsia="Georgia" w:hAnsi="Georgia" w:cs="Georgia"/>
          <w:spacing w:val="2"/>
          <w:sz w:val="28"/>
          <w:szCs w:val="28"/>
        </w:rPr>
        <w:t>Water</w:t>
      </w:r>
      <w:r w:rsidRPr="00096CA8">
        <w:rPr>
          <w:rFonts w:ascii="Georgia" w:eastAsia="Georgia" w:hAnsi="Georgia" w:cs="Georgia"/>
          <w:spacing w:val="38"/>
          <w:w w:val="99"/>
          <w:sz w:val="28"/>
          <w:szCs w:val="28"/>
        </w:rPr>
        <w:t xml:space="preserve"> </w:t>
      </w:r>
      <w:r w:rsidRPr="00096CA8">
        <w:rPr>
          <w:rFonts w:ascii="Georgia" w:eastAsia="Georgia" w:hAnsi="Georgia" w:cs="Georgia"/>
          <w:spacing w:val="2"/>
          <w:sz w:val="28"/>
          <w:szCs w:val="28"/>
        </w:rPr>
        <w:t>Quality</w:t>
      </w:r>
      <w:r w:rsidRPr="00096CA8">
        <w:rPr>
          <w:rFonts w:ascii="Georgia" w:eastAsia="Georgia" w:hAnsi="Georgia" w:cs="Georgia"/>
          <w:spacing w:val="-17"/>
          <w:sz w:val="28"/>
          <w:szCs w:val="28"/>
        </w:rPr>
        <w:t xml:space="preserve"> </w:t>
      </w:r>
      <w:r w:rsidRPr="00096CA8">
        <w:rPr>
          <w:rFonts w:ascii="Georgia" w:eastAsia="Georgia" w:hAnsi="Georgia" w:cs="Georgia"/>
          <w:spacing w:val="2"/>
          <w:sz w:val="28"/>
          <w:szCs w:val="28"/>
        </w:rPr>
        <w:t>Goal</w:t>
      </w:r>
      <w:r w:rsidRPr="00096CA8">
        <w:rPr>
          <w:rFonts w:ascii="Georgia" w:eastAsia="Georgia" w:hAnsi="Georgia" w:cs="Georgia"/>
          <w:spacing w:val="-16"/>
          <w:sz w:val="28"/>
          <w:szCs w:val="28"/>
        </w:rPr>
        <w:t xml:space="preserve"> </w:t>
      </w:r>
      <w:r w:rsidRPr="00096CA8">
        <w:rPr>
          <w:rFonts w:ascii="Georgia" w:eastAsia="Georgia" w:hAnsi="Georgia" w:cs="Georgia"/>
          <w:spacing w:val="2"/>
          <w:sz w:val="28"/>
          <w:szCs w:val="28"/>
        </w:rPr>
        <w:t>Implementation</w:t>
      </w:r>
      <w:r w:rsidRPr="00096CA8">
        <w:rPr>
          <w:rFonts w:ascii="Georgia" w:eastAsia="Georgia" w:hAnsi="Georgia" w:cs="Georgia"/>
          <w:spacing w:val="-15"/>
          <w:sz w:val="28"/>
          <w:szCs w:val="28"/>
        </w:rPr>
        <w:t xml:space="preserve"> </w:t>
      </w:r>
      <w:r w:rsidRPr="00096CA8">
        <w:rPr>
          <w:rFonts w:ascii="Georgia" w:eastAsia="Georgia" w:hAnsi="Georgia" w:cs="Georgia"/>
          <w:spacing w:val="2"/>
          <w:sz w:val="28"/>
          <w:szCs w:val="28"/>
        </w:rPr>
        <w:t>Team’s</w:t>
      </w:r>
      <w:r w:rsidRPr="00096CA8">
        <w:rPr>
          <w:rFonts w:ascii="Georgia" w:eastAsia="Georgia" w:hAnsi="Georgia" w:cs="Georgia"/>
          <w:spacing w:val="-18"/>
          <w:sz w:val="28"/>
          <w:szCs w:val="28"/>
        </w:rPr>
        <w:t xml:space="preserve"> </w:t>
      </w:r>
      <w:r w:rsidRPr="00096CA8">
        <w:rPr>
          <w:rFonts w:ascii="Georgia" w:eastAsia="Georgia" w:hAnsi="Georgia" w:cs="Georgia"/>
          <w:spacing w:val="2"/>
          <w:sz w:val="28"/>
          <w:szCs w:val="28"/>
        </w:rPr>
        <w:t>Watershed</w:t>
      </w:r>
      <w:r w:rsidRPr="00096CA8">
        <w:rPr>
          <w:rFonts w:ascii="Georgia" w:eastAsia="Georgia" w:hAnsi="Georgia" w:cs="Georgia"/>
          <w:spacing w:val="40"/>
          <w:w w:val="99"/>
          <w:sz w:val="28"/>
          <w:szCs w:val="28"/>
        </w:rPr>
        <w:t xml:space="preserve"> </w:t>
      </w:r>
      <w:r w:rsidRPr="00096CA8">
        <w:rPr>
          <w:rFonts w:ascii="Georgia" w:eastAsia="Georgia" w:hAnsi="Georgia" w:cs="Georgia"/>
          <w:spacing w:val="2"/>
          <w:sz w:val="28"/>
          <w:szCs w:val="28"/>
        </w:rPr>
        <w:t>Technical</w:t>
      </w:r>
      <w:r w:rsidRPr="00DA3F51">
        <w:rPr>
          <w:rFonts w:ascii="Georgia" w:eastAsia="Georgia" w:hAnsi="Georgia" w:cs="Georgia"/>
          <w:spacing w:val="-19"/>
          <w:sz w:val="28"/>
          <w:szCs w:val="28"/>
        </w:rPr>
        <w:t xml:space="preserve"> </w:t>
      </w:r>
      <w:r w:rsidRPr="00DA3F51">
        <w:rPr>
          <w:rFonts w:ascii="Georgia" w:eastAsia="Georgia" w:hAnsi="Georgia" w:cs="Georgia"/>
          <w:spacing w:val="2"/>
          <w:sz w:val="28"/>
          <w:szCs w:val="28"/>
        </w:rPr>
        <w:t>and</w:t>
      </w:r>
      <w:r w:rsidRPr="00DA3F51">
        <w:rPr>
          <w:rFonts w:ascii="Georgia" w:eastAsia="Georgia" w:hAnsi="Georgia" w:cs="Georgia"/>
          <w:spacing w:val="-19"/>
          <w:sz w:val="28"/>
          <w:szCs w:val="28"/>
        </w:rPr>
        <w:t xml:space="preserve"> </w:t>
      </w:r>
      <w:r w:rsidRPr="00DA3F51">
        <w:rPr>
          <w:rFonts w:ascii="Georgia" w:eastAsia="Georgia" w:hAnsi="Georgia" w:cs="Georgia"/>
          <w:spacing w:val="2"/>
          <w:sz w:val="28"/>
          <w:szCs w:val="28"/>
        </w:rPr>
        <w:t>Agricultural</w:t>
      </w:r>
      <w:r w:rsidRPr="00DA3F51">
        <w:rPr>
          <w:rFonts w:ascii="Georgia" w:eastAsia="Georgia" w:hAnsi="Georgia" w:cs="Georgia"/>
          <w:spacing w:val="-19"/>
          <w:sz w:val="28"/>
          <w:szCs w:val="28"/>
        </w:rPr>
        <w:t xml:space="preserve"> </w:t>
      </w:r>
      <w:r w:rsidRPr="00DA3F51">
        <w:rPr>
          <w:rFonts w:ascii="Georgia" w:eastAsia="Georgia" w:hAnsi="Georgia" w:cs="Georgia"/>
          <w:spacing w:val="2"/>
          <w:sz w:val="28"/>
          <w:szCs w:val="28"/>
        </w:rPr>
        <w:t>Workgroups</w:t>
      </w:r>
    </w:p>
    <w:p w:rsidR="002F2E44" w:rsidRPr="00E24F16" w:rsidRDefault="002F2E44" w:rsidP="007C3340">
      <w:pPr>
        <w:widowControl/>
        <w:spacing w:before="8" w:line="270" w:lineRule="exact"/>
        <w:rPr>
          <w:sz w:val="28"/>
          <w:szCs w:val="28"/>
        </w:rPr>
      </w:pPr>
    </w:p>
    <w:p w:rsidR="002F2E44" w:rsidRDefault="002F2E44" w:rsidP="007C3340">
      <w:pPr>
        <w:widowControl/>
        <w:spacing w:line="420" w:lineRule="exact"/>
        <w:rPr>
          <w:sz w:val="42"/>
          <w:szCs w:val="42"/>
        </w:rPr>
      </w:pPr>
    </w:p>
    <w:p w:rsidR="005E1534" w:rsidRDefault="005E1534" w:rsidP="007C3340">
      <w:pPr>
        <w:widowControl/>
        <w:spacing w:line="420" w:lineRule="exact"/>
        <w:rPr>
          <w:sz w:val="42"/>
          <w:szCs w:val="42"/>
        </w:rPr>
      </w:pPr>
    </w:p>
    <w:p w:rsidR="005E1534" w:rsidRDefault="005E1534" w:rsidP="007C3340">
      <w:pPr>
        <w:widowControl/>
        <w:spacing w:line="420" w:lineRule="exact"/>
        <w:rPr>
          <w:sz w:val="42"/>
          <w:szCs w:val="42"/>
        </w:rPr>
      </w:pPr>
    </w:p>
    <w:p w:rsidR="002F2E44" w:rsidRDefault="00B04159" w:rsidP="007C3340">
      <w:pPr>
        <w:widowControl/>
        <w:ind w:left="171" w:right="187"/>
        <w:jc w:val="center"/>
        <w:rPr>
          <w:rFonts w:ascii="Georgia" w:eastAsia="Georgia" w:hAnsi="Georgia" w:cs="Georgia"/>
        </w:rPr>
      </w:pPr>
      <w:r>
        <w:rPr>
          <w:rFonts w:ascii="Georgia"/>
          <w:b/>
          <w:spacing w:val="-2"/>
        </w:rPr>
        <w:t>Submitted</w:t>
      </w:r>
      <w:r>
        <w:rPr>
          <w:rFonts w:ascii="Georgia"/>
          <w:b/>
          <w:spacing w:val="-4"/>
        </w:rPr>
        <w:t xml:space="preserve"> </w:t>
      </w:r>
      <w:r>
        <w:rPr>
          <w:rFonts w:ascii="Georgia"/>
          <w:b/>
          <w:spacing w:val="-2"/>
        </w:rPr>
        <w:t>by</w:t>
      </w:r>
      <w:r w:rsidR="005E1534">
        <w:rPr>
          <w:rFonts w:ascii="Georgia"/>
          <w:b/>
          <w:spacing w:val="-2"/>
        </w:rPr>
        <w:t xml:space="preserve"> </w:t>
      </w:r>
      <w:r w:rsidR="0050388F">
        <w:rPr>
          <w:rFonts w:ascii="Georgia"/>
          <w:b/>
          <w:spacing w:val="-2"/>
        </w:rPr>
        <w:t>the Phase 5</w:t>
      </w:r>
      <w:r w:rsidR="00EF4ADE">
        <w:rPr>
          <w:rFonts w:ascii="Georgia"/>
          <w:b/>
          <w:spacing w:val="-2"/>
        </w:rPr>
        <w:t>.3.2</w:t>
      </w:r>
      <w:r w:rsidR="0050388F">
        <w:rPr>
          <w:rFonts w:ascii="Georgia"/>
          <w:b/>
          <w:spacing w:val="-2"/>
        </w:rPr>
        <w:t xml:space="preserve"> </w:t>
      </w:r>
      <w:r w:rsidR="005E1534">
        <w:rPr>
          <w:rFonts w:ascii="Georgia"/>
          <w:b/>
          <w:spacing w:val="-2"/>
        </w:rPr>
        <w:t>Nutrient Management Expert Panel</w:t>
      </w:r>
    </w:p>
    <w:p w:rsidR="002F2E44" w:rsidRDefault="002F2E44" w:rsidP="007C3340">
      <w:pPr>
        <w:widowControl/>
        <w:spacing w:line="220" w:lineRule="exact"/>
      </w:pPr>
    </w:p>
    <w:p w:rsidR="002F2E44" w:rsidRDefault="002F2E44" w:rsidP="007C3340">
      <w:pPr>
        <w:widowControl/>
        <w:spacing w:before="18" w:line="240" w:lineRule="exact"/>
        <w:rPr>
          <w:sz w:val="24"/>
          <w:szCs w:val="24"/>
        </w:rPr>
      </w:pPr>
    </w:p>
    <w:p w:rsidR="005E1534" w:rsidRDefault="00B04159" w:rsidP="007C3340">
      <w:pPr>
        <w:widowControl/>
        <w:spacing w:line="264" w:lineRule="auto"/>
        <w:ind w:left="3638" w:right="3653" w:hanging="2"/>
        <w:jc w:val="center"/>
        <w:rPr>
          <w:rFonts w:ascii="Georgia"/>
          <w:spacing w:val="30"/>
        </w:rPr>
      </w:pPr>
      <w:r>
        <w:rPr>
          <w:rFonts w:ascii="Georgia"/>
          <w:b/>
          <w:spacing w:val="-2"/>
        </w:rPr>
        <w:t>Submitted</w:t>
      </w:r>
      <w:r>
        <w:rPr>
          <w:rFonts w:ascii="Georgia"/>
          <w:b/>
          <w:spacing w:val="-6"/>
        </w:rPr>
        <w:t xml:space="preserve"> </w:t>
      </w:r>
      <w:r>
        <w:rPr>
          <w:rFonts w:ascii="Georgia"/>
          <w:b/>
          <w:spacing w:val="-1"/>
        </w:rPr>
        <w:t>to:</w:t>
      </w:r>
      <w:r>
        <w:rPr>
          <w:rFonts w:ascii="Georgia"/>
          <w:b/>
          <w:spacing w:val="21"/>
        </w:rPr>
        <w:t xml:space="preserve"> </w:t>
      </w:r>
      <w:r>
        <w:rPr>
          <w:rFonts w:ascii="Georgia"/>
          <w:spacing w:val="-2"/>
        </w:rPr>
        <w:t>Agriculture</w:t>
      </w:r>
      <w:r>
        <w:rPr>
          <w:rFonts w:ascii="Georgia"/>
          <w:spacing w:val="-4"/>
        </w:rPr>
        <w:t xml:space="preserve"> </w:t>
      </w:r>
      <w:r>
        <w:rPr>
          <w:rFonts w:ascii="Georgia"/>
          <w:spacing w:val="-2"/>
        </w:rPr>
        <w:t>Workgroup</w:t>
      </w:r>
    </w:p>
    <w:p w:rsidR="002F2E44" w:rsidRDefault="00B04159" w:rsidP="007C3340">
      <w:pPr>
        <w:widowControl/>
        <w:spacing w:line="264" w:lineRule="auto"/>
        <w:ind w:left="3638" w:right="3653" w:hanging="2"/>
        <w:jc w:val="center"/>
        <w:rPr>
          <w:rFonts w:ascii="Georgia" w:eastAsia="Georgia" w:hAnsi="Georgia" w:cs="Georgia"/>
        </w:rPr>
      </w:pPr>
      <w:r>
        <w:rPr>
          <w:rFonts w:ascii="Georgia"/>
          <w:spacing w:val="-2"/>
        </w:rPr>
        <w:t>Chesapeake Bay</w:t>
      </w:r>
      <w:r>
        <w:rPr>
          <w:rFonts w:ascii="Georgia"/>
          <w:spacing w:val="-4"/>
        </w:rPr>
        <w:t xml:space="preserve"> </w:t>
      </w:r>
      <w:r>
        <w:rPr>
          <w:rFonts w:ascii="Georgia"/>
          <w:spacing w:val="-2"/>
        </w:rPr>
        <w:t>Program</w:t>
      </w:r>
    </w:p>
    <w:p w:rsidR="002F2E44" w:rsidRPr="00E24F16" w:rsidRDefault="002F2E44" w:rsidP="007C3340">
      <w:pPr>
        <w:widowControl/>
        <w:spacing w:line="220" w:lineRule="exact"/>
        <w:rPr>
          <w:rFonts w:ascii="Georgia" w:hAnsi="Georgia"/>
        </w:rPr>
      </w:pPr>
    </w:p>
    <w:p w:rsidR="002F2E44" w:rsidRPr="00E24F16" w:rsidRDefault="002F2E44" w:rsidP="007C3340">
      <w:pPr>
        <w:widowControl/>
        <w:spacing w:line="220" w:lineRule="exact"/>
        <w:rPr>
          <w:rFonts w:ascii="Georgia" w:hAnsi="Georgia"/>
        </w:rPr>
      </w:pPr>
    </w:p>
    <w:p w:rsidR="002F2E44" w:rsidRPr="00E24F16" w:rsidRDefault="00FF5565" w:rsidP="007C3340">
      <w:pPr>
        <w:widowControl/>
        <w:spacing w:before="12" w:line="220" w:lineRule="exact"/>
        <w:jc w:val="center"/>
        <w:rPr>
          <w:rFonts w:ascii="Georgia" w:hAnsi="Georgia"/>
        </w:rPr>
      </w:pPr>
      <w:r w:rsidRPr="00E24F16">
        <w:rPr>
          <w:rFonts w:ascii="Georgia" w:hAnsi="Georgia"/>
        </w:rPr>
        <w:t>T</w:t>
      </w:r>
      <w:r>
        <w:rPr>
          <w:rFonts w:ascii="Georgia" w:hAnsi="Georgia"/>
        </w:rPr>
        <w:t>ier</w:t>
      </w:r>
      <w:r w:rsidRPr="00E24F16">
        <w:rPr>
          <w:rFonts w:ascii="Georgia" w:hAnsi="Georgia"/>
        </w:rPr>
        <w:t xml:space="preserve"> </w:t>
      </w:r>
      <w:r w:rsidR="00F02CFC" w:rsidRPr="00E24F16">
        <w:rPr>
          <w:rFonts w:ascii="Georgia" w:hAnsi="Georgia"/>
        </w:rPr>
        <w:t>1 Approv</w:t>
      </w:r>
      <w:r w:rsidR="00313A41" w:rsidRPr="00E24F16">
        <w:rPr>
          <w:rFonts w:ascii="Georgia" w:hAnsi="Georgia"/>
        </w:rPr>
        <w:t>ed</w:t>
      </w:r>
      <w:r w:rsidR="00F02CFC" w:rsidRPr="00E24F16">
        <w:rPr>
          <w:rFonts w:ascii="Georgia" w:hAnsi="Georgia"/>
        </w:rPr>
        <w:t xml:space="preserve">:  </w:t>
      </w:r>
      <w:r w:rsidR="005F1FAE">
        <w:rPr>
          <w:rFonts w:ascii="Georgia" w:hAnsi="Georgia"/>
        </w:rPr>
        <w:t>October</w:t>
      </w:r>
      <w:r w:rsidR="00E1192A" w:rsidRPr="00E24F16">
        <w:rPr>
          <w:rFonts w:ascii="Georgia" w:hAnsi="Georgia"/>
        </w:rPr>
        <w:t xml:space="preserve"> </w:t>
      </w:r>
      <w:r w:rsidR="00F02CFC" w:rsidRPr="00E24F16">
        <w:rPr>
          <w:rFonts w:ascii="Georgia" w:hAnsi="Georgia"/>
        </w:rPr>
        <w:t>2013</w:t>
      </w:r>
    </w:p>
    <w:p w:rsidR="00F02CFC" w:rsidRPr="00E24F16" w:rsidRDefault="00F02CFC" w:rsidP="007C3340">
      <w:pPr>
        <w:widowControl/>
        <w:spacing w:before="12" w:line="220" w:lineRule="exact"/>
        <w:jc w:val="center"/>
        <w:rPr>
          <w:rFonts w:ascii="Georgia" w:hAnsi="Georgia"/>
        </w:rPr>
      </w:pPr>
      <w:r w:rsidRPr="00E24F16">
        <w:rPr>
          <w:rFonts w:ascii="Georgia" w:hAnsi="Georgia"/>
        </w:rPr>
        <w:t>T</w:t>
      </w:r>
      <w:r w:rsidR="00FF5565">
        <w:rPr>
          <w:rFonts w:ascii="Georgia" w:hAnsi="Georgia"/>
        </w:rPr>
        <w:t>ier</w:t>
      </w:r>
      <w:r w:rsidRPr="00E24F16">
        <w:rPr>
          <w:rFonts w:ascii="Georgia" w:hAnsi="Georgia"/>
        </w:rPr>
        <w:t xml:space="preserve"> 2</w:t>
      </w:r>
      <w:r w:rsidR="00FF5565">
        <w:rPr>
          <w:rFonts w:ascii="Georgia" w:hAnsi="Georgia"/>
        </w:rPr>
        <w:t xml:space="preserve"> and Tier 3</w:t>
      </w:r>
      <w:r w:rsidRPr="00E24F16">
        <w:rPr>
          <w:rFonts w:ascii="Georgia" w:hAnsi="Georgia"/>
        </w:rPr>
        <w:t xml:space="preserve"> </w:t>
      </w:r>
      <w:r w:rsidR="00313A41" w:rsidRPr="00E24F16">
        <w:rPr>
          <w:rFonts w:ascii="Georgia" w:hAnsi="Georgia"/>
        </w:rPr>
        <w:t>DRAFTED</w:t>
      </w:r>
      <w:r w:rsidRPr="00E24F16">
        <w:rPr>
          <w:rFonts w:ascii="Georgia" w:hAnsi="Georgia"/>
        </w:rPr>
        <w:t>–</w:t>
      </w:r>
      <w:r w:rsidR="00313A41" w:rsidRPr="00E24F16">
        <w:rPr>
          <w:rFonts w:ascii="Georgia" w:hAnsi="Georgia"/>
        </w:rPr>
        <w:t xml:space="preserve"> </w:t>
      </w:r>
      <w:r w:rsidR="00476B22">
        <w:rPr>
          <w:rFonts w:ascii="Georgia" w:hAnsi="Georgia"/>
        </w:rPr>
        <w:t>June</w:t>
      </w:r>
      <w:r w:rsidR="00FF5565">
        <w:rPr>
          <w:rFonts w:ascii="Georgia" w:hAnsi="Georgia"/>
        </w:rPr>
        <w:t xml:space="preserve"> </w:t>
      </w:r>
      <w:r w:rsidR="00E5501A">
        <w:rPr>
          <w:rFonts w:ascii="Georgia" w:hAnsi="Georgia"/>
        </w:rPr>
        <w:t>25</w:t>
      </w:r>
      <w:bookmarkStart w:id="0" w:name="_GoBack"/>
      <w:bookmarkEnd w:id="0"/>
      <w:r w:rsidRPr="00E24F16">
        <w:rPr>
          <w:rFonts w:ascii="Georgia" w:hAnsi="Georgia"/>
        </w:rPr>
        <w:t>, 201</w:t>
      </w:r>
      <w:r w:rsidR="00FF5565">
        <w:rPr>
          <w:rFonts w:ascii="Georgia" w:hAnsi="Georgia"/>
        </w:rPr>
        <w:t>5</w:t>
      </w:r>
    </w:p>
    <w:p w:rsidR="00F02CFC" w:rsidRDefault="00F02CFC" w:rsidP="007C3340">
      <w:pPr>
        <w:widowControl/>
        <w:spacing w:before="12" w:line="220" w:lineRule="exact"/>
      </w:pPr>
    </w:p>
    <w:p w:rsidR="002F2E44" w:rsidRDefault="002F2E44" w:rsidP="007C3340">
      <w:pPr>
        <w:widowControl/>
        <w:spacing w:line="433" w:lineRule="auto"/>
        <w:jc w:val="center"/>
        <w:rPr>
          <w:rFonts w:ascii="Georgia" w:eastAsia="Georgia" w:hAnsi="Georgia" w:cs="Georgia"/>
        </w:rPr>
        <w:sectPr w:rsidR="002F2E44">
          <w:headerReference w:type="even" r:id="rId8"/>
          <w:headerReference w:type="default" r:id="rId9"/>
          <w:footerReference w:type="even" r:id="rId10"/>
          <w:footerReference w:type="default" r:id="rId11"/>
          <w:headerReference w:type="first" r:id="rId12"/>
          <w:footerReference w:type="first" r:id="rId13"/>
          <w:type w:val="continuous"/>
          <w:pgSz w:w="12240" w:h="15840"/>
          <w:pgMar w:top="1340" w:right="1240" w:bottom="280" w:left="1260" w:header="720" w:footer="720" w:gutter="0"/>
          <w:cols w:space="720"/>
        </w:sectPr>
      </w:pPr>
    </w:p>
    <w:p w:rsidR="002F2E44" w:rsidRDefault="002F2E44" w:rsidP="007C3340">
      <w:pPr>
        <w:widowControl/>
        <w:spacing w:before="6" w:line="170" w:lineRule="exact"/>
        <w:rPr>
          <w:sz w:val="17"/>
          <w:szCs w:val="17"/>
        </w:rPr>
      </w:pPr>
    </w:p>
    <w:p w:rsidR="002F2E44" w:rsidRDefault="002F2E44" w:rsidP="007C3340">
      <w:pPr>
        <w:widowControl/>
        <w:spacing w:line="200" w:lineRule="exact"/>
        <w:rPr>
          <w:sz w:val="20"/>
          <w:szCs w:val="20"/>
        </w:rPr>
      </w:pPr>
    </w:p>
    <w:p w:rsidR="002F2E44" w:rsidRPr="000C488F" w:rsidRDefault="00B04159" w:rsidP="006B4C65">
      <w:pPr>
        <w:pStyle w:val="NMHeading1-noTOC"/>
      </w:pPr>
      <w:bookmarkStart w:id="1" w:name="_Toc420672547"/>
      <w:bookmarkStart w:id="2" w:name="_Toc420672611"/>
      <w:bookmarkStart w:id="3" w:name="_Toc421184091"/>
      <w:r w:rsidRPr="000C488F">
        <w:t>Contents</w:t>
      </w:r>
      <w:bookmarkEnd w:id="1"/>
      <w:bookmarkEnd w:id="2"/>
      <w:bookmarkEnd w:id="3"/>
    </w:p>
    <w:p w:rsidR="005F1FAE" w:rsidRDefault="0021401A">
      <w:pPr>
        <w:pStyle w:val="TOC1"/>
        <w:tabs>
          <w:tab w:val="right" w:leader="dot" w:pos="9910"/>
        </w:tabs>
        <w:rPr>
          <w:rFonts w:eastAsiaTheme="minorEastAsia" w:cstheme="minorBidi"/>
          <w:b w:val="0"/>
          <w:bCs w:val="0"/>
          <w:caps w:val="0"/>
          <w:noProof/>
          <w:sz w:val="22"/>
          <w:szCs w:val="22"/>
        </w:rPr>
      </w:pPr>
      <w:r>
        <w:rPr>
          <w:rFonts w:ascii="Times New Roman" w:hAnsi="Times New Roman"/>
          <w:bCs w:val="0"/>
          <w:caps w:val="0"/>
        </w:rPr>
        <w:fldChar w:fldCharType="begin"/>
      </w:r>
      <w:r w:rsidR="002A41F4">
        <w:rPr>
          <w:rFonts w:ascii="Times New Roman" w:hAnsi="Times New Roman"/>
          <w:bCs w:val="0"/>
          <w:caps w:val="0"/>
        </w:rPr>
        <w:instrText xml:space="preserve"> TOC \t "NM Heading 1,1,NM Heading 2,2,NM Heading 3.3.x,3" </w:instrText>
      </w:r>
      <w:r>
        <w:rPr>
          <w:rFonts w:ascii="Times New Roman" w:hAnsi="Times New Roman"/>
          <w:bCs w:val="0"/>
          <w:caps w:val="0"/>
        </w:rPr>
        <w:fldChar w:fldCharType="separate"/>
      </w:r>
      <w:r w:rsidR="005F1FAE">
        <w:rPr>
          <w:noProof/>
        </w:rPr>
        <w:t>Acronyms</w:t>
      </w:r>
      <w:r w:rsidR="005F1FAE">
        <w:rPr>
          <w:noProof/>
        </w:rPr>
        <w:tab/>
      </w:r>
      <w:r>
        <w:rPr>
          <w:noProof/>
        </w:rPr>
        <w:fldChar w:fldCharType="begin"/>
      </w:r>
      <w:r w:rsidR="005F1FAE">
        <w:rPr>
          <w:noProof/>
        </w:rPr>
        <w:instrText xml:space="preserve"> PAGEREF _Toc423007981 \h </w:instrText>
      </w:r>
      <w:r>
        <w:rPr>
          <w:noProof/>
        </w:rPr>
      </w:r>
      <w:r>
        <w:rPr>
          <w:noProof/>
        </w:rPr>
        <w:fldChar w:fldCharType="separate"/>
      </w:r>
      <w:r w:rsidR="00D374B4">
        <w:rPr>
          <w:noProof/>
        </w:rPr>
        <w:t>5</w:t>
      </w:r>
      <w:r>
        <w:rPr>
          <w:noProof/>
        </w:rPr>
        <w:fldChar w:fldCharType="end"/>
      </w:r>
    </w:p>
    <w:p w:rsidR="005F1FAE" w:rsidRDefault="005F1FAE">
      <w:pPr>
        <w:pStyle w:val="TOC1"/>
        <w:tabs>
          <w:tab w:val="right" w:leader="dot" w:pos="9910"/>
        </w:tabs>
        <w:rPr>
          <w:rFonts w:eastAsiaTheme="minorEastAsia" w:cstheme="minorBidi"/>
          <w:b w:val="0"/>
          <w:bCs w:val="0"/>
          <w:caps w:val="0"/>
          <w:noProof/>
          <w:sz w:val="22"/>
          <w:szCs w:val="22"/>
        </w:rPr>
      </w:pPr>
      <w:r w:rsidRPr="0080754E">
        <w:rPr>
          <w:noProof/>
          <w:u w:color="000000"/>
        </w:rPr>
        <w:t>Summary</w:t>
      </w:r>
      <w:r w:rsidRPr="0080754E">
        <w:rPr>
          <w:noProof/>
          <w:spacing w:val="5"/>
          <w:u w:color="000000"/>
        </w:rPr>
        <w:t xml:space="preserve"> </w:t>
      </w:r>
      <w:r w:rsidRPr="0080754E">
        <w:rPr>
          <w:noProof/>
          <w:u w:color="000000"/>
        </w:rPr>
        <w:t>of</w:t>
      </w:r>
      <w:r w:rsidRPr="0080754E">
        <w:rPr>
          <w:noProof/>
          <w:spacing w:val="11"/>
          <w:u w:color="000000"/>
        </w:rPr>
        <w:t xml:space="preserve"> </w:t>
      </w:r>
      <w:r w:rsidRPr="0080754E">
        <w:rPr>
          <w:noProof/>
          <w:u w:color="000000"/>
        </w:rPr>
        <w:t>Recommendations</w:t>
      </w:r>
      <w:r>
        <w:rPr>
          <w:noProof/>
        </w:rPr>
        <w:tab/>
      </w:r>
      <w:r w:rsidR="0021401A">
        <w:rPr>
          <w:noProof/>
        </w:rPr>
        <w:fldChar w:fldCharType="begin"/>
      </w:r>
      <w:r>
        <w:rPr>
          <w:noProof/>
        </w:rPr>
        <w:instrText xml:space="preserve"> PAGEREF _Toc423007982 \h </w:instrText>
      </w:r>
      <w:r w:rsidR="0021401A">
        <w:rPr>
          <w:noProof/>
        </w:rPr>
      </w:r>
      <w:r w:rsidR="0021401A">
        <w:rPr>
          <w:noProof/>
        </w:rPr>
        <w:fldChar w:fldCharType="separate"/>
      </w:r>
      <w:r w:rsidR="00D374B4">
        <w:rPr>
          <w:noProof/>
        </w:rPr>
        <w:t>8</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Pr>
          <w:noProof/>
        </w:rPr>
        <w:t>1</w:t>
      </w:r>
      <w:r>
        <w:rPr>
          <w:rFonts w:eastAsiaTheme="minorEastAsia" w:cstheme="minorBidi"/>
          <w:b w:val="0"/>
          <w:bCs w:val="0"/>
          <w:caps w:val="0"/>
          <w:noProof/>
          <w:sz w:val="22"/>
          <w:szCs w:val="22"/>
        </w:rPr>
        <w:tab/>
      </w:r>
      <w:r>
        <w:rPr>
          <w:noProof/>
        </w:rPr>
        <w:t>Introduction</w:t>
      </w:r>
      <w:r>
        <w:rPr>
          <w:noProof/>
        </w:rPr>
        <w:tab/>
      </w:r>
      <w:r w:rsidR="0021401A">
        <w:rPr>
          <w:noProof/>
        </w:rPr>
        <w:fldChar w:fldCharType="begin"/>
      </w:r>
      <w:r>
        <w:rPr>
          <w:noProof/>
        </w:rPr>
        <w:instrText xml:space="preserve"> PAGEREF _Toc423007983 \h </w:instrText>
      </w:r>
      <w:r w:rsidR="0021401A">
        <w:rPr>
          <w:noProof/>
        </w:rPr>
      </w:r>
      <w:r w:rsidR="0021401A">
        <w:rPr>
          <w:noProof/>
        </w:rPr>
        <w:fldChar w:fldCharType="separate"/>
      </w:r>
      <w:r w:rsidR="00D374B4">
        <w:rPr>
          <w:noProof/>
        </w:rPr>
        <w:t>10</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Pr>
          <w:noProof/>
        </w:rPr>
        <w:t>2</w:t>
      </w:r>
      <w:r>
        <w:rPr>
          <w:rFonts w:eastAsiaTheme="minorEastAsia" w:cstheme="minorBidi"/>
          <w:b w:val="0"/>
          <w:bCs w:val="0"/>
          <w:caps w:val="0"/>
          <w:noProof/>
          <w:sz w:val="22"/>
          <w:szCs w:val="22"/>
        </w:rPr>
        <w:tab/>
      </w:r>
      <w:r>
        <w:rPr>
          <w:noProof/>
        </w:rPr>
        <w:t>Practice Definitions</w:t>
      </w:r>
      <w:r>
        <w:rPr>
          <w:noProof/>
        </w:rPr>
        <w:tab/>
      </w:r>
      <w:r w:rsidR="0021401A">
        <w:rPr>
          <w:noProof/>
        </w:rPr>
        <w:fldChar w:fldCharType="begin"/>
      </w:r>
      <w:r>
        <w:rPr>
          <w:noProof/>
        </w:rPr>
        <w:instrText xml:space="preserve"> PAGEREF _Toc423007984 \h </w:instrText>
      </w:r>
      <w:r w:rsidR="0021401A">
        <w:rPr>
          <w:noProof/>
        </w:rPr>
      </w:r>
      <w:r w:rsidR="0021401A">
        <w:rPr>
          <w:noProof/>
        </w:rPr>
        <w:fldChar w:fldCharType="separate"/>
      </w:r>
      <w:r w:rsidR="00D374B4">
        <w:rPr>
          <w:noProof/>
        </w:rPr>
        <w:t>11</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Pr>
          <w:noProof/>
        </w:rPr>
        <w:t>3</w:t>
      </w:r>
      <w:r>
        <w:rPr>
          <w:rFonts w:eastAsiaTheme="minorEastAsia" w:cstheme="minorBidi"/>
          <w:b w:val="0"/>
          <w:bCs w:val="0"/>
          <w:caps w:val="0"/>
          <w:noProof/>
          <w:sz w:val="22"/>
          <w:szCs w:val="22"/>
        </w:rPr>
        <w:tab/>
      </w:r>
      <w:r>
        <w:rPr>
          <w:noProof/>
        </w:rPr>
        <w:t>Effectiveness Estimates</w:t>
      </w:r>
      <w:r>
        <w:rPr>
          <w:noProof/>
        </w:rPr>
        <w:tab/>
      </w:r>
      <w:r w:rsidR="0021401A">
        <w:rPr>
          <w:noProof/>
        </w:rPr>
        <w:fldChar w:fldCharType="begin"/>
      </w:r>
      <w:r>
        <w:rPr>
          <w:noProof/>
        </w:rPr>
        <w:instrText xml:space="preserve"> PAGEREF _Toc423007985 \h </w:instrText>
      </w:r>
      <w:r w:rsidR="0021401A">
        <w:rPr>
          <w:noProof/>
        </w:rPr>
      </w:r>
      <w:r w:rsidR="0021401A">
        <w:rPr>
          <w:noProof/>
        </w:rPr>
        <w:fldChar w:fldCharType="separate"/>
      </w:r>
      <w:r w:rsidR="00D374B4">
        <w:rPr>
          <w:noProof/>
        </w:rPr>
        <w:t>15</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3.1</w:t>
      </w:r>
      <w:r>
        <w:rPr>
          <w:rFonts w:eastAsiaTheme="minorEastAsia" w:cstheme="minorBidi"/>
          <w:smallCaps w:val="0"/>
          <w:noProof/>
          <w:sz w:val="22"/>
          <w:szCs w:val="22"/>
        </w:rPr>
        <w:tab/>
      </w:r>
      <w:r>
        <w:rPr>
          <w:noProof/>
        </w:rPr>
        <w:t>Summary of Effectiveness Estimates</w:t>
      </w:r>
      <w:r>
        <w:rPr>
          <w:noProof/>
        </w:rPr>
        <w:tab/>
      </w:r>
      <w:r w:rsidR="0021401A">
        <w:rPr>
          <w:noProof/>
        </w:rPr>
        <w:fldChar w:fldCharType="begin"/>
      </w:r>
      <w:r>
        <w:rPr>
          <w:noProof/>
        </w:rPr>
        <w:instrText xml:space="preserve"> PAGEREF _Toc423007986 \h </w:instrText>
      </w:r>
      <w:r w:rsidR="0021401A">
        <w:rPr>
          <w:noProof/>
        </w:rPr>
      </w:r>
      <w:r w:rsidR="0021401A">
        <w:rPr>
          <w:noProof/>
        </w:rPr>
        <w:fldChar w:fldCharType="separate"/>
      </w:r>
      <w:r w:rsidR="00D374B4">
        <w:rPr>
          <w:noProof/>
        </w:rPr>
        <w:t>15</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3.2</w:t>
      </w:r>
      <w:r>
        <w:rPr>
          <w:rFonts w:eastAsiaTheme="minorEastAsia" w:cstheme="minorBidi"/>
          <w:smallCaps w:val="0"/>
          <w:noProof/>
          <w:sz w:val="22"/>
          <w:szCs w:val="22"/>
        </w:rPr>
        <w:tab/>
      </w:r>
      <w:r>
        <w:rPr>
          <w:noProof/>
        </w:rPr>
        <w:t>Process for Developing Effectiveness Estimates</w:t>
      </w:r>
      <w:r>
        <w:rPr>
          <w:noProof/>
        </w:rPr>
        <w:tab/>
      </w:r>
      <w:r w:rsidR="0021401A">
        <w:rPr>
          <w:noProof/>
        </w:rPr>
        <w:fldChar w:fldCharType="begin"/>
      </w:r>
      <w:r>
        <w:rPr>
          <w:noProof/>
        </w:rPr>
        <w:instrText xml:space="preserve"> PAGEREF _Toc423007987 \h </w:instrText>
      </w:r>
      <w:r w:rsidR="0021401A">
        <w:rPr>
          <w:noProof/>
        </w:rPr>
      </w:r>
      <w:r w:rsidR="0021401A">
        <w:rPr>
          <w:noProof/>
        </w:rPr>
        <w:fldChar w:fldCharType="separate"/>
      </w:r>
      <w:r w:rsidR="00D374B4">
        <w:rPr>
          <w:noProof/>
        </w:rPr>
        <w:t>17</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3.3</w:t>
      </w:r>
      <w:r>
        <w:rPr>
          <w:rFonts w:eastAsiaTheme="minorEastAsia" w:cstheme="minorBidi"/>
          <w:smallCaps w:val="0"/>
          <w:noProof/>
          <w:sz w:val="22"/>
          <w:szCs w:val="22"/>
        </w:rPr>
        <w:tab/>
      </w:r>
      <w:r>
        <w:rPr>
          <w:noProof/>
        </w:rPr>
        <w:t>Justification for Effectiveness Estimates</w:t>
      </w:r>
      <w:r>
        <w:rPr>
          <w:noProof/>
        </w:rPr>
        <w:tab/>
      </w:r>
      <w:r w:rsidR="0021401A">
        <w:rPr>
          <w:noProof/>
        </w:rPr>
        <w:fldChar w:fldCharType="begin"/>
      </w:r>
      <w:r>
        <w:rPr>
          <w:noProof/>
        </w:rPr>
        <w:instrText xml:space="preserve"> PAGEREF _Toc423007988 \h </w:instrText>
      </w:r>
      <w:r w:rsidR="0021401A">
        <w:rPr>
          <w:noProof/>
        </w:rPr>
      </w:r>
      <w:r w:rsidR="0021401A">
        <w:rPr>
          <w:noProof/>
        </w:rPr>
        <w:fldChar w:fldCharType="separate"/>
      </w:r>
      <w:r w:rsidR="00D374B4">
        <w:rPr>
          <w:noProof/>
        </w:rPr>
        <w:t>24</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3.3.1.</w:t>
      </w:r>
      <w:r>
        <w:rPr>
          <w:rFonts w:eastAsiaTheme="minorEastAsia" w:cstheme="minorBidi"/>
          <w:i w:val="0"/>
          <w:iCs w:val="0"/>
          <w:noProof/>
          <w:sz w:val="22"/>
          <w:szCs w:val="22"/>
        </w:rPr>
        <w:tab/>
      </w:r>
      <w:r>
        <w:rPr>
          <w:noProof/>
        </w:rPr>
        <w:t>Tier 1 N and P</w:t>
      </w:r>
      <w:r>
        <w:rPr>
          <w:noProof/>
        </w:rPr>
        <w:tab/>
      </w:r>
      <w:r w:rsidR="0021401A">
        <w:rPr>
          <w:noProof/>
        </w:rPr>
        <w:fldChar w:fldCharType="begin"/>
      </w:r>
      <w:r>
        <w:rPr>
          <w:noProof/>
        </w:rPr>
        <w:instrText xml:space="preserve"> PAGEREF _Toc423007989 \h </w:instrText>
      </w:r>
      <w:r w:rsidR="0021401A">
        <w:rPr>
          <w:noProof/>
        </w:rPr>
      </w:r>
      <w:r w:rsidR="0021401A">
        <w:rPr>
          <w:noProof/>
        </w:rPr>
        <w:fldChar w:fldCharType="separate"/>
      </w:r>
      <w:r w:rsidR="00D374B4">
        <w:rPr>
          <w:noProof/>
        </w:rPr>
        <w:t>24</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3.3.2.</w:t>
      </w:r>
      <w:r>
        <w:rPr>
          <w:rFonts w:eastAsiaTheme="minorEastAsia" w:cstheme="minorBidi"/>
          <w:i w:val="0"/>
          <w:iCs w:val="0"/>
          <w:noProof/>
          <w:sz w:val="22"/>
          <w:szCs w:val="22"/>
        </w:rPr>
        <w:tab/>
      </w:r>
      <w:r>
        <w:rPr>
          <w:noProof/>
        </w:rPr>
        <w:t>Tier 2 N</w:t>
      </w:r>
      <w:r>
        <w:rPr>
          <w:noProof/>
        </w:rPr>
        <w:tab/>
      </w:r>
      <w:r w:rsidR="0021401A">
        <w:rPr>
          <w:noProof/>
        </w:rPr>
        <w:fldChar w:fldCharType="begin"/>
      </w:r>
      <w:r>
        <w:rPr>
          <w:noProof/>
        </w:rPr>
        <w:instrText xml:space="preserve"> PAGEREF _Toc423007990 \h </w:instrText>
      </w:r>
      <w:r w:rsidR="0021401A">
        <w:rPr>
          <w:noProof/>
        </w:rPr>
      </w:r>
      <w:r w:rsidR="0021401A">
        <w:rPr>
          <w:noProof/>
        </w:rPr>
        <w:fldChar w:fldCharType="separate"/>
      </w:r>
      <w:r w:rsidR="00D374B4">
        <w:rPr>
          <w:noProof/>
        </w:rPr>
        <w:t>28</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3.3.3.</w:t>
      </w:r>
      <w:r>
        <w:rPr>
          <w:rFonts w:eastAsiaTheme="minorEastAsia" w:cstheme="minorBidi"/>
          <w:i w:val="0"/>
          <w:iCs w:val="0"/>
          <w:noProof/>
          <w:sz w:val="22"/>
          <w:szCs w:val="22"/>
        </w:rPr>
        <w:tab/>
      </w:r>
      <w:r>
        <w:rPr>
          <w:noProof/>
        </w:rPr>
        <w:t>Tier 2 P</w:t>
      </w:r>
      <w:r>
        <w:rPr>
          <w:noProof/>
        </w:rPr>
        <w:tab/>
      </w:r>
      <w:r w:rsidR="0021401A">
        <w:rPr>
          <w:noProof/>
        </w:rPr>
        <w:fldChar w:fldCharType="begin"/>
      </w:r>
      <w:r>
        <w:rPr>
          <w:noProof/>
        </w:rPr>
        <w:instrText xml:space="preserve"> PAGEREF _Toc423007991 \h </w:instrText>
      </w:r>
      <w:r w:rsidR="0021401A">
        <w:rPr>
          <w:noProof/>
        </w:rPr>
      </w:r>
      <w:r w:rsidR="0021401A">
        <w:rPr>
          <w:noProof/>
        </w:rPr>
        <w:fldChar w:fldCharType="separate"/>
      </w:r>
      <w:r w:rsidR="00D374B4">
        <w:rPr>
          <w:noProof/>
        </w:rPr>
        <w:t>31</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3.3.4.</w:t>
      </w:r>
      <w:r>
        <w:rPr>
          <w:rFonts w:eastAsiaTheme="minorEastAsia" w:cstheme="minorBidi"/>
          <w:i w:val="0"/>
          <w:iCs w:val="0"/>
          <w:noProof/>
          <w:sz w:val="22"/>
          <w:szCs w:val="22"/>
        </w:rPr>
        <w:tab/>
      </w:r>
      <w:r>
        <w:rPr>
          <w:noProof/>
        </w:rPr>
        <w:t>Tier 3 N</w:t>
      </w:r>
      <w:r>
        <w:rPr>
          <w:noProof/>
        </w:rPr>
        <w:tab/>
      </w:r>
      <w:r w:rsidR="0021401A">
        <w:rPr>
          <w:noProof/>
        </w:rPr>
        <w:fldChar w:fldCharType="begin"/>
      </w:r>
      <w:r>
        <w:rPr>
          <w:noProof/>
        </w:rPr>
        <w:instrText xml:space="preserve"> PAGEREF _Toc423007992 \h </w:instrText>
      </w:r>
      <w:r w:rsidR="0021401A">
        <w:rPr>
          <w:noProof/>
        </w:rPr>
      </w:r>
      <w:r w:rsidR="0021401A">
        <w:rPr>
          <w:noProof/>
        </w:rPr>
        <w:fldChar w:fldCharType="separate"/>
      </w:r>
      <w:r w:rsidR="00D374B4">
        <w:rPr>
          <w:noProof/>
        </w:rPr>
        <w:t>37</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3.3.5.</w:t>
      </w:r>
      <w:r>
        <w:rPr>
          <w:rFonts w:eastAsiaTheme="minorEastAsia" w:cstheme="minorBidi"/>
          <w:i w:val="0"/>
          <w:iCs w:val="0"/>
          <w:noProof/>
          <w:sz w:val="22"/>
          <w:szCs w:val="22"/>
        </w:rPr>
        <w:tab/>
      </w:r>
      <w:r>
        <w:rPr>
          <w:noProof/>
        </w:rPr>
        <w:t>Tier 3 P</w:t>
      </w:r>
      <w:r>
        <w:rPr>
          <w:noProof/>
        </w:rPr>
        <w:tab/>
      </w:r>
      <w:r w:rsidR="0021401A">
        <w:rPr>
          <w:noProof/>
        </w:rPr>
        <w:fldChar w:fldCharType="begin"/>
      </w:r>
      <w:r>
        <w:rPr>
          <w:noProof/>
        </w:rPr>
        <w:instrText xml:space="preserve"> PAGEREF _Toc423007993 \h </w:instrText>
      </w:r>
      <w:r w:rsidR="0021401A">
        <w:rPr>
          <w:noProof/>
        </w:rPr>
      </w:r>
      <w:r w:rsidR="0021401A">
        <w:rPr>
          <w:noProof/>
        </w:rPr>
        <w:fldChar w:fldCharType="separate"/>
      </w:r>
      <w:r w:rsidR="00D374B4">
        <w:rPr>
          <w:noProof/>
        </w:rPr>
        <w:t>41</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3.3.6.</w:t>
      </w:r>
      <w:r>
        <w:rPr>
          <w:rFonts w:eastAsiaTheme="minorEastAsia" w:cstheme="minorBidi"/>
          <w:i w:val="0"/>
          <w:iCs w:val="0"/>
          <w:noProof/>
          <w:sz w:val="22"/>
          <w:szCs w:val="22"/>
        </w:rPr>
        <w:tab/>
      </w:r>
      <w:r>
        <w:rPr>
          <w:noProof/>
        </w:rPr>
        <w:t>Synthesis of Tier 2 and 3 Component Efficiencies into Overall Tier 2 and 3 Efficiencies</w:t>
      </w:r>
      <w:r>
        <w:rPr>
          <w:noProof/>
        </w:rPr>
        <w:tab/>
      </w:r>
      <w:r w:rsidR="0021401A">
        <w:rPr>
          <w:noProof/>
        </w:rPr>
        <w:fldChar w:fldCharType="begin"/>
      </w:r>
      <w:r>
        <w:rPr>
          <w:noProof/>
        </w:rPr>
        <w:instrText xml:space="preserve"> PAGEREF _Toc423007994 \h </w:instrText>
      </w:r>
      <w:r w:rsidR="0021401A">
        <w:rPr>
          <w:noProof/>
        </w:rPr>
      </w:r>
      <w:r w:rsidR="0021401A">
        <w:rPr>
          <w:noProof/>
        </w:rPr>
        <w:fldChar w:fldCharType="separate"/>
      </w:r>
      <w:r w:rsidR="00D374B4">
        <w:rPr>
          <w:noProof/>
        </w:rPr>
        <w:t>42</w:t>
      </w:r>
      <w:r w:rsidR="0021401A">
        <w:rPr>
          <w:noProof/>
        </w:rPr>
        <w:fldChar w:fldCharType="end"/>
      </w:r>
    </w:p>
    <w:p w:rsidR="005F1FAE" w:rsidRDefault="005F1FAE">
      <w:pPr>
        <w:pStyle w:val="TOC3"/>
        <w:tabs>
          <w:tab w:val="left" w:pos="1320"/>
          <w:tab w:val="right" w:leader="dot" w:pos="9910"/>
        </w:tabs>
        <w:rPr>
          <w:rFonts w:eastAsiaTheme="minorEastAsia" w:cstheme="minorBidi"/>
          <w:i w:val="0"/>
          <w:iCs w:val="0"/>
          <w:noProof/>
          <w:sz w:val="22"/>
          <w:szCs w:val="22"/>
        </w:rPr>
      </w:pPr>
      <w:r w:rsidRPr="0080754E">
        <w:rPr>
          <w:noProof/>
        </w:rPr>
        <w:t>3.3.7.</w:t>
      </w:r>
      <w:r>
        <w:rPr>
          <w:rFonts w:eastAsiaTheme="minorEastAsia" w:cstheme="minorBidi"/>
          <w:i w:val="0"/>
          <w:iCs w:val="0"/>
          <w:noProof/>
          <w:sz w:val="22"/>
          <w:szCs w:val="22"/>
        </w:rPr>
        <w:tab/>
      </w:r>
      <w:r>
        <w:rPr>
          <w:noProof/>
        </w:rPr>
        <w:t>Summary of Recommended Effectiveness Estimates</w:t>
      </w:r>
      <w:r>
        <w:rPr>
          <w:noProof/>
        </w:rPr>
        <w:tab/>
      </w:r>
      <w:r w:rsidR="0021401A">
        <w:rPr>
          <w:noProof/>
        </w:rPr>
        <w:fldChar w:fldCharType="begin"/>
      </w:r>
      <w:r>
        <w:rPr>
          <w:noProof/>
        </w:rPr>
        <w:instrText xml:space="preserve"> PAGEREF _Toc423007995 \h </w:instrText>
      </w:r>
      <w:r w:rsidR="0021401A">
        <w:rPr>
          <w:noProof/>
        </w:rPr>
      </w:r>
      <w:r w:rsidR="0021401A">
        <w:rPr>
          <w:noProof/>
        </w:rPr>
        <w:fldChar w:fldCharType="separate"/>
      </w:r>
      <w:r w:rsidR="00D374B4">
        <w:rPr>
          <w:noProof/>
        </w:rPr>
        <w:t>46</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Pr>
          <w:noProof/>
        </w:rPr>
        <w:t>4</w:t>
      </w:r>
      <w:r>
        <w:rPr>
          <w:rFonts w:eastAsiaTheme="minorEastAsia" w:cstheme="minorBidi"/>
          <w:b w:val="0"/>
          <w:bCs w:val="0"/>
          <w:caps w:val="0"/>
          <w:noProof/>
          <w:sz w:val="22"/>
          <w:szCs w:val="22"/>
        </w:rPr>
        <w:tab/>
      </w:r>
      <w:r>
        <w:rPr>
          <w:noProof/>
        </w:rPr>
        <w:t>Review of Literature and Data Gaps</w:t>
      </w:r>
      <w:r>
        <w:rPr>
          <w:noProof/>
        </w:rPr>
        <w:tab/>
      </w:r>
      <w:r w:rsidR="0021401A">
        <w:rPr>
          <w:noProof/>
        </w:rPr>
        <w:fldChar w:fldCharType="begin"/>
      </w:r>
      <w:r>
        <w:rPr>
          <w:noProof/>
        </w:rPr>
        <w:instrText xml:space="preserve"> PAGEREF _Toc423007996 \h </w:instrText>
      </w:r>
      <w:r w:rsidR="0021401A">
        <w:rPr>
          <w:noProof/>
        </w:rPr>
      </w:r>
      <w:r w:rsidR="0021401A">
        <w:rPr>
          <w:noProof/>
        </w:rPr>
        <w:fldChar w:fldCharType="separate"/>
      </w:r>
      <w:r w:rsidR="00D374B4">
        <w:rPr>
          <w:noProof/>
        </w:rPr>
        <w:t>47</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4.1</w:t>
      </w:r>
      <w:r>
        <w:rPr>
          <w:rFonts w:eastAsiaTheme="minorEastAsia" w:cstheme="minorBidi"/>
          <w:smallCaps w:val="0"/>
          <w:noProof/>
          <w:sz w:val="22"/>
          <w:szCs w:val="22"/>
        </w:rPr>
        <w:tab/>
      </w:r>
      <w:r>
        <w:rPr>
          <w:noProof/>
        </w:rPr>
        <w:t>Review of the Available Science for Tier 1</w:t>
      </w:r>
      <w:r>
        <w:rPr>
          <w:noProof/>
        </w:rPr>
        <w:tab/>
      </w:r>
      <w:r w:rsidR="0021401A">
        <w:rPr>
          <w:noProof/>
        </w:rPr>
        <w:fldChar w:fldCharType="begin"/>
      </w:r>
      <w:r>
        <w:rPr>
          <w:noProof/>
        </w:rPr>
        <w:instrText xml:space="preserve"> PAGEREF _Toc423007997 \h </w:instrText>
      </w:r>
      <w:r w:rsidR="0021401A">
        <w:rPr>
          <w:noProof/>
        </w:rPr>
      </w:r>
      <w:r w:rsidR="0021401A">
        <w:rPr>
          <w:noProof/>
        </w:rPr>
        <w:fldChar w:fldCharType="separate"/>
      </w:r>
      <w:r w:rsidR="00D374B4">
        <w:rPr>
          <w:noProof/>
        </w:rPr>
        <w:t>47</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4.2</w:t>
      </w:r>
      <w:r>
        <w:rPr>
          <w:rFonts w:eastAsiaTheme="minorEastAsia" w:cstheme="minorBidi"/>
          <w:smallCaps w:val="0"/>
          <w:noProof/>
          <w:sz w:val="22"/>
          <w:szCs w:val="22"/>
        </w:rPr>
        <w:tab/>
      </w:r>
      <w:r>
        <w:rPr>
          <w:noProof/>
        </w:rPr>
        <w:t>Review of the Available Science for Tiers 2 and 3</w:t>
      </w:r>
      <w:r>
        <w:rPr>
          <w:noProof/>
        </w:rPr>
        <w:tab/>
      </w:r>
      <w:r w:rsidR="0021401A">
        <w:rPr>
          <w:noProof/>
        </w:rPr>
        <w:fldChar w:fldCharType="begin"/>
      </w:r>
      <w:r>
        <w:rPr>
          <w:noProof/>
        </w:rPr>
        <w:instrText xml:space="preserve"> PAGEREF _Toc423007998 \h </w:instrText>
      </w:r>
      <w:r w:rsidR="0021401A">
        <w:rPr>
          <w:noProof/>
        </w:rPr>
      </w:r>
      <w:r w:rsidR="0021401A">
        <w:rPr>
          <w:noProof/>
        </w:rPr>
        <w:fldChar w:fldCharType="separate"/>
      </w:r>
      <w:r w:rsidR="00D374B4">
        <w:rPr>
          <w:noProof/>
        </w:rPr>
        <w:t>47</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4.3</w:t>
      </w:r>
      <w:r>
        <w:rPr>
          <w:rFonts w:eastAsiaTheme="minorEastAsia" w:cstheme="minorBidi"/>
          <w:smallCaps w:val="0"/>
          <w:noProof/>
          <w:sz w:val="22"/>
          <w:szCs w:val="22"/>
        </w:rPr>
        <w:tab/>
      </w:r>
      <w:r>
        <w:rPr>
          <w:noProof/>
        </w:rPr>
        <w:t>The Need for Applied Research on BMP Effectiveness</w:t>
      </w:r>
      <w:r>
        <w:rPr>
          <w:noProof/>
        </w:rPr>
        <w:tab/>
      </w:r>
      <w:r w:rsidR="0021401A">
        <w:rPr>
          <w:noProof/>
        </w:rPr>
        <w:fldChar w:fldCharType="begin"/>
      </w:r>
      <w:r>
        <w:rPr>
          <w:noProof/>
        </w:rPr>
        <w:instrText xml:space="preserve"> PAGEREF _Toc423007999 \h </w:instrText>
      </w:r>
      <w:r w:rsidR="0021401A">
        <w:rPr>
          <w:noProof/>
        </w:rPr>
      </w:r>
      <w:r w:rsidR="0021401A">
        <w:rPr>
          <w:noProof/>
        </w:rPr>
        <w:fldChar w:fldCharType="separate"/>
      </w:r>
      <w:r w:rsidR="00D374B4">
        <w:rPr>
          <w:noProof/>
        </w:rPr>
        <w:t>51</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sidRPr="0080754E">
        <w:rPr>
          <w:rFonts w:cs="Arial Narrow"/>
          <w:noProof/>
        </w:rPr>
        <w:t>5</w:t>
      </w:r>
      <w:r>
        <w:rPr>
          <w:rFonts w:eastAsiaTheme="minorEastAsia" w:cstheme="minorBidi"/>
          <w:b w:val="0"/>
          <w:bCs w:val="0"/>
          <w:caps w:val="0"/>
          <w:noProof/>
          <w:sz w:val="22"/>
          <w:szCs w:val="22"/>
        </w:rPr>
        <w:tab/>
      </w:r>
      <w:r>
        <w:rPr>
          <w:noProof/>
        </w:rPr>
        <w:t>Application</w:t>
      </w:r>
      <w:r w:rsidRPr="0080754E">
        <w:rPr>
          <w:noProof/>
          <w:spacing w:val="12"/>
        </w:rPr>
        <w:t xml:space="preserve"> </w:t>
      </w:r>
      <w:r w:rsidRPr="0080754E">
        <w:rPr>
          <w:noProof/>
          <w:spacing w:val="2"/>
        </w:rPr>
        <w:t>of</w:t>
      </w:r>
      <w:r w:rsidRPr="0080754E">
        <w:rPr>
          <w:noProof/>
          <w:spacing w:val="9"/>
        </w:rPr>
        <w:t xml:space="preserve"> </w:t>
      </w:r>
      <w:r>
        <w:rPr>
          <w:noProof/>
        </w:rPr>
        <w:t>Practice</w:t>
      </w:r>
      <w:r w:rsidRPr="0080754E">
        <w:rPr>
          <w:noProof/>
          <w:spacing w:val="9"/>
        </w:rPr>
        <w:t xml:space="preserve"> </w:t>
      </w:r>
      <w:r>
        <w:rPr>
          <w:noProof/>
        </w:rPr>
        <w:t>Effectiveness</w:t>
      </w:r>
      <w:r w:rsidRPr="0080754E">
        <w:rPr>
          <w:noProof/>
          <w:spacing w:val="11"/>
        </w:rPr>
        <w:t xml:space="preserve"> </w:t>
      </w:r>
      <w:r>
        <w:rPr>
          <w:noProof/>
        </w:rPr>
        <w:t>Estimates</w:t>
      </w:r>
      <w:r>
        <w:rPr>
          <w:noProof/>
        </w:rPr>
        <w:tab/>
      </w:r>
      <w:r w:rsidR="0021401A">
        <w:rPr>
          <w:noProof/>
        </w:rPr>
        <w:fldChar w:fldCharType="begin"/>
      </w:r>
      <w:r>
        <w:rPr>
          <w:noProof/>
        </w:rPr>
        <w:instrText xml:space="preserve"> PAGEREF _Toc423008000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5.1</w:t>
      </w:r>
      <w:r>
        <w:rPr>
          <w:rFonts w:eastAsiaTheme="minorEastAsia" w:cstheme="minorBidi"/>
          <w:smallCaps w:val="0"/>
          <w:noProof/>
          <w:sz w:val="22"/>
          <w:szCs w:val="22"/>
        </w:rPr>
        <w:tab/>
      </w:r>
      <w:r>
        <w:rPr>
          <w:noProof/>
        </w:rPr>
        <w:t>Load Sources</w:t>
      </w:r>
      <w:r>
        <w:rPr>
          <w:noProof/>
        </w:rPr>
        <w:tab/>
      </w:r>
      <w:r w:rsidR="0021401A">
        <w:rPr>
          <w:noProof/>
        </w:rPr>
        <w:fldChar w:fldCharType="begin"/>
      </w:r>
      <w:r>
        <w:rPr>
          <w:noProof/>
        </w:rPr>
        <w:instrText xml:space="preserve"> PAGEREF _Toc423008001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5.2</w:t>
      </w:r>
      <w:r>
        <w:rPr>
          <w:rFonts w:eastAsiaTheme="minorEastAsia" w:cstheme="minorBidi"/>
          <w:smallCaps w:val="0"/>
          <w:noProof/>
          <w:sz w:val="22"/>
          <w:szCs w:val="22"/>
        </w:rPr>
        <w:tab/>
      </w:r>
      <w:r>
        <w:rPr>
          <w:noProof/>
        </w:rPr>
        <w:t>Practice Baseline</w:t>
      </w:r>
      <w:r>
        <w:rPr>
          <w:noProof/>
        </w:rPr>
        <w:tab/>
      </w:r>
      <w:r w:rsidR="0021401A">
        <w:rPr>
          <w:noProof/>
        </w:rPr>
        <w:fldChar w:fldCharType="begin"/>
      </w:r>
      <w:r>
        <w:rPr>
          <w:noProof/>
        </w:rPr>
        <w:instrText xml:space="preserve"> PAGEREF _Toc423008002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5.3</w:t>
      </w:r>
      <w:r>
        <w:rPr>
          <w:rFonts w:eastAsiaTheme="minorEastAsia" w:cstheme="minorBidi"/>
          <w:smallCaps w:val="0"/>
          <w:noProof/>
          <w:sz w:val="22"/>
          <w:szCs w:val="22"/>
        </w:rPr>
        <w:tab/>
      </w:r>
      <w:r>
        <w:rPr>
          <w:noProof/>
        </w:rPr>
        <w:t>Hydrologic Conditions</w:t>
      </w:r>
      <w:r>
        <w:rPr>
          <w:noProof/>
        </w:rPr>
        <w:tab/>
      </w:r>
      <w:r w:rsidR="0021401A">
        <w:rPr>
          <w:noProof/>
        </w:rPr>
        <w:fldChar w:fldCharType="begin"/>
      </w:r>
      <w:r>
        <w:rPr>
          <w:noProof/>
        </w:rPr>
        <w:instrText xml:space="preserve"> PAGEREF _Toc423008003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5.4</w:t>
      </w:r>
      <w:r>
        <w:rPr>
          <w:rFonts w:eastAsiaTheme="minorEastAsia" w:cstheme="minorBidi"/>
          <w:smallCaps w:val="0"/>
          <w:noProof/>
          <w:sz w:val="22"/>
          <w:szCs w:val="22"/>
        </w:rPr>
        <w:tab/>
      </w:r>
      <w:r>
        <w:rPr>
          <w:noProof/>
        </w:rPr>
        <w:t>Sediment</w:t>
      </w:r>
      <w:r>
        <w:rPr>
          <w:noProof/>
        </w:rPr>
        <w:tab/>
      </w:r>
      <w:r w:rsidR="0021401A">
        <w:rPr>
          <w:noProof/>
        </w:rPr>
        <w:fldChar w:fldCharType="begin"/>
      </w:r>
      <w:r>
        <w:rPr>
          <w:noProof/>
        </w:rPr>
        <w:instrText xml:space="preserve"> PAGEREF _Toc423008004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5.5</w:t>
      </w:r>
      <w:r>
        <w:rPr>
          <w:rFonts w:eastAsiaTheme="minorEastAsia" w:cstheme="minorBidi"/>
          <w:smallCaps w:val="0"/>
          <w:noProof/>
          <w:sz w:val="22"/>
          <w:szCs w:val="22"/>
        </w:rPr>
        <w:tab/>
      </w:r>
      <w:r>
        <w:rPr>
          <w:noProof/>
        </w:rPr>
        <w:t>Species of Nitrogen and Phosphorus</w:t>
      </w:r>
      <w:r>
        <w:rPr>
          <w:noProof/>
        </w:rPr>
        <w:tab/>
      </w:r>
      <w:r w:rsidR="0021401A">
        <w:rPr>
          <w:noProof/>
        </w:rPr>
        <w:fldChar w:fldCharType="begin"/>
      </w:r>
      <w:r>
        <w:rPr>
          <w:noProof/>
        </w:rPr>
        <w:instrText xml:space="preserve"> PAGEREF _Toc423008005 \h </w:instrText>
      </w:r>
      <w:r w:rsidR="0021401A">
        <w:rPr>
          <w:noProof/>
        </w:rPr>
      </w:r>
      <w:r w:rsidR="0021401A">
        <w:rPr>
          <w:noProof/>
        </w:rPr>
        <w:fldChar w:fldCharType="separate"/>
      </w:r>
      <w:r w:rsidR="00D374B4">
        <w:rPr>
          <w:noProof/>
        </w:rPr>
        <w:t>53</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5.6</w:t>
      </w:r>
      <w:r>
        <w:rPr>
          <w:rFonts w:eastAsiaTheme="minorEastAsia" w:cstheme="minorBidi"/>
          <w:smallCaps w:val="0"/>
          <w:noProof/>
          <w:sz w:val="22"/>
          <w:szCs w:val="22"/>
        </w:rPr>
        <w:tab/>
      </w:r>
      <w:r>
        <w:rPr>
          <w:noProof/>
        </w:rPr>
        <w:t>Geographic Considerations</w:t>
      </w:r>
      <w:r>
        <w:rPr>
          <w:noProof/>
        </w:rPr>
        <w:tab/>
      </w:r>
      <w:r w:rsidR="0021401A">
        <w:rPr>
          <w:noProof/>
        </w:rPr>
        <w:fldChar w:fldCharType="begin"/>
      </w:r>
      <w:r>
        <w:rPr>
          <w:noProof/>
        </w:rPr>
        <w:instrText xml:space="preserve"> PAGEREF _Toc423008006 \h </w:instrText>
      </w:r>
      <w:r w:rsidR="0021401A">
        <w:rPr>
          <w:noProof/>
        </w:rPr>
      </w:r>
      <w:r w:rsidR="0021401A">
        <w:rPr>
          <w:noProof/>
        </w:rPr>
        <w:fldChar w:fldCharType="separate"/>
      </w:r>
      <w:r w:rsidR="00D374B4">
        <w:rPr>
          <w:noProof/>
        </w:rPr>
        <w:t>54</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5.7</w:t>
      </w:r>
      <w:r>
        <w:rPr>
          <w:rFonts w:eastAsiaTheme="minorEastAsia" w:cstheme="minorBidi"/>
          <w:smallCaps w:val="0"/>
          <w:noProof/>
          <w:sz w:val="22"/>
          <w:szCs w:val="22"/>
        </w:rPr>
        <w:tab/>
      </w:r>
      <w:r>
        <w:rPr>
          <w:noProof/>
        </w:rPr>
        <w:t>Temporal Considerations</w:t>
      </w:r>
      <w:r>
        <w:rPr>
          <w:noProof/>
        </w:rPr>
        <w:tab/>
      </w:r>
      <w:r w:rsidR="0021401A">
        <w:rPr>
          <w:noProof/>
        </w:rPr>
        <w:fldChar w:fldCharType="begin"/>
      </w:r>
      <w:r>
        <w:rPr>
          <w:noProof/>
        </w:rPr>
        <w:instrText xml:space="preserve"> PAGEREF _Toc423008007 \h </w:instrText>
      </w:r>
      <w:r w:rsidR="0021401A">
        <w:rPr>
          <w:noProof/>
        </w:rPr>
      </w:r>
      <w:r w:rsidR="0021401A">
        <w:rPr>
          <w:noProof/>
        </w:rPr>
        <w:fldChar w:fldCharType="separate"/>
      </w:r>
      <w:r w:rsidR="00D374B4">
        <w:rPr>
          <w:noProof/>
        </w:rPr>
        <w:t>54</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5.8</w:t>
      </w:r>
      <w:r>
        <w:rPr>
          <w:rFonts w:eastAsiaTheme="minorEastAsia" w:cstheme="minorBidi"/>
          <w:smallCaps w:val="0"/>
          <w:noProof/>
          <w:sz w:val="22"/>
          <w:szCs w:val="22"/>
        </w:rPr>
        <w:tab/>
      </w:r>
      <w:r>
        <w:rPr>
          <w:noProof/>
        </w:rPr>
        <w:t>Practice Limitations</w:t>
      </w:r>
      <w:r>
        <w:rPr>
          <w:noProof/>
        </w:rPr>
        <w:tab/>
      </w:r>
      <w:r w:rsidR="0021401A">
        <w:rPr>
          <w:noProof/>
        </w:rPr>
        <w:fldChar w:fldCharType="begin"/>
      </w:r>
      <w:r>
        <w:rPr>
          <w:noProof/>
        </w:rPr>
        <w:instrText xml:space="preserve"> PAGEREF _Toc423008008 \h </w:instrText>
      </w:r>
      <w:r w:rsidR="0021401A">
        <w:rPr>
          <w:noProof/>
        </w:rPr>
      </w:r>
      <w:r w:rsidR="0021401A">
        <w:rPr>
          <w:noProof/>
        </w:rPr>
        <w:fldChar w:fldCharType="separate"/>
      </w:r>
      <w:r w:rsidR="00D374B4">
        <w:rPr>
          <w:noProof/>
        </w:rPr>
        <w:t>54</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5.9</w:t>
      </w:r>
      <w:r>
        <w:rPr>
          <w:rFonts w:eastAsiaTheme="minorEastAsia" w:cstheme="minorBidi"/>
          <w:smallCaps w:val="0"/>
          <w:noProof/>
          <w:sz w:val="22"/>
          <w:szCs w:val="22"/>
        </w:rPr>
        <w:tab/>
      </w:r>
      <w:r>
        <w:rPr>
          <w:noProof/>
        </w:rPr>
        <w:t>Potential Interactions with Other Practices</w:t>
      </w:r>
      <w:r>
        <w:rPr>
          <w:noProof/>
        </w:rPr>
        <w:tab/>
      </w:r>
      <w:r w:rsidR="0021401A">
        <w:rPr>
          <w:noProof/>
        </w:rPr>
        <w:fldChar w:fldCharType="begin"/>
      </w:r>
      <w:r>
        <w:rPr>
          <w:noProof/>
        </w:rPr>
        <w:instrText xml:space="preserve"> PAGEREF _Toc423008009 \h </w:instrText>
      </w:r>
      <w:r w:rsidR="0021401A">
        <w:rPr>
          <w:noProof/>
        </w:rPr>
      </w:r>
      <w:r w:rsidR="0021401A">
        <w:rPr>
          <w:noProof/>
        </w:rPr>
        <w:fldChar w:fldCharType="separate"/>
      </w:r>
      <w:r w:rsidR="00D374B4">
        <w:rPr>
          <w:noProof/>
        </w:rPr>
        <w:t>54</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sidRPr="0080754E">
        <w:rPr>
          <w:rFonts w:cs="Arial Narrow"/>
          <w:noProof/>
        </w:rPr>
        <w:t>6</w:t>
      </w:r>
      <w:r>
        <w:rPr>
          <w:rFonts w:eastAsiaTheme="minorEastAsia" w:cstheme="minorBidi"/>
          <w:b w:val="0"/>
          <w:bCs w:val="0"/>
          <w:caps w:val="0"/>
          <w:noProof/>
          <w:sz w:val="22"/>
          <w:szCs w:val="22"/>
        </w:rPr>
        <w:tab/>
      </w:r>
      <w:r>
        <w:rPr>
          <w:noProof/>
        </w:rPr>
        <w:t>Practice</w:t>
      </w:r>
      <w:r w:rsidRPr="0080754E">
        <w:rPr>
          <w:noProof/>
          <w:spacing w:val="9"/>
        </w:rPr>
        <w:t xml:space="preserve"> </w:t>
      </w:r>
      <w:r>
        <w:rPr>
          <w:noProof/>
        </w:rPr>
        <w:t>Monitoring</w:t>
      </w:r>
      <w:r w:rsidRPr="0080754E">
        <w:rPr>
          <w:noProof/>
          <w:spacing w:val="9"/>
        </w:rPr>
        <w:t xml:space="preserve"> </w:t>
      </w:r>
      <w:r>
        <w:rPr>
          <w:noProof/>
        </w:rPr>
        <w:t>and</w:t>
      </w:r>
      <w:r w:rsidRPr="0080754E">
        <w:rPr>
          <w:noProof/>
          <w:spacing w:val="12"/>
        </w:rPr>
        <w:t xml:space="preserve"> </w:t>
      </w:r>
      <w:r w:rsidRPr="0080754E">
        <w:rPr>
          <w:noProof/>
          <w:spacing w:val="4"/>
        </w:rPr>
        <w:t>Reporting</w:t>
      </w:r>
      <w:r>
        <w:rPr>
          <w:noProof/>
        </w:rPr>
        <w:tab/>
      </w:r>
      <w:r w:rsidR="0021401A">
        <w:rPr>
          <w:noProof/>
        </w:rPr>
        <w:fldChar w:fldCharType="begin"/>
      </w:r>
      <w:r>
        <w:rPr>
          <w:noProof/>
        </w:rPr>
        <w:instrText xml:space="preserve"> PAGEREF _Toc423008010 \h </w:instrText>
      </w:r>
      <w:r w:rsidR="0021401A">
        <w:rPr>
          <w:noProof/>
        </w:rPr>
      </w:r>
      <w:r w:rsidR="0021401A">
        <w:rPr>
          <w:noProof/>
        </w:rPr>
        <w:fldChar w:fldCharType="separate"/>
      </w:r>
      <w:r w:rsidR="00D374B4">
        <w:rPr>
          <w:noProof/>
        </w:rPr>
        <w:t>55</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6.1</w:t>
      </w:r>
      <w:r>
        <w:rPr>
          <w:rFonts w:eastAsiaTheme="minorEastAsia" w:cstheme="minorBidi"/>
          <w:smallCaps w:val="0"/>
          <w:noProof/>
          <w:sz w:val="22"/>
          <w:szCs w:val="22"/>
        </w:rPr>
        <w:tab/>
      </w:r>
      <w:r>
        <w:rPr>
          <w:noProof/>
        </w:rPr>
        <w:t>Phase 5.3.2 Nutrient Application Management Tracking, Verification, and Reporting</w:t>
      </w:r>
      <w:r>
        <w:rPr>
          <w:noProof/>
        </w:rPr>
        <w:tab/>
      </w:r>
      <w:r w:rsidR="0021401A">
        <w:rPr>
          <w:noProof/>
        </w:rPr>
        <w:fldChar w:fldCharType="begin"/>
      </w:r>
      <w:r>
        <w:rPr>
          <w:noProof/>
        </w:rPr>
        <w:instrText xml:space="preserve"> PAGEREF _Toc423008011 \h </w:instrText>
      </w:r>
      <w:r w:rsidR="0021401A">
        <w:rPr>
          <w:noProof/>
        </w:rPr>
      </w:r>
      <w:r w:rsidR="0021401A">
        <w:rPr>
          <w:noProof/>
        </w:rPr>
        <w:fldChar w:fldCharType="separate"/>
      </w:r>
      <w:r w:rsidR="00D374B4">
        <w:rPr>
          <w:noProof/>
        </w:rPr>
        <w:t>62</w:t>
      </w:r>
      <w:r w:rsidR="0021401A">
        <w:rPr>
          <w:noProof/>
        </w:rPr>
        <w:fldChar w:fldCharType="end"/>
      </w:r>
    </w:p>
    <w:p w:rsidR="005F1FAE" w:rsidRDefault="005F1FAE">
      <w:pPr>
        <w:pStyle w:val="TOC2"/>
        <w:tabs>
          <w:tab w:val="left" w:pos="880"/>
          <w:tab w:val="right" w:leader="dot" w:pos="9910"/>
        </w:tabs>
        <w:rPr>
          <w:rFonts w:eastAsiaTheme="minorEastAsia" w:cstheme="minorBidi"/>
          <w:smallCaps w:val="0"/>
          <w:noProof/>
          <w:sz w:val="22"/>
          <w:szCs w:val="22"/>
        </w:rPr>
      </w:pPr>
      <w:r>
        <w:rPr>
          <w:noProof/>
        </w:rPr>
        <w:t>6.2</w:t>
      </w:r>
      <w:r>
        <w:rPr>
          <w:rFonts w:eastAsiaTheme="minorEastAsia" w:cstheme="minorBidi"/>
          <w:smallCaps w:val="0"/>
          <w:noProof/>
          <w:sz w:val="22"/>
          <w:szCs w:val="22"/>
        </w:rPr>
        <w:tab/>
      </w:r>
      <w:r>
        <w:rPr>
          <w:noProof/>
        </w:rPr>
        <w:t>Future Verification of Nutrient Management Practices</w:t>
      </w:r>
      <w:r>
        <w:rPr>
          <w:noProof/>
        </w:rPr>
        <w:tab/>
      </w:r>
      <w:r w:rsidR="0021401A">
        <w:rPr>
          <w:noProof/>
        </w:rPr>
        <w:fldChar w:fldCharType="begin"/>
      </w:r>
      <w:r>
        <w:rPr>
          <w:noProof/>
        </w:rPr>
        <w:instrText xml:space="preserve"> PAGEREF _Toc423008012 \h </w:instrText>
      </w:r>
      <w:r w:rsidR="0021401A">
        <w:rPr>
          <w:noProof/>
        </w:rPr>
      </w:r>
      <w:r w:rsidR="0021401A">
        <w:rPr>
          <w:noProof/>
        </w:rPr>
        <w:fldChar w:fldCharType="separate"/>
      </w:r>
      <w:r w:rsidR="00D374B4">
        <w:rPr>
          <w:noProof/>
        </w:rPr>
        <w:t>63</w:t>
      </w:r>
      <w:r w:rsidR="0021401A">
        <w:rPr>
          <w:noProof/>
        </w:rPr>
        <w:fldChar w:fldCharType="end"/>
      </w:r>
    </w:p>
    <w:p w:rsidR="005F1FAE" w:rsidRDefault="005F1FAE">
      <w:pPr>
        <w:pStyle w:val="TOC1"/>
        <w:tabs>
          <w:tab w:val="left" w:pos="440"/>
          <w:tab w:val="right" w:leader="dot" w:pos="9910"/>
        </w:tabs>
        <w:rPr>
          <w:rFonts w:eastAsiaTheme="minorEastAsia" w:cstheme="minorBidi"/>
          <w:b w:val="0"/>
          <w:bCs w:val="0"/>
          <w:caps w:val="0"/>
          <w:noProof/>
          <w:sz w:val="22"/>
          <w:szCs w:val="22"/>
        </w:rPr>
      </w:pPr>
      <w:r w:rsidRPr="0080754E">
        <w:rPr>
          <w:rFonts w:cs="Arial Narrow"/>
          <w:noProof/>
        </w:rPr>
        <w:t>7</w:t>
      </w:r>
      <w:r>
        <w:rPr>
          <w:rFonts w:eastAsiaTheme="minorEastAsia" w:cstheme="minorBidi"/>
          <w:b w:val="0"/>
          <w:bCs w:val="0"/>
          <w:caps w:val="0"/>
          <w:noProof/>
          <w:sz w:val="22"/>
          <w:szCs w:val="22"/>
        </w:rPr>
        <w:tab/>
      </w:r>
      <w:r>
        <w:rPr>
          <w:noProof/>
        </w:rPr>
        <w:t>References</w:t>
      </w:r>
      <w:r>
        <w:rPr>
          <w:noProof/>
        </w:rPr>
        <w:tab/>
      </w:r>
      <w:r w:rsidR="0021401A">
        <w:rPr>
          <w:noProof/>
        </w:rPr>
        <w:fldChar w:fldCharType="begin"/>
      </w:r>
      <w:r>
        <w:rPr>
          <w:noProof/>
        </w:rPr>
        <w:instrText xml:space="preserve"> PAGEREF _Toc423008013 \h </w:instrText>
      </w:r>
      <w:r w:rsidR="0021401A">
        <w:rPr>
          <w:noProof/>
        </w:rPr>
      </w:r>
      <w:r w:rsidR="0021401A">
        <w:rPr>
          <w:noProof/>
        </w:rPr>
        <w:fldChar w:fldCharType="separate"/>
      </w:r>
      <w:r w:rsidR="00D374B4">
        <w:rPr>
          <w:noProof/>
        </w:rPr>
        <w:t>64</w:t>
      </w:r>
      <w:r w:rsidR="0021401A">
        <w:rPr>
          <w:noProof/>
        </w:rPr>
        <w:fldChar w:fldCharType="end"/>
      </w:r>
    </w:p>
    <w:p w:rsidR="002F2E44" w:rsidRPr="00DB1B70" w:rsidRDefault="0021401A" w:rsidP="007C3340">
      <w:pPr>
        <w:widowControl/>
        <w:spacing w:line="220" w:lineRule="exact"/>
      </w:pPr>
      <w:r>
        <w:rPr>
          <w:rFonts w:ascii="Times New Roman" w:hAnsi="Times New Roman"/>
          <w:bCs/>
          <w:caps/>
        </w:rPr>
        <w:fldChar w:fldCharType="end"/>
      </w:r>
    </w:p>
    <w:p w:rsidR="002F2E44" w:rsidRPr="00DB1B70" w:rsidRDefault="00B04159" w:rsidP="00FA016E">
      <w:pPr>
        <w:widowControl/>
        <w:spacing w:after="60"/>
        <w:ind w:left="1267" w:right="1238" w:hanging="1267"/>
        <w:rPr>
          <w:rFonts w:ascii="Times New Roman" w:eastAsia="Times New Roman" w:hAnsi="Times New Roman"/>
        </w:rPr>
      </w:pPr>
      <w:r w:rsidRPr="00DB1B70">
        <w:rPr>
          <w:rFonts w:ascii="Times New Roman"/>
          <w:spacing w:val="-1"/>
        </w:rPr>
        <w:t>Appendix</w:t>
      </w:r>
      <w:r w:rsidRPr="00DB1B70">
        <w:rPr>
          <w:rFonts w:ascii="Times New Roman"/>
          <w:spacing w:val="-3"/>
        </w:rPr>
        <w:t xml:space="preserve"> </w:t>
      </w:r>
      <w:r w:rsidR="00CF720F" w:rsidRPr="00DB1B70">
        <w:rPr>
          <w:rFonts w:ascii="Times New Roman"/>
          <w:spacing w:val="-3"/>
        </w:rPr>
        <w:t>A</w:t>
      </w:r>
      <w:r w:rsidRPr="00DB1B70">
        <w:rPr>
          <w:rFonts w:ascii="Times New Roman"/>
          <w:spacing w:val="-1"/>
        </w:rPr>
        <w:t>:</w:t>
      </w:r>
      <w:r w:rsidR="00E44F92" w:rsidRPr="00DB1B70">
        <w:rPr>
          <w:rFonts w:ascii="Times New Roman"/>
          <w:spacing w:val="1"/>
        </w:rPr>
        <w:tab/>
      </w:r>
      <w:r w:rsidRPr="00DB1B70">
        <w:rPr>
          <w:rFonts w:ascii="Times New Roman"/>
          <w:spacing w:val="-1"/>
        </w:rPr>
        <w:t>Approved</w:t>
      </w:r>
      <w:r w:rsidRPr="00DB1B70">
        <w:rPr>
          <w:rFonts w:ascii="Times New Roman"/>
        </w:rPr>
        <w:t xml:space="preserve"> </w:t>
      </w:r>
      <w:r w:rsidRPr="00DB1B70">
        <w:rPr>
          <w:rFonts w:ascii="Times New Roman"/>
          <w:spacing w:val="-1"/>
        </w:rPr>
        <w:t>Nutrient</w:t>
      </w:r>
      <w:r w:rsidRPr="00DB1B70">
        <w:rPr>
          <w:rFonts w:ascii="Times New Roman"/>
          <w:spacing w:val="-2"/>
        </w:rPr>
        <w:t xml:space="preserve"> </w:t>
      </w:r>
      <w:r w:rsidRPr="00DB1B70">
        <w:rPr>
          <w:rFonts w:ascii="Times New Roman"/>
          <w:spacing w:val="-1"/>
        </w:rPr>
        <w:t>Management</w:t>
      </w:r>
      <w:r w:rsidRPr="00DB1B70">
        <w:rPr>
          <w:rFonts w:ascii="Times New Roman"/>
          <w:spacing w:val="1"/>
        </w:rPr>
        <w:t xml:space="preserve"> </w:t>
      </w:r>
      <w:r w:rsidRPr="00DB1B70">
        <w:rPr>
          <w:rFonts w:ascii="Times New Roman"/>
          <w:spacing w:val="-1"/>
        </w:rPr>
        <w:t>Expert</w:t>
      </w:r>
      <w:r w:rsidRPr="00DB1B70">
        <w:rPr>
          <w:rFonts w:ascii="Times New Roman"/>
          <w:spacing w:val="1"/>
        </w:rPr>
        <w:t xml:space="preserve"> </w:t>
      </w:r>
      <w:r w:rsidRPr="00DB1B70">
        <w:rPr>
          <w:rFonts w:ascii="Times New Roman"/>
          <w:spacing w:val="-1"/>
        </w:rPr>
        <w:t>Panel</w:t>
      </w:r>
      <w:r w:rsidRPr="00DB1B70">
        <w:rPr>
          <w:rFonts w:ascii="Times New Roman"/>
          <w:spacing w:val="1"/>
        </w:rPr>
        <w:t xml:space="preserve"> </w:t>
      </w:r>
      <w:r w:rsidR="005E1534" w:rsidRPr="00DB1B70">
        <w:rPr>
          <w:rFonts w:ascii="Times New Roman"/>
          <w:spacing w:val="-1"/>
        </w:rPr>
        <w:t>Meeting</w:t>
      </w:r>
      <w:r w:rsidRPr="00DB1B70">
        <w:rPr>
          <w:rFonts w:ascii="Times New Roman"/>
          <w:spacing w:val="-2"/>
        </w:rPr>
        <w:t xml:space="preserve"> </w:t>
      </w:r>
      <w:r w:rsidRPr="00DB1B70">
        <w:rPr>
          <w:rFonts w:ascii="Times New Roman"/>
          <w:spacing w:val="-1"/>
        </w:rPr>
        <w:t>Minutes</w:t>
      </w:r>
    </w:p>
    <w:p w:rsidR="002F2E44" w:rsidRPr="00DB1B70" w:rsidRDefault="00B04159" w:rsidP="00FA016E">
      <w:pPr>
        <w:widowControl/>
        <w:spacing w:after="60"/>
        <w:ind w:left="1267" w:hanging="1267"/>
        <w:rPr>
          <w:rFonts w:ascii="Times New Roman" w:eastAsia="Times New Roman" w:hAnsi="Times New Roman"/>
          <w:spacing w:val="-1"/>
        </w:rPr>
      </w:pPr>
      <w:r w:rsidRPr="00DB1B70">
        <w:rPr>
          <w:rFonts w:ascii="Times New Roman" w:eastAsia="Times New Roman" w:hAnsi="Times New Roman"/>
          <w:spacing w:val="-1"/>
        </w:rPr>
        <w:t>Appendix</w:t>
      </w:r>
      <w:r w:rsidRPr="00DB1B70">
        <w:rPr>
          <w:rFonts w:ascii="Times New Roman" w:eastAsia="Times New Roman" w:hAnsi="Times New Roman"/>
          <w:spacing w:val="-3"/>
        </w:rPr>
        <w:t xml:space="preserve"> </w:t>
      </w:r>
      <w:r w:rsidR="00CF720F" w:rsidRPr="00DB1B70">
        <w:rPr>
          <w:rFonts w:ascii="Times New Roman" w:eastAsia="Times New Roman" w:hAnsi="Times New Roman"/>
          <w:spacing w:val="-1"/>
        </w:rPr>
        <w:t>B</w:t>
      </w:r>
      <w:r w:rsidRPr="00DB1B70">
        <w:rPr>
          <w:rFonts w:ascii="Times New Roman" w:eastAsia="Times New Roman" w:hAnsi="Times New Roman"/>
          <w:spacing w:val="-1"/>
        </w:rPr>
        <w:t>:</w:t>
      </w:r>
      <w:r w:rsidR="00E44F92" w:rsidRPr="00DB1B70">
        <w:rPr>
          <w:rFonts w:ascii="Times New Roman" w:eastAsia="Times New Roman" w:hAnsi="Times New Roman"/>
          <w:spacing w:val="1"/>
        </w:rPr>
        <w:tab/>
      </w:r>
      <w:r w:rsidRPr="00DB1B70">
        <w:rPr>
          <w:rFonts w:ascii="Times New Roman" w:eastAsia="Times New Roman" w:hAnsi="Times New Roman"/>
          <w:spacing w:val="-1"/>
        </w:rPr>
        <w:t>Summary</w:t>
      </w:r>
      <w:r w:rsidRPr="00DB1B70">
        <w:rPr>
          <w:rFonts w:ascii="Times New Roman" w:eastAsia="Times New Roman" w:hAnsi="Times New Roman"/>
          <w:spacing w:val="-3"/>
        </w:rPr>
        <w:t xml:space="preserve"> </w:t>
      </w:r>
      <w:r w:rsidRPr="00DB1B70">
        <w:rPr>
          <w:rFonts w:ascii="Times New Roman" w:eastAsia="Times New Roman" w:hAnsi="Times New Roman"/>
        </w:rPr>
        <w:t>of</w:t>
      </w:r>
      <w:r w:rsidRPr="00DB1B70">
        <w:rPr>
          <w:rFonts w:ascii="Times New Roman" w:eastAsia="Times New Roman" w:hAnsi="Times New Roman"/>
          <w:spacing w:val="1"/>
        </w:rPr>
        <w:t xml:space="preserve"> </w:t>
      </w:r>
      <w:r w:rsidRPr="00DB1B70">
        <w:rPr>
          <w:rFonts w:ascii="Times New Roman" w:eastAsia="Times New Roman" w:hAnsi="Times New Roman"/>
          <w:spacing w:val="-1"/>
        </w:rPr>
        <w:t>Survey</w:t>
      </w:r>
      <w:r w:rsidRPr="00DB1B70">
        <w:rPr>
          <w:rFonts w:ascii="Times New Roman" w:eastAsia="Times New Roman" w:hAnsi="Times New Roman"/>
          <w:spacing w:val="-3"/>
        </w:rPr>
        <w:t xml:space="preserve"> </w:t>
      </w:r>
      <w:r w:rsidRPr="00DB1B70">
        <w:rPr>
          <w:rFonts w:ascii="Times New Roman" w:eastAsia="Times New Roman" w:hAnsi="Times New Roman"/>
        </w:rPr>
        <w:t xml:space="preserve">and </w:t>
      </w:r>
      <w:r w:rsidRPr="00DB1B70">
        <w:rPr>
          <w:rFonts w:ascii="Times New Roman" w:eastAsia="Times New Roman" w:hAnsi="Times New Roman"/>
          <w:spacing w:val="-1"/>
        </w:rPr>
        <w:t>Interviews</w:t>
      </w:r>
      <w:r w:rsidRPr="00DB1B70">
        <w:rPr>
          <w:rFonts w:ascii="Times New Roman" w:eastAsia="Times New Roman" w:hAnsi="Times New Roman"/>
        </w:rPr>
        <w:t xml:space="preserve"> – </w:t>
      </w:r>
      <w:r w:rsidRPr="00DB1B70">
        <w:rPr>
          <w:rFonts w:ascii="Times New Roman" w:eastAsia="Times New Roman" w:hAnsi="Times New Roman"/>
          <w:spacing w:val="-1"/>
        </w:rPr>
        <w:t>Agricultural</w:t>
      </w:r>
      <w:r w:rsidRPr="00DB1B70">
        <w:rPr>
          <w:rFonts w:ascii="Times New Roman" w:eastAsia="Times New Roman" w:hAnsi="Times New Roman"/>
          <w:spacing w:val="1"/>
        </w:rPr>
        <w:t xml:space="preserve"> </w:t>
      </w:r>
      <w:r w:rsidRPr="00DB1B70">
        <w:rPr>
          <w:rFonts w:ascii="Times New Roman" w:eastAsia="Times New Roman" w:hAnsi="Times New Roman"/>
          <w:spacing w:val="-1"/>
        </w:rPr>
        <w:t>Nutrient</w:t>
      </w:r>
      <w:r w:rsidRPr="00DB1B70">
        <w:rPr>
          <w:rFonts w:ascii="Times New Roman" w:eastAsia="Times New Roman" w:hAnsi="Times New Roman"/>
          <w:spacing w:val="1"/>
        </w:rPr>
        <w:t xml:space="preserve"> </w:t>
      </w:r>
      <w:r w:rsidRPr="00DB1B70">
        <w:rPr>
          <w:rFonts w:ascii="Times New Roman" w:eastAsia="Times New Roman" w:hAnsi="Times New Roman"/>
          <w:spacing w:val="-1"/>
        </w:rPr>
        <w:t>Management</w:t>
      </w:r>
      <w:r w:rsidRPr="00DB1B70">
        <w:rPr>
          <w:rFonts w:ascii="Times New Roman" w:eastAsia="Times New Roman" w:hAnsi="Times New Roman"/>
          <w:spacing w:val="1"/>
        </w:rPr>
        <w:t xml:space="preserve"> </w:t>
      </w:r>
      <w:r w:rsidRPr="00DB1B70">
        <w:rPr>
          <w:rFonts w:ascii="Times New Roman" w:eastAsia="Times New Roman" w:hAnsi="Times New Roman"/>
          <w:spacing w:val="-1"/>
        </w:rPr>
        <w:t>Expert</w:t>
      </w:r>
      <w:r w:rsidRPr="00DB1B70">
        <w:rPr>
          <w:rFonts w:ascii="Times New Roman" w:eastAsia="Times New Roman" w:hAnsi="Times New Roman"/>
          <w:spacing w:val="1"/>
        </w:rPr>
        <w:t xml:space="preserve"> </w:t>
      </w:r>
      <w:r w:rsidRPr="00DB1B70">
        <w:rPr>
          <w:rFonts w:ascii="Times New Roman" w:eastAsia="Times New Roman" w:hAnsi="Times New Roman"/>
          <w:spacing w:val="-1"/>
        </w:rPr>
        <w:t>Panel</w:t>
      </w:r>
    </w:p>
    <w:p w:rsidR="0005112A" w:rsidRPr="00DB1B70" w:rsidRDefault="00CF720F" w:rsidP="00FA016E">
      <w:pPr>
        <w:widowControl/>
        <w:spacing w:after="60"/>
        <w:ind w:left="1267" w:hanging="1267"/>
        <w:rPr>
          <w:rFonts w:ascii="Times New Roman" w:eastAsia="Times New Roman" w:hAnsi="Times New Roman"/>
        </w:rPr>
      </w:pPr>
      <w:r w:rsidRPr="00DB1B70">
        <w:rPr>
          <w:rFonts w:ascii="Times New Roman" w:eastAsia="Times New Roman" w:hAnsi="Times New Roman"/>
        </w:rPr>
        <w:t>Appendix C</w:t>
      </w:r>
      <w:r w:rsidR="0005112A" w:rsidRPr="00DB1B70">
        <w:rPr>
          <w:rFonts w:ascii="Times New Roman" w:eastAsia="Times New Roman" w:hAnsi="Times New Roman"/>
        </w:rPr>
        <w:t>.</w:t>
      </w:r>
      <w:r w:rsidR="00E44F92" w:rsidRPr="00DB1B70">
        <w:rPr>
          <w:rFonts w:ascii="Times New Roman" w:eastAsia="Times New Roman" w:hAnsi="Times New Roman"/>
        </w:rPr>
        <w:tab/>
      </w:r>
      <w:r w:rsidR="0005112A" w:rsidRPr="00DB1B70">
        <w:rPr>
          <w:rFonts w:ascii="Times New Roman" w:eastAsia="Times New Roman" w:hAnsi="Times New Roman"/>
        </w:rPr>
        <w:t xml:space="preserve">Technical Requirements </w:t>
      </w:r>
      <w:r w:rsidR="00490C22" w:rsidRPr="00DB1B70">
        <w:rPr>
          <w:rFonts w:ascii="Times New Roman" w:eastAsia="Times New Roman" w:hAnsi="Times New Roman"/>
        </w:rPr>
        <w:t>f</w:t>
      </w:r>
      <w:r w:rsidR="0005112A" w:rsidRPr="00DB1B70">
        <w:rPr>
          <w:rFonts w:ascii="Times New Roman" w:eastAsia="Times New Roman" w:hAnsi="Times New Roman"/>
        </w:rPr>
        <w:t xml:space="preserve">or Entering Nutrient Management </w:t>
      </w:r>
      <w:r w:rsidR="00E671C5" w:rsidRPr="00DB1B70">
        <w:rPr>
          <w:rFonts w:ascii="Times New Roman" w:eastAsia="Times New Roman" w:hAnsi="Times New Roman"/>
        </w:rPr>
        <w:t>BMPs</w:t>
      </w:r>
      <w:r w:rsidR="0005112A" w:rsidRPr="00DB1B70">
        <w:rPr>
          <w:rFonts w:ascii="Times New Roman" w:eastAsia="Times New Roman" w:hAnsi="Times New Roman"/>
        </w:rPr>
        <w:t xml:space="preserve"> </w:t>
      </w:r>
      <w:r w:rsidR="005446FD" w:rsidRPr="00DB1B70">
        <w:rPr>
          <w:rFonts w:ascii="Times New Roman" w:eastAsia="Times New Roman" w:hAnsi="Times New Roman"/>
        </w:rPr>
        <w:t xml:space="preserve">into </w:t>
      </w:r>
      <w:r w:rsidR="0005112A" w:rsidRPr="00DB1B70">
        <w:rPr>
          <w:rFonts w:ascii="Times New Roman" w:eastAsia="Times New Roman" w:hAnsi="Times New Roman"/>
        </w:rPr>
        <w:t xml:space="preserve">Scenario Builder </w:t>
      </w:r>
      <w:r w:rsidR="005446FD" w:rsidRPr="00DB1B70">
        <w:rPr>
          <w:rFonts w:ascii="Times New Roman" w:eastAsia="Times New Roman" w:hAnsi="Times New Roman"/>
        </w:rPr>
        <w:t xml:space="preserve">and the </w:t>
      </w:r>
      <w:r w:rsidR="00FE525B" w:rsidRPr="00DB1B70">
        <w:rPr>
          <w:rFonts w:ascii="Times New Roman" w:eastAsia="Times New Roman" w:hAnsi="Times New Roman"/>
        </w:rPr>
        <w:t>Watershed Model</w:t>
      </w:r>
    </w:p>
    <w:p w:rsidR="00F81EBD" w:rsidRPr="00DB1B70" w:rsidRDefault="00F733EB" w:rsidP="001F3012">
      <w:pPr>
        <w:widowControl/>
        <w:spacing w:after="60"/>
        <w:ind w:left="1267" w:hanging="1267"/>
        <w:rPr>
          <w:rFonts w:ascii="Times New Roman" w:eastAsia="Times New Roman" w:hAnsi="Times New Roman"/>
        </w:rPr>
      </w:pPr>
      <w:r w:rsidRPr="00DB1B70">
        <w:rPr>
          <w:rFonts w:ascii="Times New Roman" w:eastAsia="Times New Roman" w:hAnsi="Times New Roman"/>
        </w:rPr>
        <w:t xml:space="preserve">Appendix </w:t>
      </w:r>
      <w:r w:rsidR="00490C22" w:rsidRPr="00DB1B70">
        <w:rPr>
          <w:rFonts w:ascii="Times New Roman" w:eastAsia="Times New Roman" w:hAnsi="Times New Roman"/>
        </w:rPr>
        <w:t>D</w:t>
      </w:r>
      <w:r w:rsidRPr="00DB1B70">
        <w:rPr>
          <w:rFonts w:ascii="Times New Roman" w:eastAsia="Times New Roman" w:hAnsi="Times New Roman"/>
        </w:rPr>
        <w:t>.</w:t>
      </w:r>
      <w:r w:rsidR="00E44F92" w:rsidRPr="00DB1B70">
        <w:rPr>
          <w:rFonts w:ascii="Times New Roman" w:eastAsia="Times New Roman" w:hAnsi="Times New Roman"/>
        </w:rPr>
        <w:tab/>
      </w:r>
      <w:r w:rsidR="001F3012" w:rsidRPr="001F3012">
        <w:rPr>
          <w:rFonts w:ascii="Times New Roman" w:eastAsia="Times New Roman" w:hAnsi="Times New Roman"/>
        </w:rPr>
        <w:t>Consolidated Response to Comments on</w:t>
      </w:r>
      <w:r w:rsidR="001F3012">
        <w:rPr>
          <w:rFonts w:ascii="Times New Roman" w:eastAsia="Times New Roman" w:hAnsi="Times New Roman"/>
        </w:rPr>
        <w:t xml:space="preserve">: </w:t>
      </w:r>
      <w:r w:rsidR="001F3012" w:rsidRPr="001F3012">
        <w:rPr>
          <w:rFonts w:ascii="Times New Roman" w:eastAsia="Times New Roman" w:hAnsi="Times New Roman"/>
        </w:rPr>
        <w:t>Definitions and Recommended Nutrient Reduction Efficiencies of Nutrient Application Management for Use in Phase 5.3.2 of the Chesapeake Bay Program Watershed Model (2014)</w:t>
      </w:r>
    </w:p>
    <w:p w:rsidR="002F2E44" w:rsidRPr="000454E4" w:rsidRDefault="000454E4" w:rsidP="000454E4">
      <w:pPr>
        <w:widowControl/>
        <w:spacing w:after="60"/>
        <w:ind w:left="1267" w:hanging="1267"/>
        <w:rPr>
          <w:rFonts w:ascii="Times New Roman" w:eastAsia="Times New Roman" w:hAnsi="Times New Roman"/>
        </w:rPr>
      </w:pPr>
      <w:r w:rsidRPr="000454E4">
        <w:rPr>
          <w:rFonts w:ascii="Times New Roman" w:eastAsia="Times New Roman" w:hAnsi="Times New Roman"/>
        </w:rPr>
        <w:t>Appendix E:</w:t>
      </w:r>
      <w:r>
        <w:rPr>
          <w:rFonts w:ascii="Times New Roman" w:eastAsia="Times New Roman" w:hAnsi="Times New Roman"/>
        </w:rPr>
        <w:tab/>
      </w:r>
      <w:r w:rsidR="00E61749">
        <w:rPr>
          <w:rFonts w:ascii="Times New Roman" w:eastAsia="Times New Roman" w:hAnsi="Times New Roman"/>
        </w:rPr>
        <w:t>Conformity with WQGIT BMP Protocol</w:t>
      </w:r>
    </w:p>
    <w:p w:rsidR="00FA016E" w:rsidRPr="00FC167B" w:rsidRDefault="00FA016E" w:rsidP="00FA016E">
      <w:pPr>
        <w:widowControl/>
        <w:tabs>
          <w:tab w:val="right" w:leader="dot" w:pos="9772"/>
        </w:tabs>
        <w:ind w:left="144"/>
        <w:rPr>
          <w:rFonts w:ascii="Times New Roman" w:hAnsi="Times New Roman"/>
        </w:rPr>
      </w:pPr>
      <w:bookmarkStart w:id="4" w:name="_Toc420672548"/>
      <w:bookmarkStart w:id="5" w:name="_Toc420672612"/>
      <w:bookmarkStart w:id="6" w:name="_Toc421184092"/>
    </w:p>
    <w:p w:rsidR="00FA016E" w:rsidRDefault="00FA016E" w:rsidP="00FA016E">
      <w:pPr>
        <w:pStyle w:val="NMHeading1-noTOC"/>
        <w:rPr>
          <w:rFonts w:cs="Arial Narrow"/>
        </w:rPr>
      </w:pPr>
      <w:bookmarkStart w:id="7" w:name="_Toc420672549"/>
      <w:bookmarkStart w:id="8" w:name="_Toc420672613"/>
      <w:bookmarkStart w:id="9" w:name="_Toc421184093"/>
      <w:r>
        <w:t>Figures</w:t>
      </w:r>
      <w:bookmarkEnd w:id="7"/>
      <w:bookmarkEnd w:id="8"/>
      <w:bookmarkEnd w:id="9"/>
    </w:p>
    <w:p w:rsidR="00DB1B70" w:rsidRPr="00DB1B70" w:rsidRDefault="0021401A" w:rsidP="00DB1B70">
      <w:pPr>
        <w:pStyle w:val="TOC1"/>
        <w:tabs>
          <w:tab w:val="right" w:leader="dot" w:pos="9910"/>
        </w:tabs>
        <w:rPr>
          <w:rFonts w:ascii="Times New Roman" w:hAnsi="Times New Roman"/>
          <w:b w:val="0"/>
          <w:noProof/>
          <w:sz w:val="22"/>
          <w:szCs w:val="22"/>
          <w:u w:color="000000"/>
        </w:rPr>
      </w:pPr>
      <w:r w:rsidRPr="00DB1B70">
        <w:rPr>
          <w:rFonts w:ascii="Times New Roman" w:hAnsi="Times New Roman"/>
          <w:b w:val="0"/>
          <w:noProof/>
          <w:sz w:val="22"/>
          <w:szCs w:val="22"/>
          <w:u w:color="000000"/>
        </w:rPr>
        <w:fldChar w:fldCharType="begin"/>
      </w:r>
      <w:r w:rsidR="00FA016E" w:rsidRPr="00DB1B70">
        <w:rPr>
          <w:rFonts w:ascii="Times New Roman" w:hAnsi="Times New Roman"/>
          <w:b w:val="0"/>
          <w:noProof/>
          <w:sz w:val="22"/>
          <w:szCs w:val="22"/>
          <w:u w:color="000000"/>
        </w:rPr>
        <w:instrText xml:space="preserve"> TOC \h \z \c "Figure" </w:instrText>
      </w:r>
      <w:r w:rsidRPr="00DB1B70">
        <w:rPr>
          <w:rFonts w:ascii="Times New Roman" w:hAnsi="Times New Roman"/>
          <w:b w:val="0"/>
          <w:noProof/>
          <w:sz w:val="22"/>
          <w:szCs w:val="22"/>
          <w:u w:color="000000"/>
        </w:rPr>
        <w:fldChar w:fldCharType="separate"/>
      </w:r>
      <w:hyperlink r:id="rId14" w:anchor="_Toc422174640" w:history="1">
        <w:r w:rsidR="00DB1B70" w:rsidRPr="00DB1B70">
          <w:rPr>
            <w:rFonts w:ascii="Times New Roman" w:hAnsi="Times New Roman"/>
            <w:b w:val="0"/>
            <w:caps w:val="0"/>
            <w:noProof/>
            <w:sz w:val="22"/>
            <w:szCs w:val="22"/>
            <w:u w:color="000000"/>
          </w:rPr>
          <w:t xml:space="preserve">Figure 1. Each tier is following program adoption of researched based evidence of nutrient </w:t>
        </w:r>
        <w:r w:rsidR="00DB1B70">
          <w:rPr>
            <w:rFonts w:ascii="Times New Roman" w:hAnsi="Times New Roman"/>
            <w:b w:val="0"/>
            <w:caps w:val="0"/>
            <w:noProof/>
            <w:sz w:val="22"/>
            <w:szCs w:val="22"/>
            <w:u w:color="000000"/>
          </w:rPr>
          <w:br/>
        </w:r>
        <w:r w:rsidR="00DB1B70" w:rsidRPr="00DB1B70">
          <w:rPr>
            <w:rFonts w:ascii="Times New Roman" w:hAnsi="Times New Roman"/>
            <w:b w:val="0"/>
            <w:caps w:val="0"/>
            <w:noProof/>
            <w:sz w:val="22"/>
            <w:szCs w:val="22"/>
            <w:u w:color="000000"/>
          </w:rPr>
          <w:t>application changes.</w:t>
        </w:r>
        <w:r w:rsidR="00DB1B70" w:rsidRPr="00DB1B70">
          <w:rPr>
            <w:rFonts w:ascii="Times New Roman" w:hAnsi="Times New Roman"/>
            <w:b w:val="0"/>
            <w:caps w:val="0"/>
            <w:noProof/>
            <w:webHidden/>
            <w:sz w:val="22"/>
            <w:szCs w:val="22"/>
            <w:u w:color="000000"/>
          </w:rPr>
          <w:tab/>
        </w:r>
        <w:r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_Toc422174640 \h </w:instrText>
        </w:r>
        <w:r w:rsidRPr="00DB1B70">
          <w:rPr>
            <w:rFonts w:ascii="Times New Roman" w:hAnsi="Times New Roman"/>
            <w:b w:val="0"/>
            <w:noProof/>
            <w:webHidden/>
            <w:sz w:val="22"/>
            <w:szCs w:val="22"/>
            <w:u w:color="000000"/>
          </w:rPr>
        </w:r>
        <w:r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13</w:t>
        </w:r>
        <w:r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r:id="rId15" w:anchor="_Toc422174641" w:history="1">
        <w:r w:rsidR="00DB1B70">
          <w:rPr>
            <w:rFonts w:ascii="Times New Roman" w:hAnsi="Times New Roman"/>
            <w:b w:val="0"/>
            <w:caps w:val="0"/>
            <w:noProof/>
            <w:sz w:val="22"/>
            <w:szCs w:val="22"/>
            <w:u w:color="000000"/>
          </w:rPr>
          <w:t>Figure 2. I</w:t>
        </w:r>
        <w:r w:rsidR="00DB1B70" w:rsidRPr="00DB1B70">
          <w:rPr>
            <w:rFonts w:ascii="Times New Roman" w:hAnsi="Times New Roman"/>
            <w:b w:val="0"/>
            <w:caps w:val="0"/>
            <w:noProof/>
            <w:sz w:val="22"/>
            <w:szCs w:val="22"/>
            <w:u w:color="000000"/>
          </w:rPr>
          <w:t>llustration of how nutrient reduction credits can apply to an acre of cropland.</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_Toc422174641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13</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r:id="rId16" w:anchor="_Toc422174642"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igure 3. Phase 5 watershed model land uses eligible for nutrient management by tier.</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_Toc422174642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16</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w:anchor="_Toc422174643"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igure 4. Plot of corn yield and fall residual soil NO</w:t>
        </w:r>
        <w:r w:rsidR="00DB1B70" w:rsidRPr="00DB1B70">
          <w:rPr>
            <w:rFonts w:ascii="Times New Roman" w:hAnsi="Times New Roman"/>
            <w:b w:val="0"/>
            <w:caps w:val="0"/>
            <w:noProof/>
            <w:sz w:val="22"/>
            <w:szCs w:val="22"/>
            <w:u w:color="000000"/>
            <w:vertAlign w:val="subscript"/>
          </w:rPr>
          <w:t>3</w:t>
        </w:r>
        <w:r w:rsidR="00DB1B70" w:rsidRPr="00DB1B70">
          <w:rPr>
            <w:rFonts w:ascii="Times New Roman" w:hAnsi="Times New Roman"/>
            <w:b w:val="0"/>
            <w:caps w:val="0"/>
            <w:noProof/>
            <w:sz w:val="22"/>
            <w:szCs w:val="22"/>
            <w:u w:color="000000"/>
          </w:rPr>
          <w:t xml:space="preserve">-N on maryland eastern shore, showing reduction in fall residual </w:t>
        </w:r>
        <w:r w:rsidR="00DB1B70">
          <w:rPr>
            <w:rFonts w:ascii="Times New Roman" w:hAnsi="Times New Roman"/>
            <w:b w:val="0"/>
            <w:caps w:val="0"/>
            <w:noProof/>
            <w:sz w:val="22"/>
            <w:szCs w:val="22"/>
            <w:u w:color="000000"/>
          </w:rPr>
          <w:t>NO</w:t>
        </w:r>
        <w:r w:rsidR="00DB1B70" w:rsidRPr="00DB1B70">
          <w:rPr>
            <w:rFonts w:ascii="Times New Roman" w:hAnsi="Times New Roman"/>
            <w:b w:val="0"/>
            <w:caps w:val="0"/>
            <w:noProof/>
            <w:sz w:val="22"/>
            <w:szCs w:val="22"/>
            <w:u w:color="000000"/>
            <w:vertAlign w:val="subscript"/>
          </w:rPr>
          <w:t>3</w:t>
        </w:r>
        <w:r w:rsidR="00DB1B70">
          <w:rPr>
            <w:rFonts w:ascii="Times New Roman" w:hAnsi="Times New Roman"/>
            <w:b w:val="0"/>
            <w:caps w:val="0"/>
            <w:noProof/>
            <w:sz w:val="22"/>
            <w:szCs w:val="22"/>
            <w:u w:color="000000"/>
          </w:rPr>
          <w:t>-N</w:t>
        </w:r>
        <w:r w:rsidR="00DB1B70" w:rsidRPr="00DB1B70">
          <w:rPr>
            <w:rFonts w:ascii="Times New Roman" w:hAnsi="Times New Roman"/>
            <w:b w:val="0"/>
            <w:caps w:val="0"/>
            <w:noProof/>
            <w:sz w:val="22"/>
            <w:szCs w:val="22"/>
            <w:u w:color="000000"/>
          </w:rPr>
          <w:t xml:space="preserve"> resulting from reduced tier 1 n fertilizer recommendation (from </w:t>
        </w:r>
        <w:r w:rsidR="00776B24">
          <w:rPr>
            <w:rFonts w:ascii="Times New Roman" w:hAnsi="Times New Roman"/>
            <w:b w:val="0"/>
            <w:caps w:val="0"/>
            <w:noProof/>
            <w:sz w:val="22"/>
            <w:szCs w:val="22"/>
            <w:u w:color="000000"/>
          </w:rPr>
          <w:t>C</w:t>
        </w:r>
        <w:r w:rsidR="00DB1B70" w:rsidRPr="00DB1B70">
          <w:rPr>
            <w:rFonts w:ascii="Times New Roman" w:hAnsi="Times New Roman"/>
            <w:b w:val="0"/>
            <w:caps w:val="0"/>
            <w:noProof/>
            <w:sz w:val="22"/>
            <w:szCs w:val="22"/>
            <w:u w:color="000000"/>
          </w:rPr>
          <w:t>oale 2000).</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_Toc422174643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25</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r:id="rId17" w:anchor="_Toc422174644"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 xml:space="preserve">igure 5. Sensitivity analysis shows the difference between old </w:t>
        </w:r>
        <w:r w:rsidR="00DB1B70">
          <w:rPr>
            <w:rFonts w:ascii="Times New Roman" w:hAnsi="Times New Roman"/>
            <w:b w:val="0"/>
            <w:caps w:val="0"/>
            <w:noProof/>
            <w:sz w:val="22"/>
            <w:szCs w:val="22"/>
            <w:u w:color="000000"/>
          </w:rPr>
          <w:t>NM BMP</w:t>
        </w:r>
        <w:r w:rsidR="00DB1B70" w:rsidRPr="00DB1B70">
          <w:rPr>
            <w:rFonts w:ascii="Times New Roman" w:hAnsi="Times New Roman"/>
            <w:b w:val="0"/>
            <w:caps w:val="0"/>
            <w:noProof/>
            <w:sz w:val="22"/>
            <w:szCs w:val="22"/>
            <w:u w:color="000000"/>
          </w:rPr>
          <w:t xml:space="preserve"> load change for </w:t>
        </w:r>
        <w:r w:rsidR="00DB1B70">
          <w:rPr>
            <w:rFonts w:ascii="Times New Roman" w:hAnsi="Times New Roman"/>
            <w:b w:val="0"/>
            <w:caps w:val="0"/>
            <w:noProof/>
            <w:sz w:val="22"/>
            <w:szCs w:val="22"/>
            <w:u w:color="000000"/>
          </w:rPr>
          <w:t>P</w:t>
        </w:r>
        <w:r w:rsidR="00DB1B70" w:rsidRPr="00DB1B70">
          <w:rPr>
            <w:rFonts w:ascii="Times New Roman" w:hAnsi="Times New Roman"/>
            <w:b w:val="0"/>
            <w:caps w:val="0"/>
            <w:noProof/>
            <w:sz w:val="22"/>
            <w:szCs w:val="22"/>
            <w:u w:color="000000"/>
          </w:rPr>
          <w:t xml:space="preserve"> in blue with 20% change in corn application in red.</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_Toc422174644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26</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r:id="rId18" w:anchor="_Toc422174645"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 xml:space="preserve">igure 6. Sensitivity analysis shows the difference between old </w:t>
        </w:r>
        <w:r w:rsidR="00DB1B70">
          <w:rPr>
            <w:rFonts w:ascii="Times New Roman" w:hAnsi="Times New Roman"/>
            <w:b w:val="0"/>
            <w:caps w:val="0"/>
            <w:noProof/>
            <w:sz w:val="22"/>
            <w:szCs w:val="22"/>
            <w:u w:color="000000"/>
          </w:rPr>
          <w:t>NM BMP</w:t>
        </w:r>
        <w:r w:rsidR="00DB1B70" w:rsidRPr="00DB1B70">
          <w:rPr>
            <w:rFonts w:ascii="Times New Roman" w:hAnsi="Times New Roman"/>
            <w:b w:val="0"/>
            <w:caps w:val="0"/>
            <w:noProof/>
            <w:sz w:val="22"/>
            <w:szCs w:val="22"/>
            <w:u w:color="000000"/>
          </w:rPr>
          <w:t xml:space="preserve"> load change for </w:t>
        </w:r>
        <w:r w:rsidR="00DB1B70">
          <w:rPr>
            <w:rFonts w:ascii="Times New Roman" w:hAnsi="Times New Roman"/>
            <w:b w:val="0"/>
            <w:caps w:val="0"/>
            <w:noProof/>
            <w:sz w:val="22"/>
            <w:szCs w:val="22"/>
            <w:u w:color="000000"/>
          </w:rPr>
          <w:t>N</w:t>
        </w:r>
        <w:r w:rsidR="00DB1B70" w:rsidRPr="00DB1B70">
          <w:rPr>
            <w:rFonts w:ascii="Times New Roman" w:hAnsi="Times New Roman"/>
            <w:b w:val="0"/>
            <w:caps w:val="0"/>
            <w:noProof/>
            <w:sz w:val="22"/>
            <w:szCs w:val="22"/>
            <w:u w:color="000000"/>
          </w:rPr>
          <w:t xml:space="preserve"> in blue with 20% change in corn application in red.</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_Toc422174645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27</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w:anchor="_Toc422174646"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 xml:space="preserve">igure 7. Plot of tillage effects of </w:t>
        </w:r>
        <w:r w:rsidR="00DB1B70">
          <w:rPr>
            <w:rFonts w:ascii="Times New Roman" w:hAnsi="Times New Roman"/>
            <w:b w:val="0"/>
            <w:caps w:val="0"/>
            <w:noProof/>
            <w:sz w:val="22"/>
            <w:szCs w:val="22"/>
            <w:u w:color="000000"/>
          </w:rPr>
          <w:t>P</w:t>
        </w:r>
        <w:r w:rsidR="00DB1B70" w:rsidRPr="00DB1B70">
          <w:rPr>
            <w:rFonts w:ascii="Times New Roman" w:hAnsi="Times New Roman"/>
            <w:b w:val="0"/>
            <w:caps w:val="0"/>
            <w:noProof/>
            <w:sz w:val="22"/>
            <w:szCs w:val="22"/>
            <w:u w:color="000000"/>
          </w:rPr>
          <w:t xml:space="preserve"> stratification in 3 soil test phosphorus depths and the change in </w:t>
        </w:r>
        <w:r w:rsidR="00DB1B70">
          <w:rPr>
            <w:rFonts w:ascii="Times New Roman" w:hAnsi="Times New Roman"/>
            <w:b w:val="0"/>
            <w:caps w:val="0"/>
            <w:noProof/>
            <w:sz w:val="22"/>
            <w:szCs w:val="22"/>
            <w:u w:color="000000"/>
          </w:rPr>
          <w:t>STP</w:t>
        </w:r>
        <w:r w:rsidR="00DB1B70" w:rsidRPr="00DB1B70">
          <w:rPr>
            <w:rFonts w:ascii="Times New Roman" w:hAnsi="Times New Roman"/>
            <w:b w:val="0"/>
            <w:caps w:val="0"/>
            <w:noProof/>
            <w:sz w:val="22"/>
            <w:szCs w:val="22"/>
            <w:u w:color="000000"/>
          </w:rPr>
          <w:t xml:space="preserve"> with poultry litt</w:t>
        </w:r>
        <w:r w:rsidR="00DB1B70">
          <w:rPr>
            <w:rFonts w:ascii="Times New Roman" w:hAnsi="Times New Roman"/>
            <w:b w:val="0"/>
            <w:caps w:val="0"/>
            <w:noProof/>
            <w:sz w:val="22"/>
            <w:szCs w:val="22"/>
            <w:u w:color="000000"/>
          </w:rPr>
          <w:t>er amendments on the D</w:t>
        </w:r>
        <w:r w:rsidR="00DB1B70" w:rsidRPr="00DB1B70">
          <w:rPr>
            <w:rFonts w:ascii="Times New Roman" w:hAnsi="Times New Roman"/>
            <w:b w:val="0"/>
            <w:caps w:val="0"/>
            <w:noProof/>
            <w:sz w:val="22"/>
            <w:szCs w:val="22"/>
            <w:u w:color="000000"/>
          </w:rPr>
          <w:t>elmarva.</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_Toc422174646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32</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w:anchor="_Toc422174647" w:history="1">
        <w:r w:rsidR="00DB1B70">
          <w:rPr>
            <w:rFonts w:ascii="Times New Roman" w:hAnsi="Times New Roman"/>
            <w:b w:val="0"/>
            <w:caps w:val="0"/>
            <w:noProof/>
            <w:sz w:val="22"/>
            <w:szCs w:val="22"/>
            <w:u w:color="000000"/>
          </w:rPr>
          <w:t>Figure 8 adapted from V</w:t>
        </w:r>
        <w:r w:rsidR="00DB1B70" w:rsidRPr="00DB1B70">
          <w:rPr>
            <w:rFonts w:ascii="Times New Roman" w:hAnsi="Times New Roman"/>
            <w:b w:val="0"/>
            <w:caps w:val="0"/>
            <w:noProof/>
            <w:sz w:val="22"/>
            <w:szCs w:val="22"/>
            <w:u w:color="000000"/>
          </w:rPr>
          <w:t xml:space="preserve">ieth et al., 2005 figure 3.  Correlation between </w:t>
        </w:r>
        <w:r w:rsidR="00DB1B70">
          <w:rPr>
            <w:rFonts w:ascii="Times New Roman" w:hAnsi="Times New Roman"/>
            <w:b w:val="0"/>
            <w:caps w:val="0"/>
            <w:noProof/>
            <w:sz w:val="22"/>
            <w:szCs w:val="22"/>
            <w:u w:color="000000"/>
          </w:rPr>
          <w:t>PA P I</w:t>
        </w:r>
        <w:r w:rsidR="00DB1B70" w:rsidRPr="00DB1B70">
          <w:rPr>
            <w:rFonts w:ascii="Times New Roman" w:hAnsi="Times New Roman"/>
            <w:b w:val="0"/>
            <w:caps w:val="0"/>
            <w:noProof/>
            <w:sz w:val="22"/>
            <w:szCs w:val="22"/>
            <w:u w:color="000000"/>
          </w:rPr>
          <w:t xml:space="preserve">ndex and </w:t>
        </w:r>
        <w:r w:rsidR="00DB1B70">
          <w:rPr>
            <w:rFonts w:ascii="Times New Roman" w:hAnsi="Times New Roman"/>
            <w:b w:val="0"/>
            <w:caps w:val="0"/>
            <w:noProof/>
            <w:sz w:val="22"/>
            <w:szCs w:val="22"/>
            <w:u w:color="000000"/>
          </w:rPr>
          <w:t>SWAT</w:t>
        </w:r>
        <w:r w:rsidR="00DB1B70" w:rsidRPr="00DB1B70">
          <w:rPr>
            <w:rFonts w:ascii="Times New Roman" w:hAnsi="Times New Roman"/>
            <w:b w:val="0"/>
            <w:caps w:val="0"/>
            <w:noProof/>
            <w:sz w:val="22"/>
            <w:szCs w:val="22"/>
            <w:u w:color="000000"/>
          </w:rPr>
          <w:t xml:space="preserve"> vulnerability ratings.</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_Toc422174647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35</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r:id="rId19" w:anchor="_Toc422174648"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 xml:space="preserve">igure 9. Schematic of the process of adjusting literature value to account for scaling up from plot scale, practice applicability to specific crop(s), and panel </w:t>
        </w:r>
        <w:r w:rsidR="00DB1B70">
          <w:rPr>
            <w:rFonts w:ascii="Times New Roman" w:hAnsi="Times New Roman"/>
            <w:b w:val="0"/>
            <w:caps w:val="0"/>
            <w:noProof/>
            <w:sz w:val="22"/>
            <w:szCs w:val="22"/>
            <w:u w:color="000000"/>
          </w:rPr>
          <w:t>BPJ</w:t>
        </w:r>
        <w:r w:rsidR="00DB1B70" w:rsidRPr="00DB1B70">
          <w:rPr>
            <w:rFonts w:ascii="Times New Roman" w:hAnsi="Times New Roman"/>
            <w:b w:val="0"/>
            <w:caps w:val="0"/>
            <w:noProof/>
            <w:sz w:val="22"/>
            <w:szCs w:val="22"/>
            <w:u w:color="000000"/>
          </w:rPr>
          <w:t xml:space="preserve"> on application to real world conditions.</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_Toc422174648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43</w:t>
        </w:r>
        <w:r w:rsidR="0021401A" w:rsidRPr="00DB1B70">
          <w:rPr>
            <w:rFonts w:ascii="Times New Roman" w:hAnsi="Times New Roman"/>
            <w:b w:val="0"/>
            <w:noProof/>
            <w:webHidden/>
            <w:sz w:val="22"/>
            <w:szCs w:val="22"/>
            <w:u w:color="000000"/>
          </w:rPr>
          <w:fldChar w:fldCharType="end"/>
        </w:r>
      </w:hyperlink>
    </w:p>
    <w:p w:rsidR="00DB1B70" w:rsidRPr="00DB1B70" w:rsidRDefault="00DC70BB" w:rsidP="00DB1B70">
      <w:pPr>
        <w:pStyle w:val="TOC1"/>
        <w:tabs>
          <w:tab w:val="right" w:leader="dot" w:pos="9910"/>
        </w:tabs>
        <w:rPr>
          <w:rFonts w:ascii="Times New Roman" w:hAnsi="Times New Roman"/>
          <w:b w:val="0"/>
          <w:noProof/>
          <w:sz w:val="22"/>
          <w:szCs w:val="22"/>
          <w:u w:color="000000"/>
        </w:rPr>
      </w:pPr>
      <w:hyperlink w:anchor="_Toc422174649" w:history="1">
        <w:r w:rsidR="00DB1B70">
          <w:rPr>
            <w:rFonts w:ascii="Times New Roman" w:hAnsi="Times New Roman"/>
            <w:b w:val="0"/>
            <w:caps w:val="0"/>
            <w:noProof/>
            <w:sz w:val="22"/>
            <w:szCs w:val="22"/>
            <w:u w:color="000000"/>
          </w:rPr>
          <w:t>F</w:t>
        </w:r>
        <w:r w:rsidR="00DB1B70" w:rsidRPr="00DB1B70">
          <w:rPr>
            <w:rFonts w:ascii="Times New Roman" w:hAnsi="Times New Roman"/>
            <w:b w:val="0"/>
            <w:caps w:val="0"/>
            <w:noProof/>
            <w:sz w:val="22"/>
            <w:szCs w:val="22"/>
            <w:u w:color="000000"/>
          </w:rPr>
          <w:t>igure 10. Diagram that s</w:t>
        </w:r>
        <w:r w:rsidR="00DB1B70">
          <w:rPr>
            <w:rFonts w:ascii="Times New Roman" w:hAnsi="Times New Roman"/>
            <w:b w:val="0"/>
            <w:caps w:val="0"/>
            <w:noProof/>
            <w:sz w:val="22"/>
            <w:szCs w:val="22"/>
            <w:u w:color="000000"/>
          </w:rPr>
          <w:t>hows the most relevant of the 4R</w:t>
        </w:r>
        <w:r w:rsidR="00DB1B70" w:rsidRPr="00DB1B70">
          <w:rPr>
            <w:rFonts w:ascii="Times New Roman" w:hAnsi="Times New Roman"/>
            <w:b w:val="0"/>
            <w:caps w:val="0"/>
            <w:noProof/>
            <w:sz w:val="22"/>
            <w:szCs w:val="22"/>
            <w:u w:color="000000"/>
          </w:rPr>
          <w:t>s of nutrient management as considered by the panel to influence the recommended reduction efficiencies.</w:t>
        </w:r>
        <w:r w:rsidR="00DB1B70" w:rsidRPr="00DB1B70">
          <w:rPr>
            <w:rFonts w:ascii="Times New Roman" w:hAnsi="Times New Roman"/>
            <w:b w:val="0"/>
            <w:caps w:val="0"/>
            <w:noProof/>
            <w:webHidden/>
            <w:sz w:val="22"/>
            <w:szCs w:val="22"/>
            <w:u w:color="000000"/>
          </w:rPr>
          <w:tab/>
        </w:r>
        <w:r w:rsidR="0021401A" w:rsidRPr="00DB1B70">
          <w:rPr>
            <w:rFonts w:ascii="Times New Roman" w:hAnsi="Times New Roman"/>
            <w:b w:val="0"/>
            <w:noProof/>
            <w:webHidden/>
            <w:sz w:val="22"/>
            <w:szCs w:val="22"/>
            <w:u w:color="000000"/>
          </w:rPr>
          <w:fldChar w:fldCharType="begin"/>
        </w:r>
        <w:r w:rsidR="00DB1B70" w:rsidRPr="00DB1B70">
          <w:rPr>
            <w:rFonts w:ascii="Times New Roman" w:hAnsi="Times New Roman"/>
            <w:b w:val="0"/>
            <w:noProof/>
            <w:webHidden/>
            <w:sz w:val="22"/>
            <w:szCs w:val="22"/>
            <w:u w:color="000000"/>
          </w:rPr>
          <w:instrText xml:space="preserve"> PAGEREF _Toc422174649 \h </w:instrText>
        </w:r>
        <w:r w:rsidR="0021401A" w:rsidRPr="00DB1B70">
          <w:rPr>
            <w:rFonts w:ascii="Times New Roman" w:hAnsi="Times New Roman"/>
            <w:b w:val="0"/>
            <w:noProof/>
            <w:webHidden/>
            <w:sz w:val="22"/>
            <w:szCs w:val="22"/>
            <w:u w:color="000000"/>
          </w:rPr>
        </w:r>
        <w:r w:rsidR="0021401A" w:rsidRPr="00DB1B70">
          <w:rPr>
            <w:rFonts w:ascii="Times New Roman" w:hAnsi="Times New Roman"/>
            <w:b w:val="0"/>
            <w:noProof/>
            <w:webHidden/>
            <w:sz w:val="22"/>
            <w:szCs w:val="22"/>
            <w:u w:color="000000"/>
          </w:rPr>
          <w:fldChar w:fldCharType="separate"/>
        </w:r>
        <w:r w:rsidR="00D374B4">
          <w:rPr>
            <w:rFonts w:ascii="Times New Roman" w:hAnsi="Times New Roman"/>
            <w:b w:val="0"/>
            <w:noProof/>
            <w:webHidden/>
            <w:sz w:val="22"/>
            <w:szCs w:val="22"/>
            <w:u w:color="000000"/>
          </w:rPr>
          <w:t>55</w:t>
        </w:r>
        <w:r w:rsidR="0021401A" w:rsidRPr="00DB1B70">
          <w:rPr>
            <w:rFonts w:ascii="Times New Roman" w:hAnsi="Times New Roman"/>
            <w:b w:val="0"/>
            <w:noProof/>
            <w:webHidden/>
            <w:sz w:val="22"/>
            <w:szCs w:val="22"/>
            <w:u w:color="000000"/>
          </w:rPr>
          <w:fldChar w:fldCharType="end"/>
        </w:r>
      </w:hyperlink>
    </w:p>
    <w:p w:rsidR="002F2E44" w:rsidRPr="0095612B" w:rsidRDefault="0021401A" w:rsidP="0095612B">
      <w:pPr>
        <w:pStyle w:val="NMHeading1-noTOC"/>
      </w:pPr>
      <w:r w:rsidRPr="00DB1B70">
        <w:rPr>
          <w:rFonts w:ascii="Times New Roman" w:hAnsi="Times New Roman"/>
          <w:b w:val="0"/>
          <w:noProof/>
          <w:sz w:val="22"/>
          <w:szCs w:val="22"/>
          <w:u w:color="000000"/>
        </w:rPr>
        <w:fldChar w:fldCharType="end"/>
      </w:r>
      <w:r w:rsidR="00B04159" w:rsidRPr="0095612B">
        <w:t>Tables</w:t>
      </w:r>
      <w:bookmarkEnd w:id="4"/>
      <w:bookmarkEnd w:id="5"/>
      <w:bookmarkEnd w:id="6"/>
    </w:p>
    <w:p w:rsidR="005F1FAE" w:rsidRPr="005F1FAE" w:rsidRDefault="0021401A" w:rsidP="005F1FAE">
      <w:pPr>
        <w:pStyle w:val="TOC1"/>
        <w:tabs>
          <w:tab w:val="right" w:leader="dot" w:pos="9910"/>
        </w:tabs>
        <w:rPr>
          <w:b w:val="0"/>
          <w:caps w:val="0"/>
          <w:sz w:val="22"/>
          <w:szCs w:val="22"/>
          <w:u w:color="000000"/>
        </w:rPr>
      </w:pPr>
      <w:r w:rsidRPr="005F1FAE">
        <w:rPr>
          <w:rFonts w:ascii="Times New Roman" w:hAnsi="Times New Roman"/>
          <w:b w:val="0"/>
          <w:caps w:val="0"/>
          <w:sz w:val="22"/>
          <w:szCs w:val="22"/>
          <w:u w:color="000000"/>
        </w:rPr>
        <w:fldChar w:fldCharType="begin"/>
      </w:r>
      <w:r w:rsidR="006B4C65" w:rsidRPr="005F1FAE">
        <w:rPr>
          <w:rFonts w:ascii="Times New Roman" w:hAnsi="Times New Roman"/>
          <w:b w:val="0"/>
          <w:caps w:val="0"/>
          <w:sz w:val="22"/>
          <w:szCs w:val="22"/>
          <w:u w:color="000000"/>
        </w:rPr>
        <w:instrText xml:space="preserve"> TOC \h \z \c "Table" </w:instrText>
      </w:r>
      <w:r w:rsidRPr="005F1FAE">
        <w:rPr>
          <w:rFonts w:ascii="Times New Roman" w:hAnsi="Times New Roman"/>
          <w:b w:val="0"/>
          <w:caps w:val="0"/>
          <w:sz w:val="22"/>
          <w:szCs w:val="22"/>
          <w:u w:color="000000"/>
        </w:rPr>
        <w:fldChar w:fldCharType="separate"/>
      </w:r>
      <w:hyperlink w:anchor="_Toc423008014" w:history="1">
        <w:r w:rsidR="005F1FAE" w:rsidRPr="005F1FAE">
          <w:rPr>
            <w:rFonts w:ascii="Times New Roman" w:hAnsi="Times New Roman"/>
            <w:b w:val="0"/>
            <w:caps w:val="0"/>
            <w:sz w:val="22"/>
            <w:szCs w:val="22"/>
            <w:u w:color="000000"/>
          </w:rPr>
          <w:t>Table 1. CBP Phase 5.3.2 Nutrient Management Expert Panel Membership</w:t>
        </w:r>
        <w:r w:rsidR="005F1FAE" w:rsidRPr="005F1FAE">
          <w:rPr>
            <w:rFonts w:ascii="Times New Roman" w:hAnsi="Times New Roman"/>
            <w:b w:val="0"/>
            <w:caps w:val="0"/>
            <w:webHidden/>
            <w:sz w:val="22"/>
            <w:szCs w:val="22"/>
            <w:u w:color="000000"/>
          </w:rPr>
          <w:tab/>
        </w:r>
        <w:r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_Toc423008014 \h </w:instrText>
        </w:r>
        <w:r w:rsidRPr="005F1FAE">
          <w:rPr>
            <w:rFonts w:ascii="Times New Roman" w:hAnsi="Times New Roman"/>
            <w:b w:val="0"/>
            <w:caps w:val="0"/>
            <w:webHidden/>
            <w:sz w:val="22"/>
            <w:szCs w:val="22"/>
            <w:u w:color="000000"/>
          </w:rPr>
        </w:r>
        <w:r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10</w:t>
        </w:r>
        <w:r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15" w:history="1">
        <w:r w:rsidR="005F1FAE" w:rsidRPr="005F1FAE">
          <w:rPr>
            <w:rFonts w:ascii="Times New Roman" w:hAnsi="Times New Roman"/>
            <w:b w:val="0"/>
            <w:caps w:val="0"/>
            <w:sz w:val="22"/>
            <w:szCs w:val="22"/>
            <w:u w:color="000000"/>
          </w:rPr>
          <w:t>Table 2. Chesapeake Bay Program’s existing Nutrient Management BMP definitions</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_Toc423008015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11</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16" w:history="1">
        <w:r w:rsidR="005F1FAE" w:rsidRPr="005F1FAE">
          <w:rPr>
            <w:rFonts w:ascii="Times New Roman" w:hAnsi="Times New Roman"/>
            <w:b w:val="0"/>
            <w:caps w:val="0"/>
            <w:sz w:val="22"/>
            <w:szCs w:val="22"/>
            <w:u w:color="000000"/>
          </w:rPr>
          <w:t>Table 3. Chesapeake Bay Nutrient Management Efficiencies by CBP Partnership Chesapeake Bay Watershed Model Era</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_Toc423008016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11</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17" w:history="1">
        <w:r w:rsidR="005F1FAE" w:rsidRPr="005F1FAE">
          <w:rPr>
            <w:rFonts w:ascii="Times New Roman" w:hAnsi="Times New Roman"/>
            <w:b w:val="0"/>
            <w:caps w:val="0"/>
            <w:sz w:val="22"/>
            <w:szCs w:val="22"/>
            <w:u w:color="000000"/>
          </w:rPr>
          <w:t>Table 4. Combined efficiencies for Tiers as illustrated by example using 100 pounds of nutrient loads.</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_Toc423008017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17</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18" w:history="1">
        <w:r w:rsidR="005F1FAE" w:rsidRPr="005F1FAE">
          <w:rPr>
            <w:rFonts w:ascii="Times New Roman" w:hAnsi="Times New Roman"/>
            <w:b w:val="0"/>
            <w:caps w:val="0"/>
            <w:sz w:val="22"/>
            <w:szCs w:val="22"/>
            <w:u w:color="000000"/>
          </w:rPr>
          <w:t>Table 5. LGU Agronomy Guide N Recommendations Before and during CBPWM calibration period for corn acres per bushel of expected yield</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_Toc423008018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24</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19" w:history="1">
        <w:r w:rsidR="005F1FAE" w:rsidRPr="005F1FAE">
          <w:rPr>
            <w:rFonts w:ascii="Times New Roman" w:hAnsi="Times New Roman"/>
            <w:b w:val="0"/>
            <w:caps w:val="0"/>
            <w:sz w:val="22"/>
            <w:szCs w:val="22"/>
            <w:u w:color="000000"/>
          </w:rPr>
          <w:t>Table 6. Effects of incorporation of manures across Chesapeake Bay physiographic regions adapted from cited literature above.</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_Toc423008019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33</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20" w:history="1">
        <w:r w:rsidR="005F1FAE" w:rsidRPr="005F1FAE">
          <w:rPr>
            <w:rFonts w:ascii="Times New Roman" w:hAnsi="Times New Roman"/>
            <w:b w:val="0"/>
            <w:caps w:val="0"/>
            <w:sz w:val="22"/>
            <w:szCs w:val="22"/>
            <w:u w:color="000000"/>
          </w:rPr>
          <w:t>Table 7. Nutrient reduction credits for each Tier component, adjustment factors applied, and final Tier credit recommendations</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_Toc423008020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45</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21" w:history="1">
        <w:r w:rsidR="005F1FAE" w:rsidRPr="005F1FAE">
          <w:rPr>
            <w:rFonts w:ascii="Times New Roman" w:hAnsi="Times New Roman"/>
            <w:b w:val="0"/>
            <w:caps w:val="0"/>
            <w:sz w:val="22"/>
            <w:szCs w:val="22"/>
            <w:u w:color="000000"/>
          </w:rPr>
          <w:t>Table 8. TN and TP Efficiency Values for all tiers, including the increases from Tier 1 to 2 and 2N to 3N referred to as “Benchmark”</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_Toc423008021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46</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22" w:history="1">
        <w:r w:rsidR="005F1FAE" w:rsidRPr="005F1FAE">
          <w:rPr>
            <w:rFonts w:ascii="Times New Roman" w:hAnsi="Times New Roman"/>
            <w:b w:val="0"/>
            <w:caps w:val="0"/>
            <w:sz w:val="22"/>
            <w:szCs w:val="22"/>
            <w:u w:color="000000"/>
          </w:rPr>
          <w:t>Table 9. Study Examples for Simulated Rainfall Studies for Fixed Time and Time/Volume for Runoff</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_Toc423008022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49</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23" w:history="1">
        <w:r w:rsidR="005F1FAE" w:rsidRPr="005F1FAE">
          <w:rPr>
            <w:rFonts w:ascii="Times New Roman" w:hAnsi="Times New Roman"/>
            <w:b w:val="0"/>
            <w:caps w:val="0"/>
            <w:sz w:val="22"/>
            <w:szCs w:val="22"/>
            <w:u w:color="000000"/>
          </w:rPr>
          <w:t>Table 10. Study Examples for First Storm After Treatment and Multiple/Cumulative Storms</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_Toc423008023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50</w:t>
        </w:r>
        <w:r w:rsidR="0021401A" w:rsidRPr="005F1FAE">
          <w:rPr>
            <w:rFonts w:ascii="Times New Roman" w:hAnsi="Times New Roman"/>
            <w:b w:val="0"/>
            <w:caps w:val="0"/>
            <w:webHidden/>
            <w:sz w:val="22"/>
            <w:szCs w:val="22"/>
            <w:u w:color="000000"/>
          </w:rPr>
          <w:fldChar w:fldCharType="end"/>
        </w:r>
      </w:hyperlink>
    </w:p>
    <w:p w:rsidR="005F1FAE" w:rsidRPr="005F1FAE" w:rsidRDefault="00DC70BB" w:rsidP="005F1FAE">
      <w:pPr>
        <w:pStyle w:val="TOC1"/>
        <w:tabs>
          <w:tab w:val="right" w:leader="dot" w:pos="9910"/>
        </w:tabs>
        <w:rPr>
          <w:b w:val="0"/>
          <w:caps w:val="0"/>
          <w:sz w:val="22"/>
          <w:szCs w:val="22"/>
          <w:u w:color="000000"/>
        </w:rPr>
      </w:pPr>
      <w:hyperlink w:anchor="_Toc423008024" w:history="1">
        <w:r w:rsidR="005F1FAE" w:rsidRPr="005F1FAE">
          <w:rPr>
            <w:rFonts w:ascii="Times New Roman" w:hAnsi="Times New Roman"/>
            <w:b w:val="0"/>
            <w:caps w:val="0"/>
            <w:sz w:val="22"/>
            <w:szCs w:val="22"/>
            <w:u w:color="000000"/>
          </w:rPr>
          <w:t>Table 11. Summary of current NM regulations adopted by the six Chesapeake Bay watershed states.</w:t>
        </w:r>
        <w:r w:rsidR="005F1FAE" w:rsidRPr="005F1FAE">
          <w:rPr>
            <w:rFonts w:ascii="Times New Roman" w:hAnsi="Times New Roman"/>
            <w:b w:val="0"/>
            <w:caps w:val="0"/>
            <w:webHidden/>
            <w:sz w:val="22"/>
            <w:szCs w:val="22"/>
            <w:u w:color="000000"/>
          </w:rPr>
          <w:tab/>
        </w:r>
        <w:r w:rsidR="0021401A" w:rsidRPr="005F1FAE">
          <w:rPr>
            <w:rFonts w:ascii="Times New Roman" w:hAnsi="Times New Roman"/>
            <w:b w:val="0"/>
            <w:caps w:val="0"/>
            <w:webHidden/>
            <w:sz w:val="22"/>
            <w:szCs w:val="22"/>
            <w:u w:color="000000"/>
          </w:rPr>
          <w:fldChar w:fldCharType="begin"/>
        </w:r>
        <w:r w:rsidR="005F1FAE" w:rsidRPr="005F1FAE">
          <w:rPr>
            <w:rFonts w:ascii="Times New Roman" w:hAnsi="Times New Roman"/>
            <w:b w:val="0"/>
            <w:caps w:val="0"/>
            <w:webHidden/>
            <w:sz w:val="22"/>
            <w:szCs w:val="22"/>
            <w:u w:color="000000"/>
          </w:rPr>
          <w:instrText xml:space="preserve"> PAGEREF _Toc423008024 \h </w:instrText>
        </w:r>
        <w:r w:rsidR="0021401A" w:rsidRPr="005F1FAE">
          <w:rPr>
            <w:rFonts w:ascii="Times New Roman" w:hAnsi="Times New Roman"/>
            <w:b w:val="0"/>
            <w:caps w:val="0"/>
            <w:webHidden/>
            <w:sz w:val="22"/>
            <w:szCs w:val="22"/>
            <w:u w:color="000000"/>
          </w:rPr>
        </w:r>
        <w:r w:rsidR="0021401A" w:rsidRPr="005F1FAE">
          <w:rPr>
            <w:rFonts w:ascii="Times New Roman" w:hAnsi="Times New Roman"/>
            <w:b w:val="0"/>
            <w:caps w:val="0"/>
            <w:webHidden/>
            <w:sz w:val="22"/>
            <w:szCs w:val="22"/>
            <w:u w:color="000000"/>
          </w:rPr>
          <w:fldChar w:fldCharType="separate"/>
        </w:r>
        <w:r w:rsidR="00D374B4">
          <w:rPr>
            <w:rFonts w:ascii="Times New Roman" w:hAnsi="Times New Roman"/>
            <w:b w:val="0"/>
            <w:caps w:val="0"/>
            <w:noProof/>
            <w:webHidden/>
            <w:sz w:val="22"/>
            <w:szCs w:val="22"/>
            <w:u w:color="000000"/>
          </w:rPr>
          <w:t>57</w:t>
        </w:r>
        <w:r w:rsidR="0021401A" w:rsidRPr="005F1FAE">
          <w:rPr>
            <w:rFonts w:ascii="Times New Roman" w:hAnsi="Times New Roman"/>
            <w:b w:val="0"/>
            <w:caps w:val="0"/>
            <w:webHidden/>
            <w:sz w:val="22"/>
            <w:szCs w:val="22"/>
            <w:u w:color="000000"/>
          </w:rPr>
          <w:fldChar w:fldCharType="end"/>
        </w:r>
      </w:hyperlink>
    </w:p>
    <w:p w:rsidR="00FA016E" w:rsidRPr="003E7B35" w:rsidRDefault="0021401A" w:rsidP="005F1FAE">
      <w:pPr>
        <w:pStyle w:val="TOC1"/>
        <w:tabs>
          <w:tab w:val="right" w:leader="dot" w:pos="9910"/>
        </w:tabs>
        <w:rPr>
          <w:rFonts w:ascii="Times New Roman" w:hAnsi="Times New Roman"/>
        </w:rPr>
      </w:pPr>
      <w:r w:rsidRPr="005F1FAE">
        <w:rPr>
          <w:rFonts w:ascii="Times New Roman" w:hAnsi="Times New Roman"/>
          <w:b w:val="0"/>
          <w:caps w:val="0"/>
          <w:sz w:val="22"/>
          <w:szCs w:val="22"/>
          <w:u w:color="000000"/>
        </w:rPr>
        <w:fldChar w:fldCharType="end"/>
      </w:r>
    </w:p>
    <w:p w:rsidR="00FC167B" w:rsidRPr="003E7B35" w:rsidRDefault="00FC167B" w:rsidP="00FA016E">
      <w:pPr>
        <w:widowControl/>
        <w:spacing w:after="60"/>
        <w:ind w:left="907" w:hanging="907"/>
        <w:rPr>
          <w:rFonts w:ascii="Times New Roman" w:hAnsi="Times New Roman"/>
        </w:rPr>
      </w:pPr>
    </w:p>
    <w:p w:rsidR="00FC167B" w:rsidRDefault="00FC167B" w:rsidP="007C3340">
      <w:pPr>
        <w:widowControl/>
        <w:rPr>
          <w:sz w:val="41"/>
          <w:szCs w:val="41"/>
        </w:rPr>
      </w:pPr>
      <w:r>
        <w:rPr>
          <w:sz w:val="41"/>
          <w:szCs w:val="41"/>
        </w:rPr>
        <w:br w:type="page"/>
      </w:r>
    </w:p>
    <w:p w:rsidR="002F2E44" w:rsidRDefault="00B04159" w:rsidP="006B4C65">
      <w:pPr>
        <w:pStyle w:val="NMHeading1"/>
        <w:numPr>
          <w:ilvl w:val="0"/>
          <w:numId w:val="0"/>
        </w:numPr>
        <w:rPr>
          <w:rFonts w:cs="Arial Narrow"/>
        </w:rPr>
      </w:pPr>
      <w:bookmarkStart w:id="10" w:name="_Toc423007981"/>
      <w:r>
        <w:t>Acronyms</w:t>
      </w:r>
      <w:bookmarkEnd w:id="10"/>
    </w:p>
    <w:p w:rsidR="00D075E4" w:rsidRDefault="00D075E4" w:rsidP="007C3340">
      <w:pPr>
        <w:widowControl/>
        <w:tabs>
          <w:tab w:val="left" w:pos="1440"/>
        </w:tabs>
        <w:spacing w:before="200"/>
        <w:ind w:right="20"/>
        <w:rPr>
          <w:rFonts w:ascii="Times New Roman"/>
          <w:spacing w:val="-2"/>
        </w:rPr>
      </w:pPr>
      <w:r>
        <w:rPr>
          <w:rFonts w:ascii="Times New Roman"/>
          <w:spacing w:val="-2"/>
        </w:rPr>
        <w:t>AFO</w:t>
      </w:r>
      <w:r>
        <w:rPr>
          <w:rFonts w:ascii="Times New Roman"/>
          <w:spacing w:val="-2"/>
        </w:rPr>
        <w:tab/>
        <w:t>Animal feeding operation</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2"/>
        </w:rPr>
        <w:t>AgWG</w:t>
      </w:r>
      <w:r>
        <w:rPr>
          <w:rFonts w:ascii="Times New Roman"/>
          <w:spacing w:val="-2"/>
        </w:rPr>
        <w:tab/>
      </w:r>
      <w:r>
        <w:rPr>
          <w:rFonts w:ascii="Times New Roman"/>
          <w:spacing w:val="-1"/>
        </w:rPr>
        <w:t>Agriculture</w:t>
      </w:r>
      <w:r>
        <w:rPr>
          <w:rFonts w:ascii="Times New Roman"/>
          <w:spacing w:val="-2"/>
        </w:rPr>
        <w:t xml:space="preserve"> </w:t>
      </w:r>
      <w:r>
        <w:rPr>
          <w:rFonts w:ascii="Times New Roman"/>
          <w:spacing w:val="-1"/>
        </w:rPr>
        <w:t>Workgroup</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1"/>
        </w:rPr>
        <w:t>ALF</w:t>
      </w:r>
      <w:r>
        <w:rPr>
          <w:rFonts w:ascii="Times New Roman"/>
          <w:spacing w:val="-1"/>
        </w:rPr>
        <w:tab/>
        <w:t>Alfalfa</w:t>
      </w:r>
    </w:p>
    <w:p w:rsidR="002F2E44" w:rsidRDefault="00B04159" w:rsidP="007C3340">
      <w:pPr>
        <w:widowControl/>
        <w:tabs>
          <w:tab w:val="left" w:pos="1440"/>
        </w:tabs>
        <w:spacing w:before="200"/>
        <w:ind w:right="20"/>
        <w:rPr>
          <w:rFonts w:ascii="Times New Roman"/>
          <w:spacing w:val="-1"/>
        </w:rPr>
      </w:pPr>
      <w:r>
        <w:rPr>
          <w:rFonts w:ascii="Times New Roman"/>
          <w:spacing w:val="-2"/>
        </w:rPr>
        <w:t>ANM</w:t>
      </w:r>
      <w:r>
        <w:rPr>
          <w:rFonts w:ascii="Times New Roman"/>
          <w:spacing w:val="-2"/>
        </w:rPr>
        <w:tab/>
      </w:r>
      <w:r>
        <w:rPr>
          <w:rFonts w:ascii="Times New Roman"/>
          <w:spacing w:val="-1"/>
        </w:rPr>
        <w:t>Adaptive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p>
    <w:p w:rsidR="00D075E4" w:rsidRDefault="00D075E4" w:rsidP="007C3340">
      <w:pPr>
        <w:widowControl/>
        <w:tabs>
          <w:tab w:val="left" w:pos="1440"/>
        </w:tabs>
        <w:spacing w:before="200"/>
        <w:ind w:right="20"/>
        <w:rPr>
          <w:rFonts w:ascii="Times New Roman" w:eastAsia="Times New Roman" w:hAnsi="Times New Roman"/>
        </w:rPr>
      </w:pPr>
      <w:r>
        <w:rPr>
          <w:rFonts w:ascii="Times New Roman"/>
          <w:spacing w:val="-1"/>
        </w:rPr>
        <w:t>AU</w:t>
      </w:r>
      <w:r>
        <w:rPr>
          <w:rFonts w:ascii="Times New Roman"/>
          <w:spacing w:val="-1"/>
        </w:rPr>
        <w:tab/>
        <w:t>Animal unit</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1"/>
        </w:rPr>
        <w:t>BMP</w:t>
      </w:r>
      <w:r>
        <w:rPr>
          <w:rFonts w:ascii="Times New Roman"/>
          <w:spacing w:val="-1"/>
        </w:rPr>
        <w:tab/>
        <w:t>Best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practice</w:t>
      </w:r>
    </w:p>
    <w:p w:rsidR="002F2E44" w:rsidRDefault="00B04159" w:rsidP="007C3340">
      <w:pPr>
        <w:widowControl/>
        <w:tabs>
          <w:tab w:val="left" w:pos="1440"/>
        </w:tabs>
        <w:spacing w:before="200"/>
        <w:ind w:right="20"/>
        <w:rPr>
          <w:rFonts w:ascii="Times New Roman"/>
          <w:spacing w:val="-1"/>
        </w:rPr>
      </w:pPr>
      <w:r>
        <w:rPr>
          <w:rFonts w:ascii="Times New Roman"/>
          <w:spacing w:val="-1"/>
        </w:rPr>
        <w:t>BPJ</w:t>
      </w:r>
      <w:r>
        <w:rPr>
          <w:rFonts w:ascii="Times New Roman"/>
          <w:spacing w:val="-1"/>
        </w:rPr>
        <w:tab/>
        <w:t>Best</w:t>
      </w:r>
      <w:r>
        <w:rPr>
          <w:rFonts w:ascii="Times New Roman"/>
          <w:spacing w:val="1"/>
        </w:rPr>
        <w:t xml:space="preserve"> </w:t>
      </w:r>
      <w:r>
        <w:rPr>
          <w:rFonts w:ascii="Times New Roman"/>
          <w:spacing w:val="-1"/>
        </w:rPr>
        <w:t>professional</w:t>
      </w:r>
      <w:r>
        <w:rPr>
          <w:rFonts w:ascii="Times New Roman"/>
          <w:spacing w:val="-2"/>
        </w:rPr>
        <w:t xml:space="preserve"> </w:t>
      </w:r>
      <w:r>
        <w:rPr>
          <w:rFonts w:ascii="Times New Roman"/>
          <w:spacing w:val="-1"/>
        </w:rPr>
        <w:t>judgment</w:t>
      </w:r>
    </w:p>
    <w:p w:rsidR="00754B10" w:rsidRDefault="00754B10" w:rsidP="007C3340">
      <w:pPr>
        <w:widowControl/>
        <w:tabs>
          <w:tab w:val="left" w:pos="1440"/>
        </w:tabs>
        <w:spacing w:before="200"/>
        <w:ind w:right="20"/>
        <w:rPr>
          <w:rFonts w:ascii="Times New Roman"/>
          <w:spacing w:val="-1"/>
        </w:rPr>
      </w:pPr>
      <w:r>
        <w:rPr>
          <w:rFonts w:ascii="Times New Roman"/>
          <w:spacing w:val="-1"/>
        </w:rPr>
        <w:t>CAFO</w:t>
      </w:r>
      <w:r>
        <w:rPr>
          <w:rFonts w:ascii="Times New Roman"/>
          <w:spacing w:val="-1"/>
        </w:rPr>
        <w:tab/>
        <w:t>Concentrated animal feeding operation</w:t>
      </w:r>
    </w:p>
    <w:p w:rsidR="00DC5812" w:rsidRDefault="00DC5812" w:rsidP="007C3340">
      <w:pPr>
        <w:widowControl/>
        <w:tabs>
          <w:tab w:val="left" w:pos="1440"/>
        </w:tabs>
        <w:spacing w:before="200"/>
        <w:ind w:right="20"/>
        <w:rPr>
          <w:rFonts w:ascii="Times New Roman"/>
          <w:spacing w:val="-1"/>
        </w:rPr>
      </w:pPr>
      <w:r>
        <w:rPr>
          <w:rFonts w:ascii="Times New Roman"/>
          <w:spacing w:val="-1"/>
        </w:rPr>
        <w:t>CAO</w:t>
      </w:r>
      <w:r>
        <w:rPr>
          <w:rFonts w:ascii="Times New Roman"/>
          <w:spacing w:val="-1"/>
        </w:rPr>
        <w:tab/>
        <w:t>Concentrated animal operation (Pennsylvania)</w:t>
      </w:r>
    </w:p>
    <w:p w:rsidR="007E5449" w:rsidRDefault="007E5449" w:rsidP="007C3340">
      <w:pPr>
        <w:widowControl/>
        <w:tabs>
          <w:tab w:val="left" w:pos="1440"/>
        </w:tabs>
        <w:spacing w:before="200"/>
        <w:ind w:right="20"/>
        <w:rPr>
          <w:rFonts w:ascii="Times New Roman" w:eastAsia="Times New Roman" w:hAnsi="Times New Roman"/>
        </w:rPr>
      </w:pPr>
      <w:r>
        <w:rPr>
          <w:rFonts w:ascii="Times New Roman"/>
          <w:spacing w:val="-1"/>
        </w:rPr>
        <w:t>CBPO</w:t>
      </w:r>
      <w:r>
        <w:rPr>
          <w:rFonts w:ascii="Times New Roman"/>
          <w:spacing w:val="-1"/>
        </w:rPr>
        <w:tab/>
        <w:t>Chesapeake Bay Program Office</w:t>
      </w:r>
    </w:p>
    <w:p w:rsidR="009D717A" w:rsidRDefault="00B04159" w:rsidP="007C3340">
      <w:pPr>
        <w:widowControl/>
        <w:tabs>
          <w:tab w:val="left" w:pos="1440"/>
        </w:tabs>
        <w:spacing w:before="200"/>
        <w:ind w:right="20"/>
        <w:rPr>
          <w:rFonts w:ascii="Times New Roman"/>
          <w:spacing w:val="-1"/>
        </w:rPr>
      </w:pPr>
      <w:r>
        <w:rPr>
          <w:rFonts w:ascii="Times New Roman"/>
          <w:spacing w:val="-1"/>
        </w:rPr>
        <w:t>CBPWM</w:t>
      </w:r>
      <w:r>
        <w:rPr>
          <w:rFonts w:ascii="Times New Roman"/>
          <w:spacing w:val="-1"/>
        </w:rPr>
        <w:tab/>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Program</w:t>
      </w:r>
      <w:r>
        <w:rPr>
          <w:rFonts w:ascii="Times New Roman"/>
          <w:spacing w:val="-2"/>
        </w:rPr>
        <w:t xml:space="preserve"> </w:t>
      </w:r>
      <w:r>
        <w:rPr>
          <w:rFonts w:ascii="Times New Roman"/>
          <w:spacing w:val="-1"/>
        </w:rPr>
        <w:t>Watershed</w:t>
      </w:r>
      <w:r>
        <w:rPr>
          <w:rFonts w:ascii="Times New Roman"/>
          <w:spacing w:val="-3"/>
        </w:rPr>
        <w:t xml:space="preserve"> </w:t>
      </w:r>
      <w:r>
        <w:rPr>
          <w:rFonts w:ascii="Times New Roman"/>
          <w:spacing w:val="-1"/>
        </w:rPr>
        <w:t>Model</w:t>
      </w:r>
    </w:p>
    <w:p w:rsidR="009D717A" w:rsidRDefault="009D717A" w:rsidP="007C3340">
      <w:pPr>
        <w:widowControl/>
        <w:tabs>
          <w:tab w:val="left" w:pos="1440"/>
        </w:tabs>
        <w:spacing w:before="200"/>
        <w:ind w:right="20"/>
        <w:rPr>
          <w:rFonts w:ascii="Times New Roman"/>
          <w:spacing w:val="-1"/>
        </w:rPr>
      </w:pPr>
      <w:r>
        <w:rPr>
          <w:rFonts w:ascii="Times New Roman"/>
          <w:spacing w:val="-1"/>
        </w:rPr>
        <w:t>CEAP</w:t>
      </w:r>
      <w:r>
        <w:rPr>
          <w:rFonts w:ascii="Times New Roman"/>
          <w:spacing w:val="-1"/>
        </w:rPr>
        <w:tab/>
        <w:t>Conservation Effects Assessment Project</w:t>
      </w:r>
    </w:p>
    <w:p w:rsidR="001B0854" w:rsidRDefault="00B04159" w:rsidP="007C3340">
      <w:pPr>
        <w:widowControl/>
        <w:tabs>
          <w:tab w:val="left" w:pos="1440"/>
        </w:tabs>
        <w:spacing w:before="200"/>
        <w:ind w:right="20"/>
        <w:rPr>
          <w:rFonts w:ascii="Times New Roman"/>
          <w:spacing w:val="-1"/>
        </w:rPr>
      </w:pPr>
      <w:r>
        <w:rPr>
          <w:rFonts w:ascii="Times New Roman"/>
          <w:spacing w:val="-2"/>
        </w:rPr>
        <w:t>CGNAM</w:t>
      </w:r>
      <w:r>
        <w:rPr>
          <w:rFonts w:ascii="Times New Roman"/>
          <w:spacing w:val="-2"/>
        </w:rPr>
        <w:tab/>
      </w:r>
      <w:r>
        <w:rPr>
          <w:rFonts w:ascii="Times New Roman"/>
          <w:spacing w:val="-1"/>
        </w:rPr>
        <w:t>Crop</w:t>
      </w:r>
      <w:r>
        <w:rPr>
          <w:rFonts w:ascii="Times New Roman"/>
        </w:rPr>
        <w:t xml:space="preserve"> </w:t>
      </w:r>
      <w:r>
        <w:rPr>
          <w:rFonts w:ascii="Times New Roman"/>
          <w:spacing w:val="-1"/>
        </w:rPr>
        <w:t>Group</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p>
    <w:p w:rsidR="009128B0" w:rsidRDefault="009128B0" w:rsidP="007C3340">
      <w:pPr>
        <w:widowControl/>
        <w:tabs>
          <w:tab w:val="left" w:pos="1440"/>
        </w:tabs>
        <w:spacing w:before="200"/>
        <w:ind w:right="20"/>
        <w:rPr>
          <w:rFonts w:ascii="Times New Roman"/>
          <w:spacing w:val="-1"/>
        </w:rPr>
      </w:pPr>
      <w:r>
        <w:rPr>
          <w:rFonts w:ascii="Times New Roman"/>
          <w:spacing w:val="-1"/>
        </w:rPr>
        <w:t>CNMP</w:t>
      </w:r>
      <w:r>
        <w:rPr>
          <w:rFonts w:ascii="Times New Roman"/>
          <w:spacing w:val="-1"/>
        </w:rPr>
        <w:tab/>
        <w:t>Comprehensive Nutrient Management Plan</w:t>
      </w:r>
    </w:p>
    <w:p w:rsidR="007E5449" w:rsidRDefault="007E5449" w:rsidP="007C3340">
      <w:pPr>
        <w:widowControl/>
        <w:tabs>
          <w:tab w:val="left" w:pos="1440"/>
        </w:tabs>
        <w:spacing w:before="200"/>
        <w:ind w:right="20"/>
        <w:rPr>
          <w:rFonts w:ascii="Times New Roman"/>
          <w:spacing w:val="39"/>
        </w:rPr>
      </w:pPr>
      <w:r>
        <w:rPr>
          <w:rFonts w:ascii="Times New Roman"/>
          <w:spacing w:val="-1"/>
        </w:rPr>
        <w:t>CRC</w:t>
      </w:r>
      <w:r>
        <w:rPr>
          <w:rFonts w:ascii="Times New Roman"/>
          <w:spacing w:val="-1"/>
        </w:rPr>
        <w:tab/>
        <w:t>Chesapeake Research Consortium</w:t>
      </w:r>
    </w:p>
    <w:p w:rsidR="009D717A" w:rsidRDefault="001B0854" w:rsidP="007C3340">
      <w:pPr>
        <w:widowControl/>
        <w:tabs>
          <w:tab w:val="left" w:pos="1440"/>
        </w:tabs>
        <w:spacing w:before="200"/>
        <w:ind w:right="20"/>
        <w:rPr>
          <w:rFonts w:ascii="Times New Roman"/>
          <w:spacing w:val="-2"/>
        </w:rPr>
      </w:pPr>
      <w:r w:rsidRPr="00E24F16">
        <w:rPr>
          <w:rFonts w:ascii="Times New Roman"/>
          <w:spacing w:val="-2"/>
        </w:rPr>
        <w:t>CSNT</w:t>
      </w:r>
      <w:r w:rsidRPr="00E24F16">
        <w:rPr>
          <w:rFonts w:ascii="Times New Roman"/>
          <w:spacing w:val="-2"/>
        </w:rPr>
        <w:tab/>
        <w:t>Corn Stalk Nitrate Test</w:t>
      </w:r>
    </w:p>
    <w:p w:rsidR="00D075E4" w:rsidRDefault="00D075E4" w:rsidP="007C3340">
      <w:pPr>
        <w:widowControl/>
        <w:tabs>
          <w:tab w:val="left" w:pos="1440"/>
        </w:tabs>
        <w:spacing w:before="200"/>
        <w:ind w:right="20"/>
        <w:rPr>
          <w:rFonts w:ascii="Times New Roman"/>
          <w:spacing w:val="-2"/>
        </w:rPr>
      </w:pPr>
      <w:r>
        <w:rPr>
          <w:rFonts w:ascii="Times New Roman"/>
          <w:spacing w:val="-2"/>
        </w:rPr>
        <w:t>DEQ</w:t>
      </w:r>
      <w:r>
        <w:rPr>
          <w:rFonts w:ascii="Times New Roman"/>
          <w:spacing w:val="-2"/>
        </w:rPr>
        <w:tab/>
        <w:t>Department of Environmental Quality (Virginia)</w:t>
      </w:r>
    </w:p>
    <w:p w:rsidR="00566189" w:rsidRDefault="00566189" w:rsidP="007C3340">
      <w:pPr>
        <w:widowControl/>
        <w:tabs>
          <w:tab w:val="left" w:pos="1440"/>
        </w:tabs>
        <w:spacing w:before="200"/>
        <w:ind w:right="20"/>
        <w:rPr>
          <w:rFonts w:ascii="Times New Roman"/>
          <w:spacing w:val="-2"/>
        </w:rPr>
      </w:pPr>
      <w:r>
        <w:rPr>
          <w:rFonts w:ascii="Times New Roman"/>
          <w:spacing w:val="-2"/>
        </w:rPr>
        <w:t>DP</w:t>
      </w:r>
      <w:r>
        <w:rPr>
          <w:rFonts w:ascii="Times New Roman"/>
          <w:spacing w:val="-2"/>
        </w:rPr>
        <w:tab/>
        <w:t>Dissolved phosphorus</w:t>
      </w:r>
    </w:p>
    <w:p w:rsidR="00896C4D" w:rsidRDefault="00896C4D" w:rsidP="007C3340">
      <w:pPr>
        <w:widowControl/>
        <w:tabs>
          <w:tab w:val="left" w:pos="1440"/>
        </w:tabs>
        <w:spacing w:before="200"/>
        <w:ind w:right="20"/>
        <w:rPr>
          <w:rFonts w:ascii="Times New Roman"/>
          <w:spacing w:val="-2"/>
        </w:rPr>
      </w:pPr>
      <w:r>
        <w:rPr>
          <w:rFonts w:ascii="Times New Roman"/>
          <w:spacing w:val="-2"/>
        </w:rPr>
        <w:t>EONR</w:t>
      </w:r>
      <w:r>
        <w:rPr>
          <w:rFonts w:ascii="Times New Roman"/>
          <w:spacing w:val="-2"/>
        </w:rPr>
        <w:tab/>
        <w:t>E</w:t>
      </w:r>
      <w:r w:rsidRPr="00896C4D">
        <w:rPr>
          <w:rFonts w:ascii="Times New Roman"/>
          <w:spacing w:val="-2"/>
        </w:rPr>
        <w:t xml:space="preserve">conomic </w:t>
      </w:r>
      <w:r>
        <w:rPr>
          <w:rFonts w:ascii="Times New Roman"/>
          <w:spacing w:val="-2"/>
        </w:rPr>
        <w:t>O</w:t>
      </w:r>
      <w:r w:rsidRPr="00896C4D">
        <w:rPr>
          <w:rFonts w:ascii="Times New Roman"/>
          <w:spacing w:val="-2"/>
        </w:rPr>
        <w:t xml:space="preserve">ptimum N </w:t>
      </w:r>
      <w:r>
        <w:rPr>
          <w:rFonts w:ascii="Times New Roman"/>
          <w:spacing w:val="-2"/>
        </w:rPr>
        <w:t>R</w:t>
      </w:r>
      <w:r w:rsidRPr="00896C4D">
        <w:rPr>
          <w:rFonts w:ascii="Times New Roman"/>
          <w:spacing w:val="-2"/>
        </w:rPr>
        <w:t>ate</w:t>
      </w:r>
    </w:p>
    <w:p w:rsidR="00D075E4" w:rsidRDefault="00D075E4" w:rsidP="007C3340">
      <w:pPr>
        <w:widowControl/>
        <w:tabs>
          <w:tab w:val="left" w:pos="1440"/>
        </w:tabs>
        <w:spacing w:before="200"/>
        <w:ind w:right="20"/>
        <w:rPr>
          <w:rFonts w:ascii="Times New Roman"/>
          <w:spacing w:val="-2"/>
        </w:rPr>
      </w:pPr>
      <w:r>
        <w:rPr>
          <w:rFonts w:ascii="Times New Roman"/>
          <w:spacing w:val="-2"/>
        </w:rPr>
        <w:t>EPA</w:t>
      </w:r>
      <w:r>
        <w:rPr>
          <w:rFonts w:ascii="Times New Roman"/>
          <w:spacing w:val="-2"/>
        </w:rPr>
        <w:tab/>
        <w:t>U.S. Environmental Protection Agency</w:t>
      </w:r>
    </w:p>
    <w:p w:rsidR="009128B0" w:rsidRPr="00E24F16" w:rsidRDefault="009128B0" w:rsidP="007C3340">
      <w:pPr>
        <w:widowControl/>
        <w:tabs>
          <w:tab w:val="left" w:pos="1440"/>
        </w:tabs>
        <w:spacing w:before="200"/>
        <w:ind w:right="20"/>
        <w:rPr>
          <w:rFonts w:ascii="Times New Roman"/>
          <w:spacing w:val="-2"/>
        </w:rPr>
      </w:pPr>
      <w:r>
        <w:rPr>
          <w:rFonts w:ascii="Times New Roman"/>
          <w:spacing w:val="-2"/>
        </w:rPr>
        <w:t>FIV</w:t>
      </w:r>
      <w:r>
        <w:rPr>
          <w:rFonts w:ascii="Times New Roman"/>
          <w:spacing w:val="-2"/>
        </w:rPr>
        <w:tab/>
        <w:t>Fertility index value</w:t>
      </w:r>
    </w:p>
    <w:p w:rsidR="009128B0" w:rsidRDefault="00B04159" w:rsidP="007C3340">
      <w:pPr>
        <w:widowControl/>
        <w:tabs>
          <w:tab w:val="left" w:pos="1440"/>
        </w:tabs>
        <w:spacing w:before="200"/>
        <w:ind w:right="20"/>
        <w:rPr>
          <w:rFonts w:ascii="Times New Roman"/>
          <w:spacing w:val="-1"/>
        </w:rPr>
      </w:pPr>
      <w:r>
        <w:rPr>
          <w:rFonts w:ascii="Times New Roman"/>
          <w:spacing w:val="-2"/>
        </w:rPr>
        <w:t>FLNAM</w:t>
      </w:r>
      <w:r>
        <w:rPr>
          <w:rFonts w:ascii="Times New Roman"/>
          <w:spacing w:val="-2"/>
        </w:rPr>
        <w:tab/>
      </w:r>
      <w:r>
        <w:rPr>
          <w:rFonts w:ascii="Times New Roman"/>
          <w:spacing w:val="-1"/>
        </w:rPr>
        <w:t>Field</w:t>
      </w:r>
      <w:r>
        <w:rPr>
          <w:rFonts w:ascii="Times New Roman"/>
        </w:rPr>
        <w:t xml:space="preserve"> </w:t>
      </w:r>
      <w:r>
        <w:rPr>
          <w:rFonts w:ascii="Times New Roman"/>
          <w:spacing w:val="-1"/>
        </w:rPr>
        <w:t>Level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Management</w:t>
      </w:r>
      <w:r w:rsidR="009128B0">
        <w:rPr>
          <w:rFonts w:ascii="Times New Roman"/>
          <w:spacing w:val="-1"/>
        </w:rPr>
        <w:tab/>
      </w:r>
    </w:p>
    <w:p w:rsidR="009429C9" w:rsidRDefault="009429C9" w:rsidP="007C3340">
      <w:pPr>
        <w:widowControl/>
        <w:tabs>
          <w:tab w:val="left" w:pos="1440"/>
        </w:tabs>
        <w:spacing w:before="200"/>
        <w:ind w:right="20"/>
        <w:rPr>
          <w:rFonts w:ascii="Times New Roman"/>
          <w:spacing w:val="27"/>
        </w:rPr>
      </w:pPr>
      <w:r>
        <w:rPr>
          <w:rFonts w:ascii="Times New Roman"/>
          <w:spacing w:val="-1"/>
        </w:rPr>
        <w:t>FSNT</w:t>
      </w:r>
      <w:r>
        <w:rPr>
          <w:rFonts w:ascii="Times New Roman"/>
          <w:spacing w:val="-1"/>
        </w:rPr>
        <w:tab/>
        <w:t>Fall Soil Nitrate Test</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2"/>
        </w:rPr>
        <w:t>HOM</w:t>
      </w:r>
      <w:r>
        <w:rPr>
          <w:rFonts w:ascii="Times New Roman"/>
          <w:spacing w:val="-2"/>
        </w:rPr>
        <w:tab/>
      </w:r>
      <w:r>
        <w:rPr>
          <w:rFonts w:ascii="Times New Roman"/>
          <w:spacing w:val="-1"/>
        </w:rPr>
        <w:t>High-till</w:t>
      </w:r>
      <w:r>
        <w:rPr>
          <w:rFonts w:ascii="Times New Roman"/>
          <w:spacing w:val="1"/>
        </w:rPr>
        <w:t xml:space="preserve"> </w:t>
      </w:r>
      <w:r>
        <w:rPr>
          <w:rFonts w:ascii="Times New Roman"/>
          <w:spacing w:val="-1"/>
        </w:rPr>
        <w:t>without</w:t>
      </w:r>
      <w:r>
        <w:rPr>
          <w:rFonts w:ascii="Times New Roman"/>
          <w:spacing w:val="1"/>
        </w:rPr>
        <w:t xml:space="preserve"> </w:t>
      </w:r>
      <w:r>
        <w:rPr>
          <w:rFonts w:ascii="Times New Roman"/>
          <w:spacing w:val="-1"/>
        </w:rPr>
        <w:t>manure</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1"/>
        </w:rPr>
        <w:t>HWM</w:t>
      </w:r>
      <w:r>
        <w:rPr>
          <w:rFonts w:ascii="Times New Roman"/>
          <w:spacing w:val="-1"/>
        </w:rPr>
        <w:tab/>
        <w:t>high-till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2"/>
        </w:rPr>
        <w:t>HYO</w:t>
      </w:r>
      <w:r>
        <w:rPr>
          <w:rFonts w:ascii="Times New Roman"/>
          <w:spacing w:val="-2"/>
        </w:rPr>
        <w:tab/>
      </w:r>
      <w:r>
        <w:rPr>
          <w:rFonts w:ascii="Times New Roman"/>
          <w:spacing w:val="-1"/>
        </w:rPr>
        <w:t>Hay</w:t>
      </w:r>
      <w:r>
        <w:rPr>
          <w:rFonts w:ascii="Times New Roman"/>
          <w:spacing w:val="-3"/>
        </w:rPr>
        <w:t xml:space="preserve"> </w:t>
      </w:r>
      <w:r>
        <w:rPr>
          <w:rFonts w:ascii="Times New Roman"/>
        </w:rPr>
        <w:t>without</w:t>
      </w:r>
      <w:r>
        <w:rPr>
          <w:rFonts w:ascii="Times New Roman"/>
          <w:spacing w:val="1"/>
        </w:rPr>
        <w:t xml:space="preserve"> </w:t>
      </w:r>
      <w:r>
        <w:rPr>
          <w:rFonts w:ascii="Times New Roman"/>
          <w:spacing w:val="-1"/>
        </w:rPr>
        <w:t>nutrients</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2"/>
        </w:rPr>
        <w:t>HYW</w:t>
      </w:r>
      <w:r>
        <w:rPr>
          <w:rFonts w:ascii="Times New Roman"/>
          <w:spacing w:val="-2"/>
        </w:rPr>
        <w:tab/>
      </w:r>
      <w:r>
        <w:rPr>
          <w:rFonts w:ascii="Times New Roman"/>
          <w:spacing w:val="-1"/>
        </w:rPr>
        <w:t>Hay</w:t>
      </w:r>
      <w:r>
        <w:rPr>
          <w:rFonts w:ascii="Times New Roman"/>
          <w:spacing w:val="-3"/>
        </w:rPr>
        <w:t xml:space="preserve"> </w:t>
      </w:r>
      <w:r w:rsidR="008177E1">
        <w:rPr>
          <w:rFonts w:ascii="Times New Roman"/>
          <w:spacing w:val="-1"/>
        </w:rPr>
        <w:t>with nutrients</w:t>
      </w:r>
    </w:p>
    <w:p w:rsidR="002F2E44" w:rsidRDefault="00B04159" w:rsidP="007C3340">
      <w:pPr>
        <w:widowControl/>
        <w:tabs>
          <w:tab w:val="left" w:pos="1440"/>
        </w:tabs>
        <w:spacing w:before="200"/>
        <w:ind w:right="20"/>
        <w:rPr>
          <w:rFonts w:ascii="Times New Roman" w:eastAsia="Times New Roman" w:hAnsi="Times New Roman"/>
        </w:rPr>
      </w:pPr>
      <w:r>
        <w:rPr>
          <w:rFonts w:ascii="Times New Roman"/>
          <w:spacing w:val="-2"/>
        </w:rPr>
        <w:t>ISNT</w:t>
      </w:r>
      <w:r>
        <w:rPr>
          <w:rFonts w:ascii="Times New Roman"/>
          <w:spacing w:val="-2"/>
        </w:rPr>
        <w:tab/>
      </w:r>
      <w:r>
        <w:rPr>
          <w:rFonts w:ascii="Times New Roman"/>
        </w:rPr>
        <w:t xml:space="preserve">Illinois </w:t>
      </w:r>
      <w:r>
        <w:rPr>
          <w:rFonts w:ascii="Times New Roman"/>
          <w:spacing w:val="-2"/>
        </w:rPr>
        <w:t>Soil</w:t>
      </w:r>
      <w:r>
        <w:rPr>
          <w:rFonts w:ascii="Times New Roman"/>
          <w:spacing w:val="1"/>
        </w:rPr>
        <w:t xml:space="preserve"> </w:t>
      </w:r>
      <w:r>
        <w:rPr>
          <w:rFonts w:ascii="Times New Roman"/>
          <w:spacing w:val="-1"/>
        </w:rPr>
        <w:t>Nitrogen</w:t>
      </w:r>
      <w:r>
        <w:rPr>
          <w:rFonts w:ascii="Times New Roman"/>
          <w:spacing w:val="-3"/>
        </w:rPr>
        <w:t xml:space="preserve"> </w:t>
      </w:r>
      <w:r>
        <w:rPr>
          <w:rFonts w:ascii="Times New Roman"/>
        </w:rPr>
        <w:t>Test</w:t>
      </w:r>
    </w:p>
    <w:p w:rsidR="005E1534"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LGU</w:t>
      </w:r>
      <w:r w:rsidRPr="0002745C">
        <w:rPr>
          <w:rFonts w:ascii="Times New Roman" w:hAnsi="Times New Roman"/>
        </w:rPr>
        <w:tab/>
        <w:t>Land Grant University</w:t>
      </w:r>
    </w:p>
    <w:p w:rsidR="002F2E44" w:rsidRDefault="00B47A56" w:rsidP="007C3340">
      <w:pPr>
        <w:widowControl/>
        <w:tabs>
          <w:tab w:val="left" w:pos="1440"/>
        </w:tabs>
        <w:spacing w:before="200"/>
        <w:ind w:right="20"/>
        <w:rPr>
          <w:rFonts w:ascii="Times New Roman" w:hAnsi="Times New Roman"/>
          <w:spacing w:val="-1"/>
        </w:rPr>
      </w:pPr>
      <w:r w:rsidRPr="0002745C">
        <w:rPr>
          <w:rFonts w:ascii="Times New Roman" w:hAnsi="Times New Roman"/>
        </w:rPr>
        <w:t>LTM</w:t>
      </w:r>
      <w:r w:rsidRPr="0002745C">
        <w:rPr>
          <w:rFonts w:ascii="Times New Roman" w:hAnsi="Times New Roman"/>
        </w:rPr>
        <w:tab/>
      </w:r>
      <w:r w:rsidRPr="0002745C">
        <w:rPr>
          <w:rFonts w:ascii="Times New Roman" w:hAnsi="Times New Roman"/>
          <w:spacing w:val="-1"/>
        </w:rPr>
        <w:t>Low-till</w:t>
      </w:r>
      <w:r w:rsidRPr="0002745C">
        <w:rPr>
          <w:rFonts w:ascii="Times New Roman" w:hAnsi="Times New Roman"/>
          <w:spacing w:val="1"/>
        </w:rPr>
        <w:t xml:space="preserve"> </w:t>
      </w:r>
      <w:r w:rsidRPr="0002745C">
        <w:rPr>
          <w:rFonts w:ascii="Times New Roman" w:hAnsi="Times New Roman"/>
          <w:spacing w:val="-1"/>
        </w:rPr>
        <w:t>with</w:t>
      </w:r>
      <w:r w:rsidRPr="0002745C">
        <w:rPr>
          <w:rFonts w:ascii="Times New Roman" w:hAnsi="Times New Roman"/>
        </w:rPr>
        <w:t xml:space="preserve"> </w:t>
      </w:r>
      <w:r w:rsidRPr="0002745C">
        <w:rPr>
          <w:rFonts w:ascii="Times New Roman" w:hAnsi="Times New Roman"/>
          <w:spacing w:val="-1"/>
        </w:rPr>
        <w:t>manure</w:t>
      </w:r>
    </w:p>
    <w:p w:rsidR="0052621F" w:rsidRPr="0002745C" w:rsidRDefault="0052621F" w:rsidP="007C3340">
      <w:pPr>
        <w:widowControl/>
        <w:tabs>
          <w:tab w:val="left" w:pos="1440"/>
        </w:tabs>
        <w:spacing w:before="200"/>
        <w:ind w:right="20"/>
        <w:rPr>
          <w:rFonts w:ascii="Times New Roman" w:hAnsi="Times New Roman"/>
        </w:rPr>
      </w:pPr>
      <w:r>
        <w:rPr>
          <w:rFonts w:ascii="Times New Roman" w:hAnsi="Times New Roman"/>
          <w:spacing w:val="-1"/>
        </w:rPr>
        <w:t>N</w:t>
      </w:r>
      <w:r>
        <w:rPr>
          <w:rFonts w:ascii="Times New Roman" w:hAnsi="Times New Roman"/>
          <w:spacing w:val="-1"/>
        </w:rPr>
        <w:tab/>
        <w:t>Nitrogen</w:t>
      </w:r>
    </w:p>
    <w:p w:rsidR="002F2E44" w:rsidRPr="00BF49A0" w:rsidRDefault="00B47A56" w:rsidP="007C3340">
      <w:pPr>
        <w:widowControl/>
        <w:tabs>
          <w:tab w:val="left" w:pos="1440"/>
        </w:tabs>
        <w:spacing w:before="200"/>
        <w:ind w:right="20"/>
        <w:rPr>
          <w:rFonts w:ascii="Times New Roman" w:eastAsia="Times New Roman" w:hAnsi="Times New Roman"/>
        </w:rPr>
      </w:pPr>
      <w:r w:rsidRPr="0002745C">
        <w:rPr>
          <w:rFonts w:ascii="Times New Roman" w:hAnsi="Times New Roman"/>
          <w:spacing w:val="-2"/>
        </w:rPr>
        <w:t>NAL</w:t>
      </w:r>
      <w:r w:rsidRPr="0002745C">
        <w:rPr>
          <w:rFonts w:ascii="Times New Roman" w:hAnsi="Times New Roman"/>
          <w:spacing w:val="-2"/>
        </w:rPr>
        <w:tab/>
      </w:r>
      <w:r w:rsidRPr="0002745C">
        <w:rPr>
          <w:rFonts w:ascii="Times New Roman" w:hAnsi="Times New Roman"/>
          <w:spacing w:val="-1"/>
        </w:rPr>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alfalfa</w:t>
      </w:r>
    </w:p>
    <w:p w:rsidR="001B0854" w:rsidRDefault="00B47A56" w:rsidP="007C3340">
      <w:pPr>
        <w:widowControl/>
        <w:tabs>
          <w:tab w:val="left" w:pos="1440"/>
        </w:tabs>
        <w:spacing w:before="200"/>
        <w:ind w:right="20"/>
        <w:rPr>
          <w:rFonts w:ascii="Times New Roman" w:hAnsi="Times New Roman"/>
          <w:spacing w:val="29"/>
        </w:rPr>
      </w:pPr>
      <w:r w:rsidRPr="0002745C">
        <w:rPr>
          <w:rFonts w:ascii="Times New Roman" w:hAnsi="Times New Roman"/>
          <w:spacing w:val="-2"/>
        </w:rPr>
        <w:t>NASS</w:t>
      </w:r>
      <w:r w:rsidRPr="0002745C">
        <w:rPr>
          <w:rFonts w:ascii="Times New Roman" w:hAnsi="Times New Roman"/>
          <w:spacing w:val="-2"/>
        </w:rPr>
        <w:tab/>
      </w:r>
      <w:r w:rsidRPr="0002745C">
        <w:rPr>
          <w:rFonts w:ascii="Times New Roman" w:hAnsi="Times New Roman"/>
          <w:spacing w:val="-1"/>
        </w:rPr>
        <w:t>National</w:t>
      </w:r>
      <w:r w:rsidRPr="0002745C">
        <w:rPr>
          <w:rFonts w:ascii="Times New Roman" w:hAnsi="Times New Roman"/>
          <w:spacing w:val="1"/>
        </w:rPr>
        <w:t xml:space="preserve"> </w:t>
      </w:r>
      <w:r w:rsidRPr="0002745C">
        <w:rPr>
          <w:rFonts w:ascii="Times New Roman" w:hAnsi="Times New Roman"/>
          <w:spacing w:val="-1"/>
        </w:rPr>
        <w:t>Agricultural</w:t>
      </w:r>
      <w:r w:rsidRPr="0002745C">
        <w:rPr>
          <w:rFonts w:ascii="Times New Roman" w:hAnsi="Times New Roman"/>
          <w:spacing w:val="1"/>
        </w:rPr>
        <w:t xml:space="preserve"> </w:t>
      </w:r>
      <w:r w:rsidRPr="0002745C">
        <w:rPr>
          <w:rFonts w:ascii="Times New Roman" w:hAnsi="Times New Roman"/>
          <w:spacing w:val="-1"/>
        </w:rPr>
        <w:t>Statistics</w:t>
      </w:r>
      <w:r w:rsidRPr="0002745C">
        <w:rPr>
          <w:rFonts w:ascii="Times New Roman" w:hAnsi="Times New Roman"/>
        </w:rPr>
        <w:t xml:space="preserve"> </w:t>
      </w:r>
      <w:r w:rsidRPr="0002745C">
        <w:rPr>
          <w:rFonts w:ascii="Times New Roman" w:hAnsi="Times New Roman"/>
          <w:spacing w:val="-1"/>
        </w:rPr>
        <w:t>Service</w:t>
      </w:r>
    </w:p>
    <w:p w:rsidR="002F2E44" w:rsidRPr="00BF49A0" w:rsidRDefault="00B47A56" w:rsidP="007C3340">
      <w:pPr>
        <w:widowControl/>
        <w:tabs>
          <w:tab w:val="left" w:pos="1440"/>
        </w:tabs>
        <w:spacing w:before="200"/>
        <w:ind w:right="20"/>
        <w:rPr>
          <w:rFonts w:ascii="Times New Roman" w:eastAsia="Times New Roman" w:hAnsi="Times New Roman"/>
        </w:rPr>
      </w:pPr>
      <w:r w:rsidRPr="0002745C">
        <w:rPr>
          <w:rFonts w:ascii="Times New Roman" w:hAnsi="Times New Roman"/>
          <w:spacing w:val="-1"/>
        </w:rPr>
        <w:t>NHI</w:t>
      </w:r>
      <w:r w:rsidRPr="0002745C">
        <w:rPr>
          <w:rFonts w:ascii="Times New Roman" w:hAnsi="Times New Roman"/>
          <w:spacing w:val="-1"/>
        </w:rPr>
        <w:tab/>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high-till</w:t>
      </w:r>
      <w:r w:rsidRPr="0002745C">
        <w:rPr>
          <w:rFonts w:ascii="Times New Roman" w:hAnsi="Times New Roman"/>
          <w:spacing w:val="1"/>
        </w:rPr>
        <w:t xml:space="preserve"> </w:t>
      </w:r>
      <w:r w:rsidRPr="0002745C">
        <w:rPr>
          <w:rFonts w:ascii="Times New Roman" w:hAnsi="Times New Roman"/>
          <w:spacing w:val="-1"/>
        </w:rPr>
        <w:t>with</w:t>
      </w:r>
      <w:r w:rsidRPr="0002745C">
        <w:rPr>
          <w:rFonts w:ascii="Times New Roman" w:hAnsi="Times New Roman"/>
        </w:rPr>
        <w:t xml:space="preserve"> </w:t>
      </w:r>
      <w:r w:rsidRPr="0002745C">
        <w:rPr>
          <w:rFonts w:ascii="Times New Roman" w:hAnsi="Times New Roman"/>
          <w:spacing w:val="-1"/>
        </w:rPr>
        <w:t>manure</w:t>
      </w:r>
    </w:p>
    <w:p w:rsidR="001B0854" w:rsidRDefault="00B47A56" w:rsidP="007C3340">
      <w:pPr>
        <w:widowControl/>
        <w:tabs>
          <w:tab w:val="left" w:pos="1440"/>
        </w:tabs>
        <w:spacing w:before="200"/>
        <w:ind w:right="20"/>
        <w:rPr>
          <w:rFonts w:ascii="Times New Roman" w:hAnsi="Times New Roman"/>
          <w:spacing w:val="35"/>
        </w:rPr>
      </w:pPr>
      <w:r w:rsidRPr="0002745C">
        <w:rPr>
          <w:rFonts w:ascii="Times New Roman" w:hAnsi="Times New Roman"/>
          <w:spacing w:val="-2"/>
        </w:rPr>
        <w:t>NHO</w:t>
      </w:r>
      <w:r w:rsidRPr="0002745C">
        <w:rPr>
          <w:rFonts w:ascii="Times New Roman" w:hAnsi="Times New Roman"/>
          <w:spacing w:val="-2"/>
        </w:rPr>
        <w:tab/>
      </w:r>
      <w:r w:rsidRPr="0002745C">
        <w:rPr>
          <w:rFonts w:ascii="Times New Roman" w:hAnsi="Times New Roman"/>
          <w:spacing w:val="-1"/>
        </w:rPr>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high-till</w:t>
      </w:r>
      <w:r w:rsidRPr="0002745C">
        <w:rPr>
          <w:rFonts w:ascii="Times New Roman" w:hAnsi="Times New Roman"/>
          <w:spacing w:val="1"/>
        </w:rPr>
        <w:t xml:space="preserve"> </w:t>
      </w:r>
      <w:r w:rsidRPr="0002745C">
        <w:rPr>
          <w:rFonts w:ascii="Times New Roman" w:hAnsi="Times New Roman"/>
          <w:spacing w:val="-1"/>
        </w:rPr>
        <w:t>without</w:t>
      </w:r>
      <w:r w:rsidRPr="0002745C">
        <w:rPr>
          <w:rFonts w:ascii="Times New Roman" w:hAnsi="Times New Roman"/>
          <w:spacing w:val="1"/>
        </w:rPr>
        <w:t xml:space="preserve"> </w:t>
      </w:r>
      <w:r w:rsidRPr="0002745C">
        <w:rPr>
          <w:rFonts w:ascii="Times New Roman" w:hAnsi="Times New Roman"/>
          <w:spacing w:val="-1"/>
        </w:rPr>
        <w:t>manure</w:t>
      </w:r>
    </w:p>
    <w:p w:rsidR="002F2E44" w:rsidRPr="00BF49A0" w:rsidRDefault="00B47A56" w:rsidP="007C3340">
      <w:pPr>
        <w:widowControl/>
        <w:tabs>
          <w:tab w:val="left" w:pos="1440"/>
        </w:tabs>
        <w:spacing w:before="200"/>
        <w:ind w:right="20"/>
        <w:rPr>
          <w:rFonts w:ascii="Times New Roman" w:eastAsia="Times New Roman" w:hAnsi="Times New Roman"/>
        </w:rPr>
      </w:pPr>
      <w:r w:rsidRPr="0002745C">
        <w:rPr>
          <w:rFonts w:ascii="Times New Roman" w:hAnsi="Times New Roman"/>
          <w:spacing w:val="-2"/>
        </w:rPr>
        <w:t>NHY</w:t>
      </w:r>
      <w:r w:rsidRPr="0002745C">
        <w:rPr>
          <w:rFonts w:ascii="Times New Roman" w:hAnsi="Times New Roman"/>
          <w:spacing w:val="-2"/>
        </w:rPr>
        <w:tab/>
      </w:r>
      <w:r w:rsidRPr="0002745C">
        <w:rPr>
          <w:rFonts w:ascii="Times New Roman" w:hAnsi="Times New Roman"/>
          <w:spacing w:val="-1"/>
        </w:rPr>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rPr>
        <w:t>hay</w:t>
      </w:r>
    </w:p>
    <w:p w:rsidR="001B0854" w:rsidRDefault="00B47A56" w:rsidP="007C3340">
      <w:pPr>
        <w:widowControl/>
        <w:tabs>
          <w:tab w:val="left" w:pos="1440"/>
        </w:tabs>
        <w:spacing w:before="200"/>
        <w:ind w:right="20"/>
        <w:rPr>
          <w:rFonts w:ascii="Times New Roman" w:hAnsi="Times New Roman"/>
          <w:spacing w:val="30"/>
        </w:rPr>
      </w:pPr>
      <w:r w:rsidRPr="0002745C">
        <w:rPr>
          <w:rFonts w:ascii="Times New Roman" w:hAnsi="Times New Roman"/>
          <w:spacing w:val="-1"/>
        </w:rPr>
        <w:t>NLO</w:t>
      </w:r>
      <w:r w:rsidRPr="0002745C">
        <w:rPr>
          <w:rFonts w:ascii="Times New Roman" w:hAnsi="Times New Roman"/>
          <w:spacing w:val="-1"/>
        </w:rPr>
        <w:tab/>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low-till</w:t>
      </w:r>
    </w:p>
    <w:p w:rsidR="001B0854" w:rsidRPr="0002745C" w:rsidRDefault="001B0854" w:rsidP="007C3340">
      <w:pPr>
        <w:widowControl/>
        <w:tabs>
          <w:tab w:val="left" w:pos="1440"/>
        </w:tabs>
        <w:spacing w:before="200"/>
        <w:ind w:right="20"/>
        <w:rPr>
          <w:rFonts w:ascii="Times New Roman" w:hAnsi="Times New Roman"/>
          <w:spacing w:val="-1"/>
        </w:rPr>
      </w:pPr>
      <w:r w:rsidRPr="0002745C">
        <w:rPr>
          <w:rFonts w:ascii="Times New Roman" w:hAnsi="Times New Roman"/>
          <w:spacing w:val="-1"/>
        </w:rPr>
        <w:t>NM</w:t>
      </w:r>
      <w:r w:rsidRPr="0002745C">
        <w:rPr>
          <w:rFonts w:ascii="Times New Roman" w:hAnsi="Times New Roman"/>
          <w:spacing w:val="-1"/>
        </w:rPr>
        <w:tab/>
        <w:t>Nutrient</w:t>
      </w:r>
      <w:r w:rsidRPr="0002745C">
        <w:rPr>
          <w:rFonts w:ascii="Times New Roman" w:hAnsi="Times New Roman"/>
          <w:spacing w:val="-2"/>
        </w:rPr>
        <w:t xml:space="preserve"> </w:t>
      </w:r>
      <w:r w:rsidRPr="0002745C">
        <w:rPr>
          <w:rFonts w:ascii="Times New Roman" w:hAnsi="Times New Roman"/>
          <w:spacing w:val="-1"/>
        </w:rPr>
        <w:t>management</w:t>
      </w:r>
    </w:p>
    <w:p w:rsidR="002F2E44" w:rsidRDefault="00B47A56" w:rsidP="007C3340">
      <w:pPr>
        <w:widowControl/>
        <w:tabs>
          <w:tab w:val="left" w:pos="1440"/>
        </w:tabs>
        <w:spacing w:before="200"/>
        <w:ind w:right="20"/>
        <w:rPr>
          <w:rFonts w:ascii="Times New Roman" w:hAnsi="Times New Roman"/>
          <w:spacing w:val="-1"/>
        </w:rPr>
      </w:pPr>
      <w:r w:rsidRPr="0002745C">
        <w:rPr>
          <w:rFonts w:ascii="Times New Roman" w:hAnsi="Times New Roman"/>
          <w:spacing w:val="-1"/>
        </w:rPr>
        <w:t>NM</w:t>
      </w:r>
      <w:r w:rsidRPr="0002745C">
        <w:rPr>
          <w:rFonts w:ascii="Times New Roman" w:hAnsi="Times New Roman"/>
        </w:rPr>
        <w:t xml:space="preserve"> </w:t>
      </w:r>
      <w:r w:rsidRPr="0002745C">
        <w:rPr>
          <w:rFonts w:ascii="Times New Roman" w:hAnsi="Times New Roman"/>
          <w:spacing w:val="-1"/>
        </w:rPr>
        <w:t>rate</w:t>
      </w:r>
      <w:r w:rsidRPr="0002745C">
        <w:rPr>
          <w:rFonts w:ascii="Times New Roman" w:hAnsi="Times New Roman"/>
          <w:spacing w:val="-1"/>
        </w:rPr>
        <w:tab/>
        <w:t>Nitrogen</w:t>
      </w:r>
      <w:r w:rsidRPr="0002745C">
        <w:rPr>
          <w:rFonts w:ascii="Times New Roman" w:hAnsi="Times New Roman"/>
          <w:spacing w:val="-3"/>
        </w:rPr>
        <w:t xml:space="preserve"> </w:t>
      </w:r>
      <w:r w:rsidRPr="0002745C">
        <w:rPr>
          <w:rFonts w:ascii="Times New Roman" w:hAnsi="Times New Roman"/>
          <w:spacing w:val="-1"/>
        </w:rPr>
        <w:t>application</w:t>
      </w:r>
      <w:r w:rsidRPr="0002745C">
        <w:rPr>
          <w:rFonts w:ascii="Times New Roman" w:hAnsi="Times New Roman"/>
        </w:rPr>
        <w:t xml:space="preserve"> </w:t>
      </w:r>
      <w:r w:rsidRPr="0002745C">
        <w:rPr>
          <w:rFonts w:ascii="Times New Roman" w:hAnsi="Times New Roman"/>
          <w:spacing w:val="-1"/>
        </w:rPr>
        <w:t>rate</w:t>
      </w:r>
    </w:p>
    <w:p w:rsidR="001B0854" w:rsidRPr="00BF49A0" w:rsidRDefault="001B0854" w:rsidP="007C3340">
      <w:pPr>
        <w:widowControl/>
        <w:tabs>
          <w:tab w:val="left" w:pos="1440"/>
        </w:tabs>
        <w:spacing w:before="200"/>
        <w:ind w:right="20"/>
        <w:rPr>
          <w:rFonts w:ascii="Times New Roman" w:eastAsia="Times New Roman" w:hAnsi="Times New Roman"/>
        </w:rPr>
      </w:pPr>
      <w:r>
        <w:rPr>
          <w:rFonts w:ascii="Times New Roman" w:hAnsi="Times New Roman"/>
          <w:spacing w:val="-1"/>
        </w:rPr>
        <w:t>NMP</w:t>
      </w:r>
      <w:r>
        <w:rPr>
          <w:rFonts w:ascii="Times New Roman" w:hAnsi="Times New Roman"/>
          <w:spacing w:val="-1"/>
        </w:rPr>
        <w:tab/>
        <w:t>Nutrient management plan</w:t>
      </w:r>
    </w:p>
    <w:p w:rsidR="002F2E44" w:rsidRDefault="00B47A56" w:rsidP="007C3340">
      <w:pPr>
        <w:widowControl/>
        <w:tabs>
          <w:tab w:val="left" w:pos="1440"/>
        </w:tabs>
        <w:spacing w:before="200"/>
        <w:ind w:right="20"/>
        <w:rPr>
          <w:rFonts w:ascii="Times New Roman" w:hAnsi="Times New Roman"/>
          <w:spacing w:val="-1"/>
        </w:rPr>
      </w:pPr>
      <w:r w:rsidRPr="0002745C">
        <w:rPr>
          <w:rFonts w:ascii="Times New Roman" w:hAnsi="Times New Roman"/>
          <w:spacing w:val="-1"/>
        </w:rPr>
        <w:t>NPA</w:t>
      </w:r>
      <w:r w:rsidRPr="0002745C">
        <w:rPr>
          <w:rFonts w:ascii="Times New Roman" w:hAnsi="Times New Roman"/>
          <w:spacing w:val="-1"/>
        </w:rPr>
        <w:tab/>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pasture</w:t>
      </w:r>
    </w:p>
    <w:p w:rsidR="0054038C" w:rsidRDefault="0054038C" w:rsidP="007C3340">
      <w:pPr>
        <w:widowControl/>
        <w:tabs>
          <w:tab w:val="left" w:pos="1440"/>
        </w:tabs>
        <w:spacing w:before="200"/>
        <w:ind w:right="20"/>
        <w:rPr>
          <w:rFonts w:ascii="Times New Roman" w:hAnsi="Times New Roman"/>
          <w:spacing w:val="-1"/>
        </w:rPr>
      </w:pPr>
      <w:r>
        <w:rPr>
          <w:rFonts w:ascii="Times New Roman" w:hAnsi="Times New Roman"/>
          <w:spacing w:val="-1"/>
        </w:rPr>
        <w:t>NRCS</w:t>
      </w:r>
      <w:r>
        <w:rPr>
          <w:rFonts w:ascii="Times New Roman" w:hAnsi="Times New Roman"/>
          <w:spacing w:val="-1"/>
        </w:rPr>
        <w:tab/>
        <w:t>USDA Natural Resources Conservation Service</w:t>
      </w:r>
    </w:p>
    <w:p w:rsidR="0052621F" w:rsidRDefault="0052621F" w:rsidP="007C3340">
      <w:pPr>
        <w:widowControl/>
        <w:tabs>
          <w:tab w:val="left" w:pos="1440"/>
        </w:tabs>
        <w:spacing w:before="200"/>
        <w:ind w:right="20"/>
        <w:rPr>
          <w:rFonts w:ascii="Times New Roman" w:hAnsi="Times New Roman"/>
          <w:spacing w:val="-1"/>
        </w:rPr>
      </w:pPr>
      <w:r>
        <w:rPr>
          <w:rFonts w:ascii="Times New Roman" w:hAnsi="Times New Roman"/>
          <w:spacing w:val="-1"/>
        </w:rPr>
        <w:t>P</w:t>
      </w:r>
      <w:r>
        <w:rPr>
          <w:rFonts w:ascii="Times New Roman" w:hAnsi="Times New Roman"/>
          <w:spacing w:val="-1"/>
        </w:rPr>
        <w:tab/>
        <w:t>Phosphorus</w:t>
      </w:r>
    </w:p>
    <w:p w:rsidR="007A6C93" w:rsidRPr="00BF49A0" w:rsidRDefault="007A6C93" w:rsidP="007C3340">
      <w:pPr>
        <w:widowControl/>
        <w:tabs>
          <w:tab w:val="left" w:pos="1440"/>
        </w:tabs>
        <w:spacing w:before="200"/>
        <w:ind w:right="20"/>
        <w:rPr>
          <w:rFonts w:ascii="Times New Roman" w:eastAsia="Times New Roman" w:hAnsi="Times New Roman"/>
        </w:rPr>
      </w:pPr>
      <w:r>
        <w:rPr>
          <w:rFonts w:ascii="Times New Roman" w:hAnsi="Times New Roman"/>
          <w:spacing w:val="-1"/>
        </w:rPr>
        <w:t>PAN</w:t>
      </w:r>
      <w:r>
        <w:rPr>
          <w:rFonts w:ascii="Times New Roman" w:hAnsi="Times New Roman"/>
          <w:spacing w:val="-1"/>
        </w:rPr>
        <w:tab/>
        <w:t>Plant-available nitrogen</w:t>
      </w:r>
    </w:p>
    <w:p w:rsidR="00524CDC"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spacing w:val="-1"/>
        </w:rPr>
        <w:t>Panel</w:t>
      </w:r>
      <w:r w:rsidRPr="0002745C">
        <w:rPr>
          <w:rFonts w:ascii="Times New Roman" w:hAnsi="Times New Roman"/>
          <w:spacing w:val="-1"/>
        </w:rPr>
        <w:tab/>
        <w:t>Nutrient</w:t>
      </w:r>
      <w:r w:rsidRPr="0002745C">
        <w:rPr>
          <w:rFonts w:ascii="Times New Roman" w:hAnsi="Times New Roman"/>
          <w:spacing w:val="-2"/>
        </w:rPr>
        <w:t xml:space="preserve"> </w:t>
      </w:r>
      <w:r w:rsidRPr="0002745C">
        <w:rPr>
          <w:rFonts w:ascii="Times New Roman" w:hAnsi="Times New Roman"/>
          <w:spacing w:val="-1"/>
        </w:rPr>
        <w:t>Management</w:t>
      </w:r>
      <w:r w:rsidRPr="0002745C">
        <w:rPr>
          <w:rFonts w:ascii="Times New Roman" w:hAnsi="Times New Roman"/>
          <w:spacing w:val="1"/>
        </w:rPr>
        <w:t xml:space="preserve"> </w:t>
      </w:r>
      <w:r w:rsidRPr="0002745C">
        <w:rPr>
          <w:rFonts w:ascii="Times New Roman" w:hAnsi="Times New Roman"/>
          <w:spacing w:val="-1"/>
        </w:rPr>
        <w:t>Expert</w:t>
      </w:r>
      <w:r w:rsidRPr="0002745C">
        <w:rPr>
          <w:rFonts w:ascii="Times New Roman" w:hAnsi="Times New Roman"/>
          <w:spacing w:val="1"/>
        </w:rPr>
        <w:t xml:space="preserve"> </w:t>
      </w:r>
      <w:r w:rsidRPr="0002745C">
        <w:rPr>
          <w:rFonts w:ascii="Times New Roman" w:hAnsi="Times New Roman"/>
          <w:spacing w:val="-1"/>
        </w:rPr>
        <w:t>Panel</w:t>
      </w:r>
    </w:p>
    <w:p w:rsidR="00524CDC" w:rsidRDefault="00B47A56" w:rsidP="007C3340">
      <w:pPr>
        <w:widowControl/>
        <w:tabs>
          <w:tab w:val="left" w:pos="1440"/>
        </w:tabs>
        <w:spacing w:before="200"/>
        <w:ind w:right="20"/>
        <w:rPr>
          <w:rFonts w:ascii="Times New Roman" w:hAnsi="Times New Roman"/>
        </w:rPr>
      </w:pPr>
      <w:r w:rsidRPr="0002745C">
        <w:rPr>
          <w:rFonts w:ascii="Times New Roman" w:hAnsi="Times New Roman"/>
        </w:rPr>
        <w:t>PAS</w:t>
      </w:r>
      <w:r w:rsidRPr="0002745C">
        <w:rPr>
          <w:rFonts w:ascii="Times New Roman" w:hAnsi="Times New Roman"/>
        </w:rPr>
        <w:tab/>
        <w:t>Pasture</w:t>
      </w:r>
    </w:p>
    <w:p w:rsidR="009128B0" w:rsidRDefault="009128B0" w:rsidP="007C3340">
      <w:pPr>
        <w:widowControl/>
        <w:tabs>
          <w:tab w:val="left" w:pos="1440"/>
        </w:tabs>
        <w:spacing w:before="200"/>
        <w:ind w:right="20"/>
        <w:rPr>
          <w:rFonts w:ascii="Times New Roman" w:hAnsi="Times New Roman"/>
        </w:rPr>
      </w:pPr>
      <w:r>
        <w:rPr>
          <w:rFonts w:ascii="Times New Roman" w:hAnsi="Times New Roman"/>
        </w:rPr>
        <w:t>PMT</w:t>
      </w:r>
      <w:r>
        <w:rPr>
          <w:rFonts w:ascii="Times New Roman" w:hAnsi="Times New Roman"/>
        </w:rPr>
        <w:tab/>
        <w:t>Phosphorus Management Tool (Maryland)</w:t>
      </w:r>
    </w:p>
    <w:p w:rsidR="00573AEC" w:rsidRPr="0002745C" w:rsidRDefault="00573AEC" w:rsidP="007C3340">
      <w:pPr>
        <w:widowControl/>
        <w:tabs>
          <w:tab w:val="left" w:pos="1440"/>
        </w:tabs>
        <w:spacing w:before="200"/>
        <w:ind w:right="20"/>
        <w:rPr>
          <w:rFonts w:ascii="Times New Roman" w:hAnsi="Times New Roman"/>
        </w:rPr>
      </w:pPr>
      <w:r>
        <w:rPr>
          <w:rFonts w:ascii="Times New Roman" w:hAnsi="Times New Roman"/>
        </w:rPr>
        <w:t>PSI</w:t>
      </w:r>
      <w:r>
        <w:rPr>
          <w:rFonts w:ascii="Times New Roman" w:hAnsi="Times New Roman"/>
        </w:rPr>
        <w:tab/>
        <w:t>Phosphorus Site Index</w:t>
      </w:r>
    </w:p>
    <w:p w:rsidR="00524CDC"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PSNT</w:t>
      </w:r>
      <w:r w:rsidRPr="0002745C">
        <w:rPr>
          <w:rFonts w:ascii="Times New Roman" w:hAnsi="Times New Roman"/>
        </w:rPr>
        <w:tab/>
        <w:t>Pre-sidedress Nitrate Test</w:t>
      </w:r>
    </w:p>
    <w:p w:rsidR="00524CDC"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STP</w:t>
      </w:r>
      <w:r w:rsidRPr="0002745C">
        <w:rPr>
          <w:rFonts w:ascii="Times New Roman" w:hAnsi="Times New Roman"/>
        </w:rPr>
        <w:tab/>
        <w:t>Soil test phosphorus</w:t>
      </w:r>
    </w:p>
    <w:p w:rsidR="00524CDC"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TN</w:t>
      </w:r>
      <w:r w:rsidRPr="0002745C">
        <w:rPr>
          <w:rFonts w:ascii="Times New Roman" w:hAnsi="Times New Roman"/>
        </w:rPr>
        <w:tab/>
        <w:t>Total nitrogen</w:t>
      </w:r>
    </w:p>
    <w:p w:rsidR="00524CDC"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TP</w:t>
      </w:r>
      <w:r w:rsidRPr="0002745C">
        <w:rPr>
          <w:rFonts w:ascii="Times New Roman" w:hAnsi="Times New Roman"/>
        </w:rPr>
        <w:tab/>
        <w:t>Total phosphorus</w:t>
      </w:r>
    </w:p>
    <w:p w:rsidR="00524CDC" w:rsidRDefault="00B47A56" w:rsidP="007C3340">
      <w:pPr>
        <w:widowControl/>
        <w:tabs>
          <w:tab w:val="left" w:pos="1440"/>
        </w:tabs>
        <w:spacing w:before="200"/>
        <w:ind w:right="20"/>
        <w:rPr>
          <w:rFonts w:ascii="Times New Roman" w:hAnsi="Times New Roman"/>
        </w:rPr>
      </w:pPr>
      <w:r w:rsidRPr="0002745C">
        <w:rPr>
          <w:rFonts w:ascii="Times New Roman" w:hAnsi="Times New Roman"/>
        </w:rPr>
        <w:t>TRP</w:t>
      </w:r>
      <w:r w:rsidRPr="0002745C">
        <w:rPr>
          <w:rFonts w:ascii="Times New Roman" w:hAnsi="Times New Roman"/>
        </w:rPr>
        <w:tab/>
        <w:t>Riparian pasture</w:t>
      </w:r>
    </w:p>
    <w:p w:rsidR="007E5449" w:rsidRPr="0002745C" w:rsidRDefault="007E5449" w:rsidP="007C3340">
      <w:pPr>
        <w:widowControl/>
        <w:tabs>
          <w:tab w:val="left" w:pos="1440"/>
        </w:tabs>
        <w:spacing w:before="200"/>
        <w:ind w:right="20"/>
        <w:rPr>
          <w:rFonts w:ascii="Times New Roman" w:hAnsi="Times New Roman"/>
        </w:rPr>
      </w:pPr>
      <w:r>
        <w:rPr>
          <w:rFonts w:ascii="Times New Roman" w:hAnsi="Times New Roman"/>
        </w:rPr>
        <w:t>UMD</w:t>
      </w:r>
      <w:r>
        <w:rPr>
          <w:rFonts w:ascii="Times New Roman" w:hAnsi="Times New Roman"/>
        </w:rPr>
        <w:tab/>
        <w:t>University of Maryland</w:t>
      </w:r>
    </w:p>
    <w:p w:rsidR="00524CDC" w:rsidRDefault="00B47A56" w:rsidP="007C3340">
      <w:pPr>
        <w:widowControl/>
        <w:tabs>
          <w:tab w:val="left" w:pos="1440"/>
        </w:tabs>
        <w:spacing w:before="200"/>
        <w:ind w:right="20"/>
        <w:rPr>
          <w:rFonts w:ascii="Times New Roman" w:hAnsi="Times New Roman"/>
        </w:rPr>
      </w:pPr>
      <w:r w:rsidRPr="0002745C">
        <w:rPr>
          <w:rFonts w:ascii="Times New Roman" w:hAnsi="Times New Roman"/>
        </w:rPr>
        <w:t>URS</w:t>
      </w:r>
      <w:r w:rsidRPr="0002745C">
        <w:rPr>
          <w:rFonts w:ascii="Times New Roman" w:hAnsi="Times New Roman"/>
        </w:rPr>
        <w:tab/>
        <w:t>Nursery</w:t>
      </w:r>
    </w:p>
    <w:p w:rsidR="0054038C" w:rsidRDefault="0054038C" w:rsidP="007C3340">
      <w:pPr>
        <w:widowControl/>
        <w:tabs>
          <w:tab w:val="left" w:pos="1440"/>
        </w:tabs>
        <w:spacing w:before="200"/>
        <w:ind w:right="20"/>
        <w:rPr>
          <w:rFonts w:ascii="Times New Roman" w:hAnsi="Times New Roman"/>
        </w:rPr>
      </w:pPr>
      <w:r>
        <w:rPr>
          <w:rFonts w:ascii="Times New Roman" w:hAnsi="Times New Roman"/>
        </w:rPr>
        <w:t>USDA</w:t>
      </w:r>
      <w:r>
        <w:rPr>
          <w:rFonts w:ascii="Times New Roman" w:hAnsi="Times New Roman"/>
        </w:rPr>
        <w:tab/>
        <w:t>U.S. Department of Agriculture</w:t>
      </w:r>
    </w:p>
    <w:p w:rsidR="001F29BB" w:rsidRDefault="001F29BB" w:rsidP="007C3340">
      <w:pPr>
        <w:widowControl/>
        <w:tabs>
          <w:tab w:val="left" w:pos="1440"/>
        </w:tabs>
        <w:spacing w:before="200"/>
        <w:ind w:right="20"/>
        <w:rPr>
          <w:rFonts w:ascii="Times New Roman" w:hAnsi="Times New Roman"/>
        </w:rPr>
      </w:pPr>
      <w:r>
        <w:rPr>
          <w:rFonts w:ascii="Times New Roman" w:hAnsi="Times New Roman"/>
        </w:rPr>
        <w:t>VR</w:t>
      </w:r>
      <w:r>
        <w:rPr>
          <w:rFonts w:ascii="Times New Roman" w:hAnsi="Times New Roman"/>
        </w:rPr>
        <w:tab/>
        <w:t>Variable rate [nutrient application]</w:t>
      </w:r>
    </w:p>
    <w:p w:rsidR="001163A7" w:rsidRDefault="001163A7" w:rsidP="007C3340">
      <w:pPr>
        <w:widowControl/>
        <w:tabs>
          <w:tab w:val="left" w:pos="1440"/>
        </w:tabs>
        <w:spacing w:before="200"/>
        <w:ind w:right="20"/>
        <w:rPr>
          <w:rFonts w:ascii="Times New Roman" w:hAnsi="Times New Roman"/>
        </w:rPr>
      </w:pPr>
      <w:r>
        <w:rPr>
          <w:rFonts w:ascii="Times New Roman" w:hAnsi="Times New Roman"/>
        </w:rPr>
        <w:t>VTCA</w:t>
      </w:r>
      <w:r>
        <w:rPr>
          <w:rFonts w:ascii="Times New Roman" w:hAnsi="Times New Roman"/>
        </w:rPr>
        <w:tab/>
      </w:r>
      <w:r w:rsidRPr="000757C2">
        <w:rPr>
          <w:rFonts w:ascii="Times New Roman" w:hAnsi="Times New Roman"/>
        </w:rPr>
        <w:t>Vir</w:t>
      </w:r>
      <w:r>
        <w:rPr>
          <w:rFonts w:ascii="Times New Roman" w:hAnsi="Times New Roman"/>
        </w:rPr>
        <w:t>ginia Tech Corn Algorithm</w:t>
      </w:r>
    </w:p>
    <w:p w:rsidR="009128B0" w:rsidRPr="0002745C" w:rsidRDefault="009128B0" w:rsidP="007C3340">
      <w:pPr>
        <w:widowControl/>
        <w:tabs>
          <w:tab w:val="left" w:pos="1440"/>
        </w:tabs>
        <w:spacing w:before="200"/>
        <w:ind w:right="20"/>
        <w:rPr>
          <w:rFonts w:ascii="Times New Roman" w:hAnsi="Times New Roman"/>
        </w:rPr>
      </w:pPr>
      <w:r>
        <w:rPr>
          <w:rFonts w:ascii="Times New Roman" w:hAnsi="Times New Roman"/>
        </w:rPr>
        <w:t>WMAM</w:t>
      </w:r>
      <w:r>
        <w:rPr>
          <w:rFonts w:ascii="Times New Roman" w:hAnsi="Times New Roman"/>
        </w:rPr>
        <w:tab/>
        <w:t>Winter Manure Application Matrix (Pennsylvania)</w:t>
      </w:r>
    </w:p>
    <w:p w:rsidR="00524CDC" w:rsidRDefault="00DA3F51" w:rsidP="007C3340">
      <w:pPr>
        <w:widowControl/>
        <w:tabs>
          <w:tab w:val="left" w:pos="1440"/>
        </w:tabs>
        <w:spacing w:before="200"/>
        <w:ind w:right="20"/>
        <w:rPr>
          <w:rFonts w:ascii="Times New Roman" w:hAnsi="Times New Roman"/>
        </w:rPr>
      </w:pPr>
      <w:r>
        <w:rPr>
          <w:rFonts w:ascii="Times New Roman" w:hAnsi="Times New Roman"/>
        </w:rPr>
        <w:t>WTWG</w:t>
      </w:r>
      <w:r>
        <w:rPr>
          <w:rFonts w:ascii="Times New Roman" w:hAnsi="Times New Roman"/>
        </w:rPr>
        <w:tab/>
      </w:r>
      <w:r w:rsidRPr="0002745C">
        <w:rPr>
          <w:rFonts w:ascii="Times New Roman" w:hAnsi="Times New Roman"/>
        </w:rPr>
        <w:t>Watershed Technical Workgroup</w:t>
      </w:r>
    </w:p>
    <w:p w:rsidR="0074385D" w:rsidRPr="0002745C" w:rsidRDefault="00B47A56" w:rsidP="007C3340">
      <w:pPr>
        <w:widowControl/>
        <w:tabs>
          <w:tab w:val="left" w:pos="1440"/>
        </w:tabs>
        <w:spacing w:before="200"/>
        <w:ind w:right="20"/>
        <w:rPr>
          <w:rFonts w:ascii="Times New Roman" w:hAnsi="Times New Roman"/>
        </w:rPr>
      </w:pPr>
      <w:r w:rsidRPr="0002745C">
        <w:rPr>
          <w:rFonts w:ascii="Times New Roman" w:hAnsi="Times New Roman"/>
        </w:rPr>
        <w:t>WQGIT</w:t>
      </w:r>
      <w:r w:rsidR="00DA3F51">
        <w:rPr>
          <w:rFonts w:ascii="Times New Roman" w:hAnsi="Times New Roman"/>
        </w:rPr>
        <w:tab/>
      </w:r>
      <w:r w:rsidR="00877C49">
        <w:rPr>
          <w:rFonts w:ascii="Times New Roman" w:hAnsi="Times New Roman"/>
        </w:rPr>
        <w:t>W</w:t>
      </w:r>
      <w:r w:rsidRPr="0002745C">
        <w:rPr>
          <w:rFonts w:ascii="Times New Roman" w:hAnsi="Times New Roman"/>
        </w:rPr>
        <w:t>ater Quality Goal Implementation Team</w:t>
      </w:r>
    </w:p>
    <w:p w:rsidR="00A720B5" w:rsidRPr="0002745C" w:rsidRDefault="00A720B5" w:rsidP="007C3340">
      <w:pPr>
        <w:widowControl/>
      </w:pPr>
    </w:p>
    <w:p w:rsidR="002F2E44" w:rsidRDefault="002F2E44" w:rsidP="007C3340">
      <w:pPr>
        <w:widowControl/>
        <w:spacing w:line="430" w:lineRule="auto"/>
        <w:rPr>
          <w:rFonts w:ascii="Times New Roman" w:eastAsia="Times New Roman" w:hAnsi="Times New Roman"/>
        </w:rPr>
        <w:sectPr w:rsidR="002F2E44">
          <w:headerReference w:type="even" r:id="rId20"/>
          <w:headerReference w:type="default" r:id="rId21"/>
          <w:footerReference w:type="even" r:id="rId22"/>
          <w:footerReference w:type="default" r:id="rId23"/>
          <w:headerReference w:type="first" r:id="rId24"/>
          <w:footerReference w:type="first" r:id="rId25"/>
          <w:pgSz w:w="12240" w:h="15840"/>
          <w:pgMar w:top="940" w:right="1160" w:bottom="1220" w:left="1160" w:header="740" w:footer="1039" w:gutter="0"/>
          <w:cols w:space="720"/>
        </w:sectPr>
      </w:pPr>
    </w:p>
    <w:p w:rsidR="002F2E44" w:rsidRDefault="002F2E44" w:rsidP="007C3340">
      <w:pPr>
        <w:widowControl/>
        <w:spacing w:line="200" w:lineRule="exact"/>
        <w:rPr>
          <w:sz w:val="20"/>
          <w:szCs w:val="20"/>
        </w:rPr>
      </w:pPr>
    </w:p>
    <w:p w:rsidR="002F2E44" w:rsidRDefault="00B04159" w:rsidP="006B4C65">
      <w:pPr>
        <w:pStyle w:val="NMHeading1"/>
        <w:numPr>
          <w:ilvl w:val="0"/>
          <w:numId w:val="0"/>
        </w:numPr>
        <w:rPr>
          <w:rFonts w:cs="Arial Narrow"/>
        </w:rPr>
      </w:pPr>
      <w:bookmarkStart w:id="11" w:name="Summary_of_Recommendations"/>
      <w:bookmarkStart w:id="12" w:name="_bookmark0"/>
      <w:bookmarkStart w:id="13" w:name="_Toc423007982"/>
      <w:bookmarkEnd w:id="11"/>
      <w:bookmarkEnd w:id="12"/>
      <w:r>
        <w:rPr>
          <w:u w:color="000000"/>
        </w:rPr>
        <w:t>Summary</w:t>
      </w:r>
      <w:r>
        <w:rPr>
          <w:spacing w:val="5"/>
          <w:u w:color="000000"/>
        </w:rPr>
        <w:t xml:space="preserve"> </w:t>
      </w:r>
      <w:r>
        <w:rPr>
          <w:u w:color="000000"/>
        </w:rPr>
        <w:t>of</w:t>
      </w:r>
      <w:r>
        <w:rPr>
          <w:spacing w:val="11"/>
          <w:u w:color="000000"/>
        </w:rPr>
        <w:t xml:space="preserve"> </w:t>
      </w:r>
      <w:r>
        <w:rPr>
          <w:u w:color="000000"/>
        </w:rPr>
        <w:t>Recommendations</w:t>
      </w:r>
      <w:bookmarkEnd w:id="13"/>
    </w:p>
    <w:p w:rsidR="002F2E44" w:rsidRPr="00E24F16" w:rsidRDefault="002F2E44" w:rsidP="007C3340">
      <w:pPr>
        <w:widowControl/>
        <w:spacing w:line="200" w:lineRule="exact"/>
        <w:rPr>
          <w:rFonts w:ascii="Times New Roman" w:hAnsi="Times New Roman"/>
        </w:rPr>
      </w:pPr>
    </w:p>
    <w:p w:rsidR="00E1192A" w:rsidRPr="00DA3F51" w:rsidRDefault="00B04159" w:rsidP="007C3340">
      <w:pPr>
        <w:widowControl/>
        <w:spacing w:before="72"/>
        <w:ind w:right="264"/>
        <w:rPr>
          <w:rFonts w:ascii="Times New Roman" w:eastAsia="Times New Roman" w:hAnsi="Times New Roman"/>
          <w:spacing w:val="-1"/>
        </w:rPr>
      </w:pPr>
      <w:r w:rsidRPr="00DA3F51">
        <w:rPr>
          <w:rFonts w:ascii="Times New Roman" w:eastAsia="Times New Roman" w:hAnsi="Times New Roman"/>
        </w:rPr>
        <w:t>The</w:t>
      </w:r>
      <w:r w:rsidRPr="00DA3F51">
        <w:rPr>
          <w:rFonts w:ascii="Times New Roman" w:eastAsia="Times New Roman" w:hAnsi="Times New Roman"/>
          <w:spacing w:val="-2"/>
        </w:rPr>
        <w:t xml:space="preserve"> </w:t>
      </w:r>
      <w:r w:rsidRPr="00DA3F51">
        <w:rPr>
          <w:rFonts w:ascii="Times New Roman" w:eastAsia="Times New Roman" w:hAnsi="Times New Roman"/>
          <w:spacing w:val="-1"/>
        </w:rPr>
        <w:t>Nutrient</w:t>
      </w:r>
      <w:r w:rsidRPr="00DA3F51">
        <w:rPr>
          <w:rFonts w:ascii="Times New Roman" w:eastAsia="Times New Roman" w:hAnsi="Times New Roman"/>
          <w:spacing w:val="-2"/>
        </w:rPr>
        <w:t xml:space="preserve"> </w:t>
      </w:r>
      <w:r w:rsidRPr="00DA3F51">
        <w:rPr>
          <w:rFonts w:ascii="Times New Roman" w:eastAsia="Times New Roman" w:hAnsi="Times New Roman"/>
          <w:spacing w:val="-1"/>
        </w:rPr>
        <w:t>Management</w:t>
      </w:r>
      <w:r w:rsidRPr="00DA3F51">
        <w:rPr>
          <w:rFonts w:ascii="Times New Roman" w:eastAsia="Times New Roman" w:hAnsi="Times New Roman"/>
          <w:spacing w:val="-2"/>
        </w:rPr>
        <w:t xml:space="preserve"> </w:t>
      </w:r>
      <w:r w:rsidRPr="00DA3F51">
        <w:rPr>
          <w:rFonts w:ascii="Times New Roman" w:eastAsia="Times New Roman" w:hAnsi="Times New Roman"/>
          <w:spacing w:val="-1"/>
        </w:rPr>
        <w:t>Expert</w:t>
      </w:r>
      <w:r w:rsidRPr="00DA3F51">
        <w:rPr>
          <w:rFonts w:ascii="Times New Roman" w:eastAsia="Times New Roman" w:hAnsi="Times New Roman"/>
        </w:rPr>
        <w:t xml:space="preserve"> </w:t>
      </w:r>
      <w:r w:rsidRPr="00DA3F51">
        <w:rPr>
          <w:rFonts w:ascii="Times New Roman" w:eastAsia="Times New Roman" w:hAnsi="Times New Roman"/>
          <w:spacing w:val="-1"/>
        </w:rPr>
        <w:t>Panel</w:t>
      </w:r>
      <w:r w:rsidR="00422AD7">
        <w:rPr>
          <w:rFonts w:ascii="Times New Roman" w:eastAsia="Times New Roman" w:hAnsi="Times New Roman"/>
          <w:spacing w:val="-1"/>
        </w:rPr>
        <w:t xml:space="preserve"> (</w:t>
      </w:r>
      <w:r w:rsidR="000C0785">
        <w:rPr>
          <w:rFonts w:ascii="Times New Roman" w:eastAsia="Times New Roman" w:hAnsi="Times New Roman"/>
          <w:spacing w:val="-1"/>
        </w:rPr>
        <w:t>Panel)</w:t>
      </w:r>
      <w:r w:rsidR="000651C5" w:rsidRPr="00DA3F51">
        <w:rPr>
          <w:rFonts w:ascii="Times New Roman" w:eastAsia="Times New Roman" w:hAnsi="Times New Roman"/>
          <w:spacing w:val="-1"/>
        </w:rPr>
        <w:t xml:space="preserve"> recommends the revision of definitions and </w:t>
      </w:r>
      <w:r w:rsidR="00A52EB2">
        <w:rPr>
          <w:rFonts w:ascii="Times New Roman" w:eastAsia="Times New Roman" w:hAnsi="Times New Roman"/>
          <w:spacing w:val="-1"/>
        </w:rPr>
        <w:t>credits</w:t>
      </w:r>
      <w:r w:rsidR="00A52EB2" w:rsidRPr="00DA3F51">
        <w:rPr>
          <w:rFonts w:ascii="Times New Roman" w:eastAsia="Times New Roman" w:hAnsi="Times New Roman"/>
          <w:spacing w:val="-1"/>
        </w:rPr>
        <w:t xml:space="preserve"> </w:t>
      </w:r>
      <w:r w:rsidR="000651C5" w:rsidRPr="00DA3F51">
        <w:rPr>
          <w:rFonts w:ascii="Times New Roman" w:eastAsia="Times New Roman" w:hAnsi="Times New Roman"/>
          <w:spacing w:val="-1"/>
        </w:rPr>
        <w:t>for nutrient management</w:t>
      </w:r>
      <w:r w:rsidR="00566492">
        <w:rPr>
          <w:rFonts w:ascii="Times New Roman" w:eastAsia="Times New Roman" w:hAnsi="Times New Roman"/>
          <w:spacing w:val="-1"/>
        </w:rPr>
        <w:t xml:space="preserve"> (NM)</w:t>
      </w:r>
      <w:r w:rsidR="00E75551" w:rsidRPr="00476335">
        <w:rPr>
          <w:rFonts w:ascii="Times New Roman" w:eastAsia="Times New Roman" w:hAnsi="Times New Roman"/>
          <w:spacing w:val="-1"/>
        </w:rPr>
        <w:t xml:space="preserve"> that reflect and incorporate current science</w:t>
      </w:r>
      <w:r w:rsidR="001D6386">
        <w:rPr>
          <w:rFonts w:ascii="Times New Roman" w:eastAsia="Times New Roman" w:hAnsi="Times New Roman"/>
          <w:spacing w:val="-1"/>
        </w:rPr>
        <w:t>;</w:t>
      </w:r>
      <w:r w:rsidR="00E75551" w:rsidRPr="00476335">
        <w:rPr>
          <w:rFonts w:ascii="Times New Roman" w:eastAsia="Times New Roman" w:hAnsi="Times New Roman"/>
          <w:spacing w:val="-1"/>
        </w:rPr>
        <w:t xml:space="preserve"> </w:t>
      </w:r>
      <w:r w:rsidR="001D6386">
        <w:rPr>
          <w:rFonts w:ascii="Times New Roman" w:eastAsia="Times New Roman" w:hAnsi="Times New Roman"/>
          <w:spacing w:val="-1"/>
        </w:rPr>
        <w:t>the</w:t>
      </w:r>
      <w:r w:rsidR="00E75551" w:rsidRPr="00476335">
        <w:rPr>
          <w:rFonts w:ascii="Times New Roman" w:eastAsia="Times New Roman" w:hAnsi="Times New Roman"/>
          <w:spacing w:val="-1"/>
        </w:rPr>
        <w:t xml:space="preserve"> best professional jud</w:t>
      </w:r>
      <w:r w:rsidR="006F2E86">
        <w:rPr>
          <w:rFonts w:ascii="Times New Roman" w:eastAsia="Times New Roman" w:hAnsi="Times New Roman"/>
          <w:spacing w:val="-1"/>
        </w:rPr>
        <w:t>g</w:t>
      </w:r>
      <w:r w:rsidR="00E75551" w:rsidRPr="00476335">
        <w:rPr>
          <w:rFonts w:ascii="Times New Roman" w:eastAsia="Times New Roman" w:hAnsi="Times New Roman"/>
          <w:spacing w:val="-1"/>
        </w:rPr>
        <w:t xml:space="preserve">ement </w:t>
      </w:r>
      <w:r w:rsidR="00E942B7">
        <w:rPr>
          <w:rFonts w:ascii="Times New Roman" w:eastAsia="Times New Roman" w:hAnsi="Times New Roman"/>
          <w:spacing w:val="-1"/>
        </w:rPr>
        <w:t xml:space="preserve">(BPJ) </w:t>
      </w:r>
      <w:r w:rsidR="00E75551" w:rsidRPr="00476335">
        <w:rPr>
          <w:rFonts w:ascii="Times New Roman" w:eastAsia="Times New Roman" w:hAnsi="Times New Roman"/>
          <w:spacing w:val="-1"/>
        </w:rPr>
        <w:t>of national experts in the fields of agronomy</w:t>
      </w:r>
      <w:r w:rsidR="008177E1">
        <w:rPr>
          <w:rFonts w:ascii="Times New Roman" w:eastAsia="Times New Roman" w:hAnsi="Times New Roman"/>
          <w:spacing w:val="-1"/>
        </w:rPr>
        <w:t>, soil</w:t>
      </w:r>
      <w:r w:rsidR="00041476" w:rsidRPr="003D1B25">
        <w:rPr>
          <w:rFonts w:ascii="Times New Roman" w:eastAsia="Times New Roman" w:hAnsi="Times New Roman"/>
          <w:spacing w:val="-1"/>
        </w:rPr>
        <w:t xml:space="preserve"> science, animal agriculture</w:t>
      </w:r>
      <w:r w:rsidR="00E75551" w:rsidRPr="003D1B25">
        <w:rPr>
          <w:rFonts w:ascii="Times New Roman" w:eastAsia="Times New Roman" w:hAnsi="Times New Roman"/>
          <w:spacing w:val="-1"/>
        </w:rPr>
        <w:t>, nutrient management</w:t>
      </w:r>
      <w:r w:rsidR="001D6386">
        <w:rPr>
          <w:rFonts w:ascii="Times New Roman" w:eastAsia="Times New Roman" w:hAnsi="Times New Roman"/>
          <w:spacing w:val="-1"/>
        </w:rPr>
        <w:t>;</w:t>
      </w:r>
      <w:r w:rsidR="00E75551" w:rsidRPr="003D1B25">
        <w:rPr>
          <w:rFonts w:ascii="Times New Roman" w:eastAsia="Times New Roman" w:hAnsi="Times New Roman"/>
          <w:spacing w:val="-1"/>
        </w:rPr>
        <w:t xml:space="preserve"> and the suite of practices necessary for </w:t>
      </w:r>
      <w:r w:rsidR="00E75551" w:rsidRPr="00A824DE">
        <w:rPr>
          <w:rFonts w:ascii="Times New Roman" w:eastAsia="Times New Roman" w:hAnsi="Times New Roman"/>
          <w:spacing w:val="-1"/>
        </w:rPr>
        <w:t xml:space="preserve">containing and </w:t>
      </w:r>
      <w:r w:rsidR="00E75551" w:rsidRPr="00DA3F51">
        <w:rPr>
          <w:rFonts w:ascii="Times New Roman" w:eastAsia="Times New Roman" w:hAnsi="Times New Roman"/>
          <w:spacing w:val="-1"/>
        </w:rPr>
        <w:t>diminishing the release of agriculturally based nutrients and sediments to the environment.</w:t>
      </w:r>
      <w:r w:rsidR="006B2A77" w:rsidRPr="00DA3F51">
        <w:rPr>
          <w:rFonts w:ascii="Times New Roman" w:eastAsia="Times New Roman" w:hAnsi="Times New Roman"/>
          <w:spacing w:val="-1"/>
        </w:rPr>
        <w:t xml:space="preserve"> The recommended definitions strongly reflect the guidance and documentation developed by the </w:t>
      </w:r>
      <w:r w:rsidR="008C3334">
        <w:rPr>
          <w:rFonts w:ascii="Times New Roman" w:eastAsia="Times New Roman" w:hAnsi="Times New Roman"/>
          <w:spacing w:val="-1"/>
        </w:rPr>
        <w:t xml:space="preserve">Chesapeake Bay state </w:t>
      </w:r>
      <w:r w:rsidR="006B2A77" w:rsidRPr="00DA3F51">
        <w:rPr>
          <w:rFonts w:ascii="Times New Roman" w:eastAsia="Times New Roman" w:hAnsi="Times New Roman"/>
          <w:spacing w:val="-1"/>
        </w:rPr>
        <w:t>land grant univerisities</w:t>
      </w:r>
      <w:r w:rsidR="000C0785">
        <w:rPr>
          <w:rFonts w:ascii="Times New Roman" w:eastAsia="Times New Roman" w:hAnsi="Times New Roman"/>
          <w:spacing w:val="-1"/>
        </w:rPr>
        <w:t xml:space="preserve"> (LGUs)</w:t>
      </w:r>
      <w:r w:rsidR="006B2A77" w:rsidRPr="00DA3F51">
        <w:rPr>
          <w:rFonts w:ascii="Times New Roman" w:eastAsia="Times New Roman" w:hAnsi="Times New Roman"/>
          <w:spacing w:val="-1"/>
        </w:rPr>
        <w:t xml:space="preserve"> in their state-specific nutrient management recommendations.</w:t>
      </w:r>
      <w:r w:rsidR="00E75551" w:rsidRPr="00DA3F51">
        <w:rPr>
          <w:rFonts w:ascii="Times New Roman" w:eastAsia="Times New Roman" w:hAnsi="Times New Roman"/>
          <w:spacing w:val="-1"/>
        </w:rPr>
        <w:t xml:space="preserve"> </w:t>
      </w:r>
    </w:p>
    <w:p w:rsidR="00E75551" w:rsidRPr="00DA3F51" w:rsidRDefault="00E75551" w:rsidP="007C3340">
      <w:pPr>
        <w:widowControl/>
        <w:rPr>
          <w:rFonts w:ascii="Times New Roman" w:eastAsia="Times New Roman" w:hAnsi="Times New Roman"/>
          <w:spacing w:val="-1"/>
        </w:rPr>
      </w:pPr>
    </w:p>
    <w:p w:rsidR="002F2E44" w:rsidRPr="00DA3F51" w:rsidRDefault="00041476" w:rsidP="007C3340">
      <w:pPr>
        <w:widowControl/>
        <w:spacing w:before="72"/>
        <w:ind w:right="264"/>
        <w:rPr>
          <w:rFonts w:ascii="Times New Roman" w:eastAsia="Times New Roman" w:hAnsi="Times New Roman"/>
        </w:rPr>
      </w:pPr>
      <w:r w:rsidRPr="00DA3F51">
        <w:rPr>
          <w:rFonts w:ascii="Times New Roman" w:eastAsia="Times New Roman" w:hAnsi="Times New Roman"/>
          <w:spacing w:val="-2"/>
        </w:rPr>
        <w:t>The Panel</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determined</w:t>
      </w:r>
      <w:r w:rsidR="00B04159" w:rsidRPr="00DA3F51">
        <w:rPr>
          <w:rFonts w:ascii="Times New Roman" w:eastAsia="Times New Roman" w:hAnsi="Times New Roman"/>
        </w:rPr>
        <w:t xml:space="preserve"> that</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the</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1"/>
        </w:rPr>
        <w:t>current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definition</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2"/>
        </w:rPr>
        <w:t>of</w:t>
      </w:r>
      <w:r w:rsidR="00B04159" w:rsidRPr="00DA3F51">
        <w:rPr>
          <w:rFonts w:ascii="Times New Roman" w:eastAsia="Times New Roman" w:hAnsi="Times New Roman"/>
          <w:spacing w:val="1"/>
        </w:rPr>
        <w:t xml:space="preserve"> </w:t>
      </w:r>
      <w:r w:rsidR="00DA3F51" w:rsidRPr="00DA3F51">
        <w:rPr>
          <w:rFonts w:ascii="Times New Roman" w:eastAsia="Times New Roman" w:hAnsi="Times New Roman"/>
          <w:spacing w:val="1"/>
        </w:rPr>
        <w:t xml:space="preserve">NM </w:t>
      </w:r>
      <w:r w:rsidR="001D6386">
        <w:rPr>
          <w:rFonts w:ascii="Times New Roman" w:eastAsia="Times New Roman" w:hAnsi="Times New Roman"/>
          <w:spacing w:val="1"/>
        </w:rPr>
        <w:t>in the Chesapeake Bay Program</w:t>
      </w:r>
      <w:r w:rsidR="0050388F">
        <w:rPr>
          <w:rFonts w:ascii="Times New Roman" w:eastAsia="Times New Roman" w:hAnsi="Times New Roman"/>
          <w:spacing w:val="1"/>
        </w:rPr>
        <w:t>’s</w:t>
      </w:r>
      <w:r w:rsidR="001D6386">
        <w:rPr>
          <w:rFonts w:ascii="Times New Roman" w:eastAsia="Times New Roman" w:hAnsi="Times New Roman"/>
          <w:spacing w:val="1"/>
        </w:rPr>
        <w:t xml:space="preserve"> Watershed Model (CBPWM) </w:t>
      </w:r>
      <w:r w:rsidR="00B04159" w:rsidRPr="00DA3F51">
        <w:rPr>
          <w:rFonts w:ascii="Times New Roman" w:eastAsia="Times New Roman" w:hAnsi="Times New Roman"/>
        </w:rPr>
        <w:t xml:space="preserve">is </w:t>
      </w:r>
      <w:r w:rsidR="00B04159" w:rsidRPr="00DA3F51">
        <w:rPr>
          <w:rFonts w:ascii="Times New Roman" w:eastAsia="Times New Roman" w:hAnsi="Times New Roman"/>
          <w:spacing w:val="-2"/>
        </w:rPr>
        <w:t>vague</w:t>
      </w:r>
      <w:r w:rsidR="00B04159" w:rsidRPr="00DA3F51">
        <w:rPr>
          <w:rFonts w:ascii="Times New Roman" w:eastAsia="Times New Roman" w:hAnsi="Times New Roman"/>
        </w:rPr>
        <w:t xml:space="preserve"> and</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spacing w:val="-1"/>
        </w:rPr>
        <w:t>inadequate. Furthermore,</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rPr>
        <w:t>the</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current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credit</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rPr>
        <w:t>for</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2"/>
        </w:rPr>
        <w:t>NM</w:t>
      </w:r>
      <w:r w:rsidR="00B04159" w:rsidRPr="00DA3F51">
        <w:rPr>
          <w:rFonts w:ascii="Times New Roman" w:eastAsia="Times New Roman" w:hAnsi="Times New Roman"/>
        </w:rPr>
        <w:t xml:space="preserve"> is</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spacing w:val="-1"/>
        </w:rPr>
        <w:t>inconsistent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rPr>
        <w:t>and</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rPr>
        <w:t>do</w:t>
      </w:r>
      <w:r w:rsidR="0050388F">
        <w:rPr>
          <w:rFonts w:ascii="Times New Roman" w:eastAsia="Times New Roman" w:hAnsi="Times New Roman"/>
        </w:rPr>
        <w:t>es</w:t>
      </w:r>
      <w:r w:rsidR="00B04159" w:rsidRPr="00DA3F51">
        <w:rPr>
          <w:rFonts w:ascii="Times New Roman" w:eastAsia="Times New Roman" w:hAnsi="Times New Roman"/>
          <w:spacing w:val="59"/>
        </w:rPr>
        <w:t xml:space="preserve"> </w:t>
      </w:r>
      <w:r w:rsidR="00B04159" w:rsidRPr="00DA3F51">
        <w:rPr>
          <w:rFonts w:ascii="Times New Roman" w:eastAsia="Times New Roman" w:hAnsi="Times New Roman"/>
        </w:rPr>
        <w:t>not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reflect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the</w:t>
      </w:r>
      <w:r w:rsidR="00B04159" w:rsidRPr="00DA3F51">
        <w:rPr>
          <w:rFonts w:ascii="Times New Roman" w:eastAsia="Times New Roman" w:hAnsi="Times New Roman"/>
        </w:rPr>
        <w:t xml:space="preserve"> </w:t>
      </w:r>
      <w:r w:rsidR="00642A06">
        <w:rPr>
          <w:rFonts w:ascii="Times New Roman" w:eastAsia="Times New Roman" w:hAnsi="Times New Roman"/>
        </w:rPr>
        <w:t xml:space="preserve">BPJ </w:t>
      </w:r>
      <w:r w:rsidR="00B04159" w:rsidRPr="00DA3F51">
        <w:rPr>
          <w:rFonts w:ascii="Times New Roman" w:eastAsia="Times New Roman" w:hAnsi="Times New Roman"/>
          <w:spacing w:val="-2"/>
        </w:rPr>
        <w:t>of</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national</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experts</w:t>
      </w:r>
      <w:r w:rsidR="00B04159" w:rsidRPr="00DA3F51">
        <w:rPr>
          <w:rFonts w:ascii="Times New Roman" w:eastAsia="Times New Roman" w:hAnsi="Times New Roman"/>
        </w:rPr>
        <w:t xml:space="preserve"> on</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rPr>
        <w:t xml:space="preserve">the </w:t>
      </w:r>
      <w:r w:rsidR="00B04159" w:rsidRPr="00DA3F51">
        <w:rPr>
          <w:rFonts w:ascii="Times New Roman" w:eastAsia="Times New Roman" w:hAnsi="Times New Roman"/>
          <w:spacing w:val="-1"/>
        </w:rPr>
        <w:t>suite</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2"/>
        </w:rPr>
        <w:t xml:space="preserve">of </w:t>
      </w:r>
      <w:r w:rsidR="00B04159" w:rsidRPr="00DA3F51">
        <w:rPr>
          <w:rFonts w:ascii="Times New Roman" w:eastAsia="Times New Roman" w:hAnsi="Times New Roman"/>
          <w:spacing w:val="-1"/>
        </w:rPr>
        <w:t>practices</w:t>
      </w:r>
      <w:r w:rsidR="00B04159" w:rsidRPr="00DA3F51">
        <w:rPr>
          <w:rFonts w:ascii="Times New Roman" w:eastAsia="Times New Roman" w:hAnsi="Times New Roman"/>
          <w:spacing w:val="-2"/>
        </w:rPr>
        <w:t xml:space="preserve"> </w:t>
      </w:r>
      <w:r w:rsidR="000C0785">
        <w:rPr>
          <w:rFonts w:ascii="Times New Roman" w:eastAsia="Times New Roman" w:hAnsi="Times New Roman"/>
          <w:spacing w:val="-1"/>
        </w:rPr>
        <w:t>that constitute</w:t>
      </w:r>
      <w:r w:rsidR="000C0785" w:rsidRPr="00DA3F51">
        <w:rPr>
          <w:rFonts w:ascii="Times New Roman" w:eastAsia="Times New Roman" w:hAnsi="Times New Roman"/>
          <w:spacing w:val="-3"/>
        </w:rPr>
        <w:t xml:space="preserve"> </w:t>
      </w:r>
      <w:r w:rsidR="00B04159" w:rsidRPr="00DA3F51">
        <w:rPr>
          <w:rFonts w:ascii="Times New Roman" w:eastAsia="Times New Roman" w:hAnsi="Times New Roman"/>
        </w:rPr>
        <w:t>the</w:t>
      </w:r>
      <w:r w:rsidR="008177E1">
        <w:rPr>
          <w:rFonts w:ascii="Times New Roman" w:eastAsia="Times New Roman" w:hAnsi="Times New Roman"/>
          <w:spacing w:val="71"/>
        </w:rPr>
        <w:t xml:space="preserve"> </w:t>
      </w:r>
      <w:r w:rsidR="00B04159" w:rsidRPr="00DA3F51">
        <w:rPr>
          <w:rFonts w:ascii="Times New Roman" w:eastAsia="Times New Roman" w:hAnsi="Times New Roman"/>
          <w:spacing w:val="-1"/>
        </w:rPr>
        <w:t>change</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1"/>
        </w:rPr>
        <w:t>from</w:t>
      </w:r>
      <w:r w:rsidR="00B04159" w:rsidRPr="00DA3F51">
        <w:rPr>
          <w:rFonts w:ascii="Times New Roman" w:eastAsia="Times New Roman" w:hAnsi="Times New Roman"/>
          <w:spacing w:val="-4"/>
        </w:rPr>
        <w:t xml:space="preserve"> </w:t>
      </w:r>
      <w:r w:rsidR="00B04159" w:rsidRPr="00DA3F51">
        <w:rPr>
          <w:rFonts w:ascii="Times New Roman" w:eastAsia="Times New Roman" w:hAnsi="Times New Roman"/>
        </w:rPr>
        <w:t xml:space="preserve">a </w:t>
      </w:r>
      <w:r w:rsidR="00B04159" w:rsidRPr="00DA3F51">
        <w:rPr>
          <w:rFonts w:ascii="Times New Roman" w:eastAsia="Times New Roman" w:hAnsi="Times New Roman"/>
          <w:spacing w:val="-1"/>
        </w:rPr>
        <w:t>pre-best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management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practice</w:t>
      </w:r>
      <w:r w:rsidR="00B04159" w:rsidRPr="00DA3F51">
        <w:rPr>
          <w:rFonts w:ascii="Times New Roman" w:eastAsia="Times New Roman" w:hAnsi="Times New Roman"/>
        </w:rPr>
        <w:t xml:space="preserve"> </w:t>
      </w:r>
      <w:r w:rsidR="00DA3F51" w:rsidRPr="00DA3F51">
        <w:rPr>
          <w:rFonts w:ascii="Times New Roman" w:eastAsia="Times New Roman" w:hAnsi="Times New Roman"/>
        </w:rPr>
        <w:t xml:space="preserve">(BMP) </w:t>
      </w:r>
      <w:r w:rsidR="00B04159" w:rsidRPr="00DA3F51">
        <w:rPr>
          <w:rFonts w:ascii="Times New Roman" w:eastAsia="Times New Roman" w:hAnsi="Times New Roman"/>
          <w:spacing w:val="-1"/>
        </w:rPr>
        <w:t>condition</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rPr>
        <w:t>and</w:t>
      </w:r>
      <w:r w:rsidR="00B04159" w:rsidRPr="00DA3F51">
        <w:rPr>
          <w:rFonts w:ascii="Times New Roman" w:eastAsia="Times New Roman" w:hAnsi="Times New Roman"/>
          <w:spacing w:val="-3"/>
        </w:rPr>
        <w:t xml:space="preserve"> </w:t>
      </w:r>
      <w:r w:rsidR="0030094C">
        <w:rPr>
          <w:rFonts w:ascii="Times New Roman" w:eastAsia="Times New Roman" w:hAnsi="Times New Roman"/>
        </w:rPr>
        <w:t>LGU</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spacing w:val="-1"/>
        </w:rPr>
        <w:t>recommendations</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rPr>
        <w:t>of</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rPr>
        <w:t xml:space="preserve">the </w:t>
      </w:r>
      <w:r w:rsidR="00B04159" w:rsidRPr="00DA3F51">
        <w:rPr>
          <w:rFonts w:ascii="Times New Roman" w:eastAsia="Times New Roman" w:hAnsi="Times New Roman"/>
          <w:spacing w:val="-2"/>
        </w:rPr>
        <w:t>1970s</w:t>
      </w:r>
      <w:r w:rsidR="00B04159" w:rsidRPr="00DA3F51">
        <w:rPr>
          <w:rFonts w:ascii="Times New Roman" w:eastAsia="Times New Roman" w:hAnsi="Times New Roman"/>
        </w:rPr>
        <w:t xml:space="preserve"> and</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spacing w:val="-1"/>
        </w:rPr>
        <w:t>early</w:t>
      </w:r>
      <w:r w:rsidR="00B04159" w:rsidRPr="00DA3F51">
        <w:rPr>
          <w:rFonts w:ascii="Times New Roman" w:eastAsia="Times New Roman" w:hAnsi="Times New Roman"/>
          <w:spacing w:val="-3"/>
        </w:rPr>
        <w:t xml:space="preserve"> </w:t>
      </w:r>
      <w:r w:rsidR="00B04159" w:rsidRPr="00DA3F51">
        <w:rPr>
          <w:rFonts w:ascii="Times New Roman" w:eastAsia="Times New Roman" w:hAnsi="Times New Roman"/>
          <w:spacing w:val="-1"/>
        </w:rPr>
        <w:t>1980s—a</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time</w:t>
      </w:r>
      <w:r w:rsidR="00B04159" w:rsidRPr="00DA3F51">
        <w:rPr>
          <w:rFonts w:ascii="Times New Roman" w:eastAsia="Times New Roman" w:hAnsi="Times New Roman"/>
        </w:rPr>
        <w:t xml:space="preserve"> in </w:t>
      </w:r>
      <w:r w:rsidR="00B04159" w:rsidRPr="00DA3F51">
        <w:rPr>
          <w:rFonts w:ascii="Times New Roman" w:eastAsia="Times New Roman" w:hAnsi="Times New Roman"/>
          <w:spacing w:val="-1"/>
        </w:rPr>
        <w:t>agriculture</w:t>
      </w:r>
      <w:r w:rsidR="00B04159" w:rsidRPr="00DA3F51">
        <w:rPr>
          <w:rFonts w:ascii="Times New Roman" w:eastAsia="Times New Roman" w:hAnsi="Times New Roman"/>
          <w:spacing w:val="-2"/>
        </w:rPr>
        <w:t xml:space="preserve"> </w:t>
      </w:r>
      <w:r w:rsidR="00B04159" w:rsidRPr="00DA3F51">
        <w:rPr>
          <w:rFonts w:ascii="Times New Roman" w:eastAsia="Times New Roman" w:hAnsi="Times New Roman"/>
          <w:spacing w:val="-1"/>
        </w:rPr>
        <w:t>that</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pre-dates</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1"/>
        </w:rPr>
        <w:t>the</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1"/>
        </w:rPr>
        <w:t>CBPWM</w:t>
      </w:r>
      <w:r w:rsidR="00B04159" w:rsidRPr="00DA3F51">
        <w:rPr>
          <w:rFonts w:ascii="Times New Roman" w:eastAsia="Times New Roman" w:hAnsi="Times New Roman"/>
          <w:spacing w:val="1"/>
        </w:rPr>
        <w:t xml:space="preserve"> </w:t>
      </w:r>
      <w:r w:rsidR="00B04159" w:rsidRPr="00DA3F51">
        <w:rPr>
          <w:rFonts w:ascii="Times New Roman" w:eastAsia="Times New Roman" w:hAnsi="Times New Roman"/>
          <w:spacing w:val="-1"/>
        </w:rPr>
        <w:t>simulation</w:t>
      </w:r>
      <w:r w:rsidR="00B04159" w:rsidRPr="00DA3F51">
        <w:rPr>
          <w:rFonts w:ascii="Times New Roman" w:eastAsia="Times New Roman" w:hAnsi="Times New Roman"/>
        </w:rPr>
        <w:t xml:space="preserve"> </w:t>
      </w:r>
      <w:r w:rsidR="00B04159" w:rsidRPr="00DA3F51">
        <w:rPr>
          <w:rFonts w:ascii="Times New Roman" w:eastAsia="Times New Roman" w:hAnsi="Times New Roman"/>
          <w:spacing w:val="-1"/>
        </w:rPr>
        <w:t>period.</w:t>
      </w:r>
    </w:p>
    <w:p w:rsidR="002F2E44" w:rsidRPr="00E24F16" w:rsidRDefault="002F2E44" w:rsidP="007C3340">
      <w:pPr>
        <w:widowControl/>
        <w:spacing w:before="8" w:line="190" w:lineRule="exact"/>
        <w:rPr>
          <w:rFonts w:ascii="Times New Roman" w:hAnsi="Times New Roman"/>
        </w:rPr>
      </w:pPr>
    </w:p>
    <w:p w:rsidR="002F2E44" w:rsidRPr="00DA3F51" w:rsidRDefault="00B04159" w:rsidP="007C3340">
      <w:pPr>
        <w:widowControl/>
        <w:ind w:right="264"/>
        <w:rPr>
          <w:rFonts w:ascii="Times New Roman" w:eastAsia="Times New Roman" w:hAnsi="Times New Roman"/>
        </w:rPr>
      </w:pPr>
      <w:r w:rsidRPr="00DA3F51">
        <w:rPr>
          <w:rFonts w:ascii="Times New Roman" w:eastAsia="Times New Roman" w:hAnsi="Times New Roman"/>
        </w:rPr>
        <w:t xml:space="preserve">This </w:t>
      </w:r>
      <w:r w:rsidRPr="00DA3F51">
        <w:rPr>
          <w:rFonts w:ascii="Times New Roman" w:eastAsia="Times New Roman" w:hAnsi="Times New Roman"/>
          <w:spacing w:val="-1"/>
        </w:rPr>
        <w:t>document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summarizes</w:t>
      </w:r>
      <w:r w:rsidRPr="00DA3F51">
        <w:rPr>
          <w:rFonts w:ascii="Times New Roman" w:eastAsia="Times New Roman" w:hAnsi="Times New Roman"/>
        </w:rPr>
        <w:t xml:space="preserve"> the </w:t>
      </w:r>
      <w:r w:rsidRPr="00DA3F51">
        <w:rPr>
          <w:rFonts w:ascii="Times New Roman" w:eastAsia="Times New Roman" w:hAnsi="Times New Roman"/>
          <w:spacing w:val="-1"/>
        </w:rPr>
        <w:t>Panel’s</w:t>
      </w:r>
      <w:r w:rsidRPr="00DA3F51">
        <w:rPr>
          <w:rFonts w:ascii="Times New Roman" w:eastAsia="Times New Roman" w:hAnsi="Times New Roman"/>
          <w:spacing w:val="-2"/>
        </w:rPr>
        <w:t xml:space="preserve"> </w:t>
      </w:r>
      <w:r w:rsidRPr="00DA3F51">
        <w:rPr>
          <w:rFonts w:ascii="Times New Roman" w:eastAsia="Times New Roman" w:hAnsi="Times New Roman"/>
          <w:spacing w:val="-1"/>
        </w:rPr>
        <w:t>recommendations</w:t>
      </w:r>
      <w:r w:rsidRPr="00DA3F51">
        <w:rPr>
          <w:rFonts w:ascii="Times New Roman" w:eastAsia="Times New Roman" w:hAnsi="Times New Roman"/>
        </w:rPr>
        <w:t xml:space="preserve"> </w:t>
      </w:r>
      <w:r w:rsidRPr="00DA3F51">
        <w:rPr>
          <w:rFonts w:ascii="Times New Roman" w:eastAsia="Times New Roman" w:hAnsi="Times New Roman"/>
          <w:spacing w:val="-1"/>
        </w:rPr>
        <w:t>for</w:t>
      </w:r>
      <w:r w:rsidRPr="00DA3F51">
        <w:rPr>
          <w:rFonts w:ascii="Times New Roman" w:eastAsia="Times New Roman" w:hAnsi="Times New Roman"/>
          <w:spacing w:val="1"/>
        </w:rPr>
        <w:t xml:space="preserve"> </w:t>
      </w:r>
      <w:r w:rsidRPr="00DA3F51">
        <w:rPr>
          <w:rFonts w:ascii="Times New Roman" w:eastAsia="Times New Roman" w:hAnsi="Times New Roman"/>
          <w:spacing w:val="-1"/>
        </w:rPr>
        <w:t>revised</w:t>
      </w:r>
      <w:r w:rsidRPr="00DA3F51">
        <w:rPr>
          <w:rFonts w:ascii="Times New Roman" w:eastAsia="Times New Roman" w:hAnsi="Times New Roman"/>
        </w:rPr>
        <w:t xml:space="preserve"> </w:t>
      </w:r>
      <w:r w:rsidRPr="00DA3F51">
        <w:rPr>
          <w:rFonts w:ascii="Times New Roman" w:eastAsia="Times New Roman" w:hAnsi="Times New Roman"/>
          <w:spacing w:val="-1"/>
        </w:rPr>
        <w:t>definitions</w:t>
      </w:r>
      <w:r w:rsidRPr="00DA3F51">
        <w:rPr>
          <w:rFonts w:ascii="Times New Roman" w:eastAsia="Times New Roman" w:hAnsi="Times New Roman"/>
        </w:rPr>
        <w:t xml:space="preserve"> </w:t>
      </w:r>
      <w:r w:rsidRPr="00DA3F51">
        <w:rPr>
          <w:rFonts w:ascii="Times New Roman" w:eastAsia="Times New Roman" w:hAnsi="Times New Roman"/>
          <w:spacing w:val="-2"/>
        </w:rPr>
        <w:t>and</w:t>
      </w:r>
      <w:r w:rsidRPr="00DA3F51">
        <w:rPr>
          <w:rFonts w:ascii="Times New Roman" w:eastAsia="Times New Roman" w:hAnsi="Times New Roman"/>
        </w:rPr>
        <w:t xml:space="preserve"> </w:t>
      </w:r>
      <w:r w:rsidRPr="00DA3F51">
        <w:rPr>
          <w:rFonts w:ascii="Times New Roman" w:eastAsia="Times New Roman" w:hAnsi="Times New Roman"/>
          <w:spacing w:val="-1"/>
        </w:rPr>
        <w:t>efficiencies</w:t>
      </w:r>
      <w:r w:rsidRPr="00DA3F51">
        <w:rPr>
          <w:rFonts w:ascii="Times New Roman" w:eastAsia="Times New Roman" w:hAnsi="Times New Roman"/>
        </w:rPr>
        <w:t xml:space="preserve"> </w:t>
      </w:r>
      <w:r w:rsidRPr="00DA3F51">
        <w:rPr>
          <w:rFonts w:ascii="Times New Roman" w:eastAsia="Times New Roman" w:hAnsi="Times New Roman"/>
          <w:spacing w:val="-1"/>
        </w:rPr>
        <w:t>for</w:t>
      </w:r>
      <w:r w:rsidRPr="00DA3F51">
        <w:rPr>
          <w:rFonts w:ascii="Times New Roman" w:eastAsia="Times New Roman" w:hAnsi="Times New Roman"/>
          <w:spacing w:val="1"/>
        </w:rPr>
        <w:t xml:space="preserve"> </w:t>
      </w:r>
      <w:r w:rsidRPr="00DA3F51">
        <w:rPr>
          <w:rFonts w:ascii="Times New Roman" w:eastAsia="Times New Roman" w:hAnsi="Times New Roman"/>
          <w:spacing w:val="-1"/>
        </w:rPr>
        <w:t>NM.</w:t>
      </w:r>
      <w:r w:rsidRPr="00DA3F51">
        <w:rPr>
          <w:rFonts w:ascii="Times New Roman" w:eastAsia="Times New Roman" w:hAnsi="Times New Roman"/>
          <w:spacing w:val="53"/>
        </w:rPr>
        <w:t xml:space="preserve"> </w:t>
      </w:r>
      <w:r w:rsidRPr="00DA3F51">
        <w:rPr>
          <w:rFonts w:ascii="Times New Roman" w:eastAsia="Times New Roman" w:hAnsi="Times New Roman"/>
        </w:rPr>
        <w:t>The</w:t>
      </w:r>
      <w:r w:rsidRPr="00DA3F51">
        <w:rPr>
          <w:rFonts w:ascii="Times New Roman" w:eastAsia="Times New Roman" w:hAnsi="Times New Roman"/>
          <w:spacing w:val="-2"/>
        </w:rPr>
        <w:t xml:space="preserve"> </w:t>
      </w:r>
      <w:r w:rsidRPr="00476335">
        <w:rPr>
          <w:rFonts w:ascii="Times New Roman" w:eastAsia="Times New Roman" w:hAnsi="Times New Roman"/>
          <w:spacing w:val="-1"/>
        </w:rPr>
        <w:t>Panel</w:t>
      </w:r>
      <w:r w:rsidRPr="00476335">
        <w:rPr>
          <w:rFonts w:ascii="Times New Roman" w:eastAsia="Times New Roman" w:hAnsi="Times New Roman"/>
          <w:spacing w:val="1"/>
        </w:rPr>
        <w:t xml:space="preserve"> </w:t>
      </w:r>
      <w:r w:rsidRPr="00476335">
        <w:rPr>
          <w:rFonts w:ascii="Times New Roman" w:eastAsia="Times New Roman" w:hAnsi="Times New Roman"/>
          <w:spacing w:val="-1"/>
        </w:rPr>
        <w:t>proposes</w:t>
      </w:r>
      <w:r w:rsidRPr="00476335">
        <w:rPr>
          <w:rFonts w:ascii="Times New Roman" w:eastAsia="Times New Roman" w:hAnsi="Times New Roman"/>
          <w:spacing w:val="-2"/>
        </w:rPr>
        <w:t xml:space="preserve"> </w:t>
      </w:r>
      <w:r w:rsidRPr="00476335">
        <w:rPr>
          <w:rFonts w:ascii="Times New Roman" w:eastAsia="Times New Roman" w:hAnsi="Times New Roman"/>
          <w:spacing w:val="-1"/>
        </w:rPr>
        <w:t>that</w:t>
      </w:r>
      <w:r w:rsidRPr="00476335">
        <w:rPr>
          <w:rFonts w:ascii="Times New Roman" w:eastAsia="Times New Roman" w:hAnsi="Times New Roman"/>
          <w:spacing w:val="1"/>
        </w:rPr>
        <w:t xml:space="preserve"> </w:t>
      </w:r>
      <w:r w:rsidR="002C7281" w:rsidRPr="00476335">
        <w:rPr>
          <w:rFonts w:ascii="Times New Roman" w:eastAsia="Times New Roman" w:hAnsi="Times New Roman"/>
          <w:spacing w:val="1"/>
        </w:rPr>
        <w:t xml:space="preserve">the existing set of </w:t>
      </w:r>
      <w:r w:rsidR="00566492">
        <w:rPr>
          <w:rFonts w:ascii="Times New Roman" w:eastAsia="Times New Roman" w:hAnsi="Times New Roman"/>
          <w:spacing w:val="-2"/>
        </w:rPr>
        <w:t>NM</w:t>
      </w:r>
      <w:r w:rsidR="002C7281" w:rsidRPr="00476335">
        <w:rPr>
          <w:rFonts w:ascii="Times New Roman" w:eastAsia="Times New Roman" w:hAnsi="Times New Roman"/>
          <w:spacing w:val="-2"/>
        </w:rPr>
        <w:t xml:space="preserve"> practices—nutrient management, enhanced nutrient application, and decision/precision agriculture</w:t>
      </w:r>
      <w:r w:rsidRPr="00476335">
        <w:rPr>
          <w:rFonts w:ascii="Times New Roman" w:eastAsia="Times New Roman" w:hAnsi="Times New Roman"/>
        </w:rPr>
        <w:t xml:space="preserve"> </w:t>
      </w:r>
      <w:r w:rsidR="002C7281" w:rsidRPr="00476335">
        <w:rPr>
          <w:rFonts w:ascii="Times New Roman" w:eastAsia="Times New Roman" w:hAnsi="Times New Roman"/>
          <w:spacing w:val="-2"/>
        </w:rPr>
        <w:t>—</w:t>
      </w:r>
      <w:r w:rsidRPr="003D1B25">
        <w:rPr>
          <w:rFonts w:ascii="Times New Roman" w:eastAsia="Times New Roman" w:hAnsi="Times New Roman"/>
        </w:rPr>
        <w:t>be</w:t>
      </w:r>
      <w:r w:rsidRPr="003D1B25">
        <w:rPr>
          <w:rFonts w:ascii="Times New Roman" w:eastAsia="Times New Roman" w:hAnsi="Times New Roman"/>
          <w:spacing w:val="-2"/>
        </w:rPr>
        <w:t xml:space="preserve"> </w:t>
      </w:r>
      <w:r w:rsidRPr="003D1B25">
        <w:rPr>
          <w:rFonts w:ascii="Times New Roman" w:eastAsia="Times New Roman" w:hAnsi="Times New Roman"/>
          <w:spacing w:val="-1"/>
        </w:rPr>
        <w:t>replaced</w:t>
      </w:r>
      <w:r w:rsidRPr="003D1B25">
        <w:rPr>
          <w:rFonts w:ascii="Times New Roman" w:eastAsia="Times New Roman" w:hAnsi="Times New Roman"/>
        </w:rPr>
        <w:t xml:space="preserve"> by</w:t>
      </w:r>
      <w:r w:rsidRPr="003D1B25">
        <w:rPr>
          <w:rFonts w:ascii="Times New Roman" w:eastAsia="Times New Roman" w:hAnsi="Times New Roman"/>
          <w:spacing w:val="-3"/>
        </w:rPr>
        <w:t xml:space="preserve"> </w:t>
      </w:r>
      <w:r w:rsidRPr="00A824DE">
        <w:rPr>
          <w:rFonts w:ascii="Times New Roman" w:eastAsia="Times New Roman" w:hAnsi="Times New Roman"/>
          <w:spacing w:val="-1"/>
        </w:rPr>
        <w:t>three</w:t>
      </w:r>
      <w:r w:rsidRPr="00DA3F51">
        <w:rPr>
          <w:rFonts w:ascii="Times New Roman" w:eastAsia="Times New Roman" w:hAnsi="Times New Roman"/>
          <w:spacing w:val="-2"/>
        </w:rPr>
        <w:t xml:space="preserve"> </w:t>
      </w:r>
      <w:r w:rsidRPr="00DA3F51">
        <w:rPr>
          <w:rFonts w:ascii="Times New Roman" w:eastAsia="Times New Roman" w:hAnsi="Times New Roman"/>
          <w:spacing w:val="-1"/>
        </w:rPr>
        <w:t>tiers</w:t>
      </w:r>
      <w:r w:rsidRPr="00DA3F51">
        <w:rPr>
          <w:rFonts w:ascii="Times New Roman" w:eastAsia="Times New Roman" w:hAnsi="Times New Roman"/>
        </w:rPr>
        <w:t xml:space="preserve"> of</w:t>
      </w:r>
      <w:r w:rsidRPr="00DA3F51">
        <w:rPr>
          <w:rFonts w:ascii="Times New Roman" w:eastAsia="Times New Roman" w:hAnsi="Times New Roman"/>
          <w:spacing w:val="1"/>
        </w:rPr>
        <w:t xml:space="preserve"> </w:t>
      </w:r>
      <w:r w:rsidRPr="00DA3F51">
        <w:rPr>
          <w:rFonts w:ascii="Times New Roman" w:eastAsia="Times New Roman" w:hAnsi="Times New Roman"/>
          <w:spacing w:val="-1"/>
        </w:rPr>
        <w:t>management:</w:t>
      </w:r>
      <w:r w:rsidRPr="00DA3F51">
        <w:rPr>
          <w:rFonts w:ascii="Times New Roman" w:eastAsia="Times New Roman" w:hAnsi="Times New Roman"/>
        </w:rPr>
        <w:t xml:space="preserve"> (1)</w:t>
      </w:r>
      <w:r w:rsidRPr="00DA3F51">
        <w:rPr>
          <w:rFonts w:ascii="Times New Roman" w:eastAsia="Times New Roman" w:hAnsi="Times New Roman"/>
          <w:spacing w:val="-2"/>
        </w:rPr>
        <w:t xml:space="preserve"> </w:t>
      </w:r>
      <w:r w:rsidRPr="00DA3F51">
        <w:rPr>
          <w:rFonts w:ascii="Times New Roman" w:eastAsia="Times New Roman" w:hAnsi="Times New Roman"/>
          <w:spacing w:val="-1"/>
        </w:rPr>
        <w:t>Crop</w:t>
      </w:r>
      <w:r w:rsidRPr="00DA3F51">
        <w:rPr>
          <w:rFonts w:ascii="Times New Roman" w:eastAsia="Times New Roman" w:hAnsi="Times New Roman"/>
          <w:spacing w:val="-3"/>
        </w:rPr>
        <w:t xml:space="preserve"> </w:t>
      </w:r>
      <w:r w:rsidRPr="00DA3F51">
        <w:rPr>
          <w:rFonts w:ascii="Times New Roman" w:eastAsia="Times New Roman" w:hAnsi="Times New Roman"/>
          <w:spacing w:val="-1"/>
        </w:rPr>
        <w:t>Group</w:t>
      </w:r>
      <w:r w:rsidRPr="00DA3F51">
        <w:rPr>
          <w:rFonts w:ascii="Times New Roman" w:eastAsia="Times New Roman" w:hAnsi="Times New Roman"/>
        </w:rPr>
        <w:t xml:space="preserve"> </w:t>
      </w:r>
      <w:r w:rsidRPr="00DA3F51">
        <w:rPr>
          <w:rFonts w:ascii="Times New Roman" w:eastAsia="Times New Roman" w:hAnsi="Times New Roman"/>
          <w:spacing w:val="-1"/>
        </w:rPr>
        <w:t>Nutrient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Application</w:t>
      </w:r>
      <w:r w:rsidRPr="00DA3F51">
        <w:rPr>
          <w:rFonts w:ascii="Times New Roman" w:eastAsia="Times New Roman" w:hAnsi="Times New Roman"/>
          <w:spacing w:val="63"/>
        </w:rPr>
        <w:t xml:space="preserve"> </w:t>
      </w:r>
      <w:r w:rsidRPr="00DA3F51">
        <w:rPr>
          <w:rFonts w:ascii="Times New Roman" w:eastAsia="Times New Roman" w:hAnsi="Times New Roman"/>
          <w:spacing w:val="-1"/>
        </w:rPr>
        <w:t>Management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(CGNAM),</w:t>
      </w:r>
      <w:r w:rsidRPr="00DA3F51">
        <w:rPr>
          <w:rFonts w:ascii="Times New Roman" w:eastAsia="Times New Roman" w:hAnsi="Times New Roman"/>
          <w:spacing w:val="-3"/>
        </w:rPr>
        <w:t xml:space="preserve"> </w:t>
      </w:r>
      <w:r w:rsidRPr="00DA3F51">
        <w:rPr>
          <w:rFonts w:ascii="Times New Roman" w:eastAsia="Times New Roman" w:hAnsi="Times New Roman"/>
          <w:spacing w:val="-1"/>
        </w:rPr>
        <w:t>(2)</w:t>
      </w:r>
      <w:r w:rsidRPr="00DA3F51">
        <w:rPr>
          <w:rFonts w:ascii="Times New Roman" w:eastAsia="Times New Roman" w:hAnsi="Times New Roman"/>
          <w:spacing w:val="1"/>
        </w:rPr>
        <w:t xml:space="preserve"> </w:t>
      </w:r>
      <w:r w:rsidRPr="00DA3F51">
        <w:rPr>
          <w:rFonts w:ascii="Times New Roman" w:eastAsia="Times New Roman" w:hAnsi="Times New Roman"/>
          <w:spacing w:val="-1"/>
        </w:rPr>
        <w:t>Field</w:t>
      </w:r>
      <w:r w:rsidRPr="00DA3F51">
        <w:rPr>
          <w:rFonts w:ascii="Times New Roman" w:eastAsia="Times New Roman" w:hAnsi="Times New Roman"/>
        </w:rPr>
        <w:t xml:space="preserve"> </w:t>
      </w:r>
      <w:r w:rsidRPr="00DA3F51">
        <w:rPr>
          <w:rFonts w:ascii="Times New Roman" w:eastAsia="Times New Roman" w:hAnsi="Times New Roman"/>
          <w:spacing w:val="-2"/>
        </w:rPr>
        <w:t>Level</w:t>
      </w:r>
      <w:r w:rsidRPr="00DA3F51">
        <w:rPr>
          <w:rFonts w:ascii="Times New Roman" w:eastAsia="Times New Roman" w:hAnsi="Times New Roman"/>
          <w:spacing w:val="1"/>
        </w:rPr>
        <w:t xml:space="preserve"> </w:t>
      </w:r>
      <w:r w:rsidRPr="00DA3F51">
        <w:rPr>
          <w:rFonts w:ascii="Times New Roman" w:eastAsia="Times New Roman" w:hAnsi="Times New Roman"/>
          <w:spacing w:val="-1"/>
        </w:rPr>
        <w:t>Nutrient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Application</w:t>
      </w:r>
      <w:r w:rsidRPr="00DA3F51">
        <w:rPr>
          <w:rFonts w:ascii="Times New Roman" w:eastAsia="Times New Roman" w:hAnsi="Times New Roman"/>
          <w:spacing w:val="-3"/>
        </w:rPr>
        <w:t xml:space="preserve"> </w:t>
      </w:r>
      <w:r w:rsidRPr="00DA3F51">
        <w:rPr>
          <w:rFonts w:ascii="Times New Roman" w:eastAsia="Times New Roman" w:hAnsi="Times New Roman"/>
          <w:spacing w:val="-1"/>
        </w:rPr>
        <w:t>Management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(FLNAM),</w:t>
      </w:r>
      <w:r w:rsidRPr="00DA3F51">
        <w:rPr>
          <w:rFonts w:ascii="Times New Roman" w:eastAsia="Times New Roman" w:hAnsi="Times New Roman"/>
        </w:rPr>
        <w:t xml:space="preserve"> and</w:t>
      </w:r>
      <w:r w:rsidRPr="00DA3F51">
        <w:rPr>
          <w:rFonts w:ascii="Times New Roman" w:eastAsia="Times New Roman" w:hAnsi="Times New Roman"/>
          <w:spacing w:val="-4"/>
        </w:rPr>
        <w:t xml:space="preserve"> </w:t>
      </w:r>
      <w:r w:rsidRPr="00DA3F51">
        <w:rPr>
          <w:rFonts w:ascii="Times New Roman" w:eastAsia="Times New Roman" w:hAnsi="Times New Roman"/>
          <w:spacing w:val="-1"/>
        </w:rPr>
        <w:t>(3)</w:t>
      </w:r>
      <w:r w:rsidRPr="00DA3F51">
        <w:rPr>
          <w:rFonts w:ascii="Times New Roman" w:eastAsia="Times New Roman" w:hAnsi="Times New Roman"/>
          <w:spacing w:val="1"/>
        </w:rPr>
        <w:t xml:space="preserve"> </w:t>
      </w:r>
      <w:r w:rsidRPr="00DA3F51">
        <w:rPr>
          <w:rFonts w:ascii="Times New Roman" w:eastAsia="Times New Roman" w:hAnsi="Times New Roman"/>
          <w:spacing w:val="-2"/>
        </w:rPr>
        <w:t>Adaptive</w:t>
      </w:r>
      <w:r w:rsidRPr="00DA3F51">
        <w:rPr>
          <w:rFonts w:ascii="Times New Roman" w:eastAsia="Times New Roman" w:hAnsi="Times New Roman"/>
          <w:spacing w:val="52"/>
        </w:rPr>
        <w:t xml:space="preserve"> </w:t>
      </w:r>
      <w:r w:rsidRPr="00DA3F51">
        <w:rPr>
          <w:rFonts w:ascii="Times New Roman" w:eastAsia="Times New Roman" w:hAnsi="Times New Roman"/>
          <w:spacing w:val="-1"/>
        </w:rPr>
        <w:t>Nutrient</w:t>
      </w:r>
      <w:r w:rsidRPr="00DA3F51">
        <w:rPr>
          <w:rFonts w:ascii="Times New Roman" w:eastAsia="Times New Roman" w:hAnsi="Times New Roman"/>
          <w:spacing w:val="-2"/>
        </w:rPr>
        <w:t xml:space="preserve"> </w:t>
      </w:r>
      <w:r w:rsidRPr="00DA3F51">
        <w:rPr>
          <w:rFonts w:ascii="Times New Roman" w:eastAsia="Times New Roman" w:hAnsi="Times New Roman"/>
          <w:spacing w:val="-1"/>
        </w:rPr>
        <w:t>Management</w:t>
      </w:r>
      <w:r w:rsidRPr="00DA3F51">
        <w:rPr>
          <w:rFonts w:ascii="Times New Roman" w:eastAsia="Times New Roman" w:hAnsi="Times New Roman"/>
          <w:spacing w:val="1"/>
        </w:rPr>
        <w:t xml:space="preserve"> </w:t>
      </w:r>
      <w:r w:rsidRPr="00DA3F51">
        <w:rPr>
          <w:rFonts w:ascii="Times New Roman" w:eastAsia="Times New Roman" w:hAnsi="Times New Roman"/>
          <w:spacing w:val="-1"/>
        </w:rPr>
        <w:t>(ANM).</w:t>
      </w:r>
      <w:r w:rsidRPr="00DA3F51">
        <w:rPr>
          <w:rFonts w:ascii="Times New Roman" w:eastAsia="Times New Roman" w:hAnsi="Times New Roman"/>
          <w:spacing w:val="52"/>
        </w:rPr>
        <w:t xml:space="preserve"> </w:t>
      </w:r>
      <w:r w:rsidRPr="00DA3F51">
        <w:rPr>
          <w:rFonts w:ascii="Times New Roman" w:eastAsia="Times New Roman" w:hAnsi="Times New Roman"/>
          <w:spacing w:val="-1"/>
        </w:rPr>
        <w:t>These</w:t>
      </w:r>
      <w:r w:rsidRPr="00DA3F51">
        <w:rPr>
          <w:rFonts w:ascii="Times New Roman" w:eastAsia="Times New Roman" w:hAnsi="Times New Roman"/>
          <w:spacing w:val="-2"/>
        </w:rPr>
        <w:t xml:space="preserve"> </w:t>
      </w:r>
      <w:r w:rsidRPr="00DA3F51">
        <w:rPr>
          <w:rFonts w:ascii="Times New Roman" w:eastAsia="Times New Roman" w:hAnsi="Times New Roman"/>
          <w:spacing w:val="-1"/>
        </w:rPr>
        <w:t>practices</w:t>
      </w:r>
      <w:r w:rsidRPr="00DA3F51">
        <w:rPr>
          <w:rFonts w:ascii="Times New Roman" w:eastAsia="Times New Roman" w:hAnsi="Times New Roman"/>
        </w:rPr>
        <w:t xml:space="preserve"> </w:t>
      </w:r>
      <w:r w:rsidRPr="00DA3F51">
        <w:rPr>
          <w:rFonts w:ascii="Times New Roman" w:eastAsia="Times New Roman" w:hAnsi="Times New Roman"/>
          <w:spacing w:val="-1"/>
        </w:rPr>
        <w:t>are</w:t>
      </w:r>
      <w:r w:rsidRPr="00DA3F51">
        <w:rPr>
          <w:rFonts w:ascii="Times New Roman" w:eastAsia="Times New Roman" w:hAnsi="Times New Roman"/>
        </w:rPr>
        <w:t xml:space="preserve"> </w:t>
      </w:r>
      <w:r w:rsidR="002C7281" w:rsidRPr="00DA3F51">
        <w:rPr>
          <w:rFonts w:ascii="Times New Roman" w:eastAsia="Times New Roman" w:hAnsi="Times New Roman"/>
        </w:rPr>
        <w:t xml:space="preserve">operationally </w:t>
      </w:r>
      <w:r w:rsidRPr="00DA3F51">
        <w:rPr>
          <w:rFonts w:ascii="Times New Roman" w:eastAsia="Times New Roman" w:hAnsi="Times New Roman"/>
          <w:spacing w:val="-1"/>
        </w:rPr>
        <w:t>defined</w:t>
      </w:r>
      <w:r w:rsidRPr="00DA3F51">
        <w:rPr>
          <w:rFonts w:ascii="Times New Roman" w:eastAsia="Times New Roman" w:hAnsi="Times New Roman"/>
          <w:spacing w:val="-3"/>
        </w:rPr>
        <w:t xml:space="preserve"> </w:t>
      </w:r>
      <w:r w:rsidRPr="00DA3F51">
        <w:rPr>
          <w:rFonts w:ascii="Times New Roman" w:eastAsia="Times New Roman" w:hAnsi="Times New Roman"/>
        </w:rPr>
        <w:t>in</w:t>
      </w:r>
      <w:r w:rsidRPr="00DA3F51">
        <w:rPr>
          <w:rFonts w:ascii="Times New Roman" w:eastAsia="Times New Roman" w:hAnsi="Times New Roman"/>
          <w:spacing w:val="-3"/>
        </w:rPr>
        <w:t xml:space="preserve"> </w:t>
      </w:r>
      <w:r w:rsidRPr="00DA3F51">
        <w:rPr>
          <w:rFonts w:ascii="Times New Roman" w:eastAsia="Times New Roman" w:hAnsi="Times New Roman"/>
        </w:rPr>
        <w:t xml:space="preserve">the </w:t>
      </w:r>
      <w:r w:rsidRPr="00DA3F51">
        <w:rPr>
          <w:rFonts w:ascii="Times New Roman" w:eastAsia="Times New Roman" w:hAnsi="Times New Roman"/>
          <w:spacing w:val="-1"/>
        </w:rPr>
        <w:t>body</w:t>
      </w:r>
      <w:r w:rsidRPr="00DA3F51">
        <w:rPr>
          <w:rFonts w:ascii="Times New Roman" w:eastAsia="Times New Roman" w:hAnsi="Times New Roman"/>
          <w:spacing w:val="-3"/>
        </w:rPr>
        <w:t xml:space="preserve"> </w:t>
      </w:r>
      <w:r w:rsidRPr="00DA3F51">
        <w:rPr>
          <w:rFonts w:ascii="Times New Roman" w:eastAsia="Times New Roman" w:hAnsi="Times New Roman"/>
        </w:rPr>
        <w:t>of</w:t>
      </w:r>
      <w:r w:rsidRPr="00DA3F51">
        <w:rPr>
          <w:rFonts w:ascii="Times New Roman" w:eastAsia="Times New Roman" w:hAnsi="Times New Roman"/>
          <w:spacing w:val="1"/>
        </w:rPr>
        <w:t xml:space="preserve"> </w:t>
      </w:r>
      <w:r w:rsidRPr="00DA3F51">
        <w:rPr>
          <w:rFonts w:ascii="Times New Roman" w:eastAsia="Times New Roman" w:hAnsi="Times New Roman"/>
          <w:spacing w:val="-1"/>
        </w:rPr>
        <w:t>the</w:t>
      </w:r>
      <w:r w:rsidRPr="00DA3F51">
        <w:rPr>
          <w:rFonts w:ascii="Times New Roman" w:eastAsia="Times New Roman" w:hAnsi="Times New Roman"/>
        </w:rPr>
        <w:t xml:space="preserve"> </w:t>
      </w:r>
      <w:r w:rsidRPr="00DA3F51">
        <w:rPr>
          <w:rFonts w:ascii="Times New Roman" w:eastAsia="Times New Roman" w:hAnsi="Times New Roman"/>
          <w:spacing w:val="-1"/>
        </w:rPr>
        <w:t>report.</w:t>
      </w:r>
    </w:p>
    <w:p w:rsidR="002F2E44" w:rsidRPr="00E24F16" w:rsidRDefault="002F2E44" w:rsidP="007C3340">
      <w:pPr>
        <w:widowControl/>
        <w:spacing w:before="8" w:line="190" w:lineRule="exact"/>
        <w:rPr>
          <w:rFonts w:ascii="Times New Roman" w:hAnsi="Times New Roman"/>
        </w:rPr>
      </w:pPr>
    </w:p>
    <w:p w:rsidR="002F2E44" w:rsidRPr="003D1B25" w:rsidRDefault="00B04159" w:rsidP="007C3340">
      <w:pPr>
        <w:widowControl/>
        <w:rPr>
          <w:rFonts w:ascii="Times New Roman" w:eastAsia="Times New Roman" w:hAnsi="Times New Roman"/>
        </w:rPr>
      </w:pPr>
      <w:r w:rsidRPr="00DA3F51">
        <w:rPr>
          <w:rFonts w:ascii="Times New Roman"/>
        </w:rPr>
        <w:t>The</w:t>
      </w:r>
      <w:r w:rsidRPr="00DA3F51">
        <w:rPr>
          <w:rFonts w:ascii="Times New Roman"/>
          <w:spacing w:val="-2"/>
        </w:rPr>
        <w:t xml:space="preserve"> </w:t>
      </w:r>
      <w:r w:rsidRPr="00DA3F51">
        <w:rPr>
          <w:rFonts w:ascii="Times New Roman"/>
          <w:spacing w:val="-1"/>
        </w:rPr>
        <w:t>Panel</w:t>
      </w:r>
      <w:r w:rsidRPr="00DA3F51">
        <w:rPr>
          <w:rFonts w:ascii="Times New Roman"/>
          <w:spacing w:val="1"/>
        </w:rPr>
        <w:t xml:space="preserve"> </w:t>
      </w:r>
      <w:r w:rsidRPr="00DA3F51">
        <w:rPr>
          <w:rFonts w:ascii="Times New Roman"/>
          <w:spacing w:val="-1"/>
        </w:rPr>
        <w:t>propose</w:t>
      </w:r>
      <w:r w:rsidR="00F0541A">
        <w:rPr>
          <w:rFonts w:ascii="Times New Roman"/>
          <w:spacing w:val="-1"/>
        </w:rPr>
        <w:t>d</w:t>
      </w:r>
      <w:r w:rsidRPr="00DA3F51">
        <w:rPr>
          <w:rFonts w:ascii="Times New Roman"/>
          <w:spacing w:val="-2"/>
        </w:rPr>
        <w:t xml:space="preserve"> </w:t>
      </w:r>
      <w:r w:rsidRPr="00DA3F51">
        <w:rPr>
          <w:rFonts w:ascii="Times New Roman"/>
          <w:spacing w:val="-1"/>
        </w:rPr>
        <w:t>that</w:t>
      </w:r>
      <w:r w:rsidRPr="00DA3F51">
        <w:rPr>
          <w:rFonts w:ascii="Times New Roman"/>
          <w:spacing w:val="1"/>
        </w:rPr>
        <w:t xml:space="preserve"> </w:t>
      </w:r>
      <w:r w:rsidR="00E1192A" w:rsidRPr="00DA3F51">
        <w:rPr>
          <w:rFonts w:ascii="Times New Roman"/>
          <w:spacing w:val="1"/>
        </w:rPr>
        <w:t xml:space="preserve">Tier 1 </w:t>
      </w:r>
      <w:r w:rsidR="00E75551" w:rsidRPr="00DA3F51">
        <w:rPr>
          <w:rFonts w:ascii="Times New Roman"/>
          <w:spacing w:val="-2"/>
        </w:rPr>
        <w:t>CGNAM</w:t>
      </w:r>
      <w:r w:rsidR="00E75551" w:rsidRPr="00DA3F51">
        <w:rPr>
          <w:rFonts w:ascii="Times New Roman"/>
        </w:rPr>
        <w:t xml:space="preserve"> </w:t>
      </w:r>
      <w:r w:rsidR="002C7281" w:rsidRPr="00DA3F51">
        <w:rPr>
          <w:rFonts w:ascii="Times New Roman"/>
        </w:rPr>
        <w:t xml:space="preserve">implemented </w:t>
      </w:r>
      <w:r w:rsidRPr="00476335">
        <w:rPr>
          <w:rFonts w:ascii="Times New Roman"/>
          <w:spacing w:val="-1"/>
        </w:rPr>
        <w:t>consistent</w:t>
      </w:r>
      <w:r w:rsidRPr="00476335">
        <w:rPr>
          <w:rFonts w:ascii="Times New Roman"/>
          <w:spacing w:val="1"/>
        </w:rPr>
        <w:t xml:space="preserve"> </w:t>
      </w:r>
      <w:r w:rsidRPr="00476335">
        <w:rPr>
          <w:rFonts w:ascii="Times New Roman"/>
          <w:spacing w:val="-1"/>
        </w:rPr>
        <w:t>with</w:t>
      </w:r>
      <w:r w:rsidRPr="00476335">
        <w:rPr>
          <w:rFonts w:ascii="Times New Roman"/>
          <w:spacing w:val="-3"/>
        </w:rPr>
        <w:t xml:space="preserve"> </w:t>
      </w:r>
      <w:r w:rsidRPr="00476335">
        <w:rPr>
          <w:rFonts w:ascii="Times New Roman"/>
        </w:rPr>
        <w:t>the</w:t>
      </w:r>
      <w:r w:rsidRPr="00476335">
        <w:rPr>
          <w:rFonts w:ascii="Times New Roman"/>
          <w:spacing w:val="-5"/>
        </w:rPr>
        <w:t xml:space="preserve"> </w:t>
      </w:r>
      <w:r w:rsidRPr="00476335">
        <w:rPr>
          <w:rFonts w:ascii="Times New Roman"/>
          <w:spacing w:val="-1"/>
        </w:rPr>
        <w:t>definition</w:t>
      </w:r>
      <w:r w:rsidRPr="00476335">
        <w:rPr>
          <w:rFonts w:ascii="Times New Roman"/>
        </w:rPr>
        <w:t xml:space="preserve"> has</w:t>
      </w:r>
      <w:r w:rsidRPr="00476335">
        <w:rPr>
          <w:rFonts w:ascii="Times New Roman"/>
          <w:spacing w:val="-2"/>
        </w:rPr>
        <w:t xml:space="preserve"> </w:t>
      </w:r>
      <w:r w:rsidR="00F0541A">
        <w:rPr>
          <w:rFonts w:ascii="Times New Roman"/>
        </w:rPr>
        <w:t>the following</w:t>
      </w:r>
      <w:r w:rsidR="00772F4F">
        <w:rPr>
          <w:rFonts w:ascii="Times New Roman"/>
        </w:rPr>
        <w:t xml:space="preserve"> </w:t>
      </w:r>
      <w:r w:rsidR="008177E1">
        <w:rPr>
          <w:rFonts w:ascii="Times New Roman"/>
        </w:rPr>
        <w:t>efficiencies</w:t>
      </w:r>
      <w:r w:rsidR="00F0541A">
        <w:rPr>
          <w:rFonts w:ascii="Times New Roman"/>
        </w:rPr>
        <w:t>, which have been approved by the Water Quality Goal Implementation Team (WQGIT)</w:t>
      </w:r>
      <w:r w:rsidRPr="003D1B25">
        <w:rPr>
          <w:rFonts w:ascii="Times New Roman"/>
          <w:spacing w:val="-1"/>
        </w:rPr>
        <w:t>:</w:t>
      </w:r>
    </w:p>
    <w:p w:rsidR="002F2E44" w:rsidRPr="00DA3F51" w:rsidRDefault="00B04159" w:rsidP="00886CA3">
      <w:pPr>
        <w:widowControl/>
        <w:numPr>
          <w:ilvl w:val="1"/>
          <w:numId w:val="6"/>
        </w:numPr>
        <w:tabs>
          <w:tab w:val="left" w:pos="861"/>
        </w:tabs>
        <w:spacing w:before="7"/>
        <w:ind w:right="680" w:hanging="360"/>
        <w:rPr>
          <w:rFonts w:ascii="Times New Roman" w:eastAsia="Times New Roman" w:hAnsi="Times New Roman"/>
        </w:rPr>
      </w:pPr>
      <w:r w:rsidRPr="00A824DE">
        <w:rPr>
          <w:rFonts w:ascii="Times New Roman"/>
        </w:rPr>
        <w:t xml:space="preserve">9.25 </w:t>
      </w:r>
      <w:r w:rsidRPr="00DA3F51">
        <w:rPr>
          <w:rFonts w:ascii="Times New Roman"/>
          <w:spacing w:val="-1"/>
        </w:rPr>
        <w:t>percent</w:t>
      </w:r>
      <w:r w:rsidRPr="00DA3F51">
        <w:rPr>
          <w:rFonts w:ascii="Times New Roman"/>
          <w:spacing w:val="-2"/>
        </w:rPr>
        <w:t xml:space="preserve"> </w:t>
      </w:r>
      <w:r w:rsidRPr="00DA3F51">
        <w:rPr>
          <w:rFonts w:ascii="Times New Roman"/>
          <w:spacing w:val="-1"/>
        </w:rPr>
        <w:t>total</w:t>
      </w:r>
      <w:r w:rsidRPr="00DA3F51">
        <w:rPr>
          <w:rFonts w:ascii="Times New Roman"/>
          <w:spacing w:val="1"/>
        </w:rPr>
        <w:t xml:space="preserve"> </w:t>
      </w:r>
      <w:r w:rsidRPr="00DA3F51">
        <w:rPr>
          <w:rFonts w:ascii="Times New Roman"/>
          <w:spacing w:val="-1"/>
        </w:rPr>
        <w:t>nitrogen (TN)</w:t>
      </w:r>
      <w:r w:rsidRPr="00DA3F51">
        <w:rPr>
          <w:rFonts w:ascii="Times New Roman"/>
          <w:spacing w:val="-2"/>
        </w:rPr>
        <w:t xml:space="preserve"> </w:t>
      </w:r>
      <w:r w:rsidRPr="00DA3F51">
        <w:rPr>
          <w:rFonts w:ascii="Times New Roman"/>
          <w:spacing w:val="-1"/>
        </w:rPr>
        <w:t>reduction</w:t>
      </w:r>
      <w:r w:rsidRPr="00DA3F51">
        <w:rPr>
          <w:rFonts w:ascii="Times New Roman"/>
          <w:spacing w:val="-3"/>
        </w:rPr>
        <w:t xml:space="preserve"> </w:t>
      </w:r>
      <w:r w:rsidRPr="00DA3F51">
        <w:rPr>
          <w:rFonts w:ascii="Times New Roman"/>
        </w:rPr>
        <w:t>and 10</w:t>
      </w:r>
      <w:r w:rsidRPr="00DA3F51">
        <w:rPr>
          <w:rFonts w:ascii="Times New Roman"/>
          <w:spacing w:val="-3"/>
        </w:rPr>
        <w:t xml:space="preserve"> </w:t>
      </w:r>
      <w:r w:rsidRPr="00DA3F51">
        <w:rPr>
          <w:rFonts w:ascii="Times New Roman"/>
          <w:spacing w:val="-1"/>
        </w:rPr>
        <w:t>percent</w:t>
      </w:r>
      <w:r w:rsidRPr="00DA3F51">
        <w:rPr>
          <w:rFonts w:ascii="Times New Roman"/>
          <w:spacing w:val="1"/>
        </w:rPr>
        <w:t xml:space="preserve"> </w:t>
      </w:r>
      <w:r w:rsidRPr="00DA3F51">
        <w:rPr>
          <w:rFonts w:ascii="Times New Roman"/>
          <w:spacing w:val="-1"/>
        </w:rPr>
        <w:t>total</w:t>
      </w:r>
      <w:r w:rsidRPr="00DA3F51">
        <w:rPr>
          <w:rFonts w:ascii="Times New Roman"/>
          <w:spacing w:val="1"/>
        </w:rPr>
        <w:t xml:space="preserve"> </w:t>
      </w:r>
      <w:r w:rsidRPr="00DA3F51">
        <w:rPr>
          <w:rFonts w:ascii="Times New Roman"/>
          <w:spacing w:val="-1"/>
        </w:rPr>
        <w:t>phosphorus</w:t>
      </w:r>
      <w:r w:rsidRPr="00DA3F51">
        <w:rPr>
          <w:rFonts w:ascii="Times New Roman"/>
          <w:spacing w:val="-2"/>
        </w:rPr>
        <w:t xml:space="preserve"> </w:t>
      </w:r>
      <w:r w:rsidRPr="00DA3F51">
        <w:rPr>
          <w:rFonts w:ascii="Times New Roman"/>
          <w:spacing w:val="-1"/>
        </w:rPr>
        <w:t>(TP)</w:t>
      </w:r>
      <w:r w:rsidRPr="00DA3F51">
        <w:rPr>
          <w:rFonts w:ascii="Times New Roman"/>
          <w:spacing w:val="-2"/>
        </w:rPr>
        <w:t xml:space="preserve"> </w:t>
      </w:r>
      <w:r w:rsidRPr="00DA3F51">
        <w:rPr>
          <w:rFonts w:ascii="Times New Roman"/>
          <w:spacing w:val="-1"/>
        </w:rPr>
        <w:t>reduction</w:t>
      </w:r>
      <w:r w:rsidRPr="00DA3F51">
        <w:rPr>
          <w:rFonts w:ascii="Times New Roman"/>
          <w:spacing w:val="-3"/>
        </w:rPr>
        <w:t xml:space="preserve"> </w:t>
      </w:r>
      <w:r w:rsidRPr="00DA3F51">
        <w:rPr>
          <w:rFonts w:ascii="Times New Roman"/>
        </w:rPr>
        <w:t>from</w:t>
      </w:r>
      <w:r w:rsidRPr="00DA3F51">
        <w:rPr>
          <w:rFonts w:ascii="Times New Roman"/>
          <w:spacing w:val="63"/>
        </w:rPr>
        <w:t xml:space="preserve"> </w:t>
      </w:r>
      <w:r w:rsidRPr="00DA3F51">
        <w:rPr>
          <w:rFonts w:ascii="Times New Roman"/>
        </w:rPr>
        <w:t xml:space="preserve">land </w:t>
      </w:r>
      <w:r w:rsidRPr="00DA3F51">
        <w:rPr>
          <w:rFonts w:ascii="Times New Roman"/>
          <w:spacing w:val="-1"/>
        </w:rPr>
        <w:t>uses</w:t>
      </w:r>
      <w:r w:rsidRPr="00DA3F51">
        <w:rPr>
          <w:rFonts w:ascii="Times New Roman"/>
          <w:spacing w:val="-2"/>
        </w:rPr>
        <w:t xml:space="preserve"> </w:t>
      </w:r>
      <w:r w:rsidRPr="00DA3F51">
        <w:rPr>
          <w:rFonts w:ascii="Times New Roman"/>
          <w:spacing w:val="-1"/>
        </w:rPr>
        <w:t>high-till</w:t>
      </w:r>
      <w:r w:rsidRPr="00DA3F51">
        <w:rPr>
          <w:rFonts w:ascii="Times New Roman"/>
          <w:spacing w:val="1"/>
        </w:rPr>
        <w:t xml:space="preserve"> </w:t>
      </w:r>
      <w:r w:rsidRPr="00DA3F51">
        <w:rPr>
          <w:rFonts w:ascii="Times New Roman"/>
          <w:spacing w:val="-1"/>
        </w:rPr>
        <w:t>with</w:t>
      </w:r>
      <w:r w:rsidRPr="00DA3F51">
        <w:rPr>
          <w:rFonts w:ascii="Times New Roman"/>
        </w:rPr>
        <w:t xml:space="preserve"> </w:t>
      </w:r>
      <w:r w:rsidRPr="00DA3F51">
        <w:rPr>
          <w:rFonts w:ascii="Times New Roman"/>
          <w:spacing w:val="-1"/>
        </w:rPr>
        <w:t>manure</w:t>
      </w:r>
      <w:r w:rsidRPr="00DA3F51">
        <w:rPr>
          <w:rFonts w:ascii="Times New Roman"/>
          <w:spacing w:val="-2"/>
        </w:rPr>
        <w:t xml:space="preserve"> </w:t>
      </w:r>
      <w:r w:rsidRPr="00DA3F51">
        <w:rPr>
          <w:rFonts w:ascii="Times New Roman"/>
          <w:spacing w:val="-1"/>
        </w:rPr>
        <w:t>(HWM)</w:t>
      </w:r>
      <w:r w:rsidRPr="00DA3F51">
        <w:rPr>
          <w:rFonts w:ascii="Times New Roman"/>
          <w:spacing w:val="1"/>
        </w:rPr>
        <w:t xml:space="preserve"> </w:t>
      </w:r>
      <w:r w:rsidRPr="00DA3F51">
        <w:rPr>
          <w:rFonts w:ascii="Times New Roman"/>
          <w:spacing w:val="-1"/>
        </w:rPr>
        <w:t>and</w:t>
      </w:r>
      <w:r w:rsidRPr="00DA3F51">
        <w:rPr>
          <w:rFonts w:ascii="Times New Roman"/>
        </w:rPr>
        <w:t xml:space="preserve"> </w:t>
      </w:r>
      <w:r w:rsidRPr="00DA3F51">
        <w:rPr>
          <w:rFonts w:ascii="Times New Roman"/>
          <w:spacing w:val="-1"/>
        </w:rPr>
        <w:t>low-till</w:t>
      </w:r>
      <w:r w:rsidRPr="00DA3F51">
        <w:rPr>
          <w:rFonts w:ascii="Times New Roman"/>
          <w:spacing w:val="1"/>
        </w:rPr>
        <w:t xml:space="preserve"> </w:t>
      </w:r>
      <w:r w:rsidRPr="00DA3F51">
        <w:rPr>
          <w:rFonts w:ascii="Times New Roman"/>
          <w:spacing w:val="-1"/>
        </w:rPr>
        <w:t>with</w:t>
      </w:r>
      <w:r w:rsidRPr="00DA3F51">
        <w:rPr>
          <w:rFonts w:ascii="Times New Roman"/>
        </w:rPr>
        <w:t xml:space="preserve"> </w:t>
      </w:r>
      <w:r w:rsidRPr="00DA3F51">
        <w:rPr>
          <w:rFonts w:ascii="Times New Roman"/>
          <w:spacing w:val="-1"/>
        </w:rPr>
        <w:t>manure</w:t>
      </w:r>
      <w:r w:rsidRPr="00DA3F51">
        <w:rPr>
          <w:rFonts w:ascii="Times New Roman"/>
          <w:spacing w:val="-2"/>
        </w:rPr>
        <w:t xml:space="preserve"> </w:t>
      </w:r>
      <w:r w:rsidRPr="00DA3F51">
        <w:rPr>
          <w:rFonts w:ascii="Times New Roman"/>
          <w:spacing w:val="-1"/>
        </w:rPr>
        <w:t>(LWM).</w:t>
      </w:r>
    </w:p>
    <w:p w:rsidR="002F2E44" w:rsidRPr="00476335" w:rsidRDefault="00B04159" w:rsidP="00886CA3">
      <w:pPr>
        <w:widowControl/>
        <w:numPr>
          <w:ilvl w:val="1"/>
          <w:numId w:val="6"/>
        </w:numPr>
        <w:tabs>
          <w:tab w:val="left" w:pos="861"/>
        </w:tabs>
        <w:ind w:right="463" w:hanging="360"/>
        <w:rPr>
          <w:rFonts w:ascii="Times New Roman" w:eastAsia="Times New Roman" w:hAnsi="Times New Roman"/>
        </w:rPr>
      </w:pPr>
      <w:r w:rsidRPr="00DA3F51">
        <w:rPr>
          <w:rFonts w:ascii="Times New Roman"/>
        </w:rPr>
        <w:t xml:space="preserve">5 </w:t>
      </w:r>
      <w:r w:rsidRPr="00DA3F51">
        <w:rPr>
          <w:rFonts w:ascii="Times New Roman"/>
          <w:spacing w:val="-1"/>
        </w:rPr>
        <w:t>percent</w:t>
      </w:r>
      <w:r w:rsidRPr="00DA3F51">
        <w:rPr>
          <w:rFonts w:ascii="Times New Roman"/>
          <w:spacing w:val="-2"/>
        </w:rPr>
        <w:t xml:space="preserve"> </w:t>
      </w:r>
      <w:r w:rsidRPr="00DA3F51">
        <w:rPr>
          <w:rFonts w:ascii="Times New Roman"/>
          <w:spacing w:val="1"/>
        </w:rPr>
        <w:t>TN</w:t>
      </w:r>
      <w:r w:rsidRPr="00DA3F51">
        <w:rPr>
          <w:rFonts w:ascii="Times New Roman"/>
          <w:spacing w:val="-1"/>
        </w:rPr>
        <w:t xml:space="preserve"> </w:t>
      </w:r>
      <w:r w:rsidRPr="00DA3F51">
        <w:rPr>
          <w:rFonts w:ascii="Times New Roman"/>
        </w:rPr>
        <w:t>and 8</w:t>
      </w:r>
      <w:r w:rsidRPr="00DA3F51">
        <w:rPr>
          <w:rFonts w:ascii="Times New Roman"/>
          <w:spacing w:val="-3"/>
        </w:rPr>
        <w:t xml:space="preserve"> </w:t>
      </w:r>
      <w:r w:rsidRPr="00DA3F51">
        <w:rPr>
          <w:rFonts w:ascii="Times New Roman"/>
          <w:spacing w:val="-1"/>
        </w:rPr>
        <w:t>percent</w:t>
      </w:r>
      <w:r w:rsidRPr="00DA3F51">
        <w:rPr>
          <w:rFonts w:ascii="Times New Roman"/>
          <w:spacing w:val="-2"/>
        </w:rPr>
        <w:t xml:space="preserve"> </w:t>
      </w:r>
      <w:r w:rsidRPr="00DA3F51">
        <w:rPr>
          <w:rFonts w:ascii="Times New Roman"/>
          <w:spacing w:val="1"/>
        </w:rPr>
        <w:t>TP</w:t>
      </w:r>
      <w:r w:rsidRPr="00DA3F51">
        <w:rPr>
          <w:rFonts w:ascii="Times New Roman"/>
          <w:spacing w:val="-3"/>
        </w:rPr>
        <w:t xml:space="preserve"> </w:t>
      </w:r>
      <w:r w:rsidRPr="00DA3F51">
        <w:rPr>
          <w:rFonts w:ascii="Times New Roman"/>
          <w:spacing w:val="-1"/>
        </w:rPr>
        <w:t>reduction</w:t>
      </w:r>
      <w:r w:rsidRPr="00DA3F51">
        <w:rPr>
          <w:rFonts w:ascii="Times New Roman"/>
        </w:rPr>
        <w:t xml:space="preserve"> </w:t>
      </w:r>
      <w:r w:rsidRPr="00DA3F51">
        <w:rPr>
          <w:rFonts w:ascii="Times New Roman"/>
          <w:spacing w:val="-1"/>
        </w:rPr>
        <w:t>from</w:t>
      </w:r>
      <w:r w:rsidRPr="00DA3F51">
        <w:rPr>
          <w:rFonts w:ascii="Times New Roman"/>
          <w:spacing w:val="-4"/>
        </w:rPr>
        <w:t xml:space="preserve"> </w:t>
      </w:r>
      <w:r w:rsidRPr="00DA3F51">
        <w:rPr>
          <w:rFonts w:ascii="Times New Roman"/>
        </w:rPr>
        <w:t xml:space="preserve">land </w:t>
      </w:r>
      <w:r w:rsidRPr="00DA3F51">
        <w:rPr>
          <w:rFonts w:ascii="Times New Roman"/>
          <w:spacing w:val="-2"/>
        </w:rPr>
        <w:t>uses</w:t>
      </w:r>
      <w:r w:rsidRPr="00DA3F51">
        <w:rPr>
          <w:rFonts w:ascii="Times New Roman"/>
        </w:rPr>
        <w:t xml:space="preserve"> </w:t>
      </w:r>
      <w:r w:rsidRPr="00DA3F51">
        <w:rPr>
          <w:rFonts w:ascii="Times New Roman"/>
          <w:spacing w:val="-1"/>
        </w:rPr>
        <w:t>high-till</w:t>
      </w:r>
      <w:r w:rsidRPr="00DA3F51">
        <w:rPr>
          <w:rFonts w:ascii="Times New Roman"/>
          <w:spacing w:val="1"/>
        </w:rPr>
        <w:t xml:space="preserve"> </w:t>
      </w:r>
      <w:r w:rsidRPr="00DA3F51">
        <w:rPr>
          <w:rFonts w:ascii="Times New Roman"/>
          <w:spacing w:val="-1"/>
        </w:rPr>
        <w:t>without</w:t>
      </w:r>
      <w:r w:rsidRPr="00DA3F51">
        <w:rPr>
          <w:rFonts w:ascii="Times New Roman"/>
          <w:spacing w:val="1"/>
        </w:rPr>
        <w:t xml:space="preserve"> </w:t>
      </w:r>
      <w:r w:rsidRPr="00DA3F51">
        <w:rPr>
          <w:rFonts w:ascii="Times New Roman"/>
          <w:spacing w:val="-1"/>
        </w:rPr>
        <w:t>manure</w:t>
      </w:r>
      <w:r w:rsidRPr="00DA3F51">
        <w:rPr>
          <w:rFonts w:ascii="Times New Roman"/>
          <w:spacing w:val="-2"/>
        </w:rPr>
        <w:t xml:space="preserve"> </w:t>
      </w:r>
      <w:r w:rsidRPr="00DA3F51">
        <w:rPr>
          <w:rFonts w:ascii="Times New Roman"/>
          <w:spacing w:val="-1"/>
        </w:rPr>
        <w:t>(HOM),</w:t>
      </w:r>
      <w:r w:rsidRPr="00DA3F51">
        <w:rPr>
          <w:rFonts w:ascii="Times New Roman"/>
        </w:rPr>
        <w:t xml:space="preserve"> </w:t>
      </w:r>
      <w:r w:rsidRPr="00DA3F51">
        <w:rPr>
          <w:rFonts w:ascii="Times New Roman"/>
          <w:spacing w:val="-1"/>
        </w:rPr>
        <w:t>pasture</w:t>
      </w:r>
      <w:r w:rsidRPr="00DA3F51">
        <w:rPr>
          <w:rFonts w:ascii="Times New Roman"/>
          <w:spacing w:val="53"/>
        </w:rPr>
        <w:t xml:space="preserve"> </w:t>
      </w:r>
      <w:r w:rsidRPr="00DA3F51">
        <w:rPr>
          <w:rFonts w:ascii="Times New Roman"/>
          <w:spacing w:val="-1"/>
        </w:rPr>
        <w:t>(PAS),</w:t>
      </w:r>
      <w:r w:rsidRPr="00DA3F51">
        <w:rPr>
          <w:rFonts w:ascii="Times New Roman"/>
        </w:rPr>
        <w:t xml:space="preserve"> </w:t>
      </w:r>
      <w:r w:rsidRPr="00DA3F51">
        <w:rPr>
          <w:rFonts w:ascii="Times New Roman"/>
          <w:spacing w:val="-1"/>
        </w:rPr>
        <w:t>hay</w:t>
      </w:r>
      <w:r w:rsidR="008177E1">
        <w:rPr>
          <w:rFonts w:ascii="Times New Roman"/>
          <w:spacing w:val="-1"/>
        </w:rPr>
        <w:t xml:space="preserve"> with</w:t>
      </w:r>
      <w:r w:rsidRPr="00DA3F51">
        <w:rPr>
          <w:rFonts w:ascii="Times New Roman"/>
          <w:spacing w:val="-3"/>
        </w:rPr>
        <w:t xml:space="preserve"> </w:t>
      </w:r>
      <w:r w:rsidRPr="00DA3F51">
        <w:rPr>
          <w:rFonts w:ascii="Times New Roman"/>
          <w:spacing w:val="-1"/>
        </w:rPr>
        <w:t>nutrients</w:t>
      </w:r>
      <w:r w:rsidRPr="00DA3F51">
        <w:rPr>
          <w:rFonts w:ascii="Times New Roman"/>
          <w:spacing w:val="-2"/>
        </w:rPr>
        <w:t xml:space="preserve"> </w:t>
      </w:r>
      <w:r w:rsidRPr="00DA3F51">
        <w:rPr>
          <w:rFonts w:ascii="Times New Roman"/>
          <w:spacing w:val="-1"/>
        </w:rPr>
        <w:t>(</w:t>
      </w:r>
      <w:r w:rsidR="00E1192A" w:rsidRPr="00DA3F51">
        <w:rPr>
          <w:rFonts w:ascii="Times New Roman"/>
          <w:spacing w:val="-1"/>
        </w:rPr>
        <w:t>HYW</w:t>
      </w:r>
      <w:r w:rsidRPr="00B41F1B">
        <w:rPr>
          <w:rFonts w:ascii="Times New Roman"/>
          <w:spacing w:val="-1"/>
        </w:rPr>
        <w:t>),</w:t>
      </w:r>
      <w:r w:rsidRPr="00B41F1B">
        <w:rPr>
          <w:rFonts w:ascii="Times New Roman"/>
          <w:spacing w:val="-3"/>
        </w:rPr>
        <w:t xml:space="preserve"> </w:t>
      </w:r>
      <w:r w:rsidRPr="00B41F1B">
        <w:rPr>
          <w:rFonts w:ascii="Times New Roman"/>
          <w:spacing w:val="-1"/>
        </w:rPr>
        <w:t>alfalfa</w:t>
      </w:r>
      <w:r w:rsidRPr="00B41F1B">
        <w:rPr>
          <w:rFonts w:ascii="Times New Roman"/>
          <w:spacing w:val="-2"/>
        </w:rPr>
        <w:t xml:space="preserve"> </w:t>
      </w:r>
      <w:r w:rsidRPr="00B41F1B">
        <w:rPr>
          <w:rFonts w:ascii="Times New Roman"/>
          <w:spacing w:val="-1"/>
        </w:rPr>
        <w:t>(ALF),</w:t>
      </w:r>
      <w:r w:rsidRPr="00B41F1B">
        <w:rPr>
          <w:rFonts w:ascii="Times New Roman"/>
          <w:spacing w:val="-3"/>
        </w:rPr>
        <w:t xml:space="preserve"> </w:t>
      </w:r>
      <w:r w:rsidRPr="00476335">
        <w:rPr>
          <w:rFonts w:ascii="Times New Roman"/>
        </w:rPr>
        <w:t xml:space="preserve">and </w:t>
      </w:r>
      <w:r w:rsidRPr="00476335">
        <w:rPr>
          <w:rFonts w:ascii="Times New Roman"/>
          <w:spacing w:val="-1"/>
        </w:rPr>
        <w:t>nursery</w:t>
      </w:r>
      <w:r w:rsidRPr="00476335">
        <w:rPr>
          <w:rFonts w:ascii="Times New Roman"/>
          <w:spacing w:val="-3"/>
        </w:rPr>
        <w:t xml:space="preserve"> </w:t>
      </w:r>
      <w:r w:rsidRPr="00476335">
        <w:rPr>
          <w:rFonts w:ascii="Times New Roman"/>
          <w:spacing w:val="-1"/>
        </w:rPr>
        <w:t>(URS).</w:t>
      </w:r>
    </w:p>
    <w:p w:rsidR="007C6D09" w:rsidRPr="00E24F16" w:rsidRDefault="007C6D09" w:rsidP="007C3340">
      <w:pPr>
        <w:widowControl/>
        <w:spacing w:before="72"/>
        <w:rPr>
          <w:rFonts w:ascii="Times New Roman"/>
          <w:b/>
          <w:spacing w:val="14"/>
          <w:u w:val="thick" w:color="000000"/>
        </w:rPr>
      </w:pPr>
      <w:r w:rsidRPr="00476335">
        <w:rPr>
          <w:rFonts w:ascii="Times New Roman"/>
        </w:rPr>
        <w:t>The</w:t>
      </w:r>
      <w:r w:rsidRPr="00476335">
        <w:rPr>
          <w:rFonts w:ascii="Times New Roman"/>
          <w:spacing w:val="-2"/>
        </w:rPr>
        <w:t xml:space="preserve"> </w:t>
      </w:r>
      <w:r w:rsidRPr="003D1B25">
        <w:rPr>
          <w:rFonts w:ascii="Times New Roman"/>
          <w:spacing w:val="-1"/>
        </w:rPr>
        <w:t>Panel</w:t>
      </w:r>
      <w:r w:rsidRPr="003D1B25">
        <w:rPr>
          <w:rFonts w:ascii="Times New Roman"/>
          <w:spacing w:val="1"/>
        </w:rPr>
        <w:t xml:space="preserve"> </w:t>
      </w:r>
      <w:r w:rsidRPr="003D1B25">
        <w:rPr>
          <w:rFonts w:ascii="Times New Roman"/>
          <w:spacing w:val="-1"/>
        </w:rPr>
        <w:t>proposes</w:t>
      </w:r>
      <w:r w:rsidRPr="003D1B25">
        <w:rPr>
          <w:rFonts w:ascii="Times New Roman"/>
          <w:spacing w:val="-2"/>
        </w:rPr>
        <w:t xml:space="preserve"> </w:t>
      </w:r>
      <w:r w:rsidRPr="003D1B25">
        <w:rPr>
          <w:rFonts w:ascii="Times New Roman"/>
          <w:spacing w:val="-1"/>
        </w:rPr>
        <w:t>that</w:t>
      </w:r>
      <w:r w:rsidR="00E75551" w:rsidRPr="00A824DE">
        <w:rPr>
          <w:rFonts w:ascii="Times New Roman"/>
          <w:spacing w:val="-1"/>
        </w:rPr>
        <w:t xml:space="preserve"> </w:t>
      </w:r>
      <w:r w:rsidR="00E1192A" w:rsidRPr="00DA3F51">
        <w:rPr>
          <w:rFonts w:ascii="Times New Roman"/>
          <w:spacing w:val="-1"/>
        </w:rPr>
        <w:t xml:space="preserve">Tier 2 </w:t>
      </w:r>
      <w:r w:rsidRPr="00DA3F51">
        <w:rPr>
          <w:rFonts w:ascii="Times New Roman"/>
          <w:spacing w:val="-2"/>
        </w:rPr>
        <w:t>FLNAM</w:t>
      </w:r>
      <w:r w:rsidRPr="00DA3F51">
        <w:rPr>
          <w:rFonts w:ascii="Times New Roman"/>
        </w:rPr>
        <w:t xml:space="preserve"> </w:t>
      </w:r>
      <w:r w:rsidR="002C7281" w:rsidRPr="00DA3F51">
        <w:rPr>
          <w:rFonts w:ascii="Times New Roman"/>
        </w:rPr>
        <w:t xml:space="preserve">implemented </w:t>
      </w:r>
      <w:r w:rsidRPr="00DA3F51">
        <w:rPr>
          <w:rFonts w:ascii="Times New Roman"/>
          <w:spacing w:val="-1"/>
        </w:rPr>
        <w:t>consistent</w:t>
      </w:r>
      <w:r w:rsidRPr="00DA3F51">
        <w:rPr>
          <w:rFonts w:ascii="Times New Roman"/>
          <w:spacing w:val="1"/>
        </w:rPr>
        <w:t xml:space="preserve"> </w:t>
      </w:r>
      <w:r w:rsidRPr="00DA3F51">
        <w:rPr>
          <w:rFonts w:ascii="Times New Roman"/>
          <w:spacing w:val="-1"/>
        </w:rPr>
        <w:t>with</w:t>
      </w:r>
      <w:r w:rsidRPr="00DA3F51">
        <w:rPr>
          <w:rFonts w:ascii="Times New Roman"/>
          <w:spacing w:val="-3"/>
        </w:rPr>
        <w:t xml:space="preserve"> </w:t>
      </w:r>
      <w:r w:rsidRPr="00DA3F51">
        <w:rPr>
          <w:rFonts w:ascii="Times New Roman"/>
        </w:rPr>
        <w:t>the</w:t>
      </w:r>
      <w:r w:rsidRPr="00DA3F51">
        <w:rPr>
          <w:rFonts w:ascii="Times New Roman"/>
          <w:spacing w:val="-5"/>
        </w:rPr>
        <w:t xml:space="preserve"> </w:t>
      </w:r>
      <w:r w:rsidRPr="00DA3F51">
        <w:rPr>
          <w:rFonts w:ascii="Times New Roman"/>
          <w:spacing w:val="-1"/>
        </w:rPr>
        <w:t>definition</w:t>
      </w:r>
      <w:r w:rsidRPr="00DA3F51">
        <w:rPr>
          <w:rFonts w:ascii="Times New Roman"/>
        </w:rPr>
        <w:t xml:space="preserve"> has</w:t>
      </w:r>
      <w:r w:rsidRPr="00DA3F51">
        <w:rPr>
          <w:rFonts w:ascii="Times New Roman"/>
          <w:spacing w:val="-2"/>
        </w:rPr>
        <w:t xml:space="preserve"> </w:t>
      </w:r>
      <w:r w:rsidR="00772F4F" w:rsidRPr="00772F4F">
        <w:rPr>
          <w:rFonts w:ascii="Times New Roman"/>
        </w:rPr>
        <w:t>a</w:t>
      </w:r>
      <w:r w:rsidR="008177E1">
        <w:rPr>
          <w:rFonts w:ascii="Times New Roman"/>
        </w:rPr>
        <w:t>n</w:t>
      </w:r>
      <w:r w:rsidR="00772F4F" w:rsidRPr="00772F4F">
        <w:rPr>
          <w:rFonts w:ascii="Times New Roman"/>
        </w:rPr>
        <w:t xml:space="preserve"> </w:t>
      </w:r>
      <w:r w:rsidR="008177E1">
        <w:rPr>
          <w:rFonts w:ascii="Times New Roman"/>
        </w:rPr>
        <w:t xml:space="preserve">efficiencies </w:t>
      </w:r>
      <w:r w:rsidRPr="00DA3F51">
        <w:rPr>
          <w:rFonts w:ascii="Times New Roman"/>
          <w:spacing w:val="-1"/>
        </w:rPr>
        <w:t>of:</w:t>
      </w:r>
    </w:p>
    <w:p w:rsidR="00275A23" w:rsidRDefault="005167FA" w:rsidP="00886CA3">
      <w:pPr>
        <w:widowControl/>
        <w:numPr>
          <w:ilvl w:val="0"/>
          <w:numId w:val="4"/>
        </w:numPr>
        <w:tabs>
          <w:tab w:val="left" w:pos="862"/>
        </w:tabs>
        <w:spacing w:before="5"/>
        <w:ind w:right="659"/>
        <w:rPr>
          <w:rFonts w:ascii="Times New Roman" w:eastAsia="Times New Roman" w:hAnsi="Times New Roman"/>
        </w:rPr>
      </w:pPr>
      <w:r>
        <w:rPr>
          <w:rFonts w:ascii="Times New Roman"/>
        </w:rPr>
        <w:t>3.9</w:t>
      </w:r>
      <w:r w:rsidR="007873A0" w:rsidRPr="00DA3F51">
        <w:rPr>
          <w:rFonts w:ascii="Times New Roman"/>
        </w:rPr>
        <w:t xml:space="preserve"> </w:t>
      </w:r>
      <w:r w:rsidR="007873A0" w:rsidRPr="00DA3F51">
        <w:rPr>
          <w:rFonts w:ascii="Times New Roman"/>
          <w:spacing w:val="-1"/>
        </w:rPr>
        <w:t>percent</w:t>
      </w:r>
      <w:r w:rsidR="007873A0" w:rsidRPr="00DA3F51">
        <w:rPr>
          <w:rFonts w:ascii="Times New Roman"/>
          <w:spacing w:val="-2"/>
        </w:rPr>
        <w:t xml:space="preserve"> </w:t>
      </w:r>
      <w:r w:rsidR="007873A0" w:rsidRPr="00DA3F51">
        <w:rPr>
          <w:rFonts w:ascii="Times New Roman"/>
          <w:spacing w:val="-1"/>
        </w:rPr>
        <w:t>TN</w:t>
      </w:r>
      <w:r w:rsidR="007873A0" w:rsidRPr="00DA3F51">
        <w:rPr>
          <w:rFonts w:ascii="Times New Roman"/>
          <w:spacing w:val="-2"/>
        </w:rPr>
        <w:t xml:space="preserve"> </w:t>
      </w:r>
      <w:r w:rsidR="007873A0" w:rsidRPr="00DA3F51">
        <w:rPr>
          <w:rFonts w:ascii="Times New Roman"/>
          <w:spacing w:val="-1"/>
        </w:rPr>
        <w:t>reduction</w:t>
      </w:r>
      <w:r w:rsidR="007873A0" w:rsidRPr="00DA3F51">
        <w:rPr>
          <w:rFonts w:ascii="Times New Roman"/>
          <w:spacing w:val="-3"/>
        </w:rPr>
        <w:t xml:space="preserve"> </w:t>
      </w:r>
      <w:r w:rsidR="00275A23">
        <w:rPr>
          <w:rFonts w:ascii="Times New Roman"/>
          <w:spacing w:val="-3"/>
        </w:rPr>
        <w:t xml:space="preserve">from </w:t>
      </w:r>
      <w:r w:rsidR="00275A23" w:rsidRPr="00DA3F51">
        <w:rPr>
          <w:rFonts w:ascii="Times New Roman"/>
        </w:rPr>
        <w:t xml:space="preserve">land </w:t>
      </w:r>
      <w:r w:rsidR="00275A23" w:rsidRPr="00DA3F51">
        <w:rPr>
          <w:rFonts w:ascii="Times New Roman"/>
          <w:spacing w:val="-1"/>
        </w:rPr>
        <w:t>uses</w:t>
      </w:r>
      <w:r w:rsidR="007F361D">
        <w:rPr>
          <w:rFonts w:ascii="Times New Roman"/>
          <w:spacing w:val="-2"/>
        </w:rPr>
        <w:t xml:space="preserve"> high-till with manure (HWM) and low-till with manure (LWM) </w:t>
      </w:r>
      <w:r w:rsidR="00275A23">
        <w:rPr>
          <w:rFonts w:ascii="Times New Roman"/>
        </w:rPr>
        <w:t>or</w:t>
      </w:r>
      <w:r w:rsidR="007F361D">
        <w:rPr>
          <w:rFonts w:ascii="Times New Roman"/>
        </w:rPr>
        <w:t xml:space="preserve"> 2.8 percent from the hay with nutrients (HYW) land use.</w:t>
      </w:r>
    </w:p>
    <w:p w:rsidR="007873A0" w:rsidRPr="007F361D" w:rsidRDefault="007F361D" w:rsidP="00886CA3">
      <w:pPr>
        <w:widowControl/>
        <w:numPr>
          <w:ilvl w:val="0"/>
          <w:numId w:val="4"/>
        </w:numPr>
        <w:tabs>
          <w:tab w:val="left" w:pos="862"/>
        </w:tabs>
        <w:spacing w:before="5"/>
        <w:ind w:right="659"/>
        <w:rPr>
          <w:rFonts w:ascii="Times New Roman" w:eastAsia="Times New Roman" w:hAnsi="Times New Roman"/>
        </w:rPr>
      </w:pPr>
      <w:r>
        <w:rPr>
          <w:rFonts w:ascii="Times New Roman"/>
        </w:rPr>
        <w:t xml:space="preserve">6.6 </w:t>
      </w:r>
      <w:r w:rsidR="007873A0" w:rsidRPr="00275A23">
        <w:rPr>
          <w:rFonts w:ascii="Times New Roman"/>
          <w:spacing w:val="-1"/>
        </w:rPr>
        <w:t>percent</w:t>
      </w:r>
      <w:r w:rsidR="007873A0" w:rsidRPr="00275A23">
        <w:rPr>
          <w:rFonts w:ascii="Times New Roman"/>
          <w:spacing w:val="1"/>
        </w:rPr>
        <w:t xml:space="preserve"> </w:t>
      </w:r>
      <w:r w:rsidR="007873A0" w:rsidRPr="00275A23">
        <w:rPr>
          <w:rFonts w:ascii="Times New Roman"/>
          <w:spacing w:val="-1"/>
        </w:rPr>
        <w:t>TP</w:t>
      </w:r>
      <w:r w:rsidR="007873A0" w:rsidRPr="00275A23">
        <w:rPr>
          <w:rFonts w:ascii="Times New Roman"/>
          <w:spacing w:val="-2"/>
        </w:rPr>
        <w:t xml:space="preserve"> </w:t>
      </w:r>
      <w:r w:rsidR="007873A0" w:rsidRPr="00275A23">
        <w:rPr>
          <w:rFonts w:ascii="Times New Roman"/>
          <w:spacing w:val="-1"/>
        </w:rPr>
        <w:t>reduction</w:t>
      </w:r>
      <w:r w:rsidR="007873A0" w:rsidRPr="00275A23">
        <w:rPr>
          <w:rFonts w:ascii="Times New Roman"/>
          <w:spacing w:val="-3"/>
        </w:rPr>
        <w:t xml:space="preserve"> </w:t>
      </w:r>
      <w:r w:rsidR="007873A0" w:rsidRPr="00275A23">
        <w:rPr>
          <w:rFonts w:ascii="Times New Roman"/>
        </w:rPr>
        <w:t>from</w:t>
      </w:r>
      <w:r w:rsidR="007873A0" w:rsidRPr="00275A23">
        <w:rPr>
          <w:rFonts w:ascii="Times New Roman"/>
          <w:spacing w:val="63"/>
        </w:rPr>
        <w:t xml:space="preserve"> </w:t>
      </w:r>
      <w:r w:rsidR="007873A0" w:rsidRPr="00275A23">
        <w:rPr>
          <w:rFonts w:ascii="Times New Roman"/>
        </w:rPr>
        <w:t xml:space="preserve">land </w:t>
      </w:r>
      <w:r w:rsidR="007873A0" w:rsidRPr="00275A23">
        <w:rPr>
          <w:rFonts w:ascii="Times New Roman"/>
          <w:spacing w:val="-1"/>
        </w:rPr>
        <w:t>uses</w:t>
      </w:r>
      <w:r w:rsidR="007873A0" w:rsidRPr="00275A23">
        <w:rPr>
          <w:rFonts w:ascii="Times New Roman"/>
          <w:spacing w:val="-2"/>
        </w:rPr>
        <w:t xml:space="preserve"> </w:t>
      </w:r>
      <w:r w:rsidR="0095612B">
        <w:rPr>
          <w:rFonts w:ascii="Times New Roman"/>
          <w:spacing w:val="-1"/>
        </w:rPr>
        <w:t>HWM</w:t>
      </w:r>
      <w:r>
        <w:rPr>
          <w:rFonts w:ascii="Times New Roman"/>
          <w:spacing w:val="-1"/>
        </w:rPr>
        <w:t xml:space="preserve">, LWM, ALF, </w:t>
      </w:r>
      <w:r w:rsidR="0050388F">
        <w:rPr>
          <w:rFonts w:ascii="Times New Roman"/>
          <w:spacing w:val="-1"/>
        </w:rPr>
        <w:t xml:space="preserve">and </w:t>
      </w:r>
      <w:r>
        <w:rPr>
          <w:rFonts w:ascii="Times New Roman"/>
          <w:spacing w:val="-1"/>
        </w:rPr>
        <w:t>HYW</w:t>
      </w:r>
      <w:r w:rsidR="007873A0" w:rsidRPr="00275A23">
        <w:rPr>
          <w:rFonts w:ascii="Times New Roman"/>
          <w:spacing w:val="-1"/>
        </w:rPr>
        <w:t>.</w:t>
      </w:r>
    </w:p>
    <w:p w:rsidR="007F361D" w:rsidRPr="00275A23" w:rsidRDefault="007F361D" w:rsidP="00886CA3">
      <w:pPr>
        <w:widowControl/>
        <w:numPr>
          <w:ilvl w:val="0"/>
          <w:numId w:val="4"/>
        </w:numPr>
        <w:tabs>
          <w:tab w:val="left" w:pos="862"/>
        </w:tabs>
        <w:spacing w:before="5"/>
        <w:ind w:right="659"/>
        <w:rPr>
          <w:rFonts w:ascii="Times New Roman" w:eastAsia="Times New Roman" w:hAnsi="Times New Roman"/>
        </w:rPr>
      </w:pPr>
      <w:r>
        <w:rPr>
          <w:rFonts w:ascii="Times New Roman"/>
          <w:spacing w:val="-1"/>
        </w:rPr>
        <w:t>TN and TP credit can be earned indepdently or concurrently.</w:t>
      </w:r>
    </w:p>
    <w:p w:rsidR="00FF5565" w:rsidRPr="00E24F16" w:rsidRDefault="00FF5565" w:rsidP="007C3340">
      <w:pPr>
        <w:widowControl/>
        <w:spacing w:before="72"/>
        <w:rPr>
          <w:rFonts w:ascii="Times New Roman"/>
          <w:b/>
          <w:spacing w:val="14"/>
          <w:u w:val="thick" w:color="000000"/>
        </w:rPr>
      </w:pPr>
      <w:r w:rsidRPr="00476335">
        <w:rPr>
          <w:rFonts w:ascii="Times New Roman"/>
        </w:rPr>
        <w:t>The</w:t>
      </w:r>
      <w:r w:rsidRPr="00476335">
        <w:rPr>
          <w:rFonts w:ascii="Times New Roman"/>
          <w:spacing w:val="-2"/>
        </w:rPr>
        <w:t xml:space="preserve"> </w:t>
      </w:r>
      <w:r w:rsidRPr="003D1B25">
        <w:rPr>
          <w:rFonts w:ascii="Times New Roman"/>
          <w:spacing w:val="-1"/>
        </w:rPr>
        <w:t>Panel</w:t>
      </w:r>
      <w:r w:rsidRPr="003D1B25">
        <w:rPr>
          <w:rFonts w:ascii="Times New Roman"/>
          <w:spacing w:val="1"/>
        </w:rPr>
        <w:t xml:space="preserve"> </w:t>
      </w:r>
      <w:r w:rsidRPr="003D1B25">
        <w:rPr>
          <w:rFonts w:ascii="Times New Roman"/>
          <w:spacing w:val="-1"/>
        </w:rPr>
        <w:t>proposes</w:t>
      </w:r>
      <w:r w:rsidRPr="003D1B25">
        <w:rPr>
          <w:rFonts w:ascii="Times New Roman"/>
          <w:spacing w:val="-2"/>
        </w:rPr>
        <w:t xml:space="preserve"> </w:t>
      </w:r>
      <w:r w:rsidRPr="003D1B25">
        <w:rPr>
          <w:rFonts w:ascii="Times New Roman"/>
          <w:spacing w:val="-1"/>
        </w:rPr>
        <w:t>that</w:t>
      </w:r>
      <w:r w:rsidRPr="00A824DE">
        <w:rPr>
          <w:rFonts w:ascii="Times New Roman"/>
          <w:spacing w:val="-1"/>
        </w:rPr>
        <w:t xml:space="preserve"> </w:t>
      </w:r>
      <w:r>
        <w:rPr>
          <w:rFonts w:ascii="Times New Roman"/>
          <w:spacing w:val="-1"/>
        </w:rPr>
        <w:t>Tier 3</w:t>
      </w:r>
      <w:r w:rsidRPr="00DA3F51">
        <w:rPr>
          <w:rFonts w:ascii="Times New Roman"/>
          <w:spacing w:val="-1"/>
        </w:rPr>
        <w:t xml:space="preserve"> </w:t>
      </w:r>
      <w:r>
        <w:rPr>
          <w:rFonts w:ascii="Times New Roman"/>
          <w:spacing w:val="-2"/>
        </w:rPr>
        <w:t>AN</w:t>
      </w:r>
      <w:r w:rsidRPr="00DA3F51">
        <w:rPr>
          <w:rFonts w:ascii="Times New Roman"/>
          <w:spacing w:val="-2"/>
        </w:rPr>
        <w:t>M</w:t>
      </w:r>
      <w:r w:rsidRPr="00DA3F51">
        <w:rPr>
          <w:rFonts w:ascii="Times New Roman"/>
        </w:rPr>
        <w:t xml:space="preserve"> implemented </w:t>
      </w:r>
      <w:r w:rsidRPr="00DA3F51">
        <w:rPr>
          <w:rFonts w:ascii="Times New Roman"/>
          <w:spacing w:val="-1"/>
        </w:rPr>
        <w:t>consistent</w:t>
      </w:r>
      <w:r w:rsidRPr="00DA3F51">
        <w:rPr>
          <w:rFonts w:ascii="Times New Roman"/>
          <w:spacing w:val="1"/>
        </w:rPr>
        <w:t xml:space="preserve"> </w:t>
      </w:r>
      <w:r w:rsidRPr="00DA3F51">
        <w:rPr>
          <w:rFonts w:ascii="Times New Roman"/>
          <w:spacing w:val="-1"/>
        </w:rPr>
        <w:t>with</w:t>
      </w:r>
      <w:r w:rsidRPr="00DA3F51">
        <w:rPr>
          <w:rFonts w:ascii="Times New Roman"/>
          <w:spacing w:val="-3"/>
        </w:rPr>
        <w:t xml:space="preserve"> </w:t>
      </w:r>
      <w:r w:rsidRPr="00DA3F51">
        <w:rPr>
          <w:rFonts w:ascii="Times New Roman"/>
        </w:rPr>
        <w:t>the</w:t>
      </w:r>
      <w:r w:rsidRPr="00DA3F51">
        <w:rPr>
          <w:rFonts w:ascii="Times New Roman"/>
          <w:spacing w:val="-5"/>
        </w:rPr>
        <w:t xml:space="preserve"> </w:t>
      </w:r>
      <w:r w:rsidRPr="00DA3F51">
        <w:rPr>
          <w:rFonts w:ascii="Times New Roman"/>
          <w:spacing w:val="-1"/>
        </w:rPr>
        <w:t>definition</w:t>
      </w:r>
      <w:r w:rsidRPr="00DA3F51">
        <w:rPr>
          <w:rFonts w:ascii="Times New Roman"/>
        </w:rPr>
        <w:t xml:space="preserve"> has</w:t>
      </w:r>
      <w:r w:rsidRPr="00DA3F51">
        <w:rPr>
          <w:rFonts w:ascii="Times New Roman"/>
          <w:spacing w:val="-2"/>
        </w:rPr>
        <w:t xml:space="preserve"> </w:t>
      </w:r>
      <w:r w:rsidR="00772F4F" w:rsidRPr="00772F4F">
        <w:rPr>
          <w:rFonts w:ascii="Times New Roman"/>
          <w:spacing w:val="-2"/>
        </w:rPr>
        <w:t>a credit</w:t>
      </w:r>
      <w:r w:rsidRPr="00DA3F51">
        <w:rPr>
          <w:rFonts w:ascii="Times New Roman"/>
        </w:rPr>
        <w:t xml:space="preserve"> </w:t>
      </w:r>
      <w:r w:rsidRPr="00DA3F51">
        <w:rPr>
          <w:rFonts w:ascii="Times New Roman"/>
          <w:spacing w:val="-1"/>
        </w:rPr>
        <w:t>of:</w:t>
      </w:r>
    </w:p>
    <w:p w:rsidR="00275A23" w:rsidRPr="00275A23" w:rsidRDefault="007F361D" w:rsidP="00886CA3">
      <w:pPr>
        <w:widowControl/>
        <w:numPr>
          <w:ilvl w:val="0"/>
          <w:numId w:val="4"/>
        </w:numPr>
        <w:tabs>
          <w:tab w:val="left" w:pos="862"/>
        </w:tabs>
        <w:spacing w:before="5"/>
        <w:ind w:right="659"/>
        <w:rPr>
          <w:rFonts w:ascii="Times New Roman"/>
          <w:spacing w:val="-2"/>
        </w:rPr>
      </w:pPr>
      <w:r>
        <w:rPr>
          <w:rFonts w:ascii="Times New Roman"/>
        </w:rPr>
        <w:t>2.8</w:t>
      </w:r>
      <w:r w:rsidR="00FF5565" w:rsidRPr="00DA3F51">
        <w:rPr>
          <w:rFonts w:ascii="Times New Roman"/>
        </w:rPr>
        <w:t xml:space="preserve"> </w:t>
      </w:r>
      <w:r w:rsidR="00FF5565" w:rsidRPr="00DA3F51">
        <w:rPr>
          <w:rFonts w:ascii="Times New Roman"/>
          <w:spacing w:val="-1"/>
        </w:rPr>
        <w:t>percent</w:t>
      </w:r>
      <w:r w:rsidR="00FF5565" w:rsidRPr="00DA3F51">
        <w:rPr>
          <w:rFonts w:ascii="Times New Roman"/>
          <w:spacing w:val="-2"/>
        </w:rPr>
        <w:t xml:space="preserve"> </w:t>
      </w:r>
      <w:r w:rsidR="00FF5565" w:rsidRPr="00DA3F51">
        <w:rPr>
          <w:rFonts w:ascii="Times New Roman"/>
          <w:spacing w:val="-1"/>
        </w:rPr>
        <w:t>TN</w:t>
      </w:r>
      <w:r w:rsidR="00FF5565" w:rsidRPr="00DA3F51">
        <w:rPr>
          <w:rFonts w:ascii="Times New Roman"/>
          <w:spacing w:val="-2"/>
        </w:rPr>
        <w:t xml:space="preserve"> </w:t>
      </w:r>
      <w:r w:rsidR="00FF5565" w:rsidRPr="00DA3F51">
        <w:rPr>
          <w:rFonts w:ascii="Times New Roman"/>
          <w:spacing w:val="-1"/>
        </w:rPr>
        <w:t>reduction</w:t>
      </w:r>
      <w:r w:rsidR="00FF5565" w:rsidRPr="00DA3F51">
        <w:rPr>
          <w:rFonts w:ascii="Times New Roman"/>
          <w:spacing w:val="-3"/>
        </w:rPr>
        <w:t xml:space="preserve"> </w:t>
      </w:r>
      <w:r w:rsidR="00FF5565" w:rsidRPr="00DA3F51">
        <w:rPr>
          <w:rFonts w:ascii="Times New Roman"/>
        </w:rPr>
        <w:t>from</w:t>
      </w:r>
      <w:r w:rsidR="00FF5565" w:rsidRPr="00DA3F51">
        <w:rPr>
          <w:rFonts w:ascii="Times New Roman"/>
          <w:spacing w:val="63"/>
        </w:rPr>
        <w:t xml:space="preserve"> </w:t>
      </w:r>
      <w:r w:rsidR="00FF5565" w:rsidRPr="00DA3F51">
        <w:rPr>
          <w:rFonts w:ascii="Times New Roman"/>
        </w:rPr>
        <w:t xml:space="preserve">land </w:t>
      </w:r>
      <w:r w:rsidR="00FF5565" w:rsidRPr="00DA3F51">
        <w:rPr>
          <w:rFonts w:ascii="Times New Roman"/>
          <w:spacing w:val="-1"/>
        </w:rPr>
        <w:t>uses</w:t>
      </w:r>
      <w:r>
        <w:rPr>
          <w:rFonts w:ascii="Times New Roman"/>
          <w:spacing w:val="-2"/>
        </w:rPr>
        <w:t xml:space="preserve"> HWM and LWM.</w:t>
      </w:r>
    </w:p>
    <w:p w:rsidR="002C7281" w:rsidRPr="00B41F1B" w:rsidRDefault="002C7281" w:rsidP="007C3340">
      <w:pPr>
        <w:widowControl/>
        <w:tabs>
          <w:tab w:val="left" w:pos="862"/>
        </w:tabs>
        <w:spacing w:before="5"/>
        <w:ind w:left="861" w:right="659"/>
        <w:rPr>
          <w:rFonts w:ascii="Times New Roman"/>
          <w:spacing w:val="-2"/>
        </w:rPr>
      </w:pPr>
    </w:p>
    <w:p w:rsidR="002F2E44" w:rsidRPr="00476335" w:rsidRDefault="00B04159" w:rsidP="007C3340">
      <w:pPr>
        <w:widowControl/>
        <w:rPr>
          <w:rFonts w:ascii="Times New Roman" w:eastAsia="Times New Roman" w:hAnsi="Times New Roman"/>
        </w:rPr>
      </w:pPr>
      <w:r w:rsidRPr="00476335">
        <w:rPr>
          <w:rFonts w:ascii="Times New Roman"/>
          <w:spacing w:val="-2"/>
        </w:rPr>
        <w:t>In</w:t>
      </w:r>
      <w:r w:rsidRPr="00476335">
        <w:rPr>
          <w:rFonts w:ascii="Times New Roman"/>
        </w:rPr>
        <w:t xml:space="preserve"> addition,</w:t>
      </w:r>
      <w:r w:rsidRPr="00476335">
        <w:rPr>
          <w:rFonts w:ascii="Times New Roman"/>
          <w:spacing w:val="-3"/>
        </w:rPr>
        <w:t xml:space="preserve"> </w:t>
      </w:r>
      <w:r w:rsidRPr="00476335">
        <w:rPr>
          <w:rFonts w:ascii="Times New Roman"/>
        </w:rPr>
        <w:t>the</w:t>
      </w:r>
      <w:r w:rsidRPr="00476335">
        <w:rPr>
          <w:rFonts w:ascii="Times New Roman"/>
          <w:spacing w:val="-2"/>
        </w:rPr>
        <w:t xml:space="preserve"> </w:t>
      </w:r>
      <w:r w:rsidRPr="00476335">
        <w:rPr>
          <w:rFonts w:ascii="Times New Roman"/>
          <w:spacing w:val="-1"/>
        </w:rPr>
        <w:t>Panel</w:t>
      </w:r>
      <w:r w:rsidRPr="00476335">
        <w:rPr>
          <w:rFonts w:ascii="Times New Roman"/>
          <w:spacing w:val="1"/>
        </w:rPr>
        <w:t xml:space="preserve"> </w:t>
      </w:r>
      <w:r w:rsidRPr="00476335">
        <w:rPr>
          <w:rFonts w:ascii="Times New Roman"/>
          <w:spacing w:val="-1"/>
        </w:rPr>
        <w:t>proposes</w:t>
      </w:r>
      <w:r w:rsidRPr="00476335">
        <w:rPr>
          <w:rFonts w:ascii="Times New Roman"/>
          <w:spacing w:val="-2"/>
        </w:rPr>
        <w:t xml:space="preserve"> </w:t>
      </w:r>
      <w:r w:rsidRPr="00476335">
        <w:rPr>
          <w:rFonts w:ascii="Times New Roman"/>
        </w:rPr>
        <w:t>that:</w:t>
      </w:r>
    </w:p>
    <w:p w:rsidR="00E25911" w:rsidRPr="00DA3F51" w:rsidRDefault="00B04159" w:rsidP="00886CA3">
      <w:pPr>
        <w:widowControl/>
        <w:numPr>
          <w:ilvl w:val="1"/>
          <w:numId w:val="6"/>
        </w:numPr>
        <w:tabs>
          <w:tab w:val="left" w:pos="861"/>
        </w:tabs>
        <w:spacing w:before="16"/>
        <w:ind w:right="892" w:hanging="360"/>
        <w:rPr>
          <w:rFonts w:ascii="Times New Roman" w:eastAsia="Times New Roman" w:hAnsi="Times New Roman"/>
        </w:rPr>
      </w:pPr>
      <w:r w:rsidRPr="003D1B25">
        <w:rPr>
          <w:rFonts w:ascii="Times New Roman"/>
          <w:spacing w:val="-1"/>
        </w:rPr>
        <w:t>Riparian</w:t>
      </w:r>
      <w:r w:rsidRPr="003D1B25">
        <w:rPr>
          <w:rFonts w:ascii="Times New Roman"/>
          <w:spacing w:val="-3"/>
        </w:rPr>
        <w:t xml:space="preserve"> </w:t>
      </w:r>
      <w:r w:rsidRPr="003D1B25">
        <w:rPr>
          <w:rFonts w:ascii="Times New Roman"/>
          <w:spacing w:val="-1"/>
        </w:rPr>
        <w:t>pasture</w:t>
      </w:r>
      <w:r w:rsidRPr="003D1B25">
        <w:rPr>
          <w:rFonts w:ascii="Times New Roman"/>
        </w:rPr>
        <w:t xml:space="preserve"> </w:t>
      </w:r>
      <w:r w:rsidRPr="003D1B25">
        <w:rPr>
          <w:rFonts w:ascii="Times New Roman"/>
          <w:spacing w:val="-1"/>
        </w:rPr>
        <w:t>(TRP)</w:t>
      </w:r>
      <w:r w:rsidRPr="00A824DE">
        <w:rPr>
          <w:rFonts w:ascii="Times New Roman"/>
          <w:spacing w:val="1"/>
        </w:rPr>
        <w:t xml:space="preserve"> </w:t>
      </w:r>
      <w:r w:rsidRPr="00DA3F51">
        <w:rPr>
          <w:rFonts w:ascii="Times New Roman"/>
        </w:rPr>
        <w:t>and</w:t>
      </w:r>
      <w:r w:rsidRPr="00DA3F51">
        <w:rPr>
          <w:rFonts w:ascii="Times New Roman"/>
          <w:spacing w:val="-3"/>
        </w:rPr>
        <w:t xml:space="preserve"> </w:t>
      </w:r>
      <w:r w:rsidRPr="00DA3F51">
        <w:rPr>
          <w:rFonts w:ascii="Times New Roman"/>
        </w:rPr>
        <w:t>hay</w:t>
      </w:r>
      <w:r w:rsidRPr="00DA3F51">
        <w:rPr>
          <w:rFonts w:ascii="Times New Roman"/>
          <w:spacing w:val="-3"/>
        </w:rPr>
        <w:t xml:space="preserve"> </w:t>
      </w:r>
      <w:r w:rsidRPr="00DA3F51">
        <w:rPr>
          <w:rFonts w:ascii="Times New Roman"/>
          <w:spacing w:val="-1"/>
        </w:rPr>
        <w:t>without</w:t>
      </w:r>
      <w:r w:rsidRPr="00DA3F51">
        <w:rPr>
          <w:rFonts w:ascii="Times New Roman"/>
          <w:spacing w:val="1"/>
        </w:rPr>
        <w:t xml:space="preserve"> </w:t>
      </w:r>
      <w:r w:rsidRPr="00DA3F51">
        <w:rPr>
          <w:rFonts w:ascii="Times New Roman"/>
          <w:spacing w:val="-1"/>
        </w:rPr>
        <w:t>nutrients</w:t>
      </w:r>
      <w:r w:rsidRPr="00DA3F51">
        <w:rPr>
          <w:rFonts w:ascii="Times New Roman"/>
        </w:rPr>
        <w:t xml:space="preserve"> </w:t>
      </w:r>
      <w:r w:rsidRPr="00DA3F51">
        <w:rPr>
          <w:rFonts w:ascii="Times New Roman"/>
          <w:spacing w:val="-2"/>
        </w:rPr>
        <w:t>(HYO)</w:t>
      </w:r>
      <w:r w:rsidRPr="00DA3F51">
        <w:rPr>
          <w:rFonts w:ascii="Times New Roman"/>
          <w:spacing w:val="1"/>
        </w:rPr>
        <w:t xml:space="preserve"> </w:t>
      </w:r>
      <w:r w:rsidRPr="00DA3F51">
        <w:rPr>
          <w:rFonts w:ascii="Times New Roman"/>
        </w:rPr>
        <w:t>are</w:t>
      </w:r>
      <w:r w:rsidRPr="00DA3F51">
        <w:rPr>
          <w:rFonts w:ascii="Times New Roman"/>
          <w:spacing w:val="-2"/>
        </w:rPr>
        <w:t xml:space="preserve"> </w:t>
      </w:r>
      <w:r w:rsidRPr="00DA3F51">
        <w:rPr>
          <w:rFonts w:ascii="Times New Roman"/>
          <w:spacing w:val="-1"/>
        </w:rPr>
        <w:t>still</w:t>
      </w:r>
      <w:r w:rsidRPr="00DA3F51">
        <w:rPr>
          <w:rFonts w:ascii="Times New Roman"/>
          <w:spacing w:val="1"/>
        </w:rPr>
        <w:t xml:space="preserve"> </w:t>
      </w:r>
      <w:r w:rsidRPr="00DA3F51">
        <w:rPr>
          <w:rFonts w:ascii="Times New Roman"/>
          <w:spacing w:val="-1"/>
        </w:rPr>
        <w:t>excluded</w:t>
      </w:r>
      <w:r w:rsidRPr="00DA3F51">
        <w:rPr>
          <w:rFonts w:ascii="Times New Roman"/>
          <w:spacing w:val="-4"/>
        </w:rPr>
        <w:t xml:space="preserve"> </w:t>
      </w:r>
      <w:r w:rsidR="005A0C99" w:rsidRPr="00DA3F51">
        <w:rPr>
          <w:rFonts w:ascii="Times New Roman"/>
          <w:spacing w:val="-1"/>
        </w:rPr>
        <w:t>from receiving</w:t>
      </w:r>
      <w:r w:rsidRPr="00DA3F51">
        <w:rPr>
          <w:rFonts w:ascii="Times New Roman"/>
          <w:spacing w:val="1"/>
        </w:rPr>
        <w:t xml:space="preserve"> </w:t>
      </w:r>
      <w:r w:rsidRPr="00DA3F51">
        <w:rPr>
          <w:rFonts w:ascii="Times New Roman"/>
        </w:rPr>
        <w:t>any</w:t>
      </w:r>
      <w:r w:rsidR="005A0C99" w:rsidRPr="00DA3F51">
        <w:rPr>
          <w:rFonts w:ascii="Times New Roman"/>
        </w:rPr>
        <w:t xml:space="preserve"> nutrient reduction credits from implementation of any</w:t>
      </w:r>
      <w:r w:rsidR="00E75551" w:rsidRPr="00DA3F51">
        <w:rPr>
          <w:rFonts w:ascii="Times New Roman"/>
          <w:spacing w:val="69"/>
        </w:rPr>
        <w:t xml:space="preserve"> </w:t>
      </w:r>
      <w:r w:rsidRPr="00DA3F51">
        <w:rPr>
          <w:rFonts w:ascii="Times New Roman"/>
        </w:rPr>
        <w:t>form</w:t>
      </w:r>
      <w:r w:rsidRPr="00DA3F51">
        <w:rPr>
          <w:rFonts w:ascii="Times New Roman"/>
          <w:spacing w:val="-4"/>
        </w:rPr>
        <w:t xml:space="preserve"> </w:t>
      </w:r>
      <w:r w:rsidRPr="00DA3F51">
        <w:rPr>
          <w:rFonts w:ascii="Times New Roman"/>
        </w:rPr>
        <w:t>of</w:t>
      </w:r>
      <w:r w:rsidRPr="00DA3F51">
        <w:rPr>
          <w:rFonts w:ascii="Times New Roman"/>
          <w:spacing w:val="1"/>
        </w:rPr>
        <w:t xml:space="preserve"> </w:t>
      </w:r>
      <w:r w:rsidR="005A0C99" w:rsidRPr="00DA3F51">
        <w:rPr>
          <w:rFonts w:ascii="Times New Roman"/>
          <w:spacing w:val="-1"/>
        </w:rPr>
        <w:t>nutrient management</w:t>
      </w:r>
      <w:r w:rsidRPr="00DA3F51">
        <w:rPr>
          <w:rFonts w:ascii="Times New Roman"/>
          <w:spacing w:val="-1"/>
        </w:rPr>
        <w:t>.</w:t>
      </w:r>
    </w:p>
    <w:p w:rsidR="002F2E44" w:rsidRPr="00E24F16" w:rsidRDefault="00E25911" w:rsidP="00886CA3">
      <w:pPr>
        <w:widowControl/>
        <w:numPr>
          <w:ilvl w:val="1"/>
          <w:numId w:val="6"/>
        </w:numPr>
        <w:tabs>
          <w:tab w:val="left" w:pos="861"/>
        </w:tabs>
        <w:spacing w:before="16"/>
        <w:ind w:right="892" w:hanging="360"/>
      </w:pPr>
      <w:r w:rsidRPr="00DA3F51">
        <w:rPr>
          <w:rFonts w:ascii="Times New Roman" w:hAnsi="Times New Roman"/>
          <w:spacing w:val="-2"/>
          <w:kern w:val="1"/>
        </w:rPr>
        <w:t xml:space="preserve">The </w:t>
      </w:r>
      <w:r w:rsidR="007873A0">
        <w:rPr>
          <w:rFonts w:ascii="Times New Roman" w:hAnsi="Times New Roman"/>
          <w:spacing w:val="-2"/>
          <w:kern w:val="1"/>
        </w:rPr>
        <w:t>CBPWM</w:t>
      </w:r>
      <w:r w:rsidRPr="00DA3F51">
        <w:rPr>
          <w:rFonts w:ascii="Times New Roman" w:hAnsi="Times New Roman"/>
          <w:spacing w:val="-2"/>
          <w:kern w:val="1"/>
        </w:rPr>
        <w:t xml:space="preserve"> code and land uses that simulate nutrient management as a land use change </w:t>
      </w:r>
      <w:r w:rsidRPr="00DA3F51">
        <w:rPr>
          <w:rFonts w:ascii="Times New Roman" w:hAnsi="Times New Roman"/>
          <w:spacing w:val="-3"/>
          <w:kern w:val="1"/>
        </w:rPr>
        <w:t>(NHI,</w:t>
      </w:r>
      <w:r w:rsidRPr="00DA3F51">
        <w:rPr>
          <w:rFonts w:ascii="Times New Roman" w:hAnsi="Times New Roman"/>
          <w:kern w:val="1"/>
        </w:rPr>
        <w:t xml:space="preserve"> </w:t>
      </w:r>
      <w:r w:rsidRPr="00DA3F51">
        <w:rPr>
          <w:rFonts w:ascii="Times New Roman" w:hAnsi="Times New Roman"/>
          <w:spacing w:val="-3"/>
          <w:kern w:val="1"/>
        </w:rPr>
        <w:t>NHO,</w:t>
      </w:r>
      <w:r w:rsidRPr="00DA3F51">
        <w:rPr>
          <w:rFonts w:ascii="Times New Roman" w:hAnsi="Times New Roman"/>
          <w:kern w:val="1"/>
        </w:rPr>
        <w:t xml:space="preserve"> </w:t>
      </w:r>
      <w:r w:rsidRPr="00DA3F51">
        <w:rPr>
          <w:rFonts w:ascii="Times New Roman" w:hAnsi="Times New Roman"/>
          <w:spacing w:val="-3"/>
          <w:kern w:val="1"/>
        </w:rPr>
        <w:t>NLO,</w:t>
      </w:r>
      <w:r w:rsidRPr="00DA3F51">
        <w:rPr>
          <w:rFonts w:ascii="Times New Roman" w:hAnsi="Times New Roman"/>
          <w:kern w:val="1"/>
        </w:rPr>
        <w:t xml:space="preserve"> </w:t>
      </w:r>
      <w:r w:rsidRPr="00DA3F51">
        <w:rPr>
          <w:rFonts w:ascii="Times New Roman" w:hAnsi="Times New Roman"/>
          <w:spacing w:val="-3"/>
          <w:kern w:val="1"/>
        </w:rPr>
        <w:t>NHY,</w:t>
      </w:r>
      <w:r w:rsidRPr="00DA3F51">
        <w:rPr>
          <w:rFonts w:ascii="Times New Roman" w:hAnsi="Times New Roman"/>
          <w:kern w:val="1"/>
        </w:rPr>
        <w:t xml:space="preserve"> NPA</w:t>
      </w:r>
      <w:r w:rsidRPr="00DA3F51">
        <w:rPr>
          <w:rFonts w:ascii="Times New Roman" w:hAnsi="Times New Roman"/>
          <w:spacing w:val="-2"/>
          <w:kern w:val="1"/>
        </w:rPr>
        <w:t xml:space="preserve"> </w:t>
      </w:r>
      <w:r w:rsidRPr="00DA3F51">
        <w:rPr>
          <w:rFonts w:ascii="Times New Roman" w:hAnsi="Times New Roman"/>
          <w:kern w:val="1"/>
        </w:rPr>
        <w:t xml:space="preserve">and </w:t>
      </w:r>
      <w:r w:rsidRPr="00DA3F51">
        <w:rPr>
          <w:rFonts w:ascii="Times New Roman" w:hAnsi="Times New Roman"/>
          <w:spacing w:val="-3"/>
          <w:kern w:val="1"/>
        </w:rPr>
        <w:t>NAL) should be retained in the modeling system for use by this and future panels. However, the Tier 1</w:t>
      </w:r>
      <w:r w:rsidR="000A5A3C">
        <w:rPr>
          <w:rFonts w:ascii="Times New Roman" w:hAnsi="Times New Roman"/>
          <w:spacing w:val="-3"/>
          <w:kern w:val="1"/>
        </w:rPr>
        <w:t>, Tier 2,</w:t>
      </w:r>
      <w:r w:rsidRPr="00DA3F51">
        <w:rPr>
          <w:rFonts w:ascii="Times New Roman" w:hAnsi="Times New Roman"/>
          <w:spacing w:val="-3"/>
          <w:kern w:val="1"/>
        </w:rPr>
        <w:t xml:space="preserve"> and Tier </w:t>
      </w:r>
      <w:r w:rsidR="000A5A3C">
        <w:rPr>
          <w:rFonts w:ascii="Times New Roman" w:hAnsi="Times New Roman"/>
          <w:spacing w:val="-3"/>
          <w:kern w:val="1"/>
        </w:rPr>
        <w:t>3</w:t>
      </w:r>
      <w:r w:rsidRPr="00DA3F51">
        <w:rPr>
          <w:rFonts w:ascii="Times New Roman" w:hAnsi="Times New Roman"/>
          <w:spacing w:val="-3"/>
          <w:kern w:val="1"/>
        </w:rPr>
        <w:t xml:space="preserve"> </w:t>
      </w:r>
      <w:r w:rsidR="00772F4F">
        <w:rPr>
          <w:rFonts w:ascii="Times New Roman" w:hAnsi="Times New Roman"/>
          <w:spacing w:val="-3"/>
          <w:kern w:val="1"/>
        </w:rPr>
        <w:t>credits</w:t>
      </w:r>
      <w:r w:rsidR="00772F4F" w:rsidRPr="00DA3F51">
        <w:rPr>
          <w:rFonts w:ascii="Times New Roman" w:hAnsi="Times New Roman"/>
          <w:spacing w:val="-3"/>
          <w:kern w:val="1"/>
        </w:rPr>
        <w:t xml:space="preserve"> </w:t>
      </w:r>
      <w:r w:rsidRPr="00DA3F51">
        <w:rPr>
          <w:rFonts w:ascii="Times New Roman" w:hAnsi="Times New Roman"/>
          <w:spacing w:val="-3"/>
          <w:kern w:val="1"/>
        </w:rPr>
        <w:t>recommended in this report should replace the land use change method for all future progress and planning scenarios in the Phase 5.3.2 model</w:t>
      </w:r>
      <w:r w:rsidRPr="00E24F16">
        <w:rPr>
          <w:rFonts w:ascii="Times New Roman" w:hAnsi="Times New Roman"/>
          <w:spacing w:val="-3"/>
          <w:kern w:val="1"/>
        </w:rPr>
        <w:t>.</w:t>
      </w:r>
    </w:p>
    <w:p w:rsidR="008C3334" w:rsidRDefault="008C3334" w:rsidP="007C3340">
      <w:pPr>
        <w:widowControl/>
        <w:ind w:right="892"/>
        <w:rPr>
          <w:rFonts w:ascii="Times New Roman"/>
        </w:rPr>
      </w:pPr>
    </w:p>
    <w:p w:rsidR="002F2E44" w:rsidRDefault="00B04159" w:rsidP="007C3340">
      <w:pPr>
        <w:widowControl/>
        <w:ind w:right="892"/>
        <w:rPr>
          <w:sz w:val="26"/>
          <w:szCs w:val="26"/>
        </w:rPr>
      </w:pPr>
      <w:r w:rsidRPr="00DA3F51">
        <w:rPr>
          <w:rFonts w:ascii="Times New Roman"/>
        </w:rPr>
        <w:t>The</w:t>
      </w:r>
      <w:r w:rsidRPr="00DA3F51">
        <w:rPr>
          <w:rFonts w:ascii="Times New Roman"/>
          <w:spacing w:val="-2"/>
        </w:rPr>
        <w:t xml:space="preserve"> </w:t>
      </w:r>
      <w:r w:rsidR="00772F4F">
        <w:rPr>
          <w:rFonts w:ascii="Times New Roman"/>
          <w:spacing w:val="-1"/>
        </w:rPr>
        <w:t>credits</w:t>
      </w:r>
      <w:r w:rsidR="00656292">
        <w:rPr>
          <w:rFonts w:ascii="Times New Roman"/>
          <w:spacing w:val="-1"/>
        </w:rPr>
        <w:t xml:space="preserve"> for Tier 1</w:t>
      </w:r>
      <w:r w:rsidR="00656292">
        <w:rPr>
          <w:rFonts w:ascii="Times New Roman"/>
          <w:spacing w:val="-2"/>
        </w:rPr>
        <w:t xml:space="preserve"> (CGN</w:t>
      </w:r>
      <w:r w:rsidR="00F647B0">
        <w:rPr>
          <w:rFonts w:ascii="Times New Roman"/>
          <w:spacing w:val="-2"/>
        </w:rPr>
        <w:t>AM</w:t>
      </w:r>
      <w:r w:rsidR="00656292">
        <w:rPr>
          <w:rFonts w:ascii="Times New Roman"/>
          <w:spacing w:val="-2"/>
        </w:rPr>
        <w:t xml:space="preserve">) </w:t>
      </w:r>
      <w:r w:rsidRPr="00DA3F51">
        <w:rPr>
          <w:rFonts w:ascii="Times New Roman"/>
        </w:rPr>
        <w:t>will</w:t>
      </w:r>
      <w:r w:rsidRPr="00DA3F51">
        <w:rPr>
          <w:rFonts w:ascii="Times New Roman"/>
          <w:spacing w:val="-2"/>
        </w:rPr>
        <w:t xml:space="preserve"> </w:t>
      </w:r>
      <w:r w:rsidRPr="00DA3F51">
        <w:rPr>
          <w:rFonts w:ascii="Times New Roman"/>
        </w:rPr>
        <w:t xml:space="preserve">be </w:t>
      </w:r>
      <w:r w:rsidRPr="00DA3F51">
        <w:rPr>
          <w:rFonts w:ascii="Times New Roman"/>
          <w:spacing w:val="-1"/>
        </w:rPr>
        <w:t>simulated</w:t>
      </w:r>
      <w:r w:rsidRPr="00DA3F51">
        <w:rPr>
          <w:rFonts w:ascii="Times New Roman"/>
        </w:rPr>
        <w:t xml:space="preserve"> as</w:t>
      </w:r>
      <w:r w:rsidRPr="00DA3F51">
        <w:rPr>
          <w:rFonts w:ascii="Times New Roman"/>
          <w:spacing w:val="-2"/>
        </w:rPr>
        <w:t xml:space="preserve"> </w:t>
      </w:r>
      <w:r w:rsidRPr="00DA3F51">
        <w:rPr>
          <w:rFonts w:ascii="Times New Roman"/>
          <w:spacing w:val="-1"/>
        </w:rPr>
        <w:t>edge-of-stream</w:t>
      </w:r>
      <w:r w:rsidRPr="00DA3F51">
        <w:rPr>
          <w:rFonts w:ascii="Times New Roman"/>
          <w:spacing w:val="-4"/>
        </w:rPr>
        <w:t xml:space="preserve"> </w:t>
      </w:r>
      <w:r w:rsidR="005A0C99" w:rsidRPr="00DA3F51">
        <w:rPr>
          <w:rFonts w:ascii="Times New Roman"/>
          <w:spacing w:val="-4"/>
        </w:rPr>
        <w:t xml:space="preserve">load </w:t>
      </w:r>
      <w:r w:rsidRPr="00DA3F51">
        <w:rPr>
          <w:rFonts w:ascii="Times New Roman"/>
          <w:spacing w:val="-1"/>
        </w:rPr>
        <w:t>reductions</w:t>
      </w:r>
      <w:r w:rsidRPr="00DA3F51">
        <w:rPr>
          <w:rFonts w:ascii="Times New Roman"/>
          <w:spacing w:val="-2"/>
        </w:rPr>
        <w:t xml:space="preserve"> </w:t>
      </w:r>
      <w:r w:rsidRPr="00DA3F51">
        <w:rPr>
          <w:rFonts w:ascii="Times New Roman"/>
        </w:rPr>
        <w:t xml:space="preserve">in </w:t>
      </w:r>
      <w:r w:rsidRPr="00DA3F51">
        <w:rPr>
          <w:rFonts w:ascii="Times New Roman"/>
          <w:spacing w:val="-1"/>
        </w:rPr>
        <w:t>the</w:t>
      </w:r>
      <w:r w:rsidRPr="00DA3F51">
        <w:rPr>
          <w:rFonts w:ascii="Times New Roman"/>
          <w:spacing w:val="-2"/>
        </w:rPr>
        <w:t xml:space="preserve"> </w:t>
      </w:r>
      <w:r w:rsidRPr="00DA3F51">
        <w:rPr>
          <w:rFonts w:ascii="Times New Roman"/>
          <w:spacing w:val="-1"/>
        </w:rPr>
        <w:t>reporting</w:t>
      </w:r>
      <w:r w:rsidRPr="00DA3F51">
        <w:rPr>
          <w:rFonts w:ascii="Times New Roman"/>
          <w:spacing w:val="-3"/>
        </w:rPr>
        <w:t xml:space="preserve"> </w:t>
      </w:r>
      <w:r w:rsidRPr="00B41F1B">
        <w:rPr>
          <w:rFonts w:ascii="Times New Roman"/>
        </w:rPr>
        <w:t>county</w:t>
      </w:r>
      <w:r w:rsidR="00275A23">
        <w:rPr>
          <w:rFonts w:ascii="Times New Roman"/>
          <w:spacing w:val="71"/>
        </w:rPr>
        <w:t xml:space="preserve"> </w:t>
      </w:r>
      <w:r w:rsidRPr="00476335">
        <w:rPr>
          <w:rFonts w:ascii="Times New Roman"/>
        </w:rPr>
        <w:t>from</w:t>
      </w:r>
      <w:r w:rsidRPr="00476335">
        <w:rPr>
          <w:rFonts w:ascii="Times New Roman"/>
          <w:spacing w:val="-4"/>
        </w:rPr>
        <w:t xml:space="preserve"> </w:t>
      </w:r>
      <w:r w:rsidRPr="00476335">
        <w:rPr>
          <w:rFonts w:ascii="Times New Roman"/>
        </w:rPr>
        <w:t xml:space="preserve">the </w:t>
      </w:r>
      <w:r w:rsidRPr="00476335">
        <w:rPr>
          <w:rFonts w:ascii="Times New Roman"/>
          <w:spacing w:val="-1"/>
        </w:rPr>
        <w:t>non-BMP land</w:t>
      </w:r>
      <w:r w:rsidRPr="00476335">
        <w:rPr>
          <w:rFonts w:ascii="Times New Roman"/>
        </w:rPr>
        <w:t xml:space="preserve"> </w:t>
      </w:r>
      <w:r w:rsidRPr="00476335">
        <w:rPr>
          <w:rFonts w:ascii="Times New Roman"/>
          <w:spacing w:val="-1"/>
        </w:rPr>
        <w:t>use</w:t>
      </w:r>
      <w:r w:rsidRPr="00476335">
        <w:rPr>
          <w:rFonts w:ascii="Times New Roman"/>
        </w:rPr>
        <w:t xml:space="preserve"> </w:t>
      </w:r>
      <w:r w:rsidRPr="00476335">
        <w:rPr>
          <w:rFonts w:ascii="Times New Roman"/>
          <w:spacing w:val="-1"/>
        </w:rPr>
        <w:t>edge-of-stream</w:t>
      </w:r>
      <w:r w:rsidRPr="00476335">
        <w:rPr>
          <w:rFonts w:ascii="Times New Roman"/>
          <w:spacing w:val="-4"/>
        </w:rPr>
        <w:t xml:space="preserve"> </w:t>
      </w:r>
      <w:r w:rsidRPr="00476335">
        <w:rPr>
          <w:rFonts w:ascii="Times New Roman"/>
        </w:rPr>
        <w:t>load.</w:t>
      </w:r>
      <w:r w:rsidRPr="00476335">
        <w:rPr>
          <w:rFonts w:ascii="Times New Roman"/>
          <w:spacing w:val="-3"/>
        </w:rPr>
        <w:t xml:space="preserve"> </w:t>
      </w:r>
      <w:r w:rsidR="00772F4F">
        <w:rPr>
          <w:rFonts w:ascii="Times New Roman"/>
          <w:spacing w:val="-3"/>
        </w:rPr>
        <w:t>Credits</w:t>
      </w:r>
      <w:r w:rsidR="00656292">
        <w:rPr>
          <w:rFonts w:ascii="Times New Roman"/>
          <w:spacing w:val="-3"/>
        </w:rPr>
        <w:t xml:space="preserve"> for Tier 2 (FLNAM) will be in addition to Tier 1 </w:t>
      </w:r>
      <w:r w:rsidR="00772F4F">
        <w:rPr>
          <w:rFonts w:ascii="Times New Roman"/>
          <w:spacing w:val="-3"/>
        </w:rPr>
        <w:t>credits</w:t>
      </w:r>
      <w:r w:rsidR="007F361D">
        <w:rPr>
          <w:rFonts w:ascii="Times New Roman"/>
          <w:spacing w:val="-3"/>
        </w:rPr>
        <w:t xml:space="preserve">, and </w:t>
      </w:r>
      <w:r w:rsidR="00772F4F">
        <w:rPr>
          <w:rFonts w:ascii="Times New Roman"/>
          <w:spacing w:val="-3"/>
        </w:rPr>
        <w:t>credits</w:t>
      </w:r>
      <w:r w:rsidR="00656292">
        <w:rPr>
          <w:rFonts w:ascii="Times New Roman"/>
          <w:spacing w:val="-3"/>
        </w:rPr>
        <w:t xml:space="preserve"> for Tier 3 (ANM) will be in addition to Tier 2 </w:t>
      </w:r>
      <w:r w:rsidR="00772F4F">
        <w:rPr>
          <w:rFonts w:ascii="Times New Roman"/>
          <w:spacing w:val="-3"/>
        </w:rPr>
        <w:t>credits</w:t>
      </w:r>
      <w:r w:rsidR="00656292">
        <w:rPr>
          <w:rFonts w:ascii="Times New Roman"/>
          <w:spacing w:val="-3"/>
        </w:rPr>
        <w:t xml:space="preserve">. </w:t>
      </w:r>
      <w:r w:rsidRPr="00476335">
        <w:rPr>
          <w:rFonts w:ascii="Times New Roman"/>
        </w:rPr>
        <w:t>The</w:t>
      </w:r>
      <w:r w:rsidRPr="003D1B25">
        <w:rPr>
          <w:rFonts w:ascii="Times New Roman"/>
          <w:spacing w:val="-5"/>
        </w:rPr>
        <w:t xml:space="preserve"> </w:t>
      </w:r>
      <w:r w:rsidRPr="003D1B25">
        <w:rPr>
          <w:rFonts w:ascii="Times New Roman"/>
          <w:spacing w:val="-1"/>
        </w:rPr>
        <w:t>Panel</w:t>
      </w:r>
      <w:r w:rsidRPr="003D1B25">
        <w:rPr>
          <w:rFonts w:ascii="Times New Roman"/>
          <w:spacing w:val="-2"/>
        </w:rPr>
        <w:t xml:space="preserve"> </w:t>
      </w:r>
      <w:r w:rsidRPr="003D1B25">
        <w:rPr>
          <w:rFonts w:ascii="Times New Roman"/>
          <w:spacing w:val="-1"/>
        </w:rPr>
        <w:t>determined</w:t>
      </w:r>
      <w:r w:rsidRPr="003D1B25">
        <w:rPr>
          <w:rFonts w:ascii="Times New Roman"/>
          <w:spacing w:val="-3"/>
        </w:rPr>
        <w:t xml:space="preserve"> </w:t>
      </w:r>
      <w:r w:rsidRPr="00A824DE">
        <w:rPr>
          <w:rFonts w:ascii="Times New Roman"/>
          <w:spacing w:val="-1"/>
        </w:rPr>
        <w:t>that</w:t>
      </w:r>
      <w:r w:rsidRPr="00DA3F51">
        <w:rPr>
          <w:rFonts w:ascii="Times New Roman"/>
          <w:spacing w:val="1"/>
        </w:rPr>
        <w:t xml:space="preserve"> </w:t>
      </w:r>
      <w:r w:rsidRPr="00DA3F51">
        <w:rPr>
          <w:rFonts w:ascii="Times New Roman"/>
          <w:spacing w:val="-1"/>
        </w:rPr>
        <w:t>adjustments</w:t>
      </w:r>
      <w:r w:rsidRPr="00DA3F51">
        <w:rPr>
          <w:rFonts w:ascii="Times New Roman"/>
        </w:rPr>
        <w:t xml:space="preserve"> </w:t>
      </w:r>
      <w:r w:rsidRPr="00DA3F51">
        <w:rPr>
          <w:rFonts w:ascii="Times New Roman"/>
          <w:spacing w:val="-1"/>
        </w:rPr>
        <w:t>based</w:t>
      </w:r>
      <w:r w:rsidRPr="00DA3F51">
        <w:rPr>
          <w:rFonts w:ascii="Times New Roman"/>
        </w:rPr>
        <w:t xml:space="preserve"> on </w:t>
      </w:r>
      <w:r w:rsidRPr="00DA3F51">
        <w:rPr>
          <w:rFonts w:ascii="Times New Roman"/>
          <w:spacing w:val="-1"/>
        </w:rPr>
        <w:t>geography</w:t>
      </w:r>
      <w:r w:rsidRPr="00DA3F51">
        <w:rPr>
          <w:rFonts w:ascii="Times New Roman"/>
          <w:spacing w:val="-3"/>
        </w:rPr>
        <w:t xml:space="preserve"> </w:t>
      </w:r>
      <w:r w:rsidRPr="00DA3F51">
        <w:rPr>
          <w:rFonts w:ascii="Times New Roman"/>
          <w:spacing w:val="-1"/>
        </w:rPr>
        <w:t>were</w:t>
      </w:r>
      <w:r w:rsidRPr="00DA3F51">
        <w:rPr>
          <w:rFonts w:ascii="Times New Roman"/>
        </w:rPr>
        <w:t xml:space="preserve"> </w:t>
      </w:r>
      <w:r w:rsidRPr="00DA3F51">
        <w:rPr>
          <w:rFonts w:ascii="Times New Roman"/>
          <w:spacing w:val="-1"/>
        </w:rPr>
        <w:t>not</w:t>
      </w:r>
      <w:r w:rsidRPr="00DA3F51">
        <w:rPr>
          <w:rFonts w:ascii="Times New Roman"/>
          <w:spacing w:val="1"/>
        </w:rPr>
        <w:t xml:space="preserve"> </w:t>
      </w:r>
      <w:r w:rsidR="007F361D">
        <w:rPr>
          <w:rFonts w:ascii="Times New Roman"/>
          <w:spacing w:val="-1"/>
        </w:rPr>
        <w:t>feasible at this time</w:t>
      </w:r>
      <w:r w:rsidRPr="00DA3F51">
        <w:rPr>
          <w:rFonts w:ascii="Times New Roman"/>
          <w:spacing w:val="-3"/>
        </w:rPr>
        <w:t xml:space="preserve"> </w:t>
      </w:r>
      <w:r w:rsidRPr="00DA3F51">
        <w:rPr>
          <w:rFonts w:ascii="Times New Roman"/>
          <w:spacing w:val="-1"/>
        </w:rPr>
        <w:t>for</w:t>
      </w:r>
      <w:r w:rsidRPr="00DA3F51">
        <w:rPr>
          <w:rFonts w:ascii="Times New Roman"/>
          <w:spacing w:val="1"/>
        </w:rPr>
        <w:t xml:space="preserve"> </w:t>
      </w:r>
      <w:r w:rsidRPr="00DA3F51">
        <w:rPr>
          <w:rFonts w:ascii="Times New Roman"/>
          <w:spacing w:val="-1"/>
        </w:rPr>
        <w:t>these</w:t>
      </w:r>
      <w:r w:rsidRPr="00DA3F51">
        <w:rPr>
          <w:rFonts w:ascii="Times New Roman"/>
          <w:spacing w:val="-2"/>
        </w:rPr>
        <w:t xml:space="preserve"> </w:t>
      </w:r>
      <w:r w:rsidR="005A0C99" w:rsidRPr="00DA3F51">
        <w:rPr>
          <w:rFonts w:ascii="Times New Roman"/>
          <w:spacing w:val="-1"/>
        </w:rPr>
        <w:t xml:space="preserve">recommended </w:t>
      </w:r>
      <w:r w:rsidR="00772F4F">
        <w:rPr>
          <w:rFonts w:ascii="Times New Roman"/>
          <w:spacing w:val="-1"/>
        </w:rPr>
        <w:t>credits</w:t>
      </w:r>
      <w:r w:rsidRPr="00DA3F51">
        <w:rPr>
          <w:rFonts w:ascii="Times New Roman"/>
          <w:spacing w:val="-1"/>
        </w:rPr>
        <w:t>.</w:t>
      </w:r>
    </w:p>
    <w:p w:rsidR="002F2E44" w:rsidRDefault="002F2E44" w:rsidP="007C3340">
      <w:pPr>
        <w:widowControl/>
        <w:ind w:left="140"/>
        <w:rPr>
          <w:rFonts w:ascii="Times New Roman" w:eastAsia="Times New Roman" w:hAnsi="Times New Roman"/>
        </w:rPr>
      </w:pPr>
    </w:p>
    <w:p w:rsidR="002F2E44" w:rsidRDefault="002F2E44" w:rsidP="007C3340">
      <w:pPr>
        <w:widowControl/>
        <w:rPr>
          <w:rFonts w:ascii="Times New Roman" w:eastAsia="Times New Roman" w:hAnsi="Times New Roman"/>
        </w:rPr>
        <w:sectPr w:rsidR="002F2E44">
          <w:pgSz w:w="12240" w:h="15840"/>
          <w:pgMar w:top="940" w:right="1140" w:bottom="1220" w:left="1160" w:header="740" w:footer="1039" w:gutter="0"/>
          <w:cols w:space="720"/>
        </w:sectPr>
      </w:pPr>
    </w:p>
    <w:p w:rsidR="002F2E44" w:rsidRDefault="002F2E44" w:rsidP="007C3340">
      <w:pPr>
        <w:widowControl/>
        <w:spacing w:line="200" w:lineRule="exact"/>
        <w:rPr>
          <w:sz w:val="20"/>
          <w:szCs w:val="20"/>
        </w:rPr>
      </w:pPr>
    </w:p>
    <w:p w:rsidR="002F2E44" w:rsidRPr="000C488F" w:rsidRDefault="00B04159" w:rsidP="000747B4">
      <w:pPr>
        <w:pStyle w:val="NMHeading1"/>
      </w:pPr>
      <w:bookmarkStart w:id="14" w:name="1_Introduction"/>
      <w:bookmarkStart w:id="15" w:name="_bookmark1"/>
      <w:bookmarkStart w:id="16" w:name="_Toc423007983"/>
      <w:bookmarkEnd w:id="14"/>
      <w:bookmarkEnd w:id="15"/>
      <w:r w:rsidRPr="000C488F">
        <w:t>Introduction</w:t>
      </w:r>
      <w:bookmarkEnd w:id="16"/>
    </w:p>
    <w:p w:rsidR="00041476" w:rsidRDefault="00B04159" w:rsidP="007C3340">
      <w:pPr>
        <w:widowControl/>
        <w:spacing w:before="72"/>
        <w:ind w:right="20"/>
        <w:rPr>
          <w:rFonts w:ascii="Times New Roman" w:eastAsia="Times New Roman" w:hAnsi="Times New Roman"/>
          <w:spacing w:val="-1"/>
        </w:rPr>
      </w:pP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Plans</w:t>
      </w:r>
      <w:r>
        <w:rPr>
          <w:rFonts w:ascii="Times New Roman" w:eastAsia="Times New Roman" w:hAnsi="Times New Roman"/>
        </w:rPr>
        <w:t xml:space="preserve"> </w:t>
      </w:r>
      <w:r w:rsidR="00B41F1B">
        <w:rPr>
          <w:rFonts w:ascii="Times New Roman" w:eastAsia="Times New Roman" w:hAnsi="Times New Roman"/>
        </w:rPr>
        <w:t>(NMPs)</w:t>
      </w:r>
      <w:r w:rsidR="007873A0">
        <w:rPr>
          <w:rFonts w:ascii="Times New Roman" w:eastAsia="Times New Roman" w:hAnsi="Times New Roman"/>
        </w:rPr>
        <w:t xml:space="preserve"> are implemented</w:t>
      </w:r>
      <w:r w:rsidR="00B41F1B">
        <w:rPr>
          <w:rFonts w:ascii="Times New Roman" w:eastAsia="Times New Roman" w:hAnsi="Times New Roman"/>
        </w:rPr>
        <w:t xml:space="preserve"> </w:t>
      </w:r>
      <w:r>
        <w:rPr>
          <w:rFonts w:ascii="Times New Roman" w:eastAsia="Times New Roman" w:hAnsi="Times New Roman"/>
        </w:rPr>
        <w:t>on</w:t>
      </w:r>
      <w:r>
        <w:rPr>
          <w:rFonts w:ascii="Times New Roman" w:eastAsia="Times New Roman" w:hAnsi="Times New Roman"/>
          <w:spacing w:val="-3"/>
        </w:rPr>
        <w:t xml:space="preserve"> </w:t>
      </w:r>
      <w:r w:rsidR="007873A0">
        <w:rPr>
          <w:rFonts w:ascii="Times New Roman" w:eastAsia="Times New Roman" w:hAnsi="Times New Roman"/>
          <w:spacing w:val="-3"/>
        </w:rPr>
        <w:t xml:space="preserve">millions of acres of </w:t>
      </w:r>
      <w:r>
        <w:rPr>
          <w:rFonts w:ascii="Times New Roman" w:eastAsia="Times New Roman" w:hAnsi="Times New Roman"/>
          <w:spacing w:val="-1"/>
        </w:rPr>
        <w:t>agricultural</w:t>
      </w:r>
      <w:r>
        <w:rPr>
          <w:rFonts w:ascii="Times New Roman" w:eastAsia="Times New Roman" w:hAnsi="Times New Roman"/>
          <w:spacing w:val="-2"/>
        </w:rPr>
        <w:t xml:space="preserve"> </w:t>
      </w:r>
      <w:r>
        <w:rPr>
          <w:rFonts w:ascii="Times New Roman" w:eastAsia="Times New Roman" w:hAnsi="Times New Roman"/>
          <w:spacing w:val="-1"/>
        </w:rPr>
        <w:t>lands</w:t>
      </w:r>
      <w:r>
        <w:rPr>
          <w:rFonts w:ascii="Times New Roman" w:eastAsia="Times New Roman" w:hAnsi="Times New Roman"/>
        </w:rPr>
        <w:t xml:space="preserve"> </w:t>
      </w:r>
      <w:r>
        <w:rPr>
          <w:rFonts w:ascii="Times New Roman" w:eastAsia="Times New Roman" w:hAnsi="Times New Roman"/>
          <w:spacing w:val="-1"/>
        </w:rPr>
        <w:t>across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3"/>
        </w:rPr>
        <w:t xml:space="preserve"> </w:t>
      </w:r>
      <w:r>
        <w:rPr>
          <w:rFonts w:ascii="Times New Roman" w:eastAsia="Times New Roman" w:hAnsi="Times New Roman"/>
          <w:spacing w:val="-1"/>
        </w:rPr>
        <w:t xml:space="preserve">watershed. </w:t>
      </w:r>
      <w:r>
        <w:rPr>
          <w:rFonts w:ascii="Times New Roman" w:eastAsia="Times New Roman" w:hAnsi="Times New Roman"/>
          <w:spacing w:val="-2"/>
        </w:rPr>
        <w:t>It</w:t>
      </w:r>
      <w:r>
        <w:rPr>
          <w:rFonts w:ascii="Times New Roman" w:eastAsia="Times New Roman" w:hAnsi="Times New Roman"/>
          <w:spacing w:val="1"/>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one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oldest</w:t>
      </w:r>
      <w:r>
        <w:rPr>
          <w:rFonts w:ascii="Times New Roman" w:eastAsia="Times New Roman" w:hAnsi="Times New Roman"/>
          <w:spacing w:val="1"/>
        </w:rPr>
        <w:t xml:space="preserve"> </w:t>
      </w:r>
      <w:r>
        <w:rPr>
          <w:rFonts w:ascii="Times New Roman" w:eastAsia="Times New Roman" w:hAnsi="Times New Roman"/>
          <w:spacing w:val="-1"/>
        </w:rPr>
        <w:t>BMPs</w:t>
      </w:r>
      <w:r>
        <w:rPr>
          <w:rFonts w:ascii="Times New Roman" w:eastAsia="Times New Roman" w:hAnsi="Times New Roman"/>
          <w:spacing w:val="1"/>
        </w:rPr>
        <w:t xml:space="preserve"> </w:t>
      </w:r>
      <w:r>
        <w:rPr>
          <w:rFonts w:ascii="Times New Roman" w:eastAsia="Times New Roman" w:hAnsi="Times New Roman"/>
          <w:spacing w:val="-2"/>
        </w:rPr>
        <w:t>in</w:t>
      </w:r>
      <w:r>
        <w:rPr>
          <w:rFonts w:ascii="Times New Roman" w:eastAsia="Times New Roman" w:hAnsi="Times New Roman"/>
          <w:spacing w:val="63"/>
        </w:rPr>
        <w:t xml:space="preserve"> </w:t>
      </w:r>
      <w:r>
        <w:rPr>
          <w:rFonts w:ascii="Times New Roman" w:eastAsia="Times New Roman" w:hAnsi="Times New Roman"/>
          <w:spacing w:val="-1"/>
        </w:rPr>
        <w:t>agriculture</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cornerstone</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stewardship</w:t>
      </w:r>
      <w:r>
        <w:rPr>
          <w:rFonts w:ascii="Times New Roman" w:eastAsia="Times New Roman" w:hAnsi="Times New Roman"/>
        </w:rPr>
        <w:t xml:space="preserve"> </w:t>
      </w:r>
      <w:r>
        <w:rPr>
          <w:rFonts w:ascii="Times New Roman" w:eastAsia="Times New Roman" w:hAnsi="Times New Roman"/>
          <w:spacing w:val="-1"/>
        </w:rPr>
        <w:t>efforts</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conservation</w:t>
      </w:r>
      <w:r>
        <w:rPr>
          <w:rFonts w:ascii="Times New Roman" w:eastAsia="Times New Roman" w:hAnsi="Times New Roman"/>
        </w:rPr>
        <w:t xml:space="preserve"> </w:t>
      </w:r>
      <w:r>
        <w:rPr>
          <w:rFonts w:ascii="Times New Roman" w:eastAsia="Times New Roman" w:hAnsi="Times New Roman"/>
          <w:spacing w:val="-1"/>
        </w:rPr>
        <w:t>groups,</w:t>
      </w:r>
      <w:r>
        <w:rPr>
          <w:rFonts w:ascii="Times New Roman" w:eastAsia="Times New Roman" w:hAnsi="Times New Roman"/>
        </w:rPr>
        <w:t xml:space="preserve"> </w:t>
      </w:r>
      <w:r>
        <w:rPr>
          <w:rFonts w:ascii="Times New Roman" w:eastAsia="Times New Roman" w:hAnsi="Times New Roman"/>
          <w:spacing w:val="-1"/>
        </w:rPr>
        <w:t>producers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jurisdictions.</w:t>
      </w:r>
      <w:r>
        <w:rPr>
          <w:rFonts w:ascii="Times New Roman" w:eastAsia="Times New Roman" w:hAnsi="Times New Roman"/>
          <w:spacing w:val="79"/>
        </w:rPr>
        <w:t xml:space="preserve"> </w:t>
      </w:r>
      <w:r>
        <w:rPr>
          <w:rFonts w:ascii="Times New Roman" w:eastAsia="Times New Roman" w:hAnsi="Times New Roman"/>
        </w:rPr>
        <w:t xml:space="preserve">This </w:t>
      </w:r>
      <w:r>
        <w:rPr>
          <w:rFonts w:ascii="Times New Roman" w:eastAsia="Times New Roman" w:hAnsi="Times New Roman"/>
          <w:spacing w:val="-1"/>
        </w:rPr>
        <w:t>document</w:t>
      </w:r>
      <w:r>
        <w:rPr>
          <w:rFonts w:ascii="Times New Roman" w:eastAsia="Times New Roman" w:hAnsi="Times New Roman"/>
          <w:spacing w:val="1"/>
        </w:rPr>
        <w:t xml:space="preserve"> </w:t>
      </w:r>
      <w:r>
        <w:rPr>
          <w:rFonts w:ascii="Times New Roman" w:eastAsia="Times New Roman" w:hAnsi="Times New Roman"/>
          <w:spacing w:val="-1"/>
        </w:rPr>
        <w:t>summarizes</w:t>
      </w:r>
      <w:r>
        <w:rPr>
          <w:rFonts w:ascii="Times New Roman" w:eastAsia="Times New Roman" w:hAnsi="Times New Roman"/>
        </w:rPr>
        <w:t xml:space="preserve"> the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recommendations</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revised</w:t>
      </w:r>
      <w:r>
        <w:rPr>
          <w:rFonts w:ascii="Times New Roman" w:eastAsia="Times New Roman" w:hAnsi="Times New Roman"/>
          <w:spacing w:val="39"/>
        </w:rPr>
        <w:t xml:space="preserve"> </w:t>
      </w:r>
      <w:r>
        <w:rPr>
          <w:rFonts w:ascii="Times New Roman" w:eastAsia="Times New Roman" w:hAnsi="Times New Roman"/>
          <w:spacing w:val="-1"/>
        </w:rPr>
        <w:t>definitions</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sidR="00551351">
        <w:rPr>
          <w:rFonts w:ascii="Times New Roman" w:eastAsia="Times New Roman" w:hAnsi="Times New Roman"/>
          <w:spacing w:val="-1"/>
        </w:rPr>
        <w:t>credits</w:t>
      </w:r>
      <w:r w:rsidR="00551351">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4"/>
        </w:rPr>
        <w:t xml:space="preserve"> </w:t>
      </w:r>
      <w:r>
        <w:rPr>
          <w:rFonts w:ascii="Times New Roman" w:eastAsia="Times New Roman" w:hAnsi="Times New Roman"/>
        </w:rPr>
        <w:t xml:space="preserve">The </w:t>
      </w:r>
      <w:r w:rsidR="0050388F">
        <w:rPr>
          <w:rFonts w:ascii="Times New Roman" w:eastAsia="Times New Roman" w:hAnsi="Times New Roman"/>
        </w:rPr>
        <w:t xml:space="preserve">Phase 5 NM </w:t>
      </w:r>
      <w:r>
        <w:rPr>
          <w:rFonts w:ascii="Times New Roman" w:eastAsia="Times New Roman" w:hAnsi="Times New Roman"/>
          <w:spacing w:val="-1"/>
        </w:rPr>
        <w:t>Panel</w:t>
      </w:r>
      <w:r w:rsidR="0050388F">
        <w:rPr>
          <w:rFonts w:ascii="Times New Roman" w:eastAsia="Times New Roman" w:hAnsi="Times New Roman"/>
          <w:spacing w:val="-1"/>
        </w:rPr>
        <w:t xml:space="preserve"> (the Panel)</w:t>
      </w:r>
      <w:r w:rsidR="00375171">
        <w:rPr>
          <w:rFonts w:ascii="Times New Roman" w:eastAsia="Times New Roman" w:hAnsi="Times New Roman"/>
          <w:spacing w:val="-1"/>
        </w:rPr>
        <w:t>, whose members are identified in</w:t>
      </w:r>
      <w:r w:rsidR="00375171" w:rsidRPr="00375171">
        <w:rPr>
          <w:rFonts w:ascii="Times New Roman" w:eastAsia="Times New Roman" w:hAnsi="Times New Roman"/>
          <w:spacing w:val="-1"/>
        </w:rPr>
        <w:t xml:space="preserve"> </w:t>
      </w:r>
      <w:r w:rsidR="00DC70BB">
        <w:fldChar w:fldCharType="begin"/>
      </w:r>
      <w:r w:rsidR="00DC70BB">
        <w:instrText xml:space="preserve"> REF _Ref420670009 \h  \* MERGEFORMAT </w:instrText>
      </w:r>
      <w:r w:rsidR="00DC70BB">
        <w:fldChar w:fldCharType="separate"/>
      </w:r>
      <w:r w:rsidR="00D374B4" w:rsidRPr="00D374B4">
        <w:rPr>
          <w:rFonts w:ascii="Times New Roman" w:hAnsi="Times New Roman"/>
        </w:rPr>
        <w:t>Table 1</w:t>
      </w:r>
      <w:r w:rsidR="00DC70BB">
        <w:fldChar w:fldCharType="end"/>
      </w:r>
      <w:r w:rsidR="00375171">
        <w:rPr>
          <w:rFonts w:ascii="Times New Roman" w:eastAsia="Times New Roman" w:hAnsi="Times New Roman"/>
          <w:spacing w:val="-1"/>
        </w:rPr>
        <w:t>,</w:t>
      </w:r>
      <w:r>
        <w:rPr>
          <w:rFonts w:ascii="Times New Roman" w:eastAsia="Times New Roman" w:hAnsi="Times New Roman"/>
          <w:spacing w:val="1"/>
        </w:rPr>
        <w:t xml:space="preserve"> </w:t>
      </w:r>
      <w:r>
        <w:rPr>
          <w:rFonts w:ascii="Times New Roman" w:eastAsia="Times New Roman" w:hAnsi="Times New Roman"/>
          <w:spacing w:val="-1"/>
        </w:rPr>
        <w:t>proposes</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sidR="0083148B">
        <w:rPr>
          <w:rFonts w:ascii="Times New Roman" w:eastAsia="Times New Roman" w:hAnsi="Times New Roman"/>
          <w:spacing w:val="1"/>
        </w:rPr>
        <w:t xml:space="preserve">the Chesapeake Bay Program’s existing definitions and </w:t>
      </w:r>
      <w:r w:rsidR="00551351">
        <w:rPr>
          <w:rFonts w:ascii="Times New Roman" w:eastAsia="Times New Roman" w:hAnsi="Times New Roman"/>
          <w:spacing w:val="1"/>
        </w:rPr>
        <w:t xml:space="preserve">credits </w:t>
      </w:r>
      <w:r w:rsidR="0083148B">
        <w:rPr>
          <w:rFonts w:ascii="Times New Roman" w:eastAsia="Times New Roman" w:hAnsi="Times New Roman"/>
          <w:spacing w:val="1"/>
        </w:rPr>
        <w:t xml:space="preserve">associated with implementation of </w:t>
      </w:r>
      <w:r>
        <w:rPr>
          <w:rFonts w:ascii="Times New Roman" w:eastAsia="Times New Roman" w:hAnsi="Times New Roman"/>
          <w:spacing w:val="-1"/>
        </w:rPr>
        <w:t>NM</w:t>
      </w:r>
      <w:r w:rsidR="0083148B">
        <w:rPr>
          <w:rFonts w:ascii="Times New Roman" w:eastAsia="Times New Roman" w:hAnsi="Times New Roman"/>
          <w:spacing w:val="-2"/>
        </w:rPr>
        <w:t xml:space="preserve"> </w:t>
      </w:r>
      <w:r>
        <w:rPr>
          <w:rFonts w:ascii="Times New Roman" w:eastAsia="Times New Roman" w:hAnsi="Times New Roman"/>
        </w:rPr>
        <w:t xml:space="preserve">be </w:t>
      </w:r>
      <w:r>
        <w:rPr>
          <w:rFonts w:ascii="Times New Roman" w:eastAsia="Times New Roman" w:hAnsi="Times New Roman"/>
          <w:spacing w:val="-1"/>
        </w:rPr>
        <w:t>replaced</w:t>
      </w:r>
      <w:r>
        <w:rPr>
          <w:rFonts w:ascii="Times New Roman" w:eastAsia="Times New Roman" w:hAnsi="Times New Roman"/>
        </w:rPr>
        <w:t xml:space="preserve"> by</w:t>
      </w:r>
      <w:r w:rsidR="0083148B">
        <w:rPr>
          <w:rFonts w:ascii="Times New Roman" w:eastAsia="Times New Roman" w:hAnsi="Times New Roman"/>
        </w:rPr>
        <w:t xml:space="preserve"> three tiers of distinct management levels:</w:t>
      </w:r>
      <w:r>
        <w:rPr>
          <w:rFonts w:ascii="Times New Roman" w:eastAsia="Times New Roman" w:hAnsi="Times New Roman"/>
          <w:spacing w:val="43"/>
        </w:rPr>
        <w:t xml:space="preserve"> </w:t>
      </w:r>
      <w:r>
        <w:rPr>
          <w:rFonts w:ascii="Times New Roman" w:eastAsia="Times New Roman" w:hAnsi="Times New Roman"/>
          <w:spacing w:val="-2"/>
        </w:rPr>
        <w:t>CGNAM</w:t>
      </w:r>
      <w:r w:rsidR="007873A0">
        <w:rPr>
          <w:rFonts w:ascii="Times New Roman" w:eastAsia="Times New Roman" w:hAnsi="Times New Roman"/>
          <w:spacing w:val="-2"/>
        </w:rPr>
        <w:t xml:space="preserve"> (Tier 1)</w:t>
      </w:r>
      <w:r>
        <w:rPr>
          <w:rFonts w:ascii="Times New Roman" w:eastAsia="Times New Roman" w:hAnsi="Times New Roman"/>
          <w:spacing w:val="-2"/>
        </w:rPr>
        <w:t>,</w:t>
      </w:r>
      <w:r>
        <w:rPr>
          <w:rFonts w:ascii="Times New Roman" w:eastAsia="Times New Roman" w:hAnsi="Times New Roman"/>
        </w:rPr>
        <w:t xml:space="preserve"> </w:t>
      </w:r>
      <w:r>
        <w:rPr>
          <w:rFonts w:ascii="Times New Roman" w:eastAsia="Times New Roman" w:hAnsi="Times New Roman"/>
          <w:spacing w:val="-1"/>
        </w:rPr>
        <w:t>FLNAM</w:t>
      </w:r>
      <w:r w:rsidR="007873A0">
        <w:rPr>
          <w:rFonts w:ascii="Times New Roman" w:eastAsia="Times New Roman" w:hAnsi="Times New Roman"/>
          <w:spacing w:val="-1"/>
        </w:rPr>
        <w:t xml:space="preserve"> (Tier 2)</w:t>
      </w:r>
      <w:r>
        <w:rPr>
          <w:rFonts w:ascii="Times New Roman" w:eastAsia="Times New Roman" w:hAnsi="Times New Roman"/>
          <w:spacing w:val="-1"/>
        </w:rPr>
        <w:t>,</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ANM</w:t>
      </w:r>
      <w:r w:rsidR="007873A0">
        <w:rPr>
          <w:rFonts w:ascii="Times New Roman" w:eastAsia="Times New Roman" w:hAnsi="Times New Roman"/>
          <w:spacing w:val="-1"/>
        </w:rPr>
        <w:t xml:space="preserve"> (Tier 3)</w:t>
      </w:r>
      <w:r w:rsidR="00041476">
        <w:rPr>
          <w:rFonts w:ascii="Times New Roman" w:eastAsia="Times New Roman" w:hAnsi="Times New Roman"/>
          <w:spacing w:val="-1"/>
        </w:rPr>
        <w:t xml:space="preserve"> </w:t>
      </w:r>
      <w:r w:rsidR="0083148B">
        <w:rPr>
          <w:rFonts w:ascii="Times New Roman" w:eastAsia="Times New Roman" w:hAnsi="Times New Roman"/>
        </w:rPr>
        <w:t xml:space="preserve">as </w:t>
      </w:r>
      <w:r>
        <w:rPr>
          <w:rFonts w:ascii="Times New Roman" w:eastAsia="Times New Roman" w:hAnsi="Times New Roman"/>
          <w:spacing w:val="-1"/>
        </w:rPr>
        <w:t>defined</w:t>
      </w:r>
      <w:r>
        <w:rPr>
          <w:rFonts w:ascii="Times New Roman" w:eastAsia="Times New Roman" w:hAnsi="Times New Roman"/>
        </w:rPr>
        <w:t xml:space="preserve"> </w:t>
      </w:r>
      <w:r>
        <w:rPr>
          <w:rFonts w:ascii="Times New Roman" w:eastAsia="Times New Roman" w:hAnsi="Times New Roman"/>
          <w:spacing w:val="-1"/>
        </w:rPr>
        <w:t>below.</w:t>
      </w:r>
      <w:r w:rsidR="00CC44F2">
        <w:rPr>
          <w:rFonts w:ascii="Times New Roman" w:eastAsia="Times New Roman" w:hAnsi="Times New Roman"/>
          <w:spacing w:val="-1"/>
        </w:rPr>
        <w:t xml:space="preserve"> </w:t>
      </w:r>
    </w:p>
    <w:p w:rsidR="003D1B25" w:rsidRPr="00E24F16" w:rsidRDefault="003D1B25" w:rsidP="007C3340">
      <w:pPr>
        <w:widowControl/>
        <w:spacing w:before="72"/>
        <w:ind w:right="20"/>
        <w:rPr>
          <w:rFonts w:ascii="Times New Roman" w:hAnsi="Times New Roman"/>
        </w:rPr>
      </w:pPr>
    </w:p>
    <w:p w:rsidR="002F2E44" w:rsidRDefault="00B04159" w:rsidP="007C3340">
      <w:pPr>
        <w:widowControl/>
        <w:spacing w:before="72"/>
        <w:ind w:right="247"/>
      </w:pPr>
      <w:r>
        <w:rPr>
          <w:rFonts w:ascii="Times New Roman"/>
        </w:rPr>
        <w:t>The</w:t>
      </w:r>
      <w:r>
        <w:rPr>
          <w:rFonts w:ascii="Times New Roman"/>
          <w:spacing w:val="-2"/>
        </w:rPr>
        <w:t xml:space="preserve"> </w:t>
      </w:r>
      <w:r w:rsidR="00826CB8">
        <w:rPr>
          <w:rFonts w:ascii="Times New Roman"/>
          <w:spacing w:val="-2"/>
        </w:rPr>
        <w:t>Chesapeake Bay Program</w:t>
      </w:r>
      <w:r w:rsidR="00826CB8">
        <w:rPr>
          <w:rFonts w:ascii="Times New Roman"/>
          <w:spacing w:val="-2"/>
        </w:rPr>
        <w:t>’</w:t>
      </w:r>
      <w:r w:rsidR="00826CB8">
        <w:rPr>
          <w:rFonts w:ascii="Times New Roman"/>
          <w:spacing w:val="-2"/>
        </w:rPr>
        <w:t xml:space="preserve">s </w:t>
      </w:r>
      <w:r w:rsidR="0050388F">
        <w:rPr>
          <w:rFonts w:ascii="Times New Roman"/>
          <w:spacing w:val="-2"/>
        </w:rPr>
        <w:t xml:space="preserve">(CBP) </w:t>
      </w:r>
      <w:r>
        <w:rPr>
          <w:rFonts w:ascii="Times New Roman"/>
          <w:spacing w:val="-1"/>
        </w:rPr>
        <w:t>Agriculture</w:t>
      </w:r>
      <w:r>
        <w:rPr>
          <w:rFonts w:ascii="Times New Roman"/>
        </w:rPr>
        <w:t xml:space="preserve"> </w:t>
      </w:r>
      <w:r w:rsidR="00826CB8">
        <w:rPr>
          <w:rFonts w:ascii="Times New Roman"/>
        </w:rPr>
        <w:t xml:space="preserve">Workgroup </w:t>
      </w:r>
      <w:r w:rsidR="00826CB8">
        <w:rPr>
          <w:rFonts w:ascii="Times New Roman"/>
          <w:spacing w:val="-1"/>
        </w:rPr>
        <w:t xml:space="preserve">(AgWG) </w:t>
      </w:r>
      <w:r>
        <w:rPr>
          <w:rFonts w:ascii="Times New Roman"/>
          <w:spacing w:val="-1"/>
        </w:rPr>
        <w:t>and</w:t>
      </w:r>
      <w:r>
        <w:rPr>
          <w:rFonts w:ascii="Times New Roman"/>
        </w:rPr>
        <w:t xml:space="preserve"> </w:t>
      </w:r>
      <w:r>
        <w:rPr>
          <w:rFonts w:ascii="Times New Roman"/>
          <w:spacing w:val="-1"/>
        </w:rPr>
        <w:t>Watershed</w:t>
      </w:r>
      <w:r>
        <w:rPr>
          <w:rFonts w:ascii="Times New Roman"/>
          <w:spacing w:val="-3"/>
        </w:rPr>
        <w:t xml:space="preserve"> </w:t>
      </w:r>
      <w:r>
        <w:rPr>
          <w:rFonts w:ascii="Times New Roman"/>
          <w:spacing w:val="-1"/>
        </w:rPr>
        <w:t>Technical</w:t>
      </w:r>
      <w:r>
        <w:rPr>
          <w:rFonts w:ascii="Times New Roman"/>
          <w:spacing w:val="1"/>
        </w:rPr>
        <w:t xml:space="preserve"> </w:t>
      </w:r>
      <w:r>
        <w:rPr>
          <w:rFonts w:ascii="Times New Roman"/>
          <w:spacing w:val="-1"/>
        </w:rPr>
        <w:t xml:space="preserve">Workgroup </w:t>
      </w:r>
      <w:r w:rsidR="00826CB8">
        <w:rPr>
          <w:rFonts w:ascii="Times New Roman"/>
          <w:spacing w:val="-1"/>
        </w:rPr>
        <w:t>(WTWG)</w:t>
      </w:r>
      <w:r>
        <w:rPr>
          <w:rFonts w:ascii="Times New Roman"/>
          <w:spacing w:val="1"/>
        </w:rPr>
        <w:t xml:space="preserve"> </w:t>
      </w:r>
      <w:r w:rsidR="00826CB8">
        <w:rPr>
          <w:rFonts w:ascii="Times New Roman"/>
          <w:spacing w:val="1"/>
        </w:rPr>
        <w:t>recommended</w:t>
      </w:r>
      <w:r w:rsidR="00041476">
        <w:rPr>
          <w:rFonts w:ascii="Times New Roman"/>
          <w:spacing w:val="1"/>
        </w:rPr>
        <w:t>,</w:t>
      </w:r>
      <w:r w:rsidR="00826CB8">
        <w:rPr>
          <w:rFonts w:ascii="Times New Roman"/>
          <w:spacing w:val="1"/>
        </w:rPr>
        <w:t xml:space="preserve"> and the </w:t>
      </w:r>
      <w:r w:rsidR="00B41F1B">
        <w:rPr>
          <w:rFonts w:ascii="Times New Roman"/>
          <w:spacing w:val="1"/>
        </w:rPr>
        <w:t xml:space="preserve">WQGIT </w:t>
      </w:r>
      <w:r>
        <w:rPr>
          <w:rFonts w:ascii="Times New Roman"/>
          <w:spacing w:val="-1"/>
        </w:rPr>
        <w:t>approved</w:t>
      </w:r>
      <w:r w:rsidR="007873A0">
        <w:rPr>
          <w:rFonts w:ascii="Times New Roman"/>
          <w:spacing w:val="-1"/>
        </w:rPr>
        <w:t>,</w:t>
      </w:r>
      <w:r>
        <w:rPr>
          <w:rFonts w:ascii="Times New Roman"/>
        </w:rPr>
        <w:t xml:space="preserve"> </w:t>
      </w:r>
      <w:r w:rsidR="00826CB8">
        <w:rPr>
          <w:rFonts w:ascii="Times New Roman"/>
          <w:spacing w:val="-1"/>
        </w:rPr>
        <w:t xml:space="preserve">the Tier 1 practice definition and </w:t>
      </w:r>
      <w:r w:rsidR="001F5DEB">
        <w:rPr>
          <w:rFonts w:ascii="Times New Roman"/>
          <w:spacing w:val="-1"/>
        </w:rPr>
        <w:t>credits</w:t>
      </w:r>
      <w:r w:rsidR="00826CB8">
        <w:rPr>
          <w:rFonts w:ascii="Times New Roman"/>
          <w:spacing w:val="-1"/>
        </w:rPr>
        <w:t xml:space="preserve"> for nitrogen </w:t>
      </w:r>
      <w:r w:rsidR="0052621F">
        <w:rPr>
          <w:rFonts w:ascii="Times New Roman"/>
          <w:spacing w:val="-1"/>
        </w:rPr>
        <w:t xml:space="preserve">(N) </w:t>
      </w:r>
      <w:r w:rsidR="00826CB8">
        <w:rPr>
          <w:rFonts w:ascii="Times New Roman"/>
          <w:spacing w:val="-1"/>
        </w:rPr>
        <w:t>and phosphorus</w:t>
      </w:r>
      <w:r w:rsidR="00826CB8">
        <w:rPr>
          <w:rFonts w:ascii="Times New Roman"/>
        </w:rPr>
        <w:t xml:space="preserve"> </w:t>
      </w:r>
      <w:r w:rsidR="0052621F">
        <w:rPr>
          <w:rFonts w:ascii="Times New Roman"/>
        </w:rPr>
        <w:t xml:space="preserve">(P) </w:t>
      </w:r>
      <w:r>
        <w:rPr>
          <w:rFonts w:ascii="Times New Roman"/>
          <w:spacing w:val="-1"/>
        </w:rPr>
        <w:t>for</w:t>
      </w:r>
      <w:r>
        <w:rPr>
          <w:rFonts w:ascii="Times New Roman"/>
          <w:spacing w:val="43"/>
        </w:rPr>
        <w:t xml:space="preserve"> </w:t>
      </w:r>
      <w:r w:rsidR="00826CB8">
        <w:rPr>
          <w:rFonts w:ascii="Times New Roman"/>
          <w:spacing w:val="-1"/>
        </w:rPr>
        <w:t>application in the Partnership</w:t>
      </w:r>
      <w:r w:rsidR="00826CB8">
        <w:rPr>
          <w:rFonts w:ascii="Times New Roman"/>
          <w:spacing w:val="-1"/>
        </w:rPr>
        <w:t>’</w:t>
      </w:r>
      <w:r w:rsidR="00826CB8">
        <w:rPr>
          <w:rFonts w:ascii="Times New Roman"/>
          <w:spacing w:val="-1"/>
        </w:rPr>
        <w:t>s</w:t>
      </w:r>
      <w:r>
        <w:rPr>
          <w:rFonts w:ascii="Times New Roman"/>
          <w:spacing w:val="1"/>
        </w:rPr>
        <w:t xml:space="preserve"> </w:t>
      </w:r>
      <w:r>
        <w:rPr>
          <w:rFonts w:ascii="Times New Roman"/>
          <w:spacing w:val="-1"/>
        </w:rPr>
        <w:t>Phase</w:t>
      </w:r>
      <w:r>
        <w:rPr>
          <w:rFonts w:ascii="Times New Roman"/>
          <w:spacing w:val="-2"/>
        </w:rPr>
        <w:t xml:space="preserve"> </w:t>
      </w:r>
      <w:r>
        <w:rPr>
          <w:rFonts w:ascii="Times New Roman"/>
        </w:rPr>
        <w:t xml:space="preserve">5.3.2 </w:t>
      </w:r>
      <w:r>
        <w:rPr>
          <w:rFonts w:ascii="Times New Roman"/>
          <w:spacing w:val="-2"/>
        </w:rPr>
        <w:t xml:space="preserve">of </w:t>
      </w:r>
      <w:r>
        <w:rPr>
          <w:rFonts w:ascii="Times New Roman"/>
        </w:rPr>
        <w:t xml:space="preserve">the </w:t>
      </w:r>
      <w:r>
        <w:rPr>
          <w:rFonts w:ascii="Times New Roman"/>
          <w:spacing w:val="-1"/>
        </w:rPr>
        <w:t>CBPWM</w:t>
      </w:r>
      <w:r w:rsidR="00826CB8">
        <w:rPr>
          <w:rFonts w:ascii="Times New Roman"/>
          <w:spacing w:val="-1"/>
        </w:rPr>
        <w:t xml:space="preserve"> in </w:t>
      </w:r>
      <w:r w:rsidR="00951F17">
        <w:rPr>
          <w:rFonts w:ascii="Times New Roman"/>
          <w:spacing w:val="-1"/>
        </w:rPr>
        <w:t xml:space="preserve">October </w:t>
      </w:r>
      <w:r w:rsidR="00826CB8">
        <w:rPr>
          <w:rFonts w:ascii="Times New Roman"/>
          <w:spacing w:val="-1"/>
        </w:rPr>
        <w:t xml:space="preserve"> 2013</w:t>
      </w:r>
      <w:r w:rsidR="00951F17">
        <w:rPr>
          <w:rStyle w:val="FootnoteReference"/>
          <w:rFonts w:ascii="Times New Roman"/>
          <w:spacing w:val="-1"/>
        </w:rPr>
        <w:footnoteReference w:id="1"/>
      </w:r>
      <w:r>
        <w:rPr>
          <w:rFonts w:ascii="Times New Roman"/>
          <w:spacing w:val="-1"/>
        </w:rPr>
        <w:t>.</w:t>
      </w:r>
      <w:r w:rsidR="00826CB8">
        <w:rPr>
          <w:rFonts w:ascii="Times New Roman"/>
          <w:spacing w:val="-1"/>
        </w:rPr>
        <w:t xml:space="preserve"> This report addresses the Panel</w:t>
      </w:r>
      <w:r w:rsidR="00826CB8">
        <w:rPr>
          <w:rFonts w:ascii="Times New Roman"/>
          <w:spacing w:val="-1"/>
        </w:rPr>
        <w:t>’</w:t>
      </w:r>
      <w:r w:rsidR="00826CB8">
        <w:rPr>
          <w:rFonts w:ascii="Times New Roman"/>
          <w:spacing w:val="-1"/>
        </w:rPr>
        <w:t xml:space="preserve">s recommended Tier 2 </w:t>
      </w:r>
      <w:r w:rsidR="007873A0">
        <w:rPr>
          <w:rFonts w:ascii="Times New Roman"/>
          <w:spacing w:val="-1"/>
        </w:rPr>
        <w:t xml:space="preserve">and Tier 3 </w:t>
      </w:r>
      <w:r w:rsidR="00826CB8">
        <w:rPr>
          <w:rFonts w:ascii="Times New Roman"/>
          <w:spacing w:val="-1"/>
        </w:rPr>
        <w:t xml:space="preserve">practice </w:t>
      </w:r>
      <w:r w:rsidR="00701999">
        <w:rPr>
          <w:rFonts w:ascii="Times New Roman"/>
          <w:spacing w:val="-1"/>
        </w:rPr>
        <w:t>definition</w:t>
      </w:r>
      <w:r w:rsidR="007873A0">
        <w:rPr>
          <w:rFonts w:ascii="Times New Roman"/>
          <w:spacing w:val="-1"/>
        </w:rPr>
        <w:t>s</w:t>
      </w:r>
      <w:r w:rsidR="00701999">
        <w:rPr>
          <w:rFonts w:ascii="Times New Roman"/>
          <w:spacing w:val="-1"/>
        </w:rPr>
        <w:t xml:space="preserve"> </w:t>
      </w:r>
      <w:r w:rsidR="00826CB8">
        <w:rPr>
          <w:rFonts w:ascii="Times New Roman"/>
          <w:spacing w:val="-1"/>
        </w:rPr>
        <w:t xml:space="preserve">and </w:t>
      </w:r>
      <w:r w:rsidR="007F361D">
        <w:rPr>
          <w:rFonts w:ascii="Times New Roman"/>
          <w:spacing w:val="-1"/>
        </w:rPr>
        <w:t>credits for</w:t>
      </w:r>
      <w:r w:rsidR="00826CB8">
        <w:rPr>
          <w:rFonts w:ascii="Times New Roman"/>
          <w:spacing w:val="-1"/>
        </w:rPr>
        <w:t xml:space="preserve"> </w:t>
      </w:r>
      <w:r w:rsidR="0052621F">
        <w:rPr>
          <w:rFonts w:ascii="Times New Roman"/>
          <w:spacing w:val="-1"/>
        </w:rPr>
        <w:t>N and P</w:t>
      </w:r>
      <w:r w:rsidR="00826CB8">
        <w:rPr>
          <w:rFonts w:ascii="Times New Roman"/>
        </w:rPr>
        <w:t xml:space="preserve"> </w:t>
      </w:r>
      <w:r w:rsidR="00826CB8">
        <w:rPr>
          <w:rFonts w:ascii="Times New Roman"/>
          <w:spacing w:val="-1"/>
        </w:rPr>
        <w:t>for</w:t>
      </w:r>
      <w:r w:rsidR="00826CB8">
        <w:rPr>
          <w:rFonts w:ascii="Times New Roman"/>
          <w:spacing w:val="43"/>
        </w:rPr>
        <w:t xml:space="preserve"> </w:t>
      </w:r>
      <w:r w:rsidR="00826CB8">
        <w:rPr>
          <w:rFonts w:ascii="Times New Roman"/>
          <w:spacing w:val="-1"/>
        </w:rPr>
        <w:t>application in the Partnership</w:t>
      </w:r>
      <w:r w:rsidR="00826CB8">
        <w:rPr>
          <w:rFonts w:ascii="Times New Roman"/>
          <w:spacing w:val="-1"/>
        </w:rPr>
        <w:t>’</w:t>
      </w:r>
      <w:r w:rsidR="00826CB8">
        <w:rPr>
          <w:rFonts w:ascii="Times New Roman"/>
          <w:spacing w:val="-1"/>
        </w:rPr>
        <w:t>s</w:t>
      </w:r>
      <w:r w:rsidR="00826CB8">
        <w:rPr>
          <w:rFonts w:ascii="Times New Roman"/>
          <w:spacing w:val="1"/>
        </w:rPr>
        <w:t xml:space="preserve"> </w:t>
      </w:r>
      <w:r w:rsidR="00826CB8">
        <w:rPr>
          <w:rFonts w:ascii="Times New Roman"/>
          <w:spacing w:val="-1"/>
        </w:rPr>
        <w:t>Phase</w:t>
      </w:r>
      <w:r w:rsidR="00826CB8">
        <w:rPr>
          <w:rFonts w:ascii="Times New Roman"/>
          <w:spacing w:val="-2"/>
        </w:rPr>
        <w:t xml:space="preserve"> </w:t>
      </w:r>
      <w:r w:rsidR="00826CB8">
        <w:rPr>
          <w:rFonts w:ascii="Times New Roman"/>
        </w:rPr>
        <w:t xml:space="preserve">5.3.2 </w:t>
      </w:r>
      <w:r w:rsidR="00826CB8">
        <w:rPr>
          <w:rFonts w:ascii="Times New Roman"/>
          <w:spacing w:val="-2"/>
        </w:rPr>
        <w:t xml:space="preserve">of </w:t>
      </w:r>
      <w:r w:rsidR="00826CB8">
        <w:rPr>
          <w:rFonts w:ascii="Times New Roman"/>
        </w:rPr>
        <w:t xml:space="preserve">the </w:t>
      </w:r>
      <w:r w:rsidR="00826CB8">
        <w:rPr>
          <w:rFonts w:ascii="Times New Roman"/>
          <w:spacing w:val="-1"/>
        </w:rPr>
        <w:t>CBPWM along with the WTWG</w:t>
      </w:r>
      <w:r w:rsidR="00826CB8">
        <w:rPr>
          <w:rFonts w:ascii="Times New Roman"/>
          <w:spacing w:val="-1"/>
        </w:rPr>
        <w:t>’</w:t>
      </w:r>
      <w:r w:rsidR="00826CB8">
        <w:rPr>
          <w:rFonts w:ascii="Times New Roman"/>
          <w:spacing w:val="-1"/>
        </w:rPr>
        <w:t xml:space="preserve">s recommendations for </w:t>
      </w:r>
      <w:r w:rsidR="00701999">
        <w:rPr>
          <w:rFonts w:ascii="Times New Roman"/>
          <w:spacing w:val="-1"/>
        </w:rPr>
        <w:t xml:space="preserve">tracking, reporting, and crediting of the Tier 2 </w:t>
      </w:r>
      <w:r w:rsidR="007873A0">
        <w:rPr>
          <w:rFonts w:ascii="Times New Roman"/>
          <w:spacing w:val="-1"/>
        </w:rPr>
        <w:t xml:space="preserve">and Tier 3 </w:t>
      </w:r>
      <w:r w:rsidR="00701999">
        <w:rPr>
          <w:rFonts w:ascii="Times New Roman"/>
          <w:spacing w:val="-1"/>
        </w:rPr>
        <w:t>practice</w:t>
      </w:r>
      <w:r w:rsidR="007873A0">
        <w:rPr>
          <w:rFonts w:ascii="Times New Roman"/>
          <w:spacing w:val="-1"/>
        </w:rPr>
        <w:t>s</w:t>
      </w:r>
      <w:r w:rsidR="00701999">
        <w:rPr>
          <w:rFonts w:ascii="Times New Roman"/>
          <w:spacing w:val="-1"/>
        </w:rPr>
        <w:t>.</w:t>
      </w:r>
    </w:p>
    <w:p w:rsidR="002F2E44" w:rsidRPr="00E24F16" w:rsidRDefault="002F2E44" w:rsidP="007C3340">
      <w:pPr>
        <w:widowControl/>
        <w:spacing w:before="14" w:line="220" w:lineRule="exact"/>
        <w:rPr>
          <w:rFonts w:ascii="Times New Roman" w:hAnsi="Times New Roman"/>
        </w:rPr>
      </w:pPr>
    </w:p>
    <w:p w:rsidR="00375171" w:rsidRPr="00375171" w:rsidRDefault="00375171" w:rsidP="007C3340">
      <w:pPr>
        <w:pStyle w:val="Caption"/>
      </w:pPr>
      <w:bookmarkStart w:id="17" w:name="_bookmark2"/>
      <w:bookmarkStart w:id="18" w:name="_Ref420670009"/>
      <w:bookmarkStart w:id="19" w:name="_Toc422110796"/>
      <w:bookmarkStart w:id="20" w:name="_Toc423008014"/>
      <w:bookmarkEnd w:id="17"/>
      <w:r w:rsidRPr="00375171">
        <w:t xml:space="preserve">Table </w:t>
      </w:r>
      <w:r w:rsidR="0021401A" w:rsidRPr="00375171">
        <w:fldChar w:fldCharType="begin"/>
      </w:r>
      <w:r w:rsidRPr="00375171">
        <w:instrText xml:space="preserve"> SEQ Table \* ARABIC </w:instrText>
      </w:r>
      <w:r w:rsidR="0021401A" w:rsidRPr="00375171">
        <w:fldChar w:fldCharType="separate"/>
      </w:r>
      <w:r w:rsidR="00D374B4">
        <w:rPr>
          <w:noProof/>
        </w:rPr>
        <w:t>1</w:t>
      </w:r>
      <w:r w:rsidR="0021401A" w:rsidRPr="00375171">
        <w:fldChar w:fldCharType="end"/>
      </w:r>
      <w:bookmarkEnd w:id="18"/>
      <w:r w:rsidRPr="00375171">
        <w:t xml:space="preserve">. </w:t>
      </w:r>
      <w:r w:rsidR="0050388F">
        <w:t>CBP Phase 5</w:t>
      </w:r>
      <w:r w:rsidR="00EF4ADE">
        <w:t>.3.2</w:t>
      </w:r>
      <w:r w:rsidR="0050388F">
        <w:t xml:space="preserve"> </w:t>
      </w:r>
      <w:r w:rsidRPr="00375171">
        <w:t>Nutrient Management Expert Panel Membership</w:t>
      </w:r>
      <w:bookmarkEnd w:id="19"/>
      <w:bookmarkEnd w:id="20"/>
    </w:p>
    <w:tbl>
      <w:tblPr>
        <w:tblW w:w="0" w:type="auto"/>
        <w:tblInd w:w="-10" w:type="dxa"/>
        <w:tblLayout w:type="fixed"/>
        <w:tblCellMar>
          <w:left w:w="0" w:type="dxa"/>
          <w:right w:w="0" w:type="dxa"/>
        </w:tblCellMar>
        <w:tblLook w:val="01E0" w:firstRow="1" w:lastRow="1" w:firstColumn="1" w:lastColumn="1" w:noHBand="0" w:noVBand="0"/>
      </w:tblPr>
      <w:tblGrid>
        <w:gridCol w:w="1754"/>
        <w:gridCol w:w="3196"/>
        <w:gridCol w:w="4590"/>
      </w:tblGrid>
      <w:tr w:rsidR="002F2E44" w:rsidRPr="00CA3791" w:rsidTr="00375171">
        <w:trPr>
          <w:trHeight w:hRule="exact" w:val="298"/>
          <w:tblHeader/>
        </w:trPr>
        <w:tc>
          <w:tcPr>
            <w:tcW w:w="1754" w:type="dxa"/>
            <w:tcBorders>
              <w:top w:val="single" w:sz="8" w:space="0" w:color="000000"/>
              <w:left w:val="single" w:sz="8" w:space="0" w:color="000000"/>
              <w:bottom w:val="single" w:sz="5" w:space="0" w:color="000000"/>
              <w:right w:val="single" w:sz="8" w:space="0" w:color="000000"/>
            </w:tcBorders>
            <w:shd w:val="clear" w:color="auto" w:fill="D9D9D9" w:themeFill="background1" w:themeFillShade="D9"/>
          </w:tcPr>
          <w:p w:rsidR="002F2E44" w:rsidRDefault="00B04159" w:rsidP="007C3340">
            <w:pPr>
              <w:pStyle w:val="TableParagraph"/>
              <w:widowControl/>
              <w:spacing w:before="27"/>
              <w:ind w:left="109" w:right="71"/>
              <w:rPr>
                <w:rFonts w:ascii="Arial Narrow" w:eastAsia="Arial Narrow" w:hAnsi="Arial Narrow" w:cs="Arial Narrow"/>
                <w:sz w:val="20"/>
                <w:szCs w:val="20"/>
              </w:rPr>
            </w:pPr>
            <w:r w:rsidRPr="00CA3791">
              <w:rPr>
                <w:rFonts w:ascii="Arial Narrow"/>
                <w:b/>
                <w:sz w:val="20"/>
              </w:rPr>
              <w:t>Panelist</w:t>
            </w:r>
          </w:p>
        </w:tc>
        <w:tc>
          <w:tcPr>
            <w:tcW w:w="3196" w:type="dxa"/>
            <w:tcBorders>
              <w:top w:val="single" w:sz="8" w:space="0" w:color="000000"/>
              <w:left w:val="single" w:sz="8" w:space="0" w:color="000000"/>
              <w:bottom w:val="single" w:sz="5" w:space="0" w:color="000000"/>
              <w:right w:val="single" w:sz="8" w:space="0" w:color="000000"/>
            </w:tcBorders>
            <w:shd w:val="clear" w:color="auto" w:fill="D9D9D9" w:themeFill="background1" w:themeFillShade="D9"/>
          </w:tcPr>
          <w:p w:rsidR="002F2E44" w:rsidRDefault="00B04159" w:rsidP="007C3340">
            <w:pPr>
              <w:pStyle w:val="TableParagraph"/>
              <w:widowControl/>
              <w:spacing w:before="27"/>
              <w:ind w:left="109"/>
              <w:rPr>
                <w:rFonts w:ascii="Arial Narrow" w:eastAsia="Arial Narrow" w:hAnsi="Arial Narrow" w:cs="Arial Narrow"/>
                <w:sz w:val="20"/>
                <w:szCs w:val="20"/>
              </w:rPr>
            </w:pPr>
            <w:r w:rsidRPr="00CA3791">
              <w:rPr>
                <w:rFonts w:ascii="Arial Narrow"/>
                <w:b/>
                <w:sz w:val="20"/>
              </w:rPr>
              <w:t>Jurisdiction</w:t>
            </w:r>
          </w:p>
        </w:tc>
        <w:tc>
          <w:tcPr>
            <w:tcW w:w="4590" w:type="dxa"/>
            <w:tcBorders>
              <w:top w:val="single" w:sz="8" w:space="0" w:color="000000"/>
              <w:left w:val="single" w:sz="8" w:space="0" w:color="000000"/>
              <w:bottom w:val="single" w:sz="5" w:space="0" w:color="000000"/>
              <w:right w:val="single" w:sz="8" w:space="0" w:color="000000"/>
            </w:tcBorders>
            <w:shd w:val="clear" w:color="auto" w:fill="D9D9D9" w:themeFill="background1" w:themeFillShade="D9"/>
          </w:tcPr>
          <w:p w:rsidR="002F2E44" w:rsidRDefault="00B04159" w:rsidP="007C3340">
            <w:pPr>
              <w:pStyle w:val="TableParagraph"/>
              <w:widowControl/>
              <w:spacing w:before="27"/>
              <w:ind w:left="109"/>
              <w:rPr>
                <w:rFonts w:ascii="Arial Narrow" w:eastAsia="Arial Narrow" w:hAnsi="Arial Narrow" w:cs="Arial Narrow"/>
                <w:sz w:val="20"/>
                <w:szCs w:val="20"/>
              </w:rPr>
            </w:pPr>
            <w:r w:rsidRPr="00CA3791">
              <w:rPr>
                <w:rFonts w:ascii="Arial Narrow"/>
                <w:b/>
                <w:sz w:val="20"/>
              </w:rPr>
              <w:t>Affiliation</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Chris</w:t>
            </w:r>
            <w:r w:rsidRPr="00CA3791">
              <w:rPr>
                <w:rFonts w:ascii="Arial Narrow"/>
                <w:spacing w:val="-7"/>
                <w:sz w:val="20"/>
              </w:rPr>
              <w:t xml:space="preserve"> </w:t>
            </w:r>
            <w:r w:rsidRPr="00CA3791">
              <w:rPr>
                <w:rFonts w:ascii="Arial Narrow"/>
                <w:spacing w:val="-1"/>
                <w:sz w:val="20"/>
              </w:rPr>
              <w:t>Brosch,</w:t>
            </w:r>
            <w:r w:rsidRPr="00CA3791">
              <w:rPr>
                <w:rFonts w:ascii="Arial Narrow"/>
                <w:spacing w:val="-7"/>
                <w:sz w:val="20"/>
              </w:rPr>
              <w:t xml:space="preserve"> </w:t>
            </w:r>
            <w:r w:rsidRPr="00CA3791">
              <w:rPr>
                <w:rFonts w:ascii="Arial Narrow"/>
                <w:spacing w:val="-1"/>
                <w:sz w:val="20"/>
              </w:rPr>
              <w:t>Chair</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9"/>
                <w:sz w:val="20"/>
              </w:rPr>
              <w:t xml:space="preserve"> </w:t>
            </w:r>
            <w:r w:rsidRPr="00CA3791">
              <w:rPr>
                <w:rFonts w:ascii="Arial Narrow"/>
                <w:spacing w:val="-1"/>
                <w:sz w:val="20"/>
              </w:rPr>
              <w:t>Tech/Virginia</w:t>
            </w:r>
            <w:r w:rsidRPr="00CA3791">
              <w:rPr>
                <w:rFonts w:ascii="Arial Narrow"/>
                <w:spacing w:val="-8"/>
                <w:sz w:val="20"/>
              </w:rPr>
              <w:t xml:space="preserve"> </w:t>
            </w:r>
            <w:r w:rsidRPr="00CA3791">
              <w:rPr>
                <w:rFonts w:ascii="Arial Narrow"/>
                <w:spacing w:val="-1"/>
                <w:sz w:val="20"/>
              </w:rPr>
              <w:t>Department</w:t>
            </w:r>
            <w:r w:rsidRPr="00CA3791">
              <w:rPr>
                <w:rFonts w:ascii="Arial Narrow"/>
                <w:spacing w:val="-6"/>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Environmental</w:t>
            </w:r>
            <w:r w:rsidRPr="00CA3791">
              <w:rPr>
                <w:rFonts w:ascii="Arial Narrow"/>
                <w:spacing w:val="-9"/>
                <w:sz w:val="20"/>
              </w:rPr>
              <w:t xml:space="preserve"> </w:t>
            </w:r>
            <w:r w:rsidRPr="00CA3791">
              <w:rPr>
                <w:rFonts w:ascii="Arial Narrow"/>
                <w:sz w:val="20"/>
              </w:rPr>
              <w:t>Quality</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z w:val="20"/>
              </w:rPr>
              <w:t>Greg</w:t>
            </w:r>
            <w:r w:rsidRPr="00CA3791">
              <w:rPr>
                <w:rFonts w:ascii="Arial Narrow"/>
                <w:spacing w:val="-10"/>
                <w:sz w:val="20"/>
              </w:rPr>
              <w:t xml:space="preserve"> </w:t>
            </w:r>
            <w:r w:rsidRPr="00CA3791">
              <w:rPr>
                <w:rFonts w:ascii="Arial Narrow"/>
                <w:spacing w:val="-1"/>
                <w:sz w:val="20"/>
              </w:rPr>
              <w:t>Albrecht</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8"/>
                <w:sz w:val="20"/>
              </w:rPr>
              <w:t xml:space="preserve"> </w:t>
            </w:r>
            <w:r w:rsidRPr="00CA3791">
              <w:rPr>
                <w:rFonts w:ascii="Arial Narrow"/>
                <w:spacing w:val="-1"/>
                <w:sz w:val="20"/>
              </w:rPr>
              <w:t>York</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7"/>
                <w:sz w:val="20"/>
              </w:rPr>
              <w:t xml:space="preserve"> </w:t>
            </w:r>
            <w:r w:rsidRPr="00CA3791">
              <w:rPr>
                <w:rFonts w:ascii="Arial Narrow"/>
                <w:spacing w:val="-1"/>
                <w:sz w:val="20"/>
              </w:rPr>
              <w:t>York</w:t>
            </w:r>
            <w:r w:rsidRPr="00CA3791">
              <w:rPr>
                <w:rFonts w:ascii="Arial Narrow"/>
                <w:spacing w:val="-7"/>
                <w:sz w:val="20"/>
              </w:rPr>
              <w:t xml:space="preserve"> </w:t>
            </w:r>
            <w:r w:rsidRPr="00CA3791">
              <w:rPr>
                <w:rFonts w:ascii="Arial Narrow"/>
                <w:sz w:val="20"/>
              </w:rPr>
              <w:t>Department</w:t>
            </w:r>
            <w:r w:rsidRPr="00CA3791">
              <w:rPr>
                <w:rFonts w:ascii="Arial Narrow"/>
                <w:spacing w:val="-6"/>
                <w:sz w:val="20"/>
              </w:rPr>
              <w:t xml:space="preserve"> </w:t>
            </w:r>
            <w:r w:rsidRPr="00CA3791">
              <w:rPr>
                <w:rFonts w:ascii="Arial Narrow"/>
                <w:sz w:val="20"/>
              </w:rPr>
              <w:t>of</w:t>
            </w:r>
            <w:r w:rsidRPr="00CA3791">
              <w:rPr>
                <w:rFonts w:ascii="Arial Narrow"/>
                <w:spacing w:val="-6"/>
                <w:sz w:val="20"/>
              </w:rPr>
              <w:t xml:space="preserve"> </w:t>
            </w:r>
            <w:r w:rsidRPr="00CA3791">
              <w:rPr>
                <w:rFonts w:ascii="Arial Narrow"/>
                <w:spacing w:val="-1"/>
                <w:sz w:val="20"/>
              </w:rPr>
              <w:t>Agriculture</w:t>
            </w:r>
          </w:p>
        </w:tc>
      </w:tr>
      <w:tr w:rsidR="002F2E44" w:rsidRPr="00CA3791" w:rsidTr="00E24F16">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before="1"/>
              <w:ind w:left="109" w:right="71"/>
              <w:rPr>
                <w:rFonts w:ascii="Arial Narrow" w:eastAsia="Arial Narrow" w:hAnsi="Arial Narrow" w:cs="Arial Narrow"/>
                <w:sz w:val="20"/>
                <w:szCs w:val="20"/>
              </w:rPr>
            </w:pPr>
            <w:r w:rsidRPr="00CA3791">
              <w:rPr>
                <w:rFonts w:ascii="Arial Narrow"/>
                <w:sz w:val="20"/>
              </w:rPr>
              <w:t>Tom</w:t>
            </w:r>
            <w:r w:rsidRPr="00CA3791">
              <w:rPr>
                <w:rFonts w:ascii="Arial Narrow"/>
                <w:spacing w:val="-9"/>
                <w:sz w:val="20"/>
              </w:rPr>
              <w:t xml:space="preserve"> </w:t>
            </w:r>
            <w:r w:rsidRPr="00CA3791">
              <w:rPr>
                <w:rFonts w:ascii="Arial Narrow"/>
                <w:spacing w:val="-1"/>
                <w:sz w:val="20"/>
              </w:rPr>
              <w:t>Basden</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before="1"/>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10"/>
                <w:sz w:val="20"/>
              </w:rPr>
              <w:t xml:space="preserve"> </w:t>
            </w: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before="1"/>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9"/>
                <w:sz w:val="20"/>
              </w:rPr>
              <w:t xml:space="preserve"> </w:t>
            </w:r>
            <w:r w:rsidRPr="00CA3791">
              <w:rPr>
                <w:rFonts w:ascii="Arial Narrow"/>
                <w:spacing w:val="-1"/>
                <w:sz w:val="20"/>
              </w:rPr>
              <w:t>Virginia</w:t>
            </w:r>
            <w:r w:rsidRPr="00CA3791">
              <w:rPr>
                <w:rFonts w:ascii="Arial Narrow"/>
                <w:spacing w:val="-8"/>
                <w:sz w:val="20"/>
              </w:rPr>
              <w:t xml:space="preserve"> </w:t>
            </w:r>
            <w:r w:rsidRPr="00CA3791">
              <w:rPr>
                <w:rFonts w:ascii="Arial Narrow"/>
                <w:spacing w:val="-1"/>
                <w:sz w:val="20"/>
              </w:rPr>
              <w:t>University</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Doug</w:t>
            </w:r>
            <w:r w:rsidRPr="00CA3791">
              <w:rPr>
                <w:rFonts w:ascii="Arial Narrow"/>
                <w:spacing w:val="-10"/>
                <w:sz w:val="20"/>
              </w:rPr>
              <w:t xml:space="preserve"> </w:t>
            </w:r>
            <w:r w:rsidRPr="00CA3791">
              <w:rPr>
                <w:rFonts w:ascii="Arial Narrow"/>
                <w:spacing w:val="-1"/>
                <w:sz w:val="20"/>
              </w:rPr>
              <w:t>Beegle</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w:t>
            </w:r>
            <w:r w:rsidRPr="00CA3791">
              <w:rPr>
                <w:rFonts w:ascii="Arial Narrow"/>
                <w:spacing w:val="-8"/>
                <w:sz w:val="20"/>
              </w:rPr>
              <w:t xml:space="preserve"> </w:t>
            </w:r>
            <w:r w:rsidRPr="00CA3791">
              <w:rPr>
                <w:rFonts w:ascii="Arial Narrow"/>
                <w:spacing w:val="-1"/>
                <w:sz w:val="20"/>
              </w:rPr>
              <w:t>State</w:t>
            </w:r>
            <w:r w:rsidRPr="00CA3791">
              <w:rPr>
                <w:rFonts w:ascii="Arial Narrow"/>
                <w:spacing w:val="-5"/>
                <w:sz w:val="20"/>
              </w:rPr>
              <w:t xml:space="preserve"> </w:t>
            </w:r>
            <w:r w:rsidRPr="00CA3791">
              <w:rPr>
                <w:rFonts w:ascii="Arial Narrow"/>
                <w:spacing w:val="-1"/>
                <w:sz w:val="20"/>
              </w:rPr>
              <w:t>University</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z w:val="20"/>
              </w:rPr>
              <w:t>Thomas</w:t>
            </w:r>
            <w:r w:rsidRPr="00CA3791">
              <w:rPr>
                <w:rFonts w:ascii="Arial Narrow"/>
                <w:spacing w:val="-14"/>
                <w:sz w:val="20"/>
              </w:rPr>
              <w:t xml:space="preserve"> </w:t>
            </w:r>
            <w:r w:rsidRPr="00CA3791">
              <w:rPr>
                <w:rFonts w:ascii="Arial Narrow"/>
                <w:spacing w:val="-1"/>
                <w:sz w:val="20"/>
              </w:rPr>
              <w:t>Bruulsema</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z w:val="20"/>
              </w:rPr>
              <w:t>Industry</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International</w:t>
            </w:r>
            <w:r w:rsidRPr="00CA3791">
              <w:rPr>
                <w:rFonts w:ascii="Arial Narrow"/>
                <w:spacing w:val="-10"/>
                <w:sz w:val="20"/>
              </w:rPr>
              <w:t xml:space="preserve"> </w:t>
            </w:r>
            <w:r w:rsidRPr="00CA3791">
              <w:rPr>
                <w:rFonts w:ascii="Arial Narrow"/>
                <w:spacing w:val="-1"/>
                <w:sz w:val="20"/>
              </w:rPr>
              <w:t>Plant</w:t>
            </w:r>
            <w:r w:rsidRPr="00CA3791">
              <w:rPr>
                <w:rFonts w:ascii="Arial Narrow"/>
                <w:spacing w:val="-8"/>
                <w:sz w:val="20"/>
              </w:rPr>
              <w:t xml:space="preserve"> </w:t>
            </w:r>
            <w:r w:rsidRPr="00CA3791">
              <w:rPr>
                <w:rFonts w:ascii="Arial Narrow"/>
                <w:spacing w:val="-1"/>
                <w:sz w:val="20"/>
              </w:rPr>
              <w:t>Nutrition</w:t>
            </w:r>
            <w:r w:rsidRPr="00CA3791">
              <w:rPr>
                <w:rFonts w:ascii="Arial Narrow"/>
                <w:spacing w:val="-8"/>
                <w:sz w:val="20"/>
              </w:rPr>
              <w:t xml:space="preserve"> </w:t>
            </w:r>
            <w:r w:rsidRPr="00CA3791">
              <w:rPr>
                <w:rFonts w:ascii="Arial Narrow"/>
                <w:sz w:val="20"/>
              </w:rPr>
              <w:t>Institute</w:t>
            </w:r>
          </w:p>
        </w:tc>
      </w:tr>
      <w:tr w:rsidR="002F2E44" w:rsidRPr="00CA3791" w:rsidTr="00E24F16">
        <w:trPr>
          <w:trHeight w:hRule="exact" w:val="487"/>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before="1"/>
              <w:ind w:left="109" w:right="71"/>
              <w:rPr>
                <w:rFonts w:ascii="Arial Narrow" w:eastAsia="Arial Narrow" w:hAnsi="Arial Narrow" w:cs="Arial Narrow"/>
                <w:sz w:val="20"/>
                <w:szCs w:val="20"/>
              </w:rPr>
            </w:pPr>
            <w:r w:rsidRPr="00CA3791">
              <w:rPr>
                <w:rFonts w:ascii="Arial Narrow"/>
                <w:spacing w:val="-1"/>
                <w:sz w:val="20"/>
              </w:rPr>
              <w:t>Jim</w:t>
            </w:r>
            <w:r w:rsidRPr="00CA3791">
              <w:rPr>
                <w:rFonts w:ascii="Arial Narrow"/>
                <w:spacing w:val="-9"/>
                <w:sz w:val="20"/>
              </w:rPr>
              <w:t xml:space="preserve"> </w:t>
            </w:r>
            <w:r w:rsidRPr="00CA3791">
              <w:rPr>
                <w:rFonts w:ascii="Arial Narrow"/>
                <w:spacing w:val="-1"/>
                <w:sz w:val="20"/>
              </w:rPr>
              <w:t>Cropper</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43" w:lineRule="auto"/>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9"/>
                <w:sz w:val="20"/>
              </w:rPr>
              <w:t xml:space="preserve"> </w:t>
            </w:r>
            <w:r w:rsidRPr="00CA3791">
              <w:rPr>
                <w:rFonts w:ascii="Arial Narrow"/>
                <w:spacing w:val="-1"/>
                <w:sz w:val="20"/>
              </w:rPr>
              <w:t>York,</w:t>
            </w:r>
            <w:r w:rsidRPr="00CA3791">
              <w:rPr>
                <w:rFonts w:ascii="Arial Narrow"/>
                <w:spacing w:val="-7"/>
                <w:sz w:val="20"/>
              </w:rPr>
              <w:t xml:space="preserve"> </w:t>
            </w:r>
            <w:r w:rsidRPr="00CA3791">
              <w:rPr>
                <w:rFonts w:ascii="Arial Narrow"/>
                <w:spacing w:val="-1"/>
                <w:sz w:val="20"/>
              </w:rPr>
              <w:t>Pennsylvania,</w:t>
            </w:r>
            <w:r w:rsidRPr="00CA3791">
              <w:rPr>
                <w:rFonts w:ascii="Arial Narrow"/>
                <w:spacing w:val="-8"/>
                <w:sz w:val="20"/>
              </w:rPr>
              <w:t xml:space="preserve"> </w:t>
            </w:r>
            <w:r w:rsidRPr="00CA3791">
              <w:rPr>
                <w:rFonts w:ascii="Arial Narrow"/>
                <w:sz w:val="20"/>
              </w:rPr>
              <w:t>Delaware,</w:t>
            </w:r>
            <w:r w:rsidRPr="00CA3791">
              <w:rPr>
                <w:rFonts w:ascii="Arial Narrow"/>
                <w:spacing w:val="38"/>
                <w:w w:val="99"/>
                <w:sz w:val="20"/>
              </w:rPr>
              <w:t xml:space="preserve"> </w:t>
            </w:r>
            <w:r w:rsidRPr="00CA3791">
              <w:rPr>
                <w:rFonts w:ascii="Arial Narrow"/>
                <w:spacing w:val="-1"/>
                <w:sz w:val="20"/>
              </w:rPr>
              <w:t>Maryland,</w:t>
            </w:r>
            <w:r w:rsidRPr="00CA3791">
              <w:rPr>
                <w:rFonts w:ascii="Arial Narrow"/>
                <w:spacing w:val="-8"/>
                <w:sz w:val="20"/>
              </w:rPr>
              <w:t xml:space="preserve"> </w:t>
            </w:r>
            <w:r w:rsidRPr="00CA3791">
              <w:rPr>
                <w:rFonts w:ascii="Arial Narrow"/>
                <w:spacing w:val="-1"/>
                <w:sz w:val="20"/>
              </w:rPr>
              <w:t>Virginia,</w:t>
            </w:r>
            <w:r w:rsidRPr="00CA3791">
              <w:rPr>
                <w:rFonts w:ascii="Arial Narrow"/>
                <w:spacing w:val="-8"/>
                <w:sz w:val="20"/>
              </w:rPr>
              <w:t xml:space="preserve"> </w:t>
            </w:r>
            <w:r w:rsidRPr="00CA3791">
              <w:rPr>
                <w:rFonts w:ascii="Arial Narrow"/>
                <w:sz w:val="20"/>
              </w:rPr>
              <w:t>West</w:t>
            </w:r>
            <w:r w:rsidRPr="00CA3791">
              <w:rPr>
                <w:rFonts w:ascii="Arial Narrow"/>
                <w:spacing w:val="-8"/>
                <w:sz w:val="20"/>
              </w:rPr>
              <w:t xml:space="preserve"> </w:t>
            </w:r>
            <w:r w:rsidRPr="00CA3791">
              <w:rPr>
                <w:rFonts w:ascii="Arial Narrow"/>
                <w:spacing w:val="-1"/>
                <w:sz w:val="20"/>
              </w:rPr>
              <w:t>Virginia,</w:t>
            </w:r>
            <w:r w:rsidRPr="00CA3791">
              <w:rPr>
                <w:rFonts w:ascii="Arial Narrow"/>
                <w:spacing w:val="-5"/>
                <w:sz w:val="20"/>
              </w:rPr>
              <w:t xml:space="preserve"> </w:t>
            </w:r>
            <w:r w:rsidRPr="00CA3791">
              <w:rPr>
                <w:rFonts w:ascii="Arial Narrow"/>
                <w:sz w:val="20"/>
              </w:rPr>
              <w:t>Industry</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before="1"/>
              <w:ind w:left="109"/>
              <w:rPr>
                <w:rFonts w:ascii="Arial Narrow" w:eastAsia="Arial Narrow" w:hAnsi="Arial Narrow" w:cs="Arial Narrow"/>
                <w:sz w:val="20"/>
                <w:szCs w:val="20"/>
              </w:rPr>
            </w:pPr>
            <w:r w:rsidRPr="00CA3791">
              <w:rPr>
                <w:rFonts w:ascii="Arial Narrow"/>
                <w:spacing w:val="-1"/>
                <w:sz w:val="20"/>
              </w:rPr>
              <w:t>Northeast</w:t>
            </w:r>
            <w:r w:rsidRPr="00CA3791">
              <w:rPr>
                <w:rFonts w:ascii="Arial Narrow"/>
                <w:spacing w:val="-11"/>
                <w:sz w:val="20"/>
              </w:rPr>
              <w:t xml:space="preserve"> </w:t>
            </w:r>
            <w:r w:rsidRPr="00CA3791">
              <w:rPr>
                <w:rFonts w:ascii="Arial Narrow"/>
                <w:spacing w:val="-1"/>
                <w:sz w:val="20"/>
              </w:rPr>
              <w:t>Pasture</w:t>
            </w:r>
            <w:r w:rsidRPr="00CA3791">
              <w:rPr>
                <w:rFonts w:ascii="Arial Narrow"/>
                <w:spacing w:val="-11"/>
                <w:sz w:val="20"/>
              </w:rPr>
              <w:t xml:space="preserve"> </w:t>
            </w:r>
            <w:r w:rsidRPr="00CA3791">
              <w:rPr>
                <w:rFonts w:ascii="Arial Narrow"/>
                <w:spacing w:val="-1"/>
                <w:sz w:val="20"/>
              </w:rPr>
              <w:t>Consortium</w:t>
            </w:r>
          </w:p>
        </w:tc>
      </w:tr>
      <w:tr w:rsidR="002F2E44" w:rsidRPr="00CA3791" w:rsidTr="00E24F16">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z w:val="20"/>
              </w:rPr>
              <w:t>Jason</w:t>
            </w:r>
            <w:r w:rsidRPr="00CA3791">
              <w:rPr>
                <w:rFonts w:ascii="Arial Narrow"/>
                <w:spacing w:val="-12"/>
                <w:sz w:val="20"/>
              </w:rPr>
              <w:t xml:space="preserve"> </w:t>
            </w:r>
            <w:r w:rsidRPr="00CA3791">
              <w:rPr>
                <w:rFonts w:ascii="Arial Narrow"/>
                <w:spacing w:val="-1"/>
                <w:sz w:val="20"/>
              </w:rPr>
              <w:t>Dalrymple</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10"/>
                <w:sz w:val="20"/>
              </w:rPr>
              <w:t xml:space="preserve"> </w:t>
            </w: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7"/>
                <w:sz w:val="20"/>
              </w:rPr>
              <w:t xml:space="preserve"> </w:t>
            </w:r>
            <w:r w:rsidRPr="00CA3791">
              <w:rPr>
                <w:rFonts w:ascii="Arial Narrow"/>
                <w:spacing w:val="-1"/>
                <w:sz w:val="20"/>
              </w:rPr>
              <w:t>Virginia</w:t>
            </w:r>
            <w:r w:rsidRPr="00CA3791">
              <w:rPr>
                <w:rFonts w:ascii="Arial Narrow"/>
                <w:spacing w:val="-7"/>
                <w:sz w:val="20"/>
              </w:rPr>
              <w:t xml:space="preserve"> </w:t>
            </w:r>
            <w:r w:rsidRPr="00CA3791">
              <w:rPr>
                <w:rFonts w:ascii="Arial Narrow"/>
                <w:spacing w:val="-1"/>
                <w:sz w:val="20"/>
              </w:rPr>
              <w:t>Department</w:t>
            </w:r>
            <w:r w:rsidRPr="00CA3791">
              <w:rPr>
                <w:rFonts w:ascii="Arial Narrow"/>
                <w:spacing w:val="-7"/>
                <w:sz w:val="20"/>
              </w:rPr>
              <w:t xml:space="preserve"> </w:t>
            </w:r>
            <w:r w:rsidRPr="00CA3791">
              <w:rPr>
                <w:rFonts w:ascii="Arial Narrow"/>
                <w:sz w:val="20"/>
              </w:rPr>
              <w:t>of</w:t>
            </w:r>
            <w:r w:rsidRPr="00CA3791">
              <w:rPr>
                <w:rFonts w:ascii="Arial Narrow"/>
                <w:spacing w:val="-6"/>
                <w:sz w:val="20"/>
              </w:rPr>
              <w:t xml:space="preserve"> </w:t>
            </w:r>
            <w:r w:rsidRPr="00CA3791">
              <w:rPr>
                <w:rFonts w:ascii="Arial Narrow"/>
                <w:sz w:val="20"/>
              </w:rPr>
              <w:t>Agriculture</w:t>
            </w:r>
          </w:p>
        </w:tc>
      </w:tr>
      <w:tr w:rsidR="002F2E44" w:rsidRPr="00CA3791" w:rsidTr="00C52453">
        <w:trPr>
          <w:trHeight w:hRule="exact" w:val="44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Curtis</w:t>
            </w:r>
            <w:r w:rsidRPr="00CA3791">
              <w:rPr>
                <w:rFonts w:ascii="Arial Narrow"/>
                <w:spacing w:val="-8"/>
                <w:sz w:val="20"/>
              </w:rPr>
              <w:t xml:space="preserve"> </w:t>
            </w:r>
            <w:r w:rsidRPr="00CA3791">
              <w:rPr>
                <w:rFonts w:ascii="Arial Narrow"/>
                <w:spacing w:val="-1"/>
                <w:sz w:val="20"/>
              </w:rPr>
              <w:t>Dell</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z w:val="20"/>
              </w:rPr>
              <w:t>US</w:t>
            </w:r>
            <w:r w:rsidR="0054038C">
              <w:rPr>
                <w:rFonts w:ascii="Arial Narrow"/>
                <w:sz w:val="20"/>
              </w:rPr>
              <w:t xml:space="preserve"> Department of Agriculture (US</w:t>
            </w:r>
            <w:r w:rsidRPr="00CA3791">
              <w:rPr>
                <w:rFonts w:ascii="Arial Narrow"/>
                <w:sz w:val="20"/>
              </w:rPr>
              <w:t>DA</w:t>
            </w:r>
            <w:r w:rsidR="0054038C">
              <w:rPr>
                <w:rFonts w:ascii="Arial Narrow"/>
                <w:sz w:val="20"/>
              </w:rPr>
              <w:t>)</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00C52453">
              <w:rPr>
                <w:rFonts w:ascii="Arial Narrow"/>
                <w:spacing w:val="-1"/>
                <w:sz w:val="20"/>
              </w:rPr>
              <w:t xml:space="preserve"> Service</w:t>
            </w:r>
            <w:r w:rsidRPr="00CA3791">
              <w:rPr>
                <w:rFonts w:ascii="Arial Narrow"/>
                <w:spacing w:val="-7"/>
                <w:sz w:val="20"/>
              </w:rPr>
              <w:t xml:space="preserve"> </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Barry</w:t>
            </w:r>
            <w:r w:rsidRPr="00CA3791">
              <w:rPr>
                <w:rFonts w:ascii="Arial Narrow"/>
                <w:spacing w:val="-9"/>
                <w:sz w:val="20"/>
              </w:rPr>
              <w:t xml:space="preserve"> </w:t>
            </w:r>
            <w:r w:rsidRPr="00CA3791">
              <w:rPr>
                <w:rFonts w:ascii="Arial Narrow"/>
                <w:spacing w:val="-1"/>
                <w:sz w:val="20"/>
              </w:rPr>
              <w:t>Evans</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w:t>
            </w:r>
            <w:r w:rsidRPr="00CA3791">
              <w:rPr>
                <w:rFonts w:ascii="Arial Narrow"/>
                <w:spacing w:val="-8"/>
                <w:sz w:val="20"/>
              </w:rPr>
              <w:t xml:space="preserve"> </w:t>
            </w:r>
            <w:r w:rsidRPr="00CA3791">
              <w:rPr>
                <w:rFonts w:ascii="Arial Narrow"/>
                <w:spacing w:val="-1"/>
                <w:sz w:val="20"/>
              </w:rPr>
              <w:t>State</w:t>
            </w:r>
            <w:r w:rsidRPr="00CA3791">
              <w:rPr>
                <w:rFonts w:ascii="Arial Narrow"/>
                <w:spacing w:val="-5"/>
                <w:sz w:val="20"/>
              </w:rPr>
              <w:t xml:space="preserve"> </w:t>
            </w:r>
            <w:r w:rsidRPr="00CA3791">
              <w:rPr>
                <w:rFonts w:ascii="Arial Narrow"/>
                <w:spacing w:val="-1"/>
                <w:sz w:val="20"/>
              </w:rPr>
              <w:t>University</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Doug</w:t>
            </w:r>
            <w:r w:rsidRPr="00CA3791">
              <w:rPr>
                <w:rFonts w:ascii="Arial Narrow"/>
                <w:spacing w:val="-13"/>
                <w:sz w:val="20"/>
              </w:rPr>
              <w:t xml:space="preserve"> </w:t>
            </w:r>
            <w:r w:rsidRPr="00CA3791">
              <w:rPr>
                <w:rFonts w:ascii="Arial Narrow"/>
                <w:spacing w:val="-1"/>
                <w:sz w:val="20"/>
              </w:rPr>
              <w:t>Goodlander</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Pennsylvania</w:t>
            </w:r>
            <w:r w:rsidRPr="00CA3791">
              <w:rPr>
                <w:rFonts w:ascii="Arial Narrow"/>
                <w:spacing w:val="-10"/>
                <w:sz w:val="20"/>
              </w:rPr>
              <w:t xml:space="preserve"> </w:t>
            </w:r>
            <w:r w:rsidRPr="00CA3791">
              <w:rPr>
                <w:rFonts w:ascii="Arial Narrow"/>
                <w:spacing w:val="-1"/>
                <w:sz w:val="20"/>
              </w:rPr>
              <w:t>Department</w:t>
            </w:r>
            <w:r w:rsidRPr="00CA3791">
              <w:rPr>
                <w:rFonts w:ascii="Arial Narrow"/>
                <w:spacing w:val="-9"/>
                <w:sz w:val="20"/>
              </w:rPr>
              <w:t xml:space="preserve"> </w:t>
            </w:r>
            <w:r w:rsidRPr="00CA3791">
              <w:rPr>
                <w:rFonts w:ascii="Arial Narrow"/>
                <w:sz w:val="20"/>
              </w:rPr>
              <w:t>of</w:t>
            </w:r>
            <w:r w:rsidRPr="00CA3791">
              <w:rPr>
                <w:rFonts w:ascii="Arial Narrow"/>
                <w:spacing w:val="-10"/>
                <w:sz w:val="20"/>
              </w:rPr>
              <w:t xml:space="preserve"> </w:t>
            </w:r>
            <w:r w:rsidRPr="00CA3791">
              <w:rPr>
                <w:rFonts w:ascii="Arial Narrow"/>
                <w:sz w:val="20"/>
              </w:rPr>
              <w:t>Environmental</w:t>
            </w:r>
            <w:r w:rsidRPr="00CA3791">
              <w:rPr>
                <w:rFonts w:ascii="Arial Narrow"/>
                <w:spacing w:val="-10"/>
                <w:sz w:val="20"/>
              </w:rPr>
              <w:t xml:space="preserve"> </w:t>
            </w:r>
            <w:r w:rsidRPr="00CA3791">
              <w:rPr>
                <w:rFonts w:ascii="Arial Narrow"/>
                <w:spacing w:val="-1"/>
                <w:sz w:val="20"/>
              </w:rPr>
              <w:t>Protection</w:t>
            </w:r>
          </w:p>
        </w:tc>
      </w:tr>
      <w:tr w:rsidR="002F2E44" w:rsidRPr="00CA3791" w:rsidTr="00E24F16">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ight="71"/>
              <w:rPr>
                <w:rFonts w:ascii="Arial Narrow" w:eastAsia="Arial Narrow" w:hAnsi="Arial Narrow" w:cs="Arial Narrow"/>
                <w:sz w:val="20"/>
                <w:szCs w:val="20"/>
              </w:rPr>
            </w:pPr>
            <w:r w:rsidRPr="00CA3791">
              <w:rPr>
                <w:rFonts w:ascii="Arial Narrow"/>
                <w:spacing w:val="-1"/>
                <w:sz w:val="20"/>
              </w:rPr>
              <w:t>Chris</w:t>
            </w:r>
            <w:r w:rsidRPr="00CA3791">
              <w:rPr>
                <w:rFonts w:ascii="Arial Narrow"/>
                <w:spacing w:val="-9"/>
                <w:sz w:val="20"/>
              </w:rPr>
              <w:t xml:space="preserve"> </w:t>
            </w:r>
            <w:r w:rsidRPr="00CA3791">
              <w:rPr>
                <w:rFonts w:ascii="Arial Narrow"/>
                <w:sz w:val="20"/>
              </w:rPr>
              <w:t>Gross</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pacing w:val="-1"/>
                <w:sz w:val="20"/>
              </w:rPr>
              <w:t>Maryland</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9"/>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Natural</w:t>
            </w:r>
            <w:r w:rsidRPr="00CA3791">
              <w:rPr>
                <w:rFonts w:ascii="Arial Narrow"/>
                <w:spacing w:val="-9"/>
                <w:sz w:val="20"/>
              </w:rPr>
              <w:t xml:space="preserve"> </w:t>
            </w:r>
            <w:r w:rsidRPr="00CA3791">
              <w:rPr>
                <w:rFonts w:ascii="Arial Narrow"/>
                <w:sz w:val="20"/>
              </w:rPr>
              <w:t>Resources</w:t>
            </w:r>
            <w:r w:rsidRPr="00CA3791">
              <w:rPr>
                <w:rFonts w:ascii="Arial Narrow"/>
                <w:spacing w:val="-8"/>
                <w:sz w:val="20"/>
              </w:rPr>
              <w:t xml:space="preserve"> </w:t>
            </w:r>
            <w:r w:rsidRPr="00CA3791">
              <w:rPr>
                <w:rFonts w:ascii="Arial Narrow"/>
                <w:sz w:val="20"/>
              </w:rPr>
              <w:t>Conservation</w:t>
            </w:r>
            <w:r w:rsidRPr="00CA3791">
              <w:rPr>
                <w:rFonts w:ascii="Arial Narrow"/>
                <w:spacing w:val="-8"/>
                <w:sz w:val="20"/>
              </w:rPr>
              <w:t xml:space="preserve"> </w:t>
            </w:r>
            <w:r w:rsidRPr="00CA3791">
              <w:rPr>
                <w:rFonts w:ascii="Arial Narrow"/>
                <w:spacing w:val="-1"/>
                <w:sz w:val="20"/>
              </w:rPr>
              <w:t>Service</w:t>
            </w:r>
            <w:r w:rsidR="0054038C">
              <w:rPr>
                <w:rFonts w:ascii="Arial Narrow"/>
                <w:spacing w:val="-1"/>
                <w:sz w:val="20"/>
              </w:rPr>
              <w:t xml:space="preserve"> (NRCS)</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pacing w:val="-1"/>
                <w:sz w:val="20"/>
              </w:rPr>
              <w:t>Peter</w:t>
            </w:r>
            <w:r w:rsidRPr="00CA3791">
              <w:rPr>
                <w:rFonts w:ascii="Arial Narrow"/>
                <w:spacing w:val="-11"/>
                <w:sz w:val="20"/>
              </w:rPr>
              <w:t xml:space="preserve"> </w:t>
            </w:r>
            <w:r w:rsidRPr="00CA3791">
              <w:rPr>
                <w:rFonts w:ascii="Arial Narrow"/>
                <w:spacing w:val="-1"/>
                <w:sz w:val="20"/>
              </w:rPr>
              <w:t>Kleinman</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Pr="00CA3791">
              <w:rPr>
                <w:rFonts w:ascii="Arial Narrow"/>
                <w:spacing w:val="-7"/>
                <w:sz w:val="20"/>
              </w:rPr>
              <w:t xml:space="preserve"> </w:t>
            </w:r>
            <w:r w:rsidRPr="00CA3791">
              <w:rPr>
                <w:rFonts w:ascii="Arial Narrow"/>
                <w:sz w:val="20"/>
              </w:rPr>
              <w:t>Service</w:t>
            </w:r>
          </w:p>
        </w:tc>
      </w:tr>
      <w:tr w:rsidR="00B4516D" w:rsidRPr="00CA3791" w:rsidTr="00B4516D">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rsidR="00B4516D" w:rsidRDefault="00B4516D" w:rsidP="007C3340">
            <w:pPr>
              <w:pStyle w:val="TableParagraph"/>
              <w:widowControl/>
              <w:spacing w:line="228" w:lineRule="exact"/>
              <w:ind w:left="104" w:right="71"/>
              <w:rPr>
                <w:rFonts w:ascii="Arial Narrow" w:eastAsia="Arial Narrow" w:hAnsi="Arial Narrow" w:cs="Arial Narrow"/>
                <w:sz w:val="20"/>
                <w:szCs w:val="20"/>
              </w:rPr>
            </w:pPr>
            <w:r>
              <w:rPr>
                <w:rFonts w:ascii="Arial Narrow"/>
                <w:spacing w:val="-1"/>
                <w:sz w:val="20"/>
              </w:rPr>
              <w:t>Colin Jones</w:t>
            </w:r>
          </w:p>
        </w:tc>
        <w:tc>
          <w:tcPr>
            <w:tcW w:w="3196" w:type="dxa"/>
            <w:tcBorders>
              <w:top w:val="single" w:sz="5" w:space="0" w:color="000000"/>
              <w:left w:val="single" w:sz="8" w:space="0" w:color="000000"/>
              <w:bottom w:val="single" w:sz="5" w:space="0" w:color="000000"/>
              <w:right w:val="single" w:sz="8" w:space="0" w:color="000000"/>
            </w:tcBorders>
          </w:tcPr>
          <w:p w:rsidR="00B4516D" w:rsidRDefault="00B4516D"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90" w:type="dxa"/>
            <w:tcBorders>
              <w:top w:val="single" w:sz="5" w:space="0" w:color="000000"/>
              <w:left w:val="single" w:sz="8" w:space="0" w:color="000000"/>
              <w:bottom w:val="single" w:sz="5" w:space="0" w:color="000000"/>
              <w:right w:val="single" w:sz="8" w:space="0" w:color="000000"/>
            </w:tcBorders>
          </w:tcPr>
          <w:p w:rsidR="00B4516D" w:rsidRDefault="00B4516D"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Maryland</w:t>
            </w:r>
            <w:r w:rsidRPr="00CA3791">
              <w:rPr>
                <w:rFonts w:ascii="Arial Narrow"/>
                <w:spacing w:val="-9"/>
                <w:sz w:val="20"/>
              </w:rPr>
              <w:t xml:space="preserve"> </w:t>
            </w:r>
            <w:r w:rsidRPr="00CA3791">
              <w:rPr>
                <w:rFonts w:ascii="Arial Narrow"/>
                <w:spacing w:val="-1"/>
                <w:sz w:val="20"/>
              </w:rPr>
              <w:t>Department</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Agriculture</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z w:val="20"/>
              </w:rPr>
              <w:t>John</w:t>
            </w:r>
            <w:r w:rsidRPr="00CA3791">
              <w:rPr>
                <w:rFonts w:ascii="Arial Narrow"/>
                <w:spacing w:val="-10"/>
                <w:sz w:val="20"/>
              </w:rPr>
              <w:t xml:space="preserve"> </w:t>
            </w:r>
            <w:r w:rsidRPr="00CA3791">
              <w:rPr>
                <w:rFonts w:ascii="Arial Narrow"/>
                <w:spacing w:val="-1"/>
                <w:sz w:val="20"/>
              </w:rPr>
              <w:t>Lea-Cox</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pacing w:val="-1"/>
                <w:sz w:val="20"/>
              </w:rPr>
              <w:t>Rory</w:t>
            </w:r>
            <w:r w:rsidRPr="00CA3791">
              <w:rPr>
                <w:rFonts w:ascii="Arial Narrow"/>
                <w:spacing w:val="-10"/>
                <w:sz w:val="20"/>
              </w:rPr>
              <w:t xml:space="preserve"> </w:t>
            </w:r>
            <w:r w:rsidRPr="00CA3791">
              <w:rPr>
                <w:rFonts w:ascii="Arial Narrow"/>
                <w:spacing w:val="-1"/>
                <w:sz w:val="20"/>
              </w:rPr>
              <w:t>Maguire</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10"/>
                <w:sz w:val="20"/>
              </w:rPr>
              <w:t xml:space="preserve"> </w:t>
            </w:r>
            <w:r w:rsidRPr="00CA3791">
              <w:rPr>
                <w:rFonts w:ascii="Arial Narrow"/>
                <w:sz w:val="20"/>
              </w:rPr>
              <w:t>Tech</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z w:val="20"/>
              </w:rPr>
              <w:t>Jack</w:t>
            </w:r>
            <w:r w:rsidRPr="00CA3791">
              <w:rPr>
                <w:rFonts w:ascii="Arial Narrow"/>
                <w:spacing w:val="-11"/>
                <w:sz w:val="20"/>
              </w:rPr>
              <w:t xml:space="preserve"> </w:t>
            </w:r>
            <w:r w:rsidRPr="00CA3791">
              <w:rPr>
                <w:rFonts w:ascii="Arial Narrow"/>
                <w:spacing w:val="-1"/>
                <w:sz w:val="20"/>
              </w:rPr>
              <w:t>Meisinger</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Pr="00CA3791">
              <w:rPr>
                <w:rFonts w:ascii="Arial Narrow"/>
                <w:spacing w:val="-7"/>
                <w:sz w:val="20"/>
              </w:rPr>
              <w:t xml:space="preserve"> </w:t>
            </w:r>
            <w:r w:rsidRPr="00CA3791">
              <w:rPr>
                <w:rFonts w:ascii="Arial Narrow"/>
                <w:sz w:val="20"/>
              </w:rPr>
              <w:t>Service</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z w:val="20"/>
              </w:rPr>
              <w:t>Tim</w:t>
            </w:r>
            <w:r w:rsidRPr="00CA3791">
              <w:rPr>
                <w:rFonts w:ascii="Arial Narrow"/>
                <w:spacing w:val="-8"/>
                <w:sz w:val="20"/>
              </w:rPr>
              <w:t xml:space="preserve"> </w:t>
            </w:r>
            <w:r w:rsidRPr="00CA3791">
              <w:rPr>
                <w:rFonts w:ascii="Arial Narrow"/>
                <w:spacing w:val="-1"/>
                <w:sz w:val="20"/>
              </w:rPr>
              <w:t>Sexton</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8"/>
                <w:sz w:val="20"/>
              </w:rPr>
              <w:t xml:space="preserve"> </w:t>
            </w:r>
            <w:r w:rsidRPr="00CA3791">
              <w:rPr>
                <w:rFonts w:ascii="Arial Narrow"/>
                <w:spacing w:val="-1"/>
                <w:sz w:val="20"/>
              </w:rPr>
              <w:t>Department</w:t>
            </w:r>
            <w:r w:rsidRPr="00CA3791">
              <w:rPr>
                <w:rFonts w:ascii="Arial Narrow"/>
                <w:spacing w:val="-7"/>
                <w:sz w:val="20"/>
              </w:rPr>
              <w:t xml:space="preserve"> </w:t>
            </w:r>
            <w:r w:rsidRPr="00CA3791">
              <w:rPr>
                <w:rFonts w:ascii="Arial Narrow"/>
                <w:sz w:val="20"/>
              </w:rPr>
              <w:t>of</w:t>
            </w:r>
            <w:r w:rsidRPr="00CA3791">
              <w:rPr>
                <w:rFonts w:ascii="Arial Narrow"/>
                <w:spacing w:val="-7"/>
                <w:sz w:val="20"/>
              </w:rPr>
              <w:t xml:space="preserve"> </w:t>
            </w:r>
            <w:r w:rsidRPr="00CA3791">
              <w:rPr>
                <w:rFonts w:ascii="Arial Narrow"/>
                <w:sz w:val="20"/>
              </w:rPr>
              <w:t>Conservation</w:t>
            </w:r>
            <w:r w:rsidRPr="00CA3791">
              <w:rPr>
                <w:rFonts w:ascii="Arial Narrow"/>
                <w:spacing w:val="-7"/>
                <w:sz w:val="20"/>
              </w:rPr>
              <w:t xml:space="preserve"> </w:t>
            </w:r>
            <w:r w:rsidRPr="00CA3791">
              <w:rPr>
                <w:rFonts w:ascii="Arial Narrow"/>
                <w:sz w:val="20"/>
              </w:rPr>
              <w:t>and</w:t>
            </w:r>
            <w:r w:rsidRPr="00CA3791">
              <w:rPr>
                <w:rFonts w:ascii="Arial Narrow"/>
                <w:spacing w:val="-7"/>
                <w:sz w:val="20"/>
              </w:rPr>
              <w:t xml:space="preserve"> </w:t>
            </w:r>
            <w:r w:rsidRPr="00CA3791">
              <w:rPr>
                <w:rFonts w:ascii="Arial Narrow"/>
                <w:spacing w:val="-1"/>
                <w:sz w:val="20"/>
              </w:rPr>
              <w:t>Recreation</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pacing w:val="-1"/>
                <w:sz w:val="20"/>
              </w:rPr>
              <w:t>Kim</w:t>
            </w:r>
            <w:r w:rsidRPr="00CA3791">
              <w:rPr>
                <w:rFonts w:ascii="Arial Narrow"/>
                <w:spacing w:val="-14"/>
                <w:sz w:val="20"/>
              </w:rPr>
              <w:t xml:space="preserve"> </w:t>
            </w:r>
            <w:r w:rsidRPr="00CA3791">
              <w:rPr>
                <w:rFonts w:ascii="Arial Narrow"/>
                <w:sz w:val="20"/>
              </w:rPr>
              <w:t>Snell-Zarcone</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Pennsylvania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Conservation</w:t>
            </w:r>
            <w:r w:rsidRPr="00CA3791">
              <w:rPr>
                <w:rFonts w:ascii="Arial Narrow"/>
                <w:spacing w:val="-20"/>
                <w:sz w:val="20"/>
              </w:rPr>
              <w:t xml:space="preserve"> </w:t>
            </w:r>
            <w:r w:rsidRPr="00CA3791">
              <w:rPr>
                <w:rFonts w:ascii="Arial Narrow"/>
                <w:spacing w:val="-1"/>
                <w:sz w:val="20"/>
              </w:rPr>
              <w:t>Pennsylvania</w:t>
            </w:r>
          </w:p>
        </w:tc>
      </w:tr>
      <w:tr w:rsidR="002F2E44" w:rsidRPr="00CA3791" w:rsidTr="00E24F16">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pacing w:val="-1"/>
                <w:sz w:val="20"/>
              </w:rPr>
              <w:t>Ken</w:t>
            </w:r>
            <w:r w:rsidRPr="00CA3791">
              <w:rPr>
                <w:rFonts w:ascii="Arial Narrow"/>
                <w:spacing w:val="-8"/>
                <w:sz w:val="20"/>
              </w:rPr>
              <w:t xml:space="preserve"> </w:t>
            </w:r>
            <w:r w:rsidRPr="00CA3791">
              <w:rPr>
                <w:rFonts w:ascii="Arial Narrow"/>
                <w:spacing w:val="-1"/>
                <w:sz w:val="20"/>
              </w:rPr>
              <w:t>Staver</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pacing w:val="-1"/>
                <w:sz w:val="20"/>
              </w:rPr>
              <w:t>Wade</w:t>
            </w:r>
            <w:r w:rsidRPr="00CA3791">
              <w:rPr>
                <w:rFonts w:ascii="Arial Narrow"/>
                <w:spacing w:val="-13"/>
                <w:sz w:val="20"/>
              </w:rPr>
              <w:t xml:space="preserve"> </w:t>
            </w:r>
            <w:r w:rsidRPr="00CA3791">
              <w:rPr>
                <w:rFonts w:ascii="Arial Narrow"/>
                <w:sz w:val="20"/>
              </w:rPr>
              <w:t>Thomason</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10"/>
                <w:sz w:val="20"/>
              </w:rPr>
              <w:t xml:space="preserve"> </w:t>
            </w:r>
            <w:r w:rsidRPr="00CA3791">
              <w:rPr>
                <w:rFonts w:ascii="Arial Narrow"/>
                <w:sz w:val="20"/>
              </w:rPr>
              <w:t>Tech</w:t>
            </w:r>
          </w:p>
        </w:tc>
      </w:tr>
      <w:tr w:rsidR="002F2E44" w:rsidRPr="00CA3791" w:rsidTr="00E24F16">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ight="71"/>
              <w:rPr>
                <w:rFonts w:ascii="Arial Narrow" w:eastAsia="Arial Narrow" w:hAnsi="Arial Narrow" w:cs="Arial Narrow"/>
                <w:sz w:val="20"/>
                <w:szCs w:val="20"/>
              </w:rPr>
            </w:pPr>
            <w:r w:rsidRPr="00CA3791">
              <w:rPr>
                <w:rFonts w:ascii="Arial Narrow"/>
                <w:sz w:val="20"/>
              </w:rPr>
              <w:t>Larry</w:t>
            </w:r>
            <w:r w:rsidRPr="00CA3791">
              <w:rPr>
                <w:rFonts w:ascii="Arial Narrow"/>
                <w:spacing w:val="-9"/>
                <w:sz w:val="20"/>
              </w:rPr>
              <w:t xml:space="preserve"> </w:t>
            </w:r>
            <w:r w:rsidRPr="00CA3791">
              <w:rPr>
                <w:rFonts w:ascii="Arial Narrow"/>
                <w:spacing w:val="-1"/>
                <w:sz w:val="20"/>
              </w:rPr>
              <w:t>Towle</w:t>
            </w:r>
          </w:p>
        </w:tc>
        <w:tc>
          <w:tcPr>
            <w:tcW w:w="3196"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Delaware</w:t>
            </w:r>
          </w:p>
        </w:tc>
        <w:tc>
          <w:tcPr>
            <w:tcW w:w="4590" w:type="dxa"/>
            <w:tcBorders>
              <w:top w:val="single" w:sz="5" w:space="0" w:color="000000"/>
              <w:left w:val="single" w:sz="8" w:space="0" w:color="000000"/>
              <w:bottom w:val="single" w:sz="5" w:space="0" w:color="000000"/>
              <w:right w:val="single" w:sz="8" w:space="0" w:color="000000"/>
            </w:tcBorders>
          </w:tcPr>
          <w:p w:rsidR="002F2E44" w:rsidRDefault="00B04159" w:rsidP="007C3340">
            <w:pPr>
              <w:pStyle w:val="TableParagraph"/>
              <w:widowControl/>
              <w:spacing w:line="228" w:lineRule="exact"/>
              <w:ind w:left="104"/>
              <w:rPr>
                <w:rFonts w:ascii="Arial Narrow" w:eastAsia="Arial Narrow" w:hAnsi="Arial Narrow" w:cs="Arial Narrow"/>
                <w:sz w:val="20"/>
                <w:szCs w:val="20"/>
              </w:rPr>
            </w:pPr>
            <w:r w:rsidRPr="00CA3791">
              <w:rPr>
                <w:rFonts w:ascii="Arial Narrow"/>
                <w:spacing w:val="-1"/>
                <w:sz w:val="20"/>
              </w:rPr>
              <w:t>Delaware</w:t>
            </w:r>
            <w:r w:rsidRPr="00CA3791">
              <w:rPr>
                <w:rFonts w:ascii="Arial Narrow"/>
                <w:spacing w:val="-9"/>
                <w:sz w:val="20"/>
              </w:rPr>
              <w:t xml:space="preserve"> </w:t>
            </w:r>
            <w:r w:rsidRPr="00CA3791">
              <w:rPr>
                <w:rFonts w:ascii="Arial Narrow"/>
                <w:spacing w:val="-1"/>
                <w:sz w:val="20"/>
              </w:rPr>
              <w:t>Department</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z w:val="20"/>
              </w:rPr>
              <w:t>Agriculture</w:t>
            </w:r>
          </w:p>
        </w:tc>
      </w:tr>
      <w:tr w:rsidR="002F2E44" w:rsidRPr="00CA3791" w:rsidTr="00E24F16">
        <w:trPr>
          <w:trHeight w:hRule="exact" w:val="490"/>
        </w:trPr>
        <w:tc>
          <w:tcPr>
            <w:tcW w:w="9540" w:type="dxa"/>
            <w:gridSpan w:val="3"/>
            <w:tcBorders>
              <w:top w:val="single" w:sz="5" w:space="0" w:color="000000"/>
              <w:left w:val="single" w:sz="8" w:space="0" w:color="000000"/>
              <w:bottom w:val="single" w:sz="5" w:space="0" w:color="000000"/>
              <w:right w:val="single" w:sz="8" w:space="0" w:color="000000"/>
            </w:tcBorders>
          </w:tcPr>
          <w:p w:rsidR="002F2E44" w:rsidRDefault="00B04159" w:rsidP="0050388F">
            <w:pPr>
              <w:pStyle w:val="TableParagraph"/>
              <w:widowControl/>
              <w:spacing w:line="243" w:lineRule="auto"/>
              <w:ind w:left="104" w:right="36"/>
              <w:rPr>
                <w:rFonts w:ascii="Arial Narrow" w:eastAsia="Arial Narrow" w:hAnsi="Arial Narrow" w:cs="Arial Narrow"/>
                <w:sz w:val="20"/>
                <w:szCs w:val="20"/>
              </w:rPr>
            </w:pPr>
            <w:r w:rsidRPr="00CA3791">
              <w:rPr>
                <w:rFonts w:ascii="Arial Narrow"/>
                <w:sz w:val="20"/>
              </w:rPr>
              <w:t>Technical</w:t>
            </w:r>
            <w:r w:rsidRPr="00CA3791">
              <w:rPr>
                <w:rFonts w:ascii="Arial Narrow"/>
                <w:spacing w:val="-6"/>
                <w:sz w:val="20"/>
              </w:rPr>
              <w:t xml:space="preserve"> </w:t>
            </w:r>
            <w:r w:rsidRPr="00CA3791">
              <w:rPr>
                <w:rFonts w:ascii="Arial Narrow"/>
                <w:sz w:val="20"/>
              </w:rPr>
              <w:t>support</w:t>
            </w:r>
            <w:r w:rsidRPr="00CA3791">
              <w:rPr>
                <w:rFonts w:ascii="Arial Narrow"/>
                <w:spacing w:val="-6"/>
                <w:sz w:val="20"/>
              </w:rPr>
              <w:t xml:space="preserve"> </w:t>
            </w:r>
            <w:r w:rsidRPr="00CA3791">
              <w:rPr>
                <w:rFonts w:ascii="Arial Narrow"/>
                <w:sz w:val="20"/>
              </w:rPr>
              <w:t>by</w:t>
            </w:r>
            <w:r w:rsidRPr="00CA3791">
              <w:rPr>
                <w:rFonts w:ascii="Arial Narrow"/>
                <w:spacing w:val="-5"/>
                <w:sz w:val="20"/>
              </w:rPr>
              <w:t xml:space="preserve"> </w:t>
            </w:r>
            <w:r w:rsidRPr="00CA3791">
              <w:rPr>
                <w:rFonts w:ascii="Arial Narrow"/>
                <w:spacing w:val="-1"/>
                <w:sz w:val="20"/>
              </w:rPr>
              <w:t>Steve</w:t>
            </w:r>
            <w:r w:rsidRPr="00CA3791">
              <w:rPr>
                <w:rFonts w:ascii="Arial Narrow"/>
                <w:spacing w:val="-3"/>
                <w:sz w:val="20"/>
              </w:rPr>
              <w:t xml:space="preserve"> </w:t>
            </w:r>
            <w:r w:rsidRPr="00CA3791">
              <w:rPr>
                <w:rFonts w:ascii="Arial Narrow"/>
                <w:sz w:val="20"/>
              </w:rPr>
              <w:t>Dressing,</w:t>
            </w:r>
            <w:r w:rsidRPr="00CA3791">
              <w:rPr>
                <w:rFonts w:ascii="Arial Narrow"/>
                <w:spacing w:val="-5"/>
                <w:sz w:val="20"/>
              </w:rPr>
              <w:t xml:space="preserve"> </w:t>
            </w:r>
            <w:r w:rsidRPr="00CA3791">
              <w:rPr>
                <w:rFonts w:ascii="Arial Narrow"/>
                <w:spacing w:val="-1"/>
                <w:sz w:val="20"/>
              </w:rPr>
              <w:t>Don</w:t>
            </w:r>
            <w:r w:rsidRPr="00CA3791">
              <w:rPr>
                <w:rFonts w:ascii="Arial Narrow"/>
                <w:spacing w:val="-5"/>
                <w:sz w:val="20"/>
              </w:rPr>
              <w:t xml:space="preserve"> </w:t>
            </w:r>
            <w:r w:rsidRPr="00CA3791">
              <w:rPr>
                <w:rFonts w:ascii="Arial Narrow"/>
                <w:spacing w:val="-1"/>
                <w:sz w:val="20"/>
              </w:rPr>
              <w:t>Meals,</w:t>
            </w:r>
            <w:r w:rsidRPr="00CA3791">
              <w:rPr>
                <w:rFonts w:ascii="Arial Narrow"/>
                <w:spacing w:val="-7"/>
                <w:sz w:val="20"/>
              </w:rPr>
              <w:t xml:space="preserve"> </w:t>
            </w:r>
            <w:r w:rsidRPr="00CA3791">
              <w:rPr>
                <w:rFonts w:ascii="Arial Narrow"/>
                <w:sz w:val="20"/>
              </w:rPr>
              <w:t>and</w:t>
            </w:r>
            <w:r w:rsidRPr="00CA3791">
              <w:rPr>
                <w:rFonts w:ascii="Arial Narrow"/>
                <w:spacing w:val="-5"/>
                <w:sz w:val="20"/>
              </w:rPr>
              <w:t xml:space="preserve"> </w:t>
            </w:r>
            <w:r w:rsidRPr="00CA3791">
              <w:rPr>
                <w:rFonts w:ascii="Arial Narrow"/>
                <w:spacing w:val="-1"/>
                <w:sz w:val="20"/>
              </w:rPr>
              <w:t>Jennifer</w:t>
            </w:r>
            <w:r w:rsidRPr="00CA3791">
              <w:rPr>
                <w:rFonts w:ascii="Arial Narrow"/>
                <w:spacing w:val="-5"/>
                <w:sz w:val="20"/>
              </w:rPr>
              <w:t xml:space="preserve"> </w:t>
            </w:r>
            <w:r w:rsidRPr="00CA3791">
              <w:rPr>
                <w:rFonts w:ascii="Arial Narrow"/>
                <w:sz w:val="20"/>
              </w:rPr>
              <w:t>Ferrando</w:t>
            </w:r>
            <w:r w:rsidRPr="00CA3791">
              <w:rPr>
                <w:rFonts w:ascii="Arial Narrow"/>
                <w:spacing w:val="-5"/>
                <w:sz w:val="20"/>
              </w:rPr>
              <w:t xml:space="preserve"> </w:t>
            </w:r>
            <w:r w:rsidRPr="00CA3791">
              <w:rPr>
                <w:rFonts w:ascii="Arial Narrow"/>
                <w:sz w:val="20"/>
              </w:rPr>
              <w:t>(Tetra</w:t>
            </w:r>
            <w:r w:rsidRPr="00CA3791">
              <w:rPr>
                <w:rFonts w:ascii="Arial Narrow"/>
                <w:spacing w:val="-5"/>
                <w:sz w:val="20"/>
              </w:rPr>
              <w:t xml:space="preserve"> </w:t>
            </w:r>
            <w:r w:rsidRPr="00CA3791">
              <w:rPr>
                <w:rFonts w:ascii="Arial Narrow"/>
                <w:sz w:val="20"/>
              </w:rPr>
              <w:t>Tech);</w:t>
            </w:r>
            <w:r w:rsidR="00141A2A">
              <w:rPr>
                <w:rFonts w:ascii="Arial Narrow"/>
                <w:sz w:val="20"/>
              </w:rPr>
              <w:t xml:space="preserve"> Mark Dubin, (UMD</w:t>
            </w:r>
            <w:r w:rsidR="0050388F">
              <w:rPr>
                <w:rFonts w:ascii="Arial Narrow"/>
                <w:sz w:val="20"/>
              </w:rPr>
              <w:t>/</w:t>
            </w:r>
            <w:r w:rsidR="00141A2A">
              <w:rPr>
                <w:rFonts w:ascii="Arial Narrow"/>
                <w:sz w:val="20"/>
              </w:rPr>
              <w:t>CBPO);</w:t>
            </w:r>
            <w:r w:rsidRPr="00CA3791">
              <w:rPr>
                <w:rFonts w:ascii="Arial Narrow"/>
                <w:spacing w:val="-5"/>
                <w:sz w:val="20"/>
              </w:rPr>
              <w:t xml:space="preserve"> </w:t>
            </w:r>
            <w:r w:rsidRPr="00CA3791">
              <w:rPr>
                <w:rFonts w:ascii="Arial Narrow"/>
                <w:sz w:val="20"/>
              </w:rPr>
              <w:t>Jeff</w:t>
            </w:r>
            <w:r w:rsidRPr="00CA3791">
              <w:rPr>
                <w:rFonts w:ascii="Arial Narrow"/>
                <w:spacing w:val="-5"/>
                <w:sz w:val="20"/>
              </w:rPr>
              <w:t xml:space="preserve"> </w:t>
            </w:r>
            <w:r w:rsidRPr="00CA3791">
              <w:rPr>
                <w:rFonts w:ascii="Arial Narrow"/>
                <w:spacing w:val="-1"/>
                <w:sz w:val="20"/>
              </w:rPr>
              <w:t>Sweeney</w:t>
            </w:r>
            <w:r w:rsidRPr="00CA3791">
              <w:rPr>
                <w:rFonts w:ascii="Arial Narrow"/>
                <w:spacing w:val="-5"/>
                <w:sz w:val="20"/>
              </w:rPr>
              <w:t xml:space="preserve"> </w:t>
            </w:r>
            <w:r w:rsidRPr="00CA3791">
              <w:rPr>
                <w:rFonts w:ascii="Arial Narrow"/>
                <w:spacing w:val="-1"/>
                <w:sz w:val="20"/>
              </w:rPr>
              <w:t>(EPA</w:t>
            </w:r>
            <w:r w:rsidRPr="00CA3791">
              <w:rPr>
                <w:rFonts w:ascii="Arial Narrow"/>
                <w:spacing w:val="-4"/>
                <w:sz w:val="20"/>
              </w:rPr>
              <w:t xml:space="preserve"> </w:t>
            </w:r>
            <w:r w:rsidRPr="00CA3791">
              <w:rPr>
                <w:rFonts w:ascii="Arial Narrow"/>
                <w:sz w:val="20"/>
              </w:rPr>
              <w:t>CBPO);</w:t>
            </w:r>
            <w:r w:rsidRPr="00CA3791">
              <w:rPr>
                <w:rFonts w:ascii="Arial Narrow"/>
                <w:spacing w:val="-6"/>
                <w:sz w:val="20"/>
              </w:rPr>
              <w:t xml:space="preserve"> </w:t>
            </w:r>
            <w:r w:rsidRPr="00CA3791">
              <w:rPr>
                <w:rFonts w:ascii="Arial Narrow"/>
                <w:sz w:val="20"/>
              </w:rPr>
              <w:t>Matt</w:t>
            </w:r>
            <w:r w:rsidRPr="00CA3791">
              <w:rPr>
                <w:rFonts w:ascii="Arial Narrow"/>
                <w:spacing w:val="-5"/>
                <w:sz w:val="20"/>
              </w:rPr>
              <w:t xml:space="preserve"> </w:t>
            </w:r>
            <w:r w:rsidRPr="00CA3791">
              <w:rPr>
                <w:rFonts w:ascii="Arial Narrow"/>
                <w:sz w:val="20"/>
              </w:rPr>
              <w:t>Johnston</w:t>
            </w:r>
            <w:r w:rsidRPr="00CA3791">
              <w:rPr>
                <w:rFonts w:ascii="Arial Narrow"/>
                <w:spacing w:val="55"/>
                <w:w w:val="99"/>
                <w:sz w:val="20"/>
              </w:rPr>
              <w:t xml:space="preserve"> </w:t>
            </w:r>
            <w:r w:rsidRPr="00CA3791">
              <w:rPr>
                <w:rFonts w:ascii="Arial Narrow"/>
                <w:spacing w:val="-1"/>
                <w:sz w:val="20"/>
              </w:rPr>
              <w:t>(UMD</w:t>
            </w:r>
            <w:r w:rsidR="0050388F">
              <w:rPr>
                <w:rFonts w:ascii="Arial Narrow"/>
                <w:spacing w:val="-1"/>
                <w:sz w:val="20"/>
              </w:rPr>
              <w:t>/</w:t>
            </w:r>
            <w:r w:rsidRPr="00CA3791">
              <w:rPr>
                <w:rFonts w:ascii="Arial Narrow"/>
                <w:sz w:val="20"/>
              </w:rPr>
              <w:t>CBPO);</w:t>
            </w:r>
            <w:r w:rsidRPr="00CA3791">
              <w:rPr>
                <w:rFonts w:ascii="Arial Narrow"/>
                <w:spacing w:val="-5"/>
                <w:sz w:val="20"/>
              </w:rPr>
              <w:t xml:space="preserve"> </w:t>
            </w:r>
            <w:r w:rsidRPr="00CA3791">
              <w:rPr>
                <w:rFonts w:ascii="Arial Narrow"/>
                <w:sz w:val="20"/>
              </w:rPr>
              <w:t>and</w:t>
            </w:r>
            <w:r w:rsidRPr="00CA3791">
              <w:rPr>
                <w:rFonts w:ascii="Arial Narrow"/>
                <w:spacing w:val="-6"/>
                <w:sz w:val="20"/>
              </w:rPr>
              <w:t xml:space="preserve"> </w:t>
            </w:r>
            <w:r w:rsidRPr="00CA3791">
              <w:rPr>
                <w:rFonts w:ascii="Arial Narrow"/>
                <w:spacing w:val="-1"/>
                <w:sz w:val="20"/>
              </w:rPr>
              <w:t>Emma</w:t>
            </w:r>
            <w:r w:rsidRPr="00CA3791">
              <w:rPr>
                <w:rFonts w:ascii="Arial Narrow"/>
                <w:spacing w:val="-5"/>
                <w:sz w:val="20"/>
              </w:rPr>
              <w:t xml:space="preserve"> </w:t>
            </w:r>
            <w:r w:rsidRPr="00CA3791">
              <w:rPr>
                <w:rFonts w:ascii="Arial Narrow"/>
                <w:sz w:val="20"/>
              </w:rPr>
              <w:t>Giese</w:t>
            </w:r>
            <w:r w:rsidRPr="00CA3791">
              <w:rPr>
                <w:rFonts w:ascii="Arial Narrow"/>
                <w:spacing w:val="-5"/>
                <w:sz w:val="20"/>
              </w:rPr>
              <w:t xml:space="preserve"> </w:t>
            </w:r>
            <w:r w:rsidRPr="00CA3791">
              <w:rPr>
                <w:rFonts w:ascii="Arial Narrow"/>
                <w:sz w:val="20"/>
              </w:rPr>
              <w:t>(CRC</w:t>
            </w:r>
            <w:r w:rsidR="0050388F">
              <w:rPr>
                <w:rFonts w:ascii="Arial Narrow"/>
                <w:sz w:val="20"/>
              </w:rPr>
              <w:t>/CBPO</w:t>
            </w:r>
            <w:r w:rsidRPr="00CA3791">
              <w:rPr>
                <w:rFonts w:ascii="Arial Narrow"/>
                <w:sz w:val="20"/>
              </w:rPr>
              <w:t>).</w:t>
            </w:r>
          </w:p>
        </w:tc>
      </w:tr>
    </w:tbl>
    <w:p w:rsidR="002F2E44" w:rsidRDefault="00B04159" w:rsidP="007C3340">
      <w:pPr>
        <w:widowControl/>
        <w:spacing w:before="17"/>
        <w:ind w:left="140" w:right="162" w:hanging="1"/>
        <w:rPr>
          <w:rFonts w:ascii="Arial Narrow" w:eastAsia="Arial Narrow" w:hAnsi="Arial Narrow" w:cs="Arial Narrow"/>
          <w:sz w:val="18"/>
          <w:szCs w:val="18"/>
        </w:rPr>
      </w:pPr>
      <w:r>
        <w:rPr>
          <w:rFonts w:ascii="Arial Narrow" w:eastAsia="Arial Narrow" w:hAnsi="Arial Narrow" w:cs="Arial Narrow"/>
          <w:spacing w:val="-1"/>
          <w:sz w:val="18"/>
          <w:szCs w:val="18"/>
        </w:rPr>
        <w:t>CBPO</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 xml:space="preserve"> Chesapeake Bay</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Program</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Office; CRC</w:t>
      </w:r>
      <w:r>
        <w:rPr>
          <w:rFonts w:ascii="Arial Narrow" w:eastAsia="Arial Narrow" w:hAnsi="Arial Narrow" w:cs="Arial Narrow"/>
          <w:spacing w:val="-2"/>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Chesapeake Research</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 xml:space="preserve">Consortium; </w:t>
      </w:r>
      <w:r>
        <w:rPr>
          <w:rFonts w:ascii="Arial Narrow" w:eastAsia="Arial Narrow" w:hAnsi="Arial Narrow" w:cs="Arial Narrow"/>
          <w:sz w:val="18"/>
          <w:szCs w:val="18"/>
        </w:rPr>
        <w:t>UMD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University</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 xml:space="preserve">of Maryland; </w:t>
      </w:r>
      <w:r>
        <w:rPr>
          <w:rFonts w:ascii="Arial Narrow" w:eastAsia="Arial Narrow" w:hAnsi="Arial Narrow" w:cs="Arial Narrow"/>
          <w:sz w:val="18"/>
          <w:szCs w:val="18"/>
        </w:rPr>
        <w:t>USDA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U.S.</w:t>
      </w:r>
      <w:r>
        <w:rPr>
          <w:rFonts w:ascii="Arial Narrow" w:eastAsia="Arial Narrow" w:hAnsi="Arial Narrow" w:cs="Arial Narrow"/>
          <w:spacing w:val="-1"/>
          <w:sz w:val="18"/>
          <w:szCs w:val="18"/>
        </w:rPr>
        <w:t xml:space="preserve"> Department of</w:t>
      </w:r>
      <w:r>
        <w:rPr>
          <w:rFonts w:ascii="Arial Narrow" w:eastAsia="Arial Narrow" w:hAnsi="Arial Narrow" w:cs="Arial Narrow"/>
          <w:spacing w:val="96"/>
          <w:sz w:val="18"/>
          <w:szCs w:val="18"/>
        </w:rPr>
        <w:t xml:space="preserve"> </w:t>
      </w:r>
      <w:r>
        <w:rPr>
          <w:rFonts w:ascii="Arial Narrow" w:eastAsia="Arial Narrow" w:hAnsi="Arial Narrow" w:cs="Arial Narrow"/>
          <w:spacing w:val="-1"/>
          <w:sz w:val="18"/>
          <w:szCs w:val="18"/>
        </w:rPr>
        <w:t>Agriculture</w:t>
      </w:r>
    </w:p>
    <w:p w:rsidR="002F2E44" w:rsidRDefault="002F2E44" w:rsidP="007C3340">
      <w:pPr>
        <w:widowControl/>
        <w:spacing w:before="5" w:line="220" w:lineRule="exact"/>
      </w:pPr>
    </w:p>
    <w:p w:rsidR="004A36C9" w:rsidRPr="004A36C9" w:rsidRDefault="004A36C9" w:rsidP="004A36C9">
      <w:pPr>
        <w:rPr>
          <w:sz w:val="16"/>
          <w:szCs w:val="16"/>
        </w:rPr>
      </w:pPr>
    </w:p>
    <w:p w:rsidR="00476335" w:rsidRPr="003D1B25" w:rsidRDefault="00476335" w:rsidP="000747B4">
      <w:pPr>
        <w:pStyle w:val="NMHeading1"/>
      </w:pPr>
      <w:bookmarkStart w:id="21" w:name="_Toc423007984"/>
      <w:bookmarkStart w:id="22" w:name="_Ref423012505"/>
      <w:r w:rsidRPr="003D1B25">
        <w:t>Practice Definitions</w:t>
      </w:r>
      <w:bookmarkEnd w:id="21"/>
      <w:bookmarkEnd w:id="22"/>
    </w:p>
    <w:p w:rsidR="003D1B25" w:rsidRDefault="003D1B25" w:rsidP="007C3340">
      <w:pPr>
        <w:widowControl/>
        <w:spacing w:before="5"/>
      </w:pPr>
      <w:r>
        <w:rPr>
          <w:rFonts w:ascii="Times New Roman"/>
          <w:spacing w:val="-1"/>
        </w:rPr>
        <w:t>Phase</w:t>
      </w:r>
      <w:r>
        <w:rPr>
          <w:rFonts w:ascii="Times New Roman"/>
          <w:spacing w:val="-2"/>
        </w:rPr>
        <w:t xml:space="preserve"> </w:t>
      </w:r>
      <w:r>
        <w:rPr>
          <w:rFonts w:ascii="Times New Roman"/>
        </w:rPr>
        <w:t xml:space="preserve">5.3.2 </w:t>
      </w:r>
      <w:r>
        <w:rPr>
          <w:rFonts w:ascii="Times New Roman"/>
          <w:spacing w:val="-2"/>
        </w:rPr>
        <w:t xml:space="preserve">of </w:t>
      </w:r>
      <w:r>
        <w:rPr>
          <w:rFonts w:ascii="Times New Roman"/>
        </w:rPr>
        <w:t xml:space="preserve">the </w:t>
      </w:r>
      <w:r>
        <w:rPr>
          <w:rFonts w:ascii="Times New Roman"/>
          <w:spacing w:val="-1"/>
        </w:rPr>
        <w:t xml:space="preserve">CBPWM </w:t>
      </w:r>
      <w:r>
        <w:rPr>
          <w:rFonts w:ascii="Times New Roman" w:eastAsia="Times New Roman" w:hAnsi="Times New Roman"/>
        </w:rPr>
        <w:t>defines three tiers of BMPs for the existing NM practice</w:t>
      </w:r>
      <w:r w:rsidRPr="007479A8">
        <w:rPr>
          <w:rFonts w:ascii="Times New Roman" w:eastAsia="Times New Roman" w:hAnsi="Times New Roman"/>
          <w:spacing w:val="-2"/>
        </w:rPr>
        <w:t>—nutrient management, enhanced nutrient application, and decision/precision agriculture</w:t>
      </w:r>
      <w:r>
        <w:rPr>
          <w:rFonts w:ascii="Times New Roman" w:eastAsia="Times New Roman" w:hAnsi="Times New Roman"/>
          <w:spacing w:val="-2"/>
        </w:rPr>
        <w:t xml:space="preserve"> (</w:t>
      </w:r>
      <w:r w:rsidR="00DC70BB">
        <w:fldChar w:fldCharType="begin"/>
      </w:r>
      <w:r w:rsidR="00DC70BB">
        <w:instrText xml:space="preserve"> REF _Ref420670215 \h  \* MERGEFORMAT </w:instrText>
      </w:r>
      <w:r w:rsidR="00DC70BB">
        <w:fldChar w:fldCharType="separate"/>
      </w:r>
      <w:r w:rsidR="00D374B4" w:rsidRPr="00D374B4">
        <w:rPr>
          <w:rFonts w:ascii="Times New Roman" w:hAnsi="Times New Roman"/>
        </w:rPr>
        <w:t>Table 2</w:t>
      </w:r>
      <w:r w:rsidR="00DC70BB">
        <w:fldChar w:fldCharType="end"/>
      </w:r>
      <w:r w:rsidR="00375171" w:rsidRPr="00375171">
        <w:rPr>
          <w:rFonts w:ascii="Times New Roman" w:eastAsia="Times New Roman" w:hAnsi="Times New Roman"/>
          <w:spacing w:val="-2"/>
        </w:rPr>
        <w:t xml:space="preserve"> </w:t>
      </w:r>
      <w:r w:rsidRPr="00375171">
        <w:rPr>
          <w:rFonts w:ascii="Times New Roman" w:eastAsia="Times New Roman" w:hAnsi="Times New Roman"/>
          <w:spacing w:val="-2"/>
        </w:rPr>
        <w:t xml:space="preserve">and </w:t>
      </w:r>
      <w:r w:rsidR="00DC70BB">
        <w:fldChar w:fldCharType="begin"/>
      </w:r>
      <w:r w:rsidR="00DC70BB">
        <w:instrText xml:space="preserve"> REF _Ref420670222 \h  \* MERGEFORMAT </w:instrText>
      </w:r>
      <w:r w:rsidR="00DC70BB">
        <w:fldChar w:fldCharType="separate"/>
      </w:r>
      <w:r w:rsidR="00D374B4" w:rsidRPr="00D374B4">
        <w:rPr>
          <w:rFonts w:ascii="Times New Roman" w:hAnsi="Times New Roman"/>
        </w:rPr>
        <w:t>Table 3</w:t>
      </w:r>
      <w:r w:rsidR="00DC70BB">
        <w:fldChar w:fldCharType="end"/>
      </w:r>
      <w:r>
        <w:rPr>
          <w:rFonts w:ascii="Times New Roman" w:eastAsia="Times New Roman" w:hAnsi="Times New Roman"/>
          <w:spacing w:val="-2"/>
        </w:rPr>
        <w:t>).</w:t>
      </w:r>
    </w:p>
    <w:p w:rsidR="003D1B25" w:rsidRDefault="003D1B25" w:rsidP="007C3340">
      <w:pPr>
        <w:widowControl/>
        <w:spacing w:before="5"/>
      </w:pPr>
    </w:p>
    <w:p w:rsidR="00375171" w:rsidRDefault="00375171" w:rsidP="007C3340">
      <w:pPr>
        <w:pStyle w:val="Caption"/>
      </w:pPr>
      <w:bookmarkStart w:id="23" w:name="_Ref420670215"/>
      <w:bookmarkStart w:id="24" w:name="_Toc422110797"/>
      <w:bookmarkStart w:id="25" w:name="_Toc423008015"/>
      <w:r>
        <w:t xml:space="preserve">Table </w:t>
      </w:r>
      <w:r w:rsidR="0021401A">
        <w:fldChar w:fldCharType="begin"/>
      </w:r>
      <w:r>
        <w:instrText xml:space="preserve"> SEQ Table \* ARABIC </w:instrText>
      </w:r>
      <w:r w:rsidR="0021401A">
        <w:fldChar w:fldCharType="separate"/>
      </w:r>
      <w:r w:rsidR="00D374B4">
        <w:rPr>
          <w:noProof/>
        </w:rPr>
        <w:t>2</w:t>
      </w:r>
      <w:r w:rsidR="0021401A">
        <w:fldChar w:fldCharType="end"/>
      </w:r>
      <w:bookmarkEnd w:id="23"/>
      <w:r w:rsidRPr="003042F7">
        <w:t>. Chesapeake Bay Program’s existing Nutrient Management BMP definitions</w:t>
      </w:r>
      <w:bookmarkEnd w:id="24"/>
      <w:bookmarkEnd w:id="25"/>
    </w:p>
    <w:tbl>
      <w:tblPr>
        <w:tblW w:w="0" w:type="auto"/>
        <w:tblLook w:val="04A0" w:firstRow="1" w:lastRow="0" w:firstColumn="1" w:lastColumn="0" w:noHBand="0" w:noVBand="1"/>
      </w:tblPr>
      <w:tblGrid>
        <w:gridCol w:w="1496"/>
        <w:gridCol w:w="8412"/>
      </w:tblGrid>
      <w:tr w:rsidR="00FA4EC8" w:rsidRPr="003C16D9" w:rsidTr="00E24F16">
        <w:tc>
          <w:tcPr>
            <w:tcW w:w="0" w:type="auto"/>
            <w:shd w:val="clear" w:color="auto" w:fill="D9D9D9" w:themeFill="background1" w:themeFillShade="D9"/>
            <w:vAlign w:val="bottom"/>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b/>
                <w:bCs/>
                <w:color w:val="000000"/>
                <w:sz w:val="20"/>
                <w:szCs w:val="20"/>
              </w:rPr>
              <w:t>BMP</w:t>
            </w:r>
          </w:p>
        </w:tc>
        <w:tc>
          <w:tcPr>
            <w:tcW w:w="0" w:type="auto"/>
            <w:shd w:val="clear" w:color="auto" w:fill="D9D9D9" w:themeFill="background1" w:themeFillShade="D9"/>
            <w:vAlign w:val="bottom"/>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b/>
                <w:bCs/>
                <w:color w:val="000000"/>
                <w:sz w:val="20"/>
                <w:szCs w:val="20"/>
              </w:rPr>
              <w:t>BMP Description</w:t>
            </w:r>
          </w:p>
        </w:tc>
      </w:tr>
      <w:tr w:rsidR="00FA4EC8" w:rsidRPr="003C16D9" w:rsidTr="00FA4EC8">
        <w:tc>
          <w:tcPr>
            <w:tcW w:w="0" w:type="auto"/>
            <w:vAlign w:val="center"/>
          </w:tcPr>
          <w:p w:rsidR="00FA4EC8" w:rsidRPr="003C16D9" w:rsidRDefault="00FA4EC8" w:rsidP="007C3340">
            <w:pPr>
              <w:widowControl/>
              <w:rPr>
                <w:rFonts w:ascii="Arial Narrow" w:eastAsia="Times New Roman" w:hAnsi="Arial Narrow"/>
                <w:spacing w:val="-1"/>
                <w:sz w:val="20"/>
                <w:szCs w:val="20"/>
              </w:rPr>
            </w:pPr>
            <w:r w:rsidRPr="003C16D9">
              <w:rPr>
                <w:rFonts w:ascii="Arial Narrow" w:eastAsia="Times New Roman" w:hAnsi="Arial Narrow"/>
                <w:color w:val="000000"/>
                <w:sz w:val="20"/>
                <w:szCs w:val="20"/>
              </w:rPr>
              <w:t>Nutrient Management</w:t>
            </w:r>
          </w:p>
        </w:tc>
        <w:tc>
          <w:tcPr>
            <w:tcW w:w="0" w:type="auto"/>
            <w:vAlign w:val="bottom"/>
          </w:tcPr>
          <w:p w:rsidR="00FA4EC8" w:rsidRPr="003C16D9" w:rsidRDefault="00B41F1B" w:rsidP="007C3340">
            <w:pPr>
              <w:widowControl/>
              <w:spacing w:before="5"/>
              <w:rPr>
                <w:rFonts w:ascii="Arial Narrow" w:eastAsia="Times New Roman" w:hAnsi="Arial Narrow"/>
                <w:spacing w:val="-1"/>
                <w:sz w:val="20"/>
                <w:szCs w:val="20"/>
              </w:rPr>
            </w:pPr>
            <w:r w:rsidRPr="003C16D9">
              <w:rPr>
                <w:rFonts w:ascii="Arial Narrow" w:eastAsia="Times New Roman" w:hAnsi="Arial Narrow"/>
                <w:color w:val="000000"/>
                <w:sz w:val="20"/>
                <w:szCs w:val="20"/>
              </w:rPr>
              <w:t xml:space="preserve">An </w:t>
            </w:r>
            <w:r w:rsidR="00FA4EC8" w:rsidRPr="003C16D9">
              <w:rPr>
                <w:rFonts w:ascii="Arial Narrow" w:eastAsia="Times New Roman" w:hAnsi="Arial Narrow"/>
                <w:color w:val="000000"/>
                <w:sz w:val="20"/>
                <w:szCs w:val="20"/>
              </w:rPr>
              <w:t>NMP (crop) is a comprehensive plan that describes the optimum use of nutrients to minimize nutrient loss while maintaining yield. A</w:t>
            </w:r>
            <w:r w:rsidRPr="003C16D9">
              <w:rPr>
                <w:rFonts w:ascii="Arial Narrow" w:eastAsia="Times New Roman" w:hAnsi="Arial Narrow"/>
                <w:color w:val="000000"/>
                <w:sz w:val="20"/>
                <w:szCs w:val="20"/>
              </w:rPr>
              <w:t>n</w:t>
            </w:r>
            <w:r w:rsidR="00FA4EC8" w:rsidRPr="003C16D9">
              <w:rPr>
                <w:rFonts w:ascii="Arial Narrow" w:eastAsia="Times New Roman" w:hAnsi="Arial Narrow"/>
                <w:color w:val="000000"/>
                <w:sz w:val="20"/>
                <w:szCs w:val="20"/>
              </w:rPr>
              <w:t xml:space="preserve"> NMP details the type, rate, timing, and placement of nutrients for each crop. Soil, plant tissue, manure and/or sludge tests are used to assure optimal application rates. Plans should be revised every 2 to 3 years.</w:t>
            </w:r>
          </w:p>
        </w:tc>
      </w:tr>
      <w:tr w:rsidR="00FA4EC8" w:rsidRPr="003C16D9" w:rsidTr="00FA4EC8">
        <w:tc>
          <w:tcPr>
            <w:tcW w:w="0" w:type="auto"/>
            <w:vAlign w:val="center"/>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color w:val="000000"/>
                <w:sz w:val="20"/>
                <w:szCs w:val="20"/>
              </w:rPr>
              <w:t>Decision Agriculture</w:t>
            </w:r>
          </w:p>
        </w:tc>
        <w:tc>
          <w:tcPr>
            <w:tcW w:w="0" w:type="auto"/>
            <w:vAlign w:val="bottom"/>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color w:val="000000"/>
                <w:sz w:val="20"/>
                <w:szCs w:val="20"/>
              </w:rPr>
              <w:t>A management system that is information</w:t>
            </w:r>
            <w:r w:rsidR="00476335" w:rsidRPr="003C16D9">
              <w:rPr>
                <w:rFonts w:ascii="Arial Narrow" w:eastAsia="Times New Roman" w:hAnsi="Arial Narrow"/>
                <w:color w:val="000000"/>
                <w:sz w:val="20"/>
                <w:szCs w:val="20"/>
              </w:rPr>
              <w:t>-</w:t>
            </w:r>
            <w:r w:rsidRPr="003C16D9">
              <w:rPr>
                <w:rFonts w:ascii="Arial Narrow" w:eastAsia="Times New Roman" w:hAnsi="Arial Narrow"/>
                <w:color w:val="000000"/>
                <w:sz w:val="20"/>
                <w:szCs w:val="20"/>
              </w:rPr>
              <w:t xml:space="preserve"> and technology</w:t>
            </w:r>
            <w:r w:rsidR="00476335" w:rsidRPr="003C16D9">
              <w:rPr>
                <w:rFonts w:ascii="Arial Narrow" w:eastAsia="Times New Roman" w:hAnsi="Arial Narrow"/>
                <w:color w:val="000000"/>
                <w:sz w:val="20"/>
                <w:szCs w:val="20"/>
              </w:rPr>
              <w:t>-</w:t>
            </w:r>
            <w:r w:rsidRPr="003C16D9">
              <w:rPr>
                <w:rFonts w:ascii="Arial Narrow" w:eastAsia="Times New Roman" w:hAnsi="Arial Narrow"/>
                <w:color w:val="000000"/>
                <w:sz w:val="20"/>
                <w:szCs w:val="20"/>
              </w:rPr>
              <w:t>based, is site specific and uses one or more of the following sources of data: soils, crops, nutrients, pests, moisture, or yield for optimum profitability, sustainability, and protection of the environment. This BMP is modeled as a land use change to a nutrient management land use with an effectiveness value applied to create an additional reduction.</w:t>
            </w:r>
          </w:p>
        </w:tc>
      </w:tr>
      <w:tr w:rsidR="00FA4EC8" w:rsidRPr="003C16D9" w:rsidTr="00FA4EC8">
        <w:tc>
          <w:tcPr>
            <w:tcW w:w="0" w:type="auto"/>
            <w:vAlign w:val="center"/>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color w:val="000000"/>
                <w:sz w:val="20"/>
                <w:szCs w:val="20"/>
              </w:rPr>
              <w:t>Enhanced Nutrient Management</w:t>
            </w:r>
          </w:p>
        </w:tc>
        <w:tc>
          <w:tcPr>
            <w:tcW w:w="0" w:type="auto"/>
            <w:vAlign w:val="bottom"/>
          </w:tcPr>
          <w:p w:rsidR="00FA4EC8" w:rsidRPr="003C16D9" w:rsidRDefault="00FA4EC8" w:rsidP="007C3340">
            <w:pPr>
              <w:widowControl/>
              <w:spacing w:before="5"/>
              <w:rPr>
                <w:rFonts w:ascii="Arial Narrow" w:eastAsia="Times New Roman" w:hAnsi="Arial Narrow"/>
                <w:spacing w:val="-1"/>
                <w:sz w:val="20"/>
                <w:szCs w:val="20"/>
              </w:rPr>
            </w:pPr>
            <w:r w:rsidRPr="003C16D9">
              <w:rPr>
                <w:rFonts w:ascii="Arial Narrow" w:eastAsia="Times New Roman" w:hAnsi="Arial Narrow"/>
                <w:color w:val="000000"/>
                <w:sz w:val="20"/>
                <w:szCs w:val="20"/>
              </w:rPr>
              <w:t>Based on research, the nutrient management rates of nitrogen application are set approximately 35% higher than what a crop needs to ensure nitrogen availability under optimal growing conditions. In a yield reserve program using enhanced nutrient management, the farmer would reduce the nitrogen application rate by 15%. An incentive or crop insurance is used to cover the risk of yield loss. This BMP effectiveness estimate is based on a reduction in nitrogen loss resulting from nutrient application to cropland 15% lower than the nutrient management recommendation. The effectiveness estimate is based on conservativeness and data from a program run by American Farmland Trust. This BMP is modeled as a land use change to a nutrient management land use with an effectiveness value applied to create an additional reduction.</w:t>
            </w:r>
          </w:p>
        </w:tc>
      </w:tr>
    </w:tbl>
    <w:p w:rsidR="00041476" w:rsidRDefault="00041476" w:rsidP="007C3340">
      <w:pPr>
        <w:widowControl/>
        <w:spacing w:before="5" w:line="220" w:lineRule="exact"/>
        <w:rPr>
          <w:rFonts w:ascii="Times New Roman" w:eastAsia="Times New Roman" w:hAnsi="Times New Roman"/>
          <w:spacing w:val="-1"/>
        </w:rPr>
      </w:pPr>
    </w:p>
    <w:p w:rsidR="006A3274" w:rsidRDefault="006A3274" w:rsidP="007C3340">
      <w:pPr>
        <w:widowControl/>
        <w:spacing w:before="5" w:line="220" w:lineRule="exact"/>
        <w:rPr>
          <w:rFonts w:ascii="Times New Roman" w:eastAsia="Times New Roman" w:hAnsi="Times New Roman"/>
          <w:spacing w:val="-1"/>
        </w:rPr>
      </w:pPr>
      <w:r>
        <w:rPr>
          <w:rFonts w:ascii="Times New Roman" w:eastAsia="Times New Roman" w:hAnsi="Times New Roman"/>
          <w:spacing w:val="-1"/>
        </w:rPr>
        <w:t>Source:</w:t>
      </w:r>
      <w:r w:rsidR="00D72965">
        <w:rPr>
          <w:rFonts w:ascii="Times New Roman" w:eastAsia="Times New Roman" w:hAnsi="Times New Roman"/>
          <w:spacing w:val="-1"/>
        </w:rPr>
        <w:t xml:space="preserve"> Documentation for Scenario Builder 2.4 (Chesapeake Bay Program 201</w:t>
      </w:r>
      <w:r w:rsidR="0001536C">
        <w:rPr>
          <w:rFonts w:ascii="Times New Roman" w:eastAsia="Times New Roman" w:hAnsi="Times New Roman"/>
          <w:spacing w:val="-1"/>
        </w:rPr>
        <w:t>3a</w:t>
      </w:r>
      <w:r w:rsidR="00D72965">
        <w:rPr>
          <w:rFonts w:ascii="Times New Roman" w:eastAsia="Times New Roman" w:hAnsi="Times New Roman"/>
          <w:spacing w:val="-1"/>
        </w:rPr>
        <w:t>)</w:t>
      </w:r>
    </w:p>
    <w:p w:rsidR="006A3274" w:rsidRDefault="006A3274" w:rsidP="007C3340">
      <w:pPr>
        <w:widowControl/>
        <w:spacing w:before="5" w:line="220" w:lineRule="exact"/>
        <w:rPr>
          <w:rFonts w:ascii="Times New Roman" w:eastAsia="Times New Roman" w:hAnsi="Times New Roman"/>
          <w:spacing w:val="-1"/>
        </w:rPr>
      </w:pPr>
    </w:p>
    <w:p w:rsidR="00375171" w:rsidRDefault="00375171" w:rsidP="007C3340">
      <w:pPr>
        <w:pStyle w:val="Caption"/>
      </w:pPr>
      <w:bookmarkStart w:id="26" w:name="_Ref420670222"/>
      <w:bookmarkStart w:id="27" w:name="_Toc422110798"/>
      <w:bookmarkStart w:id="28" w:name="_Toc423008016"/>
      <w:r>
        <w:t xml:space="preserve">Table </w:t>
      </w:r>
      <w:r w:rsidR="0021401A">
        <w:fldChar w:fldCharType="begin"/>
      </w:r>
      <w:r>
        <w:instrText xml:space="preserve"> SEQ Table \* ARABIC </w:instrText>
      </w:r>
      <w:r w:rsidR="0021401A">
        <w:fldChar w:fldCharType="separate"/>
      </w:r>
      <w:r w:rsidR="00D374B4">
        <w:rPr>
          <w:noProof/>
        </w:rPr>
        <w:t>3</w:t>
      </w:r>
      <w:r w:rsidR="0021401A">
        <w:fldChar w:fldCharType="end"/>
      </w:r>
      <w:bookmarkEnd w:id="26"/>
      <w:r w:rsidRPr="00AC0C34">
        <w:t xml:space="preserve">. Chesapeake Bay Nutrient Management </w:t>
      </w:r>
      <w:r w:rsidR="00275A23">
        <w:t>Efficiencies</w:t>
      </w:r>
      <w:r w:rsidRPr="00AC0C34">
        <w:t xml:space="preserve"> by</w:t>
      </w:r>
      <w:r w:rsidR="00275A23">
        <w:t xml:space="preserve"> </w:t>
      </w:r>
      <w:r w:rsidR="006A3274">
        <w:t xml:space="preserve">CBP Partnership Chesapeake Bay Watershed </w:t>
      </w:r>
      <w:r w:rsidR="00275A23">
        <w:t>Model</w:t>
      </w:r>
      <w:r w:rsidRPr="00AC0C34">
        <w:t xml:space="preserve"> Era</w:t>
      </w:r>
      <w:bookmarkEnd w:id="27"/>
      <w:bookmarkEnd w:id="28"/>
    </w:p>
    <w:tbl>
      <w:tblPr>
        <w:tblW w:w="10005" w:type="dxa"/>
        <w:tblInd w:w="-10" w:type="dxa"/>
        <w:tblLayout w:type="fixed"/>
        <w:tblLook w:val="04A0" w:firstRow="1" w:lastRow="0" w:firstColumn="1" w:lastColumn="0" w:noHBand="0" w:noVBand="1"/>
      </w:tblPr>
      <w:tblGrid>
        <w:gridCol w:w="1247"/>
        <w:gridCol w:w="1921"/>
        <w:gridCol w:w="2160"/>
        <w:gridCol w:w="1980"/>
        <w:gridCol w:w="2697"/>
      </w:tblGrid>
      <w:tr w:rsidR="00FA4EC8" w:rsidRPr="003C16D9" w:rsidTr="00E24F16">
        <w:trPr>
          <w:trHeight w:val="580"/>
          <w:tblHeader/>
        </w:trPr>
        <w:tc>
          <w:tcPr>
            <w:tcW w:w="1247" w:type="dxa"/>
            <w:tcBorders>
              <w:top w:val="single" w:sz="4" w:space="0" w:color="auto"/>
              <w:left w:val="single" w:sz="8" w:space="0" w:color="auto"/>
              <w:bottom w:val="single" w:sz="8" w:space="0" w:color="auto"/>
              <w:right w:val="single" w:sz="4" w:space="0" w:color="auto"/>
            </w:tcBorders>
            <w:shd w:val="clear" w:color="000000" w:fill="D9D9D9"/>
            <w:vAlign w:val="bottom"/>
            <w:hideMark/>
          </w:tcPr>
          <w:p w:rsidR="00FA4EC8" w:rsidRPr="003C16D9" w:rsidRDefault="00FA4EC8" w:rsidP="007C3340">
            <w:pPr>
              <w:widowControl/>
              <w:jc w:val="center"/>
              <w:rPr>
                <w:rFonts w:ascii="Arial Narrow" w:eastAsia="Times New Roman" w:hAnsi="Arial Narrow"/>
                <w:b/>
                <w:bCs/>
                <w:color w:val="000000"/>
                <w:sz w:val="20"/>
                <w:szCs w:val="20"/>
              </w:rPr>
            </w:pPr>
            <w:bookmarkStart w:id="29" w:name="RANGE!A2:E18"/>
            <w:r w:rsidRPr="003C16D9">
              <w:rPr>
                <w:rFonts w:ascii="Arial Narrow" w:eastAsia="Times New Roman" w:hAnsi="Arial Narrow"/>
                <w:b/>
                <w:bCs/>
                <w:color w:val="000000"/>
                <w:sz w:val="20"/>
                <w:szCs w:val="20"/>
              </w:rPr>
              <w:t>Era</w:t>
            </w:r>
            <w:bookmarkEnd w:id="29"/>
          </w:p>
        </w:tc>
        <w:tc>
          <w:tcPr>
            <w:tcW w:w="1921" w:type="dxa"/>
            <w:tcBorders>
              <w:top w:val="single" w:sz="4" w:space="0" w:color="auto"/>
              <w:left w:val="nil"/>
              <w:bottom w:val="single" w:sz="8" w:space="0" w:color="auto"/>
              <w:right w:val="single" w:sz="4" w:space="0" w:color="auto"/>
            </w:tcBorders>
            <w:shd w:val="clear" w:color="000000" w:fill="D9D9D9"/>
            <w:vAlign w:val="bottom"/>
            <w:hideMark/>
          </w:tcPr>
          <w:p w:rsidR="00FA4EC8" w:rsidRPr="003C16D9" w:rsidRDefault="00FA4EC8" w:rsidP="007C3340">
            <w:pPr>
              <w:widowControl/>
              <w:jc w:val="center"/>
              <w:rPr>
                <w:rFonts w:ascii="Arial Narrow" w:eastAsia="Times New Roman" w:hAnsi="Arial Narrow"/>
                <w:b/>
                <w:bCs/>
                <w:color w:val="000000"/>
                <w:sz w:val="20"/>
                <w:szCs w:val="20"/>
              </w:rPr>
            </w:pPr>
            <w:r w:rsidRPr="003C16D9">
              <w:rPr>
                <w:rFonts w:ascii="Arial Narrow" w:eastAsia="Times New Roman" w:hAnsi="Arial Narrow"/>
                <w:b/>
                <w:bCs/>
                <w:color w:val="000000"/>
                <w:sz w:val="20"/>
                <w:szCs w:val="20"/>
              </w:rPr>
              <w:t>BMP</w:t>
            </w:r>
          </w:p>
        </w:tc>
        <w:tc>
          <w:tcPr>
            <w:tcW w:w="2160" w:type="dxa"/>
            <w:tcBorders>
              <w:top w:val="single" w:sz="4" w:space="0" w:color="auto"/>
              <w:left w:val="nil"/>
              <w:bottom w:val="single" w:sz="8" w:space="0" w:color="auto"/>
              <w:right w:val="single" w:sz="4" w:space="0" w:color="auto"/>
            </w:tcBorders>
            <w:shd w:val="clear" w:color="000000" w:fill="D9D9D9"/>
            <w:vAlign w:val="bottom"/>
            <w:hideMark/>
          </w:tcPr>
          <w:p w:rsidR="00FA4EC8" w:rsidRPr="003C16D9" w:rsidRDefault="00FA4EC8" w:rsidP="007C3340">
            <w:pPr>
              <w:widowControl/>
              <w:jc w:val="center"/>
              <w:rPr>
                <w:rFonts w:ascii="Arial Narrow" w:eastAsia="Times New Roman" w:hAnsi="Arial Narrow"/>
                <w:b/>
                <w:bCs/>
                <w:color w:val="000000"/>
                <w:sz w:val="20"/>
                <w:szCs w:val="20"/>
              </w:rPr>
            </w:pPr>
            <w:r w:rsidRPr="003C16D9">
              <w:rPr>
                <w:rFonts w:ascii="Arial Narrow" w:eastAsia="Times New Roman" w:hAnsi="Arial Narrow"/>
                <w:b/>
                <w:bCs/>
                <w:color w:val="000000"/>
                <w:sz w:val="20"/>
                <w:szCs w:val="20"/>
              </w:rPr>
              <w:t xml:space="preserve">Nitrogen </w:t>
            </w:r>
            <w:r w:rsidR="00275A23">
              <w:rPr>
                <w:rFonts w:ascii="Arial Narrow" w:eastAsia="Times New Roman" w:hAnsi="Arial Narrow"/>
                <w:b/>
                <w:bCs/>
                <w:color w:val="000000"/>
                <w:sz w:val="20"/>
                <w:szCs w:val="20"/>
              </w:rPr>
              <w:t>Efficiency</w:t>
            </w:r>
          </w:p>
        </w:tc>
        <w:tc>
          <w:tcPr>
            <w:tcW w:w="1980" w:type="dxa"/>
            <w:tcBorders>
              <w:top w:val="single" w:sz="4" w:space="0" w:color="auto"/>
              <w:left w:val="nil"/>
              <w:bottom w:val="single" w:sz="8" w:space="0" w:color="auto"/>
              <w:right w:val="single" w:sz="4" w:space="0" w:color="auto"/>
            </w:tcBorders>
            <w:shd w:val="clear" w:color="000000" w:fill="D9D9D9"/>
            <w:vAlign w:val="bottom"/>
            <w:hideMark/>
          </w:tcPr>
          <w:p w:rsidR="00FA4EC8" w:rsidRPr="003C16D9" w:rsidRDefault="00FA4EC8" w:rsidP="007C3340">
            <w:pPr>
              <w:widowControl/>
              <w:jc w:val="center"/>
              <w:rPr>
                <w:rFonts w:ascii="Arial Narrow" w:eastAsia="Times New Roman" w:hAnsi="Arial Narrow"/>
                <w:b/>
                <w:bCs/>
                <w:color w:val="000000"/>
                <w:sz w:val="20"/>
                <w:szCs w:val="20"/>
              </w:rPr>
            </w:pPr>
            <w:r w:rsidRPr="003C16D9">
              <w:rPr>
                <w:rFonts w:ascii="Arial Narrow" w:eastAsia="Times New Roman" w:hAnsi="Arial Narrow"/>
                <w:b/>
                <w:bCs/>
                <w:color w:val="000000"/>
                <w:sz w:val="20"/>
                <w:szCs w:val="20"/>
              </w:rPr>
              <w:t xml:space="preserve">Phosphorus </w:t>
            </w:r>
            <w:r w:rsidR="00275A23">
              <w:rPr>
                <w:rFonts w:ascii="Arial Narrow" w:eastAsia="Times New Roman" w:hAnsi="Arial Narrow"/>
                <w:b/>
                <w:bCs/>
                <w:color w:val="000000"/>
                <w:sz w:val="20"/>
                <w:szCs w:val="20"/>
              </w:rPr>
              <w:t>Efficiency</w:t>
            </w:r>
            <w:r w:rsidR="003C16D9" w:rsidRPr="003C16D9">
              <w:rPr>
                <w:rFonts w:ascii="Arial Narrow" w:eastAsia="Times New Roman" w:hAnsi="Arial Narrow"/>
                <w:b/>
                <w:bCs/>
                <w:color w:val="000000"/>
                <w:sz w:val="20"/>
                <w:szCs w:val="20"/>
              </w:rPr>
              <w:t xml:space="preserve"> </w:t>
            </w:r>
          </w:p>
        </w:tc>
        <w:tc>
          <w:tcPr>
            <w:tcW w:w="2697" w:type="dxa"/>
            <w:tcBorders>
              <w:top w:val="single" w:sz="4" w:space="0" w:color="auto"/>
              <w:left w:val="nil"/>
              <w:bottom w:val="single" w:sz="8" w:space="0" w:color="auto"/>
              <w:right w:val="single" w:sz="8" w:space="0" w:color="auto"/>
            </w:tcBorders>
            <w:shd w:val="clear" w:color="000000" w:fill="D9D9D9"/>
            <w:vAlign w:val="bottom"/>
            <w:hideMark/>
          </w:tcPr>
          <w:p w:rsidR="00FA4EC8" w:rsidRPr="003C16D9" w:rsidRDefault="00FA4EC8" w:rsidP="007C3340">
            <w:pPr>
              <w:widowControl/>
              <w:jc w:val="center"/>
              <w:rPr>
                <w:rFonts w:ascii="Arial Narrow" w:eastAsia="Times New Roman" w:hAnsi="Arial Narrow"/>
                <w:b/>
                <w:bCs/>
                <w:color w:val="000000"/>
                <w:sz w:val="20"/>
                <w:szCs w:val="20"/>
              </w:rPr>
            </w:pPr>
            <w:r w:rsidRPr="003C16D9">
              <w:rPr>
                <w:rFonts w:ascii="Arial Narrow" w:eastAsia="Times New Roman" w:hAnsi="Arial Narrow"/>
                <w:b/>
                <w:bCs/>
                <w:color w:val="000000"/>
                <w:sz w:val="20"/>
                <w:szCs w:val="20"/>
              </w:rPr>
              <w:t>Notes</w:t>
            </w:r>
          </w:p>
        </w:tc>
      </w:tr>
      <w:tr w:rsidR="00FA4EC8" w:rsidRPr="003C16D9" w:rsidTr="00E24F16">
        <w:trPr>
          <w:trHeight w:val="900"/>
        </w:trPr>
        <w:tc>
          <w:tcPr>
            <w:tcW w:w="124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A4EC8" w:rsidRPr="003C16D9" w:rsidRDefault="006A3274" w:rsidP="007C3340">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00FA4EC8" w:rsidRPr="003C16D9">
              <w:rPr>
                <w:rFonts w:ascii="Arial Narrow" w:eastAsia="Times New Roman" w:hAnsi="Arial Narrow"/>
                <w:color w:val="000000"/>
                <w:sz w:val="20"/>
                <w:szCs w:val="20"/>
              </w:rPr>
              <w:t>4.3</w:t>
            </w:r>
            <w:r>
              <w:rPr>
                <w:rFonts w:ascii="Arial Narrow" w:eastAsia="Times New Roman" w:hAnsi="Arial Narrow"/>
                <w:color w:val="000000"/>
                <w:sz w:val="20"/>
                <w:szCs w:val="20"/>
              </w:rPr>
              <w:t xml:space="preserve"> Watershed Model-Based</w:t>
            </w:r>
            <w:r w:rsidR="00FA4EC8" w:rsidRPr="003C16D9">
              <w:rPr>
                <w:rFonts w:ascii="Arial Narrow" w:eastAsia="Times New Roman" w:hAnsi="Arial Narrow"/>
                <w:color w:val="000000"/>
                <w:sz w:val="20"/>
                <w:szCs w:val="20"/>
              </w:rPr>
              <w:br/>
              <w:t>Tributary Strategies</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Nutrient Management</w:t>
            </w:r>
          </w:p>
        </w:tc>
        <w:tc>
          <w:tcPr>
            <w:tcW w:w="2160" w:type="dxa"/>
            <w:tcBorders>
              <w:top w:val="single" w:sz="8" w:space="0" w:color="auto"/>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Application Reduction</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5 to 39</w:t>
            </w:r>
          </w:p>
        </w:tc>
        <w:tc>
          <w:tcPr>
            <w:tcW w:w="1980" w:type="dxa"/>
            <w:tcBorders>
              <w:top w:val="single" w:sz="8" w:space="0" w:color="auto"/>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Application Reduction</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5 to 35</w:t>
            </w:r>
          </w:p>
        </w:tc>
        <w:tc>
          <w:tcPr>
            <w:tcW w:w="2697" w:type="dxa"/>
            <w:tcBorders>
              <w:top w:val="single" w:sz="8" w:space="0" w:color="auto"/>
              <w:left w:val="nil"/>
              <w:bottom w:val="single" w:sz="4"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135% of modeled crop uptake</w:t>
            </w:r>
          </w:p>
        </w:tc>
      </w:tr>
      <w:tr w:rsidR="00FA4EC8" w:rsidRPr="003C16D9" w:rsidTr="00E24F16">
        <w:trPr>
          <w:trHeight w:val="320"/>
        </w:trPr>
        <w:tc>
          <w:tcPr>
            <w:tcW w:w="1247" w:type="dxa"/>
            <w:vMerge/>
            <w:tcBorders>
              <w:top w:val="single" w:sz="8" w:space="0" w:color="auto"/>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Urban Nutrient Management</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17</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22</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A350FE">
        <w:trPr>
          <w:trHeight w:val="430"/>
        </w:trPr>
        <w:tc>
          <w:tcPr>
            <w:tcW w:w="1247" w:type="dxa"/>
            <w:vMerge w:val="restart"/>
            <w:tcBorders>
              <w:top w:val="nil"/>
              <w:left w:val="single" w:sz="8" w:space="0" w:color="auto"/>
              <w:bottom w:val="single" w:sz="8" w:space="0" w:color="000000"/>
              <w:right w:val="single" w:sz="4" w:space="0" w:color="auto"/>
            </w:tcBorders>
            <w:shd w:val="clear" w:color="auto" w:fill="auto"/>
            <w:vAlign w:val="center"/>
            <w:hideMark/>
          </w:tcPr>
          <w:p w:rsidR="00FA4EC8" w:rsidRPr="003C16D9" w:rsidRDefault="006A3274" w:rsidP="007C3340">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00FA4EC8" w:rsidRPr="003C16D9">
              <w:rPr>
                <w:rFonts w:ascii="Arial Narrow" w:eastAsia="Times New Roman" w:hAnsi="Arial Narrow"/>
                <w:color w:val="000000"/>
                <w:sz w:val="20"/>
                <w:szCs w:val="20"/>
              </w:rPr>
              <w:t>5.3.0</w:t>
            </w:r>
            <w:r>
              <w:rPr>
                <w:rFonts w:ascii="Arial Narrow" w:eastAsia="Times New Roman" w:hAnsi="Arial Narrow"/>
                <w:color w:val="000000"/>
                <w:sz w:val="20"/>
                <w:szCs w:val="20"/>
              </w:rPr>
              <w:t xml:space="preserve"> Watershed Model-Based 2010 Bay TMDL and Phase I</w:t>
            </w:r>
            <w:r w:rsidR="00FA4EC8" w:rsidRPr="003C16D9">
              <w:rPr>
                <w:rFonts w:ascii="Arial Narrow" w:eastAsia="Times New Roman" w:hAnsi="Arial Narrow"/>
                <w:color w:val="000000"/>
                <w:sz w:val="20"/>
                <w:szCs w:val="20"/>
              </w:rPr>
              <w:br/>
              <w:t>WIP</w:t>
            </w:r>
            <w:r>
              <w:rPr>
                <w:rFonts w:ascii="Arial Narrow" w:eastAsia="Times New Roman" w:hAnsi="Arial Narrow"/>
                <w:color w:val="000000"/>
                <w:sz w:val="20"/>
                <w:szCs w:val="20"/>
              </w:rPr>
              <w:t>s</w:t>
            </w: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Nutrient Management</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Land Use Change</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0 to 21.6</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Land Use Change</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0 to</w:t>
            </w:r>
            <w:r w:rsidRPr="003C16D9">
              <w:rPr>
                <w:rFonts w:ascii="Arial Narrow" w:eastAsia="Times New Roman" w:hAnsi="Arial Narrow"/>
                <w:sz w:val="20"/>
                <w:szCs w:val="20"/>
              </w:rPr>
              <w:t xml:space="preserve"> 30</w:t>
            </w:r>
          </w:p>
        </w:tc>
        <w:tc>
          <w:tcPr>
            <w:tcW w:w="2697" w:type="dxa"/>
            <w:tcBorders>
              <w:top w:val="nil"/>
              <w:left w:val="nil"/>
              <w:bottom w:val="single" w:sz="4"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xml:space="preserve">Only effective in 13 high manure counties, </w:t>
            </w:r>
            <w:r w:rsidRPr="003C16D9">
              <w:rPr>
                <w:rFonts w:ascii="Arial Narrow" w:eastAsia="Times New Roman" w:hAnsi="Arial Narrow"/>
                <w:color w:val="000000"/>
                <w:sz w:val="20"/>
                <w:szCs w:val="20"/>
              </w:rPr>
              <w:br/>
              <w:t xml:space="preserve">all others 0%.  </w:t>
            </w:r>
            <w:r w:rsidRPr="003C16D9">
              <w:rPr>
                <w:rFonts w:ascii="Arial Narrow" w:eastAsia="Times New Roman" w:hAnsi="Arial Narrow"/>
                <w:color w:val="000000"/>
                <w:sz w:val="20"/>
                <w:szCs w:val="20"/>
              </w:rPr>
              <w:br/>
              <w:t>Identified by WQGIT as fatal flaw.</w:t>
            </w:r>
          </w:p>
        </w:tc>
      </w:tr>
      <w:tr w:rsidR="00FA4EC8" w:rsidRPr="003C16D9" w:rsidTr="00E24F16">
        <w:trPr>
          <w:trHeight w:val="30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Decision Agriculture</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+3.5</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0</w:t>
            </w:r>
          </w:p>
        </w:tc>
        <w:tc>
          <w:tcPr>
            <w:tcW w:w="2697" w:type="dxa"/>
            <w:tcBorders>
              <w:top w:val="nil"/>
              <w:left w:val="nil"/>
              <w:bottom w:val="single" w:sz="4" w:space="0" w:color="auto"/>
              <w:right w:val="single" w:sz="8" w:space="0" w:color="auto"/>
            </w:tcBorders>
            <w:shd w:val="clear" w:color="auto" w:fill="auto"/>
            <w:noWrap/>
            <w:vAlign w:val="bottom"/>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60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Enhanced Nutrient Management</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+7</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0</w:t>
            </w:r>
          </w:p>
        </w:tc>
        <w:tc>
          <w:tcPr>
            <w:tcW w:w="2697" w:type="dxa"/>
            <w:tcBorders>
              <w:top w:val="nil"/>
              <w:left w:val="nil"/>
              <w:bottom w:val="single" w:sz="4"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Used as a surrogate for NM in WIP I planning scenarios.</w:t>
            </w:r>
          </w:p>
        </w:tc>
      </w:tr>
      <w:tr w:rsidR="00FA4EC8" w:rsidRPr="003C16D9" w:rsidTr="00E24F16">
        <w:trPr>
          <w:trHeight w:val="32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Urban Nutrient Management</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17</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22</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900"/>
        </w:trPr>
        <w:tc>
          <w:tcPr>
            <w:tcW w:w="1247" w:type="dxa"/>
            <w:vMerge w:val="restart"/>
            <w:tcBorders>
              <w:top w:val="nil"/>
              <w:left w:val="single" w:sz="8" w:space="0" w:color="auto"/>
              <w:bottom w:val="single" w:sz="8" w:space="0" w:color="000000"/>
              <w:right w:val="single" w:sz="4" w:space="0" w:color="auto"/>
            </w:tcBorders>
            <w:shd w:val="clear" w:color="auto" w:fill="auto"/>
            <w:vAlign w:val="center"/>
            <w:hideMark/>
          </w:tcPr>
          <w:p w:rsidR="00FA4EC8" w:rsidRPr="003C16D9" w:rsidRDefault="006A3274" w:rsidP="007C3340">
            <w:pPr>
              <w:widowControl/>
              <w:rPr>
                <w:rFonts w:ascii="Arial Narrow" w:eastAsia="Times New Roman" w:hAnsi="Arial Narrow"/>
                <w:color w:val="000000"/>
                <w:sz w:val="20"/>
                <w:szCs w:val="20"/>
              </w:rPr>
            </w:pPr>
            <w:r w:rsidRPr="006A3274">
              <w:rPr>
                <w:rFonts w:ascii="Arial Narrow" w:eastAsia="Times New Roman" w:hAnsi="Arial Narrow"/>
                <w:color w:val="000000"/>
                <w:sz w:val="20"/>
                <w:szCs w:val="20"/>
              </w:rPr>
              <w:t>Phase 5.3.0 Watershed Model-Based</w:t>
            </w:r>
            <w:r w:rsidR="00FA4EC8" w:rsidRPr="003C16D9">
              <w:rPr>
                <w:rFonts w:ascii="Arial Narrow" w:eastAsia="Times New Roman" w:hAnsi="Arial Narrow"/>
                <w:color w:val="000000"/>
                <w:sz w:val="20"/>
                <w:szCs w:val="20"/>
              </w:rPr>
              <w:br/>
            </w:r>
            <w:r>
              <w:rPr>
                <w:rFonts w:ascii="Arial Narrow" w:eastAsia="Times New Roman" w:hAnsi="Arial Narrow"/>
                <w:color w:val="000000"/>
                <w:sz w:val="20"/>
                <w:szCs w:val="20"/>
              </w:rPr>
              <w:t xml:space="preserve">Phase II </w:t>
            </w:r>
            <w:r w:rsidR="00FA4EC8" w:rsidRPr="003C16D9">
              <w:rPr>
                <w:rFonts w:ascii="Arial Narrow" w:eastAsia="Times New Roman" w:hAnsi="Arial Narrow"/>
                <w:color w:val="000000"/>
                <w:sz w:val="20"/>
                <w:szCs w:val="20"/>
              </w:rPr>
              <w:t>WIP</w:t>
            </w:r>
            <w:r>
              <w:rPr>
                <w:rFonts w:ascii="Arial Narrow" w:eastAsia="Times New Roman" w:hAnsi="Arial Narrow"/>
                <w:color w:val="000000"/>
                <w:sz w:val="20"/>
                <w:szCs w:val="20"/>
              </w:rPr>
              <w:t>s</w:t>
            </w: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Nutrient Management</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Land Use Change</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-8.6 to 20</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Land Use Change</w:t>
            </w:r>
            <w:r w:rsidRPr="003C16D9">
              <w:rPr>
                <w:rFonts w:ascii="Arial Narrow" w:eastAsia="Times New Roman" w:hAnsi="Arial Narrow"/>
                <w:color w:val="000000"/>
                <w:sz w:val="20"/>
                <w:szCs w:val="20"/>
              </w:rPr>
              <w:br/>
              <w:t>Range from</w:t>
            </w:r>
            <w:r w:rsidRPr="003C16D9">
              <w:rPr>
                <w:rFonts w:ascii="Arial Narrow" w:eastAsia="Times New Roman" w:hAnsi="Arial Narrow"/>
                <w:color w:val="000000"/>
                <w:sz w:val="20"/>
                <w:szCs w:val="20"/>
              </w:rPr>
              <w:br/>
              <w:t>-0.5 to 39.5</w:t>
            </w:r>
          </w:p>
        </w:tc>
        <w:tc>
          <w:tcPr>
            <w:tcW w:w="2697" w:type="dxa"/>
            <w:tcBorders>
              <w:top w:val="nil"/>
              <w:left w:val="nil"/>
              <w:bottom w:val="single" w:sz="4"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Identified at Model Summit, October 2011, as still flawed. Short, medium and long term fixes identified.</w:t>
            </w:r>
          </w:p>
        </w:tc>
      </w:tr>
      <w:tr w:rsidR="00FA4EC8" w:rsidRPr="003C16D9" w:rsidTr="00E24F16">
        <w:trPr>
          <w:trHeight w:val="30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Decision Agriculture</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+3.5</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0</w:t>
            </w:r>
          </w:p>
        </w:tc>
        <w:tc>
          <w:tcPr>
            <w:tcW w:w="2697" w:type="dxa"/>
            <w:tcBorders>
              <w:top w:val="nil"/>
              <w:left w:val="nil"/>
              <w:bottom w:val="single" w:sz="4" w:space="0" w:color="auto"/>
              <w:right w:val="single" w:sz="8" w:space="0" w:color="auto"/>
            </w:tcBorders>
            <w:shd w:val="clear" w:color="auto" w:fill="auto"/>
            <w:noWrap/>
            <w:vAlign w:val="bottom"/>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30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Enhanced Nutrient Management</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+7</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0</w:t>
            </w:r>
          </w:p>
        </w:tc>
        <w:tc>
          <w:tcPr>
            <w:tcW w:w="2697" w:type="dxa"/>
            <w:tcBorders>
              <w:top w:val="nil"/>
              <w:left w:val="nil"/>
              <w:bottom w:val="single" w:sz="4" w:space="0" w:color="auto"/>
              <w:right w:val="single" w:sz="8" w:space="0" w:color="auto"/>
            </w:tcBorders>
            <w:shd w:val="clear" w:color="auto" w:fill="auto"/>
            <w:noWrap/>
            <w:vAlign w:val="bottom"/>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32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Urban Nutrient Management</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17</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22</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600"/>
        </w:trPr>
        <w:tc>
          <w:tcPr>
            <w:tcW w:w="1247" w:type="dxa"/>
            <w:vMerge w:val="restart"/>
            <w:tcBorders>
              <w:top w:val="nil"/>
              <w:left w:val="single" w:sz="8" w:space="0" w:color="auto"/>
              <w:bottom w:val="single" w:sz="8" w:space="0" w:color="000000"/>
              <w:right w:val="single" w:sz="4" w:space="0" w:color="auto"/>
            </w:tcBorders>
            <w:shd w:val="clear" w:color="auto" w:fill="auto"/>
            <w:vAlign w:val="center"/>
            <w:hideMark/>
          </w:tcPr>
          <w:p w:rsidR="00FA4EC8" w:rsidRPr="003C16D9" w:rsidRDefault="003B594B" w:rsidP="003B594B">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Pr="003C16D9">
              <w:rPr>
                <w:rFonts w:ascii="Arial Narrow" w:eastAsia="Times New Roman" w:hAnsi="Arial Narrow"/>
                <w:color w:val="000000"/>
                <w:sz w:val="20"/>
                <w:szCs w:val="20"/>
              </w:rPr>
              <w:t>5.3.</w:t>
            </w:r>
            <w:r>
              <w:rPr>
                <w:rFonts w:ascii="Arial Narrow" w:eastAsia="Times New Roman" w:hAnsi="Arial Narrow"/>
                <w:color w:val="000000"/>
                <w:sz w:val="20"/>
                <w:szCs w:val="20"/>
              </w:rPr>
              <w:t>2 Watershed Model-</w:t>
            </w:r>
            <w:r w:rsidR="00FA4EC8" w:rsidRPr="003C16D9">
              <w:rPr>
                <w:rFonts w:ascii="Arial Narrow" w:eastAsia="Times New Roman" w:hAnsi="Arial Narrow"/>
                <w:color w:val="000000"/>
                <w:sz w:val="20"/>
                <w:szCs w:val="20"/>
              </w:rPr>
              <w:t>March 2012</w:t>
            </w: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xml:space="preserve">Interim Nutrient Management Efficiency </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5.9</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9.2</w:t>
            </w:r>
          </w:p>
        </w:tc>
        <w:tc>
          <w:tcPr>
            <w:tcW w:w="2697" w:type="dxa"/>
            <w:tcBorders>
              <w:top w:val="nil"/>
              <w:left w:val="nil"/>
              <w:bottom w:val="single" w:sz="4" w:space="0" w:color="auto"/>
              <w:right w:val="single" w:sz="8" w:space="0" w:color="auto"/>
            </w:tcBorders>
            <w:shd w:val="clear" w:color="auto" w:fill="auto"/>
            <w:vAlign w:val="center"/>
            <w:hideMark/>
          </w:tcPr>
          <w:p w:rsidR="00FA4EC8" w:rsidRPr="003C16D9" w:rsidRDefault="00B04A2D"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xml:space="preserve">Established for </w:t>
            </w:r>
            <w:r w:rsidR="00FA4EC8" w:rsidRPr="003C16D9">
              <w:rPr>
                <w:rFonts w:ascii="Arial Narrow" w:eastAsia="Times New Roman" w:hAnsi="Arial Narrow"/>
                <w:color w:val="000000"/>
                <w:sz w:val="20"/>
                <w:szCs w:val="20"/>
              </w:rPr>
              <w:t>WIP II and 2013 Milestones P</w:t>
            </w:r>
            <w:r w:rsidR="002D1035" w:rsidRPr="003C16D9">
              <w:rPr>
                <w:rFonts w:ascii="Arial Narrow" w:eastAsia="Times New Roman" w:hAnsi="Arial Narrow"/>
                <w:color w:val="000000"/>
                <w:sz w:val="20"/>
                <w:szCs w:val="20"/>
              </w:rPr>
              <w:t xml:space="preserve">lanning as agreed "Short Term" </w:t>
            </w:r>
            <w:r w:rsidR="00FA4EC8" w:rsidRPr="003C16D9">
              <w:rPr>
                <w:rFonts w:ascii="Arial Narrow" w:eastAsia="Times New Roman" w:hAnsi="Arial Narrow"/>
                <w:color w:val="000000"/>
                <w:sz w:val="20"/>
                <w:szCs w:val="20"/>
              </w:rPr>
              <w:t>patch</w:t>
            </w:r>
          </w:p>
        </w:tc>
      </w:tr>
      <w:tr w:rsidR="00FA4EC8" w:rsidRPr="003C16D9" w:rsidTr="00E24F16">
        <w:trPr>
          <w:trHeight w:val="60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Enhanced Nutrient Management Efficiency</w:t>
            </w:r>
          </w:p>
        </w:tc>
        <w:tc>
          <w:tcPr>
            <w:tcW w:w="216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12.9</w:t>
            </w:r>
          </w:p>
        </w:tc>
        <w:tc>
          <w:tcPr>
            <w:tcW w:w="1980" w:type="dxa"/>
            <w:tcBorders>
              <w:top w:val="nil"/>
              <w:left w:val="nil"/>
              <w:bottom w:val="single" w:sz="4"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9.2</w:t>
            </w:r>
          </w:p>
        </w:tc>
        <w:tc>
          <w:tcPr>
            <w:tcW w:w="2697" w:type="dxa"/>
            <w:tcBorders>
              <w:top w:val="nil"/>
              <w:left w:val="nil"/>
              <w:bottom w:val="single" w:sz="4" w:space="0" w:color="auto"/>
              <w:right w:val="single" w:sz="8" w:space="0" w:color="auto"/>
            </w:tcBorders>
            <w:shd w:val="clear" w:color="auto" w:fill="auto"/>
            <w:noWrap/>
            <w:vAlign w:val="bottom"/>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320"/>
        </w:trPr>
        <w:tc>
          <w:tcPr>
            <w:tcW w:w="1247" w:type="dxa"/>
            <w:vMerge/>
            <w:tcBorders>
              <w:top w:val="nil"/>
              <w:left w:val="single" w:sz="8" w:space="0" w:color="auto"/>
              <w:bottom w:val="single" w:sz="8" w:space="0" w:color="000000"/>
              <w:right w:val="single" w:sz="4" w:space="0" w:color="auto"/>
            </w:tcBorders>
            <w:vAlign w:val="center"/>
            <w:hideMark/>
          </w:tcPr>
          <w:p w:rsidR="00FA4EC8" w:rsidRPr="003C16D9" w:rsidRDefault="00FA4EC8" w:rsidP="007C3340">
            <w:pPr>
              <w:widowControl/>
              <w:rPr>
                <w:rFonts w:ascii="Arial Narrow" w:eastAsia="Times New Roman" w:hAnsi="Arial Narrow"/>
                <w:color w:val="000000"/>
                <w:sz w:val="20"/>
                <w:szCs w:val="20"/>
              </w:rPr>
            </w:pP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Decision Agriculture Efficiency</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9.4</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9.2</w:t>
            </w:r>
          </w:p>
        </w:tc>
        <w:tc>
          <w:tcPr>
            <w:tcW w:w="2697" w:type="dxa"/>
            <w:tcBorders>
              <w:top w:val="nil"/>
              <w:left w:val="nil"/>
              <w:bottom w:val="single" w:sz="8" w:space="0" w:color="auto"/>
              <w:right w:val="single" w:sz="8" w:space="0" w:color="auto"/>
            </w:tcBorders>
            <w:shd w:val="clear" w:color="auto" w:fill="auto"/>
            <w:noWrap/>
            <w:vAlign w:val="bottom"/>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 </w:t>
            </w:r>
          </w:p>
        </w:tc>
      </w:tr>
      <w:tr w:rsidR="00FA4EC8" w:rsidRPr="003C16D9" w:rsidTr="00E24F16">
        <w:trPr>
          <w:trHeight w:val="920"/>
        </w:trPr>
        <w:tc>
          <w:tcPr>
            <w:tcW w:w="1247" w:type="dxa"/>
            <w:tcBorders>
              <w:top w:val="nil"/>
              <w:left w:val="single" w:sz="8" w:space="0" w:color="auto"/>
              <w:bottom w:val="single" w:sz="8" w:space="0" w:color="auto"/>
              <w:right w:val="single" w:sz="4" w:space="0" w:color="auto"/>
            </w:tcBorders>
            <w:shd w:val="clear" w:color="auto" w:fill="auto"/>
            <w:vAlign w:val="center"/>
            <w:hideMark/>
          </w:tcPr>
          <w:p w:rsidR="00FA4EC8" w:rsidRPr="003C16D9" w:rsidRDefault="003B594B" w:rsidP="007C3340">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Pr="003C16D9">
              <w:rPr>
                <w:rFonts w:ascii="Arial Narrow" w:eastAsia="Times New Roman" w:hAnsi="Arial Narrow"/>
                <w:color w:val="000000"/>
                <w:sz w:val="20"/>
                <w:szCs w:val="20"/>
              </w:rPr>
              <w:t>5.3.</w:t>
            </w:r>
            <w:r>
              <w:rPr>
                <w:rFonts w:ascii="Arial Narrow" w:eastAsia="Times New Roman" w:hAnsi="Arial Narrow"/>
                <w:color w:val="000000"/>
                <w:sz w:val="20"/>
                <w:szCs w:val="20"/>
              </w:rPr>
              <w:t>2 Watershed Model-</w:t>
            </w:r>
            <w:r w:rsidR="00FA4EC8" w:rsidRPr="003C16D9">
              <w:rPr>
                <w:rFonts w:ascii="Arial Narrow" w:eastAsia="Times New Roman" w:hAnsi="Arial Narrow"/>
                <w:color w:val="000000"/>
                <w:sz w:val="20"/>
                <w:szCs w:val="20"/>
              </w:rPr>
              <w:t>March 2013</w:t>
            </w: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Urban Nutrient Management</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Range from</w:t>
            </w:r>
            <w:r w:rsidRPr="003C16D9">
              <w:rPr>
                <w:rFonts w:ascii="Arial Narrow" w:eastAsia="Times New Roman" w:hAnsi="Arial Narrow"/>
                <w:color w:val="000000"/>
                <w:sz w:val="20"/>
                <w:szCs w:val="20"/>
              </w:rPr>
              <w:br/>
              <w:t>6 - 20</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Range from</w:t>
            </w:r>
            <w:r w:rsidRPr="003C16D9">
              <w:rPr>
                <w:rFonts w:ascii="Arial Narrow" w:eastAsia="Times New Roman" w:hAnsi="Arial Narrow"/>
                <w:color w:val="000000"/>
                <w:sz w:val="20"/>
                <w:szCs w:val="20"/>
              </w:rPr>
              <w:br/>
              <w:t>3 - 10</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Reductions are in addition to "P Ban" 60-70% reduction in P application rate</w:t>
            </w:r>
          </w:p>
        </w:tc>
      </w:tr>
      <w:tr w:rsidR="00FA4EC8" w:rsidRPr="003C16D9" w:rsidTr="00A350FE">
        <w:trPr>
          <w:trHeight w:val="790"/>
        </w:trPr>
        <w:tc>
          <w:tcPr>
            <w:tcW w:w="1247" w:type="dxa"/>
            <w:tcBorders>
              <w:top w:val="nil"/>
              <w:left w:val="single" w:sz="8" w:space="0" w:color="auto"/>
              <w:bottom w:val="single" w:sz="8" w:space="0" w:color="auto"/>
              <w:right w:val="single" w:sz="4" w:space="0" w:color="auto"/>
            </w:tcBorders>
            <w:shd w:val="clear" w:color="auto" w:fill="auto"/>
            <w:vAlign w:val="center"/>
            <w:hideMark/>
          </w:tcPr>
          <w:p w:rsidR="00FA4EC8" w:rsidRPr="003C16D9" w:rsidRDefault="003B594B" w:rsidP="007C3340">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Pr="003C16D9">
              <w:rPr>
                <w:rFonts w:ascii="Arial Narrow" w:eastAsia="Times New Roman" w:hAnsi="Arial Narrow"/>
                <w:color w:val="000000"/>
                <w:sz w:val="20"/>
                <w:szCs w:val="20"/>
              </w:rPr>
              <w:t>5.3.</w:t>
            </w:r>
            <w:r>
              <w:rPr>
                <w:rFonts w:ascii="Arial Narrow" w:eastAsia="Times New Roman" w:hAnsi="Arial Narrow"/>
                <w:color w:val="000000"/>
                <w:sz w:val="20"/>
                <w:szCs w:val="20"/>
              </w:rPr>
              <w:t>2 Watershed Model-</w:t>
            </w:r>
            <w:r w:rsidR="00FA4EC8" w:rsidRPr="003C16D9">
              <w:rPr>
                <w:rFonts w:ascii="Arial Narrow" w:eastAsia="Times New Roman" w:hAnsi="Arial Narrow"/>
                <w:color w:val="000000"/>
                <w:sz w:val="20"/>
                <w:szCs w:val="20"/>
              </w:rPr>
              <w:br/>
              <w:t>October 2013</w:t>
            </w: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Tier 1 NM</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Cropland</w:t>
            </w:r>
            <w:r w:rsidRPr="003C16D9">
              <w:rPr>
                <w:rFonts w:ascii="Arial Narrow" w:eastAsia="Times New Roman" w:hAnsi="Arial Narrow"/>
                <w:color w:val="000000"/>
                <w:sz w:val="20"/>
                <w:szCs w:val="20"/>
              </w:rPr>
              <w:br/>
              <w:t>9.25</w:t>
            </w:r>
            <w:r w:rsidRPr="003C16D9">
              <w:rPr>
                <w:rFonts w:ascii="Arial Narrow" w:eastAsia="Times New Roman" w:hAnsi="Arial Narrow"/>
                <w:color w:val="000000"/>
                <w:sz w:val="20"/>
                <w:szCs w:val="20"/>
              </w:rPr>
              <w:br/>
            </w:r>
            <w:r w:rsidRPr="003C16D9">
              <w:rPr>
                <w:rFonts w:ascii="Arial Narrow" w:eastAsia="Times New Roman" w:hAnsi="Arial Narrow"/>
                <w:color w:val="000000"/>
                <w:sz w:val="20"/>
                <w:szCs w:val="20"/>
              </w:rPr>
              <w:br/>
              <w:t>Other Ag</w:t>
            </w:r>
            <w:r w:rsidRPr="003C16D9">
              <w:rPr>
                <w:rFonts w:ascii="Arial Narrow" w:eastAsia="Times New Roman" w:hAnsi="Arial Narrow"/>
                <w:color w:val="000000"/>
                <w:sz w:val="20"/>
                <w:szCs w:val="20"/>
              </w:rPr>
              <w:br/>
              <w:t>5</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Cropland</w:t>
            </w:r>
            <w:r w:rsidRPr="003C16D9">
              <w:rPr>
                <w:rFonts w:ascii="Arial Narrow" w:eastAsia="Times New Roman" w:hAnsi="Arial Narrow"/>
                <w:color w:val="000000"/>
                <w:sz w:val="20"/>
                <w:szCs w:val="20"/>
              </w:rPr>
              <w:br/>
              <w:t>10</w:t>
            </w:r>
            <w:r w:rsidRPr="003C16D9">
              <w:rPr>
                <w:rFonts w:ascii="Arial Narrow" w:eastAsia="Times New Roman" w:hAnsi="Arial Narrow"/>
                <w:color w:val="000000"/>
                <w:sz w:val="20"/>
                <w:szCs w:val="20"/>
              </w:rPr>
              <w:br/>
            </w:r>
            <w:r w:rsidRPr="003C16D9">
              <w:rPr>
                <w:rFonts w:ascii="Arial Narrow" w:eastAsia="Times New Roman" w:hAnsi="Arial Narrow"/>
                <w:color w:val="000000"/>
                <w:sz w:val="20"/>
                <w:szCs w:val="20"/>
              </w:rPr>
              <w:br/>
              <w:t>Other Ag</w:t>
            </w:r>
            <w:r w:rsidRPr="003C16D9">
              <w:rPr>
                <w:rFonts w:ascii="Arial Narrow" w:eastAsia="Times New Roman" w:hAnsi="Arial Narrow"/>
                <w:color w:val="000000"/>
                <w:sz w:val="20"/>
                <w:szCs w:val="20"/>
              </w:rPr>
              <w:br/>
              <w:t>8</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NM Panel recommended and WQGIT approved medium term fix for 2013 Progress and 2013 Milestones.</w:t>
            </w:r>
          </w:p>
        </w:tc>
      </w:tr>
      <w:tr w:rsidR="00FA4EC8" w:rsidRPr="003C16D9" w:rsidTr="00A350FE">
        <w:trPr>
          <w:trHeight w:val="583"/>
        </w:trPr>
        <w:tc>
          <w:tcPr>
            <w:tcW w:w="1247" w:type="dxa"/>
            <w:tcBorders>
              <w:top w:val="nil"/>
              <w:left w:val="single" w:sz="8" w:space="0" w:color="auto"/>
              <w:bottom w:val="single" w:sz="8" w:space="0" w:color="auto"/>
              <w:right w:val="single" w:sz="4" w:space="0" w:color="auto"/>
            </w:tcBorders>
            <w:shd w:val="clear" w:color="auto" w:fill="auto"/>
            <w:vAlign w:val="center"/>
            <w:hideMark/>
          </w:tcPr>
          <w:p w:rsidR="00FA4EC8" w:rsidRPr="003C16D9" w:rsidRDefault="003B594B" w:rsidP="003B594B">
            <w:pPr>
              <w:widowControl/>
              <w:rPr>
                <w:rFonts w:ascii="Arial Narrow" w:eastAsia="Times New Roman" w:hAnsi="Arial Narrow"/>
                <w:color w:val="000000"/>
                <w:sz w:val="20"/>
                <w:szCs w:val="20"/>
              </w:rPr>
            </w:pPr>
            <w:r>
              <w:rPr>
                <w:rFonts w:ascii="Arial Narrow" w:eastAsia="Times New Roman" w:hAnsi="Arial Narrow"/>
                <w:color w:val="000000"/>
                <w:sz w:val="20"/>
                <w:szCs w:val="20"/>
              </w:rPr>
              <w:t xml:space="preserve">Phase </w:t>
            </w:r>
            <w:r w:rsidRPr="003C16D9">
              <w:rPr>
                <w:rFonts w:ascii="Arial Narrow" w:eastAsia="Times New Roman" w:hAnsi="Arial Narrow"/>
                <w:color w:val="000000"/>
                <w:sz w:val="20"/>
                <w:szCs w:val="20"/>
              </w:rPr>
              <w:t>5.3.</w:t>
            </w:r>
            <w:r>
              <w:rPr>
                <w:rFonts w:ascii="Arial Narrow" w:eastAsia="Times New Roman" w:hAnsi="Arial Narrow"/>
                <w:color w:val="000000"/>
                <w:sz w:val="20"/>
                <w:szCs w:val="20"/>
              </w:rPr>
              <w:t>2 Watershed Model-</w:t>
            </w:r>
            <w:r w:rsidR="00FA4EC8" w:rsidRPr="003C16D9">
              <w:rPr>
                <w:rFonts w:ascii="Arial Narrow" w:eastAsia="Times New Roman" w:hAnsi="Arial Narrow"/>
                <w:color w:val="000000"/>
                <w:sz w:val="20"/>
                <w:szCs w:val="20"/>
              </w:rPr>
              <w:br/>
              <w:t>Proposed</w:t>
            </w:r>
            <w:r w:rsidR="00FA4EC8" w:rsidRPr="003C16D9">
              <w:rPr>
                <w:rFonts w:ascii="Arial Narrow" w:eastAsia="Times New Roman" w:hAnsi="Arial Narrow"/>
                <w:color w:val="000000"/>
                <w:sz w:val="20"/>
                <w:szCs w:val="20"/>
              </w:rPr>
              <w:br/>
              <w:t>November 2014</w:t>
            </w:r>
          </w:p>
        </w:tc>
        <w:tc>
          <w:tcPr>
            <w:tcW w:w="1921"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Tier 2 NM</w:t>
            </w:r>
          </w:p>
        </w:tc>
        <w:tc>
          <w:tcPr>
            <w:tcW w:w="216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Cropland</w:t>
            </w:r>
            <w:r w:rsidRPr="003C16D9">
              <w:rPr>
                <w:rFonts w:ascii="Arial Narrow" w:eastAsia="Times New Roman" w:hAnsi="Arial Narrow"/>
                <w:color w:val="000000"/>
                <w:sz w:val="20"/>
                <w:szCs w:val="20"/>
              </w:rPr>
              <w:br/>
              <w:t>15.75</w:t>
            </w:r>
            <w:r w:rsidRPr="003C16D9">
              <w:rPr>
                <w:rFonts w:ascii="Arial Narrow" w:eastAsia="Times New Roman" w:hAnsi="Arial Narrow"/>
                <w:color w:val="000000"/>
                <w:sz w:val="20"/>
                <w:szCs w:val="20"/>
              </w:rPr>
              <w:br/>
            </w:r>
            <w:r w:rsidRPr="003C16D9">
              <w:rPr>
                <w:rFonts w:ascii="Arial Narrow" w:eastAsia="Times New Roman" w:hAnsi="Arial Narrow"/>
                <w:color w:val="000000"/>
                <w:sz w:val="20"/>
                <w:szCs w:val="20"/>
              </w:rPr>
              <w:br/>
              <w:t>Other Ag</w:t>
            </w:r>
            <w:r w:rsidRPr="003C16D9">
              <w:rPr>
                <w:rFonts w:ascii="Arial Narrow" w:eastAsia="Times New Roman" w:hAnsi="Arial Narrow"/>
                <w:color w:val="000000"/>
                <w:sz w:val="20"/>
                <w:szCs w:val="20"/>
              </w:rPr>
              <w:br/>
              <w:t>11.5</w:t>
            </w:r>
          </w:p>
        </w:tc>
        <w:tc>
          <w:tcPr>
            <w:tcW w:w="1980" w:type="dxa"/>
            <w:tcBorders>
              <w:top w:val="nil"/>
              <w:left w:val="nil"/>
              <w:bottom w:val="single" w:sz="8" w:space="0" w:color="auto"/>
              <w:right w:val="single" w:sz="4" w:space="0" w:color="auto"/>
            </w:tcBorders>
            <w:shd w:val="clear" w:color="auto" w:fill="auto"/>
            <w:vAlign w:val="center"/>
            <w:hideMark/>
          </w:tcPr>
          <w:p w:rsidR="00FA4EC8" w:rsidRPr="003C16D9" w:rsidRDefault="00FA4EC8" w:rsidP="006A3274">
            <w:pPr>
              <w:widowControl/>
              <w:jc w:val="center"/>
              <w:rPr>
                <w:rFonts w:ascii="Arial Narrow" w:eastAsia="Times New Roman" w:hAnsi="Arial Narrow"/>
                <w:color w:val="000000"/>
                <w:sz w:val="20"/>
                <w:szCs w:val="20"/>
              </w:rPr>
            </w:pPr>
            <w:r w:rsidRPr="003C16D9">
              <w:rPr>
                <w:rFonts w:ascii="Arial Narrow" w:eastAsia="Times New Roman" w:hAnsi="Arial Narrow"/>
                <w:color w:val="000000"/>
                <w:sz w:val="20"/>
                <w:szCs w:val="20"/>
              </w:rPr>
              <w:t>Cropland</w:t>
            </w:r>
            <w:r w:rsidRPr="003C16D9">
              <w:rPr>
                <w:rFonts w:ascii="Arial Narrow" w:eastAsia="Times New Roman" w:hAnsi="Arial Narrow"/>
                <w:color w:val="000000"/>
                <w:sz w:val="20"/>
                <w:szCs w:val="20"/>
              </w:rPr>
              <w:br/>
              <w:t>20</w:t>
            </w:r>
            <w:r w:rsidRPr="003C16D9">
              <w:rPr>
                <w:rFonts w:ascii="Arial Narrow" w:eastAsia="Times New Roman" w:hAnsi="Arial Narrow"/>
                <w:color w:val="000000"/>
                <w:sz w:val="20"/>
                <w:szCs w:val="20"/>
              </w:rPr>
              <w:br/>
            </w:r>
            <w:r w:rsidRPr="003C16D9">
              <w:rPr>
                <w:rFonts w:ascii="Arial Narrow" w:eastAsia="Times New Roman" w:hAnsi="Arial Narrow"/>
                <w:color w:val="000000"/>
                <w:sz w:val="20"/>
                <w:szCs w:val="20"/>
              </w:rPr>
              <w:br/>
              <w:t>Other Ag</w:t>
            </w:r>
            <w:r w:rsidRPr="003C16D9">
              <w:rPr>
                <w:rFonts w:ascii="Arial Narrow" w:eastAsia="Times New Roman" w:hAnsi="Arial Narrow"/>
                <w:color w:val="000000"/>
                <w:sz w:val="20"/>
                <w:szCs w:val="20"/>
              </w:rPr>
              <w:br/>
              <w:t>18</w:t>
            </w:r>
          </w:p>
        </w:tc>
        <w:tc>
          <w:tcPr>
            <w:tcW w:w="2697" w:type="dxa"/>
            <w:tcBorders>
              <w:top w:val="nil"/>
              <w:left w:val="nil"/>
              <w:bottom w:val="single" w:sz="8" w:space="0" w:color="auto"/>
              <w:right w:val="single" w:sz="8" w:space="0" w:color="auto"/>
            </w:tcBorders>
            <w:shd w:val="clear" w:color="auto" w:fill="auto"/>
            <w:vAlign w:val="center"/>
            <w:hideMark/>
          </w:tcPr>
          <w:p w:rsidR="00FA4EC8" w:rsidRPr="003C16D9" w:rsidRDefault="00FA4EC8" w:rsidP="007C3340">
            <w:pPr>
              <w:widowControl/>
              <w:rPr>
                <w:rFonts w:ascii="Arial Narrow" w:eastAsia="Times New Roman" w:hAnsi="Arial Narrow"/>
                <w:color w:val="000000"/>
                <w:sz w:val="20"/>
                <w:szCs w:val="20"/>
              </w:rPr>
            </w:pPr>
            <w:r w:rsidRPr="003C16D9">
              <w:rPr>
                <w:rFonts w:ascii="Arial Narrow" w:eastAsia="Times New Roman" w:hAnsi="Arial Narrow"/>
                <w:color w:val="000000"/>
                <w:sz w:val="20"/>
                <w:szCs w:val="20"/>
              </w:rPr>
              <w:t>NM Panel recommended medium term fix for v5.3.2.</w:t>
            </w:r>
          </w:p>
        </w:tc>
      </w:tr>
    </w:tbl>
    <w:p w:rsidR="00FA4EC8" w:rsidRPr="00FA4EC8" w:rsidRDefault="00FA4EC8" w:rsidP="007C3340">
      <w:pPr>
        <w:widowControl/>
        <w:spacing w:before="5" w:line="220" w:lineRule="exact"/>
        <w:rPr>
          <w:rFonts w:ascii="Times New Roman" w:eastAsia="Times New Roman" w:hAnsi="Times New Roman"/>
          <w:spacing w:val="-1"/>
        </w:rPr>
      </w:pPr>
    </w:p>
    <w:p w:rsidR="00BA29B3" w:rsidRDefault="00D16BE6" w:rsidP="007C3340">
      <w:pPr>
        <w:widowControl/>
        <w:spacing w:before="72"/>
        <w:rPr>
          <w:rFonts w:ascii="Times New Roman" w:hAnsi="Times New Roman"/>
        </w:rPr>
      </w:pPr>
      <w:r w:rsidRPr="00656292">
        <w:rPr>
          <w:rFonts w:ascii="Times New Roman" w:eastAsia="Times New Roman" w:hAnsi="Times New Roman"/>
        </w:rPr>
        <w:t xml:space="preserve">The </w:t>
      </w:r>
      <w:r w:rsidRPr="00656292">
        <w:rPr>
          <w:rFonts w:ascii="Times New Roman" w:eastAsia="Times New Roman" w:hAnsi="Times New Roman"/>
          <w:spacing w:val="-1"/>
        </w:rPr>
        <w:t>Panel</w:t>
      </w:r>
      <w:r w:rsidRPr="00656292">
        <w:rPr>
          <w:rFonts w:ascii="Times New Roman" w:eastAsia="Times New Roman" w:hAnsi="Times New Roman"/>
          <w:spacing w:val="1"/>
        </w:rPr>
        <w:t xml:space="preserve"> </w:t>
      </w:r>
      <w:r w:rsidRPr="00656292">
        <w:rPr>
          <w:rFonts w:ascii="Times New Roman" w:eastAsia="Times New Roman" w:hAnsi="Times New Roman"/>
          <w:spacing w:val="-1"/>
        </w:rPr>
        <w:t>proposes</w:t>
      </w:r>
      <w:r w:rsidRPr="00656292">
        <w:rPr>
          <w:rFonts w:ascii="Times New Roman" w:eastAsia="Times New Roman" w:hAnsi="Times New Roman"/>
          <w:spacing w:val="-2"/>
        </w:rPr>
        <w:t xml:space="preserve"> </w:t>
      </w:r>
      <w:r w:rsidRPr="00656292">
        <w:rPr>
          <w:rFonts w:ascii="Times New Roman" w:eastAsia="Times New Roman" w:hAnsi="Times New Roman"/>
          <w:spacing w:val="-1"/>
        </w:rPr>
        <w:t>that</w:t>
      </w:r>
      <w:r w:rsidRPr="00656292">
        <w:rPr>
          <w:rFonts w:ascii="Times New Roman" w:eastAsia="Times New Roman" w:hAnsi="Times New Roman"/>
          <w:spacing w:val="1"/>
        </w:rPr>
        <w:t xml:space="preserve"> the Chesapeake Bay Program’s existing definitions and </w:t>
      </w:r>
      <w:r w:rsidR="001F5DEB">
        <w:rPr>
          <w:rFonts w:ascii="Times New Roman" w:eastAsia="Times New Roman" w:hAnsi="Times New Roman"/>
          <w:spacing w:val="1"/>
        </w:rPr>
        <w:t>credits</w:t>
      </w:r>
      <w:r w:rsidRPr="00656292">
        <w:rPr>
          <w:rFonts w:ascii="Times New Roman" w:eastAsia="Times New Roman" w:hAnsi="Times New Roman"/>
          <w:spacing w:val="1"/>
        </w:rPr>
        <w:t xml:space="preserve"> </w:t>
      </w:r>
      <w:r w:rsidRPr="00656292">
        <w:rPr>
          <w:rFonts w:ascii="Times New Roman" w:eastAsia="Times New Roman" w:hAnsi="Times New Roman"/>
        </w:rPr>
        <w:t xml:space="preserve">be </w:t>
      </w:r>
      <w:r w:rsidRPr="00656292">
        <w:rPr>
          <w:rFonts w:ascii="Times New Roman" w:eastAsia="Times New Roman" w:hAnsi="Times New Roman"/>
          <w:spacing w:val="-1"/>
        </w:rPr>
        <w:t>replaced</w:t>
      </w:r>
      <w:r w:rsidRPr="00656292">
        <w:rPr>
          <w:rFonts w:ascii="Times New Roman" w:eastAsia="Times New Roman" w:hAnsi="Times New Roman"/>
        </w:rPr>
        <w:t xml:space="preserve"> by three tiers of distinct management levels:</w:t>
      </w:r>
      <w:r w:rsidRPr="00656292">
        <w:rPr>
          <w:rFonts w:ascii="Times New Roman" w:eastAsia="Times New Roman" w:hAnsi="Times New Roman"/>
          <w:spacing w:val="43"/>
        </w:rPr>
        <w:t xml:space="preserve"> </w:t>
      </w:r>
      <w:r w:rsidRPr="00656292">
        <w:rPr>
          <w:rFonts w:ascii="Times New Roman" w:eastAsia="Times New Roman" w:hAnsi="Times New Roman"/>
          <w:spacing w:val="-2"/>
        </w:rPr>
        <w:t>CGNAM</w:t>
      </w:r>
      <w:r w:rsidR="005B230D">
        <w:rPr>
          <w:rFonts w:ascii="Times New Roman" w:eastAsia="Times New Roman" w:hAnsi="Times New Roman"/>
          <w:spacing w:val="-2"/>
        </w:rPr>
        <w:t xml:space="preserve"> (Tier 1)</w:t>
      </w:r>
      <w:r w:rsidRPr="00656292">
        <w:rPr>
          <w:rFonts w:ascii="Times New Roman" w:eastAsia="Times New Roman" w:hAnsi="Times New Roman"/>
          <w:spacing w:val="-2"/>
        </w:rPr>
        <w:t>,</w:t>
      </w:r>
      <w:r w:rsidRPr="00656292">
        <w:rPr>
          <w:rFonts w:ascii="Times New Roman" w:eastAsia="Times New Roman" w:hAnsi="Times New Roman"/>
        </w:rPr>
        <w:t xml:space="preserve"> </w:t>
      </w:r>
      <w:r w:rsidRPr="00656292">
        <w:rPr>
          <w:rFonts w:ascii="Times New Roman" w:eastAsia="Times New Roman" w:hAnsi="Times New Roman"/>
          <w:spacing w:val="-1"/>
        </w:rPr>
        <w:t>FLNAM</w:t>
      </w:r>
      <w:r w:rsidR="005B230D">
        <w:rPr>
          <w:rFonts w:ascii="Times New Roman" w:eastAsia="Times New Roman" w:hAnsi="Times New Roman"/>
          <w:spacing w:val="-1"/>
        </w:rPr>
        <w:t xml:space="preserve"> (Tier 2)</w:t>
      </w:r>
      <w:r w:rsidRPr="00656292">
        <w:rPr>
          <w:rFonts w:ascii="Times New Roman" w:eastAsia="Times New Roman" w:hAnsi="Times New Roman"/>
          <w:spacing w:val="-1"/>
        </w:rPr>
        <w:t>,</w:t>
      </w:r>
      <w:r w:rsidRPr="00656292">
        <w:rPr>
          <w:rFonts w:ascii="Times New Roman" w:eastAsia="Times New Roman" w:hAnsi="Times New Roman"/>
          <w:spacing w:val="-3"/>
        </w:rPr>
        <w:t xml:space="preserve"> </w:t>
      </w:r>
      <w:r w:rsidRPr="00656292">
        <w:rPr>
          <w:rFonts w:ascii="Times New Roman" w:eastAsia="Times New Roman" w:hAnsi="Times New Roman"/>
        </w:rPr>
        <w:t xml:space="preserve">and </w:t>
      </w:r>
      <w:r w:rsidRPr="00656292">
        <w:rPr>
          <w:rFonts w:ascii="Times New Roman" w:eastAsia="Times New Roman" w:hAnsi="Times New Roman"/>
          <w:spacing w:val="-1"/>
        </w:rPr>
        <w:t>ANM</w:t>
      </w:r>
      <w:r w:rsidR="005B230D">
        <w:rPr>
          <w:rFonts w:ascii="Times New Roman" w:eastAsia="Times New Roman" w:hAnsi="Times New Roman"/>
          <w:spacing w:val="-1"/>
        </w:rPr>
        <w:t xml:space="preserve"> (Tier 3)</w:t>
      </w:r>
      <w:r w:rsidRPr="00656292">
        <w:rPr>
          <w:rFonts w:ascii="Times New Roman" w:eastAsia="Times New Roman" w:hAnsi="Times New Roman"/>
          <w:spacing w:val="-1"/>
        </w:rPr>
        <w:t>.</w:t>
      </w:r>
      <w:r w:rsidRPr="00656292">
        <w:rPr>
          <w:rFonts w:ascii="Times New Roman" w:eastAsia="Times New Roman" w:hAnsi="Times New Roman"/>
          <w:spacing w:val="-3"/>
        </w:rPr>
        <w:t xml:space="preserve"> </w:t>
      </w:r>
      <w:r w:rsidR="0098026D">
        <w:rPr>
          <w:rFonts w:ascii="Times New Roman"/>
        </w:rPr>
        <w:t>E</w:t>
      </w:r>
      <w:r w:rsidR="00E269A2" w:rsidRPr="00656292">
        <w:rPr>
          <w:rFonts w:ascii="Times New Roman"/>
        </w:rPr>
        <w:t>ach</w:t>
      </w:r>
      <w:r w:rsidR="00E269A2" w:rsidRPr="00656292">
        <w:rPr>
          <w:rFonts w:ascii="Times New Roman"/>
          <w:spacing w:val="-3"/>
        </w:rPr>
        <w:t xml:space="preserve"> </w:t>
      </w:r>
      <w:r w:rsidR="0098026D">
        <w:rPr>
          <w:rFonts w:ascii="Times New Roman"/>
          <w:spacing w:val="-3"/>
        </w:rPr>
        <w:t xml:space="preserve">tier </w:t>
      </w:r>
      <w:r w:rsidR="00E269A2" w:rsidRPr="00656292">
        <w:rPr>
          <w:rFonts w:ascii="Times New Roman"/>
        </w:rPr>
        <w:t>build</w:t>
      </w:r>
      <w:r w:rsidR="0098026D">
        <w:rPr>
          <w:rFonts w:ascii="Times New Roman"/>
        </w:rPr>
        <w:t>s</w:t>
      </w:r>
      <w:r w:rsidR="00E269A2" w:rsidRPr="00656292">
        <w:rPr>
          <w:rFonts w:ascii="Times New Roman"/>
        </w:rPr>
        <w:t xml:space="preserve"> in succession</w:t>
      </w:r>
      <w:r w:rsidR="00E269A2" w:rsidRPr="00656292">
        <w:rPr>
          <w:rFonts w:ascii="Times New Roman"/>
          <w:spacing w:val="-3"/>
        </w:rPr>
        <w:t xml:space="preserve"> </w:t>
      </w:r>
      <w:r w:rsidR="00E269A2" w:rsidRPr="00656292">
        <w:rPr>
          <w:rFonts w:ascii="Times New Roman"/>
        </w:rPr>
        <w:t xml:space="preserve">on </w:t>
      </w:r>
      <w:r w:rsidR="00E269A2" w:rsidRPr="00656292">
        <w:rPr>
          <w:rFonts w:ascii="Times New Roman"/>
          <w:spacing w:val="-1"/>
        </w:rPr>
        <w:t>the</w:t>
      </w:r>
      <w:r w:rsidR="00E269A2" w:rsidRPr="00656292">
        <w:rPr>
          <w:rFonts w:ascii="Times New Roman"/>
        </w:rPr>
        <w:t xml:space="preserve"> </w:t>
      </w:r>
      <w:r w:rsidR="00E269A2" w:rsidRPr="00656292">
        <w:rPr>
          <w:rFonts w:ascii="Times New Roman"/>
          <w:spacing w:val="-1"/>
        </w:rPr>
        <w:t>previous (lower)</w:t>
      </w:r>
      <w:r w:rsidR="00E269A2" w:rsidRPr="00656292">
        <w:rPr>
          <w:rFonts w:ascii="Times New Roman"/>
          <w:spacing w:val="-2"/>
        </w:rPr>
        <w:t xml:space="preserve"> </w:t>
      </w:r>
      <w:r w:rsidR="00E269A2" w:rsidRPr="00656292">
        <w:rPr>
          <w:rFonts w:ascii="Times New Roman"/>
          <w:spacing w:val="-1"/>
        </w:rPr>
        <w:t xml:space="preserve">tier. The Panel used </w:t>
      </w:r>
      <w:r w:rsidR="00E269A2" w:rsidRPr="00656292">
        <w:rPr>
          <w:rFonts w:ascii="Times New Roman" w:hAnsi="Times New Roman"/>
        </w:rPr>
        <w:t>an example from New York to guide and develop definitions for all three tiers of nutrient management</w:t>
      </w:r>
      <w:r w:rsidR="00E269A2">
        <w:rPr>
          <w:rFonts w:ascii="Times New Roman" w:hAnsi="Times New Roman"/>
        </w:rPr>
        <w:t xml:space="preserve"> (</w:t>
      </w:r>
      <w:r w:rsidR="00D72965">
        <w:rPr>
          <w:rFonts w:ascii="Times New Roman" w:hAnsi="Times New Roman"/>
        </w:rPr>
        <w:t>Appendix B</w:t>
      </w:r>
      <w:r w:rsidR="00E269A2">
        <w:rPr>
          <w:rFonts w:ascii="Times New Roman" w:hAnsi="Times New Roman"/>
        </w:rPr>
        <w:t>)</w:t>
      </w:r>
      <w:r w:rsidR="00E269A2" w:rsidRPr="00656292">
        <w:rPr>
          <w:rFonts w:ascii="Times New Roman" w:hAnsi="Times New Roman"/>
        </w:rPr>
        <w:t>. Tier 1</w:t>
      </w:r>
      <w:r w:rsidR="00E269A2">
        <w:rPr>
          <w:rFonts w:ascii="Times New Roman" w:hAnsi="Times New Roman"/>
        </w:rPr>
        <w:t xml:space="preserve"> (CGNAM)</w:t>
      </w:r>
      <w:r w:rsidR="00E269A2" w:rsidRPr="00656292">
        <w:rPr>
          <w:rFonts w:ascii="Times New Roman" w:hAnsi="Times New Roman"/>
        </w:rPr>
        <w:t xml:space="preserve"> encompasses NMPs that capture a rate change for N and P fertilizer consistent with the standard revised LGU nutrient management application recommendations for th</w:t>
      </w:r>
      <w:r w:rsidR="0098026D">
        <w:rPr>
          <w:rFonts w:ascii="Times New Roman" w:hAnsi="Times New Roman"/>
        </w:rPr>
        <w:t>o</w:t>
      </w:r>
      <w:r w:rsidR="00E269A2" w:rsidRPr="00656292">
        <w:rPr>
          <w:rFonts w:ascii="Times New Roman" w:hAnsi="Times New Roman"/>
        </w:rPr>
        <w:t xml:space="preserve">se plant </w:t>
      </w:r>
      <w:r w:rsidR="00B52224">
        <w:rPr>
          <w:rFonts w:ascii="Times New Roman" w:hAnsi="Times New Roman"/>
        </w:rPr>
        <w:t>nutrients. Tier 1 parallels early</w:t>
      </w:r>
      <w:r w:rsidR="00E269A2" w:rsidRPr="00656292">
        <w:rPr>
          <w:rFonts w:ascii="Times New Roman" w:hAnsi="Times New Roman"/>
        </w:rPr>
        <w:t xml:space="preserve"> NM era</w:t>
      </w:r>
      <w:r w:rsidR="00FD5730">
        <w:rPr>
          <w:rFonts w:ascii="Times New Roman" w:hAnsi="Times New Roman"/>
        </w:rPr>
        <w:t xml:space="preserve"> </w:t>
      </w:r>
      <w:r w:rsidR="00B52224">
        <w:rPr>
          <w:rFonts w:ascii="Times New Roman" w:hAnsi="Times New Roman"/>
        </w:rPr>
        <w:t xml:space="preserve">plans </w:t>
      </w:r>
      <w:r w:rsidR="00FD5730">
        <w:rPr>
          <w:rFonts w:ascii="Times New Roman" w:hAnsi="Times New Roman"/>
        </w:rPr>
        <w:t>and focuses on practices that apply to an entire farm</w:t>
      </w:r>
      <w:r w:rsidR="00E269A2" w:rsidRPr="00656292">
        <w:rPr>
          <w:rFonts w:ascii="Times New Roman" w:hAnsi="Times New Roman"/>
        </w:rPr>
        <w:t xml:space="preserve">. Tier 2 </w:t>
      </w:r>
      <w:r w:rsidR="00E269A2">
        <w:rPr>
          <w:rFonts w:ascii="Times New Roman" w:hAnsi="Times New Roman"/>
        </w:rPr>
        <w:t xml:space="preserve">(FLNAM) </w:t>
      </w:r>
      <w:r w:rsidR="00E269A2" w:rsidRPr="00656292">
        <w:rPr>
          <w:rFonts w:ascii="Times New Roman" w:hAnsi="Times New Roman"/>
        </w:rPr>
        <w:t>is the current, up-to-date method that incorporates phosphorus site indices and is informed by post-1995 LGU nutrient management application recommendations</w:t>
      </w:r>
      <w:r w:rsidR="00FD5730">
        <w:rPr>
          <w:rFonts w:ascii="Times New Roman" w:hAnsi="Times New Roman"/>
        </w:rPr>
        <w:t xml:space="preserve"> that apply to individual fields</w:t>
      </w:r>
      <w:r w:rsidR="00EE58A9">
        <w:rPr>
          <w:rFonts w:ascii="Times New Roman" w:hAnsi="Times New Roman"/>
        </w:rPr>
        <w:t xml:space="preserve"> (</w:t>
      </w:r>
      <w:r w:rsidR="00DC70BB">
        <w:fldChar w:fldCharType="begin"/>
      </w:r>
      <w:r w:rsidR="00DC70BB">
        <w:instrText xml:space="preserve"> REF _Ref420671390 \h  \* MERGEFORMAT </w:instrText>
      </w:r>
      <w:r w:rsidR="00DC70BB">
        <w:fldChar w:fldCharType="separate"/>
      </w:r>
      <w:r w:rsidR="00D374B4" w:rsidRPr="00D374B4">
        <w:rPr>
          <w:rFonts w:ascii="Times New Roman" w:hAnsi="Times New Roman"/>
        </w:rPr>
        <w:t>Figure 1</w:t>
      </w:r>
      <w:r w:rsidR="00DC70BB">
        <w:fldChar w:fldCharType="end"/>
      </w:r>
      <w:r w:rsidR="00EE58A9">
        <w:rPr>
          <w:rFonts w:ascii="Times New Roman" w:hAnsi="Times New Roman"/>
        </w:rPr>
        <w:t>)</w:t>
      </w:r>
      <w:r w:rsidR="00E269A2" w:rsidRPr="00656292">
        <w:rPr>
          <w:rFonts w:ascii="Times New Roman" w:hAnsi="Times New Roman"/>
        </w:rPr>
        <w:t xml:space="preserve">. Tier 3 </w:t>
      </w:r>
      <w:r w:rsidR="00E269A2">
        <w:rPr>
          <w:rFonts w:ascii="Times New Roman" w:hAnsi="Times New Roman"/>
        </w:rPr>
        <w:t xml:space="preserve">(ANM) </w:t>
      </w:r>
      <w:r w:rsidR="00E269A2" w:rsidRPr="00656292">
        <w:rPr>
          <w:rFonts w:ascii="Times New Roman" w:hAnsi="Times New Roman"/>
        </w:rPr>
        <w:t>employs the use of adaptive management, encompassing more highly tailored nutrient recommendations</w:t>
      </w:r>
      <w:r w:rsidR="00FD5730">
        <w:rPr>
          <w:rFonts w:ascii="Times New Roman" w:hAnsi="Times New Roman"/>
        </w:rPr>
        <w:t xml:space="preserve"> extending to the sub-field level</w:t>
      </w:r>
      <w:r w:rsidR="00E269A2" w:rsidRPr="00656292">
        <w:rPr>
          <w:rFonts w:ascii="Times New Roman" w:hAnsi="Times New Roman"/>
        </w:rPr>
        <w:t>.</w:t>
      </w:r>
    </w:p>
    <w:p w:rsidR="00941BA8" w:rsidRDefault="00F41F8A" w:rsidP="007C3340">
      <w:pPr>
        <w:widowControl/>
        <w:spacing w:before="72"/>
        <w:rPr>
          <w:rFonts w:ascii="Times New Roman" w:hAnsi="Times New Roman"/>
        </w:rPr>
      </w:pPr>
      <w:r>
        <w:rPr>
          <w:noProof/>
        </w:rPr>
        <w:drawing>
          <wp:inline distT="0" distB="0" distL="0" distR="0" wp14:anchorId="3648020D" wp14:editId="03838FC8">
            <wp:extent cx="5747870" cy="3233176"/>
            <wp:effectExtent l="19050" t="1905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47870" cy="3233176"/>
                    </a:xfrm>
                    <a:prstGeom prst="rect">
                      <a:avLst/>
                    </a:prstGeom>
                    <a:ln>
                      <a:solidFill>
                        <a:srgbClr val="000000"/>
                      </a:solidFill>
                    </a:ln>
                  </pic:spPr>
                </pic:pic>
              </a:graphicData>
            </a:graphic>
          </wp:inline>
        </w:drawing>
      </w:r>
    </w:p>
    <w:p w:rsidR="00941BA8" w:rsidRDefault="00342D87" w:rsidP="007C3340">
      <w:pPr>
        <w:widowControl/>
        <w:spacing w:before="72"/>
        <w:rPr>
          <w:rFonts w:ascii="Times New Roman" w:hAnsi="Times New Roman"/>
        </w:rPr>
      </w:pPr>
      <w:r>
        <w:rPr>
          <w:noProof/>
        </w:rPr>
        <mc:AlternateContent>
          <mc:Choice Requires="wps">
            <w:drawing>
              <wp:anchor distT="0" distB="0" distL="114300" distR="114300" simplePos="0" relativeHeight="251662336" behindDoc="1" locked="0" layoutInCell="1" allowOverlap="1" wp14:anchorId="692FA413" wp14:editId="63B6647C">
                <wp:simplePos x="0" y="0"/>
                <wp:positionH relativeFrom="margin">
                  <wp:align>left</wp:align>
                </wp:positionH>
                <wp:positionV relativeFrom="paragraph">
                  <wp:posOffset>53975</wp:posOffset>
                </wp:positionV>
                <wp:extent cx="5946775" cy="169545"/>
                <wp:effectExtent l="0" t="0" r="0" b="1905"/>
                <wp:wrapTight wrapText="bothSides">
                  <wp:wrapPolygon edited="0">
                    <wp:start x="0" y="0"/>
                    <wp:lineTo x="0" y="19416"/>
                    <wp:lineTo x="21519" y="19416"/>
                    <wp:lineTo x="21519" y="0"/>
                    <wp:lineTo x="0" y="0"/>
                  </wp:wrapPolygon>
                </wp:wrapTight>
                <wp:docPr id="7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775" cy="169545"/>
                        </a:xfrm>
                        <a:prstGeom prst="rect">
                          <a:avLst/>
                        </a:prstGeom>
                        <a:solidFill>
                          <a:prstClr val="white"/>
                        </a:solidFill>
                        <a:ln>
                          <a:noFill/>
                        </a:ln>
                        <a:effectLst/>
                      </wps:spPr>
                      <wps:txbx>
                        <w:txbxContent>
                          <w:p w:rsidR="00DC70BB" w:rsidRPr="00B65600" w:rsidRDefault="00DC70BB" w:rsidP="00F41F8A">
                            <w:pPr>
                              <w:pStyle w:val="Caption"/>
                              <w:rPr>
                                <w:rFonts w:eastAsia="Calibri"/>
                                <w:noProof/>
                              </w:rPr>
                            </w:pPr>
                            <w:bookmarkStart w:id="30" w:name="_Ref420671390"/>
                            <w:bookmarkStart w:id="31" w:name="_Toc420672706"/>
                            <w:bookmarkStart w:id="32" w:name="_Toc421184107"/>
                            <w:bookmarkStart w:id="33" w:name="_Toc421184975"/>
                            <w:bookmarkStart w:id="34" w:name="_Toc421457196"/>
                            <w:bookmarkStart w:id="35" w:name="_Toc422110799"/>
                            <w:bookmarkStart w:id="36" w:name="_Toc422165498"/>
                            <w:bookmarkStart w:id="37" w:name="_Toc422165537"/>
                            <w:bookmarkStart w:id="38" w:name="_Toc422174640"/>
                            <w:r>
                              <w:t xml:space="preserve">Figure </w:t>
                            </w:r>
                            <w:fldSimple w:instr=" SEQ Figure \* ARABIC ">
                              <w:r w:rsidR="00D374B4">
                                <w:rPr>
                                  <w:noProof/>
                                </w:rPr>
                                <w:t>1</w:t>
                              </w:r>
                            </w:fldSimple>
                            <w:bookmarkEnd w:id="30"/>
                            <w:r>
                              <w:t xml:space="preserve">. Each tier is </w:t>
                            </w:r>
                            <w:bookmarkEnd w:id="31"/>
                            <w:r>
                              <w:t>following program adoption of researched based evidence of nutrient application changes.</w:t>
                            </w:r>
                            <w:bookmarkEnd w:id="32"/>
                            <w:bookmarkEnd w:id="33"/>
                            <w:bookmarkEnd w:id="34"/>
                            <w:bookmarkEnd w:id="35"/>
                            <w:bookmarkEnd w:id="36"/>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92FA413" id="_x0000_t202" coordsize="21600,21600" o:spt="202" path="m,l,21600r21600,l21600,xe">
                <v:stroke joinstyle="miter"/>
                <v:path gradientshapeok="t" o:connecttype="rect"/>
              </v:shapetype>
              <v:shape id="Text Box 15" o:spid="_x0000_s1026" type="#_x0000_t202" style="position:absolute;margin-left:0;margin-top:4.25pt;width:468.25pt;height:13.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9CQwIAAIoEAAAOAAAAZHJzL2Uyb0RvYy54bWysVFFv2jAQfp+0/2D5fQSqAmtEqBgV0yTU&#10;VoKqz8ZxiDXb59mGhP36nR0CXbenaS/m4vvuzt/dd8zuW63IUTgvwRR0NBhSIgyHUpp9QV+2q0+f&#10;KfGBmZIpMKKgJ+Hp/fzjh1ljc3EDNahSOIJJjM8bW9A6BJtnmee10MwPwAqDzgqcZgE/3T4rHWsw&#10;u1bZzXA4yRpwpXXAhfd4+9A56TzlryrBw1NVeRGIKii+LaTTpXMXz2w+Y/neMVtLfn4G+4dXaCYN&#10;Fr2kemCBkYOTf6TSkjvwUIUBB51BVUkuEgdkMxq+Y7OpmRWJCzbH20ub/P9Lyx+Pz47IsqDT4ZQS&#10;wzQOaSvaQL5AS0bj2KDG+hxxG4vI0OI9DjqR9XYN/LtHSPYG0wV4RMeGtJXT8RepEgzEGZwufY9l&#10;OF6O724n0+mYEo6+0eRufJvqZtdo63z4KkCTaBTU4VzTC9hx7UOsz/IeEot5ULJcSaXiR3QslSNH&#10;hhpoahlEJIURv6GUiVgDMapzdzciiehcJbLsiEUrtLsWodHcQXnC7jjoBOYtX0ksu2Y+PDOHikLe&#10;uCXhCY9KQVNQOFuU1OB+/u0+4nHQ6KWkQYUW1P84MCcoUd8MSiDKuTdcb+x6wxz0EpDwCPfP8mRi&#10;gAuqNysH+hWXZxGroIsZjrUKGnpzGbo9weXjYrFIIBStZWFtNpb3Iojt3bavzNnzcAKO9RF67bL8&#10;3Yw6bJqSXRwCNjwN8NrFs5pQ8GlK5+WMG/X2O6GufyHzXwAAAP//AwBQSwMEFAAGAAgAAAAhAPKm&#10;Lv3eAAAABQEAAA8AAABkcnMvZG93bnJldi54bWxMj8FOwzAQRO9I/IO1SNyo01QpJWRTQSWkClRB&#10;U8TZjbdJILYj223D37Oc4LajGc28LZaj6cWJfOicRZhOEhBka6c72yC8755uFiBCVFar3llC+KYA&#10;y/LyolC5dme7pVMVG8ElNuQKoY1xyKUMdUtGhYkbyLJ3cN6oyNI3Unt15nLTyzRJ5tKozvJCqwZa&#10;tVR/VUeDcNu9TDO/ev5M1/Fts/44PKrqdUS8vhof7kFEGuNfGH7xGR1KZtq7o9VB9Aj8SERYZCDY&#10;vJvN+dgjzLIUZFnI//TlDwAAAP//AwBQSwECLQAUAAYACAAAACEAtoM4kv4AAADhAQAAEwAAAAAA&#10;AAAAAAAAAAAAAAAAW0NvbnRlbnRfVHlwZXNdLnhtbFBLAQItABQABgAIAAAAIQA4/SH/1gAAAJQB&#10;AAALAAAAAAAAAAAAAAAAAC8BAABfcmVscy8ucmVsc1BLAQItABQABgAIAAAAIQAaca9CQwIAAIoE&#10;AAAOAAAAAAAAAAAAAAAAAC4CAABkcnMvZTJvRG9jLnhtbFBLAQItABQABgAIAAAAIQDypi793gAA&#10;AAUBAAAPAAAAAAAAAAAAAAAAAJ0EAABkcnMvZG93bnJldi54bWxQSwUGAAAAAAQABADzAAAAqAUA&#10;AAAA&#10;" stroked="f">
                <v:path arrowok="t"/>
                <v:textbox style="mso-fit-shape-to-text:t" inset="0,0,0,0">
                  <w:txbxContent>
                    <w:p w:rsidR="00DC70BB" w:rsidRPr="00B65600" w:rsidRDefault="00DC70BB" w:rsidP="00F41F8A">
                      <w:pPr>
                        <w:pStyle w:val="Caption"/>
                        <w:rPr>
                          <w:rFonts w:eastAsia="Calibri"/>
                          <w:noProof/>
                        </w:rPr>
                      </w:pPr>
                      <w:bookmarkStart w:id="39" w:name="_Ref420671390"/>
                      <w:bookmarkStart w:id="40" w:name="_Toc420672706"/>
                      <w:bookmarkStart w:id="41" w:name="_Toc421184107"/>
                      <w:bookmarkStart w:id="42" w:name="_Toc421184975"/>
                      <w:bookmarkStart w:id="43" w:name="_Toc421457196"/>
                      <w:bookmarkStart w:id="44" w:name="_Toc422110799"/>
                      <w:bookmarkStart w:id="45" w:name="_Toc422165498"/>
                      <w:bookmarkStart w:id="46" w:name="_Toc422165537"/>
                      <w:bookmarkStart w:id="47" w:name="_Toc422174640"/>
                      <w:r>
                        <w:t xml:space="preserve">Figure </w:t>
                      </w:r>
                      <w:fldSimple w:instr=" SEQ Figure \* ARABIC ">
                        <w:r w:rsidR="00D374B4">
                          <w:rPr>
                            <w:noProof/>
                          </w:rPr>
                          <w:t>1</w:t>
                        </w:r>
                      </w:fldSimple>
                      <w:bookmarkEnd w:id="39"/>
                      <w:r>
                        <w:t xml:space="preserve">. Each tier is </w:t>
                      </w:r>
                      <w:bookmarkEnd w:id="40"/>
                      <w:r>
                        <w:t>following program adoption of researched based evidence of nutrient application changes.</w:t>
                      </w:r>
                      <w:bookmarkEnd w:id="41"/>
                      <w:bookmarkEnd w:id="42"/>
                      <w:bookmarkEnd w:id="43"/>
                      <w:bookmarkEnd w:id="44"/>
                      <w:bookmarkEnd w:id="45"/>
                      <w:bookmarkEnd w:id="46"/>
                      <w:bookmarkEnd w:id="47"/>
                    </w:p>
                  </w:txbxContent>
                </v:textbox>
                <w10:wrap type="tight" anchorx="margin"/>
              </v:shape>
            </w:pict>
          </mc:Fallback>
        </mc:AlternateContent>
      </w:r>
    </w:p>
    <w:p w:rsidR="00941BA8" w:rsidRDefault="00941BA8" w:rsidP="007C3340">
      <w:pPr>
        <w:widowControl/>
        <w:spacing w:before="72"/>
        <w:rPr>
          <w:rFonts w:ascii="Times New Roman" w:hAnsi="Times New Roman"/>
        </w:rPr>
      </w:pPr>
    </w:p>
    <w:p w:rsidR="007549F7" w:rsidRDefault="00B230E9" w:rsidP="007C3340">
      <w:pPr>
        <w:widowControl/>
        <w:spacing w:before="72"/>
        <w:rPr>
          <w:rFonts w:ascii="Times New Roman" w:hAnsi="Times New Roman"/>
        </w:rPr>
      </w:pPr>
      <w:r w:rsidRPr="007549F7">
        <w:rPr>
          <w:rFonts w:ascii="Times New Roman" w:hAnsi="Times New Roman"/>
        </w:rPr>
        <w:t xml:space="preserve">As illustrated by </w:t>
      </w:r>
      <w:r w:rsidR="00DC70BB">
        <w:fldChar w:fldCharType="begin"/>
      </w:r>
      <w:r w:rsidR="00DC70BB">
        <w:instrText xml:space="preserve"> REF _Ref420671491 \h  \* MERGEFORMAT </w:instrText>
      </w:r>
      <w:r w:rsidR="00DC70BB">
        <w:fldChar w:fldCharType="separate"/>
      </w:r>
      <w:r w:rsidR="00D374B4" w:rsidRPr="00D374B4">
        <w:rPr>
          <w:rFonts w:ascii="Times New Roman" w:hAnsi="Times New Roman"/>
        </w:rPr>
        <w:t>Figure 2</w:t>
      </w:r>
      <w:r w:rsidR="00DC70BB">
        <w:fldChar w:fldCharType="end"/>
      </w:r>
      <w:r w:rsidRPr="007549F7">
        <w:rPr>
          <w:rFonts w:ascii="Times New Roman" w:hAnsi="Times New Roman"/>
        </w:rPr>
        <w:t>, c</w:t>
      </w:r>
      <w:r w:rsidR="00BA29B3" w:rsidRPr="007549F7">
        <w:rPr>
          <w:rFonts w:ascii="Times New Roman" w:hAnsi="Times New Roman"/>
        </w:rPr>
        <w:t>redit for Tier 2 is only available for those implementing both Tier 1 and Tier 2 practices. Credit for Tier 3 is only available for those implementing Tier 1, Tier 2, and Tier 3 practices</w:t>
      </w:r>
      <w:r w:rsidR="00007D5E">
        <w:rPr>
          <w:rFonts w:ascii="Times New Roman" w:hAnsi="Times New Roman"/>
        </w:rPr>
        <w:t>; however, the Panel recognizes the potential for implementation of Tier 1 and Tier 3 practices without Tier 2 practices and defers consideration of this situation for refinements of the NM definitions</w:t>
      </w:r>
      <w:r w:rsidR="00852BA5">
        <w:rPr>
          <w:rFonts w:ascii="Times New Roman" w:hAnsi="Times New Roman"/>
        </w:rPr>
        <w:t xml:space="preserve"> for Phase 6.0 of the CBPWM</w:t>
      </w:r>
      <w:r w:rsidR="00007D5E">
        <w:rPr>
          <w:rFonts w:ascii="Times New Roman" w:hAnsi="Times New Roman"/>
        </w:rPr>
        <w:t>.</w:t>
      </w:r>
    </w:p>
    <w:p w:rsidR="00906F64" w:rsidRDefault="00906F64" w:rsidP="007C3340">
      <w:pPr>
        <w:widowControl/>
        <w:spacing w:before="72"/>
        <w:rPr>
          <w:rFonts w:ascii="Times New Roman" w:hAnsi="Times New Roman"/>
        </w:rPr>
      </w:pPr>
    </w:p>
    <w:p w:rsidR="007549F7" w:rsidRDefault="00F41F8A" w:rsidP="007C3340">
      <w:pPr>
        <w:widowControl/>
        <w:spacing w:before="72"/>
        <w:rPr>
          <w:rFonts w:ascii="Times New Roman" w:hAnsi="Times New Roman"/>
        </w:rPr>
      </w:pPr>
      <w:r>
        <w:rPr>
          <w:noProof/>
        </w:rPr>
        <w:drawing>
          <wp:inline distT="0" distB="0" distL="0" distR="0" wp14:anchorId="6739E55A" wp14:editId="332094A6">
            <wp:extent cx="5343031" cy="3005455"/>
            <wp:effectExtent l="19050" t="1905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52306" cy="3010672"/>
                    </a:xfrm>
                    <a:prstGeom prst="rect">
                      <a:avLst/>
                    </a:prstGeom>
                    <a:ln>
                      <a:solidFill>
                        <a:schemeClr val="tx1"/>
                      </a:solidFill>
                    </a:ln>
                  </pic:spPr>
                </pic:pic>
              </a:graphicData>
            </a:graphic>
          </wp:inline>
        </w:drawing>
      </w:r>
    </w:p>
    <w:p w:rsidR="00906F64" w:rsidRDefault="00342D87" w:rsidP="007C3340">
      <w:pPr>
        <w:widowControl/>
        <w:spacing w:before="72"/>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1" locked="0" layoutInCell="1" allowOverlap="1" wp14:anchorId="03F36DD0" wp14:editId="2CC87F4F">
                <wp:simplePos x="0" y="0"/>
                <wp:positionH relativeFrom="margin">
                  <wp:align>left</wp:align>
                </wp:positionH>
                <wp:positionV relativeFrom="paragraph">
                  <wp:posOffset>48260</wp:posOffset>
                </wp:positionV>
                <wp:extent cx="5367020" cy="150495"/>
                <wp:effectExtent l="0" t="0" r="5080" b="1905"/>
                <wp:wrapTight wrapText="bothSides">
                  <wp:wrapPolygon edited="0">
                    <wp:start x="0" y="0"/>
                    <wp:lineTo x="0" y="19139"/>
                    <wp:lineTo x="21544" y="19139"/>
                    <wp:lineTo x="21544" y="0"/>
                    <wp:lineTo x="0" y="0"/>
                  </wp:wrapPolygon>
                </wp:wrapTight>
                <wp:docPr id="7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702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BB" w:rsidRPr="00665D8A" w:rsidRDefault="00DC70BB" w:rsidP="00F41F8A">
                            <w:pPr>
                              <w:pStyle w:val="Caption"/>
                            </w:pPr>
                            <w:bookmarkStart w:id="48" w:name="_Ref420671491"/>
                            <w:bookmarkStart w:id="49" w:name="_Toc420672707"/>
                            <w:bookmarkStart w:id="50" w:name="_Toc421184108"/>
                            <w:bookmarkStart w:id="51" w:name="_Toc421184976"/>
                            <w:bookmarkStart w:id="52" w:name="_Toc421457197"/>
                            <w:bookmarkStart w:id="53" w:name="_Toc422110800"/>
                            <w:bookmarkStart w:id="54" w:name="_Toc422165499"/>
                            <w:bookmarkStart w:id="55" w:name="_Toc422165538"/>
                            <w:bookmarkStart w:id="56" w:name="_Toc422174641"/>
                            <w:r>
                              <w:t xml:space="preserve">Figure </w:t>
                            </w:r>
                            <w:fldSimple w:instr=" SEQ Figure \* ARABIC ">
                              <w:r w:rsidR="00D374B4">
                                <w:rPr>
                                  <w:noProof/>
                                </w:rPr>
                                <w:t>2</w:t>
                              </w:r>
                            </w:fldSimple>
                            <w:bookmarkEnd w:id="48"/>
                            <w:r>
                              <w:t xml:space="preserve">. </w:t>
                            </w:r>
                            <w:r w:rsidRPr="002652C9">
                              <w:t>Illustration of how nutrient reduction credits can apply to an acre of cropland.</w:t>
                            </w:r>
                            <w:bookmarkEnd w:id="49"/>
                            <w:bookmarkEnd w:id="50"/>
                            <w:bookmarkEnd w:id="51"/>
                            <w:bookmarkEnd w:id="52"/>
                            <w:bookmarkEnd w:id="53"/>
                            <w:bookmarkEnd w:id="54"/>
                            <w:bookmarkEnd w:id="55"/>
                            <w:bookmarkEnd w:id="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6DD0" id="Text Box 16" o:spid="_x0000_s1027" type="#_x0000_t202" style="position:absolute;margin-left:0;margin-top:3.8pt;width:422.6pt;height:11.8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dHbwIAAPIEAAAOAAAAZHJzL2Uyb0RvYy54bWysVNuO2yAQfa/Uf0C8Z22nzsVWnFWzaapK&#10;24u02w8ggGNUGyiQ2Nuq/94B4nS3F6mq6gc8wHCYmXOG1fXQtejEjRVKVji7SjHikiom5KHCH+93&#10;kyVG1hHJSKskr/ADt/h6/fzZqtcln6pGtYwbBCDSlr2ucOOcLpPE0oZ3xF4pzSVs1sp0xMHUHBJm&#10;SA/oXZtM03Se9MowbRTl1sLqNm7idcCva07d+7q23KG2whCbC6MJ496PyXpFyoMhuhH0HAb5hyg6&#10;IiRceoHaEkfQ0YhfoDpBjbKqdldUdYmqa0F5yAGyydKfsrlriOYhFyiO1Zcy2f8HS9+dPhgkWIUX&#10;6RwjSTog6Z4PDm3UgLK5L1CvbQl+dxo83QDrQHRI1upbRT9ZcEke+cQD1nvv+7eKASA5OhVODLXp&#10;fJkgcQQwwMjDhQV/KYXF2Yv5Ip3CFoW9bJbmxcxHkZByPK2Nda+56pA3KmyA5YBOTrfWRdfRxV9m&#10;VSvYTrRtmJjD/qY16ERAEbvwndGfuLXSO0vlj0XEuAJBwh1+z4cbGP5aZNM83UyLyW6+XEzyXT6b&#10;FIt0OUmzYlPMIf58u/vmA8zyshGMcXkrJB/VluV/x+ZZ91EnQW+or3Axm84iF39MMg3f75LshIPm&#10;a0VX4eXFiZQNJ+yVZJA2KR0RbbSTp+EHQqAG4z9UJcjAMx814Ib9ELSVjTLaK/YAujAKaAOG4eEA&#10;o1HmC0Y9NGGF7ecjMRyj9o0ElfuOHQ0zGvvRIJLC0Qo7jKJ542JnH7URhwaQo0ylegn6q0WQhhdq&#10;jOKsWmiskMP5EfCd+3gevH48VevvAAAA//8DAFBLAwQUAAYACAAAACEAaZyux9wAAAAFAQAADwAA&#10;AGRycy9kb3ducmV2LnhtbEyPwW7CMBBE75X6D9ZW6q04AQo0ZIOqShVSL4jAB5h4G0fE6yh2SPj7&#10;uqf2OJrRzJt8N9lW3Kj3jWOEdJaAIK6cbrhGOJ8+XzYgfFCsVeuYEO7kYVc8PuQq027kI93KUItY&#10;wj5TCCaELpPSV4as8jPXEUfv2/VWhSj7WupejbHctnKeJCtpVcNxwaiOPgxV13KwCM2a06+hXE4y&#10;Hd/Op4PZH+7DHvH5aXrfggg0hb8w/OJHdCgi08UNrL1oEeKRgLBegYjmZvk6B3FBWKQLkEUu/9MX&#10;PwAAAP//AwBQSwECLQAUAAYACAAAACEAtoM4kv4AAADhAQAAEwAAAAAAAAAAAAAAAAAAAAAAW0Nv&#10;bnRlbnRfVHlwZXNdLnhtbFBLAQItABQABgAIAAAAIQA4/SH/1gAAAJQBAAALAAAAAAAAAAAAAAAA&#10;AC8BAABfcmVscy8ucmVsc1BLAQItABQABgAIAAAAIQDrnwdHbwIAAPIEAAAOAAAAAAAAAAAAAAAA&#10;AC4CAABkcnMvZTJvRG9jLnhtbFBLAQItABQABgAIAAAAIQBpnK7H3AAAAAUBAAAPAAAAAAAAAAAA&#10;AAAAAMkEAABkcnMvZG93bnJldi54bWxQSwUGAAAAAAQABADzAAAA0gUAAAAA&#10;" stroked="f">
                <v:path arrowok="t"/>
                <v:textbox inset="0,0,0,0">
                  <w:txbxContent>
                    <w:p w:rsidR="00DC70BB" w:rsidRPr="00665D8A" w:rsidRDefault="00DC70BB" w:rsidP="00F41F8A">
                      <w:pPr>
                        <w:pStyle w:val="Caption"/>
                      </w:pPr>
                      <w:bookmarkStart w:id="57" w:name="_Ref420671491"/>
                      <w:bookmarkStart w:id="58" w:name="_Toc420672707"/>
                      <w:bookmarkStart w:id="59" w:name="_Toc421184108"/>
                      <w:bookmarkStart w:id="60" w:name="_Toc421184976"/>
                      <w:bookmarkStart w:id="61" w:name="_Toc421457197"/>
                      <w:bookmarkStart w:id="62" w:name="_Toc422110800"/>
                      <w:bookmarkStart w:id="63" w:name="_Toc422165499"/>
                      <w:bookmarkStart w:id="64" w:name="_Toc422165538"/>
                      <w:bookmarkStart w:id="65" w:name="_Toc422174641"/>
                      <w:r>
                        <w:t xml:space="preserve">Figure </w:t>
                      </w:r>
                      <w:fldSimple w:instr=" SEQ Figure \* ARABIC ">
                        <w:r w:rsidR="00D374B4">
                          <w:rPr>
                            <w:noProof/>
                          </w:rPr>
                          <w:t>2</w:t>
                        </w:r>
                      </w:fldSimple>
                      <w:bookmarkEnd w:id="57"/>
                      <w:r>
                        <w:t xml:space="preserve">. </w:t>
                      </w:r>
                      <w:r w:rsidRPr="002652C9">
                        <w:t>Illustration of how nutrient reduction credits can apply to an acre of cropland.</w:t>
                      </w:r>
                      <w:bookmarkEnd w:id="58"/>
                      <w:bookmarkEnd w:id="59"/>
                      <w:bookmarkEnd w:id="60"/>
                      <w:bookmarkEnd w:id="61"/>
                      <w:bookmarkEnd w:id="62"/>
                      <w:bookmarkEnd w:id="63"/>
                      <w:bookmarkEnd w:id="64"/>
                      <w:bookmarkEnd w:id="65"/>
                    </w:p>
                  </w:txbxContent>
                </v:textbox>
                <w10:wrap type="tight" anchorx="margin"/>
              </v:shape>
            </w:pict>
          </mc:Fallback>
        </mc:AlternateContent>
      </w:r>
    </w:p>
    <w:p w:rsidR="00F41F8A" w:rsidRDefault="00F41F8A" w:rsidP="007C3340">
      <w:pPr>
        <w:widowControl/>
        <w:spacing w:before="72"/>
        <w:rPr>
          <w:rFonts w:ascii="Times New Roman" w:hAnsi="Times New Roman"/>
        </w:rPr>
      </w:pPr>
    </w:p>
    <w:p w:rsidR="007C3340" w:rsidRDefault="0097492B" w:rsidP="007C3340">
      <w:pPr>
        <w:keepNext/>
        <w:widowControl/>
        <w:spacing w:before="5" w:line="220" w:lineRule="exact"/>
        <w:rPr>
          <w:rFonts w:ascii="Times New Roman" w:hAnsi="Times New Roman"/>
        </w:rPr>
      </w:pPr>
      <w:r>
        <w:rPr>
          <w:rFonts w:ascii="Times New Roman" w:hAnsi="Times New Roman"/>
        </w:rPr>
        <w:t xml:space="preserve">Definitions of the three practices </w:t>
      </w:r>
      <w:r w:rsidR="003B594B">
        <w:rPr>
          <w:rFonts w:ascii="Times New Roman" w:hAnsi="Times New Roman"/>
        </w:rPr>
        <w:t xml:space="preserve">are as </w:t>
      </w:r>
      <w:r>
        <w:rPr>
          <w:rFonts w:ascii="Times New Roman" w:hAnsi="Times New Roman"/>
        </w:rPr>
        <w:t>follow</w:t>
      </w:r>
      <w:r w:rsidR="003B594B">
        <w:rPr>
          <w:rFonts w:ascii="Times New Roman" w:hAnsi="Times New Roman"/>
        </w:rPr>
        <w:t>s</w:t>
      </w:r>
      <w:r>
        <w:rPr>
          <w:rFonts w:ascii="Times New Roman" w:hAnsi="Times New Roman"/>
        </w:rPr>
        <w:t>:</w:t>
      </w:r>
    </w:p>
    <w:p w:rsidR="002F2E44" w:rsidRPr="00656292" w:rsidRDefault="002F2E44" w:rsidP="007C3340">
      <w:pPr>
        <w:keepNext/>
        <w:widowControl/>
        <w:spacing w:before="5" w:line="220" w:lineRule="exact"/>
        <w:rPr>
          <w:rFonts w:ascii="Times New Roman" w:hAnsi="Times New Roman"/>
        </w:rPr>
      </w:pPr>
      <w:bookmarkStart w:id="66" w:name="2_Practice_Definitions"/>
      <w:bookmarkStart w:id="67" w:name="_bookmark3"/>
      <w:bookmarkEnd w:id="66"/>
      <w:bookmarkEnd w:id="67"/>
    </w:p>
    <w:p w:rsidR="002F2E44" w:rsidRPr="00656292" w:rsidRDefault="00B04159" w:rsidP="00E475AA">
      <w:pPr>
        <w:widowControl/>
        <w:ind w:left="360" w:hanging="4"/>
        <w:rPr>
          <w:rFonts w:ascii="Times New Roman" w:eastAsia="Times New Roman" w:hAnsi="Times New Roman"/>
        </w:rPr>
      </w:pPr>
      <w:r w:rsidRPr="00656292">
        <w:rPr>
          <w:rFonts w:ascii="Times New Roman"/>
          <w:b/>
          <w:spacing w:val="6"/>
          <w:sz w:val="24"/>
          <w:u w:val="thick" w:color="000000"/>
        </w:rPr>
        <w:t>Tier</w:t>
      </w:r>
      <w:r w:rsidRPr="00656292">
        <w:rPr>
          <w:rFonts w:ascii="Times New Roman"/>
          <w:b/>
          <w:spacing w:val="4"/>
          <w:sz w:val="24"/>
          <w:u w:val="thick" w:color="000000"/>
        </w:rPr>
        <w:t xml:space="preserve"> </w:t>
      </w:r>
      <w:r w:rsidRPr="00656292">
        <w:rPr>
          <w:rFonts w:ascii="Times New Roman"/>
          <w:b/>
          <w:sz w:val="24"/>
          <w:u w:val="thick" w:color="000000"/>
        </w:rPr>
        <w:t>1</w:t>
      </w:r>
      <w:r w:rsidRPr="00656292">
        <w:rPr>
          <w:rFonts w:ascii="Times New Roman"/>
          <w:b/>
          <w:spacing w:val="14"/>
          <w:sz w:val="24"/>
          <w:u w:val="thick" w:color="000000"/>
        </w:rPr>
        <w:t xml:space="preserve"> </w:t>
      </w:r>
      <w:r w:rsidR="00C755B0" w:rsidRPr="00656292">
        <w:rPr>
          <w:rFonts w:ascii="Times New Roman"/>
          <w:b/>
          <w:bCs/>
          <w:sz w:val="24"/>
          <w:u w:val="thick" w:color="000000"/>
        </w:rPr>
        <w:t>–</w:t>
      </w:r>
      <w:r w:rsidRPr="00656292">
        <w:rPr>
          <w:rFonts w:ascii="Times New Roman"/>
          <w:b/>
          <w:spacing w:val="11"/>
          <w:sz w:val="24"/>
          <w:u w:val="thick" w:color="000000"/>
        </w:rPr>
        <w:t xml:space="preserve"> </w:t>
      </w:r>
      <w:r w:rsidRPr="00656292">
        <w:rPr>
          <w:rFonts w:ascii="Times New Roman"/>
          <w:b/>
          <w:spacing w:val="3"/>
          <w:sz w:val="24"/>
          <w:u w:val="thick" w:color="000000"/>
        </w:rPr>
        <w:t>Crop</w:t>
      </w:r>
      <w:r w:rsidRPr="00656292">
        <w:rPr>
          <w:rFonts w:ascii="Times New Roman"/>
          <w:b/>
          <w:spacing w:val="15"/>
          <w:sz w:val="24"/>
          <w:u w:val="thick" w:color="000000"/>
        </w:rPr>
        <w:t xml:space="preserve"> </w:t>
      </w:r>
      <w:r w:rsidRPr="00656292">
        <w:rPr>
          <w:rFonts w:ascii="Times New Roman"/>
          <w:b/>
          <w:spacing w:val="4"/>
          <w:sz w:val="24"/>
          <w:u w:val="thick" w:color="000000"/>
        </w:rPr>
        <w:t>Group</w:t>
      </w:r>
      <w:r w:rsidRPr="00656292">
        <w:rPr>
          <w:rFonts w:ascii="Times New Roman"/>
          <w:b/>
          <w:spacing w:val="12"/>
          <w:sz w:val="24"/>
          <w:u w:val="thick" w:color="000000"/>
        </w:rPr>
        <w:t xml:space="preserve"> </w:t>
      </w:r>
      <w:r w:rsidRPr="00656292">
        <w:rPr>
          <w:rFonts w:ascii="Times New Roman"/>
          <w:b/>
          <w:spacing w:val="4"/>
          <w:sz w:val="24"/>
          <w:u w:val="thick" w:color="000000"/>
        </w:rPr>
        <w:t>Nutrient</w:t>
      </w:r>
      <w:r w:rsidRPr="00656292">
        <w:rPr>
          <w:rFonts w:ascii="Times New Roman"/>
          <w:b/>
          <w:spacing w:val="11"/>
          <w:sz w:val="24"/>
          <w:u w:val="thick" w:color="000000"/>
        </w:rPr>
        <w:t xml:space="preserve"> </w:t>
      </w:r>
      <w:r w:rsidRPr="00656292">
        <w:rPr>
          <w:rFonts w:ascii="Times New Roman"/>
          <w:b/>
          <w:spacing w:val="4"/>
          <w:sz w:val="24"/>
          <w:u w:val="thick" w:color="000000"/>
        </w:rPr>
        <w:t>Application</w:t>
      </w:r>
      <w:r w:rsidRPr="00656292">
        <w:rPr>
          <w:rFonts w:ascii="Times New Roman"/>
          <w:b/>
          <w:spacing w:val="12"/>
          <w:sz w:val="24"/>
          <w:u w:val="thick" w:color="000000"/>
        </w:rPr>
        <w:t xml:space="preserve"> </w:t>
      </w:r>
      <w:r w:rsidRPr="00656292">
        <w:rPr>
          <w:rFonts w:ascii="Times New Roman"/>
          <w:b/>
          <w:spacing w:val="5"/>
          <w:sz w:val="24"/>
          <w:u w:val="thick" w:color="000000"/>
        </w:rPr>
        <w:t>Management</w:t>
      </w:r>
      <w:r w:rsidRPr="00656292">
        <w:rPr>
          <w:rFonts w:ascii="Times New Roman"/>
          <w:b/>
          <w:spacing w:val="11"/>
          <w:sz w:val="24"/>
          <w:u w:val="thick" w:color="000000"/>
        </w:rPr>
        <w:t xml:space="preserve"> </w:t>
      </w:r>
      <w:r w:rsidRPr="00656292">
        <w:rPr>
          <w:rFonts w:ascii="Times New Roman"/>
          <w:b/>
          <w:spacing w:val="4"/>
          <w:sz w:val="24"/>
          <w:u w:val="thick" w:color="000000"/>
        </w:rPr>
        <w:t>(CGNAM)</w:t>
      </w:r>
      <w:r w:rsidRPr="009B77CB">
        <w:rPr>
          <w:rFonts w:ascii="Times New Roman Bold" w:hAnsi="Times New Roman Bold"/>
          <w:b/>
          <w:spacing w:val="4"/>
          <w:sz w:val="24"/>
          <w:u w:color="000000"/>
        </w:rPr>
        <w:t>:</w:t>
      </w:r>
      <w:r w:rsidRPr="009B77CB">
        <w:rPr>
          <w:rFonts w:ascii="Times New Roman"/>
          <w:spacing w:val="-1"/>
        </w:rPr>
        <w:t xml:space="preserve"> </w:t>
      </w:r>
      <w:r w:rsidRPr="00656292">
        <w:rPr>
          <w:rFonts w:ascii="Times New Roman"/>
          <w:spacing w:val="-1"/>
        </w:rPr>
        <w:t>Documentation</w:t>
      </w:r>
      <w:r w:rsidRPr="00656292">
        <w:rPr>
          <w:rFonts w:ascii="Times New Roman"/>
        </w:rPr>
        <w:t xml:space="preserve"> </w:t>
      </w:r>
      <w:r w:rsidRPr="00656292">
        <w:rPr>
          <w:rFonts w:ascii="Times New Roman"/>
          <w:spacing w:val="-1"/>
        </w:rPr>
        <w:t>exists</w:t>
      </w:r>
      <w:r w:rsidRPr="00656292">
        <w:rPr>
          <w:rFonts w:ascii="Times New Roman"/>
          <w:spacing w:val="-2"/>
        </w:rPr>
        <w:t xml:space="preserve"> </w:t>
      </w:r>
      <w:r w:rsidRPr="00656292">
        <w:rPr>
          <w:rFonts w:ascii="Times New Roman"/>
        </w:rPr>
        <w:t>for</w:t>
      </w:r>
      <w:r w:rsidRPr="00656292">
        <w:rPr>
          <w:rFonts w:ascii="Times New Roman"/>
          <w:spacing w:val="72"/>
        </w:rPr>
        <w:t xml:space="preserve"> </w:t>
      </w:r>
      <w:r w:rsidRPr="00656292">
        <w:rPr>
          <w:rFonts w:ascii="Times New Roman"/>
          <w:spacing w:val="-1"/>
        </w:rPr>
        <w:t>manure</w:t>
      </w:r>
      <w:r w:rsidRPr="00656292">
        <w:rPr>
          <w:rFonts w:ascii="Times New Roman"/>
        </w:rPr>
        <w:t xml:space="preserve"> </w:t>
      </w:r>
      <w:r w:rsidRPr="00656292">
        <w:rPr>
          <w:rFonts w:ascii="Times New Roman"/>
          <w:spacing w:val="-1"/>
        </w:rPr>
        <w:t>and/or</w:t>
      </w:r>
      <w:r w:rsidRPr="00656292">
        <w:rPr>
          <w:rFonts w:ascii="Times New Roman"/>
          <w:spacing w:val="-2"/>
        </w:rPr>
        <w:t xml:space="preserve"> </w:t>
      </w:r>
      <w:r w:rsidRPr="00656292">
        <w:rPr>
          <w:rFonts w:ascii="Times New Roman"/>
          <w:spacing w:val="-1"/>
        </w:rPr>
        <w:t>fertilizer</w:t>
      </w:r>
      <w:r w:rsidRPr="00656292">
        <w:rPr>
          <w:rFonts w:ascii="Times New Roman"/>
          <w:spacing w:val="1"/>
        </w:rPr>
        <w:t xml:space="preserve"> </w:t>
      </w:r>
      <w:r w:rsidRPr="00656292">
        <w:rPr>
          <w:rFonts w:ascii="Times New Roman"/>
          <w:spacing w:val="-1"/>
        </w:rPr>
        <w:t>application</w:t>
      </w:r>
      <w:r w:rsidRPr="00656292">
        <w:rPr>
          <w:rFonts w:ascii="Times New Roman"/>
        </w:rPr>
        <w:t xml:space="preserve"> </w:t>
      </w:r>
      <w:r w:rsidRPr="00656292">
        <w:rPr>
          <w:rFonts w:ascii="Times New Roman"/>
          <w:spacing w:val="-2"/>
        </w:rPr>
        <w:t>management</w:t>
      </w:r>
      <w:r w:rsidRPr="00656292">
        <w:rPr>
          <w:rFonts w:ascii="Times New Roman"/>
          <w:spacing w:val="1"/>
        </w:rPr>
        <w:t xml:space="preserve"> </w:t>
      </w:r>
      <w:r w:rsidRPr="00656292">
        <w:rPr>
          <w:rFonts w:ascii="Times New Roman"/>
          <w:spacing w:val="-1"/>
        </w:rPr>
        <w:t>activities</w:t>
      </w:r>
      <w:r w:rsidRPr="00656292">
        <w:rPr>
          <w:rFonts w:ascii="Times New Roman"/>
          <w:spacing w:val="-2"/>
        </w:rPr>
        <w:t xml:space="preserve"> </w:t>
      </w:r>
      <w:r w:rsidRPr="00656292">
        <w:rPr>
          <w:rFonts w:ascii="Times New Roman"/>
        </w:rPr>
        <w:t xml:space="preserve">in </w:t>
      </w:r>
      <w:r w:rsidRPr="00656292">
        <w:rPr>
          <w:rFonts w:ascii="Times New Roman"/>
          <w:spacing w:val="-1"/>
        </w:rPr>
        <w:t>accordance</w:t>
      </w:r>
      <w:r w:rsidRPr="00656292">
        <w:rPr>
          <w:rFonts w:ascii="Times New Roman"/>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basic</w:t>
      </w:r>
      <w:r w:rsidRPr="00656292">
        <w:rPr>
          <w:rFonts w:ascii="Times New Roman"/>
        </w:rPr>
        <w:t xml:space="preserve"> </w:t>
      </w:r>
      <w:r w:rsidRPr="00656292">
        <w:rPr>
          <w:rFonts w:ascii="Times New Roman"/>
          <w:spacing w:val="-1"/>
        </w:rPr>
        <w:t>LGU</w:t>
      </w:r>
      <w:r w:rsidRPr="00656292">
        <w:rPr>
          <w:rFonts w:ascii="Times New Roman"/>
          <w:spacing w:val="1"/>
        </w:rPr>
        <w:t xml:space="preserve"> </w:t>
      </w:r>
      <w:r w:rsidRPr="00656292">
        <w:rPr>
          <w:rFonts w:ascii="Times New Roman"/>
          <w:spacing w:val="-1"/>
        </w:rPr>
        <w:t>recommendations.</w:t>
      </w:r>
      <w:r w:rsidRPr="00656292">
        <w:rPr>
          <w:rFonts w:ascii="Times New Roman"/>
          <w:spacing w:val="-3"/>
        </w:rPr>
        <w:t xml:space="preserve"> </w:t>
      </w:r>
      <w:r w:rsidR="005221A0" w:rsidRPr="005221A0">
        <w:rPr>
          <w:rFonts w:ascii="Times New Roman"/>
          <w:spacing w:val="-3"/>
        </w:rPr>
        <w:t xml:space="preserve"> </w:t>
      </w:r>
      <w:r w:rsidRPr="00656292">
        <w:rPr>
          <w:rFonts w:ascii="Times New Roman"/>
          <w:spacing w:val="-1"/>
        </w:rPr>
        <w:t>This</w:t>
      </w:r>
      <w:r w:rsidRPr="00656292">
        <w:rPr>
          <w:rFonts w:ascii="Times New Roman"/>
        </w:rPr>
        <w:t xml:space="preserve"> </w:t>
      </w:r>
      <w:r w:rsidRPr="00656292">
        <w:rPr>
          <w:rFonts w:ascii="Times New Roman"/>
          <w:spacing w:val="-1"/>
        </w:rPr>
        <w:t>documentation</w:t>
      </w:r>
      <w:r w:rsidRPr="00656292">
        <w:rPr>
          <w:rFonts w:ascii="Times New Roman"/>
          <w:spacing w:val="-3"/>
        </w:rPr>
        <w:t xml:space="preserve"> </w:t>
      </w:r>
      <w:r w:rsidRPr="00656292">
        <w:rPr>
          <w:rFonts w:ascii="Times New Roman"/>
          <w:spacing w:val="-1"/>
        </w:rPr>
        <w:t>supports</w:t>
      </w:r>
      <w:r w:rsidRPr="00656292">
        <w:rPr>
          <w:rFonts w:ascii="Times New Roman"/>
        </w:rPr>
        <w:t xml:space="preserve"> </w:t>
      </w:r>
      <w:r w:rsidRPr="00656292">
        <w:rPr>
          <w:rFonts w:ascii="Times New Roman"/>
          <w:spacing w:val="-1"/>
        </w:rPr>
        <w:t>farm-specific</w:t>
      </w:r>
      <w:r w:rsidRPr="00656292">
        <w:rPr>
          <w:rFonts w:ascii="Times New Roman"/>
          <w:spacing w:val="-2"/>
        </w:rPr>
        <w:t xml:space="preserve"> </w:t>
      </w:r>
      <w:r w:rsidRPr="00656292">
        <w:rPr>
          <w:rFonts w:ascii="Times New Roman"/>
          <w:spacing w:val="-1"/>
        </w:rPr>
        <w:t>efforts</w:t>
      </w:r>
      <w:r w:rsidRPr="00656292">
        <w:rPr>
          <w:rFonts w:ascii="Times New Roman"/>
          <w:spacing w:val="-2"/>
        </w:rPr>
        <w:t xml:space="preserve"> </w:t>
      </w:r>
      <w:r w:rsidRPr="00656292">
        <w:rPr>
          <w:rFonts w:ascii="Times New Roman"/>
        </w:rPr>
        <w:t xml:space="preserve">to </w:t>
      </w:r>
      <w:r w:rsidRPr="00656292">
        <w:rPr>
          <w:rFonts w:ascii="Times New Roman"/>
          <w:spacing w:val="-1"/>
        </w:rPr>
        <w:t>maximize</w:t>
      </w:r>
      <w:r w:rsidRPr="00656292">
        <w:rPr>
          <w:rFonts w:ascii="Times New Roman"/>
        </w:rPr>
        <w:t xml:space="preserve"> </w:t>
      </w:r>
      <w:r w:rsidRPr="00656292">
        <w:rPr>
          <w:rFonts w:ascii="Times New Roman"/>
          <w:spacing w:val="-1"/>
        </w:rPr>
        <w:t>growth</w:t>
      </w:r>
      <w:r w:rsidRPr="00656292">
        <w:rPr>
          <w:rFonts w:ascii="Times New Roman"/>
        </w:rPr>
        <w:t xml:space="preserve"> by</w:t>
      </w:r>
      <w:r w:rsidRPr="00656292">
        <w:rPr>
          <w:rFonts w:ascii="Times New Roman"/>
          <w:spacing w:val="65"/>
        </w:rPr>
        <w:t xml:space="preserve"> </w:t>
      </w:r>
      <w:r w:rsidRPr="00656292">
        <w:rPr>
          <w:rFonts w:ascii="Times New Roman"/>
          <w:spacing w:val="-1"/>
        </w:rPr>
        <w:t>application</w:t>
      </w:r>
      <w:r w:rsidRPr="00656292">
        <w:rPr>
          <w:rFonts w:ascii="Times New Roman"/>
        </w:rPr>
        <w:t xml:space="preserve"> of</w:t>
      </w:r>
      <w:r w:rsidRPr="00656292">
        <w:rPr>
          <w:rFonts w:ascii="Times New Roman"/>
          <w:spacing w:val="-2"/>
        </w:rPr>
        <w:t xml:space="preserve"> </w:t>
      </w:r>
      <w:r w:rsidRPr="00656292">
        <w:rPr>
          <w:rFonts w:ascii="Times New Roman"/>
          <w:spacing w:val="-1"/>
        </w:rPr>
        <w:t>N</w:t>
      </w:r>
      <w:r w:rsidRPr="00656292">
        <w:rPr>
          <w:rFonts w:ascii="Times New Roman"/>
          <w:spacing w:val="-2"/>
        </w:rPr>
        <w:t xml:space="preserve"> </w:t>
      </w:r>
      <w:r w:rsidRPr="00656292">
        <w:rPr>
          <w:rFonts w:ascii="Times New Roman"/>
        </w:rPr>
        <w:t xml:space="preserve">and </w:t>
      </w:r>
      <w:r w:rsidRPr="00656292">
        <w:rPr>
          <w:rFonts w:ascii="Times New Roman"/>
          <w:spacing w:val="-1"/>
        </w:rPr>
        <w:t>P</w:t>
      </w:r>
      <w:r w:rsidRPr="00656292">
        <w:rPr>
          <w:rFonts w:ascii="Times New Roman"/>
          <w:spacing w:val="1"/>
        </w:rPr>
        <w:t xml:space="preserve"> </w:t>
      </w:r>
      <w:r w:rsidRPr="00656292">
        <w:rPr>
          <w:rFonts w:ascii="Times New Roman"/>
          <w:spacing w:val="-1"/>
        </w:rPr>
        <w:t>with</w:t>
      </w:r>
      <w:r w:rsidRPr="00656292">
        <w:rPr>
          <w:rFonts w:ascii="Times New Roman"/>
          <w:spacing w:val="-3"/>
        </w:rPr>
        <w:t xml:space="preserve"> </w:t>
      </w:r>
      <w:r w:rsidRPr="00656292">
        <w:rPr>
          <w:rFonts w:ascii="Times New Roman"/>
          <w:spacing w:val="-1"/>
        </w:rPr>
        <w:t>respect</w:t>
      </w:r>
      <w:r w:rsidRPr="00656292">
        <w:rPr>
          <w:rFonts w:ascii="Times New Roman"/>
          <w:spacing w:val="1"/>
        </w:rPr>
        <w:t xml:space="preserve"> </w:t>
      </w:r>
      <w:r w:rsidRPr="00656292">
        <w:rPr>
          <w:rFonts w:ascii="Times New Roman"/>
        </w:rPr>
        <w:t>to</w:t>
      </w:r>
      <w:r w:rsidRPr="00656292">
        <w:rPr>
          <w:rFonts w:ascii="Times New Roman"/>
          <w:spacing w:val="-3"/>
        </w:rPr>
        <w:t xml:space="preserve"> </w:t>
      </w:r>
      <w:r w:rsidRPr="00656292">
        <w:rPr>
          <w:rFonts w:ascii="Times New Roman"/>
          <w:spacing w:val="-1"/>
        </w:rPr>
        <w:t>proper</w:t>
      </w:r>
      <w:r w:rsidRPr="00656292">
        <w:rPr>
          <w:rFonts w:ascii="Times New Roman"/>
          <w:spacing w:val="1"/>
        </w:rPr>
        <w:t xml:space="preserve"> </w:t>
      </w:r>
      <w:r w:rsidRPr="00656292">
        <w:rPr>
          <w:rFonts w:ascii="Times New Roman"/>
          <w:spacing w:val="-1"/>
        </w:rPr>
        <w:t>nutrient</w:t>
      </w:r>
      <w:r w:rsidRPr="00656292">
        <w:rPr>
          <w:rFonts w:ascii="Times New Roman"/>
          <w:spacing w:val="-2"/>
        </w:rPr>
        <w:t xml:space="preserve"> </w:t>
      </w:r>
      <w:r w:rsidRPr="00656292">
        <w:rPr>
          <w:rFonts w:ascii="Times New Roman"/>
          <w:spacing w:val="-1"/>
        </w:rPr>
        <w:t>source,</w:t>
      </w:r>
      <w:r w:rsidRPr="00656292">
        <w:rPr>
          <w:rFonts w:ascii="Times New Roman"/>
          <w:spacing w:val="-3"/>
        </w:rPr>
        <w:t xml:space="preserve"> </w:t>
      </w:r>
      <w:r w:rsidRPr="00656292">
        <w:rPr>
          <w:rFonts w:ascii="Times New Roman"/>
          <w:spacing w:val="-1"/>
        </w:rPr>
        <w:t>rate,</w:t>
      </w:r>
      <w:r w:rsidRPr="00656292">
        <w:rPr>
          <w:rFonts w:ascii="Times New Roman"/>
          <w:spacing w:val="-3"/>
        </w:rPr>
        <w:t xml:space="preserve"> </w:t>
      </w:r>
      <w:r w:rsidRPr="00656292">
        <w:rPr>
          <w:rFonts w:ascii="Times New Roman"/>
          <w:spacing w:val="-1"/>
        </w:rPr>
        <w:t>timing</w:t>
      </w:r>
      <w:r w:rsidRPr="00656292">
        <w:rPr>
          <w:rFonts w:ascii="Times New Roman"/>
          <w:spacing w:val="-3"/>
        </w:rPr>
        <w:t xml:space="preserve"> </w:t>
      </w:r>
      <w:r w:rsidRPr="00656292">
        <w:rPr>
          <w:rFonts w:ascii="Times New Roman"/>
        </w:rPr>
        <w:t>and</w:t>
      </w:r>
      <w:r w:rsidRPr="00656292">
        <w:rPr>
          <w:rFonts w:ascii="Times New Roman"/>
          <w:spacing w:val="85"/>
        </w:rPr>
        <w:t xml:space="preserve"> </w:t>
      </w:r>
      <w:r w:rsidRPr="00656292">
        <w:rPr>
          <w:rFonts w:ascii="Times New Roman"/>
          <w:spacing w:val="-1"/>
        </w:rPr>
        <w:t>placement</w:t>
      </w:r>
      <w:r w:rsidRPr="00656292">
        <w:rPr>
          <w:rFonts w:ascii="Times New Roman"/>
          <w:spacing w:val="1"/>
        </w:rPr>
        <w:t xml:space="preserve"> </w:t>
      </w:r>
      <w:r w:rsidRPr="00656292">
        <w:rPr>
          <w:rFonts w:ascii="Times New Roman"/>
          <w:spacing w:val="-1"/>
        </w:rPr>
        <w:t>for</w:t>
      </w:r>
      <w:r w:rsidRPr="00656292">
        <w:rPr>
          <w:rFonts w:ascii="Times New Roman"/>
          <w:spacing w:val="1"/>
        </w:rPr>
        <w:t xml:space="preserve"> </w:t>
      </w:r>
      <w:r w:rsidRPr="00656292">
        <w:rPr>
          <w:rFonts w:ascii="Times New Roman"/>
          <w:spacing w:val="-1"/>
        </w:rPr>
        <w:t>optimum</w:t>
      </w:r>
      <w:r w:rsidRPr="00656292">
        <w:rPr>
          <w:rFonts w:ascii="Times New Roman"/>
          <w:spacing w:val="-4"/>
        </w:rPr>
        <w:t xml:space="preserve"> </w:t>
      </w:r>
      <w:r w:rsidRPr="00656292">
        <w:rPr>
          <w:rFonts w:ascii="Times New Roman"/>
        </w:rPr>
        <w:t xml:space="preserve">crop </w:t>
      </w:r>
      <w:r w:rsidRPr="00656292">
        <w:rPr>
          <w:rFonts w:ascii="Times New Roman"/>
          <w:spacing w:val="-1"/>
        </w:rPr>
        <w:t>growth</w:t>
      </w:r>
      <w:r w:rsidRPr="00656292">
        <w:rPr>
          <w:rFonts w:ascii="Times New Roman"/>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2"/>
        </w:rPr>
        <w:t>LGU</w:t>
      </w:r>
      <w:r w:rsidRPr="00656292">
        <w:rPr>
          <w:rFonts w:ascii="Times New Roman"/>
          <w:spacing w:val="-1"/>
        </w:rPr>
        <w:t xml:space="preserve"> recommendations.</w:t>
      </w:r>
      <w:r w:rsidRPr="00656292">
        <w:rPr>
          <w:rFonts w:ascii="Times New Roman"/>
          <w:spacing w:val="-2"/>
        </w:rPr>
        <w:t xml:space="preserve"> </w:t>
      </w:r>
      <w:r w:rsidR="00CC4364" w:rsidRPr="00656292">
        <w:rPr>
          <w:rFonts w:ascii="Times New Roman"/>
          <w:spacing w:val="-1"/>
        </w:rPr>
        <w:t>Crop group nutrient application management is defined operationally by</w:t>
      </w:r>
      <w:r w:rsidR="00DC3F19" w:rsidRPr="00656292">
        <w:rPr>
          <w:rFonts w:ascii="Times New Roman"/>
          <w:spacing w:val="-1"/>
        </w:rPr>
        <w:t xml:space="preserve"> the documentation of and adherence to the following four </w:t>
      </w:r>
      <w:r w:rsidR="00AB31DA" w:rsidRPr="00656292">
        <w:rPr>
          <w:rFonts w:ascii="Times New Roman"/>
          <w:spacing w:val="-1"/>
        </w:rPr>
        <w:t xml:space="preserve">planning </w:t>
      </w:r>
      <w:r w:rsidR="00DC3F19" w:rsidRPr="00656292">
        <w:rPr>
          <w:rFonts w:ascii="Times New Roman"/>
          <w:spacing w:val="-1"/>
        </w:rPr>
        <w:t>components</w:t>
      </w:r>
      <w:r w:rsidRPr="00656292">
        <w:rPr>
          <w:rFonts w:ascii="Times New Roman"/>
          <w:spacing w:val="-1"/>
        </w:rPr>
        <w:t>:</w:t>
      </w:r>
      <w:r w:rsidR="00CC4364" w:rsidRPr="00656292">
        <w:rPr>
          <w:rFonts w:ascii="Times New Roman"/>
          <w:spacing w:val="-1"/>
        </w:rPr>
        <w:t xml:space="preserve"> (1) </w:t>
      </w:r>
      <w:r w:rsidRPr="00656292">
        <w:rPr>
          <w:rFonts w:ascii="Times New Roman"/>
          <w:spacing w:val="-1"/>
        </w:rPr>
        <w:t>standard,</w:t>
      </w:r>
      <w:r w:rsidRPr="00656292">
        <w:rPr>
          <w:rFonts w:ascii="Times New Roman"/>
        </w:rPr>
        <w:t xml:space="preserve"> </w:t>
      </w:r>
      <w:r w:rsidRPr="00656292">
        <w:rPr>
          <w:rFonts w:ascii="Times New Roman"/>
          <w:spacing w:val="-1"/>
        </w:rPr>
        <w:t>realistic</w:t>
      </w:r>
      <w:r w:rsidRPr="00656292">
        <w:rPr>
          <w:rFonts w:ascii="Times New Roman"/>
        </w:rPr>
        <w:t xml:space="preserve"> </w:t>
      </w:r>
      <w:r w:rsidRPr="00656292">
        <w:rPr>
          <w:rFonts w:ascii="Times New Roman"/>
          <w:spacing w:val="-1"/>
        </w:rPr>
        <w:t>farm-wide</w:t>
      </w:r>
      <w:r w:rsidRPr="00656292">
        <w:rPr>
          <w:rFonts w:ascii="Times New Roman"/>
        </w:rPr>
        <w:t xml:space="preserve"> </w:t>
      </w:r>
      <w:r w:rsidRPr="00656292">
        <w:rPr>
          <w:rFonts w:ascii="Times New Roman"/>
          <w:spacing w:val="-1"/>
        </w:rPr>
        <w:t>yield</w:t>
      </w:r>
      <w:r w:rsidRPr="00656292">
        <w:rPr>
          <w:rFonts w:ascii="Times New Roman"/>
        </w:rPr>
        <w:t xml:space="preserve"> </w:t>
      </w:r>
      <w:r w:rsidRPr="00656292">
        <w:rPr>
          <w:rFonts w:ascii="Times New Roman"/>
          <w:spacing w:val="-1"/>
        </w:rPr>
        <w:t>goals;</w:t>
      </w:r>
      <w:r w:rsidRPr="00656292">
        <w:rPr>
          <w:rFonts w:ascii="Times New Roman"/>
          <w:spacing w:val="1"/>
        </w:rPr>
        <w:t xml:space="preserve"> </w:t>
      </w:r>
      <w:r w:rsidRPr="00656292">
        <w:rPr>
          <w:rFonts w:ascii="Times New Roman"/>
          <w:spacing w:val="-1"/>
        </w:rPr>
        <w:t>(2)</w:t>
      </w:r>
      <w:r w:rsidRPr="00656292">
        <w:rPr>
          <w:rFonts w:ascii="Times New Roman"/>
          <w:spacing w:val="1"/>
        </w:rPr>
        <w:t xml:space="preserve"> </w:t>
      </w:r>
      <w:r w:rsidRPr="00656292">
        <w:rPr>
          <w:rFonts w:ascii="Times New Roman"/>
          <w:spacing w:val="-1"/>
        </w:rPr>
        <w:t>credit</w:t>
      </w:r>
      <w:r w:rsidRPr="00656292">
        <w:rPr>
          <w:rFonts w:ascii="Times New Roman"/>
          <w:spacing w:val="-2"/>
        </w:rPr>
        <w:t xml:space="preserve"> </w:t>
      </w:r>
      <w:r w:rsidRPr="00656292">
        <w:rPr>
          <w:rFonts w:ascii="Times New Roman"/>
        </w:rPr>
        <w:t>for</w:t>
      </w:r>
      <w:r w:rsidRPr="00656292">
        <w:rPr>
          <w:rFonts w:ascii="Times New Roman"/>
          <w:spacing w:val="1"/>
        </w:rPr>
        <w:t xml:space="preserve"> </w:t>
      </w:r>
      <w:r w:rsidRPr="00656292">
        <w:rPr>
          <w:rFonts w:ascii="Times New Roman"/>
        </w:rPr>
        <w:t>N</w:t>
      </w:r>
      <w:r w:rsidRPr="00656292">
        <w:rPr>
          <w:rFonts w:ascii="Times New Roman"/>
          <w:spacing w:val="-1"/>
        </w:rPr>
        <w:t xml:space="preserve"> sources</w:t>
      </w:r>
      <w:r w:rsidRPr="00656292">
        <w:rPr>
          <w:rFonts w:ascii="Times New Roman"/>
          <w:spacing w:val="-2"/>
        </w:rPr>
        <w:t xml:space="preserve"> </w:t>
      </w:r>
      <w:r w:rsidRPr="00656292">
        <w:rPr>
          <w:rFonts w:ascii="Times New Roman"/>
          <w:spacing w:val="-1"/>
        </w:rPr>
        <w:t>(soil,</w:t>
      </w:r>
      <w:r w:rsidRPr="00656292">
        <w:rPr>
          <w:rFonts w:ascii="Times New Roman"/>
          <w:spacing w:val="-3"/>
        </w:rPr>
        <w:t xml:space="preserve"> </w:t>
      </w:r>
      <w:r w:rsidRPr="00656292">
        <w:rPr>
          <w:rFonts w:ascii="Times New Roman"/>
        </w:rPr>
        <w:t xml:space="preserve">sod, </w:t>
      </w:r>
      <w:r w:rsidRPr="00656292">
        <w:rPr>
          <w:rFonts w:ascii="Times New Roman"/>
          <w:spacing w:val="-2"/>
        </w:rPr>
        <w:t>past</w:t>
      </w:r>
      <w:r w:rsidRPr="00656292">
        <w:rPr>
          <w:rFonts w:ascii="Times New Roman"/>
          <w:spacing w:val="1"/>
        </w:rPr>
        <w:t xml:space="preserve"> </w:t>
      </w:r>
      <w:r w:rsidRPr="00656292">
        <w:rPr>
          <w:rFonts w:ascii="Times New Roman"/>
          <w:spacing w:val="-1"/>
        </w:rPr>
        <w:t>manure</w:t>
      </w:r>
      <w:r w:rsidRPr="00656292">
        <w:rPr>
          <w:rFonts w:ascii="Times New Roman"/>
        </w:rPr>
        <w:t xml:space="preserve"> and</w:t>
      </w:r>
      <w:r w:rsidRPr="00656292">
        <w:rPr>
          <w:rFonts w:ascii="Times New Roman"/>
          <w:spacing w:val="-3"/>
        </w:rPr>
        <w:t xml:space="preserve"> </w:t>
      </w:r>
      <w:r w:rsidRPr="00656292">
        <w:rPr>
          <w:rFonts w:ascii="Times New Roman"/>
          <w:spacing w:val="-1"/>
        </w:rPr>
        <w:t>current-year</w:t>
      </w:r>
      <w:r w:rsidRPr="00656292">
        <w:rPr>
          <w:rFonts w:ascii="Times New Roman"/>
          <w:spacing w:val="1"/>
        </w:rPr>
        <w:t xml:space="preserve"> </w:t>
      </w:r>
      <w:r w:rsidRPr="00656292">
        <w:rPr>
          <w:rFonts w:ascii="Times New Roman"/>
          <w:spacing w:val="-1"/>
        </w:rPr>
        <w:t>applications);</w:t>
      </w:r>
      <w:r w:rsidRPr="00656292">
        <w:rPr>
          <w:rFonts w:ascii="Times New Roman"/>
          <w:spacing w:val="-2"/>
        </w:rPr>
        <w:t xml:space="preserve"> </w:t>
      </w:r>
      <w:r w:rsidRPr="00656292">
        <w:rPr>
          <w:rFonts w:ascii="Times New Roman"/>
          <w:spacing w:val="-1"/>
        </w:rPr>
        <w:t>(3)</w:t>
      </w:r>
      <w:r w:rsidRPr="00656292">
        <w:rPr>
          <w:rFonts w:ascii="Times New Roman"/>
          <w:spacing w:val="1"/>
        </w:rPr>
        <w:t xml:space="preserve"> </w:t>
      </w:r>
      <w:r w:rsidRPr="00656292">
        <w:rPr>
          <w:rFonts w:ascii="Times New Roman"/>
        </w:rPr>
        <w:t>P</w:t>
      </w:r>
      <w:r w:rsidRPr="00656292">
        <w:rPr>
          <w:rFonts w:ascii="Times New Roman"/>
          <w:spacing w:val="-1"/>
        </w:rPr>
        <w:t xml:space="preserve"> application</w:t>
      </w:r>
      <w:r w:rsidRPr="00656292">
        <w:rPr>
          <w:rFonts w:ascii="Times New Roman"/>
          <w:spacing w:val="-3"/>
        </w:rPr>
        <w:t xml:space="preserve"> </w:t>
      </w:r>
      <w:r w:rsidRPr="00656292">
        <w:rPr>
          <w:rFonts w:ascii="Times New Roman"/>
          <w:spacing w:val="-1"/>
        </w:rPr>
        <w:t>rates</w:t>
      </w:r>
      <w:r w:rsidRPr="00656292">
        <w:rPr>
          <w:rFonts w:ascii="Times New Roman"/>
          <w:spacing w:val="-2"/>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LGU</w:t>
      </w:r>
      <w:r w:rsidR="00AB31DA" w:rsidRPr="00656292">
        <w:rPr>
          <w:rFonts w:ascii="Times New Roman"/>
          <w:spacing w:val="-1"/>
        </w:rPr>
        <w:t xml:space="preserve"> </w:t>
      </w:r>
      <w:r w:rsidRPr="00656292">
        <w:rPr>
          <w:rFonts w:ascii="Times New Roman"/>
          <w:spacing w:val="-1"/>
        </w:rPr>
        <w:t>recommendations</w:t>
      </w:r>
      <w:r w:rsidRPr="00656292">
        <w:rPr>
          <w:rFonts w:ascii="Times New Roman"/>
          <w:spacing w:val="-2"/>
        </w:rPr>
        <w:t xml:space="preserve"> </w:t>
      </w:r>
      <w:r w:rsidRPr="00656292">
        <w:rPr>
          <w:rFonts w:ascii="Times New Roman"/>
        </w:rPr>
        <w:t>based</w:t>
      </w:r>
      <w:r w:rsidRPr="00656292">
        <w:rPr>
          <w:rFonts w:ascii="Times New Roman"/>
          <w:spacing w:val="-3"/>
        </w:rPr>
        <w:t xml:space="preserve"> </w:t>
      </w:r>
      <w:r w:rsidRPr="00656292">
        <w:rPr>
          <w:rFonts w:ascii="Times New Roman"/>
        </w:rPr>
        <w:t xml:space="preserve">on </w:t>
      </w:r>
      <w:r w:rsidRPr="00656292">
        <w:rPr>
          <w:rFonts w:ascii="Times New Roman"/>
          <w:spacing w:val="-1"/>
        </w:rPr>
        <w:t>soil</w:t>
      </w:r>
      <w:r w:rsidRPr="00656292">
        <w:rPr>
          <w:rFonts w:ascii="Times New Roman"/>
          <w:spacing w:val="-3"/>
        </w:rPr>
        <w:t xml:space="preserve"> </w:t>
      </w:r>
      <w:r w:rsidRPr="00656292">
        <w:rPr>
          <w:rFonts w:ascii="Times New Roman"/>
        </w:rPr>
        <w:t>tests</w:t>
      </w:r>
      <w:r w:rsidRPr="00656292">
        <w:rPr>
          <w:rFonts w:ascii="Times New Roman"/>
          <w:spacing w:val="-2"/>
        </w:rPr>
        <w:t xml:space="preserve"> </w:t>
      </w:r>
      <w:r w:rsidRPr="00656292">
        <w:rPr>
          <w:rFonts w:ascii="Times New Roman"/>
          <w:spacing w:val="-1"/>
        </w:rPr>
        <w:t>for</w:t>
      </w:r>
      <w:r w:rsidRPr="00656292">
        <w:rPr>
          <w:rFonts w:ascii="Times New Roman"/>
          <w:spacing w:val="67"/>
        </w:rPr>
        <w:t xml:space="preserve"> </w:t>
      </w:r>
      <w:r w:rsidRPr="00656292">
        <w:rPr>
          <w:rFonts w:ascii="Times New Roman"/>
        </w:rPr>
        <w:t xml:space="preserve">fields </w:t>
      </w:r>
      <w:r w:rsidRPr="00656292">
        <w:rPr>
          <w:rFonts w:ascii="Times New Roman"/>
          <w:spacing w:val="-1"/>
        </w:rPr>
        <w:t>without</w:t>
      </w:r>
      <w:r w:rsidRPr="00656292">
        <w:rPr>
          <w:rFonts w:ascii="Times New Roman"/>
          <w:spacing w:val="1"/>
        </w:rPr>
        <w:t xml:space="preserve"> </w:t>
      </w:r>
      <w:r w:rsidRPr="00656292">
        <w:rPr>
          <w:rFonts w:ascii="Times New Roman"/>
          <w:spacing w:val="-1"/>
        </w:rPr>
        <w:t>manure;</w:t>
      </w:r>
      <w:r w:rsidRPr="00656292">
        <w:rPr>
          <w:rFonts w:ascii="Times New Roman"/>
          <w:spacing w:val="1"/>
        </w:rPr>
        <w:t xml:space="preserve"> </w:t>
      </w:r>
      <w:r w:rsidRPr="00656292">
        <w:rPr>
          <w:rFonts w:ascii="Times New Roman"/>
          <w:spacing w:val="-1"/>
        </w:rPr>
        <w:t>and</w:t>
      </w:r>
      <w:r w:rsidRPr="00656292">
        <w:rPr>
          <w:rFonts w:ascii="Times New Roman"/>
          <w:spacing w:val="-3"/>
        </w:rPr>
        <w:t xml:space="preserve"> </w:t>
      </w:r>
      <w:r w:rsidRPr="00656292">
        <w:rPr>
          <w:rFonts w:ascii="Times New Roman"/>
        </w:rPr>
        <w:t>(4)</w:t>
      </w:r>
      <w:r w:rsidRPr="00656292">
        <w:rPr>
          <w:rFonts w:ascii="Times New Roman"/>
          <w:spacing w:val="1"/>
        </w:rPr>
        <w:t xml:space="preserve"> </w:t>
      </w:r>
      <w:r w:rsidRPr="00656292">
        <w:rPr>
          <w:rFonts w:ascii="Times New Roman"/>
        </w:rPr>
        <w:t>N</w:t>
      </w:r>
      <w:r w:rsidR="00C755B0" w:rsidRPr="00656292">
        <w:rPr>
          <w:rFonts w:ascii="Times New Roman"/>
          <w:spacing w:val="-1"/>
        </w:rPr>
        <w:t>-</w:t>
      </w:r>
      <w:r w:rsidRPr="00656292">
        <w:rPr>
          <w:rFonts w:ascii="Times New Roman"/>
          <w:spacing w:val="-1"/>
        </w:rPr>
        <w:t>based</w:t>
      </w:r>
      <w:r w:rsidRPr="00656292">
        <w:rPr>
          <w:rFonts w:ascii="Times New Roman"/>
          <w:spacing w:val="-3"/>
        </w:rPr>
        <w:t xml:space="preserve"> </w:t>
      </w:r>
      <w:r w:rsidRPr="00656292">
        <w:rPr>
          <w:rFonts w:ascii="Times New Roman"/>
          <w:spacing w:val="-1"/>
        </w:rPr>
        <w:t>application</w:t>
      </w:r>
      <w:r w:rsidRPr="00656292">
        <w:rPr>
          <w:rFonts w:ascii="Times New Roman"/>
          <w:spacing w:val="-3"/>
        </w:rPr>
        <w:t xml:space="preserve"> </w:t>
      </w:r>
      <w:r w:rsidRPr="00656292">
        <w:rPr>
          <w:rFonts w:ascii="Times New Roman"/>
          <w:spacing w:val="-1"/>
        </w:rPr>
        <w:t>rates</w:t>
      </w:r>
      <w:r w:rsidRPr="00656292">
        <w:rPr>
          <w:rFonts w:ascii="Times New Roman"/>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LGU recommendations</w:t>
      </w:r>
      <w:r w:rsidRPr="00656292">
        <w:rPr>
          <w:rFonts w:ascii="Times New Roman"/>
          <w:spacing w:val="-2"/>
        </w:rPr>
        <w:t xml:space="preserve"> </w:t>
      </w:r>
      <w:r w:rsidRPr="00656292">
        <w:rPr>
          <w:rFonts w:ascii="Times New Roman"/>
        </w:rPr>
        <w:t>for</w:t>
      </w:r>
      <w:r w:rsidRPr="00656292">
        <w:rPr>
          <w:rFonts w:ascii="Times New Roman"/>
          <w:spacing w:val="-2"/>
        </w:rPr>
        <w:t xml:space="preserve"> </w:t>
      </w:r>
      <w:r w:rsidRPr="00656292">
        <w:rPr>
          <w:rFonts w:ascii="Times New Roman"/>
          <w:spacing w:val="-1"/>
        </w:rPr>
        <w:t>fields</w:t>
      </w:r>
      <w:r w:rsidRPr="00656292">
        <w:rPr>
          <w:rFonts w:ascii="Times New Roman"/>
          <w:spacing w:val="59"/>
        </w:rPr>
        <w:t xml:space="preserve"> </w:t>
      </w:r>
      <w:r w:rsidRPr="00656292">
        <w:rPr>
          <w:rFonts w:ascii="Times New Roman"/>
          <w:spacing w:val="-1"/>
        </w:rPr>
        <w:t>receiving</w:t>
      </w:r>
      <w:r w:rsidRPr="00656292">
        <w:rPr>
          <w:rFonts w:ascii="Times New Roman"/>
          <w:spacing w:val="-3"/>
        </w:rPr>
        <w:t xml:space="preserve"> </w:t>
      </w:r>
      <w:r w:rsidRPr="00656292">
        <w:rPr>
          <w:rFonts w:ascii="Times New Roman"/>
          <w:spacing w:val="-1"/>
        </w:rPr>
        <w:t>manure.</w:t>
      </w:r>
    </w:p>
    <w:p w:rsidR="002F2E44" w:rsidRPr="00656292" w:rsidRDefault="002F2E44" w:rsidP="00E475AA">
      <w:pPr>
        <w:widowControl/>
        <w:spacing w:before="5" w:line="220" w:lineRule="exact"/>
        <w:ind w:left="360" w:hanging="4"/>
        <w:rPr>
          <w:rFonts w:ascii="Times New Roman" w:hAnsi="Times New Roman"/>
        </w:rPr>
      </w:pPr>
    </w:p>
    <w:p w:rsidR="00C91F31" w:rsidRDefault="00B04159" w:rsidP="00E475AA">
      <w:pPr>
        <w:widowControl/>
        <w:ind w:left="360" w:hanging="4"/>
        <w:rPr>
          <w:rFonts w:ascii="Times New Roman" w:eastAsia="Times New Roman" w:hAnsi="Times New Roman"/>
          <w:spacing w:val="-1"/>
        </w:rPr>
      </w:pPr>
      <w:r w:rsidRPr="00656292">
        <w:rPr>
          <w:rFonts w:ascii="Times New Roman" w:eastAsia="Times New Roman" w:hAnsi="Times New Roman"/>
          <w:b/>
          <w:bCs/>
          <w:spacing w:val="6"/>
          <w:sz w:val="24"/>
          <w:szCs w:val="24"/>
          <w:u w:val="thick" w:color="000000"/>
        </w:rPr>
        <w:t>Tier</w:t>
      </w:r>
      <w:r w:rsidRPr="00656292">
        <w:rPr>
          <w:rFonts w:ascii="Times New Roman" w:eastAsia="Times New Roman" w:hAnsi="Times New Roman"/>
          <w:b/>
          <w:bCs/>
          <w:spacing w:val="4"/>
          <w:sz w:val="24"/>
          <w:szCs w:val="24"/>
          <w:u w:val="thick" w:color="000000"/>
        </w:rPr>
        <w:t xml:space="preserve"> </w:t>
      </w:r>
      <w:r w:rsidRPr="00656292">
        <w:rPr>
          <w:rFonts w:ascii="Times New Roman" w:eastAsia="Times New Roman" w:hAnsi="Times New Roman"/>
          <w:b/>
          <w:bCs/>
          <w:sz w:val="24"/>
          <w:szCs w:val="24"/>
          <w:u w:val="thick" w:color="000000"/>
        </w:rPr>
        <w:t>2</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z w:val="24"/>
          <w:szCs w:val="24"/>
          <w:u w:val="thick" w:color="000000"/>
        </w:rPr>
        <w:t>–</w:t>
      </w:r>
      <w:r w:rsidRPr="00656292">
        <w:rPr>
          <w:rFonts w:ascii="Times New Roman" w:eastAsia="Times New Roman" w:hAnsi="Times New Roman"/>
          <w:b/>
          <w:bCs/>
          <w:spacing w:val="14"/>
          <w:sz w:val="24"/>
          <w:szCs w:val="24"/>
          <w:u w:val="thick" w:color="000000"/>
        </w:rPr>
        <w:t xml:space="preserve"> </w:t>
      </w:r>
      <w:r w:rsidRPr="00656292">
        <w:rPr>
          <w:rFonts w:ascii="Times New Roman" w:eastAsia="Times New Roman" w:hAnsi="Times New Roman"/>
          <w:b/>
          <w:bCs/>
          <w:spacing w:val="3"/>
          <w:sz w:val="24"/>
          <w:szCs w:val="24"/>
          <w:u w:val="thick" w:color="000000"/>
        </w:rPr>
        <w:t>Field</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pacing w:val="4"/>
          <w:sz w:val="24"/>
          <w:szCs w:val="24"/>
          <w:u w:val="thick" w:color="000000"/>
        </w:rPr>
        <w:t>Level</w:t>
      </w:r>
      <w:r w:rsidRPr="00656292">
        <w:rPr>
          <w:rFonts w:ascii="Times New Roman" w:eastAsia="Times New Roman" w:hAnsi="Times New Roman"/>
          <w:b/>
          <w:bCs/>
          <w:spacing w:val="8"/>
          <w:sz w:val="24"/>
          <w:szCs w:val="24"/>
          <w:u w:val="thick" w:color="000000"/>
        </w:rPr>
        <w:t xml:space="preserve"> </w:t>
      </w:r>
      <w:r w:rsidRPr="00656292">
        <w:rPr>
          <w:rFonts w:ascii="Times New Roman" w:eastAsia="Times New Roman" w:hAnsi="Times New Roman"/>
          <w:b/>
          <w:bCs/>
          <w:spacing w:val="4"/>
          <w:sz w:val="24"/>
          <w:szCs w:val="24"/>
          <w:u w:val="thick" w:color="000000"/>
        </w:rPr>
        <w:t>Nutrient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Application</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pacing w:val="5"/>
          <w:sz w:val="24"/>
          <w:szCs w:val="24"/>
          <w:u w:val="thick" w:color="000000"/>
        </w:rPr>
        <w:t>Management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(FLNAM)</w:t>
      </w:r>
      <w:r w:rsidR="009B77CB" w:rsidRPr="009B77CB">
        <w:rPr>
          <w:rFonts w:ascii="Times New Roman Bold" w:hAnsi="Times New Roman Bold"/>
          <w:b/>
          <w:spacing w:val="4"/>
          <w:sz w:val="24"/>
          <w:u w:color="000000"/>
        </w:rPr>
        <w:t>:</w:t>
      </w:r>
      <w:r w:rsidR="009B77CB" w:rsidRPr="009B77CB">
        <w:rPr>
          <w:rFonts w:ascii="Times New Roman"/>
          <w:spacing w:val="-1"/>
        </w:rPr>
        <w:t xml:space="preserve"> </w:t>
      </w:r>
      <w:r w:rsidR="00C91F31" w:rsidRPr="00656292">
        <w:rPr>
          <w:rFonts w:ascii="Times New Roman" w:eastAsia="Times New Roman" w:hAnsi="Times New Roman"/>
          <w:spacing w:val="-1"/>
        </w:rPr>
        <w:t>Implementation</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2"/>
        </w:rPr>
        <w:t>formal</w:t>
      </w:r>
      <w:r w:rsidR="00C91F31" w:rsidRPr="00656292">
        <w:rPr>
          <w:rFonts w:ascii="Times New Roman" w:eastAsia="Times New Roman" w:hAnsi="Times New Roman"/>
          <w:spacing w:val="86"/>
        </w:rPr>
        <w:t xml:space="preserve"> </w:t>
      </w:r>
      <w:r w:rsidR="00C91F31" w:rsidRPr="00656292">
        <w:rPr>
          <w:rFonts w:ascii="Times New Roman" w:eastAsia="Times New Roman" w:hAnsi="Times New Roman"/>
          <w:spacing w:val="-1"/>
        </w:rPr>
        <w:t>NM</w:t>
      </w:r>
      <w:r w:rsidR="00C91F31" w:rsidRPr="00656292">
        <w:rPr>
          <w:rFonts w:ascii="Times New Roman" w:eastAsia="Times New Roman" w:hAnsi="Times New Roman"/>
        </w:rPr>
        <w:t xml:space="preserve"> planning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is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documented</w:t>
      </w:r>
      <w:r w:rsidR="00C91F31" w:rsidRPr="00656292">
        <w:rPr>
          <w:rFonts w:ascii="Times New Roman" w:eastAsia="Times New Roman" w:hAnsi="Times New Roman"/>
        </w:rPr>
        <w:t xml:space="preserve"> and </w:t>
      </w:r>
      <w:r w:rsidR="00C91F31" w:rsidRPr="00656292">
        <w:rPr>
          <w:rFonts w:ascii="Times New Roman" w:eastAsia="Times New Roman" w:hAnsi="Times New Roman"/>
          <w:spacing w:val="-1"/>
        </w:rPr>
        <w:t>supported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with</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records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demonstrating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efficient</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 xml:space="preserve">use </w:t>
      </w:r>
      <w:r w:rsidR="00C91F31" w:rsidRPr="00656292">
        <w:rPr>
          <w:rFonts w:ascii="Times New Roman" w:eastAsia="Times New Roman" w:hAnsi="Times New Roman"/>
          <w:spacing w:val="-2"/>
        </w:rPr>
        <w:t>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nutrients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for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both</w:t>
      </w:r>
      <w:r w:rsidR="00C91F31" w:rsidRPr="00656292">
        <w:rPr>
          <w:rFonts w:ascii="Times New Roman" w:eastAsia="Times New Roman" w:hAnsi="Times New Roman"/>
          <w:spacing w:val="69"/>
        </w:rPr>
        <w:t xml:space="preserve"> </w:t>
      </w:r>
      <w:r w:rsidR="00C91F31" w:rsidRPr="00656292">
        <w:rPr>
          <w:rFonts w:ascii="Times New Roman" w:eastAsia="Times New Roman" w:hAnsi="Times New Roman"/>
        </w:rPr>
        <w:t xml:space="preserve">crop </w:t>
      </w:r>
      <w:r w:rsidR="00C91F31" w:rsidRPr="00656292">
        <w:rPr>
          <w:rFonts w:ascii="Times New Roman" w:eastAsia="Times New Roman" w:hAnsi="Times New Roman"/>
          <w:spacing w:val="-1"/>
        </w:rPr>
        <w:t>production</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and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environmental</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management.</w:t>
      </w:r>
      <w:r w:rsidR="00C91F31" w:rsidRPr="00656292">
        <w:rPr>
          <w:rFonts w:ascii="Times New Roman" w:eastAsia="Times New Roman" w:hAnsi="Times New Roman"/>
        </w:rPr>
        <w:t xml:space="preserve"> Field level nutrient application management is defined operationally as the presence of plan documentation that </w:t>
      </w:r>
      <w:r w:rsidR="00C91F31" w:rsidRPr="00656292">
        <w:rPr>
          <w:rFonts w:ascii="Times New Roman" w:eastAsia="Times New Roman" w:hAnsi="Times New Roman"/>
          <w:spacing w:val="-1"/>
        </w:rPr>
        <w:t>nutrient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applications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are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based</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on a combination 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(1)</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standard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yield</w:t>
      </w:r>
      <w:r w:rsidR="00C91F31" w:rsidRPr="00656292">
        <w:rPr>
          <w:rFonts w:ascii="Times New Roman" w:eastAsia="Times New Roman" w:hAnsi="Times New Roman"/>
          <w:spacing w:val="51"/>
        </w:rPr>
        <w:t xml:space="preserve"> </w:t>
      </w:r>
      <w:r w:rsidR="00C91F31" w:rsidRPr="00656292">
        <w:rPr>
          <w:rFonts w:ascii="Times New Roman" w:eastAsia="Times New Roman" w:hAnsi="Times New Roman"/>
          <w:spacing w:val="-1"/>
        </w:rPr>
        <w:t>goals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per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soil</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type,</w:t>
      </w:r>
      <w:r w:rsidR="00C91F31" w:rsidRPr="00656292">
        <w:rPr>
          <w:rFonts w:ascii="Times New Roman" w:eastAsia="Times New Roman" w:hAnsi="Times New Roman"/>
        </w:rPr>
        <w:t xml:space="preserve"> or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historic</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yields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within</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field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management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units;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(2)</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credit</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for</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N</w:t>
      </w:r>
      <w:r w:rsidR="00C91F31" w:rsidRPr="00656292">
        <w:rPr>
          <w:rFonts w:ascii="Times New Roman" w:eastAsia="Times New Roman" w:hAnsi="Times New Roman"/>
          <w:spacing w:val="-1"/>
        </w:rPr>
        <w:t xml:space="preserve"> sources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(soil,</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 xml:space="preserve">sod, </w:t>
      </w:r>
      <w:r w:rsidR="00C91F31" w:rsidRPr="00656292">
        <w:rPr>
          <w:rFonts w:ascii="Times New Roman" w:eastAsia="Times New Roman" w:hAnsi="Times New Roman"/>
          <w:spacing w:val="-1"/>
        </w:rPr>
        <w:t>past</w:t>
      </w:r>
      <w:r w:rsidR="00C91F31" w:rsidRPr="00656292">
        <w:rPr>
          <w:rFonts w:ascii="Times New Roman" w:eastAsia="Times New Roman" w:hAnsi="Times New Roman"/>
          <w:spacing w:val="93"/>
        </w:rPr>
        <w:t xml:space="preserve"> </w:t>
      </w:r>
      <w:r w:rsidR="00C91F31" w:rsidRPr="00656292">
        <w:rPr>
          <w:rFonts w:ascii="Times New Roman" w:eastAsia="Times New Roman" w:hAnsi="Times New Roman"/>
          <w:spacing w:val="-1"/>
        </w:rPr>
        <w:t>manure,</w:t>
      </w:r>
      <w:r w:rsidR="00C91F31" w:rsidRPr="00656292">
        <w:rPr>
          <w:rFonts w:ascii="Times New Roman" w:eastAsia="Times New Roman" w:hAnsi="Times New Roman"/>
        </w:rPr>
        <w:t xml:space="preserve"> and </w:t>
      </w:r>
      <w:r w:rsidR="00C91F31" w:rsidRPr="00656292">
        <w:rPr>
          <w:rFonts w:ascii="Times New Roman" w:eastAsia="Times New Roman" w:hAnsi="Times New Roman"/>
          <w:spacing w:val="-1"/>
        </w:rPr>
        <w:t>current-year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applications);</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w:t>
      </w:r>
      <w:r w:rsidR="00C91F31">
        <w:rPr>
          <w:rFonts w:ascii="Times New Roman" w:eastAsia="Times New Roman" w:hAnsi="Times New Roman"/>
          <w:spacing w:val="-1"/>
        </w:rPr>
        <w:t>3</w:t>
      </w:r>
      <w:r w:rsidR="00C91F31" w:rsidRPr="00656292">
        <w:rPr>
          <w:rFonts w:ascii="Times New Roman" w:eastAsia="Times New Roman" w:hAnsi="Times New Roman"/>
          <w:spacing w:val="-1"/>
        </w:rPr>
        <w: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fields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assessed</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for P</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loss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risk</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with</w:t>
      </w:r>
      <w:r w:rsidR="00C91F31" w:rsidRPr="00656292">
        <w:rPr>
          <w:rFonts w:ascii="Times New Roman" w:eastAsia="Times New Roman" w:hAnsi="Times New Roman"/>
        </w:rPr>
        <w:t xml:space="preserve"> a </w:t>
      </w:r>
      <w:r w:rsidR="00C91F31" w:rsidRPr="00656292">
        <w:rPr>
          <w:rFonts w:ascii="Times New Roman" w:eastAsia="Times New Roman" w:hAnsi="Times New Roman"/>
          <w:spacing w:val="-2"/>
        </w:rPr>
        <w:t>LGU</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rPr>
        <w:t>P</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rPr>
        <w:t>risk</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assessment</w:t>
      </w:r>
      <w:r w:rsidR="00C91F31" w:rsidRPr="00656292">
        <w:rPr>
          <w:rFonts w:ascii="Times New Roman" w:eastAsia="Times New Roman" w:hAnsi="Times New Roman"/>
          <w:spacing w:val="59"/>
        </w:rPr>
        <w:t xml:space="preserve"> </w:t>
      </w:r>
      <w:r w:rsidR="00C91F31" w:rsidRPr="00656292">
        <w:rPr>
          <w:rFonts w:ascii="Times New Roman" w:eastAsia="Times New Roman" w:hAnsi="Times New Roman"/>
          <w:spacing w:val="-1"/>
        </w:rPr>
        <w:t>tool</w:t>
      </w:r>
      <w:r w:rsidR="00C91F31">
        <w:rPr>
          <w:rFonts w:ascii="Times New Roman" w:eastAsia="Times New Roman" w:hAnsi="Times New Roman"/>
          <w:spacing w:val="-1"/>
        </w:rPr>
        <w:t xml:space="preserve"> </w:t>
      </w:r>
      <w:r w:rsidR="00FE4306">
        <w:rPr>
          <w:rFonts w:ascii="Times New Roman" w:eastAsia="Times New Roman" w:hAnsi="Times New Roman"/>
          <w:spacing w:val="-1"/>
        </w:rPr>
        <w:t>(Phosphorus Site Index</w:t>
      </w:r>
      <w:r w:rsidR="009B77CB">
        <w:rPr>
          <w:rFonts w:ascii="Times New Roman" w:eastAsia="Times New Roman" w:hAnsi="Times New Roman"/>
          <w:spacing w:val="-1"/>
        </w:rPr>
        <w:t xml:space="preserve"> [PSI]</w:t>
      </w:r>
      <w:r w:rsidR="00FE4306">
        <w:rPr>
          <w:rFonts w:ascii="Times New Roman" w:eastAsia="Times New Roman" w:hAnsi="Times New Roman"/>
          <w:spacing w:val="-1"/>
        </w:rPr>
        <w:t xml:space="preserve">) </w:t>
      </w:r>
      <w:r w:rsidR="00C91F31">
        <w:rPr>
          <w:rFonts w:ascii="Times New Roman" w:eastAsia="Times New Roman" w:hAnsi="Times New Roman"/>
          <w:spacing w:val="-1"/>
        </w:rPr>
        <w:t>and P applications are consistent with the P</w:t>
      </w:r>
      <w:r w:rsidR="00FE4306">
        <w:rPr>
          <w:rFonts w:ascii="Times New Roman" w:eastAsia="Times New Roman" w:hAnsi="Times New Roman"/>
          <w:spacing w:val="-1"/>
        </w:rPr>
        <w:t>S</w:t>
      </w:r>
      <w:r w:rsidR="00C91F31">
        <w:rPr>
          <w:rFonts w:ascii="Times New Roman" w:eastAsia="Times New Roman" w:hAnsi="Times New Roman"/>
          <w:spacing w:val="-1"/>
        </w:rPr>
        <w:t>I</w:t>
      </w:r>
      <w:r w:rsidR="00C91F31" w:rsidRPr="00656292">
        <w:rPr>
          <w:rFonts w:ascii="Times New Roman" w:eastAsia="Times New Roman" w:hAnsi="Times New Roman"/>
          <w:spacing w:val="-1"/>
        </w:rPr>
        <w: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and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w:t>
      </w:r>
      <w:r w:rsidR="00C91F31">
        <w:rPr>
          <w:rFonts w:ascii="Times New Roman" w:eastAsia="Times New Roman" w:hAnsi="Times New Roman"/>
          <w:spacing w:val="-1"/>
        </w:rPr>
        <w:t>4</w:t>
      </w:r>
      <w:r w:rsidR="00C91F31" w:rsidRPr="00656292">
        <w:rPr>
          <w:rFonts w:ascii="Times New Roman" w:eastAsia="Times New Roman" w:hAnsi="Times New Roman"/>
          <w:spacing w:val="-1"/>
        </w:rPr>
        <w: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other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conservation</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tools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necessary</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for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proper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nutrient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source,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rate,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timing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 xml:space="preserve">and </w:t>
      </w:r>
      <w:r w:rsidR="00C91F31" w:rsidRPr="00656292">
        <w:rPr>
          <w:rFonts w:ascii="Times New Roman" w:eastAsia="Times New Roman" w:hAnsi="Times New Roman"/>
          <w:spacing w:val="-1"/>
        </w:rPr>
        <w:t>placement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rPr>
        <w:t>to</w:t>
      </w:r>
      <w:r w:rsidR="00C91F31" w:rsidRPr="00656292">
        <w:rPr>
          <w:rFonts w:ascii="Times New Roman" w:eastAsia="Times New Roman" w:hAnsi="Times New Roman"/>
          <w:spacing w:val="69"/>
        </w:rPr>
        <w:t xml:space="preserve"> </w:t>
      </w:r>
      <w:r w:rsidR="00C91F31" w:rsidRPr="00656292">
        <w:rPr>
          <w:rFonts w:ascii="Times New Roman" w:eastAsia="Times New Roman" w:hAnsi="Times New Roman"/>
          <w:spacing w:val="-1"/>
        </w:rPr>
        <w:t>improve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nutrient</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use</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efficiency.</w:t>
      </w:r>
      <w:r w:rsidR="00C91F31">
        <w:rPr>
          <w:rFonts w:ascii="Times New Roman" w:eastAsia="Times New Roman" w:hAnsi="Times New Roman"/>
          <w:spacing w:val="-1"/>
        </w:rPr>
        <w:t xml:space="preserve"> </w:t>
      </w:r>
    </w:p>
    <w:p w:rsidR="00C91F31" w:rsidRDefault="00C91F31" w:rsidP="00E475AA">
      <w:pPr>
        <w:widowControl/>
        <w:ind w:left="360" w:hanging="4"/>
        <w:rPr>
          <w:rFonts w:ascii="Times New Roman" w:eastAsia="Times New Roman" w:hAnsi="Times New Roman"/>
          <w:spacing w:val="-1"/>
        </w:rPr>
      </w:pPr>
    </w:p>
    <w:p w:rsidR="0054038C" w:rsidRDefault="003B234B" w:rsidP="00E475AA">
      <w:pPr>
        <w:widowControl/>
        <w:ind w:left="360" w:hanging="4"/>
        <w:rPr>
          <w:rFonts w:ascii="Times New Roman" w:hAnsi="Times New Roman"/>
        </w:rPr>
      </w:pPr>
      <w:r w:rsidRPr="003B234B">
        <w:rPr>
          <w:rFonts w:ascii="Times New Roman" w:eastAsia="Times New Roman" w:hAnsi="Times New Roman"/>
          <w:spacing w:val="-1"/>
        </w:rPr>
        <w:t>Indicators demonstrating implementation of this practice include</w:t>
      </w:r>
      <w:r w:rsidR="00FB3ECA">
        <w:rPr>
          <w:rFonts w:ascii="Times New Roman" w:eastAsia="Times New Roman" w:hAnsi="Times New Roman"/>
          <w:spacing w:val="-1"/>
        </w:rPr>
        <w:t>s the</w:t>
      </w:r>
      <w:r w:rsidRPr="003B234B">
        <w:rPr>
          <w:rFonts w:ascii="Times New Roman" w:eastAsia="Times New Roman" w:hAnsi="Times New Roman"/>
          <w:spacing w:val="-1"/>
        </w:rPr>
        <w:t xml:space="preserve"> presence of a plan that addresses the four elements </w:t>
      </w:r>
      <w:r w:rsidR="00FB3ECA">
        <w:rPr>
          <w:rFonts w:ascii="Times New Roman" w:eastAsia="Times New Roman" w:hAnsi="Times New Roman"/>
          <w:spacing w:val="-1"/>
        </w:rPr>
        <w:t xml:space="preserve">described </w:t>
      </w:r>
      <w:r w:rsidRPr="003B234B">
        <w:rPr>
          <w:rFonts w:ascii="Times New Roman" w:eastAsia="Times New Roman" w:hAnsi="Times New Roman"/>
          <w:spacing w:val="-1"/>
        </w:rPr>
        <w:t xml:space="preserve">above, plus practices such as but not limited to best N application timing, manure incorporation where appropriate, PSI application, and manure application setbacks. Credit for this practice is based on how the plan integrates such practices to provide an overall reduction in N and P losses, where as elements of N loss reduction can be implemented and credited separately and distinctly from P in the </w:t>
      </w:r>
      <w:r w:rsidR="00FB3ECA">
        <w:rPr>
          <w:rFonts w:ascii="Times New Roman" w:eastAsia="Times New Roman" w:hAnsi="Times New Roman"/>
          <w:spacing w:val="-1"/>
        </w:rPr>
        <w:t xml:space="preserve">Chesapeake Bay Program’s Watershed </w:t>
      </w:r>
      <w:r w:rsidRPr="003B234B">
        <w:rPr>
          <w:rFonts w:ascii="Times New Roman" w:eastAsia="Times New Roman" w:hAnsi="Times New Roman"/>
          <w:spacing w:val="-1"/>
        </w:rPr>
        <w:t>Model.  Therefore three reporting classes are recommended: Tier 2</w:t>
      </w:r>
      <w:r w:rsidR="00FB3ECA">
        <w:rPr>
          <w:rFonts w:ascii="Times New Roman" w:eastAsia="Times New Roman" w:hAnsi="Times New Roman"/>
          <w:spacing w:val="-1"/>
        </w:rPr>
        <w:t xml:space="preserve"> </w:t>
      </w:r>
      <w:r w:rsidRPr="003B234B">
        <w:rPr>
          <w:rFonts w:ascii="Times New Roman" w:eastAsia="Times New Roman" w:hAnsi="Times New Roman"/>
          <w:spacing w:val="-1"/>
        </w:rPr>
        <w:t>N, Tier 2</w:t>
      </w:r>
      <w:r w:rsidR="00FB3ECA">
        <w:rPr>
          <w:rFonts w:ascii="Times New Roman" w:eastAsia="Times New Roman" w:hAnsi="Times New Roman"/>
          <w:spacing w:val="-1"/>
        </w:rPr>
        <w:t xml:space="preserve"> </w:t>
      </w:r>
      <w:r w:rsidRPr="003B234B">
        <w:rPr>
          <w:rFonts w:ascii="Times New Roman" w:eastAsia="Times New Roman" w:hAnsi="Times New Roman"/>
          <w:spacing w:val="-1"/>
        </w:rPr>
        <w:t xml:space="preserve">P, </w:t>
      </w:r>
      <w:r w:rsidR="0085043F">
        <w:rPr>
          <w:rFonts w:ascii="Times New Roman" w:eastAsia="Times New Roman" w:hAnsi="Times New Roman"/>
          <w:spacing w:val="-1"/>
        </w:rPr>
        <w:t xml:space="preserve">and </w:t>
      </w:r>
      <w:r w:rsidRPr="003B234B">
        <w:rPr>
          <w:rFonts w:ascii="Times New Roman" w:eastAsia="Times New Roman" w:hAnsi="Times New Roman"/>
          <w:spacing w:val="-1"/>
        </w:rPr>
        <w:t>Tier 2</w:t>
      </w:r>
      <w:r w:rsidR="00FB3ECA">
        <w:rPr>
          <w:rFonts w:ascii="Times New Roman" w:eastAsia="Times New Roman" w:hAnsi="Times New Roman"/>
          <w:spacing w:val="-1"/>
        </w:rPr>
        <w:t xml:space="preserve"> </w:t>
      </w:r>
      <w:r w:rsidR="00852DFE">
        <w:rPr>
          <w:rFonts w:ascii="Times New Roman" w:eastAsia="Times New Roman" w:hAnsi="Times New Roman"/>
          <w:spacing w:val="-1"/>
        </w:rPr>
        <w:t>N&amp;P.</w:t>
      </w:r>
    </w:p>
    <w:p w:rsidR="00E321FA" w:rsidRPr="00081C03" w:rsidRDefault="00E321FA" w:rsidP="00E475AA">
      <w:pPr>
        <w:widowControl/>
        <w:ind w:left="360" w:hanging="4"/>
        <w:rPr>
          <w:rFonts w:ascii="Times New Roman" w:hAnsi="Times New Roman"/>
          <w:highlight w:val="yellow"/>
        </w:rPr>
      </w:pPr>
    </w:p>
    <w:p w:rsidR="00C91F31" w:rsidRDefault="00B04159" w:rsidP="00E475AA">
      <w:pPr>
        <w:widowControl/>
        <w:ind w:left="360" w:hanging="4"/>
        <w:rPr>
          <w:rFonts w:ascii="Times New Roman" w:eastAsia="Times New Roman" w:hAnsi="Times New Roman"/>
          <w:spacing w:val="-1"/>
        </w:rPr>
      </w:pPr>
      <w:r w:rsidRPr="00656292">
        <w:rPr>
          <w:rFonts w:ascii="Times New Roman" w:eastAsia="Times New Roman" w:hAnsi="Times New Roman"/>
          <w:b/>
          <w:bCs/>
          <w:spacing w:val="6"/>
          <w:sz w:val="24"/>
          <w:szCs w:val="24"/>
          <w:u w:val="thick" w:color="000000"/>
        </w:rPr>
        <w:t>Tier</w:t>
      </w:r>
      <w:r w:rsidRPr="00656292">
        <w:rPr>
          <w:rFonts w:ascii="Times New Roman" w:eastAsia="Times New Roman" w:hAnsi="Times New Roman"/>
          <w:b/>
          <w:bCs/>
          <w:spacing w:val="4"/>
          <w:sz w:val="24"/>
          <w:szCs w:val="24"/>
          <w:u w:val="thick" w:color="000000"/>
        </w:rPr>
        <w:t xml:space="preserve"> </w:t>
      </w:r>
      <w:r w:rsidRPr="00656292">
        <w:rPr>
          <w:rFonts w:ascii="Times New Roman" w:eastAsia="Times New Roman" w:hAnsi="Times New Roman"/>
          <w:b/>
          <w:bCs/>
          <w:sz w:val="24"/>
          <w:szCs w:val="24"/>
          <w:u w:val="thick" w:color="000000"/>
        </w:rPr>
        <w:t>3</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z w:val="24"/>
          <w:szCs w:val="24"/>
          <w:u w:val="thick" w:color="000000"/>
        </w:rPr>
        <w:t>–</w:t>
      </w:r>
      <w:r w:rsidRPr="00656292">
        <w:rPr>
          <w:rFonts w:ascii="Times New Roman" w:eastAsia="Times New Roman" w:hAnsi="Times New Roman"/>
          <w:b/>
          <w:bCs/>
          <w:spacing w:val="14"/>
          <w:sz w:val="24"/>
          <w:szCs w:val="24"/>
          <w:u w:val="thick" w:color="000000"/>
        </w:rPr>
        <w:t xml:space="preserve"> </w:t>
      </w:r>
      <w:r w:rsidRPr="00656292">
        <w:rPr>
          <w:rFonts w:ascii="Times New Roman" w:eastAsia="Times New Roman" w:hAnsi="Times New Roman"/>
          <w:b/>
          <w:bCs/>
          <w:spacing w:val="4"/>
          <w:sz w:val="24"/>
          <w:szCs w:val="24"/>
          <w:u w:val="thick" w:color="000000"/>
        </w:rPr>
        <w:t>Adaptive</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5"/>
          <w:sz w:val="24"/>
          <w:szCs w:val="24"/>
          <w:u w:val="thick" w:color="000000"/>
        </w:rPr>
        <w:t>Nutrient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5"/>
          <w:sz w:val="24"/>
          <w:szCs w:val="24"/>
          <w:u w:val="thick" w:color="000000"/>
        </w:rPr>
        <w:t>Management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(ANM)</w:t>
      </w:r>
      <w:r w:rsidR="009B77CB" w:rsidRPr="009B77CB">
        <w:rPr>
          <w:rFonts w:ascii="Times New Roman Bold" w:hAnsi="Times New Roman Bold"/>
          <w:b/>
          <w:spacing w:val="4"/>
          <w:sz w:val="24"/>
          <w:u w:color="000000"/>
        </w:rPr>
        <w:t>:</w:t>
      </w:r>
      <w:r w:rsidR="009B77CB" w:rsidRPr="009B77CB">
        <w:rPr>
          <w:rFonts w:ascii="Times New Roman"/>
          <w:spacing w:val="-1"/>
        </w:rPr>
        <w:t xml:space="preserve"> </w:t>
      </w:r>
      <w:r w:rsidR="00C91F31">
        <w:rPr>
          <w:rFonts w:ascii="Times New Roman" w:eastAsia="Times New Roman" w:hAnsi="Times New Roman"/>
        </w:rPr>
        <w:t xml:space="preserve">The Panel was unable to complete the definition ANM for P due to insufficient time. The following definition pertains only to ANM for N. </w:t>
      </w:r>
      <w:r w:rsidR="00C91F31" w:rsidRPr="00FB3ECA">
        <w:rPr>
          <w:rFonts w:ascii="Times New Roman" w:eastAsia="Times New Roman" w:hAnsi="Times New Roman"/>
          <w:bCs/>
          <w:spacing w:val="4"/>
        </w:rPr>
        <w:t xml:space="preserve">Under this practice, </w:t>
      </w:r>
      <w:r w:rsidR="00C91F31" w:rsidRPr="007C3134">
        <w:rPr>
          <w:rFonts w:ascii="Times New Roman" w:eastAsia="Times New Roman" w:hAnsi="Times New Roman"/>
          <w:bCs/>
          <w:spacing w:val="4"/>
          <w:sz w:val="24"/>
          <w:szCs w:val="24"/>
        </w:rPr>
        <w:t>i</w:t>
      </w:r>
      <w:r w:rsidR="00C91F31" w:rsidRPr="007C3134">
        <w:rPr>
          <w:rFonts w:ascii="Times New Roman" w:eastAsia="Times New Roman" w:hAnsi="Times New Roman"/>
          <w:spacing w:val="-1"/>
        </w:rPr>
        <w:t>mplementation</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 xml:space="preserve">of </w:t>
      </w:r>
      <w:r w:rsidR="00C91F31" w:rsidRPr="00656292">
        <w:rPr>
          <w:rFonts w:ascii="Times New Roman" w:eastAsia="Times New Roman" w:hAnsi="Times New Roman"/>
        </w:rPr>
        <w:t>Tier</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2</w:t>
      </w:r>
      <w:r w:rsidR="00C91F31" w:rsidRPr="00656292">
        <w:rPr>
          <w:rFonts w:ascii="Times New Roman" w:eastAsia="Times New Roman" w:hAnsi="Times New Roman"/>
          <w:spacing w:val="-1"/>
        </w:rPr>
        <w:t xml:space="preserve"> nutrient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application</w:t>
      </w:r>
      <w:r w:rsidR="00C91F31" w:rsidRPr="00656292">
        <w:rPr>
          <w:rFonts w:ascii="Times New Roman" w:eastAsia="Times New Roman" w:hAnsi="Times New Roman"/>
          <w:spacing w:val="54"/>
        </w:rPr>
        <w:t xml:space="preserve"> </w:t>
      </w:r>
      <w:r w:rsidR="00C91F31" w:rsidRPr="00656292">
        <w:rPr>
          <w:rFonts w:ascii="Times New Roman" w:eastAsia="Times New Roman" w:hAnsi="Times New Roman"/>
          <w:spacing w:val="-1"/>
        </w:rPr>
        <w:t>management</w:t>
      </w:r>
      <w:r w:rsidR="00C91F31">
        <w:rPr>
          <w:rFonts w:ascii="Times New Roman" w:eastAsia="Times New Roman" w:hAnsi="Times New Roman"/>
          <w:spacing w:val="-1"/>
        </w:rPr>
        <w:t xml:space="preserve"> (FLNAM)</w:t>
      </w:r>
      <w:r w:rsidR="00C91F31" w:rsidRPr="00656292">
        <w:rPr>
          <w:rFonts w:ascii="Times New Roman" w:eastAsia="Times New Roman" w:hAnsi="Times New Roman"/>
          <w:spacing w:val="-1"/>
        </w:rPr>
        <w:t>,</w:t>
      </w:r>
      <w:r w:rsidR="00C91F31" w:rsidRPr="00656292">
        <w:rPr>
          <w:rFonts w:ascii="Times New Roman" w:eastAsia="Times New Roman" w:hAnsi="Times New Roman"/>
        </w:rPr>
        <w:t xml:space="preserve"> plus </w:t>
      </w:r>
      <w:r w:rsidR="00C91F31" w:rsidRPr="00656292">
        <w:rPr>
          <w:rFonts w:ascii="Times New Roman" w:eastAsia="Times New Roman" w:hAnsi="Times New Roman"/>
          <w:spacing w:val="-1"/>
        </w:rPr>
        <w:t>multi-year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monitoring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nutrient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use</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efficiency</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with</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the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results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this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monitoring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being</w:t>
      </w:r>
      <w:r w:rsidR="00C91F31" w:rsidRPr="00656292">
        <w:rPr>
          <w:rFonts w:ascii="Times New Roman" w:eastAsia="Times New Roman" w:hAnsi="Times New Roman"/>
          <w:spacing w:val="69"/>
        </w:rPr>
        <w:t xml:space="preserve"> </w:t>
      </w:r>
      <w:r w:rsidR="00C91F31" w:rsidRPr="00656292">
        <w:rPr>
          <w:rFonts w:ascii="Times New Roman" w:eastAsia="Times New Roman" w:hAnsi="Times New Roman"/>
          <w:spacing w:val="-1"/>
        </w:rPr>
        <w:t>integrated</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into</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 xml:space="preserve">future </w:t>
      </w:r>
      <w:r w:rsidR="00C91F31" w:rsidRPr="00656292">
        <w:rPr>
          <w:rFonts w:ascii="Times New Roman" w:eastAsia="Times New Roman" w:hAnsi="Times New Roman"/>
          <w:spacing w:val="-2"/>
        </w:rPr>
        <w:t>NM</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planning</w:t>
      </w:r>
      <w:r w:rsidR="00C91F31">
        <w:rPr>
          <w:rFonts w:ascii="Times New Roman" w:eastAsia="Times New Roman" w:hAnsi="Times New Roman"/>
          <w:spacing w:val="-1"/>
        </w:rPr>
        <w:t xml:space="preserve"> are documented</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rPr>
        <w:t xml:space="preserve">This </w:t>
      </w:r>
      <w:r w:rsidR="00C91F31" w:rsidRPr="00656292">
        <w:rPr>
          <w:rFonts w:ascii="Times New Roman" w:eastAsia="Times New Roman" w:hAnsi="Times New Roman"/>
          <w:spacing w:val="-1"/>
        </w:rPr>
        <w:t>process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evaluates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and</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refines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the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standard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LGU nutrient</w:t>
      </w:r>
      <w:r w:rsidR="00C91F31" w:rsidRPr="00656292">
        <w:rPr>
          <w:rFonts w:ascii="Times New Roman" w:eastAsia="Times New Roman" w:hAnsi="Times New Roman"/>
          <w:spacing w:val="69"/>
        </w:rPr>
        <w:t xml:space="preserve"> </w:t>
      </w:r>
      <w:r w:rsidR="00C91F31" w:rsidRPr="00656292">
        <w:rPr>
          <w:rFonts w:ascii="Times New Roman" w:eastAsia="Times New Roman" w:hAnsi="Times New Roman"/>
          <w:spacing w:val="-1"/>
        </w:rPr>
        <w:t>recommendations</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using</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field-</w:t>
      </w:r>
      <w:r w:rsidR="00C91F31" w:rsidRPr="00656292">
        <w:rPr>
          <w:rFonts w:ascii="Times New Roman" w:eastAsia="Times New Roman" w:hAnsi="Times New Roman"/>
          <w:spacing w:val="-4"/>
        </w:rPr>
        <w:t xml:space="preserve"> </w:t>
      </w:r>
      <w:r w:rsidR="00C91F31" w:rsidRPr="00656292">
        <w:rPr>
          <w:rFonts w:ascii="Times New Roman" w:eastAsia="Times New Roman" w:hAnsi="Times New Roman"/>
        </w:rPr>
        <w:t xml:space="preserve">and </w:t>
      </w:r>
      <w:r w:rsidR="00C91F31" w:rsidRPr="00656292">
        <w:rPr>
          <w:rFonts w:ascii="Times New Roman" w:eastAsia="Times New Roman" w:hAnsi="Times New Roman"/>
          <w:spacing w:val="-1"/>
        </w:rPr>
        <w:t>subfield-specific</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multiple-season</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records.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2"/>
        </w:rPr>
        <w:t>It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further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promotes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the</w:t>
      </w:r>
      <w:r w:rsidR="00C91F31" w:rsidRPr="00656292">
        <w:rPr>
          <w:rFonts w:ascii="Times New Roman" w:eastAsia="Times New Roman" w:hAnsi="Times New Roman"/>
          <w:spacing w:val="77"/>
        </w:rPr>
        <w:t xml:space="preserve"> </w:t>
      </w:r>
      <w:r w:rsidR="00C91F31" w:rsidRPr="00656292">
        <w:rPr>
          <w:rFonts w:ascii="Times New Roman" w:eastAsia="Times New Roman" w:hAnsi="Times New Roman"/>
          <w:spacing w:val="-1"/>
        </w:rPr>
        <w:t>coordination</w:t>
      </w:r>
      <w:r w:rsidR="00C91F31" w:rsidRPr="00656292">
        <w:rPr>
          <w:rFonts w:ascii="Times New Roman" w:eastAsia="Times New Roman" w:hAnsi="Times New Roman"/>
        </w:rPr>
        <w:t xml:space="preserve"> of</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amount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(rate),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source,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timing,</w:t>
      </w:r>
      <w:r w:rsidR="00C91F31" w:rsidRPr="00656292">
        <w:rPr>
          <w:rFonts w:ascii="Times New Roman" w:eastAsia="Times New Roman" w:hAnsi="Times New Roman"/>
        </w:rPr>
        <w:t xml:space="preserve"> and </w:t>
      </w:r>
      <w:r w:rsidR="00C91F31" w:rsidRPr="00656292">
        <w:rPr>
          <w:rFonts w:ascii="Times New Roman" w:eastAsia="Times New Roman" w:hAnsi="Times New Roman"/>
          <w:spacing w:val="-1"/>
        </w:rPr>
        <w:t>placement</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(application</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method)</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rPr>
        <w:t>of</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plant</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nutrients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to</w:t>
      </w:r>
      <w:r w:rsidR="00C91F31" w:rsidRPr="00656292">
        <w:rPr>
          <w:rFonts w:ascii="Times New Roman" w:eastAsia="Times New Roman" w:hAnsi="Times New Roman"/>
          <w:spacing w:val="57"/>
        </w:rPr>
        <w:t xml:space="preserve"> </w:t>
      </w:r>
      <w:r w:rsidR="00C91F31" w:rsidRPr="00656292">
        <w:rPr>
          <w:rFonts w:ascii="Times New Roman" w:eastAsia="Times New Roman" w:hAnsi="Times New Roman"/>
          <w:spacing w:val="-1"/>
        </w:rPr>
        <w:t>further</w:t>
      </w:r>
      <w:r w:rsidR="00C91F31" w:rsidRPr="00656292">
        <w:rPr>
          <w:rFonts w:ascii="Times New Roman" w:eastAsia="Times New Roman" w:hAnsi="Times New Roman"/>
          <w:spacing w:val="1"/>
        </w:rPr>
        <w:t xml:space="preserve"> </w:t>
      </w:r>
      <w:r w:rsidR="00C91F31" w:rsidRPr="00656292">
        <w:rPr>
          <w:rFonts w:ascii="Times New Roman" w:eastAsia="Times New Roman" w:hAnsi="Times New Roman"/>
          <w:spacing w:val="-1"/>
        </w:rPr>
        <w:t>reduce</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nutrient</w:t>
      </w:r>
      <w:r w:rsidR="00C91F31" w:rsidRPr="00656292">
        <w:rPr>
          <w:rFonts w:ascii="Times New Roman" w:eastAsia="Times New Roman" w:hAnsi="Times New Roman"/>
          <w:spacing w:val="-2"/>
        </w:rPr>
        <w:t xml:space="preserve"> </w:t>
      </w:r>
      <w:r w:rsidR="00C91F31" w:rsidRPr="00656292">
        <w:rPr>
          <w:rFonts w:ascii="Times New Roman" w:eastAsia="Times New Roman" w:hAnsi="Times New Roman"/>
          <w:spacing w:val="-1"/>
        </w:rPr>
        <w:t>losses</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while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maintaining</w:t>
      </w:r>
      <w:r w:rsidR="00C91F31" w:rsidRPr="00656292">
        <w:rPr>
          <w:rFonts w:ascii="Times New Roman" w:eastAsia="Times New Roman" w:hAnsi="Times New Roman"/>
          <w:spacing w:val="-4"/>
        </w:rPr>
        <w:t xml:space="preserve"> </w:t>
      </w:r>
      <w:r w:rsidR="00C91F31" w:rsidRPr="00656292">
        <w:rPr>
          <w:rFonts w:ascii="Times New Roman" w:eastAsia="Times New Roman" w:hAnsi="Times New Roman"/>
          <w:spacing w:val="-1"/>
        </w:rPr>
        <w:t>economic</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 xml:space="preserve">returns. </w:t>
      </w:r>
      <w:r w:rsidR="00C91F31" w:rsidRPr="00656292">
        <w:rPr>
          <w:rFonts w:ascii="Times New Roman" w:eastAsia="Times New Roman" w:hAnsi="Times New Roman"/>
          <w:spacing w:val="-2"/>
        </w:rPr>
        <w:t>In</w:t>
      </w:r>
      <w:r w:rsidR="00C91F31" w:rsidRPr="00656292">
        <w:rPr>
          <w:rFonts w:ascii="Times New Roman" w:eastAsia="Times New Roman" w:hAnsi="Times New Roman"/>
        </w:rPr>
        <w:t xml:space="preserve"> addition</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rPr>
        <w:t>to</w:t>
      </w:r>
      <w:r w:rsidR="00C91F31" w:rsidRPr="00656292">
        <w:rPr>
          <w:rFonts w:ascii="Times New Roman" w:eastAsia="Times New Roman" w:hAnsi="Times New Roman"/>
          <w:spacing w:val="-3"/>
        </w:rPr>
        <w:t xml:space="preserve"> </w:t>
      </w:r>
      <w:r w:rsidR="00C91F31" w:rsidRPr="00656292">
        <w:rPr>
          <w:rFonts w:ascii="Times New Roman" w:eastAsia="Times New Roman" w:hAnsi="Times New Roman"/>
          <w:spacing w:val="-1"/>
        </w:rPr>
        <w:t>the</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field</w:t>
      </w:r>
      <w:r w:rsidR="00C91F31" w:rsidRPr="00656292">
        <w:rPr>
          <w:rFonts w:ascii="Times New Roman" w:eastAsia="Times New Roman" w:hAnsi="Times New Roman"/>
        </w:rPr>
        <w:t xml:space="preserve"> </w:t>
      </w:r>
      <w:r w:rsidR="00C91F31" w:rsidRPr="00656292">
        <w:rPr>
          <w:rFonts w:ascii="Times New Roman" w:eastAsia="Times New Roman" w:hAnsi="Times New Roman"/>
          <w:spacing w:val="-1"/>
        </w:rPr>
        <w:t>assessments</w:t>
      </w:r>
      <w:r w:rsidR="00C91F31" w:rsidRPr="00656292">
        <w:rPr>
          <w:rFonts w:ascii="Times New Roman" w:eastAsia="Times New Roman" w:hAnsi="Times New Roman"/>
        </w:rPr>
        <w:t xml:space="preserve"> in</w:t>
      </w:r>
      <w:r w:rsidR="00C91F31" w:rsidRPr="00656292">
        <w:rPr>
          <w:rFonts w:ascii="Times New Roman" w:eastAsia="Times New Roman" w:hAnsi="Times New Roman"/>
          <w:spacing w:val="79"/>
        </w:rPr>
        <w:t xml:space="preserve"> </w:t>
      </w:r>
      <w:r w:rsidR="00C91F31" w:rsidRPr="00656292">
        <w:rPr>
          <w:rFonts w:ascii="Times New Roman" w:eastAsia="Times New Roman" w:hAnsi="Times New Roman"/>
          <w:spacing w:val="-1"/>
        </w:rPr>
        <w:t>FLNAM</w:t>
      </w:r>
      <w:r w:rsidR="00C91F31">
        <w:rPr>
          <w:rFonts w:ascii="Times New Roman" w:eastAsia="Times New Roman" w:hAnsi="Times New Roman"/>
          <w:spacing w:val="-1"/>
        </w:rPr>
        <w:t xml:space="preserve"> and presence of a plan that addresses the adaptive management elements above</w:t>
      </w:r>
      <w:r w:rsidR="00C91F31" w:rsidRPr="00656292">
        <w:rPr>
          <w:rFonts w:ascii="Times New Roman" w:eastAsia="Times New Roman" w:hAnsi="Times New Roman"/>
          <w:spacing w:val="-1"/>
        </w:rPr>
        <w:t>,</w:t>
      </w:r>
      <w:r w:rsidR="00C91F31" w:rsidRPr="00656292">
        <w:rPr>
          <w:rFonts w:ascii="Times New Roman" w:eastAsia="Times New Roman" w:hAnsi="Times New Roman"/>
        </w:rPr>
        <w:t xml:space="preserve"> </w:t>
      </w:r>
      <w:r w:rsidR="00C91F31">
        <w:rPr>
          <w:rFonts w:ascii="Times New Roman" w:eastAsia="Times New Roman" w:hAnsi="Times New Roman"/>
          <w:spacing w:val="-1"/>
        </w:rPr>
        <w:t>Tier 3 N credit requires, but is not limited to, implementation of one or more of the following tools:</w:t>
      </w:r>
    </w:p>
    <w:p w:rsidR="00C91F31" w:rsidRDefault="00C91F31" w:rsidP="007C3340">
      <w:pPr>
        <w:widowControl/>
        <w:rPr>
          <w:rFonts w:ascii="Times New Roman" w:eastAsia="Times New Roman" w:hAnsi="Times New Roman"/>
          <w:spacing w:val="-1"/>
        </w:rPr>
      </w:pPr>
    </w:p>
    <w:p w:rsidR="00C91F31" w:rsidRPr="00F0392E" w:rsidRDefault="00C91F31" w:rsidP="00F36564">
      <w:pPr>
        <w:pStyle w:val="ListParagraph"/>
        <w:widowControl/>
        <w:numPr>
          <w:ilvl w:val="0"/>
          <w:numId w:val="21"/>
        </w:numPr>
        <w:ind w:left="1080"/>
        <w:contextualSpacing/>
        <w:rPr>
          <w:rFonts w:ascii="Times New Roman"/>
        </w:rPr>
      </w:pPr>
      <w:r w:rsidRPr="00F0392E">
        <w:rPr>
          <w:rFonts w:ascii="Times New Roman"/>
          <w:spacing w:val="-1"/>
        </w:rPr>
        <w:t>Illinois</w:t>
      </w:r>
      <w:r w:rsidRPr="00F0392E">
        <w:rPr>
          <w:rFonts w:ascii="Times New Roman"/>
        </w:rPr>
        <w:t xml:space="preserve"> </w:t>
      </w:r>
      <w:r w:rsidRPr="00F0392E">
        <w:rPr>
          <w:rFonts w:ascii="Times New Roman"/>
          <w:spacing w:val="-1"/>
        </w:rPr>
        <w:t>Soil</w:t>
      </w:r>
      <w:r w:rsidRPr="00F0392E">
        <w:rPr>
          <w:rFonts w:ascii="Times New Roman"/>
          <w:spacing w:val="1"/>
        </w:rPr>
        <w:t xml:space="preserve"> </w:t>
      </w:r>
      <w:r w:rsidRPr="00F0392E">
        <w:rPr>
          <w:rFonts w:ascii="Times New Roman"/>
          <w:spacing w:val="-1"/>
        </w:rPr>
        <w:t>Nitrogen</w:t>
      </w:r>
      <w:r w:rsidRPr="00F0392E">
        <w:rPr>
          <w:rFonts w:ascii="Times New Roman"/>
          <w:spacing w:val="-3"/>
        </w:rPr>
        <w:t xml:space="preserve"> </w:t>
      </w:r>
      <w:r w:rsidRPr="00F0392E">
        <w:rPr>
          <w:rFonts w:ascii="Times New Roman"/>
          <w:spacing w:val="-1"/>
        </w:rPr>
        <w:t>Test</w:t>
      </w:r>
      <w:r w:rsidRPr="00F0392E">
        <w:rPr>
          <w:rFonts w:ascii="Times New Roman"/>
          <w:spacing w:val="1"/>
        </w:rPr>
        <w:t xml:space="preserve"> </w:t>
      </w:r>
      <w:r w:rsidRPr="00F0392E">
        <w:rPr>
          <w:rFonts w:ascii="Times New Roman"/>
          <w:spacing w:val="-1"/>
        </w:rPr>
        <w:t>(ISNT)</w:t>
      </w:r>
    </w:p>
    <w:p w:rsidR="00C91F31" w:rsidRPr="00F0392E" w:rsidRDefault="00C91F31" w:rsidP="00F36564">
      <w:pPr>
        <w:pStyle w:val="ListParagraph"/>
        <w:widowControl/>
        <w:numPr>
          <w:ilvl w:val="0"/>
          <w:numId w:val="21"/>
        </w:numPr>
        <w:ind w:left="1080"/>
        <w:contextualSpacing/>
        <w:rPr>
          <w:rFonts w:ascii="Times New Roman"/>
        </w:rPr>
      </w:pPr>
      <w:r w:rsidRPr="00F0392E">
        <w:rPr>
          <w:rFonts w:ascii="Times New Roman"/>
          <w:spacing w:val="-1"/>
        </w:rPr>
        <w:t>Corn</w:t>
      </w:r>
      <w:r w:rsidRPr="00F0392E">
        <w:rPr>
          <w:rFonts w:ascii="Times New Roman"/>
        </w:rPr>
        <w:t xml:space="preserve"> </w:t>
      </w:r>
      <w:r w:rsidRPr="00F0392E">
        <w:rPr>
          <w:rFonts w:ascii="Times New Roman"/>
          <w:spacing w:val="-1"/>
        </w:rPr>
        <w:t>Stalk</w:t>
      </w:r>
      <w:r w:rsidRPr="00F0392E">
        <w:rPr>
          <w:rFonts w:ascii="Times New Roman"/>
          <w:spacing w:val="-3"/>
        </w:rPr>
        <w:t xml:space="preserve"> </w:t>
      </w:r>
      <w:r w:rsidRPr="00F0392E">
        <w:rPr>
          <w:rFonts w:ascii="Times New Roman"/>
          <w:spacing w:val="-1"/>
        </w:rPr>
        <w:t>Nitrate</w:t>
      </w:r>
      <w:r w:rsidRPr="00F0392E">
        <w:rPr>
          <w:rFonts w:ascii="Times New Roman"/>
          <w:spacing w:val="70"/>
        </w:rPr>
        <w:t xml:space="preserve"> </w:t>
      </w:r>
      <w:r w:rsidRPr="00F0392E">
        <w:rPr>
          <w:rFonts w:ascii="Times New Roman"/>
        </w:rPr>
        <w:t>Test</w:t>
      </w:r>
      <w:r w:rsidRPr="00F0392E">
        <w:rPr>
          <w:rFonts w:ascii="Times New Roman"/>
          <w:spacing w:val="-2"/>
        </w:rPr>
        <w:t xml:space="preserve"> </w:t>
      </w:r>
      <w:r w:rsidRPr="00F0392E">
        <w:rPr>
          <w:rFonts w:ascii="Times New Roman"/>
          <w:spacing w:val="-1"/>
        </w:rPr>
        <w:t>(CSNT)</w:t>
      </w:r>
    </w:p>
    <w:p w:rsidR="00C91F31" w:rsidRPr="00F0392E" w:rsidRDefault="00C91F31" w:rsidP="00F36564">
      <w:pPr>
        <w:pStyle w:val="ListParagraph"/>
        <w:widowControl/>
        <w:numPr>
          <w:ilvl w:val="0"/>
          <w:numId w:val="21"/>
        </w:numPr>
        <w:ind w:left="1080"/>
        <w:contextualSpacing/>
        <w:rPr>
          <w:rFonts w:ascii="Times New Roman"/>
          <w:spacing w:val="1"/>
        </w:rPr>
      </w:pPr>
      <w:r w:rsidRPr="00F0392E">
        <w:rPr>
          <w:rFonts w:ascii="Times New Roman"/>
          <w:spacing w:val="-1"/>
        </w:rPr>
        <w:t>Pre-</w:t>
      </w:r>
      <w:r w:rsidR="007F361D" w:rsidRPr="00F0392E">
        <w:rPr>
          <w:rFonts w:ascii="Times New Roman"/>
          <w:spacing w:val="-1"/>
        </w:rPr>
        <w:t>side dress</w:t>
      </w:r>
      <w:r w:rsidRPr="00F0392E">
        <w:rPr>
          <w:rFonts w:ascii="Times New Roman"/>
          <w:spacing w:val="-2"/>
        </w:rPr>
        <w:t xml:space="preserve"> </w:t>
      </w:r>
      <w:r w:rsidRPr="00F0392E">
        <w:rPr>
          <w:rFonts w:ascii="Times New Roman"/>
          <w:spacing w:val="-1"/>
        </w:rPr>
        <w:t>Nitrate</w:t>
      </w:r>
      <w:r w:rsidRPr="00F0392E">
        <w:rPr>
          <w:rFonts w:ascii="Times New Roman"/>
          <w:spacing w:val="-2"/>
        </w:rPr>
        <w:t xml:space="preserve"> </w:t>
      </w:r>
      <w:r w:rsidRPr="00F0392E">
        <w:rPr>
          <w:rFonts w:ascii="Times New Roman"/>
        </w:rPr>
        <w:t>Test</w:t>
      </w:r>
      <w:r w:rsidRPr="00F0392E">
        <w:rPr>
          <w:rFonts w:ascii="Times New Roman"/>
          <w:spacing w:val="1"/>
        </w:rPr>
        <w:t xml:space="preserve"> </w:t>
      </w:r>
      <w:r w:rsidRPr="00F0392E">
        <w:rPr>
          <w:rFonts w:ascii="Times New Roman"/>
          <w:spacing w:val="-2"/>
        </w:rPr>
        <w:t>(PSNT)</w:t>
      </w:r>
      <w:r w:rsidRPr="00F0392E">
        <w:rPr>
          <w:rFonts w:ascii="Times New Roman"/>
          <w:spacing w:val="1"/>
        </w:rPr>
        <w:t xml:space="preserve"> </w:t>
      </w:r>
    </w:p>
    <w:p w:rsidR="00C91F31" w:rsidRPr="00F0392E" w:rsidRDefault="00C91F31" w:rsidP="00F36564">
      <w:pPr>
        <w:pStyle w:val="ListParagraph"/>
        <w:widowControl/>
        <w:numPr>
          <w:ilvl w:val="0"/>
          <w:numId w:val="21"/>
        </w:numPr>
        <w:ind w:left="1080"/>
        <w:contextualSpacing/>
        <w:rPr>
          <w:rFonts w:ascii="Times New Roman"/>
          <w:spacing w:val="1"/>
        </w:rPr>
      </w:pPr>
      <w:r w:rsidRPr="00F0392E">
        <w:rPr>
          <w:rFonts w:ascii="Times New Roman"/>
          <w:spacing w:val="1"/>
        </w:rPr>
        <w:t>Fall Soil Nitrate Test</w:t>
      </w:r>
      <w:r w:rsidR="009429C9">
        <w:rPr>
          <w:rFonts w:ascii="Times New Roman"/>
          <w:spacing w:val="1"/>
        </w:rPr>
        <w:t xml:space="preserve"> (FSNT)</w:t>
      </w:r>
    </w:p>
    <w:p w:rsidR="00C91F31" w:rsidRPr="00F0392E" w:rsidRDefault="00C91F31" w:rsidP="00F36564">
      <w:pPr>
        <w:pStyle w:val="ListParagraph"/>
        <w:widowControl/>
        <w:numPr>
          <w:ilvl w:val="0"/>
          <w:numId w:val="21"/>
        </w:numPr>
        <w:ind w:left="1080"/>
        <w:contextualSpacing/>
        <w:rPr>
          <w:rFonts w:ascii="Times New Roman" w:eastAsia="Times New Roman" w:hAnsi="Times New Roman"/>
          <w:spacing w:val="-1"/>
        </w:rPr>
      </w:pPr>
      <w:r w:rsidRPr="00F0392E">
        <w:rPr>
          <w:rFonts w:ascii="Times New Roman" w:eastAsia="Times New Roman" w:hAnsi="Times New Roman"/>
        </w:rPr>
        <w:t>Variable N rate application</w:t>
      </w:r>
      <w:r w:rsidRPr="00F0392E">
        <w:rPr>
          <w:rFonts w:ascii="Times New Roman" w:eastAsia="Times New Roman" w:hAnsi="Times New Roman"/>
          <w:spacing w:val="-1"/>
        </w:rPr>
        <w:t xml:space="preserve"> </w:t>
      </w:r>
    </w:p>
    <w:p w:rsidR="00763FC6" w:rsidRDefault="00763FC6" w:rsidP="00E475AA">
      <w:pPr>
        <w:widowControl/>
        <w:spacing w:line="239" w:lineRule="auto"/>
        <w:ind w:left="360" w:right="247" w:hanging="9"/>
        <w:rPr>
          <w:rFonts w:ascii="Times New Roman" w:hAnsi="Times New Roman"/>
        </w:rPr>
      </w:pPr>
    </w:p>
    <w:p w:rsidR="00D82A4D" w:rsidRDefault="00D82A4D" w:rsidP="00E475AA">
      <w:pPr>
        <w:widowControl/>
        <w:ind w:left="360" w:hanging="9"/>
        <w:rPr>
          <w:rFonts w:ascii="Times New Roman" w:hAnsi="Times New Roman"/>
        </w:rPr>
      </w:pPr>
      <w:r>
        <w:rPr>
          <w:rFonts w:ascii="Times New Roman" w:hAnsi="Times New Roman"/>
        </w:rPr>
        <w:t xml:space="preserve">Implementation of the ISNT, CSNT, PSNT, and </w:t>
      </w:r>
      <w:r w:rsidR="009429C9">
        <w:rPr>
          <w:rFonts w:ascii="Times New Roman" w:hAnsi="Times New Roman"/>
        </w:rPr>
        <w:t>FSNT</w:t>
      </w:r>
      <w:r>
        <w:rPr>
          <w:rFonts w:ascii="Times New Roman" w:hAnsi="Times New Roman"/>
        </w:rPr>
        <w:t xml:space="preserve"> is defined as including not only performance of the test(s) themselves</w:t>
      </w:r>
      <w:r w:rsidR="00FB3ECA">
        <w:rPr>
          <w:rFonts w:ascii="Times New Roman" w:hAnsi="Times New Roman"/>
        </w:rPr>
        <w:t>,</w:t>
      </w:r>
      <w:r>
        <w:rPr>
          <w:rFonts w:ascii="Times New Roman" w:hAnsi="Times New Roman"/>
        </w:rPr>
        <w:t xml:space="preserve"> but also changing N application rates/timing in response to the information provided by the test(s).</w:t>
      </w:r>
    </w:p>
    <w:p w:rsidR="002D6982" w:rsidRDefault="002D6982" w:rsidP="00E475AA">
      <w:pPr>
        <w:widowControl/>
        <w:ind w:left="360" w:hanging="9"/>
        <w:rPr>
          <w:rFonts w:ascii="Times New Roman" w:hAnsi="Times New Roman"/>
        </w:rPr>
      </w:pPr>
    </w:p>
    <w:p w:rsidR="002D6982" w:rsidRPr="00656292" w:rsidRDefault="002D6982" w:rsidP="00E475AA">
      <w:pPr>
        <w:widowControl/>
        <w:ind w:left="360"/>
        <w:rPr>
          <w:rFonts w:ascii="Times New Roman" w:hAnsi="Times New Roman"/>
        </w:rPr>
      </w:pPr>
      <w:r>
        <w:rPr>
          <w:rFonts w:ascii="Times New Roman" w:hAnsi="Times New Roman"/>
        </w:rPr>
        <w:t xml:space="preserve">While unable to complete definitions for ANM for P or recommend efficiencies, the Panel did discuss options such as variable rate P fertilizer application and whole farm nutrient balance and recommended that consideration of Tier 3 P practices be revisited for </w:t>
      </w:r>
      <w:r w:rsidR="00FB3ECA">
        <w:rPr>
          <w:rFonts w:ascii="Times New Roman" w:hAnsi="Times New Roman"/>
        </w:rPr>
        <w:t xml:space="preserve">application in </w:t>
      </w:r>
      <w:r>
        <w:rPr>
          <w:rFonts w:ascii="Times New Roman" w:hAnsi="Times New Roman"/>
        </w:rPr>
        <w:t>the Phase 6 CB</w:t>
      </w:r>
      <w:r w:rsidR="009B77CB">
        <w:rPr>
          <w:rFonts w:ascii="Times New Roman" w:hAnsi="Times New Roman"/>
        </w:rPr>
        <w:t>P</w:t>
      </w:r>
      <w:r>
        <w:rPr>
          <w:rFonts w:ascii="Times New Roman" w:hAnsi="Times New Roman"/>
        </w:rPr>
        <w:t>WM.</w:t>
      </w:r>
    </w:p>
    <w:p w:rsidR="002F2E44" w:rsidRDefault="002F2E44" w:rsidP="00E475AA">
      <w:pPr>
        <w:widowControl/>
        <w:rPr>
          <w:rFonts w:ascii="Times New Roman" w:eastAsia="Times New Roman" w:hAnsi="Times New Roman"/>
        </w:rPr>
      </w:pPr>
    </w:p>
    <w:p w:rsidR="002F2E44" w:rsidRPr="007C5977" w:rsidRDefault="002F2E44" w:rsidP="007C3340">
      <w:pPr>
        <w:widowControl/>
        <w:spacing w:before="5" w:line="220" w:lineRule="exact"/>
        <w:rPr>
          <w:rFonts w:ascii="Times New Roman" w:hAnsi="Times New Roman"/>
        </w:rPr>
      </w:pPr>
    </w:p>
    <w:p w:rsidR="002F2E44" w:rsidRPr="000747B4" w:rsidRDefault="00B04159" w:rsidP="000747B4">
      <w:pPr>
        <w:pStyle w:val="NMHeading1"/>
      </w:pPr>
      <w:bookmarkStart w:id="68" w:name="3_Effectiveness_Estimates"/>
      <w:bookmarkStart w:id="69" w:name="_bookmark4"/>
      <w:bookmarkStart w:id="70" w:name="_Toc423007985"/>
      <w:bookmarkStart w:id="71" w:name="_Ref423012590"/>
      <w:bookmarkStart w:id="72" w:name="_Ref423012674"/>
      <w:bookmarkEnd w:id="68"/>
      <w:bookmarkEnd w:id="69"/>
      <w:r w:rsidRPr="000747B4">
        <w:t>Effectiveness Estimates</w:t>
      </w:r>
      <w:bookmarkEnd w:id="70"/>
      <w:bookmarkEnd w:id="71"/>
      <w:bookmarkEnd w:id="72"/>
    </w:p>
    <w:p w:rsidR="008121FB" w:rsidRPr="008121FB" w:rsidRDefault="008121FB" w:rsidP="007C3340">
      <w:pPr>
        <w:widowControl/>
        <w:rPr>
          <w:rFonts w:ascii="Times New Roman"/>
          <w:spacing w:val="-1"/>
        </w:rPr>
      </w:pPr>
      <w:r w:rsidRPr="008121FB">
        <w:rPr>
          <w:rFonts w:ascii="Times New Roman"/>
          <w:spacing w:val="-1"/>
        </w:rPr>
        <w:t xml:space="preserve">This section </w:t>
      </w:r>
      <w:r>
        <w:rPr>
          <w:rFonts w:ascii="Times New Roman"/>
          <w:spacing w:val="-1"/>
        </w:rPr>
        <w:t xml:space="preserve">begins with a brief summary of the approved N and P credits for Tier 1, the recommended N and P credits for Tier 2, and the recommended N credits for Tier 3 (section 3.1, </w:t>
      </w:r>
      <w:r w:rsidRPr="008121FB">
        <w:rPr>
          <w:rFonts w:ascii="Times New Roman"/>
          <w:i/>
          <w:spacing w:val="-1"/>
        </w:rPr>
        <w:t>Summary of Effectiveness Estimates</w:t>
      </w:r>
      <w:r>
        <w:rPr>
          <w:rFonts w:ascii="Times New Roman"/>
          <w:spacing w:val="-1"/>
        </w:rPr>
        <w:t xml:space="preserve">). The credit summaries are followed by a description of the process that the Panel undertook to develop credits based on the effectiveness estimates in the literature (section 3.2, </w:t>
      </w:r>
      <w:r w:rsidRPr="008121FB">
        <w:rPr>
          <w:rFonts w:ascii="Times New Roman"/>
          <w:i/>
          <w:spacing w:val="-1"/>
        </w:rPr>
        <w:t>Proces</w:t>
      </w:r>
      <w:r>
        <w:rPr>
          <w:rFonts w:ascii="Times New Roman"/>
          <w:i/>
          <w:spacing w:val="-1"/>
        </w:rPr>
        <w:t>s for Developing Effectiveness E</w:t>
      </w:r>
      <w:r w:rsidRPr="008121FB">
        <w:rPr>
          <w:rFonts w:ascii="Times New Roman"/>
          <w:i/>
          <w:spacing w:val="-1"/>
        </w:rPr>
        <w:t>stimates</w:t>
      </w:r>
      <w:r w:rsidR="0030094C">
        <w:rPr>
          <w:rFonts w:ascii="Times New Roman"/>
          <w:spacing w:val="-1"/>
        </w:rPr>
        <w:t>).  Finally, section 3.3</w:t>
      </w:r>
      <w:r>
        <w:rPr>
          <w:rFonts w:ascii="Times New Roman"/>
          <w:spacing w:val="-1"/>
        </w:rPr>
        <w:t xml:space="preserve"> (</w:t>
      </w:r>
      <w:r>
        <w:rPr>
          <w:rFonts w:ascii="Times New Roman"/>
          <w:i/>
          <w:spacing w:val="-1"/>
        </w:rPr>
        <w:t xml:space="preserve">Justification for </w:t>
      </w:r>
      <w:r w:rsidR="007F361D">
        <w:rPr>
          <w:rFonts w:ascii="Times New Roman"/>
          <w:i/>
          <w:spacing w:val="-1"/>
        </w:rPr>
        <w:t>Effectiveness</w:t>
      </w:r>
      <w:r>
        <w:rPr>
          <w:rFonts w:ascii="Times New Roman"/>
          <w:i/>
          <w:spacing w:val="-1"/>
        </w:rPr>
        <w:t xml:space="preserve"> Estimates</w:t>
      </w:r>
      <w:r>
        <w:rPr>
          <w:rFonts w:ascii="Times New Roman"/>
          <w:spacing w:val="-1"/>
        </w:rPr>
        <w:t xml:space="preserve">) details the rationale and use of specific data values from the available literature to develop the effectiveness estimates for the individual practice components for Tiers 2 and 3 </w:t>
      </w:r>
      <w:r w:rsidRPr="005221A0">
        <w:rPr>
          <w:rFonts w:ascii="Times New Roman"/>
          <w:spacing w:val="-1"/>
        </w:rPr>
        <w:t>and the basis for combining the individual component values to develop the recommended credits.</w:t>
      </w:r>
    </w:p>
    <w:p w:rsidR="008121FB" w:rsidRPr="008121FB" w:rsidRDefault="008121FB" w:rsidP="007C3340">
      <w:pPr>
        <w:widowControl/>
        <w:rPr>
          <w:rFonts w:ascii="Times New Roman"/>
          <w:spacing w:val="-1"/>
        </w:rPr>
      </w:pPr>
    </w:p>
    <w:p w:rsidR="002F2E44" w:rsidRPr="00E475AA" w:rsidRDefault="000A5A3C" w:rsidP="00E475AA">
      <w:pPr>
        <w:pStyle w:val="NMHeading2"/>
      </w:pPr>
      <w:bookmarkStart w:id="73" w:name="_Toc423007986"/>
      <w:r w:rsidRPr="00E475AA">
        <w:t>Summary of Effectiveness Estimates</w:t>
      </w:r>
      <w:bookmarkEnd w:id="73"/>
    </w:p>
    <w:p w:rsidR="00B230E9" w:rsidRDefault="00B230E9" w:rsidP="007C3340">
      <w:pPr>
        <w:widowControl/>
        <w:ind w:right="892"/>
        <w:rPr>
          <w:sz w:val="26"/>
          <w:szCs w:val="26"/>
        </w:rPr>
      </w:pPr>
      <w:r w:rsidRPr="00DA3F51">
        <w:rPr>
          <w:rFonts w:ascii="Times New Roman"/>
        </w:rPr>
        <w:t>The</w:t>
      </w:r>
      <w:r w:rsidRPr="00DA3F51">
        <w:rPr>
          <w:rFonts w:ascii="Times New Roman"/>
          <w:spacing w:val="-2"/>
        </w:rPr>
        <w:t xml:space="preserve"> </w:t>
      </w:r>
      <w:r w:rsidR="00F0541A">
        <w:rPr>
          <w:rFonts w:ascii="Times New Roman"/>
          <w:spacing w:val="-1"/>
        </w:rPr>
        <w:t>credit</w:t>
      </w:r>
      <w:r w:rsidRPr="00DA3F51">
        <w:rPr>
          <w:rFonts w:ascii="Times New Roman"/>
          <w:spacing w:val="-1"/>
        </w:rPr>
        <w:t>s</w:t>
      </w:r>
      <w:r>
        <w:rPr>
          <w:rFonts w:ascii="Times New Roman"/>
          <w:spacing w:val="-1"/>
        </w:rPr>
        <w:t xml:space="preserve"> for Tier 1</w:t>
      </w:r>
      <w:r>
        <w:rPr>
          <w:rFonts w:ascii="Times New Roman"/>
          <w:spacing w:val="-2"/>
        </w:rPr>
        <w:t xml:space="preserve"> (CGNAM) </w:t>
      </w:r>
      <w:r w:rsidRPr="00DA3F51">
        <w:rPr>
          <w:rFonts w:ascii="Times New Roman"/>
        </w:rPr>
        <w:t>will</w:t>
      </w:r>
      <w:r w:rsidRPr="00DA3F51">
        <w:rPr>
          <w:rFonts w:ascii="Times New Roman"/>
          <w:spacing w:val="-2"/>
        </w:rPr>
        <w:t xml:space="preserve"> </w:t>
      </w:r>
      <w:r w:rsidRPr="00DA3F51">
        <w:rPr>
          <w:rFonts w:ascii="Times New Roman"/>
        </w:rPr>
        <w:t xml:space="preserve">be </w:t>
      </w:r>
      <w:r w:rsidRPr="00DA3F51">
        <w:rPr>
          <w:rFonts w:ascii="Times New Roman"/>
          <w:spacing w:val="-1"/>
        </w:rPr>
        <w:t>simulated</w:t>
      </w:r>
      <w:r w:rsidRPr="00DA3F51">
        <w:rPr>
          <w:rFonts w:ascii="Times New Roman"/>
        </w:rPr>
        <w:t xml:space="preserve"> as</w:t>
      </w:r>
      <w:r w:rsidRPr="00DA3F51">
        <w:rPr>
          <w:rFonts w:ascii="Times New Roman"/>
          <w:spacing w:val="-2"/>
        </w:rPr>
        <w:t xml:space="preserve"> </w:t>
      </w:r>
      <w:r w:rsidRPr="00DA3F51">
        <w:rPr>
          <w:rFonts w:ascii="Times New Roman"/>
          <w:spacing w:val="-1"/>
        </w:rPr>
        <w:t>edge-of-stream</w:t>
      </w:r>
      <w:r w:rsidRPr="00DA3F51">
        <w:rPr>
          <w:rFonts w:ascii="Times New Roman"/>
          <w:spacing w:val="-4"/>
        </w:rPr>
        <w:t xml:space="preserve"> load </w:t>
      </w:r>
      <w:r w:rsidRPr="00DA3F51">
        <w:rPr>
          <w:rFonts w:ascii="Times New Roman"/>
          <w:spacing w:val="-1"/>
        </w:rPr>
        <w:t>reduction</w:t>
      </w:r>
      <w:r w:rsidR="00FD1EB2">
        <w:rPr>
          <w:rFonts w:ascii="Times New Roman"/>
          <w:spacing w:val="-1"/>
        </w:rPr>
        <w:t xml:space="preserve"> efficiencies</w:t>
      </w:r>
      <w:r w:rsidRPr="00DA3F51">
        <w:rPr>
          <w:rFonts w:ascii="Times New Roman"/>
          <w:spacing w:val="-2"/>
        </w:rPr>
        <w:t xml:space="preserve"> </w:t>
      </w:r>
      <w:r w:rsidRPr="00DA3F51">
        <w:rPr>
          <w:rFonts w:ascii="Times New Roman"/>
        </w:rPr>
        <w:t xml:space="preserve">in </w:t>
      </w:r>
      <w:r w:rsidRPr="00DA3F51">
        <w:rPr>
          <w:rFonts w:ascii="Times New Roman"/>
          <w:spacing w:val="-1"/>
        </w:rPr>
        <w:t>the</w:t>
      </w:r>
      <w:r w:rsidRPr="00DA3F51">
        <w:rPr>
          <w:rFonts w:ascii="Times New Roman"/>
          <w:spacing w:val="-2"/>
        </w:rPr>
        <w:t xml:space="preserve"> </w:t>
      </w:r>
      <w:r w:rsidRPr="00DA3F51">
        <w:rPr>
          <w:rFonts w:ascii="Times New Roman"/>
          <w:spacing w:val="-1"/>
        </w:rPr>
        <w:t>reporting</w:t>
      </w:r>
      <w:r w:rsidRPr="00DA3F51">
        <w:rPr>
          <w:rFonts w:ascii="Times New Roman"/>
          <w:spacing w:val="-3"/>
        </w:rPr>
        <w:t xml:space="preserve"> </w:t>
      </w:r>
      <w:r w:rsidRPr="00B41F1B">
        <w:rPr>
          <w:rFonts w:ascii="Times New Roman"/>
        </w:rPr>
        <w:t>county</w:t>
      </w:r>
      <w:r w:rsidRPr="00B41F1B">
        <w:rPr>
          <w:rFonts w:ascii="Times New Roman"/>
          <w:spacing w:val="71"/>
        </w:rPr>
        <w:t xml:space="preserve"> </w:t>
      </w:r>
      <w:r w:rsidRPr="00476335">
        <w:rPr>
          <w:rFonts w:ascii="Times New Roman"/>
        </w:rPr>
        <w:t>from</w:t>
      </w:r>
      <w:r w:rsidRPr="00476335">
        <w:rPr>
          <w:rFonts w:ascii="Times New Roman"/>
          <w:spacing w:val="-4"/>
        </w:rPr>
        <w:t xml:space="preserve"> </w:t>
      </w:r>
      <w:r w:rsidRPr="00476335">
        <w:rPr>
          <w:rFonts w:ascii="Times New Roman"/>
        </w:rPr>
        <w:t xml:space="preserve">the </w:t>
      </w:r>
      <w:r w:rsidRPr="00476335">
        <w:rPr>
          <w:rFonts w:ascii="Times New Roman"/>
          <w:spacing w:val="-1"/>
        </w:rPr>
        <w:t>non-BMP land</w:t>
      </w:r>
      <w:r w:rsidRPr="00476335">
        <w:rPr>
          <w:rFonts w:ascii="Times New Roman"/>
        </w:rPr>
        <w:t xml:space="preserve"> </w:t>
      </w:r>
      <w:r w:rsidRPr="00476335">
        <w:rPr>
          <w:rFonts w:ascii="Times New Roman"/>
          <w:spacing w:val="-1"/>
        </w:rPr>
        <w:t>use</w:t>
      </w:r>
      <w:r w:rsidRPr="00476335">
        <w:rPr>
          <w:rFonts w:ascii="Times New Roman"/>
        </w:rPr>
        <w:t xml:space="preserve"> </w:t>
      </w:r>
      <w:r w:rsidRPr="00476335">
        <w:rPr>
          <w:rFonts w:ascii="Times New Roman"/>
          <w:spacing w:val="-1"/>
        </w:rPr>
        <w:t>edge-of-stream</w:t>
      </w:r>
      <w:r w:rsidRPr="00476335">
        <w:rPr>
          <w:rFonts w:ascii="Times New Roman"/>
          <w:spacing w:val="-4"/>
        </w:rPr>
        <w:t xml:space="preserve"> </w:t>
      </w:r>
      <w:r w:rsidRPr="00476335">
        <w:rPr>
          <w:rFonts w:ascii="Times New Roman"/>
        </w:rPr>
        <w:t>load.</w:t>
      </w:r>
      <w:r w:rsidRPr="00476335">
        <w:rPr>
          <w:rFonts w:ascii="Times New Roman"/>
          <w:spacing w:val="-3"/>
        </w:rPr>
        <w:t xml:space="preserve"> </w:t>
      </w:r>
      <w:r w:rsidR="00F0541A">
        <w:rPr>
          <w:rFonts w:ascii="Times New Roman"/>
          <w:spacing w:val="-3"/>
        </w:rPr>
        <w:t>Credit</w:t>
      </w:r>
      <w:r>
        <w:rPr>
          <w:rFonts w:ascii="Times New Roman"/>
          <w:spacing w:val="-3"/>
        </w:rPr>
        <w:t xml:space="preserve">s for Tier 2 (FLNAM) will be in addition to Tier 1 </w:t>
      </w:r>
      <w:r w:rsidR="00F0541A">
        <w:rPr>
          <w:rFonts w:ascii="Times New Roman"/>
          <w:spacing w:val="-3"/>
        </w:rPr>
        <w:t>credits</w:t>
      </w:r>
      <w:r>
        <w:rPr>
          <w:rFonts w:ascii="Times New Roman"/>
          <w:spacing w:val="-3"/>
        </w:rPr>
        <w:t xml:space="preserve">, and </w:t>
      </w:r>
      <w:r w:rsidR="00F0541A">
        <w:rPr>
          <w:rFonts w:ascii="Times New Roman"/>
          <w:spacing w:val="-3"/>
        </w:rPr>
        <w:t xml:space="preserve">credits </w:t>
      </w:r>
      <w:r>
        <w:rPr>
          <w:rFonts w:ascii="Times New Roman"/>
          <w:spacing w:val="-3"/>
        </w:rPr>
        <w:t xml:space="preserve">for Tier 3 (ANM) will be in addition to Tier 2 </w:t>
      </w:r>
      <w:r w:rsidR="00F0541A">
        <w:rPr>
          <w:rFonts w:ascii="Times New Roman"/>
          <w:spacing w:val="-3"/>
        </w:rPr>
        <w:t>credits</w:t>
      </w:r>
      <w:r>
        <w:rPr>
          <w:rFonts w:ascii="Times New Roman"/>
          <w:spacing w:val="-3"/>
        </w:rPr>
        <w:t xml:space="preserve">. </w:t>
      </w:r>
      <w:r w:rsidRPr="00476335">
        <w:rPr>
          <w:rFonts w:ascii="Times New Roman"/>
        </w:rPr>
        <w:t>The</w:t>
      </w:r>
      <w:r w:rsidRPr="003D1B25">
        <w:rPr>
          <w:rFonts w:ascii="Times New Roman"/>
          <w:spacing w:val="-5"/>
        </w:rPr>
        <w:t xml:space="preserve"> </w:t>
      </w:r>
      <w:r w:rsidRPr="003D1B25">
        <w:rPr>
          <w:rFonts w:ascii="Times New Roman"/>
          <w:spacing w:val="-1"/>
        </w:rPr>
        <w:t>Panel</w:t>
      </w:r>
      <w:r w:rsidRPr="003D1B25">
        <w:rPr>
          <w:rFonts w:ascii="Times New Roman"/>
          <w:spacing w:val="-2"/>
        </w:rPr>
        <w:t xml:space="preserve"> </w:t>
      </w:r>
      <w:r w:rsidRPr="003D1B25">
        <w:rPr>
          <w:rFonts w:ascii="Times New Roman"/>
          <w:spacing w:val="-1"/>
        </w:rPr>
        <w:t>determined</w:t>
      </w:r>
      <w:r w:rsidRPr="003D1B25">
        <w:rPr>
          <w:rFonts w:ascii="Times New Roman"/>
          <w:spacing w:val="-3"/>
        </w:rPr>
        <w:t xml:space="preserve"> </w:t>
      </w:r>
      <w:r w:rsidRPr="00A824DE">
        <w:rPr>
          <w:rFonts w:ascii="Times New Roman"/>
          <w:spacing w:val="-1"/>
        </w:rPr>
        <w:t>that</w:t>
      </w:r>
      <w:r w:rsidRPr="00DA3F51">
        <w:rPr>
          <w:rFonts w:ascii="Times New Roman"/>
          <w:spacing w:val="1"/>
        </w:rPr>
        <w:t xml:space="preserve"> </w:t>
      </w:r>
      <w:r w:rsidRPr="00DA3F51">
        <w:rPr>
          <w:rFonts w:ascii="Times New Roman"/>
          <w:spacing w:val="-1"/>
        </w:rPr>
        <w:t>geograph</w:t>
      </w:r>
      <w:r w:rsidR="00FD1EB2">
        <w:rPr>
          <w:rFonts w:ascii="Times New Roman"/>
          <w:spacing w:val="-1"/>
        </w:rPr>
        <w:t xml:space="preserve">ically specific efficiencies </w:t>
      </w:r>
      <w:r w:rsidRPr="00DA3F51">
        <w:rPr>
          <w:rFonts w:ascii="Times New Roman"/>
          <w:spacing w:val="-1"/>
        </w:rPr>
        <w:t>were</w:t>
      </w:r>
      <w:r w:rsidRPr="00DA3F51">
        <w:rPr>
          <w:rFonts w:ascii="Times New Roman"/>
        </w:rPr>
        <w:t xml:space="preserve"> </w:t>
      </w:r>
      <w:r w:rsidRPr="00DA3F51">
        <w:rPr>
          <w:rFonts w:ascii="Times New Roman"/>
          <w:spacing w:val="-1"/>
        </w:rPr>
        <w:t>not</w:t>
      </w:r>
      <w:r w:rsidRPr="00DA3F51">
        <w:rPr>
          <w:rFonts w:ascii="Times New Roman"/>
          <w:spacing w:val="1"/>
        </w:rPr>
        <w:t xml:space="preserve"> </w:t>
      </w:r>
      <w:r w:rsidR="00FD1EB2">
        <w:rPr>
          <w:rFonts w:ascii="Times New Roman"/>
          <w:spacing w:val="-1"/>
        </w:rPr>
        <w:t>prudent</w:t>
      </w:r>
      <w:r w:rsidRPr="00DA3F51">
        <w:rPr>
          <w:rFonts w:ascii="Times New Roman"/>
          <w:spacing w:val="-3"/>
        </w:rPr>
        <w:t xml:space="preserve"> </w:t>
      </w:r>
      <w:r w:rsidRPr="00DA3F51">
        <w:rPr>
          <w:rFonts w:ascii="Times New Roman"/>
          <w:spacing w:val="-1"/>
        </w:rPr>
        <w:t>for</w:t>
      </w:r>
      <w:r w:rsidRPr="00DA3F51">
        <w:rPr>
          <w:rFonts w:ascii="Times New Roman"/>
          <w:spacing w:val="1"/>
        </w:rPr>
        <w:t xml:space="preserve"> </w:t>
      </w:r>
      <w:r w:rsidR="00FD1EB2">
        <w:rPr>
          <w:rFonts w:ascii="Times New Roman"/>
          <w:spacing w:val="-1"/>
        </w:rPr>
        <w:t>this</w:t>
      </w:r>
      <w:r w:rsidRPr="00DA3F51">
        <w:rPr>
          <w:rFonts w:ascii="Times New Roman"/>
          <w:spacing w:val="-2"/>
        </w:rPr>
        <w:t xml:space="preserve"> </w:t>
      </w:r>
      <w:r w:rsidRPr="00DA3F51">
        <w:rPr>
          <w:rFonts w:ascii="Times New Roman"/>
          <w:spacing w:val="-1"/>
        </w:rPr>
        <w:t>recommend</w:t>
      </w:r>
      <w:r w:rsidR="00FD1EB2">
        <w:rPr>
          <w:rFonts w:ascii="Times New Roman"/>
          <w:spacing w:val="-1"/>
        </w:rPr>
        <w:t>ation because only some components in the literature supported a difference and calculations including component averages were chosen to represent the tiers</w:t>
      </w:r>
      <w:r w:rsidRPr="00DA3F51">
        <w:rPr>
          <w:rFonts w:ascii="Times New Roman"/>
          <w:spacing w:val="-1"/>
        </w:rPr>
        <w:t>.</w:t>
      </w:r>
    </w:p>
    <w:p w:rsidR="00B230E9" w:rsidRDefault="00B230E9" w:rsidP="007C3340">
      <w:pPr>
        <w:widowControl/>
        <w:spacing w:before="5"/>
        <w:rPr>
          <w:rFonts w:ascii="Times New Roman" w:hAnsi="Times New Roman"/>
        </w:rPr>
      </w:pPr>
    </w:p>
    <w:p w:rsidR="00B230E9" w:rsidRDefault="00731C7E" w:rsidP="007C3340">
      <w:pPr>
        <w:widowControl/>
        <w:spacing w:before="5"/>
        <w:rPr>
          <w:rFonts w:ascii="Times New Roman" w:hAnsi="Times New Roman"/>
        </w:rPr>
      </w:pPr>
      <w:r>
        <w:rPr>
          <w:rFonts w:ascii="Times New Roman" w:hAnsi="Times New Roman"/>
        </w:rPr>
        <w:t xml:space="preserve">The land uses eligible for each of the three tiers of nutrient management are shown in </w:t>
      </w:r>
      <w:r w:rsidR="00DC70BB">
        <w:fldChar w:fldCharType="begin"/>
      </w:r>
      <w:r w:rsidR="00DC70BB">
        <w:instrText xml:space="preserve"> REF _Ref420671606 \h  \* MERGEFORMAT </w:instrText>
      </w:r>
      <w:r w:rsidR="00DC70BB">
        <w:fldChar w:fldCharType="separate"/>
      </w:r>
      <w:r w:rsidR="00D374B4" w:rsidRPr="00D374B4">
        <w:rPr>
          <w:rFonts w:ascii="Times New Roman" w:hAnsi="Times New Roman"/>
        </w:rPr>
        <w:t>Figure 3</w:t>
      </w:r>
      <w:r w:rsidR="00DC70BB">
        <w:fldChar w:fldCharType="end"/>
      </w:r>
      <w:r w:rsidR="00F66126">
        <w:rPr>
          <w:rFonts w:ascii="Times New Roman" w:hAnsi="Times New Roman"/>
        </w:rPr>
        <w:t>. Several land uses benefiting from Tier 1 LGU recommended rates based on source were identified by the Panel. Land</w:t>
      </w:r>
      <w:r w:rsidR="00660921">
        <w:rPr>
          <w:rFonts w:ascii="Times New Roman" w:hAnsi="Times New Roman"/>
        </w:rPr>
        <w:t xml:space="preserve"> </w:t>
      </w:r>
      <w:r w:rsidR="00F66126">
        <w:rPr>
          <w:rFonts w:ascii="Times New Roman" w:hAnsi="Times New Roman"/>
        </w:rPr>
        <w:t>uses eligible for Tier 3 credit were based on the crops utilized in the literature supporting the efficiency estimates.  The land uses including row crops th</w:t>
      </w:r>
      <w:r w:rsidR="00FB3ECA">
        <w:rPr>
          <w:rFonts w:ascii="Times New Roman" w:hAnsi="Times New Roman"/>
        </w:rPr>
        <w:t>at</w:t>
      </w:r>
      <w:r w:rsidR="00F66126">
        <w:rPr>
          <w:rFonts w:ascii="Times New Roman" w:hAnsi="Times New Roman"/>
        </w:rPr>
        <w:t xml:space="preserve"> can receive manure in the </w:t>
      </w:r>
      <w:r w:rsidR="00FB3ECA">
        <w:rPr>
          <w:rFonts w:ascii="Times New Roman" w:hAnsi="Times New Roman"/>
        </w:rPr>
        <w:t>Chesapeake Bay Watershed M</w:t>
      </w:r>
      <w:r w:rsidR="00F66126">
        <w:rPr>
          <w:rFonts w:ascii="Times New Roman" w:hAnsi="Times New Roman"/>
        </w:rPr>
        <w:t>odel were identified in the literature as being eligible for Tier 2 credit, but HYW was also chosen to be eligible because this land</w:t>
      </w:r>
      <w:r w:rsidR="00660921">
        <w:rPr>
          <w:rFonts w:ascii="Times New Roman" w:hAnsi="Times New Roman"/>
        </w:rPr>
        <w:t xml:space="preserve"> </w:t>
      </w:r>
      <w:r w:rsidR="00F66126">
        <w:rPr>
          <w:rFonts w:ascii="Times New Roman" w:hAnsi="Times New Roman"/>
        </w:rPr>
        <w:t xml:space="preserve">use is so commonly associated with farms that grow row crops with manure. These hay fields, while commonly associated with row crop farms in animal agriculture, are separately and distinctively managed in a Tier 2 NM Plan system with </w:t>
      </w:r>
      <w:r w:rsidR="002360D5">
        <w:rPr>
          <w:rFonts w:ascii="Times New Roman" w:hAnsi="Times New Roman"/>
        </w:rPr>
        <w:t>timing</w:t>
      </w:r>
      <w:r w:rsidR="00F66126">
        <w:rPr>
          <w:rFonts w:ascii="Times New Roman" w:hAnsi="Times New Roman"/>
        </w:rPr>
        <w:t xml:space="preserve"> component</w:t>
      </w:r>
      <w:r w:rsidR="002360D5">
        <w:rPr>
          <w:rFonts w:ascii="Times New Roman" w:hAnsi="Times New Roman"/>
        </w:rPr>
        <w:t xml:space="preserve"> benefits</w:t>
      </w:r>
      <w:r w:rsidR="00F66126">
        <w:rPr>
          <w:rFonts w:ascii="Times New Roman" w:hAnsi="Times New Roman"/>
        </w:rPr>
        <w:t xml:space="preserve"> identified in the Tier 2 research.</w:t>
      </w:r>
    </w:p>
    <w:p w:rsidR="00731C7E" w:rsidRDefault="00731C7E" w:rsidP="007C3340">
      <w:pPr>
        <w:widowControl/>
        <w:spacing w:before="5" w:line="220" w:lineRule="exact"/>
        <w:rPr>
          <w:rFonts w:ascii="Times New Roman" w:hAnsi="Times New Roman"/>
        </w:rPr>
      </w:pPr>
    </w:p>
    <w:p w:rsidR="00731C7E" w:rsidRDefault="00B446E3" w:rsidP="007C3340">
      <w:pPr>
        <w:widowControl/>
        <w:rPr>
          <w:rFonts w:ascii="Times New Roman"/>
        </w:rPr>
      </w:pPr>
      <w:r>
        <w:rPr>
          <w:rFonts w:ascii="Times New Roman" w:hAnsi="Times New Roman"/>
          <w:noProof/>
        </w:rPr>
        <w:drawing>
          <wp:inline distT="0" distB="0" distL="0" distR="0" wp14:anchorId="4DD252EA" wp14:editId="18C3BBBE">
            <wp:extent cx="5121275" cy="2880995"/>
            <wp:effectExtent l="19050" t="1905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21275" cy="2880995"/>
                    </a:xfrm>
                    <a:prstGeom prst="rect">
                      <a:avLst/>
                    </a:prstGeom>
                    <a:ln>
                      <a:solidFill>
                        <a:srgbClr val="000000"/>
                      </a:solidFill>
                    </a:ln>
                  </pic:spPr>
                </pic:pic>
              </a:graphicData>
            </a:graphic>
          </wp:inline>
        </w:drawing>
      </w:r>
    </w:p>
    <w:p w:rsidR="00CB3E37" w:rsidRDefault="00342D87" w:rsidP="007C3340">
      <w:pPr>
        <w:widowControl/>
        <w:rPr>
          <w:rFonts w:ascii="Times New Roman"/>
        </w:rPr>
      </w:pPr>
      <w:r>
        <w:rPr>
          <w:noProof/>
        </w:rPr>
        <mc:AlternateContent>
          <mc:Choice Requires="wps">
            <w:drawing>
              <wp:anchor distT="0" distB="0" distL="114300" distR="114300" simplePos="0" relativeHeight="251666432" behindDoc="1" locked="0" layoutInCell="1" allowOverlap="1" wp14:anchorId="28062E9C" wp14:editId="1036CE32">
                <wp:simplePos x="0" y="0"/>
                <wp:positionH relativeFrom="column">
                  <wp:posOffset>-3175</wp:posOffset>
                </wp:positionH>
                <wp:positionV relativeFrom="paragraph">
                  <wp:posOffset>26670</wp:posOffset>
                </wp:positionV>
                <wp:extent cx="5595620" cy="169545"/>
                <wp:effectExtent l="0" t="0" r="5080" b="1905"/>
                <wp:wrapTight wrapText="bothSides">
                  <wp:wrapPolygon edited="0">
                    <wp:start x="0" y="0"/>
                    <wp:lineTo x="0" y="19416"/>
                    <wp:lineTo x="21546" y="19416"/>
                    <wp:lineTo x="21546" y="0"/>
                    <wp:lineTo x="0" y="0"/>
                  </wp:wrapPolygon>
                </wp:wrapTight>
                <wp:docPr id="7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5620" cy="169545"/>
                        </a:xfrm>
                        <a:prstGeom prst="rect">
                          <a:avLst/>
                        </a:prstGeom>
                        <a:solidFill>
                          <a:prstClr val="white"/>
                        </a:solidFill>
                        <a:ln>
                          <a:noFill/>
                        </a:ln>
                        <a:effectLst/>
                      </wps:spPr>
                      <wps:txbx>
                        <w:txbxContent>
                          <w:p w:rsidR="00DC70BB" w:rsidRPr="00D0677F" w:rsidRDefault="00DC70BB" w:rsidP="00894F9D">
                            <w:pPr>
                              <w:pStyle w:val="Caption"/>
                              <w:rPr>
                                <w:rFonts w:eastAsia="Calibri"/>
                                <w:noProof/>
                              </w:rPr>
                            </w:pPr>
                            <w:bookmarkStart w:id="74" w:name="_Ref420671606"/>
                            <w:bookmarkStart w:id="75" w:name="_Toc420672708"/>
                            <w:bookmarkStart w:id="76" w:name="_Toc421184110"/>
                            <w:bookmarkStart w:id="77" w:name="_Toc421184978"/>
                            <w:bookmarkStart w:id="78" w:name="_Toc421457199"/>
                            <w:bookmarkStart w:id="79" w:name="_Toc422110802"/>
                            <w:bookmarkStart w:id="80" w:name="_Toc422165501"/>
                            <w:bookmarkStart w:id="81" w:name="_Toc422165540"/>
                            <w:bookmarkStart w:id="82" w:name="_Toc422174642"/>
                            <w:r>
                              <w:t xml:space="preserve">Figure </w:t>
                            </w:r>
                            <w:fldSimple w:instr=" SEQ Figure \* ARABIC ">
                              <w:r w:rsidR="00D374B4">
                                <w:rPr>
                                  <w:noProof/>
                                </w:rPr>
                                <w:t>3</w:t>
                              </w:r>
                            </w:fldSimple>
                            <w:bookmarkEnd w:id="74"/>
                            <w:r>
                              <w:t xml:space="preserve">. </w:t>
                            </w:r>
                            <w:r w:rsidRPr="00E2149C">
                              <w:t xml:space="preserve">Phase 5 </w:t>
                            </w:r>
                            <w:r>
                              <w:t>Chesapeake Bay W</w:t>
                            </w:r>
                            <w:r w:rsidRPr="00E2149C">
                              <w:t xml:space="preserve">atershed </w:t>
                            </w:r>
                            <w:r>
                              <w:t>M</w:t>
                            </w:r>
                            <w:r w:rsidRPr="00E2149C">
                              <w:t>odel land uses eligible for Nutrient Management by tier</w:t>
                            </w:r>
                            <w:r>
                              <w:t>.</w:t>
                            </w:r>
                            <w:bookmarkEnd w:id="75"/>
                            <w:bookmarkEnd w:id="76"/>
                            <w:bookmarkEnd w:id="77"/>
                            <w:bookmarkEnd w:id="78"/>
                            <w:bookmarkEnd w:id="79"/>
                            <w:bookmarkEnd w:id="80"/>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062E9C" id="Text Box 17" o:spid="_x0000_s1028" type="#_x0000_t202" style="position:absolute;margin-left:-.25pt;margin-top:2.1pt;width:440.6pt;height:1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OJRAIAAJEEAAAOAAAAZHJzL2Uyb0RvYy54bWysVFFv2yAQfp+0/4B4X5xES7pacaosVaZJ&#10;UVspmfpMMI7RgGNAYme/fge2067b07QXfHAfd9x333lx12pFzsJ5Caagk9GYEmE4lNIcC/ptv/nw&#10;iRIfmCmZAiMKehGe3i3fv1s0NhdTqEGVwhEMYnze2ILWIdg8yzyvhWZ+BFYYdFbgNAu4dcesdKzB&#10;6Fpl0/F4njXgSuuAC+/x9L5z0mWKX1WCh8eq8iIQVVB8W0irS+shrtlywfKjY7aWvH8G+4dXaCYN&#10;Jr2GumeBkZOTf4TSkjvwUIURB51BVUkuUg1YzWT8pppdzaxItSA53l5p8v8vLH84Pzkiy4LejGeU&#10;GKaxSXvRBvIZWjK5iQQ11ueI21lEhhbPsdGpWG+3wL97hGSvMN0Fj+hISFs5Hb9YKsGL2IPLlfeY&#10;huPhbHY7m0/RxdE3md/OPs5i3uzltnU+fBGgSTQK6rCv6QXsvPWhgw6QmMyDkuVGKhU30bFWjpwZ&#10;aqCpZRB98N9QykSsgXirC9idiCSiPkussissWqE9tIm66cDSAcoLkuSg05m3fCMx+5b58MQcCgtr&#10;xGEJj7hUCpqCQm9RUoP7+bfziMd+o5eSBoVaUP/jxJygRH01qISo6sFwg3EYDHPSa8C6JziGlicT&#10;L7igBrNyoJ9xhlYxC7qY4ZiroGEw16EbF5xBLlarBELtWha2Zmf5oIXI8r59Zs72PQrY3QcYJMzy&#10;N63qsKlZdnUKyHvqY+S1Y7EXFeo+KaGf0ThYr/cJ9fInWf4CAAD//wMAUEsDBBQABgAIAAAAIQBd&#10;h9ez3gAAAAYBAAAPAAAAZHJzL2Rvd25yZXYueG1sTI7BTsMwEETvSPyDtUjcWruB0hCyqaASUgVC&#10;0BRxdpNtEojXke224e8xJziOZvTm5cvR9OJIzneWEWZTBYK4snXHDcL79nGSgvBBc617y4TwTR6W&#10;xflZrrPannhDxzI0IkLYZxqhDWHIpPRVS0b7qR2IY7e3zugQo2tk7fQpwk0vE6VupNEdx4dWD7Rq&#10;qfoqDwZh0T3P5m719Jmsw9vL+mP/oMvXEfHyYry/AxFoDH9j+NWP6lBEp509cO1FjzCZxyHCdQIi&#10;tmmqFiB2CFfqFmSRy//6xQ8AAAD//wMAUEsBAi0AFAAGAAgAAAAhALaDOJL+AAAA4QEAABMAAAAA&#10;AAAAAAAAAAAAAAAAAFtDb250ZW50X1R5cGVzXS54bWxQSwECLQAUAAYACAAAACEAOP0h/9YAAACU&#10;AQAACwAAAAAAAAAAAAAAAAAvAQAAX3JlbHMvLnJlbHNQSwECLQAUAAYACAAAACEAKyZDiUQCAACR&#10;BAAADgAAAAAAAAAAAAAAAAAuAgAAZHJzL2Uyb0RvYy54bWxQSwECLQAUAAYACAAAACEAXYfXs94A&#10;AAAGAQAADwAAAAAAAAAAAAAAAACeBAAAZHJzL2Rvd25yZXYueG1sUEsFBgAAAAAEAAQA8wAAAKkF&#10;AAAAAA==&#10;" stroked="f">
                <v:path arrowok="t"/>
                <v:textbox style="mso-fit-shape-to-text:t" inset="0,0,0,0">
                  <w:txbxContent>
                    <w:p w:rsidR="00DC70BB" w:rsidRPr="00D0677F" w:rsidRDefault="00DC70BB" w:rsidP="00894F9D">
                      <w:pPr>
                        <w:pStyle w:val="Caption"/>
                        <w:rPr>
                          <w:rFonts w:eastAsia="Calibri"/>
                          <w:noProof/>
                        </w:rPr>
                      </w:pPr>
                      <w:bookmarkStart w:id="83" w:name="_Ref420671606"/>
                      <w:bookmarkStart w:id="84" w:name="_Toc420672708"/>
                      <w:bookmarkStart w:id="85" w:name="_Toc421184110"/>
                      <w:bookmarkStart w:id="86" w:name="_Toc421184978"/>
                      <w:bookmarkStart w:id="87" w:name="_Toc421457199"/>
                      <w:bookmarkStart w:id="88" w:name="_Toc422110802"/>
                      <w:bookmarkStart w:id="89" w:name="_Toc422165501"/>
                      <w:bookmarkStart w:id="90" w:name="_Toc422165540"/>
                      <w:bookmarkStart w:id="91" w:name="_Toc422174642"/>
                      <w:r>
                        <w:t xml:space="preserve">Figure </w:t>
                      </w:r>
                      <w:fldSimple w:instr=" SEQ Figure \* ARABIC ">
                        <w:r w:rsidR="00D374B4">
                          <w:rPr>
                            <w:noProof/>
                          </w:rPr>
                          <w:t>3</w:t>
                        </w:r>
                      </w:fldSimple>
                      <w:bookmarkEnd w:id="83"/>
                      <w:r>
                        <w:t xml:space="preserve">. </w:t>
                      </w:r>
                      <w:r w:rsidRPr="00E2149C">
                        <w:t xml:space="preserve">Phase 5 </w:t>
                      </w:r>
                      <w:r>
                        <w:t>Chesapeake Bay W</w:t>
                      </w:r>
                      <w:r w:rsidRPr="00E2149C">
                        <w:t xml:space="preserve">atershed </w:t>
                      </w:r>
                      <w:r>
                        <w:t>M</w:t>
                      </w:r>
                      <w:r w:rsidRPr="00E2149C">
                        <w:t>odel land uses eligible for Nutrient Management by tier</w:t>
                      </w:r>
                      <w:r>
                        <w:t>.</w:t>
                      </w:r>
                      <w:bookmarkEnd w:id="84"/>
                      <w:bookmarkEnd w:id="85"/>
                      <w:bookmarkEnd w:id="86"/>
                      <w:bookmarkEnd w:id="87"/>
                      <w:bookmarkEnd w:id="88"/>
                      <w:bookmarkEnd w:id="89"/>
                      <w:bookmarkEnd w:id="90"/>
                      <w:bookmarkEnd w:id="91"/>
                    </w:p>
                  </w:txbxContent>
                </v:textbox>
                <w10:wrap type="tight"/>
              </v:shape>
            </w:pict>
          </mc:Fallback>
        </mc:AlternateContent>
      </w:r>
    </w:p>
    <w:p w:rsidR="00B230E9" w:rsidRDefault="00B230E9" w:rsidP="007C3340">
      <w:pPr>
        <w:widowControl/>
        <w:spacing w:before="72"/>
        <w:rPr>
          <w:rFonts w:ascii="Times New Roman"/>
          <w:b/>
          <w:spacing w:val="6"/>
          <w:sz w:val="24"/>
          <w:u w:val="thick" w:color="000000"/>
        </w:rPr>
      </w:pPr>
    </w:p>
    <w:p w:rsidR="00920EFD" w:rsidRPr="000747B4" w:rsidRDefault="00920EFD" w:rsidP="000747B4">
      <w:pPr>
        <w:pStyle w:val="NMHeading3"/>
        <w:rPr>
          <w:spacing w:val="14"/>
        </w:rPr>
      </w:pPr>
      <w:r w:rsidRPr="000747B4">
        <w:t>Tier</w:t>
      </w:r>
      <w:r w:rsidRPr="000747B4">
        <w:rPr>
          <w:spacing w:val="4"/>
        </w:rPr>
        <w:t xml:space="preserve"> </w:t>
      </w:r>
      <w:r w:rsidRPr="000747B4">
        <w:t>1</w:t>
      </w:r>
    </w:p>
    <w:p w:rsidR="002F2E44" w:rsidRPr="00656292" w:rsidRDefault="00B04159" w:rsidP="007C3340">
      <w:pPr>
        <w:widowControl/>
        <w:spacing w:before="72"/>
        <w:rPr>
          <w:rFonts w:ascii="Times New Roman" w:eastAsia="Times New Roman" w:hAnsi="Times New Roman"/>
        </w:rPr>
      </w:pPr>
      <w:r w:rsidRPr="00656292">
        <w:rPr>
          <w:rFonts w:ascii="Times New Roman"/>
        </w:rPr>
        <w:t>The</w:t>
      </w:r>
      <w:r w:rsidRPr="00656292">
        <w:rPr>
          <w:rFonts w:ascii="Times New Roman"/>
          <w:spacing w:val="-2"/>
        </w:rPr>
        <w:t xml:space="preserve"> </w:t>
      </w:r>
      <w:r w:rsidRPr="00656292">
        <w:rPr>
          <w:rFonts w:ascii="Times New Roman"/>
          <w:spacing w:val="-1"/>
        </w:rPr>
        <w:t>Panel</w:t>
      </w:r>
      <w:r w:rsidR="00E3232B">
        <w:rPr>
          <w:rFonts w:ascii="Times New Roman"/>
          <w:spacing w:val="-1"/>
        </w:rPr>
        <w:t>’</w:t>
      </w:r>
      <w:r w:rsidR="00E3232B">
        <w:rPr>
          <w:rFonts w:ascii="Times New Roman"/>
          <w:spacing w:val="-1"/>
        </w:rPr>
        <w:t>s</w:t>
      </w:r>
      <w:r w:rsidRPr="00656292">
        <w:rPr>
          <w:rFonts w:ascii="Times New Roman"/>
          <w:spacing w:val="1"/>
        </w:rPr>
        <w:t xml:space="preserve"> </w:t>
      </w:r>
      <w:r w:rsidRPr="00656292">
        <w:rPr>
          <w:rFonts w:ascii="Times New Roman"/>
          <w:spacing w:val="-1"/>
        </w:rPr>
        <w:t>propose</w:t>
      </w:r>
      <w:r w:rsidR="00E3232B">
        <w:rPr>
          <w:rFonts w:ascii="Times New Roman"/>
          <w:spacing w:val="-1"/>
        </w:rPr>
        <w:t>d</w:t>
      </w:r>
      <w:r w:rsidRPr="00656292">
        <w:rPr>
          <w:rFonts w:ascii="Times New Roman"/>
          <w:spacing w:val="-2"/>
        </w:rPr>
        <w:t xml:space="preserve"> </w:t>
      </w:r>
      <w:r w:rsidR="00E3232B">
        <w:rPr>
          <w:rFonts w:ascii="Times New Roman"/>
          <w:spacing w:val="1"/>
        </w:rPr>
        <w:t xml:space="preserve">credits for </w:t>
      </w:r>
      <w:r w:rsidRPr="00656292">
        <w:rPr>
          <w:rFonts w:ascii="Times New Roman"/>
          <w:spacing w:val="-2"/>
        </w:rPr>
        <w:t>CGNAM</w:t>
      </w:r>
      <w:r w:rsidRPr="00656292">
        <w:rPr>
          <w:rFonts w:ascii="Times New Roman"/>
        </w:rPr>
        <w:t xml:space="preserve"> </w:t>
      </w:r>
      <w:r w:rsidR="002F7BF8" w:rsidRPr="00656292">
        <w:rPr>
          <w:rFonts w:ascii="Times New Roman"/>
        </w:rPr>
        <w:t xml:space="preserve">implemented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spacing w:val="-3"/>
        </w:rPr>
        <w:t xml:space="preserve"> </w:t>
      </w:r>
      <w:r w:rsidRPr="00656292">
        <w:rPr>
          <w:rFonts w:ascii="Times New Roman"/>
        </w:rPr>
        <w:t>the</w:t>
      </w:r>
      <w:r w:rsidRPr="00656292">
        <w:rPr>
          <w:rFonts w:ascii="Times New Roman"/>
          <w:spacing w:val="-5"/>
        </w:rPr>
        <w:t xml:space="preserve"> </w:t>
      </w:r>
      <w:r w:rsidR="002F7BF8" w:rsidRPr="00656292">
        <w:rPr>
          <w:rFonts w:ascii="Times New Roman"/>
          <w:spacing w:val="-5"/>
        </w:rPr>
        <w:t xml:space="preserve">operational </w:t>
      </w:r>
      <w:r w:rsidRPr="00656292">
        <w:rPr>
          <w:rFonts w:ascii="Times New Roman"/>
          <w:spacing w:val="-1"/>
        </w:rPr>
        <w:t>definition</w:t>
      </w:r>
      <w:r w:rsidR="00E3232B">
        <w:rPr>
          <w:rFonts w:ascii="Times New Roman"/>
          <w:spacing w:val="-1"/>
        </w:rPr>
        <w:t xml:space="preserve"> </w:t>
      </w:r>
      <w:r w:rsidR="00FB3ECA">
        <w:rPr>
          <w:rFonts w:ascii="Times New Roman"/>
          <w:spacing w:val="-1"/>
        </w:rPr>
        <w:t>was previously</w:t>
      </w:r>
      <w:r w:rsidR="00E3232B">
        <w:rPr>
          <w:rFonts w:ascii="Times New Roman"/>
          <w:spacing w:val="-1"/>
        </w:rPr>
        <w:t xml:space="preserve"> approved by the WQGIT</w:t>
      </w:r>
      <w:r w:rsidR="00FB3ECA">
        <w:rPr>
          <w:rFonts w:ascii="Times New Roman"/>
          <w:spacing w:val="-1"/>
        </w:rPr>
        <w:t xml:space="preserve"> in </w:t>
      </w:r>
      <w:r w:rsidR="00134E3E">
        <w:rPr>
          <w:rFonts w:ascii="Times New Roman"/>
          <w:spacing w:val="-1"/>
        </w:rPr>
        <w:t>October</w:t>
      </w:r>
      <w:r w:rsidR="00FB3ECA">
        <w:rPr>
          <w:rFonts w:ascii="Times New Roman"/>
          <w:spacing w:val="-1"/>
        </w:rPr>
        <w:t xml:space="preserve"> 2013</w:t>
      </w:r>
      <w:r w:rsidR="00134E3E">
        <w:rPr>
          <w:rStyle w:val="FootnoteReference"/>
          <w:rFonts w:ascii="Times New Roman"/>
          <w:spacing w:val="-1"/>
        </w:rPr>
        <w:footnoteReference w:id="2"/>
      </w:r>
      <w:r w:rsidR="00E3232B">
        <w:rPr>
          <w:rFonts w:ascii="Times New Roman"/>
          <w:spacing w:val="-1"/>
        </w:rPr>
        <w:t>. They are</w:t>
      </w:r>
      <w:r w:rsidRPr="00656292">
        <w:rPr>
          <w:rFonts w:ascii="Times New Roman"/>
          <w:spacing w:val="-1"/>
        </w:rPr>
        <w:t>:</w:t>
      </w:r>
    </w:p>
    <w:p w:rsidR="002F2E44" w:rsidRPr="00656292" w:rsidRDefault="00B04159" w:rsidP="00886CA3">
      <w:pPr>
        <w:widowControl/>
        <w:numPr>
          <w:ilvl w:val="0"/>
          <w:numId w:val="4"/>
        </w:numPr>
        <w:tabs>
          <w:tab w:val="left" w:pos="862"/>
        </w:tabs>
        <w:spacing w:before="5"/>
        <w:ind w:right="659"/>
        <w:rPr>
          <w:rFonts w:ascii="Times New Roman" w:eastAsia="Times New Roman" w:hAnsi="Times New Roman"/>
        </w:rPr>
      </w:pPr>
      <w:r w:rsidRPr="00656292">
        <w:rPr>
          <w:rFonts w:ascii="Times New Roman"/>
        </w:rPr>
        <w:t xml:space="preserve">9.25 </w:t>
      </w:r>
      <w:r w:rsidRPr="00656292">
        <w:rPr>
          <w:rFonts w:ascii="Times New Roman"/>
          <w:spacing w:val="-1"/>
        </w:rPr>
        <w:t>percent</w:t>
      </w:r>
      <w:r w:rsidRPr="00656292">
        <w:rPr>
          <w:rFonts w:ascii="Times New Roman"/>
          <w:spacing w:val="-2"/>
        </w:rPr>
        <w:t xml:space="preserve"> </w:t>
      </w:r>
      <w:r w:rsidRPr="00656292">
        <w:rPr>
          <w:rFonts w:ascii="Times New Roman"/>
          <w:spacing w:val="-1"/>
        </w:rPr>
        <w:t>TN</w:t>
      </w:r>
      <w:r w:rsidRPr="00656292">
        <w:rPr>
          <w:rFonts w:ascii="Times New Roman"/>
          <w:spacing w:val="-2"/>
        </w:rPr>
        <w:t xml:space="preserve"> </w:t>
      </w:r>
      <w:r w:rsidRPr="00656292">
        <w:rPr>
          <w:rFonts w:ascii="Times New Roman"/>
          <w:spacing w:val="-1"/>
        </w:rPr>
        <w:t>reduction</w:t>
      </w:r>
      <w:r w:rsidRPr="00656292">
        <w:rPr>
          <w:rFonts w:ascii="Times New Roman"/>
          <w:spacing w:val="-3"/>
        </w:rPr>
        <w:t xml:space="preserve"> </w:t>
      </w:r>
      <w:r w:rsidRPr="00656292">
        <w:rPr>
          <w:rFonts w:ascii="Times New Roman"/>
        </w:rPr>
        <w:t>and 10</w:t>
      </w:r>
      <w:r w:rsidRPr="00656292">
        <w:rPr>
          <w:rFonts w:ascii="Times New Roman"/>
          <w:spacing w:val="-3"/>
        </w:rPr>
        <w:t xml:space="preserve"> </w:t>
      </w:r>
      <w:r w:rsidRPr="00656292">
        <w:rPr>
          <w:rFonts w:ascii="Times New Roman"/>
          <w:spacing w:val="-1"/>
        </w:rPr>
        <w:t>percent</w:t>
      </w:r>
      <w:r w:rsidRPr="00656292">
        <w:rPr>
          <w:rFonts w:ascii="Times New Roman"/>
          <w:spacing w:val="1"/>
        </w:rPr>
        <w:t xml:space="preserve"> </w:t>
      </w:r>
      <w:r w:rsidRPr="00656292">
        <w:rPr>
          <w:rFonts w:ascii="Times New Roman"/>
          <w:spacing w:val="-1"/>
        </w:rPr>
        <w:t>TP</w:t>
      </w:r>
      <w:r w:rsidRPr="00656292">
        <w:rPr>
          <w:rFonts w:ascii="Times New Roman"/>
          <w:spacing w:val="-2"/>
        </w:rPr>
        <w:t xml:space="preserve"> </w:t>
      </w:r>
      <w:r w:rsidRPr="00656292">
        <w:rPr>
          <w:rFonts w:ascii="Times New Roman"/>
          <w:spacing w:val="-1"/>
        </w:rPr>
        <w:t>reduction</w:t>
      </w:r>
      <w:r w:rsidRPr="00656292">
        <w:rPr>
          <w:rFonts w:ascii="Times New Roman"/>
          <w:spacing w:val="-3"/>
        </w:rPr>
        <w:t xml:space="preserve"> </w:t>
      </w:r>
      <w:r w:rsidRPr="00656292">
        <w:rPr>
          <w:rFonts w:ascii="Times New Roman"/>
        </w:rPr>
        <w:t>from</w:t>
      </w:r>
      <w:r w:rsidRPr="00656292">
        <w:rPr>
          <w:rFonts w:ascii="Times New Roman"/>
          <w:spacing w:val="63"/>
        </w:rPr>
        <w:t xml:space="preserve"> </w:t>
      </w:r>
      <w:r w:rsidRPr="00656292">
        <w:rPr>
          <w:rFonts w:ascii="Times New Roman"/>
        </w:rPr>
        <w:t xml:space="preserve">land </w:t>
      </w:r>
      <w:r w:rsidRPr="00656292">
        <w:rPr>
          <w:rFonts w:ascii="Times New Roman"/>
          <w:spacing w:val="-1"/>
        </w:rPr>
        <w:t>uses</w:t>
      </w:r>
      <w:r w:rsidRPr="00656292">
        <w:rPr>
          <w:rFonts w:ascii="Times New Roman"/>
          <w:spacing w:val="-2"/>
        </w:rPr>
        <w:t xml:space="preserve"> </w:t>
      </w:r>
      <w:r w:rsidRPr="00656292">
        <w:rPr>
          <w:rFonts w:ascii="Times New Roman"/>
          <w:spacing w:val="-1"/>
        </w:rPr>
        <w:t>high-till</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manure</w:t>
      </w:r>
      <w:r w:rsidRPr="00656292">
        <w:rPr>
          <w:rFonts w:ascii="Times New Roman"/>
          <w:spacing w:val="-2"/>
        </w:rPr>
        <w:t xml:space="preserve"> </w:t>
      </w:r>
      <w:r w:rsidRPr="00656292">
        <w:rPr>
          <w:rFonts w:ascii="Times New Roman"/>
          <w:spacing w:val="-1"/>
        </w:rPr>
        <w:t>(HWM)</w:t>
      </w:r>
      <w:r w:rsidRPr="00656292">
        <w:rPr>
          <w:rFonts w:ascii="Times New Roman"/>
          <w:spacing w:val="1"/>
        </w:rPr>
        <w:t xml:space="preserve"> </w:t>
      </w:r>
      <w:r w:rsidRPr="00656292">
        <w:rPr>
          <w:rFonts w:ascii="Times New Roman"/>
          <w:spacing w:val="-1"/>
        </w:rPr>
        <w:t>and</w:t>
      </w:r>
      <w:r w:rsidRPr="00656292">
        <w:rPr>
          <w:rFonts w:ascii="Times New Roman"/>
        </w:rPr>
        <w:t xml:space="preserve"> </w:t>
      </w:r>
      <w:r w:rsidRPr="00656292">
        <w:rPr>
          <w:rFonts w:ascii="Times New Roman"/>
          <w:spacing w:val="-1"/>
        </w:rPr>
        <w:t>low-till</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manure</w:t>
      </w:r>
      <w:r w:rsidRPr="00656292">
        <w:rPr>
          <w:rFonts w:ascii="Times New Roman"/>
          <w:spacing w:val="-2"/>
        </w:rPr>
        <w:t xml:space="preserve"> </w:t>
      </w:r>
      <w:r w:rsidRPr="00656292">
        <w:rPr>
          <w:rFonts w:ascii="Times New Roman"/>
          <w:spacing w:val="-1"/>
        </w:rPr>
        <w:t>(LWM).</w:t>
      </w:r>
    </w:p>
    <w:p w:rsidR="002F2E44" w:rsidRPr="00656292" w:rsidRDefault="00B04159" w:rsidP="00886CA3">
      <w:pPr>
        <w:widowControl/>
        <w:numPr>
          <w:ilvl w:val="0"/>
          <w:numId w:val="4"/>
        </w:numPr>
        <w:tabs>
          <w:tab w:val="left" w:pos="862"/>
        </w:tabs>
        <w:ind w:right="442" w:hanging="360"/>
        <w:rPr>
          <w:rFonts w:ascii="Times New Roman" w:eastAsia="Times New Roman" w:hAnsi="Times New Roman"/>
        </w:rPr>
      </w:pPr>
      <w:r w:rsidRPr="00656292">
        <w:rPr>
          <w:rFonts w:ascii="Times New Roman"/>
        </w:rPr>
        <w:t xml:space="preserve">5 </w:t>
      </w:r>
      <w:r w:rsidRPr="00656292">
        <w:rPr>
          <w:rFonts w:ascii="Times New Roman"/>
          <w:spacing w:val="-1"/>
        </w:rPr>
        <w:t>percent</w:t>
      </w:r>
      <w:r w:rsidRPr="00656292">
        <w:rPr>
          <w:rFonts w:ascii="Times New Roman"/>
          <w:spacing w:val="-2"/>
        </w:rPr>
        <w:t xml:space="preserve"> </w:t>
      </w:r>
      <w:r w:rsidRPr="00656292">
        <w:rPr>
          <w:rFonts w:ascii="Times New Roman"/>
          <w:spacing w:val="1"/>
        </w:rPr>
        <w:t>TN</w:t>
      </w:r>
      <w:r w:rsidRPr="00656292">
        <w:rPr>
          <w:rFonts w:ascii="Times New Roman"/>
          <w:spacing w:val="-1"/>
        </w:rPr>
        <w:t xml:space="preserve"> </w:t>
      </w:r>
      <w:r w:rsidRPr="00656292">
        <w:rPr>
          <w:rFonts w:ascii="Times New Roman"/>
        </w:rPr>
        <w:t>and 8</w:t>
      </w:r>
      <w:r w:rsidRPr="00656292">
        <w:rPr>
          <w:rFonts w:ascii="Times New Roman"/>
          <w:spacing w:val="-3"/>
        </w:rPr>
        <w:t xml:space="preserve"> </w:t>
      </w:r>
      <w:r w:rsidRPr="00656292">
        <w:rPr>
          <w:rFonts w:ascii="Times New Roman"/>
          <w:spacing w:val="-1"/>
        </w:rPr>
        <w:t>percent</w:t>
      </w:r>
      <w:r w:rsidRPr="00656292">
        <w:rPr>
          <w:rFonts w:ascii="Times New Roman"/>
          <w:spacing w:val="-2"/>
        </w:rPr>
        <w:t xml:space="preserve"> </w:t>
      </w:r>
      <w:r w:rsidRPr="00656292">
        <w:rPr>
          <w:rFonts w:ascii="Times New Roman"/>
          <w:spacing w:val="1"/>
        </w:rPr>
        <w:t>TP</w:t>
      </w:r>
      <w:r w:rsidRPr="00656292">
        <w:rPr>
          <w:rFonts w:ascii="Times New Roman"/>
          <w:spacing w:val="-3"/>
        </w:rPr>
        <w:t xml:space="preserve"> </w:t>
      </w:r>
      <w:r w:rsidRPr="00656292">
        <w:rPr>
          <w:rFonts w:ascii="Times New Roman"/>
          <w:spacing w:val="-1"/>
        </w:rPr>
        <w:t>reduction</w:t>
      </w:r>
      <w:r w:rsidRPr="00656292">
        <w:rPr>
          <w:rFonts w:ascii="Times New Roman"/>
        </w:rPr>
        <w:t xml:space="preserve"> </w:t>
      </w:r>
      <w:r w:rsidRPr="00656292">
        <w:rPr>
          <w:rFonts w:ascii="Times New Roman"/>
          <w:spacing w:val="-1"/>
        </w:rPr>
        <w:t>from</w:t>
      </w:r>
      <w:r w:rsidRPr="00656292">
        <w:rPr>
          <w:rFonts w:ascii="Times New Roman"/>
          <w:spacing w:val="-4"/>
        </w:rPr>
        <w:t xml:space="preserve"> </w:t>
      </w:r>
      <w:r w:rsidRPr="00656292">
        <w:rPr>
          <w:rFonts w:ascii="Times New Roman"/>
        </w:rPr>
        <w:t xml:space="preserve">land </w:t>
      </w:r>
      <w:r w:rsidRPr="00656292">
        <w:rPr>
          <w:rFonts w:ascii="Times New Roman"/>
          <w:spacing w:val="-2"/>
        </w:rPr>
        <w:t>uses</w:t>
      </w:r>
      <w:r w:rsidRPr="00656292">
        <w:rPr>
          <w:rFonts w:ascii="Times New Roman"/>
        </w:rPr>
        <w:t xml:space="preserve"> </w:t>
      </w:r>
      <w:r w:rsidRPr="00656292">
        <w:rPr>
          <w:rFonts w:ascii="Times New Roman"/>
          <w:spacing w:val="-1"/>
        </w:rPr>
        <w:t>high-till</w:t>
      </w:r>
      <w:r w:rsidRPr="00656292">
        <w:rPr>
          <w:rFonts w:ascii="Times New Roman"/>
          <w:spacing w:val="1"/>
        </w:rPr>
        <w:t xml:space="preserve"> </w:t>
      </w:r>
      <w:r w:rsidRPr="00656292">
        <w:rPr>
          <w:rFonts w:ascii="Times New Roman"/>
          <w:spacing w:val="-1"/>
        </w:rPr>
        <w:t>without</w:t>
      </w:r>
      <w:r w:rsidRPr="00656292">
        <w:rPr>
          <w:rFonts w:ascii="Times New Roman"/>
          <w:spacing w:val="1"/>
        </w:rPr>
        <w:t xml:space="preserve"> </w:t>
      </w:r>
      <w:r w:rsidRPr="00656292">
        <w:rPr>
          <w:rFonts w:ascii="Times New Roman"/>
          <w:spacing w:val="-1"/>
        </w:rPr>
        <w:t>manure</w:t>
      </w:r>
      <w:r w:rsidRPr="00656292">
        <w:rPr>
          <w:rFonts w:ascii="Times New Roman"/>
          <w:spacing w:val="-2"/>
        </w:rPr>
        <w:t xml:space="preserve"> </w:t>
      </w:r>
      <w:r w:rsidRPr="00656292">
        <w:rPr>
          <w:rFonts w:ascii="Times New Roman"/>
          <w:spacing w:val="-1"/>
        </w:rPr>
        <w:t>(HOM),</w:t>
      </w:r>
      <w:r w:rsidRPr="00656292">
        <w:rPr>
          <w:rFonts w:ascii="Times New Roman"/>
        </w:rPr>
        <w:t xml:space="preserve"> </w:t>
      </w:r>
      <w:r w:rsidRPr="00656292">
        <w:rPr>
          <w:rFonts w:ascii="Times New Roman"/>
          <w:spacing w:val="-1"/>
        </w:rPr>
        <w:t>pasture</w:t>
      </w:r>
      <w:r w:rsidRPr="00656292">
        <w:rPr>
          <w:rFonts w:ascii="Times New Roman"/>
          <w:spacing w:val="51"/>
        </w:rPr>
        <w:t xml:space="preserve"> </w:t>
      </w:r>
      <w:r w:rsidRPr="00656292">
        <w:rPr>
          <w:rFonts w:ascii="Times New Roman"/>
          <w:spacing w:val="-1"/>
        </w:rPr>
        <w:t>(PAS),</w:t>
      </w:r>
      <w:r w:rsidRPr="00656292">
        <w:rPr>
          <w:rFonts w:ascii="Times New Roman"/>
        </w:rPr>
        <w:t xml:space="preserve"> </w:t>
      </w:r>
      <w:r w:rsidRPr="00656292">
        <w:rPr>
          <w:rFonts w:ascii="Times New Roman"/>
          <w:spacing w:val="-1"/>
        </w:rPr>
        <w:t>hay</w:t>
      </w:r>
      <w:r w:rsidR="00FD1EB2">
        <w:rPr>
          <w:rFonts w:ascii="Times New Roman"/>
          <w:spacing w:val="-1"/>
        </w:rPr>
        <w:t xml:space="preserve"> wit</w:t>
      </w:r>
      <w:r w:rsidRPr="00656292">
        <w:rPr>
          <w:rFonts w:ascii="Times New Roman"/>
          <w:spacing w:val="-3"/>
        </w:rPr>
        <w:t xml:space="preserve"> </w:t>
      </w:r>
      <w:r w:rsidRPr="00656292">
        <w:rPr>
          <w:rFonts w:ascii="Times New Roman"/>
          <w:spacing w:val="-1"/>
        </w:rPr>
        <w:t>nutrients</w:t>
      </w:r>
      <w:r w:rsidRPr="00656292">
        <w:rPr>
          <w:rFonts w:ascii="Times New Roman"/>
          <w:spacing w:val="-2"/>
        </w:rPr>
        <w:t xml:space="preserve"> </w:t>
      </w:r>
      <w:r w:rsidRPr="00656292">
        <w:rPr>
          <w:rFonts w:ascii="Times New Roman"/>
          <w:spacing w:val="-1"/>
        </w:rPr>
        <w:t>(</w:t>
      </w:r>
      <w:r w:rsidR="009C6026" w:rsidRPr="00656292">
        <w:rPr>
          <w:rFonts w:ascii="Times New Roman"/>
          <w:spacing w:val="-1"/>
        </w:rPr>
        <w:t>HYW</w:t>
      </w:r>
      <w:r w:rsidRPr="00656292">
        <w:rPr>
          <w:rFonts w:ascii="Times New Roman"/>
          <w:spacing w:val="-1"/>
        </w:rPr>
        <w:t>),</w:t>
      </w:r>
      <w:r w:rsidRPr="00656292">
        <w:rPr>
          <w:rFonts w:ascii="Times New Roman"/>
          <w:spacing w:val="-3"/>
        </w:rPr>
        <w:t xml:space="preserve"> </w:t>
      </w:r>
      <w:r w:rsidRPr="00656292">
        <w:rPr>
          <w:rFonts w:ascii="Times New Roman"/>
          <w:spacing w:val="-1"/>
        </w:rPr>
        <w:t>alfalfa</w:t>
      </w:r>
      <w:r w:rsidRPr="00656292">
        <w:rPr>
          <w:rFonts w:ascii="Times New Roman"/>
          <w:spacing w:val="-2"/>
        </w:rPr>
        <w:t xml:space="preserve"> </w:t>
      </w:r>
      <w:r w:rsidRPr="00656292">
        <w:rPr>
          <w:rFonts w:ascii="Times New Roman"/>
          <w:spacing w:val="-1"/>
        </w:rPr>
        <w:t>(ALF),</w:t>
      </w:r>
      <w:r w:rsidRPr="00656292">
        <w:rPr>
          <w:rFonts w:ascii="Times New Roman"/>
          <w:spacing w:val="-3"/>
        </w:rPr>
        <w:t xml:space="preserve"> </w:t>
      </w:r>
      <w:r w:rsidRPr="00656292">
        <w:rPr>
          <w:rFonts w:ascii="Times New Roman"/>
        </w:rPr>
        <w:t xml:space="preserve">and </w:t>
      </w:r>
      <w:r w:rsidRPr="00656292">
        <w:rPr>
          <w:rFonts w:ascii="Times New Roman"/>
          <w:spacing w:val="-1"/>
        </w:rPr>
        <w:t>nursery</w:t>
      </w:r>
      <w:r w:rsidRPr="00656292">
        <w:rPr>
          <w:rFonts w:ascii="Times New Roman"/>
          <w:spacing w:val="-3"/>
        </w:rPr>
        <w:t xml:space="preserve"> </w:t>
      </w:r>
      <w:r w:rsidRPr="00656292">
        <w:rPr>
          <w:rFonts w:ascii="Times New Roman"/>
          <w:spacing w:val="-1"/>
        </w:rPr>
        <w:t>(URS).</w:t>
      </w:r>
    </w:p>
    <w:p w:rsidR="002F2E44" w:rsidRPr="00656292" w:rsidRDefault="002F2E44" w:rsidP="007C3340">
      <w:pPr>
        <w:widowControl/>
        <w:spacing w:before="5" w:line="220" w:lineRule="exact"/>
        <w:rPr>
          <w:rFonts w:ascii="Times New Roman" w:hAnsi="Times New Roman"/>
        </w:rPr>
      </w:pPr>
    </w:p>
    <w:p w:rsidR="002F2E44" w:rsidRPr="00656292" w:rsidRDefault="00B04159" w:rsidP="007C3340">
      <w:pPr>
        <w:widowControl/>
        <w:rPr>
          <w:rFonts w:ascii="Times New Roman" w:eastAsia="Times New Roman" w:hAnsi="Times New Roman"/>
        </w:rPr>
      </w:pPr>
      <w:r w:rsidRPr="00656292">
        <w:rPr>
          <w:rFonts w:ascii="Times New Roman"/>
          <w:spacing w:val="-2"/>
        </w:rPr>
        <w:t>In</w:t>
      </w:r>
      <w:r w:rsidRPr="00656292">
        <w:rPr>
          <w:rFonts w:ascii="Times New Roman"/>
        </w:rPr>
        <w:t xml:space="preserve"> addition,</w:t>
      </w:r>
      <w:r w:rsidRPr="00656292">
        <w:rPr>
          <w:rFonts w:ascii="Times New Roman"/>
          <w:spacing w:val="-3"/>
        </w:rPr>
        <w:t xml:space="preserve"> </w:t>
      </w:r>
      <w:r w:rsidRPr="00656292">
        <w:rPr>
          <w:rFonts w:ascii="Times New Roman"/>
        </w:rPr>
        <w:t>the</w:t>
      </w:r>
      <w:r w:rsidRPr="00656292">
        <w:rPr>
          <w:rFonts w:ascii="Times New Roman"/>
          <w:spacing w:val="-3"/>
        </w:rPr>
        <w:t xml:space="preserve"> </w:t>
      </w:r>
      <w:r w:rsidRPr="00656292">
        <w:rPr>
          <w:rFonts w:ascii="Times New Roman"/>
          <w:spacing w:val="-1"/>
        </w:rPr>
        <w:t>Panel</w:t>
      </w:r>
      <w:r w:rsidRPr="00656292">
        <w:rPr>
          <w:rFonts w:ascii="Times New Roman"/>
          <w:spacing w:val="1"/>
        </w:rPr>
        <w:t xml:space="preserve"> </w:t>
      </w:r>
      <w:r w:rsidRPr="00656292">
        <w:rPr>
          <w:rFonts w:ascii="Times New Roman"/>
          <w:spacing w:val="-1"/>
        </w:rPr>
        <w:t>propose</w:t>
      </w:r>
      <w:r w:rsidR="00E3232B">
        <w:rPr>
          <w:rFonts w:ascii="Times New Roman"/>
          <w:spacing w:val="-1"/>
        </w:rPr>
        <w:t>d, and the WQGIT approved,</w:t>
      </w:r>
      <w:r w:rsidRPr="00656292">
        <w:rPr>
          <w:rFonts w:ascii="Times New Roman"/>
          <w:spacing w:val="-2"/>
        </w:rPr>
        <w:t xml:space="preserve"> </w:t>
      </w:r>
      <w:r w:rsidRPr="00656292">
        <w:rPr>
          <w:rFonts w:ascii="Times New Roman"/>
        </w:rPr>
        <w:t>that:</w:t>
      </w:r>
    </w:p>
    <w:p w:rsidR="00E25911" w:rsidRPr="00656292" w:rsidRDefault="00B04159" w:rsidP="00886CA3">
      <w:pPr>
        <w:widowControl/>
        <w:numPr>
          <w:ilvl w:val="0"/>
          <w:numId w:val="4"/>
        </w:numPr>
        <w:tabs>
          <w:tab w:val="left" w:pos="862"/>
        </w:tabs>
        <w:ind w:right="823" w:hanging="360"/>
        <w:rPr>
          <w:rFonts w:ascii="Times New Roman" w:eastAsia="Times New Roman" w:hAnsi="Times New Roman"/>
        </w:rPr>
      </w:pPr>
      <w:r w:rsidRPr="00656292">
        <w:rPr>
          <w:rFonts w:ascii="Times New Roman"/>
          <w:spacing w:val="-1"/>
        </w:rPr>
        <w:t>Riparian</w:t>
      </w:r>
      <w:r w:rsidRPr="00656292">
        <w:rPr>
          <w:rFonts w:ascii="Times New Roman"/>
          <w:spacing w:val="-3"/>
        </w:rPr>
        <w:t xml:space="preserve"> </w:t>
      </w:r>
      <w:r w:rsidRPr="00656292">
        <w:rPr>
          <w:rFonts w:ascii="Times New Roman"/>
          <w:spacing w:val="-1"/>
        </w:rPr>
        <w:t>pasture</w:t>
      </w:r>
      <w:r w:rsidRPr="00656292">
        <w:rPr>
          <w:rFonts w:ascii="Times New Roman"/>
        </w:rPr>
        <w:t xml:space="preserve"> </w:t>
      </w:r>
      <w:r w:rsidRPr="00656292">
        <w:rPr>
          <w:rFonts w:ascii="Times New Roman"/>
          <w:spacing w:val="-1"/>
        </w:rPr>
        <w:t>(TRP)</w:t>
      </w:r>
      <w:r w:rsidRPr="00656292">
        <w:rPr>
          <w:rFonts w:ascii="Times New Roman"/>
          <w:spacing w:val="1"/>
        </w:rPr>
        <w:t xml:space="preserve"> </w:t>
      </w:r>
      <w:r w:rsidRPr="00656292">
        <w:rPr>
          <w:rFonts w:ascii="Times New Roman"/>
        </w:rPr>
        <w:t>and</w:t>
      </w:r>
      <w:r w:rsidRPr="00656292">
        <w:rPr>
          <w:rFonts w:ascii="Times New Roman"/>
          <w:spacing w:val="-3"/>
        </w:rPr>
        <w:t xml:space="preserve"> </w:t>
      </w:r>
      <w:r w:rsidRPr="00656292">
        <w:rPr>
          <w:rFonts w:ascii="Times New Roman"/>
          <w:spacing w:val="-1"/>
        </w:rPr>
        <w:t>Hay</w:t>
      </w:r>
      <w:r w:rsidRPr="00656292">
        <w:rPr>
          <w:rFonts w:ascii="Times New Roman"/>
          <w:spacing w:val="-3"/>
        </w:rPr>
        <w:t xml:space="preserve"> </w:t>
      </w:r>
      <w:r w:rsidRPr="00656292">
        <w:rPr>
          <w:rFonts w:ascii="Times New Roman"/>
        </w:rPr>
        <w:t>without</w:t>
      </w:r>
      <w:r w:rsidRPr="00656292">
        <w:rPr>
          <w:rFonts w:ascii="Times New Roman"/>
          <w:spacing w:val="-2"/>
        </w:rPr>
        <w:t xml:space="preserve"> </w:t>
      </w:r>
      <w:r w:rsidRPr="00656292">
        <w:rPr>
          <w:rFonts w:ascii="Times New Roman"/>
          <w:spacing w:val="-1"/>
        </w:rPr>
        <w:t>nutrients</w:t>
      </w:r>
      <w:r w:rsidRPr="00656292">
        <w:rPr>
          <w:rFonts w:ascii="Times New Roman"/>
        </w:rPr>
        <w:t xml:space="preserve"> </w:t>
      </w:r>
      <w:r w:rsidRPr="00656292">
        <w:rPr>
          <w:rFonts w:ascii="Times New Roman"/>
          <w:spacing w:val="-2"/>
        </w:rPr>
        <w:t>(HYO)</w:t>
      </w:r>
      <w:r w:rsidRPr="00656292">
        <w:rPr>
          <w:rFonts w:ascii="Times New Roman"/>
          <w:spacing w:val="1"/>
        </w:rPr>
        <w:t xml:space="preserve"> </w:t>
      </w:r>
      <w:r w:rsidRPr="00656292">
        <w:rPr>
          <w:rFonts w:ascii="Times New Roman"/>
        </w:rPr>
        <w:t>are</w:t>
      </w:r>
      <w:r w:rsidRPr="00656292">
        <w:rPr>
          <w:rFonts w:ascii="Times New Roman"/>
          <w:spacing w:val="-2"/>
        </w:rPr>
        <w:t xml:space="preserve"> </w:t>
      </w:r>
      <w:r w:rsidRPr="00656292">
        <w:rPr>
          <w:rFonts w:ascii="Times New Roman"/>
          <w:spacing w:val="-1"/>
        </w:rPr>
        <w:t>still</w:t>
      </w:r>
      <w:r w:rsidRPr="00656292">
        <w:rPr>
          <w:rFonts w:ascii="Times New Roman"/>
          <w:spacing w:val="1"/>
        </w:rPr>
        <w:t xml:space="preserve"> </w:t>
      </w:r>
      <w:r w:rsidRPr="00656292">
        <w:rPr>
          <w:rFonts w:ascii="Times New Roman"/>
          <w:spacing w:val="-1"/>
        </w:rPr>
        <w:t>excluded</w:t>
      </w:r>
      <w:r w:rsidRPr="00656292">
        <w:rPr>
          <w:rFonts w:ascii="Times New Roman"/>
          <w:spacing w:val="-4"/>
        </w:rPr>
        <w:t xml:space="preserve"> </w:t>
      </w:r>
      <w:r w:rsidR="002F7BF8" w:rsidRPr="00656292">
        <w:rPr>
          <w:rFonts w:ascii="Times New Roman"/>
          <w:spacing w:val="-1"/>
        </w:rPr>
        <w:t>from receiving any nutrient reduction credits from implementation of any form of nutrient management</w:t>
      </w:r>
      <w:r w:rsidRPr="00656292">
        <w:rPr>
          <w:rFonts w:ascii="Times New Roman"/>
          <w:spacing w:val="-1"/>
        </w:rPr>
        <w:t>.</w:t>
      </w:r>
      <w:r w:rsidR="00E25911" w:rsidRPr="00656292">
        <w:rPr>
          <w:rFonts w:ascii="Times New Roman"/>
          <w:spacing w:val="-1"/>
        </w:rPr>
        <w:t xml:space="preserve"> </w:t>
      </w:r>
    </w:p>
    <w:p w:rsidR="00E25911" w:rsidRPr="00656292" w:rsidRDefault="00E25911" w:rsidP="00886CA3">
      <w:pPr>
        <w:widowControl/>
        <w:numPr>
          <w:ilvl w:val="0"/>
          <w:numId w:val="4"/>
        </w:numPr>
        <w:tabs>
          <w:tab w:val="left" w:pos="862"/>
        </w:tabs>
        <w:ind w:right="823" w:hanging="360"/>
        <w:rPr>
          <w:rFonts w:ascii="Times New Roman" w:eastAsia="Times New Roman" w:hAnsi="Times New Roman"/>
        </w:rPr>
      </w:pPr>
      <w:r w:rsidRPr="00656292">
        <w:rPr>
          <w:rFonts w:ascii="Times New Roman" w:eastAsia="Times New Roman" w:hAnsi="Times New Roman"/>
        </w:rPr>
        <w:t xml:space="preserve">The </w:t>
      </w:r>
      <w:r w:rsidR="00C67733" w:rsidRPr="00656292">
        <w:rPr>
          <w:rFonts w:ascii="Times New Roman" w:eastAsia="Times New Roman" w:hAnsi="Times New Roman"/>
        </w:rPr>
        <w:t>CBPWM</w:t>
      </w:r>
      <w:r w:rsidRPr="00656292">
        <w:rPr>
          <w:rFonts w:ascii="Times New Roman" w:eastAsia="Times New Roman" w:hAnsi="Times New Roman"/>
        </w:rPr>
        <w:t xml:space="preserve"> code and land uses that simulate nutrient management as a land use change (NHI, NHO, NLO, NHY, NPA and NAL) should be retained in the </w:t>
      </w:r>
      <w:r w:rsidR="00227F03">
        <w:rPr>
          <w:rFonts w:ascii="Times New Roman" w:eastAsia="Times New Roman" w:hAnsi="Times New Roman"/>
        </w:rPr>
        <w:t xml:space="preserve">Partnership’s </w:t>
      </w:r>
      <w:r w:rsidRPr="00656292">
        <w:rPr>
          <w:rFonts w:ascii="Times New Roman" w:eastAsia="Times New Roman" w:hAnsi="Times New Roman"/>
        </w:rPr>
        <w:t>modeling system for use by this and future panels. However, the Tier 1</w:t>
      </w:r>
      <w:r w:rsidR="00227F03">
        <w:rPr>
          <w:rFonts w:ascii="Times New Roman" w:eastAsia="Times New Roman" w:hAnsi="Times New Roman"/>
        </w:rPr>
        <w:t xml:space="preserve">, </w:t>
      </w:r>
      <w:r w:rsidRPr="00656292">
        <w:rPr>
          <w:rFonts w:ascii="Times New Roman" w:eastAsia="Times New Roman" w:hAnsi="Times New Roman"/>
        </w:rPr>
        <w:t>Tier 2</w:t>
      </w:r>
      <w:r w:rsidR="00227F03">
        <w:rPr>
          <w:rFonts w:ascii="Times New Roman" w:eastAsia="Times New Roman" w:hAnsi="Times New Roman"/>
        </w:rPr>
        <w:t xml:space="preserve">, and Tier </w:t>
      </w:r>
      <w:r w:rsidR="00052DE3">
        <w:rPr>
          <w:rFonts w:ascii="Times New Roman" w:eastAsia="Times New Roman" w:hAnsi="Times New Roman"/>
        </w:rPr>
        <w:t>3</w:t>
      </w:r>
      <w:r w:rsidRPr="00656292">
        <w:rPr>
          <w:rFonts w:ascii="Times New Roman" w:eastAsia="Times New Roman" w:hAnsi="Times New Roman"/>
        </w:rPr>
        <w:t xml:space="preserve"> efficiencies recommended in this report should replace the land use change method for </w:t>
      </w:r>
      <w:r w:rsidR="00227F03">
        <w:rPr>
          <w:rFonts w:ascii="Times New Roman" w:eastAsia="Times New Roman" w:hAnsi="Times New Roman"/>
        </w:rPr>
        <w:t xml:space="preserve">running </w:t>
      </w:r>
      <w:r w:rsidRPr="00656292">
        <w:rPr>
          <w:rFonts w:ascii="Times New Roman" w:eastAsia="Times New Roman" w:hAnsi="Times New Roman"/>
        </w:rPr>
        <w:t xml:space="preserve">all future progress and planning scenarios </w:t>
      </w:r>
      <w:r w:rsidR="00227F03">
        <w:rPr>
          <w:rFonts w:ascii="Times New Roman" w:eastAsia="Times New Roman" w:hAnsi="Times New Roman"/>
        </w:rPr>
        <w:t xml:space="preserve">through </w:t>
      </w:r>
      <w:r w:rsidRPr="00656292">
        <w:rPr>
          <w:rFonts w:ascii="Times New Roman" w:eastAsia="Times New Roman" w:hAnsi="Times New Roman"/>
        </w:rPr>
        <w:t>the</w:t>
      </w:r>
      <w:r w:rsidR="00227F03">
        <w:rPr>
          <w:rFonts w:ascii="Times New Roman" w:eastAsia="Times New Roman" w:hAnsi="Times New Roman"/>
        </w:rPr>
        <w:t xml:space="preserve"> Partnership’s</w:t>
      </w:r>
      <w:r w:rsidRPr="00656292">
        <w:rPr>
          <w:rFonts w:ascii="Times New Roman" w:eastAsia="Times New Roman" w:hAnsi="Times New Roman"/>
        </w:rPr>
        <w:t xml:space="preserve"> Phase 5.3.2 </w:t>
      </w:r>
      <w:r w:rsidR="00227F03">
        <w:rPr>
          <w:rFonts w:ascii="Times New Roman" w:eastAsia="Times New Roman" w:hAnsi="Times New Roman"/>
        </w:rPr>
        <w:t>Chesapeake Bay Watershed M</w:t>
      </w:r>
      <w:r w:rsidRPr="00656292">
        <w:rPr>
          <w:rFonts w:ascii="Times New Roman" w:eastAsia="Times New Roman" w:hAnsi="Times New Roman"/>
        </w:rPr>
        <w:t>odel.</w:t>
      </w:r>
    </w:p>
    <w:p w:rsidR="00920EFD" w:rsidRPr="00656292" w:rsidRDefault="00920EFD" w:rsidP="007C3340">
      <w:pPr>
        <w:widowControl/>
        <w:spacing w:before="5" w:line="220" w:lineRule="exact"/>
        <w:rPr>
          <w:rFonts w:ascii="Times New Roman" w:hAnsi="Times New Roman"/>
        </w:rPr>
      </w:pPr>
    </w:p>
    <w:p w:rsidR="005F5885" w:rsidRPr="00656292" w:rsidRDefault="005F5885" w:rsidP="000747B4">
      <w:pPr>
        <w:pStyle w:val="NMHeading3"/>
      </w:pPr>
      <w:r w:rsidRPr="00656292">
        <w:t>Tier 2</w:t>
      </w:r>
    </w:p>
    <w:p w:rsidR="005F5885" w:rsidRPr="00656292" w:rsidRDefault="005F5885" w:rsidP="007C3340">
      <w:pPr>
        <w:widowControl/>
        <w:spacing w:before="72"/>
        <w:rPr>
          <w:rFonts w:ascii="Times New Roman"/>
          <w:b/>
          <w:spacing w:val="14"/>
          <w:sz w:val="24"/>
          <w:u w:val="thick" w:color="000000"/>
        </w:rPr>
      </w:pPr>
      <w:r w:rsidRPr="00656292">
        <w:rPr>
          <w:rFonts w:ascii="Times New Roman"/>
        </w:rPr>
        <w:t>The</w:t>
      </w:r>
      <w:r w:rsidRPr="00656292">
        <w:rPr>
          <w:rFonts w:ascii="Times New Roman"/>
          <w:spacing w:val="-2"/>
        </w:rPr>
        <w:t xml:space="preserve"> </w:t>
      </w:r>
      <w:r w:rsidRPr="00656292">
        <w:rPr>
          <w:rFonts w:ascii="Times New Roman"/>
          <w:spacing w:val="-1"/>
        </w:rPr>
        <w:t>Panel</w:t>
      </w:r>
      <w:r w:rsidRPr="00656292">
        <w:rPr>
          <w:rFonts w:ascii="Times New Roman"/>
          <w:spacing w:val="1"/>
        </w:rPr>
        <w:t xml:space="preserve"> </w:t>
      </w:r>
      <w:r w:rsidRPr="00656292">
        <w:rPr>
          <w:rFonts w:ascii="Times New Roman"/>
          <w:spacing w:val="-1"/>
        </w:rPr>
        <w:t>proposes</w:t>
      </w:r>
      <w:r w:rsidRPr="00656292">
        <w:rPr>
          <w:rFonts w:ascii="Times New Roman"/>
          <w:spacing w:val="-2"/>
        </w:rPr>
        <w:t xml:space="preserve"> </w:t>
      </w:r>
      <w:r w:rsidRPr="00656292">
        <w:rPr>
          <w:rFonts w:ascii="Times New Roman"/>
          <w:spacing w:val="-1"/>
        </w:rPr>
        <w:t>that</w:t>
      </w:r>
      <w:r w:rsidRPr="00656292">
        <w:rPr>
          <w:rFonts w:ascii="Times New Roman"/>
          <w:spacing w:val="1"/>
        </w:rPr>
        <w:t xml:space="preserve"> </w:t>
      </w:r>
      <w:r w:rsidRPr="00656292">
        <w:rPr>
          <w:rFonts w:ascii="Times New Roman"/>
          <w:spacing w:val="-2"/>
        </w:rPr>
        <w:t>FLNAM</w:t>
      </w:r>
      <w:r w:rsidRPr="00656292">
        <w:rPr>
          <w:rFonts w:ascii="Times New Roman"/>
        </w:rPr>
        <w:t xml:space="preserve"> implemented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spacing w:val="-3"/>
        </w:rPr>
        <w:t xml:space="preserve"> </w:t>
      </w:r>
      <w:r w:rsidRPr="00656292">
        <w:rPr>
          <w:rFonts w:ascii="Times New Roman"/>
        </w:rPr>
        <w:t>the</w:t>
      </w:r>
      <w:r w:rsidRPr="00656292">
        <w:rPr>
          <w:rFonts w:ascii="Times New Roman"/>
          <w:spacing w:val="-5"/>
        </w:rPr>
        <w:t xml:space="preserve"> operational </w:t>
      </w:r>
      <w:r w:rsidRPr="00656292">
        <w:rPr>
          <w:rFonts w:ascii="Times New Roman"/>
          <w:spacing w:val="-1"/>
        </w:rPr>
        <w:t>definition</w:t>
      </w:r>
      <w:r w:rsidRPr="00656292">
        <w:rPr>
          <w:rFonts w:ascii="Times New Roman"/>
        </w:rPr>
        <w:t xml:space="preserve"> has</w:t>
      </w:r>
      <w:r w:rsidRPr="00656292">
        <w:rPr>
          <w:rFonts w:ascii="Times New Roman"/>
          <w:spacing w:val="-2"/>
        </w:rPr>
        <w:t xml:space="preserve"> </w:t>
      </w:r>
      <w:r w:rsidR="00E3232B">
        <w:rPr>
          <w:rFonts w:ascii="Times New Roman"/>
        </w:rPr>
        <w:t>credit</w:t>
      </w:r>
      <w:r w:rsidRPr="00656292">
        <w:rPr>
          <w:rFonts w:ascii="Times New Roman"/>
          <w:spacing w:val="-1"/>
        </w:rPr>
        <w:t>s</w:t>
      </w:r>
      <w:r w:rsidRPr="00656292">
        <w:rPr>
          <w:rFonts w:ascii="Times New Roman"/>
        </w:rPr>
        <w:t xml:space="preserve"> </w:t>
      </w:r>
      <w:r w:rsidRPr="00656292">
        <w:rPr>
          <w:rFonts w:ascii="Times New Roman"/>
          <w:spacing w:val="-1"/>
        </w:rPr>
        <w:t>of:</w:t>
      </w:r>
    </w:p>
    <w:p w:rsidR="007F4CC0" w:rsidRDefault="005167FA" w:rsidP="00886CA3">
      <w:pPr>
        <w:widowControl/>
        <w:numPr>
          <w:ilvl w:val="0"/>
          <w:numId w:val="4"/>
        </w:numPr>
        <w:tabs>
          <w:tab w:val="left" w:pos="862"/>
        </w:tabs>
        <w:spacing w:before="5"/>
        <w:ind w:right="659"/>
        <w:rPr>
          <w:rFonts w:ascii="Times New Roman" w:eastAsia="Times New Roman" w:hAnsi="Times New Roman"/>
        </w:rPr>
      </w:pPr>
      <w:r>
        <w:rPr>
          <w:rFonts w:ascii="Times New Roman"/>
        </w:rPr>
        <w:t>3.9</w:t>
      </w:r>
      <w:r w:rsidR="007F4CC0" w:rsidRPr="00DA3F51">
        <w:rPr>
          <w:rFonts w:ascii="Times New Roman"/>
        </w:rPr>
        <w:t xml:space="preserve"> </w:t>
      </w:r>
      <w:r w:rsidR="007F4CC0" w:rsidRPr="00DA3F51">
        <w:rPr>
          <w:rFonts w:ascii="Times New Roman"/>
          <w:spacing w:val="-1"/>
        </w:rPr>
        <w:t>percent</w:t>
      </w:r>
      <w:r w:rsidR="007F4CC0" w:rsidRPr="00DA3F51">
        <w:rPr>
          <w:rFonts w:ascii="Times New Roman"/>
          <w:spacing w:val="-2"/>
        </w:rPr>
        <w:t xml:space="preserve"> </w:t>
      </w:r>
      <w:r w:rsidR="007F4CC0" w:rsidRPr="00DA3F51">
        <w:rPr>
          <w:rFonts w:ascii="Times New Roman"/>
          <w:spacing w:val="-1"/>
        </w:rPr>
        <w:t>TN</w:t>
      </w:r>
      <w:r w:rsidR="007F4CC0" w:rsidRPr="00DA3F51">
        <w:rPr>
          <w:rFonts w:ascii="Times New Roman"/>
          <w:spacing w:val="-2"/>
        </w:rPr>
        <w:t xml:space="preserve"> </w:t>
      </w:r>
      <w:r w:rsidR="007F4CC0" w:rsidRPr="00DA3F51">
        <w:rPr>
          <w:rFonts w:ascii="Times New Roman"/>
          <w:spacing w:val="-1"/>
        </w:rPr>
        <w:t>reduction</w:t>
      </w:r>
      <w:r w:rsidR="007F4CC0" w:rsidRPr="00DA3F51">
        <w:rPr>
          <w:rFonts w:ascii="Times New Roman"/>
          <w:spacing w:val="-3"/>
        </w:rPr>
        <w:t xml:space="preserve"> </w:t>
      </w:r>
      <w:r w:rsidR="007F4CC0">
        <w:rPr>
          <w:rFonts w:ascii="Times New Roman"/>
          <w:spacing w:val="-3"/>
        </w:rPr>
        <w:t xml:space="preserve">from </w:t>
      </w:r>
      <w:r w:rsidR="007F4CC0" w:rsidRPr="00DA3F51">
        <w:rPr>
          <w:rFonts w:ascii="Times New Roman"/>
        </w:rPr>
        <w:t xml:space="preserve">land </w:t>
      </w:r>
      <w:r w:rsidR="007F4CC0" w:rsidRPr="00DA3F51">
        <w:rPr>
          <w:rFonts w:ascii="Times New Roman"/>
          <w:spacing w:val="-1"/>
        </w:rPr>
        <w:t>uses</w:t>
      </w:r>
      <w:r w:rsidR="007F4CC0">
        <w:rPr>
          <w:rFonts w:ascii="Times New Roman"/>
          <w:spacing w:val="-2"/>
        </w:rPr>
        <w:t xml:space="preserve"> high-till with manure (HWM) and low-till with manure (LWM) </w:t>
      </w:r>
      <w:r w:rsidR="007F4CC0">
        <w:rPr>
          <w:rFonts w:ascii="Times New Roman"/>
        </w:rPr>
        <w:t>or 2.8 percent from the hay with nutrients (HYW) land use.</w:t>
      </w:r>
    </w:p>
    <w:p w:rsidR="007F4CC0" w:rsidRPr="007F361D" w:rsidRDefault="007F4CC0" w:rsidP="00886CA3">
      <w:pPr>
        <w:widowControl/>
        <w:numPr>
          <w:ilvl w:val="0"/>
          <w:numId w:val="4"/>
        </w:numPr>
        <w:tabs>
          <w:tab w:val="left" w:pos="862"/>
        </w:tabs>
        <w:spacing w:before="5"/>
        <w:ind w:right="659"/>
        <w:rPr>
          <w:rFonts w:ascii="Times New Roman" w:eastAsia="Times New Roman" w:hAnsi="Times New Roman"/>
        </w:rPr>
      </w:pPr>
      <w:r>
        <w:rPr>
          <w:rFonts w:ascii="Times New Roman"/>
        </w:rPr>
        <w:t xml:space="preserve">6.6 </w:t>
      </w:r>
      <w:r w:rsidRPr="00275A23">
        <w:rPr>
          <w:rFonts w:ascii="Times New Roman"/>
          <w:spacing w:val="-1"/>
        </w:rPr>
        <w:t>percent</w:t>
      </w:r>
      <w:r w:rsidRPr="00275A23">
        <w:rPr>
          <w:rFonts w:ascii="Times New Roman"/>
          <w:spacing w:val="1"/>
        </w:rPr>
        <w:t xml:space="preserve"> </w:t>
      </w:r>
      <w:r w:rsidRPr="00275A23">
        <w:rPr>
          <w:rFonts w:ascii="Times New Roman"/>
          <w:spacing w:val="-1"/>
        </w:rPr>
        <w:t>TP</w:t>
      </w:r>
      <w:r w:rsidRPr="00275A23">
        <w:rPr>
          <w:rFonts w:ascii="Times New Roman"/>
          <w:spacing w:val="-2"/>
        </w:rPr>
        <w:t xml:space="preserve"> </w:t>
      </w:r>
      <w:r w:rsidRPr="00275A23">
        <w:rPr>
          <w:rFonts w:ascii="Times New Roman"/>
          <w:spacing w:val="-1"/>
        </w:rPr>
        <w:t>reduction</w:t>
      </w:r>
      <w:r w:rsidRPr="00275A23">
        <w:rPr>
          <w:rFonts w:ascii="Times New Roman"/>
          <w:spacing w:val="-3"/>
        </w:rPr>
        <w:t xml:space="preserve"> </w:t>
      </w:r>
      <w:r w:rsidRPr="00275A23">
        <w:rPr>
          <w:rFonts w:ascii="Times New Roman"/>
        </w:rPr>
        <w:t>from</w:t>
      </w:r>
      <w:r w:rsidRPr="00275A23">
        <w:rPr>
          <w:rFonts w:ascii="Times New Roman"/>
          <w:spacing w:val="63"/>
        </w:rPr>
        <w:t xml:space="preserve"> </w:t>
      </w:r>
      <w:r w:rsidRPr="00275A23">
        <w:rPr>
          <w:rFonts w:ascii="Times New Roman"/>
        </w:rPr>
        <w:t xml:space="preserve">land </w:t>
      </w:r>
      <w:r w:rsidRPr="00275A23">
        <w:rPr>
          <w:rFonts w:ascii="Times New Roman"/>
          <w:spacing w:val="-1"/>
        </w:rPr>
        <w:t>uses</w:t>
      </w:r>
      <w:r w:rsidRPr="00275A23">
        <w:rPr>
          <w:rFonts w:ascii="Times New Roman"/>
          <w:spacing w:val="-2"/>
        </w:rPr>
        <w:t xml:space="preserve"> </w:t>
      </w:r>
      <w:r>
        <w:rPr>
          <w:rFonts w:ascii="Times New Roman"/>
          <w:spacing w:val="-1"/>
        </w:rPr>
        <w:t xml:space="preserve">HWM, LWM, ALF, </w:t>
      </w:r>
      <w:r w:rsidR="00134E3E">
        <w:rPr>
          <w:rFonts w:ascii="Times New Roman"/>
          <w:spacing w:val="-1"/>
        </w:rPr>
        <w:t xml:space="preserve">and </w:t>
      </w:r>
      <w:r>
        <w:rPr>
          <w:rFonts w:ascii="Times New Roman"/>
          <w:spacing w:val="-1"/>
        </w:rPr>
        <w:t>HYW</w:t>
      </w:r>
      <w:r w:rsidRPr="00275A23">
        <w:rPr>
          <w:rFonts w:ascii="Times New Roman"/>
          <w:spacing w:val="-1"/>
        </w:rPr>
        <w:t>.</w:t>
      </w:r>
    </w:p>
    <w:p w:rsidR="007F4CC0" w:rsidRPr="007F4CC0" w:rsidRDefault="007F4CC0" w:rsidP="00886CA3">
      <w:pPr>
        <w:widowControl/>
        <w:numPr>
          <w:ilvl w:val="0"/>
          <w:numId w:val="4"/>
        </w:numPr>
        <w:tabs>
          <w:tab w:val="left" w:pos="862"/>
        </w:tabs>
        <w:spacing w:before="5"/>
        <w:ind w:right="659"/>
        <w:rPr>
          <w:rFonts w:ascii="Times New Roman" w:eastAsia="Times New Roman" w:hAnsi="Times New Roman"/>
        </w:rPr>
      </w:pPr>
      <w:r>
        <w:rPr>
          <w:rFonts w:ascii="Times New Roman"/>
          <w:spacing w:val="-1"/>
        </w:rPr>
        <w:t>TN and TP credit can be earned indep</w:t>
      </w:r>
      <w:r w:rsidR="00227F03">
        <w:rPr>
          <w:rFonts w:ascii="Times New Roman"/>
          <w:spacing w:val="-1"/>
        </w:rPr>
        <w:t>en</w:t>
      </w:r>
      <w:r>
        <w:rPr>
          <w:rFonts w:ascii="Times New Roman"/>
          <w:spacing w:val="-1"/>
        </w:rPr>
        <w:t>dently or concurrently.</w:t>
      </w:r>
    </w:p>
    <w:p w:rsidR="005F5885" w:rsidRPr="00656292" w:rsidRDefault="005F5885" w:rsidP="007C3340">
      <w:pPr>
        <w:widowControl/>
        <w:spacing w:before="5" w:line="220" w:lineRule="exact"/>
        <w:rPr>
          <w:rFonts w:ascii="Times New Roman" w:hAnsi="Times New Roman"/>
        </w:rPr>
      </w:pPr>
    </w:p>
    <w:p w:rsidR="005F5885" w:rsidRPr="00656292" w:rsidRDefault="005F5885" w:rsidP="007C3340">
      <w:pPr>
        <w:widowControl/>
        <w:ind w:right="1118"/>
        <w:rPr>
          <w:rFonts w:ascii="Times New Roman" w:eastAsia="Times New Roman" w:hAnsi="Times New Roman"/>
        </w:rPr>
      </w:pPr>
      <w:r w:rsidRPr="00656292">
        <w:rPr>
          <w:rFonts w:ascii="Times New Roman"/>
        </w:rPr>
        <w:t>The</w:t>
      </w:r>
      <w:r w:rsidRPr="00656292">
        <w:rPr>
          <w:rFonts w:ascii="Times New Roman"/>
          <w:spacing w:val="-2"/>
        </w:rPr>
        <w:t xml:space="preserve"> </w:t>
      </w:r>
      <w:r w:rsidRPr="00656292">
        <w:rPr>
          <w:rFonts w:ascii="Times New Roman"/>
          <w:spacing w:val="-1"/>
        </w:rPr>
        <w:t>effectiveness</w:t>
      </w:r>
      <w:r w:rsidRPr="00656292">
        <w:rPr>
          <w:rFonts w:ascii="Times New Roman"/>
        </w:rPr>
        <w:t xml:space="preserve"> </w:t>
      </w:r>
      <w:r w:rsidRPr="00656292">
        <w:rPr>
          <w:rFonts w:ascii="Times New Roman"/>
          <w:spacing w:val="-1"/>
        </w:rPr>
        <w:t>estimates</w:t>
      </w:r>
      <w:r w:rsidRPr="00656292">
        <w:rPr>
          <w:rFonts w:ascii="Times New Roman"/>
          <w:spacing w:val="-3"/>
        </w:rPr>
        <w:t xml:space="preserve"> </w:t>
      </w:r>
      <w:r w:rsidR="006D273B">
        <w:rPr>
          <w:rFonts w:ascii="Times New Roman"/>
          <w:spacing w:val="-3"/>
        </w:rPr>
        <w:t xml:space="preserve">for Tier 2 (FLNAM) </w:t>
      </w:r>
      <w:r w:rsidRPr="00656292">
        <w:rPr>
          <w:rFonts w:ascii="Times New Roman"/>
        </w:rPr>
        <w:t>will</w:t>
      </w:r>
      <w:r w:rsidRPr="00656292">
        <w:rPr>
          <w:rFonts w:ascii="Times New Roman"/>
          <w:spacing w:val="-2"/>
        </w:rPr>
        <w:t xml:space="preserve"> </w:t>
      </w:r>
      <w:r w:rsidRPr="00656292">
        <w:rPr>
          <w:rFonts w:ascii="Times New Roman"/>
        </w:rPr>
        <w:t xml:space="preserve">be </w:t>
      </w:r>
      <w:r w:rsidRPr="00656292">
        <w:rPr>
          <w:rFonts w:ascii="Times New Roman"/>
          <w:spacing w:val="-1"/>
        </w:rPr>
        <w:t>simulated</w:t>
      </w:r>
      <w:r w:rsidRPr="00656292">
        <w:rPr>
          <w:rFonts w:ascii="Times New Roman"/>
        </w:rPr>
        <w:t xml:space="preserve"> as</w:t>
      </w:r>
      <w:r w:rsidRPr="00656292">
        <w:rPr>
          <w:rFonts w:ascii="Times New Roman"/>
          <w:spacing w:val="-2"/>
        </w:rPr>
        <w:t xml:space="preserve"> </w:t>
      </w:r>
      <w:r w:rsidRPr="00656292">
        <w:rPr>
          <w:rFonts w:ascii="Times New Roman"/>
          <w:spacing w:val="-1"/>
        </w:rPr>
        <w:t>edge-of-stream</w:t>
      </w:r>
      <w:r w:rsidRPr="00656292">
        <w:rPr>
          <w:rFonts w:ascii="Times New Roman"/>
          <w:spacing w:val="-4"/>
        </w:rPr>
        <w:t xml:space="preserve"> </w:t>
      </w:r>
      <w:r w:rsidRPr="00656292">
        <w:rPr>
          <w:rFonts w:ascii="Times New Roman"/>
          <w:spacing w:val="-1"/>
        </w:rPr>
        <w:t>reductions</w:t>
      </w:r>
      <w:r w:rsidRPr="00656292">
        <w:rPr>
          <w:rFonts w:ascii="Times New Roman"/>
          <w:spacing w:val="-2"/>
        </w:rPr>
        <w:t xml:space="preserve"> </w:t>
      </w:r>
      <w:r w:rsidRPr="00656292">
        <w:rPr>
          <w:rFonts w:ascii="Times New Roman"/>
        </w:rPr>
        <w:t xml:space="preserve">in </w:t>
      </w:r>
      <w:r w:rsidRPr="00656292">
        <w:rPr>
          <w:rFonts w:ascii="Times New Roman"/>
          <w:spacing w:val="-1"/>
        </w:rPr>
        <w:t>the</w:t>
      </w:r>
      <w:r w:rsidRPr="00656292">
        <w:rPr>
          <w:rFonts w:ascii="Times New Roman"/>
          <w:spacing w:val="-2"/>
        </w:rPr>
        <w:t xml:space="preserve"> </w:t>
      </w:r>
      <w:r w:rsidRPr="00656292">
        <w:rPr>
          <w:rFonts w:ascii="Times New Roman"/>
          <w:spacing w:val="-1"/>
        </w:rPr>
        <w:t>reporting</w:t>
      </w:r>
      <w:r w:rsidRPr="00656292">
        <w:rPr>
          <w:rFonts w:ascii="Times New Roman"/>
          <w:spacing w:val="-3"/>
        </w:rPr>
        <w:t xml:space="preserve"> </w:t>
      </w:r>
      <w:r w:rsidRPr="00656292">
        <w:rPr>
          <w:rFonts w:ascii="Times New Roman"/>
        </w:rPr>
        <w:t>county</w:t>
      </w:r>
      <w:r w:rsidR="002978ED">
        <w:rPr>
          <w:rFonts w:ascii="Times New Roman"/>
        </w:rPr>
        <w:t xml:space="preserve"> in addition to the Tier 1</w:t>
      </w:r>
      <w:r w:rsidRPr="00656292">
        <w:rPr>
          <w:rFonts w:ascii="Times New Roman"/>
          <w:spacing w:val="-1"/>
        </w:rPr>
        <w:t xml:space="preserve"> land</w:t>
      </w:r>
      <w:r w:rsidRPr="00656292">
        <w:rPr>
          <w:rFonts w:ascii="Times New Roman"/>
        </w:rPr>
        <w:t xml:space="preserve"> </w:t>
      </w:r>
      <w:r w:rsidRPr="00656292">
        <w:rPr>
          <w:rFonts w:ascii="Times New Roman"/>
          <w:spacing w:val="-1"/>
        </w:rPr>
        <w:t>use</w:t>
      </w:r>
      <w:r w:rsidRPr="00656292">
        <w:rPr>
          <w:rFonts w:ascii="Times New Roman"/>
        </w:rPr>
        <w:t xml:space="preserve"> </w:t>
      </w:r>
      <w:r w:rsidRPr="00656292">
        <w:rPr>
          <w:rFonts w:ascii="Times New Roman"/>
          <w:spacing w:val="-1"/>
        </w:rPr>
        <w:t>edge-of-stream</w:t>
      </w:r>
      <w:r w:rsidRPr="00656292">
        <w:rPr>
          <w:rFonts w:ascii="Times New Roman"/>
          <w:spacing w:val="-4"/>
        </w:rPr>
        <w:t xml:space="preserve"> </w:t>
      </w:r>
      <w:r w:rsidR="007F361D" w:rsidRPr="00656292">
        <w:rPr>
          <w:rFonts w:ascii="Times New Roman"/>
        </w:rPr>
        <w:t>load</w:t>
      </w:r>
      <w:r w:rsidR="007F361D">
        <w:rPr>
          <w:rFonts w:ascii="Times New Roman"/>
        </w:rPr>
        <w:t xml:space="preserve"> (</w:t>
      </w:r>
      <w:r w:rsidR="004F362B">
        <w:rPr>
          <w:rFonts w:ascii="Times New Roman"/>
        </w:rPr>
        <w:t>see Table 4)</w:t>
      </w:r>
      <w:r w:rsidRPr="00656292">
        <w:rPr>
          <w:rFonts w:ascii="Times New Roman"/>
        </w:rPr>
        <w:t>.</w:t>
      </w:r>
      <w:r w:rsidRPr="00656292">
        <w:rPr>
          <w:rFonts w:ascii="Times New Roman"/>
          <w:spacing w:val="-3"/>
        </w:rPr>
        <w:t xml:space="preserve"> </w:t>
      </w:r>
    </w:p>
    <w:p w:rsidR="005F5885" w:rsidRPr="00656292" w:rsidRDefault="005F5885" w:rsidP="007C3340">
      <w:pPr>
        <w:widowControl/>
        <w:spacing w:before="5" w:line="220" w:lineRule="exact"/>
        <w:rPr>
          <w:rFonts w:ascii="Times New Roman" w:hAnsi="Times New Roman"/>
        </w:rPr>
      </w:pPr>
    </w:p>
    <w:p w:rsidR="0015729A" w:rsidRPr="000747B4" w:rsidRDefault="0015729A" w:rsidP="000747B4">
      <w:pPr>
        <w:pStyle w:val="NMHeading3"/>
      </w:pPr>
      <w:r w:rsidRPr="000747B4">
        <w:t>Tier 3</w:t>
      </w:r>
    </w:p>
    <w:p w:rsidR="0015729A" w:rsidRPr="00656292" w:rsidRDefault="0015729A" w:rsidP="007C3340">
      <w:pPr>
        <w:widowControl/>
        <w:spacing w:before="72"/>
        <w:rPr>
          <w:rFonts w:ascii="Times New Roman"/>
          <w:b/>
          <w:spacing w:val="14"/>
          <w:sz w:val="24"/>
          <w:u w:val="thick" w:color="000000"/>
        </w:rPr>
      </w:pPr>
      <w:r w:rsidRPr="00656292">
        <w:rPr>
          <w:rFonts w:ascii="Times New Roman"/>
        </w:rPr>
        <w:t>The</w:t>
      </w:r>
      <w:r w:rsidRPr="00656292">
        <w:rPr>
          <w:rFonts w:ascii="Times New Roman"/>
          <w:spacing w:val="-2"/>
        </w:rPr>
        <w:t xml:space="preserve"> </w:t>
      </w:r>
      <w:r w:rsidRPr="00656292">
        <w:rPr>
          <w:rFonts w:ascii="Times New Roman"/>
          <w:spacing w:val="-1"/>
        </w:rPr>
        <w:t>Panel</w:t>
      </w:r>
      <w:r w:rsidRPr="00656292">
        <w:rPr>
          <w:rFonts w:ascii="Times New Roman"/>
          <w:spacing w:val="1"/>
        </w:rPr>
        <w:t xml:space="preserve"> </w:t>
      </w:r>
      <w:r w:rsidRPr="00656292">
        <w:rPr>
          <w:rFonts w:ascii="Times New Roman"/>
          <w:spacing w:val="-1"/>
        </w:rPr>
        <w:t>proposes</w:t>
      </w:r>
      <w:r w:rsidRPr="00656292">
        <w:rPr>
          <w:rFonts w:ascii="Times New Roman"/>
          <w:spacing w:val="-2"/>
        </w:rPr>
        <w:t xml:space="preserve"> </w:t>
      </w:r>
      <w:r w:rsidRPr="00656292">
        <w:rPr>
          <w:rFonts w:ascii="Times New Roman"/>
          <w:spacing w:val="-1"/>
        </w:rPr>
        <w:t>that</w:t>
      </w:r>
      <w:r w:rsidRPr="00656292">
        <w:rPr>
          <w:rFonts w:ascii="Times New Roman"/>
          <w:spacing w:val="1"/>
        </w:rPr>
        <w:t xml:space="preserve"> </w:t>
      </w:r>
      <w:r w:rsidRPr="00656292">
        <w:rPr>
          <w:rFonts w:ascii="Times New Roman"/>
          <w:spacing w:val="-2"/>
        </w:rPr>
        <w:t>ANM</w:t>
      </w:r>
      <w:r w:rsidRPr="00656292">
        <w:rPr>
          <w:rFonts w:ascii="Times New Roman"/>
        </w:rPr>
        <w:t xml:space="preserve"> implemented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spacing w:val="-3"/>
        </w:rPr>
        <w:t xml:space="preserve"> </w:t>
      </w:r>
      <w:r w:rsidRPr="00656292">
        <w:rPr>
          <w:rFonts w:ascii="Times New Roman"/>
        </w:rPr>
        <w:t>the</w:t>
      </w:r>
      <w:r w:rsidRPr="00656292">
        <w:rPr>
          <w:rFonts w:ascii="Times New Roman"/>
          <w:spacing w:val="-5"/>
        </w:rPr>
        <w:t xml:space="preserve"> operational </w:t>
      </w:r>
      <w:r w:rsidRPr="00656292">
        <w:rPr>
          <w:rFonts w:ascii="Times New Roman"/>
          <w:spacing w:val="-1"/>
        </w:rPr>
        <w:t>definition</w:t>
      </w:r>
      <w:r w:rsidRPr="00656292">
        <w:rPr>
          <w:rFonts w:ascii="Times New Roman"/>
        </w:rPr>
        <w:t xml:space="preserve"> has</w:t>
      </w:r>
      <w:r w:rsidRPr="00656292">
        <w:rPr>
          <w:rFonts w:ascii="Times New Roman"/>
          <w:spacing w:val="-2"/>
        </w:rPr>
        <w:t xml:space="preserve"> </w:t>
      </w:r>
      <w:r w:rsidRPr="00656292">
        <w:rPr>
          <w:rFonts w:ascii="Times New Roman"/>
        </w:rPr>
        <w:t xml:space="preserve">an </w:t>
      </w:r>
      <w:r w:rsidRPr="00656292">
        <w:rPr>
          <w:rFonts w:ascii="Times New Roman"/>
          <w:spacing w:val="-1"/>
        </w:rPr>
        <w:t>effectiveness</w:t>
      </w:r>
      <w:r w:rsidRPr="00656292">
        <w:rPr>
          <w:rFonts w:ascii="Times New Roman"/>
        </w:rPr>
        <w:t xml:space="preserve"> </w:t>
      </w:r>
      <w:r w:rsidRPr="00656292">
        <w:rPr>
          <w:rFonts w:ascii="Times New Roman"/>
          <w:spacing w:val="-1"/>
        </w:rPr>
        <w:t>of:</w:t>
      </w:r>
    </w:p>
    <w:p w:rsidR="0015729A" w:rsidRPr="00656292" w:rsidRDefault="007F4CC0" w:rsidP="00886CA3">
      <w:pPr>
        <w:widowControl/>
        <w:numPr>
          <w:ilvl w:val="0"/>
          <w:numId w:val="4"/>
        </w:numPr>
        <w:tabs>
          <w:tab w:val="left" w:pos="862"/>
        </w:tabs>
        <w:spacing w:before="5"/>
        <w:ind w:right="659"/>
        <w:rPr>
          <w:rFonts w:ascii="Times New Roman" w:eastAsia="Times New Roman" w:hAnsi="Times New Roman"/>
        </w:rPr>
      </w:pPr>
      <w:r>
        <w:rPr>
          <w:rFonts w:ascii="Times New Roman"/>
        </w:rPr>
        <w:t>2.8</w:t>
      </w:r>
      <w:r w:rsidR="0015729A" w:rsidRPr="00656292">
        <w:rPr>
          <w:rFonts w:ascii="Times New Roman"/>
        </w:rPr>
        <w:t xml:space="preserve"> </w:t>
      </w:r>
      <w:r w:rsidR="0015729A" w:rsidRPr="00656292">
        <w:rPr>
          <w:rFonts w:ascii="Times New Roman"/>
          <w:spacing w:val="-1"/>
        </w:rPr>
        <w:t>percent</w:t>
      </w:r>
      <w:r w:rsidR="0015729A" w:rsidRPr="00656292">
        <w:rPr>
          <w:rFonts w:ascii="Times New Roman"/>
          <w:spacing w:val="-2"/>
        </w:rPr>
        <w:t xml:space="preserve"> </w:t>
      </w:r>
      <w:r w:rsidR="0015729A" w:rsidRPr="00656292">
        <w:rPr>
          <w:rFonts w:ascii="Times New Roman"/>
          <w:spacing w:val="-1"/>
        </w:rPr>
        <w:t>TN</w:t>
      </w:r>
      <w:r w:rsidR="0015729A" w:rsidRPr="00656292">
        <w:rPr>
          <w:rFonts w:ascii="Times New Roman"/>
          <w:spacing w:val="-2"/>
        </w:rPr>
        <w:t xml:space="preserve"> </w:t>
      </w:r>
      <w:r w:rsidR="0015729A" w:rsidRPr="00656292">
        <w:rPr>
          <w:rFonts w:ascii="Times New Roman"/>
          <w:spacing w:val="-1"/>
        </w:rPr>
        <w:t>reduction</w:t>
      </w:r>
      <w:r w:rsidR="0015729A" w:rsidRPr="00656292">
        <w:rPr>
          <w:rFonts w:ascii="Times New Roman"/>
          <w:spacing w:val="-3"/>
        </w:rPr>
        <w:t xml:space="preserve"> </w:t>
      </w:r>
      <w:r w:rsidR="0015729A" w:rsidRPr="00656292">
        <w:rPr>
          <w:rFonts w:ascii="Times New Roman"/>
        </w:rPr>
        <w:t>from</w:t>
      </w:r>
      <w:r w:rsidR="0015729A" w:rsidRPr="00656292">
        <w:rPr>
          <w:rFonts w:ascii="Times New Roman"/>
          <w:spacing w:val="63"/>
        </w:rPr>
        <w:t xml:space="preserve"> </w:t>
      </w:r>
      <w:r w:rsidR="0015729A" w:rsidRPr="00656292">
        <w:rPr>
          <w:rFonts w:ascii="Times New Roman"/>
        </w:rPr>
        <w:t xml:space="preserve">land </w:t>
      </w:r>
      <w:r w:rsidR="0015729A" w:rsidRPr="00656292">
        <w:rPr>
          <w:rFonts w:ascii="Times New Roman"/>
          <w:spacing w:val="-1"/>
        </w:rPr>
        <w:t>uses</w:t>
      </w:r>
      <w:r w:rsidR="0015729A" w:rsidRPr="00656292">
        <w:rPr>
          <w:rFonts w:ascii="Times New Roman"/>
          <w:spacing w:val="-2"/>
        </w:rPr>
        <w:t xml:space="preserve"> </w:t>
      </w:r>
      <w:r w:rsidR="00E3232B" w:rsidRPr="00656292">
        <w:rPr>
          <w:rFonts w:ascii="Times New Roman"/>
          <w:spacing w:val="-1"/>
        </w:rPr>
        <w:t>high-till</w:t>
      </w:r>
      <w:r w:rsidR="00E3232B" w:rsidRPr="00656292">
        <w:rPr>
          <w:rFonts w:ascii="Times New Roman"/>
          <w:spacing w:val="1"/>
        </w:rPr>
        <w:t xml:space="preserve"> </w:t>
      </w:r>
      <w:r w:rsidR="00E3232B" w:rsidRPr="00656292">
        <w:rPr>
          <w:rFonts w:ascii="Times New Roman"/>
          <w:spacing w:val="-1"/>
        </w:rPr>
        <w:t>with</w:t>
      </w:r>
      <w:r w:rsidR="00E3232B" w:rsidRPr="00656292">
        <w:rPr>
          <w:rFonts w:ascii="Times New Roman"/>
        </w:rPr>
        <w:t xml:space="preserve"> </w:t>
      </w:r>
      <w:r w:rsidR="00E3232B" w:rsidRPr="00656292">
        <w:rPr>
          <w:rFonts w:ascii="Times New Roman"/>
          <w:spacing w:val="-1"/>
        </w:rPr>
        <w:t>manure</w:t>
      </w:r>
      <w:r w:rsidR="00E3232B" w:rsidRPr="00656292">
        <w:rPr>
          <w:rFonts w:ascii="Times New Roman"/>
          <w:spacing w:val="-2"/>
        </w:rPr>
        <w:t xml:space="preserve"> </w:t>
      </w:r>
      <w:r w:rsidR="00E3232B" w:rsidRPr="00656292">
        <w:rPr>
          <w:rFonts w:ascii="Times New Roman"/>
          <w:spacing w:val="-1"/>
        </w:rPr>
        <w:t>(HWM)</w:t>
      </w:r>
      <w:r w:rsidR="00E3232B" w:rsidRPr="00656292">
        <w:rPr>
          <w:rFonts w:ascii="Times New Roman"/>
          <w:spacing w:val="1"/>
        </w:rPr>
        <w:t xml:space="preserve"> </w:t>
      </w:r>
      <w:r w:rsidR="00E3232B" w:rsidRPr="00656292">
        <w:rPr>
          <w:rFonts w:ascii="Times New Roman"/>
          <w:spacing w:val="-1"/>
        </w:rPr>
        <w:t>and</w:t>
      </w:r>
      <w:r w:rsidR="00E3232B" w:rsidRPr="00656292">
        <w:rPr>
          <w:rFonts w:ascii="Times New Roman"/>
        </w:rPr>
        <w:t xml:space="preserve"> </w:t>
      </w:r>
      <w:r w:rsidR="00E3232B" w:rsidRPr="00656292">
        <w:rPr>
          <w:rFonts w:ascii="Times New Roman"/>
          <w:spacing w:val="-1"/>
        </w:rPr>
        <w:t>low-till</w:t>
      </w:r>
      <w:r w:rsidR="00E3232B" w:rsidRPr="00656292">
        <w:rPr>
          <w:rFonts w:ascii="Times New Roman"/>
          <w:spacing w:val="1"/>
        </w:rPr>
        <w:t xml:space="preserve"> </w:t>
      </w:r>
      <w:r w:rsidR="00E3232B" w:rsidRPr="00656292">
        <w:rPr>
          <w:rFonts w:ascii="Times New Roman"/>
          <w:spacing w:val="-1"/>
        </w:rPr>
        <w:t>with</w:t>
      </w:r>
      <w:r w:rsidR="00E3232B" w:rsidRPr="00656292">
        <w:rPr>
          <w:rFonts w:ascii="Times New Roman"/>
        </w:rPr>
        <w:t xml:space="preserve"> </w:t>
      </w:r>
      <w:r w:rsidR="00E3232B" w:rsidRPr="00656292">
        <w:rPr>
          <w:rFonts w:ascii="Times New Roman"/>
          <w:spacing w:val="-1"/>
        </w:rPr>
        <w:t>manure</w:t>
      </w:r>
      <w:r w:rsidR="00E3232B" w:rsidRPr="00656292">
        <w:rPr>
          <w:rFonts w:ascii="Times New Roman"/>
          <w:spacing w:val="-2"/>
        </w:rPr>
        <w:t xml:space="preserve"> </w:t>
      </w:r>
      <w:r w:rsidR="00E3232B" w:rsidRPr="00656292">
        <w:rPr>
          <w:rFonts w:ascii="Times New Roman"/>
          <w:spacing w:val="-1"/>
        </w:rPr>
        <w:t>(LWM)</w:t>
      </w:r>
      <w:r w:rsidR="0015729A" w:rsidRPr="00656292">
        <w:rPr>
          <w:rFonts w:ascii="Times New Roman"/>
          <w:spacing w:val="-1"/>
        </w:rPr>
        <w:t>.</w:t>
      </w:r>
    </w:p>
    <w:p w:rsidR="009A3542" w:rsidRPr="009A3542" w:rsidRDefault="009A3542" w:rsidP="007C3340">
      <w:pPr>
        <w:widowControl/>
        <w:spacing w:before="5" w:line="220" w:lineRule="exact"/>
        <w:ind w:left="500"/>
        <w:rPr>
          <w:rFonts w:ascii="Times New Roman" w:hAnsi="Times New Roman"/>
        </w:rPr>
      </w:pPr>
    </w:p>
    <w:p w:rsidR="009A3542" w:rsidRPr="009A3542" w:rsidRDefault="009A3542" w:rsidP="007C3340">
      <w:pPr>
        <w:widowControl/>
        <w:ind w:right="1118"/>
        <w:rPr>
          <w:rFonts w:ascii="Times New Roman" w:eastAsia="Times New Roman" w:hAnsi="Times New Roman"/>
        </w:rPr>
      </w:pPr>
      <w:r w:rsidRPr="009A3542">
        <w:rPr>
          <w:rFonts w:ascii="Times New Roman"/>
        </w:rPr>
        <w:t>The</w:t>
      </w:r>
      <w:r w:rsidRPr="009A3542">
        <w:rPr>
          <w:rFonts w:ascii="Times New Roman"/>
          <w:spacing w:val="-2"/>
        </w:rPr>
        <w:t xml:space="preserve"> </w:t>
      </w:r>
      <w:r w:rsidRPr="009A3542">
        <w:rPr>
          <w:rFonts w:ascii="Times New Roman"/>
          <w:spacing w:val="-1"/>
        </w:rPr>
        <w:t>effectiveness</w:t>
      </w:r>
      <w:r w:rsidRPr="009A3542">
        <w:rPr>
          <w:rFonts w:ascii="Times New Roman"/>
        </w:rPr>
        <w:t xml:space="preserve"> </w:t>
      </w:r>
      <w:r w:rsidRPr="009A3542">
        <w:rPr>
          <w:rFonts w:ascii="Times New Roman"/>
          <w:spacing w:val="-1"/>
        </w:rPr>
        <w:t>estimates</w:t>
      </w:r>
      <w:r w:rsidRPr="009A3542">
        <w:rPr>
          <w:rFonts w:ascii="Times New Roman"/>
          <w:spacing w:val="-3"/>
        </w:rPr>
        <w:t xml:space="preserve"> for Tier 3 (ANM) </w:t>
      </w:r>
      <w:r w:rsidRPr="009A3542">
        <w:rPr>
          <w:rFonts w:ascii="Times New Roman"/>
        </w:rPr>
        <w:t>will</w:t>
      </w:r>
      <w:r w:rsidRPr="009A3542">
        <w:rPr>
          <w:rFonts w:ascii="Times New Roman"/>
          <w:spacing w:val="-2"/>
        </w:rPr>
        <w:t xml:space="preserve"> </w:t>
      </w:r>
      <w:r w:rsidRPr="009A3542">
        <w:rPr>
          <w:rFonts w:ascii="Times New Roman"/>
        </w:rPr>
        <w:t xml:space="preserve">be </w:t>
      </w:r>
      <w:r w:rsidRPr="009A3542">
        <w:rPr>
          <w:rFonts w:ascii="Times New Roman"/>
          <w:spacing w:val="-1"/>
        </w:rPr>
        <w:t>simulated</w:t>
      </w:r>
      <w:r w:rsidRPr="009A3542">
        <w:rPr>
          <w:rFonts w:ascii="Times New Roman"/>
        </w:rPr>
        <w:t xml:space="preserve"> as</w:t>
      </w:r>
      <w:r w:rsidRPr="009A3542">
        <w:rPr>
          <w:rFonts w:ascii="Times New Roman"/>
          <w:spacing w:val="-2"/>
        </w:rPr>
        <w:t xml:space="preserve"> </w:t>
      </w:r>
      <w:r w:rsidRPr="009A3542">
        <w:rPr>
          <w:rFonts w:ascii="Times New Roman"/>
          <w:spacing w:val="-1"/>
        </w:rPr>
        <w:t>edge-of-stream</w:t>
      </w:r>
      <w:r w:rsidRPr="009A3542">
        <w:rPr>
          <w:rFonts w:ascii="Times New Roman"/>
          <w:spacing w:val="-4"/>
        </w:rPr>
        <w:t xml:space="preserve"> </w:t>
      </w:r>
      <w:r w:rsidRPr="009A3542">
        <w:rPr>
          <w:rFonts w:ascii="Times New Roman"/>
          <w:spacing w:val="-1"/>
        </w:rPr>
        <w:t>reductions</w:t>
      </w:r>
      <w:r w:rsidRPr="009A3542">
        <w:rPr>
          <w:rFonts w:ascii="Times New Roman"/>
          <w:spacing w:val="-2"/>
        </w:rPr>
        <w:t xml:space="preserve"> </w:t>
      </w:r>
      <w:r w:rsidRPr="009A3542">
        <w:rPr>
          <w:rFonts w:ascii="Times New Roman"/>
        </w:rPr>
        <w:t xml:space="preserve">in </w:t>
      </w:r>
      <w:r w:rsidRPr="009A3542">
        <w:rPr>
          <w:rFonts w:ascii="Times New Roman"/>
          <w:spacing w:val="-1"/>
        </w:rPr>
        <w:t>the</w:t>
      </w:r>
      <w:r w:rsidRPr="009A3542">
        <w:rPr>
          <w:rFonts w:ascii="Times New Roman"/>
          <w:spacing w:val="-2"/>
        </w:rPr>
        <w:t xml:space="preserve"> </w:t>
      </w:r>
      <w:r w:rsidRPr="009A3542">
        <w:rPr>
          <w:rFonts w:ascii="Times New Roman"/>
          <w:spacing w:val="-1"/>
        </w:rPr>
        <w:t>reporting</w:t>
      </w:r>
      <w:r w:rsidRPr="009A3542">
        <w:rPr>
          <w:rFonts w:ascii="Times New Roman"/>
          <w:spacing w:val="-3"/>
        </w:rPr>
        <w:t xml:space="preserve"> </w:t>
      </w:r>
      <w:r w:rsidR="002978ED" w:rsidRPr="00656292">
        <w:rPr>
          <w:rFonts w:ascii="Times New Roman"/>
        </w:rPr>
        <w:t>county</w:t>
      </w:r>
      <w:r w:rsidR="002978ED">
        <w:rPr>
          <w:rFonts w:ascii="Times New Roman"/>
        </w:rPr>
        <w:t xml:space="preserve"> in addition to the Tier 2</w:t>
      </w:r>
      <w:r w:rsidR="002978ED" w:rsidRPr="00656292">
        <w:rPr>
          <w:rFonts w:ascii="Times New Roman"/>
          <w:spacing w:val="-1"/>
        </w:rPr>
        <w:t xml:space="preserve"> land</w:t>
      </w:r>
      <w:r w:rsidRPr="009A3542">
        <w:rPr>
          <w:rFonts w:ascii="Times New Roman"/>
        </w:rPr>
        <w:t xml:space="preserve"> </w:t>
      </w:r>
      <w:r w:rsidRPr="009A3542">
        <w:rPr>
          <w:rFonts w:ascii="Times New Roman"/>
          <w:spacing w:val="-1"/>
        </w:rPr>
        <w:t>use</w:t>
      </w:r>
      <w:r w:rsidRPr="009A3542">
        <w:rPr>
          <w:rFonts w:ascii="Times New Roman"/>
        </w:rPr>
        <w:t xml:space="preserve"> </w:t>
      </w:r>
      <w:r w:rsidRPr="009A3542">
        <w:rPr>
          <w:rFonts w:ascii="Times New Roman"/>
          <w:spacing w:val="-1"/>
        </w:rPr>
        <w:t>edge-of-stream</w:t>
      </w:r>
      <w:r w:rsidRPr="009A3542">
        <w:rPr>
          <w:rFonts w:ascii="Times New Roman"/>
          <w:spacing w:val="-4"/>
        </w:rPr>
        <w:t xml:space="preserve"> </w:t>
      </w:r>
      <w:r w:rsidRPr="009A3542">
        <w:rPr>
          <w:rFonts w:ascii="Times New Roman"/>
        </w:rPr>
        <w:t>load</w:t>
      </w:r>
      <w:r w:rsidR="004F362B">
        <w:rPr>
          <w:rFonts w:ascii="Times New Roman"/>
        </w:rPr>
        <w:t xml:space="preserve"> (see Table 4)</w:t>
      </w:r>
      <w:r w:rsidRPr="009A3542">
        <w:rPr>
          <w:rFonts w:ascii="Times New Roman"/>
        </w:rPr>
        <w:t>.</w:t>
      </w:r>
      <w:r w:rsidRPr="009A3542">
        <w:rPr>
          <w:rFonts w:ascii="Times New Roman"/>
          <w:spacing w:val="-3"/>
        </w:rPr>
        <w:t xml:space="preserve"> </w:t>
      </w:r>
    </w:p>
    <w:p w:rsidR="009A3542" w:rsidRDefault="009A3542" w:rsidP="007C3340">
      <w:pPr>
        <w:widowControl/>
        <w:ind w:right="1118"/>
        <w:rPr>
          <w:rFonts w:ascii="Times New Roman"/>
        </w:rPr>
      </w:pPr>
    </w:p>
    <w:p w:rsidR="009A3542" w:rsidRPr="00656292" w:rsidRDefault="009A3542" w:rsidP="007C3340">
      <w:pPr>
        <w:widowControl/>
        <w:ind w:right="1118"/>
        <w:rPr>
          <w:rFonts w:ascii="Times New Roman"/>
        </w:rPr>
      </w:pPr>
      <w:r>
        <w:rPr>
          <w:rFonts w:ascii="Times New Roman"/>
        </w:rPr>
        <w:t xml:space="preserve">For all </w:t>
      </w:r>
      <w:r w:rsidR="00227F03">
        <w:rPr>
          <w:rFonts w:ascii="Times New Roman"/>
        </w:rPr>
        <w:t xml:space="preserve">three </w:t>
      </w:r>
      <w:r>
        <w:rPr>
          <w:rFonts w:ascii="Times New Roman"/>
        </w:rPr>
        <w:t>Tiers, t</w:t>
      </w:r>
      <w:r w:rsidRPr="00656292">
        <w:rPr>
          <w:rFonts w:ascii="Times New Roman"/>
        </w:rPr>
        <w:t xml:space="preserve">he Panel </w:t>
      </w:r>
      <w:r w:rsidR="00227F03">
        <w:rPr>
          <w:rFonts w:ascii="Times New Roman"/>
        </w:rPr>
        <w:t>recommend</w:t>
      </w:r>
      <w:r w:rsidR="00227F03" w:rsidRPr="00656292">
        <w:rPr>
          <w:rFonts w:ascii="Times New Roman"/>
        </w:rPr>
        <w:t>s</w:t>
      </w:r>
      <w:r w:rsidRPr="00656292">
        <w:rPr>
          <w:rFonts w:ascii="Times New Roman"/>
        </w:rPr>
        <w:t>:</w:t>
      </w:r>
    </w:p>
    <w:p w:rsidR="009A3542" w:rsidRPr="00656292" w:rsidRDefault="009A3542" w:rsidP="00886CA3">
      <w:pPr>
        <w:widowControl/>
        <w:numPr>
          <w:ilvl w:val="0"/>
          <w:numId w:val="4"/>
        </w:numPr>
        <w:tabs>
          <w:tab w:val="left" w:pos="862"/>
        </w:tabs>
        <w:ind w:right="823" w:hanging="360"/>
        <w:rPr>
          <w:rFonts w:ascii="Times New Roman" w:eastAsia="Times New Roman" w:hAnsi="Times New Roman"/>
        </w:rPr>
      </w:pPr>
      <w:r w:rsidRPr="00656292">
        <w:rPr>
          <w:rFonts w:ascii="Times New Roman"/>
          <w:spacing w:val="-1"/>
        </w:rPr>
        <w:t>Riparian</w:t>
      </w:r>
      <w:r w:rsidRPr="00656292">
        <w:rPr>
          <w:rFonts w:ascii="Times New Roman"/>
          <w:spacing w:val="-3"/>
        </w:rPr>
        <w:t xml:space="preserve"> </w:t>
      </w:r>
      <w:r w:rsidRPr="00656292">
        <w:rPr>
          <w:rFonts w:ascii="Times New Roman"/>
          <w:spacing w:val="-1"/>
        </w:rPr>
        <w:t>pasture</w:t>
      </w:r>
      <w:r w:rsidRPr="00656292">
        <w:rPr>
          <w:rFonts w:ascii="Times New Roman"/>
        </w:rPr>
        <w:t xml:space="preserve"> </w:t>
      </w:r>
      <w:r w:rsidRPr="00656292">
        <w:rPr>
          <w:rFonts w:ascii="Times New Roman"/>
          <w:spacing w:val="-1"/>
        </w:rPr>
        <w:t>(TRP)</w:t>
      </w:r>
      <w:r w:rsidRPr="00656292">
        <w:rPr>
          <w:rFonts w:ascii="Times New Roman"/>
          <w:spacing w:val="1"/>
        </w:rPr>
        <w:t xml:space="preserve"> </w:t>
      </w:r>
      <w:r w:rsidRPr="00656292">
        <w:rPr>
          <w:rFonts w:ascii="Times New Roman"/>
        </w:rPr>
        <w:t>and</w:t>
      </w:r>
      <w:r w:rsidRPr="00656292">
        <w:rPr>
          <w:rFonts w:ascii="Times New Roman"/>
          <w:spacing w:val="-3"/>
        </w:rPr>
        <w:t xml:space="preserve"> </w:t>
      </w:r>
      <w:r w:rsidRPr="00656292">
        <w:rPr>
          <w:rFonts w:ascii="Times New Roman"/>
          <w:spacing w:val="-1"/>
        </w:rPr>
        <w:t>Hay</w:t>
      </w:r>
      <w:r w:rsidRPr="00656292">
        <w:rPr>
          <w:rFonts w:ascii="Times New Roman"/>
          <w:spacing w:val="-3"/>
        </w:rPr>
        <w:t xml:space="preserve"> </w:t>
      </w:r>
      <w:r w:rsidRPr="00656292">
        <w:rPr>
          <w:rFonts w:ascii="Times New Roman"/>
        </w:rPr>
        <w:t>without</w:t>
      </w:r>
      <w:r w:rsidRPr="00656292">
        <w:rPr>
          <w:rFonts w:ascii="Times New Roman"/>
          <w:spacing w:val="-2"/>
        </w:rPr>
        <w:t xml:space="preserve"> </w:t>
      </w:r>
      <w:r w:rsidRPr="00656292">
        <w:rPr>
          <w:rFonts w:ascii="Times New Roman"/>
          <w:spacing w:val="-1"/>
        </w:rPr>
        <w:t>nutrients</w:t>
      </w:r>
      <w:r w:rsidRPr="00656292">
        <w:rPr>
          <w:rFonts w:ascii="Times New Roman"/>
        </w:rPr>
        <w:t xml:space="preserve"> </w:t>
      </w:r>
      <w:r w:rsidRPr="00656292">
        <w:rPr>
          <w:rFonts w:ascii="Times New Roman"/>
          <w:spacing w:val="-2"/>
        </w:rPr>
        <w:t>(HYO)</w:t>
      </w:r>
      <w:r w:rsidRPr="00656292">
        <w:rPr>
          <w:rFonts w:ascii="Times New Roman"/>
          <w:spacing w:val="1"/>
        </w:rPr>
        <w:t xml:space="preserve"> </w:t>
      </w:r>
      <w:r w:rsidRPr="00656292">
        <w:rPr>
          <w:rFonts w:ascii="Times New Roman"/>
        </w:rPr>
        <w:t>are</w:t>
      </w:r>
      <w:r w:rsidRPr="00656292">
        <w:rPr>
          <w:rFonts w:ascii="Times New Roman"/>
          <w:spacing w:val="-2"/>
        </w:rPr>
        <w:t xml:space="preserve"> </w:t>
      </w:r>
      <w:r w:rsidRPr="00656292">
        <w:rPr>
          <w:rFonts w:ascii="Times New Roman"/>
          <w:spacing w:val="-1"/>
        </w:rPr>
        <w:t>still</w:t>
      </w:r>
      <w:r w:rsidRPr="00656292">
        <w:rPr>
          <w:rFonts w:ascii="Times New Roman"/>
          <w:spacing w:val="1"/>
        </w:rPr>
        <w:t xml:space="preserve"> </w:t>
      </w:r>
      <w:r w:rsidRPr="00656292">
        <w:rPr>
          <w:rFonts w:ascii="Times New Roman"/>
          <w:spacing w:val="-1"/>
        </w:rPr>
        <w:t>excluded</w:t>
      </w:r>
      <w:r w:rsidRPr="00656292">
        <w:rPr>
          <w:rFonts w:ascii="Times New Roman"/>
          <w:spacing w:val="-4"/>
        </w:rPr>
        <w:t xml:space="preserve"> </w:t>
      </w:r>
      <w:r w:rsidRPr="00656292">
        <w:rPr>
          <w:rFonts w:ascii="Times New Roman"/>
          <w:spacing w:val="-1"/>
        </w:rPr>
        <w:t>from receiving any nutrient reduction credits from implementation of any form of nutrient management.</w:t>
      </w:r>
    </w:p>
    <w:p w:rsidR="002978ED" w:rsidRDefault="009A3542" w:rsidP="00886CA3">
      <w:pPr>
        <w:widowControl/>
        <w:numPr>
          <w:ilvl w:val="0"/>
          <w:numId w:val="4"/>
        </w:numPr>
        <w:tabs>
          <w:tab w:val="left" w:pos="862"/>
        </w:tabs>
        <w:ind w:right="823" w:hanging="360"/>
        <w:rPr>
          <w:rFonts w:ascii="Times New Roman" w:eastAsia="Times New Roman" w:hAnsi="Times New Roman"/>
        </w:rPr>
      </w:pPr>
      <w:r w:rsidRPr="00656292">
        <w:rPr>
          <w:rFonts w:ascii="Times New Roman" w:eastAsia="Times New Roman" w:hAnsi="Times New Roman"/>
        </w:rPr>
        <w:t xml:space="preserve">The Watershed Model code and land uses that simulate nutrient management as a land use change (NHI, NHO, NLO, NHY, NPA and NAL) should be retained in the </w:t>
      </w:r>
      <w:r w:rsidR="00227F03">
        <w:rPr>
          <w:rFonts w:ascii="Times New Roman" w:eastAsia="Times New Roman" w:hAnsi="Times New Roman"/>
        </w:rPr>
        <w:t xml:space="preserve">Partnership’s </w:t>
      </w:r>
      <w:r w:rsidRPr="00656292">
        <w:rPr>
          <w:rFonts w:ascii="Times New Roman" w:eastAsia="Times New Roman" w:hAnsi="Times New Roman"/>
        </w:rPr>
        <w:t xml:space="preserve">modeling system for use by this and future panels. However, the Tier 1 and Tier 2 efficiencies recommended in this report should replace the land use change method for </w:t>
      </w:r>
      <w:r w:rsidR="00227F03">
        <w:rPr>
          <w:rFonts w:ascii="Times New Roman" w:eastAsia="Times New Roman" w:hAnsi="Times New Roman"/>
        </w:rPr>
        <w:t xml:space="preserve">running </w:t>
      </w:r>
      <w:r w:rsidRPr="00656292">
        <w:rPr>
          <w:rFonts w:ascii="Times New Roman" w:eastAsia="Times New Roman" w:hAnsi="Times New Roman"/>
        </w:rPr>
        <w:t xml:space="preserve">all future progress and planning scenarios </w:t>
      </w:r>
      <w:r w:rsidR="00227F03">
        <w:rPr>
          <w:rFonts w:ascii="Times New Roman" w:eastAsia="Times New Roman" w:hAnsi="Times New Roman"/>
        </w:rPr>
        <w:t>through the Partnership’s</w:t>
      </w:r>
      <w:r w:rsidR="00227F03" w:rsidRPr="00656292">
        <w:rPr>
          <w:rFonts w:ascii="Times New Roman" w:eastAsia="Times New Roman" w:hAnsi="Times New Roman"/>
        </w:rPr>
        <w:t xml:space="preserve"> Phase 5.3.2 </w:t>
      </w:r>
      <w:r w:rsidR="00227F03">
        <w:rPr>
          <w:rFonts w:ascii="Times New Roman" w:eastAsia="Times New Roman" w:hAnsi="Times New Roman"/>
        </w:rPr>
        <w:t>Chesapeake Bay Watershed M</w:t>
      </w:r>
      <w:r w:rsidR="00227F03" w:rsidRPr="00656292">
        <w:rPr>
          <w:rFonts w:ascii="Times New Roman" w:eastAsia="Times New Roman" w:hAnsi="Times New Roman"/>
        </w:rPr>
        <w:t>odel</w:t>
      </w:r>
      <w:r w:rsidRPr="00656292">
        <w:rPr>
          <w:rFonts w:ascii="Times New Roman" w:eastAsia="Times New Roman" w:hAnsi="Times New Roman"/>
        </w:rPr>
        <w:t>.</w:t>
      </w:r>
    </w:p>
    <w:p w:rsidR="00B47672" w:rsidRDefault="00B47672" w:rsidP="007C3340">
      <w:pPr>
        <w:widowControl/>
        <w:tabs>
          <w:tab w:val="left" w:pos="862"/>
        </w:tabs>
        <w:ind w:left="861" w:right="823"/>
        <w:rPr>
          <w:rFonts w:ascii="Times New Roman" w:eastAsia="Times New Roman" w:hAnsi="Times New Roman"/>
        </w:rPr>
      </w:pPr>
    </w:p>
    <w:p w:rsidR="002978ED" w:rsidRDefault="002978ED" w:rsidP="007C3340">
      <w:pPr>
        <w:pStyle w:val="Caption"/>
        <w:rPr>
          <w:rFonts w:eastAsia="Times New Roman"/>
        </w:rPr>
      </w:pPr>
      <w:bookmarkStart w:id="92" w:name="_Toc422110803"/>
      <w:bookmarkStart w:id="93" w:name="_Toc423008017"/>
      <w:r>
        <w:t xml:space="preserve">Table </w:t>
      </w:r>
      <w:r w:rsidR="0021401A">
        <w:fldChar w:fldCharType="begin"/>
      </w:r>
      <w:r>
        <w:instrText xml:space="preserve"> SEQ Table \* ARABIC </w:instrText>
      </w:r>
      <w:r w:rsidR="0021401A">
        <w:fldChar w:fldCharType="separate"/>
      </w:r>
      <w:r w:rsidR="00D374B4">
        <w:rPr>
          <w:noProof/>
        </w:rPr>
        <w:t>4</w:t>
      </w:r>
      <w:r w:rsidR="0021401A">
        <w:fldChar w:fldCharType="end"/>
      </w:r>
      <w:r>
        <w:t>. Co</w:t>
      </w:r>
      <w:r w:rsidR="004F362B">
        <w:t xml:space="preserve">mbined efficiencies </w:t>
      </w:r>
      <w:r>
        <w:t xml:space="preserve">for Tiers as illustrated by example </w:t>
      </w:r>
      <w:r w:rsidR="00227F03">
        <w:t xml:space="preserve">using </w:t>
      </w:r>
      <w:r>
        <w:t>100</w:t>
      </w:r>
      <w:r w:rsidR="00227F03">
        <w:t xml:space="preserve"> pounds of nutrient</w:t>
      </w:r>
      <w:r>
        <w:t xml:space="preserve"> load</w:t>
      </w:r>
      <w:r w:rsidR="00227F03">
        <w:t>s</w:t>
      </w:r>
      <w:r>
        <w:t>.</w:t>
      </w:r>
      <w:bookmarkEnd w:id="92"/>
      <w:bookmarkEnd w:id="93"/>
    </w:p>
    <w:tbl>
      <w:tblPr>
        <w:tblW w:w="9378" w:type="dxa"/>
        <w:tblLook w:val="04A0" w:firstRow="1" w:lastRow="0" w:firstColumn="1" w:lastColumn="0" w:noHBand="0" w:noVBand="1"/>
      </w:tblPr>
      <w:tblGrid>
        <w:gridCol w:w="1638"/>
        <w:gridCol w:w="1800"/>
        <w:gridCol w:w="1890"/>
        <w:gridCol w:w="1890"/>
        <w:gridCol w:w="2160"/>
      </w:tblGrid>
      <w:tr w:rsidR="004F362B" w:rsidRPr="00B47672" w:rsidTr="000C3BFA">
        <w:tc>
          <w:tcPr>
            <w:tcW w:w="1638" w:type="dxa"/>
            <w:shd w:val="clear" w:color="auto" w:fill="D9D9D9" w:themeFill="background1" w:themeFillShade="D9"/>
            <w:vAlign w:val="center"/>
          </w:tcPr>
          <w:p w:rsidR="004F362B" w:rsidRPr="00B47672" w:rsidRDefault="004F362B" w:rsidP="007C3340">
            <w:pPr>
              <w:widowControl/>
              <w:jc w:val="center"/>
              <w:rPr>
                <w:rFonts w:ascii="Arial Narrow" w:hAnsi="Arial Narrow"/>
                <w:sz w:val="20"/>
                <w:szCs w:val="20"/>
              </w:rPr>
            </w:pPr>
            <w:r w:rsidRPr="00B47672">
              <w:rPr>
                <w:rFonts w:ascii="Arial Narrow" w:hAnsi="Arial Narrow"/>
                <w:b/>
                <w:bCs/>
                <w:color w:val="000000"/>
                <w:sz w:val="20"/>
                <w:szCs w:val="20"/>
              </w:rPr>
              <w:t>Practice Tier</w:t>
            </w:r>
          </w:p>
        </w:tc>
        <w:tc>
          <w:tcPr>
            <w:tcW w:w="1800" w:type="dxa"/>
            <w:shd w:val="clear" w:color="auto" w:fill="D9D9D9" w:themeFill="background1" w:themeFillShade="D9"/>
            <w:vAlign w:val="center"/>
          </w:tcPr>
          <w:p w:rsidR="004F362B" w:rsidRPr="00B47672" w:rsidRDefault="004F362B" w:rsidP="007C3340">
            <w:pPr>
              <w:widowControl/>
              <w:jc w:val="center"/>
              <w:rPr>
                <w:rFonts w:ascii="Arial Narrow" w:hAnsi="Arial Narrow"/>
                <w:sz w:val="20"/>
                <w:szCs w:val="20"/>
              </w:rPr>
            </w:pPr>
            <w:r w:rsidRPr="00B47672">
              <w:rPr>
                <w:rFonts w:ascii="Arial Narrow" w:hAnsi="Arial Narrow"/>
                <w:b/>
                <w:bCs/>
                <w:color w:val="000000"/>
                <w:sz w:val="20"/>
                <w:szCs w:val="20"/>
              </w:rPr>
              <w:t>Stand-Alone Efficiencies</w:t>
            </w:r>
          </w:p>
        </w:tc>
        <w:tc>
          <w:tcPr>
            <w:tcW w:w="1890" w:type="dxa"/>
            <w:shd w:val="clear" w:color="auto" w:fill="D9D9D9" w:themeFill="background1" w:themeFillShade="D9"/>
            <w:vAlign w:val="center"/>
          </w:tcPr>
          <w:p w:rsidR="004F362B" w:rsidRPr="00B47672" w:rsidRDefault="004F362B" w:rsidP="007C3340">
            <w:pPr>
              <w:widowControl/>
              <w:jc w:val="center"/>
              <w:rPr>
                <w:rFonts w:ascii="Arial Narrow" w:hAnsi="Arial Narrow"/>
                <w:sz w:val="20"/>
                <w:szCs w:val="20"/>
              </w:rPr>
            </w:pPr>
            <w:r w:rsidRPr="00B47672">
              <w:rPr>
                <w:rFonts w:ascii="Arial Narrow" w:hAnsi="Arial Narrow"/>
                <w:b/>
                <w:bCs/>
                <w:color w:val="000000"/>
                <w:sz w:val="20"/>
                <w:szCs w:val="20"/>
              </w:rPr>
              <w:t>Initial Load</w:t>
            </w:r>
          </w:p>
        </w:tc>
        <w:tc>
          <w:tcPr>
            <w:tcW w:w="1890" w:type="dxa"/>
            <w:shd w:val="clear" w:color="auto" w:fill="D9D9D9" w:themeFill="background1" w:themeFillShade="D9"/>
            <w:vAlign w:val="center"/>
          </w:tcPr>
          <w:p w:rsidR="004F362B" w:rsidRPr="00B47672" w:rsidRDefault="004F362B" w:rsidP="007C3340">
            <w:pPr>
              <w:widowControl/>
              <w:jc w:val="center"/>
              <w:rPr>
                <w:rFonts w:ascii="Arial Narrow" w:hAnsi="Arial Narrow"/>
                <w:sz w:val="20"/>
                <w:szCs w:val="20"/>
              </w:rPr>
            </w:pPr>
            <w:r w:rsidRPr="00B47672">
              <w:rPr>
                <w:rFonts w:ascii="Arial Narrow" w:hAnsi="Arial Narrow"/>
                <w:b/>
                <w:bCs/>
                <w:color w:val="000000"/>
                <w:sz w:val="20"/>
                <w:szCs w:val="20"/>
              </w:rPr>
              <w:t>Pass-Through Load</w:t>
            </w:r>
          </w:p>
        </w:tc>
        <w:tc>
          <w:tcPr>
            <w:tcW w:w="2160" w:type="dxa"/>
            <w:shd w:val="clear" w:color="auto" w:fill="D9D9D9" w:themeFill="background1" w:themeFillShade="D9"/>
            <w:vAlign w:val="center"/>
          </w:tcPr>
          <w:p w:rsidR="004F362B" w:rsidRPr="00B47672" w:rsidRDefault="004F362B" w:rsidP="007C3340">
            <w:pPr>
              <w:widowControl/>
              <w:jc w:val="center"/>
              <w:rPr>
                <w:rFonts w:ascii="Arial Narrow" w:hAnsi="Arial Narrow"/>
                <w:sz w:val="20"/>
                <w:szCs w:val="20"/>
              </w:rPr>
            </w:pPr>
            <w:r w:rsidRPr="00B47672">
              <w:rPr>
                <w:rFonts w:ascii="Arial Narrow" w:hAnsi="Arial Narrow"/>
                <w:b/>
                <w:bCs/>
                <w:color w:val="000000"/>
                <w:sz w:val="20"/>
                <w:szCs w:val="20"/>
              </w:rPr>
              <w:t>Combined Efficiencies</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1N</w:t>
            </w:r>
          </w:p>
        </w:tc>
        <w:tc>
          <w:tcPr>
            <w:tcW w:w="180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0.0925</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100</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90.7500</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0.0925</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1P</w:t>
            </w:r>
          </w:p>
        </w:tc>
        <w:tc>
          <w:tcPr>
            <w:tcW w:w="180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0.1</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100</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90.0000</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0.1000</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2N</w:t>
            </w:r>
          </w:p>
        </w:tc>
        <w:tc>
          <w:tcPr>
            <w:tcW w:w="180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0.039</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90.75</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87.2108</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0.1279</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color w:val="000000"/>
                <w:sz w:val="20"/>
                <w:szCs w:val="20"/>
              </w:rPr>
            </w:pPr>
            <w:r>
              <w:rPr>
                <w:rFonts w:ascii="Arial Narrow" w:hAnsi="Arial Narrow"/>
                <w:color w:val="000000"/>
                <w:sz w:val="20"/>
                <w:szCs w:val="20"/>
              </w:rPr>
              <w:t>2N(HYW)</w:t>
            </w:r>
          </w:p>
        </w:tc>
        <w:tc>
          <w:tcPr>
            <w:tcW w:w="1800" w:type="dxa"/>
            <w:vAlign w:val="center"/>
          </w:tcPr>
          <w:p w:rsidR="00033DF3" w:rsidRPr="00B47672" w:rsidRDefault="00033DF3" w:rsidP="007C3340">
            <w:pPr>
              <w:widowControl/>
              <w:jc w:val="center"/>
              <w:rPr>
                <w:rFonts w:ascii="Arial Narrow" w:hAnsi="Arial Narrow"/>
                <w:color w:val="000000"/>
                <w:sz w:val="20"/>
                <w:szCs w:val="20"/>
              </w:rPr>
            </w:pPr>
            <w:r>
              <w:rPr>
                <w:rFonts w:ascii="Arial Narrow" w:hAnsi="Arial Narrow"/>
                <w:color w:val="000000"/>
                <w:sz w:val="20"/>
                <w:szCs w:val="20"/>
              </w:rPr>
              <w:t>0.028</w:t>
            </w:r>
          </w:p>
        </w:tc>
        <w:tc>
          <w:tcPr>
            <w:tcW w:w="1890" w:type="dxa"/>
            <w:vAlign w:val="center"/>
          </w:tcPr>
          <w:p w:rsidR="00033DF3" w:rsidRPr="00B47672" w:rsidRDefault="00033DF3" w:rsidP="007C3340">
            <w:pPr>
              <w:widowControl/>
              <w:jc w:val="center"/>
              <w:rPr>
                <w:rFonts w:ascii="Arial Narrow" w:hAnsi="Arial Narrow"/>
                <w:color w:val="000000"/>
                <w:sz w:val="20"/>
                <w:szCs w:val="20"/>
              </w:rPr>
            </w:pPr>
            <w:r>
              <w:rPr>
                <w:rFonts w:ascii="Arial Narrow" w:hAnsi="Arial Narrow"/>
                <w:color w:val="000000"/>
                <w:sz w:val="20"/>
                <w:szCs w:val="20"/>
              </w:rPr>
              <w:t>90.75</w:t>
            </w:r>
          </w:p>
        </w:tc>
        <w:tc>
          <w:tcPr>
            <w:tcW w:w="1890" w:type="dxa"/>
            <w:vAlign w:val="center"/>
          </w:tcPr>
          <w:p w:rsidR="00033DF3" w:rsidRPr="00B47672" w:rsidRDefault="00033DF3" w:rsidP="007C3340">
            <w:pPr>
              <w:widowControl/>
              <w:jc w:val="center"/>
              <w:rPr>
                <w:rFonts w:ascii="Arial Narrow" w:hAnsi="Arial Narrow"/>
                <w:color w:val="000000"/>
                <w:sz w:val="20"/>
                <w:szCs w:val="20"/>
              </w:rPr>
            </w:pPr>
            <w:r>
              <w:rPr>
                <w:rFonts w:ascii="Arial Narrow" w:hAnsi="Arial Narrow"/>
                <w:color w:val="000000"/>
                <w:sz w:val="20"/>
                <w:szCs w:val="20"/>
              </w:rPr>
              <w:t>88.2090</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color w:val="000000"/>
                <w:sz w:val="20"/>
                <w:szCs w:val="20"/>
              </w:rPr>
            </w:pPr>
            <w:r>
              <w:rPr>
                <w:rFonts w:ascii="Arial Narrow" w:hAnsi="Arial Narrow"/>
                <w:color w:val="000000"/>
                <w:sz w:val="20"/>
                <w:szCs w:val="20"/>
              </w:rPr>
              <w:t>0.1179</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2P</w:t>
            </w:r>
          </w:p>
        </w:tc>
        <w:tc>
          <w:tcPr>
            <w:tcW w:w="180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0.066</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90</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84.0600</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0.1594</w:t>
            </w:r>
          </w:p>
        </w:tc>
      </w:tr>
      <w:tr w:rsidR="00033DF3" w:rsidRPr="00B47672" w:rsidTr="00206405">
        <w:tc>
          <w:tcPr>
            <w:tcW w:w="1638"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3N</w:t>
            </w:r>
          </w:p>
        </w:tc>
        <w:tc>
          <w:tcPr>
            <w:tcW w:w="180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0.028</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86.757</w:t>
            </w:r>
          </w:p>
        </w:tc>
        <w:tc>
          <w:tcPr>
            <w:tcW w:w="1890" w:type="dxa"/>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84.3278</w:t>
            </w:r>
          </w:p>
        </w:tc>
        <w:tc>
          <w:tcPr>
            <w:tcW w:w="2160" w:type="dxa"/>
            <w:shd w:val="clear" w:color="auto" w:fill="BFBFBF" w:themeFill="background1" w:themeFillShade="BF"/>
            <w:vAlign w:val="center"/>
          </w:tcPr>
          <w:p w:rsidR="00033DF3" w:rsidRPr="00B47672" w:rsidRDefault="00033DF3" w:rsidP="007C3340">
            <w:pPr>
              <w:widowControl/>
              <w:jc w:val="center"/>
              <w:rPr>
                <w:rFonts w:ascii="Arial Narrow" w:hAnsi="Arial Narrow"/>
                <w:sz w:val="20"/>
                <w:szCs w:val="20"/>
              </w:rPr>
            </w:pPr>
            <w:r>
              <w:rPr>
                <w:rFonts w:ascii="Arial Narrow" w:hAnsi="Arial Narrow"/>
                <w:color w:val="000000"/>
                <w:sz w:val="20"/>
                <w:szCs w:val="20"/>
              </w:rPr>
              <w:t>0.1567</w:t>
            </w:r>
          </w:p>
        </w:tc>
      </w:tr>
    </w:tbl>
    <w:p w:rsidR="002978ED" w:rsidRPr="002978ED" w:rsidRDefault="002978ED" w:rsidP="007C3340">
      <w:pPr>
        <w:widowControl/>
        <w:tabs>
          <w:tab w:val="left" w:pos="862"/>
        </w:tabs>
        <w:ind w:right="823"/>
        <w:rPr>
          <w:rFonts w:ascii="Times New Roman" w:eastAsia="Times New Roman" w:hAnsi="Times New Roman"/>
        </w:rPr>
      </w:pPr>
    </w:p>
    <w:p w:rsidR="009A3542" w:rsidRPr="009A3542" w:rsidRDefault="009A3542" w:rsidP="007C3340">
      <w:pPr>
        <w:widowControl/>
        <w:spacing w:before="5" w:line="220" w:lineRule="exact"/>
        <w:ind w:left="501"/>
        <w:rPr>
          <w:rFonts w:ascii="Times New Roman" w:hAnsi="Times New Roman"/>
        </w:rPr>
      </w:pPr>
    </w:p>
    <w:p w:rsidR="002978ED" w:rsidRPr="00656292" w:rsidRDefault="009A3542" w:rsidP="007C3340">
      <w:pPr>
        <w:widowControl/>
        <w:rPr>
          <w:rFonts w:ascii="Times New Roman" w:eastAsia="Times New Roman" w:hAnsi="Times New Roman"/>
        </w:rPr>
      </w:pPr>
      <w:r w:rsidRPr="009A3542">
        <w:rPr>
          <w:rFonts w:ascii="Times New Roman"/>
        </w:rPr>
        <w:t>The</w:t>
      </w:r>
      <w:r w:rsidRPr="009A3542">
        <w:rPr>
          <w:rFonts w:ascii="Times New Roman"/>
          <w:spacing w:val="-2"/>
        </w:rPr>
        <w:t xml:space="preserve"> </w:t>
      </w:r>
      <w:r w:rsidRPr="009A3542">
        <w:rPr>
          <w:rFonts w:ascii="Times New Roman"/>
          <w:spacing w:val="-1"/>
        </w:rPr>
        <w:t>Panel</w:t>
      </w:r>
      <w:r w:rsidRPr="009A3542">
        <w:rPr>
          <w:rFonts w:ascii="Times New Roman"/>
          <w:spacing w:val="1"/>
        </w:rPr>
        <w:t xml:space="preserve"> </w:t>
      </w:r>
      <w:r w:rsidR="0015729A" w:rsidRPr="00656292">
        <w:rPr>
          <w:rFonts w:ascii="Times New Roman"/>
          <w:spacing w:val="-1"/>
        </w:rPr>
        <w:t>did</w:t>
      </w:r>
      <w:r w:rsidR="0015729A" w:rsidRPr="00656292">
        <w:rPr>
          <w:rFonts w:ascii="Times New Roman"/>
        </w:rPr>
        <w:t xml:space="preserve"> </w:t>
      </w:r>
      <w:r w:rsidR="0015729A" w:rsidRPr="00656292">
        <w:rPr>
          <w:rFonts w:ascii="Times New Roman"/>
          <w:spacing w:val="-1"/>
        </w:rPr>
        <w:t>not</w:t>
      </w:r>
      <w:r w:rsidR="0015729A" w:rsidRPr="00656292">
        <w:rPr>
          <w:rFonts w:ascii="Times New Roman"/>
          <w:spacing w:val="1"/>
        </w:rPr>
        <w:t xml:space="preserve"> </w:t>
      </w:r>
      <w:r w:rsidR="0015729A" w:rsidRPr="00656292">
        <w:rPr>
          <w:rFonts w:ascii="Times New Roman"/>
          <w:spacing w:val="-1"/>
        </w:rPr>
        <w:t>review the</w:t>
      </w:r>
      <w:r w:rsidRPr="009A3542">
        <w:rPr>
          <w:rFonts w:ascii="Times New Roman"/>
          <w:spacing w:val="-1"/>
        </w:rPr>
        <w:t xml:space="preserve"> </w:t>
      </w:r>
      <w:r>
        <w:rPr>
          <w:rFonts w:ascii="Times New Roman"/>
          <w:spacing w:val="-1"/>
        </w:rPr>
        <w:t>Tier 1, Tier 2 or Tier 3</w:t>
      </w:r>
      <w:r w:rsidR="0015729A" w:rsidRPr="00656292">
        <w:rPr>
          <w:rFonts w:ascii="Times New Roman"/>
        </w:rPr>
        <w:t xml:space="preserve"> </w:t>
      </w:r>
      <w:r w:rsidR="002978ED" w:rsidRPr="00656292">
        <w:rPr>
          <w:rFonts w:ascii="Times New Roman"/>
        </w:rPr>
        <w:t>for</w:t>
      </w:r>
      <w:r w:rsidR="002978ED" w:rsidRPr="00656292">
        <w:rPr>
          <w:rFonts w:ascii="Times New Roman"/>
          <w:spacing w:val="-2"/>
        </w:rPr>
        <w:t xml:space="preserve"> </w:t>
      </w:r>
      <w:r w:rsidR="002978ED" w:rsidRPr="00656292">
        <w:rPr>
          <w:rFonts w:ascii="Times New Roman"/>
          <w:spacing w:val="-1"/>
        </w:rPr>
        <w:t>external</w:t>
      </w:r>
      <w:r w:rsidR="002978ED" w:rsidRPr="00656292">
        <w:rPr>
          <w:rFonts w:ascii="Times New Roman"/>
          <w:spacing w:val="-2"/>
        </w:rPr>
        <w:t xml:space="preserve"> </w:t>
      </w:r>
      <w:r w:rsidR="002978ED" w:rsidRPr="00656292">
        <w:rPr>
          <w:rFonts w:ascii="Times New Roman"/>
          <w:spacing w:val="-1"/>
        </w:rPr>
        <w:t>environmental</w:t>
      </w:r>
      <w:r w:rsidR="002978ED" w:rsidRPr="00656292">
        <w:rPr>
          <w:rFonts w:ascii="Times New Roman"/>
          <w:spacing w:val="1"/>
        </w:rPr>
        <w:t xml:space="preserve"> </w:t>
      </w:r>
      <w:r w:rsidR="002978ED" w:rsidRPr="00656292">
        <w:rPr>
          <w:rFonts w:ascii="Times New Roman"/>
          <w:spacing w:val="-1"/>
        </w:rPr>
        <w:t>benefits</w:t>
      </w:r>
      <w:r w:rsidR="002978ED" w:rsidRPr="00656292">
        <w:rPr>
          <w:rFonts w:ascii="Times New Roman"/>
        </w:rPr>
        <w:t xml:space="preserve"> </w:t>
      </w:r>
      <w:r w:rsidR="002978ED">
        <w:rPr>
          <w:rFonts w:ascii="Times New Roman"/>
        </w:rPr>
        <w:t xml:space="preserve">(e.g., habit, economic, or social benefits) </w:t>
      </w:r>
      <w:r w:rsidR="002978ED" w:rsidRPr="00656292">
        <w:rPr>
          <w:rFonts w:ascii="Times New Roman"/>
          <w:spacing w:val="-1"/>
        </w:rPr>
        <w:t>because</w:t>
      </w:r>
      <w:r w:rsidR="002978ED" w:rsidRPr="00656292">
        <w:rPr>
          <w:rFonts w:ascii="Times New Roman"/>
        </w:rPr>
        <w:t xml:space="preserve"> of</w:t>
      </w:r>
      <w:r w:rsidR="002978ED" w:rsidRPr="00656292">
        <w:rPr>
          <w:rFonts w:ascii="Times New Roman"/>
          <w:spacing w:val="-4"/>
        </w:rPr>
        <w:t xml:space="preserve"> </w:t>
      </w:r>
      <w:r w:rsidR="002978ED" w:rsidRPr="00656292">
        <w:rPr>
          <w:rFonts w:ascii="Times New Roman"/>
          <w:spacing w:val="-1"/>
        </w:rPr>
        <w:t>time</w:t>
      </w:r>
      <w:r w:rsidR="002978ED" w:rsidRPr="00656292">
        <w:rPr>
          <w:rFonts w:ascii="Times New Roman"/>
        </w:rPr>
        <w:t xml:space="preserve"> </w:t>
      </w:r>
      <w:r w:rsidR="002978ED" w:rsidRPr="00656292">
        <w:rPr>
          <w:rFonts w:ascii="Times New Roman"/>
          <w:spacing w:val="-1"/>
        </w:rPr>
        <w:t>constraints</w:t>
      </w:r>
      <w:r w:rsidR="002978ED">
        <w:rPr>
          <w:rFonts w:ascii="Times New Roman"/>
          <w:spacing w:val="-1"/>
        </w:rPr>
        <w:t xml:space="preserve"> despite the</w:t>
      </w:r>
      <w:r w:rsidR="00227F03">
        <w:rPr>
          <w:rFonts w:ascii="Times New Roman"/>
          <w:spacing w:val="-1"/>
        </w:rPr>
        <w:t xml:space="preserve"> Partnership</w:t>
      </w:r>
      <w:r w:rsidR="00227F03">
        <w:rPr>
          <w:rFonts w:ascii="Times New Roman"/>
          <w:spacing w:val="-1"/>
        </w:rPr>
        <w:t>’</w:t>
      </w:r>
      <w:r w:rsidR="00227F03">
        <w:rPr>
          <w:rFonts w:ascii="Times New Roman"/>
          <w:spacing w:val="-1"/>
        </w:rPr>
        <w:t xml:space="preserve">s </w:t>
      </w:r>
      <w:r w:rsidR="002978ED">
        <w:rPr>
          <w:rFonts w:ascii="Times New Roman"/>
          <w:spacing w:val="-1"/>
        </w:rPr>
        <w:t xml:space="preserve">BMP Protocol </w:t>
      </w:r>
      <w:r w:rsidR="00227F03">
        <w:rPr>
          <w:rFonts w:ascii="Times New Roman"/>
          <w:spacing w:val="-1"/>
        </w:rPr>
        <w:t xml:space="preserve">request </w:t>
      </w:r>
      <w:r w:rsidR="002978ED">
        <w:rPr>
          <w:rFonts w:ascii="Times New Roman"/>
          <w:spacing w:val="-1"/>
        </w:rPr>
        <w:t>to incorporate a narrative describing these benefits</w:t>
      </w:r>
      <w:r w:rsidR="00227F03">
        <w:rPr>
          <w:rFonts w:ascii="Times New Roman"/>
          <w:spacing w:val="-1"/>
        </w:rPr>
        <w:t xml:space="preserve"> (</w:t>
      </w:r>
      <w:r w:rsidR="00DD7790">
        <w:rPr>
          <w:rFonts w:ascii="Times New Roman"/>
          <w:spacing w:val="-1"/>
        </w:rPr>
        <w:t>WQGIT</w:t>
      </w:r>
      <w:r w:rsidR="00227F03">
        <w:rPr>
          <w:rFonts w:ascii="Times New Roman"/>
          <w:spacing w:val="-1"/>
        </w:rPr>
        <w:t xml:space="preserve"> 201</w:t>
      </w:r>
      <w:r w:rsidR="00134E3E">
        <w:rPr>
          <w:rFonts w:ascii="Times New Roman"/>
          <w:spacing w:val="-1"/>
        </w:rPr>
        <w:t>4</w:t>
      </w:r>
      <w:r w:rsidR="00227F03">
        <w:rPr>
          <w:rFonts w:ascii="Times New Roman"/>
          <w:spacing w:val="-1"/>
        </w:rPr>
        <w:t>)</w:t>
      </w:r>
      <w:r w:rsidR="002978ED" w:rsidRPr="00656292">
        <w:rPr>
          <w:rFonts w:ascii="Times New Roman"/>
          <w:spacing w:val="-1"/>
        </w:rPr>
        <w:t>.</w:t>
      </w:r>
    </w:p>
    <w:p w:rsidR="005F5885" w:rsidRDefault="005F5885" w:rsidP="007C3340">
      <w:pPr>
        <w:widowControl/>
        <w:spacing w:before="5" w:line="220" w:lineRule="exact"/>
        <w:rPr>
          <w:rFonts w:ascii="Times New Roman" w:hAnsi="Times New Roman"/>
        </w:rPr>
      </w:pPr>
    </w:p>
    <w:p w:rsidR="000A5A3C" w:rsidRDefault="000A5A3C" w:rsidP="00160194">
      <w:pPr>
        <w:pStyle w:val="NMHeading2"/>
      </w:pPr>
      <w:bookmarkStart w:id="94" w:name="_Toc423007987"/>
      <w:bookmarkStart w:id="95" w:name="_Ref423012555"/>
      <w:r>
        <w:t>Process for Developing Effectiveness Estimates</w:t>
      </w:r>
      <w:bookmarkEnd w:id="94"/>
      <w:bookmarkEnd w:id="95"/>
    </w:p>
    <w:p w:rsidR="000A5A3C" w:rsidRPr="000A5A3C" w:rsidRDefault="0058707E" w:rsidP="007C3340">
      <w:pPr>
        <w:widowControl/>
        <w:rPr>
          <w:rFonts w:ascii="Times New Roman" w:hAnsi="Times New Roman"/>
        </w:rPr>
      </w:pPr>
      <w:r>
        <w:rPr>
          <w:rFonts w:ascii="Times New Roman" w:hAnsi="Times New Roman"/>
        </w:rPr>
        <w:t xml:space="preserve">The </w:t>
      </w:r>
      <w:r w:rsidR="00573AEC">
        <w:rPr>
          <w:rFonts w:ascii="Times New Roman" w:hAnsi="Times New Roman"/>
        </w:rPr>
        <w:t xml:space="preserve">CBP </w:t>
      </w:r>
      <w:r>
        <w:rPr>
          <w:rFonts w:ascii="Times New Roman" w:hAnsi="Times New Roman"/>
        </w:rPr>
        <w:t>Partnership approved b</w:t>
      </w:r>
      <w:r w:rsidR="000A5A3C" w:rsidRPr="000A5A3C">
        <w:rPr>
          <w:rFonts w:ascii="Times New Roman" w:hAnsi="Times New Roman"/>
        </w:rPr>
        <w:t xml:space="preserve">oth the BMP definitions (Tiers 1-3) and Tier 1 </w:t>
      </w:r>
      <w:r w:rsidR="00ED679B">
        <w:rPr>
          <w:rFonts w:ascii="Times New Roman" w:hAnsi="Times New Roman"/>
        </w:rPr>
        <w:t>credit</w:t>
      </w:r>
      <w:r w:rsidR="00ED679B" w:rsidRPr="000A5A3C">
        <w:rPr>
          <w:rFonts w:ascii="Times New Roman" w:hAnsi="Times New Roman"/>
        </w:rPr>
        <w:t xml:space="preserve"> </w:t>
      </w:r>
      <w:r w:rsidR="000A5A3C" w:rsidRPr="000A5A3C">
        <w:rPr>
          <w:rFonts w:ascii="Times New Roman" w:hAnsi="Times New Roman"/>
        </w:rPr>
        <w:t>recommendations in October 2013</w:t>
      </w:r>
      <w:r w:rsidR="00DD7790">
        <w:rPr>
          <w:rStyle w:val="FootnoteReference"/>
          <w:rFonts w:ascii="Times New Roman" w:hAnsi="Times New Roman"/>
        </w:rPr>
        <w:footnoteReference w:id="3"/>
      </w:r>
      <w:r w:rsidR="000A5A3C" w:rsidRPr="000A5A3C">
        <w:rPr>
          <w:rFonts w:ascii="Times New Roman" w:hAnsi="Times New Roman"/>
        </w:rPr>
        <w:t xml:space="preserve">. </w:t>
      </w:r>
      <w:r w:rsidR="00B41B12">
        <w:rPr>
          <w:rFonts w:ascii="Times New Roman" w:hAnsi="Times New Roman"/>
        </w:rPr>
        <w:t xml:space="preserve">The process for developing the Tier 1 recommendations is described in </w:t>
      </w:r>
      <w:r w:rsidR="004F362B">
        <w:rPr>
          <w:rFonts w:ascii="Times New Roman" w:hAnsi="Times New Roman"/>
        </w:rPr>
        <w:t xml:space="preserve">the full report available </w:t>
      </w:r>
      <w:hyperlink r:id="rId29" w:history="1">
        <w:r w:rsidR="004F362B" w:rsidRPr="004F362B">
          <w:rPr>
            <w:rStyle w:val="Hyperlink"/>
            <w:rFonts w:ascii="Times New Roman" w:hAnsi="Times New Roman"/>
          </w:rPr>
          <w:t>here</w:t>
        </w:r>
      </w:hyperlink>
      <w:r w:rsidR="004F362B">
        <w:rPr>
          <w:rFonts w:ascii="Times New Roman" w:hAnsi="Times New Roman"/>
        </w:rPr>
        <w:t>.</w:t>
      </w:r>
      <w:r w:rsidR="00B41B12">
        <w:rPr>
          <w:rFonts w:ascii="Times New Roman" w:hAnsi="Times New Roman"/>
        </w:rPr>
        <w:t xml:space="preserve"> </w:t>
      </w:r>
      <w:r w:rsidR="000A5A3C" w:rsidRPr="000A5A3C">
        <w:rPr>
          <w:rFonts w:ascii="Times New Roman" w:hAnsi="Times New Roman"/>
        </w:rPr>
        <w:t xml:space="preserve">The Panel released the second report in </w:t>
      </w:r>
      <w:r w:rsidR="000B7998">
        <w:rPr>
          <w:rFonts w:ascii="Times New Roman" w:hAnsi="Times New Roman"/>
        </w:rPr>
        <w:t>October</w:t>
      </w:r>
      <w:r w:rsidR="000A5A3C" w:rsidRPr="000A5A3C">
        <w:rPr>
          <w:rFonts w:ascii="Times New Roman" w:hAnsi="Times New Roman"/>
        </w:rPr>
        <w:t xml:space="preserve"> 2014</w:t>
      </w:r>
      <w:r w:rsidR="0040464C">
        <w:rPr>
          <w:rStyle w:val="FootnoteReference"/>
          <w:rFonts w:ascii="Times New Roman" w:hAnsi="Times New Roman"/>
        </w:rPr>
        <w:footnoteReference w:id="4"/>
      </w:r>
      <w:r w:rsidR="000A5A3C" w:rsidRPr="000A5A3C">
        <w:rPr>
          <w:rFonts w:ascii="Times New Roman" w:hAnsi="Times New Roman"/>
        </w:rPr>
        <w:t xml:space="preserve">. This report featured no changes to the Panel’s approved 2013 recommendations, but included </w:t>
      </w:r>
      <w:r w:rsidR="00ED679B">
        <w:rPr>
          <w:rFonts w:ascii="Times New Roman" w:hAnsi="Times New Roman"/>
        </w:rPr>
        <w:t>recommended credits</w:t>
      </w:r>
      <w:r w:rsidR="000A5A3C" w:rsidRPr="000A5A3C">
        <w:rPr>
          <w:rFonts w:ascii="Times New Roman" w:hAnsi="Times New Roman"/>
        </w:rPr>
        <w:t xml:space="preserve"> for N and P following </w:t>
      </w:r>
      <w:r w:rsidR="00ED679B">
        <w:rPr>
          <w:rFonts w:ascii="Times New Roman" w:hAnsi="Times New Roman"/>
        </w:rPr>
        <w:t>FLNAM</w:t>
      </w:r>
      <w:r w:rsidR="000A5A3C" w:rsidRPr="000A5A3C">
        <w:rPr>
          <w:rFonts w:ascii="Times New Roman" w:hAnsi="Times New Roman"/>
        </w:rPr>
        <w:t xml:space="preserve"> (Tier 2). </w:t>
      </w:r>
    </w:p>
    <w:p w:rsidR="000A5A3C" w:rsidRPr="000A5A3C" w:rsidRDefault="000A5A3C" w:rsidP="007C3340">
      <w:pPr>
        <w:widowControl/>
        <w:rPr>
          <w:rFonts w:ascii="Times New Roman" w:hAnsi="Times New Roman"/>
        </w:rPr>
      </w:pPr>
    </w:p>
    <w:p w:rsidR="000B7998" w:rsidRPr="000A5A3C" w:rsidRDefault="000A5A3C" w:rsidP="000B7998">
      <w:pPr>
        <w:widowControl/>
        <w:rPr>
          <w:rFonts w:ascii="Times New Roman" w:hAnsi="Times New Roman"/>
        </w:rPr>
      </w:pPr>
      <w:r w:rsidRPr="000A5A3C">
        <w:rPr>
          <w:rFonts w:ascii="Times New Roman" w:hAnsi="Times New Roman"/>
        </w:rPr>
        <w:t xml:space="preserve">The Panel presented its recommendations to the </w:t>
      </w:r>
      <w:r w:rsidR="00ED679B">
        <w:rPr>
          <w:rFonts w:ascii="Times New Roman" w:hAnsi="Times New Roman"/>
        </w:rPr>
        <w:t>AgWG</w:t>
      </w:r>
      <w:r w:rsidR="00ED679B" w:rsidRPr="000A5A3C">
        <w:rPr>
          <w:rFonts w:ascii="Times New Roman" w:hAnsi="Times New Roman"/>
        </w:rPr>
        <w:t xml:space="preserve"> </w:t>
      </w:r>
      <w:r w:rsidRPr="000A5A3C">
        <w:rPr>
          <w:rFonts w:ascii="Times New Roman" w:hAnsi="Times New Roman"/>
        </w:rPr>
        <w:t xml:space="preserve">and </w:t>
      </w:r>
      <w:r w:rsidR="00ED679B">
        <w:rPr>
          <w:rFonts w:ascii="Times New Roman" w:hAnsi="Times New Roman"/>
        </w:rPr>
        <w:t xml:space="preserve">WTWG </w:t>
      </w:r>
      <w:r w:rsidRPr="000A5A3C">
        <w:rPr>
          <w:rFonts w:ascii="Times New Roman" w:hAnsi="Times New Roman"/>
        </w:rPr>
        <w:t>on November</w:t>
      </w:r>
      <w:r w:rsidR="0058707E">
        <w:rPr>
          <w:rFonts w:ascii="Times New Roman" w:hAnsi="Times New Roman"/>
        </w:rPr>
        <w:t> </w:t>
      </w:r>
      <w:r w:rsidRPr="000A5A3C">
        <w:rPr>
          <w:rFonts w:ascii="Times New Roman" w:hAnsi="Times New Roman"/>
        </w:rPr>
        <w:t>6, 2014</w:t>
      </w:r>
      <w:r w:rsidR="0040464C">
        <w:rPr>
          <w:rStyle w:val="FootnoteReference"/>
          <w:rFonts w:ascii="Times New Roman" w:hAnsi="Times New Roman"/>
        </w:rPr>
        <w:footnoteReference w:id="5"/>
      </w:r>
      <w:r w:rsidRPr="000A5A3C">
        <w:rPr>
          <w:rFonts w:ascii="Times New Roman" w:hAnsi="Times New Roman"/>
        </w:rPr>
        <w:t xml:space="preserve">. </w:t>
      </w:r>
      <w:r w:rsidR="000B7998">
        <w:rPr>
          <w:rFonts w:ascii="Times New Roman" w:hAnsi="Times New Roman"/>
        </w:rPr>
        <w:t xml:space="preserve"> </w:t>
      </w:r>
      <w:r w:rsidR="000B7998" w:rsidRPr="000A5A3C">
        <w:rPr>
          <w:rFonts w:ascii="Times New Roman" w:hAnsi="Times New Roman"/>
        </w:rPr>
        <w:t>The Partnership provided significant comments on the second report, including:</w:t>
      </w:r>
    </w:p>
    <w:p w:rsidR="000B7998" w:rsidRPr="000A5A3C" w:rsidRDefault="000B7998" w:rsidP="000B7998">
      <w:pPr>
        <w:widowControl/>
        <w:numPr>
          <w:ilvl w:val="0"/>
          <w:numId w:val="12"/>
        </w:numPr>
        <w:rPr>
          <w:rFonts w:ascii="Times New Roman" w:hAnsi="Times New Roman"/>
        </w:rPr>
      </w:pPr>
      <w:r>
        <w:rPr>
          <w:rFonts w:ascii="Times New Roman" w:hAnsi="Times New Roman"/>
        </w:rPr>
        <w:t>Questions</w:t>
      </w:r>
      <w:r w:rsidRPr="000A5A3C">
        <w:rPr>
          <w:rFonts w:ascii="Times New Roman" w:hAnsi="Times New Roman"/>
        </w:rPr>
        <w:t xml:space="preserve"> about verification requirements for the Phase 5 recommendations in </w:t>
      </w:r>
      <w:r>
        <w:rPr>
          <w:rFonts w:ascii="Times New Roman" w:hAnsi="Times New Roman"/>
        </w:rPr>
        <w:t xml:space="preserve">the </w:t>
      </w:r>
      <w:r w:rsidRPr="000A5A3C">
        <w:rPr>
          <w:rFonts w:ascii="Times New Roman" w:hAnsi="Times New Roman"/>
        </w:rPr>
        <w:t>report</w:t>
      </w:r>
      <w:r>
        <w:rPr>
          <w:rFonts w:ascii="Times New Roman" w:hAnsi="Times New Roman"/>
        </w:rPr>
        <w:t>; and</w:t>
      </w:r>
    </w:p>
    <w:p w:rsidR="000B7998" w:rsidRPr="000A5A3C" w:rsidRDefault="000B7998" w:rsidP="000B7998">
      <w:pPr>
        <w:widowControl/>
        <w:numPr>
          <w:ilvl w:val="0"/>
          <w:numId w:val="12"/>
        </w:numPr>
        <w:rPr>
          <w:rFonts w:ascii="Times New Roman" w:hAnsi="Times New Roman"/>
        </w:rPr>
      </w:pPr>
      <w:r w:rsidRPr="000A5A3C">
        <w:rPr>
          <w:rFonts w:ascii="Times New Roman" w:hAnsi="Times New Roman"/>
        </w:rPr>
        <w:t xml:space="preserve">Questions about documentation of how the recommended N and P </w:t>
      </w:r>
      <w:r>
        <w:rPr>
          <w:rFonts w:ascii="Times New Roman" w:hAnsi="Times New Roman"/>
        </w:rPr>
        <w:t>credits</w:t>
      </w:r>
      <w:r w:rsidRPr="000A5A3C">
        <w:rPr>
          <w:rFonts w:ascii="Times New Roman" w:hAnsi="Times New Roman"/>
        </w:rPr>
        <w:t xml:space="preserve"> were derived from scientific literature</w:t>
      </w:r>
      <w:r>
        <w:rPr>
          <w:rFonts w:ascii="Times New Roman" w:hAnsi="Times New Roman"/>
        </w:rPr>
        <w:t>.</w:t>
      </w:r>
    </w:p>
    <w:p w:rsidR="000A5A3C" w:rsidRPr="000A5A3C" w:rsidRDefault="000A5A3C" w:rsidP="007C3340">
      <w:pPr>
        <w:widowControl/>
        <w:rPr>
          <w:rFonts w:ascii="Times New Roman" w:hAnsi="Times New Roman"/>
        </w:rPr>
      </w:pPr>
      <w:r w:rsidRPr="000A5A3C">
        <w:rPr>
          <w:rFonts w:ascii="Times New Roman" w:hAnsi="Times New Roman"/>
        </w:rPr>
        <w:t xml:space="preserve">The meeting resulted in a call for the Panel to respond to Partnership comments on the Nutrient Application Management Tier 2 report by November 14, 2014, in preparation for </w:t>
      </w:r>
      <w:r w:rsidRPr="000A5A3C">
        <w:rPr>
          <w:rFonts w:ascii="Times New Roman" w:hAnsi="Times New Roman"/>
          <w:bCs/>
        </w:rPr>
        <w:t>Special Joint AgW</w:t>
      </w:r>
      <w:r w:rsidR="005221A0">
        <w:rPr>
          <w:rFonts w:ascii="Times New Roman" w:hAnsi="Times New Roman"/>
          <w:bCs/>
        </w:rPr>
        <w:t>G</w:t>
      </w:r>
      <w:r w:rsidRPr="000A5A3C">
        <w:rPr>
          <w:rFonts w:ascii="Times New Roman" w:hAnsi="Times New Roman"/>
          <w:bCs/>
        </w:rPr>
        <w:t>/</w:t>
      </w:r>
      <w:r w:rsidR="00E3232B" w:rsidRPr="000A5A3C" w:rsidDel="00E3232B">
        <w:rPr>
          <w:rFonts w:ascii="Times New Roman" w:hAnsi="Times New Roman"/>
          <w:bCs/>
        </w:rPr>
        <w:t xml:space="preserve"> </w:t>
      </w:r>
      <w:r w:rsidRPr="000A5A3C">
        <w:rPr>
          <w:rFonts w:ascii="Times New Roman" w:hAnsi="Times New Roman"/>
          <w:bCs/>
        </w:rPr>
        <w:t>WTWG and WQGIT</w:t>
      </w:r>
      <w:r w:rsidRPr="000A5A3C">
        <w:rPr>
          <w:rFonts w:ascii="Times New Roman" w:hAnsi="Times New Roman"/>
        </w:rPr>
        <w:t xml:space="preserve"> meeting on November 21, 2014</w:t>
      </w:r>
      <w:r w:rsidR="0040464C">
        <w:rPr>
          <w:rStyle w:val="FootnoteReference"/>
          <w:rFonts w:ascii="Times New Roman" w:hAnsi="Times New Roman"/>
        </w:rPr>
        <w:footnoteReference w:id="6"/>
      </w:r>
      <w:r w:rsidRPr="000A5A3C">
        <w:rPr>
          <w:rFonts w:ascii="Times New Roman" w:hAnsi="Times New Roman"/>
        </w:rPr>
        <w:t>. At this meeting the Panel provided a review of the recently revised draft Panel recommendation report and addressed comments received from the Partnership as part of the draft review process.</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As a result, in January 2015</w:t>
      </w:r>
      <w:r w:rsidR="0040464C">
        <w:rPr>
          <w:rStyle w:val="FootnoteReference"/>
          <w:rFonts w:ascii="Times New Roman" w:hAnsi="Times New Roman"/>
        </w:rPr>
        <w:footnoteReference w:id="7"/>
      </w:r>
      <w:r w:rsidR="0058707E">
        <w:rPr>
          <w:rFonts w:ascii="Times New Roman" w:hAnsi="Times New Roman"/>
        </w:rPr>
        <w:t>,</w:t>
      </w:r>
      <w:r w:rsidRPr="000A5A3C">
        <w:rPr>
          <w:rFonts w:ascii="Times New Roman" w:hAnsi="Times New Roman"/>
        </w:rPr>
        <w:t xml:space="preserve"> the </w:t>
      </w:r>
      <w:r w:rsidR="00573AEC">
        <w:rPr>
          <w:rFonts w:ascii="Times New Roman" w:hAnsi="Times New Roman"/>
        </w:rPr>
        <w:t>AgWG</w:t>
      </w:r>
      <w:r w:rsidRPr="000A5A3C">
        <w:rPr>
          <w:rFonts w:ascii="Times New Roman" w:hAnsi="Times New Roman"/>
        </w:rPr>
        <w:t xml:space="preserve"> charged the Panel to:</w:t>
      </w:r>
    </w:p>
    <w:p w:rsidR="000A5A3C" w:rsidRPr="000A5A3C" w:rsidRDefault="0058707E" w:rsidP="00886CA3">
      <w:pPr>
        <w:widowControl/>
        <w:numPr>
          <w:ilvl w:val="0"/>
          <w:numId w:val="13"/>
        </w:numPr>
        <w:rPr>
          <w:rFonts w:ascii="Times New Roman" w:hAnsi="Times New Roman"/>
        </w:rPr>
      </w:pPr>
      <w:r>
        <w:rPr>
          <w:rFonts w:ascii="Times New Roman" w:hAnsi="Times New Roman"/>
        </w:rPr>
        <w:t xml:space="preserve">Re-evaluate the Tier 2 and Tier 3 efforts to separate the N and P benefits for those levels of nutrient management. </w:t>
      </w:r>
    </w:p>
    <w:p w:rsidR="000A5A3C" w:rsidRPr="000A5A3C" w:rsidRDefault="000A5A3C" w:rsidP="00886CA3">
      <w:pPr>
        <w:widowControl/>
        <w:numPr>
          <w:ilvl w:val="0"/>
          <w:numId w:val="13"/>
        </w:numPr>
        <w:rPr>
          <w:rFonts w:ascii="Times New Roman" w:hAnsi="Times New Roman"/>
        </w:rPr>
      </w:pPr>
      <w:r w:rsidRPr="000A5A3C">
        <w:rPr>
          <w:rFonts w:ascii="Times New Roman" w:hAnsi="Times New Roman"/>
        </w:rPr>
        <w:t>Re-consider the agricultural land uses for which the benefits of nutrient management will be realized</w:t>
      </w:r>
      <w:r w:rsidR="0058707E">
        <w:rPr>
          <w:rFonts w:ascii="Times New Roman" w:hAnsi="Times New Roman"/>
        </w:rPr>
        <w:t>.</w:t>
      </w:r>
    </w:p>
    <w:p w:rsidR="000A5A3C" w:rsidRPr="0058707E" w:rsidRDefault="000A5A3C" w:rsidP="00886CA3">
      <w:pPr>
        <w:widowControl/>
        <w:numPr>
          <w:ilvl w:val="0"/>
          <w:numId w:val="13"/>
        </w:numPr>
        <w:rPr>
          <w:rFonts w:ascii="Times New Roman" w:hAnsi="Times New Roman"/>
        </w:rPr>
      </w:pPr>
      <w:r w:rsidRPr="000A5A3C">
        <w:rPr>
          <w:rFonts w:ascii="Times New Roman" w:hAnsi="Times New Roman"/>
        </w:rPr>
        <w:t xml:space="preserve">Develop a checklist of the data needed </w:t>
      </w:r>
      <w:r w:rsidR="0058707E">
        <w:rPr>
          <w:rFonts w:ascii="Times New Roman" w:hAnsi="Times New Roman"/>
        </w:rPr>
        <w:t xml:space="preserve">to assess </w:t>
      </w:r>
      <w:r w:rsidRPr="0058707E">
        <w:rPr>
          <w:rFonts w:ascii="Times New Roman" w:hAnsi="Times New Roman"/>
        </w:rPr>
        <w:t>the presence</w:t>
      </w:r>
      <w:r w:rsidR="0058707E">
        <w:rPr>
          <w:rFonts w:ascii="Times New Roman" w:hAnsi="Times New Roman"/>
        </w:rPr>
        <w:t xml:space="preserve"> or </w:t>
      </w:r>
      <w:r w:rsidRPr="0058707E">
        <w:rPr>
          <w:rFonts w:ascii="Times New Roman" w:hAnsi="Times New Roman"/>
        </w:rPr>
        <w:t xml:space="preserve">absence of the level of nutrient management necessary to qualify for each Tier as guidance to the jurisdictions. </w:t>
      </w:r>
    </w:p>
    <w:p w:rsidR="000A5A3C" w:rsidRPr="000A5A3C" w:rsidRDefault="000A5A3C" w:rsidP="007C3340">
      <w:pPr>
        <w:widowControl/>
        <w:rPr>
          <w:rFonts w:ascii="Times New Roman" w:hAnsi="Times New Roman"/>
        </w:rPr>
      </w:pPr>
    </w:p>
    <w:p w:rsidR="000A5A3C" w:rsidRPr="000A5A3C" w:rsidRDefault="000853EF" w:rsidP="007C3340">
      <w:pPr>
        <w:widowControl/>
        <w:rPr>
          <w:rFonts w:ascii="Times New Roman" w:hAnsi="Times New Roman"/>
        </w:rPr>
      </w:pPr>
      <w:r>
        <w:rPr>
          <w:rFonts w:ascii="Times New Roman" w:hAnsi="Times New Roman"/>
        </w:rPr>
        <w:t xml:space="preserve">The </w:t>
      </w:r>
      <w:r w:rsidR="000A5A3C" w:rsidRPr="000A5A3C">
        <w:rPr>
          <w:rFonts w:ascii="Times New Roman" w:hAnsi="Times New Roman"/>
        </w:rPr>
        <w:t>revise</w:t>
      </w:r>
      <w:r>
        <w:rPr>
          <w:rFonts w:ascii="Times New Roman" w:hAnsi="Times New Roman"/>
        </w:rPr>
        <w:t>d</w:t>
      </w:r>
      <w:r w:rsidR="000A5A3C" w:rsidRPr="000A5A3C">
        <w:rPr>
          <w:rFonts w:ascii="Times New Roman" w:hAnsi="Times New Roman"/>
        </w:rPr>
        <w:t xml:space="preserve"> recommendations for Tier 2 and 3 N and P </w:t>
      </w:r>
      <w:r w:rsidR="00ED679B">
        <w:rPr>
          <w:rFonts w:ascii="Times New Roman" w:hAnsi="Times New Roman"/>
        </w:rPr>
        <w:t>credits</w:t>
      </w:r>
      <w:r w:rsidR="002D6982">
        <w:rPr>
          <w:rFonts w:ascii="Times New Roman" w:hAnsi="Times New Roman"/>
        </w:rPr>
        <w:t xml:space="preserve"> </w:t>
      </w:r>
      <w:r>
        <w:rPr>
          <w:rFonts w:ascii="Times New Roman" w:hAnsi="Times New Roman"/>
        </w:rPr>
        <w:t>were due in</w:t>
      </w:r>
      <w:r w:rsidRPr="000A5A3C">
        <w:rPr>
          <w:rFonts w:ascii="Times New Roman" w:hAnsi="Times New Roman"/>
        </w:rPr>
        <w:t xml:space="preserve"> </w:t>
      </w:r>
      <w:r w:rsidR="000A5A3C" w:rsidRPr="000A5A3C">
        <w:rPr>
          <w:rFonts w:ascii="Times New Roman" w:hAnsi="Times New Roman"/>
        </w:rPr>
        <w:t xml:space="preserve">March, 2015. The Panel met frequently after January 2015, creating a revised framework for assigning Tier 2 and 3 </w:t>
      </w:r>
      <w:r w:rsidR="00ED679B">
        <w:rPr>
          <w:rFonts w:ascii="Times New Roman" w:hAnsi="Times New Roman"/>
        </w:rPr>
        <w:t>credits</w:t>
      </w:r>
      <w:r w:rsidR="000A5A3C" w:rsidRPr="000A5A3C">
        <w:rPr>
          <w:rFonts w:ascii="Times New Roman" w:hAnsi="Times New Roman"/>
        </w:rPr>
        <w:t xml:space="preserve">. This framework separated the N and P benefits in both Tier 2 and Tier 3. The resulting overall framework for assigning BMP efficiencies for N and P </w:t>
      </w:r>
      <w:r>
        <w:rPr>
          <w:rFonts w:ascii="Times New Roman" w:hAnsi="Times New Roman"/>
        </w:rPr>
        <w:t>became</w:t>
      </w:r>
      <w:r w:rsidR="000A5A3C" w:rsidRPr="000A5A3C">
        <w:rPr>
          <w:rFonts w:ascii="Times New Roman" w:hAnsi="Times New Roman"/>
        </w:rPr>
        <w:t>:</w:t>
      </w:r>
    </w:p>
    <w:p w:rsidR="000A5A3C" w:rsidRPr="000A5A3C" w:rsidRDefault="000A5A3C" w:rsidP="00886CA3">
      <w:pPr>
        <w:widowControl/>
        <w:numPr>
          <w:ilvl w:val="0"/>
          <w:numId w:val="14"/>
        </w:numPr>
        <w:rPr>
          <w:rFonts w:ascii="Times New Roman" w:hAnsi="Times New Roman"/>
        </w:rPr>
      </w:pPr>
      <w:r w:rsidRPr="000A5A3C">
        <w:rPr>
          <w:rFonts w:ascii="Times New Roman" w:hAnsi="Times New Roman"/>
        </w:rPr>
        <w:t>Tier 1 N and P (existing, CBP Partnership approved)</w:t>
      </w:r>
    </w:p>
    <w:p w:rsidR="000A5A3C" w:rsidRPr="000A5A3C" w:rsidRDefault="000A5A3C" w:rsidP="00886CA3">
      <w:pPr>
        <w:widowControl/>
        <w:numPr>
          <w:ilvl w:val="0"/>
          <w:numId w:val="14"/>
        </w:numPr>
        <w:rPr>
          <w:rFonts w:ascii="Times New Roman" w:hAnsi="Times New Roman"/>
        </w:rPr>
      </w:pPr>
      <w:r w:rsidRPr="000A5A3C">
        <w:rPr>
          <w:rFonts w:ascii="Times New Roman" w:hAnsi="Times New Roman"/>
        </w:rPr>
        <w:t>Tier 2 N (new)</w:t>
      </w:r>
    </w:p>
    <w:p w:rsidR="000A5A3C" w:rsidRPr="000A5A3C" w:rsidRDefault="000A5A3C" w:rsidP="00886CA3">
      <w:pPr>
        <w:widowControl/>
        <w:numPr>
          <w:ilvl w:val="0"/>
          <w:numId w:val="14"/>
        </w:numPr>
        <w:rPr>
          <w:rFonts w:ascii="Times New Roman" w:hAnsi="Times New Roman"/>
        </w:rPr>
      </w:pPr>
      <w:r w:rsidRPr="000A5A3C">
        <w:rPr>
          <w:rFonts w:ascii="Times New Roman" w:hAnsi="Times New Roman"/>
        </w:rPr>
        <w:t>Tier 2 P (new)</w:t>
      </w:r>
    </w:p>
    <w:p w:rsidR="000A5A3C" w:rsidRPr="000A5A3C" w:rsidRDefault="000A5A3C" w:rsidP="00886CA3">
      <w:pPr>
        <w:widowControl/>
        <w:numPr>
          <w:ilvl w:val="0"/>
          <w:numId w:val="14"/>
        </w:numPr>
        <w:rPr>
          <w:rFonts w:ascii="Times New Roman" w:hAnsi="Times New Roman"/>
        </w:rPr>
      </w:pPr>
      <w:r w:rsidRPr="000A5A3C">
        <w:rPr>
          <w:rFonts w:ascii="Times New Roman" w:hAnsi="Times New Roman"/>
        </w:rPr>
        <w:t>Tier 3 N (new)</w:t>
      </w:r>
    </w:p>
    <w:p w:rsidR="000A5A3C" w:rsidRPr="000A5A3C" w:rsidRDefault="000A5A3C" w:rsidP="00886CA3">
      <w:pPr>
        <w:widowControl/>
        <w:numPr>
          <w:ilvl w:val="0"/>
          <w:numId w:val="14"/>
        </w:numPr>
        <w:rPr>
          <w:rFonts w:ascii="Times New Roman" w:hAnsi="Times New Roman"/>
        </w:rPr>
      </w:pPr>
      <w:r w:rsidRPr="000A5A3C">
        <w:rPr>
          <w:rFonts w:ascii="Times New Roman" w:hAnsi="Times New Roman"/>
        </w:rPr>
        <w:t>Tier 3 P (new)</w:t>
      </w:r>
    </w:p>
    <w:p w:rsidR="000A5A3C" w:rsidRPr="000A5A3C" w:rsidRDefault="000A5A3C" w:rsidP="007C3340">
      <w:pPr>
        <w:widowControl/>
        <w:rPr>
          <w:rFonts w:ascii="Times New Roman" w:hAnsi="Times New Roman"/>
        </w:rPr>
      </w:pPr>
    </w:p>
    <w:p w:rsidR="000A5A3C" w:rsidRPr="000A5A3C" w:rsidRDefault="000B7998" w:rsidP="007C3340">
      <w:pPr>
        <w:widowControl/>
        <w:rPr>
          <w:rFonts w:ascii="Times New Roman" w:hAnsi="Times New Roman"/>
        </w:rPr>
      </w:pPr>
      <w:r>
        <w:rPr>
          <w:rFonts w:ascii="Times New Roman" w:hAnsi="Times New Roman"/>
        </w:rPr>
        <w:t>Through</w:t>
      </w:r>
      <w:r w:rsidRPr="000A5A3C">
        <w:rPr>
          <w:rFonts w:ascii="Times New Roman" w:hAnsi="Times New Roman"/>
        </w:rPr>
        <w:t xml:space="preserve"> </w:t>
      </w:r>
      <w:r w:rsidR="000A5A3C" w:rsidRPr="000A5A3C">
        <w:rPr>
          <w:rFonts w:ascii="Times New Roman" w:hAnsi="Times New Roman"/>
        </w:rPr>
        <w:t xml:space="preserve">multiple meetings and </w:t>
      </w:r>
      <w:r>
        <w:rPr>
          <w:rFonts w:ascii="Times New Roman" w:hAnsi="Times New Roman"/>
        </w:rPr>
        <w:t xml:space="preserve">conference </w:t>
      </w:r>
      <w:r w:rsidR="000A5A3C" w:rsidRPr="000A5A3C">
        <w:rPr>
          <w:rFonts w:ascii="Times New Roman" w:hAnsi="Times New Roman"/>
        </w:rPr>
        <w:t xml:space="preserve">calls, the Panel discussed various options for specifying management practices required under each of the four new tiers, including an assessment of available literature from which efficiencies could be determined. The </w:t>
      </w:r>
      <w:r w:rsidR="00573AEC">
        <w:rPr>
          <w:rFonts w:ascii="Times New Roman" w:hAnsi="Times New Roman"/>
        </w:rPr>
        <w:t>Panel revis</w:t>
      </w:r>
      <w:r w:rsidR="000853EF">
        <w:rPr>
          <w:rFonts w:ascii="Times New Roman" w:hAnsi="Times New Roman"/>
        </w:rPr>
        <w:t>i</w:t>
      </w:r>
      <w:r w:rsidR="00573AEC">
        <w:rPr>
          <w:rFonts w:ascii="Times New Roman" w:hAnsi="Times New Roman"/>
        </w:rPr>
        <w:t>ted the</w:t>
      </w:r>
      <w:r w:rsidR="00B37DE8">
        <w:rPr>
          <w:rFonts w:ascii="Times New Roman" w:hAnsi="Times New Roman"/>
        </w:rPr>
        <w:t xml:space="preserve"> peer-reviewed</w:t>
      </w:r>
      <w:r w:rsidR="00573AEC">
        <w:rPr>
          <w:rFonts w:ascii="Times New Roman" w:hAnsi="Times New Roman"/>
        </w:rPr>
        <w:t xml:space="preserve"> </w:t>
      </w:r>
      <w:r w:rsidR="000A5A3C" w:rsidRPr="000A5A3C">
        <w:rPr>
          <w:rFonts w:ascii="Times New Roman" w:hAnsi="Times New Roman"/>
        </w:rPr>
        <w:t xml:space="preserve">literature and </w:t>
      </w:r>
      <w:r w:rsidR="00573AEC">
        <w:rPr>
          <w:rFonts w:ascii="Times New Roman" w:hAnsi="Times New Roman"/>
        </w:rPr>
        <w:t xml:space="preserve">obtained </w:t>
      </w:r>
      <w:r w:rsidR="000A5A3C" w:rsidRPr="000A5A3C">
        <w:rPr>
          <w:rFonts w:ascii="Times New Roman" w:hAnsi="Times New Roman"/>
        </w:rPr>
        <w:t xml:space="preserve">gray literature and unpublished data from </w:t>
      </w:r>
      <w:r>
        <w:rPr>
          <w:rFonts w:ascii="Times New Roman" w:hAnsi="Times New Roman"/>
        </w:rPr>
        <w:t xml:space="preserve">scientists and agencies </w:t>
      </w:r>
      <w:r w:rsidR="000A5A3C" w:rsidRPr="000A5A3C">
        <w:rPr>
          <w:rFonts w:ascii="Times New Roman" w:hAnsi="Times New Roman"/>
        </w:rPr>
        <w:t>within the C</w:t>
      </w:r>
      <w:r w:rsidR="0092335D">
        <w:rPr>
          <w:rFonts w:ascii="Times New Roman" w:hAnsi="Times New Roman"/>
        </w:rPr>
        <w:t xml:space="preserve">hesapeake </w:t>
      </w:r>
      <w:r w:rsidR="000A5A3C" w:rsidRPr="000A5A3C">
        <w:rPr>
          <w:rFonts w:ascii="Times New Roman" w:hAnsi="Times New Roman"/>
        </w:rPr>
        <w:t>B</w:t>
      </w:r>
      <w:r w:rsidR="0092335D">
        <w:rPr>
          <w:rFonts w:ascii="Times New Roman" w:hAnsi="Times New Roman"/>
        </w:rPr>
        <w:t>ay watershed</w:t>
      </w:r>
      <w:r w:rsidR="000A5A3C" w:rsidRPr="000A5A3C">
        <w:rPr>
          <w:rFonts w:ascii="Times New Roman" w:hAnsi="Times New Roman"/>
        </w:rPr>
        <w:t xml:space="preserve"> to add to the body of knowledge on the efficiencies of these BMPs. </w:t>
      </w:r>
      <w:r w:rsidR="000821BB">
        <w:rPr>
          <w:rFonts w:ascii="Times New Roman" w:hAnsi="Times New Roman"/>
        </w:rPr>
        <w:t>While the Panel fully examined all practices suggested by Panel members for potential inclusion as Tier 2 or 3 components, many were ultimately dropped for a number of reasons, including</w:t>
      </w:r>
      <w:r>
        <w:rPr>
          <w:rFonts w:ascii="Times New Roman" w:hAnsi="Times New Roman"/>
        </w:rPr>
        <w:t>:</w:t>
      </w:r>
      <w:r w:rsidR="000821BB">
        <w:rPr>
          <w:rFonts w:ascii="Times New Roman" w:hAnsi="Times New Roman"/>
        </w:rPr>
        <w:t xml:space="preserve"> a lack of efficiency data</w:t>
      </w:r>
      <w:r>
        <w:rPr>
          <w:rFonts w:ascii="Times New Roman" w:hAnsi="Times New Roman"/>
        </w:rPr>
        <w:t>;</w:t>
      </w:r>
      <w:r w:rsidR="000821BB">
        <w:rPr>
          <w:rFonts w:ascii="Times New Roman" w:hAnsi="Times New Roman"/>
        </w:rPr>
        <w:t xml:space="preserve"> a low level of implementation</w:t>
      </w:r>
      <w:r w:rsidR="00B37DE8">
        <w:rPr>
          <w:rFonts w:ascii="Times New Roman" w:hAnsi="Times New Roman"/>
        </w:rPr>
        <w:t xml:space="preserve"> opportunities</w:t>
      </w:r>
      <w:r w:rsidR="000821BB">
        <w:rPr>
          <w:rFonts w:ascii="Times New Roman" w:hAnsi="Times New Roman"/>
        </w:rPr>
        <w:t xml:space="preserve"> in the Chesapeake Bay watershed</w:t>
      </w:r>
      <w:r>
        <w:rPr>
          <w:rFonts w:ascii="Times New Roman" w:hAnsi="Times New Roman"/>
        </w:rPr>
        <w:t>;</w:t>
      </w:r>
      <w:r w:rsidR="000821BB">
        <w:rPr>
          <w:rFonts w:ascii="Times New Roman" w:hAnsi="Times New Roman"/>
        </w:rPr>
        <w:t xml:space="preserve"> and redundancy (i.e., practice benefits were subsumed by another practice). </w:t>
      </w:r>
      <w:r w:rsidR="000A5A3C" w:rsidRPr="000A5A3C">
        <w:rPr>
          <w:rFonts w:ascii="Times New Roman" w:hAnsi="Times New Roman"/>
        </w:rPr>
        <w:t xml:space="preserve">The following sections summarize </w:t>
      </w:r>
      <w:r>
        <w:rPr>
          <w:rFonts w:ascii="Times New Roman" w:hAnsi="Times New Roman"/>
        </w:rPr>
        <w:t xml:space="preserve">the </w:t>
      </w:r>
      <w:r w:rsidR="000A5A3C" w:rsidRPr="000A5A3C">
        <w:rPr>
          <w:rFonts w:ascii="Times New Roman" w:hAnsi="Times New Roman"/>
        </w:rPr>
        <w:t>Panel</w:t>
      </w:r>
      <w:r>
        <w:rPr>
          <w:rFonts w:ascii="Times New Roman" w:hAnsi="Times New Roman"/>
        </w:rPr>
        <w:t>’s</w:t>
      </w:r>
      <w:r w:rsidR="000A5A3C" w:rsidRPr="000A5A3C">
        <w:rPr>
          <w:rFonts w:ascii="Times New Roman" w:hAnsi="Times New Roman"/>
        </w:rPr>
        <w:t xml:space="preserve"> deliberations over both the definitions and efficiencies of Tier 2 and 3 practices. Specific details regarding the literature and efficiencies of these practices are presented in</w:t>
      </w:r>
      <w:r w:rsidR="00B41B12">
        <w:rPr>
          <w:rFonts w:ascii="Times New Roman" w:hAnsi="Times New Roman"/>
        </w:rPr>
        <w:t xml:space="preserve"> the </w:t>
      </w:r>
      <w:r w:rsidR="00A831E7" w:rsidRPr="000853EF">
        <w:rPr>
          <w:rFonts w:ascii="Times New Roman" w:hAnsi="Times New Roman"/>
          <w:i/>
        </w:rPr>
        <w:t>Justification for Effectiveness Estimates</w:t>
      </w:r>
      <w:r w:rsidR="000A5A3C" w:rsidRPr="000A5A3C">
        <w:rPr>
          <w:rFonts w:ascii="Times New Roman" w:hAnsi="Times New Roman"/>
        </w:rPr>
        <w:t xml:space="preserve"> </w:t>
      </w:r>
      <w:r w:rsidR="00B41B12">
        <w:rPr>
          <w:rFonts w:ascii="Times New Roman" w:hAnsi="Times New Roman"/>
        </w:rPr>
        <w:t xml:space="preserve">section of </w:t>
      </w:r>
      <w:r w:rsidR="000A5A3C" w:rsidRPr="000A5A3C">
        <w:rPr>
          <w:rFonts w:ascii="Times New Roman" w:hAnsi="Times New Roman"/>
        </w:rPr>
        <w:t>this report.</w:t>
      </w:r>
    </w:p>
    <w:p w:rsidR="001954AA" w:rsidRPr="000A5A3C" w:rsidRDefault="001954AA" w:rsidP="007C3340">
      <w:pPr>
        <w:widowControl/>
        <w:rPr>
          <w:rFonts w:ascii="Times New Roman" w:hAnsi="Times New Roman"/>
        </w:rPr>
      </w:pPr>
    </w:p>
    <w:p w:rsidR="000A5A3C" w:rsidRPr="000A5A3C" w:rsidRDefault="000A5A3C" w:rsidP="00E475AA">
      <w:pPr>
        <w:pStyle w:val="NMHeading3"/>
      </w:pPr>
      <w:r w:rsidRPr="000A5A3C">
        <w:t xml:space="preserve">Tier 2 </w:t>
      </w:r>
      <w:r w:rsidR="00E02F81">
        <w:t xml:space="preserve">Revision </w:t>
      </w:r>
      <w:r w:rsidRPr="000A5A3C">
        <w:t>Process</w:t>
      </w:r>
    </w:p>
    <w:p w:rsidR="00114327" w:rsidRDefault="00EB14B2" w:rsidP="007C3340">
      <w:pPr>
        <w:widowControl/>
        <w:rPr>
          <w:rFonts w:ascii="Times New Roman" w:hAnsi="Times New Roman"/>
        </w:rPr>
      </w:pPr>
      <w:r w:rsidRPr="00E25911">
        <w:rPr>
          <w:rFonts w:ascii="Times New Roman" w:hAnsi="Times New Roman"/>
        </w:rPr>
        <w:t>In January 201</w:t>
      </w:r>
      <w:r w:rsidR="001B6187">
        <w:rPr>
          <w:rFonts w:ascii="Times New Roman" w:hAnsi="Times New Roman"/>
        </w:rPr>
        <w:t>5</w:t>
      </w:r>
      <w:r w:rsidR="000B7998">
        <w:rPr>
          <w:rFonts w:ascii="Times New Roman" w:hAnsi="Times New Roman"/>
        </w:rPr>
        <w:t>,</w:t>
      </w:r>
      <w:r w:rsidRPr="00E25911">
        <w:rPr>
          <w:rFonts w:ascii="Times New Roman" w:hAnsi="Times New Roman"/>
        </w:rPr>
        <w:t xml:space="preserve"> the Panel began in-depth discussions to determine the Tier 2 </w:t>
      </w:r>
      <w:r w:rsidR="00ED679B">
        <w:rPr>
          <w:rFonts w:ascii="Times New Roman" w:hAnsi="Times New Roman"/>
        </w:rPr>
        <w:t>effectiveness</w:t>
      </w:r>
      <w:r w:rsidR="00ED679B" w:rsidRPr="00E25911">
        <w:rPr>
          <w:rFonts w:ascii="Times New Roman" w:hAnsi="Times New Roman"/>
        </w:rPr>
        <w:t xml:space="preserve"> </w:t>
      </w:r>
      <w:r w:rsidRPr="00E25911">
        <w:rPr>
          <w:rFonts w:ascii="Times New Roman" w:hAnsi="Times New Roman"/>
        </w:rPr>
        <w:t xml:space="preserve">estimates. </w:t>
      </w:r>
      <w:r>
        <w:rPr>
          <w:rFonts w:ascii="Times New Roman" w:hAnsi="Times New Roman"/>
        </w:rPr>
        <w:t>The Tier 2 recommendations</w:t>
      </w:r>
      <w:r w:rsidR="000B7998">
        <w:rPr>
          <w:rFonts w:ascii="Times New Roman" w:hAnsi="Times New Roman"/>
        </w:rPr>
        <w:t>,</w:t>
      </w:r>
      <w:r>
        <w:rPr>
          <w:rFonts w:ascii="Times New Roman" w:hAnsi="Times New Roman"/>
        </w:rPr>
        <w:t xml:space="preserve"> presented to the </w:t>
      </w:r>
      <w:r w:rsidR="00794C36">
        <w:rPr>
          <w:rFonts w:ascii="Times New Roman" w:hAnsi="Times New Roman"/>
        </w:rPr>
        <w:t>CBP Partnership</w:t>
      </w:r>
      <w:r>
        <w:rPr>
          <w:rFonts w:ascii="Times New Roman" w:hAnsi="Times New Roman"/>
        </w:rPr>
        <w:t xml:space="preserve"> in November, 2014, </w:t>
      </w:r>
      <w:r w:rsidR="001B6187">
        <w:rPr>
          <w:rFonts w:ascii="Times New Roman" w:hAnsi="Times New Roman"/>
        </w:rPr>
        <w:t xml:space="preserve">had </w:t>
      </w:r>
      <w:r>
        <w:rPr>
          <w:rFonts w:ascii="Times New Roman" w:hAnsi="Times New Roman"/>
        </w:rPr>
        <w:t xml:space="preserve">focused on </w:t>
      </w:r>
      <w:r w:rsidR="00114327">
        <w:rPr>
          <w:rFonts w:ascii="Times New Roman" w:hAnsi="Times New Roman"/>
        </w:rPr>
        <w:t xml:space="preserve">the following </w:t>
      </w:r>
      <w:r>
        <w:rPr>
          <w:rFonts w:ascii="Times New Roman" w:hAnsi="Times New Roman"/>
        </w:rPr>
        <w:t>six conservation tools identified by the Panel as those most frequently employed to write a plan consistent with the Tier 2 FLNAM definition</w:t>
      </w:r>
      <w:r w:rsidR="000B7998">
        <w:rPr>
          <w:rFonts w:ascii="Times New Roman" w:hAnsi="Times New Roman"/>
        </w:rPr>
        <w:t>:</w:t>
      </w:r>
    </w:p>
    <w:p w:rsidR="00114327" w:rsidRDefault="00114327" w:rsidP="007C3340">
      <w:pPr>
        <w:widowControl/>
        <w:rPr>
          <w:rFonts w:ascii="Times New Roman" w:hAnsi="Times New Roman"/>
        </w:rPr>
      </w:pP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Manure incorporation</w:t>
      </w:r>
      <w:r w:rsidR="000B7998">
        <w:rPr>
          <w:rFonts w:ascii="Times New Roman" w:hAnsi="Times New Roman"/>
        </w:rPr>
        <w:t>;</w:t>
      </w: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Manure application timing</w:t>
      </w:r>
      <w:r w:rsidR="000B7998">
        <w:rPr>
          <w:rFonts w:ascii="Times New Roman" w:hAnsi="Times New Roman"/>
        </w:rPr>
        <w:t>;</w:t>
      </w: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N split applications</w:t>
      </w:r>
      <w:r w:rsidR="000B7998">
        <w:rPr>
          <w:rFonts w:ascii="Times New Roman" w:hAnsi="Times New Roman"/>
        </w:rPr>
        <w:t>;</w:t>
      </w: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N fertilizer banding</w:t>
      </w:r>
      <w:r w:rsidR="000B7998">
        <w:rPr>
          <w:rFonts w:ascii="Times New Roman" w:hAnsi="Times New Roman"/>
        </w:rPr>
        <w:t>;</w:t>
      </w: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P site indices</w:t>
      </w:r>
      <w:r w:rsidR="000B7998">
        <w:rPr>
          <w:rFonts w:ascii="Times New Roman" w:hAnsi="Times New Roman"/>
        </w:rPr>
        <w:t>;</w:t>
      </w:r>
      <w:r w:rsidRPr="00114327">
        <w:rPr>
          <w:rFonts w:ascii="Times New Roman" w:hAnsi="Times New Roman"/>
        </w:rPr>
        <w:t xml:space="preserve"> and</w:t>
      </w:r>
    </w:p>
    <w:p w:rsidR="00114327" w:rsidRPr="00114327" w:rsidRDefault="00114327" w:rsidP="00F36564">
      <w:pPr>
        <w:pStyle w:val="ListParagraph"/>
        <w:widowControl/>
        <w:numPr>
          <w:ilvl w:val="0"/>
          <w:numId w:val="19"/>
        </w:numPr>
        <w:rPr>
          <w:rFonts w:ascii="Times New Roman" w:hAnsi="Times New Roman"/>
        </w:rPr>
      </w:pPr>
      <w:r w:rsidRPr="00114327">
        <w:rPr>
          <w:rFonts w:ascii="Times New Roman" w:hAnsi="Times New Roman"/>
        </w:rPr>
        <w:t>Nutrient application setbacks.</w:t>
      </w:r>
    </w:p>
    <w:p w:rsidR="00114327" w:rsidRDefault="00114327" w:rsidP="007C3340">
      <w:pPr>
        <w:widowControl/>
        <w:rPr>
          <w:rFonts w:ascii="Times New Roman" w:hAnsi="Times New Roman"/>
        </w:rPr>
      </w:pPr>
    </w:p>
    <w:p w:rsidR="00EB14B2" w:rsidRDefault="00794C36" w:rsidP="007C3340">
      <w:pPr>
        <w:widowControl/>
        <w:rPr>
          <w:rFonts w:ascii="Times New Roman" w:hAnsi="Times New Roman"/>
        </w:rPr>
      </w:pPr>
      <w:r>
        <w:rPr>
          <w:rFonts w:ascii="Times New Roman" w:hAnsi="Times New Roman"/>
        </w:rPr>
        <w:t xml:space="preserve">As described above, the Partnership’s questions on those recommendations led the AgWG to direct the Panel in January 2015 to revisit the </w:t>
      </w:r>
      <w:r w:rsidR="000B7998">
        <w:rPr>
          <w:rFonts w:ascii="Times New Roman" w:hAnsi="Times New Roman"/>
        </w:rPr>
        <w:t xml:space="preserve">draft </w:t>
      </w:r>
      <w:r>
        <w:rPr>
          <w:rFonts w:ascii="Times New Roman" w:hAnsi="Times New Roman"/>
        </w:rPr>
        <w:t xml:space="preserve">recommendations for Tier 2 N and P </w:t>
      </w:r>
      <w:r w:rsidR="00ED679B">
        <w:rPr>
          <w:rFonts w:ascii="Times New Roman" w:hAnsi="Times New Roman"/>
        </w:rPr>
        <w:t>credits</w:t>
      </w:r>
      <w:r>
        <w:rPr>
          <w:rFonts w:ascii="Times New Roman" w:hAnsi="Times New Roman"/>
        </w:rPr>
        <w:t>.</w:t>
      </w:r>
      <w:r w:rsidR="001B6187">
        <w:rPr>
          <w:rFonts w:ascii="Times New Roman" w:hAnsi="Times New Roman"/>
        </w:rPr>
        <w:t xml:space="preserve"> These six practices were also reconsidered in light of the direction to separate N and P reduction efficiencies.</w:t>
      </w:r>
      <w:r>
        <w:rPr>
          <w:rFonts w:ascii="Times New Roman" w:hAnsi="Times New Roman"/>
        </w:rPr>
        <w:t xml:space="preserve"> </w:t>
      </w:r>
    </w:p>
    <w:p w:rsidR="00EB14B2" w:rsidRDefault="00EB14B2" w:rsidP="007C3340">
      <w:pPr>
        <w:widowControl/>
        <w:rPr>
          <w:rFonts w:ascii="Times New Roman" w:hAnsi="Times New Roman"/>
        </w:rPr>
      </w:pPr>
    </w:p>
    <w:p w:rsidR="000A5A3C" w:rsidRPr="000821BB" w:rsidRDefault="000A5A3C" w:rsidP="007C3340">
      <w:pPr>
        <w:widowControl/>
        <w:rPr>
          <w:rFonts w:ascii="Times New Roman" w:hAnsi="Times New Roman"/>
        </w:rPr>
      </w:pPr>
      <w:r w:rsidRPr="000A5A3C">
        <w:rPr>
          <w:rFonts w:ascii="Times New Roman" w:hAnsi="Times New Roman"/>
        </w:rPr>
        <w:t xml:space="preserve">In a </w:t>
      </w:r>
      <w:r w:rsidR="000B7998">
        <w:rPr>
          <w:rFonts w:ascii="Times New Roman" w:hAnsi="Times New Roman"/>
        </w:rPr>
        <w:t xml:space="preserve">conference </w:t>
      </w:r>
      <w:r w:rsidRPr="000A5A3C">
        <w:rPr>
          <w:rFonts w:ascii="Times New Roman" w:hAnsi="Times New Roman"/>
        </w:rPr>
        <w:t xml:space="preserve">call on January 22, 2015, Panel members reached general agreement that </w:t>
      </w:r>
      <w:r w:rsidR="00573AEC">
        <w:rPr>
          <w:rFonts w:ascii="Times New Roman" w:hAnsi="Times New Roman"/>
        </w:rPr>
        <w:t xml:space="preserve">the </w:t>
      </w:r>
      <w:r w:rsidRPr="000A5A3C">
        <w:rPr>
          <w:rFonts w:ascii="Times New Roman" w:hAnsi="Times New Roman"/>
        </w:rPr>
        <w:t>Tier 2 P</w:t>
      </w:r>
      <w:r w:rsidR="00573AEC">
        <w:rPr>
          <w:rFonts w:ascii="Times New Roman" w:hAnsi="Times New Roman"/>
        </w:rPr>
        <w:t xml:space="preserve"> reduction benefit</w:t>
      </w:r>
      <w:r w:rsidRPr="000A5A3C">
        <w:rPr>
          <w:rFonts w:ascii="Times New Roman" w:hAnsi="Times New Roman"/>
        </w:rPr>
        <w:t xml:space="preserve"> was essentially achieved through implementation of practices required to satisfy needs identified through application of the PSI. Because PSI-directed P reductions can be achieved with multiple combinations of practices, discussion centered on how to identify a set of practices or options for sets of practices that, once implemented, would be considered sufficient to claim that Tier 2 P management was in place. Recommendations to approach P practice</w:t>
      </w:r>
      <w:r w:rsidR="000821BB">
        <w:rPr>
          <w:rFonts w:ascii="Times New Roman" w:hAnsi="Times New Roman"/>
        </w:rPr>
        <w:t xml:space="preserve"> requirement</w:t>
      </w:r>
      <w:r w:rsidRPr="000A5A3C">
        <w:rPr>
          <w:rFonts w:ascii="Times New Roman" w:hAnsi="Times New Roman"/>
        </w:rPr>
        <w:t xml:space="preserve">s in an </w:t>
      </w:r>
      <w:r w:rsidR="005336C6">
        <w:rPr>
          <w:rFonts w:ascii="Times New Roman" w:hAnsi="Times New Roman"/>
        </w:rPr>
        <w:t>à</w:t>
      </w:r>
      <w:r w:rsidRPr="000A5A3C">
        <w:rPr>
          <w:rFonts w:ascii="Times New Roman" w:hAnsi="Times New Roman"/>
        </w:rPr>
        <w:t xml:space="preserve"> la carte fashion, assigning efficiencies and stacking them as implemented, were countered by concerns that counting the individual BMPs was not possible for the states </w:t>
      </w:r>
      <w:r w:rsidR="00113E6B">
        <w:rPr>
          <w:rFonts w:ascii="Times New Roman" w:hAnsi="Times New Roman"/>
        </w:rPr>
        <w:t>that</w:t>
      </w:r>
      <w:r w:rsidR="00113E6B" w:rsidRPr="000A5A3C">
        <w:rPr>
          <w:rFonts w:ascii="Times New Roman" w:hAnsi="Times New Roman"/>
        </w:rPr>
        <w:t xml:space="preserve"> </w:t>
      </w:r>
      <w:r w:rsidRPr="000821BB">
        <w:rPr>
          <w:rFonts w:ascii="Times New Roman" w:hAnsi="Times New Roman"/>
        </w:rPr>
        <w:t xml:space="preserve">would typically </w:t>
      </w:r>
      <w:r w:rsidR="000821BB" w:rsidRPr="000821BB">
        <w:rPr>
          <w:rFonts w:ascii="Times New Roman" w:hAnsi="Times New Roman"/>
        </w:rPr>
        <w:t>track PSI implementation at the plan level rather than tracking individual practices</w:t>
      </w:r>
      <w:r w:rsidRPr="000821BB">
        <w:rPr>
          <w:rFonts w:ascii="Times New Roman" w:hAnsi="Times New Roman"/>
        </w:rPr>
        <w:t xml:space="preserve">. </w:t>
      </w:r>
    </w:p>
    <w:p w:rsidR="000A5A3C" w:rsidRPr="000821BB"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In the subsequent </w:t>
      </w:r>
      <w:r w:rsidR="00EF4ADE">
        <w:rPr>
          <w:rFonts w:ascii="Times New Roman" w:hAnsi="Times New Roman"/>
        </w:rPr>
        <w:t xml:space="preserve">conference </w:t>
      </w:r>
      <w:r w:rsidRPr="000A5A3C">
        <w:rPr>
          <w:rFonts w:ascii="Times New Roman" w:hAnsi="Times New Roman"/>
        </w:rPr>
        <w:t>call on January 28, 2015, the Panel considered the range of additional component practices that could be considered under Tier 2. Suggestions included:</w:t>
      </w:r>
    </w:p>
    <w:p w:rsidR="000A5A3C" w:rsidRPr="000A5A3C" w:rsidRDefault="000A5A3C" w:rsidP="00886CA3">
      <w:pPr>
        <w:widowControl/>
        <w:numPr>
          <w:ilvl w:val="0"/>
          <w:numId w:val="15"/>
        </w:numPr>
        <w:rPr>
          <w:rFonts w:ascii="Times New Roman" w:hAnsi="Times New Roman"/>
        </w:rPr>
      </w:pPr>
      <w:r w:rsidRPr="000A5A3C">
        <w:rPr>
          <w:rFonts w:ascii="Times New Roman" w:hAnsi="Times New Roman"/>
        </w:rPr>
        <w:t>Tier 2 N</w:t>
      </w:r>
    </w:p>
    <w:p w:rsidR="000A5A3C" w:rsidRPr="000A5A3C" w:rsidRDefault="000A5A3C" w:rsidP="00886CA3">
      <w:pPr>
        <w:widowControl/>
        <w:numPr>
          <w:ilvl w:val="1"/>
          <w:numId w:val="15"/>
        </w:numPr>
        <w:rPr>
          <w:rFonts w:ascii="Times New Roman" w:hAnsi="Times New Roman"/>
        </w:rPr>
      </w:pPr>
      <w:r w:rsidRPr="000A5A3C">
        <w:rPr>
          <w:rFonts w:ascii="Times New Roman" w:hAnsi="Times New Roman"/>
        </w:rPr>
        <w:t>Time-released fertilizers for Tier 2 N</w:t>
      </w:r>
    </w:p>
    <w:p w:rsidR="000A5A3C" w:rsidRPr="000A5A3C" w:rsidRDefault="000A5A3C" w:rsidP="00886CA3">
      <w:pPr>
        <w:widowControl/>
        <w:numPr>
          <w:ilvl w:val="1"/>
          <w:numId w:val="15"/>
        </w:numPr>
        <w:rPr>
          <w:rFonts w:ascii="Times New Roman" w:hAnsi="Times New Roman"/>
        </w:rPr>
      </w:pPr>
      <w:r w:rsidRPr="000A5A3C">
        <w:rPr>
          <w:rFonts w:ascii="Times New Roman" w:hAnsi="Times New Roman"/>
        </w:rPr>
        <w:t>Field specific analysis or planning</w:t>
      </w:r>
    </w:p>
    <w:p w:rsidR="000A5A3C" w:rsidRPr="000A5A3C" w:rsidRDefault="000A5A3C" w:rsidP="00886CA3">
      <w:pPr>
        <w:widowControl/>
        <w:numPr>
          <w:ilvl w:val="1"/>
          <w:numId w:val="15"/>
        </w:numPr>
        <w:rPr>
          <w:rFonts w:ascii="Times New Roman" w:hAnsi="Times New Roman"/>
        </w:rPr>
      </w:pPr>
      <w:r w:rsidRPr="000A5A3C">
        <w:rPr>
          <w:rFonts w:ascii="Times New Roman" w:hAnsi="Times New Roman"/>
        </w:rPr>
        <w:t>Nitrogen placement (e.g., banding), including split</w:t>
      </w:r>
      <w:r w:rsidR="008E496B">
        <w:rPr>
          <w:rFonts w:ascii="Times New Roman" w:hAnsi="Times New Roman"/>
        </w:rPr>
        <w:t xml:space="preserve"> </w:t>
      </w:r>
      <w:r w:rsidRPr="000A5A3C">
        <w:rPr>
          <w:rFonts w:ascii="Times New Roman" w:hAnsi="Times New Roman"/>
        </w:rPr>
        <w:t>application</w:t>
      </w:r>
      <w:r w:rsidR="008E496B">
        <w:rPr>
          <w:rFonts w:ascii="Times New Roman" w:hAnsi="Times New Roman"/>
        </w:rPr>
        <w:t>s</w:t>
      </w:r>
    </w:p>
    <w:p w:rsidR="000A5A3C" w:rsidRPr="000A5A3C" w:rsidRDefault="000A5A3C" w:rsidP="00886CA3">
      <w:pPr>
        <w:widowControl/>
        <w:numPr>
          <w:ilvl w:val="0"/>
          <w:numId w:val="15"/>
        </w:numPr>
        <w:rPr>
          <w:rFonts w:ascii="Times New Roman" w:hAnsi="Times New Roman"/>
        </w:rPr>
      </w:pPr>
      <w:r w:rsidRPr="000A5A3C">
        <w:rPr>
          <w:rFonts w:ascii="Times New Roman" w:hAnsi="Times New Roman"/>
        </w:rPr>
        <w:t>Tier 2 P</w:t>
      </w:r>
    </w:p>
    <w:p w:rsidR="000A5A3C" w:rsidRPr="000A5A3C" w:rsidRDefault="000A5A3C" w:rsidP="00886CA3">
      <w:pPr>
        <w:widowControl/>
        <w:numPr>
          <w:ilvl w:val="1"/>
          <w:numId w:val="15"/>
        </w:numPr>
        <w:rPr>
          <w:rFonts w:ascii="Times New Roman" w:hAnsi="Times New Roman"/>
        </w:rPr>
      </w:pPr>
      <w:r w:rsidRPr="000A5A3C">
        <w:rPr>
          <w:rFonts w:ascii="Times New Roman" w:hAnsi="Times New Roman"/>
        </w:rPr>
        <w:t>Banding</w:t>
      </w:r>
    </w:p>
    <w:p w:rsid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w:t>
      </w:r>
      <w:r w:rsidR="00502EA8">
        <w:rPr>
          <w:rFonts w:ascii="Times New Roman" w:hAnsi="Times New Roman"/>
        </w:rPr>
        <w:t xml:space="preserve">Panel also discussed the </w:t>
      </w:r>
      <w:r w:rsidRPr="000A5A3C">
        <w:rPr>
          <w:rFonts w:ascii="Times New Roman" w:hAnsi="Times New Roman"/>
        </w:rPr>
        <w:t xml:space="preserve">interaction of practices such as tillage and incorporation as a complicating factor in assigning efficiencies. </w:t>
      </w:r>
      <w:r w:rsidR="00502EA8">
        <w:rPr>
          <w:rFonts w:ascii="Times New Roman" w:hAnsi="Times New Roman"/>
        </w:rPr>
        <w:t>In addition, the Panel discussed t</w:t>
      </w:r>
      <w:r w:rsidRPr="000A5A3C">
        <w:rPr>
          <w:rFonts w:ascii="Times New Roman" w:hAnsi="Times New Roman"/>
        </w:rPr>
        <w:t xml:space="preserve">he </w:t>
      </w:r>
      <w:r w:rsidR="00502EA8">
        <w:rPr>
          <w:rFonts w:ascii="Times New Roman" w:hAnsi="Times New Roman"/>
        </w:rPr>
        <w:t xml:space="preserve">potential for </w:t>
      </w:r>
      <w:r w:rsidRPr="000A5A3C">
        <w:rPr>
          <w:rFonts w:ascii="Times New Roman" w:hAnsi="Times New Roman"/>
        </w:rPr>
        <w:t xml:space="preserve">soil P levels </w:t>
      </w:r>
      <w:r w:rsidR="00502EA8">
        <w:rPr>
          <w:rFonts w:ascii="Times New Roman" w:hAnsi="Times New Roman"/>
        </w:rPr>
        <w:t xml:space="preserve">to </w:t>
      </w:r>
      <w:r w:rsidRPr="000A5A3C">
        <w:rPr>
          <w:rFonts w:ascii="Times New Roman" w:hAnsi="Times New Roman"/>
        </w:rPr>
        <w:t>ris</w:t>
      </w:r>
      <w:r w:rsidR="00502EA8">
        <w:rPr>
          <w:rFonts w:ascii="Times New Roman" w:hAnsi="Times New Roman"/>
        </w:rPr>
        <w:t>e</w:t>
      </w:r>
      <w:r w:rsidRPr="000A5A3C">
        <w:rPr>
          <w:rFonts w:ascii="Times New Roman" w:hAnsi="Times New Roman"/>
        </w:rPr>
        <w:t xml:space="preserve"> under Tier 2 management, including ways to ensure that P reduction credits were assigned appropriately. </w:t>
      </w:r>
      <w:r w:rsidR="00AD3F19">
        <w:rPr>
          <w:rFonts w:ascii="Times New Roman" w:hAnsi="Times New Roman"/>
        </w:rPr>
        <w:t>The discussion included v</w:t>
      </w:r>
      <w:r w:rsidRPr="000A5A3C">
        <w:rPr>
          <w:rFonts w:ascii="Times New Roman" w:hAnsi="Times New Roman"/>
        </w:rPr>
        <w:t xml:space="preserve">erification considerations (e.g., setbacks) and the assignment of mandatory versus optional components for Tier 2. The Panel again discussed how to define the set of components needed to claim a Tier 2 level of management. </w:t>
      </w:r>
    </w:p>
    <w:p w:rsidR="000A5A3C" w:rsidRPr="000A5A3C" w:rsidRDefault="000A5A3C" w:rsidP="007C3340">
      <w:pPr>
        <w:widowControl/>
        <w:rPr>
          <w:rFonts w:ascii="Times New Roman" w:hAnsi="Times New Roman"/>
        </w:rPr>
      </w:pPr>
    </w:p>
    <w:p w:rsidR="000A5A3C" w:rsidRDefault="000A5A3C" w:rsidP="007C3340">
      <w:pPr>
        <w:widowControl/>
        <w:rPr>
          <w:rFonts w:ascii="Times New Roman" w:hAnsi="Times New Roman"/>
        </w:rPr>
      </w:pPr>
      <w:r w:rsidRPr="000A5A3C">
        <w:rPr>
          <w:rFonts w:ascii="Times New Roman" w:hAnsi="Times New Roman"/>
        </w:rPr>
        <w:t xml:space="preserve">During the </w:t>
      </w:r>
      <w:r w:rsidR="00EF4ADE">
        <w:rPr>
          <w:rFonts w:ascii="Times New Roman" w:hAnsi="Times New Roman"/>
        </w:rPr>
        <w:t xml:space="preserve">conference </w:t>
      </w:r>
      <w:r w:rsidRPr="000A5A3C">
        <w:rPr>
          <w:rFonts w:ascii="Times New Roman" w:hAnsi="Times New Roman"/>
        </w:rPr>
        <w:t xml:space="preserve">call on </w:t>
      </w:r>
      <w:r w:rsidR="00EE4AB8">
        <w:rPr>
          <w:rFonts w:ascii="Times New Roman" w:hAnsi="Times New Roman"/>
        </w:rPr>
        <w:t>February 5, 2015</w:t>
      </w:r>
      <w:r w:rsidRPr="000A5A3C">
        <w:rPr>
          <w:rFonts w:ascii="Times New Roman" w:hAnsi="Times New Roman"/>
        </w:rPr>
        <w:t xml:space="preserve">, Panel members discussed literature on manure incorporation effectiveness and whether to </w:t>
      </w:r>
      <w:r w:rsidR="00CF7535">
        <w:rPr>
          <w:rFonts w:ascii="Times New Roman" w:hAnsi="Times New Roman"/>
        </w:rPr>
        <w:t>include</w:t>
      </w:r>
      <w:r w:rsidR="00CF7535" w:rsidRPr="000A5A3C">
        <w:rPr>
          <w:rFonts w:ascii="Times New Roman" w:hAnsi="Times New Roman"/>
        </w:rPr>
        <w:t xml:space="preserve"> </w:t>
      </w:r>
      <w:r w:rsidRPr="000A5A3C">
        <w:rPr>
          <w:rFonts w:ascii="Times New Roman" w:hAnsi="Times New Roman"/>
        </w:rPr>
        <w:t xml:space="preserve">the PSI </w:t>
      </w:r>
      <w:r w:rsidR="00CF7535">
        <w:rPr>
          <w:rFonts w:ascii="Times New Roman" w:hAnsi="Times New Roman"/>
        </w:rPr>
        <w:t xml:space="preserve">as a practice </w:t>
      </w:r>
      <w:r w:rsidRPr="000A5A3C">
        <w:rPr>
          <w:rFonts w:ascii="Times New Roman" w:hAnsi="Times New Roman"/>
        </w:rPr>
        <w:t>for Tier 2 P</w:t>
      </w:r>
      <w:r w:rsidR="00CF7535">
        <w:rPr>
          <w:rFonts w:ascii="Times New Roman" w:hAnsi="Times New Roman"/>
        </w:rPr>
        <w:t xml:space="preserve"> reductions</w:t>
      </w:r>
      <w:r w:rsidRPr="000A5A3C">
        <w:rPr>
          <w:rFonts w:ascii="Times New Roman" w:hAnsi="Times New Roman"/>
        </w:rPr>
        <w:t xml:space="preserve">. </w:t>
      </w:r>
      <w:r w:rsidR="00CF7535">
        <w:rPr>
          <w:rFonts w:ascii="Times New Roman" w:hAnsi="Times New Roman"/>
        </w:rPr>
        <w:t xml:space="preserve">Panel members </w:t>
      </w:r>
      <w:r w:rsidRPr="000A5A3C">
        <w:rPr>
          <w:rFonts w:ascii="Times New Roman" w:hAnsi="Times New Roman"/>
        </w:rPr>
        <w:t>noted that the practices implemented as a result of applying the PSI, not the PSI itself</w:t>
      </w:r>
      <w:r w:rsidR="00CF7535">
        <w:rPr>
          <w:rFonts w:ascii="Times New Roman" w:hAnsi="Times New Roman"/>
        </w:rPr>
        <w:t>,</w:t>
      </w:r>
      <w:r w:rsidRPr="000A5A3C">
        <w:rPr>
          <w:rFonts w:ascii="Times New Roman" w:hAnsi="Times New Roman"/>
        </w:rPr>
        <w:t xml:space="preserve"> drive P reductions. </w:t>
      </w:r>
      <w:r w:rsidR="00CF7535">
        <w:rPr>
          <w:rFonts w:ascii="Times New Roman" w:hAnsi="Times New Roman"/>
        </w:rPr>
        <w:t>The Panel rejected</w:t>
      </w:r>
      <w:r w:rsidRPr="000A5A3C">
        <w:rPr>
          <w:rFonts w:ascii="Times New Roman" w:hAnsi="Times New Roman"/>
        </w:rPr>
        <w:t xml:space="preserve"> </w:t>
      </w:r>
      <w:r w:rsidR="00EF4ADE">
        <w:rPr>
          <w:rFonts w:ascii="Times New Roman" w:hAnsi="Times New Roman"/>
        </w:rPr>
        <w:t xml:space="preserve">a </w:t>
      </w:r>
      <w:r w:rsidRPr="000A5A3C">
        <w:rPr>
          <w:rFonts w:ascii="Times New Roman" w:hAnsi="Times New Roman"/>
        </w:rPr>
        <w:t xml:space="preserve">recommendation to </w:t>
      </w:r>
      <w:r w:rsidR="00CF7535">
        <w:rPr>
          <w:rFonts w:ascii="Times New Roman" w:hAnsi="Times New Roman"/>
        </w:rPr>
        <w:t>use</w:t>
      </w:r>
      <w:r w:rsidRPr="000A5A3C">
        <w:rPr>
          <w:rFonts w:ascii="Times New Roman" w:hAnsi="Times New Roman"/>
        </w:rPr>
        <w:t xml:space="preserve"> </w:t>
      </w:r>
      <w:r w:rsidR="00CF7535">
        <w:rPr>
          <w:rFonts w:ascii="Times New Roman" w:hAnsi="Times New Roman"/>
        </w:rPr>
        <w:t xml:space="preserve">manure </w:t>
      </w:r>
      <w:r w:rsidRPr="000A5A3C">
        <w:rPr>
          <w:rFonts w:ascii="Times New Roman" w:hAnsi="Times New Roman"/>
        </w:rPr>
        <w:t xml:space="preserve">incorporation and STP as the Tier 2 P requirements </w:t>
      </w:r>
      <w:r w:rsidR="00CF7535">
        <w:rPr>
          <w:rFonts w:ascii="Times New Roman" w:hAnsi="Times New Roman"/>
        </w:rPr>
        <w:t xml:space="preserve">because </w:t>
      </w:r>
      <w:r w:rsidRPr="000A5A3C">
        <w:rPr>
          <w:rFonts w:ascii="Times New Roman" w:hAnsi="Times New Roman"/>
        </w:rPr>
        <w:t>STP is not a good stand-alone indicator of environmental P loss</w:t>
      </w:r>
      <w:r w:rsidR="00113E6B">
        <w:rPr>
          <w:rFonts w:ascii="Times New Roman" w:hAnsi="Times New Roman"/>
        </w:rPr>
        <w:t xml:space="preserve"> potential</w:t>
      </w:r>
      <w:r w:rsidRPr="000A5A3C">
        <w:rPr>
          <w:rFonts w:ascii="Times New Roman" w:hAnsi="Times New Roman"/>
        </w:rPr>
        <w:t xml:space="preserve">. </w:t>
      </w:r>
      <w:r w:rsidR="00CF7535">
        <w:rPr>
          <w:rFonts w:ascii="Times New Roman" w:hAnsi="Times New Roman"/>
        </w:rPr>
        <w:t xml:space="preserve">The Panel </w:t>
      </w:r>
      <w:r w:rsidRPr="000A5A3C">
        <w:rPr>
          <w:rFonts w:ascii="Times New Roman" w:hAnsi="Times New Roman"/>
        </w:rPr>
        <w:t xml:space="preserve">discussed </w:t>
      </w:r>
      <w:r w:rsidR="00CF7535">
        <w:rPr>
          <w:rFonts w:ascii="Times New Roman" w:hAnsi="Times New Roman"/>
        </w:rPr>
        <w:t xml:space="preserve">practices to consider </w:t>
      </w:r>
      <w:r w:rsidRPr="000A5A3C">
        <w:rPr>
          <w:rFonts w:ascii="Times New Roman" w:hAnsi="Times New Roman"/>
        </w:rPr>
        <w:t xml:space="preserve">as potential </w:t>
      </w:r>
      <w:r w:rsidR="00303A19">
        <w:rPr>
          <w:rFonts w:ascii="Times New Roman" w:hAnsi="Times New Roman"/>
        </w:rPr>
        <w:t xml:space="preserve">specific practice requirements for </w:t>
      </w:r>
      <w:r w:rsidRPr="000A5A3C">
        <w:rPr>
          <w:rFonts w:ascii="Times New Roman" w:hAnsi="Times New Roman"/>
        </w:rPr>
        <w:t xml:space="preserve">Tier 2 </w:t>
      </w:r>
      <w:r w:rsidR="00303A19">
        <w:rPr>
          <w:rFonts w:ascii="Times New Roman" w:hAnsi="Times New Roman"/>
        </w:rPr>
        <w:t>in lieu of the PSI,</w:t>
      </w:r>
      <w:r w:rsidRPr="000A5A3C">
        <w:rPr>
          <w:rFonts w:ascii="Times New Roman" w:hAnsi="Times New Roman"/>
        </w:rPr>
        <w:t xml:space="preserve"> includ</w:t>
      </w:r>
      <w:r w:rsidR="00CF7535">
        <w:rPr>
          <w:rFonts w:ascii="Times New Roman" w:hAnsi="Times New Roman"/>
        </w:rPr>
        <w:t>ing</w:t>
      </w:r>
      <w:r w:rsidRPr="000A5A3C">
        <w:rPr>
          <w:rFonts w:ascii="Times New Roman" w:hAnsi="Times New Roman"/>
        </w:rPr>
        <w:t xml:space="preserve"> manure timing, </w:t>
      </w:r>
      <w:r w:rsidR="00CF7535">
        <w:rPr>
          <w:rFonts w:ascii="Times New Roman" w:hAnsi="Times New Roman"/>
        </w:rPr>
        <w:t xml:space="preserve">application </w:t>
      </w:r>
      <w:r w:rsidRPr="000A5A3C">
        <w:rPr>
          <w:rFonts w:ascii="Times New Roman" w:hAnsi="Times New Roman"/>
        </w:rPr>
        <w:t xml:space="preserve">rates, </w:t>
      </w:r>
      <w:r w:rsidR="00CF7535">
        <w:rPr>
          <w:rFonts w:ascii="Times New Roman" w:hAnsi="Times New Roman"/>
        </w:rPr>
        <w:t xml:space="preserve">and </w:t>
      </w:r>
      <w:r w:rsidRPr="000A5A3C">
        <w:rPr>
          <w:rFonts w:ascii="Times New Roman" w:hAnsi="Times New Roman"/>
        </w:rPr>
        <w:t>incorporation</w:t>
      </w:r>
      <w:r w:rsidR="00CF7535">
        <w:rPr>
          <w:rFonts w:ascii="Times New Roman" w:hAnsi="Times New Roman"/>
        </w:rPr>
        <w:t>;</w:t>
      </w:r>
      <w:r w:rsidRPr="000A5A3C">
        <w:rPr>
          <w:rFonts w:ascii="Times New Roman" w:hAnsi="Times New Roman"/>
        </w:rPr>
        <w:t xml:space="preserve"> soil erosion</w:t>
      </w:r>
      <w:r w:rsidR="00CF7535">
        <w:rPr>
          <w:rFonts w:ascii="Times New Roman" w:hAnsi="Times New Roman"/>
        </w:rPr>
        <w:t>;</w:t>
      </w:r>
      <w:r w:rsidRPr="000A5A3C">
        <w:rPr>
          <w:rFonts w:ascii="Times New Roman" w:hAnsi="Times New Roman"/>
        </w:rPr>
        <w:t xml:space="preserve"> and buffers. </w:t>
      </w:r>
      <w:r w:rsidR="00D65CD4">
        <w:rPr>
          <w:rFonts w:ascii="Times New Roman" w:hAnsi="Times New Roman"/>
        </w:rPr>
        <w:t xml:space="preserve">In the end, however, </w:t>
      </w:r>
      <w:r w:rsidR="00303A19">
        <w:rPr>
          <w:rFonts w:ascii="Times New Roman" w:hAnsi="Times New Roman"/>
        </w:rPr>
        <w:t xml:space="preserve">Panel members </w:t>
      </w:r>
      <w:r w:rsidR="00D65CD4">
        <w:rPr>
          <w:rFonts w:ascii="Times New Roman" w:hAnsi="Times New Roman"/>
        </w:rPr>
        <w:t xml:space="preserve">returned to the discussion of using the PSI as the primary Tier 2 P practice. Panel members agreed to seek </w:t>
      </w:r>
      <w:r w:rsidR="00303A19">
        <w:rPr>
          <w:rFonts w:ascii="Times New Roman" w:hAnsi="Times New Roman"/>
        </w:rPr>
        <w:t xml:space="preserve">data on P loss reductions </w:t>
      </w:r>
      <w:r w:rsidR="00113E6B">
        <w:rPr>
          <w:rFonts w:ascii="Times New Roman" w:hAnsi="Times New Roman"/>
        </w:rPr>
        <w:t xml:space="preserve">in response </w:t>
      </w:r>
      <w:r w:rsidR="00303A19">
        <w:rPr>
          <w:rFonts w:ascii="Times New Roman" w:hAnsi="Times New Roman"/>
        </w:rPr>
        <w:t xml:space="preserve">to implementation of the PSI. </w:t>
      </w:r>
      <w:r w:rsidR="007E7CBB">
        <w:rPr>
          <w:rFonts w:ascii="Times New Roman" w:hAnsi="Times New Roman"/>
        </w:rPr>
        <w:t>The Panel briefly discussed whether there should be separate Tier 2 practices for manure-based and non-manure based management, but no decision was made.</w:t>
      </w:r>
    </w:p>
    <w:p w:rsidR="000A5A3C" w:rsidRPr="000A5A3C" w:rsidRDefault="000A5A3C" w:rsidP="007C3340">
      <w:pPr>
        <w:widowControl/>
        <w:rPr>
          <w:rFonts w:ascii="Times New Roman" w:hAnsi="Times New Roman"/>
        </w:rPr>
      </w:pPr>
    </w:p>
    <w:p w:rsidR="000A5A3C" w:rsidRPr="000A5A3C" w:rsidRDefault="00E15AC4" w:rsidP="007C3340">
      <w:pPr>
        <w:widowControl/>
        <w:rPr>
          <w:rFonts w:ascii="Times New Roman" w:hAnsi="Times New Roman"/>
        </w:rPr>
      </w:pPr>
      <w:r>
        <w:rPr>
          <w:rFonts w:ascii="Times New Roman" w:hAnsi="Times New Roman"/>
        </w:rPr>
        <w:t>The Panel again discussed i</w:t>
      </w:r>
      <w:r w:rsidR="000A5A3C" w:rsidRPr="000A5A3C">
        <w:rPr>
          <w:rFonts w:ascii="Times New Roman" w:hAnsi="Times New Roman"/>
        </w:rPr>
        <w:t xml:space="preserve">nclusion of the PSI for Tier 2 P in the </w:t>
      </w:r>
      <w:r w:rsidR="00EF4ADE">
        <w:rPr>
          <w:rFonts w:ascii="Times New Roman" w:hAnsi="Times New Roman"/>
        </w:rPr>
        <w:t xml:space="preserve">conference </w:t>
      </w:r>
      <w:r w:rsidR="000A5A3C" w:rsidRPr="000A5A3C">
        <w:rPr>
          <w:rFonts w:ascii="Times New Roman" w:hAnsi="Times New Roman"/>
        </w:rPr>
        <w:t xml:space="preserve">call on </w:t>
      </w:r>
      <w:r>
        <w:rPr>
          <w:rFonts w:ascii="Times New Roman" w:hAnsi="Times New Roman"/>
        </w:rPr>
        <w:t>Feburary 19, 20</w:t>
      </w:r>
      <w:r w:rsidR="000A5A3C" w:rsidRPr="000A5A3C">
        <w:rPr>
          <w:rFonts w:ascii="Times New Roman" w:hAnsi="Times New Roman"/>
        </w:rPr>
        <w:t xml:space="preserve">15. </w:t>
      </w:r>
      <w:r>
        <w:rPr>
          <w:rFonts w:ascii="Times New Roman" w:hAnsi="Times New Roman"/>
        </w:rPr>
        <w:t>The Panel in</w:t>
      </w:r>
      <w:r w:rsidR="00700047">
        <w:rPr>
          <w:rFonts w:ascii="Times New Roman" w:hAnsi="Times New Roman"/>
        </w:rPr>
        <w:t>i</w:t>
      </w:r>
      <w:r>
        <w:rPr>
          <w:rFonts w:ascii="Times New Roman" w:hAnsi="Times New Roman"/>
        </w:rPr>
        <w:t>tiated a</w:t>
      </w:r>
      <w:r w:rsidR="000A5A3C" w:rsidRPr="000A5A3C">
        <w:rPr>
          <w:rFonts w:ascii="Times New Roman" w:hAnsi="Times New Roman"/>
        </w:rPr>
        <w:t>n effort to see if a PSI efficiency value could be generated from a review of the literature</w:t>
      </w:r>
      <w:r>
        <w:rPr>
          <w:rFonts w:ascii="Times New Roman" w:hAnsi="Times New Roman"/>
        </w:rPr>
        <w:t xml:space="preserve"> by setting up a </w:t>
      </w:r>
      <w:r w:rsidR="000A5A3C" w:rsidRPr="000A5A3C">
        <w:rPr>
          <w:rFonts w:ascii="Times New Roman" w:hAnsi="Times New Roman"/>
        </w:rPr>
        <w:t xml:space="preserve">separate PSI sub-panel to </w:t>
      </w:r>
      <w:r w:rsidR="004173E6">
        <w:rPr>
          <w:rFonts w:ascii="Times New Roman" w:hAnsi="Times New Roman"/>
        </w:rPr>
        <w:t>consider the issue</w:t>
      </w:r>
      <w:r w:rsidR="000A5A3C" w:rsidRPr="000A5A3C">
        <w:rPr>
          <w:rFonts w:ascii="Times New Roman" w:hAnsi="Times New Roman"/>
        </w:rPr>
        <w:t xml:space="preserve">. However, there was still mixed support on the Panel for focusing on PSI components rather than the PSI itself. How states apply the PSI in their programs was a significant factor in determining the best approach. Sub-panels </w:t>
      </w:r>
      <w:r w:rsidR="00EF4ADE">
        <w:rPr>
          <w:rFonts w:ascii="Times New Roman" w:hAnsi="Times New Roman"/>
        </w:rPr>
        <w:t xml:space="preserve">of the Panel membership </w:t>
      </w:r>
      <w:r w:rsidR="000A5A3C" w:rsidRPr="000A5A3C">
        <w:rPr>
          <w:rFonts w:ascii="Times New Roman" w:hAnsi="Times New Roman"/>
        </w:rPr>
        <w:t>were also set up to focus on manure timing for Tier 2, manure incorporation, and placement.</w:t>
      </w:r>
    </w:p>
    <w:p w:rsidR="000A5A3C" w:rsidRPr="000A5A3C" w:rsidRDefault="000A5A3C" w:rsidP="007C3340">
      <w:pPr>
        <w:widowControl/>
        <w:rPr>
          <w:rFonts w:ascii="Times New Roman" w:hAnsi="Times New Roman"/>
        </w:rPr>
      </w:pPr>
    </w:p>
    <w:p w:rsidR="000A5A3C" w:rsidRPr="00E42DE2" w:rsidRDefault="000A5A3C" w:rsidP="007C3340">
      <w:pPr>
        <w:widowControl/>
        <w:rPr>
          <w:rFonts w:ascii="Times New Roman" w:hAnsi="Times New Roman"/>
        </w:rPr>
      </w:pPr>
      <w:r w:rsidRPr="000A5A3C">
        <w:rPr>
          <w:rFonts w:ascii="Times New Roman" w:hAnsi="Times New Roman"/>
          <w:bCs/>
        </w:rPr>
        <w:t xml:space="preserve">The Panel </w:t>
      </w:r>
      <w:r w:rsidRPr="00E42DE2">
        <w:rPr>
          <w:rFonts w:ascii="Times New Roman" w:hAnsi="Times New Roman"/>
          <w:bCs/>
        </w:rPr>
        <w:t xml:space="preserve">presented </w:t>
      </w:r>
      <w:r w:rsidR="00E42DE2" w:rsidRPr="00E42DE2">
        <w:rPr>
          <w:rFonts w:ascii="Times New Roman" w:hAnsi="Times New Roman"/>
          <w:bCs/>
        </w:rPr>
        <w:t xml:space="preserve">an update on </w:t>
      </w:r>
      <w:r w:rsidRPr="00E42DE2">
        <w:rPr>
          <w:rFonts w:ascii="Times New Roman" w:hAnsi="Times New Roman"/>
        </w:rPr>
        <w:t>the Phase 5.3.2 Nutrient Management Panel recommendations for workgroup feedback at the March 18-19, 2015</w:t>
      </w:r>
      <w:r w:rsidR="003B58A6">
        <w:rPr>
          <w:rStyle w:val="FootnoteReference"/>
          <w:rFonts w:ascii="Times New Roman" w:hAnsi="Times New Roman"/>
        </w:rPr>
        <w:footnoteReference w:id="8"/>
      </w:r>
      <w:r w:rsidRPr="00E42DE2">
        <w:rPr>
          <w:rFonts w:ascii="Times New Roman" w:hAnsi="Times New Roman"/>
        </w:rPr>
        <w:t xml:space="preserve">, </w:t>
      </w:r>
      <w:r w:rsidR="00E15AC4" w:rsidRPr="00E42DE2">
        <w:rPr>
          <w:rFonts w:ascii="Times New Roman" w:hAnsi="Times New Roman"/>
        </w:rPr>
        <w:t>AgWG meeting</w:t>
      </w:r>
      <w:r w:rsidRPr="00E42DE2">
        <w:rPr>
          <w:rFonts w:ascii="Times New Roman" w:hAnsi="Times New Roman"/>
        </w:rPr>
        <w:t xml:space="preserve"> in preparation for requesting </w:t>
      </w:r>
      <w:r w:rsidR="00E15AC4" w:rsidRPr="00E42DE2">
        <w:rPr>
          <w:rFonts w:ascii="Times New Roman" w:hAnsi="Times New Roman"/>
        </w:rPr>
        <w:t>AgWG</w:t>
      </w:r>
      <w:r w:rsidRPr="00E42DE2">
        <w:rPr>
          <w:rFonts w:ascii="Times New Roman" w:hAnsi="Times New Roman"/>
        </w:rPr>
        <w:t xml:space="preserve"> approval at the end of April.</w:t>
      </w:r>
      <w:r w:rsidR="00E42DE2" w:rsidRPr="00E42DE2">
        <w:rPr>
          <w:rFonts w:ascii="Times New Roman" w:hAnsi="Times New Roman"/>
        </w:rPr>
        <w:t xml:space="preserve"> The </w:t>
      </w:r>
      <w:r w:rsidR="00EF4ADE">
        <w:rPr>
          <w:rFonts w:ascii="Times New Roman" w:hAnsi="Times New Roman"/>
        </w:rPr>
        <w:t xml:space="preserve">Panel </w:t>
      </w:r>
      <w:r w:rsidR="00E42DE2" w:rsidRPr="00E42DE2">
        <w:rPr>
          <w:rFonts w:ascii="Times New Roman" w:hAnsi="Times New Roman"/>
        </w:rPr>
        <w:t xml:space="preserve">Chair noted that </w:t>
      </w:r>
      <w:r w:rsidR="00E42DE2" w:rsidRPr="00E42DE2">
        <w:rPr>
          <w:rFonts w:ascii="Times New Roman" w:hAnsi="Times New Roman"/>
          <w:color w:val="000000"/>
        </w:rPr>
        <w:t>the Panel hoped to have its final vote on the report by the end of April</w:t>
      </w:r>
      <w:r w:rsidR="00E42DE2">
        <w:rPr>
          <w:rFonts w:ascii="Times New Roman" w:hAnsi="Times New Roman"/>
          <w:color w:val="000000"/>
        </w:rPr>
        <w:t xml:space="preserve"> 2015.</w:t>
      </w:r>
      <w:r w:rsidRPr="00E42DE2">
        <w:rPr>
          <w:rFonts w:ascii="Times New Roman" w:hAnsi="Times New Roman"/>
        </w:rPr>
        <w:t xml:space="preserve"> </w:t>
      </w:r>
    </w:p>
    <w:p w:rsidR="000A5A3C" w:rsidRPr="00E42DE2" w:rsidRDefault="000A5A3C" w:rsidP="007C3340">
      <w:pPr>
        <w:widowControl/>
        <w:rPr>
          <w:rFonts w:ascii="Times New Roman" w:hAnsi="Times New Roman"/>
        </w:rPr>
      </w:pPr>
    </w:p>
    <w:p w:rsidR="000A5A3C" w:rsidRDefault="000A5A3C" w:rsidP="007C3340">
      <w:pPr>
        <w:widowControl/>
        <w:rPr>
          <w:rFonts w:ascii="Times New Roman" w:hAnsi="Times New Roman"/>
        </w:rPr>
      </w:pPr>
      <w:r w:rsidRPr="000A5A3C">
        <w:rPr>
          <w:rFonts w:ascii="Times New Roman" w:hAnsi="Times New Roman"/>
        </w:rPr>
        <w:t xml:space="preserve">The Panel convened </w:t>
      </w:r>
      <w:r w:rsidR="00EF4ADE">
        <w:rPr>
          <w:rFonts w:ascii="Times New Roman" w:hAnsi="Times New Roman"/>
        </w:rPr>
        <w:t>vi</w:t>
      </w:r>
      <w:r w:rsidRPr="000A5A3C">
        <w:rPr>
          <w:rFonts w:ascii="Times New Roman" w:hAnsi="Times New Roman"/>
        </w:rPr>
        <w:t>a c</w:t>
      </w:r>
      <w:r w:rsidR="00EF4ADE">
        <w:rPr>
          <w:rFonts w:ascii="Times New Roman" w:hAnsi="Times New Roman"/>
        </w:rPr>
        <w:t>onference cal</w:t>
      </w:r>
      <w:r w:rsidRPr="000A5A3C">
        <w:rPr>
          <w:rFonts w:ascii="Times New Roman" w:hAnsi="Times New Roman"/>
        </w:rPr>
        <w:t xml:space="preserve">l on March 20, 2015, to discuss </w:t>
      </w:r>
      <w:r w:rsidR="00E15AC4">
        <w:rPr>
          <w:rFonts w:ascii="Times New Roman" w:hAnsi="Times New Roman"/>
        </w:rPr>
        <w:t>AgWG</w:t>
      </w:r>
      <w:r w:rsidRPr="000A5A3C">
        <w:rPr>
          <w:rFonts w:ascii="Times New Roman" w:hAnsi="Times New Roman"/>
        </w:rPr>
        <w:t xml:space="preserve"> input and plans for an April 6</w:t>
      </w:r>
      <w:r w:rsidRPr="000A5A3C">
        <w:rPr>
          <w:rFonts w:ascii="Times New Roman" w:hAnsi="Times New Roman"/>
          <w:vertAlign w:val="superscript"/>
        </w:rPr>
        <w:t>th</w:t>
      </w:r>
      <w:r w:rsidRPr="000A5A3C">
        <w:rPr>
          <w:rFonts w:ascii="Times New Roman" w:hAnsi="Times New Roman"/>
        </w:rPr>
        <w:t xml:space="preserve"> outreach webinar. </w:t>
      </w:r>
      <w:r w:rsidR="00E42DE2">
        <w:rPr>
          <w:rFonts w:ascii="Times New Roman" w:hAnsi="Times New Roman"/>
        </w:rPr>
        <w:t xml:space="preserve">A Panel member summarized information on </w:t>
      </w:r>
      <w:r w:rsidR="00483EE8">
        <w:rPr>
          <w:rFonts w:ascii="Times New Roman" w:hAnsi="Times New Roman"/>
        </w:rPr>
        <w:t xml:space="preserve">manure </w:t>
      </w:r>
      <w:r w:rsidR="00E42DE2">
        <w:rPr>
          <w:rFonts w:ascii="Times New Roman" w:hAnsi="Times New Roman"/>
        </w:rPr>
        <w:t xml:space="preserve">N mineralization rates and availability from eleven papers relevant to the Chesapeake Bay watershed. Papers reviewed addressed both surface application and incorporation of manure. </w:t>
      </w:r>
    </w:p>
    <w:p w:rsidR="00E42DE2" w:rsidRDefault="00E42DE2"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During the </w:t>
      </w:r>
      <w:r w:rsidR="00EF4ADE">
        <w:rPr>
          <w:rFonts w:ascii="Times New Roman" w:hAnsi="Times New Roman"/>
        </w:rPr>
        <w:t xml:space="preserve">conference </w:t>
      </w:r>
      <w:r w:rsidRPr="000A5A3C">
        <w:rPr>
          <w:rFonts w:ascii="Times New Roman" w:hAnsi="Times New Roman"/>
        </w:rPr>
        <w:t xml:space="preserve">call on </w:t>
      </w:r>
      <w:r w:rsidR="00AD6CE7">
        <w:rPr>
          <w:rFonts w:ascii="Times New Roman" w:hAnsi="Times New Roman"/>
        </w:rPr>
        <w:t xml:space="preserve">March 26, </w:t>
      </w:r>
      <w:r w:rsidRPr="000A5A3C">
        <w:rPr>
          <w:rFonts w:ascii="Times New Roman" w:hAnsi="Times New Roman"/>
        </w:rPr>
        <w:t>2015</w:t>
      </w:r>
      <w:r w:rsidR="00AD6CE7">
        <w:rPr>
          <w:rFonts w:ascii="Times New Roman" w:hAnsi="Times New Roman"/>
        </w:rPr>
        <w:t>,</w:t>
      </w:r>
      <w:r w:rsidRPr="000A5A3C">
        <w:rPr>
          <w:rFonts w:ascii="Times New Roman" w:hAnsi="Times New Roman"/>
        </w:rPr>
        <w:t xml:space="preserve"> the Panel discussed setbacks and manure incorporation. A private sector planner developed a number of setback application plans based on a calculated </w:t>
      </w:r>
      <w:r w:rsidR="004173E6">
        <w:rPr>
          <w:rFonts w:ascii="Times New Roman" w:hAnsi="Times New Roman"/>
        </w:rPr>
        <w:t>representative value of</w:t>
      </w:r>
      <w:r w:rsidRPr="000A5A3C">
        <w:rPr>
          <w:rFonts w:ascii="Times New Roman" w:hAnsi="Times New Roman"/>
        </w:rPr>
        <w:t xml:space="preserve"> 2,776 average feet of stream running through cropland on a </w:t>
      </w:r>
      <w:r w:rsidR="007D1A7C">
        <w:rPr>
          <w:rFonts w:ascii="Times New Roman" w:hAnsi="Times New Roman"/>
        </w:rPr>
        <w:t>typical</w:t>
      </w:r>
      <w:r w:rsidRPr="000A5A3C">
        <w:rPr>
          <w:rFonts w:ascii="Times New Roman" w:hAnsi="Times New Roman"/>
        </w:rPr>
        <w:t>, 100-acre P</w:t>
      </w:r>
      <w:r w:rsidR="00EF4ADE">
        <w:rPr>
          <w:rFonts w:ascii="Times New Roman" w:hAnsi="Times New Roman"/>
        </w:rPr>
        <w:t xml:space="preserve">ennsylvania </w:t>
      </w:r>
      <w:r w:rsidRPr="000A5A3C">
        <w:rPr>
          <w:rFonts w:ascii="Times New Roman" w:hAnsi="Times New Roman"/>
        </w:rPr>
        <w:t xml:space="preserve">dairy farm. The purpose was to support discussion on the impact of setbacks on manure application </w:t>
      </w:r>
      <w:r w:rsidR="007D1A7C">
        <w:rPr>
          <w:rFonts w:ascii="Times New Roman" w:hAnsi="Times New Roman"/>
        </w:rPr>
        <w:t>in</w:t>
      </w:r>
      <w:r w:rsidRPr="000A5A3C">
        <w:rPr>
          <w:rFonts w:ascii="Times New Roman" w:hAnsi="Times New Roman"/>
        </w:rPr>
        <w:t xml:space="preserve"> non-setback areas, the resulting export of nutrients, and the potential impact of excess manure being exported. </w:t>
      </w:r>
      <w:r w:rsidR="007D1A7C">
        <w:rPr>
          <w:rFonts w:ascii="Times New Roman" w:hAnsi="Times New Roman"/>
        </w:rPr>
        <w:t xml:space="preserve">The Panel </w:t>
      </w:r>
      <w:r w:rsidR="00483EE8">
        <w:rPr>
          <w:rFonts w:ascii="Times New Roman" w:hAnsi="Times New Roman"/>
        </w:rPr>
        <w:t xml:space="preserve">agreed that </w:t>
      </w:r>
      <w:r w:rsidR="00126C97">
        <w:rPr>
          <w:rFonts w:ascii="Times New Roman" w:hAnsi="Times New Roman"/>
        </w:rPr>
        <w:t xml:space="preserve">considering </w:t>
      </w:r>
      <w:r w:rsidR="00483EE8">
        <w:rPr>
          <w:rFonts w:ascii="Times New Roman" w:hAnsi="Times New Roman"/>
        </w:rPr>
        <w:t xml:space="preserve">the manner in which the </w:t>
      </w:r>
      <w:r w:rsidR="00EF4ADE">
        <w:rPr>
          <w:rFonts w:ascii="Times New Roman" w:hAnsi="Times New Roman"/>
        </w:rPr>
        <w:t xml:space="preserve">Phase 5.3.2 </w:t>
      </w:r>
      <w:r w:rsidR="00483EE8">
        <w:rPr>
          <w:rFonts w:ascii="Times New Roman" w:hAnsi="Times New Roman"/>
        </w:rPr>
        <w:t>Chesapeake Bay</w:t>
      </w:r>
      <w:r w:rsidR="00EF4ADE">
        <w:rPr>
          <w:rFonts w:ascii="Times New Roman" w:hAnsi="Times New Roman"/>
        </w:rPr>
        <w:t xml:space="preserve"> Watershed</w:t>
      </w:r>
      <w:r w:rsidR="00483EE8">
        <w:rPr>
          <w:rFonts w:ascii="Times New Roman" w:hAnsi="Times New Roman"/>
        </w:rPr>
        <w:t xml:space="preserve"> </w:t>
      </w:r>
      <w:r w:rsidR="00EF4ADE">
        <w:rPr>
          <w:rFonts w:ascii="Times New Roman" w:hAnsi="Times New Roman"/>
        </w:rPr>
        <w:t>M</w:t>
      </w:r>
      <w:r w:rsidR="00483EE8">
        <w:rPr>
          <w:rFonts w:ascii="Times New Roman" w:hAnsi="Times New Roman"/>
        </w:rPr>
        <w:t>odel addressed</w:t>
      </w:r>
      <w:r w:rsidRPr="000A5A3C">
        <w:rPr>
          <w:rFonts w:ascii="Times New Roman" w:hAnsi="Times New Roman"/>
        </w:rPr>
        <w:t xml:space="preserve"> setbacks </w:t>
      </w:r>
      <w:r w:rsidR="00483EE8">
        <w:rPr>
          <w:rFonts w:ascii="Times New Roman" w:hAnsi="Times New Roman"/>
        </w:rPr>
        <w:t xml:space="preserve">was </w:t>
      </w:r>
      <w:r w:rsidRPr="000A5A3C">
        <w:rPr>
          <w:rFonts w:ascii="Times New Roman" w:hAnsi="Times New Roman"/>
        </w:rPr>
        <w:t xml:space="preserve">essential to determining the efficiency value. </w:t>
      </w:r>
    </w:p>
    <w:p w:rsidR="000A5A3C" w:rsidRPr="000A5A3C" w:rsidRDefault="000A5A3C" w:rsidP="007C3340">
      <w:pPr>
        <w:widowControl/>
        <w:rPr>
          <w:rFonts w:ascii="Times New Roman" w:hAnsi="Times New Roman"/>
        </w:rPr>
      </w:pPr>
    </w:p>
    <w:p w:rsidR="000A5A3C" w:rsidRPr="000A5A3C" w:rsidRDefault="007D1A7C" w:rsidP="007C3340">
      <w:pPr>
        <w:widowControl/>
        <w:rPr>
          <w:rFonts w:ascii="Times New Roman" w:hAnsi="Times New Roman"/>
        </w:rPr>
      </w:pPr>
      <w:r>
        <w:rPr>
          <w:rFonts w:ascii="Times New Roman" w:hAnsi="Times New Roman"/>
        </w:rPr>
        <w:t>The Panel discussed m</w:t>
      </w:r>
      <w:r w:rsidR="000A5A3C" w:rsidRPr="000A5A3C">
        <w:rPr>
          <w:rFonts w:ascii="Times New Roman" w:hAnsi="Times New Roman"/>
        </w:rPr>
        <w:t xml:space="preserve">anure incorporation literature with some consideration </w:t>
      </w:r>
      <w:r>
        <w:rPr>
          <w:rFonts w:ascii="Times New Roman" w:hAnsi="Times New Roman"/>
        </w:rPr>
        <w:t xml:space="preserve">for </w:t>
      </w:r>
      <w:r w:rsidR="000A5A3C" w:rsidRPr="000A5A3C">
        <w:rPr>
          <w:rFonts w:ascii="Times New Roman" w:hAnsi="Times New Roman"/>
        </w:rPr>
        <w:t xml:space="preserve">handing off the task of assigning efficiency values to the Phase 6.0 </w:t>
      </w:r>
      <w:r w:rsidR="00EF4ADE">
        <w:rPr>
          <w:rFonts w:ascii="Times New Roman" w:hAnsi="Times New Roman"/>
        </w:rPr>
        <w:t xml:space="preserve">NM </w:t>
      </w:r>
      <w:r w:rsidR="000A5A3C" w:rsidRPr="000A5A3C">
        <w:rPr>
          <w:rFonts w:ascii="Times New Roman" w:hAnsi="Times New Roman"/>
        </w:rPr>
        <w:t xml:space="preserve">Panel that </w:t>
      </w:r>
      <w:r w:rsidR="004173E6">
        <w:rPr>
          <w:rFonts w:ascii="Times New Roman" w:hAnsi="Times New Roman"/>
        </w:rPr>
        <w:t>will</w:t>
      </w:r>
      <w:r w:rsidR="000A5A3C" w:rsidRPr="000A5A3C">
        <w:rPr>
          <w:rFonts w:ascii="Times New Roman" w:hAnsi="Times New Roman"/>
        </w:rPr>
        <w:t xml:space="preserve"> address manure incorporation specifically. It was concluded, however, that </w:t>
      </w:r>
      <w:r w:rsidR="00676FCA">
        <w:rPr>
          <w:rFonts w:ascii="Times New Roman" w:hAnsi="Times New Roman"/>
        </w:rPr>
        <w:t xml:space="preserve">the </w:t>
      </w:r>
      <w:r w:rsidR="00E80889">
        <w:rPr>
          <w:rFonts w:ascii="Times New Roman" w:hAnsi="Times New Roman"/>
        </w:rPr>
        <w:t>Panel should</w:t>
      </w:r>
      <w:r w:rsidR="00676FCA">
        <w:rPr>
          <w:rFonts w:ascii="Times New Roman" w:hAnsi="Times New Roman"/>
        </w:rPr>
        <w:t xml:space="preserve"> develop </w:t>
      </w:r>
      <w:r w:rsidR="000A5A3C" w:rsidRPr="000A5A3C">
        <w:rPr>
          <w:rFonts w:ascii="Times New Roman" w:hAnsi="Times New Roman"/>
        </w:rPr>
        <w:t>Phase 5.3.2 manure incorporation N and P efficiencies. Recognizing the importance of landscape</w:t>
      </w:r>
      <w:r w:rsidR="005C6CD3">
        <w:rPr>
          <w:rFonts w:ascii="Times New Roman" w:hAnsi="Times New Roman"/>
        </w:rPr>
        <w:t xml:space="preserve"> position, soil cover</w:t>
      </w:r>
      <w:r w:rsidR="000A5A3C" w:rsidRPr="000A5A3C">
        <w:rPr>
          <w:rFonts w:ascii="Times New Roman" w:hAnsi="Times New Roman"/>
        </w:rPr>
        <w:t xml:space="preserve"> and slope for P efficiency, </w:t>
      </w:r>
      <w:r w:rsidR="00366197">
        <w:rPr>
          <w:rFonts w:ascii="Times New Roman" w:hAnsi="Times New Roman"/>
        </w:rPr>
        <w:t xml:space="preserve">the Panel </w:t>
      </w:r>
      <w:r w:rsidR="000A5A3C" w:rsidRPr="000A5A3C">
        <w:rPr>
          <w:rFonts w:ascii="Times New Roman" w:hAnsi="Times New Roman"/>
        </w:rPr>
        <w:t>determined that average slopes for each physiographic region would need to be assumed when determining efficiency values.</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Panel discussed split N applications (Tier 2 N) during the </w:t>
      </w:r>
      <w:r w:rsidR="00EF4ADE">
        <w:rPr>
          <w:rFonts w:ascii="Times New Roman" w:hAnsi="Times New Roman"/>
        </w:rPr>
        <w:t xml:space="preserve">conference </w:t>
      </w:r>
      <w:r w:rsidRPr="000A5A3C">
        <w:rPr>
          <w:rFonts w:ascii="Times New Roman" w:hAnsi="Times New Roman"/>
        </w:rPr>
        <w:t>call on</w:t>
      </w:r>
      <w:r w:rsidR="00366197">
        <w:rPr>
          <w:rFonts w:ascii="Times New Roman" w:hAnsi="Times New Roman"/>
        </w:rPr>
        <w:t xml:space="preserve"> April 14, </w:t>
      </w:r>
      <w:r w:rsidRPr="000A5A3C">
        <w:rPr>
          <w:rFonts w:ascii="Times New Roman" w:hAnsi="Times New Roman"/>
        </w:rPr>
        <w:t>2015</w:t>
      </w:r>
      <w:r w:rsidR="00366197">
        <w:rPr>
          <w:rFonts w:ascii="Times New Roman" w:hAnsi="Times New Roman"/>
        </w:rPr>
        <w:t xml:space="preserve">, and </w:t>
      </w:r>
      <w:r w:rsidRPr="000A5A3C">
        <w:rPr>
          <w:rFonts w:ascii="Times New Roman" w:hAnsi="Times New Roman"/>
        </w:rPr>
        <w:t>determined that additional data for the Piedmont w</w:t>
      </w:r>
      <w:r w:rsidR="00366197">
        <w:rPr>
          <w:rFonts w:ascii="Times New Roman" w:hAnsi="Times New Roman"/>
        </w:rPr>
        <w:t>ere</w:t>
      </w:r>
      <w:r w:rsidRPr="000A5A3C">
        <w:rPr>
          <w:rFonts w:ascii="Times New Roman" w:hAnsi="Times New Roman"/>
        </w:rPr>
        <w:t xml:space="preserve"> needed. Because the literature provided data only on reductions in application rate, translation to reductions in edge-of-field loss would be required. Panelists also recognized a need to consider how to balance credits between PSNT and split applications. Discussion of </w:t>
      </w:r>
      <w:r w:rsidR="00B62F10">
        <w:rPr>
          <w:rFonts w:ascii="Times New Roman" w:hAnsi="Times New Roman"/>
        </w:rPr>
        <w:t>papers found</w:t>
      </w:r>
      <w:r w:rsidRPr="000A5A3C">
        <w:rPr>
          <w:rFonts w:ascii="Times New Roman" w:hAnsi="Times New Roman"/>
        </w:rPr>
        <w:t xml:space="preserve"> on manure incorporation P benefits revealed a need to adjust plot-scale data to the watershed scale, perhaps </w:t>
      </w:r>
      <w:r w:rsidR="00C4275D">
        <w:rPr>
          <w:rFonts w:ascii="Times New Roman" w:hAnsi="Times New Roman"/>
        </w:rPr>
        <w:t>adopting</w:t>
      </w:r>
      <w:r w:rsidR="00C4275D" w:rsidRPr="000A5A3C">
        <w:rPr>
          <w:rFonts w:ascii="Times New Roman" w:hAnsi="Times New Roman"/>
        </w:rPr>
        <w:t xml:space="preserve"> </w:t>
      </w:r>
      <w:r w:rsidRPr="000A5A3C">
        <w:rPr>
          <w:rFonts w:ascii="Times New Roman" w:hAnsi="Times New Roman"/>
        </w:rPr>
        <w:t>the 0.75 scaling factor used for cover crops literature</w:t>
      </w:r>
      <w:r w:rsidR="00B62F10">
        <w:rPr>
          <w:rFonts w:ascii="Times New Roman" w:hAnsi="Times New Roman"/>
        </w:rPr>
        <w:t xml:space="preserve"> (</w:t>
      </w:r>
      <w:hyperlink r:id="rId30" w:history="1">
        <w:r w:rsidR="00F64805" w:rsidRPr="003B58A6">
          <w:rPr>
            <w:rStyle w:val="Hyperlink"/>
            <w:rFonts w:ascii="Times New Roman" w:hAnsi="Times New Roman"/>
          </w:rPr>
          <w:t>C</w:t>
        </w:r>
        <w:r w:rsidR="0001536C">
          <w:rPr>
            <w:rStyle w:val="Hyperlink"/>
            <w:rFonts w:ascii="Times New Roman" w:hAnsi="Times New Roman"/>
          </w:rPr>
          <w:t xml:space="preserve">hesapeake </w:t>
        </w:r>
        <w:r w:rsidR="00F64805" w:rsidRPr="003B58A6">
          <w:rPr>
            <w:rStyle w:val="Hyperlink"/>
            <w:rFonts w:ascii="Times New Roman" w:hAnsi="Times New Roman"/>
          </w:rPr>
          <w:t>B</w:t>
        </w:r>
        <w:r w:rsidR="0001536C">
          <w:rPr>
            <w:rStyle w:val="Hyperlink"/>
            <w:rFonts w:ascii="Times New Roman" w:hAnsi="Times New Roman"/>
          </w:rPr>
          <w:t xml:space="preserve">ay </w:t>
        </w:r>
        <w:r w:rsidR="00F64805" w:rsidRPr="003B58A6">
          <w:rPr>
            <w:rStyle w:val="Hyperlink"/>
            <w:rFonts w:ascii="Times New Roman" w:hAnsi="Times New Roman"/>
          </w:rPr>
          <w:t>P</w:t>
        </w:r>
        <w:r w:rsidR="0001536C">
          <w:rPr>
            <w:rStyle w:val="Hyperlink"/>
            <w:rFonts w:ascii="Times New Roman" w:hAnsi="Times New Roman"/>
          </w:rPr>
          <w:t>rogram</w:t>
        </w:r>
        <w:r w:rsidR="00F64805" w:rsidRPr="003B58A6">
          <w:rPr>
            <w:rStyle w:val="Hyperlink"/>
            <w:rFonts w:ascii="Times New Roman" w:hAnsi="Times New Roman"/>
          </w:rPr>
          <w:t xml:space="preserve"> 2013</w:t>
        </w:r>
        <w:r w:rsidR="0001536C">
          <w:rPr>
            <w:rStyle w:val="Hyperlink"/>
            <w:rFonts w:ascii="Times New Roman" w:hAnsi="Times New Roman"/>
          </w:rPr>
          <w:t>b</w:t>
        </w:r>
        <w:r w:rsidR="00B62F10" w:rsidRPr="003B58A6">
          <w:rPr>
            <w:rStyle w:val="Hyperlink"/>
            <w:rFonts w:ascii="Times New Roman" w:hAnsi="Times New Roman"/>
          </w:rPr>
          <w:t>)</w:t>
        </w:r>
        <w:r w:rsidRPr="003B58A6">
          <w:rPr>
            <w:rStyle w:val="Hyperlink"/>
            <w:rFonts w:ascii="Times New Roman" w:hAnsi="Times New Roman"/>
          </w:rPr>
          <w:t>.</w:t>
        </w:r>
      </w:hyperlink>
      <w:r w:rsidRPr="000A5A3C">
        <w:rPr>
          <w:rFonts w:ascii="Times New Roman" w:hAnsi="Times New Roman"/>
        </w:rPr>
        <w:t xml:space="preserve"> </w:t>
      </w:r>
    </w:p>
    <w:p w:rsidR="000A5A3C" w:rsidRPr="000A5A3C" w:rsidRDefault="000A5A3C" w:rsidP="007C3340">
      <w:pPr>
        <w:widowControl/>
        <w:rPr>
          <w:rFonts w:ascii="Times New Roman" w:hAnsi="Times New Roman"/>
        </w:rPr>
      </w:pPr>
    </w:p>
    <w:p w:rsidR="000A5A3C" w:rsidRPr="000A5A3C" w:rsidRDefault="00366197" w:rsidP="007C3340">
      <w:pPr>
        <w:widowControl/>
        <w:rPr>
          <w:rFonts w:ascii="Times New Roman" w:hAnsi="Times New Roman"/>
        </w:rPr>
      </w:pPr>
      <w:r>
        <w:rPr>
          <w:rFonts w:ascii="Times New Roman" w:hAnsi="Times New Roman"/>
        </w:rPr>
        <w:t>At that point in the process, t</w:t>
      </w:r>
      <w:r w:rsidR="000A5A3C" w:rsidRPr="000A5A3C">
        <w:rPr>
          <w:rFonts w:ascii="Times New Roman" w:hAnsi="Times New Roman"/>
        </w:rPr>
        <w:t>he Panel had</w:t>
      </w:r>
      <w:r>
        <w:rPr>
          <w:rFonts w:ascii="Times New Roman" w:hAnsi="Times New Roman"/>
        </w:rPr>
        <w:t>,</w:t>
      </w:r>
      <w:r w:rsidR="000A5A3C" w:rsidRPr="000A5A3C">
        <w:rPr>
          <w:rFonts w:ascii="Times New Roman" w:hAnsi="Times New Roman"/>
        </w:rPr>
        <w:t xml:space="preserve"> with some exception</w:t>
      </w:r>
      <w:r>
        <w:rPr>
          <w:rFonts w:ascii="Times New Roman" w:hAnsi="Times New Roman"/>
        </w:rPr>
        <w:t>s,</w:t>
      </w:r>
      <w:r w:rsidR="000A5A3C" w:rsidRPr="000A5A3C">
        <w:rPr>
          <w:rFonts w:ascii="Times New Roman" w:hAnsi="Times New Roman"/>
        </w:rPr>
        <w:t xml:space="preserve"> assembled and reviewed literature on all components considered for Tier 2 N and P. Efficiencies would depend on decisions regarding the land uses for which the BMPs applied. In addition, the Panel needed to decide how it would address the PSI and its components. </w:t>
      </w:r>
      <w:r w:rsidR="00EF4ADE" w:rsidRPr="000A5A3C">
        <w:rPr>
          <w:rFonts w:ascii="Times New Roman" w:hAnsi="Times New Roman"/>
        </w:rPr>
        <w:t>Those</w:t>
      </w:r>
      <w:r w:rsidR="00EF4ADE">
        <w:rPr>
          <w:rFonts w:ascii="Times New Roman" w:hAnsi="Times New Roman"/>
        </w:rPr>
        <w:t xml:space="preserve"> Panel members </w:t>
      </w:r>
      <w:r w:rsidR="000A5A3C" w:rsidRPr="000A5A3C">
        <w:rPr>
          <w:rFonts w:ascii="Times New Roman" w:hAnsi="Times New Roman"/>
        </w:rPr>
        <w:t xml:space="preserve">in favor of using the PSI as a single component (rather than breaking it down into its component practices) pointed to the familiarity with the PSI, its track record in real-world applications, and state tracking and reporting. </w:t>
      </w:r>
      <w:r w:rsidR="003F63C0">
        <w:rPr>
          <w:rFonts w:ascii="Times New Roman" w:hAnsi="Times New Roman"/>
        </w:rPr>
        <w:t xml:space="preserve">The Panel </w:t>
      </w:r>
      <w:r w:rsidR="000A5A3C" w:rsidRPr="000A5A3C">
        <w:rPr>
          <w:rFonts w:ascii="Times New Roman" w:hAnsi="Times New Roman"/>
        </w:rPr>
        <w:t xml:space="preserve">decided </w:t>
      </w:r>
      <w:r w:rsidR="003F63C0">
        <w:rPr>
          <w:rFonts w:ascii="Times New Roman" w:hAnsi="Times New Roman"/>
        </w:rPr>
        <w:t>to take</w:t>
      </w:r>
      <w:r w:rsidR="003F63C0" w:rsidRPr="000A5A3C">
        <w:rPr>
          <w:rFonts w:ascii="Times New Roman" w:hAnsi="Times New Roman"/>
        </w:rPr>
        <w:t xml:space="preserve"> </w:t>
      </w:r>
      <w:r w:rsidR="000A5A3C" w:rsidRPr="000A5A3C">
        <w:rPr>
          <w:rFonts w:ascii="Times New Roman" w:hAnsi="Times New Roman"/>
        </w:rPr>
        <w:t xml:space="preserve">further efforts to determine if PSI efficiency values could be developed based on the published literature or modeling runs relating PSI values to P loads. </w:t>
      </w:r>
    </w:p>
    <w:p w:rsidR="000A5A3C" w:rsidRPr="000A5A3C" w:rsidRDefault="000A5A3C" w:rsidP="007C3340">
      <w:pPr>
        <w:widowControl/>
        <w:rPr>
          <w:rFonts w:ascii="Times New Roman" w:hAnsi="Times New Roman"/>
        </w:rPr>
      </w:pPr>
    </w:p>
    <w:p w:rsidR="000A5A3C" w:rsidRPr="000A5A3C" w:rsidRDefault="003F63C0" w:rsidP="007C3340">
      <w:pPr>
        <w:widowControl/>
        <w:rPr>
          <w:rFonts w:ascii="Times New Roman" w:hAnsi="Times New Roman"/>
        </w:rPr>
      </w:pPr>
      <w:r>
        <w:rPr>
          <w:rFonts w:ascii="Times New Roman" w:hAnsi="Times New Roman"/>
        </w:rPr>
        <w:t xml:space="preserve">During a </w:t>
      </w:r>
      <w:r w:rsidR="00504790">
        <w:rPr>
          <w:rFonts w:ascii="Times New Roman" w:hAnsi="Times New Roman"/>
        </w:rPr>
        <w:t xml:space="preserve">conference </w:t>
      </w:r>
      <w:r>
        <w:rPr>
          <w:rFonts w:ascii="Times New Roman" w:hAnsi="Times New Roman"/>
        </w:rPr>
        <w:t xml:space="preserve">call on April 23, 2015, the Panel discussed </w:t>
      </w:r>
      <w:r w:rsidR="008E1095">
        <w:rPr>
          <w:rFonts w:ascii="Times New Roman" w:hAnsi="Times New Roman"/>
        </w:rPr>
        <w:t xml:space="preserve">a </w:t>
      </w:r>
      <w:r w:rsidR="000A5A3C" w:rsidRPr="000A5A3C">
        <w:rPr>
          <w:rFonts w:ascii="Times New Roman" w:hAnsi="Times New Roman"/>
        </w:rPr>
        <w:t>summary of three papers on the PSI</w:t>
      </w:r>
      <w:r w:rsidR="00296A6E">
        <w:rPr>
          <w:rFonts w:ascii="Times New Roman" w:hAnsi="Times New Roman"/>
        </w:rPr>
        <w:t xml:space="preserve"> (Johnson et al. 2005, Osmond et al. 2006, and Osmond et al. 2012)</w:t>
      </w:r>
      <w:r w:rsidR="000A5A3C" w:rsidRPr="000A5A3C">
        <w:rPr>
          <w:rFonts w:ascii="Times New Roman" w:hAnsi="Times New Roman"/>
        </w:rPr>
        <w:t xml:space="preserve">. </w:t>
      </w:r>
      <w:r w:rsidR="008E1095">
        <w:rPr>
          <w:rFonts w:ascii="Times New Roman" w:hAnsi="Times New Roman"/>
        </w:rPr>
        <w:t xml:space="preserve">The recommendations contained in the summary incorporated review comments from </w:t>
      </w:r>
      <w:r w:rsidR="000A5A3C" w:rsidRPr="000A5A3C">
        <w:rPr>
          <w:rFonts w:ascii="Times New Roman" w:hAnsi="Times New Roman"/>
        </w:rPr>
        <w:t xml:space="preserve">Dr. </w:t>
      </w:r>
      <w:r w:rsidR="008E1095">
        <w:rPr>
          <w:rFonts w:ascii="Times New Roman" w:hAnsi="Times New Roman"/>
        </w:rPr>
        <w:t xml:space="preserve">Deanna </w:t>
      </w:r>
      <w:r w:rsidR="000A5A3C" w:rsidRPr="000A5A3C">
        <w:rPr>
          <w:rFonts w:ascii="Times New Roman" w:hAnsi="Times New Roman"/>
        </w:rPr>
        <w:t>Osmond</w:t>
      </w:r>
      <w:r w:rsidR="008E1095">
        <w:rPr>
          <w:rFonts w:ascii="Times New Roman" w:hAnsi="Times New Roman"/>
        </w:rPr>
        <w:t>, the lead or co-author of each paper</w:t>
      </w:r>
      <w:r w:rsidR="000A5A3C" w:rsidRPr="000A5A3C">
        <w:rPr>
          <w:rFonts w:ascii="Times New Roman" w:hAnsi="Times New Roman"/>
        </w:rPr>
        <w:t>. In addition, the Panel heard a presentation on the PSI research in Pennsylvania where SWAT modeling results were related to PSI ratings (Veith et al</w:t>
      </w:r>
      <w:r w:rsidR="00395E5C">
        <w:rPr>
          <w:rFonts w:ascii="Times New Roman" w:hAnsi="Times New Roman"/>
        </w:rPr>
        <w:t>.</w:t>
      </w:r>
      <w:r w:rsidR="000A5A3C" w:rsidRPr="000A5A3C">
        <w:rPr>
          <w:rFonts w:ascii="Times New Roman" w:hAnsi="Times New Roman"/>
        </w:rPr>
        <w:t xml:space="preserve"> 2005). </w:t>
      </w:r>
      <w:r>
        <w:rPr>
          <w:rFonts w:ascii="Times New Roman" w:hAnsi="Times New Roman"/>
        </w:rPr>
        <w:t>Panelists</w:t>
      </w:r>
      <w:r w:rsidR="000A5A3C" w:rsidRPr="000A5A3C">
        <w:rPr>
          <w:rFonts w:ascii="Times New Roman" w:hAnsi="Times New Roman"/>
        </w:rPr>
        <w:t xml:space="preserve"> agreed that PSI efficiency values would be derived from the Veith </w:t>
      </w:r>
      <w:r w:rsidR="00504790">
        <w:rPr>
          <w:rFonts w:ascii="Times New Roman" w:hAnsi="Times New Roman"/>
        </w:rPr>
        <w:t xml:space="preserve">et al. 2005 </w:t>
      </w:r>
      <w:r w:rsidR="000A5A3C" w:rsidRPr="000A5A3C">
        <w:rPr>
          <w:rFonts w:ascii="Times New Roman" w:hAnsi="Times New Roman"/>
        </w:rPr>
        <w:t xml:space="preserve">paper, </w:t>
      </w:r>
      <w:r>
        <w:rPr>
          <w:rFonts w:ascii="Times New Roman" w:hAnsi="Times New Roman"/>
        </w:rPr>
        <w:t>with</w:t>
      </w:r>
      <w:r w:rsidR="000A5A3C" w:rsidRPr="000A5A3C">
        <w:rPr>
          <w:rFonts w:ascii="Times New Roman" w:hAnsi="Times New Roman"/>
        </w:rPr>
        <w:t xml:space="preserve"> consideration</w:t>
      </w:r>
      <w:r w:rsidR="008E1095">
        <w:rPr>
          <w:rFonts w:ascii="Times New Roman" w:hAnsi="Times New Roman"/>
        </w:rPr>
        <w:t xml:space="preserve"> both</w:t>
      </w:r>
      <w:r w:rsidR="000A5A3C" w:rsidRPr="000A5A3C">
        <w:rPr>
          <w:rFonts w:ascii="Times New Roman" w:hAnsi="Times New Roman"/>
        </w:rPr>
        <w:t xml:space="preserve"> </w:t>
      </w:r>
      <w:r>
        <w:rPr>
          <w:rFonts w:ascii="Times New Roman" w:hAnsi="Times New Roman"/>
        </w:rPr>
        <w:t xml:space="preserve">for </w:t>
      </w:r>
      <w:r w:rsidR="000A5A3C" w:rsidRPr="000A5A3C">
        <w:rPr>
          <w:rFonts w:ascii="Times New Roman" w:hAnsi="Times New Roman"/>
        </w:rPr>
        <w:t>discounting the efficiency values to account for uncertainty in the relationship between PSI scores and measured loads as reported by Osmond et al. (</w:t>
      </w:r>
      <w:r w:rsidR="008E1095">
        <w:rPr>
          <w:rFonts w:ascii="Times New Roman" w:hAnsi="Times New Roman"/>
        </w:rPr>
        <w:t>2012</w:t>
      </w:r>
      <w:r w:rsidR="000A5A3C" w:rsidRPr="000A5A3C">
        <w:rPr>
          <w:rFonts w:ascii="Times New Roman" w:hAnsi="Times New Roman"/>
        </w:rPr>
        <w:t>) and</w:t>
      </w:r>
      <w:r w:rsidR="008E1095">
        <w:rPr>
          <w:rFonts w:ascii="Times New Roman" w:hAnsi="Times New Roman"/>
        </w:rPr>
        <w:t xml:space="preserve"> for</w:t>
      </w:r>
      <w:r w:rsidR="000A5A3C" w:rsidRPr="000A5A3C">
        <w:rPr>
          <w:rFonts w:ascii="Times New Roman" w:hAnsi="Times New Roman"/>
        </w:rPr>
        <w:t xml:space="preserve"> the lag time between PSI application and environmental results. </w:t>
      </w:r>
      <w:r>
        <w:rPr>
          <w:rFonts w:ascii="Times New Roman" w:hAnsi="Times New Roman"/>
        </w:rPr>
        <w:t xml:space="preserve">Panelists </w:t>
      </w:r>
      <w:r w:rsidR="000A5A3C" w:rsidRPr="000A5A3C">
        <w:rPr>
          <w:rFonts w:ascii="Times New Roman" w:hAnsi="Times New Roman"/>
        </w:rPr>
        <w:t xml:space="preserve">expressed </w:t>
      </w:r>
      <w:r>
        <w:rPr>
          <w:rFonts w:ascii="Times New Roman" w:hAnsi="Times New Roman"/>
        </w:rPr>
        <w:t xml:space="preserve">concern </w:t>
      </w:r>
      <w:r w:rsidR="000A5A3C" w:rsidRPr="000A5A3C">
        <w:rPr>
          <w:rFonts w:ascii="Times New Roman" w:hAnsi="Times New Roman"/>
        </w:rPr>
        <w:t xml:space="preserve">regarding the fact that the Veith </w:t>
      </w:r>
      <w:r w:rsidR="00504790">
        <w:rPr>
          <w:rFonts w:ascii="Times New Roman" w:hAnsi="Times New Roman"/>
        </w:rPr>
        <w:t xml:space="preserve">et al. 2005 </w:t>
      </w:r>
      <w:r w:rsidR="000A5A3C" w:rsidRPr="000A5A3C">
        <w:rPr>
          <w:rFonts w:ascii="Times New Roman" w:hAnsi="Times New Roman"/>
        </w:rPr>
        <w:t>data came from one small watershed</w:t>
      </w:r>
      <w:r w:rsidR="008B53E9">
        <w:rPr>
          <w:rFonts w:ascii="Times New Roman" w:hAnsi="Times New Roman"/>
        </w:rPr>
        <w:t xml:space="preserve">, </w:t>
      </w:r>
      <w:r w:rsidR="000A5A3C" w:rsidRPr="000A5A3C">
        <w:rPr>
          <w:rFonts w:ascii="Times New Roman" w:hAnsi="Times New Roman"/>
        </w:rPr>
        <w:t>once again highlight</w:t>
      </w:r>
      <w:r>
        <w:rPr>
          <w:rFonts w:ascii="Times New Roman" w:hAnsi="Times New Roman"/>
        </w:rPr>
        <w:t>ing the need for additional data.</w:t>
      </w:r>
      <w:r w:rsidR="000A5A3C" w:rsidRPr="000A5A3C">
        <w:rPr>
          <w:rFonts w:ascii="Times New Roman" w:hAnsi="Times New Roman"/>
        </w:rPr>
        <w:t xml:space="preserve"> </w:t>
      </w:r>
      <w:r>
        <w:rPr>
          <w:rFonts w:ascii="Times New Roman" w:hAnsi="Times New Roman"/>
        </w:rPr>
        <w:t>T</w:t>
      </w:r>
      <w:r w:rsidR="000A5A3C" w:rsidRPr="000A5A3C">
        <w:rPr>
          <w:rFonts w:ascii="Times New Roman" w:hAnsi="Times New Roman"/>
        </w:rPr>
        <w:t xml:space="preserve">he Panel agreed to attempt to develop additional data by selecting studies in each </w:t>
      </w:r>
      <w:r w:rsidR="0092335D" w:rsidRPr="000A5A3C">
        <w:rPr>
          <w:rFonts w:ascii="Times New Roman" w:hAnsi="Times New Roman"/>
        </w:rPr>
        <w:t>C</w:t>
      </w:r>
      <w:r w:rsidR="0092335D">
        <w:rPr>
          <w:rFonts w:ascii="Times New Roman" w:hAnsi="Times New Roman"/>
        </w:rPr>
        <w:t xml:space="preserve">hesapeake </w:t>
      </w:r>
      <w:r w:rsidR="0092335D" w:rsidRPr="000A5A3C">
        <w:rPr>
          <w:rFonts w:ascii="Times New Roman" w:hAnsi="Times New Roman"/>
        </w:rPr>
        <w:t>B</w:t>
      </w:r>
      <w:r w:rsidR="0092335D">
        <w:rPr>
          <w:rFonts w:ascii="Times New Roman" w:hAnsi="Times New Roman"/>
        </w:rPr>
        <w:t>ay watershed</w:t>
      </w:r>
      <w:r w:rsidR="000A5A3C" w:rsidRPr="000A5A3C">
        <w:rPr>
          <w:rFonts w:ascii="Times New Roman" w:hAnsi="Times New Roman"/>
        </w:rPr>
        <w:t xml:space="preserve"> jurisdiction where P loads were monitored, assigning PSI values to the monitored lands in those studies based on information reported in the literature, and determining PSI efficiency values based on the measured changes in P loads and the associated changes in PSI rankings. Time constraints, however, prohibited completion of th</w:t>
      </w:r>
      <w:r>
        <w:rPr>
          <w:rFonts w:ascii="Times New Roman" w:hAnsi="Times New Roman"/>
        </w:rPr>
        <w:t>at</w:t>
      </w:r>
      <w:r w:rsidR="000A5A3C" w:rsidRPr="000A5A3C">
        <w:rPr>
          <w:rFonts w:ascii="Times New Roman" w:hAnsi="Times New Roman"/>
        </w:rPr>
        <w:t xml:space="preserve"> effort. </w:t>
      </w:r>
      <w:r>
        <w:rPr>
          <w:rFonts w:ascii="Times New Roman" w:hAnsi="Times New Roman"/>
        </w:rPr>
        <w:t>The Panel undertook a</w:t>
      </w:r>
      <w:r w:rsidR="000A5A3C" w:rsidRPr="000A5A3C">
        <w:rPr>
          <w:rFonts w:ascii="Times New Roman" w:hAnsi="Times New Roman"/>
        </w:rPr>
        <w:t>n ancillary effort to gather information from experts on the factors driving PSI rankings in each jurisdiction and the extent to which and manner with which the PSI is applied in each jurisdiction.</w:t>
      </w:r>
    </w:p>
    <w:p w:rsidR="000A5A3C" w:rsidRPr="000A5A3C" w:rsidRDefault="000A5A3C" w:rsidP="007C3340">
      <w:pPr>
        <w:widowControl/>
        <w:rPr>
          <w:rFonts w:ascii="Times New Roman" w:hAnsi="Times New Roman"/>
        </w:rPr>
      </w:pPr>
    </w:p>
    <w:p w:rsidR="000A5A3C" w:rsidRPr="000A3601" w:rsidRDefault="000A5A3C" w:rsidP="007C3340">
      <w:pPr>
        <w:widowControl/>
        <w:rPr>
          <w:rFonts w:ascii="Times New Roman" w:hAnsi="Times New Roman"/>
        </w:rPr>
      </w:pPr>
      <w:r w:rsidRPr="000A5A3C">
        <w:rPr>
          <w:rFonts w:ascii="Times New Roman" w:hAnsi="Times New Roman"/>
        </w:rPr>
        <w:t>At this point in its deliberations, the Panel was considering three components for Tier 2 P: application setbacks, manure incorporation, and the PSI. An analysis of P</w:t>
      </w:r>
      <w:r w:rsidR="00504790">
        <w:rPr>
          <w:rFonts w:ascii="Times New Roman" w:hAnsi="Times New Roman"/>
        </w:rPr>
        <w:t xml:space="preserve">ennsylvania </w:t>
      </w:r>
      <w:r w:rsidRPr="000A5A3C">
        <w:rPr>
          <w:rFonts w:ascii="Times New Roman" w:hAnsi="Times New Roman"/>
        </w:rPr>
        <w:t xml:space="preserve">data </w:t>
      </w:r>
      <w:r w:rsidRPr="000A3601">
        <w:rPr>
          <w:rFonts w:ascii="Times New Roman" w:hAnsi="Times New Roman"/>
        </w:rPr>
        <w:t>indicated that setbacks</w:t>
      </w:r>
      <w:r w:rsidR="00662B09">
        <w:rPr>
          <w:rFonts w:ascii="Times New Roman" w:hAnsi="Times New Roman"/>
        </w:rPr>
        <w:t xml:space="preserve"> might</w:t>
      </w:r>
      <w:r w:rsidRPr="000A3601">
        <w:rPr>
          <w:rFonts w:ascii="Times New Roman" w:hAnsi="Times New Roman"/>
        </w:rPr>
        <w:t xml:space="preserve"> impact 8-10 percent of </w:t>
      </w:r>
      <w:r w:rsidR="00662B09">
        <w:rPr>
          <w:rFonts w:ascii="Times New Roman" w:hAnsi="Times New Roman"/>
        </w:rPr>
        <w:t xml:space="preserve">cropland </w:t>
      </w:r>
      <w:r w:rsidRPr="000A3601">
        <w:rPr>
          <w:rFonts w:ascii="Times New Roman" w:hAnsi="Times New Roman"/>
        </w:rPr>
        <w:t xml:space="preserve">acreage. </w:t>
      </w:r>
      <w:r w:rsidR="003F63C0" w:rsidRPr="000A3601">
        <w:rPr>
          <w:rFonts w:ascii="Times New Roman" w:hAnsi="Times New Roman"/>
        </w:rPr>
        <w:t>Panel</w:t>
      </w:r>
      <w:r w:rsidR="00504790">
        <w:rPr>
          <w:rFonts w:ascii="Times New Roman" w:hAnsi="Times New Roman"/>
        </w:rPr>
        <w:t xml:space="preserve"> members</w:t>
      </w:r>
      <w:r w:rsidR="003F63C0" w:rsidRPr="000A3601">
        <w:rPr>
          <w:rFonts w:ascii="Times New Roman" w:hAnsi="Times New Roman"/>
        </w:rPr>
        <w:t xml:space="preserve"> </w:t>
      </w:r>
      <w:r w:rsidRPr="000A3601">
        <w:rPr>
          <w:rFonts w:ascii="Times New Roman" w:hAnsi="Times New Roman"/>
        </w:rPr>
        <w:t xml:space="preserve">proposed </w:t>
      </w:r>
      <w:r w:rsidR="003F63C0" w:rsidRPr="000A3601">
        <w:rPr>
          <w:rFonts w:ascii="Times New Roman" w:hAnsi="Times New Roman"/>
        </w:rPr>
        <w:t xml:space="preserve">determining </w:t>
      </w:r>
      <w:r w:rsidRPr="000A3601">
        <w:rPr>
          <w:rFonts w:ascii="Times New Roman" w:hAnsi="Times New Roman"/>
        </w:rPr>
        <w:t xml:space="preserve">the P reduction per acre by </w:t>
      </w:r>
      <w:r w:rsidR="003F63C0" w:rsidRPr="000A3601">
        <w:rPr>
          <w:rFonts w:ascii="Times New Roman" w:hAnsi="Times New Roman"/>
        </w:rPr>
        <w:t xml:space="preserve">calculating </w:t>
      </w:r>
      <w:r w:rsidRPr="000A3601">
        <w:rPr>
          <w:rFonts w:ascii="Times New Roman" w:hAnsi="Times New Roman"/>
        </w:rPr>
        <w:t xml:space="preserve">the difference between the </w:t>
      </w:r>
      <w:r w:rsidR="003F63C0" w:rsidRPr="000A3601">
        <w:rPr>
          <w:rFonts w:ascii="Times New Roman" w:hAnsi="Times New Roman"/>
        </w:rPr>
        <w:t>CB</w:t>
      </w:r>
      <w:r w:rsidR="00866423">
        <w:rPr>
          <w:rFonts w:ascii="Times New Roman" w:hAnsi="Times New Roman"/>
        </w:rPr>
        <w:t>P</w:t>
      </w:r>
      <w:r w:rsidR="003F63C0" w:rsidRPr="000A3601">
        <w:rPr>
          <w:rFonts w:ascii="Times New Roman" w:hAnsi="Times New Roman"/>
        </w:rPr>
        <w:t xml:space="preserve">WM </w:t>
      </w:r>
      <w:r w:rsidRPr="000A3601">
        <w:rPr>
          <w:rFonts w:ascii="Times New Roman" w:hAnsi="Times New Roman"/>
        </w:rPr>
        <w:t>P losses for manured and non-manured lands. Multiplying th</w:t>
      </w:r>
      <w:r w:rsidR="003F63C0" w:rsidRPr="000A3601">
        <w:rPr>
          <w:rFonts w:ascii="Times New Roman" w:hAnsi="Times New Roman"/>
        </w:rPr>
        <w:t>at</w:t>
      </w:r>
      <w:r w:rsidRPr="000A3601">
        <w:rPr>
          <w:rFonts w:ascii="Times New Roman" w:hAnsi="Times New Roman"/>
        </w:rPr>
        <w:t xml:space="preserve"> result by the 8-10 percent of acres receiving manure would give the total P reduction due to setbacks. (See </w:t>
      </w:r>
      <w:r w:rsidR="008B53E9" w:rsidRPr="000A3601">
        <w:rPr>
          <w:rFonts w:ascii="Times New Roman" w:hAnsi="Times New Roman"/>
          <w:i/>
        </w:rPr>
        <w:t>Tier 2 P: S</w:t>
      </w:r>
      <w:r w:rsidRPr="000A3601">
        <w:rPr>
          <w:rFonts w:ascii="Times New Roman" w:hAnsi="Times New Roman"/>
          <w:i/>
        </w:rPr>
        <w:t>etbacks</w:t>
      </w:r>
      <w:r w:rsidRPr="000A3601">
        <w:rPr>
          <w:rFonts w:ascii="Times New Roman" w:hAnsi="Times New Roman"/>
        </w:rPr>
        <w:t xml:space="preserve"> for details.)</w:t>
      </w:r>
    </w:p>
    <w:p w:rsidR="000A5A3C" w:rsidRPr="000A3601"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3601">
        <w:rPr>
          <w:rFonts w:ascii="Times New Roman" w:hAnsi="Times New Roman"/>
        </w:rPr>
        <w:t xml:space="preserve">Consideration of manure incorporation for both Tier 2 N and P included a discussion of whether and how to account for lag time. </w:t>
      </w:r>
      <w:r w:rsidR="003647C3" w:rsidRPr="000A3601">
        <w:rPr>
          <w:rFonts w:ascii="Times New Roman" w:hAnsi="Times New Roman"/>
        </w:rPr>
        <w:t>Panelists</w:t>
      </w:r>
      <w:r w:rsidRPr="000A3601">
        <w:rPr>
          <w:rFonts w:ascii="Times New Roman" w:hAnsi="Times New Roman"/>
        </w:rPr>
        <w:t xml:space="preserve"> generally agreed that incorporation results in an immediate response. (See </w:t>
      </w:r>
      <w:r w:rsidR="008B53E9" w:rsidRPr="000A3601">
        <w:rPr>
          <w:rFonts w:ascii="Times New Roman" w:hAnsi="Times New Roman"/>
          <w:i/>
        </w:rPr>
        <w:t>Tier 2 N: Manure Incorporation</w:t>
      </w:r>
      <w:r w:rsidR="008B53E9" w:rsidRPr="000A3601">
        <w:rPr>
          <w:rFonts w:ascii="Times New Roman" w:hAnsi="Times New Roman"/>
        </w:rPr>
        <w:t xml:space="preserve"> and </w:t>
      </w:r>
      <w:r w:rsidR="008B53E9" w:rsidRPr="000A3601">
        <w:rPr>
          <w:rFonts w:ascii="Times New Roman" w:hAnsi="Times New Roman"/>
          <w:i/>
        </w:rPr>
        <w:t>Tier 2 P: Manure Incorporation</w:t>
      </w:r>
      <w:r w:rsidRPr="000A3601">
        <w:rPr>
          <w:rFonts w:ascii="Times New Roman" w:hAnsi="Times New Roman"/>
        </w:rPr>
        <w:t xml:space="preserve"> for details.)</w:t>
      </w:r>
    </w:p>
    <w:p w:rsidR="000A5A3C" w:rsidRPr="000A5A3C" w:rsidRDefault="000A5A3C" w:rsidP="007C3340">
      <w:pPr>
        <w:widowControl/>
        <w:rPr>
          <w:rFonts w:ascii="Times New Roman" w:hAnsi="Times New Roman"/>
        </w:rPr>
      </w:pPr>
    </w:p>
    <w:p w:rsidR="00504790" w:rsidRDefault="000A5A3C" w:rsidP="007C3340">
      <w:pPr>
        <w:widowControl/>
        <w:rPr>
          <w:rFonts w:ascii="Times New Roman" w:hAnsi="Times New Roman"/>
        </w:rPr>
      </w:pPr>
      <w:r w:rsidRPr="000A5A3C">
        <w:rPr>
          <w:rFonts w:ascii="Times New Roman" w:hAnsi="Times New Roman"/>
        </w:rPr>
        <w:t>An extended discussion of the PSI addressed a number of issues including the relative importance of various elements of the PSI</w:t>
      </w:r>
      <w:r w:rsidR="00504790">
        <w:rPr>
          <w:rFonts w:ascii="Times New Roman" w:hAnsi="Times New Roman"/>
        </w:rPr>
        <w:t>:</w:t>
      </w:r>
    </w:p>
    <w:p w:rsidR="00504790" w:rsidRDefault="000A5A3C" w:rsidP="00F36564">
      <w:pPr>
        <w:pStyle w:val="ListParagraph"/>
        <w:widowControl/>
        <w:numPr>
          <w:ilvl w:val="0"/>
          <w:numId w:val="158"/>
        </w:numPr>
        <w:rPr>
          <w:rFonts w:ascii="Times New Roman" w:hAnsi="Times New Roman"/>
        </w:rPr>
      </w:pPr>
      <w:r w:rsidRPr="00504790">
        <w:rPr>
          <w:rFonts w:ascii="Times New Roman" w:hAnsi="Times New Roman"/>
        </w:rPr>
        <w:t>how to credit PSI application (i.e., individual practices or practices lumped as PSI)</w:t>
      </w:r>
      <w:r w:rsidR="00504790">
        <w:rPr>
          <w:rFonts w:ascii="Times New Roman" w:hAnsi="Times New Roman"/>
        </w:rPr>
        <w:t>;</w:t>
      </w:r>
    </w:p>
    <w:p w:rsidR="00504790" w:rsidRDefault="000A5A3C" w:rsidP="00F36564">
      <w:pPr>
        <w:pStyle w:val="ListParagraph"/>
        <w:widowControl/>
        <w:numPr>
          <w:ilvl w:val="0"/>
          <w:numId w:val="158"/>
        </w:numPr>
        <w:rPr>
          <w:rFonts w:ascii="Times New Roman" w:hAnsi="Times New Roman"/>
        </w:rPr>
      </w:pPr>
      <w:r w:rsidRPr="00504790">
        <w:rPr>
          <w:rFonts w:ascii="Times New Roman" w:hAnsi="Times New Roman"/>
        </w:rPr>
        <w:t>the need to avoid double counting of practices implemented in response to PSI application (</w:t>
      </w:r>
      <w:r w:rsidR="00662B09" w:rsidRPr="00504790">
        <w:rPr>
          <w:rFonts w:ascii="Times New Roman" w:hAnsi="Times New Roman"/>
        </w:rPr>
        <w:t>e.g.,</w:t>
      </w:r>
      <w:r w:rsidRPr="00504790">
        <w:rPr>
          <w:rFonts w:ascii="Times New Roman" w:hAnsi="Times New Roman"/>
        </w:rPr>
        <w:t xml:space="preserve"> erosion control practices that are also implemented independently of the PSI)</w:t>
      </w:r>
      <w:r w:rsidR="00504790">
        <w:rPr>
          <w:rFonts w:ascii="Times New Roman" w:hAnsi="Times New Roman"/>
        </w:rPr>
        <w:t>;</w:t>
      </w:r>
    </w:p>
    <w:p w:rsidR="00504790" w:rsidRDefault="000A5A3C" w:rsidP="00F36564">
      <w:pPr>
        <w:pStyle w:val="ListParagraph"/>
        <w:widowControl/>
        <w:numPr>
          <w:ilvl w:val="0"/>
          <w:numId w:val="158"/>
        </w:numPr>
        <w:rPr>
          <w:rFonts w:ascii="Times New Roman" w:hAnsi="Times New Roman"/>
        </w:rPr>
      </w:pPr>
      <w:r w:rsidRPr="00504790">
        <w:rPr>
          <w:rFonts w:ascii="Times New Roman" w:hAnsi="Times New Roman"/>
        </w:rPr>
        <w:t>state reporting of PSI or practices implemented in response to the PSI</w:t>
      </w:r>
      <w:r w:rsidR="00504790">
        <w:rPr>
          <w:rFonts w:ascii="Times New Roman" w:hAnsi="Times New Roman"/>
        </w:rPr>
        <w:t>;</w:t>
      </w:r>
      <w:r w:rsidRPr="00504790">
        <w:rPr>
          <w:rFonts w:ascii="Times New Roman" w:hAnsi="Times New Roman"/>
        </w:rPr>
        <w:t xml:space="preserve"> and</w:t>
      </w:r>
    </w:p>
    <w:p w:rsidR="00504790" w:rsidRDefault="000A5A3C" w:rsidP="00F36564">
      <w:pPr>
        <w:pStyle w:val="ListParagraph"/>
        <w:widowControl/>
        <w:numPr>
          <w:ilvl w:val="0"/>
          <w:numId w:val="158"/>
        </w:numPr>
        <w:rPr>
          <w:rFonts w:ascii="Times New Roman" w:hAnsi="Times New Roman"/>
        </w:rPr>
      </w:pPr>
      <w:r w:rsidRPr="00504790">
        <w:rPr>
          <w:rFonts w:ascii="Times New Roman" w:hAnsi="Times New Roman"/>
        </w:rPr>
        <w:t xml:space="preserve">the degree to which the PSI is implemented in the various </w:t>
      </w:r>
      <w:r w:rsidR="0092335D" w:rsidRPr="00504790">
        <w:rPr>
          <w:rFonts w:ascii="Times New Roman" w:hAnsi="Times New Roman"/>
        </w:rPr>
        <w:t>Chesapeake Bay watershed</w:t>
      </w:r>
      <w:r w:rsidRPr="00504790">
        <w:rPr>
          <w:rFonts w:ascii="Times New Roman" w:hAnsi="Times New Roman"/>
        </w:rPr>
        <w:t xml:space="preserve"> jurisdictions.</w:t>
      </w:r>
    </w:p>
    <w:p w:rsidR="000A5A3C" w:rsidRPr="00504790" w:rsidRDefault="000A5A3C" w:rsidP="00504790">
      <w:pPr>
        <w:widowControl/>
        <w:rPr>
          <w:rFonts w:ascii="Times New Roman" w:hAnsi="Times New Roman"/>
        </w:rPr>
      </w:pPr>
      <w:r w:rsidRPr="00504790">
        <w:rPr>
          <w:rFonts w:ascii="Times New Roman" w:hAnsi="Times New Roman"/>
        </w:rPr>
        <w:t xml:space="preserve">See </w:t>
      </w:r>
      <w:r w:rsidRPr="00504790">
        <w:rPr>
          <w:rFonts w:ascii="Times New Roman" w:hAnsi="Times New Roman"/>
          <w:i/>
        </w:rPr>
        <w:t>Tier 2 P: Phosphorus Site Index</w:t>
      </w:r>
      <w:r w:rsidRPr="00504790">
        <w:rPr>
          <w:rFonts w:ascii="Times New Roman" w:hAnsi="Times New Roman"/>
        </w:rPr>
        <w:t xml:space="preserve"> for details.</w:t>
      </w:r>
    </w:p>
    <w:p w:rsidR="000A5A3C" w:rsidRPr="000A3601" w:rsidRDefault="000A5A3C" w:rsidP="007C3340">
      <w:pPr>
        <w:widowControl/>
        <w:tabs>
          <w:tab w:val="left" w:pos="4200"/>
        </w:tabs>
        <w:rPr>
          <w:rFonts w:ascii="Times New Roman" w:hAnsi="Times New Roman"/>
        </w:rPr>
      </w:pPr>
    </w:p>
    <w:p w:rsidR="000A59CD" w:rsidRDefault="00E80889" w:rsidP="007C3340">
      <w:pPr>
        <w:widowControl/>
        <w:rPr>
          <w:rFonts w:ascii="Times New Roman" w:hAnsi="Times New Roman"/>
        </w:rPr>
      </w:pPr>
      <w:r w:rsidRPr="000A3601">
        <w:rPr>
          <w:rFonts w:ascii="Times New Roman" w:hAnsi="Times New Roman"/>
        </w:rPr>
        <w:t xml:space="preserve">The Panel found and discussed </w:t>
      </w:r>
      <w:r w:rsidR="00504790">
        <w:rPr>
          <w:rFonts w:ascii="Times New Roman" w:hAnsi="Times New Roman"/>
        </w:rPr>
        <w:t xml:space="preserve">the </w:t>
      </w:r>
      <w:r w:rsidRPr="000A3601">
        <w:rPr>
          <w:rFonts w:ascii="Times New Roman" w:hAnsi="Times New Roman"/>
        </w:rPr>
        <w:t xml:space="preserve">available split N application data for the Piedmont region during the </w:t>
      </w:r>
      <w:r w:rsidR="00504790">
        <w:rPr>
          <w:rFonts w:ascii="Times New Roman" w:hAnsi="Times New Roman"/>
        </w:rPr>
        <w:t xml:space="preserve">conference </w:t>
      </w:r>
      <w:r w:rsidRPr="000A3601">
        <w:rPr>
          <w:rFonts w:ascii="Times New Roman" w:hAnsi="Times New Roman"/>
        </w:rPr>
        <w:t>call on May 1, 2015</w:t>
      </w:r>
      <w:r w:rsidR="008B53E9" w:rsidRPr="000A3601">
        <w:rPr>
          <w:rFonts w:ascii="Times New Roman" w:hAnsi="Times New Roman"/>
        </w:rPr>
        <w:t>, thus enabling calculation of the efficiency for that Tier 2 N practice</w:t>
      </w:r>
      <w:r w:rsidRPr="000A3601">
        <w:rPr>
          <w:rFonts w:ascii="Times New Roman" w:hAnsi="Times New Roman"/>
        </w:rPr>
        <w:t>.</w:t>
      </w:r>
      <w:r w:rsidR="00B62F10" w:rsidRPr="000A3601">
        <w:rPr>
          <w:rFonts w:ascii="Times New Roman" w:hAnsi="Times New Roman"/>
        </w:rPr>
        <w:t xml:space="preserve"> </w:t>
      </w:r>
      <w:r w:rsidR="00A31C4B">
        <w:rPr>
          <w:rFonts w:ascii="Times New Roman" w:hAnsi="Times New Roman"/>
        </w:rPr>
        <w:t xml:space="preserve">The Panel agreed to refer more generally to improved timing of N applications rather than limit that Tier 2 N component only to split applications. Split N application is an example, but is not the only way that timing can be adjusted to improve nitrogen use efficiency. </w:t>
      </w:r>
      <w:r w:rsidR="00B62F10" w:rsidRPr="000A3601">
        <w:rPr>
          <w:rFonts w:ascii="Times New Roman" w:hAnsi="Times New Roman"/>
        </w:rPr>
        <w:t xml:space="preserve">(See </w:t>
      </w:r>
      <w:r w:rsidR="008B53E9" w:rsidRPr="000A3601">
        <w:rPr>
          <w:rFonts w:ascii="Times New Roman" w:hAnsi="Times New Roman"/>
          <w:i/>
        </w:rPr>
        <w:t xml:space="preserve">Tier 2 N: </w:t>
      </w:r>
      <w:r w:rsidR="00A31C4B">
        <w:rPr>
          <w:rFonts w:ascii="Times New Roman" w:hAnsi="Times New Roman"/>
          <w:i/>
        </w:rPr>
        <w:t>Timing N Applications</w:t>
      </w:r>
      <w:r w:rsidR="00B62F10" w:rsidRPr="000A3601">
        <w:rPr>
          <w:rFonts w:ascii="Times New Roman" w:hAnsi="Times New Roman"/>
        </w:rPr>
        <w:t xml:space="preserve"> for details.)</w:t>
      </w:r>
    </w:p>
    <w:p w:rsidR="00B230E9" w:rsidRDefault="00B230E9" w:rsidP="007C3340">
      <w:pPr>
        <w:widowControl/>
        <w:rPr>
          <w:rFonts w:ascii="Times New Roman" w:hAnsi="Times New Roman"/>
        </w:rPr>
      </w:pPr>
    </w:p>
    <w:p w:rsidR="00B230E9" w:rsidRDefault="00B230E9" w:rsidP="007C3340">
      <w:pPr>
        <w:widowControl/>
        <w:rPr>
          <w:rFonts w:ascii="Times New Roman" w:hAnsi="Times New Roman"/>
        </w:rPr>
      </w:pPr>
      <w:r>
        <w:rPr>
          <w:rFonts w:ascii="Times New Roman" w:hAnsi="Times New Roman"/>
        </w:rPr>
        <w:t xml:space="preserve">During </w:t>
      </w:r>
      <w:r w:rsidR="00504790">
        <w:rPr>
          <w:rFonts w:ascii="Times New Roman" w:hAnsi="Times New Roman"/>
        </w:rPr>
        <w:t xml:space="preserve">the conference </w:t>
      </w:r>
      <w:r>
        <w:rPr>
          <w:rFonts w:ascii="Times New Roman" w:hAnsi="Times New Roman"/>
        </w:rPr>
        <w:t>call on May 26, 2015, the Panel reviewed proposals for efficiency values for both Tier 2 and 3</w:t>
      </w:r>
      <w:r w:rsidR="0096589B">
        <w:rPr>
          <w:rFonts w:ascii="Times New Roman" w:hAnsi="Times New Roman"/>
        </w:rPr>
        <w:t>. Preliminary decisions were made regarding a subset of practices, with plans to fill in gaps and seek consensus on final decisions within a week.</w:t>
      </w:r>
    </w:p>
    <w:p w:rsidR="00E321FA" w:rsidRPr="000A5A3C" w:rsidRDefault="00E321FA" w:rsidP="007C3340">
      <w:pPr>
        <w:widowControl/>
        <w:rPr>
          <w:rFonts w:ascii="Times New Roman" w:hAnsi="Times New Roman"/>
        </w:rPr>
      </w:pPr>
    </w:p>
    <w:p w:rsidR="000A5A3C" w:rsidRPr="00097AC0" w:rsidRDefault="000A5A3C" w:rsidP="00E475AA">
      <w:pPr>
        <w:pStyle w:val="NMHeading3"/>
      </w:pPr>
      <w:r w:rsidRPr="00097AC0">
        <w:t>Tier 3 Process</w:t>
      </w:r>
    </w:p>
    <w:p w:rsidR="000A5A3C" w:rsidRPr="000A5A3C" w:rsidRDefault="000A5A3C" w:rsidP="007C3340">
      <w:pPr>
        <w:widowControl/>
        <w:rPr>
          <w:rFonts w:ascii="Times New Roman" w:hAnsi="Times New Roman"/>
        </w:rPr>
      </w:pPr>
      <w:r w:rsidRPr="000A5A3C">
        <w:rPr>
          <w:rFonts w:ascii="Times New Roman" w:hAnsi="Times New Roman"/>
        </w:rPr>
        <w:t xml:space="preserve">On January 22, 2015, Panel members reached general agreement that Tier 3 P would be achieved with P management beyond the level achieved </w:t>
      </w:r>
      <w:r w:rsidR="00E27442">
        <w:rPr>
          <w:rFonts w:ascii="Times New Roman" w:hAnsi="Times New Roman"/>
        </w:rPr>
        <w:t>by</w:t>
      </w:r>
      <w:r w:rsidR="00E27442" w:rsidRPr="000A5A3C">
        <w:rPr>
          <w:rFonts w:ascii="Times New Roman" w:hAnsi="Times New Roman"/>
        </w:rPr>
        <w:t xml:space="preserve"> </w:t>
      </w:r>
      <w:r w:rsidRPr="000A5A3C">
        <w:rPr>
          <w:rFonts w:ascii="Times New Roman" w:hAnsi="Times New Roman"/>
        </w:rPr>
        <w:t>implement</w:t>
      </w:r>
      <w:r w:rsidR="00E27442">
        <w:rPr>
          <w:rFonts w:ascii="Times New Roman" w:hAnsi="Times New Roman"/>
        </w:rPr>
        <w:t>ing</w:t>
      </w:r>
      <w:r w:rsidRPr="000A5A3C">
        <w:rPr>
          <w:rFonts w:ascii="Times New Roman" w:hAnsi="Times New Roman"/>
        </w:rPr>
        <w:t xml:space="preserve"> practices to satisfy needs identified through application of the PSI. As was the case for Tier 2 N and P, the Panel also recognized that Tier 3 N and </w:t>
      </w:r>
      <w:r w:rsidR="00504790">
        <w:rPr>
          <w:rFonts w:ascii="Times New Roman" w:hAnsi="Times New Roman"/>
        </w:rPr>
        <w:t xml:space="preserve">Tier 3 </w:t>
      </w:r>
      <w:r w:rsidRPr="000A5A3C">
        <w:rPr>
          <w:rFonts w:ascii="Times New Roman" w:hAnsi="Times New Roman"/>
        </w:rPr>
        <w:t xml:space="preserve">P both included multiple </w:t>
      </w:r>
      <w:r w:rsidR="00AA33ED" w:rsidRPr="000A5A3C">
        <w:rPr>
          <w:rFonts w:ascii="Times New Roman" w:hAnsi="Times New Roman"/>
        </w:rPr>
        <w:t>po</w:t>
      </w:r>
      <w:r w:rsidR="00AA33ED">
        <w:rPr>
          <w:rFonts w:ascii="Times New Roman" w:hAnsi="Times New Roman"/>
        </w:rPr>
        <w:t>ssible</w:t>
      </w:r>
      <w:r w:rsidR="00AA33ED" w:rsidRPr="000A5A3C">
        <w:rPr>
          <w:rFonts w:ascii="Times New Roman" w:hAnsi="Times New Roman"/>
        </w:rPr>
        <w:t xml:space="preserve"> </w:t>
      </w:r>
      <w:r w:rsidRPr="000A5A3C">
        <w:rPr>
          <w:rFonts w:ascii="Times New Roman" w:hAnsi="Times New Roman"/>
        </w:rPr>
        <w:t xml:space="preserve">combinations of practices </w:t>
      </w:r>
      <w:r w:rsidR="00E27442">
        <w:rPr>
          <w:rFonts w:ascii="Times New Roman" w:hAnsi="Times New Roman"/>
        </w:rPr>
        <w:t xml:space="preserve">and </w:t>
      </w:r>
      <w:r w:rsidRPr="000A5A3C">
        <w:rPr>
          <w:rFonts w:ascii="Times New Roman" w:hAnsi="Times New Roman"/>
        </w:rPr>
        <w:t>would</w:t>
      </w:r>
      <w:r w:rsidR="00504790">
        <w:rPr>
          <w:rFonts w:ascii="Times New Roman" w:hAnsi="Times New Roman"/>
        </w:rPr>
        <w:t>,</w:t>
      </w:r>
      <w:r w:rsidRPr="000A5A3C">
        <w:rPr>
          <w:rFonts w:ascii="Times New Roman" w:hAnsi="Times New Roman"/>
        </w:rPr>
        <w:t xml:space="preserve"> therefore</w:t>
      </w:r>
      <w:r w:rsidR="00504790">
        <w:rPr>
          <w:rFonts w:ascii="Times New Roman" w:hAnsi="Times New Roman"/>
        </w:rPr>
        <w:t>,</w:t>
      </w:r>
      <w:r w:rsidRPr="000A5A3C">
        <w:rPr>
          <w:rFonts w:ascii="Times New Roman" w:hAnsi="Times New Roman"/>
        </w:rPr>
        <w:t xml:space="preserve"> require decisions regarding the set or sets of practices that, once implemented, would be considered sufficient to claim that Tier 3 management was in place. </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In the subsequent </w:t>
      </w:r>
      <w:r w:rsidR="00504790">
        <w:rPr>
          <w:rFonts w:ascii="Times New Roman" w:hAnsi="Times New Roman"/>
        </w:rPr>
        <w:t xml:space="preserve">conference </w:t>
      </w:r>
      <w:r w:rsidRPr="000A5A3C">
        <w:rPr>
          <w:rFonts w:ascii="Times New Roman" w:hAnsi="Times New Roman"/>
        </w:rPr>
        <w:t>call on January 28, 2015, the Panel considered the range of additional component practices that could be considered under Tier 3. Suggestions included:</w:t>
      </w:r>
    </w:p>
    <w:p w:rsidR="000A5A3C" w:rsidRPr="000A5A3C" w:rsidRDefault="000A5A3C" w:rsidP="00886CA3">
      <w:pPr>
        <w:widowControl/>
        <w:numPr>
          <w:ilvl w:val="0"/>
          <w:numId w:val="15"/>
        </w:numPr>
        <w:rPr>
          <w:rFonts w:ascii="Times New Roman" w:hAnsi="Times New Roman"/>
        </w:rPr>
      </w:pPr>
      <w:r w:rsidRPr="000A5A3C">
        <w:rPr>
          <w:rFonts w:ascii="Times New Roman" w:hAnsi="Times New Roman"/>
        </w:rPr>
        <w:t>Tier 3 N and P</w:t>
      </w:r>
    </w:p>
    <w:p w:rsidR="000A5A3C" w:rsidRPr="000A5A3C" w:rsidRDefault="000A5A3C" w:rsidP="00886CA3">
      <w:pPr>
        <w:widowControl/>
        <w:numPr>
          <w:ilvl w:val="1"/>
          <w:numId w:val="15"/>
        </w:numPr>
        <w:rPr>
          <w:rFonts w:ascii="Times New Roman" w:hAnsi="Times New Roman"/>
        </w:rPr>
      </w:pPr>
      <w:r w:rsidRPr="000A5A3C">
        <w:rPr>
          <w:rFonts w:ascii="Times New Roman" w:hAnsi="Times New Roman"/>
        </w:rPr>
        <w:t>Incorporation of fertilizer as well as manure</w:t>
      </w:r>
    </w:p>
    <w:p w:rsidR="000A5A3C" w:rsidRDefault="000A5A3C" w:rsidP="00886CA3">
      <w:pPr>
        <w:widowControl/>
        <w:numPr>
          <w:ilvl w:val="1"/>
          <w:numId w:val="15"/>
        </w:numPr>
        <w:rPr>
          <w:rFonts w:ascii="Times New Roman" w:hAnsi="Times New Roman"/>
        </w:rPr>
      </w:pPr>
      <w:r w:rsidRPr="000A5A3C">
        <w:rPr>
          <w:rFonts w:ascii="Times New Roman" w:hAnsi="Times New Roman"/>
        </w:rPr>
        <w:t xml:space="preserve">Whole farm </w:t>
      </w:r>
      <w:r w:rsidR="0051286A">
        <w:rPr>
          <w:rFonts w:ascii="Times New Roman" w:hAnsi="Times New Roman"/>
        </w:rPr>
        <w:t>nutrient</w:t>
      </w:r>
      <w:r w:rsidR="0051286A" w:rsidRPr="000A5A3C">
        <w:rPr>
          <w:rFonts w:ascii="Times New Roman" w:hAnsi="Times New Roman"/>
        </w:rPr>
        <w:t xml:space="preserve"> </w:t>
      </w:r>
      <w:r w:rsidRPr="000A5A3C">
        <w:rPr>
          <w:rFonts w:ascii="Times New Roman" w:hAnsi="Times New Roman"/>
        </w:rPr>
        <w:t>balance</w:t>
      </w:r>
    </w:p>
    <w:p w:rsidR="00104162" w:rsidRDefault="00104162" w:rsidP="00886CA3">
      <w:pPr>
        <w:widowControl/>
        <w:numPr>
          <w:ilvl w:val="0"/>
          <w:numId w:val="15"/>
        </w:numPr>
        <w:rPr>
          <w:rFonts w:ascii="Times New Roman" w:hAnsi="Times New Roman"/>
        </w:rPr>
      </w:pPr>
      <w:r>
        <w:rPr>
          <w:rFonts w:ascii="Times New Roman" w:hAnsi="Times New Roman"/>
        </w:rPr>
        <w:t>Tier 3 N</w:t>
      </w:r>
    </w:p>
    <w:p w:rsidR="00104162" w:rsidRPr="000A5A3C" w:rsidRDefault="00104162" w:rsidP="00886CA3">
      <w:pPr>
        <w:widowControl/>
        <w:numPr>
          <w:ilvl w:val="1"/>
          <w:numId w:val="15"/>
        </w:numPr>
        <w:rPr>
          <w:rFonts w:ascii="Times New Roman" w:hAnsi="Times New Roman"/>
        </w:rPr>
      </w:pPr>
      <w:r w:rsidRPr="000A5A3C">
        <w:rPr>
          <w:rFonts w:ascii="Times New Roman" w:hAnsi="Times New Roman"/>
        </w:rPr>
        <w:t>Site-based models such as dynamic weather-based computer modeling,</w:t>
      </w:r>
    </w:p>
    <w:p w:rsidR="000A5A3C" w:rsidRPr="000A5A3C" w:rsidRDefault="000A5A3C" w:rsidP="007C3340">
      <w:pPr>
        <w:widowControl/>
        <w:rPr>
          <w:rFonts w:ascii="Times New Roman" w:hAnsi="Times New Roman"/>
        </w:rPr>
      </w:pPr>
    </w:p>
    <w:p w:rsidR="00CD408B" w:rsidRDefault="00CD408B" w:rsidP="007C3340">
      <w:pPr>
        <w:widowControl/>
        <w:rPr>
          <w:rFonts w:ascii="Times New Roman" w:hAnsi="Times New Roman"/>
        </w:rPr>
      </w:pPr>
      <w:r>
        <w:rPr>
          <w:rFonts w:ascii="Times New Roman" w:hAnsi="Times New Roman"/>
        </w:rPr>
        <w:t>These practices were then considered in combination with the following practices that had been included in the Panel report from March 2014:</w:t>
      </w:r>
    </w:p>
    <w:p w:rsidR="00CD408B" w:rsidRDefault="00CD408B" w:rsidP="007C3340">
      <w:pPr>
        <w:widowControl/>
        <w:spacing w:before="1"/>
        <w:ind w:left="901"/>
        <w:rPr>
          <w:rFonts w:ascii="Times New Roman" w:eastAsia="Times New Roman" w:hAnsi="Times New Roman"/>
        </w:rPr>
      </w:pPr>
      <w:r>
        <w:rPr>
          <w:rFonts w:ascii="Times New Roman" w:eastAsia="Times New Roman" w:hAnsi="Times New Roman"/>
        </w:rPr>
        <w:t>•</w:t>
      </w:r>
      <w:r>
        <w:rPr>
          <w:rFonts w:ascii="Times New Roman" w:eastAsia="Times New Roman" w:hAnsi="Times New Roman"/>
          <w:spacing w:val="-34"/>
        </w:rPr>
        <w:t xml:space="preserve"> </w:t>
      </w:r>
      <w:r>
        <w:rPr>
          <w:rFonts w:ascii="Times New Roman" w:eastAsia="Times New Roman" w:hAnsi="Times New Roman"/>
          <w:spacing w:val="-1"/>
        </w:rPr>
        <w:t>Multiyear,</w:t>
      </w:r>
      <w:r>
        <w:rPr>
          <w:rFonts w:ascii="Times New Roman" w:eastAsia="Times New Roman" w:hAnsi="Times New Roman"/>
        </w:rPr>
        <w:t xml:space="preserve"> </w:t>
      </w:r>
      <w:r>
        <w:rPr>
          <w:rFonts w:ascii="Times New Roman" w:eastAsia="Times New Roman" w:hAnsi="Times New Roman"/>
          <w:spacing w:val="-1"/>
        </w:rPr>
        <w:t>ongoing</w:t>
      </w:r>
      <w:r>
        <w:rPr>
          <w:rFonts w:ascii="Times New Roman" w:eastAsia="Times New Roman" w:hAnsi="Times New Roman"/>
          <w:spacing w:val="-3"/>
        </w:rPr>
        <w:t xml:space="preserve"> </w:t>
      </w:r>
      <w:r>
        <w:rPr>
          <w:rFonts w:ascii="Times New Roman" w:eastAsia="Times New Roman" w:hAnsi="Times New Roman"/>
          <w:spacing w:val="-1"/>
        </w:rPr>
        <w:t>records</w:t>
      </w:r>
      <w:r>
        <w:rPr>
          <w:rFonts w:ascii="Times New Roman" w:eastAsia="Times New Roman" w:hAnsi="Times New Roman"/>
          <w:spacing w:val="-5"/>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rPr>
        <w:t xml:space="preserve">tests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spacing w:val="-1"/>
        </w:rPr>
        <w:t>trials</w:t>
      </w:r>
      <w:r>
        <w:rPr>
          <w:rFonts w:ascii="Times New Roman" w:eastAsia="Times New Roman" w:hAnsi="Times New Roman"/>
          <w:spacing w:val="-2"/>
        </w:rPr>
        <w:t xml:space="preserve"> </w:t>
      </w:r>
      <w:r>
        <w:rPr>
          <w:rFonts w:ascii="Times New Roman" w:eastAsia="Times New Roman" w:hAnsi="Times New Roman"/>
          <w:spacing w:val="-1"/>
        </w:rPr>
        <w:t>including</w:t>
      </w:r>
      <w:r>
        <w:rPr>
          <w:rFonts w:ascii="Times New Roman" w:eastAsia="Times New Roman" w:hAnsi="Times New Roman"/>
          <w:spacing w:val="-4"/>
        </w:rPr>
        <w:t xml:space="preserve"> </w:t>
      </w:r>
      <w:r>
        <w:rPr>
          <w:rFonts w:ascii="Times New Roman" w:eastAsia="Times New Roman" w:hAnsi="Times New Roman"/>
        </w:rPr>
        <w:t>field-</w:t>
      </w:r>
      <w:r>
        <w:rPr>
          <w:rFonts w:ascii="Times New Roman" w:eastAsia="Times New Roman" w:hAnsi="Times New Roman"/>
          <w:spacing w:val="-4"/>
        </w:rPr>
        <w:t xml:space="preserve"> </w:t>
      </w:r>
      <w:r>
        <w:rPr>
          <w:rFonts w:ascii="Times New Roman" w:eastAsia="Times New Roman" w:hAnsi="Times New Roman"/>
        </w:rPr>
        <w:t xml:space="preserve">and </w:t>
      </w:r>
      <w:r>
        <w:rPr>
          <w:rFonts w:ascii="Times New Roman" w:eastAsia="Times New Roman" w:hAnsi="Times New Roman"/>
          <w:spacing w:val="-1"/>
        </w:rPr>
        <w:t>subfield-level</w:t>
      </w:r>
      <w:r>
        <w:rPr>
          <w:rFonts w:ascii="Times New Roman" w:eastAsia="Times New Roman" w:hAnsi="Times New Roman"/>
          <w:spacing w:val="1"/>
        </w:rPr>
        <w:t xml:space="preserve"> </w:t>
      </w:r>
      <w:r>
        <w:rPr>
          <w:rFonts w:ascii="Times New Roman" w:eastAsia="Times New Roman" w:hAnsi="Times New Roman"/>
          <w:spacing w:val="-1"/>
        </w:rPr>
        <w:t>STP.</w:t>
      </w:r>
    </w:p>
    <w:p w:rsidR="00CD408B" w:rsidRDefault="00CD408B" w:rsidP="00886CA3">
      <w:pPr>
        <w:widowControl/>
        <w:numPr>
          <w:ilvl w:val="2"/>
          <w:numId w:val="5"/>
        </w:numPr>
        <w:tabs>
          <w:tab w:val="left" w:pos="1000"/>
        </w:tabs>
        <w:spacing w:before="64"/>
        <w:ind w:right="162" w:hanging="139"/>
        <w:rPr>
          <w:rFonts w:ascii="Times New Roman" w:eastAsia="Times New Roman" w:hAnsi="Times New Roman"/>
        </w:rPr>
      </w:pPr>
      <w:r>
        <w:rPr>
          <w:rFonts w:ascii="Times New Roman"/>
          <w:spacing w:val="-1"/>
        </w:rPr>
        <w:t>An</w:t>
      </w:r>
      <w:r>
        <w:rPr>
          <w:rFonts w:ascii="Times New Roman"/>
        </w:rPr>
        <w:t xml:space="preserve"> N</w:t>
      </w:r>
      <w:r>
        <w:rPr>
          <w:rFonts w:ascii="Times New Roman"/>
          <w:spacing w:val="-1"/>
        </w:rPr>
        <w:t xml:space="preserve"> assessment</w:t>
      </w:r>
      <w:r>
        <w:rPr>
          <w:rFonts w:ascii="Times New Roman"/>
          <w:spacing w:val="1"/>
        </w:rPr>
        <w:t xml:space="preserve"> </w:t>
      </w:r>
      <w:r>
        <w:rPr>
          <w:rFonts w:ascii="Times New Roman"/>
          <w:spacing w:val="-1"/>
        </w:rPr>
        <w:t>including</w:t>
      </w:r>
      <w:r w:rsidR="00504790">
        <w:rPr>
          <w:rFonts w:ascii="Times New Roman"/>
          <w:spacing w:val="-1"/>
        </w:rPr>
        <w:t>,</w:t>
      </w:r>
      <w:r>
        <w:rPr>
          <w:rFonts w:ascii="Times New Roman"/>
          <w:spacing w:val="-3"/>
        </w:rPr>
        <w:t xml:space="preserve"> </w:t>
      </w:r>
      <w:r>
        <w:rPr>
          <w:rFonts w:ascii="Times New Roman"/>
        </w:rPr>
        <w:t>but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limited</w:t>
      </w:r>
      <w:r>
        <w:rPr>
          <w:rFonts w:ascii="Times New Roman"/>
          <w:spacing w:val="-3"/>
        </w:rPr>
        <w:t xml:space="preserve"> </w:t>
      </w:r>
      <w:r>
        <w:rPr>
          <w:rFonts w:ascii="Times New Roman"/>
        </w:rPr>
        <w:t>to</w:t>
      </w:r>
      <w:r w:rsidR="00504790">
        <w:rPr>
          <w:rFonts w:ascii="Times New Roman"/>
        </w:rPr>
        <w:t>,</w:t>
      </w:r>
      <w:r>
        <w:rPr>
          <w:rFonts w:ascii="Times New Roman"/>
        </w:rPr>
        <w:t xml:space="preserve"> </w:t>
      </w:r>
      <w:r w:rsidR="00126C97">
        <w:rPr>
          <w:rFonts w:ascii="Times New Roman"/>
          <w:spacing w:val="-1"/>
        </w:rPr>
        <w:t xml:space="preserve">the </w:t>
      </w:r>
      <w:r>
        <w:rPr>
          <w:rFonts w:ascii="Times New Roman"/>
          <w:spacing w:val="-1"/>
        </w:rPr>
        <w:t>ISNT,</w:t>
      </w:r>
      <w:r>
        <w:rPr>
          <w:rFonts w:ascii="Times New Roman"/>
        </w:rPr>
        <w:t xml:space="preserve"> </w:t>
      </w:r>
      <w:r>
        <w:rPr>
          <w:rFonts w:ascii="Times New Roman"/>
          <w:spacing w:val="-1"/>
        </w:rPr>
        <w:t>CSNT,</w:t>
      </w:r>
      <w:r>
        <w:rPr>
          <w:rFonts w:ascii="Times New Roman"/>
        </w:rPr>
        <w:t xml:space="preserve"> </w:t>
      </w:r>
      <w:r>
        <w:rPr>
          <w:rFonts w:ascii="Times New Roman"/>
          <w:spacing w:val="-2"/>
        </w:rPr>
        <w:t>PSNT</w:t>
      </w:r>
      <w:r w:rsidR="00504790">
        <w:rPr>
          <w:rFonts w:ascii="Times New Roman"/>
          <w:spacing w:val="-2"/>
        </w:rPr>
        <w: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in-field</w:t>
      </w:r>
      <w:r>
        <w:rPr>
          <w:rFonts w:ascii="Times New Roman"/>
        </w:rPr>
        <w:t xml:space="preserve"> </w:t>
      </w:r>
      <w:r>
        <w:rPr>
          <w:rFonts w:ascii="Times New Roman"/>
          <w:spacing w:val="-1"/>
        </w:rPr>
        <w:t>monitoring/strip</w:t>
      </w:r>
      <w:r>
        <w:rPr>
          <w:rFonts w:ascii="Times New Roman"/>
        </w:rPr>
        <w:t xml:space="preserve"> </w:t>
      </w:r>
      <w:r>
        <w:rPr>
          <w:rFonts w:ascii="Times New Roman"/>
          <w:spacing w:val="-1"/>
        </w:rPr>
        <w:t>trials</w:t>
      </w:r>
      <w:r>
        <w:rPr>
          <w:rFonts w:ascii="Times New Roman"/>
        </w:rPr>
        <w:t xml:space="preserve"> with</w:t>
      </w:r>
      <w:r>
        <w:rPr>
          <w:rFonts w:ascii="Times New Roman"/>
          <w:spacing w:val="-3"/>
        </w:rPr>
        <w:t xml:space="preserve"> </w:t>
      </w:r>
      <w:r>
        <w:rPr>
          <w:rFonts w:ascii="Times New Roman"/>
        </w:rPr>
        <w:t>yield</w:t>
      </w:r>
      <w:r>
        <w:rPr>
          <w:rFonts w:ascii="Times New Roman"/>
          <w:spacing w:val="58"/>
        </w:rPr>
        <w:t xml:space="preserve"> </w:t>
      </w:r>
      <w:r>
        <w:rPr>
          <w:rFonts w:ascii="Times New Roman"/>
          <w:spacing w:val="-1"/>
        </w:rPr>
        <w:t>determination</w:t>
      </w:r>
      <w:r>
        <w:rPr>
          <w:rFonts w:ascii="Times New Roman"/>
        </w:rPr>
        <w:t xml:space="preserve"> </w:t>
      </w:r>
      <w:r>
        <w:rPr>
          <w:rFonts w:ascii="Times New Roman"/>
          <w:spacing w:val="-1"/>
        </w:rPr>
        <w:t>to</w:t>
      </w:r>
      <w:r>
        <w:rPr>
          <w:rFonts w:ascii="Times New Roman"/>
        </w:rPr>
        <w:t xml:space="preserve"> </w:t>
      </w:r>
      <w:r>
        <w:rPr>
          <w:rFonts w:ascii="Times New Roman"/>
          <w:spacing w:val="-1"/>
        </w:rPr>
        <w:t>improve</w:t>
      </w:r>
      <w:r>
        <w:rPr>
          <w:rFonts w:ascii="Times New Roman"/>
        </w:rPr>
        <w:t xml:space="preserve"> upon </w:t>
      </w:r>
      <w:r>
        <w:rPr>
          <w:rFonts w:ascii="Times New Roman"/>
          <w:spacing w:val="-1"/>
        </w:rPr>
        <w:t>the</w:t>
      </w:r>
      <w:r>
        <w:rPr>
          <w:rFonts w:ascii="Times New Roman"/>
        </w:rPr>
        <w:t xml:space="preserve"> </w:t>
      </w:r>
      <w:r>
        <w:rPr>
          <w:rFonts w:ascii="Times New Roman"/>
          <w:spacing w:val="-1"/>
        </w:rPr>
        <w:t>standard</w:t>
      </w:r>
      <w:r>
        <w:rPr>
          <w:rFonts w:ascii="Times New Roman"/>
        </w:rPr>
        <w:t xml:space="preserve"> </w:t>
      </w:r>
      <w:r>
        <w:rPr>
          <w:rFonts w:ascii="Times New Roman"/>
          <w:spacing w:val="-1"/>
        </w:rPr>
        <w:t>LGU recommendations</w:t>
      </w:r>
      <w:r>
        <w:rPr>
          <w:rFonts w:ascii="Times New Roman"/>
          <w:spacing w:val="-2"/>
        </w:rPr>
        <w:t xml:space="preserve"> </w:t>
      </w:r>
      <w:r>
        <w:rPr>
          <w:rFonts w:ascii="Times New Roman"/>
          <w:spacing w:val="-1"/>
        </w:rPr>
        <w:t>for</w:t>
      </w:r>
      <w:r>
        <w:rPr>
          <w:rFonts w:ascii="Times New Roman"/>
          <w:spacing w:val="-2"/>
        </w:rPr>
        <w:t xml:space="preserve"> </w:t>
      </w:r>
      <w:r>
        <w:rPr>
          <w:rFonts w:ascii="Times New Roman"/>
          <w:spacing w:val="-1"/>
        </w:rPr>
        <w:t>application.</w:t>
      </w:r>
    </w:p>
    <w:p w:rsidR="00CD408B" w:rsidRDefault="00CD408B" w:rsidP="00504790">
      <w:pPr>
        <w:widowControl/>
        <w:numPr>
          <w:ilvl w:val="2"/>
          <w:numId w:val="5"/>
        </w:numPr>
        <w:tabs>
          <w:tab w:val="left" w:pos="1000"/>
        </w:tabs>
        <w:spacing w:before="1"/>
        <w:ind w:left="1008" w:right="158" w:hanging="144"/>
        <w:rPr>
          <w:rFonts w:ascii="Times New Roman" w:eastAsia="Times New Roman" w:hAnsi="Times New Roman"/>
        </w:rPr>
      </w:pPr>
      <w:r>
        <w:rPr>
          <w:rFonts w:ascii="Times New Roman"/>
          <w:spacing w:val="-1"/>
        </w:rPr>
        <w:t>Precision</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technologies</w:t>
      </w:r>
      <w:r>
        <w:rPr>
          <w:rFonts w:ascii="Times New Roman"/>
          <w:spacing w:val="-2"/>
        </w:rPr>
        <w:t xml:space="preserve"> </w:t>
      </w:r>
      <w:r>
        <w:rPr>
          <w:rFonts w:ascii="Times New Roman"/>
        </w:rPr>
        <w:t xml:space="preserve">to </w:t>
      </w:r>
      <w:r>
        <w:rPr>
          <w:rFonts w:ascii="Times New Roman"/>
          <w:spacing w:val="-1"/>
        </w:rPr>
        <w:t>more</w:t>
      </w:r>
      <w:r>
        <w:rPr>
          <w:rFonts w:ascii="Times New Roman"/>
        </w:rPr>
        <w:t xml:space="preserve"> </w:t>
      </w:r>
      <w:r>
        <w:rPr>
          <w:rFonts w:ascii="Times New Roman"/>
          <w:spacing w:val="-1"/>
        </w:rPr>
        <w:t>accurately</w:t>
      </w:r>
      <w:r>
        <w:rPr>
          <w:rFonts w:ascii="Times New Roman"/>
          <w:spacing w:val="-3"/>
        </w:rPr>
        <w:t xml:space="preserve"> </w:t>
      </w:r>
      <w:r>
        <w:rPr>
          <w:rFonts w:ascii="Times New Roman"/>
          <w:spacing w:val="-1"/>
        </w:rPr>
        <w:t>deliver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record</w:t>
      </w:r>
      <w:r w:rsidR="00504790">
        <w:rPr>
          <w:rFonts w:ascii="Times New Roman"/>
          <w:spacing w:val="-1"/>
        </w:rPr>
        <w:t xml:space="preserve"> </w:t>
      </w:r>
      <w:r>
        <w:rPr>
          <w:rFonts w:ascii="Times New Roman"/>
          <w:spacing w:val="-1"/>
        </w:rPr>
        <w:t>recommendations.</w:t>
      </w:r>
    </w:p>
    <w:p w:rsidR="00CD408B" w:rsidRDefault="00CD408B"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w:t>
      </w:r>
      <w:r w:rsidR="00E27442">
        <w:rPr>
          <w:rFonts w:ascii="Times New Roman" w:hAnsi="Times New Roman"/>
        </w:rPr>
        <w:t xml:space="preserve">Panel </w:t>
      </w:r>
      <w:r w:rsidR="00CD408B">
        <w:rPr>
          <w:rFonts w:ascii="Times New Roman" w:hAnsi="Times New Roman"/>
        </w:rPr>
        <w:t xml:space="preserve">also </w:t>
      </w:r>
      <w:r w:rsidR="00E27442">
        <w:rPr>
          <w:rFonts w:ascii="Times New Roman" w:hAnsi="Times New Roman"/>
        </w:rPr>
        <w:t xml:space="preserve">discussed the </w:t>
      </w:r>
      <w:r w:rsidRPr="000A5A3C">
        <w:rPr>
          <w:rFonts w:ascii="Times New Roman" w:hAnsi="Times New Roman"/>
        </w:rPr>
        <w:t>need to consider the interaction of practices when assigning efficiencies</w:t>
      </w:r>
      <w:r w:rsidR="00CD408B">
        <w:rPr>
          <w:rFonts w:ascii="Times New Roman" w:hAnsi="Times New Roman"/>
        </w:rPr>
        <w:t xml:space="preserve"> </w:t>
      </w:r>
      <w:r w:rsidR="00E27442">
        <w:rPr>
          <w:rFonts w:ascii="Times New Roman" w:hAnsi="Times New Roman"/>
        </w:rPr>
        <w:t>and</w:t>
      </w:r>
      <w:r w:rsidRPr="000A5A3C">
        <w:rPr>
          <w:rFonts w:ascii="Times New Roman" w:hAnsi="Times New Roman"/>
        </w:rPr>
        <w:t xml:space="preserve"> the assignment of mandatory versus optional components for Tier 3. For example, Tier 3 N might require implementation of two tests (e.g., PSNT, CSNT, ISNT). </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Panel </w:t>
      </w:r>
      <w:r w:rsidR="00504790">
        <w:rPr>
          <w:rFonts w:ascii="Times New Roman" w:hAnsi="Times New Roman"/>
        </w:rPr>
        <w:t xml:space="preserve">conference </w:t>
      </w:r>
      <w:r w:rsidRPr="000A5A3C">
        <w:rPr>
          <w:rFonts w:ascii="Times New Roman" w:hAnsi="Times New Roman"/>
        </w:rPr>
        <w:t xml:space="preserve">call on </w:t>
      </w:r>
      <w:r w:rsidR="00E27442">
        <w:rPr>
          <w:rFonts w:ascii="Times New Roman" w:hAnsi="Times New Roman"/>
        </w:rPr>
        <w:t>February 5, 20</w:t>
      </w:r>
      <w:r w:rsidRPr="000A5A3C">
        <w:rPr>
          <w:rFonts w:ascii="Times New Roman" w:hAnsi="Times New Roman"/>
        </w:rPr>
        <w:t xml:space="preserve">15 focused on discussion of findings from </w:t>
      </w:r>
      <w:r w:rsidRPr="00096C08">
        <w:rPr>
          <w:rFonts w:ascii="Times New Roman" w:hAnsi="Times New Roman"/>
        </w:rPr>
        <w:t xml:space="preserve">the completed review of the PSNT literature. Efficiencies for N </w:t>
      </w:r>
      <w:r w:rsidR="00E27442" w:rsidRPr="00096C08">
        <w:rPr>
          <w:rFonts w:ascii="Times New Roman" w:hAnsi="Times New Roman"/>
        </w:rPr>
        <w:t xml:space="preserve">based on the literature </w:t>
      </w:r>
      <w:r w:rsidRPr="00096C08">
        <w:rPr>
          <w:rFonts w:ascii="Times New Roman" w:hAnsi="Times New Roman"/>
        </w:rPr>
        <w:t>were presented, discussed, and accepted.</w:t>
      </w:r>
      <w:r w:rsidR="00E27442" w:rsidRPr="00096C08">
        <w:rPr>
          <w:rFonts w:ascii="Times New Roman" w:hAnsi="Times New Roman"/>
        </w:rPr>
        <w:t xml:space="preserve"> (See </w:t>
      </w:r>
      <w:r w:rsidR="00E27442" w:rsidRPr="00096C08">
        <w:rPr>
          <w:rFonts w:ascii="Times New Roman" w:hAnsi="Times New Roman"/>
          <w:i/>
        </w:rPr>
        <w:t xml:space="preserve">Tier 3 N: Pre-Sidedress Soil Nitrate Test </w:t>
      </w:r>
      <w:r w:rsidR="00E27442" w:rsidRPr="00096C08">
        <w:rPr>
          <w:rFonts w:ascii="Times New Roman" w:hAnsi="Times New Roman"/>
        </w:rPr>
        <w:t>for details.)</w:t>
      </w:r>
      <w:r w:rsidRPr="00096C08">
        <w:rPr>
          <w:rFonts w:ascii="Times New Roman" w:hAnsi="Times New Roman"/>
        </w:rPr>
        <w:t xml:space="preserve"> Discussion revealed that current state tracking of PSNT acreage varied, and the Panel agreed to collect available state data to assess the extent of application</w:t>
      </w:r>
      <w:r w:rsidRPr="000A5A3C">
        <w:rPr>
          <w:rFonts w:ascii="Times New Roman" w:hAnsi="Times New Roman"/>
        </w:rPr>
        <w:t xml:space="preserve">. </w:t>
      </w:r>
    </w:p>
    <w:p w:rsidR="000A5A3C" w:rsidRPr="000A5A3C" w:rsidRDefault="000A5A3C" w:rsidP="007C3340">
      <w:pPr>
        <w:widowControl/>
        <w:rPr>
          <w:rFonts w:ascii="Times New Roman" w:hAnsi="Times New Roman"/>
        </w:rPr>
      </w:pPr>
    </w:p>
    <w:p w:rsidR="000A5A3C" w:rsidRPr="000A5A3C" w:rsidRDefault="00504790" w:rsidP="007C3340">
      <w:pPr>
        <w:widowControl/>
        <w:rPr>
          <w:rFonts w:ascii="Times New Roman" w:hAnsi="Times New Roman"/>
        </w:rPr>
      </w:pPr>
      <w:r>
        <w:rPr>
          <w:rFonts w:ascii="Times New Roman" w:hAnsi="Times New Roman"/>
        </w:rPr>
        <w:t xml:space="preserve">During </w:t>
      </w:r>
      <w:r w:rsidR="000A5A3C" w:rsidRPr="000A5A3C">
        <w:rPr>
          <w:rFonts w:ascii="Times New Roman" w:hAnsi="Times New Roman"/>
        </w:rPr>
        <w:t xml:space="preserve">the Panel </w:t>
      </w:r>
      <w:r>
        <w:rPr>
          <w:rFonts w:ascii="Times New Roman" w:hAnsi="Times New Roman"/>
        </w:rPr>
        <w:t xml:space="preserve">conference </w:t>
      </w:r>
      <w:r w:rsidR="000A5A3C" w:rsidRPr="000A5A3C">
        <w:rPr>
          <w:rFonts w:ascii="Times New Roman" w:hAnsi="Times New Roman"/>
        </w:rPr>
        <w:t xml:space="preserve">call on </w:t>
      </w:r>
      <w:r w:rsidR="00E27442">
        <w:rPr>
          <w:rFonts w:ascii="Times New Roman" w:hAnsi="Times New Roman"/>
        </w:rPr>
        <w:t>February 19, 20</w:t>
      </w:r>
      <w:r w:rsidR="000A5A3C" w:rsidRPr="000A5A3C">
        <w:rPr>
          <w:rFonts w:ascii="Times New Roman" w:hAnsi="Times New Roman"/>
        </w:rPr>
        <w:t>15, assignments were made to gather additional information on CSNT, ISNT, test strips, and dynamic models to aid in determining efficiencies for the various components under consideration for Tier 3.</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Panel held a </w:t>
      </w:r>
      <w:r w:rsidR="00E24899">
        <w:rPr>
          <w:rFonts w:ascii="Times New Roman" w:hAnsi="Times New Roman"/>
        </w:rPr>
        <w:t xml:space="preserve">conference </w:t>
      </w:r>
      <w:r w:rsidRPr="000A5A3C">
        <w:rPr>
          <w:rFonts w:ascii="Times New Roman" w:hAnsi="Times New Roman"/>
        </w:rPr>
        <w:t xml:space="preserve">call the day after receiving feedback at the </w:t>
      </w:r>
      <w:r w:rsidR="003C0E69">
        <w:rPr>
          <w:rFonts w:ascii="Times New Roman" w:hAnsi="Times New Roman"/>
        </w:rPr>
        <w:t>AgWG</w:t>
      </w:r>
      <w:r w:rsidRPr="000A5A3C">
        <w:rPr>
          <w:rFonts w:ascii="Times New Roman" w:hAnsi="Times New Roman"/>
        </w:rPr>
        <w:t xml:space="preserve"> meeting on March 18-19, 2015</w:t>
      </w:r>
      <w:r w:rsidR="00694B32">
        <w:rPr>
          <w:rStyle w:val="FootnoteReference"/>
          <w:rFonts w:ascii="Times New Roman" w:hAnsi="Times New Roman"/>
        </w:rPr>
        <w:footnoteReference w:id="9"/>
      </w:r>
      <w:r w:rsidRPr="000A5A3C">
        <w:rPr>
          <w:rFonts w:ascii="Times New Roman" w:hAnsi="Times New Roman"/>
        </w:rPr>
        <w:t xml:space="preserve">. The Panel presentation </w:t>
      </w:r>
      <w:r w:rsidR="000860DB">
        <w:rPr>
          <w:rFonts w:ascii="Times New Roman" w:hAnsi="Times New Roman"/>
        </w:rPr>
        <w:t xml:space="preserve">on current plans for the Phase 5.3.2 Nutrient Management recommendations report </w:t>
      </w:r>
      <w:r w:rsidRPr="000A5A3C">
        <w:rPr>
          <w:rFonts w:ascii="Times New Roman" w:hAnsi="Times New Roman"/>
        </w:rPr>
        <w:t xml:space="preserve">was scheduled during that meeting to enable </w:t>
      </w:r>
      <w:r w:rsidR="003C0E69">
        <w:rPr>
          <w:rFonts w:ascii="Times New Roman" w:hAnsi="Times New Roman"/>
        </w:rPr>
        <w:t>AgWG</w:t>
      </w:r>
      <w:r w:rsidRPr="000A5A3C">
        <w:rPr>
          <w:rFonts w:ascii="Times New Roman" w:hAnsi="Times New Roman"/>
        </w:rPr>
        <w:t xml:space="preserve"> approval in April. </w:t>
      </w:r>
      <w:r w:rsidR="003C0E69">
        <w:rPr>
          <w:rFonts w:ascii="Times New Roman" w:hAnsi="Times New Roman"/>
        </w:rPr>
        <w:t xml:space="preserve">During the March 20 call, </w:t>
      </w:r>
      <w:r w:rsidRPr="000A5A3C">
        <w:rPr>
          <w:rFonts w:ascii="Times New Roman" w:hAnsi="Times New Roman"/>
        </w:rPr>
        <w:t xml:space="preserve">Panel members discussed reviews of research on PSNT, whole-farm nutrient balance, and CSNT/ISNT. </w:t>
      </w:r>
      <w:r w:rsidR="003C0E69">
        <w:rPr>
          <w:rFonts w:ascii="Times New Roman" w:hAnsi="Times New Roman"/>
        </w:rPr>
        <w:t>The Panel also considered r</w:t>
      </w:r>
      <w:r w:rsidRPr="000A5A3C">
        <w:rPr>
          <w:rFonts w:ascii="Times New Roman" w:hAnsi="Times New Roman"/>
        </w:rPr>
        <w:t>eduction efficiency values for PSNT based on NO</w:t>
      </w:r>
      <w:r w:rsidRPr="000A5A3C">
        <w:rPr>
          <w:rFonts w:ascii="Times New Roman" w:hAnsi="Times New Roman"/>
          <w:vertAlign w:val="subscript"/>
        </w:rPr>
        <w:t>3</w:t>
      </w:r>
      <w:r w:rsidRPr="000A5A3C">
        <w:rPr>
          <w:rFonts w:ascii="Times New Roman" w:hAnsi="Times New Roman"/>
        </w:rPr>
        <w:t>-N leaching, fall residual NO</w:t>
      </w:r>
      <w:r w:rsidRPr="000A5A3C">
        <w:rPr>
          <w:rFonts w:ascii="Times New Roman" w:hAnsi="Times New Roman"/>
          <w:vertAlign w:val="subscript"/>
        </w:rPr>
        <w:t>3</w:t>
      </w:r>
      <w:r w:rsidRPr="000A5A3C">
        <w:rPr>
          <w:rFonts w:ascii="Times New Roman" w:hAnsi="Times New Roman"/>
        </w:rPr>
        <w:t>-N, and fertilizer application reductions.</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Panel discussed additional data on PSNT and variable rate fertilizer applications for Tier 3 </w:t>
      </w:r>
      <w:r w:rsidR="003C0E69">
        <w:rPr>
          <w:rFonts w:ascii="Times New Roman" w:hAnsi="Times New Roman"/>
        </w:rPr>
        <w:t xml:space="preserve">where manure is not applied </w:t>
      </w:r>
      <w:r w:rsidRPr="000A5A3C">
        <w:rPr>
          <w:rFonts w:ascii="Times New Roman" w:hAnsi="Times New Roman"/>
        </w:rPr>
        <w:t xml:space="preserve">during a </w:t>
      </w:r>
      <w:r w:rsidR="00E24899">
        <w:rPr>
          <w:rFonts w:ascii="Times New Roman" w:hAnsi="Times New Roman"/>
        </w:rPr>
        <w:t xml:space="preserve">conference </w:t>
      </w:r>
      <w:r w:rsidRPr="000A5A3C">
        <w:rPr>
          <w:rFonts w:ascii="Times New Roman" w:hAnsi="Times New Roman"/>
        </w:rPr>
        <w:t xml:space="preserve">call on </w:t>
      </w:r>
      <w:r w:rsidR="003C0E69">
        <w:rPr>
          <w:rFonts w:ascii="Times New Roman" w:hAnsi="Times New Roman"/>
        </w:rPr>
        <w:t xml:space="preserve">March 26, </w:t>
      </w:r>
      <w:r w:rsidRPr="000A5A3C">
        <w:rPr>
          <w:rFonts w:ascii="Times New Roman" w:hAnsi="Times New Roman"/>
        </w:rPr>
        <w:t xml:space="preserve">2015. </w:t>
      </w:r>
      <w:r w:rsidR="003C0E69">
        <w:rPr>
          <w:rFonts w:ascii="Times New Roman" w:hAnsi="Times New Roman"/>
        </w:rPr>
        <w:t>The Panel tasked a</w:t>
      </w:r>
      <w:r w:rsidRPr="000A5A3C">
        <w:rPr>
          <w:rFonts w:ascii="Times New Roman" w:hAnsi="Times New Roman"/>
        </w:rPr>
        <w:t xml:space="preserve"> sub-group with determining an efficiency value for Tier 3 P, perhaps using STP as an efficiency measure. Research on Tier 3 variable rate N application was summarized in terms of rate reductions and yields</w:t>
      </w:r>
      <w:r w:rsidR="003C0E69">
        <w:rPr>
          <w:rFonts w:ascii="Times New Roman" w:hAnsi="Times New Roman"/>
        </w:rPr>
        <w:t>—</w:t>
      </w:r>
      <w:r w:rsidRPr="000A5A3C">
        <w:rPr>
          <w:rFonts w:ascii="Times New Roman" w:hAnsi="Times New Roman"/>
        </w:rPr>
        <w:t xml:space="preserve">information that would be used to determine an efficiency value. An informal survey </w:t>
      </w:r>
      <w:r w:rsidR="00E24899">
        <w:rPr>
          <w:rFonts w:ascii="Times New Roman" w:hAnsi="Times New Roman"/>
        </w:rPr>
        <w:t xml:space="preserve">conducted </w:t>
      </w:r>
      <w:r w:rsidRPr="000A5A3C">
        <w:rPr>
          <w:rFonts w:ascii="Times New Roman" w:hAnsi="Times New Roman"/>
        </w:rPr>
        <w:t xml:space="preserve">during the </w:t>
      </w:r>
      <w:r w:rsidR="00E24899">
        <w:rPr>
          <w:rFonts w:ascii="Times New Roman" w:hAnsi="Times New Roman"/>
        </w:rPr>
        <w:t xml:space="preserve">conference </w:t>
      </w:r>
      <w:r w:rsidRPr="000A5A3C">
        <w:rPr>
          <w:rFonts w:ascii="Times New Roman" w:hAnsi="Times New Roman"/>
        </w:rPr>
        <w:t>call indicated that most states had little or no data on variable rate P usage.</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During </w:t>
      </w:r>
      <w:r w:rsidR="00E24899">
        <w:rPr>
          <w:rFonts w:ascii="Times New Roman" w:hAnsi="Times New Roman"/>
        </w:rPr>
        <w:t>the conference</w:t>
      </w:r>
      <w:r w:rsidRPr="000A5A3C">
        <w:rPr>
          <w:rFonts w:ascii="Times New Roman" w:hAnsi="Times New Roman"/>
        </w:rPr>
        <w:t xml:space="preserve"> call on </w:t>
      </w:r>
      <w:r w:rsidR="003C0E69">
        <w:rPr>
          <w:rFonts w:ascii="Times New Roman" w:hAnsi="Times New Roman"/>
        </w:rPr>
        <w:t xml:space="preserve">April 14, </w:t>
      </w:r>
      <w:r w:rsidRPr="000A5A3C">
        <w:rPr>
          <w:rFonts w:ascii="Times New Roman" w:hAnsi="Times New Roman"/>
        </w:rPr>
        <w:t>2015, Panel</w:t>
      </w:r>
      <w:r w:rsidR="00E24899">
        <w:rPr>
          <w:rFonts w:ascii="Times New Roman" w:hAnsi="Times New Roman"/>
        </w:rPr>
        <w:t xml:space="preserve"> member</w:t>
      </w:r>
      <w:r w:rsidRPr="000A5A3C">
        <w:rPr>
          <w:rFonts w:ascii="Times New Roman" w:hAnsi="Times New Roman"/>
        </w:rPr>
        <w:t>s agreed on the need to consider balanc</w:t>
      </w:r>
      <w:r w:rsidR="003C0E69">
        <w:rPr>
          <w:rFonts w:ascii="Times New Roman" w:hAnsi="Times New Roman"/>
        </w:rPr>
        <w:t>ing</w:t>
      </w:r>
      <w:r w:rsidRPr="000A5A3C">
        <w:rPr>
          <w:rFonts w:ascii="Times New Roman" w:hAnsi="Times New Roman"/>
        </w:rPr>
        <w:t xml:space="preserve"> credits between PSNT and split applications</w:t>
      </w:r>
      <w:r w:rsidR="00B7243E">
        <w:rPr>
          <w:rFonts w:ascii="Times New Roman" w:hAnsi="Times New Roman"/>
        </w:rPr>
        <w:t xml:space="preserve"> (as also noted above under </w:t>
      </w:r>
      <w:r w:rsidR="00B7243E">
        <w:rPr>
          <w:rFonts w:ascii="Times New Roman" w:hAnsi="Times New Roman"/>
          <w:i/>
        </w:rPr>
        <w:t>Tier 2 Process</w:t>
      </w:r>
      <w:r w:rsidR="00B7243E">
        <w:rPr>
          <w:rFonts w:ascii="Times New Roman" w:hAnsi="Times New Roman"/>
        </w:rPr>
        <w:t>)</w:t>
      </w:r>
      <w:r w:rsidRPr="000A5A3C">
        <w:rPr>
          <w:rFonts w:ascii="Times New Roman" w:hAnsi="Times New Roman"/>
        </w:rPr>
        <w:t xml:space="preserve">. In addition, a synthesis of studies for Tier 3 practices yielded a number of useful observations. First, reductions from whole farm nutrient balances are driven </w:t>
      </w:r>
      <w:r w:rsidR="00B63F8A">
        <w:rPr>
          <w:rFonts w:ascii="Times New Roman" w:hAnsi="Times New Roman"/>
        </w:rPr>
        <w:t xml:space="preserve">primarily </w:t>
      </w:r>
      <w:r w:rsidRPr="000A5A3C">
        <w:rPr>
          <w:rFonts w:ascii="Times New Roman" w:hAnsi="Times New Roman"/>
        </w:rPr>
        <w:t xml:space="preserve">by feed management, which is already accounted for in another BMP. </w:t>
      </w:r>
      <w:r w:rsidR="00E87749">
        <w:rPr>
          <w:rFonts w:ascii="Times New Roman" w:hAnsi="Times New Roman"/>
        </w:rPr>
        <w:t xml:space="preserve">Because feed management drives whole farm nutrient balances and is already addressed in another BMP, Panelists concluded that whole farm nutrient balance need not be addressed for Phase 5.3.2. </w:t>
      </w:r>
      <w:r w:rsidR="003C0E69">
        <w:rPr>
          <w:rFonts w:ascii="Times New Roman" w:hAnsi="Times New Roman"/>
        </w:rPr>
        <w:t>Panel</w:t>
      </w:r>
      <w:r w:rsidR="00E24899">
        <w:rPr>
          <w:rFonts w:ascii="Times New Roman" w:hAnsi="Times New Roman"/>
        </w:rPr>
        <w:t xml:space="preserve"> members</w:t>
      </w:r>
      <w:r w:rsidR="003C0E69">
        <w:rPr>
          <w:rFonts w:ascii="Times New Roman" w:hAnsi="Times New Roman"/>
        </w:rPr>
        <w:t xml:space="preserve"> </w:t>
      </w:r>
      <w:r w:rsidRPr="000A5A3C">
        <w:rPr>
          <w:rFonts w:ascii="Times New Roman" w:hAnsi="Times New Roman"/>
        </w:rPr>
        <w:t>recommended</w:t>
      </w:r>
      <w:r w:rsidR="00E87749">
        <w:rPr>
          <w:rFonts w:ascii="Times New Roman" w:hAnsi="Times New Roman"/>
        </w:rPr>
        <w:t>, however,</w:t>
      </w:r>
      <w:r w:rsidRPr="000A5A3C">
        <w:rPr>
          <w:rFonts w:ascii="Times New Roman" w:hAnsi="Times New Roman"/>
        </w:rPr>
        <w:t xml:space="preserve"> that </w:t>
      </w:r>
      <w:r w:rsidR="003C0E69">
        <w:rPr>
          <w:rFonts w:ascii="Times New Roman" w:hAnsi="Times New Roman"/>
        </w:rPr>
        <w:t xml:space="preserve">whole farm nutrient balance </w:t>
      </w:r>
      <w:r w:rsidRPr="000A5A3C">
        <w:rPr>
          <w:rFonts w:ascii="Times New Roman" w:hAnsi="Times New Roman"/>
        </w:rPr>
        <w:t xml:space="preserve">be re-visited </w:t>
      </w:r>
      <w:r w:rsidR="00E87749">
        <w:rPr>
          <w:rFonts w:ascii="Times New Roman" w:hAnsi="Times New Roman"/>
        </w:rPr>
        <w:t xml:space="preserve">as a potential BMP component </w:t>
      </w:r>
      <w:r w:rsidRPr="000A5A3C">
        <w:rPr>
          <w:rFonts w:ascii="Times New Roman" w:hAnsi="Times New Roman"/>
        </w:rPr>
        <w:t>by the Phase 6.0 Nutrient Management Panel, especially if the feed management BMP definitions change.</w:t>
      </w:r>
      <w:r w:rsidR="00E87749">
        <w:rPr>
          <w:rFonts w:ascii="Times New Roman" w:hAnsi="Times New Roman"/>
        </w:rPr>
        <w:t xml:space="preserve"> </w:t>
      </w:r>
      <w:r w:rsidR="0051286A">
        <w:rPr>
          <w:rFonts w:ascii="Times New Roman" w:hAnsi="Times New Roman"/>
        </w:rPr>
        <w:t>The Panel identified</w:t>
      </w:r>
      <w:r w:rsidR="00E87749">
        <w:rPr>
          <w:rFonts w:ascii="Times New Roman" w:hAnsi="Times New Roman"/>
        </w:rPr>
        <w:t xml:space="preserve"> manure export as a potential tool to achieve a whole farm nutrient balance.</w:t>
      </w:r>
      <w:r w:rsidRPr="000A5A3C">
        <w:rPr>
          <w:rFonts w:ascii="Times New Roman" w:hAnsi="Times New Roman"/>
        </w:rPr>
        <w:t xml:space="preserve"> </w:t>
      </w:r>
      <w:r w:rsidR="00E87749">
        <w:rPr>
          <w:rFonts w:ascii="Times New Roman" w:hAnsi="Times New Roman"/>
        </w:rPr>
        <w:t xml:space="preserve">It was suggested, therefore, that </w:t>
      </w:r>
      <w:r w:rsidRPr="000A5A3C">
        <w:rPr>
          <w:rFonts w:ascii="Times New Roman" w:hAnsi="Times New Roman"/>
        </w:rPr>
        <w:t>local manure transport</w:t>
      </w:r>
      <w:r w:rsidR="0051286A">
        <w:rPr>
          <w:rFonts w:ascii="Times New Roman" w:hAnsi="Times New Roman"/>
        </w:rPr>
        <w:t xml:space="preserve"> </w:t>
      </w:r>
      <w:r w:rsidR="00E87749">
        <w:rPr>
          <w:rFonts w:ascii="Times New Roman" w:hAnsi="Times New Roman"/>
        </w:rPr>
        <w:t xml:space="preserve">should be </w:t>
      </w:r>
      <w:r w:rsidRPr="000A5A3C">
        <w:rPr>
          <w:rFonts w:ascii="Times New Roman" w:hAnsi="Times New Roman"/>
        </w:rPr>
        <w:t xml:space="preserve">discussed with the </w:t>
      </w:r>
      <w:r w:rsidR="00E24899">
        <w:rPr>
          <w:rFonts w:ascii="Times New Roman" w:hAnsi="Times New Roman"/>
        </w:rPr>
        <w:t>CBP Watershed M</w:t>
      </w:r>
      <w:r w:rsidRPr="000A5A3C">
        <w:rPr>
          <w:rFonts w:ascii="Times New Roman" w:hAnsi="Times New Roman"/>
        </w:rPr>
        <w:t xml:space="preserve">odeling </w:t>
      </w:r>
      <w:r w:rsidR="00E24899">
        <w:rPr>
          <w:rFonts w:ascii="Times New Roman" w:hAnsi="Times New Roman"/>
        </w:rPr>
        <w:t>T</w:t>
      </w:r>
      <w:r w:rsidRPr="000A5A3C">
        <w:rPr>
          <w:rFonts w:ascii="Times New Roman" w:hAnsi="Times New Roman"/>
        </w:rPr>
        <w:t>eam</w:t>
      </w:r>
      <w:r w:rsidR="00E87749">
        <w:rPr>
          <w:rFonts w:ascii="Times New Roman" w:hAnsi="Times New Roman"/>
        </w:rPr>
        <w:t xml:space="preserve"> for Phase 6.0</w:t>
      </w:r>
      <w:r w:rsidRPr="000A5A3C">
        <w:rPr>
          <w:rFonts w:ascii="Times New Roman" w:hAnsi="Times New Roman"/>
        </w:rPr>
        <w:t xml:space="preserve">. </w:t>
      </w:r>
      <w:r w:rsidR="00E87749">
        <w:rPr>
          <w:rFonts w:ascii="Times New Roman" w:hAnsi="Times New Roman"/>
        </w:rPr>
        <w:t>The second observation from the studies was that</w:t>
      </w:r>
      <w:r w:rsidRPr="000A5A3C">
        <w:rPr>
          <w:rFonts w:ascii="Times New Roman" w:hAnsi="Times New Roman"/>
        </w:rPr>
        <w:t xml:space="preserve"> ISNT adaptive management </w:t>
      </w:r>
      <w:r w:rsidR="0051286A">
        <w:rPr>
          <w:rFonts w:ascii="Times New Roman" w:hAnsi="Times New Roman"/>
        </w:rPr>
        <w:t xml:space="preserve">N </w:t>
      </w:r>
      <w:r w:rsidRPr="000A5A3C">
        <w:rPr>
          <w:rFonts w:ascii="Times New Roman" w:hAnsi="Times New Roman"/>
        </w:rPr>
        <w:t>reductions were estimated at 33-40% based on four citations from NY</w:t>
      </w:r>
      <w:r w:rsidR="00E87749">
        <w:rPr>
          <w:rFonts w:ascii="Times New Roman" w:hAnsi="Times New Roman"/>
        </w:rPr>
        <w:t>. These</w:t>
      </w:r>
      <w:r w:rsidRPr="000A5A3C">
        <w:rPr>
          <w:rFonts w:ascii="Times New Roman" w:hAnsi="Times New Roman"/>
        </w:rPr>
        <w:t xml:space="preserve"> reductions were based on a change in behavior following results of the soil test. It was found that CSNT application resulted in about a 20-30%</w:t>
      </w:r>
      <w:r w:rsidR="0051286A">
        <w:rPr>
          <w:rFonts w:ascii="Times New Roman" w:hAnsi="Times New Roman"/>
        </w:rPr>
        <w:t xml:space="preserve"> N</w:t>
      </w:r>
      <w:r w:rsidRPr="000A5A3C">
        <w:rPr>
          <w:rFonts w:ascii="Times New Roman" w:hAnsi="Times New Roman"/>
        </w:rPr>
        <w:t xml:space="preserve"> reduction beyond Tier 2, with testing primarily in PA and NY dairy settings. Finally, the Panel discussed information on the Adapt</w:t>
      </w:r>
      <w:r w:rsidR="002F68F1">
        <w:rPr>
          <w:rFonts w:ascii="Times New Roman" w:hAnsi="Times New Roman"/>
        </w:rPr>
        <w:t>-</w:t>
      </w:r>
      <w:r w:rsidRPr="000A5A3C">
        <w:rPr>
          <w:rFonts w:ascii="Times New Roman" w:hAnsi="Times New Roman"/>
        </w:rPr>
        <w:t xml:space="preserve">N computer model which is designed to fine-tune sidedress N applications for corn based on weather data and field-specific user inputs. Efficiency values using simulated N leaching losses would be relative to the book values for soil N, sod N, and manure N common in Tier 2 nutrient management. </w:t>
      </w:r>
      <w:r w:rsidR="0051286A">
        <w:rPr>
          <w:rFonts w:ascii="Times New Roman" w:hAnsi="Times New Roman"/>
        </w:rPr>
        <w:t>The Panel</w:t>
      </w:r>
      <w:r w:rsidRPr="000A5A3C">
        <w:rPr>
          <w:rFonts w:ascii="Times New Roman" w:hAnsi="Times New Roman"/>
        </w:rPr>
        <w:t xml:space="preserve"> determined that real-world measurements were also needed for </w:t>
      </w:r>
      <w:r w:rsidR="00E87749" w:rsidRPr="000A5A3C">
        <w:rPr>
          <w:rFonts w:ascii="Times New Roman" w:hAnsi="Times New Roman"/>
        </w:rPr>
        <w:t>the Adapt</w:t>
      </w:r>
      <w:r w:rsidR="00E87749">
        <w:rPr>
          <w:rFonts w:ascii="Times New Roman" w:hAnsi="Times New Roman"/>
        </w:rPr>
        <w:t>-</w:t>
      </w:r>
      <w:r w:rsidR="00E87749" w:rsidRPr="000A5A3C">
        <w:rPr>
          <w:rFonts w:ascii="Times New Roman" w:hAnsi="Times New Roman"/>
        </w:rPr>
        <w:t>N computer model</w:t>
      </w:r>
      <w:r w:rsidRPr="000A5A3C">
        <w:rPr>
          <w:rFonts w:ascii="Times New Roman" w:hAnsi="Times New Roman"/>
        </w:rPr>
        <w:t xml:space="preserve">. </w:t>
      </w:r>
      <w:r w:rsidR="0051286A">
        <w:rPr>
          <w:rFonts w:ascii="Times New Roman" w:hAnsi="Times New Roman"/>
        </w:rPr>
        <w:t>Panel</w:t>
      </w:r>
      <w:r w:rsidR="00E24899">
        <w:rPr>
          <w:rFonts w:ascii="Times New Roman" w:hAnsi="Times New Roman"/>
        </w:rPr>
        <w:t xml:space="preserve"> member</w:t>
      </w:r>
      <w:r w:rsidR="0051286A">
        <w:rPr>
          <w:rFonts w:ascii="Times New Roman" w:hAnsi="Times New Roman"/>
        </w:rPr>
        <w:t xml:space="preserve">s also discussed </w:t>
      </w:r>
      <w:r w:rsidRPr="000A5A3C">
        <w:rPr>
          <w:rFonts w:ascii="Times New Roman" w:hAnsi="Times New Roman"/>
        </w:rPr>
        <w:t>the need for potential adjustments to translate leaching data to edge-of-field losses and account for real-world farm management. An additional consideration for all of the Tier 3 information presented was that most of the results apply to corn only.</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The Panel had now nearly completed the </w:t>
      </w:r>
      <w:r w:rsidR="00E87749" w:rsidRPr="000A5A3C">
        <w:rPr>
          <w:rFonts w:ascii="Times New Roman" w:hAnsi="Times New Roman"/>
        </w:rPr>
        <w:t>assembl</w:t>
      </w:r>
      <w:r w:rsidR="00E87749">
        <w:rPr>
          <w:rFonts w:ascii="Times New Roman" w:hAnsi="Times New Roman"/>
        </w:rPr>
        <w:t>y</w:t>
      </w:r>
      <w:r w:rsidR="00E87749" w:rsidRPr="000A5A3C">
        <w:rPr>
          <w:rFonts w:ascii="Times New Roman" w:hAnsi="Times New Roman"/>
        </w:rPr>
        <w:t xml:space="preserve"> </w:t>
      </w:r>
      <w:r w:rsidRPr="000A5A3C">
        <w:rPr>
          <w:rFonts w:ascii="Times New Roman" w:hAnsi="Times New Roman"/>
        </w:rPr>
        <w:t xml:space="preserve">and review of literature on all components considered for Tier 3 N and </w:t>
      </w:r>
      <w:r w:rsidR="00E24899">
        <w:rPr>
          <w:rFonts w:ascii="Times New Roman" w:hAnsi="Times New Roman"/>
        </w:rPr>
        <w:t xml:space="preserve">Tier 3 </w:t>
      </w:r>
      <w:r w:rsidRPr="000A5A3C">
        <w:rPr>
          <w:rFonts w:ascii="Times New Roman" w:hAnsi="Times New Roman"/>
        </w:rPr>
        <w:t xml:space="preserve">P. </w:t>
      </w:r>
      <w:r w:rsidR="0051286A">
        <w:rPr>
          <w:rFonts w:ascii="Times New Roman" w:hAnsi="Times New Roman"/>
        </w:rPr>
        <w:t>The Panel</w:t>
      </w:r>
      <w:r w:rsidRPr="000A5A3C">
        <w:rPr>
          <w:rFonts w:ascii="Times New Roman" w:hAnsi="Times New Roman"/>
        </w:rPr>
        <w:t xml:space="preserve"> noted that efficiencies would depend on the land uses to which the BMPs applied. </w:t>
      </w:r>
    </w:p>
    <w:p w:rsidR="000A5A3C" w:rsidRPr="000A5A3C" w:rsidRDefault="000A5A3C" w:rsidP="007C3340">
      <w:pPr>
        <w:widowControl/>
        <w:rPr>
          <w:rFonts w:ascii="Times New Roman" w:hAnsi="Times New Roman"/>
        </w:rPr>
      </w:pPr>
    </w:p>
    <w:p w:rsidR="000A5A3C" w:rsidRPr="000A5A3C" w:rsidRDefault="00AA7A18" w:rsidP="007C3340">
      <w:pPr>
        <w:widowControl/>
        <w:rPr>
          <w:rFonts w:ascii="Times New Roman" w:hAnsi="Times New Roman"/>
        </w:rPr>
      </w:pPr>
      <w:r>
        <w:rPr>
          <w:rFonts w:ascii="Times New Roman" w:hAnsi="Times New Roman"/>
        </w:rPr>
        <w:t>A Panel member presented a</w:t>
      </w:r>
      <w:r w:rsidR="000A5A3C" w:rsidRPr="000A5A3C">
        <w:rPr>
          <w:rFonts w:ascii="Times New Roman" w:hAnsi="Times New Roman"/>
        </w:rPr>
        <w:t xml:space="preserve"> literature summary on CSNT and ISNT during a </w:t>
      </w:r>
      <w:r w:rsidR="00E24899">
        <w:rPr>
          <w:rFonts w:ascii="Times New Roman" w:hAnsi="Times New Roman"/>
        </w:rPr>
        <w:t xml:space="preserve">conference </w:t>
      </w:r>
      <w:r w:rsidR="000A5A3C" w:rsidRPr="000A5A3C">
        <w:rPr>
          <w:rFonts w:ascii="Times New Roman" w:hAnsi="Times New Roman"/>
        </w:rPr>
        <w:t>call on May 1, 2015</w:t>
      </w:r>
      <w:r w:rsidR="0051286A">
        <w:rPr>
          <w:rFonts w:ascii="Times New Roman" w:hAnsi="Times New Roman"/>
        </w:rPr>
        <w:t xml:space="preserve">, </w:t>
      </w:r>
      <w:r w:rsidR="000A5A3C" w:rsidRPr="000A5A3C">
        <w:rPr>
          <w:rFonts w:ascii="Times New Roman" w:hAnsi="Times New Roman"/>
        </w:rPr>
        <w:t>not</w:t>
      </w:r>
      <w:r w:rsidR="0051286A">
        <w:rPr>
          <w:rFonts w:ascii="Times New Roman" w:hAnsi="Times New Roman"/>
        </w:rPr>
        <w:t>ing</w:t>
      </w:r>
      <w:r w:rsidR="000A5A3C" w:rsidRPr="000A5A3C">
        <w:rPr>
          <w:rFonts w:ascii="Times New Roman" w:hAnsi="Times New Roman"/>
        </w:rPr>
        <w:t xml:space="preserve"> that Tier 3 adaptive N management is based on information gained from the CSNT and ISNT, and the available literature indicated that 40-50% of corn fields would generally be non-responsive</w:t>
      </w:r>
      <w:r w:rsidR="00585248">
        <w:rPr>
          <w:rFonts w:ascii="Times New Roman" w:hAnsi="Times New Roman"/>
        </w:rPr>
        <w:t xml:space="preserve"> (i.e., did not need additional N)</w:t>
      </w:r>
      <w:r w:rsidR="000A5A3C" w:rsidRPr="000A5A3C">
        <w:rPr>
          <w:rFonts w:ascii="Times New Roman" w:hAnsi="Times New Roman"/>
        </w:rPr>
        <w:t xml:space="preserve"> based on th</w:t>
      </w:r>
      <w:r w:rsidR="0051286A">
        <w:rPr>
          <w:rFonts w:ascii="Times New Roman" w:hAnsi="Times New Roman"/>
        </w:rPr>
        <w:t>o</w:t>
      </w:r>
      <w:r w:rsidR="000A5A3C" w:rsidRPr="000A5A3C">
        <w:rPr>
          <w:rFonts w:ascii="Times New Roman" w:hAnsi="Times New Roman"/>
        </w:rPr>
        <w:t xml:space="preserve">se tests. </w:t>
      </w:r>
      <w:r w:rsidR="0051286A">
        <w:rPr>
          <w:rFonts w:ascii="Times New Roman" w:hAnsi="Times New Roman"/>
        </w:rPr>
        <w:t>The Panel</w:t>
      </w:r>
      <w:r w:rsidR="00E24899">
        <w:rPr>
          <w:rFonts w:ascii="Times New Roman" w:hAnsi="Times New Roman"/>
        </w:rPr>
        <w:t>,</w:t>
      </w:r>
      <w:r w:rsidR="000A5A3C" w:rsidRPr="000A5A3C">
        <w:rPr>
          <w:rFonts w:ascii="Times New Roman" w:hAnsi="Times New Roman"/>
        </w:rPr>
        <w:t xml:space="preserve"> therefore</w:t>
      </w:r>
      <w:r w:rsidR="00E24899">
        <w:rPr>
          <w:rFonts w:ascii="Times New Roman" w:hAnsi="Times New Roman"/>
        </w:rPr>
        <w:t>,</w:t>
      </w:r>
      <w:r w:rsidR="000A5A3C" w:rsidRPr="000A5A3C">
        <w:rPr>
          <w:rFonts w:ascii="Times New Roman" w:hAnsi="Times New Roman"/>
        </w:rPr>
        <w:t xml:space="preserve"> concluded that about half of fields to which the CSNT and ISNT were applied could be managed differently from LGU recommendations. The next step would be translating that information into end-of-season N values and edge-of-stream delivery. The values were being developed in collaboration with </w:t>
      </w:r>
      <w:r w:rsidR="00585248">
        <w:rPr>
          <w:rFonts w:ascii="Times New Roman" w:hAnsi="Times New Roman"/>
        </w:rPr>
        <w:t xml:space="preserve">Dr. </w:t>
      </w:r>
      <w:r w:rsidR="000A5A3C" w:rsidRPr="000A5A3C">
        <w:rPr>
          <w:rFonts w:ascii="Times New Roman" w:hAnsi="Times New Roman"/>
        </w:rPr>
        <w:t>Quirine Ketterings of Cornell University. The</w:t>
      </w:r>
      <w:r w:rsidR="0051286A">
        <w:rPr>
          <w:rFonts w:ascii="Times New Roman" w:hAnsi="Times New Roman"/>
        </w:rPr>
        <w:t xml:space="preserve"> Panel also discussed the</w:t>
      </w:r>
      <w:r w:rsidR="000A5A3C" w:rsidRPr="000A5A3C">
        <w:rPr>
          <w:rFonts w:ascii="Times New Roman" w:hAnsi="Times New Roman"/>
        </w:rPr>
        <w:t xml:space="preserve"> basis for efficiency credits for both CSNT and ISNT. (See </w:t>
      </w:r>
      <w:r>
        <w:rPr>
          <w:rFonts w:ascii="Times New Roman" w:hAnsi="Times New Roman"/>
          <w:i/>
        </w:rPr>
        <w:t xml:space="preserve">Tier 3 N: Adaptive N </w:t>
      </w:r>
      <w:r w:rsidRPr="00AA7A18">
        <w:rPr>
          <w:rFonts w:ascii="Times New Roman" w:hAnsi="Times New Roman"/>
        </w:rPr>
        <w:t>Management</w:t>
      </w:r>
      <w:r>
        <w:rPr>
          <w:rFonts w:ascii="Times New Roman" w:hAnsi="Times New Roman"/>
        </w:rPr>
        <w:t xml:space="preserve"> </w:t>
      </w:r>
      <w:r w:rsidR="000A5A3C" w:rsidRPr="000A5A3C">
        <w:rPr>
          <w:rFonts w:ascii="Times New Roman" w:hAnsi="Times New Roman"/>
        </w:rPr>
        <w:t>for details.)</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Proposed efficiency values were also discussed for the PSNT. (See </w:t>
      </w:r>
      <w:r w:rsidR="00AA7A18">
        <w:rPr>
          <w:rFonts w:ascii="Times New Roman" w:hAnsi="Times New Roman"/>
          <w:i/>
        </w:rPr>
        <w:t xml:space="preserve">Tier 3 N: </w:t>
      </w:r>
      <w:r w:rsidR="00AA7A18" w:rsidRPr="00096C08">
        <w:rPr>
          <w:rFonts w:ascii="Times New Roman" w:hAnsi="Times New Roman"/>
          <w:i/>
        </w:rPr>
        <w:t>Adaptive N Management</w:t>
      </w:r>
      <w:r w:rsidR="00AA7A18">
        <w:rPr>
          <w:rFonts w:ascii="Times New Roman" w:hAnsi="Times New Roman"/>
        </w:rPr>
        <w:t xml:space="preserve"> </w:t>
      </w:r>
      <w:r w:rsidRPr="000A5A3C">
        <w:rPr>
          <w:rFonts w:ascii="Times New Roman" w:hAnsi="Times New Roman"/>
        </w:rPr>
        <w:t xml:space="preserve">for details.) </w:t>
      </w:r>
      <w:r w:rsidR="00462540">
        <w:rPr>
          <w:rFonts w:ascii="Times New Roman" w:hAnsi="Times New Roman"/>
        </w:rPr>
        <w:t>The Panel considered m</w:t>
      </w:r>
      <w:r w:rsidRPr="000A5A3C">
        <w:rPr>
          <w:rFonts w:ascii="Times New Roman" w:hAnsi="Times New Roman"/>
        </w:rPr>
        <w:t xml:space="preserve">ethods for discounting efficiency values based on the literature. In addition, </w:t>
      </w:r>
      <w:r w:rsidR="00462540">
        <w:rPr>
          <w:rFonts w:ascii="Times New Roman" w:hAnsi="Times New Roman"/>
        </w:rPr>
        <w:t>Panel</w:t>
      </w:r>
      <w:r w:rsidR="00E24899">
        <w:rPr>
          <w:rFonts w:ascii="Times New Roman" w:hAnsi="Times New Roman"/>
        </w:rPr>
        <w:t xml:space="preserve"> members</w:t>
      </w:r>
      <w:r w:rsidRPr="000A5A3C">
        <w:rPr>
          <w:rFonts w:ascii="Times New Roman" w:hAnsi="Times New Roman"/>
        </w:rPr>
        <w:t xml:space="preserve"> raised </w:t>
      </w:r>
      <w:r w:rsidR="00462540">
        <w:rPr>
          <w:rFonts w:ascii="Times New Roman" w:hAnsi="Times New Roman"/>
        </w:rPr>
        <w:t xml:space="preserve">questions </w:t>
      </w:r>
      <w:r w:rsidRPr="000A5A3C">
        <w:rPr>
          <w:rFonts w:ascii="Times New Roman" w:hAnsi="Times New Roman"/>
        </w:rPr>
        <w:t>regarding reporting, for example</w:t>
      </w:r>
      <w:r w:rsidR="00462540">
        <w:rPr>
          <w:rFonts w:ascii="Times New Roman" w:hAnsi="Times New Roman"/>
        </w:rPr>
        <w:t>,</w:t>
      </w:r>
      <w:r w:rsidRPr="000A5A3C">
        <w:rPr>
          <w:rFonts w:ascii="Times New Roman" w:hAnsi="Times New Roman"/>
        </w:rPr>
        <w:t xml:space="preserve"> how to report all acres tested and then apply a discount to capture only those acres where the recommendation was followed. States track this type of information to differing degrees, with PA having no data and VA tracking the number of tests and acres tested. </w:t>
      </w:r>
      <w:r w:rsidR="00462540">
        <w:rPr>
          <w:rFonts w:ascii="Times New Roman" w:hAnsi="Times New Roman"/>
        </w:rPr>
        <w:t xml:space="preserve">Panelists proposed and discussed </w:t>
      </w:r>
      <w:r w:rsidR="00AA7A18">
        <w:rPr>
          <w:rFonts w:ascii="Times New Roman" w:hAnsi="Times New Roman"/>
        </w:rPr>
        <w:t xml:space="preserve">a number of </w:t>
      </w:r>
      <w:r w:rsidR="00462540">
        <w:rPr>
          <w:rFonts w:ascii="Times New Roman" w:hAnsi="Times New Roman"/>
        </w:rPr>
        <w:t>s</w:t>
      </w:r>
      <w:r w:rsidRPr="000A5A3C">
        <w:rPr>
          <w:rFonts w:ascii="Times New Roman" w:hAnsi="Times New Roman"/>
        </w:rPr>
        <w:t xml:space="preserve">olutions to the tracking challenge. It was suggested that Phase 5.3.2 reporting could follow a preliminary approach that is later refined for Phase 6.0. </w:t>
      </w:r>
      <w:r w:rsidR="001D05CE">
        <w:rPr>
          <w:rFonts w:ascii="Times New Roman" w:hAnsi="Times New Roman"/>
        </w:rPr>
        <w:t xml:space="preserve">(See </w:t>
      </w:r>
      <w:r w:rsidR="001D05CE" w:rsidRPr="001D05CE">
        <w:rPr>
          <w:rFonts w:ascii="Times New Roman" w:hAnsi="Times New Roman"/>
          <w:i/>
        </w:rPr>
        <w:t>Section 6</w:t>
      </w:r>
      <w:r w:rsidR="001D05CE">
        <w:rPr>
          <w:rFonts w:ascii="Times New Roman" w:hAnsi="Times New Roman"/>
        </w:rPr>
        <w:t xml:space="preserve"> for details).</w:t>
      </w:r>
    </w:p>
    <w:p w:rsidR="000A5A3C" w:rsidRPr="000A5A3C" w:rsidRDefault="000A5A3C" w:rsidP="007C3340">
      <w:pPr>
        <w:widowControl/>
        <w:rPr>
          <w:rFonts w:ascii="Times New Roman" w:hAnsi="Times New Roman"/>
        </w:rPr>
      </w:pPr>
    </w:p>
    <w:p w:rsidR="000A5A3C" w:rsidRPr="000A5A3C" w:rsidRDefault="000A5A3C" w:rsidP="007C3340">
      <w:pPr>
        <w:widowControl/>
        <w:rPr>
          <w:rFonts w:ascii="Times New Roman" w:hAnsi="Times New Roman"/>
        </w:rPr>
      </w:pPr>
      <w:r w:rsidRPr="000A5A3C">
        <w:rPr>
          <w:rFonts w:ascii="Times New Roman" w:hAnsi="Times New Roman"/>
        </w:rPr>
        <w:t xml:space="preserve">After further discussion, the Panel decided against pursuing </w:t>
      </w:r>
      <w:r w:rsidR="0087189D">
        <w:rPr>
          <w:rFonts w:ascii="Times New Roman" w:hAnsi="Times New Roman"/>
        </w:rPr>
        <w:t xml:space="preserve">N reduction </w:t>
      </w:r>
      <w:r w:rsidRPr="000A5A3C">
        <w:rPr>
          <w:rFonts w:ascii="Times New Roman" w:hAnsi="Times New Roman"/>
        </w:rPr>
        <w:t>credit</w:t>
      </w:r>
      <w:r w:rsidR="0087189D">
        <w:rPr>
          <w:rFonts w:ascii="Times New Roman" w:hAnsi="Times New Roman"/>
        </w:rPr>
        <w:t>s</w:t>
      </w:r>
      <w:r w:rsidRPr="000A5A3C">
        <w:rPr>
          <w:rFonts w:ascii="Times New Roman" w:hAnsi="Times New Roman"/>
        </w:rPr>
        <w:t xml:space="preserve"> for the Adapt</w:t>
      </w:r>
      <w:r w:rsidR="002F68F1">
        <w:rPr>
          <w:rFonts w:ascii="Times New Roman" w:hAnsi="Times New Roman"/>
        </w:rPr>
        <w:t>-</w:t>
      </w:r>
      <w:r w:rsidRPr="000A5A3C">
        <w:rPr>
          <w:rFonts w:ascii="Times New Roman" w:hAnsi="Times New Roman"/>
        </w:rPr>
        <w:t xml:space="preserve">N tool under Tier 3 N because the model has not yet been </w:t>
      </w:r>
      <w:r w:rsidR="008333FF" w:rsidRPr="000A5A3C">
        <w:rPr>
          <w:rFonts w:ascii="Times New Roman" w:hAnsi="Times New Roman"/>
        </w:rPr>
        <w:t xml:space="preserve">sufficiently </w:t>
      </w:r>
      <w:r w:rsidRPr="000A5A3C">
        <w:rPr>
          <w:rFonts w:ascii="Times New Roman" w:hAnsi="Times New Roman"/>
        </w:rPr>
        <w:t>validated. Panel</w:t>
      </w:r>
      <w:r w:rsidR="00E24899">
        <w:rPr>
          <w:rFonts w:ascii="Times New Roman" w:hAnsi="Times New Roman"/>
        </w:rPr>
        <w:t xml:space="preserve"> member</w:t>
      </w:r>
      <w:r w:rsidRPr="000A5A3C">
        <w:rPr>
          <w:rFonts w:ascii="Times New Roman" w:hAnsi="Times New Roman"/>
        </w:rPr>
        <w:t>s</w:t>
      </w:r>
      <w:r w:rsidR="00E24899">
        <w:rPr>
          <w:rFonts w:ascii="Times New Roman" w:hAnsi="Times New Roman"/>
        </w:rPr>
        <w:t>,</w:t>
      </w:r>
      <w:r w:rsidRPr="000A5A3C">
        <w:rPr>
          <w:rFonts w:ascii="Times New Roman" w:hAnsi="Times New Roman"/>
        </w:rPr>
        <w:t xml:space="preserve"> therefore</w:t>
      </w:r>
      <w:r w:rsidR="00E24899">
        <w:rPr>
          <w:rFonts w:ascii="Times New Roman" w:hAnsi="Times New Roman"/>
        </w:rPr>
        <w:t>,</w:t>
      </w:r>
      <w:r w:rsidRPr="000A5A3C">
        <w:rPr>
          <w:rFonts w:ascii="Times New Roman" w:hAnsi="Times New Roman"/>
        </w:rPr>
        <w:t xml:space="preserve"> agreed</w:t>
      </w:r>
      <w:r w:rsidR="00041FD8">
        <w:rPr>
          <w:rFonts w:ascii="Times New Roman" w:hAnsi="Times New Roman"/>
        </w:rPr>
        <w:t xml:space="preserve"> to drop the use of</w:t>
      </w:r>
      <w:r w:rsidRPr="000A5A3C">
        <w:rPr>
          <w:rFonts w:ascii="Times New Roman" w:hAnsi="Times New Roman"/>
        </w:rPr>
        <w:t xml:space="preserve"> Adapt</w:t>
      </w:r>
      <w:r w:rsidR="00041FD8">
        <w:rPr>
          <w:rFonts w:ascii="Times New Roman" w:hAnsi="Times New Roman"/>
        </w:rPr>
        <w:t>-</w:t>
      </w:r>
      <w:r w:rsidRPr="000A5A3C">
        <w:rPr>
          <w:rFonts w:ascii="Times New Roman" w:hAnsi="Times New Roman"/>
        </w:rPr>
        <w:t>N as a Tier 3 N component</w:t>
      </w:r>
      <w:r w:rsidR="00041FD8">
        <w:rPr>
          <w:rFonts w:ascii="Times New Roman" w:hAnsi="Times New Roman"/>
        </w:rPr>
        <w:t xml:space="preserve">; this component should be </w:t>
      </w:r>
      <w:r w:rsidRPr="000A5A3C">
        <w:rPr>
          <w:rFonts w:ascii="Times New Roman" w:hAnsi="Times New Roman"/>
        </w:rPr>
        <w:t>picked up under Phase 6.0 as additional validation is performed and implementation levels increase.</w:t>
      </w:r>
    </w:p>
    <w:p w:rsidR="000A5A3C" w:rsidRPr="000A5A3C" w:rsidRDefault="000A5A3C" w:rsidP="007C3340">
      <w:pPr>
        <w:widowControl/>
        <w:rPr>
          <w:rFonts w:ascii="Times New Roman" w:hAnsi="Times New Roman"/>
        </w:rPr>
      </w:pPr>
    </w:p>
    <w:p w:rsidR="00BA29B3" w:rsidRDefault="000A5A3C" w:rsidP="007C3340">
      <w:pPr>
        <w:widowControl/>
        <w:rPr>
          <w:rFonts w:ascii="Times New Roman" w:hAnsi="Times New Roman"/>
        </w:rPr>
      </w:pPr>
      <w:r w:rsidRPr="000A5A3C">
        <w:rPr>
          <w:rFonts w:ascii="Times New Roman" w:hAnsi="Times New Roman"/>
        </w:rPr>
        <w:t>The Panel agreed to table consideration of Tier 3 P for Phase 5.3.2, passing it on for consideration by the Phase 6.0 Nutrient Management Panel.</w:t>
      </w:r>
      <w:r w:rsidR="0087189D">
        <w:rPr>
          <w:rFonts w:ascii="Times New Roman" w:hAnsi="Times New Roman"/>
        </w:rPr>
        <w:t xml:space="preserve"> </w:t>
      </w:r>
    </w:p>
    <w:p w:rsidR="005221A0" w:rsidRDefault="005221A0" w:rsidP="007C3340">
      <w:pPr>
        <w:widowControl/>
        <w:rPr>
          <w:rFonts w:ascii="Times New Roman" w:hAnsi="Times New Roman"/>
        </w:rPr>
      </w:pPr>
    </w:p>
    <w:p w:rsidR="00BA29B3" w:rsidRDefault="00BA29B3" w:rsidP="007C3340">
      <w:pPr>
        <w:widowControl/>
        <w:rPr>
          <w:rFonts w:ascii="Times New Roman" w:hAnsi="Times New Roman"/>
        </w:rPr>
      </w:pPr>
      <w:r w:rsidRPr="005C6CD3">
        <w:rPr>
          <w:rFonts w:ascii="Times New Roman" w:hAnsi="Times New Roman"/>
        </w:rPr>
        <w:t xml:space="preserve">During a </w:t>
      </w:r>
      <w:r w:rsidR="00E24899">
        <w:rPr>
          <w:rFonts w:ascii="Times New Roman" w:hAnsi="Times New Roman"/>
        </w:rPr>
        <w:t xml:space="preserve">conference </w:t>
      </w:r>
      <w:r w:rsidRPr="005C6CD3">
        <w:rPr>
          <w:rFonts w:ascii="Times New Roman" w:hAnsi="Times New Roman"/>
        </w:rPr>
        <w:t>call on May 21, 2015, the Panel agreed to definitions for Tier 2 (N and P) and Tier 3 N, deferring Tier 3 P to Phase 6 efforts.</w:t>
      </w:r>
    </w:p>
    <w:p w:rsidR="00BA29B3" w:rsidRDefault="00BA29B3" w:rsidP="007C3340">
      <w:pPr>
        <w:widowControl/>
        <w:rPr>
          <w:rFonts w:ascii="Times New Roman" w:hAnsi="Times New Roman"/>
        </w:rPr>
      </w:pPr>
    </w:p>
    <w:p w:rsidR="0096589B" w:rsidRDefault="0096589B" w:rsidP="007C3340">
      <w:pPr>
        <w:widowControl/>
        <w:rPr>
          <w:rFonts w:ascii="Times New Roman" w:hAnsi="Times New Roman"/>
        </w:rPr>
      </w:pPr>
      <w:r>
        <w:rPr>
          <w:rFonts w:ascii="Times New Roman" w:hAnsi="Times New Roman"/>
        </w:rPr>
        <w:t xml:space="preserve">During a </w:t>
      </w:r>
      <w:r w:rsidR="00E24899">
        <w:rPr>
          <w:rFonts w:ascii="Times New Roman" w:hAnsi="Times New Roman"/>
        </w:rPr>
        <w:t xml:space="preserve">conference </w:t>
      </w:r>
      <w:r>
        <w:rPr>
          <w:rFonts w:ascii="Times New Roman" w:hAnsi="Times New Roman"/>
        </w:rPr>
        <w:t xml:space="preserve">call on May 26, 2015, the Panel reviewed proposals for efficiency values for both Tier 2 and </w:t>
      </w:r>
      <w:r w:rsidR="0045127D">
        <w:rPr>
          <w:rFonts w:ascii="Times New Roman" w:hAnsi="Times New Roman"/>
        </w:rPr>
        <w:t xml:space="preserve">Tier </w:t>
      </w:r>
      <w:r>
        <w:rPr>
          <w:rFonts w:ascii="Times New Roman" w:hAnsi="Times New Roman"/>
        </w:rPr>
        <w:t>3. Preliminary decisions were made regarding a subset of practices, with plans to fill in gaps and seek consensus on final decisions within a week.</w:t>
      </w:r>
    </w:p>
    <w:p w:rsidR="000A5A3C" w:rsidRPr="000A5A3C" w:rsidRDefault="000A5A3C" w:rsidP="007C3340">
      <w:pPr>
        <w:widowControl/>
        <w:rPr>
          <w:rFonts w:ascii="Times New Roman" w:hAnsi="Times New Roman"/>
        </w:rPr>
      </w:pPr>
    </w:p>
    <w:p w:rsidR="000A5A3C" w:rsidRDefault="001954AA" w:rsidP="009737F6">
      <w:pPr>
        <w:pStyle w:val="NMHeading2"/>
      </w:pPr>
      <w:bookmarkStart w:id="96" w:name="_Ref421453387"/>
      <w:bookmarkStart w:id="97" w:name="_Toc423007988"/>
      <w:r>
        <w:t>Justification for Effectiveness Estimates</w:t>
      </w:r>
      <w:bookmarkEnd w:id="96"/>
      <w:bookmarkEnd w:id="97"/>
    </w:p>
    <w:p w:rsidR="00444383" w:rsidRDefault="00444383" w:rsidP="00E475AA">
      <w:pPr>
        <w:widowControl/>
        <w:rPr>
          <w:rFonts w:ascii="Times New Roman" w:hAnsi="Times New Roman"/>
        </w:rPr>
      </w:pPr>
      <w:r>
        <w:rPr>
          <w:rFonts w:ascii="Times New Roman" w:hAnsi="Times New Roman"/>
        </w:rPr>
        <w:t xml:space="preserve">The sections below detail how the Panel considered the available data to derive effectiveness estimates for Tier 1 (CGNAM), Tier 2 (FLNAM), and Tier 3 (ANM) nutrient management. </w:t>
      </w:r>
      <w:r w:rsidR="00C15F33">
        <w:rPr>
          <w:rFonts w:ascii="Times New Roman" w:hAnsi="Times New Roman"/>
        </w:rPr>
        <w:t>A more general characterization of the literature that guided the Panel’s discussions is provided in Section 4.0.</w:t>
      </w:r>
    </w:p>
    <w:p w:rsidR="00444383" w:rsidRDefault="00444383" w:rsidP="00E475AA">
      <w:pPr>
        <w:widowControl/>
        <w:rPr>
          <w:rFonts w:ascii="Times New Roman" w:hAnsi="Times New Roman"/>
        </w:rPr>
      </w:pPr>
    </w:p>
    <w:p w:rsidR="001954AA" w:rsidRPr="00660921" w:rsidRDefault="001954AA" w:rsidP="006E1B01">
      <w:pPr>
        <w:pStyle w:val="NMHeading33x"/>
      </w:pPr>
      <w:bookmarkStart w:id="98" w:name="_Toc423007989"/>
      <w:r w:rsidRPr="00660921">
        <w:t>Tier 1</w:t>
      </w:r>
      <w:r w:rsidR="00A831E7" w:rsidRPr="00660921">
        <w:t xml:space="preserve"> N and P</w:t>
      </w:r>
      <w:bookmarkEnd w:id="98"/>
    </w:p>
    <w:p w:rsidR="00BE72C5" w:rsidRPr="00656292" w:rsidRDefault="00E269A2" w:rsidP="0045127D">
      <w:pPr>
        <w:widowControl/>
        <w:rPr>
          <w:rFonts w:ascii="Times New Roman" w:eastAsia="Times New Roman" w:hAnsi="Times New Roman"/>
        </w:rPr>
      </w:pPr>
      <w:r w:rsidRPr="00F647B0">
        <w:rPr>
          <w:rFonts w:ascii="Times New Roman"/>
        </w:rPr>
        <w:t>The</w:t>
      </w:r>
      <w:r w:rsidRPr="00F647B0">
        <w:rPr>
          <w:rFonts w:ascii="Times New Roman"/>
          <w:spacing w:val="-2"/>
        </w:rPr>
        <w:t xml:space="preserve"> </w:t>
      </w:r>
      <w:r w:rsidRPr="00F647B0">
        <w:rPr>
          <w:rFonts w:ascii="Times New Roman"/>
          <w:spacing w:val="-1"/>
        </w:rPr>
        <w:t>Panel</w:t>
      </w:r>
      <w:r w:rsidRPr="00F647B0">
        <w:rPr>
          <w:rFonts w:ascii="Times New Roman"/>
          <w:spacing w:val="1"/>
        </w:rPr>
        <w:t xml:space="preserve"> </w:t>
      </w:r>
      <w:r w:rsidRPr="00F647B0">
        <w:rPr>
          <w:rFonts w:ascii="Times New Roman"/>
          <w:spacing w:val="-1"/>
        </w:rPr>
        <w:t>based</w:t>
      </w:r>
      <w:r w:rsidRPr="00F647B0">
        <w:rPr>
          <w:rFonts w:ascii="Times New Roman"/>
          <w:spacing w:val="-3"/>
        </w:rPr>
        <w:t xml:space="preserve"> </w:t>
      </w:r>
      <w:r w:rsidRPr="00F647B0">
        <w:rPr>
          <w:rFonts w:ascii="Times New Roman"/>
        </w:rPr>
        <w:t>the</w:t>
      </w:r>
      <w:r w:rsidRPr="00F647B0">
        <w:rPr>
          <w:rFonts w:ascii="Times New Roman"/>
          <w:spacing w:val="-2"/>
        </w:rPr>
        <w:t xml:space="preserve"> </w:t>
      </w:r>
      <w:r w:rsidRPr="00F647B0">
        <w:rPr>
          <w:rFonts w:ascii="Times New Roman"/>
          <w:spacing w:val="-1"/>
        </w:rPr>
        <w:t>effectiveness</w:t>
      </w:r>
      <w:r w:rsidR="006A1904">
        <w:rPr>
          <w:rFonts w:ascii="Times New Roman"/>
        </w:rPr>
        <w:t xml:space="preserve"> of</w:t>
      </w:r>
      <w:r w:rsidRPr="00F647B0">
        <w:rPr>
          <w:rFonts w:ascii="Times New Roman"/>
        </w:rPr>
        <w:t xml:space="preserve"> CGNAM </w:t>
      </w:r>
      <w:r w:rsidR="006A1904">
        <w:rPr>
          <w:rFonts w:ascii="Times New Roman"/>
        </w:rPr>
        <w:t xml:space="preserve">for row crops receiving manure </w:t>
      </w:r>
      <w:r w:rsidRPr="00F647B0">
        <w:rPr>
          <w:rFonts w:ascii="Times New Roman"/>
          <w:spacing w:val="-1"/>
        </w:rPr>
        <w:t>solely</w:t>
      </w:r>
      <w:r w:rsidRPr="00F647B0">
        <w:rPr>
          <w:rFonts w:ascii="Times New Roman"/>
          <w:spacing w:val="-3"/>
        </w:rPr>
        <w:t xml:space="preserve"> </w:t>
      </w:r>
      <w:r w:rsidRPr="00F647B0">
        <w:rPr>
          <w:rFonts w:ascii="Times New Roman"/>
        </w:rPr>
        <w:t xml:space="preserve">on </w:t>
      </w:r>
      <w:r w:rsidRPr="00F647B0">
        <w:rPr>
          <w:rFonts w:ascii="Times New Roman"/>
          <w:spacing w:val="-1"/>
        </w:rPr>
        <w:t>changes</w:t>
      </w:r>
      <w:r w:rsidRPr="00F647B0">
        <w:rPr>
          <w:rFonts w:ascii="Times New Roman"/>
        </w:rPr>
        <w:t xml:space="preserve"> </w:t>
      </w:r>
      <w:r w:rsidR="002138C9" w:rsidRPr="00F647B0">
        <w:rPr>
          <w:rFonts w:ascii="Times New Roman"/>
        </w:rPr>
        <w:t xml:space="preserve">in application rates </w:t>
      </w:r>
      <w:r w:rsidRPr="00F647B0">
        <w:rPr>
          <w:rFonts w:ascii="Times New Roman"/>
          <w:spacing w:val="-1"/>
        </w:rPr>
        <w:t>over</w:t>
      </w:r>
      <w:r w:rsidRPr="00F647B0">
        <w:rPr>
          <w:rFonts w:ascii="Times New Roman"/>
          <w:spacing w:val="1"/>
        </w:rPr>
        <w:t xml:space="preserve"> </w:t>
      </w:r>
      <w:r w:rsidRPr="00F647B0">
        <w:rPr>
          <w:rFonts w:ascii="Times New Roman"/>
          <w:spacing w:val="-2"/>
        </w:rPr>
        <w:t>time</w:t>
      </w:r>
      <w:r w:rsidRPr="00F647B0">
        <w:rPr>
          <w:rFonts w:ascii="Times New Roman"/>
        </w:rPr>
        <w:t xml:space="preserve"> </w:t>
      </w:r>
      <w:r w:rsidRPr="00F647B0">
        <w:rPr>
          <w:rFonts w:ascii="Times New Roman"/>
          <w:spacing w:val="-1"/>
        </w:rPr>
        <w:t>because</w:t>
      </w:r>
      <w:r w:rsidRPr="00F647B0">
        <w:rPr>
          <w:rFonts w:ascii="Times New Roman"/>
        </w:rPr>
        <w:t xml:space="preserve"> of</w:t>
      </w:r>
      <w:r w:rsidRPr="00F647B0">
        <w:rPr>
          <w:rFonts w:ascii="Times New Roman"/>
          <w:spacing w:val="-2"/>
        </w:rPr>
        <w:t xml:space="preserve"> </w:t>
      </w:r>
      <w:r w:rsidRPr="00F647B0">
        <w:rPr>
          <w:rFonts w:ascii="Times New Roman"/>
        </w:rPr>
        <w:t xml:space="preserve">a </w:t>
      </w:r>
      <w:r w:rsidRPr="00F647B0">
        <w:rPr>
          <w:rFonts w:ascii="Times New Roman"/>
          <w:spacing w:val="-1"/>
        </w:rPr>
        <w:t>lack</w:t>
      </w:r>
      <w:r w:rsidRPr="00F647B0">
        <w:rPr>
          <w:rFonts w:ascii="Times New Roman"/>
          <w:spacing w:val="-3"/>
        </w:rPr>
        <w:t xml:space="preserve"> </w:t>
      </w:r>
      <w:r w:rsidRPr="00F647B0">
        <w:rPr>
          <w:rFonts w:ascii="Times New Roman"/>
        </w:rPr>
        <w:t>of</w:t>
      </w:r>
      <w:r w:rsidRPr="00F647B0">
        <w:rPr>
          <w:rFonts w:ascii="Times New Roman"/>
          <w:spacing w:val="71"/>
        </w:rPr>
        <w:t xml:space="preserve"> </w:t>
      </w:r>
      <w:r w:rsidRPr="00F647B0">
        <w:rPr>
          <w:rFonts w:ascii="Times New Roman"/>
          <w:spacing w:val="-1"/>
        </w:rPr>
        <w:t>scientific</w:t>
      </w:r>
      <w:r w:rsidRPr="00F647B0">
        <w:rPr>
          <w:rFonts w:ascii="Times New Roman"/>
          <w:spacing w:val="-2"/>
        </w:rPr>
        <w:t xml:space="preserve"> </w:t>
      </w:r>
      <w:r w:rsidRPr="00F647B0">
        <w:rPr>
          <w:rFonts w:ascii="Times New Roman"/>
          <w:spacing w:val="-1"/>
        </w:rPr>
        <w:t>literature</w:t>
      </w:r>
      <w:r w:rsidRPr="00F647B0">
        <w:rPr>
          <w:rFonts w:ascii="Times New Roman"/>
        </w:rPr>
        <w:t xml:space="preserve"> </w:t>
      </w:r>
      <w:r w:rsidRPr="00F647B0">
        <w:rPr>
          <w:rFonts w:ascii="Times New Roman"/>
          <w:spacing w:val="-1"/>
        </w:rPr>
        <w:t>documenting</w:t>
      </w:r>
      <w:r w:rsidRPr="00F647B0">
        <w:rPr>
          <w:rFonts w:ascii="Times New Roman"/>
          <w:spacing w:val="-3"/>
        </w:rPr>
        <w:t xml:space="preserve"> </w:t>
      </w:r>
      <w:r w:rsidRPr="00F647B0">
        <w:rPr>
          <w:rFonts w:ascii="Times New Roman"/>
          <w:spacing w:val="-1"/>
        </w:rPr>
        <w:t>efficiencies</w:t>
      </w:r>
      <w:r w:rsidRPr="00F647B0">
        <w:rPr>
          <w:rFonts w:ascii="Times New Roman"/>
        </w:rPr>
        <w:t xml:space="preserve"> </w:t>
      </w:r>
      <w:r w:rsidRPr="00F647B0">
        <w:rPr>
          <w:rFonts w:ascii="Times New Roman"/>
          <w:spacing w:val="-2"/>
        </w:rPr>
        <w:t xml:space="preserve">of </w:t>
      </w:r>
      <w:r w:rsidRPr="00F647B0">
        <w:rPr>
          <w:rFonts w:ascii="Times New Roman"/>
        </w:rPr>
        <w:t xml:space="preserve">the </w:t>
      </w:r>
      <w:r w:rsidRPr="00F647B0">
        <w:rPr>
          <w:rFonts w:ascii="Times New Roman"/>
          <w:spacing w:val="-1"/>
        </w:rPr>
        <w:t>proposed</w:t>
      </w:r>
      <w:r w:rsidRPr="00F647B0">
        <w:rPr>
          <w:rFonts w:ascii="Times New Roman"/>
        </w:rPr>
        <w:t xml:space="preserve"> </w:t>
      </w:r>
      <w:r w:rsidRPr="00F647B0">
        <w:rPr>
          <w:rFonts w:ascii="Times New Roman"/>
          <w:spacing w:val="-1"/>
        </w:rPr>
        <w:t>practice.</w:t>
      </w:r>
      <w:r w:rsidRPr="00F647B0">
        <w:rPr>
          <w:rFonts w:ascii="Times New Roman"/>
          <w:spacing w:val="-5"/>
        </w:rPr>
        <w:t xml:space="preserve"> </w:t>
      </w:r>
      <w:r w:rsidR="00BE72C5" w:rsidRPr="00F647B0">
        <w:rPr>
          <w:rFonts w:ascii="Times New Roman"/>
          <w:spacing w:val="-1"/>
        </w:rPr>
        <w:t>The</w:t>
      </w:r>
      <w:r w:rsidR="00BE72C5" w:rsidRPr="00F647B0">
        <w:rPr>
          <w:rFonts w:ascii="Times New Roman"/>
        </w:rPr>
        <w:t xml:space="preserve"> </w:t>
      </w:r>
      <w:r w:rsidR="00BE72C5" w:rsidRPr="00F647B0">
        <w:rPr>
          <w:rFonts w:ascii="Times New Roman"/>
          <w:spacing w:val="-1"/>
        </w:rPr>
        <w:t>Panel</w:t>
      </w:r>
      <w:r w:rsidR="00BE72C5" w:rsidRPr="00F647B0">
        <w:rPr>
          <w:rFonts w:ascii="Times New Roman"/>
          <w:spacing w:val="-2"/>
        </w:rPr>
        <w:t xml:space="preserve"> </w:t>
      </w:r>
      <w:r w:rsidR="00BE72C5" w:rsidRPr="00F647B0">
        <w:rPr>
          <w:rFonts w:ascii="Times New Roman"/>
          <w:spacing w:val="-1"/>
        </w:rPr>
        <w:t>was</w:t>
      </w:r>
      <w:r w:rsidR="00BE72C5" w:rsidRPr="00F647B0">
        <w:rPr>
          <w:rFonts w:ascii="Times New Roman"/>
        </w:rPr>
        <w:t xml:space="preserve"> </w:t>
      </w:r>
      <w:r w:rsidR="00BE72C5" w:rsidRPr="00F647B0">
        <w:rPr>
          <w:rFonts w:ascii="Times New Roman"/>
          <w:spacing w:val="-1"/>
        </w:rPr>
        <w:t>careful</w:t>
      </w:r>
      <w:r w:rsidR="00BE72C5" w:rsidRPr="00F647B0">
        <w:rPr>
          <w:rFonts w:ascii="Times New Roman"/>
          <w:spacing w:val="-2"/>
        </w:rPr>
        <w:t xml:space="preserve"> </w:t>
      </w:r>
      <w:r w:rsidR="00BE72C5" w:rsidRPr="00F647B0">
        <w:rPr>
          <w:rFonts w:ascii="Times New Roman"/>
        </w:rPr>
        <w:t xml:space="preserve">to </w:t>
      </w:r>
      <w:r w:rsidR="00BE72C5" w:rsidRPr="00F647B0">
        <w:rPr>
          <w:rFonts w:ascii="Times New Roman"/>
          <w:spacing w:val="-1"/>
        </w:rPr>
        <w:t>exclude</w:t>
      </w:r>
      <w:r w:rsidR="00BE72C5" w:rsidRPr="00F647B0">
        <w:rPr>
          <w:rFonts w:ascii="Times New Roman"/>
          <w:spacing w:val="83"/>
        </w:rPr>
        <w:t xml:space="preserve"> </w:t>
      </w:r>
      <w:r w:rsidR="00BE72C5" w:rsidRPr="00F647B0">
        <w:rPr>
          <w:rFonts w:ascii="Times New Roman"/>
          <w:spacing w:val="-1"/>
        </w:rPr>
        <w:t>benefits</w:t>
      </w:r>
      <w:r w:rsidR="00BE72C5" w:rsidRPr="00F647B0">
        <w:rPr>
          <w:rFonts w:ascii="Times New Roman"/>
        </w:rPr>
        <w:t xml:space="preserve"> </w:t>
      </w:r>
      <w:r w:rsidR="00BE72C5" w:rsidRPr="00F647B0">
        <w:rPr>
          <w:rFonts w:ascii="Times New Roman"/>
          <w:spacing w:val="-1"/>
        </w:rPr>
        <w:t>from</w:t>
      </w:r>
      <w:r w:rsidR="00BE72C5" w:rsidRPr="00F647B0">
        <w:rPr>
          <w:rFonts w:ascii="Times New Roman"/>
          <w:spacing w:val="-4"/>
        </w:rPr>
        <w:t xml:space="preserve"> </w:t>
      </w:r>
      <w:r w:rsidR="00BE72C5" w:rsidRPr="00F647B0">
        <w:rPr>
          <w:rFonts w:ascii="Times New Roman"/>
        </w:rPr>
        <w:t>other</w:t>
      </w:r>
      <w:r w:rsidR="00BE72C5" w:rsidRPr="00F647B0">
        <w:rPr>
          <w:rFonts w:ascii="Times New Roman"/>
          <w:spacing w:val="-2"/>
        </w:rPr>
        <w:t xml:space="preserve"> </w:t>
      </w:r>
      <w:r w:rsidR="00BE72C5" w:rsidRPr="00F647B0">
        <w:rPr>
          <w:rFonts w:ascii="Times New Roman"/>
          <w:spacing w:val="-1"/>
        </w:rPr>
        <w:t>practices</w:t>
      </w:r>
      <w:r w:rsidR="00BE72C5" w:rsidRPr="00F647B0">
        <w:rPr>
          <w:rFonts w:ascii="Times New Roman"/>
        </w:rPr>
        <w:t xml:space="preserve"> in </w:t>
      </w:r>
      <w:r w:rsidR="00BE72C5" w:rsidRPr="00F647B0">
        <w:rPr>
          <w:rFonts w:ascii="Times New Roman"/>
          <w:spacing w:val="-1"/>
        </w:rPr>
        <w:t>combination</w:t>
      </w:r>
      <w:r w:rsidR="00BE72C5" w:rsidRPr="00F647B0">
        <w:rPr>
          <w:rFonts w:ascii="Times New Roman"/>
        </w:rPr>
        <w:t xml:space="preserve"> </w:t>
      </w:r>
      <w:r w:rsidR="00BE72C5" w:rsidRPr="00F647B0">
        <w:rPr>
          <w:rFonts w:ascii="Times New Roman"/>
          <w:spacing w:val="-1"/>
        </w:rPr>
        <w:t>with</w:t>
      </w:r>
      <w:r w:rsidR="00BE72C5" w:rsidRPr="00F647B0">
        <w:rPr>
          <w:rFonts w:ascii="Times New Roman"/>
        </w:rPr>
        <w:t xml:space="preserve"> </w:t>
      </w:r>
      <w:r w:rsidR="00BE72C5" w:rsidRPr="00F647B0">
        <w:rPr>
          <w:rFonts w:ascii="Times New Roman"/>
          <w:spacing w:val="-2"/>
        </w:rPr>
        <w:t>CGNAM,</w:t>
      </w:r>
      <w:r w:rsidR="00BE72C5" w:rsidRPr="00F647B0">
        <w:rPr>
          <w:rFonts w:ascii="Times New Roman"/>
        </w:rPr>
        <w:t xml:space="preserve"> </w:t>
      </w:r>
      <w:r w:rsidR="00BE72C5" w:rsidRPr="00F647B0">
        <w:rPr>
          <w:rFonts w:ascii="Times New Roman"/>
          <w:spacing w:val="-1"/>
        </w:rPr>
        <w:t>like</w:t>
      </w:r>
      <w:r w:rsidR="00BE72C5" w:rsidRPr="00F647B0">
        <w:rPr>
          <w:rFonts w:ascii="Times New Roman"/>
        </w:rPr>
        <w:t xml:space="preserve"> </w:t>
      </w:r>
      <w:r w:rsidR="005C2B38">
        <w:rPr>
          <w:rFonts w:ascii="Times New Roman"/>
          <w:spacing w:val="-1"/>
        </w:rPr>
        <w:t>manure storage structures by</w:t>
      </w:r>
      <w:r w:rsidR="00BE72C5" w:rsidRPr="00F647B0">
        <w:rPr>
          <w:rFonts w:ascii="Times New Roman"/>
          <w:spacing w:val="-3"/>
        </w:rPr>
        <w:t xml:space="preserve"> </w:t>
      </w:r>
      <w:r w:rsidR="00BE72C5" w:rsidRPr="00F647B0">
        <w:rPr>
          <w:rFonts w:ascii="Times New Roman"/>
          <w:spacing w:val="-1"/>
        </w:rPr>
        <w:t>finding</w:t>
      </w:r>
      <w:r w:rsidR="00BE72C5" w:rsidRPr="00F647B0">
        <w:rPr>
          <w:rFonts w:ascii="Times New Roman"/>
          <w:spacing w:val="-3"/>
        </w:rPr>
        <w:t xml:space="preserve"> </w:t>
      </w:r>
      <w:r w:rsidR="00BE72C5" w:rsidRPr="00F647B0">
        <w:rPr>
          <w:rFonts w:ascii="Times New Roman"/>
          <w:spacing w:val="-1"/>
        </w:rPr>
        <w:t>scientific</w:t>
      </w:r>
      <w:r w:rsidR="00BE72C5" w:rsidRPr="00F647B0">
        <w:rPr>
          <w:rFonts w:ascii="Times New Roman"/>
          <w:spacing w:val="-2"/>
        </w:rPr>
        <w:t xml:space="preserve"> </w:t>
      </w:r>
      <w:r w:rsidR="00BE72C5" w:rsidRPr="00F647B0">
        <w:rPr>
          <w:rFonts w:ascii="Times New Roman"/>
          <w:spacing w:val="-1"/>
        </w:rPr>
        <w:t>papers</w:t>
      </w:r>
      <w:r w:rsidR="00BE72C5" w:rsidRPr="00F647B0">
        <w:rPr>
          <w:rFonts w:ascii="Times New Roman"/>
        </w:rPr>
        <w:t xml:space="preserve"> </w:t>
      </w:r>
      <w:r w:rsidR="00BE72C5" w:rsidRPr="00F647B0">
        <w:rPr>
          <w:rFonts w:ascii="Times New Roman"/>
          <w:spacing w:val="-1"/>
        </w:rPr>
        <w:t>where</w:t>
      </w:r>
      <w:r w:rsidR="00BE72C5" w:rsidRPr="00F647B0">
        <w:rPr>
          <w:rFonts w:ascii="Times New Roman"/>
        </w:rPr>
        <w:t xml:space="preserve"> no </w:t>
      </w:r>
      <w:r w:rsidR="00BE72C5" w:rsidRPr="00F647B0">
        <w:rPr>
          <w:rFonts w:ascii="Times New Roman"/>
          <w:spacing w:val="-1"/>
        </w:rPr>
        <w:t>manure</w:t>
      </w:r>
      <w:r w:rsidR="00BE72C5" w:rsidRPr="00F647B0">
        <w:rPr>
          <w:rFonts w:ascii="Times New Roman"/>
        </w:rPr>
        <w:t xml:space="preserve"> </w:t>
      </w:r>
      <w:r w:rsidR="00BE72C5" w:rsidRPr="00F647B0">
        <w:rPr>
          <w:rFonts w:ascii="Times New Roman"/>
          <w:spacing w:val="-2"/>
        </w:rPr>
        <w:t>management</w:t>
      </w:r>
      <w:r w:rsidR="00BE72C5" w:rsidRPr="00F647B0">
        <w:rPr>
          <w:rFonts w:ascii="Times New Roman"/>
          <w:spacing w:val="1"/>
        </w:rPr>
        <w:t xml:space="preserve"> </w:t>
      </w:r>
      <w:r w:rsidR="00BE72C5" w:rsidRPr="00F647B0">
        <w:rPr>
          <w:rFonts w:ascii="Times New Roman"/>
          <w:spacing w:val="-1"/>
        </w:rPr>
        <w:t>structures</w:t>
      </w:r>
      <w:r w:rsidR="00BE72C5" w:rsidRPr="00F647B0">
        <w:rPr>
          <w:rFonts w:ascii="Times New Roman"/>
        </w:rPr>
        <w:t xml:space="preserve"> </w:t>
      </w:r>
      <w:r w:rsidR="00BE72C5" w:rsidRPr="00F647B0">
        <w:rPr>
          <w:rFonts w:ascii="Times New Roman"/>
          <w:spacing w:val="-1"/>
        </w:rPr>
        <w:t>were</w:t>
      </w:r>
      <w:r w:rsidR="00BE72C5" w:rsidRPr="00F647B0">
        <w:rPr>
          <w:rFonts w:ascii="Times New Roman"/>
          <w:spacing w:val="77"/>
        </w:rPr>
        <w:t xml:space="preserve"> </w:t>
      </w:r>
      <w:r w:rsidR="00BE72C5" w:rsidRPr="00F647B0">
        <w:rPr>
          <w:rFonts w:ascii="Times New Roman"/>
          <w:spacing w:val="-1"/>
        </w:rPr>
        <w:t>documented.</w:t>
      </w:r>
      <w:r w:rsidR="00BE72C5" w:rsidRPr="00F647B0">
        <w:rPr>
          <w:rFonts w:ascii="Times New Roman"/>
          <w:spacing w:val="-3"/>
        </w:rPr>
        <w:t xml:space="preserve"> </w:t>
      </w:r>
      <w:r w:rsidR="00BE72C5" w:rsidRPr="00F647B0">
        <w:rPr>
          <w:rFonts w:ascii="Times New Roman"/>
          <w:spacing w:val="-1"/>
        </w:rPr>
        <w:t>Model</w:t>
      </w:r>
      <w:r w:rsidR="00BE72C5" w:rsidRPr="00F647B0">
        <w:rPr>
          <w:rFonts w:ascii="Times New Roman"/>
          <w:spacing w:val="1"/>
        </w:rPr>
        <w:t xml:space="preserve"> </w:t>
      </w:r>
      <w:r w:rsidR="00BE72C5" w:rsidRPr="00F647B0">
        <w:rPr>
          <w:rFonts w:ascii="Times New Roman"/>
          <w:spacing w:val="-1"/>
        </w:rPr>
        <w:t>runs</w:t>
      </w:r>
      <w:r w:rsidR="00BE72C5" w:rsidRPr="00F647B0">
        <w:rPr>
          <w:rFonts w:ascii="Times New Roman"/>
          <w:spacing w:val="-2"/>
        </w:rPr>
        <w:t xml:space="preserve"> </w:t>
      </w:r>
      <w:r w:rsidR="00BE72C5" w:rsidRPr="00F647B0">
        <w:rPr>
          <w:rFonts w:ascii="Times New Roman"/>
        </w:rPr>
        <w:t>to</w:t>
      </w:r>
      <w:r w:rsidR="00BE72C5" w:rsidRPr="00F647B0">
        <w:rPr>
          <w:rFonts w:ascii="Times New Roman"/>
          <w:spacing w:val="-3"/>
        </w:rPr>
        <w:t xml:space="preserve"> </w:t>
      </w:r>
      <w:r w:rsidR="00BE72C5" w:rsidRPr="00F647B0">
        <w:rPr>
          <w:rFonts w:ascii="Times New Roman"/>
          <w:spacing w:val="-1"/>
        </w:rPr>
        <w:t>estimate</w:t>
      </w:r>
      <w:r w:rsidR="00BE72C5" w:rsidRPr="00F647B0">
        <w:rPr>
          <w:rFonts w:ascii="Times New Roman"/>
        </w:rPr>
        <w:t xml:space="preserve"> </w:t>
      </w:r>
      <w:r w:rsidR="00BE72C5" w:rsidRPr="00F647B0">
        <w:rPr>
          <w:rFonts w:ascii="Times New Roman"/>
          <w:spacing w:val="-1"/>
        </w:rPr>
        <w:t>efficiency</w:t>
      </w:r>
      <w:r w:rsidR="00BE72C5" w:rsidRPr="00F647B0">
        <w:rPr>
          <w:rFonts w:ascii="Times New Roman"/>
          <w:spacing w:val="-3"/>
        </w:rPr>
        <w:t xml:space="preserve"> </w:t>
      </w:r>
      <w:r w:rsidR="00BE72C5" w:rsidRPr="00F647B0">
        <w:rPr>
          <w:rFonts w:ascii="Times New Roman"/>
          <w:spacing w:val="-1"/>
        </w:rPr>
        <w:t>based</w:t>
      </w:r>
      <w:r w:rsidR="00BE72C5" w:rsidRPr="00F647B0">
        <w:rPr>
          <w:rFonts w:ascii="Times New Roman"/>
        </w:rPr>
        <w:t xml:space="preserve"> </w:t>
      </w:r>
      <w:r w:rsidR="00BE72C5" w:rsidRPr="00F647B0">
        <w:rPr>
          <w:rFonts w:ascii="Times New Roman"/>
          <w:spacing w:val="-2"/>
        </w:rPr>
        <w:t>on</w:t>
      </w:r>
      <w:r w:rsidR="00BE72C5" w:rsidRPr="00F647B0">
        <w:rPr>
          <w:rFonts w:ascii="Times New Roman"/>
        </w:rPr>
        <w:t xml:space="preserve"> </w:t>
      </w:r>
      <w:r w:rsidR="00BE72C5" w:rsidRPr="00F647B0">
        <w:rPr>
          <w:rFonts w:ascii="Times New Roman"/>
          <w:spacing w:val="-1"/>
        </w:rPr>
        <w:t>LGU recommendation</w:t>
      </w:r>
      <w:r w:rsidR="00BE72C5" w:rsidRPr="00F647B0">
        <w:rPr>
          <w:rFonts w:ascii="Times New Roman"/>
        </w:rPr>
        <w:t xml:space="preserve"> </w:t>
      </w:r>
      <w:r w:rsidR="00BE72C5" w:rsidRPr="00F647B0">
        <w:rPr>
          <w:rFonts w:ascii="Times New Roman"/>
          <w:spacing w:val="-1"/>
        </w:rPr>
        <w:t>changes</w:t>
      </w:r>
      <w:r w:rsidR="00BE72C5" w:rsidRPr="00F647B0">
        <w:rPr>
          <w:rFonts w:ascii="Times New Roman"/>
        </w:rPr>
        <w:t xml:space="preserve"> </w:t>
      </w:r>
      <w:r w:rsidR="00BE72C5" w:rsidRPr="00F647B0">
        <w:rPr>
          <w:rFonts w:ascii="Times New Roman"/>
          <w:spacing w:val="-1"/>
        </w:rPr>
        <w:t>over</w:t>
      </w:r>
      <w:r w:rsidR="00BE72C5" w:rsidRPr="00F647B0">
        <w:rPr>
          <w:rFonts w:ascii="Times New Roman"/>
          <w:spacing w:val="1"/>
        </w:rPr>
        <w:t xml:space="preserve"> </w:t>
      </w:r>
      <w:r w:rsidR="00BE72C5" w:rsidRPr="00F647B0">
        <w:rPr>
          <w:rFonts w:ascii="Times New Roman"/>
          <w:spacing w:val="-2"/>
        </w:rPr>
        <w:t>time</w:t>
      </w:r>
      <w:r w:rsidR="00BE72C5" w:rsidRPr="00F647B0">
        <w:rPr>
          <w:rFonts w:ascii="Times New Roman"/>
        </w:rPr>
        <w:t xml:space="preserve"> only</w:t>
      </w:r>
      <w:r w:rsidR="00BE72C5" w:rsidRPr="00F647B0">
        <w:rPr>
          <w:rFonts w:ascii="Times New Roman"/>
          <w:spacing w:val="81"/>
        </w:rPr>
        <w:t xml:space="preserve"> </w:t>
      </w:r>
      <w:r w:rsidR="00BE72C5" w:rsidRPr="00F647B0">
        <w:rPr>
          <w:rFonts w:ascii="Times New Roman"/>
          <w:spacing w:val="-1"/>
        </w:rPr>
        <w:t>changed</w:t>
      </w:r>
      <w:r w:rsidR="00BE72C5" w:rsidRPr="00F647B0">
        <w:rPr>
          <w:rFonts w:ascii="Times New Roman"/>
        </w:rPr>
        <w:t xml:space="preserve"> </w:t>
      </w:r>
      <w:r w:rsidR="00BE72C5" w:rsidRPr="00F647B0">
        <w:rPr>
          <w:rFonts w:ascii="Times New Roman"/>
          <w:spacing w:val="-1"/>
        </w:rPr>
        <w:t>nutrient</w:t>
      </w:r>
      <w:r w:rsidR="00BE72C5" w:rsidRPr="00F647B0">
        <w:rPr>
          <w:rFonts w:ascii="Times New Roman"/>
          <w:spacing w:val="1"/>
        </w:rPr>
        <w:t xml:space="preserve"> </w:t>
      </w:r>
      <w:r w:rsidR="00BE72C5" w:rsidRPr="00F647B0">
        <w:rPr>
          <w:rFonts w:ascii="Times New Roman"/>
          <w:spacing w:val="-1"/>
        </w:rPr>
        <w:t>application</w:t>
      </w:r>
      <w:r w:rsidR="00BE72C5" w:rsidRPr="00F647B0">
        <w:rPr>
          <w:rFonts w:ascii="Times New Roman"/>
        </w:rPr>
        <w:t xml:space="preserve"> </w:t>
      </w:r>
      <w:r w:rsidR="00BE72C5" w:rsidRPr="00F647B0">
        <w:rPr>
          <w:rFonts w:ascii="Times New Roman"/>
          <w:spacing w:val="-1"/>
        </w:rPr>
        <w:t>rates</w:t>
      </w:r>
      <w:r w:rsidR="00BE72C5" w:rsidRPr="00F647B0">
        <w:rPr>
          <w:rFonts w:ascii="Times New Roman"/>
          <w:spacing w:val="-2"/>
        </w:rPr>
        <w:t xml:space="preserve"> </w:t>
      </w:r>
      <w:r w:rsidR="00BE72C5" w:rsidRPr="00F647B0">
        <w:rPr>
          <w:rFonts w:ascii="Times New Roman"/>
        </w:rPr>
        <w:t xml:space="preserve">and </w:t>
      </w:r>
      <w:r w:rsidR="00BE72C5" w:rsidRPr="00F647B0">
        <w:rPr>
          <w:rFonts w:ascii="Times New Roman"/>
          <w:spacing w:val="-1"/>
        </w:rPr>
        <w:t>held</w:t>
      </w:r>
      <w:r w:rsidR="00BE72C5" w:rsidRPr="00F647B0">
        <w:rPr>
          <w:rFonts w:ascii="Times New Roman"/>
          <w:spacing w:val="-3"/>
        </w:rPr>
        <w:t xml:space="preserve"> </w:t>
      </w:r>
      <w:r w:rsidR="00BE72C5" w:rsidRPr="00F647B0">
        <w:rPr>
          <w:rFonts w:ascii="Times New Roman"/>
          <w:spacing w:val="-1"/>
        </w:rPr>
        <w:t>all</w:t>
      </w:r>
      <w:r w:rsidR="00BE72C5" w:rsidRPr="00F647B0">
        <w:rPr>
          <w:rFonts w:ascii="Times New Roman"/>
          <w:spacing w:val="1"/>
        </w:rPr>
        <w:t xml:space="preserve"> </w:t>
      </w:r>
      <w:r w:rsidR="00BE72C5" w:rsidRPr="00F647B0">
        <w:rPr>
          <w:rFonts w:ascii="Times New Roman"/>
          <w:spacing w:val="-1"/>
        </w:rPr>
        <w:t>other</w:t>
      </w:r>
      <w:r w:rsidR="00BE72C5" w:rsidRPr="00F647B0">
        <w:rPr>
          <w:rFonts w:ascii="Times New Roman"/>
          <w:spacing w:val="1"/>
        </w:rPr>
        <w:t xml:space="preserve"> </w:t>
      </w:r>
      <w:r w:rsidR="00BE72C5" w:rsidRPr="00F647B0">
        <w:rPr>
          <w:rFonts w:ascii="Times New Roman"/>
          <w:spacing w:val="-2"/>
        </w:rPr>
        <w:t>BMPs</w:t>
      </w:r>
      <w:r w:rsidR="00BE72C5" w:rsidRPr="00F647B0">
        <w:rPr>
          <w:rFonts w:ascii="Times New Roman"/>
        </w:rPr>
        <w:t xml:space="preserve"> </w:t>
      </w:r>
      <w:r w:rsidR="00BE72C5" w:rsidRPr="00F647B0">
        <w:rPr>
          <w:rFonts w:ascii="Times New Roman"/>
          <w:spacing w:val="-1"/>
        </w:rPr>
        <w:t>consistent</w:t>
      </w:r>
      <w:r w:rsidR="00BE72C5" w:rsidRPr="00F647B0">
        <w:rPr>
          <w:rFonts w:ascii="Times New Roman"/>
          <w:spacing w:val="1"/>
        </w:rPr>
        <w:t xml:space="preserve"> </w:t>
      </w:r>
      <w:r w:rsidR="00BE72C5" w:rsidRPr="00F647B0">
        <w:rPr>
          <w:rFonts w:ascii="Times New Roman"/>
          <w:spacing w:val="-1"/>
        </w:rPr>
        <w:t>with</w:t>
      </w:r>
      <w:r w:rsidR="00BE72C5" w:rsidRPr="00F647B0">
        <w:rPr>
          <w:rFonts w:ascii="Times New Roman"/>
          <w:spacing w:val="-3"/>
        </w:rPr>
        <w:t xml:space="preserve"> </w:t>
      </w:r>
      <w:r w:rsidR="00BE72C5" w:rsidRPr="00F647B0">
        <w:rPr>
          <w:rFonts w:ascii="Times New Roman"/>
          <w:spacing w:val="-1"/>
        </w:rPr>
        <w:t>reported</w:t>
      </w:r>
      <w:r w:rsidR="00BE72C5" w:rsidRPr="00F647B0">
        <w:rPr>
          <w:rFonts w:ascii="Times New Roman"/>
        </w:rPr>
        <w:t xml:space="preserve"> </w:t>
      </w:r>
      <w:r w:rsidR="00BE72C5" w:rsidRPr="00F647B0">
        <w:rPr>
          <w:rFonts w:ascii="Times New Roman"/>
          <w:spacing w:val="-1"/>
        </w:rPr>
        <w:t>acreage</w:t>
      </w:r>
      <w:r w:rsidR="00BE72C5" w:rsidRPr="00F647B0">
        <w:rPr>
          <w:rFonts w:ascii="Times New Roman"/>
        </w:rPr>
        <w:t xml:space="preserve"> and</w:t>
      </w:r>
      <w:r w:rsidR="00BE72C5" w:rsidRPr="00F647B0">
        <w:rPr>
          <w:rFonts w:ascii="Times New Roman"/>
          <w:spacing w:val="-3"/>
        </w:rPr>
        <w:t xml:space="preserve"> </w:t>
      </w:r>
      <w:r w:rsidR="00BE72C5" w:rsidRPr="00F647B0">
        <w:rPr>
          <w:rFonts w:ascii="Times New Roman"/>
          <w:spacing w:val="-1"/>
        </w:rPr>
        <w:t>animal</w:t>
      </w:r>
      <w:r w:rsidR="00BE72C5" w:rsidRPr="00F647B0">
        <w:rPr>
          <w:rFonts w:ascii="Times New Roman"/>
          <w:spacing w:val="63"/>
        </w:rPr>
        <w:t xml:space="preserve"> </w:t>
      </w:r>
      <w:r w:rsidR="00BE72C5" w:rsidRPr="00F647B0">
        <w:rPr>
          <w:rFonts w:ascii="Times New Roman"/>
          <w:spacing w:val="-1"/>
        </w:rPr>
        <w:t>units</w:t>
      </w:r>
      <w:r w:rsidR="00BE72C5" w:rsidRPr="00F647B0">
        <w:rPr>
          <w:rFonts w:ascii="Times New Roman"/>
        </w:rPr>
        <w:t xml:space="preserve"> </w:t>
      </w:r>
      <w:r w:rsidR="00BE72C5" w:rsidRPr="00F647B0">
        <w:rPr>
          <w:rFonts w:ascii="Times New Roman"/>
          <w:spacing w:val="-1"/>
        </w:rPr>
        <w:t>covered.</w:t>
      </w:r>
      <w:r w:rsidR="006A1904">
        <w:rPr>
          <w:rFonts w:ascii="Times New Roman"/>
          <w:spacing w:val="-1"/>
        </w:rPr>
        <w:t xml:space="preserve"> Other land</w:t>
      </w:r>
      <w:r w:rsidR="00660921">
        <w:rPr>
          <w:rFonts w:ascii="Times New Roman"/>
          <w:spacing w:val="-1"/>
        </w:rPr>
        <w:t xml:space="preserve"> </w:t>
      </w:r>
      <w:r w:rsidR="006A1904">
        <w:rPr>
          <w:rFonts w:ascii="Times New Roman"/>
          <w:spacing w:val="-1"/>
        </w:rPr>
        <w:t>use efficiencies were chosen based on model runs of the original land</w:t>
      </w:r>
      <w:r w:rsidR="00660921">
        <w:rPr>
          <w:rFonts w:ascii="Times New Roman"/>
          <w:spacing w:val="-1"/>
        </w:rPr>
        <w:t xml:space="preserve"> </w:t>
      </w:r>
      <w:r w:rsidR="006A1904">
        <w:rPr>
          <w:rFonts w:ascii="Times New Roman"/>
          <w:spacing w:val="-1"/>
        </w:rPr>
        <w:t>use change NM BMP.</w:t>
      </w:r>
    </w:p>
    <w:p w:rsidR="00BE72C5" w:rsidRDefault="00BE72C5" w:rsidP="0045127D">
      <w:pPr>
        <w:widowControl/>
        <w:rPr>
          <w:rFonts w:ascii="Times New Roman" w:hAnsi="Times New Roman"/>
        </w:rPr>
      </w:pPr>
    </w:p>
    <w:p w:rsidR="002F2E44" w:rsidRDefault="00B04159" w:rsidP="0045127D">
      <w:pPr>
        <w:widowControl/>
        <w:rPr>
          <w:rFonts w:ascii="Times New Roman"/>
          <w:spacing w:val="-1"/>
        </w:rPr>
      </w:pPr>
      <w:r w:rsidRPr="007C5977">
        <w:rPr>
          <w:rFonts w:ascii="Times New Roman" w:hAnsi="Times New Roman"/>
        </w:rPr>
        <w:t>In the a</w:t>
      </w:r>
      <w:r>
        <w:rPr>
          <w:rFonts w:ascii="Times New Roman"/>
          <w:spacing w:val="-1"/>
        </w:rPr>
        <w:t>bsence</w:t>
      </w:r>
      <w:r>
        <w:rPr>
          <w:rFonts w:ascii="Times New Roman"/>
        </w:rPr>
        <w:t xml:space="preserve"> of</w:t>
      </w:r>
      <w:r>
        <w:rPr>
          <w:rFonts w:ascii="Times New Roman"/>
          <w:spacing w:val="-2"/>
        </w:rPr>
        <w:t xml:space="preserve"> </w:t>
      </w:r>
      <w:r>
        <w:rPr>
          <w:rFonts w:ascii="Times New Roman"/>
          <w:spacing w:val="-1"/>
        </w:rPr>
        <w:t>historic</w:t>
      </w:r>
      <w:r>
        <w:rPr>
          <w:rFonts w:ascii="Times New Roman"/>
        </w:rPr>
        <w:t xml:space="preserve"> </w:t>
      </w:r>
      <w:r>
        <w:rPr>
          <w:rFonts w:ascii="Times New Roman"/>
          <w:spacing w:val="-2"/>
        </w:rPr>
        <w:t>surveys</w:t>
      </w:r>
      <w:r>
        <w:rPr>
          <w:rFonts w:ascii="Times New Roman"/>
        </w:rPr>
        <w:t xml:space="preserve"> on </w:t>
      </w:r>
      <w:r>
        <w:rPr>
          <w:rFonts w:ascii="Times New Roman"/>
          <w:spacing w:val="-1"/>
        </w:rPr>
        <w:t>nutrient</w:t>
      </w:r>
      <w:r>
        <w:rPr>
          <w:rFonts w:ascii="Times New Roman"/>
          <w:spacing w:val="1"/>
        </w:rPr>
        <w:t xml:space="preserve"> </w:t>
      </w:r>
      <w:r>
        <w:rPr>
          <w:rFonts w:ascii="Times New Roman"/>
          <w:spacing w:val="-1"/>
        </w:rPr>
        <w:t>applications</w:t>
      </w:r>
      <w:r>
        <w:rPr>
          <w:rFonts w:ascii="Times New Roman"/>
        </w:rPr>
        <w:t xml:space="preserve"> to</w:t>
      </w:r>
      <w:r>
        <w:rPr>
          <w:rFonts w:ascii="Times New Roman"/>
          <w:spacing w:val="-3"/>
        </w:rPr>
        <w:t xml:space="preserve"> </w:t>
      </w:r>
      <w:r>
        <w:rPr>
          <w:rFonts w:ascii="Times New Roman"/>
          <w:spacing w:val="-1"/>
        </w:rPr>
        <w:t>crops,</w:t>
      </w:r>
      <w:r>
        <w:rPr>
          <w:rFonts w:ascii="Times New Roman"/>
        </w:rPr>
        <w:t xml:space="preserve"> </w:t>
      </w:r>
      <w:r>
        <w:rPr>
          <w:rFonts w:ascii="Times New Roman"/>
          <w:spacing w:val="-1"/>
        </w:rPr>
        <w:t>bay-wide</w:t>
      </w:r>
      <w:r>
        <w:rPr>
          <w:rFonts w:ascii="Times New Roman"/>
        </w:rPr>
        <w:t xml:space="preserve"> </w:t>
      </w:r>
      <w:r>
        <w:rPr>
          <w:rFonts w:ascii="Times New Roman"/>
          <w:spacing w:val="-1"/>
        </w:rPr>
        <w:t>representative</w:t>
      </w:r>
      <w:r>
        <w:rPr>
          <w:rFonts w:ascii="Times New Roman"/>
        </w:rPr>
        <w:t xml:space="preserve"> </w:t>
      </w:r>
      <w:r>
        <w:rPr>
          <w:rFonts w:ascii="Times New Roman"/>
          <w:spacing w:val="-1"/>
        </w:rPr>
        <w:t>NM</w:t>
      </w:r>
      <w:r>
        <w:rPr>
          <w:rFonts w:ascii="Times New Roman"/>
        </w:rPr>
        <w:t xml:space="preserve"> </w:t>
      </w:r>
      <w:r>
        <w:rPr>
          <w:rFonts w:ascii="Times New Roman"/>
          <w:spacing w:val="-1"/>
        </w:rPr>
        <w:t>and</w:t>
      </w:r>
      <w:r>
        <w:rPr>
          <w:rFonts w:ascii="Times New Roman"/>
        </w:rPr>
        <w:t xml:space="preserve"> </w:t>
      </w:r>
      <w:r>
        <w:rPr>
          <w:rFonts w:ascii="Times New Roman"/>
          <w:spacing w:val="-1"/>
        </w:rPr>
        <w:t>non-NM</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were</w:t>
      </w:r>
      <w:r>
        <w:rPr>
          <w:rFonts w:ascii="Times New Roman"/>
          <w:spacing w:val="-2"/>
        </w:rPr>
        <w:t xml:space="preserve"> </w:t>
      </w:r>
      <w:r>
        <w:rPr>
          <w:rFonts w:ascii="Times New Roman"/>
          <w:spacing w:val="-1"/>
        </w:rPr>
        <w:t>determined</w:t>
      </w:r>
      <w:r>
        <w:rPr>
          <w:rFonts w:ascii="Times New Roman"/>
        </w:rPr>
        <w:t xml:space="preserve"> </w:t>
      </w:r>
      <w:r>
        <w:rPr>
          <w:rFonts w:ascii="Times New Roman"/>
          <w:spacing w:val="-1"/>
        </w:rPr>
        <w:t>based</w:t>
      </w:r>
      <w:r>
        <w:rPr>
          <w:rFonts w:ascii="Times New Roman"/>
        </w:rPr>
        <w:t xml:space="preserve"> on</w:t>
      </w:r>
      <w:r>
        <w:rPr>
          <w:rFonts w:ascii="Times New Roman"/>
          <w:spacing w:val="-4"/>
        </w:rPr>
        <w:t xml:space="preserve"> </w:t>
      </w:r>
      <w:r>
        <w:rPr>
          <w:rFonts w:ascii="Times New Roman"/>
          <w:spacing w:val="-1"/>
        </w:rPr>
        <w:t>historical</w:t>
      </w:r>
      <w:r>
        <w:rPr>
          <w:rFonts w:ascii="Times New Roman"/>
          <w:spacing w:val="-2"/>
        </w:rPr>
        <w:t xml:space="preserve"> </w:t>
      </w:r>
      <w:r>
        <w:rPr>
          <w:rFonts w:ascii="Times New Roman"/>
          <w:spacing w:val="-1"/>
        </w:rPr>
        <w:t>(i.e.,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CBPWM</w:t>
      </w:r>
      <w:r>
        <w:rPr>
          <w:rFonts w:ascii="Times New Roman"/>
        </w:rPr>
        <w:t xml:space="preserve"> </w:t>
      </w:r>
      <w:r>
        <w:rPr>
          <w:rFonts w:ascii="Times New Roman"/>
          <w:spacing w:val="-1"/>
        </w:rPr>
        <w:t>simulation</w:t>
      </w:r>
      <w:r>
        <w:rPr>
          <w:rFonts w:ascii="Times New Roman"/>
        </w:rPr>
        <w:t xml:space="preserve"> </w:t>
      </w:r>
      <w:r>
        <w:rPr>
          <w:rFonts w:ascii="Times New Roman"/>
          <w:spacing w:val="-1"/>
        </w:rPr>
        <w:t>period</w:t>
      </w:r>
      <w:r>
        <w:rPr>
          <w:rFonts w:ascii="Times New Roman"/>
          <w:spacing w:val="-3"/>
        </w:rPr>
        <w:t xml:space="preserve"> </w:t>
      </w:r>
      <w:r>
        <w:rPr>
          <w:rFonts w:ascii="Times New Roman"/>
        </w:rPr>
        <w:t>of</w:t>
      </w:r>
      <w:r>
        <w:rPr>
          <w:rFonts w:ascii="Times New Roman"/>
          <w:spacing w:val="79"/>
        </w:rPr>
        <w:t xml:space="preserve"> </w:t>
      </w:r>
      <w:r>
        <w:rPr>
          <w:rFonts w:ascii="Times New Roman"/>
        </w:rPr>
        <w:t>1985)</w:t>
      </w:r>
      <w:r>
        <w:rPr>
          <w:rFonts w:ascii="Times New Roman"/>
          <w:spacing w:val="-2"/>
        </w:rPr>
        <w:t xml:space="preserve"> </w:t>
      </w:r>
      <w:r>
        <w:rPr>
          <w:rFonts w:ascii="Times New Roman"/>
        </w:rPr>
        <w:t xml:space="preserve">and </w:t>
      </w:r>
      <w:r w:rsidR="008378C0">
        <w:rPr>
          <w:rFonts w:ascii="Times New Roman"/>
          <w:spacing w:val="-1"/>
        </w:rPr>
        <w:t>modern</w:t>
      </w:r>
      <w:r>
        <w:rPr>
          <w:rFonts w:ascii="Times New Roman"/>
        </w:rPr>
        <w:t xml:space="preserve"> </w:t>
      </w:r>
      <w:r>
        <w:rPr>
          <w:rFonts w:ascii="Times New Roman"/>
          <w:spacing w:val="-1"/>
        </w:rPr>
        <w:t>LGU agronomy</w:t>
      </w:r>
      <w:r>
        <w:rPr>
          <w:rFonts w:ascii="Times New Roman"/>
          <w:spacing w:val="-3"/>
        </w:rPr>
        <w:t xml:space="preserve"> </w:t>
      </w:r>
      <w:r>
        <w:rPr>
          <w:rFonts w:ascii="Times New Roman"/>
          <w:spacing w:val="-1"/>
        </w:rPr>
        <w:t>guides</w:t>
      </w:r>
      <w:r>
        <w:rPr>
          <w:rFonts w:ascii="Times New Roman"/>
        </w:rPr>
        <w:t xml:space="preserve"> </w:t>
      </w:r>
      <w:r>
        <w:rPr>
          <w:rFonts w:ascii="Times New Roman"/>
          <w:spacing w:val="-1"/>
        </w:rPr>
        <w:t>(</w:t>
      </w:r>
      <w:r w:rsidR="008378C0">
        <w:rPr>
          <w:rFonts w:ascii="Times New Roman"/>
          <w:spacing w:val="-1"/>
        </w:rPr>
        <w:t xml:space="preserve">i.e., during the calibration period of the CBPWM; </w:t>
      </w:r>
      <w:r w:rsidR="005C2B38">
        <w:rPr>
          <w:rFonts w:ascii="Times New Roman"/>
          <w:spacing w:val="-1"/>
        </w:rPr>
        <w:t>see</w:t>
      </w:r>
      <w:r w:rsidR="0021401A">
        <w:rPr>
          <w:rFonts w:ascii="Times New Roman"/>
          <w:spacing w:val="-1"/>
        </w:rPr>
        <w:fldChar w:fldCharType="begin"/>
      </w:r>
      <w:r w:rsidR="003832F1">
        <w:rPr>
          <w:rFonts w:ascii="Times New Roman"/>
          <w:spacing w:val="-1"/>
        </w:rPr>
        <w:instrText xml:space="preserve"> REF _Ref421178888 \h </w:instrText>
      </w:r>
      <w:r w:rsidR="0021401A">
        <w:rPr>
          <w:rFonts w:ascii="Times New Roman"/>
          <w:spacing w:val="-1"/>
        </w:rPr>
      </w:r>
      <w:r w:rsidR="0021401A">
        <w:rPr>
          <w:rFonts w:ascii="Times New Roman"/>
          <w:spacing w:val="-1"/>
        </w:rPr>
        <w:fldChar w:fldCharType="separate"/>
      </w:r>
      <w:r w:rsidR="00D374B4">
        <w:t xml:space="preserve">Table </w:t>
      </w:r>
      <w:r w:rsidR="00D374B4">
        <w:rPr>
          <w:noProof/>
        </w:rPr>
        <w:t>5</w:t>
      </w:r>
      <w:r w:rsidR="0021401A">
        <w:rPr>
          <w:rFonts w:ascii="Times New Roman"/>
          <w:spacing w:val="-1"/>
        </w:rPr>
        <w:fldChar w:fldCharType="end"/>
      </w:r>
      <w:r>
        <w:rPr>
          <w:rFonts w:ascii="Times New Roman"/>
          <w:spacing w:val="-1"/>
        </w:rPr>
        <w:t>).</w:t>
      </w:r>
      <w:r w:rsidR="005C2B38">
        <w:rPr>
          <w:rFonts w:ascii="Times New Roman"/>
          <w:spacing w:val="-1"/>
        </w:rPr>
        <w:t xml:space="preserve"> Agronomy guides were used in this timeframe as the guidelines for nutrient management planning, but in many states have been superceeded by voluntary and regulatory programs.</w:t>
      </w:r>
    </w:p>
    <w:p w:rsidR="00C67733" w:rsidRDefault="00C67733" w:rsidP="0045127D">
      <w:pPr>
        <w:widowControl/>
        <w:spacing w:line="220" w:lineRule="exact"/>
        <w:rPr>
          <w:rFonts w:ascii="Times New Roman" w:eastAsia="Times New Roman" w:hAnsi="Times New Roman"/>
        </w:rPr>
      </w:pPr>
    </w:p>
    <w:p w:rsidR="00E849F7" w:rsidRDefault="00B04159" w:rsidP="007C3340">
      <w:pPr>
        <w:widowControl/>
        <w:ind w:right="362"/>
        <w:rPr>
          <w:rFonts w:ascii="Times New Roman"/>
          <w:spacing w:val="-1"/>
        </w:rPr>
      </w:pPr>
      <w:r>
        <w:rPr>
          <w:rFonts w:ascii="Times New Roman" w:eastAsia="Times New Roman" w:hAnsi="Times New Roman"/>
          <w:spacing w:val="-1"/>
        </w:rPr>
        <w:t>Historical</w:t>
      </w:r>
      <w:r>
        <w:rPr>
          <w:rFonts w:ascii="Times New Roman" w:eastAsia="Times New Roman" w:hAnsi="Times New Roman"/>
          <w:spacing w:val="-2"/>
        </w:rPr>
        <w:t xml:space="preserve"> </w:t>
      </w:r>
      <w:r>
        <w:rPr>
          <w:rFonts w:ascii="Times New Roman" w:eastAsia="Times New Roman" w:hAnsi="Times New Roman"/>
          <w:spacing w:val="-1"/>
        </w:rPr>
        <w:t>LGU agronomy</w:t>
      </w:r>
      <w:r>
        <w:rPr>
          <w:rFonts w:ascii="Times New Roman" w:eastAsia="Times New Roman" w:hAnsi="Times New Roman"/>
        </w:rPr>
        <w:t xml:space="preserve"> </w:t>
      </w:r>
      <w:r>
        <w:rPr>
          <w:rFonts w:ascii="Times New Roman" w:eastAsia="Times New Roman" w:hAnsi="Times New Roman"/>
          <w:spacing w:val="-1"/>
        </w:rPr>
        <w:t>guides</w:t>
      </w:r>
      <w:r>
        <w:rPr>
          <w:rFonts w:ascii="Times New Roman" w:eastAsia="Times New Roman" w:hAnsi="Times New Roman"/>
        </w:rPr>
        <w:t xml:space="preserve"> </w:t>
      </w:r>
      <w:r w:rsidR="00670128">
        <w:rPr>
          <w:rFonts w:ascii="Times New Roman" w:eastAsia="Times New Roman" w:hAnsi="Times New Roman"/>
        </w:rPr>
        <w:t xml:space="preserve">(pre-1985) </w:t>
      </w:r>
      <w:r>
        <w:rPr>
          <w:rFonts w:ascii="Times New Roman" w:eastAsia="Times New Roman" w:hAnsi="Times New Roman"/>
          <w:spacing w:val="-1"/>
        </w:rPr>
        <w:t>evaluated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panel</w:t>
      </w:r>
      <w:r w:rsidR="0045127D">
        <w:rPr>
          <w:rFonts w:ascii="Times New Roman" w:eastAsia="Times New Roman" w:hAnsi="Times New Roman"/>
          <w:spacing w:val="-1"/>
        </w:rPr>
        <w:t xml:space="preserve"> members</w:t>
      </w:r>
      <w:r>
        <w:rPr>
          <w:rFonts w:ascii="Times New Roman" w:eastAsia="Times New Roman" w:hAnsi="Times New Roman"/>
        </w:rPr>
        <w:t xml:space="preserve"> </w:t>
      </w:r>
      <w:r>
        <w:rPr>
          <w:rFonts w:ascii="Times New Roman" w:eastAsia="Times New Roman" w:hAnsi="Times New Roman"/>
          <w:spacing w:val="-1"/>
        </w:rPr>
        <w:t>recommended</w:t>
      </w:r>
      <w:r>
        <w:rPr>
          <w:rFonts w:ascii="Times New Roman" w:eastAsia="Times New Roman" w:hAnsi="Times New Roman"/>
        </w:rPr>
        <w:t xml:space="preserve"> </w:t>
      </w:r>
      <w:r w:rsidR="005C2B38">
        <w:rPr>
          <w:rFonts w:ascii="Times New Roman" w:eastAsia="Times New Roman" w:hAnsi="Times New Roman"/>
        </w:rPr>
        <w:t>a range of</w:t>
      </w:r>
      <w:r>
        <w:rPr>
          <w:rFonts w:ascii="Times New Roman" w:eastAsia="Times New Roman" w:hAnsi="Times New Roman"/>
          <w:spacing w:val="-4"/>
        </w:rPr>
        <w:t xml:space="preserve"> </w:t>
      </w:r>
      <w:r>
        <w:rPr>
          <w:rFonts w:ascii="Times New Roman" w:eastAsia="Times New Roman" w:hAnsi="Times New Roman"/>
        </w:rPr>
        <w:t xml:space="preserve">15–40 </w:t>
      </w:r>
      <w:r>
        <w:rPr>
          <w:rFonts w:ascii="Times New Roman" w:eastAsia="Times New Roman" w:hAnsi="Times New Roman"/>
          <w:spacing w:val="-1"/>
        </w:rPr>
        <w:t>percent more</w:t>
      </w:r>
      <w:r>
        <w:rPr>
          <w:rFonts w:ascii="Times New Roman" w:eastAsia="Times New Roman" w:hAnsi="Times New Roman"/>
        </w:rPr>
        <w:t xml:space="preserve"> </w:t>
      </w:r>
      <w:r>
        <w:rPr>
          <w:rFonts w:ascii="Times New Roman" w:eastAsia="Times New Roman" w:hAnsi="Times New Roman"/>
          <w:spacing w:val="-1"/>
        </w:rPr>
        <w:t>plant-available</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rPr>
        <w:t>than</w:t>
      </w:r>
      <w:r>
        <w:rPr>
          <w:rFonts w:ascii="Times New Roman" w:eastAsia="Times New Roman" w:hAnsi="Times New Roman"/>
          <w:spacing w:val="-3"/>
        </w:rPr>
        <w:t xml:space="preserve"> </w:t>
      </w:r>
      <w:r w:rsidR="008378C0">
        <w:rPr>
          <w:rFonts w:ascii="Times New Roman" w:eastAsia="Times New Roman" w:hAnsi="Times New Roman"/>
          <w:spacing w:val="-3"/>
        </w:rPr>
        <w:t xml:space="preserve">CBPWM </w:t>
      </w:r>
      <w:r w:rsidR="008378C0">
        <w:rPr>
          <w:rFonts w:ascii="Times New Roman" w:eastAsia="Times New Roman" w:hAnsi="Times New Roman"/>
          <w:spacing w:val="-1"/>
        </w:rPr>
        <w:t>calibration period</w:t>
      </w:r>
      <w:r>
        <w:rPr>
          <w:rFonts w:ascii="Times New Roman" w:eastAsia="Times New Roman" w:hAnsi="Times New Roman"/>
          <w:spacing w:val="-3"/>
        </w:rPr>
        <w:t xml:space="preserve"> </w:t>
      </w:r>
      <w:r>
        <w:rPr>
          <w:rFonts w:ascii="Times New Roman" w:eastAsia="Times New Roman" w:hAnsi="Times New Roman"/>
          <w:spacing w:val="-1"/>
        </w:rPr>
        <w:t>LGU guides</w:t>
      </w:r>
      <w:r w:rsidR="0053044F">
        <w:rPr>
          <w:rFonts w:ascii="Times New Roman" w:eastAsia="Times New Roman" w:hAnsi="Times New Roman"/>
          <w:spacing w:val="-1"/>
        </w:rPr>
        <w:t xml:space="preserve"> (</w:t>
      </w:r>
      <w:r w:rsidR="00DC70BB">
        <w:fldChar w:fldCharType="begin"/>
      </w:r>
      <w:r w:rsidR="00DC70BB">
        <w:instrText xml:space="preserve"> REF _Ref421178888 \h  \* MERGEFORMAT </w:instrText>
      </w:r>
      <w:r w:rsidR="00DC70BB">
        <w:fldChar w:fldCharType="separate"/>
      </w:r>
      <w:r w:rsidR="00D374B4" w:rsidRPr="00D374B4">
        <w:rPr>
          <w:rFonts w:ascii="Times New Roman" w:hAnsi="Times New Roman"/>
        </w:rPr>
        <w:t>Table 5</w:t>
      </w:r>
      <w:r w:rsidR="00DC70BB">
        <w:fldChar w:fldCharType="end"/>
      </w:r>
      <w:r w:rsidR="0053044F">
        <w:rPr>
          <w:rFonts w:ascii="Times New Roman" w:eastAsia="Times New Roman" w:hAnsi="Times New Roman"/>
          <w:spacing w:val="-1"/>
        </w:rPr>
        <w:t>)</w:t>
      </w:r>
      <w:r>
        <w:rPr>
          <w:rFonts w:ascii="Times New Roman" w:eastAsia="Times New Roman" w:hAnsi="Times New Roman"/>
          <w:spacing w:val="-1"/>
        </w:rPr>
        <w:t>.</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unanimously</w:t>
      </w:r>
      <w:r>
        <w:rPr>
          <w:rFonts w:ascii="Times New Roman" w:eastAsia="Times New Roman" w:hAnsi="Times New Roman"/>
          <w:spacing w:val="-3"/>
        </w:rPr>
        <w:t xml:space="preserve"> </w:t>
      </w:r>
      <w:r>
        <w:rPr>
          <w:rFonts w:ascii="Times New Roman" w:eastAsia="Times New Roman" w:hAnsi="Times New Roman"/>
          <w:spacing w:val="-1"/>
        </w:rPr>
        <w:t>agreed</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use</w:t>
      </w:r>
      <w:r>
        <w:rPr>
          <w:rFonts w:ascii="Times New Roman" w:eastAsia="Times New Roman" w:hAnsi="Times New Roman"/>
        </w:rPr>
        <w:t xml:space="preserve"> </w:t>
      </w:r>
      <w:r>
        <w:rPr>
          <w:rFonts w:ascii="Times New Roman" w:eastAsia="Times New Roman" w:hAnsi="Times New Roman"/>
          <w:spacing w:val="-2"/>
        </w:rPr>
        <w:t>this</w:t>
      </w:r>
      <w:r>
        <w:rPr>
          <w:rFonts w:ascii="Times New Roman" w:eastAsia="Times New Roman" w:hAnsi="Times New Roman"/>
        </w:rPr>
        <w:t xml:space="preserve"> </w:t>
      </w:r>
      <w:r>
        <w:rPr>
          <w:rFonts w:ascii="Times New Roman" w:eastAsia="Times New Roman" w:hAnsi="Times New Roman"/>
          <w:spacing w:val="-1"/>
        </w:rPr>
        <w:t>change</w:t>
      </w:r>
      <w:r>
        <w:rPr>
          <w:rFonts w:ascii="Times New Roman" w:eastAsia="Times New Roman" w:hAnsi="Times New Roman"/>
        </w:rPr>
        <w:t xml:space="preserve"> </w:t>
      </w:r>
      <w:r>
        <w:rPr>
          <w:rFonts w:ascii="Times New Roman" w:eastAsia="Times New Roman" w:hAnsi="Times New Roman"/>
          <w:spacing w:val="-1"/>
        </w:rPr>
        <w:t>in</w:t>
      </w:r>
      <w:r w:rsidR="005C2B38">
        <w:rPr>
          <w:rFonts w:ascii="Times New Roman" w:eastAsia="Times New Roman" w:hAnsi="Times New Roman"/>
          <w:spacing w:val="-1"/>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as a</w:t>
      </w:r>
      <w:r>
        <w:rPr>
          <w:rFonts w:ascii="Times New Roman" w:eastAsia="Times New Roman" w:hAnsi="Times New Roman"/>
          <w:spacing w:val="-2"/>
        </w:rPr>
        <w:t xml:space="preserve"> </w:t>
      </w:r>
      <w:r>
        <w:rPr>
          <w:rFonts w:ascii="Times New Roman" w:eastAsia="Times New Roman" w:hAnsi="Times New Roman"/>
          <w:spacing w:val="-1"/>
        </w:rPr>
        <w:t>proxy</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pre-NM</w:t>
      </w:r>
      <w:r>
        <w:rPr>
          <w:rFonts w:ascii="Times New Roman" w:eastAsia="Times New Roman" w:hAnsi="Times New Roman"/>
        </w:rPr>
        <w:t xml:space="preserve"> </w:t>
      </w:r>
      <w:r>
        <w:rPr>
          <w:rFonts w:ascii="Times New Roman" w:eastAsia="Times New Roman" w:hAnsi="Times New Roman"/>
          <w:spacing w:val="-1"/>
        </w:rPr>
        <w:t>versus</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spacing w:val="-1"/>
        </w:rPr>
        <w:t>conditions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corn</w:t>
      </w:r>
      <w:r>
        <w:rPr>
          <w:rFonts w:ascii="Times New Roman" w:eastAsia="Times New Roman" w:hAnsi="Times New Roman"/>
          <w:spacing w:val="-3"/>
        </w:rPr>
        <w:t xml:space="preserve"> </w:t>
      </w:r>
      <w:r>
        <w:rPr>
          <w:rFonts w:ascii="Times New Roman" w:eastAsia="Times New Roman" w:hAnsi="Times New Roman"/>
          <w:spacing w:val="-1"/>
        </w:rPr>
        <w:t>acres</w:t>
      </w:r>
      <w:r>
        <w:rPr>
          <w:rFonts w:ascii="Times New Roman" w:eastAsia="Times New Roman" w:hAnsi="Times New Roman"/>
          <w:spacing w:val="-2"/>
        </w:rPr>
        <w:t xml:space="preserve"> </w:t>
      </w:r>
      <w:r>
        <w:rPr>
          <w:rFonts w:ascii="Times New Roman" w:eastAsia="Times New Roman" w:hAnsi="Times New Roman"/>
          <w:spacing w:val="-1"/>
        </w:rPr>
        <w:t>across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73"/>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Pr>
          <w:rFonts w:ascii="Times New Roman" w:eastAsia="Times New Roman" w:hAnsi="Times New Roman"/>
        </w:rPr>
        <w:t>A</w:t>
      </w:r>
      <w:r>
        <w:rPr>
          <w:rFonts w:ascii="Times New Roman" w:eastAsia="Times New Roman" w:hAnsi="Times New Roman"/>
          <w:spacing w:val="-1"/>
        </w:rPr>
        <w:t xml:space="preserve"> </w:t>
      </w:r>
      <w:r>
        <w:rPr>
          <w:rFonts w:ascii="Times New Roman" w:eastAsia="Times New Roman" w:hAnsi="Times New Roman"/>
        </w:rPr>
        <w:t xml:space="preserve">20 </w:t>
      </w:r>
      <w:r>
        <w:rPr>
          <w:rFonts w:ascii="Times New Roman" w:eastAsia="Times New Roman" w:hAnsi="Times New Roman"/>
          <w:spacing w:val="-1"/>
        </w:rPr>
        <w:t>percent</w:t>
      </w:r>
      <w:r>
        <w:rPr>
          <w:rFonts w:ascii="Times New Roman" w:eastAsia="Times New Roman" w:hAnsi="Times New Roman"/>
          <w:spacing w:val="1"/>
        </w:rPr>
        <w:t xml:space="preserve"> </w:t>
      </w:r>
      <w:r>
        <w:rPr>
          <w:rFonts w:ascii="Times New Roman" w:eastAsia="Times New Roman" w:hAnsi="Times New Roman"/>
          <w:spacing w:val="-1"/>
        </w:rPr>
        <w:t>difference</w:t>
      </w:r>
      <w:r>
        <w:rPr>
          <w:rFonts w:ascii="Times New Roman" w:eastAsia="Times New Roman" w:hAnsi="Times New Roman"/>
          <w:spacing w:val="-2"/>
        </w:rPr>
        <w:t xml:space="preserve"> </w:t>
      </w:r>
      <w:r>
        <w:rPr>
          <w:rFonts w:ascii="Times New Roman" w:eastAsia="Times New Roman" w:hAnsi="Times New Roman"/>
        </w:rPr>
        <w:t>in</w:t>
      </w:r>
      <w:r>
        <w:rPr>
          <w:rFonts w:ascii="Times New Roman" w:eastAsia="Times New Roman" w:hAnsi="Times New Roman"/>
          <w:spacing w:val="-1"/>
        </w:rPr>
        <w:t xml:space="preserve"> </w:t>
      </w:r>
      <w:r>
        <w:rPr>
          <w:rFonts w:ascii="Times New Roman" w:eastAsia="Times New Roman" w:hAnsi="Times New Roman"/>
          <w:spacing w:val="-2"/>
        </w:rPr>
        <w:t>non-NM</w:t>
      </w:r>
      <w:r>
        <w:rPr>
          <w:rFonts w:ascii="Times New Roman" w:eastAsia="Times New Roman" w:hAnsi="Times New Roman"/>
        </w:rPr>
        <w:t xml:space="preserve"> and </w:t>
      </w:r>
      <w:r>
        <w:rPr>
          <w:rFonts w:ascii="Times New Roman" w:eastAsia="Times New Roman" w:hAnsi="Times New Roman"/>
          <w:spacing w:val="-1"/>
        </w:rPr>
        <w:t>NM</w:t>
      </w:r>
      <w:r>
        <w:rPr>
          <w:rFonts w:ascii="Times New Roman" w:eastAsia="Times New Roman" w:hAnsi="Times New Roman"/>
        </w:rPr>
        <w:t xml:space="preserve"> N</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spacing w:val="-1"/>
        </w:rPr>
        <w:t>was</w:t>
      </w:r>
      <w:r>
        <w:rPr>
          <w:rFonts w:ascii="Times New Roman" w:eastAsia="Times New Roman" w:hAnsi="Times New Roman"/>
        </w:rPr>
        <w:t xml:space="preserve"> </w:t>
      </w:r>
      <w:r>
        <w:rPr>
          <w:rFonts w:ascii="Times New Roman" w:eastAsia="Times New Roman" w:hAnsi="Times New Roman"/>
          <w:spacing w:val="-1"/>
        </w:rPr>
        <w:t>determined</w:t>
      </w:r>
      <w:r>
        <w:rPr>
          <w:rFonts w:ascii="Times New Roman" w:eastAsia="Times New Roman" w:hAnsi="Times New Roman"/>
        </w:rPr>
        <w:t xml:space="preserve"> to be</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55"/>
        </w:rPr>
        <w:t xml:space="preserve"> </w:t>
      </w:r>
      <w:r>
        <w:rPr>
          <w:rFonts w:ascii="Times New Roman" w:eastAsia="Times New Roman" w:hAnsi="Times New Roman"/>
          <w:spacing w:val="-1"/>
        </w:rPr>
        <w:t>conservative</w:t>
      </w:r>
      <w:r>
        <w:rPr>
          <w:rFonts w:ascii="Times New Roman" w:eastAsia="Times New Roman" w:hAnsi="Times New Roman"/>
        </w:rPr>
        <w:t xml:space="preserve"> </w:t>
      </w:r>
      <w:r>
        <w:rPr>
          <w:rFonts w:ascii="Times New Roman" w:eastAsia="Times New Roman" w:hAnsi="Times New Roman"/>
          <w:spacing w:val="-1"/>
        </w:rPr>
        <w:t>estimate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 the</w:t>
      </w:r>
      <w:r>
        <w:rPr>
          <w:rFonts w:ascii="Times New Roman" w:eastAsia="Times New Roman" w:hAnsi="Times New Roman"/>
          <w:spacing w:val="-2"/>
        </w:rPr>
        <w:t xml:space="preserve"> </w:t>
      </w:r>
      <w:r>
        <w:rPr>
          <w:rFonts w:ascii="Times New Roman" w:eastAsia="Times New Roman" w:hAnsi="Times New Roman"/>
          <w:spacing w:val="-1"/>
        </w:rPr>
        <w:t>literature</w:t>
      </w:r>
      <w:r>
        <w:rPr>
          <w:rFonts w:ascii="Times New Roman" w:eastAsia="Times New Roman" w:hAnsi="Times New Roman"/>
        </w:rPr>
        <w:t xml:space="preserve"> </w:t>
      </w:r>
      <w:r>
        <w:rPr>
          <w:rFonts w:ascii="Times New Roman" w:eastAsia="Times New Roman" w:hAnsi="Times New Roman"/>
          <w:spacing w:val="-1"/>
        </w:rPr>
        <w:t>search.</w:t>
      </w:r>
      <w:r>
        <w:rPr>
          <w:rFonts w:ascii="Times New Roman" w:eastAsia="Times New Roman" w:hAnsi="Times New Roman"/>
        </w:rPr>
        <w:t xml:space="preserve"> </w:t>
      </w:r>
      <w:r w:rsidR="00E849F7">
        <w:rPr>
          <w:rFonts w:ascii="Times New Roman"/>
        </w:rPr>
        <w:t>The</w:t>
      </w:r>
      <w:r w:rsidR="00E849F7">
        <w:rPr>
          <w:rFonts w:ascii="Times New Roman"/>
          <w:spacing w:val="-2"/>
        </w:rPr>
        <w:t xml:space="preserve"> </w:t>
      </w:r>
      <w:r w:rsidR="00E849F7">
        <w:rPr>
          <w:rFonts w:ascii="Times New Roman"/>
          <w:spacing w:val="-1"/>
        </w:rPr>
        <w:t>proxy</w:t>
      </w:r>
      <w:r w:rsidR="00E849F7">
        <w:rPr>
          <w:rFonts w:ascii="Times New Roman"/>
          <w:spacing w:val="-3"/>
        </w:rPr>
        <w:t xml:space="preserve"> </w:t>
      </w:r>
      <w:r w:rsidR="00E849F7">
        <w:rPr>
          <w:rFonts w:ascii="Times New Roman"/>
          <w:spacing w:val="-1"/>
        </w:rPr>
        <w:t>was</w:t>
      </w:r>
      <w:r w:rsidR="00E849F7">
        <w:rPr>
          <w:rFonts w:ascii="Times New Roman"/>
        </w:rPr>
        <w:t xml:space="preserve"> used</w:t>
      </w:r>
      <w:r w:rsidR="00E849F7">
        <w:rPr>
          <w:rFonts w:ascii="Times New Roman"/>
          <w:spacing w:val="-3"/>
        </w:rPr>
        <w:t xml:space="preserve"> </w:t>
      </w:r>
      <w:r w:rsidR="00E849F7">
        <w:rPr>
          <w:rFonts w:ascii="Times New Roman"/>
        </w:rPr>
        <w:t xml:space="preserve">in </w:t>
      </w:r>
      <w:r w:rsidR="00E849F7">
        <w:rPr>
          <w:rFonts w:ascii="Times New Roman"/>
          <w:spacing w:val="-1"/>
        </w:rPr>
        <w:t>conjunction</w:t>
      </w:r>
      <w:r w:rsidR="00E849F7">
        <w:rPr>
          <w:rFonts w:ascii="Times New Roman"/>
        </w:rPr>
        <w:t xml:space="preserve"> </w:t>
      </w:r>
      <w:r w:rsidR="00E849F7">
        <w:rPr>
          <w:rFonts w:ascii="Times New Roman"/>
          <w:spacing w:val="-1"/>
        </w:rPr>
        <w:t>with</w:t>
      </w:r>
      <w:r w:rsidR="00E849F7">
        <w:rPr>
          <w:rFonts w:ascii="Times New Roman"/>
        </w:rPr>
        <w:t xml:space="preserve"> </w:t>
      </w:r>
      <w:r w:rsidR="00E849F7">
        <w:rPr>
          <w:rFonts w:ascii="Times New Roman"/>
          <w:spacing w:val="-1"/>
        </w:rPr>
        <w:t>Panel-summarized</w:t>
      </w:r>
      <w:r w:rsidR="00E849F7">
        <w:rPr>
          <w:rFonts w:ascii="Times New Roman"/>
        </w:rPr>
        <w:t xml:space="preserve"> </w:t>
      </w:r>
      <w:r w:rsidR="00E849F7">
        <w:rPr>
          <w:rFonts w:ascii="Times New Roman"/>
          <w:spacing w:val="-1"/>
        </w:rPr>
        <w:t>literature</w:t>
      </w:r>
      <w:r w:rsidR="00E849F7">
        <w:rPr>
          <w:rFonts w:ascii="Times New Roman"/>
        </w:rPr>
        <w:t xml:space="preserve"> </w:t>
      </w:r>
      <w:r w:rsidR="00E849F7">
        <w:rPr>
          <w:rFonts w:ascii="Times New Roman"/>
          <w:spacing w:val="-1"/>
        </w:rPr>
        <w:t>comparing</w:t>
      </w:r>
      <w:r w:rsidR="00E849F7">
        <w:rPr>
          <w:rFonts w:ascii="Times New Roman"/>
          <w:spacing w:val="-3"/>
        </w:rPr>
        <w:t xml:space="preserve"> </w:t>
      </w:r>
      <w:r w:rsidR="00E849F7">
        <w:rPr>
          <w:rFonts w:ascii="Times New Roman"/>
          <w:spacing w:val="-1"/>
        </w:rPr>
        <w:t>application</w:t>
      </w:r>
      <w:r w:rsidR="00E849F7">
        <w:rPr>
          <w:rFonts w:ascii="Times New Roman"/>
          <w:spacing w:val="-3"/>
        </w:rPr>
        <w:t xml:space="preserve"> </w:t>
      </w:r>
      <w:r w:rsidR="00E849F7">
        <w:rPr>
          <w:rFonts w:ascii="Times New Roman"/>
          <w:spacing w:val="-1"/>
        </w:rPr>
        <w:t>rates,</w:t>
      </w:r>
      <w:r w:rsidR="00E849F7">
        <w:rPr>
          <w:rFonts w:ascii="Times New Roman"/>
        </w:rPr>
        <w:t xml:space="preserve"> </w:t>
      </w:r>
      <w:r w:rsidR="00E849F7">
        <w:rPr>
          <w:rFonts w:ascii="Times New Roman"/>
          <w:spacing w:val="-1"/>
        </w:rPr>
        <w:t>yields</w:t>
      </w:r>
      <w:r w:rsidR="00E849F7">
        <w:rPr>
          <w:rFonts w:ascii="Times New Roman"/>
          <w:spacing w:val="77"/>
        </w:rPr>
        <w:t xml:space="preserve"> </w:t>
      </w:r>
      <w:r w:rsidR="00E849F7">
        <w:rPr>
          <w:rFonts w:ascii="Times New Roman"/>
        </w:rPr>
        <w:t xml:space="preserve">and </w:t>
      </w:r>
      <w:r w:rsidR="00E849F7">
        <w:rPr>
          <w:rFonts w:ascii="Times New Roman"/>
          <w:spacing w:val="-1"/>
        </w:rPr>
        <w:t>spring</w:t>
      </w:r>
      <w:r w:rsidR="00E849F7">
        <w:rPr>
          <w:rFonts w:ascii="Times New Roman"/>
          <w:spacing w:val="-3"/>
        </w:rPr>
        <w:t xml:space="preserve"> </w:t>
      </w:r>
      <w:r w:rsidR="00E849F7">
        <w:rPr>
          <w:rFonts w:ascii="Times New Roman"/>
        </w:rPr>
        <w:t>or</w:t>
      </w:r>
      <w:r w:rsidR="00E849F7">
        <w:rPr>
          <w:rFonts w:ascii="Times New Roman"/>
          <w:spacing w:val="-2"/>
        </w:rPr>
        <w:t xml:space="preserve"> </w:t>
      </w:r>
      <w:r w:rsidR="00E849F7">
        <w:rPr>
          <w:rFonts w:ascii="Times New Roman"/>
          <w:spacing w:val="-1"/>
        </w:rPr>
        <w:t>fall</w:t>
      </w:r>
      <w:r w:rsidR="00E849F7">
        <w:rPr>
          <w:rFonts w:ascii="Times New Roman"/>
          <w:spacing w:val="-2"/>
        </w:rPr>
        <w:t xml:space="preserve"> </w:t>
      </w:r>
      <w:r w:rsidR="00E849F7">
        <w:rPr>
          <w:rFonts w:ascii="Times New Roman"/>
          <w:spacing w:val="-1"/>
        </w:rPr>
        <w:t>residual</w:t>
      </w:r>
      <w:r w:rsidR="00E849F7">
        <w:rPr>
          <w:rFonts w:ascii="Times New Roman"/>
          <w:spacing w:val="1"/>
        </w:rPr>
        <w:t xml:space="preserve"> </w:t>
      </w:r>
      <w:r w:rsidR="00E849F7">
        <w:rPr>
          <w:rFonts w:ascii="Times New Roman"/>
          <w:spacing w:val="-1"/>
        </w:rPr>
        <w:t>soil</w:t>
      </w:r>
      <w:r w:rsidR="00E849F7">
        <w:rPr>
          <w:rFonts w:ascii="Times New Roman"/>
          <w:spacing w:val="1"/>
        </w:rPr>
        <w:t xml:space="preserve"> </w:t>
      </w:r>
      <w:r w:rsidR="00E849F7">
        <w:rPr>
          <w:rFonts w:ascii="Times New Roman"/>
          <w:spacing w:val="-1"/>
        </w:rPr>
        <w:t>nitrate</w:t>
      </w:r>
      <w:r w:rsidR="00E849F7">
        <w:rPr>
          <w:rFonts w:ascii="Times New Roman"/>
        </w:rPr>
        <w:t xml:space="preserve"> </w:t>
      </w:r>
      <w:r w:rsidR="00E849F7">
        <w:rPr>
          <w:rFonts w:ascii="Times New Roman"/>
          <w:spacing w:val="-2"/>
        </w:rPr>
        <w:t>on</w:t>
      </w:r>
      <w:r w:rsidR="00E849F7">
        <w:rPr>
          <w:rFonts w:ascii="Times New Roman"/>
        </w:rPr>
        <w:t xml:space="preserve"> </w:t>
      </w:r>
      <w:r w:rsidR="00E849F7">
        <w:rPr>
          <w:rFonts w:ascii="Times New Roman"/>
          <w:spacing w:val="-1"/>
        </w:rPr>
        <w:t xml:space="preserve">corn. </w:t>
      </w:r>
    </w:p>
    <w:p w:rsidR="0053044F" w:rsidRDefault="0053044F" w:rsidP="007C3340">
      <w:pPr>
        <w:widowControl/>
        <w:ind w:right="362"/>
        <w:rPr>
          <w:rFonts w:ascii="Times New Roman"/>
          <w:spacing w:val="-1"/>
        </w:rPr>
      </w:pPr>
    </w:p>
    <w:p w:rsidR="002F2E44" w:rsidRDefault="00B04159" w:rsidP="007C3340">
      <w:pPr>
        <w:widowControl/>
        <w:ind w:right="540"/>
        <w:rPr>
          <w:rFonts w:ascii="Times New Roman" w:eastAsia="Times New Roman" w:hAnsi="Times New Roman"/>
          <w:spacing w:val="-1"/>
        </w:rPr>
      </w:pP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crops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significant</w:t>
      </w:r>
      <w:r>
        <w:rPr>
          <w:rFonts w:ascii="Times New Roman" w:eastAsia="Times New Roman" w:hAnsi="Times New Roman"/>
          <w:spacing w:val="-2"/>
        </w:rPr>
        <w:t xml:space="preserve"> </w:t>
      </w:r>
      <w:r>
        <w:rPr>
          <w:rFonts w:ascii="Times New Roman" w:eastAsia="Times New Roman" w:hAnsi="Times New Roman"/>
          <w:spacing w:val="-1"/>
        </w:rPr>
        <w:t>acreage</w:t>
      </w:r>
      <w:r>
        <w:rPr>
          <w:rFonts w:ascii="Times New Roman" w:eastAsia="Times New Roman" w:hAnsi="Times New Roman"/>
        </w:rPr>
        <w:t xml:space="preserve"> (i.e.</w:t>
      </w:r>
      <w:r>
        <w:rPr>
          <w:rFonts w:ascii="Times New Roman" w:eastAsia="Times New Roman" w:hAnsi="Times New Roman"/>
          <w:spacing w:val="-3"/>
        </w:rPr>
        <w:t xml:space="preserve"> </w:t>
      </w:r>
      <w:r>
        <w:rPr>
          <w:rFonts w:ascii="Times New Roman" w:eastAsia="Times New Roman" w:hAnsi="Times New Roman"/>
          <w:spacing w:val="-1"/>
        </w:rPr>
        <w:t>soy,</w:t>
      </w:r>
      <w:r>
        <w:rPr>
          <w:rFonts w:ascii="Times New Roman" w:eastAsia="Times New Roman" w:hAnsi="Times New Roman"/>
        </w:rPr>
        <w:t xml:space="preserve"> </w:t>
      </w:r>
      <w:r>
        <w:rPr>
          <w:rFonts w:ascii="Times New Roman" w:eastAsia="Times New Roman" w:hAnsi="Times New Roman"/>
          <w:spacing w:val="-1"/>
        </w:rPr>
        <w:t>wheat,</w:t>
      </w:r>
      <w:r w:rsidR="0045127D">
        <w:rPr>
          <w:rFonts w:ascii="Times New Roman" w:eastAsia="Times New Roman" w:hAnsi="Times New Roman"/>
          <w:spacing w:val="-1"/>
        </w:rPr>
        <w:t xml:space="preserve"> </w:t>
      </w:r>
      <w:r>
        <w:rPr>
          <w:rFonts w:ascii="Times New Roman" w:eastAsia="Times New Roman" w:hAnsi="Times New Roman"/>
          <w:spacing w:val="-1"/>
        </w:rPr>
        <w:t>alfalfa)</w:t>
      </w:r>
      <w:r>
        <w:rPr>
          <w:rFonts w:ascii="Times New Roman" w:eastAsia="Times New Roman" w:hAnsi="Times New Roman"/>
          <w:spacing w:val="-2"/>
        </w:rPr>
        <w:t xml:space="preserve"> </w:t>
      </w:r>
      <w:r>
        <w:rPr>
          <w:rFonts w:ascii="Times New Roman" w:eastAsia="Times New Roman" w:hAnsi="Times New Roman"/>
        </w:rPr>
        <w:t>did</w:t>
      </w:r>
      <w:r>
        <w:rPr>
          <w:rFonts w:ascii="Times New Roman" w:eastAsia="Times New Roman" w:hAnsi="Times New Roman"/>
          <w:spacing w:val="-3"/>
        </w:rPr>
        <w:t xml:space="preserve"> </w:t>
      </w:r>
      <w:r>
        <w:rPr>
          <w:rFonts w:ascii="Times New Roman" w:eastAsia="Times New Roman" w:hAnsi="Times New Roman"/>
        </w:rPr>
        <w:t>not</w:t>
      </w:r>
      <w:r>
        <w:rPr>
          <w:rFonts w:ascii="Times New Roman" w:eastAsia="Times New Roman" w:hAnsi="Times New Roman"/>
          <w:spacing w:val="-2"/>
        </w:rPr>
        <w:t xml:space="preserve"> </w:t>
      </w:r>
      <w:r>
        <w:rPr>
          <w:rFonts w:ascii="Times New Roman" w:eastAsia="Times New Roman" w:hAnsi="Times New Roman"/>
          <w:spacing w:val="-1"/>
        </w:rPr>
        <w:t>have</w:t>
      </w:r>
      <w:r>
        <w:rPr>
          <w:rFonts w:ascii="Times New Roman" w:eastAsia="Times New Roman" w:hAnsi="Times New Roman"/>
        </w:rPr>
        <w:t xml:space="preserve"> </w:t>
      </w:r>
      <w:r>
        <w:rPr>
          <w:rFonts w:ascii="Times New Roman" w:eastAsia="Times New Roman" w:hAnsi="Times New Roman"/>
          <w:spacing w:val="-1"/>
        </w:rPr>
        <w:t>consistently</w:t>
      </w:r>
      <w:r>
        <w:rPr>
          <w:rFonts w:ascii="Times New Roman" w:eastAsia="Times New Roman" w:hAnsi="Times New Roman"/>
          <w:spacing w:val="-3"/>
        </w:rPr>
        <w:t xml:space="preserve"> </w:t>
      </w:r>
      <w:r>
        <w:rPr>
          <w:rFonts w:ascii="Times New Roman" w:eastAsia="Times New Roman" w:hAnsi="Times New Roman"/>
          <w:spacing w:val="-1"/>
        </w:rPr>
        <w:t>lower</w:t>
      </w:r>
      <w:r>
        <w:rPr>
          <w:rFonts w:ascii="Times New Roman" w:eastAsia="Times New Roman" w:hAnsi="Times New Roman"/>
          <w:spacing w:val="-2"/>
        </w:rPr>
        <w:t xml:space="preserve"> </w:t>
      </w:r>
      <w:r>
        <w:rPr>
          <w:rFonts w:ascii="Times New Roman" w:eastAsia="Times New Roman" w:hAnsi="Times New Roman"/>
          <w:spacing w:val="-1"/>
        </w:rPr>
        <w:t>recommended</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spacing w:val="-1"/>
        </w:rPr>
        <w:t>LGU</w:t>
      </w:r>
      <w:r>
        <w:rPr>
          <w:rFonts w:ascii="Times New Roman" w:eastAsia="Times New Roman" w:hAnsi="Times New Roman"/>
          <w:spacing w:val="1"/>
        </w:rPr>
        <w:t xml:space="preserve"> </w:t>
      </w:r>
      <w:r>
        <w:rPr>
          <w:rFonts w:ascii="Times New Roman" w:eastAsia="Times New Roman" w:hAnsi="Times New Roman"/>
          <w:spacing w:val="-1"/>
        </w:rPr>
        <w:t>agronomy</w:t>
      </w:r>
      <w:r>
        <w:rPr>
          <w:rFonts w:ascii="Times New Roman" w:eastAsia="Times New Roman" w:hAnsi="Times New Roman"/>
          <w:spacing w:val="-3"/>
        </w:rPr>
        <w:t xml:space="preserve"> </w:t>
      </w:r>
      <w:r>
        <w:rPr>
          <w:rFonts w:ascii="Times New Roman" w:eastAsia="Times New Roman" w:hAnsi="Times New Roman"/>
          <w:spacing w:val="-1"/>
        </w:rPr>
        <w:t>guides;</w:t>
      </w:r>
      <w:r w:rsidR="0045127D">
        <w:rPr>
          <w:rFonts w:ascii="Times New Roman" w:eastAsia="Times New Roman" w:hAnsi="Times New Roman"/>
          <w:spacing w:val="85"/>
        </w:rPr>
        <w:t xml:space="preserve"> </w:t>
      </w:r>
      <w:r>
        <w:rPr>
          <w:rFonts w:ascii="Times New Roman" w:eastAsia="Times New Roman" w:hAnsi="Times New Roman"/>
          <w:spacing w:val="-1"/>
        </w:rPr>
        <w:t>therefore,</w:t>
      </w:r>
      <w:r>
        <w:rPr>
          <w:rFonts w:ascii="Times New Roman" w:eastAsia="Times New Roman" w:hAnsi="Times New Roman"/>
          <w:spacing w:val="-3"/>
        </w:rPr>
        <w:t xml:space="preserve"> </w:t>
      </w:r>
      <w:r>
        <w:rPr>
          <w:rFonts w:ascii="Times New Roman" w:eastAsia="Times New Roman" w:hAnsi="Times New Roman"/>
        </w:rPr>
        <w:t>proxy</w:t>
      </w:r>
      <w:r>
        <w:rPr>
          <w:rFonts w:ascii="Times New Roman" w:eastAsia="Times New Roman" w:hAnsi="Times New Roman"/>
          <w:spacing w:val="-3"/>
        </w:rPr>
        <w:t xml:space="preserve"> </w:t>
      </w:r>
      <w:r>
        <w:rPr>
          <w:rFonts w:ascii="Times New Roman" w:eastAsia="Times New Roman" w:hAnsi="Times New Roman"/>
          <w:spacing w:val="-1"/>
        </w:rPr>
        <w:t>non-NM</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could</w:t>
      </w:r>
      <w:r>
        <w:rPr>
          <w:rFonts w:ascii="Times New Roman" w:eastAsia="Times New Roman" w:hAnsi="Times New Roman"/>
        </w:rPr>
        <w:t xml:space="preserve">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determined</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those</w:t>
      </w:r>
      <w:r>
        <w:rPr>
          <w:rFonts w:ascii="Times New Roman" w:eastAsia="Times New Roman" w:hAnsi="Times New Roman"/>
        </w:rPr>
        <w:t xml:space="preserve"> </w:t>
      </w:r>
      <w:r>
        <w:rPr>
          <w:rFonts w:ascii="Times New Roman" w:eastAsia="Times New Roman" w:hAnsi="Times New Roman"/>
          <w:spacing w:val="-1"/>
        </w:rPr>
        <w:t>crops.</w:t>
      </w:r>
      <w:r w:rsidR="00B47672">
        <w:rPr>
          <w:rFonts w:ascii="Times New Roman" w:eastAsia="Times New Roman" w:hAnsi="Times New Roman"/>
          <w:spacing w:val="-1"/>
        </w:rPr>
        <w:t xml:space="preserve"> </w:t>
      </w:r>
      <w:r w:rsidR="005C2B38">
        <w:rPr>
          <w:rFonts w:ascii="Times New Roman" w:eastAsia="Times New Roman" w:hAnsi="Times New Roman"/>
          <w:spacing w:val="-1"/>
        </w:rPr>
        <w:t xml:space="preserve">Instead of proxy rate changes, the </w:t>
      </w:r>
      <w:r w:rsidR="0045127D">
        <w:rPr>
          <w:rFonts w:ascii="Times New Roman" w:eastAsia="Times New Roman" w:hAnsi="Times New Roman"/>
          <w:spacing w:val="-1"/>
        </w:rPr>
        <w:t>P</w:t>
      </w:r>
      <w:r w:rsidR="005C2B38">
        <w:rPr>
          <w:rFonts w:ascii="Times New Roman" w:eastAsia="Times New Roman" w:hAnsi="Times New Roman"/>
          <w:spacing w:val="-1"/>
        </w:rPr>
        <w:t xml:space="preserve">anel identified multi-year manure mineralization rates of more than 20% and N-fixation credits for legumes as contributing factors to Tier 1 plans that make the credit applicable to many crops across </w:t>
      </w:r>
      <w:r w:rsidR="006A1904">
        <w:rPr>
          <w:rFonts w:ascii="Times New Roman" w:eastAsia="Times New Roman" w:hAnsi="Times New Roman"/>
          <w:spacing w:val="-1"/>
        </w:rPr>
        <w:t>the land</w:t>
      </w:r>
      <w:r w:rsidR="00660921">
        <w:rPr>
          <w:rFonts w:ascii="Times New Roman" w:eastAsia="Times New Roman" w:hAnsi="Times New Roman"/>
          <w:spacing w:val="-1"/>
        </w:rPr>
        <w:t xml:space="preserve"> </w:t>
      </w:r>
      <w:r w:rsidR="006A1904">
        <w:rPr>
          <w:rFonts w:ascii="Times New Roman" w:eastAsia="Times New Roman" w:hAnsi="Times New Roman"/>
          <w:spacing w:val="-1"/>
        </w:rPr>
        <w:t xml:space="preserve">uses identified by the </w:t>
      </w:r>
      <w:r w:rsidR="0045127D">
        <w:rPr>
          <w:rFonts w:ascii="Times New Roman" w:eastAsia="Times New Roman" w:hAnsi="Times New Roman"/>
          <w:spacing w:val="-1"/>
        </w:rPr>
        <w:t>P</w:t>
      </w:r>
      <w:r w:rsidR="006A1904">
        <w:rPr>
          <w:rFonts w:ascii="Times New Roman" w:eastAsia="Times New Roman" w:hAnsi="Times New Roman"/>
          <w:spacing w:val="-1"/>
        </w:rPr>
        <w:t>anel.</w:t>
      </w:r>
    </w:p>
    <w:p w:rsidR="002138C9" w:rsidRDefault="002138C9" w:rsidP="007C3340">
      <w:pPr>
        <w:widowControl/>
        <w:ind w:right="540"/>
        <w:rPr>
          <w:rFonts w:ascii="Times New Roman" w:eastAsia="Times New Roman" w:hAnsi="Times New Roman"/>
          <w:spacing w:val="-1"/>
        </w:rPr>
      </w:pPr>
    </w:p>
    <w:p w:rsidR="00D868A5" w:rsidRDefault="00D868A5" w:rsidP="007C3340">
      <w:pPr>
        <w:pStyle w:val="Caption"/>
      </w:pPr>
      <w:bookmarkStart w:id="99" w:name="_Ref421178888"/>
      <w:bookmarkStart w:id="100" w:name="_Ref421451485"/>
      <w:bookmarkStart w:id="101" w:name="_Toc422110804"/>
      <w:bookmarkStart w:id="102" w:name="_Toc423008018"/>
      <w:r>
        <w:t xml:space="preserve">Table </w:t>
      </w:r>
      <w:r w:rsidR="0021401A">
        <w:fldChar w:fldCharType="begin"/>
      </w:r>
      <w:r>
        <w:instrText xml:space="preserve"> SEQ Table \* ARABIC </w:instrText>
      </w:r>
      <w:r w:rsidR="0021401A">
        <w:fldChar w:fldCharType="separate"/>
      </w:r>
      <w:r w:rsidR="00D374B4">
        <w:rPr>
          <w:noProof/>
        </w:rPr>
        <w:t>5</w:t>
      </w:r>
      <w:r w:rsidR="0021401A">
        <w:fldChar w:fldCharType="end"/>
      </w:r>
      <w:bookmarkEnd w:id="99"/>
      <w:r>
        <w:t xml:space="preserve">. LGU Agronomy Guide N Recommendations Before </w:t>
      </w:r>
      <w:r w:rsidR="006A1904">
        <w:t xml:space="preserve">and </w:t>
      </w:r>
      <w:r w:rsidR="008378C0">
        <w:t>during</w:t>
      </w:r>
      <w:r w:rsidR="006A1904">
        <w:t xml:space="preserve"> </w:t>
      </w:r>
      <w:r w:rsidR="008378C0">
        <w:t>CBPWM calibration</w:t>
      </w:r>
      <w:r w:rsidR="006A1904">
        <w:t xml:space="preserve"> </w:t>
      </w:r>
      <w:r w:rsidR="008378C0">
        <w:t xml:space="preserve">period </w:t>
      </w:r>
      <w:r w:rsidR="006A1904">
        <w:t>for corn acres per bushel of expected yield</w:t>
      </w:r>
      <w:bookmarkEnd w:id="100"/>
      <w:bookmarkEnd w:id="101"/>
      <w:bookmarkEnd w:id="102"/>
    </w:p>
    <w:tbl>
      <w:tblPr>
        <w:tblW w:w="0" w:type="auto"/>
        <w:tblLook w:val="04A0" w:firstRow="1" w:lastRow="0" w:firstColumn="1" w:lastColumn="0" w:noHBand="0" w:noVBand="1"/>
      </w:tblPr>
      <w:tblGrid>
        <w:gridCol w:w="3303"/>
        <w:gridCol w:w="3302"/>
        <w:gridCol w:w="3303"/>
      </w:tblGrid>
      <w:tr w:rsidR="00D868A5" w:rsidRPr="00D868A5" w:rsidTr="00D868A5">
        <w:tc>
          <w:tcPr>
            <w:tcW w:w="3303" w:type="dxa"/>
            <w:shd w:val="clear" w:color="auto" w:fill="D9D9D9" w:themeFill="background1" w:themeFillShade="D9"/>
          </w:tcPr>
          <w:p w:rsidR="00D868A5" w:rsidRPr="00D868A5" w:rsidRDefault="0045127D" w:rsidP="007C3340">
            <w:pPr>
              <w:widowControl/>
              <w:ind w:right="540"/>
              <w:rPr>
                <w:rFonts w:ascii="Arial Narrow" w:eastAsia="Times New Roman" w:hAnsi="Arial Narrow"/>
                <w:b/>
                <w:sz w:val="20"/>
                <w:szCs w:val="20"/>
              </w:rPr>
            </w:pPr>
            <w:r>
              <w:rPr>
                <w:rFonts w:ascii="Arial Narrow" w:eastAsia="Times New Roman" w:hAnsi="Arial Narrow"/>
                <w:b/>
                <w:sz w:val="20"/>
                <w:szCs w:val="20"/>
              </w:rPr>
              <w:t>Land Grant University</w:t>
            </w:r>
          </w:p>
        </w:tc>
        <w:tc>
          <w:tcPr>
            <w:tcW w:w="3303" w:type="dxa"/>
            <w:shd w:val="clear" w:color="auto" w:fill="D9D9D9" w:themeFill="background1" w:themeFillShade="D9"/>
          </w:tcPr>
          <w:p w:rsidR="00D868A5" w:rsidRPr="00D868A5" w:rsidRDefault="00D868A5" w:rsidP="007C3340">
            <w:pPr>
              <w:widowControl/>
              <w:ind w:right="540"/>
              <w:rPr>
                <w:rFonts w:ascii="Arial Narrow" w:eastAsia="Times New Roman" w:hAnsi="Arial Narrow"/>
                <w:b/>
                <w:sz w:val="20"/>
                <w:szCs w:val="20"/>
              </w:rPr>
            </w:pPr>
            <w:r w:rsidRPr="00D868A5">
              <w:rPr>
                <w:rFonts w:ascii="Arial Narrow" w:eastAsia="Times New Roman" w:hAnsi="Arial Narrow"/>
                <w:b/>
                <w:sz w:val="20"/>
                <w:szCs w:val="20"/>
              </w:rPr>
              <w:t>Pre-</w:t>
            </w:r>
            <w:r w:rsidR="008378C0">
              <w:rPr>
                <w:rFonts w:ascii="Arial Narrow" w:eastAsia="Times New Roman" w:hAnsi="Arial Narrow"/>
                <w:b/>
                <w:sz w:val="20"/>
                <w:szCs w:val="20"/>
              </w:rPr>
              <w:t>calibration</w:t>
            </w:r>
            <w:r w:rsidRPr="00D868A5">
              <w:rPr>
                <w:rFonts w:ascii="Arial Narrow" w:eastAsia="Times New Roman" w:hAnsi="Arial Narrow"/>
                <w:b/>
                <w:sz w:val="20"/>
                <w:szCs w:val="20"/>
              </w:rPr>
              <w:t xml:space="preserve"> Recommendation</w:t>
            </w:r>
          </w:p>
        </w:tc>
        <w:tc>
          <w:tcPr>
            <w:tcW w:w="3304" w:type="dxa"/>
            <w:shd w:val="clear" w:color="auto" w:fill="D9D9D9" w:themeFill="background1" w:themeFillShade="D9"/>
          </w:tcPr>
          <w:p w:rsidR="00D868A5" w:rsidRPr="00D868A5" w:rsidRDefault="00343819" w:rsidP="007C3340">
            <w:pPr>
              <w:widowControl/>
              <w:ind w:right="540"/>
              <w:rPr>
                <w:rFonts w:ascii="Arial Narrow" w:eastAsia="Times New Roman" w:hAnsi="Arial Narrow"/>
                <w:b/>
                <w:sz w:val="20"/>
                <w:szCs w:val="20"/>
              </w:rPr>
            </w:pPr>
            <w:r>
              <w:rPr>
                <w:rFonts w:ascii="Arial Narrow" w:eastAsia="Times New Roman" w:hAnsi="Arial Narrow"/>
                <w:b/>
                <w:sz w:val="20"/>
                <w:szCs w:val="20"/>
              </w:rPr>
              <w:t>Calibration period</w:t>
            </w:r>
            <w:r w:rsidR="00D868A5" w:rsidRPr="00D868A5">
              <w:rPr>
                <w:rFonts w:ascii="Arial Narrow" w:eastAsia="Times New Roman" w:hAnsi="Arial Narrow"/>
                <w:b/>
                <w:sz w:val="20"/>
                <w:szCs w:val="20"/>
              </w:rPr>
              <w:t xml:space="preserve"> Recommendation</w:t>
            </w:r>
          </w:p>
        </w:tc>
      </w:tr>
      <w:tr w:rsidR="00D868A5" w:rsidRPr="00D868A5" w:rsidTr="00D868A5">
        <w:tc>
          <w:tcPr>
            <w:tcW w:w="3303" w:type="dxa"/>
          </w:tcPr>
          <w:p w:rsidR="00D868A5" w:rsidRPr="00D868A5" w:rsidRDefault="0045127D" w:rsidP="007C3340">
            <w:pPr>
              <w:widowControl/>
              <w:ind w:right="540"/>
              <w:rPr>
                <w:rFonts w:ascii="Arial Narrow" w:eastAsia="Times New Roman" w:hAnsi="Arial Narrow"/>
                <w:sz w:val="20"/>
                <w:szCs w:val="20"/>
              </w:rPr>
            </w:pPr>
            <w:r>
              <w:rPr>
                <w:rFonts w:ascii="Arial Narrow" w:eastAsia="Times New Roman" w:hAnsi="Arial Narrow"/>
                <w:sz w:val="20"/>
                <w:szCs w:val="20"/>
              </w:rPr>
              <w:t>North Carolina State University</w:t>
            </w:r>
          </w:p>
        </w:tc>
        <w:tc>
          <w:tcPr>
            <w:tcW w:w="3303" w:type="dxa"/>
          </w:tcPr>
          <w:p w:rsidR="00D868A5" w:rsidRPr="00D868A5" w:rsidRDefault="006A1904" w:rsidP="007C3340">
            <w:pPr>
              <w:widowControl/>
              <w:ind w:right="540"/>
              <w:rPr>
                <w:rFonts w:ascii="Arial Narrow" w:eastAsia="Times New Roman" w:hAnsi="Arial Narrow"/>
                <w:sz w:val="20"/>
                <w:szCs w:val="20"/>
              </w:rPr>
            </w:pPr>
            <w:r>
              <w:rPr>
                <w:rFonts w:ascii="Arial Narrow" w:eastAsia="Times New Roman" w:hAnsi="Arial Narrow"/>
                <w:sz w:val="20"/>
                <w:szCs w:val="20"/>
              </w:rPr>
              <w:t>1.4 lbs PAN</w:t>
            </w:r>
            <w:r w:rsidR="003832F1">
              <w:rPr>
                <w:rStyle w:val="FootnoteReference"/>
                <w:rFonts w:ascii="Arial Narrow" w:eastAsia="Times New Roman" w:hAnsi="Arial Narrow"/>
                <w:sz w:val="20"/>
                <w:szCs w:val="20"/>
              </w:rPr>
              <w:footnoteReference w:id="10"/>
            </w:r>
          </w:p>
        </w:tc>
        <w:tc>
          <w:tcPr>
            <w:tcW w:w="3304" w:type="dxa"/>
          </w:tcPr>
          <w:p w:rsidR="00D868A5" w:rsidRPr="00D868A5" w:rsidRDefault="006A1904" w:rsidP="007C3340">
            <w:pPr>
              <w:widowControl/>
              <w:ind w:right="540"/>
              <w:rPr>
                <w:rFonts w:ascii="Arial Narrow" w:eastAsia="Times New Roman" w:hAnsi="Arial Narrow"/>
                <w:sz w:val="20"/>
                <w:szCs w:val="20"/>
              </w:rPr>
            </w:pPr>
            <w:r>
              <w:rPr>
                <w:rFonts w:ascii="Arial Narrow" w:eastAsia="Times New Roman" w:hAnsi="Arial Narrow"/>
                <w:sz w:val="20"/>
                <w:szCs w:val="20"/>
              </w:rPr>
              <w:t>1.0 lbs PAN</w:t>
            </w:r>
          </w:p>
        </w:tc>
      </w:tr>
      <w:tr w:rsidR="00343819" w:rsidRPr="00D868A5" w:rsidTr="00D868A5">
        <w:tc>
          <w:tcPr>
            <w:tcW w:w="3303"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Penn</w:t>
            </w:r>
            <w:r w:rsidR="0045127D">
              <w:rPr>
                <w:rFonts w:ascii="Arial Narrow" w:eastAsia="Times New Roman" w:hAnsi="Arial Narrow"/>
                <w:sz w:val="20"/>
                <w:szCs w:val="20"/>
              </w:rPr>
              <w:t>sylvania</w:t>
            </w:r>
            <w:r>
              <w:rPr>
                <w:rFonts w:ascii="Arial Narrow" w:eastAsia="Times New Roman" w:hAnsi="Arial Narrow"/>
                <w:sz w:val="20"/>
                <w:szCs w:val="20"/>
              </w:rPr>
              <w:t xml:space="preserve"> State</w:t>
            </w:r>
            <w:r w:rsidR="0045127D">
              <w:rPr>
                <w:rFonts w:ascii="Arial Narrow" w:eastAsia="Times New Roman" w:hAnsi="Arial Narrow"/>
                <w:sz w:val="20"/>
                <w:szCs w:val="20"/>
              </w:rPr>
              <w:t xml:space="preserve"> University</w:t>
            </w:r>
          </w:p>
        </w:tc>
        <w:tc>
          <w:tcPr>
            <w:tcW w:w="3303"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1.3</w:t>
            </w:r>
            <w:r w:rsidR="003832F1">
              <w:rPr>
                <w:rStyle w:val="FootnoteReference"/>
                <w:rFonts w:ascii="Arial Narrow" w:eastAsia="Times New Roman" w:hAnsi="Arial Narrow"/>
                <w:sz w:val="20"/>
                <w:szCs w:val="20"/>
              </w:rPr>
              <w:footnoteReference w:id="11"/>
            </w:r>
          </w:p>
        </w:tc>
        <w:tc>
          <w:tcPr>
            <w:tcW w:w="3304"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1.0</w:t>
            </w:r>
            <w:r>
              <w:rPr>
                <w:rStyle w:val="FootnoteReference"/>
                <w:rFonts w:ascii="Arial Narrow" w:eastAsia="Times New Roman" w:hAnsi="Arial Narrow"/>
                <w:sz w:val="20"/>
                <w:szCs w:val="20"/>
              </w:rPr>
              <w:footnoteReference w:id="12"/>
            </w:r>
          </w:p>
        </w:tc>
      </w:tr>
      <w:tr w:rsidR="00343819" w:rsidRPr="00D868A5" w:rsidTr="00D868A5">
        <w:tc>
          <w:tcPr>
            <w:tcW w:w="3303"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U</w:t>
            </w:r>
            <w:r w:rsidR="0045127D">
              <w:rPr>
                <w:rFonts w:ascii="Arial Narrow" w:eastAsia="Times New Roman" w:hAnsi="Arial Narrow"/>
                <w:sz w:val="20"/>
                <w:szCs w:val="20"/>
              </w:rPr>
              <w:t>niversity of Maryland</w:t>
            </w:r>
          </w:p>
        </w:tc>
        <w:tc>
          <w:tcPr>
            <w:tcW w:w="3303"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1.2</w:t>
            </w:r>
            <w:r>
              <w:rPr>
                <w:rStyle w:val="FootnoteReference"/>
                <w:rFonts w:ascii="Arial Narrow" w:eastAsia="Times New Roman" w:hAnsi="Arial Narrow"/>
                <w:sz w:val="20"/>
                <w:szCs w:val="20"/>
              </w:rPr>
              <w:footnoteReference w:id="13"/>
            </w:r>
          </w:p>
        </w:tc>
        <w:tc>
          <w:tcPr>
            <w:tcW w:w="3304" w:type="dxa"/>
          </w:tcPr>
          <w:p w:rsidR="00343819" w:rsidRDefault="00343819" w:rsidP="007C3340">
            <w:pPr>
              <w:widowControl/>
              <w:ind w:right="540"/>
              <w:rPr>
                <w:rFonts w:ascii="Arial Narrow" w:eastAsia="Times New Roman" w:hAnsi="Arial Narrow"/>
                <w:sz w:val="20"/>
                <w:szCs w:val="20"/>
              </w:rPr>
            </w:pPr>
            <w:r>
              <w:rPr>
                <w:rFonts w:ascii="Arial Narrow" w:eastAsia="Times New Roman" w:hAnsi="Arial Narrow"/>
                <w:sz w:val="20"/>
                <w:szCs w:val="20"/>
              </w:rPr>
              <w:t>1.0</w:t>
            </w:r>
            <w:r>
              <w:rPr>
                <w:rStyle w:val="FootnoteReference"/>
                <w:rFonts w:ascii="Arial Narrow" w:eastAsia="Times New Roman" w:hAnsi="Arial Narrow"/>
                <w:sz w:val="20"/>
                <w:szCs w:val="20"/>
              </w:rPr>
              <w:footnoteReference w:id="14"/>
            </w:r>
          </w:p>
        </w:tc>
      </w:tr>
    </w:tbl>
    <w:p w:rsidR="00D868A5" w:rsidRDefault="00D868A5" w:rsidP="007C3340">
      <w:pPr>
        <w:widowControl/>
        <w:ind w:right="540"/>
        <w:rPr>
          <w:rFonts w:ascii="Times New Roman" w:eastAsia="Times New Roman" w:hAnsi="Times New Roman"/>
        </w:rPr>
      </w:pPr>
    </w:p>
    <w:p w:rsidR="002F2E44" w:rsidRPr="00E849F7" w:rsidRDefault="00E849F7" w:rsidP="007C3340">
      <w:pPr>
        <w:widowControl/>
        <w:tabs>
          <w:tab w:val="left" w:pos="1140"/>
        </w:tabs>
        <w:rPr>
          <w:rFonts w:ascii="Times New Roman" w:hAnsi="Times New Roman"/>
        </w:rPr>
      </w:pPr>
      <w:r>
        <w:rPr>
          <w:rFonts w:ascii="Times New Roman" w:hAnsi="Times New Roman"/>
        </w:rPr>
        <w:t xml:space="preserve">The method for determining the efficiency for row crops receiving manure from the change in LGU application rates on corn is described in the </w:t>
      </w:r>
      <w:r w:rsidR="0045127D">
        <w:rPr>
          <w:rFonts w:ascii="Times New Roman" w:hAnsi="Times New Roman"/>
        </w:rPr>
        <w:t xml:space="preserve">four </w:t>
      </w:r>
      <w:r>
        <w:rPr>
          <w:rFonts w:ascii="Times New Roman" w:hAnsi="Times New Roman"/>
        </w:rPr>
        <w:t>enumerated steps below.</w:t>
      </w:r>
    </w:p>
    <w:p w:rsidR="00E849F7" w:rsidRPr="00E849F7" w:rsidRDefault="00B04159" w:rsidP="00F36564">
      <w:pPr>
        <w:pStyle w:val="ListParagraph"/>
        <w:widowControl/>
        <w:numPr>
          <w:ilvl w:val="0"/>
          <w:numId w:val="24"/>
        </w:numPr>
        <w:ind w:right="362"/>
        <w:rPr>
          <w:rFonts w:ascii="Times New Roman"/>
          <w:spacing w:val="-1"/>
        </w:rPr>
      </w:pPr>
      <w:r w:rsidRPr="00E849F7">
        <w:rPr>
          <w:rFonts w:ascii="Times New Roman"/>
          <w:spacing w:val="-1"/>
        </w:rPr>
        <w:t>NM</w:t>
      </w:r>
      <w:r w:rsidRPr="00E849F7">
        <w:rPr>
          <w:rFonts w:ascii="Times New Roman"/>
        </w:rPr>
        <w:t xml:space="preserve"> </w:t>
      </w:r>
      <w:r w:rsidRPr="00E849F7">
        <w:rPr>
          <w:rFonts w:ascii="Times New Roman"/>
          <w:spacing w:val="-1"/>
        </w:rPr>
        <w:t>yield</w:t>
      </w:r>
      <w:r w:rsidRPr="00E849F7">
        <w:rPr>
          <w:rFonts w:ascii="Times New Roman"/>
          <w:spacing w:val="-3"/>
        </w:rPr>
        <w:t xml:space="preserve"> </w:t>
      </w:r>
      <w:r w:rsidR="00E849F7">
        <w:rPr>
          <w:rFonts w:ascii="Times New Roman"/>
          <w:spacing w:val="-3"/>
        </w:rPr>
        <w:t xml:space="preserve">unit </w:t>
      </w:r>
      <w:r w:rsidRPr="00E849F7">
        <w:rPr>
          <w:rFonts w:ascii="Times New Roman"/>
          <w:spacing w:val="-1"/>
        </w:rPr>
        <w:t>was</w:t>
      </w:r>
      <w:r w:rsidRPr="00E849F7">
        <w:rPr>
          <w:rFonts w:ascii="Times New Roman"/>
        </w:rPr>
        <w:t xml:space="preserve"> </w:t>
      </w:r>
      <w:r w:rsidRPr="00E849F7">
        <w:rPr>
          <w:rFonts w:ascii="Times New Roman"/>
          <w:spacing w:val="-1"/>
        </w:rPr>
        <w:t>determined</w:t>
      </w:r>
      <w:r w:rsidRPr="00E849F7">
        <w:rPr>
          <w:rFonts w:ascii="Times New Roman"/>
          <w:spacing w:val="-3"/>
        </w:rPr>
        <w:t xml:space="preserve"> </w:t>
      </w:r>
      <w:r w:rsidRPr="00E849F7">
        <w:rPr>
          <w:rFonts w:ascii="Times New Roman"/>
        </w:rPr>
        <w:t>from</w:t>
      </w:r>
      <w:r w:rsidRPr="00E849F7">
        <w:rPr>
          <w:rFonts w:ascii="Times New Roman"/>
          <w:spacing w:val="-4"/>
        </w:rPr>
        <w:t xml:space="preserve"> </w:t>
      </w:r>
      <w:r w:rsidRPr="00E849F7">
        <w:rPr>
          <w:rFonts w:ascii="Times New Roman"/>
        </w:rPr>
        <w:t xml:space="preserve">the </w:t>
      </w:r>
      <w:r w:rsidRPr="00E849F7">
        <w:rPr>
          <w:rFonts w:ascii="Times New Roman"/>
          <w:spacing w:val="-1"/>
        </w:rPr>
        <w:t>LGU agronomy</w:t>
      </w:r>
      <w:r w:rsidRPr="00E849F7">
        <w:rPr>
          <w:rFonts w:ascii="Times New Roman"/>
          <w:spacing w:val="61"/>
        </w:rPr>
        <w:t xml:space="preserve"> </w:t>
      </w:r>
      <w:r w:rsidRPr="00E849F7">
        <w:rPr>
          <w:rFonts w:ascii="Times New Roman"/>
          <w:spacing w:val="-1"/>
        </w:rPr>
        <w:t>guides</w:t>
      </w:r>
      <w:r w:rsidR="0045127D">
        <w:rPr>
          <w:rFonts w:ascii="Times New Roman"/>
          <w:spacing w:val="-1"/>
        </w:rPr>
        <w:t xml:space="preserve"> listed in Table 5.</w:t>
      </w:r>
      <w:r w:rsidRPr="00E849F7">
        <w:rPr>
          <w:rFonts w:ascii="Times New Roman"/>
        </w:rPr>
        <w:t xml:space="preserve"> </w:t>
      </w:r>
    </w:p>
    <w:p w:rsidR="00E849F7" w:rsidRPr="00E849F7" w:rsidRDefault="00B04159" w:rsidP="00F36564">
      <w:pPr>
        <w:pStyle w:val="ListParagraph"/>
        <w:widowControl/>
        <w:numPr>
          <w:ilvl w:val="0"/>
          <w:numId w:val="24"/>
        </w:numPr>
        <w:ind w:right="362"/>
        <w:rPr>
          <w:rFonts w:ascii="Times New Roman"/>
          <w:spacing w:val="-1"/>
        </w:rPr>
      </w:pPr>
      <w:r w:rsidRPr="00E849F7">
        <w:rPr>
          <w:rFonts w:ascii="Times New Roman"/>
        </w:rPr>
        <w:t>A</w:t>
      </w:r>
      <w:r w:rsidRPr="00E849F7">
        <w:rPr>
          <w:rFonts w:ascii="Times New Roman"/>
          <w:spacing w:val="-1"/>
        </w:rPr>
        <w:t xml:space="preserve"> current</w:t>
      </w:r>
      <w:r w:rsidRPr="00E849F7">
        <w:rPr>
          <w:rFonts w:ascii="Times New Roman"/>
          <w:spacing w:val="1"/>
        </w:rPr>
        <w:t xml:space="preserve"> </w:t>
      </w:r>
      <w:r w:rsidRPr="00E849F7">
        <w:rPr>
          <w:rFonts w:ascii="Times New Roman"/>
          <w:spacing w:val="-1"/>
        </w:rPr>
        <w:t xml:space="preserve">LGU </w:t>
      </w:r>
      <w:r w:rsidRPr="00E849F7">
        <w:rPr>
          <w:rFonts w:ascii="Times New Roman"/>
        </w:rPr>
        <w:t>N</w:t>
      </w:r>
      <w:r w:rsidRPr="00E849F7">
        <w:rPr>
          <w:rFonts w:ascii="Times New Roman"/>
          <w:spacing w:val="-1"/>
        </w:rPr>
        <w:t xml:space="preserve"> application</w:t>
      </w:r>
      <w:r w:rsidRPr="00E849F7">
        <w:rPr>
          <w:rFonts w:ascii="Times New Roman"/>
          <w:spacing w:val="-3"/>
        </w:rPr>
        <w:t xml:space="preserve"> </w:t>
      </w:r>
      <w:r w:rsidRPr="00E849F7">
        <w:rPr>
          <w:rFonts w:ascii="Times New Roman"/>
          <w:spacing w:val="-1"/>
        </w:rPr>
        <w:t>rate</w:t>
      </w:r>
      <w:r w:rsidRPr="00E849F7">
        <w:rPr>
          <w:rFonts w:ascii="Times New Roman"/>
          <w:spacing w:val="-2"/>
        </w:rPr>
        <w:t xml:space="preserve"> </w:t>
      </w:r>
      <w:r w:rsidRPr="00E849F7">
        <w:rPr>
          <w:rFonts w:ascii="Times New Roman"/>
          <w:spacing w:val="-1"/>
        </w:rPr>
        <w:t>(NM</w:t>
      </w:r>
      <w:r w:rsidRPr="00E849F7">
        <w:rPr>
          <w:rFonts w:ascii="Times New Roman"/>
        </w:rPr>
        <w:t xml:space="preserve"> </w:t>
      </w:r>
      <w:r w:rsidRPr="00E849F7">
        <w:rPr>
          <w:rFonts w:ascii="Times New Roman"/>
          <w:spacing w:val="-1"/>
        </w:rPr>
        <w:t>rate)</w:t>
      </w:r>
      <w:r w:rsidRPr="00E849F7">
        <w:rPr>
          <w:rFonts w:ascii="Times New Roman"/>
          <w:spacing w:val="1"/>
        </w:rPr>
        <w:t xml:space="preserve"> </w:t>
      </w:r>
      <w:r w:rsidRPr="00E849F7">
        <w:rPr>
          <w:rFonts w:ascii="Times New Roman"/>
          <w:spacing w:val="-2"/>
        </w:rPr>
        <w:t>was</w:t>
      </w:r>
      <w:r w:rsidRPr="00E849F7">
        <w:rPr>
          <w:rFonts w:ascii="Times New Roman"/>
        </w:rPr>
        <w:t xml:space="preserve"> </w:t>
      </w:r>
      <w:r w:rsidRPr="00E849F7">
        <w:rPr>
          <w:rFonts w:ascii="Times New Roman"/>
          <w:spacing w:val="-1"/>
        </w:rPr>
        <w:t>calculated</w:t>
      </w:r>
      <w:r w:rsidRPr="00E849F7">
        <w:rPr>
          <w:rFonts w:ascii="Times New Roman"/>
          <w:spacing w:val="-3"/>
        </w:rPr>
        <w:t xml:space="preserve"> </w:t>
      </w:r>
      <w:r w:rsidRPr="00E849F7">
        <w:rPr>
          <w:rFonts w:ascii="Times New Roman"/>
        </w:rPr>
        <w:t xml:space="preserve">as </w:t>
      </w:r>
      <w:r w:rsidRPr="00E849F7">
        <w:rPr>
          <w:rFonts w:ascii="Times New Roman"/>
          <w:spacing w:val="-1"/>
        </w:rPr>
        <w:t>well</w:t>
      </w:r>
      <w:r w:rsidRPr="00E849F7">
        <w:rPr>
          <w:rFonts w:ascii="Times New Roman"/>
          <w:spacing w:val="-2"/>
        </w:rPr>
        <w:t xml:space="preserve"> </w:t>
      </w:r>
      <w:r w:rsidRPr="00E849F7">
        <w:rPr>
          <w:rFonts w:ascii="Times New Roman"/>
        </w:rPr>
        <w:t>as a</w:t>
      </w:r>
      <w:r w:rsidRPr="00E849F7">
        <w:rPr>
          <w:rFonts w:ascii="Times New Roman"/>
          <w:spacing w:val="-2"/>
        </w:rPr>
        <w:t xml:space="preserve"> </w:t>
      </w:r>
      <w:r w:rsidRPr="00E849F7">
        <w:rPr>
          <w:rFonts w:ascii="Times New Roman"/>
          <w:spacing w:val="-1"/>
        </w:rPr>
        <w:t>proxy</w:t>
      </w:r>
      <w:r w:rsidRPr="00E849F7">
        <w:rPr>
          <w:rFonts w:ascii="Times New Roman"/>
          <w:spacing w:val="-3"/>
        </w:rPr>
        <w:t xml:space="preserve"> </w:t>
      </w:r>
      <w:r w:rsidRPr="00E849F7">
        <w:rPr>
          <w:rFonts w:ascii="Times New Roman"/>
          <w:spacing w:val="-1"/>
        </w:rPr>
        <w:t>non-NM</w:t>
      </w:r>
      <w:r w:rsidRPr="00E849F7">
        <w:rPr>
          <w:rFonts w:ascii="Times New Roman"/>
        </w:rPr>
        <w:t xml:space="preserve"> </w:t>
      </w:r>
      <w:r w:rsidRPr="00E849F7">
        <w:rPr>
          <w:rFonts w:ascii="Times New Roman"/>
          <w:spacing w:val="-1"/>
        </w:rPr>
        <w:t>rate</w:t>
      </w:r>
      <w:r w:rsidRPr="00E849F7">
        <w:rPr>
          <w:rFonts w:ascii="Times New Roman"/>
        </w:rPr>
        <w:t xml:space="preserve"> of</w:t>
      </w:r>
      <w:r w:rsidRPr="00E849F7">
        <w:rPr>
          <w:rFonts w:ascii="Times New Roman"/>
          <w:spacing w:val="1"/>
        </w:rPr>
        <w:t xml:space="preserve"> </w:t>
      </w:r>
      <w:r w:rsidRPr="00E849F7">
        <w:rPr>
          <w:rFonts w:ascii="Times New Roman"/>
          <w:spacing w:val="-1"/>
        </w:rPr>
        <w:t>1.2</w:t>
      </w:r>
      <w:r w:rsidRPr="00E849F7">
        <w:rPr>
          <w:rFonts w:ascii="Times New Roman"/>
          <w:spacing w:val="69"/>
        </w:rPr>
        <w:t xml:space="preserve"> </w:t>
      </w:r>
      <w:r w:rsidRPr="00E849F7">
        <w:rPr>
          <w:rFonts w:ascii="Times New Roman"/>
          <w:spacing w:val="-1"/>
        </w:rPr>
        <w:t>times</w:t>
      </w:r>
      <w:r w:rsidRPr="00E849F7">
        <w:rPr>
          <w:rFonts w:ascii="Times New Roman"/>
        </w:rPr>
        <w:t xml:space="preserve"> the</w:t>
      </w:r>
      <w:r w:rsidRPr="00E849F7">
        <w:rPr>
          <w:rFonts w:ascii="Times New Roman"/>
          <w:spacing w:val="-2"/>
        </w:rPr>
        <w:t xml:space="preserve"> </w:t>
      </w:r>
      <w:r w:rsidRPr="00E849F7">
        <w:rPr>
          <w:rFonts w:ascii="Times New Roman"/>
          <w:spacing w:val="-1"/>
        </w:rPr>
        <w:t>current</w:t>
      </w:r>
      <w:r w:rsidRPr="00E849F7">
        <w:rPr>
          <w:rFonts w:ascii="Times New Roman"/>
          <w:spacing w:val="1"/>
        </w:rPr>
        <w:t xml:space="preserve"> </w:t>
      </w:r>
      <w:r w:rsidRPr="00E849F7">
        <w:rPr>
          <w:rFonts w:ascii="Times New Roman"/>
          <w:spacing w:val="-1"/>
        </w:rPr>
        <w:t>NM</w:t>
      </w:r>
      <w:r w:rsidRPr="00E849F7">
        <w:rPr>
          <w:rFonts w:ascii="Times New Roman"/>
          <w:spacing w:val="-2"/>
        </w:rPr>
        <w:t xml:space="preserve"> </w:t>
      </w:r>
      <w:r w:rsidRPr="00E849F7">
        <w:rPr>
          <w:rFonts w:ascii="Times New Roman"/>
          <w:spacing w:val="-1"/>
        </w:rPr>
        <w:t>rate.</w:t>
      </w:r>
      <w:r w:rsidRPr="00E849F7">
        <w:rPr>
          <w:rFonts w:ascii="Times New Roman"/>
          <w:spacing w:val="-3"/>
        </w:rPr>
        <w:t xml:space="preserve"> </w:t>
      </w:r>
    </w:p>
    <w:p w:rsidR="00E849F7" w:rsidRPr="00E849F7" w:rsidRDefault="00E849F7" w:rsidP="00F36564">
      <w:pPr>
        <w:pStyle w:val="ListParagraph"/>
        <w:widowControl/>
        <w:numPr>
          <w:ilvl w:val="0"/>
          <w:numId w:val="24"/>
        </w:numPr>
        <w:ind w:right="362"/>
        <w:rPr>
          <w:rFonts w:ascii="Times New Roman"/>
          <w:spacing w:val="-1"/>
        </w:rPr>
      </w:pPr>
      <w:r>
        <w:rPr>
          <w:rFonts w:ascii="Times New Roman"/>
        </w:rPr>
        <w:t>Application</w:t>
      </w:r>
      <w:r w:rsidR="00B04159" w:rsidRPr="00E849F7">
        <w:rPr>
          <w:rFonts w:ascii="Times New Roman"/>
        </w:rPr>
        <w:t xml:space="preserve"> </w:t>
      </w:r>
      <w:r w:rsidR="00B04159" w:rsidRPr="00E849F7">
        <w:rPr>
          <w:rFonts w:ascii="Times New Roman"/>
          <w:spacing w:val="-1"/>
        </w:rPr>
        <w:t>rates</w:t>
      </w:r>
      <w:r w:rsidR="00B04159" w:rsidRPr="00E849F7">
        <w:rPr>
          <w:rFonts w:ascii="Times New Roman"/>
        </w:rPr>
        <w:t xml:space="preserve"> </w:t>
      </w:r>
      <w:r>
        <w:rPr>
          <w:rFonts w:ascii="Times New Roman"/>
          <w:spacing w:val="-2"/>
        </w:rPr>
        <w:t>and</w:t>
      </w:r>
      <w:r w:rsidR="00B04159" w:rsidRPr="00E849F7">
        <w:rPr>
          <w:rFonts w:ascii="Times New Roman"/>
          <w:spacing w:val="1"/>
        </w:rPr>
        <w:t xml:space="preserve"> </w:t>
      </w:r>
      <w:r w:rsidR="00B04159" w:rsidRPr="00E849F7">
        <w:rPr>
          <w:rFonts w:ascii="Times New Roman"/>
          <w:spacing w:val="-1"/>
        </w:rPr>
        <w:t>yields</w:t>
      </w:r>
      <w:r w:rsidR="00B04159" w:rsidRPr="00E849F7">
        <w:rPr>
          <w:rFonts w:ascii="Times New Roman"/>
        </w:rPr>
        <w:t xml:space="preserve"> </w:t>
      </w:r>
      <w:r>
        <w:rPr>
          <w:rFonts w:ascii="Times New Roman"/>
        </w:rPr>
        <w:t xml:space="preserve">for studies cited in Appendix B </w:t>
      </w:r>
      <w:r w:rsidR="00B04159" w:rsidRPr="00E849F7">
        <w:rPr>
          <w:rFonts w:ascii="Times New Roman"/>
          <w:spacing w:val="-1"/>
        </w:rPr>
        <w:t>were</w:t>
      </w:r>
      <w:r w:rsidR="00B04159" w:rsidRPr="00E849F7">
        <w:rPr>
          <w:rFonts w:ascii="Times New Roman"/>
        </w:rPr>
        <w:t xml:space="preserve"> </w:t>
      </w:r>
      <w:r w:rsidR="00B04159" w:rsidRPr="00E849F7">
        <w:rPr>
          <w:rFonts w:ascii="Times New Roman"/>
          <w:spacing w:val="-1"/>
        </w:rPr>
        <w:t>plotted</w:t>
      </w:r>
      <w:r w:rsidR="00B04159" w:rsidRPr="00E849F7">
        <w:rPr>
          <w:rFonts w:ascii="Times New Roman"/>
          <w:spacing w:val="-3"/>
        </w:rPr>
        <w:t xml:space="preserve"> </w:t>
      </w:r>
      <w:r w:rsidR="00B04159" w:rsidRPr="00E849F7">
        <w:rPr>
          <w:rFonts w:ascii="Times New Roman"/>
          <w:spacing w:val="-1"/>
        </w:rPr>
        <w:t>against</w:t>
      </w:r>
      <w:r w:rsidR="00B04159" w:rsidRPr="00E849F7">
        <w:rPr>
          <w:rFonts w:ascii="Times New Roman"/>
          <w:spacing w:val="1"/>
        </w:rPr>
        <w:t xml:space="preserve"> </w:t>
      </w:r>
      <w:r w:rsidR="00B04159" w:rsidRPr="00E849F7">
        <w:rPr>
          <w:rFonts w:ascii="Times New Roman"/>
          <w:spacing w:val="-1"/>
        </w:rPr>
        <w:t>residual</w:t>
      </w:r>
      <w:r w:rsidR="00B04159" w:rsidRPr="00E849F7">
        <w:rPr>
          <w:rFonts w:ascii="Times New Roman"/>
          <w:spacing w:val="-2"/>
        </w:rPr>
        <w:t xml:space="preserve"> </w:t>
      </w:r>
      <w:r w:rsidR="00B04159" w:rsidRPr="00E849F7">
        <w:rPr>
          <w:rFonts w:ascii="Times New Roman"/>
          <w:spacing w:val="-1"/>
        </w:rPr>
        <w:t>soil</w:t>
      </w:r>
      <w:r w:rsidR="00B04159" w:rsidRPr="00E849F7">
        <w:rPr>
          <w:rFonts w:ascii="Times New Roman"/>
          <w:spacing w:val="1"/>
        </w:rPr>
        <w:t xml:space="preserve"> </w:t>
      </w:r>
      <w:r w:rsidR="00B04159" w:rsidRPr="00E849F7">
        <w:rPr>
          <w:rFonts w:ascii="Times New Roman"/>
        </w:rPr>
        <w:t>N</w:t>
      </w:r>
      <w:r w:rsidR="0045127D">
        <w:rPr>
          <w:rFonts w:ascii="Times New Roman"/>
        </w:rPr>
        <w:t xml:space="preserve"> (see Figure 4).</w:t>
      </w:r>
    </w:p>
    <w:p w:rsidR="003E71A1" w:rsidRDefault="00E849F7" w:rsidP="00F36564">
      <w:pPr>
        <w:pStyle w:val="ListParagraph"/>
        <w:widowControl/>
        <w:numPr>
          <w:ilvl w:val="0"/>
          <w:numId w:val="24"/>
        </w:numPr>
        <w:ind w:right="362"/>
        <w:rPr>
          <w:rFonts w:ascii="Times New Roman"/>
          <w:spacing w:val="-1"/>
        </w:rPr>
      </w:pPr>
      <w:r>
        <w:rPr>
          <w:rFonts w:ascii="Times New Roman"/>
          <w:spacing w:val="67"/>
        </w:rPr>
        <w:t>A</w:t>
      </w:r>
      <w:r w:rsidR="00B04159" w:rsidRPr="00E849F7">
        <w:rPr>
          <w:rFonts w:ascii="Times New Roman"/>
          <w:spacing w:val="-1"/>
        </w:rPr>
        <w:t>change</w:t>
      </w:r>
      <w:r w:rsidR="00B04159" w:rsidRPr="00E849F7">
        <w:rPr>
          <w:rFonts w:ascii="Times New Roman"/>
        </w:rPr>
        <w:t xml:space="preserve"> in</w:t>
      </w:r>
      <w:r w:rsidR="00B04159" w:rsidRPr="00E849F7">
        <w:rPr>
          <w:rFonts w:ascii="Times New Roman"/>
          <w:spacing w:val="-3"/>
        </w:rPr>
        <w:t xml:space="preserve"> </w:t>
      </w:r>
      <w:r w:rsidR="00B04159" w:rsidRPr="00E849F7">
        <w:rPr>
          <w:rFonts w:ascii="Times New Roman"/>
          <w:spacing w:val="-1"/>
        </w:rPr>
        <w:t>soil</w:t>
      </w:r>
      <w:r w:rsidR="00B04159" w:rsidRPr="00E849F7">
        <w:rPr>
          <w:rFonts w:ascii="Times New Roman"/>
        </w:rPr>
        <w:t xml:space="preserve"> N</w:t>
      </w:r>
      <w:r w:rsidR="00B04159" w:rsidRPr="00E849F7">
        <w:rPr>
          <w:rFonts w:ascii="Times New Roman"/>
          <w:spacing w:val="-1"/>
        </w:rPr>
        <w:t xml:space="preserve"> resulting</w:t>
      </w:r>
      <w:r w:rsidR="00B04159" w:rsidRPr="00E849F7">
        <w:rPr>
          <w:rFonts w:ascii="Times New Roman"/>
          <w:spacing w:val="-3"/>
        </w:rPr>
        <w:t xml:space="preserve"> </w:t>
      </w:r>
      <w:r w:rsidR="00B04159" w:rsidRPr="00E849F7">
        <w:rPr>
          <w:rFonts w:ascii="Times New Roman"/>
          <w:spacing w:val="-1"/>
        </w:rPr>
        <w:t>from</w:t>
      </w:r>
      <w:r w:rsidR="00B04159" w:rsidRPr="00E849F7">
        <w:rPr>
          <w:rFonts w:ascii="Times New Roman"/>
          <w:spacing w:val="-4"/>
        </w:rPr>
        <w:t xml:space="preserve"> </w:t>
      </w:r>
      <w:r w:rsidR="00B04159" w:rsidRPr="00E849F7">
        <w:rPr>
          <w:rFonts w:ascii="Times New Roman"/>
        </w:rPr>
        <w:t xml:space="preserve">a 20 </w:t>
      </w:r>
      <w:r w:rsidR="00B04159" w:rsidRPr="00E849F7">
        <w:rPr>
          <w:rFonts w:ascii="Times New Roman"/>
          <w:spacing w:val="-1"/>
        </w:rPr>
        <w:t>percent</w:t>
      </w:r>
      <w:r w:rsidR="00B04159" w:rsidRPr="00E849F7">
        <w:rPr>
          <w:rFonts w:ascii="Times New Roman"/>
          <w:spacing w:val="-2"/>
        </w:rPr>
        <w:t xml:space="preserve"> </w:t>
      </w:r>
      <w:r w:rsidR="00B04159" w:rsidRPr="00E849F7">
        <w:rPr>
          <w:rFonts w:ascii="Times New Roman"/>
          <w:spacing w:val="-1"/>
        </w:rPr>
        <w:t>nutrient</w:t>
      </w:r>
      <w:r w:rsidR="00B04159" w:rsidRPr="00E849F7">
        <w:rPr>
          <w:rFonts w:ascii="Times New Roman"/>
          <w:spacing w:val="-2"/>
        </w:rPr>
        <w:t xml:space="preserve"> </w:t>
      </w:r>
      <w:r>
        <w:rPr>
          <w:rFonts w:ascii="Times New Roman"/>
          <w:spacing w:val="-2"/>
        </w:rPr>
        <w:t xml:space="preserve">application </w:t>
      </w:r>
      <w:r w:rsidR="00B04159" w:rsidRPr="00E849F7">
        <w:rPr>
          <w:rFonts w:ascii="Times New Roman"/>
          <w:spacing w:val="-1"/>
        </w:rPr>
        <w:t>reduction</w:t>
      </w:r>
      <w:r w:rsidR="00B04159" w:rsidRPr="00E849F7">
        <w:rPr>
          <w:rFonts w:ascii="Times New Roman"/>
          <w:spacing w:val="-3"/>
        </w:rPr>
        <w:t xml:space="preserve"> </w:t>
      </w:r>
      <w:r w:rsidR="00B04159" w:rsidRPr="00E849F7">
        <w:rPr>
          <w:rFonts w:ascii="Times New Roman"/>
        </w:rPr>
        <w:t xml:space="preserve">to </w:t>
      </w:r>
      <w:r w:rsidR="00B04159" w:rsidRPr="00E849F7">
        <w:rPr>
          <w:rFonts w:ascii="Times New Roman"/>
          <w:spacing w:val="-1"/>
        </w:rPr>
        <w:t>NM</w:t>
      </w:r>
      <w:r w:rsidR="00B04159" w:rsidRPr="00E849F7">
        <w:rPr>
          <w:rFonts w:ascii="Times New Roman"/>
          <w:spacing w:val="-2"/>
        </w:rPr>
        <w:t xml:space="preserve"> </w:t>
      </w:r>
      <w:r w:rsidR="00B04159" w:rsidRPr="00E849F7">
        <w:rPr>
          <w:rFonts w:ascii="Times New Roman"/>
          <w:spacing w:val="-1"/>
        </w:rPr>
        <w:t xml:space="preserve">rates </w:t>
      </w:r>
      <w:r w:rsidR="00B04159" w:rsidRPr="00E849F7">
        <w:rPr>
          <w:rFonts w:ascii="Times New Roman"/>
          <w:spacing w:val="-2"/>
        </w:rPr>
        <w:t>was</w:t>
      </w:r>
      <w:r w:rsidR="00B04159" w:rsidRPr="00E849F7">
        <w:rPr>
          <w:rFonts w:ascii="Times New Roman"/>
        </w:rPr>
        <w:t xml:space="preserve"> </w:t>
      </w:r>
      <w:r w:rsidR="00B04159" w:rsidRPr="00E849F7">
        <w:rPr>
          <w:rFonts w:ascii="Times New Roman"/>
          <w:spacing w:val="-1"/>
        </w:rPr>
        <w:t>determined</w:t>
      </w:r>
      <w:r w:rsidR="00B04159" w:rsidRPr="00E849F7">
        <w:rPr>
          <w:rFonts w:ascii="Times New Roman"/>
          <w:spacing w:val="-3"/>
        </w:rPr>
        <w:t xml:space="preserve"> </w:t>
      </w:r>
      <w:r w:rsidR="00B04159" w:rsidRPr="00E849F7">
        <w:rPr>
          <w:rFonts w:ascii="Times New Roman"/>
        </w:rPr>
        <w:t>from</w:t>
      </w:r>
      <w:r w:rsidR="00B04159" w:rsidRPr="00E849F7">
        <w:rPr>
          <w:rFonts w:ascii="Times New Roman"/>
          <w:spacing w:val="-4"/>
        </w:rPr>
        <w:t xml:space="preserve"> </w:t>
      </w:r>
      <w:r w:rsidR="00B04159" w:rsidRPr="00E849F7">
        <w:rPr>
          <w:rFonts w:ascii="Times New Roman"/>
        </w:rPr>
        <w:t xml:space="preserve">the </w:t>
      </w:r>
      <w:r w:rsidR="00B04159" w:rsidRPr="00E849F7">
        <w:rPr>
          <w:rFonts w:ascii="Times New Roman"/>
          <w:spacing w:val="-1"/>
        </w:rPr>
        <w:t>plot</w:t>
      </w:r>
      <w:r w:rsidR="00DA0301">
        <w:rPr>
          <w:rFonts w:ascii="Times New Roman"/>
          <w:spacing w:val="-1"/>
        </w:rPr>
        <w:t xml:space="preserve"> (see Figure 4)</w:t>
      </w:r>
      <w:r w:rsidR="00B04159" w:rsidRPr="00E849F7">
        <w:rPr>
          <w:rFonts w:ascii="Times New Roman"/>
          <w:spacing w:val="-1"/>
        </w:rPr>
        <w:t>.</w:t>
      </w:r>
    </w:p>
    <w:p w:rsidR="006E1B01" w:rsidRDefault="006E1B01" w:rsidP="006E1B01">
      <w:pPr>
        <w:pStyle w:val="ListParagraph"/>
        <w:widowControl/>
        <w:ind w:left="1080" w:right="362"/>
        <w:rPr>
          <w:rFonts w:ascii="Times New Roman"/>
          <w:spacing w:val="-1"/>
        </w:rPr>
      </w:pPr>
    </w:p>
    <w:p w:rsidR="00CA3A9F" w:rsidRDefault="00CA3A9F" w:rsidP="007C3340">
      <w:pPr>
        <w:keepNext/>
        <w:widowControl/>
        <w:ind w:right="362"/>
      </w:pPr>
      <w:r>
        <w:rPr>
          <w:rFonts w:ascii="Times New Roman"/>
          <w:noProof/>
        </w:rPr>
        <w:drawing>
          <wp:inline distT="0" distB="0" distL="0" distR="0" wp14:anchorId="21911E7F" wp14:editId="574BA8CE">
            <wp:extent cx="6299200" cy="4152900"/>
            <wp:effectExtent l="19050" t="0" r="6350" b="0"/>
            <wp:docPr id="20" name="Picture 19" descr="Tier1Coa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1CoaleExample.png"/>
                    <pic:cNvPicPr/>
                  </pic:nvPicPr>
                  <pic:blipFill>
                    <a:blip r:embed="rId31"/>
                    <a:stretch>
                      <a:fillRect/>
                    </a:stretch>
                  </pic:blipFill>
                  <pic:spPr>
                    <a:xfrm>
                      <a:off x="0" y="0"/>
                      <a:ext cx="6299200" cy="4152900"/>
                    </a:xfrm>
                    <a:prstGeom prst="rect">
                      <a:avLst/>
                    </a:prstGeom>
                  </pic:spPr>
                </pic:pic>
              </a:graphicData>
            </a:graphic>
          </wp:inline>
        </w:drawing>
      </w:r>
    </w:p>
    <w:p w:rsidR="003E71A1" w:rsidRDefault="00CA3A9F" w:rsidP="007C3340">
      <w:pPr>
        <w:pStyle w:val="Caption"/>
      </w:pPr>
      <w:bookmarkStart w:id="103" w:name="_Ref421185332"/>
      <w:bookmarkStart w:id="104" w:name="_Toc421184113"/>
      <w:bookmarkStart w:id="105" w:name="_Toc421184981"/>
      <w:bookmarkStart w:id="106" w:name="_Toc422110805"/>
      <w:bookmarkStart w:id="107" w:name="_Toc422174643"/>
      <w:r>
        <w:t xml:space="preserve">Figure </w:t>
      </w:r>
      <w:r w:rsidR="0021401A">
        <w:fldChar w:fldCharType="begin"/>
      </w:r>
      <w:r>
        <w:instrText xml:space="preserve"> SEQ Figure \* ARABIC </w:instrText>
      </w:r>
      <w:r w:rsidR="0021401A">
        <w:fldChar w:fldCharType="separate"/>
      </w:r>
      <w:r w:rsidR="00D374B4">
        <w:rPr>
          <w:noProof/>
        </w:rPr>
        <w:t>4</w:t>
      </w:r>
      <w:r w:rsidR="0021401A">
        <w:fldChar w:fldCharType="end"/>
      </w:r>
      <w:bookmarkEnd w:id="103"/>
      <w:r w:rsidRPr="00D503B1">
        <w:t>. Plot of corn yield and fall residual soil NO3-N on Maryland Eastern Shore, showing reduction in fall residual NO3-N resulting from reduced Tier 1 N fertilizer recommendation (from Coale 2000).</w:t>
      </w:r>
      <w:bookmarkEnd w:id="104"/>
      <w:bookmarkEnd w:id="105"/>
      <w:bookmarkEnd w:id="106"/>
      <w:bookmarkEnd w:id="107"/>
    </w:p>
    <w:p w:rsidR="00AA750C" w:rsidRDefault="00AA750C" w:rsidP="007C3340">
      <w:pPr>
        <w:widowControl/>
        <w:ind w:right="362"/>
        <w:rPr>
          <w:rFonts w:ascii="Times New Roman"/>
        </w:rPr>
      </w:pPr>
    </w:p>
    <w:p w:rsidR="00AA750C" w:rsidRPr="00AA750C" w:rsidRDefault="00AA750C" w:rsidP="007C3340">
      <w:pPr>
        <w:widowControl/>
        <w:ind w:right="362"/>
        <w:rPr>
          <w:rFonts w:ascii="Times New Roman"/>
        </w:rPr>
      </w:pPr>
      <w:r w:rsidRPr="00AA750C">
        <w:rPr>
          <w:rFonts w:ascii="Times New Roman"/>
        </w:rPr>
        <w:t>The principal basis for the Tier 1 N reduction efficiency is a reduction in the fertilizer N requirement for corn from 1.2 lb N/bu</w:t>
      </w:r>
      <w:r w:rsidR="00DA0301">
        <w:rPr>
          <w:rFonts w:ascii="Times New Roman"/>
        </w:rPr>
        <w:t xml:space="preserve"> in earlier LGU recommendations</w:t>
      </w:r>
      <w:r w:rsidRPr="00AA750C">
        <w:rPr>
          <w:rFonts w:ascii="Times New Roman"/>
        </w:rPr>
        <w:t xml:space="preserve"> to 1.0 lb N/bu in current </w:t>
      </w:r>
      <w:r w:rsidR="00DA0301">
        <w:rPr>
          <w:rFonts w:ascii="Times New Roman"/>
        </w:rPr>
        <w:t xml:space="preserve">LGU </w:t>
      </w:r>
      <w:r w:rsidRPr="00AA750C">
        <w:rPr>
          <w:rFonts w:ascii="Times New Roman"/>
        </w:rPr>
        <w:t>recommendations. This reduction is supported by data from Coale (2000) that show corn yield response to fertilizer N with the associated post-harvest fall soil residual NO</w:t>
      </w:r>
      <w:r w:rsidRPr="00AA750C">
        <w:rPr>
          <w:rFonts w:ascii="Times New Roman"/>
          <w:vertAlign w:val="subscript"/>
        </w:rPr>
        <w:t>3</w:t>
      </w:r>
      <w:r w:rsidRPr="00AA750C">
        <w:rPr>
          <w:rFonts w:ascii="Times New Roman"/>
        </w:rPr>
        <w:t>-N concentra</w:t>
      </w:r>
      <w:r w:rsidRPr="00B47672">
        <w:rPr>
          <w:rFonts w:ascii="Times New Roman" w:hAnsi="Times New Roman"/>
        </w:rPr>
        <w:t>tion (</w:t>
      </w:r>
      <w:r w:rsidR="00DC70BB">
        <w:fldChar w:fldCharType="begin"/>
      </w:r>
      <w:r w:rsidR="00DC70BB">
        <w:instrText xml:space="preserve"> REF _Ref421185332 \h  \* MERGEFORMAT </w:instrText>
      </w:r>
      <w:r w:rsidR="00DC70BB">
        <w:fldChar w:fldCharType="separate"/>
      </w:r>
      <w:r w:rsidR="00D374B4" w:rsidRPr="00D374B4">
        <w:rPr>
          <w:rFonts w:ascii="Times New Roman" w:hAnsi="Times New Roman"/>
        </w:rPr>
        <w:t>Figure 4</w:t>
      </w:r>
      <w:r w:rsidR="00DC70BB">
        <w:fldChar w:fldCharType="end"/>
      </w:r>
      <w:r w:rsidRPr="00B47672">
        <w:rPr>
          <w:rFonts w:ascii="Times New Roman" w:hAnsi="Times New Roman"/>
        </w:rPr>
        <w:t xml:space="preserve">). In </w:t>
      </w:r>
      <w:r w:rsidR="00DC70BB">
        <w:fldChar w:fldCharType="begin"/>
      </w:r>
      <w:r w:rsidR="00DC70BB">
        <w:instrText xml:space="preserve"> REF _Ref421185332 \h  \* MERGEFORMAT </w:instrText>
      </w:r>
      <w:r w:rsidR="00DC70BB">
        <w:fldChar w:fldCharType="separate"/>
      </w:r>
      <w:r w:rsidR="00D374B4" w:rsidRPr="00D374B4">
        <w:rPr>
          <w:rFonts w:ascii="Times New Roman" w:hAnsi="Times New Roman"/>
        </w:rPr>
        <w:t>Figure 4</w:t>
      </w:r>
      <w:r w:rsidR="00DC70BB">
        <w:fldChar w:fldCharType="end"/>
      </w:r>
      <w:r w:rsidRPr="00AA750C">
        <w:rPr>
          <w:rFonts w:ascii="Times New Roman"/>
        </w:rPr>
        <w:t>, for an expected yield of 170 bu/ac, approximately 205 lb N/ac would be recommended (the dark green vertical line)</w:t>
      </w:r>
      <w:r w:rsidR="00DA0301">
        <w:rPr>
          <w:rFonts w:ascii="Times New Roman"/>
        </w:rPr>
        <w:t xml:space="preserve"> </w:t>
      </w:r>
      <w:r w:rsidRPr="00AA750C">
        <w:rPr>
          <w:rFonts w:ascii="Times New Roman"/>
        </w:rPr>
        <w:t>based on the 1980s 1.2 lb N/bu standard LGU recommendation, which would leave approximately 50 lb of fall residual NO</w:t>
      </w:r>
      <w:r w:rsidRPr="00AA750C">
        <w:rPr>
          <w:rFonts w:ascii="Times New Roman"/>
          <w:vertAlign w:val="subscript"/>
        </w:rPr>
        <w:t>3</w:t>
      </w:r>
      <w:r w:rsidRPr="00AA750C">
        <w:rPr>
          <w:rFonts w:ascii="Times New Roman"/>
        </w:rPr>
        <w:t xml:space="preserve">-N vulnerable for leaching after harvest. However, for the same yield of 170 bu/ac, about 170 lb N/ac would </w:t>
      </w:r>
      <w:r w:rsidR="00DA0301">
        <w:rPr>
          <w:rFonts w:ascii="Times New Roman"/>
        </w:rPr>
        <w:t xml:space="preserve">now </w:t>
      </w:r>
      <w:r w:rsidRPr="00AA750C">
        <w:rPr>
          <w:rFonts w:ascii="Times New Roman"/>
        </w:rPr>
        <w:t xml:space="preserve">be </w:t>
      </w:r>
      <w:r w:rsidR="00DA0301">
        <w:rPr>
          <w:rFonts w:ascii="Times New Roman"/>
        </w:rPr>
        <w:t xml:space="preserve">the LGU </w:t>
      </w:r>
      <w:r w:rsidRPr="00AA750C">
        <w:rPr>
          <w:rFonts w:ascii="Times New Roman"/>
        </w:rPr>
        <w:t>recommend</w:t>
      </w:r>
      <w:r w:rsidR="00DA0301">
        <w:rPr>
          <w:rFonts w:ascii="Times New Roman"/>
        </w:rPr>
        <w:t>ation</w:t>
      </w:r>
      <w:r w:rsidRPr="00AA750C">
        <w:rPr>
          <w:rFonts w:ascii="Times New Roman"/>
        </w:rPr>
        <w:t xml:space="preserve"> </w:t>
      </w:r>
      <w:r w:rsidR="00DA0301">
        <w:rPr>
          <w:rFonts w:ascii="Times New Roman"/>
        </w:rPr>
        <w:t xml:space="preserve">which translated to </w:t>
      </w:r>
      <w:r w:rsidRPr="00AA750C">
        <w:rPr>
          <w:rFonts w:ascii="Times New Roman"/>
        </w:rPr>
        <w:t>the Tier 1 NMP standard of 1.0 lb N/bu (the light green vertical line</w:t>
      </w:r>
      <w:r w:rsidR="00DA0301">
        <w:rPr>
          <w:rFonts w:ascii="Times New Roman"/>
        </w:rPr>
        <w:t xml:space="preserve"> in Figure 4</w:t>
      </w:r>
      <w:r w:rsidRPr="00AA750C">
        <w:rPr>
          <w:rFonts w:ascii="Times New Roman"/>
        </w:rPr>
        <w:t>). This N application (reduced by 35 lb N/ac, or 17%), which is consistent with current (post-1995) LGU recommendations, would leave 35 lb of fall residual NO</w:t>
      </w:r>
      <w:r w:rsidRPr="00AA750C">
        <w:rPr>
          <w:rFonts w:ascii="Times New Roman"/>
          <w:vertAlign w:val="subscript"/>
        </w:rPr>
        <w:t>3</w:t>
      </w:r>
      <w:r w:rsidRPr="00AA750C">
        <w:rPr>
          <w:rFonts w:ascii="Times New Roman"/>
        </w:rPr>
        <w:t>-N</w:t>
      </w:r>
      <w:r w:rsidRPr="00AA750C">
        <w:rPr>
          <w:rFonts w:ascii="Times New Roman"/>
        </w:rPr>
        <w:t>—</w:t>
      </w:r>
      <w:r w:rsidRPr="00AA750C">
        <w:rPr>
          <w:rFonts w:ascii="Times New Roman"/>
        </w:rPr>
        <w:t>a reduction of 15 lb or 30% in the NO</w:t>
      </w:r>
      <w:r w:rsidRPr="00AA750C">
        <w:rPr>
          <w:rFonts w:ascii="Times New Roman"/>
          <w:vertAlign w:val="subscript"/>
        </w:rPr>
        <w:t>3</w:t>
      </w:r>
      <w:r w:rsidRPr="00AA750C">
        <w:rPr>
          <w:rFonts w:ascii="Times New Roman"/>
        </w:rPr>
        <w:t xml:space="preserve">-N vulnerable to leaching after crop harvest. </w:t>
      </w:r>
      <w:r w:rsidRPr="00AA750C">
        <w:rPr>
          <w:rFonts w:ascii="Times New Roman"/>
          <w:bCs/>
        </w:rPr>
        <w:t xml:space="preserve">The greater percent reduction in residual </w:t>
      </w:r>
      <w:r w:rsidRPr="00AA750C">
        <w:rPr>
          <w:rFonts w:ascii="Times New Roman"/>
        </w:rPr>
        <w:t>NO</w:t>
      </w:r>
      <w:r w:rsidRPr="00AA750C">
        <w:rPr>
          <w:rFonts w:ascii="Times New Roman"/>
          <w:vertAlign w:val="subscript"/>
        </w:rPr>
        <w:t>3</w:t>
      </w:r>
      <w:r w:rsidRPr="00AA750C">
        <w:rPr>
          <w:rFonts w:ascii="Times New Roman"/>
        </w:rPr>
        <w:t xml:space="preserve">-N </w:t>
      </w:r>
      <w:r w:rsidRPr="00AA750C">
        <w:rPr>
          <w:rFonts w:ascii="Times New Roman"/>
          <w:bCs/>
        </w:rPr>
        <w:t xml:space="preserve">compared to the percent reduction in fertilizer N results from the steeper curve of fall residual </w:t>
      </w:r>
      <w:r w:rsidRPr="00AA750C">
        <w:rPr>
          <w:rFonts w:ascii="Times New Roman"/>
        </w:rPr>
        <w:t>NO</w:t>
      </w:r>
      <w:r w:rsidRPr="00AA750C">
        <w:rPr>
          <w:rFonts w:ascii="Times New Roman"/>
          <w:vertAlign w:val="subscript"/>
        </w:rPr>
        <w:t>3</w:t>
      </w:r>
      <w:r w:rsidRPr="00AA750C">
        <w:rPr>
          <w:rFonts w:ascii="Times New Roman"/>
        </w:rPr>
        <w:t xml:space="preserve">-N </w:t>
      </w:r>
      <w:r w:rsidRPr="00AA750C">
        <w:rPr>
          <w:rFonts w:ascii="Times New Roman"/>
          <w:bCs/>
        </w:rPr>
        <w:t xml:space="preserve">compared to fertilizer N and the fact that the fertilizer N percent reduction is based on a larger number (total fertilizer N input) than is the residual-N percent reduction that is based on a smaller number (residual </w:t>
      </w:r>
      <w:r w:rsidRPr="00AA750C">
        <w:rPr>
          <w:rFonts w:ascii="Times New Roman"/>
        </w:rPr>
        <w:t>NO</w:t>
      </w:r>
      <w:r w:rsidRPr="00AA750C">
        <w:rPr>
          <w:rFonts w:ascii="Times New Roman"/>
          <w:vertAlign w:val="subscript"/>
        </w:rPr>
        <w:t>3</w:t>
      </w:r>
      <w:r w:rsidRPr="00AA750C">
        <w:rPr>
          <w:rFonts w:ascii="Times New Roman"/>
        </w:rPr>
        <w:t xml:space="preserve">-N </w:t>
      </w:r>
      <w:r w:rsidRPr="00AA750C">
        <w:rPr>
          <w:rFonts w:ascii="Times New Roman"/>
          <w:bCs/>
        </w:rPr>
        <w:t>at ~205 lb fertilizer N/ac).</w:t>
      </w:r>
      <w:r w:rsidRPr="00AA750C">
        <w:rPr>
          <w:rFonts w:ascii="Times New Roman"/>
        </w:rPr>
        <w:t xml:space="preserve"> </w:t>
      </w:r>
    </w:p>
    <w:p w:rsidR="00AA750C" w:rsidRPr="00AA750C" w:rsidRDefault="00AA750C" w:rsidP="007C3340">
      <w:pPr>
        <w:widowControl/>
        <w:ind w:right="362"/>
        <w:rPr>
          <w:rFonts w:ascii="Times New Roman"/>
        </w:rPr>
      </w:pPr>
    </w:p>
    <w:p w:rsidR="00AA750C" w:rsidRPr="00AA750C" w:rsidRDefault="00AA750C" w:rsidP="007C3340">
      <w:pPr>
        <w:widowControl/>
        <w:ind w:right="362"/>
        <w:rPr>
          <w:rFonts w:ascii="Times New Roman"/>
        </w:rPr>
      </w:pPr>
      <w:r w:rsidRPr="00AA750C">
        <w:rPr>
          <w:rFonts w:ascii="Times New Roman"/>
        </w:rPr>
        <w:t xml:space="preserve">The same pattern has been confirmed by similar data in Virginia and Pennsylvania and represents an essentially universal phenomenon that crops are efficient users of N as long as crop growth increases, but when crop N needs have been met, additional N is subject to other losses (leaching, denitrification, etc.) that increase the </w:t>
      </w:r>
      <w:r w:rsidR="00B47672">
        <w:rPr>
          <w:rFonts w:ascii="Times New Roman"/>
        </w:rPr>
        <w:t>odds for environmental impacts.</w:t>
      </w:r>
    </w:p>
    <w:p w:rsidR="003E71A1" w:rsidRPr="003E71A1" w:rsidRDefault="003E71A1" w:rsidP="007C3340">
      <w:pPr>
        <w:widowControl/>
        <w:ind w:right="362"/>
        <w:rPr>
          <w:rFonts w:ascii="Times New Roman"/>
          <w:spacing w:val="-1"/>
        </w:rPr>
      </w:pPr>
    </w:p>
    <w:p w:rsidR="00F84312" w:rsidRDefault="00B04159" w:rsidP="007C3340">
      <w:pPr>
        <w:widowControl/>
        <w:ind w:right="247"/>
        <w:rPr>
          <w:rFonts w:ascii="Times New Roman" w:eastAsia="Times New Roman" w:hAnsi="Times New Roman"/>
          <w:spacing w:val="1"/>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performed</w:t>
      </w:r>
      <w:r>
        <w:rPr>
          <w:rFonts w:ascii="Times New Roman" w:eastAsia="Times New Roman" w:hAnsi="Times New Roman"/>
        </w:rPr>
        <w:t xml:space="preserve"> a </w:t>
      </w:r>
      <w:r>
        <w:rPr>
          <w:rFonts w:ascii="Times New Roman" w:eastAsia="Times New Roman" w:hAnsi="Times New Roman"/>
          <w:spacing w:val="-1"/>
        </w:rPr>
        <w:t>sensitivity</w:t>
      </w:r>
      <w:r>
        <w:rPr>
          <w:rFonts w:ascii="Times New Roman" w:eastAsia="Times New Roman" w:hAnsi="Times New Roman"/>
          <w:spacing w:val="-3"/>
        </w:rPr>
        <w:t xml:space="preserve"> </w:t>
      </w:r>
      <w:r>
        <w:rPr>
          <w:rFonts w:ascii="Times New Roman" w:eastAsia="Times New Roman" w:hAnsi="Times New Roman"/>
          <w:spacing w:val="-1"/>
        </w:rPr>
        <w:t>analysis</w:t>
      </w:r>
      <w:r>
        <w:rPr>
          <w:rFonts w:ascii="Times New Roman" w:eastAsia="Times New Roman" w:hAnsi="Times New Roman"/>
        </w:rPr>
        <w:t xml:space="preserve"> </w:t>
      </w:r>
      <w:r w:rsidR="009632DD">
        <w:rPr>
          <w:rFonts w:ascii="Times New Roman" w:eastAsia="Times New Roman" w:hAnsi="Times New Roman"/>
        </w:rPr>
        <w:t xml:space="preserve">that simulated a 20% change in nitrogen application rates on corn.  This yielded a percent change in N and P load where a reduction in manure application on corn with a reduction in PAN in manure yields a companion reduction of P.  The model run and analysis was performed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rPr>
        <w:t xml:space="preserve">a 2007 </w:t>
      </w:r>
      <w:r>
        <w:rPr>
          <w:rFonts w:ascii="Times New Roman" w:eastAsia="Times New Roman" w:hAnsi="Times New Roman"/>
          <w:spacing w:val="-1"/>
        </w:rPr>
        <w:t>progress</w:t>
      </w:r>
      <w:r>
        <w:rPr>
          <w:rFonts w:ascii="Times New Roman" w:eastAsia="Times New Roman" w:hAnsi="Times New Roman"/>
        </w:rPr>
        <w:t xml:space="preserve"> </w:t>
      </w:r>
      <w:r>
        <w:rPr>
          <w:rFonts w:ascii="Times New Roman" w:eastAsia="Times New Roman" w:hAnsi="Times New Roman"/>
          <w:spacing w:val="-1"/>
        </w:rPr>
        <w:t>scenario,</w:t>
      </w:r>
      <w:r>
        <w:rPr>
          <w:rFonts w:ascii="Times New Roman" w:eastAsia="Times New Roman" w:hAnsi="Times New Roman"/>
        </w:rPr>
        <w:t xml:space="preserve"> </w:t>
      </w:r>
      <w:r>
        <w:rPr>
          <w:rFonts w:ascii="Times New Roman" w:eastAsia="Times New Roman" w:hAnsi="Times New Roman"/>
          <w:spacing w:val="-1"/>
        </w:rPr>
        <w:t>choosing</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year</w:t>
      </w:r>
      <w:r>
        <w:rPr>
          <w:rFonts w:ascii="Times New Roman" w:eastAsia="Times New Roman" w:hAnsi="Times New Roman"/>
          <w:spacing w:val="1"/>
        </w:rPr>
        <w:t xml:space="preserve"> </w:t>
      </w:r>
      <w:r>
        <w:rPr>
          <w:rFonts w:ascii="Times New Roman" w:eastAsia="Times New Roman" w:hAnsi="Times New Roman"/>
          <w:spacing w:val="-1"/>
        </w:rPr>
        <w:t>2007</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avoid</w:t>
      </w:r>
      <w:r>
        <w:rPr>
          <w:rFonts w:ascii="Times New Roman" w:eastAsia="Times New Roman" w:hAnsi="Times New Roman"/>
          <w:spacing w:val="59"/>
        </w:rPr>
        <w:t xml:space="preserve"> </w:t>
      </w:r>
      <w:r>
        <w:rPr>
          <w:rFonts w:ascii="Times New Roman" w:eastAsia="Times New Roman" w:hAnsi="Times New Roman"/>
          <w:spacing w:val="-1"/>
        </w:rPr>
        <w:t>violating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Phase</w:t>
      </w:r>
      <w:r>
        <w:rPr>
          <w:rFonts w:ascii="Times New Roman" w:eastAsia="Times New Roman" w:hAnsi="Times New Roman"/>
          <w:spacing w:val="-2"/>
        </w:rPr>
        <w:t xml:space="preserve"> </w:t>
      </w:r>
      <w:r>
        <w:rPr>
          <w:rFonts w:ascii="Times New Roman" w:eastAsia="Times New Roman" w:hAnsi="Times New Roman"/>
        </w:rPr>
        <w:t xml:space="preserve">5.3.2 </w:t>
      </w:r>
      <w:r>
        <w:rPr>
          <w:rFonts w:ascii="Times New Roman" w:eastAsia="Times New Roman" w:hAnsi="Times New Roman"/>
          <w:spacing w:val="-2"/>
        </w:rPr>
        <w:t>CBPWM</w:t>
      </w:r>
      <w:r>
        <w:rPr>
          <w:rFonts w:ascii="Times New Roman" w:eastAsia="Times New Roman" w:hAnsi="Times New Roman"/>
        </w:rPr>
        <w:t xml:space="preserve"> </w:t>
      </w:r>
      <w:r>
        <w:rPr>
          <w:rFonts w:ascii="Times New Roman" w:eastAsia="Times New Roman" w:hAnsi="Times New Roman"/>
          <w:spacing w:val="-1"/>
        </w:rPr>
        <w:t>calibration.</w:t>
      </w:r>
      <w:r w:rsidR="00071163">
        <w:rPr>
          <w:rStyle w:val="FootnoteReference"/>
          <w:rFonts w:ascii="Times New Roman" w:eastAsia="Times New Roman" w:hAnsi="Times New Roman"/>
          <w:spacing w:val="-1"/>
        </w:rPr>
        <w:footnoteReference w:id="15"/>
      </w:r>
      <w:r>
        <w:rPr>
          <w:rFonts w:ascii="Times New Roman" w:eastAsia="Times New Roman" w:hAnsi="Times New Roman"/>
        </w:rPr>
        <w:t xml:space="preserve"> </w:t>
      </w:r>
      <w:r>
        <w:rPr>
          <w:rFonts w:ascii="Times New Roman" w:eastAsia="Times New Roman" w:hAnsi="Times New Roman"/>
          <w:spacing w:val="-1"/>
        </w:rPr>
        <w:t>Three</w:t>
      </w:r>
      <w:r>
        <w:rPr>
          <w:rFonts w:ascii="Times New Roman" w:eastAsia="Times New Roman" w:hAnsi="Times New Roman"/>
          <w:spacing w:val="-2"/>
        </w:rPr>
        <w:t xml:space="preserve"> </w:t>
      </w:r>
      <w:r w:rsidR="00071163">
        <w:rPr>
          <w:rFonts w:ascii="Times New Roman" w:eastAsia="Times New Roman" w:hAnsi="Times New Roman"/>
          <w:spacing w:val="-2"/>
        </w:rPr>
        <w:t xml:space="preserve">scenario </w:t>
      </w:r>
      <w:r>
        <w:rPr>
          <w:rFonts w:ascii="Times New Roman" w:eastAsia="Times New Roman" w:hAnsi="Times New Roman"/>
        </w:rPr>
        <w:t xml:space="preserve">runs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performed:</w:t>
      </w:r>
      <w:r>
        <w:rPr>
          <w:rFonts w:ascii="Times New Roman" w:eastAsia="Times New Roman" w:hAnsi="Times New Roman"/>
          <w:spacing w:val="1"/>
        </w:rPr>
        <w:t xml:space="preserve"> </w:t>
      </w:r>
    </w:p>
    <w:p w:rsidR="00F84312" w:rsidRPr="003B46E4" w:rsidRDefault="00071163" w:rsidP="00886CA3">
      <w:pPr>
        <w:pStyle w:val="ListParagraph"/>
        <w:widowControl/>
        <w:numPr>
          <w:ilvl w:val="0"/>
          <w:numId w:val="11"/>
        </w:numPr>
        <w:ind w:right="247"/>
        <w:rPr>
          <w:rFonts w:ascii="Times New Roman" w:eastAsia="Times New Roman" w:hAnsi="Times New Roman"/>
          <w:spacing w:val="-1"/>
        </w:rPr>
      </w:pPr>
      <w:r w:rsidRPr="007C5977">
        <w:rPr>
          <w:rFonts w:ascii="Times New Roman" w:eastAsia="Times New Roman" w:hAnsi="Times New Roman"/>
          <w:spacing w:val="1"/>
        </w:rPr>
        <w:t xml:space="preserve">Scenario 1: </w:t>
      </w:r>
      <w:r w:rsidR="00B04159" w:rsidRPr="007C5977">
        <w:rPr>
          <w:rFonts w:ascii="Times New Roman" w:eastAsia="Times New Roman" w:hAnsi="Times New Roman"/>
          <w:spacing w:val="-1"/>
        </w:rPr>
        <w:t>Phase</w:t>
      </w:r>
      <w:r w:rsidR="00B04159" w:rsidRPr="007C5977">
        <w:rPr>
          <w:rFonts w:ascii="Times New Roman" w:eastAsia="Times New Roman" w:hAnsi="Times New Roman"/>
        </w:rPr>
        <w:t xml:space="preserve"> 5.3.2</w:t>
      </w:r>
      <w:r w:rsidR="00B04159" w:rsidRPr="007C5977">
        <w:rPr>
          <w:rFonts w:ascii="Times New Roman" w:eastAsia="Times New Roman" w:hAnsi="Times New Roman"/>
          <w:spacing w:val="-3"/>
        </w:rPr>
        <w:t xml:space="preserve"> </w:t>
      </w:r>
      <w:r w:rsidR="00B04159" w:rsidRPr="007C5977">
        <w:rPr>
          <w:rFonts w:ascii="Times New Roman" w:eastAsia="Times New Roman" w:hAnsi="Times New Roman"/>
          <w:spacing w:val="-1"/>
        </w:rPr>
        <w:t>acres</w:t>
      </w:r>
      <w:r w:rsidR="00B04159" w:rsidRPr="007C5977">
        <w:rPr>
          <w:rFonts w:ascii="Times New Roman" w:eastAsia="Times New Roman" w:hAnsi="Times New Roman"/>
          <w:spacing w:val="-2"/>
        </w:rPr>
        <w:t xml:space="preserve"> </w:t>
      </w:r>
      <w:r w:rsidR="00B04159" w:rsidRPr="007C5977">
        <w:rPr>
          <w:rFonts w:ascii="Times New Roman" w:eastAsia="Times New Roman" w:hAnsi="Times New Roman"/>
          <w:spacing w:val="-1"/>
        </w:rPr>
        <w:t>were</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modeled</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with</w:t>
      </w:r>
      <w:r w:rsidR="00B04159" w:rsidRPr="007C5977">
        <w:rPr>
          <w:rFonts w:ascii="Times New Roman" w:eastAsia="Times New Roman" w:hAnsi="Times New Roman"/>
          <w:spacing w:val="49"/>
        </w:rPr>
        <w:t xml:space="preserve"> </w:t>
      </w:r>
      <w:r w:rsidR="00B04159" w:rsidRPr="007C5977">
        <w:rPr>
          <w:rFonts w:ascii="Times New Roman" w:eastAsia="Times New Roman" w:hAnsi="Times New Roman"/>
          <w:spacing w:val="-1"/>
        </w:rPr>
        <w:t>current</w:t>
      </w:r>
      <w:r w:rsidR="00B04159" w:rsidRPr="007C5977">
        <w:rPr>
          <w:rFonts w:ascii="Times New Roman" w:eastAsia="Times New Roman" w:hAnsi="Times New Roman"/>
          <w:spacing w:val="-2"/>
        </w:rPr>
        <w:t xml:space="preserve"> </w:t>
      </w:r>
      <w:r w:rsidR="00B04159" w:rsidRPr="007C5977">
        <w:rPr>
          <w:rFonts w:ascii="Times New Roman" w:eastAsia="Times New Roman" w:hAnsi="Times New Roman"/>
          <w:spacing w:val="-1"/>
        </w:rPr>
        <w:t>methods</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2"/>
        </w:rPr>
        <w:t>of</w:t>
      </w:r>
      <w:r w:rsidR="00B04159" w:rsidRPr="007C5977">
        <w:rPr>
          <w:rFonts w:ascii="Times New Roman" w:eastAsia="Times New Roman" w:hAnsi="Times New Roman"/>
          <w:spacing w:val="1"/>
        </w:rPr>
        <w:t xml:space="preserve"> </w:t>
      </w:r>
      <w:r w:rsidR="00B04159" w:rsidRPr="007C5977">
        <w:rPr>
          <w:rFonts w:ascii="Times New Roman" w:eastAsia="Times New Roman" w:hAnsi="Times New Roman"/>
          <w:spacing w:val="-1"/>
        </w:rPr>
        <w:t>determining</w:t>
      </w:r>
      <w:r w:rsidR="00B04159" w:rsidRPr="007C5977">
        <w:rPr>
          <w:rFonts w:ascii="Times New Roman" w:eastAsia="Times New Roman" w:hAnsi="Times New Roman"/>
          <w:spacing w:val="-3"/>
        </w:rPr>
        <w:t xml:space="preserve"> </w:t>
      </w:r>
      <w:r w:rsidR="00B04159" w:rsidRPr="007C5977">
        <w:rPr>
          <w:rFonts w:ascii="Times New Roman" w:eastAsia="Times New Roman" w:hAnsi="Times New Roman"/>
          <w:spacing w:val="-2"/>
        </w:rPr>
        <w:t>non-NM</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application</w:t>
      </w:r>
      <w:r w:rsidR="00B04159" w:rsidRPr="007C5977">
        <w:rPr>
          <w:rFonts w:ascii="Times New Roman" w:eastAsia="Times New Roman" w:hAnsi="Times New Roman"/>
          <w:spacing w:val="-3"/>
        </w:rPr>
        <w:t xml:space="preserve"> </w:t>
      </w:r>
      <w:r w:rsidR="00B04159" w:rsidRPr="007C5977">
        <w:rPr>
          <w:rFonts w:ascii="Times New Roman" w:eastAsia="Times New Roman" w:hAnsi="Times New Roman"/>
          <w:spacing w:val="-1"/>
        </w:rPr>
        <w:t>rates</w:t>
      </w:r>
      <w:r w:rsidR="00B04159" w:rsidRPr="007C5977">
        <w:rPr>
          <w:rFonts w:ascii="Times New Roman" w:eastAsia="Times New Roman" w:hAnsi="Times New Roman"/>
          <w:spacing w:val="-2"/>
        </w:rPr>
        <w:t xml:space="preserve"> </w:t>
      </w:r>
      <w:r w:rsidR="00B04159" w:rsidRPr="007C5977">
        <w:rPr>
          <w:rFonts w:ascii="Times New Roman" w:eastAsia="Times New Roman" w:hAnsi="Times New Roman"/>
          <w:spacing w:val="-1"/>
        </w:rPr>
        <w:t>(see</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v2.4</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Scenario</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Builder</w:t>
      </w:r>
      <w:r w:rsidR="00B04159" w:rsidRPr="007C5977">
        <w:rPr>
          <w:rFonts w:ascii="Times New Roman" w:eastAsia="Times New Roman" w:hAnsi="Times New Roman"/>
          <w:spacing w:val="1"/>
        </w:rPr>
        <w:t xml:space="preserve"> </w:t>
      </w:r>
      <w:r w:rsidR="00B04159" w:rsidRPr="007C5977">
        <w:rPr>
          <w:rFonts w:ascii="Times New Roman" w:eastAsia="Times New Roman" w:hAnsi="Times New Roman"/>
          <w:spacing w:val="-1"/>
        </w:rPr>
        <w:t>documentation</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[CBP</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2013</w:t>
      </w:r>
      <w:r w:rsidR="003B46E4">
        <w:rPr>
          <w:rFonts w:ascii="Times New Roman" w:eastAsia="Times New Roman" w:hAnsi="Times New Roman"/>
          <w:spacing w:val="-1"/>
        </w:rPr>
        <w:t>a</w:t>
      </w:r>
      <w:r w:rsidR="00B04159" w:rsidRPr="007C5977">
        <w:rPr>
          <w:rFonts w:ascii="Times New Roman" w:eastAsia="Times New Roman" w:hAnsi="Times New Roman"/>
          <w:spacing w:val="-1"/>
        </w:rPr>
        <w:t>]);</w:t>
      </w:r>
      <w:r w:rsidR="00B04159" w:rsidRPr="003B46E4">
        <w:rPr>
          <w:rFonts w:ascii="Times New Roman" w:eastAsia="Times New Roman" w:hAnsi="Times New Roman"/>
          <w:spacing w:val="-1"/>
        </w:rPr>
        <w:t xml:space="preserve"> </w:t>
      </w:r>
    </w:p>
    <w:p w:rsidR="00F84312" w:rsidRPr="007C5977" w:rsidRDefault="00071163" w:rsidP="00886CA3">
      <w:pPr>
        <w:pStyle w:val="ListParagraph"/>
        <w:widowControl/>
        <w:numPr>
          <w:ilvl w:val="0"/>
          <w:numId w:val="11"/>
        </w:numPr>
        <w:ind w:right="247"/>
        <w:rPr>
          <w:rFonts w:ascii="Times New Roman" w:eastAsia="Times New Roman" w:hAnsi="Times New Roman"/>
          <w:spacing w:val="-3"/>
        </w:rPr>
      </w:pPr>
      <w:r w:rsidRPr="003B46E4">
        <w:rPr>
          <w:rFonts w:ascii="Times New Roman" w:eastAsia="Times New Roman" w:hAnsi="Times New Roman"/>
          <w:spacing w:val="-1"/>
        </w:rPr>
        <w:t xml:space="preserve">Scenario 2: </w:t>
      </w:r>
      <w:r w:rsidR="00B04159" w:rsidRPr="007C5977">
        <w:rPr>
          <w:rFonts w:ascii="Times New Roman" w:eastAsia="Times New Roman" w:hAnsi="Times New Roman"/>
          <w:spacing w:val="-1"/>
        </w:rPr>
        <w:t>Phase</w:t>
      </w:r>
      <w:r w:rsidR="00B04159" w:rsidRPr="003B46E4">
        <w:rPr>
          <w:rFonts w:ascii="Times New Roman" w:eastAsia="Times New Roman" w:hAnsi="Times New Roman"/>
          <w:spacing w:val="-1"/>
        </w:rPr>
        <w:t xml:space="preserve"> 5.3.2 </w:t>
      </w:r>
      <w:r w:rsidR="00B04159" w:rsidRPr="007C5977">
        <w:rPr>
          <w:rFonts w:ascii="Times New Roman" w:eastAsia="Times New Roman" w:hAnsi="Times New Roman"/>
          <w:spacing w:val="-1"/>
        </w:rPr>
        <w:t>acres</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were</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modeled</w:t>
      </w:r>
      <w:r w:rsidR="00B04159" w:rsidRPr="003B46E4">
        <w:rPr>
          <w:rFonts w:ascii="Times New Roman" w:eastAsia="Times New Roman" w:hAnsi="Times New Roman"/>
          <w:spacing w:val="-1"/>
        </w:rPr>
        <w:t xml:space="preserve"> with </w:t>
      </w:r>
      <w:r w:rsidR="00B04159" w:rsidRPr="007C5977">
        <w:rPr>
          <w:rFonts w:ascii="Times New Roman" w:eastAsia="Times New Roman" w:hAnsi="Times New Roman"/>
          <w:spacing w:val="-1"/>
        </w:rPr>
        <w:t>current</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NM</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application</w:t>
      </w:r>
      <w:r w:rsidR="00B04159" w:rsidRPr="003B46E4">
        <w:rPr>
          <w:rFonts w:ascii="Times New Roman" w:eastAsia="Times New Roman" w:hAnsi="Times New Roman"/>
          <w:spacing w:val="-1"/>
        </w:rPr>
        <w:t xml:space="preserve"> </w:t>
      </w:r>
      <w:r w:rsidR="00B04159" w:rsidRPr="007C5977">
        <w:rPr>
          <w:rFonts w:ascii="Times New Roman" w:eastAsia="Times New Roman" w:hAnsi="Times New Roman"/>
          <w:spacing w:val="-1"/>
        </w:rPr>
        <w:t>rates;</w:t>
      </w:r>
      <w:r w:rsidR="00B04159" w:rsidRPr="003B46E4">
        <w:rPr>
          <w:rFonts w:ascii="Times New Roman" w:eastAsia="Times New Roman" w:hAnsi="Times New Roman"/>
          <w:spacing w:val="-1"/>
        </w:rPr>
        <w:t xml:space="preserve"> an</w:t>
      </w:r>
      <w:r w:rsidR="00B04159" w:rsidRPr="007C5977">
        <w:rPr>
          <w:rFonts w:ascii="Times New Roman" w:eastAsia="Times New Roman" w:hAnsi="Times New Roman"/>
        </w:rPr>
        <w:t>d</w:t>
      </w:r>
      <w:r w:rsidR="00B04159" w:rsidRPr="007C5977">
        <w:rPr>
          <w:rFonts w:ascii="Times New Roman" w:eastAsia="Times New Roman" w:hAnsi="Times New Roman"/>
          <w:spacing w:val="-3"/>
        </w:rPr>
        <w:t xml:space="preserve"> </w:t>
      </w:r>
    </w:p>
    <w:p w:rsidR="00F84312" w:rsidRPr="007C5977" w:rsidRDefault="00071163" w:rsidP="006E1B01">
      <w:pPr>
        <w:pStyle w:val="ListParagraph"/>
        <w:widowControl/>
        <w:numPr>
          <w:ilvl w:val="0"/>
          <w:numId w:val="11"/>
        </w:numPr>
        <w:spacing w:after="120"/>
        <w:ind w:right="245"/>
        <w:rPr>
          <w:rFonts w:ascii="Times New Roman" w:eastAsia="Times New Roman" w:hAnsi="Times New Roman"/>
          <w:spacing w:val="-3"/>
        </w:rPr>
      </w:pPr>
      <w:r w:rsidRPr="007C5977">
        <w:rPr>
          <w:rFonts w:ascii="Times New Roman" w:eastAsia="Times New Roman" w:hAnsi="Times New Roman"/>
        </w:rPr>
        <w:t>Scenario 3:</w:t>
      </w:r>
      <w:r w:rsidR="00B04159" w:rsidRPr="007C5977">
        <w:rPr>
          <w:rFonts w:ascii="Times New Roman" w:eastAsia="Times New Roman" w:hAnsi="Times New Roman"/>
          <w:spacing w:val="45"/>
        </w:rPr>
        <w:t xml:space="preserve"> </w:t>
      </w:r>
      <w:r w:rsidR="00B04159" w:rsidRPr="007C5977">
        <w:rPr>
          <w:rFonts w:ascii="Times New Roman" w:eastAsia="Times New Roman" w:hAnsi="Times New Roman"/>
          <w:spacing w:val="-1"/>
        </w:rPr>
        <w:t>non-NM</w:t>
      </w:r>
      <w:r w:rsidR="00B04159" w:rsidRPr="007C5977">
        <w:rPr>
          <w:rFonts w:ascii="Times New Roman" w:eastAsia="Times New Roman" w:hAnsi="Times New Roman"/>
        </w:rPr>
        <w:t xml:space="preserve"> rates</w:t>
      </w:r>
      <w:r w:rsidR="00B04159" w:rsidRPr="007C5977">
        <w:rPr>
          <w:rFonts w:ascii="Times New Roman" w:eastAsia="Times New Roman" w:hAnsi="Times New Roman"/>
          <w:spacing w:val="-2"/>
        </w:rPr>
        <w:t xml:space="preserve"> </w:t>
      </w:r>
      <w:r w:rsidR="00B04159" w:rsidRPr="007C5977">
        <w:rPr>
          <w:rFonts w:ascii="Times New Roman" w:eastAsia="Times New Roman" w:hAnsi="Times New Roman"/>
        </w:rPr>
        <w:t xml:space="preserve">on </w:t>
      </w:r>
      <w:r w:rsidR="00B04159" w:rsidRPr="007C5977">
        <w:rPr>
          <w:rFonts w:ascii="Times New Roman" w:eastAsia="Times New Roman" w:hAnsi="Times New Roman"/>
          <w:spacing w:val="-1"/>
        </w:rPr>
        <w:t>corn</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were</w:t>
      </w:r>
      <w:r w:rsidR="00B04159" w:rsidRPr="007C5977">
        <w:rPr>
          <w:rFonts w:ascii="Times New Roman" w:eastAsia="Times New Roman" w:hAnsi="Times New Roman"/>
          <w:spacing w:val="-2"/>
        </w:rPr>
        <w:t xml:space="preserve"> </w:t>
      </w:r>
      <w:r w:rsidR="00B04159" w:rsidRPr="007C5977">
        <w:rPr>
          <w:rFonts w:ascii="Times New Roman" w:eastAsia="Times New Roman" w:hAnsi="Times New Roman"/>
          <w:spacing w:val="-1"/>
        </w:rPr>
        <w:t>replaced</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with</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rates</w:t>
      </w:r>
      <w:r w:rsidR="00B04159" w:rsidRPr="007C5977">
        <w:rPr>
          <w:rFonts w:ascii="Times New Roman" w:eastAsia="Times New Roman" w:hAnsi="Times New Roman"/>
        </w:rPr>
        <w:t xml:space="preserve"> 1.2</w:t>
      </w:r>
      <w:r w:rsidR="00B04159" w:rsidRPr="007C5977">
        <w:rPr>
          <w:rFonts w:ascii="Times New Roman" w:eastAsia="Times New Roman" w:hAnsi="Times New Roman"/>
          <w:spacing w:val="-3"/>
        </w:rPr>
        <w:t xml:space="preserve"> </w:t>
      </w:r>
      <w:r w:rsidR="00B04159" w:rsidRPr="007C5977">
        <w:rPr>
          <w:rFonts w:ascii="Times New Roman" w:eastAsia="Times New Roman" w:hAnsi="Times New Roman"/>
          <w:spacing w:val="-1"/>
        </w:rPr>
        <w:t>times</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higher</w:t>
      </w:r>
      <w:r w:rsidR="00B04159" w:rsidRPr="007C5977">
        <w:rPr>
          <w:rFonts w:ascii="Times New Roman" w:eastAsia="Times New Roman" w:hAnsi="Times New Roman"/>
          <w:spacing w:val="1"/>
        </w:rPr>
        <w:t xml:space="preserve"> </w:t>
      </w:r>
      <w:r w:rsidR="00B04159" w:rsidRPr="007C5977">
        <w:rPr>
          <w:rFonts w:ascii="Times New Roman" w:eastAsia="Times New Roman" w:hAnsi="Times New Roman"/>
          <w:spacing w:val="-1"/>
        </w:rPr>
        <w:t>than</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the</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current</w:t>
      </w:r>
      <w:r w:rsidR="00B04159" w:rsidRPr="007C5977">
        <w:rPr>
          <w:rFonts w:ascii="Times New Roman" w:eastAsia="Times New Roman" w:hAnsi="Times New Roman"/>
          <w:spacing w:val="1"/>
        </w:rPr>
        <w:t xml:space="preserve"> </w:t>
      </w:r>
      <w:r w:rsidR="00B04159" w:rsidRPr="007C5977">
        <w:rPr>
          <w:rFonts w:ascii="Times New Roman" w:eastAsia="Times New Roman" w:hAnsi="Times New Roman"/>
          <w:spacing w:val="-1"/>
        </w:rPr>
        <w:t>Phase</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5.3.2</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CBPWM</w:t>
      </w:r>
      <w:r w:rsidR="00B04159" w:rsidRPr="007C5977">
        <w:rPr>
          <w:rFonts w:ascii="Times New Roman" w:eastAsia="Times New Roman" w:hAnsi="Times New Roman"/>
        </w:rPr>
        <w:t xml:space="preserve"> </w:t>
      </w:r>
      <w:r w:rsidR="00B04159" w:rsidRPr="007C5977">
        <w:rPr>
          <w:rFonts w:ascii="Times New Roman" w:eastAsia="Times New Roman" w:hAnsi="Times New Roman"/>
          <w:spacing w:val="-1"/>
        </w:rPr>
        <w:t>NM</w:t>
      </w:r>
      <w:r w:rsidR="00B04159" w:rsidRPr="007C5977">
        <w:rPr>
          <w:rFonts w:ascii="Times New Roman" w:eastAsia="Times New Roman" w:hAnsi="Times New Roman"/>
          <w:spacing w:val="43"/>
        </w:rPr>
        <w:t xml:space="preserve"> </w:t>
      </w:r>
      <w:r w:rsidR="00B04159" w:rsidRPr="007C5977">
        <w:rPr>
          <w:rFonts w:ascii="Times New Roman" w:eastAsia="Times New Roman" w:hAnsi="Times New Roman"/>
          <w:spacing w:val="-1"/>
        </w:rPr>
        <w:t>rate.</w:t>
      </w:r>
      <w:r w:rsidR="00B04159" w:rsidRPr="007C5977">
        <w:rPr>
          <w:rFonts w:ascii="Times New Roman" w:eastAsia="Times New Roman" w:hAnsi="Times New Roman"/>
          <w:spacing w:val="-3"/>
        </w:rPr>
        <w:t xml:space="preserve"> </w:t>
      </w:r>
    </w:p>
    <w:p w:rsidR="002F2E44" w:rsidRPr="00FE7D5C" w:rsidRDefault="00B04159" w:rsidP="007C3340">
      <w:pPr>
        <w:widowControl/>
        <w:ind w:right="247"/>
        <w:rPr>
          <w:rFonts w:ascii="Times New Roman" w:eastAsia="Times New Roman" w:hAnsi="Times New Roman"/>
          <w:spacing w:val="-2"/>
        </w:rPr>
      </w:pPr>
      <w:r>
        <w:rPr>
          <w:rFonts w:ascii="Times New Roman" w:eastAsia="Times New Roman" w:hAnsi="Times New Roman"/>
        </w:rPr>
        <w:t xml:space="preserve">These </w:t>
      </w:r>
      <w:r>
        <w:rPr>
          <w:rFonts w:ascii="Times New Roman" w:eastAsia="Times New Roman" w:hAnsi="Times New Roman"/>
          <w:spacing w:val="-1"/>
        </w:rPr>
        <w:t>runs</w:t>
      </w:r>
      <w:r>
        <w:rPr>
          <w:rFonts w:ascii="Times New Roman" w:eastAsia="Times New Roman" w:hAnsi="Times New Roman"/>
        </w:rPr>
        <w:t xml:space="preserve">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summarized</w:t>
      </w:r>
      <w:r>
        <w:rPr>
          <w:rFonts w:ascii="Times New Roman" w:eastAsia="Times New Roman" w:hAnsi="Times New Roman"/>
        </w:rPr>
        <w:t xml:space="preserve"> for</w:t>
      </w:r>
      <w:r>
        <w:rPr>
          <w:rFonts w:ascii="Times New Roman" w:eastAsia="Times New Roman" w:hAnsi="Times New Roman"/>
          <w:spacing w:val="1"/>
        </w:rPr>
        <w:t xml:space="preserve"> </w:t>
      </w:r>
      <w:r w:rsidR="003E71A1">
        <w:rPr>
          <w:rFonts w:ascii="Times New Roman" w:eastAsia="Times New Roman" w:hAnsi="Times New Roman"/>
          <w:spacing w:val="-1"/>
        </w:rPr>
        <w:t>agriculture land</w:t>
      </w:r>
      <w:r w:rsidR="00660921">
        <w:rPr>
          <w:rFonts w:ascii="Times New Roman" w:eastAsia="Times New Roman" w:hAnsi="Times New Roman"/>
          <w:spacing w:val="-1"/>
        </w:rPr>
        <w:t xml:space="preserve"> </w:t>
      </w:r>
      <w:r w:rsidR="003E71A1">
        <w:rPr>
          <w:rFonts w:ascii="Times New Roman" w:eastAsia="Times New Roman" w:hAnsi="Times New Roman"/>
          <w:spacing w:val="-1"/>
        </w:rPr>
        <w:t>uses</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1"/>
        </w:rPr>
        <w:t>each</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across</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whole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53"/>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sidRPr="00FE7D5C">
        <w:rPr>
          <w:rFonts w:ascii="Times New Roman" w:eastAsia="Times New Roman" w:hAnsi="Times New Roman"/>
          <w:spacing w:val="-1"/>
        </w:rPr>
        <w:t>(se</w:t>
      </w:r>
      <w:r w:rsidRPr="00086ADA">
        <w:rPr>
          <w:rFonts w:ascii="Times New Roman" w:eastAsia="Times New Roman" w:hAnsi="Times New Roman"/>
          <w:spacing w:val="-1"/>
        </w:rPr>
        <w:t>e</w:t>
      </w:r>
      <w:r w:rsidRPr="0030094C">
        <w:rPr>
          <w:rFonts w:ascii="Times New Roman" w:eastAsia="Times New Roman" w:hAnsi="Times New Roman"/>
          <w:spacing w:val="-1"/>
        </w:rPr>
        <w:t xml:space="preserve"> </w:t>
      </w:r>
      <w:r w:rsidR="0021401A">
        <w:rPr>
          <w:rFonts w:ascii="Times New Roman" w:eastAsia="Times New Roman" w:hAnsi="Times New Roman"/>
          <w:spacing w:val="-1"/>
        </w:rPr>
        <w:fldChar w:fldCharType="begin"/>
      </w:r>
      <w:r w:rsidR="0030094C">
        <w:rPr>
          <w:rFonts w:ascii="Times New Roman" w:eastAsia="Times New Roman" w:hAnsi="Times New Roman"/>
          <w:spacing w:val="-1"/>
        </w:rPr>
        <w:instrText xml:space="preserve"> REF _Ref421183254 \h </w:instrText>
      </w:r>
      <w:r w:rsidR="0021401A">
        <w:rPr>
          <w:rFonts w:ascii="Times New Roman" w:eastAsia="Times New Roman" w:hAnsi="Times New Roman"/>
          <w:spacing w:val="-1"/>
        </w:rPr>
      </w:r>
      <w:r w:rsidR="00D374B4">
        <w:rPr>
          <w:rFonts w:ascii="Times New Roman" w:eastAsia="Times New Roman" w:hAnsi="Times New Roman"/>
          <w:spacing w:val="-1"/>
        </w:rPr>
        <w:fldChar w:fldCharType="separate"/>
      </w:r>
      <w:r w:rsidR="00D374B4">
        <w:t xml:space="preserve">Figure </w:t>
      </w:r>
      <w:r w:rsidR="00D374B4">
        <w:rPr>
          <w:noProof/>
        </w:rPr>
        <w:t>6</w:t>
      </w:r>
      <w:r w:rsidR="0021401A">
        <w:rPr>
          <w:rFonts w:ascii="Times New Roman" w:eastAsia="Times New Roman" w:hAnsi="Times New Roman"/>
          <w:spacing w:val="-1"/>
        </w:rPr>
        <w:fldChar w:fldCharType="end"/>
      </w:r>
      <w:r w:rsidR="00DC70BB">
        <w:fldChar w:fldCharType="begin"/>
      </w:r>
      <w:r w:rsidR="00DC70BB">
        <w:instrText xml:space="preserve"> REF _Ref422172860 \h  \* MERGEFORMAT </w:instrText>
      </w:r>
      <w:r w:rsidR="00DC70BB">
        <w:fldChar w:fldCharType="separate"/>
      </w:r>
      <w:r w:rsidR="00D374B4" w:rsidRPr="00D374B4">
        <w:rPr>
          <w:rFonts w:ascii="Times New Roman" w:hAnsi="Times New Roman"/>
        </w:rPr>
        <w:t>Figure 5</w:t>
      </w:r>
      <w:r w:rsidR="00DC70BB">
        <w:fldChar w:fldCharType="end"/>
      </w:r>
      <w:r w:rsidR="0030094C" w:rsidRPr="0030094C">
        <w:rPr>
          <w:rFonts w:ascii="Times New Roman" w:hAnsi="Times New Roman"/>
        </w:rPr>
        <w:t xml:space="preserve"> </w:t>
      </w:r>
      <w:r w:rsidR="00BA39FA" w:rsidRPr="00086ADA">
        <w:rPr>
          <w:rFonts w:ascii="Times New Roman" w:eastAsia="Times New Roman" w:hAnsi="Times New Roman"/>
          <w:spacing w:val="-1"/>
        </w:rPr>
        <w:t xml:space="preserve">and </w:t>
      </w:r>
      <w:r w:rsidR="00DC70BB">
        <w:fldChar w:fldCharType="begin"/>
      </w:r>
      <w:r w:rsidR="00DC70BB">
        <w:instrText xml:space="preserve"> REF _Ref421183254 \h  \* MERGEFORMAT </w:instrText>
      </w:r>
      <w:r w:rsidR="00DC70BB">
        <w:fldChar w:fldCharType="separate"/>
      </w:r>
      <w:r w:rsidR="00D374B4" w:rsidRPr="00D374B4">
        <w:rPr>
          <w:rFonts w:ascii="Times New Roman" w:hAnsi="Times New Roman"/>
        </w:rPr>
        <w:t>Figure 6</w:t>
      </w:r>
      <w:r w:rsidR="00DC70BB">
        <w:fldChar w:fldCharType="end"/>
      </w:r>
      <w:r w:rsidR="00BA39FA" w:rsidRPr="00FE7D5C">
        <w:rPr>
          <w:rFonts w:ascii="Times New Roman" w:eastAsia="Times New Roman" w:hAnsi="Times New Roman"/>
          <w:spacing w:val="-1"/>
        </w:rPr>
        <w:t xml:space="preserve">, </w:t>
      </w:r>
      <w:r w:rsidR="003E71A1" w:rsidRPr="00FE7D5C">
        <w:rPr>
          <w:rFonts w:ascii="Times New Roman" w:eastAsia="Times New Roman" w:hAnsi="Times New Roman"/>
          <w:spacing w:val="-1"/>
        </w:rPr>
        <w:t>below</w:t>
      </w:r>
      <w:r w:rsidRPr="00FE7D5C">
        <w:rPr>
          <w:rFonts w:ascii="Times New Roman" w:eastAsia="Times New Roman" w:hAnsi="Times New Roman"/>
          <w:spacing w:val="-2"/>
        </w:rPr>
        <w:t>).</w:t>
      </w:r>
    </w:p>
    <w:p w:rsidR="006D7E69" w:rsidRDefault="006D7E69" w:rsidP="007C3340">
      <w:pPr>
        <w:widowControl/>
        <w:spacing w:before="5" w:line="220" w:lineRule="exact"/>
        <w:rPr>
          <w:rFonts w:ascii="Times New Roman" w:hAnsi="Times New Roman"/>
        </w:rPr>
      </w:pPr>
    </w:p>
    <w:p w:rsidR="003E7B35" w:rsidRDefault="00342D87" w:rsidP="007C3340">
      <w:pPr>
        <w:widowControl/>
        <w:ind w:right="247"/>
        <w:rPr>
          <w:rFonts w:ascii="Times New Roman"/>
        </w:rPr>
      </w:pPr>
      <w:r>
        <w:rPr>
          <w:noProof/>
        </w:rPr>
        <mc:AlternateContent>
          <mc:Choice Requires="wps">
            <w:drawing>
              <wp:anchor distT="0" distB="0" distL="114300" distR="114300" simplePos="0" relativeHeight="251686912" behindDoc="0" locked="0" layoutInCell="1" allowOverlap="1" wp14:anchorId="0C97C94C" wp14:editId="36120FA6">
                <wp:simplePos x="0" y="0"/>
                <wp:positionH relativeFrom="column">
                  <wp:posOffset>0</wp:posOffset>
                </wp:positionH>
                <wp:positionV relativeFrom="paragraph">
                  <wp:posOffset>3279775</wp:posOffset>
                </wp:positionV>
                <wp:extent cx="4749800" cy="300990"/>
                <wp:effectExtent l="0" t="0" r="0" b="3810"/>
                <wp:wrapNone/>
                <wp:docPr id="7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BB" w:rsidRPr="00EC5D7C" w:rsidRDefault="00DC70BB" w:rsidP="00E475AA">
                            <w:pPr>
                              <w:pStyle w:val="Caption"/>
                              <w:rPr>
                                <w:rFonts w:eastAsia="Calibri"/>
                                <w:noProof/>
                              </w:rPr>
                            </w:pPr>
                            <w:bookmarkStart w:id="108" w:name="_Ref422172860"/>
                            <w:bookmarkStart w:id="109" w:name="_Toc422110806"/>
                            <w:bookmarkStart w:id="110" w:name="_Toc422165503"/>
                            <w:bookmarkStart w:id="111" w:name="_Toc422165542"/>
                            <w:bookmarkStart w:id="112" w:name="_Toc422174644"/>
                            <w:r>
                              <w:t xml:space="preserve">Figure </w:t>
                            </w:r>
                            <w:fldSimple w:instr=" SEQ Figure \* ARABIC ">
                              <w:r w:rsidR="00D374B4">
                                <w:rPr>
                                  <w:noProof/>
                                </w:rPr>
                                <w:t>5</w:t>
                              </w:r>
                            </w:fldSimple>
                            <w:bookmarkEnd w:id="108"/>
                            <w:r>
                              <w:t xml:space="preserve">. </w:t>
                            </w:r>
                            <w:r w:rsidRPr="00F478EA">
                              <w:t>Sensitivity analysis shows the difference betw</w:t>
                            </w:r>
                            <w:r>
                              <w:t>een old NM BMP load change for P</w:t>
                            </w:r>
                            <w:r w:rsidRPr="00F478EA">
                              <w:t xml:space="preserve"> in blue with 20% change in corn application in red.</w:t>
                            </w:r>
                            <w:bookmarkEnd w:id="109"/>
                            <w:bookmarkEnd w:id="110"/>
                            <w:bookmarkEnd w:id="111"/>
                            <w:bookmarkEnd w:id="1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7C94C" id="_x0000_s1029" type="#_x0000_t202" style="position:absolute;margin-left:0;margin-top:258.25pt;width:374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PLfgIAAAkFAAAOAAAAZHJzL2Uyb0RvYy54bWysVG1v2yAQ/j5p/wHxPTVOnSa26lR9madJ&#10;3YvU7gcQwDEaBg9I7K7af9+B47TrNmma5g/4gOPh7p7nOL8YWoX2wjppdInTE4KR0Mxwqbcl/nxf&#10;zVYYOU81p8poUeIH4fDF+vWr874rxNw0RnFhEYBoV/RdiRvvuyJJHGtES92J6YSGzdrYlnqY2m3C&#10;Le0BvVXJnJCzpDeWd9Yw4Rys3oybeB3x61ow/7GunfBIlRhi83G0cdyEMVmf02JraddIdgiD/kMU&#10;LZUaLj1C3VBP0c7KX6BayaxxpvYnzLSJqWvJRMwBsknJi2zuGtqJmAsUx3XHMrn/B8s+7D9ZJHmJ&#10;lyTDSNMWSLoXg0dXZkDpIhSo71wBfncdePoB1oHomKzrbg374pA21w3VW3FprekbQTkEmIaTybOj&#10;I44LIJv+veFwD915E4GG2rahelAPBOhA1MORnBALg8VsmeUrAlsM9k4JyfPIXkKL6XRnnX8rTIuC&#10;UWIL5Ed0ur91PkRDi8klXOaMkrySSsWJ3W6ulUV7CkKp4hcTeOGmdHDWJhwbEccVCBLuCHsh3Ej8&#10;Y57OM3I1z2fV2Wo5y6psMcuXZDUjaX6Vn5Esz26q7yHANCsaybnQt1KLSYRp9nckH9phlE+UIepL&#10;nC/mi5GiPyZJ4ve7JFvpoSeVbEsMBYcvONEiEPtG82h7KtVoJz+HH6sMNZj+sSpRBoH5UQN+2AxR&#10;cqcBOEhkY/gD6MIaoA0YhvcEjMbYbxj10Jsldl931AqM1DsN2gqNPBl2MjaTQTWDoyX2GI3mtR8b&#10;ftdZuW0AeVLvJeivklEaT1EcVAv9FnM4vA2hoZ/Po9fTC7b+AQAA//8DAFBLAwQUAAYACAAAACEA&#10;SH3uAeAAAAAIAQAADwAAAGRycy9kb3ducmV2LnhtbEyPwU7DMBBE70j8g7VIXBB1StNQQpyqquAA&#10;l4rQCzc33saBeB3FThv+nuUEx50Zzb4p1pPrxAmH0HpSMJ8lIJBqb1pqFOzfn29XIELUZHTnCRV8&#10;Y4B1eXlR6Nz4M73hqYqN4BIKuVZgY+xzKUNt0ekw8z0Se0c/OB35HBppBn3mctfJuyTJpNMt8Qer&#10;e9xarL+q0SnYpR87ezMen1436WJ42Y/b7LOplLq+mjaPICJO8S8Mv/iMDiUzHfxIJohOAQ+JCpbz&#10;bAmC7ft0xcqBlWzxALIs5P8B5Q8AAAD//wMAUEsBAi0AFAAGAAgAAAAhALaDOJL+AAAA4QEAABMA&#10;AAAAAAAAAAAAAAAAAAAAAFtDb250ZW50X1R5cGVzXS54bWxQSwECLQAUAAYACAAAACEAOP0h/9YA&#10;AACUAQAACwAAAAAAAAAAAAAAAAAvAQAAX3JlbHMvLnJlbHNQSwECLQAUAAYACAAAACEABwWDy34C&#10;AAAJBQAADgAAAAAAAAAAAAAAAAAuAgAAZHJzL2Uyb0RvYy54bWxQSwECLQAUAAYACAAAACEASH3u&#10;AeAAAAAIAQAADwAAAAAAAAAAAAAAAADYBAAAZHJzL2Rvd25yZXYueG1sUEsFBgAAAAAEAAQA8wAA&#10;AOUFAAAAAA==&#10;" stroked="f">
                <v:textbox style="mso-fit-shape-to-text:t" inset="0,0,0,0">
                  <w:txbxContent>
                    <w:p w:rsidR="00DC70BB" w:rsidRPr="00EC5D7C" w:rsidRDefault="00DC70BB" w:rsidP="00E475AA">
                      <w:pPr>
                        <w:pStyle w:val="Caption"/>
                        <w:rPr>
                          <w:rFonts w:eastAsia="Calibri"/>
                          <w:noProof/>
                        </w:rPr>
                      </w:pPr>
                      <w:bookmarkStart w:id="113" w:name="_Ref422172860"/>
                      <w:bookmarkStart w:id="114" w:name="_Toc422110806"/>
                      <w:bookmarkStart w:id="115" w:name="_Toc422165503"/>
                      <w:bookmarkStart w:id="116" w:name="_Toc422165542"/>
                      <w:bookmarkStart w:id="117" w:name="_Toc422174644"/>
                      <w:r>
                        <w:t xml:space="preserve">Figure </w:t>
                      </w:r>
                      <w:fldSimple w:instr=" SEQ Figure \* ARABIC ">
                        <w:r w:rsidR="00D374B4">
                          <w:rPr>
                            <w:noProof/>
                          </w:rPr>
                          <w:t>5</w:t>
                        </w:r>
                      </w:fldSimple>
                      <w:bookmarkEnd w:id="113"/>
                      <w:r>
                        <w:t xml:space="preserve">. </w:t>
                      </w:r>
                      <w:r w:rsidRPr="00F478EA">
                        <w:t>Sensitivity analysis shows the difference betw</w:t>
                      </w:r>
                      <w:r>
                        <w:t>een old NM BMP load change for P</w:t>
                      </w:r>
                      <w:r w:rsidRPr="00F478EA">
                        <w:t xml:space="preserve"> in blue with 20% change in corn application in red.</w:t>
                      </w:r>
                      <w:bookmarkEnd w:id="114"/>
                      <w:bookmarkEnd w:id="115"/>
                      <w:bookmarkEnd w:id="116"/>
                      <w:bookmarkEnd w:id="117"/>
                    </w:p>
                  </w:txbxContent>
                </v:textbox>
              </v:shape>
            </w:pict>
          </mc:Fallback>
        </mc:AlternateContent>
      </w:r>
      <w:r w:rsidR="00E475AA">
        <w:rPr>
          <w:rFonts w:ascii="Times New Roman" w:hAnsi="Times New Roman"/>
          <w:noProof/>
        </w:rPr>
        <w:drawing>
          <wp:inline distT="0" distB="0" distL="0" distR="0" wp14:anchorId="6DEF1F21" wp14:editId="098A2E4D">
            <wp:extent cx="4638675" cy="3478530"/>
            <wp:effectExtent l="0" t="0" r="0" b="0"/>
            <wp:docPr id="8" name="Picture 25" descr="Modeling Analysis with C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ing Analysis with Corn.png"/>
                    <pic:cNvPicPr/>
                  </pic:nvPicPr>
                  <pic:blipFill>
                    <a:blip r:embed="rId32">
                      <a:extLst>
                        <a:ext uri="{28A0092B-C50C-407E-A947-70E740481C1C}">
                          <a14:useLocalDpi xmlns:a14="http://schemas.microsoft.com/office/drawing/2010/main" val="0"/>
                        </a:ext>
                      </a:extLst>
                    </a:blip>
                    <a:stretch>
                      <a:fillRect/>
                    </a:stretch>
                  </pic:blipFill>
                  <pic:spPr>
                    <a:xfrm>
                      <a:off x="0" y="0"/>
                      <a:ext cx="4638675" cy="3478530"/>
                    </a:xfrm>
                    <a:prstGeom prst="rect">
                      <a:avLst/>
                    </a:prstGeom>
                  </pic:spPr>
                </pic:pic>
              </a:graphicData>
            </a:graphic>
          </wp:inline>
        </w:drawing>
      </w:r>
    </w:p>
    <w:p w:rsidR="00E475AA" w:rsidRDefault="00342D87" w:rsidP="007C3340">
      <w:pPr>
        <w:widowControl/>
        <w:ind w:right="247"/>
        <w:rPr>
          <w:rFonts w:ascii="Times New Roman"/>
        </w:rPr>
      </w:pPr>
      <w:r>
        <w:rPr>
          <w:noProof/>
        </w:rPr>
        <mc:AlternateContent>
          <mc:Choice Requires="wps">
            <w:drawing>
              <wp:anchor distT="0" distB="0" distL="114300" distR="114300" simplePos="0" relativeHeight="251685888" behindDoc="0" locked="0" layoutInCell="1" allowOverlap="1" wp14:anchorId="151EF673" wp14:editId="5FE14F46">
                <wp:simplePos x="0" y="0"/>
                <wp:positionH relativeFrom="column">
                  <wp:posOffset>-6350</wp:posOffset>
                </wp:positionH>
                <wp:positionV relativeFrom="paragraph">
                  <wp:posOffset>3253105</wp:posOffset>
                </wp:positionV>
                <wp:extent cx="4511675" cy="300990"/>
                <wp:effectExtent l="0" t="0" r="3175" b="3810"/>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BB" w:rsidRPr="006B19B4" w:rsidRDefault="00DC70BB" w:rsidP="00FE7D5C">
                            <w:pPr>
                              <w:pStyle w:val="Caption"/>
                              <w:rPr>
                                <w:rFonts w:eastAsia="Calibri"/>
                                <w:noProof/>
                              </w:rPr>
                            </w:pPr>
                            <w:bookmarkStart w:id="118" w:name="_Ref421183254"/>
                            <w:bookmarkStart w:id="119" w:name="_Toc421184114"/>
                            <w:bookmarkStart w:id="120" w:name="_Toc421184982"/>
                            <w:bookmarkStart w:id="121" w:name="_Toc421457203"/>
                            <w:bookmarkStart w:id="122" w:name="_Toc422110808"/>
                            <w:bookmarkStart w:id="123" w:name="_Toc422165505"/>
                            <w:bookmarkStart w:id="124" w:name="_Toc422165544"/>
                            <w:bookmarkStart w:id="125" w:name="_Toc422174645"/>
                            <w:r>
                              <w:t xml:space="preserve">Figure </w:t>
                            </w:r>
                            <w:fldSimple w:instr=" SEQ Figure \* ARABIC ">
                              <w:r w:rsidR="00D374B4">
                                <w:rPr>
                                  <w:noProof/>
                                </w:rPr>
                                <w:t>6</w:t>
                              </w:r>
                            </w:fldSimple>
                            <w:bookmarkEnd w:id="118"/>
                            <w:r>
                              <w:rPr>
                                <w:noProof/>
                              </w:rPr>
                              <w:t>.</w:t>
                            </w:r>
                            <w:r>
                              <w:t xml:space="preserve"> </w:t>
                            </w:r>
                            <w:r w:rsidRPr="00034639">
                              <w:t xml:space="preserve">Sensitivity analysis shows the difference between old NM BMP load change </w:t>
                            </w:r>
                            <w:r>
                              <w:t xml:space="preserve">for N </w:t>
                            </w:r>
                            <w:r w:rsidRPr="00034639">
                              <w:t>in blue with 20% change in corn application in red.</w:t>
                            </w:r>
                            <w:bookmarkEnd w:id="119"/>
                            <w:bookmarkEnd w:id="120"/>
                            <w:bookmarkEnd w:id="121"/>
                            <w:bookmarkEnd w:id="122"/>
                            <w:bookmarkEnd w:id="123"/>
                            <w:bookmarkEnd w:id="124"/>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EF673" id="Text Box 19" o:spid="_x0000_s1030" type="#_x0000_t202" style="position:absolute;margin-left:-.5pt;margin-top:256.15pt;width:355.25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ZkfgIAAAg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WX&#10;5xgp0gFHD3zw6FoPKCtCfXrjSnC7N+DoB1gHnmOuztxp+skhpW9aonb8ylrdt5wwiC8LJ5MnR0cc&#10;F0C2/VvN4B6y9zoCDY3tQvGgHAjQgafHEzchFgqL+SLLlhcLjCjsnadpUUTyElJOp411/jXXHQpG&#10;hS1wH9HJ4c75EA0pJ5dwmdNSsFpIGSd2t72RFh0I6KSOX0zgmZtUwVnpcGxEHFcgSLgj7IVwI+9f&#10;i2yep9fzYlYvVxezvM4Xs+IiXc3SrLgulmle5Lf1txBglpetYIyrO6H4pMEs/zuOj90wqieqEPUV&#10;LhbzxUjRH5NM4/e7JDvhoSWl6Cq8OjmRMhD7SjFIm5SeCDnayc/hxypDDaZ/rEqUQWB+1IAftkNU&#10;XD6pa6vZI+jCaqANyIfnBIxW2y8Y9dCaFXaf98RyjOQbBdoKfTwZdjK2k0EUhaMV9hiN5o0f+31v&#10;rNi1gDyp9wr0V4sojSDUMYqjaqHdYg7HpyH089N59PrxgG2+AwAA//8DAFBLAwQUAAYACAAAACEA&#10;Dq+aF+MAAAAKAQAADwAAAGRycy9kb3ducmV2LnhtbEyPwU7DMBBE70j8g7VIXFDrpG1aGuJUVQUH&#10;eqkIvXBzYzcOxOvIdtrw9ywnOM7OaPZNsRltxy7ah9ahgHSaANNYO9ViI+D4/jJ5BBaiRCU7h1rA&#10;tw6wKW9vCpkrd8U3faliw6gEQy4FmBj7nPNQG21lmLpeI3ln562MJH3DlZdXKrcdnyXJklvZIn0w&#10;stc7o+uvarACDouPg3kYzs/77WLuX4/DbvnZVELc343bJ2BRj/EvDL/4hA4lMZ3cgCqwTsAkpSlR&#10;QJbO5sAosErWGbATXbL1CnhZ8P8Tyh8AAAD//wMAUEsBAi0AFAAGAAgAAAAhALaDOJL+AAAA4QEA&#10;ABMAAAAAAAAAAAAAAAAAAAAAAFtDb250ZW50X1R5cGVzXS54bWxQSwECLQAUAAYACAAAACEAOP0h&#10;/9YAAACUAQAACwAAAAAAAAAAAAAAAAAvAQAAX3JlbHMvLnJlbHNQSwECLQAUAAYACAAAACEAqIO2&#10;ZH4CAAAIBQAADgAAAAAAAAAAAAAAAAAuAgAAZHJzL2Uyb0RvYy54bWxQSwECLQAUAAYACAAAACEA&#10;Dq+aF+MAAAAKAQAADwAAAAAAAAAAAAAAAADYBAAAZHJzL2Rvd25yZXYueG1sUEsFBgAAAAAEAAQA&#10;8wAAAOgFAAAAAA==&#10;" stroked="f">
                <v:textbox style="mso-fit-shape-to-text:t" inset="0,0,0,0">
                  <w:txbxContent>
                    <w:p w:rsidR="00DC70BB" w:rsidRPr="006B19B4" w:rsidRDefault="00DC70BB" w:rsidP="00FE7D5C">
                      <w:pPr>
                        <w:pStyle w:val="Caption"/>
                        <w:rPr>
                          <w:rFonts w:eastAsia="Calibri"/>
                          <w:noProof/>
                        </w:rPr>
                      </w:pPr>
                      <w:bookmarkStart w:id="126" w:name="_Ref421183254"/>
                      <w:bookmarkStart w:id="127" w:name="_Toc421184114"/>
                      <w:bookmarkStart w:id="128" w:name="_Toc421184982"/>
                      <w:bookmarkStart w:id="129" w:name="_Toc421457203"/>
                      <w:bookmarkStart w:id="130" w:name="_Toc422110808"/>
                      <w:bookmarkStart w:id="131" w:name="_Toc422165505"/>
                      <w:bookmarkStart w:id="132" w:name="_Toc422165544"/>
                      <w:bookmarkStart w:id="133" w:name="_Toc422174645"/>
                      <w:r>
                        <w:t xml:space="preserve">Figure </w:t>
                      </w:r>
                      <w:fldSimple w:instr=" SEQ Figure \* ARABIC ">
                        <w:r w:rsidR="00D374B4">
                          <w:rPr>
                            <w:noProof/>
                          </w:rPr>
                          <w:t>6</w:t>
                        </w:r>
                      </w:fldSimple>
                      <w:bookmarkEnd w:id="126"/>
                      <w:r>
                        <w:rPr>
                          <w:noProof/>
                        </w:rPr>
                        <w:t>.</w:t>
                      </w:r>
                      <w:r>
                        <w:t xml:space="preserve"> </w:t>
                      </w:r>
                      <w:r w:rsidRPr="00034639">
                        <w:t xml:space="preserve">Sensitivity analysis shows the difference between old NM BMP load change </w:t>
                      </w:r>
                      <w:r>
                        <w:t xml:space="preserve">for N </w:t>
                      </w:r>
                      <w:r w:rsidRPr="00034639">
                        <w:t>in blue with 20% change in corn application in red.</w:t>
                      </w:r>
                      <w:bookmarkEnd w:id="127"/>
                      <w:bookmarkEnd w:id="128"/>
                      <w:bookmarkEnd w:id="129"/>
                      <w:bookmarkEnd w:id="130"/>
                      <w:bookmarkEnd w:id="131"/>
                      <w:bookmarkEnd w:id="132"/>
                      <w:bookmarkEnd w:id="133"/>
                    </w:p>
                  </w:txbxContent>
                </v:textbox>
              </v:shape>
            </w:pict>
          </mc:Fallback>
        </mc:AlternateContent>
      </w:r>
      <w:r w:rsidR="00E475AA">
        <w:rPr>
          <w:rFonts w:ascii="Times New Roman" w:hAnsi="Times New Roman"/>
          <w:noProof/>
        </w:rPr>
        <w:drawing>
          <wp:inline distT="0" distB="0" distL="0" distR="0" wp14:anchorId="61AB24CB" wp14:editId="7DAF5CF4">
            <wp:extent cx="4467225" cy="3350260"/>
            <wp:effectExtent l="0" t="0" r="0" b="0"/>
            <wp:docPr id="27" name="Picture 26" descr="Modeling Analysis with C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ing Analysis with Corn.png"/>
                    <pic:cNvPicPr/>
                  </pic:nvPicPr>
                  <pic:blipFill>
                    <a:blip r:embed="rId32">
                      <a:extLst>
                        <a:ext uri="{28A0092B-C50C-407E-A947-70E740481C1C}">
                          <a14:useLocalDpi xmlns:a14="http://schemas.microsoft.com/office/drawing/2010/main" val="0"/>
                        </a:ext>
                      </a:extLst>
                    </a:blip>
                    <a:stretch>
                      <a:fillRect/>
                    </a:stretch>
                  </pic:blipFill>
                  <pic:spPr>
                    <a:xfrm>
                      <a:off x="0" y="0"/>
                      <a:ext cx="4467225" cy="3350260"/>
                    </a:xfrm>
                    <a:prstGeom prst="rect">
                      <a:avLst/>
                    </a:prstGeom>
                  </pic:spPr>
                </pic:pic>
              </a:graphicData>
            </a:graphic>
          </wp:inline>
        </w:drawing>
      </w:r>
    </w:p>
    <w:p w:rsidR="00E475AA" w:rsidRDefault="00E475AA" w:rsidP="007C3340">
      <w:pPr>
        <w:widowControl/>
        <w:ind w:right="247"/>
        <w:rPr>
          <w:rFonts w:ascii="Times New Roman"/>
        </w:rPr>
      </w:pPr>
    </w:p>
    <w:p w:rsidR="00E475AA" w:rsidRDefault="00E475AA" w:rsidP="007C3340">
      <w:pPr>
        <w:widowControl/>
        <w:ind w:right="247"/>
        <w:rPr>
          <w:rFonts w:ascii="Times New Roman"/>
        </w:rPr>
      </w:pPr>
    </w:p>
    <w:p w:rsidR="002F2E44" w:rsidRDefault="00B04159" w:rsidP="007C3340">
      <w:pPr>
        <w:widowControl/>
        <w:ind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agreed</w:t>
      </w:r>
      <w:r>
        <w:rPr>
          <w:rFonts w:ascii="Times New Roman"/>
        </w:rPr>
        <w:t xml:space="preserve"> </w:t>
      </w:r>
      <w:r>
        <w:rPr>
          <w:rFonts w:ascii="Times New Roman"/>
          <w:spacing w:val="-1"/>
        </w:rPr>
        <w:t>the</w:t>
      </w:r>
      <w:r>
        <w:rPr>
          <w:rFonts w:ascii="Times New Roman"/>
        </w:rPr>
        <w:t xml:space="preserve"> </w:t>
      </w:r>
      <w:r>
        <w:rPr>
          <w:rFonts w:ascii="Times New Roman"/>
          <w:spacing w:val="-1"/>
        </w:rPr>
        <w:t>most</w:t>
      </w:r>
      <w:r>
        <w:rPr>
          <w:rFonts w:ascii="Times New Roman"/>
          <w:spacing w:val="-2"/>
        </w:rPr>
        <w:t xml:space="preserve"> </w:t>
      </w:r>
      <w:r>
        <w:rPr>
          <w:rFonts w:ascii="Times New Roman"/>
          <w:spacing w:val="-1"/>
        </w:rPr>
        <w:t>defensible</w:t>
      </w:r>
      <w:r>
        <w:rPr>
          <w:rFonts w:ascii="Times New Roman"/>
          <w:spacing w:val="-2"/>
        </w:rPr>
        <w:t xml:space="preserve"> </w:t>
      </w:r>
      <w:r>
        <w:rPr>
          <w:rFonts w:ascii="Times New Roman"/>
          <w:spacing w:val="-1"/>
        </w:rPr>
        <w:t>estimate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3"/>
        </w:rPr>
        <w:t xml:space="preserve"> </w:t>
      </w:r>
      <w:r>
        <w:rPr>
          <w:rFonts w:ascii="Times New Roman"/>
          <w:spacing w:val="-1"/>
        </w:rPr>
        <w:t>NM</w:t>
      </w:r>
      <w:r>
        <w:rPr>
          <w:rFonts w:ascii="Times New Roman"/>
        </w:rPr>
        <w:t xml:space="preserve"> proxy</w:t>
      </w:r>
      <w:r>
        <w:rPr>
          <w:rFonts w:ascii="Times New Roman"/>
          <w:spacing w:val="-3"/>
        </w:rPr>
        <w:t xml:space="preserve"> </w:t>
      </w:r>
      <w:r>
        <w:rPr>
          <w:rFonts w:ascii="Times New Roman"/>
          <w:spacing w:val="-1"/>
        </w:rPr>
        <w:t>was</w:t>
      </w:r>
      <w:r>
        <w:rPr>
          <w:rFonts w:ascii="Times New Roman"/>
          <w:spacing w:val="-2"/>
        </w:rPr>
        <w:t xml:space="preserve"> </w:t>
      </w:r>
      <w:r>
        <w:rPr>
          <w:rFonts w:ascii="Times New Roman"/>
        </w:rPr>
        <w:t xml:space="preserve">to </w:t>
      </w:r>
      <w:r>
        <w:rPr>
          <w:rFonts w:ascii="Times New Roman"/>
          <w:spacing w:val="-1"/>
        </w:rPr>
        <w:t>compare</w:t>
      </w:r>
      <w:r>
        <w:rPr>
          <w:rFonts w:ascii="Times New Roman"/>
          <w:spacing w:val="-2"/>
        </w:rPr>
        <w:t xml:space="preserve"> </w:t>
      </w:r>
      <w:r>
        <w:rPr>
          <w:rFonts w:ascii="Times New Roman"/>
        </w:rPr>
        <w:t>the</w:t>
      </w:r>
      <w:r>
        <w:rPr>
          <w:rFonts w:ascii="Times New Roman"/>
          <w:spacing w:val="-2"/>
        </w:rPr>
        <w:t xml:space="preserve"> </w:t>
      </w:r>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HWM</w:t>
      </w:r>
      <w:r>
        <w:rPr>
          <w:rFonts w:ascii="Times New Roman"/>
          <w:spacing w:val="-2"/>
        </w:rPr>
        <w:t xml:space="preserve"> </w:t>
      </w:r>
      <w:r>
        <w:rPr>
          <w:rFonts w:ascii="Times New Roman"/>
        </w:rPr>
        <w:t>and</w:t>
      </w:r>
      <w:r>
        <w:rPr>
          <w:rFonts w:ascii="Times New Roman"/>
          <w:spacing w:val="57"/>
        </w:rPr>
        <w:t xml:space="preserve"> </w:t>
      </w:r>
      <w:r>
        <w:rPr>
          <w:rFonts w:ascii="Times New Roman"/>
          <w:spacing w:val="-1"/>
        </w:rPr>
        <w:t>LWM</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simulate</w:t>
      </w:r>
      <w:r>
        <w:rPr>
          <w:rFonts w:ascii="Times New Roman"/>
          <w:spacing w:val="-2"/>
        </w:rPr>
        <w:t xml:space="preserve"> </w:t>
      </w:r>
      <w:r>
        <w:rPr>
          <w:rFonts w:ascii="Times New Roman"/>
        </w:rPr>
        <w:t>row</w:t>
      </w:r>
      <w:r>
        <w:rPr>
          <w:rFonts w:ascii="Times New Roman"/>
          <w:spacing w:val="-1"/>
        </w:rPr>
        <w:t xml:space="preserve"> crops</w:t>
      </w:r>
      <w:r>
        <w:rPr>
          <w:rFonts w:ascii="Times New Roman"/>
        </w:rPr>
        <w:t xml:space="preserve"> </w:t>
      </w:r>
      <w:r>
        <w:rPr>
          <w:rFonts w:ascii="Times New Roman"/>
          <w:spacing w:val="-1"/>
        </w:rPr>
        <w:t>across</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runs</w:t>
      </w:r>
      <w:r w:rsidR="006D7E69">
        <w:rPr>
          <w:rFonts w:ascii="Times New Roman"/>
          <w:spacing w:val="-1"/>
        </w:rPr>
        <w:t xml:space="preserve"> (not pictured), rather than all the Ag land</w:t>
      </w:r>
      <w:r w:rsidR="00660921">
        <w:rPr>
          <w:rFonts w:ascii="Times New Roman"/>
          <w:spacing w:val="-1"/>
        </w:rPr>
        <w:t xml:space="preserve"> </w:t>
      </w:r>
      <w:r w:rsidR="006D7E69">
        <w:rPr>
          <w:rFonts w:ascii="Times New Roman"/>
          <w:spacing w:val="-1"/>
        </w:rPr>
        <w:t>uses (above)</w:t>
      </w:r>
      <w:r>
        <w:rPr>
          <w:rFonts w:ascii="Times New Roman"/>
          <w:spacing w:val="-1"/>
        </w:rPr>
        <w:t>.</w:t>
      </w:r>
      <w:r>
        <w:rPr>
          <w:rFonts w:ascii="Times New Roman"/>
          <w:spacing w:val="-3"/>
        </w:rPr>
        <w:t xml:space="preserve"> </w:t>
      </w:r>
      <w:r>
        <w:rPr>
          <w:rFonts w:ascii="Times New Roman"/>
        </w:rPr>
        <w:t>The</w:t>
      </w:r>
      <w:r>
        <w:rPr>
          <w:rFonts w:ascii="Times New Roman"/>
          <w:spacing w:val="-2"/>
        </w:rPr>
        <w:t xml:space="preserve"> average</w:t>
      </w:r>
      <w:r>
        <w:rPr>
          <w:rFonts w:ascii="Times New Roman"/>
        </w:rPr>
        <w:t xml:space="preserve"> </w:t>
      </w:r>
      <w:r>
        <w:rPr>
          <w:rFonts w:ascii="Times New Roman"/>
          <w:spacing w:val="-1"/>
        </w:rPr>
        <w:t>effectiveness</w:t>
      </w:r>
      <w:r>
        <w:rPr>
          <w:rFonts w:ascii="Times New Roman"/>
          <w:spacing w:val="-2"/>
        </w:rPr>
        <w:t xml:space="preserve"> </w:t>
      </w:r>
      <w:r>
        <w:rPr>
          <w:rFonts w:ascii="Times New Roman"/>
          <w:spacing w:val="-1"/>
        </w:rPr>
        <w:t>estimate</w:t>
      </w:r>
      <w:r>
        <w:rPr>
          <w:rFonts w:ascii="Times New Roman"/>
        </w:rPr>
        <w:t xml:space="preserve"> </w:t>
      </w:r>
      <w:r>
        <w:rPr>
          <w:rFonts w:ascii="Times New Roman"/>
          <w:spacing w:val="-1"/>
        </w:rPr>
        <w:t>calculated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91"/>
        </w:rPr>
        <w:t xml:space="preserve"> </w:t>
      </w:r>
      <w:r>
        <w:rPr>
          <w:rFonts w:ascii="Times New Roman"/>
          <w:spacing w:val="-1"/>
        </w:rPr>
        <w:t>comparison</w:t>
      </w:r>
      <w:r>
        <w:rPr>
          <w:rFonts w:ascii="Times New Roman"/>
          <w:spacing w:val="-3"/>
        </w:rPr>
        <w:t xml:space="preserve"> </w:t>
      </w:r>
      <w:r>
        <w:rPr>
          <w:rFonts w:ascii="Times New Roman"/>
          <w:spacing w:val="-1"/>
        </w:rPr>
        <w:t>between</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current</w:t>
      </w:r>
      <w:r>
        <w:rPr>
          <w:rFonts w:ascii="Times New Roman"/>
        </w:rPr>
        <w:t xml:space="preserve"> </w:t>
      </w:r>
      <w:r>
        <w:rPr>
          <w:rFonts w:ascii="Times New Roman"/>
          <w:spacing w:val="-1"/>
        </w:rPr>
        <w:t>non-NM</w:t>
      </w:r>
      <w:r>
        <w:rPr>
          <w:rFonts w:ascii="Times New Roman"/>
        </w:rPr>
        <w:t xml:space="preserve"> runs</w:t>
      </w:r>
      <w:r>
        <w:rPr>
          <w:rFonts w:ascii="Times New Roman"/>
          <w:spacing w:val="-2"/>
        </w:rPr>
        <w:t xml:space="preserve"> </w:t>
      </w:r>
      <w:r>
        <w:rPr>
          <w:rFonts w:ascii="Times New Roman"/>
          <w:spacing w:val="-1"/>
        </w:rPr>
        <w:t>for</w:t>
      </w:r>
      <w:r>
        <w:rPr>
          <w:rFonts w:ascii="Times New Roman"/>
          <w:spacing w:val="-2"/>
        </w:rPr>
        <w:t xml:space="preserve"> </w:t>
      </w:r>
      <w:r>
        <w:rPr>
          <w:rFonts w:ascii="Times New Roman"/>
        </w:rPr>
        <w:t>all</w:t>
      </w:r>
      <w:r>
        <w:rPr>
          <w:rFonts w:ascii="Times New Roman"/>
          <w:spacing w:val="-2"/>
        </w:rPr>
        <w:t xml:space="preserve"> </w:t>
      </w:r>
      <w:r>
        <w:rPr>
          <w:rFonts w:ascii="Times New Roman"/>
          <w:spacing w:val="-1"/>
        </w:rPr>
        <w:t>other</w:t>
      </w:r>
      <w:r>
        <w:rPr>
          <w:rFonts w:ascii="Times New Roman"/>
          <w:spacing w:val="1"/>
        </w:rPr>
        <w:t xml:space="preserve"> </w:t>
      </w:r>
      <w:r>
        <w:rPr>
          <w:rFonts w:ascii="Times New Roman"/>
          <w:spacing w:val="-1"/>
        </w:rPr>
        <w:t>NM-modeled</w:t>
      </w:r>
      <w:r>
        <w:rPr>
          <w:rFonts w:ascii="Times New Roman"/>
        </w:rPr>
        <w:t xml:space="preserve"> </w:t>
      </w:r>
      <w:r>
        <w:rPr>
          <w:rFonts w:ascii="Times New Roman"/>
          <w:spacing w:val="-1"/>
        </w:rPr>
        <w:t>land</w:t>
      </w:r>
      <w:r>
        <w:rPr>
          <w:rFonts w:ascii="Times New Roman"/>
          <w:spacing w:val="-3"/>
        </w:rPr>
        <w:t xml:space="preserve"> </w:t>
      </w:r>
      <w:r>
        <w:rPr>
          <w:rFonts w:ascii="Times New Roman"/>
        </w:rPr>
        <w:t>uses</w:t>
      </w:r>
      <w:r>
        <w:rPr>
          <w:rFonts w:ascii="Times New Roman"/>
          <w:spacing w:val="-2"/>
        </w:rPr>
        <w:t xml:space="preserve"> </w:t>
      </w:r>
      <w:r>
        <w:rPr>
          <w:rFonts w:ascii="Times New Roman"/>
        </w:rPr>
        <w:t>(</w:t>
      </w:r>
      <w:r w:rsidR="006D7E69">
        <w:rPr>
          <w:rFonts w:ascii="Times New Roman"/>
          <w:spacing w:val="-1"/>
        </w:rPr>
        <w:t>HYW</w:t>
      </w:r>
      <w:r>
        <w:rPr>
          <w:rFonts w:ascii="Times New Roman"/>
          <w:spacing w:val="-1"/>
        </w:rPr>
        <w:t>,</w:t>
      </w:r>
      <w:r>
        <w:rPr>
          <w:rFonts w:ascii="Times New Roman"/>
        </w:rPr>
        <w:t xml:space="preserve"> </w:t>
      </w:r>
      <w:r>
        <w:rPr>
          <w:rFonts w:ascii="Times New Roman"/>
          <w:spacing w:val="-1"/>
        </w:rPr>
        <w:t>HOM,</w:t>
      </w:r>
      <w:r>
        <w:rPr>
          <w:rFonts w:ascii="Times New Roman"/>
        </w:rPr>
        <w:t xml:space="preserve"> </w:t>
      </w:r>
      <w:r>
        <w:rPr>
          <w:rFonts w:ascii="Times New Roman"/>
          <w:spacing w:val="-1"/>
        </w:rPr>
        <w:t>PAS,</w:t>
      </w:r>
      <w:r>
        <w:rPr>
          <w:rFonts w:ascii="Times New Roman"/>
        </w:rPr>
        <w:t xml:space="preserve"> </w:t>
      </w:r>
      <w:r>
        <w:rPr>
          <w:rFonts w:ascii="Times New Roman"/>
          <w:spacing w:val="-2"/>
        </w:rPr>
        <w:t xml:space="preserve">ALF) </w:t>
      </w:r>
      <w:r>
        <w:rPr>
          <w:rFonts w:ascii="Times New Roman"/>
          <w:spacing w:val="-1"/>
        </w:rPr>
        <w:t>was</w:t>
      </w:r>
      <w:r>
        <w:rPr>
          <w:rFonts w:ascii="Times New Roman"/>
        </w:rPr>
        <w:t xml:space="preserve"> </w:t>
      </w:r>
      <w:r>
        <w:rPr>
          <w:rFonts w:ascii="Times New Roman"/>
          <w:spacing w:val="-1"/>
        </w:rPr>
        <w:t>the</w:t>
      </w:r>
      <w:r>
        <w:rPr>
          <w:rFonts w:ascii="Times New Roman"/>
        </w:rPr>
        <w:t xml:space="preserve"> </w:t>
      </w:r>
      <w:r>
        <w:rPr>
          <w:rFonts w:ascii="Times New Roman"/>
          <w:spacing w:val="-1"/>
        </w:rPr>
        <w:t>only</w:t>
      </w:r>
      <w:r>
        <w:rPr>
          <w:rFonts w:ascii="Times New Roman"/>
          <w:spacing w:val="-3"/>
        </w:rPr>
        <w:t xml:space="preserve"> </w:t>
      </w:r>
      <w:r>
        <w:rPr>
          <w:rFonts w:ascii="Times New Roman"/>
          <w:spacing w:val="-1"/>
        </w:rPr>
        <w:t>defensible</w:t>
      </w:r>
      <w:r>
        <w:rPr>
          <w:rFonts w:ascii="Times New Roman"/>
        </w:rPr>
        <w:t xml:space="preserve"> </w:t>
      </w:r>
      <w:r>
        <w:rPr>
          <w:rFonts w:ascii="Times New Roman"/>
          <w:spacing w:val="-1"/>
        </w:rPr>
        <w:t>efficiency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could</w:t>
      </w:r>
      <w:r>
        <w:rPr>
          <w:rFonts w:ascii="Times New Roman"/>
          <w:spacing w:val="-3"/>
        </w:rPr>
        <w:t xml:space="preserve"> </w:t>
      </w:r>
      <w:r>
        <w:rPr>
          <w:rFonts w:ascii="Times New Roman"/>
          <w:spacing w:val="-1"/>
        </w:rPr>
        <w:t>choose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CBP</w:t>
      </w:r>
      <w:r>
        <w:rPr>
          <w:rFonts w:ascii="Times New Roman"/>
          <w:spacing w:val="65"/>
        </w:rPr>
        <w:t xml:space="preserve"> </w:t>
      </w:r>
      <w:r>
        <w:rPr>
          <w:rFonts w:ascii="Times New Roman"/>
          <w:spacing w:val="-1"/>
        </w:rPr>
        <w:t>deadline.</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efficiencies</w:t>
      </w:r>
      <w:r>
        <w:rPr>
          <w:rFonts w:ascii="Times New Roman"/>
        </w:rPr>
        <w:t xml:space="preserve"> </w:t>
      </w:r>
      <w:r>
        <w:rPr>
          <w:rFonts w:ascii="Times New Roman"/>
          <w:spacing w:val="-1"/>
        </w:rPr>
        <w:t>described</w:t>
      </w:r>
      <w:r>
        <w:rPr>
          <w:rFonts w:ascii="Times New Roman"/>
        </w:rPr>
        <w:t xml:space="preserve"> </w:t>
      </w:r>
      <w:r>
        <w:rPr>
          <w:rFonts w:ascii="Times New Roman"/>
          <w:spacing w:val="-1"/>
        </w:rPr>
        <w:t>above</w:t>
      </w:r>
      <w:r>
        <w:rPr>
          <w:rFonts w:ascii="Times New Roman"/>
        </w:rPr>
        <w:t xml:space="preserve"> </w:t>
      </w:r>
      <w:r>
        <w:rPr>
          <w:rFonts w:ascii="Times New Roman"/>
          <w:spacing w:val="-1"/>
        </w:rPr>
        <w:t>were</w:t>
      </w:r>
      <w:r>
        <w:rPr>
          <w:rFonts w:ascii="Times New Roman"/>
        </w:rPr>
        <w:t xml:space="preserve"> </w:t>
      </w:r>
      <w:r>
        <w:rPr>
          <w:rFonts w:ascii="Times New Roman"/>
          <w:spacing w:val="-1"/>
        </w:rPr>
        <w:t>chosen</w:t>
      </w:r>
      <w:r>
        <w:rPr>
          <w:rFonts w:ascii="Times New Roman"/>
        </w:rPr>
        <w:t xml:space="preserve"> to </w:t>
      </w:r>
      <w:r>
        <w:rPr>
          <w:rFonts w:ascii="Times New Roman"/>
          <w:spacing w:val="-1"/>
        </w:rPr>
        <w:t>replace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rPr>
        <w:t>land</w:t>
      </w:r>
      <w:r>
        <w:rPr>
          <w:rFonts w:ascii="Times New Roman"/>
          <w:spacing w:val="-2"/>
        </w:rPr>
        <w:t xml:space="preserve"> </w:t>
      </w:r>
      <w:r>
        <w:rPr>
          <w:rFonts w:ascii="Times New Roman"/>
          <w:spacing w:val="-1"/>
        </w:rPr>
        <w:t>uses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also</w:t>
      </w:r>
      <w:r>
        <w:rPr>
          <w:rFonts w:ascii="Times New Roman"/>
        </w:rPr>
        <w:t xml:space="preserve"> to</w:t>
      </w:r>
      <w:r>
        <w:rPr>
          <w:rFonts w:ascii="Times New Roman"/>
          <w:spacing w:val="-3"/>
        </w:rPr>
        <w:t xml:space="preserve"> </w:t>
      </w:r>
      <w:r>
        <w:rPr>
          <w:rFonts w:ascii="Times New Roman"/>
        </w:rPr>
        <w:t>be</w:t>
      </w:r>
      <w:r>
        <w:rPr>
          <w:rFonts w:ascii="Times New Roman"/>
          <w:spacing w:val="65"/>
        </w:rPr>
        <w:t xml:space="preserve"> </w:t>
      </w:r>
      <w:r>
        <w:rPr>
          <w:rFonts w:ascii="Times New Roman"/>
          <w:spacing w:val="-1"/>
        </w:rPr>
        <w:t>available</w:t>
      </w:r>
      <w:r>
        <w:rPr>
          <w:rFonts w:ascii="Times New Roman"/>
          <w:spacing w:val="-2"/>
        </w:rPr>
        <w:t xml:space="preserve"> </w:t>
      </w:r>
      <w:r>
        <w:rPr>
          <w:rFonts w:ascii="Times New Roman"/>
        </w:rPr>
        <w:t>to</w:t>
      </w:r>
      <w:r>
        <w:rPr>
          <w:rFonts w:ascii="Times New Roman"/>
          <w:spacing w:val="-1"/>
        </w:rPr>
        <w:t xml:space="preserve"> nursery</w:t>
      </w:r>
      <w:r>
        <w:rPr>
          <w:rFonts w:ascii="Times New Roman"/>
          <w:spacing w:val="-3"/>
        </w:rPr>
        <w:t xml:space="preserve"> </w:t>
      </w:r>
      <w:r>
        <w:rPr>
          <w:rFonts w:ascii="Times New Roman"/>
          <w:spacing w:val="-1"/>
        </w:rPr>
        <w:t>acres</w:t>
      </w:r>
      <w:r>
        <w:rPr>
          <w:rFonts w:ascii="Times New Roman"/>
        </w:rPr>
        <w:t xml:space="preserve"> </w:t>
      </w:r>
      <w:r>
        <w:rPr>
          <w:rFonts w:ascii="Times New Roman"/>
          <w:spacing w:val="-1"/>
        </w:rPr>
        <w:t>(URS).</w:t>
      </w:r>
    </w:p>
    <w:p w:rsidR="002F2E44" w:rsidRPr="007C5977" w:rsidRDefault="002F2E44" w:rsidP="007C3340">
      <w:pPr>
        <w:widowControl/>
        <w:spacing w:before="5" w:line="220" w:lineRule="exact"/>
        <w:rPr>
          <w:rFonts w:ascii="Times New Roman" w:hAnsi="Times New Roman"/>
        </w:rPr>
      </w:pPr>
    </w:p>
    <w:p w:rsidR="002F2E44" w:rsidRDefault="00B04159" w:rsidP="007C3340">
      <w:pPr>
        <w:widowControl/>
        <w:ind w:right="65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unanimously</w:t>
      </w:r>
      <w:r>
        <w:rPr>
          <w:rFonts w:ascii="Times New Roman"/>
          <w:spacing w:val="-3"/>
        </w:rPr>
        <w:t xml:space="preserve"> </w:t>
      </w:r>
      <w:r>
        <w:rPr>
          <w:rFonts w:ascii="Times New Roman"/>
          <w:spacing w:val="-1"/>
        </w:rPr>
        <w:t>chose</w:t>
      </w:r>
      <w:r>
        <w:rPr>
          <w:rFonts w:ascii="Times New Roman"/>
        </w:rPr>
        <w:t xml:space="preserve"> </w:t>
      </w:r>
      <w:r>
        <w:rPr>
          <w:rFonts w:ascii="Times New Roman"/>
          <w:spacing w:val="-1"/>
        </w:rPr>
        <w:t>the</w:t>
      </w:r>
      <w:r>
        <w:rPr>
          <w:rFonts w:ascii="Times New Roman"/>
        </w:rPr>
        <w:t xml:space="preserve"> </w:t>
      </w:r>
      <w:r>
        <w:rPr>
          <w:rFonts w:ascii="Times New Roman"/>
          <w:spacing w:val="-1"/>
        </w:rPr>
        <w:t>corn</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w:t>
      </w:r>
      <w:r>
        <w:rPr>
          <w:rFonts w:ascii="Times New Roman"/>
          <w:spacing w:val="-2"/>
        </w:rPr>
        <w:t xml:space="preserve"> </w:t>
      </w:r>
      <w:r>
        <w:rPr>
          <w:rFonts w:ascii="Times New Roman"/>
        </w:rPr>
        <w:t>proxy</w:t>
      </w:r>
      <w:r>
        <w:rPr>
          <w:rFonts w:ascii="Times New Roman"/>
          <w:spacing w:val="-3"/>
        </w:rPr>
        <w:t xml:space="preserve"> </w:t>
      </w:r>
      <w:r>
        <w:rPr>
          <w:rFonts w:ascii="Times New Roman"/>
          <w:spacing w:val="-1"/>
        </w:rPr>
        <w:t>approach</w:t>
      </w:r>
      <w:r>
        <w:rPr>
          <w:rFonts w:ascii="Times New Roman"/>
          <w:spacing w:val="-3"/>
        </w:rPr>
        <w:t xml:space="preserve"> </w:t>
      </w:r>
      <w:r>
        <w:rPr>
          <w:rFonts w:ascii="Times New Roman"/>
        </w:rPr>
        <w:t xml:space="preserve">to </w:t>
      </w:r>
      <w:r>
        <w:rPr>
          <w:rFonts w:ascii="Times New Roman"/>
          <w:spacing w:val="-1"/>
        </w:rPr>
        <w:t>affect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crops</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2"/>
        </w:rPr>
        <w:t>HWM</w:t>
      </w:r>
      <w:r>
        <w:rPr>
          <w:rFonts w:ascii="Times New Roman"/>
          <w:spacing w:val="69"/>
        </w:rPr>
        <w:t xml:space="preserve"> </w:t>
      </w:r>
      <w:r>
        <w:rPr>
          <w:rFonts w:ascii="Times New Roman"/>
        </w:rPr>
        <w:t xml:space="preserve">land </w:t>
      </w:r>
      <w:r>
        <w:rPr>
          <w:rFonts w:ascii="Times New Roman"/>
          <w:spacing w:val="-1"/>
        </w:rPr>
        <w:t>use.</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primary</w:t>
      </w:r>
      <w:r>
        <w:rPr>
          <w:rFonts w:ascii="Times New Roman"/>
          <w:spacing w:val="-3"/>
        </w:rPr>
        <w:t xml:space="preserve"> </w:t>
      </w:r>
      <w:r>
        <w:rPr>
          <w:rFonts w:ascii="Times New Roman"/>
          <w:spacing w:val="-1"/>
        </w:rPr>
        <w:t>reasons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expanding</w:t>
      </w:r>
      <w:r>
        <w:rPr>
          <w:rFonts w:ascii="Times New Roman"/>
          <w:spacing w:val="-3"/>
        </w:rPr>
        <w:t xml:space="preserve"> </w:t>
      </w:r>
      <w:r>
        <w:rPr>
          <w:rFonts w:ascii="Times New Roman"/>
        </w:rPr>
        <w:t xml:space="preserve">the </w:t>
      </w:r>
      <w:r>
        <w:rPr>
          <w:rFonts w:ascii="Times New Roman"/>
          <w:spacing w:val="-1"/>
        </w:rPr>
        <w:t>effectiveness</w:t>
      </w:r>
      <w:r>
        <w:rPr>
          <w:rFonts w:ascii="Times New Roman"/>
        </w:rPr>
        <w:t xml:space="preserve"> </w:t>
      </w:r>
      <w:r>
        <w:rPr>
          <w:rFonts w:ascii="Times New Roman"/>
          <w:spacing w:val="-1"/>
        </w:rPr>
        <w:t>selected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corn</w:t>
      </w:r>
      <w:r>
        <w:rPr>
          <w:rFonts w:ascii="Times New Roman"/>
        </w:rPr>
        <w:t xml:space="preserve"> </w:t>
      </w:r>
      <w:r>
        <w:rPr>
          <w:rFonts w:ascii="Times New Roman"/>
          <w:spacing w:val="-1"/>
        </w:rPr>
        <w:t>to</w:t>
      </w:r>
      <w:r>
        <w:rPr>
          <w:rFonts w:ascii="Times New Roman"/>
          <w:spacing w:val="-3"/>
        </w:rPr>
        <w:t xml:space="preserve"> </w:t>
      </w:r>
      <w:r>
        <w:rPr>
          <w:rFonts w:ascii="Times New Roman"/>
          <w:spacing w:val="-1"/>
        </w:rPr>
        <w:t>more</w:t>
      </w:r>
      <w:r>
        <w:rPr>
          <w:rFonts w:ascii="Times New Roman"/>
        </w:rPr>
        <w:t xml:space="preserve"> crops </w:t>
      </w:r>
      <w:r>
        <w:rPr>
          <w:rFonts w:ascii="Times New Roman"/>
          <w:spacing w:val="-2"/>
        </w:rPr>
        <w:t>were:</w:t>
      </w:r>
    </w:p>
    <w:p w:rsidR="002F2E44" w:rsidRDefault="00B04159" w:rsidP="00886CA3">
      <w:pPr>
        <w:widowControl/>
        <w:numPr>
          <w:ilvl w:val="0"/>
          <w:numId w:val="3"/>
        </w:numPr>
        <w:tabs>
          <w:tab w:val="left" w:pos="859"/>
        </w:tabs>
        <w:spacing w:before="61" w:line="252" w:lineRule="exact"/>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majority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acres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HWM</w:t>
      </w:r>
      <w:r>
        <w:rPr>
          <w:rFonts w:ascii="Times New Roman"/>
        </w:rPr>
        <w:t xml:space="preserve">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1"/>
        </w:rPr>
        <w:t>were</w:t>
      </w:r>
      <w:r>
        <w:rPr>
          <w:rFonts w:ascii="Times New Roman"/>
          <w:spacing w:val="-2"/>
        </w:rPr>
        <w:t xml:space="preserve"> </w:t>
      </w:r>
      <w:r>
        <w:rPr>
          <w:rFonts w:ascii="Times New Roman"/>
        </w:rPr>
        <w:t xml:space="preserve">in </w:t>
      </w:r>
      <w:r>
        <w:rPr>
          <w:rFonts w:ascii="Times New Roman"/>
          <w:spacing w:val="-2"/>
        </w:rPr>
        <w:t>corn</w:t>
      </w:r>
      <w:r>
        <w:rPr>
          <w:rFonts w:ascii="Times New Roman"/>
        </w:rPr>
        <w:t xml:space="preserve"> in </w:t>
      </w:r>
      <w:r>
        <w:rPr>
          <w:rFonts w:ascii="Times New Roman"/>
          <w:spacing w:val="-1"/>
        </w:rPr>
        <w:t>2007</w:t>
      </w:r>
      <w:r w:rsidR="00967BB4">
        <w:rPr>
          <w:rFonts w:ascii="Times New Roman"/>
          <w:spacing w:val="-1"/>
        </w:rPr>
        <w:t>, according to Scenario Builder data adapted from Agriculture Census (2007)</w:t>
      </w:r>
      <w:r>
        <w:rPr>
          <w:rFonts w:ascii="Times New Roman"/>
          <w:spacing w:val="-1"/>
        </w:rPr>
        <w:t>.</w:t>
      </w:r>
    </w:p>
    <w:p w:rsidR="002F2E44" w:rsidRDefault="00B04159" w:rsidP="00886CA3">
      <w:pPr>
        <w:widowControl/>
        <w:numPr>
          <w:ilvl w:val="0"/>
          <w:numId w:val="3"/>
        </w:numPr>
        <w:tabs>
          <w:tab w:val="left" w:pos="859"/>
        </w:tabs>
        <w:ind w:right="362"/>
        <w:rPr>
          <w:rFonts w:ascii="Times New Roman" w:eastAsia="Times New Roman" w:hAnsi="Times New Roman"/>
        </w:rPr>
      </w:pPr>
      <w:r>
        <w:rPr>
          <w:rFonts w:ascii="Times New Roman"/>
          <w:spacing w:val="-1"/>
        </w:rPr>
        <w:t>Other</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like</w:t>
      </w:r>
      <w:r>
        <w:rPr>
          <w:rFonts w:ascii="Times New Roman"/>
        </w:rPr>
        <w:t xml:space="preserve"> </w:t>
      </w:r>
      <w:r>
        <w:rPr>
          <w:rFonts w:ascii="Times New Roman"/>
          <w:spacing w:val="-1"/>
        </w:rPr>
        <w:t>wheat,</w:t>
      </w:r>
      <w:r>
        <w:rPr>
          <w:rFonts w:ascii="Times New Roman"/>
        </w:rPr>
        <w:t xml:space="preserve"> </w:t>
      </w:r>
      <w:r w:rsidR="00360442">
        <w:rPr>
          <w:rFonts w:ascii="Times New Roman"/>
          <w:spacing w:val="-1"/>
        </w:rPr>
        <w:t>comprising</w:t>
      </w:r>
      <w:r>
        <w:rPr>
          <w:rFonts w:ascii="Times New Roman"/>
        </w:rPr>
        <w:t xml:space="preserve"> the </w:t>
      </w:r>
      <w:r>
        <w:rPr>
          <w:rFonts w:ascii="Times New Roman"/>
          <w:spacing w:val="-1"/>
        </w:rPr>
        <w:t>minority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acres</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land</w:t>
      </w:r>
      <w:r>
        <w:rPr>
          <w:rFonts w:ascii="Times New Roman"/>
        </w:rPr>
        <w:t xml:space="preserve"> </w:t>
      </w:r>
      <w:r>
        <w:rPr>
          <w:rFonts w:ascii="Times New Roman"/>
          <w:spacing w:val="-1"/>
        </w:rPr>
        <w:t>use</w:t>
      </w:r>
      <w:r w:rsidR="00360442">
        <w:rPr>
          <w:rFonts w:ascii="Times New Roman"/>
          <w:spacing w:val="-1"/>
        </w:rPr>
        <w:t>,</w:t>
      </w:r>
      <w:r>
        <w:rPr>
          <w:rFonts w:ascii="Times New Roman"/>
        </w:rPr>
        <w:t xml:space="preserve"> had</w:t>
      </w:r>
      <w:r>
        <w:rPr>
          <w:rFonts w:ascii="Times New Roman"/>
          <w:spacing w:val="-3"/>
        </w:rPr>
        <w:t xml:space="preserve"> </w:t>
      </w:r>
      <w:r>
        <w:rPr>
          <w:rFonts w:ascii="Times New Roman"/>
          <w:spacing w:val="-1"/>
        </w:rPr>
        <w:t>even</w:t>
      </w:r>
      <w:r>
        <w:rPr>
          <w:rFonts w:ascii="Times New Roman"/>
        </w:rPr>
        <w:t xml:space="preserve"> </w:t>
      </w:r>
      <w:r>
        <w:rPr>
          <w:rFonts w:ascii="Times New Roman"/>
          <w:spacing w:val="-1"/>
        </w:rPr>
        <w:t>larger</w:t>
      </w:r>
      <w:r>
        <w:rPr>
          <w:rFonts w:ascii="Times New Roman"/>
          <w:spacing w:val="-2"/>
        </w:rPr>
        <w:t xml:space="preserve"> </w:t>
      </w:r>
      <w:r>
        <w:rPr>
          <w:rFonts w:ascii="Times New Roman"/>
          <w:spacing w:val="-1"/>
        </w:rPr>
        <w:t>reductions</w:t>
      </w:r>
      <w:r>
        <w:rPr>
          <w:rFonts w:ascii="Times New Roman"/>
          <w:spacing w:val="67"/>
        </w:rPr>
        <w:t xml:space="preserve"> </w:t>
      </w:r>
      <w:r>
        <w:rPr>
          <w:rFonts w:ascii="Times New Roman"/>
        </w:rPr>
        <w:t xml:space="preserve">in </w:t>
      </w:r>
      <w:r>
        <w:rPr>
          <w:rFonts w:ascii="Times New Roman"/>
          <w:spacing w:val="-1"/>
        </w:rPr>
        <w:t>recommended</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 xml:space="preserve">LGU </w:t>
      </w:r>
      <w:r>
        <w:rPr>
          <w:rFonts w:ascii="Times New Roman"/>
          <w:spacing w:val="-2"/>
        </w:rPr>
        <w:t>agronomy</w:t>
      </w:r>
      <w:r>
        <w:rPr>
          <w:rFonts w:ascii="Times New Roman"/>
        </w:rPr>
        <w:t xml:space="preserve"> </w:t>
      </w:r>
      <w:r>
        <w:rPr>
          <w:rFonts w:ascii="Times New Roman"/>
          <w:spacing w:val="-1"/>
        </w:rPr>
        <w:t>guides</w:t>
      </w:r>
      <w:r>
        <w:rPr>
          <w:rFonts w:ascii="Times New Roman"/>
        </w:rPr>
        <w:t xml:space="preserve"> </w:t>
      </w:r>
      <w:r>
        <w:rPr>
          <w:rFonts w:ascii="Times New Roman"/>
          <w:spacing w:val="-1"/>
        </w:rPr>
        <w:t>through</w:t>
      </w:r>
      <w:r>
        <w:rPr>
          <w:rFonts w:ascii="Times New Roman"/>
        </w:rPr>
        <w:t xml:space="preserve"> </w:t>
      </w:r>
      <w:r>
        <w:rPr>
          <w:rFonts w:ascii="Times New Roman"/>
          <w:spacing w:val="-1"/>
        </w:rPr>
        <w:t>time</w:t>
      </w:r>
      <w:r w:rsidR="00360442">
        <w:rPr>
          <w:rFonts w:ascii="Times New Roman"/>
          <w:spacing w:val="-1"/>
        </w:rPr>
        <w:t xml:space="preserve">, providing a higher confidence that the corn </w:t>
      </w:r>
      <w:r w:rsidR="0074385D">
        <w:rPr>
          <w:rFonts w:ascii="Times New Roman"/>
          <w:spacing w:val="-1"/>
        </w:rPr>
        <w:t>application</w:t>
      </w:r>
      <w:r w:rsidR="00360442">
        <w:rPr>
          <w:rFonts w:ascii="Times New Roman"/>
          <w:spacing w:val="-1"/>
        </w:rPr>
        <w:t xml:space="preserve"> rate proxy represents the most conservative effectiveness estimate</w:t>
      </w:r>
      <w:r w:rsidR="00967BB4">
        <w:rPr>
          <w:rStyle w:val="FootnoteReference"/>
          <w:rFonts w:ascii="Times New Roman"/>
          <w:spacing w:val="-1"/>
        </w:rPr>
        <w:footnoteReference w:id="16"/>
      </w:r>
      <w:r w:rsidR="00967BB4">
        <w:rPr>
          <w:rStyle w:val="FootnoteReference"/>
          <w:rFonts w:ascii="Times New Roman"/>
          <w:spacing w:val="-1"/>
        </w:rPr>
        <w:footnoteReference w:id="17"/>
      </w:r>
      <w:r w:rsidR="00360442">
        <w:rPr>
          <w:rFonts w:ascii="Times New Roman"/>
          <w:spacing w:val="-1"/>
        </w:rPr>
        <w:t>.</w:t>
      </w:r>
    </w:p>
    <w:p w:rsidR="002F2E44" w:rsidRPr="007C5977" w:rsidRDefault="002F2E44" w:rsidP="007C3340">
      <w:pPr>
        <w:widowControl/>
        <w:spacing w:before="5" w:line="220" w:lineRule="exact"/>
        <w:rPr>
          <w:rFonts w:ascii="Times New Roman" w:hAnsi="Times New Roman"/>
        </w:rPr>
      </w:pPr>
    </w:p>
    <w:p w:rsidR="00AA750C" w:rsidRPr="004A3271" w:rsidRDefault="00AA750C" w:rsidP="004A3271">
      <w:pPr>
        <w:pStyle w:val="NMHeading4"/>
      </w:pPr>
      <w:r w:rsidRPr="004A3271">
        <w:t xml:space="preserve">BMP Protocol Considerations of </w:t>
      </w:r>
      <w:r w:rsidR="00E475AA" w:rsidRPr="004A3271">
        <w:t>N</w:t>
      </w:r>
      <w:r w:rsidRPr="004A3271">
        <w:t>ote</w:t>
      </w:r>
    </w:p>
    <w:p w:rsidR="002F2E44" w:rsidRDefault="00B04159" w:rsidP="007C3340">
      <w:pPr>
        <w:widowControl/>
        <w:ind w:right="327"/>
        <w:rPr>
          <w:rFonts w:ascii="Times New Roman" w:eastAsia="Times New Roman" w:hAnsi="Times New Roman"/>
        </w:rPr>
      </w:pPr>
      <w:r>
        <w:rPr>
          <w:rFonts w:ascii="Times New Roman"/>
          <w:spacing w:val="-1"/>
        </w:rPr>
        <w:t>While</w:t>
      </w:r>
      <w:r>
        <w:rPr>
          <w:rFonts w:ascii="Times New Roman"/>
          <w:spacing w:val="-2"/>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agrees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method</w:t>
      </w:r>
      <w:r>
        <w:rPr>
          <w:rFonts w:ascii="Times New Roman"/>
        </w:rPr>
        <w:t xml:space="preserve"> of</w:t>
      </w:r>
      <w:r>
        <w:rPr>
          <w:rFonts w:ascii="Times New Roman"/>
          <w:spacing w:val="-3"/>
        </w:rPr>
        <w:t xml:space="preserve"> </w:t>
      </w:r>
      <w:r>
        <w:rPr>
          <w:rFonts w:ascii="Times New Roman"/>
          <w:spacing w:val="-1"/>
        </w:rPr>
        <w:t>calculating</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based</w:t>
      </w:r>
      <w:r>
        <w:rPr>
          <w:rFonts w:ascii="Times New Roman"/>
        </w:rPr>
        <w:t xml:space="preserve"> on </w:t>
      </w:r>
      <w:r>
        <w:rPr>
          <w:rFonts w:ascii="Times New Roman"/>
          <w:spacing w:val="-1"/>
        </w:rPr>
        <w:t>yield</w:t>
      </w:r>
      <w:r>
        <w:rPr>
          <w:rFonts w:ascii="Times New Roman"/>
        </w:rPr>
        <w:t xml:space="preserve"> </w:t>
      </w:r>
      <w:r>
        <w:rPr>
          <w:rFonts w:ascii="Times New Roman"/>
          <w:spacing w:val="-1"/>
        </w:rPr>
        <w:t>is</w:t>
      </w:r>
      <w:r>
        <w:rPr>
          <w:rFonts w:ascii="Times New Roman"/>
          <w:spacing w:val="69"/>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concept</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CGNAM,</w:t>
      </w:r>
      <w:r>
        <w:rPr>
          <w:rFonts w:ascii="Times New Roman"/>
        </w:rPr>
        <w:t xml:space="preserve"> </w:t>
      </w:r>
      <w:r>
        <w:rPr>
          <w:rFonts w:ascii="Times New Roman"/>
          <w:spacing w:val="-1"/>
        </w:rPr>
        <w:t>the</w:t>
      </w:r>
      <w:r>
        <w:rPr>
          <w:rFonts w:ascii="Times New Roman"/>
        </w:rPr>
        <w:t xml:space="preserve"> </w:t>
      </w:r>
      <w:r>
        <w:rPr>
          <w:rFonts w:ascii="Times New Roman"/>
          <w:spacing w:val="-1"/>
        </w:rPr>
        <w:t>yields</w:t>
      </w:r>
      <w:r>
        <w:rPr>
          <w:rFonts w:ascii="Times New Roman"/>
        </w:rPr>
        <w:t xml:space="preserve"> </w:t>
      </w:r>
      <w:r>
        <w:rPr>
          <w:rFonts w:ascii="Times New Roman"/>
          <w:spacing w:val="-2"/>
        </w:rPr>
        <w:t>from</w:t>
      </w:r>
      <w:r>
        <w:rPr>
          <w:rFonts w:ascii="Times New Roman"/>
          <w:spacing w:val="-4"/>
        </w:rPr>
        <w:t xml:space="preserve"> </w:t>
      </w:r>
      <w:r>
        <w:rPr>
          <w:rFonts w:ascii="Times New Roman"/>
        </w:rPr>
        <w:t xml:space="preserve">the </w:t>
      </w:r>
      <w:r>
        <w:rPr>
          <w:rFonts w:ascii="Times New Roman"/>
          <w:spacing w:val="-1"/>
        </w:rPr>
        <w:t>National</w:t>
      </w:r>
      <w:r>
        <w:rPr>
          <w:rFonts w:ascii="Times New Roman"/>
          <w:spacing w:val="1"/>
        </w:rPr>
        <w:t xml:space="preserve"> </w:t>
      </w:r>
      <w:r>
        <w:rPr>
          <w:rFonts w:ascii="Times New Roman"/>
          <w:spacing w:val="-1"/>
        </w:rPr>
        <w:t>Agricultural</w:t>
      </w:r>
      <w:r>
        <w:rPr>
          <w:rFonts w:ascii="Times New Roman"/>
          <w:spacing w:val="-2"/>
        </w:rPr>
        <w:t xml:space="preserve"> </w:t>
      </w:r>
      <w:r>
        <w:rPr>
          <w:rFonts w:ascii="Times New Roman"/>
          <w:spacing w:val="-1"/>
        </w:rPr>
        <w:t>Statistics</w:t>
      </w:r>
      <w:r>
        <w:rPr>
          <w:rFonts w:ascii="Times New Roman"/>
        </w:rPr>
        <w:t xml:space="preserve"> </w:t>
      </w:r>
      <w:r>
        <w:rPr>
          <w:rFonts w:ascii="Times New Roman"/>
          <w:spacing w:val="-1"/>
        </w:rPr>
        <w:t>Service</w:t>
      </w:r>
      <w:r>
        <w:rPr>
          <w:rFonts w:ascii="Times New Roman"/>
          <w:spacing w:val="-2"/>
        </w:rPr>
        <w:t xml:space="preserve"> (NASS)</w:t>
      </w:r>
      <w:r>
        <w:rPr>
          <w:rFonts w:ascii="Times New Roman"/>
          <w:spacing w:val="85"/>
        </w:rPr>
        <w:t xml:space="preserve"> </w:t>
      </w:r>
      <w:r>
        <w:rPr>
          <w:rFonts w:ascii="Times New Roman"/>
          <w:spacing w:val="-1"/>
        </w:rPr>
        <w:t>Census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spacing w:val="-2"/>
        </w:rPr>
        <w:t xml:space="preserve"> </w:t>
      </w:r>
      <w:r>
        <w:rPr>
          <w:rFonts w:ascii="Times New Roman"/>
          <w:spacing w:val="-1"/>
        </w:rPr>
        <w:t>included</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CBPWM</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considered</w:t>
      </w:r>
      <w:r>
        <w:rPr>
          <w:rFonts w:ascii="Times New Roman"/>
          <w:spacing w:val="-3"/>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far</w:t>
      </w:r>
      <w:r>
        <w:rPr>
          <w:rFonts w:ascii="Times New Roman"/>
          <w:spacing w:val="-2"/>
        </w:rPr>
        <w:t xml:space="preserve"> </w:t>
      </w:r>
      <w:r>
        <w:rPr>
          <w:rFonts w:ascii="Times New Roman"/>
        </w:rPr>
        <w:t xml:space="preserve">too </w:t>
      </w:r>
      <w:r>
        <w:rPr>
          <w:rFonts w:ascii="Times New Roman"/>
          <w:spacing w:val="-1"/>
        </w:rPr>
        <w:t>low.</w:t>
      </w:r>
      <w:r>
        <w:rPr>
          <w:rFonts w:ascii="Times New Roman"/>
        </w:rPr>
        <w:t xml:space="preserve"> </w:t>
      </w:r>
      <w:r>
        <w:rPr>
          <w:rFonts w:ascii="Times New Roman"/>
          <w:spacing w:val="-1"/>
        </w:rPr>
        <w:t>Reduced</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spacing w:val="89"/>
        </w:rPr>
        <w:t xml:space="preserve"> </w:t>
      </w:r>
      <w:r>
        <w:rPr>
          <w:rFonts w:ascii="Times New Roman"/>
          <w:spacing w:val="-1"/>
        </w:rPr>
        <w:t>corresponding</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load</w:t>
      </w:r>
      <w:r>
        <w:rPr>
          <w:rFonts w:ascii="Times New Roman"/>
        </w:rPr>
        <w:t xml:space="preserve"> </w:t>
      </w:r>
      <w:r>
        <w:rPr>
          <w:rFonts w:ascii="Times New Roman"/>
          <w:spacing w:val="-1"/>
        </w:rPr>
        <w:t>reduction</w:t>
      </w:r>
      <w:r>
        <w:rPr>
          <w:rFonts w:ascii="Times New Roman"/>
        </w:rPr>
        <w:t xml:space="preserve"> </w:t>
      </w:r>
      <w:r>
        <w:rPr>
          <w:rFonts w:ascii="Times New Roman"/>
          <w:spacing w:val="-1"/>
        </w:rPr>
        <w:t>efficiencies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reflect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BPJ</w:t>
      </w:r>
      <w:r>
        <w:rPr>
          <w:rFonts w:ascii="Times New Roman"/>
          <w:spacing w:val="3"/>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2"/>
        </w:rPr>
        <w:t>would</w:t>
      </w:r>
      <w:r>
        <w:rPr>
          <w:rFonts w:ascii="Times New Roman"/>
        </w:rPr>
        <w:t xml:space="preserve"> not</w:t>
      </w:r>
      <w:r>
        <w:rPr>
          <w:rFonts w:ascii="Times New Roman"/>
          <w:spacing w:val="1"/>
        </w:rPr>
        <w:t xml:space="preserve"> </w:t>
      </w:r>
      <w:r>
        <w:rPr>
          <w:rFonts w:ascii="Times New Roman"/>
          <w:spacing w:val="-1"/>
        </w:rPr>
        <w:t>produce</w:t>
      </w:r>
      <w:r>
        <w:rPr>
          <w:rFonts w:ascii="Times New Roman"/>
        </w:rPr>
        <w:t xml:space="preserve"> </w:t>
      </w:r>
      <w:r>
        <w:rPr>
          <w:rFonts w:ascii="Times New Roman"/>
          <w:spacing w:val="-1"/>
        </w:rPr>
        <w:t>realistic</w:t>
      </w:r>
      <w:r>
        <w:rPr>
          <w:rFonts w:ascii="Times New Roman"/>
          <w:spacing w:val="87"/>
        </w:rPr>
        <w:t xml:space="preserve"> </w:t>
      </w:r>
      <w:r>
        <w:rPr>
          <w:rFonts w:ascii="Times New Roman"/>
          <w:spacing w:val="-1"/>
        </w:rPr>
        <w:t>yields</w:t>
      </w:r>
      <w:r>
        <w:rPr>
          <w:rFonts w:ascii="Times New Roman"/>
        </w:rPr>
        <w:t xml:space="preserve"> on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landscape.</w:t>
      </w:r>
      <w:r>
        <w:rPr>
          <w:rFonts w:ascii="Times New Roman"/>
          <w:spacing w:val="-3"/>
        </w:rPr>
        <w:t xml:space="preserve"> </w:t>
      </w:r>
      <w:r>
        <w:rPr>
          <w:rFonts w:ascii="Times New Roman"/>
          <w:spacing w:val="-2"/>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2"/>
        </w:rPr>
        <w:t>NASS</w:t>
      </w:r>
      <w:r>
        <w:rPr>
          <w:rFonts w:ascii="Times New Roman"/>
          <w:spacing w:val="-1"/>
        </w:rPr>
        <w:t xml:space="preserve"> yields</w:t>
      </w:r>
      <w:r>
        <w:rPr>
          <w:rFonts w:ascii="Times New Roman"/>
          <w:spacing w:val="-2"/>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examined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accuracy</w:t>
      </w:r>
      <w:r>
        <w:rPr>
          <w:rFonts w:ascii="Times New Roman"/>
          <w:spacing w:val="-3"/>
        </w:rPr>
        <w:t xml:space="preserve"> </w:t>
      </w:r>
      <w:r>
        <w:rPr>
          <w:rFonts w:ascii="Times New Roman"/>
        </w:rPr>
        <w:t xml:space="preserve">in </w:t>
      </w:r>
      <w:r>
        <w:rPr>
          <w:rFonts w:ascii="Times New Roman"/>
          <w:spacing w:val="-1"/>
        </w:rPr>
        <w:t>the</w:t>
      </w:r>
      <w:r>
        <w:rPr>
          <w:rFonts w:ascii="Times New Roman"/>
          <w:spacing w:val="75"/>
        </w:rPr>
        <w:t xml:space="preserve"> </w:t>
      </w:r>
      <w:r>
        <w:rPr>
          <w:rFonts w:ascii="Times New Roman"/>
          <w:spacing w:val="-1"/>
        </w:rPr>
        <w:t>Phase</w:t>
      </w:r>
      <w:r>
        <w:rPr>
          <w:rFonts w:ascii="Times New Roman"/>
        </w:rPr>
        <w:t xml:space="preserve"> </w:t>
      </w:r>
      <w:r>
        <w:rPr>
          <w:rFonts w:ascii="Times New Roman"/>
          <w:spacing w:val="-1"/>
        </w:rPr>
        <w:t>6.0</w:t>
      </w:r>
      <w:r>
        <w:rPr>
          <w:rFonts w:ascii="Times New Roman"/>
        </w:rPr>
        <w:t xml:space="preserve"> </w:t>
      </w:r>
      <w:r>
        <w:rPr>
          <w:rFonts w:ascii="Times New Roman"/>
          <w:spacing w:val="-1"/>
        </w:rPr>
        <w:t>CBPWM</w:t>
      </w:r>
      <w:r>
        <w:rPr>
          <w:rFonts w:ascii="Times New Roman"/>
          <w:spacing w:val="-2"/>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sources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yield</w:t>
      </w:r>
      <w:r>
        <w:rPr>
          <w:rFonts w:ascii="Times New Roman"/>
          <w:spacing w:val="-3"/>
        </w:rPr>
        <w:t xml:space="preserve"> </w:t>
      </w:r>
      <w:r>
        <w:rPr>
          <w:rFonts w:ascii="Times New Roman"/>
          <w:spacing w:val="-1"/>
        </w:rPr>
        <w:t>data</w:t>
      </w:r>
      <w:r>
        <w:rPr>
          <w:rFonts w:ascii="Times New Roman"/>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rPr>
        <w:t>used</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addition</w:t>
      </w:r>
      <w:r>
        <w:rPr>
          <w:rFonts w:ascii="Times New Roman"/>
        </w:rPr>
        <w:t xml:space="preserve"> </w:t>
      </w:r>
      <w:r>
        <w:rPr>
          <w:rFonts w:ascii="Times New Roman"/>
          <w:spacing w:val="-1"/>
        </w:rPr>
        <w:t>to</w:t>
      </w:r>
      <w:r>
        <w:rPr>
          <w:rFonts w:ascii="Times New Roman"/>
        </w:rPr>
        <w:t xml:space="preserve"> </w:t>
      </w:r>
      <w:r>
        <w:rPr>
          <w:rFonts w:ascii="Times New Roman"/>
          <w:spacing w:val="-2"/>
        </w:rPr>
        <w:t>NASS.</w:t>
      </w:r>
      <w:r w:rsidR="00360442">
        <w:rPr>
          <w:rFonts w:ascii="Times New Roman"/>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notes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neither</w:t>
      </w:r>
      <w:r>
        <w:rPr>
          <w:rFonts w:ascii="Times New Roman"/>
          <w:spacing w:val="-2"/>
        </w:rPr>
        <w:t xml:space="preserve"> </w:t>
      </w:r>
      <w:r w:rsidR="00360442">
        <w:rPr>
          <w:rFonts w:ascii="Times New Roman"/>
          <w:spacing w:val="-2"/>
        </w:rPr>
        <w:t>its</w:t>
      </w:r>
      <w:r>
        <w:rPr>
          <w:rFonts w:ascii="Times New Roman"/>
        </w:rPr>
        <w:t xml:space="preserve"> </w:t>
      </w:r>
      <w:r>
        <w:rPr>
          <w:rFonts w:ascii="Times New Roman"/>
          <w:spacing w:val="-1"/>
        </w:rPr>
        <w:t>recommendation</w:t>
      </w:r>
      <w:r w:rsidR="00674787">
        <w:rPr>
          <w:rFonts w:ascii="Times New Roman"/>
          <w:spacing w:val="-1"/>
        </w:rPr>
        <w:t>,</w:t>
      </w:r>
      <w:r>
        <w:rPr>
          <w:rFonts w:ascii="Times New Roman"/>
        </w:rPr>
        <w:t xml:space="preserve"> </w:t>
      </w:r>
      <w:r>
        <w:rPr>
          <w:rFonts w:ascii="Times New Roman"/>
          <w:spacing w:val="-1"/>
        </w:rPr>
        <w:t>nor</w:t>
      </w:r>
      <w:r>
        <w:rPr>
          <w:rFonts w:ascii="Times New Roman"/>
          <w:spacing w:val="1"/>
        </w:rPr>
        <w:t xml:space="preserve"> </w:t>
      </w:r>
      <w:r>
        <w:rPr>
          <w:rFonts w:ascii="Times New Roman"/>
          <w:spacing w:val="-1"/>
        </w:rPr>
        <w:t>the</w:t>
      </w:r>
      <w:r>
        <w:rPr>
          <w:rFonts w:ascii="Times New Roman"/>
        </w:rPr>
        <w:t xml:space="preserve"> </w:t>
      </w:r>
      <w:r w:rsidR="00360442">
        <w:rPr>
          <w:rFonts w:ascii="Times New Roman"/>
        </w:rPr>
        <w:t xml:space="preserve">NASS-provided data to the </w:t>
      </w:r>
      <w:r>
        <w:rPr>
          <w:rFonts w:ascii="Times New Roman"/>
          <w:spacing w:val="-1"/>
        </w:rPr>
        <w:t>CBPWM</w:t>
      </w:r>
      <w:r>
        <w:rPr>
          <w:rFonts w:ascii="Times New Roman"/>
          <w:spacing w:val="-2"/>
        </w:rPr>
        <w:t xml:space="preserve"> </w:t>
      </w:r>
      <w:r>
        <w:rPr>
          <w:rFonts w:ascii="Times New Roman"/>
          <w:spacing w:val="-1"/>
        </w:rPr>
        <w:t>account</w:t>
      </w:r>
      <w:r>
        <w:rPr>
          <w:rFonts w:ascii="Times New Roman"/>
          <w:spacing w:val="-2"/>
        </w:rPr>
        <w:t xml:space="preserve"> </w:t>
      </w:r>
      <w:r>
        <w:rPr>
          <w:rFonts w:ascii="Times New Roman"/>
          <w:spacing w:val="-1"/>
        </w:rPr>
        <w:t>appropriately</w:t>
      </w:r>
      <w:r>
        <w:rPr>
          <w:rFonts w:ascii="Times New Roman"/>
          <w:spacing w:val="-3"/>
        </w:rPr>
        <w:t xml:space="preserve"> </w:t>
      </w:r>
      <w:r>
        <w:rPr>
          <w:rFonts w:ascii="Times New Roman"/>
        </w:rPr>
        <w:t>for</w:t>
      </w:r>
      <w:r>
        <w:rPr>
          <w:rFonts w:ascii="Times New Roman"/>
          <w:spacing w:val="-2"/>
        </w:rPr>
        <w:t xml:space="preserve"> </w:t>
      </w:r>
      <w:r>
        <w:rPr>
          <w:rFonts w:ascii="Times New Roman"/>
        </w:rPr>
        <w:t>the</w:t>
      </w:r>
      <w:r>
        <w:rPr>
          <w:rFonts w:ascii="Times New Roman"/>
          <w:spacing w:val="67"/>
        </w:rPr>
        <w:t xml:space="preserve"> </w:t>
      </w:r>
      <w:r>
        <w:rPr>
          <w:rFonts w:ascii="Times New Roman"/>
          <w:spacing w:val="-1"/>
        </w:rPr>
        <w:t>documented</w:t>
      </w:r>
      <w:r>
        <w:rPr>
          <w:rFonts w:ascii="Times New Roman"/>
          <w:spacing w:val="-3"/>
        </w:rPr>
        <w:t xml:space="preserve"> </w:t>
      </w:r>
      <w:r>
        <w:rPr>
          <w:rFonts w:ascii="Times New Roman"/>
          <w:spacing w:val="-1"/>
        </w:rPr>
        <w:t>increase</w:t>
      </w:r>
      <w:r>
        <w:rPr>
          <w:rFonts w:ascii="Times New Roman"/>
        </w:rPr>
        <w:t xml:space="preserve"> </w:t>
      </w:r>
      <w:r>
        <w:rPr>
          <w:rFonts w:ascii="Times New Roman"/>
          <w:spacing w:val="-1"/>
        </w:rPr>
        <w:t>in</w:t>
      </w:r>
      <w:r>
        <w:rPr>
          <w:rFonts w:ascii="Times New Roman"/>
        </w:rPr>
        <w:t xml:space="preserve"> </w:t>
      </w:r>
      <w:r>
        <w:rPr>
          <w:rFonts w:ascii="Times New Roman"/>
          <w:spacing w:val="-2"/>
        </w:rPr>
        <w:t>corn</w:t>
      </w:r>
      <w:r>
        <w:rPr>
          <w:rFonts w:ascii="Times New Roman"/>
        </w:rPr>
        <w:t xml:space="preserve"> </w:t>
      </w:r>
      <w:r>
        <w:rPr>
          <w:rFonts w:ascii="Times New Roman"/>
          <w:spacing w:val="-1"/>
        </w:rPr>
        <w:t>grain</w:t>
      </w:r>
      <w:r>
        <w:rPr>
          <w:rFonts w:ascii="Times New Roman"/>
        </w:rPr>
        <w:t xml:space="preserve"> </w:t>
      </w:r>
      <w:r>
        <w:rPr>
          <w:rFonts w:ascii="Times New Roman"/>
          <w:spacing w:val="-1"/>
        </w:rPr>
        <w:t>yields</w:t>
      </w:r>
      <w:r>
        <w:rPr>
          <w:rFonts w:ascii="Times New Roman"/>
          <w:spacing w:val="-2"/>
        </w:rPr>
        <w:t xml:space="preserve"> </w:t>
      </w:r>
      <w:r>
        <w:rPr>
          <w:rFonts w:ascii="Times New Roman"/>
          <w:spacing w:val="-1"/>
        </w:rPr>
        <w:t>through</w:t>
      </w:r>
      <w:r>
        <w:rPr>
          <w:rFonts w:ascii="Times New Roman"/>
        </w:rPr>
        <w:t xml:space="preserve"> the </w:t>
      </w:r>
      <w:r>
        <w:rPr>
          <w:rFonts w:ascii="Times New Roman"/>
          <w:spacing w:val="-1"/>
        </w:rPr>
        <w:t>simulation</w:t>
      </w:r>
      <w:r>
        <w:rPr>
          <w:rFonts w:ascii="Times New Roman"/>
        </w:rPr>
        <w:t xml:space="preserve"> </w:t>
      </w:r>
      <w:r>
        <w:rPr>
          <w:rFonts w:ascii="Times New Roman"/>
          <w:spacing w:val="-1"/>
        </w:rPr>
        <w:t>period</w:t>
      </w:r>
      <w:r w:rsidR="00EB07F1">
        <w:rPr>
          <w:rFonts w:ascii="Times New Roman"/>
          <w:spacing w:val="-1"/>
        </w:rPr>
        <w:t xml:space="preserve">. </w:t>
      </w:r>
      <w:r w:rsidR="00EB07F1">
        <w:rPr>
          <w:rFonts w:ascii="Times New Roman"/>
        </w:rPr>
        <w:t>C</w:t>
      </w:r>
      <w:r w:rsidR="00360442">
        <w:rPr>
          <w:rFonts w:ascii="Times New Roman"/>
        </w:rPr>
        <w:t>onsequently, the Panel</w:t>
      </w:r>
      <w:r w:rsidR="00360442">
        <w:rPr>
          <w:rFonts w:ascii="Times New Roman"/>
          <w:spacing w:val="-5"/>
        </w:rPr>
        <w:t xml:space="preserve"> </w:t>
      </w:r>
      <w:r>
        <w:rPr>
          <w:rFonts w:ascii="Times New Roman"/>
        </w:rPr>
        <w:t>could</w:t>
      </w:r>
      <w:r>
        <w:rPr>
          <w:rFonts w:ascii="Times New Roman"/>
          <w:spacing w:val="-3"/>
        </w:rPr>
        <w:t xml:space="preserve"> </w:t>
      </w:r>
      <w:r>
        <w:rPr>
          <w:rFonts w:ascii="Times New Roman"/>
        </w:rPr>
        <w:t>not</w:t>
      </w:r>
      <w:r>
        <w:rPr>
          <w:rFonts w:ascii="Times New Roman"/>
          <w:spacing w:val="-2"/>
        </w:rPr>
        <w:t xml:space="preserve"> </w:t>
      </w:r>
      <w:r>
        <w:rPr>
          <w:rFonts w:ascii="Times New Roman"/>
          <w:spacing w:val="-1"/>
        </w:rPr>
        <w:t>identify</w:t>
      </w:r>
      <w:r>
        <w:rPr>
          <w:rFonts w:ascii="Times New Roman"/>
          <w:spacing w:val="-3"/>
        </w:rPr>
        <w:t xml:space="preserve"> </w:t>
      </w:r>
      <w:r>
        <w:rPr>
          <w:rFonts w:ascii="Times New Roman"/>
        </w:rPr>
        <w:t>the</w:t>
      </w:r>
      <w:r>
        <w:rPr>
          <w:rFonts w:ascii="Times New Roman"/>
          <w:spacing w:val="79"/>
        </w:rPr>
        <w:t xml:space="preserve"> </w:t>
      </w:r>
      <w:r>
        <w:rPr>
          <w:rFonts w:ascii="Times New Roman"/>
          <w:spacing w:val="-1"/>
        </w:rPr>
        <w:t>reason</w:t>
      </w:r>
      <w:r>
        <w:rPr>
          <w:rFonts w:ascii="Times New Roman"/>
        </w:rPr>
        <w:t xml:space="preserve"> </w:t>
      </w:r>
      <w:r>
        <w:rPr>
          <w:rFonts w:ascii="Times New Roman"/>
          <w:spacing w:val="-1"/>
        </w:rPr>
        <w:t>for</w:t>
      </w:r>
      <w:r>
        <w:rPr>
          <w:rFonts w:ascii="Times New Roman"/>
          <w:spacing w:val="-2"/>
        </w:rPr>
        <w:t xml:space="preserve"> </w:t>
      </w:r>
      <w:r>
        <w:rPr>
          <w:rFonts w:ascii="Times New Roman"/>
        </w:rPr>
        <w:t>the</w:t>
      </w:r>
      <w:r>
        <w:rPr>
          <w:rFonts w:ascii="Times New Roman"/>
          <w:spacing w:val="-2"/>
        </w:rPr>
        <w:t xml:space="preserve"> </w:t>
      </w:r>
      <w:r>
        <w:rPr>
          <w:rFonts w:ascii="Times New Roman"/>
        </w:rPr>
        <w:t>lack</w:t>
      </w:r>
      <w:r>
        <w:rPr>
          <w:rFonts w:ascii="Times New Roman"/>
          <w:spacing w:val="-3"/>
        </w:rPr>
        <w:t xml:space="preserve"> </w:t>
      </w:r>
      <w:r>
        <w:rPr>
          <w:rFonts w:ascii="Times New Roman"/>
        </w:rPr>
        <w:t>of</w:t>
      </w:r>
      <w:r>
        <w:rPr>
          <w:rFonts w:ascii="Times New Roman"/>
          <w:spacing w:val="-2"/>
        </w:rPr>
        <w:t xml:space="preserve"> </w:t>
      </w:r>
      <w:r w:rsidR="00360442">
        <w:rPr>
          <w:rFonts w:ascii="Times New Roman"/>
          <w:spacing w:val="-2"/>
        </w:rPr>
        <w:t xml:space="preserve">documented </w:t>
      </w:r>
      <w:r>
        <w:rPr>
          <w:rFonts w:ascii="Times New Roman"/>
          <w:spacing w:val="-1"/>
        </w:rPr>
        <w:t>change</w:t>
      </w:r>
      <w:r>
        <w:rPr>
          <w:rFonts w:ascii="Times New Roman"/>
        </w:rPr>
        <w:t xml:space="preserve"> in N</w:t>
      </w:r>
      <w:r>
        <w:rPr>
          <w:rFonts w:ascii="Times New Roman"/>
          <w:spacing w:val="-4"/>
        </w:rPr>
        <w:t xml:space="preserve"> </w:t>
      </w:r>
      <w:r>
        <w:rPr>
          <w:rFonts w:ascii="Times New Roman"/>
          <w:spacing w:val="-1"/>
        </w:rPr>
        <w:t>fertilizer</w:t>
      </w:r>
      <w:r>
        <w:rPr>
          <w:rFonts w:ascii="Times New Roman"/>
          <w:spacing w:val="1"/>
        </w:rPr>
        <w:t xml:space="preserve"> </w:t>
      </w:r>
      <w:r>
        <w:rPr>
          <w:rFonts w:ascii="Times New Roman"/>
        </w:rPr>
        <w:t>use</w:t>
      </w:r>
      <w:r>
        <w:rPr>
          <w:rFonts w:ascii="Times New Roman"/>
          <w:spacing w:val="-2"/>
        </w:rPr>
        <w:t xml:space="preserve"> </w:t>
      </w:r>
      <w:r>
        <w:rPr>
          <w:rFonts w:ascii="Times New Roman"/>
          <w:spacing w:val="-1"/>
        </w:rPr>
        <w:t>over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same</w:t>
      </w:r>
      <w:r>
        <w:rPr>
          <w:rFonts w:ascii="Times New Roman"/>
        </w:rPr>
        <w:t xml:space="preserve"> </w:t>
      </w:r>
      <w:r>
        <w:rPr>
          <w:rFonts w:ascii="Times New Roman"/>
          <w:spacing w:val="-1"/>
        </w:rPr>
        <w:t>period.</w:t>
      </w:r>
    </w:p>
    <w:p w:rsidR="002F2E44" w:rsidRPr="007C5977" w:rsidRDefault="002F2E44" w:rsidP="007C3340">
      <w:pPr>
        <w:widowControl/>
        <w:spacing w:before="5" w:line="220" w:lineRule="exact"/>
        <w:rPr>
          <w:rFonts w:ascii="Times New Roman" w:hAnsi="Times New Roman"/>
        </w:rPr>
      </w:pPr>
    </w:p>
    <w:p w:rsidR="002F2E44" w:rsidRDefault="00B04159" w:rsidP="007C3340">
      <w:pPr>
        <w:widowControl/>
        <w:ind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available</w:t>
      </w:r>
      <w:r>
        <w:rPr>
          <w:rFonts w:ascii="Times New Roman"/>
        </w:rPr>
        <w:t xml:space="preserve"> </w:t>
      </w:r>
      <w:r>
        <w:rPr>
          <w:rFonts w:ascii="Times New Roman"/>
          <w:spacing w:val="-1"/>
        </w:rPr>
        <w:t>literature</w:t>
      </w:r>
      <w:r>
        <w:rPr>
          <w:rFonts w:ascii="Times New Roman"/>
        </w:rPr>
        <w:t xml:space="preserve"> </w:t>
      </w:r>
      <w:r>
        <w:rPr>
          <w:rFonts w:ascii="Times New Roman"/>
          <w:spacing w:val="-1"/>
        </w:rPr>
        <w:t>did</w:t>
      </w:r>
      <w:r>
        <w:rPr>
          <w:rFonts w:ascii="Times New Roman"/>
          <w:spacing w:val="-3"/>
        </w:rPr>
        <w:t xml:space="preserve"> </w:t>
      </w:r>
      <w:r>
        <w:rPr>
          <w:rFonts w:ascii="Times New Roman"/>
        </w:rPr>
        <w:t>not</w:t>
      </w:r>
      <w:r>
        <w:rPr>
          <w:rFonts w:ascii="Times New Roman"/>
          <w:spacing w:val="1"/>
        </w:rPr>
        <w:t xml:space="preserve"> </w:t>
      </w:r>
      <w:r>
        <w:rPr>
          <w:rFonts w:ascii="Times New Roman"/>
          <w:spacing w:val="-1"/>
        </w:rPr>
        <w:t>identify</w:t>
      </w:r>
      <w:r>
        <w:rPr>
          <w:rFonts w:ascii="Times New Roman"/>
          <w:spacing w:val="-3"/>
        </w:rPr>
        <w:t xml:space="preserve"> </w:t>
      </w:r>
      <w:r>
        <w:rPr>
          <w:rFonts w:ascii="Times New Roman"/>
          <w:spacing w:val="-1"/>
        </w:rPr>
        <w:t>increases</w:t>
      </w:r>
      <w:r>
        <w:rPr>
          <w:rFonts w:ascii="Times New Roman"/>
          <w:spacing w:val="-2"/>
        </w:rPr>
        <w:t xml:space="preserve"> </w:t>
      </w:r>
      <w:r>
        <w:rPr>
          <w:rFonts w:ascii="Times New Roman"/>
        </w:rPr>
        <w:t xml:space="preserve">in </w:t>
      </w:r>
      <w:r>
        <w:rPr>
          <w:rFonts w:ascii="Times New Roman"/>
          <w:spacing w:val="-1"/>
        </w:rPr>
        <w:t>pollution</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2"/>
        </w:rPr>
        <w:t>CGNAM.</w:t>
      </w:r>
      <w:r>
        <w:rPr>
          <w:rFonts w:ascii="Times New Roman"/>
        </w:rPr>
        <w:t xml:space="preserve"> </w:t>
      </w:r>
      <w:r>
        <w:rPr>
          <w:rFonts w:ascii="Times New Roman"/>
          <w:spacing w:val="-1"/>
        </w:rPr>
        <w:t>Anecdotal</w:t>
      </w:r>
      <w:r>
        <w:rPr>
          <w:rFonts w:ascii="Times New Roman"/>
          <w:spacing w:val="1"/>
        </w:rPr>
        <w:t xml:space="preserve"> </w:t>
      </w:r>
      <w:r>
        <w:rPr>
          <w:rFonts w:ascii="Times New Roman"/>
          <w:spacing w:val="-1"/>
        </w:rPr>
        <w:t>evidence</w:t>
      </w:r>
      <w:r>
        <w:rPr>
          <w:rFonts w:ascii="Times New Roman"/>
        </w:rPr>
        <w:t xml:space="preserve"> </w:t>
      </w:r>
      <w:r>
        <w:rPr>
          <w:rFonts w:ascii="Times New Roman"/>
          <w:spacing w:val="-2"/>
        </w:rPr>
        <w:t>of</w:t>
      </w:r>
      <w:r>
        <w:rPr>
          <w:rFonts w:ascii="Times New Roman"/>
          <w:spacing w:val="1"/>
        </w:rPr>
        <w:t xml:space="preserve"> </w:t>
      </w:r>
      <w:r>
        <w:rPr>
          <w:rFonts w:ascii="Times New Roman"/>
        </w:rPr>
        <w:t>a</w:t>
      </w:r>
      <w:r>
        <w:rPr>
          <w:rFonts w:ascii="Times New Roman"/>
          <w:spacing w:val="71"/>
        </w:rPr>
        <w:t xml:space="preserve"> </w:t>
      </w:r>
      <w:r>
        <w:rPr>
          <w:rFonts w:ascii="Times New Roman"/>
          <w:spacing w:val="-1"/>
        </w:rPr>
        <w:t>minority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producers</w:t>
      </w:r>
      <w:r>
        <w:rPr>
          <w:rFonts w:ascii="Times New Roman"/>
        </w:rPr>
        <w:t xml:space="preserve"> </w:t>
      </w:r>
      <w:r>
        <w:rPr>
          <w:rFonts w:ascii="Times New Roman"/>
          <w:spacing w:val="-1"/>
        </w:rPr>
        <w:t>increasing</w:t>
      </w:r>
      <w:r>
        <w:rPr>
          <w:rFonts w:ascii="Times New Roman"/>
          <w:spacing w:val="-3"/>
        </w:rPr>
        <w:t xml:space="preserve"> </w:t>
      </w:r>
      <w:r>
        <w:rPr>
          <w:rFonts w:ascii="Times New Roman"/>
          <w:spacing w:val="-1"/>
        </w:rPr>
        <w:t>their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in</w:t>
      </w:r>
      <w:r>
        <w:rPr>
          <w:rFonts w:ascii="Times New Roman"/>
        </w:rPr>
        <w:t xml:space="preserve"> </w:t>
      </w:r>
      <w:r>
        <w:rPr>
          <w:rFonts w:ascii="Times New Roman"/>
          <w:spacing w:val="-1"/>
        </w:rPr>
        <w:t>response</w:t>
      </w:r>
      <w:r>
        <w:rPr>
          <w:rFonts w:ascii="Times New Roman"/>
          <w:spacing w:val="-2"/>
        </w:rPr>
        <w:t xml:space="preserve"> </w:t>
      </w:r>
      <w:r>
        <w:rPr>
          <w:rFonts w:ascii="Times New Roman"/>
        </w:rPr>
        <w:t xml:space="preserve">to </w:t>
      </w:r>
      <w:r>
        <w:rPr>
          <w:rFonts w:ascii="Times New Roman"/>
          <w:spacing w:val="-2"/>
        </w:rPr>
        <w:t>LGU</w:t>
      </w:r>
      <w:r>
        <w:rPr>
          <w:rFonts w:ascii="Times New Roman"/>
          <w:spacing w:val="-1"/>
        </w:rPr>
        <w:t xml:space="preserve"> agronomy</w:t>
      </w:r>
      <w:r>
        <w:rPr>
          <w:rFonts w:ascii="Times New Roman"/>
        </w:rPr>
        <w:t xml:space="preserve"> </w:t>
      </w:r>
      <w:r>
        <w:rPr>
          <w:rFonts w:ascii="Times New Roman"/>
          <w:spacing w:val="-1"/>
        </w:rPr>
        <w:t>guide</w:t>
      </w:r>
      <w:r>
        <w:rPr>
          <w:rFonts w:ascii="Times New Roman"/>
          <w:spacing w:val="73"/>
        </w:rPr>
        <w:t xml:space="preserve"> </w:t>
      </w:r>
      <w:r>
        <w:rPr>
          <w:rFonts w:ascii="Times New Roman"/>
          <w:spacing w:val="-1"/>
        </w:rPr>
        <w:t>recommendations</w:t>
      </w:r>
      <w:r>
        <w:rPr>
          <w:rFonts w:ascii="Times New Roman"/>
          <w:spacing w:val="-2"/>
        </w:rPr>
        <w:t xml:space="preserve"> </w:t>
      </w:r>
      <w:r>
        <w:rPr>
          <w:rFonts w:ascii="Times New Roman"/>
          <w:spacing w:val="-1"/>
        </w:rPr>
        <w:t>over</w:t>
      </w:r>
      <w:r>
        <w:rPr>
          <w:rFonts w:ascii="Times New Roman"/>
          <w:spacing w:val="1"/>
        </w:rPr>
        <w:t xml:space="preserve"> </w:t>
      </w:r>
      <w:r>
        <w:rPr>
          <w:rFonts w:ascii="Times New Roman"/>
          <w:spacing w:val="-2"/>
        </w:rPr>
        <w:t>time</w:t>
      </w:r>
      <w:r>
        <w:rPr>
          <w:rFonts w:ascii="Times New Roman"/>
          <w:spacing w:val="-1"/>
        </w:rPr>
        <w:t xml:space="preserve"> was</w:t>
      </w:r>
      <w:r>
        <w:rPr>
          <w:rFonts w:ascii="Times New Roman"/>
        </w:rPr>
        <w:t xml:space="preserve"> </w:t>
      </w:r>
      <w:r>
        <w:rPr>
          <w:rFonts w:ascii="Times New Roman"/>
          <w:spacing w:val="-1"/>
        </w:rPr>
        <w:t>considered</w:t>
      </w:r>
      <w:r>
        <w:rPr>
          <w:rFonts w:ascii="Times New Roman"/>
        </w:rPr>
        <w:t xml:space="preserve"> </w:t>
      </w:r>
      <w:r w:rsidR="00EB07F1">
        <w:rPr>
          <w:rFonts w:ascii="Times New Roman"/>
        </w:rPr>
        <w:t xml:space="preserve">by the Panel </w:t>
      </w:r>
      <w:r>
        <w:rPr>
          <w:rFonts w:ascii="Times New Roman"/>
        </w:rPr>
        <w:t>to</w:t>
      </w:r>
      <w:r>
        <w:rPr>
          <w:rFonts w:ascii="Times New Roman"/>
          <w:spacing w:val="-3"/>
        </w:rPr>
        <w:t xml:space="preserve"> </w:t>
      </w:r>
      <w:r>
        <w:rPr>
          <w:rFonts w:ascii="Times New Roman"/>
        </w:rPr>
        <w:t xml:space="preserve">be </w:t>
      </w:r>
      <w:r>
        <w:rPr>
          <w:rFonts w:ascii="Times New Roman"/>
          <w:spacing w:val="-1"/>
        </w:rPr>
        <w:t>inconsequential</w:t>
      </w:r>
      <w:r>
        <w:rPr>
          <w:rFonts w:ascii="Times New Roman"/>
          <w:spacing w:val="-2"/>
        </w:rPr>
        <w:t xml:space="preserve"> </w:t>
      </w:r>
      <w:r>
        <w:rPr>
          <w:rFonts w:ascii="Times New Roman"/>
          <w:spacing w:val="-1"/>
        </w:rPr>
        <w:t>bay-wide,</w:t>
      </w:r>
      <w:r>
        <w:rPr>
          <w:rFonts w:ascii="Times New Roman"/>
        </w:rPr>
        <w:t xml:space="preserve"> and </w:t>
      </w:r>
      <w:r>
        <w:rPr>
          <w:rFonts w:ascii="Times New Roman"/>
          <w:spacing w:val="-1"/>
        </w:rPr>
        <w:t>would</w:t>
      </w:r>
      <w:r>
        <w:rPr>
          <w:rFonts w:ascii="Times New Roman"/>
        </w:rPr>
        <w:t xml:space="preserve"> </w:t>
      </w:r>
      <w:r>
        <w:rPr>
          <w:rFonts w:ascii="Times New Roman"/>
          <w:spacing w:val="-2"/>
        </w:rPr>
        <w:t>be</w:t>
      </w:r>
      <w:r>
        <w:rPr>
          <w:rFonts w:ascii="Times New Roman"/>
        </w:rPr>
        <w:t xml:space="preserve"> </w:t>
      </w:r>
      <w:r>
        <w:rPr>
          <w:rFonts w:ascii="Times New Roman"/>
          <w:spacing w:val="-1"/>
        </w:rPr>
        <w:t>limited</w:t>
      </w:r>
      <w:r>
        <w:rPr>
          <w:rFonts w:ascii="Times New Roman"/>
          <w:spacing w:val="-3"/>
        </w:rPr>
        <w:t xml:space="preserve"> </w:t>
      </w:r>
      <w:r>
        <w:rPr>
          <w:rFonts w:ascii="Times New Roman"/>
        </w:rPr>
        <w:t>to</w:t>
      </w:r>
      <w:r>
        <w:rPr>
          <w:rFonts w:ascii="Times New Roman"/>
          <w:spacing w:val="71"/>
        </w:rPr>
        <w:t xml:space="preserve"> </w:t>
      </w:r>
      <w:r>
        <w:rPr>
          <w:rFonts w:ascii="Times New Roman"/>
          <w:spacing w:val="-1"/>
        </w:rPr>
        <w:t>producers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were</w:t>
      </w:r>
      <w:r>
        <w:rPr>
          <w:rFonts w:ascii="Times New Roman"/>
        </w:rPr>
        <w:t xml:space="preserve"> </w:t>
      </w:r>
      <w:r>
        <w:rPr>
          <w:rFonts w:ascii="Times New Roman"/>
          <w:spacing w:val="-1"/>
        </w:rPr>
        <w:t>using</w:t>
      </w:r>
      <w:r>
        <w:rPr>
          <w:rFonts w:ascii="Times New Roman"/>
          <w:spacing w:val="-3"/>
        </w:rPr>
        <w:t xml:space="preserve"> </w:t>
      </w:r>
      <w:r>
        <w:rPr>
          <w:rFonts w:ascii="Times New Roman"/>
          <w:spacing w:val="-1"/>
        </w:rPr>
        <w:t>commercial</w:t>
      </w:r>
      <w:r>
        <w:rPr>
          <w:rFonts w:ascii="Times New Roman"/>
          <w:spacing w:val="-2"/>
        </w:rPr>
        <w:t xml:space="preserve"> </w:t>
      </w:r>
      <w:r>
        <w:rPr>
          <w:rFonts w:ascii="Times New Roman"/>
          <w:spacing w:val="-1"/>
        </w:rPr>
        <w:t>fertilizers</w:t>
      </w:r>
      <w:r>
        <w:rPr>
          <w:rFonts w:ascii="Times New Roman"/>
        </w:rPr>
        <w:t xml:space="preserve"> </w:t>
      </w:r>
      <w:r>
        <w:rPr>
          <w:rFonts w:ascii="Times New Roman"/>
          <w:spacing w:val="-1"/>
        </w:rPr>
        <w:t>too</w:t>
      </w:r>
      <w:r>
        <w:rPr>
          <w:rFonts w:ascii="Times New Roman"/>
        </w:rPr>
        <w:t xml:space="preserve"> </w:t>
      </w:r>
      <w:r>
        <w:rPr>
          <w:rFonts w:ascii="Times New Roman"/>
          <w:spacing w:val="-1"/>
        </w:rPr>
        <w:t>conservatively</w:t>
      </w:r>
      <w:r>
        <w:rPr>
          <w:rFonts w:ascii="Times New Roman"/>
          <w:spacing w:val="-3"/>
        </w:rPr>
        <w:t xml:space="preserve"> </w:t>
      </w:r>
      <w:r>
        <w:rPr>
          <w:rFonts w:ascii="Times New Roman"/>
        </w:rPr>
        <w:t>based</w:t>
      </w:r>
      <w:r>
        <w:rPr>
          <w:rFonts w:ascii="Times New Roman"/>
          <w:spacing w:val="-3"/>
        </w:rPr>
        <w:t xml:space="preserve"> </w:t>
      </w:r>
      <w:r>
        <w:rPr>
          <w:rFonts w:ascii="Times New Roman"/>
        </w:rPr>
        <w:t xml:space="preserve">on </w:t>
      </w:r>
      <w:r>
        <w:rPr>
          <w:rFonts w:ascii="Times New Roman"/>
          <w:spacing w:val="-1"/>
        </w:rPr>
        <w:t>cost</w:t>
      </w:r>
      <w:r>
        <w:rPr>
          <w:rFonts w:ascii="Times New Roman"/>
          <w:spacing w:val="-3"/>
        </w:rPr>
        <w:t xml:space="preserve"> </w:t>
      </w:r>
      <w:r>
        <w:rPr>
          <w:rFonts w:ascii="Times New Roman"/>
        </w:rPr>
        <w:t>and had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increase</w:t>
      </w:r>
      <w:r>
        <w:rPr>
          <w:rFonts w:ascii="Times New Roman"/>
          <w:spacing w:val="65"/>
        </w:rPr>
        <w:t xml:space="preserve"> </w:t>
      </w:r>
      <w:r>
        <w:rPr>
          <w:rFonts w:ascii="Times New Roman"/>
          <w:spacing w:val="-1"/>
        </w:rPr>
        <w:t>applications</w:t>
      </w:r>
      <w:r>
        <w:rPr>
          <w:rFonts w:ascii="Times New Roman"/>
          <w:spacing w:val="-2"/>
        </w:rPr>
        <w:t xml:space="preserve"> </w:t>
      </w:r>
      <w:r>
        <w:rPr>
          <w:rFonts w:ascii="Times New Roman"/>
        </w:rPr>
        <w:t xml:space="preserve">to </w:t>
      </w:r>
      <w:r>
        <w:rPr>
          <w:rFonts w:ascii="Times New Roman"/>
          <w:spacing w:val="-1"/>
        </w:rPr>
        <w:t>achieve</w:t>
      </w:r>
      <w:r>
        <w:rPr>
          <w:rFonts w:ascii="Times New Roman"/>
        </w:rPr>
        <w:t xml:space="preserve"> </w:t>
      </w:r>
      <w:r>
        <w:rPr>
          <w:rFonts w:ascii="Times New Roman"/>
          <w:spacing w:val="-1"/>
        </w:rPr>
        <w:t>target</w:t>
      </w:r>
      <w:r>
        <w:rPr>
          <w:rFonts w:ascii="Times New Roman"/>
          <w:spacing w:val="1"/>
        </w:rPr>
        <w:t xml:space="preserve"> </w:t>
      </w:r>
      <w:r>
        <w:rPr>
          <w:rFonts w:ascii="Times New Roman"/>
          <w:spacing w:val="-1"/>
        </w:rPr>
        <w:t>yields</w:t>
      </w:r>
      <w:r>
        <w:rPr>
          <w:rFonts w:ascii="Times New Roman"/>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LGU</w:t>
      </w:r>
      <w:r>
        <w:rPr>
          <w:rFonts w:ascii="Times New Roman"/>
          <w:spacing w:val="-4"/>
        </w:rPr>
        <w:t xml:space="preserve"> </w:t>
      </w:r>
      <w:r>
        <w:rPr>
          <w:rFonts w:ascii="Times New Roman"/>
          <w:spacing w:val="-1"/>
        </w:rPr>
        <w:t>recommendations.</w:t>
      </w:r>
    </w:p>
    <w:p w:rsidR="002F2E44" w:rsidRPr="007C5977" w:rsidRDefault="002F2E44" w:rsidP="007C3340">
      <w:pPr>
        <w:widowControl/>
        <w:spacing w:before="5" w:line="220" w:lineRule="exact"/>
        <w:rPr>
          <w:rFonts w:ascii="Times New Roman" w:hAnsi="Times New Roman"/>
        </w:rPr>
      </w:pPr>
    </w:p>
    <w:p w:rsidR="002F2E44" w:rsidRDefault="00B04159" w:rsidP="007C3340">
      <w:pPr>
        <w:widowControl/>
        <w:rPr>
          <w:rFonts w:ascii="Times New Roman" w:eastAsia="Times New Roman" w:hAnsi="Times New Roman"/>
        </w:rPr>
      </w:pPr>
      <w:r>
        <w:rPr>
          <w:rFonts w:ascii="Times New Roman"/>
          <w:spacing w:val="-1"/>
        </w:rPr>
        <w:t>Through</w:t>
      </w:r>
      <w:r>
        <w:rPr>
          <w:rFonts w:ascii="Times New Roman"/>
        </w:rPr>
        <w:t xml:space="preserve"> the</w:t>
      </w:r>
      <w:r>
        <w:rPr>
          <w:rFonts w:ascii="Times New Roman"/>
          <w:spacing w:val="-2"/>
        </w:rPr>
        <w:t xml:space="preserve"> </w:t>
      </w:r>
      <w:r>
        <w:rPr>
          <w:rFonts w:ascii="Times New Roman"/>
          <w:spacing w:val="-1"/>
        </w:rPr>
        <w:t>period</w:t>
      </w:r>
      <w:r>
        <w:rPr>
          <w:rFonts w:ascii="Times New Roman"/>
          <w:spacing w:val="-3"/>
        </w:rPr>
        <w:t xml:space="preserve"> </w:t>
      </w:r>
      <w:r>
        <w:rPr>
          <w:rFonts w:ascii="Times New Roman"/>
        </w:rPr>
        <w:t>of</w:t>
      </w:r>
      <w:r>
        <w:rPr>
          <w:rFonts w:ascii="Times New Roman"/>
          <w:spacing w:val="1"/>
        </w:rPr>
        <w:t xml:space="preserve"> </w:t>
      </w:r>
      <w:r w:rsidR="00EB07F1">
        <w:rPr>
          <w:rFonts w:ascii="Times New Roman"/>
          <w:spacing w:val="1"/>
        </w:rPr>
        <w:t xml:space="preserve">LGU </w:t>
      </w:r>
      <w:r>
        <w:rPr>
          <w:rFonts w:ascii="Times New Roman"/>
          <w:spacing w:val="-1"/>
        </w:rPr>
        <w:t>agronomy</w:t>
      </w:r>
      <w:r>
        <w:rPr>
          <w:rFonts w:ascii="Times New Roman"/>
        </w:rPr>
        <w:t xml:space="preserve"> </w:t>
      </w:r>
      <w:r>
        <w:rPr>
          <w:rFonts w:ascii="Times New Roman"/>
          <w:spacing w:val="-1"/>
        </w:rPr>
        <w:t>guides</w:t>
      </w:r>
      <w:r>
        <w:rPr>
          <w:rFonts w:ascii="Times New Roman"/>
        </w:rPr>
        <w:t xml:space="preserve"> </w:t>
      </w:r>
      <w:r w:rsidR="00EB07F1">
        <w:rPr>
          <w:rFonts w:ascii="Times New Roman"/>
        </w:rPr>
        <w:t xml:space="preserve">which the Panel </w:t>
      </w:r>
      <w:r>
        <w:rPr>
          <w:rFonts w:ascii="Times New Roman"/>
          <w:spacing w:val="-1"/>
        </w:rPr>
        <w:t>reviewed,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estimated</w:t>
      </w:r>
      <w:r>
        <w:rPr>
          <w:rFonts w:ascii="Times New Roman"/>
        </w:rPr>
        <w:t xml:space="preserve"> </w:t>
      </w:r>
      <w:r>
        <w:rPr>
          <w:rFonts w:ascii="Times New Roman"/>
          <w:spacing w:val="-1"/>
        </w:rPr>
        <w:t>rate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 xml:space="preserve">annual </w:t>
      </w:r>
      <w:r>
        <w:rPr>
          <w:rFonts w:ascii="Times New Roman"/>
        </w:rPr>
        <w:t>N</w:t>
      </w:r>
      <w:r>
        <w:rPr>
          <w:rFonts w:ascii="Times New Roman"/>
          <w:spacing w:val="-4"/>
        </w:rPr>
        <w:t xml:space="preserve"> </w:t>
      </w:r>
      <w:r>
        <w:rPr>
          <w:rFonts w:ascii="Times New Roman"/>
          <w:spacing w:val="-1"/>
        </w:rPr>
        <w:t>mineralization</w:t>
      </w:r>
      <w:r>
        <w:rPr>
          <w:rFonts w:ascii="Times New Roman"/>
        </w:rPr>
        <w:t xml:space="preserve"> </w:t>
      </w:r>
      <w:r>
        <w:rPr>
          <w:rFonts w:ascii="Times New Roman"/>
          <w:spacing w:val="-1"/>
        </w:rPr>
        <w:t>from</w:t>
      </w:r>
      <w:r w:rsidR="00F84312">
        <w:rPr>
          <w:rFonts w:ascii="Times New Roman"/>
          <w:spacing w:val="-1"/>
        </w:rPr>
        <w:t xml:space="preserve"> </w:t>
      </w:r>
      <w:r>
        <w:rPr>
          <w:rFonts w:ascii="Times New Roman"/>
          <w:spacing w:val="-1"/>
        </w:rPr>
        <w:t>animal</w:t>
      </w:r>
      <w:r>
        <w:rPr>
          <w:rFonts w:ascii="Times New Roman"/>
          <w:spacing w:val="1"/>
        </w:rPr>
        <w:t xml:space="preserve"> </w:t>
      </w:r>
      <w:r>
        <w:rPr>
          <w:rFonts w:ascii="Times New Roman"/>
          <w:spacing w:val="-1"/>
        </w:rPr>
        <w:t>manure</w:t>
      </w:r>
      <w:r>
        <w:rPr>
          <w:rFonts w:ascii="Times New Roman"/>
        </w:rPr>
        <w:t xml:space="preserve"> </w:t>
      </w:r>
      <w:r>
        <w:rPr>
          <w:rFonts w:ascii="Times New Roman"/>
          <w:spacing w:val="-1"/>
        </w:rPr>
        <w:t>applied</w:t>
      </w:r>
      <w:r>
        <w:rPr>
          <w:rFonts w:ascii="Times New Roman"/>
          <w:spacing w:val="-3"/>
        </w:rPr>
        <w:t xml:space="preserve"> </w:t>
      </w:r>
      <w:r>
        <w:rPr>
          <w:rFonts w:ascii="Times New Roman"/>
        </w:rPr>
        <w:t xml:space="preserve">to </w:t>
      </w:r>
      <w:r>
        <w:rPr>
          <w:rFonts w:ascii="Times New Roman"/>
          <w:spacing w:val="-1"/>
        </w:rPr>
        <w:t>land</w:t>
      </w:r>
      <w:r>
        <w:rPr>
          <w:rFonts w:ascii="Times New Roman"/>
        </w:rPr>
        <w:t xml:space="preserve"> </w:t>
      </w:r>
      <w:r>
        <w:rPr>
          <w:rFonts w:ascii="Times New Roman"/>
          <w:spacing w:val="-1"/>
        </w:rPr>
        <w:t>increased.</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change</w:t>
      </w:r>
      <w:r>
        <w:rPr>
          <w:rFonts w:ascii="Times New Roman"/>
        </w:rPr>
        <w:t xml:space="preserve"> in </w:t>
      </w:r>
      <w:r>
        <w:rPr>
          <w:rFonts w:ascii="Times New Roman"/>
          <w:spacing w:val="-1"/>
        </w:rPr>
        <w:t>manure</w:t>
      </w:r>
      <w:r>
        <w:rPr>
          <w:rFonts w:ascii="Times New Roman"/>
        </w:rPr>
        <w:t xml:space="preserve"> </w:t>
      </w:r>
      <w:r>
        <w:rPr>
          <w:rFonts w:ascii="Times New Roman"/>
          <w:spacing w:val="-1"/>
        </w:rPr>
        <w:t>mineralization</w:t>
      </w:r>
      <w:r>
        <w:rPr>
          <w:rFonts w:ascii="Times New Roman"/>
          <w:spacing w:val="71"/>
        </w:rPr>
        <w:t xml:space="preserve"> </w:t>
      </w:r>
      <w:r>
        <w:rPr>
          <w:rFonts w:ascii="Times New Roman"/>
          <w:spacing w:val="-1"/>
        </w:rPr>
        <w:t>estimates</w:t>
      </w:r>
      <w:r>
        <w:rPr>
          <w:rFonts w:ascii="Times New Roman"/>
        </w:rPr>
        <w:t xml:space="preserve"> </w:t>
      </w:r>
      <w:r>
        <w:rPr>
          <w:rFonts w:ascii="Times New Roman"/>
          <w:spacing w:val="-1"/>
        </w:rPr>
        <w:t>through</w:t>
      </w:r>
      <w:r>
        <w:rPr>
          <w:rFonts w:ascii="Times New Roman"/>
        </w:rPr>
        <w:t xml:space="preserve"> </w:t>
      </w:r>
      <w:r w:rsidR="00360442">
        <w:rPr>
          <w:rFonts w:ascii="Times New Roman"/>
          <w:spacing w:val="-1"/>
        </w:rPr>
        <w:t>pre</w:t>
      </w:r>
      <w:r>
        <w:rPr>
          <w:rFonts w:ascii="Times New Roman"/>
          <w:spacing w:val="-1"/>
        </w:rPr>
        <w:t>-1995</w:t>
      </w:r>
      <w:r>
        <w:rPr>
          <w:rFonts w:ascii="Times New Roman"/>
        </w:rPr>
        <w:t xml:space="preserve"> </w:t>
      </w:r>
      <w:r>
        <w:rPr>
          <w:rFonts w:ascii="Times New Roman"/>
          <w:spacing w:val="-1"/>
        </w:rPr>
        <w:t>LGU agronomy</w:t>
      </w:r>
      <w:r>
        <w:rPr>
          <w:rFonts w:ascii="Times New Roman"/>
        </w:rPr>
        <w:t xml:space="preserve"> </w:t>
      </w:r>
      <w:r>
        <w:rPr>
          <w:rFonts w:ascii="Times New Roman"/>
          <w:spacing w:val="-1"/>
        </w:rPr>
        <w:t>guide</w:t>
      </w:r>
      <w:r>
        <w:rPr>
          <w:rFonts w:ascii="Times New Roman"/>
        </w:rPr>
        <w:t xml:space="preserve"> </w:t>
      </w:r>
      <w:r>
        <w:rPr>
          <w:rFonts w:ascii="Times New Roman"/>
          <w:spacing w:val="-1"/>
        </w:rPr>
        <w:t>publications</w:t>
      </w:r>
      <w:r>
        <w:rPr>
          <w:rFonts w:ascii="Times New Roman"/>
        </w:rPr>
        <w:t xml:space="preserve"> </w:t>
      </w:r>
      <w:r>
        <w:rPr>
          <w:rFonts w:ascii="Times New Roman"/>
          <w:spacing w:val="-1"/>
        </w:rPr>
        <w:t>adds</w:t>
      </w:r>
      <w:r>
        <w:rPr>
          <w:rFonts w:ascii="Times New Roman"/>
        </w:rPr>
        <w:t xml:space="preserve"> a </w:t>
      </w:r>
      <w:r>
        <w:rPr>
          <w:rFonts w:ascii="Times New Roman"/>
          <w:spacing w:val="-1"/>
        </w:rPr>
        <w:t>significant</w:t>
      </w:r>
      <w:r>
        <w:rPr>
          <w:rFonts w:ascii="Times New Roman"/>
          <w:spacing w:val="-2"/>
        </w:rPr>
        <w:t xml:space="preserve"> </w:t>
      </w:r>
      <w:r>
        <w:rPr>
          <w:rFonts w:ascii="Times New Roman"/>
          <w:spacing w:val="-1"/>
        </w:rPr>
        <w:t>amount</w:t>
      </w:r>
      <w:r>
        <w:rPr>
          <w:rFonts w:ascii="Times New Roman"/>
          <w:spacing w:val="1"/>
        </w:rPr>
        <w:t xml:space="preserve"> </w:t>
      </w:r>
      <w:r>
        <w:rPr>
          <w:rFonts w:ascii="Times New Roman"/>
        </w:rPr>
        <w:t>of</w:t>
      </w:r>
      <w:r>
        <w:rPr>
          <w:rFonts w:ascii="Times New Roman"/>
          <w:spacing w:val="57"/>
        </w:rPr>
        <w:t xml:space="preserve"> </w:t>
      </w:r>
      <w:r>
        <w:rPr>
          <w:rFonts w:ascii="Times New Roman"/>
          <w:spacing w:val="-1"/>
        </w:rPr>
        <w:t>conservativeness</w:t>
      </w:r>
      <w:r>
        <w:rPr>
          <w:rFonts w:ascii="Times New Roman"/>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estimate</w:t>
      </w:r>
      <w:r>
        <w:rPr>
          <w:rFonts w:ascii="Times New Roman"/>
        </w:rPr>
        <w:t xml:space="preserve"> </w:t>
      </w:r>
      <w:r>
        <w:rPr>
          <w:rFonts w:ascii="Times New Roman"/>
          <w:spacing w:val="-1"/>
        </w:rPr>
        <w:t>because</w:t>
      </w:r>
      <w:r>
        <w:rPr>
          <w:rFonts w:ascii="Times New Roman"/>
          <w:spacing w:val="-4"/>
        </w:rPr>
        <w:t xml:space="preserve"> </w:t>
      </w:r>
      <w:r>
        <w:rPr>
          <w:rFonts w:ascii="Times New Roman"/>
          <w:spacing w:val="-1"/>
        </w:rPr>
        <w:t>it</w:t>
      </w:r>
      <w:r>
        <w:rPr>
          <w:rFonts w:ascii="Times New Roman"/>
          <w:spacing w:val="1"/>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account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rPr>
        <w:t>N</w:t>
      </w:r>
      <w:r>
        <w:rPr>
          <w:rFonts w:ascii="Times New Roman"/>
          <w:spacing w:val="-2"/>
        </w:rPr>
        <w:t xml:space="preserve"> </w:t>
      </w:r>
      <w:r>
        <w:rPr>
          <w:rFonts w:ascii="Times New Roman"/>
          <w:spacing w:val="-1"/>
        </w:rPr>
        <w:t>loss</w:t>
      </w:r>
      <w:r>
        <w:rPr>
          <w:rFonts w:ascii="Times New Roman"/>
          <w:spacing w:val="-2"/>
        </w:rPr>
        <w:t xml:space="preserve"> </w:t>
      </w:r>
      <w:r>
        <w:rPr>
          <w:rFonts w:ascii="Times New Roman"/>
          <w:spacing w:val="-1"/>
        </w:rPr>
        <w:t>reductions</w:t>
      </w:r>
      <w:r>
        <w:rPr>
          <w:rFonts w:ascii="Times New Roman"/>
        </w:rPr>
        <w:t xml:space="preserve"> </w:t>
      </w:r>
      <w:r>
        <w:rPr>
          <w:rFonts w:ascii="Times New Roman"/>
          <w:spacing w:val="-1"/>
        </w:rPr>
        <w:t>attributable</w:t>
      </w:r>
      <w:r>
        <w:rPr>
          <w:rFonts w:ascii="Times New Roman"/>
          <w:spacing w:val="-2"/>
        </w:rPr>
        <w:t xml:space="preserve"> </w:t>
      </w:r>
      <w:r>
        <w:rPr>
          <w:rFonts w:ascii="Times New Roman"/>
        </w:rPr>
        <w:t>to</w:t>
      </w:r>
      <w:r>
        <w:rPr>
          <w:rFonts w:ascii="Times New Roman"/>
          <w:spacing w:val="73"/>
        </w:rPr>
        <w:t xml:space="preserve"> </w:t>
      </w:r>
      <w:r>
        <w:rPr>
          <w:rFonts w:ascii="Times New Roman"/>
          <w:spacing w:val="-1"/>
        </w:rPr>
        <w:t>more</w:t>
      </w:r>
      <w:r>
        <w:rPr>
          <w:rFonts w:ascii="Times New Roman"/>
        </w:rPr>
        <w:t xml:space="preserve"> </w:t>
      </w:r>
      <w:r>
        <w:rPr>
          <w:rFonts w:ascii="Times New Roman"/>
          <w:spacing w:val="-1"/>
        </w:rPr>
        <w:t>accurate</w:t>
      </w:r>
      <w:r>
        <w:rPr>
          <w:rFonts w:ascii="Times New Roman"/>
          <w:spacing w:val="-2"/>
        </w:rPr>
        <w:t xml:space="preserve"> </w:t>
      </w:r>
      <w:r>
        <w:rPr>
          <w:rFonts w:ascii="Times New Roman"/>
          <w:spacing w:val="-1"/>
        </w:rPr>
        <w:t>mineralization estimates</w:t>
      </w:r>
      <w:r>
        <w:rPr>
          <w:rFonts w:ascii="Times New Roman"/>
          <w:spacing w:val="-2"/>
        </w:rPr>
        <w:t xml:space="preserve"> </w:t>
      </w:r>
      <w:r>
        <w:rPr>
          <w:rFonts w:ascii="Times New Roman"/>
        </w:rPr>
        <w:t xml:space="preserve">in </w:t>
      </w:r>
      <w:r>
        <w:rPr>
          <w:rFonts w:ascii="Times New Roman"/>
          <w:spacing w:val="-1"/>
        </w:rPr>
        <w:t>post-1995</w:t>
      </w:r>
      <w:r>
        <w:rPr>
          <w:rFonts w:ascii="Times New Roman"/>
        </w:rPr>
        <w:t xml:space="preserve"> </w:t>
      </w:r>
      <w:r>
        <w:rPr>
          <w:rFonts w:ascii="Times New Roman"/>
          <w:spacing w:val="-1"/>
        </w:rPr>
        <w:t>NM</w:t>
      </w:r>
      <w:r>
        <w:rPr>
          <w:rFonts w:ascii="Times New Roman"/>
        </w:rPr>
        <w:t xml:space="preserve"> </w:t>
      </w:r>
      <w:r>
        <w:rPr>
          <w:rFonts w:ascii="Times New Roman"/>
          <w:spacing w:val="-1"/>
        </w:rPr>
        <w:t>planning</w:t>
      </w:r>
      <w:r w:rsidR="00EB07F1">
        <w:rPr>
          <w:rFonts w:ascii="Times New Roman"/>
          <w:spacing w:val="-1"/>
        </w:rPr>
        <w:t xml:space="preserve"> LGU agronomy publications.</w:t>
      </w:r>
    </w:p>
    <w:p w:rsidR="002F2E44" w:rsidRPr="007C5977" w:rsidRDefault="002F2E44" w:rsidP="007C3340">
      <w:pPr>
        <w:widowControl/>
        <w:spacing w:before="5" w:line="220" w:lineRule="exact"/>
        <w:rPr>
          <w:rFonts w:ascii="Times New Roman" w:hAnsi="Times New Roman"/>
        </w:rPr>
      </w:pPr>
    </w:p>
    <w:p w:rsidR="002F2E44" w:rsidRDefault="00B04159" w:rsidP="007C3340">
      <w:pPr>
        <w:widowControl/>
        <w:ind w:right="247"/>
        <w:rPr>
          <w:rFonts w:ascii="Times New Roman"/>
          <w:spacing w:val="-1"/>
        </w:rPr>
      </w:pPr>
      <w:r>
        <w:rPr>
          <w:rFonts w:ascii="Times New Roman"/>
        </w:rPr>
        <w:t>The</w:t>
      </w:r>
      <w:r>
        <w:rPr>
          <w:rFonts w:ascii="Times New Roman"/>
          <w:spacing w:val="-2"/>
        </w:rPr>
        <w:t xml:space="preserve"> </w:t>
      </w:r>
      <w:r>
        <w:rPr>
          <w:rFonts w:ascii="Times New Roman"/>
          <w:spacing w:val="-1"/>
        </w:rPr>
        <w:t>literature</w:t>
      </w:r>
      <w:r>
        <w:rPr>
          <w:rFonts w:ascii="Times New Roman"/>
        </w:rPr>
        <w:t xml:space="preserve"> </w:t>
      </w:r>
      <w:r>
        <w:rPr>
          <w:rFonts w:ascii="Times New Roman"/>
          <w:spacing w:val="-1"/>
        </w:rPr>
        <w:t>reviewed</w:t>
      </w:r>
      <w:r>
        <w:rPr>
          <w:rFonts w:ascii="Times New Roman"/>
        </w:rPr>
        <w:t xml:space="preserve"> </w:t>
      </w:r>
      <w:r>
        <w:rPr>
          <w:rFonts w:ascii="Times New Roman"/>
          <w:spacing w:val="-1"/>
        </w:rPr>
        <w:t>did</w:t>
      </w:r>
      <w:r>
        <w:rPr>
          <w:rFonts w:ascii="Times New Roman"/>
          <w:spacing w:val="-3"/>
        </w:rPr>
        <w:t xml:space="preserve"> </w:t>
      </w:r>
      <w:r>
        <w:rPr>
          <w:rFonts w:ascii="Times New Roman"/>
        </w:rPr>
        <w:t xml:space="preserve">not </w:t>
      </w:r>
      <w:r>
        <w:rPr>
          <w:rFonts w:ascii="Times New Roman"/>
          <w:spacing w:val="-1"/>
        </w:rPr>
        <w:t>address</w:t>
      </w:r>
      <w:r>
        <w:rPr>
          <w:rFonts w:ascii="Times New Roman"/>
          <w:spacing w:val="-2"/>
        </w:rPr>
        <w:t xml:space="preserve"> </w:t>
      </w:r>
      <w:r>
        <w:rPr>
          <w:rFonts w:ascii="Times New Roman"/>
        </w:rPr>
        <w:t xml:space="preserve">the </w:t>
      </w:r>
      <w:r>
        <w:rPr>
          <w:rFonts w:ascii="Times New Roman"/>
          <w:spacing w:val="-1"/>
        </w:rPr>
        <w:t>effects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CGNAM</w:t>
      </w:r>
      <w:r>
        <w:rPr>
          <w:rFonts w:ascii="Times New Roman"/>
        </w:rPr>
        <w:t xml:space="preserve"> on </w:t>
      </w:r>
      <w:r w:rsidR="00AA750C">
        <w:rPr>
          <w:rFonts w:ascii="Times New Roman"/>
          <w:spacing w:val="-1"/>
        </w:rPr>
        <w:t>surficial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pathways.</w:t>
      </w:r>
      <w:r>
        <w:rPr>
          <w:rFonts w:ascii="Times New Roman"/>
          <w:spacing w:val="-3"/>
        </w:rPr>
        <w:t xml:space="preserve"> </w:t>
      </w:r>
      <w:r>
        <w:rPr>
          <w:rFonts w:ascii="Times New Roman"/>
        </w:rPr>
        <w:t>The</w:t>
      </w:r>
      <w:r>
        <w:rPr>
          <w:rFonts w:ascii="Times New Roman"/>
          <w:spacing w:val="53"/>
        </w:rPr>
        <w:t xml:space="preserve"> </w:t>
      </w:r>
      <w:r>
        <w:rPr>
          <w:rFonts w:ascii="Times New Roman"/>
          <w:spacing w:val="-1"/>
        </w:rPr>
        <w:t>literature</w:t>
      </w:r>
      <w:r>
        <w:rPr>
          <w:rFonts w:ascii="Times New Roman"/>
          <w:spacing w:val="-3"/>
        </w:rPr>
        <w:t xml:space="preserve"> </w:t>
      </w:r>
      <w:r>
        <w:rPr>
          <w:rFonts w:ascii="Times New Roman"/>
          <w:spacing w:val="-1"/>
        </w:rPr>
        <w:t>reviewed</w:t>
      </w:r>
      <w:r>
        <w:rPr>
          <w:rFonts w:ascii="Times New Roman"/>
        </w:rPr>
        <w:t xml:space="preserve"> </w:t>
      </w:r>
      <w:r>
        <w:rPr>
          <w:rFonts w:ascii="Times New Roman"/>
          <w:spacing w:val="-2"/>
        </w:rPr>
        <w:t>was</w:t>
      </w:r>
      <w:r>
        <w:rPr>
          <w:rFonts w:ascii="Times New Roman"/>
        </w:rPr>
        <w:t xml:space="preserve"> </w:t>
      </w:r>
      <w:r>
        <w:rPr>
          <w:rFonts w:ascii="Times New Roman"/>
          <w:spacing w:val="-1"/>
        </w:rPr>
        <w:t>limited</w:t>
      </w:r>
      <w:r>
        <w:rPr>
          <w:rFonts w:ascii="Times New Roman"/>
        </w:rPr>
        <w:t xml:space="preserve"> to</w:t>
      </w:r>
      <w:r>
        <w:rPr>
          <w:rFonts w:ascii="Times New Roman"/>
          <w:spacing w:val="-3"/>
        </w:rPr>
        <w:t xml:space="preserve"> </w:t>
      </w:r>
      <w:r>
        <w:rPr>
          <w:rFonts w:ascii="Times New Roman"/>
          <w:spacing w:val="-1"/>
        </w:rPr>
        <w:t>subsurface</w:t>
      </w:r>
      <w:r>
        <w:rPr>
          <w:rFonts w:ascii="Times New Roman"/>
          <w:spacing w:val="-2"/>
        </w:rPr>
        <w:t xml:space="preserve"> </w:t>
      </w:r>
      <w:r>
        <w:rPr>
          <w:rFonts w:ascii="Times New Roman"/>
          <w:spacing w:val="-1"/>
        </w:rPr>
        <w:t>los</w:t>
      </w:r>
      <w:r w:rsidR="00360442">
        <w:rPr>
          <w:rFonts w:ascii="Times New Roman"/>
          <w:spacing w:val="-1"/>
        </w:rPr>
        <w:t>s</w:t>
      </w:r>
      <w:r>
        <w:rPr>
          <w:rFonts w:ascii="Times New Roman"/>
          <w:spacing w:val="-1"/>
        </w:rPr>
        <w:t>.</w:t>
      </w:r>
    </w:p>
    <w:p w:rsidR="00F47C08" w:rsidRDefault="00F47C08" w:rsidP="007C3340">
      <w:pPr>
        <w:widowControl/>
        <w:spacing w:before="5" w:line="220" w:lineRule="exact"/>
        <w:rPr>
          <w:rFonts w:ascii="Times New Roman" w:hAnsi="Times New Roman"/>
        </w:rPr>
      </w:pPr>
    </w:p>
    <w:p w:rsidR="00E02F81" w:rsidRDefault="00E02F81" w:rsidP="006E1B01">
      <w:pPr>
        <w:pStyle w:val="NMHeading33x"/>
      </w:pPr>
      <w:bookmarkStart w:id="134" w:name="_Toc423007990"/>
      <w:r>
        <w:t>Tier 2 N</w:t>
      </w:r>
      <w:bookmarkEnd w:id="134"/>
    </w:p>
    <w:p w:rsidR="00471A19" w:rsidRPr="00A1721F" w:rsidRDefault="00550529" w:rsidP="004A3271">
      <w:pPr>
        <w:pStyle w:val="NMHeading4"/>
      </w:pPr>
      <w:r w:rsidRPr="00A1721F">
        <w:t xml:space="preserve">Manure </w:t>
      </w:r>
      <w:r w:rsidR="00566189">
        <w:t>I</w:t>
      </w:r>
      <w:r w:rsidRPr="00A1721F">
        <w:t>ncorporation</w:t>
      </w:r>
    </w:p>
    <w:p w:rsidR="009C52C9" w:rsidRPr="00256C48" w:rsidRDefault="009C52C9" w:rsidP="007C3340">
      <w:pPr>
        <w:widowControl/>
        <w:ind w:right="247"/>
        <w:rPr>
          <w:rFonts w:ascii="Times New Roman"/>
        </w:rPr>
      </w:pPr>
      <w:r w:rsidRPr="00296550">
        <w:rPr>
          <w:rFonts w:ascii="Times New Roman"/>
        </w:rPr>
        <w:t>A direct effect of manure incorporation on N losses to the environment is reducing ammonia volatilizat</w:t>
      </w:r>
      <w:r w:rsidRPr="00256C48">
        <w:rPr>
          <w:rFonts w:ascii="Times New Roman"/>
        </w:rPr>
        <w:t>ion. Incorporation reduces ammonia losses by increasing the contact of manure with the soil</w:t>
      </w:r>
      <w:r w:rsidRPr="00256C48">
        <w:rPr>
          <w:rFonts w:ascii="Times New Roman"/>
        </w:rPr>
        <w:t>’</w:t>
      </w:r>
      <w:r w:rsidRPr="00256C48">
        <w:rPr>
          <w:rFonts w:ascii="Times New Roman"/>
        </w:rPr>
        <w:t>s cation-exchange sites, thereby sequestering ammonia-N onto the soil rather than leaving ammonia vulnerable to volatilization. Manure incorporation is currently recommended in Maryland provided it does</w:t>
      </w:r>
      <w:r w:rsidR="00296550" w:rsidRPr="00256C48">
        <w:rPr>
          <w:rFonts w:ascii="Times New Roman"/>
        </w:rPr>
        <w:t xml:space="preserve"> not</w:t>
      </w:r>
      <w:r w:rsidRPr="00256C48">
        <w:rPr>
          <w:rFonts w:ascii="Times New Roman"/>
        </w:rPr>
        <w:t xml:space="preserve"> interfere with erosion control practices</w:t>
      </w:r>
      <w:r w:rsidR="00EB07F1">
        <w:rPr>
          <w:rFonts w:ascii="Times New Roman"/>
        </w:rPr>
        <w:t xml:space="preserve"> </w:t>
      </w:r>
      <w:r w:rsidR="00EB07F1" w:rsidRPr="00256C48">
        <w:rPr>
          <w:rFonts w:ascii="Times New Roman"/>
        </w:rPr>
        <w:t>(Maryland Coop. Ext. 2009)</w:t>
      </w:r>
      <w:r w:rsidRPr="00256C48">
        <w:rPr>
          <w:rFonts w:ascii="Times New Roman"/>
        </w:rPr>
        <w:t xml:space="preserve">. </w:t>
      </w:r>
    </w:p>
    <w:p w:rsidR="009C52C9" w:rsidRPr="00256C48" w:rsidRDefault="009C52C9" w:rsidP="007C3340">
      <w:pPr>
        <w:widowControl/>
        <w:ind w:right="247"/>
        <w:rPr>
          <w:rFonts w:ascii="Times New Roman"/>
        </w:rPr>
      </w:pPr>
    </w:p>
    <w:p w:rsidR="009C52C9" w:rsidRPr="00256C48" w:rsidRDefault="009C52C9" w:rsidP="007C3340">
      <w:pPr>
        <w:widowControl/>
        <w:ind w:right="247"/>
        <w:rPr>
          <w:rFonts w:ascii="Times New Roman"/>
        </w:rPr>
      </w:pPr>
      <w:r w:rsidRPr="00256C48">
        <w:rPr>
          <w:rFonts w:ascii="Times New Roman"/>
        </w:rPr>
        <w:t>Ammonia volatilization of unincorporated surface-applied manure commonly varies from 35-70% of the ammonium-N in liquid manures, and 20-45% of the ammonium-N in poultry litter (Meisinger and Jokela 2000</w:t>
      </w:r>
      <w:r w:rsidR="00296550" w:rsidRPr="00256C48">
        <w:rPr>
          <w:rFonts w:ascii="Times New Roman"/>
        </w:rPr>
        <w:t>,</w:t>
      </w:r>
      <w:r w:rsidRPr="00256C48">
        <w:rPr>
          <w:rFonts w:ascii="Times New Roman"/>
        </w:rPr>
        <w:t xml:space="preserve"> Thompson and Meisinger 2002). </w:t>
      </w:r>
      <w:r w:rsidR="00296550" w:rsidRPr="00256C48">
        <w:rPr>
          <w:rFonts w:ascii="Times New Roman"/>
        </w:rPr>
        <w:t>M</w:t>
      </w:r>
      <w:r w:rsidRPr="00256C48">
        <w:rPr>
          <w:rFonts w:ascii="Times New Roman"/>
        </w:rPr>
        <w:t>any ammonia volatilization studies document the benefits of incorporating manure, which can commonly reduce ammonia losses by 20-95% depending on the time between application and incorporation, and the tillage intensity (Meisinger and Jokela 2000</w:t>
      </w:r>
      <w:r w:rsidR="00296550" w:rsidRPr="00256C48">
        <w:rPr>
          <w:rFonts w:ascii="Times New Roman"/>
        </w:rPr>
        <w:t>,</w:t>
      </w:r>
      <w:r w:rsidRPr="00256C48">
        <w:rPr>
          <w:rFonts w:ascii="Times New Roman"/>
        </w:rPr>
        <w:t xml:space="preserve"> Thompson and Meisinger 2002</w:t>
      </w:r>
      <w:r w:rsidR="00296550" w:rsidRPr="00256C48">
        <w:rPr>
          <w:rFonts w:ascii="Times New Roman"/>
        </w:rPr>
        <w:t>,</w:t>
      </w:r>
      <w:r w:rsidRPr="00256C48">
        <w:rPr>
          <w:rFonts w:ascii="Times New Roman"/>
        </w:rPr>
        <w:t xml:space="preserve"> Sommer and Hutchings 2001). The ammonia conserved by incorporation will reduce fertilizer N needs, but the most direct environmental benefit is reduced atmospheric deposition of ammonia in neighboring ecosystems in East</w:t>
      </w:r>
      <w:r w:rsidR="00296550" w:rsidRPr="00256C48">
        <w:rPr>
          <w:rFonts w:ascii="Times New Roman"/>
        </w:rPr>
        <w:t xml:space="preserve"> </w:t>
      </w:r>
      <w:r w:rsidRPr="00256C48">
        <w:rPr>
          <w:rFonts w:ascii="Times New Roman"/>
        </w:rPr>
        <w:t>Coast Bay ecosystems. Paerl (2002) concluded that atmospheric deposition should be factored into maintaining water quality, and Paerl et al</w:t>
      </w:r>
      <w:r w:rsidR="00296550" w:rsidRPr="00256C48">
        <w:rPr>
          <w:rFonts w:ascii="Times New Roman"/>
        </w:rPr>
        <w:t>.</w:t>
      </w:r>
      <w:r w:rsidRPr="00256C48">
        <w:rPr>
          <w:rFonts w:ascii="Times New Roman"/>
        </w:rPr>
        <w:t xml:space="preserve"> (2002) estimated that 10-40% of new N loadings to estuaries came from atmospheric deposition. Meisinger et al. (2008b) summarized a Canadian estimate of ammonia re-deposition to agricultural land that was estimated to be about 20% of the ammonia volatilized (Belzer et al. 1997</w:t>
      </w:r>
      <w:r w:rsidR="00296550" w:rsidRPr="00256C48">
        <w:rPr>
          <w:rFonts w:ascii="Times New Roman"/>
        </w:rPr>
        <w:t>,</w:t>
      </w:r>
      <w:r w:rsidRPr="00256C48">
        <w:rPr>
          <w:rFonts w:ascii="Times New Roman"/>
        </w:rPr>
        <w:t xml:space="preserve"> Zebarth et al. 1999) as derived from a literature summary used to estimate a regional N budget.</w:t>
      </w:r>
    </w:p>
    <w:p w:rsidR="009C52C9" w:rsidRPr="00256C48" w:rsidRDefault="009C52C9" w:rsidP="007C3340">
      <w:pPr>
        <w:widowControl/>
        <w:ind w:right="247"/>
        <w:rPr>
          <w:rFonts w:ascii="Times New Roman"/>
        </w:rPr>
      </w:pPr>
    </w:p>
    <w:p w:rsidR="009C52C9" w:rsidRDefault="009C52C9" w:rsidP="007C3340">
      <w:pPr>
        <w:widowControl/>
        <w:ind w:right="247"/>
        <w:rPr>
          <w:rFonts w:ascii="Times New Roman"/>
        </w:rPr>
      </w:pPr>
      <w:r w:rsidRPr="00256C48">
        <w:rPr>
          <w:rFonts w:ascii="Times New Roman"/>
        </w:rPr>
        <w:t xml:space="preserve">The final literature-based N </w:t>
      </w:r>
      <w:r w:rsidR="00296550" w:rsidRPr="00256C48">
        <w:rPr>
          <w:rFonts w:ascii="Times New Roman"/>
        </w:rPr>
        <w:t>r</w:t>
      </w:r>
      <w:r w:rsidRPr="00256C48">
        <w:rPr>
          <w:rFonts w:ascii="Times New Roman"/>
        </w:rPr>
        <w:t xml:space="preserve">eduction </w:t>
      </w:r>
      <w:r w:rsidR="00296550" w:rsidRPr="00256C48">
        <w:rPr>
          <w:rFonts w:ascii="Times New Roman"/>
        </w:rPr>
        <w:t>e</w:t>
      </w:r>
      <w:r w:rsidRPr="00256C48">
        <w:rPr>
          <w:rFonts w:ascii="Times New Roman"/>
        </w:rPr>
        <w:t>fficiency for manure incorporation was from the ammonia conserved by incorporation within one day after application and using tillage implements that would leave at least 30% residue cover (chisel plow or light tand</w:t>
      </w:r>
      <w:r w:rsidR="00296550" w:rsidRPr="00256C48">
        <w:rPr>
          <w:rFonts w:ascii="Times New Roman"/>
        </w:rPr>
        <w:t>e</w:t>
      </w:r>
      <w:r w:rsidRPr="00256C48">
        <w:rPr>
          <w:rFonts w:ascii="Times New Roman"/>
        </w:rPr>
        <w:t xml:space="preserve">m-disk), with the final small-plot estimate being 10% of the applied manure ammonium-N. </w:t>
      </w:r>
      <w:r w:rsidR="00296550" w:rsidRPr="00256C48">
        <w:rPr>
          <w:rFonts w:ascii="Times New Roman"/>
        </w:rPr>
        <w:t>The Panel also applied a</w:t>
      </w:r>
      <w:r w:rsidRPr="00256C48">
        <w:rPr>
          <w:rFonts w:ascii="Times New Roman"/>
        </w:rPr>
        <w:t xml:space="preserve"> further adjustment factor for </w:t>
      </w:r>
      <w:r w:rsidR="00296550" w:rsidRPr="00256C48">
        <w:rPr>
          <w:rFonts w:ascii="Times New Roman"/>
        </w:rPr>
        <w:t>BPJ</w:t>
      </w:r>
      <w:r w:rsidRPr="00256C48">
        <w:rPr>
          <w:rFonts w:ascii="Times New Roman"/>
        </w:rPr>
        <w:t xml:space="preserve"> of the environmental benefit of lowering ammonia re-deposition to neighboring land</w:t>
      </w:r>
      <w:r w:rsidR="00296550" w:rsidRPr="00256C48">
        <w:rPr>
          <w:rFonts w:ascii="Times New Roman"/>
        </w:rPr>
        <w:t xml:space="preserve">; the adjustment </w:t>
      </w:r>
      <w:r w:rsidRPr="00256C48">
        <w:rPr>
          <w:rFonts w:ascii="Times New Roman"/>
        </w:rPr>
        <w:t>factor of 20% was the average of the atmospheric deposition of Paerl et al</w:t>
      </w:r>
      <w:r w:rsidR="00296550" w:rsidRPr="00256C48">
        <w:rPr>
          <w:rFonts w:ascii="Times New Roman"/>
        </w:rPr>
        <w:t>.</w:t>
      </w:r>
      <w:r w:rsidRPr="00256C48">
        <w:rPr>
          <w:rFonts w:ascii="Times New Roman"/>
        </w:rPr>
        <w:t xml:space="preserve"> (2002) and from Belzer et al. (1997) and Zebarth et al. (1999) as summarized above. It should be emphasized that this manure N incorporation factor is a temporary conservative estimate that will be reviewed by a new Phase 6.0 Expert Panel that will include a more comprehensive</w:t>
      </w:r>
      <w:r w:rsidRPr="00296550">
        <w:rPr>
          <w:rFonts w:ascii="Times New Roman"/>
        </w:rPr>
        <w:t xml:space="preserve"> evaluation of manure incorporation benefits (ammonia reduction, possible surface runoff reductions) and detriments (reduced residue cover, possible greater erosion).</w:t>
      </w:r>
    </w:p>
    <w:p w:rsidR="00D16D9F" w:rsidRDefault="00D16D9F" w:rsidP="007C3340">
      <w:pPr>
        <w:widowControl/>
        <w:ind w:right="247"/>
        <w:rPr>
          <w:rFonts w:ascii="Times New Roman"/>
        </w:rPr>
      </w:pPr>
    </w:p>
    <w:p w:rsidR="00D16D9F" w:rsidRDefault="00D16D9F" w:rsidP="007C3340">
      <w:pPr>
        <w:widowControl/>
        <w:tabs>
          <w:tab w:val="left" w:pos="6480"/>
        </w:tabs>
        <w:rPr>
          <w:rFonts w:ascii="Times New Roman" w:hAnsi="Times New Roman"/>
        </w:rPr>
      </w:pPr>
      <w:r>
        <w:rPr>
          <w:rFonts w:ascii="Times New Roman" w:hAnsi="Times New Roman"/>
        </w:rPr>
        <w:t xml:space="preserve">It is important to note that the </w:t>
      </w:r>
      <w:r w:rsidR="00EB07F1">
        <w:rPr>
          <w:rFonts w:ascii="Times New Roman" w:hAnsi="Times New Roman"/>
        </w:rPr>
        <w:t>P</w:t>
      </w:r>
      <w:r>
        <w:rPr>
          <w:rFonts w:ascii="Times New Roman" w:hAnsi="Times New Roman"/>
        </w:rPr>
        <w:t xml:space="preserve">anel was made sufficiently aware of the exisiting framework of the Phase 5.3.2 CBPWM and how it includes a method for crediting conservation tillage practices on landuses that are eligible for Tier 2 credit.  The Panel determined that the benefits of this component BMP were of sufficient value to surpass the value of conservation tillage and should be applied to that landuse. In addition, the </w:t>
      </w:r>
      <w:r w:rsidR="00A32B6E">
        <w:rPr>
          <w:rFonts w:ascii="Times New Roman" w:hAnsi="Times New Roman"/>
        </w:rPr>
        <w:t>incorporation of manure is not required for a plan that achieves credit, nor does it always result in fields that cannot qualify for conservation tillage.  The costs and benefits to the environment are always weighed in a Tier 2 plan and the recommendation efficiency implicitly incorporates best professional judgement into its adjustment calculations from research values for these instances. Additionally, t</w:t>
      </w:r>
      <w:r>
        <w:rPr>
          <w:rFonts w:ascii="Times New Roman" w:hAnsi="Times New Roman"/>
        </w:rPr>
        <w:t>he app</w:t>
      </w:r>
      <w:r w:rsidR="00A32B6E">
        <w:rPr>
          <w:rFonts w:ascii="Times New Roman" w:hAnsi="Times New Roman"/>
        </w:rPr>
        <w:t xml:space="preserve">lication of this BMP component in NMPs </w:t>
      </w:r>
      <w:r>
        <w:rPr>
          <w:rFonts w:ascii="Times New Roman" w:hAnsi="Times New Roman"/>
        </w:rPr>
        <w:t>did not exist until after the calibration period (</w:t>
      </w:r>
      <w:r w:rsidRPr="00EB07F1">
        <w:rPr>
          <w:rFonts w:ascii="Times New Roman" w:hAnsi="Times New Roman"/>
        </w:rPr>
        <w:t xml:space="preserve">see </w:t>
      </w:r>
      <w:r w:rsidR="00DC70BB">
        <w:fldChar w:fldCharType="begin"/>
      </w:r>
      <w:r w:rsidR="00DC70BB">
        <w:instrText xml:space="preserve"> REF _Ref420671390 \h  \* MERGEFORMAT </w:instrText>
      </w:r>
      <w:r w:rsidR="00DC70BB">
        <w:fldChar w:fldCharType="separate"/>
      </w:r>
      <w:r w:rsidR="00D374B4" w:rsidRPr="00D374B4">
        <w:rPr>
          <w:rFonts w:ascii="Times New Roman" w:hAnsi="Times New Roman"/>
        </w:rPr>
        <w:t>Figure 1</w:t>
      </w:r>
      <w:r w:rsidR="00DC70BB">
        <w:fldChar w:fldCharType="end"/>
      </w:r>
      <w:r>
        <w:rPr>
          <w:rFonts w:ascii="Times New Roman" w:hAnsi="Times New Roman"/>
        </w:rPr>
        <w:t>). The benefit of this BMP was</w:t>
      </w:r>
      <w:r w:rsidR="00EB07F1">
        <w:rPr>
          <w:rFonts w:ascii="Times New Roman" w:hAnsi="Times New Roman"/>
        </w:rPr>
        <w:t>,</w:t>
      </w:r>
      <w:r>
        <w:rPr>
          <w:rFonts w:ascii="Times New Roman" w:hAnsi="Times New Roman"/>
        </w:rPr>
        <w:t xml:space="preserve"> therefore</w:t>
      </w:r>
      <w:r w:rsidR="00EB07F1">
        <w:rPr>
          <w:rFonts w:ascii="Times New Roman" w:hAnsi="Times New Roman"/>
        </w:rPr>
        <w:t>,</w:t>
      </w:r>
      <w:r>
        <w:rPr>
          <w:rFonts w:ascii="Times New Roman" w:hAnsi="Times New Roman"/>
        </w:rPr>
        <w:t xml:space="preserve"> never </w:t>
      </w:r>
      <w:r w:rsidR="00A32B6E">
        <w:rPr>
          <w:rFonts w:ascii="Times New Roman" w:hAnsi="Times New Roman"/>
        </w:rPr>
        <w:t xml:space="preserve">before </w:t>
      </w:r>
      <w:r>
        <w:rPr>
          <w:rFonts w:ascii="Times New Roman" w:hAnsi="Times New Roman"/>
        </w:rPr>
        <w:t>captured properly in the</w:t>
      </w:r>
      <w:r w:rsidR="00EB07F1">
        <w:rPr>
          <w:rFonts w:ascii="Times New Roman" w:hAnsi="Times New Roman"/>
        </w:rPr>
        <w:t xml:space="preserve"> Phase 5.3.2 Chesapeake Bay Watershed Model</w:t>
      </w:r>
      <w:r>
        <w:rPr>
          <w:rFonts w:ascii="Times New Roman" w:hAnsi="Times New Roman"/>
        </w:rPr>
        <w:t xml:space="preserve"> calibration and is</w:t>
      </w:r>
      <w:r w:rsidR="00EB07F1">
        <w:rPr>
          <w:rFonts w:ascii="Times New Roman" w:hAnsi="Times New Roman"/>
        </w:rPr>
        <w:t>,</w:t>
      </w:r>
      <w:r>
        <w:rPr>
          <w:rFonts w:ascii="Times New Roman" w:hAnsi="Times New Roman"/>
        </w:rPr>
        <w:t xml:space="preserve"> in fact</w:t>
      </w:r>
      <w:r w:rsidR="00EB07F1">
        <w:rPr>
          <w:rFonts w:ascii="Times New Roman" w:hAnsi="Times New Roman"/>
        </w:rPr>
        <w:t>,</w:t>
      </w:r>
      <w:r>
        <w:rPr>
          <w:rFonts w:ascii="Times New Roman" w:hAnsi="Times New Roman"/>
        </w:rPr>
        <w:t xml:space="preserve"> a BMP that should be separately and distinctly credited.</w:t>
      </w:r>
    </w:p>
    <w:p w:rsidR="00471A19" w:rsidRDefault="00471A19" w:rsidP="007C3340">
      <w:pPr>
        <w:widowControl/>
        <w:rPr>
          <w:rFonts w:ascii="Times New Roman" w:hAnsi="Times New Roman"/>
        </w:rPr>
      </w:pPr>
    </w:p>
    <w:p w:rsidR="00550529" w:rsidRPr="00A1721F" w:rsidRDefault="00896C4D" w:rsidP="004A3271">
      <w:pPr>
        <w:pStyle w:val="NMHeading4"/>
      </w:pPr>
      <w:r>
        <w:t>Timing N</w:t>
      </w:r>
      <w:r w:rsidRPr="00A1721F">
        <w:t xml:space="preserve"> </w:t>
      </w:r>
      <w:r w:rsidR="00550529" w:rsidRPr="00A1721F">
        <w:t>Applications</w:t>
      </w:r>
    </w:p>
    <w:p w:rsidR="00896C4D" w:rsidRDefault="00896C4D" w:rsidP="007C3340">
      <w:pPr>
        <w:widowControl/>
        <w:rPr>
          <w:rFonts w:ascii="Times New Roman" w:hAnsi="Times New Roman"/>
        </w:rPr>
      </w:pPr>
      <w:r w:rsidRPr="00896C4D">
        <w:rPr>
          <w:rFonts w:ascii="Times New Roman" w:hAnsi="Times New Roman"/>
        </w:rPr>
        <w:t>Improving the timing of N applications is one of the foundational elements of the “4 Rs”</w:t>
      </w:r>
      <w:r w:rsidR="00967BB4">
        <w:rPr>
          <w:rStyle w:val="FootnoteReference"/>
          <w:rFonts w:ascii="Times New Roman" w:hAnsi="Times New Roman"/>
        </w:rPr>
        <w:footnoteReference w:id="18"/>
      </w:r>
      <w:r w:rsidRPr="00896C4D">
        <w:rPr>
          <w:rFonts w:ascii="Times New Roman" w:hAnsi="Times New Roman"/>
        </w:rPr>
        <w:t>. It is a well-accepted practice across the U.S. that is based on the fact that N use efficiency is increased by applying N in phase with crop need. This is because N applied before crop demand runs the risk of N losses to leaching, volatilization, and/or denitrification</w:t>
      </w:r>
      <w:r w:rsidR="00EB07F1">
        <w:rPr>
          <w:rFonts w:ascii="Times New Roman" w:hAnsi="Times New Roman"/>
        </w:rPr>
        <w:t>,</w:t>
      </w:r>
      <w:r w:rsidRPr="00896C4D">
        <w:rPr>
          <w:rFonts w:ascii="Times New Roman" w:hAnsi="Times New Roman"/>
        </w:rPr>
        <w:t xml:space="preserve"> especially in humid climates like the Chesapeake Bay watershed (Meisinger and Delgado 2002, Raun and Schepers 2008). Nitrogen timing is practiced on many crops in the watershed; the largest acreages are for corn and small grains.</w:t>
      </w:r>
    </w:p>
    <w:p w:rsidR="00896C4D" w:rsidRPr="00896C4D" w:rsidRDefault="00896C4D" w:rsidP="007C3340">
      <w:pPr>
        <w:widowControl/>
        <w:rPr>
          <w:rFonts w:ascii="Times New Roman" w:hAnsi="Times New Roman"/>
        </w:rPr>
      </w:pPr>
    </w:p>
    <w:p w:rsidR="00896C4D" w:rsidRDefault="00896C4D" w:rsidP="007C3340">
      <w:pPr>
        <w:widowControl/>
        <w:rPr>
          <w:rFonts w:ascii="Times New Roman" w:hAnsi="Times New Roman"/>
        </w:rPr>
      </w:pPr>
      <w:r w:rsidRPr="00896C4D">
        <w:rPr>
          <w:rFonts w:ascii="Times New Roman" w:hAnsi="Times New Roman"/>
        </w:rPr>
        <w:t>The N reduction efficiencies from timing N applications were estimated by comparing corn yields from replicated N-response trials over many site-years (Fox et al. 198</w:t>
      </w:r>
      <w:r w:rsidR="00197554">
        <w:rPr>
          <w:rFonts w:ascii="Times New Roman" w:hAnsi="Times New Roman"/>
        </w:rPr>
        <w:t>6</w:t>
      </w:r>
      <w:r w:rsidRPr="00896C4D">
        <w:rPr>
          <w:rFonts w:ascii="Times New Roman" w:hAnsi="Times New Roman"/>
        </w:rPr>
        <w:t xml:space="preserve">, Fox and Piekielek 1993, Pers. Comm. J Meisinger 2015). These studies compared yield vs. N applied (as urea-ammonium-nitrate) at planting, or N applied just before the crop begins its’ rapid period of growth. The rapid growth-period for corn is about a month after planting, for wheat it is about a month after breaking winter dormancy. Corn had the most N-response trials, which were summarized by fitting separate quadratic regression functions for each timing at each site-year of data, and then estimating the economic optimum N rate (EONR) for corn grain valued at $4.00 per bushel and N priced at $0.50 per pound. These regressions allowed estimation of the EONR and associated yield, which provided a method to compare optimum rates for N applied at planting vs. at a later time that was in harmony with crop N demand. The plot-based N reduction efficiency was estimated as the difference between the EONRs at planting vs. the delayed application, divided by the planting EONR. There was also adequate data from the Coastal Plain (21 site-years) and the Piedmont (18 site-years) regions to estimate separate N reduction efficiencies. These calculations produced a Coastal Plain estimated N reduction efficiency of about 16%, with the corresponding estimate for the Piedmont of 9%. The Panel discussion of these estimates produced a consensus that the Coastal Plain higher N-Timing </w:t>
      </w:r>
      <w:r>
        <w:rPr>
          <w:rFonts w:ascii="Times New Roman" w:hAnsi="Times New Roman"/>
        </w:rPr>
        <w:t>r</w:t>
      </w:r>
      <w:r w:rsidRPr="00896C4D">
        <w:rPr>
          <w:rFonts w:ascii="Times New Roman" w:hAnsi="Times New Roman"/>
        </w:rPr>
        <w:t xml:space="preserve">eduction </w:t>
      </w:r>
      <w:r>
        <w:rPr>
          <w:rFonts w:ascii="Times New Roman" w:hAnsi="Times New Roman"/>
        </w:rPr>
        <w:t>e</w:t>
      </w:r>
      <w:r w:rsidRPr="00896C4D">
        <w:rPr>
          <w:rFonts w:ascii="Times New Roman" w:hAnsi="Times New Roman"/>
        </w:rPr>
        <w:t>fficiency was likely due to the region having more coarse-textured soils and more shallow rooting soils than the Piedmont.</w:t>
      </w:r>
    </w:p>
    <w:p w:rsidR="00896C4D" w:rsidRPr="00896C4D" w:rsidRDefault="00896C4D" w:rsidP="007C3340">
      <w:pPr>
        <w:widowControl/>
        <w:rPr>
          <w:rFonts w:ascii="Times New Roman" w:hAnsi="Times New Roman"/>
        </w:rPr>
      </w:pPr>
    </w:p>
    <w:p w:rsidR="00674C88" w:rsidRDefault="00896C4D" w:rsidP="007C3340">
      <w:pPr>
        <w:widowControl/>
        <w:tabs>
          <w:tab w:val="left" w:pos="6480"/>
        </w:tabs>
        <w:rPr>
          <w:rFonts w:ascii="Times New Roman" w:hAnsi="Times New Roman"/>
        </w:rPr>
      </w:pPr>
      <w:r w:rsidRPr="00896C4D">
        <w:rPr>
          <w:rFonts w:ascii="Times New Roman" w:hAnsi="Times New Roman"/>
        </w:rPr>
        <w:t xml:space="preserve">The N-timing </w:t>
      </w:r>
      <w:r>
        <w:rPr>
          <w:rFonts w:ascii="Times New Roman" w:hAnsi="Times New Roman"/>
        </w:rPr>
        <w:t>r</w:t>
      </w:r>
      <w:r w:rsidRPr="00896C4D">
        <w:rPr>
          <w:rFonts w:ascii="Times New Roman" w:hAnsi="Times New Roman"/>
        </w:rPr>
        <w:t xml:space="preserve">eduction </w:t>
      </w:r>
      <w:r>
        <w:rPr>
          <w:rFonts w:ascii="Times New Roman" w:hAnsi="Times New Roman"/>
        </w:rPr>
        <w:t>e</w:t>
      </w:r>
      <w:r w:rsidRPr="00896C4D">
        <w:rPr>
          <w:rFonts w:ascii="Times New Roman" w:hAnsi="Times New Roman"/>
        </w:rPr>
        <w:t>fficiencies for wheat used the two-years of field-plot total N uptake data of Gravelle et al. (1988) who compared an all-at-green-up application with a 50-50 split of N between green-up and an application approximately one month later. Four years of lysimeter nitrate-N leaching data (Pers. comm., J. Meisinger 2015) were also used from intact soil-column lysimeters described in Palmer et al. (2011) following the sample collection and analysis methods described in Meisinger et al. (2015). The lysimeter treatments were replicated twice in each of the four years (1992-93, 1997-98, 1998-99, and 1999-2000) with winter wheat receiving either all the N at green-up, or with the same N rate applied one-third at green-up and two-thirds about a month later. These two data sources produced an average wheat N-timing reduction efficiency of about 15%, which is similar to the Coastal Plain value for corn.</w:t>
      </w:r>
    </w:p>
    <w:p w:rsidR="00674C88" w:rsidRDefault="00674C88" w:rsidP="007C3340">
      <w:pPr>
        <w:widowControl/>
        <w:tabs>
          <w:tab w:val="left" w:pos="6480"/>
        </w:tabs>
        <w:rPr>
          <w:rFonts w:ascii="Times New Roman" w:hAnsi="Times New Roman"/>
        </w:rPr>
      </w:pPr>
    </w:p>
    <w:p w:rsidR="00396CF6" w:rsidRDefault="00396CF6" w:rsidP="006E1B01">
      <w:pPr>
        <w:widowControl/>
        <w:tabs>
          <w:tab w:val="left" w:pos="6480"/>
        </w:tabs>
        <w:rPr>
          <w:rFonts w:ascii="Times New Roman" w:hAnsi="Times New Roman"/>
        </w:rPr>
      </w:pPr>
      <w:r w:rsidRPr="00BE28E3">
        <w:rPr>
          <w:rFonts w:ascii="Times New Roman" w:hAnsi="Times New Roman"/>
        </w:rPr>
        <w:t xml:space="preserve">Hay crops that receive mechanical </w:t>
      </w:r>
      <w:r>
        <w:rPr>
          <w:rFonts w:ascii="Times New Roman" w:hAnsi="Times New Roman"/>
        </w:rPr>
        <w:t>applications</w:t>
      </w:r>
      <w:r w:rsidRPr="00BE28E3">
        <w:rPr>
          <w:rFonts w:ascii="Times New Roman" w:hAnsi="Times New Roman"/>
        </w:rPr>
        <w:t xml:space="preserve"> of nutrients </w:t>
      </w:r>
      <w:r>
        <w:rPr>
          <w:rFonts w:ascii="Times New Roman" w:hAnsi="Times New Roman"/>
        </w:rPr>
        <w:t xml:space="preserve">generally receive manure and possibly fertilizer </w:t>
      </w:r>
      <w:r w:rsidRPr="00BE28E3">
        <w:rPr>
          <w:rFonts w:ascii="Times New Roman" w:hAnsi="Times New Roman"/>
        </w:rPr>
        <w:t>after each cutting</w:t>
      </w:r>
      <w:r>
        <w:rPr>
          <w:rFonts w:ascii="Times New Roman" w:hAnsi="Times New Roman"/>
        </w:rPr>
        <w:t xml:space="preserve"> </w:t>
      </w:r>
      <w:r w:rsidRPr="00BE28E3">
        <w:rPr>
          <w:rFonts w:ascii="Times New Roman" w:hAnsi="Times New Roman"/>
        </w:rPr>
        <w:t>following</w:t>
      </w:r>
      <w:r w:rsidRPr="00BE28E3" w:rsidDel="009D4C10">
        <w:rPr>
          <w:rFonts w:ascii="Times New Roman" w:hAnsi="Times New Roman"/>
        </w:rPr>
        <w:t xml:space="preserve"> </w:t>
      </w:r>
      <w:r w:rsidRPr="00BE28E3">
        <w:rPr>
          <w:rFonts w:ascii="Times New Roman" w:hAnsi="Times New Roman"/>
        </w:rPr>
        <w:t xml:space="preserve">an initial application made </w:t>
      </w:r>
      <w:r>
        <w:rPr>
          <w:rFonts w:ascii="Times New Roman" w:hAnsi="Times New Roman"/>
        </w:rPr>
        <w:t>at</w:t>
      </w:r>
      <w:r w:rsidR="00696577">
        <w:rPr>
          <w:rFonts w:ascii="Times New Roman" w:hAnsi="Times New Roman"/>
        </w:rPr>
        <w:t xml:space="preserve"> spring green-up. </w:t>
      </w:r>
      <w:r w:rsidRPr="00BE28E3">
        <w:rPr>
          <w:rFonts w:ascii="Times New Roman" w:hAnsi="Times New Roman"/>
        </w:rPr>
        <w:t>Spacing N applications in this way leads to generally more frequent and smaller doses of nutrients (</w:t>
      </w:r>
      <w:r>
        <w:rPr>
          <w:rFonts w:ascii="Times New Roman" w:hAnsi="Times New Roman"/>
        </w:rPr>
        <w:t>three</w:t>
      </w:r>
      <w:r w:rsidRPr="00BE28E3">
        <w:rPr>
          <w:rFonts w:ascii="Times New Roman" w:hAnsi="Times New Roman"/>
        </w:rPr>
        <w:t xml:space="preserve"> or more depending on number of cuttings in a season) </w:t>
      </w:r>
      <w:r>
        <w:rPr>
          <w:rFonts w:ascii="Times New Roman" w:hAnsi="Times New Roman"/>
        </w:rPr>
        <w:t xml:space="preserve">compared to two </w:t>
      </w:r>
      <w:r w:rsidRPr="00BE28E3">
        <w:rPr>
          <w:rFonts w:ascii="Times New Roman" w:hAnsi="Times New Roman"/>
        </w:rPr>
        <w:t>split appli</w:t>
      </w:r>
      <w:r>
        <w:rPr>
          <w:rFonts w:ascii="Times New Roman" w:hAnsi="Times New Roman"/>
        </w:rPr>
        <w:t xml:space="preserve">cations to </w:t>
      </w:r>
      <w:r w:rsidR="00696577">
        <w:rPr>
          <w:rFonts w:ascii="Times New Roman" w:hAnsi="Times New Roman"/>
        </w:rPr>
        <w:t xml:space="preserve">row crops. </w:t>
      </w:r>
      <w:r w:rsidRPr="00BE28E3">
        <w:rPr>
          <w:rFonts w:ascii="Times New Roman" w:hAnsi="Times New Roman"/>
        </w:rPr>
        <w:t xml:space="preserve">Combining the effect of more efficient dosing with a perennial </w:t>
      </w:r>
      <w:r>
        <w:rPr>
          <w:rFonts w:ascii="Times New Roman" w:hAnsi="Times New Roman"/>
        </w:rPr>
        <w:t>crop that has a more expansive</w:t>
      </w:r>
      <w:r w:rsidRPr="00BE28E3">
        <w:rPr>
          <w:rFonts w:ascii="Times New Roman" w:hAnsi="Times New Roman"/>
        </w:rPr>
        <w:t xml:space="preserve"> and efficient root system, N uptake is considered to be as, if not more, efficient on non-leguminous hay fields </w:t>
      </w:r>
      <w:r>
        <w:rPr>
          <w:rFonts w:ascii="Times New Roman" w:hAnsi="Times New Roman"/>
        </w:rPr>
        <w:t>than on</w:t>
      </w:r>
      <w:r w:rsidRPr="00BE28E3">
        <w:rPr>
          <w:rFonts w:ascii="Times New Roman" w:hAnsi="Times New Roman"/>
        </w:rPr>
        <w:t xml:space="preserve"> row crops</w:t>
      </w:r>
      <w:r>
        <w:rPr>
          <w:rFonts w:ascii="Times New Roman" w:hAnsi="Times New Roman"/>
        </w:rPr>
        <w:t>.</w:t>
      </w:r>
      <w:r w:rsidRPr="00BE28E3">
        <w:rPr>
          <w:rFonts w:ascii="Times New Roman" w:hAnsi="Times New Roman"/>
        </w:rPr>
        <w:t xml:space="preserve"> </w:t>
      </w:r>
    </w:p>
    <w:p w:rsidR="00396CF6" w:rsidRDefault="00396CF6" w:rsidP="00396CF6">
      <w:pPr>
        <w:tabs>
          <w:tab w:val="left" w:pos="6480"/>
        </w:tabs>
        <w:rPr>
          <w:rFonts w:ascii="Times New Roman" w:hAnsi="Times New Roman"/>
        </w:rPr>
      </w:pPr>
    </w:p>
    <w:p w:rsidR="00396CF6" w:rsidRDefault="00396CF6" w:rsidP="00396CF6">
      <w:pPr>
        <w:tabs>
          <w:tab w:val="left" w:pos="6480"/>
        </w:tabs>
        <w:rPr>
          <w:rFonts w:ascii="Times New Roman" w:hAnsi="Times New Roman"/>
        </w:rPr>
      </w:pPr>
      <w:r>
        <w:rPr>
          <w:rFonts w:ascii="Times New Roman" w:hAnsi="Times New Roman"/>
        </w:rPr>
        <w:t>Moreover, the nature of the hay crop itself contributes to more efficient N utilization and smaller N losses compared to row crops because</w:t>
      </w:r>
      <w:r w:rsidRPr="00BE28E3">
        <w:rPr>
          <w:rFonts w:ascii="Times New Roman" w:hAnsi="Times New Roman"/>
        </w:rPr>
        <w:t xml:space="preserve"> it is a perennial crop </w:t>
      </w:r>
      <w:r>
        <w:rPr>
          <w:rFonts w:ascii="Times New Roman" w:hAnsi="Times New Roman"/>
        </w:rPr>
        <w:t>with</w:t>
      </w:r>
      <w:r w:rsidRPr="00BE28E3">
        <w:rPr>
          <w:rFonts w:ascii="Times New Roman" w:hAnsi="Times New Roman"/>
        </w:rPr>
        <w:t xml:space="preserve"> a large active root mass all year long</w:t>
      </w:r>
      <w:r>
        <w:rPr>
          <w:rFonts w:ascii="Times New Roman" w:hAnsi="Times New Roman"/>
        </w:rPr>
        <w:t>,</w:t>
      </w:r>
      <w:r w:rsidRPr="00BE28E3">
        <w:rPr>
          <w:rFonts w:ascii="Times New Roman" w:hAnsi="Times New Roman"/>
        </w:rPr>
        <w:t xml:space="preserve"> </w:t>
      </w:r>
      <w:r>
        <w:rPr>
          <w:rFonts w:ascii="Times New Roman" w:hAnsi="Times New Roman"/>
        </w:rPr>
        <w:t>which</w:t>
      </w:r>
      <w:r w:rsidRPr="00BE28E3">
        <w:rPr>
          <w:rFonts w:ascii="Times New Roman" w:hAnsi="Times New Roman"/>
        </w:rPr>
        <w:t xml:space="preserve"> quickly restores complete ground cover within 10 days </w:t>
      </w:r>
      <w:r>
        <w:rPr>
          <w:rFonts w:ascii="Times New Roman" w:hAnsi="Times New Roman"/>
        </w:rPr>
        <w:t>following</w:t>
      </w:r>
      <w:r w:rsidR="00696577">
        <w:rPr>
          <w:rFonts w:ascii="Times New Roman" w:hAnsi="Times New Roman"/>
        </w:rPr>
        <w:t xml:space="preserve"> a forage cutting. </w:t>
      </w:r>
      <w:r>
        <w:rPr>
          <w:rFonts w:ascii="Times New Roman" w:hAnsi="Times New Roman"/>
        </w:rPr>
        <w:t>Hay</w:t>
      </w:r>
      <w:r w:rsidRPr="00BE28E3">
        <w:rPr>
          <w:rFonts w:ascii="Times New Roman" w:hAnsi="Times New Roman"/>
        </w:rPr>
        <w:t xml:space="preserve"> is less prone to surface</w:t>
      </w:r>
      <w:r>
        <w:rPr>
          <w:rFonts w:ascii="Times New Roman" w:hAnsi="Times New Roman"/>
        </w:rPr>
        <w:t xml:space="preserve"> runoff and</w:t>
      </w:r>
      <w:r w:rsidRPr="00BE28E3">
        <w:rPr>
          <w:rFonts w:ascii="Times New Roman" w:hAnsi="Times New Roman"/>
        </w:rPr>
        <w:t xml:space="preserve"> loss of N because of its high </w:t>
      </w:r>
      <w:r>
        <w:rPr>
          <w:rFonts w:ascii="Times New Roman" w:hAnsi="Times New Roman"/>
        </w:rPr>
        <w:t>soil</w:t>
      </w:r>
      <w:r w:rsidRPr="00BE28E3">
        <w:rPr>
          <w:rFonts w:ascii="Times New Roman" w:hAnsi="Times New Roman"/>
        </w:rPr>
        <w:t xml:space="preserve"> cover, root mass, </w:t>
      </w:r>
      <w:r>
        <w:rPr>
          <w:rFonts w:ascii="Times New Roman" w:hAnsi="Times New Roman"/>
        </w:rPr>
        <w:t xml:space="preserve">numerous </w:t>
      </w:r>
      <w:r w:rsidRPr="00BE28E3">
        <w:rPr>
          <w:rFonts w:ascii="Times New Roman" w:hAnsi="Times New Roman"/>
        </w:rPr>
        <w:t>macropores and well</w:t>
      </w:r>
      <w:r>
        <w:rPr>
          <w:rFonts w:ascii="Times New Roman" w:hAnsi="Times New Roman"/>
        </w:rPr>
        <w:t>-</w:t>
      </w:r>
      <w:r w:rsidRPr="00BE28E3">
        <w:rPr>
          <w:rFonts w:ascii="Times New Roman" w:hAnsi="Times New Roman"/>
        </w:rPr>
        <w:t>formed structure</w:t>
      </w:r>
      <w:r>
        <w:rPr>
          <w:rFonts w:ascii="Times New Roman" w:hAnsi="Times New Roman"/>
        </w:rPr>
        <w:t xml:space="preserve"> due to lack of tillage</w:t>
      </w:r>
      <w:r w:rsidR="00696577">
        <w:rPr>
          <w:rFonts w:ascii="Times New Roman" w:hAnsi="Times New Roman"/>
        </w:rPr>
        <w:t xml:space="preserve">. </w:t>
      </w:r>
      <w:r>
        <w:rPr>
          <w:rFonts w:ascii="Times New Roman" w:hAnsi="Times New Roman"/>
        </w:rPr>
        <w:t>Because</w:t>
      </w:r>
      <w:r w:rsidRPr="00BE28E3">
        <w:rPr>
          <w:rFonts w:ascii="Times New Roman" w:hAnsi="Times New Roman"/>
        </w:rPr>
        <w:t xml:space="preserve"> it less susceptible to runoff and leaching losses to begin with, nutrient application timing </w:t>
      </w:r>
      <w:r>
        <w:rPr>
          <w:rFonts w:ascii="Times New Roman" w:hAnsi="Times New Roman"/>
        </w:rPr>
        <w:t>to hayland may be more forgiving</w:t>
      </w:r>
      <w:r w:rsidRPr="00BE28E3">
        <w:rPr>
          <w:rFonts w:ascii="Times New Roman" w:hAnsi="Times New Roman"/>
        </w:rPr>
        <w:t xml:space="preserve"> than for annual crop</w:t>
      </w:r>
      <w:r>
        <w:rPr>
          <w:rFonts w:ascii="Times New Roman" w:hAnsi="Times New Roman"/>
        </w:rPr>
        <w:t>s</w:t>
      </w:r>
      <w:r w:rsidRPr="00BE28E3">
        <w:rPr>
          <w:rFonts w:ascii="Times New Roman" w:hAnsi="Times New Roman"/>
        </w:rPr>
        <w:t xml:space="preserve"> that ha</w:t>
      </w:r>
      <w:r>
        <w:rPr>
          <w:rFonts w:ascii="Times New Roman" w:hAnsi="Times New Roman"/>
        </w:rPr>
        <w:t>ve</w:t>
      </w:r>
      <w:r w:rsidRPr="00BE28E3">
        <w:rPr>
          <w:rFonts w:ascii="Times New Roman" w:hAnsi="Times New Roman"/>
        </w:rPr>
        <w:t xml:space="preserve"> nutrient</w:t>
      </w:r>
      <w:r>
        <w:rPr>
          <w:rFonts w:ascii="Times New Roman" w:hAnsi="Times New Roman"/>
        </w:rPr>
        <w:t xml:space="preserve"> requirement</w:t>
      </w:r>
      <w:r w:rsidRPr="00BE28E3">
        <w:rPr>
          <w:rFonts w:ascii="Times New Roman" w:hAnsi="Times New Roman"/>
        </w:rPr>
        <w:t xml:space="preserve">s </w:t>
      </w:r>
      <w:r>
        <w:rPr>
          <w:rFonts w:ascii="Times New Roman" w:hAnsi="Times New Roman"/>
        </w:rPr>
        <w:t xml:space="preserve">that are low </w:t>
      </w:r>
      <w:r w:rsidRPr="00BE28E3">
        <w:rPr>
          <w:rFonts w:ascii="Times New Roman" w:hAnsi="Times New Roman"/>
        </w:rPr>
        <w:t xml:space="preserve">at </w:t>
      </w:r>
      <w:r>
        <w:rPr>
          <w:rFonts w:ascii="Times New Roman" w:hAnsi="Times New Roman"/>
        </w:rPr>
        <w:t>planting</w:t>
      </w:r>
      <w:r w:rsidRPr="00BE28E3">
        <w:rPr>
          <w:rFonts w:ascii="Times New Roman" w:hAnsi="Times New Roman"/>
        </w:rPr>
        <w:t xml:space="preserve"> </w:t>
      </w:r>
      <w:r>
        <w:rPr>
          <w:rFonts w:ascii="Times New Roman" w:hAnsi="Times New Roman"/>
        </w:rPr>
        <w:t>but ramp</w:t>
      </w:r>
      <w:r w:rsidRPr="00BE28E3">
        <w:rPr>
          <w:rFonts w:ascii="Times New Roman" w:hAnsi="Times New Roman"/>
        </w:rPr>
        <w:t xml:space="preserve"> up as </w:t>
      </w:r>
      <w:r>
        <w:rPr>
          <w:rFonts w:ascii="Times New Roman" w:hAnsi="Times New Roman"/>
        </w:rPr>
        <w:t>the crop</w:t>
      </w:r>
      <w:r w:rsidRPr="00BE28E3">
        <w:rPr>
          <w:rFonts w:ascii="Times New Roman" w:hAnsi="Times New Roman"/>
        </w:rPr>
        <w:t xml:space="preserve"> grows to maturity and </w:t>
      </w:r>
      <w:r>
        <w:rPr>
          <w:rFonts w:ascii="Times New Roman" w:hAnsi="Times New Roman"/>
        </w:rPr>
        <w:t>greater erosion potential due to tillage and exposed soil surface. In general, the purpose of</w:t>
      </w:r>
      <w:r w:rsidRPr="00BE28E3">
        <w:rPr>
          <w:rFonts w:ascii="Times New Roman" w:hAnsi="Times New Roman"/>
        </w:rPr>
        <w:t xml:space="preserve"> split applications </w:t>
      </w:r>
      <w:r>
        <w:rPr>
          <w:rFonts w:ascii="Times New Roman" w:hAnsi="Times New Roman"/>
        </w:rPr>
        <w:t>to</w:t>
      </w:r>
      <w:r w:rsidRPr="00BE28E3">
        <w:rPr>
          <w:rFonts w:ascii="Times New Roman" w:hAnsi="Times New Roman"/>
        </w:rPr>
        <w:t xml:space="preserve"> hayland is </w:t>
      </w:r>
      <w:r>
        <w:rPr>
          <w:rFonts w:ascii="Times New Roman" w:hAnsi="Times New Roman"/>
        </w:rPr>
        <w:t xml:space="preserve">often </w:t>
      </w:r>
      <w:r w:rsidRPr="00BE28E3">
        <w:rPr>
          <w:rFonts w:ascii="Times New Roman" w:hAnsi="Times New Roman"/>
        </w:rPr>
        <w:t>more of a logistical matter</w:t>
      </w:r>
      <w:r>
        <w:rPr>
          <w:rFonts w:ascii="Times New Roman" w:hAnsi="Times New Roman"/>
        </w:rPr>
        <w:t xml:space="preserve"> than one of nutrient management</w:t>
      </w:r>
      <w:r w:rsidR="00696577">
        <w:rPr>
          <w:rFonts w:ascii="Times New Roman" w:hAnsi="Times New Roman"/>
        </w:rPr>
        <w:t xml:space="preserve">. </w:t>
      </w:r>
      <w:r>
        <w:rPr>
          <w:rFonts w:ascii="Times New Roman" w:hAnsi="Times New Roman"/>
        </w:rPr>
        <w:t xml:space="preserve">For farms with animal manure, hayland is a synergistic </w:t>
      </w:r>
      <w:r w:rsidRPr="00BE28E3">
        <w:rPr>
          <w:rFonts w:ascii="Times New Roman" w:hAnsi="Times New Roman"/>
        </w:rPr>
        <w:t>place to spread manure during the growing season when row crops cannot be manured</w:t>
      </w:r>
      <w:r>
        <w:rPr>
          <w:rFonts w:ascii="Times New Roman" w:hAnsi="Times New Roman"/>
        </w:rPr>
        <w:t xml:space="preserve"> and avoids </w:t>
      </w:r>
      <w:r w:rsidRPr="00BE28E3">
        <w:rPr>
          <w:rFonts w:ascii="Times New Roman" w:hAnsi="Times New Roman"/>
        </w:rPr>
        <w:t>applying all the manure at once</w:t>
      </w:r>
      <w:r>
        <w:rPr>
          <w:rFonts w:ascii="Times New Roman" w:hAnsi="Times New Roman"/>
        </w:rPr>
        <w:t xml:space="preserve">, which carries a </w:t>
      </w:r>
      <w:r w:rsidRPr="00BE28E3">
        <w:rPr>
          <w:rFonts w:ascii="Times New Roman" w:hAnsi="Times New Roman"/>
        </w:rPr>
        <w:t xml:space="preserve">risk of </w:t>
      </w:r>
      <w:r>
        <w:rPr>
          <w:rFonts w:ascii="Times New Roman" w:hAnsi="Times New Roman"/>
        </w:rPr>
        <w:t xml:space="preserve">excessive N and K levels in forage </w:t>
      </w:r>
      <w:r w:rsidRPr="00BE28E3">
        <w:rPr>
          <w:rFonts w:ascii="Times New Roman" w:hAnsi="Times New Roman"/>
        </w:rPr>
        <w:t>that could cause livestock health problems</w:t>
      </w:r>
      <w:r>
        <w:rPr>
          <w:rFonts w:ascii="Times New Roman" w:hAnsi="Times New Roman"/>
        </w:rPr>
        <w:t>.</w:t>
      </w:r>
    </w:p>
    <w:p w:rsidR="00396CF6" w:rsidRDefault="00396CF6" w:rsidP="00396CF6">
      <w:pPr>
        <w:tabs>
          <w:tab w:val="left" w:pos="6480"/>
        </w:tabs>
        <w:rPr>
          <w:rFonts w:ascii="Times New Roman" w:hAnsi="Times New Roman"/>
        </w:rPr>
      </w:pPr>
    </w:p>
    <w:p w:rsidR="00396CF6" w:rsidRPr="00BE28E3" w:rsidRDefault="00396CF6" w:rsidP="00396CF6">
      <w:pPr>
        <w:tabs>
          <w:tab w:val="left" w:pos="6480"/>
        </w:tabs>
        <w:rPr>
          <w:rFonts w:ascii="Times New Roman" w:hAnsi="Times New Roman"/>
        </w:rPr>
      </w:pPr>
      <w:r>
        <w:rPr>
          <w:rFonts w:ascii="Times New Roman" w:hAnsi="Times New Roman"/>
        </w:rPr>
        <w:t>As an indicator of this difference, Coale et al.</w:t>
      </w:r>
      <w:r w:rsidRPr="00BE28E3">
        <w:rPr>
          <w:rFonts w:ascii="Times New Roman" w:hAnsi="Times New Roman"/>
        </w:rPr>
        <w:t xml:space="preserve"> (</w:t>
      </w:r>
      <w:r>
        <w:rPr>
          <w:rFonts w:ascii="Times New Roman" w:hAnsi="Times New Roman"/>
        </w:rPr>
        <w:t xml:space="preserve">2000) reported fall soil nitrate </w:t>
      </w:r>
      <w:r w:rsidRPr="00BE28E3">
        <w:rPr>
          <w:rFonts w:ascii="Times New Roman" w:hAnsi="Times New Roman"/>
        </w:rPr>
        <w:t xml:space="preserve">concentrations of </w:t>
      </w:r>
      <w:r>
        <w:rPr>
          <w:rFonts w:ascii="Times New Roman" w:hAnsi="Times New Roman"/>
        </w:rPr>
        <w:t>50</w:t>
      </w:r>
      <w:r w:rsidRPr="00BE28E3">
        <w:rPr>
          <w:rFonts w:ascii="Times New Roman" w:hAnsi="Times New Roman"/>
        </w:rPr>
        <w:t xml:space="preserve"> </w:t>
      </w:r>
      <w:r>
        <w:rPr>
          <w:rFonts w:ascii="Times New Roman" w:hAnsi="Times New Roman"/>
        </w:rPr>
        <w:t>lb/ac</w:t>
      </w:r>
      <w:r w:rsidRPr="00BE28E3">
        <w:rPr>
          <w:rFonts w:ascii="Times New Roman" w:hAnsi="Times New Roman"/>
        </w:rPr>
        <w:t xml:space="preserve"> NO</w:t>
      </w:r>
      <w:r w:rsidRPr="00BE28E3">
        <w:rPr>
          <w:rFonts w:ascii="Times New Roman" w:hAnsi="Times New Roman"/>
          <w:vertAlign w:val="subscript"/>
        </w:rPr>
        <w:t>3</w:t>
      </w:r>
      <w:r w:rsidRPr="00BE28E3">
        <w:rPr>
          <w:rFonts w:ascii="Times New Roman" w:hAnsi="Times New Roman"/>
        </w:rPr>
        <w:t xml:space="preserve">‒N in corn fields with N applied at </w:t>
      </w:r>
      <w:r>
        <w:rPr>
          <w:rFonts w:ascii="Times New Roman" w:hAnsi="Times New Roman"/>
        </w:rPr>
        <w:t>205 lb/ac</w:t>
      </w:r>
      <w:r w:rsidRPr="00BE28E3">
        <w:rPr>
          <w:rFonts w:ascii="Times New Roman" w:hAnsi="Times New Roman"/>
        </w:rPr>
        <w:t xml:space="preserve">. </w:t>
      </w:r>
      <w:r>
        <w:rPr>
          <w:rFonts w:ascii="Times New Roman" w:hAnsi="Times New Roman"/>
        </w:rPr>
        <w:t>In contrast,</w:t>
      </w:r>
      <w:r w:rsidRPr="00BE28E3">
        <w:rPr>
          <w:rFonts w:ascii="Times New Roman" w:hAnsi="Times New Roman"/>
        </w:rPr>
        <w:t xml:space="preserve"> Sullivan et al. (2000) reported residual soil NO</w:t>
      </w:r>
      <w:r w:rsidRPr="00BE28E3">
        <w:rPr>
          <w:rFonts w:ascii="Times New Roman" w:hAnsi="Times New Roman"/>
          <w:vertAlign w:val="subscript"/>
        </w:rPr>
        <w:t>3</w:t>
      </w:r>
      <w:r w:rsidRPr="00BE28E3">
        <w:rPr>
          <w:rFonts w:ascii="Times New Roman" w:hAnsi="Times New Roman"/>
        </w:rPr>
        <w:t xml:space="preserve">‒N concentrations of less than </w:t>
      </w:r>
      <w:r>
        <w:rPr>
          <w:rFonts w:ascii="Times New Roman" w:hAnsi="Times New Roman"/>
        </w:rPr>
        <w:t>20 lb/ac</w:t>
      </w:r>
      <w:r w:rsidRPr="00BE28E3">
        <w:rPr>
          <w:rFonts w:ascii="Times New Roman" w:hAnsi="Times New Roman"/>
        </w:rPr>
        <w:t xml:space="preserve"> N when total annual N rate</w:t>
      </w:r>
      <w:r>
        <w:rPr>
          <w:rFonts w:ascii="Times New Roman" w:hAnsi="Times New Roman"/>
        </w:rPr>
        <w:t xml:space="preserve"> applied to orchardgrass was 304 lb/ac</w:t>
      </w:r>
      <w:r w:rsidRPr="00BE28E3">
        <w:rPr>
          <w:rFonts w:ascii="Times New Roman" w:hAnsi="Times New Roman"/>
        </w:rPr>
        <w:t>.</w:t>
      </w:r>
      <w:r>
        <w:rPr>
          <w:rFonts w:ascii="Times New Roman" w:hAnsi="Times New Roman"/>
        </w:rPr>
        <w:t xml:space="preserve"> </w:t>
      </w:r>
    </w:p>
    <w:p w:rsidR="00396CF6" w:rsidRPr="00BE28E3" w:rsidRDefault="00396CF6" w:rsidP="00396CF6">
      <w:pPr>
        <w:tabs>
          <w:tab w:val="left" w:pos="6480"/>
        </w:tabs>
        <w:rPr>
          <w:rFonts w:ascii="Times New Roman" w:hAnsi="Times New Roman"/>
        </w:rPr>
      </w:pPr>
    </w:p>
    <w:p w:rsidR="00396CF6" w:rsidRDefault="00396CF6" w:rsidP="00396CF6">
      <w:pPr>
        <w:widowControl/>
        <w:tabs>
          <w:tab w:val="left" w:pos="6480"/>
        </w:tabs>
        <w:rPr>
          <w:rFonts w:ascii="Times New Roman" w:hAnsi="Times New Roman"/>
        </w:rPr>
      </w:pPr>
      <w:r w:rsidRPr="00BE28E3">
        <w:rPr>
          <w:rFonts w:ascii="Times New Roman" w:hAnsi="Times New Roman"/>
        </w:rPr>
        <w:t xml:space="preserve">Based on the understanding that the mechanism to credit improved N timing practices on hay is similar to that of row crops, and the relative way efficiency credit is applied in the </w:t>
      </w:r>
      <w:r>
        <w:rPr>
          <w:rFonts w:ascii="Times New Roman" w:hAnsi="Times New Roman"/>
        </w:rPr>
        <w:t>Chesapeake Bay Model</w:t>
      </w:r>
      <w:r w:rsidRPr="00BE28E3">
        <w:rPr>
          <w:rFonts w:ascii="Times New Roman" w:hAnsi="Times New Roman"/>
        </w:rPr>
        <w:t>, the mean of the N timing data from above was used as a starting condition to calculate a final efficiency for hay</w:t>
      </w:r>
      <w:r>
        <w:rPr>
          <w:rFonts w:ascii="Times New Roman" w:hAnsi="Times New Roman"/>
        </w:rPr>
        <w:t xml:space="preserve">land </w:t>
      </w:r>
      <w:r w:rsidR="00855AD2">
        <w:rPr>
          <w:rFonts w:ascii="Times New Roman" w:hAnsi="Times New Roman"/>
        </w:rPr>
        <w:t>receiving nutrients.</w:t>
      </w:r>
      <w:r w:rsidRPr="00BE28E3">
        <w:rPr>
          <w:rFonts w:ascii="Times New Roman" w:hAnsi="Times New Roman"/>
        </w:rPr>
        <w:t xml:space="preserve"> In the absen</w:t>
      </w:r>
      <w:r>
        <w:rPr>
          <w:rFonts w:ascii="Times New Roman" w:hAnsi="Times New Roman"/>
        </w:rPr>
        <w:t>c</w:t>
      </w:r>
      <w:r w:rsidRPr="00BE28E3">
        <w:rPr>
          <w:rFonts w:ascii="Times New Roman" w:hAnsi="Times New Roman"/>
        </w:rPr>
        <w:t xml:space="preserve">e of </w:t>
      </w:r>
      <w:r>
        <w:rPr>
          <w:rFonts w:ascii="Times New Roman" w:hAnsi="Times New Roman"/>
        </w:rPr>
        <w:t>good published</w:t>
      </w:r>
      <w:r w:rsidRPr="00BE28E3">
        <w:rPr>
          <w:rFonts w:ascii="Times New Roman" w:hAnsi="Times New Roman"/>
        </w:rPr>
        <w:t xml:space="preserve"> data</w:t>
      </w:r>
      <w:r>
        <w:rPr>
          <w:rFonts w:ascii="Times New Roman" w:hAnsi="Times New Roman"/>
        </w:rPr>
        <w:t xml:space="preserve"> specific to hay production</w:t>
      </w:r>
      <w:r w:rsidRPr="00BE28E3">
        <w:rPr>
          <w:rFonts w:ascii="Times New Roman" w:hAnsi="Times New Roman"/>
        </w:rPr>
        <w:t>, a</w:t>
      </w:r>
      <w:r>
        <w:rPr>
          <w:rFonts w:ascii="Times New Roman" w:hAnsi="Times New Roman"/>
        </w:rPr>
        <w:t xml:space="preserve"> </w:t>
      </w:r>
      <w:r w:rsidR="003E752B">
        <w:rPr>
          <w:rFonts w:ascii="Times New Roman" w:hAnsi="Times New Roman"/>
        </w:rPr>
        <w:t xml:space="preserve">Panel-defined </w:t>
      </w:r>
      <w:r>
        <w:rPr>
          <w:rFonts w:ascii="Times New Roman" w:hAnsi="Times New Roman"/>
        </w:rPr>
        <w:t>BPJ</w:t>
      </w:r>
      <w:r w:rsidRPr="00BE28E3">
        <w:rPr>
          <w:rFonts w:ascii="Times New Roman" w:hAnsi="Times New Roman"/>
        </w:rPr>
        <w:t xml:space="preserve"> adjustment</w:t>
      </w:r>
      <w:r>
        <w:rPr>
          <w:rFonts w:ascii="Times New Roman" w:hAnsi="Times New Roman"/>
        </w:rPr>
        <w:t xml:space="preserve"> factor</w:t>
      </w:r>
      <w:r w:rsidRPr="00BE28E3">
        <w:rPr>
          <w:rFonts w:ascii="Times New Roman" w:hAnsi="Times New Roman"/>
        </w:rPr>
        <w:t xml:space="preserve"> of 50 percent was applied to the N-timing mean to yield a</w:t>
      </w:r>
      <w:r>
        <w:rPr>
          <w:rFonts w:ascii="Times New Roman" w:hAnsi="Times New Roman"/>
        </w:rPr>
        <w:t xml:space="preserve"> N reduction</w:t>
      </w:r>
      <w:r w:rsidRPr="00BE28E3">
        <w:rPr>
          <w:rFonts w:ascii="Times New Roman" w:hAnsi="Times New Roman"/>
        </w:rPr>
        <w:t xml:space="preserve"> efficiency of 6.6 percent </w:t>
      </w:r>
      <w:r>
        <w:rPr>
          <w:rFonts w:ascii="Times New Roman" w:hAnsi="Times New Roman"/>
        </w:rPr>
        <w:t>for Tier 2 N application timing on hayland.</w:t>
      </w:r>
    </w:p>
    <w:p w:rsidR="00396CF6" w:rsidRDefault="00396CF6" w:rsidP="00396CF6">
      <w:pPr>
        <w:widowControl/>
        <w:tabs>
          <w:tab w:val="left" w:pos="6480"/>
        </w:tabs>
        <w:rPr>
          <w:rFonts w:ascii="Times New Roman" w:hAnsi="Times New Roman"/>
        </w:rPr>
      </w:pPr>
    </w:p>
    <w:p w:rsidR="00D16D9F" w:rsidRDefault="00D16D9F" w:rsidP="00396CF6">
      <w:pPr>
        <w:widowControl/>
        <w:tabs>
          <w:tab w:val="left" w:pos="6480"/>
        </w:tabs>
        <w:rPr>
          <w:rFonts w:ascii="Times New Roman" w:hAnsi="Times New Roman"/>
        </w:rPr>
      </w:pPr>
      <w:r>
        <w:rPr>
          <w:rFonts w:ascii="Times New Roman" w:hAnsi="Times New Roman"/>
        </w:rPr>
        <w:t xml:space="preserve">It is important to note that the </w:t>
      </w:r>
      <w:r w:rsidR="003E752B">
        <w:rPr>
          <w:rFonts w:ascii="Times New Roman" w:hAnsi="Times New Roman"/>
        </w:rPr>
        <w:t>P</w:t>
      </w:r>
      <w:r>
        <w:rPr>
          <w:rFonts w:ascii="Times New Roman" w:hAnsi="Times New Roman"/>
        </w:rPr>
        <w:t>anel was made</w:t>
      </w:r>
      <w:r w:rsidR="00396CF6">
        <w:rPr>
          <w:rFonts w:ascii="Times New Roman" w:hAnsi="Times New Roman"/>
        </w:rPr>
        <w:t xml:space="preserve"> sufficiently aware of the exis</w:t>
      </w:r>
      <w:r>
        <w:rPr>
          <w:rFonts w:ascii="Times New Roman" w:hAnsi="Times New Roman"/>
        </w:rPr>
        <w:t>ting framework of the Phase 5.3.2 CBPWM and how it includes a method for spacing out the timing of nutrient applications that is in some instances consistent with the current nutrie</w:t>
      </w:r>
      <w:r w:rsidR="00696577">
        <w:rPr>
          <w:rFonts w:ascii="Times New Roman" w:hAnsi="Times New Roman"/>
        </w:rPr>
        <w:t xml:space="preserve">nt management recommendations. </w:t>
      </w:r>
      <w:r>
        <w:rPr>
          <w:rFonts w:ascii="Times New Roman" w:hAnsi="Times New Roman"/>
        </w:rPr>
        <w:t>The application of this BMP, however</w:t>
      </w:r>
      <w:r w:rsidR="003E752B">
        <w:rPr>
          <w:rFonts w:ascii="Times New Roman" w:hAnsi="Times New Roman"/>
        </w:rPr>
        <w:t>,</w:t>
      </w:r>
      <w:r>
        <w:rPr>
          <w:rFonts w:ascii="Times New Roman" w:hAnsi="Times New Roman"/>
        </w:rPr>
        <w:t xml:space="preserve"> did not exist until after the calibration peri</w:t>
      </w:r>
      <w:r w:rsidRPr="003B0D35">
        <w:rPr>
          <w:rFonts w:ascii="Times New Roman" w:hAnsi="Times New Roman"/>
        </w:rPr>
        <w:t xml:space="preserve">od (see </w:t>
      </w:r>
      <w:r w:rsidR="00DC70BB">
        <w:fldChar w:fldCharType="begin"/>
      </w:r>
      <w:r w:rsidR="00DC70BB">
        <w:instrText xml:space="preserve"> REF _Ref420671390 \h  \* MERGEFORMAT </w:instrText>
      </w:r>
      <w:r w:rsidR="00DC70BB">
        <w:fldChar w:fldCharType="separate"/>
      </w:r>
      <w:r w:rsidR="00D374B4" w:rsidRPr="00D374B4">
        <w:rPr>
          <w:rFonts w:ascii="Times New Roman" w:hAnsi="Times New Roman"/>
        </w:rPr>
        <w:t>Figure 1</w:t>
      </w:r>
      <w:r w:rsidR="00DC70BB">
        <w:fldChar w:fldCharType="end"/>
      </w:r>
      <w:r w:rsidRPr="003B0D35">
        <w:rPr>
          <w:rFonts w:ascii="Times New Roman" w:hAnsi="Times New Roman"/>
        </w:rPr>
        <w:t xml:space="preserve">). </w:t>
      </w:r>
      <w:r>
        <w:rPr>
          <w:rFonts w:ascii="Times New Roman" w:hAnsi="Times New Roman"/>
        </w:rPr>
        <w:t>The benefit of this BMP was</w:t>
      </w:r>
      <w:r w:rsidR="003E752B">
        <w:rPr>
          <w:rFonts w:ascii="Times New Roman" w:hAnsi="Times New Roman"/>
        </w:rPr>
        <w:t>,</w:t>
      </w:r>
      <w:r>
        <w:rPr>
          <w:rFonts w:ascii="Times New Roman" w:hAnsi="Times New Roman"/>
        </w:rPr>
        <w:t xml:space="preserve"> therefore</w:t>
      </w:r>
      <w:r w:rsidR="003E752B">
        <w:rPr>
          <w:rFonts w:ascii="Times New Roman" w:hAnsi="Times New Roman"/>
        </w:rPr>
        <w:t>,</w:t>
      </w:r>
      <w:r>
        <w:rPr>
          <w:rFonts w:ascii="Times New Roman" w:hAnsi="Times New Roman"/>
        </w:rPr>
        <w:t xml:space="preserve"> never captured properly in the </w:t>
      </w:r>
      <w:r w:rsidR="003E752B">
        <w:rPr>
          <w:rFonts w:ascii="Times New Roman" w:hAnsi="Times New Roman"/>
        </w:rPr>
        <w:t xml:space="preserve">Phase 5.3.2 Chesapeake Bay Watershed Model </w:t>
      </w:r>
      <w:r>
        <w:rPr>
          <w:rFonts w:ascii="Times New Roman" w:hAnsi="Times New Roman"/>
        </w:rPr>
        <w:t>calibration and is</w:t>
      </w:r>
      <w:r w:rsidR="003E752B">
        <w:rPr>
          <w:rFonts w:ascii="Times New Roman" w:hAnsi="Times New Roman"/>
        </w:rPr>
        <w:t>,</w:t>
      </w:r>
      <w:r>
        <w:rPr>
          <w:rFonts w:ascii="Times New Roman" w:hAnsi="Times New Roman"/>
        </w:rPr>
        <w:t xml:space="preserve"> in fact</w:t>
      </w:r>
      <w:r w:rsidR="003E752B">
        <w:rPr>
          <w:rFonts w:ascii="Times New Roman" w:hAnsi="Times New Roman"/>
        </w:rPr>
        <w:t>,</w:t>
      </w:r>
      <w:r>
        <w:rPr>
          <w:rFonts w:ascii="Times New Roman" w:hAnsi="Times New Roman"/>
        </w:rPr>
        <w:t xml:space="preserve"> a BMP that should be separately and distinctly credited.</w:t>
      </w:r>
    </w:p>
    <w:p w:rsidR="00A7432C" w:rsidRDefault="00A7432C" w:rsidP="007C3340">
      <w:pPr>
        <w:widowControl/>
        <w:tabs>
          <w:tab w:val="left" w:pos="6480"/>
        </w:tabs>
        <w:rPr>
          <w:rFonts w:ascii="Times New Roman" w:hAnsi="Times New Roman"/>
        </w:rPr>
      </w:pPr>
    </w:p>
    <w:p w:rsidR="00A7432C" w:rsidRPr="00F503CE" w:rsidRDefault="00A7432C" w:rsidP="004A3271">
      <w:pPr>
        <w:pStyle w:val="NMHeading4"/>
      </w:pPr>
      <w:r w:rsidRPr="00F503CE">
        <w:t xml:space="preserve">Recommendations for </w:t>
      </w:r>
      <w:r>
        <w:t>Tier 2N FLNAM</w:t>
      </w:r>
    </w:p>
    <w:p w:rsidR="00A7432C" w:rsidRPr="00CC6880" w:rsidRDefault="00A7432C" w:rsidP="007C3340">
      <w:pPr>
        <w:widowControl/>
        <w:rPr>
          <w:rFonts w:ascii="Times New Roman" w:hAnsi="Times New Roman"/>
        </w:rPr>
      </w:pPr>
      <w:r w:rsidRPr="00CC6880">
        <w:rPr>
          <w:rFonts w:ascii="Times New Roman" w:hAnsi="Times New Roman"/>
        </w:rPr>
        <w:t>These data-derived estimates informed discussions among Panel members, who used BPJ following the general approach described below (</w:t>
      </w:r>
      <w:r w:rsidRPr="00CC6880">
        <w:rPr>
          <w:rFonts w:ascii="Times New Roman" w:hAnsi="Times New Roman"/>
          <w:i/>
        </w:rPr>
        <w:t>Synthesis of Tier 2 and 3 Component Efficiencies into Overall Tier 2 and 3 Efficiencies</w:t>
      </w:r>
      <w:r w:rsidRPr="00CC6880">
        <w:rPr>
          <w:rFonts w:ascii="Times New Roman" w:hAnsi="Times New Roman"/>
        </w:rPr>
        <w:t>) to develop credits for N reduction for the Tier 3 Adaptive N management BMP.</w:t>
      </w:r>
    </w:p>
    <w:p w:rsidR="009549A5" w:rsidRPr="003E752B" w:rsidRDefault="00A7432C" w:rsidP="00F36564">
      <w:pPr>
        <w:pStyle w:val="ListParagraph"/>
        <w:widowControl/>
        <w:numPr>
          <w:ilvl w:val="0"/>
          <w:numId w:val="159"/>
        </w:numPr>
        <w:rPr>
          <w:rFonts w:ascii="Times New Roman" w:hAnsi="Times New Roman"/>
        </w:rPr>
      </w:pPr>
      <w:r w:rsidRPr="003E752B">
        <w:rPr>
          <w:rFonts w:ascii="Times New Roman" w:hAnsi="Times New Roman"/>
        </w:rPr>
        <w:t>Each literature document yielded one data point for the Tier 2 estimate.</w:t>
      </w:r>
    </w:p>
    <w:p w:rsidR="003E752B" w:rsidRPr="003E752B" w:rsidRDefault="00674C88" w:rsidP="00F36564">
      <w:pPr>
        <w:pStyle w:val="ListParagraph"/>
        <w:widowControl/>
        <w:numPr>
          <w:ilvl w:val="0"/>
          <w:numId w:val="159"/>
        </w:numPr>
        <w:rPr>
          <w:rFonts w:ascii="Times New Roman" w:hAnsi="Times New Roman"/>
        </w:rPr>
      </w:pPr>
      <w:r w:rsidRPr="003E752B">
        <w:rPr>
          <w:rFonts w:ascii="Times New Roman" w:hAnsi="Times New Roman"/>
        </w:rPr>
        <w:t>N timing data points (X</w:t>
      </w:r>
      <w:r w:rsidRPr="003E752B">
        <w:rPr>
          <w:rFonts w:ascii="Times New Roman" w:hAnsi="Times New Roman"/>
        </w:rPr>
        <w:softHyphen/>
      </w:r>
      <w:r w:rsidRPr="003E752B">
        <w:rPr>
          <w:rFonts w:ascii="Times New Roman" w:hAnsi="Times New Roman"/>
          <w:vertAlign w:val="subscript"/>
        </w:rPr>
        <w:t>i</w:t>
      </w:r>
      <w:r w:rsidRPr="003E752B">
        <w:rPr>
          <w:rFonts w:ascii="Times New Roman" w:hAnsi="Times New Roman"/>
        </w:rPr>
        <w:t>) were averaged, halved and then adjusted in a similar fashion to the N timing of row crops for scale, relevant crop contribution to the landuse and management factors (i.e., (X</w:t>
      </w:r>
      <w:r w:rsidRPr="003E752B">
        <w:rPr>
          <w:rFonts w:ascii="Times New Roman" w:hAnsi="Times New Roman"/>
          <w:vertAlign w:val="subscript"/>
        </w:rPr>
        <w:t>i1</w:t>
      </w:r>
      <w:r w:rsidRPr="003E752B">
        <w:rPr>
          <w:rFonts w:ascii="Times New Roman" w:hAnsi="Times New Roman"/>
        </w:rPr>
        <w:t>+ X</w:t>
      </w:r>
      <w:r w:rsidRPr="003E752B">
        <w:rPr>
          <w:rFonts w:ascii="Times New Roman" w:hAnsi="Times New Roman"/>
          <w:vertAlign w:val="subscript"/>
        </w:rPr>
        <w:t>i2</w:t>
      </w:r>
      <w:r w:rsidRPr="003E752B">
        <w:rPr>
          <w:rFonts w:ascii="Times New Roman" w:hAnsi="Times New Roman"/>
        </w:rPr>
        <w:t>+ X</w:t>
      </w:r>
      <w:r w:rsidRPr="003E752B">
        <w:rPr>
          <w:rFonts w:ascii="Times New Roman" w:hAnsi="Times New Roman"/>
          <w:vertAlign w:val="subscript"/>
        </w:rPr>
        <w:t>i3</w:t>
      </w:r>
      <w:r w:rsidRPr="003E752B">
        <w:rPr>
          <w:rFonts w:ascii="Times New Roman" w:hAnsi="Times New Roman"/>
        </w:rPr>
        <w:t>)/3/2). The adjusted hay with nutrients efficiency (i.e., ½X</w:t>
      </w:r>
      <w:r w:rsidRPr="003E752B">
        <w:rPr>
          <w:rFonts w:ascii="Times New Roman" w:hAnsi="Times New Roman"/>
          <w:vertAlign w:val="subscript"/>
        </w:rPr>
        <w:t>i avg</w:t>
      </w:r>
      <w:r w:rsidRPr="003E752B">
        <w:rPr>
          <w:rFonts w:ascii="Times New Roman" w:hAnsi="Times New Roman"/>
        </w:rPr>
        <w:t xml:space="preserve"> </w:t>
      </w:r>
      <w:r w:rsidRPr="00674C88">
        <w:sym w:font="Wingdings" w:char="F0E0"/>
      </w:r>
      <w:r w:rsidRPr="003E752B">
        <w:rPr>
          <w:rFonts w:ascii="Times New Roman" w:hAnsi="Times New Roman"/>
        </w:rPr>
        <w:t xml:space="preserve"> adjustments) was calculated as 2.8 percent.</w:t>
      </w:r>
    </w:p>
    <w:p w:rsidR="00A7432C" w:rsidRPr="003E752B" w:rsidRDefault="00A7432C" w:rsidP="00F36564">
      <w:pPr>
        <w:pStyle w:val="ListParagraph"/>
        <w:widowControl/>
        <w:numPr>
          <w:ilvl w:val="0"/>
          <w:numId w:val="159"/>
        </w:numPr>
        <w:rPr>
          <w:rFonts w:ascii="Times New Roman" w:hAnsi="Times New Roman"/>
        </w:rPr>
      </w:pPr>
      <w:r w:rsidRPr="003E752B">
        <w:rPr>
          <w:rFonts w:ascii="Times New Roman" w:hAnsi="Times New Roman"/>
        </w:rPr>
        <w:t>Adjusted data points for N timing</w:t>
      </w:r>
      <w:r w:rsidR="00674C88" w:rsidRPr="003E752B">
        <w:rPr>
          <w:rFonts w:ascii="Times New Roman" w:hAnsi="Times New Roman"/>
        </w:rPr>
        <w:t xml:space="preserve"> (X</w:t>
      </w:r>
      <w:r w:rsidR="00674C88" w:rsidRPr="003E752B">
        <w:rPr>
          <w:rFonts w:ascii="Times New Roman" w:hAnsi="Times New Roman"/>
          <w:vertAlign w:val="subscript"/>
        </w:rPr>
        <w:t>f</w:t>
      </w:r>
      <w:r w:rsidR="00674C88" w:rsidRPr="003E752B">
        <w:rPr>
          <w:rFonts w:ascii="Times New Roman" w:hAnsi="Times New Roman"/>
        </w:rPr>
        <w:t>)</w:t>
      </w:r>
      <w:r w:rsidRPr="003E752B">
        <w:rPr>
          <w:rFonts w:ascii="Times New Roman" w:hAnsi="Times New Roman"/>
        </w:rPr>
        <w:t xml:space="preserve"> were utilized as a mean that contributed in an additive way to the Manure Incorporation adjusted value for the row crop efficiency of 3.9 percent(i.e., (X</w:t>
      </w:r>
      <w:r w:rsidR="00674C88" w:rsidRPr="003E752B">
        <w:rPr>
          <w:rFonts w:ascii="Times New Roman" w:hAnsi="Times New Roman"/>
        </w:rPr>
        <w:softHyphen/>
      </w:r>
      <w:r w:rsidR="00674C88" w:rsidRPr="003E752B">
        <w:rPr>
          <w:rFonts w:ascii="Times New Roman" w:hAnsi="Times New Roman"/>
          <w:vertAlign w:val="subscript"/>
        </w:rPr>
        <w:t>f1</w:t>
      </w:r>
      <w:r w:rsidRPr="003E752B">
        <w:rPr>
          <w:rFonts w:ascii="Times New Roman" w:hAnsi="Times New Roman"/>
        </w:rPr>
        <w:t>+</w:t>
      </w:r>
      <w:r w:rsidR="00674C88" w:rsidRPr="003E752B">
        <w:rPr>
          <w:rFonts w:ascii="Times New Roman" w:hAnsi="Times New Roman"/>
        </w:rPr>
        <w:t xml:space="preserve"> X</w:t>
      </w:r>
      <w:r w:rsidR="00674C88" w:rsidRPr="003E752B">
        <w:rPr>
          <w:rFonts w:ascii="Times New Roman" w:hAnsi="Times New Roman"/>
        </w:rPr>
        <w:softHyphen/>
      </w:r>
      <w:r w:rsidR="00674C88" w:rsidRPr="003E752B">
        <w:rPr>
          <w:rFonts w:ascii="Times New Roman" w:hAnsi="Times New Roman"/>
          <w:vertAlign w:val="subscript"/>
        </w:rPr>
        <w:t>f2</w:t>
      </w:r>
      <w:r w:rsidRPr="003E752B">
        <w:rPr>
          <w:rFonts w:ascii="Times New Roman" w:hAnsi="Times New Roman"/>
        </w:rPr>
        <w:t>+</w:t>
      </w:r>
      <w:r w:rsidR="00674C88" w:rsidRPr="003E752B">
        <w:rPr>
          <w:rFonts w:ascii="Times New Roman" w:hAnsi="Times New Roman"/>
        </w:rPr>
        <w:t xml:space="preserve"> X</w:t>
      </w:r>
      <w:r w:rsidR="00674C88" w:rsidRPr="003E752B">
        <w:rPr>
          <w:rFonts w:ascii="Times New Roman" w:hAnsi="Times New Roman"/>
        </w:rPr>
        <w:softHyphen/>
      </w:r>
      <w:r w:rsidR="00674C88" w:rsidRPr="003E752B">
        <w:rPr>
          <w:rFonts w:ascii="Times New Roman" w:hAnsi="Times New Roman"/>
          <w:vertAlign w:val="subscript"/>
        </w:rPr>
        <w:t>f3</w:t>
      </w:r>
      <w:r w:rsidRPr="003E752B">
        <w:rPr>
          <w:rFonts w:ascii="Times New Roman" w:hAnsi="Times New Roman"/>
        </w:rPr>
        <w:t>)/3+Y</w:t>
      </w:r>
      <w:r w:rsidR="00674C88" w:rsidRPr="003E752B">
        <w:rPr>
          <w:rFonts w:ascii="Times New Roman" w:hAnsi="Times New Roman"/>
          <w:vertAlign w:val="subscript"/>
        </w:rPr>
        <w:t>f1</w:t>
      </w:r>
      <w:r w:rsidRPr="003E752B">
        <w:rPr>
          <w:rFonts w:ascii="Times New Roman" w:hAnsi="Times New Roman"/>
        </w:rPr>
        <w:t>).</w:t>
      </w:r>
    </w:p>
    <w:p w:rsidR="00550529" w:rsidRDefault="00550529" w:rsidP="007C3340">
      <w:pPr>
        <w:widowControl/>
        <w:rPr>
          <w:rFonts w:ascii="Times New Roman" w:hAnsi="Times New Roman"/>
        </w:rPr>
      </w:pPr>
    </w:p>
    <w:p w:rsidR="00713D06" w:rsidRDefault="00A1721F" w:rsidP="006E1B01">
      <w:pPr>
        <w:pStyle w:val="NMHeading33x"/>
      </w:pPr>
      <w:bookmarkStart w:id="135" w:name="_Toc423007991"/>
      <w:bookmarkStart w:id="136" w:name="_Ref423009203"/>
      <w:r w:rsidRPr="00A1721F">
        <w:t>Tier 2 P</w:t>
      </w:r>
      <w:bookmarkEnd w:id="135"/>
      <w:bookmarkEnd w:id="136"/>
    </w:p>
    <w:p w:rsidR="00713D06" w:rsidRPr="00EC6E01" w:rsidRDefault="00713D06" w:rsidP="004A3271">
      <w:pPr>
        <w:pStyle w:val="NMHeading4"/>
      </w:pPr>
      <w:r w:rsidRPr="00EC6E01">
        <w:t>Manure Incorporation</w:t>
      </w:r>
    </w:p>
    <w:p w:rsidR="00713D06" w:rsidRDefault="00713D06" w:rsidP="007C3340">
      <w:pPr>
        <w:widowControl/>
        <w:rPr>
          <w:rFonts w:ascii="Times New Roman" w:hAnsi="Times New Roman"/>
        </w:rPr>
      </w:pPr>
      <w:r w:rsidRPr="008F073F">
        <w:rPr>
          <w:rFonts w:ascii="Times New Roman" w:hAnsi="Times New Roman"/>
        </w:rPr>
        <w:t>Since the late 1970s</w:t>
      </w:r>
      <w:r w:rsidR="00371C3F">
        <w:rPr>
          <w:rFonts w:ascii="Times New Roman" w:hAnsi="Times New Roman"/>
        </w:rPr>
        <w:t>,</w:t>
      </w:r>
      <w:r w:rsidRPr="008F073F">
        <w:rPr>
          <w:rFonts w:ascii="Times New Roman" w:hAnsi="Times New Roman"/>
        </w:rPr>
        <w:t xml:space="preserve"> reduced tillage and no-till practices have been implemented as BMPs to reduce soil loss and the associated sediment bound nutrients, mainly </w:t>
      </w:r>
      <w:r>
        <w:rPr>
          <w:rFonts w:ascii="Times New Roman" w:hAnsi="Times New Roman"/>
        </w:rPr>
        <w:t>P</w:t>
      </w:r>
      <w:r w:rsidRPr="008F073F">
        <w:rPr>
          <w:rFonts w:ascii="Times New Roman" w:hAnsi="Times New Roman"/>
        </w:rPr>
        <w:t>.</w:t>
      </w:r>
      <w:r>
        <w:rPr>
          <w:rFonts w:ascii="Times New Roman" w:hAnsi="Times New Roman"/>
        </w:rPr>
        <w:t xml:space="preserve"> Lake Erie experienced a</w:t>
      </w:r>
      <w:r w:rsidRPr="008F073F">
        <w:rPr>
          <w:rFonts w:ascii="Times New Roman" w:hAnsi="Times New Roman"/>
        </w:rPr>
        <w:t xml:space="preserve"> well-documented rebound in water quality and the reduction in soil loss </w:t>
      </w:r>
      <w:r>
        <w:rPr>
          <w:rFonts w:ascii="Times New Roman" w:hAnsi="Times New Roman"/>
        </w:rPr>
        <w:t>wa</w:t>
      </w:r>
      <w:r w:rsidRPr="008F073F">
        <w:rPr>
          <w:rFonts w:ascii="Times New Roman" w:hAnsi="Times New Roman"/>
        </w:rPr>
        <w:t>s a boon for soil health nation-wide.</w:t>
      </w:r>
      <w:r>
        <w:rPr>
          <w:rFonts w:ascii="Times New Roman" w:hAnsi="Times New Roman"/>
        </w:rPr>
        <w:t xml:space="preserve"> </w:t>
      </w:r>
      <w:r w:rsidRPr="008F073F">
        <w:rPr>
          <w:rFonts w:ascii="Times New Roman" w:hAnsi="Times New Roman"/>
        </w:rPr>
        <w:t xml:space="preserve">The Lake Erie water quality rebound soon fizzled and the finger was again pointed at </w:t>
      </w:r>
      <w:r>
        <w:rPr>
          <w:rFonts w:ascii="Times New Roman" w:hAnsi="Times New Roman"/>
        </w:rPr>
        <w:t>P</w:t>
      </w:r>
      <w:r w:rsidRPr="008F073F">
        <w:rPr>
          <w:rFonts w:ascii="Times New Roman" w:hAnsi="Times New Roman"/>
        </w:rPr>
        <w:t>, but this time the no-till fields share</w:t>
      </w:r>
      <w:r>
        <w:rPr>
          <w:rFonts w:ascii="Times New Roman" w:hAnsi="Times New Roman"/>
        </w:rPr>
        <w:t>d</w:t>
      </w:r>
      <w:r w:rsidRPr="008F073F">
        <w:rPr>
          <w:rFonts w:ascii="Times New Roman" w:hAnsi="Times New Roman"/>
        </w:rPr>
        <w:t xml:space="preserve"> the blame.</w:t>
      </w:r>
      <w:r>
        <w:rPr>
          <w:rFonts w:ascii="Times New Roman" w:hAnsi="Times New Roman"/>
        </w:rPr>
        <w:t xml:space="preserve"> </w:t>
      </w:r>
      <w:r w:rsidRPr="008F073F">
        <w:rPr>
          <w:rFonts w:ascii="Times New Roman" w:hAnsi="Times New Roman"/>
        </w:rPr>
        <w:t xml:space="preserve">Enrichment of the uppermost soil veneer with </w:t>
      </w:r>
      <w:r>
        <w:rPr>
          <w:rFonts w:ascii="Times New Roman" w:hAnsi="Times New Roman"/>
        </w:rPr>
        <w:t>P</w:t>
      </w:r>
      <w:r w:rsidRPr="008F073F">
        <w:rPr>
          <w:rFonts w:ascii="Times New Roman" w:hAnsi="Times New Roman"/>
        </w:rPr>
        <w:t xml:space="preserve"> made it susceptible to P</w:t>
      </w:r>
      <w:r>
        <w:rPr>
          <w:rFonts w:ascii="Times New Roman" w:hAnsi="Times New Roman"/>
        </w:rPr>
        <w:t xml:space="preserve"> </w:t>
      </w:r>
      <w:r w:rsidRPr="008F073F">
        <w:rPr>
          <w:rFonts w:ascii="Times New Roman" w:hAnsi="Times New Roman"/>
        </w:rPr>
        <w:t>loss at similar rates to eroded fields with far less suspended sediment.</w:t>
      </w:r>
      <w:r>
        <w:rPr>
          <w:rFonts w:ascii="Times New Roman" w:hAnsi="Times New Roman"/>
        </w:rPr>
        <w:t xml:space="preserve"> </w:t>
      </w:r>
      <w:r w:rsidRPr="008F073F">
        <w:rPr>
          <w:rFonts w:ascii="Times New Roman" w:hAnsi="Times New Roman"/>
        </w:rPr>
        <w:t xml:space="preserve">In the Chesapeake Bay watershed, manure is a larger contributor to the source of agricultural </w:t>
      </w:r>
      <w:r>
        <w:rPr>
          <w:rFonts w:ascii="Times New Roman" w:hAnsi="Times New Roman"/>
        </w:rPr>
        <w:t>P</w:t>
      </w:r>
      <w:r w:rsidRPr="008F073F">
        <w:rPr>
          <w:rFonts w:ascii="Times New Roman" w:hAnsi="Times New Roman"/>
        </w:rPr>
        <w:t>, but similar BMPs were implemented.</w:t>
      </w:r>
      <w:r>
        <w:rPr>
          <w:rFonts w:ascii="Times New Roman" w:hAnsi="Times New Roman"/>
        </w:rPr>
        <w:t xml:space="preserve"> </w:t>
      </w:r>
      <w:r w:rsidRPr="008F073F">
        <w:rPr>
          <w:rFonts w:ascii="Times New Roman" w:hAnsi="Times New Roman"/>
        </w:rPr>
        <w:t>The same hypothesis of enriched surficial soil P contributing to degraded water quality continues to be tested, here.</w:t>
      </w:r>
      <w:r>
        <w:rPr>
          <w:rFonts w:ascii="Times New Roman" w:hAnsi="Times New Roman"/>
        </w:rPr>
        <w:t xml:space="preserve"> NMPs</w:t>
      </w:r>
      <w:r w:rsidRPr="008F073F">
        <w:rPr>
          <w:rFonts w:ascii="Times New Roman" w:hAnsi="Times New Roman"/>
        </w:rPr>
        <w:t xml:space="preserve"> that are written for manure</w:t>
      </w:r>
      <w:r>
        <w:rPr>
          <w:rFonts w:ascii="Times New Roman" w:hAnsi="Times New Roman"/>
        </w:rPr>
        <w:t>-</w:t>
      </w:r>
      <w:r w:rsidRPr="008F073F">
        <w:rPr>
          <w:rFonts w:ascii="Times New Roman" w:hAnsi="Times New Roman"/>
        </w:rPr>
        <w:t>amended fields continue to recommend the incorporation of manure to minimize its exposure to runoff.</w:t>
      </w:r>
      <w:r>
        <w:rPr>
          <w:rFonts w:ascii="Times New Roman" w:hAnsi="Times New Roman"/>
        </w:rPr>
        <w:t xml:space="preserve"> </w:t>
      </w:r>
      <w:r w:rsidRPr="008F073F">
        <w:rPr>
          <w:rFonts w:ascii="Times New Roman" w:hAnsi="Times New Roman"/>
        </w:rPr>
        <w:t>This comes as a trade off with the increased risk of soil loss from bare soil with reduced structural integrity.</w:t>
      </w:r>
      <w:r>
        <w:rPr>
          <w:rFonts w:ascii="Times New Roman" w:hAnsi="Times New Roman"/>
        </w:rPr>
        <w:t xml:space="preserve"> </w:t>
      </w:r>
      <w:r w:rsidRPr="008F073F">
        <w:rPr>
          <w:rFonts w:ascii="Times New Roman" w:hAnsi="Times New Roman"/>
        </w:rPr>
        <w:t>In order to weigh the benefits of incorporation of manure against the costs of tillage, a brief literature review from each physiographic region is presented below</w:t>
      </w:r>
      <w:r>
        <w:rPr>
          <w:rFonts w:ascii="Times New Roman" w:hAnsi="Times New Roman"/>
        </w:rPr>
        <w:t xml:space="preserve"> and summarized in</w:t>
      </w:r>
      <w:r w:rsidRPr="00D868A5">
        <w:rPr>
          <w:rFonts w:ascii="Times New Roman" w:hAnsi="Times New Roman"/>
        </w:rPr>
        <w:t xml:space="preserve"> </w:t>
      </w:r>
      <w:r w:rsidR="00DC70BB">
        <w:fldChar w:fldCharType="begin"/>
      </w:r>
      <w:r w:rsidR="00DC70BB">
        <w:instrText xml:space="preserve"> REF _Ref420671062 \h  \* MERGEFORMAT </w:instrText>
      </w:r>
      <w:r w:rsidR="00DC70BB">
        <w:fldChar w:fldCharType="separate"/>
      </w:r>
      <w:r w:rsidR="00D374B4" w:rsidRPr="00D374B4">
        <w:rPr>
          <w:rFonts w:ascii="Times New Roman" w:hAnsi="Times New Roman"/>
        </w:rPr>
        <w:t>Table 6</w:t>
      </w:r>
      <w:r w:rsidR="00DC70BB">
        <w:fldChar w:fldCharType="end"/>
      </w:r>
      <w:r w:rsidRPr="008F073F">
        <w:rPr>
          <w:rFonts w:ascii="Times New Roman" w:hAnsi="Times New Roman"/>
        </w:rPr>
        <w:t>.</w:t>
      </w:r>
    </w:p>
    <w:p w:rsidR="00713D06" w:rsidRPr="008F073F" w:rsidRDefault="00713D06" w:rsidP="007C3340">
      <w:pPr>
        <w:widowControl/>
        <w:rPr>
          <w:rFonts w:ascii="Times New Roman" w:hAnsi="Times New Roman"/>
        </w:rPr>
      </w:pPr>
    </w:p>
    <w:p w:rsidR="00713D06" w:rsidRDefault="00713D06" w:rsidP="007C3340">
      <w:pPr>
        <w:widowControl/>
        <w:rPr>
          <w:rFonts w:ascii="Times New Roman" w:hAnsi="Times New Roman"/>
        </w:rPr>
      </w:pPr>
      <w:r w:rsidRPr="008F073F">
        <w:rPr>
          <w:rFonts w:ascii="Times New Roman" w:hAnsi="Times New Roman"/>
        </w:rPr>
        <w:t>The Appalachian and Ridge and Valley provinces are characterized by the steepest slopes and highly weathered soils with the finest textures in the watershed.</w:t>
      </w:r>
      <w:r>
        <w:rPr>
          <w:rFonts w:ascii="Times New Roman" w:hAnsi="Times New Roman"/>
        </w:rPr>
        <w:t xml:space="preserve"> </w:t>
      </w:r>
      <w:r w:rsidRPr="008F073F">
        <w:rPr>
          <w:rFonts w:ascii="Times New Roman" w:hAnsi="Times New Roman"/>
        </w:rPr>
        <w:t>This makes the agricultural fields here particularly important to manage for soil loss with runoff.</w:t>
      </w:r>
      <w:r>
        <w:rPr>
          <w:rFonts w:ascii="Times New Roman" w:hAnsi="Times New Roman"/>
        </w:rPr>
        <w:t xml:space="preserve"> </w:t>
      </w:r>
      <w:r w:rsidRPr="008F073F">
        <w:rPr>
          <w:rFonts w:ascii="Times New Roman" w:hAnsi="Times New Roman"/>
        </w:rPr>
        <w:t>In a study that compared tillage effects on runoff from dairy manure amended soils, well drained soils were found to produce an increase in surface soil P loss compared to a reduction in surface soil P loss in a well-drained soil from the same area (Verbree</w:t>
      </w:r>
      <w:r>
        <w:rPr>
          <w:rFonts w:ascii="Times New Roman" w:hAnsi="Times New Roman"/>
        </w:rPr>
        <w:t xml:space="preserve"> et al. </w:t>
      </w:r>
      <w:r w:rsidRPr="008F073F">
        <w:rPr>
          <w:rFonts w:ascii="Times New Roman" w:hAnsi="Times New Roman"/>
        </w:rPr>
        <w:t>2010). There are</w:t>
      </w:r>
      <w:r w:rsidR="00371C3F">
        <w:rPr>
          <w:rFonts w:ascii="Times New Roman" w:hAnsi="Times New Roman"/>
        </w:rPr>
        <w:t>,</w:t>
      </w:r>
      <w:r w:rsidRPr="008F073F">
        <w:rPr>
          <w:rFonts w:ascii="Times New Roman" w:hAnsi="Times New Roman"/>
        </w:rPr>
        <w:t xml:space="preserve"> however, significant portions of this region that are affected by Karst topography connecting shallow soil water to deeper groundwater.</w:t>
      </w:r>
      <w:r>
        <w:rPr>
          <w:rFonts w:ascii="Times New Roman" w:hAnsi="Times New Roman"/>
        </w:rPr>
        <w:t xml:space="preserve"> </w:t>
      </w:r>
      <w:r w:rsidRPr="008F073F">
        <w:rPr>
          <w:rFonts w:ascii="Times New Roman" w:hAnsi="Times New Roman"/>
        </w:rPr>
        <w:t>Dissolved P measured in springs was significantly higher in areas of agricultural activity.</w:t>
      </w:r>
      <w:r>
        <w:rPr>
          <w:rFonts w:ascii="Times New Roman" w:hAnsi="Times New Roman"/>
        </w:rPr>
        <w:t xml:space="preserve"> </w:t>
      </w:r>
      <w:r w:rsidRPr="008F073F">
        <w:rPr>
          <w:rFonts w:ascii="Times New Roman" w:hAnsi="Times New Roman"/>
        </w:rPr>
        <w:t>Another study compared the value of incorporation of dairy manure in this region for subsurface water quality and concluded that subsurface benefits were balanced by the increased potential for surface P loss due to runoff from certain soil types (Kleinman et al. 2008).</w:t>
      </w:r>
      <w:r>
        <w:rPr>
          <w:rFonts w:ascii="Times New Roman" w:hAnsi="Times New Roman"/>
        </w:rPr>
        <w:t xml:space="preserve"> </w:t>
      </w:r>
      <w:r w:rsidRPr="008F073F">
        <w:rPr>
          <w:rFonts w:ascii="Times New Roman" w:hAnsi="Times New Roman"/>
        </w:rPr>
        <w:t xml:space="preserve">The </w:t>
      </w:r>
      <w:r w:rsidR="00371C3F">
        <w:rPr>
          <w:rFonts w:ascii="Times New Roman" w:hAnsi="Times New Roman"/>
        </w:rPr>
        <w:t>findings</w:t>
      </w:r>
      <w:r w:rsidRPr="008F073F">
        <w:rPr>
          <w:rFonts w:ascii="Times New Roman" w:hAnsi="Times New Roman"/>
        </w:rPr>
        <w:t xml:space="preserve"> of both papers </w:t>
      </w:r>
      <w:r w:rsidR="00371C3F">
        <w:rPr>
          <w:rFonts w:ascii="Times New Roman" w:hAnsi="Times New Roman"/>
        </w:rPr>
        <w:t>support</w:t>
      </w:r>
      <w:r w:rsidR="00371C3F" w:rsidRPr="008F073F">
        <w:rPr>
          <w:rFonts w:ascii="Times New Roman" w:hAnsi="Times New Roman"/>
        </w:rPr>
        <w:t xml:space="preserve">ed </w:t>
      </w:r>
      <w:r w:rsidRPr="008F073F">
        <w:rPr>
          <w:rFonts w:ascii="Times New Roman" w:hAnsi="Times New Roman"/>
        </w:rPr>
        <w:t>the conclusion that P loss from incorporated manure on soils prone to loss was more important than the value of reduced subsurface P loss, but less than well drained soils did benefit from tillage.</w:t>
      </w:r>
      <w:r>
        <w:rPr>
          <w:rFonts w:ascii="Times New Roman" w:hAnsi="Times New Roman"/>
        </w:rPr>
        <w:t xml:space="preserve"> </w:t>
      </w:r>
      <w:r w:rsidRPr="008F073F">
        <w:rPr>
          <w:rFonts w:ascii="Times New Roman" w:hAnsi="Times New Roman"/>
        </w:rPr>
        <w:t>A mixed bag of results for this region results is no recommendation of reduction in P loss due to incorporation of manure in nutrient management plans of this region.</w:t>
      </w:r>
      <w:r w:rsidRPr="00A40116">
        <w:rPr>
          <w:rFonts w:ascii="Times New Roman" w:hAnsi="Times New Roman"/>
        </w:rPr>
        <w:t xml:space="preserve"> </w:t>
      </w:r>
    </w:p>
    <w:p w:rsidR="00713D06" w:rsidRPr="008F073F" w:rsidRDefault="00713D06" w:rsidP="007C3340">
      <w:pPr>
        <w:widowControl/>
        <w:rPr>
          <w:rFonts w:ascii="Times New Roman" w:hAnsi="Times New Roman"/>
        </w:rPr>
      </w:pPr>
    </w:p>
    <w:p w:rsidR="00713D06" w:rsidRDefault="00713D06" w:rsidP="007C3340">
      <w:pPr>
        <w:widowControl/>
        <w:rPr>
          <w:rFonts w:ascii="Times New Roman" w:hAnsi="Times New Roman"/>
        </w:rPr>
      </w:pPr>
      <w:r w:rsidRPr="008F073F">
        <w:rPr>
          <w:rFonts w:ascii="Times New Roman" w:hAnsi="Times New Roman"/>
        </w:rPr>
        <w:t>On Coastal Plain soils</w:t>
      </w:r>
      <w:r>
        <w:rPr>
          <w:rFonts w:ascii="Times New Roman" w:hAnsi="Times New Roman"/>
        </w:rPr>
        <w:t>,</w:t>
      </w:r>
      <w:r w:rsidRPr="008F073F">
        <w:rPr>
          <w:rFonts w:ascii="Times New Roman" w:hAnsi="Times New Roman"/>
        </w:rPr>
        <w:t xml:space="preserve"> tillage effects to P loss were no different </w:t>
      </w:r>
      <w:r>
        <w:rPr>
          <w:rFonts w:ascii="Times New Roman" w:hAnsi="Times New Roman"/>
        </w:rPr>
        <w:t>from</w:t>
      </w:r>
      <w:r w:rsidRPr="008F073F">
        <w:rPr>
          <w:rFonts w:ascii="Times New Roman" w:hAnsi="Times New Roman"/>
        </w:rPr>
        <w:t xml:space="preserve"> control (Kibet et al. 2011).</w:t>
      </w:r>
      <w:r>
        <w:rPr>
          <w:rFonts w:ascii="Times New Roman" w:hAnsi="Times New Roman"/>
        </w:rPr>
        <w:t xml:space="preserve"> </w:t>
      </w:r>
      <w:r w:rsidRPr="008F073F">
        <w:rPr>
          <w:rFonts w:ascii="Times New Roman" w:hAnsi="Times New Roman"/>
        </w:rPr>
        <w:t>Benefit of incorporation from two runoff events was a 60% reduction in total P loss in surface flow and a 50% reduction in runoff volume.</w:t>
      </w:r>
      <w:r>
        <w:rPr>
          <w:rFonts w:ascii="Times New Roman" w:hAnsi="Times New Roman"/>
        </w:rPr>
        <w:t xml:space="preserve"> </w:t>
      </w:r>
      <w:r w:rsidRPr="008F073F">
        <w:rPr>
          <w:rFonts w:ascii="Times New Roman" w:hAnsi="Times New Roman"/>
        </w:rPr>
        <w:t>A companion study measuring the leachate from manure incorporation and injection was performed using lysimeters to collect subsurface flow, but P concentration was not measured (Feyereisen and Folmar 2009).</w:t>
      </w:r>
      <w:r>
        <w:rPr>
          <w:rFonts w:ascii="Times New Roman" w:hAnsi="Times New Roman"/>
        </w:rPr>
        <w:t xml:space="preserve"> </w:t>
      </w:r>
      <w:r w:rsidRPr="008F073F">
        <w:rPr>
          <w:rFonts w:ascii="Times New Roman" w:hAnsi="Times New Roman"/>
        </w:rPr>
        <w:t>The results revealed, however, that on this soil, 80% of water was lost to runoff, so the 60% efficiency applied to 80% of the loss yields a 48% P reduction at the plot scale.</w:t>
      </w:r>
      <w:r>
        <w:rPr>
          <w:rFonts w:ascii="Times New Roman" w:hAnsi="Times New Roman"/>
        </w:rPr>
        <w:t xml:space="preserve"> </w:t>
      </w:r>
      <w:r w:rsidRPr="008F073F">
        <w:rPr>
          <w:rFonts w:ascii="Times New Roman" w:hAnsi="Times New Roman"/>
        </w:rPr>
        <w:t>Spatial and</w:t>
      </w:r>
      <w:r>
        <w:rPr>
          <w:rFonts w:ascii="Times New Roman" w:hAnsi="Times New Roman"/>
        </w:rPr>
        <w:t xml:space="preserve"> </w:t>
      </w:r>
      <w:r w:rsidRPr="008F073F">
        <w:rPr>
          <w:rFonts w:ascii="Times New Roman" w:hAnsi="Times New Roman"/>
        </w:rPr>
        <w:t>temporal effects need to be taken into account for this efficiency to apply as an annual edge of field scale adjustment.</w:t>
      </w:r>
      <w:r>
        <w:rPr>
          <w:rFonts w:ascii="Times New Roman" w:hAnsi="Times New Roman"/>
        </w:rPr>
        <w:t xml:space="preserve"> </w:t>
      </w:r>
      <w:r w:rsidRPr="008F073F">
        <w:rPr>
          <w:rFonts w:ascii="Times New Roman" w:hAnsi="Times New Roman"/>
        </w:rPr>
        <w:t>Support for the direction of the efficiency determined above was performed elsewhere on the Delmarva by Staver and Brinsfield</w:t>
      </w:r>
      <w:r>
        <w:rPr>
          <w:rFonts w:ascii="Times New Roman" w:hAnsi="Times New Roman"/>
        </w:rPr>
        <w:t xml:space="preserve"> </w:t>
      </w:r>
      <w:r w:rsidRPr="008F073F">
        <w:rPr>
          <w:rFonts w:ascii="Times New Roman" w:hAnsi="Times New Roman"/>
        </w:rPr>
        <w:t>(2001).</w:t>
      </w:r>
      <w:r>
        <w:rPr>
          <w:rFonts w:ascii="Times New Roman" w:hAnsi="Times New Roman"/>
        </w:rPr>
        <w:t xml:space="preserve"> </w:t>
      </w:r>
      <w:r w:rsidRPr="008F073F">
        <w:rPr>
          <w:rFonts w:ascii="Times New Roman" w:hAnsi="Times New Roman"/>
        </w:rPr>
        <w:t xml:space="preserve">This study revealed the degree of stratification of STP (see </w:t>
      </w:r>
      <w:r w:rsidR="00DC70BB">
        <w:fldChar w:fldCharType="begin"/>
      </w:r>
      <w:r w:rsidR="00DC70BB">
        <w:instrText xml:space="preserve"> REF _Ref420672374 \h  \* MERGEFORMAT </w:instrText>
      </w:r>
      <w:r w:rsidR="00DC70BB">
        <w:fldChar w:fldCharType="separate"/>
      </w:r>
      <w:r w:rsidR="00D374B4" w:rsidRPr="00D374B4">
        <w:rPr>
          <w:rFonts w:ascii="Times New Roman" w:hAnsi="Times New Roman"/>
        </w:rPr>
        <w:t>Figure 7</w:t>
      </w:r>
      <w:r w:rsidR="00DC70BB">
        <w:fldChar w:fldCharType="end"/>
      </w:r>
      <w:r w:rsidRPr="008F073F">
        <w:rPr>
          <w:rFonts w:ascii="Times New Roman" w:hAnsi="Times New Roman"/>
        </w:rPr>
        <w:t>).</w:t>
      </w:r>
      <w:r>
        <w:rPr>
          <w:rFonts w:ascii="Times New Roman" w:hAnsi="Times New Roman"/>
        </w:rPr>
        <w:t xml:space="preserve"> </w:t>
      </w:r>
      <w:r w:rsidRPr="008F073F">
        <w:rPr>
          <w:rFonts w:ascii="Times New Roman" w:hAnsi="Times New Roman"/>
        </w:rPr>
        <w:t>Tillage ha</w:t>
      </w:r>
      <w:r>
        <w:rPr>
          <w:rFonts w:ascii="Times New Roman" w:hAnsi="Times New Roman"/>
        </w:rPr>
        <w:t>s</w:t>
      </w:r>
      <w:r w:rsidRPr="008F073F">
        <w:rPr>
          <w:rFonts w:ascii="Times New Roman" w:hAnsi="Times New Roman"/>
        </w:rPr>
        <w:t xml:space="preserve"> the effect of mixing the P enriched surface layer of soil and thereby reduced the effective loss rate where suspended sediment did not increase.</w:t>
      </w:r>
    </w:p>
    <w:p w:rsidR="00713D06" w:rsidRDefault="00713D06" w:rsidP="007C3340">
      <w:pPr>
        <w:keepNext/>
        <w:widowControl/>
      </w:pPr>
      <w:r w:rsidRPr="008F073F">
        <w:rPr>
          <w:rFonts w:ascii="Times New Roman" w:hAnsi="Times New Roman"/>
          <w:noProof/>
        </w:rPr>
        <w:drawing>
          <wp:inline distT="0" distB="0" distL="0" distR="0" wp14:anchorId="4B8DFB58" wp14:editId="20F03ECE">
            <wp:extent cx="5416550" cy="3935577"/>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6371" cy="3942713"/>
                    </a:xfrm>
                    <a:prstGeom prst="rect">
                      <a:avLst/>
                    </a:prstGeom>
                    <a:noFill/>
                    <a:ln>
                      <a:noFill/>
                    </a:ln>
                  </pic:spPr>
                </pic:pic>
              </a:graphicData>
            </a:graphic>
          </wp:inline>
        </w:drawing>
      </w:r>
    </w:p>
    <w:p w:rsidR="00713D06" w:rsidRDefault="00713D06" w:rsidP="007C3340">
      <w:pPr>
        <w:pStyle w:val="Caption"/>
      </w:pPr>
      <w:bookmarkStart w:id="137" w:name="_Ref420672374"/>
      <w:bookmarkStart w:id="138" w:name="_Toc420672714"/>
      <w:bookmarkStart w:id="139" w:name="_Toc421184117"/>
      <w:bookmarkStart w:id="140" w:name="_Toc421184984"/>
      <w:bookmarkStart w:id="141" w:name="_Toc422110809"/>
      <w:bookmarkStart w:id="142" w:name="_Toc422174646"/>
      <w:r>
        <w:t xml:space="preserve">Figure </w:t>
      </w:r>
      <w:r w:rsidR="0021401A">
        <w:fldChar w:fldCharType="begin"/>
      </w:r>
      <w:r w:rsidR="00951F17">
        <w:instrText xml:space="preserve"> SEQ Figure \* ARABIC </w:instrText>
      </w:r>
      <w:r w:rsidR="0021401A">
        <w:fldChar w:fldCharType="separate"/>
      </w:r>
      <w:r w:rsidR="00D374B4">
        <w:rPr>
          <w:noProof/>
        </w:rPr>
        <w:t>7</w:t>
      </w:r>
      <w:r w:rsidR="0021401A">
        <w:rPr>
          <w:noProof/>
        </w:rPr>
        <w:fldChar w:fldCharType="end"/>
      </w:r>
      <w:bookmarkEnd w:id="137"/>
      <w:r>
        <w:t>.</w:t>
      </w:r>
      <w:r w:rsidRPr="00EF4E68">
        <w:t xml:space="preserve"> Plot of tillage effects of P stratification in 3 soil test phosphorus depths and the change in STP with Poultry Litter amendments on the Delmarva</w:t>
      </w:r>
      <w:r w:rsidR="00967BB4">
        <w:t xml:space="preserve"> (</w:t>
      </w:r>
      <w:r w:rsidR="00967BB4" w:rsidRPr="008F073F">
        <w:t>Staver and Brinsfield</w:t>
      </w:r>
      <w:r w:rsidR="00967BB4">
        <w:t xml:space="preserve"> </w:t>
      </w:r>
      <w:r w:rsidR="00967BB4" w:rsidRPr="008F073F">
        <w:t>2001)</w:t>
      </w:r>
      <w:r w:rsidRPr="00EF4E68">
        <w:t>.</w:t>
      </w:r>
      <w:bookmarkEnd w:id="138"/>
      <w:bookmarkEnd w:id="139"/>
      <w:bookmarkEnd w:id="140"/>
      <w:bookmarkEnd w:id="141"/>
      <w:bookmarkEnd w:id="142"/>
    </w:p>
    <w:p w:rsidR="00713D06" w:rsidRDefault="00713D06" w:rsidP="007C3340">
      <w:pPr>
        <w:widowControl/>
        <w:rPr>
          <w:rFonts w:ascii="Times New Roman" w:hAnsi="Times New Roman"/>
        </w:rPr>
      </w:pPr>
    </w:p>
    <w:p w:rsidR="00713D06" w:rsidRDefault="00713D06" w:rsidP="007C3340">
      <w:pPr>
        <w:widowControl/>
        <w:rPr>
          <w:rFonts w:ascii="Times New Roman" w:hAnsi="Times New Roman"/>
        </w:rPr>
      </w:pPr>
      <w:r w:rsidRPr="008F073F">
        <w:rPr>
          <w:rFonts w:ascii="Times New Roman" w:hAnsi="Times New Roman"/>
        </w:rPr>
        <w:t xml:space="preserve">Piedmont soils were not represented with published experiments in the </w:t>
      </w:r>
      <w:r>
        <w:rPr>
          <w:rFonts w:ascii="Times New Roman" w:hAnsi="Times New Roman"/>
        </w:rPr>
        <w:t xml:space="preserve">Chesapeake </w:t>
      </w:r>
      <w:r w:rsidRPr="008F073F">
        <w:rPr>
          <w:rFonts w:ascii="Times New Roman" w:hAnsi="Times New Roman"/>
        </w:rPr>
        <w:t>Bay watershed, but a single experiment from North Carolina was performed on a Piedmont soil that is prolific in the watershed.</w:t>
      </w:r>
      <w:r>
        <w:rPr>
          <w:rFonts w:ascii="Times New Roman" w:hAnsi="Times New Roman"/>
        </w:rPr>
        <w:t xml:space="preserve"> </w:t>
      </w:r>
      <w:r w:rsidRPr="008F073F">
        <w:rPr>
          <w:rFonts w:ascii="Times New Roman" w:hAnsi="Times New Roman"/>
        </w:rPr>
        <w:t xml:space="preserve">Tarkalson and Mikkelsen </w:t>
      </w:r>
      <w:r w:rsidR="004B41B2">
        <w:rPr>
          <w:rFonts w:ascii="Times New Roman" w:hAnsi="Times New Roman"/>
        </w:rPr>
        <w:t xml:space="preserve">(2004) </w:t>
      </w:r>
      <w:r w:rsidRPr="008F073F">
        <w:rPr>
          <w:rFonts w:ascii="Times New Roman" w:hAnsi="Times New Roman"/>
        </w:rPr>
        <w:t>applied inorganic and broiler litter to plots similar to P application rates for corn with various level</w:t>
      </w:r>
      <w:r>
        <w:rPr>
          <w:rFonts w:ascii="Times New Roman" w:hAnsi="Times New Roman"/>
        </w:rPr>
        <w:t>s</w:t>
      </w:r>
      <w:r w:rsidRPr="008F073F">
        <w:rPr>
          <w:rFonts w:ascii="Times New Roman" w:hAnsi="Times New Roman"/>
        </w:rPr>
        <w:t xml:space="preserve"> of STP.</w:t>
      </w:r>
      <w:r>
        <w:rPr>
          <w:rFonts w:ascii="Times New Roman" w:hAnsi="Times New Roman"/>
        </w:rPr>
        <w:t xml:space="preserve"> </w:t>
      </w:r>
      <w:r w:rsidRPr="008F073F">
        <w:rPr>
          <w:rFonts w:ascii="Times New Roman" w:hAnsi="Times New Roman"/>
        </w:rPr>
        <w:t>The incorporation treatment yielded 88% less P loss then the surface applied amendments without incorporation.</w:t>
      </w:r>
      <w:r>
        <w:rPr>
          <w:rFonts w:ascii="Times New Roman" w:hAnsi="Times New Roman"/>
        </w:rPr>
        <w:t xml:space="preserve"> </w:t>
      </w:r>
      <w:r w:rsidRPr="008F073F">
        <w:rPr>
          <w:rFonts w:ascii="Times New Roman" w:hAnsi="Times New Roman"/>
        </w:rPr>
        <w:t>The mass of P loss from the incorporation treatment was not significantly different from a control.</w:t>
      </w:r>
      <w:r>
        <w:rPr>
          <w:rFonts w:ascii="Times New Roman" w:hAnsi="Times New Roman"/>
        </w:rPr>
        <w:t xml:space="preserve"> </w:t>
      </w:r>
      <w:r w:rsidRPr="008F073F">
        <w:rPr>
          <w:rFonts w:ascii="Times New Roman" w:hAnsi="Times New Roman"/>
        </w:rPr>
        <w:t>The runoff P was driven by rainfall simulator and performed on highly tilled (rototiller) plots of 2-3% slopes.</w:t>
      </w:r>
      <w:r>
        <w:rPr>
          <w:rFonts w:ascii="Times New Roman" w:hAnsi="Times New Roman"/>
        </w:rPr>
        <w:t xml:space="preserve"> </w:t>
      </w:r>
      <w:r w:rsidRPr="008F073F">
        <w:rPr>
          <w:rFonts w:ascii="Times New Roman" w:hAnsi="Times New Roman"/>
        </w:rPr>
        <w:t>While the runoff from a simulator was generated using a rainfall rate exceeding a 10</w:t>
      </w:r>
      <w:r>
        <w:rPr>
          <w:rFonts w:ascii="Times New Roman" w:hAnsi="Times New Roman"/>
        </w:rPr>
        <w:t xml:space="preserve"> </w:t>
      </w:r>
      <w:r w:rsidRPr="008F073F">
        <w:rPr>
          <w:rFonts w:ascii="Times New Roman" w:hAnsi="Times New Roman"/>
        </w:rPr>
        <w:t>y</w:t>
      </w:r>
      <w:r>
        <w:rPr>
          <w:rFonts w:ascii="Times New Roman" w:hAnsi="Times New Roman"/>
        </w:rPr>
        <w:t>ea</w:t>
      </w:r>
      <w:r w:rsidRPr="008F073F">
        <w:rPr>
          <w:rFonts w:ascii="Times New Roman" w:hAnsi="Times New Roman"/>
        </w:rPr>
        <w:t>r recurrence interval storm, the tillage treatment would have been smooth and structureless on a relatively conservative slope for the region, so infiltration could be slightly above average.</w:t>
      </w:r>
      <w:r>
        <w:rPr>
          <w:rFonts w:ascii="Times New Roman" w:hAnsi="Times New Roman"/>
        </w:rPr>
        <w:t xml:space="preserve"> </w:t>
      </w:r>
      <w:r w:rsidRPr="008F073F">
        <w:rPr>
          <w:rFonts w:ascii="Times New Roman" w:hAnsi="Times New Roman"/>
        </w:rPr>
        <w:t>The study did not measure subsurface effects and found that on the tillage treatment, rate and source had no effect on total P loss in runoff.</w:t>
      </w:r>
      <w:r>
        <w:rPr>
          <w:rFonts w:ascii="Times New Roman" w:hAnsi="Times New Roman"/>
        </w:rPr>
        <w:t xml:space="preserve"> </w:t>
      </w:r>
      <w:r w:rsidRPr="008F073F">
        <w:rPr>
          <w:rFonts w:ascii="Times New Roman" w:hAnsi="Times New Roman"/>
        </w:rPr>
        <w:t>Best professional judgement (BPJ) of the value of this practice would have to reduce the percentage effectiveness of this BMP from the 88% measured, based on subsurface loss, rainfall intensity, annualized loss (compared to single simulation immediately following treatment amendments), and scaling effects of plots studies compared to watershed areas.</w:t>
      </w:r>
      <w:r>
        <w:rPr>
          <w:rFonts w:ascii="Times New Roman" w:hAnsi="Times New Roman"/>
        </w:rPr>
        <w:t xml:space="preserve"> </w:t>
      </w:r>
      <w:r w:rsidR="00806367">
        <w:rPr>
          <w:rFonts w:ascii="Times New Roman" w:hAnsi="Times New Roman"/>
        </w:rPr>
        <w:t xml:space="preserve">Discounting </w:t>
      </w:r>
      <w:r w:rsidRPr="008F073F">
        <w:rPr>
          <w:rFonts w:ascii="Times New Roman" w:hAnsi="Times New Roman"/>
        </w:rPr>
        <w:t>the subsurface effects based on the measure benefit of the Appalachian/Ridge and valley subsurface effects paper, could have a measureable benefit (Kleinman et al. 2008).</w:t>
      </w:r>
      <w:r>
        <w:rPr>
          <w:rFonts w:ascii="Times New Roman" w:hAnsi="Times New Roman"/>
        </w:rPr>
        <w:t xml:space="preserve"> </w:t>
      </w:r>
      <w:r w:rsidRPr="008F073F">
        <w:rPr>
          <w:rFonts w:ascii="Times New Roman" w:hAnsi="Times New Roman"/>
        </w:rPr>
        <w:t xml:space="preserve">Adjusting for the subsurface effects of Feyereisen and Folmar (2009), the efficiency </w:t>
      </w:r>
      <w:r w:rsidR="00806367">
        <w:rPr>
          <w:rFonts w:ascii="Times New Roman" w:hAnsi="Times New Roman"/>
        </w:rPr>
        <w:t>becomes</w:t>
      </w:r>
      <w:r w:rsidR="00806367" w:rsidRPr="008F073F">
        <w:rPr>
          <w:rFonts w:ascii="Times New Roman" w:hAnsi="Times New Roman"/>
        </w:rPr>
        <w:t xml:space="preserve"> </w:t>
      </w:r>
      <w:r w:rsidRPr="008F073F">
        <w:rPr>
          <w:rFonts w:ascii="Times New Roman" w:hAnsi="Times New Roman"/>
        </w:rPr>
        <w:t>70.4% TP loss and further for the effect of a second storm like Kibet et al. (2008) where 66% of the loss benefit was in the first of two simulated storms yielding 46% TP efficiency.</w:t>
      </w:r>
      <w:r>
        <w:rPr>
          <w:rFonts w:ascii="Times New Roman" w:hAnsi="Times New Roman"/>
        </w:rPr>
        <w:t xml:space="preserve"> </w:t>
      </w:r>
      <w:r w:rsidRPr="008F073F">
        <w:rPr>
          <w:rFonts w:ascii="Times New Roman" w:hAnsi="Times New Roman"/>
        </w:rPr>
        <w:t>Using BPJ for spatial and temporal adjustments, an annual edge of st</w:t>
      </w:r>
      <w:r>
        <w:rPr>
          <w:rFonts w:ascii="Times New Roman" w:hAnsi="Times New Roman"/>
        </w:rPr>
        <w:t>r</w:t>
      </w:r>
      <w:r w:rsidRPr="008F073F">
        <w:rPr>
          <w:rFonts w:ascii="Times New Roman" w:hAnsi="Times New Roman"/>
        </w:rPr>
        <w:t xml:space="preserve">eam efficiency for manure incorporation benefits </w:t>
      </w:r>
      <w:r w:rsidR="00D177B4">
        <w:rPr>
          <w:rFonts w:ascii="Times New Roman" w:hAnsi="Times New Roman"/>
        </w:rPr>
        <w:t>out weigh</w:t>
      </w:r>
      <w:r w:rsidR="00D177B4" w:rsidRPr="008F073F">
        <w:rPr>
          <w:rFonts w:ascii="Times New Roman" w:hAnsi="Times New Roman"/>
        </w:rPr>
        <w:t xml:space="preserve"> </w:t>
      </w:r>
      <w:r w:rsidRPr="008F073F">
        <w:rPr>
          <w:rFonts w:ascii="Times New Roman" w:hAnsi="Times New Roman"/>
        </w:rPr>
        <w:t>surface broadcast application only.</w:t>
      </w:r>
    </w:p>
    <w:p w:rsidR="00713D06" w:rsidRPr="008F073F" w:rsidRDefault="00713D06" w:rsidP="007C3340">
      <w:pPr>
        <w:widowControl/>
        <w:rPr>
          <w:rFonts w:ascii="Times New Roman" w:hAnsi="Times New Roman"/>
        </w:rPr>
      </w:pPr>
    </w:p>
    <w:p w:rsidR="00713D06" w:rsidRDefault="00713D06" w:rsidP="006E1B01">
      <w:pPr>
        <w:pStyle w:val="Caption"/>
      </w:pPr>
      <w:bookmarkStart w:id="143" w:name="_Ref420671062"/>
      <w:bookmarkStart w:id="144" w:name="_Toc422110810"/>
      <w:bookmarkStart w:id="145" w:name="_Toc423008019"/>
      <w:r>
        <w:t xml:space="preserve">Table </w:t>
      </w:r>
      <w:r w:rsidR="0021401A">
        <w:fldChar w:fldCharType="begin"/>
      </w:r>
      <w:r w:rsidR="00951F17">
        <w:instrText xml:space="preserve"> SEQ Table \* ARABIC </w:instrText>
      </w:r>
      <w:r w:rsidR="0021401A">
        <w:fldChar w:fldCharType="separate"/>
      </w:r>
      <w:r w:rsidR="00D374B4">
        <w:rPr>
          <w:noProof/>
        </w:rPr>
        <w:t>6</w:t>
      </w:r>
      <w:r w:rsidR="0021401A">
        <w:rPr>
          <w:noProof/>
        </w:rPr>
        <w:fldChar w:fldCharType="end"/>
      </w:r>
      <w:bookmarkEnd w:id="143"/>
      <w:r>
        <w:t>.</w:t>
      </w:r>
      <w:r w:rsidRPr="00C85CD3">
        <w:t xml:space="preserve"> Effects of incorporation of manures across Ches</w:t>
      </w:r>
      <w:r>
        <w:t>apeake</w:t>
      </w:r>
      <w:r w:rsidRPr="00C85CD3">
        <w:t xml:space="preserve"> Bay physiographic regions</w:t>
      </w:r>
      <w:r w:rsidR="00806367">
        <w:t xml:space="preserve"> adapted from cited literature above</w:t>
      </w:r>
      <w:r w:rsidRPr="00C85CD3">
        <w:t>.</w:t>
      </w:r>
      <w:bookmarkEnd w:id="144"/>
      <w:bookmarkEnd w:id="145"/>
    </w:p>
    <w:tbl>
      <w:tblPr>
        <w:tblW w:w="0" w:type="auto"/>
        <w:tblCellMar>
          <w:left w:w="115" w:type="dxa"/>
          <w:right w:w="115" w:type="dxa"/>
        </w:tblCellMar>
        <w:tblLook w:val="04A0" w:firstRow="1" w:lastRow="0" w:firstColumn="1" w:lastColumn="0" w:noHBand="0" w:noVBand="1"/>
      </w:tblPr>
      <w:tblGrid>
        <w:gridCol w:w="1619"/>
        <w:gridCol w:w="1439"/>
        <w:gridCol w:w="2969"/>
        <w:gridCol w:w="3323"/>
      </w:tblGrid>
      <w:tr w:rsidR="00713D06" w:rsidRPr="00D868A5" w:rsidTr="00D16D9F">
        <w:trPr>
          <w:trHeight w:val="710"/>
        </w:trPr>
        <w:tc>
          <w:tcPr>
            <w:tcW w:w="1619" w:type="dxa"/>
            <w:shd w:val="clear" w:color="auto" w:fill="D9D9D9" w:themeFill="background1" w:themeFillShade="D9"/>
            <w:vAlign w:val="bottom"/>
          </w:tcPr>
          <w:p w:rsidR="00713D06" w:rsidRPr="00D868A5" w:rsidRDefault="00713D06" w:rsidP="006E1B01">
            <w:pPr>
              <w:keepNext/>
              <w:widowControl/>
              <w:jc w:val="center"/>
              <w:rPr>
                <w:rFonts w:ascii="Arial Narrow" w:hAnsi="Arial Narrow"/>
                <w:b/>
                <w:sz w:val="20"/>
                <w:szCs w:val="20"/>
              </w:rPr>
            </w:pPr>
            <w:r w:rsidRPr="00D868A5">
              <w:rPr>
                <w:rFonts w:ascii="Arial Narrow" w:hAnsi="Arial Narrow"/>
                <w:b/>
                <w:sz w:val="20"/>
                <w:szCs w:val="20"/>
              </w:rPr>
              <w:t>Physiographic region</w:t>
            </w:r>
          </w:p>
        </w:tc>
        <w:tc>
          <w:tcPr>
            <w:tcW w:w="1439" w:type="dxa"/>
            <w:shd w:val="clear" w:color="auto" w:fill="D9D9D9" w:themeFill="background1" w:themeFillShade="D9"/>
            <w:vAlign w:val="bottom"/>
          </w:tcPr>
          <w:p w:rsidR="00713D06" w:rsidRPr="00D868A5" w:rsidRDefault="00713D06" w:rsidP="006E1B01">
            <w:pPr>
              <w:keepNext/>
              <w:widowControl/>
              <w:jc w:val="center"/>
              <w:rPr>
                <w:rFonts w:ascii="Arial Narrow" w:hAnsi="Arial Narrow"/>
                <w:b/>
                <w:sz w:val="20"/>
                <w:szCs w:val="20"/>
              </w:rPr>
            </w:pPr>
            <w:r w:rsidRPr="00D868A5">
              <w:rPr>
                <w:rFonts w:ascii="Arial Narrow" w:hAnsi="Arial Narrow"/>
                <w:b/>
                <w:sz w:val="20"/>
                <w:szCs w:val="20"/>
              </w:rPr>
              <w:t>Reduction efficiency proposed</w:t>
            </w:r>
          </w:p>
        </w:tc>
        <w:tc>
          <w:tcPr>
            <w:tcW w:w="2969" w:type="dxa"/>
            <w:shd w:val="clear" w:color="auto" w:fill="D9D9D9" w:themeFill="background1" w:themeFillShade="D9"/>
            <w:vAlign w:val="bottom"/>
          </w:tcPr>
          <w:p w:rsidR="00713D06" w:rsidRPr="00D868A5" w:rsidRDefault="00713D06" w:rsidP="006E1B01">
            <w:pPr>
              <w:keepNext/>
              <w:widowControl/>
              <w:jc w:val="center"/>
              <w:rPr>
                <w:rFonts w:ascii="Arial Narrow" w:hAnsi="Arial Narrow"/>
                <w:b/>
                <w:sz w:val="20"/>
                <w:szCs w:val="20"/>
              </w:rPr>
            </w:pPr>
            <w:r w:rsidRPr="00D868A5">
              <w:rPr>
                <w:rFonts w:ascii="Arial Narrow" w:hAnsi="Arial Narrow"/>
                <w:b/>
                <w:sz w:val="20"/>
                <w:szCs w:val="20"/>
              </w:rPr>
              <w:t>Benefit to P loss</w:t>
            </w:r>
          </w:p>
        </w:tc>
        <w:tc>
          <w:tcPr>
            <w:tcW w:w="3323" w:type="dxa"/>
            <w:shd w:val="clear" w:color="auto" w:fill="D9D9D9" w:themeFill="background1" w:themeFillShade="D9"/>
            <w:vAlign w:val="bottom"/>
          </w:tcPr>
          <w:p w:rsidR="00713D06" w:rsidRPr="00D868A5" w:rsidRDefault="00713D06" w:rsidP="006E1B01">
            <w:pPr>
              <w:keepNext/>
              <w:widowControl/>
              <w:jc w:val="center"/>
              <w:rPr>
                <w:rFonts w:ascii="Arial Narrow" w:hAnsi="Arial Narrow"/>
                <w:b/>
                <w:sz w:val="20"/>
                <w:szCs w:val="20"/>
              </w:rPr>
            </w:pPr>
            <w:r w:rsidRPr="00D868A5">
              <w:rPr>
                <w:rFonts w:ascii="Arial Narrow" w:hAnsi="Arial Narrow"/>
                <w:b/>
                <w:sz w:val="20"/>
                <w:szCs w:val="20"/>
              </w:rPr>
              <w:t>Detriment to P loss</w:t>
            </w:r>
          </w:p>
        </w:tc>
      </w:tr>
      <w:tr w:rsidR="00713D06" w:rsidRPr="00D868A5" w:rsidTr="00D16D9F">
        <w:tc>
          <w:tcPr>
            <w:tcW w:w="1619" w:type="dxa"/>
          </w:tcPr>
          <w:p w:rsidR="00713D06" w:rsidRPr="00D868A5" w:rsidRDefault="00713D06" w:rsidP="007C3340">
            <w:pPr>
              <w:widowControl/>
              <w:rPr>
                <w:rFonts w:ascii="Arial Narrow" w:hAnsi="Arial Narrow"/>
                <w:b/>
                <w:sz w:val="20"/>
                <w:szCs w:val="20"/>
              </w:rPr>
            </w:pPr>
            <w:r w:rsidRPr="00D868A5">
              <w:rPr>
                <w:rFonts w:ascii="Arial Narrow" w:hAnsi="Arial Narrow"/>
                <w:b/>
                <w:sz w:val="20"/>
                <w:szCs w:val="20"/>
              </w:rPr>
              <w:t>Appalachian and Ridge and Valley</w:t>
            </w:r>
          </w:p>
        </w:tc>
        <w:tc>
          <w:tcPr>
            <w:tcW w:w="1439" w:type="dxa"/>
          </w:tcPr>
          <w:p w:rsidR="00713D06" w:rsidRPr="00D868A5" w:rsidRDefault="00713D06" w:rsidP="007C3340">
            <w:pPr>
              <w:widowControl/>
              <w:rPr>
                <w:rFonts w:ascii="Arial Narrow" w:hAnsi="Arial Narrow"/>
                <w:sz w:val="20"/>
                <w:szCs w:val="20"/>
              </w:rPr>
            </w:pPr>
            <w:r w:rsidRPr="00D868A5">
              <w:rPr>
                <w:rFonts w:ascii="Arial Narrow" w:hAnsi="Arial Narrow"/>
                <w:sz w:val="20"/>
                <w:szCs w:val="20"/>
              </w:rPr>
              <w:t>0%</w:t>
            </w:r>
          </w:p>
        </w:tc>
        <w:tc>
          <w:tcPr>
            <w:tcW w:w="2969"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Poorly drained soils surface runoff and disrupted macropore flow to groundwater</w:t>
            </w:r>
          </w:p>
        </w:tc>
        <w:tc>
          <w:tcPr>
            <w:tcW w:w="3323"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Well drained soils and/or slopes susceptible to erosive surface P loss.</w:t>
            </w:r>
          </w:p>
        </w:tc>
      </w:tr>
      <w:tr w:rsidR="00713D06" w:rsidRPr="00D868A5" w:rsidTr="00D16D9F">
        <w:tc>
          <w:tcPr>
            <w:tcW w:w="1619" w:type="dxa"/>
          </w:tcPr>
          <w:p w:rsidR="00713D06" w:rsidRPr="00D868A5" w:rsidRDefault="00713D06" w:rsidP="007C3340">
            <w:pPr>
              <w:widowControl/>
              <w:rPr>
                <w:rFonts w:ascii="Arial Narrow" w:hAnsi="Arial Narrow"/>
                <w:b/>
                <w:sz w:val="20"/>
                <w:szCs w:val="20"/>
              </w:rPr>
            </w:pPr>
            <w:r w:rsidRPr="00D868A5">
              <w:rPr>
                <w:rFonts w:ascii="Arial Narrow" w:hAnsi="Arial Narrow"/>
                <w:b/>
                <w:sz w:val="20"/>
                <w:szCs w:val="20"/>
              </w:rPr>
              <w:t>Piedmont</w:t>
            </w:r>
          </w:p>
        </w:tc>
        <w:tc>
          <w:tcPr>
            <w:tcW w:w="1439" w:type="dxa"/>
          </w:tcPr>
          <w:p w:rsidR="00713D06" w:rsidRPr="00D868A5" w:rsidRDefault="00713D06" w:rsidP="007C3340">
            <w:pPr>
              <w:widowControl/>
              <w:rPr>
                <w:rFonts w:ascii="Arial Narrow" w:hAnsi="Arial Narrow"/>
                <w:sz w:val="20"/>
                <w:szCs w:val="20"/>
              </w:rPr>
            </w:pPr>
            <w:r w:rsidRPr="00D868A5">
              <w:rPr>
                <w:rFonts w:ascii="Arial Narrow" w:hAnsi="Arial Narrow"/>
                <w:sz w:val="20"/>
                <w:szCs w:val="20"/>
              </w:rPr>
              <w:t>&lt; 46% (plot)</w:t>
            </w:r>
          </w:p>
        </w:tc>
        <w:tc>
          <w:tcPr>
            <w:tcW w:w="2969"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Lowers TP loss in runoff</w:t>
            </w:r>
          </w:p>
        </w:tc>
        <w:tc>
          <w:tcPr>
            <w:tcW w:w="3323"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Poorly drained soils susceptible to dissolved P subsurface loss</w:t>
            </w:r>
          </w:p>
        </w:tc>
      </w:tr>
      <w:tr w:rsidR="00713D06" w:rsidRPr="00D868A5" w:rsidTr="00D16D9F">
        <w:tc>
          <w:tcPr>
            <w:tcW w:w="1619" w:type="dxa"/>
          </w:tcPr>
          <w:p w:rsidR="00713D06" w:rsidRPr="00D868A5" w:rsidRDefault="00713D06" w:rsidP="007C3340">
            <w:pPr>
              <w:widowControl/>
              <w:rPr>
                <w:rFonts w:ascii="Arial Narrow" w:hAnsi="Arial Narrow"/>
                <w:b/>
                <w:sz w:val="20"/>
                <w:szCs w:val="20"/>
              </w:rPr>
            </w:pPr>
            <w:r w:rsidRPr="00D868A5">
              <w:rPr>
                <w:rFonts w:ascii="Arial Narrow" w:hAnsi="Arial Narrow"/>
                <w:b/>
                <w:sz w:val="20"/>
                <w:szCs w:val="20"/>
              </w:rPr>
              <w:t>Coastal Plain</w:t>
            </w:r>
          </w:p>
        </w:tc>
        <w:tc>
          <w:tcPr>
            <w:tcW w:w="1439" w:type="dxa"/>
          </w:tcPr>
          <w:p w:rsidR="00713D06" w:rsidRPr="00D868A5" w:rsidRDefault="00713D06" w:rsidP="007C3340">
            <w:pPr>
              <w:widowControl/>
              <w:rPr>
                <w:rFonts w:ascii="Arial Narrow" w:hAnsi="Arial Narrow"/>
                <w:sz w:val="20"/>
                <w:szCs w:val="20"/>
              </w:rPr>
            </w:pPr>
            <w:r w:rsidRPr="00D868A5">
              <w:rPr>
                <w:rFonts w:ascii="Arial Narrow" w:hAnsi="Arial Narrow"/>
                <w:sz w:val="20"/>
                <w:szCs w:val="20"/>
              </w:rPr>
              <w:t>&lt;48%</w:t>
            </w:r>
          </w:p>
          <w:p w:rsidR="00713D06" w:rsidRPr="00D868A5" w:rsidRDefault="00713D06" w:rsidP="007C3340">
            <w:pPr>
              <w:widowControl/>
              <w:rPr>
                <w:rFonts w:ascii="Arial Narrow" w:hAnsi="Arial Narrow"/>
                <w:sz w:val="20"/>
                <w:szCs w:val="20"/>
              </w:rPr>
            </w:pPr>
            <w:r w:rsidRPr="00D868A5">
              <w:rPr>
                <w:rFonts w:ascii="Arial Narrow" w:hAnsi="Arial Narrow"/>
                <w:sz w:val="20"/>
                <w:szCs w:val="20"/>
              </w:rPr>
              <w:t>(plot)</w:t>
            </w:r>
          </w:p>
        </w:tc>
        <w:tc>
          <w:tcPr>
            <w:tcW w:w="2969"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Lowers TP loss to surface over multiple events.</w:t>
            </w:r>
          </w:p>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Better than injection.</w:t>
            </w:r>
          </w:p>
        </w:tc>
        <w:tc>
          <w:tcPr>
            <w:tcW w:w="3323" w:type="dxa"/>
          </w:tcPr>
          <w:p w:rsidR="00713D06" w:rsidRPr="00D868A5" w:rsidRDefault="00713D06" w:rsidP="00F36564">
            <w:pPr>
              <w:widowControl/>
              <w:numPr>
                <w:ilvl w:val="0"/>
                <w:numId w:val="23"/>
              </w:numPr>
              <w:ind w:left="332"/>
              <w:rPr>
                <w:rFonts w:ascii="Arial Narrow" w:hAnsi="Arial Narrow"/>
                <w:sz w:val="20"/>
                <w:szCs w:val="20"/>
              </w:rPr>
            </w:pPr>
            <w:r w:rsidRPr="00D868A5">
              <w:rPr>
                <w:rFonts w:ascii="Arial Narrow" w:hAnsi="Arial Narrow"/>
                <w:sz w:val="20"/>
                <w:szCs w:val="20"/>
              </w:rPr>
              <w:t>Poorly drained soils susceptible to dissolved P subsurface loss</w:t>
            </w:r>
          </w:p>
        </w:tc>
      </w:tr>
    </w:tbl>
    <w:p w:rsidR="00713D06" w:rsidRPr="008F073F" w:rsidRDefault="00713D06" w:rsidP="007C3340">
      <w:pPr>
        <w:widowControl/>
        <w:rPr>
          <w:rFonts w:ascii="Times New Roman" w:hAnsi="Times New Roman"/>
        </w:rPr>
      </w:pPr>
    </w:p>
    <w:p w:rsidR="00A1721F" w:rsidRPr="00A1721F" w:rsidRDefault="00A1721F" w:rsidP="004A3271">
      <w:pPr>
        <w:pStyle w:val="NMHeading4"/>
      </w:pPr>
      <w:r w:rsidRPr="00A1721F">
        <w:t>Phosphorus Site Index (PSI)</w:t>
      </w:r>
    </w:p>
    <w:p w:rsidR="00A1721F" w:rsidRPr="00A1721F" w:rsidRDefault="004B41B2" w:rsidP="007C3340">
      <w:pPr>
        <w:widowControl/>
        <w:rPr>
          <w:rFonts w:ascii="Times New Roman" w:hAnsi="Times New Roman"/>
        </w:rPr>
      </w:pPr>
      <w:r>
        <w:rPr>
          <w:rFonts w:ascii="Times New Roman" w:hAnsi="Times New Roman"/>
        </w:rPr>
        <w:t xml:space="preserve">The </w:t>
      </w:r>
      <w:r w:rsidR="00A1721F" w:rsidRPr="00A1721F">
        <w:rPr>
          <w:rFonts w:ascii="Times New Roman" w:hAnsi="Times New Roman"/>
        </w:rPr>
        <w:t>Panel</w:t>
      </w:r>
      <w:r>
        <w:rPr>
          <w:rFonts w:ascii="Times New Roman" w:hAnsi="Times New Roman"/>
        </w:rPr>
        <w:t xml:space="preserve"> members</w:t>
      </w:r>
      <w:r w:rsidR="00A1721F" w:rsidRPr="00A1721F">
        <w:rPr>
          <w:rFonts w:ascii="Times New Roman" w:hAnsi="Times New Roman"/>
        </w:rPr>
        <w:t xml:space="preserve"> generally agreed early in their deliberations that the PSI should be the central component of Tier 2 P nutrient management. Achievement of Tier 2 P implementation, however, would be based on implementation of the practices determined necessary </w:t>
      </w:r>
      <w:r w:rsidR="00806367">
        <w:rPr>
          <w:rFonts w:ascii="Times New Roman" w:hAnsi="Times New Roman"/>
        </w:rPr>
        <w:t xml:space="preserve">by state regulation </w:t>
      </w:r>
      <w:r w:rsidR="00A1721F" w:rsidRPr="00A1721F">
        <w:rPr>
          <w:rFonts w:ascii="Times New Roman" w:hAnsi="Times New Roman"/>
        </w:rPr>
        <w:t>as a result of applying the PSI at the field level, not by implementation of the PSI itself. The central tasks in assessing efficiency values, therefore, would be to:</w:t>
      </w:r>
    </w:p>
    <w:p w:rsidR="00A1721F" w:rsidRPr="00A1721F" w:rsidRDefault="00A1721F" w:rsidP="00886CA3">
      <w:pPr>
        <w:widowControl/>
        <w:numPr>
          <w:ilvl w:val="0"/>
          <w:numId w:val="16"/>
        </w:numPr>
        <w:contextualSpacing/>
        <w:rPr>
          <w:rFonts w:ascii="Times New Roman" w:hAnsi="Times New Roman"/>
        </w:rPr>
      </w:pPr>
      <w:r w:rsidRPr="00A1721F">
        <w:rPr>
          <w:rFonts w:ascii="Times New Roman" w:hAnsi="Times New Roman"/>
        </w:rPr>
        <w:t>Characterize the field situations before and after application of the PSI</w:t>
      </w:r>
      <w:r w:rsidR="004B41B2">
        <w:rPr>
          <w:rFonts w:ascii="Times New Roman" w:hAnsi="Times New Roman"/>
        </w:rPr>
        <w:t>;</w:t>
      </w:r>
    </w:p>
    <w:p w:rsidR="00A1721F" w:rsidRPr="00A1721F" w:rsidRDefault="00A1721F" w:rsidP="00886CA3">
      <w:pPr>
        <w:widowControl/>
        <w:numPr>
          <w:ilvl w:val="0"/>
          <w:numId w:val="16"/>
        </w:numPr>
        <w:contextualSpacing/>
        <w:rPr>
          <w:rFonts w:ascii="Times New Roman" w:hAnsi="Times New Roman"/>
        </w:rPr>
      </w:pPr>
      <w:r w:rsidRPr="00A1721F">
        <w:rPr>
          <w:rFonts w:ascii="Times New Roman" w:hAnsi="Times New Roman"/>
        </w:rPr>
        <w:t>Determine the efficiencies of practices implemented after PSI application</w:t>
      </w:r>
      <w:r w:rsidR="004B41B2">
        <w:rPr>
          <w:rFonts w:ascii="Times New Roman" w:hAnsi="Times New Roman"/>
        </w:rPr>
        <w:t>;</w:t>
      </w:r>
    </w:p>
    <w:p w:rsidR="00A1721F" w:rsidRPr="00A1721F" w:rsidRDefault="00A1721F" w:rsidP="00886CA3">
      <w:pPr>
        <w:widowControl/>
        <w:numPr>
          <w:ilvl w:val="0"/>
          <w:numId w:val="16"/>
        </w:numPr>
        <w:contextualSpacing/>
        <w:rPr>
          <w:rFonts w:ascii="Times New Roman" w:hAnsi="Times New Roman"/>
        </w:rPr>
      </w:pPr>
      <w:r w:rsidRPr="00A1721F">
        <w:rPr>
          <w:rFonts w:ascii="Times New Roman" w:hAnsi="Times New Roman"/>
        </w:rPr>
        <w:t>Calculate overall PSI efficiency using the efficiencies of implemented practices</w:t>
      </w:r>
      <w:r w:rsidR="004B41B2">
        <w:rPr>
          <w:rFonts w:ascii="Times New Roman" w:hAnsi="Times New Roman"/>
        </w:rPr>
        <w:t>; and</w:t>
      </w:r>
    </w:p>
    <w:p w:rsidR="00A1721F" w:rsidRPr="00A1721F" w:rsidRDefault="00A1721F" w:rsidP="00886CA3">
      <w:pPr>
        <w:widowControl/>
        <w:numPr>
          <w:ilvl w:val="0"/>
          <w:numId w:val="16"/>
        </w:numPr>
        <w:contextualSpacing/>
        <w:rPr>
          <w:rFonts w:ascii="Times New Roman" w:hAnsi="Times New Roman"/>
        </w:rPr>
      </w:pPr>
      <w:r w:rsidRPr="00A1721F">
        <w:rPr>
          <w:rFonts w:ascii="Times New Roman" w:hAnsi="Times New Roman"/>
        </w:rPr>
        <w:t>Adjust overall efficiency of the PSI versus a baseline of Tier 1 nutrient management.</w:t>
      </w:r>
    </w:p>
    <w:p w:rsidR="00A1721F" w:rsidRPr="00A1721F" w:rsidRDefault="00A1721F" w:rsidP="007C3340">
      <w:pPr>
        <w:widowControl/>
        <w:rPr>
          <w:rFonts w:ascii="Times New Roman" w:hAnsi="Times New Roman"/>
        </w:rPr>
      </w:pPr>
    </w:p>
    <w:p w:rsidR="00A1721F" w:rsidRPr="00A1721F" w:rsidRDefault="00A1721F" w:rsidP="007C3340">
      <w:pPr>
        <w:widowControl/>
        <w:rPr>
          <w:rFonts w:ascii="Times New Roman" w:hAnsi="Times New Roman"/>
        </w:rPr>
      </w:pPr>
      <w:r w:rsidRPr="00A1721F">
        <w:rPr>
          <w:rFonts w:ascii="Times New Roman" w:hAnsi="Times New Roman"/>
        </w:rPr>
        <w:t xml:space="preserve">Although </w:t>
      </w:r>
      <w:r w:rsidR="00F24902">
        <w:rPr>
          <w:rFonts w:ascii="Times New Roman" w:hAnsi="Times New Roman"/>
        </w:rPr>
        <w:t xml:space="preserve">the overall process is </w:t>
      </w:r>
      <w:r w:rsidR="00BC0B93">
        <w:rPr>
          <w:rFonts w:ascii="Times New Roman" w:hAnsi="Times New Roman"/>
        </w:rPr>
        <w:t xml:space="preserve">logically </w:t>
      </w:r>
      <w:r w:rsidRPr="00A1721F">
        <w:rPr>
          <w:rFonts w:ascii="Times New Roman" w:hAnsi="Times New Roman"/>
        </w:rPr>
        <w:t xml:space="preserve">straightforward, each of the tasks </w:t>
      </w:r>
      <w:r w:rsidR="00F24902">
        <w:rPr>
          <w:rFonts w:ascii="Times New Roman" w:hAnsi="Times New Roman"/>
        </w:rPr>
        <w:t>presented</w:t>
      </w:r>
      <w:r w:rsidRPr="00A1721F">
        <w:rPr>
          <w:rFonts w:ascii="Times New Roman" w:hAnsi="Times New Roman"/>
        </w:rPr>
        <w:t xml:space="preserve"> challenges </w:t>
      </w:r>
      <w:r w:rsidR="00F24902">
        <w:rPr>
          <w:rFonts w:ascii="Times New Roman" w:hAnsi="Times New Roman"/>
        </w:rPr>
        <w:t xml:space="preserve">for </w:t>
      </w:r>
      <w:r w:rsidRPr="00A1721F">
        <w:rPr>
          <w:rFonts w:ascii="Times New Roman" w:hAnsi="Times New Roman"/>
        </w:rPr>
        <w:t xml:space="preserve">the Panel. First, characterizing field situations before and after application of the PSI is complicated by the wide range of possible combinations of soils, slopes, crops, STP levels, nutrient sources, and other factors that are used as input for the PSI across the </w:t>
      </w:r>
      <w:r w:rsidR="0092335D" w:rsidRPr="000A5A3C">
        <w:rPr>
          <w:rFonts w:ascii="Times New Roman" w:hAnsi="Times New Roman"/>
        </w:rPr>
        <w:t>C</w:t>
      </w:r>
      <w:r w:rsidR="0092335D">
        <w:rPr>
          <w:rFonts w:ascii="Times New Roman" w:hAnsi="Times New Roman"/>
        </w:rPr>
        <w:t xml:space="preserve">hesapeake </w:t>
      </w:r>
      <w:r w:rsidR="0092335D" w:rsidRPr="000A5A3C">
        <w:rPr>
          <w:rFonts w:ascii="Times New Roman" w:hAnsi="Times New Roman"/>
        </w:rPr>
        <w:t>B</w:t>
      </w:r>
      <w:r w:rsidR="0092335D">
        <w:rPr>
          <w:rFonts w:ascii="Times New Roman" w:hAnsi="Times New Roman"/>
        </w:rPr>
        <w:t>ay watershed</w:t>
      </w:r>
      <w:r w:rsidRPr="00A1721F">
        <w:rPr>
          <w:rFonts w:ascii="Times New Roman" w:hAnsi="Times New Roman"/>
        </w:rPr>
        <w:t xml:space="preserve">. Because the PSI is </w:t>
      </w:r>
      <w:r w:rsidR="00F24902">
        <w:rPr>
          <w:rFonts w:ascii="Times New Roman" w:hAnsi="Times New Roman"/>
        </w:rPr>
        <w:t>used</w:t>
      </w:r>
      <w:r w:rsidR="00F24902" w:rsidRPr="00A1721F">
        <w:rPr>
          <w:rFonts w:ascii="Times New Roman" w:hAnsi="Times New Roman"/>
        </w:rPr>
        <w:t xml:space="preserve"> </w:t>
      </w:r>
      <w:r w:rsidRPr="00A1721F">
        <w:rPr>
          <w:rFonts w:ascii="Times New Roman" w:hAnsi="Times New Roman"/>
        </w:rPr>
        <w:t xml:space="preserve">in cases where organic </w:t>
      </w:r>
      <w:r w:rsidR="00F24902" w:rsidRPr="00A1721F">
        <w:rPr>
          <w:rFonts w:ascii="Times New Roman" w:hAnsi="Times New Roman"/>
        </w:rPr>
        <w:t xml:space="preserve">nutrients </w:t>
      </w:r>
      <w:r w:rsidRPr="00A1721F">
        <w:rPr>
          <w:rFonts w:ascii="Times New Roman" w:hAnsi="Times New Roman"/>
        </w:rPr>
        <w:t>(i.e., manure, litter, biosolids) are applied, the Panel chose to limit applicability of this practice to lands receiving orga</w:t>
      </w:r>
      <w:r w:rsidR="00ED4CC5">
        <w:rPr>
          <w:rFonts w:ascii="Times New Roman" w:hAnsi="Times New Roman"/>
        </w:rPr>
        <w:t xml:space="preserve">nic nutrients. </w:t>
      </w:r>
      <w:r w:rsidR="00F24902">
        <w:rPr>
          <w:rFonts w:ascii="Times New Roman" w:hAnsi="Times New Roman"/>
        </w:rPr>
        <w:t xml:space="preserve">Limiting applicability of the PSI </w:t>
      </w:r>
      <w:r w:rsidRPr="00A1721F">
        <w:rPr>
          <w:rFonts w:ascii="Times New Roman" w:hAnsi="Times New Roman"/>
        </w:rPr>
        <w:t>simplified the task considerably while not compromising the true applicability of the practice. In addition, the Panel decided to focus on before and after conditions that would either result in a change from Very High to High risk or High Risk to Medium risk.</w:t>
      </w:r>
    </w:p>
    <w:p w:rsidR="00A1721F" w:rsidRPr="00A1721F" w:rsidRDefault="00A1721F" w:rsidP="007C3340">
      <w:pPr>
        <w:widowControl/>
        <w:rPr>
          <w:rFonts w:ascii="Times New Roman" w:hAnsi="Times New Roman"/>
        </w:rPr>
      </w:pPr>
    </w:p>
    <w:p w:rsidR="00A1721F" w:rsidRPr="00A1721F" w:rsidRDefault="00A1721F" w:rsidP="007C3340">
      <w:pPr>
        <w:widowControl/>
        <w:rPr>
          <w:rFonts w:ascii="Times New Roman" w:hAnsi="Times New Roman"/>
        </w:rPr>
      </w:pPr>
      <w:r w:rsidRPr="00A1721F">
        <w:rPr>
          <w:rFonts w:ascii="Times New Roman" w:hAnsi="Times New Roman"/>
        </w:rPr>
        <w:t>By focusing on fields where manure nutrients are applied and limiting the range of field conditions before and after PSI application, Panel</w:t>
      </w:r>
      <w:r w:rsidR="00F24902">
        <w:rPr>
          <w:rFonts w:ascii="Times New Roman" w:hAnsi="Times New Roman"/>
        </w:rPr>
        <w:t>ists</w:t>
      </w:r>
      <w:r w:rsidRPr="00A1721F">
        <w:rPr>
          <w:rFonts w:ascii="Times New Roman" w:hAnsi="Times New Roman"/>
        </w:rPr>
        <w:t xml:space="preserve"> w</w:t>
      </w:r>
      <w:r w:rsidR="00F24902">
        <w:rPr>
          <w:rFonts w:ascii="Times New Roman" w:hAnsi="Times New Roman"/>
        </w:rPr>
        <w:t>ere</w:t>
      </w:r>
      <w:r w:rsidRPr="00A1721F">
        <w:rPr>
          <w:rFonts w:ascii="Times New Roman" w:hAnsi="Times New Roman"/>
        </w:rPr>
        <w:t xml:space="preserve"> able to use their expertise and field experience in combination with information obtained from the published literature to derive efficiency values. Panelists considered determining the overall PSI efficiency by combining the efficiencies of practices that would be implemented in response to PSI application, but </w:t>
      </w:r>
      <w:r w:rsidR="002F503C">
        <w:rPr>
          <w:rFonts w:ascii="Times New Roman" w:hAnsi="Times New Roman"/>
        </w:rPr>
        <w:t>that approach presented</w:t>
      </w:r>
      <w:r w:rsidRPr="00A1721F">
        <w:rPr>
          <w:rFonts w:ascii="Times New Roman" w:hAnsi="Times New Roman"/>
        </w:rPr>
        <w:t xml:space="preserve"> complications, including:</w:t>
      </w:r>
    </w:p>
    <w:p w:rsidR="00A1721F" w:rsidRPr="00A1721F" w:rsidRDefault="00A1721F" w:rsidP="00886CA3">
      <w:pPr>
        <w:widowControl/>
        <w:numPr>
          <w:ilvl w:val="0"/>
          <w:numId w:val="17"/>
        </w:numPr>
        <w:contextualSpacing/>
        <w:rPr>
          <w:rFonts w:ascii="Times New Roman" w:hAnsi="Times New Roman"/>
        </w:rPr>
      </w:pPr>
      <w:r w:rsidRPr="00A1721F">
        <w:rPr>
          <w:rFonts w:ascii="Times New Roman" w:hAnsi="Times New Roman"/>
        </w:rPr>
        <w:t>Data limitations regarding individual practice efficiencies</w:t>
      </w:r>
      <w:r w:rsidR="004B41B2">
        <w:rPr>
          <w:rFonts w:ascii="Times New Roman" w:hAnsi="Times New Roman"/>
        </w:rPr>
        <w:t>;</w:t>
      </w:r>
    </w:p>
    <w:p w:rsidR="00A1721F" w:rsidRPr="00A1721F" w:rsidRDefault="00A1721F" w:rsidP="00886CA3">
      <w:pPr>
        <w:widowControl/>
        <w:numPr>
          <w:ilvl w:val="0"/>
          <w:numId w:val="17"/>
        </w:numPr>
        <w:contextualSpacing/>
        <w:rPr>
          <w:rFonts w:ascii="Times New Roman" w:hAnsi="Times New Roman"/>
        </w:rPr>
      </w:pPr>
      <w:r w:rsidRPr="00A1721F">
        <w:rPr>
          <w:rFonts w:ascii="Times New Roman" w:hAnsi="Times New Roman"/>
        </w:rPr>
        <w:t>Uncertainty regarding appropriate combinations of practices for calculating overall PSI efficiencies</w:t>
      </w:r>
      <w:r w:rsidR="004B41B2">
        <w:rPr>
          <w:rFonts w:ascii="Times New Roman" w:hAnsi="Times New Roman"/>
        </w:rPr>
        <w:t>;</w:t>
      </w:r>
      <w:r w:rsidRPr="00A1721F">
        <w:rPr>
          <w:rFonts w:ascii="Times New Roman" w:hAnsi="Times New Roman"/>
        </w:rPr>
        <w:t xml:space="preserve"> and</w:t>
      </w:r>
    </w:p>
    <w:p w:rsidR="00A1721F" w:rsidRPr="00A1721F" w:rsidRDefault="00A1721F" w:rsidP="00886CA3">
      <w:pPr>
        <w:widowControl/>
        <w:numPr>
          <w:ilvl w:val="0"/>
          <w:numId w:val="17"/>
        </w:numPr>
        <w:contextualSpacing/>
        <w:rPr>
          <w:rFonts w:ascii="Times New Roman" w:hAnsi="Times New Roman"/>
        </w:rPr>
      </w:pPr>
      <w:r w:rsidRPr="00A1721F">
        <w:rPr>
          <w:rFonts w:ascii="Times New Roman" w:hAnsi="Times New Roman"/>
        </w:rPr>
        <w:t>Uncertainty regarding how to weight individual practice efficiencies when calculating an overall PSI efficiency.</w:t>
      </w:r>
    </w:p>
    <w:p w:rsidR="00A1721F" w:rsidRPr="00A1721F" w:rsidRDefault="00A1721F" w:rsidP="007C3340">
      <w:pPr>
        <w:widowControl/>
        <w:rPr>
          <w:rFonts w:ascii="Times New Roman" w:hAnsi="Times New Roman"/>
        </w:rPr>
      </w:pPr>
    </w:p>
    <w:p w:rsidR="00A1721F" w:rsidRDefault="00A1721F" w:rsidP="007C3340">
      <w:pPr>
        <w:widowControl/>
        <w:rPr>
          <w:rFonts w:ascii="Times New Roman" w:hAnsi="Times New Roman"/>
        </w:rPr>
      </w:pPr>
      <w:r w:rsidRPr="00A1721F">
        <w:rPr>
          <w:rFonts w:ascii="Times New Roman" w:hAnsi="Times New Roman"/>
        </w:rPr>
        <w:t xml:space="preserve">Recognizing these issues, the Panel decided to determine the overall PSI efficiency directly. An important aspect of determining efficiencies from a planning tool such as the PSI is field validation of the method. In this case, it is necessary to establish a relationship between PSI scores and P loads delivered to the edge of stream. The Panel reviewed the published literature and found several studies relating P loads (monitored and modeled) to PSI scores. </w:t>
      </w:r>
    </w:p>
    <w:p w:rsidR="00410EE8" w:rsidRDefault="00410EE8" w:rsidP="007C3340">
      <w:pPr>
        <w:widowControl/>
        <w:rPr>
          <w:rFonts w:ascii="Times New Roman" w:hAnsi="Times New Roman"/>
        </w:rPr>
      </w:pPr>
    </w:p>
    <w:p w:rsidR="00410EE8" w:rsidRPr="00A1721F" w:rsidRDefault="00410EE8" w:rsidP="007C3340">
      <w:pPr>
        <w:widowControl/>
        <w:autoSpaceDE w:val="0"/>
        <w:autoSpaceDN w:val="0"/>
        <w:adjustRightInd w:val="0"/>
        <w:rPr>
          <w:rFonts w:ascii="Times New Roman" w:hAnsi="Times New Roman"/>
        </w:rPr>
      </w:pPr>
      <w:r w:rsidRPr="00A1721F">
        <w:rPr>
          <w:rFonts w:ascii="Times New Roman" w:hAnsi="Times New Roman"/>
        </w:rPr>
        <w:t xml:space="preserve">The Delaware PSI was evaluated in 2000-2001 using 272 fields located on seven farms (Leytem et al. 2003). The farms varied from cash grain operations, with no animal production on site, to small farms dominated by animal agriculture. In some cases the main form of P added was fertilizer while on other farms use of manure P dominated. PSI values were not directly related to measured P loads. The components of the DE PSI found to have the greatest influence on ratings were soil erosion, subsurface drainage, leaching potential, distance from field to surface water, soil test P and organic P application rates and methods. PSI ratings were found to vary by year, depending on manure applications, suggesting a need for yearly </w:t>
      </w:r>
      <w:r w:rsidR="009B77CB">
        <w:rPr>
          <w:rFonts w:ascii="Times New Roman" w:hAnsi="Times New Roman"/>
        </w:rPr>
        <w:t>PSI</w:t>
      </w:r>
      <w:r w:rsidRPr="00A1721F">
        <w:rPr>
          <w:rFonts w:ascii="Times New Roman" w:hAnsi="Times New Roman"/>
        </w:rPr>
        <w:t xml:space="preserve"> evaluations or averages over a cropping rotation. The PSI worked well for identifying fields with differing relative potential risks of P loss; however, validation of these P loss assessments is needed to ensure that the risk categories assigned are sufficiently protective of water quality.</w:t>
      </w:r>
    </w:p>
    <w:p w:rsidR="00410EE8" w:rsidRPr="00A1721F" w:rsidRDefault="00410EE8" w:rsidP="007C3340">
      <w:pPr>
        <w:widowControl/>
        <w:autoSpaceDE w:val="0"/>
        <w:autoSpaceDN w:val="0"/>
        <w:adjustRightInd w:val="0"/>
        <w:rPr>
          <w:rFonts w:ascii="Times New Roman" w:hAnsi="Times New Roman"/>
        </w:rPr>
      </w:pPr>
    </w:p>
    <w:p w:rsidR="00410EE8" w:rsidRPr="00A1721F" w:rsidRDefault="00410EE8" w:rsidP="007C3340">
      <w:pPr>
        <w:widowControl/>
        <w:autoSpaceDE w:val="0"/>
        <w:autoSpaceDN w:val="0"/>
        <w:adjustRightInd w:val="0"/>
        <w:rPr>
          <w:rFonts w:ascii="Times New Roman" w:hAnsi="Times New Roman"/>
        </w:rPr>
      </w:pPr>
      <w:r w:rsidRPr="00A1721F">
        <w:rPr>
          <w:rFonts w:ascii="Times New Roman" w:hAnsi="Times New Roman"/>
        </w:rPr>
        <w:t xml:space="preserve">Vadas et al. (2009) developed new methods to predict annual dissolved P loss in runoff from surface-applied manures and fertilizers and validated the methods with data from 21 published field studies.  They incorporated these manure and fertilizer P runoff loss methods into an annual, field-scale P loss quantification tool that estimates dissolved and particulate P loss in runoff from soil, manure, fertilizer, and eroded sediment. They validated the P loss tool using independent data from 28 studies that monitored P loss in runoff from a variety of agricultural land uses for at least 1 year. Results from this study demonstrated that it was possible to reliably quantify annual dissolved, sediment, and total P loss in runoff using relatively simple methods and readily available inputs. However, estimates of runoff and erosion are still needed that are accurate to a level appropriate for the intended use of the quantification tool. </w:t>
      </w:r>
    </w:p>
    <w:p w:rsidR="00410EE8" w:rsidRPr="00A1721F" w:rsidRDefault="00410EE8" w:rsidP="007C3340">
      <w:pPr>
        <w:widowControl/>
        <w:rPr>
          <w:rFonts w:ascii="Times New Roman" w:hAnsi="Times New Roman"/>
        </w:rPr>
      </w:pPr>
    </w:p>
    <w:p w:rsidR="00410EE8" w:rsidRPr="00A1721F" w:rsidRDefault="00410EE8" w:rsidP="007C3340">
      <w:pPr>
        <w:widowControl/>
        <w:autoSpaceDE w:val="0"/>
        <w:autoSpaceDN w:val="0"/>
        <w:adjustRightInd w:val="0"/>
        <w:rPr>
          <w:rFonts w:ascii="Times New Roman" w:hAnsi="Times New Roman"/>
        </w:rPr>
      </w:pPr>
      <w:r w:rsidRPr="00A1721F">
        <w:rPr>
          <w:rFonts w:ascii="Times New Roman" w:hAnsi="Times New Roman"/>
        </w:rPr>
        <w:t>Osmond et al. (2012) compared measured P runoff losses from prior edge-of-field studies to PSI scores for twelve southern states. The objectives were (i) to ascertain if measured P losses and PSI ratings and values were similar and (ii) to compare the PSIs for uniformity. A total of 34 different source, transport, and other factors are contained in the PSIs used in this study. Six previously published data sets from AL, AR, GA, MS, and OK were used to evaluate the PSIs. Input data for the 34 PSI factors had to be determined either directly from published papers or field study, or were assumed. PSI numeric values for each state were correlated with annual total P (TP) and dissolved P (DP) loads from the published data set, using linear regression procedures. Moderate to very strong relationships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rPr>
        <w:t xml:space="preserve"> of 0.50 to 0.97) existed for five indices (AR, FL, GA, NC, and SC), and all but two indices were directionally correct. PSIs from TX, LA, TN, and AL had lower or much lower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rPr>
        <w:t xml:space="preserve"> values (0.40, 0.21, 0.13, and 0.09 respectively). There was no relationship between measured TP loss and PSI values for Mississippi. Measured DP was also regressed against PSI values. Five states (AR, FL, NC, GA, SC) had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rPr>
        <w:t xml:space="preserve"> greater than 0.50, with moderate to very strong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rPr>
        <w:t xml:space="preserve"> of 0.55 to 0.95) relationships. There was very low to no relatedness between P</w:t>
      </w:r>
      <w:r w:rsidR="00566189">
        <w:rPr>
          <w:rFonts w:ascii="Times New Roman" w:hAnsi="Times New Roman"/>
        </w:rPr>
        <w:t>S</w:t>
      </w:r>
      <w:r w:rsidRPr="00A1721F">
        <w:rPr>
          <w:rFonts w:ascii="Times New Roman" w:hAnsi="Times New Roman"/>
        </w:rPr>
        <w:t>I ratings and measured DP loss for AL, LA, MS, TN, and TX. Directionally, the relationship for measured DP was negative for the Alabama PSI.</w:t>
      </w:r>
    </w:p>
    <w:p w:rsidR="00410EE8" w:rsidRPr="00A1721F" w:rsidRDefault="00410EE8" w:rsidP="007C3340">
      <w:pPr>
        <w:widowControl/>
        <w:rPr>
          <w:rFonts w:ascii="Times New Roman" w:hAnsi="Times New Roman"/>
        </w:rPr>
      </w:pPr>
    </w:p>
    <w:p w:rsidR="00410EE8" w:rsidRPr="00A1721F" w:rsidRDefault="00410EE8" w:rsidP="007C3340">
      <w:pPr>
        <w:widowControl/>
        <w:rPr>
          <w:rFonts w:ascii="Times New Roman" w:hAnsi="Times New Roman"/>
        </w:rPr>
      </w:pPr>
      <w:r w:rsidRPr="00A1721F">
        <w:rPr>
          <w:rFonts w:ascii="Times New Roman" w:hAnsi="Times New Roman"/>
        </w:rPr>
        <w:t xml:space="preserve">Sharpley et al. (2001) evaluated both a soil P threshold and components of a PSI by comparing site vulnerability estimates derived from these two approaches with measured runoff P losses in an agricultural watershed in PA. Rainfall-surface runoff simulations were conducted on 57 sites representing the full range of STP concentrations and management conditions found in the watershed. For sites that had not </w:t>
      </w:r>
      <w:r w:rsidRPr="00A1721F">
        <w:rPr>
          <w:rFonts w:ascii="Times New Roman" w:hAnsi="Times New Roman"/>
          <w:bCs/>
        </w:rPr>
        <w:t>received P additions for at least six months prior to the study, Mehlich-3 P concentration was strongly associated with dissolved P concentrations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bCs/>
        </w:rPr>
        <w:t xml:space="preserve"> </w:t>
      </w:r>
      <w:r w:rsidRPr="00A1721F">
        <w:rPr>
          <w:rFonts w:ascii="Times New Roman" w:hAnsi="Times New Roman"/>
        </w:rPr>
        <w:t xml:space="preserve">= </w:t>
      </w:r>
      <w:r w:rsidRPr="00A1721F">
        <w:rPr>
          <w:rFonts w:ascii="Times New Roman" w:hAnsi="Times New Roman"/>
          <w:bCs/>
        </w:rPr>
        <w:t>0.86) and losses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bCs/>
        </w:rPr>
        <w:t xml:space="preserve"> </w:t>
      </w:r>
      <w:r w:rsidRPr="00A1721F">
        <w:rPr>
          <w:rFonts w:ascii="Times New Roman" w:hAnsi="Times New Roman"/>
        </w:rPr>
        <w:t xml:space="preserve">= </w:t>
      </w:r>
      <w:r w:rsidRPr="00A1721F">
        <w:rPr>
          <w:rFonts w:ascii="Times New Roman" w:hAnsi="Times New Roman"/>
          <w:bCs/>
        </w:rPr>
        <w:t>0.83) in surface runoff, as well as with total P concentration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bCs/>
        </w:rPr>
        <w:t xml:space="preserve"> </w:t>
      </w:r>
      <w:r w:rsidRPr="00A1721F">
        <w:rPr>
          <w:rFonts w:ascii="Times New Roman" w:hAnsi="Times New Roman"/>
        </w:rPr>
        <w:t xml:space="preserve">= </w:t>
      </w:r>
      <w:r w:rsidRPr="00A1721F">
        <w:rPr>
          <w:rFonts w:ascii="Times New Roman" w:hAnsi="Times New Roman"/>
          <w:bCs/>
        </w:rPr>
        <w:t>0.80) and loss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bCs/>
        </w:rPr>
        <w:t xml:space="preserve"> </w:t>
      </w:r>
      <w:r w:rsidRPr="00A1721F">
        <w:rPr>
          <w:rFonts w:ascii="Times New Roman" w:hAnsi="Times New Roman"/>
        </w:rPr>
        <w:t xml:space="preserve">= </w:t>
      </w:r>
      <w:r w:rsidRPr="00A1721F">
        <w:rPr>
          <w:rFonts w:ascii="Times New Roman" w:hAnsi="Times New Roman"/>
          <w:bCs/>
        </w:rPr>
        <w:t>0.74). However, Mehlich-3 P alone was poorly correlated with runoff P from sites receiving manure within three weeks prior to rainfall. The PSI effectively described 88 and 83% of the variability in dissolved P concentrations and losses from all sites in the watershed, and PSI ratings exhibited strong associations with total P concentrations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bCs/>
        </w:rPr>
        <w:t xml:space="preserve"> </w:t>
      </w:r>
      <w:r w:rsidRPr="00A1721F">
        <w:rPr>
          <w:rFonts w:ascii="Times New Roman" w:hAnsi="Times New Roman"/>
        </w:rPr>
        <w:t xml:space="preserve">= </w:t>
      </w:r>
      <w:r w:rsidRPr="00A1721F">
        <w:rPr>
          <w:rFonts w:ascii="Times New Roman" w:hAnsi="Times New Roman"/>
          <w:bCs/>
        </w:rPr>
        <w:t xml:space="preserve">0.81) and losses </w:t>
      </w:r>
      <w:r w:rsidRPr="00A1721F">
        <w:rPr>
          <w:rFonts w:ascii="Times New Roman" w:hAnsi="Times New Roman"/>
          <w:i/>
          <w:iCs/>
        </w:rPr>
        <w:t>r</w:t>
      </w:r>
      <w:r w:rsidRPr="00A1721F">
        <w:rPr>
          <w:rFonts w:ascii="Times New Roman" w:hAnsi="Times New Roman"/>
          <w:vertAlign w:val="superscript"/>
        </w:rPr>
        <w:t>2</w:t>
      </w:r>
      <w:r w:rsidRPr="00A1721F">
        <w:rPr>
          <w:rFonts w:ascii="Times New Roman" w:hAnsi="Times New Roman"/>
        </w:rPr>
        <w:t xml:space="preserve"> = </w:t>
      </w:r>
      <w:r w:rsidRPr="00A1721F">
        <w:rPr>
          <w:rFonts w:ascii="Times New Roman" w:hAnsi="Times New Roman"/>
          <w:bCs/>
        </w:rPr>
        <w:t>0.79). When site-specific observations were extrapolated to all fields in the watershed, management recommendations derived from a PSI approach were less restrictive than those derived from the soil P threshold approach, better reflecting the low P loads exported from the watershed.</w:t>
      </w:r>
    </w:p>
    <w:p w:rsidR="00410EE8" w:rsidRPr="00A1721F" w:rsidRDefault="00410EE8" w:rsidP="007C3340">
      <w:pPr>
        <w:widowControl/>
        <w:rPr>
          <w:rFonts w:ascii="Times New Roman" w:hAnsi="Times New Roman"/>
        </w:rPr>
      </w:pPr>
    </w:p>
    <w:p w:rsidR="00410EE8" w:rsidRDefault="00410EE8" w:rsidP="007C3340">
      <w:pPr>
        <w:widowControl/>
        <w:autoSpaceDE w:val="0"/>
        <w:autoSpaceDN w:val="0"/>
        <w:adjustRightInd w:val="0"/>
        <w:rPr>
          <w:rFonts w:ascii="Times New Roman" w:hAnsi="Times New Roman"/>
        </w:rPr>
      </w:pPr>
      <w:r w:rsidRPr="00A1721F">
        <w:rPr>
          <w:rFonts w:ascii="Times New Roman" w:hAnsi="Times New Roman"/>
        </w:rPr>
        <w:t xml:space="preserve">Veith et al. (2005) set out to show that the </w:t>
      </w:r>
      <w:r w:rsidR="009B77CB">
        <w:rPr>
          <w:rFonts w:ascii="Times New Roman" w:hAnsi="Times New Roman"/>
        </w:rPr>
        <w:t>PSI</w:t>
      </w:r>
      <w:r w:rsidRPr="00A1721F">
        <w:rPr>
          <w:rFonts w:ascii="Times New Roman" w:hAnsi="Times New Roman"/>
        </w:rPr>
        <w:t xml:space="preserve"> can provide a simple assessment with a few, easily obtained inputs by comparing the PSI’s portrayal of a watershed with that of SWAT (</w:t>
      </w:r>
      <w:r w:rsidRPr="00A1721F">
        <w:rPr>
          <w:rFonts w:ascii="Times New Roman" w:hAnsi="Times New Roman"/>
          <w:iCs/>
        </w:rPr>
        <w:t>Soil and Water Assessment Tool</w:t>
      </w:r>
      <w:r w:rsidRPr="00A1721F">
        <w:rPr>
          <w:rFonts w:ascii="Times New Roman" w:hAnsi="Times New Roman"/>
        </w:rPr>
        <w:t xml:space="preserve">) and observed data.  They compared </w:t>
      </w:r>
      <w:r w:rsidRPr="00A1721F">
        <w:rPr>
          <w:rFonts w:ascii="Times New Roman" w:hAnsi="Times New Roman"/>
          <w:iCs/>
        </w:rPr>
        <w:t>measured losses of P from the outlet of a 39.5 ha mixed land use watershed (FD-36) in south-central PA with watershed-level losses predicted by SWAT. Note that this is the same watershed used by Sharpley et al. (2001). Measured watershed exports of dissolved P (0.06 kg ha−1) and total P (0.24 kg ha−1) during the 7-month sampling period were similar in magnitude to SWAT-predicted losses (0.05 and 0.73 kg ha−1, respectively). Additionally, the study compared field-level P losses predicted by SWAT with field-level vulnerabilities to P loss derived by the PSI. The PSI and SWAT categorized 73% of the 22 fields similarly in terms of vulnerability to P loss, with Pearson correlation significant at p = 0.07; all except one of the remaining six fields were over- or under-predicted by a single risk category. Results indicate that while actual P loss from FD-36 was small, three fields contributed a major proportion of this loss. Additionally, this study suggests that the PSI can provide land managers with a reliable assessment of where P loss occurs within a watershed, thus allowing more effective placement and selection of conservation practices, which lead toward improved downstream water quality.</w:t>
      </w:r>
      <w:r w:rsidRPr="00DB1B70">
        <w:rPr>
          <w:rFonts w:ascii="Times New Roman" w:hAnsi="Times New Roman"/>
        </w:rPr>
        <w:t xml:space="preserve"> </w:t>
      </w:r>
      <w:r w:rsidR="00DC70BB">
        <w:fldChar w:fldCharType="begin"/>
      </w:r>
      <w:r w:rsidR="00DC70BB">
        <w:instrText xml:space="preserve"> REF _Ref422174334 \h  \* MERGEFORMAT </w:instrText>
      </w:r>
      <w:r w:rsidR="00DC70BB">
        <w:fldChar w:fldCharType="separate"/>
      </w:r>
      <w:r w:rsidR="00D374B4" w:rsidRPr="00D374B4">
        <w:rPr>
          <w:rFonts w:ascii="Times New Roman" w:hAnsi="Times New Roman"/>
        </w:rPr>
        <w:t>Figure 8</w:t>
      </w:r>
      <w:r w:rsidR="00DC70BB">
        <w:fldChar w:fldCharType="end"/>
      </w:r>
      <w:r w:rsidR="000F1B86">
        <w:rPr>
          <w:rFonts w:ascii="Times New Roman" w:hAnsi="Times New Roman"/>
        </w:rPr>
        <w:t xml:space="preserve"> has been adapted from Fig</w:t>
      </w:r>
      <w:r w:rsidR="0069464F">
        <w:rPr>
          <w:rFonts w:ascii="Times New Roman" w:hAnsi="Times New Roman"/>
        </w:rPr>
        <w:t xml:space="preserve">ure </w:t>
      </w:r>
      <w:r w:rsidRPr="00A1721F">
        <w:rPr>
          <w:rFonts w:ascii="Times New Roman" w:hAnsi="Times New Roman"/>
        </w:rPr>
        <w:t xml:space="preserve">3 </w:t>
      </w:r>
      <w:r w:rsidR="000F1B86">
        <w:rPr>
          <w:rFonts w:ascii="Times New Roman" w:hAnsi="Times New Roman"/>
        </w:rPr>
        <w:t xml:space="preserve">of Veith et al (2005), which </w:t>
      </w:r>
      <w:r w:rsidRPr="00A1721F">
        <w:rPr>
          <w:rFonts w:ascii="Times New Roman" w:hAnsi="Times New Roman"/>
        </w:rPr>
        <w:t xml:space="preserve">relates PSI ratings (Low, Medium, etc.) to SWAT total P concentrations. </w:t>
      </w:r>
    </w:p>
    <w:p w:rsidR="000D0365" w:rsidRDefault="000D0365" w:rsidP="007C3340">
      <w:pPr>
        <w:keepNext/>
        <w:widowControl/>
        <w:autoSpaceDE w:val="0"/>
        <w:autoSpaceDN w:val="0"/>
        <w:adjustRightInd w:val="0"/>
      </w:pPr>
      <w:r>
        <w:rPr>
          <w:rFonts w:ascii="Times New Roman" w:hAnsi="Times New Roman"/>
          <w:noProof/>
        </w:rPr>
        <w:drawing>
          <wp:inline distT="0" distB="0" distL="0" distR="0" wp14:anchorId="3BA62487" wp14:editId="6FD411A7">
            <wp:extent cx="6201641" cy="4134427"/>
            <wp:effectExtent l="19050" t="0" r="8659" b="0"/>
            <wp:docPr id="5" name="Picture 4" descr="Vieth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hfig3.png"/>
                    <pic:cNvPicPr/>
                  </pic:nvPicPr>
                  <pic:blipFill>
                    <a:blip r:embed="rId34"/>
                    <a:stretch>
                      <a:fillRect/>
                    </a:stretch>
                  </pic:blipFill>
                  <pic:spPr>
                    <a:xfrm>
                      <a:off x="0" y="0"/>
                      <a:ext cx="6201641" cy="4134427"/>
                    </a:xfrm>
                    <a:prstGeom prst="rect">
                      <a:avLst/>
                    </a:prstGeom>
                  </pic:spPr>
                </pic:pic>
              </a:graphicData>
            </a:graphic>
          </wp:inline>
        </w:drawing>
      </w:r>
    </w:p>
    <w:p w:rsidR="000D0365" w:rsidRDefault="000D0365" w:rsidP="007C3340">
      <w:pPr>
        <w:pStyle w:val="Caption"/>
      </w:pPr>
      <w:bookmarkStart w:id="146" w:name="_Ref422174334"/>
      <w:bookmarkStart w:id="147" w:name="_Toc422110811"/>
      <w:bookmarkStart w:id="148" w:name="_Toc422174647"/>
      <w:r>
        <w:t xml:space="preserve">Figure </w:t>
      </w:r>
      <w:r w:rsidR="0021401A">
        <w:fldChar w:fldCharType="begin"/>
      </w:r>
      <w:r w:rsidR="00951F17">
        <w:instrText xml:space="preserve"> SEQ Figure \* ARABIC </w:instrText>
      </w:r>
      <w:r w:rsidR="0021401A">
        <w:fldChar w:fldCharType="separate"/>
      </w:r>
      <w:r w:rsidR="00D374B4">
        <w:rPr>
          <w:noProof/>
        </w:rPr>
        <w:t>8</w:t>
      </w:r>
      <w:r w:rsidR="0021401A">
        <w:rPr>
          <w:noProof/>
        </w:rPr>
        <w:fldChar w:fldCharType="end"/>
      </w:r>
      <w:bookmarkEnd w:id="146"/>
      <w:r>
        <w:t xml:space="preserve"> Adapted from Vieth et al.,</w:t>
      </w:r>
      <w:r w:rsidR="003832F1">
        <w:t xml:space="preserve"> 2005</w:t>
      </w:r>
      <w:r>
        <w:t xml:space="preserve"> Figure 3.  Correlation </w:t>
      </w:r>
      <w:r w:rsidR="000F1B86">
        <w:t>b</w:t>
      </w:r>
      <w:r>
        <w:t>etween PA P index and SWAT vulnerability ratings.</w:t>
      </w:r>
      <w:bookmarkEnd w:id="147"/>
      <w:bookmarkEnd w:id="148"/>
    </w:p>
    <w:p w:rsidR="00A1721F" w:rsidRPr="00A1721F" w:rsidRDefault="00A1721F" w:rsidP="007C3340">
      <w:pPr>
        <w:widowControl/>
        <w:autoSpaceDE w:val="0"/>
        <w:autoSpaceDN w:val="0"/>
        <w:adjustRightInd w:val="0"/>
        <w:rPr>
          <w:rFonts w:ascii="Times New Roman" w:hAnsi="Times New Roman"/>
        </w:rPr>
      </w:pPr>
    </w:p>
    <w:p w:rsidR="00A1721F" w:rsidRPr="00A1721F" w:rsidRDefault="00A1721F" w:rsidP="007C3340">
      <w:pPr>
        <w:widowControl/>
        <w:contextualSpacing/>
        <w:outlineLvl w:val="0"/>
        <w:rPr>
          <w:rFonts w:ascii="Times New Roman" w:eastAsia="Times New Roman" w:hAnsi="Times New Roman"/>
          <w:bCs/>
        </w:rPr>
      </w:pPr>
      <w:r w:rsidRPr="00A1721F">
        <w:rPr>
          <w:rFonts w:ascii="Times New Roman" w:eastAsia="Times New Roman" w:hAnsi="Times New Roman"/>
          <w:bCs/>
        </w:rPr>
        <w:t xml:space="preserve">Based on the </w:t>
      </w:r>
      <w:r w:rsidR="00BC0B93">
        <w:rPr>
          <w:rFonts w:ascii="Times New Roman" w:eastAsia="Times New Roman" w:hAnsi="Times New Roman"/>
          <w:bCs/>
        </w:rPr>
        <w:t xml:space="preserve">available </w:t>
      </w:r>
      <w:r w:rsidRPr="00A1721F">
        <w:rPr>
          <w:rFonts w:ascii="Times New Roman" w:eastAsia="Times New Roman" w:hAnsi="Times New Roman"/>
          <w:bCs/>
        </w:rPr>
        <w:t>literature, the Panel concluded that</w:t>
      </w:r>
      <w:r w:rsidR="0069464F">
        <w:rPr>
          <w:rFonts w:ascii="Times New Roman" w:eastAsia="Times New Roman" w:hAnsi="Times New Roman"/>
          <w:bCs/>
        </w:rPr>
        <w:t xml:space="preserve"> the published</w:t>
      </w:r>
      <w:r w:rsidR="000F1B86">
        <w:rPr>
          <w:rFonts w:ascii="Times New Roman" w:eastAsia="Times New Roman" w:hAnsi="Times New Roman"/>
          <w:bCs/>
        </w:rPr>
        <w:t xml:space="preserve"> </w:t>
      </w:r>
      <w:r w:rsidRPr="00A1721F">
        <w:rPr>
          <w:rFonts w:ascii="Times New Roman" w:eastAsia="Times New Roman" w:hAnsi="Times New Roman"/>
          <w:bCs/>
        </w:rPr>
        <w:t>research</w:t>
      </w:r>
      <w:r w:rsidR="0069464F">
        <w:rPr>
          <w:rFonts w:ascii="Times New Roman" w:eastAsia="Times New Roman" w:hAnsi="Times New Roman"/>
          <w:bCs/>
        </w:rPr>
        <w:t xml:space="preserve"> data</w:t>
      </w:r>
      <w:r w:rsidRPr="00A1721F">
        <w:rPr>
          <w:rFonts w:ascii="Times New Roman" w:eastAsia="Times New Roman" w:hAnsi="Times New Roman"/>
          <w:bCs/>
        </w:rPr>
        <w:t xml:space="preserve"> </w:t>
      </w:r>
      <w:r w:rsidR="002F503C">
        <w:rPr>
          <w:rFonts w:ascii="Times New Roman" w:eastAsia="Times New Roman" w:hAnsi="Times New Roman"/>
          <w:bCs/>
        </w:rPr>
        <w:t xml:space="preserve">was </w:t>
      </w:r>
      <w:r w:rsidR="000F1B86">
        <w:rPr>
          <w:rFonts w:ascii="Times New Roman" w:eastAsia="Times New Roman" w:hAnsi="Times New Roman"/>
          <w:bCs/>
        </w:rPr>
        <w:t>in</w:t>
      </w:r>
      <w:r w:rsidR="00196286">
        <w:rPr>
          <w:rFonts w:ascii="Times New Roman" w:eastAsia="Times New Roman" w:hAnsi="Times New Roman"/>
          <w:bCs/>
        </w:rPr>
        <w:t>s</w:t>
      </w:r>
      <w:r w:rsidR="000F1B86">
        <w:rPr>
          <w:rFonts w:ascii="Times New Roman" w:eastAsia="Times New Roman" w:hAnsi="Times New Roman"/>
          <w:bCs/>
        </w:rPr>
        <w:t xml:space="preserve">ufficient to make a </w:t>
      </w:r>
      <w:r w:rsidR="00571CA5">
        <w:rPr>
          <w:rFonts w:ascii="Times New Roman" w:eastAsia="Times New Roman" w:hAnsi="Times New Roman"/>
          <w:bCs/>
        </w:rPr>
        <w:t xml:space="preserve">concluding </w:t>
      </w:r>
      <w:r w:rsidR="000F1B86">
        <w:rPr>
          <w:rFonts w:ascii="Times New Roman" w:eastAsia="Times New Roman" w:hAnsi="Times New Roman"/>
          <w:bCs/>
        </w:rPr>
        <w:t xml:space="preserve">quantitative estimate </w:t>
      </w:r>
      <w:r w:rsidR="00196286">
        <w:rPr>
          <w:rFonts w:ascii="Times New Roman" w:eastAsia="Times New Roman" w:hAnsi="Times New Roman"/>
          <w:bCs/>
        </w:rPr>
        <w:t xml:space="preserve">of the </w:t>
      </w:r>
      <w:r w:rsidRPr="00A1721F">
        <w:rPr>
          <w:rFonts w:ascii="Times New Roman" w:eastAsia="Times New Roman" w:hAnsi="Times New Roman"/>
          <w:bCs/>
        </w:rPr>
        <w:t>relationship between PSI scores and P loads</w:t>
      </w:r>
      <w:r w:rsidR="00196286">
        <w:rPr>
          <w:rFonts w:ascii="Times New Roman" w:eastAsia="Times New Roman" w:hAnsi="Times New Roman"/>
          <w:bCs/>
        </w:rPr>
        <w:t xml:space="preserve">, but </w:t>
      </w:r>
      <w:r w:rsidR="00571CA5">
        <w:rPr>
          <w:rFonts w:ascii="Times New Roman" w:eastAsia="Times New Roman" w:hAnsi="Times New Roman"/>
          <w:bCs/>
        </w:rPr>
        <w:t xml:space="preserve">the Panel did conclude </w:t>
      </w:r>
      <w:r w:rsidR="00196286">
        <w:rPr>
          <w:rFonts w:ascii="Times New Roman" w:eastAsia="Times New Roman" w:hAnsi="Times New Roman"/>
          <w:bCs/>
        </w:rPr>
        <w:t>that a first-draft estimate could be provided from Fig</w:t>
      </w:r>
      <w:r w:rsidR="0069464F">
        <w:rPr>
          <w:rFonts w:ascii="Times New Roman" w:eastAsia="Times New Roman" w:hAnsi="Times New Roman"/>
          <w:bCs/>
        </w:rPr>
        <w:t>ure</w:t>
      </w:r>
      <w:r w:rsidR="00196286">
        <w:rPr>
          <w:rFonts w:ascii="Times New Roman" w:eastAsia="Times New Roman" w:hAnsi="Times New Roman"/>
          <w:bCs/>
        </w:rPr>
        <w:t xml:space="preserve"> 3 of Vieth et al (2005)</w:t>
      </w:r>
      <w:r w:rsidR="0069464F">
        <w:rPr>
          <w:rFonts w:ascii="Times New Roman" w:eastAsia="Times New Roman" w:hAnsi="Times New Roman"/>
          <w:bCs/>
        </w:rPr>
        <w:t xml:space="preserve"> (Figure 8)</w:t>
      </w:r>
      <w:r w:rsidRPr="00A1721F">
        <w:rPr>
          <w:rFonts w:ascii="Times New Roman" w:eastAsia="Times New Roman" w:hAnsi="Times New Roman"/>
          <w:bCs/>
        </w:rPr>
        <w:t>. This relationship</w:t>
      </w:r>
      <w:r w:rsidR="00196286">
        <w:rPr>
          <w:rFonts w:ascii="Times New Roman" w:eastAsia="Times New Roman" w:hAnsi="Times New Roman"/>
          <w:bCs/>
        </w:rPr>
        <w:t xml:space="preserve"> should be used with caution</w:t>
      </w:r>
      <w:r w:rsidRPr="00A1721F">
        <w:rPr>
          <w:rFonts w:ascii="Times New Roman" w:eastAsia="Times New Roman" w:hAnsi="Times New Roman"/>
          <w:bCs/>
        </w:rPr>
        <w:t xml:space="preserve">, however, </w:t>
      </w:r>
      <w:r w:rsidR="00196286">
        <w:rPr>
          <w:rFonts w:ascii="Times New Roman" w:eastAsia="Times New Roman" w:hAnsi="Times New Roman"/>
          <w:bCs/>
        </w:rPr>
        <w:t xml:space="preserve">because it </w:t>
      </w:r>
      <w:r w:rsidRPr="00A1721F">
        <w:rPr>
          <w:rFonts w:ascii="Times New Roman" w:eastAsia="Times New Roman" w:hAnsi="Times New Roman"/>
          <w:bCs/>
        </w:rPr>
        <w:t>is variable</w:t>
      </w:r>
      <w:r w:rsidR="00196286">
        <w:rPr>
          <w:rFonts w:ascii="Times New Roman" w:eastAsia="Times New Roman" w:hAnsi="Times New Roman"/>
          <w:bCs/>
        </w:rPr>
        <w:t xml:space="preserve"> </w:t>
      </w:r>
      <w:r w:rsidR="00B4684D">
        <w:rPr>
          <w:rFonts w:ascii="Times New Roman" w:eastAsia="Times New Roman" w:hAnsi="Times New Roman"/>
          <w:bCs/>
        </w:rPr>
        <w:t xml:space="preserve">and the </w:t>
      </w:r>
      <w:r w:rsidR="00196286">
        <w:rPr>
          <w:rFonts w:ascii="Times New Roman" w:eastAsia="Times New Roman" w:hAnsi="Times New Roman"/>
          <w:bCs/>
        </w:rPr>
        <w:t xml:space="preserve">relationshop will also </w:t>
      </w:r>
      <w:r w:rsidRPr="00A1721F">
        <w:rPr>
          <w:rFonts w:ascii="Times New Roman" w:eastAsia="Times New Roman" w:hAnsi="Times New Roman"/>
          <w:bCs/>
        </w:rPr>
        <w:t xml:space="preserve">depend on study conditions and the </w:t>
      </w:r>
      <w:r w:rsidR="00571CA5">
        <w:rPr>
          <w:rFonts w:ascii="Times New Roman" w:eastAsia="Times New Roman" w:hAnsi="Times New Roman"/>
          <w:bCs/>
        </w:rPr>
        <w:t xml:space="preserve">structure of each individual state’s </w:t>
      </w:r>
      <w:r w:rsidRPr="00A1721F">
        <w:rPr>
          <w:rFonts w:ascii="Times New Roman" w:eastAsia="Times New Roman" w:hAnsi="Times New Roman"/>
          <w:bCs/>
        </w:rPr>
        <w:t>PSI</w:t>
      </w:r>
      <w:r w:rsidR="00571CA5">
        <w:rPr>
          <w:rFonts w:ascii="Times New Roman" w:eastAsia="Times New Roman" w:hAnsi="Times New Roman"/>
          <w:bCs/>
        </w:rPr>
        <w:t xml:space="preserve">. The </w:t>
      </w:r>
      <w:r w:rsidR="002F503C">
        <w:rPr>
          <w:rFonts w:ascii="Times New Roman" w:eastAsia="Times New Roman" w:hAnsi="Times New Roman"/>
          <w:bCs/>
        </w:rPr>
        <w:t>Panelists</w:t>
      </w:r>
      <w:r w:rsidRPr="00A1721F">
        <w:rPr>
          <w:rFonts w:ascii="Times New Roman" w:eastAsia="Times New Roman" w:hAnsi="Times New Roman"/>
          <w:bCs/>
        </w:rPr>
        <w:t xml:space="preserve"> </w:t>
      </w:r>
      <w:r w:rsidR="00571CA5">
        <w:rPr>
          <w:rFonts w:ascii="Times New Roman" w:eastAsia="Times New Roman" w:hAnsi="Times New Roman"/>
          <w:bCs/>
        </w:rPr>
        <w:t xml:space="preserve">concluded with a consensus BPJ </w:t>
      </w:r>
      <w:r w:rsidRPr="00A1721F">
        <w:rPr>
          <w:rFonts w:ascii="Times New Roman" w:eastAsia="Times New Roman" w:hAnsi="Times New Roman"/>
          <w:bCs/>
        </w:rPr>
        <w:t>that PSI efficiency values would be derived from Figure 3 of Veith et al. (</w:t>
      </w:r>
      <w:r w:rsidR="0096589B">
        <w:rPr>
          <w:rFonts w:ascii="Times New Roman" w:eastAsia="Times New Roman" w:hAnsi="Times New Roman"/>
          <w:bCs/>
        </w:rPr>
        <w:t>2005</w:t>
      </w:r>
      <w:r w:rsidRPr="00A1721F">
        <w:rPr>
          <w:rFonts w:ascii="Times New Roman" w:eastAsia="Times New Roman" w:hAnsi="Times New Roman"/>
          <w:bCs/>
        </w:rPr>
        <w:t>)</w:t>
      </w:r>
      <w:r w:rsidR="00196286">
        <w:rPr>
          <w:rFonts w:ascii="Times New Roman" w:eastAsia="Times New Roman" w:hAnsi="Times New Roman"/>
          <w:bCs/>
        </w:rPr>
        <w:t xml:space="preserve">, which produced </w:t>
      </w:r>
      <w:r w:rsidR="0096589B">
        <w:rPr>
          <w:rFonts w:ascii="Times New Roman" w:eastAsia="Times New Roman" w:hAnsi="Times New Roman"/>
          <w:bCs/>
        </w:rPr>
        <w:t>a</w:t>
      </w:r>
      <w:r w:rsidR="00196286">
        <w:rPr>
          <w:rFonts w:ascii="Times New Roman" w:eastAsia="Times New Roman" w:hAnsi="Times New Roman"/>
          <w:bCs/>
        </w:rPr>
        <w:t>n estimated</w:t>
      </w:r>
      <w:r w:rsidR="0096589B">
        <w:rPr>
          <w:rFonts w:ascii="Times New Roman" w:eastAsia="Times New Roman" w:hAnsi="Times New Roman"/>
          <w:bCs/>
        </w:rPr>
        <w:t xml:space="preserve"> </w:t>
      </w:r>
      <w:r w:rsidR="00BC0B93">
        <w:rPr>
          <w:rFonts w:ascii="Times New Roman" w:eastAsia="Times New Roman" w:hAnsi="Times New Roman"/>
          <w:bCs/>
        </w:rPr>
        <w:t xml:space="preserve">P loss </w:t>
      </w:r>
      <w:r w:rsidR="0096589B">
        <w:rPr>
          <w:rFonts w:ascii="Times New Roman" w:eastAsia="Times New Roman" w:hAnsi="Times New Roman"/>
          <w:bCs/>
        </w:rPr>
        <w:t xml:space="preserve">reduction of </w:t>
      </w:r>
      <w:r w:rsidR="0096589B" w:rsidRPr="00D177B4">
        <w:rPr>
          <w:rFonts w:ascii="Times New Roman" w:eastAsia="Times New Roman" w:hAnsi="Times New Roman"/>
          <w:b/>
          <w:bCs/>
        </w:rPr>
        <w:t>35 percent</w:t>
      </w:r>
      <w:r w:rsidR="0096589B">
        <w:rPr>
          <w:rFonts w:ascii="Times New Roman" w:eastAsia="Times New Roman" w:hAnsi="Times New Roman"/>
          <w:bCs/>
        </w:rPr>
        <w:t xml:space="preserve"> </w:t>
      </w:r>
      <w:r w:rsidR="00196286">
        <w:rPr>
          <w:rFonts w:ascii="Times New Roman" w:eastAsia="Times New Roman" w:hAnsi="Times New Roman"/>
          <w:bCs/>
        </w:rPr>
        <w:t xml:space="preserve">that </w:t>
      </w:r>
      <w:r w:rsidR="0096589B">
        <w:rPr>
          <w:rFonts w:ascii="Times New Roman" w:eastAsia="Times New Roman" w:hAnsi="Times New Roman"/>
          <w:bCs/>
        </w:rPr>
        <w:t>would result from a change in PSI rating from High to Medium</w:t>
      </w:r>
      <w:r w:rsidR="00D177B4">
        <w:rPr>
          <w:rFonts w:ascii="Times New Roman" w:eastAsia="Times New Roman" w:hAnsi="Times New Roman"/>
          <w:bCs/>
        </w:rPr>
        <w:t xml:space="preserve"> (see </w:t>
      </w:r>
      <w:r w:rsidR="0021401A">
        <w:rPr>
          <w:rFonts w:ascii="Times New Roman" w:eastAsia="Times New Roman" w:hAnsi="Times New Roman"/>
          <w:bCs/>
        </w:rPr>
        <w:fldChar w:fldCharType="begin"/>
      </w:r>
      <w:r w:rsidR="00D177B4">
        <w:rPr>
          <w:rFonts w:ascii="Times New Roman" w:eastAsia="Times New Roman" w:hAnsi="Times New Roman"/>
          <w:bCs/>
        </w:rPr>
        <w:instrText xml:space="preserve"> REF _Ref420671161 \h </w:instrText>
      </w:r>
      <w:r w:rsidR="0021401A">
        <w:rPr>
          <w:rFonts w:ascii="Times New Roman" w:eastAsia="Times New Roman" w:hAnsi="Times New Roman"/>
          <w:bCs/>
        </w:rPr>
      </w:r>
      <w:r w:rsidR="0021401A">
        <w:rPr>
          <w:rFonts w:ascii="Times New Roman" w:eastAsia="Times New Roman" w:hAnsi="Times New Roman"/>
          <w:bCs/>
        </w:rPr>
        <w:fldChar w:fldCharType="separate"/>
      </w:r>
      <w:r w:rsidR="00D374B4">
        <w:t xml:space="preserve">Table </w:t>
      </w:r>
      <w:r w:rsidR="00D374B4">
        <w:rPr>
          <w:noProof/>
        </w:rPr>
        <w:t>7</w:t>
      </w:r>
      <w:r w:rsidR="0021401A">
        <w:rPr>
          <w:rFonts w:ascii="Times New Roman" w:eastAsia="Times New Roman" w:hAnsi="Times New Roman"/>
          <w:bCs/>
        </w:rPr>
        <w:fldChar w:fldCharType="end"/>
      </w:r>
      <w:r w:rsidR="00D177B4">
        <w:rPr>
          <w:rFonts w:ascii="Times New Roman" w:eastAsia="Times New Roman" w:hAnsi="Times New Roman"/>
          <w:bCs/>
        </w:rPr>
        <w:t>)</w:t>
      </w:r>
      <w:r w:rsidR="0096589B">
        <w:rPr>
          <w:rFonts w:ascii="Times New Roman" w:eastAsia="Times New Roman" w:hAnsi="Times New Roman"/>
          <w:bCs/>
        </w:rPr>
        <w:t xml:space="preserve">. </w:t>
      </w:r>
      <w:r w:rsidRPr="00A1721F">
        <w:rPr>
          <w:rFonts w:ascii="Times New Roman" w:eastAsia="Times New Roman" w:hAnsi="Times New Roman"/>
          <w:bCs/>
        </w:rPr>
        <w:t xml:space="preserve"> </w:t>
      </w:r>
    </w:p>
    <w:p w:rsidR="00A1721F" w:rsidRPr="00A1721F" w:rsidRDefault="00A1721F" w:rsidP="007C3340">
      <w:pPr>
        <w:widowControl/>
        <w:rPr>
          <w:rFonts w:ascii="Times New Roman" w:hAnsi="Times New Roman"/>
        </w:rPr>
      </w:pPr>
    </w:p>
    <w:p w:rsidR="00A1721F" w:rsidRPr="00A1721F" w:rsidRDefault="00571CA5" w:rsidP="007C3340">
      <w:pPr>
        <w:widowControl/>
        <w:rPr>
          <w:rFonts w:ascii="Times New Roman" w:hAnsi="Times New Roman"/>
        </w:rPr>
      </w:pPr>
      <w:r>
        <w:rPr>
          <w:rFonts w:ascii="Times New Roman" w:hAnsi="Times New Roman"/>
        </w:rPr>
        <w:t xml:space="preserve">There are </w:t>
      </w:r>
      <w:r w:rsidR="00B4684D">
        <w:rPr>
          <w:rFonts w:ascii="Times New Roman" w:hAnsi="Times New Roman"/>
        </w:rPr>
        <w:t xml:space="preserve">several detailed </w:t>
      </w:r>
      <w:r>
        <w:rPr>
          <w:rFonts w:ascii="Times New Roman" w:hAnsi="Times New Roman"/>
        </w:rPr>
        <w:t xml:space="preserve">points of emphasis, or </w:t>
      </w:r>
      <w:r w:rsidR="00DD43E5">
        <w:rPr>
          <w:rFonts w:ascii="Times New Roman" w:hAnsi="Times New Roman"/>
        </w:rPr>
        <w:t xml:space="preserve">cavets </w:t>
      </w:r>
      <w:r>
        <w:rPr>
          <w:rFonts w:ascii="Times New Roman" w:hAnsi="Times New Roman"/>
        </w:rPr>
        <w:t>that the Panel</w:t>
      </w:r>
      <w:r w:rsidR="00DD43E5">
        <w:rPr>
          <w:rFonts w:ascii="Times New Roman" w:hAnsi="Times New Roman"/>
        </w:rPr>
        <w:t xml:space="preserve"> discussed in deriving their </w:t>
      </w:r>
      <w:r>
        <w:rPr>
          <w:rFonts w:ascii="Times New Roman" w:hAnsi="Times New Roman"/>
        </w:rPr>
        <w:t xml:space="preserve">consensus BPJ </w:t>
      </w:r>
      <w:r w:rsidR="00A1721F" w:rsidRPr="00A1721F">
        <w:rPr>
          <w:rFonts w:ascii="Times New Roman" w:hAnsi="Times New Roman"/>
        </w:rPr>
        <w:t>efficiency value</w:t>
      </w:r>
      <w:r>
        <w:rPr>
          <w:rFonts w:ascii="Times New Roman" w:hAnsi="Times New Roman"/>
        </w:rPr>
        <w:t>,</w:t>
      </w:r>
      <w:r w:rsidR="00A1721F" w:rsidRPr="00A1721F">
        <w:rPr>
          <w:rFonts w:ascii="Times New Roman" w:hAnsi="Times New Roman"/>
        </w:rPr>
        <w:t xml:space="preserve"> based on Veith et al. (</w:t>
      </w:r>
      <w:r w:rsidR="0096589B">
        <w:rPr>
          <w:rFonts w:ascii="Times New Roman" w:hAnsi="Times New Roman"/>
        </w:rPr>
        <w:t>2005</w:t>
      </w:r>
      <w:r w:rsidR="00A1721F" w:rsidRPr="00A1721F">
        <w:rPr>
          <w:rFonts w:ascii="Times New Roman" w:hAnsi="Times New Roman"/>
        </w:rPr>
        <w:t>)</w:t>
      </w:r>
      <w:r w:rsidR="0091376D">
        <w:rPr>
          <w:rFonts w:ascii="Times New Roman" w:hAnsi="Times New Roman"/>
        </w:rPr>
        <w:t xml:space="preserve">, </w:t>
      </w:r>
      <w:r w:rsidR="00DD43E5">
        <w:rPr>
          <w:rFonts w:ascii="Times New Roman" w:hAnsi="Times New Roman"/>
        </w:rPr>
        <w:t xml:space="preserve">specifically: </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The PSI is designed to reduce delivery of P to surface waters, so STP levels may or may not be reduced. It is possible to have high STP and low P delivery.</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The PSI is required on only a fraction of lands receiving manure or biosolids. In PA, for example, the PSI is required on only about 20 percent of such lands.</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Changes in nutrient and land management are only required on a portion of those lands for which the PSI is applied. The</w:t>
      </w:r>
      <w:r w:rsidR="00DD43E5">
        <w:rPr>
          <w:rFonts w:ascii="Times New Roman" w:hAnsi="Times New Roman"/>
        </w:rPr>
        <w:t xml:space="preserve"> </w:t>
      </w:r>
      <w:r w:rsidRPr="00A1721F">
        <w:rPr>
          <w:rFonts w:ascii="Times New Roman" w:hAnsi="Times New Roman"/>
        </w:rPr>
        <w:t xml:space="preserve"> two basic</w:t>
      </w:r>
      <w:r w:rsidR="00DD43E5">
        <w:rPr>
          <w:rFonts w:ascii="Times New Roman" w:hAnsi="Times New Roman"/>
        </w:rPr>
        <w:t>, and most common,</w:t>
      </w:r>
      <w:r w:rsidRPr="00A1721F">
        <w:rPr>
          <w:rFonts w:ascii="Times New Roman" w:hAnsi="Times New Roman"/>
        </w:rPr>
        <w:t xml:space="preserve"> scenarios</w:t>
      </w:r>
      <w:r w:rsidR="00DD43E5">
        <w:rPr>
          <w:rFonts w:ascii="Times New Roman" w:hAnsi="Times New Roman"/>
        </w:rPr>
        <w:t xml:space="preserve"> are</w:t>
      </w:r>
      <w:r w:rsidRPr="00A1721F">
        <w:rPr>
          <w:rFonts w:ascii="Times New Roman" w:hAnsi="Times New Roman"/>
        </w:rPr>
        <w:t>:</w:t>
      </w:r>
    </w:p>
    <w:p w:rsidR="00A1721F" w:rsidRPr="00A1721F" w:rsidRDefault="00A1721F" w:rsidP="00886CA3">
      <w:pPr>
        <w:widowControl/>
        <w:numPr>
          <w:ilvl w:val="1"/>
          <w:numId w:val="18"/>
        </w:numPr>
        <w:contextualSpacing/>
        <w:rPr>
          <w:rFonts w:ascii="Times New Roman" w:hAnsi="Times New Roman"/>
        </w:rPr>
      </w:pPr>
      <w:r w:rsidRPr="00A1721F">
        <w:rPr>
          <w:rFonts w:ascii="Times New Roman" w:hAnsi="Times New Roman"/>
        </w:rPr>
        <w:t>Farms running PSI but at low-risk levels: they are already doing things to keep P from water even if they don’t have to make any changes.</w:t>
      </w:r>
    </w:p>
    <w:p w:rsidR="00A1721F" w:rsidRPr="00A1721F" w:rsidRDefault="00A1721F" w:rsidP="00886CA3">
      <w:pPr>
        <w:widowControl/>
        <w:numPr>
          <w:ilvl w:val="1"/>
          <w:numId w:val="18"/>
        </w:numPr>
        <w:contextualSpacing/>
        <w:rPr>
          <w:rFonts w:ascii="Times New Roman" w:hAnsi="Times New Roman"/>
        </w:rPr>
      </w:pPr>
      <w:r w:rsidRPr="00A1721F">
        <w:rPr>
          <w:rFonts w:ascii="Times New Roman" w:hAnsi="Times New Roman"/>
        </w:rPr>
        <w:t>Farms running PSI with higher-risk levels: they have to make a change so there is some benefit. The benefit of PSI application may be derived primarily from these farms (~20 percent of acreage).</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Movement of manure from</w:t>
      </w:r>
      <w:r w:rsidR="0091376D">
        <w:rPr>
          <w:rFonts w:ascii="Times New Roman" w:hAnsi="Times New Roman"/>
        </w:rPr>
        <w:t xml:space="preserve"> acres where the</w:t>
      </w:r>
      <w:r w:rsidRPr="00A1721F">
        <w:rPr>
          <w:rFonts w:ascii="Times New Roman" w:hAnsi="Times New Roman"/>
        </w:rPr>
        <w:t xml:space="preserve"> PSI </w:t>
      </w:r>
      <w:r w:rsidR="0091376D">
        <w:rPr>
          <w:rFonts w:ascii="Times New Roman" w:hAnsi="Times New Roman"/>
        </w:rPr>
        <w:t xml:space="preserve">is applied </w:t>
      </w:r>
      <w:r w:rsidRPr="00A1721F">
        <w:rPr>
          <w:rFonts w:ascii="Times New Roman" w:hAnsi="Times New Roman"/>
        </w:rPr>
        <w:t>to other acres as a result of required management on PSI acres.</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The uncertainty in the relationship between PSI scores and measured loads as reported by Osmond et al. (2012).</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 xml:space="preserve">Lag time between PSI application and environmental results. </w:t>
      </w:r>
    </w:p>
    <w:p w:rsidR="00A1721F" w:rsidRPr="00A1721F" w:rsidRDefault="00A1721F" w:rsidP="00886CA3">
      <w:pPr>
        <w:widowControl/>
        <w:numPr>
          <w:ilvl w:val="0"/>
          <w:numId w:val="18"/>
        </w:numPr>
        <w:contextualSpacing/>
        <w:rPr>
          <w:rFonts w:ascii="Times New Roman" w:hAnsi="Times New Roman"/>
        </w:rPr>
      </w:pPr>
      <w:r w:rsidRPr="00A1721F">
        <w:rPr>
          <w:rFonts w:ascii="Times New Roman" w:hAnsi="Times New Roman"/>
        </w:rPr>
        <w:t>Limitations of using the data</w:t>
      </w:r>
      <w:r w:rsidR="00704CC4">
        <w:rPr>
          <w:rFonts w:ascii="Times New Roman" w:hAnsi="Times New Roman"/>
        </w:rPr>
        <w:t>, which</w:t>
      </w:r>
      <w:r w:rsidRPr="00A1721F">
        <w:rPr>
          <w:rFonts w:ascii="Times New Roman" w:hAnsi="Times New Roman"/>
        </w:rPr>
        <w:t xml:space="preserve"> came from a single, s</w:t>
      </w:r>
      <w:r w:rsidR="0074207F">
        <w:rPr>
          <w:rFonts w:ascii="Times New Roman" w:hAnsi="Times New Roman"/>
        </w:rPr>
        <w:t>mall watershed (Veith et al. 200</w:t>
      </w:r>
      <w:r w:rsidRPr="00A1721F">
        <w:rPr>
          <w:rFonts w:ascii="Times New Roman" w:hAnsi="Times New Roman"/>
        </w:rPr>
        <w:t>5).</w:t>
      </w:r>
    </w:p>
    <w:p w:rsidR="00A1721F" w:rsidRPr="00A1721F" w:rsidRDefault="00A1721F" w:rsidP="007C3340">
      <w:pPr>
        <w:widowControl/>
        <w:rPr>
          <w:rFonts w:ascii="Times New Roman" w:hAnsi="Times New Roman"/>
        </w:rPr>
      </w:pPr>
    </w:p>
    <w:p w:rsidR="0096589B" w:rsidRDefault="0096589B" w:rsidP="007C3340">
      <w:pPr>
        <w:widowControl/>
        <w:rPr>
          <w:rFonts w:ascii="Times New Roman" w:hAnsi="Times New Roman"/>
        </w:rPr>
      </w:pPr>
    </w:p>
    <w:p w:rsidR="00713D06" w:rsidRPr="00EC6E01" w:rsidRDefault="00713D06" w:rsidP="004A3271">
      <w:pPr>
        <w:pStyle w:val="NMHeading4"/>
      </w:pPr>
      <w:r w:rsidRPr="00EC6E01">
        <w:t>Setbacks</w:t>
      </w:r>
    </w:p>
    <w:p w:rsidR="00713D06" w:rsidRPr="00126C97" w:rsidRDefault="00713D06" w:rsidP="007C3340">
      <w:pPr>
        <w:widowControl/>
        <w:rPr>
          <w:rFonts w:ascii="Times New Roman" w:hAnsi="Times New Roman"/>
        </w:rPr>
      </w:pPr>
      <w:r w:rsidRPr="00126C97">
        <w:rPr>
          <w:rFonts w:ascii="Times New Roman" w:hAnsi="Times New Roman"/>
        </w:rPr>
        <w:t xml:space="preserve">The </w:t>
      </w:r>
      <w:r>
        <w:rPr>
          <w:rFonts w:ascii="Times New Roman" w:hAnsi="Times New Roman"/>
        </w:rPr>
        <w:t>Panel</w:t>
      </w:r>
      <w:r w:rsidRPr="00126C97">
        <w:rPr>
          <w:rFonts w:ascii="Times New Roman" w:hAnsi="Times New Roman"/>
        </w:rPr>
        <w:t xml:space="preserve"> analyzed farm planning data from PA to develop a representative farm, with respect to an approximately average length of stream running through crop and hayland fields where manure would typically be applied. This process resulted in an estimated average of 2,776 ft of stream running through a representative 100-ac</w:t>
      </w:r>
      <w:r>
        <w:rPr>
          <w:rFonts w:ascii="Times New Roman" w:hAnsi="Times New Roman"/>
        </w:rPr>
        <w:t>re</w:t>
      </w:r>
      <w:r w:rsidRPr="00126C97">
        <w:rPr>
          <w:rFonts w:ascii="Times New Roman" w:hAnsi="Times New Roman"/>
        </w:rPr>
        <w:t xml:space="preserve"> dairy farm. Assumptions about the width of required setbacks (35 and 100 ft) and cases where a setback was required only on one side of a stream due to property lines, roads, etc., yielded an estimated total of 8 acres of field area covered under setback restrictions.</w:t>
      </w:r>
    </w:p>
    <w:p w:rsidR="00713D06" w:rsidRPr="00126C97" w:rsidRDefault="00713D06" w:rsidP="007C3340">
      <w:pPr>
        <w:widowControl/>
        <w:rPr>
          <w:rFonts w:ascii="Times New Roman" w:hAnsi="Times New Roman"/>
        </w:rPr>
      </w:pPr>
    </w:p>
    <w:p w:rsidR="00F503CE" w:rsidRDefault="00713D06" w:rsidP="007C3340">
      <w:pPr>
        <w:widowControl/>
        <w:rPr>
          <w:rFonts w:ascii="Times New Roman" w:hAnsi="Times New Roman"/>
        </w:rPr>
      </w:pPr>
      <w:r>
        <w:rPr>
          <w:rFonts w:ascii="Times New Roman" w:hAnsi="Times New Roman"/>
        </w:rPr>
        <w:t>The Panel had hoped t</w:t>
      </w:r>
      <w:r w:rsidRPr="00126C97">
        <w:rPr>
          <w:rFonts w:ascii="Times New Roman" w:hAnsi="Times New Roman"/>
        </w:rPr>
        <w:t xml:space="preserve">o estimate loss reductions resulting from this level of setback restriction </w:t>
      </w:r>
      <w:r>
        <w:rPr>
          <w:rFonts w:ascii="Times New Roman" w:hAnsi="Times New Roman"/>
        </w:rPr>
        <w:t>by using the CB</w:t>
      </w:r>
      <w:r w:rsidR="00866423">
        <w:rPr>
          <w:rFonts w:ascii="Times New Roman" w:hAnsi="Times New Roman"/>
        </w:rPr>
        <w:t>P</w:t>
      </w:r>
      <w:r>
        <w:rPr>
          <w:rFonts w:ascii="Times New Roman" w:hAnsi="Times New Roman"/>
        </w:rPr>
        <w:t>WM. T</w:t>
      </w:r>
      <w:r w:rsidRPr="00126C97">
        <w:rPr>
          <w:rFonts w:ascii="Times New Roman" w:hAnsi="Times New Roman"/>
        </w:rPr>
        <w:t xml:space="preserve">he </w:t>
      </w:r>
      <w:r>
        <w:rPr>
          <w:rFonts w:ascii="Times New Roman" w:hAnsi="Times New Roman"/>
        </w:rPr>
        <w:t>simple approach would be to apply</w:t>
      </w:r>
      <w:r w:rsidRPr="00126C97">
        <w:rPr>
          <w:rFonts w:ascii="Times New Roman" w:hAnsi="Times New Roman"/>
        </w:rPr>
        <w:t xml:space="preserve"> the P load expected from non-manured fields to the buffer area and the load expected from manured fields to the non-buffered area, using this same proportion</w:t>
      </w:r>
      <w:r>
        <w:rPr>
          <w:rFonts w:ascii="Times New Roman" w:hAnsi="Times New Roman"/>
        </w:rPr>
        <w:t xml:space="preserve"> (i.e., 8/100)</w:t>
      </w:r>
      <w:r w:rsidRPr="00126C97">
        <w:rPr>
          <w:rFonts w:ascii="Times New Roman" w:hAnsi="Times New Roman"/>
        </w:rPr>
        <w:t xml:space="preserve">. The </w:t>
      </w:r>
      <w:r>
        <w:rPr>
          <w:rFonts w:ascii="Times New Roman" w:hAnsi="Times New Roman"/>
        </w:rPr>
        <w:t xml:space="preserve">modeling </w:t>
      </w:r>
      <w:r w:rsidRPr="00126C97">
        <w:rPr>
          <w:rFonts w:ascii="Times New Roman" w:hAnsi="Times New Roman"/>
        </w:rPr>
        <w:t xml:space="preserve">result </w:t>
      </w:r>
      <w:r>
        <w:rPr>
          <w:rFonts w:ascii="Times New Roman" w:hAnsi="Times New Roman"/>
        </w:rPr>
        <w:t xml:space="preserve">would yield </w:t>
      </w:r>
      <w:r w:rsidRPr="00126C97">
        <w:rPr>
          <w:rFonts w:ascii="Times New Roman" w:hAnsi="Times New Roman"/>
        </w:rPr>
        <w:t>an estimated reduction resulting from application of the setback requirement.  It should be noted that because of strong nutrient management plan requirements, the setback restrictions on manure application would not increase the application rate on non-setback field areas, but would require export of the excess manure from the field.</w:t>
      </w:r>
      <w:r>
        <w:rPr>
          <w:rFonts w:ascii="Times New Roman" w:hAnsi="Times New Roman"/>
        </w:rPr>
        <w:t xml:space="preserve"> This modeling could not be performed, however, due to time constraints and model limitations, so the efficiency of setbacks was not factored into the overall Tier 2 P efficiency. The exclusion of setback efficiency contributes to the overall conservative nature of the P reduction credit recommended for Tier 2 implementation.</w:t>
      </w:r>
    </w:p>
    <w:p w:rsidR="00A32B6E" w:rsidRDefault="00A32B6E" w:rsidP="007C3340">
      <w:pPr>
        <w:widowControl/>
        <w:rPr>
          <w:rFonts w:ascii="Times New Roman" w:hAnsi="Times New Roman"/>
        </w:rPr>
      </w:pPr>
    </w:p>
    <w:p w:rsidR="00A7432C" w:rsidRPr="00F503CE" w:rsidRDefault="00A7432C" w:rsidP="004A3271">
      <w:pPr>
        <w:pStyle w:val="NMHeading4"/>
      </w:pPr>
      <w:r w:rsidRPr="00F503CE">
        <w:t xml:space="preserve">Recommendations for </w:t>
      </w:r>
      <w:r>
        <w:t>Tier 2P FLNAM</w:t>
      </w:r>
    </w:p>
    <w:p w:rsidR="0030094C" w:rsidRDefault="0030094C" w:rsidP="0030094C">
      <w:pPr>
        <w:widowControl/>
        <w:tabs>
          <w:tab w:val="left" w:pos="6480"/>
        </w:tabs>
        <w:rPr>
          <w:rFonts w:ascii="Times New Roman" w:hAnsi="Times New Roman"/>
        </w:rPr>
      </w:pPr>
      <w:r>
        <w:rPr>
          <w:rFonts w:ascii="Times New Roman" w:hAnsi="Times New Roman"/>
        </w:rPr>
        <w:t>It is important to note that the Panel was made sufficiently aware of the exisiting framework of the Phase 5.3.2 CBPWM and how it includes a method for crediting conservation tillage practices on landuses that are eligible for Tier 2 credit. The Panel determined that the benefits of this component BMP were of sufficient value to surpass the value of conservation tillage and should be applied to that landuse.  In addition, the incorporation of manure is not required for a plan that achieves credit, nor does it always result in fields that cannot qualify for conservation tillage. The costs and benefits to the environment are always weighed in a Tier 2 plan and the recommendation efficiency implicitly incorporates best professional judgement into its adjustment calculations from research values for these instances. Additionally, the application of this BMP component in NMPs did not exist until after the calibration period</w:t>
      </w:r>
      <w:r w:rsidRPr="00475E4F">
        <w:rPr>
          <w:rFonts w:ascii="Times New Roman" w:hAnsi="Times New Roman"/>
        </w:rPr>
        <w:t xml:space="preserve"> (see </w:t>
      </w:r>
      <w:r w:rsidR="00DC70BB">
        <w:fldChar w:fldCharType="begin"/>
      </w:r>
      <w:r w:rsidR="00DC70BB">
        <w:instrText xml:space="preserve"> REF _Ref420671390 \h  \* MERGEFORMAT </w:instrText>
      </w:r>
      <w:r w:rsidR="00DC70BB">
        <w:fldChar w:fldCharType="separate"/>
      </w:r>
      <w:r w:rsidR="00D374B4" w:rsidRPr="00D374B4">
        <w:rPr>
          <w:rFonts w:ascii="Times New Roman" w:hAnsi="Times New Roman"/>
        </w:rPr>
        <w:t>Figure 1</w:t>
      </w:r>
      <w:r w:rsidR="00DC70BB">
        <w:fldChar w:fldCharType="end"/>
      </w:r>
      <w:r w:rsidRPr="00475E4F">
        <w:rPr>
          <w:rFonts w:ascii="Times New Roman" w:hAnsi="Times New Roman"/>
        </w:rPr>
        <w:t>)</w:t>
      </w:r>
      <w:r>
        <w:rPr>
          <w:rFonts w:ascii="Times New Roman" w:hAnsi="Times New Roman"/>
        </w:rPr>
        <w:t xml:space="preserve">. The benefit of this BMP was therefore never before captured properly in the Phase 5.3.2 Chesapeake Bay Watershed Model calibration and is, in fact, a BMP that should be separately and distinctly credited.  </w:t>
      </w:r>
    </w:p>
    <w:p w:rsidR="0030094C" w:rsidRDefault="0030094C" w:rsidP="0030094C">
      <w:pPr>
        <w:widowControl/>
        <w:tabs>
          <w:tab w:val="left" w:pos="6480"/>
        </w:tabs>
        <w:rPr>
          <w:rFonts w:ascii="Times New Roman" w:hAnsi="Times New Roman"/>
        </w:rPr>
      </w:pPr>
    </w:p>
    <w:p w:rsidR="00A7432C" w:rsidRPr="00CC6880" w:rsidRDefault="00A7432C" w:rsidP="007C3340">
      <w:pPr>
        <w:widowControl/>
        <w:rPr>
          <w:rFonts w:ascii="Times New Roman" w:hAnsi="Times New Roman"/>
        </w:rPr>
      </w:pPr>
      <w:r w:rsidRPr="00CC6880">
        <w:rPr>
          <w:rFonts w:ascii="Times New Roman" w:hAnsi="Times New Roman"/>
        </w:rPr>
        <w:t xml:space="preserve">These data-derived estimates informed discussions among Panel members, who used </w:t>
      </w:r>
      <w:r w:rsidR="0069464F">
        <w:rPr>
          <w:rFonts w:ascii="Times New Roman" w:hAnsi="Times New Roman"/>
        </w:rPr>
        <w:t xml:space="preserve">the </w:t>
      </w:r>
      <w:r w:rsidRPr="00CC6880">
        <w:rPr>
          <w:rFonts w:ascii="Times New Roman" w:hAnsi="Times New Roman"/>
        </w:rPr>
        <w:t xml:space="preserve">following </w:t>
      </w:r>
      <w:r w:rsidR="0069464F">
        <w:rPr>
          <w:rFonts w:ascii="Times New Roman" w:hAnsi="Times New Roman"/>
        </w:rPr>
        <w:t>BPJ-based</w:t>
      </w:r>
      <w:r w:rsidRPr="00CC6880">
        <w:rPr>
          <w:rFonts w:ascii="Times New Roman" w:hAnsi="Times New Roman"/>
        </w:rPr>
        <w:t xml:space="preserve"> general approach described below (</w:t>
      </w:r>
      <w:r w:rsidRPr="00CC6880">
        <w:rPr>
          <w:rFonts w:ascii="Times New Roman" w:hAnsi="Times New Roman"/>
          <w:i/>
        </w:rPr>
        <w:t>Synthesis of Tier 2 and 3 Component Efficiencies into Overall Tier 2 and 3 Efficiencies</w:t>
      </w:r>
      <w:r w:rsidRPr="00CC6880">
        <w:rPr>
          <w:rFonts w:ascii="Times New Roman" w:hAnsi="Times New Roman"/>
        </w:rPr>
        <w:t>) to develop credits for N reduction for the Tier 3 Adaptive N management BMP</w:t>
      </w:r>
      <w:r w:rsidR="0069464F">
        <w:rPr>
          <w:rFonts w:ascii="Times New Roman" w:hAnsi="Times New Roman"/>
        </w:rPr>
        <w:t>:</w:t>
      </w:r>
    </w:p>
    <w:p w:rsidR="0069464F" w:rsidRPr="0069464F" w:rsidRDefault="00A7432C" w:rsidP="00F36564">
      <w:pPr>
        <w:pStyle w:val="ListParagraph"/>
        <w:widowControl/>
        <w:numPr>
          <w:ilvl w:val="0"/>
          <w:numId w:val="160"/>
        </w:numPr>
        <w:rPr>
          <w:rFonts w:ascii="Times New Roman" w:hAnsi="Times New Roman"/>
        </w:rPr>
      </w:pPr>
      <w:r w:rsidRPr="0069464F">
        <w:rPr>
          <w:rFonts w:ascii="Times New Roman" w:hAnsi="Times New Roman"/>
        </w:rPr>
        <w:t>Data points were adjusted to account for scaling effects, crops within the landuse and management factors</w:t>
      </w:r>
      <w:r w:rsidR="0069464F">
        <w:rPr>
          <w:rFonts w:ascii="Times New Roman" w:hAnsi="Times New Roman"/>
        </w:rPr>
        <w:t>.</w:t>
      </w:r>
    </w:p>
    <w:p w:rsidR="0069464F" w:rsidRPr="0069464F" w:rsidRDefault="00A7432C" w:rsidP="00F36564">
      <w:pPr>
        <w:pStyle w:val="ListParagraph"/>
        <w:widowControl/>
        <w:numPr>
          <w:ilvl w:val="0"/>
          <w:numId w:val="160"/>
        </w:numPr>
        <w:rPr>
          <w:rFonts w:ascii="Times New Roman" w:hAnsi="Times New Roman"/>
        </w:rPr>
      </w:pPr>
      <w:r w:rsidRPr="0069464F">
        <w:rPr>
          <w:rFonts w:ascii="Times New Roman" w:hAnsi="Times New Roman"/>
        </w:rPr>
        <w:t>Setback values were not considered in the calculation explicitly, but by exclusion contribute conservativeness</w:t>
      </w:r>
      <w:r w:rsidR="0069464F">
        <w:rPr>
          <w:rFonts w:ascii="Times New Roman" w:hAnsi="Times New Roman"/>
        </w:rPr>
        <w:t>.</w:t>
      </w:r>
    </w:p>
    <w:p w:rsidR="0069464F" w:rsidRPr="0069464F" w:rsidRDefault="00A7432C" w:rsidP="00F36564">
      <w:pPr>
        <w:pStyle w:val="ListParagraph"/>
        <w:widowControl/>
        <w:numPr>
          <w:ilvl w:val="0"/>
          <w:numId w:val="160"/>
        </w:numPr>
        <w:rPr>
          <w:rFonts w:ascii="Times New Roman" w:hAnsi="Times New Roman"/>
        </w:rPr>
      </w:pPr>
      <w:r w:rsidRPr="0069464F">
        <w:rPr>
          <w:rFonts w:ascii="Times New Roman" w:hAnsi="Times New Roman"/>
        </w:rPr>
        <w:t>Manure incorporation estimates did not contribute to the calculation but the adjusted values contributed to the evaluation of the recommended value</w:t>
      </w:r>
      <w:r w:rsidR="0069464F">
        <w:rPr>
          <w:rFonts w:ascii="Times New Roman" w:hAnsi="Times New Roman"/>
        </w:rPr>
        <w:t>.</w:t>
      </w:r>
    </w:p>
    <w:p w:rsidR="00A7432C" w:rsidRPr="0069464F" w:rsidRDefault="00A7432C" w:rsidP="00F36564">
      <w:pPr>
        <w:pStyle w:val="ListParagraph"/>
        <w:widowControl/>
        <w:numPr>
          <w:ilvl w:val="0"/>
          <w:numId w:val="160"/>
        </w:numPr>
        <w:rPr>
          <w:rFonts w:ascii="Times New Roman" w:hAnsi="Times New Roman"/>
        </w:rPr>
      </w:pPr>
      <w:r w:rsidRPr="0069464F">
        <w:rPr>
          <w:rFonts w:ascii="Times New Roman" w:hAnsi="Times New Roman"/>
        </w:rPr>
        <w:t xml:space="preserve">The PSI adjusted efficiency (6.6%) was chosen to be representative of </w:t>
      </w:r>
      <w:r w:rsidR="0069464F">
        <w:rPr>
          <w:rFonts w:ascii="Times New Roman" w:hAnsi="Times New Roman"/>
        </w:rPr>
        <w:t>T</w:t>
      </w:r>
      <w:r w:rsidRPr="0069464F">
        <w:rPr>
          <w:rFonts w:ascii="Times New Roman" w:hAnsi="Times New Roman"/>
        </w:rPr>
        <w:t>ier</w:t>
      </w:r>
      <w:r w:rsidR="0069464F">
        <w:rPr>
          <w:rFonts w:ascii="Times New Roman" w:hAnsi="Times New Roman"/>
        </w:rPr>
        <w:t xml:space="preserve"> 2 P</w:t>
      </w:r>
      <w:r w:rsidRPr="0069464F">
        <w:rPr>
          <w:rFonts w:ascii="Times New Roman" w:hAnsi="Times New Roman"/>
        </w:rPr>
        <w:t>, including all the components considered.</w:t>
      </w:r>
    </w:p>
    <w:p w:rsidR="008F073F" w:rsidRPr="00126C97" w:rsidRDefault="008F073F" w:rsidP="007C3340">
      <w:pPr>
        <w:widowControl/>
        <w:rPr>
          <w:rFonts w:ascii="Times New Roman" w:hAnsi="Times New Roman"/>
        </w:rPr>
      </w:pPr>
    </w:p>
    <w:p w:rsidR="00713D06" w:rsidRDefault="00713D06" w:rsidP="006E1B01">
      <w:pPr>
        <w:pStyle w:val="NMHeading33x"/>
      </w:pPr>
      <w:bookmarkStart w:id="149" w:name="_Toc423007992"/>
      <w:bookmarkStart w:id="150" w:name="_Ref423009104"/>
      <w:bookmarkStart w:id="151" w:name="_Ref423009111"/>
      <w:r>
        <w:t>Tier 3 N</w:t>
      </w:r>
      <w:bookmarkEnd w:id="149"/>
      <w:bookmarkEnd w:id="150"/>
      <w:bookmarkEnd w:id="151"/>
      <w:r w:rsidR="00343ED2" w:rsidRPr="00EC6E01">
        <w:t xml:space="preserve"> </w:t>
      </w:r>
    </w:p>
    <w:p w:rsidR="00343ED2" w:rsidRPr="00EC6E01" w:rsidRDefault="00343ED2" w:rsidP="004A3271">
      <w:pPr>
        <w:pStyle w:val="NMHeading4"/>
      </w:pPr>
      <w:r w:rsidRPr="00EC6E01">
        <w:t>Adaptive N Management</w:t>
      </w:r>
    </w:p>
    <w:p w:rsidR="008E3F7D" w:rsidRPr="008E3F7D" w:rsidRDefault="00BC5F8D" w:rsidP="007C3340">
      <w:pPr>
        <w:widowControl/>
        <w:rPr>
          <w:rFonts w:ascii="Times New Roman" w:hAnsi="Times New Roman"/>
        </w:rPr>
      </w:pPr>
      <w:r>
        <w:rPr>
          <w:rFonts w:ascii="Times New Roman"/>
        </w:rPr>
        <w:t xml:space="preserve">N reductions for Tier </w:t>
      </w:r>
      <w:r w:rsidRPr="00BC5F8D">
        <w:rPr>
          <w:rFonts w:ascii="Times New Roman" w:hAnsi="Times New Roman"/>
        </w:rPr>
        <w:t xml:space="preserve">3 (ANM) </w:t>
      </w:r>
      <w:r w:rsidR="003350D5">
        <w:rPr>
          <w:rFonts w:ascii="Times New Roman" w:hAnsi="Times New Roman"/>
        </w:rPr>
        <w:t xml:space="preserve">were </w:t>
      </w:r>
      <w:r>
        <w:rPr>
          <w:rFonts w:ascii="Times New Roman" w:hAnsi="Times New Roman"/>
        </w:rPr>
        <w:t xml:space="preserve">assigned based on application of any one of </w:t>
      </w:r>
      <w:r w:rsidR="00E233D1">
        <w:rPr>
          <w:rFonts w:ascii="Times New Roman" w:hAnsi="Times New Roman"/>
        </w:rPr>
        <w:t xml:space="preserve">five </w:t>
      </w:r>
      <w:r>
        <w:rPr>
          <w:rFonts w:ascii="Times New Roman" w:hAnsi="Times New Roman"/>
        </w:rPr>
        <w:t>practices</w:t>
      </w:r>
      <w:r w:rsidR="008E3F7D">
        <w:rPr>
          <w:rFonts w:ascii="Times New Roman" w:hAnsi="Times New Roman"/>
        </w:rPr>
        <w:t>, collectively referred to as Adaptive N Management</w:t>
      </w:r>
      <w:r>
        <w:rPr>
          <w:rFonts w:ascii="Times New Roman" w:hAnsi="Times New Roman"/>
        </w:rPr>
        <w:t>.</w:t>
      </w:r>
      <w:r w:rsidR="008E3F7D">
        <w:rPr>
          <w:rFonts w:ascii="Times New Roman" w:hAnsi="Times New Roman"/>
        </w:rPr>
        <w:t xml:space="preserve"> </w:t>
      </w:r>
      <w:r w:rsidR="008E3F7D" w:rsidRPr="008E3F7D">
        <w:rPr>
          <w:rFonts w:ascii="Times New Roman" w:hAnsi="Times New Roman"/>
        </w:rPr>
        <w:t>The Tier 3 Adaptive N Management BMP includes a choice of four practices designed to manage N fertilizer application rates specifically to crop and/or field conditions with the goals of avoiding unnecessary N applications, minimizing N remaining in the soil after harvest, and reducing the risk of runoff and/or leaching of residual N.</w:t>
      </w:r>
    </w:p>
    <w:p w:rsidR="008E3F7D" w:rsidRPr="008E3F7D" w:rsidRDefault="008E3F7D" w:rsidP="007C3340">
      <w:pPr>
        <w:widowControl/>
        <w:rPr>
          <w:rFonts w:ascii="Times New Roman" w:hAnsi="Times New Roman"/>
        </w:rPr>
      </w:pPr>
    </w:p>
    <w:p w:rsidR="008E3F7D" w:rsidRPr="008E3F7D" w:rsidRDefault="008E3F7D" w:rsidP="007C3340">
      <w:pPr>
        <w:widowControl/>
        <w:rPr>
          <w:rFonts w:ascii="Times New Roman" w:hAnsi="Times New Roman"/>
        </w:rPr>
      </w:pPr>
      <w:r w:rsidRPr="008E3F7D">
        <w:rPr>
          <w:rFonts w:ascii="Times New Roman" w:hAnsi="Times New Roman"/>
        </w:rPr>
        <w:t xml:space="preserve">Options under Adaptive N Management include </w:t>
      </w:r>
      <w:r w:rsidR="00E233D1">
        <w:rPr>
          <w:rFonts w:ascii="Times New Roman" w:hAnsi="Times New Roman"/>
        </w:rPr>
        <w:t>four</w:t>
      </w:r>
      <w:r w:rsidR="00E233D1" w:rsidRPr="008E3F7D">
        <w:rPr>
          <w:rFonts w:ascii="Times New Roman" w:hAnsi="Times New Roman"/>
        </w:rPr>
        <w:t xml:space="preserve"> </w:t>
      </w:r>
      <w:r w:rsidRPr="008E3F7D">
        <w:rPr>
          <w:rFonts w:ascii="Times New Roman" w:hAnsi="Times New Roman"/>
        </w:rPr>
        <w:t>mid-season soil or plant tissue tests:  Pre-sidedress Soil Nitrate Test (PSNT), Corn Stalk Nitrate Test (CSNT), Illi</w:t>
      </w:r>
      <w:r>
        <w:rPr>
          <w:rFonts w:ascii="Times New Roman" w:hAnsi="Times New Roman"/>
        </w:rPr>
        <w:t>nois Soil Nitrogen Test (ISNT)</w:t>
      </w:r>
      <w:r w:rsidR="00E233D1">
        <w:rPr>
          <w:rFonts w:ascii="Times New Roman" w:hAnsi="Times New Roman"/>
        </w:rPr>
        <w:t>, and Fall Soil Nitrate Test (FSNT)</w:t>
      </w:r>
      <w:r>
        <w:rPr>
          <w:rFonts w:ascii="Times New Roman" w:hAnsi="Times New Roman"/>
        </w:rPr>
        <w:t>.</w:t>
      </w:r>
      <w:r w:rsidRPr="008E3F7D">
        <w:rPr>
          <w:rFonts w:ascii="Times New Roman" w:hAnsi="Times New Roman"/>
        </w:rPr>
        <w:t xml:space="preserve"> Effective application of these practices requires that producers conduct the tests, then manage N fertilizer applications based on the test results so that excess N is not added where no yield response would be expected. Annual N fertilizer application rates are typically reduced through following recommendations based on test results.</w:t>
      </w:r>
    </w:p>
    <w:p w:rsidR="008E3F7D" w:rsidRPr="008E3F7D" w:rsidRDefault="008E3F7D" w:rsidP="007C3340">
      <w:pPr>
        <w:widowControl/>
        <w:rPr>
          <w:rFonts w:ascii="Times New Roman" w:hAnsi="Times New Roman"/>
        </w:rPr>
      </w:pPr>
    </w:p>
    <w:p w:rsidR="008E3F7D" w:rsidRPr="008E3F7D" w:rsidRDefault="008E3F7D" w:rsidP="007C3340">
      <w:pPr>
        <w:widowControl/>
        <w:rPr>
          <w:rFonts w:ascii="Times New Roman" w:hAnsi="Times New Roman"/>
        </w:rPr>
      </w:pPr>
      <w:r w:rsidRPr="008E3F7D">
        <w:rPr>
          <w:rFonts w:ascii="Times New Roman" w:hAnsi="Times New Roman"/>
        </w:rPr>
        <w:t xml:space="preserve">The </w:t>
      </w:r>
      <w:r w:rsidR="00E233D1">
        <w:rPr>
          <w:rFonts w:ascii="Times New Roman" w:hAnsi="Times New Roman"/>
        </w:rPr>
        <w:t>fifth</w:t>
      </w:r>
      <w:r w:rsidR="00E233D1" w:rsidRPr="008E3F7D">
        <w:rPr>
          <w:rFonts w:ascii="Times New Roman" w:hAnsi="Times New Roman"/>
        </w:rPr>
        <w:t xml:space="preserve"> </w:t>
      </w:r>
      <w:r w:rsidRPr="008E3F7D">
        <w:rPr>
          <w:rFonts w:ascii="Times New Roman" w:hAnsi="Times New Roman"/>
        </w:rPr>
        <w:t xml:space="preserve">component of Adaptive N Management is variable rate </w:t>
      </w:r>
      <w:r>
        <w:rPr>
          <w:rFonts w:ascii="Times New Roman" w:hAnsi="Times New Roman"/>
        </w:rPr>
        <w:t xml:space="preserve">(VR) N fertilizer application. </w:t>
      </w:r>
      <w:r w:rsidR="001F29BB">
        <w:rPr>
          <w:rFonts w:ascii="Times New Roman" w:hAnsi="Times New Roman"/>
        </w:rPr>
        <w:t>VR</w:t>
      </w:r>
      <w:r w:rsidRPr="008E3F7D">
        <w:rPr>
          <w:rFonts w:ascii="Times New Roman" w:hAnsi="Times New Roman"/>
        </w:rPr>
        <w:t xml:space="preserve"> application adjusts fertilizer rates at a sub-field level, tailoring N application rates to varying needs in d</w:t>
      </w:r>
      <w:r>
        <w:rPr>
          <w:rFonts w:ascii="Times New Roman" w:hAnsi="Times New Roman"/>
        </w:rPr>
        <w:t>ifferent parts of a crop field.</w:t>
      </w:r>
      <w:r w:rsidRPr="008E3F7D">
        <w:rPr>
          <w:rFonts w:ascii="Times New Roman" w:hAnsi="Times New Roman"/>
        </w:rPr>
        <w:t xml:space="preserve"> VR application puts N fertilizer where it is needed to support yield goals and avoids placing excess fertilizer where crop growth would be unresponsive to additional N.</w:t>
      </w:r>
    </w:p>
    <w:p w:rsidR="008E3F7D" w:rsidRPr="008E3F7D" w:rsidRDefault="008E3F7D" w:rsidP="007C3340">
      <w:pPr>
        <w:widowControl/>
        <w:rPr>
          <w:rFonts w:ascii="Times New Roman" w:hAnsi="Times New Roman"/>
        </w:rPr>
      </w:pPr>
    </w:p>
    <w:p w:rsidR="008E3F7D" w:rsidRPr="008E3F7D" w:rsidRDefault="008E3F7D" w:rsidP="007C3340">
      <w:pPr>
        <w:widowControl/>
        <w:rPr>
          <w:rFonts w:ascii="Times New Roman" w:hAnsi="Times New Roman"/>
        </w:rPr>
      </w:pPr>
      <w:r w:rsidRPr="008E3F7D">
        <w:rPr>
          <w:rFonts w:ascii="Times New Roman" w:hAnsi="Times New Roman"/>
        </w:rPr>
        <w:t xml:space="preserve">Individually, each of the </w:t>
      </w:r>
      <w:r w:rsidR="00E233D1">
        <w:rPr>
          <w:rFonts w:ascii="Times New Roman" w:hAnsi="Times New Roman"/>
        </w:rPr>
        <w:t>five</w:t>
      </w:r>
      <w:r w:rsidR="00E233D1" w:rsidRPr="008E3F7D">
        <w:rPr>
          <w:rFonts w:ascii="Times New Roman" w:hAnsi="Times New Roman"/>
        </w:rPr>
        <w:t xml:space="preserve"> </w:t>
      </w:r>
      <w:r w:rsidRPr="008E3F7D">
        <w:rPr>
          <w:rFonts w:ascii="Times New Roman" w:hAnsi="Times New Roman"/>
        </w:rPr>
        <w:t>practices has</w:t>
      </w:r>
      <w:r>
        <w:rPr>
          <w:rFonts w:ascii="Times New Roman" w:hAnsi="Times New Roman"/>
        </w:rPr>
        <w:t xml:space="preserve"> limited applicability. </w:t>
      </w:r>
      <w:r w:rsidRPr="008E3F7D">
        <w:rPr>
          <w:rFonts w:ascii="Times New Roman" w:hAnsi="Times New Roman"/>
        </w:rPr>
        <w:t>The soil/plant tissue tests apply only to corn production and generate benefits only where testing shows the field to be non-responsive to standard</w:t>
      </w:r>
      <w:r w:rsidR="000757C2">
        <w:rPr>
          <w:rFonts w:ascii="Times New Roman" w:hAnsi="Times New Roman"/>
        </w:rPr>
        <w:t xml:space="preserve"> N rate recommendations. </w:t>
      </w:r>
      <w:r w:rsidRPr="008E3F7D">
        <w:rPr>
          <w:rFonts w:ascii="Times New Roman" w:hAnsi="Times New Roman"/>
        </w:rPr>
        <w:t xml:space="preserve">VR fertilizer application would only generate benefits where there is a high degree of variability in N and soil conditions that affect crop yield significantly; fields with relatively homogeneous N </w:t>
      </w:r>
      <w:r>
        <w:rPr>
          <w:rFonts w:ascii="Times New Roman" w:hAnsi="Times New Roman"/>
        </w:rPr>
        <w:t xml:space="preserve">requirements will not benefit. </w:t>
      </w:r>
      <w:r w:rsidRPr="008E3F7D">
        <w:rPr>
          <w:rFonts w:ascii="Times New Roman" w:hAnsi="Times New Roman"/>
        </w:rPr>
        <w:t xml:space="preserve">Under Adaptive N Management, cropland would receive BMP efficiency credit if the producer carried out any one of the four options </w:t>
      </w:r>
      <w:r w:rsidR="004C45F5">
        <w:rPr>
          <w:rFonts w:ascii="Times New Roman" w:hAnsi="Times New Roman"/>
        </w:rPr>
        <w:t xml:space="preserve">as the basis for </w:t>
      </w:r>
      <w:r w:rsidRPr="008E3F7D">
        <w:rPr>
          <w:rFonts w:ascii="Times New Roman" w:hAnsi="Times New Roman"/>
        </w:rPr>
        <w:t>adjust</w:t>
      </w:r>
      <w:r w:rsidR="004C45F5">
        <w:rPr>
          <w:rFonts w:ascii="Times New Roman" w:hAnsi="Times New Roman"/>
        </w:rPr>
        <w:t>ing</w:t>
      </w:r>
      <w:r w:rsidRPr="008E3F7D">
        <w:rPr>
          <w:rFonts w:ascii="Times New Roman" w:hAnsi="Times New Roman"/>
        </w:rPr>
        <w:t xml:space="preserve"> N fertilizer application.  </w:t>
      </w:r>
    </w:p>
    <w:p w:rsidR="008E3F7D" w:rsidRDefault="008E3F7D" w:rsidP="007C3340">
      <w:pPr>
        <w:widowControl/>
        <w:rPr>
          <w:rFonts w:ascii="Times New Roman" w:hAnsi="Times New Roman"/>
        </w:rPr>
      </w:pPr>
    </w:p>
    <w:p w:rsidR="004A6A02" w:rsidRDefault="0092335D" w:rsidP="007C3340">
      <w:pPr>
        <w:widowControl/>
        <w:rPr>
          <w:rFonts w:ascii="Times New Roman" w:hAnsi="Times New Roman"/>
        </w:rPr>
      </w:pPr>
      <w:r>
        <w:rPr>
          <w:rFonts w:ascii="Times New Roman" w:hAnsi="Times New Roman"/>
        </w:rPr>
        <w:t>The sections below describe d</w:t>
      </w:r>
      <w:r w:rsidR="00BC5F8D">
        <w:rPr>
          <w:rFonts w:ascii="Times New Roman" w:hAnsi="Times New Roman"/>
        </w:rPr>
        <w:t xml:space="preserve">erivation of Tier 3 N reduction efficiencies separately for each of the </w:t>
      </w:r>
      <w:r w:rsidR="00E233D1">
        <w:rPr>
          <w:rFonts w:ascii="Times New Roman" w:hAnsi="Times New Roman"/>
        </w:rPr>
        <w:t xml:space="preserve">five </w:t>
      </w:r>
      <w:r w:rsidR="00BC5F8D">
        <w:rPr>
          <w:rFonts w:ascii="Times New Roman" w:hAnsi="Times New Roman"/>
        </w:rPr>
        <w:t xml:space="preserve">practices. </w:t>
      </w:r>
    </w:p>
    <w:p w:rsidR="00BC5F8D" w:rsidRDefault="00BC5F8D" w:rsidP="007C3340">
      <w:pPr>
        <w:widowControl/>
        <w:rPr>
          <w:rFonts w:ascii="Times New Roman" w:hAnsi="Times New Roman"/>
        </w:rPr>
      </w:pPr>
    </w:p>
    <w:p w:rsidR="000757C2" w:rsidRPr="000757C2" w:rsidRDefault="000757C2" w:rsidP="00B01F60">
      <w:pPr>
        <w:keepNext/>
        <w:widowControl/>
        <w:rPr>
          <w:rFonts w:ascii="Times New Roman" w:hAnsi="Times New Roman"/>
          <w:b/>
        </w:rPr>
      </w:pPr>
      <w:r w:rsidRPr="000757C2">
        <w:rPr>
          <w:rFonts w:ascii="Times New Roman" w:hAnsi="Times New Roman"/>
          <w:b/>
        </w:rPr>
        <w:t>Pre-Sidedress Soil Nitrate Test (PSNT)</w:t>
      </w:r>
    </w:p>
    <w:p w:rsidR="000757C2" w:rsidRPr="000757C2" w:rsidRDefault="000757C2" w:rsidP="009278A7">
      <w:pPr>
        <w:widowControl/>
        <w:rPr>
          <w:rFonts w:ascii="Times New Roman" w:hAnsi="Times New Roman"/>
        </w:rPr>
      </w:pPr>
      <w:r w:rsidRPr="000757C2">
        <w:rPr>
          <w:rFonts w:ascii="Times New Roman" w:hAnsi="Times New Roman"/>
        </w:rPr>
        <w:t>The PSNT measures the soil NO</w:t>
      </w:r>
      <w:r w:rsidRPr="000757C2">
        <w:rPr>
          <w:rFonts w:ascii="Times New Roman" w:hAnsi="Times New Roman"/>
          <w:vertAlign w:val="subscript"/>
        </w:rPr>
        <w:t>3</w:t>
      </w:r>
      <w:r w:rsidRPr="000757C2">
        <w:rPr>
          <w:rFonts w:ascii="Times New Roman" w:hAnsi="Times New Roman"/>
        </w:rPr>
        <w:t xml:space="preserve">-N concentration in the surface 30 cm of soil when the corn is 20 </w:t>
      </w:r>
      <w:r>
        <w:rPr>
          <w:rFonts w:ascii="Times New Roman" w:hAnsi="Times New Roman"/>
        </w:rPr>
        <w:t xml:space="preserve">to 30 cm tall. </w:t>
      </w:r>
      <w:r w:rsidRPr="000757C2">
        <w:rPr>
          <w:rFonts w:ascii="Times New Roman" w:hAnsi="Times New Roman"/>
        </w:rPr>
        <w:t>The PSNT monitors the spring accumulation of soil NO</w:t>
      </w:r>
      <w:r w:rsidRPr="000757C2">
        <w:rPr>
          <w:rFonts w:ascii="Times New Roman" w:hAnsi="Times New Roman"/>
          <w:vertAlign w:val="subscript"/>
        </w:rPr>
        <w:t>3</w:t>
      </w:r>
      <w:r w:rsidRPr="000757C2">
        <w:rPr>
          <w:rFonts w:ascii="Times New Roman" w:hAnsi="Times New Roman"/>
        </w:rPr>
        <w:t>-N, just before the warm-season corn crop begins its period of rapid N uptake (Meisinger et al. 2008</w:t>
      </w:r>
      <w:r w:rsidR="00F11393">
        <w:rPr>
          <w:rFonts w:ascii="Times New Roman" w:hAnsi="Times New Roman"/>
        </w:rPr>
        <w:t>a</w:t>
      </w:r>
      <w:r w:rsidRPr="000757C2">
        <w:rPr>
          <w:rFonts w:ascii="Times New Roman" w:hAnsi="Times New Roman"/>
        </w:rPr>
        <w:t>). The PSNT is most often used to identify N sufficient sites</w:t>
      </w:r>
      <w:r w:rsidR="0092335D">
        <w:rPr>
          <w:rFonts w:ascii="Times New Roman" w:hAnsi="Times New Roman"/>
        </w:rPr>
        <w:t xml:space="preserve"> (</w:t>
      </w:r>
      <w:r w:rsidRPr="000757C2">
        <w:rPr>
          <w:rFonts w:ascii="Times New Roman" w:hAnsi="Times New Roman"/>
        </w:rPr>
        <w:t>i.e.</w:t>
      </w:r>
      <w:r w:rsidR="0092335D">
        <w:rPr>
          <w:rFonts w:ascii="Times New Roman" w:hAnsi="Times New Roman"/>
        </w:rPr>
        <w:t>,</w:t>
      </w:r>
      <w:r w:rsidRPr="000757C2">
        <w:rPr>
          <w:rFonts w:ascii="Times New Roman" w:hAnsi="Times New Roman"/>
        </w:rPr>
        <w:t xml:space="preserve"> sites that do not need additional sidedress N</w:t>
      </w:r>
      <w:r w:rsidR="0092335D">
        <w:rPr>
          <w:rFonts w:ascii="Times New Roman" w:hAnsi="Times New Roman"/>
        </w:rPr>
        <w:t>)</w:t>
      </w:r>
      <w:r w:rsidRPr="000757C2">
        <w:rPr>
          <w:rFonts w:ascii="Times New Roman" w:hAnsi="Times New Roman"/>
        </w:rPr>
        <w:t xml:space="preserve">. Some states use the PSNT to estimate the quantity of additional corn fertilizer N needed, although this quantitative use of the PSNT has met with varied success. </w:t>
      </w:r>
    </w:p>
    <w:p w:rsidR="000757C2" w:rsidRPr="000757C2" w:rsidRDefault="000757C2" w:rsidP="009278A7">
      <w:pPr>
        <w:widowControl/>
        <w:rPr>
          <w:rFonts w:ascii="Times New Roman" w:hAnsi="Times New Roman"/>
        </w:rPr>
      </w:pPr>
    </w:p>
    <w:p w:rsidR="000757C2" w:rsidRPr="000757C2" w:rsidRDefault="0092335D" w:rsidP="009278A7">
      <w:pPr>
        <w:widowControl/>
        <w:rPr>
          <w:rFonts w:ascii="Times New Roman" w:hAnsi="Times New Roman"/>
        </w:rPr>
      </w:pPr>
      <w:r>
        <w:rPr>
          <w:rFonts w:ascii="Times New Roman" w:hAnsi="Times New Roman"/>
        </w:rPr>
        <w:t>Extensive evaluation of</w:t>
      </w:r>
      <w:r w:rsidR="00214BF5">
        <w:rPr>
          <w:rFonts w:ascii="Times New Roman" w:hAnsi="Times New Roman"/>
        </w:rPr>
        <w:t xml:space="preserve"> t</w:t>
      </w:r>
      <w:r w:rsidR="000757C2" w:rsidRPr="000757C2">
        <w:rPr>
          <w:rFonts w:ascii="Times New Roman" w:hAnsi="Times New Roman"/>
        </w:rPr>
        <w:t xml:space="preserve">he PSNT within the </w:t>
      </w:r>
      <w:r>
        <w:rPr>
          <w:rFonts w:ascii="Times New Roman" w:hAnsi="Times New Roman"/>
        </w:rPr>
        <w:t xml:space="preserve">Chesapeake </w:t>
      </w:r>
      <w:r w:rsidR="00214BF5">
        <w:rPr>
          <w:rFonts w:ascii="Times New Roman" w:hAnsi="Times New Roman"/>
        </w:rPr>
        <w:t xml:space="preserve">Bay </w:t>
      </w:r>
      <w:r>
        <w:rPr>
          <w:rFonts w:ascii="Times New Roman" w:hAnsi="Times New Roman"/>
        </w:rPr>
        <w:t>w</w:t>
      </w:r>
      <w:r w:rsidR="000757C2" w:rsidRPr="000757C2">
        <w:rPr>
          <w:rFonts w:ascii="Times New Roman" w:hAnsi="Times New Roman"/>
        </w:rPr>
        <w:t>atershed (Evanylo and Alley 1997, Klausner et al. 1993, Meisinger et al. 1992, Roth et al. 1992, Sims et al. 1995) has conclusively shown that the PSNT can successfully identify N sufficient sites. The PSNT is especially useful on soils that have been manured, or have a history of manure applications</w:t>
      </w:r>
      <w:r w:rsidR="00214BF5">
        <w:rPr>
          <w:rFonts w:ascii="Times New Roman" w:hAnsi="Times New Roman"/>
        </w:rPr>
        <w:t>.</w:t>
      </w:r>
      <w:r w:rsidR="000757C2" w:rsidRPr="000757C2">
        <w:rPr>
          <w:rFonts w:ascii="Times New Roman" w:hAnsi="Times New Roman"/>
        </w:rPr>
        <w:t xml:space="preserve"> </w:t>
      </w:r>
      <w:r>
        <w:rPr>
          <w:rFonts w:ascii="Times New Roman" w:hAnsi="Times New Roman"/>
        </w:rPr>
        <w:t>On manured soils, the PSNT</w:t>
      </w:r>
      <w:r w:rsidR="000757C2" w:rsidRPr="000757C2">
        <w:rPr>
          <w:rFonts w:ascii="Times New Roman" w:hAnsi="Times New Roman"/>
        </w:rPr>
        <w:t xml:space="preserve"> can serve to monitor the traditional estimates of plant available N from manure with ample time to make adjustments in sidedress fertilizer N applications, including the environmentally important adjustment of no additional fertilizer N needed.  </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 xml:space="preserve">Three peer-reviewed studies relevant to the </w:t>
      </w:r>
      <w:r w:rsidR="0092335D">
        <w:rPr>
          <w:rFonts w:ascii="Times New Roman" w:hAnsi="Times New Roman"/>
        </w:rPr>
        <w:t xml:space="preserve">Chesapeake </w:t>
      </w:r>
      <w:r w:rsidRPr="000757C2">
        <w:rPr>
          <w:rFonts w:ascii="Times New Roman" w:hAnsi="Times New Roman"/>
        </w:rPr>
        <w:t xml:space="preserve">Bay </w:t>
      </w:r>
      <w:r w:rsidR="0092335D">
        <w:rPr>
          <w:rFonts w:ascii="Times New Roman" w:hAnsi="Times New Roman"/>
        </w:rPr>
        <w:t>w</w:t>
      </w:r>
      <w:r w:rsidRPr="000757C2">
        <w:rPr>
          <w:rFonts w:ascii="Times New Roman" w:hAnsi="Times New Roman"/>
        </w:rPr>
        <w:t>atershed have shown that application of the PSNT can provide significant environmental benefits. A three-year study on a manured silt-loam soil in Vermont by Durieux et al. (1995) reported that use of the PSNT gave an average reduction in fall residual NO</w:t>
      </w:r>
      <w:r w:rsidRPr="000757C2">
        <w:rPr>
          <w:rFonts w:ascii="Times New Roman" w:hAnsi="Times New Roman"/>
          <w:vertAlign w:val="subscript"/>
        </w:rPr>
        <w:t>3</w:t>
      </w:r>
      <w:r w:rsidRPr="000757C2">
        <w:rPr>
          <w:rFonts w:ascii="Times New Roman" w:hAnsi="Times New Roman"/>
        </w:rPr>
        <w:t xml:space="preserve">-N of 56% compared </w:t>
      </w:r>
      <w:r w:rsidR="00DB0688">
        <w:rPr>
          <w:rFonts w:ascii="Times New Roman" w:hAnsi="Times New Roman"/>
        </w:rPr>
        <w:t xml:space="preserve">to </w:t>
      </w:r>
      <w:r w:rsidRPr="000757C2">
        <w:rPr>
          <w:rFonts w:ascii="Times New Roman" w:hAnsi="Times New Roman"/>
        </w:rPr>
        <w:t>N applications based on traditional university N recommendations based on expected yield and manure credits. In Connecticut, Guillard et al. (1999) carried out a two-year lysimeter study on a sandy-loam soil that demonstrated an average reduction in NO</w:t>
      </w:r>
      <w:r w:rsidRPr="000757C2">
        <w:rPr>
          <w:rFonts w:ascii="Times New Roman" w:hAnsi="Times New Roman"/>
          <w:vertAlign w:val="subscript"/>
        </w:rPr>
        <w:t>3</w:t>
      </w:r>
      <w:r w:rsidRPr="000757C2">
        <w:rPr>
          <w:rFonts w:ascii="Times New Roman" w:hAnsi="Times New Roman"/>
        </w:rPr>
        <w:t>-N leaching of 63%, compared to corn fertilized according to university recommendations. And in New York, a two-year study on a loamy-sand soil that monitored tile drainage from silage corn beneath large (18 m</w:t>
      </w:r>
      <w:r w:rsidRPr="000757C2">
        <w:rPr>
          <w:rFonts w:ascii="Times New Roman" w:hAnsi="Times New Roman"/>
          <w:vertAlign w:val="superscript"/>
        </w:rPr>
        <w:t>2</w:t>
      </w:r>
      <w:r w:rsidRPr="000757C2">
        <w:rPr>
          <w:rFonts w:ascii="Times New Roman" w:hAnsi="Times New Roman"/>
        </w:rPr>
        <w:t>) isolated plots (Sogbedji et al. 2000) reported an average reduction in NO</w:t>
      </w:r>
      <w:r w:rsidRPr="000757C2">
        <w:rPr>
          <w:rFonts w:ascii="Times New Roman" w:hAnsi="Times New Roman"/>
          <w:vertAlign w:val="subscript"/>
        </w:rPr>
        <w:t>3</w:t>
      </w:r>
      <w:r w:rsidRPr="000757C2">
        <w:rPr>
          <w:rFonts w:ascii="Times New Roman" w:hAnsi="Times New Roman"/>
        </w:rPr>
        <w:t>-N losses of 42% for the PSNT treatment, compared to the non-PSNT university recommendation. Averaging the results of these three studies gives an estimated 54% reduction in the environmental variables of fall residual NO</w:t>
      </w:r>
      <w:r w:rsidRPr="000757C2">
        <w:rPr>
          <w:rFonts w:ascii="Times New Roman" w:hAnsi="Times New Roman"/>
          <w:vertAlign w:val="subscript"/>
        </w:rPr>
        <w:t>3</w:t>
      </w:r>
      <w:r w:rsidRPr="000757C2">
        <w:rPr>
          <w:rFonts w:ascii="Times New Roman" w:hAnsi="Times New Roman"/>
        </w:rPr>
        <w:t>-N or NO</w:t>
      </w:r>
      <w:r w:rsidRPr="000757C2">
        <w:rPr>
          <w:rFonts w:ascii="Times New Roman" w:hAnsi="Times New Roman"/>
          <w:vertAlign w:val="subscript"/>
        </w:rPr>
        <w:t>3</w:t>
      </w:r>
      <w:r w:rsidRPr="000757C2">
        <w:rPr>
          <w:rFonts w:ascii="Times New Roman" w:hAnsi="Times New Roman"/>
        </w:rPr>
        <w:t xml:space="preserve">-N leaching, which arose from an average 32% reduction in fertilizer N applications resulting from implementing the PSNT. </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 xml:space="preserve">Application of these research-study based reductions in N application or losses must be tempered by consideration of the baseline condition, or starting point. All of the research studies cited above based their results on controls that were well-fertilized.  Variability of conditions across the </w:t>
      </w:r>
      <w:r w:rsidR="0092335D">
        <w:rPr>
          <w:rFonts w:ascii="Times New Roman" w:hAnsi="Times New Roman"/>
        </w:rPr>
        <w:t xml:space="preserve">Chesapeake </w:t>
      </w:r>
      <w:r w:rsidRPr="000757C2">
        <w:rPr>
          <w:rFonts w:ascii="Times New Roman" w:hAnsi="Times New Roman"/>
        </w:rPr>
        <w:t>Bay watershed suggests that the highest reductions cited will not be universally achieved.</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 xml:space="preserve">The Maryland and Virginia Nutrient Management Programs also provided important PSNT implementation data for estimating a PSNT N-reduction efficiency. These data originated from quarterly or annual reports from in-field </w:t>
      </w:r>
      <w:r w:rsidR="00DB0688">
        <w:rPr>
          <w:rFonts w:ascii="Times New Roman" w:hAnsi="Times New Roman"/>
        </w:rPr>
        <w:t>n</w:t>
      </w:r>
      <w:r w:rsidRPr="000757C2">
        <w:rPr>
          <w:rFonts w:ascii="Times New Roman" w:hAnsi="Times New Roman"/>
        </w:rPr>
        <w:t xml:space="preserve">utrient </w:t>
      </w:r>
      <w:r w:rsidR="00DB0688">
        <w:rPr>
          <w:rFonts w:ascii="Times New Roman" w:hAnsi="Times New Roman"/>
        </w:rPr>
        <w:t>m</w:t>
      </w:r>
      <w:r w:rsidRPr="000757C2">
        <w:rPr>
          <w:rFonts w:ascii="Times New Roman" w:hAnsi="Times New Roman"/>
        </w:rPr>
        <w:t xml:space="preserve">anagement </w:t>
      </w:r>
      <w:r w:rsidR="00DB0688">
        <w:rPr>
          <w:rFonts w:ascii="Times New Roman" w:hAnsi="Times New Roman"/>
        </w:rPr>
        <w:t>c</w:t>
      </w:r>
      <w:r w:rsidRPr="000757C2">
        <w:rPr>
          <w:rFonts w:ascii="Times New Roman" w:hAnsi="Times New Roman"/>
        </w:rPr>
        <w:t>onsultants that summarized PSNT activities and results in Maryland (Pers. Comm., Steinhilber 2015) and Virginia (Pers. Comm., Sexton and Am. Farmland Trust 2015). The Maryland summaries covered three years, which covered a total of 2,690 acres from the Piedmont and 27,850 acres from the Coastal Plain. The average estimated reduction in fertilizer N from implementing the PSNT, compared to using university recommendations without the PSNT, in Maryland’s Piedmont region was 20%, while the corresponding value for the Coastal Plain region was 6%. The Maryland Coastal Plain region had a significantly lower reduction than the Piedmont because the Coastal Plan was reasoned to have more coarse-textured soils (leading to easier losses of NO</w:t>
      </w:r>
      <w:r w:rsidRPr="000757C2">
        <w:rPr>
          <w:rFonts w:ascii="Times New Roman" w:hAnsi="Times New Roman"/>
          <w:vertAlign w:val="subscript"/>
        </w:rPr>
        <w:t>3</w:t>
      </w:r>
      <w:r w:rsidRPr="000757C2">
        <w:rPr>
          <w:rFonts w:ascii="Times New Roman" w:hAnsi="Times New Roman"/>
        </w:rPr>
        <w:t xml:space="preserve">-N before PSNT sampling) and use of more easily degraded poultry manure (leading to lower residual effects from manure) than the Piedmont region. A large 5,325 acre evaluation of the PSNT was also conducted in Virginia’s Shenandoah Valley consisting of 1,246 PSNT tests that compared university recommendations with and without the PSNT. The Virginia results showed that use of the PSNT resulted in an estimated average savings of 30 lb N/ac on 29% of the tests and a savings of 60 lb N/ac on another 28% of the tests, with the remaining 43% of the tests having PSNT values that recommended the usual 150 lb N/ac. The average percent reduction of fertilizer N across the Virginia Piedmont study was 17%, which is consistent with the Maryland Piedmont estimate. </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 xml:space="preserve">The above fertilizer N Reduction estimates were averaged across the three research studies and the two Piedmont region PSNT in-field evaluations, which produced a numeric estimate of 27% for the Piedmont, with a corresponding estimate of 8% for the Coastal Plain. </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b/>
        </w:rPr>
        <w:t>Corn Stalk Nitrate Test (CSNT)</w:t>
      </w:r>
      <w:r w:rsidRPr="000757C2">
        <w:rPr>
          <w:rFonts w:ascii="Times New Roman" w:hAnsi="Times New Roman"/>
        </w:rPr>
        <w:t xml:space="preserve"> </w:t>
      </w:r>
    </w:p>
    <w:p w:rsidR="000757C2" w:rsidRPr="000757C2" w:rsidRDefault="000757C2" w:rsidP="009278A7">
      <w:pPr>
        <w:widowControl/>
        <w:rPr>
          <w:rFonts w:ascii="Times New Roman" w:hAnsi="Times New Roman"/>
        </w:rPr>
      </w:pPr>
      <w:r w:rsidRPr="000757C2">
        <w:rPr>
          <w:rFonts w:ascii="Times New Roman" w:hAnsi="Times New Roman"/>
        </w:rPr>
        <w:t>The CSNT is a plant-tissue test that reflects N availability during the growing season. CSNT results are most useful when evaluated over a period of several years on the same field and can be used to make refined field-specific N application recommendations relative to standard university recommendations and farm-level nutrient management. Application of the CSNT as a BMP requires sampling on corn fields (2 years or more after sod) for at least two consecutive years and adjustment of N rates based on test results.</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 xml:space="preserve">Most data are from yield response/calibration studies with a range of N rates and CSNT measurements. The studies report or project changes in N application rates based </w:t>
      </w:r>
      <w:r w:rsidR="00DB0688">
        <w:rPr>
          <w:rFonts w:ascii="Times New Roman" w:hAnsi="Times New Roman"/>
        </w:rPr>
        <w:t xml:space="preserve">on </w:t>
      </w:r>
      <w:r w:rsidRPr="000757C2">
        <w:rPr>
          <w:rFonts w:ascii="Times New Roman" w:hAnsi="Times New Roman"/>
        </w:rPr>
        <w:t>active management of CSNT results. In New York, results reported by Ketterings et al. (2014, 2011a, 2011b), Wharton et al. (2010), and Hong et al. (2010) suggest that about 40% of tested corn silage fields were rated in the excess category and following the recommendations of the CSNT would result in a 20 – 30% reduction in N application (extending the percent of fields in the excess category across all corn fields). Emerging analyses not yet in press summarize the end-of-season residual soil nitrate across treatments.</w:t>
      </w:r>
      <w:r w:rsidR="00B678A1">
        <w:rPr>
          <w:rFonts w:ascii="Times New Roman" w:hAnsi="Times New Roman"/>
        </w:rPr>
        <w:t xml:space="preserve"> </w:t>
      </w:r>
      <w:r w:rsidRPr="000757C2">
        <w:rPr>
          <w:rFonts w:ascii="Times New Roman" w:hAnsi="Times New Roman"/>
        </w:rPr>
        <w:t>One yield response study with 6 N rate treatments and 4 replications on a high producing valley soil was performed in 2014 in Delaware County, NY.</w:t>
      </w:r>
      <w:r w:rsidR="00B678A1">
        <w:rPr>
          <w:rFonts w:ascii="Times New Roman" w:hAnsi="Times New Roman"/>
        </w:rPr>
        <w:t xml:space="preserve"> </w:t>
      </w:r>
      <w:r w:rsidRPr="000757C2">
        <w:rPr>
          <w:rFonts w:ascii="Times New Roman" w:hAnsi="Times New Roman"/>
        </w:rPr>
        <w:t xml:space="preserve">The results show a significant and linear increase in end-of-season nitrate for treatments with CSNT values in the excess category. The site had a history of yields higher than the </w:t>
      </w:r>
      <w:r w:rsidR="00214BF5">
        <w:rPr>
          <w:rFonts w:ascii="Times New Roman" w:hAnsi="Times New Roman"/>
        </w:rPr>
        <w:t>LGU</w:t>
      </w:r>
      <w:r w:rsidR="00C32303">
        <w:rPr>
          <w:rFonts w:ascii="Times New Roman" w:hAnsi="Times New Roman"/>
        </w:rPr>
        <w:t xml:space="preserve"> g</w:t>
      </w:r>
      <w:r w:rsidRPr="000757C2">
        <w:rPr>
          <w:rFonts w:ascii="Times New Roman" w:hAnsi="Times New Roman"/>
        </w:rPr>
        <w:t xml:space="preserve">uidelines, so given the </w:t>
      </w:r>
      <w:r w:rsidR="00C32303">
        <w:rPr>
          <w:rFonts w:ascii="Times New Roman" w:hAnsi="Times New Roman"/>
        </w:rPr>
        <w:t>g</w:t>
      </w:r>
      <w:r w:rsidRPr="000757C2">
        <w:rPr>
          <w:rFonts w:ascii="Times New Roman" w:hAnsi="Times New Roman"/>
        </w:rPr>
        <w:t>uidelines (similarly, NRCS 590 Standard) and higher documented yields, the recommended rate was 150 lbs N/acre for this site.</w:t>
      </w:r>
      <w:r w:rsidR="00B678A1">
        <w:rPr>
          <w:rFonts w:ascii="Times New Roman" w:hAnsi="Times New Roman"/>
        </w:rPr>
        <w:t xml:space="preserve"> </w:t>
      </w:r>
      <w:r w:rsidRPr="000757C2">
        <w:rPr>
          <w:rFonts w:ascii="Times New Roman" w:hAnsi="Times New Roman"/>
        </w:rPr>
        <w:t>The 150 lbs N/acre rate resulted in 20 ppm end-of-season soil NO</w:t>
      </w:r>
      <w:r w:rsidRPr="000757C2">
        <w:rPr>
          <w:rFonts w:ascii="Times New Roman" w:hAnsi="Times New Roman"/>
          <w:vertAlign w:val="subscript"/>
        </w:rPr>
        <w:t>3</w:t>
      </w:r>
      <w:r w:rsidRPr="000757C2">
        <w:rPr>
          <w:rFonts w:ascii="Times New Roman" w:hAnsi="Times New Roman"/>
        </w:rPr>
        <w:t>-N and a CSNT value in the excessive category.</w:t>
      </w:r>
      <w:r w:rsidR="00B678A1">
        <w:rPr>
          <w:rFonts w:ascii="Times New Roman" w:hAnsi="Times New Roman"/>
        </w:rPr>
        <w:t xml:space="preserve"> </w:t>
      </w:r>
      <w:r w:rsidRPr="000757C2">
        <w:rPr>
          <w:rFonts w:ascii="Times New Roman" w:hAnsi="Times New Roman"/>
        </w:rPr>
        <w:t>Using adaptive management via the CSNT to reduce rates conservatively to the next lower rate treatment (100 lbs N/acre in this care) would have reduced end-of-season NO3-N to 11 ppm or a 45% reduction without a yield reduction.</w:t>
      </w:r>
      <w:r w:rsidR="00B678A1">
        <w:rPr>
          <w:rFonts w:ascii="Times New Roman" w:hAnsi="Times New Roman"/>
        </w:rPr>
        <w:t xml:space="preserve"> </w:t>
      </w:r>
      <w:r w:rsidRPr="000757C2">
        <w:rPr>
          <w:rFonts w:ascii="Times New Roman" w:hAnsi="Times New Roman"/>
        </w:rPr>
        <w:t>Results indicate even lower rates did not impact yield. Prior studies clearly show residual NO</w:t>
      </w:r>
      <w:r w:rsidRPr="000757C2">
        <w:rPr>
          <w:rFonts w:ascii="Times New Roman" w:hAnsi="Times New Roman"/>
          <w:vertAlign w:val="subscript"/>
        </w:rPr>
        <w:t>3</w:t>
      </w:r>
      <w:r w:rsidRPr="000757C2">
        <w:rPr>
          <w:rFonts w:ascii="Times New Roman" w:hAnsi="Times New Roman"/>
        </w:rPr>
        <w:t>-N is lost from the soil profile before the next growing season if not utilized by a growing crop after corn harvest, so all residual NO</w:t>
      </w:r>
      <w:r w:rsidRPr="000757C2">
        <w:rPr>
          <w:rFonts w:ascii="Times New Roman" w:hAnsi="Times New Roman"/>
          <w:vertAlign w:val="subscript"/>
        </w:rPr>
        <w:t>3</w:t>
      </w:r>
      <w:r w:rsidRPr="000757C2">
        <w:rPr>
          <w:rFonts w:ascii="Times New Roman" w:hAnsi="Times New Roman"/>
        </w:rPr>
        <w:t>-N is presumed lost.</w:t>
      </w:r>
      <w:r w:rsidR="00B678A1">
        <w:rPr>
          <w:rFonts w:ascii="Times New Roman" w:hAnsi="Times New Roman"/>
        </w:rPr>
        <w:t xml:space="preserve"> </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Results from the Midwest are consistent with those reported within the C</w:t>
      </w:r>
      <w:r w:rsidR="00E249C0">
        <w:rPr>
          <w:rFonts w:ascii="Times New Roman" w:hAnsi="Times New Roman"/>
        </w:rPr>
        <w:t xml:space="preserve">hesapeake </w:t>
      </w:r>
      <w:r w:rsidRPr="000757C2">
        <w:rPr>
          <w:rFonts w:ascii="Times New Roman" w:hAnsi="Times New Roman"/>
        </w:rPr>
        <w:t>B</w:t>
      </w:r>
      <w:r w:rsidR="00E249C0">
        <w:rPr>
          <w:rFonts w:ascii="Times New Roman" w:hAnsi="Times New Roman"/>
        </w:rPr>
        <w:t>ay</w:t>
      </w:r>
      <w:r w:rsidRPr="000757C2">
        <w:rPr>
          <w:rFonts w:ascii="Times New Roman" w:hAnsi="Times New Roman"/>
        </w:rPr>
        <w:t xml:space="preserve"> watershed.</w:t>
      </w:r>
      <w:r w:rsidR="00B678A1">
        <w:rPr>
          <w:rFonts w:ascii="Times New Roman" w:hAnsi="Times New Roman"/>
        </w:rPr>
        <w:t xml:space="preserve"> </w:t>
      </w:r>
      <w:r w:rsidRPr="000757C2">
        <w:rPr>
          <w:rFonts w:ascii="Times New Roman" w:hAnsi="Times New Roman"/>
        </w:rPr>
        <w:t>In Iowa, Kyveryga et al. (2010) reported that of 215 fields receiving liquid swine manure, about 30% of fields were found to be unresponsive to additional N (beyond 25 lb N/ac starter) by multiple years of CSNT sampling.</w:t>
      </w:r>
      <w:r w:rsidR="00B678A1">
        <w:rPr>
          <w:rFonts w:ascii="Times New Roman" w:hAnsi="Times New Roman"/>
        </w:rPr>
        <w:t xml:space="preserve"> </w:t>
      </w:r>
      <w:r w:rsidRPr="000757C2">
        <w:rPr>
          <w:rFonts w:ascii="Times New Roman" w:hAnsi="Times New Roman"/>
        </w:rPr>
        <w:t>If extending this percentage over all silage corn fields under CSNT, following recommendations derived from CSNT would result in 15 – 30 lb N/ac application reduction annually, representing a 20 – 30% reduction over standard rate recommendations.</w:t>
      </w:r>
      <w:r w:rsidR="00B678A1">
        <w:rPr>
          <w:rFonts w:ascii="Times New Roman" w:hAnsi="Times New Roman"/>
        </w:rPr>
        <w:t xml:space="preserve"> </w:t>
      </w:r>
      <w:r w:rsidRPr="000757C2">
        <w:rPr>
          <w:rFonts w:ascii="Times New Roman" w:hAnsi="Times New Roman"/>
        </w:rPr>
        <w:t>Using the same logic, results reported by Yost et al. (2014) in Iowa and Minnesota suggest a 6 – 8% reduction in N application under CSNT.</w:t>
      </w:r>
      <w:r w:rsidR="00B678A1">
        <w:rPr>
          <w:rFonts w:ascii="Times New Roman" w:hAnsi="Times New Roman"/>
        </w:rPr>
        <w:t xml:space="preserve"> </w:t>
      </w:r>
    </w:p>
    <w:p w:rsidR="000757C2" w:rsidRPr="000757C2" w:rsidRDefault="000757C2" w:rsidP="009278A7">
      <w:pPr>
        <w:widowControl/>
        <w:rPr>
          <w:rFonts w:ascii="Times New Roman" w:hAnsi="Times New Roman"/>
        </w:rPr>
      </w:pPr>
    </w:p>
    <w:p w:rsidR="000757C2" w:rsidRPr="000757C2" w:rsidRDefault="000757C2" w:rsidP="009278A7">
      <w:pPr>
        <w:keepNext/>
        <w:widowControl/>
        <w:rPr>
          <w:rFonts w:ascii="Times New Roman" w:hAnsi="Times New Roman"/>
        </w:rPr>
      </w:pPr>
      <w:r w:rsidRPr="000757C2">
        <w:rPr>
          <w:rFonts w:ascii="Times New Roman" w:hAnsi="Times New Roman"/>
          <w:b/>
        </w:rPr>
        <w:t>Illinois Soil Nitrogen Test (ISNT)</w:t>
      </w:r>
      <w:r w:rsidRPr="000757C2">
        <w:rPr>
          <w:rFonts w:ascii="Times New Roman" w:hAnsi="Times New Roman"/>
        </w:rPr>
        <w:t xml:space="preserve"> </w:t>
      </w:r>
    </w:p>
    <w:p w:rsidR="000757C2" w:rsidRPr="000757C2" w:rsidRDefault="000757C2" w:rsidP="009278A7">
      <w:pPr>
        <w:widowControl/>
        <w:rPr>
          <w:rFonts w:ascii="Times New Roman" w:hAnsi="Times New Roman"/>
        </w:rPr>
      </w:pPr>
      <w:r w:rsidRPr="000757C2">
        <w:rPr>
          <w:rFonts w:ascii="Times New Roman" w:hAnsi="Times New Roman"/>
        </w:rPr>
        <w:t>The ISNT is a soil test tool used to make field-specific assessments of in-field N supply in order to fine-tune N applications relative to standard university recommendations and farm-level nutrient management.</w:t>
      </w:r>
      <w:r w:rsidR="00B678A1">
        <w:rPr>
          <w:rFonts w:ascii="Times New Roman" w:hAnsi="Times New Roman"/>
        </w:rPr>
        <w:t xml:space="preserve"> </w:t>
      </w:r>
      <w:r w:rsidR="00512DB1">
        <w:rPr>
          <w:rFonts w:ascii="Times New Roman" w:hAnsi="Times New Roman"/>
        </w:rPr>
        <w:t xml:space="preserve">Successful application of </w:t>
      </w:r>
      <w:r w:rsidRPr="000757C2">
        <w:rPr>
          <w:rFonts w:ascii="Times New Roman" w:hAnsi="Times New Roman"/>
        </w:rPr>
        <w:t>the ISNT requires field sampling every 2 years and adjustment of N application rates based on test results.</w:t>
      </w:r>
    </w:p>
    <w:p w:rsidR="000757C2" w:rsidRPr="000757C2" w:rsidRDefault="000757C2"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rPr>
        <w:t>There are, however, no research results at the time of this report signaling changes in N losses from cropland managed with the ISNT; data are limited to reported or projected changes in N application rates based on soil testing.</w:t>
      </w:r>
      <w:r w:rsidR="00B678A1">
        <w:rPr>
          <w:rFonts w:ascii="Times New Roman" w:hAnsi="Times New Roman"/>
        </w:rPr>
        <w:t xml:space="preserve"> </w:t>
      </w:r>
      <w:r w:rsidRPr="000757C2">
        <w:rPr>
          <w:rFonts w:ascii="Times New Roman" w:hAnsi="Times New Roman"/>
        </w:rPr>
        <w:t>Results of multi-year N rate trials on silage corn in New York over three crop years showed that about 50% of tested fields were non-responsive to additional N fertilizer (other than starter N at 25 lb N/ac), i.e., no additional N is required (Lawrence et al. 2009, Klapwyk et al. 2006, Lawrence et al. 2008, Ketterings et al. 2009). Because these fields would otherwise have received a recommended 75 – 125 lb N/ac, managing N applications based on the ISNT results would reduce N applications on the affected fields by 50 – 100 lb N/ac.</w:t>
      </w:r>
      <w:r w:rsidR="00B678A1">
        <w:rPr>
          <w:rFonts w:ascii="Times New Roman" w:hAnsi="Times New Roman"/>
        </w:rPr>
        <w:t xml:space="preserve"> </w:t>
      </w:r>
      <w:r w:rsidRPr="000757C2">
        <w:rPr>
          <w:rFonts w:ascii="Times New Roman" w:hAnsi="Times New Roman"/>
        </w:rPr>
        <w:t>Discounting this reduction because only 50% of corn silage fields were determined to be non-responsive by ISNT gives an estimated 25 – 50 lb N/ac reduction in N applications to silage corn, a reduction of 33 – 40% in N applications. Considering data from the CSNT yield response/calibration study, above, an initial linkage can be made to end-of-season NO</w:t>
      </w:r>
      <w:r w:rsidRPr="000757C2">
        <w:rPr>
          <w:rFonts w:ascii="Times New Roman" w:hAnsi="Times New Roman"/>
          <w:vertAlign w:val="subscript"/>
        </w:rPr>
        <w:t>3</w:t>
      </w:r>
      <w:r w:rsidRPr="000757C2">
        <w:rPr>
          <w:rFonts w:ascii="Times New Roman" w:hAnsi="Times New Roman"/>
        </w:rPr>
        <w:t>-N and ISNT levels.</w:t>
      </w:r>
      <w:r w:rsidR="00B678A1">
        <w:rPr>
          <w:rFonts w:ascii="Times New Roman" w:hAnsi="Times New Roman"/>
        </w:rPr>
        <w:t xml:space="preserve"> </w:t>
      </w:r>
      <w:r w:rsidRPr="000757C2">
        <w:rPr>
          <w:rFonts w:ascii="Times New Roman" w:hAnsi="Times New Roman"/>
        </w:rPr>
        <w:t>Because the ISNT sheds light on fields unresponsive to N, if not performed and used to alter rates, N will be added to fields unnecessarily and lead to higher levels of end-of-season NO</w:t>
      </w:r>
      <w:r w:rsidRPr="000757C2">
        <w:rPr>
          <w:rFonts w:ascii="Times New Roman" w:hAnsi="Times New Roman"/>
          <w:vertAlign w:val="subscript"/>
        </w:rPr>
        <w:t>3</w:t>
      </w:r>
      <w:r w:rsidRPr="000757C2">
        <w:rPr>
          <w:rFonts w:ascii="Times New Roman" w:hAnsi="Times New Roman"/>
        </w:rPr>
        <w:t>-N than those managed according to ISNT findings. Conservatively, such over-applications and associated soil NO</w:t>
      </w:r>
      <w:r w:rsidRPr="000757C2">
        <w:rPr>
          <w:rFonts w:ascii="Times New Roman" w:hAnsi="Times New Roman"/>
          <w:vertAlign w:val="subscript"/>
        </w:rPr>
        <w:t>3</w:t>
      </w:r>
      <w:r w:rsidRPr="000757C2">
        <w:rPr>
          <w:rFonts w:ascii="Times New Roman" w:hAnsi="Times New Roman"/>
        </w:rPr>
        <w:t xml:space="preserve">-N levels would be similar </w:t>
      </w:r>
      <w:r w:rsidR="00C32303">
        <w:rPr>
          <w:rFonts w:ascii="Times New Roman" w:hAnsi="Times New Roman"/>
        </w:rPr>
        <w:t xml:space="preserve">to </w:t>
      </w:r>
      <w:r w:rsidRPr="000757C2">
        <w:rPr>
          <w:rFonts w:ascii="Times New Roman" w:hAnsi="Times New Roman"/>
        </w:rPr>
        <w:t>(if not greater</w:t>
      </w:r>
      <w:r w:rsidR="00C32303">
        <w:rPr>
          <w:rFonts w:ascii="Times New Roman" w:hAnsi="Times New Roman"/>
        </w:rPr>
        <w:t xml:space="preserve"> than</w:t>
      </w:r>
      <w:r w:rsidRPr="000757C2">
        <w:rPr>
          <w:rFonts w:ascii="Times New Roman" w:hAnsi="Times New Roman"/>
        </w:rPr>
        <w:t>) those found in the CSNT study above, conservatively comparing the 150 lbs N/acre rate and its 20 ppm NO</w:t>
      </w:r>
      <w:r w:rsidRPr="000757C2">
        <w:rPr>
          <w:rFonts w:ascii="Times New Roman" w:hAnsi="Times New Roman"/>
          <w:vertAlign w:val="subscript"/>
        </w:rPr>
        <w:t>3</w:t>
      </w:r>
      <w:r w:rsidRPr="000757C2">
        <w:rPr>
          <w:rFonts w:ascii="Times New Roman" w:hAnsi="Times New Roman"/>
        </w:rPr>
        <w:t>-N residual to the adaptive 100 lbs N/acre rate and its 11 ppm NO</w:t>
      </w:r>
      <w:r w:rsidRPr="000757C2">
        <w:rPr>
          <w:rFonts w:ascii="Times New Roman" w:hAnsi="Times New Roman"/>
          <w:vertAlign w:val="subscript"/>
        </w:rPr>
        <w:t>3</w:t>
      </w:r>
      <w:r w:rsidRPr="000757C2">
        <w:rPr>
          <w:rFonts w:ascii="Times New Roman" w:hAnsi="Times New Roman"/>
        </w:rPr>
        <w:t>-N residual.</w:t>
      </w:r>
      <w:r w:rsidR="00B678A1">
        <w:rPr>
          <w:rFonts w:ascii="Times New Roman" w:hAnsi="Times New Roman"/>
        </w:rPr>
        <w:t xml:space="preserve"> </w:t>
      </w:r>
      <w:r w:rsidRPr="000757C2">
        <w:rPr>
          <w:rFonts w:ascii="Times New Roman" w:hAnsi="Times New Roman"/>
        </w:rPr>
        <w:t>Based on standard assumptions of soil density and depth of soil NO</w:t>
      </w:r>
      <w:r w:rsidRPr="002A4CF9">
        <w:rPr>
          <w:rFonts w:ascii="Times New Roman" w:hAnsi="Times New Roman"/>
          <w:vertAlign w:val="subscript"/>
        </w:rPr>
        <w:t>3</w:t>
      </w:r>
      <w:r w:rsidRPr="000757C2">
        <w:rPr>
          <w:rFonts w:ascii="Times New Roman" w:hAnsi="Times New Roman"/>
        </w:rPr>
        <w:t>-N testing, a reduction of 9 ppm NO</w:t>
      </w:r>
      <w:r w:rsidRPr="00C32303">
        <w:rPr>
          <w:rFonts w:ascii="Times New Roman" w:hAnsi="Times New Roman"/>
          <w:vertAlign w:val="subscript"/>
        </w:rPr>
        <w:t>3</w:t>
      </w:r>
      <w:r w:rsidRPr="000757C2">
        <w:rPr>
          <w:rFonts w:ascii="Times New Roman" w:hAnsi="Times New Roman"/>
        </w:rPr>
        <w:t>-N residual gives an efficiency of ~33%.</w:t>
      </w:r>
    </w:p>
    <w:p w:rsidR="000757C2" w:rsidRDefault="000757C2" w:rsidP="009278A7">
      <w:pPr>
        <w:widowControl/>
        <w:rPr>
          <w:rFonts w:ascii="Times New Roman" w:hAnsi="Times New Roman"/>
        </w:rPr>
      </w:pPr>
    </w:p>
    <w:p w:rsidR="0004627B" w:rsidRPr="00C823A6" w:rsidRDefault="0004627B" w:rsidP="009278A7">
      <w:pPr>
        <w:keepNext/>
        <w:widowControl/>
        <w:rPr>
          <w:rFonts w:ascii="Times New Roman" w:hAnsi="Times New Roman"/>
          <w:b/>
        </w:rPr>
      </w:pPr>
      <w:r w:rsidRPr="00C823A6">
        <w:rPr>
          <w:rFonts w:ascii="Times New Roman" w:hAnsi="Times New Roman"/>
          <w:b/>
        </w:rPr>
        <w:t>Fall Soil Nitrate Test (FSNT)</w:t>
      </w:r>
    </w:p>
    <w:p w:rsidR="00E233D1" w:rsidRPr="00F079A9" w:rsidRDefault="00E233D1" w:rsidP="009278A7">
      <w:pPr>
        <w:widowControl/>
        <w:rPr>
          <w:rFonts w:ascii="Times New Roman" w:hAnsi="Times New Roman"/>
        </w:rPr>
      </w:pPr>
      <w:r w:rsidRPr="00C823A6">
        <w:rPr>
          <w:rFonts w:ascii="Times New Roman" w:hAnsi="Times New Roman"/>
        </w:rPr>
        <w:t>The fall soil nitrate test measures th</w:t>
      </w:r>
      <w:r w:rsidRPr="00F079A9">
        <w:rPr>
          <w:rFonts w:ascii="Times New Roman" w:hAnsi="Times New Roman"/>
        </w:rPr>
        <w:t xml:space="preserve">e </w:t>
      </w:r>
      <w:r w:rsidR="00C823A6" w:rsidRPr="00F079A9">
        <w:rPr>
          <w:rFonts w:ascii="Times New Roman" w:hAnsi="Times New Roman"/>
        </w:rPr>
        <w:t>NO</w:t>
      </w:r>
      <w:r w:rsidR="00C823A6" w:rsidRPr="00F079A9">
        <w:rPr>
          <w:rFonts w:ascii="Times New Roman" w:hAnsi="Times New Roman"/>
          <w:vertAlign w:val="subscript"/>
        </w:rPr>
        <w:t>3</w:t>
      </w:r>
      <w:r w:rsidR="00C823A6" w:rsidRPr="00F079A9">
        <w:rPr>
          <w:rFonts w:ascii="Times New Roman" w:hAnsi="Times New Roman"/>
        </w:rPr>
        <w:t>-N</w:t>
      </w:r>
      <w:r w:rsidRPr="00F079A9">
        <w:rPr>
          <w:rFonts w:ascii="Times New Roman" w:hAnsi="Times New Roman"/>
        </w:rPr>
        <w:t xml:space="preserve"> concentration in the surface soil after a corn crop, before winter small grains are planted, to determine if the small grains need starter-N (Forrestal et al. 2014). Winter small grains commonly follow corn, which is known for leaving highly variable quantities of residual nitrate, with high residual-N common after drought years or in soils with a history of manure applications (Scharf and Alley 1994, Forrestal et al. 2012). The FSNT provides an adaptive management tool for simultaneously improving economic production of small grains by identifying sites where small grains need starter-N, and also reducing nitrate-N loss to groundwater by not fertilizing N sufficient sites just before the fall-winter-spring water-recharge season when most nitrate lea</w:t>
      </w:r>
      <w:r w:rsidR="00CC6880">
        <w:rPr>
          <w:rFonts w:ascii="Times New Roman" w:hAnsi="Times New Roman"/>
        </w:rPr>
        <w:t>ching occurs (Forrestal et al. 2</w:t>
      </w:r>
      <w:r w:rsidRPr="00F079A9">
        <w:rPr>
          <w:rFonts w:ascii="Times New Roman" w:hAnsi="Times New Roman"/>
        </w:rPr>
        <w:t>01</w:t>
      </w:r>
      <w:r w:rsidR="00CC6880">
        <w:rPr>
          <w:rFonts w:ascii="Times New Roman" w:hAnsi="Times New Roman"/>
        </w:rPr>
        <w:t>4</w:t>
      </w:r>
      <w:r w:rsidRPr="00F079A9">
        <w:rPr>
          <w:rFonts w:ascii="Times New Roman" w:hAnsi="Times New Roman"/>
        </w:rPr>
        <w:t xml:space="preserve">, Meisinger et al. 2015). The test was first practiced in Virginia (Alley et al. 2009) and has been recently deployed in Maryland (Maryland Coop. Ext. 2009). </w:t>
      </w:r>
    </w:p>
    <w:p w:rsidR="00E233D1" w:rsidRPr="00F079A9" w:rsidRDefault="00E233D1" w:rsidP="009278A7">
      <w:pPr>
        <w:widowControl/>
        <w:rPr>
          <w:rFonts w:ascii="Times New Roman" w:hAnsi="Times New Roman"/>
        </w:rPr>
      </w:pPr>
    </w:p>
    <w:p w:rsidR="00E233D1" w:rsidRPr="00F079A9" w:rsidRDefault="00E233D1" w:rsidP="009278A7">
      <w:pPr>
        <w:widowControl/>
        <w:rPr>
          <w:rFonts w:ascii="Times New Roman" w:hAnsi="Times New Roman"/>
        </w:rPr>
      </w:pPr>
      <w:r w:rsidRPr="00F079A9">
        <w:rPr>
          <w:rFonts w:ascii="Times New Roman" w:hAnsi="Times New Roman"/>
        </w:rPr>
        <w:t>The N reduction efficiency was estimated from four years of lysimeter nitrate-N leaching data (Pers. comm., J. Meisinger 2015) using the intact soil-column lysimeter described in Palmer et al. (2011) and following the sample collection and analysis methods described in Meisinger et al. (2015). The lysimeter treatments were replicated twice each year with winter wheat receiving either a starter-N application of 30 lbs N/ac or no starter-N. Lysimeter drainage monitored NO</w:t>
      </w:r>
      <w:r w:rsidRPr="00F079A9">
        <w:rPr>
          <w:rFonts w:ascii="Times New Roman" w:hAnsi="Times New Roman"/>
          <w:vertAlign w:val="subscript"/>
        </w:rPr>
        <w:t>3</w:t>
      </w:r>
      <w:r w:rsidRPr="00F079A9">
        <w:rPr>
          <w:rFonts w:ascii="Times New Roman" w:hAnsi="Times New Roman"/>
        </w:rPr>
        <w:t>-N leaching continuously between planting and the “green-up” development stage (usually occurs the first week of March). These treatments were repeated in 1997-98, 1998-99, 1999-2000, and 2009-2010 wheat growing seasons. The four-year average difference between the starter-N vs. no starter-N treatments was 15% of the fall starter-N applied. However, this series of years included two high rainfall growing seasons (including one “</w:t>
      </w:r>
      <w:r w:rsidR="00C823A6">
        <w:rPr>
          <w:rFonts w:ascii="Times New Roman" w:hAnsi="Times New Roman"/>
        </w:rPr>
        <w:t>El Niño</w:t>
      </w:r>
      <w:r w:rsidRPr="00F079A9">
        <w:rPr>
          <w:rFonts w:ascii="Times New Roman" w:hAnsi="Times New Roman"/>
        </w:rPr>
        <w:t>” winter) and two dry seasons, which required adjustment to an average winter condition. The winter rainfall adjustment was based on the average 140-year Baltimore rainfall record for the same winter months, which amounted to a discount of about 33% since the 140-year average was below the four-year average of the lysimeter studies. The final lysimeter-based N reduction efficiency was estimated to be</w:t>
      </w:r>
      <w:r w:rsidR="00F079A9">
        <w:rPr>
          <w:rFonts w:ascii="Times New Roman" w:hAnsi="Times New Roman"/>
        </w:rPr>
        <w:t xml:space="preserve"> 10%.</w:t>
      </w:r>
    </w:p>
    <w:p w:rsidR="0004627B" w:rsidRPr="00F079A9" w:rsidRDefault="0004627B" w:rsidP="009278A7">
      <w:pPr>
        <w:widowControl/>
        <w:rPr>
          <w:rFonts w:ascii="Times New Roman" w:hAnsi="Times New Roman"/>
        </w:rPr>
      </w:pPr>
    </w:p>
    <w:p w:rsidR="000757C2" w:rsidRPr="000757C2" w:rsidRDefault="000757C2" w:rsidP="009278A7">
      <w:pPr>
        <w:widowControl/>
        <w:rPr>
          <w:rFonts w:ascii="Times New Roman" w:hAnsi="Times New Roman"/>
        </w:rPr>
      </w:pPr>
      <w:r w:rsidRPr="000757C2">
        <w:rPr>
          <w:rFonts w:ascii="Times New Roman" w:hAnsi="Times New Roman"/>
          <w:b/>
        </w:rPr>
        <w:t>Variable Rate N Application</w:t>
      </w:r>
      <w:r w:rsidRPr="000757C2">
        <w:rPr>
          <w:rFonts w:ascii="Times New Roman" w:hAnsi="Times New Roman"/>
        </w:rPr>
        <w:t xml:space="preserve"> </w:t>
      </w:r>
    </w:p>
    <w:p w:rsidR="00F406A4" w:rsidRDefault="000757C2" w:rsidP="009278A7">
      <w:pPr>
        <w:widowControl/>
        <w:rPr>
          <w:rFonts w:ascii="Times New Roman" w:hAnsi="Times New Roman"/>
        </w:rPr>
      </w:pPr>
      <w:r w:rsidRPr="000757C2">
        <w:rPr>
          <w:rFonts w:ascii="Times New Roman" w:hAnsi="Times New Roman"/>
        </w:rPr>
        <w:t>Using unpublished data from studies conducted throughout Virginia, the P</w:t>
      </w:r>
      <w:r w:rsidR="00B275FF">
        <w:rPr>
          <w:rFonts w:ascii="Times New Roman" w:hAnsi="Times New Roman"/>
        </w:rPr>
        <w:t>anel</w:t>
      </w:r>
      <w:r w:rsidRPr="000757C2">
        <w:rPr>
          <w:rFonts w:ascii="Times New Roman" w:hAnsi="Times New Roman"/>
        </w:rPr>
        <w:t xml:space="preserve"> compared N application rates to corn for the Virginia Tech Corn Algorithm (VTCA) applied via the GreenSeeker</w:t>
      </w:r>
      <w:r w:rsidRPr="000757C2">
        <w:rPr>
          <w:rFonts w:ascii="Times New Roman" w:hAnsi="Times New Roman"/>
          <w:vertAlign w:val="superscript"/>
        </w:rPr>
        <w:t>®</w:t>
      </w:r>
      <w:r w:rsidRPr="000757C2">
        <w:rPr>
          <w:rFonts w:ascii="Times New Roman" w:hAnsi="Times New Roman"/>
        </w:rPr>
        <w:t xml:space="preserve"> system versus the standard farmer’s N rate methods. Over 15 sites in 4 years, the average VTCA N rate was 24 kg/ha (~20 percent) less than the standard farmer’s rate, with no significant difference in grain yields.</w:t>
      </w:r>
      <w:r w:rsidR="00B678A1">
        <w:rPr>
          <w:rFonts w:ascii="Times New Roman" w:hAnsi="Times New Roman"/>
        </w:rPr>
        <w:t xml:space="preserve"> </w:t>
      </w:r>
      <w:r w:rsidRPr="000757C2">
        <w:rPr>
          <w:rFonts w:ascii="Times New Roman" w:hAnsi="Times New Roman"/>
        </w:rPr>
        <w:t>Additionally, data from field scale demonstrations from a total of 1600 acres over two years demonstrated a 10.4% decrease in N rate applied with no difference in corn yields (Virginia NRCS CIG 69-33A7-1131, final report</w:t>
      </w:r>
    </w:p>
    <w:p w:rsidR="000757C2" w:rsidRPr="000757C2" w:rsidRDefault="000757C2" w:rsidP="009278A7">
      <w:pPr>
        <w:widowControl/>
        <w:rPr>
          <w:rFonts w:ascii="Times New Roman" w:hAnsi="Times New Roman"/>
        </w:rPr>
      </w:pPr>
      <w:r w:rsidRPr="000757C2">
        <w:rPr>
          <w:rFonts w:ascii="Times New Roman" w:hAnsi="Times New Roman"/>
        </w:rPr>
        <w:t>).</w:t>
      </w:r>
      <w:r w:rsidR="00B678A1">
        <w:rPr>
          <w:rFonts w:ascii="Times New Roman" w:hAnsi="Times New Roman"/>
        </w:rPr>
        <w:t xml:space="preserve"> </w:t>
      </w:r>
      <w:r w:rsidRPr="000757C2">
        <w:rPr>
          <w:rFonts w:ascii="Times New Roman" w:hAnsi="Times New Roman"/>
        </w:rPr>
        <w:t>These data demonstrate the ability to reduce N application rates while maintaining crop yields.</w:t>
      </w:r>
      <w:r w:rsidR="00B678A1">
        <w:rPr>
          <w:rFonts w:ascii="Times New Roman" w:hAnsi="Times New Roman"/>
        </w:rPr>
        <w:t xml:space="preserve"> </w:t>
      </w:r>
      <w:r w:rsidRPr="000757C2">
        <w:rPr>
          <w:rFonts w:ascii="Times New Roman" w:hAnsi="Times New Roman"/>
        </w:rPr>
        <w:t>Other Virginia data for wheat (Thomason et al. 2011 and Virginia NRCS CIG 69-33A7-1131, final report) suggest that N rates for wheat could be decreased by ~7 percent with no change in yield.</w:t>
      </w:r>
    </w:p>
    <w:p w:rsidR="000757C2" w:rsidRPr="000757C2" w:rsidRDefault="000757C2" w:rsidP="007C3340">
      <w:pPr>
        <w:widowControl/>
        <w:ind w:left="720"/>
        <w:rPr>
          <w:rFonts w:ascii="Times New Roman" w:hAnsi="Times New Roman"/>
        </w:rPr>
      </w:pPr>
    </w:p>
    <w:p w:rsidR="000757C2" w:rsidRPr="00F503CE" w:rsidRDefault="000757C2" w:rsidP="004A3271">
      <w:pPr>
        <w:pStyle w:val="NMHeading4"/>
      </w:pPr>
      <w:r w:rsidRPr="00F503CE">
        <w:t>Future options</w:t>
      </w:r>
      <w:r w:rsidR="00F503CE" w:rsidRPr="00F503CE">
        <w:t xml:space="preserve"> for Adaptive N Management</w:t>
      </w:r>
    </w:p>
    <w:p w:rsidR="000757C2" w:rsidRPr="000757C2" w:rsidRDefault="000757C2" w:rsidP="007C3340">
      <w:pPr>
        <w:widowControl/>
        <w:rPr>
          <w:rFonts w:ascii="Times New Roman" w:hAnsi="Times New Roman"/>
        </w:rPr>
      </w:pPr>
      <w:r w:rsidRPr="000757C2">
        <w:rPr>
          <w:rFonts w:ascii="Times New Roman" w:hAnsi="Times New Roman"/>
        </w:rPr>
        <w:t>Increasingly sophisticated tools for improved N management are under development and may become available in the foreseeable future.</w:t>
      </w:r>
      <w:r w:rsidR="00B678A1">
        <w:rPr>
          <w:rFonts w:ascii="Times New Roman" w:hAnsi="Times New Roman"/>
        </w:rPr>
        <w:t xml:space="preserve"> </w:t>
      </w:r>
      <w:hyperlink r:id="rId35" w:history="1">
        <w:r w:rsidRPr="000757C2">
          <w:rPr>
            <w:rStyle w:val="Hyperlink"/>
            <w:rFonts w:ascii="Times New Roman" w:hAnsi="Times New Roman"/>
          </w:rPr>
          <w:t>Adapt-N</w:t>
        </w:r>
      </w:hyperlink>
      <w:r w:rsidRPr="000757C2">
        <w:rPr>
          <w:rFonts w:ascii="Times New Roman" w:hAnsi="Times New Roman"/>
        </w:rPr>
        <w:t xml:space="preserve"> is a computer tool designed to fine-tune sidedress N applications for corn based on weather data and field-specific user inputs. Adapt-N requires annual field</w:t>
      </w:r>
      <w:r w:rsidR="008C3E1B">
        <w:rPr>
          <w:rFonts w:ascii="Times New Roman" w:hAnsi="Times New Roman"/>
        </w:rPr>
        <w:t xml:space="preserve"> </w:t>
      </w:r>
      <w:r w:rsidRPr="000757C2">
        <w:rPr>
          <w:rFonts w:ascii="Times New Roman" w:hAnsi="Times New Roman"/>
        </w:rPr>
        <w:t>characterization and early summer monitoring to guide sidedress N applications and, as with other testing programs, requires adjustment of N rates based on model results.</w:t>
      </w:r>
    </w:p>
    <w:p w:rsidR="000757C2" w:rsidRPr="000757C2" w:rsidRDefault="000757C2" w:rsidP="007C3340">
      <w:pPr>
        <w:widowControl/>
        <w:rPr>
          <w:rFonts w:ascii="Times New Roman" w:hAnsi="Times New Roman"/>
        </w:rPr>
      </w:pPr>
    </w:p>
    <w:p w:rsidR="000757C2" w:rsidRPr="000757C2" w:rsidRDefault="000757C2" w:rsidP="007C3340">
      <w:pPr>
        <w:widowControl/>
        <w:rPr>
          <w:rFonts w:ascii="Times New Roman" w:hAnsi="Times New Roman"/>
        </w:rPr>
      </w:pPr>
      <w:r w:rsidRPr="000757C2">
        <w:rPr>
          <w:rFonts w:ascii="Times New Roman" w:hAnsi="Times New Roman"/>
        </w:rPr>
        <w:t>Reported results of the use of Adapt-N are limited to simulations based on strip trials on New York and Iowa cropland (Moebius-Clune et al. 2011, 2012, 2013, 2014) where grower rates were compared to Adapt-N guided rates.</w:t>
      </w:r>
      <w:r w:rsidR="00B678A1">
        <w:rPr>
          <w:rFonts w:ascii="Times New Roman" w:hAnsi="Times New Roman"/>
        </w:rPr>
        <w:t xml:space="preserve"> </w:t>
      </w:r>
      <w:r w:rsidRPr="000757C2">
        <w:rPr>
          <w:rFonts w:ascii="Times New Roman" w:hAnsi="Times New Roman"/>
        </w:rPr>
        <w:t>Application of Adapt-N in New York resulted in a 52 lb N/ac decrease in N fertilizer application relative to growers’ planned rates.</w:t>
      </w:r>
      <w:r w:rsidR="00B678A1">
        <w:rPr>
          <w:rFonts w:ascii="Times New Roman" w:hAnsi="Times New Roman"/>
        </w:rPr>
        <w:t xml:space="preserve"> </w:t>
      </w:r>
      <w:r w:rsidRPr="000757C2">
        <w:rPr>
          <w:rFonts w:ascii="Times New Roman" w:hAnsi="Times New Roman"/>
        </w:rPr>
        <w:t>This change gave a simulated reduction of N total loss of 36 lb N/ac, which included a simulated N leaching loss reduction of 11 lb N/ac.</w:t>
      </w:r>
      <w:r w:rsidR="00B678A1">
        <w:rPr>
          <w:rFonts w:ascii="Times New Roman" w:hAnsi="Times New Roman"/>
        </w:rPr>
        <w:t xml:space="preserve"> </w:t>
      </w:r>
      <w:r w:rsidRPr="000757C2">
        <w:rPr>
          <w:rFonts w:ascii="Times New Roman" w:hAnsi="Times New Roman"/>
        </w:rPr>
        <w:t>Yields were not significantly affected by the change in N rates recommended by Adapt-N.</w:t>
      </w:r>
    </w:p>
    <w:p w:rsidR="000757C2" w:rsidRPr="000757C2" w:rsidRDefault="000757C2" w:rsidP="007C3340">
      <w:pPr>
        <w:widowControl/>
        <w:rPr>
          <w:rFonts w:ascii="Times New Roman" w:hAnsi="Times New Roman"/>
        </w:rPr>
      </w:pPr>
    </w:p>
    <w:p w:rsidR="000757C2" w:rsidRPr="000757C2" w:rsidRDefault="000757C2" w:rsidP="007C3340">
      <w:pPr>
        <w:widowControl/>
        <w:rPr>
          <w:rFonts w:ascii="Times New Roman" w:hAnsi="Times New Roman"/>
        </w:rPr>
      </w:pPr>
      <w:r w:rsidRPr="000757C2">
        <w:rPr>
          <w:rFonts w:ascii="Times New Roman" w:hAnsi="Times New Roman"/>
        </w:rPr>
        <w:t>However, ongoing work in the Midwest has not confirmed the effectiveness of Adapt-N.</w:t>
      </w:r>
      <w:r w:rsidR="00B678A1">
        <w:rPr>
          <w:rFonts w:ascii="Times New Roman" w:hAnsi="Times New Roman"/>
        </w:rPr>
        <w:t xml:space="preserve"> </w:t>
      </w:r>
      <w:r w:rsidRPr="000757C2">
        <w:rPr>
          <w:rFonts w:ascii="Times New Roman" w:hAnsi="Times New Roman"/>
        </w:rPr>
        <w:t>The P</w:t>
      </w:r>
      <w:r w:rsidR="008C3E1B">
        <w:rPr>
          <w:rFonts w:ascii="Times New Roman" w:hAnsi="Times New Roman"/>
        </w:rPr>
        <w:t>anel</w:t>
      </w:r>
      <w:r w:rsidRPr="000757C2">
        <w:rPr>
          <w:rFonts w:ascii="Times New Roman" w:hAnsi="Times New Roman"/>
        </w:rPr>
        <w:t xml:space="preserve"> concludes that this procedure is in the developmental stage and is not ready for crediting in the Phase 5.3.2 CB</w:t>
      </w:r>
      <w:r w:rsidR="007E5449">
        <w:rPr>
          <w:rFonts w:ascii="Times New Roman" w:hAnsi="Times New Roman"/>
        </w:rPr>
        <w:t>PW</w:t>
      </w:r>
      <w:r w:rsidRPr="000757C2">
        <w:rPr>
          <w:rFonts w:ascii="Times New Roman" w:hAnsi="Times New Roman"/>
        </w:rPr>
        <w:t>M.</w:t>
      </w:r>
      <w:r w:rsidR="00B678A1">
        <w:rPr>
          <w:rFonts w:ascii="Times New Roman" w:hAnsi="Times New Roman"/>
        </w:rPr>
        <w:t xml:space="preserve"> </w:t>
      </w:r>
      <w:r w:rsidRPr="000757C2">
        <w:rPr>
          <w:rFonts w:ascii="Times New Roman" w:hAnsi="Times New Roman"/>
        </w:rPr>
        <w:t>The P</w:t>
      </w:r>
      <w:r w:rsidR="008C3E1B">
        <w:rPr>
          <w:rFonts w:ascii="Times New Roman" w:hAnsi="Times New Roman"/>
        </w:rPr>
        <w:t>anel</w:t>
      </w:r>
      <w:r w:rsidRPr="000757C2">
        <w:rPr>
          <w:rFonts w:ascii="Times New Roman" w:hAnsi="Times New Roman"/>
        </w:rPr>
        <w:t xml:space="preserve"> recommends that the practice be revisited for Phase 6.0 when additional data may be available.</w:t>
      </w:r>
      <w:r w:rsidR="00B678A1">
        <w:rPr>
          <w:rFonts w:ascii="Times New Roman" w:hAnsi="Times New Roman"/>
        </w:rPr>
        <w:t xml:space="preserve"> </w:t>
      </w:r>
    </w:p>
    <w:p w:rsidR="000757C2" w:rsidRPr="000757C2" w:rsidRDefault="000757C2" w:rsidP="007C3340">
      <w:pPr>
        <w:widowControl/>
        <w:rPr>
          <w:rFonts w:ascii="Times New Roman" w:hAnsi="Times New Roman"/>
        </w:rPr>
      </w:pPr>
    </w:p>
    <w:p w:rsidR="000757C2" w:rsidRPr="00F503CE" w:rsidRDefault="000757C2" w:rsidP="004A3271">
      <w:pPr>
        <w:pStyle w:val="NMHeading4"/>
      </w:pPr>
      <w:r w:rsidRPr="00F503CE">
        <w:t xml:space="preserve">Recommendations for </w:t>
      </w:r>
      <w:r w:rsidR="00A7432C">
        <w:t xml:space="preserve">Tier 3N: </w:t>
      </w:r>
      <w:r w:rsidRPr="00F503CE">
        <w:t>Adaptive N Management</w:t>
      </w:r>
    </w:p>
    <w:p w:rsidR="000757C2" w:rsidRPr="00CC6880" w:rsidRDefault="000757C2" w:rsidP="007C3340">
      <w:pPr>
        <w:widowControl/>
        <w:rPr>
          <w:rFonts w:ascii="Times New Roman" w:hAnsi="Times New Roman"/>
        </w:rPr>
      </w:pPr>
      <w:r w:rsidRPr="00CC6880">
        <w:rPr>
          <w:rFonts w:ascii="Times New Roman" w:hAnsi="Times New Roman"/>
        </w:rPr>
        <w:t>These data-derived estimates inform</w:t>
      </w:r>
      <w:r w:rsidR="00F503CE" w:rsidRPr="00CC6880">
        <w:rPr>
          <w:rFonts w:ascii="Times New Roman" w:hAnsi="Times New Roman"/>
        </w:rPr>
        <w:t>ed discussions among Panel members</w:t>
      </w:r>
      <w:r w:rsidRPr="00CC6880">
        <w:rPr>
          <w:rFonts w:ascii="Times New Roman" w:hAnsi="Times New Roman"/>
        </w:rPr>
        <w:t>, wh</w:t>
      </w:r>
      <w:r w:rsidR="00F503CE" w:rsidRPr="00CC6880">
        <w:rPr>
          <w:rFonts w:ascii="Times New Roman" w:hAnsi="Times New Roman"/>
        </w:rPr>
        <w:t>o</w:t>
      </w:r>
      <w:r w:rsidRPr="00CC6880">
        <w:rPr>
          <w:rFonts w:ascii="Times New Roman" w:hAnsi="Times New Roman"/>
        </w:rPr>
        <w:t xml:space="preserve"> used </w:t>
      </w:r>
      <w:r w:rsidR="00B275FF">
        <w:rPr>
          <w:rFonts w:ascii="Times New Roman" w:hAnsi="Times New Roman"/>
        </w:rPr>
        <w:t>the</w:t>
      </w:r>
      <w:r w:rsidR="00B275FF" w:rsidRPr="00CC6880">
        <w:rPr>
          <w:rFonts w:ascii="Times New Roman" w:hAnsi="Times New Roman"/>
        </w:rPr>
        <w:t xml:space="preserve"> </w:t>
      </w:r>
      <w:r w:rsidR="00F503CE" w:rsidRPr="00CC6880">
        <w:rPr>
          <w:rFonts w:ascii="Times New Roman" w:hAnsi="Times New Roman"/>
        </w:rPr>
        <w:t xml:space="preserve">following </w:t>
      </w:r>
      <w:r w:rsidR="00B275FF">
        <w:rPr>
          <w:rFonts w:ascii="Times New Roman" w:hAnsi="Times New Roman"/>
        </w:rPr>
        <w:t>BPJ-based</w:t>
      </w:r>
      <w:r w:rsidR="00F503CE" w:rsidRPr="00CC6880">
        <w:rPr>
          <w:rFonts w:ascii="Times New Roman" w:hAnsi="Times New Roman"/>
        </w:rPr>
        <w:t xml:space="preserve"> general approach described below (</w:t>
      </w:r>
      <w:r w:rsidR="00F503CE" w:rsidRPr="00CC6880">
        <w:rPr>
          <w:rFonts w:ascii="Times New Roman" w:hAnsi="Times New Roman"/>
          <w:i/>
        </w:rPr>
        <w:t>Synthesis of Tier 2 and 3 Component Efficiencies into Overall Tier 2 and 3 Efficiencies</w:t>
      </w:r>
      <w:r w:rsidR="00F503CE" w:rsidRPr="00CC6880">
        <w:rPr>
          <w:rFonts w:ascii="Times New Roman" w:hAnsi="Times New Roman"/>
        </w:rPr>
        <w:t xml:space="preserve">) </w:t>
      </w:r>
      <w:r w:rsidRPr="00CC6880">
        <w:rPr>
          <w:rFonts w:ascii="Times New Roman" w:hAnsi="Times New Roman"/>
        </w:rPr>
        <w:t xml:space="preserve">to develop </w:t>
      </w:r>
      <w:r w:rsidR="00F503CE" w:rsidRPr="00CC6880">
        <w:rPr>
          <w:rFonts w:ascii="Times New Roman" w:hAnsi="Times New Roman"/>
        </w:rPr>
        <w:t xml:space="preserve">credits </w:t>
      </w:r>
      <w:r w:rsidRPr="00CC6880">
        <w:rPr>
          <w:rFonts w:ascii="Times New Roman" w:hAnsi="Times New Roman"/>
        </w:rPr>
        <w:t>for N reduction for the Tier 3 Adaptive N management BMP</w:t>
      </w:r>
      <w:r w:rsidR="00B275FF">
        <w:rPr>
          <w:rFonts w:ascii="Times New Roman" w:hAnsi="Times New Roman"/>
        </w:rPr>
        <w:t>:</w:t>
      </w:r>
    </w:p>
    <w:p w:rsidR="00B275FF" w:rsidRPr="00B275FF" w:rsidRDefault="00CC6880" w:rsidP="00F36564">
      <w:pPr>
        <w:pStyle w:val="ListParagraph"/>
        <w:widowControl/>
        <w:numPr>
          <w:ilvl w:val="0"/>
          <w:numId w:val="161"/>
        </w:numPr>
        <w:rPr>
          <w:rFonts w:ascii="Times New Roman" w:hAnsi="Times New Roman"/>
        </w:rPr>
      </w:pPr>
      <w:r w:rsidRPr="00B275FF">
        <w:rPr>
          <w:rFonts w:ascii="Times New Roman" w:hAnsi="Times New Roman"/>
        </w:rPr>
        <w:t>Each literature document yielded one data point for the Tier 3 estimate</w:t>
      </w:r>
      <w:r w:rsidR="00B275FF">
        <w:rPr>
          <w:rFonts w:ascii="Times New Roman" w:hAnsi="Times New Roman"/>
        </w:rPr>
        <w:t>.</w:t>
      </w:r>
    </w:p>
    <w:p w:rsidR="00B275FF" w:rsidRPr="00B275FF" w:rsidRDefault="00CC6880" w:rsidP="00F36564">
      <w:pPr>
        <w:pStyle w:val="ListParagraph"/>
        <w:widowControl/>
        <w:numPr>
          <w:ilvl w:val="0"/>
          <w:numId w:val="161"/>
        </w:numPr>
        <w:rPr>
          <w:rFonts w:ascii="Times New Roman" w:hAnsi="Times New Roman"/>
        </w:rPr>
      </w:pPr>
      <w:r w:rsidRPr="00B275FF">
        <w:rPr>
          <w:rFonts w:ascii="Times New Roman" w:hAnsi="Times New Roman"/>
        </w:rPr>
        <w:t>Data points were adjusted to account for scaling effects, crops within the landuse and management factors</w:t>
      </w:r>
      <w:r w:rsidR="00B275FF">
        <w:rPr>
          <w:rFonts w:ascii="Times New Roman" w:hAnsi="Times New Roman"/>
        </w:rPr>
        <w:t>.</w:t>
      </w:r>
    </w:p>
    <w:p w:rsidR="000757C2" w:rsidRPr="00B275FF" w:rsidRDefault="00CC6880" w:rsidP="00F36564">
      <w:pPr>
        <w:pStyle w:val="ListParagraph"/>
        <w:widowControl/>
        <w:numPr>
          <w:ilvl w:val="0"/>
          <w:numId w:val="161"/>
        </w:numPr>
        <w:rPr>
          <w:rFonts w:ascii="Times New Roman" w:hAnsi="Times New Roman"/>
        </w:rPr>
      </w:pPr>
      <w:r w:rsidRPr="00B275FF">
        <w:rPr>
          <w:rFonts w:ascii="Times New Roman" w:hAnsi="Times New Roman"/>
        </w:rPr>
        <w:t>Adjusted data points were averaged for across the tier for an overall efficiency of 2.8 percent.</w:t>
      </w:r>
    </w:p>
    <w:p w:rsidR="000757C2" w:rsidRPr="000757C2" w:rsidRDefault="000757C2" w:rsidP="007C3340">
      <w:pPr>
        <w:widowControl/>
        <w:rPr>
          <w:rFonts w:ascii="Times New Roman" w:hAnsi="Times New Roman"/>
        </w:rPr>
      </w:pPr>
    </w:p>
    <w:p w:rsidR="000757C2" w:rsidRPr="000757C2" w:rsidRDefault="000757C2" w:rsidP="007C3340">
      <w:pPr>
        <w:widowControl/>
        <w:rPr>
          <w:rFonts w:ascii="Times New Roman" w:hAnsi="Times New Roman"/>
        </w:rPr>
      </w:pPr>
      <w:r w:rsidRPr="000757C2">
        <w:rPr>
          <w:rFonts w:ascii="Times New Roman" w:hAnsi="Times New Roman"/>
        </w:rPr>
        <w:t>It should be noted that in many cases, research has shown that the percentage reduction in environmental metrics of N loss (e.g., residual NO</w:t>
      </w:r>
      <w:r w:rsidRPr="000757C2">
        <w:rPr>
          <w:rFonts w:ascii="Times New Roman" w:hAnsi="Times New Roman"/>
          <w:vertAlign w:val="subscript"/>
        </w:rPr>
        <w:t>3</w:t>
      </w:r>
      <w:r w:rsidRPr="000757C2">
        <w:rPr>
          <w:rFonts w:ascii="Times New Roman" w:hAnsi="Times New Roman"/>
        </w:rPr>
        <w:t>-N or NO</w:t>
      </w:r>
      <w:r w:rsidRPr="000757C2">
        <w:rPr>
          <w:rFonts w:ascii="Times New Roman" w:hAnsi="Times New Roman"/>
          <w:vertAlign w:val="subscript"/>
        </w:rPr>
        <w:t>3</w:t>
      </w:r>
      <w:r w:rsidRPr="000757C2">
        <w:rPr>
          <w:rFonts w:ascii="Times New Roman" w:hAnsi="Times New Roman"/>
        </w:rPr>
        <w:t>-N leaching) are often greater than the percentage reduction in fertilizer N applied.</w:t>
      </w:r>
      <w:r w:rsidR="00B678A1">
        <w:rPr>
          <w:rFonts w:ascii="Times New Roman" w:hAnsi="Times New Roman"/>
        </w:rPr>
        <w:t xml:space="preserve"> </w:t>
      </w:r>
      <w:r w:rsidRPr="000757C2">
        <w:rPr>
          <w:rFonts w:ascii="Times New Roman" w:hAnsi="Times New Roman"/>
        </w:rPr>
        <w:t>This is</w:t>
      </w:r>
      <w:r w:rsidR="00B678A1">
        <w:rPr>
          <w:rFonts w:ascii="Times New Roman" w:hAnsi="Times New Roman"/>
        </w:rPr>
        <w:t xml:space="preserve"> </w:t>
      </w:r>
      <w:r w:rsidRPr="000757C2">
        <w:rPr>
          <w:rFonts w:ascii="Times New Roman" w:hAnsi="Times New Roman"/>
        </w:rPr>
        <w:t>because the environmental-variable reductions are greatly affected by the amount of N added beyond crop need, while the fertilizer-N reductions are less affected because the majority of the fertilizer N added goes into meeting crop N requirements that have small environmental losses. Thus, use of the PSNT and other tests in this BMP that emphasize reducing excess-N additions will have a greater impact on N loss variables compared to their percentage impact on total fertilizer applications.</w:t>
      </w:r>
      <w:r w:rsidR="00B678A1">
        <w:rPr>
          <w:rFonts w:ascii="Times New Roman" w:hAnsi="Times New Roman"/>
        </w:rPr>
        <w:t xml:space="preserve"> </w:t>
      </w:r>
      <w:r w:rsidRPr="000757C2">
        <w:rPr>
          <w:rFonts w:ascii="Times New Roman" w:hAnsi="Times New Roman"/>
        </w:rPr>
        <w:t>Thus, the focus on reductions in fertilizer N applications cited for the practices in this report generally represent conservative estimates of BMP efficiency.</w:t>
      </w:r>
    </w:p>
    <w:p w:rsidR="000757C2" w:rsidRDefault="000757C2" w:rsidP="007C3340">
      <w:pPr>
        <w:widowControl/>
        <w:rPr>
          <w:rFonts w:ascii="Times New Roman" w:hAnsi="Times New Roman"/>
        </w:rPr>
      </w:pPr>
    </w:p>
    <w:p w:rsidR="009E3282" w:rsidRDefault="009E3282" w:rsidP="006E1B01">
      <w:pPr>
        <w:pStyle w:val="NMHeading33x"/>
      </w:pPr>
      <w:bookmarkStart w:id="152" w:name="_Toc423007993"/>
      <w:r w:rsidRPr="002F1BEF">
        <w:t>Tier 3</w:t>
      </w:r>
      <w:r w:rsidR="00214BF5">
        <w:t xml:space="preserve"> P</w:t>
      </w:r>
      <w:bookmarkEnd w:id="152"/>
    </w:p>
    <w:p w:rsidR="009E3282" w:rsidRPr="00214BF5" w:rsidRDefault="009E3282" w:rsidP="007C3340">
      <w:pPr>
        <w:widowControl/>
        <w:rPr>
          <w:rFonts w:ascii="Times New Roman" w:hAnsi="Times New Roman"/>
          <w:spacing w:val="-1"/>
        </w:rPr>
      </w:pPr>
      <w:r w:rsidRPr="00214BF5">
        <w:rPr>
          <w:rFonts w:ascii="Times New Roman" w:hAnsi="Times New Roman"/>
        </w:rPr>
        <w:t>The</w:t>
      </w:r>
      <w:r w:rsidRPr="00214BF5">
        <w:rPr>
          <w:rFonts w:ascii="Times New Roman" w:hAnsi="Times New Roman"/>
          <w:spacing w:val="-2"/>
        </w:rPr>
        <w:t xml:space="preserve"> </w:t>
      </w:r>
      <w:r w:rsidRPr="00214BF5">
        <w:rPr>
          <w:rFonts w:ascii="Times New Roman" w:hAnsi="Times New Roman"/>
          <w:spacing w:val="-1"/>
        </w:rPr>
        <w:t>Panel</w:t>
      </w:r>
      <w:r w:rsidRPr="00214BF5">
        <w:rPr>
          <w:rFonts w:ascii="Times New Roman" w:hAnsi="Times New Roman"/>
          <w:spacing w:val="1"/>
        </w:rPr>
        <w:t xml:space="preserve"> </w:t>
      </w:r>
      <w:r w:rsidRPr="00214BF5">
        <w:rPr>
          <w:rFonts w:ascii="Times New Roman" w:hAnsi="Times New Roman"/>
          <w:spacing w:val="-1"/>
        </w:rPr>
        <w:t>did</w:t>
      </w:r>
      <w:r w:rsidRPr="00214BF5">
        <w:rPr>
          <w:rFonts w:ascii="Times New Roman" w:hAnsi="Times New Roman"/>
        </w:rPr>
        <w:t xml:space="preserve"> </w:t>
      </w:r>
      <w:r w:rsidRPr="00214BF5">
        <w:rPr>
          <w:rFonts w:ascii="Times New Roman" w:hAnsi="Times New Roman"/>
          <w:spacing w:val="-1"/>
        </w:rPr>
        <w:t>not</w:t>
      </w:r>
      <w:r w:rsidRPr="00214BF5">
        <w:rPr>
          <w:rFonts w:ascii="Times New Roman" w:hAnsi="Times New Roman"/>
          <w:spacing w:val="1"/>
        </w:rPr>
        <w:t xml:space="preserve"> </w:t>
      </w:r>
      <w:r w:rsidRPr="00214BF5">
        <w:rPr>
          <w:rFonts w:ascii="Times New Roman" w:hAnsi="Times New Roman"/>
          <w:spacing w:val="-1"/>
        </w:rPr>
        <w:t>estimate</w:t>
      </w:r>
      <w:r w:rsidRPr="00214BF5">
        <w:rPr>
          <w:rFonts w:ascii="Times New Roman" w:hAnsi="Times New Roman"/>
        </w:rPr>
        <w:t xml:space="preserve"> </w:t>
      </w:r>
      <w:r w:rsidRPr="00214BF5">
        <w:rPr>
          <w:rFonts w:ascii="Times New Roman" w:hAnsi="Times New Roman"/>
          <w:spacing w:val="-2"/>
        </w:rPr>
        <w:t>ANM</w:t>
      </w:r>
      <w:r w:rsidRPr="00214BF5">
        <w:rPr>
          <w:rFonts w:ascii="Times New Roman" w:hAnsi="Times New Roman"/>
        </w:rPr>
        <w:t xml:space="preserve"> </w:t>
      </w:r>
      <w:r w:rsidRPr="00214BF5">
        <w:rPr>
          <w:rFonts w:ascii="Times New Roman" w:hAnsi="Times New Roman"/>
          <w:spacing w:val="-1"/>
        </w:rPr>
        <w:t>effectiveness</w:t>
      </w:r>
      <w:r w:rsidRPr="00214BF5">
        <w:rPr>
          <w:rFonts w:ascii="Times New Roman" w:hAnsi="Times New Roman"/>
          <w:spacing w:val="-2"/>
        </w:rPr>
        <w:t xml:space="preserve"> for P </w:t>
      </w:r>
      <w:r w:rsidRPr="00214BF5">
        <w:rPr>
          <w:rFonts w:ascii="Times New Roman" w:hAnsi="Times New Roman"/>
          <w:spacing w:val="-1"/>
        </w:rPr>
        <w:t>because</w:t>
      </w:r>
      <w:r w:rsidRPr="00214BF5">
        <w:rPr>
          <w:rFonts w:ascii="Times New Roman" w:hAnsi="Times New Roman"/>
          <w:spacing w:val="-2"/>
        </w:rPr>
        <w:t xml:space="preserve"> </w:t>
      </w:r>
      <w:r w:rsidRPr="00214BF5">
        <w:rPr>
          <w:rFonts w:ascii="Times New Roman" w:hAnsi="Times New Roman"/>
        </w:rPr>
        <w:t>of</w:t>
      </w:r>
      <w:r w:rsidRPr="00214BF5">
        <w:rPr>
          <w:rFonts w:ascii="Times New Roman" w:hAnsi="Times New Roman"/>
          <w:spacing w:val="-2"/>
        </w:rPr>
        <w:t xml:space="preserve"> </w:t>
      </w:r>
      <w:r w:rsidRPr="00214BF5">
        <w:rPr>
          <w:rFonts w:ascii="Times New Roman" w:hAnsi="Times New Roman"/>
          <w:spacing w:val="-1"/>
        </w:rPr>
        <w:t>time</w:t>
      </w:r>
      <w:r w:rsidRPr="00214BF5">
        <w:rPr>
          <w:rFonts w:ascii="Times New Roman" w:hAnsi="Times New Roman"/>
        </w:rPr>
        <w:t xml:space="preserve"> </w:t>
      </w:r>
      <w:r w:rsidRPr="00214BF5">
        <w:rPr>
          <w:rFonts w:ascii="Times New Roman" w:hAnsi="Times New Roman"/>
          <w:spacing w:val="-1"/>
        </w:rPr>
        <w:t>constraints.</w:t>
      </w:r>
      <w:r w:rsidR="00214BF5" w:rsidRPr="00214BF5">
        <w:rPr>
          <w:rFonts w:ascii="Times New Roman" w:hAnsi="Times New Roman"/>
          <w:spacing w:val="-1"/>
        </w:rPr>
        <w:t xml:space="preserve"> The Panel recommends that </w:t>
      </w:r>
      <w:r w:rsidR="00214BF5" w:rsidRPr="00214BF5">
        <w:rPr>
          <w:rFonts w:ascii="Times New Roman" w:hAnsi="Times New Roman"/>
        </w:rPr>
        <w:t xml:space="preserve">Tier 3 P efficiencies will be developed for </w:t>
      </w:r>
      <w:r w:rsidR="00B275FF">
        <w:rPr>
          <w:rFonts w:ascii="Times New Roman" w:hAnsi="Times New Roman"/>
        </w:rPr>
        <w:t xml:space="preserve">the Partnership’s </w:t>
      </w:r>
      <w:r w:rsidR="00214BF5" w:rsidRPr="00214BF5">
        <w:rPr>
          <w:rFonts w:ascii="Times New Roman" w:hAnsi="Times New Roman"/>
        </w:rPr>
        <w:t>Phase 6</w:t>
      </w:r>
      <w:r w:rsidR="00B275FF">
        <w:rPr>
          <w:rFonts w:ascii="Times New Roman" w:hAnsi="Times New Roman"/>
        </w:rPr>
        <w:t xml:space="preserve"> Chesapeake Bay Watershed Model</w:t>
      </w:r>
      <w:r w:rsidR="00214BF5" w:rsidRPr="00214BF5">
        <w:rPr>
          <w:rFonts w:ascii="Times New Roman" w:hAnsi="Times New Roman"/>
        </w:rPr>
        <w:t>.</w:t>
      </w:r>
      <w:r w:rsidR="00F503CE">
        <w:rPr>
          <w:rFonts w:ascii="Times New Roman" w:hAnsi="Times New Roman"/>
        </w:rPr>
        <w:t xml:space="preserve"> The Panel did, however, discuss Whole Farm Nutrient Balance as a potential component practice for Tier 3 P. That discussion is captured below to inform future consideration of this practice for Phase 6.</w:t>
      </w:r>
    </w:p>
    <w:p w:rsidR="009E3282" w:rsidRDefault="009E3282" w:rsidP="007C3340">
      <w:pPr>
        <w:widowControl/>
        <w:ind w:left="720"/>
        <w:rPr>
          <w:rFonts w:ascii="Times New Roman" w:hAnsi="Times New Roman"/>
        </w:rPr>
      </w:pPr>
    </w:p>
    <w:p w:rsidR="009E3282" w:rsidRPr="009E3282" w:rsidRDefault="009E3282" w:rsidP="004A3271">
      <w:pPr>
        <w:pStyle w:val="NMHeading4"/>
      </w:pPr>
      <w:r w:rsidRPr="009E3282">
        <w:t>Tier 3 P: Whole Farm Nutrient Balance</w:t>
      </w:r>
    </w:p>
    <w:p w:rsidR="009E3282" w:rsidRPr="009E3282" w:rsidRDefault="009E3282" w:rsidP="004A3271">
      <w:pPr>
        <w:widowControl/>
        <w:rPr>
          <w:rFonts w:ascii="Times New Roman" w:hAnsi="Times New Roman"/>
        </w:rPr>
      </w:pPr>
      <w:r w:rsidRPr="009E3282">
        <w:rPr>
          <w:rFonts w:ascii="Times New Roman" w:hAnsi="Times New Roman"/>
        </w:rPr>
        <w:t xml:space="preserve">In the long term, achieving a balance between nutrient imports and exports at the whole farm level (and later at the watershed level) is believed to be an effective way to minimize nutrient surpluses, manage soil nutrient levels, and reduce runoff and leaching losses. For livestock farms, the whole farm nutrient balance approach has been invaluable in identifying opportunities for reducing N and P imports, making better use of on-farm nutrient sources, identifying the need for more land for nutrient recycling, and increasing nutrient exports. As shown over several years of research on 54 New York dairy farms, nutrient balance reductions averaged 29% for N and 36% for P (Soberon et al. 2015, Cela et al. 2014a and 2014b).  </w:t>
      </w:r>
    </w:p>
    <w:p w:rsidR="009E3282" w:rsidRPr="009E3282" w:rsidRDefault="009E3282" w:rsidP="004A3271">
      <w:pPr>
        <w:widowControl/>
        <w:rPr>
          <w:rFonts w:ascii="Times New Roman" w:hAnsi="Times New Roman"/>
        </w:rPr>
      </w:pPr>
    </w:p>
    <w:p w:rsidR="009E3282" w:rsidRPr="009E3282" w:rsidRDefault="009E3282" w:rsidP="004A3271">
      <w:pPr>
        <w:widowControl/>
        <w:rPr>
          <w:rFonts w:ascii="Times New Roman" w:hAnsi="Times New Roman"/>
        </w:rPr>
      </w:pPr>
      <w:r w:rsidRPr="009E3282">
        <w:rPr>
          <w:rFonts w:ascii="Times New Roman" w:hAnsi="Times New Roman"/>
        </w:rPr>
        <w:t>However, the observed reductions are attributable primarily to changes in feed formulation and management, rathe</w:t>
      </w:r>
      <w:r w:rsidR="00F503CE">
        <w:rPr>
          <w:rFonts w:ascii="Times New Roman" w:hAnsi="Times New Roman"/>
        </w:rPr>
        <w:t xml:space="preserve">r than fertilizer management. </w:t>
      </w:r>
      <w:r w:rsidRPr="009E3282">
        <w:rPr>
          <w:rFonts w:ascii="Times New Roman" w:hAnsi="Times New Roman"/>
        </w:rPr>
        <w:t xml:space="preserve">Because the </w:t>
      </w:r>
      <w:r w:rsidR="00B275FF">
        <w:rPr>
          <w:rFonts w:ascii="Times New Roman" w:hAnsi="Times New Roman"/>
        </w:rPr>
        <w:t xml:space="preserve">Phase 5.3.2 Chesapeake Bay Watershed </w:t>
      </w:r>
      <w:r w:rsidRPr="009E3282">
        <w:rPr>
          <w:rFonts w:ascii="Times New Roman" w:hAnsi="Times New Roman"/>
        </w:rPr>
        <w:t xml:space="preserve">Model includes a separate BMP for feed management, the </w:t>
      </w:r>
      <w:r w:rsidR="00B275FF">
        <w:rPr>
          <w:rFonts w:ascii="Times New Roman" w:hAnsi="Times New Roman"/>
        </w:rPr>
        <w:t>Panel</w:t>
      </w:r>
      <w:r w:rsidR="0030094C">
        <w:rPr>
          <w:rFonts w:ascii="Times New Roman" w:hAnsi="Times New Roman"/>
        </w:rPr>
        <w:t xml:space="preserve"> </w:t>
      </w:r>
      <w:r w:rsidRPr="009E3282">
        <w:rPr>
          <w:rFonts w:ascii="Times New Roman" w:hAnsi="Times New Roman"/>
        </w:rPr>
        <w:t>recommends that the benefits of whole farm nutrient balance are likely to be better captured in the feed manageme</w:t>
      </w:r>
      <w:r w:rsidR="00F503CE">
        <w:rPr>
          <w:rFonts w:ascii="Times New Roman" w:hAnsi="Times New Roman"/>
        </w:rPr>
        <w:t xml:space="preserve">nt BMP in the Phase 5.3 model. </w:t>
      </w:r>
      <w:r w:rsidRPr="009E3282">
        <w:rPr>
          <w:rFonts w:ascii="Times New Roman" w:hAnsi="Times New Roman"/>
        </w:rPr>
        <w:t>The concept could be revisited for Phase 6 under adaptive N and P management, especially if definitions of the feed manage</w:t>
      </w:r>
      <w:r w:rsidR="00F503CE">
        <w:rPr>
          <w:rFonts w:ascii="Times New Roman" w:hAnsi="Times New Roman"/>
        </w:rPr>
        <w:t xml:space="preserve">ment BMP change in the future. </w:t>
      </w:r>
      <w:r w:rsidRPr="009E3282">
        <w:rPr>
          <w:rFonts w:ascii="Times New Roman" w:hAnsi="Times New Roman"/>
        </w:rPr>
        <w:t>The Whole Farm Nutrient Balance approach also may be relevant for Phase 6 to better account for nutrient loss reductions from manure transfer to lower risk fields/areas within a county, as the current approach only recognizes manure transfers from one county to another.</w:t>
      </w:r>
    </w:p>
    <w:p w:rsidR="009E3282" w:rsidRPr="009E3282" w:rsidRDefault="009E3282" w:rsidP="004A3271">
      <w:pPr>
        <w:widowControl/>
        <w:rPr>
          <w:rFonts w:ascii="Times New Roman" w:hAnsi="Times New Roman"/>
        </w:rPr>
      </w:pPr>
    </w:p>
    <w:p w:rsidR="009E3282" w:rsidRPr="009E3282" w:rsidRDefault="009E3282" w:rsidP="0030094C">
      <w:pPr>
        <w:keepNext/>
        <w:widowControl/>
        <w:rPr>
          <w:rFonts w:ascii="Times New Roman" w:hAnsi="Times New Roman"/>
          <w:b/>
        </w:rPr>
      </w:pPr>
      <w:r w:rsidRPr="009E3282">
        <w:rPr>
          <w:rFonts w:ascii="Times New Roman" w:hAnsi="Times New Roman"/>
          <w:b/>
        </w:rPr>
        <w:t>Recommendations</w:t>
      </w:r>
      <w:r w:rsidR="004A3271">
        <w:rPr>
          <w:rFonts w:ascii="Times New Roman" w:hAnsi="Times New Roman"/>
          <w:b/>
        </w:rPr>
        <w:t xml:space="preserve"> for Whole Farm Nutrient Balance</w:t>
      </w:r>
    </w:p>
    <w:p w:rsidR="00D569CA" w:rsidRPr="004A3271" w:rsidRDefault="009E3282" w:rsidP="0030094C">
      <w:pPr>
        <w:widowControl/>
        <w:contextualSpacing/>
        <w:rPr>
          <w:rFonts w:ascii="Times New Roman" w:hAnsi="Times New Roman"/>
        </w:rPr>
      </w:pPr>
      <w:r w:rsidRPr="004A3271">
        <w:rPr>
          <w:rFonts w:ascii="Times New Roman" w:hAnsi="Times New Roman"/>
        </w:rPr>
        <w:t xml:space="preserve">Whole Farm Nutrient Balance should not be included as a BMP for Phase 5.3.2 because its main effects are captured by a feed management BMP already included in the existing </w:t>
      </w:r>
      <w:r w:rsidR="00B275FF">
        <w:rPr>
          <w:rFonts w:ascii="Times New Roman" w:hAnsi="Times New Roman"/>
        </w:rPr>
        <w:t xml:space="preserve">Chesapeake Bay Watershed </w:t>
      </w:r>
      <w:r w:rsidRPr="004A3271">
        <w:rPr>
          <w:rFonts w:ascii="Times New Roman" w:hAnsi="Times New Roman"/>
        </w:rPr>
        <w:t>Model.</w:t>
      </w:r>
      <w:r w:rsidR="004A3271">
        <w:rPr>
          <w:rFonts w:ascii="Times New Roman" w:hAnsi="Times New Roman"/>
        </w:rPr>
        <w:t xml:space="preserve"> </w:t>
      </w:r>
      <w:r w:rsidRPr="004A3271">
        <w:rPr>
          <w:rFonts w:ascii="Times New Roman" w:hAnsi="Times New Roman"/>
        </w:rPr>
        <w:t xml:space="preserve">The Whole Farm Nutrient Balance BMP should be considered in the Phase 6 </w:t>
      </w:r>
      <w:r w:rsidR="00B275FF">
        <w:rPr>
          <w:rFonts w:ascii="Times New Roman" w:hAnsi="Times New Roman"/>
        </w:rPr>
        <w:t>Chesapeake Bay Watershed</w:t>
      </w:r>
      <w:r w:rsidRPr="004A3271">
        <w:rPr>
          <w:rFonts w:ascii="Times New Roman" w:hAnsi="Times New Roman"/>
        </w:rPr>
        <w:t xml:space="preserve"> Model, potentially as a way to account for manure transfers within county boundaries.</w:t>
      </w:r>
    </w:p>
    <w:p w:rsidR="009E3282" w:rsidRPr="009E3282" w:rsidRDefault="009E3282" w:rsidP="007C3340">
      <w:pPr>
        <w:widowControl/>
        <w:rPr>
          <w:rFonts w:ascii="Times New Roman" w:hAnsi="Times New Roman"/>
        </w:rPr>
      </w:pPr>
    </w:p>
    <w:p w:rsidR="002D36C9" w:rsidRPr="006E1B01" w:rsidRDefault="002D36C9" w:rsidP="006E1B01">
      <w:pPr>
        <w:pStyle w:val="NMHeading33x"/>
      </w:pPr>
      <w:bookmarkStart w:id="153" w:name="_Toc423007994"/>
      <w:r w:rsidRPr="006E1B01">
        <w:t>Synthesis of Tier 2 and 3 Component Efficiencies into Overa</w:t>
      </w:r>
      <w:r w:rsidR="002C240D" w:rsidRPr="006E1B01">
        <w:t>l</w:t>
      </w:r>
      <w:r w:rsidRPr="006E1B01">
        <w:t>l Tier 2 and 3 Efficiencies</w:t>
      </w:r>
      <w:bookmarkEnd w:id="153"/>
    </w:p>
    <w:p w:rsidR="002D36C9" w:rsidRPr="002D36C9" w:rsidRDefault="002D36C9" w:rsidP="007C3340">
      <w:pPr>
        <w:widowControl/>
        <w:rPr>
          <w:rFonts w:ascii="Times New Roman" w:eastAsia="Times New Roman" w:hAnsi="Times New Roman"/>
        </w:rPr>
      </w:pPr>
      <w:r w:rsidRPr="002D36C9">
        <w:rPr>
          <w:rFonts w:ascii="Times New Roman" w:eastAsia="Times New Roman" w:hAnsi="Times New Roman"/>
        </w:rPr>
        <w:t xml:space="preserve">Based on review and interpretation of relevant literature, the Panel developed literature values for N and P reduction efficiencies for </w:t>
      </w:r>
      <w:r w:rsidR="002C240D">
        <w:rPr>
          <w:rFonts w:ascii="Times New Roman" w:eastAsia="Times New Roman" w:hAnsi="Times New Roman"/>
        </w:rPr>
        <w:t xml:space="preserve">individual </w:t>
      </w:r>
      <w:r w:rsidRPr="002D36C9">
        <w:rPr>
          <w:rFonts w:ascii="Times New Roman" w:eastAsia="Times New Roman" w:hAnsi="Times New Roman"/>
        </w:rPr>
        <w:t xml:space="preserve">NM BMP components. These literature values typically represented the weighted mean of values from trials or data years reported in the papers cited. The panel members believe that it is advisable to </w:t>
      </w:r>
      <w:r w:rsidR="00FD55B7">
        <w:rPr>
          <w:rFonts w:ascii="Times New Roman" w:eastAsia="Times New Roman" w:hAnsi="Times New Roman"/>
        </w:rPr>
        <w:t>adjust</w:t>
      </w:r>
      <w:r w:rsidR="00FD55B7" w:rsidRPr="002D36C9">
        <w:rPr>
          <w:rFonts w:ascii="Times New Roman" w:eastAsia="Times New Roman" w:hAnsi="Times New Roman"/>
        </w:rPr>
        <w:t xml:space="preserve"> </w:t>
      </w:r>
      <w:r w:rsidRPr="002D36C9">
        <w:rPr>
          <w:rFonts w:ascii="Times New Roman" w:eastAsia="Times New Roman" w:hAnsi="Times New Roman"/>
        </w:rPr>
        <w:t xml:space="preserve">these literature values </w:t>
      </w:r>
      <w:r w:rsidR="002C240D">
        <w:rPr>
          <w:rFonts w:ascii="Times New Roman" w:eastAsia="Times New Roman" w:hAnsi="Times New Roman"/>
        </w:rPr>
        <w:t>derived under</w:t>
      </w:r>
      <w:r w:rsidRPr="002D36C9">
        <w:rPr>
          <w:rFonts w:ascii="Times New Roman" w:eastAsia="Times New Roman" w:hAnsi="Times New Roman"/>
        </w:rPr>
        <w:t xml:space="preserve"> controlled research conditions according to </w:t>
      </w:r>
      <w:r w:rsidR="00B275FF">
        <w:rPr>
          <w:rFonts w:ascii="Times New Roman" w:eastAsia="Times New Roman" w:hAnsi="Times New Roman"/>
        </w:rPr>
        <w:t xml:space="preserve">the following three </w:t>
      </w:r>
      <w:r w:rsidRPr="002D36C9">
        <w:rPr>
          <w:rFonts w:ascii="Times New Roman" w:eastAsia="Times New Roman" w:hAnsi="Times New Roman"/>
        </w:rPr>
        <w:t>real-world factors:</w:t>
      </w:r>
    </w:p>
    <w:p w:rsidR="00FD55B7" w:rsidRPr="00FD55B7" w:rsidRDefault="00FD55B7" w:rsidP="00FD55B7">
      <w:pPr>
        <w:pStyle w:val="ListParagraph"/>
        <w:widowControl/>
        <w:ind w:left="720"/>
        <w:rPr>
          <w:rFonts w:ascii="Times New Roman" w:eastAsia="Times New Roman" w:hAnsi="Times New Roman"/>
        </w:rPr>
      </w:pPr>
    </w:p>
    <w:p w:rsidR="0003503B" w:rsidRDefault="002D36C9" w:rsidP="00F36564">
      <w:pPr>
        <w:pStyle w:val="ListParagraph"/>
        <w:widowControl/>
        <w:numPr>
          <w:ilvl w:val="0"/>
          <w:numId w:val="22"/>
        </w:numPr>
        <w:rPr>
          <w:rFonts w:ascii="Times New Roman" w:eastAsia="Times New Roman" w:hAnsi="Times New Roman"/>
        </w:rPr>
      </w:pPr>
      <w:r w:rsidRPr="00B275FF">
        <w:rPr>
          <w:rFonts w:ascii="Times New Roman" w:eastAsia="Times New Roman" w:hAnsi="Times New Roman"/>
          <w:b/>
        </w:rPr>
        <w:t xml:space="preserve">Scale </w:t>
      </w:r>
      <w:r w:rsidRPr="0003503B">
        <w:rPr>
          <w:rFonts w:ascii="Times New Roman" w:eastAsia="Times New Roman" w:hAnsi="Times New Roman"/>
        </w:rPr>
        <w:t>– Most of the work reported was conducted at the plot scale. Based on conventions adopted by other</w:t>
      </w:r>
      <w:r w:rsidR="00B275FF">
        <w:rPr>
          <w:rFonts w:ascii="Times New Roman" w:eastAsia="Times New Roman" w:hAnsi="Times New Roman"/>
        </w:rPr>
        <w:t xml:space="preserve"> BMP expert panels</w:t>
      </w:r>
      <w:r w:rsidRPr="0003503B">
        <w:rPr>
          <w:rFonts w:ascii="Times New Roman" w:eastAsia="Times New Roman" w:hAnsi="Times New Roman"/>
        </w:rPr>
        <w:t xml:space="preserve"> and on professional judgment, the Panel decided to use 75 percent of the literature value to extrapolate </w:t>
      </w:r>
      <w:r w:rsidR="00B275FF">
        <w:rPr>
          <w:rFonts w:ascii="Times New Roman" w:eastAsia="Times New Roman" w:hAnsi="Times New Roman"/>
        </w:rPr>
        <w:t xml:space="preserve">from plot scale </w:t>
      </w:r>
      <w:r w:rsidRPr="0003503B">
        <w:rPr>
          <w:rFonts w:ascii="Times New Roman" w:eastAsia="Times New Roman" w:hAnsi="Times New Roman"/>
        </w:rPr>
        <w:t xml:space="preserve">to field or watershed scale. </w:t>
      </w:r>
      <w:r w:rsidR="0003503B" w:rsidRPr="0003503B">
        <w:rPr>
          <w:rFonts w:ascii="Times New Roman" w:eastAsia="Times New Roman" w:hAnsi="Times New Roman"/>
        </w:rPr>
        <w:t>This is the same scal</w:t>
      </w:r>
      <w:r w:rsidR="00FD55B7">
        <w:rPr>
          <w:rFonts w:ascii="Times New Roman" w:eastAsia="Times New Roman" w:hAnsi="Times New Roman"/>
        </w:rPr>
        <w:t>ing factor</w:t>
      </w:r>
      <w:r w:rsidR="0003503B" w:rsidRPr="0003503B">
        <w:rPr>
          <w:rFonts w:ascii="Times New Roman" w:eastAsia="Times New Roman" w:hAnsi="Times New Roman"/>
        </w:rPr>
        <w:t xml:space="preserve"> used by the Phase 5 cover crop </w:t>
      </w:r>
      <w:r w:rsidR="00FD55B7">
        <w:rPr>
          <w:rFonts w:ascii="Times New Roman" w:eastAsia="Times New Roman" w:hAnsi="Times New Roman"/>
        </w:rPr>
        <w:t>expert BMP panel</w:t>
      </w:r>
      <w:r w:rsidR="0003503B" w:rsidRPr="0003503B">
        <w:rPr>
          <w:rFonts w:ascii="Times New Roman" w:eastAsia="Times New Roman" w:hAnsi="Times New Roman"/>
        </w:rPr>
        <w:t xml:space="preserve"> that was approved by the </w:t>
      </w:r>
      <w:r w:rsidR="00B275FF">
        <w:rPr>
          <w:rFonts w:ascii="Times New Roman" w:eastAsia="Times New Roman" w:hAnsi="Times New Roman"/>
        </w:rPr>
        <w:t xml:space="preserve">Chesapeake Bay </w:t>
      </w:r>
      <w:r w:rsidR="0003503B" w:rsidRPr="0003503B">
        <w:rPr>
          <w:rFonts w:ascii="Times New Roman" w:eastAsia="Times New Roman" w:hAnsi="Times New Roman"/>
        </w:rPr>
        <w:t xml:space="preserve">Program Partnership in November 2014 </w:t>
      </w:r>
      <w:hyperlink r:id="rId36" w:history="1">
        <w:r w:rsidR="00C67423">
          <w:rPr>
            <w:rStyle w:val="Hyperlink"/>
            <w:rFonts w:ascii="Times New Roman" w:eastAsia="Times New Roman" w:hAnsi="Times New Roman"/>
          </w:rPr>
          <w:t>(Cover Crop Expert Panel, 2014</w:t>
        </w:r>
      </w:hyperlink>
      <w:r w:rsidR="00C67423">
        <w:rPr>
          <w:rStyle w:val="Hyperlink"/>
          <w:rFonts w:ascii="Times New Roman" w:eastAsia="Times New Roman" w:hAnsi="Times New Roman"/>
        </w:rPr>
        <w:t>)</w:t>
      </w:r>
      <w:r w:rsidR="0003503B">
        <w:rPr>
          <w:rFonts w:ascii="Times New Roman" w:eastAsia="Times New Roman" w:hAnsi="Times New Roman"/>
        </w:rPr>
        <w:t>.</w:t>
      </w:r>
    </w:p>
    <w:p w:rsidR="00FD55B7" w:rsidRPr="00FD55B7" w:rsidRDefault="00FD55B7" w:rsidP="00FD55B7">
      <w:pPr>
        <w:pStyle w:val="ListParagraph"/>
        <w:widowControl/>
        <w:ind w:left="720"/>
        <w:rPr>
          <w:rFonts w:ascii="Times New Roman" w:eastAsia="Times New Roman" w:hAnsi="Times New Roman"/>
        </w:rPr>
      </w:pPr>
    </w:p>
    <w:p w:rsidR="002D36C9" w:rsidRPr="0003503B" w:rsidRDefault="002D36C9" w:rsidP="00F36564">
      <w:pPr>
        <w:pStyle w:val="ListParagraph"/>
        <w:widowControl/>
        <w:numPr>
          <w:ilvl w:val="0"/>
          <w:numId w:val="22"/>
        </w:numPr>
        <w:rPr>
          <w:rFonts w:ascii="Times New Roman" w:eastAsia="Times New Roman" w:hAnsi="Times New Roman"/>
        </w:rPr>
      </w:pPr>
      <w:r w:rsidRPr="00B275FF">
        <w:rPr>
          <w:rFonts w:ascii="Times New Roman" w:eastAsia="Times New Roman" w:hAnsi="Times New Roman"/>
          <w:b/>
        </w:rPr>
        <w:t>Land use/crop</w:t>
      </w:r>
      <w:r w:rsidRPr="0003503B">
        <w:rPr>
          <w:rFonts w:ascii="Times New Roman" w:eastAsia="Times New Roman" w:hAnsi="Times New Roman"/>
        </w:rPr>
        <w:t xml:space="preserve"> – Some practices were reported in the literature only for a specific land use or crop type; other practices (e.g., the PSNT) apply only</w:t>
      </w:r>
      <w:r w:rsidR="00FA3414" w:rsidRPr="0003503B">
        <w:rPr>
          <w:rFonts w:ascii="Times New Roman" w:eastAsia="Times New Roman" w:hAnsi="Times New Roman"/>
        </w:rPr>
        <w:t xml:space="preserve"> to a single crop (e.g., corn).</w:t>
      </w:r>
      <w:r w:rsidRPr="0003503B">
        <w:rPr>
          <w:rFonts w:ascii="Times New Roman" w:eastAsia="Times New Roman" w:hAnsi="Times New Roman"/>
        </w:rPr>
        <w:t xml:space="preserve"> Therefore, the Panel decided to discount the literature values by the proportion of that land use or crop out of the total eli</w:t>
      </w:r>
      <w:r w:rsidR="00FA3414" w:rsidRPr="0003503B">
        <w:rPr>
          <w:rFonts w:ascii="Times New Roman" w:eastAsia="Times New Roman" w:hAnsi="Times New Roman"/>
        </w:rPr>
        <w:t xml:space="preserve">gible land in the </w:t>
      </w:r>
      <w:r w:rsidR="00FD55B7">
        <w:rPr>
          <w:rFonts w:ascii="Times New Roman" w:eastAsia="Times New Roman" w:hAnsi="Times New Roman"/>
        </w:rPr>
        <w:t>Chesapeake Bay</w:t>
      </w:r>
      <w:r w:rsidR="00FD55B7" w:rsidRPr="0003503B">
        <w:rPr>
          <w:rFonts w:ascii="Times New Roman" w:eastAsia="Times New Roman" w:hAnsi="Times New Roman"/>
        </w:rPr>
        <w:t xml:space="preserve"> </w:t>
      </w:r>
      <w:r w:rsidR="00FA3414" w:rsidRPr="0003503B">
        <w:rPr>
          <w:rFonts w:ascii="Times New Roman" w:eastAsia="Times New Roman" w:hAnsi="Times New Roman"/>
        </w:rPr>
        <w:t>watershed.</w:t>
      </w:r>
      <w:r w:rsidRPr="0003503B">
        <w:rPr>
          <w:rFonts w:ascii="Times New Roman" w:eastAsia="Times New Roman" w:hAnsi="Times New Roman"/>
        </w:rPr>
        <w:t xml:space="preserve"> This </w:t>
      </w:r>
      <w:r w:rsidR="00FD55B7">
        <w:rPr>
          <w:rFonts w:ascii="Times New Roman" w:eastAsia="Times New Roman" w:hAnsi="Times New Roman"/>
        </w:rPr>
        <w:t>adjustment</w:t>
      </w:r>
      <w:r w:rsidR="00FD55B7" w:rsidRPr="0003503B">
        <w:rPr>
          <w:rFonts w:ascii="Times New Roman" w:eastAsia="Times New Roman" w:hAnsi="Times New Roman"/>
        </w:rPr>
        <w:t xml:space="preserve"> </w:t>
      </w:r>
      <w:r w:rsidR="0030094C">
        <w:rPr>
          <w:rFonts w:ascii="Times New Roman" w:eastAsia="Times New Roman" w:hAnsi="Times New Roman"/>
        </w:rPr>
        <w:t>factor ranged from 15</w:t>
      </w:r>
      <w:r w:rsidRPr="0003503B">
        <w:rPr>
          <w:rFonts w:ascii="Times New Roman" w:eastAsia="Times New Roman" w:hAnsi="Times New Roman"/>
        </w:rPr>
        <w:t xml:space="preserve"> percent for wheat to </w:t>
      </w:r>
      <w:r w:rsidR="0030094C">
        <w:rPr>
          <w:rFonts w:ascii="Times New Roman" w:eastAsia="Times New Roman" w:hAnsi="Times New Roman"/>
        </w:rPr>
        <w:t>70</w:t>
      </w:r>
      <w:r w:rsidRPr="0003503B">
        <w:rPr>
          <w:rFonts w:ascii="Times New Roman" w:eastAsia="Times New Roman" w:hAnsi="Times New Roman"/>
        </w:rPr>
        <w:t xml:space="preserve"> percent for </w:t>
      </w:r>
      <w:r w:rsidR="0030094C">
        <w:rPr>
          <w:rFonts w:ascii="Times New Roman" w:eastAsia="Times New Roman" w:hAnsi="Times New Roman"/>
        </w:rPr>
        <w:t>hay not including legumes or mixtures</w:t>
      </w:r>
      <w:r w:rsidRPr="0003503B">
        <w:rPr>
          <w:rFonts w:ascii="Times New Roman" w:eastAsia="Times New Roman" w:hAnsi="Times New Roman"/>
        </w:rPr>
        <w:t>.</w:t>
      </w:r>
    </w:p>
    <w:p w:rsidR="00FD55B7" w:rsidRPr="00FD55B7" w:rsidRDefault="00FD55B7" w:rsidP="00FD55B7">
      <w:pPr>
        <w:pStyle w:val="ListParagraph"/>
        <w:widowControl/>
        <w:ind w:left="720"/>
        <w:rPr>
          <w:rFonts w:ascii="Times New Roman" w:eastAsia="Times New Roman" w:hAnsi="Times New Roman"/>
        </w:rPr>
      </w:pPr>
    </w:p>
    <w:p w:rsidR="002D36C9" w:rsidRPr="00A32B6E" w:rsidRDefault="00FA3414" w:rsidP="00F36564">
      <w:pPr>
        <w:pStyle w:val="ListParagraph"/>
        <w:widowControl/>
        <w:numPr>
          <w:ilvl w:val="0"/>
          <w:numId w:val="22"/>
        </w:numPr>
        <w:rPr>
          <w:rFonts w:ascii="Times New Roman" w:eastAsia="Times New Roman" w:hAnsi="Times New Roman"/>
        </w:rPr>
      </w:pPr>
      <w:r w:rsidRPr="00B275FF">
        <w:rPr>
          <w:rFonts w:ascii="Times New Roman" w:eastAsia="Times New Roman" w:hAnsi="Times New Roman"/>
          <w:b/>
        </w:rPr>
        <w:t>Management variability</w:t>
      </w:r>
      <w:r w:rsidR="002D36C9" w:rsidRPr="002D36C9">
        <w:rPr>
          <w:rFonts w:ascii="Times New Roman" w:eastAsia="Times New Roman" w:hAnsi="Times New Roman"/>
        </w:rPr>
        <w:t xml:space="preserve"> – It was necessary to make further corrections to literature values based on certain limitations of the research data</w:t>
      </w:r>
      <w:r w:rsidR="00A32B6E">
        <w:rPr>
          <w:rFonts w:ascii="Times New Roman" w:eastAsia="Times New Roman" w:hAnsi="Times New Roman"/>
        </w:rPr>
        <w:t xml:space="preserve"> and model</w:t>
      </w:r>
      <w:r w:rsidR="002D36C9" w:rsidRPr="002D36C9">
        <w:rPr>
          <w:rFonts w:ascii="Times New Roman" w:eastAsia="Times New Roman" w:hAnsi="Times New Roman"/>
        </w:rPr>
        <w:t>. Many research efforts, for example, reported changes in application rates as the response metric for a treatment like mid-season nitrate testing; it was necessary to estimate a loss reduction in response to this change in N application rate. Similarly, some research data were derived from results from a few runoff events rather than a full year of monitoring.</w:t>
      </w:r>
      <w:r w:rsidR="00A32B6E">
        <w:rPr>
          <w:rFonts w:ascii="Times New Roman" w:eastAsia="Times New Roman" w:hAnsi="Times New Roman"/>
        </w:rPr>
        <w:t xml:space="preserve"> </w:t>
      </w:r>
      <w:r w:rsidR="002D36C9" w:rsidRPr="00A32B6E">
        <w:rPr>
          <w:rFonts w:ascii="Times New Roman" w:eastAsia="Times New Roman" w:hAnsi="Times New Roman"/>
        </w:rPr>
        <w:t xml:space="preserve"> </w:t>
      </w:r>
      <w:r w:rsidR="00A32B6E">
        <w:rPr>
          <w:rFonts w:ascii="Times New Roman" w:eastAsia="Times New Roman" w:hAnsi="Times New Roman"/>
        </w:rPr>
        <w:t xml:space="preserve">While not explicitly listed </w:t>
      </w:r>
      <w:r w:rsidR="00A32B6E" w:rsidRPr="00FD55B7">
        <w:rPr>
          <w:rFonts w:ascii="Times New Roman" w:eastAsia="Times New Roman" w:hAnsi="Times New Roman"/>
        </w:rPr>
        <w:t xml:space="preserve">in </w:t>
      </w:r>
      <w:r w:rsidR="00DC70BB">
        <w:fldChar w:fldCharType="begin"/>
      </w:r>
      <w:r w:rsidR="00DC70BB">
        <w:instrText xml:space="preserve"> REF _Ref420671161 \h  \* MERGEFORMAT </w:instrText>
      </w:r>
      <w:r w:rsidR="00DC70BB">
        <w:fldChar w:fldCharType="separate"/>
      </w:r>
      <w:r w:rsidR="00D374B4" w:rsidRPr="00D374B4">
        <w:rPr>
          <w:rFonts w:ascii="Times New Roman" w:hAnsi="Times New Roman"/>
        </w:rPr>
        <w:t>Table 7</w:t>
      </w:r>
      <w:r w:rsidR="00DC70BB">
        <w:fldChar w:fldCharType="end"/>
      </w:r>
      <w:r w:rsidR="00A32B6E" w:rsidRPr="00FD55B7">
        <w:rPr>
          <w:rFonts w:ascii="Times New Roman" w:eastAsia="Times New Roman" w:hAnsi="Times New Roman"/>
        </w:rPr>
        <w:t>, model</w:t>
      </w:r>
      <w:r w:rsidR="00A32B6E">
        <w:rPr>
          <w:rFonts w:ascii="Times New Roman" w:eastAsia="Times New Roman" w:hAnsi="Times New Roman"/>
        </w:rPr>
        <w:t xml:space="preserve"> considerations like nutrient timing, interactive effects of landuses with the concepts of incorporation and the manure spread sequence of the Phase 5.3.2 CBPWM</w:t>
      </w:r>
      <w:r w:rsidR="00F406A4">
        <w:rPr>
          <w:rFonts w:ascii="Times New Roman" w:eastAsia="Times New Roman" w:hAnsi="Times New Roman"/>
        </w:rPr>
        <w:t xml:space="preserve"> are contributing to the factor</w:t>
      </w:r>
      <w:r w:rsidR="00CF720F">
        <w:rPr>
          <w:rFonts w:ascii="Times New Roman" w:eastAsia="Times New Roman" w:hAnsi="Times New Roman"/>
        </w:rPr>
        <w:t xml:space="preserve">.  </w:t>
      </w:r>
      <w:r w:rsidR="002D36C9" w:rsidRPr="00A32B6E">
        <w:rPr>
          <w:rFonts w:ascii="Times New Roman" w:eastAsia="Times New Roman" w:hAnsi="Times New Roman"/>
        </w:rPr>
        <w:t>The Panel applied BPJ to apply discount fact</w:t>
      </w:r>
      <w:r w:rsidRPr="00A32B6E">
        <w:rPr>
          <w:rFonts w:ascii="Times New Roman" w:eastAsia="Times New Roman" w:hAnsi="Times New Roman"/>
        </w:rPr>
        <w:t>ors to adjust for these issues.</w:t>
      </w:r>
      <w:r w:rsidR="002D36C9" w:rsidRPr="00A32B6E">
        <w:rPr>
          <w:rFonts w:ascii="Times New Roman" w:eastAsia="Times New Roman" w:hAnsi="Times New Roman"/>
        </w:rPr>
        <w:t xml:space="preserve"> The </w:t>
      </w:r>
      <w:r w:rsidR="00FD55B7">
        <w:rPr>
          <w:rFonts w:ascii="Times New Roman" w:eastAsia="Times New Roman" w:hAnsi="Times New Roman"/>
        </w:rPr>
        <w:t>adjustment</w:t>
      </w:r>
      <w:r w:rsidR="00FD55B7" w:rsidRPr="00A32B6E">
        <w:rPr>
          <w:rFonts w:ascii="Times New Roman" w:eastAsia="Times New Roman" w:hAnsi="Times New Roman"/>
        </w:rPr>
        <w:t xml:space="preserve"> </w:t>
      </w:r>
      <w:r w:rsidR="002D36C9" w:rsidRPr="00A32B6E">
        <w:rPr>
          <w:rFonts w:ascii="Times New Roman" w:eastAsia="Times New Roman" w:hAnsi="Times New Roman"/>
        </w:rPr>
        <w:t xml:space="preserve">factors ranged from 20 percent for data from a few runoff events to 80 percent for </w:t>
      </w:r>
      <w:r w:rsidR="00CF720F">
        <w:rPr>
          <w:rFonts w:ascii="Times New Roman" w:eastAsia="Times New Roman" w:hAnsi="Times New Roman"/>
        </w:rPr>
        <w:t xml:space="preserve">model considerations, </w:t>
      </w:r>
      <w:r w:rsidR="002D36C9" w:rsidRPr="00A32B6E">
        <w:rPr>
          <w:rFonts w:ascii="Times New Roman" w:eastAsia="Times New Roman" w:hAnsi="Times New Roman"/>
        </w:rPr>
        <w:t>probable variability of implementation</w:t>
      </w:r>
      <w:r w:rsidR="00FD55B7">
        <w:rPr>
          <w:rFonts w:ascii="Times New Roman" w:eastAsia="Times New Roman" w:hAnsi="Times New Roman"/>
        </w:rPr>
        <w:t>,</w:t>
      </w:r>
      <w:r w:rsidR="002D36C9" w:rsidRPr="00A32B6E">
        <w:rPr>
          <w:rFonts w:ascii="Times New Roman" w:eastAsia="Times New Roman" w:hAnsi="Times New Roman"/>
        </w:rPr>
        <w:t xml:space="preserve"> and lag in response to application of the </w:t>
      </w:r>
      <w:r w:rsidR="009B77CB" w:rsidRPr="00A32B6E">
        <w:rPr>
          <w:rFonts w:ascii="Times New Roman" w:eastAsia="Times New Roman" w:hAnsi="Times New Roman"/>
        </w:rPr>
        <w:t>PSI</w:t>
      </w:r>
      <w:r w:rsidR="002D36C9" w:rsidRPr="00A32B6E">
        <w:rPr>
          <w:rFonts w:ascii="Times New Roman" w:eastAsia="Times New Roman" w:hAnsi="Times New Roman"/>
        </w:rPr>
        <w:t>.</w:t>
      </w:r>
    </w:p>
    <w:p w:rsidR="00FF7344" w:rsidRPr="00B01F60" w:rsidRDefault="00FF7344" w:rsidP="007C3340">
      <w:pPr>
        <w:widowControl/>
        <w:rPr>
          <w:rFonts w:ascii="Times New Roman" w:eastAsia="Times New Roman" w:hAnsi="Times New Roman"/>
        </w:rPr>
      </w:pPr>
    </w:p>
    <w:p w:rsidR="002D36C9" w:rsidRPr="00B01F60" w:rsidRDefault="0004627B" w:rsidP="007C3340">
      <w:pPr>
        <w:widowControl/>
        <w:rPr>
          <w:rFonts w:ascii="Times New Roman" w:eastAsia="Times New Roman" w:hAnsi="Times New Roman"/>
        </w:rPr>
      </w:pPr>
      <w:r w:rsidRPr="00B01F60">
        <w:rPr>
          <w:rFonts w:ascii="Times New Roman" w:eastAsia="Times New Roman" w:hAnsi="Times New Roman"/>
        </w:rPr>
        <w:t>Th</w:t>
      </w:r>
      <w:r w:rsidR="00FA3414" w:rsidRPr="00B01F60">
        <w:rPr>
          <w:rFonts w:ascii="Times New Roman" w:eastAsia="Times New Roman" w:hAnsi="Times New Roman"/>
        </w:rPr>
        <w:t>e</w:t>
      </w:r>
      <w:r w:rsidRPr="00B01F60">
        <w:rPr>
          <w:rFonts w:ascii="Times New Roman" w:eastAsia="Times New Roman" w:hAnsi="Times New Roman"/>
        </w:rPr>
        <w:t xml:space="preserve"> process </w:t>
      </w:r>
      <w:r w:rsidR="00FA3414" w:rsidRPr="00B01F60">
        <w:rPr>
          <w:rFonts w:ascii="Times New Roman" w:eastAsia="Times New Roman" w:hAnsi="Times New Roman"/>
        </w:rPr>
        <w:t xml:space="preserve">used to </w:t>
      </w:r>
      <w:r w:rsidR="00FD55B7" w:rsidRPr="00B01F60">
        <w:rPr>
          <w:rFonts w:ascii="Times New Roman" w:eastAsia="Times New Roman" w:hAnsi="Times New Roman"/>
        </w:rPr>
        <w:t xml:space="preserve">adjust </w:t>
      </w:r>
      <w:r w:rsidR="00FA3414" w:rsidRPr="00B01F60">
        <w:rPr>
          <w:rFonts w:ascii="Times New Roman" w:eastAsia="Times New Roman" w:hAnsi="Times New Roman"/>
        </w:rPr>
        <w:t xml:space="preserve">literature-derived effectiveness estimates </w:t>
      </w:r>
      <w:r w:rsidRPr="00B01F60">
        <w:rPr>
          <w:rFonts w:ascii="Times New Roman" w:eastAsia="Times New Roman" w:hAnsi="Times New Roman"/>
        </w:rPr>
        <w:t>is illustrated in</w:t>
      </w:r>
      <w:r w:rsidR="00D569CA" w:rsidRPr="00B01F60">
        <w:rPr>
          <w:rFonts w:ascii="Times New Roman" w:eastAsia="Times New Roman" w:hAnsi="Times New Roman"/>
        </w:rPr>
        <w:t xml:space="preserve"> </w:t>
      </w:r>
      <w:r w:rsidR="00DC70BB">
        <w:fldChar w:fldCharType="begin"/>
      </w:r>
      <w:r w:rsidR="00DC70BB">
        <w:instrText xml:space="preserve"> REF _Ref422174490 \h  \* MERGEFORMAT </w:instrText>
      </w:r>
      <w:r w:rsidR="00DC70BB">
        <w:fldChar w:fldCharType="separate"/>
      </w:r>
      <w:r w:rsidR="00D374B4" w:rsidRPr="00D374B4">
        <w:rPr>
          <w:rFonts w:ascii="Times New Roman" w:hAnsi="Times New Roman"/>
        </w:rPr>
        <w:t>Figure 9</w:t>
      </w:r>
      <w:r w:rsidR="00DC70BB">
        <w:fldChar w:fldCharType="end"/>
      </w:r>
      <w:r w:rsidRPr="00B01F60">
        <w:rPr>
          <w:rFonts w:ascii="Times New Roman" w:eastAsia="Times New Roman" w:hAnsi="Times New Roman"/>
        </w:rPr>
        <w:t>.</w:t>
      </w:r>
    </w:p>
    <w:p w:rsidR="0004627B" w:rsidRPr="00B01F60" w:rsidRDefault="0004627B" w:rsidP="007C3340">
      <w:pPr>
        <w:widowControl/>
        <w:rPr>
          <w:rFonts w:ascii="Times New Roman" w:eastAsia="Times New Roman" w:hAnsi="Times New Roman"/>
        </w:rPr>
      </w:pPr>
    </w:p>
    <w:p w:rsidR="0004627B" w:rsidRDefault="00342D87" w:rsidP="007C3340">
      <w:pPr>
        <w:widowControl/>
        <w:rPr>
          <w:rFonts w:ascii="Times New Roman" w:eastAsia="Times New Roman" w:hAnsi="Times New Roman"/>
        </w:rPr>
      </w:pPr>
      <w:r>
        <w:rPr>
          <w:noProof/>
        </w:rPr>
        <mc:AlternateContent>
          <mc:Choice Requires="wps">
            <w:drawing>
              <wp:anchor distT="0" distB="0" distL="114300" distR="114300" simplePos="0" relativeHeight="251677696" behindDoc="1" locked="0" layoutInCell="1" allowOverlap="1" wp14:anchorId="35B61FDE" wp14:editId="26F14637">
                <wp:simplePos x="0" y="0"/>
                <wp:positionH relativeFrom="column">
                  <wp:posOffset>241300</wp:posOffset>
                </wp:positionH>
                <wp:positionV relativeFrom="paragraph">
                  <wp:posOffset>2656205</wp:posOffset>
                </wp:positionV>
                <wp:extent cx="5943600" cy="300990"/>
                <wp:effectExtent l="0" t="0" r="0" b="3810"/>
                <wp:wrapTight wrapText="bothSides">
                  <wp:wrapPolygon edited="0">
                    <wp:start x="0" y="0"/>
                    <wp:lineTo x="0" y="20506"/>
                    <wp:lineTo x="21531" y="20506"/>
                    <wp:lineTo x="21531" y="0"/>
                    <wp:lineTo x="0" y="0"/>
                  </wp:wrapPolygon>
                </wp:wrapTight>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00990"/>
                        </a:xfrm>
                        <a:prstGeom prst="rect">
                          <a:avLst/>
                        </a:prstGeom>
                        <a:solidFill>
                          <a:prstClr val="white"/>
                        </a:solidFill>
                        <a:ln>
                          <a:noFill/>
                        </a:ln>
                        <a:effectLst/>
                      </wps:spPr>
                      <wps:txbx>
                        <w:txbxContent>
                          <w:p w:rsidR="00DC70BB" w:rsidRPr="00A445DF" w:rsidRDefault="00DC70BB" w:rsidP="00DB1B70">
                            <w:pPr>
                              <w:pStyle w:val="Caption"/>
                              <w:rPr>
                                <w:rFonts w:ascii="Calibri" w:eastAsia="Calibri" w:hAnsi="Calibri"/>
                                <w:noProof/>
                              </w:rPr>
                            </w:pPr>
                            <w:bookmarkStart w:id="154" w:name="_Ref422174490"/>
                            <w:bookmarkStart w:id="155" w:name="_Ref420672476"/>
                            <w:bookmarkStart w:id="156" w:name="_Toc420672716"/>
                            <w:bookmarkStart w:id="157" w:name="_Toc421184119"/>
                            <w:bookmarkStart w:id="158" w:name="_Toc421184986"/>
                            <w:bookmarkStart w:id="159" w:name="_Ref421455445"/>
                            <w:bookmarkStart w:id="160" w:name="_Toc421457208"/>
                            <w:bookmarkStart w:id="161" w:name="_Toc422110812"/>
                            <w:bookmarkStart w:id="162" w:name="_Toc422174648"/>
                            <w:r>
                              <w:t xml:space="preserve">Figure </w:t>
                            </w:r>
                            <w:fldSimple w:instr=" SEQ Figure \* ARABIC ">
                              <w:r w:rsidR="00D374B4">
                                <w:rPr>
                                  <w:noProof/>
                                </w:rPr>
                                <w:t>9</w:t>
                              </w:r>
                            </w:fldSimple>
                            <w:bookmarkEnd w:id="154"/>
                            <w:r>
                              <w:t xml:space="preserve">. </w:t>
                            </w:r>
                            <w:r w:rsidRPr="00A463DC">
                              <w:t xml:space="preserve">Schematic of the process of adjusting </w:t>
                            </w:r>
                            <w:r>
                              <w:t xml:space="preserve">a </w:t>
                            </w:r>
                            <w:r w:rsidRPr="00A463DC">
                              <w:t xml:space="preserve">literature value to account for scaling up from plot scale, practice applicability to specific crop(s), and Panel </w:t>
                            </w:r>
                            <w:r>
                              <w:t>best professional judgement</w:t>
                            </w:r>
                            <w:r w:rsidRPr="00A463DC">
                              <w:t xml:space="preserve"> on application to real world conditions.</w:t>
                            </w:r>
                            <w:bookmarkEnd w:id="155"/>
                            <w:bookmarkEnd w:id="156"/>
                            <w:bookmarkEnd w:id="157"/>
                            <w:bookmarkEnd w:id="158"/>
                            <w:bookmarkEnd w:id="159"/>
                            <w:bookmarkEnd w:id="160"/>
                            <w:bookmarkEnd w:id="161"/>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B61FDE" id="Text Box 24" o:spid="_x0000_s1031" type="#_x0000_t202" style="position:absolute;margin-left:19pt;margin-top:209.15pt;width:468pt;height:2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bJRQIAAJAEAAAOAAAAZHJzL2Uyb0RvYy54bWysVF1v2jAUfZ+0/2D5fSTQFo2IUDEqpkmo&#10;rQRVn43jEGu2r2cbEvbrd+2Qtuv2NO3F3Ph++Z5zLvPbTityEs5LMCUdj3JKhOFQSXMo6dNu/ekz&#10;JT4wUzEFRpT0LDy9XXz8MG9tISbQgKqEI1jE+KK1JW1CsEWWed4IzfwIrDDorMFpFvDTHbLKsRar&#10;a5VN8nyateAq64AL7/H2rnfSRapf14KHh7r2IhBVUnxbSKdL5z6e2WLOioNjtpH88gz2D6/QTBps&#10;+lLqjgVGjk7+UUpL7sBDHUYcdAZ1LblIM+A04/zdNNuGWZFmQXC8fYHJ/7+y/P706IisSjqdUGKY&#10;Ro52ogvkC3Rkch3xaa0vMGxrMTB0eI88p1m93QD/7jEkexPTJ3iMjnh0tdPxFyclmIgUnF9gj204&#10;Xt7Mrq+mObo4+q7yfDZLvGSv2db58FWAJtEoqUNa0wvYaeND7M+KISQ286BktZZKxY/oWClHTgwl&#10;0DYyiDgUZvwWpUyMNRCzend/I5KGLl3ilP1g0QrdvkvI3Qwo7aE6I0gOepl5y9cSu2+YD4/Moa5w&#10;RtyV8IBHraAtKVwsShpwP/92H+ORbvRS0qJOS+p/HJkTlKhvBoUQRT0YbjD2g2GOegU49xi30PJk&#10;YoILajBrB/oZV2gZu6CLGY69ShoGcxX6bcEV5GK5TEEoXcvCxmwtH7QQUd51z8zZC0cB2b2HQcGs&#10;eEdVH5vIsstjQNwTjxHXHsWLqFD2iazLisa9evudol7/SBa/AAAA//8DAFBLAwQUAAYACAAAACEA&#10;aJljkeEAAAAKAQAADwAAAGRycy9kb3ducmV2LnhtbEyPzU7DMBCE70i8g7VI3KiT/iWEOBVUQqpA&#10;CJoiztvYTQLxOordNrw9ywmOOzua+SZfjbYTJzP41pGCeBKBMFQ53VKt4H33eJOC8AFJY+fIKPg2&#10;HlbF5UWOmXZn2ppTGWrBIeQzVNCE0GdS+qoxFv3E9Yb4d3CDxcDnUEs94JnDbSenUbSUFlvihgZ7&#10;s25M9VUerYKkfY4Xw/rpc7oJby+bj8MDlq+jUtdX4/0diGDG8GeGX3xGh4KZ9u5I2otOwSzlKUHB&#10;PE5nINhwm8xZ2bOyXCQgi1z+n1D8AAAA//8DAFBLAQItABQABgAIAAAAIQC2gziS/gAAAOEBAAAT&#10;AAAAAAAAAAAAAAAAAAAAAABbQ29udGVudF9UeXBlc10ueG1sUEsBAi0AFAAGAAgAAAAhADj9If/W&#10;AAAAlAEAAAsAAAAAAAAAAAAAAAAALwEAAF9yZWxzLy5yZWxzUEsBAi0AFAAGAAgAAAAhAORehslF&#10;AgAAkAQAAA4AAAAAAAAAAAAAAAAALgIAAGRycy9lMm9Eb2MueG1sUEsBAi0AFAAGAAgAAAAhAGiZ&#10;Y5HhAAAACgEAAA8AAAAAAAAAAAAAAAAAnwQAAGRycy9kb3ducmV2LnhtbFBLBQYAAAAABAAEAPMA&#10;AACtBQAAAAA=&#10;" stroked="f">
                <v:path arrowok="t"/>
                <v:textbox style="mso-fit-shape-to-text:t" inset="0,0,0,0">
                  <w:txbxContent>
                    <w:p w:rsidR="00DC70BB" w:rsidRPr="00A445DF" w:rsidRDefault="00DC70BB" w:rsidP="00DB1B70">
                      <w:pPr>
                        <w:pStyle w:val="Caption"/>
                        <w:rPr>
                          <w:rFonts w:ascii="Calibri" w:eastAsia="Calibri" w:hAnsi="Calibri"/>
                          <w:noProof/>
                        </w:rPr>
                      </w:pPr>
                      <w:bookmarkStart w:id="163" w:name="_Ref422174490"/>
                      <w:bookmarkStart w:id="164" w:name="_Ref420672476"/>
                      <w:bookmarkStart w:id="165" w:name="_Toc420672716"/>
                      <w:bookmarkStart w:id="166" w:name="_Toc421184119"/>
                      <w:bookmarkStart w:id="167" w:name="_Toc421184986"/>
                      <w:bookmarkStart w:id="168" w:name="_Ref421455445"/>
                      <w:bookmarkStart w:id="169" w:name="_Toc421457208"/>
                      <w:bookmarkStart w:id="170" w:name="_Toc422110812"/>
                      <w:bookmarkStart w:id="171" w:name="_Toc422174648"/>
                      <w:r>
                        <w:t xml:space="preserve">Figure </w:t>
                      </w:r>
                      <w:fldSimple w:instr=" SEQ Figure \* ARABIC ">
                        <w:r w:rsidR="00D374B4">
                          <w:rPr>
                            <w:noProof/>
                          </w:rPr>
                          <w:t>9</w:t>
                        </w:r>
                      </w:fldSimple>
                      <w:bookmarkEnd w:id="163"/>
                      <w:r>
                        <w:t xml:space="preserve">. </w:t>
                      </w:r>
                      <w:r w:rsidRPr="00A463DC">
                        <w:t xml:space="preserve">Schematic of the process of adjusting </w:t>
                      </w:r>
                      <w:r>
                        <w:t xml:space="preserve">a </w:t>
                      </w:r>
                      <w:r w:rsidRPr="00A463DC">
                        <w:t xml:space="preserve">literature value to account for scaling up from plot scale, practice applicability to specific crop(s), and Panel </w:t>
                      </w:r>
                      <w:r>
                        <w:t>best professional judgement</w:t>
                      </w:r>
                      <w:r w:rsidRPr="00A463DC">
                        <w:t xml:space="preserve"> on application to real world conditions.</w:t>
                      </w:r>
                      <w:bookmarkEnd w:id="164"/>
                      <w:bookmarkEnd w:id="165"/>
                      <w:bookmarkEnd w:id="166"/>
                      <w:bookmarkEnd w:id="167"/>
                      <w:bookmarkEnd w:id="168"/>
                      <w:bookmarkEnd w:id="169"/>
                      <w:bookmarkEnd w:id="170"/>
                      <w:bookmarkEnd w:id="171"/>
                    </w:p>
                  </w:txbxContent>
                </v:textbox>
                <w10:wrap type="tight"/>
              </v:shape>
            </w:pict>
          </mc:Fallback>
        </mc:AlternateContent>
      </w:r>
      <w:r w:rsidR="008177E1">
        <w:rPr>
          <w:noProof/>
        </w:rPr>
        <w:drawing>
          <wp:anchor distT="0" distB="0" distL="114300" distR="114300" simplePos="0" relativeHeight="251661824" behindDoc="1" locked="0" layoutInCell="1" allowOverlap="1" wp14:anchorId="111F7929" wp14:editId="7F77D0D0">
            <wp:simplePos x="0" y="0"/>
            <wp:positionH relativeFrom="column">
              <wp:posOffset>241300</wp:posOffset>
            </wp:positionH>
            <wp:positionV relativeFrom="paragraph">
              <wp:posOffset>126365</wp:posOffset>
            </wp:positionV>
            <wp:extent cx="5943600" cy="2472690"/>
            <wp:effectExtent l="19050" t="19050" r="19050" b="22860"/>
            <wp:wrapTight wrapText="bothSides">
              <wp:wrapPolygon edited="0">
                <wp:start x="-69" y="-166"/>
                <wp:lineTo x="-69" y="21800"/>
                <wp:lineTo x="21669" y="21800"/>
                <wp:lineTo x="21669" y="-166"/>
                <wp:lineTo x="-69" y="-16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2472690"/>
                    </a:xfrm>
                    <a:prstGeom prst="rect">
                      <a:avLst/>
                    </a:prstGeom>
                    <a:ln>
                      <a:solidFill>
                        <a:schemeClr val="tx1"/>
                      </a:solidFill>
                    </a:ln>
                  </pic:spPr>
                </pic:pic>
              </a:graphicData>
            </a:graphic>
          </wp:anchor>
        </w:drawing>
      </w:r>
    </w:p>
    <w:p w:rsidR="002D36C9" w:rsidRDefault="002D36C9" w:rsidP="007C3340">
      <w:pPr>
        <w:widowControl/>
        <w:rPr>
          <w:rFonts w:ascii="Times New Roman" w:eastAsia="Times New Roman" w:hAnsi="Times New Roman"/>
        </w:rPr>
      </w:pPr>
      <w:r w:rsidRPr="002D36C9">
        <w:rPr>
          <w:rFonts w:ascii="Times New Roman" w:eastAsia="Times New Roman" w:hAnsi="Times New Roman"/>
        </w:rPr>
        <w:t xml:space="preserve">As shown in </w:t>
      </w:r>
      <w:r w:rsidR="00DC70BB">
        <w:fldChar w:fldCharType="begin"/>
      </w:r>
      <w:r w:rsidR="00DC70BB">
        <w:instrText xml:space="preserve"> REF _Ref420671161 \h  \* MERGEFORMAT </w:instrText>
      </w:r>
      <w:r w:rsidR="00DC70BB">
        <w:fldChar w:fldCharType="separate"/>
      </w:r>
      <w:r w:rsidR="00D374B4" w:rsidRPr="00D374B4">
        <w:rPr>
          <w:rFonts w:ascii="Times New Roman" w:hAnsi="Times New Roman"/>
        </w:rPr>
        <w:t>Table 7</w:t>
      </w:r>
      <w:r w:rsidR="00DC70BB">
        <w:fldChar w:fldCharType="end"/>
      </w:r>
      <w:r w:rsidRPr="002D36C9">
        <w:rPr>
          <w:rFonts w:ascii="Times New Roman" w:eastAsia="Times New Roman" w:hAnsi="Times New Roman"/>
        </w:rPr>
        <w:t xml:space="preserve">, the </w:t>
      </w:r>
      <w:r w:rsidR="00CC6880">
        <w:rPr>
          <w:rFonts w:ascii="Times New Roman" w:eastAsia="Times New Roman" w:hAnsi="Times New Roman"/>
        </w:rPr>
        <w:t>adjustment</w:t>
      </w:r>
      <w:r w:rsidRPr="002D36C9">
        <w:rPr>
          <w:rFonts w:ascii="Times New Roman" w:eastAsia="Times New Roman" w:hAnsi="Times New Roman"/>
        </w:rPr>
        <w:t xml:space="preserve"> factors were applied in series to the starting literature values to arrive at proposed efficiency values. For the CSNT, for example, an average literature value of 20 percent reduction in N application rate was </w:t>
      </w:r>
      <w:r w:rsidR="00FD55B7">
        <w:rPr>
          <w:rFonts w:ascii="Times New Roman" w:eastAsia="Times New Roman" w:hAnsi="Times New Roman"/>
        </w:rPr>
        <w:t>adjusted by</w:t>
      </w:r>
      <w:r w:rsidRPr="002D36C9">
        <w:rPr>
          <w:rFonts w:ascii="Times New Roman" w:eastAsia="Times New Roman" w:hAnsi="Times New Roman"/>
        </w:rPr>
        <w:t xml:space="preserve"> 75 percent for scale effects, 51 percent for the proportion of </w:t>
      </w:r>
      <w:r w:rsidR="00FD55B7">
        <w:rPr>
          <w:rFonts w:ascii="Times New Roman" w:eastAsia="Times New Roman" w:hAnsi="Times New Roman"/>
        </w:rPr>
        <w:t xml:space="preserve">the Chesapeake Bay </w:t>
      </w:r>
      <w:r w:rsidRPr="002D36C9">
        <w:rPr>
          <w:rFonts w:ascii="Times New Roman" w:eastAsia="Times New Roman" w:hAnsi="Times New Roman"/>
        </w:rPr>
        <w:t>w</w:t>
      </w:r>
      <w:r w:rsidR="000A166B">
        <w:rPr>
          <w:rFonts w:ascii="Times New Roman" w:eastAsia="Times New Roman" w:hAnsi="Times New Roman"/>
        </w:rPr>
        <w:t>atershed cropland in corn, and 4</w:t>
      </w:r>
      <w:r w:rsidRPr="002D36C9">
        <w:rPr>
          <w:rFonts w:ascii="Times New Roman" w:eastAsia="Times New Roman" w:hAnsi="Times New Roman"/>
        </w:rPr>
        <w:t xml:space="preserve">0 percent to </w:t>
      </w:r>
      <w:r w:rsidR="000A166B">
        <w:rPr>
          <w:rFonts w:ascii="Times New Roman" w:eastAsia="Times New Roman" w:hAnsi="Times New Roman"/>
        </w:rPr>
        <w:t>apply conservatism to the result in the CSNT affecting change in management of the subsequent crop (notice: 50% was chosen for the ISNT to account for a BPJ increase in confidence behind a change in management resulting from the test).</w:t>
      </w:r>
      <w:r w:rsidRPr="002D36C9">
        <w:rPr>
          <w:rFonts w:ascii="Times New Roman" w:eastAsia="Times New Roman" w:hAnsi="Times New Roman"/>
        </w:rPr>
        <w:t xml:space="preserve"> This calculation results in a propose</w:t>
      </w:r>
      <w:r w:rsidR="000A166B">
        <w:rPr>
          <w:rFonts w:ascii="Times New Roman" w:eastAsia="Times New Roman" w:hAnsi="Times New Roman"/>
        </w:rPr>
        <w:t>d N loss efficiency value of 3.0</w:t>
      </w:r>
      <w:r w:rsidRPr="002D36C9">
        <w:rPr>
          <w:rFonts w:ascii="Times New Roman" w:eastAsia="Times New Roman" w:hAnsi="Times New Roman"/>
        </w:rPr>
        <w:t xml:space="preserve"> </w:t>
      </w:r>
      <w:r w:rsidR="000A166B">
        <w:rPr>
          <w:rFonts w:ascii="Times New Roman" w:eastAsia="Times New Roman" w:hAnsi="Times New Roman"/>
        </w:rPr>
        <w:t>percent for application of the C</w:t>
      </w:r>
      <w:r w:rsidRPr="002D36C9">
        <w:rPr>
          <w:rFonts w:ascii="Times New Roman" w:eastAsia="Times New Roman" w:hAnsi="Times New Roman"/>
        </w:rPr>
        <w:t>SNT.</w:t>
      </w:r>
    </w:p>
    <w:p w:rsidR="000A166B" w:rsidRDefault="000A166B" w:rsidP="007C3340">
      <w:pPr>
        <w:widowControl/>
        <w:rPr>
          <w:rFonts w:ascii="Times New Roman" w:eastAsia="Times New Roman" w:hAnsi="Times New Roman"/>
        </w:rPr>
      </w:pPr>
    </w:p>
    <w:p w:rsidR="000A166B" w:rsidRDefault="00EB05CB" w:rsidP="007C3340">
      <w:pPr>
        <w:widowControl/>
        <w:rPr>
          <w:rFonts w:ascii="Times New Roman" w:eastAsia="Times New Roman" w:hAnsi="Times New Roman"/>
        </w:rPr>
      </w:pPr>
      <w:r>
        <w:rPr>
          <w:rFonts w:ascii="Times New Roman" w:eastAsia="Times New Roman" w:hAnsi="Times New Roman"/>
        </w:rPr>
        <w:t>Reco</w:t>
      </w:r>
      <w:r w:rsidR="00FB26D7">
        <w:rPr>
          <w:rFonts w:ascii="Times New Roman" w:eastAsia="Times New Roman" w:hAnsi="Times New Roman"/>
        </w:rPr>
        <w:t>m</w:t>
      </w:r>
      <w:r>
        <w:rPr>
          <w:rFonts w:ascii="Times New Roman" w:eastAsia="Times New Roman" w:hAnsi="Times New Roman"/>
        </w:rPr>
        <w:t>mendations on tier efficiencies</w:t>
      </w:r>
      <w:r w:rsidR="000A166B">
        <w:rPr>
          <w:rFonts w:ascii="Times New Roman" w:eastAsia="Times New Roman" w:hAnsi="Times New Roman"/>
        </w:rPr>
        <w:t xml:space="preserve"> were calculated as follows:</w:t>
      </w:r>
    </w:p>
    <w:p w:rsidR="00FB26D7" w:rsidRDefault="00FB26D7" w:rsidP="007C3340">
      <w:pPr>
        <w:widowControl/>
        <w:rPr>
          <w:rFonts w:ascii="Times New Roman" w:eastAsia="Times New Roman" w:hAnsi="Times New Roman"/>
        </w:rPr>
      </w:pPr>
    </w:p>
    <w:p w:rsidR="000A166B" w:rsidRPr="004A3271" w:rsidRDefault="000A166B" w:rsidP="006E1B01">
      <w:pPr>
        <w:pStyle w:val="NMHeading4"/>
      </w:pPr>
      <w:r w:rsidRPr="004A3271">
        <w:t>Tier 2 N</w:t>
      </w:r>
    </w:p>
    <w:p w:rsidR="009549A5" w:rsidRPr="009549A5" w:rsidRDefault="000A166B" w:rsidP="00F36564">
      <w:pPr>
        <w:pStyle w:val="ListParagraph"/>
        <w:widowControl/>
        <w:numPr>
          <w:ilvl w:val="0"/>
          <w:numId w:val="26"/>
        </w:numPr>
        <w:rPr>
          <w:rFonts w:ascii="Times New Roman" w:hAnsi="Times New Roman"/>
        </w:rPr>
      </w:pPr>
      <w:r w:rsidRPr="009549A5">
        <w:rPr>
          <w:rFonts w:ascii="Times New Roman" w:eastAsia="Times New Roman" w:hAnsi="Times New Roman"/>
        </w:rPr>
        <w:t>HYW was calculation driven</w:t>
      </w:r>
      <w:r w:rsidR="00FE334C">
        <w:rPr>
          <w:rFonts w:ascii="Times New Roman" w:eastAsia="Times New Roman" w:hAnsi="Times New Roman"/>
        </w:rPr>
        <w:t>,</w:t>
      </w:r>
      <w:r w:rsidRPr="009549A5">
        <w:rPr>
          <w:rFonts w:ascii="Times New Roman" w:eastAsia="Times New Roman" w:hAnsi="Times New Roman"/>
        </w:rPr>
        <w:t xml:space="preserve"> in absence of published data.  Half of the </w:t>
      </w:r>
      <w:r w:rsidR="00FE334C">
        <w:rPr>
          <w:rFonts w:ascii="Times New Roman" w:eastAsia="Times New Roman" w:hAnsi="Times New Roman"/>
        </w:rPr>
        <w:t>average of the N t</w:t>
      </w:r>
      <w:r w:rsidRPr="009549A5">
        <w:rPr>
          <w:rFonts w:ascii="Times New Roman" w:eastAsia="Times New Roman" w:hAnsi="Times New Roman"/>
        </w:rPr>
        <w:t>iming data points for row crops was used as the starting point</w:t>
      </w:r>
      <w:r w:rsidR="00FE334C">
        <w:rPr>
          <w:rFonts w:ascii="Times New Roman" w:eastAsia="Times New Roman" w:hAnsi="Times New Roman"/>
        </w:rPr>
        <w:t xml:space="preserve"> </w:t>
      </w:r>
      <w:r w:rsidR="00FE334C" w:rsidRPr="009549A5">
        <w:rPr>
          <w:rFonts w:ascii="Times New Roman" w:hAnsi="Times New Roman"/>
        </w:rPr>
        <w:t>(i.e., ½ (X</w:t>
      </w:r>
      <w:r w:rsidR="00FE334C" w:rsidRPr="009549A5">
        <w:rPr>
          <w:rFonts w:ascii="Times New Roman" w:hAnsi="Times New Roman"/>
          <w:vertAlign w:val="subscript"/>
        </w:rPr>
        <w:t>i1</w:t>
      </w:r>
      <w:r w:rsidR="00FE334C" w:rsidRPr="009549A5">
        <w:rPr>
          <w:rFonts w:ascii="Times New Roman" w:hAnsi="Times New Roman"/>
        </w:rPr>
        <w:t>+ X</w:t>
      </w:r>
      <w:r w:rsidR="00FE334C" w:rsidRPr="009549A5">
        <w:rPr>
          <w:rFonts w:ascii="Times New Roman" w:hAnsi="Times New Roman"/>
          <w:vertAlign w:val="subscript"/>
        </w:rPr>
        <w:t>i2</w:t>
      </w:r>
      <w:r w:rsidR="00FE334C" w:rsidRPr="009549A5">
        <w:rPr>
          <w:rFonts w:ascii="Times New Roman" w:hAnsi="Times New Roman"/>
        </w:rPr>
        <w:t>+ X</w:t>
      </w:r>
      <w:r w:rsidR="00FE334C" w:rsidRPr="009549A5">
        <w:rPr>
          <w:rFonts w:ascii="Times New Roman" w:hAnsi="Times New Roman"/>
          <w:vertAlign w:val="subscript"/>
        </w:rPr>
        <w:t>i3</w:t>
      </w:r>
      <w:r w:rsidR="00FE334C" w:rsidRPr="009549A5">
        <w:rPr>
          <w:rFonts w:ascii="Times New Roman" w:hAnsi="Times New Roman"/>
        </w:rPr>
        <w:t>)/3</w:t>
      </w:r>
      <w:r w:rsidRPr="009549A5">
        <w:rPr>
          <w:rFonts w:ascii="Times New Roman" w:eastAsia="Times New Roman" w:hAnsi="Times New Roman"/>
        </w:rPr>
        <w:t>.  The same scale factor was applied for consistency.  A crop adjustment to exclude acres of leg</w:t>
      </w:r>
      <w:r w:rsidR="00FE334C">
        <w:rPr>
          <w:rFonts w:ascii="Times New Roman" w:eastAsia="Times New Roman" w:hAnsi="Times New Roman"/>
        </w:rPr>
        <w:t xml:space="preserve">umes from </w:t>
      </w:r>
      <w:r w:rsidR="001B709E">
        <w:rPr>
          <w:rFonts w:ascii="Times New Roman" w:eastAsia="Times New Roman" w:hAnsi="Times New Roman"/>
        </w:rPr>
        <w:t xml:space="preserve">Ag Census was applied. </w:t>
      </w:r>
      <w:r w:rsidR="00FE334C">
        <w:rPr>
          <w:rFonts w:ascii="Times New Roman" w:eastAsia="Times New Roman" w:hAnsi="Times New Roman"/>
        </w:rPr>
        <w:t>T</w:t>
      </w:r>
      <w:r w:rsidRPr="009549A5">
        <w:rPr>
          <w:rFonts w:ascii="Times New Roman" w:eastAsia="Times New Roman" w:hAnsi="Times New Roman"/>
        </w:rPr>
        <w:t xml:space="preserve">he same management factor </w:t>
      </w:r>
      <w:r w:rsidR="00FE334C">
        <w:rPr>
          <w:rFonts w:ascii="Times New Roman" w:eastAsia="Times New Roman" w:hAnsi="Times New Roman"/>
        </w:rPr>
        <w:t xml:space="preserve">from row crop papers </w:t>
      </w:r>
      <w:r w:rsidRPr="009549A5">
        <w:rPr>
          <w:rFonts w:ascii="Times New Roman" w:eastAsia="Times New Roman" w:hAnsi="Times New Roman"/>
        </w:rPr>
        <w:t xml:space="preserve">was </w:t>
      </w:r>
      <w:r w:rsidR="001B709E">
        <w:rPr>
          <w:rFonts w:ascii="Times New Roman" w:eastAsia="Times New Roman" w:hAnsi="Times New Roman"/>
        </w:rPr>
        <w:t>applied</w:t>
      </w:r>
      <w:r w:rsidRPr="009549A5">
        <w:rPr>
          <w:rFonts w:ascii="Times New Roman" w:eastAsia="Times New Roman" w:hAnsi="Times New Roman"/>
        </w:rPr>
        <w:t xml:space="preserve"> resulting in a final efficiency of 2.8 </w:t>
      </w:r>
      <w:r w:rsidR="009549A5">
        <w:rPr>
          <w:rFonts w:ascii="Times New Roman" w:eastAsia="Times New Roman" w:hAnsi="Times New Roman"/>
        </w:rPr>
        <w:t>percent</w:t>
      </w:r>
      <w:r w:rsidR="00FE334C">
        <w:rPr>
          <w:rFonts w:ascii="Times New Roman" w:eastAsia="Times New Roman" w:hAnsi="Times New Roman"/>
        </w:rPr>
        <w:t xml:space="preserve"> </w:t>
      </w:r>
      <w:r w:rsidR="00FE334C" w:rsidRPr="009549A5">
        <w:rPr>
          <w:rFonts w:ascii="Times New Roman" w:hAnsi="Times New Roman"/>
        </w:rPr>
        <w:t>(i.e., ½X</w:t>
      </w:r>
      <w:r w:rsidR="00FE334C" w:rsidRPr="009549A5">
        <w:rPr>
          <w:rFonts w:ascii="Times New Roman" w:hAnsi="Times New Roman"/>
          <w:vertAlign w:val="subscript"/>
        </w:rPr>
        <w:t>i avg</w:t>
      </w:r>
      <w:r w:rsidR="00FE334C" w:rsidRPr="009549A5">
        <w:rPr>
          <w:rFonts w:ascii="Times New Roman" w:hAnsi="Times New Roman"/>
        </w:rPr>
        <w:t xml:space="preserve"> </w:t>
      </w:r>
      <w:r w:rsidR="00FE334C" w:rsidRPr="00674C88">
        <w:rPr>
          <w:rFonts w:ascii="Times New Roman" w:hAnsi="Times New Roman"/>
        </w:rPr>
        <w:sym w:font="Wingdings" w:char="F0E0"/>
      </w:r>
      <w:r w:rsidR="00FE334C" w:rsidRPr="009549A5">
        <w:rPr>
          <w:rFonts w:ascii="Times New Roman" w:hAnsi="Times New Roman"/>
        </w:rPr>
        <w:t xml:space="preserve"> adjustments</w:t>
      </w:r>
      <w:r w:rsidR="00FE334C">
        <w:rPr>
          <w:rFonts w:ascii="Times New Roman" w:hAnsi="Times New Roman"/>
        </w:rPr>
        <w:t xml:space="preserve"> </w:t>
      </w:r>
      <w:r w:rsidR="00FE334C" w:rsidRPr="00FE334C">
        <w:rPr>
          <w:rFonts w:ascii="Times New Roman" w:hAnsi="Times New Roman"/>
        </w:rPr>
        <w:sym w:font="Wingdings" w:char="F0E0"/>
      </w:r>
      <w:r w:rsidR="00FE334C">
        <w:rPr>
          <w:rFonts w:ascii="Times New Roman" w:hAnsi="Times New Roman"/>
        </w:rPr>
        <w:t xml:space="preserve"> final efficiency</w:t>
      </w:r>
      <w:r w:rsidR="009549A5" w:rsidRPr="009549A5">
        <w:rPr>
          <w:rFonts w:ascii="Times New Roman" w:hAnsi="Times New Roman"/>
        </w:rPr>
        <w:t>).</w:t>
      </w:r>
    </w:p>
    <w:p w:rsidR="00FE334C" w:rsidRDefault="00FE334C" w:rsidP="00F36564">
      <w:pPr>
        <w:pStyle w:val="ListParagraph"/>
        <w:widowControl/>
        <w:numPr>
          <w:ilvl w:val="0"/>
          <w:numId w:val="26"/>
        </w:numPr>
        <w:rPr>
          <w:rFonts w:ascii="Times New Roman" w:eastAsia="Times New Roman" w:hAnsi="Times New Roman"/>
        </w:rPr>
      </w:pPr>
      <w:r>
        <w:rPr>
          <w:rFonts w:ascii="Times New Roman" w:eastAsia="Times New Roman" w:hAnsi="Times New Roman"/>
        </w:rPr>
        <w:t>Row crop (HWM, LWM) efficiency was calculated from the mean of the N-timing papers after appropriate adjustments added to the adjusted value for manure incorporation (Y</w:t>
      </w:r>
      <w:r>
        <w:rPr>
          <w:rFonts w:ascii="Times New Roman" w:eastAsia="Times New Roman" w:hAnsi="Times New Roman"/>
          <w:vertAlign w:val="subscript"/>
        </w:rPr>
        <w:t>f1</w:t>
      </w:r>
      <w:r>
        <w:rPr>
          <w:rFonts w:ascii="Times New Roman" w:eastAsia="Times New Roman" w:hAnsi="Times New Roman"/>
        </w:rPr>
        <w:t>).</w:t>
      </w:r>
    </w:p>
    <w:p w:rsidR="009549A5" w:rsidRDefault="009549A5" w:rsidP="00F36564">
      <w:pPr>
        <w:widowControl/>
        <w:numPr>
          <w:ilvl w:val="1"/>
          <w:numId w:val="26"/>
        </w:numPr>
        <w:rPr>
          <w:rFonts w:ascii="Times New Roman" w:hAnsi="Times New Roman"/>
        </w:rPr>
      </w:pPr>
      <w:r>
        <w:rPr>
          <w:rFonts w:ascii="Times New Roman" w:hAnsi="Times New Roman"/>
        </w:rPr>
        <w:t>Adjusted d</w:t>
      </w:r>
      <w:r w:rsidRPr="00CC6880">
        <w:rPr>
          <w:rFonts w:ascii="Times New Roman" w:hAnsi="Times New Roman"/>
        </w:rPr>
        <w:t xml:space="preserve">ata points </w:t>
      </w:r>
      <w:r>
        <w:rPr>
          <w:rFonts w:ascii="Times New Roman" w:hAnsi="Times New Roman"/>
        </w:rPr>
        <w:t>for N timing (X</w:t>
      </w:r>
      <w:r>
        <w:rPr>
          <w:rFonts w:ascii="Times New Roman" w:hAnsi="Times New Roman"/>
          <w:vertAlign w:val="subscript"/>
        </w:rPr>
        <w:t>f</w:t>
      </w:r>
      <w:r>
        <w:rPr>
          <w:rFonts w:ascii="Times New Roman" w:hAnsi="Times New Roman"/>
        </w:rPr>
        <w:t>) were utilized as a mean that contributed in an additive way to the Manure Incorporation adjusted value for the row crop efficiency of 3.9 percent</w:t>
      </w:r>
      <w:r w:rsidR="00FE334C">
        <w:rPr>
          <w:rFonts w:ascii="Times New Roman" w:hAnsi="Times New Roman"/>
        </w:rPr>
        <w:t xml:space="preserve"> </w:t>
      </w:r>
      <w:r>
        <w:rPr>
          <w:rFonts w:ascii="Times New Roman" w:hAnsi="Times New Roman"/>
        </w:rPr>
        <w:t>(i.e., (</w:t>
      </w:r>
      <w:r w:rsidRPr="00674C88">
        <w:rPr>
          <w:rFonts w:ascii="Times New Roman" w:hAnsi="Times New Roman"/>
        </w:rPr>
        <w:t>X</w:t>
      </w:r>
      <w:r>
        <w:rPr>
          <w:rFonts w:ascii="Times New Roman" w:hAnsi="Times New Roman"/>
        </w:rPr>
        <w:softHyphen/>
      </w:r>
      <w:r>
        <w:rPr>
          <w:rFonts w:ascii="Times New Roman" w:hAnsi="Times New Roman"/>
          <w:vertAlign w:val="subscript"/>
        </w:rPr>
        <w:t>f1</w:t>
      </w:r>
      <w:r>
        <w:rPr>
          <w:rFonts w:ascii="Times New Roman" w:hAnsi="Times New Roman"/>
        </w:rPr>
        <w:t>+</w:t>
      </w:r>
      <w:r w:rsidRPr="00674C88">
        <w:rPr>
          <w:rFonts w:ascii="Times New Roman" w:hAnsi="Times New Roman"/>
        </w:rPr>
        <w:t xml:space="preserve"> X</w:t>
      </w:r>
      <w:r>
        <w:rPr>
          <w:rFonts w:ascii="Times New Roman" w:hAnsi="Times New Roman"/>
        </w:rPr>
        <w:softHyphen/>
      </w:r>
      <w:r>
        <w:rPr>
          <w:rFonts w:ascii="Times New Roman" w:hAnsi="Times New Roman"/>
          <w:vertAlign w:val="subscript"/>
        </w:rPr>
        <w:t>f2</w:t>
      </w:r>
      <w:r>
        <w:rPr>
          <w:rFonts w:ascii="Times New Roman" w:hAnsi="Times New Roman"/>
        </w:rPr>
        <w:t>+</w:t>
      </w:r>
      <w:r w:rsidRPr="00674C88">
        <w:rPr>
          <w:rFonts w:ascii="Times New Roman" w:hAnsi="Times New Roman"/>
        </w:rPr>
        <w:t xml:space="preserve"> X</w:t>
      </w:r>
      <w:r>
        <w:rPr>
          <w:rFonts w:ascii="Times New Roman" w:hAnsi="Times New Roman"/>
        </w:rPr>
        <w:softHyphen/>
      </w:r>
      <w:r>
        <w:rPr>
          <w:rFonts w:ascii="Times New Roman" w:hAnsi="Times New Roman"/>
          <w:vertAlign w:val="subscript"/>
        </w:rPr>
        <w:t>f3</w:t>
      </w:r>
      <w:r>
        <w:rPr>
          <w:rFonts w:ascii="Times New Roman" w:hAnsi="Times New Roman"/>
        </w:rPr>
        <w:t>)/3+Y</w:t>
      </w:r>
      <w:r>
        <w:rPr>
          <w:rFonts w:ascii="Times New Roman" w:hAnsi="Times New Roman"/>
          <w:vertAlign w:val="subscript"/>
        </w:rPr>
        <w:t>f1</w:t>
      </w:r>
      <w:r>
        <w:rPr>
          <w:rFonts w:ascii="Times New Roman" w:hAnsi="Times New Roman"/>
        </w:rPr>
        <w:t>).</w:t>
      </w:r>
    </w:p>
    <w:p w:rsidR="000D0365" w:rsidRPr="00FE334C" w:rsidRDefault="000D0365" w:rsidP="007C3340">
      <w:pPr>
        <w:widowControl/>
        <w:ind w:left="1440"/>
        <w:rPr>
          <w:rFonts w:ascii="Times New Roman" w:hAnsi="Times New Roman"/>
        </w:rPr>
      </w:pPr>
    </w:p>
    <w:p w:rsidR="008933F8" w:rsidRPr="004A3271" w:rsidRDefault="008933F8" w:rsidP="006E1B01">
      <w:pPr>
        <w:pStyle w:val="NMHeading4"/>
      </w:pPr>
      <w:r w:rsidRPr="004A3271">
        <w:t>Tier 2 P</w:t>
      </w:r>
    </w:p>
    <w:p w:rsidR="008933F8" w:rsidRDefault="008933F8" w:rsidP="00F36564">
      <w:pPr>
        <w:pStyle w:val="ListParagraph"/>
        <w:widowControl/>
        <w:numPr>
          <w:ilvl w:val="0"/>
          <w:numId w:val="27"/>
        </w:numPr>
        <w:rPr>
          <w:rFonts w:ascii="Times New Roman" w:eastAsia="Times New Roman" w:hAnsi="Times New Roman"/>
        </w:rPr>
      </w:pPr>
      <w:r>
        <w:rPr>
          <w:rFonts w:ascii="Times New Roman" w:eastAsia="Times New Roman" w:hAnsi="Times New Roman"/>
        </w:rPr>
        <w:t>The efficiency for row crop and hay with nutrients landuses was chosen from the adjusted va</w:t>
      </w:r>
      <w:r w:rsidR="001B709E">
        <w:rPr>
          <w:rFonts w:ascii="Times New Roman" w:eastAsia="Times New Roman" w:hAnsi="Times New Roman"/>
        </w:rPr>
        <w:t xml:space="preserve">lue for the P risk assessment. </w:t>
      </w:r>
      <w:r>
        <w:rPr>
          <w:rFonts w:ascii="Times New Roman" w:eastAsia="Times New Roman" w:hAnsi="Times New Roman"/>
        </w:rPr>
        <w:t xml:space="preserve">This value was </w:t>
      </w:r>
      <w:r w:rsidR="00F406A4">
        <w:rPr>
          <w:rFonts w:ascii="Times New Roman" w:eastAsia="Times New Roman" w:hAnsi="Times New Roman"/>
        </w:rPr>
        <w:t>verified by</w:t>
      </w:r>
      <w:r>
        <w:rPr>
          <w:rFonts w:ascii="Times New Roman" w:eastAsia="Times New Roman" w:hAnsi="Times New Roman"/>
        </w:rPr>
        <w:t xml:space="preserve"> the adjusted average of manure incorporati</w:t>
      </w:r>
      <w:r w:rsidR="001B709E">
        <w:rPr>
          <w:rFonts w:ascii="Times New Roman" w:eastAsia="Times New Roman" w:hAnsi="Times New Roman"/>
        </w:rPr>
        <w:t xml:space="preserve">on P credit for defensibility. </w:t>
      </w:r>
      <w:r>
        <w:rPr>
          <w:rFonts w:ascii="Times New Roman" w:eastAsia="Times New Roman" w:hAnsi="Times New Roman"/>
        </w:rPr>
        <w:t>Since manure incorporation is one of many elements of the P risk assessment tools, the panel judged that 6.6 percent efficiency was justified compared to the average 5.5 percent average P savings from implementing manure incorporation alone.</w:t>
      </w:r>
      <w:r w:rsidR="0001620F">
        <w:rPr>
          <w:rFonts w:ascii="Times New Roman" w:eastAsia="Times New Roman" w:hAnsi="Times New Roman"/>
        </w:rPr>
        <w:t xml:space="preserve">  Considering additional elements like setbacks and further reduction of rates an efficiency slightly above </w:t>
      </w:r>
    </w:p>
    <w:p w:rsidR="000D0365" w:rsidRPr="008933F8" w:rsidRDefault="000D0365" w:rsidP="007C3340">
      <w:pPr>
        <w:pStyle w:val="ListParagraph"/>
        <w:widowControl/>
        <w:ind w:left="720"/>
        <w:rPr>
          <w:rFonts w:ascii="Times New Roman" w:eastAsia="Times New Roman" w:hAnsi="Times New Roman"/>
        </w:rPr>
      </w:pPr>
    </w:p>
    <w:p w:rsidR="008933F8" w:rsidRPr="004A3271" w:rsidRDefault="008933F8" w:rsidP="006E1B01">
      <w:pPr>
        <w:pStyle w:val="NMHeading4"/>
      </w:pPr>
      <w:r w:rsidRPr="004A3271">
        <w:t>Tier 3 N</w:t>
      </w:r>
    </w:p>
    <w:p w:rsidR="008933F8" w:rsidRDefault="008933F8" w:rsidP="00F36564">
      <w:pPr>
        <w:pStyle w:val="ListParagraph"/>
        <w:widowControl/>
        <w:numPr>
          <w:ilvl w:val="0"/>
          <w:numId w:val="27"/>
        </w:numPr>
        <w:rPr>
          <w:rFonts w:ascii="Times New Roman" w:eastAsia="Times New Roman" w:hAnsi="Times New Roman"/>
        </w:rPr>
      </w:pPr>
      <w:r>
        <w:rPr>
          <w:rFonts w:ascii="Times New Roman" w:eastAsia="Times New Roman" w:hAnsi="Times New Roman"/>
        </w:rPr>
        <w:t xml:space="preserve">The </w:t>
      </w:r>
      <w:r w:rsidR="009101DC">
        <w:rPr>
          <w:rFonts w:ascii="Times New Roman" w:eastAsia="Times New Roman" w:hAnsi="Times New Roman"/>
        </w:rPr>
        <w:t xml:space="preserve">scale and crop </w:t>
      </w:r>
      <w:r>
        <w:rPr>
          <w:rFonts w:ascii="Times New Roman" w:eastAsia="Times New Roman" w:hAnsi="Times New Roman"/>
        </w:rPr>
        <w:t>adjustments for the nitrogen tests and variable rate</w:t>
      </w:r>
      <w:r w:rsidR="009101DC">
        <w:rPr>
          <w:rFonts w:ascii="Times New Roman" w:eastAsia="Times New Roman" w:hAnsi="Times New Roman"/>
        </w:rPr>
        <w:t xml:space="preserve"> were consistent with the other tools.</w:t>
      </w:r>
    </w:p>
    <w:p w:rsidR="009101DC" w:rsidRDefault="009101DC" w:rsidP="00F36564">
      <w:pPr>
        <w:pStyle w:val="ListParagraph"/>
        <w:widowControl/>
        <w:numPr>
          <w:ilvl w:val="0"/>
          <w:numId w:val="27"/>
        </w:numPr>
        <w:rPr>
          <w:rFonts w:ascii="Times New Roman" w:eastAsia="Times New Roman" w:hAnsi="Times New Roman"/>
        </w:rPr>
      </w:pPr>
      <w:r>
        <w:rPr>
          <w:rFonts w:ascii="Times New Roman" w:eastAsia="Times New Roman" w:hAnsi="Times New Roman"/>
        </w:rPr>
        <w:t>Management variability factors were assigned for the BPJ issue identified and can vary across issue based on factors of soil leaching potential and/or a difference in likelihood that the test result would change management in the course of the nutrient management plan.</w:t>
      </w:r>
    </w:p>
    <w:p w:rsidR="009101DC" w:rsidRPr="008933F8" w:rsidRDefault="009101DC" w:rsidP="00F36564">
      <w:pPr>
        <w:pStyle w:val="ListParagraph"/>
        <w:widowControl/>
        <w:numPr>
          <w:ilvl w:val="0"/>
          <w:numId w:val="27"/>
        </w:numPr>
        <w:rPr>
          <w:rFonts w:ascii="Times New Roman" w:eastAsia="Times New Roman" w:hAnsi="Times New Roman"/>
        </w:rPr>
      </w:pPr>
      <w:r>
        <w:rPr>
          <w:rFonts w:ascii="Times New Roman" w:eastAsia="Times New Roman" w:hAnsi="Times New Roman"/>
        </w:rPr>
        <w:t>The efficiency for this tier</w:t>
      </w:r>
      <w:r w:rsidR="000D0365">
        <w:rPr>
          <w:rFonts w:ascii="Times New Roman" w:eastAsia="Times New Roman" w:hAnsi="Times New Roman"/>
        </w:rPr>
        <w:t>,</w:t>
      </w:r>
      <w:r>
        <w:rPr>
          <w:rFonts w:ascii="Times New Roman" w:eastAsia="Times New Roman" w:hAnsi="Times New Roman"/>
        </w:rPr>
        <w:t xml:space="preserve"> </w:t>
      </w:r>
      <w:r w:rsidR="000D0365">
        <w:rPr>
          <w:rFonts w:ascii="Times New Roman" w:eastAsia="Times New Roman" w:hAnsi="Times New Roman"/>
        </w:rPr>
        <w:t>2.8 percent,</w:t>
      </w:r>
      <w:r w:rsidR="00FB26D7">
        <w:rPr>
          <w:rFonts w:ascii="Times New Roman" w:eastAsia="Times New Roman" w:hAnsi="Times New Roman"/>
        </w:rPr>
        <w:t xml:space="preserve"> </w:t>
      </w:r>
      <w:r>
        <w:rPr>
          <w:rFonts w:ascii="Times New Roman" w:eastAsia="Times New Roman" w:hAnsi="Times New Roman"/>
        </w:rPr>
        <w:t>is the mean of the components’ adjusted effectiveness estimate.</w:t>
      </w:r>
    </w:p>
    <w:p w:rsidR="002D36C9" w:rsidRPr="002D36C9" w:rsidRDefault="002D36C9" w:rsidP="007C3340">
      <w:pPr>
        <w:widowControl/>
        <w:rPr>
          <w:rFonts w:ascii="Times New Roman" w:hAnsi="Times New Roman"/>
        </w:rPr>
      </w:pPr>
    </w:p>
    <w:p w:rsidR="00D812A1" w:rsidRDefault="00D812A1" w:rsidP="007C3340">
      <w:pPr>
        <w:widowControl/>
        <w:sectPr w:rsidR="00D812A1" w:rsidSect="00852DFE">
          <w:headerReference w:type="even" r:id="rId38"/>
          <w:headerReference w:type="default" r:id="rId39"/>
          <w:footerReference w:type="default" r:id="rId40"/>
          <w:headerReference w:type="first" r:id="rId41"/>
          <w:pgSz w:w="12240" w:h="15840" w:code="1"/>
          <w:pgMar w:top="1245" w:right="1166" w:bottom="1224" w:left="1166" w:header="734" w:footer="1037" w:gutter="0"/>
          <w:cols w:space="720"/>
        </w:sectPr>
      </w:pPr>
    </w:p>
    <w:p w:rsidR="005C6625" w:rsidRDefault="005C6625" w:rsidP="007C3340">
      <w:pPr>
        <w:pStyle w:val="Caption"/>
      </w:pPr>
      <w:bookmarkStart w:id="172" w:name="_Ref420671161"/>
      <w:bookmarkStart w:id="173" w:name="_Toc422110813"/>
      <w:bookmarkStart w:id="174" w:name="_Ref422930514"/>
      <w:bookmarkStart w:id="175" w:name="_Toc423008020"/>
      <w:r>
        <w:t xml:space="preserve">Table </w:t>
      </w:r>
      <w:r w:rsidR="0021401A">
        <w:fldChar w:fldCharType="begin"/>
      </w:r>
      <w:r>
        <w:instrText xml:space="preserve"> SEQ Table \* ARABIC </w:instrText>
      </w:r>
      <w:r w:rsidR="0021401A">
        <w:fldChar w:fldCharType="separate"/>
      </w:r>
      <w:r w:rsidR="00D374B4">
        <w:rPr>
          <w:noProof/>
        </w:rPr>
        <w:t>7</w:t>
      </w:r>
      <w:r w:rsidR="0021401A">
        <w:fldChar w:fldCharType="end"/>
      </w:r>
      <w:bookmarkEnd w:id="172"/>
      <w:r>
        <w:t xml:space="preserve">. </w:t>
      </w:r>
      <w:r w:rsidRPr="00F573A4">
        <w:t>Nutrient reduction credits for each Tier component, adjustment factors applied, and final Tier credit recommendations</w:t>
      </w:r>
      <w:bookmarkEnd w:id="173"/>
      <w:bookmarkEnd w:id="174"/>
      <w:bookmarkEnd w:id="175"/>
    </w:p>
    <w:tbl>
      <w:tblPr>
        <w:tblW w:w="14845" w:type="dxa"/>
        <w:jc w:val="center"/>
        <w:tblLayout w:type="fixed"/>
        <w:tblLook w:val="04A0" w:firstRow="1" w:lastRow="0" w:firstColumn="1" w:lastColumn="0" w:noHBand="0" w:noVBand="1"/>
      </w:tblPr>
      <w:tblGrid>
        <w:gridCol w:w="535"/>
        <w:gridCol w:w="1890"/>
        <w:gridCol w:w="1260"/>
        <w:gridCol w:w="990"/>
        <w:gridCol w:w="990"/>
        <w:gridCol w:w="1170"/>
        <w:gridCol w:w="1609"/>
        <w:gridCol w:w="1091"/>
        <w:gridCol w:w="2070"/>
        <w:gridCol w:w="1440"/>
        <w:gridCol w:w="1080"/>
        <w:gridCol w:w="720"/>
      </w:tblGrid>
      <w:tr w:rsidR="00B20F83" w:rsidRPr="00FA3414" w:rsidTr="00A57B93">
        <w:trPr>
          <w:jc w:val="center"/>
        </w:trPr>
        <w:tc>
          <w:tcPr>
            <w:tcW w:w="535"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Tier</w:t>
            </w:r>
          </w:p>
        </w:tc>
        <w:tc>
          <w:tcPr>
            <w:tcW w:w="189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Component</w:t>
            </w:r>
          </w:p>
        </w:tc>
        <w:tc>
          <w:tcPr>
            <w:tcW w:w="126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Geography</w:t>
            </w:r>
          </w:p>
        </w:tc>
        <w:tc>
          <w:tcPr>
            <w:tcW w:w="99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Literature value</w:t>
            </w:r>
          </w:p>
        </w:tc>
        <w:tc>
          <w:tcPr>
            <w:tcW w:w="99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Research scale</w:t>
            </w:r>
          </w:p>
        </w:tc>
        <w:tc>
          <w:tcPr>
            <w:tcW w:w="117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Scaling adjustment</w:t>
            </w:r>
          </w:p>
        </w:tc>
        <w:tc>
          <w:tcPr>
            <w:tcW w:w="1609"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Relevant crops</w:t>
            </w:r>
          </w:p>
        </w:tc>
        <w:tc>
          <w:tcPr>
            <w:tcW w:w="1091"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Land use/crop adjustment</w:t>
            </w:r>
          </w:p>
        </w:tc>
        <w:tc>
          <w:tcPr>
            <w:tcW w:w="2070" w:type="dxa"/>
            <w:tcBorders>
              <w:bottom w:val="double" w:sz="4" w:space="0" w:color="auto"/>
            </w:tcBorders>
            <w:shd w:val="clear" w:color="auto" w:fill="D9D9D9" w:themeFill="background1" w:themeFillShade="D9"/>
            <w:vAlign w:val="bottom"/>
          </w:tcPr>
          <w:p w:rsidR="00B20F83" w:rsidRPr="00FA3414" w:rsidRDefault="00CF720F" w:rsidP="007C3340">
            <w:pPr>
              <w:widowControl/>
              <w:rPr>
                <w:rFonts w:ascii="Arial Narrow" w:hAnsi="Arial Narrow"/>
                <w:b/>
                <w:sz w:val="20"/>
                <w:szCs w:val="20"/>
              </w:rPr>
            </w:pPr>
            <w:r>
              <w:rPr>
                <w:rFonts w:ascii="Arial Narrow" w:hAnsi="Arial Narrow"/>
                <w:b/>
                <w:sz w:val="20"/>
                <w:szCs w:val="20"/>
              </w:rPr>
              <w:t xml:space="preserve">Model Considerations and </w:t>
            </w:r>
            <w:r w:rsidR="00B20F83" w:rsidRPr="00FA3414">
              <w:rPr>
                <w:rFonts w:ascii="Arial Narrow" w:hAnsi="Arial Narrow"/>
                <w:b/>
                <w:sz w:val="20"/>
                <w:szCs w:val="20"/>
              </w:rPr>
              <w:t>Mgt. Variability adjustment</w:t>
            </w:r>
          </w:p>
        </w:tc>
        <w:tc>
          <w:tcPr>
            <w:tcW w:w="144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Mgt. Variability adjustment</w:t>
            </w:r>
          </w:p>
        </w:tc>
        <w:tc>
          <w:tcPr>
            <w:tcW w:w="108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 xml:space="preserve">Adjusted </w:t>
            </w:r>
            <w:r w:rsidR="009D66F2">
              <w:rPr>
                <w:rFonts w:ascii="Arial Narrow" w:hAnsi="Arial Narrow"/>
                <w:b/>
                <w:sz w:val="20"/>
                <w:szCs w:val="20"/>
              </w:rPr>
              <w:t>e</w:t>
            </w:r>
            <w:r w:rsidRPr="00FA3414">
              <w:rPr>
                <w:rFonts w:ascii="Arial Narrow" w:hAnsi="Arial Narrow"/>
                <w:b/>
                <w:sz w:val="20"/>
                <w:szCs w:val="20"/>
              </w:rPr>
              <w:t>fficiency</w:t>
            </w:r>
          </w:p>
        </w:tc>
        <w:tc>
          <w:tcPr>
            <w:tcW w:w="720" w:type="dxa"/>
            <w:tcBorders>
              <w:bottom w:val="double" w:sz="4" w:space="0" w:color="auto"/>
            </w:tcBorders>
            <w:shd w:val="clear" w:color="auto" w:fill="D9D9D9" w:themeFill="background1" w:themeFillShade="D9"/>
            <w:vAlign w:val="bottom"/>
          </w:tcPr>
          <w:p w:rsidR="00B20F83" w:rsidRPr="00FA3414" w:rsidRDefault="00B20F83" w:rsidP="007C3340">
            <w:pPr>
              <w:widowControl/>
              <w:jc w:val="center"/>
              <w:rPr>
                <w:rFonts w:ascii="Arial Narrow" w:hAnsi="Arial Narrow"/>
                <w:b/>
                <w:sz w:val="20"/>
                <w:szCs w:val="20"/>
              </w:rPr>
            </w:pPr>
            <w:r w:rsidRPr="00FA3414">
              <w:rPr>
                <w:rFonts w:ascii="Arial Narrow" w:hAnsi="Arial Narrow"/>
                <w:b/>
                <w:sz w:val="20"/>
                <w:szCs w:val="20"/>
              </w:rPr>
              <w:t>Tier credit</w:t>
            </w:r>
          </w:p>
        </w:tc>
      </w:tr>
      <w:tr w:rsidR="00B20F83" w:rsidRPr="00FA3414" w:rsidTr="00A57B93">
        <w:trPr>
          <w:jc w:val="center"/>
        </w:trPr>
        <w:tc>
          <w:tcPr>
            <w:tcW w:w="535" w:type="dxa"/>
            <w:vMerge w:val="restart"/>
            <w:tcBorders>
              <w:top w:val="double" w:sz="4" w:space="0" w:color="auto"/>
            </w:tcBorders>
            <w:textDirection w:val="btLr"/>
            <w:vAlign w:val="center"/>
          </w:tcPr>
          <w:p w:rsidR="00B20F83" w:rsidRPr="00FA3414" w:rsidRDefault="00B20F83" w:rsidP="007C3340">
            <w:pPr>
              <w:widowControl/>
              <w:ind w:left="113" w:right="113"/>
              <w:jc w:val="center"/>
              <w:rPr>
                <w:rFonts w:ascii="Arial Narrow" w:hAnsi="Arial Narrow"/>
                <w:b/>
                <w:sz w:val="20"/>
                <w:szCs w:val="20"/>
              </w:rPr>
            </w:pPr>
            <w:r w:rsidRPr="00FA3414">
              <w:rPr>
                <w:rFonts w:ascii="Arial Narrow" w:hAnsi="Arial Narrow"/>
                <w:b/>
                <w:sz w:val="20"/>
                <w:szCs w:val="20"/>
              </w:rPr>
              <w:t>Tier 2 N</w:t>
            </w:r>
          </w:p>
        </w:tc>
        <w:tc>
          <w:tcPr>
            <w:tcW w:w="1890" w:type="dxa"/>
            <w:vMerge w:val="restart"/>
            <w:tcBorders>
              <w:top w:val="double" w:sz="4" w:space="0" w:color="auto"/>
            </w:tcBorders>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N timing</w:t>
            </w:r>
          </w:p>
        </w:tc>
        <w:tc>
          <w:tcPr>
            <w:tcW w:w="1260" w:type="dxa"/>
            <w:tcBorders>
              <w:top w:val="double" w:sz="4" w:space="0" w:color="auto"/>
            </w:tcBorders>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Coastal Plain</w:t>
            </w:r>
          </w:p>
        </w:tc>
        <w:tc>
          <w:tcPr>
            <w:tcW w:w="990" w:type="dxa"/>
            <w:tcBorders>
              <w:top w:val="double" w:sz="4" w:space="0" w:color="auto"/>
            </w:tcBorders>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15.6%</w:t>
            </w:r>
          </w:p>
        </w:tc>
        <w:tc>
          <w:tcPr>
            <w:tcW w:w="990" w:type="dxa"/>
            <w:tcBorders>
              <w:top w:val="double" w:sz="4" w:space="0" w:color="auto"/>
            </w:tcBorders>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plot</w:t>
            </w:r>
          </w:p>
        </w:tc>
        <w:tc>
          <w:tcPr>
            <w:tcW w:w="1170" w:type="dxa"/>
            <w:tcBorders>
              <w:top w:val="double" w:sz="4" w:space="0" w:color="auto"/>
            </w:tcBorders>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Borders>
              <w:top w:val="double" w:sz="4" w:space="0" w:color="auto"/>
            </w:tcBorders>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Corn</w:t>
            </w:r>
          </w:p>
        </w:tc>
        <w:tc>
          <w:tcPr>
            <w:tcW w:w="1091" w:type="dxa"/>
            <w:tcBorders>
              <w:top w:val="double" w:sz="4" w:space="0" w:color="auto"/>
            </w:tcBorders>
            <w:vAlign w:val="center"/>
          </w:tcPr>
          <w:p w:rsidR="00B20F83" w:rsidRPr="00FA3414" w:rsidRDefault="00B20F83" w:rsidP="007C3340">
            <w:pPr>
              <w:widowControl/>
              <w:spacing w:line="360" w:lineRule="auto"/>
              <w:jc w:val="center"/>
              <w:rPr>
                <w:rFonts w:ascii="Arial Narrow" w:hAnsi="Arial Narrow"/>
                <w:sz w:val="20"/>
                <w:szCs w:val="20"/>
              </w:rPr>
            </w:pPr>
            <w:r w:rsidRPr="00FA3414">
              <w:rPr>
                <w:rFonts w:ascii="Arial Narrow" w:hAnsi="Arial Narrow"/>
                <w:sz w:val="20"/>
                <w:szCs w:val="20"/>
              </w:rPr>
              <w:t>51%</w:t>
            </w:r>
          </w:p>
        </w:tc>
        <w:tc>
          <w:tcPr>
            <w:tcW w:w="2070" w:type="dxa"/>
            <w:tcBorders>
              <w:top w:val="double" w:sz="4" w:space="0" w:color="auto"/>
            </w:tcBorders>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Impl. scheduling challenges</w:t>
            </w:r>
          </w:p>
        </w:tc>
        <w:tc>
          <w:tcPr>
            <w:tcW w:w="1440" w:type="dxa"/>
            <w:tcBorders>
              <w:top w:val="double" w:sz="4" w:space="0" w:color="auto"/>
            </w:tcBorders>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tcBorders>
              <w:top w:val="double" w:sz="4" w:space="0" w:color="auto"/>
            </w:tcBorders>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4.7%</w:t>
            </w:r>
          </w:p>
        </w:tc>
        <w:tc>
          <w:tcPr>
            <w:tcW w:w="720" w:type="dxa"/>
            <w:vMerge w:val="restart"/>
            <w:tcBorders>
              <w:top w:val="double" w:sz="4" w:space="0" w:color="auto"/>
            </w:tcBorders>
            <w:vAlign w:val="center"/>
          </w:tcPr>
          <w:p w:rsidR="00820FD0" w:rsidRDefault="00820FD0" w:rsidP="007C3340">
            <w:pPr>
              <w:widowControl/>
              <w:jc w:val="center"/>
              <w:rPr>
                <w:rFonts w:ascii="Arial Narrow" w:hAnsi="Arial Narrow"/>
                <w:b/>
                <w:sz w:val="20"/>
                <w:szCs w:val="20"/>
              </w:rPr>
            </w:pPr>
            <w:r>
              <w:rPr>
                <w:rFonts w:ascii="Arial Narrow" w:hAnsi="Arial Narrow"/>
                <w:b/>
                <w:sz w:val="20"/>
                <w:szCs w:val="20"/>
              </w:rPr>
              <w:t>Row Crop:</w:t>
            </w:r>
          </w:p>
          <w:p w:rsidR="00B20F83" w:rsidRDefault="005167FA" w:rsidP="007C3340">
            <w:pPr>
              <w:widowControl/>
              <w:jc w:val="center"/>
              <w:rPr>
                <w:rFonts w:ascii="Arial Narrow" w:hAnsi="Arial Narrow"/>
                <w:b/>
                <w:sz w:val="20"/>
                <w:szCs w:val="20"/>
              </w:rPr>
            </w:pPr>
            <w:r>
              <w:rPr>
                <w:rFonts w:ascii="Arial Narrow" w:hAnsi="Arial Narrow"/>
                <w:b/>
                <w:sz w:val="20"/>
                <w:szCs w:val="20"/>
              </w:rPr>
              <w:t>3.9</w:t>
            </w:r>
            <w:r w:rsidR="00B20F83" w:rsidRPr="00FA3414">
              <w:rPr>
                <w:rFonts w:ascii="Arial Narrow" w:hAnsi="Arial Narrow"/>
                <w:b/>
                <w:sz w:val="20"/>
                <w:szCs w:val="20"/>
              </w:rPr>
              <w:t>%</w:t>
            </w:r>
          </w:p>
          <w:p w:rsidR="00820FD0" w:rsidRDefault="00820FD0" w:rsidP="007C3340">
            <w:pPr>
              <w:widowControl/>
              <w:jc w:val="center"/>
              <w:rPr>
                <w:rFonts w:ascii="Arial Narrow" w:hAnsi="Arial Narrow"/>
                <w:b/>
                <w:sz w:val="20"/>
                <w:szCs w:val="20"/>
              </w:rPr>
            </w:pPr>
          </w:p>
          <w:p w:rsidR="00820FD0" w:rsidRDefault="00820FD0" w:rsidP="007C3340">
            <w:pPr>
              <w:widowControl/>
              <w:jc w:val="center"/>
              <w:rPr>
                <w:rFonts w:ascii="Arial Narrow" w:hAnsi="Arial Narrow"/>
                <w:b/>
                <w:sz w:val="20"/>
                <w:szCs w:val="20"/>
              </w:rPr>
            </w:pPr>
            <w:r>
              <w:rPr>
                <w:rFonts w:ascii="Arial Narrow" w:hAnsi="Arial Narrow"/>
                <w:b/>
                <w:sz w:val="20"/>
                <w:szCs w:val="20"/>
              </w:rPr>
              <w:t>Hay w/ nutr.:</w:t>
            </w:r>
          </w:p>
          <w:p w:rsidR="00820FD0" w:rsidRPr="00FA3414" w:rsidRDefault="00820FD0" w:rsidP="007C3340">
            <w:pPr>
              <w:widowControl/>
              <w:jc w:val="center"/>
              <w:rPr>
                <w:rFonts w:ascii="Arial Narrow" w:hAnsi="Arial Narrow"/>
                <w:b/>
                <w:sz w:val="20"/>
                <w:szCs w:val="20"/>
              </w:rPr>
            </w:pPr>
            <w:r>
              <w:rPr>
                <w:rFonts w:ascii="Arial Narrow" w:hAnsi="Arial Narrow"/>
                <w:b/>
                <w:sz w:val="20"/>
                <w:szCs w:val="20"/>
              </w:rPr>
              <w:t>2.8%</w:t>
            </w:r>
          </w:p>
        </w:tc>
      </w:tr>
      <w:tr w:rsidR="00B20F83" w:rsidRPr="00FA3414" w:rsidTr="00A57B93">
        <w:trPr>
          <w:jc w:val="center"/>
        </w:trPr>
        <w:tc>
          <w:tcPr>
            <w:tcW w:w="535" w:type="dxa"/>
            <w:vMerge/>
          </w:tcPr>
          <w:p w:rsidR="00B20F83" w:rsidRPr="00FA3414" w:rsidRDefault="00B20F83" w:rsidP="007C3340">
            <w:pPr>
              <w:widowControl/>
              <w:rPr>
                <w:rFonts w:ascii="Arial Narrow" w:hAnsi="Arial Narrow"/>
                <w:sz w:val="20"/>
                <w:szCs w:val="20"/>
              </w:rPr>
            </w:pPr>
          </w:p>
        </w:tc>
        <w:tc>
          <w:tcPr>
            <w:tcW w:w="1890" w:type="dxa"/>
            <w:vMerge/>
            <w:vAlign w:val="center"/>
          </w:tcPr>
          <w:p w:rsidR="00B20F83" w:rsidRPr="00FA3414" w:rsidRDefault="00B20F83" w:rsidP="007C3340">
            <w:pPr>
              <w:widowControl/>
              <w:rPr>
                <w:rFonts w:ascii="Arial Narrow" w:hAnsi="Arial Narrow"/>
                <w:sz w:val="20"/>
                <w:szCs w:val="20"/>
              </w:rPr>
            </w:pPr>
          </w:p>
        </w:tc>
        <w:tc>
          <w:tcPr>
            <w:tcW w:w="1260"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Piedmont</w:t>
            </w:r>
          </w:p>
        </w:tc>
        <w:tc>
          <w:tcPr>
            <w:tcW w:w="99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8.9%</w:t>
            </w:r>
          </w:p>
        </w:tc>
        <w:tc>
          <w:tcPr>
            <w:tcW w:w="990"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Corn</w:t>
            </w:r>
          </w:p>
        </w:tc>
        <w:tc>
          <w:tcPr>
            <w:tcW w:w="1091"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Impl. scheduling challenges</w:t>
            </w:r>
          </w:p>
        </w:tc>
        <w:tc>
          <w:tcPr>
            <w:tcW w:w="144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2.7%</w:t>
            </w:r>
          </w:p>
        </w:tc>
        <w:tc>
          <w:tcPr>
            <w:tcW w:w="720" w:type="dxa"/>
            <w:vMerge/>
          </w:tcPr>
          <w:p w:rsidR="00B20F83" w:rsidRPr="00FA3414" w:rsidRDefault="00B20F83" w:rsidP="007C3340">
            <w:pPr>
              <w:widowControl/>
              <w:rPr>
                <w:rFonts w:ascii="Arial Narrow" w:hAnsi="Arial Narrow"/>
                <w:sz w:val="20"/>
                <w:szCs w:val="20"/>
              </w:rPr>
            </w:pPr>
          </w:p>
        </w:tc>
      </w:tr>
      <w:tr w:rsidR="00B20F83" w:rsidRPr="00FA3414" w:rsidTr="00A57B93">
        <w:trPr>
          <w:jc w:val="center"/>
        </w:trPr>
        <w:tc>
          <w:tcPr>
            <w:tcW w:w="535" w:type="dxa"/>
            <w:vMerge/>
          </w:tcPr>
          <w:p w:rsidR="00B20F83" w:rsidRPr="00FA3414" w:rsidRDefault="00B20F83" w:rsidP="007C3340">
            <w:pPr>
              <w:widowControl/>
              <w:rPr>
                <w:rFonts w:ascii="Arial Narrow" w:hAnsi="Arial Narrow"/>
                <w:sz w:val="20"/>
                <w:szCs w:val="20"/>
              </w:rPr>
            </w:pPr>
          </w:p>
        </w:tc>
        <w:tc>
          <w:tcPr>
            <w:tcW w:w="1890" w:type="dxa"/>
            <w:vMerge/>
            <w:vAlign w:val="center"/>
          </w:tcPr>
          <w:p w:rsidR="00B20F83" w:rsidRPr="00FA3414" w:rsidRDefault="00B20F83" w:rsidP="007C3340">
            <w:pPr>
              <w:widowControl/>
              <w:rPr>
                <w:rFonts w:ascii="Arial Narrow" w:hAnsi="Arial Narrow"/>
                <w:sz w:val="20"/>
                <w:szCs w:val="20"/>
              </w:rPr>
            </w:pPr>
          </w:p>
        </w:tc>
        <w:tc>
          <w:tcPr>
            <w:tcW w:w="1260"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14.9%</w:t>
            </w:r>
          </w:p>
        </w:tc>
        <w:tc>
          <w:tcPr>
            <w:tcW w:w="990"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Small grains</w:t>
            </w:r>
          </w:p>
        </w:tc>
        <w:tc>
          <w:tcPr>
            <w:tcW w:w="1091"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15%</w:t>
            </w:r>
          </w:p>
        </w:tc>
        <w:tc>
          <w:tcPr>
            <w:tcW w:w="2070" w:type="dxa"/>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Impl. scheduling challenges</w:t>
            </w:r>
          </w:p>
        </w:tc>
        <w:tc>
          <w:tcPr>
            <w:tcW w:w="144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1.4%</w:t>
            </w:r>
          </w:p>
        </w:tc>
        <w:tc>
          <w:tcPr>
            <w:tcW w:w="720" w:type="dxa"/>
            <w:vMerge/>
          </w:tcPr>
          <w:p w:rsidR="00B20F83" w:rsidRPr="00FA3414" w:rsidRDefault="00B20F83" w:rsidP="007C3340">
            <w:pPr>
              <w:widowControl/>
              <w:rPr>
                <w:rFonts w:ascii="Arial Narrow" w:hAnsi="Arial Narrow"/>
                <w:sz w:val="20"/>
                <w:szCs w:val="20"/>
              </w:rPr>
            </w:pPr>
          </w:p>
        </w:tc>
      </w:tr>
      <w:tr w:rsidR="00B20F83" w:rsidRPr="00FA3414" w:rsidTr="00A57B93">
        <w:trPr>
          <w:jc w:val="center"/>
        </w:trPr>
        <w:tc>
          <w:tcPr>
            <w:tcW w:w="535" w:type="dxa"/>
            <w:vMerge/>
          </w:tcPr>
          <w:p w:rsidR="00B20F83" w:rsidRPr="00FA3414" w:rsidRDefault="00B20F83" w:rsidP="007C3340">
            <w:pPr>
              <w:widowControl/>
              <w:rPr>
                <w:rFonts w:ascii="Arial Narrow" w:hAnsi="Arial Narrow"/>
                <w:sz w:val="20"/>
                <w:szCs w:val="20"/>
              </w:rPr>
            </w:pPr>
          </w:p>
        </w:tc>
        <w:tc>
          <w:tcPr>
            <w:tcW w:w="1890" w:type="dxa"/>
            <w:vAlign w:val="center"/>
          </w:tcPr>
          <w:p w:rsidR="00B20F83" w:rsidRPr="00FA3414" w:rsidRDefault="00820FD0" w:rsidP="007C3340">
            <w:pPr>
              <w:widowControl/>
              <w:rPr>
                <w:rFonts w:ascii="Arial Narrow" w:hAnsi="Arial Narrow"/>
                <w:sz w:val="20"/>
                <w:szCs w:val="20"/>
              </w:rPr>
            </w:pPr>
            <w:r>
              <w:rPr>
                <w:rFonts w:ascii="Arial Narrow" w:hAnsi="Arial Narrow"/>
                <w:sz w:val="20"/>
                <w:szCs w:val="20"/>
              </w:rPr>
              <w:t>N timing – ½ Avg for hay</w:t>
            </w:r>
          </w:p>
        </w:tc>
        <w:tc>
          <w:tcPr>
            <w:tcW w:w="1260" w:type="dxa"/>
          </w:tcPr>
          <w:p w:rsidR="00B20F83" w:rsidRPr="00FA3414" w:rsidRDefault="00D569CA" w:rsidP="007C3340">
            <w:pPr>
              <w:widowControl/>
              <w:rPr>
                <w:rFonts w:ascii="Arial Narrow" w:hAnsi="Arial Narrow"/>
                <w:sz w:val="20"/>
                <w:szCs w:val="20"/>
              </w:rPr>
            </w:pPr>
            <w:r>
              <w:rPr>
                <w:rFonts w:ascii="Arial Narrow" w:hAnsi="Arial Narrow"/>
                <w:sz w:val="20"/>
                <w:szCs w:val="20"/>
              </w:rPr>
              <w:t>Hay with nutrients landuse</w:t>
            </w:r>
          </w:p>
        </w:tc>
        <w:tc>
          <w:tcPr>
            <w:tcW w:w="990" w:type="dxa"/>
            <w:vAlign w:val="center"/>
          </w:tcPr>
          <w:p w:rsidR="00B20F83" w:rsidRPr="00FA3414" w:rsidRDefault="00D569CA" w:rsidP="007C3340">
            <w:pPr>
              <w:widowControl/>
              <w:jc w:val="center"/>
              <w:rPr>
                <w:rFonts w:ascii="Arial Narrow" w:hAnsi="Arial Narrow"/>
                <w:sz w:val="20"/>
                <w:szCs w:val="20"/>
              </w:rPr>
            </w:pPr>
            <w:r>
              <w:rPr>
                <w:rFonts w:ascii="Arial Narrow" w:hAnsi="Arial Narrow"/>
                <w:sz w:val="20"/>
                <w:szCs w:val="20"/>
              </w:rPr>
              <w:t>6.6%</w:t>
            </w:r>
          </w:p>
        </w:tc>
        <w:tc>
          <w:tcPr>
            <w:tcW w:w="990" w:type="dxa"/>
            <w:vAlign w:val="center"/>
          </w:tcPr>
          <w:p w:rsidR="00B20F83" w:rsidRPr="00FA3414" w:rsidRDefault="00B20F83"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B20F83" w:rsidRPr="00FA3414" w:rsidRDefault="00B20F83"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B20F83" w:rsidRPr="00FA3414" w:rsidRDefault="00D569CA" w:rsidP="007C3340">
            <w:pPr>
              <w:widowControl/>
              <w:rPr>
                <w:rFonts w:ascii="Arial Narrow" w:hAnsi="Arial Narrow"/>
                <w:sz w:val="20"/>
                <w:szCs w:val="20"/>
              </w:rPr>
            </w:pPr>
            <w:r>
              <w:rPr>
                <w:rFonts w:ascii="Arial Narrow" w:hAnsi="Arial Narrow"/>
                <w:sz w:val="20"/>
                <w:szCs w:val="20"/>
              </w:rPr>
              <w:t>Non-legumes</w:t>
            </w:r>
          </w:p>
        </w:tc>
        <w:tc>
          <w:tcPr>
            <w:tcW w:w="1091" w:type="dxa"/>
            <w:vAlign w:val="center"/>
          </w:tcPr>
          <w:p w:rsidR="00B20F83" w:rsidRPr="00FA3414" w:rsidRDefault="00D569CA" w:rsidP="007C3340">
            <w:pPr>
              <w:widowControl/>
              <w:jc w:val="center"/>
              <w:rPr>
                <w:rFonts w:ascii="Arial Narrow" w:hAnsi="Arial Narrow"/>
                <w:sz w:val="20"/>
                <w:szCs w:val="20"/>
              </w:rPr>
            </w:pPr>
            <w:r>
              <w:rPr>
                <w:rFonts w:ascii="Arial Narrow" w:hAnsi="Arial Narrow"/>
                <w:sz w:val="20"/>
                <w:szCs w:val="20"/>
              </w:rPr>
              <w:t>70%</w:t>
            </w:r>
          </w:p>
        </w:tc>
        <w:tc>
          <w:tcPr>
            <w:tcW w:w="2070" w:type="dxa"/>
            <w:vAlign w:val="center"/>
          </w:tcPr>
          <w:p w:rsidR="00B20F83" w:rsidRPr="00FA3414" w:rsidRDefault="00D569CA" w:rsidP="007C3340">
            <w:pPr>
              <w:widowControl/>
              <w:rPr>
                <w:rFonts w:ascii="Arial Narrow" w:hAnsi="Arial Narrow"/>
                <w:sz w:val="20"/>
                <w:szCs w:val="20"/>
              </w:rPr>
            </w:pPr>
            <w:r>
              <w:rPr>
                <w:rFonts w:ascii="Arial Narrow" w:hAnsi="Arial Narrow"/>
                <w:sz w:val="20"/>
                <w:szCs w:val="20"/>
              </w:rPr>
              <w:t>Impl. scheduling challenges</w:t>
            </w:r>
          </w:p>
        </w:tc>
        <w:tc>
          <w:tcPr>
            <w:tcW w:w="1440" w:type="dxa"/>
            <w:vAlign w:val="center"/>
          </w:tcPr>
          <w:p w:rsidR="00B20F83" w:rsidRPr="00FA3414" w:rsidRDefault="00D569CA" w:rsidP="007C3340">
            <w:pPr>
              <w:widowControl/>
              <w:jc w:val="center"/>
              <w:rPr>
                <w:rFonts w:ascii="Arial Narrow" w:hAnsi="Arial Narrow"/>
                <w:sz w:val="20"/>
                <w:szCs w:val="20"/>
              </w:rPr>
            </w:pPr>
            <w:r>
              <w:rPr>
                <w:rFonts w:ascii="Arial Narrow" w:hAnsi="Arial Narrow"/>
                <w:sz w:val="20"/>
                <w:szCs w:val="20"/>
              </w:rPr>
              <w:t>8</w:t>
            </w:r>
            <w:r w:rsidR="00B20F83" w:rsidRPr="00FA3414">
              <w:rPr>
                <w:rFonts w:ascii="Arial Narrow" w:hAnsi="Arial Narrow"/>
                <w:sz w:val="20"/>
                <w:szCs w:val="20"/>
              </w:rPr>
              <w:t>0%</w:t>
            </w:r>
          </w:p>
        </w:tc>
        <w:tc>
          <w:tcPr>
            <w:tcW w:w="1080" w:type="dxa"/>
            <w:vAlign w:val="center"/>
          </w:tcPr>
          <w:p w:rsidR="00B20F83" w:rsidRPr="00D569CA" w:rsidRDefault="00D569CA" w:rsidP="007C3340">
            <w:pPr>
              <w:widowControl/>
              <w:jc w:val="center"/>
              <w:rPr>
                <w:rFonts w:ascii="Arial Narrow" w:hAnsi="Arial Narrow"/>
                <w:b/>
                <w:sz w:val="20"/>
                <w:szCs w:val="20"/>
              </w:rPr>
            </w:pPr>
            <w:r w:rsidRPr="00D569CA">
              <w:rPr>
                <w:rFonts w:ascii="Arial Narrow" w:hAnsi="Arial Narrow"/>
                <w:b/>
                <w:sz w:val="20"/>
                <w:szCs w:val="20"/>
              </w:rPr>
              <w:t>2.8</w:t>
            </w:r>
            <w:r w:rsidR="00B20F83" w:rsidRPr="00D569CA">
              <w:rPr>
                <w:rFonts w:ascii="Arial Narrow" w:hAnsi="Arial Narrow"/>
                <w:b/>
                <w:sz w:val="20"/>
                <w:szCs w:val="20"/>
              </w:rPr>
              <w:t>%</w:t>
            </w:r>
          </w:p>
        </w:tc>
        <w:tc>
          <w:tcPr>
            <w:tcW w:w="720" w:type="dxa"/>
            <w:vMerge/>
          </w:tcPr>
          <w:p w:rsidR="00B20F83" w:rsidRPr="00FA3414" w:rsidRDefault="00B20F83" w:rsidP="007C3340">
            <w:pPr>
              <w:widowControl/>
              <w:rPr>
                <w:rFonts w:ascii="Arial Narrow" w:hAnsi="Arial Narrow"/>
                <w:sz w:val="20"/>
                <w:szCs w:val="20"/>
              </w:rPr>
            </w:pPr>
          </w:p>
        </w:tc>
      </w:tr>
      <w:tr w:rsidR="00820FD0" w:rsidRPr="00FA3414" w:rsidTr="00A57B93">
        <w:trPr>
          <w:jc w:val="center"/>
        </w:trPr>
        <w:tc>
          <w:tcPr>
            <w:tcW w:w="535" w:type="dxa"/>
            <w:vMerge/>
            <w:tcBorders>
              <w:bottom w:val="double" w:sz="4" w:space="0" w:color="auto"/>
            </w:tcBorders>
          </w:tcPr>
          <w:p w:rsidR="00820FD0" w:rsidRPr="00FA3414" w:rsidRDefault="00820FD0" w:rsidP="007C3340">
            <w:pPr>
              <w:widowControl/>
              <w:rPr>
                <w:rFonts w:ascii="Arial Narrow" w:hAnsi="Arial Narrow"/>
                <w:sz w:val="20"/>
                <w:szCs w:val="20"/>
              </w:rPr>
            </w:pPr>
          </w:p>
        </w:tc>
        <w:tc>
          <w:tcPr>
            <w:tcW w:w="1890" w:type="dxa"/>
            <w:tcBorders>
              <w:bottom w:val="double" w:sz="4" w:space="0" w:color="auto"/>
            </w:tcBorders>
            <w:shd w:val="clear" w:color="auto" w:fill="auto"/>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Manure incorporation</w:t>
            </w:r>
            <w:r w:rsidRPr="00FA3414">
              <w:rPr>
                <w:rFonts w:ascii="Arial Narrow" w:hAnsi="Arial Narrow"/>
                <w:sz w:val="20"/>
                <w:szCs w:val="20"/>
                <w:vertAlign w:val="superscript"/>
              </w:rPr>
              <w:t>1</w:t>
            </w:r>
          </w:p>
        </w:tc>
        <w:tc>
          <w:tcPr>
            <w:tcW w:w="1260" w:type="dxa"/>
            <w:tcBorders>
              <w:bottom w:val="double" w:sz="4" w:space="0" w:color="auto"/>
            </w:tcBorders>
            <w:shd w:val="clear" w:color="auto" w:fill="auto"/>
          </w:tcPr>
          <w:p w:rsidR="00820FD0" w:rsidRPr="00FA3414" w:rsidRDefault="00820FD0" w:rsidP="007C3340">
            <w:pPr>
              <w:widowControl/>
              <w:rPr>
                <w:rFonts w:ascii="Arial Narrow" w:hAnsi="Arial Narrow"/>
                <w:sz w:val="20"/>
                <w:szCs w:val="20"/>
              </w:rPr>
            </w:pPr>
          </w:p>
        </w:tc>
        <w:tc>
          <w:tcPr>
            <w:tcW w:w="990" w:type="dxa"/>
            <w:tcBorders>
              <w:bottom w:val="double" w:sz="4" w:space="0" w:color="auto"/>
            </w:tcBorders>
            <w:shd w:val="clear" w:color="auto" w:fill="auto"/>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10%</w:t>
            </w:r>
          </w:p>
        </w:tc>
        <w:tc>
          <w:tcPr>
            <w:tcW w:w="990" w:type="dxa"/>
            <w:tcBorders>
              <w:bottom w:val="double" w:sz="4" w:space="0" w:color="auto"/>
            </w:tcBorders>
            <w:shd w:val="clear" w:color="auto" w:fill="auto"/>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tcBorders>
              <w:bottom w:val="double" w:sz="4" w:space="0" w:color="auto"/>
            </w:tcBorders>
            <w:shd w:val="clear" w:color="auto" w:fill="auto"/>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Borders>
              <w:bottom w:val="double" w:sz="4" w:space="0" w:color="auto"/>
            </w:tcBorders>
            <w:shd w:val="clear" w:color="auto" w:fill="auto"/>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 small grains</w:t>
            </w:r>
          </w:p>
        </w:tc>
        <w:tc>
          <w:tcPr>
            <w:tcW w:w="1091" w:type="dxa"/>
            <w:tcBorders>
              <w:bottom w:val="double" w:sz="4" w:space="0" w:color="auto"/>
            </w:tcBorders>
            <w:shd w:val="clear" w:color="auto" w:fill="auto"/>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66%</w:t>
            </w:r>
          </w:p>
        </w:tc>
        <w:tc>
          <w:tcPr>
            <w:tcW w:w="2070" w:type="dxa"/>
            <w:tcBorders>
              <w:bottom w:val="double" w:sz="4" w:space="0" w:color="auto"/>
            </w:tcBorders>
            <w:shd w:val="clear" w:color="auto" w:fill="auto"/>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 xml:space="preserve">N savings </w:t>
            </w:r>
            <w:r w:rsidRPr="00FA3414">
              <w:rPr>
                <w:rFonts w:ascii="Arial Narrow" w:hAnsi="Arial Narrow"/>
                <w:sz w:val="20"/>
                <w:szCs w:val="20"/>
              </w:rPr>
              <w:sym w:font="Wingdings" w:char="F0E0"/>
            </w:r>
            <w:r w:rsidRPr="00FA3414">
              <w:rPr>
                <w:rFonts w:ascii="Arial Narrow" w:hAnsi="Arial Narrow"/>
                <w:sz w:val="20"/>
                <w:szCs w:val="20"/>
              </w:rPr>
              <w:t xml:space="preserve"> N loss</w:t>
            </w:r>
          </w:p>
        </w:tc>
        <w:tc>
          <w:tcPr>
            <w:tcW w:w="1440" w:type="dxa"/>
            <w:tcBorders>
              <w:bottom w:val="double" w:sz="4" w:space="0" w:color="auto"/>
            </w:tcBorders>
            <w:shd w:val="clear" w:color="auto" w:fill="auto"/>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30%</w:t>
            </w:r>
          </w:p>
        </w:tc>
        <w:tc>
          <w:tcPr>
            <w:tcW w:w="1080" w:type="dxa"/>
            <w:tcBorders>
              <w:bottom w:val="double" w:sz="4" w:space="0" w:color="auto"/>
            </w:tcBorders>
            <w:shd w:val="clear" w:color="auto" w:fill="auto"/>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1.5%</w:t>
            </w:r>
          </w:p>
        </w:tc>
        <w:tc>
          <w:tcPr>
            <w:tcW w:w="720" w:type="dxa"/>
            <w:vMerge/>
            <w:tcBorders>
              <w:bottom w:val="double" w:sz="4" w:space="0" w:color="auto"/>
            </w:tcBorders>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Borders>
              <w:bottom w:val="double" w:sz="4" w:space="0" w:color="auto"/>
            </w:tcBorders>
          </w:tcPr>
          <w:p w:rsidR="00820FD0" w:rsidRPr="00FA3414" w:rsidRDefault="00820FD0" w:rsidP="007C3340">
            <w:pPr>
              <w:widowControl/>
              <w:rPr>
                <w:rFonts w:ascii="Arial Narrow" w:hAnsi="Arial Narrow"/>
                <w:sz w:val="20"/>
                <w:szCs w:val="20"/>
              </w:rPr>
            </w:pPr>
          </w:p>
        </w:tc>
        <w:tc>
          <w:tcPr>
            <w:tcW w:w="1890" w:type="dxa"/>
            <w:tcBorders>
              <w:bottom w:val="double" w:sz="4" w:space="0" w:color="auto"/>
            </w:tcBorders>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Enhanced efficiency fertilizers (deferred)</w:t>
            </w:r>
          </w:p>
        </w:tc>
        <w:tc>
          <w:tcPr>
            <w:tcW w:w="126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bottom w:val="double" w:sz="4" w:space="0" w:color="auto"/>
            </w:tcBorders>
            <w:shd w:val="clear" w:color="auto" w:fill="D9D9D9" w:themeFill="background1" w:themeFillShade="D9"/>
            <w:vAlign w:val="center"/>
          </w:tcPr>
          <w:p w:rsidR="00820FD0" w:rsidRPr="00FA3414" w:rsidRDefault="00820FD0" w:rsidP="007C3340">
            <w:pPr>
              <w:widowControl/>
              <w:jc w:val="center"/>
              <w:rPr>
                <w:rFonts w:ascii="Arial Narrow" w:hAnsi="Arial Narrow"/>
                <w:sz w:val="20"/>
                <w:szCs w:val="20"/>
              </w:rPr>
            </w:pPr>
          </w:p>
        </w:tc>
        <w:tc>
          <w:tcPr>
            <w:tcW w:w="990" w:type="dxa"/>
            <w:tcBorders>
              <w:bottom w:val="double" w:sz="4" w:space="0" w:color="auto"/>
            </w:tcBorders>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p>
        </w:tc>
        <w:tc>
          <w:tcPr>
            <w:tcW w:w="11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609"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91"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20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44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8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720" w:type="dxa"/>
            <w:vMerge/>
            <w:tcBorders>
              <w:bottom w:val="double" w:sz="4" w:space="0" w:color="auto"/>
            </w:tcBorders>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val="restart"/>
            <w:tcBorders>
              <w:top w:val="double" w:sz="4" w:space="0" w:color="auto"/>
            </w:tcBorders>
            <w:textDirection w:val="btLr"/>
            <w:vAlign w:val="center"/>
          </w:tcPr>
          <w:p w:rsidR="00820FD0" w:rsidRPr="00FA3414" w:rsidRDefault="00820FD0" w:rsidP="007C3340">
            <w:pPr>
              <w:widowControl/>
              <w:ind w:left="113" w:right="113"/>
              <w:jc w:val="center"/>
              <w:rPr>
                <w:rFonts w:ascii="Arial Narrow" w:hAnsi="Arial Narrow"/>
                <w:b/>
                <w:sz w:val="20"/>
                <w:szCs w:val="20"/>
              </w:rPr>
            </w:pPr>
            <w:r w:rsidRPr="00FA3414">
              <w:rPr>
                <w:rFonts w:ascii="Arial Narrow" w:hAnsi="Arial Narrow"/>
                <w:b/>
                <w:sz w:val="20"/>
                <w:szCs w:val="20"/>
              </w:rPr>
              <w:t>Tier 2 P</w:t>
            </w:r>
          </w:p>
        </w:tc>
        <w:tc>
          <w:tcPr>
            <w:tcW w:w="1890" w:type="dxa"/>
            <w:vMerge w:val="restart"/>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Manure incorporation</w:t>
            </w:r>
          </w:p>
        </w:tc>
        <w:tc>
          <w:tcPr>
            <w:tcW w:w="1260" w:type="dxa"/>
            <w:tcBorders>
              <w:top w:val="double" w:sz="4" w:space="0" w:color="auto"/>
            </w:tcBorders>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Appl./R&amp;V</w:t>
            </w:r>
          </w:p>
        </w:tc>
        <w:tc>
          <w:tcPr>
            <w:tcW w:w="99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0%</w:t>
            </w:r>
          </w:p>
        </w:tc>
        <w:tc>
          <w:tcPr>
            <w:tcW w:w="990" w:type="dxa"/>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Borders>
              <w:top w:val="double" w:sz="4" w:space="0" w:color="auto"/>
            </w:tcBorders>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 small grains</w:t>
            </w:r>
          </w:p>
        </w:tc>
        <w:tc>
          <w:tcPr>
            <w:tcW w:w="1091"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66%</w:t>
            </w:r>
          </w:p>
        </w:tc>
        <w:tc>
          <w:tcPr>
            <w:tcW w:w="2070" w:type="dxa"/>
            <w:tcBorders>
              <w:top w:val="double" w:sz="4" w:space="0" w:color="auto"/>
            </w:tcBorders>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Simulated storm effect</w:t>
            </w:r>
          </w:p>
        </w:tc>
        <w:tc>
          <w:tcPr>
            <w:tcW w:w="144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20%</w:t>
            </w:r>
          </w:p>
        </w:tc>
        <w:tc>
          <w:tcPr>
            <w:tcW w:w="108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0%</w:t>
            </w:r>
          </w:p>
        </w:tc>
        <w:tc>
          <w:tcPr>
            <w:tcW w:w="720" w:type="dxa"/>
            <w:vMerge w:val="restart"/>
            <w:tcBorders>
              <w:top w:val="double" w:sz="4" w:space="0" w:color="auto"/>
            </w:tcBorders>
            <w:vAlign w:val="center"/>
          </w:tcPr>
          <w:p w:rsidR="00820FD0" w:rsidRPr="00FA3414" w:rsidRDefault="00820FD0" w:rsidP="007C3340">
            <w:pPr>
              <w:widowControl/>
              <w:jc w:val="center"/>
              <w:rPr>
                <w:rFonts w:ascii="Arial Narrow" w:hAnsi="Arial Narrow"/>
                <w:b/>
                <w:sz w:val="20"/>
                <w:szCs w:val="20"/>
              </w:rPr>
            </w:pPr>
            <w:r w:rsidRPr="00FA3414">
              <w:rPr>
                <w:rFonts w:ascii="Arial Narrow" w:hAnsi="Arial Narrow"/>
                <w:b/>
                <w:sz w:val="20"/>
                <w:szCs w:val="20"/>
              </w:rPr>
              <w:t>6.6%</w:t>
            </w: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Merge/>
            <w:vAlign w:val="center"/>
          </w:tcPr>
          <w:p w:rsidR="00820FD0" w:rsidRPr="00FA3414" w:rsidRDefault="00820FD0" w:rsidP="007C3340">
            <w:pPr>
              <w:widowControl/>
              <w:rPr>
                <w:rFonts w:ascii="Arial Narrow" w:hAnsi="Arial Narrow"/>
                <w:sz w:val="20"/>
                <w:szCs w:val="20"/>
              </w:rPr>
            </w:pPr>
          </w:p>
        </w:tc>
        <w:tc>
          <w:tcPr>
            <w:tcW w:w="126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Piedmont</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46%</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 small grains</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66%</w:t>
            </w:r>
          </w:p>
        </w:tc>
        <w:tc>
          <w:tcPr>
            <w:tcW w:w="207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Simulated storm effect</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20%</w:t>
            </w:r>
          </w:p>
        </w:tc>
        <w:tc>
          <w:tcPr>
            <w:tcW w:w="108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4.6%</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Merge/>
            <w:vAlign w:val="center"/>
          </w:tcPr>
          <w:p w:rsidR="00820FD0" w:rsidRPr="00FA3414" w:rsidRDefault="00820FD0" w:rsidP="007C3340">
            <w:pPr>
              <w:widowControl/>
              <w:rPr>
                <w:rFonts w:ascii="Arial Narrow" w:hAnsi="Arial Narrow"/>
                <w:sz w:val="20"/>
                <w:szCs w:val="20"/>
              </w:rPr>
            </w:pPr>
          </w:p>
        </w:tc>
        <w:tc>
          <w:tcPr>
            <w:tcW w:w="126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Coastal Plain</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48%</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 small grains</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66%</w:t>
            </w:r>
          </w:p>
        </w:tc>
        <w:tc>
          <w:tcPr>
            <w:tcW w:w="207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Simulated storm effect</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50%</w:t>
            </w:r>
          </w:p>
        </w:tc>
        <w:tc>
          <w:tcPr>
            <w:tcW w:w="108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11.9%</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 Site Index</w:t>
            </w: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35%</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farm</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 crops</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100%</w:t>
            </w:r>
          </w:p>
        </w:tc>
        <w:tc>
          <w:tcPr>
            <w:tcW w:w="2070" w:type="dxa"/>
          </w:tcPr>
          <w:p w:rsidR="00820FD0" w:rsidRPr="00FA3414" w:rsidRDefault="00D569CA" w:rsidP="007C3340">
            <w:pPr>
              <w:widowControl/>
              <w:rPr>
                <w:rFonts w:ascii="Arial Narrow" w:hAnsi="Arial Narrow"/>
                <w:sz w:val="20"/>
                <w:szCs w:val="20"/>
              </w:rPr>
            </w:pPr>
            <w:r>
              <w:rPr>
                <w:rFonts w:ascii="Arial Narrow" w:hAnsi="Arial Narrow"/>
                <w:sz w:val="20"/>
                <w:szCs w:val="20"/>
              </w:rPr>
              <w:t>Model value</w:t>
            </w:r>
            <w:r w:rsidR="00820FD0" w:rsidRPr="00FA3414">
              <w:rPr>
                <w:rFonts w:ascii="Arial Narrow" w:hAnsi="Arial Narrow"/>
                <w:sz w:val="20"/>
                <w:szCs w:val="20"/>
              </w:rPr>
              <w:t>, response lag, effect on farm P budget</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25%</w:t>
            </w:r>
          </w:p>
        </w:tc>
        <w:tc>
          <w:tcPr>
            <w:tcW w:w="1080" w:type="dxa"/>
            <w:vAlign w:val="center"/>
          </w:tcPr>
          <w:p w:rsidR="00820FD0" w:rsidRPr="00D569CA" w:rsidRDefault="00820FD0" w:rsidP="007C3340">
            <w:pPr>
              <w:widowControl/>
              <w:jc w:val="center"/>
              <w:rPr>
                <w:rFonts w:ascii="Arial Narrow" w:hAnsi="Arial Narrow"/>
                <w:b/>
                <w:sz w:val="20"/>
                <w:szCs w:val="20"/>
              </w:rPr>
            </w:pPr>
            <w:r w:rsidRPr="00D569CA">
              <w:rPr>
                <w:rFonts w:ascii="Arial Narrow" w:hAnsi="Arial Narrow"/>
                <w:b/>
                <w:sz w:val="20"/>
                <w:szCs w:val="20"/>
              </w:rPr>
              <w:t>6.6%</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Borders>
              <w:bottom w:val="double" w:sz="4" w:space="0" w:color="auto"/>
            </w:tcBorders>
          </w:tcPr>
          <w:p w:rsidR="00820FD0" w:rsidRPr="00FA3414" w:rsidRDefault="00820FD0" w:rsidP="007C3340">
            <w:pPr>
              <w:widowControl/>
              <w:rPr>
                <w:rFonts w:ascii="Arial Narrow" w:hAnsi="Arial Narrow"/>
                <w:sz w:val="20"/>
                <w:szCs w:val="20"/>
              </w:rPr>
            </w:pPr>
          </w:p>
        </w:tc>
        <w:tc>
          <w:tcPr>
            <w:tcW w:w="1890" w:type="dxa"/>
            <w:tcBorders>
              <w:bottom w:val="double" w:sz="4" w:space="0" w:color="auto"/>
            </w:tcBorders>
            <w:shd w:val="clear" w:color="auto" w:fill="D9D9D9" w:themeFill="background1" w:themeFillShade="D9"/>
            <w:vAlign w:val="center"/>
          </w:tcPr>
          <w:p w:rsidR="00820FD0" w:rsidRPr="00FA3414" w:rsidRDefault="00D569CA" w:rsidP="007C3340">
            <w:pPr>
              <w:widowControl/>
              <w:rPr>
                <w:rFonts w:ascii="Arial Narrow" w:hAnsi="Arial Narrow"/>
                <w:sz w:val="20"/>
                <w:szCs w:val="20"/>
              </w:rPr>
            </w:pPr>
            <w:r>
              <w:rPr>
                <w:rFonts w:ascii="Arial Narrow" w:hAnsi="Arial Narrow"/>
                <w:sz w:val="20"/>
                <w:szCs w:val="20"/>
              </w:rPr>
              <w:t>S</w:t>
            </w:r>
            <w:r w:rsidR="00820FD0" w:rsidRPr="00FA3414">
              <w:rPr>
                <w:rFonts w:ascii="Arial Narrow" w:hAnsi="Arial Narrow"/>
                <w:sz w:val="20"/>
                <w:szCs w:val="20"/>
              </w:rPr>
              <w:t>etbacks (deferred)</w:t>
            </w:r>
          </w:p>
        </w:tc>
        <w:tc>
          <w:tcPr>
            <w:tcW w:w="126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bottom w:val="double" w:sz="4" w:space="0" w:color="auto"/>
            </w:tcBorders>
            <w:shd w:val="clear" w:color="auto" w:fill="D9D9D9" w:themeFill="background1" w:themeFillShade="D9"/>
            <w:vAlign w:val="center"/>
          </w:tcPr>
          <w:p w:rsidR="00820FD0" w:rsidRPr="00FA3414" w:rsidRDefault="00820FD0" w:rsidP="007C3340">
            <w:pPr>
              <w:widowControl/>
              <w:jc w:val="center"/>
              <w:rPr>
                <w:rFonts w:ascii="Arial Narrow" w:hAnsi="Arial Narrow"/>
                <w:sz w:val="20"/>
                <w:szCs w:val="20"/>
              </w:rPr>
            </w:pPr>
          </w:p>
        </w:tc>
        <w:tc>
          <w:tcPr>
            <w:tcW w:w="990" w:type="dxa"/>
            <w:tcBorders>
              <w:bottom w:val="double" w:sz="4" w:space="0" w:color="auto"/>
            </w:tcBorders>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p>
        </w:tc>
        <w:tc>
          <w:tcPr>
            <w:tcW w:w="11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609"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91" w:type="dxa"/>
            <w:tcBorders>
              <w:bottom w:val="double" w:sz="4" w:space="0" w:color="auto"/>
            </w:tcBorders>
            <w:shd w:val="clear" w:color="auto" w:fill="D9D9D9" w:themeFill="background1" w:themeFillShade="D9"/>
            <w:vAlign w:val="center"/>
          </w:tcPr>
          <w:p w:rsidR="00820FD0" w:rsidRPr="00FA3414" w:rsidRDefault="00820FD0" w:rsidP="007C3340">
            <w:pPr>
              <w:widowControl/>
              <w:jc w:val="center"/>
              <w:rPr>
                <w:rFonts w:ascii="Arial Narrow" w:hAnsi="Arial Narrow"/>
                <w:sz w:val="20"/>
                <w:szCs w:val="20"/>
              </w:rPr>
            </w:pPr>
          </w:p>
        </w:tc>
        <w:tc>
          <w:tcPr>
            <w:tcW w:w="20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440" w:type="dxa"/>
            <w:tcBorders>
              <w:bottom w:val="double" w:sz="4" w:space="0" w:color="auto"/>
            </w:tcBorders>
            <w:shd w:val="clear" w:color="auto" w:fill="D9D9D9" w:themeFill="background1" w:themeFillShade="D9"/>
          </w:tcPr>
          <w:p w:rsidR="00820FD0" w:rsidRPr="00FA3414" w:rsidRDefault="00820FD0" w:rsidP="007C3340">
            <w:pPr>
              <w:widowControl/>
              <w:jc w:val="center"/>
              <w:rPr>
                <w:rFonts w:ascii="Arial Narrow" w:hAnsi="Arial Narrow"/>
                <w:sz w:val="20"/>
                <w:szCs w:val="20"/>
              </w:rPr>
            </w:pPr>
          </w:p>
        </w:tc>
        <w:tc>
          <w:tcPr>
            <w:tcW w:w="1080" w:type="dxa"/>
            <w:tcBorders>
              <w:bottom w:val="double" w:sz="4" w:space="0" w:color="auto"/>
            </w:tcBorders>
            <w:shd w:val="clear" w:color="auto" w:fill="D9D9D9" w:themeFill="background1" w:themeFillShade="D9"/>
            <w:vAlign w:val="center"/>
          </w:tcPr>
          <w:p w:rsidR="00820FD0" w:rsidRPr="00FA3414" w:rsidRDefault="00820FD0" w:rsidP="007C3340">
            <w:pPr>
              <w:widowControl/>
              <w:jc w:val="center"/>
              <w:rPr>
                <w:rFonts w:ascii="Arial Narrow" w:hAnsi="Arial Narrow"/>
                <w:sz w:val="20"/>
                <w:szCs w:val="20"/>
              </w:rPr>
            </w:pPr>
          </w:p>
        </w:tc>
        <w:tc>
          <w:tcPr>
            <w:tcW w:w="720" w:type="dxa"/>
            <w:vMerge/>
            <w:tcBorders>
              <w:bottom w:val="double" w:sz="4" w:space="0" w:color="auto"/>
            </w:tcBorders>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val="restart"/>
            <w:tcBorders>
              <w:top w:val="double" w:sz="4" w:space="0" w:color="auto"/>
            </w:tcBorders>
            <w:textDirection w:val="btLr"/>
            <w:vAlign w:val="center"/>
          </w:tcPr>
          <w:p w:rsidR="00820FD0" w:rsidRPr="00FA3414" w:rsidRDefault="00820FD0" w:rsidP="007C3340">
            <w:pPr>
              <w:widowControl/>
              <w:ind w:left="113" w:right="113"/>
              <w:jc w:val="center"/>
              <w:rPr>
                <w:rFonts w:ascii="Arial Narrow" w:hAnsi="Arial Narrow"/>
                <w:sz w:val="20"/>
                <w:szCs w:val="20"/>
              </w:rPr>
            </w:pPr>
            <w:r w:rsidRPr="00FA3414">
              <w:rPr>
                <w:rFonts w:ascii="Arial Narrow" w:hAnsi="Arial Narrow"/>
                <w:b/>
                <w:sz w:val="20"/>
                <w:szCs w:val="20"/>
              </w:rPr>
              <w:t>Tier 3 N</w:t>
            </w:r>
          </w:p>
        </w:tc>
        <w:tc>
          <w:tcPr>
            <w:tcW w:w="1890" w:type="dxa"/>
            <w:vMerge w:val="restart"/>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PSNT</w:t>
            </w:r>
          </w:p>
        </w:tc>
        <w:tc>
          <w:tcPr>
            <w:tcW w:w="1260" w:type="dxa"/>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Coastal Plain</w:t>
            </w:r>
          </w:p>
        </w:tc>
        <w:tc>
          <w:tcPr>
            <w:tcW w:w="990" w:type="dxa"/>
            <w:tcBorders>
              <w:top w:val="double" w:sz="4" w:space="0" w:color="auto"/>
            </w:tcBorders>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8.1%</w:t>
            </w:r>
          </w:p>
        </w:tc>
        <w:tc>
          <w:tcPr>
            <w:tcW w:w="990" w:type="dxa"/>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w:t>
            </w:r>
          </w:p>
        </w:tc>
        <w:tc>
          <w:tcPr>
            <w:tcW w:w="1091"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Borders>
              <w:top w:val="double" w:sz="4" w:space="0" w:color="auto"/>
            </w:tcBorders>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 xml:space="preserve">N savings </w:t>
            </w:r>
            <w:r w:rsidRPr="00FA3414">
              <w:rPr>
                <w:rFonts w:ascii="Arial Narrow" w:hAnsi="Arial Narrow"/>
                <w:sz w:val="20"/>
                <w:szCs w:val="20"/>
              </w:rPr>
              <w:sym w:font="Wingdings" w:char="F0E0"/>
            </w:r>
            <w:r w:rsidRPr="00FA3414">
              <w:rPr>
                <w:rFonts w:ascii="Arial Narrow" w:hAnsi="Arial Narrow"/>
                <w:sz w:val="20"/>
                <w:szCs w:val="20"/>
              </w:rPr>
              <w:t xml:space="preserve"> N loss</w:t>
            </w:r>
          </w:p>
        </w:tc>
        <w:tc>
          <w:tcPr>
            <w:tcW w:w="1440" w:type="dxa"/>
            <w:tcBorders>
              <w:top w:val="double" w:sz="4" w:space="0" w:color="auto"/>
            </w:tcBorders>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60%</w:t>
            </w:r>
          </w:p>
        </w:tc>
        <w:tc>
          <w:tcPr>
            <w:tcW w:w="1080" w:type="dxa"/>
            <w:tcBorders>
              <w:top w:val="double" w:sz="4" w:space="0" w:color="auto"/>
            </w:tcBorders>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1.8%</w:t>
            </w:r>
          </w:p>
        </w:tc>
        <w:tc>
          <w:tcPr>
            <w:tcW w:w="720" w:type="dxa"/>
            <w:vMerge w:val="restart"/>
            <w:tcBorders>
              <w:top w:val="double" w:sz="4" w:space="0" w:color="auto"/>
            </w:tcBorders>
            <w:vAlign w:val="center"/>
          </w:tcPr>
          <w:p w:rsidR="00820FD0" w:rsidRPr="00FA3414" w:rsidRDefault="00820FD0" w:rsidP="007C3340">
            <w:pPr>
              <w:widowControl/>
              <w:jc w:val="center"/>
              <w:rPr>
                <w:rFonts w:ascii="Arial Narrow" w:hAnsi="Arial Narrow"/>
                <w:b/>
                <w:sz w:val="20"/>
                <w:szCs w:val="20"/>
              </w:rPr>
            </w:pPr>
            <w:r w:rsidRPr="00FA3414">
              <w:rPr>
                <w:rFonts w:ascii="Arial Narrow" w:hAnsi="Arial Narrow"/>
                <w:b/>
                <w:sz w:val="20"/>
                <w:szCs w:val="20"/>
              </w:rPr>
              <w:t>2.8%</w:t>
            </w: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Merge/>
            <w:vAlign w:val="center"/>
          </w:tcPr>
          <w:p w:rsidR="00820FD0" w:rsidRPr="00FA3414" w:rsidRDefault="00820FD0" w:rsidP="007C3340">
            <w:pPr>
              <w:widowControl/>
              <w:rPr>
                <w:rFonts w:ascii="Arial Narrow" w:hAnsi="Arial Narrow"/>
                <w:sz w:val="20"/>
                <w:szCs w:val="20"/>
              </w:rPr>
            </w:pP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Piedmont</w:t>
            </w:r>
          </w:p>
        </w:tc>
        <w:tc>
          <w:tcPr>
            <w:tcW w:w="99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26.6%</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 xml:space="preserve">N savings </w:t>
            </w:r>
            <w:r w:rsidRPr="00FA3414">
              <w:rPr>
                <w:rFonts w:ascii="Arial Narrow" w:hAnsi="Arial Narrow"/>
                <w:sz w:val="20"/>
                <w:szCs w:val="20"/>
              </w:rPr>
              <w:sym w:font="Wingdings" w:char="F0E0"/>
            </w:r>
            <w:r w:rsidRPr="00FA3414">
              <w:rPr>
                <w:rFonts w:ascii="Arial Narrow" w:hAnsi="Arial Narrow"/>
                <w:sz w:val="20"/>
                <w:szCs w:val="20"/>
              </w:rPr>
              <w:t xml:space="preserve"> N loss</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40%</w:t>
            </w:r>
          </w:p>
        </w:tc>
        <w:tc>
          <w:tcPr>
            <w:tcW w:w="108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4.0%</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CSNT</w:t>
            </w: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20%</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Results inform future decision</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40%</w:t>
            </w:r>
          </w:p>
        </w:tc>
        <w:tc>
          <w:tcPr>
            <w:tcW w:w="108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3.0%</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ISNT</w:t>
            </w: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33%</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Results inform future decision</w:t>
            </w: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50%</w:t>
            </w:r>
          </w:p>
        </w:tc>
        <w:tc>
          <w:tcPr>
            <w:tcW w:w="1080" w:type="dxa"/>
            <w:vAlign w:val="center"/>
          </w:tcPr>
          <w:p w:rsidR="00820FD0" w:rsidRPr="00FA3414" w:rsidRDefault="00820FD0" w:rsidP="007C3340">
            <w:pPr>
              <w:widowControl/>
              <w:jc w:val="center"/>
              <w:rPr>
                <w:rFonts w:ascii="Arial Narrow" w:eastAsia="Times New Roman" w:hAnsi="Arial Narrow"/>
                <w:color w:val="000000"/>
                <w:sz w:val="20"/>
                <w:szCs w:val="20"/>
              </w:rPr>
            </w:pPr>
            <w:r w:rsidRPr="00FA3414">
              <w:rPr>
                <w:rFonts w:ascii="Arial Narrow" w:eastAsia="Times New Roman" w:hAnsi="Arial Narrow"/>
                <w:color w:val="000000"/>
                <w:sz w:val="20"/>
                <w:szCs w:val="20"/>
              </w:rPr>
              <w:t>6.3%</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FSNT</w:t>
            </w: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10%</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Small grains</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15%</w:t>
            </w:r>
          </w:p>
        </w:tc>
        <w:tc>
          <w:tcPr>
            <w:tcW w:w="2070" w:type="dxa"/>
          </w:tcPr>
          <w:p w:rsidR="00820FD0" w:rsidRPr="00FA3414" w:rsidRDefault="00820FD0" w:rsidP="007C3340">
            <w:pPr>
              <w:widowControl/>
              <w:rPr>
                <w:rFonts w:ascii="Arial Narrow" w:hAnsi="Arial Narrow"/>
                <w:sz w:val="20"/>
                <w:szCs w:val="20"/>
              </w:rPr>
            </w:pP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vAlign w:val="center"/>
          </w:tcPr>
          <w:p w:rsidR="00820FD0" w:rsidRPr="00FA3414" w:rsidRDefault="00820FD0" w:rsidP="007C3340">
            <w:pPr>
              <w:widowControl/>
              <w:spacing w:line="360" w:lineRule="auto"/>
              <w:jc w:val="center"/>
              <w:rPr>
                <w:rFonts w:ascii="Arial Narrow" w:hAnsi="Arial Narrow"/>
                <w:sz w:val="20"/>
                <w:szCs w:val="20"/>
              </w:rPr>
            </w:pPr>
            <w:r w:rsidRPr="00FA3414">
              <w:rPr>
                <w:rFonts w:ascii="Arial Narrow" w:hAnsi="Arial Narrow"/>
                <w:sz w:val="20"/>
                <w:szCs w:val="20"/>
              </w:rPr>
              <w:t>0.9%</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Merge w:val="restart"/>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Variable rate N fertilizer</w:t>
            </w: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10%</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Corn</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51%</w:t>
            </w:r>
          </w:p>
        </w:tc>
        <w:tc>
          <w:tcPr>
            <w:tcW w:w="2070" w:type="dxa"/>
          </w:tcPr>
          <w:p w:rsidR="00820FD0" w:rsidRPr="00FA3414" w:rsidRDefault="00820FD0" w:rsidP="007C3340">
            <w:pPr>
              <w:widowControl/>
              <w:rPr>
                <w:rFonts w:ascii="Arial Narrow" w:hAnsi="Arial Narrow"/>
                <w:sz w:val="20"/>
                <w:szCs w:val="20"/>
              </w:rPr>
            </w:pP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3%</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Pr>
          <w:p w:rsidR="00820FD0" w:rsidRPr="00FA3414" w:rsidRDefault="00820FD0" w:rsidP="007C3340">
            <w:pPr>
              <w:widowControl/>
              <w:rPr>
                <w:rFonts w:ascii="Arial Narrow" w:hAnsi="Arial Narrow"/>
                <w:sz w:val="20"/>
                <w:szCs w:val="20"/>
              </w:rPr>
            </w:pPr>
          </w:p>
        </w:tc>
        <w:tc>
          <w:tcPr>
            <w:tcW w:w="1890" w:type="dxa"/>
            <w:vMerge/>
            <w:vAlign w:val="center"/>
          </w:tcPr>
          <w:p w:rsidR="00820FD0" w:rsidRPr="00FA3414" w:rsidRDefault="00820FD0" w:rsidP="007C3340">
            <w:pPr>
              <w:widowControl/>
              <w:rPr>
                <w:rFonts w:ascii="Arial Narrow" w:hAnsi="Arial Narrow"/>
                <w:sz w:val="20"/>
                <w:szCs w:val="20"/>
              </w:rPr>
            </w:pPr>
          </w:p>
        </w:tc>
        <w:tc>
          <w:tcPr>
            <w:tcW w:w="126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All</w:t>
            </w:r>
          </w:p>
        </w:tc>
        <w:tc>
          <w:tcPr>
            <w:tcW w:w="99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5%</w:t>
            </w:r>
          </w:p>
        </w:tc>
        <w:tc>
          <w:tcPr>
            <w:tcW w:w="990"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plot</w:t>
            </w:r>
          </w:p>
        </w:tc>
        <w:tc>
          <w:tcPr>
            <w:tcW w:w="117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75%</w:t>
            </w:r>
          </w:p>
        </w:tc>
        <w:tc>
          <w:tcPr>
            <w:tcW w:w="1609" w:type="dxa"/>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Wheat</w:t>
            </w:r>
          </w:p>
        </w:tc>
        <w:tc>
          <w:tcPr>
            <w:tcW w:w="1091"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15%</w:t>
            </w:r>
          </w:p>
        </w:tc>
        <w:tc>
          <w:tcPr>
            <w:tcW w:w="2070" w:type="dxa"/>
          </w:tcPr>
          <w:p w:rsidR="00820FD0" w:rsidRPr="00FA3414" w:rsidRDefault="00820FD0" w:rsidP="007C3340">
            <w:pPr>
              <w:widowControl/>
              <w:rPr>
                <w:rFonts w:ascii="Arial Narrow" w:hAnsi="Arial Narrow"/>
                <w:sz w:val="20"/>
                <w:szCs w:val="20"/>
              </w:rPr>
            </w:pPr>
          </w:p>
        </w:tc>
        <w:tc>
          <w:tcPr>
            <w:tcW w:w="144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80%</w:t>
            </w:r>
          </w:p>
        </w:tc>
        <w:tc>
          <w:tcPr>
            <w:tcW w:w="1080" w:type="dxa"/>
            <w:vAlign w:val="center"/>
          </w:tcPr>
          <w:p w:rsidR="00820FD0" w:rsidRPr="00FA3414" w:rsidRDefault="00820FD0" w:rsidP="007C3340">
            <w:pPr>
              <w:widowControl/>
              <w:jc w:val="center"/>
              <w:rPr>
                <w:rFonts w:ascii="Arial Narrow" w:hAnsi="Arial Narrow"/>
                <w:sz w:val="20"/>
                <w:szCs w:val="20"/>
              </w:rPr>
            </w:pPr>
            <w:r w:rsidRPr="00FA3414">
              <w:rPr>
                <w:rFonts w:ascii="Arial Narrow" w:hAnsi="Arial Narrow"/>
                <w:sz w:val="20"/>
                <w:szCs w:val="20"/>
              </w:rPr>
              <w:t>0.5%</w:t>
            </w:r>
          </w:p>
        </w:tc>
        <w:tc>
          <w:tcPr>
            <w:tcW w:w="720" w:type="dxa"/>
            <w:vMerge/>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tcBorders>
              <w:bottom w:val="double" w:sz="4" w:space="0" w:color="auto"/>
            </w:tcBorders>
          </w:tcPr>
          <w:p w:rsidR="00820FD0" w:rsidRPr="00FA3414" w:rsidRDefault="00820FD0" w:rsidP="007C3340">
            <w:pPr>
              <w:widowControl/>
              <w:rPr>
                <w:rFonts w:ascii="Arial Narrow" w:hAnsi="Arial Narrow"/>
                <w:sz w:val="20"/>
                <w:szCs w:val="20"/>
              </w:rPr>
            </w:pPr>
          </w:p>
        </w:tc>
        <w:tc>
          <w:tcPr>
            <w:tcW w:w="1890" w:type="dxa"/>
            <w:tcBorders>
              <w:bottom w:val="double" w:sz="4" w:space="0" w:color="auto"/>
            </w:tcBorders>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Adapt-N (deferred)</w:t>
            </w:r>
          </w:p>
        </w:tc>
        <w:tc>
          <w:tcPr>
            <w:tcW w:w="126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1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609"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91"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207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44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80" w:type="dxa"/>
            <w:tcBorders>
              <w:bottom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720" w:type="dxa"/>
            <w:vMerge/>
            <w:tcBorders>
              <w:bottom w:val="double" w:sz="4" w:space="0" w:color="auto"/>
            </w:tcBorders>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val="restart"/>
            <w:tcBorders>
              <w:top w:val="double" w:sz="4" w:space="0" w:color="auto"/>
            </w:tcBorders>
            <w:shd w:val="clear" w:color="auto" w:fill="D9D9D9" w:themeFill="background1" w:themeFillShade="D9"/>
            <w:textDirection w:val="btLr"/>
          </w:tcPr>
          <w:p w:rsidR="00820FD0" w:rsidRPr="00FA3414" w:rsidRDefault="00820FD0" w:rsidP="007C3340">
            <w:pPr>
              <w:widowControl/>
              <w:ind w:left="113" w:right="113"/>
              <w:rPr>
                <w:rFonts w:ascii="Arial Narrow" w:hAnsi="Arial Narrow"/>
                <w:b/>
                <w:sz w:val="20"/>
                <w:szCs w:val="20"/>
              </w:rPr>
            </w:pPr>
            <w:r w:rsidRPr="00FA3414">
              <w:rPr>
                <w:rFonts w:ascii="Arial Narrow" w:hAnsi="Arial Narrow"/>
                <w:b/>
                <w:sz w:val="20"/>
                <w:szCs w:val="20"/>
              </w:rPr>
              <w:t>Tier 3 P</w:t>
            </w:r>
          </w:p>
        </w:tc>
        <w:tc>
          <w:tcPr>
            <w:tcW w:w="1890" w:type="dxa"/>
            <w:tcBorders>
              <w:top w:val="double" w:sz="4" w:space="0" w:color="auto"/>
            </w:tcBorders>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Variable rate P fertilizer (deferred)</w:t>
            </w:r>
          </w:p>
        </w:tc>
        <w:tc>
          <w:tcPr>
            <w:tcW w:w="126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17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609"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91"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207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44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80" w:type="dxa"/>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720" w:type="dxa"/>
            <w:vMerge w:val="restart"/>
            <w:tcBorders>
              <w:top w:val="double" w:sz="4" w:space="0" w:color="auto"/>
            </w:tcBorders>
            <w:shd w:val="clear" w:color="auto" w:fill="D9D9D9" w:themeFill="background1" w:themeFillShade="D9"/>
          </w:tcPr>
          <w:p w:rsidR="00820FD0" w:rsidRPr="00FA3414" w:rsidRDefault="00820FD0" w:rsidP="007C3340">
            <w:pPr>
              <w:widowControl/>
              <w:rPr>
                <w:rFonts w:ascii="Arial Narrow" w:hAnsi="Arial Narrow"/>
                <w:sz w:val="20"/>
                <w:szCs w:val="20"/>
              </w:rPr>
            </w:pPr>
          </w:p>
        </w:tc>
      </w:tr>
      <w:tr w:rsidR="00820FD0" w:rsidRPr="00FA3414" w:rsidTr="00A57B93">
        <w:trPr>
          <w:jc w:val="center"/>
        </w:trPr>
        <w:tc>
          <w:tcPr>
            <w:tcW w:w="535" w:type="dxa"/>
            <w:vMerge/>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890" w:type="dxa"/>
            <w:shd w:val="clear" w:color="auto" w:fill="D9D9D9" w:themeFill="background1" w:themeFillShade="D9"/>
            <w:vAlign w:val="center"/>
          </w:tcPr>
          <w:p w:rsidR="00820FD0" w:rsidRPr="00FA3414" w:rsidRDefault="00820FD0" w:rsidP="007C3340">
            <w:pPr>
              <w:widowControl/>
              <w:rPr>
                <w:rFonts w:ascii="Arial Narrow" w:hAnsi="Arial Narrow"/>
                <w:sz w:val="20"/>
                <w:szCs w:val="20"/>
              </w:rPr>
            </w:pPr>
            <w:r w:rsidRPr="00FA3414">
              <w:rPr>
                <w:rFonts w:ascii="Arial Narrow" w:hAnsi="Arial Narrow"/>
                <w:sz w:val="20"/>
                <w:szCs w:val="20"/>
              </w:rPr>
              <w:t>Whole farm P balance (deferred)</w:t>
            </w:r>
          </w:p>
        </w:tc>
        <w:tc>
          <w:tcPr>
            <w:tcW w:w="126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99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17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609"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91"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207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44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1080" w:type="dxa"/>
            <w:shd w:val="clear" w:color="auto" w:fill="D9D9D9" w:themeFill="background1" w:themeFillShade="D9"/>
          </w:tcPr>
          <w:p w:rsidR="00820FD0" w:rsidRPr="00FA3414" w:rsidRDefault="00820FD0" w:rsidP="007C3340">
            <w:pPr>
              <w:widowControl/>
              <w:rPr>
                <w:rFonts w:ascii="Arial Narrow" w:hAnsi="Arial Narrow"/>
                <w:sz w:val="20"/>
                <w:szCs w:val="20"/>
              </w:rPr>
            </w:pPr>
          </w:p>
        </w:tc>
        <w:tc>
          <w:tcPr>
            <w:tcW w:w="720" w:type="dxa"/>
            <w:vMerge/>
            <w:shd w:val="clear" w:color="auto" w:fill="D9D9D9" w:themeFill="background1" w:themeFillShade="D9"/>
          </w:tcPr>
          <w:p w:rsidR="00820FD0" w:rsidRPr="00FA3414" w:rsidRDefault="00820FD0" w:rsidP="007C3340">
            <w:pPr>
              <w:widowControl/>
              <w:rPr>
                <w:rFonts w:ascii="Arial Narrow" w:hAnsi="Arial Narrow"/>
                <w:sz w:val="20"/>
                <w:szCs w:val="20"/>
              </w:rPr>
            </w:pPr>
          </w:p>
        </w:tc>
      </w:tr>
    </w:tbl>
    <w:p w:rsidR="00D812A1" w:rsidRPr="00D569CA" w:rsidRDefault="00410EE8" w:rsidP="007C3340">
      <w:pPr>
        <w:widowControl/>
        <w:rPr>
          <w:rFonts w:ascii="Times New Roman" w:hAnsi="Times New Roman"/>
        </w:rPr>
        <w:sectPr w:rsidR="00D812A1" w:rsidRPr="00D569CA" w:rsidSect="00D812A1">
          <w:headerReference w:type="even" r:id="rId42"/>
          <w:headerReference w:type="default" r:id="rId43"/>
          <w:footerReference w:type="default" r:id="rId44"/>
          <w:headerReference w:type="first" r:id="rId45"/>
          <w:pgSz w:w="15840" w:h="12240" w:orient="landscape"/>
          <w:pgMar w:top="1166" w:right="1080" w:bottom="1166" w:left="1224" w:header="740" w:footer="1039" w:gutter="0"/>
          <w:cols w:space="720"/>
        </w:sectPr>
      </w:pPr>
      <w:r w:rsidRPr="00410EE8">
        <w:rPr>
          <w:rFonts w:ascii="Times New Roman" w:hAnsi="Times New Roman"/>
          <w:vertAlign w:val="superscript"/>
        </w:rPr>
        <w:t xml:space="preserve">1 </w:t>
      </w:r>
      <w:r w:rsidRPr="00410EE8">
        <w:rPr>
          <w:rFonts w:ascii="Times New Roman" w:hAnsi="Times New Roman"/>
        </w:rPr>
        <w:t>Ammonia credit</w:t>
      </w:r>
      <w:r w:rsidR="008933F8">
        <w:rPr>
          <w:rFonts w:ascii="Times New Roman" w:hAnsi="Times New Roman"/>
        </w:rPr>
        <w:t xml:space="preserve"> was the driving force behind incorporation N savings, but calculation was in PAN. This is consistent with the N-timing elements</w:t>
      </w:r>
      <w:r w:rsidR="00D569CA">
        <w:rPr>
          <w:rFonts w:ascii="Times New Roman" w:hAnsi="Times New Roman"/>
        </w:rPr>
        <w:t>.</w:t>
      </w:r>
    </w:p>
    <w:p w:rsidR="004A6A02" w:rsidRPr="00F13A40" w:rsidRDefault="00BC5F8D" w:rsidP="006E1B01">
      <w:pPr>
        <w:pStyle w:val="NMHeading33x"/>
      </w:pPr>
      <w:bookmarkStart w:id="176" w:name="_Toc423007995"/>
      <w:r>
        <w:t xml:space="preserve">Summary of </w:t>
      </w:r>
      <w:r w:rsidR="004A6A02" w:rsidRPr="00F13A40">
        <w:t>Recommended Effectiveness Estimates</w:t>
      </w:r>
      <w:bookmarkEnd w:id="176"/>
    </w:p>
    <w:p w:rsidR="008A5243" w:rsidRPr="00FC79C5" w:rsidRDefault="00DC70BB" w:rsidP="007C3340">
      <w:pPr>
        <w:widowControl/>
        <w:rPr>
          <w:rFonts w:ascii="Times New Roman" w:hAnsi="Times New Roman"/>
        </w:rPr>
      </w:pPr>
      <w:r>
        <w:fldChar w:fldCharType="begin"/>
      </w:r>
      <w:r>
        <w:instrText xml:space="preserve"> REF _Ref420671212 \h  \* MERGEFORMAT </w:instrText>
      </w:r>
      <w:r>
        <w:fldChar w:fldCharType="separate"/>
      </w:r>
      <w:r w:rsidR="00D374B4" w:rsidRPr="00D374B4">
        <w:rPr>
          <w:rFonts w:ascii="Times New Roman" w:hAnsi="Times New Roman"/>
        </w:rPr>
        <w:t>Table 8</w:t>
      </w:r>
      <w:r>
        <w:fldChar w:fldCharType="end"/>
      </w:r>
      <w:r w:rsidR="005C6625" w:rsidRPr="005C6625">
        <w:rPr>
          <w:rFonts w:ascii="Times New Roman" w:hAnsi="Times New Roman"/>
        </w:rPr>
        <w:t xml:space="preserve"> </w:t>
      </w:r>
      <w:r w:rsidR="00653C1E">
        <w:rPr>
          <w:rFonts w:ascii="Times New Roman" w:hAnsi="Times New Roman"/>
        </w:rPr>
        <w:t>summarizes the</w:t>
      </w:r>
      <w:r w:rsidR="008A5243" w:rsidRPr="00FC79C5">
        <w:rPr>
          <w:rFonts w:ascii="Times New Roman" w:hAnsi="Times New Roman"/>
        </w:rPr>
        <w:t xml:space="preserve"> </w:t>
      </w:r>
      <w:r w:rsidR="00653C1E">
        <w:rPr>
          <w:rFonts w:ascii="Times New Roman" w:hAnsi="Times New Roman"/>
        </w:rPr>
        <w:t>recommended</w:t>
      </w:r>
      <w:r w:rsidR="008A5243" w:rsidRPr="00FC79C5">
        <w:rPr>
          <w:rFonts w:ascii="Times New Roman" w:hAnsi="Times New Roman"/>
        </w:rPr>
        <w:t xml:space="preserve"> benchmark values</w:t>
      </w:r>
      <w:r w:rsidR="00653C1E">
        <w:rPr>
          <w:rFonts w:ascii="Times New Roman" w:hAnsi="Times New Roman"/>
        </w:rPr>
        <w:t xml:space="preserve"> including the </w:t>
      </w:r>
      <w:r w:rsidR="008A5243" w:rsidRPr="00FC79C5">
        <w:rPr>
          <w:rFonts w:ascii="Times New Roman" w:hAnsi="Times New Roman"/>
        </w:rPr>
        <w:t xml:space="preserve">separate reduction </w:t>
      </w:r>
      <w:r w:rsidR="00853C63">
        <w:rPr>
          <w:rFonts w:ascii="Times New Roman" w:hAnsi="Times New Roman"/>
        </w:rPr>
        <w:t>effectiveness values for Tier</w:t>
      </w:r>
      <w:r w:rsidR="00A15CAF">
        <w:rPr>
          <w:rFonts w:ascii="Times New Roman" w:hAnsi="Times New Roman"/>
        </w:rPr>
        <w:t>s</w:t>
      </w:r>
      <w:r w:rsidR="00853C63">
        <w:rPr>
          <w:rFonts w:ascii="Times New Roman" w:hAnsi="Times New Roman"/>
        </w:rPr>
        <w:t xml:space="preserve"> 1, </w:t>
      </w:r>
      <w:r w:rsidR="008A5243" w:rsidRPr="00FC79C5">
        <w:rPr>
          <w:rFonts w:ascii="Times New Roman" w:hAnsi="Times New Roman"/>
        </w:rPr>
        <w:t>2</w:t>
      </w:r>
      <w:r w:rsidR="00853C63">
        <w:rPr>
          <w:rFonts w:ascii="Times New Roman" w:hAnsi="Times New Roman"/>
        </w:rPr>
        <w:t xml:space="preserve"> and 3</w:t>
      </w:r>
      <w:r w:rsidR="008A5243" w:rsidRPr="00FC79C5">
        <w:rPr>
          <w:rFonts w:ascii="Times New Roman" w:hAnsi="Times New Roman"/>
        </w:rPr>
        <w:t xml:space="preserve">, and the combined </w:t>
      </w:r>
      <w:r w:rsidR="00853C63">
        <w:rPr>
          <w:rFonts w:ascii="Times New Roman" w:hAnsi="Times New Roman"/>
        </w:rPr>
        <w:t>efficiencies</w:t>
      </w:r>
      <w:r w:rsidR="008A5243" w:rsidRPr="00FC79C5">
        <w:rPr>
          <w:rFonts w:ascii="Times New Roman" w:hAnsi="Times New Roman"/>
        </w:rPr>
        <w:t xml:space="preserve"> that results from stacking </w:t>
      </w:r>
      <w:r w:rsidR="00853C63">
        <w:rPr>
          <w:rFonts w:ascii="Times New Roman" w:hAnsi="Times New Roman"/>
        </w:rPr>
        <w:t>tiers</w:t>
      </w:r>
      <w:r w:rsidR="008A5243" w:rsidRPr="00FC79C5">
        <w:rPr>
          <w:rFonts w:ascii="Times New Roman" w:hAnsi="Times New Roman"/>
        </w:rPr>
        <w:t xml:space="preserve"> (see </w:t>
      </w:r>
      <w:r w:rsidR="0074385D">
        <w:rPr>
          <w:rFonts w:ascii="Times New Roman" w:hAnsi="Times New Roman"/>
        </w:rPr>
        <w:t>far right columns</w:t>
      </w:r>
      <w:r w:rsidR="00653C1E">
        <w:rPr>
          <w:rFonts w:ascii="Times New Roman" w:hAnsi="Times New Roman"/>
        </w:rPr>
        <w:t xml:space="preserve"> in </w:t>
      </w:r>
      <w:r w:rsidR="008A5243" w:rsidRPr="00FC79C5">
        <w:rPr>
          <w:rFonts w:ascii="Times New Roman" w:hAnsi="Times New Roman"/>
        </w:rPr>
        <w:t xml:space="preserve">Table </w:t>
      </w:r>
      <w:r w:rsidR="00665A1B">
        <w:rPr>
          <w:rFonts w:ascii="Times New Roman" w:hAnsi="Times New Roman"/>
        </w:rPr>
        <w:t>7</w:t>
      </w:r>
      <w:r w:rsidR="008A5243" w:rsidRPr="00FC79C5">
        <w:rPr>
          <w:rFonts w:ascii="Times New Roman" w:hAnsi="Times New Roman"/>
        </w:rPr>
        <w:t xml:space="preserve">). </w:t>
      </w:r>
      <w:r>
        <w:fldChar w:fldCharType="begin"/>
      </w:r>
      <w:r>
        <w:instrText xml:space="preserve"> REF _Ref420671212 \h  \* MERGEFORMAT </w:instrText>
      </w:r>
      <w:r>
        <w:fldChar w:fldCharType="separate"/>
      </w:r>
      <w:r w:rsidR="00D374B4" w:rsidRPr="00D374B4">
        <w:rPr>
          <w:rFonts w:ascii="Times New Roman" w:hAnsi="Times New Roman"/>
        </w:rPr>
        <w:t>Table 8</w:t>
      </w:r>
      <w:r>
        <w:fldChar w:fldCharType="end"/>
      </w:r>
      <w:r w:rsidR="00853C63">
        <w:rPr>
          <w:rFonts w:ascii="Times New Roman" w:hAnsi="Times New Roman"/>
        </w:rPr>
        <w:t xml:space="preserve"> </w:t>
      </w:r>
      <w:r w:rsidR="008A5243" w:rsidRPr="00FC79C5">
        <w:rPr>
          <w:rFonts w:ascii="Times New Roman" w:hAnsi="Times New Roman"/>
        </w:rPr>
        <w:t>also lists</w:t>
      </w:r>
      <w:r w:rsidR="00653C1E">
        <w:rPr>
          <w:rFonts w:ascii="Times New Roman" w:hAnsi="Times New Roman"/>
        </w:rPr>
        <w:t xml:space="preserve"> by current agricultural land uses in </w:t>
      </w:r>
      <w:r w:rsidR="00A15CAF">
        <w:rPr>
          <w:rFonts w:ascii="Times New Roman" w:hAnsi="Times New Roman"/>
        </w:rPr>
        <w:t xml:space="preserve">the </w:t>
      </w:r>
      <w:r w:rsidR="00653C1E">
        <w:rPr>
          <w:rFonts w:ascii="Times New Roman" w:hAnsi="Times New Roman"/>
        </w:rPr>
        <w:t>Phase 5.3.2</w:t>
      </w:r>
      <w:r w:rsidR="00A15CAF">
        <w:rPr>
          <w:rFonts w:ascii="Times New Roman" w:hAnsi="Times New Roman"/>
        </w:rPr>
        <w:t xml:space="preserve"> Chesapeake Bay Watershed Model</w:t>
      </w:r>
      <w:r w:rsidR="00653C1E">
        <w:rPr>
          <w:rFonts w:ascii="Times New Roman" w:hAnsi="Times New Roman"/>
        </w:rPr>
        <w:t>,</w:t>
      </w:r>
      <w:r w:rsidR="008A5243" w:rsidRPr="00FC79C5">
        <w:rPr>
          <w:rFonts w:ascii="Times New Roman" w:hAnsi="Times New Roman"/>
        </w:rPr>
        <w:t xml:space="preserve"> the application of the Tier </w:t>
      </w:r>
      <w:r w:rsidR="00853C63">
        <w:rPr>
          <w:rFonts w:ascii="Times New Roman" w:hAnsi="Times New Roman"/>
        </w:rPr>
        <w:t>1, 2 and 3</w:t>
      </w:r>
      <w:r w:rsidR="008A5243" w:rsidRPr="00FC79C5">
        <w:rPr>
          <w:rFonts w:ascii="Times New Roman" w:hAnsi="Times New Roman"/>
        </w:rPr>
        <w:t xml:space="preserve"> estimates, and the combined stackable Tier 2 </w:t>
      </w:r>
      <w:r w:rsidR="00BB030C">
        <w:rPr>
          <w:rFonts w:ascii="Times New Roman" w:hAnsi="Times New Roman"/>
        </w:rPr>
        <w:t xml:space="preserve">and 3 </w:t>
      </w:r>
      <w:r w:rsidR="008A5243" w:rsidRPr="00FC79C5">
        <w:rPr>
          <w:rFonts w:ascii="Times New Roman" w:hAnsi="Times New Roman"/>
        </w:rPr>
        <w:t>reduction efficiencies</w:t>
      </w:r>
      <w:r w:rsidR="00653C1E">
        <w:rPr>
          <w:rFonts w:ascii="Times New Roman" w:hAnsi="Times New Roman"/>
        </w:rPr>
        <w:t>. Based on the Panel</w:t>
      </w:r>
      <w:r w:rsidR="00A15CAF">
        <w:rPr>
          <w:rFonts w:ascii="Times New Roman" w:hAnsi="Times New Roman"/>
        </w:rPr>
        <w:t>’s</w:t>
      </w:r>
      <w:r w:rsidR="00653C1E">
        <w:rPr>
          <w:rFonts w:ascii="Times New Roman" w:hAnsi="Times New Roman"/>
        </w:rPr>
        <w:t xml:space="preserve"> </w:t>
      </w:r>
      <w:r w:rsidR="00BB030C">
        <w:rPr>
          <w:rFonts w:ascii="Times New Roman" w:hAnsi="Times New Roman"/>
        </w:rPr>
        <w:t>recommendation</w:t>
      </w:r>
      <w:r w:rsidR="00653C1E">
        <w:rPr>
          <w:rFonts w:ascii="Times New Roman" w:hAnsi="Times New Roman"/>
        </w:rPr>
        <w:t xml:space="preserve">, </w:t>
      </w:r>
      <w:r w:rsidR="00BB030C">
        <w:rPr>
          <w:rFonts w:ascii="Times New Roman" w:hAnsi="Times New Roman"/>
        </w:rPr>
        <w:t>manure eligible</w:t>
      </w:r>
      <w:r w:rsidR="008A5243" w:rsidRPr="00FC79C5">
        <w:rPr>
          <w:rFonts w:ascii="Times New Roman" w:hAnsi="Times New Roman"/>
        </w:rPr>
        <w:t xml:space="preserve"> lands receive a higher reduction </w:t>
      </w:r>
      <w:r w:rsidR="00BB030C">
        <w:rPr>
          <w:rFonts w:ascii="Times New Roman" w:hAnsi="Times New Roman"/>
        </w:rPr>
        <w:t>efficiency</w:t>
      </w:r>
      <w:r w:rsidR="008A5243" w:rsidRPr="00FC79C5">
        <w:rPr>
          <w:rFonts w:ascii="Times New Roman" w:hAnsi="Times New Roman"/>
        </w:rPr>
        <w:t xml:space="preserve"> than other </w:t>
      </w:r>
      <w:r w:rsidR="00653C1E">
        <w:rPr>
          <w:rFonts w:ascii="Times New Roman" w:hAnsi="Times New Roman"/>
        </w:rPr>
        <w:t>l</w:t>
      </w:r>
      <w:r w:rsidR="00653C1E" w:rsidRPr="00FC79C5">
        <w:rPr>
          <w:rFonts w:ascii="Times New Roman" w:hAnsi="Times New Roman"/>
        </w:rPr>
        <w:t xml:space="preserve">and </w:t>
      </w:r>
      <w:r w:rsidR="00653C1E">
        <w:rPr>
          <w:rFonts w:ascii="Times New Roman" w:hAnsi="Times New Roman"/>
        </w:rPr>
        <w:t>u</w:t>
      </w:r>
      <w:r w:rsidR="00653C1E" w:rsidRPr="00FC79C5">
        <w:rPr>
          <w:rFonts w:ascii="Times New Roman" w:hAnsi="Times New Roman"/>
        </w:rPr>
        <w:t xml:space="preserve">ses </w:t>
      </w:r>
      <w:r w:rsidR="00BB030C">
        <w:rPr>
          <w:rFonts w:ascii="Times New Roman" w:hAnsi="Times New Roman"/>
        </w:rPr>
        <w:t>in</w:t>
      </w:r>
      <w:r w:rsidR="008A5243" w:rsidRPr="00FC79C5">
        <w:rPr>
          <w:rFonts w:ascii="Times New Roman" w:hAnsi="Times New Roman"/>
        </w:rPr>
        <w:t xml:space="preserve"> </w:t>
      </w:r>
      <w:r w:rsidR="00653C1E">
        <w:rPr>
          <w:rFonts w:ascii="Times New Roman" w:hAnsi="Times New Roman"/>
        </w:rPr>
        <w:t>Tier</w:t>
      </w:r>
      <w:r w:rsidR="00BB030C">
        <w:rPr>
          <w:rFonts w:ascii="Times New Roman" w:hAnsi="Times New Roman"/>
        </w:rPr>
        <w:t xml:space="preserve"> 1 </w:t>
      </w:r>
      <w:r w:rsidR="00A15CAF">
        <w:rPr>
          <w:rFonts w:ascii="Times New Roman" w:hAnsi="Times New Roman"/>
        </w:rPr>
        <w:t xml:space="preserve">N </w:t>
      </w:r>
      <w:r w:rsidR="00BB030C">
        <w:rPr>
          <w:rFonts w:ascii="Times New Roman" w:hAnsi="Times New Roman"/>
        </w:rPr>
        <w:t>and</w:t>
      </w:r>
      <w:r w:rsidR="00653C1E">
        <w:rPr>
          <w:rFonts w:ascii="Times New Roman" w:hAnsi="Times New Roman"/>
        </w:rPr>
        <w:t xml:space="preserve"> </w:t>
      </w:r>
      <w:r w:rsidR="00A15CAF">
        <w:rPr>
          <w:rFonts w:ascii="Times New Roman" w:hAnsi="Times New Roman"/>
        </w:rPr>
        <w:t xml:space="preserve">Tier </w:t>
      </w:r>
      <w:r w:rsidR="00653C1E">
        <w:rPr>
          <w:rFonts w:ascii="Times New Roman" w:hAnsi="Times New Roman"/>
        </w:rPr>
        <w:t>2</w:t>
      </w:r>
      <w:r w:rsidR="00A15CAF">
        <w:rPr>
          <w:rFonts w:ascii="Times New Roman" w:hAnsi="Times New Roman"/>
        </w:rPr>
        <w:t xml:space="preserve"> </w:t>
      </w:r>
      <w:r w:rsidR="001B709E">
        <w:rPr>
          <w:rFonts w:ascii="Times New Roman" w:hAnsi="Times New Roman"/>
        </w:rPr>
        <w:t xml:space="preserve">N. </w:t>
      </w:r>
      <w:r w:rsidR="00BB030C">
        <w:rPr>
          <w:rFonts w:ascii="Times New Roman" w:hAnsi="Times New Roman"/>
        </w:rPr>
        <w:t>E</w:t>
      </w:r>
      <w:r w:rsidR="008A5243" w:rsidRPr="00FC79C5">
        <w:rPr>
          <w:rFonts w:ascii="Times New Roman" w:hAnsi="Times New Roman"/>
        </w:rPr>
        <w:t xml:space="preserve">ffectiveness values </w:t>
      </w:r>
      <w:r w:rsidR="00BB030C">
        <w:rPr>
          <w:rFonts w:ascii="Times New Roman" w:hAnsi="Times New Roman"/>
        </w:rPr>
        <w:t xml:space="preserve">for Tier 2 N and </w:t>
      </w:r>
      <w:r w:rsidR="00A15CAF">
        <w:rPr>
          <w:rFonts w:ascii="Times New Roman" w:hAnsi="Times New Roman"/>
        </w:rPr>
        <w:t xml:space="preserve">Tier 2 </w:t>
      </w:r>
      <w:r w:rsidR="00BB030C">
        <w:rPr>
          <w:rFonts w:ascii="Times New Roman" w:hAnsi="Times New Roman"/>
        </w:rPr>
        <w:t xml:space="preserve">P have been included for the Hay with nutrients landuse and </w:t>
      </w:r>
      <w:r w:rsidR="00A15CAF">
        <w:rPr>
          <w:rFonts w:ascii="Times New Roman" w:hAnsi="Times New Roman"/>
        </w:rPr>
        <w:t xml:space="preserve">the </w:t>
      </w:r>
      <w:r w:rsidR="00BB030C">
        <w:rPr>
          <w:rFonts w:ascii="Times New Roman" w:hAnsi="Times New Roman"/>
        </w:rPr>
        <w:t>Alfalfa landuse gets a Tier 2 P bene</w:t>
      </w:r>
      <w:r w:rsidR="001B709E">
        <w:rPr>
          <w:rFonts w:ascii="Times New Roman" w:hAnsi="Times New Roman"/>
        </w:rPr>
        <w:t xml:space="preserve">fit for P risk assessed acres. </w:t>
      </w:r>
      <w:r w:rsidR="00BB030C">
        <w:rPr>
          <w:rFonts w:ascii="Times New Roman" w:hAnsi="Times New Roman"/>
        </w:rPr>
        <w:t>High till without manure, pasture and nursery have also been ex</w:t>
      </w:r>
      <w:r w:rsidR="008A5243" w:rsidRPr="00FC79C5">
        <w:rPr>
          <w:rFonts w:ascii="Times New Roman" w:hAnsi="Times New Roman"/>
        </w:rPr>
        <w:t xml:space="preserve">cluded for </w:t>
      </w:r>
      <w:r w:rsidR="00A15CAF">
        <w:rPr>
          <w:rFonts w:ascii="Times New Roman" w:hAnsi="Times New Roman"/>
        </w:rPr>
        <w:t>T</w:t>
      </w:r>
      <w:r w:rsidR="00BB030C">
        <w:rPr>
          <w:rFonts w:ascii="Times New Roman" w:hAnsi="Times New Roman"/>
        </w:rPr>
        <w:t>ier 2 credit due to a lack of data. Alfalfa was excluded for Tier 2 N because it is a leguminous land</w:t>
      </w:r>
      <w:r w:rsidR="001B709E">
        <w:rPr>
          <w:rFonts w:ascii="Times New Roman" w:hAnsi="Times New Roman"/>
        </w:rPr>
        <w:t xml:space="preserve">uses that fixes atmospheric N. </w:t>
      </w:r>
      <w:r w:rsidR="00BB030C">
        <w:rPr>
          <w:rFonts w:ascii="Times New Roman" w:hAnsi="Times New Roman"/>
        </w:rPr>
        <w:t>Only row crops eligible for manure application were recommended for Tier 3</w:t>
      </w:r>
      <w:r w:rsidR="00A15CAF">
        <w:rPr>
          <w:rFonts w:ascii="Times New Roman" w:hAnsi="Times New Roman"/>
        </w:rPr>
        <w:t xml:space="preserve"> </w:t>
      </w:r>
      <w:r w:rsidR="00BB030C">
        <w:rPr>
          <w:rFonts w:ascii="Times New Roman" w:hAnsi="Times New Roman"/>
        </w:rPr>
        <w:t>N credit because this is the only landuse with crops for which evidence existed these components were used across the watershed</w:t>
      </w:r>
      <w:r w:rsidR="00653C1E">
        <w:rPr>
          <w:rFonts w:ascii="Times New Roman" w:hAnsi="Times New Roman"/>
        </w:rPr>
        <w:t>.</w:t>
      </w:r>
    </w:p>
    <w:p w:rsidR="00D80F73" w:rsidRDefault="00D80F73" w:rsidP="007C3340">
      <w:pPr>
        <w:widowControl/>
        <w:rPr>
          <w:rFonts w:ascii="Times New Roman" w:hAnsi="Times New Roman"/>
          <w:b/>
        </w:rPr>
      </w:pPr>
    </w:p>
    <w:p w:rsidR="005C6625" w:rsidRDefault="005C6625" w:rsidP="007C3340">
      <w:pPr>
        <w:pStyle w:val="Caption"/>
      </w:pPr>
      <w:bookmarkStart w:id="177" w:name="_Ref420671212"/>
      <w:bookmarkStart w:id="178" w:name="_Toc422110814"/>
      <w:bookmarkStart w:id="179" w:name="_Toc423008021"/>
      <w:r>
        <w:t xml:space="preserve">Table </w:t>
      </w:r>
      <w:r w:rsidR="0021401A">
        <w:fldChar w:fldCharType="begin"/>
      </w:r>
      <w:r>
        <w:instrText xml:space="preserve"> SEQ Table \* ARABIC </w:instrText>
      </w:r>
      <w:r w:rsidR="0021401A">
        <w:fldChar w:fldCharType="separate"/>
      </w:r>
      <w:r w:rsidR="00D374B4">
        <w:rPr>
          <w:noProof/>
        </w:rPr>
        <w:t>8</w:t>
      </w:r>
      <w:r w:rsidR="0021401A">
        <w:fldChar w:fldCharType="end"/>
      </w:r>
      <w:bookmarkEnd w:id="177"/>
      <w:r>
        <w:t xml:space="preserve">. </w:t>
      </w:r>
      <w:r w:rsidRPr="0052236F">
        <w:t xml:space="preserve">TN and TP Efficiency Values for </w:t>
      </w:r>
      <w:r w:rsidR="0040545B">
        <w:t>all tiers, i</w:t>
      </w:r>
      <w:r w:rsidRPr="0052236F">
        <w:t xml:space="preserve">ncluding the </w:t>
      </w:r>
      <w:r w:rsidR="0040545B">
        <w:t>i</w:t>
      </w:r>
      <w:r w:rsidRPr="0052236F">
        <w:t>ncrease</w:t>
      </w:r>
      <w:r w:rsidR="0040545B">
        <w:t>s</w:t>
      </w:r>
      <w:r w:rsidRPr="0052236F">
        <w:t xml:space="preserve"> from Tier 1 to 2</w:t>
      </w:r>
      <w:r w:rsidR="0040545B">
        <w:t xml:space="preserve"> and 2N to </w:t>
      </w:r>
      <w:r w:rsidR="005167FA">
        <w:t>3N r</w:t>
      </w:r>
      <w:r w:rsidR="005167FA" w:rsidRPr="0052236F">
        <w:t>eferred</w:t>
      </w:r>
      <w:r w:rsidRPr="0052236F">
        <w:t xml:space="preserve"> to as “Benchmark”</w:t>
      </w:r>
      <w:bookmarkEnd w:id="178"/>
      <w:bookmarkEnd w:id="179"/>
    </w:p>
    <w:tbl>
      <w:tblPr>
        <w:tblW w:w="9745" w:type="dxa"/>
        <w:tblCellMar>
          <w:left w:w="0" w:type="dxa"/>
          <w:right w:w="0" w:type="dxa"/>
        </w:tblCellMar>
        <w:tblLook w:val="04A0" w:firstRow="1" w:lastRow="0" w:firstColumn="1" w:lastColumn="0" w:noHBand="0" w:noVBand="1"/>
      </w:tblPr>
      <w:tblGrid>
        <w:gridCol w:w="1285"/>
        <w:gridCol w:w="630"/>
        <w:gridCol w:w="1080"/>
        <w:gridCol w:w="1080"/>
        <w:gridCol w:w="1260"/>
        <w:gridCol w:w="1170"/>
        <w:gridCol w:w="1170"/>
        <w:gridCol w:w="1080"/>
        <w:gridCol w:w="990"/>
      </w:tblGrid>
      <w:tr w:rsidR="007D2360" w:rsidRPr="007D2360" w:rsidTr="007D2360">
        <w:trPr>
          <w:trHeight w:val="833"/>
        </w:trPr>
        <w:tc>
          <w:tcPr>
            <w:tcW w:w="1915" w:type="dxa"/>
            <w:gridSpan w:val="2"/>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rPr>
                <w:rFonts w:ascii="Arial Narrow" w:eastAsia="Times New Roman" w:hAnsi="Arial Narrow"/>
                <w:sz w:val="20"/>
                <w:szCs w:val="20"/>
              </w:rPr>
            </w:pP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High-Till with Manure</w:t>
            </w: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Low-Till with Manure</w:t>
            </w:r>
          </w:p>
        </w:tc>
        <w:tc>
          <w:tcPr>
            <w:tcW w:w="126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High-Till without Manure</w:t>
            </w:r>
          </w:p>
        </w:tc>
        <w:tc>
          <w:tcPr>
            <w:tcW w:w="117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Pasture</w:t>
            </w:r>
          </w:p>
        </w:tc>
        <w:tc>
          <w:tcPr>
            <w:tcW w:w="117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Hay with Nutrients</w:t>
            </w: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Alfalfa</w:t>
            </w:r>
          </w:p>
        </w:tc>
        <w:tc>
          <w:tcPr>
            <w:tcW w:w="990" w:type="dxa"/>
            <w:tcBorders>
              <w:top w:val="single" w:sz="8" w:space="0" w:color="FFFFFF"/>
              <w:left w:val="single" w:sz="8" w:space="0" w:color="FFFFFF"/>
              <w:bottom w:val="single" w:sz="24" w:space="0" w:color="FFFFFF"/>
              <w:right w:val="single" w:sz="8" w:space="0" w:color="FFFFFF"/>
            </w:tcBorders>
            <w:shd w:val="clear" w:color="auto" w:fill="5B9BD5"/>
            <w:tcMar>
              <w:top w:w="29" w:type="dxa"/>
              <w:left w:w="115" w:type="dxa"/>
              <w:bottom w:w="29" w:type="dxa"/>
              <w:right w:w="115" w:type="dxa"/>
            </w:tcMar>
            <w:vAlign w:val="center"/>
            <w:hideMark/>
          </w:tcPr>
          <w:p w:rsidR="00B446E3" w:rsidRPr="007D2360" w:rsidRDefault="00B446E3" w:rsidP="007D2360">
            <w:pPr>
              <w:widowControl/>
              <w:jc w:val="center"/>
              <w:rPr>
                <w:rFonts w:ascii="Arial Narrow" w:eastAsia="Times New Roman" w:hAnsi="Arial Narrow"/>
                <w:color w:val="FFFFFF" w:themeColor="background1"/>
                <w:sz w:val="20"/>
                <w:szCs w:val="20"/>
              </w:rPr>
            </w:pPr>
            <w:r w:rsidRPr="007D2360">
              <w:rPr>
                <w:rFonts w:ascii="Arial Narrow" w:eastAsia="Times New Roman" w:hAnsi="Arial Narrow"/>
                <w:b/>
                <w:bCs/>
                <w:color w:val="FFFFFF" w:themeColor="background1"/>
                <w:sz w:val="20"/>
                <w:szCs w:val="20"/>
              </w:rPr>
              <w:t>Nursery</w:t>
            </w:r>
          </w:p>
        </w:tc>
      </w:tr>
      <w:tr w:rsidR="00B446E3" w:rsidRPr="00B446E3" w:rsidTr="007D2360">
        <w:trPr>
          <w:trHeight w:val="244"/>
        </w:trPr>
        <w:tc>
          <w:tcPr>
            <w:tcW w:w="1285" w:type="dxa"/>
            <w:vMerge w:val="restart"/>
            <w:tcBorders>
              <w:top w:val="single" w:sz="24" w:space="0" w:color="FFFFFF"/>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Tier  1 Reduction</w:t>
            </w:r>
          </w:p>
        </w:tc>
        <w:tc>
          <w:tcPr>
            <w:tcW w:w="630" w:type="dxa"/>
            <w:tcBorders>
              <w:top w:val="single" w:sz="24" w:space="0" w:color="FFFFFF"/>
              <w:left w:val="single" w:sz="8" w:space="0" w:color="FFFFFF"/>
              <w:bottom w:val="single" w:sz="8"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TN</w:t>
            </w:r>
          </w:p>
        </w:tc>
        <w:tc>
          <w:tcPr>
            <w:tcW w:w="108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9.25</w:t>
            </w:r>
          </w:p>
        </w:tc>
        <w:tc>
          <w:tcPr>
            <w:tcW w:w="108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9.25</w:t>
            </w:r>
          </w:p>
        </w:tc>
        <w:tc>
          <w:tcPr>
            <w:tcW w:w="126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5</w:t>
            </w:r>
          </w:p>
        </w:tc>
        <w:tc>
          <w:tcPr>
            <w:tcW w:w="117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5</w:t>
            </w:r>
          </w:p>
        </w:tc>
        <w:tc>
          <w:tcPr>
            <w:tcW w:w="117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5</w:t>
            </w:r>
          </w:p>
        </w:tc>
        <w:tc>
          <w:tcPr>
            <w:tcW w:w="108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5</w:t>
            </w:r>
          </w:p>
        </w:tc>
        <w:tc>
          <w:tcPr>
            <w:tcW w:w="990" w:type="dxa"/>
            <w:tcBorders>
              <w:top w:val="single" w:sz="24" w:space="0" w:color="FFFFFF"/>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5</w:t>
            </w:r>
          </w:p>
        </w:tc>
      </w:tr>
      <w:tr w:rsidR="00B446E3" w:rsidRPr="00B446E3" w:rsidTr="007D2360">
        <w:trPr>
          <w:trHeight w:val="244"/>
        </w:trPr>
        <w:tc>
          <w:tcPr>
            <w:tcW w:w="1285" w:type="dxa"/>
            <w:vMerge/>
            <w:tcBorders>
              <w:top w:val="single" w:sz="24" w:space="0" w:color="FFFFFF"/>
              <w:left w:val="single" w:sz="8" w:space="0" w:color="FFFFFF"/>
              <w:bottom w:val="single" w:sz="8" w:space="0" w:color="000000"/>
              <w:right w:val="single" w:sz="8" w:space="0" w:color="FFFFFF"/>
            </w:tcBorders>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p>
        </w:tc>
        <w:tc>
          <w:tcPr>
            <w:tcW w:w="630" w:type="dxa"/>
            <w:tcBorders>
              <w:top w:val="single" w:sz="8" w:space="0" w:color="FFFFFF"/>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TP</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10</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10</w:t>
            </w:r>
          </w:p>
        </w:tc>
        <w:tc>
          <w:tcPr>
            <w:tcW w:w="126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8</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8</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8</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8</w:t>
            </w:r>
          </w:p>
        </w:tc>
        <w:tc>
          <w:tcPr>
            <w:tcW w:w="99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8</w:t>
            </w:r>
          </w:p>
        </w:tc>
      </w:tr>
      <w:tr w:rsidR="00B446E3" w:rsidRPr="00B446E3" w:rsidTr="007D2360">
        <w:trPr>
          <w:trHeight w:val="284"/>
        </w:trPr>
        <w:tc>
          <w:tcPr>
            <w:tcW w:w="1285" w:type="dxa"/>
            <w:vMerge w:val="restart"/>
            <w:tcBorders>
              <w:top w:val="single" w:sz="8" w:space="0" w:color="000000"/>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Tier 2 Benchmark</w:t>
            </w:r>
          </w:p>
        </w:tc>
        <w:tc>
          <w:tcPr>
            <w:tcW w:w="630" w:type="dxa"/>
            <w:tcBorders>
              <w:top w:val="single" w:sz="8" w:space="0" w:color="000000"/>
              <w:left w:val="single" w:sz="8" w:space="0" w:color="FFFFFF"/>
              <w:bottom w:val="single" w:sz="8"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TN</w:t>
            </w:r>
          </w:p>
        </w:tc>
        <w:tc>
          <w:tcPr>
            <w:tcW w:w="1080" w:type="dxa"/>
            <w:tcBorders>
              <w:top w:val="single" w:sz="8" w:space="0" w:color="000000"/>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3.9</w:t>
            </w:r>
          </w:p>
        </w:tc>
        <w:tc>
          <w:tcPr>
            <w:tcW w:w="1080" w:type="dxa"/>
            <w:tcBorders>
              <w:top w:val="single" w:sz="8" w:space="0" w:color="000000"/>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3.9</w:t>
            </w:r>
          </w:p>
        </w:tc>
        <w:tc>
          <w:tcPr>
            <w:tcW w:w="126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2.8</w:t>
            </w:r>
          </w:p>
        </w:tc>
        <w:tc>
          <w:tcPr>
            <w:tcW w:w="108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99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r w:rsidR="00B446E3" w:rsidRPr="00B446E3" w:rsidTr="007D2360">
        <w:trPr>
          <w:trHeight w:val="284"/>
        </w:trPr>
        <w:tc>
          <w:tcPr>
            <w:tcW w:w="1285" w:type="dxa"/>
            <w:vMerge/>
            <w:tcBorders>
              <w:top w:val="single" w:sz="8" w:space="0" w:color="000000"/>
              <w:left w:val="single" w:sz="8" w:space="0" w:color="FFFFFF"/>
              <w:bottom w:val="single" w:sz="8" w:space="0" w:color="000000"/>
              <w:right w:val="single" w:sz="8" w:space="0" w:color="FFFFFF"/>
            </w:tcBorders>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p>
        </w:tc>
        <w:tc>
          <w:tcPr>
            <w:tcW w:w="630" w:type="dxa"/>
            <w:tcBorders>
              <w:top w:val="single" w:sz="8" w:space="0" w:color="FFFFFF"/>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TP</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6.6</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6.6</w:t>
            </w:r>
          </w:p>
        </w:tc>
        <w:tc>
          <w:tcPr>
            <w:tcW w:w="126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6.6</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6.6</w:t>
            </w:r>
          </w:p>
        </w:tc>
        <w:tc>
          <w:tcPr>
            <w:tcW w:w="99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r w:rsidR="00B446E3" w:rsidRPr="00B446E3" w:rsidTr="007D2360">
        <w:trPr>
          <w:trHeight w:val="464"/>
        </w:trPr>
        <w:tc>
          <w:tcPr>
            <w:tcW w:w="1285" w:type="dxa"/>
            <w:tcBorders>
              <w:top w:val="single" w:sz="8" w:space="0" w:color="000000"/>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Tier 3 Benchmark</w:t>
            </w:r>
          </w:p>
        </w:tc>
        <w:tc>
          <w:tcPr>
            <w:tcW w:w="630" w:type="dxa"/>
            <w:tcBorders>
              <w:top w:val="single" w:sz="8" w:space="0" w:color="000000"/>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TN</w:t>
            </w:r>
          </w:p>
        </w:tc>
        <w:tc>
          <w:tcPr>
            <w:tcW w:w="1080" w:type="dxa"/>
            <w:tcBorders>
              <w:top w:val="single" w:sz="8" w:space="0" w:color="000000"/>
              <w:left w:val="single" w:sz="8" w:space="0" w:color="FFFFFF"/>
              <w:bottom w:val="single" w:sz="8" w:space="0" w:color="000000"/>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2.8</w:t>
            </w:r>
          </w:p>
        </w:tc>
        <w:tc>
          <w:tcPr>
            <w:tcW w:w="1080" w:type="dxa"/>
            <w:tcBorders>
              <w:top w:val="single" w:sz="8" w:space="0" w:color="000000"/>
              <w:left w:val="single" w:sz="8" w:space="0" w:color="FFFFFF"/>
              <w:bottom w:val="single" w:sz="8" w:space="0" w:color="000000"/>
              <w:right w:val="single" w:sz="8" w:space="0" w:color="FFFFFF"/>
            </w:tcBorders>
            <w:shd w:val="clear" w:color="auto" w:fill="D2DEEF"/>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2.8</w:t>
            </w:r>
          </w:p>
        </w:tc>
        <w:tc>
          <w:tcPr>
            <w:tcW w:w="1260" w:type="dxa"/>
            <w:tcBorders>
              <w:top w:val="single" w:sz="8" w:space="0" w:color="000000"/>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080" w:type="dxa"/>
            <w:tcBorders>
              <w:top w:val="single" w:sz="8" w:space="0" w:color="000000"/>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990" w:type="dxa"/>
            <w:tcBorders>
              <w:top w:val="single" w:sz="8" w:space="0" w:color="000000"/>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r w:rsidR="00B446E3" w:rsidRPr="00B446E3" w:rsidTr="007D2360">
        <w:trPr>
          <w:trHeight w:val="305"/>
        </w:trPr>
        <w:tc>
          <w:tcPr>
            <w:tcW w:w="1285" w:type="dxa"/>
            <w:vMerge w:val="restart"/>
            <w:tcBorders>
              <w:top w:val="single" w:sz="8" w:space="0" w:color="000000"/>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Tier 2 Reduction from no BMP</w:t>
            </w:r>
          </w:p>
        </w:tc>
        <w:tc>
          <w:tcPr>
            <w:tcW w:w="630" w:type="dxa"/>
            <w:tcBorders>
              <w:top w:val="single" w:sz="8" w:space="0" w:color="000000"/>
              <w:left w:val="single" w:sz="8" w:space="0" w:color="FFFFFF"/>
              <w:bottom w:val="single" w:sz="8"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TN</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12.79</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12.79</w:t>
            </w:r>
          </w:p>
        </w:tc>
        <w:tc>
          <w:tcPr>
            <w:tcW w:w="126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DAE3F3"/>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7.6</w:t>
            </w:r>
          </w:p>
        </w:tc>
        <w:tc>
          <w:tcPr>
            <w:tcW w:w="108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99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r w:rsidR="00B446E3" w:rsidRPr="00B446E3" w:rsidTr="007D2360">
        <w:trPr>
          <w:trHeight w:val="305"/>
        </w:trPr>
        <w:tc>
          <w:tcPr>
            <w:tcW w:w="1285" w:type="dxa"/>
            <w:vMerge/>
            <w:tcBorders>
              <w:top w:val="single" w:sz="8" w:space="0" w:color="000000"/>
              <w:left w:val="single" w:sz="8" w:space="0" w:color="FFFFFF"/>
              <w:bottom w:val="single" w:sz="8" w:space="0" w:color="000000"/>
              <w:right w:val="single" w:sz="8" w:space="0" w:color="FFFFFF"/>
            </w:tcBorders>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p>
        </w:tc>
        <w:tc>
          <w:tcPr>
            <w:tcW w:w="630" w:type="dxa"/>
            <w:tcBorders>
              <w:top w:val="single" w:sz="8" w:space="0" w:color="FFFFFF"/>
              <w:left w:val="single" w:sz="8" w:space="0" w:color="FFFFFF"/>
              <w:bottom w:val="single" w:sz="8" w:space="0" w:color="000000"/>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TP</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15.94</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15.94</w:t>
            </w:r>
          </w:p>
        </w:tc>
        <w:tc>
          <w:tcPr>
            <w:tcW w:w="126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14.07</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14.07</w:t>
            </w:r>
          </w:p>
        </w:tc>
        <w:tc>
          <w:tcPr>
            <w:tcW w:w="990" w:type="dxa"/>
            <w:tcBorders>
              <w:top w:val="single" w:sz="8" w:space="0" w:color="FFFFFF"/>
              <w:left w:val="single" w:sz="8" w:space="0" w:color="FFFFFF"/>
              <w:bottom w:val="single" w:sz="8" w:space="0" w:color="000000"/>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r w:rsidR="00B446E3" w:rsidRPr="00B446E3" w:rsidTr="007D2360">
        <w:trPr>
          <w:trHeight w:val="31"/>
        </w:trPr>
        <w:tc>
          <w:tcPr>
            <w:tcW w:w="1285" w:type="dxa"/>
            <w:tcBorders>
              <w:top w:val="single" w:sz="8" w:space="0" w:color="000000"/>
              <w:left w:val="single" w:sz="8" w:space="0" w:color="FFFFFF"/>
              <w:bottom w:val="single" w:sz="8"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b/>
                <w:bCs/>
                <w:color w:val="FFFFFF" w:themeColor="background1"/>
                <w:sz w:val="20"/>
                <w:szCs w:val="20"/>
              </w:rPr>
              <w:t>Tier 3 Reduction from no BMP</w:t>
            </w:r>
          </w:p>
        </w:tc>
        <w:tc>
          <w:tcPr>
            <w:tcW w:w="630" w:type="dxa"/>
            <w:tcBorders>
              <w:top w:val="single" w:sz="8" w:space="0" w:color="000000"/>
              <w:left w:val="single" w:sz="8" w:space="0" w:color="FFFFFF"/>
              <w:bottom w:val="single" w:sz="8" w:space="0" w:color="FFFFFF"/>
              <w:right w:val="single" w:sz="8" w:space="0" w:color="FFFFFF"/>
            </w:tcBorders>
            <w:shd w:val="clear" w:color="auto" w:fill="5B9BD5"/>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color w:val="FFFFFF" w:themeColor="background1"/>
                <w:sz w:val="20"/>
                <w:szCs w:val="20"/>
              </w:rPr>
            </w:pPr>
            <w:r w:rsidRPr="00B446E3">
              <w:rPr>
                <w:rFonts w:ascii="Arial Narrow" w:eastAsia="Times New Roman" w:hAnsi="Arial Narrow"/>
                <w:color w:val="FFFFFF" w:themeColor="background1"/>
                <w:sz w:val="20"/>
                <w:szCs w:val="20"/>
              </w:rPr>
              <w:t>TN</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15.23</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b/>
                <w:bCs/>
                <w:sz w:val="20"/>
                <w:szCs w:val="20"/>
              </w:rPr>
              <w:t>15.23</w:t>
            </w:r>
          </w:p>
        </w:tc>
        <w:tc>
          <w:tcPr>
            <w:tcW w:w="126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108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c>
          <w:tcPr>
            <w:tcW w:w="990" w:type="dxa"/>
            <w:tcBorders>
              <w:top w:val="single" w:sz="8" w:space="0" w:color="000000"/>
              <w:left w:val="single" w:sz="8" w:space="0" w:color="FFFFFF"/>
              <w:bottom w:val="single" w:sz="8" w:space="0" w:color="FFFFFF"/>
              <w:right w:val="single" w:sz="8" w:space="0" w:color="FFFFFF"/>
            </w:tcBorders>
            <w:shd w:val="clear" w:color="auto" w:fill="F2F2F2"/>
            <w:tcMar>
              <w:top w:w="29" w:type="dxa"/>
              <w:left w:w="115" w:type="dxa"/>
              <w:bottom w:w="29" w:type="dxa"/>
              <w:right w:w="115" w:type="dxa"/>
            </w:tcMar>
            <w:vAlign w:val="center"/>
            <w:hideMark/>
          </w:tcPr>
          <w:p w:rsidR="00B446E3" w:rsidRPr="00B446E3" w:rsidRDefault="00B446E3" w:rsidP="007D2360">
            <w:pPr>
              <w:widowControl/>
              <w:jc w:val="center"/>
              <w:rPr>
                <w:rFonts w:ascii="Arial Narrow" w:eastAsia="Times New Roman" w:hAnsi="Arial Narrow"/>
                <w:sz w:val="20"/>
                <w:szCs w:val="20"/>
              </w:rPr>
            </w:pPr>
            <w:r w:rsidRPr="00B446E3">
              <w:rPr>
                <w:rFonts w:ascii="Arial Narrow" w:eastAsia="Times New Roman" w:hAnsi="Arial Narrow"/>
                <w:sz w:val="20"/>
                <w:szCs w:val="20"/>
              </w:rPr>
              <w:t>N/A</w:t>
            </w:r>
          </w:p>
        </w:tc>
      </w:tr>
    </w:tbl>
    <w:p w:rsidR="002F2E44" w:rsidRDefault="002F2E44" w:rsidP="007C3340">
      <w:pPr>
        <w:widowControl/>
        <w:ind w:right="659"/>
        <w:rPr>
          <w:rFonts w:ascii="Times New Roman" w:eastAsia="Times New Roman" w:hAnsi="Times New Roman"/>
        </w:rPr>
      </w:pPr>
    </w:p>
    <w:p w:rsidR="0053044F" w:rsidRDefault="0053044F" w:rsidP="007C3340">
      <w:pPr>
        <w:widowControl/>
        <w:rPr>
          <w:rFonts w:ascii="Times New Roman" w:hAnsi="Times New Roman"/>
        </w:rPr>
        <w:sectPr w:rsidR="0053044F" w:rsidSect="00D812A1">
          <w:headerReference w:type="even" r:id="rId46"/>
          <w:headerReference w:type="default" r:id="rId47"/>
          <w:footerReference w:type="default" r:id="rId48"/>
          <w:headerReference w:type="first" r:id="rId49"/>
          <w:pgSz w:w="12240" w:h="15840"/>
          <w:pgMar w:top="1080" w:right="1166" w:bottom="1224" w:left="1166" w:header="740" w:footer="1039" w:gutter="0"/>
          <w:cols w:space="720"/>
        </w:sectPr>
      </w:pPr>
    </w:p>
    <w:p w:rsidR="00246222" w:rsidRDefault="0053044F" w:rsidP="000747B4">
      <w:pPr>
        <w:pStyle w:val="NMHeading1"/>
      </w:pPr>
      <w:bookmarkStart w:id="180" w:name="_Toc423007996"/>
      <w:bookmarkStart w:id="181" w:name="_Ref423012602"/>
      <w:r>
        <w:t>Review of Literature and Data Gaps</w:t>
      </w:r>
      <w:bookmarkEnd w:id="180"/>
      <w:bookmarkEnd w:id="181"/>
    </w:p>
    <w:p w:rsidR="00A4294F" w:rsidRPr="00A1721F" w:rsidRDefault="00A4294F" w:rsidP="007C3340">
      <w:pPr>
        <w:widowControl/>
        <w:autoSpaceDE w:val="0"/>
        <w:autoSpaceDN w:val="0"/>
        <w:adjustRightInd w:val="0"/>
        <w:rPr>
          <w:rFonts w:ascii="Times New Roman" w:hAnsi="Times New Roman"/>
        </w:rPr>
      </w:pPr>
      <w:bookmarkStart w:id="182" w:name="4_Comments_on_References"/>
      <w:bookmarkStart w:id="183" w:name="_bookmark5"/>
      <w:bookmarkEnd w:id="182"/>
      <w:bookmarkEnd w:id="183"/>
    </w:p>
    <w:p w:rsidR="00C15F33" w:rsidRPr="00256A7D" w:rsidRDefault="00C15F33" w:rsidP="007C3340">
      <w:pPr>
        <w:widowControl/>
        <w:rPr>
          <w:rFonts w:ascii="Times New Roman" w:hAnsi="Times New Roman"/>
        </w:rPr>
      </w:pPr>
      <w:r w:rsidRPr="00256A7D">
        <w:rPr>
          <w:rFonts w:ascii="Times New Roman" w:hAnsi="Times New Roman"/>
        </w:rPr>
        <w:t xml:space="preserve">The </w:t>
      </w:r>
      <w:r>
        <w:rPr>
          <w:rFonts w:ascii="Times New Roman" w:hAnsi="Times New Roman"/>
        </w:rPr>
        <w:t xml:space="preserve">following subsections provide a general characterization of the literature that the Panel considered when developing efficiency values for all three nutrient management tiers. Section 3.4, </w:t>
      </w:r>
      <w:r w:rsidRPr="00B81A27">
        <w:rPr>
          <w:rFonts w:ascii="Times New Roman" w:hAnsi="Times New Roman"/>
          <w:i/>
        </w:rPr>
        <w:t>Justification for Effectiveness Estimates</w:t>
      </w:r>
      <w:r>
        <w:rPr>
          <w:rFonts w:ascii="Times New Roman" w:hAnsi="Times New Roman"/>
        </w:rPr>
        <w:t>, provides more detailed discussion of how data values from individual references influenced calculation of the recommended efficiencies for the Tier 2 and Tier 3 component practice.</w:t>
      </w:r>
    </w:p>
    <w:p w:rsidR="00C15F33" w:rsidRPr="00256A7D" w:rsidRDefault="00C15F33" w:rsidP="007C3340">
      <w:pPr>
        <w:widowControl/>
        <w:rPr>
          <w:rFonts w:ascii="Times New Roman" w:hAnsi="Times New Roman"/>
        </w:rPr>
      </w:pPr>
    </w:p>
    <w:p w:rsidR="00C15F33" w:rsidRPr="00256A7D" w:rsidRDefault="00C15F33" w:rsidP="004A3271">
      <w:pPr>
        <w:pStyle w:val="NMHeading2"/>
      </w:pPr>
      <w:bookmarkStart w:id="184" w:name="_Toc423007997"/>
      <w:r w:rsidRPr="00256A7D">
        <w:t>Review of the Available Science for Tier 1</w:t>
      </w:r>
      <w:bookmarkEnd w:id="184"/>
    </w:p>
    <w:p w:rsidR="00C15F33" w:rsidRDefault="00C15F33" w:rsidP="004A3271">
      <w:pPr>
        <w:widowControl/>
        <w:spacing w:before="72"/>
        <w:ind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determined</w:t>
      </w:r>
      <w:r>
        <w:rPr>
          <w:rFonts w:ascii="Times New Roman"/>
        </w:rPr>
        <w:t xml:space="preserve"> </w:t>
      </w:r>
      <w:r>
        <w:rPr>
          <w:rFonts w:ascii="Times New Roman"/>
          <w:spacing w:val="-1"/>
        </w:rPr>
        <w:t>the</w:t>
      </w:r>
      <w:r>
        <w:rPr>
          <w:rFonts w:ascii="Times New Roman"/>
        </w:rPr>
        <w:t xml:space="preserve"> </w:t>
      </w:r>
      <w:r>
        <w:rPr>
          <w:rFonts w:ascii="Times New Roman"/>
          <w:spacing w:val="-1"/>
        </w:rPr>
        <w:t>results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references</w:t>
      </w:r>
      <w:r>
        <w:rPr>
          <w:rFonts w:ascii="Times New Roman"/>
        </w:rPr>
        <w:t xml:space="preserve"> to</w:t>
      </w:r>
      <w:r>
        <w:rPr>
          <w:rFonts w:ascii="Times New Roman"/>
          <w:spacing w:val="-4"/>
        </w:rPr>
        <w:t xml:space="preserve"> </w:t>
      </w:r>
      <w:r>
        <w:rPr>
          <w:rFonts w:ascii="Times New Roman"/>
          <w:spacing w:val="-2"/>
        </w:rPr>
        <w:t>be</w:t>
      </w:r>
      <w:r>
        <w:rPr>
          <w:rFonts w:ascii="Times New Roman"/>
        </w:rPr>
        <w:t xml:space="preserve"> </w:t>
      </w:r>
      <w:r>
        <w:rPr>
          <w:rFonts w:ascii="Times New Roman"/>
          <w:spacing w:val="-1"/>
        </w:rPr>
        <w:t>sufficiently</w:t>
      </w:r>
      <w:r>
        <w:rPr>
          <w:rFonts w:ascii="Times New Roman"/>
          <w:spacing w:val="-3"/>
        </w:rPr>
        <w:t xml:space="preserve"> </w:t>
      </w:r>
      <w:r>
        <w:rPr>
          <w:rFonts w:ascii="Times New Roman"/>
          <w:spacing w:val="-1"/>
        </w:rPr>
        <w:t>consistent</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use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basis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model</w:t>
      </w:r>
      <w:r>
        <w:rPr>
          <w:rFonts w:ascii="Times New Roman"/>
          <w:spacing w:val="79"/>
        </w:rPr>
        <w:t xml:space="preserve"> </w:t>
      </w:r>
      <w:r>
        <w:rPr>
          <w:rFonts w:ascii="Times New Roman"/>
        </w:rPr>
        <w:t>runs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the</w:t>
      </w:r>
      <w:r>
        <w:rPr>
          <w:rFonts w:ascii="Times New Roman"/>
        </w:rPr>
        <w:t xml:space="preserve"> </w:t>
      </w:r>
      <w:r>
        <w:rPr>
          <w:rFonts w:ascii="Times New Roman"/>
          <w:spacing w:val="-1"/>
        </w:rPr>
        <w:t>proposed</w:t>
      </w:r>
      <w:r>
        <w:rPr>
          <w:rFonts w:ascii="Times New Roman"/>
        </w:rPr>
        <w:t xml:space="preserve"> </w:t>
      </w:r>
      <w:r>
        <w:rPr>
          <w:rFonts w:ascii="Times New Roman"/>
          <w:spacing w:val="-1"/>
        </w:rPr>
        <w:t>interim</w:t>
      </w:r>
      <w:r>
        <w:rPr>
          <w:rFonts w:ascii="Times New Roman"/>
          <w:spacing w:val="-4"/>
        </w:rPr>
        <w:t xml:space="preserve"> </w:t>
      </w:r>
      <w:r>
        <w:rPr>
          <w:rFonts w:ascii="Times New Roman"/>
          <w:spacing w:val="-1"/>
        </w:rPr>
        <w:t>efficiencies.</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found</w:t>
      </w:r>
      <w:r>
        <w:rPr>
          <w:rFonts w:ascii="Times New Roman"/>
          <w:spacing w:val="-3"/>
        </w:rPr>
        <w:t xml:space="preserve"> </w:t>
      </w:r>
      <w:r>
        <w:rPr>
          <w:rFonts w:ascii="Times New Roman"/>
        </w:rPr>
        <w:t xml:space="preserve">the </w:t>
      </w:r>
      <w:r>
        <w:rPr>
          <w:rFonts w:ascii="Times New Roman"/>
          <w:spacing w:val="-1"/>
        </w:rPr>
        <w:t>Coale</w:t>
      </w:r>
      <w:r>
        <w:rPr>
          <w:rFonts w:ascii="Times New Roman"/>
          <w:spacing w:val="-2"/>
        </w:rPr>
        <w:t xml:space="preserve"> </w:t>
      </w:r>
      <w:r>
        <w:rPr>
          <w:rFonts w:ascii="Times New Roman"/>
          <w:spacing w:val="-1"/>
        </w:rPr>
        <w:t>(2000),</w:t>
      </w:r>
      <w:r>
        <w:rPr>
          <w:rFonts w:ascii="Times New Roman"/>
        </w:rPr>
        <w:t xml:space="preserve"> </w:t>
      </w:r>
      <w:r>
        <w:rPr>
          <w:rFonts w:ascii="Times New Roman"/>
          <w:spacing w:val="-1"/>
        </w:rPr>
        <w:t>Angle</w:t>
      </w:r>
      <w:r>
        <w:rPr>
          <w:rFonts w:ascii="Times New Roman"/>
        </w:rPr>
        <w:t xml:space="preserve"> </w:t>
      </w:r>
      <w:r>
        <w:rPr>
          <w:rFonts w:ascii="Times New Roman"/>
          <w:spacing w:val="-1"/>
        </w:rPr>
        <w:t>et</w:t>
      </w:r>
      <w:r>
        <w:rPr>
          <w:rFonts w:ascii="Times New Roman"/>
          <w:spacing w:val="1"/>
        </w:rPr>
        <w:t xml:space="preserve"> </w:t>
      </w:r>
      <w:r>
        <w:rPr>
          <w:rFonts w:ascii="Times New Roman"/>
          <w:spacing w:val="-1"/>
        </w:rPr>
        <w:t>al.</w:t>
      </w:r>
      <w:r>
        <w:rPr>
          <w:rFonts w:ascii="Times New Roman"/>
        </w:rPr>
        <w:t xml:space="preserve"> </w:t>
      </w:r>
      <w:r>
        <w:rPr>
          <w:rFonts w:ascii="Times New Roman"/>
          <w:spacing w:val="-1"/>
        </w:rPr>
        <w:t>(1993)</w:t>
      </w:r>
      <w:r>
        <w:rPr>
          <w:rFonts w:ascii="Times New Roman"/>
          <w:spacing w:val="75"/>
        </w:rPr>
        <w:t xml:space="preserve"> </w:t>
      </w:r>
      <w:r>
        <w:rPr>
          <w:rFonts w:ascii="Times New Roman"/>
        </w:rPr>
        <w:t xml:space="preserve">and </w:t>
      </w:r>
      <w:r>
        <w:rPr>
          <w:rFonts w:ascii="Times New Roman"/>
          <w:spacing w:val="-1"/>
        </w:rPr>
        <w:t>Ditsch</w:t>
      </w:r>
      <w:r>
        <w:rPr>
          <w:rFonts w:ascii="Times New Roman"/>
          <w:spacing w:val="-3"/>
        </w:rPr>
        <w:t xml:space="preserve"> </w:t>
      </w:r>
      <w:r>
        <w:rPr>
          <w:rFonts w:ascii="Times New Roman"/>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(1991)</w:t>
      </w:r>
      <w:r>
        <w:rPr>
          <w:rFonts w:ascii="Times New Roman"/>
          <w:spacing w:val="1"/>
        </w:rPr>
        <w:t xml:space="preserve"> </w:t>
      </w:r>
      <w:r>
        <w:rPr>
          <w:rFonts w:ascii="Times New Roman"/>
          <w:spacing w:val="-2"/>
        </w:rPr>
        <w:t>data</w:t>
      </w:r>
      <w:r>
        <w:rPr>
          <w:rFonts w:ascii="Times New Roman"/>
        </w:rPr>
        <w:t xml:space="preserve"> to </w:t>
      </w:r>
      <w:r>
        <w:rPr>
          <w:rFonts w:ascii="Times New Roman"/>
          <w:spacing w:val="-2"/>
        </w:rPr>
        <w:t>have</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results.</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Angle</w:t>
      </w:r>
      <w:r>
        <w:rPr>
          <w:rFonts w:ascii="Times New Roman"/>
        </w:rPr>
        <w:t xml:space="preserve"> </w:t>
      </w:r>
      <w:r>
        <w:rPr>
          <w:rFonts w:ascii="Times New Roman"/>
          <w:spacing w:val="-1"/>
        </w:rPr>
        <w:t>et</w:t>
      </w:r>
      <w:r>
        <w:rPr>
          <w:rFonts w:ascii="Times New Roman"/>
          <w:spacing w:val="1"/>
        </w:rPr>
        <w:t xml:space="preserve"> </w:t>
      </w:r>
      <w:r>
        <w:rPr>
          <w:rFonts w:ascii="Times New Roman"/>
          <w:spacing w:val="-1"/>
        </w:rPr>
        <w:t>al. (1993)</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1"/>
        </w:rPr>
        <w:t>were</w:t>
      </w:r>
      <w:r>
        <w:rPr>
          <w:rFonts w:ascii="Times New Roman"/>
        </w:rPr>
        <w:t xml:space="preserve"> </w:t>
      </w:r>
      <w:r>
        <w:rPr>
          <w:rFonts w:ascii="Times New Roman"/>
          <w:spacing w:val="-1"/>
        </w:rPr>
        <w:t>slightly</w:t>
      </w:r>
      <w:r>
        <w:rPr>
          <w:rFonts w:ascii="Times New Roman"/>
          <w:spacing w:val="-3"/>
        </w:rPr>
        <w:t xml:space="preserve"> </w:t>
      </w:r>
      <w:r>
        <w:rPr>
          <w:rFonts w:ascii="Times New Roman"/>
          <w:spacing w:val="-1"/>
        </w:rPr>
        <w:t>lower;</w:t>
      </w:r>
      <w:r>
        <w:rPr>
          <w:rFonts w:ascii="Times New Roman"/>
          <w:spacing w:val="85"/>
        </w:rPr>
        <w:t xml:space="preserve"> </w:t>
      </w:r>
      <w:r>
        <w:rPr>
          <w:rFonts w:ascii="Times New Roman"/>
          <w:spacing w:val="-1"/>
        </w:rPr>
        <w:t>however,</w:t>
      </w:r>
      <w:r>
        <w:rPr>
          <w:rFonts w:ascii="Times New Roman"/>
        </w:rPr>
        <w:t xml:space="preserve"> </w:t>
      </w:r>
      <w:r>
        <w:rPr>
          <w:rFonts w:ascii="Times New Roman"/>
          <w:spacing w:val="-1"/>
        </w:rPr>
        <w:t>the</w:t>
      </w:r>
      <w:r>
        <w:rPr>
          <w:rFonts w:ascii="Times New Roman"/>
        </w:rPr>
        <w:t xml:space="preserve"> </w:t>
      </w:r>
      <w:r>
        <w:rPr>
          <w:rFonts w:ascii="Times New Roman"/>
          <w:spacing w:val="-1"/>
        </w:rPr>
        <w:t>study</w:t>
      </w:r>
      <w:r>
        <w:rPr>
          <w:rFonts w:ascii="Times New Roman"/>
          <w:spacing w:val="-3"/>
        </w:rPr>
        <w:t xml:space="preserve"> </w:t>
      </w:r>
      <w:r>
        <w:rPr>
          <w:rFonts w:ascii="Times New Roman"/>
          <w:spacing w:val="-1"/>
        </w:rPr>
        <w:t>mixed</w:t>
      </w:r>
      <w:r>
        <w:rPr>
          <w:rFonts w:ascii="Times New Roman"/>
        </w:rPr>
        <w:t xml:space="preserve"> </w:t>
      </w:r>
      <w:r>
        <w:rPr>
          <w:rFonts w:ascii="Times New Roman"/>
          <w:spacing w:val="-1"/>
        </w:rPr>
        <w:t>in</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BMPs</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different</w:t>
      </w:r>
      <w:r>
        <w:rPr>
          <w:rFonts w:ascii="Times New Roman"/>
          <w:spacing w:val="-2"/>
        </w:rPr>
        <w:t xml:space="preserve"> </w:t>
      </w:r>
      <w:r>
        <w:rPr>
          <w:rFonts w:ascii="Times New Roman"/>
          <w:spacing w:val="-1"/>
        </w:rPr>
        <w:t>season</w:t>
      </w:r>
      <w:r>
        <w:rPr>
          <w:rFonts w:ascii="Times New Roman"/>
        </w:rPr>
        <w:t xml:space="preserve"> and</w:t>
      </w:r>
      <w:r>
        <w:rPr>
          <w:rFonts w:ascii="Times New Roman"/>
          <w:spacing w:val="-3"/>
        </w:rPr>
        <w:t xml:space="preserve"> </w:t>
      </w:r>
      <w:r>
        <w:rPr>
          <w:rFonts w:ascii="Times New Roman"/>
          <w:spacing w:val="-1"/>
        </w:rPr>
        <w:t>therefore</w:t>
      </w:r>
      <w:r>
        <w:rPr>
          <w:rFonts w:ascii="Times New Roman"/>
        </w:rPr>
        <w:t xml:space="preserve"> </w:t>
      </w:r>
      <w:r>
        <w:rPr>
          <w:rFonts w:ascii="Times New Roman"/>
          <w:spacing w:val="-1"/>
        </w:rPr>
        <w:t>was</w:t>
      </w:r>
      <w:r>
        <w:rPr>
          <w:rFonts w:ascii="Times New Roman"/>
          <w:spacing w:val="-2"/>
        </w:rPr>
        <w:t xml:space="preserve"> </w:t>
      </w:r>
      <w:r>
        <w:rPr>
          <w:rFonts w:ascii="Times New Roman"/>
          <w:spacing w:val="-1"/>
        </w:rPr>
        <w:t>expected</w:t>
      </w:r>
      <w:r>
        <w:rPr>
          <w:rFonts w:ascii="Times New Roman"/>
          <w:spacing w:val="-4"/>
        </w:rPr>
        <w:t xml:space="preserve"> </w:t>
      </w:r>
      <w:r>
        <w:rPr>
          <w:rFonts w:ascii="Times New Roman"/>
        </w:rPr>
        <w:t xml:space="preserve">to </w:t>
      </w:r>
      <w:r>
        <w:rPr>
          <w:rFonts w:ascii="Times New Roman"/>
          <w:spacing w:val="-1"/>
        </w:rPr>
        <w:t>yield</w:t>
      </w:r>
      <w:r>
        <w:rPr>
          <w:rFonts w:ascii="Times New Roman"/>
        </w:rPr>
        <w:t xml:space="preserve"> </w:t>
      </w:r>
      <w:r>
        <w:rPr>
          <w:rFonts w:ascii="Times New Roman"/>
          <w:spacing w:val="-1"/>
        </w:rPr>
        <w:t>results</w:t>
      </w:r>
      <w:r>
        <w:rPr>
          <w:rFonts w:ascii="Times New Roman"/>
          <w:spacing w:val="-2"/>
        </w:rPr>
        <w:t xml:space="preserve"> </w:t>
      </w:r>
      <w:r>
        <w:rPr>
          <w:rFonts w:ascii="Times New Roman"/>
        </w:rPr>
        <w:t>in</w:t>
      </w:r>
      <w:r>
        <w:rPr>
          <w:rFonts w:ascii="Times New Roman"/>
          <w:spacing w:val="75"/>
        </w:rPr>
        <w:t xml:space="preserve"> </w:t>
      </w:r>
      <w:r>
        <w:rPr>
          <w:rFonts w:ascii="Times New Roman"/>
        </w:rPr>
        <w:t xml:space="preserve">the </w:t>
      </w:r>
      <w:r>
        <w:rPr>
          <w:rFonts w:ascii="Times New Roman"/>
          <w:spacing w:val="-1"/>
        </w:rPr>
        <w:t>magnitude</w:t>
      </w:r>
      <w:r>
        <w:rPr>
          <w:rFonts w:ascii="Times New Roman"/>
          <w:spacing w:val="-2"/>
        </w:rPr>
        <w:t xml:space="preserve"> </w:t>
      </w:r>
      <w:r>
        <w:rPr>
          <w:rFonts w:ascii="Times New Roman"/>
        </w:rPr>
        <w:t xml:space="preserve">and </w:t>
      </w:r>
      <w:r>
        <w:rPr>
          <w:rFonts w:ascii="Times New Roman"/>
          <w:spacing w:val="-1"/>
        </w:rPr>
        <w:t>direction</w:t>
      </w:r>
      <w:r>
        <w:rPr>
          <w:rFonts w:ascii="Times New Roman"/>
        </w:rPr>
        <w:t xml:space="preserve"> </w:t>
      </w:r>
      <w:r>
        <w:rPr>
          <w:rFonts w:ascii="Times New Roman"/>
          <w:spacing w:val="-1"/>
        </w:rPr>
        <w:t>presented</w:t>
      </w:r>
      <w:r>
        <w:rPr>
          <w:rFonts w:ascii="Times New Roman"/>
        </w:rPr>
        <w:t xml:space="preserve"> </w:t>
      </w:r>
      <w:r>
        <w:rPr>
          <w:rFonts w:ascii="Times New Roman"/>
          <w:spacing w:val="-1"/>
        </w:rPr>
        <w:t>when</w:t>
      </w:r>
      <w:r>
        <w:rPr>
          <w:rFonts w:ascii="Times New Roman"/>
        </w:rPr>
        <w:t xml:space="preserve"> </w:t>
      </w:r>
      <w:r>
        <w:rPr>
          <w:rFonts w:ascii="Times New Roman"/>
          <w:spacing w:val="-1"/>
        </w:rPr>
        <w:t>compared</w:t>
      </w:r>
      <w:r>
        <w:rPr>
          <w:rFonts w:ascii="Times New Roman"/>
        </w:rPr>
        <w:t xml:space="preserve"> to </w:t>
      </w:r>
      <w:r>
        <w:rPr>
          <w:rFonts w:ascii="Times New Roman"/>
          <w:spacing w:val="-1"/>
        </w:rPr>
        <w:t>Coale</w:t>
      </w:r>
      <w:r>
        <w:rPr>
          <w:rFonts w:ascii="Times New Roman"/>
          <w:spacing w:val="-4"/>
        </w:rPr>
        <w:t xml:space="preserve"> </w:t>
      </w:r>
      <w:r>
        <w:rPr>
          <w:rFonts w:ascii="Times New Roman"/>
          <w:spacing w:val="-1"/>
        </w:rPr>
        <w:t>(2000),</w:t>
      </w:r>
      <w:r>
        <w:rPr>
          <w:rFonts w:ascii="Times New Roman"/>
        </w:rPr>
        <w:t xml:space="preserve"> </w:t>
      </w:r>
      <w:r>
        <w:rPr>
          <w:rFonts w:ascii="Times New Roman"/>
          <w:spacing w:val="-1"/>
        </w:rPr>
        <w:t>Ditsch</w:t>
      </w:r>
      <w:r>
        <w:rPr>
          <w:rFonts w:ascii="Times New Roman"/>
        </w:rPr>
        <w:t xml:space="preserve"> </w:t>
      </w:r>
      <w:r>
        <w:rPr>
          <w:rFonts w:ascii="Times New Roman"/>
          <w:spacing w:val="-1"/>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(1991)</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anecdotal</w:t>
      </w:r>
      <w:r>
        <w:rPr>
          <w:rFonts w:ascii="Times New Roman"/>
          <w:spacing w:val="61"/>
        </w:rPr>
        <w:t xml:space="preserve"> </w:t>
      </w:r>
      <w:r>
        <w:rPr>
          <w:rFonts w:ascii="Times New Roman"/>
          <w:spacing w:val="-1"/>
        </w:rPr>
        <w:t>summaries</w:t>
      </w:r>
      <w:r>
        <w:rPr>
          <w:rFonts w:ascii="Times New Roman"/>
        </w:rPr>
        <w:t xml:space="preserve"> </w:t>
      </w:r>
      <w:r>
        <w:rPr>
          <w:rFonts w:ascii="Times New Roman"/>
          <w:spacing w:val="-2"/>
        </w:rPr>
        <w:t xml:space="preserve">of </w:t>
      </w:r>
      <w:r>
        <w:rPr>
          <w:rFonts w:ascii="Times New Roman"/>
          <w:spacing w:val="-1"/>
        </w:rPr>
        <w:t>Jemison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Fox</w:t>
      </w:r>
      <w:r>
        <w:rPr>
          <w:rFonts w:ascii="Times New Roman"/>
        </w:rPr>
        <w:t xml:space="preserve"> </w:t>
      </w:r>
      <w:r>
        <w:rPr>
          <w:rFonts w:ascii="Times New Roman"/>
          <w:spacing w:val="-1"/>
        </w:rPr>
        <w:t>(1994),</w:t>
      </w:r>
      <w:r>
        <w:rPr>
          <w:rFonts w:ascii="Times New Roman"/>
        </w:rPr>
        <w:t xml:space="preserve"> </w:t>
      </w:r>
      <w:r>
        <w:rPr>
          <w:rFonts w:ascii="Times New Roman"/>
          <w:spacing w:val="-1"/>
        </w:rPr>
        <w:t>van</w:t>
      </w:r>
      <w:r>
        <w:rPr>
          <w:rFonts w:ascii="Times New Roman"/>
        </w:rPr>
        <w:t xml:space="preserve"> </w:t>
      </w:r>
      <w:r>
        <w:rPr>
          <w:rFonts w:ascii="Times New Roman"/>
          <w:spacing w:val="-1"/>
        </w:rPr>
        <w:t>Es</w:t>
      </w:r>
      <w:r>
        <w:rPr>
          <w:rFonts w:ascii="Times New Roman"/>
          <w:spacing w:val="-2"/>
        </w:rPr>
        <w:t xml:space="preserve"> </w:t>
      </w:r>
      <w:r>
        <w:rPr>
          <w:rFonts w:ascii="Times New Roman"/>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(2002)</w:t>
      </w:r>
      <w:r>
        <w:rPr>
          <w:rFonts w:ascii="Times New Roman"/>
        </w:rPr>
        <w:t xml:space="preserve"> </w:t>
      </w:r>
      <w:r>
        <w:rPr>
          <w:rFonts w:ascii="Times New Roman"/>
          <w:spacing w:val="-1"/>
        </w:rPr>
        <w:t>and</w:t>
      </w:r>
      <w:r>
        <w:rPr>
          <w:rFonts w:ascii="Times New Roman"/>
        </w:rPr>
        <w:t xml:space="preserve"> </w:t>
      </w:r>
      <w:r>
        <w:rPr>
          <w:rFonts w:ascii="Times New Roman"/>
          <w:spacing w:val="-1"/>
        </w:rPr>
        <w:t>Sogbedji</w:t>
      </w:r>
      <w:r>
        <w:rPr>
          <w:rFonts w:ascii="Times New Roman"/>
          <w:spacing w:val="1"/>
        </w:rPr>
        <w:t xml:space="preserve"> </w:t>
      </w:r>
      <w:r>
        <w:rPr>
          <w:rFonts w:ascii="Times New Roman"/>
          <w:spacing w:val="-1"/>
        </w:rPr>
        <w:t>et</w:t>
      </w:r>
      <w:r>
        <w:rPr>
          <w:rFonts w:ascii="Times New Roman"/>
          <w:spacing w:val="1"/>
        </w:rPr>
        <w:t xml:space="preserve"> </w:t>
      </w:r>
      <w:r>
        <w:rPr>
          <w:rFonts w:ascii="Times New Roman"/>
          <w:spacing w:val="-1"/>
        </w:rPr>
        <w:t>al. (2000).</w:t>
      </w:r>
    </w:p>
    <w:p w:rsidR="00C15F33" w:rsidRDefault="00C15F33" w:rsidP="004A3271">
      <w:pPr>
        <w:widowControl/>
        <w:spacing w:before="4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rPr>
        <w:t>are</w:t>
      </w:r>
      <w:r>
        <w:rPr>
          <w:rFonts w:ascii="Times New Roman"/>
          <w:spacing w:val="-2"/>
        </w:rPr>
        <w:t xml:space="preserve"> </w:t>
      </w:r>
      <w:r>
        <w:rPr>
          <w:rFonts w:ascii="Times New Roman"/>
          <w:spacing w:val="-1"/>
        </w:rPr>
        <w:t>considerations</w:t>
      </w:r>
      <w:r>
        <w:rPr>
          <w:rFonts w:ascii="Times New Roman"/>
          <w:spacing w:val="-2"/>
        </w:rPr>
        <w:t xml:space="preserve"> </w:t>
      </w:r>
      <w:r>
        <w:rPr>
          <w:rFonts w:ascii="Times New Roman"/>
        </w:rPr>
        <w:t>from</w:t>
      </w:r>
      <w:r>
        <w:rPr>
          <w:rFonts w:ascii="Times New Roman"/>
          <w:spacing w:val="-4"/>
        </w:rPr>
        <w:t xml:space="preserve"> </w:t>
      </w:r>
      <w:r>
        <w:rPr>
          <w:rFonts w:ascii="Times New Roman"/>
        </w:rPr>
        <w:t>all</w:t>
      </w:r>
      <w:r>
        <w:rPr>
          <w:rFonts w:ascii="Times New Roman"/>
          <w:spacing w:val="-2"/>
        </w:rPr>
        <w:t xml:space="preserve"> </w:t>
      </w:r>
      <w:r>
        <w:rPr>
          <w:rFonts w:ascii="Times New Roman"/>
          <w:spacing w:val="-1"/>
        </w:rPr>
        <w:t>studies:</w:t>
      </w:r>
    </w:p>
    <w:p w:rsidR="00C15F33" w:rsidRDefault="00C15F33" w:rsidP="00F36564">
      <w:pPr>
        <w:widowControl/>
        <w:numPr>
          <w:ilvl w:val="0"/>
          <w:numId w:val="25"/>
        </w:numPr>
        <w:tabs>
          <w:tab w:val="left" w:pos="861"/>
        </w:tabs>
        <w:spacing w:before="29" w:line="268" w:lineRule="exact"/>
        <w:rPr>
          <w:rFonts w:ascii="Times New Roman" w:eastAsia="Times New Roman" w:hAnsi="Times New Roman"/>
        </w:rPr>
      </w:pPr>
      <w:r>
        <w:rPr>
          <w:rFonts w:ascii="Times New Roman"/>
          <w:spacing w:val="-1"/>
        </w:rPr>
        <w:t>Data</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yield</w:t>
      </w:r>
      <w:r>
        <w:rPr>
          <w:rFonts w:ascii="Times New Roman"/>
        </w:rPr>
        <w:t xml:space="preserve"> </w:t>
      </w:r>
      <w:r>
        <w:rPr>
          <w:rFonts w:ascii="Times New Roman"/>
          <w:spacing w:val="-1"/>
        </w:rPr>
        <w:t>were</w:t>
      </w:r>
      <w:r>
        <w:rPr>
          <w:rFonts w:ascii="Times New Roman"/>
        </w:rPr>
        <w:t xml:space="preserve"> </w:t>
      </w:r>
      <w:r>
        <w:rPr>
          <w:rFonts w:ascii="Times New Roman"/>
          <w:spacing w:val="-1"/>
        </w:rPr>
        <w:t>higher</w:t>
      </w:r>
      <w:r>
        <w:rPr>
          <w:rFonts w:ascii="Times New Roman"/>
          <w:spacing w:val="1"/>
        </w:rPr>
        <w:t xml:space="preserve"> </w:t>
      </w:r>
      <w:r>
        <w:rPr>
          <w:rFonts w:ascii="Times New Roman"/>
          <w:spacing w:val="-1"/>
        </w:rPr>
        <w:t>than</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CBPWM</w:t>
      </w:r>
      <w:r>
        <w:rPr>
          <w:rFonts w:ascii="Times New Roman"/>
        </w:rPr>
        <w:t xml:space="preserve"> </w:t>
      </w:r>
      <w:r>
        <w:rPr>
          <w:rFonts w:ascii="Times New Roman"/>
          <w:spacing w:val="-1"/>
        </w:rPr>
        <w:t>estimates.</w:t>
      </w:r>
    </w:p>
    <w:p w:rsidR="00C15F33" w:rsidRDefault="00C15F33" w:rsidP="00F36564">
      <w:pPr>
        <w:widowControl/>
        <w:numPr>
          <w:ilvl w:val="0"/>
          <w:numId w:val="25"/>
        </w:numPr>
        <w:tabs>
          <w:tab w:val="left" w:pos="860"/>
        </w:tabs>
        <w:spacing w:line="268" w:lineRule="exact"/>
        <w:rPr>
          <w:rFonts w:ascii="Times New Roman" w:eastAsia="Times New Roman" w:hAnsi="Times New Roman"/>
        </w:rPr>
      </w:pPr>
      <w:r>
        <w:rPr>
          <w:rFonts w:ascii="Times New Roman"/>
          <w:spacing w:val="-1"/>
        </w:rPr>
        <w:t>Results</w:t>
      </w:r>
      <w:r>
        <w:rPr>
          <w:rFonts w:ascii="Times New Roman"/>
        </w:rPr>
        <w:t xml:space="preserve"> </w:t>
      </w:r>
      <w:r>
        <w:rPr>
          <w:rFonts w:ascii="Times New Roman"/>
          <w:spacing w:val="-1"/>
        </w:rPr>
        <w:t>were</w:t>
      </w:r>
      <w:r>
        <w:rPr>
          <w:rFonts w:ascii="Times New Roman"/>
        </w:rPr>
        <w:t xml:space="preserve"> </w:t>
      </w:r>
      <w:r>
        <w:rPr>
          <w:rFonts w:ascii="Times New Roman"/>
          <w:spacing w:val="-1"/>
        </w:rPr>
        <w:t>multiyear</w:t>
      </w:r>
      <w:r>
        <w:rPr>
          <w:rFonts w:ascii="Times New Roman"/>
          <w:spacing w:val="1"/>
        </w:rPr>
        <w:t xml:space="preserve"> </w:t>
      </w:r>
      <w:r>
        <w:rPr>
          <w:rFonts w:ascii="Times New Roman"/>
          <w:spacing w:val="-1"/>
        </w:rPr>
        <w:t>and</w:t>
      </w:r>
      <w:r>
        <w:rPr>
          <w:rFonts w:ascii="Times New Roman"/>
          <w:spacing w:val="-3"/>
        </w:rPr>
        <w:t xml:space="preserve"> </w:t>
      </w:r>
      <w:r>
        <w:rPr>
          <w:rFonts w:ascii="Times New Roman"/>
          <w:spacing w:val="-1"/>
        </w:rPr>
        <w:t>should</w:t>
      </w:r>
      <w:r>
        <w:rPr>
          <w:rFonts w:ascii="Times New Roman"/>
        </w:rPr>
        <w:t xml:space="preserve"> </w:t>
      </w:r>
      <w:r>
        <w:rPr>
          <w:rFonts w:ascii="Times New Roman"/>
          <w:spacing w:val="-1"/>
        </w:rPr>
        <w:t>reflect</w:t>
      </w:r>
      <w:r>
        <w:rPr>
          <w:rFonts w:ascii="Times New Roman"/>
          <w:spacing w:val="1"/>
        </w:rPr>
        <w:t xml:space="preserve"> </w:t>
      </w:r>
      <w:r>
        <w:rPr>
          <w:rFonts w:ascii="Times New Roman"/>
        </w:rPr>
        <w:t xml:space="preserve">an </w:t>
      </w:r>
      <w:r>
        <w:rPr>
          <w:rFonts w:ascii="Times New Roman"/>
          <w:spacing w:val="-2"/>
        </w:rPr>
        <w:t>average</w:t>
      </w:r>
      <w:r>
        <w:rPr>
          <w:rFonts w:ascii="Times New Roman"/>
        </w:rPr>
        <w:t xml:space="preserve"> 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annual</w:t>
      </w:r>
      <w:r>
        <w:rPr>
          <w:rFonts w:ascii="Times New Roman"/>
          <w:spacing w:val="-3"/>
        </w:rPr>
        <w:t xml:space="preserve"> </w:t>
      </w:r>
      <w:r>
        <w:rPr>
          <w:rFonts w:ascii="Times New Roman"/>
          <w:spacing w:val="-1"/>
        </w:rPr>
        <w:t>practice.</w:t>
      </w:r>
    </w:p>
    <w:p w:rsidR="00C15F33" w:rsidRPr="002B1471" w:rsidRDefault="00C15F33" w:rsidP="00F36564">
      <w:pPr>
        <w:pStyle w:val="ListParagraph"/>
        <w:widowControl/>
        <w:numPr>
          <w:ilvl w:val="0"/>
          <w:numId w:val="25"/>
        </w:numPr>
        <w:spacing w:before="54"/>
        <w:ind w:right="442"/>
        <w:rPr>
          <w:rFonts w:ascii="Times New Roman" w:eastAsia="Times New Roman" w:hAnsi="Times New Roman"/>
        </w:rPr>
      </w:pPr>
      <w:r>
        <w:rPr>
          <w:rFonts w:ascii="Times New Roman"/>
          <w:spacing w:val="-1"/>
        </w:rPr>
        <w:t>Leaching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soil-test</w:t>
      </w:r>
      <w:r>
        <w:rPr>
          <w:rFonts w:ascii="Times New Roman"/>
          <w:spacing w:val="-2"/>
        </w:rPr>
        <w:t xml:space="preserve"> </w:t>
      </w:r>
      <w:r>
        <w:rPr>
          <w:rFonts w:ascii="Times New Roman"/>
          <w:spacing w:val="-1"/>
        </w:rPr>
        <w:t>nitrate</w:t>
      </w:r>
      <w:r>
        <w:rPr>
          <w:rFonts w:ascii="Times New Roman"/>
          <w:spacing w:val="-2"/>
        </w:rPr>
        <w:t xml:space="preserve"> </w:t>
      </w:r>
      <w:r>
        <w:rPr>
          <w:rFonts w:ascii="Times New Roman"/>
          <w:spacing w:val="-1"/>
        </w:rPr>
        <w:t>were</w:t>
      </w:r>
      <w:r>
        <w:rPr>
          <w:rFonts w:ascii="Times New Roman"/>
        </w:rPr>
        <w:t xml:space="preserve"> </w:t>
      </w:r>
      <w:r>
        <w:rPr>
          <w:rFonts w:ascii="Times New Roman"/>
          <w:spacing w:val="-1"/>
        </w:rPr>
        <w:t>evaluated</w:t>
      </w:r>
      <w:r>
        <w:rPr>
          <w:rFonts w:ascii="Times New Roman"/>
        </w:rPr>
        <w:t xml:space="preserve"> </w:t>
      </w:r>
      <w:r>
        <w:rPr>
          <w:rFonts w:ascii="Times New Roman"/>
          <w:spacing w:val="-1"/>
        </w:rPr>
        <w:t>as</w:t>
      </w:r>
      <w:r>
        <w:rPr>
          <w:rFonts w:ascii="Times New Roman"/>
        </w:rPr>
        <w:t xml:space="preserve"> </w:t>
      </w:r>
      <w:r>
        <w:rPr>
          <w:rFonts w:ascii="Times New Roman"/>
          <w:spacing w:val="-1"/>
        </w:rPr>
        <w:t>edge-of-field</w:t>
      </w:r>
      <w:r>
        <w:rPr>
          <w:rFonts w:ascii="Times New Roman"/>
          <w:spacing w:val="-3"/>
        </w:rPr>
        <w:t xml:space="preserve"> </w:t>
      </w:r>
      <w:r>
        <w:rPr>
          <w:rFonts w:ascii="Times New Roman"/>
        </w:rPr>
        <w:t>loss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was</w:t>
      </w:r>
      <w:r>
        <w:rPr>
          <w:rFonts w:ascii="Times New Roman"/>
          <w:spacing w:val="-2"/>
        </w:rPr>
        <w:t xml:space="preserve"> </w:t>
      </w:r>
      <w:r>
        <w:rPr>
          <w:rFonts w:ascii="Times New Roman"/>
          <w:spacing w:val="-1"/>
        </w:rPr>
        <w:t>compared</w:t>
      </w:r>
      <w:r>
        <w:rPr>
          <w:rFonts w:ascii="Times New Roman"/>
          <w:spacing w:val="-3"/>
        </w:rPr>
        <w:t xml:space="preserve"> </w:t>
      </w:r>
      <w:r>
        <w:rPr>
          <w:rFonts w:ascii="Times New Roman"/>
        </w:rPr>
        <w:t xml:space="preserve">to </w:t>
      </w:r>
      <w:r>
        <w:rPr>
          <w:rFonts w:ascii="Times New Roman"/>
          <w:spacing w:val="-1"/>
        </w:rPr>
        <w:t>CBPWM</w:t>
      </w:r>
      <w:r>
        <w:rPr>
          <w:rFonts w:ascii="Times New Roman"/>
          <w:spacing w:val="67"/>
        </w:rPr>
        <w:t xml:space="preserve"> </w:t>
      </w:r>
      <w:r>
        <w:rPr>
          <w:rFonts w:ascii="Times New Roman"/>
          <w:spacing w:val="-1"/>
        </w:rPr>
        <w:t>edge-of-stream</w:t>
      </w:r>
      <w:r>
        <w:rPr>
          <w:rFonts w:ascii="Times New Roman"/>
          <w:spacing w:val="-4"/>
        </w:rPr>
        <w:t xml:space="preserve"> </w:t>
      </w:r>
      <w:r>
        <w:rPr>
          <w:rFonts w:ascii="Times New Roman"/>
        </w:rPr>
        <w:t xml:space="preserve">loss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estimates)</w:t>
      </w:r>
      <w:r>
        <w:rPr>
          <w:rFonts w:ascii="Times New Roman"/>
          <w:spacing w:val="1"/>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BPJ.</w:t>
      </w:r>
      <w:r w:rsidRPr="002B1471">
        <w:rPr>
          <w:rFonts w:ascii="Times New Roman"/>
          <w:spacing w:val="-1"/>
        </w:rPr>
        <w:t xml:space="preserve"> </w:t>
      </w:r>
    </w:p>
    <w:p w:rsidR="00C15F33" w:rsidRPr="002B1471" w:rsidRDefault="00C15F33" w:rsidP="00F36564">
      <w:pPr>
        <w:pStyle w:val="ListParagraph"/>
        <w:widowControl/>
        <w:numPr>
          <w:ilvl w:val="0"/>
          <w:numId w:val="25"/>
        </w:numPr>
        <w:spacing w:before="54"/>
        <w:ind w:right="442"/>
        <w:rPr>
          <w:rFonts w:ascii="Times New Roman" w:eastAsia="Times New Roman" w:hAnsi="Times New Roman"/>
        </w:rPr>
      </w:pPr>
      <w:r w:rsidRPr="002B1471">
        <w:rPr>
          <w:rFonts w:ascii="Times New Roman"/>
          <w:spacing w:val="-1"/>
        </w:rPr>
        <w:t>Unpublished</w:t>
      </w:r>
      <w:r w:rsidRPr="002B1471">
        <w:rPr>
          <w:rFonts w:ascii="Times New Roman"/>
        </w:rPr>
        <w:t xml:space="preserve"> </w:t>
      </w:r>
      <w:r w:rsidRPr="002B1471">
        <w:rPr>
          <w:rFonts w:ascii="Times New Roman"/>
          <w:spacing w:val="-1"/>
        </w:rPr>
        <w:t>data</w:t>
      </w:r>
      <w:r w:rsidRPr="002B1471">
        <w:rPr>
          <w:rFonts w:ascii="Times New Roman"/>
        </w:rPr>
        <w:t xml:space="preserve"> </w:t>
      </w:r>
      <w:r w:rsidRPr="002B1471">
        <w:rPr>
          <w:rFonts w:ascii="Times New Roman"/>
          <w:spacing w:val="-2"/>
        </w:rPr>
        <w:t>were</w:t>
      </w:r>
      <w:r w:rsidRPr="002B1471">
        <w:rPr>
          <w:rFonts w:ascii="Times New Roman"/>
        </w:rPr>
        <w:t xml:space="preserve"> </w:t>
      </w:r>
      <w:r w:rsidRPr="002B1471">
        <w:rPr>
          <w:rFonts w:ascii="Times New Roman"/>
          <w:spacing w:val="-1"/>
        </w:rPr>
        <w:t>given</w:t>
      </w:r>
      <w:r w:rsidRPr="002B1471">
        <w:rPr>
          <w:rFonts w:ascii="Times New Roman"/>
        </w:rPr>
        <w:t xml:space="preserve"> the</w:t>
      </w:r>
      <w:r w:rsidRPr="002B1471">
        <w:rPr>
          <w:rFonts w:ascii="Times New Roman"/>
          <w:spacing w:val="-2"/>
        </w:rPr>
        <w:t xml:space="preserve"> </w:t>
      </w:r>
      <w:r w:rsidRPr="002B1471">
        <w:rPr>
          <w:rFonts w:ascii="Times New Roman"/>
          <w:spacing w:val="-1"/>
        </w:rPr>
        <w:t>same</w:t>
      </w:r>
      <w:r w:rsidRPr="002B1471">
        <w:rPr>
          <w:rFonts w:ascii="Times New Roman"/>
        </w:rPr>
        <w:t xml:space="preserve"> </w:t>
      </w:r>
      <w:r w:rsidRPr="002B1471">
        <w:rPr>
          <w:rFonts w:ascii="Times New Roman"/>
          <w:spacing w:val="-1"/>
        </w:rPr>
        <w:t>weight</w:t>
      </w:r>
      <w:r w:rsidRPr="002B1471">
        <w:rPr>
          <w:rFonts w:ascii="Times New Roman"/>
          <w:spacing w:val="1"/>
        </w:rPr>
        <w:t xml:space="preserve"> </w:t>
      </w:r>
      <w:r w:rsidRPr="002B1471">
        <w:rPr>
          <w:rFonts w:ascii="Times New Roman"/>
        </w:rPr>
        <w:t>as</w:t>
      </w:r>
      <w:r w:rsidRPr="002B1471">
        <w:rPr>
          <w:rFonts w:ascii="Times New Roman"/>
          <w:spacing w:val="-2"/>
        </w:rPr>
        <w:t xml:space="preserve"> </w:t>
      </w:r>
      <w:r w:rsidRPr="002B1471">
        <w:rPr>
          <w:rFonts w:ascii="Times New Roman"/>
          <w:spacing w:val="-1"/>
        </w:rPr>
        <w:t>peer-reviewed</w:t>
      </w:r>
      <w:r w:rsidRPr="002B1471">
        <w:rPr>
          <w:rFonts w:ascii="Times New Roman"/>
          <w:spacing w:val="-3"/>
        </w:rPr>
        <w:t xml:space="preserve"> </w:t>
      </w:r>
      <w:r w:rsidRPr="002B1471">
        <w:rPr>
          <w:rFonts w:ascii="Times New Roman"/>
          <w:spacing w:val="-1"/>
        </w:rPr>
        <w:t>journal</w:t>
      </w:r>
      <w:r w:rsidRPr="002B1471">
        <w:rPr>
          <w:rFonts w:ascii="Times New Roman"/>
          <w:spacing w:val="73"/>
        </w:rPr>
        <w:t xml:space="preserve"> </w:t>
      </w:r>
      <w:r w:rsidRPr="002B1471">
        <w:rPr>
          <w:rFonts w:ascii="Times New Roman"/>
          <w:spacing w:val="-1"/>
        </w:rPr>
        <w:t>articles</w:t>
      </w:r>
      <w:r w:rsidRPr="002B1471">
        <w:rPr>
          <w:rFonts w:ascii="Times New Roman"/>
          <w:spacing w:val="-2"/>
        </w:rPr>
        <w:t xml:space="preserve"> </w:t>
      </w:r>
      <w:r w:rsidRPr="002B1471">
        <w:rPr>
          <w:rFonts w:ascii="Times New Roman"/>
        </w:rPr>
        <w:t>and</w:t>
      </w:r>
      <w:r w:rsidRPr="002B1471">
        <w:rPr>
          <w:rFonts w:ascii="Times New Roman"/>
          <w:spacing w:val="-1"/>
        </w:rPr>
        <w:t xml:space="preserve"> dissertation</w:t>
      </w:r>
      <w:r w:rsidRPr="002B1471">
        <w:rPr>
          <w:rFonts w:ascii="Times New Roman"/>
          <w:spacing w:val="-3"/>
        </w:rPr>
        <w:t xml:space="preserve"> </w:t>
      </w:r>
      <w:r w:rsidRPr="002B1471">
        <w:rPr>
          <w:rFonts w:ascii="Times New Roman"/>
          <w:spacing w:val="-1"/>
        </w:rPr>
        <w:t xml:space="preserve">data because this data was deemed as equally relevant and the consistency supported the reliability of the results. </w:t>
      </w:r>
    </w:p>
    <w:p w:rsidR="00C15F33" w:rsidRPr="002B1471" w:rsidRDefault="00C15F33" w:rsidP="00F36564">
      <w:pPr>
        <w:pStyle w:val="ListParagraph"/>
        <w:widowControl/>
        <w:numPr>
          <w:ilvl w:val="0"/>
          <w:numId w:val="25"/>
        </w:numPr>
        <w:ind w:right="327"/>
        <w:rPr>
          <w:rFonts w:ascii="Times New Roman" w:eastAsia="Times New Roman" w:hAnsi="Times New Roman"/>
        </w:rPr>
      </w:pPr>
      <w:r w:rsidRPr="002B1471">
        <w:rPr>
          <w:rFonts w:ascii="Times New Roman"/>
          <w:spacing w:val="-1"/>
        </w:rPr>
        <w:t>Literature</w:t>
      </w:r>
      <w:r w:rsidRPr="002B1471">
        <w:rPr>
          <w:rFonts w:ascii="Times New Roman"/>
        </w:rPr>
        <w:t xml:space="preserve"> </w:t>
      </w:r>
      <w:r w:rsidRPr="002B1471">
        <w:rPr>
          <w:rFonts w:ascii="Times New Roman"/>
          <w:spacing w:val="-1"/>
        </w:rPr>
        <w:t>was</w:t>
      </w:r>
      <w:r w:rsidRPr="002B1471">
        <w:rPr>
          <w:rFonts w:ascii="Times New Roman"/>
        </w:rPr>
        <w:t xml:space="preserve"> </w:t>
      </w:r>
      <w:r w:rsidRPr="002B1471">
        <w:rPr>
          <w:rFonts w:ascii="Times New Roman"/>
          <w:spacing w:val="-1"/>
        </w:rPr>
        <w:t>drawn</w:t>
      </w:r>
      <w:r w:rsidRPr="002B1471">
        <w:rPr>
          <w:rFonts w:ascii="Times New Roman"/>
          <w:spacing w:val="-3"/>
        </w:rPr>
        <w:t xml:space="preserve"> </w:t>
      </w:r>
      <w:r w:rsidRPr="002B1471">
        <w:rPr>
          <w:rFonts w:ascii="Times New Roman"/>
        </w:rPr>
        <w:t>from</w:t>
      </w:r>
      <w:r w:rsidRPr="002B1471">
        <w:rPr>
          <w:rFonts w:ascii="Times New Roman"/>
          <w:spacing w:val="-4"/>
        </w:rPr>
        <w:t xml:space="preserve"> </w:t>
      </w:r>
      <w:r w:rsidRPr="002B1471">
        <w:rPr>
          <w:rFonts w:ascii="Times New Roman"/>
          <w:spacing w:val="-1"/>
        </w:rPr>
        <w:t>across</w:t>
      </w:r>
      <w:r w:rsidRPr="002B1471">
        <w:rPr>
          <w:rFonts w:ascii="Times New Roman"/>
          <w:spacing w:val="-2"/>
        </w:rPr>
        <w:t xml:space="preserve"> </w:t>
      </w:r>
      <w:r w:rsidRPr="002B1471">
        <w:rPr>
          <w:rFonts w:ascii="Times New Roman"/>
        </w:rPr>
        <w:t xml:space="preserve">the </w:t>
      </w:r>
      <w:r w:rsidRPr="002B1471">
        <w:rPr>
          <w:rFonts w:ascii="Times New Roman"/>
          <w:spacing w:val="-1"/>
        </w:rPr>
        <w:t>Chesapeake</w:t>
      </w:r>
      <w:r w:rsidRPr="002B1471">
        <w:rPr>
          <w:rFonts w:ascii="Times New Roman"/>
        </w:rPr>
        <w:t xml:space="preserve"> </w:t>
      </w:r>
      <w:r w:rsidRPr="002B1471">
        <w:rPr>
          <w:rFonts w:ascii="Times New Roman"/>
          <w:spacing w:val="-1"/>
        </w:rPr>
        <w:t>Bay</w:t>
      </w:r>
      <w:r w:rsidRPr="002B1471">
        <w:rPr>
          <w:rFonts w:ascii="Times New Roman"/>
          <w:spacing w:val="-3"/>
        </w:rPr>
        <w:t xml:space="preserve"> </w:t>
      </w:r>
      <w:r w:rsidRPr="002B1471">
        <w:rPr>
          <w:rFonts w:ascii="Times New Roman"/>
          <w:spacing w:val="-1"/>
        </w:rPr>
        <w:t>watershed,</w:t>
      </w:r>
      <w:r w:rsidRPr="002B1471">
        <w:rPr>
          <w:rFonts w:ascii="Times New Roman"/>
          <w:spacing w:val="-3"/>
        </w:rPr>
        <w:t xml:space="preserve"> </w:t>
      </w:r>
      <w:r w:rsidRPr="002B1471">
        <w:rPr>
          <w:rFonts w:ascii="Times New Roman"/>
          <w:spacing w:val="-1"/>
        </w:rPr>
        <w:t>extending</w:t>
      </w:r>
      <w:r w:rsidRPr="002B1471">
        <w:rPr>
          <w:rFonts w:ascii="Times New Roman"/>
          <w:spacing w:val="-3"/>
        </w:rPr>
        <w:t xml:space="preserve"> </w:t>
      </w:r>
      <w:r w:rsidRPr="002B1471">
        <w:rPr>
          <w:rFonts w:ascii="Times New Roman"/>
        </w:rPr>
        <w:t>from</w:t>
      </w:r>
      <w:r w:rsidRPr="002B1471">
        <w:rPr>
          <w:rFonts w:ascii="Times New Roman"/>
          <w:spacing w:val="-4"/>
        </w:rPr>
        <w:t xml:space="preserve"> </w:t>
      </w:r>
      <w:r w:rsidRPr="002B1471">
        <w:rPr>
          <w:rFonts w:ascii="Times New Roman"/>
          <w:spacing w:val="-1"/>
        </w:rPr>
        <w:t>New York</w:t>
      </w:r>
      <w:r w:rsidRPr="002B1471">
        <w:rPr>
          <w:rFonts w:ascii="Times New Roman"/>
          <w:spacing w:val="-3"/>
        </w:rPr>
        <w:t xml:space="preserve"> </w:t>
      </w:r>
      <w:r w:rsidRPr="002B1471">
        <w:rPr>
          <w:rFonts w:ascii="Times New Roman"/>
        </w:rPr>
        <w:t xml:space="preserve">to </w:t>
      </w:r>
      <w:r w:rsidRPr="002B1471">
        <w:rPr>
          <w:rFonts w:ascii="Times New Roman"/>
          <w:spacing w:val="-1"/>
        </w:rPr>
        <w:t>Virginia.</w:t>
      </w:r>
      <w:r w:rsidRPr="002B1471">
        <w:rPr>
          <w:rFonts w:ascii="Times New Roman"/>
          <w:spacing w:val="69"/>
        </w:rPr>
        <w:t xml:space="preserve"> </w:t>
      </w:r>
    </w:p>
    <w:p w:rsidR="00C15F33" w:rsidRPr="002B1471" w:rsidRDefault="00C15F33" w:rsidP="00F36564">
      <w:pPr>
        <w:pStyle w:val="ListParagraph"/>
        <w:widowControl/>
        <w:numPr>
          <w:ilvl w:val="0"/>
          <w:numId w:val="25"/>
        </w:numPr>
        <w:ind w:right="327"/>
        <w:rPr>
          <w:rFonts w:ascii="Times New Roman" w:eastAsia="Times New Roman" w:hAnsi="Times New Roman"/>
        </w:rPr>
      </w:pPr>
      <w:r w:rsidRPr="002B1471">
        <w:rPr>
          <w:rFonts w:ascii="Times New Roman"/>
          <w:spacing w:val="-1"/>
        </w:rPr>
        <w:t>Literature</w:t>
      </w:r>
      <w:r w:rsidRPr="002B1471">
        <w:rPr>
          <w:rFonts w:ascii="Times New Roman"/>
        </w:rPr>
        <w:t xml:space="preserve"> </w:t>
      </w:r>
      <w:r w:rsidRPr="002B1471">
        <w:rPr>
          <w:rFonts w:ascii="Times New Roman"/>
          <w:spacing w:val="-1"/>
        </w:rPr>
        <w:t>values</w:t>
      </w:r>
      <w:r w:rsidRPr="002B1471">
        <w:rPr>
          <w:rFonts w:ascii="Times New Roman"/>
        </w:rPr>
        <w:t xml:space="preserve"> </w:t>
      </w:r>
      <w:r w:rsidRPr="002B1471">
        <w:rPr>
          <w:rFonts w:ascii="Times New Roman"/>
          <w:spacing w:val="-1"/>
        </w:rPr>
        <w:t>for</w:t>
      </w:r>
      <w:r w:rsidRPr="002B1471">
        <w:rPr>
          <w:rFonts w:ascii="Times New Roman"/>
          <w:spacing w:val="1"/>
        </w:rPr>
        <w:t xml:space="preserve"> </w:t>
      </w:r>
      <w:r w:rsidRPr="002B1471">
        <w:rPr>
          <w:rFonts w:ascii="Times New Roman"/>
          <w:spacing w:val="-1"/>
        </w:rPr>
        <w:t>fall</w:t>
      </w:r>
      <w:r w:rsidRPr="002B1471">
        <w:rPr>
          <w:rFonts w:ascii="Times New Roman"/>
          <w:spacing w:val="1"/>
        </w:rPr>
        <w:t xml:space="preserve"> </w:t>
      </w:r>
      <w:r w:rsidRPr="002B1471">
        <w:rPr>
          <w:rFonts w:ascii="Times New Roman"/>
          <w:spacing w:val="-2"/>
        </w:rPr>
        <w:t>soil</w:t>
      </w:r>
      <w:r w:rsidRPr="002B1471">
        <w:rPr>
          <w:rFonts w:ascii="Times New Roman"/>
          <w:spacing w:val="1"/>
        </w:rPr>
        <w:t xml:space="preserve"> </w:t>
      </w:r>
      <w:r w:rsidRPr="002B1471">
        <w:rPr>
          <w:rFonts w:ascii="Times New Roman"/>
        </w:rPr>
        <w:t>N</w:t>
      </w:r>
      <w:r w:rsidRPr="002B1471">
        <w:rPr>
          <w:rFonts w:ascii="Times New Roman"/>
          <w:spacing w:val="-2"/>
        </w:rPr>
        <w:t xml:space="preserve"> </w:t>
      </w:r>
      <w:r w:rsidRPr="002B1471">
        <w:rPr>
          <w:rFonts w:ascii="Times New Roman"/>
          <w:spacing w:val="-1"/>
        </w:rPr>
        <w:t>related</w:t>
      </w:r>
      <w:r w:rsidRPr="002B1471">
        <w:rPr>
          <w:rFonts w:ascii="Times New Roman"/>
          <w:spacing w:val="-3"/>
        </w:rPr>
        <w:t xml:space="preserve"> </w:t>
      </w:r>
      <w:r w:rsidRPr="002B1471">
        <w:rPr>
          <w:rFonts w:ascii="Times New Roman"/>
        </w:rPr>
        <w:t xml:space="preserve">to </w:t>
      </w:r>
      <w:r w:rsidRPr="002B1471">
        <w:rPr>
          <w:rFonts w:ascii="Times New Roman"/>
          <w:spacing w:val="-1"/>
        </w:rPr>
        <w:t>variable</w:t>
      </w:r>
      <w:r w:rsidRPr="002B1471">
        <w:rPr>
          <w:rFonts w:ascii="Times New Roman"/>
        </w:rPr>
        <w:t xml:space="preserve"> </w:t>
      </w:r>
      <w:r w:rsidRPr="002B1471">
        <w:rPr>
          <w:rFonts w:ascii="Times New Roman"/>
          <w:spacing w:val="-1"/>
        </w:rPr>
        <w:t>application</w:t>
      </w:r>
      <w:r w:rsidRPr="002B1471">
        <w:rPr>
          <w:rFonts w:ascii="Times New Roman"/>
          <w:spacing w:val="-3"/>
        </w:rPr>
        <w:t xml:space="preserve"> </w:t>
      </w:r>
      <w:r w:rsidRPr="002B1471">
        <w:rPr>
          <w:rFonts w:ascii="Times New Roman"/>
          <w:spacing w:val="-1"/>
        </w:rPr>
        <w:t>rates</w:t>
      </w:r>
      <w:r w:rsidRPr="002B1471">
        <w:rPr>
          <w:rFonts w:ascii="Times New Roman"/>
        </w:rPr>
        <w:t xml:space="preserve"> </w:t>
      </w:r>
      <w:r w:rsidRPr="002B1471">
        <w:rPr>
          <w:rFonts w:ascii="Times New Roman"/>
          <w:spacing w:val="-1"/>
        </w:rPr>
        <w:t>were</w:t>
      </w:r>
      <w:r w:rsidRPr="002B1471">
        <w:rPr>
          <w:rFonts w:ascii="Times New Roman"/>
        </w:rPr>
        <w:t xml:space="preserve"> </w:t>
      </w:r>
      <w:r w:rsidRPr="002B1471">
        <w:rPr>
          <w:rFonts w:ascii="Times New Roman"/>
          <w:spacing w:val="-1"/>
        </w:rPr>
        <w:t>consistent</w:t>
      </w:r>
      <w:r w:rsidRPr="002B1471">
        <w:rPr>
          <w:rFonts w:ascii="Times New Roman"/>
          <w:spacing w:val="-2"/>
        </w:rPr>
        <w:t xml:space="preserve"> </w:t>
      </w:r>
      <w:r w:rsidRPr="002B1471">
        <w:rPr>
          <w:rFonts w:ascii="Times New Roman"/>
          <w:spacing w:val="-1"/>
        </w:rPr>
        <w:t>among</w:t>
      </w:r>
      <w:r w:rsidRPr="002B1471">
        <w:rPr>
          <w:rFonts w:ascii="Times New Roman"/>
          <w:spacing w:val="-3"/>
        </w:rPr>
        <w:t xml:space="preserve"> </w:t>
      </w:r>
      <w:r w:rsidRPr="002B1471">
        <w:rPr>
          <w:rFonts w:ascii="Times New Roman"/>
        </w:rPr>
        <w:t xml:space="preserve">the </w:t>
      </w:r>
      <w:r w:rsidRPr="002B1471">
        <w:rPr>
          <w:rFonts w:ascii="Times New Roman"/>
          <w:spacing w:val="-1"/>
        </w:rPr>
        <w:t>different</w:t>
      </w:r>
      <w:r w:rsidRPr="002B1471">
        <w:rPr>
          <w:rFonts w:ascii="Times New Roman"/>
          <w:spacing w:val="75"/>
        </w:rPr>
        <w:t xml:space="preserve"> </w:t>
      </w:r>
      <w:r w:rsidRPr="002B1471">
        <w:rPr>
          <w:rFonts w:ascii="Times New Roman"/>
        </w:rPr>
        <w:t>states.</w:t>
      </w:r>
    </w:p>
    <w:p w:rsidR="00C15F33" w:rsidRPr="002B1471" w:rsidRDefault="0030094C" w:rsidP="00F36564">
      <w:pPr>
        <w:pStyle w:val="ListParagraph"/>
        <w:widowControl/>
        <w:numPr>
          <w:ilvl w:val="0"/>
          <w:numId w:val="25"/>
        </w:numPr>
        <w:spacing w:before="54"/>
        <w:ind w:right="442"/>
        <w:rPr>
          <w:rFonts w:ascii="Times New Roman" w:eastAsia="Times New Roman" w:hAnsi="Times New Roman"/>
        </w:rPr>
      </w:pPr>
      <w:r>
        <w:rPr>
          <w:rFonts w:ascii="Times New Roman"/>
          <w:spacing w:val="-3"/>
        </w:rPr>
        <w:t>T</w:t>
      </w:r>
      <w:r w:rsidR="0001620F">
        <w:rPr>
          <w:rFonts w:ascii="Times New Roman"/>
          <w:spacing w:val="-3"/>
        </w:rPr>
        <w:t xml:space="preserve">he </w:t>
      </w:r>
      <w:hyperlink r:id="rId50" w:history="1">
        <w:r>
          <w:rPr>
            <w:rStyle w:val="Hyperlink"/>
            <w:rFonts w:ascii="Times New Roman"/>
            <w:spacing w:val="-3"/>
          </w:rPr>
          <w:t>Tier 1 Report</w:t>
        </w:r>
      </w:hyperlink>
      <w:r w:rsidR="00C15F33" w:rsidRPr="002B1471">
        <w:rPr>
          <w:rFonts w:ascii="Times New Roman"/>
          <w:spacing w:val="-1"/>
        </w:rPr>
        <w:t xml:space="preserve"> summarizes</w:t>
      </w:r>
      <w:r w:rsidR="00C15F33" w:rsidRPr="002B1471">
        <w:rPr>
          <w:rFonts w:ascii="Times New Roman"/>
        </w:rPr>
        <w:t xml:space="preserve"> and applies </w:t>
      </w:r>
      <w:r w:rsidR="00C15F33" w:rsidRPr="002B1471">
        <w:rPr>
          <w:rFonts w:ascii="Times New Roman"/>
          <w:spacing w:val="-1"/>
        </w:rPr>
        <w:t>the</w:t>
      </w:r>
      <w:r w:rsidR="00C15F33" w:rsidRPr="002B1471">
        <w:rPr>
          <w:rFonts w:ascii="Times New Roman"/>
        </w:rPr>
        <w:t xml:space="preserve"> </w:t>
      </w:r>
      <w:r w:rsidR="00C15F33" w:rsidRPr="002B1471">
        <w:rPr>
          <w:rFonts w:ascii="Times New Roman"/>
          <w:spacing w:val="-1"/>
        </w:rPr>
        <w:t>findings.</w:t>
      </w:r>
    </w:p>
    <w:p w:rsidR="00C15F33" w:rsidRDefault="00C15F33" w:rsidP="007C3340">
      <w:pPr>
        <w:widowControl/>
        <w:rPr>
          <w:rFonts w:ascii="Times New Roman"/>
          <w:spacing w:val="-1"/>
        </w:rPr>
      </w:pPr>
    </w:p>
    <w:p w:rsidR="00C15F33" w:rsidRPr="00256A7D" w:rsidRDefault="00C15F33" w:rsidP="004A3271">
      <w:pPr>
        <w:pStyle w:val="NMHeading2"/>
      </w:pPr>
      <w:bookmarkStart w:id="185" w:name="_Toc423007998"/>
      <w:r w:rsidRPr="00256A7D">
        <w:t>Review of the Available Science for Tiers 2 and 3</w:t>
      </w:r>
      <w:bookmarkEnd w:id="185"/>
    </w:p>
    <w:p w:rsidR="00C15F33" w:rsidRDefault="00C15F33" w:rsidP="007C3340">
      <w:pPr>
        <w:widowControl/>
        <w:rPr>
          <w:rFonts w:ascii="Times New Roman" w:hAnsi="Times New Roman"/>
        </w:rPr>
      </w:pPr>
      <w:r>
        <w:rPr>
          <w:rFonts w:ascii="Times New Roman" w:hAnsi="Times New Roman"/>
        </w:rPr>
        <w:t>Many factors common to data produced under controlled research conditions likely require adjustment of reported efficiencies before application to real-world settings in the Chesapeake Bay watershed. Many of those factors are common across different nutrients and different practices and some aspects of these issues are discussed below as generally applicable to interpreting the available science for the effectiveness of Tier 2 or Tier 3 component practices.</w:t>
      </w:r>
    </w:p>
    <w:p w:rsidR="00C15F33" w:rsidRPr="00365A2B" w:rsidRDefault="00C15F33" w:rsidP="007C3340">
      <w:pPr>
        <w:widowControl/>
        <w:rPr>
          <w:rFonts w:ascii="Times New Roman" w:hAnsi="Times New Roman"/>
        </w:rPr>
      </w:pPr>
    </w:p>
    <w:p w:rsidR="00C15F33" w:rsidRPr="006B4E22" w:rsidRDefault="00C15F33" w:rsidP="004A3271">
      <w:pPr>
        <w:pStyle w:val="NMHeading3"/>
      </w:pPr>
      <w:r w:rsidRPr="006B4E22">
        <w:t>Scale</w:t>
      </w:r>
    </w:p>
    <w:p w:rsidR="00C15F33" w:rsidRPr="006B4E22" w:rsidRDefault="00C15F33" w:rsidP="007C3340">
      <w:pPr>
        <w:widowControl/>
        <w:rPr>
          <w:rFonts w:ascii="Times New Roman" w:hAnsi="Times New Roman"/>
        </w:rPr>
      </w:pPr>
      <w:r w:rsidRPr="006B4E22">
        <w:rPr>
          <w:rFonts w:ascii="Times New Roman" w:hAnsi="Times New Roman"/>
        </w:rPr>
        <w:t>All but a very few reviewed studies were conducted at a plot scale. Plot size ranged from 0.2 m</w:t>
      </w:r>
      <w:r w:rsidRPr="006B4E22">
        <w:rPr>
          <w:rFonts w:ascii="Times New Roman" w:hAnsi="Times New Roman"/>
          <w:vertAlign w:val="superscript"/>
        </w:rPr>
        <w:t>2</w:t>
      </w:r>
      <w:r w:rsidRPr="006B4E22">
        <w:rPr>
          <w:rFonts w:ascii="Times New Roman" w:hAnsi="Times New Roman"/>
        </w:rPr>
        <w:t xml:space="preserve"> packed-soil runoff boxes (e.g., Kleinman and Sharpley 2003, Kleinman et al. 200</w:t>
      </w:r>
      <w:r>
        <w:rPr>
          <w:rFonts w:ascii="Times New Roman" w:hAnsi="Times New Roman"/>
        </w:rPr>
        <w:t>4</w:t>
      </w:r>
      <w:r w:rsidRPr="006B4E22">
        <w:rPr>
          <w:rFonts w:ascii="Times New Roman" w:hAnsi="Times New Roman"/>
        </w:rPr>
        <w:t>) up to 3,000 m</w:t>
      </w:r>
      <w:r w:rsidRPr="006B4E22">
        <w:rPr>
          <w:rFonts w:ascii="Times New Roman" w:hAnsi="Times New Roman"/>
          <w:vertAlign w:val="superscript"/>
        </w:rPr>
        <w:t>2</w:t>
      </w:r>
      <w:r w:rsidRPr="006B4E22">
        <w:rPr>
          <w:rFonts w:ascii="Times New Roman" w:hAnsi="Times New Roman"/>
        </w:rPr>
        <w:t xml:space="preserve"> field plots used by Ge</w:t>
      </w:r>
      <w:r w:rsidR="00197554">
        <w:rPr>
          <w:rFonts w:ascii="Times New Roman" w:hAnsi="Times New Roman"/>
        </w:rPr>
        <w:t>o</w:t>
      </w:r>
      <w:r w:rsidRPr="006B4E22">
        <w:rPr>
          <w:rFonts w:ascii="Times New Roman" w:hAnsi="Times New Roman"/>
        </w:rPr>
        <w:t>hring et al. (2001). Most plots were in the 2 – 100 m</w:t>
      </w:r>
      <w:r w:rsidRPr="006B4E22">
        <w:rPr>
          <w:rFonts w:ascii="Times New Roman" w:hAnsi="Times New Roman"/>
          <w:vertAlign w:val="superscript"/>
        </w:rPr>
        <w:t>2</w:t>
      </w:r>
      <w:r w:rsidRPr="006B4E22">
        <w:rPr>
          <w:rFonts w:ascii="Times New Roman" w:hAnsi="Times New Roman"/>
        </w:rPr>
        <w:t xml:space="preserve"> range. Very few studies were done on </w:t>
      </w:r>
      <w:r>
        <w:rPr>
          <w:rFonts w:ascii="Times New Roman" w:hAnsi="Times New Roman"/>
        </w:rPr>
        <w:t xml:space="preserve">a </w:t>
      </w:r>
      <w:r w:rsidRPr="006B4E22">
        <w:rPr>
          <w:rFonts w:ascii="Times New Roman" w:hAnsi="Times New Roman"/>
        </w:rPr>
        <w:t>field scale (Staver 2004, Franklin et al. 2007, Al</w:t>
      </w:r>
      <w:r>
        <w:rPr>
          <w:rFonts w:ascii="Times New Roman" w:hAnsi="Times New Roman"/>
        </w:rPr>
        <w:t>-</w:t>
      </w:r>
      <w:r w:rsidRPr="006B4E22">
        <w:rPr>
          <w:rFonts w:ascii="Times New Roman" w:hAnsi="Times New Roman"/>
        </w:rPr>
        <w:t xml:space="preserve">wadaey et al. 2010, and Pote et al. 2011), and only a few papers reported work done at a watershed scale (Jaynes et al. 2004, Pote et al. 2011).  </w:t>
      </w:r>
    </w:p>
    <w:p w:rsidR="00C15F33" w:rsidRPr="006B4E22" w:rsidRDefault="00C15F33" w:rsidP="007C3340">
      <w:pPr>
        <w:widowControl/>
        <w:rPr>
          <w:rFonts w:ascii="Times New Roman" w:hAnsi="Times New Roman"/>
        </w:rPr>
      </w:pPr>
    </w:p>
    <w:p w:rsidR="00C15F33" w:rsidRPr="006B4E22" w:rsidRDefault="00C15F33" w:rsidP="007C3340">
      <w:pPr>
        <w:widowControl/>
        <w:rPr>
          <w:rFonts w:ascii="Times New Roman" w:hAnsi="Times New Roman"/>
        </w:rPr>
      </w:pPr>
      <w:r w:rsidRPr="006B4E22">
        <w:rPr>
          <w:rFonts w:ascii="Times New Roman" w:hAnsi="Times New Roman"/>
        </w:rPr>
        <w:t xml:space="preserve">Plot studies are widely used to test innovative practices or to isolate individual influences in a controlled and replicated experiment. Researchers’ control of important variables like manure type, application methods, timing of rainfall and ability to accurately measure outputs allows the comparison of multiple alternatives in a much shorter time frame than in full-scale watershed or even field studies. It is generally accepted that well-designed plot studies are useful in comparing the relative effects of different treatments under controlled conditions. Many researchers believe that plot studies are necessary (but not sufficient) precursors to making specific recommendations for new management practices. </w:t>
      </w:r>
      <w:r w:rsidRPr="006B4E22">
        <w:rPr>
          <w:rFonts w:ascii="Times New Roman" w:hAnsi="Times New Roman"/>
          <w:color w:val="000000"/>
        </w:rPr>
        <w:t>Smith and Pappas (2010) supported the hypothesis that plot-scale research should be used to support management decisions to improve runoff water quality at the field scale.</w:t>
      </w:r>
    </w:p>
    <w:p w:rsidR="00C15F33" w:rsidRPr="006B4E22" w:rsidRDefault="00C15F33" w:rsidP="007C3340">
      <w:pPr>
        <w:widowControl/>
        <w:rPr>
          <w:rFonts w:ascii="Times New Roman" w:hAnsi="Times New Roman"/>
        </w:rPr>
      </w:pPr>
    </w:p>
    <w:p w:rsidR="00C15F33" w:rsidRPr="006B4E22" w:rsidRDefault="00C15F33" w:rsidP="007C3340">
      <w:pPr>
        <w:widowControl/>
        <w:rPr>
          <w:rFonts w:ascii="Times New Roman" w:hAnsi="Times New Roman"/>
        </w:rPr>
      </w:pPr>
      <w:r w:rsidRPr="006B4E22">
        <w:rPr>
          <w:rFonts w:ascii="Times New Roman" w:hAnsi="Times New Roman"/>
        </w:rPr>
        <w:t>However, absolute data from small plots cannot</w:t>
      </w:r>
      <w:r>
        <w:rPr>
          <w:rFonts w:ascii="Times New Roman" w:hAnsi="Times New Roman"/>
        </w:rPr>
        <w:t xml:space="preserve"> always</w:t>
      </w:r>
      <w:r w:rsidRPr="006B4E22">
        <w:rPr>
          <w:rFonts w:ascii="Times New Roman" w:hAnsi="Times New Roman"/>
        </w:rPr>
        <w:t xml:space="preserve"> be reliably extrapolated directly to field conditions. Small plots, for example, cannot reproduce flow processes that develop over long flow paths. Runoff volumes and runoff coefficients are almost always higher from small plots than from fields. Plot studies generally do not account for landscape position </w:t>
      </w:r>
      <w:r>
        <w:rPr>
          <w:rFonts w:ascii="Times New Roman" w:hAnsi="Times New Roman"/>
        </w:rPr>
        <w:t xml:space="preserve">as </w:t>
      </w:r>
      <w:r w:rsidRPr="006B4E22">
        <w:rPr>
          <w:rFonts w:ascii="Times New Roman" w:hAnsi="Times New Roman"/>
        </w:rPr>
        <w:t>plot runoff can be produced from virtually any landscape position, but in the real-world, runoff water does not always reach the field edge. Finally, there are constraints on what practices can be investigated on small runoff plots. Use of full-scale tillage equipment and other implements in applying treatments may be impossible unless runoff plots are created within larger land areas after treatments are applied. Kleinman et al. (2004) noted several significant issues in interpreting and extrapolating results from soil-box experiments to field plots, including large differences with regard to erosion and in P concentrations in runoff. Sharpley and Kleinman (2003) noted that P concentrations and loads change significantly with plot scales, although noting that processes governing dissolved and particulate P transport in overland flow are consistent.</w:t>
      </w:r>
    </w:p>
    <w:p w:rsidR="00C15F33" w:rsidRPr="006B4E22" w:rsidRDefault="00C15F33" w:rsidP="007C3340">
      <w:pPr>
        <w:widowControl/>
        <w:rPr>
          <w:rFonts w:ascii="Times New Roman" w:hAnsi="Times New Roman"/>
        </w:rPr>
      </w:pPr>
    </w:p>
    <w:p w:rsidR="00C15F33" w:rsidRPr="006B4E22" w:rsidRDefault="00C15F33" w:rsidP="004A3271">
      <w:pPr>
        <w:pStyle w:val="NMHeading3"/>
      </w:pPr>
      <w:r w:rsidRPr="006B4E22">
        <w:t xml:space="preserve">Pathways of </w:t>
      </w:r>
      <w:r w:rsidR="002760F9">
        <w:t>N</w:t>
      </w:r>
      <w:r w:rsidRPr="006B4E22">
        <w:t xml:space="preserve">utrient </w:t>
      </w:r>
      <w:r w:rsidR="002760F9">
        <w:t>L</w:t>
      </w:r>
      <w:r w:rsidRPr="006B4E22">
        <w:t>oss</w:t>
      </w:r>
    </w:p>
    <w:p w:rsidR="00C15F33" w:rsidRPr="006B4E22" w:rsidRDefault="00C15F33" w:rsidP="007C3340">
      <w:pPr>
        <w:widowControl/>
        <w:rPr>
          <w:rFonts w:ascii="Times New Roman" w:hAnsi="Times New Roman"/>
        </w:rPr>
      </w:pPr>
      <w:r w:rsidRPr="006B4E22">
        <w:rPr>
          <w:rFonts w:ascii="Times New Roman" w:hAnsi="Times New Roman"/>
        </w:rPr>
        <w:t>Most of the reviewed studies focus on N and P losses via surface runoff. Several papers report on leaching losses and some address volatilization. A few (e.g., Dell et al. 2012, Kleinman et al. 2009, and Lamba et al. 2013) examined more than one loss pathway. However, none of the reviewed studies accounted for total nutrient losses in all pathways, i.e., conducted a complete mass balance of nutrients applied vs. nutrients lost. This is perhaps a direct result of research dominated by short-term plot studies where only a single storm or a few storms are monitored using simulated rainfall. However, the incompleteness of the resulting conclusions has some important implications for how the efficiency values might be applied in the C</w:t>
      </w:r>
      <w:r>
        <w:rPr>
          <w:rFonts w:ascii="Times New Roman" w:hAnsi="Times New Roman"/>
        </w:rPr>
        <w:t xml:space="preserve">hesapeake </w:t>
      </w:r>
      <w:r w:rsidRPr="006B4E22">
        <w:rPr>
          <w:rFonts w:ascii="Times New Roman" w:hAnsi="Times New Roman"/>
        </w:rPr>
        <w:t>B</w:t>
      </w:r>
      <w:r>
        <w:rPr>
          <w:rFonts w:ascii="Times New Roman" w:hAnsi="Times New Roman"/>
        </w:rPr>
        <w:t>ay</w:t>
      </w:r>
      <w:r w:rsidRPr="006B4E22">
        <w:rPr>
          <w:rFonts w:ascii="Times New Roman" w:hAnsi="Times New Roman"/>
        </w:rPr>
        <w:t xml:space="preserve"> watershed. Should efficiency values observed only for surface runoff be discounted because leaching and volatilization were not included in the calculation? Should efficiencies of some practices be adjusted or discounted because they may shift loss pathways (e.g., increasing N leaching while decreasing N volatilization)? For example, Powell et al. (2011) monitored NH</w:t>
      </w:r>
      <w:r w:rsidRPr="006B4E22">
        <w:rPr>
          <w:rFonts w:ascii="Times New Roman" w:hAnsi="Times New Roman"/>
          <w:vertAlign w:val="subscript"/>
        </w:rPr>
        <w:t>3</w:t>
      </w:r>
      <w:r w:rsidRPr="006B4E22">
        <w:rPr>
          <w:rFonts w:ascii="Times New Roman" w:hAnsi="Times New Roman"/>
        </w:rPr>
        <w:t>-N emissions and NO</w:t>
      </w:r>
      <w:r w:rsidRPr="006B4E22">
        <w:rPr>
          <w:rFonts w:ascii="Times New Roman" w:hAnsi="Times New Roman"/>
          <w:vertAlign w:val="subscript"/>
        </w:rPr>
        <w:t>3</w:t>
      </w:r>
      <w:r w:rsidRPr="006B4E22">
        <w:rPr>
          <w:rFonts w:ascii="Times New Roman" w:hAnsi="Times New Roman"/>
        </w:rPr>
        <w:t xml:space="preserve">-N leaching while comparing manure applications by surface broadcast, aerator incorporation, and injection and found that </w:t>
      </w:r>
      <w:r w:rsidRPr="006B4E22">
        <w:rPr>
          <w:rFonts w:ascii="Times New Roman" w:eastAsia="AGaramondPro-Regular" w:hAnsi="Times New Roman"/>
        </w:rPr>
        <w:t xml:space="preserve">slurry application method can differentially impact pathways of slurry N loss, which could have different impacts on air and groundwater quality. The magnitude of tradeoffs in N loss among different pathways was also influenced by such factors as </w:t>
      </w:r>
      <w:r>
        <w:rPr>
          <w:rFonts w:ascii="Times New Roman" w:eastAsia="AGaramondPro-Regular" w:hAnsi="Times New Roman"/>
        </w:rPr>
        <w:t>percent</w:t>
      </w:r>
      <w:r w:rsidRPr="006B4E22">
        <w:rPr>
          <w:rFonts w:ascii="Times New Roman" w:eastAsia="AGaramondPro-Regular" w:hAnsi="Times New Roman"/>
        </w:rPr>
        <w:t xml:space="preserve"> </w:t>
      </w:r>
      <w:r w:rsidRPr="006B4E22">
        <w:rPr>
          <w:rFonts w:ascii="Times New Roman" w:hAnsi="Times New Roman"/>
        </w:rPr>
        <w:t>dry matter, rainfall, total ammonia N, pH, and air temperature.</w:t>
      </w:r>
      <w:r>
        <w:rPr>
          <w:rFonts w:ascii="Times New Roman" w:hAnsi="Times New Roman"/>
        </w:rPr>
        <w:t xml:space="preserve"> </w:t>
      </w:r>
      <w:r w:rsidRPr="006B4E22">
        <w:rPr>
          <w:rFonts w:ascii="Times New Roman" w:hAnsi="Times New Roman"/>
        </w:rPr>
        <w:t xml:space="preserve">How can present and future versions of the model account for the perhaps shifting balance between surface, subsurface, and airborne nutrient losses? </w:t>
      </w:r>
      <w:r>
        <w:rPr>
          <w:rFonts w:ascii="Times New Roman" w:hAnsi="Times New Roman"/>
        </w:rPr>
        <w:t>Although some of the efficiency values used in Tier 3 are at least partially based in reducing N volatilization losses, the Panel did not have sufficient time to address all aspects of los</w:t>
      </w:r>
      <w:r w:rsidR="00BB030C">
        <w:rPr>
          <w:rFonts w:ascii="Times New Roman" w:hAnsi="Times New Roman"/>
        </w:rPr>
        <w:t xml:space="preserve">s pathways for this model phase, but performed as comprehensive an estimate of the pathways as possible in the component justification </w:t>
      </w:r>
      <w:r w:rsidR="00F02A01">
        <w:rPr>
          <w:rFonts w:ascii="Times New Roman" w:hAnsi="Times New Roman"/>
        </w:rPr>
        <w:t>portions of S</w:t>
      </w:r>
      <w:r w:rsidR="003B741A">
        <w:rPr>
          <w:rFonts w:ascii="Times New Roman" w:hAnsi="Times New Roman"/>
        </w:rPr>
        <w:t>ection</w:t>
      </w:r>
      <w:r w:rsidR="00F02A01">
        <w:rPr>
          <w:rFonts w:ascii="Times New Roman" w:hAnsi="Times New Roman"/>
        </w:rPr>
        <w:t xml:space="preserve"> 3.3</w:t>
      </w:r>
      <w:r w:rsidR="00BB030C">
        <w:rPr>
          <w:rFonts w:ascii="Times New Roman" w:hAnsi="Times New Roman"/>
        </w:rPr>
        <w:t xml:space="preserve"> </w:t>
      </w:r>
      <w:r w:rsidR="0021401A">
        <w:rPr>
          <w:rFonts w:ascii="Times New Roman" w:hAnsi="Times New Roman"/>
        </w:rPr>
        <w:fldChar w:fldCharType="begin"/>
      </w:r>
      <w:r w:rsidR="003B741A">
        <w:rPr>
          <w:rFonts w:ascii="Times New Roman" w:hAnsi="Times New Roman"/>
        </w:rPr>
        <w:instrText xml:space="preserve"> REF _Ref421453387 \h </w:instrText>
      </w:r>
      <w:r w:rsidR="0021401A">
        <w:rPr>
          <w:rFonts w:ascii="Times New Roman" w:hAnsi="Times New Roman"/>
        </w:rPr>
      </w:r>
      <w:r w:rsidR="0021401A">
        <w:rPr>
          <w:rFonts w:ascii="Times New Roman" w:hAnsi="Times New Roman"/>
        </w:rPr>
        <w:fldChar w:fldCharType="separate"/>
      </w:r>
      <w:r w:rsidR="00D374B4">
        <w:t>Justification for Effectiveness Estimates</w:t>
      </w:r>
      <w:r w:rsidR="0021401A">
        <w:rPr>
          <w:rFonts w:ascii="Times New Roman" w:hAnsi="Times New Roman"/>
        </w:rPr>
        <w:fldChar w:fldCharType="end"/>
      </w:r>
      <w:r w:rsidR="003B741A">
        <w:rPr>
          <w:rFonts w:ascii="Times New Roman" w:hAnsi="Times New Roman"/>
        </w:rPr>
        <w:t>.  T</w:t>
      </w:r>
      <w:r w:rsidRPr="006B4E22">
        <w:rPr>
          <w:rFonts w:ascii="Times New Roman" w:hAnsi="Times New Roman"/>
        </w:rPr>
        <w:t>hese are important questions for the Panel to address</w:t>
      </w:r>
      <w:r>
        <w:rPr>
          <w:rFonts w:ascii="Times New Roman" w:hAnsi="Times New Roman"/>
        </w:rPr>
        <w:t xml:space="preserve"> in Phase 6.0</w:t>
      </w:r>
      <w:r w:rsidRPr="006B4E22">
        <w:rPr>
          <w:rFonts w:ascii="Times New Roman" w:hAnsi="Times New Roman"/>
        </w:rPr>
        <w:t>.</w:t>
      </w:r>
    </w:p>
    <w:p w:rsidR="00C15F33" w:rsidRDefault="00C15F33" w:rsidP="007C3340">
      <w:pPr>
        <w:widowControl/>
        <w:rPr>
          <w:rFonts w:ascii="Times New Roman" w:hAnsi="Times New Roman"/>
          <w:b/>
        </w:rPr>
      </w:pPr>
    </w:p>
    <w:p w:rsidR="00C15F33" w:rsidRPr="006B4E22" w:rsidRDefault="00C15F33" w:rsidP="004A3271">
      <w:pPr>
        <w:pStyle w:val="NMHeading3"/>
      </w:pPr>
      <w:r w:rsidRPr="006B4E22">
        <w:t>Rainfall Simulation</w:t>
      </w:r>
    </w:p>
    <w:p w:rsidR="00C15F33" w:rsidRPr="006B4E22" w:rsidRDefault="00C15F33" w:rsidP="007C3340">
      <w:pPr>
        <w:widowControl/>
        <w:rPr>
          <w:rFonts w:ascii="Times New Roman" w:hAnsi="Times New Roman"/>
        </w:rPr>
      </w:pPr>
      <w:r w:rsidRPr="006B4E22">
        <w:rPr>
          <w:rFonts w:ascii="Times New Roman" w:hAnsi="Times New Roman"/>
        </w:rPr>
        <w:t>All but two of the plot studies of surface runoff reported employed simulated rainfall to generate runoff; Gangbazo et al. 1995 and Rotz et al. 2011 were exceptions. Rainfall simulator research offers significant advantages, including the ability to control the timing as well as the rate and duration of precipitation. When combined with a plot design, relative differences in runoff losses from multiple treatments or different storm intensities can be assessed quickly. Plot or field studies that rely on natural rainfall can take many years to generate data from appropriate combinations of storm intensity/duration and treatment condition. However, questions of the comparability of simulated and natural rainfall and the need to generate data from long-term average and/or extreme real-world conditions, suggest a need for natural rainfall experiments in the long run.</w:t>
      </w:r>
    </w:p>
    <w:p w:rsidR="00C15F33" w:rsidRPr="006B4E22" w:rsidRDefault="00C15F33" w:rsidP="007C3340">
      <w:pPr>
        <w:widowControl/>
        <w:rPr>
          <w:rFonts w:ascii="Times New Roman" w:hAnsi="Times New Roman"/>
        </w:rPr>
      </w:pPr>
    </w:p>
    <w:p w:rsidR="00C15F33" w:rsidRPr="006B4E22" w:rsidRDefault="00C15F33" w:rsidP="007C3340">
      <w:pPr>
        <w:widowControl/>
        <w:rPr>
          <w:rFonts w:ascii="Times New Roman" w:hAnsi="Times New Roman"/>
        </w:rPr>
      </w:pPr>
      <w:r w:rsidRPr="006B4E22">
        <w:rPr>
          <w:rFonts w:ascii="Times New Roman" w:hAnsi="Times New Roman"/>
        </w:rPr>
        <w:t xml:space="preserve">Of particular concern among the literature reviewed for Tier 2 Nutrient Management is a difference in experimental protocols for generating runoff from simulated rainfall. There was of course some variation in the technology used or the rate of rainfall application in different studies conducted in different geographic areas on different soils and/or crops. However, a more fundamental – and potentially significant – difference was in the approach used to generate runoff to sample. Some studies applied simulated rainfall for a fixed period of time (e.g., 30 minutes), then measured and sampled runoff from all plots. This approach tends to mimic natural rainfall and integrate the effects of treatment (e.g., incorporation by tillage) on runoff generation and nutrient loss. However, other studies applied simulated rainfall to generate a fixed or minimum duration (e.g., 1 hr) or volume of runoff, which was then measured and sampled. This approach is often cited as conforming to the </w:t>
      </w:r>
      <w:hyperlink r:id="rId51" w:history="1">
        <w:r w:rsidRPr="000B173E">
          <w:rPr>
            <w:rStyle w:val="Hyperlink"/>
            <w:rFonts w:ascii="Times New Roman" w:hAnsi="Times New Roman"/>
          </w:rPr>
          <w:t>National Phosphorus Research Project</w:t>
        </w:r>
      </w:hyperlink>
      <w:r w:rsidRPr="006B4E22">
        <w:rPr>
          <w:rFonts w:ascii="Times New Roman" w:hAnsi="Times New Roman"/>
        </w:rPr>
        <w:t xml:space="preserve"> protocols. However, this latter approach tends to obscure the inherent effects of a treatment on runoff generation, differs significantly from a real-world storm of distinct duration, and may end up comparing different precipitation inputs on different treatments. While it is arguable which design is best for any specific objective, direct comparison of results from studies using these different protocols may not be advisable. Results from these two distinct protocols must be interpreted with care. Some of the papers reviewed that employed simulated rainfall according to these different protocols are listed </w:t>
      </w:r>
      <w:r>
        <w:rPr>
          <w:rFonts w:ascii="Times New Roman" w:hAnsi="Times New Roman"/>
        </w:rPr>
        <w:t xml:space="preserve">in </w:t>
      </w:r>
      <w:r w:rsidR="00DC70BB">
        <w:fldChar w:fldCharType="begin"/>
      </w:r>
      <w:r w:rsidR="00DC70BB">
        <w:instrText xml:space="preserve"> REF _Ref421178747 \h  \* MERGEFORMAT </w:instrText>
      </w:r>
      <w:r w:rsidR="00DC70BB">
        <w:fldChar w:fldCharType="separate"/>
      </w:r>
      <w:r w:rsidR="00D374B4" w:rsidRPr="00D374B4">
        <w:rPr>
          <w:rFonts w:ascii="Times New Roman" w:hAnsi="Times New Roman"/>
        </w:rPr>
        <w:t>Table 9</w:t>
      </w:r>
      <w:r w:rsidR="00DC70BB">
        <w:fldChar w:fldCharType="end"/>
      </w:r>
      <w:r w:rsidRPr="006B4E22">
        <w:rPr>
          <w:rFonts w:ascii="Times New Roman" w:hAnsi="Times New Roman"/>
        </w:rPr>
        <w:t>.</w:t>
      </w:r>
    </w:p>
    <w:p w:rsidR="00C15F33" w:rsidRPr="006B4E22" w:rsidRDefault="00C15F33" w:rsidP="007C3340">
      <w:pPr>
        <w:widowControl/>
        <w:rPr>
          <w:rFonts w:ascii="Times New Roman" w:hAnsi="Times New Roman"/>
        </w:rPr>
      </w:pPr>
    </w:p>
    <w:p w:rsidR="00C15F33" w:rsidRDefault="00C15F33" w:rsidP="007C3340">
      <w:pPr>
        <w:pStyle w:val="Caption"/>
      </w:pPr>
      <w:bookmarkStart w:id="186" w:name="_Ref421178747"/>
      <w:bookmarkStart w:id="187" w:name="_Toc422110815"/>
      <w:bookmarkStart w:id="188" w:name="_Toc423008022"/>
      <w:r>
        <w:t xml:space="preserve">Table </w:t>
      </w:r>
      <w:r w:rsidR="0021401A">
        <w:fldChar w:fldCharType="begin"/>
      </w:r>
      <w:r>
        <w:instrText xml:space="preserve"> SEQ Table \* ARABIC </w:instrText>
      </w:r>
      <w:r w:rsidR="0021401A">
        <w:fldChar w:fldCharType="separate"/>
      </w:r>
      <w:r w:rsidR="00D374B4">
        <w:rPr>
          <w:noProof/>
        </w:rPr>
        <w:t>9</w:t>
      </w:r>
      <w:r w:rsidR="0021401A">
        <w:fldChar w:fldCharType="end"/>
      </w:r>
      <w:bookmarkEnd w:id="186"/>
      <w:r>
        <w:t xml:space="preserve">. </w:t>
      </w:r>
      <w:r w:rsidRPr="00173F41">
        <w:t>Study Examples for Simulated Rainfall Studies for Fixed Time and Time/Volume for Runoff</w:t>
      </w:r>
      <w:bookmarkEnd w:id="187"/>
      <w:bookmarkEnd w:id="1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678"/>
      </w:tblGrid>
      <w:tr w:rsidR="00C15F33" w:rsidRPr="009C52C9" w:rsidTr="006D51D7">
        <w:tc>
          <w:tcPr>
            <w:tcW w:w="4680" w:type="dxa"/>
            <w:tcBorders>
              <w:bottom w:val="single" w:sz="4" w:space="0" w:color="auto"/>
            </w:tcBorders>
            <w:shd w:val="clear" w:color="auto" w:fill="D9D9D9"/>
          </w:tcPr>
          <w:p w:rsidR="00C15F33" w:rsidRPr="009C52C9" w:rsidRDefault="00C15F33" w:rsidP="007C3340">
            <w:pPr>
              <w:widowControl/>
              <w:rPr>
                <w:rFonts w:ascii="Arial Narrow" w:hAnsi="Arial Narrow"/>
                <w:b/>
                <w:sz w:val="20"/>
                <w:szCs w:val="20"/>
              </w:rPr>
            </w:pPr>
            <w:r w:rsidRPr="009C52C9">
              <w:rPr>
                <w:rFonts w:ascii="Arial Narrow" w:hAnsi="Arial Narrow"/>
                <w:b/>
                <w:sz w:val="20"/>
                <w:szCs w:val="20"/>
              </w:rPr>
              <w:t>Simulated rainfall for fixed time</w:t>
            </w:r>
          </w:p>
        </w:tc>
        <w:tc>
          <w:tcPr>
            <w:tcW w:w="4788" w:type="dxa"/>
            <w:tcBorders>
              <w:bottom w:val="single" w:sz="4" w:space="0" w:color="auto"/>
            </w:tcBorders>
            <w:shd w:val="clear" w:color="auto" w:fill="D9D9D9"/>
          </w:tcPr>
          <w:p w:rsidR="00C15F33" w:rsidRPr="009C52C9" w:rsidRDefault="00C15F33" w:rsidP="007C3340">
            <w:pPr>
              <w:widowControl/>
              <w:rPr>
                <w:rFonts w:ascii="Arial Narrow" w:hAnsi="Arial Narrow"/>
                <w:b/>
                <w:sz w:val="20"/>
                <w:szCs w:val="20"/>
              </w:rPr>
            </w:pPr>
            <w:r w:rsidRPr="009C52C9">
              <w:rPr>
                <w:rFonts w:ascii="Arial Narrow" w:hAnsi="Arial Narrow"/>
                <w:b/>
                <w:sz w:val="20"/>
                <w:szCs w:val="20"/>
              </w:rPr>
              <w:t>Simulated rainfall to generate time/volume of runoff</w:t>
            </w:r>
          </w:p>
        </w:tc>
      </w:tr>
      <w:tr w:rsidR="00C15F33" w:rsidRPr="009C52C9" w:rsidTr="006D51D7">
        <w:tc>
          <w:tcPr>
            <w:tcW w:w="4680" w:type="dxa"/>
            <w:tcBorders>
              <w:top w:val="single" w:sz="4" w:space="0" w:color="auto"/>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Adeli et al. 2013</w:t>
            </w:r>
          </w:p>
        </w:tc>
        <w:tc>
          <w:tcPr>
            <w:tcW w:w="4788" w:type="dxa"/>
            <w:tcBorders>
              <w:top w:val="single" w:sz="4" w:space="0" w:color="auto"/>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Allen and Mallarino 2008</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Feyereisen et al. 2010</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Andraski et al. 2003</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Johnson et al. 2011</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Bundy et al. 2001</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Kibet et al. 2011</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Butler et al. 2008</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Kovar et al. 2011</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Daverede et al. 2004</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McDowell and Sharpley 2002</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Garc</w:t>
            </w:r>
            <w:r w:rsidRPr="009C52C9">
              <w:rPr>
                <w:rFonts w:ascii="Arial Narrow" w:eastAsia="Times New Roman" w:hAnsi="Arial Narrow"/>
                <w:sz w:val="20"/>
                <w:szCs w:val="20"/>
              </w:rPr>
              <w:t>í</w:t>
            </w:r>
            <w:r w:rsidRPr="009C52C9">
              <w:rPr>
                <w:rFonts w:ascii="Arial Narrow" w:hAnsi="Arial Narrow"/>
                <w:sz w:val="20"/>
                <w:szCs w:val="20"/>
              </w:rPr>
              <w:t>a et al. 2008</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Pote et al. 2011</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Grande et al. 2005</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D177B4">
            <w:pPr>
              <w:widowControl/>
              <w:rPr>
                <w:rFonts w:ascii="Arial Narrow" w:hAnsi="Arial Narrow"/>
                <w:sz w:val="20"/>
                <w:szCs w:val="20"/>
              </w:rPr>
            </w:pPr>
            <w:r w:rsidRPr="009C52C9">
              <w:rPr>
                <w:rFonts w:ascii="Arial Narrow" w:hAnsi="Arial Narrow"/>
                <w:sz w:val="20"/>
                <w:szCs w:val="20"/>
              </w:rPr>
              <w:t>Shah et al. 2004</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Kaiser et al. 2009</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Tabbara 2003</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Kleinman and Sharpley 2003</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Verbree et al. 2010</w:t>
            </w: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Kleinman et al. 2009</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Little et al. 2005</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Lamba et al. 2013</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Nichols et al. 1994</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Pote et al. 2003</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Pote et al. 2009</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Schroeder et al. 2004</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D177B4">
            <w:pPr>
              <w:widowControl/>
              <w:rPr>
                <w:rFonts w:ascii="Arial Narrow" w:hAnsi="Arial Narrow"/>
                <w:sz w:val="20"/>
                <w:szCs w:val="20"/>
              </w:rPr>
            </w:pPr>
            <w:r w:rsidRPr="009C52C9">
              <w:rPr>
                <w:rFonts w:ascii="Arial Narrow" w:hAnsi="Arial Narrow"/>
                <w:sz w:val="20"/>
                <w:szCs w:val="20"/>
              </w:rPr>
              <w:t>Shah et al. 2004</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Sistani et al. 2009</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Smith et al. 2007</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Tarkalson and Mikkelsen 2004</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Watts et al. 2011</w:t>
            </w:r>
          </w:p>
        </w:tc>
      </w:tr>
      <w:tr w:rsidR="00C15F33" w:rsidRPr="009C52C9" w:rsidTr="006D51D7">
        <w:tc>
          <w:tcPr>
            <w:tcW w:w="4680"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p>
        </w:tc>
        <w:tc>
          <w:tcPr>
            <w:tcW w:w="4788" w:type="dxa"/>
            <w:tcBorders>
              <w:top w:val="nil"/>
              <w:left w:val="nil"/>
              <w:bottom w:val="nil"/>
              <w:right w:val="nil"/>
            </w:tcBorders>
            <w:shd w:val="clear" w:color="auto" w:fill="auto"/>
          </w:tcPr>
          <w:p w:rsidR="00C15F33" w:rsidRPr="009C52C9" w:rsidRDefault="00C15F33" w:rsidP="007C3340">
            <w:pPr>
              <w:widowControl/>
              <w:rPr>
                <w:rFonts w:ascii="Arial Narrow" w:hAnsi="Arial Narrow"/>
                <w:sz w:val="20"/>
                <w:szCs w:val="20"/>
              </w:rPr>
            </w:pPr>
            <w:r w:rsidRPr="009C52C9">
              <w:rPr>
                <w:rFonts w:ascii="Arial Narrow" w:hAnsi="Arial Narrow"/>
                <w:sz w:val="20"/>
                <w:szCs w:val="20"/>
              </w:rPr>
              <w:t>Zhao et al. 2001</w:t>
            </w:r>
          </w:p>
        </w:tc>
      </w:tr>
    </w:tbl>
    <w:p w:rsidR="00A15CAF" w:rsidRDefault="00A15CAF" w:rsidP="004A3271">
      <w:pPr>
        <w:pStyle w:val="NMHeading3"/>
      </w:pPr>
    </w:p>
    <w:p w:rsidR="00C15F33" w:rsidRPr="006B4E22" w:rsidRDefault="00C15F33" w:rsidP="004A3271">
      <w:pPr>
        <w:pStyle w:val="NMHeading3"/>
      </w:pPr>
      <w:r w:rsidRPr="006B4E22">
        <w:t xml:space="preserve">Monitored </w:t>
      </w:r>
      <w:r w:rsidR="002760F9">
        <w:t>S</w:t>
      </w:r>
      <w:r w:rsidRPr="006B4E22">
        <w:t>torms</w:t>
      </w:r>
    </w:p>
    <w:p w:rsidR="00C15F33" w:rsidRPr="006B4E22" w:rsidRDefault="00C15F33" w:rsidP="007C3340">
      <w:pPr>
        <w:widowControl/>
        <w:rPr>
          <w:rFonts w:ascii="Times New Roman" w:hAnsi="Times New Roman"/>
        </w:rPr>
      </w:pPr>
      <w:r w:rsidRPr="006B4E22">
        <w:rPr>
          <w:rFonts w:ascii="Times New Roman" w:hAnsi="Times New Roman"/>
        </w:rPr>
        <w:t>The number and occurrence of storms (simulated or natural) monitored varied among the reported studies. Many studies conducted a single simulated rainfall event soon after treatment was applied, effectively monitoring the first storm after manure or fertilizer application. Other studies monitored multiple (simulated or natural) storm events after application, at varying elapsed time after treatment (e.g., 1, 15, and 42 days after treatment), and a few examined cumulative losses over an extended period after treatment. It is generally recognized (and reported by many of the studies that documented multiple storms) that runoff losses tend to be greatest in the first storm after treatment and that both absolute losses and the differences between treatments tend to diminish with time. Thus, results from monitoring a single storm after treatment could be considered to be “worst case,” whereas results from studies of multiple storms may be more representative of long-term performance.</w:t>
      </w:r>
      <w:r>
        <w:rPr>
          <w:rFonts w:ascii="Times New Roman" w:hAnsi="Times New Roman"/>
        </w:rPr>
        <w:t xml:space="preserve"> Furthermore, N or P loading rates—and practice efficiencies—from just a few monitored storms are difficult to extrapolate to annual values.</w:t>
      </w:r>
    </w:p>
    <w:p w:rsidR="00C15F33" w:rsidRPr="006B4E22" w:rsidRDefault="00C15F33" w:rsidP="007C3340">
      <w:pPr>
        <w:widowControl/>
        <w:autoSpaceDE w:val="0"/>
        <w:autoSpaceDN w:val="0"/>
        <w:adjustRightInd w:val="0"/>
        <w:rPr>
          <w:rFonts w:ascii="Times New Roman" w:hAnsi="Times New Roman"/>
        </w:rPr>
      </w:pPr>
    </w:p>
    <w:p w:rsidR="00C15F33" w:rsidRPr="006B4E22" w:rsidRDefault="00C15F33" w:rsidP="007C3340">
      <w:pPr>
        <w:widowControl/>
        <w:autoSpaceDE w:val="0"/>
        <w:autoSpaceDN w:val="0"/>
        <w:adjustRightInd w:val="0"/>
        <w:rPr>
          <w:rFonts w:ascii="Times New Roman" w:eastAsia="AGaramondPro-Regular" w:hAnsi="Times New Roman"/>
        </w:rPr>
      </w:pPr>
      <w:r w:rsidRPr="006B4E22">
        <w:rPr>
          <w:rFonts w:ascii="Times New Roman" w:eastAsia="AGaramondPro-Regular" w:hAnsi="Times New Roman"/>
        </w:rPr>
        <w:t xml:space="preserve">Interpretation of much of </w:t>
      </w:r>
      <w:r>
        <w:rPr>
          <w:rFonts w:ascii="Times New Roman" w:eastAsia="AGaramondPro-Regular" w:hAnsi="Times New Roman"/>
        </w:rPr>
        <w:t>this type of</w:t>
      </w:r>
      <w:r w:rsidRPr="006B4E22">
        <w:rPr>
          <w:rFonts w:ascii="Times New Roman" w:eastAsia="AGaramondPro-Regular" w:hAnsi="Times New Roman"/>
        </w:rPr>
        <w:t xml:space="preserve"> research reported in the literature is confounded by the prevalence of studies that only evaluate </w:t>
      </w:r>
      <w:r>
        <w:rPr>
          <w:rFonts w:ascii="Times New Roman" w:eastAsia="AGaramondPro-Regular" w:hAnsi="Times New Roman"/>
        </w:rPr>
        <w:t>treatments</w:t>
      </w:r>
      <w:r w:rsidRPr="006B4E22">
        <w:rPr>
          <w:rFonts w:ascii="Times New Roman" w:eastAsia="AGaramondPro-Regular" w:hAnsi="Times New Roman"/>
        </w:rPr>
        <w:t xml:space="preserve"> in the near term, introducing bias toward certain conditions and processes that may not transfer to longer-term generalizations (Garc</w:t>
      </w:r>
      <w:r>
        <w:rPr>
          <w:rFonts w:ascii="Times New Roman" w:eastAsia="Times New Roman" w:hAnsi="Times New Roman"/>
        </w:rPr>
        <w:t>í</w:t>
      </w:r>
      <w:r w:rsidRPr="006B4E22">
        <w:rPr>
          <w:rFonts w:ascii="Times New Roman" w:eastAsia="AGaramondPro-Regular" w:hAnsi="Times New Roman"/>
        </w:rPr>
        <w:t xml:space="preserve">a et al. 2008, </w:t>
      </w:r>
      <w:r w:rsidRPr="006B4E22">
        <w:rPr>
          <w:rFonts w:ascii="Times New Roman" w:hAnsi="Times New Roman"/>
        </w:rPr>
        <w:t xml:space="preserve">Maguire et al. 2011). </w:t>
      </w:r>
      <w:r w:rsidRPr="006B4E22">
        <w:rPr>
          <w:rFonts w:ascii="Times New Roman" w:eastAsia="AGaramondPro-Regular" w:hAnsi="Times New Roman"/>
        </w:rPr>
        <w:t>For instance, Little et al. (2005) measured runoff volume under simulated rainfall from surface-applied manure with no incorporation, or incorporated with an array of tillage methods. Their results showed that increasing cultivation lowered surface runoff volume by increasing simulated rainfall infiltration. However, results could not be generalized as this study included only one rainfall simulation after tillage, and did not test the effects of crusting and surface sealing that would be expected to become more apparent with subsequent rainfall events (Panuska et al. 2008).</w:t>
      </w:r>
    </w:p>
    <w:p w:rsidR="00C15F33" w:rsidRPr="006B4E22" w:rsidRDefault="00C15F33" w:rsidP="007C3340">
      <w:pPr>
        <w:widowControl/>
        <w:rPr>
          <w:rFonts w:ascii="Times New Roman" w:hAnsi="Times New Roman"/>
        </w:rPr>
      </w:pPr>
    </w:p>
    <w:p w:rsidR="00C15F33" w:rsidRPr="006B4E22" w:rsidRDefault="00C15F33" w:rsidP="007C3340">
      <w:pPr>
        <w:widowControl/>
        <w:rPr>
          <w:rFonts w:ascii="Times New Roman" w:hAnsi="Times New Roman"/>
        </w:rPr>
      </w:pPr>
      <w:r w:rsidRPr="006B4E22">
        <w:rPr>
          <w:rFonts w:ascii="Times New Roman" w:hAnsi="Times New Roman"/>
        </w:rPr>
        <w:t xml:space="preserve">Some examples of studies that looked at only the first storm after treatment and studies that monitored multiple or cumulative storms are shown </w:t>
      </w:r>
      <w:r>
        <w:rPr>
          <w:rFonts w:ascii="Times New Roman" w:hAnsi="Times New Roman"/>
        </w:rPr>
        <w:t xml:space="preserve">in </w:t>
      </w:r>
      <w:r w:rsidR="00DC70BB">
        <w:fldChar w:fldCharType="begin"/>
      </w:r>
      <w:r w:rsidR="00DC70BB">
        <w:instrText xml:space="preserve"> REF _Ref421180217 \h  \* MERGEFORMAT </w:instrText>
      </w:r>
      <w:r w:rsidR="00DC70BB">
        <w:fldChar w:fldCharType="separate"/>
      </w:r>
      <w:r w:rsidR="00D374B4" w:rsidRPr="00D374B4">
        <w:rPr>
          <w:rFonts w:ascii="Times New Roman" w:hAnsi="Times New Roman"/>
        </w:rPr>
        <w:t xml:space="preserve">Table </w:t>
      </w:r>
      <w:r w:rsidR="00D374B4" w:rsidRPr="00D374B4">
        <w:rPr>
          <w:rFonts w:ascii="Times New Roman" w:hAnsi="Times New Roman"/>
          <w:noProof/>
        </w:rPr>
        <w:t>10</w:t>
      </w:r>
      <w:r w:rsidR="00DC70BB">
        <w:fldChar w:fldCharType="end"/>
      </w:r>
      <w:r w:rsidRPr="00375171">
        <w:rPr>
          <w:rFonts w:ascii="Times New Roman" w:hAnsi="Times New Roman"/>
        </w:rPr>
        <w:t>.</w:t>
      </w:r>
    </w:p>
    <w:p w:rsidR="00C15F33" w:rsidRPr="006B4E22" w:rsidRDefault="00C15F33" w:rsidP="007C3340">
      <w:pPr>
        <w:widowControl/>
        <w:rPr>
          <w:rFonts w:ascii="Times New Roman" w:hAnsi="Times New Roman"/>
        </w:rPr>
      </w:pPr>
    </w:p>
    <w:p w:rsidR="00C15F33" w:rsidRDefault="00C15F33" w:rsidP="007C3340">
      <w:pPr>
        <w:pStyle w:val="Caption"/>
      </w:pPr>
      <w:bookmarkStart w:id="189" w:name="_Ref421180217"/>
      <w:bookmarkStart w:id="190" w:name="_Toc422110816"/>
      <w:bookmarkStart w:id="191" w:name="_Toc423008023"/>
      <w:r>
        <w:t xml:space="preserve">Table </w:t>
      </w:r>
      <w:r w:rsidR="0021401A">
        <w:fldChar w:fldCharType="begin"/>
      </w:r>
      <w:r>
        <w:instrText xml:space="preserve"> SEQ Table \* ARABIC </w:instrText>
      </w:r>
      <w:r w:rsidR="0021401A">
        <w:fldChar w:fldCharType="separate"/>
      </w:r>
      <w:r w:rsidR="00D374B4">
        <w:rPr>
          <w:noProof/>
        </w:rPr>
        <w:t>10</w:t>
      </w:r>
      <w:r w:rsidR="0021401A">
        <w:fldChar w:fldCharType="end"/>
      </w:r>
      <w:bookmarkEnd w:id="189"/>
      <w:r w:rsidRPr="003A50AC">
        <w:t>. Study Examples for First Storm After Treatment and Multiple/Cumulative Storms</w:t>
      </w:r>
      <w:bookmarkEnd w:id="190"/>
      <w:bookmarkEnd w:id="1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7"/>
      </w:tblGrid>
      <w:tr w:rsidR="00C15F33" w:rsidRPr="00375171" w:rsidTr="006D51D7">
        <w:tc>
          <w:tcPr>
            <w:tcW w:w="4680" w:type="dxa"/>
            <w:tcBorders>
              <w:bottom w:val="single" w:sz="4" w:space="0" w:color="auto"/>
            </w:tcBorders>
            <w:shd w:val="clear" w:color="auto" w:fill="D9D9D9"/>
          </w:tcPr>
          <w:p w:rsidR="00C15F33" w:rsidRPr="00375171" w:rsidRDefault="00C15F33" w:rsidP="007C3340">
            <w:pPr>
              <w:widowControl/>
              <w:rPr>
                <w:rFonts w:ascii="Arial Narrow" w:hAnsi="Arial Narrow"/>
                <w:b/>
                <w:sz w:val="20"/>
                <w:szCs w:val="20"/>
              </w:rPr>
            </w:pPr>
            <w:r w:rsidRPr="00375171">
              <w:rPr>
                <w:rFonts w:ascii="Arial Narrow" w:hAnsi="Arial Narrow"/>
                <w:b/>
                <w:sz w:val="20"/>
                <w:szCs w:val="20"/>
              </w:rPr>
              <w:t>First storm after treatment</w:t>
            </w:r>
          </w:p>
        </w:tc>
        <w:tc>
          <w:tcPr>
            <w:tcW w:w="4788" w:type="dxa"/>
            <w:tcBorders>
              <w:bottom w:val="single" w:sz="4" w:space="0" w:color="auto"/>
            </w:tcBorders>
            <w:shd w:val="clear" w:color="auto" w:fill="D9D9D9"/>
          </w:tcPr>
          <w:p w:rsidR="00C15F33" w:rsidRPr="00375171" w:rsidRDefault="00C15F33" w:rsidP="007C3340">
            <w:pPr>
              <w:widowControl/>
              <w:rPr>
                <w:rFonts w:ascii="Arial Narrow" w:hAnsi="Arial Narrow"/>
                <w:b/>
                <w:sz w:val="20"/>
                <w:szCs w:val="20"/>
              </w:rPr>
            </w:pPr>
            <w:r w:rsidRPr="00375171">
              <w:rPr>
                <w:rFonts w:ascii="Arial Narrow" w:hAnsi="Arial Narrow"/>
                <w:b/>
                <w:sz w:val="20"/>
                <w:szCs w:val="20"/>
              </w:rPr>
              <w:t>Multiple or cumulative storms</w:t>
            </w:r>
          </w:p>
        </w:tc>
      </w:tr>
      <w:tr w:rsidR="00C15F33" w:rsidRPr="00375171" w:rsidTr="006D51D7">
        <w:tc>
          <w:tcPr>
            <w:tcW w:w="4680" w:type="dxa"/>
            <w:tcBorders>
              <w:top w:val="single" w:sz="4" w:space="0" w:color="auto"/>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Adeli et al. 2013</w:t>
            </w:r>
          </w:p>
        </w:tc>
        <w:tc>
          <w:tcPr>
            <w:tcW w:w="4788" w:type="dxa"/>
            <w:tcBorders>
              <w:top w:val="single" w:sz="4" w:space="0" w:color="auto"/>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Allen and Mallarino 2008</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Andraski et al. 2003</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highlight w:val="cyan"/>
              </w:rPr>
            </w:pPr>
            <w:r w:rsidRPr="00375171">
              <w:rPr>
                <w:rFonts w:ascii="Arial Narrow" w:hAnsi="Arial Narrow"/>
                <w:sz w:val="20"/>
                <w:szCs w:val="20"/>
              </w:rPr>
              <w:t>Ball Coelho et al.2007</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Bundy et al. 2001</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Daverede et al. 2004</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Butler et al. 2008</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Feyereisen et al. 2010</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Garc</w:t>
            </w:r>
            <w:r w:rsidRPr="00375171">
              <w:rPr>
                <w:rFonts w:ascii="Arial Narrow" w:eastAsia="Times New Roman" w:hAnsi="Arial Narrow"/>
                <w:sz w:val="20"/>
                <w:szCs w:val="20"/>
              </w:rPr>
              <w:t>í</w:t>
            </w:r>
            <w:r w:rsidRPr="00375171">
              <w:rPr>
                <w:rFonts w:ascii="Arial Narrow" w:hAnsi="Arial Narrow"/>
                <w:sz w:val="20"/>
                <w:szCs w:val="20"/>
              </w:rPr>
              <w:t>a et al. 2008</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Grande et al. 2005</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Johnson et al. 2011</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Kibet et al. 2011</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Kaiser et al. 2009</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Kleinman and Sharpley 2003</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Kleinman et al. 2002</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Kovar et al. 2011</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Kleinman et al. 2009</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Obour et al. 2010</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Lamba et al. 2013</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Schroeder et al. 2004</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Little et al. 2005</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Shah et al. 2004a</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McDowell and Sharpley 2002</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Shah et al. 2004b</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Nichols et al. 1994</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Sistani et al. 2009</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 xml:space="preserve">Pote et al. 2003 </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Smith et al. 2007</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Pote et al. 2009</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Verbree et al. 2010</w:t>
            </w: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Tabbara 2003</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Tarkalson and Mikkelsen 2004</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Watts et al. 2011</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p>
        </w:tc>
      </w:tr>
      <w:tr w:rsidR="00C15F33" w:rsidRPr="00375171" w:rsidTr="006D51D7">
        <w:tc>
          <w:tcPr>
            <w:tcW w:w="4680"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r w:rsidRPr="00375171">
              <w:rPr>
                <w:rFonts w:ascii="Arial Narrow" w:hAnsi="Arial Narrow"/>
                <w:sz w:val="20"/>
                <w:szCs w:val="20"/>
              </w:rPr>
              <w:t>Zhao et al. 2001</w:t>
            </w:r>
          </w:p>
        </w:tc>
        <w:tc>
          <w:tcPr>
            <w:tcW w:w="4788" w:type="dxa"/>
            <w:tcBorders>
              <w:top w:val="nil"/>
              <w:left w:val="nil"/>
              <w:bottom w:val="nil"/>
              <w:right w:val="nil"/>
            </w:tcBorders>
            <w:shd w:val="clear" w:color="auto" w:fill="auto"/>
          </w:tcPr>
          <w:p w:rsidR="00C15F33" w:rsidRPr="00375171" w:rsidRDefault="00C15F33" w:rsidP="007C3340">
            <w:pPr>
              <w:widowControl/>
              <w:rPr>
                <w:rFonts w:ascii="Arial Narrow" w:hAnsi="Arial Narrow"/>
                <w:sz w:val="20"/>
                <w:szCs w:val="20"/>
              </w:rPr>
            </w:pPr>
          </w:p>
        </w:tc>
      </w:tr>
    </w:tbl>
    <w:p w:rsidR="00C15F33" w:rsidRDefault="00C15F33" w:rsidP="007C3340">
      <w:pPr>
        <w:widowControl/>
        <w:rPr>
          <w:rFonts w:ascii="Times New Roman" w:hAnsi="Times New Roman"/>
          <w:b/>
        </w:rPr>
      </w:pPr>
    </w:p>
    <w:p w:rsidR="00C15F33" w:rsidRPr="006B4E22" w:rsidRDefault="00C15F33" w:rsidP="004A3271">
      <w:pPr>
        <w:pStyle w:val="NMHeading3"/>
      </w:pPr>
      <w:r w:rsidRPr="006B4E22">
        <w:t xml:space="preserve">Nutrient </w:t>
      </w:r>
      <w:r w:rsidR="002760F9">
        <w:t>A</w:t>
      </w:r>
      <w:r w:rsidRPr="006B4E22">
        <w:t xml:space="preserve">pplication </w:t>
      </w:r>
      <w:r w:rsidR="002760F9">
        <w:t>R</w:t>
      </w:r>
      <w:r w:rsidRPr="006B4E22">
        <w:t>ates</w:t>
      </w:r>
    </w:p>
    <w:p w:rsidR="00C15F33" w:rsidRPr="006B4E22" w:rsidRDefault="00C15F33" w:rsidP="007C3340">
      <w:pPr>
        <w:widowControl/>
        <w:rPr>
          <w:rFonts w:ascii="Times New Roman" w:hAnsi="Times New Roman"/>
        </w:rPr>
      </w:pPr>
      <w:r w:rsidRPr="006B4E22">
        <w:rPr>
          <w:rFonts w:ascii="Times New Roman" w:hAnsi="Times New Roman"/>
        </w:rPr>
        <w:t>Many different N and P application rates were used in reviewed studies, applied either as inorganic fertilizers or as manure. Nitrogen application rates varied from as low as 84 kg N/ha to as high as 650 kg N/ha. Phosphorus application rates ranged from 16 to &gt;300 kg P/ha. Some of this variation represented adjustments for soil fertility and crop type; often a rate was selected to conform to recommendations for crop need or soil test levels. Some of the higher rates were arbitrarily selected as extremes for testing practice performance.</w:t>
      </w:r>
    </w:p>
    <w:p w:rsidR="00C15F33" w:rsidRPr="006B4E22" w:rsidRDefault="00C15F33" w:rsidP="007C3340">
      <w:pPr>
        <w:widowControl/>
        <w:rPr>
          <w:rFonts w:ascii="Times New Roman" w:hAnsi="Times New Roman"/>
        </w:rPr>
      </w:pPr>
    </w:p>
    <w:p w:rsidR="00C15F33" w:rsidRDefault="00C15F33" w:rsidP="007C3340">
      <w:pPr>
        <w:widowControl/>
        <w:rPr>
          <w:rFonts w:ascii="Times New Roman" w:hAnsi="Times New Roman"/>
        </w:rPr>
      </w:pPr>
      <w:r w:rsidRPr="006B4E22">
        <w:rPr>
          <w:rFonts w:ascii="Times New Roman" w:hAnsi="Times New Roman"/>
        </w:rPr>
        <w:t>This variation may make interpretation of results challenging because N and P reductions due to a practice do not always appear to be proportional to N or P application rate. In investigating the effects of poultry litter incorporation on soybeans, for example, Kaiser et al. (2009) reported P loss reductions of 90% at a low application rate (63 kg P/ha) vs. 84% at a high application rate (123 kg P/ha) on one soil, but reductions of 59% at low rate (58 kg P/ha) vs. 86% at high rate (113 kg P/ha) on another soil. Kleinman et al. (2002) reported similar disproportionate efficiencies at different rates of P application in dairy, poultry, a</w:t>
      </w:r>
      <w:r w:rsidR="003B741A">
        <w:rPr>
          <w:rFonts w:ascii="Times New Roman" w:hAnsi="Times New Roman"/>
        </w:rPr>
        <w:t>nd swine manure.</w:t>
      </w:r>
    </w:p>
    <w:p w:rsidR="00C15F33" w:rsidRPr="006B4E22" w:rsidRDefault="00C15F33" w:rsidP="007C3340">
      <w:pPr>
        <w:widowControl/>
        <w:rPr>
          <w:rFonts w:ascii="Times New Roman" w:hAnsi="Times New Roman"/>
        </w:rPr>
      </w:pPr>
    </w:p>
    <w:p w:rsidR="00C15F33" w:rsidRPr="006B4E22" w:rsidRDefault="00C15F33" w:rsidP="004A3271">
      <w:pPr>
        <w:pStyle w:val="NMHeading3"/>
      </w:pPr>
      <w:r w:rsidRPr="006B4E22">
        <w:t xml:space="preserve">Applicability to the Chesapeake Bay Watershed </w:t>
      </w:r>
    </w:p>
    <w:p w:rsidR="00E36EC0" w:rsidRDefault="00C15F33" w:rsidP="007C3340">
      <w:pPr>
        <w:widowControl/>
        <w:rPr>
          <w:rFonts w:ascii="Times New Roman" w:hAnsi="Times New Roman"/>
        </w:rPr>
      </w:pPr>
      <w:r w:rsidRPr="006B4E22">
        <w:rPr>
          <w:rFonts w:ascii="Times New Roman" w:hAnsi="Times New Roman"/>
        </w:rPr>
        <w:t>Obviously, studies conducted within the watershed states offer results that are most relevant and applicable to management of the C</w:t>
      </w:r>
      <w:r>
        <w:rPr>
          <w:rFonts w:ascii="Times New Roman" w:hAnsi="Times New Roman"/>
        </w:rPr>
        <w:t xml:space="preserve">hesapeake </w:t>
      </w:r>
      <w:r w:rsidRPr="006B4E22">
        <w:rPr>
          <w:rFonts w:ascii="Times New Roman" w:hAnsi="Times New Roman"/>
        </w:rPr>
        <w:t>B</w:t>
      </w:r>
      <w:r>
        <w:rPr>
          <w:rFonts w:ascii="Times New Roman" w:hAnsi="Times New Roman"/>
        </w:rPr>
        <w:t>ay</w:t>
      </w:r>
      <w:r w:rsidRPr="006B4E22">
        <w:rPr>
          <w:rFonts w:ascii="Times New Roman" w:hAnsi="Times New Roman"/>
        </w:rPr>
        <w:t xml:space="preserve"> watershed. For this reason, the literature review focused first on articles reporting work conducted in the C</w:t>
      </w:r>
      <w:r>
        <w:rPr>
          <w:rFonts w:ascii="Times New Roman" w:hAnsi="Times New Roman"/>
        </w:rPr>
        <w:t xml:space="preserve">hesapeake </w:t>
      </w:r>
      <w:r w:rsidRPr="006B4E22">
        <w:rPr>
          <w:rFonts w:ascii="Times New Roman" w:hAnsi="Times New Roman"/>
        </w:rPr>
        <w:t>B</w:t>
      </w:r>
      <w:r>
        <w:rPr>
          <w:rFonts w:ascii="Times New Roman" w:hAnsi="Times New Roman"/>
        </w:rPr>
        <w:t>ay</w:t>
      </w:r>
      <w:r w:rsidRPr="006B4E22">
        <w:rPr>
          <w:rFonts w:ascii="Times New Roman" w:hAnsi="Times New Roman"/>
        </w:rPr>
        <w:t xml:space="preserve"> watershed states; however, other relevant work was included where location and conditions of climate, cropping, and soils seemed potentially comparable. </w:t>
      </w:r>
      <w:r>
        <w:rPr>
          <w:rFonts w:ascii="Times New Roman" w:hAnsi="Times New Roman"/>
        </w:rPr>
        <w:t xml:space="preserve">All research results concerning nutrient reduction efficiencies were evaluated for applicability to the Chesapeake Bay watershed and many otherwise applicable papers were excluded. </w:t>
      </w:r>
    </w:p>
    <w:p w:rsidR="003B741A" w:rsidRDefault="003B741A" w:rsidP="007C3340">
      <w:pPr>
        <w:widowControl/>
        <w:rPr>
          <w:rFonts w:ascii="Times New Roman" w:hAnsi="Times New Roman"/>
        </w:rPr>
      </w:pPr>
    </w:p>
    <w:p w:rsidR="0080719F" w:rsidRDefault="0080719F" w:rsidP="0080719F">
      <w:pPr>
        <w:widowControl/>
        <w:tabs>
          <w:tab w:val="left" w:pos="1722"/>
        </w:tabs>
        <w:spacing w:before="9" w:line="224" w:lineRule="auto"/>
        <w:ind w:right="1118"/>
        <w:rPr>
          <w:rFonts w:ascii="Times New Roman"/>
          <w:spacing w:val="-1"/>
        </w:rPr>
      </w:pPr>
    </w:p>
    <w:p w:rsidR="0080719F" w:rsidRPr="00256A7D" w:rsidRDefault="0080719F" w:rsidP="0080719F">
      <w:pPr>
        <w:pStyle w:val="NMHeading2"/>
      </w:pPr>
      <w:bookmarkStart w:id="192" w:name="_Ref422990927"/>
      <w:bookmarkStart w:id="193" w:name="_Toc423007999"/>
      <w:r>
        <w:t>The Need for Applied Research on BMP Effectiveness</w:t>
      </w:r>
      <w:bookmarkEnd w:id="192"/>
      <w:bookmarkEnd w:id="193"/>
    </w:p>
    <w:p w:rsidR="0080719F" w:rsidRDefault="0080719F">
      <w:pPr>
        <w:rPr>
          <w:rFonts w:ascii="Times New Roman" w:hAnsi="Times New Roman"/>
        </w:rPr>
      </w:pPr>
      <w:r w:rsidRPr="0080719F">
        <w:rPr>
          <w:rFonts w:ascii="Times New Roman" w:hAnsi="Times New Roman"/>
        </w:rPr>
        <w:t xml:space="preserve">During the course of the Panel’s discussions over the past three years, it has become apparent that </w:t>
      </w:r>
      <w:r w:rsidRPr="0080719F">
        <w:rPr>
          <w:rFonts w:ascii="Times New Roman" w:hAnsi="Times New Roman"/>
          <w:i/>
        </w:rPr>
        <w:t>the main limiting factor for estimating BMP efficiencies is the paucity of data relating a given BMP to a water quality response.</w:t>
      </w:r>
      <w:r w:rsidRPr="0080719F">
        <w:rPr>
          <w:rFonts w:ascii="Times New Roman" w:hAnsi="Times New Roman"/>
        </w:rPr>
        <w:t xml:space="preserve"> This is true for both N and P, although it is especially acute for P. For example, the applied research on P and the PSI has almost exclusively used short-term rainfall simulators to compare various management practices, but it is virtually impossible to extrapolate the short-term runoff data from one or two simulations into annual P load reductions. This lack of data forces the Expert Panels to rely heavily on BPJ, which often leads to widely varying estimates and to circuitous paths for the Panelists to navigate en route to a consensus BPJ. Although the Nutrient Management Panel did not consider sediment per se, the situation for P also directly applies for sediment because few studies have documented annual sediment losses, especially with modern conservation tillage technologies.</w:t>
      </w:r>
    </w:p>
    <w:p w:rsidR="0080719F" w:rsidRPr="0080719F" w:rsidRDefault="0080719F">
      <w:pPr>
        <w:rPr>
          <w:rFonts w:ascii="Times New Roman" w:hAnsi="Times New Roman"/>
        </w:rPr>
      </w:pPr>
    </w:p>
    <w:p w:rsidR="0080719F" w:rsidRDefault="0080719F">
      <w:pPr>
        <w:rPr>
          <w:rFonts w:ascii="Times New Roman" w:hAnsi="Times New Roman"/>
        </w:rPr>
      </w:pPr>
      <w:r w:rsidRPr="0080719F">
        <w:rPr>
          <w:rFonts w:ascii="Times New Roman" w:hAnsi="Times New Roman"/>
        </w:rPr>
        <w:t xml:space="preserve">Another concern is the scale issue, or the point-of-measurement problem. This arises because the data available for estimating nutrient efficiencies are at the edge-of-field scale, or the bottom-of-root-zone scale, but the CBPWMs assume an edge-of-stream estimate. The inclusion of ecosystem effects (natural riparian zones, wetlands, etc.) and geologic processes (ground water lag times, storm water transport, etc.) between the edge-of-field or bottom-of-root-zone and the edge-of-stream is very complex, but ecosystem effects and geologic processes are also areas that have little or no existing data. </w:t>
      </w:r>
    </w:p>
    <w:p w:rsidR="0080719F" w:rsidRPr="0080719F" w:rsidRDefault="0080719F">
      <w:pPr>
        <w:rPr>
          <w:rFonts w:ascii="Times New Roman" w:hAnsi="Times New Roman"/>
        </w:rPr>
      </w:pPr>
    </w:p>
    <w:p w:rsidR="0080719F" w:rsidRPr="0080719F" w:rsidRDefault="0080719F">
      <w:pPr>
        <w:rPr>
          <w:rFonts w:ascii="Times New Roman" w:hAnsi="Times New Roman"/>
        </w:rPr>
      </w:pPr>
      <w:r w:rsidRPr="0080719F">
        <w:rPr>
          <w:rFonts w:ascii="Times New Roman" w:hAnsi="Times New Roman"/>
        </w:rPr>
        <w:t xml:space="preserve">The last item to emphasize is that developing more science-based BMP efficiencies would benefit several stakeholder/user groups. Some examples of these stakeholder groups, with their own objectives, are: </w:t>
      </w:r>
    </w:p>
    <w:p w:rsidR="00E12A3B" w:rsidRDefault="0080719F">
      <w:pPr>
        <w:ind w:left="720" w:hanging="360"/>
        <w:rPr>
          <w:rFonts w:ascii="Times New Roman" w:hAnsi="Times New Roman"/>
        </w:rPr>
      </w:pPr>
      <w:r w:rsidRPr="0080719F">
        <w:rPr>
          <w:rFonts w:ascii="Times New Roman" w:hAnsi="Times New Roman"/>
        </w:rPr>
        <w:t xml:space="preserve">i) </w:t>
      </w:r>
      <w:r>
        <w:rPr>
          <w:rFonts w:ascii="Times New Roman" w:hAnsi="Times New Roman"/>
        </w:rPr>
        <w:tab/>
        <w:t>T</w:t>
      </w:r>
      <w:r w:rsidRPr="0080719F">
        <w:rPr>
          <w:rFonts w:ascii="Times New Roman" w:hAnsi="Times New Roman"/>
        </w:rPr>
        <w:t xml:space="preserve">he agriculture community, who have repeatedly asked the question “If I adopt a particular BMP, how do I know it will improve water quality?” (i.e., show me some water quality data and I’ll consider the BMP); </w:t>
      </w:r>
    </w:p>
    <w:p w:rsidR="00E12A3B" w:rsidRDefault="0080719F">
      <w:pPr>
        <w:ind w:left="720" w:hanging="360"/>
        <w:rPr>
          <w:rFonts w:ascii="Times New Roman" w:hAnsi="Times New Roman"/>
        </w:rPr>
      </w:pPr>
      <w:r w:rsidRPr="0080719F">
        <w:rPr>
          <w:rFonts w:ascii="Times New Roman" w:hAnsi="Times New Roman"/>
        </w:rPr>
        <w:t xml:space="preserve">ii) </w:t>
      </w:r>
      <w:r>
        <w:rPr>
          <w:rFonts w:ascii="Times New Roman" w:hAnsi="Times New Roman"/>
        </w:rPr>
        <w:tab/>
        <w:t>T</w:t>
      </w:r>
      <w:r w:rsidRPr="0080719F">
        <w:rPr>
          <w:rFonts w:ascii="Times New Roman" w:hAnsi="Times New Roman"/>
        </w:rPr>
        <w:t>he environmental community, who hav</w:t>
      </w:r>
      <w:r w:rsidR="0001620F">
        <w:rPr>
          <w:rFonts w:ascii="Times New Roman" w:hAnsi="Times New Roman"/>
        </w:rPr>
        <w:t>e</w:t>
      </w:r>
      <w:r w:rsidRPr="0080719F">
        <w:rPr>
          <w:rFonts w:ascii="Times New Roman" w:hAnsi="Times New Roman"/>
        </w:rPr>
        <w:t xml:space="preserve"> similar concerns about BMP efficacy, but also have an additional concern regarding “How do I know the BMP has been implemented and is operating properly?” (i.e., show me some verification data); and </w:t>
      </w:r>
    </w:p>
    <w:p w:rsidR="00E12A3B" w:rsidRDefault="0080719F">
      <w:pPr>
        <w:ind w:left="720" w:hanging="360"/>
        <w:rPr>
          <w:rFonts w:ascii="Times New Roman" w:hAnsi="Times New Roman"/>
        </w:rPr>
      </w:pPr>
      <w:r w:rsidRPr="0080719F">
        <w:rPr>
          <w:rFonts w:ascii="Times New Roman" w:hAnsi="Times New Roman"/>
        </w:rPr>
        <w:t xml:space="preserve">iii) </w:t>
      </w:r>
      <w:r>
        <w:rPr>
          <w:rFonts w:ascii="Times New Roman" w:hAnsi="Times New Roman"/>
        </w:rPr>
        <w:tab/>
        <w:t>T</w:t>
      </w:r>
      <w:r w:rsidRPr="0080719F">
        <w:rPr>
          <w:rFonts w:ascii="Times New Roman" w:hAnsi="Times New Roman"/>
        </w:rPr>
        <w:t xml:space="preserve">he policy-making community, who will have other concerns about “How do I track the BMPs and how do I compare or weight the BMPs so the ones applicable to my State receive priority support?” (i.e., where do I invest my limited resources to get the best return?). </w:t>
      </w:r>
    </w:p>
    <w:p w:rsidR="0080719F" w:rsidRDefault="0080719F">
      <w:pPr>
        <w:rPr>
          <w:rFonts w:ascii="Times New Roman" w:hAnsi="Times New Roman"/>
        </w:rPr>
      </w:pPr>
    </w:p>
    <w:p w:rsidR="0080719F" w:rsidRPr="0080719F" w:rsidRDefault="0080719F" w:rsidP="0080719F">
      <w:pPr>
        <w:rPr>
          <w:rFonts w:ascii="Times New Roman" w:eastAsia="Times New Roman" w:hAnsi="Times New Roman"/>
        </w:rPr>
      </w:pPr>
      <w:r w:rsidRPr="0080719F">
        <w:rPr>
          <w:rFonts w:ascii="Times New Roman" w:hAnsi="Times New Roman"/>
        </w:rPr>
        <w:t>Therefore, there is a critical need for science-based, water quality BMP efficiency data based on research that is conducted at the appropriate scale with modern cultural practices. Such data would benefit virtually all of the Chesapeake Bay partners and stakeholder communities. The Panel suggests that this critical need be discussed and evaluated by appropriate Federal and State agencies to determine if a major Bay Watershed research program could be developed to fill this important data gap, and thereby provide more science-based estimates of BMP nutrient efficiencies that would benefit the entire Bay Partnership.</w:t>
      </w:r>
      <w:r w:rsidRPr="0080719F">
        <w:rPr>
          <w:rFonts w:ascii="Times New Roman" w:eastAsia="Times New Roman" w:hAnsi="Times New Roman"/>
        </w:rPr>
        <w:t xml:space="preserve"> </w:t>
      </w:r>
    </w:p>
    <w:p w:rsidR="00E36EC0" w:rsidRDefault="00E36EC0" w:rsidP="007C3340">
      <w:pPr>
        <w:widowControl/>
        <w:rPr>
          <w:rFonts w:ascii="Times New Roman" w:hAnsi="Times New Roman"/>
        </w:rPr>
      </w:pPr>
    </w:p>
    <w:p w:rsidR="00B23D10" w:rsidRPr="006B4E22" w:rsidRDefault="00B23D10" w:rsidP="007C3340">
      <w:pPr>
        <w:widowControl/>
        <w:rPr>
          <w:rFonts w:ascii="Times New Roman" w:eastAsia="Times New Roman" w:hAnsi="Times New Roman"/>
        </w:rPr>
        <w:sectPr w:rsidR="00B23D10" w:rsidRPr="006B4E22" w:rsidSect="009C1BE1">
          <w:pgSz w:w="12240" w:h="15840"/>
          <w:pgMar w:top="1080" w:right="1710" w:bottom="1224" w:left="1166" w:header="740" w:footer="1039" w:gutter="0"/>
          <w:cols w:space="720"/>
        </w:sectPr>
      </w:pPr>
    </w:p>
    <w:p w:rsidR="00852DFE" w:rsidRPr="00852DFE" w:rsidRDefault="00852DFE" w:rsidP="00852DFE">
      <w:pPr>
        <w:rPr>
          <w:sz w:val="16"/>
          <w:szCs w:val="16"/>
        </w:rPr>
      </w:pPr>
      <w:bookmarkStart w:id="194" w:name="_Ref422992929"/>
    </w:p>
    <w:p w:rsidR="00E61749" w:rsidRDefault="00E61749" w:rsidP="00E61749">
      <w:pPr>
        <w:pStyle w:val="NMHeading1"/>
        <w:rPr>
          <w:rFonts w:cs="Arial Narrow"/>
        </w:rPr>
      </w:pPr>
      <w:bookmarkStart w:id="195" w:name="_Toc423008000"/>
      <w:bookmarkStart w:id="196" w:name="_Ref423012653"/>
      <w:r>
        <w:t>Application</w:t>
      </w:r>
      <w:r>
        <w:rPr>
          <w:spacing w:val="12"/>
        </w:rPr>
        <w:t xml:space="preserve"> </w:t>
      </w:r>
      <w:r>
        <w:rPr>
          <w:spacing w:val="2"/>
        </w:rPr>
        <w:t>of</w:t>
      </w:r>
      <w:r>
        <w:rPr>
          <w:spacing w:val="9"/>
        </w:rPr>
        <w:t xml:space="preserve"> </w:t>
      </w:r>
      <w:r>
        <w:t>Practice</w:t>
      </w:r>
      <w:r>
        <w:rPr>
          <w:spacing w:val="9"/>
        </w:rPr>
        <w:t xml:space="preserve"> </w:t>
      </w:r>
      <w:r>
        <w:t>Effectiveness</w:t>
      </w:r>
      <w:r>
        <w:rPr>
          <w:spacing w:val="11"/>
        </w:rPr>
        <w:t xml:space="preserve"> </w:t>
      </w:r>
      <w:r>
        <w:t>Estimates</w:t>
      </w:r>
      <w:bookmarkEnd w:id="194"/>
      <w:bookmarkEnd w:id="195"/>
      <w:bookmarkEnd w:id="196"/>
    </w:p>
    <w:p w:rsidR="00E61749" w:rsidRPr="00365A2B" w:rsidRDefault="00E61749" w:rsidP="00E61749">
      <w:pPr>
        <w:widowControl/>
        <w:rPr>
          <w:rFonts w:ascii="Times New Roman" w:hAnsi="Times New Roman"/>
        </w:rPr>
      </w:pPr>
    </w:p>
    <w:p w:rsidR="00E61749" w:rsidRDefault="00E61749" w:rsidP="00B01F60">
      <w:pPr>
        <w:pStyle w:val="NMHeading2"/>
      </w:pPr>
      <w:bookmarkStart w:id="197" w:name="_Toc423008001"/>
      <w:r w:rsidRPr="00272E12">
        <w:t xml:space="preserve">Load </w:t>
      </w:r>
      <w:r w:rsidR="00B01F60">
        <w:t>S</w:t>
      </w:r>
      <w:r w:rsidRPr="00272E12">
        <w:t>ources</w:t>
      </w:r>
      <w:bookmarkEnd w:id="197"/>
    </w:p>
    <w:p w:rsidR="00E61749" w:rsidRDefault="00E61749" w:rsidP="00E61749">
      <w:pPr>
        <w:widowControl/>
        <w:tabs>
          <w:tab w:val="left" w:pos="862"/>
        </w:tabs>
        <w:spacing w:line="269" w:lineRule="exact"/>
        <w:rPr>
          <w:rFonts w:ascii="Times New Roman"/>
        </w:rPr>
      </w:pPr>
      <w:r>
        <w:rPr>
          <w:rFonts w:ascii="Times New Roman"/>
        </w:rPr>
        <w:t>Nutrient Application Management addresses the nitrogen and phosphorus loads from agricultural land in the Chesapeake Bay watershed. Tier 1 CGNAM addresses loads from row crops with manure (HWM &amp; LWM), specialty row crops (HOM), pasture (PAS), nursery (NUR), hay with nutrients (HYW), and alfalfa (ALF). Tier 2N FLNAM addresses loads from row crops with manure (HWM &amp; LWM) and hay with nutrients (HYW). Tier 2P FLNAM addresses loads from row crops with manure (HWM &amp; LWM), hay with nutrients (HYW), and alfalfa (ALF). Tier 3N ANM addresses loads from row cr</w:t>
      </w:r>
      <w:r w:rsidR="00B01F60">
        <w:rPr>
          <w:rFonts w:ascii="Times New Roman"/>
        </w:rPr>
        <w:t xml:space="preserve">ops with manure (HWM &amp; LWM). </w:t>
      </w:r>
      <w:r>
        <w:rPr>
          <w:rFonts w:ascii="Times New Roman"/>
        </w:rPr>
        <w:t>Riparian pasture (TRP) and hay without nutrients (HYO) are not addressed by any form of Nutrient Application Management.</w:t>
      </w:r>
      <w:r w:rsidR="00AB2E59">
        <w:rPr>
          <w:rFonts w:ascii="Times New Roman"/>
        </w:rPr>
        <w:t xml:space="preserve">  Where the practice is not applicable for a Tier, the credit associated with practices under the definition were not able to be determined by the literature.</w:t>
      </w:r>
    </w:p>
    <w:p w:rsidR="00E61749" w:rsidRDefault="00E61749" w:rsidP="00E61749">
      <w:pPr>
        <w:widowControl/>
        <w:tabs>
          <w:tab w:val="left" w:pos="863"/>
        </w:tabs>
        <w:ind w:right="295"/>
        <w:rPr>
          <w:rFonts w:ascii="Times New Roman"/>
        </w:rPr>
      </w:pPr>
    </w:p>
    <w:p w:rsidR="00E61749" w:rsidRPr="002E01AF" w:rsidRDefault="00E61749" w:rsidP="00B01F60">
      <w:pPr>
        <w:pStyle w:val="NMHeading2"/>
      </w:pPr>
      <w:bookmarkStart w:id="198" w:name="_Toc423008002"/>
      <w:r w:rsidRPr="002E01AF">
        <w:t xml:space="preserve">Practice </w:t>
      </w:r>
      <w:r w:rsidR="00B01F60">
        <w:t>B</w:t>
      </w:r>
      <w:r w:rsidRPr="002E01AF">
        <w:t>aseline</w:t>
      </w:r>
      <w:bookmarkEnd w:id="198"/>
    </w:p>
    <w:p w:rsidR="00E61749" w:rsidRPr="002E01AF" w:rsidRDefault="00E61749" w:rsidP="00E61749">
      <w:pPr>
        <w:widowControl/>
        <w:tabs>
          <w:tab w:val="left" w:pos="863"/>
        </w:tabs>
        <w:ind w:right="434"/>
        <w:rPr>
          <w:rFonts w:ascii="Times New Roman"/>
        </w:rPr>
      </w:pPr>
      <w:r w:rsidRPr="002E01AF">
        <w:rPr>
          <w:rFonts w:ascii="Times New Roman"/>
        </w:rPr>
        <w:t>Practice effectiveness estimates are based on the expected change on the ground resulting from adoption of each Tier of Nu</w:t>
      </w:r>
      <w:r w:rsidR="00B01F60">
        <w:rPr>
          <w:rFonts w:ascii="Times New Roman"/>
        </w:rPr>
        <w:t xml:space="preserve">trient Application Management. </w:t>
      </w:r>
      <w:r w:rsidRPr="002E01AF">
        <w:rPr>
          <w:rFonts w:ascii="Times New Roman"/>
        </w:rPr>
        <w:t>The</w:t>
      </w:r>
      <w:r w:rsidRPr="00B01F60">
        <w:rPr>
          <w:rFonts w:ascii="Times New Roman"/>
        </w:rPr>
        <w:t xml:space="preserve"> Panel recommends that </w:t>
      </w:r>
      <w:r w:rsidRPr="002E01AF">
        <w:rPr>
          <w:rFonts w:ascii="Times New Roman"/>
        </w:rPr>
        <w:t>the</w:t>
      </w:r>
      <w:r w:rsidRPr="00B01F60">
        <w:rPr>
          <w:rFonts w:ascii="Times New Roman"/>
        </w:rPr>
        <w:t xml:space="preserve"> pre- </w:t>
      </w:r>
      <w:r w:rsidRPr="002E01AF">
        <w:rPr>
          <w:rFonts w:ascii="Times New Roman"/>
        </w:rPr>
        <w:t xml:space="preserve">and </w:t>
      </w:r>
      <w:r w:rsidRPr="00B01F60">
        <w:rPr>
          <w:rFonts w:ascii="Times New Roman"/>
        </w:rPr>
        <w:t>post-1995</w:t>
      </w:r>
      <w:r w:rsidRPr="002E01AF">
        <w:rPr>
          <w:rFonts w:ascii="Times New Roman"/>
        </w:rPr>
        <w:t xml:space="preserve"> </w:t>
      </w:r>
      <w:r w:rsidRPr="00B01F60">
        <w:rPr>
          <w:rFonts w:ascii="Times New Roman"/>
        </w:rPr>
        <w:t>LGU agronomy</w:t>
      </w:r>
      <w:r w:rsidRPr="002E01AF">
        <w:rPr>
          <w:rFonts w:ascii="Times New Roman"/>
        </w:rPr>
        <w:t xml:space="preserve"> </w:t>
      </w:r>
      <w:r w:rsidRPr="00B01F60">
        <w:rPr>
          <w:rFonts w:ascii="Times New Roman"/>
        </w:rPr>
        <w:t>guide</w:t>
      </w:r>
      <w:r w:rsidRPr="002E01AF">
        <w:rPr>
          <w:rFonts w:ascii="Times New Roman"/>
        </w:rPr>
        <w:t xml:space="preserve"> </w:t>
      </w:r>
      <w:r w:rsidRPr="00B01F60">
        <w:rPr>
          <w:rFonts w:ascii="Times New Roman"/>
        </w:rPr>
        <w:t xml:space="preserve">recommendations </w:t>
      </w:r>
      <w:r w:rsidRPr="002E01AF">
        <w:rPr>
          <w:rFonts w:ascii="Times New Roman"/>
        </w:rPr>
        <w:t>for</w:t>
      </w:r>
      <w:r w:rsidRPr="00B01F60">
        <w:rPr>
          <w:rFonts w:ascii="Times New Roman"/>
        </w:rPr>
        <w:t xml:space="preserve"> corn application rates</w:t>
      </w:r>
      <w:r w:rsidRPr="002E01AF">
        <w:rPr>
          <w:rFonts w:ascii="Times New Roman"/>
        </w:rPr>
        <w:t xml:space="preserve"> </w:t>
      </w:r>
      <w:r w:rsidRPr="00B01F60">
        <w:rPr>
          <w:rFonts w:ascii="Times New Roman"/>
        </w:rPr>
        <w:t>based</w:t>
      </w:r>
      <w:r w:rsidRPr="002E01AF">
        <w:rPr>
          <w:rFonts w:ascii="Times New Roman"/>
        </w:rPr>
        <w:t xml:space="preserve"> </w:t>
      </w:r>
      <w:r w:rsidRPr="00B01F60">
        <w:rPr>
          <w:rFonts w:ascii="Times New Roman"/>
        </w:rPr>
        <w:t>on</w:t>
      </w:r>
      <w:r w:rsidRPr="002E01AF">
        <w:rPr>
          <w:rFonts w:ascii="Times New Roman"/>
        </w:rPr>
        <w:t xml:space="preserve"> </w:t>
      </w:r>
      <w:r w:rsidRPr="00B01F60">
        <w:rPr>
          <w:rFonts w:ascii="Times New Roman"/>
        </w:rPr>
        <w:t>yield</w:t>
      </w:r>
      <w:r w:rsidRPr="002E01AF">
        <w:rPr>
          <w:rFonts w:ascii="Times New Roman"/>
        </w:rPr>
        <w:t xml:space="preserve"> </w:t>
      </w:r>
      <w:r w:rsidRPr="00B01F60">
        <w:rPr>
          <w:rFonts w:ascii="Times New Roman"/>
        </w:rPr>
        <w:t xml:space="preserve">are </w:t>
      </w:r>
      <w:r w:rsidRPr="002E01AF">
        <w:rPr>
          <w:rFonts w:ascii="Times New Roman"/>
        </w:rPr>
        <w:t xml:space="preserve">a </w:t>
      </w:r>
      <w:r w:rsidRPr="00B01F60">
        <w:rPr>
          <w:rFonts w:ascii="Times New Roman"/>
        </w:rPr>
        <w:t>conservative</w:t>
      </w:r>
      <w:r w:rsidRPr="002E01AF">
        <w:rPr>
          <w:rFonts w:ascii="Times New Roman"/>
        </w:rPr>
        <w:t xml:space="preserve"> </w:t>
      </w:r>
      <w:r w:rsidRPr="00B01F60">
        <w:rPr>
          <w:rFonts w:ascii="Times New Roman"/>
        </w:rPr>
        <w:t>estimate</w:t>
      </w:r>
      <w:r w:rsidRPr="002E01AF">
        <w:rPr>
          <w:rFonts w:ascii="Times New Roman"/>
        </w:rPr>
        <w:t xml:space="preserve"> of</w:t>
      </w:r>
      <w:r w:rsidRPr="00B01F60">
        <w:rPr>
          <w:rFonts w:ascii="Times New Roman"/>
        </w:rPr>
        <w:t xml:space="preserve"> </w:t>
      </w:r>
      <w:r w:rsidRPr="002E01AF">
        <w:rPr>
          <w:rFonts w:ascii="Times New Roman"/>
        </w:rPr>
        <w:t>the</w:t>
      </w:r>
      <w:r w:rsidRPr="00B01F60">
        <w:rPr>
          <w:rFonts w:ascii="Times New Roman"/>
        </w:rPr>
        <w:t xml:space="preserve"> application rate differences</w:t>
      </w:r>
      <w:r w:rsidRPr="002E01AF">
        <w:rPr>
          <w:rFonts w:ascii="Times New Roman"/>
        </w:rPr>
        <w:t xml:space="preserve"> </w:t>
      </w:r>
      <w:r w:rsidRPr="00B01F60">
        <w:rPr>
          <w:rFonts w:ascii="Times New Roman"/>
        </w:rPr>
        <w:t>between</w:t>
      </w:r>
      <w:r w:rsidRPr="002E01AF">
        <w:rPr>
          <w:rFonts w:ascii="Times New Roman"/>
        </w:rPr>
        <w:t xml:space="preserve"> </w:t>
      </w:r>
      <w:r w:rsidRPr="00B01F60">
        <w:rPr>
          <w:rFonts w:ascii="Times New Roman"/>
        </w:rPr>
        <w:t>real-world non-NM</w:t>
      </w:r>
      <w:r w:rsidRPr="002E01AF">
        <w:rPr>
          <w:rFonts w:ascii="Times New Roman"/>
        </w:rPr>
        <w:t xml:space="preserve"> acres</w:t>
      </w:r>
      <w:r w:rsidRPr="00B01F60">
        <w:rPr>
          <w:rFonts w:ascii="Times New Roman"/>
        </w:rPr>
        <w:t xml:space="preserve"> </w:t>
      </w:r>
      <w:r w:rsidRPr="002E01AF">
        <w:rPr>
          <w:rFonts w:ascii="Times New Roman"/>
        </w:rPr>
        <w:t>and</w:t>
      </w:r>
      <w:r w:rsidRPr="00B01F60">
        <w:rPr>
          <w:rFonts w:ascii="Times New Roman"/>
        </w:rPr>
        <w:t xml:space="preserve"> those</w:t>
      </w:r>
      <w:r w:rsidRPr="002E01AF">
        <w:rPr>
          <w:rFonts w:ascii="Times New Roman"/>
        </w:rPr>
        <w:t xml:space="preserve"> </w:t>
      </w:r>
      <w:r w:rsidRPr="00B01F60">
        <w:rPr>
          <w:rFonts w:ascii="Times New Roman"/>
        </w:rPr>
        <w:t xml:space="preserve">acres under </w:t>
      </w:r>
      <w:r w:rsidRPr="002E01AF">
        <w:rPr>
          <w:rFonts w:ascii="Times New Roman"/>
        </w:rPr>
        <w:t>a</w:t>
      </w:r>
      <w:r w:rsidRPr="00B01F60">
        <w:rPr>
          <w:rFonts w:ascii="Times New Roman"/>
        </w:rPr>
        <w:t xml:space="preserve"> real-world </w:t>
      </w:r>
      <w:r w:rsidRPr="002E01AF">
        <w:rPr>
          <w:rFonts w:ascii="Times New Roman"/>
        </w:rPr>
        <w:t>plan</w:t>
      </w:r>
      <w:r w:rsidRPr="00B01F60">
        <w:rPr>
          <w:rFonts w:ascii="Times New Roman"/>
        </w:rPr>
        <w:t xml:space="preserve"> consistent </w:t>
      </w:r>
      <w:r w:rsidRPr="002E01AF">
        <w:rPr>
          <w:rFonts w:ascii="Times New Roman"/>
        </w:rPr>
        <w:t>with</w:t>
      </w:r>
      <w:r w:rsidRPr="00B01F60">
        <w:rPr>
          <w:rFonts w:ascii="Times New Roman"/>
        </w:rPr>
        <w:t xml:space="preserve"> </w:t>
      </w:r>
      <w:r w:rsidRPr="002E01AF">
        <w:rPr>
          <w:rFonts w:ascii="Times New Roman"/>
        </w:rPr>
        <w:t xml:space="preserve">the </w:t>
      </w:r>
      <w:r w:rsidRPr="00B01F60">
        <w:rPr>
          <w:rFonts w:ascii="Times New Roman"/>
        </w:rPr>
        <w:t>definition</w:t>
      </w:r>
      <w:r w:rsidRPr="002E01AF">
        <w:rPr>
          <w:rFonts w:ascii="Times New Roman"/>
        </w:rPr>
        <w:t xml:space="preserve"> </w:t>
      </w:r>
      <w:r w:rsidRPr="00B01F60">
        <w:rPr>
          <w:rFonts w:ascii="Times New Roman"/>
        </w:rPr>
        <w:t>for Tier 1 CGNAM.</w:t>
      </w:r>
      <w:r w:rsidRPr="002E01AF">
        <w:rPr>
          <w:rFonts w:ascii="Times New Roman"/>
        </w:rPr>
        <w:t xml:space="preserve"> Similarly, Tier 1 is the baseline condition for the Tier 2 reductions, and Tier 2 is the baseline for Tier 3 reductions.  </w:t>
      </w:r>
      <w:r w:rsidR="00AB2E59">
        <w:rPr>
          <w:rFonts w:ascii="Times New Roman"/>
        </w:rPr>
        <w:t>Tier 2 is a combined efficiency of the Tier 1 improvements from baseline and additional actions above Tier 1 credit.  Tier 3 is a combined efficiency of the Tier 2 credit plus credit for the additional adaptive management credit outlined in</w:t>
      </w:r>
      <w:r w:rsidR="00C90FD8">
        <w:rPr>
          <w:rFonts w:ascii="Times New Roman"/>
        </w:rPr>
        <w:t xml:space="preserve"> Section 3.3.4</w:t>
      </w:r>
      <w:r w:rsidR="00AB2E59">
        <w:rPr>
          <w:rFonts w:ascii="Times New Roman"/>
        </w:rPr>
        <w:t xml:space="preserve"> </w:t>
      </w:r>
      <w:r w:rsidR="0021401A">
        <w:rPr>
          <w:rFonts w:ascii="Times New Roman"/>
        </w:rPr>
        <w:fldChar w:fldCharType="begin"/>
      </w:r>
      <w:r w:rsidR="00C90FD8">
        <w:rPr>
          <w:rFonts w:ascii="Times New Roman"/>
        </w:rPr>
        <w:instrText xml:space="preserve"> REF _Ref423009111 \h </w:instrText>
      </w:r>
      <w:r w:rsidR="0021401A">
        <w:rPr>
          <w:rFonts w:ascii="Times New Roman"/>
        </w:rPr>
      </w:r>
      <w:r w:rsidR="0021401A">
        <w:rPr>
          <w:rFonts w:ascii="Times New Roman"/>
        </w:rPr>
        <w:fldChar w:fldCharType="separate"/>
      </w:r>
      <w:r w:rsidR="00D374B4">
        <w:t>Tier 3 N</w:t>
      </w:r>
      <w:r w:rsidR="0021401A">
        <w:rPr>
          <w:rFonts w:ascii="Times New Roman"/>
        </w:rPr>
        <w:fldChar w:fldCharType="end"/>
      </w:r>
      <w:r w:rsidR="00AB2E59">
        <w:rPr>
          <w:rFonts w:ascii="Times New Roman"/>
        </w:rPr>
        <w:t>.</w:t>
      </w:r>
    </w:p>
    <w:p w:rsidR="00E61749" w:rsidRDefault="00E61749" w:rsidP="00E61749">
      <w:pPr>
        <w:widowControl/>
        <w:tabs>
          <w:tab w:val="left" w:pos="863"/>
        </w:tabs>
        <w:ind w:right="295"/>
        <w:rPr>
          <w:rFonts w:ascii="Times New Roman"/>
          <w:spacing w:val="-1"/>
        </w:rPr>
      </w:pPr>
      <w:r>
        <w:rPr>
          <w:rFonts w:ascii="Times New Roman"/>
          <w:spacing w:val="-3"/>
        </w:rPr>
        <w:t xml:space="preserve"> </w:t>
      </w:r>
    </w:p>
    <w:p w:rsidR="00E61749" w:rsidRPr="00272E12" w:rsidRDefault="00E61749" w:rsidP="00B01F60">
      <w:pPr>
        <w:pStyle w:val="NMHeading2"/>
      </w:pPr>
      <w:bookmarkStart w:id="199" w:name="_Toc423008003"/>
      <w:r w:rsidRPr="00272E12">
        <w:t xml:space="preserve">Hydrologic </w:t>
      </w:r>
      <w:r w:rsidR="003F43B1">
        <w:t>C</w:t>
      </w:r>
      <w:r w:rsidRPr="00272E12">
        <w:t>onditions</w:t>
      </w:r>
      <w:bookmarkEnd w:id="199"/>
    </w:p>
    <w:p w:rsidR="00E61749" w:rsidRPr="00272E12" w:rsidRDefault="00E61749" w:rsidP="00E61749">
      <w:pPr>
        <w:pStyle w:val="NoSpacing"/>
        <w:rPr>
          <w:rFonts w:ascii="Times New Roman" w:hAnsi="Times New Roman"/>
          <w:szCs w:val="24"/>
        </w:rPr>
      </w:pPr>
      <w:r w:rsidRPr="00272E12">
        <w:rPr>
          <w:rFonts w:ascii="Times New Roman" w:hAnsi="Times New Roman"/>
          <w:szCs w:val="24"/>
        </w:rPr>
        <w:t>The panel adjusted all literature values for scale and management variability, both of which relate to surface and sub</w:t>
      </w:r>
      <w:r w:rsidR="00B01F60">
        <w:rPr>
          <w:rFonts w:ascii="Times New Roman" w:hAnsi="Times New Roman"/>
          <w:szCs w:val="24"/>
        </w:rPr>
        <w:t xml:space="preserve">surface mobility of nutrients. </w:t>
      </w:r>
      <w:r w:rsidRPr="00272E12">
        <w:rPr>
          <w:rFonts w:ascii="Times New Roman" w:hAnsi="Times New Roman"/>
          <w:szCs w:val="24"/>
        </w:rPr>
        <w:t xml:space="preserve">The management variability adjustment </w:t>
      </w:r>
      <w:r>
        <w:rPr>
          <w:rFonts w:ascii="Times New Roman" w:hAnsi="Times New Roman"/>
          <w:szCs w:val="24"/>
        </w:rPr>
        <w:t>(</w:t>
      </w:r>
      <w:r w:rsidR="00DC70BB">
        <w:fldChar w:fldCharType="begin"/>
      </w:r>
      <w:r w:rsidR="00DC70BB">
        <w:instrText xml:space="preserve"> REF _Ref420671161 \h  \* MERGEFORMAT </w:instrText>
      </w:r>
      <w:r w:rsidR="00DC70BB">
        <w:fldChar w:fldCharType="separate"/>
      </w:r>
      <w:r w:rsidR="00D374B4" w:rsidRPr="00D374B4">
        <w:rPr>
          <w:rFonts w:ascii="Times New Roman" w:hAnsi="Times New Roman"/>
        </w:rPr>
        <w:t>Table 7</w:t>
      </w:r>
      <w:r w:rsidR="00DC70BB">
        <w:fldChar w:fldCharType="end"/>
      </w:r>
      <w:r>
        <w:rPr>
          <w:rFonts w:ascii="Times New Roman" w:hAnsi="Times New Roman"/>
          <w:szCs w:val="24"/>
        </w:rPr>
        <w:t xml:space="preserve">) </w:t>
      </w:r>
      <w:r w:rsidRPr="00272E12">
        <w:rPr>
          <w:rFonts w:ascii="Times New Roman" w:hAnsi="Times New Roman"/>
          <w:szCs w:val="24"/>
        </w:rPr>
        <w:t xml:space="preserve">provided some discounting to literature values for experiments that used rainfall simulators, </w:t>
      </w:r>
      <w:r>
        <w:rPr>
          <w:rFonts w:ascii="Times New Roman" w:hAnsi="Times New Roman"/>
          <w:szCs w:val="24"/>
        </w:rPr>
        <w:t xml:space="preserve">which </w:t>
      </w:r>
      <w:r w:rsidRPr="00CA19CD">
        <w:rPr>
          <w:rFonts w:ascii="Times New Roman" w:hAnsi="Times New Roman"/>
          <w:szCs w:val="24"/>
        </w:rPr>
        <w:t>measure</w:t>
      </w:r>
      <w:r w:rsidRPr="00272E12">
        <w:rPr>
          <w:rFonts w:ascii="Times New Roman" w:hAnsi="Times New Roman"/>
          <w:szCs w:val="24"/>
        </w:rPr>
        <w:t xml:space="preserve"> only runoff</w:t>
      </w:r>
      <w:r>
        <w:rPr>
          <w:rFonts w:ascii="Times New Roman" w:hAnsi="Times New Roman"/>
          <w:szCs w:val="24"/>
        </w:rPr>
        <w:t>,</w:t>
      </w:r>
      <w:r w:rsidRPr="00CA19CD">
        <w:rPr>
          <w:rFonts w:ascii="Times New Roman" w:hAnsi="Times New Roman"/>
          <w:szCs w:val="24"/>
        </w:rPr>
        <w:t xml:space="preserve"> </w:t>
      </w:r>
      <w:r>
        <w:rPr>
          <w:rFonts w:ascii="Times New Roman" w:hAnsi="Times New Roman"/>
          <w:szCs w:val="24"/>
        </w:rPr>
        <w:t>and</w:t>
      </w:r>
      <w:r w:rsidRPr="00272E12">
        <w:rPr>
          <w:rFonts w:ascii="Times New Roman" w:hAnsi="Times New Roman"/>
          <w:szCs w:val="24"/>
        </w:rPr>
        <w:t xml:space="preserve"> lysimeter studies, </w:t>
      </w:r>
      <w:r>
        <w:rPr>
          <w:rFonts w:ascii="Times New Roman" w:hAnsi="Times New Roman"/>
          <w:szCs w:val="24"/>
        </w:rPr>
        <w:t xml:space="preserve">which </w:t>
      </w:r>
      <w:r w:rsidRPr="00CA19CD">
        <w:rPr>
          <w:rFonts w:ascii="Times New Roman" w:hAnsi="Times New Roman"/>
          <w:szCs w:val="24"/>
        </w:rPr>
        <w:t>measure</w:t>
      </w:r>
      <w:r w:rsidR="00B01F60">
        <w:rPr>
          <w:rFonts w:ascii="Times New Roman" w:hAnsi="Times New Roman"/>
          <w:szCs w:val="24"/>
        </w:rPr>
        <w:t xml:space="preserve"> only leachate. </w:t>
      </w:r>
      <w:r w:rsidRPr="00272E12">
        <w:rPr>
          <w:rFonts w:ascii="Times New Roman" w:hAnsi="Times New Roman"/>
          <w:szCs w:val="24"/>
        </w:rPr>
        <w:t xml:space="preserve">Additionally, rainfall simulation studies typically applied very heavy rates of rainfall to generate runoff, so that was a consideration made in the BPJ adjustments cataloged and quantified in the efficiency adjustments from literature values.  The issue of scale for plot or field size experiments from the literature was considered by the Panel and a universal adjustment was applied to literature values consistent with the Phase 5 CBPWM Cover Crop </w:t>
      </w:r>
      <w:r>
        <w:rPr>
          <w:rFonts w:ascii="Times New Roman" w:hAnsi="Times New Roman"/>
          <w:szCs w:val="24"/>
        </w:rPr>
        <w:t>Report</w:t>
      </w:r>
      <w:r w:rsidRPr="00272E12">
        <w:rPr>
          <w:rFonts w:ascii="Times New Roman" w:hAnsi="Times New Roman"/>
          <w:szCs w:val="24"/>
        </w:rPr>
        <w:t>.  This is a result of the consideration that the variability in hydrology of a small watershed, like those that are simulated in the Phase 5 CBPWM, are going to contribute to some reduction in the measured effect of a treatment at a field or plot sized scale.</w:t>
      </w:r>
    </w:p>
    <w:p w:rsidR="00E61749" w:rsidRDefault="00E61749" w:rsidP="00E61749">
      <w:pPr>
        <w:widowControl/>
        <w:tabs>
          <w:tab w:val="left" w:pos="863"/>
        </w:tabs>
        <w:ind w:right="207"/>
        <w:rPr>
          <w:rFonts w:ascii="Times New Roman"/>
        </w:rPr>
      </w:pPr>
    </w:p>
    <w:p w:rsidR="00E61749" w:rsidRDefault="00E61749" w:rsidP="003F43B1">
      <w:pPr>
        <w:pStyle w:val="NMHeading2"/>
      </w:pPr>
      <w:bookmarkStart w:id="200" w:name="_Toc423008004"/>
      <w:r w:rsidRPr="00272E12">
        <w:t>Sediment</w:t>
      </w:r>
      <w:bookmarkEnd w:id="200"/>
    </w:p>
    <w:p w:rsidR="00E61749" w:rsidRDefault="00E61749" w:rsidP="00E61749">
      <w:pPr>
        <w:widowControl/>
        <w:tabs>
          <w:tab w:val="left" w:pos="863"/>
        </w:tabs>
        <w:ind w:right="207"/>
        <w:rPr>
          <w:rFonts w:ascii="Times New Roman"/>
        </w:rPr>
      </w:pPr>
      <w:r>
        <w:rPr>
          <w:rFonts w:ascii="Times New Roman"/>
        </w:rPr>
        <w:t>The Panel recommends no sediment reduction benefit for any Tier of Nutrient Application Management.  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discussed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coarser,</w:t>
      </w:r>
      <w:r>
        <w:rPr>
          <w:rFonts w:ascii="Times New Roman"/>
        </w:rPr>
        <w:t xml:space="preserve"> </w:t>
      </w:r>
      <w:r>
        <w:rPr>
          <w:rFonts w:ascii="Times New Roman"/>
          <w:spacing w:val="-1"/>
        </w:rPr>
        <w:t>well-drained</w:t>
      </w:r>
      <w:r>
        <w:rPr>
          <w:rFonts w:ascii="Times New Roman"/>
        </w:rPr>
        <w:t xml:space="preserve"> </w:t>
      </w:r>
      <w:r>
        <w:rPr>
          <w:rFonts w:ascii="Times New Roman"/>
          <w:spacing w:val="-1"/>
        </w:rPr>
        <w:t>soils</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susceptible</w:t>
      </w:r>
      <w:r>
        <w:rPr>
          <w:rFonts w:ascii="Times New Roman"/>
          <w:spacing w:val="-2"/>
        </w:rPr>
        <w:t xml:space="preserve"> </w:t>
      </w:r>
      <w:r>
        <w:rPr>
          <w:rFonts w:ascii="Times New Roman"/>
        </w:rPr>
        <w:t xml:space="preserve">to </w:t>
      </w:r>
      <w:r>
        <w:rPr>
          <w:rFonts w:ascii="Times New Roman"/>
          <w:spacing w:val="-2"/>
        </w:rPr>
        <w:t>nutrient</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even</w:t>
      </w:r>
      <w:r>
        <w:rPr>
          <w:rFonts w:ascii="Times New Roman"/>
        </w:rPr>
        <w:t xml:space="preserve"> </w:t>
      </w:r>
      <w:r>
        <w:rPr>
          <w:rFonts w:ascii="Times New Roman"/>
          <w:spacing w:val="-1"/>
        </w:rPr>
        <w:t>under</w:t>
      </w:r>
      <w:r>
        <w:rPr>
          <w:rFonts w:ascii="Times New Roman"/>
          <w:spacing w:val="77"/>
        </w:rPr>
        <w:t xml:space="preserve"> </w:t>
      </w:r>
      <w:r>
        <w:rPr>
          <w:rFonts w:ascii="Times New Roman"/>
          <w:spacing w:val="-1"/>
        </w:rPr>
        <w:t>NM type</w:t>
      </w:r>
      <w:r>
        <w:rPr>
          <w:rFonts w:ascii="Times New Roman"/>
        </w:rPr>
        <w:t xml:space="preserve"> </w:t>
      </w:r>
      <w:r>
        <w:rPr>
          <w:rFonts w:ascii="Times New Roman"/>
          <w:spacing w:val="-1"/>
        </w:rPr>
        <w:t>BMPs,</w:t>
      </w:r>
      <w:r>
        <w:rPr>
          <w:rFonts w:ascii="Times New Roman"/>
        </w:rPr>
        <w:t xml:space="preserve"> </w:t>
      </w:r>
      <w:r>
        <w:rPr>
          <w:rFonts w:ascii="Times New Roman"/>
          <w:spacing w:val="-1"/>
        </w:rPr>
        <w:t>but</w:t>
      </w:r>
      <w:r>
        <w:rPr>
          <w:rFonts w:ascii="Times New Roman"/>
          <w:spacing w:val="1"/>
        </w:rPr>
        <w:t xml:space="preserve"> </w:t>
      </w:r>
      <w:r>
        <w:rPr>
          <w:rFonts w:ascii="Times New Roman"/>
        </w:rPr>
        <w:t>no</w:t>
      </w:r>
      <w:r>
        <w:rPr>
          <w:rFonts w:ascii="Times New Roman"/>
          <w:spacing w:val="-3"/>
        </w:rPr>
        <w:t xml:space="preserve"> </w:t>
      </w:r>
      <w:r>
        <w:rPr>
          <w:rFonts w:ascii="Times New Roman"/>
          <w:spacing w:val="-1"/>
        </w:rPr>
        <w:t>specific</w:t>
      </w:r>
      <w:r>
        <w:rPr>
          <w:rFonts w:ascii="Times New Roman"/>
          <w:spacing w:val="-2"/>
        </w:rPr>
        <w:t xml:space="preserve"> </w:t>
      </w:r>
      <w:r>
        <w:rPr>
          <w:rFonts w:ascii="Times New Roman"/>
          <w:spacing w:val="-1"/>
        </w:rPr>
        <w:t>recommendation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case</w:t>
      </w:r>
      <w:r>
        <w:rPr>
          <w:rFonts w:ascii="Times New Roman"/>
          <w:spacing w:val="-2"/>
        </w:rPr>
        <w:t xml:space="preserve"> </w:t>
      </w:r>
      <w:r>
        <w:rPr>
          <w:rFonts w:ascii="Times New Roman"/>
          <w:spacing w:val="-1"/>
        </w:rPr>
        <w:t>could</w:t>
      </w:r>
      <w:r>
        <w:rPr>
          <w:rFonts w:ascii="Times New Roman"/>
        </w:rPr>
        <w:t xml:space="preserve"> be </w:t>
      </w:r>
      <w:r>
        <w:rPr>
          <w:rFonts w:ascii="Times New Roman"/>
          <w:spacing w:val="-1"/>
        </w:rPr>
        <w:t>made</w:t>
      </w:r>
      <w:r>
        <w:rPr>
          <w:rFonts w:ascii="Times New Roman"/>
        </w:rPr>
        <w:t xml:space="preserve"> </w:t>
      </w:r>
      <w:r>
        <w:rPr>
          <w:rFonts w:ascii="Times New Roman"/>
          <w:spacing w:val="-1"/>
        </w:rPr>
        <w:t>in</w:t>
      </w:r>
      <w:r>
        <w:rPr>
          <w:rFonts w:ascii="Times New Roman"/>
        </w:rPr>
        <w:t xml:space="preserve"> </w:t>
      </w:r>
      <w:r>
        <w:rPr>
          <w:rFonts w:ascii="Times New Roman"/>
          <w:spacing w:val="-2"/>
        </w:rPr>
        <w:t>time</w:t>
      </w:r>
      <w:r>
        <w:rPr>
          <w:rFonts w:ascii="Times New Roman"/>
        </w:rPr>
        <w:t xml:space="preserve"> for</w:t>
      </w:r>
      <w:r>
        <w:rPr>
          <w:rFonts w:ascii="Times New Roman"/>
          <w:spacing w:val="1"/>
        </w:rPr>
        <w:t xml:space="preserve"> </w:t>
      </w:r>
      <w:r>
        <w:rPr>
          <w:rFonts w:ascii="Times New Roman"/>
          <w:spacing w:val="-1"/>
        </w:rPr>
        <w:t>this</w:t>
      </w:r>
      <w:r>
        <w:rPr>
          <w:rFonts w:ascii="Times New Roman"/>
        </w:rPr>
        <w:t xml:space="preserve"> </w:t>
      </w:r>
      <w:r>
        <w:rPr>
          <w:rFonts w:ascii="Times New Roman"/>
          <w:spacing w:val="-1"/>
        </w:rPr>
        <w:t>report.</w:t>
      </w:r>
    </w:p>
    <w:p w:rsidR="00E61749" w:rsidRDefault="00E61749" w:rsidP="00E61749">
      <w:pPr>
        <w:widowControl/>
        <w:tabs>
          <w:tab w:val="left" w:pos="863"/>
        </w:tabs>
        <w:ind w:right="295"/>
        <w:rPr>
          <w:rFonts w:ascii="Times New Roman"/>
        </w:rPr>
      </w:pPr>
    </w:p>
    <w:p w:rsidR="00E61749" w:rsidRDefault="00E61749" w:rsidP="003F43B1">
      <w:pPr>
        <w:pStyle w:val="NMHeading2"/>
      </w:pPr>
      <w:bookmarkStart w:id="201" w:name="_Toc423008005"/>
      <w:r w:rsidRPr="00272E12">
        <w:t xml:space="preserve">Species of </w:t>
      </w:r>
      <w:r w:rsidR="003F43B1">
        <w:t>N</w:t>
      </w:r>
      <w:r w:rsidRPr="00272E12">
        <w:t xml:space="preserve">itrogen and </w:t>
      </w:r>
      <w:r w:rsidR="003F43B1">
        <w:t>P</w:t>
      </w:r>
      <w:r w:rsidRPr="00272E12">
        <w:t>hosphorus</w:t>
      </w:r>
      <w:bookmarkEnd w:id="201"/>
    </w:p>
    <w:p w:rsidR="00E61749" w:rsidRPr="00272E12" w:rsidRDefault="00E61749" w:rsidP="00E61749">
      <w:pPr>
        <w:pStyle w:val="NoSpacing"/>
        <w:rPr>
          <w:rFonts w:ascii="Times New Roman" w:hAnsi="Times New Roman"/>
        </w:rPr>
      </w:pPr>
      <w:r w:rsidRPr="00272E12">
        <w:rPr>
          <w:rFonts w:ascii="Times New Roman" w:hAnsi="Times New Roman"/>
        </w:rPr>
        <w:t xml:space="preserve">The Panel documented the nutrient species measured in the literature and the pathways in which the reductions were measured, and determined that the species were conservatively representative of the Total N and Total P loss prevented by implementing Nutrient Application Management.  The Panel recommended that since crops grow most efficiently with the proper application rate, method, timing and source, any measured reduction in loss of one pathway or nutrient species is consistent with a reduction in prevented nutrient load in the Phase 5 CPBWM.  </w:t>
      </w:r>
    </w:p>
    <w:p w:rsidR="00E61749" w:rsidRDefault="00E61749" w:rsidP="00E61749">
      <w:pPr>
        <w:widowControl/>
        <w:tabs>
          <w:tab w:val="left" w:pos="863"/>
        </w:tabs>
        <w:ind w:right="295"/>
        <w:rPr>
          <w:rFonts w:ascii="Times New Roman" w:eastAsia="Times New Roman" w:hAnsi="Times New Roman"/>
        </w:rPr>
      </w:pPr>
    </w:p>
    <w:p w:rsidR="00E61749" w:rsidRPr="002E01AF" w:rsidRDefault="00E61749" w:rsidP="003F43B1">
      <w:pPr>
        <w:pStyle w:val="NMHeading2"/>
      </w:pPr>
      <w:bookmarkStart w:id="202" w:name="_Toc423008006"/>
      <w:r w:rsidRPr="00272E12">
        <w:t xml:space="preserve">Geographic </w:t>
      </w:r>
      <w:r w:rsidR="003F43B1">
        <w:t>C</w:t>
      </w:r>
      <w:r w:rsidRPr="00272E12">
        <w:t>onsiderations</w:t>
      </w:r>
      <w:bookmarkEnd w:id="202"/>
    </w:p>
    <w:p w:rsidR="00E61749" w:rsidRPr="002E01AF" w:rsidRDefault="00E61749" w:rsidP="00E61749">
      <w:pPr>
        <w:widowControl/>
        <w:tabs>
          <w:tab w:val="left" w:pos="863"/>
        </w:tabs>
        <w:ind w:right="295"/>
        <w:rPr>
          <w:rFonts w:ascii="Times New Roman" w:eastAsia="Times New Roman" w:hAnsi="Times New Roman"/>
        </w:rPr>
      </w:pPr>
      <w:r w:rsidRPr="00272E12">
        <w:rPr>
          <w:rFonts w:ascii="Times New Roman" w:eastAsia="Times New Roman" w:hAnsi="Times New Roman"/>
        </w:rPr>
        <w:t xml:space="preserve">Nutrient Application Management </w:t>
      </w:r>
      <w:r w:rsidRPr="00272E12">
        <w:rPr>
          <w:rFonts w:ascii="Times New Roman"/>
        </w:rPr>
        <w:t>is</w:t>
      </w:r>
      <w:r w:rsidRPr="002E01AF">
        <w:rPr>
          <w:rFonts w:ascii="Times New Roman"/>
        </w:rPr>
        <w:t xml:space="preserve"> </w:t>
      </w:r>
      <w:r w:rsidRPr="002E01AF">
        <w:rPr>
          <w:rFonts w:ascii="Times New Roman"/>
          <w:spacing w:val="-1"/>
        </w:rPr>
        <w:t>applicable</w:t>
      </w:r>
      <w:r w:rsidRPr="002E01AF">
        <w:rPr>
          <w:rFonts w:ascii="Times New Roman"/>
        </w:rPr>
        <w:t xml:space="preserve"> </w:t>
      </w:r>
      <w:r w:rsidRPr="002E01AF">
        <w:rPr>
          <w:rFonts w:ascii="Times New Roman"/>
          <w:spacing w:val="-1"/>
        </w:rPr>
        <w:t>across</w:t>
      </w:r>
      <w:r w:rsidRPr="002E01AF">
        <w:rPr>
          <w:rFonts w:ascii="Times New Roman"/>
        </w:rPr>
        <w:t xml:space="preserve"> </w:t>
      </w:r>
      <w:r w:rsidRPr="002E01AF">
        <w:rPr>
          <w:rFonts w:ascii="Times New Roman"/>
          <w:spacing w:val="-1"/>
        </w:rPr>
        <w:t>all</w:t>
      </w:r>
      <w:r w:rsidRPr="002E01AF">
        <w:rPr>
          <w:rFonts w:ascii="Times New Roman"/>
          <w:spacing w:val="1"/>
        </w:rPr>
        <w:t xml:space="preserve"> </w:t>
      </w:r>
      <w:r w:rsidRPr="002E01AF">
        <w:rPr>
          <w:rFonts w:ascii="Times New Roman"/>
          <w:spacing w:val="-1"/>
        </w:rPr>
        <w:t>Chesapeake</w:t>
      </w:r>
      <w:r w:rsidRPr="002E01AF">
        <w:rPr>
          <w:rFonts w:ascii="Times New Roman"/>
        </w:rPr>
        <w:t xml:space="preserve"> </w:t>
      </w:r>
      <w:r w:rsidRPr="002E01AF">
        <w:rPr>
          <w:rFonts w:ascii="Times New Roman"/>
          <w:spacing w:val="-1"/>
        </w:rPr>
        <w:t>Bay</w:t>
      </w:r>
      <w:r w:rsidRPr="002E01AF">
        <w:rPr>
          <w:rFonts w:ascii="Times New Roman"/>
          <w:spacing w:val="-3"/>
        </w:rPr>
        <w:t xml:space="preserve"> </w:t>
      </w:r>
      <w:r w:rsidRPr="002E01AF">
        <w:rPr>
          <w:rFonts w:ascii="Times New Roman"/>
          <w:spacing w:val="-1"/>
        </w:rPr>
        <w:t>watershed</w:t>
      </w:r>
      <w:r w:rsidRPr="002E01AF">
        <w:rPr>
          <w:rFonts w:ascii="Times New Roman"/>
          <w:spacing w:val="-5"/>
        </w:rPr>
        <w:t xml:space="preserve"> </w:t>
      </w:r>
      <w:r w:rsidRPr="002E01AF">
        <w:rPr>
          <w:rFonts w:ascii="Times New Roman"/>
          <w:spacing w:val="-1"/>
        </w:rPr>
        <w:t>jurisdictions</w:t>
      </w:r>
      <w:r w:rsidRPr="002E01AF">
        <w:rPr>
          <w:rFonts w:ascii="Times New Roman"/>
          <w:spacing w:val="-2"/>
        </w:rPr>
        <w:t xml:space="preserve"> </w:t>
      </w:r>
      <w:r w:rsidRPr="002E01AF">
        <w:rPr>
          <w:rFonts w:ascii="Times New Roman"/>
        </w:rPr>
        <w:t>and</w:t>
      </w:r>
      <w:r w:rsidRPr="002E01AF">
        <w:rPr>
          <w:rFonts w:ascii="Times New Roman"/>
          <w:spacing w:val="-3"/>
        </w:rPr>
        <w:t xml:space="preserve"> </w:t>
      </w:r>
      <w:r w:rsidRPr="002E01AF">
        <w:rPr>
          <w:rFonts w:ascii="Times New Roman"/>
        </w:rPr>
        <w:t>land</w:t>
      </w:r>
      <w:r w:rsidRPr="002E01AF">
        <w:rPr>
          <w:rFonts w:ascii="Times New Roman"/>
          <w:spacing w:val="-3"/>
        </w:rPr>
        <w:t xml:space="preserve"> </w:t>
      </w:r>
      <w:r w:rsidRPr="002E01AF">
        <w:rPr>
          <w:rFonts w:ascii="Times New Roman"/>
          <w:spacing w:val="-1"/>
        </w:rPr>
        <w:t>types</w:t>
      </w:r>
      <w:r w:rsidRPr="002E01AF">
        <w:rPr>
          <w:rFonts w:ascii="Times New Roman"/>
        </w:rPr>
        <w:t xml:space="preserve"> </w:t>
      </w:r>
      <w:r w:rsidRPr="002E01AF">
        <w:rPr>
          <w:rFonts w:ascii="Times New Roman"/>
          <w:spacing w:val="-1"/>
        </w:rPr>
        <w:t>(limited</w:t>
      </w:r>
      <w:r w:rsidRPr="002E01AF">
        <w:rPr>
          <w:rFonts w:ascii="Times New Roman"/>
          <w:spacing w:val="-3"/>
        </w:rPr>
        <w:t xml:space="preserve"> </w:t>
      </w:r>
      <w:r w:rsidRPr="002E01AF">
        <w:rPr>
          <w:rFonts w:ascii="Times New Roman"/>
        </w:rPr>
        <w:t>to</w:t>
      </w:r>
      <w:r w:rsidRPr="002E01AF">
        <w:rPr>
          <w:rFonts w:ascii="Times New Roman"/>
          <w:spacing w:val="-3"/>
        </w:rPr>
        <w:t xml:space="preserve"> </w:t>
      </w:r>
      <w:r w:rsidRPr="002E01AF">
        <w:rPr>
          <w:rFonts w:ascii="Times New Roman"/>
        </w:rPr>
        <w:t>the</w:t>
      </w:r>
      <w:r w:rsidRPr="002E01AF">
        <w:rPr>
          <w:rFonts w:ascii="Times New Roman"/>
          <w:spacing w:val="-4"/>
        </w:rPr>
        <w:t xml:space="preserve"> </w:t>
      </w:r>
      <w:r w:rsidRPr="002E01AF">
        <w:rPr>
          <w:rFonts w:ascii="Times New Roman"/>
          <w:spacing w:val="-2"/>
        </w:rPr>
        <w:t xml:space="preserve">land </w:t>
      </w:r>
      <w:r w:rsidRPr="002E01AF">
        <w:rPr>
          <w:rFonts w:ascii="Times New Roman"/>
        </w:rPr>
        <w:t xml:space="preserve">uses </w:t>
      </w:r>
      <w:r w:rsidRPr="002E01AF">
        <w:rPr>
          <w:rFonts w:ascii="Times New Roman"/>
          <w:spacing w:val="-1"/>
        </w:rPr>
        <w:t>described</w:t>
      </w:r>
      <w:r w:rsidRPr="002E01AF">
        <w:rPr>
          <w:rFonts w:ascii="Times New Roman"/>
        </w:rPr>
        <w:t xml:space="preserve"> </w:t>
      </w:r>
      <w:r w:rsidRPr="002E01AF">
        <w:rPr>
          <w:rFonts w:ascii="Times New Roman"/>
          <w:spacing w:val="-1"/>
        </w:rPr>
        <w:t>above),</w:t>
      </w:r>
      <w:r w:rsidRPr="002E01AF">
        <w:rPr>
          <w:rFonts w:ascii="Times New Roman"/>
        </w:rPr>
        <w:t xml:space="preserve"> and</w:t>
      </w:r>
      <w:r w:rsidRPr="002E01AF">
        <w:rPr>
          <w:rFonts w:ascii="Times New Roman"/>
          <w:spacing w:val="-3"/>
        </w:rPr>
        <w:t xml:space="preserve"> </w:t>
      </w:r>
      <w:r w:rsidRPr="002E01AF">
        <w:rPr>
          <w:rFonts w:ascii="Times New Roman"/>
        </w:rPr>
        <w:t xml:space="preserve">the </w:t>
      </w:r>
      <w:r w:rsidRPr="002E01AF">
        <w:rPr>
          <w:rFonts w:ascii="Times New Roman"/>
          <w:spacing w:val="-1"/>
        </w:rPr>
        <w:t>effectiveness</w:t>
      </w:r>
      <w:r w:rsidRPr="002E01AF">
        <w:rPr>
          <w:rFonts w:ascii="Times New Roman"/>
        </w:rPr>
        <w:t xml:space="preserve"> </w:t>
      </w:r>
      <w:r w:rsidRPr="002E01AF">
        <w:rPr>
          <w:rFonts w:ascii="Times New Roman"/>
          <w:spacing w:val="-1"/>
        </w:rPr>
        <w:t>estimates</w:t>
      </w:r>
      <w:r w:rsidRPr="002E01AF">
        <w:rPr>
          <w:rFonts w:ascii="Times New Roman"/>
          <w:spacing w:val="-2"/>
        </w:rPr>
        <w:t xml:space="preserve"> </w:t>
      </w:r>
      <w:r w:rsidRPr="002E01AF">
        <w:rPr>
          <w:rFonts w:ascii="Times New Roman"/>
        </w:rPr>
        <w:t>do not</w:t>
      </w:r>
      <w:r w:rsidRPr="002E01AF">
        <w:rPr>
          <w:rFonts w:ascii="Times New Roman"/>
          <w:spacing w:val="1"/>
        </w:rPr>
        <w:t xml:space="preserve"> </w:t>
      </w:r>
      <w:r w:rsidRPr="002E01AF">
        <w:rPr>
          <w:rFonts w:ascii="Times New Roman"/>
          <w:spacing w:val="-1"/>
        </w:rPr>
        <w:t>vary</w:t>
      </w:r>
      <w:r w:rsidRPr="002E01AF">
        <w:rPr>
          <w:rFonts w:ascii="Times New Roman"/>
          <w:spacing w:val="-3"/>
        </w:rPr>
        <w:t xml:space="preserve"> </w:t>
      </w:r>
      <w:r w:rsidRPr="002E01AF">
        <w:rPr>
          <w:rFonts w:ascii="Times New Roman"/>
          <w:spacing w:val="-1"/>
        </w:rPr>
        <w:t>based</w:t>
      </w:r>
      <w:r w:rsidRPr="002E01AF">
        <w:rPr>
          <w:rFonts w:ascii="Times New Roman"/>
        </w:rPr>
        <w:t xml:space="preserve"> on </w:t>
      </w:r>
      <w:r w:rsidRPr="002E01AF">
        <w:rPr>
          <w:rFonts w:ascii="Times New Roman"/>
          <w:spacing w:val="-2"/>
        </w:rPr>
        <w:t>geography.</w:t>
      </w:r>
      <w:r w:rsidRPr="002E01AF">
        <w:rPr>
          <w:rFonts w:ascii="Times New Roman"/>
        </w:rPr>
        <w:t xml:space="preserve"> The</w:t>
      </w:r>
      <w:r w:rsidRPr="002E01AF">
        <w:rPr>
          <w:rFonts w:ascii="Times New Roman"/>
          <w:spacing w:val="-2"/>
        </w:rPr>
        <w:t xml:space="preserve"> </w:t>
      </w:r>
      <w:r w:rsidRPr="002E01AF">
        <w:rPr>
          <w:rFonts w:ascii="Times New Roman"/>
          <w:spacing w:val="-1"/>
        </w:rPr>
        <w:t>load</w:t>
      </w:r>
      <w:r w:rsidRPr="002E01AF">
        <w:rPr>
          <w:rFonts w:ascii="Times New Roman"/>
        </w:rPr>
        <w:t xml:space="preserve"> </w:t>
      </w:r>
      <w:r w:rsidRPr="002E01AF">
        <w:rPr>
          <w:rFonts w:ascii="Times New Roman"/>
          <w:spacing w:val="-1"/>
        </w:rPr>
        <w:t>reduction</w:t>
      </w:r>
      <w:r w:rsidRPr="002E01AF">
        <w:rPr>
          <w:rFonts w:ascii="Times New Roman"/>
          <w:spacing w:val="67"/>
        </w:rPr>
        <w:t xml:space="preserve"> </w:t>
      </w:r>
      <w:r w:rsidRPr="002E01AF">
        <w:rPr>
          <w:rFonts w:ascii="Times New Roman"/>
          <w:spacing w:val="-1"/>
        </w:rPr>
        <w:t>benefits</w:t>
      </w:r>
      <w:r w:rsidRPr="002E01AF">
        <w:rPr>
          <w:rFonts w:ascii="Times New Roman"/>
        </w:rPr>
        <w:t xml:space="preserve"> </w:t>
      </w:r>
      <w:r w:rsidRPr="002E01AF">
        <w:rPr>
          <w:rFonts w:ascii="Times New Roman"/>
          <w:spacing w:val="-1"/>
        </w:rPr>
        <w:t>are</w:t>
      </w:r>
      <w:r w:rsidRPr="002E01AF">
        <w:rPr>
          <w:rFonts w:ascii="Times New Roman"/>
        </w:rPr>
        <w:t xml:space="preserve"> </w:t>
      </w:r>
      <w:r w:rsidRPr="002E01AF">
        <w:rPr>
          <w:rFonts w:ascii="Times New Roman"/>
          <w:spacing w:val="-1"/>
        </w:rPr>
        <w:t>applied</w:t>
      </w:r>
      <w:r w:rsidRPr="002E01AF">
        <w:rPr>
          <w:rFonts w:ascii="Times New Roman"/>
          <w:spacing w:val="-3"/>
        </w:rPr>
        <w:t xml:space="preserve"> </w:t>
      </w:r>
      <w:r w:rsidRPr="002E01AF">
        <w:rPr>
          <w:rFonts w:ascii="Times New Roman"/>
        </w:rPr>
        <w:t>at</w:t>
      </w:r>
      <w:r w:rsidRPr="002E01AF">
        <w:rPr>
          <w:rFonts w:ascii="Times New Roman"/>
          <w:spacing w:val="-2"/>
        </w:rPr>
        <w:t xml:space="preserve"> </w:t>
      </w:r>
      <w:r w:rsidRPr="002E01AF">
        <w:rPr>
          <w:rFonts w:ascii="Times New Roman"/>
        </w:rPr>
        <w:t>the</w:t>
      </w:r>
      <w:r w:rsidRPr="002E01AF">
        <w:rPr>
          <w:rFonts w:ascii="Times New Roman"/>
          <w:spacing w:val="-2"/>
        </w:rPr>
        <w:t xml:space="preserve"> edge</w:t>
      </w:r>
      <w:r w:rsidRPr="002E01AF">
        <w:rPr>
          <w:rFonts w:ascii="Times New Roman"/>
        </w:rPr>
        <w:t xml:space="preserve"> of</w:t>
      </w:r>
      <w:r w:rsidRPr="002E01AF">
        <w:rPr>
          <w:rFonts w:ascii="Times New Roman"/>
          <w:spacing w:val="1"/>
        </w:rPr>
        <w:t xml:space="preserve"> </w:t>
      </w:r>
      <w:r w:rsidRPr="002E01AF">
        <w:rPr>
          <w:rFonts w:ascii="Times New Roman"/>
          <w:spacing w:val="-1"/>
        </w:rPr>
        <w:t>stream.</w:t>
      </w:r>
    </w:p>
    <w:p w:rsidR="00E61749" w:rsidRPr="002E01AF" w:rsidRDefault="00E61749" w:rsidP="00E61749">
      <w:pPr>
        <w:widowControl/>
        <w:rPr>
          <w:rFonts w:ascii="Times New Roman" w:hAnsi="Times New Roman"/>
        </w:rPr>
      </w:pPr>
    </w:p>
    <w:p w:rsidR="00E61749" w:rsidRPr="002E01AF" w:rsidRDefault="00E61749" w:rsidP="003F43B1">
      <w:pPr>
        <w:pStyle w:val="NMHeading2"/>
      </w:pPr>
      <w:bookmarkStart w:id="203" w:name="_Toc423008007"/>
      <w:r w:rsidRPr="00272E12">
        <w:t xml:space="preserve">Temporal </w:t>
      </w:r>
      <w:r w:rsidR="003F43B1">
        <w:t>C</w:t>
      </w:r>
      <w:r w:rsidRPr="00272E12">
        <w:t>onsiderations</w:t>
      </w:r>
      <w:bookmarkEnd w:id="203"/>
    </w:p>
    <w:p w:rsidR="00E61749" w:rsidRDefault="00E61749" w:rsidP="00E61749">
      <w:pPr>
        <w:widowControl/>
        <w:spacing w:line="220" w:lineRule="exact"/>
        <w:rPr>
          <w:rFonts w:ascii="Times New Roman" w:eastAsia="Times New Roman" w:hAnsi="Times New Roman"/>
        </w:rPr>
      </w:pPr>
      <w:r w:rsidRPr="00272E12">
        <w:rPr>
          <w:rFonts w:ascii="Times New Roman" w:hAnsi="Times New Roman"/>
        </w:rPr>
        <w:t>Nutrient Application Management is</w:t>
      </w:r>
      <w:r w:rsidRPr="002E01AF">
        <w:rPr>
          <w:rFonts w:ascii="Times New Roman" w:hAnsi="Times New Roman"/>
        </w:rPr>
        <w:t xml:space="preserve"> </w:t>
      </w:r>
      <w:r w:rsidRPr="002E01AF">
        <w:rPr>
          <w:rFonts w:ascii="Times New Roman" w:hAnsi="Times New Roman"/>
          <w:spacing w:val="-1"/>
        </w:rPr>
        <w:t>intended</w:t>
      </w:r>
      <w:r w:rsidRPr="002E01AF">
        <w:rPr>
          <w:rFonts w:ascii="Times New Roman" w:hAnsi="Times New Roman"/>
          <w:spacing w:val="-3"/>
        </w:rPr>
        <w:t xml:space="preserve"> </w:t>
      </w:r>
      <w:r w:rsidRPr="002E01AF">
        <w:rPr>
          <w:rFonts w:ascii="Times New Roman" w:hAnsi="Times New Roman"/>
        </w:rPr>
        <w:t>to be</w:t>
      </w:r>
      <w:r w:rsidRPr="002E01AF">
        <w:rPr>
          <w:rFonts w:ascii="Times New Roman" w:hAnsi="Times New Roman"/>
          <w:spacing w:val="-2"/>
        </w:rPr>
        <w:t xml:space="preserve"> </w:t>
      </w:r>
      <w:r w:rsidRPr="002E01AF">
        <w:rPr>
          <w:rFonts w:ascii="Times New Roman" w:hAnsi="Times New Roman"/>
          <w:spacing w:val="-1"/>
        </w:rPr>
        <w:t>represented</w:t>
      </w:r>
      <w:r w:rsidRPr="002E01AF">
        <w:rPr>
          <w:rFonts w:ascii="Times New Roman" w:hAnsi="Times New Roman"/>
        </w:rPr>
        <w:t xml:space="preserve"> </w:t>
      </w:r>
      <w:r w:rsidRPr="002E01AF">
        <w:rPr>
          <w:rFonts w:ascii="Times New Roman" w:hAnsi="Times New Roman"/>
          <w:spacing w:val="-1"/>
        </w:rPr>
        <w:t>as</w:t>
      </w:r>
      <w:r w:rsidRPr="002E01AF">
        <w:rPr>
          <w:rFonts w:ascii="Times New Roman" w:hAnsi="Times New Roman"/>
        </w:rPr>
        <w:t xml:space="preserve"> an</w:t>
      </w:r>
      <w:r w:rsidRPr="002E01AF">
        <w:rPr>
          <w:rFonts w:ascii="Times New Roman" w:hAnsi="Times New Roman"/>
          <w:spacing w:val="-3"/>
        </w:rPr>
        <w:t xml:space="preserve"> </w:t>
      </w:r>
      <w:r w:rsidRPr="002E01AF">
        <w:rPr>
          <w:rFonts w:ascii="Times New Roman" w:hAnsi="Times New Roman"/>
          <w:spacing w:val="-1"/>
        </w:rPr>
        <w:t>annual</w:t>
      </w:r>
      <w:r w:rsidRPr="002E01AF">
        <w:rPr>
          <w:rFonts w:ascii="Times New Roman" w:hAnsi="Times New Roman"/>
          <w:spacing w:val="1"/>
        </w:rPr>
        <w:t xml:space="preserve"> </w:t>
      </w:r>
      <w:r w:rsidRPr="002E01AF">
        <w:rPr>
          <w:rFonts w:ascii="Times New Roman" w:hAnsi="Times New Roman"/>
          <w:spacing w:val="-1"/>
        </w:rPr>
        <w:t>practice</w:t>
      </w:r>
      <w:r w:rsidRPr="002E01AF">
        <w:rPr>
          <w:rFonts w:ascii="Times New Roman" w:hAnsi="Times New Roman"/>
        </w:rPr>
        <w:t xml:space="preserve"> </w:t>
      </w:r>
      <w:r w:rsidRPr="002E01AF">
        <w:rPr>
          <w:rFonts w:ascii="Times New Roman" w:hAnsi="Times New Roman"/>
          <w:spacing w:val="-1"/>
        </w:rPr>
        <w:t>effective</w:t>
      </w:r>
      <w:r w:rsidRPr="002E01AF">
        <w:rPr>
          <w:rFonts w:ascii="Times New Roman" w:hAnsi="Times New Roman"/>
        </w:rPr>
        <w:t xml:space="preserve"> </w:t>
      </w:r>
      <w:r w:rsidRPr="002E01AF">
        <w:rPr>
          <w:rFonts w:ascii="Times New Roman" w:hAnsi="Times New Roman"/>
          <w:spacing w:val="-1"/>
        </w:rPr>
        <w:t>immediately</w:t>
      </w:r>
      <w:r w:rsidRPr="002E01AF">
        <w:rPr>
          <w:rFonts w:ascii="Times New Roman" w:hAnsi="Times New Roman"/>
          <w:spacing w:val="-3"/>
        </w:rPr>
        <w:t xml:space="preserve"> </w:t>
      </w:r>
      <w:r w:rsidRPr="002E01AF">
        <w:rPr>
          <w:rFonts w:ascii="Times New Roman" w:hAnsi="Times New Roman"/>
        </w:rPr>
        <w:t xml:space="preserve">and </w:t>
      </w:r>
      <w:r w:rsidRPr="002E01AF">
        <w:rPr>
          <w:rFonts w:ascii="Times New Roman" w:hAnsi="Times New Roman"/>
          <w:spacing w:val="-1"/>
        </w:rPr>
        <w:t>covering</w:t>
      </w:r>
      <w:r w:rsidRPr="002E01AF">
        <w:rPr>
          <w:rFonts w:ascii="Times New Roman"/>
          <w:spacing w:val="-3"/>
        </w:rPr>
        <w:t xml:space="preserve"> </w:t>
      </w:r>
      <w:r w:rsidRPr="002E01AF">
        <w:rPr>
          <w:rFonts w:ascii="Times New Roman"/>
        </w:rPr>
        <w:t xml:space="preserve">the </w:t>
      </w:r>
      <w:r w:rsidRPr="002E01AF">
        <w:rPr>
          <w:rFonts w:ascii="Times New Roman"/>
          <w:spacing w:val="-1"/>
        </w:rPr>
        <w:t>entire</w:t>
      </w:r>
      <w:r w:rsidRPr="002E01AF">
        <w:rPr>
          <w:rFonts w:ascii="Times New Roman"/>
          <w:spacing w:val="65"/>
        </w:rPr>
        <w:t xml:space="preserve"> </w:t>
      </w:r>
      <w:r w:rsidRPr="002E01AF">
        <w:rPr>
          <w:rFonts w:ascii="Times New Roman"/>
          <w:spacing w:val="-1"/>
        </w:rPr>
        <w:t>year. All</w:t>
      </w:r>
      <w:r w:rsidRPr="002E01AF">
        <w:rPr>
          <w:rFonts w:ascii="Times New Roman"/>
          <w:spacing w:val="-2"/>
        </w:rPr>
        <w:t xml:space="preserve"> </w:t>
      </w:r>
      <w:r w:rsidRPr="002E01AF">
        <w:rPr>
          <w:rFonts w:ascii="Times New Roman"/>
          <w:spacing w:val="-1"/>
        </w:rPr>
        <w:t>active</w:t>
      </w:r>
      <w:r w:rsidRPr="002E01AF">
        <w:rPr>
          <w:rFonts w:ascii="Times New Roman"/>
        </w:rPr>
        <w:t xml:space="preserve"> </w:t>
      </w:r>
      <w:r w:rsidRPr="002E01AF">
        <w:rPr>
          <w:rFonts w:ascii="Times New Roman"/>
          <w:spacing w:val="-1"/>
        </w:rPr>
        <w:t>plans,</w:t>
      </w:r>
      <w:r w:rsidRPr="002E01AF">
        <w:rPr>
          <w:rFonts w:ascii="Times New Roman"/>
        </w:rPr>
        <w:t xml:space="preserve"> </w:t>
      </w:r>
      <w:r w:rsidRPr="002E01AF">
        <w:rPr>
          <w:rFonts w:ascii="Times New Roman"/>
          <w:spacing w:val="-1"/>
        </w:rPr>
        <w:t>whether</w:t>
      </w:r>
      <w:r w:rsidRPr="002E01AF">
        <w:rPr>
          <w:rFonts w:ascii="Times New Roman"/>
          <w:spacing w:val="1"/>
        </w:rPr>
        <w:t xml:space="preserve"> </w:t>
      </w:r>
      <w:r w:rsidRPr="002E01AF">
        <w:rPr>
          <w:rFonts w:ascii="Times New Roman"/>
          <w:spacing w:val="-1"/>
        </w:rPr>
        <w:t>single</w:t>
      </w:r>
      <w:r w:rsidRPr="002E01AF">
        <w:rPr>
          <w:rFonts w:ascii="Times New Roman"/>
        </w:rPr>
        <w:t xml:space="preserve"> </w:t>
      </w:r>
      <w:r w:rsidRPr="002E01AF">
        <w:rPr>
          <w:rFonts w:ascii="Times New Roman"/>
          <w:spacing w:val="-2"/>
        </w:rPr>
        <w:t>or</w:t>
      </w:r>
      <w:r w:rsidRPr="002E01AF">
        <w:rPr>
          <w:rFonts w:ascii="Times New Roman"/>
          <w:spacing w:val="1"/>
        </w:rPr>
        <w:t xml:space="preserve"> </w:t>
      </w:r>
      <w:r w:rsidRPr="002E01AF">
        <w:rPr>
          <w:rFonts w:ascii="Times New Roman"/>
          <w:spacing w:val="-1"/>
        </w:rPr>
        <w:t>multiyear</w:t>
      </w:r>
      <w:r w:rsidRPr="002E01AF">
        <w:rPr>
          <w:rFonts w:ascii="Times New Roman"/>
          <w:spacing w:val="1"/>
        </w:rPr>
        <w:t xml:space="preserve"> </w:t>
      </w:r>
      <w:r w:rsidRPr="002E01AF">
        <w:rPr>
          <w:rFonts w:ascii="Times New Roman"/>
          <w:spacing w:val="-1"/>
        </w:rPr>
        <w:t>plans,</w:t>
      </w:r>
      <w:r w:rsidRPr="002E01AF">
        <w:rPr>
          <w:rFonts w:ascii="Times New Roman"/>
        </w:rPr>
        <w:t xml:space="preserve"> </w:t>
      </w:r>
      <w:r w:rsidRPr="002E01AF">
        <w:rPr>
          <w:rFonts w:ascii="Times New Roman"/>
          <w:spacing w:val="-1"/>
        </w:rPr>
        <w:t>are</w:t>
      </w:r>
      <w:r w:rsidRPr="002E01AF">
        <w:rPr>
          <w:rFonts w:ascii="Times New Roman"/>
        </w:rPr>
        <w:t xml:space="preserve"> </w:t>
      </w:r>
      <w:r w:rsidRPr="002E01AF">
        <w:rPr>
          <w:rFonts w:ascii="Times New Roman"/>
          <w:spacing w:val="-1"/>
        </w:rPr>
        <w:t>intended</w:t>
      </w:r>
      <w:r w:rsidRPr="002E01AF">
        <w:rPr>
          <w:rFonts w:ascii="Times New Roman"/>
          <w:spacing w:val="-3"/>
        </w:rPr>
        <w:t xml:space="preserve"> </w:t>
      </w:r>
      <w:r w:rsidRPr="002E01AF">
        <w:rPr>
          <w:rFonts w:ascii="Times New Roman"/>
        </w:rPr>
        <w:t>to be</w:t>
      </w:r>
      <w:r w:rsidRPr="002E01AF">
        <w:rPr>
          <w:rFonts w:ascii="Times New Roman"/>
          <w:spacing w:val="-2"/>
        </w:rPr>
        <w:t xml:space="preserve"> </w:t>
      </w:r>
      <w:r w:rsidRPr="002E01AF">
        <w:rPr>
          <w:rFonts w:ascii="Times New Roman"/>
          <w:spacing w:val="-1"/>
        </w:rPr>
        <w:t>represented</w:t>
      </w:r>
      <w:r w:rsidRPr="002E01AF">
        <w:rPr>
          <w:rFonts w:ascii="Times New Roman"/>
          <w:spacing w:val="-3"/>
        </w:rPr>
        <w:t xml:space="preserve"> </w:t>
      </w:r>
      <w:r w:rsidRPr="002E01AF">
        <w:rPr>
          <w:rFonts w:ascii="Times New Roman"/>
        </w:rPr>
        <w:t xml:space="preserve">as </w:t>
      </w:r>
      <w:r w:rsidRPr="002E01AF">
        <w:rPr>
          <w:rFonts w:ascii="Times New Roman"/>
          <w:spacing w:val="-1"/>
        </w:rPr>
        <w:t>active</w:t>
      </w:r>
      <w:r w:rsidRPr="002E01AF">
        <w:rPr>
          <w:rFonts w:ascii="Times New Roman"/>
        </w:rPr>
        <w:t xml:space="preserve"> and on</w:t>
      </w:r>
      <w:r w:rsidRPr="002E01AF">
        <w:rPr>
          <w:rFonts w:ascii="Times New Roman"/>
          <w:spacing w:val="-3"/>
        </w:rPr>
        <w:t xml:space="preserve"> </w:t>
      </w:r>
      <w:r w:rsidRPr="002E01AF">
        <w:rPr>
          <w:rFonts w:ascii="Times New Roman"/>
        </w:rPr>
        <w:t>the</w:t>
      </w:r>
      <w:r w:rsidRPr="002E01AF">
        <w:rPr>
          <w:rFonts w:ascii="Times New Roman"/>
          <w:spacing w:val="63"/>
        </w:rPr>
        <w:t xml:space="preserve"> </w:t>
      </w:r>
      <w:r w:rsidRPr="002E01AF">
        <w:rPr>
          <w:rFonts w:ascii="Times New Roman"/>
          <w:spacing w:val="-1"/>
        </w:rPr>
        <w:t>ground</w:t>
      </w:r>
      <w:r w:rsidRPr="002E01AF">
        <w:rPr>
          <w:rFonts w:ascii="Times New Roman"/>
        </w:rPr>
        <w:t xml:space="preserve"> in </w:t>
      </w:r>
      <w:r w:rsidRPr="002E01AF">
        <w:rPr>
          <w:rFonts w:ascii="Times New Roman"/>
          <w:spacing w:val="-2"/>
        </w:rPr>
        <w:t>all</w:t>
      </w:r>
      <w:r w:rsidRPr="002E01AF">
        <w:rPr>
          <w:rFonts w:ascii="Times New Roman"/>
          <w:spacing w:val="1"/>
        </w:rPr>
        <w:t xml:space="preserve"> </w:t>
      </w:r>
      <w:r w:rsidRPr="002E01AF">
        <w:rPr>
          <w:rFonts w:ascii="Times New Roman"/>
          <w:spacing w:val="-1"/>
        </w:rPr>
        <w:t>the</w:t>
      </w:r>
      <w:r w:rsidRPr="002E01AF">
        <w:rPr>
          <w:rFonts w:ascii="Times New Roman"/>
        </w:rPr>
        <w:t xml:space="preserve"> </w:t>
      </w:r>
      <w:r w:rsidRPr="002E01AF">
        <w:rPr>
          <w:rFonts w:ascii="Times New Roman"/>
          <w:spacing w:val="-1"/>
        </w:rPr>
        <w:t>years</w:t>
      </w:r>
      <w:r w:rsidRPr="002E01AF">
        <w:rPr>
          <w:rFonts w:ascii="Times New Roman"/>
          <w:spacing w:val="-3"/>
        </w:rPr>
        <w:t xml:space="preserve"> </w:t>
      </w:r>
      <w:r w:rsidRPr="002E01AF">
        <w:rPr>
          <w:rFonts w:ascii="Times New Roman"/>
        </w:rPr>
        <w:t>they</w:t>
      </w:r>
      <w:r w:rsidRPr="002E01AF">
        <w:rPr>
          <w:rFonts w:ascii="Times New Roman"/>
          <w:spacing w:val="-5"/>
        </w:rPr>
        <w:t xml:space="preserve"> </w:t>
      </w:r>
      <w:r w:rsidRPr="002E01AF">
        <w:rPr>
          <w:rFonts w:ascii="Times New Roman"/>
        </w:rPr>
        <w:t xml:space="preserve">can be </w:t>
      </w:r>
      <w:r w:rsidRPr="002E01AF">
        <w:rPr>
          <w:rFonts w:ascii="Times New Roman"/>
          <w:spacing w:val="-1"/>
        </w:rPr>
        <w:t>verified.</w:t>
      </w:r>
      <w:r w:rsidRPr="002E01AF">
        <w:rPr>
          <w:rFonts w:ascii="Times New Roman"/>
          <w:spacing w:val="-3"/>
        </w:rPr>
        <w:t xml:space="preserve"> </w:t>
      </w:r>
      <w:r w:rsidR="00B24069">
        <w:rPr>
          <w:rFonts w:ascii="Times New Roman"/>
          <w:spacing w:val="-3"/>
        </w:rPr>
        <w:t>Lag time related to P loss from the fields that are under a Tier 2 P plan, is considered as a management varbility adjustment</w:t>
      </w:r>
      <w:r w:rsidR="00AB2E59">
        <w:rPr>
          <w:rFonts w:ascii="Times New Roman"/>
          <w:spacing w:val="-3"/>
        </w:rPr>
        <w:t xml:space="preserve"> and is described in more detail in </w:t>
      </w:r>
      <w:r w:rsidR="00AB2E59">
        <w:rPr>
          <w:rFonts w:ascii="Times New Roman"/>
          <w:spacing w:val="-3"/>
        </w:rPr>
        <w:br/>
        <w:t>Section 3.3</w:t>
      </w:r>
      <w:r w:rsidR="00C90FD8">
        <w:rPr>
          <w:rFonts w:ascii="Times New Roman"/>
          <w:spacing w:val="-3"/>
        </w:rPr>
        <w:t xml:space="preserve">.3 </w:t>
      </w:r>
      <w:r w:rsidR="0021401A">
        <w:rPr>
          <w:rFonts w:ascii="Times New Roman"/>
          <w:spacing w:val="-3"/>
        </w:rPr>
        <w:fldChar w:fldCharType="begin"/>
      </w:r>
      <w:r w:rsidR="00C90FD8">
        <w:rPr>
          <w:rFonts w:ascii="Times New Roman"/>
          <w:spacing w:val="-3"/>
        </w:rPr>
        <w:instrText xml:space="preserve"> REF _Ref423009203 \h </w:instrText>
      </w:r>
      <w:r w:rsidR="0021401A">
        <w:rPr>
          <w:rFonts w:ascii="Times New Roman"/>
          <w:spacing w:val="-3"/>
        </w:rPr>
      </w:r>
      <w:r w:rsidR="0021401A">
        <w:rPr>
          <w:rFonts w:ascii="Times New Roman"/>
          <w:spacing w:val="-3"/>
        </w:rPr>
        <w:fldChar w:fldCharType="separate"/>
      </w:r>
      <w:r w:rsidR="00D374B4" w:rsidRPr="00A1721F">
        <w:t>Tier 2 P</w:t>
      </w:r>
      <w:r w:rsidR="0021401A">
        <w:rPr>
          <w:rFonts w:ascii="Times New Roman"/>
          <w:spacing w:val="-3"/>
        </w:rPr>
        <w:fldChar w:fldCharType="end"/>
      </w:r>
      <w:r w:rsidR="00B24069">
        <w:rPr>
          <w:rFonts w:ascii="Times New Roman"/>
          <w:spacing w:val="-3"/>
        </w:rPr>
        <w:t>.</w:t>
      </w:r>
    </w:p>
    <w:p w:rsidR="00E61749" w:rsidRPr="00365A2B" w:rsidRDefault="00E61749" w:rsidP="00E61749">
      <w:pPr>
        <w:widowControl/>
        <w:tabs>
          <w:tab w:val="left" w:pos="863"/>
        </w:tabs>
        <w:ind w:right="295"/>
        <w:rPr>
          <w:rFonts w:ascii="Times New Roman" w:eastAsia="Times New Roman" w:hAnsi="Times New Roman"/>
        </w:rPr>
      </w:pPr>
    </w:p>
    <w:p w:rsidR="004713F6" w:rsidRDefault="00E61749" w:rsidP="003F43B1">
      <w:pPr>
        <w:pStyle w:val="NMHeading2"/>
      </w:pPr>
      <w:bookmarkStart w:id="204" w:name="_Toc423008008"/>
      <w:r>
        <w:t>P</w:t>
      </w:r>
      <w:r w:rsidRPr="00272E12">
        <w:t xml:space="preserve">ractice </w:t>
      </w:r>
      <w:r w:rsidR="003F43B1">
        <w:t>L</w:t>
      </w:r>
      <w:r w:rsidRPr="00272E12">
        <w:t>imitations</w:t>
      </w:r>
      <w:bookmarkEnd w:id="204"/>
    </w:p>
    <w:p w:rsidR="00E61749" w:rsidRDefault="00E61749" w:rsidP="00E61749">
      <w:pPr>
        <w:widowControl/>
        <w:tabs>
          <w:tab w:val="left" w:pos="388"/>
        </w:tabs>
        <w:rPr>
          <w:rFonts w:ascii="Times New Roman"/>
          <w:spacing w:val="-1"/>
        </w:rPr>
      </w:pPr>
      <w:r>
        <w:rPr>
          <w:rFonts w:ascii="Times New Roman"/>
        </w:rPr>
        <w:t>The Panel recommended specific land uses (</w:t>
      </w:r>
      <w:r w:rsidR="00DC70BB">
        <w:fldChar w:fldCharType="begin"/>
      </w:r>
      <w:r w:rsidR="00DC70BB">
        <w:instrText xml:space="preserve"> REF _Ref420671606 \h  \* MERGEFORMAT </w:instrText>
      </w:r>
      <w:r w:rsidR="00DC70BB">
        <w:fldChar w:fldCharType="separate"/>
      </w:r>
      <w:r w:rsidR="00D374B4" w:rsidRPr="00D374B4">
        <w:rPr>
          <w:rFonts w:ascii="Times New Roman" w:hAnsi="Times New Roman"/>
        </w:rPr>
        <w:t>Figure 3</w:t>
      </w:r>
      <w:r w:rsidR="00DC70BB">
        <w:fldChar w:fldCharType="end"/>
      </w:r>
      <w:r>
        <w:rPr>
          <w:rFonts w:ascii="Times New Roman"/>
        </w:rPr>
        <w:t xml:space="preserve">) for which </w:t>
      </w:r>
      <w:r>
        <w:rPr>
          <w:rFonts w:ascii="Times New Roman"/>
          <w:spacing w:val="-2"/>
        </w:rPr>
        <w:t>Nutrient Application Management</w:t>
      </w:r>
      <w:r w:rsidRPr="00C75208">
        <w:rPr>
          <w:rFonts w:ascii="Times New Roman"/>
        </w:rPr>
        <w:t xml:space="preserve"> </w:t>
      </w:r>
      <w:r>
        <w:rPr>
          <w:rFonts w:ascii="Times New Roman"/>
        </w:rPr>
        <w:t xml:space="preserve">can be expected to achieve the reductions </w:t>
      </w:r>
      <w:r w:rsidRPr="00C75208">
        <w:rPr>
          <w:rFonts w:ascii="Times New Roman"/>
          <w:spacing w:val="-1"/>
        </w:rPr>
        <w:t>stated</w:t>
      </w:r>
      <w:r w:rsidRPr="00C75208">
        <w:rPr>
          <w:rFonts w:ascii="Times New Roman"/>
        </w:rPr>
        <w:t xml:space="preserve"> </w:t>
      </w:r>
      <w:r w:rsidRPr="00C75208">
        <w:rPr>
          <w:rFonts w:ascii="Times New Roman"/>
          <w:spacing w:val="-1"/>
        </w:rPr>
        <w:t>within</w:t>
      </w:r>
      <w:r w:rsidRPr="00C75208">
        <w:rPr>
          <w:rFonts w:ascii="Times New Roman"/>
        </w:rPr>
        <w:t xml:space="preserve"> </w:t>
      </w:r>
      <w:r w:rsidRPr="00C75208">
        <w:rPr>
          <w:rFonts w:ascii="Times New Roman"/>
          <w:spacing w:val="-1"/>
        </w:rPr>
        <w:t>this</w:t>
      </w:r>
      <w:r w:rsidRPr="00C75208">
        <w:rPr>
          <w:rFonts w:ascii="Times New Roman"/>
        </w:rPr>
        <w:t xml:space="preserve"> </w:t>
      </w:r>
      <w:r w:rsidRPr="00C75208">
        <w:rPr>
          <w:rFonts w:ascii="Times New Roman"/>
          <w:spacing w:val="-1"/>
        </w:rPr>
        <w:t xml:space="preserve">report. </w:t>
      </w:r>
      <w:r w:rsidR="00B24069">
        <w:rPr>
          <w:rFonts w:ascii="Times New Roman"/>
          <w:spacing w:val="-1"/>
        </w:rPr>
        <w:t>Reported acres should be collected from verifiable plans that are being followed to the intent of the plan as outline by the state program.</w:t>
      </w:r>
    </w:p>
    <w:p w:rsidR="00E61749" w:rsidRDefault="00E61749" w:rsidP="00E61749">
      <w:pPr>
        <w:widowControl/>
        <w:tabs>
          <w:tab w:val="left" w:pos="388"/>
        </w:tabs>
        <w:rPr>
          <w:rFonts w:ascii="Times New Roman"/>
          <w:spacing w:val="-1"/>
        </w:rPr>
      </w:pPr>
    </w:p>
    <w:p w:rsidR="00E61749" w:rsidRPr="00272E12" w:rsidRDefault="00E61749" w:rsidP="003F43B1">
      <w:pPr>
        <w:pStyle w:val="NMHeading2"/>
      </w:pPr>
      <w:bookmarkStart w:id="205" w:name="_Toc423008009"/>
      <w:r w:rsidRPr="00272E12">
        <w:t xml:space="preserve">Potential </w:t>
      </w:r>
      <w:r w:rsidR="003F43B1">
        <w:t>I</w:t>
      </w:r>
      <w:r w:rsidRPr="00272E12">
        <w:t xml:space="preserve">nteractions with </w:t>
      </w:r>
      <w:r w:rsidR="003F43B1">
        <w:t>O</w:t>
      </w:r>
      <w:r w:rsidRPr="00272E12">
        <w:t xml:space="preserve">ther </w:t>
      </w:r>
      <w:r w:rsidR="003F43B1">
        <w:t>P</w:t>
      </w:r>
      <w:r w:rsidRPr="00272E12">
        <w:t>ractices</w:t>
      </w:r>
      <w:bookmarkEnd w:id="205"/>
    </w:p>
    <w:p w:rsidR="00E61749" w:rsidRDefault="00E61749" w:rsidP="00E61749">
      <w:pPr>
        <w:widowControl/>
        <w:tabs>
          <w:tab w:val="left" w:pos="388"/>
        </w:tabs>
        <w:rPr>
          <w:rFonts w:ascii="Times New Roman" w:eastAsia="Times New Roman" w:hAnsi="Times New Roman"/>
        </w:rPr>
      </w:pPr>
      <w:r>
        <w:rPr>
          <w:rFonts w:ascii="Times New Roman"/>
          <w:spacing w:val="-2"/>
        </w:rPr>
        <w:t>Nutrient Application Management is</w:t>
      </w:r>
      <w:r w:rsidRPr="00C75208">
        <w:rPr>
          <w:rFonts w:ascii="Times New Roman"/>
          <w:spacing w:val="-2"/>
        </w:rPr>
        <w:t xml:space="preserve"> </w:t>
      </w:r>
      <w:r w:rsidRPr="00C75208">
        <w:rPr>
          <w:rFonts w:ascii="Times New Roman"/>
          <w:spacing w:val="-1"/>
        </w:rPr>
        <w:t>applicable</w:t>
      </w:r>
      <w:r w:rsidRPr="00C75208">
        <w:rPr>
          <w:rFonts w:ascii="Times New Roman"/>
        </w:rPr>
        <w:t xml:space="preserve"> </w:t>
      </w:r>
      <w:r w:rsidRPr="00C75208">
        <w:rPr>
          <w:rFonts w:ascii="Times New Roman"/>
          <w:spacing w:val="-1"/>
        </w:rPr>
        <w:t>with</w:t>
      </w:r>
      <w:r w:rsidRPr="00C75208">
        <w:rPr>
          <w:rFonts w:ascii="Times New Roman"/>
          <w:spacing w:val="-3"/>
        </w:rPr>
        <w:t xml:space="preserve"> </w:t>
      </w:r>
      <w:r w:rsidRPr="00C75208">
        <w:rPr>
          <w:rFonts w:ascii="Times New Roman"/>
        </w:rPr>
        <w:t>any</w:t>
      </w:r>
      <w:r w:rsidRPr="00C75208">
        <w:rPr>
          <w:rFonts w:ascii="Times New Roman"/>
          <w:spacing w:val="-3"/>
        </w:rPr>
        <w:t xml:space="preserve"> </w:t>
      </w:r>
      <w:r>
        <w:rPr>
          <w:rFonts w:ascii="Times New Roman"/>
          <w:spacing w:val="-3"/>
        </w:rPr>
        <w:t xml:space="preserve">other </w:t>
      </w:r>
      <w:r w:rsidRPr="00C75208">
        <w:rPr>
          <w:rFonts w:ascii="Times New Roman"/>
          <w:spacing w:val="-1"/>
        </w:rPr>
        <w:t xml:space="preserve">BMP </w:t>
      </w:r>
      <w:r w:rsidRPr="00C75208">
        <w:rPr>
          <w:rFonts w:ascii="Times New Roman"/>
          <w:spacing w:val="-2"/>
        </w:rPr>
        <w:t>on</w:t>
      </w:r>
      <w:r w:rsidRPr="00C75208">
        <w:rPr>
          <w:rFonts w:ascii="Times New Roman"/>
        </w:rPr>
        <w:t xml:space="preserve"> the</w:t>
      </w:r>
      <w:r w:rsidRPr="00C75208">
        <w:rPr>
          <w:rFonts w:ascii="Times New Roman"/>
          <w:spacing w:val="-2"/>
        </w:rPr>
        <w:t xml:space="preserve"> </w:t>
      </w:r>
      <w:r w:rsidRPr="00C75208">
        <w:rPr>
          <w:rFonts w:ascii="Times New Roman"/>
        </w:rPr>
        <w:t>land</w:t>
      </w:r>
      <w:r w:rsidRPr="00C75208">
        <w:rPr>
          <w:rFonts w:ascii="Times New Roman"/>
          <w:spacing w:val="-3"/>
        </w:rPr>
        <w:t xml:space="preserve"> </w:t>
      </w:r>
      <w:r w:rsidRPr="00C75208">
        <w:rPr>
          <w:rFonts w:ascii="Times New Roman"/>
          <w:spacing w:val="-1"/>
        </w:rPr>
        <w:t>uses</w:t>
      </w:r>
      <w:r w:rsidRPr="00C75208">
        <w:rPr>
          <w:rFonts w:ascii="Times New Roman"/>
        </w:rPr>
        <w:t xml:space="preserve"> to</w:t>
      </w:r>
      <w:r w:rsidRPr="00C75208">
        <w:rPr>
          <w:rFonts w:ascii="Times New Roman"/>
          <w:spacing w:val="-3"/>
        </w:rPr>
        <w:t xml:space="preserve"> </w:t>
      </w:r>
      <w:r w:rsidRPr="00C75208">
        <w:rPr>
          <w:rFonts w:ascii="Times New Roman"/>
          <w:spacing w:val="-1"/>
        </w:rPr>
        <w:t>which</w:t>
      </w:r>
      <w:r w:rsidRPr="00C75208">
        <w:rPr>
          <w:rFonts w:ascii="Times New Roman"/>
        </w:rPr>
        <w:t xml:space="preserve"> </w:t>
      </w:r>
      <w:r>
        <w:rPr>
          <w:rFonts w:ascii="Times New Roman"/>
        </w:rPr>
        <w:t xml:space="preserve">both </w:t>
      </w:r>
      <w:r w:rsidRPr="00C75208">
        <w:rPr>
          <w:rFonts w:ascii="Times New Roman"/>
          <w:spacing w:val="-1"/>
        </w:rPr>
        <w:t>BMP</w:t>
      </w:r>
      <w:r>
        <w:rPr>
          <w:rFonts w:ascii="Times New Roman"/>
          <w:spacing w:val="-1"/>
        </w:rPr>
        <w:t>s</w:t>
      </w:r>
      <w:r w:rsidRPr="00C75208">
        <w:rPr>
          <w:rFonts w:ascii="Times New Roman"/>
          <w:spacing w:val="-1"/>
        </w:rPr>
        <w:t xml:space="preserve"> can</w:t>
      </w:r>
      <w:r w:rsidRPr="00C75208">
        <w:rPr>
          <w:rFonts w:ascii="Times New Roman"/>
        </w:rPr>
        <w:t xml:space="preserve"> be</w:t>
      </w:r>
      <w:r w:rsidRPr="00C75208">
        <w:rPr>
          <w:rFonts w:ascii="Times New Roman"/>
          <w:spacing w:val="-2"/>
        </w:rPr>
        <w:t xml:space="preserve"> </w:t>
      </w:r>
      <w:r w:rsidRPr="00C75208">
        <w:rPr>
          <w:rFonts w:ascii="Times New Roman"/>
          <w:spacing w:val="-1"/>
        </w:rPr>
        <w:t>applied. Positive</w:t>
      </w:r>
      <w:r w:rsidRPr="00C75208">
        <w:rPr>
          <w:rFonts w:ascii="Times New Roman"/>
        </w:rPr>
        <w:t xml:space="preserve"> </w:t>
      </w:r>
      <w:r w:rsidRPr="00BA360E">
        <w:rPr>
          <w:rFonts w:ascii="Times New Roman"/>
          <w:spacing w:val="-1"/>
        </w:rPr>
        <w:t>interactions</w:t>
      </w:r>
      <w:r w:rsidRPr="00BA360E">
        <w:rPr>
          <w:rFonts w:ascii="Times New Roman"/>
        </w:rPr>
        <w:t xml:space="preserve"> </w:t>
      </w:r>
      <w:r w:rsidRPr="00BA360E">
        <w:rPr>
          <w:rFonts w:ascii="Times New Roman"/>
          <w:spacing w:val="-1"/>
        </w:rPr>
        <w:t>with</w:t>
      </w:r>
      <w:r w:rsidRPr="00BA360E">
        <w:rPr>
          <w:rFonts w:ascii="Times New Roman"/>
        </w:rPr>
        <w:t xml:space="preserve"> </w:t>
      </w:r>
      <w:r w:rsidRPr="00BA360E">
        <w:rPr>
          <w:rFonts w:ascii="Times New Roman"/>
          <w:spacing w:val="-1"/>
        </w:rPr>
        <w:t>other BMPs</w:t>
      </w:r>
      <w:r w:rsidRPr="000D37FE">
        <w:rPr>
          <w:rFonts w:ascii="Times New Roman"/>
        </w:rPr>
        <w:t xml:space="preserve"> </w:t>
      </w:r>
      <w:r w:rsidRPr="000D37FE">
        <w:rPr>
          <w:rFonts w:ascii="Times New Roman"/>
          <w:spacing w:val="-1"/>
        </w:rPr>
        <w:t>could</w:t>
      </w:r>
      <w:r w:rsidRPr="000D37FE">
        <w:rPr>
          <w:rFonts w:ascii="Times New Roman"/>
          <w:spacing w:val="-3"/>
        </w:rPr>
        <w:t xml:space="preserve"> </w:t>
      </w:r>
      <w:r w:rsidRPr="000D37FE">
        <w:rPr>
          <w:rFonts w:ascii="Times New Roman"/>
          <w:spacing w:val="-1"/>
        </w:rPr>
        <w:t>improve</w:t>
      </w:r>
      <w:r w:rsidRPr="000D37FE">
        <w:rPr>
          <w:rFonts w:ascii="Times New Roman"/>
        </w:rPr>
        <w:t xml:space="preserve"> a </w:t>
      </w:r>
      <w:r w:rsidRPr="000D37FE">
        <w:rPr>
          <w:rFonts w:ascii="Times New Roman"/>
          <w:spacing w:val="-1"/>
        </w:rPr>
        <w:t>combined</w:t>
      </w:r>
      <w:r w:rsidRPr="000D37FE">
        <w:rPr>
          <w:rFonts w:ascii="Times New Roman"/>
        </w:rPr>
        <w:t xml:space="preserve"> </w:t>
      </w:r>
      <w:r w:rsidRPr="000D37FE">
        <w:rPr>
          <w:rFonts w:ascii="Times New Roman"/>
          <w:spacing w:val="-1"/>
        </w:rPr>
        <w:t>effectiveness,</w:t>
      </w:r>
      <w:r w:rsidRPr="000D37FE">
        <w:rPr>
          <w:rFonts w:ascii="Times New Roman"/>
        </w:rPr>
        <w:t xml:space="preserve"> </w:t>
      </w:r>
      <w:r w:rsidRPr="000D37FE">
        <w:rPr>
          <w:rFonts w:ascii="Times New Roman"/>
          <w:spacing w:val="-1"/>
        </w:rPr>
        <w:t>but</w:t>
      </w:r>
      <w:r w:rsidRPr="000D37FE">
        <w:rPr>
          <w:rFonts w:ascii="Times New Roman"/>
          <w:spacing w:val="1"/>
        </w:rPr>
        <w:t xml:space="preserve"> </w:t>
      </w:r>
      <w:r>
        <w:rPr>
          <w:rFonts w:ascii="Times New Roman"/>
        </w:rPr>
        <w:t>are</w:t>
      </w:r>
      <w:r w:rsidRPr="000D37FE">
        <w:rPr>
          <w:rFonts w:ascii="Times New Roman"/>
        </w:rPr>
        <w:t xml:space="preserve"> </w:t>
      </w:r>
      <w:r w:rsidRPr="000D37FE">
        <w:rPr>
          <w:rFonts w:ascii="Times New Roman"/>
          <w:spacing w:val="-1"/>
        </w:rPr>
        <w:t>not</w:t>
      </w:r>
      <w:r w:rsidRPr="000D37FE">
        <w:rPr>
          <w:rFonts w:ascii="Times New Roman"/>
          <w:spacing w:val="1"/>
        </w:rPr>
        <w:t xml:space="preserve"> </w:t>
      </w:r>
      <w:r w:rsidRPr="000D37FE">
        <w:rPr>
          <w:rFonts w:ascii="Times New Roman"/>
          <w:spacing w:val="-1"/>
        </w:rPr>
        <w:t>addressed</w:t>
      </w:r>
      <w:r w:rsidRPr="000D37FE">
        <w:rPr>
          <w:rFonts w:ascii="Times New Roman"/>
        </w:rPr>
        <w:t xml:space="preserve"> in</w:t>
      </w:r>
      <w:r w:rsidRPr="000D37FE">
        <w:rPr>
          <w:rFonts w:ascii="Times New Roman"/>
          <w:spacing w:val="-3"/>
        </w:rPr>
        <w:t xml:space="preserve"> </w:t>
      </w:r>
      <w:r w:rsidRPr="000D37FE">
        <w:rPr>
          <w:rFonts w:ascii="Times New Roman"/>
          <w:spacing w:val="-1"/>
        </w:rPr>
        <w:t>this</w:t>
      </w:r>
      <w:r w:rsidRPr="000D37FE">
        <w:rPr>
          <w:rFonts w:ascii="Times New Roman"/>
        </w:rPr>
        <w:t xml:space="preserve"> </w:t>
      </w:r>
      <w:r w:rsidRPr="000D37FE">
        <w:rPr>
          <w:rFonts w:ascii="Times New Roman"/>
          <w:spacing w:val="-1"/>
        </w:rPr>
        <w:t xml:space="preserve">report.  </w:t>
      </w:r>
      <w:r w:rsidR="00B24069">
        <w:rPr>
          <w:rFonts w:ascii="Times New Roman"/>
          <w:spacing w:val="-1"/>
        </w:rPr>
        <w:t>The Tiers of NM are not expected to reduce the effects of any other practice, but in fact enhance the efficieciency of those practices and this is a contributing factor to the recommendations</w:t>
      </w:r>
      <w:r w:rsidR="00B24069">
        <w:rPr>
          <w:rFonts w:ascii="Times New Roman"/>
          <w:spacing w:val="-1"/>
        </w:rPr>
        <w:t>’</w:t>
      </w:r>
      <w:r w:rsidR="00B24069">
        <w:rPr>
          <w:rFonts w:ascii="Times New Roman"/>
          <w:spacing w:val="-1"/>
        </w:rPr>
        <w:t xml:space="preserve"> conservativeness.</w:t>
      </w:r>
    </w:p>
    <w:p w:rsidR="00E61749" w:rsidRPr="00365A2B" w:rsidRDefault="00E61749" w:rsidP="00E61749">
      <w:pPr>
        <w:widowControl/>
        <w:rPr>
          <w:rFonts w:ascii="Times New Roman" w:hAnsi="Times New Roman"/>
        </w:rPr>
      </w:pPr>
    </w:p>
    <w:p w:rsidR="004713F6" w:rsidRDefault="004713F6" w:rsidP="00E61749">
      <w:pPr>
        <w:sectPr w:rsidR="004713F6" w:rsidSect="00D812A1">
          <w:headerReference w:type="even" r:id="rId52"/>
          <w:headerReference w:type="default" r:id="rId53"/>
          <w:footerReference w:type="default" r:id="rId54"/>
          <w:headerReference w:type="first" r:id="rId55"/>
          <w:pgSz w:w="12240" w:h="15840"/>
          <w:pgMar w:top="1080" w:right="1166" w:bottom="1224" w:left="1166" w:header="740" w:footer="1039" w:gutter="0"/>
          <w:cols w:space="720"/>
        </w:sectPr>
      </w:pPr>
    </w:p>
    <w:p w:rsidR="00852DFE" w:rsidRPr="00852DFE" w:rsidRDefault="00852DFE" w:rsidP="00852DFE">
      <w:pPr>
        <w:rPr>
          <w:sz w:val="16"/>
          <w:szCs w:val="16"/>
        </w:rPr>
      </w:pPr>
      <w:bookmarkStart w:id="206" w:name="6_Practice_Monitoring_and_Reporting"/>
      <w:bookmarkStart w:id="207" w:name="_bookmark7"/>
      <w:bookmarkEnd w:id="206"/>
      <w:bookmarkEnd w:id="207"/>
    </w:p>
    <w:p w:rsidR="002F2E44" w:rsidRDefault="00B04159" w:rsidP="000747B4">
      <w:pPr>
        <w:pStyle w:val="NMHeading1"/>
        <w:rPr>
          <w:rFonts w:cs="Arial Narrow"/>
        </w:rPr>
      </w:pPr>
      <w:bookmarkStart w:id="208" w:name="_Toc423008010"/>
      <w:bookmarkStart w:id="209" w:name="_Ref423012756"/>
      <w:r>
        <w:t>Practice</w:t>
      </w:r>
      <w:r>
        <w:rPr>
          <w:spacing w:val="9"/>
        </w:rPr>
        <w:t xml:space="preserve"> </w:t>
      </w:r>
      <w:r>
        <w:t>Monitoring</w:t>
      </w:r>
      <w:r>
        <w:rPr>
          <w:spacing w:val="9"/>
        </w:rPr>
        <w:t xml:space="preserve"> </w:t>
      </w:r>
      <w:r>
        <w:t>and</w:t>
      </w:r>
      <w:r>
        <w:rPr>
          <w:spacing w:val="12"/>
        </w:rPr>
        <w:t xml:space="preserve"> </w:t>
      </w:r>
      <w:r>
        <w:rPr>
          <w:spacing w:val="4"/>
        </w:rPr>
        <w:t>Reporting</w:t>
      </w:r>
      <w:bookmarkEnd w:id="208"/>
      <w:bookmarkEnd w:id="209"/>
    </w:p>
    <w:p w:rsidR="002F2E44" w:rsidRPr="00365A2B" w:rsidRDefault="002F2E44" w:rsidP="007C3340">
      <w:pPr>
        <w:keepNext/>
        <w:widowControl/>
        <w:rPr>
          <w:rFonts w:ascii="Times New Roman" w:hAnsi="Times New Roman"/>
        </w:rPr>
      </w:pPr>
    </w:p>
    <w:p w:rsidR="0062553F" w:rsidRDefault="0062553F" w:rsidP="0062553F">
      <w:pPr>
        <w:pStyle w:val="BodyText"/>
        <w:widowControl/>
      </w:pPr>
      <w:r w:rsidRPr="00CA3A9F">
        <w:t xml:space="preserve">Activities in each tier relate to some of the components of the 4Rs </w:t>
      </w:r>
      <w:r>
        <w:t>of nutrient management (</w:t>
      </w:r>
      <w:r w:rsidR="0021401A">
        <w:fldChar w:fldCharType="begin"/>
      </w:r>
      <w:r w:rsidR="00DB1B70">
        <w:instrText xml:space="preserve"> REF _Ref422174556 \h </w:instrText>
      </w:r>
      <w:r w:rsidR="0021401A">
        <w:fldChar w:fldCharType="separate"/>
      </w:r>
      <w:r w:rsidR="00D374B4">
        <w:t>Figur</w:t>
      </w:r>
      <w:r w:rsidR="00D374B4" w:rsidRPr="00DB1B70">
        <w:t xml:space="preserve">e </w:t>
      </w:r>
      <w:r w:rsidR="00D374B4">
        <w:rPr>
          <w:noProof/>
        </w:rPr>
        <w:t>10</w:t>
      </w:r>
      <w:r w:rsidR="0021401A">
        <w:fldChar w:fldCharType="end"/>
      </w:r>
      <w:r w:rsidRPr="00CA3A9F">
        <w:t>).</w:t>
      </w:r>
    </w:p>
    <w:p w:rsidR="0062553F" w:rsidRDefault="0062553F" w:rsidP="0062553F">
      <w:pPr>
        <w:pStyle w:val="BodyText"/>
        <w:keepNext/>
        <w:widowControl/>
      </w:pPr>
      <w:r w:rsidRPr="00CA3A9F">
        <w:rPr>
          <w:noProof/>
        </w:rPr>
        <w:drawing>
          <wp:inline distT="0" distB="0" distL="0" distR="0" wp14:anchorId="2FC93E79" wp14:editId="566E7535">
            <wp:extent cx="5939461" cy="2194159"/>
            <wp:effectExtent l="19050" t="19050" r="23495" b="158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939461" cy="2194159"/>
                    </a:xfrm>
                    <a:prstGeom prst="rect">
                      <a:avLst/>
                    </a:prstGeom>
                    <a:ln>
                      <a:solidFill>
                        <a:srgbClr val="000000"/>
                      </a:solidFill>
                    </a:ln>
                  </pic:spPr>
                </pic:pic>
              </a:graphicData>
            </a:graphic>
          </wp:inline>
        </w:drawing>
      </w:r>
    </w:p>
    <w:p w:rsidR="0062553F" w:rsidRDefault="0062553F" w:rsidP="0062553F">
      <w:pPr>
        <w:pStyle w:val="Caption"/>
      </w:pPr>
      <w:bookmarkStart w:id="210" w:name="_Ref422174556"/>
      <w:bookmarkStart w:id="211" w:name="_Toc422174649"/>
      <w:r>
        <w:t>Figur</w:t>
      </w:r>
      <w:r w:rsidRPr="00DB1B70">
        <w:t xml:space="preserve">e </w:t>
      </w:r>
      <w:r w:rsidR="0021401A">
        <w:fldChar w:fldCharType="begin"/>
      </w:r>
      <w:r w:rsidR="00951F17">
        <w:instrText xml:space="preserve"> SEQ Figure \* ARABIC </w:instrText>
      </w:r>
      <w:r w:rsidR="0021401A">
        <w:fldChar w:fldCharType="separate"/>
      </w:r>
      <w:r w:rsidR="00D374B4">
        <w:rPr>
          <w:noProof/>
        </w:rPr>
        <w:t>10</w:t>
      </w:r>
      <w:r w:rsidR="0021401A">
        <w:rPr>
          <w:noProof/>
        </w:rPr>
        <w:fldChar w:fldCharType="end"/>
      </w:r>
      <w:bookmarkEnd w:id="210"/>
      <w:r w:rsidRPr="00DB1B70">
        <w:t>. D</w:t>
      </w:r>
      <w:r w:rsidRPr="000C487C">
        <w:t>iagram that shows the most relevant of the 4Rs of nutrient management as considered by the panel to influence the recommended reduction efficiencies.</w:t>
      </w:r>
      <w:bookmarkEnd w:id="211"/>
    </w:p>
    <w:p w:rsidR="0062553F" w:rsidRDefault="0062553F" w:rsidP="0062553F">
      <w:pPr>
        <w:pStyle w:val="BodyText"/>
        <w:widowControl/>
      </w:pPr>
    </w:p>
    <w:p w:rsidR="0062553F" w:rsidRDefault="0062553F" w:rsidP="0062553F">
      <w:pPr>
        <w:pStyle w:val="BodyText"/>
        <w:widowControl/>
      </w:pPr>
      <w:r>
        <w:t xml:space="preserve">The Tier 1 CGNAM practice is intended to replace the current version of the CBP’s approved </w:t>
      </w:r>
      <w:r w:rsidRPr="00CA3A9F">
        <w:t>NM practice</w:t>
      </w:r>
      <w:r>
        <w:t xml:space="preserve"> </w:t>
      </w:r>
      <w:r w:rsidRPr="00CA3A9F">
        <w:t>in</w:t>
      </w:r>
      <w:r>
        <w:t xml:space="preserve"> Phase </w:t>
      </w:r>
      <w:r w:rsidRPr="00CA3A9F">
        <w:t>5.3.2</w:t>
      </w:r>
      <w:r w:rsidR="00223EB7">
        <w:t xml:space="preserve"> Chesapeake Bay Watershed Model.</w:t>
      </w:r>
      <w:r>
        <w:t xml:space="preserve"> </w:t>
      </w:r>
      <w:r w:rsidRPr="00CA3A9F">
        <w:t>The</w:t>
      </w:r>
      <w:r>
        <w:t xml:space="preserve"> </w:t>
      </w:r>
      <w:r w:rsidRPr="00CA3A9F">
        <w:t>existing definition refers generally to nutrient application in accordance with the 4 Rs of nutrient management based on implementation of a nutrient management plan, but does not define the specific planning elements needed to achieve that level of nutrient management. The new definition for Tier 1 more clearly defines nutrient management expectations at the whole farm or crop group level by focusing on planning components related to nutrient applications from the right source and at the right rate with respect to both N and P. The recommended credit for nutrient management is consistent with the data currently available to describe the change from a pre-BMP condition (including LGU recommendations from a time in agriculture that pre-dates the CBPWM simulation period) to a CGNAM condition with implementation of practices that account for crop yield goals, nitrogen credits, soil test P recommendations for fields not receiving manure, and LGU N-based recommendations for manure application.</w:t>
      </w:r>
    </w:p>
    <w:p w:rsidR="0062553F" w:rsidRDefault="0062553F" w:rsidP="0062553F">
      <w:pPr>
        <w:pStyle w:val="BodyText"/>
        <w:widowControl/>
      </w:pPr>
    </w:p>
    <w:p w:rsidR="0062553F" w:rsidRDefault="0062553F" w:rsidP="0062553F">
      <w:pPr>
        <w:pStyle w:val="BodyText"/>
        <w:widowControl/>
      </w:pPr>
      <w:r>
        <w:t>Tier 2 FLNAM is a new pr</w:t>
      </w:r>
      <w:r w:rsidRPr="00CA3A9F">
        <w:t>actice</w:t>
      </w:r>
      <w:r>
        <w:t xml:space="preserve"> </w:t>
      </w:r>
      <w:r w:rsidRPr="00CA3A9F">
        <w:t>that</w:t>
      </w:r>
      <w:r>
        <w:t xml:space="preserve"> </w:t>
      </w:r>
      <w:r w:rsidRPr="00CA3A9F">
        <w:t>reflects</w:t>
      </w:r>
      <w:r>
        <w:t xml:space="preserve"> </w:t>
      </w:r>
      <w:r w:rsidRPr="00CA3A9F">
        <w:t>the</w:t>
      </w:r>
      <w:r>
        <w:t xml:space="preserve"> </w:t>
      </w:r>
      <w:r w:rsidRPr="00CA3A9F">
        <w:t>substantive</w:t>
      </w:r>
      <w:r>
        <w:t xml:space="preserve"> </w:t>
      </w:r>
      <w:r w:rsidRPr="00CA3A9F">
        <w:t>change</w:t>
      </w:r>
      <w:r>
        <w:t xml:space="preserve"> </w:t>
      </w:r>
      <w:r w:rsidRPr="00CA3A9F">
        <w:t>in</w:t>
      </w:r>
      <w:r>
        <w:t xml:space="preserve"> </w:t>
      </w:r>
      <w:r w:rsidRPr="00CA3A9F">
        <w:t>NM</w:t>
      </w:r>
      <w:r>
        <w:t xml:space="preserve"> </w:t>
      </w:r>
      <w:r w:rsidRPr="00CA3A9F">
        <w:t>that</w:t>
      </w:r>
      <w:r>
        <w:t xml:space="preserve"> </w:t>
      </w:r>
      <w:r w:rsidRPr="00CA3A9F">
        <w:t>addresses</w:t>
      </w:r>
      <w:r>
        <w:t xml:space="preserve"> </w:t>
      </w:r>
      <w:r w:rsidRPr="00CA3A9F">
        <w:t>P</w:t>
      </w:r>
      <w:r>
        <w:t xml:space="preserve"> </w:t>
      </w:r>
      <w:r w:rsidRPr="00CA3A9F">
        <w:t>applications</w:t>
      </w:r>
      <w:r>
        <w:t xml:space="preserve"> </w:t>
      </w:r>
      <w:r w:rsidRPr="00CA3A9F">
        <w:t>and</w:t>
      </w:r>
      <w:r>
        <w:t xml:space="preserve"> </w:t>
      </w:r>
      <w:r w:rsidRPr="00CA3A9F">
        <w:t>employs updated</w:t>
      </w:r>
      <w:r>
        <w:t xml:space="preserve"> </w:t>
      </w:r>
      <w:r w:rsidRPr="00CA3A9F">
        <w:t>methods</w:t>
      </w:r>
      <w:r>
        <w:t xml:space="preserve"> </w:t>
      </w:r>
      <w:r w:rsidRPr="00CA3A9F">
        <w:t>recommended</w:t>
      </w:r>
      <w:r>
        <w:t xml:space="preserve"> </w:t>
      </w:r>
      <w:r w:rsidRPr="00CA3A9F">
        <w:t>by</w:t>
      </w:r>
      <w:r>
        <w:t xml:space="preserve"> </w:t>
      </w:r>
      <w:r w:rsidRPr="00CA3A9F">
        <w:t>the</w:t>
      </w:r>
      <w:r>
        <w:t xml:space="preserve"> </w:t>
      </w:r>
      <w:r w:rsidRPr="00CA3A9F">
        <w:t>LGUs,</w:t>
      </w:r>
      <w:r>
        <w:t xml:space="preserve"> </w:t>
      </w:r>
      <w:r w:rsidRPr="00CA3A9F">
        <w:t>subsequently</w:t>
      </w:r>
      <w:r>
        <w:t xml:space="preserve"> </w:t>
      </w:r>
      <w:r w:rsidRPr="00CA3A9F">
        <w:t>supporting</w:t>
      </w:r>
      <w:r>
        <w:t xml:space="preserve"> </w:t>
      </w:r>
      <w:r w:rsidRPr="00CA3A9F">
        <w:t>changes</w:t>
      </w:r>
      <w:r>
        <w:t xml:space="preserve"> </w:t>
      </w:r>
      <w:r w:rsidRPr="00CA3A9F">
        <w:t>adopted</w:t>
      </w:r>
      <w:r>
        <w:t xml:space="preserve"> </w:t>
      </w:r>
      <w:r w:rsidRPr="00CA3A9F">
        <w:t>by</w:t>
      </w:r>
      <w:r>
        <w:t xml:space="preserve"> </w:t>
      </w:r>
      <w:r w:rsidRPr="00CA3A9F">
        <w:t>the</w:t>
      </w:r>
      <w:r>
        <w:t xml:space="preserve"> </w:t>
      </w:r>
      <w:r w:rsidRPr="00CA3A9F">
        <w:t>jurisdictions</w:t>
      </w:r>
      <w:r>
        <w:t xml:space="preserve"> </w:t>
      </w:r>
      <w:r w:rsidRPr="00CA3A9F">
        <w:t>in</w:t>
      </w:r>
      <w:r>
        <w:t xml:space="preserve"> </w:t>
      </w:r>
      <w:r w:rsidRPr="00CA3A9F">
        <w:t>policies</w:t>
      </w:r>
      <w:r>
        <w:t xml:space="preserve"> </w:t>
      </w:r>
      <w:r w:rsidRPr="00CA3A9F">
        <w:t>and</w:t>
      </w:r>
      <w:r>
        <w:t xml:space="preserve"> </w:t>
      </w:r>
      <w:r w:rsidRPr="00CA3A9F">
        <w:t>regulations</w:t>
      </w:r>
      <w:r>
        <w:t xml:space="preserve"> </w:t>
      </w:r>
      <w:r w:rsidR="00B24069">
        <w:t xml:space="preserve">beginning around </w:t>
      </w:r>
      <w:r w:rsidRPr="00CA3A9F">
        <w:t>2005</w:t>
      </w:r>
      <w:r>
        <w:t xml:space="preserve"> (</w:t>
      </w:r>
      <w:r w:rsidR="0021401A">
        <w:rPr>
          <w:highlight w:val="yellow"/>
        </w:rPr>
        <w:fldChar w:fldCharType="begin"/>
      </w:r>
      <w:r w:rsidR="00B24069">
        <w:rPr>
          <w:highlight w:val="yellow"/>
        </w:rPr>
        <w:instrText xml:space="preserve"> REF _Ref422170300 \h </w:instrText>
      </w:r>
      <w:r w:rsidR="0021401A">
        <w:rPr>
          <w:highlight w:val="yellow"/>
        </w:rPr>
      </w:r>
      <w:r w:rsidR="0021401A">
        <w:rPr>
          <w:highlight w:val="yellow"/>
        </w:rPr>
        <w:fldChar w:fldCharType="separate"/>
      </w:r>
      <w:r w:rsidR="00D374B4">
        <w:t xml:space="preserve">Table </w:t>
      </w:r>
      <w:r w:rsidR="00D374B4">
        <w:rPr>
          <w:noProof/>
        </w:rPr>
        <w:t>11</w:t>
      </w:r>
      <w:r w:rsidR="0021401A">
        <w:rPr>
          <w:highlight w:val="yellow"/>
        </w:rPr>
        <w:fldChar w:fldCharType="end"/>
      </w:r>
      <w:r>
        <w:t>)</w:t>
      </w:r>
      <w:r w:rsidRPr="00CA3A9F">
        <w:t>.</w:t>
      </w:r>
      <w:r>
        <w:t xml:space="preserve"> </w:t>
      </w:r>
      <w:r w:rsidRPr="00CA3A9F">
        <w:t>This</w:t>
      </w:r>
      <w:r>
        <w:t xml:space="preserve"> </w:t>
      </w:r>
      <w:r w:rsidRPr="00CA3A9F">
        <w:t>practice</w:t>
      </w:r>
      <w:r>
        <w:t xml:space="preserve"> </w:t>
      </w:r>
      <w:r w:rsidRPr="00CA3A9F">
        <w:t>replaces</w:t>
      </w:r>
      <w:r>
        <w:t xml:space="preserve"> </w:t>
      </w:r>
      <w:r w:rsidRPr="00CA3A9F">
        <w:t>the</w:t>
      </w:r>
      <w:r>
        <w:t xml:space="preserve"> </w:t>
      </w:r>
      <w:r w:rsidRPr="00CA3A9F">
        <w:t>CBP’s</w:t>
      </w:r>
      <w:r>
        <w:t xml:space="preserve"> </w:t>
      </w:r>
      <w:r w:rsidRPr="00CA3A9F">
        <w:t>existing</w:t>
      </w:r>
      <w:r>
        <w:t xml:space="preserve"> </w:t>
      </w:r>
      <w:r w:rsidRPr="00CA3A9F">
        <w:t>approved</w:t>
      </w:r>
      <w:r>
        <w:t xml:space="preserve"> </w:t>
      </w:r>
      <w:r w:rsidRPr="00CA3A9F">
        <w:t>enhanced</w:t>
      </w:r>
      <w:r>
        <w:t xml:space="preserve"> </w:t>
      </w:r>
      <w:r w:rsidRPr="00CA3A9F">
        <w:t>nutrient</w:t>
      </w:r>
      <w:r>
        <w:t xml:space="preserve"> </w:t>
      </w:r>
      <w:r w:rsidRPr="00CA3A9F">
        <w:t>management</w:t>
      </w:r>
      <w:r>
        <w:t xml:space="preserve"> </w:t>
      </w:r>
      <w:r w:rsidRPr="00CA3A9F">
        <w:t>practice.</w:t>
      </w:r>
      <w:r>
        <w:t xml:space="preserve"> </w:t>
      </w:r>
      <w:r w:rsidRPr="00CA3A9F">
        <w:t>The</w:t>
      </w:r>
      <w:r>
        <w:t xml:space="preserve"> </w:t>
      </w:r>
      <w:r w:rsidRPr="00CA3A9F">
        <w:t>recommended</w:t>
      </w:r>
      <w:r>
        <w:t xml:space="preserve"> </w:t>
      </w:r>
      <w:r w:rsidRPr="00CA3A9F">
        <w:t>Tier</w:t>
      </w:r>
      <w:r>
        <w:t xml:space="preserve"> </w:t>
      </w:r>
      <w:r w:rsidRPr="00CA3A9F">
        <w:t>2</w:t>
      </w:r>
      <w:r>
        <w:t xml:space="preserve"> </w:t>
      </w:r>
      <w:r w:rsidRPr="00CA3A9F">
        <w:t>definition</w:t>
      </w:r>
      <w:r>
        <w:t xml:space="preserve"> </w:t>
      </w:r>
      <w:r w:rsidRPr="00CA3A9F">
        <w:t>incorporates</w:t>
      </w:r>
      <w:r>
        <w:t xml:space="preserve"> </w:t>
      </w:r>
      <w:r w:rsidRPr="00CA3A9F">
        <w:t>all</w:t>
      </w:r>
      <w:r>
        <w:t xml:space="preserve"> </w:t>
      </w:r>
      <w:r w:rsidRPr="00CA3A9F">
        <w:t>four</w:t>
      </w:r>
      <w:r>
        <w:t xml:space="preserve"> </w:t>
      </w:r>
      <w:r w:rsidRPr="00CA3A9F">
        <w:t>elements</w:t>
      </w:r>
      <w:r>
        <w:t xml:space="preserve"> </w:t>
      </w:r>
      <w:r w:rsidRPr="00CA3A9F">
        <w:t>of</w:t>
      </w:r>
      <w:r>
        <w:t xml:space="preserve"> </w:t>
      </w:r>
      <w:r w:rsidRPr="00CA3A9F">
        <w:t>the</w:t>
      </w:r>
      <w:r>
        <w:t xml:space="preserve"> </w:t>
      </w:r>
      <w:r w:rsidRPr="00CA3A9F">
        <w:t>4Rs</w:t>
      </w:r>
      <w:r>
        <w:t xml:space="preserve"> </w:t>
      </w:r>
      <w:r w:rsidRPr="00CA3A9F">
        <w:t>by</w:t>
      </w:r>
      <w:r>
        <w:t xml:space="preserve"> </w:t>
      </w:r>
      <w:r w:rsidRPr="00CA3A9F">
        <w:t>focusing</w:t>
      </w:r>
      <w:r>
        <w:t xml:space="preserve"> </w:t>
      </w:r>
      <w:r w:rsidRPr="00CA3A9F">
        <w:t>on</w:t>
      </w:r>
      <w:r>
        <w:t xml:space="preserve"> </w:t>
      </w:r>
      <w:r w:rsidRPr="00CA3A9F">
        <w:t>practices</w:t>
      </w:r>
      <w:r>
        <w:t xml:space="preserve"> </w:t>
      </w:r>
      <w:r w:rsidRPr="00CA3A9F">
        <w:t>that</w:t>
      </w:r>
      <w:r>
        <w:t xml:space="preserve"> </w:t>
      </w:r>
      <w:r w:rsidRPr="00CA3A9F">
        <w:t>offer</w:t>
      </w:r>
      <w:r>
        <w:t xml:space="preserve"> </w:t>
      </w:r>
      <w:r w:rsidRPr="00CA3A9F">
        <w:t>greater</w:t>
      </w:r>
      <w:r>
        <w:t xml:space="preserve"> </w:t>
      </w:r>
      <w:r w:rsidRPr="00CA3A9F">
        <w:t>precision</w:t>
      </w:r>
      <w:r>
        <w:t xml:space="preserve"> </w:t>
      </w:r>
      <w:r w:rsidRPr="00CA3A9F">
        <w:t>in</w:t>
      </w:r>
      <w:r>
        <w:t xml:space="preserve"> </w:t>
      </w:r>
      <w:r w:rsidRPr="00CA3A9F">
        <w:t>selection</w:t>
      </w:r>
      <w:r>
        <w:t xml:space="preserve"> </w:t>
      </w:r>
      <w:r w:rsidRPr="00CA3A9F">
        <w:t>of</w:t>
      </w:r>
      <w:r>
        <w:t xml:space="preserve"> </w:t>
      </w:r>
      <w:r w:rsidRPr="00CA3A9F">
        <w:t>the</w:t>
      </w:r>
      <w:r>
        <w:t xml:space="preserve"> </w:t>
      </w:r>
      <w:r w:rsidRPr="00CA3A9F">
        <w:t>right</w:t>
      </w:r>
      <w:r>
        <w:t xml:space="preserve"> </w:t>
      </w:r>
      <w:r w:rsidRPr="00CA3A9F">
        <w:t>source,</w:t>
      </w:r>
      <w:r>
        <w:t xml:space="preserve"> </w:t>
      </w:r>
      <w:r w:rsidRPr="00CA3A9F">
        <w:t>rate,</w:t>
      </w:r>
      <w:r>
        <w:t xml:space="preserve"> </w:t>
      </w:r>
      <w:r w:rsidRPr="00CA3A9F">
        <w:t>timing,</w:t>
      </w:r>
      <w:r>
        <w:t xml:space="preserve"> </w:t>
      </w:r>
      <w:r w:rsidRPr="00CA3A9F">
        <w:t>and</w:t>
      </w:r>
      <w:r>
        <w:t xml:space="preserve"> </w:t>
      </w:r>
      <w:r w:rsidRPr="00CA3A9F">
        <w:t>placement</w:t>
      </w:r>
      <w:r>
        <w:t xml:space="preserve"> </w:t>
      </w:r>
      <w:r w:rsidRPr="00CA3A9F">
        <w:t>of</w:t>
      </w:r>
      <w:r>
        <w:t xml:space="preserve"> </w:t>
      </w:r>
      <w:r w:rsidRPr="00CA3A9F">
        <w:t>nutrients</w:t>
      </w:r>
      <w:r>
        <w:t xml:space="preserve"> </w:t>
      </w:r>
      <w:r w:rsidRPr="00CA3A9F">
        <w:t>at</w:t>
      </w:r>
      <w:r>
        <w:t xml:space="preserve"> </w:t>
      </w:r>
      <w:r w:rsidRPr="00CA3A9F">
        <w:t>the</w:t>
      </w:r>
      <w:r>
        <w:t xml:space="preserve"> </w:t>
      </w:r>
      <w:r w:rsidRPr="00CA3A9F">
        <w:t>field</w:t>
      </w:r>
      <w:r>
        <w:t xml:space="preserve"> </w:t>
      </w:r>
      <w:r w:rsidRPr="00CA3A9F">
        <w:t>level.</w:t>
      </w:r>
      <w:r>
        <w:t xml:space="preserve"> </w:t>
      </w:r>
      <w:r w:rsidRPr="00CA3A9F">
        <w:t>Tier</w:t>
      </w:r>
      <w:r>
        <w:t xml:space="preserve"> </w:t>
      </w:r>
      <w:r w:rsidRPr="00CA3A9F">
        <w:t>2</w:t>
      </w:r>
      <w:r>
        <w:t xml:space="preserve"> </w:t>
      </w:r>
      <w:r w:rsidRPr="00CA3A9F">
        <w:t>builds</w:t>
      </w:r>
      <w:r>
        <w:t xml:space="preserve"> </w:t>
      </w:r>
      <w:r w:rsidRPr="00CA3A9F">
        <w:t>on</w:t>
      </w:r>
      <w:r>
        <w:t xml:space="preserve"> </w:t>
      </w:r>
      <w:r w:rsidRPr="00CA3A9F">
        <w:t>Tier</w:t>
      </w:r>
      <w:r>
        <w:t xml:space="preserve"> </w:t>
      </w:r>
      <w:r w:rsidRPr="00CA3A9F">
        <w:t>1</w:t>
      </w:r>
      <w:r>
        <w:t xml:space="preserve"> </w:t>
      </w:r>
      <w:r w:rsidRPr="00CA3A9F">
        <w:t>NM</w:t>
      </w:r>
      <w:r>
        <w:t xml:space="preserve"> </w:t>
      </w:r>
      <w:r w:rsidRPr="00CA3A9F">
        <w:t>by</w:t>
      </w:r>
      <w:r>
        <w:t xml:space="preserve"> </w:t>
      </w:r>
      <w:r w:rsidRPr="00CA3A9F">
        <w:t>addressing</w:t>
      </w:r>
      <w:r>
        <w:t xml:space="preserve"> </w:t>
      </w:r>
      <w:r w:rsidRPr="00CA3A9F">
        <w:t>the</w:t>
      </w:r>
      <w:r>
        <w:t xml:space="preserve"> </w:t>
      </w:r>
      <w:r w:rsidRPr="00CA3A9F">
        <w:t>nutrient</w:t>
      </w:r>
      <w:r>
        <w:t xml:space="preserve"> </w:t>
      </w:r>
      <w:r w:rsidRPr="00CA3A9F">
        <w:t>source</w:t>
      </w:r>
      <w:r>
        <w:t xml:space="preserve"> </w:t>
      </w:r>
      <w:r w:rsidRPr="00CA3A9F">
        <w:t>and</w:t>
      </w:r>
      <w:r>
        <w:t xml:space="preserve"> </w:t>
      </w:r>
      <w:r w:rsidRPr="00CA3A9F">
        <w:t>application</w:t>
      </w:r>
      <w:r>
        <w:t xml:space="preserve"> </w:t>
      </w:r>
      <w:r w:rsidRPr="00CA3A9F">
        <w:t>rate</w:t>
      </w:r>
      <w:r>
        <w:t xml:space="preserve"> </w:t>
      </w:r>
      <w:r w:rsidRPr="00CA3A9F">
        <w:t>through</w:t>
      </w:r>
      <w:r>
        <w:t xml:space="preserve"> </w:t>
      </w:r>
      <w:r w:rsidRPr="00CA3A9F">
        <w:t>the</w:t>
      </w:r>
      <w:r>
        <w:t xml:space="preserve"> </w:t>
      </w:r>
      <w:r w:rsidRPr="00CA3A9F">
        <w:t>use</w:t>
      </w:r>
      <w:r>
        <w:t xml:space="preserve"> </w:t>
      </w:r>
      <w:r w:rsidRPr="00CA3A9F">
        <w:t>of</w:t>
      </w:r>
      <w:r>
        <w:t xml:space="preserve"> </w:t>
      </w:r>
      <w:r w:rsidRPr="00CA3A9F">
        <w:t>yield</w:t>
      </w:r>
      <w:r>
        <w:t xml:space="preserve"> </w:t>
      </w:r>
      <w:r w:rsidRPr="00CA3A9F">
        <w:t>goals</w:t>
      </w:r>
      <w:r>
        <w:t xml:space="preserve"> </w:t>
      </w:r>
      <w:r w:rsidRPr="00CA3A9F">
        <w:t>and</w:t>
      </w:r>
      <w:r>
        <w:t xml:space="preserve"> </w:t>
      </w:r>
      <w:r w:rsidRPr="00CA3A9F">
        <w:t>N</w:t>
      </w:r>
      <w:r>
        <w:t xml:space="preserve"> </w:t>
      </w:r>
      <w:r w:rsidRPr="00CA3A9F">
        <w:t>credits</w:t>
      </w:r>
      <w:r>
        <w:t xml:space="preserve"> </w:t>
      </w:r>
      <w:r w:rsidRPr="00CA3A9F">
        <w:t>specific</w:t>
      </w:r>
      <w:r>
        <w:t xml:space="preserve"> </w:t>
      </w:r>
      <w:r w:rsidRPr="00CA3A9F">
        <w:t>to</w:t>
      </w:r>
      <w:r>
        <w:t xml:space="preserve"> </w:t>
      </w:r>
      <w:r w:rsidRPr="00CA3A9F">
        <w:t>fields</w:t>
      </w:r>
      <w:r>
        <w:t xml:space="preserve"> </w:t>
      </w:r>
      <w:r w:rsidRPr="00CA3A9F">
        <w:t>or</w:t>
      </w:r>
      <w:r>
        <w:t xml:space="preserve"> </w:t>
      </w:r>
      <w:r w:rsidRPr="00CA3A9F">
        <w:t>management</w:t>
      </w:r>
      <w:r>
        <w:t xml:space="preserve"> </w:t>
      </w:r>
      <w:r w:rsidRPr="00CA3A9F">
        <w:t>units.</w:t>
      </w:r>
      <w:r>
        <w:t xml:space="preserve"> </w:t>
      </w:r>
      <w:r w:rsidRPr="00CA3A9F">
        <w:t>Tier</w:t>
      </w:r>
      <w:r>
        <w:t xml:space="preserve"> </w:t>
      </w:r>
      <w:r w:rsidRPr="00CA3A9F">
        <w:t>2</w:t>
      </w:r>
      <w:r>
        <w:t xml:space="preserve"> </w:t>
      </w:r>
      <w:r w:rsidRPr="00CA3A9F">
        <w:t>NM</w:t>
      </w:r>
      <w:r>
        <w:t xml:space="preserve"> </w:t>
      </w:r>
      <w:r w:rsidRPr="00CA3A9F">
        <w:t>further</w:t>
      </w:r>
      <w:r>
        <w:t xml:space="preserve"> </w:t>
      </w:r>
      <w:r w:rsidRPr="00CA3A9F">
        <w:t>addresses</w:t>
      </w:r>
      <w:r>
        <w:t xml:space="preserve"> </w:t>
      </w:r>
      <w:r w:rsidRPr="00CA3A9F">
        <w:t>source</w:t>
      </w:r>
      <w:r>
        <w:t xml:space="preserve"> </w:t>
      </w:r>
      <w:r w:rsidRPr="00CA3A9F">
        <w:t>and</w:t>
      </w:r>
      <w:r>
        <w:t xml:space="preserve"> </w:t>
      </w:r>
      <w:r w:rsidRPr="00CA3A9F">
        <w:t>rate</w:t>
      </w:r>
      <w:r>
        <w:t xml:space="preserve"> </w:t>
      </w:r>
      <w:r w:rsidRPr="00CA3A9F">
        <w:t>and</w:t>
      </w:r>
      <w:r>
        <w:t xml:space="preserve"> </w:t>
      </w:r>
      <w:r w:rsidRPr="00CA3A9F">
        <w:t>incorporates</w:t>
      </w:r>
      <w:r>
        <w:t xml:space="preserve"> </w:t>
      </w:r>
      <w:r w:rsidRPr="00CA3A9F">
        <w:t>nutrient</w:t>
      </w:r>
      <w:r>
        <w:t xml:space="preserve"> </w:t>
      </w:r>
      <w:r w:rsidRPr="00CA3A9F">
        <w:t>timing</w:t>
      </w:r>
      <w:r>
        <w:t xml:space="preserve"> </w:t>
      </w:r>
      <w:r w:rsidRPr="00CA3A9F">
        <w:t>and</w:t>
      </w:r>
      <w:r>
        <w:t xml:space="preserve"> </w:t>
      </w:r>
      <w:r w:rsidRPr="00CA3A9F">
        <w:t>placement</w:t>
      </w:r>
      <w:r>
        <w:t xml:space="preserve"> </w:t>
      </w:r>
      <w:r w:rsidRPr="00CA3A9F">
        <w:t>through</w:t>
      </w:r>
      <w:r>
        <w:t xml:space="preserve"> </w:t>
      </w:r>
      <w:r w:rsidRPr="00CA3A9F">
        <w:t>use</w:t>
      </w:r>
      <w:r>
        <w:t xml:space="preserve"> </w:t>
      </w:r>
      <w:r w:rsidRPr="00CA3A9F">
        <w:t>of</w:t>
      </w:r>
      <w:r>
        <w:t xml:space="preserve"> </w:t>
      </w:r>
      <w:r w:rsidRPr="00CA3A9F">
        <w:t>field-specific</w:t>
      </w:r>
      <w:r>
        <w:t xml:space="preserve"> </w:t>
      </w:r>
      <w:r w:rsidRPr="00CA3A9F">
        <w:t>P</w:t>
      </w:r>
      <w:r>
        <w:t xml:space="preserve"> </w:t>
      </w:r>
      <w:r w:rsidRPr="00CA3A9F">
        <w:t>loss</w:t>
      </w:r>
      <w:r>
        <w:t xml:space="preserve"> </w:t>
      </w:r>
      <w:r w:rsidRPr="00CA3A9F">
        <w:t>risk</w:t>
      </w:r>
      <w:r>
        <w:t xml:space="preserve"> </w:t>
      </w:r>
      <w:r w:rsidRPr="00CA3A9F">
        <w:t>assessments</w:t>
      </w:r>
      <w:r>
        <w:t xml:space="preserve"> </w:t>
      </w:r>
      <w:r w:rsidRPr="00CA3A9F">
        <w:t>and</w:t>
      </w:r>
      <w:r>
        <w:t xml:space="preserve"> </w:t>
      </w:r>
      <w:r w:rsidRPr="00CA3A9F">
        <w:t>other</w:t>
      </w:r>
      <w:r>
        <w:t xml:space="preserve"> </w:t>
      </w:r>
      <w:r w:rsidRPr="00CA3A9F">
        <w:t>conservation</w:t>
      </w:r>
      <w:r>
        <w:t xml:space="preserve"> </w:t>
      </w:r>
      <w:r w:rsidRPr="00CA3A9F">
        <w:t>tools.</w:t>
      </w:r>
      <w:r>
        <w:t xml:space="preserve"> </w:t>
      </w:r>
    </w:p>
    <w:p w:rsidR="0062553F" w:rsidRPr="00CA3A9F" w:rsidRDefault="0062553F" w:rsidP="0062553F">
      <w:pPr>
        <w:pStyle w:val="BodyText"/>
        <w:widowControl/>
      </w:pPr>
    </w:p>
    <w:p w:rsidR="0062553F" w:rsidRDefault="0062553F" w:rsidP="0062553F">
      <w:pPr>
        <w:pStyle w:val="BodyText"/>
        <w:widowControl/>
      </w:pPr>
      <w:r w:rsidRPr="00CA3A9F">
        <w:t>Tier</w:t>
      </w:r>
      <w:r>
        <w:t xml:space="preserve"> </w:t>
      </w:r>
      <w:r w:rsidRPr="00CA3A9F">
        <w:t>3</w:t>
      </w:r>
      <w:r>
        <w:t xml:space="preserve"> </w:t>
      </w:r>
      <w:r w:rsidRPr="00CA3A9F">
        <w:t>ANM</w:t>
      </w:r>
      <w:r>
        <w:t xml:space="preserve"> </w:t>
      </w:r>
      <w:r w:rsidRPr="00CA3A9F">
        <w:t>is</w:t>
      </w:r>
      <w:r>
        <w:t xml:space="preserve"> </w:t>
      </w:r>
      <w:r w:rsidRPr="00CA3A9F">
        <w:t>a</w:t>
      </w:r>
      <w:r>
        <w:t xml:space="preserve"> </w:t>
      </w:r>
      <w:r w:rsidRPr="00CA3A9F">
        <w:t>new</w:t>
      </w:r>
      <w:r>
        <w:t xml:space="preserve"> </w:t>
      </w:r>
      <w:r w:rsidRPr="00CA3A9F">
        <w:t>practice</w:t>
      </w:r>
      <w:r>
        <w:t xml:space="preserve"> </w:t>
      </w:r>
      <w:r w:rsidRPr="00CA3A9F">
        <w:t>that</w:t>
      </w:r>
      <w:r>
        <w:t xml:space="preserve"> </w:t>
      </w:r>
      <w:r w:rsidRPr="00CA3A9F">
        <w:t>will</w:t>
      </w:r>
      <w:r>
        <w:t xml:space="preserve"> </w:t>
      </w:r>
      <w:r w:rsidRPr="00CA3A9F">
        <w:t>credit</w:t>
      </w:r>
      <w:r>
        <w:t xml:space="preserve"> </w:t>
      </w:r>
      <w:r w:rsidRPr="00CA3A9F">
        <w:t>the</w:t>
      </w:r>
      <w:r>
        <w:t xml:space="preserve"> </w:t>
      </w:r>
      <w:r w:rsidRPr="00CA3A9F">
        <w:t>reductions</w:t>
      </w:r>
      <w:r>
        <w:t xml:space="preserve"> </w:t>
      </w:r>
      <w:r w:rsidRPr="00CA3A9F">
        <w:t>in</w:t>
      </w:r>
      <w:r>
        <w:t xml:space="preserve"> </w:t>
      </w:r>
      <w:r w:rsidRPr="00CA3A9F">
        <w:t>runoff</w:t>
      </w:r>
      <w:r>
        <w:t xml:space="preserve"> </w:t>
      </w:r>
      <w:r w:rsidRPr="00CA3A9F">
        <w:t>and</w:t>
      </w:r>
      <w:r>
        <w:t xml:space="preserve"> </w:t>
      </w:r>
      <w:r w:rsidRPr="00CA3A9F">
        <w:t>subsurface</w:t>
      </w:r>
      <w:r>
        <w:t xml:space="preserve"> </w:t>
      </w:r>
      <w:r w:rsidRPr="00CA3A9F">
        <w:t>nutrient</w:t>
      </w:r>
      <w:r>
        <w:t xml:space="preserve"> </w:t>
      </w:r>
      <w:r w:rsidRPr="00CA3A9F">
        <w:t>loss</w:t>
      </w:r>
      <w:r>
        <w:t xml:space="preserve"> </w:t>
      </w:r>
      <w:r w:rsidRPr="00CA3A9F">
        <w:t>consistent</w:t>
      </w:r>
      <w:r>
        <w:t xml:space="preserve"> </w:t>
      </w:r>
      <w:r w:rsidRPr="00CA3A9F">
        <w:t>with</w:t>
      </w:r>
      <w:r>
        <w:t xml:space="preserve"> </w:t>
      </w:r>
      <w:r w:rsidRPr="00CA3A9F">
        <w:t>a</w:t>
      </w:r>
      <w:r>
        <w:t xml:space="preserve"> sub-field scale, </w:t>
      </w:r>
      <w:r w:rsidRPr="00CA3A9F">
        <w:t>adaptive</w:t>
      </w:r>
      <w:r>
        <w:t xml:space="preserve"> </w:t>
      </w:r>
      <w:r w:rsidRPr="00CA3A9F">
        <w:t>management</w:t>
      </w:r>
      <w:r>
        <w:t xml:space="preserve"> </w:t>
      </w:r>
      <w:r w:rsidRPr="00CA3A9F">
        <w:t>approach</w:t>
      </w:r>
      <w:r>
        <w:t xml:space="preserve"> </w:t>
      </w:r>
      <w:r w:rsidRPr="00CA3A9F">
        <w:t>to</w:t>
      </w:r>
      <w:r>
        <w:t xml:space="preserve"> </w:t>
      </w:r>
      <w:r w:rsidRPr="00CA3A9F">
        <w:t>nutrient</w:t>
      </w:r>
      <w:r>
        <w:t xml:space="preserve"> </w:t>
      </w:r>
      <w:r w:rsidRPr="00CA3A9F">
        <w:t>applications</w:t>
      </w:r>
      <w:r>
        <w:t xml:space="preserve"> </w:t>
      </w:r>
      <w:r w:rsidRPr="00CA3A9F">
        <w:t>and</w:t>
      </w:r>
      <w:r>
        <w:t xml:space="preserve"> </w:t>
      </w:r>
      <w:r w:rsidRPr="00CA3A9F">
        <w:t>management</w:t>
      </w:r>
      <w:r>
        <w:t xml:space="preserve"> </w:t>
      </w:r>
      <w:r w:rsidRPr="00CA3A9F">
        <w:t>on</w:t>
      </w:r>
      <w:r>
        <w:t xml:space="preserve"> </w:t>
      </w:r>
      <w:r w:rsidRPr="00CA3A9F">
        <w:t>agricultural</w:t>
      </w:r>
      <w:r>
        <w:t xml:space="preserve"> </w:t>
      </w:r>
      <w:r w:rsidRPr="00CA3A9F">
        <w:t>lands.</w:t>
      </w:r>
      <w:r>
        <w:t xml:space="preserve"> </w:t>
      </w:r>
      <w:r w:rsidRPr="00CA3A9F">
        <w:t>This</w:t>
      </w:r>
      <w:r>
        <w:t xml:space="preserve"> </w:t>
      </w:r>
      <w:r w:rsidRPr="00CA3A9F">
        <w:t>practice</w:t>
      </w:r>
      <w:r>
        <w:t xml:space="preserve"> </w:t>
      </w:r>
      <w:r w:rsidRPr="00CA3A9F">
        <w:t>captures</w:t>
      </w:r>
      <w:r>
        <w:t xml:space="preserve"> </w:t>
      </w:r>
      <w:r w:rsidRPr="00CA3A9F">
        <w:t>the</w:t>
      </w:r>
      <w:r>
        <w:t xml:space="preserve"> </w:t>
      </w:r>
      <w:r w:rsidRPr="00CA3A9F">
        <w:t>future</w:t>
      </w:r>
      <w:r>
        <w:t xml:space="preserve"> </w:t>
      </w:r>
      <w:r w:rsidRPr="00CA3A9F">
        <w:t>of</w:t>
      </w:r>
      <w:r>
        <w:t xml:space="preserve"> </w:t>
      </w:r>
      <w:r w:rsidRPr="00CA3A9F">
        <w:t>NM</w:t>
      </w:r>
      <w:r>
        <w:t xml:space="preserve"> </w:t>
      </w:r>
      <w:r w:rsidRPr="00CA3A9F">
        <w:t>in</w:t>
      </w:r>
      <w:r>
        <w:t xml:space="preserve"> </w:t>
      </w:r>
      <w:r w:rsidRPr="00CA3A9F">
        <w:t>the</w:t>
      </w:r>
      <w:r>
        <w:t xml:space="preserve"> </w:t>
      </w:r>
      <w:r w:rsidRPr="00CA3A9F">
        <w:t>watershed</w:t>
      </w:r>
      <w:r>
        <w:t xml:space="preserve"> </w:t>
      </w:r>
      <w:r w:rsidRPr="00CA3A9F">
        <w:t>and</w:t>
      </w:r>
      <w:r>
        <w:t xml:space="preserve"> </w:t>
      </w:r>
      <w:r w:rsidRPr="00CA3A9F">
        <w:t>non-cost-shared</w:t>
      </w:r>
      <w:r>
        <w:t xml:space="preserve"> </w:t>
      </w:r>
      <w:r w:rsidRPr="00CA3A9F">
        <w:t>practices</w:t>
      </w:r>
      <w:r>
        <w:t xml:space="preserve"> </w:t>
      </w:r>
      <w:r w:rsidRPr="00CA3A9F">
        <w:t>that</w:t>
      </w:r>
      <w:r>
        <w:t xml:space="preserve"> </w:t>
      </w:r>
      <w:r w:rsidRPr="00CA3A9F">
        <w:t>go</w:t>
      </w:r>
      <w:r>
        <w:t xml:space="preserve"> </w:t>
      </w:r>
      <w:r w:rsidRPr="00CA3A9F">
        <w:t>beyond</w:t>
      </w:r>
      <w:r>
        <w:t xml:space="preserve"> </w:t>
      </w:r>
      <w:r w:rsidRPr="00CA3A9F">
        <w:t>FLNAM,</w:t>
      </w:r>
      <w:r>
        <w:t xml:space="preserve"> </w:t>
      </w:r>
      <w:r w:rsidRPr="00CA3A9F">
        <w:t>replacing</w:t>
      </w:r>
      <w:r>
        <w:t xml:space="preserve"> </w:t>
      </w:r>
      <w:r w:rsidRPr="00CA3A9F">
        <w:t>the</w:t>
      </w:r>
      <w:r>
        <w:t xml:space="preserve"> </w:t>
      </w:r>
      <w:r w:rsidRPr="00CA3A9F">
        <w:t>CBP’s</w:t>
      </w:r>
      <w:r>
        <w:t xml:space="preserve"> </w:t>
      </w:r>
      <w:r w:rsidRPr="00CA3A9F">
        <w:t>existing</w:t>
      </w:r>
      <w:r>
        <w:t xml:space="preserve"> </w:t>
      </w:r>
      <w:r w:rsidRPr="00CA3A9F">
        <w:t>approved</w:t>
      </w:r>
      <w:r>
        <w:t xml:space="preserve"> </w:t>
      </w:r>
      <w:r w:rsidRPr="00CA3A9F">
        <w:t>decision</w:t>
      </w:r>
      <w:r>
        <w:t xml:space="preserve"> </w:t>
      </w:r>
      <w:r w:rsidRPr="00CA3A9F">
        <w:t>agriculture</w:t>
      </w:r>
      <w:r>
        <w:t xml:space="preserve"> </w:t>
      </w:r>
      <w:r w:rsidRPr="00CA3A9F">
        <w:t>practice.</w:t>
      </w:r>
      <w:r>
        <w:t xml:space="preserve"> </w:t>
      </w:r>
      <w:r w:rsidRPr="00CA3A9F">
        <w:t>Tier</w:t>
      </w:r>
      <w:r>
        <w:t xml:space="preserve"> </w:t>
      </w:r>
      <w:r w:rsidRPr="00CA3A9F">
        <w:t>3</w:t>
      </w:r>
      <w:r>
        <w:t xml:space="preserve"> </w:t>
      </w:r>
      <w:r w:rsidRPr="00CA3A9F">
        <w:t>focuses</w:t>
      </w:r>
      <w:r>
        <w:t xml:space="preserve"> </w:t>
      </w:r>
      <w:r w:rsidRPr="00CA3A9F">
        <w:t>on</w:t>
      </w:r>
      <w:r>
        <w:t xml:space="preserve"> </w:t>
      </w:r>
      <w:r w:rsidRPr="00CA3A9F">
        <w:t>increased</w:t>
      </w:r>
      <w:r>
        <w:t xml:space="preserve"> </w:t>
      </w:r>
      <w:r w:rsidRPr="00CA3A9F">
        <w:t>nutrient</w:t>
      </w:r>
      <w:r>
        <w:t xml:space="preserve"> </w:t>
      </w:r>
      <w:r w:rsidRPr="00CA3A9F">
        <w:t>use</w:t>
      </w:r>
      <w:r>
        <w:t xml:space="preserve"> </w:t>
      </w:r>
      <w:r w:rsidRPr="00CA3A9F">
        <w:t>efficiency</w:t>
      </w:r>
      <w:r>
        <w:t xml:space="preserve"> </w:t>
      </w:r>
      <w:r w:rsidRPr="00CA3A9F">
        <w:t>through</w:t>
      </w:r>
      <w:r>
        <w:t xml:space="preserve"> </w:t>
      </w:r>
      <w:r w:rsidRPr="00CA3A9F">
        <w:t>addressing</w:t>
      </w:r>
      <w:r>
        <w:t xml:space="preserve"> </w:t>
      </w:r>
      <w:r w:rsidRPr="00CA3A9F">
        <w:t>nutrient</w:t>
      </w:r>
      <w:r>
        <w:t xml:space="preserve"> </w:t>
      </w:r>
      <w:r w:rsidRPr="00CA3A9F">
        <w:t>application</w:t>
      </w:r>
      <w:r>
        <w:t xml:space="preserve"> </w:t>
      </w:r>
      <w:r w:rsidRPr="00CA3A9F">
        <w:t>rates</w:t>
      </w:r>
      <w:r>
        <w:t xml:space="preserve"> </w:t>
      </w:r>
      <w:r w:rsidRPr="00CA3A9F">
        <w:t>using</w:t>
      </w:r>
      <w:r>
        <w:t xml:space="preserve"> </w:t>
      </w:r>
      <w:r w:rsidRPr="00CA3A9F">
        <w:t>tools</w:t>
      </w:r>
      <w:r>
        <w:t xml:space="preserve"> </w:t>
      </w:r>
      <w:r w:rsidRPr="00CA3A9F">
        <w:t>that</w:t>
      </w:r>
      <w:r>
        <w:t xml:space="preserve"> </w:t>
      </w:r>
      <w:r w:rsidRPr="00CA3A9F">
        <w:t>target</w:t>
      </w:r>
      <w:r>
        <w:t xml:space="preserve"> </w:t>
      </w:r>
      <w:r w:rsidRPr="00CA3A9F">
        <w:t>nutrient</w:t>
      </w:r>
      <w:r>
        <w:t xml:space="preserve"> </w:t>
      </w:r>
      <w:r w:rsidRPr="00CA3A9F">
        <w:t>applications</w:t>
      </w:r>
      <w:r>
        <w:t xml:space="preserve"> </w:t>
      </w:r>
      <w:r w:rsidRPr="00CA3A9F">
        <w:t>based</w:t>
      </w:r>
      <w:r>
        <w:t xml:space="preserve"> </w:t>
      </w:r>
      <w:r w:rsidRPr="00CA3A9F">
        <w:t>on</w:t>
      </w:r>
      <w:r>
        <w:t xml:space="preserve"> </w:t>
      </w:r>
      <w:r w:rsidRPr="00CA3A9F">
        <w:t>sub-field</w:t>
      </w:r>
      <w:r>
        <w:t xml:space="preserve"> </w:t>
      </w:r>
      <w:r w:rsidRPr="00CA3A9F">
        <w:t>level</w:t>
      </w:r>
      <w:r>
        <w:t xml:space="preserve"> </w:t>
      </w:r>
      <w:r w:rsidRPr="00CA3A9F">
        <w:t>management</w:t>
      </w:r>
      <w:r>
        <w:t xml:space="preserve"> </w:t>
      </w:r>
      <w:r w:rsidRPr="00CA3A9F">
        <w:t>units</w:t>
      </w:r>
      <w:r>
        <w:t xml:space="preserve"> </w:t>
      </w:r>
      <w:r w:rsidRPr="00CA3A9F">
        <w:t>or</w:t>
      </w:r>
      <w:r>
        <w:t xml:space="preserve"> </w:t>
      </w:r>
      <w:r w:rsidRPr="00CA3A9F">
        <w:t>that</w:t>
      </w:r>
      <w:r>
        <w:t xml:space="preserve"> </w:t>
      </w:r>
      <w:r w:rsidRPr="00CA3A9F">
        <w:t>optimize</w:t>
      </w:r>
      <w:r>
        <w:t xml:space="preserve"> </w:t>
      </w:r>
      <w:r w:rsidRPr="00CA3A9F">
        <w:t>nutrient</w:t>
      </w:r>
      <w:r>
        <w:t xml:space="preserve"> </w:t>
      </w:r>
      <w:r w:rsidRPr="00CA3A9F">
        <w:t>use</w:t>
      </w:r>
      <w:r>
        <w:t xml:space="preserve"> </w:t>
      </w:r>
      <w:r w:rsidRPr="00CA3A9F">
        <w:t>relative</w:t>
      </w:r>
      <w:r>
        <w:t xml:space="preserve"> </w:t>
      </w:r>
      <w:r w:rsidRPr="00CA3A9F">
        <w:t>to</w:t>
      </w:r>
      <w:r>
        <w:t xml:space="preserve"> </w:t>
      </w:r>
      <w:r w:rsidRPr="00CA3A9F">
        <w:t>crop</w:t>
      </w:r>
      <w:r>
        <w:t xml:space="preserve"> </w:t>
      </w:r>
      <w:r w:rsidRPr="00CA3A9F">
        <w:t>yield</w:t>
      </w:r>
      <w:r>
        <w:t xml:space="preserve"> </w:t>
      </w:r>
      <w:r w:rsidRPr="00CA3A9F">
        <w:t>based</w:t>
      </w:r>
      <w:r>
        <w:t xml:space="preserve"> </w:t>
      </w:r>
      <w:r w:rsidRPr="00CA3A9F">
        <w:t>on</w:t>
      </w:r>
      <w:r>
        <w:t xml:space="preserve"> </w:t>
      </w:r>
      <w:r w:rsidRPr="00CA3A9F">
        <w:t>soil</w:t>
      </w:r>
      <w:r>
        <w:t xml:space="preserve"> </w:t>
      </w:r>
      <w:r w:rsidRPr="00CA3A9F">
        <w:t>and</w:t>
      </w:r>
      <w:r>
        <w:t xml:space="preserve"> </w:t>
      </w:r>
      <w:r w:rsidRPr="00CA3A9F">
        <w:t>tissue</w:t>
      </w:r>
      <w:r>
        <w:t xml:space="preserve"> </w:t>
      </w:r>
      <w:r w:rsidRPr="00CA3A9F">
        <w:t>testing.</w:t>
      </w:r>
    </w:p>
    <w:p w:rsidR="0062553F" w:rsidRPr="00CA3A9F" w:rsidRDefault="0062553F" w:rsidP="0062553F">
      <w:pPr>
        <w:pStyle w:val="BodyText"/>
        <w:widowControl/>
      </w:pPr>
    </w:p>
    <w:p w:rsidR="0062553F" w:rsidRPr="00CA3A9F" w:rsidRDefault="0062553F" w:rsidP="00E103BC">
      <w:pPr>
        <w:pStyle w:val="BodyText"/>
        <w:widowControl/>
      </w:pPr>
      <w:r w:rsidRPr="00CA3A9F">
        <w:t>Tiers</w:t>
      </w:r>
      <w:r>
        <w:t xml:space="preserve"> </w:t>
      </w:r>
      <w:r w:rsidRPr="00CA3A9F">
        <w:t>2</w:t>
      </w:r>
      <w:r>
        <w:t xml:space="preserve"> </w:t>
      </w:r>
      <w:r w:rsidRPr="00CA3A9F">
        <w:t>and</w:t>
      </w:r>
      <w:r>
        <w:t xml:space="preserve"> </w:t>
      </w:r>
      <w:r w:rsidRPr="00CA3A9F">
        <w:t>3</w:t>
      </w:r>
      <w:r>
        <w:t xml:space="preserve"> </w:t>
      </w:r>
      <w:r w:rsidRPr="00CA3A9F">
        <w:t>are</w:t>
      </w:r>
      <w:r>
        <w:t xml:space="preserve"> </w:t>
      </w:r>
      <w:r w:rsidRPr="00CA3A9F">
        <w:t>consistent</w:t>
      </w:r>
      <w:r>
        <w:t xml:space="preserve"> </w:t>
      </w:r>
      <w:r w:rsidRPr="00CA3A9F">
        <w:t>with</w:t>
      </w:r>
      <w:r>
        <w:t xml:space="preserve"> </w:t>
      </w:r>
      <w:r w:rsidRPr="00CA3A9F">
        <w:t>the</w:t>
      </w:r>
      <w:r>
        <w:t xml:space="preserve"> </w:t>
      </w:r>
      <w:r w:rsidRPr="00CA3A9F">
        <w:t>USDA</w:t>
      </w:r>
      <w:r>
        <w:t xml:space="preserve"> </w:t>
      </w:r>
      <w:r w:rsidRPr="00CA3A9F">
        <w:t>NRCS’s</w:t>
      </w:r>
      <w:r>
        <w:t xml:space="preserve"> </w:t>
      </w:r>
      <w:r w:rsidRPr="00CA3A9F">
        <w:t>Practice</w:t>
      </w:r>
      <w:r>
        <w:t xml:space="preserve"> </w:t>
      </w:r>
      <w:r w:rsidRPr="00CA3A9F">
        <w:t>Standard</w:t>
      </w:r>
      <w:r>
        <w:t xml:space="preserve"> </w:t>
      </w:r>
      <w:r w:rsidRPr="00CA3A9F">
        <w:t>Code</w:t>
      </w:r>
      <w:r>
        <w:t xml:space="preserve"> </w:t>
      </w:r>
      <w:r w:rsidRPr="00CA3A9F">
        <w:t>590</w:t>
      </w:r>
      <w:r>
        <w:t xml:space="preserve"> </w:t>
      </w:r>
      <w:r w:rsidRPr="00CA3A9F">
        <w:t>(NRCS</w:t>
      </w:r>
      <w:r>
        <w:t xml:space="preserve"> </w:t>
      </w:r>
      <w:r w:rsidRPr="00CA3A9F">
        <w:t>590</w:t>
      </w:r>
      <w:r>
        <w:t xml:space="preserve"> </w:t>
      </w:r>
      <w:r w:rsidRPr="00CA3A9F">
        <w:t>Standard).</w:t>
      </w:r>
      <w:r w:rsidR="00B9708F">
        <w:t xml:space="preserve"> The NRCS 590 Standard </w:t>
      </w:r>
      <w:r w:rsidR="00E103BC">
        <w:t>establishes</w:t>
      </w:r>
      <w:r w:rsidR="00B9708F">
        <w:t xml:space="preserve"> the minimum </w:t>
      </w:r>
      <w:r w:rsidR="00E103BC">
        <w:t>expectation</w:t>
      </w:r>
      <w:r w:rsidR="00B9708F">
        <w:t xml:space="preserve"> for development and implementation </w:t>
      </w:r>
      <w:r w:rsidR="00E103BC">
        <w:t xml:space="preserve">of NMPs nationwide. State NRCS offices adopt and modify the national standard consistent with conditions in each state, often adding greater specificity and additional requirements relative to the national standard. Each of the Chesapeake Bay states has adopted its own version of the 590 standard. In addition, each state has established regulations requiring that certain agricultural operations develop NMPs in accordance with specific state standards. </w:t>
      </w:r>
      <w:r w:rsidR="0021401A">
        <w:fldChar w:fldCharType="begin"/>
      </w:r>
      <w:r w:rsidR="00E103BC">
        <w:instrText xml:space="preserve"> REF _Ref422170300 \h </w:instrText>
      </w:r>
      <w:r w:rsidR="0021401A">
        <w:fldChar w:fldCharType="separate"/>
      </w:r>
      <w:r w:rsidR="00D374B4">
        <w:t xml:space="preserve">Table </w:t>
      </w:r>
      <w:r w:rsidR="00D374B4">
        <w:rPr>
          <w:noProof/>
        </w:rPr>
        <w:t>11</w:t>
      </w:r>
      <w:r w:rsidR="0021401A">
        <w:fldChar w:fldCharType="end"/>
      </w:r>
      <w:r w:rsidR="00E103BC">
        <w:t xml:space="preserve"> summarizes </w:t>
      </w:r>
      <w:r>
        <w:t xml:space="preserve">current NM regulations that have been adopted by the CBW states </w:t>
      </w:r>
      <w:r w:rsidR="00E103BC">
        <w:t>and identifies the NM Tier that would be met in each state when an operation complies with the state NRCS 590 and/or other required standards for NMP development and implementation.</w:t>
      </w:r>
    </w:p>
    <w:p w:rsidR="0062553F" w:rsidRDefault="0062553F" w:rsidP="0062553F">
      <w:pPr>
        <w:sectPr w:rsidR="0062553F" w:rsidSect="00D812A1">
          <w:pgSz w:w="12240" w:h="15840"/>
          <w:pgMar w:top="1080" w:right="1166" w:bottom="1224" w:left="1166" w:header="740" w:footer="1039" w:gutter="0"/>
          <w:cols w:space="720"/>
        </w:sectPr>
      </w:pPr>
    </w:p>
    <w:p w:rsidR="0062553F" w:rsidRDefault="0062553F" w:rsidP="0062553F"/>
    <w:p w:rsidR="00B9708F" w:rsidRDefault="00B9708F" w:rsidP="00B9708F">
      <w:pPr>
        <w:pStyle w:val="Caption"/>
      </w:pPr>
      <w:bookmarkStart w:id="212" w:name="_Ref422170300"/>
      <w:bookmarkStart w:id="213" w:name="_Ref422989152"/>
      <w:bookmarkStart w:id="214" w:name="_Toc423008024"/>
      <w:r>
        <w:t xml:space="preserve">Table </w:t>
      </w:r>
      <w:r w:rsidR="0021401A">
        <w:fldChar w:fldCharType="begin"/>
      </w:r>
      <w:r w:rsidR="00951F17">
        <w:instrText xml:space="preserve"> SEQ Table \* ARABIC </w:instrText>
      </w:r>
      <w:r w:rsidR="0021401A">
        <w:fldChar w:fldCharType="separate"/>
      </w:r>
      <w:r w:rsidR="00D374B4">
        <w:rPr>
          <w:noProof/>
        </w:rPr>
        <w:t>11</w:t>
      </w:r>
      <w:r w:rsidR="0021401A">
        <w:rPr>
          <w:noProof/>
        </w:rPr>
        <w:fldChar w:fldCharType="end"/>
      </w:r>
      <w:bookmarkEnd w:id="212"/>
      <w:r>
        <w:t xml:space="preserve">. </w:t>
      </w:r>
      <w:r w:rsidRPr="001E388B">
        <w:t xml:space="preserve">Summary of current NM regulations adopted by </w:t>
      </w:r>
      <w:r w:rsidR="00223EB7">
        <w:t xml:space="preserve">the six </w:t>
      </w:r>
      <w:r w:rsidRPr="001E388B">
        <w:t xml:space="preserve">Chesapeake Bay </w:t>
      </w:r>
      <w:r w:rsidR="00223EB7">
        <w:t>w</w:t>
      </w:r>
      <w:r w:rsidRPr="001E388B">
        <w:t>atershed states.</w:t>
      </w:r>
      <w:bookmarkEnd w:id="213"/>
      <w:bookmarkEnd w:id="214"/>
    </w:p>
    <w:tbl>
      <w:tblPr>
        <w:tblStyle w:val="GridTable4-Accent51"/>
        <w:tblW w:w="5473" w:type="pct"/>
        <w:tblInd w:w="-725" w:type="dxa"/>
        <w:tblLook w:val="0420" w:firstRow="1" w:lastRow="0" w:firstColumn="0" w:lastColumn="0" w:noHBand="0" w:noVBand="1"/>
      </w:tblPr>
      <w:tblGrid>
        <w:gridCol w:w="666"/>
        <w:gridCol w:w="1164"/>
        <w:gridCol w:w="1975"/>
        <w:gridCol w:w="1996"/>
        <w:gridCol w:w="2114"/>
        <w:gridCol w:w="2564"/>
        <w:gridCol w:w="2079"/>
        <w:gridCol w:w="2248"/>
      </w:tblGrid>
      <w:tr w:rsidR="0062553F" w:rsidRPr="009128B0" w:rsidTr="008B008F">
        <w:trPr>
          <w:cnfStyle w:val="100000000000" w:firstRow="1" w:lastRow="0" w:firstColumn="0" w:lastColumn="0" w:oddVBand="0" w:evenVBand="0" w:oddHBand="0" w:evenHBand="0" w:firstRowFirstColumn="0" w:firstRowLastColumn="0" w:lastRowFirstColumn="0" w:lastRowLastColumn="0"/>
          <w:trHeight w:val="372"/>
        </w:trPr>
        <w:tc>
          <w:tcPr>
            <w:tcW w:w="618" w:type="pct"/>
            <w:gridSpan w:val="2"/>
            <w:hideMark/>
          </w:tcPr>
          <w:p w:rsidR="0062553F" w:rsidRPr="009128B0" w:rsidRDefault="0062553F" w:rsidP="0050364F">
            <w:pPr>
              <w:rPr>
                <w:rFonts w:ascii="Arial Narrow" w:hAnsi="Arial Narrow"/>
                <w:sz w:val="20"/>
                <w:szCs w:val="20"/>
              </w:rPr>
            </w:pPr>
          </w:p>
        </w:tc>
        <w:tc>
          <w:tcPr>
            <w:tcW w:w="667"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Delaware</w:t>
            </w:r>
          </w:p>
        </w:tc>
        <w:tc>
          <w:tcPr>
            <w:tcW w:w="67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Maryland</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New York</w:t>
            </w: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Pennsylvania</w:t>
            </w:r>
          </w:p>
        </w:tc>
        <w:tc>
          <w:tcPr>
            <w:tcW w:w="702"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Virginia</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West Virginia</w:t>
            </w:r>
          </w:p>
        </w:tc>
      </w:tr>
      <w:tr w:rsidR="0062553F" w:rsidRPr="009128B0" w:rsidTr="008B008F">
        <w:trPr>
          <w:cnfStyle w:val="000000100000" w:firstRow="0" w:lastRow="0" w:firstColumn="0" w:lastColumn="0" w:oddVBand="0" w:evenVBand="0" w:oddHBand="1" w:evenHBand="0" w:firstRowFirstColumn="0" w:firstRowLastColumn="0" w:lastRowFirstColumn="0" w:lastRowLastColumn="0"/>
          <w:trHeight w:val="850"/>
        </w:trPr>
        <w:tc>
          <w:tcPr>
            <w:tcW w:w="618" w:type="pct"/>
            <w:gridSpan w:val="2"/>
            <w:hideMark/>
          </w:tcPr>
          <w:p w:rsidR="0062553F" w:rsidRPr="009128B0" w:rsidRDefault="0062553F" w:rsidP="0050364F">
            <w:pPr>
              <w:jc w:val="center"/>
              <w:rPr>
                <w:rFonts w:ascii="Arial Narrow" w:hAnsi="Arial Narrow"/>
                <w:sz w:val="20"/>
                <w:szCs w:val="20"/>
              </w:rPr>
            </w:pPr>
            <w:r w:rsidRPr="009128B0">
              <w:rPr>
                <w:rFonts w:ascii="Arial Narrow" w:hAnsi="Arial Narrow"/>
                <w:b/>
                <w:bCs/>
                <w:sz w:val="20"/>
                <w:szCs w:val="20"/>
              </w:rPr>
              <w:t xml:space="preserve">Current </w:t>
            </w:r>
            <w:r w:rsidR="00223EB7">
              <w:rPr>
                <w:rFonts w:ascii="Arial Narrow" w:hAnsi="Arial Narrow"/>
                <w:b/>
                <w:bCs/>
                <w:sz w:val="20"/>
                <w:szCs w:val="20"/>
              </w:rPr>
              <w:t xml:space="preserve">state nutrient management </w:t>
            </w:r>
            <w:r w:rsidRPr="009128B0">
              <w:rPr>
                <w:rFonts w:ascii="Arial Narrow" w:hAnsi="Arial Narrow"/>
                <w:b/>
                <w:bCs/>
                <w:sz w:val="20"/>
                <w:szCs w:val="20"/>
              </w:rPr>
              <w:t>regulations adopted</w:t>
            </w:r>
          </w:p>
        </w:tc>
        <w:tc>
          <w:tcPr>
            <w:tcW w:w="667"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2007</w:t>
            </w:r>
          </w:p>
        </w:tc>
        <w:tc>
          <w:tcPr>
            <w:tcW w:w="67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2005</w:t>
            </w:r>
          </w:p>
          <w:p w:rsidR="0062553F" w:rsidRPr="009128B0" w:rsidRDefault="0062553F" w:rsidP="0050364F">
            <w:pPr>
              <w:rPr>
                <w:rFonts w:ascii="Arial Narrow" w:hAnsi="Arial Narrow"/>
                <w:sz w:val="20"/>
                <w:szCs w:val="20"/>
              </w:rPr>
            </w:pPr>
            <w:r w:rsidRPr="009128B0">
              <w:rPr>
                <w:rFonts w:ascii="Arial Narrow" w:hAnsi="Arial Narrow"/>
                <w:sz w:val="20"/>
                <w:szCs w:val="20"/>
              </w:rPr>
              <w:t>Revised 2012</w:t>
            </w:r>
          </w:p>
          <w:p w:rsidR="0062553F" w:rsidRPr="009128B0" w:rsidRDefault="0062553F" w:rsidP="0050364F">
            <w:pPr>
              <w:rPr>
                <w:rFonts w:ascii="Arial Narrow" w:hAnsi="Arial Narrow"/>
                <w:sz w:val="20"/>
                <w:szCs w:val="20"/>
              </w:rPr>
            </w:pPr>
            <w:r w:rsidRPr="009128B0">
              <w:rPr>
                <w:rFonts w:ascii="Arial Narrow" w:hAnsi="Arial Narrow"/>
                <w:sz w:val="20"/>
                <w:szCs w:val="20"/>
              </w:rPr>
              <w:t>Revised 2015</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2004</w:t>
            </w: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2006</w:t>
            </w:r>
          </w:p>
        </w:tc>
        <w:tc>
          <w:tcPr>
            <w:tcW w:w="702" w:type="pct"/>
            <w:hideMark/>
          </w:tcPr>
          <w:p w:rsidR="00EF7D2B" w:rsidRDefault="008B008F" w:rsidP="0050364F">
            <w:pPr>
              <w:rPr>
                <w:rFonts w:ascii="Arial Narrow" w:hAnsi="Arial Narrow"/>
                <w:sz w:val="20"/>
                <w:szCs w:val="20"/>
              </w:rPr>
            </w:pPr>
            <w:r w:rsidRPr="00BC3AA4">
              <w:rPr>
                <w:rFonts w:ascii="Arial Narrow" w:hAnsi="Arial Narrow"/>
                <w:sz w:val="20"/>
                <w:szCs w:val="20"/>
              </w:rPr>
              <w:t>2006</w:t>
            </w:r>
          </w:p>
          <w:p w:rsidR="0062553F" w:rsidRPr="009128B0" w:rsidRDefault="00EF7D2B" w:rsidP="0050364F">
            <w:pPr>
              <w:rPr>
                <w:rFonts w:ascii="Arial Narrow" w:hAnsi="Arial Narrow"/>
                <w:sz w:val="20"/>
                <w:szCs w:val="20"/>
              </w:rPr>
            </w:pPr>
            <w:r>
              <w:rPr>
                <w:rFonts w:ascii="Arial Narrow" w:hAnsi="Arial Narrow"/>
                <w:sz w:val="20"/>
                <w:szCs w:val="20"/>
              </w:rPr>
              <w:t xml:space="preserve">Revised </w:t>
            </w:r>
            <w:r w:rsidR="008B008F" w:rsidRPr="00BC3AA4">
              <w:rPr>
                <w:rFonts w:ascii="Arial Narrow" w:hAnsi="Arial Narrow"/>
                <w:sz w:val="20"/>
                <w:szCs w:val="20"/>
              </w:rPr>
              <w:t>2014</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2011 </w:t>
            </w:r>
          </w:p>
          <w:p w:rsidR="0062553F" w:rsidRPr="009128B0" w:rsidRDefault="0062553F" w:rsidP="0050364F">
            <w:pPr>
              <w:rPr>
                <w:rFonts w:ascii="Arial Narrow" w:hAnsi="Arial Narrow"/>
                <w:sz w:val="20"/>
                <w:szCs w:val="20"/>
              </w:rPr>
            </w:pPr>
            <w:r w:rsidRPr="009128B0">
              <w:rPr>
                <w:rFonts w:ascii="Arial Narrow" w:hAnsi="Arial Narrow"/>
                <w:sz w:val="20"/>
                <w:szCs w:val="20"/>
              </w:rPr>
              <w:t>47CSR10 “CAFO Rule”</w:t>
            </w:r>
          </w:p>
        </w:tc>
      </w:tr>
      <w:tr w:rsidR="0062553F" w:rsidRPr="009128B0" w:rsidTr="008B008F">
        <w:trPr>
          <w:trHeight w:val="747"/>
        </w:trPr>
        <w:tc>
          <w:tcPr>
            <w:tcW w:w="225" w:type="pct"/>
            <w:vMerge w:val="restart"/>
            <w:vAlign w:val="center"/>
            <w:hideMark/>
          </w:tcPr>
          <w:p w:rsidR="0062553F" w:rsidRPr="009128B0" w:rsidRDefault="0062553F" w:rsidP="0050364F">
            <w:pPr>
              <w:rPr>
                <w:rFonts w:ascii="Arial Narrow" w:hAnsi="Arial Narrow"/>
                <w:sz w:val="20"/>
                <w:szCs w:val="20"/>
              </w:rPr>
            </w:pPr>
            <w:r w:rsidRPr="009128B0">
              <w:rPr>
                <w:rFonts w:ascii="Arial Narrow" w:hAnsi="Arial Narrow"/>
                <w:b/>
                <w:bCs/>
                <w:sz w:val="20"/>
                <w:szCs w:val="20"/>
              </w:rPr>
              <w:t>Regs apply to:</w:t>
            </w:r>
          </w:p>
        </w:tc>
        <w:tc>
          <w:tcPr>
            <w:tcW w:w="393" w:type="pct"/>
            <w:hideMark/>
          </w:tcPr>
          <w:p w:rsidR="0062553F" w:rsidRPr="009128B0" w:rsidRDefault="0062553F" w:rsidP="0050364F">
            <w:pPr>
              <w:rPr>
                <w:rFonts w:ascii="Arial Narrow" w:hAnsi="Arial Narrow"/>
                <w:sz w:val="20"/>
                <w:szCs w:val="20"/>
              </w:rPr>
            </w:pPr>
            <w:r w:rsidRPr="009128B0">
              <w:rPr>
                <w:rFonts w:ascii="Arial Narrow" w:hAnsi="Arial Narrow"/>
                <w:b/>
                <w:bCs/>
                <w:sz w:val="20"/>
                <w:szCs w:val="20"/>
              </w:rPr>
              <w:t>CAFOs</w:t>
            </w:r>
          </w:p>
        </w:tc>
        <w:tc>
          <w:tcPr>
            <w:tcW w:w="667"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All CAFOs</w:t>
            </w:r>
          </w:p>
        </w:tc>
        <w:tc>
          <w:tcPr>
            <w:tcW w:w="67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All CAFOs</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All medium and large CAFOs (per EPA size thresholds) </w:t>
            </w: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All CAOs &gt; 8 AUs and all CAFOs &gt; 8 AUs</w:t>
            </w:r>
          </w:p>
        </w:tc>
        <w:tc>
          <w:tcPr>
            <w:tcW w:w="702"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CAFOs/AFOs under DEQ permit ≥300 AU</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All Permitted CAFOs and unpermitted Large CAFOs</w:t>
            </w:r>
          </w:p>
        </w:tc>
      </w:tr>
      <w:tr w:rsidR="00B9708F" w:rsidRPr="009128B0" w:rsidTr="008B008F">
        <w:trPr>
          <w:cnfStyle w:val="000000100000" w:firstRow="0" w:lastRow="0" w:firstColumn="0" w:lastColumn="0" w:oddVBand="0" w:evenVBand="0" w:oddHBand="1" w:evenHBand="0" w:firstRowFirstColumn="0" w:firstRowLastColumn="0" w:lastRowFirstColumn="0" w:lastRowLastColumn="0"/>
          <w:trHeight w:val="771"/>
        </w:trPr>
        <w:tc>
          <w:tcPr>
            <w:tcW w:w="225" w:type="pct"/>
            <w:vMerge/>
            <w:hideMark/>
          </w:tcPr>
          <w:p w:rsidR="0062553F" w:rsidRPr="009128B0" w:rsidRDefault="0062553F" w:rsidP="0050364F">
            <w:pPr>
              <w:rPr>
                <w:rFonts w:ascii="Arial Narrow" w:hAnsi="Arial Narrow"/>
                <w:sz w:val="20"/>
                <w:szCs w:val="20"/>
              </w:rPr>
            </w:pPr>
          </w:p>
        </w:tc>
        <w:tc>
          <w:tcPr>
            <w:tcW w:w="393" w:type="pct"/>
            <w:hideMark/>
          </w:tcPr>
          <w:p w:rsidR="0062553F" w:rsidRPr="009128B0" w:rsidRDefault="0062553F" w:rsidP="0050364F">
            <w:pPr>
              <w:rPr>
                <w:rFonts w:ascii="Arial Narrow" w:hAnsi="Arial Narrow"/>
                <w:sz w:val="20"/>
                <w:szCs w:val="20"/>
              </w:rPr>
            </w:pPr>
            <w:r w:rsidRPr="009128B0">
              <w:rPr>
                <w:rFonts w:ascii="Arial Narrow" w:hAnsi="Arial Narrow"/>
                <w:b/>
                <w:bCs/>
                <w:sz w:val="20"/>
                <w:szCs w:val="20"/>
              </w:rPr>
              <w:t>Other animal operations</w:t>
            </w:r>
          </w:p>
        </w:tc>
        <w:tc>
          <w:tcPr>
            <w:tcW w:w="667"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Other animal operations ≥8 AU</w:t>
            </w:r>
          </w:p>
        </w:tc>
        <w:tc>
          <w:tcPr>
            <w:tcW w:w="67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Other animal operations ≥8 AU</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Not a regulation, but required for producers engaged in State or Federal programs for nutrient management practices. Voluntary for others.</w:t>
            </w: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Tier 2 plans voluntary for non CAOs and non CAFOs.</w:t>
            </w:r>
          </w:p>
          <w:p w:rsidR="0062553F" w:rsidRPr="009128B0" w:rsidRDefault="0062553F" w:rsidP="0050364F">
            <w:pPr>
              <w:rPr>
                <w:rFonts w:ascii="Arial Narrow" w:hAnsi="Arial Narrow"/>
                <w:sz w:val="20"/>
                <w:szCs w:val="20"/>
              </w:rPr>
            </w:pPr>
            <w:r w:rsidRPr="009128B0">
              <w:rPr>
                <w:rFonts w:ascii="Arial Narrow" w:hAnsi="Arial Narrow"/>
                <w:sz w:val="20"/>
                <w:szCs w:val="20"/>
              </w:rPr>
              <w:t>Tier 1 plans required for all operations where manure is produced or used</w:t>
            </w:r>
          </w:p>
        </w:tc>
        <w:tc>
          <w:tcPr>
            <w:tcW w:w="702"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Voluntary</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Voluntary</w:t>
            </w:r>
          </w:p>
          <w:p w:rsidR="0062553F" w:rsidRPr="009128B0" w:rsidRDefault="0062553F" w:rsidP="0050364F">
            <w:pPr>
              <w:rPr>
                <w:rFonts w:ascii="Arial Narrow" w:hAnsi="Arial Narrow"/>
                <w:sz w:val="20"/>
                <w:szCs w:val="20"/>
              </w:rPr>
            </w:pPr>
            <w:r w:rsidRPr="009128B0">
              <w:rPr>
                <w:rFonts w:ascii="Arial Narrow" w:hAnsi="Arial Narrow"/>
                <w:sz w:val="20"/>
                <w:szCs w:val="20"/>
              </w:rPr>
              <w:t>Note: USDA requires a CNMP based on their 590 Standard for certain practices.</w:t>
            </w:r>
          </w:p>
        </w:tc>
      </w:tr>
      <w:tr w:rsidR="0062553F" w:rsidRPr="009128B0" w:rsidTr="008B008F">
        <w:trPr>
          <w:trHeight w:val="1107"/>
        </w:trPr>
        <w:tc>
          <w:tcPr>
            <w:tcW w:w="225" w:type="pct"/>
            <w:vMerge/>
            <w:hideMark/>
          </w:tcPr>
          <w:p w:rsidR="0062553F" w:rsidRPr="009128B0" w:rsidRDefault="0062553F" w:rsidP="0050364F">
            <w:pPr>
              <w:rPr>
                <w:rFonts w:ascii="Arial Narrow" w:hAnsi="Arial Narrow"/>
                <w:sz w:val="20"/>
                <w:szCs w:val="20"/>
              </w:rPr>
            </w:pPr>
          </w:p>
        </w:tc>
        <w:tc>
          <w:tcPr>
            <w:tcW w:w="393" w:type="pct"/>
            <w:hideMark/>
          </w:tcPr>
          <w:p w:rsidR="0062553F" w:rsidRPr="009128B0" w:rsidRDefault="0062553F" w:rsidP="0050364F">
            <w:pPr>
              <w:rPr>
                <w:rFonts w:ascii="Arial Narrow" w:hAnsi="Arial Narrow"/>
                <w:sz w:val="20"/>
                <w:szCs w:val="20"/>
              </w:rPr>
            </w:pPr>
            <w:r w:rsidRPr="009128B0">
              <w:rPr>
                <w:rFonts w:ascii="Arial Narrow" w:hAnsi="Arial Narrow"/>
                <w:b/>
                <w:bCs/>
                <w:sz w:val="20"/>
                <w:szCs w:val="20"/>
              </w:rPr>
              <w:t>Cropland, pasture, nursery</w:t>
            </w:r>
          </w:p>
        </w:tc>
        <w:tc>
          <w:tcPr>
            <w:tcW w:w="667"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Cropland, pasture, nursery with applications to ≥10 ac</w:t>
            </w:r>
          </w:p>
        </w:tc>
        <w:tc>
          <w:tcPr>
            <w:tcW w:w="67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Cropland, pasture, nursery with applications to ≥10 ac</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Not a regulation, but required for producers engaged in State or Federal programs for nutrient management practices. Voluntary for others.</w:t>
            </w: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Plans are required to include all cropland, hay land, pasture land, and heavy use areas.  Plans also must include fields on farms that import manure from a CAO or CAFO</w:t>
            </w:r>
          </w:p>
        </w:tc>
        <w:tc>
          <w:tcPr>
            <w:tcW w:w="702"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Voluntary</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Voluntary</w:t>
            </w:r>
          </w:p>
          <w:p w:rsidR="0062553F" w:rsidRPr="009128B0" w:rsidRDefault="0062553F" w:rsidP="0050364F">
            <w:pPr>
              <w:rPr>
                <w:rFonts w:ascii="Arial Narrow" w:hAnsi="Arial Narrow"/>
                <w:sz w:val="20"/>
                <w:szCs w:val="20"/>
              </w:rPr>
            </w:pPr>
            <w:r w:rsidRPr="009128B0">
              <w:rPr>
                <w:rFonts w:ascii="Arial Narrow" w:hAnsi="Arial Narrow"/>
                <w:sz w:val="20"/>
                <w:szCs w:val="20"/>
              </w:rPr>
              <w:t>Note: USDA requires a CNMP based on their 590 Standard for certain practices.</w:t>
            </w:r>
          </w:p>
        </w:tc>
      </w:tr>
      <w:tr w:rsidR="0062553F" w:rsidRPr="009128B0" w:rsidTr="008B008F">
        <w:trPr>
          <w:cnfStyle w:val="000000100000" w:firstRow="0" w:lastRow="0" w:firstColumn="0" w:lastColumn="0" w:oddVBand="0" w:evenVBand="0" w:oddHBand="1" w:evenHBand="0" w:firstRowFirstColumn="0" w:firstRowLastColumn="0" w:lastRowFirstColumn="0" w:lastRowLastColumn="0"/>
          <w:trHeight w:val="1687"/>
        </w:trPr>
        <w:tc>
          <w:tcPr>
            <w:tcW w:w="618" w:type="pct"/>
            <w:gridSpan w:val="2"/>
            <w:vAlign w:val="center"/>
          </w:tcPr>
          <w:p w:rsidR="0062553F" w:rsidRPr="009128B0" w:rsidRDefault="0062553F" w:rsidP="0050364F">
            <w:pPr>
              <w:jc w:val="center"/>
              <w:rPr>
                <w:rFonts w:ascii="Arial Narrow" w:hAnsi="Arial Narrow"/>
                <w:b/>
                <w:bCs/>
                <w:sz w:val="20"/>
                <w:szCs w:val="20"/>
              </w:rPr>
            </w:pPr>
            <w:r w:rsidRPr="009128B0">
              <w:rPr>
                <w:rFonts w:ascii="Arial Narrow" w:hAnsi="Arial Narrow"/>
                <w:b/>
                <w:bCs/>
                <w:sz w:val="20"/>
                <w:szCs w:val="20"/>
              </w:rPr>
              <w:t>Timing (N)</w:t>
            </w:r>
          </w:p>
        </w:tc>
        <w:tc>
          <w:tcPr>
            <w:tcW w:w="667"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Timing and method of nutrient application shall correspond as closely as possible with plant nutrient uptake characteristics, while considering cropping system limitations, weather and climatic conditions and field accessibility</w:t>
            </w:r>
          </w:p>
        </w:tc>
        <w:tc>
          <w:tcPr>
            <w:tcW w:w="67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(2005)  Sept 1 to Nov 14 apply nutrients @ University rate;  Nov 15 to Feb 28 no application of nutrients (exceptions for manure inadequate storage, apply @ P removal rates for spring crop)</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sz w:val="20"/>
                <w:szCs w:val="20"/>
              </w:rPr>
              <w:t>(2012)  2012 to 2015 - Sept 10 to Nov 15 apply nutrients @ University rate; apply manure @ P removal rate for spring crop(not to exceed 50lbs PAN and cover crop is required) (exceptions Poultry litter must be applied to growing fall crop)</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sz w:val="20"/>
                <w:szCs w:val="20"/>
              </w:rPr>
              <w:t>Nov 16 to Feb 28 No nutrient application (exceptions per individual plan for in adequate storage)</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sz w:val="20"/>
                <w:szCs w:val="20"/>
              </w:rPr>
              <w:t>(2012) phased in 2013 N</w:t>
            </w:r>
            <w:r w:rsidR="007A6C93" w:rsidRPr="009128B0">
              <w:rPr>
                <w:rFonts w:ascii="Arial Narrow" w:hAnsi="Arial Narrow"/>
                <w:sz w:val="20"/>
                <w:szCs w:val="20"/>
              </w:rPr>
              <w:t>o</w:t>
            </w:r>
            <w:r w:rsidRPr="009128B0">
              <w:rPr>
                <w:rFonts w:ascii="Arial Narrow" w:hAnsi="Arial Narrow"/>
                <w:sz w:val="20"/>
                <w:szCs w:val="20"/>
              </w:rPr>
              <w:t xml:space="preserve"> Fall N on small grains if F</w:t>
            </w:r>
            <w:r w:rsidR="00EF7D2B">
              <w:rPr>
                <w:rFonts w:ascii="Arial Narrow" w:hAnsi="Arial Narrow"/>
                <w:sz w:val="20"/>
                <w:szCs w:val="20"/>
              </w:rPr>
              <w:t>S</w:t>
            </w:r>
            <w:r w:rsidRPr="009128B0">
              <w:rPr>
                <w:rFonts w:ascii="Arial Narrow" w:hAnsi="Arial Narrow"/>
                <w:sz w:val="20"/>
                <w:szCs w:val="20"/>
              </w:rPr>
              <w:t>NT is &gt;10-15ppm</w:t>
            </w:r>
          </w:p>
          <w:p w:rsidR="0062553F" w:rsidRPr="009128B0" w:rsidRDefault="0062553F" w:rsidP="0050364F">
            <w:pPr>
              <w:rPr>
                <w:rFonts w:ascii="Arial Narrow" w:hAnsi="Arial Narrow"/>
                <w:sz w:val="20"/>
                <w:szCs w:val="20"/>
              </w:rPr>
            </w:pPr>
            <w:r w:rsidRPr="009128B0">
              <w:rPr>
                <w:rFonts w:ascii="Arial Narrow" w:hAnsi="Arial Narrow"/>
                <w:vanish/>
                <w:sz w:val="20"/>
                <w:szCs w:val="20"/>
              </w:rPr>
              <w:t>ts injected/incorporated organic nutrients injected/incorporated within 48</w:t>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r w:rsidRPr="009128B0">
              <w:rPr>
                <w:rFonts w:ascii="Arial Narrow" w:hAnsi="Arial Narrow"/>
                <w:vanish/>
                <w:sz w:val="20"/>
                <w:szCs w:val="20"/>
              </w:rPr>
              <w:pgNum/>
            </w:r>
          </w:p>
        </w:tc>
        <w:tc>
          <w:tcPr>
            <w:tcW w:w="71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Nutrient application timings are based on efficient crop nutrient utilization, cropping system logistics, field conditions, and several field-level environmental risk assessments concerning runoff, leaching, erosion, and volatilization losses.</w:t>
            </w:r>
          </w:p>
        </w:tc>
        <w:tc>
          <w:tcPr>
            <w:tcW w:w="866" w:type="pct"/>
          </w:tcPr>
          <w:p w:rsidR="0062553F" w:rsidRPr="009128B0" w:rsidRDefault="0062553F" w:rsidP="0050364F">
            <w:pPr>
              <w:autoSpaceDE w:val="0"/>
              <w:autoSpaceDN w:val="0"/>
              <w:adjustRightInd w:val="0"/>
              <w:rPr>
                <w:rFonts w:ascii="Arial Narrow" w:hAnsi="Arial Narrow"/>
                <w:sz w:val="20"/>
                <w:szCs w:val="20"/>
              </w:rPr>
            </w:pPr>
            <w:r w:rsidRPr="009128B0">
              <w:rPr>
                <w:rFonts w:ascii="Arial Narrow" w:hAnsi="Arial Narrow" w:cs="Times New Roman"/>
                <w:sz w:val="20"/>
                <w:szCs w:val="20"/>
              </w:rPr>
              <w:t>PA Nutrient Mgmt regulations require nutrients to be applied during times and conditions that will hold the nutrients in place for crop growth, and protect surface water and groundwater.</w:t>
            </w:r>
            <w:r w:rsidRPr="009128B0">
              <w:rPr>
                <w:rFonts w:ascii="Arial Narrow" w:hAnsi="Arial Narrow"/>
                <w:sz w:val="20"/>
                <w:szCs w:val="20"/>
              </w:rPr>
              <w:t xml:space="preserve">  </w:t>
            </w:r>
          </w:p>
          <w:p w:rsidR="0062553F" w:rsidRPr="009128B0" w:rsidRDefault="0062553F" w:rsidP="0050364F">
            <w:pPr>
              <w:autoSpaceDE w:val="0"/>
              <w:autoSpaceDN w:val="0"/>
              <w:adjustRightInd w:val="0"/>
              <w:rPr>
                <w:rFonts w:ascii="Arial Narrow" w:hAnsi="Arial Narrow"/>
                <w:sz w:val="20"/>
                <w:szCs w:val="20"/>
              </w:rPr>
            </w:pPr>
          </w:p>
          <w:p w:rsidR="0062553F" w:rsidRPr="009128B0" w:rsidRDefault="0062553F" w:rsidP="0050364F">
            <w:pPr>
              <w:autoSpaceDE w:val="0"/>
              <w:autoSpaceDN w:val="0"/>
              <w:adjustRightInd w:val="0"/>
              <w:rPr>
                <w:rFonts w:ascii="Arial Narrow" w:hAnsi="Arial Narrow"/>
                <w:sz w:val="20"/>
                <w:szCs w:val="20"/>
              </w:rPr>
            </w:pPr>
            <w:r w:rsidRPr="009128B0">
              <w:rPr>
                <w:rFonts w:ascii="Arial Narrow" w:hAnsi="Arial Narrow"/>
                <w:sz w:val="20"/>
                <w:szCs w:val="20"/>
              </w:rPr>
              <w:t xml:space="preserve">The PA 590 standard requires that split applications of nutrients be considered when developing a nutrient management plan to address NPS pollution of surface and groundwater.  </w:t>
            </w:r>
          </w:p>
          <w:p w:rsidR="0062553F" w:rsidRPr="009128B0" w:rsidRDefault="0062553F" w:rsidP="0050364F">
            <w:pPr>
              <w:autoSpaceDE w:val="0"/>
              <w:autoSpaceDN w:val="0"/>
              <w:adjustRightInd w:val="0"/>
              <w:rPr>
                <w:rFonts w:ascii="Arial Narrow" w:hAnsi="Arial Narrow"/>
                <w:sz w:val="20"/>
                <w:szCs w:val="20"/>
              </w:rPr>
            </w:pPr>
          </w:p>
          <w:p w:rsidR="0062553F" w:rsidRPr="009128B0" w:rsidRDefault="0062553F" w:rsidP="0050364F">
            <w:pPr>
              <w:autoSpaceDE w:val="0"/>
              <w:autoSpaceDN w:val="0"/>
              <w:adjustRightInd w:val="0"/>
              <w:rPr>
                <w:rFonts w:ascii="Arial Narrow" w:hAnsi="Arial Narrow" w:cs="Calibri"/>
                <w:sz w:val="20"/>
                <w:szCs w:val="20"/>
              </w:rPr>
            </w:pPr>
            <w:r w:rsidRPr="009128B0">
              <w:rPr>
                <w:rFonts w:ascii="Arial Narrow" w:hAnsi="Arial Narrow"/>
                <w:sz w:val="20"/>
                <w:szCs w:val="20"/>
              </w:rPr>
              <w:t>The PA 590 standard states that “n</w:t>
            </w:r>
            <w:r w:rsidRPr="009128B0">
              <w:rPr>
                <w:rFonts w:ascii="Arial Narrow" w:hAnsi="Arial Narrow" w:cs="Calibri"/>
                <w:sz w:val="20"/>
                <w:szCs w:val="20"/>
              </w:rPr>
              <w:t>utrients must not be surface</w:t>
            </w:r>
            <w:r w:rsidRPr="009128B0">
              <w:rPr>
                <w:rFonts w:ascii="Cambria Math" w:hAnsi="Cambria Math" w:cs="Cambria Math"/>
                <w:sz w:val="20"/>
                <w:szCs w:val="20"/>
              </w:rPr>
              <w:t>‐</w:t>
            </w:r>
            <w:r w:rsidRPr="009128B0">
              <w:rPr>
                <w:rFonts w:ascii="Arial Narrow" w:hAnsi="Arial Narrow" w:cs="Calibri"/>
                <w:sz w:val="20"/>
                <w:szCs w:val="20"/>
              </w:rPr>
              <w:t>applied if nutrient offsite losses are likely. This precludes spreading on</w:t>
            </w:r>
            <w:r w:rsidR="009128B0" w:rsidRPr="009128B0">
              <w:rPr>
                <w:rFonts w:ascii="Arial Narrow" w:hAnsi="Arial Narrow" w:cs="Calibri"/>
                <w:sz w:val="20"/>
                <w:szCs w:val="20"/>
              </w:rPr>
              <w:t xml:space="preserve"> </w:t>
            </w:r>
            <w:r w:rsidRPr="009128B0">
              <w:rPr>
                <w:rFonts w:ascii="Arial Narrow" w:hAnsi="Arial Narrow" w:cs="Calibri"/>
                <w:sz w:val="20"/>
                <w:szCs w:val="20"/>
              </w:rPr>
              <w:t>frozen and/or snow</w:t>
            </w:r>
            <w:r w:rsidRPr="009128B0">
              <w:rPr>
                <w:rFonts w:ascii="Cambria Math" w:hAnsi="Cambria Math" w:cs="Cambria Math"/>
                <w:sz w:val="20"/>
                <w:szCs w:val="20"/>
              </w:rPr>
              <w:t>‐</w:t>
            </w:r>
            <w:r w:rsidRPr="009128B0">
              <w:rPr>
                <w:rFonts w:ascii="Arial Narrow" w:hAnsi="Arial Narrow" w:cs="Calibri"/>
                <w:sz w:val="20"/>
                <w:szCs w:val="20"/>
              </w:rPr>
              <w:t>covered soils and when the top 2 inches of soil are saturated from rainfall or snow melt. Winter application of manure shall only be considered for use where it is a necessary for operation of the farm, and where fields identified for winter application are situated i</w:t>
            </w:r>
            <w:r w:rsidR="00B9708F" w:rsidRPr="009128B0">
              <w:rPr>
                <w:rFonts w:ascii="Arial Narrow" w:hAnsi="Arial Narrow" w:cs="Calibri"/>
                <w:sz w:val="20"/>
                <w:szCs w:val="20"/>
              </w:rPr>
              <w:t>n such a way as to minimize the</w:t>
            </w:r>
            <w:r w:rsidRPr="009128B0">
              <w:rPr>
                <w:rFonts w:ascii="Arial Narrow" w:hAnsi="Arial Narrow" w:cs="Calibri"/>
                <w:sz w:val="20"/>
                <w:szCs w:val="20"/>
              </w:rPr>
              <w:t xml:space="preserve"> potential for manure or nutrient run off during the winter season.” The PA Winter Manure Application Matrix (WMAM) is used to assess fields requesting winter application where it is necessary for operation of the farm.</w:t>
            </w:r>
          </w:p>
          <w:p w:rsidR="0062553F" w:rsidRPr="009128B0" w:rsidRDefault="0062553F" w:rsidP="0050364F">
            <w:pPr>
              <w:autoSpaceDE w:val="0"/>
              <w:autoSpaceDN w:val="0"/>
              <w:adjustRightInd w:val="0"/>
              <w:rPr>
                <w:rFonts w:ascii="Arial Narrow" w:hAnsi="Arial Narrow" w:cs="Calibri"/>
                <w:sz w:val="20"/>
                <w:szCs w:val="20"/>
              </w:rPr>
            </w:pPr>
          </w:p>
          <w:p w:rsidR="0062553F" w:rsidRPr="009128B0" w:rsidRDefault="0062553F" w:rsidP="0050364F">
            <w:pPr>
              <w:autoSpaceDE w:val="0"/>
              <w:autoSpaceDN w:val="0"/>
              <w:adjustRightInd w:val="0"/>
              <w:rPr>
                <w:rFonts w:ascii="Arial Narrow" w:hAnsi="Arial Narrow"/>
                <w:sz w:val="20"/>
                <w:szCs w:val="20"/>
              </w:rPr>
            </w:pPr>
            <w:r w:rsidRPr="009128B0">
              <w:rPr>
                <w:rFonts w:ascii="Arial Narrow" w:hAnsi="Arial Narrow"/>
                <w:sz w:val="20"/>
                <w:szCs w:val="20"/>
              </w:rPr>
              <w:t xml:space="preserve">Winter manure application is not accepted on fields with a high loss potential as determined using the PA WMAM. Fields with a “Fair” rating on the WMAM can only be used for winter manure application if additional protective measures are incorporated on the field (such as increased setbacks, reduced rates, or where soils are not frozen or snow covered).  </w:t>
            </w:r>
          </w:p>
          <w:p w:rsidR="0062553F" w:rsidRPr="009128B0" w:rsidRDefault="0062553F" w:rsidP="0050364F">
            <w:pPr>
              <w:autoSpaceDE w:val="0"/>
              <w:autoSpaceDN w:val="0"/>
              <w:adjustRightInd w:val="0"/>
              <w:rPr>
                <w:rFonts w:ascii="Arial Narrow" w:hAnsi="Arial Narrow"/>
                <w:sz w:val="20"/>
                <w:szCs w:val="20"/>
              </w:rPr>
            </w:pPr>
          </w:p>
          <w:p w:rsidR="0062553F" w:rsidRPr="009128B0" w:rsidRDefault="0062553F" w:rsidP="0050364F">
            <w:pPr>
              <w:autoSpaceDE w:val="0"/>
              <w:autoSpaceDN w:val="0"/>
              <w:adjustRightInd w:val="0"/>
              <w:rPr>
                <w:rFonts w:ascii="Arial Narrow" w:hAnsi="Arial Narrow"/>
                <w:sz w:val="20"/>
                <w:szCs w:val="20"/>
              </w:rPr>
            </w:pPr>
            <w:r w:rsidRPr="009128B0">
              <w:rPr>
                <w:rFonts w:ascii="Arial Narrow" w:hAnsi="Arial Narrow"/>
                <w:sz w:val="20"/>
                <w:szCs w:val="20"/>
              </w:rPr>
              <w:t>The PA Phosphorus Index (PI) compels farmers to apply their manure during the growing season to allow for farmer desired manure application rates.</w:t>
            </w:r>
          </w:p>
        </w:tc>
        <w:tc>
          <w:tcPr>
            <w:tcW w:w="702" w:type="pct"/>
          </w:tcPr>
          <w:p w:rsidR="0062553F" w:rsidRPr="009128B0" w:rsidRDefault="008B008F" w:rsidP="008B008F">
            <w:pPr>
              <w:autoSpaceDE w:val="0"/>
              <w:autoSpaceDN w:val="0"/>
              <w:adjustRightInd w:val="0"/>
              <w:rPr>
                <w:rFonts w:ascii="Arial Narrow" w:hAnsi="Arial Narrow"/>
                <w:sz w:val="20"/>
                <w:szCs w:val="20"/>
              </w:rPr>
            </w:pPr>
            <w:r w:rsidRPr="008B008F">
              <w:rPr>
                <w:rFonts w:ascii="Arial Narrow" w:hAnsi="Arial Narrow" w:cs="Times New Roman"/>
                <w:sz w:val="20"/>
                <w:szCs w:val="20"/>
              </w:rPr>
              <w:t>Every plan has specified timing recommendations</w:t>
            </w:r>
            <w:r w:rsidR="00EF7D2B">
              <w:rPr>
                <w:rFonts w:ascii="Arial Narrow" w:hAnsi="Arial Narrow" w:cs="Times New Roman"/>
                <w:sz w:val="20"/>
                <w:szCs w:val="20"/>
              </w:rPr>
              <w:t xml:space="preserve"> to enhance uptake and reduce loss to the environment.</w:t>
            </w:r>
          </w:p>
        </w:tc>
        <w:tc>
          <w:tcPr>
            <w:tcW w:w="759" w:type="pct"/>
          </w:tcPr>
          <w:p w:rsidR="0062553F" w:rsidRPr="009128B0" w:rsidRDefault="0062553F" w:rsidP="009128B0">
            <w:pPr>
              <w:rPr>
                <w:rFonts w:ascii="Arial Narrow" w:hAnsi="Arial Narrow"/>
                <w:sz w:val="20"/>
                <w:szCs w:val="20"/>
              </w:rPr>
            </w:pPr>
            <w:r w:rsidRPr="009128B0">
              <w:rPr>
                <w:rFonts w:ascii="Arial Narrow" w:hAnsi="Arial Narrow"/>
                <w:sz w:val="20"/>
                <w:szCs w:val="20"/>
              </w:rPr>
              <w:t xml:space="preserve">Nutrient application timing is required by </w:t>
            </w:r>
            <w:r w:rsidR="009128B0">
              <w:rPr>
                <w:rFonts w:ascii="Arial Narrow" w:hAnsi="Arial Narrow"/>
                <w:sz w:val="20"/>
                <w:szCs w:val="20"/>
              </w:rPr>
              <w:t>PSI</w:t>
            </w:r>
            <w:r w:rsidRPr="009128B0">
              <w:rPr>
                <w:rFonts w:ascii="Arial Narrow" w:hAnsi="Arial Narrow"/>
                <w:sz w:val="20"/>
                <w:szCs w:val="20"/>
              </w:rPr>
              <w:t xml:space="preserve"> on a field by field basis. CAFO standards require split application of inorganic N on hay and grains.</w:t>
            </w:r>
          </w:p>
        </w:tc>
      </w:tr>
      <w:tr w:rsidR="0062553F" w:rsidRPr="009128B0" w:rsidTr="008B008F">
        <w:trPr>
          <w:trHeight w:val="1687"/>
        </w:trPr>
        <w:tc>
          <w:tcPr>
            <w:tcW w:w="618" w:type="pct"/>
            <w:gridSpan w:val="2"/>
            <w:vAlign w:val="center"/>
          </w:tcPr>
          <w:p w:rsidR="0062553F" w:rsidRPr="009128B0" w:rsidRDefault="0062553F" w:rsidP="0050364F">
            <w:pPr>
              <w:jc w:val="center"/>
              <w:rPr>
                <w:rFonts w:ascii="Arial Narrow" w:hAnsi="Arial Narrow"/>
                <w:b/>
                <w:bCs/>
                <w:sz w:val="20"/>
                <w:szCs w:val="20"/>
              </w:rPr>
            </w:pPr>
            <w:r w:rsidRPr="009128B0">
              <w:rPr>
                <w:rFonts w:ascii="Arial Narrow" w:hAnsi="Arial Narrow"/>
                <w:b/>
                <w:bCs/>
                <w:sz w:val="20"/>
                <w:szCs w:val="20"/>
              </w:rPr>
              <w:t>Setbacks (P)</w:t>
            </w:r>
          </w:p>
        </w:tc>
        <w:tc>
          <w:tcPr>
            <w:tcW w:w="667"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Prohibited from applying manure within 100 feet of any down gradient surface water or conduit to surface water, or</w:t>
            </w:r>
          </w:p>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follow alternative compliance practices </w:t>
            </w:r>
          </w:p>
        </w:tc>
        <w:tc>
          <w:tcPr>
            <w:tcW w:w="67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(2012) phase in on Jan 2014 35’ for all nutrients, reduce to 10’ w/ direct application </w:t>
            </w:r>
          </w:p>
          <w:p w:rsidR="0062553F" w:rsidRPr="009128B0" w:rsidRDefault="0062553F" w:rsidP="0050364F">
            <w:pPr>
              <w:rPr>
                <w:rFonts w:ascii="Arial Narrow" w:hAnsi="Arial Narrow"/>
                <w:sz w:val="20"/>
                <w:szCs w:val="20"/>
              </w:rPr>
            </w:pPr>
            <w:r w:rsidRPr="009128B0">
              <w:rPr>
                <w:rFonts w:ascii="Arial Narrow" w:hAnsi="Arial Narrow"/>
                <w:sz w:val="20"/>
                <w:szCs w:val="20"/>
              </w:rPr>
              <w:t>All animals are exclude from surface waters w/ 10’ setback</w:t>
            </w:r>
          </w:p>
        </w:tc>
        <w:tc>
          <w:tcPr>
            <w:tcW w:w="71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Manure application setbacks from down-gradient surface waters: 100 ft.; 35 ft. of vegetated buffer; or 15 ft. if incorporated within 24 hours.</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sz w:val="20"/>
                <w:szCs w:val="20"/>
              </w:rPr>
              <w:t>Manure application setbacks from wells, swallets, sinkholes, etc.: 100 ft.</w:t>
            </w:r>
          </w:p>
        </w:tc>
        <w:tc>
          <w:tcPr>
            <w:tcW w:w="866"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100 foot manure application setback from streams, lakes and sinkholes unless there is a permanent vegetative buffer in which case the manure application setback is 35 feet. 100 foot setback from wells or other drinking water sources. For winter applications of manure there is a 100 foot setback from intakes to ag drainage systems and certain wetlands.</w:t>
            </w:r>
          </w:p>
        </w:tc>
        <w:tc>
          <w:tcPr>
            <w:tcW w:w="702" w:type="pct"/>
          </w:tcPr>
          <w:p w:rsidR="0062553F" w:rsidRPr="009128B0" w:rsidRDefault="008B008F" w:rsidP="0050364F">
            <w:pPr>
              <w:rPr>
                <w:rFonts w:ascii="Arial Narrow" w:hAnsi="Arial Narrow"/>
                <w:sz w:val="20"/>
                <w:szCs w:val="20"/>
              </w:rPr>
            </w:pPr>
            <w:r w:rsidRPr="008B008F">
              <w:rPr>
                <w:rFonts w:ascii="Arial Narrow" w:hAnsi="Arial Narrow"/>
                <w:sz w:val="20"/>
                <w:szCs w:val="20"/>
              </w:rPr>
              <w:t>Required on environmentally sensitive sites and according to restrictions on permitted facilities</w:t>
            </w:r>
          </w:p>
        </w:tc>
        <w:tc>
          <w:tcPr>
            <w:tcW w:w="759" w:type="pct"/>
          </w:tcPr>
          <w:p w:rsidR="0062553F" w:rsidRPr="009128B0" w:rsidRDefault="0062553F" w:rsidP="009128B0">
            <w:pPr>
              <w:rPr>
                <w:rFonts w:ascii="Arial Narrow" w:hAnsi="Arial Narrow"/>
                <w:sz w:val="20"/>
                <w:szCs w:val="20"/>
              </w:rPr>
            </w:pPr>
            <w:r w:rsidRPr="009128B0">
              <w:rPr>
                <w:rFonts w:ascii="Arial Narrow" w:hAnsi="Arial Narrow"/>
                <w:sz w:val="20"/>
                <w:szCs w:val="20"/>
              </w:rPr>
              <w:t>Required setbacks for Permitted CAFOs. Other setbacks are required by PSI on a field by field basis.</w:t>
            </w:r>
          </w:p>
        </w:tc>
      </w:tr>
      <w:tr w:rsidR="008B008F" w:rsidRPr="009128B0" w:rsidTr="008B008F">
        <w:trPr>
          <w:cnfStyle w:val="000000100000" w:firstRow="0" w:lastRow="0" w:firstColumn="0" w:lastColumn="0" w:oddVBand="0" w:evenVBand="0" w:oddHBand="1" w:evenHBand="0" w:firstRowFirstColumn="0" w:firstRowLastColumn="0" w:lastRowFirstColumn="0" w:lastRowLastColumn="0"/>
          <w:trHeight w:val="1687"/>
        </w:trPr>
        <w:tc>
          <w:tcPr>
            <w:tcW w:w="618" w:type="pct"/>
            <w:gridSpan w:val="2"/>
            <w:vAlign w:val="center"/>
          </w:tcPr>
          <w:p w:rsidR="008B008F" w:rsidRPr="009128B0" w:rsidRDefault="008B008F" w:rsidP="008B008F">
            <w:pPr>
              <w:jc w:val="center"/>
              <w:rPr>
                <w:rFonts w:ascii="Arial Narrow" w:hAnsi="Arial Narrow"/>
                <w:b/>
                <w:bCs/>
                <w:sz w:val="20"/>
                <w:szCs w:val="20"/>
              </w:rPr>
            </w:pPr>
            <w:r w:rsidRPr="009128B0">
              <w:rPr>
                <w:rFonts w:ascii="Arial Narrow" w:hAnsi="Arial Narrow"/>
                <w:b/>
                <w:bCs/>
                <w:sz w:val="20"/>
                <w:szCs w:val="20"/>
              </w:rPr>
              <w:t xml:space="preserve">Manure incorporation </w:t>
            </w:r>
          </w:p>
          <w:p w:rsidR="008B008F" w:rsidRPr="009128B0" w:rsidRDefault="008B008F" w:rsidP="008B008F">
            <w:pPr>
              <w:jc w:val="center"/>
              <w:rPr>
                <w:rFonts w:ascii="Arial Narrow" w:hAnsi="Arial Narrow"/>
                <w:b/>
                <w:bCs/>
                <w:sz w:val="20"/>
                <w:szCs w:val="20"/>
              </w:rPr>
            </w:pPr>
            <w:r w:rsidRPr="009128B0">
              <w:rPr>
                <w:rFonts w:ascii="Arial Narrow" w:hAnsi="Arial Narrow"/>
                <w:b/>
                <w:bCs/>
                <w:sz w:val="20"/>
                <w:szCs w:val="20"/>
              </w:rPr>
              <w:t>(N &amp; P)</w:t>
            </w:r>
          </w:p>
        </w:tc>
        <w:tc>
          <w:tcPr>
            <w:tcW w:w="667" w:type="pct"/>
          </w:tcPr>
          <w:p w:rsidR="008B008F" w:rsidRPr="009128B0" w:rsidRDefault="008B008F" w:rsidP="008B008F">
            <w:pPr>
              <w:rPr>
                <w:rFonts w:ascii="Arial Narrow" w:hAnsi="Arial Narrow"/>
                <w:sz w:val="20"/>
                <w:szCs w:val="20"/>
              </w:rPr>
            </w:pPr>
            <w:r w:rsidRPr="009128B0">
              <w:rPr>
                <w:rFonts w:ascii="Arial Narrow" w:hAnsi="Arial Narrow"/>
                <w:sz w:val="20"/>
                <w:szCs w:val="20"/>
              </w:rPr>
              <w:t>As soon as possible after application.</w:t>
            </w:r>
          </w:p>
          <w:p w:rsidR="008B008F" w:rsidRPr="009128B0" w:rsidRDefault="008B008F" w:rsidP="008B008F">
            <w:pPr>
              <w:rPr>
                <w:rFonts w:ascii="Arial Narrow" w:hAnsi="Arial Narrow"/>
                <w:sz w:val="20"/>
                <w:szCs w:val="20"/>
              </w:rPr>
            </w:pPr>
            <w:r w:rsidRPr="009128B0">
              <w:rPr>
                <w:rFonts w:ascii="Arial Narrow" w:hAnsi="Arial Narrow"/>
                <w:sz w:val="20"/>
                <w:szCs w:val="20"/>
              </w:rPr>
              <w:t>BMP is 24 hours</w:t>
            </w:r>
          </w:p>
        </w:tc>
        <w:tc>
          <w:tcPr>
            <w:tcW w:w="674" w:type="pct"/>
          </w:tcPr>
          <w:p w:rsidR="008B008F" w:rsidRPr="009128B0" w:rsidRDefault="008B008F" w:rsidP="008B008F">
            <w:pPr>
              <w:rPr>
                <w:rFonts w:ascii="Arial Narrow" w:hAnsi="Arial Narrow"/>
                <w:sz w:val="20"/>
                <w:szCs w:val="20"/>
              </w:rPr>
            </w:pPr>
            <w:r w:rsidRPr="009128B0">
              <w:rPr>
                <w:rFonts w:ascii="Arial Narrow" w:hAnsi="Arial Narrow"/>
                <w:sz w:val="20"/>
                <w:szCs w:val="20"/>
              </w:rPr>
              <w:t>(2012) phase in on Jan 2013 all organic nutrients injected/incorporated within 48 hrs</w:t>
            </w:r>
          </w:p>
          <w:p w:rsidR="008B008F" w:rsidRPr="009128B0" w:rsidRDefault="008B008F" w:rsidP="008B008F">
            <w:pPr>
              <w:rPr>
                <w:rFonts w:ascii="Arial Narrow" w:hAnsi="Arial Narrow"/>
                <w:sz w:val="20"/>
                <w:szCs w:val="20"/>
              </w:rPr>
            </w:pPr>
            <w:r w:rsidRPr="009128B0">
              <w:rPr>
                <w:rFonts w:ascii="Arial Narrow" w:hAnsi="Arial Narrow"/>
                <w:sz w:val="20"/>
                <w:szCs w:val="20"/>
              </w:rPr>
              <w:t xml:space="preserve">(exceptions per individual plan) </w:t>
            </w:r>
          </w:p>
        </w:tc>
        <w:tc>
          <w:tcPr>
            <w:tcW w:w="714" w:type="pct"/>
          </w:tcPr>
          <w:p w:rsidR="008B008F" w:rsidRPr="009128B0" w:rsidRDefault="008B008F" w:rsidP="008B008F">
            <w:pPr>
              <w:rPr>
                <w:rFonts w:ascii="Arial Narrow" w:hAnsi="Arial Narrow"/>
                <w:sz w:val="20"/>
                <w:szCs w:val="20"/>
              </w:rPr>
            </w:pPr>
            <w:r w:rsidRPr="009128B0">
              <w:rPr>
                <w:rFonts w:ascii="Arial Narrow" w:hAnsi="Arial Narrow"/>
                <w:sz w:val="20"/>
                <w:szCs w:val="20"/>
              </w:rPr>
              <w:t>The NY 590 and associated tools (NY P Index, Nitrate Leaching Index, Cornell University Groundwater Protection Guidelines, Cornell University Supplemental Manure Spreading Guidelines, and Cornell Nitrogen Guidelines) recommend manure incorporation in most field scenarios to improve N use efficiency and reduce runoff losses of N and P.</w:t>
            </w:r>
          </w:p>
        </w:tc>
        <w:tc>
          <w:tcPr>
            <w:tcW w:w="866" w:type="pct"/>
          </w:tcPr>
          <w:p w:rsidR="008B008F" w:rsidRPr="009128B0" w:rsidRDefault="008B008F" w:rsidP="008B008F">
            <w:pPr>
              <w:rPr>
                <w:rFonts w:ascii="Arial Narrow" w:hAnsi="Arial Narrow"/>
                <w:sz w:val="20"/>
                <w:szCs w:val="20"/>
              </w:rPr>
            </w:pPr>
            <w:r w:rsidRPr="009128B0">
              <w:rPr>
                <w:rFonts w:ascii="Arial Narrow" w:hAnsi="Arial Narrow"/>
                <w:sz w:val="20"/>
                <w:szCs w:val="20"/>
              </w:rPr>
              <w:t>The PA 590 standard states that manure incorporation and injection must be considered in the nutrient management planning process to address NPS pollution of surface and groundwater.</w:t>
            </w:r>
          </w:p>
          <w:p w:rsidR="008B008F" w:rsidRPr="009128B0" w:rsidRDefault="008B008F" w:rsidP="008B008F">
            <w:pPr>
              <w:rPr>
                <w:rFonts w:ascii="Arial Narrow" w:hAnsi="Arial Narrow"/>
                <w:sz w:val="20"/>
                <w:szCs w:val="20"/>
              </w:rPr>
            </w:pPr>
          </w:p>
          <w:p w:rsidR="008B008F" w:rsidRPr="009128B0" w:rsidRDefault="008B008F" w:rsidP="008B008F">
            <w:pPr>
              <w:rPr>
                <w:rFonts w:ascii="Arial Narrow" w:hAnsi="Arial Narrow"/>
                <w:sz w:val="20"/>
                <w:szCs w:val="20"/>
              </w:rPr>
            </w:pPr>
            <w:r w:rsidRPr="009128B0">
              <w:rPr>
                <w:rFonts w:ascii="Arial Narrow" w:hAnsi="Arial Narrow"/>
                <w:sz w:val="20"/>
                <w:szCs w:val="20"/>
              </w:rPr>
              <w:t xml:space="preserve">Manure incorporation within 5 days is required for fall applications on low residue fields unless manure is applied to a cover crop.  </w:t>
            </w:r>
          </w:p>
          <w:p w:rsidR="008B008F" w:rsidRPr="009128B0" w:rsidRDefault="008B008F" w:rsidP="008B008F">
            <w:pPr>
              <w:rPr>
                <w:rFonts w:ascii="Arial Narrow" w:hAnsi="Arial Narrow"/>
                <w:sz w:val="20"/>
                <w:szCs w:val="20"/>
              </w:rPr>
            </w:pPr>
          </w:p>
          <w:p w:rsidR="008B008F" w:rsidRPr="009128B0" w:rsidRDefault="008B008F" w:rsidP="008B008F">
            <w:pPr>
              <w:rPr>
                <w:rFonts w:ascii="Arial Narrow" w:hAnsi="Arial Narrow"/>
                <w:sz w:val="20"/>
                <w:szCs w:val="20"/>
              </w:rPr>
            </w:pPr>
            <w:r w:rsidRPr="009128B0">
              <w:rPr>
                <w:rFonts w:ascii="Arial Narrow" w:hAnsi="Arial Narrow"/>
                <w:sz w:val="20"/>
                <w:szCs w:val="20"/>
              </w:rPr>
              <w:t xml:space="preserve">The PA PI compels farmers to incorporate their manure to allow for farmer desired manure application rates.  </w:t>
            </w:r>
          </w:p>
        </w:tc>
        <w:tc>
          <w:tcPr>
            <w:tcW w:w="702" w:type="pct"/>
          </w:tcPr>
          <w:p w:rsidR="008B008F" w:rsidRPr="009128B0" w:rsidRDefault="008B008F" w:rsidP="008B008F">
            <w:pPr>
              <w:rPr>
                <w:rFonts w:ascii="Arial Narrow" w:hAnsi="Arial Narrow"/>
                <w:sz w:val="20"/>
                <w:szCs w:val="20"/>
              </w:rPr>
            </w:pPr>
            <w:r w:rsidRPr="008B008F">
              <w:rPr>
                <w:rFonts w:ascii="Arial Narrow" w:hAnsi="Arial Narrow"/>
                <w:sz w:val="20"/>
                <w:szCs w:val="20"/>
              </w:rPr>
              <w:t>Recognized as a useful practice for preventing loss.  Part of the P index.  Where P index is not used, incorporation is left to the discretion of the planner and farmer.</w:t>
            </w:r>
          </w:p>
        </w:tc>
        <w:tc>
          <w:tcPr>
            <w:tcW w:w="759" w:type="pct"/>
          </w:tcPr>
          <w:p w:rsidR="008B008F" w:rsidRPr="009128B0" w:rsidRDefault="008B008F" w:rsidP="008B008F">
            <w:pPr>
              <w:rPr>
                <w:rFonts w:ascii="Arial Narrow" w:hAnsi="Arial Narrow"/>
                <w:sz w:val="20"/>
                <w:szCs w:val="20"/>
              </w:rPr>
            </w:pPr>
            <w:r w:rsidRPr="009128B0">
              <w:rPr>
                <w:rFonts w:ascii="Arial Narrow" w:hAnsi="Arial Narrow"/>
                <w:sz w:val="20"/>
                <w:szCs w:val="20"/>
              </w:rPr>
              <w:t>Manure incorporation is determined by PSI on a field by field basis.</w:t>
            </w:r>
          </w:p>
        </w:tc>
      </w:tr>
      <w:tr w:rsidR="0062553F" w:rsidRPr="009128B0" w:rsidTr="008B008F">
        <w:trPr>
          <w:trHeight w:val="705"/>
        </w:trPr>
        <w:tc>
          <w:tcPr>
            <w:tcW w:w="618" w:type="pct"/>
            <w:gridSpan w:val="2"/>
            <w:hideMark/>
          </w:tcPr>
          <w:p w:rsidR="0062553F" w:rsidRPr="009128B0" w:rsidRDefault="0062553F" w:rsidP="0050364F">
            <w:pPr>
              <w:jc w:val="center"/>
              <w:rPr>
                <w:rFonts w:ascii="Arial Narrow" w:hAnsi="Arial Narrow"/>
                <w:sz w:val="20"/>
                <w:szCs w:val="20"/>
              </w:rPr>
            </w:pPr>
            <w:r w:rsidRPr="009128B0">
              <w:rPr>
                <w:rFonts w:ascii="Arial Narrow" w:hAnsi="Arial Narrow"/>
                <w:b/>
                <w:bCs/>
                <w:sz w:val="20"/>
                <w:szCs w:val="20"/>
              </w:rPr>
              <w:t>P risk assessment requirements</w:t>
            </w:r>
          </w:p>
        </w:tc>
        <w:tc>
          <w:tcPr>
            <w:tcW w:w="667"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Phosphorus applications should be consistent with the rates recommended based on the soil test and/or the PSI assessment of the field or management unit.</w:t>
            </w:r>
          </w:p>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The PSI must be completed on all sites where the planned P application rate exceeds University of Delaware nutrient recommendations based on the results of a soil test for the planned crop(s) and/or where manure is applied. </w:t>
            </w:r>
          </w:p>
          <w:p w:rsidR="0062553F" w:rsidRPr="009128B0" w:rsidRDefault="0062553F" w:rsidP="0050364F">
            <w:pPr>
              <w:rPr>
                <w:rFonts w:ascii="Arial Narrow" w:hAnsi="Arial Narrow"/>
                <w:sz w:val="20"/>
                <w:szCs w:val="20"/>
              </w:rPr>
            </w:pPr>
            <w:r w:rsidRPr="009128B0">
              <w:rPr>
                <w:rFonts w:ascii="Arial Narrow" w:hAnsi="Arial Narrow"/>
                <w:b/>
                <w:sz w:val="20"/>
                <w:szCs w:val="20"/>
              </w:rPr>
              <w:t>PI = 50-75 (Medium).</w:t>
            </w:r>
            <w:r w:rsidRPr="009128B0">
              <w:rPr>
                <w:rFonts w:ascii="Arial Narrow" w:hAnsi="Arial Narrow"/>
                <w:sz w:val="20"/>
                <w:szCs w:val="20"/>
              </w:rPr>
              <w:t xml:space="preserve"> P based NM should be implemented 2 years out of 3.</w:t>
            </w:r>
          </w:p>
          <w:p w:rsidR="0062553F" w:rsidRPr="009128B0" w:rsidRDefault="0062553F" w:rsidP="0050364F">
            <w:pPr>
              <w:rPr>
                <w:rFonts w:ascii="Arial Narrow" w:hAnsi="Arial Narrow"/>
                <w:sz w:val="20"/>
                <w:szCs w:val="20"/>
              </w:rPr>
            </w:pPr>
            <w:r w:rsidRPr="009128B0">
              <w:rPr>
                <w:rFonts w:ascii="Arial Narrow" w:hAnsi="Arial Narrow"/>
                <w:b/>
                <w:sz w:val="20"/>
                <w:szCs w:val="20"/>
              </w:rPr>
              <w:t>PI = 76-100 (High).</w:t>
            </w:r>
            <w:r w:rsidRPr="009128B0">
              <w:rPr>
                <w:rFonts w:ascii="Arial Narrow" w:hAnsi="Arial Narrow"/>
                <w:sz w:val="20"/>
                <w:szCs w:val="20"/>
              </w:rPr>
              <w:t xml:space="preserve"> P applications should be limited to crop removal or soil test P based application recommendations.</w:t>
            </w:r>
          </w:p>
          <w:p w:rsidR="0062553F" w:rsidRPr="009128B0" w:rsidRDefault="0062553F" w:rsidP="0050364F">
            <w:pPr>
              <w:rPr>
                <w:rFonts w:ascii="Arial Narrow" w:hAnsi="Arial Narrow"/>
                <w:sz w:val="20"/>
                <w:szCs w:val="20"/>
              </w:rPr>
            </w:pPr>
            <w:r w:rsidRPr="009128B0">
              <w:rPr>
                <w:rFonts w:ascii="Arial Narrow" w:hAnsi="Arial Narrow"/>
                <w:b/>
                <w:sz w:val="20"/>
                <w:szCs w:val="20"/>
              </w:rPr>
              <w:t>PI&gt; 100 (Very high).</w:t>
            </w:r>
            <w:r w:rsidRPr="009128B0">
              <w:rPr>
                <w:rFonts w:ascii="Arial Narrow" w:hAnsi="Arial Narrow"/>
                <w:sz w:val="20"/>
                <w:szCs w:val="20"/>
              </w:rPr>
              <w:t xml:space="preserve"> No P should be applied.</w:t>
            </w:r>
          </w:p>
        </w:tc>
        <w:tc>
          <w:tcPr>
            <w:tcW w:w="674" w:type="pct"/>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(2005) The PSI must be completed on all sites with soil fertility index value above 150. </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b/>
                <w:sz w:val="20"/>
                <w:szCs w:val="20"/>
              </w:rPr>
              <w:t>If risk is medium:</w:t>
            </w:r>
            <w:r w:rsidRPr="009128B0">
              <w:rPr>
                <w:rFonts w:ascii="Arial Narrow" w:hAnsi="Arial Narrow"/>
                <w:sz w:val="20"/>
                <w:szCs w:val="20"/>
              </w:rPr>
              <w:t xml:space="preserve"> rates based on N plan needs as limiting factor no more than 1 out of every 3 years.</w:t>
            </w:r>
          </w:p>
          <w:p w:rsidR="0062553F" w:rsidRPr="009128B0" w:rsidRDefault="0062553F" w:rsidP="0050364F">
            <w:pPr>
              <w:rPr>
                <w:rFonts w:ascii="Arial Narrow" w:hAnsi="Arial Narrow"/>
                <w:sz w:val="20"/>
                <w:szCs w:val="20"/>
              </w:rPr>
            </w:pPr>
            <w:r w:rsidRPr="009128B0">
              <w:rPr>
                <w:rFonts w:ascii="Arial Narrow" w:hAnsi="Arial Narrow"/>
                <w:b/>
                <w:sz w:val="20"/>
                <w:szCs w:val="20"/>
              </w:rPr>
              <w:t>If risk is high</w:t>
            </w:r>
            <w:r w:rsidRPr="009128B0">
              <w:rPr>
                <w:rFonts w:ascii="Arial Narrow" w:hAnsi="Arial Narrow"/>
                <w:sz w:val="20"/>
                <w:szCs w:val="20"/>
              </w:rPr>
              <w:t>: P rates shall be limited to the expected amount removed from the field by the crop or plant harvest or the amount indicated by soil testing.</w:t>
            </w:r>
          </w:p>
          <w:p w:rsidR="0062553F" w:rsidRPr="009128B0" w:rsidRDefault="0062553F" w:rsidP="0050364F">
            <w:pPr>
              <w:rPr>
                <w:rFonts w:ascii="Arial Narrow" w:hAnsi="Arial Narrow"/>
                <w:sz w:val="20"/>
                <w:szCs w:val="20"/>
              </w:rPr>
            </w:pPr>
            <w:r w:rsidRPr="009128B0">
              <w:rPr>
                <w:rFonts w:ascii="Arial Narrow" w:hAnsi="Arial Narrow"/>
                <w:b/>
                <w:sz w:val="20"/>
                <w:szCs w:val="20"/>
              </w:rPr>
              <w:t>If risk is very high:</w:t>
            </w:r>
            <w:r w:rsidRPr="009128B0">
              <w:rPr>
                <w:rFonts w:ascii="Arial Narrow" w:hAnsi="Arial Narrow"/>
                <w:sz w:val="20"/>
                <w:szCs w:val="20"/>
              </w:rPr>
              <w:t xml:space="preserve"> no additional P may be applied.</w:t>
            </w:r>
          </w:p>
          <w:p w:rsidR="0062553F" w:rsidRPr="009128B0" w:rsidRDefault="0062553F" w:rsidP="0050364F">
            <w:pPr>
              <w:rPr>
                <w:rFonts w:ascii="Arial Narrow" w:hAnsi="Arial Narrow"/>
                <w:sz w:val="20"/>
                <w:szCs w:val="20"/>
              </w:rPr>
            </w:pPr>
          </w:p>
          <w:p w:rsidR="0062553F" w:rsidRPr="009128B0" w:rsidRDefault="0062553F" w:rsidP="00086ADA">
            <w:pPr>
              <w:rPr>
                <w:rFonts w:ascii="Arial Narrow" w:hAnsi="Arial Narrow"/>
                <w:sz w:val="20"/>
                <w:szCs w:val="20"/>
              </w:rPr>
            </w:pPr>
            <w:r w:rsidRPr="009128B0">
              <w:rPr>
                <w:rFonts w:ascii="Arial Narrow" w:hAnsi="Arial Narrow"/>
                <w:sz w:val="20"/>
                <w:szCs w:val="20"/>
              </w:rPr>
              <w:t>(2015) PMT finalized June 8</w:t>
            </w:r>
            <w:r w:rsidRPr="009128B0">
              <w:rPr>
                <w:rFonts w:ascii="Arial Narrow" w:hAnsi="Arial Narrow"/>
                <w:sz w:val="20"/>
                <w:szCs w:val="20"/>
                <w:vertAlign w:val="superscript"/>
              </w:rPr>
              <w:t>th</w:t>
            </w:r>
            <w:r w:rsidRPr="009128B0">
              <w:rPr>
                <w:rFonts w:ascii="Arial Narrow" w:hAnsi="Arial Narrow"/>
                <w:sz w:val="20"/>
                <w:szCs w:val="20"/>
              </w:rPr>
              <w:t>, No P on fields &gt;500FIV effective immediate, 2 years of running PSI and PMT side by side, and then phased in restrictions through 2022 with possible extensions through 2024</w:t>
            </w:r>
            <w:r w:rsidR="00086ADA">
              <w:rPr>
                <w:rFonts w:ascii="Arial Narrow" w:hAnsi="Arial Narrow"/>
                <w:sz w:val="20"/>
                <w:szCs w:val="20"/>
              </w:rPr>
              <w:t>.</w:t>
            </w:r>
          </w:p>
        </w:tc>
        <w:tc>
          <w:tcPr>
            <w:tcW w:w="714"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The NY P Index is run in its entirety on every field.  </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If P Index rating is </w:t>
            </w:r>
            <w:r w:rsidRPr="009128B0">
              <w:rPr>
                <w:rFonts w:ascii="Arial Narrow" w:hAnsi="Arial Narrow"/>
                <w:b/>
                <w:sz w:val="20"/>
                <w:szCs w:val="20"/>
              </w:rPr>
              <w:t>low or medium</w:t>
            </w:r>
            <w:r w:rsidRPr="009128B0">
              <w:rPr>
                <w:rFonts w:ascii="Arial Narrow" w:hAnsi="Arial Narrow"/>
                <w:sz w:val="20"/>
                <w:szCs w:val="20"/>
              </w:rPr>
              <w:t>: applications according to Land Grant N guidelines and associated environmental limits.</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b/>
                <w:sz w:val="20"/>
                <w:szCs w:val="20"/>
              </w:rPr>
              <w:t xml:space="preserve">High: </w:t>
            </w:r>
            <w:r w:rsidRPr="009128B0">
              <w:rPr>
                <w:rFonts w:ascii="Arial Narrow" w:hAnsi="Arial Narrow"/>
                <w:sz w:val="20"/>
                <w:szCs w:val="20"/>
              </w:rPr>
              <w:t>Applications to P crop removal and associated environmental limits.</w:t>
            </w:r>
          </w:p>
          <w:p w:rsidR="0062553F" w:rsidRPr="009128B0" w:rsidRDefault="0062553F" w:rsidP="0050364F">
            <w:pPr>
              <w:rPr>
                <w:rFonts w:ascii="Arial Narrow" w:hAnsi="Arial Narrow"/>
                <w:sz w:val="20"/>
                <w:szCs w:val="20"/>
              </w:rPr>
            </w:pPr>
          </w:p>
          <w:p w:rsidR="0062553F" w:rsidRPr="009128B0" w:rsidRDefault="0062553F" w:rsidP="0050364F">
            <w:pPr>
              <w:rPr>
                <w:rFonts w:ascii="Arial Narrow" w:hAnsi="Arial Narrow"/>
                <w:sz w:val="20"/>
                <w:szCs w:val="20"/>
              </w:rPr>
            </w:pPr>
            <w:r w:rsidRPr="009128B0">
              <w:rPr>
                <w:rFonts w:ascii="Arial Narrow" w:hAnsi="Arial Narrow"/>
                <w:b/>
                <w:sz w:val="20"/>
                <w:szCs w:val="20"/>
              </w:rPr>
              <w:t xml:space="preserve">Very High: </w:t>
            </w:r>
            <w:r w:rsidRPr="009128B0">
              <w:rPr>
                <w:rFonts w:ascii="Arial Narrow" w:hAnsi="Arial Narrow"/>
                <w:sz w:val="20"/>
                <w:szCs w:val="20"/>
              </w:rPr>
              <w:t xml:space="preserve"> No phosphorus applications allowed. </w:t>
            </w:r>
          </w:p>
          <w:p w:rsidR="0062553F" w:rsidRPr="009128B0" w:rsidRDefault="0062553F" w:rsidP="0050364F">
            <w:pPr>
              <w:rPr>
                <w:rFonts w:ascii="Arial Narrow" w:hAnsi="Arial Narrow"/>
                <w:sz w:val="20"/>
                <w:szCs w:val="20"/>
              </w:rPr>
            </w:pPr>
          </w:p>
        </w:tc>
        <w:tc>
          <w:tcPr>
            <w:tcW w:w="866"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 xml:space="preserve">The PA P Index (PI) is broken into two sections, Part A and Part B.  Part A is used to identify those fields that have a low risk of P loss. Fields that are identified as low risk in Part A do not need to go through Part B of the assessment.  Part A of the PSI includes an assessment of P soil test levels (with 200 ppm requiring Part B), the proximity of the field to a stream or other water body (requiring Part B if the field is within 150’ of water), requiring Part B on fields/farms with recent management changes and also requiring Part B if the receiving water body has a special protection designation.  If Part A identifies the field as being of potential concern for P loss, than Part B of the index also needs to be run on the field. </w:t>
            </w:r>
          </w:p>
          <w:p w:rsidR="0062553F" w:rsidRPr="009128B0" w:rsidRDefault="0062553F" w:rsidP="0050364F">
            <w:pPr>
              <w:rPr>
                <w:rFonts w:ascii="Arial Narrow" w:hAnsi="Arial Narrow"/>
                <w:sz w:val="20"/>
                <w:szCs w:val="20"/>
              </w:rPr>
            </w:pPr>
            <w:r w:rsidRPr="009128B0">
              <w:rPr>
                <w:rFonts w:ascii="Arial Narrow" w:hAnsi="Arial Narrow"/>
                <w:b/>
                <w:sz w:val="20"/>
                <w:szCs w:val="20"/>
              </w:rPr>
              <w:t xml:space="preserve">PI = 60-79 (Medium) </w:t>
            </w:r>
            <w:r w:rsidRPr="009128B0">
              <w:rPr>
                <w:rFonts w:ascii="Arial Narrow" w:hAnsi="Arial Narrow"/>
                <w:sz w:val="20"/>
                <w:szCs w:val="20"/>
              </w:rPr>
              <w:t>N based plans with conservation BMPs installed to address field runoff.</w:t>
            </w:r>
          </w:p>
          <w:p w:rsidR="0062553F" w:rsidRPr="009128B0" w:rsidRDefault="0062553F" w:rsidP="0050364F">
            <w:pPr>
              <w:rPr>
                <w:rFonts w:ascii="Arial Narrow" w:hAnsi="Arial Narrow"/>
                <w:sz w:val="20"/>
                <w:szCs w:val="20"/>
              </w:rPr>
            </w:pPr>
            <w:r w:rsidRPr="009128B0">
              <w:rPr>
                <w:rFonts w:ascii="Arial Narrow" w:hAnsi="Arial Narrow"/>
                <w:b/>
                <w:sz w:val="20"/>
                <w:szCs w:val="20"/>
              </w:rPr>
              <w:t>PI = 80-99 (High).</w:t>
            </w:r>
            <w:r w:rsidRPr="009128B0">
              <w:rPr>
                <w:rFonts w:ascii="Arial Narrow" w:hAnsi="Arial Narrow"/>
                <w:sz w:val="20"/>
                <w:szCs w:val="20"/>
              </w:rPr>
              <w:t xml:space="preserve"> P applications limited to P crop removal.</w:t>
            </w:r>
          </w:p>
          <w:p w:rsidR="0062553F" w:rsidRPr="009128B0" w:rsidRDefault="0062553F" w:rsidP="0050364F">
            <w:pPr>
              <w:rPr>
                <w:rFonts w:ascii="Arial Narrow" w:hAnsi="Arial Narrow"/>
                <w:sz w:val="20"/>
                <w:szCs w:val="20"/>
              </w:rPr>
            </w:pPr>
            <w:r w:rsidRPr="009128B0">
              <w:rPr>
                <w:rFonts w:ascii="Arial Narrow" w:hAnsi="Arial Narrow"/>
                <w:b/>
                <w:sz w:val="20"/>
                <w:szCs w:val="20"/>
              </w:rPr>
              <w:t>PI&gt; 100 (Very high).</w:t>
            </w:r>
            <w:r w:rsidRPr="009128B0">
              <w:rPr>
                <w:rFonts w:ascii="Arial Narrow" w:hAnsi="Arial Narrow"/>
                <w:sz w:val="20"/>
                <w:szCs w:val="20"/>
              </w:rPr>
              <w:t xml:space="preserve"> No P can be applied.   </w:t>
            </w:r>
          </w:p>
        </w:tc>
        <w:tc>
          <w:tcPr>
            <w:tcW w:w="702"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If soil P saturation is &gt;65%, P application is not permitted. Otherwise, soil test P, P-Environmental Thresholds, or PI used to determine P application rate.</w:t>
            </w:r>
          </w:p>
        </w:tc>
        <w:tc>
          <w:tcPr>
            <w:tcW w:w="759" w:type="pct"/>
            <w:hideMark/>
          </w:tcPr>
          <w:p w:rsidR="0062553F" w:rsidRPr="009128B0" w:rsidRDefault="0062553F" w:rsidP="0050364F">
            <w:pPr>
              <w:rPr>
                <w:rFonts w:ascii="Arial Narrow" w:hAnsi="Arial Narrow"/>
                <w:sz w:val="20"/>
                <w:szCs w:val="20"/>
              </w:rPr>
            </w:pPr>
            <w:r w:rsidRPr="009128B0">
              <w:rPr>
                <w:rFonts w:ascii="Arial Narrow" w:hAnsi="Arial Narrow"/>
                <w:sz w:val="20"/>
                <w:szCs w:val="20"/>
              </w:rPr>
              <w:t>Once P levels exceed 120 lbs per acre, no P applications will be made unless the P Field Risk Assessment in the 2010 West Virginia 590 Standard is utilized.</w:t>
            </w:r>
          </w:p>
        </w:tc>
      </w:tr>
      <w:tr w:rsidR="0062553F" w:rsidRPr="009128B0" w:rsidTr="008B008F">
        <w:trPr>
          <w:cnfStyle w:val="000000100000" w:firstRow="0" w:lastRow="0" w:firstColumn="0" w:lastColumn="0" w:oddVBand="0" w:evenVBand="0" w:oddHBand="1" w:evenHBand="0" w:firstRowFirstColumn="0" w:firstRowLastColumn="0" w:lastRowFirstColumn="0" w:lastRowLastColumn="0"/>
          <w:trHeight w:val="1092"/>
        </w:trPr>
        <w:tc>
          <w:tcPr>
            <w:tcW w:w="618" w:type="pct"/>
            <w:gridSpan w:val="2"/>
            <w:hideMark/>
          </w:tcPr>
          <w:p w:rsidR="0062553F" w:rsidRPr="009128B0" w:rsidRDefault="0062553F" w:rsidP="0050364F">
            <w:pPr>
              <w:jc w:val="center"/>
              <w:rPr>
                <w:rFonts w:ascii="Arial Narrow" w:hAnsi="Arial Narrow"/>
                <w:sz w:val="20"/>
                <w:szCs w:val="20"/>
              </w:rPr>
            </w:pPr>
            <w:r w:rsidRPr="009128B0">
              <w:rPr>
                <w:rFonts w:ascii="Arial Narrow" w:hAnsi="Arial Narrow"/>
                <w:b/>
                <w:bCs/>
                <w:sz w:val="20"/>
                <w:szCs w:val="20"/>
              </w:rPr>
              <w:t>Source of technical standards</w:t>
            </w:r>
          </w:p>
        </w:tc>
        <w:tc>
          <w:tcPr>
            <w:tcW w:w="667" w:type="pct"/>
            <w:hideMark/>
          </w:tcPr>
          <w:p w:rsidR="0062553F" w:rsidRPr="009128B0" w:rsidRDefault="00DC70BB" w:rsidP="0050364F">
            <w:pPr>
              <w:rPr>
                <w:rFonts w:ascii="Arial Narrow" w:hAnsi="Arial Narrow"/>
                <w:sz w:val="20"/>
                <w:szCs w:val="20"/>
              </w:rPr>
            </w:pPr>
            <w:hyperlink r:id="rId57" w:history="1">
              <w:r w:rsidR="0062553F" w:rsidRPr="009128B0">
                <w:rPr>
                  <w:rStyle w:val="Hyperlink"/>
                  <w:rFonts w:ascii="Arial Narrow" w:hAnsi="Arial Narrow"/>
                  <w:sz w:val="20"/>
                  <w:szCs w:val="20"/>
                </w:rPr>
                <w:t>DE NRCS 590 standard</w:t>
              </w:r>
            </w:hyperlink>
          </w:p>
        </w:tc>
        <w:tc>
          <w:tcPr>
            <w:tcW w:w="674" w:type="pct"/>
          </w:tcPr>
          <w:p w:rsidR="0062553F" w:rsidRPr="009128B0" w:rsidRDefault="00DC70BB" w:rsidP="0050364F">
            <w:pPr>
              <w:rPr>
                <w:rFonts w:ascii="Arial Narrow" w:hAnsi="Arial Narrow"/>
                <w:sz w:val="20"/>
                <w:szCs w:val="20"/>
              </w:rPr>
            </w:pPr>
            <w:hyperlink r:id="rId58" w:history="1">
              <w:r w:rsidR="0062553F" w:rsidRPr="009128B0">
                <w:rPr>
                  <w:rStyle w:val="Hyperlink"/>
                  <w:rFonts w:ascii="Arial Narrow" w:hAnsi="Arial Narrow"/>
                  <w:sz w:val="20"/>
                  <w:szCs w:val="20"/>
                </w:rPr>
                <w:t>Maryland Nutrient Management Manual</w:t>
              </w:r>
            </w:hyperlink>
          </w:p>
        </w:tc>
        <w:tc>
          <w:tcPr>
            <w:tcW w:w="714" w:type="pct"/>
            <w:hideMark/>
          </w:tcPr>
          <w:p w:rsidR="0062553F" w:rsidRPr="009128B0" w:rsidRDefault="00DC70BB" w:rsidP="0050364F">
            <w:pPr>
              <w:rPr>
                <w:rFonts w:ascii="Arial Narrow" w:hAnsi="Arial Narrow"/>
                <w:sz w:val="20"/>
                <w:szCs w:val="20"/>
              </w:rPr>
            </w:pPr>
            <w:hyperlink r:id="rId59" w:history="1">
              <w:r w:rsidR="0062553F" w:rsidRPr="009128B0">
                <w:rPr>
                  <w:rStyle w:val="Hyperlink"/>
                  <w:rFonts w:ascii="Arial Narrow" w:hAnsi="Arial Narrow"/>
                  <w:sz w:val="20"/>
                  <w:szCs w:val="20"/>
                </w:rPr>
                <w:t>NY NRCS 590</w:t>
              </w:r>
            </w:hyperlink>
          </w:p>
        </w:tc>
        <w:tc>
          <w:tcPr>
            <w:tcW w:w="866" w:type="pct"/>
            <w:hideMark/>
          </w:tcPr>
          <w:p w:rsidR="0062553F" w:rsidRPr="009128B0" w:rsidRDefault="00DC70BB" w:rsidP="0050364F">
            <w:pPr>
              <w:rPr>
                <w:rStyle w:val="Hyperlink"/>
                <w:rFonts w:ascii="Arial Narrow" w:hAnsi="Arial Narrow"/>
                <w:sz w:val="20"/>
                <w:szCs w:val="20"/>
              </w:rPr>
            </w:pPr>
            <w:hyperlink r:id="rId60" w:history="1">
              <w:r w:rsidR="0062553F" w:rsidRPr="009128B0">
                <w:rPr>
                  <w:rStyle w:val="Hyperlink"/>
                  <w:rFonts w:ascii="Arial Narrow" w:hAnsi="Arial Narrow"/>
                  <w:sz w:val="20"/>
                  <w:szCs w:val="20"/>
                </w:rPr>
                <w:t>Pennsylvania Nutrient Management Program</w:t>
              </w:r>
            </w:hyperlink>
            <w:r w:rsidR="0062553F" w:rsidRPr="009128B0">
              <w:rPr>
                <w:rStyle w:val="Hyperlink"/>
                <w:rFonts w:ascii="Arial Narrow" w:hAnsi="Arial Narrow"/>
                <w:sz w:val="20"/>
                <w:szCs w:val="20"/>
              </w:rPr>
              <w:t xml:space="preserve"> for Tier 2;</w:t>
            </w:r>
          </w:p>
          <w:p w:rsidR="0062553F" w:rsidRPr="009128B0" w:rsidRDefault="0062553F" w:rsidP="0050364F">
            <w:pPr>
              <w:rPr>
                <w:rFonts w:ascii="Arial Narrow" w:hAnsi="Arial Narrow"/>
                <w:sz w:val="20"/>
                <w:szCs w:val="20"/>
              </w:rPr>
            </w:pPr>
            <w:r w:rsidRPr="009128B0">
              <w:rPr>
                <w:rStyle w:val="Hyperlink"/>
                <w:rFonts w:ascii="Arial Narrow" w:hAnsi="Arial Narrow"/>
                <w:sz w:val="20"/>
                <w:szCs w:val="20"/>
              </w:rPr>
              <w:t>Pennsylvania’s Manure Management Manual for Tier 1</w:t>
            </w:r>
          </w:p>
        </w:tc>
        <w:tc>
          <w:tcPr>
            <w:tcW w:w="702" w:type="pct"/>
            <w:hideMark/>
          </w:tcPr>
          <w:p w:rsidR="0062553F" w:rsidRPr="009128B0" w:rsidRDefault="00DC70BB" w:rsidP="0050364F">
            <w:pPr>
              <w:rPr>
                <w:rFonts w:ascii="Arial Narrow" w:hAnsi="Arial Narrow"/>
                <w:sz w:val="20"/>
                <w:szCs w:val="20"/>
              </w:rPr>
            </w:pPr>
            <w:hyperlink r:id="rId61" w:history="1">
              <w:r w:rsidR="0062553F" w:rsidRPr="009128B0">
                <w:rPr>
                  <w:rStyle w:val="Hyperlink"/>
                  <w:rFonts w:ascii="Arial Narrow" w:hAnsi="Arial Narrow"/>
                  <w:sz w:val="20"/>
                  <w:szCs w:val="20"/>
                </w:rPr>
                <w:t>Virginia Nutrient Management Standards and Criteria</w:t>
              </w:r>
            </w:hyperlink>
          </w:p>
        </w:tc>
        <w:tc>
          <w:tcPr>
            <w:tcW w:w="759" w:type="pct"/>
            <w:hideMark/>
          </w:tcPr>
          <w:p w:rsidR="0062553F" w:rsidRPr="009128B0" w:rsidRDefault="00DC70BB" w:rsidP="0050364F">
            <w:pPr>
              <w:rPr>
                <w:rFonts w:ascii="Arial Narrow" w:hAnsi="Arial Narrow"/>
                <w:sz w:val="20"/>
                <w:szCs w:val="20"/>
              </w:rPr>
            </w:pPr>
            <w:hyperlink r:id="rId62" w:history="1">
              <w:r w:rsidR="0062553F" w:rsidRPr="009128B0">
                <w:rPr>
                  <w:rStyle w:val="Hyperlink"/>
                  <w:rFonts w:ascii="Arial Narrow" w:hAnsi="Arial Narrow"/>
                  <w:sz w:val="20"/>
                  <w:szCs w:val="20"/>
                </w:rPr>
                <w:t>Technical Standards For West Virginia CAFO Nutrient Management Planning</w:t>
              </w:r>
            </w:hyperlink>
          </w:p>
        </w:tc>
      </w:tr>
      <w:tr w:rsidR="0062553F" w:rsidRPr="009128B0" w:rsidTr="008B008F">
        <w:trPr>
          <w:trHeight w:val="1406"/>
        </w:trPr>
        <w:tc>
          <w:tcPr>
            <w:tcW w:w="618" w:type="pct"/>
            <w:gridSpan w:val="2"/>
            <w:tcBorders>
              <w:bottom w:val="single" w:sz="4" w:space="0" w:color="92CDDC" w:themeColor="accent5" w:themeTint="99"/>
            </w:tcBorders>
          </w:tcPr>
          <w:p w:rsidR="0062553F" w:rsidRPr="009128B0" w:rsidRDefault="0062553F" w:rsidP="004566E0">
            <w:pPr>
              <w:jc w:val="center"/>
              <w:rPr>
                <w:rFonts w:ascii="Arial Narrow" w:hAnsi="Arial Narrow"/>
                <w:b/>
                <w:bCs/>
                <w:sz w:val="20"/>
                <w:szCs w:val="20"/>
              </w:rPr>
            </w:pPr>
            <w:r w:rsidRPr="009128B0">
              <w:rPr>
                <w:rFonts w:ascii="Arial Narrow" w:hAnsi="Arial Narrow"/>
                <w:b/>
                <w:bCs/>
                <w:sz w:val="20"/>
                <w:szCs w:val="20"/>
              </w:rPr>
              <w:t>Phase 5</w:t>
            </w:r>
            <w:r w:rsidR="00223EB7">
              <w:rPr>
                <w:rFonts w:ascii="Arial Narrow" w:hAnsi="Arial Narrow"/>
                <w:b/>
                <w:bCs/>
                <w:sz w:val="20"/>
                <w:szCs w:val="20"/>
              </w:rPr>
              <w:t>.3.2</w:t>
            </w:r>
            <w:r w:rsidRPr="009128B0">
              <w:rPr>
                <w:rFonts w:ascii="Arial Narrow" w:hAnsi="Arial Narrow"/>
                <w:b/>
                <w:bCs/>
                <w:sz w:val="20"/>
                <w:szCs w:val="20"/>
              </w:rPr>
              <w:t xml:space="preserve"> NM Tier(s) supported by current state regulatory program(s)</w:t>
            </w:r>
          </w:p>
        </w:tc>
        <w:tc>
          <w:tcPr>
            <w:tcW w:w="667"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c>
          <w:tcPr>
            <w:tcW w:w="674"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c>
          <w:tcPr>
            <w:tcW w:w="714"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c>
          <w:tcPr>
            <w:tcW w:w="866"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c>
          <w:tcPr>
            <w:tcW w:w="702"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c>
          <w:tcPr>
            <w:tcW w:w="759" w:type="pct"/>
            <w:tcBorders>
              <w:bottom w:val="single" w:sz="4" w:space="0" w:color="92CDDC" w:themeColor="accent5" w:themeTint="99"/>
            </w:tcBorders>
          </w:tcPr>
          <w:p w:rsidR="0062553F" w:rsidRPr="009128B0" w:rsidRDefault="00C90FD8" w:rsidP="0050364F">
            <w:pPr>
              <w:rPr>
                <w:rFonts w:ascii="Arial Narrow" w:hAnsi="Arial Narrow"/>
                <w:sz w:val="20"/>
                <w:szCs w:val="20"/>
              </w:rPr>
            </w:pPr>
            <w:r>
              <w:rPr>
                <w:rFonts w:ascii="Arial Narrow" w:hAnsi="Arial Narrow"/>
                <w:sz w:val="20"/>
                <w:szCs w:val="20"/>
              </w:rPr>
              <w:t>Tier 2</w:t>
            </w:r>
          </w:p>
        </w:tc>
      </w:tr>
      <w:tr w:rsidR="004566E0" w:rsidRPr="009128B0" w:rsidTr="00086ADA">
        <w:trPr>
          <w:cnfStyle w:val="000000100000" w:firstRow="0" w:lastRow="0" w:firstColumn="0" w:lastColumn="0" w:oddVBand="0" w:evenVBand="0" w:oddHBand="1" w:evenHBand="0" w:firstRowFirstColumn="0" w:firstRowLastColumn="0" w:lastRowFirstColumn="0" w:lastRowLastColumn="0"/>
          <w:trHeight w:val="345"/>
        </w:trPr>
        <w:tc>
          <w:tcPr>
            <w:tcW w:w="5000" w:type="pct"/>
            <w:gridSpan w:val="8"/>
            <w:tcBorders>
              <w:left w:val="nil"/>
              <w:bottom w:val="nil"/>
              <w:right w:val="nil"/>
            </w:tcBorders>
            <w:shd w:val="clear" w:color="auto" w:fill="auto"/>
          </w:tcPr>
          <w:p w:rsidR="009128B0" w:rsidRPr="009128B0" w:rsidRDefault="009128B0" w:rsidP="0050364F">
            <w:pPr>
              <w:rPr>
                <w:rFonts w:ascii="Arial Narrow" w:hAnsi="Arial Narrow"/>
                <w:sz w:val="20"/>
                <w:szCs w:val="20"/>
              </w:rPr>
            </w:pPr>
          </w:p>
        </w:tc>
      </w:tr>
    </w:tbl>
    <w:p w:rsidR="00B9708F" w:rsidRDefault="00B9708F" w:rsidP="0062553F">
      <w:pPr>
        <w:sectPr w:rsidR="00B9708F" w:rsidSect="0062553F">
          <w:headerReference w:type="even" r:id="rId63"/>
          <w:headerReference w:type="default" r:id="rId64"/>
          <w:footerReference w:type="default" r:id="rId65"/>
          <w:headerReference w:type="first" r:id="rId66"/>
          <w:pgSz w:w="15840" w:h="12240" w:orient="landscape"/>
          <w:pgMar w:top="1166" w:right="1080" w:bottom="1166" w:left="1224" w:header="740" w:footer="1039" w:gutter="0"/>
          <w:cols w:space="720"/>
          <w:docGrid w:linePitch="299"/>
        </w:sectPr>
      </w:pPr>
    </w:p>
    <w:p w:rsidR="00271A4D" w:rsidRPr="00271A4D" w:rsidRDefault="00271A4D" w:rsidP="00271A4D">
      <w:pPr>
        <w:pStyle w:val="NMHeading2"/>
      </w:pPr>
      <w:bookmarkStart w:id="215" w:name="_Toc423008011"/>
      <w:bookmarkStart w:id="216" w:name="_Ref423012758"/>
      <w:r w:rsidRPr="00271A4D">
        <w:t>Phase 5.3.2 Nutrient Application Management Tracking, Verification, and Reporting</w:t>
      </w:r>
      <w:r w:rsidRPr="00BB7E52">
        <w:rPr>
          <w:vertAlign w:val="superscript"/>
        </w:rPr>
        <w:footnoteReference w:id="19"/>
      </w:r>
      <w:bookmarkEnd w:id="215"/>
      <w:bookmarkEnd w:id="216"/>
    </w:p>
    <w:p w:rsidR="00271A4D" w:rsidRDefault="00271A4D" w:rsidP="00271A4D">
      <w:pPr>
        <w:pStyle w:val="Default"/>
        <w:rPr>
          <w:b/>
          <w:bCs/>
          <w:sz w:val="23"/>
          <w:szCs w:val="23"/>
        </w:rPr>
      </w:pPr>
    </w:p>
    <w:p w:rsidR="00271A4D" w:rsidRDefault="00271A4D" w:rsidP="00271A4D">
      <w:pPr>
        <w:pStyle w:val="Default"/>
        <w:rPr>
          <w:rFonts w:ascii="Times New Roman" w:hAnsi="Times New Roman" w:cs="Times New Roman"/>
          <w:color w:val="auto"/>
        </w:rPr>
      </w:pPr>
      <w:r>
        <w:rPr>
          <w:rFonts w:ascii="Times New Roman" w:hAnsi="Times New Roman" w:cs="Times New Roman"/>
        </w:rPr>
        <w:t>The Agriculture Workgroup identified Nutrient Management Plans, including Tiers 1, 2 and 3, as non-v</w:t>
      </w:r>
      <w:r w:rsidRPr="006A3FDC">
        <w:rPr>
          <w:rFonts w:ascii="Times New Roman" w:hAnsi="Times New Roman" w:cs="Times New Roman"/>
        </w:rPr>
        <w:t xml:space="preserve">isual </w:t>
      </w:r>
      <w:r>
        <w:rPr>
          <w:rFonts w:ascii="Times New Roman" w:hAnsi="Times New Roman" w:cs="Times New Roman"/>
        </w:rPr>
        <w:t xml:space="preserve">BMPs in the </w:t>
      </w:r>
      <w:hyperlink r:id="rId67" w:history="1">
        <w:r w:rsidRPr="002109C8">
          <w:rPr>
            <w:rStyle w:val="Hyperlink"/>
            <w:rFonts w:ascii="Times New Roman" w:hAnsi="Times New Roman" w:cs="Times New Roman"/>
          </w:rPr>
          <w:t>Agricultural BMP Verification Guidelines</w:t>
        </w:r>
      </w:hyperlink>
      <w:r w:rsidRPr="00BB7E52">
        <w:rPr>
          <w:rStyle w:val="FootnoteReference"/>
          <w:rFonts w:ascii="Times New Roman" w:hAnsi="Times New Roman" w:cs="Times New Roman"/>
          <w:color w:val="0000FF" w:themeColor="hyperlink"/>
          <w:sz w:val="22"/>
          <w:szCs w:val="22"/>
          <w:u w:val="single"/>
        </w:rPr>
        <w:footnoteReference w:id="20"/>
      </w:r>
      <w:r w:rsidRPr="00BB7E52">
        <w:rPr>
          <w:rFonts w:ascii="Times New Roman" w:hAnsi="Times New Roman" w:cs="Times New Roman"/>
          <w:sz w:val="22"/>
          <w:szCs w:val="22"/>
        </w:rPr>
        <w:t>.</w:t>
      </w:r>
      <w:r>
        <w:rPr>
          <w:rFonts w:ascii="Times New Roman" w:hAnsi="Times New Roman" w:cs="Times New Roman"/>
        </w:rPr>
        <w:t xml:space="preserve"> </w:t>
      </w:r>
      <w:r w:rsidRPr="006A3FDC">
        <w:rPr>
          <w:rFonts w:ascii="Times New Roman" w:hAnsi="Times New Roman" w:cs="Times New Roman"/>
          <w:color w:val="auto"/>
        </w:rPr>
        <w:t xml:space="preserve">Chesapeake Bay Program jurisdictions </w:t>
      </w:r>
      <w:r>
        <w:rPr>
          <w:rFonts w:ascii="Times New Roman" w:hAnsi="Times New Roman" w:cs="Times New Roman"/>
          <w:color w:val="auto"/>
        </w:rPr>
        <w:t xml:space="preserve">tracking, verifying, and reporting BMPs </w:t>
      </w:r>
      <w:r w:rsidRPr="006A3FDC">
        <w:rPr>
          <w:rFonts w:ascii="Times New Roman" w:hAnsi="Times New Roman" w:cs="Times New Roman"/>
          <w:color w:val="auto"/>
        </w:rPr>
        <w:t>for Tier</w:t>
      </w:r>
      <w:r>
        <w:rPr>
          <w:rFonts w:ascii="Times New Roman" w:hAnsi="Times New Roman" w:cs="Times New Roman"/>
          <w:color w:val="auto"/>
        </w:rPr>
        <w:t>s</w:t>
      </w:r>
      <w:r w:rsidRPr="006A3FDC">
        <w:rPr>
          <w:rFonts w:ascii="Times New Roman" w:hAnsi="Times New Roman" w:cs="Times New Roman"/>
          <w:color w:val="auto"/>
        </w:rPr>
        <w:t xml:space="preserve"> 1</w:t>
      </w:r>
      <w:r>
        <w:rPr>
          <w:rFonts w:ascii="Times New Roman" w:hAnsi="Times New Roman" w:cs="Times New Roman"/>
          <w:color w:val="auto"/>
        </w:rPr>
        <w:t xml:space="preserve">, 2 and </w:t>
      </w:r>
      <w:r w:rsidRPr="006A3FDC">
        <w:rPr>
          <w:rFonts w:ascii="Times New Roman" w:hAnsi="Times New Roman" w:cs="Times New Roman"/>
          <w:color w:val="auto"/>
        </w:rPr>
        <w:t xml:space="preserve">3 </w:t>
      </w:r>
      <w:r>
        <w:rPr>
          <w:rFonts w:ascii="Times New Roman" w:hAnsi="Times New Roman" w:cs="Times New Roman"/>
          <w:color w:val="auto"/>
        </w:rPr>
        <w:t xml:space="preserve">NMPs can do so utilizing the non-visual BMP methods described in the Guidelines as well as the supplemental guidance described below. </w:t>
      </w:r>
    </w:p>
    <w:p w:rsidR="00271A4D" w:rsidRDefault="00271A4D" w:rsidP="00271A4D">
      <w:pPr>
        <w:pStyle w:val="Default"/>
        <w:rPr>
          <w:rFonts w:ascii="Times New Roman" w:hAnsi="Times New Roman" w:cs="Times New Roman"/>
          <w:color w:val="auto"/>
        </w:rPr>
      </w:pPr>
    </w:p>
    <w:p w:rsidR="00BB7E52" w:rsidRDefault="00271A4D" w:rsidP="00BB7E52">
      <w:pPr>
        <w:pStyle w:val="NMHeading3"/>
      </w:pPr>
      <w:r w:rsidRPr="00930A88">
        <w:t xml:space="preserve">Tier 1 Non-visual </w:t>
      </w:r>
      <w:r w:rsidR="00BB7E52">
        <w:t>A</w:t>
      </w:r>
      <w:r w:rsidRPr="00930A88">
        <w:t>ssessment</w:t>
      </w:r>
    </w:p>
    <w:p w:rsidR="00271A4D" w:rsidRDefault="00271A4D" w:rsidP="00271A4D">
      <w:pPr>
        <w:pStyle w:val="Default"/>
        <w:rPr>
          <w:rFonts w:ascii="Times New Roman" w:hAnsi="Times New Roman" w:cs="Times New Roman"/>
          <w:color w:val="auto"/>
        </w:rPr>
      </w:pPr>
      <w:r>
        <w:rPr>
          <w:rFonts w:ascii="Times New Roman" w:hAnsi="Times New Roman" w:cs="Times New Roman"/>
          <w:color w:val="auto"/>
        </w:rPr>
        <w:t>It is recommended that the Jurisdictions track CGNAM Tier 1 with operational NMPs by identifying the presence of all the following elements:</w:t>
      </w:r>
    </w:p>
    <w:p w:rsidR="00271A4D" w:rsidRDefault="00271A4D" w:rsidP="00271A4D">
      <w:pPr>
        <w:pStyle w:val="Default"/>
        <w:rPr>
          <w:rFonts w:ascii="Times New Roman" w:hAnsi="Times New Roman" w:cs="Times New Roman"/>
          <w:color w:val="auto"/>
        </w:rPr>
      </w:pPr>
    </w:p>
    <w:p w:rsidR="00271A4D" w:rsidRDefault="00271A4D" w:rsidP="00F36564">
      <w:pPr>
        <w:pStyle w:val="Default"/>
        <w:numPr>
          <w:ilvl w:val="0"/>
          <w:numId w:val="164"/>
        </w:numPr>
        <w:rPr>
          <w:rFonts w:ascii="Times New Roman" w:hAnsi="Times New Roman" w:cs="Times New Roman"/>
          <w:color w:val="auto"/>
        </w:rPr>
      </w:pPr>
      <w:r>
        <w:rPr>
          <w:rFonts w:ascii="Times New Roman" w:hAnsi="Times New Roman" w:cs="Times New Roman"/>
          <w:color w:val="auto"/>
        </w:rPr>
        <w:t>Plan is available in electronic or paper format.</w:t>
      </w:r>
    </w:p>
    <w:p w:rsidR="00271A4D" w:rsidRDefault="00271A4D" w:rsidP="00F36564">
      <w:pPr>
        <w:pStyle w:val="Default"/>
        <w:numPr>
          <w:ilvl w:val="0"/>
          <w:numId w:val="164"/>
        </w:numPr>
        <w:rPr>
          <w:rFonts w:ascii="Times New Roman" w:hAnsi="Times New Roman" w:cs="Times New Roman"/>
          <w:color w:val="auto"/>
        </w:rPr>
      </w:pPr>
      <w:r>
        <w:rPr>
          <w:rFonts w:ascii="Times New Roman" w:hAnsi="Times New Roman" w:cs="Times New Roman"/>
          <w:color w:val="auto"/>
        </w:rPr>
        <w:t>Plan is developed cooperatively by a trained professional and the farmer.</w:t>
      </w:r>
    </w:p>
    <w:p w:rsidR="00271A4D" w:rsidRDefault="00271A4D" w:rsidP="00F36564">
      <w:pPr>
        <w:pStyle w:val="Default"/>
        <w:numPr>
          <w:ilvl w:val="0"/>
          <w:numId w:val="164"/>
        </w:numPr>
        <w:rPr>
          <w:rFonts w:ascii="Times New Roman" w:hAnsi="Times New Roman" w:cs="Times New Roman"/>
          <w:color w:val="auto"/>
        </w:rPr>
      </w:pPr>
      <w:r>
        <w:rPr>
          <w:rFonts w:ascii="Times New Roman" w:hAnsi="Times New Roman" w:cs="Times New Roman"/>
          <w:color w:val="auto"/>
        </w:rPr>
        <w:t>Plan expiration date is no longer than three years after written.</w:t>
      </w:r>
    </w:p>
    <w:p w:rsidR="00271A4D" w:rsidRDefault="00271A4D" w:rsidP="00F36564">
      <w:pPr>
        <w:pStyle w:val="Default"/>
        <w:numPr>
          <w:ilvl w:val="0"/>
          <w:numId w:val="164"/>
        </w:numPr>
        <w:rPr>
          <w:rFonts w:ascii="Times New Roman" w:hAnsi="Times New Roman" w:cs="Times New Roman"/>
          <w:color w:val="auto"/>
        </w:rPr>
      </w:pPr>
      <w:r>
        <w:rPr>
          <w:rFonts w:ascii="Times New Roman" w:hAnsi="Times New Roman" w:cs="Times New Roman"/>
          <w:color w:val="auto"/>
        </w:rPr>
        <w:t>Plan uses soil lab analysis from farm samples to inform application rates of nutrients.</w:t>
      </w:r>
    </w:p>
    <w:p w:rsidR="00271A4D" w:rsidRDefault="00271A4D" w:rsidP="00F36564">
      <w:pPr>
        <w:pStyle w:val="Default"/>
        <w:numPr>
          <w:ilvl w:val="0"/>
          <w:numId w:val="164"/>
        </w:numPr>
        <w:rPr>
          <w:rFonts w:ascii="Times New Roman" w:hAnsi="Times New Roman" w:cs="Times New Roman"/>
          <w:color w:val="auto"/>
        </w:rPr>
      </w:pPr>
      <w:r>
        <w:rPr>
          <w:rFonts w:ascii="Times New Roman" w:hAnsi="Times New Roman" w:cs="Times New Roman"/>
          <w:color w:val="auto"/>
        </w:rPr>
        <w:t>Plan is implemented and followed according to the CGNAM definition and the intent where:</w:t>
      </w:r>
    </w:p>
    <w:p w:rsidR="00271A4D" w:rsidRPr="00401390" w:rsidRDefault="00271A4D" w:rsidP="00F36564">
      <w:pPr>
        <w:pStyle w:val="Default"/>
        <w:numPr>
          <w:ilvl w:val="0"/>
          <w:numId w:val="162"/>
        </w:numPr>
        <w:rPr>
          <w:rFonts w:ascii="Times New Roman" w:hAnsi="Times New Roman" w:cs="Times New Roman"/>
          <w:color w:val="auto"/>
        </w:rPr>
      </w:pPr>
      <w:r>
        <w:rPr>
          <w:rFonts w:ascii="Times New Roman" w:hAnsi="Times New Roman" w:cs="Times New Roman"/>
          <w:color w:val="auto"/>
        </w:rPr>
        <w:t>C</w:t>
      </w:r>
      <w:r w:rsidRPr="00401390">
        <w:rPr>
          <w:rFonts w:ascii="Times New Roman" w:hAnsi="Times New Roman" w:cs="Times New Roman"/>
          <w:color w:val="auto"/>
        </w:rPr>
        <w:t>rop yields are estimated based on records or soil productivity estimates for the entire farm</w:t>
      </w:r>
      <w:r>
        <w:rPr>
          <w:rFonts w:ascii="Times New Roman" w:hAnsi="Times New Roman" w:cs="Times New Roman"/>
          <w:color w:val="auto"/>
        </w:rPr>
        <w:t>;</w:t>
      </w:r>
    </w:p>
    <w:p w:rsidR="00271A4D" w:rsidRPr="00CB2304" w:rsidRDefault="00271A4D" w:rsidP="00F36564">
      <w:pPr>
        <w:pStyle w:val="Default"/>
        <w:numPr>
          <w:ilvl w:val="0"/>
          <w:numId w:val="162"/>
        </w:numPr>
        <w:rPr>
          <w:rFonts w:ascii="Times New Roman" w:hAnsi="Times New Roman" w:cs="Times New Roman"/>
          <w:color w:val="auto"/>
        </w:rPr>
      </w:pPr>
      <w:r w:rsidRPr="00CB2304">
        <w:rPr>
          <w:rFonts w:ascii="Times New Roman" w:hAnsi="Times New Roman" w:cs="Times New Roman"/>
          <w:color w:val="auto"/>
        </w:rPr>
        <w:t>Nutrient applications adhere to contemporary LGU specifications for N rate</w:t>
      </w:r>
      <w:r>
        <w:rPr>
          <w:rFonts w:ascii="Times New Roman" w:hAnsi="Times New Roman" w:cs="Times New Roman"/>
          <w:color w:val="auto"/>
        </w:rPr>
        <w:t>;</w:t>
      </w:r>
    </w:p>
    <w:p w:rsidR="00271A4D" w:rsidRPr="00CB2304" w:rsidRDefault="00271A4D" w:rsidP="00F36564">
      <w:pPr>
        <w:pStyle w:val="Default"/>
        <w:numPr>
          <w:ilvl w:val="0"/>
          <w:numId w:val="162"/>
        </w:numPr>
        <w:rPr>
          <w:rFonts w:ascii="Times New Roman" w:hAnsi="Times New Roman" w:cs="Times New Roman"/>
          <w:color w:val="auto"/>
        </w:rPr>
      </w:pPr>
      <w:r w:rsidRPr="00CB2304">
        <w:rPr>
          <w:rFonts w:ascii="Times New Roman" w:hAnsi="Times New Roman" w:cs="Times New Roman"/>
          <w:color w:val="auto"/>
        </w:rPr>
        <w:t>P fertilizers are applied at a rate consistent with the contemporary LGU recommendations</w:t>
      </w:r>
      <w:r>
        <w:rPr>
          <w:rFonts w:ascii="Times New Roman" w:hAnsi="Times New Roman" w:cs="Times New Roman"/>
          <w:color w:val="auto"/>
        </w:rPr>
        <w:t>;</w:t>
      </w:r>
      <w:r w:rsidRPr="00CB2304">
        <w:rPr>
          <w:rFonts w:ascii="Times New Roman" w:hAnsi="Times New Roman" w:cs="Times New Roman"/>
          <w:color w:val="auto"/>
        </w:rPr>
        <w:t xml:space="preserve"> and</w:t>
      </w:r>
    </w:p>
    <w:p w:rsidR="00271A4D" w:rsidRPr="00CB2304" w:rsidRDefault="00271A4D" w:rsidP="00F36564">
      <w:pPr>
        <w:pStyle w:val="Default"/>
        <w:numPr>
          <w:ilvl w:val="0"/>
          <w:numId w:val="162"/>
        </w:numPr>
        <w:rPr>
          <w:rFonts w:ascii="Times New Roman" w:hAnsi="Times New Roman" w:cs="Times New Roman"/>
          <w:color w:val="auto"/>
        </w:rPr>
      </w:pPr>
      <w:r w:rsidRPr="00CB2304">
        <w:rPr>
          <w:rFonts w:ascii="Times New Roman" w:hAnsi="Times New Roman" w:cs="Times New Roman"/>
          <w:color w:val="auto"/>
        </w:rPr>
        <w:t>Nutrient application timing is considered to further reduce N and P losses.</w:t>
      </w:r>
    </w:p>
    <w:p w:rsidR="00271A4D" w:rsidRDefault="00271A4D" w:rsidP="00271A4D">
      <w:pPr>
        <w:pStyle w:val="Default"/>
        <w:rPr>
          <w:rFonts w:ascii="Times New Roman"/>
          <w:spacing w:val="-1"/>
        </w:rPr>
      </w:pPr>
    </w:p>
    <w:p w:rsidR="00BB7E52" w:rsidRDefault="00271A4D" w:rsidP="00BB7E52">
      <w:pPr>
        <w:pStyle w:val="NMHeading3"/>
      </w:pPr>
      <w:r w:rsidRPr="00930A88">
        <w:t xml:space="preserve">Tier 2 Non-visual </w:t>
      </w:r>
      <w:r w:rsidR="00BB7E52">
        <w:t>A</w:t>
      </w:r>
      <w:r w:rsidRPr="00930A88">
        <w:t>ssessment</w:t>
      </w:r>
    </w:p>
    <w:p w:rsidR="00271A4D" w:rsidRDefault="00271A4D" w:rsidP="00271A4D">
      <w:pPr>
        <w:pStyle w:val="Default"/>
        <w:rPr>
          <w:rFonts w:ascii="Times New Roman" w:hAnsi="Times New Roman" w:cs="Times New Roman"/>
          <w:color w:val="auto"/>
        </w:rPr>
      </w:pPr>
      <w:r>
        <w:rPr>
          <w:rFonts w:ascii="Times New Roman" w:hAnsi="Times New Roman" w:cs="Times New Roman"/>
          <w:color w:val="auto"/>
        </w:rPr>
        <w:t xml:space="preserve">It is recommended that the Jurisdictions verify </w:t>
      </w:r>
      <w:r>
        <w:rPr>
          <w:rFonts w:ascii="Times New Roman"/>
          <w:spacing w:val="-1"/>
        </w:rPr>
        <w:t xml:space="preserve">FLNAM Tier 2 with operational NMPs that meet or exceed the NRCS 590 Standard for NM. This includes </w:t>
      </w:r>
      <w:r w:rsidRPr="00930A88">
        <w:rPr>
          <w:rFonts w:ascii="Times New Roman"/>
          <w:spacing w:val="-1"/>
          <w:u w:val="single"/>
        </w:rPr>
        <w:t>all</w:t>
      </w:r>
      <w:r>
        <w:rPr>
          <w:rFonts w:ascii="Times New Roman"/>
          <w:spacing w:val="-1"/>
        </w:rPr>
        <w:t xml:space="preserve"> the elements of a Tier 1 plan listed above, and the specific enhancements shown in bold below. Jurisdictions are recommended to track Tier 2 plans with </w:t>
      </w:r>
      <w:r>
        <w:rPr>
          <w:rFonts w:ascii="Times New Roman" w:hAnsi="Times New Roman" w:cs="Times New Roman"/>
          <w:color w:val="auto"/>
        </w:rPr>
        <w:t>o</w:t>
      </w:r>
      <w:r>
        <w:rPr>
          <w:rFonts w:ascii="Times New Roman"/>
          <w:spacing w:val="-1"/>
        </w:rPr>
        <w:t xml:space="preserve">perational NMPs </w:t>
      </w:r>
      <w:r>
        <w:rPr>
          <w:rFonts w:ascii="Times New Roman" w:hAnsi="Times New Roman" w:cs="Times New Roman"/>
          <w:color w:val="auto"/>
        </w:rPr>
        <w:t>by identifying the presence of all the following elements:</w:t>
      </w:r>
    </w:p>
    <w:p w:rsidR="00271A4D" w:rsidRDefault="00271A4D" w:rsidP="00271A4D">
      <w:pPr>
        <w:pStyle w:val="Default"/>
        <w:rPr>
          <w:rFonts w:ascii="Times New Roman"/>
          <w:spacing w:val="-1"/>
        </w:rPr>
      </w:pPr>
    </w:p>
    <w:p w:rsidR="00271A4D" w:rsidRDefault="00271A4D" w:rsidP="00F36564">
      <w:pPr>
        <w:pStyle w:val="Default"/>
        <w:numPr>
          <w:ilvl w:val="0"/>
          <w:numId w:val="165"/>
        </w:numPr>
        <w:rPr>
          <w:rFonts w:ascii="Times New Roman" w:hAnsi="Times New Roman" w:cs="Times New Roman"/>
          <w:color w:val="auto"/>
        </w:rPr>
      </w:pPr>
      <w:r>
        <w:rPr>
          <w:rFonts w:ascii="Times New Roman" w:hAnsi="Times New Roman" w:cs="Times New Roman"/>
          <w:color w:val="auto"/>
        </w:rPr>
        <w:t>Plan uses soil lab analysis from farm samples to inform application rates of nutrients.</w:t>
      </w:r>
    </w:p>
    <w:p w:rsidR="00271A4D" w:rsidRDefault="00271A4D" w:rsidP="00F36564">
      <w:pPr>
        <w:pStyle w:val="Default"/>
        <w:numPr>
          <w:ilvl w:val="0"/>
          <w:numId w:val="166"/>
        </w:numPr>
        <w:rPr>
          <w:rFonts w:ascii="Times New Roman"/>
          <w:spacing w:val="-1"/>
        </w:rPr>
      </w:pPr>
      <w:r>
        <w:rPr>
          <w:rFonts w:ascii="Times New Roman"/>
          <w:spacing w:val="-1"/>
        </w:rPr>
        <w:t xml:space="preserve">If soil test levels of P warrant a </w:t>
      </w:r>
      <w:r w:rsidRPr="004C7E71">
        <w:rPr>
          <w:rFonts w:ascii="Times New Roman"/>
          <w:b/>
          <w:spacing w:val="-1"/>
        </w:rPr>
        <w:t xml:space="preserve">P risk assessment (or P-index), </w:t>
      </w:r>
      <w:r>
        <w:rPr>
          <w:rFonts w:ascii="Times New Roman"/>
          <w:spacing w:val="-1"/>
        </w:rPr>
        <w:t xml:space="preserve">one is performed and the recommendations to reduce losses are followed for the entirety of the plan. </w:t>
      </w:r>
    </w:p>
    <w:p w:rsidR="00271A4D" w:rsidRDefault="00271A4D" w:rsidP="00F36564">
      <w:pPr>
        <w:pStyle w:val="Default"/>
        <w:numPr>
          <w:ilvl w:val="0"/>
          <w:numId w:val="165"/>
        </w:numPr>
        <w:rPr>
          <w:rFonts w:ascii="Times New Roman" w:hAnsi="Times New Roman" w:cs="Times New Roman"/>
          <w:color w:val="auto"/>
        </w:rPr>
      </w:pPr>
      <w:r>
        <w:rPr>
          <w:rFonts w:ascii="Times New Roman" w:hAnsi="Times New Roman" w:cs="Times New Roman"/>
          <w:color w:val="auto"/>
        </w:rPr>
        <w:t>Plan is implemented and followed according to the FLNAM definition and the intent where:</w:t>
      </w:r>
    </w:p>
    <w:p w:rsidR="00271A4D" w:rsidRDefault="00271A4D" w:rsidP="00F36564">
      <w:pPr>
        <w:pStyle w:val="Default"/>
        <w:numPr>
          <w:ilvl w:val="0"/>
          <w:numId w:val="167"/>
        </w:numPr>
        <w:rPr>
          <w:rFonts w:ascii="Times New Roman" w:hAnsi="Times New Roman" w:cs="Times New Roman"/>
          <w:color w:val="auto"/>
        </w:rPr>
      </w:pPr>
      <w:r>
        <w:rPr>
          <w:rFonts w:ascii="Times New Roman" w:hAnsi="Times New Roman" w:cs="Times New Roman"/>
          <w:color w:val="auto"/>
        </w:rPr>
        <w:t xml:space="preserve">Crop yields are estimated based on records or soil productivity estimates for </w:t>
      </w:r>
      <w:r>
        <w:rPr>
          <w:rFonts w:ascii="Times New Roman" w:hAnsi="Times New Roman" w:cs="Times New Roman"/>
          <w:b/>
          <w:color w:val="auto"/>
        </w:rPr>
        <w:t xml:space="preserve">each field </w:t>
      </w:r>
      <w:r>
        <w:rPr>
          <w:rFonts w:ascii="Times New Roman" w:hAnsi="Times New Roman" w:cs="Times New Roman"/>
          <w:color w:val="auto"/>
        </w:rPr>
        <w:t xml:space="preserve">using </w:t>
      </w:r>
      <w:r w:rsidRPr="004C7E71">
        <w:rPr>
          <w:rFonts w:ascii="Times New Roman" w:hAnsi="Times New Roman" w:cs="Times New Roman"/>
          <w:b/>
          <w:color w:val="auto"/>
        </w:rPr>
        <w:t>contemporary guidelines from state programs</w:t>
      </w:r>
      <w:r w:rsidRPr="00930A88">
        <w:rPr>
          <w:rFonts w:ascii="Times New Roman" w:hAnsi="Times New Roman" w:cs="Times New Roman"/>
          <w:color w:val="auto"/>
        </w:rPr>
        <w:t>;</w:t>
      </w:r>
    </w:p>
    <w:p w:rsidR="00271A4D" w:rsidRDefault="00271A4D" w:rsidP="00F36564">
      <w:pPr>
        <w:pStyle w:val="Default"/>
        <w:numPr>
          <w:ilvl w:val="0"/>
          <w:numId w:val="167"/>
        </w:numPr>
        <w:rPr>
          <w:rFonts w:ascii="Times New Roman" w:hAnsi="Times New Roman" w:cs="Times New Roman"/>
          <w:color w:val="auto"/>
        </w:rPr>
      </w:pPr>
      <w:r>
        <w:rPr>
          <w:rFonts w:ascii="Times New Roman" w:hAnsi="Times New Roman" w:cs="Times New Roman"/>
          <w:color w:val="auto"/>
        </w:rPr>
        <w:t xml:space="preserve">Nutrient application rates </w:t>
      </w:r>
      <w:r w:rsidRPr="004C7E71">
        <w:rPr>
          <w:rFonts w:ascii="Times New Roman" w:hAnsi="Times New Roman" w:cs="Times New Roman"/>
          <w:b/>
          <w:color w:val="auto"/>
        </w:rPr>
        <w:t>do not exceed</w:t>
      </w:r>
      <w:r>
        <w:rPr>
          <w:rFonts w:ascii="Times New Roman" w:hAnsi="Times New Roman" w:cs="Times New Roman"/>
          <w:color w:val="auto"/>
        </w:rPr>
        <w:t xml:space="preserve"> contemporary LGU specifications for N and </w:t>
      </w:r>
      <w:r w:rsidRPr="004C7E71">
        <w:rPr>
          <w:rFonts w:ascii="Times New Roman" w:hAnsi="Times New Roman" w:cs="Times New Roman"/>
          <w:b/>
          <w:color w:val="auto"/>
        </w:rPr>
        <w:t>P (including manure)</w:t>
      </w:r>
      <w:r w:rsidRPr="00930A88">
        <w:rPr>
          <w:rFonts w:ascii="Times New Roman" w:hAnsi="Times New Roman" w:cs="Times New Roman"/>
          <w:color w:val="auto"/>
        </w:rPr>
        <w:t>;</w:t>
      </w:r>
      <w:r>
        <w:rPr>
          <w:rFonts w:ascii="Times New Roman" w:hAnsi="Times New Roman" w:cs="Times New Roman"/>
          <w:b/>
          <w:color w:val="auto"/>
        </w:rPr>
        <w:t xml:space="preserve"> </w:t>
      </w:r>
      <w:r w:rsidRPr="00930A88">
        <w:rPr>
          <w:rFonts w:ascii="Times New Roman" w:hAnsi="Times New Roman" w:cs="Times New Roman"/>
          <w:color w:val="auto"/>
        </w:rPr>
        <w:t>and</w:t>
      </w:r>
    </w:p>
    <w:p w:rsidR="00271A4D" w:rsidRDefault="00271A4D" w:rsidP="00F36564">
      <w:pPr>
        <w:pStyle w:val="Default"/>
        <w:numPr>
          <w:ilvl w:val="0"/>
          <w:numId w:val="163"/>
        </w:numPr>
        <w:rPr>
          <w:rFonts w:ascii="Times New Roman" w:hAnsi="Times New Roman" w:cs="Times New Roman"/>
          <w:color w:val="auto"/>
        </w:rPr>
      </w:pPr>
      <w:r>
        <w:rPr>
          <w:rFonts w:ascii="Times New Roman" w:hAnsi="Times New Roman" w:cs="Times New Roman"/>
          <w:color w:val="auto"/>
        </w:rPr>
        <w:t xml:space="preserve">Fertilizer and manure applications are </w:t>
      </w:r>
      <w:r>
        <w:rPr>
          <w:rFonts w:ascii="Times New Roman" w:hAnsi="Times New Roman" w:cs="Times New Roman"/>
          <w:b/>
          <w:color w:val="auto"/>
        </w:rPr>
        <w:t>timed</w:t>
      </w:r>
      <w:r>
        <w:rPr>
          <w:rFonts w:ascii="Times New Roman" w:hAnsi="Times New Roman" w:cs="Times New Roman"/>
          <w:color w:val="auto"/>
        </w:rPr>
        <w:t xml:space="preserve"> and placed (e.g., lower risk times for runoff and leaching, setbacks, incorporation, etc.) to reduce risk of N and P loss.</w:t>
      </w:r>
    </w:p>
    <w:p w:rsidR="00271A4D" w:rsidRPr="006A3FDC" w:rsidRDefault="00271A4D" w:rsidP="00271A4D">
      <w:pPr>
        <w:pStyle w:val="Default"/>
        <w:rPr>
          <w:rFonts w:ascii="Times New Roman" w:hAnsi="Times New Roman" w:cs="Times New Roman"/>
        </w:rPr>
      </w:pPr>
    </w:p>
    <w:p w:rsidR="00BB7E52" w:rsidRDefault="00271A4D" w:rsidP="00BB7E52">
      <w:pPr>
        <w:pStyle w:val="NMHeading3"/>
      </w:pPr>
      <w:r w:rsidRPr="00930A88">
        <w:t xml:space="preserve">Tier 3 Non-visual </w:t>
      </w:r>
      <w:r w:rsidR="00BB7E52">
        <w:t>A</w:t>
      </w:r>
      <w:r w:rsidRPr="00930A88">
        <w:t>ssessment</w:t>
      </w:r>
    </w:p>
    <w:p w:rsidR="00271A4D" w:rsidRDefault="00271A4D" w:rsidP="00271A4D">
      <w:pPr>
        <w:pStyle w:val="Default"/>
        <w:rPr>
          <w:rFonts w:ascii="Times New Roman"/>
          <w:spacing w:val="-1"/>
        </w:rPr>
      </w:pPr>
      <w:r>
        <w:rPr>
          <w:rFonts w:ascii="Times New Roman"/>
          <w:spacing w:val="-1"/>
        </w:rPr>
        <w:t>Jurisdictions are recommended to track ANM Tier 3 based on operational Tier 2 NMPs, as described above, which have supplementary records showing either:</w:t>
      </w:r>
    </w:p>
    <w:p w:rsidR="00271A4D" w:rsidRDefault="00271A4D" w:rsidP="00F36564">
      <w:pPr>
        <w:pStyle w:val="Default"/>
        <w:numPr>
          <w:ilvl w:val="0"/>
          <w:numId w:val="168"/>
        </w:numPr>
        <w:rPr>
          <w:rFonts w:ascii="Times New Roman"/>
          <w:spacing w:val="-1"/>
        </w:rPr>
      </w:pPr>
      <w:r>
        <w:rPr>
          <w:rFonts w:ascii="Times New Roman"/>
          <w:spacing w:val="-1"/>
        </w:rPr>
        <w:t xml:space="preserve">Variable rate applications of N on each field were performed resulting in a net change in N rates for the field; or </w:t>
      </w:r>
    </w:p>
    <w:p w:rsidR="00271A4D" w:rsidRPr="00930A88" w:rsidRDefault="00271A4D" w:rsidP="00F36564">
      <w:pPr>
        <w:pStyle w:val="ListParagraph"/>
        <w:widowControl/>
        <w:numPr>
          <w:ilvl w:val="0"/>
          <w:numId w:val="168"/>
        </w:numPr>
        <w:contextualSpacing/>
        <w:rPr>
          <w:rFonts w:ascii="Times New Roman" w:hAnsi="Times New Roman"/>
          <w:sz w:val="24"/>
          <w:szCs w:val="24"/>
        </w:rPr>
      </w:pPr>
      <w:r w:rsidRPr="00930A88">
        <w:rPr>
          <w:rFonts w:ascii="Times New Roman"/>
          <w:spacing w:val="-1"/>
          <w:sz w:val="24"/>
          <w:szCs w:val="24"/>
        </w:rPr>
        <w:t>An Illinois</w:t>
      </w:r>
      <w:r w:rsidRPr="00930A88">
        <w:rPr>
          <w:rFonts w:ascii="Times New Roman"/>
          <w:sz w:val="24"/>
          <w:szCs w:val="24"/>
        </w:rPr>
        <w:t xml:space="preserve"> </w:t>
      </w:r>
      <w:r w:rsidRPr="00930A88">
        <w:rPr>
          <w:rFonts w:ascii="Times New Roman"/>
          <w:spacing w:val="-1"/>
          <w:sz w:val="24"/>
          <w:szCs w:val="24"/>
        </w:rPr>
        <w:t>Soil</w:t>
      </w:r>
      <w:r w:rsidRPr="00930A88">
        <w:rPr>
          <w:rFonts w:ascii="Times New Roman"/>
          <w:spacing w:val="1"/>
          <w:sz w:val="24"/>
          <w:szCs w:val="24"/>
        </w:rPr>
        <w:t xml:space="preserve"> </w:t>
      </w:r>
      <w:r w:rsidRPr="00930A88">
        <w:rPr>
          <w:rFonts w:ascii="Times New Roman"/>
          <w:spacing w:val="-1"/>
          <w:sz w:val="24"/>
          <w:szCs w:val="24"/>
        </w:rPr>
        <w:t>Nitrogen</w:t>
      </w:r>
      <w:r w:rsidRPr="00930A88">
        <w:rPr>
          <w:rFonts w:ascii="Times New Roman"/>
          <w:spacing w:val="-3"/>
          <w:sz w:val="24"/>
          <w:szCs w:val="24"/>
        </w:rPr>
        <w:t xml:space="preserve"> </w:t>
      </w:r>
      <w:r w:rsidRPr="00930A88">
        <w:rPr>
          <w:rFonts w:ascii="Times New Roman"/>
          <w:spacing w:val="-1"/>
          <w:sz w:val="24"/>
          <w:szCs w:val="24"/>
        </w:rPr>
        <w:t>Test</w:t>
      </w:r>
      <w:r w:rsidRPr="00930A88">
        <w:rPr>
          <w:rFonts w:ascii="Times New Roman"/>
          <w:spacing w:val="1"/>
          <w:sz w:val="24"/>
          <w:szCs w:val="24"/>
        </w:rPr>
        <w:t xml:space="preserve"> </w:t>
      </w:r>
      <w:r w:rsidRPr="00930A88">
        <w:rPr>
          <w:rFonts w:ascii="Times New Roman"/>
          <w:spacing w:val="-1"/>
          <w:sz w:val="24"/>
          <w:szCs w:val="24"/>
        </w:rPr>
        <w:t>(ISNT)</w:t>
      </w:r>
      <w:r w:rsidRPr="00930A88">
        <w:rPr>
          <w:rFonts w:ascii="Times New Roman"/>
          <w:sz w:val="24"/>
          <w:szCs w:val="24"/>
        </w:rPr>
        <w:t xml:space="preserve">, </w:t>
      </w:r>
      <w:r w:rsidRPr="00930A88">
        <w:rPr>
          <w:rFonts w:ascii="Times New Roman"/>
          <w:spacing w:val="-1"/>
          <w:sz w:val="24"/>
          <w:szCs w:val="24"/>
        </w:rPr>
        <w:t>Corn</w:t>
      </w:r>
      <w:r w:rsidRPr="00930A88">
        <w:rPr>
          <w:rFonts w:ascii="Times New Roman"/>
          <w:sz w:val="24"/>
          <w:szCs w:val="24"/>
        </w:rPr>
        <w:t xml:space="preserve"> </w:t>
      </w:r>
      <w:r w:rsidRPr="00930A88">
        <w:rPr>
          <w:rFonts w:ascii="Times New Roman"/>
          <w:spacing w:val="-1"/>
          <w:sz w:val="24"/>
          <w:szCs w:val="24"/>
        </w:rPr>
        <w:t>Stalk</w:t>
      </w:r>
      <w:r w:rsidRPr="00930A88">
        <w:rPr>
          <w:rFonts w:ascii="Times New Roman"/>
          <w:spacing w:val="-3"/>
          <w:sz w:val="24"/>
          <w:szCs w:val="24"/>
        </w:rPr>
        <w:t xml:space="preserve"> </w:t>
      </w:r>
      <w:r w:rsidRPr="00930A88">
        <w:rPr>
          <w:rFonts w:ascii="Times New Roman"/>
          <w:spacing w:val="-1"/>
          <w:sz w:val="24"/>
          <w:szCs w:val="24"/>
        </w:rPr>
        <w:t>Nitrate</w:t>
      </w:r>
      <w:r w:rsidRPr="00930A88">
        <w:rPr>
          <w:rFonts w:ascii="Times New Roman"/>
          <w:spacing w:val="70"/>
          <w:sz w:val="24"/>
          <w:szCs w:val="24"/>
        </w:rPr>
        <w:t xml:space="preserve"> </w:t>
      </w:r>
      <w:r w:rsidRPr="00930A88">
        <w:rPr>
          <w:rFonts w:ascii="Times New Roman"/>
          <w:sz w:val="24"/>
          <w:szCs w:val="24"/>
        </w:rPr>
        <w:t>Test</w:t>
      </w:r>
      <w:r w:rsidRPr="00930A88">
        <w:rPr>
          <w:rFonts w:ascii="Times New Roman"/>
          <w:spacing w:val="-2"/>
          <w:sz w:val="24"/>
          <w:szCs w:val="24"/>
        </w:rPr>
        <w:t xml:space="preserve"> </w:t>
      </w:r>
      <w:r w:rsidRPr="00930A88">
        <w:rPr>
          <w:rFonts w:ascii="Times New Roman"/>
          <w:spacing w:val="-1"/>
          <w:sz w:val="24"/>
          <w:szCs w:val="24"/>
        </w:rPr>
        <w:t>(CSNT)</w:t>
      </w:r>
      <w:r w:rsidRPr="00930A88">
        <w:rPr>
          <w:rFonts w:ascii="Times New Roman"/>
          <w:sz w:val="24"/>
          <w:szCs w:val="24"/>
        </w:rPr>
        <w:t xml:space="preserve">, </w:t>
      </w:r>
      <w:r w:rsidRPr="00930A88">
        <w:rPr>
          <w:rFonts w:ascii="Times New Roman"/>
          <w:spacing w:val="-1"/>
          <w:sz w:val="24"/>
          <w:szCs w:val="24"/>
        </w:rPr>
        <w:t>Pre-side dress</w:t>
      </w:r>
      <w:r w:rsidRPr="00930A88">
        <w:rPr>
          <w:rFonts w:ascii="Times New Roman"/>
          <w:spacing w:val="-2"/>
          <w:sz w:val="24"/>
          <w:szCs w:val="24"/>
        </w:rPr>
        <w:t xml:space="preserve"> </w:t>
      </w:r>
      <w:r w:rsidRPr="00930A88">
        <w:rPr>
          <w:rFonts w:ascii="Times New Roman"/>
          <w:spacing w:val="-1"/>
          <w:sz w:val="24"/>
          <w:szCs w:val="24"/>
        </w:rPr>
        <w:t>Nitrate</w:t>
      </w:r>
      <w:r w:rsidRPr="00930A88">
        <w:rPr>
          <w:rFonts w:ascii="Times New Roman"/>
          <w:spacing w:val="-2"/>
          <w:sz w:val="24"/>
          <w:szCs w:val="24"/>
        </w:rPr>
        <w:t xml:space="preserve"> </w:t>
      </w:r>
      <w:r w:rsidRPr="00930A88">
        <w:rPr>
          <w:rFonts w:ascii="Times New Roman"/>
          <w:sz w:val="24"/>
          <w:szCs w:val="24"/>
        </w:rPr>
        <w:t>Test</w:t>
      </w:r>
      <w:r w:rsidRPr="00930A88">
        <w:rPr>
          <w:rFonts w:ascii="Times New Roman"/>
          <w:spacing w:val="1"/>
          <w:sz w:val="24"/>
          <w:szCs w:val="24"/>
        </w:rPr>
        <w:t xml:space="preserve"> </w:t>
      </w:r>
      <w:r w:rsidRPr="00930A88">
        <w:rPr>
          <w:rFonts w:ascii="Times New Roman"/>
          <w:spacing w:val="-2"/>
          <w:sz w:val="24"/>
          <w:szCs w:val="24"/>
        </w:rPr>
        <w:t>(PSNT)</w:t>
      </w:r>
      <w:r w:rsidRPr="00930A88">
        <w:rPr>
          <w:rFonts w:ascii="Times New Roman"/>
          <w:spacing w:val="1"/>
          <w:sz w:val="24"/>
          <w:szCs w:val="24"/>
        </w:rPr>
        <w:t>, or Fall Soil Nitrate Test (FSNT) was performed resulting in a net change in N rates for the field.</w:t>
      </w:r>
    </w:p>
    <w:p w:rsidR="00271A4D" w:rsidRPr="004E289F" w:rsidRDefault="00271A4D" w:rsidP="00271A4D">
      <w:pPr>
        <w:contextualSpacing/>
        <w:rPr>
          <w:rFonts w:ascii="Times New Roman" w:hAnsi="Times New Roman"/>
          <w:sz w:val="24"/>
          <w:szCs w:val="24"/>
        </w:rPr>
      </w:pPr>
    </w:p>
    <w:p w:rsidR="00BB7E52" w:rsidRDefault="00271A4D" w:rsidP="007C7FA3">
      <w:pPr>
        <w:pStyle w:val="NMHeading2"/>
      </w:pPr>
      <w:bookmarkStart w:id="217" w:name="_Toc423008012"/>
      <w:r w:rsidRPr="00930A88">
        <w:t>Future Verification of Nutrient Management Practices</w:t>
      </w:r>
      <w:bookmarkEnd w:id="217"/>
    </w:p>
    <w:p w:rsidR="00271A4D" w:rsidRPr="00BE5143" w:rsidRDefault="00271A4D" w:rsidP="00271A4D">
      <w:pPr>
        <w:contextualSpacing/>
        <w:rPr>
          <w:rFonts w:ascii="Times New Roman" w:hAnsi="Times New Roman"/>
          <w:sz w:val="24"/>
          <w:szCs w:val="24"/>
        </w:rPr>
      </w:pPr>
      <w:r w:rsidRPr="00BE5143">
        <w:rPr>
          <w:rFonts w:ascii="Times New Roman" w:hAnsi="Times New Roman"/>
          <w:sz w:val="24"/>
          <w:szCs w:val="24"/>
        </w:rPr>
        <w:t xml:space="preserve">The </w:t>
      </w:r>
      <w:r>
        <w:rPr>
          <w:rFonts w:ascii="Times New Roman" w:hAnsi="Times New Roman"/>
          <w:sz w:val="24"/>
          <w:szCs w:val="24"/>
        </w:rPr>
        <w:t xml:space="preserve">seven </w:t>
      </w:r>
      <w:r w:rsidRPr="00BE5143">
        <w:rPr>
          <w:rFonts w:ascii="Times New Roman" w:hAnsi="Times New Roman"/>
          <w:sz w:val="24"/>
          <w:szCs w:val="24"/>
        </w:rPr>
        <w:t xml:space="preserve">jurisdictional partners are developing </w:t>
      </w:r>
      <w:r>
        <w:rPr>
          <w:rFonts w:ascii="Times New Roman" w:hAnsi="Times New Roman"/>
          <w:sz w:val="24"/>
          <w:szCs w:val="24"/>
        </w:rPr>
        <w:t xml:space="preserve">enhanced </w:t>
      </w:r>
      <w:r w:rsidRPr="00BE5143">
        <w:rPr>
          <w:rFonts w:ascii="Times New Roman" w:hAnsi="Times New Roman"/>
          <w:sz w:val="24"/>
          <w:szCs w:val="24"/>
        </w:rPr>
        <w:t xml:space="preserve">BMP verification </w:t>
      </w:r>
      <w:r>
        <w:rPr>
          <w:rFonts w:ascii="Times New Roman" w:hAnsi="Times New Roman"/>
          <w:sz w:val="24"/>
          <w:szCs w:val="24"/>
        </w:rPr>
        <w:t>programs</w:t>
      </w:r>
      <w:r w:rsidRPr="00BE5143">
        <w:rPr>
          <w:rFonts w:ascii="Times New Roman" w:hAnsi="Times New Roman"/>
          <w:sz w:val="24"/>
          <w:szCs w:val="24"/>
        </w:rPr>
        <w:t xml:space="preserve"> based on </w:t>
      </w:r>
      <w:r>
        <w:rPr>
          <w:rFonts w:ascii="Times New Roman" w:hAnsi="Times New Roman"/>
          <w:sz w:val="24"/>
          <w:szCs w:val="24"/>
        </w:rPr>
        <w:t xml:space="preserve">the 2014 </w:t>
      </w:r>
      <w:r w:rsidRPr="00BE5143">
        <w:rPr>
          <w:rFonts w:ascii="Times New Roman" w:hAnsi="Times New Roman"/>
          <w:sz w:val="24"/>
          <w:szCs w:val="24"/>
        </w:rPr>
        <w:t xml:space="preserve">CBP </w:t>
      </w:r>
      <w:r>
        <w:rPr>
          <w:rFonts w:ascii="Times New Roman" w:hAnsi="Times New Roman"/>
          <w:sz w:val="24"/>
          <w:szCs w:val="24"/>
        </w:rPr>
        <w:t xml:space="preserve">Partnership’s basinwide BMP verification framework that includes the </w:t>
      </w:r>
      <w:hyperlink r:id="rId68" w:history="1">
        <w:r w:rsidRPr="00930A88">
          <w:rPr>
            <w:rStyle w:val="Hyperlink"/>
            <w:rFonts w:ascii="Times New Roman" w:hAnsi="Times New Roman"/>
            <w:sz w:val="24"/>
            <w:szCs w:val="24"/>
          </w:rPr>
          <w:t>Agricultural BMP Verification Guidelines</w:t>
        </w:r>
      </w:hyperlink>
      <w:r w:rsidRPr="00323A70">
        <w:rPr>
          <w:rFonts w:ascii="Times New Roman" w:hAnsi="Times New Roman"/>
          <w:sz w:val="24"/>
          <w:szCs w:val="24"/>
        </w:rPr>
        <w:t>.</w:t>
      </w:r>
      <w:r w:rsidRPr="00BE5143">
        <w:rPr>
          <w:rFonts w:ascii="Times New Roman" w:hAnsi="Times New Roman"/>
          <w:sz w:val="24"/>
          <w:szCs w:val="24"/>
        </w:rPr>
        <w:t xml:space="preserve"> The</w:t>
      </w:r>
      <w:r>
        <w:rPr>
          <w:rFonts w:ascii="Times New Roman" w:hAnsi="Times New Roman"/>
          <w:sz w:val="24"/>
          <w:szCs w:val="24"/>
        </w:rPr>
        <w:t xml:space="preserve"> </w:t>
      </w:r>
      <w:r w:rsidRPr="00BE5143">
        <w:rPr>
          <w:rFonts w:ascii="Times New Roman" w:hAnsi="Times New Roman"/>
          <w:sz w:val="24"/>
          <w:szCs w:val="24"/>
        </w:rPr>
        <w:t xml:space="preserve">jurisdictional </w:t>
      </w:r>
      <w:r>
        <w:rPr>
          <w:rFonts w:ascii="Times New Roman" w:hAnsi="Times New Roman"/>
          <w:sz w:val="24"/>
          <w:szCs w:val="24"/>
        </w:rPr>
        <w:t>plans</w:t>
      </w:r>
      <w:r w:rsidRPr="00BE5143">
        <w:rPr>
          <w:rFonts w:ascii="Times New Roman" w:hAnsi="Times New Roman"/>
          <w:sz w:val="24"/>
          <w:szCs w:val="24"/>
        </w:rPr>
        <w:t xml:space="preserve"> will be reviewed </w:t>
      </w:r>
      <w:r>
        <w:rPr>
          <w:rFonts w:ascii="Times New Roman" w:hAnsi="Times New Roman"/>
          <w:sz w:val="24"/>
          <w:szCs w:val="24"/>
        </w:rPr>
        <w:t xml:space="preserve">through the Partnership’s BMP Verification Review Panel, approved by U.S. EPA, and phased in over a two-year period, with </w:t>
      </w:r>
      <w:r w:rsidRPr="00BE5143">
        <w:rPr>
          <w:rFonts w:ascii="Times New Roman" w:hAnsi="Times New Roman"/>
          <w:sz w:val="24"/>
          <w:szCs w:val="24"/>
        </w:rPr>
        <w:t xml:space="preserve">full implementation by </w:t>
      </w:r>
      <w:r>
        <w:rPr>
          <w:rFonts w:ascii="Times New Roman" w:hAnsi="Times New Roman"/>
          <w:sz w:val="24"/>
          <w:szCs w:val="24"/>
        </w:rPr>
        <w:t xml:space="preserve">the </w:t>
      </w:r>
      <w:r w:rsidRPr="00BE5143">
        <w:rPr>
          <w:rFonts w:ascii="Times New Roman" w:hAnsi="Times New Roman"/>
          <w:sz w:val="24"/>
          <w:szCs w:val="24"/>
        </w:rPr>
        <w:t>2018</w:t>
      </w:r>
      <w:r w:rsidRPr="00361B31">
        <w:t xml:space="preserve"> </w:t>
      </w:r>
      <w:r w:rsidRPr="00361B31">
        <w:rPr>
          <w:rFonts w:ascii="Times New Roman" w:hAnsi="Times New Roman"/>
          <w:sz w:val="24"/>
          <w:szCs w:val="24"/>
        </w:rPr>
        <w:t>annual progress reporting cycle</w:t>
      </w:r>
      <w:r>
        <w:rPr>
          <w:rStyle w:val="FootnoteReference"/>
        </w:rPr>
        <w:footnoteReference w:id="21"/>
      </w:r>
      <w:r w:rsidRPr="00BE5143">
        <w:rPr>
          <w:rFonts w:ascii="Times New Roman" w:hAnsi="Times New Roman"/>
          <w:sz w:val="24"/>
          <w:szCs w:val="24"/>
        </w:rPr>
        <w:t xml:space="preserve">. The </w:t>
      </w:r>
      <w:r>
        <w:rPr>
          <w:rFonts w:ascii="Times New Roman" w:hAnsi="Times New Roman"/>
          <w:sz w:val="24"/>
          <w:szCs w:val="24"/>
        </w:rPr>
        <w:t>Panel</w:t>
      </w:r>
      <w:r w:rsidRPr="00BE5143">
        <w:rPr>
          <w:rFonts w:ascii="Times New Roman" w:hAnsi="Times New Roman"/>
          <w:sz w:val="24"/>
          <w:szCs w:val="24"/>
        </w:rPr>
        <w:t xml:space="preserve"> recommends that jurisdictional partners explore actions and methods to enhance their current levels of NMP monitoring, tracking, verification</w:t>
      </w:r>
      <w:r>
        <w:rPr>
          <w:rFonts w:ascii="Times New Roman" w:hAnsi="Times New Roman"/>
          <w:sz w:val="24"/>
          <w:szCs w:val="24"/>
        </w:rPr>
        <w:t>, and reporting based on the recommendations within this Panel report as well as the forthcoming recommendations from the Partnership’s Phase 6 NM Expert Panel</w:t>
      </w:r>
      <w:r w:rsidRPr="00BE5143">
        <w:rPr>
          <w:rFonts w:ascii="Times New Roman" w:hAnsi="Times New Roman"/>
          <w:sz w:val="24"/>
          <w:szCs w:val="24"/>
        </w:rPr>
        <w:t>.</w:t>
      </w:r>
    </w:p>
    <w:p w:rsidR="00271A4D" w:rsidRDefault="00271A4D" w:rsidP="00271A4D">
      <w:pPr>
        <w:pStyle w:val="Default"/>
        <w:rPr>
          <w:rFonts w:ascii="Times New Roman" w:hAnsi="Times New Roman" w:cs="Times New Roman"/>
          <w:color w:val="auto"/>
        </w:rPr>
      </w:pPr>
    </w:p>
    <w:p w:rsidR="00271A4D" w:rsidRPr="006A3FDC" w:rsidRDefault="00271A4D" w:rsidP="00271A4D">
      <w:pPr>
        <w:pStyle w:val="Default"/>
        <w:rPr>
          <w:rFonts w:ascii="Times New Roman" w:hAnsi="Times New Roman" w:cs="Times New Roman"/>
          <w:color w:val="auto"/>
        </w:rPr>
      </w:pPr>
      <w:r>
        <w:rPr>
          <w:rFonts w:ascii="Times New Roman" w:hAnsi="Times New Roman" w:cs="Times New Roman"/>
          <w:color w:val="auto"/>
        </w:rPr>
        <w:t xml:space="preserve">The capability of federal, state and local agency partners for monitoring, tracking, and reporting of nutrient management to the CBP partnership for application in the Phase 5 CBPWM has historically been limited to NMPs. This has led to the reporting of total acres covered by NMPs versus divisions between field or subfield levels, specific land uses, or varying levels of application management. The </w:t>
      </w:r>
      <w:hyperlink r:id="rId69" w:history="1">
        <w:r w:rsidRPr="00930A88">
          <w:rPr>
            <w:rStyle w:val="Hyperlink"/>
            <w:rFonts w:ascii="Times New Roman" w:hAnsi="Times New Roman" w:cs="Times New Roman"/>
          </w:rPr>
          <w:t>Phase 5 CBPWM</w:t>
        </w:r>
      </w:hyperlink>
      <w:r>
        <w:rPr>
          <w:rFonts w:ascii="Times New Roman" w:hAnsi="Times New Roman" w:cs="Times New Roman"/>
          <w:color w:val="auto"/>
        </w:rPr>
        <w:t xml:space="preserve"> has also been limited in its ability to accept BMPs on a crop basis because of the averaging of crop inputs and outputs to a land use. Enhancing the present capabilities of the jurisdictional monitoring, tracking, verification, and reporting and the Phase 6 CBPWM’s tracking and crediting of these discrete elements of NMPs, will improve the accuracy and precision of all future NMEPs. The Panel notes that considerable time and effort by the </w:t>
      </w:r>
      <w:r w:rsidRPr="00323A70">
        <w:rPr>
          <w:rFonts w:ascii="Times New Roman" w:hAnsi="Times New Roman" w:cs="Times New Roman"/>
          <w:color w:val="auto"/>
        </w:rPr>
        <w:t xml:space="preserve">federal, state and local </w:t>
      </w:r>
      <w:r>
        <w:rPr>
          <w:rFonts w:ascii="Times New Roman" w:hAnsi="Times New Roman" w:cs="Times New Roman"/>
          <w:color w:val="auto"/>
        </w:rPr>
        <w:t xml:space="preserve">agency partners will be required for these tasks. </w:t>
      </w:r>
    </w:p>
    <w:p w:rsidR="00C66F77" w:rsidRDefault="00C66F77" w:rsidP="00271A4D">
      <w:pPr>
        <w:ind w:left="130"/>
        <w:rPr>
          <w:rFonts w:ascii="Times New Roman" w:hAnsi="Times New Roman"/>
        </w:rPr>
        <w:sectPr w:rsidR="00C66F77" w:rsidSect="00D812A1">
          <w:headerReference w:type="even" r:id="rId70"/>
          <w:headerReference w:type="default" r:id="rId71"/>
          <w:footerReference w:type="default" r:id="rId72"/>
          <w:headerReference w:type="first" r:id="rId73"/>
          <w:pgSz w:w="12240" w:h="15840"/>
          <w:pgMar w:top="1080" w:right="1166" w:bottom="1224" w:left="1166" w:header="734" w:footer="1166" w:gutter="0"/>
          <w:cols w:space="720"/>
        </w:sectPr>
      </w:pPr>
    </w:p>
    <w:p w:rsidR="002F2E44" w:rsidRDefault="00342D87" w:rsidP="004A3271">
      <w:pPr>
        <w:pStyle w:val="NMHeading1"/>
        <w:pBdr>
          <w:bottom w:val="none" w:sz="0" w:space="0" w:color="auto"/>
        </w:pBdr>
        <w:rPr>
          <w:rFonts w:cs="Arial Narrow"/>
        </w:rPr>
      </w:pPr>
      <w:bookmarkStart w:id="218" w:name="_Toc422110478"/>
      <w:bookmarkStart w:id="219" w:name="_Toc422110991"/>
      <w:bookmarkStart w:id="220" w:name="_Toc422111046"/>
      <w:bookmarkStart w:id="221" w:name="_Toc422111099"/>
      <w:bookmarkStart w:id="222" w:name="_Toc422111140"/>
      <w:bookmarkStart w:id="223" w:name="_Toc422164080"/>
      <w:bookmarkStart w:id="224" w:name="_Toc422110479"/>
      <w:bookmarkStart w:id="225" w:name="_Toc422110992"/>
      <w:bookmarkStart w:id="226" w:name="_Toc422111047"/>
      <w:bookmarkStart w:id="227" w:name="_Toc422111100"/>
      <w:bookmarkStart w:id="228" w:name="_Toc422111141"/>
      <w:bookmarkStart w:id="229" w:name="_Toc422164081"/>
      <w:bookmarkStart w:id="230" w:name="_Toc423008013"/>
      <w:bookmarkStart w:id="231" w:name="_Ref423012583"/>
      <w:bookmarkEnd w:id="218"/>
      <w:bookmarkEnd w:id="219"/>
      <w:bookmarkEnd w:id="220"/>
      <w:bookmarkEnd w:id="221"/>
      <w:bookmarkEnd w:id="222"/>
      <w:bookmarkEnd w:id="223"/>
      <w:bookmarkEnd w:id="224"/>
      <w:bookmarkEnd w:id="225"/>
      <w:bookmarkEnd w:id="226"/>
      <w:bookmarkEnd w:id="227"/>
      <w:bookmarkEnd w:id="228"/>
      <w:bookmarkEnd w:id="229"/>
      <w:r>
        <w:rPr>
          <w:noProof/>
        </w:rPr>
        <mc:AlternateContent>
          <mc:Choice Requires="wpg">
            <w:drawing>
              <wp:anchor distT="0" distB="0" distL="114300" distR="114300" simplePos="0" relativeHeight="251652096" behindDoc="1" locked="0" layoutInCell="1" allowOverlap="1" wp14:anchorId="743BF81E" wp14:editId="3BAA88B7">
                <wp:simplePos x="0" y="0"/>
                <wp:positionH relativeFrom="page">
                  <wp:posOffset>807720</wp:posOffset>
                </wp:positionH>
                <wp:positionV relativeFrom="paragraph">
                  <wp:posOffset>386080</wp:posOffset>
                </wp:positionV>
                <wp:extent cx="6170930" cy="1270"/>
                <wp:effectExtent l="0" t="0" r="20320" b="17780"/>
                <wp:wrapNone/>
                <wp:docPr id="729"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608"/>
                          <a:chExt cx="9718" cy="2"/>
                        </a:xfrm>
                      </wpg:grpSpPr>
                      <wps:wsp>
                        <wps:cNvPr id="730" name="Freeform 632"/>
                        <wps:cNvSpPr>
                          <a:spLocks/>
                        </wps:cNvSpPr>
                        <wps:spPr bwMode="auto">
                          <a:xfrm>
                            <a:off x="1272" y="608"/>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304AB" id="Group 631" o:spid="_x0000_s1026" style="position:absolute;margin-left:63.6pt;margin-top:30.4pt;width:485.9pt;height:.1pt;z-index:-251664384;mso-position-horizontal-relative:page" coordorigin="1272,608"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T0YQMAAOkHAAAOAAAAZHJzL2Uyb0RvYy54bWykVduO4zYMfS/QfxD02CLjS7LJxBjPYpHL&#10;oMC2u8BmP0Cx5QtqS66kxJkW/feSlJ3xZLBosc2DIpkUeXhIkQ/vL23DztLYWquUR3chZ1JlOq9V&#10;mfKvh/3snjPrhMpFo5VM+bO0/P3jjz889F0iY13pJpeGgRFlk75LeeVclwSBzSrZCnunO6lAWGjT&#10;CgdHUwa5ET1Yb5sgDsNl0GuTd0Zn0lr4uvVC/kj2i0Jm7lNRWOlYk3LA5mg1tB5xDR4fRFIa0VV1&#10;NsAQ34GiFbUCp1dTW+EEO5n6jam2zoy2unB3mW4DXRR1JikGiCYKb6J5MvrUUSxl0pfdlSag9oan&#10;7zab/Xb+bFidp3wVrzlTooUkkV+2nEdIT9+VCWg9me5L99n4GGH7UWe/WxAHt3I8l16ZHftfdQ4G&#10;xclpoudSmBZNQODsQll4vmZBXhzL4OMyWoXrOSQrA1kUr4YkZRVkEi/Bp5gzkC3De5+/rNoNd9er&#10;CAoOL8YoCkTiPRLKARWGBMVmX/i0/4/PL5XoJKXJIlMjnxiC53NvpMQSBkoJFvoHxZFPOyVzIkE1&#10;C5z/K41vGRm5/BYfIslO1j1JTdkQ54/W+ZeQw45ynA/YDxBF0TbwKH6esZChK1qGl3NVi0a1nwJ2&#10;CFnPyPVgdLQFeZvaCtdrb/HW2HzUQ2PxxBgktBwhimpEnV3UABt2TGDrCancOm2xYg4AbqwzsABK&#10;GOI3dMH3ra6/M7gw0FNuu4nhDLrJ0YfRCYfI0AVuWZ9y4gI/tPosD5pE7uYBgJMXaaOmWj6LE1Re&#10;DDfQAZX51SlinaRW6X3dNJSGRiGU1Xy5JG6sbuochYjGmvK4aQw7C+yT9Bvezys16EcqJ2OVFPlu&#10;2DtRN34PzhviFupvoAArkRrhX+twvbvf3S9mi3i5my3C7Xb2Yb9ZzJb7aPVuO99uNtvob4QWLZKq&#10;znOpEN3YlKPFf3ukw3jw7fTall9F8SrYPf3eBhu8hkEkQyzjP0UHXcW/UN9Sjjp/htdqtJ8yMBVh&#10;U2nzJ2c9TJiU2z9OwkjOml8UtJx1tFjgSKLD4t0qhoOZSo5TiVAZmEq541DguN04P8ZOnanLCjxF&#10;lFalP0CzLWp8z4TPoxoO0PVoR/OEYhlmHw6s6Zm0Xib04z8AAAD//wMAUEsDBBQABgAIAAAAIQBy&#10;vea+3wAAAAoBAAAPAAAAZHJzL2Rvd25yZXYueG1sTI/BTsMwEETvSPyDtUjcqJ0gCg1xqqoCThVS&#10;WyTEzY23SdR4HcVukv492xMcZ/ZpdiZfTq4VA/ah8aQhmSkQSKW3DVUavvbvDy8gQjRkTesJNVww&#10;wLK4vclNZv1IWxx2sRIcQiEzGuoYu0zKUNboTJj5DolvR987E1n2lbS9GTnctTJVai6daYg/1KbD&#10;dY3laXd2Gj5GM64ek7dhczquLz/7p8/vTYJa399Nq1cQEaf4B8O1PleHgjsd/JlsEC3r9DllVMNc&#10;8YQroBYLXndgJ1Egi1z+n1D8AgAA//8DAFBLAQItABQABgAIAAAAIQC2gziS/gAAAOEBAAATAAAA&#10;AAAAAAAAAAAAAAAAAABbQ29udGVudF9UeXBlc10ueG1sUEsBAi0AFAAGAAgAAAAhADj9If/WAAAA&#10;lAEAAAsAAAAAAAAAAAAAAAAALwEAAF9yZWxzLy5yZWxzUEsBAi0AFAAGAAgAAAAhAH2NZPRhAwAA&#10;6QcAAA4AAAAAAAAAAAAAAAAALgIAAGRycy9lMm9Eb2MueG1sUEsBAi0AFAAGAAgAAAAhAHK95r7f&#10;AAAACgEAAA8AAAAAAAAAAAAAAAAAuwUAAGRycy9kb3ducmV2LnhtbFBLBQYAAAAABAAEAPMAAADH&#10;BgAAAAA=&#10;">
                <v:shape id="Freeform 632" o:spid="_x0000_s1027" style="position:absolute;left:1272;top:608;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nQMEA&#10;AADcAAAADwAAAGRycy9kb3ducmV2LnhtbERPzWoCMRC+F/oOYQpeSs3W1lW2RhFhwV4KWh9g2Iyb&#10;0M1k2Ux1fXtzKPT48f2vNmPo1IWG5CMbeJ0WoIibaD23Bk7f9csSVBJki11kMnCjBJv148MKKxuv&#10;fKDLUVqVQzhVaMCJ9JXWqXEUME1jT5y5cxwCSoZDq+2A1xweOj0rilIH9JwbHPa0c9T8HH+DgXK+&#10;1P6z8EJfp/dZ+Yy1k7ozZvI0bj9ACY3yL/5z762BxVuen8/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Z0DBAAAA3AAAAA8AAAAAAAAAAAAAAAAAmAIAAGRycy9kb3du&#10;cmV2LnhtbFBLBQYAAAAABAAEAPUAAACGAwAAAAA=&#10;" path="m,l9718,e" filled="f" strokeweight=".58pt">
                  <v:path arrowok="t" o:connecttype="custom" o:connectlocs="0,0;9718,0" o:connectangles="0,0"/>
                </v:shape>
                <w10:wrap anchorx="page"/>
              </v:group>
            </w:pict>
          </mc:Fallback>
        </mc:AlternateContent>
      </w:r>
      <w:bookmarkStart w:id="232" w:name="8_References"/>
      <w:bookmarkStart w:id="233" w:name="_bookmark9"/>
      <w:bookmarkEnd w:id="232"/>
      <w:bookmarkEnd w:id="233"/>
      <w:r w:rsidR="00B04159">
        <w:t>References</w:t>
      </w:r>
      <w:bookmarkEnd w:id="230"/>
      <w:bookmarkEnd w:id="231"/>
    </w:p>
    <w:p w:rsidR="002F2E44" w:rsidRDefault="002F2E44" w:rsidP="007C3340">
      <w:pPr>
        <w:widowControl/>
        <w:spacing w:line="240" w:lineRule="exact"/>
        <w:rPr>
          <w:sz w:val="24"/>
          <w:szCs w:val="24"/>
        </w:rPr>
      </w:pPr>
    </w:p>
    <w:p w:rsidR="00123E56" w:rsidRPr="00AF2E08" w:rsidRDefault="00CA3791" w:rsidP="00886CA3">
      <w:pPr>
        <w:widowControl/>
        <w:numPr>
          <w:ilvl w:val="0"/>
          <w:numId w:val="8"/>
        </w:numPr>
        <w:spacing w:before="72"/>
        <w:ind w:left="540" w:hanging="540"/>
        <w:rPr>
          <w:rFonts w:ascii="Times New Roman" w:eastAsia="Times New Roman" w:hAnsi="Times New Roman"/>
        </w:rPr>
      </w:pPr>
      <w:r w:rsidRPr="00AF2E08">
        <w:rPr>
          <w:rFonts w:ascii="Times New Roman" w:hAnsi="Times New Roman"/>
        </w:rPr>
        <w:t xml:space="preserve">Adeli, A., H. Tewolde, M.W. Shankle, T.R. Way, J.P. Brooks, and M.R. McLaughlin. 2013. Runoff quality from no-till cotton fertilized with broiler litter in subsurface bands. </w:t>
      </w:r>
      <w:r w:rsidR="000C0340" w:rsidRPr="00AF2E08">
        <w:rPr>
          <w:rFonts w:ascii="Times New Roman" w:hAnsi="Times New Roman"/>
          <w:i/>
          <w:spacing w:val="-1"/>
        </w:rPr>
        <w:t>Journal</w:t>
      </w:r>
      <w:r w:rsidR="000C0340" w:rsidRPr="00AF2E08">
        <w:rPr>
          <w:rFonts w:ascii="Times New Roman" w:hAnsi="Times New Roman"/>
          <w:i/>
          <w:spacing w:val="1"/>
        </w:rPr>
        <w:t xml:space="preserve"> </w:t>
      </w:r>
      <w:r w:rsidR="000C0340" w:rsidRPr="00AF2E08">
        <w:rPr>
          <w:rFonts w:ascii="Times New Roman" w:hAnsi="Times New Roman"/>
          <w:i/>
          <w:spacing w:val="-2"/>
        </w:rPr>
        <w:t>of</w:t>
      </w:r>
      <w:r w:rsidR="000C0340" w:rsidRPr="00AF2E08">
        <w:rPr>
          <w:rFonts w:ascii="Times New Roman" w:hAnsi="Times New Roman"/>
          <w:i/>
          <w:spacing w:val="1"/>
        </w:rPr>
        <w:t xml:space="preserve"> </w:t>
      </w:r>
      <w:r w:rsidR="006C6DA2" w:rsidRPr="00AF2E08">
        <w:rPr>
          <w:rFonts w:ascii="Times New Roman" w:hAnsi="Times New Roman"/>
          <w:i/>
          <w:spacing w:val="-1"/>
        </w:rPr>
        <w:t>Environmental</w:t>
      </w:r>
      <w:r w:rsidR="000C0340" w:rsidRPr="00AF2E08">
        <w:rPr>
          <w:rFonts w:ascii="Times New Roman" w:hAnsi="Times New Roman"/>
          <w:i/>
          <w:spacing w:val="1"/>
        </w:rPr>
        <w:t xml:space="preserve"> </w:t>
      </w:r>
      <w:r w:rsidR="000C0340" w:rsidRPr="00AF2E08">
        <w:rPr>
          <w:rFonts w:ascii="Times New Roman" w:hAnsi="Times New Roman"/>
          <w:i/>
          <w:spacing w:val="-1"/>
        </w:rPr>
        <w:t xml:space="preserve">Quality </w:t>
      </w:r>
      <w:r w:rsidRPr="00AF2E08">
        <w:rPr>
          <w:rFonts w:ascii="Times New Roman" w:hAnsi="Times New Roman"/>
        </w:rPr>
        <w:t>42:284–291.</w:t>
      </w:r>
    </w:p>
    <w:p w:rsidR="00471F27" w:rsidRPr="00AF2E08" w:rsidRDefault="00471F27" w:rsidP="006B4C65">
      <w:pPr>
        <w:widowControl/>
        <w:ind w:left="540" w:right="245" w:hanging="540"/>
        <w:rPr>
          <w:rFonts w:ascii="Times New Roman" w:hAnsi="Times New Roman"/>
        </w:rPr>
      </w:pPr>
    </w:p>
    <w:p w:rsidR="00471F27" w:rsidRPr="00AF2E08" w:rsidRDefault="00471F27" w:rsidP="00886CA3">
      <w:pPr>
        <w:widowControl/>
        <w:numPr>
          <w:ilvl w:val="0"/>
          <w:numId w:val="8"/>
        </w:numPr>
        <w:ind w:left="540" w:right="245" w:hanging="540"/>
        <w:rPr>
          <w:rFonts w:ascii="Times New Roman" w:hAnsi="Times New Roman"/>
        </w:rPr>
      </w:pPr>
      <w:r w:rsidRPr="00AF2E08">
        <w:rPr>
          <w:rFonts w:ascii="Times New Roman" w:hAnsi="Times New Roman"/>
        </w:rPr>
        <w:t xml:space="preserve">Al-wadaey, A., S C. Wortmann, A.C. Shapiro, G.T. Franti, and E.D. Eisenhauer. 2010. Manure application setback effect on phosphorus and sediment in runoff. </w:t>
      </w:r>
      <w:r w:rsidRPr="00AF2E08">
        <w:rPr>
          <w:rFonts w:ascii="Times New Roman" w:hAnsi="Times New Roman"/>
          <w:i/>
        </w:rPr>
        <w:t>Journal of Soil Science and Environmental. Management</w:t>
      </w:r>
      <w:r w:rsidRPr="00AF2E08">
        <w:rPr>
          <w:rFonts w:ascii="Times New Roman" w:hAnsi="Times New Roman"/>
        </w:rPr>
        <w:t xml:space="preserve"> 1(5):92-98.</w:t>
      </w:r>
    </w:p>
    <w:p w:rsidR="00BA647F" w:rsidRPr="00D31677" w:rsidRDefault="00BA647F" w:rsidP="006B4C65">
      <w:pPr>
        <w:widowControl/>
        <w:ind w:left="540" w:right="245" w:hanging="540"/>
        <w:rPr>
          <w:rFonts w:ascii="Times New Roman" w:hAnsi="Times New Roman"/>
        </w:rPr>
      </w:pPr>
    </w:p>
    <w:p w:rsidR="00471F27" w:rsidRPr="00D31677" w:rsidRDefault="00471F27" w:rsidP="00886CA3">
      <w:pPr>
        <w:widowControl/>
        <w:numPr>
          <w:ilvl w:val="0"/>
          <w:numId w:val="8"/>
        </w:numPr>
        <w:ind w:left="540" w:right="245" w:hanging="540"/>
        <w:rPr>
          <w:rFonts w:ascii="Times New Roman" w:eastAsia="Times New Roman" w:hAnsi="Times New Roman"/>
        </w:rPr>
      </w:pPr>
      <w:r w:rsidRPr="00D31677">
        <w:rPr>
          <w:rFonts w:ascii="Times New Roman" w:eastAsia="Times New Roman" w:hAnsi="Times New Roman"/>
        </w:rPr>
        <w:t xml:space="preserve">Allen, B.L. and A.P. Mallarino. 2008. Effect of liquid swine manure rate, incorporation, and timing of rainfall on phosphorus loss with surface runoff. </w:t>
      </w:r>
      <w:r w:rsidRPr="00D31677">
        <w:rPr>
          <w:rFonts w:ascii="Times New Roman" w:eastAsia="Times New Roman" w:hAnsi="Times New Roman"/>
          <w:i/>
        </w:rPr>
        <w:t>Journal of Environmental Quality</w:t>
      </w:r>
      <w:r w:rsidRPr="00D31677">
        <w:rPr>
          <w:rFonts w:ascii="Times New Roman" w:eastAsia="Times New Roman" w:hAnsi="Times New Roman"/>
        </w:rPr>
        <w:t xml:space="preserve"> 37(1):125</w:t>
      </w:r>
      <w:r w:rsidR="002F7668" w:rsidRPr="00D31677">
        <w:rPr>
          <w:rFonts w:ascii="Times New Roman" w:hAnsi="Times New Roman"/>
        </w:rPr>
        <w:t>–</w:t>
      </w:r>
      <w:r w:rsidR="00245F8B" w:rsidRPr="00D31677">
        <w:rPr>
          <w:rFonts w:ascii="Times New Roman" w:hAnsi="Times New Roman"/>
        </w:rPr>
        <w:t>1</w:t>
      </w:r>
      <w:r w:rsidRPr="00D31677">
        <w:rPr>
          <w:rFonts w:ascii="Times New Roman" w:eastAsia="Times New Roman" w:hAnsi="Times New Roman"/>
        </w:rPr>
        <w:t>37.</w:t>
      </w:r>
    </w:p>
    <w:p w:rsidR="003A36D6" w:rsidRPr="00D31677" w:rsidRDefault="003A36D6" w:rsidP="006B4C65">
      <w:pPr>
        <w:widowControl/>
        <w:ind w:left="540" w:right="245" w:hanging="540"/>
        <w:rPr>
          <w:rFonts w:ascii="Times New Roman" w:eastAsia="Times New Roman" w:hAnsi="Times New Roman"/>
        </w:rPr>
      </w:pPr>
    </w:p>
    <w:p w:rsidR="003A36D6" w:rsidRPr="00D31677" w:rsidRDefault="003A36D6" w:rsidP="00886CA3">
      <w:pPr>
        <w:pStyle w:val="ListParagraph"/>
        <w:widowControl/>
        <w:numPr>
          <w:ilvl w:val="0"/>
          <w:numId w:val="8"/>
        </w:numPr>
        <w:ind w:left="540" w:hanging="540"/>
        <w:rPr>
          <w:rFonts w:ascii="Times New Roman" w:hAnsi="Times New Roman"/>
        </w:rPr>
      </w:pPr>
      <w:r w:rsidRPr="00D31677">
        <w:rPr>
          <w:rFonts w:ascii="Times New Roman" w:hAnsi="Times New Roman"/>
        </w:rPr>
        <w:t>Alley, M.M., P. Scharf, D.E. Brann, W.E. Baethgen, and J.L. Hammons. 2009. Nitrogen management for winter wheat: Principles and recommendations. Virginia Coop. Ext. Pub. 424-026.</w:t>
      </w:r>
    </w:p>
    <w:p w:rsidR="00AC5AC8" w:rsidRPr="00D31677" w:rsidRDefault="00AC5AC8" w:rsidP="006B4C65">
      <w:pPr>
        <w:widowControl/>
        <w:ind w:left="540" w:right="245" w:hanging="540"/>
        <w:rPr>
          <w:rFonts w:ascii="Times New Roman" w:eastAsia="Times New Roman" w:hAnsi="Times New Roman"/>
        </w:rPr>
      </w:pPr>
    </w:p>
    <w:p w:rsidR="00BA647F" w:rsidRPr="00D31677" w:rsidRDefault="00557CDD" w:rsidP="00886CA3">
      <w:pPr>
        <w:widowControl/>
        <w:numPr>
          <w:ilvl w:val="0"/>
          <w:numId w:val="8"/>
        </w:numPr>
        <w:ind w:left="540" w:right="245" w:hanging="540"/>
        <w:rPr>
          <w:rFonts w:ascii="Times New Roman" w:eastAsia="Times New Roman" w:hAnsi="Times New Roman"/>
        </w:rPr>
      </w:pPr>
      <w:r w:rsidRPr="00D31677">
        <w:rPr>
          <w:rFonts w:ascii="Times New Roman" w:eastAsia="Times New Roman" w:hAnsi="Times New Roman"/>
        </w:rPr>
        <w:t xml:space="preserve">Andraski, T.W., L.G. Bundy, and K.C. Killian. 2003. Manure history and long-term tillage effects on soil properties and phosphorus losses in runoff. </w:t>
      </w:r>
      <w:r w:rsidRPr="00D31677">
        <w:rPr>
          <w:rFonts w:ascii="Times New Roman" w:eastAsia="Times New Roman" w:hAnsi="Times New Roman"/>
          <w:i/>
        </w:rPr>
        <w:t>Journal of Environmental Quality</w:t>
      </w:r>
      <w:r w:rsidRPr="00D31677">
        <w:rPr>
          <w:rFonts w:ascii="Times New Roman" w:eastAsia="Times New Roman" w:hAnsi="Times New Roman"/>
        </w:rPr>
        <w:t xml:space="preserve"> 32(5):1782</w:t>
      </w:r>
      <w:r w:rsidR="002F7668" w:rsidRPr="00D31677">
        <w:rPr>
          <w:rFonts w:ascii="Times New Roman" w:hAnsi="Times New Roman"/>
        </w:rPr>
        <w:t>–</w:t>
      </w:r>
      <w:r w:rsidR="00245F8B" w:rsidRPr="00D31677">
        <w:rPr>
          <w:rFonts w:ascii="Times New Roman" w:hAnsi="Times New Roman"/>
        </w:rPr>
        <w:t>178</w:t>
      </w:r>
      <w:r w:rsidRPr="00D31677">
        <w:rPr>
          <w:rFonts w:ascii="Times New Roman" w:eastAsia="Times New Roman" w:hAnsi="Times New Roman"/>
        </w:rPr>
        <w:t>9.</w:t>
      </w:r>
    </w:p>
    <w:p w:rsidR="00557CDD" w:rsidRPr="00D31677" w:rsidRDefault="00557CDD" w:rsidP="006B4C65">
      <w:pPr>
        <w:widowControl/>
        <w:ind w:left="540" w:right="245" w:hanging="540"/>
        <w:rPr>
          <w:rFonts w:ascii="Times New Roman" w:eastAsia="Times New Roman" w:hAnsi="Times New Roman"/>
        </w:rPr>
      </w:pPr>
    </w:p>
    <w:p w:rsidR="00BA647F" w:rsidRPr="00D31677" w:rsidRDefault="00123E56" w:rsidP="00886CA3">
      <w:pPr>
        <w:widowControl/>
        <w:numPr>
          <w:ilvl w:val="0"/>
          <w:numId w:val="8"/>
        </w:numPr>
        <w:ind w:left="540" w:right="245" w:hanging="540"/>
        <w:rPr>
          <w:rFonts w:ascii="Times New Roman" w:eastAsia="Times New Roman" w:hAnsi="Times New Roman"/>
        </w:rPr>
      </w:pPr>
      <w:r w:rsidRPr="00D31677">
        <w:rPr>
          <w:rFonts w:ascii="Times New Roman" w:eastAsia="Times New Roman" w:hAnsi="Times New Roman"/>
          <w:spacing w:val="-1"/>
        </w:rPr>
        <w:t>Angle,</w:t>
      </w:r>
      <w:r w:rsidRPr="00D31677">
        <w:rPr>
          <w:rFonts w:ascii="Times New Roman" w:eastAsia="Times New Roman" w:hAnsi="Times New Roman"/>
        </w:rPr>
        <w:t xml:space="preserve"> </w:t>
      </w:r>
      <w:r w:rsidRPr="00D31677">
        <w:rPr>
          <w:rFonts w:ascii="Times New Roman" w:eastAsia="Times New Roman" w:hAnsi="Times New Roman"/>
          <w:spacing w:val="-1"/>
        </w:rPr>
        <w:t>J.S.,</w:t>
      </w:r>
      <w:r w:rsidRPr="00D31677">
        <w:rPr>
          <w:rFonts w:ascii="Times New Roman" w:eastAsia="Times New Roman" w:hAnsi="Times New Roman"/>
        </w:rPr>
        <w:t xml:space="preserve"> </w:t>
      </w:r>
      <w:r w:rsidRPr="00D31677">
        <w:rPr>
          <w:rFonts w:ascii="Times New Roman" w:eastAsia="Times New Roman" w:hAnsi="Times New Roman"/>
          <w:spacing w:val="-1"/>
        </w:rPr>
        <w:t>C.M.</w:t>
      </w:r>
      <w:r w:rsidRPr="00D31677">
        <w:rPr>
          <w:rFonts w:ascii="Times New Roman" w:eastAsia="Times New Roman" w:hAnsi="Times New Roman"/>
        </w:rPr>
        <w:t xml:space="preserve"> </w:t>
      </w:r>
      <w:r w:rsidRPr="00D31677">
        <w:rPr>
          <w:rFonts w:ascii="Times New Roman" w:eastAsia="Times New Roman" w:hAnsi="Times New Roman"/>
          <w:spacing w:val="-1"/>
        </w:rPr>
        <w:t>Gross,</w:t>
      </w:r>
      <w:r w:rsidRPr="00D31677">
        <w:rPr>
          <w:rFonts w:ascii="Times New Roman" w:eastAsia="Times New Roman" w:hAnsi="Times New Roman"/>
        </w:rPr>
        <w:t xml:space="preserve"> </w:t>
      </w:r>
      <w:r w:rsidRPr="00D31677">
        <w:rPr>
          <w:rFonts w:ascii="Times New Roman" w:eastAsia="Times New Roman" w:hAnsi="Times New Roman"/>
          <w:spacing w:val="-2"/>
        </w:rPr>
        <w:t>R.L.</w:t>
      </w:r>
      <w:r w:rsidRPr="00D31677">
        <w:rPr>
          <w:rFonts w:ascii="Times New Roman" w:eastAsia="Times New Roman" w:hAnsi="Times New Roman"/>
        </w:rPr>
        <w:t xml:space="preserve"> </w:t>
      </w:r>
      <w:r w:rsidRPr="00D31677">
        <w:rPr>
          <w:rFonts w:ascii="Times New Roman" w:eastAsia="Times New Roman" w:hAnsi="Times New Roman"/>
          <w:spacing w:val="-1"/>
        </w:rPr>
        <w:t>Hill,</w:t>
      </w:r>
      <w:r w:rsidRPr="00D31677">
        <w:rPr>
          <w:rFonts w:ascii="Times New Roman" w:eastAsia="Times New Roman" w:hAnsi="Times New Roman"/>
        </w:rPr>
        <w:t xml:space="preserve"> and</w:t>
      </w:r>
      <w:r w:rsidRPr="00D31677">
        <w:rPr>
          <w:rFonts w:ascii="Times New Roman" w:eastAsia="Times New Roman" w:hAnsi="Times New Roman"/>
          <w:spacing w:val="-2"/>
        </w:rPr>
        <w:t xml:space="preserve"> </w:t>
      </w:r>
      <w:r w:rsidRPr="00D31677">
        <w:rPr>
          <w:rFonts w:ascii="Times New Roman" w:eastAsia="Times New Roman" w:hAnsi="Times New Roman"/>
          <w:spacing w:val="-1"/>
        </w:rPr>
        <w:t>M.C.</w:t>
      </w:r>
      <w:r w:rsidRPr="00D31677">
        <w:rPr>
          <w:rFonts w:ascii="Times New Roman" w:eastAsia="Times New Roman" w:hAnsi="Times New Roman"/>
          <w:spacing w:val="-3"/>
        </w:rPr>
        <w:t xml:space="preserve"> </w:t>
      </w:r>
      <w:r w:rsidRPr="00D31677">
        <w:rPr>
          <w:rFonts w:ascii="Times New Roman" w:eastAsia="Times New Roman" w:hAnsi="Times New Roman"/>
          <w:spacing w:val="-1"/>
        </w:rPr>
        <w:t>McIntosh.</w:t>
      </w:r>
      <w:r w:rsidRPr="00D31677">
        <w:rPr>
          <w:rFonts w:ascii="Times New Roman" w:eastAsia="Times New Roman" w:hAnsi="Times New Roman"/>
        </w:rPr>
        <w:t xml:space="preserve"> 1993. </w:t>
      </w:r>
      <w:r w:rsidRPr="00D31677">
        <w:rPr>
          <w:rFonts w:ascii="Times New Roman" w:eastAsia="Times New Roman" w:hAnsi="Times New Roman"/>
          <w:spacing w:val="-1"/>
        </w:rPr>
        <w:t>Soil</w:t>
      </w:r>
      <w:r w:rsidRPr="00D31677">
        <w:rPr>
          <w:rFonts w:ascii="Times New Roman" w:eastAsia="Times New Roman" w:hAnsi="Times New Roman"/>
          <w:spacing w:val="1"/>
        </w:rPr>
        <w:t xml:space="preserve"> </w:t>
      </w:r>
      <w:r w:rsidR="000C0340" w:rsidRPr="00D31677">
        <w:rPr>
          <w:rFonts w:ascii="Times New Roman" w:eastAsia="Times New Roman" w:hAnsi="Times New Roman"/>
          <w:spacing w:val="1"/>
        </w:rPr>
        <w:t>n</w:t>
      </w:r>
      <w:r w:rsidRPr="00D31677">
        <w:rPr>
          <w:rFonts w:ascii="Times New Roman" w:eastAsia="Times New Roman" w:hAnsi="Times New Roman"/>
          <w:spacing w:val="-1"/>
        </w:rPr>
        <w:t>itrate</w:t>
      </w:r>
      <w:r w:rsidRPr="00D31677">
        <w:rPr>
          <w:rFonts w:ascii="Times New Roman" w:eastAsia="Times New Roman" w:hAnsi="Times New Roman"/>
        </w:rPr>
        <w:t xml:space="preserve"> </w:t>
      </w:r>
      <w:r w:rsidRPr="00D31677">
        <w:rPr>
          <w:rFonts w:ascii="Times New Roman" w:eastAsia="Times New Roman" w:hAnsi="Times New Roman"/>
          <w:spacing w:val="-1"/>
        </w:rPr>
        <w:t>concentrations</w:t>
      </w:r>
      <w:r w:rsidRPr="00D31677">
        <w:rPr>
          <w:rFonts w:ascii="Times New Roman" w:eastAsia="Times New Roman" w:hAnsi="Times New Roman"/>
          <w:spacing w:val="-2"/>
        </w:rPr>
        <w:t xml:space="preserve"> </w:t>
      </w:r>
      <w:r w:rsidRPr="00D31677">
        <w:rPr>
          <w:rFonts w:ascii="Times New Roman" w:eastAsia="Times New Roman" w:hAnsi="Times New Roman"/>
          <w:spacing w:val="-1"/>
        </w:rPr>
        <w:t>under</w:t>
      </w:r>
      <w:r w:rsidRPr="00D31677">
        <w:rPr>
          <w:rFonts w:ascii="Times New Roman" w:eastAsia="Times New Roman" w:hAnsi="Times New Roman"/>
          <w:spacing w:val="1"/>
        </w:rPr>
        <w:t xml:space="preserve"> </w:t>
      </w:r>
      <w:r w:rsidRPr="00D31677">
        <w:rPr>
          <w:rFonts w:ascii="Times New Roman" w:eastAsia="Times New Roman" w:hAnsi="Times New Roman"/>
          <w:spacing w:val="-1"/>
        </w:rPr>
        <w:t>corn</w:t>
      </w:r>
      <w:r w:rsidRPr="00D31677">
        <w:rPr>
          <w:rFonts w:ascii="Times New Roman" w:eastAsia="Times New Roman" w:hAnsi="Times New Roman"/>
        </w:rPr>
        <w:t xml:space="preserve"> </w:t>
      </w:r>
      <w:r w:rsidRPr="00D31677">
        <w:rPr>
          <w:rFonts w:ascii="Times New Roman" w:eastAsia="Times New Roman" w:hAnsi="Times New Roman"/>
          <w:spacing w:val="-1"/>
        </w:rPr>
        <w:t>as</w:t>
      </w:r>
      <w:r w:rsidRPr="00D31677">
        <w:rPr>
          <w:rFonts w:ascii="Times New Roman" w:eastAsia="Times New Roman" w:hAnsi="Times New Roman"/>
          <w:spacing w:val="63"/>
        </w:rPr>
        <w:t xml:space="preserve"> </w:t>
      </w:r>
      <w:r w:rsidRPr="00D31677">
        <w:rPr>
          <w:rFonts w:ascii="Times New Roman" w:eastAsia="Times New Roman" w:hAnsi="Times New Roman"/>
          <w:spacing w:val="-1"/>
        </w:rPr>
        <w:t>affected</w:t>
      </w:r>
      <w:r w:rsidRPr="00D31677">
        <w:rPr>
          <w:rFonts w:ascii="Times New Roman" w:eastAsia="Times New Roman" w:hAnsi="Times New Roman"/>
        </w:rPr>
        <w:t xml:space="preserve"> by</w:t>
      </w:r>
      <w:r w:rsidRPr="00D31677">
        <w:rPr>
          <w:rFonts w:ascii="Times New Roman" w:eastAsia="Times New Roman" w:hAnsi="Times New Roman"/>
          <w:spacing w:val="-3"/>
        </w:rPr>
        <w:t xml:space="preserve"> </w:t>
      </w:r>
      <w:r w:rsidRPr="00D31677">
        <w:rPr>
          <w:rFonts w:ascii="Times New Roman" w:eastAsia="Times New Roman" w:hAnsi="Times New Roman"/>
          <w:spacing w:val="-1"/>
        </w:rPr>
        <w:t>tillage,</w:t>
      </w:r>
      <w:r w:rsidRPr="00D31677">
        <w:rPr>
          <w:rFonts w:ascii="Times New Roman" w:eastAsia="Times New Roman" w:hAnsi="Times New Roman"/>
        </w:rPr>
        <w:t xml:space="preserve"> </w:t>
      </w:r>
      <w:r w:rsidRPr="00D31677">
        <w:rPr>
          <w:rFonts w:ascii="Times New Roman" w:eastAsia="Times New Roman" w:hAnsi="Times New Roman"/>
          <w:spacing w:val="-1"/>
        </w:rPr>
        <w:t>manure</w:t>
      </w:r>
      <w:r w:rsidRPr="00D31677">
        <w:rPr>
          <w:rFonts w:ascii="Times New Roman" w:eastAsia="Times New Roman" w:hAnsi="Times New Roman"/>
          <w:spacing w:val="-2"/>
        </w:rPr>
        <w:t xml:space="preserve"> </w:t>
      </w:r>
      <w:r w:rsidRPr="00D31677">
        <w:rPr>
          <w:rFonts w:ascii="Times New Roman" w:eastAsia="Times New Roman" w:hAnsi="Times New Roman"/>
        </w:rPr>
        <w:t xml:space="preserve">and </w:t>
      </w:r>
      <w:r w:rsidRPr="00D31677">
        <w:rPr>
          <w:rFonts w:ascii="Times New Roman" w:eastAsia="Times New Roman" w:hAnsi="Times New Roman"/>
          <w:spacing w:val="-1"/>
        </w:rPr>
        <w:t>fertilizer</w:t>
      </w:r>
      <w:r w:rsidRPr="00D31677">
        <w:rPr>
          <w:rFonts w:ascii="Times New Roman" w:eastAsia="Times New Roman" w:hAnsi="Times New Roman"/>
          <w:spacing w:val="-2"/>
        </w:rPr>
        <w:t xml:space="preserve"> </w:t>
      </w:r>
      <w:r w:rsidRPr="00D31677">
        <w:rPr>
          <w:rFonts w:ascii="Times New Roman" w:eastAsia="Times New Roman" w:hAnsi="Times New Roman"/>
          <w:spacing w:val="-1"/>
        </w:rPr>
        <w:t>applications.</w:t>
      </w:r>
      <w:r w:rsidRPr="00D31677">
        <w:rPr>
          <w:rFonts w:ascii="Times New Roman" w:eastAsia="Times New Roman" w:hAnsi="Times New Roman"/>
          <w:spacing w:val="-4"/>
        </w:rPr>
        <w:t xml:space="preserve"> </w:t>
      </w:r>
      <w:r w:rsidRPr="00D31677">
        <w:rPr>
          <w:rFonts w:ascii="Times New Roman" w:eastAsia="Times New Roman" w:hAnsi="Times New Roman"/>
          <w:i/>
          <w:spacing w:val="-1"/>
        </w:rPr>
        <w:t>Journal</w:t>
      </w:r>
      <w:r w:rsidRPr="00D31677">
        <w:rPr>
          <w:rFonts w:ascii="Times New Roman" w:eastAsia="Times New Roman" w:hAnsi="Times New Roman"/>
          <w:i/>
          <w:spacing w:val="1"/>
        </w:rPr>
        <w:t xml:space="preserve"> </w:t>
      </w:r>
      <w:r w:rsidRPr="00D31677">
        <w:rPr>
          <w:rFonts w:ascii="Times New Roman" w:eastAsia="Times New Roman" w:hAnsi="Times New Roman"/>
          <w:i/>
        </w:rPr>
        <w:t>of</w:t>
      </w:r>
      <w:r w:rsidRPr="00D31677">
        <w:rPr>
          <w:rFonts w:ascii="Times New Roman" w:eastAsia="Times New Roman" w:hAnsi="Times New Roman"/>
          <w:i/>
          <w:spacing w:val="1"/>
        </w:rPr>
        <w:t xml:space="preserve"> </w:t>
      </w:r>
      <w:r w:rsidRPr="00D31677">
        <w:rPr>
          <w:rFonts w:ascii="Times New Roman" w:eastAsia="Times New Roman" w:hAnsi="Times New Roman"/>
          <w:i/>
          <w:spacing w:val="-1"/>
        </w:rPr>
        <w:t>Environmental</w:t>
      </w:r>
      <w:r w:rsidRPr="00D31677">
        <w:rPr>
          <w:rFonts w:ascii="Times New Roman" w:eastAsia="Times New Roman" w:hAnsi="Times New Roman"/>
          <w:i/>
          <w:spacing w:val="1"/>
        </w:rPr>
        <w:t xml:space="preserve"> </w:t>
      </w:r>
      <w:r w:rsidRPr="00D31677">
        <w:rPr>
          <w:rFonts w:ascii="Times New Roman" w:eastAsia="Times New Roman" w:hAnsi="Times New Roman"/>
          <w:i/>
          <w:spacing w:val="-1"/>
        </w:rPr>
        <w:t xml:space="preserve">Quality </w:t>
      </w:r>
      <w:r w:rsidRPr="00D31677">
        <w:rPr>
          <w:rFonts w:ascii="Times New Roman" w:eastAsia="Times New Roman" w:hAnsi="Times New Roman"/>
          <w:spacing w:val="-1"/>
        </w:rPr>
        <w:t>22:141–147.</w:t>
      </w:r>
    </w:p>
    <w:p w:rsidR="00BA647F" w:rsidRPr="00D31677" w:rsidRDefault="00BA647F" w:rsidP="006B4C65">
      <w:pPr>
        <w:widowControl/>
        <w:ind w:left="540" w:right="245" w:hanging="540"/>
        <w:rPr>
          <w:rFonts w:ascii="Times New Roman" w:hAnsi="Times New Roman"/>
        </w:rPr>
      </w:pPr>
    </w:p>
    <w:p w:rsidR="001A0831" w:rsidRDefault="001A0831"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 xml:space="preserve">Ball Coelho, B.R., R.C. Roy, E. Topp, and D.R. Lapen. 2007. Tile water quality following liquid swine manure application into standing corn. </w:t>
      </w:r>
      <w:r w:rsidRPr="00AF2E08">
        <w:rPr>
          <w:rFonts w:ascii="Times New Roman" w:eastAsia="Times New Roman" w:hAnsi="Times New Roman"/>
          <w:i/>
        </w:rPr>
        <w:t>Journal of Environmental Quality</w:t>
      </w:r>
      <w:r w:rsidRPr="00AF2E08">
        <w:rPr>
          <w:rFonts w:ascii="Times New Roman" w:eastAsia="Times New Roman" w:hAnsi="Times New Roman"/>
        </w:rPr>
        <w:t xml:space="preserve"> 36(2):580</w:t>
      </w:r>
      <w:r w:rsidRPr="00AF2E08">
        <w:rPr>
          <w:rFonts w:ascii="Times New Roman" w:hAnsi="Times New Roman"/>
        </w:rPr>
        <w:t>–</w:t>
      </w:r>
      <w:r w:rsidR="00245F8B" w:rsidRPr="00AF2E08">
        <w:rPr>
          <w:rFonts w:ascii="Times New Roman" w:hAnsi="Times New Roman"/>
        </w:rPr>
        <w:t>58</w:t>
      </w:r>
      <w:r w:rsidRPr="00AF2E08">
        <w:rPr>
          <w:rFonts w:ascii="Times New Roman" w:eastAsia="Times New Roman" w:hAnsi="Times New Roman"/>
        </w:rPr>
        <w:t>7.</w:t>
      </w:r>
    </w:p>
    <w:p w:rsidR="00256C48" w:rsidRDefault="00256C48" w:rsidP="006B4C65">
      <w:pPr>
        <w:widowControl/>
        <w:ind w:left="540" w:right="245" w:hanging="540"/>
        <w:rPr>
          <w:rFonts w:ascii="Times New Roman" w:eastAsia="Times New Roman" w:hAnsi="Times New Roman"/>
        </w:rPr>
      </w:pPr>
    </w:p>
    <w:p w:rsidR="00256C48" w:rsidRPr="00256C48" w:rsidRDefault="00256C48" w:rsidP="00886CA3">
      <w:pPr>
        <w:pStyle w:val="ListParagraph"/>
        <w:widowControl/>
        <w:numPr>
          <w:ilvl w:val="0"/>
          <w:numId w:val="8"/>
        </w:numPr>
        <w:ind w:left="540" w:right="245" w:hanging="540"/>
        <w:rPr>
          <w:rFonts w:ascii="Times New Roman" w:eastAsia="Times New Roman" w:hAnsi="Times New Roman"/>
        </w:rPr>
      </w:pPr>
      <w:r w:rsidRPr="00256C48">
        <w:rPr>
          <w:rFonts w:ascii="Times New Roman" w:hAnsi="Times New Roman"/>
        </w:rPr>
        <w:t xml:space="preserve">Belzer, W., C. Evans, and A. Poon. 1997. Atmospheric Nitrogen Concentrations in the Lower Fraser Valley. </w:t>
      </w:r>
      <w:r w:rsidRPr="00256C48">
        <w:rPr>
          <w:rFonts w:ascii="Times New Roman" w:hAnsi="Times New Roman"/>
          <w:i/>
        </w:rPr>
        <w:t>Environment Canada</w:t>
      </w:r>
      <w:r w:rsidRPr="00256C48">
        <w:rPr>
          <w:rFonts w:ascii="Times New Roman" w:hAnsi="Times New Roman"/>
        </w:rPr>
        <w:t>. Vancouver, BC. DOE FRAP 1997-23.</w:t>
      </w:r>
    </w:p>
    <w:p w:rsidR="00504440" w:rsidRPr="00AF2E08" w:rsidRDefault="00504440" w:rsidP="006B4C65">
      <w:pPr>
        <w:widowControl/>
        <w:ind w:left="540" w:right="245" w:hanging="540"/>
        <w:rPr>
          <w:rFonts w:ascii="Times New Roman" w:eastAsia="Times New Roman" w:hAnsi="Times New Roman"/>
        </w:rPr>
      </w:pPr>
    </w:p>
    <w:p w:rsidR="00504440" w:rsidRPr="00AF2E08" w:rsidRDefault="00504440"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Bundy, L.G., T.W. Andraski, and J.M. Powell. 200</w:t>
      </w:r>
      <w:r w:rsidR="002504BA" w:rsidRPr="00AF2E08">
        <w:rPr>
          <w:rFonts w:ascii="Times New Roman" w:eastAsia="Times New Roman" w:hAnsi="Times New Roman"/>
        </w:rPr>
        <w:t>1</w:t>
      </w:r>
      <w:r w:rsidRPr="00AF2E08">
        <w:rPr>
          <w:rFonts w:ascii="Times New Roman" w:eastAsia="Times New Roman" w:hAnsi="Times New Roman"/>
        </w:rPr>
        <w:t xml:space="preserve">. Management practice effects on phosphorus losses in runoff in corn production systems. </w:t>
      </w:r>
      <w:r w:rsidRPr="00AF2E08">
        <w:rPr>
          <w:rFonts w:ascii="Times New Roman" w:eastAsia="Times New Roman" w:hAnsi="Times New Roman"/>
          <w:i/>
        </w:rPr>
        <w:t>Journal of Environmental Quality</w:t>
      </w:r>
      <w:r w:rsidRPr="00AF2E08">
        <w:rPr>
          <w:rFonts w:ascii="Times New Roman" w:eastAsia="Times New Roman" w:hAnsi="Times New Roman"/>
        </w:rPr>
        <w:t xml:space="preserve"> 30(5):1822</w:t>
      </w:r>
      <w:r w:rsidR="002F7668" w:rsidRPr="00AF2E08">
        <w:rPr>
          <w:rFonts w:ascii="Times New Roman" w:hAnsi="Times New Roman"/>
        </w:rPr>
        <w:t>–</w:t>
      </w:r>
      <w:r w:rsidR="00245F8B" w:rsidRPr="00AF2E08">
        <w:rPr>
          <w:rFonts w:ascii="Times New Roman" w:hAnsi="Times New Roman"/>
        </w:rPr>
        <w:t>182</w:t>
      </w:r>
      <w:r w:rsidRPr="00AF2E08">
        <w:rPr>
          <w:rFonts w:ascii="Times New Roman" w:eastAsia="Times New Roman" w:hAnsi="Times New Roman"/>
        </w:rPr>
        <w:t>8.</w:t>
      </w:r>
    </w:p>
    <w:p w:rsidR="00A9495B" w:rsidRPr="00AF2E08" w:rsidRDefault="00A9495B" w:rsidP="006B4C65">
      <w:pPr>
        <w:widowControl/>
        <w:ind w:left="540" w:right="245" w:hanging="540"/>
        <w:rPr>
          <w:rFonts w:ascii="Times New Roman" w:eastAsia="Times New Roman" w:hAnsi="Times New Roman"/>
        </w:rPr>
      </w:pPr>
    </w:p>
    <w:p w:rsidR="00A9495B" w:rsidRPr="00AF2E08" w:rsidRDefault="00A9495B"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 xml:space="preserve">Butler, D.M, N.N. Ranells, D.H. Franklin, M.H. Poore, and J.T. Green. 2008. Runoff water quality from manured riparian grasslands with contrasting drainage and simulated grazing pressure. </w:t>
      </w:r>
      <w:r w:rsidRPr="00AF2E08">
        <w:rPr>
          <w:rFonts w:ascii="Times New Roman" w:eastAsia="Times New Roman" w:hAnsi="Times New Roman"/>
          <w:i/>
        </w:rPr>
        <w:t>Agriculture, Ecosystems and Environment</w:t>
      </w:r>
      <w:r w:rsidRPr="00AF2E08">
        <w:rPr>
          <w:rFonts w:ascii="Times New Roman" w:eastAsia="Times New Roman" w:hAnsi="Times New Roman"/>
        </w:rPr>
        <w:t xml:space="preserve"> 126(3):250</w:t>
      </w:r>
      <w:r w:rsidR="002F7668" w:rsidRPr="00AF2E08">
        <w:rPr>
          <w:rFonts w:ascii="Times New Roman" w:hAnsi="Times New Roman"/>
        </w:rPr>
        <w:t>–</w:t>
      </w:r>
      <w:r w:rsidRPr="00AF2E08">
        <w:rPr>
          <w:rFonts w:ascii="Times New Roman" w:eastAsia="Times New Roman" w:hAnsi="Times New Roman"/>
        </w:rPr>
        <w:t>260.</w:t>
      </w:r>
    </w:p>
    <w:p w:rsidR="00B7758F" w:rsidRPr="00AF2E08" w:rsidRDefault="00B7758F" w:rsidP="006B4C65">
      <w:pPr>
        <w:widowControl/>
        <w:ind w:left="540" w:right="245" w:hanging="540"/>
        <w:rPr>
          <w:rFonts w:ascii="Times New Roman" w:eastAsia="Times New Roman" w:hAnsi="Times New Roman"/>
        </w:rPr>
      </w:pPr>
    </w:p>
    <w:p w:rsidR="00B7758F" w:rsidRPr="00AF2E08" w:rsidRDefault="00B7758F"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Cela, S., Q.M. Ketterings, K.J. Czymmek, M.A. Soberon, and C.N. Rasmussen. 2014a. Characterization of N, P, and K mass balances of dairy farms in New York State.  </w:t>
      </w:r>
      <w:r w:rsidRPr="00AF2E08">
        <w:rPr>
          <w:rFonts w:ascii="Times New Roman" w:hAnsi="Times New Roman"/>
          <w:i/>
        </w:rPr>
        <w:t>J</w:t>
      </w:r>
      <w:r w:rsidR="00F75E65">
        <w:rPr>
          <w:rFonts w:ascii="Times New Roman" w:hAnsi="Times New Roman"/>
          <w:i/>
        </w:rPr>
        <w:t>ournal of Dairy Science</w:t>
      </w:r>
      <w:r w:rsidRPr="00AF2E08">
        <w:rPr>
          <w:rFonts w:ascii="Times New Roman" w:hAnsi="Times New Roman"/>
        </w:rPr>
        <w:t xml:space="preserve"> 97:7614–7632.</w:t>
      </w:r>
    </w:p>
    <w:p w:rsidR="00B7758F" w:rsidRPr="00AF2E08" w:rsidRDefault="00B7758F" w:rsidP="006B4C65">
      <w:pPr>
        <w:pStyle w:val="ListParagraph"/>
        <w:widowControl/>
        <w:ind w:left="540" w:hanging="540"/>
        <w:rPr>
          <w:rFonts w:ascii="Times New Roman" w:hAnsi="Times New Roman"/>
        </w:rPr>
      </w:pPr>
    </w:p>
    <w:p w:rsidR="00B7758F" w:rsidRPr="006B4C65" w:rsidRDefault="00B7758F" w:rsidP="00886CA3">
      <w:pPr>
        <w:pStyle w:val="ListParagraph"/>
        <w:widowControl/>
        <w:numPr>
          <w:ilvl w:val="0"/>
          <w:numId w:val="8"/>
        </w:numPr>
        <w:ind w:left="540" w:hanging="540"/>
        <w:rPr>
          <w:rStyle w:val="Hyperlink"/>
          <w:rFonts w:ascii="Times New Roman" w:hAnsi="Times New Roman"/>
          <w:color w:val="auto"/>
          <w:shd w:val="clear" w:color="auto" w:fill="FFFFFF"/>
        </w:rPr>
      </w:pPr>
      <w:r w:rsidRPr="00DA074A">
        <w:rPr>
          <w:rFonts w:ascii="Times New Roman" w:hAnsi="Times New Roman"/>
        </w:rPr>
        <w:t xml:space="preserve">Cela, S., Q.M. Ketterings, K.J. Czymmek, M. Soberon, and C. Rasmussen. 2014b. Whole farm nutrient balance benchmarks for New York dairies. Cornell Nutrition Conference Proceedings. Syracuse NY, October 21, 2014.  </w:t>
      </w:r>
      <w:hyperlink r:id="rId74" w:history="1">
        <w:r w:rsidRPr="00AF2E08">
          <w:rPr>
            <w:rStyle w:val="Hyperlink"/>
            <w:rFonts w:ascii="Times New Roman" w:hAnsi="Times New Roman"/>
            <w:shd w:val="clear" w:color="auto" w:fill="FFFFFF"/>
          </w:rPr>
          <w:t>http://ecommons.library.cornell.edu/bitstream/1813/37980/1/CNC2014_16_Ketterings.pdf</w:t>
        </w:r>
      </w:hyperlink>
    </w:p>
    <w:p w:rsidR="00BA647F" w:rsidRPr="00AF2E08" w:rsidRDefault="00BA647F" w:rsidP="006B4C65">
      <w:pPr>
        <w:widowControl/>
        <w:ind w:left="540" w:right="245" w:hanging="540"/>
        <w:rPr>
          <w:rFonts w:ascii="Times New Roman" w:eastAsia="Times New Roman" w:hAnsi="Times New Roman"/>
          <w:spacing w:val="-1"/>
        </w:rPr>
      </w:pPr>
    </w:p>
    <w:p w:rsidR="00BA647F" w:rsidRPr="00AF2E08" w:rsidRDefault="00B04159"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spacing w:val="-1"/>
        </w:rPr>
        <w:t>Chesapeake</w:t>
      </w:r>
      <w:r w:rsidRPr="00AF2E08">
        <w:rPr>
          <w:rFonts w:ascii="Times New Roman" w:eastAsia="Times New Roman" w:hAnsi="Times New Roman"/>
        </w:rPr>
        <w:t xml:space="preserve"> </w:t>
      </w:r>
      <w:r w:rsidRPr="00AF2E08">
        <w:rPr>
          <w:rFonts w:ascii="Times New Roman" w:eastAsia="Times New Roman" w:hAnsi="Times New Roman"/>
          <w:spacing w:val="-1"/>
        </w:rPr>
        <w:t>Bay</w:t>
      </w:r>
      <w:r w:rsidRPr="00AF2E08">
        <w:rPr>
          <w:rFonts w:ascii="Times New Roman" w:eastAsia="Times New Roman" w:hAnsi="Times New Roman"/>
          <w:spacing w:val="-3"/>
        </w:rPr>
        <w:t xml:space="preserve"> </w:t>
      </w:r>
      <w:r w:rsidRPr="00AF2E08">
        <w:rPr>
          <w:rFonts w:ascii="Times New Roman" w:eastAsia="Times New Roman" w:hAnsi="Times New Roman"/>
          <w:spacing w:val="-2"/>
        </w:rPr>
        <w:t>Program.</w:t>
      </w:r>
      <w:r w:rsidRPr="00AF2E08">
        <w:rPr>
          <w:rFonts w:ascii="Times New Roman" w:eastAsia="Times New Roman" w:hAnsi="Times New Roman"/>
        </w:rPr>
        <w:t xml:space="preserve"> 2013</w:t>
      </w:r>
      <w:r w:rsidR="0001536C">
        <w:rPr>
          <w:rFonts w:ascii="Times New Roman" w:eastAsia="Times New Roman" w:hAnsi="Times New Roman"/>
        </w:rPr>
        <w:t>a</w:t>
      </w:r>
      <w:r w:rsidRPr="00AF2E08">
        <w:rPr>
          <w:rFonts w:ascii="Times New Roman" w:eastAsia="Times New Roman" w:hAnsi="Times New Roman"/>
        </w:rPr>
        <w:t xml:space="preserve">. </w:t>
      </w:r>
      <w:r w:rsidRPr="00AF2E08">
        <w:rPr>
          <w:rFonts w:ascii="Times New Roman" w:eastAsia="Times New Roman" w:hAnsi="Times New Roman"/>
          <w:i/>
          <w:spacing w:val="-1"/>
        </w:rPr>
        <w:t>Estimates</w:t>
      </w:r>
      <w:r w:rsidRPr="00AF2E08">
        <w:rPr>
          <w:rFonts w:ascii="Times New Roman" w:eastAsia="Times New Roman" w:hAnsi="Times New Roman"/>
          <w:i/>
        </w:rPr>
        <w:t xml:space="preserve"> of</w:t>
      </w:r>
      <w:r w:rsidRPr="00AF2E08">
        <w:rPr>
          <w:rFonts w:ascii="Times New Roman" w:eastAsia="Times New Roman" w:hAnsi="Times New Roman"/>
          <w:i/>
          <w:spacing w:val="-2"/>
        </w:rPr>
        <w:t xml:space="preserve"> </w:t>
      </w:r>
      <w:r w:rsidRPr="00AF2E08">
        <w:rPr>
          <w:rFonts w:ascii="Times New Roman" w:eastAsia="Times New Roman" w:hAnsi="Times New Roman"/>
          <w:i/>
          <w:spacing w:val="-1"/>
        </w:rPr>
        <w:t>County-Level</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Nitrogen</w:t>
      </w:r>
      <w:r w:rsidRPr="00AF2E08">
        <w:rPr>
          <w:rFonts w:ascii="Times New Roman" w:eastAsia="Times New Roman" w:hAnsi="Times New Roman"/>
          <w:i/>
        </w:rPr>
        <w:t xml:space="preserve"> </w:t>
      </w:r>
      <w:r w:rsidRPr="00AF2E08">
        <w:rPr>
          <w:rFonts w:ascii="Times New Roman" w:eastAsia="Times New Roman" w:hAnsi="Times New Roman"/>
          <w:i/>
          <w:spacing w:val="-1"/>
        </w:rPr>
        <w:t>and</w:t>
      </w:r>
      <w:r w:rsidRPr="00AF2E08">
        <w:rPr>
          <w:rFonts w:ascii="Times New Roman" w:eastAsia="Times New Roman" w:hAnsi="Times New Roman"/>
          <w:i/>
          <w:spacing w:val="-3"/>
        </w:rPr>
        <w:t xml:space="preserve"> </w:t>
      </w:r>
      <w:r w:rsidRPr="00AF2E08">
        <w:rPr>
          <w:rFonts w:ascii="Times New Roman" w:eastAsia="Times New Roman" w:hAnsi="Times New Roman"/>
          <w:i/>
          <w:spacing w:val="-1"/>
        </w:rPr>
        <w:t>Phosphorus</w:t>
      </w:r>
      <w:r w:rsidRPr="00AF2E08">
        <w:rPr>
          <w:rFonts w:ascii="Times New Roman" w:eastAsia="Times New Roman" w:hAnsi="Times New Roman"/>
          <w:i/>
        </w:rPr>
        <w:t xml:space="preserve"> </w:t>
      </w:r>
      <w:r w:rsidRPr="00AF2E08">
        <w:rPr>
          <w:rFonts w:ascii="Times New Roman" w:eastAsia="Times New Roman" w:hAnsi="Times New Roman"/>
          <w:i/>
          <w:spacing w:val="-1"/>
        </w:rPr>
        <w:t>Data</w:t>
      </w:r>
      <w:r w:rsidRPr="00AF2E08">
        <w:rPr>
          <w:rFonts w:ascii="Times New Roman" w:eastAsia="Times New Roman" w:hAnsi="Times New Roman"/>
          <w:i/>
        </w:rPr>
        <w:t xml:space="preserve"> </w:t>
      </w:r>
      <w:r w:rsidRPr="00AF2E08">
        <w:rPr>
          <w:rFonts w:ascii="Times New Roman" w:eastAsia="Times New Roman" w:hAnsi="Times New Roman"/>
          <w:i/>
          <w:spacing w:val="-1"/>
        </w:rPr>
        <w:t>for</w:t>
      </w:r>
      <w:r w:rsidRPr="00AF2E08">
        <w:rPr>
          <w:rFonts w:ascii="Times New Roman" w:eastAsia="Times New Roman" w:hAnsi="Times New Roman"/>
          <w:i/>
        </w:rPr>
        <w:t xml:space="preserve"> </w:t>
      </w:r>
      <w:r w:rsidRPr="00AF2E08">
        <w:rPr>
          <w:rFonts w:ascii="Times New Roman" w:eastAsia="Times New Roman" w:hAnsi="Times New Roman"/>
          <w:i/>
          <w:spacing w:val="-1"/>
        </w:rPr>
        <w:t>Use</w:t>
      </w:r>
      <w:r w:rsidRPr="00AF2E08">
        <w:rPr>
          <w:rFonts w:ascii="Times New Roman" w:eastAsia="Times New Roman" w:hAnsi="Times New Roman"/>
          <w:i/>
          <w:spacing w:val="73"/>
        </w:rPr>
        <w:t xml:space="preserve"> </w:t>
      </w:r>
      <w:r w:rsidRPr="00AF2E08">
        <w:rPr>
          <w:rFonts w:ascii="Times New Roman" w:eastAsia="Times New Roman" w:hAnsi="Times New Roman"/>
          <w:i/>
        </w:rPr>
        <w:t xml:space="preserve">in </w:t>
      </w:r>
      <w:r w:rsidRPr="00AF2E08">
        <w:rPr>
          <w:rFonts w:ascii="Times New Roman" w:eastAsia="Times New Roman" w:hAnsi="Times New Roman"/>
          <w:i/>
          <w:spacing w:val="-1"/>
        </w:rPr>
        <w:t>Modeling</w:t>
      </w:r>
      <w:r w:rsidRPr="00AF2E08">
        <w:rPr>
          <w:rFonts w:ascii="Times New Roman" w:eastAsia="Times New Roman" w:hAnsi="Times New Roman"/>
          <w:i/>
          <w:spacing w:val="-3"/>
        </w:rPr>
        <w:t xml:space="preserve"> </w:t>
      </w:r>
      <w:r w:rsidRPr="00AF2E08">
        <w:rPr>
          <w:rFonts w:ascii="Times New Roman" w:eastAsia="Times New Roman" w:hAnsi="Times New Roman"/>
          <w:i/>
          <w:spacing w:val="-1"/>
        </w:rPr>
        <w:t>Pollutant</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Reduction—Documentation</w:t>
      </w:r>
      <w:r w:rsidRPr="00AF2E08">
        <w:rPr>
          <w:rFonts w:ascii="Times New Roman" w:eastAsia="Times New Roman" w:hAnsi="Times New Roman"/>
          <w:i/>
          <w:spacing w:val="-3"/>
        </w:rPr>
        <w:t xml:space="preserve"> </w:t>
      </w:r>
      <w:r w:rsidRPr="00AF2E08">
        <w:rPr>
          <w:rFonts w:ascii="Times New Roman" w:eastAsia="Times New Roman" w:hAnsi="Times New Roman"/>
          <w:i/>
        </w:rPr>
        <w:t>for</w:t>
      </w:r>
      <w:r w:rsidRPr="00AF2E08">
        <w:rPr>
          <w:rFonts w:ascii="Times New Roman" w:eastAsia="Times New Roman" w:hAnsi="Times New Roman"/>
          <w:i/>
          <w:spacing w:val="-2"/>
        </w:rPr>
        <w:t xml:space="preserve"> </w:t>
      </w:r>
      <w:r w:rsidRPr="00AF2E08">
        <w:rPr>
          <w:rFonts w:ascii="Times New Roman" w:eastAsia="Times New Roman" w:hAnsi="Times New Roman"/>
          <w:i/>
          <w:spacing w:val="-1"/>
        </w:rPr>
        <w:t>Scenario</w:t>
      </w:r>
      <w:r w:rsidRPr="00AF2E08">
        <w:rPr>
          <w:rFonts w:ascii="Times New Roman" w:eastAsia="Times New Roman" w:hAnsi="Times New Roman"/>
          <w:i/>
        </w:rPr>
        <w:t xml:space="preserve"> </w:t>
      </w:r>
      <w:r w:rsidRPr="00AF2E08">
        <w:rPr>
          <w:rFonts w:ascii="Times New Roman" w:eastAsia="Times New Roman" w:hAnsi="Times New Roman"/>
          <w:i/>
          <w:spacing w:val="-1"/>
        </w:rPr>
        <w:t>Builder</w:t>
      </w:r>
      <w:r w:rsidRPr="00AF2E08">
        <w:rPr>
          <w:rFonts w:ascii="Times New Roman" w:eastAsia="Times New Roman" w:hAnsi="Times New Roman"/>
          <w:i/>
        </w:rPr>
        <w:t xml:space="preserve"> </w:t>
      </w:r>
      <w:r w:rsidRPr="00AF2E08">
        <w:rPr>
          <w:rFonts w:ascii="Times New Roman" w:eastAsia="Times New Roman" w:hAnsi="Times New Roman"/>
          <w:i/>
          <w:spacing w:val="-1"/>
        </w:rPr>
        <w:t>Version</w:t>
      </w:r>
      <w:r w:rsidRPr="00AF2E08">
        <w:rPr>
          <w:rFonts w:ascii="Times New Roman" w:eastAsia="Times New Roman" w:hAnsi="Times New Roman"/>
          <w:i/>
        </w:rPr>
        <w:t xml:space="preserve"> </w:t>
      </w:r>
      <w:r w:rsidRPr="00AF2E08">
        <w:rPr>
          <w:rFonts w:ascii="Times New Roman" w:eastAsia="Times New Roman" w:hAnsi="Times New Roman"/>
          <w:i/>
          <w:spacing w:val="-1"/>
        </w:rPr>
        <w:t>2.4</w:t>
      </w:r>
      <w:r w:rsidRPr="00AF2E08">
        <w:rPr>
          <w:rFonts w:ascii="Times New Roman" w:eastAsia="Times New Roman" w:hAnsi="Times New Roman"/>
          <w:spacing w:val="-1"/>
        </w:rPr>
        <w:t>.</w:t>
      </w:r>
      <w:r w:rsidRPr="00AF2E08">
        <w:rPr>
          <w:rFonts w:ascii="Times New Roman" w:eastAsia="Times New Roman" w:hAnsi="Times New Roman"/>
        </w:rPr>
        <w:t xml:space="preserve"> </w:t>
      </w:r>
      <w:r w:rsidRPr="00AF2E08">
        <w:rPr>
          <w:rFonts w:ascii="Times New Roman" w:eastAsia="Times New Roman" w:hAnsi="Times New Roman"/>
          <w:spacing w:val="-1"/>
        </w:rPr>
        <w:t>U.S.</w:t>
      </w:r>
      <w:r w:rsidRPr="00AF2E08">
        <w:rPr>
          <w:rFonts w:ascii="Times New Roman" w:eastAsia="Times New Roman" w:hAnsi="Times New Roman"/>
        </w:rPr>
        <w:t xml:space="preserve"> </w:t>
      </w:r>
      <w:r w:rsidRPr="00AF2E08">
        <w:rPr>
          <w:rFonts w:ascii="Times New Roman" w:eastAsia="Times New Roman" w:hAnsi="Times New Roman"/>
          <w:spacing w:val="-1"/>
        </w:rPr>
        <w:t>Environmental</w:t>
      </w:r>
      <w:r w:rsidRPr="00AF2E08">
        <w:rPr>
          <w:rFonts w:ascii="Times New Roman" w:eastAsia="Times New Roman" w:hAnsi="Times New Roman"/>
          <w:spacing w:val="75"/>
        </w:rPr>
        <w:t xml:space="preserve"> </w:t>
      </w:r>
      <w:r w:rsidRPr="00AF2E08">
        <w:rPr>
          <w:rFonts w:ascii="Times New Roman" w:eastAsia="Times New Roman" w:hAnsi="Times New Roman"/>
          <w:spacing w:val="-1"/>
        </w:rPr>
        <w:t>Protection</w:t>
      </w:r>
      <w:r w:rsidRPr="00AF2E08">
        <w:rPr>
          <w:rFonts w:ascii="Times New Roman" w:eastAsia="Times New Roman" w:hAnsi="Times New Roman"/>
        </w:rPr>
        <w:t xml:space="preserve"> </w:t>
      </w:r>
      <w:r w:rsidRPr="00AF2E08">
        <w:rPr>
          <w:rFonts w:ascii="Times New Roman" w:eastAsia="Times New Roman" w:hAnsi="Times New Roman"/>
          <w:spacing w:val="-2"/>
        </w:rPr>
        <w:t>Agency,</w:t>
      </w:r>
      <w:r w:rsidRPr="00AF2E08">
        <w:rPr>
          <w:rFonts w:ascii="Times New Roman" w:eastAsia="Times New Roman" w:hAnsi="Times New Roman"/>
        </w:rPr>
        <w:t xml:space="preserve"> </w:t>
      </w:r>
      <w:r w:rsidRPr="00AF2E08">
        <w:rPr>
          <w:rFonts w:ascii="Times New Roman" w:eastAsia="Times New Roman" w:hAnsi="Times New Roman"/>
          <w:spacing w:val="-1"/>
        </w:rPr>
        <w:t>Chesapeake</w:t>
      </w:r>
      <w:r w:rsidRPr="00AF2E08">
        <w:rPr>
          <w:rFonts w:ascii="Times New Roman" w:eastAsia="Times New Roman" w:hAnsi="Times New Roman"/>
        </w:rPr>
        <w:t xml:space="preserve"> </w:t>
      </w:r>
      <w:r w:rsidRPr="00AF2E08">
        <w:rPr>
          <w:rFonts w:ascii="Times New Roman" w:eastAsia="Times New Roman" w:hAnsi="Times New Roman"/>
          <w:spacing w:val="-1"/>
        </w:rPr>
        <w:t>Bay</w:t>
      </w:r>
      <w:r w:rsidRPr="00AF2E08">
        <w:rPr>
          <w:rFonts w:ascii="Times New Roman" w:eastAsia="Times New Roman" w:hAnsi="Times New Roman"/>
          <w:spacing w:val="-3"/>
        </w:rPr>
        <w:t xml:space="preserve"> </w:t>
      </w:r>
      <w:r w:rsidRPr="00AF2E08">
        <w:rPr>
          <w:rFonts w:ascii="Times New Roman" w:eastAsia="Times New Roman" w:hAnsi="Times New Roman"/>
          <w:spacing w:val="-1"/>
        </w:rPr>
        <w:t>Program,</w:t>
      </w:r>
      <w:r w:rsidRPr="00AF2E08">
        <w:rPr>
          <w:rFonts w:ascii="Times New Roman" w:eastAsia="Times New Roman" w:hAnsi="Times New Roman"/>
        </w:rPr>
        <w:t xml:space="preserve"> Annapolis,</w:t>
      </w:r>
      <w:r w:rsidRPr="00AF2E08">
        <w:rPr>
          <w:rFonts w:ascii="Times New Roman" w:eastAsia="Times New Roman" w:hAnsi="Times New Roman"/>
          <w:spacing w:val="-3"/>
        </w:rPr>
        <w:t xml:space="preserve"> </w:t>
      </w:r>
      <w:r w:rsidRPr="00AF2E08">
        <w:rPr>
          <w:rFonts w:ascii="Times New Roman" w:eastAsia="Times New Roman" w:hAnsi="Times New Roman"/>
          <w:spacing w:val="-1"/>
        </w:rPr>
        <w:t>MD.</w:t>
      </w:r>
    </w:p>
    <w:p w:rsidR="0001536C" w:rsidRPr="00AF2E08" w:rsidRDefault="0001536C" w:rsidP="0001536C">
      <w:pPr>
        <w:widowControl/>
        <w:ind w:left="540" w:right="245" w:hanging="540"/>
        <w:rPr>
          <w:rFonts w:ascii="Times New Roman" w:eastAsia="Times New Roman" w:hAnsi="Times New Roman"/>
          <w:spacing w:val="-1"/>
        </w:rPr>
      </w:pPr>
    </w:p>
    <w:p w:rsidR="0001536C" w:rsidRPr="00AF2E08" w:rsidRDefault="0001536C" w:rsidP="0001536C">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spacing w:val="-1"/>
        </w:rPr>
        <w:t>Chesapeake</w:t>
      </w:r>
      <w:r w:rsidRPr="00AF2E08">
        <w:rPr>
          <w:rFonts w:ascii="Times New Roman" w:eastAsia="Times New Roman" w:hAnsi="Times New Roman"/>
        </w:rPr>
        <w:t xml:space="preserve"> </w:t>
      </w:r>
      <w:r w:rsidRPr="00AF2E08">
        <w:rPr>
          <w:rFonts w:ascii="Times New Roman" w:eastAsia="Times New Roman" w:hAnsi="Times New Roman"/>
          <w:spacing w:val="-1"/>
        </w:rPr>
        <w:t>Bay</w:t>
      </w:r>
      <w:r w:rsidRPr="00AF2E08">
        <w:rPr>
          <w:rFonts w:ascii="Times New Roman" w:eastAsia="Times New Roman" w:hAnsi="Times New Roman"/>
          <w:spacing w:val="-3"/>
        </w:rPr>
        <w:t xml:space="preserve"> </w:t>
      </w:r>
      <w:r w:rsidRPr="00AF2E08">
        <w:rPr>
          <w:rFonts w:ascii="Times New Roman" w:eastAsia="Times New Roman" w:hAnsi="Times New Roman"/>
          <w:spacing w:val="-2"/>
        </w:rPr>
        <w:t>Program.</w:t>
      </w:r>
      <w:r w:rsidRPr="00AF2E08">
        <w:rPr>
          <w:rFonts w:ascii="Times New Roman" w:eastAsia="Times New Roman" w:hAnsi="Times New Roman"/>
        </w:rPr>
        <w:t xml:space="preserve"> 2013</w:t>
      </w:r>
      <w:r>
        <w:rPr>
          <w:rFonts w:ascii="Times New Roman" w:eastAsia="Times New Roman" w:hAnsi="Times New Roman"/>
        </w:rPr>
        <w:t>b</w:t>
      </w:r>
      <w:r w:rsidRPr="00AF2E08">
        <w:rPr>
          <w:rFonts w:ascii="Times New Roman" w:eastAsia="Times New Roman" w:hAnsi="Times New Roman"/>
        </w:rPr>
        <w:t xml:space="preserve">. </w:t>
      </w:r>
      <w:r>
        <w:rPr>
          <w:rFonts w:ascii="Times New Roman" w:eastAsia="Times New Roman" w:hAnsi="Times New Roman"/>
          <w:i/>
          <w:spacing w:val="-1"/>
        </w:rPr>
        <w:t>Addition of New Species to Cover Crop BMP, Addition of New Cover Crop Species with Nitrogen Reduction Efficiencies for Use in Phase 5.3.2 of the Chesapeake Bay Program Watershed Model</w:t>
      </w:r>
      <w:r w:rsidRPr="00AF2E08">
        <w:rPr>
          <w:rFonts w:ascii="Times New Roman" w:eastAsia="Times New Roman" w:hAnsi="Times New Roman"/>
          <w:spacing w:val="-1"/>
        </w:rPr>
        <w:t>.</w:t>
      </w:r>
      <w:r>
        <w:rPr>
          <w:rFonts w:ascii="Times New Roman" w:eastAsia="Times New Roman" w:hAnsi="Times New Roman"/>
          <w:spacing w:val="-1"/>
        </w:rPr>
        <w:t xml:space="preserve"> Recommendations of the 2013-2013 Expert Panel.</w:t>
      </w:r>
      <w:r w:rsidRPr="00AF2E08">
        <w:rPr>
          <w:rFonts w:ascii="Times New Roman" w:eastAsia="Times New Roman" w:hAnsi="Times New Roman"/>
        </w:rPr>
        <w:t xml:space="preserve"> </w:t>
      </w:r>
      <w:r w:rsidRPr="00AF2E08">
        <w:rPr>
          <w:rFonts w:ascii="Times New Roman" w:eastAsia="Times New Roman" w:hAnsi="Times New Roman"/>
          <w:spacing w:val="-1"/>
        </w:rPr>
        <w:t>U.S.</w:t>
      </w:r>
      <w:r w:rsidRPr="00AF2E08">
        <w:rPr>
          <w:rFonts w:ascii="Times New Roman" w:eastAsia="Times New Roman" w:hAnsi="Times New Roman"/>
        </w:rPr>
        <w:t xml:space="preserve"> </w:t>
      </w:r>
      <w:r w:rsidRPr="00AF2E08">
        <w:rPr>
          <w:rFonts w:ascii="Times New Roman" w:eastAsia="Times New Roman" w:hAnsi="Times New Roman"/>
          <w:spacing w:val="-1"/>
        </w:rPr>
        <w:t>Environmental</w:t>
      </w:r>
      <w:r w:rsidRPr="00AF2E08">
        <w:rPr>
          <w:rFonts w:ascii="Times New Roman" w:eastAsia="Times New Roman" w:hAnsi="Times New Roman"/>
          <w:spacing w:val="75"/>
        </w:rPr>
        <w:t xml:space="preserve"> </w:t>
      </w:r>
      <w:r w:rsidRPr="00AF2E08">
        <w:rPr>
          <w:rFonts w:ascii="Times New Roman" w:eastAsia="Times New Roman" w:hAnsi="Times New Roman"/>
          <w:spacing w:val="-1"/>
        </w:rPr>
        <w:t>Protection</w:t>
      </w:r>
      <w:r w:rsidRPr="00AF2E08">
        <w:rPr>
          <w:rFonts w:ascii="Times New Roman" w:eastAsia="Times New Roman" w:hAnsi="Times New Roman"/>
        </w:rPr>
        <w:t xml:space="preserve"> </w:t>
      </w:r>
      <w:r w:rsidRPr="00AF2E08">
        <w:rPr>
          <w:rFonts w:ascii="Times New Roman" w:eastAsia="Times New Roman" w:hAnsi="Times New Roman"/>
          <w:spacing w:val="-2"/>
        </w:rPr>
        <w:t>Agency,</w:t>
      </w:r>
      <w:r w:rsidRPr="00AF2E08">
        <w:rPr>
          <w:rFonts w:ascii="Times New Roman" w:eastAsia="Times New Roman" w:hAnsi="Times New Roman"/>
        </w:rPr>
        <w:t xml:space="preserve"> </w:t>
      </w:r>
      <w:r w:rsidRPr="00AF2E08">
        <w:rPr>
          <w:rFonts w:ascii="Times New Roman" w:eastAsia="Times New Roman" w:hAnsi="Times New Roman"/>
          <w:spacing w:val="-1"/>
        </w:rPr>
        <w:t>Chesapeake</w:t>
      </w:r>
      <w:r w:rsidRPr="00AF2E08">
        <w:rPr>
          <w:rFonts w:ascii="Times New Roman" w:eastAsia="Times New Roman" w:hAnsi="Times New Roman"/>
        </w:rPr>
        <w:t xml:space="preserve"> </w:t>
      </w:r>
      <w:r w:rsidRPr="00AF2E08">
        <w:rPr>
          <w:rFonts w:ascii="Times New Roman" w:eastAsia="Times New Roman" w:hAnsi="Times New Roman"/>
          <w:spacing w:val="-1"/>
        </w:rPr>
        <w:t>Bay</w:t>
      </w:r>
      <w:r w:rsidRPr="00AF2E08">
        <w:rPr>
          <w:rFonts w:ascii="Times New Roman" w:eastAsia="Times New Roman" w:hAnsi="Times New Roman"/>
          <w:spacing w:val="-3"/>
        </w:rPr>
        <w:t xml:space="preserve"> </w:t>
      </w:r>
      <w:r w:rsidRPr="00AF2E08">
        <w:rPr>
          <w:rFonts w:ascii="Times New Roman" w:eastAsia="Times New Roman" w:hAnsi="Times New Roman"/>
          <w:spacing w:val="-1"/>
        </w:rPr>
        <w:t>Program,</w:t>
      </w:r>
      <w:r w:rsidRPr="00AF2E08">
        <w:rPr>
          <w:rFonts w:ascii="Times New Roman" w:eastAsia="Times New Roman" w:hAnsi="Times New Roman"/>
        </w:rPr>
        <w:t xml:space="preserve"> Annapolis,</w:t>
      </w:r>
      <w:r w:rsidRPr="00AF2E08">
        <w:rPr>
          <w:rFonts w:ascii="Times New Roman" w:eastAsia="Times New Roman" w:hAnsi="Times New Roman"/>
          <w:spacing w:val="-3"/>
        </w:rPr>
        <w:t xml:space="preserve"> </w:t>
      </w:r>
      <w:r w:rsidRPr="00AF2E08">
        <w:rPr>
          <w:rFonts w:ascii="Times New Roman" w:eastAsia="Times New Roman" w:hAnsi="Times New Roman"/>
          <w:spacing w:val="-1"/>
        </w:rPr>
        <w:t>MD.</w:t>
      </w:r>
    </w:p>
    <w:p w:rsidR="00BA647F" w:rsidRPr="00AF2E08" w:rsidRDefault="00BA647F" w:rsidP="006B4C65">
      <w:pPr>
        <w:widowControl/>
        <w:ind w:left="540" w:right="245" w:hanging="540"/>
        <w:rPr>
          <w:rFonts w:ascii="Times New Roman" w:eastAsia="Times New Roman" w:hAnsi="Times New Roman"/>
        </w:rPr>
      </w:pPr>
    </w:p>
    <w:p w:rsidR="002F2E44" w:rsidRPr="00AF2E08" w:rsidRDefault="00B04159" w:rsidP="00886CA3">
      <w:pPr>
        <w:widowControl/>
        <w:numPr>
          <w:ilvl w:val="0"/>
          <w:numId w:val="8"/>
        </w:numPr>
        <w:ind w:left="540" w:right="245" w:hanging="540"/>
        <w:rPr>
          <w:rFonts w:ascii="Times New Roman" w:eastAsia="Times New Roman" w:hAnsi="Times New Roman"/>
        </w:rPr>
      </w:pPr>
      <w:r w:rsidRPr="00AF2E08">
        <w:rPr>
          <w:rFonts w:ascii="Times New Roman" w:hAnsi="Times New Roman"/>
        </w:rPr>
        <w:t xml:space="preserve">Coale, </w:t>
      </w:r>
      <w:r w:rsidRPr="00AF2E08">
        <w:rPr>
          <w:rFonts w:ascii="Times New Roman" w:hAnsi="Times New Roman"/>
          <w:spacing w:val="-1"/>
        </w:rPr>
        <w:t>F.</w:t>
      </w:r>
      <w:r w:rsidRPr="00AF2E08">
        <w:rPr>
          <w:rFonts w:ascii="Times New Roman" w:hAnsi="Times New Roman"/>
          <w:spacing w:val="-5"/>
        </w:rPr>
        <w:t xml:space="preserve"> </w:t>
      </w:r>
      <w:r w:rsidRPr="00AF2E08">
        <w:rPr>
          <w:rFonts w:ascii="Times New Roman" w:hAnsi="Times New Roman"/>
          <w:spacing w:val="1"/>
        </w:rPr>
        <w:t>J.</w:t>
      </w:r>
      <w:r w:rsidRPr="00AF2E08">
        <w:rPr>
          <w:rFonts w:ascii="Times New Roman" w:hAnsi="Times New Roman"/>
        </w:rPr>
        <w:t xml:space="preserve"> </w:t>
      </w:r>
      <w:r w:rsidRPr="00AF2E08">
        <w:rPr>
          <w:rFonts w:ascii="Times New Roman" w:hAnsi="Times New Roman"/>
          <w:spacing w:val="-1"/>
        </w:rPr>
        <w:t>2000.</w:t>
      </w:r>
      <w:r w:rsidRPr="00AF2E08">
        <w:rPr>
          <w:rFonts w:ascii="Times New Roman" w:hAnsi="Times New Roman"/>
        </w:rPr>
        <w:t xml:space="preserve"> </w:t>
      </w:r>
      <w:r w:rsidRPr="00AF2E08">
        <w:rPr>
          <w:rFonts w:ascii="Times New Roman" w:hAnsi="Times New Roman"/>
          <w:i/>
          <w:spacing w:val="-1"/>
        </w:rPr>
        <w:t>Effect</w:t>
      </w:r>
      <w:r w:rsidRPr="00AF2E08">
        <w:rPr>
          <w:rFonts w:ascii="Times New Roman" w:hAnsi="Times New Roman"/>
          <w:i/>
          <w:spacing w:val="1"/>
        </w:rPr>
        <w:t xml:space="preserve"> </w:t>
      </w:r>
      <w:r w:rsidRPr="00AF2E08">
        <w:rPr>
          <w:rFonts w:ascii="Times New Roman" w:hAnsi="Times New Roman"/>
          <w:i/>
          <w:spacing w:val="-2"/>
        </w:rPr>
        <w:t xml:space="preserve">of </w:t>
      </w:r>
      <w:r w:rsidRPr="00AF2E08">
        <w:rPr>
          <w:rFonts w:ascii="Times New Roman" w:hAnsi="Times New Roman"/>
          <w:i/>
          <w:spacing w:val="-1"/>
        </w:rPr>
        <w:t>Crop</w:t>
      </w:r>
      <w:r w:rsidRPr="00AF2E08">
        <w:rPr>
          <w:rFonts w:ascii="Times New Roman" w:hAnsi="Times New Roman"/>
          <w:i/>
        </w:rPr>
        <w:t xml:space="preserve"> </w:t>
      </w:r>
      <w:r w:rsidRPr="00AF2E08">
        <w:rPr>
          <w:rFonts w:ascii="Times New Roman" w:hAnsi="Times New Roman"/>
          <w:i/>
          <w:spacing w:val="-1"/>
        </w:rPr>
        <w:t>Rotations</w:t>
      </w:r>
      <w:r w:rsidRPr="00AF2E08">
        <w:rPr>
          <w:rFonts w:ascii="Times New Roman" w:hAnsi="Times New Roman"/>
          <w:i/>
        </w:rPr>
        <w:t xml:space="preserve"> </w:t>
      </w:r>
      <w:r w:rsidRPr="00AF2E08">
        <w:rPr>
          <w:rFonts w:ascii="Times New Roman" w:hAnsi="Times New Roman"/>
          <w:i/>
          <w:spacing w:val="-2"/>
        </w:rPr>
        <w:t>on</w:t>
      </w:r>
      <w:r w:rsidRPr="00AF2E08">
        <w:rPr>
          <w:rFonts w:ascii="Times New Roman" w:hAnsi="Times New Roman"/>
          <w:i/>
        </w:rPr>
        <w:t xml:space="preserve"> </w:t>
      </w:r>
      <w:r w:rsidRPr="00AF2E08">
        <w:rPr>
          <w:rFonts w:ascii="Times New Roman" w:hAnsi="Times New Roman"/>
          <w:i/>
          <w:spacing w:val="-1"/>
        </w:rPr>
        <w:t>the</w:t>
      </w:r>
      <w:r w:rsidRPr="00AF2E08">
        <w:rPr>
          <w:rFonts w:ascii="Times New Roman" w:hAnsi="Times New Roman"/>
          <w:i/>
        </w:rPr>
        <w:t xml:space="preserve"> </w:t>
      </w:r>
      <w:r w:rsidRPr="00AF2E08">
        <w:rPr>
          <w:rFonts w:ascii="Times New Roman" w:hAnsi="Times New Roman"/>
          <w:i/>
          <w:spacing w:val="-1"/>
        </w:rPr>
        <w:t>Fate</w:t>
      </w:r>
      <w:r w:rsidRPr="00AF2E08">
        <w:rPr>
          <w:rFonts w:ascii="Times New Roman" w:hAnsi="Times New Roman"/>
          <w:i/>
          <w:spacing w:val="-2"/>
        </w:rPr>
        <w:t xml:space="preserve"> </w:t>
      </w:r>
      <w:r w:rsidRPr="00AF2E08">
        <w:rPr>
          <w:rFonts w:ascii="Times New Roman" w:hAnsi="Times New Roman"/>
          <w:i/>
        </w:rPr>
        <w:t>of</w:t>
      </w:r>
      <w:r w:rsidRPr="00AF2E08">
        <w:rPr>
          <w:rFonts w:ascii="Times New Roman" w:hAnsi="Times New Roman"/>
          <w:i/>
          <w:spacing w:val="1"/>
        </w:rPr>
        <w:t xml:space="preserve"> </w:t>
      </w:r>
      <w:r w:rsidRPr="00AF2E08">
        <w:rPr>
          <w:rFonts w:ascii="Times New Roman" w:hAnsi="Times New Roman"/>
          <w:i/>
          <w:spacing w:val="-1"/>
        </w:rPr>
        <w:t>Residual</w:t>
      </w:r>
      <w:r w:rsidRPr="00AF2E08">
        <w:rPr>
          <w:rFonts w:ascii="Times New Roman" w:hAnsi="Times New Roman"/>
          <w:i/>
          <w:spacing w:val="1"/>
        </w:rPr>
        <w:t xml:space="preserve"> </w:t>
      </w:r>
      <w:r w:rsidRPr="00AF2E08">
        <w:rPr>
          <w:rFonts w:ascii="Times New Roman" w:hAnsi="Times New Roman"/>
          <w:i/>
          <w:spacing w:val="-2"/>
        </w:rPr>
        <w:t>Soil</w:t>
      </w:r>
      <w:r w:rsidRPr="00AF2E08">
        <w:rPr>
          <w:rFonts w:ascii="Times New Roman" w:hAnsi="Times New Roman"/>
          <w:i/>
          <w:spacing w:val="1"/>
        </w:rPr>
        <w:t xml:space="preserve"> </w:t>
      </w:r>
      <w:r w:rsidRPr="00AF2E08">
        <w:rPr>
          <w:rFonts w:ascii="Times New Roman" w:hAnsi="Times New Roman"/>
          <w:i/>
          <w:spacing w:val="-1"/>
        </w:rPr>
        <w:t>Nitrogen</w:t>
      </w:r>
      <w:r w:rsidRPr="00AF2E08">
        <w:rPr>
          <w:rFonts w:ascii="Times New Roman" w:hAnsi="Times New Roman"/>
          <w:i/>
        </w:rPr>
        <w:t xml:space="preserve"> </w:t>
      </w:r>
      <w:r w:rsidRPr="00AF2E08">
        <w:rPr>
          <w:rFonts w:ascii="Times New Roman" w:hAnsi="Times New Roman"/>
          <w:i/>
          <w:spacing w:val="-1"/>
        </w:rPr>
        <w:t>in</w:t>
      </w:r>
      <w:r w:rsidRPr="00AF2E08">
        <w:rPr>
          <w:rFonts w:ascii="Times New Roman" w:hAnsi="Times New Roman"/>
          <w:i/>
        </w:rPr>
        <w:t xml:space="preserve"> </w:t>
      </w:r>
      <w:r w:rsidRPr="00AF2E08">
        <w:rPr>
          <w:rFonts w:ascii="Times New Roman" w:hAnsi="Times New Roman"/>
          <w:i/>
          <w:spacing w:val="-1"/>
        </w:rPr>
        <w:t>Maryland</w:t>
      </w:r>
      <w:r w:rsidRPr="00AF2E08">
        <w:rPr>
          <w:rFonts w:ascii="Times New Roman" w:hAnsi="Times New Roman"/>
          <w:i/>
        </w:rPr>
        <w:t xml:space="preserve"> </w:t>
      </w:r>
      <w:r w:rsidRPr="00AF2E08">
        <w:rPr>
          <w:rFonts w:ascii="Times New Roman" w:hAnsi="Times New Roman"/>
          <w:i/>
          <w:spacing w:val="-1"/>
        </w:rPr>
        <w:t>Grain</w:t>
      </w:r>
      <w:r w:rsidRPr="00AF2E08">
        <w:rPr>
          <w:rFonts w:ascii="Times New Roman" w:hAnsi="Times New Roman"/>
          <w:i/>
          <w:spacing w:val="63"/>
        </w:rPr>
        <w:t xml:space="preserve"> </w:t>
      </w:r>
      <w:r w:rsidRPr="00AF2E08">
        <w:rPr>
          <w:rFonts w:ascii="Times New Roman" w:hAnsi="Times New Roman"/>
          <w:i/>
          <w:spacing w:val="-1"/>
        </w:rPr>
        <w:t>Production</w:t>
      </w:r>
      <w:r w:rsidRPr="00AF2E08">
        <w:rPr>
          <w:rFonts w:ascii="Times New Roman" w:hAnsi="Times New Roman"/>
          <w:i/>
        </w:rPr>
        <w:t xml:space="preserve"> </w:t>
      </w:r>
      <w:r w:rsidRPr="00AF2E08">
        <w:rPr>
          <w:rFonts w:ascii="Times New Roman" w:hAnsi="Times New Roman"/>
          <w:i/>
          <w:spacing w:val="-1"/>
        </w:rPr>
        <w:t>Systems</w:t>
      </w:r>
      <w:r w:rsidRPr="00AF2E08">
        <w:rPr>
          <w:rFonts w:ascii="Times New Roman" w:hAnsi="Times New Roman"/>
          <w:spacing w:val="-1"/>
        </w:rPr>
        <w:t>.</w:t>
      </w:r>
      <w:r w:rsidRPr="00AF2E08">
        <w:rPr>
          <w:rFonts w:ascii="Times New Roman" w:hAnsi="Times New Roman"/>
          <w:spacing w:val="-3"/>
        </w:rPr>
        <w:t xml:space="preserve"> </w:t>
      </w:r>
      <w:r w:rsidRPr="00AF2E08">
        <w:rPr>
          <w:rFonts w:ascii="Times New Roman" w:hAnsi="Times New Roman"/>
          <w:spacing w:val="-1"/>
        </w:rPr>
        <w:t>Final</w:t>
      </w:r>
      <w:r w:rsidRPr="00AF2E08">
        <w:rPr>
          <w:rFonts w:ascii="Times New Roman" w:hAnsi="Times New Roman"/>
          <w:spacing w:val="-2"/>
        </w:rPr>
        <w:t xml:space="preserve"> </w:t>
      </w:r>
      <w:r w:rsidRPr="00AF2E08">
        <w:rPr>
          <w:rFonts w:ascii="Times New Roman" w:hAnsi="Times New Roman"/>
          <w:spacing w:val="-1"/>
        </w:rPr>
        <w:t>project</w:t>
      </w:r>
      <w:r w:rsidRPr="00AF2E08">
        <w:rPr>
          <w:rFonts w:ascii="Times New Roman" w:hAnsi="Times New Roman"/>
          <w:spacing w:val="-2"/>
        </w:rPr>
        <w:t xml:space="preserve"> </w:t>
      </w:r>
      <w:r w:rsidRPr="00AF2E08">
        <w:rPr>
          <w:rFonts w:ascii="Times New Roman" w:hAnsi="Times New Roman"/>
          <w:spacing w:val="-1"/>
        </w:rPr>
        <w:t>report,</w:t>
      </w:r>
      <w:r w:rsidRPr="00AF2E08">
        <w:rPr>
          <w:rFonts w:ascii="Times New Roman" w:hAnsi="Times New Roman"/>
        </w:rPr>
        <w:t xml:space="preserve"> </w:t>
      </w:r>
      <w:r w:rsidRPr="00AF2E08">
        <w:rPr>
          <w:rFonts w:ascii="Times New Roman" w:hAnsi="Times New Roman"/>
          <w:spacing w:val="-1"/>
        </w:rPr>
        <w:t>MGPUB Grant</w:t>
      </w:r>
      <w:r w:rsidRPr="00AF2E08">
        <w:rPr>
          <w:rFonts w:ascii="Times New Roman" w:hAnsi="Times New Roman"/>
          <w:spacing w:val="1"/>
        </w:rPr>
        <w:t xml:space="preserve"> </w:t>
      </w:r>
      <w:r w:rsidRPr="00AF2E08">
        <w:rPr>
          <w:rFonts w:ascii="Times New Roman" w:hAnsi="Times New Roman"/>
          <w:spacing w:val="-1"/>
        </w:rPr>
        <w:t>No.</w:t>
      </w:r>
      <w:r w:rsidRPr="00AF2E08">
        <w:rPr>
          <w:rFonts w:ascii="Times New Roman" w:hAnsi="Times New Roman"/>
        </w:rPr>
        <w:t xml:space="preserve"> </w:t>
      </w:r>
      <w:r w:rsidRPr="00AF2E08">
        <w:rPr>
          <w:rFonts w:ascii="Times New Roman" w:hAnsi="Times New Roman"/>
          <w:spacing w:val="-1"/>
        </w:rPr>
        <w:t>98022.</w:t>
      </w:r>
      <w:r w:rsidRPr="00AF2E08">
        <w:rPr>
          <w:rFonts w:ascii="Times New Roman" w:hAnsi="Times New Roman"/>
          <w:spacing w:val="-3"/>
        </w:rPr>
        <w:t xml:space="preserve"> </w:t>
      </w:r>
      <w:r w:rsidRPr="00AF2E08">
        <w:rPr>
          <w:rFonts w:ascii="Times New Roman" w:hAnsi="Times New Roman"/>
          <w:spacing w:val="-1"/>
        </w:rPr>
        <w:t>Maryland</w:t>
      </w:r>
      <w:r w:rsidRPr="00AF2E08">
        <w:rPr>
          <w:rFonts w:ascii="Times New Roman" w:hAnsi="Times New Roman"/>
        </w:rPr>
        <w:t xml:space="preserve"> </w:t>
      </w:r>
      <w:r w:rsidRPr="00AF2E08">
        <w:rPr>
          <w:rFonts w:ascii="Times New Roman" w:hAnsi="Times New Roman"/>
          <w:spacing w:val="-1"/>
        </w:rPr>
        <w:t>Grain</w:t>
      </w:r>
      <w:r w:rsidRPr="00AF2E08">
        <w:rPr>
          <w:rFonts w:ascii="Times New Roman" w:hAnsi="Times New Roman"/>
          <w:spacing w:val="-3"/>
        </w:rPr>
        <w:t xml:space="preserve"> </w:t>
      </w:r>
      <w:r w:rsidRPr="00AF2E08">
        <w:rPr>
          <w:rFonts w:ascii="Times New Roman" w:hAnsi="Times New Roman"/>
          <w:spacing w:val="-1"/>
        </w:rPr>
        <w:t>Producers</w:t>
      </w:r>
      <w:r w:rsidRPr="00AF2E08">
        <w:rPr>
          <w:rFonts w:ascii="Times New Roman" w:hAnsi="Times New Roman"/>
          <w:spacing w:val="71"/>
        </w:rPr>
        <w:t xml:space="preserve"> </w:t>
      </w:r>
      <w:r w:rsidRPr="00AF2E08">
        <w:rPr>
          <w:rFonts w:ascii="Times New Roman" w:hAnsi="Times New Roman"/>
          <w:spacing w:val="-1"/>
        </w:rPr>
        <w:t>Utilization</w:t>
      </w:r>
      <w:r w:rsidRPr="00AF2E08">
        <w:rPr>
          <w:rFonts w:ascii="Times New Roman" w:hAnsi="Times New Roman"/>
        </w:rPr>
        <w:t xml:space="preserve"> </w:t>
      </w:r>
      <w:r w:rsidRPr="00AF2E08">
        <w:rPr>
          <w:rFonts w:ascii="Times New Roman" w:hAnsi="Times New Roman"/>
          <w:spacing w:val="-1"/>
        </w:rPr>
        <w:t>Board,</w:t>
      </w:r>
      <w:r w:rsidRPr="00AF2E08">
        <w:rPr>
          <w:rFonts w:ascii="Times New Roman" w:hAnsi="Times New Roman"/>
        </w:rPr>
        <w:t xml:space="preserve"> </w:t>
      </w:r>
      <w:r w:rsidRPr="00AF2E08">
        <w:rPr>
          <w:rFonts w:ascii="Times New Roman" w:hAnsi="Times New Roman"/>
          <w:spacing w:val="-1"/>
        </w:rPr>
        <w:t>Edgewater,</w:t>
      </w:r>
      <w:r w:rsidRPr="00AF2E08">
        <w:rPr>
          <w:rFonts w:ascii="Times New Roman" w:hAnsi="Times New Roman"/>
        </w:rPr>
        <w:t xml:space="preserve"> </w:t>
      </w:r>
      <w:r w:rsidRPr="00AF2E08">
        <w:rPr>
          <w:rFonts w:ascii="Times New Roman" w:hAnsi="Times New Roman"/>
          <w:spacing w:val="-1"/>
        </w:rPr>
        <w:t>MD.</w:t>
      </w:r>
    </w:p>
    <w:p w:rsidR="002F7668" w:rsidRPr="00AF2E08" w:rsidRDefault="002F7668" w:rsidP="006B4C65">
      <w:pPr>
        <w:widowControl/>
        <w:ind w:left="540" w:right="245" w:hanging="540"/>
        <w:rPr>
          <w:rFonts w:ascii="Times New Roman" w:eastAsia="Times New Roman" w:hAnsi="Times New Roman"/>
        </w:rPr>
      </w:pPr>
    </w:p>
    <w:p w:rsidR="00271A4D" w:rsidRPr="002340DF" w:rsidRDefault="00271A4D" w:rsidP="00886CA3">
      <w:pPr>
        <w:widowControl/>
        <w:numPr>
          <w:ilvl w:val="0"/>
          <w:numId w:val="8"/>
        </w:numPr>
        <w:ind w:left="540" w:right="245" w:hanging="540"/>
        <w:rPr>
          <w:rFonts w:ascii="Times New Roman" w:eastAsia="Times New Roman" w:hAnsi="Times New Roman"/>
        </w:rPr>
      </w:pPr>
      <w:r w:rsidRPr="002340DF">
        <w:rPr>
          <w:rFonts w:ascii="Times New Roman" w:eastAsia="Times New Roman" w:hAnsi="Times New Roman"/>
        </w:rPr>
        <w:t xml:space="preserve">Cover Crop Expert Panel. 2014.  </w:t>
      </w:r>
      <w:r w:rsidRPr="002340DF">
        <w:rPr>
          <w:rFonts w:ascii="Times New Roman" w:hAnsi="Times New Roman"/>
        </w:rPr>
        <w:t xml:space="preserve">Addition of New Cover Crop Species with Nitrogen Reduction Efficiencies for Use in Phase 5.3.2 of the Chesapeake Bay Program Watershed Model.  </w:t>
      </w:r>
      <w:r w:rsidR="00FB49D4" w:rsidRPr="002340DF">
        <w:rPr>
          <w:rFonts w:ascii="Times New Roman" w:hAnsi="Times New Roman"/>
        </w:rPr>
        <w:t>Chesapeake Bay Program, Annapolis, MD.</w:t>
      </w:r>
    </w:p>
    <w:p w:rsidR="00271A4D" w:rsidRDefault="00271A4D" w:rsidP="00271A4D">
      <w:pPr>
        <w:pStyle w:val="ListParagraph"/>
        <w:rPr>
          <w:rFonts w:ascii="Times New Roman" w:eastAsia="Times New Roman" w:hAnsi="Times New Roman"/>
        </w:rPr>
      </w:pPr>
    </w:p>
    <w:p w:rsidR="002F7668" w:rsidRPr="00AF2E08" w:rsidRDefault="002F7668"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 xml:space="preserve">Daverede, I.C., R.G. Hoeft, E.D. Nafziger, D.G. Bullock, J.J. Warren, and L.C. Gonzini. 2004. Phosphorus runoff from incorporated and surface-applied liquid swine manure and phosphorus fertilizer. </w:t>
      </w:r>
      <w:r w:rsidRPr="00AF2E08">
        <w:rPr>
          <w:rFonts w:ascii="Times New Roman" w:eastAsia="Times New Roman" w:hAnsi="Times New Roman"/>
          <w:i/>
        </w:rPr>
        <w:t>Journal of Environmental Quality</w:t>
      </w:r>
      <w:r w:rsidRPr="00AF2E08">
        <w:rPr>
          <w:rFonts w:ascii="Times New Roman" w:eastAsia="Times New Roman" w:hAnsi="Times New Roman"/>
        </w:rPr>
        <w:t xml:space="preserve"> 33:1535–1544.</w:t>
      </w:r>
    </w:p>
    <w:p w:rsidR="002F2E44" w:rsidRPr="00AF2E08" w:rsidRDefault="002F2E44" w:rsidP="006B4C65">
      <w:pPr>
        <w:widowControl/>
        <w:ind w:left="540" w:hanging="540"/>
        <w:rPr>
          <w:rFonts w:ascii="Times New Roman" w:hAnsi="Times New Roman"/>
        </w:rPr>
      </w:pPr>
    </w:p>
    <w:p w:rsidR="00935094" w:rsidRPr="00AF2E08" w:rsidRDefault="00935094" w:rsidP="00886CA3">
      <w:pPr>
        <w:widowControl/>
        <w:numPr>
          <w:ilvl w:val="0"/>
          <w:numId w:val="8"/>
        </w:numPr>
        <w:ind w:left="540" w:right="245" w:hanging="540"/>
        <w:rPr>
          <w:rFonts w:ascii="Times New Roman" w:hAnsi="Times New Roman"/>
        </w:rPr>
      </w:pPr>
      <w:r w:rsidRPr="00AF2E08">
        <w:rPr>
          <w:rFonts w:ascii="Times New Roman" w:hAnsi="Times New Roman"/>
        </w:rPr>
        <w:t>Dell,</w:t>
      </w:r>
      <w:r w:rsidR="00AF4B82" w:rsidRPr="00AF2E08">
        <w:rPr>
          <w:rFonts w:ascii="Times New Roman" w:hAnsi="Times New Roman"/>
        </w:rPr>
        <w:t xml:space="preserve"> </w:t>
      </w:r>
      <w:r w:rsidRPr="00AF2E08">
        <w:rPr>
          <w:rFonts w:ascii="Times New Roman" w:hAnsi="Times New Roman"/>
        </w:rPr>
        <w:t>C.J., P.J.A.</w:t>
      </w:r>
      <w:r w:rsidR="00AF4B82" w:rsidRPr="00AF2E08">
        <w:rPr>
          <w:rFonts w:ascii="Times New Roman" w:hAnsi="Times New Roman"/>
        </w:rPr>
        <w:t xml:space="preserve"> </w:t>
      </w:r>
      <w:r w:rsidRPr="00AF2E08">
        <w:rPr>
          <w:rFonts w:ascii="Times New Roman" w:hAnsi="Times New Roman"/>
        </w:rPr>
        <w:t>Kleinman, J.P.</w:t>
      </w:r>
      <w:r w:rsidR="00AF4B82" w:rsidRPr="00AF2E08">
        <w:rPr>
          <w:rFonts w:ascii="Times New Roman" w:hAnsi="Times New Roman"/>
        </w:rPr>
        <w:t xml:space="preserve"> </w:t>
      </w:r>
      <w:r w:rsidRPr="00AF2E08">
        <w:rPr>
          <w:rFonts w:ascii="Times New Roman" w:hAnsi="Times New Roman"/>
        </w:rPr>
        <w:t>Schmidt,</w:t>
      </w:r>
      <w:r w:rsidR="00AF4B82" w:rsidRPr="00AF2E08">
        <w:rPr>
          <w:rFonts w:ascii="Times New Roman" w:hAnsi="Times New Roman"/>
        </w:rPr>
        <w:t xml:space="preserve"> </w:t>
      </w:r>
      <w:r w:rsidRPr="00AF2E08">
        <w:rPr>
          <w:rFonts w:ascii="Times New Roman" w:hAnsi="Times New Roman"/>
        </w:rPr>
        <w:t>and D.B.</w:t>
      </w:r>
      <w:r w:rsidR="00AF4B82" w:rsidRPr="00AF2E08">
        <w:rPr>
          <w:rFonts w:ascii="Times New Roman" w:hAnsi="Times New Roman"/>
        </w:rPr>
        <w:t xml:space="preserve"> </w:t>
      </w:r>
      <w:r w:rsidRPr="00AF2E08">
        <w:rPr>
          <w:rFonts w:ascii="Times New Roman" w:hAnsi="Times New Roman"/>
        </w:rPr>
        <w:t xml:space="preserve">Beegle. 2012. Low-disturbance manure incorporation effects on ammonia and nitrate loss. </w:t>
      </w:r>
      <w:r w:rsidR="00F75E65" w:rsidRPr="00AF2E08">
        <w:rPr>
          <w:rFonts w:ascii="Times New Roman" w:hAnsi="Times New Roman"/>
          <w:i/>
          <w:spacing w:val="-1"/>
        </w:rPr>
        <w:t>Journal</w:t>
      </w:r>
      <w:r w:rsidR="00F75E65" w:rsidRPr="00AF2E08">
        <w:rPr>
          <w:rFonts w:ascii="Times New Roman" w:hAnsi="Times New Roman"/>
          <w:i/>
          <w:spacing w:val="1"/>
        </w:rPr>
        <w:t xml:space="preserve"> </w:t>
      </w:r>
      <w:r w:rsidR="00F75E65" w:rsidRPr="00AF2E08">
        <w:rPr>
          <w:rFonts w:ascii="Times New Roman" w:hAnsi="Times New Roman"/>
          <w:i/>
          <w:spacing w:val="-2"/>
        </w:rPr>
        <w:t>of</w:t>
      </w:r>
      <w:r w:rsidR="00F75E65" w:rsidRPr="00AF2E08">
        <w:rPr>
          <w:rFonts w:ascii="Times New Roman" w:hAnsi="Times New Roman"/>
          <w:i/>
          <w:spacing w:val="1"/>
        </w:rPr>
        <w:t xml:space="preserve"> </w:t>
      </w:r>
      <w:r w:rsidR="00F75E65" w:rsidRPr="00AF2E08">
        <w:rPr>
          <w:rFonts w:ascii="Times New Roman" w:hAnsi="Times New Roman"/>
          <w:i/>
          <w:spacing w:val="-1"/>
        </w:rPr>
        <w:t>Environmental</w:t>
      </w:r>
      <w:r w:rsidR="00F75E65" w:rsidRPr="00AF2E08">
        <w:rPr>
          <w:rFonts w:ascii="Times New Roman" w:hAnsi="Times New Roman"/>
          <w:i/>
          <w:spacing w:val="1"/>
        </w:rPr>
        <w:t xml:space="preserve"> </w:t>
      </w:r>
      <w:r w:rsidR="00F75E65" w:rsidRPr="00AF2E08">
        <w:rPr>
          <w:rFonts w:ascii="Times New Roman" w:hAnsi="Times New Roman"/>
          <w:i/>
          <w:spacing w:val="-1"/>
        </w:rPr>
        <w:t>Quality</w:t>
      </w:r>
      <w:r w:rsidRPr="00AF2E08">
        <w:rPr>
          <w:rFonts w:ascii="Times New Roman" w:hAnsi="Times New Roman"/>
        </w:rPr>
        <w:t>. 41:928–937. doi:10.2134/jeq2011.0327</w:t>
      </w:r>
    </w:p>
    <w:p w:rsidR="00935094" w:rsidRPr="00AF2E08" w:rsidRDefault="00935094" w:rsidP="006B4C65">
      <w:pPr>
        <w:widowControl/>
        <w:ind w:left="540" w:right="245" w:hanging="540"/>
        <w:rPr>
          <w:rFonts w:ascii="Times New Roman" w:hAnsi="Times New Roman"/>
          <w:spacing w:val="-1"/>
        </w:rPr>
      </w:pPr>
    </w:p>
    <w:p w:rsidR="00BA647F" w:rsidRPr="00AF2E08" w:rsidRDefault="00B04159" w:rsidP="00886CA3">
      <w:pPr>
        <w:widowControl/>
        <w:numPr>
          <w:ilvl w:val="0"/>
          <w:numId w:val="8"/>
        </w:numPr>
        <w:ind w:left="540" w:right="245" w:hanging="540"/>
        <w:rPr>
          <w:rFonts w:ascii="Times New Roman" w:eastAsia="Times New Roman" w:hAnsi="Times New Roman"/>
        </w:rPr>
      </w:pPr>
      <w:r w:rsidRPr="00AF2E08">
        <w:rPr>
          <w:rFonts w:ascii="Times New Roman" w:hAnsi="Times New Roman"/>
          <w:spacing w:val="-1"/>
        </w:rPr>
        <w:t>Ditsch,</w:t>
      </w:r>
      <w:r w:rsidRPr="00AF2E08">
        <w:rPr>
          <w:rFonts w:ascii="Times New Roman" w:hAnsi="Times New Roman"/>
        </w:rPr>
        <w:t xml:space="preserve"> </w:t>
      </w:r>
      <w:r w:rsidRPr="00AF2E08">
        <w:rPr>
          <w:rFonts w:ascii="Times New Roman" w:hAnsi="Times New Roman"/>
          <w:spacing w:val="-1"/>
        </w:rPr>
        <w:t>D.</w:t>
      </w:r>
      <w:r w:rsidRPr="00AF2E08">
        <w:rPr>
          <w:rFonts w:ascii="Times New Roman" w:hAnsi="Times New Roman"/>
        </w:rPr>
        <w:t xml:space="preserve"> </w:t>
      </w:r>
      <w:r w:rsidRPr="00AF2E08">
        <w:rPr>
          <w:rFonts w:ascii="Times New Roman" w:hAnsi="Times New Roman"/>
          <w:spacing w:val="-1"/>
        </w:rPr>
        <w:t>C.</w:t>
      </w:r>
      <w:r w:rsidRPr="00AF2E08">
        <w:rPr>
          <w:rFonts w:ascii="Times New Roman" w:hAnsi="Times New Roman"/>
        </w:rPr>
        <w:t xml:space="preserve"> </w:t>
      </w:r>
      <w:r w:rsidRPr="00AF2E08">
        <w:rPr>
          <w:rFonts w:ascii="Times New Roman" w:hAnsi="Times New Roman"/>
          <w:spacing w:val="-1"/>
        </w:rPr>
        <w:t>1991.</w:t>
      </w:r>
      <w:r w:rsidRPr="00AF2E08">
        <w:rPr>
          <w:rFonts w:ascii="Times New Roman" w:hAnsi="Times New Roman"/>
        </w:rPr>
        <w:t xml:space="preserve"> </w:t>
      </w:r>
      <w:r w:rsidRPr="00AF2E08">
        <w:rPr>
          <w:rFonts w:ascii="Times New Roman" w:hAnsi="Times New Roman"/>
          <w:i/>
          <w:spacing w:val="-1"/>
        </w:rPr>
        <w:t>Fate</w:t>
      </w:r>
      <w:r w:rsidRPr="00AF2E08">
        <w:rPr>
          <w:rFonts w:ascii="Times New Roman" w:hAnsi="Times New Roman"/>
          <w:i/>
        </w:rPr>
        <w:t xml:space="preserve"> of</w:t>
      </w:r>
      <w:r w:rsidRPr="00AF2E08">
        <w:rPr>
          <w:rFonts w:ascii="Times New Roman" w:hAnsi="Times New Roman"/>
          <w:i/>
          <w:spacing w:val="-2"/>
        </w:rPr>
        <w:t xml:space="preserve"> </w:t>
      </w:r>
      <w:r w:rsidRPr="00AF2E08">
        <w:rPr>
          <w:rFonts w:ascii="Times New Roman" w:hAnsi="Times New Roman"/>
          <w:i/>
          <w:spacing w:val="-1"/>
        </w:rPr>
        <w:t>15N-depleted</w:t>
      </w:r>
      <w:r w:rsidRPr="00AF2E08">
        <w:rPr>
          <w:rFonts w:ascii="Times New Roman" w:hAnsi="Times New Roman"/>
          <w:i/>
        </w:rPr>
        <w:t xml:space="preserve"> </w:t>
      </w:r>
      <w:r w:rsidRPr="00AF2E08">
        <w:rPr>
          <w:rFonts w:ascii="Times New Roman" w:hAnsi="Times New Roman"/>
          <w:i/>
          <w:spacing w:val="-1"/>
        </w:rPr>
        <w:t>Fertilizer</w:t>
      </w:r>
      <w:r w:rsidRPr="00AF2E08">
        <w:rPr>
          <w:rFonts w:ascii="Times New Roman" w:hAnsi="Times New Roman"/>
          <w:i/>
        </w:rPr>
        <w:t xml:space="preserve"> N</w:t>
      </w:r>
      <w:r w:rsidRPr="00AF2E08">
        <w:rPr>
          <w:rFonts w:ascii="Times New Roman" w:hAnsi="Times New Roman"/>
          <w:i/>
          <w:spacing w:val="-1"/>
        </w:rPr>
        <w:t xml:space="preserve"> in</w:t>
      </w:r>
      <w:r w:rsidRPr="00AF2E08">
        <w:rPr>
          <w:rFonts w:ascii="Times New Roman" w:hAnsi="Times New Roman"/>
          <w:i/>
        </w:rPr>
        <w:t xml:space="preserve"> a </w:t>
      </w:r>
      <w:r w:rsidRPr="00AF2E08">
        <w:rPr>
          <w:rFonts w:ascii="Times New Roman" w:hAnsi="Times New Roman"/>
          <w:i/>
          <w:spacing w:val="-1"/>
        </w:rPr>
        <w:t>Corn-rye</w:t>
      </w:r>
      <w:r w:rsidRPr="00AF2E08">
        <w:rPr>
          <w:rFonts w:ascii="Times New Roman" w:hAnsi="Times New Roman"/>
          <w:i/>
        </w:rPr>
        <w:t xml:space="preserve"> </w:t>
      </w:r>
      <w:r w:rsidRPr="00AF2E08">
        <w:rPr>
          <w:rFonts w:ascii="Times New Roman" w:hAnsi="Times New Roman"/>
          <w:i/>
          <w:spacing w:val="-1"/>
        </w:rPr>
        <w:t>Cropping</w:t>
      </w:r>
      <w:r w:rsidRPr="00AF2E08">
        <w:rPr>
          <w:rFonts w:ascii="Times New Roman" w:hAnsi="Times New Roman"/>
          <w:i/>
        </w:rPr>
        <w:t xml:space="preserve"> </w:t>
      </w:r>
      <w:r w:rsidRPr="00AF2E08">
        <w:rPr>
          <w:rFonts w:ascii="Times New Roman" w:hAnsi="Times New Roman"/>
          <w:i/>
          <w:spacing w:val="-1"/>
        </w:rPr>
        <w:t>Sequence:</w:t>
      </w:r>
      <w:r w:rsidRPr="00AF2E08">
        <w:rPr>
          <w:rFonts w:ascii="Times New Roman" w:hAnsi="Times New Roman"/>
          <w:i/>
          <w:spacing w:val="1"/>
        </w:rPr>
        <w:t xml:space="preserve"> </w:t>
      </w:r>
      <w:r w:rsidRPr="00AF2E08">
        <w:rPr>
          <w:rFonts w:ascii="Times New Roman" w:hAnsi="Times New Roman"/>
          <w:i/>
          <w:spacing w:val="-1"/>
        </w:rPr>
        <w:t>Plant</w:t>
      </w:r>
      <w:r w:rsidRPr="00AF2E08">
        <w:rPr>
          <w:rFonts w:ascii="Times New Roman" w:hAnsi="Times New Roman"/>
          <w:i/>
          <w:spacing w:val="1"/>
        </w:rPr>
        <w:t xml:space="preserve"> </w:t>
      </w:r>
      <w:r w:rsidRPr="00AF2E08">
        <w:rPr>
          <w:rFonts w:ascii="Times New Roman" w:hAnsi="Times New Roman"/>
          <w:i/>
          <w:spacing w:val="-1"/>
        </w:rPr>
        <w:t>Uptake</w:t>
      </w:r>
      <w:r w:rsidRPr="00AF2E08">
        <w:rPr>
          <w:rFonts w:ascii="Times New Roman" w:hAnsi="Times New Roman"/>
          <w:i/>
          <w:spacing w:val="57"/>
        </w:rPr>
        <w:t xml:space="preserve"> </w:t>
      </w:r>
      <w:r w:rsidRPr="00AF2E08">
        <w:rPr>
          <w:rFonts w:ascii="Times New Roman" w:hAnsi="Times New Roman"/>
          <w:i/>
        </w:rPr>
        <w:t xml:space="preserve">and </w:t>
      </w:r>
      <w:r w:rsidRPr="00AF2E08">
        <w:rPr>
          <w:rFonts w:ascii="Times New Roman" w:hAnsi="Times New Roman"/>
          <w:i/>
          <w:spacing w:val="-1"/>
        </w:rPr>
        <w:t>Soil</w:t>
      </w:r>
      <w:r w:rsidRPr="00AF2E08">
        <w:rPr>
          <w:rFonts w:ascii="Times New Roman" w:hAnsi="Times New Roman"/>
          <w:i/>
          <w:spacing w:val="1"/>
        </w:rPr>
        <w:t xml:space="preserve"> </w:t>
      </w:r>
      <w:r w:rsidRPr="00AF2E08">
        <w:rPr>
          <w:rFonts w:ascii="Times New Roman" w:hAnsi="Times New Roman"/>
          <w:i/>
          <w:spacing w:val="-1"/>
        </w:rPr>
        <w:t>Distribution</w:t>
      </w:r>
      <w:r w:rsidRPr="00AF2E08">
        <w:rPr>
          <w:rFonts w:ascii="Times New Roman" w:hAnsi="Times New Roman"/>
          <w:spacing w:val="-1"/>
        </w:rPr>
        <w:t>.</w:t>
      </w:r>
      <w:r w:rsidRPr="00AF2E08">
        <w:rPr>
          <w:rFonts w:ascii="Times New Roman" w:hAnsi="Times New Roman"/>
          <w:spacing w:val="-3"/>
        </w:rPr>
        <w:t xml:space="preserve"> </w:t>
      </w:r>
      <w:r w:rsidRPr="00AF2E08">
        <w:rPr>
          <w:rFonts w:ascii="Times New Roman" w:hAnsi="Times New Roman"/>
          <w:spacing w:val="-1"/>
        </w:rPr>
        <w:t>Virginia</w:t>
      </w:r>
      <w:r w:rsidRPr="00AF2E08">
        <w:rPr>
          <w:rFonts w:ascii="Times New Roman" w:hAnsi="Times New Roman"/>
        </w:rPr>
        <w:t xml:space="preserve"> </w:t>
      </w:r>
      <w:r w:rsidRPr="00AF2E08">
        <w:rPr>
          <w:rFonts w:ascii="Times New Roman" w:hAnsi="Times New Roman"/>
          <w:spacing w:val="-1"/>
        </w:rPr>
        <w:t>Polytechnic</w:t>
      </w:r>
      <w:r w:rsidRPr="00AF2E08">
        <w:rPr>
          <w:rFonts w:ascii="Times New Roman" w:hAnsi="Times New Roman"/>
        </w:rPr>
        <w:t xml:space="preserve"> </w:t>
      </w:r>
      <w:r w:rsidRPr="00AF2E08">
        <w:rPr>
          <w:rFonts w:ascii="Times New Roman" w:hAnsi="Times New Roman"/>
          <w:spacing w:val="-1"/>
        </w:rPr>
        <w:t>Institute</w:t>
      </w:r>
      <w:r w:rsidRPr="00AF2E08">
        <w:rPr>
          <w:rFonts w:ascii="Times New Roman" w:hAnsi="Times New Roman"/>
        </w:rPr>
        <w:t xml:space="preserve"> </w:t>
      </w:r>
      <w:r w:rsidRPr="00AF2E08">
        <w:rPr>
          <w:rFonts w:ascii="Times New Roman" w:hAnsi="Times New Roman"/>
          <w:spacing w:val="-1"/>
        </w:rPr>
        <w:t>and</w:t>
      </w:r>
      <w:r w:rsidRPr="00AF2E08">
        <w:rPr>
          <w:rFonts w:ascii="Times New Roman" w:hAnsi="Times New Roman"/>
        </w:rPr>
        <w:t xml:space="preserve"> </w:t>
      </w:r>
      <w:r w:rsidRPr="00AF2E08">
        <w:rPr>
          <w:rFonts w:ascii="Times New Roman" w:hAnsi="Times New Roman"/>
          <w:spacing w:val="-1"/>
        </w:rPr>
        <w:t>State</w:t>
      </w:r>
      <w:r w:rsidRPr="00AF2E08">
        <w:rPr>
          <w:rFonts w:ascii="Times New Roman" w:hAnsi="Times New Roman"/>
        </w:rPr>
        <w:t xml:space="preserve"> </w:t>
      </w:r>
      <w:r w:rsidRPr="00AF2E08">
        <w:rPr>
          <w:rFonts w:ascii="Times New Roman" w:hAnsi="Times New Roman"/>
          <w:spacing w:val="-2"/>
        </w:rPr>
        <w:t>University,</w:t>
      </w:r>
      <w:r w:rsidRPr="00AF2E08">
        <w:rPr>
          <w:rFonts w:ascii="Times New Roman" w:hAnsi="Times New Roman"/>
        </w:rPr>
        <w:t xml:space="preserve"> </w:t>
      </w:r>
      <w:r w:rsidRPr="00AF2E08">
        <w:rPr>
          <w:rFonts w:ascii="Times New Roman" w:hAnsi="Times New Roman"/>
          <w:spacing w:val="-1"/>
        </w:rPr>
        <w:t>Blacksburg,</w:t>
      </w:r>
      <w:r w:rsidRPr="00AF2E08">
        <w:rPr>
          <w:rFonts w:ascii="Times New Roman" w:hAnsi="Times New Roman"/>
        </w:rPr>
        <w:t xml:space="preserve"> VA</w:t>
      </w:r>
      <w:r w:rsidR="00BA647F" w:rsidRPr="00AF2E08">
        <w:rPr>
          <w:rFonts w:ascii="Times New Roman" w:hAnsi="Times New Roman"/>
        </w:rPr>
        <w:t>.</w:t>
      </w:r>
    </w:p>
    <w:p w:rsidR="00B46414" w:rsidRPr="00AF2E08" w:rsidRDefault="00B46414" w:rsidP="006B4C65">
      <w:pPr>
        <w:pStyle w:val="ListParagraph"/>
        <w:widowControl/>
        <w:ind w:left="540" w:hanging="540"/>
        <w:rPr>
          <w:rFonts w:ascii="Times New Roman" w:eastAsia="Times New Roman" w:hAnsi="Times New Roman"/>
          <w:color w:val="000000"/>
        </w:rPr>
      </w:pPr>
    </w:p>
    <w:p w:rsidR="00B46414" w:rsidRPr="00AF2E08" w:rsidRDefault="00B46414" w:rsidP="00886CA3">
      <w:pPr>
        <w:pStyle w:val="ListParagraph"/>
        <w:widowControl/>
        <w:numPr>
          <w:ilvl w:val="0"/>
          <w:numId w:val="8"/>
        </w:numPr>
        <w:ind w:left="540" w:hanging="540"/>
        <w:rPr>
          <w:rFonts w:ascii="Times New Roman" w:eastAsia="Times New Roman" w:hAnsi="Times New Roman"/>
          <w:color w:val="000000"/>
        </w:rPr>
      </w:pPr>
      <w:r w:rsidRPr="00AF2E08">
        <w:rPr>
          <w:rFonts w:ascii="Times New Roman" w:eastAsia="Times New Roman" w:hAnsi="Times New Roman"/>
          <w:color w:val="000000"/>
        </w:rPr>
        <w:t xml:space="preserve">Durieux, R.P., H.J. Brown, E.J. Stewart, J.Q. Zhao, W.E. Jokela, and F.R. Magdoff. 1995. Implications of nitrogen management strategies for nitrate leaching potential: roles of nitrogen source and fertilizer recommendation system. </w:t>
      </w:r>
      <w:r w:rsidRPr="00AF2E08">
        <w:rPr>
          <w:rFonts w:ascii="Times New Roman" w:eastAsia="Times New Roman" w:hAnsi="Times New Roman"/>
          <w:i/>
          <w:color w:val="000000"/>
        </w:rPr>
        <w:t>Agron</w:t>
      </w:r>
      <w:r w:rsidR="00F75E65">
        <w:rPr>
          <w:rFonts w:ascii="Times New Roman" w:eastAsia="Times New Roman" w:hAnsi="Times New Roman"/>
          <w:i/>
          <w:color w:val="000000"/>
        </w:rPr>
        <w:t>omy Journal</w:t>
      </w:r>
      <w:r w:rsidRPr="00AF2E08">
        <w:rPr>
          <w:rFonts w:ascii="Times New Roman" w:eastAsia="Times New Roman" w:hAnsi="Times New Roman"/>
          <w:color w:val="000000"/>
        </w:rPr>
        <w:t xml:space="preserve"> 87:884-887.</w:t>
      </w:r>
    </w:p>
    <w:p w:rsidR="00B46414" w:rsidRPr="00AF2E08" w:rsidRDefault="00B46414" w:rsidP="006B4C65">
      <w:pPr>
        <w:pStyle w:val="ListParagraph"/>
        <w:widowControl/>
        <w:ind w:left="540" w:hanging="540"/>
        <w:rPr>
          <w:rFonts w:ascii="Times New Roman" w:eastAsia="Times New Roman" w:hAnsi="Times New Roman"/>
          <w:color w:val="000000"/>
        </w:rPr>
      </w:pPr>
    </w:p>
    <w:p w:rsidR="00B46414" w:rsidRPr="00AF2E08" w:rsidRDefault="00B46414"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Evanylo, G.K. and M.M. Alley. 1997. Pre-sidedress soil nitrogen test for corn in Virginia. </w:t>
      </w:r>
      <w:r w:rsidRPr="00AF2E08">
        <w:rPr>
          <w:rFonts w:ascii="Times New Roman" w:hAnsi="Times New Roman"/>
          <w:i/>
        </w:rPr>
        <w:t>Comm</w:t>
      </w:r>
      <w:r w:rsidR="00F75E65">
        <w:rPr>
          <w:rFonts w:ascii="Times New Roman" w:hAnsi="Times New Roman"/>
          <w:i/>
        </w:rPr>
        <w:t>unications in Soil Science and Plant Analysis.</w:t>
      </w:r>
      <w:r w:rsidRPr="00AF2E08">
        <w:rPr>
          <w:rFonts w:ascii="Times New Roman" w:hAnsi="Times New Roman"/>
        </w:rPr>
        <w:t xml:space="preserve">28:1285-1301.   </w:t>
      </w:r>
    </w:p>
    <w:p w:rsidR="00B7758F" w:rsidRPr="00AF2E08" w:rsidRDefault="00B7758F" w:rsidP="006B4C65">
      <w:pPr>
        <w:pStyle w:val="ListParagraph"/>
        <w:widowControl/>
        <w:ind w:left="540" w:hanging="540"/>
        <w:rPr>
          <w:rFonts w:ascii="Times New Roman" w:hAnsi="Times New Roman"/>
        </w:rPr>
      </w:pPr>
    </w:p>
    <w:p w:rsidR="00B7758F" w:rsidRPr="00AF2E08" w:rsidRDefault="00B7758F"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 xml:space="preserve">Feyereisen, G. W. and G. J. Folmar. 2009. Development of a laboratory-scale lysimeter system to simultaneously study runoff and leaching dynamics. </w:t>
      </w:r>
      <w:r w:rsidR="00F75E65">
        <w:rPr>
          <w:rFonts w:ascii="Times New Roman" w:eastAsia="Times New Roman" w:hAnsi="Times New Roman"/>
          <w:i/>
        </w:rPr>
        <w:t>Transactions of the</w:t>
      </w:r>
      <w:r w:rsidRPr="00F75E65">
        <w:rPr>
          <w:rFonts w:ascii="Times New Roman" w:eastAsia="Times New Roman" w:hAnsi="Times New Roman"/>
          <w:i/>
        </w:rPr>
        <w:t xml:space="preserve"> ASABE</w:t>
      </w:r>
      <w:r w:rsidRPr="00AF2E08">
        <w:rPr>
          <w:rFonts w:ascii="Times New Roman" w:eastAsia="Times New Roman" w:hAnsi="Times New Roman"/>
        </w:rPr>
        <w:t xml:space="preserve"> 52(5): 1585-1591.</w:t>
      </w:r>
    </w:p>
    <w:p w:rsidR="00B13C53" w:rsidRPr="00AF2E08" w:rsidRDefault="00B13C53" w:rsidP="006B4C65">
      <w:pPr>
        <w:widowControl/>
        <w:ind w:left="540" w:hanging="540"/>
        <w:rPr>
          <w:rFonts w:ascii="Times New Roman" w:eastAsia="Times New Roman" w:hAnsi="Times New Roman"/>
        </w:rPr>
      </w:pPr>
    </w:p>
    <w:p w:rsidR="00B13C53" w:rsidRPr="003A36D6" w:rsidRDefault="00B13C53" w:rsidP="00886CA3">
      <w:pPr>
        <w:widowControl/>
        <w:numPr>
          <w:ilvl w:val="0"/>
          <w:numId w:val="8"/>
        </w:numPr>
        <w:ind w:left="540" w:right="245" w:hanging="540"/>
        <w:rPr>
          <w:rFonts w:ascii="Times New Roman" w:eastAsia="Times New Roman" w:hAnsi="Times New Roman"/>
        </w:rPr>
      </w:pPr>
      <w:r w:rsidRPr="00AF2E08">
        <w:rPr>
          <w:rFonts w:ascii="Times New Roman" w:hAnsi="Times New Roman"/>
        </w:rPr>
        <w:t xml:space="preserve">Feyereisen, G.W., P.J.A. Kleinman, G.J. Folmar, L.S. Saporito, T.R. Way, C.D. Church, and A.L. Allen. 2010. Effect of direct incorporation of poultry litter on phosphorus leaching from coastal plain soils. </w:t>
      </w:r>
      <w:r w:rsidRPr="00AF2E08">
        <w:rPr>
          <w:rFonts w:ascii="Times New Roman" w:hAnsi="Times New Roman"/>
          <w:i/>
        </w:rPr>
        <w:t>Journal of Soul and Water Conservation</w:t>
      </w:r>
      <w:r w:rsidRPr="00AF2E08">
        <w:rPr>
          <w:rFonts w:ascii="Times New Roman" w:hAnsi="Times New Roman"/>
        </w:rPr>
        <w:t>. 65(4):243</w:t>
      </w:r>
      <w:r w:rsidR="002F7668" w:rsidRPr="00AF2E08">
        <w:rPr>
          <w:rFonts w:ascii="Times New Roman" w:hAnsi="Times New Roman"/>
        </w:rPr>
        <w:t>–</w:t>
      </w:r>
      <w:r w:rsidRPr="00AF2E08">
        <w:rPr>
          <w:rFonts w:ascii="Times New Roman" w:hAnsi="Times New Roman"/>
        </w:rPr>
        <w:t>251.</w:t>
      </w:r>
    </w:p>
    <w:p w:rsidR="003A36D6" w:rsidRPr="003A36D6" w:rsidRDefault="003A36D6" w:rsidP="006B4C65">
      <w:pPr>
        <w:widowControl/>
        <w:ind w:left="540" w:right="245" w:hanging="540"/>
        <w:rPr>
          <w:rFonts w:ascii="Times New Roman" w:eastAsia="Times New Roman" w:hAnsi="Times New Roman"/>
        </w:rPr>
      </w:pPr>
    </w:p>
    <w:p w:rsidR="003A36D6" w:rsidRPr="003A36D6" w:rsidRDefault="003A36D6" w:rsidP="00886CA3">
      <w:pPr>
        <w:pStyle w:val="ListParagraph"/>
        <w:widowControl/>
        <w:numPr>
          <w:ilvl w:val="0"/>
          <w:numId w:val="8"/>
        </w:numPr>
        <w:ind w:left="540" w:hanging="540"/>
        <w:rPr>
          <w:rFonts w:ascii="Times New Roman" w:eastAsia="Times New Roman" w:hAnsi="Times New Roman"/>
        </w:rPr>
      </w:pPr>
      <w:r w:rsidRPr="003A36D6">
        <w:rPr>
          <w:rFonts w:ascii="Times New Roman" w:eastAsia="Times New Roman" w:hAnsi="Times New Roman"/>
        </w:rPr>
        <w:t xml:space="preserve">Forrestal, P.J., R.J. Kratochvil, and J.J. Meisinger. 2012. Late-season corn measurements to assess soil residual nitrate and nitrogen management. </w:t>
      </w:r>
      <w:r w:rsidRPr="003A36D6">
        <w:rPr>
          <w:rFonts w:ascii="Times New Roman" w:eastAsia="Times New Roman" w:hAnsi="Times New Roman"/>
          <w:i/>
        </w:rPr>
        <w:t>Agronomy Journal</w:t>
      </w:r>
      <w:r w:rsidRPr="003A36D6">
        <w:rPr>
          <w:rFonts w:ascii="Times New Roman" w:eastAsia="Times New Roman" w:hAnsi="Times New Roman"/>
        </w:rPr>
        <w:t xml:space="preserve"> 104: 148-157.</w:t>
      </w:r>
    </w:p>
    <w:p w:rsidR="003A36D6" w:rsidRPr="003A36D6" w:rsidRDefault="003A36D6" w:rsidP="006B4C65">
      <w:pPr>
        <w:pStyle w:val="ListParagraph"/>
        <w:widowControl/>
        <w:ind w:left="540" w:hanging="540"/>
        <w:rPr>
          <w:rFonts w:ascii="Times New Roman" w:hAnsi="Times New Roman"/>
        </w:rPr>
      </w:pPr>
    </w:p>
    <w:p w:rsidR="003A36D6" w:rsidRPr="003A36D6" w:rsidRDefault="003A36D6" w:rsidP="00886CA3">
      <w:pPr>
        <w:pStyle w:val="ListParagraph"/>
        <w:widowControl/>
        <w:numPr>
          <w:ilvl w:val="0"/>
          <w:numId w:val="8"/>
        </w:numPr>
        <w:ind w:left="540" w:right="245" w:hanging="540"/>
        <w:rPr>
          <w:rFonts w:ascii="Times New Roman" w:eastAsia="Times New Roman" w:hAnsi="Times New Roman"/>
        </w:rPr>
      </w:pPr>
      <w:r w:rsidRPr="003A36D6">
        <w:rPr>
          <w:rFonts w:ascii="Times New Roman" w:hAnsi="Times New Roman"/>
        </w:rPr>
        <w:t xml:space="preserve">Forrestal, P.J., J.J. Meisinger, and R.J. Kratochvil. 2014. Winter wheat starter nitrogen management: a preplant soil nitrate test and site-specific nitrogen loss potential. </w:t>
      </w:r>
      <w:r w:rsidRPr="003A36D6">
        <w:rPr>
          <w:rFonts w:ascii="Times New Roman" w:hAnsi="Times New Roman"/>
          <w:i/>
        </w:rPr>
        <w:t xml:space="preserve">Soil Science Society of America </w:t>
      </w:r>
      <w:r w:rsidRPr="003A36D6">
        <w:rPr>
          <w:rFonts w:ascii="Times New Roman" w:hAnsi="Times New Roman"/>
        </w:rPr>
        <w:t>78:1021-1034.</w:t>
      </w:r>
    </w:p>
    <w:p w:rsidR="003A36D6" w:rsidRPr="003A36D6" w:rsidRDefault="003A36D6" w:rsidP="006B4C65">
      <w:pPr>
        <w:widowControl/>
        <w:ind w:left="540" w:right="245" w:hanging="540"/>
        <w:rPr>
          <w:rFonts w:ascii="Times New Roman" w:eastAsia="Times New Roman" w:hAnsi="Times New Roman"/>
        </w:rPr>
      </w:pPr>
    </w:p>
    <w:p w:rsidR="003A36D6" w:rsidRPr="003A36D6" w:rsidRDefault="003A36D6" w:rsidP="00886CA3">
      <w:pPr>
        <w:pStyle w:val="ListParagraph"/>
        <w:widowControl/>
        <w:numPr>
          <w:ilvl w:val="0"/>
          <w:numId w:val="8"/>
        </w:numPr>
        <w:ind w:left="540" w:hanging="540"/>
        <w:rPr>
          <w:rFonts w:ascii="Times New Roman" w:hAnsi="Times New Roman"/>
        </w:rPr>
      </w:pPr>
      <w:r w:rsidRPr="003A36D6">
        <w:rPr>
          <w:rFonts w:ascii="Times New Roman" w:hAnsi="Times New Roman"/>
        </w:rPr>
        <w:t xml:space="preserve">Fox, R.H., J.M. Kern, and W.P Piekielek. 1986. Nitrogen fertilizer source, and method and time of application effects on no-till corn yield and nitrogen uptakes. </w:t>
      </w:r>
      <w:r w:rsidRPr="003A36D6">
        <w:rPr>
          <w:rFonts w:ascii="Times New Roman" w:hAnsi="Times New Roman"/>
          <w:i/>
        </w:rPr>
        <w:t>Agronomy Journal</w:t>
      </w:r>
      <w:r w:rsidRPr="003A36D6">
        <w:rPr>
          <w:rFonts w:ascii="Times New Roman" w:hAnsi="Times New Roman"/>
        </w:rPr>
        <w:t xml:space="preserve"> 78:741-746.</w:t>
      </w:r>
    </w:p>
    <w:p w:rsidR="003A36D6" w:rsidRPr="003A36D6" w:rsidRDefault="003A36D6" w:rsidP="006B4C65">
      <w:pPr>
        <w:pStyle w:val="ListParagraph"/>
        <w:widowControl/>
        <w:ind w:left="540" w:hanging="540"/>
        <w:rPr>
          <w:rFonts w:ascii="Times New Roman" w:hAnsi="Times New Roman"/>
        </w:rPr>
      </w:pPr>
    </w:p>
    <w:p w:rsidR="003A36D6" w:rsidRPr="003A36D6" w:rsidRDefault="003A36D6" w:rsidP="00886CA3">
      <w:pPr>
        <w:pStyle w:val="ListParagraph"/>
        <w:widowControl/>
        <w:numPr>
          <w:ilvl w:val="0"/>
          <w:numId w:val="8"/>
        </w:numPr>
        <w:ind w:left="540" w:right="245" w:hanging="540"/>
        <w:rPr>
          <w:rFonts w:ascii="Times New Roman" w:eastAsia="Times New Roman" w:hAnsi="Times New Roman"/>
        </w:rPr>
      </w:pPr>
      <w:r w:rsidRPr="003A36D6">
        <w:rPr>
          <w:rFonts w:ascii="Times New Roman" w:hAnsi="Times New Roman"/>
        </w:rPr>
        <w:t xml:space="preserve">Fox, R.H. and W.P Piekielek. 1993. Management and urease inhibitor effects on nitrogen use efficiency in no-till corn. </w:t>
      </w:r>
      <w:r w:rsidRPr="003A36D6">
        <w:rPr>
          <w:rFonts w:ascii="Times New Roman" w:hAnsi="Times New Roman"/>
          <w:i/>
        </w:rPr>
        <w:t>Journal of Production Agriculture</w:t>
      </w:r>
      <w:r w:rsidRPr="003A36D6">
        <w:rPr>
          <w:rFonts w:ascii="Times New Roman" w:hAnsi="Times New Roman"/>
        </w:rPr>
        <w:t>. 6:195-200.</w:t>
      </w:r>
    </w:p>
    <w:p w:rsidR="00D1274C" w:rsidRPr="00AF2E08" w:rsidRDefault="00D1274C" w:rsidP="006B4C65">
      <w:pPr>
        <w:widowControl/>
        <w:ind w:left="540" w:right="245" w:hanging="540"/>
        <w:rPr>
          <w:rFonts w:ascii="Times New Roman" w:eastAsia="Times New Roman" w:hAnsi="Times New Roman"/>
        </w:rPr>
      </w:pPr>
    </w:p>
    <w:p w:rsidR="00D1274C" w:rsidRPr="008C76EB" w:rsidRDefault="00D1274C" w:rsidP="00886CA3">
      <w:pPr>
        <w:widowControl/>
        <w:numPr>
          <w:ilvl w:val="0"/>
          <w:numId w:val="8"/>
        </w:numPr>
        <w:ind w:left="540" w:right="245" w:hanging="540"/>
        <w:rPr>
          <w:rFonts w:ascii="Times New Roman" w:eastAsia="Times New Roman" w:hAnsi="Times New Roman"/>
        </w:rPr>
      </w:pPr>
      <w:r w:rsidRPr="008C76EB">
        <w:rPr>
          <w:rFonts w:ascii="Times New Roman" w:eastAsia="Times New Roman" w:hAnsi="Times New Roman"/>
        </w:rPr>
        <w:t xml:space="preserve">Franklin, D.H., M.L. Cabrera, </w:t>
      </w:r>
      <w:r w:rsidR="00B00E6E" w:rsidRPr="008C76EB">
        <w:rPr>
          <w:rFonts w:ascii="Times New Roman" w:eastAsia="Times New Roman" w:hAnsi="Times New Roman"/>
        </w:rPr>
        <w:t xml:space="preserve">L.T. </w:t>
      </w:r>
      <w:r w:rsidRPr="008C76EB">
        <w:rPr>
          <w:rFonts w:ascii="Times New Roman" w:eastAsia="Times New Roman" w:hAnsi="Times New Roman"/>
        </w:rPr>
        <w:t xml:space="preserve">West, </w:t>
      </w:r>
      <w:r w:rsidR="00B00E6E" w:rsidRPr="008C76EB">
        <w:rPr>
          <w:rFonts w:ascii="Times New Roman" w:eastAsia="Times New Roman" w:hAnsi="Times New Roman"/>
        </w:rPr>
        <w:t xml:space="preserve">V.H. </w:t>
      </w:r>
      <w:r w:rsidRPr="008C76EB">
        <w:rPr>
          <w:rFonts w:ascii="Times New Roman" w:eastAsia="Times New Roman" w:hAnsi="Times New Roman"/>
        </w:rPr>
        <w:t xml:space="preserve">Calvert, </w:t>
      </w:r>
      <w:r w:rsidR="00B00E6E" w:rsidRPr="008C76EB">
        <w:rPr>
          <w:rFonts w:ascii="Times New Roman" w:eastAsia="Times New Roman" w:hAnsi="Times New Roman"/>
        </w:rPr>
        <w:t xml:space="preserve">and J.A. </w:t>
      </w:r>
      <w:r w:rsidRPr="008C76EB">
        <w:rPr>
          <w:rFonts w:ascii="Times New Roman" w:eastAsia="Times New Roman" w:hAnsi="Times New Roman"/>
        </w:rPr>
        <w:t xml:space="preserve">Rema. 2007. Field scale, paired watershed study: aeration to reduce runoff and phosphorus losses from grass lands fertilized with broiler litter. </w:t>
      </w:r>
      <w:r w:rsidRPr="008C76EB">
        <w:rPr>
          <w:rFonts w:ascii="Times New Roman" w:eastAsia="Times New Roman" w:hAnsi="Times New Roman"/>
          <w:i/>
        </w:rPr>
        <w:t>Journal of Environmental Quality</w:t>
      </w:r>
      <w:r w:rsidRPr="008C76EB">
        <w:rPr>
          <w:rFonts w:ascii="Times New Roman" w:eastAsia="Times New Roman" w:hAnsi="Times New Roman"/>
        </w:rPr>
        <w:t xml:space="preserve"> 36:208</w:t>
      </w:r>
      <w:r w:rsidR="002F7668" w:rsidRPr="008C76EB">
        <w:rPr>
          <w:rFonts w:ascii="Times New Roman" w:hAnsi="Times New Roman"/>
        </w:rPr>
        <w:t>–</w:t>
      </w:r>
      <w:r w:rsidRPr="008C76EB">
        <w:rPr>
          <w:rFonts w:ascii="Times New Roman" w:eastAsia="Times New Roman" w:hAnsi="Times New Roman"/>
        </w:rPr>
        <w:t>215.</w:t>
      </w:r>
    </w:p>
    <w:p w:rsidR="00BA647F" w:rsidRPr="00AF2E08" w:rsidRDefault="00BA647F" w:rsidP="006B4C65">
      <w:pPr>
        <w:widowControl/>
        <w:ind w:left="540" w:right="245" w:hanging="540"/>
        <w:rPr>
          <w:rFonts w:ascii="Times New Roman" w:eastAsia="Times New Roman" w:hAnsi="Times New Roman"/>
          <w:highlight w:val="cyan"/>
        </w:rPr>
      </w:pPr>
    </w:p>
    <w:p w:rsidR="00BA647F" w:rsidRPr="00AF2E08" w:rsidRDefault="00BA647F" w:rsidP="00886CA3">
      <w:pPr>
        <w:widowControl/>
        <w:numPr>
          <w:ilvl w:val="0"/>
          <w:numId w:val="8"/>
        </w:numPr>
        <w:ind w:left="540" w:right="245" w:hanging="540"/>
        <w:rPr>
          <w:rFonts w:ascii="Times New Roman" w:eastAsia="Times New Roman" w:hAnsi="Times New Roman"/>
        </w:rPr>
      </w:pPr>
      <w:r w:rsidRPr="00AF2E08">
        <w:rPr>
          <w:rFonts w:ascii="Times New Roman" w:hAnsi="Times New Roman"/>
        </w:rPr>
        <w:t xml:space="preserve">Gangbazo, G., A.R. Pesant, G.M. Barnett, J.P. Charuest, and D. Cluis. 1995. Water contamination by ammonium nitrogen following the spreading of hog manure and mineral fertilizers.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6C6DA2" w:rsidRPr="00AF2E08">
        <w:rPr>
          <w:rFonts w:ascii="Times New Roman" w:hAnsi="Times New Roman"/>
          <w:i/>
          <w:spacing w:val="-1"/>
        </w:rPr>
        <w:t>Environmental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24:420-425.</w:t>
      </w:r>
    </w:p>
    <w:p w:rsidR="00794426" w:rsidRPr="00AF2E08" w:rsidRDefault="00794426" w:rsidP="006B4C65">
      <w:pPr>
        <w:widowControl/>
        <w:ind w:left="540" w:right="245" w:hanging="540"/>
        <w:rPr>
          <w:rFonts w:ascii="Times New Roman" w:eastAsia="Times New Roman" w:hAnsi="Times New Roman"/>
        </w:rPr>
      </w:pPr>
    </w:p>
    <w:p w:rsidR="00794426" w:rsidRPr="00AF2E08" w:rsidRDefault="00794426"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 xml:space="preserve">García, A.M., T.L. Veith, P.J.A. Kleinman, C.A. Rotz, and L.S. Saporito. 2008. Assessing manure management strategies through small-plot research and whole-farm modeling. </w:t>
      </w:r>
      <w:r w:rsidRPr="00AF2E08">
        <w:rPr>
          <w:rFonts w:ascii="Times New Roman" w:eastAsia="Times New Roman" w:hAnsi="Times New Roman"/>
          <w:i/>
          <w:iCs/>
        </w:rPr>
        <w:t>Journal of Soil and Water Conservation</w:t>
      </w:r>
      <w:r w:rsidRPr="00AF2E08">
        <w:rPr>
          <w:rFonts w:ascii="Times New Roman" w:eastAsia="Times New Roman" w:hAnsi="Times New Roman"/>
          <w:iCs/>
        </w:rPr>
        <w:t xml:space="preserve"> 63</w:t>
      </w:r>
      <w:r w:rsidRPr="00AF2E08">
        <w:rPr>
          <w:rFonts w:ascii="Times New Roman" w:eastAsia="Times New Roman" w:hAnsi="Times New Roman"/>
        </w:rPr>
        <w:t>(4):204</w:t>
      </w:r>
      <w:r w:rsidRPr="00AF2E08">
        <w:rPr>
          <w:rFonts w:ascii="Times New Roman" w:hAnsi="Times New Roman"/>
        </w:rPr>
        <w:t>–</w:t>
      </w:r>
      <w:r w:rsidRPr="00AF2E08">
        <w:rPr>
          <w:rFonts w:ascii="Times New Roman" w:eastAsia="Times New Roman" w:hAnsi="Times New Roman"/>
        </w:rPr>
        <w:t>211.</w:t>
      </w:r>
    </w:p>
    <w:p w:rsidR="00DF3812" w:rsidRPr="00AF2E08" w:rsidRDefault="00DF3812" w:rsidP="006B4C65">
      <w:pPr>
        <w:widowControl/>
        <w:ind w:left="540" w:right="245" w:hanging="540"/>
        <w:rPr>
          <w:rFonts w:ascii="Times New Roman" w:eastAsia="Times New Roman" w:hAnsi="Times New Roman"/>
        </w:rPr>
      </w:pPr>
    </w:p>
    <w:p w:rsidR="00DF3812" w:rsidRPr="00AF2E08" w:rsidRDefault="00DF3812"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rPr>
        <w:t xml:space="preserve">Geohring, L.D., O.V. McHugh, M.T. Walter, T.S. Steenhuis, M.S. Akhtar, and M.F. Walter. 2001. Phosphorus transport into subsurface drains by macropores after manure applications: Implications for best manure management practices. </w:t>
      </w:r>
      <w:r w:rsidRPr="00AF2E08">
        <w:rPr>
          <w:rFonts w:ascii="Times New Roman" w:eastAsia="Times New Roman" w:hAnsi="Times New Roman"/>
          <w:i/>
        </w:rPr>
        <w:t>Soil Science</w:t>
      </w:r>
      <w:r w:rsidRPr="00AF2E08">
        <w:rPr>
          <w:rFonts w:ascii="Times New Roman" w:eastAsia="Times New Roman" w:hAnsi="Times New Roman"/>
        </w:rPr>
        <w:t xml:space="preserve"> 166(12):896</w:t>
      </w:r>
      <w:r w:rsidR="002F7668" w:rsidRPr="00AF2E08">
        <w:rPr>
          <w:rFonts w:ascii="Times New Roman" w:hAnsi="Times New Roman"/>
        </w:rPr>
        <w:t>–</w:t>
      </w:r>
      <w:r w:rsidRPr="00AF2E08">
        <w:rPr>
          <w:rFonts w:ascii="Times New Roman" w:eastAsia="Times New Roman" w:hAnsi="Times New Roman"/>
        </w:rPr>
        <w:t>909</w:t>
      </w:r>
      <w:r w:rsidR="00B00E6E" w:rsidRPr="00AF2E08">
        <w:rPr>
          <w:rFonts w:ascii="Times New Roman" w:eastAsia="Times New Roman" w:hAnsi="Times New Roman"/>
        </w:rPr>
        <w:t>.</w:t>
      </w:r>
    </w:p>
    <w:p w:rsidR="00DA2F16" w:rsidRPr="00AF2E08" w:rsidRDefault="00DA2F16" w:rsidP="006B4C65">
      <w:pPr>
        <w:widowControl/>
        <w:ind w:left="540" w:right="245" w:hanging="540"/>
        <w:rPr>
          <w:rFonts w:ascii="Times New Roman" w:hAnsi="Times New Roman"/>
        </w:rPr>
      </w:pPr>
    </w:p>
    <w:p w:rsidR="00DA2F16" w:rsidRDefault="00DA2F16" w:rsidP="00886CA3">
      <w:pPr>
        <w:widowControl/>
        <w:numPr>
          <w:ilvl w:val="0"/>
          <w:numId w:val="8"/>
        </w:numPr>
        <w:ind w:left="540" w:right="245" w:hanging="540"/>
        <w:rPr>
          <w:rFonts w:ascii="Times New Roman" w:hAnsi="Times New Roman"/>
        </w:rPr>
      </w:pPr>
      <w:r w:rsidRPr="00AF2E08">
        <w:rPr>
          <w:rFonts w:ascii="Times New Roman" w:hAnsi="Times New Roman"/>
        </w:rPr>
        <w:t xml:space="preserve">Grande, J.D., K.G. Karthikeyan, P.S. Miller, and J.M. Powell. 2005. Corn residue level and manure application timing effects on phosphorus losses in runoff. </w:t>
      </w:r>
      <w:r w:rsidRPr="00AF2E08">
        <w:rPr>
          <w:rFonts w:ascii="Times New Roman" w:hAnsi="Times New Roman"/>
          <w:i/>
          <w:iCs/>
        </w:rPr>
        <w:t>Journal of Environmental Quality</w:t>
      </w:r>
      <w:r w:rsidRPr="00AF2E08">
        <w:rPr>
          <w:rFonts w:ascii="Times New Roman" w:hAnsi="Times New Roman"/>
          <w:iCs/>
        </w:rPr>
        <w:t xml:space="preserve"> 34</w:t>
      </w:r>
      <w:r w:rsidRPr="00AF2E08">
        <w:rPr>
          <w:rFonts w:ascii="Times New Roman" w:hAnsi="Times New Roman"/>
        </w:rPr>
        <w:t>(5):1620–</w:t>
      </w:r>
      <w:r w:rsidR="00245F8B" w:rsidRPr="00AF2E08">
        <w:rPr>
          <w:rFonts w:ascii="Times New Roman" w:hAnsi="Times New Roman"/>
        </w:rPr>
        <w:t>16</w:t>
      </w:r>
      <w:r w:rsidRPr="00AF2E08">
        <w:rPr>
          <w:rFonts w:ascii="Times New Roman" w:hAnsi="Times New Roman"/>
        </w:rPr>
        <w:t>31.</w:t>
      </w:r>
    </w:p>
    <w:p w:rsidR="003A36D6" w:rsidRDefault="003A36D6" w:rsidP="006B4C65">
      <w:pPr>
        <w:widowControl/>
        <w:ind w:left="540" w:right="245" w:hanging="540"/>
        <w:rPr>
          <w:rFonts w:ascii="Times New Roman" w:hAnsi="Times New Roman"/>
        </w:rPr>
      </w:pPr>
    </w:p>
    <w:p w:rsidR="003A36D6" w:rsidRPr="003A36D6" w:rsidRDefault="003A36D6" w:rsidP="00886CA3">
      <w:pPr>
        <w:pStyle w:val="ListParagraph"/>
        <w:widowControl/>
        <w:numPr>
          <w:ilvl w:val="0"/>
          <w:numId w:val="8"/>
        </w:numPr>
        <w:ind w:left="540" w:hanging="540"/>
        <w:rPr>
          <w:rFonts w:ascii="Times New Roman" w:hAnsi="Times New Roman"/>
        </w:rPr>
      </w:pPr>
      <w:r w:rsidRPr="003A36D6">
        <w:rPr>
          <w:rFonts w:ascii="Times New Roman" w:hAnsi="Times New Roman"/>
        </w:rPr>
        <w:t>Gravelle, W.D., M.M.</w:t>
      </w:r>
      <w:r>
        <w:rPr>
          <w:rFonts w:ascii="Times New Roman" w:hAnsi="Times New Roman"/>
        </w:rPr>
        <w:t xml:space="preserve"> Alley, D.E. Brann, and K.D.S.M.</w:t>
      </w:r>
      <w:r w:rsidRPr="003A36D6">
        <w:rPr>
          <w:rFonts w:ascii="Times New Roman" w:hAnsi="Times New Roman"/>
        </w:rPr>
        <w:t xml:space="preserve"> Joseph. 1988. Split spring nitrogen application effects on yield, lodging, and nutrient uptake of soft red winter wheat. </w:t>
      </w:r>
      <w:r w:rsidRPr="003A36D6">
        <w:rPr>
          <w:rFonts w:ascii="Times New Roman" w:hAnsi="Times New Roman"/>
          <w:i/>
        </w:rPr>
        <w:t>Journal of Production Agriculture</w:t>
      </w:r>
      <w:r>
        <w:rPr>
          <w:rFonts w:ascii="Times New Roman" w:hAnsi="Times New Roman"/>
          <w:i/>
        </w:rPr>
        <w:t xml:space="preserve"> </w:t>
      </w:r>
      <w:r w:rsidRPr="003A36D6">
        <w:rPr>
          <w:rFonts w:ascii="Times New Roman" w:hAnsi="Times New Roman"/>
        </w:rPr>
        <w:t>1:249-256.</w:t>
      </w:r>
    </w:p>
    <w:p w:rsidR="00B46414" w:rsidRPr="00AF2E08" w:rsidRDefault="00B46414" w:rsidP="006B4C65">
      <w:pPr>
        <w:widowControl/>
        <w:ind w:left="540" w:right="245" w:hanging="540"/>
        <w:rPr>
          <w:rFonts w:ascii="Times New Roman" w:hAnsi="Times New Roman"/>
        </w:rPr>
      </w:pPr>
    </w:p>
    <w:p w:rsidR="00B46414" w:rsidRPr="00AF2E08" w:rsidRDefault="00B46414" w:rsidP="00886CA3">
      <w:pPr>
        <w:pStyle w:val="ListParagraph"/>
        <w:widowControl/>
        <w:numPr>
          <w:ilvl w:val="0"/>
          <w:numId w:val="8"/>
        </w:numPr>
        <w:ind w:left="540" w:hanging="540"/>
        <w:rPr>
          <w:rFonts w:ascii="Times New Roman" w:eastAsia="Times New Roman" w:hAnsi="Times New Roman"/>
          <w:color w:val="000000"/>
        </w:rPr>
      </w:pPr>
      <w:r w:rsidRPr="00AF2E08">
        <w:rPr>
          <w:rFonts w:ascii="Times New Roman" w:eastAsia="Times New Roman" w:hAnsi="Times New Roman"/>
          <w:color w:val="000000"/>
        </w:rPr>
        <w:t xml:space="preserve">Guillard, K., T.F. Morris, and K.L. Kopp. 1999. The pre-sidedress soil nitrate test and nitrate leaching from corn. </w:t>
      </w:r>
      <w:r w:rsidR="00F75E65" w:rsidRPr="00AF2E08">
        <w:rPr>
          <w:rFonts w:ascii="Times New Roman" w:hAnsi="Times New Roman"/>
          <w:i/>
          <w:spacing w:val="-1"/>
        </w:rPr>
        <w:t>Journal</w:t>
      </w:r>
      <w:r w:rsidR="00F75E65" w:rsidRPr="00AF2E08">
        <w:rPr>
          <w:rFonts w:ascii="Times New Roman" w:hAnsi="Times New Roman"/>
          <w:i/>
          <w:spacing w:val="1"/>
        </w:rPr>
        <w:t xml:space="preserve"> </w:t>
      </w:r>
      <w:r w:rsidR="00F75E65" w:rsidRPr="00AF2E08">
        <w:rPr>
          <w:rFonts w:ascii="Times New Roman" w:hAnsi="Times New Roman"/>
          <w:i/>
          <w:spacing w:val="-2"/>
        </w:rPr>
        <w:t>of</w:t>
      </w:r>
      <w:r w:rsidR="00F75E65" w:rsidRPr="00AF2E08">
        <w:rPr>
          <w:rFonts w:ascii="Times New Roman" w:hAnsi="Times New Roman"/>
          <w:i/>
          <w:spacing w:val="1"/>
        </w:rPr>
        <w:t xml:space="preserve"> </w:t>
      </w:r>
      <w:r w:rsidR="00F75E65" w:rsidRPr="00AF2E08">
        <w:rPr>
          <w:rFonts w:ascii="Times New Roman" w:hAnsi="Times New Roman"/>
          <w:i/>
          <w:spacing w:val="-1"/>
        </w:rPr>
        <w:t>Environmental</w:t>
      </w:r>
      <w:r w:rsidR="00F75E65" w:rsidRPr="00AF2E08">
        <w:rPr>
          <w:rFonts w:ascii="Times New Roman" w:hAnsi="Times New Roman"/>
          <w:i/>
          <w:spacing w:val="1"/>
        </w:rPr>
        <w:t xml:space="preserve"> </w:t>
      </w:r>
      <w:r w:rsidR="00F75E65" w:rsidRPr="00AF2E08">
        <w:rPr>
          <w:rFonts w:ascii="Times New Roman" w:hAnsi="Times New Roman"/>
          <w:i/>
          <w:spacing w:val="-1"/>
        </w:rPr>
        <w:t xml:space="preserve">Quality </w:t>
      </w:r>
      <w:r w:rsidRPr="00AF2E08">
        <w:rPr>
          <w:rFonts w:ascii="Times New Roman" w:eastAsia="Times New Roman" w:hAnsi="Times New Roman"/>
          <w:color w:val="000000"/>
        </w:rPr>
        <w:t>28(6):1845-1852.</w:t>
      </w:r>
    </w:p>
    <w:p w:rsidR="00E05E19" w:rsidRPr="00E05E19" w:rsidRDefault="00E05E19" w:rsidP="006B4C65">
      <w:pPr>
        <w:widowControl/>
        <w:ind w:left="540" w:right="245" w:hanging="540"/>
        <w:rPr>
          <w:rFonts w:ascii="Times New Roman" w:hAnsi="Times New Roman"/>
        </w:rPr>
      </w:pPr>
    </w:p>
    <w:p w:rsidR="00BA647F" w:rsidRPr="00DA074A" w:rsidRDefault="00E05E19" w:rsidP="00DA074A">
      <w:pPr>
        <w:pStyle w:val="ListParagraph"/>
        <w:widowControl/>
        <w:numPr>
          <w:ilvl w:val="0"/>
          <w:numId w:val="8"/>
        </w:numPr>
        <w:ind w:left="540" w:hanging="540"/>
        <w:rPr>
          <w:rFonts w:ascii="Times New Roman" w:eastAsia="Times New Roman" w:hAnsi="Times New Roman"/>
          <w:color w:val="000000"/>
        </w:rPr>
      </w:pPr>
      <w:r w:rsidRPr="00DA074A">
        <w:rPr>
          <w:rFonts w:ascii="Times New Roman" w:eastAsia="Times New Roman" w:hAnsi="Times New Roman"/>
          <w:color w:val="000000"/>
        </w:rPr>
        <w:t>Hong, E., Q.M</w:t>
      </w:r>
      <w:r w:rsidR="00AC5AC8" w:rsidRPr="00DA074A">
        <w:rPr>
          <w:rFonts w:ascii="Times New Roman" w:eastAsia="Times New Roman" w:hAnsi="Times New Roman"/>
          <w:color w:val="000000"/>
        </w:rPr>
        <w:t>.</w:t>
      </w:r>
      <w:r w:rsidRPr="00DA074A">
        <w:rPr>
          <w:rFonts w:ascii="Times New Roman" w:eastAsia="Times New Roman" w:hAnsi="Times New Roman"/>
          <w:color w:val="000000"/>
        </w:rPr>
        <w:t xml:space="preserve"> Ketterings, G. Godwin, S. Gami, and S. Wharton. 2010. Effect of sampling height and length on corn stalk nitrate test results. What’s Cropping Up? 20(2):9-11.</w:t>
      </w:r>
    </w:p>
    <w:p w:rsidR="00256C48" w:rsidRPr="00AF2E08" w:rsidRDefault="00256C48" w:rsidP="006B4C65">
      <w:pPr>
        <w:widowControl/>
        <w:ind w:left="540" w:right="245" w:hanging="540"/>
        <w:rPr>
          <w:rFonts w:ascii="Times New Roman" w:hAnsi="Times New Roman"/>
        </w:rPr>
      </w:pPr>
    </w:p>
    <w:p w:rsidR="00BA647F" w:rsidRPr="00AF2E08" w:rsidRDefault="00BA647F" w:rsidP="00886CA3">
      <w:pPr>
        <w:widowControl/>
        <w:numPr>
          <w:ilvl w:val="0"/>
          <w:numId w:val="8"/>
        </w:numPr>
        <w:ind w:left="540" w:right="245" w:hanging="540"/>
        <w:rPr>
          <w:rFonts w:ascii="Times New Roman" w:hAnsi="Times New Roman"/>
        </w:rPr>
      </w:pPr>
      <w:r w:rsidRPr="00AF2E08">
        <w:rPr>
          <w:rFonts w:ascii="Times New Roman" w:hAnsi="Times New Roman"/>
        </w:rPr>
        <w:t>Jaynes, D.B.</w:t>
      </w:r>
      <w:r w:rsidR="00813059" w:rsidRPr="00AF2E08">
        <w:rPr>
          <w:rFonts w:ascii="Times New Roman" w:hAnsi="Times New Roman"/>
        </w:rPr>
        <w:t>,</w:t>
      </w:r>
      <w:r w:rsidRPr="00AF2E08">
        <w:rPr>
          <w:rFonts w:ascii="Times New Roman" w:hAnsi="Times New Roman"/>
        </w:rPr>
        <w:t xml:space="preserve"> D.L. Dinnes, D.W. Meek, D.L. Karlen, C.A. Cambardella, and T.S. Colvin. 2004. Using the late spring nitrate test to reduce nitrate loss within a watershed. </w:t>
      </w:r>
      <w:r w:rsidR="000C0340" w:rsidRPr="00AF2E08">
        <w:rPr>
          <w:rFonts w:ascii="Times New Roman" w:hAnsi="Times New Roman"/>
          <w:i/>
          <w:spacing w:val="-1"/>
        </w:rPr>
        <w:t>Journal</w:t>
      </w:r>
      <w:r w:rsidR="000C0340" w:rsidRPr="00AF2E08">
        <w:rPr>
          <w:rFonts w:ascii="Times New Roman" w:hAnsi="Times New Roman"/>
          <w:i/>
          <w:spacing w:val="1"/>
        </w:rPr>
        <w:t xml:space="preserve"> </w:t>
      </w:r>
      <w:r w:rsidR="000C0340" w:rsidRPr="00AF2E08">
        <w:rPr>
          <w:rFonts w:ascii="Times New Roman" w:hAnsi="Times New Roman"/>
          <w:i/>
          <w:spacing w:val="-2"/>
        </w:rPr>
        <w:t>of</w:t>
      </w:r>
      <w:r w:rsidR="000C0340" w:rsidRPr="00AF2E08">
        <w:rPr>
          <w:rFonts w:ascii="Times New Roman" w:hAnsi="Times New Roman"/>
          <w:i/>
          <w:spacing w:val="1"/>
        </w:rPr>
        <w:t xml:space="preserve"> </w:t>
      </w:r>
      <w:r w:rsidR="006C6DA2" w:rsidRPr="00AF2E08">
        <w:rPr>
          <w:rFonts w:ascii="Times New Roman" w:hAnsi="Times New Roman"/>
          <w:i/>
          <w:spacing w:val="-1"/>
        </w:rPr>
        <w:t>Environmental</w:t>
      </w:r>
      <w:r w:rsidR="000C0340" w:rsidRPr="00AF2E08">
        <w:rPr>
          <w:rFonts w:ascii="Times New Roman" w:hAnsi="Times New Roman"/>
          <w:i/>
          <w:spacing w:val="1"/>
        </w:rPr>
        <w:t xml:space="preserve"> </w:t>
      </w:r>
      <w:r w:rsidR="000C0340" w:rsidRPr="00AF2E08">
        <w:rPr>
          <w:rFonts w:ascii="Times New Roman" w:hAnsi="Times New Roman"/>
          <w:i/>
          <w:spacing w:val="-1"/>
        </w:rPr>
        <w:t xml:space="preserve">Quality </w:t>
      </w:r>
      <w:r w:rsidRPr="00AF2E08">
        <w:rPr>
          <w:rFonts w:ascii="Times New Roman" w:hAnsi="Times New Roman"/>
        </w:rPr>
        <w:t>33:669–677.</w:t>
      </w:r>
    </w:p>
    <w:p w:rsidR="002F2E44" w:rsidRPr="00AF2E08" w:rsidRDefault="002F2E44" w:rsidP="006B4C65">
      <w:pPr>
        <w:widowControl/>
        <w:ind w:left="540" w:right="245" w:hanging="540"/>
        <w:rPr>
          <w:rFonts w:ascii="Times New Roman" w:hAnsi="Times New Roman"/>
        </w:rPr>
      </w:pPr>
    </w:p>
    <w:p w:rsidR="002F2E44" w:rsidRPr="00AF2E08" w:rsidRDefault="00B04159" w:rsidP="00886CA3">
      <w:pPr>
        <w:widowControl/>
        <w:numPr>
          <w:ilvl w:val="0"/>
          <w:numId w:val="8"/>
        </w:numPr>
        <w:ind w:left="540" w:right="245" w:hanging="540"/>
        <w:rPr>
          <w:rFonts w:ascii="Times New Roman" w:hAnsi="Times New Roman"/>
        </w:rPr>
      </w:pPr>
      <w:r w:rsidRPr="00AF2E08">
        <w:rPr>
          <w:rFonts w:ascii="Times New Roman" w:hAnsi="Times New Roman"/>
          <w:spacing w:val="-1"/>
        </w:rPr>
        <w:t>Jemison,</w:t>
      </w:r>
      <w:r w:rsidRPr="00AF2E08">
        <w:rPr>
          <w:rFonts w:ascii="Times New Roman" w:hAnsi="Times New Roman"/>
          <w:spacing w:val="-3"/>
        </w:rPr>
        <w:t xml:space="preserve"> </w:t>
      </w:r>
      <w:r w:rsidRPr="00AF2E08">
        <w:rPr>
          <w:rFonts w:ascii="Times New Roman" w:hAnsi="Times New Roman"/>
          <w:spacing w:val="-1"/>
        </w:rPr>
        <w:t>J.M.,</w:t>
      </w:r>
      <w:r w:rsidRPr="00AF2E08">
        <w:rPr>
          <w:rFonts w:ascii="Times New Roman" w:hAnsi="Times New Roman"/>
        </w:rPr>
        <w:t xml:space="preserve"> and</w:t>
      </w:r>
      <w:r w:rsidRPr="00AF2E08">
        <w:rPr>
          <w:rFonts w:ascii="Times New Roman" w:hAnsi="Times New Roman"/>
          <w:spacing w:val="-3"/>
        </w:rPr>
        <w:t xml:space="preserve"> </w:t>
      </w:r>
      <w:r w:rsidRPr="00AF2E08">
        <w:rPr>
          <w:rFonts w:ascii="Times New Roman" w:hAnsi="Times New Roman"/>
          <w:spacing w:val="-1"/>
        </w:rPr>
        <w:t>R.H.</w:t>
      </w:r>
      <w:r w:rsidRPr="00AF2E08">
        <w:rPr>
          <w:rFonts w:ascii="Times New Roman" w:hAnsi="Times New Roman"/>
        </w:rPr>
        <w:t xml:space="preserve"> </w:t>
      </w:r>
      <w:r w:rsidRPr="00AF2E08">
        <w:rPr>
          <w:rFonts w:ascii="Times New Roman" w:hAnsi="Times New Roman"/>
          <w:spacing w:val="-1"/>
        </w:rPr>
        <w:t>Fox.</w:t>
      </w:r>
      <w:r w:rsidRPr="00AF2E08">
        <w:rPr>
          <w:rFonts w:ascii="Times New Roman" w:hAnsi="Times New Roman"/>
        </w:rPr>
        <w:t xml:space="preserve"> 1994. </w:t>
      </w:r>
      <w:r w:rsidRPr="00AF2E08">
        <w:rPr>
          <w:rFonts w:ascii="Times New Roman" w:hAnsi="Times New Roman"/>
          <w:spacing w:val="-1"/>
        </w:rPr>
        <w:t>Nitrate</w:t>
      </w:r>
      <w:r w:rsidRPr="00AF2E08">
        <w:rPr>
          <w:rFonts w:ascii="Times New Roman" w:hAnsi="Times New Roman"/>
        </w:rPr>
        <w:t xml:space="preserve"> </w:t>
      </w:r>
      <w:r w:rsidRPr="00AF2E08">
        <w:rPr>
          <w:rFonts w:ascii="Times New Roman" w:hAnsi="Times New Roman"/>
          <w:spacing w:val="-1"/>
        </w:rPr>
        <w:t>leaching</w:t>
      </w:r>
      <w:r w:rsidRPr="00AF2E08">
        <w:rPr>
          <w:rFonts w:ascii="Times New Roman" w:hAnsi="Times New Roman"/>
          <w:spacing w:val="-3"/>
        </w:rPr>
        <w:t xml:space="preserve"> </w:t>
      </w:r>
      <w:r w:rsidRPr="00AF2E08">
        <w:rPr>
          <w:rFonts w:ascii="Times New Roman" w:hAnsi="Times New Roman"/>
          <w:spacing w:val="-1"/>
        </w:rPr>
        <w:t>from</w:t>
      </w:r>
      <w:r w:rsidRPr="00AF2E08">
        <w:rPr>
          <w:rFonts w:ascii="Times New Roman" w:hAnsi="Times New Roman"/>
          <w:spacing w:val="-4"/>
        </w:rPr>
        <w:t xml:space="preserve"> </w:t>
      </w:r>
      <w:r w:rsidRPr="00AF2E08">
        <w:rPr>
          <w:rFonts w:ascii="Times New Roman" w:hAnsi="Times New Roman"/>
          <w:spacing w:val="-1"/>
        </w:rPr>
        <w:t>nitrogen-fertilized</w:t>
      </w:r>
      <w:r w:rsidRPr="00AF2E08">
        <w:rPr>
          <w:rFonts w:ascii="Times New Roman" w:hAnsi="Times New Roman"/>
        </w:rPr>
        <w:t xml:space="preserve"> </w:t>
      </w:r>
      <w:r w:rsidRPr="00AF2E08">
        <w:rPr>
          <w:rFonts w:ascii="Times New Roman" w:hAnsi="Times New Roman"/>
          <w:spacing w:val="-1"/>
        </w:rPr>
        <w:t>and</w:t>
      </w:r>
      <w:r w:rsidRPr="00AF2E08">
        <w:rPr>
          <w:rFonts w:ascii="Times New Roman" w:hAnsi="Times New Roman"/>
          <w:spacing w:val="-3"/>
        </w:rPr>
        <w:t xml:space="preserve"> </w:t>
      </w:r>
      <w:r w:rsidRPr="00AF2E08">
        <w:rPr>
          <w:rFonts w:ascii="Times New Roman" w:hAnsi="Times New Roman"/>
          <w:spacing w:val="-1"/>
        </w:rPr>
        <w:t>manured</w:t>
      </w:r>
      <w:r w:rsidRPr="00AF2E08">
        <w:rPr>
          <w:rFonts w:ascii="Times New Roman" w:hAnsi="Times New Roman"/>
        </w:rPr>
        <w:t xml:space="preserve"> corn</w:t>
      </w:r>
      <w:r w:rsidRPr="00AF2E08">
        <w:rPr>
          <w:rFonts w:ascii="Times New Roman" w:hAnsi="Times New Roman"/>
          <w:spacing w:val="-3"/>
        </w:rPr>
        <w:t xml:space="preserve"> </w:t>
      </w:r>
      <w:r w:rsidRPr="00AF2E08">
        <w:rPr>
          <w:rFonts w:ascii="Times New Roman" w:hAnsi="Times New Roman"/>
          <w:spacing w:val="-1"/>
        </w:rPr>
        <w:t>measured</w:t>
      </w:r>
      <w:r w:rsidRPr="00AF2E08">
        <w:rPr>
          <w:rFonts w:ascii="Times New Roman" w:hAnsi="Times New Roman"/>
          <w:spacing w:val="73"/>
        </w:rPr>
        <w:t xml:space="preserve"> </w:t>
      </w:r>
      <w:r w:rsidRPr="00AF2E08">
        <w:rPr>
          <w:rFonts w:ascii="Times New Roman" w:hAnsi="Times New Roman"/>
        </w:rPr>
        <w:t xml:space="preserve">with </w:t>
      </w:r>
      <w:r w:rsidRPr="00AF2E08">
        <w:rPr>
          <w:rFonts w:ascii="Times New Roman" w:hAnsi="Times New Roman"/>
          <w:spacing w:val="-1"/>
        </w:rPr>
        <w:t>zero-tension</w:t>
      </w:r>
      <w:r w:rsidRPr="00AF2E08">
        <w:rPr>
          <w:rFonts w:ascii="Times New Roman" w:hAnsi="Times New Roman"/>
        </w:rPr>
        <w:t xml:space="preserve"> </w:t>
      </w:r>
      <w:r w:rsidRPr="00AF2E08">
        <w:rPr>
          <w:rFonts w:ascii="Times New Roman" w:hAnsi="Times New Roman"/>
          <w:spacing w:val="-1"/>
        </w:rPr>
        <w:t>pan</w:t>
      </w:r>
      <w:r w:rsidRPr="00AF2E08">
        <w:rPr>
          <w:rFonts w:ascii="Times New Roman" w:hAnsi="Times New Roman"/>
        </w:rPr>
        <w:t xml:space="preserve"> </w:t>
      </w:r>
      <w:r w:rsidRPr="00AF2E08">
        <w:rPr>
          <w:rFonts w:ascii="Times New Roman" w:hAnsi="Times New Roman"/>
          <w:spacing w:val="-1"/>
        </w:rPr>
        <w:t>lysimeters.</w:t>
      </w:r>
      <w:r w:rsidRPr="00AF2E08">
        <w:rPr>
          <w:rFonts w:ascii="Times New Roman" w:hAnsi="Times New Roman"/>
        </w:rPr>
        <w:t xml:space="preserve"> </w:t>
      </w:r>
      <w:r w:rsidRPr="00AF2E08">
        <w:rPr>
          <w:rFonts w:ascii="Times New Roman" w:hAnsi="Times New Roman"/>
          <w:i/>
          <w:spacing w:val="-1"/>
        </w:rPr>
        <w:t>Journal</w:t>
      </w:r>
      <w:r w:rsidRPr="00AF2E08">
        <w:rPr>
          <w:rFonts w:ascii="Times New Roman" w:hAnsi="Times New Roman"/>
          <w:i/>
          <w:spacing w:val="1"/>
        </w:rPr>
        <w:t xml:space="preserve"> </w:t>
      </w:r>
      <w:r w:rsidRPr="00AF2E08">
        <w:rPr>
          <w:rFonts w:ascii="Times New Roman" w:hAnsi="Times New Roman"/>
          <w:i/>
          <w:spacing w:val="-2"/>
        </w:rPr>
        <w:t>of</w:t>
      </w:r>
      <w:r w:rsidRPr="00AF2E08">
        <w:rPr>
          <w:rFonts w:ascii="Times New Roman" w:hAnsi="Times New Roman"/>
          <w:i/>
          <w:spacing w:val="1"/>
        </w:rPr>
        <w:t xml:space="preserve"> </w:t>
      </w:r>
      <w:r w:rsidRPr="00AF2E08">
        <w:rPr>
          <w:rFonts w:ascii="Times New Roman" w:hAnsi="Times New Roman"/>
          <w:i/>
          <w:spacing w:val="-1"/>
        </w:rPr>
        <w:t>Environment</w:t>
      </w:r>
      <w:r w:rsidR="006C6DA2" w:rsidRPr="00AF2E08">
        <w:rPr>
          <w:rFonts w:ascii="Times New Roman" w:hAnsi="Times New Roman"/>
          <w:i/>
          <w:spacing w:val="-1"/>
        </w:rPr>
        <w:t>al</w:t>
      </w:r>
      <w:r w:rsidRPr="00AF2E08">
        <w:rPr>
          <w:rFonts w:ascii="Times New Roman" w:hAnsi="Times New Roman"/>
          <w:i/>
          <w:spacing w:val="1"/>
        </w:rPr>
        <w:t xml:space="preserve"> </w:t>
      </w:r>
      <w:r w:rsidRPr="00AF2E08">
        <w:rPr>
          <w:rFonts w:ascii="Times New Roman" w:hAnsi="Times New Roman"/>
          <w:i/>
          <w:spacing w:val="-1"/>
        </w:rPr>
        <w:t xml:space="preserve">Quality </w:t>
      </w:r>
      <w:r w:rsidRPr="00AF2E08">
        <w:rPr>
          <w:rFonts w:ascii="Times New Roman" w:hAnsi="Times New Roman"/>
        </w:rPr>
        <w:t>23</w:t>
      </w:r>
      <w:r w:rsidR="00FE7E29" w:rsidRPr="00AF2E08">
        <w:rPr>
          <w:rFonts w:ascii="Times New Roman" w:hAnsi="Times New Roman"/>
        </w:rPr>
        <w:t>(</w:t>
      </w:r>
      <w:r w:rsidRPr="00AF2E08">
        <w:rPr>
          <w:rFonts w:ascii="Times New Roman" w:hAnsi="Times New Roman"/>
        </w:rPr>
        <w:t>2</w:t>
      </w:r>
      <w:r w:rsidR="00FE7E29" w:rsidRPr="00AF2E08">
        <w:rPr>
          <w:rFonts w:ascii="Times New Roman" w:hAnsi="Times New Roman"/>
        </w:rPr>
        <w:t>)</w:t>
      </w:r>
      <w:r w:rsidRPr="00AF2E08">
        <w:rPr>
          <w:rFonts w:ascii="Times New Roman" w:hAnsi="Times New Roman"/>
          <w:spacing w:val="-1"/>
        </w:rPr>
        <w:t>:337</w:t>
      </w:r>
      <w:r w:rsidR="00FE7E29" w:rsidRPr="00AF2E08">
        <w:rPr>
          <w:rFonts w:ascii="Times New Roman" w:hAnsi="Times New Roman"/>
          <w:spacing w:val="-1"/>
        </w:rPr>
        <w:t>-343</w:t>
      </w:r>
      <w:r w:rsidRPr="00AF2E08">
        <w:rPr>
          <w:rFonts w:ascii="Times New Roman" w:hAnsi="Times New Roman"/>
        </w:rPr>
        <w:t>.</w:t>
      </w:r>
    </w:p>
    <w:p w:rsidR="00F97704" w:rsidRPr="00AF2E08" w:rsidRDefault="00F97704" w:rsidP="006B4C65">
      <w:pPr>
        <w:widowControl/>
        <w:ind w:left="540" w:right="245" w:hanging="540"/>
        <w:rPr>
          <w:rFonts w:ascii="Times New Roman" w:hAnsi="Times New Roman"/>
          <w:highlight w:val="cyan"/>
        </w:rPr>
      </w:pPr>
    </w:p>
    <w:p w:rsidR="002340DF" w:rsidRPr="002340DF" w:rsidRDefault="002340DF" w:rsidP="00886CA3">
      <w:pPr>
        <w:widowControl/>
        <w:numPr>
          <w:ilvl w:val="0"/>
          <w:numId w:val="8"/>
        </w:numPr>
        <w:ind w:left="540" w:right="245" w:hanging="540"/>
        <w:rPr>
          <w:rFonts w:ascii="Times New Roman" w:hAnsi="Times New Roman"/>
          <w:spacing w:val="-1"/>
        </w:rPr>
      </w:pPr>
      <w:r w:rsidRPr="002340DF">
        <w:rPr>
          <w:rFonts w:ascii="Times New Roman" w:hAnsi="Times New Roman"/>
          <w:spacing w:val="-1"/>
        </w:rPr>
        <w:t xml:space="preserve">Johnson, A.M., D.L. Osmond, and S.C. Hodges. 2005. Predicted impact and evaluation of North Carolina’s Phosphorus Indexing Tool. </w:t>
      </w:r>
      <w:r w:rsidRPr="002340DF">
        <w:rPr>
          <w:rFonts w:ascii="Times New Roman" w:hAnsi="Times New Roman"/>
          <w:i/>
          <w:spacing w:val="-1"/>
        </w:rPr>
        <w:t>Journal of Environmental Quality</w:t>
      </w:r>
      <w:r w:rsidRPr="002340DF">
        <w:rPr>
          <w:rFonts w:ascii="Times New Roman" w:hAnsi="Times New Roman"/>
          <w:spacing w:val="-1"/>
        </w:rPr>
        <w:t xml:space="preserve"> 34:1801-1810.</w:t>
      </w:r>
    </w:p>
    <w:p w:rsidR="002340DF" w:rsidRDefault="002340DF" w:rsidP="002340DF">
      <w:pPr>
        <w:pStyle w:val="ListParagraph"/>
        <w:rPr>
          <w:rFonts w:ascii="Times New Roman" w:hAnsi="Times New Roman"/>
        </w:rPr>
      </w:pPr>
    </w:p>
    <w:p w:rsidR="00664177"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Johnson, K.N.</w:t>
      </w:r>
      <w:r w:rsidR="00AC5AC8">
        <w:rPr>
          <w:rFonts w:ascii="Times New Roman" w:hAnsi="Times New Roman"/>
        </w:rPr>
        <w:t>,</w:t>
      </w:r>
      <w:r w:rsidRPr="00AF2E08">
        <w:rPr>
          <w:rFonts w:ascii="Times New Roman" w:hAnsi="Times New Roman"/>
        </w:rPr>
        <w:t xml:space="preserve"> P.J. A. Kleinman, D.B. Beegle, H.A. Elliott, and L.S. Saporito. 2011. Effect of dairy manure slurry application in a no-till system on phosphorus runoff. </w:t>
      </w:r>
      <w:r w:rsidR="00C74E10" w:rsidRPr="00AF2E08">
        <w:rPr>
          <w:rFonts w:ascii="Times New Roman" w:hAnsi="Times New Roman"/>
          <w:i/>
        </w:rPr>
        <w:t>Nutrient Cycling in Agroecosystems</w:t>
      </w:r>
      <w:r w:rsidR="00C74E10" w:rsidRPr="00AF2E08">
        <w:rPr>
          <w:rFonts w:ascii="Times New Roman" w:hAnsi="Times New Roman"/>
        </w:rPr>
        <w:t xml:space="preserve"> </w:t>
      </w:r>
      <w:r w:rsidRPr="00AF2E08">
        <w:rPr>
          <w:rFonts w:ascii="Times New Roman" w:hAnsi="Times New Roman"/>
        </w:rPr>
        <w:t>90:201–212.</w:t>
      </w:r>
    </w:p>
    <w:p w:rsidR="00FA7E63" w:rsidRPr="00AF2E08" w:rsidRDefault="00FA7E63" w:rsidP="006B4C65">
      <w:pPr>
        <w:widowControl/>
        <w:ind w:left="540" w:right="245" w:hanging="540"/>
        <w:rPr>
          <w:rFonts w:ascii="Times New Roman" w:hAnsi="Times New Roman"/>
        </w:rPr>
      </w:pPr>
    </w:p>
    <w:p w:rsidR="00FA7E63" w:rsidRDefault="00FA7E63" w:rsidP="00886CA3">
      <w:pPr>
        <w:widowControl/>
        <w:numPr>
          <w:ilvl w:val="0"/>
          <w:numId w:val="8"/>
        </w:numPr>
        <w:ind w:left="540" w:right="245" w:hanging="540"/>
        <w:rPr>
          <w:rFonts w:ascii="Times New Roman" w:hAnsi="Times New Roman"/>
        </w:rPr>
      </w:pPr>
      <w:r w:rsidRPr="00AF2E08">
        <w:rPr>
          <w:rFonts w:ascii="Times New Roman" w:hAnsi="Times New Roman"/>
        </w:rPr>
        <w:t>Kaiser, D.E., A.P. Mallarino, M.U. Haq, and B.L. Allen. 2009. Runoff phosphorus loss immediately after poultry manure application as influenced by the application rate and tillage.</w:t>
      </w:r>
      <w:r w:rsidRPr="00AF2E08">
        <w:rPr>
          <w:rFonts w:ascii="Times New Roman" w:hAnsi="Times New Roman"/>
          <w:i/>
          <w:iCs/>
        </w:rPr>
        <w:t xml:space="preserve"> Journal of Environmental Quality </w:t>
      </w:r>
      <w:r w:rsidRPr="00AF2E08">
        <w:rPr>
          <w:rFonts w:ascii="Times New Roman" w:hAnsi="Times New Roman"/>
          <w:iCs/>
        </w:rPr>
        <w:t>38</w:t>
      </w:r>
      <w:r w:rsidRPr="00AF2E08">
        <w:rPr>
          <w:rFonts w:ascii="Times New Roman" w:hAnsi="Times New Roman"/>
        </w:rPr>
        <w:t>(1):299</w:t>
      </w:r>
      <w:r w:rsidR="00245F8B" w:rsidRPr="00AF2E08">
        <w:rPr>
          <w:rFonts w:ascii="Times New Roman" w:hAnsi="Times New Roman"/>
        </w:rPr>
        <w:t>–</w:t>
      </w:r>
      <w:r w:rsidRPr="00AF2E08">
        <w:rPr>
          <w:rFonts w:ascii="Times New Roman" w:hAnsi="Times New Roman"/>
        </w:rPr>
        <w:t>308.</w:t>
      </w:r>
    </w:p>
    <w:p w:rsidR="00041049" w:rsidRPr="00041049" w:rsidRDefault="00041049" w:rsidP="006B4C65">
      <w:pPr>
        <w:widowControl/>
        <w:ind w:left="540" w:right="245" w:hanging="540"/>
        <w:rPr>
          <w:rFonts w:ascii="Times New Roman" w:hAnsi="Times New Roman"/>
        </w:rPr>
      </w:pPr>
    </w:p>
    <w:p w:rsidR="00041049" w:rsidRPr="00041049" w:rsidRDefault="00041049" w:rsidP="00886CA3">
      <w:pPr>
        <w:pStyle w:val="ListParagraph"/>
        <w:widowControl/>
        <w:numPr>
          <w:ilvl w:val="0"/>
          <w:numId w:val="8"/>
        </w:numPr>
        <w:ind w:left="540" w:hanging="540"/>
        <w:rPr>
          <w:rFonts w:ascii="Times New Roman" w:hAnsi="Times New Roman"/>
          <w:color w:val="222222"/>
          <w:shd w:val="clear" w:color="auto" w:fill="FFFFFF"/>
        </w:rPr>
      </w:pPr>
      <w:r w:rsidRPr="00041049">
        <w:rPr>
          <w:rFonts w:ascii="Times New Roman" w:hAnsi="Times New Roman"/>
          <w:color w:val="222222"/>
          <w:shd w:val="clear" w:color="auto" w:fill="FFFFFF"/>
        </w:rPr>
        <w:t>Ketterings, Q.M., J. Lawrence, G. Godwin, N. Glazier, P. Barney, and K.J. Czymmek. 2009. Evaluation of ISNT-based nitrogen management for multi-year corn sites. What’s Cropping Up? 19(3):10-11.</w:t>
      </w:r>
    </w:p>
    <w:p w:rsidR="00041049" w:rsidRDefault="00041049" w:rsidP="006B4C65">
      <w:pPr>
        <w:widowControl/>
        <w:ind w:left="540" w:right="245" w:hanging="540"/>
        <w:rPr>
          <w:rFonts w:ascii="Times New Roman" w:hAnsi="Times New Roman"/>
          <w:highlight w:val="cyan"/>
        </w:rPr>
      </w:pPr>
    </w:p>
    <w:p w:rsidR="00041049" w:rsidRDefault="00041049" w:rsidP="00886CA3">
      <w:pPr>
        <w:pStyle w:val="ListParagraph"/>
        <w:widowControl/>
        <w:numPr>
          <w:ilvl w:val="0"/>
          <w:numId w:val="8"/>
        </w:numPr>
        <w:ind w:left="540" w:hanging="540"/>
        <w:rPr>
          <w:rFonts w:ascii="Times New Roman" w:hAnsi="Times New Roman"/>
          <w:color w:val="222222"/>
          <w:shd w:val="clear" w:color="auto" w:fill="FFFFFF"/>
        </w:rPr>
      </w:pPr>
      <w:r w:rsidRPr="00AF2E08">
        <w:rPr>
          <w:rFonts w:ascii="Times New Roman" w:hAnsi="Times New Roman"/>
          <w:color w:val="222222"/>
          <w:shd w:val="clear" w:color="auto" w:fill="FFFFFF"/>
        </w:rPr>
        <w:t>Ketterings, Q.M., G. Godwin, and K. Czymmek. 2011</w:t>
      </w:r>
      <w:r w:rsidR="00485745">
        <w:rPr>
          <w:rFonts w:ascii="Times New Roman" w:hAnsi="Times New Roman"/>
          <w:color w:val="222222"/>
          <w:shd w:val="clear" w:color="auto" w:fill="FFFFFF"/>
        </w:rPr>
        <w:t>a</w:t>
      </w:r>
      <w:r w:rsidRPr="00AF2E08">
        <w:rPr>
          <w:rFonts w:ascii="Times New Roman" w:hAnsi="Times New Roman"/>
          <w:color w:val="222222"/>
          <w:shd w:val="clear" w:color="auto" w:fill="FFFFFF"/>
        </w:rPr>
        <w:t>. Effect of timing of nitrogen application on corn stalk nitrate test (CSNT) results. What’s Cropping Up? 21(4):7-10.</w:t>
      </w:r>
    </w:p>
    <w:p w:rsidR="00041049" w:rsidRPr="00AF2E08" w:rsidRDefault="00041049" w:rsidP="006B4C65">
      <w:pPr>
        <w:pStyle w:val="ListParagraph"/>
        <w:widowControl/>
        <w:ind w:left="540" w:hanging="540"/>
        <w:rPr>
          <w:rFonts w:ascii="Times New Roman" w:hAnsi="Times New Roman"/>
          <w:color w:val="222222"/>
          <w:shd w:val="clear" w:color="auto" w:fill="FFFFFF"/>
        </w:rPr>
      </w:pPr>
    </w:p>
    <w:p w:rsidR="00041049" w:rsidRPr="00041049" w:rsidRDefault="00041049" w:rsidP="00886CA3">
      <w:pPr>
        <w:pStyle w:val="ListParagraph"/>
        <w:widowControl/>
        <w:numPr>
          <w:ilvl w:val="0"/>
          <w:numId w:val="8"/>
        </w:numPr>
        <w:ind w:left="540" w:hanging="540"/>
        <w:rPr>
          <w:rFonts w:ascii="Times New Roman" w:hAnsi="Times New Roman"/>
          <w:color w:val="222222"/>
          <w:shd w:val="clear" w:color="auto" w:fill="FFFFFF"/>
        </w:rPr>
      </w:pPr>
      <w:r w:rsidRPr="00AF2E08">
        <w:rPr>
          <w:rFonts w:ascii="Times New Roman" w:hAnsi="Times New Roman"/>
          <w:color w:val="222222"/>
          <w:shd w:val="clear" w:color="auto" w:fill="FFFFFF"/>
        </w:rPr>
        <w:t>Ketterings, Q.M., E. Hong, G. Godwin, and K. Czymmek. 2011</w:t>
      </w:r>
      <w:r w:rsidR="00485745">
        <w:rPr>
          <w:rFonts w:ascii="Times New Roman" w:hAnsi="Times New Roman"/>
          <w:color w:val="222222"/>
          <w:shd w:val="clear" w:color="auto" w:fill="FFFFFF"/>
        </w:rPr>
        <w:t>b</w:t>
      </w:r>
      <w:r w:rsidRPr="00AF2E08">
        <w:rPr>
          <w:rFonts w:ascii="Times New Roman" w:hAnsi="Times New Roman"/>
          <w:color w:val="222222"/>
          <w:shd w:val="clear" w:color="auto" w:fill="FFFFFF"/>
        </w:rPr>
        <w:t xml:space="preserve">. Variability of corn stalk nitrate test </w:t>
      </w:r>
      <w:r w:rsidRPr="00E05E19">
        <w:rPr>
          <w:rFonts w:ascii="Times New Roman" w:hAnsi="Times New Roman"/>
          <w:color w:val="222222"/>
          <w:shd w:val="clear" w:color="auto" w:fill="FFFFFF"/>
        </w:rPr>
        <w:t>results as impacted by variety (BMR versus conventional). What’s Cropping Up? 21(3):11-14.</w:t>
      </w:r>
    </w:p>
    <w:p w:rsidR="00041049" w:rsidRPr="00041049" w:rsidRDefault="00041049" w:rsidP="006B4C65">
      <w:pPr>
        <w:widowControl/>
        <w:ind w:left="540" w:right="245" w:hanging="540"/>
        <w:rPr>
          <w:rStyle w:val="A1"/>
          <w:rFonts w:ascii="Times New Roman" w:hAnsi="Times New Roman"/>
          <w:color w:val="auto"/>
          <w:sz w:val="22"/>
          <w:szCs w:val="22"/>
          <w:highlight w:val="cyan"/>
        </w:rPr>
      </w:pPr>
    </w:p>
    <w:p w:rsidR="00041049" w:rsidRPr="00F71D24" w:rsidRDefault="00041049" w:rsidP="00886CA3">
      <w:pPr>
        <w:widowControl/>
        <w:numPr>
          <w:ilvl w:val="0"/>
          <w:numId w:val="8"/>
        </w:numPr>
        <w:ind w:left="540" w:right="331" w:hanging="540"/>
        <w:rPr>
          <w:rFonts w:ascii="Times New Roman" w:eastAsia="Times New Roman" w:hAnsi="Times New Roman"/>
        </w:rPr>
      </w:pPr>
      <w:r w:rsidRPr="00E05E19">
        <w:rPr>
          <w:rFonts w:ascii="Times New Roman" w:hAnsi="Times New Roman"/>
          <w:color w:val="222222"/>
          <w:shd w:val="clear" w:color="auto" w:fill="FFFFFF"/>
        </w:rPr>
        <w:t xml:space="preserve">Ketterings, Q.M., K. Czymmek, S. Gami, and M. Reuter. 2014. Stalk Nitrate Test Results for New York </w:t>
      </w:r>
      <w:r w:rsidRPr="00F71D24">
        <w:rPr>
          <w:rFonts w:ascii="Times New Roman" w:hAnsi="Times New Roman"/>
          <w:color w:val="222222"/>
          <w:shd w:val="clear" w:color="auto" w:fill="FFFFFF"/>
        </w:rPr>
        <w:t>Corn Fields from 2007 through 2014. What’s Cropping Up</w:t>
      </w:r>
      <w:r w:rsidR="00AC5AC8" w:rsidRPr="00F71D24">
        <w:rPr>
          <w:rFonts w:ascii="Times New Roman" w:hAnsi="Times New Roman"/>
          <w:color w:val="222222"/>
          <w:shd w:val="clear" w:color="auto" w:fill="FFFFFF"/>
        </w:rPr>
        <w:t>?</w:t>
      </w:r>
      <w:r w:rsidRPr="00F71D24">
        <w:rPr>
          <w:rFonts w:ascii="Times New Roman" w:hAnsi="Times New Roman"/>
          <w:color w:val="222222"/>
          <w:shd w:val="clear" w:color="auto" w:fill="FFFFFF"/>
        </w:rPr>
        <w:t xml:space="preserve"> 25(1).</w:t>
      </w:r>
    </w:p>
    <w:p w:rsidR="00AC5AC8" w:rsidRPr="00F71D24" w:rsidRDefault="00AC5AC8" w:rsidP="006B4C65">
      <w:pPr>
        <w:widowControl/>
        <w:ind w:left="540" w:right="331" w:hanging="540"/>
        <w:rPr>
          <w:rFonts w:ascii="Times New Roman" w:eastAsia="Times New Roman" w:hAnsi="Times New Roman"/>
        </w:rPr>
      </w:pPr>
    </w:p>
    <w:p w:rsidR="004A6B3C" w:rsidRPr="00F71D24" w:rsidRDefault="004A6B3C" w:rsidP="00886CA3">
      <w:pPr>
        <w:pStyle w:val="ListParagraph"/>
        <w:widowControl/>
        <w:numPr>
          <w:ilvl w:val="0"/>
          <w:numId w:val="8"/>
        </w:numPr>
        <w:ind w:left="540" w:right="331" w:hanging="540"/>
        <w:rPr>
          <w:rFonts w:ascii="Times New Roman" w:eastAsia="Times New Roman" w:hAnsi="Times New Roman"/>
        </w:rPr>
      </w:pPr>
      <w:r w:rsidRPr="00F71D24">
        <w:rPr>
          <w:rFonts w:ascii="Times New Roman" w:hAnsi="Times New Roman"/>
          <w:color w:val="222222"/>
          <w:shd w:val="clear" w:color="auto" w:fill="FFFFFF"/>
        </w:rPr>
        <w:t>Kibet</w:t>
      </w:r>
      <w:r w:rsidRPr="00F71D24">
        <w:rPr>
          <w:rFonts w:ascii="Times New Roman" w:eastAsia="Times New Roman" w:hAnsi="Times New Roman"/>
        </w:rPr>
        <w:t xml:space="preserve">, L.C., A.L. Allen, P.J.A. Kleinman, G.W. Feyereisen, C. Church, L.S. Saporito, and T.R. Way. 2011. Phosphorus runoff losses from subsurface-applied poultry litter on coastal plain soils. </w:t>
      </w:r>
      <w:r w:rsidRPr="00F71D24">
        <w:rPr>
          <w:rFonts w:ascii="Times New Roman" w:eastAsia="Times New Roman" w:hAnsi="Times New Roman"/>
          <w:i/>
        </w:rPr>
        <w:t>Journal of Environmental Quality</w:t>
      </w:r>
      <w:r w:rsidRPr="00F71D24">
        <w:rPr>
          <w:rFonts w:ascii="Times New Roman" w:eastAsia="Times New Roman" w:hAnsi="Times New Roman"/>
        </w:rPr>
        <w:t xml:space="preserve"> 40(2):412</w:t>
      </w:r>
      <w:r w:rsidRPr="00F71D24">
        <w:rPr>
          <w:rFonts w:ascii="Times New Roman" w:hAnsi="Times New Roman"/>
        </w:rPr>
        <w:t>–4</w:t>
      </w:r>
      <w:r w:rsidRPr="00F71D24">
        <w:rPr>
          <w:rFonts w:ascii="Times New Roman" w:eastAsia="Times New Roman" w:hAnsi="Times New Roman"/>
        </w:rPr>
        <w:t xml:space="preserve">20. </w:t>
      </w:r>
    </w:p>
    <w:p w:rsidR="00664177" w:rsidRPr="00BF501D" w:rsidRDefault="00664177" w:rsidP="006B4C65">
      <w:pPr>
        <w:widowControl/>
        <w:ind w:left="540" w:right="442" w:hanging="540"/>
        <w:rPr>
          <w:rFonts w:ascii="Times New Roman" w:hAnsi="Times New Roman"/>
          <w:highlight w:val="yellow"/>
        </w:rPr>
      </w:pPr>
    </w:p>
    <w:p w:rsidR="00664177" w:rsidRPr="00BF501D" w:rsidRDefault="00664177" w:rsidP="00886CA3">
      <w:pPr>
        <w:widowControl/>
        <w:numPr>
          <w:ilvl w:val="0"/>
          <w:numId w:val="8"/>
        </w:numPr>
        <w:ind w:left="540" w:right="442" w:hanging="540"/>
        <w:rPr>
          <w:rFonts w:ascii="Times New Roman" w:hAnsi="Times New Roman"/>
        </w:rPr>
      </w:pPr>
      <w:r w:rsidRPr="00BF501D">
        <w:rPr>
          <w:rFonts w:ascii="Times New Roman" w:hAnsi="Times New Roman"/>
        </w:rPr>
        <w:t>Klapwyk, J.H., Q.M. Ketterings</w:t>
      </w:r>
      <w:r w:rsidR="00813059" w:rsidRPr="00BF501D">
        <w:rPr>
          <w:rFonts w:ascii="Times New Roman" w:hAnsi="Times New Roman"/>
        </w:rPr>
        <w:t>,</w:t>
      </w:r>
      <w:r w:rsidRPr="00BF501D">
        <w:rPr>
          <w:rFonts w:ascii="Times New Roman" w:hAnsi="Times New Roman"/>
          <w:b/>
          <w:bCs/>
        </w:rPr>
        <w:t xml:space="preserve"> </w:t>
      </w:r>
      <w:r w:rsidRPr="00BF501D">
        <w:rPr>
          <w:rFonts w:ascii="Times New Roman" w:eastAsia="Times New Roman" w:hAnsi="Times New Roman"/>
          <w:spacing w:val="-1"/>
        </w:rPr>
        <w:t>G.</w:t>
      </w:r>
      <w:r w:rsidRPr="00BF501D">
        <w:rPr>
          <w:rFonts w:ascii="Times New Roman" w:eastAsia="Times New Roman" w:hAnsi="Times New Roman"/>
        </w:rPr>
        <w:t xml:space="preserve"> </w:t>
      </w:r>
      <w:r w:rsidRPr="00BF501D">
        <w:rPr>
          <w:rFonts w:ascii="Times New Roman" w:eastAsia="Times New Roman" w:hAnsi="Times New Roman"/>
          <w:spacing w:val="-1"/>
        </w:rPr>
        <w:t>Godwin, and D. Wang. 2006. R</w:t>
      </w:r>
      <w:r w:rsidRPr="00BF501D">
        <w:rPr>
          <w:rFonts w:ascii="Times New Roman" w:hAnsi="Times New Roman"/>
          <w:bCs/>
        </w:rPr>
        <w:t xml:space="preserve">esponse of the Illinois Soil Nitrogen Test to liquid and composted dairy manure applications in a corn agroecosystem. </w:t>
      </w:r>
      <w:r w:rsidRPr="00BF501D">
        <w:rPr>
          <w:rFonts w:ascii="Times New Roman" w:hAnsi="Times New Roman"/>
          <w:bCs/>
          <w:i/>
        </w:rPr>
        <w:t>Canadian Journal of Soil Science</w:t>
      </w:r>
      <w:r w:rsidRPr="00BF501D">
        <w:rPr>
          <w:rFonts w:ascii="Times New Roman" w:hAnsi="Times New Roman"/>
          <w:bCs/>
        </w:rPr>
        <w:t xml:space="preserve"> </w:t>
      </w:r>
      <w:r w:rsidRPr="00BF501D">
        <w:rPr>
          <w:rFonts w:ascii="Times New Roman" w:hAnsi="Times New Roman"/>
          <w:color w:val="333333"/>
        </w:rPr>
        <w:t>86(4):</w:t>
      </w:r>
      <w:r w:rsidRPr="00BF501D">
        <w:rPr>
          <w:rFonts w:ascii="Times New Roman" w:hAnsi="Times New Roman"/>
          <w:bCs/>
        </w:rPr>
        <w:t>655-663.</w:t>
      </w:r>
    </w:p>
    <w:p w:rsidR="00F21652" w:rsidRPr="00AF2E08" w:rsidRDefault="00F21652" w:rsidP="006B4C65">
      <w:pPr>
        <w:pStyle w:val="ListParagraph"/>
        <w:widowControl/>
        <w:ind w:left="540" w:hanging="540"/>
        <w:rPr>
          <w:rFonts w:ascii="Times New Roman" w:hAnsi="Times New Roman"/>
        </w:rPr>
      </w:pPr>
    </w:p>
    <w:p w:rsidR="00F21652" w:rsidRPr="00F71D24" w:rsidRDefault="00F21652" w:rsidP="00886CA3">
      <w:pPr>
        <w:pStyle w:val="ListParagraph"/>
        <w:widowControl/>
        <w:numPr>
          <w:ilvl w:val="0"/>
          <w:numId w:val="8"/>
        </w:numPr>
        <w:ind w:left="540" w:hanging="540"/>
        <w:rPr>
          <w:rFonts w:ascii="Times New Roman" w:hAnsi="Times New Roman"/>
        </w:rPr>
      </w:pPr>
      <w:r w:rsidRPr="00F71D24">
        <w:rPr>
          <w:rFonts w:ascii="Times New Roman" w:hAnsi="Times New Roman"/>
        </w:rPr>
        <w:t>Klausner, S.D., W.S. Reid, and D.R. Bouldin. 1993. Relationship between late spring soil nitrate concentration</w:t>
      </w:r>
      <w:r w:rsidR="00AC5AC8" w:rsidRPr="00F71D24">
        <w:rPr>
          <w:rFonts w:ascii="Times New Roman" w:hAnsi="Times New Roman"/>
        </w:rPr>
        <w:t xml:space="preserve">s and corn yields in New York. </w:t>
      </w:r>
      <w:r w:rsidRPr="00F71D24">
        <w:rPr>
          <w:rFonts w:ascii="Times New Roman" w:hAnsi="Times New Roman"/>
          <w:i/>
        </w:rPr>
        <w:t>J</w:t>
      </w:r>
      <w:r w:rsidR="00F75E65" w:rsidRPr="00F71D24">
        <w:rPr>
          <w:rFonts w:ascii="Times New Roman" w:hAnsi="Times New Roman"/>
          <w:i/>
        </w:rPr>
        <w:t>ournal of Production Agriculture</w:t>
      </w:r>
      <w:r w:rsidRPr="00F71D24">
        <w:rPr>
          <w:rFonts w:ascii="Times New Roman" w:hAnsi="Times New Roman"/>
        </w:rPr>
        <w:t xml:space="preserve"> 6:350-354.</w:t>
      </w:r>
    </w:p>
    <w:p w:rsidR="001F711F" w:rsidRPr="00AF2E08" w:rsidRDefault="001F711F" w:rsidP="006B4C65">
      <w:pPr>
        <w:widowControl/>
        <w:ind w:left="540" w:right="245" w:hanging="540"/>
        <w:rPr>
          <w:rFonts w:ascii="Times New Roman" w:hAnsi="Times New Rom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Kleinman, P.J.A. and A.N. Sharpley. 2003. Effect of broadcast manure on runoff phosphorus concentrations over successive rainfall events.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C74E10" w:rsidRPr="00AF2E08">
        <w:rPr>
          <w:rFonts w:ascii="Times New Roman" w:hAnsi="Times New Roman"/>
          <w:i/>
          <w:spacing w:val="-1"/>
        </w:rPr>
        <w:t>Environment</w:t>
      </w:r>
      <w:r w:rsidR="006C6DA2" w:rsidRPr="00AF2E08">
        <w:rPr>
          <w:rFonts w:ascii="Times New Roman" w:hAnsi="Times New Roman"/>
          <w:i/>
          <w:spacing w:val="-1"/>
        </w:rPr>
        <w: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32:1072-1081</w:t>
      </w:r>
      <w:r w:rsidR="00E91CEE" w:rsidRPr="00AF2E08">
        <w:rPr>
          <w:rFonts w:ascii="Times New Roman" w:hAnsi="Times New Roman"/>
        </w:rPr>
        <w:t>.</w:t>
      </w:r>
    </w:p>
    <w:p w:rsidR="00935094" w:rsidRPr="00AF2E08" w:rsidRDefault="00935094" w:rsidP="006B4C65">
      <w:pPr>
        <w:widowControl/>
        <w:ind w:left="540" w:right="245" w:hanging="540"/>
        <w:rPr>
          <w:rFonts w:ascii="Times New Roman" w:hAnsi="Times New Roman"/>
        </w:rPr>
      </w:pPr>
    </w:p>
    <w:p w:rsidR="00895FE0" w:rsidRPr="00AF2E08" w:rsidRDefault="00895FE0"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Klienman, P.J.A., A.N. Sharpley, T.L. Veith, R.O. Maguire, and P.A. Vadas.</w:t>
      </w:r>
      <w:r w:rsidR="00E91CEE" w:rsidRPr="00AF2E08">
        <w:rPr>
          <w:rFonts w:ascii="Times New Roman" w:eastAsia="Times New Roman" w:hAnsi="Times New Roman"/>
        </w:rPr>
        <w:t xml:space="preserve"> 2004. Evaluation of phosphorus transport in surface runoff from packed soil boxes. </w:t>
      </w:r>
      <w:r w:rsidR="00E91CEE" w:rsidRPr="00AF2E08">
        <w:rPr>
          <w:rFonts w:ascii="Times New Roman" w:eastAsia="Times New Roman" w:hAnsi="Times New Roman"/>
          <w:i/>
        </w:rPr>
        <w:t>Journal of Environmental Quality</w:t>
      </w:r>
      <w:r w:rsidR="00E91CEE" w:rsidRPr="00AF2E08">
        <w:rPr>
          <w:rFonts w:ascii="Times New Roman" w:eastAsia="Times New Roman" w:hAnsi="Times New Roman"/>
        </w:rPr>
        <w:t xml:space="preserve"> </w:t>
      </w:r>
      <w:r w:rsidR="00BE0AC1" w:rsidRPr="00AF2E08">
        <w:rPr>
          <w:rFonts w:ascii="Times New Roman" w:eastAsia="Times New Roman" w:hAnsi="Times New Roman"/>
        </w:rPr>
        <w:t>33(4):</w:t>
      </w:r>
      <w:r w:rsidR="00E91CEE" w:rsidRPr="00AF2E08">
        <w:rPr>
          <w:rFonts w:ascii="Times New Roman" w:eastAsia="Times New Roman" w:hAnsi="Times New Roman"/>
        </w:rPr>
        <w:t>1413</w:t>
      </w:r>
      <w:r w:rsidR="00BE0AC1" w:rsidRPr="00AF2E08">
        <w:rPr>
          <w:rFonts w:ascii="Times New Roman" w:hAnsi="Times New Roman"/>
        </w:rPr>
        <w:t>–14</w:t>
      </w:r>
      <w:r w:rsidR="00E91CEE" w:rsidRPr="00AF2E08">
        <w:rPr>
          <w:rFonts w:ascii="Times New Roman" w:eastAsia="Times New Roman" w:hAnsi="Times New Roman"/>
        </w:rPr>
        <w:t>23.</w:t>
      </w:r>
    </w:p>
    <w:p w:rsidR="004F4508" w:rsidRPr="00AF2E08" w:rsidRDefault="004F4508" w:rsidP="006B4C65">
      <w:pPr>
        <w:pStyle w:val="ListParagraph"/>
        <w:widowControl/>
        <w:ind w:left="540" w:hanging="540"/>
        <w:rPr>
          <w:rFonts w:ascii="Times New Roman" w:eastAsia="Times New Roman" w:hAnsi="Times New Roman"/>
        </w:rPr>
      </w:pPr>
    </w:p>
    <w:p w:rsidR="004F4508" w:rsidRPr="008C76EB" w:rsidRDefault="004F4508" w:rsidP="008C76EB">
      <w:pPr>
        <w:pStyle w:val="ListParagraph"/>
        <w:widowControl/>
        <w:numPr>
          <w:ilvl w:val="0"/>
          <w:numId w:val="8"/>
        </w:numPr>
        <w:ind w:left="540" w:hanging="540"/>
        <w:rPr>
          <w:rFonts w:ascii="Times New Roman" w:eastAsia="Times New Roman" w:hAnsi="Times New Roman"/>
        </w:rPr>
      </w:pPr>
      <w:r w:rsidRPr="008C76EB">
        <w:rPr>
          <w:rFonts w:ascii="Times New Roman" w:eastAsia="Times New Roman" w:hAnsi="Times New Roman"/>
        </w:rPr>
        <w:t xml:space="preserve">Kleinman, P.J.A., A.N. Sharpley, B.G. Moyer and G.F. Elwinger. 2002. Effect of Mineral and Manure Phosphorus Sources on Runoff Phosphorus. </w:t>
      </w:r>
      <w:r w:rsidRPr="008C76EB">
        <w:rPr>
          <w:rFonts w:ascii="Times New Roman" w:eastAsia="Times New Roman" w:hAnsi="Times New Roman"/>
          <w:i/>
        </w:rPr>
        <w:t>Journal of Environmental Quality</w:t>
      </w:r>
      <w:r w:rsidRPr="008C76EB">
        <w:rPr>
          <w:rFonts w:ascii="Times New Roman" w:eastAsia="Times New Roman" w:hAnsi="Times New Roman"/>
        </w:rPr>
        <w:t xml:space="preserve"> 31: 2026</w:t>
      </w:r>
      <w:r w:rsidRPr="008C76EB">
        <w:rPr>
          <w:rFonts w:ascii="Times New Roman" w:hAnsi="Times New Roman"/>
        </w:rPr>
        <w:t>–</w:t>
      </w:r>
      <w:r w:rsidRPr="008C76EB">
        <w:rPr>
          <w:rFonts w:ascii="Times New Roman" w:eastAsia="Times New Roman" w:hAnsi="Times New Roman"/>
        </w:rPr>
        <w:t>2033.</w:t>
      </w:r>
    </w:p>
    <w:p w:rsidR="00DF37A5" w:rsidRPr="00E05E19" w:rsidRDefault="00DF37A5" w:rsidP="006B4C65">
      <w:pPr>
        <w:widowControl/>
        <w:ind w:left="540" w:hanging="540"/>
        <w:rPr>
          <w:rFonts w:ascii="Times New Roman" w:eastAsia="Times New Roman" w:hAnsi="Times New Roman"/>
        </w:rPr>
      </w:pPr>
    </w:p>
    <w:p w:rsidR="00DF37A5" w:rsidRPr="00AF2E08" w:rsidRDefault="00DF37A5"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 xml:space="preserve">Kleinman, Peter J. A., Andrew N. Sharpley, Lou S. Saporito, Anthony R. Buda, and Ray B. Bryant. 2008. “Application of Manure to No-till Soils: Phosphorus Losses by Sub-surface and Surface Pathways.” </w:t>
      </w:r>
      <w:r w:rsidRPr="00AF2E08">
        <w:rPr>
          <w:rFonts w:ascii="Times New Roman" w:eastAsia="Times New Roman" w:hAnsi="Times New Roman"/>
          <w:i/>
          <w:iCs/>
        </w:rPr>
        <w:t>Nutrient Cycling in Agroecosystems</w:t>
      </w:r>
      <w:r w:rsidRPr="00AF2E08">
        <w:rPr>
          <w:rFonts w:ascii="Times New Roman" w:eastAsia="Times New Roman" w:hAnsi="Times New Roman"/>
        </w:rPr>
        <w:t xml:space="preserve"> 84 (3): 215–27. doi:10.1007/s10705-008-9238-3.</w:t>
      </w:r>
    </w:p>
    <w:p w:rsidR="00DF37A5" w:rsidRPr="00AF2E08" w:rsidRDefault="00DF37A5" w:rsidP="006B4C65">
      <w:pPr>
        <w:pStyle w:val="ListParagraph"/>
        <w:widowControl/>
        <w:ind w:left="540" w:hanging="540"/>
        <w:rPr>
          <w:rFonts w:ascii="Times New Roman" w:eastAsia="Times New Roman" w:hAnsi="Times New Roman"/>
        </w:rPr>
      </w:pPr>
    </w:p>
    <w:p w:rsidR="00DF37A5" w:rsidRPr="00E05E19" w:rsidRDefault="00DF37A5"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 xml:space="preserve">Kleinman P.J.A., A.N. Sharpley, L.S. Saporito, A.R. Buda, and R.B. Bryant. 2009. Application of manure to no-till soils: phosphorus losses by sub-surface and surface pathways. </w:t>
      </w:r>
      <w:r w:rsidRPr="00AF2E08">
        <w:rPr>
          <w:rFonts w:ascii="Times New Roman" w:eastAsia="Times New Roman" w:hAnsi="Times New Roman"/>
          <w:i/>
        </w:rPr>
        <w:t>Nutrient Cycling in Agroecosystems</w:t>
      </w:r>
      <w:r w:rsidRPr="00AF2E08">
        <w:rPr>
          <w:rFonts w:ascii="Times New Roman" w:eastAsia="Times New Roman" w:hAnsi="Times New Roman"/>
        </w:rPr>
        <w:t xml:space="preserve"> 84:215–227</w:t>
      </w:r>
    </w:p>
    <w:p w:rsidR="006556A3" w:rsidRPr="00AF2E08" w:rsidRDefault="006556A3" w:rsidP="006B4C65">
      <w:pPr>
        <w:pStyle w:val="ListParagraph"/>
        <w:widowControl/>
        <w:ind w:left="540" w:hanging="540"/>
        <w:rPr>
          <w:rFonts w:ascii="Times New Roman" w:eastAsia="Times New Roman" w:hAnsi="Times New Roman"/>
        </w:rPr>
      </w:pPr>
    </w:p>
    <w:p w:rsidR="006556A3" w:rsidRPr="00AF2E08" w:rsidRDefault="006556A3"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 xml:space="preserve">Kovar, J.L., T.B. Moorman, J.W. Singer, C.A. Cambardella, and M.D. Tomer. 2011. Swine manure injection with low-disturbance applicator and cover crops reduce phosphorus losses. </w:t>
      </w:r>
      <w:r w:rsidRPr="00AF2E08">
        <w:rPr>
          <w:rFonts w:ascii="Times New Roman" w:eastAsia="Times New Roman" w:hAnsi="Times New Roman"/>
          <w:i/>
        </w:rPr>
        <w:t>Journal of Environmental Quality</w:t>
      </w:r>
      <w:r w:rsidRPr="00AF2E08">
        <w:rPr>
          <w:rFonts w:ascii="Times New Roman" w:eastAsia="Times New Roman" w:hAnsi="Times New Roman"/>
        </w:rPr>
        <w:t xml:space="preserve"> 40(2):329</w:t>
      </w:r>
      <w:r w:rsidR="00BE0AC1" w:rsidRPr="00AF2E08">
        <w:rPr>
          <w:rFonts w:ascii="Times New Roman" w:hAnsi="Times New Roman"/>
        </w:rPr>
        <w:t>–</w:t>
      </w:r>
      <w:r w:rsidRPr="00AF2E08">
        <w:rPr>
          <w:rFonts w:ascii="Times New Roman" w:eastAsia="Times New Roman" w:hAnsi="Times New Roman"/>
        </w:rPr>
        <w:t>36.</w:t>
      </w:r>
    </w:p>
    <w:p w:rsidR="00F21652" w:rsidRPr="00AF2E08" w:rsidRDefault="00F21652" w:rsidP="006B4C65">
      <w:pPr>
        <w:pStyle w:val="ListParagraph"/>
        <w:widowControl/>
        <w:ind w:left="540" w:hanging="540"/>
        <w:rPr>
          <w:rFonts w:ascii="Times New Roman" w:eastAsia="Times New Roman" w:hAnsi="Times New Roman"/>
        </w:rPr>
      </w:pPr>
    </w:p>
    <w:p w:rsidR="00F21652" w:rsidRPr="00AF2E08" w:rsidRDefault="00F21652"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Kyveryga, P. M., H. Tao, and T.F. Morris. 2010. Identification of Nitrogen Management Categories by Corn Stalk Nitrate Sampling Guided by Aerial Imagery. </w:t>
      </w:r>
      <w:r w:rsidRPr="00AF2E08">
        <w:rPr>
          <w:rFonts w:ascii="Times New Roman" w:hAnsi="Times New Roman"/>
          <w:i/>
        </w:rPr>
        <w:t>Agron. J</w:t>
      </w:r>
      <w:r w:rsidRPr="00AF2E08">
        <w:rPr>
          <w:rFonts w:ascii="Times New Roman" w:hAnsi="Times New Roman"/>
        </w:rPr>
        <w:t>., 00021962, May/June, 102(3).</w:t>
      </w:r>
    </w:p>
    <w:p w:rsidR="00F97704" w:rsidRPr="00AF2E08" w:rsidRDefault="00F97704" w:rsidP="006B4C65">
      <w:pPr>
        <w:widowControl/>
        <w:ind w:left="540" w:right="245" w:hanging="540"/>
        <w:rPr>
          <w:rFonts w:ascii="Times New Roman" w:hAnsi="Times New Roman"/>
        </w:rPr>
      </w:pPr>
    </w:p>
    <w:p w:rsidR="00E63F97"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Lamba, J., P. Srivastava, T.R. Way, S. Sen, C.W. Wood, and K.H. Yoo. 2013. Nutrient loss in leachate and surface runoff from surface-broadcast and subsurface-banded broiler litter.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6C6DA2" w:rsidRPr="00AF2E08">
        <w:rPr>
          <w:rFonts w:ascii="Times New Roman" w:hAnsi="Times New Roman"/>
          <w:i/>
          <w:spacing w:val="-1"/>
        </w:rPr>
        <w:t>Environmental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42:1574–1582.</w:t>
      </w:r>
    </w:p>
    <w:p w:rsidR="00776B24" w:rsidRPr="00AF2E08" w:rsidRDefault="00776B24" w:rsidP="00776B24">
      <w:pPr>
        <w:pStyle w:val="ListParagraph"/>
        <w:widowControl/>
        <w:ind w:left="540" w:hanging="540"/>
        <w:rPr>
          <w:rFonts w:ascii="Times New Roman" w:hAnsi="Times New Roman"/>
        </w:rPr>
      </w:pPr>
    </w:p>
    <w:p w:rsidR="00776B24" w:rsidRPr="00AF2E08" w:rsidRDefault="00776B24" w:rsidP="00776B24">
      <w:pPr>
        <w:pStyle w:val="ListParagraph"/>
        <w:widowControl/>
        <w:numPr>
          <w:ilvl w:val="0"/>
          <w:numId w:val="8"/>
        </w:numPr>
        <w:ind w:left="540" w:hanging="540"/>
        <w:rPr>
          <w:rFonts w:ascii="Times New Roman" w:hAnsi="Times New Roman"/>
          <w:color w:val="222222"/>
          <w:shd w:val="clear" w:color="auto" w:fill="FFFFFF"/>
        </w:rPr>
      </w:pPr>
      <w:r w:rsidRPr="00AF2E08">
        <w:rPr>
          <w:rFonts w:ascii="Times New Roman" w:hAnsi="Times New Roman"/>
          <w:color w:val="222222"/>
          <w:shd w:val="clear" w:color="auto" w:fill="FFFFFF"/>
        </w:rPr>
        <w:t>Lawrence, J.R., Q.M. Ketterings, and K.J. Czymmek. 2008. Illinois Soil N Test (ISNT) useful tool for NYS corn producers. What’s Cropping Up? 18(3):4-5.</w:t>
      </w:r>
    </w:p>
    <w:p w:rsidR="00E6046D" w:rsidRPr="00776B24" w:rsidRDefault="00E6046D" w:rsidP="006B4C65">
      <w:pPr>
        <w:widowControl/>
        <w:ind w:left="540" w:right="245" w:hanging="540"/>
        <w:rPr>
          <w:rFonts w:ascii="Times New Roman" w:hAnsi="Times New Roman"/>
        </w:rPr>
      </w:pPr>
    </w:p>
    <w:p w:rsidR="00E6046D" w:rsidRPr="00776B24" w:rsidRDefault="00E6046D" w:rsidP="00886CA3">
      <w:pPr>
        <w:widowControl/>
        <w:numPr>
          <w:ilvl w:val="0"/>
          <w:numId w:val="8"/>
        </w:numPr>
        <w:ind w:left="540" w:right="245" w:hanging="540"/>
        <w:rPr>
          <w:rFonts w:ascii="Times New Roman" w:hAnsi="Times New Roman"/>
        </w:rPr>
      </w:pPr>
      <w:r w:rsidRPr="00776B24">
        <w:rPr>
          <w:rFonts w:ascii="Times New Roman" w:hAnsi="Times New Roman"/>
        </w:rPr>
        <w:t>Lawrence, J.R., Q.M. Ketterings, M.G. Goler, J.H. Cherney, W.J. Cox, and K.J. Czym</w:t>
      </w:r>
      <w:r w:rsidR="00813059" w:rsidRPr="00776B24">
        <w:rPr>
          <w:rFonts w:ascii="Times New Roman" w:hAnsi="Times New Roman"/>
        </w:rPr>
        <w:t>m</w:t>
      </w:r>
      <w:r w:rsidRPr="00776B24">
        <w:rPr>
          <w:rFonts w:ascii="Times New Roman" w:hAnsi="Times New Roman"/>
        </w:rPr>
        <w:t xml:space="preserve">ek. 2009. </w:t>
      </w:r>
      <w:r w:rsidRPr="00776B24">
        <w:rPr>
          <w:rFonts w:ascii="Times New Roman" w:hAnsi="Times New Roman"/>
          <w:bCs/>
        </w:rPr>
        <w:t>Illinois soil nitrogen test with organic</w:t>
      </w:r>
      <w:r w:rsidRPr="00776B24">
        <w:rPr>
          <w:rFonts w:ascii="Times New Roman" w:hAnsi="Times New Roman"/>
        </w:rPr>
        <w:t xml:space="preserve"> </w:t>
      </w:r>
      <w:r w:rsidRPr="00776B24">
        <w:rPr>
          <w:rFonts w:ascii="Times New Roman" w:hAnsi="Times New Roman"/>
          <w:bCs/>
        </w:rPr>
        <w:t xml:space="preserve">matter correction for predicting nitrogen responsiveness of corn in rotation. </w:t>
      </w:r>
      <w:r w:rsidRPr="00776B24">
        <w:rPr>
          <w:rFonts w:ascii="Times New Roman" w:hAnsi="Times New Roman"/>
          <w:bCs/>
          <w:i/>
        </w:rPr>
        <w:t>Soil Science Society of America Journal</w:t>
      </w:r>
      <w:r w:rsidRPr="00776B24">
        <w:rPr>
          <w:rFonts w:ascii="Times New Roman" w:hAnsi="Times New Roman"/>
          <w:bCs/>
        </w:rPr>
        <w:t xml:space="preserve"> 73(1):303-311.</w:t>
      </w:r>
    </w:p>
    <w:p w:rsidR="00515297" w:rsidRPr="00AF2E08" w:rsidRDefault="00515297" w:rsidP="006B4C65">
      <w:pPr>
        <w:pStyle w:val="ListParagraph"/>
        <w:widowControl/>
        <w:ind w:left="540" w:hanging="540"/>
        <w:rPr>
          <w:rFonts w:ascii="Times New Roman" w:hAnsi="Times New Roman"/>
        </w:rPr>
      </w:pPr>
    </w:p>
    <w:p w:rsidR="00515297" w:rsidRPr="00AF2E08" w:rsidRDefault="00515297" w:rsidP="00886CA3">
      <w:pPr>
        <w:pStyle w:val="ListParagraph"/>
        <w:widowControl/>
        <w:numPr>
          <w:ilvl w:val="0"/>
          <w:numId w:val="8"/>
        </w:numPr>
        <w:ind w:left="540" w:hanging="540"/>
        <w:rPr>
          <w:rFonts w:ascii="Times New Roman" w:hAnsi="Times New Roman"/>
        </w:rPr>
      </w:pPr>
      <w:r w:rsidRPr="00AF2E08">
        <w:rPr>
          <w:rFonts w:ascii="Times New Roman" w:hAnsi="Times New Roman"/>
        </w:rPr>
        <w:t>Leytem A.B., J.T. Sims, and F.J. Coale. 2003</w:t>
      </w:r>
      <w:r w:rsidR="006C5D19">
        <w:rPr>
          <w:rFonts w:ascii="Times New Roman" w:hAnsi="Times New Roman"/>
        </w:rPr>
        <w:t>.</w:t>
      </w:r>
      <w:r w:rsidRPr="00AF2E08">
        <w:rPr>
          <w:rFonts w:ascii="Times New Roman" w:hAnsi="Times New Roman"/>
        </w:rPr>
        <w:t xml:space="preserve"> </w:t>
      </w:r>
      <w:r w:rsidRPr="00AF2E08">
        <w:rPr>
          <w:rFonts w:ascii="Times New Roman" w:hAnsi="Times New Roman"/>
          <w:bCs/>
        </w:rPr>
        <w:t>On-farm evaluation of a phosphorus site index for Delaware. J</w:t>
      </w:r>
      <w:r w:rsidRPr="00AF2E08">
        <w:rPr>
          <w:rFonts w:ascii="Times New Roman" w:hAnsi="Times New Roman"/>
          <w:iCs/>
        </w:rPr>
        <w:t xml:space="preserve">ournal of Soil and Water Conservation </w:t>
      </w:r>
      <w:r w:rsidRPr="00AF2E08">
        <w:rPr>
          <w:rFonts w:ascii="Times New Roman" w:hAnsi="Times New Roman"/>
        </w:rPr>
        <w:t>58(2): 89-97.</w:t>
      </w:r>
    </w:p>
    <w:p w:rsidR="0051660F" w:rsidRPr="00AF2E08" w:rsidRDefault="0051660F" w:rsidP="006B4C65">
      <w:pPr>
        <w:widowControl/>
        <w:ind w:left="540" w:right="245" w:hanging="540"/>
        <w:rPr>
          <w:rFonts w:ascii="Times New Roman" w:hAnsi="Times New Roman"/>
        </w:rPr>
      </w:pPr>
    </w:p>
    <w:p w:rsidR="0051660F" w:rsidRPr="00AF2E08" w:rsidRDefault="0051660F" w:rsidP="00886CA3">
      <w:pPr>
        <w:widowControl/>
        <w:numPr>
          <w:ilvl w:val="0"/>
          <w:numId w:val="8"/>
        </w:numPr>
        <w:ind w:left="540" w:right="245" w:hanging="540"/>
        <w:rPr>
          <w:rFonts w:ascii="Times New Roman" w:hAnsi="Times New Roman"/>
        </w:rPr>
      </w:pPr>
      <w:r w:rsidRPr="00AF2E08">
        <w:rPr>
          <w:rFonts w:ascii="Times New Roman" w:hAnsi="Times New Roman"/>
        </w:rPr>
        <w:t xml:space="preserve">Little, J.L., D.R. Bennett, and J.J. Miller. 2005. Nutrient and sediment losses under simulated rainfall following manure incorporation by different methods. </w:t>
      </w:r>
      <w:r w:rsidRPr="00AF2E08">
        <w:rPr>
          <w:rFonts w:ascii="Times New Roman" w:hAnsi="Times New Roman"/>
          <w:i/>
          <w:iCs/>
        </w:rPr>
        <w:t>Journal of Environmental Quality</w:t>
      </w:r>
      <w:r w:rsidRPr="00AF2E08">
        <w:rPr>
          <w:rFonts w:ascii="Times New Roman" w:hAnsi="Times New Roman"/>
          <w:iCs/>
        </w:rPr>
        <w:t xml:space="preserve"> 34</w:t>
      </w:r>
      <w:r w:rsidRPr="00AF2E08">
        <w:rPr>
          <w:rFonts w:ascii="Times New Roman" w:hAnsi="Times New Roman"/>
        </w:rPr>
        <w:t>(5):1883–95.</w:t>
      </w:r>
    </w:p>
    <w:p w:rsidR="0097168B" w:rsidRPr="00AF2E08" w:rsidRDefault="0097168B" w:rsidP="006B4C65">
      <w:pPr>
        <w:widowControl/>
        <w:ind w:left="540" w:right="245" w:hanging="540"/>
        <w:rPr>
          <w:rFonts w:ascii="Times New Roman" w:hAnsi="Times New Roman"/>
        </w:rPr>
      </w:pPr>
    </w:p>
    <w:p w:rsidR="0097168B" w:rsidRPr="00D31677" w:rsidRDefault="0097168B" w:rsidP="00886CA3">
      <w:pPr>
        <w:widowControl/>
        <w:numPr>
          <w:ilvl w:val="0"/>
          <w:numId w:val="8"/>
        </w:numPr>
        <w:ind w:left="540" w:right="245" w:hanging="540"/>
        <w:rPr>
          <w:rFonts w:ascii="Times New Roman" w:hAnsi="Times New Roman"/>
        </w:rPr>
      </w:pPr>
      <w:r w:rsidRPr="00AF2E08">
        <w:rPr>
          <w:rFonts w:ascii="Times New Roman" w:hAnsi="Times New Roman"/>
        </w:rPr>
        <w:t xml:space="preserve">Maguire, R.O., P.J.A. Kleinman, C.J. Dell, D.B. Beegle, R.C. Brandt, J.M. McGrath, and Q.M. Ketterings. 2011. Manure application technology in reduced tillage and forage systems: A review. </w:t>
      </w:r>
      <w:r w:rsidRPr="00D31677">
        <w:rPr>
          <w:rFonts w:ascii="Times New Roman" w:hAnsi="Times New Roman"/>
          <w:i/>
        </w:rPr>
        <w:t>Journal of Environmental Quality</w:t>
      </w:r>
      <w:r w:rsidRPr="00D31677">
        <w:rPr>
          <w:rFonts w:ascii="Times New Roman" w:hAnsi="Times New Roman"/>
        </w:rPr>
        <w:t xml:space="preserve"> 40(2):292–301.</w:t>
      </w:r>
    </w:p>
    <w:p w:rsidR="003A36D6" w:rsidRPr="00F71D24" w:rsidRDefault="003A36D6" w:rsidP="006B4C65">
      <w:pPr>
        <w:widowControl/>
        <w:ind w:left="540" w:right="245" w:hanging="540"/>
        <w:rPr>
          <w:rFonts w:ascii="Times New Roman" w:hAnsi="Times New Roman"/>
        </w:rPr>
      </w:pPr>
    </w:p>
    <w:p w:rsidR="003A36D6" w:rsidRPr="00F71D24" w:rsidRDefault="003A36D6" w:rsidP="00886CA3">
      <w:pPr>
        <w:pStyle w:val="ListParagraph"/>
        <w:widowControl/>
        <w:numPr>
          <w:ilvl w:val="0"/>
          <w:numId w:val="8"/>
        </w:numPr>
        <w:ind w:left="540" w:right="245" w:hanging="540"/>
        <w:rPr>
          <w:rFonts w:ascii="Times New Roman" w:hAnsi="Times New Roman"/>
        </w:rPr>
      </w:pPr>
      <w:r w:rsidRPr="00F71D24">
        <w:rPr>
          <w:rFonts w:ascii="Times New Roman" w:hAnsi="Times New Roman"/>
          <w:bCs/>
          <w:iCs/>
        </w:rPr>
        <w:t xml:space="preserve">Maryland Cooperative Extension. 2009. Nutrient recommendations by crop, section 1B University of Maryland Nutrient Management Manual. Available online at: </w:t>
      </w:r>
      <w:hyperlink r:id="rId75" w:history="1">
        <w:r w:rsidRPr="00F71D24">
          <w:rPr>
            <w:rStyle w:val="Hyperlink"/>
            <w:rFonts w:ascii="Times New Roman" w:hAnsi="Times New Roman"/>
            <w:bCs/>
            <w:iCs/>
          </w:rPr>
          <w:t>http://mda2.maryland.gov/resource_conservation/Documents/consultant_information/I-B1%20p1-15%20s6.pdf</w:t>
        </w:r>
      </w:hyperlink>
    </w:p>
    <w:p w:rsidR="00F97704" w:rsidRPr="00AF2E08" w:rsidRDefault="00F97704" w:rsidP="006B4C65">
      <w:pPr>
        <w:widowControl/>
        <w:ind w:left="540" w:right="245" w:hanging="540"/>
        <w:rPr>
          <w:rFonts w:ascii="Times New Roman" w:hAnsi="Times New Roman"/>
          <w:highlight w:val="cyan"/>
        </w:rPr>
      </w:pPr>
    </w:p>
    <w:p w:rsidR="00F97704"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McDowell, R. and A. Sharpley. 2002. Phosphorus transport in overland flow in response to position of manure application.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6C6DA2" w:rsidRPr="00AF2E08">
        <w:rPr>
          <w:rFonts w:ascii="Times New Roman" w:hAnsi="Times New Roman"/>
          <w:i/>
          <w:spacing w:val="-1"/>
        </w:rPr>
        <w:t>Environmental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31:217–227.</w:t>
      </w:r>
    </w:p>
    <w:p w:rsidR="0083755D" w:rsidRPr="0083755D" w:rsidRDefault="0083755D" w:rsidP="006B4C65">
      <w:pPr>
        <w:widowControl/>
        <w:ind w:left="540" w:right="245" w:hanging="540"/>
        <w:rPr>
          <w:rFonts w:ascii="Times New Roman" w:hAnsi="Times New Roman"/>
        </w:rPr>
      </w:pPr>
    </w:p>
    <w:p w:rsidR="0083755D" w:rsidRDefault="0083755D" w:rsidP="00886CA3">
      <w:pPr>
        <w:pStyle w:val="ListParagraph"/>
        <w:widowControl/>
        <w:numPr>
          <w:ilvl w:val="0"/>
          <w:numId w:val="8"/>
        </w:numPr>
        <w:ind w:left="540" w:hanging="540"/>
        <w:rPr>
          <w:rFonts w:ascii="Times New Roman" w:hAnsi="Times New Roman"/>
        </w:rPr>
      </w:pPr>
      <w:r w:rsidRPr="0083755D">
        <w:rPr>
          <w:rFonts w:ascii="Times New Roman" w:hAnsi="Times New Roman"/>
        </w:rPr>
        <w:t xml:space="preserve">Meisinger, J.J. and J.A. Delgado. 2002. Principles for managing nitrogen leaching. </w:t>
      </w:r>
      <w:r w:rsidRPr="0083755D">
        <w:rPr>
          <w:rFonts w:ascii="Times New Roman" w:hAnsi="Times New Roman"/>
          <w:i/>
        </w:rPr>
        <w:t xml:space="preserve">Journal of Soil and Water Conservation </w:t>
      </w:r>
      <w:r w:rsidRPr="0083755D">
        <w:rPr>
          <w:rFonts w:ascii="Times New Roman" w:hAnsi="Times New Roman"/>
        </w:rPr>
        <w:t xml:space="preserve">57:485-498. </w:t>
      </w:r>
    </w:p>
    <w:p w:rsidR="00F11393" w:rsidRDefault="00F11393" w:rsidP="006B4C65">
      <w:pPr>
        <w:pStyle w:val="ListParagraph"/>
        <w:widowControl/>
        <w:ind w:left="540" w:hanging="540"/>
        <w:rPr>
          <w:rFonts w:ascii="Times New Roman" w:hAnsi="Times New Roman"/>
        </w:rPr>
      </w:pPr>
    </w:p>
    <w:p w:rsidR="00F11393" w:rsidRPr="00F11393" w:rsidRDefault="00F11393" w:rsidP="00886CA3">
      <w:pPr>
        <w:pStyle w:val="ListParagraph"/>
        <w:widowControl/>
        <w:numPr>
          <w:ilvl w:val="0"/>
          <w:numId w:val="8"/>
        </w:numPr>
        <w:ind w:left="540" w:hanging="540"/>
        <w:rPr>
          <w:rFonts w:ascii="Times New Roman" w:hAnsi="Times New Roman"/>
        </w:rPr>
      </w:pPr>
      <w:r w:rsidRPr="00F11393">
        <w:rPr>
          <w:rFonts w:ascii="Times New Roman" w:hAnsi="Times New Roman"/>
        </w:rPr>
        <w:t xml:space="preserve">Meisinger, J.J. and W.E. Jokela. 2000. Ammonia volatilization </w:t>
      </w:r>
      <w:r>
        <w:rPr>
          <w:rFonts w:ascii="Times New Roman" w:hAnsi="Times New Roman"/>
        </w:rPr>
        <w:t xml:space="preserve">from dairy and poultry manure. </w:t>
      </w:r>
      <w:r w:rsidRPr="00F11393">
        <w:rPr>
          <w:rFonts w:ascii="Times New Roman" w:hAnsi="Times New Roman"/>
        </w:rPr>
        <w:t>pp.</w:t>
      </w:r>
      <w:r>
        <w:rPr>
          <w:rFonts w:ascii="Times New Roman" w:hAnsi="Times New Roman"/>
        </w:rPr>
        <w:t xml:space="preserve"> </w:t>
      </w:r>
      <w:r w:rsidRPr="00F11393">
        <w:rPr>
          <w:rFonts w:ascii="Times New Roman" w:hAnsi="Times New Roman"/>
        </w:rPr>
        <w:t xml:space="preserve">334-354. </w:t>
      </w:r>
      <w:r w:rsidRPr="00F11393">
        <w:rPr>
          <w:rFonts w:ascii="Times New Roman" w:hAnsi="Times New Roman"/>
          <w:i/>
        </w:rPr>
        <w:t>In</w:t>
      </w:r>
      <w:r>
        <w:rPr>
          <w:rFonts w:ascii="Times New Roman" w:hAnsi="Times New Roman"/>
        </w:rPr>
        <w:t xml:space="preserve"> Proc. conf. </w:t>
      </w:r>
      <w:r w:rsidRPr="00F11393">
        <w:rPr>
          <w:rFonts w:ascii="Times New Roman" w:hAnsi="Times New Roman"/>
        </w:rPr>
        <w:t>Managing nutrients and pathogens from animal agricult</w:t>
      </w:r>
      <w:r>
        <w:rPr>
          <w:rFonts w:ascii="Times New Roman" w:hAnsi="Times New Roman"/>
        </w:rPr>
        <w:t>ure</w:t>
      </w:r>
      <w:r w:rsidRPr="00F11393">
        <w:rPr>
          <w:rFonts w:ascii="Times New Roman" w:hAnsi="Times New Roman"/>
        </w:rPr>
        <w:t>, Mar</w:t>
      </w:r>
      <w:r>
        <w:rPr>
          <w:rFonts w:ascii="Times New Roman" w:hAnsi="Times New Roman"/>
        </w:rPr>
        <w:t xml:space="preserve">ch 28-30, 2000, Camp Hill, PA. </w:t>
      </w:r>
      <w:r w:rsidRPr="00F11393">
        <w:rPr>
          <w:rFonts w:ascii="Times New Roman" w:hAnsi="Times New Roman"/>
        </w:rPr>
        <w:t>Northeast Region Agr. Eng. Serv. NRAES-130. Ithaca, NY.</w:t>
      </w:r>
    </w:p>
    <w:p w:rsidR="00E05E19" w:rsidRPr="0083755D" w:rsidRDefault="00E05E19" w:rsidP="006B4C65">
      <w:pPr>
        <w:widowControl/>
        <w:ind w:left="540" w:right="245" w:hanging="540"/>
        <w:rPr>
          <w:rFonts w:ascii="Times New Roman" w:hAnsi="Times New Roman"/>
        </w:rPr>
      </w:pPr>
    </w:p>
    <w:p w:rsidR="00AD1507" w:rsidRDefault="00AD1507"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Meisinger, J.J., V.A. Bandel, J.S. Angle, B.E. O’Keefe, and C.M. Reynolds. 1992. Pre-sidedress soil nitrate test evaluation in Mayland. Soil Sci. Soc. Am. J. 56:1527-1532. </w:t>
      </w:r>
    </w:p>
    <w:p w:rsidR="00AD1507" w:rsidRDefault="00AD1507" w:rsidP="006B4C65">
      <w:pPr>
        <w:pStyle w:val="ListParagraph"/>
        <w:widowControl/>
        <w:ind w:left="540" w:hanging="540"/>
        <w:rPr>
          <w:rFonts w:ascii="Times New Roman" w:hAnsi="Times New Roman"/>
        </w:rPr>
      </w:pPr>
    </w:p>
    <w:p w:rsidR="0063104D" w:rsidRDefault="0063104D" w:rsidP="00886CA3">
      <w:pPr>
        <w:pStyle w:val="ListParagraph"/>
        <w:widowControl/>
        <w:numPr>
          <w:ilvl w:val="0"/>
          <w:numId w:val="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rPr>
          <w:rFonts w:ascii="Times New Roman" w:hAnsi="Times New Roman"/>
        </w:rPr>
      </w:pPr>
      <w:r w:rsidRPr="00AF2E08">
        <w:rPr>
          <w:rFonts w:ascii="Times New Roman" w:hAnsi="Times New Roman"/>
        </w:rPr>
        <w:t>Meisinger, J.J., Schepers, J.S. and Raun, W.R. 2008</w:t>
      </w:r>
      <w:r w:rsidR="00F11393">
        <w:rPr>
          <w:rFonts w:ascii="Times New Roman" w:hAnsi="Times New Roman"/>
        </w:rPr>
        <w:t>a</w:t>
      </w:r>
      <w:r w:rsidRPr="00AF2E08">
        <w:rPr>
          <w:rFonts w:ascii="Times New Roman" w:hAnsi="Times New Roman"/>
        </w:rPr>
        <w:t>. Crop Nitrogen Requirement and Fertilization. Amer. Soc. of Agronomy Monograph Series. 14:563-612.</w:t>
      </w:r>
    </w:p>
    <w:p w:rsidR="00F11393" w:rsidRDefault="00F11393" w:rsidP="006B4C65">
      <w:pPr>
        <w:pStyle w:val="ListParagraph"/>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rPr>
          <w:rFonts w:ascii="Times New Roman" w:hAnsi="Times New Roman"/>
        </w:rPr>
      </w:pPr>
    </w:p>
    <w:p w:rsidR="00F11393" w:rsidRPr="00F11393" w:rsidRDefault="00F11393" w:rsidP="00886CA3">
      <w:pPr>
        <w:pStyle w:val="ListParagraph"/>
        <w:widowControl/>
        <w:numPr>
          <w:ilvl w:val="0"/>
          <w:numId w:val="8"/>
        </w:numPr>
        <w:ind w:left="540" w:hanging="540"/>
        <w:rPr>
          <w:rFonts w:ascii="Times New Roman" w:hAnsi="Times New Roman"/>
        </w:rPr>
      </w:pPr>
      <w:r w:rsidRPr="00F11393">
        <w:rPr>
          <w:rFonts w:ascii="Times New Roman" w:hAnsi="Times New Roman"/>
        </w:rPr>
        <w:t>Meisinger, J.J., F.J. Calderon, and D.S. Jenkinson. 2008b. Soil nitrogen budgets. Am. Soc. Agronomy Monograph Series. 14:505-562.</w:t>
      </w:r>
    </w:p>
    <w:p w:rsidR="00E05E19" w:rsidRPr="00AF2E08" w:rsidRDefault="00E05E19" w:rsidP="006B4C65">
      <w:pPr>
        <w:pStyle w:val="ListParagraph"/>
        <w:widowControl/>
        <w:ind w:left="540" w:hanging="540"/>
        <w:rPr>
          <w:rFonts w:ascii="Times New Roman" w:hAnsi="Times New Roman"/>
        </w:rPr>
      </w:pPr>
    </w:p>
    <w:p w:rsidR="00F11393" w:rsidRDefault="00F11393" w:rsidP="00886CA3">
      <w:pPr>
        <w:pStyle w:val="ListParagraph"/>
        <w:widowControl/>
        <w:numPr>
          <w:ilvl w:val="0"/>
          <w:numId w:val="8"/>
        </w:numPr>
        <w:ind w:left="540" w:hanging="540"/>
        <w:rPr>
          <w:rFonts w:ascii="Times New Roman" w:hAnsi="Times New Roman"/>
        </w:rPr>
      </w:pPr>
      <w:r w:rsidRPr="00AD1507">
        <w:rPr>
          <w:rFonts w:ascii="Times New Roman" w:hAnsi="Times New Roman"/>
        </w:rPr>
        <w:t xml:space="preserve">Meisinger, J.J., R.E. Palmer, and D.J. Timlin. 2015. Effects of tillage practices on drainage and nitrate leaching from winter wheat in the Northern Atlantic Coastal-Plain USA. </w:t>
      </w:r>
      <w:r w:rsidRPr="00AD1507">
        <w:rPr>
          <w:rFonts w:ascii="Times New Roman" w:hAnsi="Times New Roman"/>
          <w:i/>
        </w:rPr>
        <w:t xml:space="preserve">Soil and Tillage Research </w:t>
      </w:r>
      <w:r w:rsidRPr="00AD1507">
        <w:rPr>
          <w:rFonts w:ascii="Times New Roman" w:hAnsi="Times New Roman"/>
        </w:rPr>
        <w:t>151:18-27.</w:t>
      </w:r>
    </w:p>
    <w:p w:rsidR="0023682D" w:rsidRPr="00AF2E08" w:rsidRDefault="0023682D" w:rsidP="0023682D">
      <w:pPr>
        <w:pStyle w:val="ListParagraph"/>
        <w:widowControl/>
        <w:ind w:left="540" w:hanging="540"/>
        <w:rPr>
          <w:rFonts w:ascii="Times New Roman" w:hAnsi="Times New Roman"/>
          <w:color w:val="222222"/>
          <w:shd w:val="clear" w:color="auto" w:fill="FFFFFF"/>
        </w:rPr>
      </w:pPr>
    </w:p>
    <w:p w:rsidR="0023682D" w:rsidRPr="00776B24" w:rsidRDefault="0023682D" w:rsidP="0023682D">
      <w:pPr>
        <w:pStyle w:val="ListParagraph"/>
        <w:widowControl/>
        <w:numPr>
          <w:ilvl w:val="0"/>
          <w:numId w:val="8"/>
        </w:numPr>
        <w:ind w:left="540" w:hanging="540"/>
        <w:rPr>
          <w:rFonts w:ascii="Times New Roman" w:hAnsi="Times New Roman"/>
          <w:color w:val="222222"/>
          <w:shd w:val="clear" w:color="auto" w:fill="FFFFFF"/>
        </w:rPr>
      </w:pPr>
      <w:r w:rsidRPr="00AF2E08">
        <w:rPr>
          <w:rFonts w:ascii="Times New Roman" w:hAnsi="Times New Roman"/>
        </w:rPr>
        <w:t>Moebius-Clune, B., M.Ball, H.</w:t>
      </w:r>
      <w:r>
        <w:rPr>
          <w:rFonts w:ascii="Times New Roman" w:hAnsi="Times New Roman"/>
        </w:rPr>
        <w:t xml:space="preserve"> </w:t>
      </w:r>
      <w:r w:rsidRPr="00AF2E08">
        <w:rPr>
          <w:rFonts w:ascii="Times New Roman" w:hAnsi="Times New Roman"/>
        </w:rPr>
        <w:t>van Es, and J. Melkonian. 2011. Department of Crop and Soil Sciences, Cornell University. Adapt-N Increased Grower Profits and Decreased Environmental N Losses in 2011 S</w:t>
      </w:r>
      <w:r>
        <w:rPr>
          <w:rFonts w:ascii="Times New Roman" w:hAnsi="Times New Roman"/>
        </w:rPr>
        <w:t>trip Trials. What’s Cropping Up?</w:t>
      </w:r>
      <w:r w:rsidRPr="00AF2E08">
        <w:rPr>
          <w:rFonts w:ascii="Times New Roman" w:hAnsi="Times New Roman"/>
        </w:rPr>
        <w:t xml:space="preserve"> Vol. 22 No. 2 March - April 2012</w:t>
      </w:r>
    </w:p>
    <w:p w:rsidR="0023682D" w:rsidRPr="00AF2E08" w:rsidRDefault="0023682D" w:rsidP="0023682D">
      <w:pPr>
        <w:pStyle w:val="ListParagraph"/>
        <w:widowControl/>
        <w:ind w:left="540" w:hanging="540"/>
        <w:rPr>
          <w:rFonts w:ascii="Times New Roman" w:hAnsi="Times New Roman"/>
        </w:rPr>
      </w:pPr>
    </w:p>
    <w:p w:rsidR="0023682D" w:rsidRPr="00AF2E08" w:rsidRDefault="0023682D" w:rsidP="0023682D">
      <w:pPr>
        <w:pStyle w:val="ListParagraph"/>
        <w:widowControl/>
        <w:numPr>
          <w:ilvl w:val="0"/>
          <w:numId w:val="8"/>
        </w:numPr>
        <w:ind w:left="540" w:hanging="540"/>
        <w:rPr>
          <w:rFonts w:ascii="Times New Roman" w:hAnsi="Times New Roman"/>
        </w:rPr>
      </w:pPr>
      <w:r w:rsidRPr="00AF2E08">
        <w:rPr>
          <w:rFonts w:ascii="Times New Roman" w:hAnsi="Times New Roman"/>
        </w:rPr>
        <w:t>Moebius-Clune, B., M.Ball, H.</w:t>
      </w:r>
      <w:r>
        <w:rPr>
          <w:rFonts w:ascii="Times New Roman" w:hAnsi="Times New Roman"/>
        </w:rPr>
        <w:t xml:space="preserve"> </w:t>
      </w:r>
      <w:r w:rsidRPr="00AF2E08">
        <w:rPr>
          <w:rFonts w:ascii="Times New Roman" w:hAnsi="Times New Roman"/>
        </w:rPr>
        <w:t>van Es, and J. Melkonian 2012. Department of Crop and Soil Sciences, Cornell University. Adapt-N Increased Grower Profits and Decreased Nitrogen Inputs in 2012 S</w:t>
      </w:r>
      <w:r>
        <w:rPr>
          <w:rFonts w:ascii="Times New Roman" w:hAnsi="Times New Roman"/>
        </w:rPr>
        <w:t>trip Trials. What’s Cropping Up?</w:t>
      </w:r>
      <w:r w:rsidRPr="00AF2E08">
        <w:rPr>
          <w:rFonts w:ascii="Times New Roman" w:hAnsi="Times New Roman"/>
        </w:rPr>
        <w:t xml:space="preserve"> Vol. 23 No. 3 May – June</w:t>
      </w:r>
    </w:p>
    <w:p w:rsidR="0023682D" w:rsidRPr="00AF2E08" w:rsidRDefault="0023682D" w:rsidP="0023682D">
      <w:pPr>
        <w:pStyle w:val="ListParagraph"/>
        <w:widowControl/>
        <w:ind w:left="540" w:hanging="540"/>
        <w:rPr>
          <w:rFonts w:ascii="Times New Roman" w:hAnsi="Times New Roman"/>
        </w:rPr>
      </w:pPr>
    </w:p>
    <w:p w:rsidR="0023682D" w:rsidRPr="00AF2E08" w:rsidRDefault="0023682D" w:rsidP="0023682D">
      <w:pPr>
        <w:pStyle w:val="ListParagraph"/>
        <w:widowControl/>
        <w:numPr>
          <w:ilvl w:val="0"/>
          <w:numId w:val="8"/>
        </w:numPr>
        <w:ind w:left="540" w:hanging="540"/>
        <w:rPr>
          <w:rFonts w:ascii="Times New Roman" w:hAnsi="Times New Roman"/>
        </w:rPr>
      </w:pPr>
      <w:r w:rsidRPr="00AF2E08">
        <w:rPr>
          <w:rFonts w:ascii="Times New Roman" w:hAnsi="Times New Roman"/>
        </w:rPr>
        <w:t>Moebius-Clune, B., M.Ball, H.</w:t>
      </w:r>
      <w:r>
        <w:rPr>
          <w:rFonts w:ascii="Times New Roman" w:hAnsi="Times New Roman"/>
        </w:rPr>
        <w:t xml:space="preserve"> </w:t>
      </w:r>
      <w:r w:rsidRPr="00AF2E08">
        <w:rPr>
          <w:rFonts w:ascii="Times New Roman" w:hAnsi="Times New Roman"/>
        </w:rPr>
        <w:t>van Es, and J. Melkonian 2013. Department of Crop and Soil Sciences, Cornell University.  Adapt-N Responds to Weather, Increases Grower Profits in 2013 S</w:t>
      </w:r>
      <w:r>
        <w:rPr>
          <w:rFonts w:ascii="Times New Roman" w:hAnsi="Times New Roman"/>
        </w:rPr>
        <w:t>trip Trials. What’s Cropping Up&gt;</w:t>
      </w:r>
      <w:r w:rsidRPr="00AF2E08">
        <w:rPr>
          <w:rFonts w:ascii="Times New Roman" w:hAnsi="Times New Roman"/>
        </w:rPr>
        <w:t xml:space="preserve">  Vol. 24 No. 3 - May/June</w:t>
      </w:r>
    </w:p>
    <w:p w:rsidR="00F11393" w:rsidRPr="00AD1507" w:rsidRDefault="00F11393" w:rsidP="006B4C65">
      <w:pPr>
        <w:pStyle w:val="ListParagraph"/>
        <w:widowControl/>
        <w:ind w:left="540" w:hanging="540"/>
        <w:rPr>
          <w:rFonts w:ascii="Times New Roman" w:hAnsi="Times New Roman"/>
        </w:rPr>
      </w:pPr>
    </w:p>
    <w:p w:rsidR="00617D6B" w:rsidRPr="00AF2E08" w:rsidRDefault="00617D6B" w:rsidP="00886CA3">
      <w:pPr>
        <w:pStyle w:val="ListParagraph"/>
        <w:widowControl/>
        <w:numPr>
          <w:ilvl w:val="0"/>
          <w:numId w:val="8"/>
        </w:numPr>
        <w:ind w:left="540" w:hanging="540"/>
        <w:rPr>
          <w:rFonts w:ascii="Times New Roman" w:hAnsi="Times New Roman"/>
        </w:rPr>
      </w:pPr>
      <w:r w:rsidRPr="00AF2E08">
        <w:rPr>
          <w:rFonts w:ascii="Times New Roman" w:hAnsi="Times New Roman"/>
        </w:rPr>
        <w:t>Moebius-Clune, B., M.Ball, H.</w:t>
      </w:r>
      <w:r w:rsidR="00776B24">
        <w:rPr>
          <w:rFonts w:ascii="Times New Roman" w:hAnsi="Times New Roman"/>
        </w:rPr>
        <w:t xml:space="preserve"> </w:t>
      </w:r>
      <w:r w:rsidRPr="00AF2E08">
        <w:rPr>
          <w:rFonts w:ascii="Times New Roman" w:hAnsi="Times New Roman"/>
        </w:rPr>
        <w:t>van Es, and J. Melkonian. 2014. Adapt-N Boosts Profits and Cuts N Losses in Three Years of On-Farm Trials in New York and Iowa. What’s Cropping Up? Vol. 24 No. 5 - September/October</w:t>
      </w:r>
    </w:p>
    <w:p w:rsidR="00776B24" w:rsidRPr="00F11393" w:rsidRDefault="00776B24" w:rsidP="00776B24">
      <w:pPr>
        <w:pStyle w:val="ListParagraph"/>
        <w:widowControl/>
        <w:ind w:left="540"/>
        <w:rPr>
          <w:rFonts w:ascii="Times New Roman" w:hAnsi="Times New Roman"/>
          <w:color w:val="222222"/>
          <w:shd w:val="clear" w:color="auto" w:fill="FFFFFF"/>
        </w:rPr>
      </w:pPr>
    </w:p>
    <w:p w:rsidR="006B1688" w:rsidRPr="00AF2E08" w:rsidRDefault="006B1688" w:rsidP="00886CA3">
      <w:pPr>
        <w:pStyle w:val="ListParagraph"/>
        <w:widowControl/>
        <w:numPr>
          <w:ilvl w:val="0"/>
          <w:numId w:val="8"/>
        </w:numPr>
        <w:ind w:left="540" w:right="245" w:hanging="540"/>
        <w:rPr>
          <w:rFonts w:ascii="Times New Roman" w:hAnsi="Times New Roman"/>
        </w:rPr>
      </w:pPr>
      <w:r w:rsidRPr="00AF2E08">
        <w:rPr>
          <w:rFonts w:ascii="Times New Roman" w:hAnsi="Times New Roman"/>
        </w:rPr>
        <w:t xml:space="preserve">National Phosphorus Research Project. </w:t>
      </w:r>
      <w:r w:rsidRPr="00AF2E08">
        <w:rPr>
          <w:rFonts w:ascii="Times New Roman" w:hAnsi="Times New Roman"/>
          <w:i/>
        </w:rPr>
        <w:t>National research project for simulated rainfall- surface runoff studies: Protocol</w:t>
      </w:r>
      <w:r w:rsidR="00DB4141" w:rsidRPr="00AF2E08">
        <w:rPr>
          <w:rFonts w:ascii="Times New Roman" w:hAnsi="Times New Roman"/>
        </w:rPr>
        <w:t>.</w:t>
      </w:r>
      <w:r w:rsidRPr="00AF2E08">
        <w:rPr>
          <w:rFonts w:ascii="Times New Roman" w:hAnsi="Times New Roman"/>
        </w:rPr>
        <w:t xml:space="preserve"> </w:t>
      </w:r>
      <w:r w:rsidR="00DB4141" w:rsidRPr="00AF2E08">
        <w:rPr>
          <w:rFonts w:ascii="Times New Roman" w:hAnsi="Times New Roman"/>
        </w:rPr>
        <w:t xml:space="preserve">National Phosphorus Research Project. Southern Extension Research Activity-17 (SERA-17) [Online]. </w:t>
      </w:r>
      <w:r w:rsidRPr="00AF2E08">
        <w:rPr>
          <w:rFonts w:ascii="Times New Roman" w:hAnsi="Times New Roman"/>
        </w:rPr>
        <w:t xml:space="preserve"> Available at:</w:t>
      </w:r>
      <w:r w:rsidR="00DB4141" w:rsidRPr="00AF2E08">
        <w:rPr>
          <w:rFonts w:ascii="Times New Roman" w:hAnsi="Times New Roman"/>
        </w:rPr>
        <w:t xml:space="preserve"> </w:t>
      </w:r>
      <w:hyperlink r:id="rId76" w:history="1">
        <w:r w:rsidR="005751C8" w:rsidRPr="00AF2E08">
          <w:rPr>
            <w:rStyle w:val="Hyperlink"/>
            <w:rFonts w:ascii="Times New Roman" w:hAnsi="Times New Roman"/>
          </w:rPr>
          <w:t>http://www.sera17.ext.vt.edu/Documents/National_P_protocol.pdf</w:t>
        </w:r>
      </w:hyperlink>
      <w:r w:rsidRPr="00AF2E08">
        <w:rPr>
          <w:rFonts w:ascii="Times New Roman" w:hAnsi="Times New Roman"/>
        </w:rPr>
        <w:t>.</w:t>
      </w:r>
    </w:p>
    <w:p w:rsidR="005751C8" w:rsidRPr="00AF2E08" w:rsidRDefault="005751C8" w:rsidP="006B4C65">
      <w:pPr>
        <w:pStyle w:val="ListParagraph"/>
        <w:widowControl/>
        <w:ind w:left="540" w:right="245" w:hanging="540"/>
        <w:rPr>
          <w:rFonts w:ascii="Times New Roman" w:hAnsi="Times New Roman"/>
        </w:rPr>
      </w:pPr>
    </w:p>
    <w:p w:rsidR="005751C8" w:rsidRPr="00AF2E08" w:rsidRDefault="005751C8" w:rsidP="00886CA3">
      <w:pPr>
        <w:pStyle w:val="ListParagraph"/>
        <w:widowControl/>
        <w:numPr>
          <w:ilvl w:val="0"/>
          <w:numId w:val="8"/>
        </w:numPr>
        <w:ind w:left="540" w:right="245" w:hanging="540"/>
        <w:rPr>
          <w:rFonts w:ascii="Times New Roman" w:hAnsi="Times New Roman"/>
        </w:rPr>
      </w:pPr>
      <w:r w:rsidRPr="00AF2E08">
        <w:rPr>
          <w:rFonts w:ascii="Times New Roman" w:hAnsi="Times New Roman"/>
        </w:rPr>
        <w:t xml:space="preserve">Nichols, D.J., T.C. Daniel, and D.R. Edwards. 1994. Nutrient runoff from pasture after incorporation of poultry litter or inorganic fertilizer. </w:t>
      </w:r>
      <w:r w:rsidRPr="00AF2E08">
        <w:rPr>
          <w:rFonts w:ascii="Times New Roman" w:hAnsi="Times New Roman"/>
          <w:i/>
        </w:rPr>
        <w:t>Soil Science Society of America Journal</w:t>
      </w:r>
      <w:r w:rsidRPr="00AF2E08">
        <w:rPr>
          <w:rFonts w:ascii="Times New Roman" w:hAnsi="Times New Roman"/>
        </w:rPr>
        <w:t xml:space="preserve"> 58(4):1224–1228.</w:t>
      </w:r>
    </w:p>
    <w:p w:rsidR="00F97704" w:rsidRPr="00AF2E08" w:rsidRDefault="00F97704" w:rsidP="006B4C65">
      <w:pPr>
        <w:widowControl/>
        <w:ind w:left="540" w:right="245" w:hanging="540"/>
        <w:rPr>
          <w:rFonts w:ascii="Times New Roman" w:hAnsi="Times New Rom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Obour, A.K., M.L. Silveira, J.M.B. Vendramini, M.B. Adjei, and L.E. Sollenberger. 2010. Evaluating cattle manure application strategies on phosphorus and nitrogen losses from a Florida spodosol. </w:t>
      </w:r>
      <w:r w:rsidRPr="00AF2E08">
        <w:rPr>
          <w:rFonts w:ascii="Times New Roman" w:hAnsi="Times New Roman"/>
          <w:i/>
        </w:rPr>
        <w:t>Agron</w:t>
      </w:r>
      <w:r w:rsidR="00FE7E29" w:rsidRPr="00AF2E08">
        <w:rPr>
          <w:rFonts w:ascii="Times New Roman" w:hAnsi="Times New Roman"/>
          <w:i/>
        </w:rPr>
        <w:t>omy</w:t>
      </w:r>
      <w:r w:rsidRPr="00AF2E08">
        <w:rPr>
          <w:rFonts w:ascii="Times New Roman" w:hAnsi="Times New Roman"/>
          <w:i/>
        </w:rPr>
        <w:t xml:space="preserve"> J</w:t>
      </w:r>
      <w:r w:rsidR="00FE7E29" w:rsidRPr="00AF2E08">
        <w:rPr>
          <w:rFonts w:ascii="Times New Roman" w:hAnsi="Times New Roman"/>
          <w:i/>
        </w:rPr>
        <w:t>ournal</w:t>
      </w:r>
      <w:r w:rsidRPr="00AF2E08">
        <w:rPr>
          <w:rFonts w:ascii="Times New Roman" w:hAnsi="Times New Roman"/>
        </w:rPr>
        <w:t xml:space="preserve"> 102:1511-1520.</w:t>
      </w:r>
    </w:p>
    <w:p w:rsidR="00515297" w:rsidRPr="00AF2E08" w:rsidRDefault="00515297" w:rsidP="006B4C65">
      <w:pPr>
        <w:pStyle w:val="ListParagraph"/>
        <w:widowControl/>
        <w:ind w:left="540" w:hanging="540"/>
        <w:rPr>
          <w:rFonts w:ascii="Times New Roman" w:hAnsi="Times New Roman"/>
        </w:rPr>
      </w:pPr>
    </w:p>
    <w:p w:rsidR="00515297" w:rsidRDefault="00515297" w:rsidP="00886CA3">
      <w:pPr>
        <w:pStyle w:val="ListParagraph"/>
        <w:widowControl/>
        <w:numPr>
          <w:ilvl w:val="0"/>
          <w:numId w:val="8"/>
        </w:numPr>
        <w:ind w:left="540" w:hanging="540"/>
        <w:rPr>
          <w:rFonts w:ascii="Times New Roman" w:hAnsi="Times New Roman"/>
        </w:rPr>
      </w:pPr>
      <w:r w:rsidRPr="00AF2E08">
        <w:rPr>
          <w:rFonts w:ascii="Times New Roman" w:hAnsi="Times New Roman"/>
        </w:rPr>
        <w:t>Osmond,</w:t>
      </w:r>
      <w:r w:rsidR="0083755D">
        <w:rPr>
          <w:rFonts w:ascii="Times New Roman" w:hAnsi="Times New Roman"/>
        </w:rPr>
        <w:t xml:space="preserve"> D.,</w:t>
      </w:r>
      <w:r w:rsidRPr="00AF2E08">
        <w:rPr>
          <w:rFonts w:ascii="Times New Roman" w:hAnsi="Times New Roman"/>
        </w:rPr>
        <w:t xml:space="preserve"> A. Sharpley, C. Bolster, M. Cabrera, S. Feagley, B. Lee, C. Mitchell, R. Mylavarapu, L. Oldham, F. Walker, and H. Zhang. 2012. Comparing phosphorus indices from twelve southern U.S. States against monitored phosphorus loads from six prior southern studies. </w:t>
      </w:r>
      <w:r w:rsidRPr="00AF2E08">
        <w:rPr>
          <w:rFonts w:ascii="Times New Roman" w:hAnsi="Times New Roman"/>
          <w:i/>
        </w:rPr>
        <w:t>Journal of Environmental Quality</w:t>
      </w:r>
      <w:r w:rsidRPr="00AF2E08">
        <w:rPr>
          <w:rFonts w:ascii="Times New Roman" w:hAnsi="Times New Roman"/>
        </w:rPr>
        <w:t xml:space="preserve"> 41:1741-1749.</w:t>
      </w:r>
    </w:p>
    <w:p w:rsidR="00AD1507" w:rsidRDefault="00AD1507" w:rsidP="006B4C65">
      <w:pPr>
        <w:pStyle w:val="ListParagraph"/>
        <w:widowControl/>
        <w:ind w:left="540" w:hanging="540"/>
        <w:rPr>
          <w:rFonts w:ascii="Times New Roman" w:hAnsi="Times New Roman"/>
        </w:rPr>
      </w:pPr>
    </w:p>
    <w:p w:rsidR="00296A6E" w:rsidRDefault="00296A6E" w:rsidP="00886CA3">
      <w:pPr>
        <w:pStyle w:val="ListParagraph"/>
        <w:widowControl/>
        <w:numPr>
          <w:ilvl w:val="0"/>
          <w:numId w:val="8"/>
        </w:numPr>
        <w:ind w:left="540" w:hanging="540"/>
        <w:rPr>
          <w:rFonts w:ascii="Times New Roman" w:hAnsi="Times New Roman"/>
        </w:rPr>
      </w:pPr>
      <w:r w:rsidRPr="002340DF">
        <w:rPr>
          <w:rFonts w:ascii="Times New Roman" w:hAnsi="Times New Roman"/>
        </w:rPr>
        <w:t xml:space="preserve">Osmond, D.L., M.L. Cabrera, S.E. Feagley, G.E. Hardee, C.C. Mitchell, P.A. Moore Jr., R.S. Mylavarapu, J.L. Oldham, J.C. Stevens, W.O. Thom, F. Walker, and H. Zhang. 2006. Comparing ratings of the southern phosphorus indices. </w:t>
      </w:r>
      <w:r w:rsidRPr="002340DF">
        <w:rPr>
          <w:rFonts w:ascii="Times New Roman" w:hAnsi="Times New Roman"/>
          <w:i/>
        </w:rPr>
        <w:t>J</w:t>
      </w:r>
      <w:r w:rsidR="002340DF" w:rsidRPr="002340DF">
        <w:rPr>
          <w:rFonts w:ascii="Times New Roman" w:hAnsi="Times New Roman"/>
          <w:i/>
        </w:rPr>
        <w:t xml:space="preserve">ournal of </w:t>
      </w:r>
      <w:r w:rsidRPr="002340DF">
        <w:rPr>
          <w:rFonts w:ascii="Times New Roman" w:hAnsi="Times New Roman"/>
          <w:i/>
        </w:rPr>
        <w:t>Soil and Water Cons</w:t>
      </w:r>
      <w:r w:rsidR="002340DF" w:rsidRPr="002340DF">
        <w:rPr>
          <w:rFonts w:ascii="Times New Roman" w:hAnsi="Times New Roman"/>
          <w:i/>
        </w:rPr>
        <w:t>ervation</w:t>
      </w:r>
      <w:r w:rsidRPr="002340DF">
        <w:rPr>
          <w:rFonts w:ascii="Times New Roman" w:hAnsi="Times New Roman"/>
        </w:rPr>
        <w:t xml:space="preserve"> 61(6):325-337.</w:t>
      </w:r>
    </w:p>
    <w:p w:rsidR="00296A6E" w:rsidRPr="00296A6E" w:rsidRDefault="00296A6E" w:rsidP="00296A6E">
      <w:pPr>
        <w:pStyle w:val="ListParagraph"/>
        <w:rPr>
          <w:rFonts w:ascii="Times New Roman" w:hAnsi="Times New Roman"/>
        </w:rPr>
      </w:pPr>
    </w:p>
    <w:p w:rsidR="00F11393" w:rsidRDefault="00F11393" w:rsidP="00886CA3">
      <w:pPr>
        <w:pStyle w:val="ListParagraph"/>
        <w:widowControl/>
        <w:numPr>
          <w:ilvl w:val="0"/>
          <w:numId w:val="8"/>
        </w:numPr>
        <w:ind w:left="540" w:hanging="540"/>
        <w:rPr>
          <w:rFonts w:ascii="Times New Roman" w:hAnsi="Times New Roman"/>
        </w:rPr>
      </w:pPr>
      <w:r w:rsidRPr="00F11393">
        <w:rPr>
          <w:rFonts w:ascii="Times New Roman" w:hAnsi="Times New Roman"/>
        </w:rPr>
        <w:t xml:space="preserve">Paerl, H.W. 2002. Connecting atmospheric nitrogen deposition to coastal eutrophication </w:t>
      </w:r>
      <w:r w:rsidRPr="00F11393">
        <w:rPr>
          <w:rFonts w:ascii="Times New Roman" w:hAnsi="Times New Roman"/>
          <w:b/>
        </w:rPr>
        <w:t xml:space="preserve">- </w:t>
      </w:r>
      <w:r w:rsidRPr="00F11393">
        <w:rPr>
          <w:rFonts w:ascii="Times New Roman" w:hAnsi="Times New Roman"/>
          <w:bCs/>
        </w:rPr>
        <w:t>research is needed to understand this air</w:t>
      </w:r>
      <w:r w:rsidRPr="00F11393">
        <w:rPr>
          <w:rFonts w:ascii="Times New Roman" w:hAnsi="Times New Roman"/>
          <w:b/>
          <w:bCs/>
        </w:rPr>
        <w:t>-</w:t>
      </w:r>
      <w:r w:rsidRPr="00F11393">
        <w:rPr>
          <w:rFonts w:ascii="Times New Roman" w:hAnsi="Times New Roman"/>
          <w:bCs/>
        </w:rPr>
        <w:t>water quality interaction.</w:t>
      </w:r>
      <w:r w:rsidRPr="00F11393">
        <w:rPr>
          <w:rFonts w:ascii="Times New Roman" w:hAnsi="Times New Roman"/>
        </w:rPr>
        <w:t xml:space="preserve"> </w:t>
      </w:r>
      <w:r w:rsidRPr="00F11393">
        <w:rPr>
          <w:rFonts w:ascii="Times New Roman" w:hAnsi="Times New Roman"/>
          <w:i/>
        </w:rPr>
        <w:t>Environmental Science &amp; Technology</w:t>
      </w:r>
      <w:r w:rsidRPr="00F11393">
        <w:rPr>
          <w:rFonts w:ascii="Times New Roman" w:hAnsi="Times New Roman"/>
        </w:rPr>
        <w:t xml:space="preserve"> 36:323A-326A.</w:t>
      </w:r>
    </w:p>
    <w:p w:rsidR="00F11393" w:rsidRPr="00F11393" w:rsidRDefault="00F11393" w:rsidP="006B4C65">
      <w:pPr>
        <w:pStyle w:val="ListParagraph"/>
        <w:widowControl/>
        <w:ind w:left="540" w:hanging="540"/>
        <w:rPr>
          <w:rFonts w:ascii="Times New Roman" w:hAnsi="Times New Roman"/>
        </w:rPr>
      </w:pPr>
    </w:p>
    <w:p w:rsidR="00F11393" w:rsidRDefault="00F11393" w:rsidP="00886CA3">
      <w:pPr>
        <w:pStyle w:val="ListParagraph"/>
        <w:widowControl/>
        <w:numPr>
          <w:ilvl w:val="0"/>
          <w:numId w:val="8"/>
        </w:numPr>
        <w:ind w:left="540" w:hanging="540"/>
        <w:rPr>
          <w:rFonts w:ascii="Times New Roman" w:hAnsi="Times New Roman"/>
        </w:rPr>
      </w:pPr>
      <w:r w:rsidRPr="00F11393">
        <w:rPr>
          <w:rFonts w:ascii="Times New Roman" w:hAnsi="Times New Roman"/>
        </w:rPr>
        <w:t xml:space="preserve">Paerl, H.W., R.L. Dennis, and D.R. Whitall. 2002. Atmospheric deposition of nitrogen: implications for nutrient over-enrichment in coastal waters. </w:t>
      </w:r>
      <w:r w:rsidRPr="00F11393">
        <w:rPr>
          <w:rFonts w:ascii="Times New Roman" w:hAnsi="Times New Roman"/>
          <w:i/>
        </w:rPr>
        <w:t>Estuaries</w:t>
      </w:r>
      <w:r w:rsidRPr="00F11393">
        <w:rPr>
          <w:rFonts w:ascii="Times New Roman" w:hAnsi="Times New Roman"/>
        </w:rPr>
        <w:t xml:space="preserve"> 25:677-683. </w:t>
      </w:r>
    </w:p>
    <w:p w:rsidR="00F11393" w:rsidRPr="00F11393" w:rsidRDefault="00F11393" w:rsidP="006B4C65">
      <w:pPr>
        <w:pStyle w:val="ListParagraph"/>
        <w:widowControl/>
        <w:ind w:left="540" w:hanging="540"/>
        <w:rPr>
          <w:rFonts w:ascii="Times New Roman" w:hAnsi="Times New Roman"/>
        </w:rPr>
      </w:pPr>
    </w:p>
    <w:p w:rsidR="00AD1507" w:rsidRPr="00AD1507" w:rsidRDefault="00AD1507" w:rsidP="00886CA3">
      <w:pPr>
        <w:pStyle w:val="ListParagraph"/>
        <w:widowControl/>
        <w:numPr>
          <w:ilvl w:val="0"/>
          <w:numId w:val="8"/>
        </w:numPr>
        <w:ind w:left="540" w:hanging="540"/>
        <w:rPr>
          <w:rFonts w:ascii="Times New Roman" w:hAnsi="Times New Roman"/>
        </w:rPr>
      </w:pPr>
      <w:r w:rsidRPr="00AD1507">
        <w:rPr>
          <w:rFonts w:ascii="Times New Roman" w:hAnsi="Times New Roman"/>
        </w:rPr>
        <w:t xml:space="preserve">Palmer, R.E., Meisinger, J.J., Magette, W.L., 2011. Undisturbed soil-columns for lysimetry I. collection, field testing, and construction. </w:t>
      </w:r>
      <w:r w:rsidRPr="00AD1507">
        <w:rPr>
          <w:rFonts w:ascii="Times New Roman" w:hAnsi="Times New Roman"/>
          <w:i/>
        </w:rPr>
        <w:t>Applied Engineering in Agriculture</w:t>
      </w:r>
      <w:r w:rsidRPr="00AD1507">
        <w:rPr>
          <w:rFonts w:ascii="Times New Roman" w:hAnsi="Times New Roman"/>
        </w:rPr>
        <w:t xml:space="preserve"> 27, 379-389.</w:t>
      </w:r>
    </w:p>
    <w:p w:rsidR="00AC1407" w:rsidRPr="00AF2E08" w:rsidRDefault="00AC1407" w:rsidP="006B4C65">
      <w:pPr>
        <w:widowControl/>
        <w:ind w:left="540" w:right="245" w:hanging="540"/>
        <w:rPr>
          <w:rFonts w:ascii="Times New Roman" w:hAnsi="Times New Roman"/>
        </w:rPr>
      </w:pPr>
    </w:p>
    <w:p w:rsidR="00AC1407" w:rsidRPr="00AF2E08" w:rsidRDefault="00AC1407" w:rsidP="00886CA3">
      <w:pPr>
        <w:widowControl/>
        <w:numPr>
          <w:ilvl w:val="0"/>
          <w:numId w:val="8"/>
        </w:numPr>
        <w:ind w:left="540" w:right="245" w:hanging="540"/>
        <w:rPr>
          <w:rFonts w:ascii="Times New Roman" w:hAnsi="Times New Roman"/>
        </w:rPr>
      </w:pPr>
      <w:r w:rsidRPr="00AF2E08">
        <w:rPr>
          <w:rFonts w:ascii="Times New Roman" w:hAnsi="Times New Roman"/>
        </w:rPr>
        <w:t xml:space="preserve">Panuska, J.C. K.G. Karthikeyan, and P.S. Miller. 2008. Impact of surface roughness and crusting on particle size distribution of edge-of-field sediments. </w:t>
      </w:r>
      <w:r w:rsidRPr="00AF2E08">
        <w:rPr>
          <w:rFonts w:ascii="Times New Roman" w:hAnsi="Times New Roman"/>
          <w:i/>
        </w:rPr>
        <w:t>Geoderma</w:t>
      </w:r>
      <w:r w:rsidRPr="00AF2E08">
        <w:rPr>
          <w:rFonts w:ascii="Times New Roman" w:hAnsi="Times New Roman"/>
        </w:rPr>
        <w:t xml:space="preserve"> 145(3-4):315–324.</w:t>
      </w:r>
    </w:p>
    <w:p w:rsidR="00640EB0" w:rsidRPr="00AF2E08" w:rsidRDefault="00640EB0" w:rsidP="006B4C65">
      <w:pPr>
        <w:widowControl/>
        <w:ind w:left="540" w:right="245" w:hanging="540"/>
        <w:rPr>
          <w:rFonts w:ascii="Times New Roman" w:hAnsi="Times New Roman"/>
        </w:rPr>
      </w:pPr>
    </w:p>
    <w:p w:rsidR="007E0CE9" w:rsidRDefault="007E0CE9" w:rsidP="00886CA3">
      <w:pPr>
        <w:widowControl/>
        <w:numPr>
          <w:ilvl w:val="0"/>
          <w:numId w:val="8"/>
        </w:numPr>
        <w:ind w:left="540" w:right="245" w:hanging="540"/>
        <w:rPr>
          <w:rFonts w:ascii="Times New Roman" w:hAnsi="Times New Roman"/>
        </w:rPr>
      </w:pPr>
      <w:r w:rsidRPr="007E0CE9">
        <w:rPr>
          <w:rFonts w:ascii="Times New Roman" w:hAnsi="Times New Roman"/>
        </w:rPr>
        <w:t>Penn State Extension. 1981 Agronomy Guide. The Pennsylvania State University, College of Agriculture Extension Service.  University Park, PA.</w:t>
      </w:r>
    </w:p>
    <w:p w:rsidR="007E0CE9" w:rsidRDefault="007E0CE9" w:rsidP="007E0CE9">
      <w:pPr>
        <w:pStyle w:val="ListParagraph"/>
        <w:rPr>
          <w:rFonts w:ascii="Times New Roman" w:hAnsi="Times New Roman"/>
        </w:rPr>
      </w:pPr>
    </w:p>
    <w:p w:rsidR="00640EB0" w:rsidRPr="00AF2E08" w:rsidRDefault="00640EB0" w:rsidP="00886CA3">
      <w:pPr>
        <w:widowControl/>
        <w:numPr>
          <w:ilvl w:val="0"/>
          <w:numId w:val="8"/>
        </w:numPr>
        <w:ind w:left="540" w:right="245" w:hanging="540"/>
        <w:rPr>
          <w:rFonts w:ascii="Times New Roman" w:hAnsi="Times New Roman"/>
        </w:rPr>
      </w:pPr>
      <w:r w:rsidRPr="00AF2E08">
        <w:rPr>
          <w:rFonts w:ascii="Times New Roman" w:hAnsi="Times New Roman"/>
        </w:rPr>
        <w:t xml:space="preserve">Pote, D.H., W.L. Kingery, G.E. Aiken, F.X. Han, P.A. Moore Jr., and K. Buddington. 2003. Water-quality effects of incorporating poultry litter into perennial grassland soils. </w:t>
      </w:r>
      <w:r w:rsidRPr="00AF2E08">
        <w:rPr>
          <w:rFonts w:ascii="Times New Roman" w:hAnsi="Times New Roman"/>
          <w:i/>
        </w:rPr>
        <w:t xml:space="preserve">Journal of Environmental Quality </w:t>
      </w:r>
      <w:r w:rsidRPr="00AF2E08">
        <w:rPr>
          <w:rFonts w:ascii="Times New Roman" w:hAnsi="Times New Roman"/>
        </w:rPr>
        <w:t>32(6):2392–2398.</w:t>
      </w:r>
    </w:p>
    <w:p w:rsidR="008A05F8" w:rsidRPr="00AF2E08" w:rsidRDefault="008A05F8" w:rsidP="008A05F8">
      <w:pPr>
        <w:widowControl/>
        <w:ind w:left="540" w:right="245" w:hanging="540"/>
        <w:rPr>
          <w:rFonts w:ascii="Times New Roman" w:hAnsi="Times New Roman"/>
          <w:highlight w:val="cyan"/>
        </w:rPr>
      </w:pPr>
    </w:p>
    <w:p w:rsidR="008A05F8" w:rsidRPr="00AF2E08" w:rsidRDefault="008A05F8" w:rsidP="008A05F8">
      <w:pPr>
        <w:widowControl/>
        <w:numPr>
          <w:ilvl w:val="0"/>
          <w:numId w:val="8"/>
        </w:numPr>
        <w:ind w:left="540" w:right="245" w:hanging="540"/>
        <w:rPr>
          <w:rFonts w:ascii="Times New Roman" w:hAnsi="Times New Roman"/>
        </w:rPr>
      </w:pPr>
      <w:r w:rsidRPr="00AF2E08">
        <w:rPr>
          <w:rFonts w:ascii="Times New Roman" w:hAnsi="Times New Roman"/>
        </w:rPr>
        <w:t xml:space="preserve">Pote, D.H., T.R. Way, K.R. Sistani, and P.A. Moore. 2009. Water-quality effects of a mechanized subsurface-banding technique for applying poultry litter to perennial grassland. </w:t>
      </w:r>
      <w:r w:rsidRPr="00AF2E08">
        <w:rPr>
          <w:rFonts w:ascii="Times New Roman" w:hAnsi="Times New Roman"/>
          <w:i/>
        </w:rPr>
        <w:t>Journal of Environmental Management</w:t>
      </w:r>
      <w:r w:rsidRPr="00AF2E08">
        <w:rPr>
          <w:rFonts w:ascii="Times New Roman" w:hAnsi="Times New Roman"/>
        </w:rPr>
        <w:t xml:space="preserve"> 90, 3534-3539.</w:t>
      </w:r>
    </w:p>
    <w:p w:rsidR="00581DC3" w:rsidRPr="00AF2E08" w:rsidRDefault="00581DC3" w:rsidP="006B4C65">
      <w:pPr>
        <w:widowControl/>
        <w:ind w:left="540" w:right="245" w:hanging="540"/>
        <w:rPr>
          <w:rFonts w:ascii="Times New Roman" w:hAnsi="Times New Roman"/>
        </w:rPr>
      </w:pPr>
    </w:p>
    <w:p w:rsidR="00581DC3" w:rsidRPr="00AF2E08" w:rsidRDefault="00581DC3" w:rsidP="00886CA3">
      <w:pPr>
        <w:widowControl/>
        <w:numPr>
          <w:ilvl w:val="0"/>
          <w:numId w:val="8"/>
        </w:numPr>
        <w:ind w:left="540" w:right="245" w:hanging="540"/>
        <w:rPr>
          <w:rFonts w:ascii="Times New Roman" w:hAnsi="Times New Roman"/>
        </w:rPr>
      </w:pPr>
      <w:r w:rsidRPr="00AF2E08">
        <w:rPr>
          <w:rFonts w:ascii="Times New Roman" w:hAnsi="Times New Roman"/>
        </w:rPr>
        <w:t xml:space="preserve">Pote, D.H., T.R. Way, P.J. Kleinman, P.A. Moore Jr, J.J. Meisinger, K.R. Sistani, L.S. Saporito, A.L. Allen, and G.W. Feyereisen. 2011. Subsurface application of poultry litter in pasture and no-till soils. </w:t>
      </w:r>
      <w:r w:rsidRPr="00AF2E08">
        <w:rPr>
          <w:rFonts w:ascii="Times New Roman" w:hAnsi="Times New Roman"/>
          <w:i/>
        </w:rPr>
        <w:t>Journal of Environmental Quality</w:t>
      </w:r>
      <w:r w:rsidRPr="00AF2E08">
        <w:rPr>
          <w:rFonts w:ascii="Times New Roman" w:hAnsi="Times New Roman"/>
        </w:rPr>
        <w:t xml:space="preserve"> 40:402</w:t>
      </w:r>
      <w:r w:rsidR="00BE0AC1" w:rsidRPr="00AF2E08">
        <w:rPr>
          <w:rFonts w:ascii="Times New Roman" w:hAnsi="Times New Roman"/>
        </w:rPr>
        <w:t>–</w:t>
      </w:r>
      <w:r w:rsidRPr="00AF2E08">
        <w:rPr>
          <w:rFonts w:ascii="Times New Roman" w:hAnsi="Times New Roman"/>
        </w:rPr>
        <w:t>411.</w:t>
      </w:r>
    </w:p>
    <w:p w:rsidR="00237F8B" w:rsidRPr="00AF2E08" w:rsidRDefault="00237F8B" w:rsidP="006B4C65">
      <w:pPr>
        <w:widowControl/>
        <w:ind w:left="540" w:right="245" w:hanging="540"/>
        <w:rPr>
          <w:rFonts w:ascii="Times New Roman" w:hAnsi="Times New Roman"/>
        </w:rPr>
      </w:pPr>
    </w:p>
    <w:p w:rsidR="00237F8B" w:rsidRPr="00D31677" w:rsidRDefault="00237F8B" w:rsidP="00886CA3">
      <w:pPr>
        <w:widowControl/>
        <w:numPr>
          <w:ilvl w:val="0"/>
          <w:numId w:val="8"/>
        </w:numPr>
        <w:ind w:left="540" w:right="245" w:hanging="540"/>
        <w:rPr>
          <w:rFonts w:ascii="Times New Roman" w:hAnsi="Times New Roman"/>
        </w:rPr>
      </w:pPr>
      <w:r w:rsidRPr="00AF2E08">
        <w:rPr>
          <w:rFonts w:ascii="Times New Roman" w:hAnsi="Times New Roman"/>
        </w:rPr>
        <w:t>Powell, J.M., W.E. Jokela, and T.H. Misselbrook. 2011. Dairy slurry application method impacts ammonia emission and nitrate leaching in no-till corn silage.</w:t>
      </w:r>
      <w:r w:rsidRPr="00AF2E08">
        <w:rPr>
          <w:rFonts w:ascii="Times New Roman" w:hAnsi="Times New Roman"/>
          <w:i/>
        </w:rPr>
        <w:t xml:space="preserve"> Journal of Environmental Quality</w:t>
      </w:r>
      <w:r w:rsidRPr="00AF2E08">
        <w:rPr>
          <w:rFonts w:ascii="Times New Roman" w:hAnsi="Times New Roman"/>
        </w:rPr>
        <w:t xml:space="preserve"> </w:t>
      </w:r>
      <w:r w:rsidRPr="00D31677">
        <w:rPr>
          <w:rFonts w:ascii="Times New Roman" w:hAnsi="Times New Roman"/>
        </w:rPr>
        <w:t>40(2):383</w:t>
      </w:r>
      <w:r w:rsidR="00BE0AC1" w:rsidRPr="00D31677">
        <w:rPr>
          <w:rFonts w:ascii="Times New Roman" w:hAnsi="Times New Roman"/>
        </w:rPr>
        <w:t>–3</w:t>
      </w:r>
      <w:r w:rsidRPr="00D31677">
        <w:rPr>
          <w:rFonts w:ascii="Times New Roman" w:hAnsi="Times New Roman"/>
        </w:rPr>
        <w:t>92.</w:t>
      </w:r>
    </w:p>
    <w:p w:rsidR="003A36D6" w:rsidRPr="003A36D6" w:rsidRDefault="003A36D6" w:rsidP="006B4C65">
      <w:pPr>
        <w:widowControl/>
        <w:ind w:left="540" w:right="245" w:hanging="540"/>
        <w:rPr>
          <w:rFonts w:ascii="Times New Roman" w:hAnsi="Times New Roman"/>
        </w:rPr>
      </w:pPr>
    </w:p>
    <w:p w:rsidR="003A36D6" w:rsidRPr="003A36D6" w:rsidRDefault="003A36D6" w:rsidP="00886CA3">
      <w:pPr>
        <w:widowControl/>
        <w:numPr>
          <w:ilvl w:val="0"/>
          <w:numId w:val="8"/>
        </w:numPr>
        <w:ind w:left="540" w:right="245" w:hanging="540"/>
        <w:rPr>
          <w:rFonts w:ascii="Times New Roman" w:hAnsi="Times New Roman"/>
        </w:rPr>
      </w:pPr>
      <w:r w:rsidRPr="003A36D6">
        <w:rPr>
          <w:rFonts w:ascii="Times New Roman" w:hAnsi="Times New Roman"/>
        </w:rPr>
        <w:t xml:space="preserve">Raun, W.R. and J.S. Schepers. 2008. Nitrogen management for improved use efficiency. </w:t>
      </w:r>
      <w:r w:rsidRPr="003A36D6">
        <w:rPr>
          <w:rFonts w:ascii="Times New Roman" w:hAnsi="Times New Roman"/>
          <w:i/>
        </w:rPr>
        <w:t>American Society of Agronomy Monograph Series</w:t>
      </w:r>
      <w:r w:rsidRPr="003A36D6">
        <w:rPr>
          <w:rFonts w:ascii="Times New Roman" w:hAnsi="Times New Roman"/>
        </w:rPr>
        <w:t xml:space="preserve"> 14:675-693.</w:t>
      </w:r>
    </w:p>
    <w:p w:rsidR="000F6BCE" w:rsidRPr="00AF2E08" w:rsidRDefault="000F6BCE" w:rsidP="006B4C65">
      <w:pPr>
        <w:widowControl/>
        <w:ind w:left="540" w:right="245" w:hanging="540"/>
        <w:rPr>
          <w:rFonts w:ascii="Times New Roman" w:hAnsi="Times New Roman"/>
          <w:highlight w:val="cyan"/>
        </w:rPr>
      </w:pPr>
    </w:p>
    <w:p w:rsidR="000F6BCE" w:rsidRPr="00AF2E08" w:rsidRDefault="000F6BCE"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Roth, G.W., D.B. Beegle, and P.J. Bohn. 1992. Field evaluation of a pre-sidedress soil nitrate test and quick test for corn in Pennsylvania.  </w:t>
      </w:r>
      <w:r w:rsidR="000A5204" w:rsidRPr="000A5204">
        <w:rPr>
          <w:rFonts w:ascii="Times New Roman" w:hAnsi="Times New Roman"/>
          <w:i/>
        </w:rPr>
        <w:t>Journal of Production Agriculture</w:t>
      </w:r>
      <w:r w:rsidRPr="00AF2E08">
        <w:rPr>
          <w:rFonts w:ascii="Times New Roman" w:hAnsi="Times New Roman"/>
        </w:rPr>
        <w:t xml:space="preserve">. 5:476-481. </w:t>
      </w:r>
    </w:p>
    <w:p w:rsidR="00F97704" w:rsidRPr="00AF2E08" w:rsidRDefault="00F97704" w:rsidP="006B4C65">
      <w:pPr>
        <w:widowControl/>
        <w:ind w:left="540" w:right="245" w:hanging="540"/>
        <w:rPr>
          <w:rFonts w:ascii="Times New Roman" w:hAnsi="Times New Roman"/>
          <w:highlight w:val="cyan"/>
        </w:rPr>
      </w:pPr>
    </w:p>
    <w:p w:rsidR="00F97704"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Rotz,</w:t>
      </w:r>
      <w:r w:rsidR="001C44A1" w:rsidRPr="00AF2E08">
        <w:rPr>
          <w:rFonts w:ascii="Times New Roman" w:hAnsi="Times New Roman"/>
        </w:rPr>
        <w:t xml:space="preserve"> </w:t>
      </w:r>
      <w:r w:rsidRPr="00AF2E08">
        <w:rPr>
          <w:rFonts w:ascii="Times New Roman" w:hAnsi="Times New Roman"/>
        </w:rPr>
        <w:t>C.A.</w:t>
      </w:r>
      <w:r w:rsidR="00813059" w:rsidRPr="00AF2E08">
        <w:rPr>
          <w:rFonts w:ascii="Times New Roman" w:hAnsi="Times New Roman"/>
        </w:rPr>
        <w:t>,</w:t>
      </w:r>
      <w:r w:rsidRPr="00AF2E08">
        <w:rPr>
          <w:rFonts w:ascii="Times New Roman" w:hAnsi="Times New Roman"/>
        </w:rPr>
        <w:t xml:space="preserve"> P.J.A. Kleinman, C.J. Dell, T.L. Veith, and D.B. Beegle. 2011. Environmental and </w:t>
      </w:r>
      <w:r w:rsidR="00D846EE" w:rsidRPr="00AF2E08">
        <w:rPr>
          <w:rFonts w:ascii="Times New Roman" w:hAnsi="Times New Roman"/>
        </w:rPr>
        <w:t>economic comparisons of manure application methods in farming systems</w:t>
      </w:r>
      <w:r w:rsidRPr="00AF2E08">
        <w:rPr>
          <w:rFonts w:ascii="Times New Roman" w:hAnsi="Times New Roman"/>
        </w:rPr>
        <w:t xml:space="preserve">.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C74E10" w:rsidRPr="00AF2E08">
        <w:rPr>
          <w:rFonts w:ascii="Times New Roman" w:hAnsi="Times New Roman"/>
          <w:i/>
          <w:spacing w:val="-1"/>
        </w:rPr>
        <w:t>Environment</w:t>
      </w:r>
      <w:r w:rsidR="00FE7E29" w:rsidRPr="00AF2E08">
        <w:rPr>
          <w:rFonts w:ascii="Times New Roman" w:hAnsi="Times New Roman"/>
          <w:i/>
          <w:spacing w:val="-1"/>
        </w:rPr>
        <w: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40:438–448.</w:t>
      </w:r>
    </w:p>
    <w:p w:rsidR="00AD1507" w:rsidRDefault="00AD1507" w:rsidP="006B4C65">
      <w:pPr>
        <w:widowControl/>
        <w:ind w:left="540" w:right="245" w:hanging="540"/>
        <w:rPr>
          <w:rFonts w:ascii="Times New Roman" w:hAnsi="Times New Roman"/>
        </w:rPr>
      </w:pPr>
    </w:p>
    <w:p w:rsidR="00AD1507" w:rsidRPr="00AD1507" w:rsidRDefault="00AD1507" w:rsidP="00886CA3">
      <w:pPr>
        <w:pStyle w:val="ListParagraph"/>
        <w:widowControl/>
        <w:numPr>
          <w:ilvl w:val="0"/>
          <w:numId w:val="8"/>
        </w:numPr>
        <w:ind w:left="540" w:hanging="540"/>
        <w:rPr>
          <w:rFonts w:ascii="Times New Roman" w:hAnsi="Times New Roman"/>
        </w:rPr>
      </w:pPr>
      <w:r w:rsidRPr="00AD1507">
        <w:rPr>
          <w:rFonts w:ascii="Times New Roman" w:hAnsi="Times New Roman"/>
        </w:rPr>
        <w:t xml:space="preserve">Scharf, P.C., and M.M. Alley. 1994. Residual soil nitrogen in humid region wheat production. </w:t>
      </w:r>
      <w:r w:rsidRPr="00AD1507">
        <w:rPr>
          <w:rFonts w:ascii="Times New Roman" w:hAnsi="Times New Roman"/>
          <w:i/>
        </w:rPr>
        <w:t>Journal of Production Agriculture</w:t>
      </w:r>
      <w:r w:rsidRPr="00AD1507">
        <w:rPr>
          <w:rFonts w:ascii="Times New Roman" w:hAnsi="Times New Roman"/>
        </w:rPr>
        <w:t xml:space="preserve"> 7:81-85.</w:t>
      </w:r>
    </w:p>
    <w:p w:rsidR="00F97704" w:rsidRPr="00AF2E08" w:rsidRDefault="00F97704" w:rsidP="006B4C65">
      <w:pPr>
        <w:widowControl/>
        <w:ind w:left="540" w:right="245" w:hanging="540"/>
        <w:rPr>
          <w:rFonts w:ascii="Times New Roman" w:hAnsi="Times New Roman"/>
          <w:highlight w:val="cy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Schroeder, P.D., D.E. Radcliffe, and M.L. Cabrera. 2004. Rainfall timing and poultry litter application rate effects on phosphorus loss in surface runoff.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6C6DA2" w:rsidRPr="00AF2E08">
        <w:rPr>
          <w:rFonts w:ascii="Times New Roman" w:hAnsi="Times New Roman"/>
          <w:i/>
          <w:spacing w:val="-1"/>
        </w:rPr>
        <w:t>Environmental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33, 2201-2209.</w:t>
      </w:r>
    </w:p>
    <w:p w:rsidR="000F6BCE" w:rsidRPr="00AF2E08" w:rsidRDefault="000F6BCE" w:rsidP="006B4C65">
      <w:pPr>
        <w:widowControl/>
        <w:ind w:left="540" w:right="245" w:hanging="540"/>
        <w:rPr>
          <w:rFonts w:ascii="Times New Roman" w:hAnsi="Times New Roman"/>
        </w:rPr>
      </w:pPr>
    </w:p>
    <w:p w:rsidR="000F6BCE" w:rsidRPr="00AF2E08" w:rsidRDefault="000F6BCE"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Sexton, T.  2015. Personal communication of Virginia PSNT implementation data 2010-2013 as summarized by the Amer. Farmland Trust. Virginia Department of Conservation and Recreation. </w:t>
      </w:r>
    </w:p>
    <w:p w:rsidR="00F97704" w:rsidRPr="00AF2E08" w:rsidRDefault="00F97704" w:rsidP="006B4C65">
      <w:pPr>
        <w:widowControl/>
        <w:ind w:left="540" w:right="245" w:hanging="540"/>
        <w:rPr>
          <w:rFonts w:ascii="Times New Roman" w:hAnsi="Times New Rom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Shah, S.B., M.D. Shamblin, H.N. Boone, S.A. Gartin, and D.K. Bhumbla. 2004. Runoff water quality impacts of different turkey litter application methods. </w:t>
      </w:r>
      <w:r w:rsidRPr="00AF2E08">
        <w:rPr>
          <w:rFonts w:ascii="Times New Roman" w:hAnsi="Times New Roman"/>
          <w:i/>
        </w:rPr>
        <w:t>Appl</w:t>
      </w:r>
      <w:r w:rsidR="00FE7E29" w:rsidRPr="00AF2E08">
        <w:rPr>
          <w:rFonts w:ascii="Times New Roman" w:hAnsi="Times New Roman"/>
          <w:i/>
        </w:rPr>
        <w:t>ied</w:t>
      </w:r>
      <w:r w:rsidRPr="00AF2E08">
        <w:rPr>
          <w:rFonts w:ascii="Times New Roman" w:hAnsi="Times New Roman"/>
          <w:i/>
        </w:rPr>
        <w:t xml:space="preserve"> Eng</w:t>
      </w:r>
      <w:r w:rsidR="00FE7E29" w:rsidRPr="00AF2E08">
        <w:rPr>
          <w:rFonts w:ascii="Times New Roman" w:hAnsi="Times New Roman"/>
          <w:i/>
        </w:rPr>
        <w:t xml:space="preserve">ineering </w:t>
      </w:r>
      <w:r w:rsidRPr="00AF2E08">
        <w:rPr>
          <w:rFonts w:ascii="Times New Roman" w:hAnsi="Times New Roman"/>
          <w:i/>
        </w:rPr>
        <w:t>in Agric</w:t>
      </w:r>
      <w:r w:rsidR="00FE7E29" w:rsidRPr="00AF2E08">
        <w:rPr>
          <w:rFonts w:ascii="Times New Roman" w:hAnsi="Times New Roman"/>
          <w:i/>
        </w:rPr>
        <w:t>ulture</w:t>
      </w:r>
      <w:r w:rsidRPr="00AF2E08">
        <w:rPr>
          <w:rFonts w:ascii="Times New Roman" w:hAnsi="Times New Roman"/>
        </w:rPr>
        <w:t xml:space="preserve"> 20(2): 207-210.</w:t>
      </w:r>
    </w:p>
    <w:p w:rsidR="008B66D4" w:rsidRPr="00E05E19" w:rsidRDefault="008B66D4" w:rsidP="006B4C65">
      <w:pPr>
        <w:widowControl/>
        <w:ind w:left="540" w:right="245" w:hanging="540"/>
        <w:rPr>
          <w:rFonts w:ascii="Times New Roman" w:hAnsi="Times New Roman"/>
        </w:rPr>
      </w:pPr>
    </w:p>
    <w:p w:rsidR="008B66D4" w:rsidRPr="00E05E19" w:rsidRDefault="008B66D4" w:rsidP="00886CA3">
      <w:pPr>
        <w:pStyle w:val="ListParagraph"/>
        <w:widowControl/>
        <w:numPr>
          <w:ilvl w:val="0"/>
          <w:numId w:val="8"/>
        </w:numPr>
        <w:ind w:left="540" w:hanging="540"/>
        <w:rPr>
          <w:rFonts w:ascii="Times New Roman" w:hAnsi="Times New Roman"/>
          <w:bCs/>
        </w:rPr>
      </w:pPr>
      <w:r w:rsidRPr="00E05E19">
        <w:rPr>
          <w:rFonts w:ascii="Times New Roman" w:hAnsi="Times New Roman"/>
        </w:rPr>
        <w:t xml:space="preserve">Sharpley, A.N., R.W. McDowell, J.L. Weld, and P.J.A. Kleinman 2001. </w:t>
      </w:r>
      <w:r w:rsidRPr="00E05E19">
        <w:rPr>
          <w:rFonts w:ascii="Times New Roman" w:hAnsi="Times New Roman"/>
          <w:bCs/>
        </w:rPr>
        <w:t xml:space="preserve">Assessing site vulnerability to phosphorus loss in an agricultural watershed. </w:t>
      </w:r>
      <w:r w:rsidR="000A5204" w:rsidRPr="00AF2E08">
        <w:rPr>
          <w:rFonts w:ascii="Times New Roman" w:hAnsi="Times New Roman"/>
          <w:i/>
          <w:spacing w:val="-1"/>
        </w:rPr>
        <w:t>Journal</w:t>
      </w:r>
      <w:r w:rsidR="000A5204" w:rsidRPr="00AF2E08">
        <w:rPr>
          <w:rFonts w:ascii="Times New Roman" w:hAnsi="Times New Roman"/>
          <w:i/>
          <w:spacing w:val="1"/>
        </w:rPr>
        <w:t xml:space="preserve"> </w:t>
      </w:r>
      <w:r w:rsidR="000A5204" w:rsidRPr="00AF2E08">
        <w:rPr>
          <w:rFonts w:ascii="Times New Roman" w:hAnsi="Times New Roman"/>
          <w:i/>
          <w:spacing w:val="-2"/>
        </w:rPr>
        <w:t>of</w:t>
      </w:r>
      <w:r w:rsidR="000A5204" w:rsidRPr="00AF2E08">
        <w:rPr>
          <w:rFonts w:ascii="Times New Roman" w:hAnsi="Times New Roman"/>
          <w:i/>
          <w:spacing w:val="1"/>
        </w:rPr>
        <w:t xml:space="preserve"> </w:t>
      </w:r>
      <w:r w:rsidR="000A5204" w:rsidRPr="00AF2E08">
        <w:rPr>
          <w:rFonts w:ascii="Times New Roman" w:hAnsi="Times New Roman"/>
          <w:i/>
          <w:spacing w:val="-1"/>
        </w:rPr>
        <w:t>Environmental</w:t>
      </w:r>
      <w:r w:rsidR="000A5204" w:rsidRPr="00AF2E08">
        <w:rPr>
          <w:rFonts w:ascii="Times New Roman" w:hAnsi="Times New Roman"/>
          <w:i/>
          <w:spacing w:val="1"/>
        </w:rPr>
        <w:t xml:space="preserve"> </w:t>
      </w:r>
      <w:r w:rsidR="000A5204" w:rsidRPr="00AF2E08">
        <w:rPr>
          <w:rFonts w:ascii="Times New Roman" w:hAnsi="Times New Roman"/>
          <w:i/>
          <w:spacing w:val="-1"/>
        </w:rPr>
        <w:t xml:space="preserve">Quality </w:t>
      </w:r>
      <w:r w:rsidRPr="00E05E19">
        <w:rPr>
          <w:rFonts w:ascii="Times New Roman" w:hAnsi="Times New Roman"/>
        </w:rPr>
        <w:t>30:2026–2036</w:t>
      </w:r>
    </w:p>
    <w:p w:rsidR="00F1277C" w:rsidRPr="00AF2E08" w:rsidRDefault="00F1277C" w:rsidP="006B4C65">
      <w:pPr>
        <w:widowControl/>
        <w:ind w:left="540" w:right="245" w:hanging="540"/>
        <w:rPr>
          <w:rFonts w:ascii="Times New Roman" w:hAnsi="Times New Roman"/>
        </w:rPr>
      </w:pPr>
    </w:p>
    <w:p w:rsidR="00F07A59" w:rsidRPr="00AF2E08" w:rsidRDefault="00F07A59" w:rsidP="00886CA3">
      <w:pPr>
        <w:pStyle w:val="ListParagraph"/>
        <w:widowControl/>
        <w:numPr>
          <w:ilvl w:val="0"/>
          <w:numId w:val="8"/>
        </w:numPr>
        <w:ind w:left="540" w:right="245" w:hanging="540"/>
        <w:rPr>
          <w:rFonts w:ascii="Times New Roman" w:hAnsi="Times New Roman"/>
        </w:rPr>
      </w:pPr>
      <w:r w:rsidRPr="00AF2E08">
        <w:rPr>
          <w:rFonts w:ascii="Times New Roman" w:hAnsi="Times New Roman"/>
        </w:rPr>
        <w:t xml:space="preserve">Sharpley, A.N. and P.J.A. Kleinman. 2003. Effect of rain simulator and plot scale on overland flow and phosphorus transport. </w:t>
      </w:r>
      <w:r w:rsidRPr="00AF2E08">
        <w:rPr>
          <w:rFonts w:ascii="Times New Roman" w:hAnsi="Times New Roman"/>
          <w:i/>
        </w:rPr>
        <w:t>Journal of Environmental Quality</w:t>
      </w:r>
      <w:r w:rsidR="00BE0AC1" w:rsidRPr="00AF2E08">
        <w:rPr>
          <w:rFonts w:ascii="Times New Roman" w:hAnsi="Times New Roman"/>
        </w:rPr>
        <w:t xml:space="preserve"> 32:</w:t>
      </w:r>
      <w:r w:rsidRPr="00AF2E08">
        <w:rPr>
          <w:rFonts w:ascii="Times New Roman" w:hAnsi="Times New Roman"/>
        </w:rPr>
        <w:t>2172</w:t>
      </w:r>
      <w:r w:rsidR="00BE0AC1" w:rsidRPr="00AF2E08">
        <w:rPr>
          <w:rFonts w:ascii="Times New Roman" w:hAnsi="Times New Roman"/>
        </w:rPr>
        <w:t>–</w:t>
      </w:r>
      <w:r w:rsidRPr="00AF2E08">
        <w:rPr>
          <w:rFonts w:ascii="Times New Roman" w:hAnsi="Times New Roman"/>
        </w:rPr>
        <w:t>2179.</w:t>
      </w:r>
    </w:p>
    <w:p w:rsidR="008B66D4" w:rsidRPr="00AF2E08" w:rsidRDefault="008B66D4" w:rsidP="006B4C65">
      <w:pPr>
        <w:pStyle w:val="ListParagraph"/>
        <w:widowControl/>
        <w:ind w:left="540" w:right="245" w:hanging="540"/>
        <w:rPr>
          <w:rFonts w:ascii="Times New Roman" w:hAnsi="Times New Roman"/>
        </w:rPr>
      </w:pPr>
    </w:p>
    <w:p w:rsidR="000F6BCE" w:rsidRPr="00AF2E08" w:rsidRDefault="000F6BCE"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Sims, J.T., B.L. Vasilas, K.L. Gartley, B. Milliken, and V. Green. 1995. Evaluation of soil and plant nitrogen tests for maize on manured soils of the Atlantic Coastal-Plain. </w:t>
      </w:r>
      <w:r w:rsidR="000A5204" w:rsidRPr="000A5204">
        <w:rPr>
          <w:rFonts w:ascii="Times New Roman" w:hAnsi="Times New Roman"/>
          <w:i/>
        </w:rPr>
        <w:t>Agronomy Journal</w:t>
      </w:r>
      <w:r w:rsidRPr="00AF2E08">
        <w:rPr>
          <w:rFonts w:ascii="Times New Roman" w:hAnsi="Times New Roman"/>
        </w:rPr>
        <w:t xml:space="preserve"> 87:213-222.</w:t>
      </w:r>
    </w:p>
    <w:p w:rsidR="00F97704" w:rsidRPr="00AF2E08" w:rsidRDefault="00F97704" w:rsidP="006B4C65">
      <w:pPr>
        <w:widowControl/>
        <w:ind w:left="540" w:right="245" w:hanging="540"/>
        <w:rPr>
          <w:rFonts w:ascii="Times New Roman" w:hAnsi="Times New Roman"/>
          <w:highlight w:val="cy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Sistani, K.R., H.A. Torbert, T.R. Way, C.H. Bolster, D.H. Pote, and J.G. Warren. 2009. Broiler litter application method and runoff timing effects on nutrients and Escherichia coli losses from tall fescue pasture. </w:t>
      </w:r>
      <w:r w:rsidR="00C74E10" w:rsidRPr="00AF2E08">
        <w:rPr>
          <w:rFonts w:ascii="Times New Roman" w:hAnsi="Times New Roman"/>
          <w:i/>
          <w:spacing w:val="-1"/>
        </w:rPr>
        <w:t>Journal</w:t>
      </w:r>
      <w:r w:rsidR="00C74E10" w:rsidRPr="00AF2E08">
        <w:rPr>
          <w:rFonts w:ascii="Times New Roman" w:hAnsi="Times New Roman"/>
          <w:i/>
          <w:spacing w:val="1"/>
        </w:rPr>
        <w:t xml:space="preserve"> </w:t>
      </w:r>
      <w:r w:rsidR="00C74E10" w:rsidRPr="00AF2E08">
        <w:rPr>
          <w:rFonts w:ascii="Times New Roman" w:hAnsi="Times New Roman"/>
          <w:i/>
          <w:spacing w:val="-2"/>
        </w:rPr>
        <w:t>of</w:t>
      </w:r>
      <w:r w:rsidR="00C74E10" w:rsidRPr="00AF2E08">
        <w:rPr>
          <w:rFonts w:ascii="Times New Roman" w:hAnsi="Times New Roman"/>
          <w:i/>
          <w:spacing w:val="1"/>
        </w:rPr>
        <w:t xml:space="preserve"> </w:t>
      </w:r>
      <w:r w:rsidR="006C6DA2" w:rsidRPr="00AF2E08">
        <w:rPr>
          <w:rFonts w:ascii="Times New Roman" w:hAnsi="Times New Roman"/>
          <w:i/>
          <w:spacing w:val="-1"/>
        </w:rPr>
        <w:t>Environmental</w:t>
      </w:r>
      <w:r w:rsidR="00C74E10" w:rsidRPr="00AF2E08">
        <w:rPr>
          <w:rFonts w:ascii="Times New Roman" w:hAnsi="Times New Roman"/>
          <w:i/>
          <w:spacing w:val="1"/>
        </w:rPr>
        <w:t xml:space="preserve"> </w:t>
      </w:r>
      <w:r w:rsidR="00C74E10" w:rsidRPr="00AF2E08">
        <w:rPr>
          <w:rFonts w:ascii="Times New Roman" w:hAnsi="Times New Roman"/>
          <w:i/>
          <w:spacing w:val="-1"/>
        </w:rPr>
        <w:t xml:space="preserve">Quality </w:t>
      </w:r>
      <w:r w:rsidRPr="00AF2E08">
        <w:rPr>
          <w:rFonts w:ascii="Times New Roman" w:hAnsi="Times New Roman"/>
        </w:rPr>
        <w:t>38:1216-1223.</w:t>
      </w:r>
    </w:p>
    <w:p w:rsidR="00F97704" w:rsidRPr="00AF2E08" w:rsidRDefault="00F97704" w:rsidP="006B4C65">
      <w:pPr>
        <w:widowControl/>
        <w:ind w:left="540" w:right="245" w:hanging="540"/>
        <w:rPr>
          <w:rFonts w:ascii="Times New Roman" w:hAnsi="Times New Roman"/>
        </w:rPr>
      </w:pPr>
    </w:p>
    <w:p w:rsidR="00F97704" w:rsidRPr="00AF2E08" w:rsidRDefault="00F97704" w:rsidP="00886CA3">
      <w:pPr>
        <w:widowControl/>
        <w:numPr>
          <w:ilvl w:val="0"/>
          <w:numId w:val="8"/>
        </w:numPr>
        <w:ind w:left="540" w:right="245" w:hanging="540"/>
        <w:rPr>
          <w:rFonts w:ascii="Times New Roman" w:hAnsi="Times New Roman"/>
        </w:rPr>
      </w:pPr>
      <w:r w:rsidRPr="00AF2E08">
        <w:rPr>
          <w:rFonts w:ascii="Times New Roman" w:hAnsi="Times New Roman"/>
        </w:rPr>
        <w:t xml:space="preserve">Smith, D.R., P.R. Owens, A.B. Leytem, and E.A. Warnemuende. 2007. Nutrient losses from manure and fertilizer applications as impacted by time to first runoff event. </w:t>
      </w:r>
      <w:r w:rsidRPr="00AF2E08">
        <w:rPr>
          <w:rFonts w:ascii="Times New Roman" w:hAnsi="Times New Roman"/>
          <w:i/>
        </w:rPr>
        <w:t>Environmental Pollution</w:t>
      </w:r>
      <w:r w:rsidRPr="00AF2E08">
        <w:rPr>
          <w:rFonts w:ascii="Times New Roman" w:hAnsi="Times New Roman"/>
        </w:rPr>
        <w:t xml:space="preserve"> 147:131-137.</w:t>
      </w:r>
    </w:p>
    <w:p w:rsidR="001428D0" w:rsidRPr="00AF2E08" w:rsidRDefault="001428D0" w:rsidP="006B4C65">
      <w:pPr>
        <w:widowControl/>
        <w:ind w:left="540" w:right="245" w:hanging="540"/>
        <w:rPr>
          <w:rFonts w:ascii="Times New Roman" w:hAnsi="Times New Roman"/>
        </w:rPr>
      </w:pPr>
    </w:p>
    <w:p w:rsidR="001428D0" w:rsidRPr="00AF2E08" w:rsidRDefault="001428D0" w:rsidP="00886CA3">
      <w:pPr>
        <w:widowControl/>
        <w:numPr>
          <w:ilvl w:val="0"/>
          <w:numId w:val="8"/>
        </w:numPr>
        <w:ind w:left="540" w:right="245" w:hanging="540"/>
        <w:rPr>
          <w:rFonts w:ascii="Times New Roman" w:hAnsi="Times New Roman"/>
        </w:rPr>
      </w:pPr>
      <w:r w:rsidRPr="00AF2E08">
        <w:rPr>
          <w:rFonts w:ascii="Times New Roman" w:hAnsi="Times New Roman"/>
        </w:rPr>
        <w:t xml:space="preserve">Smith, D.R. and E.A. Pappas, 2010. Do Plot Studies Generate “Directionally” Correct Assessments of Field Level Phosphorus Losses? </w:t>
      </w:r>
      <w:r w:rsidRPr="00AF2E08">
        <w:rPr>
          <w:rFonts w:ascii="Times New Roman" w:hAnsi="Times New Roman"/>
          <w:i/>
        </w:rPr>
        <w:t>Journal of Soil and Water Conservation</w:t>
      </w:r>
      <w:r w:rsidRPr="00AF2E08">
        <w:rPr>
          <w:rFonts w:ascii="Times New Roman" w:hAnsi="Times New Roman"/>
        </w:rPr>
        <w:t xml:space="preserve"> 65(5):289</w:t>
      </w:r>
      <w:r w:rsidR="00BE0AC1" w:rsidRPr="00AF2E08">
        <w:rPr>
          <w:rFonts w:ascii="Times New Roman" w:hAnsi="Times New Roman"/>
        </w:rPr>
        <w:t>–</w:t>
      </w:r>
      <w:r w:rsidRPr="00AF2E08">
        <w:rPr>
          <w:rFonts w:ascii="Times New Roman" w:hAnsi="Times New Roman"/>
        </w:rPr>
        <w:t>297.</w:t>
      </w:r>
    </w:p>
    <w:p w:rsidR="00B7758F" w:rsidRPr="00AF2E08" w:rsidRDefault="00B7758F" w:rsidP="006B4C65">
      <w:pPr>
        <w:widowControl/>
        <w:ind w:left="540" w:right="245" w:hanging="540"/>
        <w:rPr>
          <w:rFonts w:ascii="Times New Roman" w:hAnsi="Times New Roman"/>
        </w:rPr>
      </w:pPr>
    </w:p>
    <w:p w:rsidR="008840C3" w:rsidRPr="008840C3" w:rsidRDefault="00B7758F" w:rsidP="00886CA3">
      <w:pPr>
        <w:pStyle w:val="ListParagraph"/>
        <w:widowControl/>
        <w:numPr>
          <w:ilvl w:val="0"/>
          <w:numId w:val="8"/>
        </w:numPr>
        <w:ind w:left="540" w:hanging="540"/>
        <w:rPr>
          <w:rFonts w:ascii="Times New Roman" w:hAnsi="Times New Roman"/>
        </w:rPr>
      </w:pPr>
      <w:r w:rsidRPr="00AF2E08">
        <w:rPr>
          <w:rFonts w:ascii="Times New Roman" w:hAnsi="Times New Roman"/>
        </w:rPr>
        <w:t>Soberon, M.A., S. Cela, Q.M. Ketterings, C.N. Rasmussen, and K.J. Czymmek. 2015.  Changes in nutrient mass balances over time and related drivers for 54 New York Dairy Farms. (in review).</w:t>
      </w:r>
    </w:p>
    <w:p w:rsidR="00F97704" w:rsidRPr="00AF2E08" w:rsidRDefault="00F97704" w:rsidP="006B4C65">
      <w:pPr>
        <w:widowControl/>
        <w:ind w:left="540" w:right="245" w:hanging="540"/>
        <w:rPr>
          <w:rFonts w:ascii="Times New Roman" w:hAnsi="Times New Roman"/>
        </w:rPr>
      </w:pPr>
    </w:p>
    <w:p w:rsidR="00F97704" w:rsidRPr="00AF2E08" w:rsidRDefault="00F97704"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spacing w:val="-1"/>
        </w:rPr>
        <w:t>Sogbedji,</w:t>
      </w:r>
      <w:r w:rsidRPr="00AF2E08">
        <w:rPr>
          <w:rFonts w:ascii="Times New Roman" w:eastAsia="Times New Roman" w:hAnsi="Times New Roman"/>
          <w:spacing w:val="-3"/>
        </w:rPr>
        <w:t xml:space="preserve"> </w:t>
      </w:r>
      <w:r w:rsidRPr="00AF2E08">
        <w:rPr>
          <w:rFonts w:ascii="Times New Roman" w:eastAsia="Times New Roman" w:hAnsi="Times New Roman"/>
        </w:rPr>
        <w:t xml:space="preserve">J.M., </w:t>
      </w:r>
      <w:r w:rsidRPr="00AF2E08">
        <w:rPr>
          <w:rFonts w:ascii="Times New Roman" w:eastAsia="Times New Roman" w:hAnsi="Times New Roman"/>
          <w:spacing w:val="-2"/>
        </w:rPr>
        <w:t>H.M.</w:t>
      </w:r>
      <w:r w:rsidRPr="00AF2E08">
        <w:rPr>
          <w:rFonts w:ascii="Times New Roman" w:eastAsia="Times New Roman" w:hAnsi="Times New Roman"/>
        </w:rPr>
        <w:t xml:space="preserve"> </w:t>
      </w:r>
      <w:r w:rsidRPr="00AF2E08">
        <w:rPr>
          <w:rFonts w:ascii="Times New Roman" w:eastAsia="Times New Roman" w:hAnsi="Times New Roman"/>
          <w:spacing w:val="-1"/>
        </w:rPr>
        <w:t>van</w:t>
      </w:r>
      <w:r w:rsidRPr="00AF2E08">
        <w:rPr>
          <w:rFonts w:ascii="Times New Roman" w:eastAsia="Times New Roman" w:hAnsi="Times New Roman"/>
        </w:rPr>
        <w:t xml:space="preserve"> </w:t>
      </w:r>
      <w:r w:rsidRPr="00AF2E08">
        <w:rPr>
          <w:rFonts w:ascii="Times New Roman" w:eastAsia="Times New Roman" w:hAnsi="Times New Roman"/>
          <w:spacing w:val="-1"/>
        </w:rPr>
        <w:t>Es,</w:t>
      </w:r>
      <w:r w:rsidRPr="00AF2E08">
        <w:rPr>
          <w:rFonts w:ascii="Times New Roman" w:eastAsia="Times New Roman" w:hAnsi="Times New Roman"/>
        </w:rPr>
        <w:t xml:space="preserve"> </w:t>
      </w:r>
      <w:r w:rsidRPr="00AF2E08">
        <w:rPr>
          <w:rFonts w:ascii="Times New Roman" w:eastAsia="Times New Roman" w:hAnsi="Times New Roman"/>
          <w:spacing w:val="-1"/>
        </w:rPr>
        <w:t>C.L.Yang,</w:t>
      </w:r>
      <w:r w:rsidRPr="00AF2E08">
        <w:rPr>
          <w:rFonts w:ascii="Times New Roman" w:eastAsia="Times New Roman" w:hAnsi="Times New Roman"/>
        </w:rPr>
        <w:t xml:space="preserve"> </w:t>
      </w:r>
      <w:r w:rsidRPr="00AF2E08">
        <w:rPr>
          <w:rFonts w:ascii="Times New Roman" w:eastAsia="Times New Roman" w:hAnsi="Times New Roman"/>
          <w:spacing w:val="-1"/>
        </w:rPr>
        <w:t>L.D.</w:t>
      </w:r>
      <w:r w:rsidRPr="00AF2E08">
        <w:rPr>
          <w:rFonts w:ascii="Times New Roman" w:eastAsia="Times New Roman" w:hAnsi="Times New Roman"/>
        </w:rPr>
        <w:t xml:space="preserve"> </w:t>
      </w:r>
      <w:r w:rsidRPr="00AF2E08">
        <w:rPr>
          <w:rFonts w:ascii="Times New Roman" w:eastAsia="Times New Roman" w:hAnsi="Times New Roman"/>
          <w:spacing w:val="-1"/>
        </w:rPr>
        <w:t>Geohring,</w:t>
      </w:r>
      <w:r w:rsidRPr="00AF2E08">
        <w:rPr>
          <w:rFonts w:ascii="Times New Roman" w:eastAsia="Times New Roman" w:hAnsi="Times New Roman"/>
        </w:rPr>
        <w:t xml:space="preserve"> and </w:t>
      </w:r>
      <w:r w:rsidRPr="00AF2E08">
        <w:rPr>
          <w:rFonts w:ascii="Times New Roman" w:eastAsia="Times New Roman" w:hAnsi="Times New Roman"/>
          <w:spacing w:val="-1"/>
        </w:rPr>
        <w:t>F.R.</w:t>
      </w:r>
      <w:r w:rsidRPr="00AF2E08">
        <w:rPr>
          <w:rFonts w:ascii="Times New Roman" w:eastAsia="Times New Roman" w:hAnsi="Times New Roman"/>
        </w:rPr>
        <w:t xml:space="preserve"> </w:t>
      </w:r>
      <w:r w:rsidRPr="00AF2E08">
        <w:rPr>
          <w:rFonts w:ascii="Times New Roman" w:eastAsia="Times New Roman" w:hAnsi="Times New Roman"/>
          <w:spacing w:val="-1"/>
        </w:rPr>
        <w:t>Magdoff.</w:t>
      </w:r>
      <w:r w:rsidRPr="00AF2E08">
        <w:rPr>
          <w:rFonts w:ascii="Times New Roman" w:eastAsia="Times New Roman" w:hAnsi="Times New Roman"/>
          <w:spacing w:val="-3"/>
        </w:rPr>
        <w:t xml:space="preserve"> </w:t>
      </w:r>
      <w:r w:rsidRPr="00AF2E08">
        <w:rPr>
          <w:rFonts w:ascii="Times New Roman" w:eastAsia="Times New Roman" w:hAnsi="Times New Roman"/>
        </w:rPr>
        <w:t>2000.</w:t>
      </w:r>
      <w:r w:rsidRPr="00AF2E08">
        <w:rPr>
          <w:rFonts w:ascii="Times New Roman" w:eastAsia="Times New Roman" w:hAnsi="Times New Roman"/>
          <w:spacing w:val="-3"/>
        </w:rPr>
        <w:t xml:space="preserve"> </w:t>
      </w:r>
      <w:r w:rsidRPr="00AF2E08">
        <w:rPr>
          <w:rFonts w:ascii="Times New Roman" w:eastAsia="Times New Roman" w:hAnsi="Times New Roman"/>
          <w:spacing w:val="-1"/>
        </w:rPr>
        <w:t>Nitrate</w:t>
      </w:r>
      <w:r w:rsidRPr="00AF2E08">
        <w:rPr>
          <w:rFonts w:ascii="Times New Roman" w:eastAsia="Times New Roman" w:hAnsi="Times New Roman"/>
        </w:rPr>
        <w:t xml:space="preserve"> </w:t>
      </w:r>
      <w:r w:rsidRPr="00AF2E08">
        <w:rPr>
          <w:rFonts w:ascii="Times New Roman" w:eastAsia="Times New Roman" w:hAnsi="Times New Roman"/>
          <w:spacing w:val="-1"/>
        </w:rPr>
        <w:t>leaching</w:t>
      </w:r>
      <w:r w:rsidRPr="00AF2E08">
        <w:rPr>
          <w:rFonts w:ascii="Times New Roman" w:eastAsia="Times New Roman" w:hAnsi="Times New Roman"/>
          <w:spacing w:val="-3"/>
        </w:rPr>
        <w:t xml:space="preserve"> </w:t>
      </w:r>
      <w:r w:rsidRPr="00AF2E08">
        <w:rPr>
          <w:rFonts w:ascii="Times New Roman" w:eastAsia="Times New Roman" w:hAnsi="Times New Roman"/>
        </w:rPr>
        <w:t>and N</w:t>
      </w:r>
      <w:r w:rsidRPr="00AF2E08">
        <w:rPr>
          <w:rFonts w:ascii="Times New Roman" w:eastAsia="Times New Roman" w:hAnsi="Times New Roman"/>
          <w:spacing w:val="55"/>
        </w:rPr>
        <w:t xml:space="preserve"> </w:t>
      </w:r>
      <w:r w:rsidRPr="00AF2E08">
        <w:rPr>
          <w:rFonts w:ascii="Times New Roman" w:eastAsia="Times New Roman" w:hAnsi="Times New Roman"/>
          <w:spacing w:val="-1"/>
        </w:rPr>
        <w:t>budget</w:t>
      </w:r>
      <w:r w:rsidRPr="00AF2E08">
        <w:rPr>
          <w:rFonts w:ascii="Times New Roman" w:eastAsia="Times New Roman" w:hAnsi="Times New Roman"/>
          <w:spacing w:val="1"/>
        </w:rPr>
        <w:t xml:space="preserve"> </w:t>
      </w:r>
      <w:r w:rsidRPr="00AF2E08">
        <w:rPr>
          <w:rFonts w:ascii="Times New Roman" w:eastAsia="Times New Roman" w:hAnsi="Times New Roman"/>
        </w:rPr>
        <w:t>as</w:t>
      </w:r>
      <w:r w:rsidRPr="00AF2E08">
        <w:rPr>
          <w:rFonts w:ascii="Times New Roman" w:eastAsia="Times New Roman" w:hAnsi="Times New Roman"/>
          <w:spacing w:val="-2"/>
        </w:rPr>
        <w:t xml:space="preserve"> </w:t>
      </w:r>
      <w:r w:rsidRPr="00AF2E08">
        <w:rPr>
          <w:rFonts w:ascii="Times New Roman" w:eastAsia="Times New Roman" w:hAnsi="Times New Roman"/>
          <w:spacing w:val="-1"/>
        </w:rPr>
        <w:t>affected</w:t>
      </w:r>
      <w:r w:rsidRPr="00AF2E08">
        <w:rPr>
          <w:rFonts w:ascii="Times New Roman" w:eastAsia="Times New Roman" w:hAnsi="Times New Roman"/>
        </w:rPr>
        <w:t xml:space="preserve"> by</w:t>
      </w:r>
      <w:r w:rsidRPr="00AF2E08">
        <w:rPr>
          <w:rFonts w:ascii="Times New Roman" w:eastAsia="Times New Roman" w:hAnsi="Times New Roman"/>
          <w:spacing w:val="-3"/>
        </w:rPr>
        <w:t xml:space="preserve"> </w:t>
      </w:r>
      <w:r w:rsidRPr="00AF2E08">
        <w:rPr>
          <w:rFonts w:ascii="Times New Roman" w:eastAsia="Times New Roman" w:hAnsi="Times New Roman"/>
          <w:spacing w:val="-1"/>
        </w:rPr>
        <w:t>maize</w:t>
      </w:r>
      <w:r w:rsidRPr="00AF2E08">
        <w:rPr>
          <w:rFonts w:ascii="Times New Roman" w:eastAsia="Times New Roman" w:hAnsi="Times New Roman"/>
        </w:rPr>
        <w:t xml:space="preserve"> N</w:t>
      </w:r>
      <w:r w:rsidRPr="00AF2E08">
        <w:rPr>
          <w:rFonts w:ascii="Times New Roman" w:eastAsia="Times New Roman" w:hAnsi="Times New Roman"/>
          <w:spacing w:val="-1"/>
        </w:rPr>
        <w:t xml:space="preserve"> fertilizer</w:t>
      </w:r>
      <w:r w:rsidRPr="00AF2E08">
        <w:rPr>
          <w:rFonts w:ascii="Times New Roman" w:eastAsia="Times New Roman" w:hAnsi="Times New Roman"/>
          <w:spacing w:val="-2"/>
        </w:rPr>
        <w:t xml:space="preserve"> </w:t>
      </w:r>
      <w:r w:rsidRPr="00AF2E08">
        <w:rPr>
          <w:rFonts w:ascii="Times New Roman" w:eastAsia="Times New Roman" w:hAnsi="Times New Roman"/>
          <w:spacing w:val="-1"/>
        </w:rPr>
        <w:t>rate</w:t>
      </w:r>
      <w:r w:rsidRPr="00AF2E08">
        <w:rPr>
          <w:rFonts w:ascii="Times New Roman" w:eastAsia="Times New Roman" w:hAnsi="Times New Roman"/>
          <w:spacing w:val="-2"/>
        </w:rPr>
        <w:t xml:space="preserve"> </w:t>
      </w:r>
      <w:r w:rsidRPr="00AF2E08">
        <w:rPr>
          <w:rFonts w:ascii="Times New Roman" w:eastAsia="Times New Roman" w:hAnsi="Times New Roman"/>
        </w:rPr>
        <w:t xml:space="preserve">and </w:t>
      </w:r>
      <w:r w:rsidRPr="00AF2E08">
        <w:rPr>
          <w:rFonts w:ascii="Times New Roman" w:eastAsia="Times New Roman" w:hAnsi="Times New Roman"/>
          <w:spacing w:val="-1"/>
        </w:rPr>
        <w:t>soil</w:t>
      </w:r>
      <w:r w:rsidRPr="00AF2E08">
        <w:rPr>
          <w:rFonts w:ascii="Times New Roman" w:eastAsia="Times New Roman" w:hAnsi="Times New Roman"/>
          <w:spacing w:val="-2"/>
        </w:rPr>
        <w:t xml:space="preserve"> </w:t>
      </w:r>
      <w:r w:rsidRPr="00AF2E08">
        <w:rPr>
          <w:rFonts w:ascii="Times New Roman" w:eastAsia="Times New Roman" w:hAnsi="Times New Roman"/>
          <w:spacing w:val="-1"/>
        </w:rPr>
        <w:t>type.</w:t>
      </w:r>
      <w:r w:rsidRPr="00AF2E08">
        <w:rPr>
          <w:rFonts w:ascii="Times New Roman" w:eastAsia="Times New Roman" w:hAnsi="Times New Roman"/>
        </w:rPr>
        <w:t xml:space="preserve"> </w:t>
      </w:r>
      <w:r w:rsidRPr="00AF2E08">
        <w:rPr>
          <w:rFonts w:ascii="Times New Roman" w:eastAsia="Times New Roman" w:hAnsi="Times New Roman"/>
          <w:i/>
          <w:spacing w:val="-1"/>
        </w:rPr>
        <w:t>Journal</w:t>
      </w:r>
      <w:r w:rsidRPr="00AF2E08">
        <w:rPr>
          <w:rFonts w:ascii="Times New Roman" w:eastAsia="Times New Roman" w:hAnsi="Times New Roman"/>
          <w:i/>
          <w:spacing w:val="-2"/>
        </w:rPr>
        <w:t xml:space="preserve"> </w:t>
      </w:r>
      <w:r w:rsidRPr="00AF2E08">
        <w:rPr>
          <w:rFonts w:ascii="Times New Roman" w:eastAsia="Times New Roman" w:hAnsi="Times New Roman"/>
          <w:i/>
        </w:rPr>
        <w:t>of</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Environmental</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Quality</w:t>
      </w:r>
      <w:r w:rsidRPr="00AF2E08">
        <w:rPr>
          <w:rFonts w:ascii="Times New Roman" w:eastAsia="Times New Roman" w:hAnsi="Times New Roman"/>
          <w:i/>
          <w:spacing w:val="-2"/>
        </w:rPr>
        <w:t xml:space="preserve"> </w:t>
      </w:r>
      <w:r w:rsidRPr="00AF2E08">
        <w:rPr>
          <w:rFonts w:ascii="Times New Roman" w:eastAsia="Times New Roman" w:hAnsi="Times New Roman"/>
          <w:spacing w:val="-1"/>
        </w:rPr>
        <w:t>29:1813–</w:t>
      </w:r>
      <w:r w:rsidRPr="00AF2E08">
        <w:rPr>
          <w:rFonts w:ascii="Times New Roman" w:eastAsia="Times New Roman" w:hAnsi="Times New Roman"/>
          <w:spacing w:val="65"/>
        </w:rPr>
        <w:t xml:space="preserve"> </w:t>
      </w:r>
      <w:r w:rsidRPr="00AF2E08">
        <w:rPr>
          <w:rFonts w:ascii="Times New Roman" w:eastAsia="Times New Roman" w:hAnsi="Times New Roman"/>
        </w:rPr>
        <w:t>1820.</w:t>
      </w:r>
    </w:p>
    <w:p w:rsidR="00B7758F" w:rsidRPr="00AF2E08" w:rsidRDefault="00B7758F" w:rsidP="006B4C65">
      <w:pPr>
        <w:widowControl/>
        <w:ind w:left="540" w:right="245" w:hanging="540"/>
        <w:rPr>
          <w:rFonts w:ascii="Times New Roman" w:eastAsia="Times New Roman" w:hAnsi="Times New Roman"/>
        </w:rPr>
      </w:pPr>
    </w:p>
    <w:p w:rsidR="00F11393" w:rsidRPr="00F11393" w:rsidRDefault="00F11393" w:rsidP="00886CA3">
      <w:pPr>
        <w:pStyle w:val="ListParagraph"/>
        <w:widowControl/>
        <w:numPr>
          <w:ilvl w:val="0"/>
          <w:numId w:val="8"/>
        </w:numPr>
        <w:ind w:left="540" w:hanging="540"/>
        <w:rPr>
          <w:rFonts w:ascii="Times New Roman" w:eastAsia="Times New Roman" w:hAnsi="Times New Roman"/>
        </w:rPr>
      </w:pPr>
      <w:r w:rsidRPr="007652B9">
        <w:rPr>
          <w:rFonts w:ascii="Times New Roman" w:hAnsi="Times New Roman"/>
        </w:rPr>
        <w:t>Sommer, S.G. and N.J. Hutchings. 2001. Ammonia emission from field applied manure and its reduction-invited paper. E</w:t>
      </w:r>
      <w:r w:rsidRPr="00F11393">
        <w:rPr>
          <w:rFonts w:ascii="Times New Roman" w:hAnsi="Times New Roman"/>
          <w:i/>
        </w:rPr>
        <w:t>uropean Journal of Agronomy</w:t>
      </w:r>
      <w:r w:rsidRPr="007652B9">
        <w:rPr>
          <w:rFonts w:ascii="Times New Roman" w:hAnsi="Times New Roman"/>
        </w:rPr>
        <w:t xml:space="preserve"> 15: 1-15.</w:t>
      </w:r>
    </w:p>
    <w:p w:rsidR="00F11393" w:rsidRPr="00F11393" w:rsidRDefault="00F11393" w:rsidP="006B4C65">
      <w:pPr>
        <w:pStyle w:val="ListParagraph"/>
        <w:widowControl/>
        <w:ind w:left="540" w:hanging="540"/>
        <w:rPr>
          <w:rFonts w:ascii="Times New Roman" w:eastAsia="Times New Roman" w:hAnsi="Times New Roman"/>
        </w:rPr>
      </w:pPr>
    </w:p>
    <w:p w:rsidR="00B7758F" w:rsidRDefault="00B7758F" w:rsidP="00886CA3">
      <w:pPr>
        <w:pStyle w:val="ListParagraph"/>
        <w:widowControl/>
        <w:numPr>
          <w:ilvl w:val="0"/>
          <w:numId w:val="8"/>
        </w:numPr>
        <w:ind w:left="540" w:hanging="540"/>
        <w:rPr>
          <w:rFonts w:ascii="Times New Roman" w:eastAsia="Times New Roman" w:hAnsi="Times New Roman"/>
        </w:rPr>
      </w:pPr>
      <w:r w:rsidRPr="00AF2E08">
        <w:rPr>
          <w:rFonts w:ascii="Times New Roman" w:eastAsia="Times New Roman" w:hAnsi="Times New Roman"/>
        </w:rPr>
        <w:t>Staver, K</w:t>
      </w:r>
      <w:r w:rsidR="0083755D">
        <w:rPr>
          <w:rFonts w:ascii="Times New Roman" w:eastAsia="Times New Roman" w:hAnsi="Times New Roman"/>
        </w:rPr>
        <w:t>.W.</w:t>
      </w:r>
      <w:r w:rsidRPr="00AF2E08">
        <w:rPr>
          <w:rFonts w:ascii="Times New Roman" w:eastAsia="Times New Roman" w:hAnsi="Times New Roman"/>
        </w:rPr>
        <w:t xml:space="preserve"> and </w:t>
      </w:r>
      <w:r w:rsidR="0083755D">
        <w:rPr>
          <w:rFonts w:ascii="Times New Roman" w:eastAsia="Times New Roman" w:hAnsi="Times New Roman"/>
        </w:rPr>
        <w:t xml:space="preserve">R.B. Brinsfield. 2001. </w:t>
      </w:r>
      <w:r w:rsidRPr="00AF2E08">
        <w:rPr>
          <w:rFonts w:ascii="Times New Roman" w:eastAsia="Times New Roman" w:hAnsi="Times New Roman"/>
        </w:rPr>
        <w:t>Agriculture and Water Quality on the Maryland Eastern S</w:t>
      </w:r>
      <w:r w:rsidR="0083755D">
        <w:rPr>
          <w:rFonts w:ascii="Times New Roman" w:eastAsia="Times New Roman" w:hAnsi="Times New Roman"/>
        </w:rPr>
        <w:t>hore: Where Do We Go from Here?</w:t>
      </w:r>
      <w:r w:rsidRPr="00AF2E08">
        <w:rPr>
          <w:rFonts w:ascii="Times New Roman" w:eastAsia="Times New Roman" w:hAnsi="Times New Roman"/>
        </w:rPr>
        <w:t xml:space="preserve"> </w:t>
      </w:r>
      <w:r w:rsidRPr="00AF2E08">
        <w:rPr>
          <w:rFonts w:ascii="Times New Roman" w:eastAsia="Times New Roman" w:hAnsi="Times New Roman"/>
          <w:i/>
          <w:iCs/>
        </w:rPr>
        <w:t>BioScience</w:t>
      </w:r>
      <w:r w:rsidRPr="00AF2E08">
        <w:rPr>
          <w:rFonts w:ascii="Times New Roman" w:eastAsia="Times New Roman" w:hAnsi="Times New Roman"/>
        </w:rPr>
        <w:t xml:space="preserve"> 51 (10): 859–68. doi:10.1641/0006-3568(2001)051[0859:AAWQOT]2.0.CO;2.</w:t>
      </w:r>
    </w:p>
    <w:p w:rsidR="00F11393" w:rsidRPr="00AF2E08" w:rsidRDefault="00F11393" w:rsidP="006B4C65">
      <w:pPr>
        <w:pStyle w:val="ListParagraph"/>
        <w:widowControl/>
        <w:ind w:left="540" w:hanging="540"/>
        <w:rPr>
          <w:rFonts w:ascii="Times New Roman" w:eastAsia="Times New Roman" w:hAnsi="Times New Roman"/>
        </w:rPr>
      </w:pPr>
    </w:p>
    <w:p w:rsidR="00DF3812" w:rsidRPr="00AF2E08" w:rsidRDefault="0039575F" w:rsidP="00886CA3">
      <w:pPr>
        <w:widowControl/>
        <w:numPr>
          <w:ilvl w:val="0"/>
          <w:numId w:val="8"/>
        </w:numPr>
        <w:ind w:left="540" w:right="245" w:hanging="540"/>
        <w:rPr>
          <w:rFonts w:ascii="Times New Roman" w:eastAsia="Times New Roman" w:hAnsi="Times New Roman"/>
        </w:rPr>
      </w:pPr>
      <w:r w:rsidRPr="00AF2E08">
        <w:rPr>
          <w:rFonts w:ascii="Times New Roman" w:eastAsia="Times New Roman" w:hAnsi="Times New Roman"/>
          <w:spacing w:val="-1"/>
        </w:rPr>
        <w:t>Staver</w:t>
      </w:r>
      <w:r w:rsidR="00183D61" w:rsidRPr="00AF2E08">
        <w:rPr>
          <w:rFonts w:ascii="Times New Roman" w:eastAsia="Times New Roman" w:hAnsi="Times New Roman"/>
          <w:spacing w:val="-1"/>
        </w:rPr>
        <w:t>,</w:t>
      </w:r>
      <w:r w:rsidRPr="00AF2E08">
        <w:rPr>
          <w:rFonts w:ascii="Times New Roman" w:eastAsia="Times New Roman" w:hAnsi="Times New Roman"/>
        </w:rPr>
        <w:t xml:space="preserve"> K</w:t>
      </w:r>
      <w:r w:rsidR="00183D61" w:rsidRPr="00AF2E08">
        <w:rPr>
          <w:rFonts w:ascii="Times New Roman" w:eastAsia="Times New Roman" w:hAnsi="Times New Roman"/>
        </w:rPr>
        <w:t>.</w:t>
      </w:r>
      <w:r w:rsidRPr="00AF2E08">
        <w:rPr>
          <w:rFonts w:ascii="Times New Roman" w:eastAsia="Times New Roman" w:hAnsi="Times New Roman"/>
        </w:rPr>
        <w:t xml:space="preserve">W. 2004. </w:t>
      </w:r>
      <w:r w:rsidRPr="00AF2E08">
        <w:rPr>
          <w:rFonts w:ascii="Times New Roman" w:eastAsia="Times New Roman" w:hAnsi="Times New Roman"/>
          <w:i/>
        </w:rPr>
        <w:t>Efficient Utilization of Poultry Litter in Cash Grain Rotations</w:t>
      </w:r>
      <w:r w:rsidRPr="00AF2E08">
        <w:rPr>
          <w:rFonts w:ascii="Times New Roman" w:eastAsia="Times New Roman" w:hAnsi="Times New Roman"/>
        </w:rPr>
        <w:t xml:space="preserve">. January 2004. Final Report submitted to: Maryland Grain Producers Utilization Board Maryland Center for Agro-Ecology, MCAE Pub. 2004-03 Available at: </w:t>
      </w:r>
      <w:hyperlink r:id="rId77" w:history="1">
        <w:r w:rsidR="00515297" w:rsidRPr="00AF2E08">
          <w:rPr>
            <w:rStyle w:val="Hyperlink"/>
            <w:rFonts w:ascii="Times New Roman" w:eastAsia="Times New Roman" w:hAnsi="Times New Roman"/>
          </w:rPr>
          <w:t>http://agresearch.umd.edu/sites/default/files/_docs/locations/wye/KS-MGP.FR-Merged%20FINAL.pdf</w:t>
        </w:r>
      </w:hyperlink>
      <w:r w:rsidRPr="00AF2E08">
        <w:rPr>
          <w:rFonts w:ascii="Times New Roman" w:eastAsia="Times New Roman" w:hAnsi="Times New Roman"/>
        </w:rPr>
        <w:t>.</w:t>
      </w:r>
    </w:p>
    <w:p w:rsidR="00E05E19" w:rsidRDefault="00E05E19" w:rsidP="006B4C65">
      <w:pPr>
        <w:pStyle w:val="Default"/>
        <w:ind w:left="540" w:hanging="540"/>
        <w:rPr>
          <w:rFonts w:ascii="Times New Roman" w:hAnsi="Times New Roman" w:cs="Times New Roman"/>
          <w:sz w:val="22"/>
          <w:szCs w:val="22"/>
        </w:rPr>
      </w:pPr>
    </w:p>
    <w:p w:rsidR="00E05E19" w:rsidRDefault="00E05E19" w:rsidP="00886CA3">
      <w:pPr>
        <w:pStyle w:val="Default"/>
        <w:numPr>
          <w:ilvl w:val="0"/>
          <w:numId w:val="8"/>
        </w:numPr>
        <w:ind w:left="540" w:hanging="540"/>
        <w:rPr>
          <w:rFonts w:ascii="Times New Roman" w:hAnsi="Times New Roman" w:cs="Times New Roman"/>
          <w:sz w:val="22"/>
          <w:szCs w:val="22"/>
        </w:rPr>
      </w:pPr>
      <w:r w:rsidRPr="00AF2E08">
        <w:rPr>
          <w:rFonts w:ascii="Times New Roman" w:hAnsi="Times New Roman" w:cs="Times New Roman"/>
          <w:sz w:val="22"/>
          <w:szCs w:val="22"/>
        </w:rPr>
        <w:t xml:space="preserve">Steinhilber, P.S. 2015. Personal communication of Maryland Nutrient Management Consultant </w:t>
      </w:r>
      <w:r>
        <w:rPr>
          <w:rFonts w:ascii="Times New Roman" w:hAnsi="Times New Roman"/>
        </w:rPr>
        <w:t xml:space="preserve">  </w:t>
      </w:r>
      <w:r w:rsidRPr="00AF2E08">
        <w:rPr>
          <w:rFonts w:ascii="Times New Roman" w:hAnsi="Times New Roman" w:cs="Times New Roman"/>
          <w:sz w:val="22"/>
          <w:szCs w:val="22"/>
        </w:rPr>
        <w:t>summaries of PSNT implementations</w:t>
      </w:r>
    </w:p>
    <w:p w:rsidR="00F97704" w:rsidRPr="00D31677" w:rsidRDefault="00F97704" w:rsidP="006B4C65">
      <w:pPr>
        <w:widowControl/>
        <w:spacing w:before="13" w:line="240" w:lineRule="exact"/>
        <w:ind w:left="540" w:hanging="540"/>
        <w:rPr>
          <w:rFonts w:ascii="Times New Roman" w:hAnsi="Times New Roman"/>
        </w:rPr>
      </w:pPr>
    </w:p>
    <w:p w:rsidR="00F81D8F" w:rsidRPr="00AF2E08" w:rsidRDefault="00F81D8F" w:rsidP="006B4C65">
      <w:pPr>
        <w:widowControl/>
        <w:ind w:left="540" w:right="245" w:hanging="540"/>
        <w:rPr>
          <w:rFonts w:ascii="Times New Roman" w:hAnsi="Times New Roman"/>
        </w:rPr>
      </w:pPr>
    </w:p>
    <w:p w:rsidR="00F81D8F" w:rsidRPr="00AF2E08" w:rsidRDefault="00F81D8F" w:rsidP="00886CA3">
      <w:pPr>
        <w:widowControl/>
        <w:numPr>
          <w:ilvl w:val="0"/>
          <w:numId w:val="8"/>
        </w:numPr>
        <w:ind w:left="540" w:right="245" w:hanging="540"/>
        <w:jc w:val="both"/>
        <w:rPr>
          <w:rFonts w:ascii="Times New Roman" w:hAnsi="Times New Roman"/>
        </w:rPr>
      </w:pPr>
      <w:r w:rsidRPr="00AF2E08">
        <w:rPr>
          <w:rFonts w:ascii="Times New Roman" w:hAnsi="Times New Roman"/>
        </w:rPr>
        <w:t xml:space="preserve">Tabbara, H. 2003. Phosphorus loss to runoff water twenty-four hours after application of liquid swine manure or fertilizer. </w:t>
      </w:r>
      <w:r w:rsidRPr="00AF2E08">
        <w:rPr>
          <w:rFonts w:ascii="Times New Roman" w:hAnsi="Times New Roman"/>
          <w:i/>
        </w:rPr>
        <w:t>Journal of Environmental Quality</w:t>
      </w:r>
      <w:r w:rsidRPr="00AF2E08">
        <w:rPr>
          <w:rFonts w:ascii="Times New Roman" w:hAnsi="Times New Roman"/>
        </w:rPr>
        <w:t xml:space="preserve"> 32:1044</w:t>
      </w:r>
      <w:r w:rsidR="00BE0AC1" w:rsidRPr="00AF2E08">
        <w:rPr>
          <w:rFonts w:ascii="Times New Roman" w:hAnsi="Times New Roman"/>
        </w:rPr>
        <w:t>–</w:t>
      </w:r>
      <w:r w:rsidRPr="00AF2E08">
        <w:rPr>
          <w:rFonts w:ascii="Times New Roman" w:hAnsi="Times New Roman"/>
        </w:rPr>
        <w:t>1052.</w:t>
      </w:r>
    </w:p>
    <w:p w:rsidR="00FC244A" w:rsidRPr="00AF2E08" w:rsidRDefault="00FC244A" w:rsidP="006B4C65">
      <w:pPr>
        <w:widowControl/>
        <w:ind w:left="540" w:right="245" w:hanging="540"/>
        <w:jc w:val="both"/>
        <w:rPr>
          <w:rFonts w:ascii="Times New Roman" w:hAnsi="Times New Roman"/>
        </w:rPr>
      </w:pPr>
    </w:p>
    <w:p w:rsidR="00FC244A" w:rsidRPr="00AF2E08" w:rsidRDefault="00FC244A" w:rsidP="00886CA3">
      <w:pPr>
        <w:widowControl/>
        <w:numPr>
          <w:ilvl w:val="0"/>
          <w:numId w:val="8"/>
        </w:numPr>
        <w:ind w:left="540" w:right="245" w:hanging="540"/>
        <w:jc w:val="both"/>
        <w:rPr>
          <w:rFonts w:ascii="Times New Roman" w:hAnsi="Times New Roman"/>
        </w:rPr>
      </w:pPr>
      <w:r w:rsidRPr="00AF2E08">
        <w:rPr>
          <w:rFonts w:ascii="Times New Roman" w:hAnsi="Times New Roman"/>
        </w:rPr>
        <w:t>Tarkalson, D.D. and R.L. Mikkelsen. 200</w:t>
      </w:r>
      <w:r w:rsidR="005F603F" w:rsidRPr="00AF2E08">
        <w:rPr>
          <w:rFonts w:ascii="Times New Roman" w:hAnsi="Times New Roman"/>
        </w:rPr>
        <w:t>4</w:t>
      </w:r>
      <w:r w:rsidRPr="00AF2E08">
        <w:rPr>
          <w:rFonts w:ascii="Times New Roman" w:hAnsi="Times New Roman"/>
        </w:rPr>
        <w:t xml:space="preserve">. Runoff phosphorus losses as related to soil test phosphorus and degree of phosphorus saturation on piedmont soils under conventional and no-tillage. </w:t>
      </w:r>
      <w:r w:rsidRPr="00AF2E08">
        <w:rPr>
          <w:rFonts w:ascii="Times New Roman" w:hAnsi="Times New Roman"/>
          <w:i/>
        </w:rPr>
        <w:t>Communications in Soil Science and Plant Analysis</w:t>
      </w:r>
      <w:r w:rsidRPr="00AF2E08">
        <w:rPr>
          <w:rFonts w:ascii="Times New Roman" w:hAnsi="Times New Roman"/>
        </w:rPr>
        <w:t xml:space="preserve"> 35(19-20):2987–3007.</w:t>
      </w:r>
    </w:p>
    <w:p w:rsidR="00B00CC5" w:rsidRPr="00AF2E08" w:rsidRDefault="00B00CC5" w:rsidP="006B4C65">
      <w:pPr>
        <w:widowControl/>
        <w:ind w:left="540" w:right="245" w:hanging="540"/>
        <w:jc w:val="both"/>
        <w:rPr>
          <w:rFonts w:ascii="Times New Roman" w:hAnsi="Times New Roman"/>
        </w:rPr>
      </w:pPr>
    </w:p>
    <w:p w:rsidR="00B00CC5" w:rsidRPr="00AF2E08" w:rsidRDefault="00B00CC5" w:rsidP="00886CA3">
      <w:pPr>
        <w:pStyle w:val="ListParagraph"/>
        <w:widowControl/>
        <w:numPr>
          <w:ilvl w:val="0"/>
          <w:numId w:val="8"/>
        </w:numPr>
        <w:ind w:left="540" w:hanging="540"/>
        <w:rPr>
          <w:rFonts w:ascii="Times New Roman" w:hAnsi="Times New Roman"/>
        </w:rPr>
      </w:pPr>
      <w:r w:rsidRPr="00AF2E08">
        <w:rPr>
          <w:rFonts w:ascii="Times New Roman" w:hAnsi="Times New Roman"/>
        </w:rPr>
        <w:t>Thomason, W.E., S.B. Phillips, P.H. Davis, J.G. Warren</w:t>
      </w:r>
      <w:r w:rsidR="0083755D">
        <w:rPr>
          <w:rFonts w:ascii="Times New Roman" w:hAnsi="Times New Roman"/>
        </w:rPr>
        <w:t xml:space="preserve">, M.M. Alley, and M.S. Reiter. 2011. </w:t>
      </w:r>
      <w:r w:rsidRPr="00AF2E08">
        <w:rPr>
          <w:rFonts w:ascii="Times New Roman" w:hAnsi="Times New Roman"/>
        </w:rPr>
        <w:t>Variable nitrogen rate determination from plant spectral reflect</w:t>
      </w:r>
      <w:r w:rsidR="0083755D">
        <w:rPr>
          <w:rFonts w:ascii="Times New Roman" w:hAnsi="Times New Roman"/>
        </w:rPr>
        <w:t xml:space="preserve">ance in soft red winter wheat. </w:t>
      </w:r>
      <w:r w:rsidRPr="000A5204">
        <w:rPr>
          <w:rFonts w:ascii="Times New Roman" w:hAnsi="Times New Roman"/>
          <w:i/>
        </w:rPr>
        <w:t>J</w:t>
      </w:r>
      <w:r w:rsidR="000A5204" w:rsidRPr="000A5204">
        <w:rPr>
          <w:rFonts w:ascii="Times New Roman" w:hAnsi="Times New Roman"/>
          <w:i/>
        </w:rPr>
        <w:t xml:space="preserve">ournal of </w:t>
      </w:r>
      <w:r w:rsidRPr="000A5204">
        <w:rPr>
          <w:rFonts w:ascii="Times New Roman" w:hAnsi="Times New Roman"/>
          <w:i/>
        </w:rPr>
        <w:t>Precision Agric</w:t>
      </w:r>
      <w:r w:rsidR="000A5204" w:rsidRPr="000A5204">
        <w:rPr>
          <w:rFonts w:ascii="Times New Roman" w:hAnsi="Times New Roman"/>
          <w:i/>
        </w:rPr>
        <w:t>ulture</w:t>
      </w:r>
      <w:r w:rsidRPr="000A5204">
        <w:rPr>
          <w:rFonts w:ascii="Times New Roman" w:hAnsi="Times New Roman"/>
          <w:i/>
        </w:rPr>
        <w:t xml:space="preserve"> </w:t>
      </w:r>
      <w:r w:rsidRPr="00AF2E08">
        <w:rPr>
          <w:rFonts w:ascii="Times New Roman" w:hAnsi="Times New Roman"/>
        </w:rPr>
        <w:t>12(5): 666-681.</w:t>
      </w:r>
    </w:p>
    <w:p w:rsidR="00515297" w:rsidRPr="00AF2E08" w:rsidRDefault="00515297" w:rsidP="006B4C65">
      <w:pPr>
        <w:widowControl/>
        <w:ind w:left="540" w:right="245" w:hanging="540"/>
        <w:jc w:val="both"/>
        <w:rPr>
          <w:rFonts w:ascii="Times New Roman" w:hAnsi="Times New Roman"/>
        </w:rPr>
      </w:pPr>
    </w:p>
    <w:p w:rsidR="00F11393" w:rsidRDefault="00F11393" w:rsidP="00886CA3">
      <w:pPr>
        <w:pStyle w:val="ListParagraph"/>
        <w:widowControl/>
        <w:numPr>
          <w:ilvl w:val="0"/>
          <w:numId w:val="8"/>
        </w:numPr>
        <w:autoSpaceDE w:val="0"/>
        <w:autoSpaceDN w:val="0"/>
        <w:adjustRightInd w:val="0"/>
        <w:ind w:left="540" w:hanging="540"/>
        <w:rPr>
          <w:rFonts w:ascii="Times New Roman" w:hAnsi="Times New Roman"/>
        </w:rPr>
      </w:pPr>
      <w:r w:rsidRPr="007652B9">
        <w:rPr>
          <w:rFonts w:ascii="Times New Roman" w:hAnsi="Times New Roman"/>
        </w:rPr>
        <w:t>Thompson, R.B. and J.J. Meisinge</w:t>
      </w:r>
      <w:r>
        <w:rPr>
          <w:rFonts w:ascii="Times New Roman" w:hAnsi="Times New Roman"/>
        </w:rPr>
        <w:t xml:space="preserve">r. </w:t>
      </w:r>
      <w:r w:rsidRPr="007652B9">
        <w:rPr>
          <w:rFonts w:ascii="Times New Roman" w:hAnsi="Times New Roman"/>
        </w:rPr>
        <w:t>2002. Management factors affecting ammonia volatilization from land-applied cattle s</w:t>
      </w:r>
      <w:r>
        <w:rPr>
          <w:rFonts w:ascii="Times New Roman" w:hAnsi="Times New Roman"/>
        </w:rPr>
        <w:t xml:space="preserve">lurry in the Mid-Atlantic USA. </w:t>
      </w:r>
      <w:r w:rsidRPr="00F11393">
        <w:rPr>
          <w:rFonts w:ascii="Times New Roman" w:hAnsi="Times New Roman"/>
          <w:i/>
        </w:rPr>
        <w:t>Journal of Environmental Quality</w:t>
      </w:r>
      <w:r>
        <w:rPr>
          <w:rFonts w:ascii="Times New Roman" w:hAnsi="Times New Roman"/>
        </w:rPr>
        <w:t xml:space="preserve"> </w:t>
      </w:r>
      <w:r w:rsidRPr="007652B9">
        <w:rPr>
          <w:rFonts w:ascii="Times New Roman" w:hAnsi="Times New Roman"/>
        </w:rPr>
        <w:t>31:1329-1338.</w:t>
      </w:r>
    </w:p>
    <w:p w:rsidR="00F11393" w:rsidRDefault="00F11393" w:rsidP="006B4C65">
      <w:pPr>
        <w:pStyle w:val="ListParagraph"/>
        <w:widowControl/>
        <w:autoSpaceDE w:val="0"/>
        <w:autoSpaceDN w:val="0"/>
        <w:adjustRightInd w:val="0"/>
        <w:ind w:left="540" w:hanging="540"/>
        <w:rPr>
          <w:rFonts w:ascii="Times New Roman" w:hAnsi="Times New Roman"/>
        </w:rPr>
      </w:pPr>
    </w:p>
    <w:p w:rsidR="00515297" w:rsidRPr="00AF2E08" w:rsidRDefault="00515297" w:rsidP="00886CA3">
      <w:pPr>
        <w:pStyle w:val="ListParagraph"/>
        <w:widowControl/>
        <w:numPr>
          <w:ilvl w:val="0"/>
          <w:numId w:val="8"/>
        </w:numPr>
        <w:autoSpaceDE w:val="0"/>
        <w:autoSpaceDN w:val="0"/>
        <w:adjustRightInd w:val="0"/>
        <w:ind w:left="540" w:hanging="540"/>
        <w:rPr>
          <w:rFonts w:ascii="Times New Roman" w:hAnsi="Times New Roman"/>
        </w:rPr>
      </w:pPr>
      <w:r w:rsidRPr="00AF2E08">
        <w:rPr>
          <w:rFonts w:ascii="Times New Roman" w:hAnsi="Times New Roman"/>
        </w:rPr>
        <w:t xml:space="preserve">Vadas, P.A., L.W. Good, P.A. Moore Jr., and N. Widman. 2009. Estimating phosphorus loss in runoff from manure and fertilizer for a phosphorus loss quantification tool. </w:t>
      </w:r>
      <w:r w:rsidR="000A5204" w:rsidRPr="00AF2E08">
        <w:rPr>
          <w:rFonts w:ascii="Times New Roman" w:hAnsi="Times New Roman"/>
          <w:i/>
          <w:spacing w:val="-1"/>
        </w:rPr>
        <w:t>Journal</w:t>
      </w:r>
      <w:r w:rsidR="000A5204" w:rsidRPr="00AF2E08">
        <w:rPr>
          <w:rFonts w:ascii="Times New Roman" w:hAnsi="Times New Roman"/>
          <w:i/>
          <w:spacing w:val="1"/>
        </w:rPr>
        <w:t xml:space="preserve"> </w:t>
      </w:r>
      <w:r w:rsidR="000A5204" w:rsidRPr="00AF2E08">
        <w:rPr>
          <w:rFonts w:ascii="Times New Roman" w:hAnsi="Times New Roman"/>
          <w:i/>
          <w:spacing w:val="-2"/>
        </w:rPr>
        <w:t>of</w:t>
      </w:r>
      <w:r w:rsidR="000A5204" w:rsidRPr="00AF2E08">
        <w:rPr>
          <w:rFonts w:ascii="Times New Roman" w:hAnsi="Times New Roman"/>
          <w:i/>
          <w:spacing w:val="1"/>
        </w:rPr>
        <w:t xml:space="preserve"> </w:t>
      </w:r>
      <w:r w:rsidR="000A5204" w:rsidRPr="00AF2E08">
        <w:rPr>
          <w:rFonts w:ascii="Times New Roman" w:hAnsi="Times New Roman"/>
          <w:i/>
          <w:spacing w:val="-1"/>
        </w:rPr>
        <w:t>Environmental</w:t>
      </w:r>
      <w:r w:rsidR="000A5204" w:rsidRPr="00AF2E08">
        <w:rPr>
          <w:rFonts w:ascii="Times New Roman" w:hAnsi="Times New Roman"/>
          <w:i/>
          <w:spacing w:val="1"/>
        </w:rPr>
        <w:t xml:space="preserve"> </w:t>
      </w:r>
      <w:r w:rsidR="000A5204" w:rsidRPr="00AF2E08">
        <w:rPr>
          <w:rFonts w:ascii="Times New Roman" w:hAnsi="Times New Roman"/>
          <w:i/>
          <w:spacing w:val="-1"/>
        </w:rPr>
        <w:t xml:space="preserve">Quality </w:t>
      </w:r>
      <w:r w:rsidRPr="00AF2E08">
        <w:rPr>
          <w:rFonts w:ascii="Times New Roman" w:hAnsi="Times New Roman"/>
        </w:rPr>
        <w:t>38:1645-1653.</w:t>
      </w:r>
    </w:p>
    <w:p w:rsidR="00251787" w:rsidRPr="00AF2E08" w:rsidRDefault="00251787" w:rsidP="006B4C65">
      <w:pPr>
        <w:widowControl/>
        <w:ind w:left="540" w:right="245" w:hanging="540"/>
        <w:rPr>
          <w:rFonts w:ascii="Times New Roman" w:hAnsi="Times New Roman"/>
        </w:rPr>
      </w:pPr>
    </w:p>
    <w:p w:rsidR="002F2E44" w:rsidRPr="00D31677" w:rsidRDefault="00B04159" w:rsidP="00886CA3">
      <w:pPr>
        <w:widowControl/>
        <w:numPr>
          <w:ilvl w:val="0"/>
          <w:numId w:val="8"/>
        </w:numPr>
        <w:ind w:left="540" w:right="245" w:hanging="540"/>
        <w:rPr>
          <w:rFonts w:ascii="Times New Roman" w:eastAsia="Times New Roman" w:hAnsi="Times New Roman"/>
          <w:spacing w:val="-1"/>
        </w:rPr>
      </w:pPr>
      <w:r w:rsidRPr="00AF2E08">
        <w:rPr>
          <w:rFonts w:ascii="Times New Roman" w:eastAsia="Times New Roman" w:hAnsi="Times New Roman"/>
          <w:spacing w:val="-1"/>
        </w:rPr>
        <w:t>van</w:t>
      </w:r>
      <w:r w:rsidRPr="00AF2E08">
        <w:rPr>
          <w:rFonts w:ascii="Times New Roman" w:eastAsia="Times New Roman" w:hAnsi="Times New Roman"/>
        </w:rPr>
        <w:t xml:space="preserve"> </w:t>
      </w:r>
      <w:r w:rsidRPr="00AF2E08">
        <w:rPr>
          <w:rFonts w:ascii="Times New Roman" w:eastAsia="Times New Roman" w:hAnsi="Times New Roman"/>
          <w:spacing w:val="-1"/>
        </w:rPr>
        <w:t>Es,</w:t>
      </w:r>
      <w:r w:rsidRPr="00AF2E08">
        <w:rPr>
          <w:rFonts w:ascii="Times New Roman" w:eastAsia="Times New Roman" w:hAnsi="Times New Roman"/>
        </w:rPr>
        <w:t xml:space="preserve"> </w:t>
      </w:r>
      <w:r w:rsidRPr="00AF2E08">
        <w:rPr>
          <w:rFonts w:ascii="Times New Roman" w:eastAsia="Times New Roman" w:hAnsi="Times New Roman"/>
          <w:spacing w:val="-1"/>
        </w:rPr>
        <w:t>H.M.,</w:t>
      </w:r>
      <w:r w:rsidRPr="00AF2E08">
        <w:rPr>
          <w:rFonts w:ascii="Times New Roman" w:eastAsia="Times New Roman" w:hAnsi="Times New Roman"/>
          <w:spacing w:val="-3"/>
        </w:rPr>
        <w:t xml:space="preserve"> </w:t>
      </w:r>
      <w:r w:rsidRPr="00AF2E08">
        <w:rPr>
          <w:rFonts w:ascii="Times New Roman" w:eastAsia="Times New Roman" w:hAnsi="Times New Roman"/>
        </w:rPr>
        <w:t xml:space="preserve">K.J. </w:t>
      </w:r>
      <w:r w:rsidRPr="00AF2E08">
        <w:rPr>
          <w:rFonts w:ascii="Times New Roman" w:eastAsia="Times New Roman" w:hAnsi="Times New Roman"/>
          <w:spacing w:val="-2"/>
        </w:rPr>
        <w:t>Czymmek,</w:t>
      </w:r>
      <w:r w:rsidRPr="00AF2E08">
        <w:rPr>
          <w:rFonts w:ascii="Times New Roman" w:eastAsia="Times New Roman" w:hAnsi="Times New Roman"/>
        </w:rPr>
        <w:t xml:space="preserve"> and </w:t>
      </w:r>
      <w:r w:rsidRPr="00AF2E08">
        <w:rPr>
          <w:rFonts w:ascii="Times New Roman" w:eastAsia="Times New Roman" w:hAnsi="Times New Roman"/>
          <w:spacing w:val="-1"/>
        </w:rPr>
        <w:t>Q.M.</w:t>
      </w:r>
      <w:r w:rsidRPr="00AF2E08">
        <w:rPr>
          <w:rFonts w:ascii="Times New Roman" w:eastAsia="Times New Roman" w:hAnsi="Times New Roman"/>
          <w:spacing w:val="-3"/>
        </w:rPr>
        <w:t xml:space="preserve"> </w:t>
      </w:r>
      <w:r w:rsidRPr="00AF2E08">
        <w:rPr>
          <w:rFonts w:ascii="Times New Roman" w:eastAsia="Times New Roman" w:hAnsi="Times New Roman"/>
          <w:spacing w:val="-1"/>
        </w:rPr>
        <w:t>Ketterings.</w:t>
      </w:r>
      <w:r w:rsidRPr="00AF2E08">
        <w:rPr>
          <w:rFonts w:ascii="Times New Roman" w:eastAsia="Times New Roman" w:hAnsi="Times New Roman"/>
        </w:rPr>
        <w:t xml:space="preserve"> </w:t>
      </w:r>
      <w:r w:rsidRPr="00AF2E08">
        <w:rPr>
          <w:rFonts w:ascii="Times New Roman" w:eastAsia="Times New Roman" w:hAnsi="Times New Roman"/>
          <w:spacing w:val="-1"/>
        </w:rPr>
        <w:t>2002.</w:t>
      </w:r>
      <w:r w:rsidRPr="00AF2E08">
        <w:rPr>
          <w:rFonts w:ascii="Times New Roman" w:eastAsia="Times New Roman" w:hAnsi="Times New Roman"/>
        </w:rPr>
        <w:t xml:space="preserve"> </w:t>
      </w:r>
      <w:r w:rsidRPr="00AF2E08">
        <w:rPr>
          <w:rFonts w:ascii="Times New Roman" w:eastAsia="Times New Roman" w:hAnsi="Times New Roman"/>
          <w:spacing w:val="-1"/>
        </w:rPr>
        <w:t>Management</w:t>
      </w:r>
      <w:r w:rsidRPr="00AF2E08">
        <w:rPr>
          <w:rFonts w:ascii="Times New Roman" w:eastAsia="Times New Roman" w:hAnsi="Times New Roman"/>
          <w:spacing w:val="1"/>
        </w:rPr>
        <w:t xml:space="preserve"> </w:t>
      </w:r>
      <w:r w:rsidRPr="00AF2E08">
        <w:rPr>
          <w:rFonts w:ascii="Times New Roman" w:eastAsia="Times New Roman" w:hAnsi="Times New Roman"/>
          <w:spacing w:val="-1"/>
        </w:rPr>
        <w:t>effects</w:t>
      </w:r>
      <w:r w:rsidRPr="00AF2E08">
        <w:rPr>
          <w:rFonts w:ascii="Times New Roman" w:eastAsia="Times New Roman" w:hAnsi="Times New Roman"/>
        </w:rPr>
        <w:t xml:space="preserve"> on</w:t>
      </w:r>
      <w:r w:rsidRPr="00AF2E08">
        <w:rPr>
          <w:rFonts w:ascii="Times New Roman" w:eastAsia="Times New Roman" w:hAnsi="Times New Roman"/>
          <w:spacing w:val="-3"/>
        </w:rPr>
        <w:t xml:space="preserve"> </w:t>
      </w:r>
      <w:r w:rsidRPr="00AF2E08">
        <w:rPr>
          <w:rFonts w:ascii="Times New Roman" w:eastAsia="Times New Roman" w:hAnsi="Times New Roman"/>
          <w:spacing w:val="-1"/>
        </w:rPr>
        <w:t>nitrogen</w:t>
      </w:r>
      <w:r w:rsidRPr="00AF2E08">
        <w:rPr>
          <w:rFonts w:ascii="Times New Roman" w:eastAsia="Times New Roman" w:hAnsi="Times New Roman"/>
        </w:rPr>
        <w:t xml:space="preserve"> </w:t>
      </w:r>
      <w:r w:rsidRPr="00AF2E08">
        <w:rPr>
          <w:rFonts w:ascii="Times New Roman" w:eastAsia="Times New Roman" w:hAnsi="Times New Roman"/>
          <w:spacing w:val="-1"/>
        </w:rPr>
        <w:t>leaching</w:t>
      </w:r>
      <w:r w:rsidRPr="00AF2E08">
        <w:rPr>
          <w:rFonts w:ascii="Times New Roman" w:eastAsia="Times New Roman" w:hAnsi="Times New Roman"/>
          <w:spacing w:val="-3"/>
        </w:rPr>
        <w:t xml:space="preserve"> </w:t>
      </w:r>
      <w:r w:rsidRPr="00AF2E08">
        <w:rPr>
          <w:rFonts w:ascii="Times New Roman" w:eastAsia="Times New Roman" w:hAnsi="Times New Roman"/>
        </w:rPr>
        <w:t>and</w:t>
      </w:r>
      <w:r w:rsidRPr="00AF2E08">
        <w:rPr>
          <w:rFonts w:ascii="Times New Roman" w:eastAsia="Times New Roman" w:hAnsi="Times New Roman"/>
          <w:spacing w:val="63"/>
        </w:rPr>
        <w:t xml:space="preserve"> </w:t>
      </w:r>
      <w:r w:rsidRPr="00AF2E08">
        <w:rPr>
          <w:rFonts w:ascii="Times New Roman" w:eastAsia="Times New Roman" w:hAnsi="Times New Roman"/>
          <w:spacing w:val="-1"/>
        </w:rPr>
        <w:t>guidelines</w:t>
      </w:r>
      <w:r w:rsidRPr="00AF2E08">
        <w:rPr>
          <w:rFonts w:ascii="Times New Roman" w:eastAsia="Times New Roman" w:hAnsi="Times New Roman"/>
          <w:spacing w:val="-2"/>
        </w:rPr>
        <w:t xml:space="preserve"> </w:t>
      </w:r>
      <w:r w:rsidRPr="00AF2E08">
        <w:rPr>
          <w:rFonts w:ascii="Times New Roman" w:eastAsia="Times New Roman" w:hAnsi="Times New Roman"/>
        </w:rPr>
        <w:t>for</w:t>
      </w:r>
      <w:r w:rsidRPr="00AF2E08">
        <w:rPr>
          <w:rFonts w:ascii="Times New Roman" w:eastAsia="Times New Roman" w:hAnsi="Times New Roman"/>
          <w:spacing w:val="-2"/>
        </w:rPr>
        <w:t xml:space="preserve"> </w:t>
      </w:r>
      <w:r w:rsidRPr="00AF2E08">
        <w:rPr>
          <w:rFonts w:ascii="Times New Roman" w:eastAsia="Times New Roman" w:hAnsi="Times New Roman"/>
        </w:rPr>
        <w:t xml:space="preserve">a </w:t>
      </w:r>
      <w:r w:rsidRPr="00AF2E08">
        <w:rPr>
          <w:rFonts w:ascii="Times New Roman" w:eastAsia="Times New Roman" w:hAnsi="Times New Roman"/>
          <w:spacing w:val="-1"/>
        </w:rPr>
        <w:t>nitrogen</w:t>
      </w:r>
      <w:r w:rsidRPr="00AF2E08">
        <w:rPr>
          <w:rFonts w:ascii="Times New Roman" w:eastAsia="Times New Roman" w:hAnsi="Times New Roman"/>
        </w:rPr>
        <w:t xml:space="preserve"> </w:t>
      </w:r>
      <w:r w:rsidRPr="00AF2E08">
        <w:rPr>
          <w:rFonts w:ascii="Times New Roman" w:eastAsia="Times New Roman" w:hAnsi="Times New Roman"/>
          <w:spacing w:val="-1"/>
        </w:rPr>
        <w:t>leaching</w:t>
      </w:r>
      <w:r w:rsidRPr="00AF2E08">
        <w:rPr>
          <w:rFonts w:ascii="Times New Roman" w:eastAsia="Times New Roman" w:hAnsi="Times New Roman"/>
          <w:spacing w:val="-3"/>
        </w:rPr>
        <w:t xml:space="preserve"> </w:t>
      </w:r>
      <w:r w:rsidRPr="00AF2E08">
        <w:rPr>
          <w:rFonts w:ascii="Times New Roman" w:eastAsia="Times New Roman" w:hAnsi="Times New Roman"/>
          <w:spacing w:val="-1"/>
        </w:rPr>
        <w:t>index</w:t>
      </w:r>
      <w:r w:rsidRPr="00AF2E08">
        <w:rPr>
          <w:rFonts w:ascii="Times New Roman" w:eastAsia="Times New Roman" w:hAnsi="Times New Roman"/>
          <w:spacing w:val="-3"/>
        </w:rPr>
        <w:t xml:space="preserve"> </w:t>
      </w:r>
      <w:r w:rsidRPr="00AF2E08">
        <w:rPr>
          <w:rFonts w:ascii="Times New Roman" w:eastAsia="Times New Roman" w:hAnsi="Times New Roman"/>
        </w:rPr>
        <w:t xml:space="preserve">in </w:t>
      </w:r>
      <w:r w:rsidRPr="00AF2E08">
        <w:rPr>
          <w:rFonts w:ascii="Times New Roman" w:eastAsia="Times New Roman" w:hAnsi="Times New Roman"/>
          <w:spacing w:val="-1"/>
        </w:rPr>
        <w:t>New York.</w:t>
      </w:r>
      <w:r w:rsidRPr="00AF2E08">
        <w:rPr>
          <w:rFonts w:ascii="Times New Roman" w:eastAsia="Times New Roman" w:hAnsi="Times New Roman"/>
          <w:spacing w:val="-2"/>
        </w:rPr>
        <w:t xml:space="preserve"> </w:t>
      </w:r>
      <w:r w:rsidRPr="00AF2E08">
        <w:rPr>
          <w:rFonts w:ascii="Times New Roman" w:eastAsia="Times New Roman" w:hAnsi="Times New Roman"/>
          <w:i/>
          <w:spacing w:val="-1"/>
        </w:rPr>
        <w:t>Journal</w:t>
      </w:r>
      <w:r w:rsidRPr="00AF2E08">
        <w:rPr>
          <w:rFonts w:ascii="Times New Roman" w:eastAsia="Times New Roman" w:hAnsi="Times New Roman"/>
          <w:i/>
          <w:spacing w:val="1"/>
        </w:rPr>
        <w:t xml:space="preserve"> </w:t>
      </w:r>
      <w:r w:rsidRPr="00AF2E08">
        <w:rPr>
          <w:rFonts w:ascii="Times New Roman" w:eastAsia="Times New Roman" w:hAnsi="Times New Roman"/>
          <w:i/>
          <w:spacing w:val="-2"/>
        </w:rPr>
        <w:t>of</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Soil</w:t>
      </w:r>
      <w:r w:rsidRPr="00AF2E08">
        <w:rPr>
          <w:rFonts w:ascii="Times New Roman" w:eastAsia="Times New Roman" w:hAnsi="Times New Roman"/>
          <w:i/>
          <w:spacing w:val="1"/>
        </w:rPr>
        <w:t xml:space="preserve"> </w:t>
      </w:r>
      <w:r w:rsidRPr="00AF2E08">
        <w:rPr>
          <w:rFonts w:ascii="Times New Roman" w:eastAsia="Times New Roman" w:hAnsi="Times New Roman"/>
          <w:i/>
          <w:spacing w:val="-1"/>
        </w:rPr>
        <w:t>and</w:t>
      </w:r>
      <w:r w:rsidRPr="00AF2E08">
        <w:rPr>
          <w:rFonts w:ascii="Times New Roman" w:eastAsia="Times New Roman" w:hAnsi="Times New Roman"/>
          <w:i/>
        </w:rPr>
        <w:t xml:space="preserve"> </w:t>
      </w:r>
      <w:r w:rsidRPr="00AF2E08">
        <w:rPr>
          <w:rFonts w:ascii="Times New Roman" w:eastAsia="Times New Roman" w:hAnsi="Times New Roman"/>
          <w:i/>
          <w:spacing w:val="-1"/>
        </w:rPr>
        <w:t>Water</w:t>
      </w:r>
      <w:r w:rsidRPr="00AF2E08">
        <w:rPr>
          <w:rFonts w:ascii="Times New Roman" w:eastAsia="Times New Roman" w:hAnsi="Times New Roman"/>
          <w:i/>
          <w:spacing w:val="-2"/>
        </w:rPr>
        <w:t xml:space="preserve"> </w:t>
      </w:r>
      <w:r w:rsidRPr="00D31677">
        <w:rPr>
          <w:rFonts w:ascii="Times New Roman" w:eastAsia="Times New Roman" w:hAnsi="Times New Roman"/>
          <w:i/>
          <w:spacing w:val="-1"/>
        </w:rPr>
        <w:t>Conservation</w:t>
      </w:r>
      <w:r w:rsidRPr="00D31677">
        <w:rPr>
          <w:rFonts w:ascii="Times New Roman" w:eastAsia="Times New Roman" w:hAnsi="Times New Roman"/>
          <w:i/>
          <w:spacing w:val="73"/>
        </w:rPr>
        <w:t xml:space="preserve"> </w:t>
      </w:r>
      <w:r w:rsidRPr="00D31677">
        <w:rPr>
          <w:rFonts w:ascii="Times New Roman" w:eastAsia="Times New Roman" w:hAnsi="Times New Roman"/>
          <w:spacing w:val="-1"/>
        </w:rPr>
        <w:t>57(6):499–504.</w:t>
      </w:r>
    </w:p>
    <w:p w:rsidR="00D050CB" w:rsidRPr="00AF2E08" w:rsidRDefault="00D050CB" w:rsidP="006B4C65">
      <w:pPr>
        <w:widowControl/>
        <w:ind w:left="540" w:right="245" w:hanging="540"/>
        <w:rPr>
          <w:rFonts w:ascii="Times New Roman" w:hAnsi="Times New Roman"/>
        </w:rPr>
      </w:pPr>
    </w:p>
    <w:p w:rsidR="00D050CB" w:rsidRPr="00AF2E08" w:rsidRDefault="00D050CB" w:rsidP="00886CA3">
      <w:pPr>
        <w:widowControl/>
        <w:numPr>
          <w:ilvl w:val="0"/>
          <w:numId w:val="8"/>
        </w:numPr>
        <w:ind w:left="540" w:right="245" w:hanging="540"/>
        <w:rPr>
          <w:rFonts w:ascii="Times New Roman" w:hAnsi="Times New Roman"/>
        </w:rPr>
      </w:pPr>
      <w:r w:rsidRPr="00AF2E08">
        <w:rPr>
          <w:rFonts w:ascii="Times New Roman" w:hAnsi="Times New Roman"/>
        </w:rPr>
        <w:t>Verbree, D.A., S.W. Duiker, and P.J.A. Kleinman. 2010. Runoff losses of sediment and phosphorus from no-till and cultivated soils receiving dairy manure.</w:t>
      </w:r>
      <w:r w:rsidRPr="00AF2E08">
        <w:rPr>
          <w:rFonts w:ascii="Times New Roman" w:hAnsi="Times New Roman"/>
          <w:i/>
        </w:rPr>
        <w:t xml:space="preserve"> Journal of Environmental Quality</w:t>
      </w:r>
      <w:r w:rsidRPr="00AF2E08">
        <w:rPr>
          <w:rFonts w:ascii="Times New Roman" w:hAnsi="Times New Roman"/>
        </w:rPr>
        <w:t xml:space="preserve"> 39(5):1762</w:t>
      </w:r>
      <w:r w:rsidR="00BE0AC1" w:rsidRPr="00AF2E08">
        <w:rPr>
          <w:rFonts w:ascii="Times New Roman" w:hAnsi="Times New Roman"/>
        </w:rPr>
        <w:t>–17</w:t>
      </w:r>
      <w:r w:rsidRPr="00AF2E08">
        <w:rPr>
          <w:rFonts w:ascii="Times New Roman" w:hAnsi="Times New Roman"/>
        </w:rPr>
        <w:t>70.</w:t>
      </w:r>
    </w:p>
    <w:p w:rsidR="00515297" w:rsidRPr="00AF2E08" w:rsidRDefault="00515297" w:rsidP="006B4C65">
      <w:pPr>
        <w:widowControl/>
        <w:ind w:left="540" w:right="245" w:hanging="540"/>
        <w:rPr>
          <w:rFonts w:ascii="Times New Roman" w:hAnsi="Times New Roman"/>
        </w:rPr>
      </w:pPr>
    </w:p>
    <w:p w:rsidR="00515297" w:rsidRPr="00AF2E08" w:rsidRDefault="00515297" w:rsidP="00886CA3">
      <w:pPr>
        <w:pStyle w:val="ListParagraph"/>
        <w:widowControl/>
        <w:numPr>
          <w:ilvl w:val="0"/>
          <w:numId w:val="8"/>
        </w:numPr>
        <w:autoSpaceDE w:val="0"/>
        <w:autoSpaceDN w:val="0"/>
        <w:adjustRightInd w:val="0"/>
        <w:ind w:left="540" w:hanging="540"/>
        <w:rPr>
          <w:rFonts w:ascii="Times New Roman" w:hAnsi="Times New Roman"/>
        </w:rPr>
      </w:pPr>
      <w:r w:rsidRPr="00AF2E08">
        <w:rPr>
          <w:rFonts w:ascii="Times New Roman" w:hAnsi="Times New Roman"/>
        </w:rPr>
        <w:t xml:space="preserve">Veith, T.L., A.N. Sharpley, J.L. Weld, and W.J. Gburek. 2005. Comparison of measured and simulated phosphorus losses with indexed site vulnerability. </w:t>
      </w:r>
      <w:r w:rsidRPr="000A5204">
        <w:rPr>
          <w:rFonts w:ascii="Times New Roman" w:hAnsi="Times New Roman"/>
          <w:i/>
        </w:rPr>
        <w:t>Transactions of the ASAE</w:t>
      </w:r>
      <w:r w:rsidRPr="00AF2E08">
        <w:rPr>
          <w:rFonts w:ascii="Times New Roman" w:hAnsi="Times New Roman"/>
        </w:rPr>
        <w:t xml:space="preserve"> 48(2): 557−565.</w:t>
      </w:r>
    </w:p>
    <w:p w:rsidR="00C74E10" w:rsidRPr="00AF2E08" w:rsidRDefault="00C74E10" w:rsidP="006B4C65">
      <w:pPr>
        <w:widowControl/>
        <w:ind w:left="540" w:right="245" w:hanging="540"/>
        <w:rPr>
          <w:rFonts w:ascii="Times New Roman" w:hAnsi="Times New Roman"/>
        </w:rPr>
      </w:pPr>
    </w:p>
    <w:p w:rsidR="00DD7790" w:rsidRPr="002340DF" w:rsidRDefault="00DD7790" w:rsidP="00886CA3">
      <w:pPr>
        <w:widowControl/>
        <w:numPr>
          <w:ilvl w:val="0"/>
          <w:numId w:val="8"/>
        </w:numPr>
        <w:ind w:left="540" w:right="245" w:hanging="540"/>
        <w:rPr>
          <w:rFonts w:ascii="Times New Roman" w:hAnsi="Times New Roman"/>
        </w:rPr>
      </w:pPr>
      <w:r w:rsidRPr="002340DF">
        <w:rPr>
          <w:rFonts w:ascii="Times New Roman" w:hAnsi="Times New Roman"/>
        </w:rPr>
        <w:t>Water Quality Goal Implementation Team (WQGIT). 2014. Protocol for the Development, Review, and Approval of Loading and Effectiveness Estimates for Nutrient and Sediment Controls in the Chesapeake Bay Watershed Model</w:t>
      </w:r>
      <w:r w:rsidRPr="002340DF">
        <w:rPr>
          <w:rFonts w:ascii="Times New Roman" w:hAnsi="Times New Roman"/>
          <w:i/>
        </w:rPr>
        <w:t xml:space="preserve">. </w:t>
      </w:r>
      <w:r w:rsidR="002340DF">
        <w:rPr>
          <w:rFonts w:ascii="Times New Roman" w:hAnsi="Times New Roman"/>
        </w:rPr>
        <w:t xml:space="preserve">Chesapeake Bay Program, </w:t>
      </w:r>
      <w:r w:rsidRPr="002340DF">
        <w:rPr>
          <w:rFonts w:ascii="Times New Roman" w:hAnsi="Times New Roman"/>
        </w:rPr>
        <w:t>Annapolis, MD.</w:t>
      </w:r>
    </w:p>
    <w:p w:rsidR="00DD7790" w:rsidRDefault="00DD7790" w:rsidP="00DD7790">
      <w:pPr>
        <w:pStyle w:val="ListParagraph"/>
        <w:rPr>
          <w:rFonts w:ascii="Times New Roman" w:hAnsi="Times New Roman"/>
        </w:rPr>
      </w:pPr>
    </w:p>
    <w:p w:rsidR="00DB663A" w:rsidRDefault="00C74E10" w:rsidP="00886CA3">
      <w:pPr>
        <w:widowControl/>
        <w:numPr>
          <w:ilvl w:val="0"/>
          <w:numId w:val="8"/>
        </w:numPr>
        <w:ind w:left="540" w:right="245" w:hanging="540"/>
        <w:rPr>
          <w:rFonts w:ascii="Times New Roman" w:hAnsi="Times New Roman"/>
        </w:rPr>
      </w:pPr>
      <w:r w:rsidRPr="00AF2E08">
        <w:rPr>
          <w:rFonts w:ascii="Times New Roman" w:hAnsi="Times New Roman"/>
        </w:rPr>
        <w:t xml:space="preserve">Watts, D.B., T.R. Way, and H.A. Torbert. 2011. Subsurface application of poultry litter and </w:t>
      </w:r>
      <w:r w:rsidR="003D5029" w:rsidRPr="00AF2E08">
        <w:rPr>
          <w:rFonts w:ascii="Times New Roman" w:hAnsi="Times New Roman"/>
        </w:rPr>
        <w:t>i</w:t>
      </w:r>
      <w:r w:rsidRPr="00AF2E08">
        <w:rPr>
          <w:rFonts w:ascii="Times New Roman" w:hAnsi="Times New Roman"/>
        </w:rPr>
        <w:t xml:space="preserve">ts influence on nutrient losses in runoff water from permanent pastures. </w:t>
      </w:r>
      <w:r w:rsidRPr="000A5204">
        <w:rPr>
          <w:rFonts w:ascii="Times New Roman" w:hAnsi="Times New Roman"/>
          <w:i/>
        </w:rPr>
        <w:t xml:space="preserve">Journal of </w:t>
      </w:r>
      <w:r w:rsidR="006C6DA2" w:rsidRPr="000A5204">
        <w:rPr>
          <w:rFonts w:ascii="Times New Roman" w:hAnsi="Times New Roman"/>
          <w:i/>
        </w:rPr>
        <w:t>Environmental</w:t>
      </w:r>
      <w:r w:rsidRPr="000A5204">
        <w:rPr>
          <w:rFonts w:ascii="Times New Roman" w:hAnsi="Times New Roman"/>
          <w:i/>
        </w:rPr>
        <w:t xml:space="preserve"> Quality </w:t>
      </w:r>
      <w:r w:rsidRPr="00AF2E08">
        <w:rPr>
          <w:rFonts w:ascii="Times New Roman" w:hAnsi="Times New Roman"/>
        </w:rPr>
        <w:t>40:421–430</w:t>
      </w:r>
      <w:r w:rsidR="00CB4EFC" w:rsidRPr="00AF2E08">
        <w:rPr>
          <w:rFonts w:ascii="Times New Roman" w:hAnsi="Times New Roman"/>
        </w:rPr>
        <w:t>.</w:t>
      </w:r>
      <w:bookmarkStart w:id="234" w:name="Background"/>
      <w:bookmarkStart w:id="235" w:name="_bookmark10"/>
      <w:bookmarkStart w:id="236" w:name="Definitions_of_Agricultural_Nutrient_Man"/>
      <w:bookmarkStart w:id="237" w:name="_bookmark11"/>
      <w:bookmarkStart w:id="238" w:name="_bookmark12"/>
      <w:bookmarkStart w:id="239" w:name="_bookmark13"/>
      <w:bookmarkStart w:id="240" w:name="General_Observations"/>
      <w:bookmarkStart w:id="241" w:name="_bookmark14"/>
      <w:bookmarkStart w:id="242" w:name="_bookmark16"/>
      <w:bookmarkStart w:id="243" w:name="Basic_or_N-Based_NM"/>
      <w:bookmarkStart w:id="244" w:name="_bookmark17"/>
      <w:bookmarkStart w:id="245" w:name="P-Based_NM"/>
      <w:bookmarkStart w:id="246" w:name="_bookmark18"/>
      <w:bookmarkStart w:id="247" w:name="ENM"/>
      <w:bookmarkStart w:id="248" w:name="_bookmark19"/>
      <w:bookmarkStart w:id="249" w:name="State_Programs"/>
      <w:bookmarkStart w:id="250" w:name="_bookmark20"/>
      <w:bookmarkStart w:id="251" w:name="Alternative_Definitions"/>
      <w:bookmarkStart w:id="252" w:name="_bookmark21"/>
      <w:bookmarkStart w:id="253" w:name="Precision/Decision_Agriculture"/>
      <w:bookmarkStart w:id="254" w:name="_bookmark22"/>
      <w:bookmarkStart w:id="255" w:name="N-Based_Recommendations"/>
      <w:bookmarkStart w:id="256" w:name="_bookmark23"/>
      <w:bookmarkStart w:id="257" w:name="_bookmark24"/>
      <w:bookmarkStart w:id="258" w:name="State_Program_Requirements_for_Nutrient_"/>
      <w:bookmarkStart w:id="259" w:name="_bookmark25"/>
      <w:bookmarkStart w:id="260" w:name="Gaps_in_Programs_for_Nutrient_Management"/>
      <w:bookmarkStart w:id="261" w:name="_bookmark27"/>
      <w:bookmarkStart w:id="262" w:name="Program_Coordination"/>
      <w:bookmarkStart w:id="263" w:name="_bookmark29"/>
      <w:bookmarkStart w:id="264" w:name="Nutrient_Management_Technical_Standards"/>
      <w:bookmarkStart w:id="265" w:name="_bookmark30"/>
      <w:bookmarkStart w:id="266" w:name="Process_and_Criteria_for_Determining_Lev"/>
      <w:bookmarkStart w:id="267" w:name="_bookmark32"/>
      <w:bookmarkStart w:id="268" w:name="_bookmark33"/>
      <w:bookmarkStart w:id="269" w:name="_bookmark34"/>
      <w:bookmarkStart w:id="270" w:name="Preparation,_Review,_Approval,_Tracking,"/>
      <w:bookmarkStart w:id="271" w:name="_bookmark35"/>
      <w:bookmarkStart w:id="272" w:name="_bookmark36"/>
      <w:bookmarkStart w:id="273" w:name="Status_of_Implementation_of_Nutrient_Man"/>
      <w:bookmarkStart w:id="274" w:name="_bookmark37"/>
      <w:bookmarkStart w:id="275" w:name="Nutrient_Management_Practice_Effectivene"/>
      <w:bookmarkStart w:id="276" w:name="_bookmark39"/>
      <w:bookmarkStart w:id="277" w:name="Baseline_Condition_for_Assessing_Effecti"/>
      <w:bookmarkStart w:id="278" w:name="_bookmark40"/>
      <w:bookmarkStart w:id="279" w:name="N-Based_NM_Effectiveness"/>
      <w:bookmarkStart w:id="280" w:name="_bookmark41"/>
      <w:bookmarkStart w:id="281" w:name="P-Based_NM_Effectiveness"/>
      <w:bookmarkStart w:id="282" w:name="_bookmark42"/>
      <w:bookmarkStart w:id="283" w:name="P/D_Agriculture_Effectiveness"/>
      <w:bookmarkStart w:id="284" w:name="_bookmark43"/>
      <w:bookmarkStart w:id="285" w:name="ENM_Effectiveness"/>
      <w:bookmarkStart w:id="286" w:name="_bookmark44"/>
      <w:bookmarkStart w:id="287" w:name="Major_Factors_Affecting_NM_Effectiveness"/>
      <w:bookmarkStart w:id="288" w:name="_bookmark45"/>
      <w:bookmarkStart w:id="289" w:name="_bookmark46"/>
      <w:bookmarkStart w:id="290" w:name="_bookmark47"/>
      <w:bookmarkStart w:id="291" w:name="_bookmark48"/>
      <w:bookmarkStart w:id="292" w:name="_bookmark49"/>
      <w:bookmarkStart w:id="293" w:name="_bookmark50"/>
      <w:bookmarkStart w:id="294" w:name="_bookmark51"/>
      <w:bookmarkStart w:id="295" w:name="_bookmark52"/>
      <w:bookmarkStart w:id="296" w:name="Recommendations_for_Improved_Tracking,_R"/>
      <w:bookmarkStart w:id="297" w:name="_bookmark53"/>
      <w:bookmarkStart w:id="298" w:name="_bookmark54"/>
      <w:bookmarkStart w:id="299" w:name="_bookmark55"/>
      <w:bookmarkStart w:id="300" w:name="_bookmark56"/>
      <w:bookmarkStart w:id="301" w:name="Literature"/>
      <w:bookmarkStart w:id="302" w:name="_bookmark57"/>
      <w:bookmarkStart w:id="303" w:name="Abbreviations,_Acronyms,_and_Units"/>
      <w:bookmarkStart w:id="304" w:name="_bookmark58"/>
      <w:bookmarkStart w:id="305" w:name="Sources"/>
      <w:bookmarkStart w:id="306" w:name="_bookmark59"/>
      <w:bookmarkStart w:id="307" w:name="Appendix_A:_Synopses_of_State_Agricultur"/>
      <w:bookmarkStart w:id="308" w:name="_bookmark60"/>
      <w:bookmarkStart w:id="309" w:name="Synopsis_of_NM_Tech_Standards_for_Delawa"/>
      <w:bookmarkStart w:id="310" w:name="_bookmark61"/>
      <w:bookmarkStart w:id="311" w:name="Synopsis_of_NM_Tech_Standards_for_Maryla"/>
      <w:bookmarkStart w:id="312" w:name="_bookmark62"/>
      <w:bookmarkStart w:id="313" w:name="Synopsis_of_NM_Tech_Standards_for_New_Yo"/>
      <w:bookmarkStart w:id="314" w:name="_bookmark63"/>
      <w:bookmarkStart w:id="315" w:name="Synopsis_of_NM_Tech_Standards_for_Pennsy"/>
      <w:bookmarkStart w:id="316" w:name="_bookmark64"/>
      <w:bookmarkStart w:id="317" w:name="Synopsis_of_NM_Tech_Standards_for_Virgin"/>
      <w:bookmarkStart w:id="318" w:name="_bookmark65"/>
      <w:bookmarkStart w:id="319" w:name="Synopsis_of_NM_Tech_Standards_for_West_V"/>
      <w:bookmarkStart w:id="320" w:name="_bookmark66"/>
      <w:bookmarkStart w:id="321" w:name="Appendix_B:_Adaptive_Nutrient_Management"/>
      <w:bookmarkStart w:id="322" w:name="_bookmark67"/>
      <w:bookmarkStart w:id="323" w:name="Appendix_C:_Maryland_Nutrient_Management"/>
      <w:bookmarkStart w:id="324" w:name="_bookmark68"/>
      <w:bookmarkStart w:id="325" w:name="Appendix_D:_Pennsylvania_Nutrient_Manage"/>
      <w:bookmarkStart w:id="326" w:name="_bookmark69"/>
      <w:bookmarkStart w:id="327" w:name="Appendix_E:_Virginia_Nutrient_Management"/>
      <w:bookmarkStart w:id="328" w:name="_bookmark70"/>
      <w:bookmarkStart w:id="329" w:name="Appendix_F:_West_Virginia_Nutrient_Manag"/>
      <w:bookmarkStart w:id="330" w:name="_bookmark7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05E19" w:rsidRPr="00AF2E08" w:rsidRDefault="00E05E19" w:rsidP="006B4C65">
      <w:pPr>
        <w:widowControl/>
        <w:ind w:left="540" w:right="245" w:hanging="540"/>
        <w:rPr>
          <w:rFonts w:ascii="Times New Roman" w:hAnsi="Times New Roman"/>
        </w:rPr>
      </w:pPr>
    </w:p>
    <w:p w:rsidR="00B00CC5" w:rsidRPr="00AF2E08" w:rsidRDefault="00B00CC5" w:rsidP="00886CA3">
      <w:pPr>
        <w:pStyle w:val="ListParagraph"/>
        <w:widowControl/>
        <w:numPr>
          <w:ilvl w:val="0"/>
          <w:numId w:val="8"/>
        </w:numPr>
        <w:ind w:left="540" w:hanging="540"/>
        <w:rPr>
          <w:rFonts w:ascii="Times New Roman" w:hAnsi="Times New Roman"/>
          <w:color w:val="222222"/>
          <w:shd w:val="clear" w:color="auto" w:fill="FFFFFF"/>
        </w:rPr>
      </w:pPr>
      <w:r w:rsidRPr="00AF2E08">
        <w:rPr>
          <w:rFonts w:ascii="Times New Roman" w:hAnsi="Times New Roman"/>
          <w:color w:val="222222"/>
          <w:shd w:val="clear" w:color="auto" w:fill="FFFFFF"/>
        </w:rPr>
        <w:t>Wharton, S., Q.M. Ketterings, K. Orloski, E. Hong, G. Godwin, and K. Czymmek. 2010. Timing effects on late season corn stalk nitrate test. What’s Cropping Up? 20(3):12-14.</w:t>
      </w:r>
    </w:p>
    <w:p w:rsidR="00B00CC5" w:rsidRPr="00AF2E08" w:rsidRDefault="00B00CC5" w:rsidP="006B4C65">
      <w:pPr>
        <w:pStyle w:val="ListParagraph"/>
        <w:widowControl/>
        <w:tabs>
          <w:tab w:val="left" w:pos="7638"/>
        </w:tabs>
        <w:ind w:left="540" w:hanging="540"/>
        <w:rPr>
          <w:rFonts w:ascii="Times New Roman" w:hAnsi="Times New Roman"/>
        </w:rPr>
      </w:pPr>
    </w:p>
    <w:p w:rsidR="00B00CC5" w:rsidRDefault="00B00CC5" w:rsidP="00886CA3">
      <w:pPr>
        <w:pStyle w:val="ListParagraph"/>
        <w:widowControl/>
        <w:numPr>
          <w:ilvl w:val="0"/>
          <w:numId w:val="8"/>
        </w:numPr>
        <w:ind w:left="540" w:hanging="540"/>
        <w:rPr>
          <w:rFonts w:ascii="Times New Roman" w:hAnsi="Times New Roman"/>
        </w:rPr>
      </w:pPr>
      <w:r w:rsidRPr="00AF2E08">
        <w:rPr>
          <w:rFonts w:ascii="Times New Roman" w:hAnsi="Times New Roman"/>
        </w:rPr>
        <w:t xml:space="preserve">Yost, M.A., T.F. Morris, M.P. Russelle, and J.A. Coulter. 2014. Second-year corn after alfalfa often requires no fertilizer nitrogen. </w:t>
      </w:r>
      <w:r w:rsidR="000A5204">
        <w:rPr>
          <w:rFonts w:ascii="Times New Roman" w:hAnsi="Times New Roman"/>
          <w:i/>
        </w:rPr>
        <w:t>Agronomy Journal</w:t>
      </w:r>
      <w:r w:rsidRPr="00AF2E08">
        <w:rPr>
          <w:rFonts w:ascii="Times New Roman" w:hAnsi="Times New Roman"/>
        </w:rPr>
        <w:t xml:space="preserve"> 106:659-669.</w:t>
      </w:r>
    </w:p>
    <w:p w:rsidR="00256C48" w:rsidRPr="00AF2E08" w:rsidRDefault="00256C48" w:rsidP="006B4C65">
      <w:pPr>
        <w:pStyle w:val="ListParagraph"/>
        <w:widowControl/>
        <w:ind w:left="540" w:hanging="540"/>
        <w:rPr>
          <w:rFonts w:ascii="Times New Roman" w:hAnsi="Times New Roman"/>
        </w:rPr>
      </w:pPr>
    </w:p>
    <w:p w:rsidR="00F11393" w:rsidRDefault="00F11393" w:rsidP="00886CA3">
      <w:pPr>
        <w:pStyle w:val="ListParagraph"/>
        <w:widowControl/>
        <w:numPr>
          <w:ilvl w:val="0"/>
          <w:numId w:val="8"/>
        </w:numPr>
        <w:ind w:left="540" w:hanging="540"/>
        <w:rPr>
          <w:rFonts w:ascii="Times New Roman" w:hAnsi="Times New Roman"/>
        </w:rPr>
      </w:pPr>
      <w:r>
        <w:rPr>
          <w:rFonts w:ascii="Times New Roman" w:hAnsi="Times New Roman"/>
        </w:rPr>
        <w:t>Zebarth B.J., J.</w:t>
      </w:r>
      <w:r w:rsidRPr="00F11393">
        <w:rPr>
          <w:rFonts w:ascii="Times New Roman" w:hAnsi="Times New Roman"/>
        </w:rPr>
        <w:t>W. Paul, and R. Van Kleeck. 1999</w:t>
      </w:r>
      <w:r>
        <w:rPr>
          <w:rFonts w:ascii="Times New Roman" w:hAnsi="Times New Roman"/>
        </w:rPr>
        <w:t>.</w:t>
      </w:r>
      <w:r w:rsidRPr="00F11393">
        <w:rPr>
          <w:rFonts w:ascii="Times New Roman" w:hAnsi="Times New Roman"/>
        </w:rPr>
        <w:t xml:space="preserve"> The effect of nitrogen management in agricultural production on water and air quality: evalua</w:t>
      </w:r>
      <w:r>
        <w:rPr>
          <w:rFonts w:ascii="Times New Roman" w:hAnsi="Times New Roman"/>
        </w:rPr>
        <w:t xml:space="preserve">tion on a regional scale. </w:t>
      </w:r>
      <w:r w:rsidRPr="00F11393">
        <w:rPr>
          <w:rFonts w:ascii="Times New Roman" w:hAnsi="Times New Roman"/>
          <w:i/>
        </w:rPr>
        <w:t>Agriculture Ecosystems and Environment</w:t>
      </w:r>
      <w:r w:rsidRPr="00F11393">
        <w:rPr>
          <w:rFonts w:ascii="Times New Roman" w:hAnsi="Times New Roman"/>
        </w:rPr>
        <w:t xml:space="preserve"> 72: 35–52.</w:t>
      </w:r>
    </w:p>
    <w:p w:rsidR="00F11393" w:rsidRPr="00F11393" w:rsidRDefault="00F11393" w:rsidP="006B4C65">
      <w:pPr>
        <w:pStyle w:val="ListParagraph"/>
        <w:widowControl/>
        <w:ind w:left="540" w:hanging="540"/>
        <w:rPr>
          <w:rFonts w:ascii="Times New Roman" w:hAnsi="Times New Roman"/>
        </w:rPr>
      </w:pPr>
    </w:p>
    <w:p w:rsidR="009D2B5B" w:rsidRPr="00AF2E08" w:rsidRDefault="009D2B5B" w:rsidP="00886CA3">
      <w:pPr>
        <w:widowControl/>
        <w:numPr>
          <w:ilvl w:val="0"/>
          <w:numId w:val="8"/>
        </w:numPr>
        <w:ind w:left="540" w:right="245" w:hanging="540"/>
        <w:rPr>
          <w:rFonts w:ascii="Times New Roman" w:hAnsi="Times New Roman"/>
        </w:rPr>
      </w:pPr>
      <w:r w:rsidRPr="00AF2E08">
        <w:rPr>
          <w:rFonts w:ascii="Times New Roman" w:hAnsi="Times New Roman"/>
        </w:rPr>
        <w:t>Zhao, S.L., S.C. Gupta, D.R. Huggins, and J.F. Moncrief. 200</w:t>
      </w:r>
      <w:r w:rsidR="005F603F" w:rsidRPr="00AF2E08">
        <w:rPr>
          <w:rFonts w:ascii="Times New Roman" w:hAnsi="Times New Roman"/>
        </w:rPr>
        <w:t>1</w:t>
      </w:r>
      <w:r w:rsidRPr="00AF2E08">
        <w:rPr>
          <w:rFonts w:ascii="Times New Roman" w:hAnsi="Times New Roman"/>
        </w:rPr>
        <w:t>. Tillage and nutrient source effects on surface and subsurface water quality at corn planting.</w:t>
      </w:r>
      <w:r w:rsidRPr="00AF2E08">
        <w:rPr>
          <w:rFonts w:ascii="Times New Roman" w:hAnsi="Times New Roman"/>
          <w:i/>
          <w:iCs/>
        </w:rPr>
        <w:t xml:space="preserve"> Journal of Environmental Quality</w:t>
      </w:r>
      <w:r w:rsidRPr="00AF2E08">
        <w:rPr>
          <w:rFonts w:ascii="Times New Roman" w:hAnsi="Times New Roman"/>
          <w:iCs/>
        </w:rPr>
        <w:t xml:space="preserve"> 30</w:t>
      </w:r>
      <w:r w:rsidRPr="00AF2E08">
        <w:rPr>
          <w:rFonts w:ascii="Times New Roman" w:hAnsi="Times New Roman"/>
        </w:rPr>
        <w:t>(3):998–1008.</w:t>
      </w:r>
    </w:p>
    <w:p w:rsidR="00FB3AE3" w:rsidRDefault="00FB3AE3" w:rsidP="006B4C65">
      <w:pPr>
        <w:widowControl/>
        <w:ind w:left="540" w:right="245" w:hanging="540"/>
        <w:rPr>
          <w:rFonts w:ascii="Times New Roman" w:hAnsi="Times New Roman"/>
          <w:b/>
        </w:rPr>
        <w:sectPr w:rsidR="00FB3AE3" w:rsidSect="00D812A1">
          <w:pgSz w:w="12240" w:h="15840"/>
          <w:pgMar w:top="1080" w:right="1166" w:bottom="1224" w:left="1166" w:header="734" w:footer="1166" w:gutter="0"/>
          <w:cols w:space="720"/>
        </w:sectPr>
      </w:pPr>
    </w:p>
    <w:p w:rsidR="00CA71C1" w:rsidRDefault="00CA71C1" w:rsidP="00CA71C1">
      <w:pPr>
        <w:pStyle w:val="NMHeading1-noTOC"/>
        <w:jc w:val="center"/>
      </w:pPr>
      <w:r>
        <w:t>Appendix A</w:t>
      </w:r>
    </w:p>
    <w:p w:rsidR="00A907C0" w:rsidRDefault="00CA71C1" w:rsidP="00CA71C1">
      <w:pPr>
        <w:jc w:val="center"/>
        <w:rPr>
          <w:rFonts w:ascii="Arial Narrow" w:hAnsi="Arial Narrow"/>
          <w:b/>
          <w:sz w:val="36"/>
          <w:szCs w:val="36"/>
        </w:rPr>
        <w:sectPr w:rsidR="00A907C0" w:rsidSect="00CA71C1">
          <w:headerReference w:type="even" r:id="rId78"/>
          <w:headerReference w:type="default" r:id="rId79"/>
          <w:footerReference w:type="default" r:id="rId80"/>
          <w:headerReference w:type="first" r:id="rId81"/>
          <w:type w:val="oddPage"/>
          <w:pgSz w:w="12240" w:h="15840" w:code="1"/>
          <w:pgMar w:top="1080" w:right="1166" w:bottom="1224" w:left="1166" w:header="734" w:footer="1166" w:gutter="0"/>
          <w:pgNumType w:start="1"/>
          <w:cols w:space="720"/>
          <w:vAlign w:val="center"/>
        </w:sectPr>
      </w:pPr>
      <w:r w:rsidRPr="00CA71C1">
        <w:rPr>
          <w:rFonts w:ascii="Arial Narrow" w:hAnsi="Arial Narrow"/>
          <w:b/>
          <w:sz w:val="36"/>
          <w:szCs w:val="36"/>
        </w:rPr>
        <w:t>Approved Nutrient Management Expert Panel Meeting Minutes</w:t>
      </w:r>
    </w:p>
    <w:p w:rsidR="00A907C0" w:rsidRPr="00B22F0B" w:rsidRDefault="00A907C0" w:rsidP="00A907C0">
      <w:pPr>
        <w:jc w:val="center"/>
        <w:rPr>
          <w:rFonts w:asciiTheme="majorHAnsi" w:hAnsiTheme="majorHAnsi"/>
          <w:b/>
          <w:sz w:val="28"/>
        </w:rPr>
      </w:pPr>
      <w:r w:rsidRPr="00B22F0B">
        <w:rPr>
          <w:rFonts w:asciiTheme="majorHAnsi" w:hAnsiTheme="majorHAnsi"/>
          <w:b/>
          <w:sz w:val="28"/>
        </w:rPr>
        <w:t>Nutrient Management Panel</w:t>
      </w:r>
    </w:p>
    <w:p w:rsidR="00A907C0" w:rsidRPr="00B22F0B" w:rsidRDefault="00A907C0" w:rsidP="00A907C0">
      <w:pPr>
        <w:jc w:val="center"/>
        <w:rPr>
          <w:rFonts w:asciiTheme="majorHAnsi" w:hAnsiTheme="majorHAnsi"/>
          <w:sz w:val="28"/>
        </w:rPr>
      </w:pPr>
      <w:r w:rsidRPr="00B22F0B">
        <w:rPr>
          <w:rFonts w:asciiTheme="majorHAnsi" w:hAnsiTheme="majorHAnsi"/>
          <w:sz w:val="28"/>
        </w:rPr>
        <w:t xml:space="preserve">Conference </w:t>
      </w:r>
      <w:r>
        <w:rPr>
          <w:rFonts w:asciiTheme="majorHAnsi" w:hAnsiTheme="majorHAnsi"/>
          <w:sz w:val="28"/>
        </w:rPr>
        <w:t>Call M</w:t>
      </w:r>
      <w:r w:rsidRPr="00B22F0B">
        <w:rPr>
          <w:rFonts w:asciiTheme="majorHAnsi" w:hAnsiTheme="majorHAnsi"/>
          <w:sz w:val="28"/>
        </w:rPr>
        <w:t>inutes</w:t>
      </w:r>
    </w:p>
    <w:p w:rsidR="00A907C0" w:rsidRPr="00B22F0B" w:rsidRDefault="00A907C0" w:rsidP="00A907C0">
      <w:pPr>
        <w:jc w:val="center"/>
        <w:rPr>
          <w:rFonts w:asciiTheme="majorHAnsi" w:hAnsiTheme="majorHAnsi"/>
          <w:sz w:val="24"/>
        </w:rPr>
      </w:pPr>
      <w:r w:rsidRPr="00B22F0B">
        <w:rPr>
          <w:rFonts w:asciiTheme="majorHAnsi" w:hAnsiTheme="majorHAnsi"/>
          <w:sz w:val="24"/>
        </w:rPr>
        <w:t>December 6, 2013</w:t>
      </w:r>
    </w:p>
    <w:p w:rsidR="00A907C0" w:rsidRPr="00B22F0B" w:rsidRDefault="00A907C0" w:rsidP="00A907C0">
      <w:pPr>
        <w:jc w:val="center"/>
        <w:rPr>
          <w:rFonts w:asciiTheme="majorHAnsi" w:hAnsiTheme="majorHAnsi"/>
          <w:sz w:val="24"/>
        </w:rPr>
      </w:pPr>
      <w:r w:rsidRPr="00B22F0B">
        <w:rPr>
          <w:rFonts w:asciiTheme="majorHAnsi" w:hAnsiTheme="majorHAnsi"/>
          <w:sz w:val="24"/>
        </w:rPr>
        <w:t>12:00-2:00PM</w:t>
      </w:r>
    </w:p>
    <w:p w:rsidR="00A907C0" w:rsidRDefault="00A907C0" w:rsidP="00A907C0">
      <w:pPr>
        <w:jc w:val="center"/>
        <w:rPr>
          <w:rFonts w:asciiTheme="majorHAnsi" w:hAnsiTheme="majorHAnsi"/>
          <w:sz w:val="24"/>
        </w:rPr>
      </w:pPr>
    </w:p>
    <w:p w:rsidR="00A907C0" w:rsidRPr="0020429A" w:rsidRDefault="00A907C0" w:rsidP="00F36564">
      <w:pPr>
        <w:pStyle w:val="ListParagraph"/>
        <w:widowControl/>
        <w:numPr>
          <w:ilvl w:val="0"/>
          <w:numId w:val="29"/>
        </w:numPr>
        <w:spacing w:line="276" w:lineRule="auto"/>
        <w:contextualSpacing/>
        <w:rPr>
          <w:b/>
          <w:sz w:val="24"/>
        </w:rPr>
      </w:pPr>
      <w:r w:rsidRPr="0020429A">
        <w:rPr>
          <w:b/>
          <w:sz w:val="24"/>
        </w:rPr>
        <w:t>Welcome and Introductions</w:t>
      </w:r>
    </w:p>
    <w:p w:rsidR="00A907C0" w:rsidRPr="0020429A" w:rsidRDefault="00A907C0" w:rsidP="00A907C0">
      <w:pPr>
        <w:pStyle w:val="ListParagraph"/>
        <w:rPr>
          <w:b/>
          <w:sz w:val="24"/>
        </w:rPr>
      </w:pPr>
    </w:p>
    <w:p w:rsidR="00A907C0" w:rsidRPr="0020429A" w:rsidRDefault="00A907C0" w:rsidP="00F36564">
      <w:pPr>
        <w:pStyle w:val="ListParagraph"/>
        <w:widowControl/>
        <w:numPr>
          <w:ilvl w:val="0"/>
          <w:numId w:val="29"/>
        </w:numPr>
        <w:spacing w:line="276" w:lineRule="auto"/>
        <w:contextualSpacing/>
        <w:rPr>
          <w:b/>
          <w:sz w:val="24"/>
        </w:rPr>
      </w:pPr>
      <w:r w:rsidRPr="0020429A">
        <w:rPr>
          <w:b/>
          <w:sz w:val="24"/>
        </w:rPr>
        <w:t>USDA CEAP report</w:t>
      </w: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 xml:space="preserve">Jeff Sweeney gave an overview of the </w:t>
      </w:r>
      <w:r>
        <w:rPr>
          <w:sz w:val="24"/>
        </w:rPr>
        <w:t xml:space="preserve">recently released </w:t>
      </w:r>
      <w:r w:rsidRPr="0020429A">
        <w:rPr>
          <w:sz w:val="24"/>
        </w:rPr>
        <w:t>CEAP report,</w:t>
      </w:r>
      <w:r>
        <w:rPr>
          <w:sz w:val="24"/>
        </w:rPr>
        <w:t xml:space="preserve"> and</w:t>
      </w:r>
      <w:r w:rsidRPr="0020429A">
        <w:rPr>
          <w:sz w:val="24"/>
        </w:rPr>
        <w:t xml:space="preserve"> requested that panel members review and respond to the nutrient application management aspects of the report.  </w:t>
      </w:r>
    </w:p>
    <w:p w:rsidR="00A907C0" w:rsidRPr="0020429A" w:rsidRDefault="00A907C0" w:rsidP="00F36564">
      <w:pPr>
        <w:pStyle w:val="ListParagraph"/>
        <w:widowControl/>
        <w:numPr>
          <w:ilvl w:val="1"/>
          <w:numId w:val="29"/>
        </w:numPr>
        <w:spacing w:line="276" w:lineRule="auto"/>
        <w:contextualSpacing/>
        <w:rPr>
          <w:sz w:val="24"/>
        </w:rPr>
      </w:pPr>
      <w:r>
        <w:rPr>
          <w:sz w:val="24"/>
        </w:rPr>
        <w:t>Chris Brosch w</w:t>
      </w:r>
      <w:r w:rsidRPr="0020429A">
        <w:rPr>
          <w:sz w:val="24"/>
        </w:rPr>
        <w:t xml:space="preserve">ill bring this up to the AgWG to see who should be tasked with </w:t>
      </w:r>
      <w:r>
        <w:rPr>
          <w:sz w:val="24"/>
        </w:rPr>
        <w:t>reviewing</w:t>
      </w:r>
      <w:r w:rsidRPr="0020429A">
        <w:rPr>
          <w:sz w:val="24"/>
        </w:rPr>
        <w:t xml:space="preserve"> the report.</w:t>
      </w:r>
    </w:p>
    <w:p w:rsidR="00A907C0" w:rsidRPr="0020429A" w:rsidRDefault="00A907C0" w:rsidP="00A907C0">
      <w:pPr>
        <w:rPr>
          <w:b/>
          <w:sz w:val="24"/>
        </w:rPr>
      </w:pPr>
    </w:p>
    <w:p w:rsidR="00A907C0" w:rsidRPr="0020429A" w:rsidRDefault="00A907C0" w:rsidP="00A907C0">
      <w:pPr>
        <w:rPr>
          <w:sz w:val="24"/>
        </w:rPr>
      </w:pPr>
      <w:r w:rsidRPr="0020429A">
        <w:rPr>
          <w:b/>
          <w:sz w:val="24"/>
        </w:rPr>
        <w:t>ACTION:</w:t>
      </w:r>
      <w:r w:rsidRPr="0020429A">
        <w:rPr>
          <w:sz w:val="24"/>
        </w:rPr>
        <w:t xml:space="preserve"> Jeff will send the CEAP report to panel members.</w:t>
      </w:r>
    </w:p>
    <w:p w:rsidR="00A907C0" w:rsidRPr="0020429A" w:rsidRDefault="00A907C0" w:rsidP="00A907C0">
      <w:pPr>
        <w:pStyle w:val="ListParagraph"/>
        <w:rPr>
          <w:sz w:val="24"/>
        </w:rPr>
      </w:pPr>
    </w:p>
    <w:p w:rsidR="00A907C0" w:rsidRPr="0020429A" w:rsidRDefault="00A907C0" w:rsidP="00F36564">
      <w:pPr>
        <w:pStyle w:val="ListParagraph"/>
        <w:widowControl/>
        <w:numPr>
          <w:ilvl w:val="0"/>
          <w:numId w:val="29"/>
        </w:numPr>
        <w:spacing w:line="276" w:lineRule="auto"/>
        <w:contextualSpacing/>
        <w:rPr>
          <w:b/>
          <w:sz w:val="24"/>
        </w:rPr>
      </w:pPr>
      <w:r w:rsidRPr="0020429A">
        <w:rPr>
          <w:b/>
          <w:sz w:val="24"/>
        </w:rPr>
        <w:t>Tier 2 Crediting Discussion</w:t>
      </w: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Verification efforts have so far been left out of panel recommendations.</w:t>
      </w: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Yield variability is drastic, and based on management more than soils.</w:t>
      </w:r>
    </w:p>
    <w:p w:rsidR="00A907C0" w:rsidRPr="0020429A" w:rsidRDefault="00A907C0" w:rsidP="00F36564">
      <w:pPr>
        <w:pStyle w:val="ListParagraph"/>
        <w:widowControl/>
        <w:numPr>
          <w:ilvl w:val="2"/>
          <w:numId w:val="29"/>
        </w:numPr>
        <w:spacing w:line="276" w:lineRule="auto"/>
        <w:contextualSpacing/>
        <w:rPr>
          <w:sz w:val="24"/>
        </w:rPr>
      </w:pPr>
      <w:r w:rsidRPr="0020429A">
        <w:rPr>
          <w:sz w:val="24"/>
        </w:rPr>
        <w:t>Guidance systems</w:t>
      </w:r>
      <w:r>
        <w:rPr>
          <w:sz w:val="24"/>
        </w:rPr>
        <w:t xml:space="preserve"> are</w:t>
      </w:r>
      <w:r w:rsidRPr="0020429A">
        <w:rPr>
          <w:sz w:val="24"/>
        </w:rPr>
        <w:t xml:space="preserve"> likely to fit in to Tier 3, however panel collecting this documentation now to prepare for the Tier 3 recommendation</w:t>
      </w:r>
      <w:r>
        <w:rPr>
          <w:sz w:val="24"/>
        </w:rPr>
        <w:t>.</w:t>
      </w: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 xml:space="preserve">Tim recommends comparing the effects of </w:t>
      </w:r>
      <w:r>
        <w:rPr>
          <w:sz w:val="24"/>
        </w:rPr>
        <w:t>individual</w:t>
      </w:r>
      <w:r w:rsidRPr="0020429A">
        <w:rPr>
          <w:sz w:val="24"/>
        </w:rPr>
        <w:t xml:space="preserve"> aspects of </w:t>
      </w:r>
      <w:r>
        <w:rPr>
          <w:sz w:val="24"/>
        </w:rPr>
        <w:t xml:space="preserve">Tier 2 </w:t>
      </w:r>
      <w:r w:rsidRPr="0020429A">
        <w:rPr>
          <w:sz w:val="24"/>
        </w:rPr>
        <w:t>Nutrient Management.</w:t>
      </w:r>
    </w:p>
    <w:p w:rsidR="00A907C0" w:rsidRPr="0020429A" w:rsidRDefault="00A907C0" w:rsidP="00F36564">
      <w:pPr>
        <w:pStyle w:val="ListParagraph"/>
        <w:widowControl/>
        <w:numPr>
          <w:ilvl w:val="2"/>
          <w:numId w:val="29"/>
        </w:numPr>
        <w:spacing w:line="276" w:lineRule="auto"/>
        <w:contextualSpacing/>
        <w:rPr>
          <w:sz w:val="24"/>
        </w:rPr>
      </w:pPr>
      <w:r>
        <w:rPr>
          <w:sz w:val="24"/>
        </w:rPr>
        <w:t xml:space="preserve">Crediting the individual components of Tier 2 Nutrient Management could be an option in Phase 6.0. </w:t>
      </w:r>
    </w:p>
    <w:p w:rsidR="00A907C0" w:rsidRPr="0020429A" w:rsidRDefault="00A907C0" w:rsidP="00F36564">
      <w:pPr>
        <w:pStyle w:val="ListParagraph"/>
        <w:widowControl/>
        <w:numPr>
          <w:ilvl w:val="2"/>
          <w:numId w:val="29"/>
        </w:numPr>
        <w:spacing w:line="276" w:lineRule="auto"/>
        <w:contextualSpacing/>
        <w:rPr>
          <w:sz w:val="24"/>
        </w:rPr>
      </w:pPr>
      <w:r>
        <w:rPr>
          <w:sz w:val="24"/>
        </w:rPr>
        <w:t>This approach w</w:t>
      </w:r>
      <w:r w:rsidRPr="0020429A">
        <w:rPr>
          <w:sz w:val="24"/>
        </w:rPr>
        <w:t>ould simplify verification</w:t>
      </w:r>
      <w:r>
        <w:rPr>
          <w:sz w:val="24"/>
        </w:rPr>
        <w:t>.</w:t>
      </w:r>
    </w:p>
    <w:p w:rsidR="00A907C0" w:rsidRPr="0020429A" w:rsidRDefault="00A907C0" w:rsidP="00F36564">
      <w:pPr>
        <w:pStyle w:val="ListParagraph"/>
        <w:widowControl/>
        <w:numPr>
          <w:ilvl w:val="2"/>
          <w:numId w:val="29"/>
        </w:numPr>
        <w:spacing w:line="276" w:lineRule="auto"/>
        <w:contextualSpacing/>
        <w:rPr>
          <w:sz w:val="24"/>
        </w:rPr>
      </w:pPr>
      <w:r>
        <w:rPr>
          <w:sz w:val="24"/>
        </w:rPr>
        <w:t>Comparing the</w:t>
      </w:r>
      <w:r w:rsidRPr="0020429A">
        <w:rPr>
          <w:sz w:val="24"/>
        </w:rPr>
        <w:t xml:space="preserve"> effects</w:t>
      </w:r>
      <w:r>
        <w:rPr>
          <w:sz w:val="24"/>
        </w:rPr>
        <w:t xml:space="preserve"> of individual components may</w:t>
      </w:r>
      <w:r w:rsidRPr="0020429A">
        <w:rPr>
          <w:sz w:val="24"/>
        </w:rPr>
        <w:t xml:space="preserve"> help the panel determine an effectiveness value for Tier 2.</w:t>
      </w: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N Source credit?</w:t>
      </w:r>
    </w:p>
    <w:p w:rsidR="00A907C0" w:rsidRPr="0020429A" w:rsidRDefault="00A907C0" w:rsidP="00F36564">
      <w:pPr>
        <w:pStyle w:val="ListParagraph"/>
        <w:widowControl/>
        <w:numPr>
          <w:ilvl w:val="2"/>
          <w:numId w:val="29"/>
        </w:numPr>
        <w:spacing w:line="276" w:lineRule="auto"/>
        <w:contextualSpacing/>
        <w:rPr>
          <w:sz w:val="24"/>
        </w:rPr>
      </w:pPr>
      <w:r w:rsidRPr="0020429A">
        <w:rPr>
          <w:sz w:val="24"/>
        </w:rPr>
        <w:t xml:space="preserve">Application rates over a larger area.  </w:t>
      </w:r>
    </w:p>
    <w:p w:rsidR="00A907C0" w:rsidRPr="0020429A" w:rsidRDefault="00A907C0" w:rsidP="00A907C0">
      <w:pPr>
        <w:rPr>
          <w:sz w:val="24"/>
        </w:rPr>
      </w:pPr>
    </w:p>
    <w:p w:rsidR="00A907C0" w:rsidRPr="0020429A" w:rsidRDefault="00A907C0" w:rsidP="00A907C0">
      <w:pPr>
        <w:rPr>
          <w:sz w:val="24"/>
        </w:rPr>
      </w:pPr>
      <w:r w:rsidRPr="0020429A">
        <w:rPr>
          <w:b/>
          <w:sz w:val="24"/>
        </w:rPr>
        <w:t>ACTION:</w:t>
      </w:r>
      <w:r w:rsidRPr="0020429A">
        <w:rPr>
          <w:sz w:val="24"/>
        </w:rPr>
        <w:t xml:space="preserve"> Wade will send the panel spatial variability paper</w:t>
      </w:r>
      <w:r>
        <w:rPr>
          <w:sz w:val="24"/>
        </w:rPr>
        <w:t>s</w:t>
      </w:r>
      <w:r w:rsidRPr="0020429A">
        <w:rPr>
          <w:sz w:val="24"/>
        </w:rPr>
        <w:t>.</w:t>
      </w:r>
    </w:p>
    <w:p w:rsidR="00A907C0" w:rsidRPr="0020429A" w:rsidRDefault="00A907C0" w:rsidP="00A907C0">
      <w:pPr>
        <w:rPr>
          <w:sz w:val="24"/>
        </w:rPr>
      </w:pPr>
    </w:p>
    <w:p w:rsidR="00A907C0" w:rsidRPr="0020429A" w:rsidRDefault="00A907C0" w:rsidP="00F36564">
      <w:pPr>
        <w:pStyle w:val="ListParagraph"/>
        <w:widowControl/>
        <w:numPr>
          <w:ilvl w:val="1"/>
          <w:numId w:val="29"/>
        </w:numPr>
        <w:spacing w:line="276" w:lineRule="auto"/>
        <w:contextualSpacing/>
        <w:rPr>
          <w:sz w:val="24"/>
        </w:rPr>
      </w:pPr>
      <w:r w:rsidRPr="0020429A">
        <w:rPr>
          <w:sz w:val="24"/>
        </w:rPr>
        <w:t>Mark recommends working on Tier 2 and 3 at the same time because the literature may overlap.  This way there can be a relationship between the effectiveness values based on a benchmark.</w:t>
      </w:r>
    </w:p>
    <w:p w:rsidR="00A907C0" w:rsidRPr="0020429A" w:rsidRDefault="00A907C0" w:rsidP="00F36564">
      <w:pPr>
        <w:pStyle w:val="ListParagraph"/>
        <w:widowControl/>
        <w:numPr>
          <w:ilvl w:val="2"/>
          <w:numId w:val="29"/>
        </w:numPr>
        <w:spacing w:line="276" w:lineRule="auto"/>
        <w:contextualSpacing/>
        <w:rPr>
          <w:sz w:val="24"/>
        </w:rPr>
      </w:pPr>
      <w:r w:rsidRPr="0020429A">
        <w:rPr>
          <w:sz w:val="24"/>
        </w:rPr>
        <w:t>Benchmark is Tier 1 at this point; panel will define the additional benefit for Tiers 2 and 3.</w:t>
      </w:r>
    </w:p>
    <w:p w:rsidR="00A907C0" w:rsidRPr="0020429A" w:rsidRDefault="00A907C0" w:rsidP="00F36564">
      <w:pPr>
        <w:pStyle w:val="ListParagraph"/>
        <w:widowControl/>
        <w:numPr>
          <w:ilvl w:val="2"/>
          <w:numId w:val="29"/>
        </w:numPr>
        <w:spacing w:line="276" w:lineRule="auto"/>
        <w:contextualSpacing/>
        <w:rPr>
          <w:sz w:val="24"/>
        </w:rPr>
      </w:pPr>
      <w:r w:rsidRPr="0020429A">
        <w:rPr>
          <w:sz w:val="24"/>
        </w:rPr>
        <w:t>Panel recommends quantifying the items in Tier 2 that are above Tier 1 to define credit for Tier 2.</w:t>
      </w:r>
    </w:p>
    <w:p w:rsidR="00A907C0" w:rsidRPr="00F94400" w:rsidRDefault="00A907C0" w:rsidP="00F36564">
      <w:pPr>
        <w:pStyle w:val="ListParagraph"/>
        <w:widowControl/>
        <w:numPr>
          <w:ilvl w:val="0"/>
          <w:numId w:val="29"/>
        </w:numPr>
        <w:spacing w:line="276" w:lineRule="auto"/>
        <w:contextualSpacing/>
        <w:rPr>
          <w:b/>
          <w:sz w:val="24"/>
        </w:rPr>
      </w:pPr>
      <w:r w:rsidRPr="00F94400">
        <w:rPr>
          <w:b/>
          <w:sz w:val="24"/>
        </w:rPr>
        <w:t>Next Steps:</w:t>
      </w:r>
    </w:p>
    <w:p w:rsidR="00A907C0" w:rsidRPr="00F94400" w:rsidRDefault="00A907C0" w:rsidP="00F36564">
      <w:pPr>
        <w:pStyle w:val="ListParagraph"/>
        <w:widowControl/>
        <w:numPr>
          <w:ilvl w:val="1"/>
          <w:numId w:val="29"/>
        </w:numPr>
        <w:spacing w:line="276" w:lineRule="auto"/>
        <w:contextualSpacing/>
        <w:rPr>
          <w:sz w:val="24"/>
        </w:rPr>
      </w:pPr>
      <w:r w:rsidRPr="00F94400">
        <w:rPr>
          <w:sz w:val="24"/>
        </w:rPr>
        <w:t xml:space="preserve"> </w:t>
      </w:r>
      <w:r>
        <w:rPr>
          <w:sz w:val="24"/>
        </w:rPr>
        <w:t>Jack, Tim and Doug will collect and share additional literature for</w:t>
      </w:r>
      <w:r w:rsidRPr="00F94400">
        <w:rPr>
          <w:sz w:val="24"/>
        </w:rPr>
        <w:t xml:space="preserve"> the panel.</w:t>
      </w:r>
    </w:p>
    <w:p w:rsidR="00A907C0" w:rsidRPr="00F94400" w:rsidRDefault="00A907C0" w:rsidP="00F36564">
      <w:pPr>
        <w:pStyle w:val="ListParagraph"/>
        <w:widowControl/>
        <w:numPr>
          <w:ilvl w:val="1"/>
          <w:numId w:val="29"/>
        </w:numPr>
        <w:spacing w:line="276" w:lineRule="auto"/>
        <w:contextualSpacing/>
        <w:rPr>
          <w:sz w:val="24"/>
        </w:rPr>
      </w:pPr>
      <w:r w:rsidRPr="00F94400">
        <w:rPr>
          <w:sz w:val="24"/>
        </w:rPr>
        <w:t>Mark, Chris and Jeff will discuss follow up actions from the CEAP report.</w:t>
      </w:r>
    </w:p>
    <w:p w:rsidR="00A907C0" w:rsidRDefault="00A907C0" w:rsidP="00F36564">
      <w:pPr>
        <w:pStyle w:val="ListParagraph"/>
        <w:widowControl/>
        <w:numPr>
          <w:ilvl w:val="1"/>
          <w:numId w:val="29"/>
        </w:numPr>
        <w:spacing w:line="276" w:lineRule="auto"/>
        <w:contextualSpacing/>
        <w:rPr>
          <w:sz w:val="24"/>
        </w:rPr>
      </w:pPr>
      <w:r w:rsidRPr="0020429A">
        <w:rPr>
          <w:sz w:val="24"/>
        </w:rPr>
        <w:t xml:space="preserve">Chris will summarize the literature findings and present to the panel at the next call.  </w:t>
      </w:r>
      <w:r>
        <w:rPr>
          <w:sz w:val="24"/>
        </w:rPr>
        <w:t xml:space="preserve">After this </w:t>
      </w:r>
      <w:r w:rsidRPr="0020429A">
        <w:rPr>
          <w:sz w:val="24"/>
        </w:rPr>
        <w:t xml:space="preserve">the panel </w:t>
      </w:r>
      <w:r>
        <w:rPr>
          <w:sz w:val="24"/>
        </w:rPr>
        <w:t>can define the crediting method for Tiers 2 and 3.</w:t>
      </w:r>
    </w:p>
    <w:p w:rsidR="00A907C0" w:rsidRPr="0020429A" w:rsidRDefault="00A907C0" w:rsidP="00A907C0">
      <w:pPr>
        <w:rPr>
          <w:sz w:val="24"/>
        </w:rPr>
      </w:pPr>
    </w:p>
    <w:p w:rsidR="00A907C0" w:rsidRPr="0020429A" w:rsidRDefault="00A907C0" w:rsidP="00A907C0">
      <w:pPr>
        <w:rPr>
          <w:b/>
          <w:sz w:val="24"/>
          <w:szCs w:val="24"/>
        </w:rPr>
      </w:pPr>
      <w:r w:rsidRPr="0020429A">
        <w:rPr>
          <w:b/>
          <w:sz w:val="24"/>
          <w:szCs w:val="24"/>
        </w:rPr>
        <w:t>Participants</w:t>
      </w:r>
    </w:p>
    <w:p w:rsidR="00A907C0" w:rsidRPr="0020429A" w:rsidRDefault="00A907C0" w:rsidP="00A907C0">
      <w:pPr>
        <w:rPr>
          <w:sz w:val="24"/>
          <w:szCs w:val="24"/>
        </w:rPr>
      </w:pPr>
      <w:r w:rsidRPr="0020429A">
        <w:rPr>
          <w:sz w:val="24"/>
          <w:szCs w:val="24"/>
        </w:rPr>
        <w:t>Chris Brosch, VT-VADEQ</w:t>
      </w:r>
    </w:p>
    <w:p w:rsidR="00A907C0" w:rsidRPr="0020429A" w:rsidRDefault="00A907C0" w:rsidP="00A907C0">
      <w:pPr>
        <w:rPr>
          <w:sz w:val="24"/>
          <w:szCs w:val="24"/>
        </w:rPr>
      </w:pPr>
      <w:r w:rsidRPr="0020429A">
        <w:rPr>
          <w:sz w:val="24"/>
          <w:szCs w:val="24"/>
        </w:rPr>
        <w:t>Curt Dell, USDA-ARS</w:t>
      </w:r>
    </w:p>
    <w:p w:rsidR="00A907C0" w:rsidRPr="0020429A" w:rsidRDefault="00A907C0" w:rsidP="00A907C0">
      <w:pPr>
        <w:rPr>
          <w:sz w:val="24"/>
          <w:szCs w:val="24"/>
        </w:rPr>
      </w:pPr>
      <w:r w:rsidRPr="0020429A">
        <w:rPr>
          <w:sz w:val="24"/>
          <w:szCs w:val="24"/>
        </w:rPr>
        <w:t>Larry Towle, DE</w:t>
      </w:r>
    </w:p>
    <w:p w:rsidR="00A907C0" w:rsidRPr="0020429A" w:rsidRDefault="00A907C0" w:rsidP="00A907C0">
      <w:pPr>
        <w:rPr>
          <w:sz w:val="24"/>
          <w:szCs w:val="24"/>
        </w:rPr>
      </w:pPr>
      <w:r w:rsidRPr="0020429A">
        <w:rPr>
          <w:sz w:val="24"/>
          <w:szCs w:val="24"/>
        </w:rPr>
        <w:t>Tim Sexton, VA-DCR</w:t>
      </w:r>
    </w:p>
    <w:p w:rsidR="00A907C0" w:rsidRPr="0020429A" w:rsidRDefault="00A907C0" w:rsidP="00A907C0">
      <w:pPr>
        <w:rPr>
          <w:sz w:val="24"/>
          <w:szCs w:val="24"/>
        </w:rPr>
      </w:pPr>
      <w:r w:rsidRPr="0020429A">
        <w:rPr>
          <w:sz w:val="24"/>
          <w:szCs w:val="24"/>
        </w:rPr>
        <w:t>Wade Thomason, VT</w:t>
      </w:r>
    </w:p>
    <w:p w:rsidR="00A907C0" w:rsidRPr="0020429A" w:rsidRDefault="00A907C0" w:rsidP="00A907C0">
      <w:pPr>
        <w:rPr>
          <w:sz w:val="24"/>
          <w:szCs w:val="24"/>
        </w:rPr>
      </w:pPr>
      <w:r w:rsidRPr="0020429A">
        <w:rPr>
          <w:sz w:val="24"/>
          <w:szCs w:val="24"/>
        </w:rPr>
        <w:t>Jim Cropper, NE Pasture Consortium</w:t>
      </w:r>
    </w:p>
    <w:p w:rsidR="00A907C0" w:rsidRPr="0020429A" w:rsidRDefault="00A907C0" w:rsidP="00A907C0">
      <w:pPr>
        <w:rPr>
          <w:sz w:val="24"/>
          <w:szCs w:val="24"/>
        </w:rPr>
      </w:pPr>
      <w:r w:rsidRPr="0020429A">
        <w:rPr>
          <w:sz w:val="24"/>
          <w:szCs w:val="24"/>
        </w:rPr>
        <w:t>Jennifer Ferrando, TetraTech</w:t>
      </w:r>
    </w:p>
    <w:p w:rsidR="00A907C0" w:rsidRPr="0020429A" w:rsidRDefault="00A907C0" w:rsidP="00A907C0">
      <w:pPr>
        <w:rPr>
          <w:sz w:val="24"/>
          <w:szCs w:val="24"/>
        </w:rPr>
      </w:pPr>
      <w:r w:rsidRPr="0020429A">
        <w:rPr>
          <w:sz w:val="24"/>
          <w:szCs w:val="24"/>
        </w:rPr>
        <w:t>Jeff Sweeney, EPA</w:t>
      </w:r>
    </w:p>
    <w:p w:rsidR="00A907C0" w:rsidRPr="0020429A" w:rsidRDefault="00A907C0" w:rsidP="00A907C0">
      <w:pPr>
        <w:rPr>
          <w:sz w:val="24"/>
          <w:szCs w:val="24"/>
        </w:rPr>
      </w:pPr>
      <w:r w:rsidRPr="0020429A">
        <w:rPr>
          <w:sz w:val="24"/>
          <w:szCs w:val="24"/>
        </w:rPr>
        <w:t>Emma Giese, CRC</w:t>
      </w:r>
    </w:p>
    <w:p w:rsidR="00A907C0" w:rsidRPr="0020429A" w:rsidRDefault="00A907C0" w:rsidP="00A907C0">
      <w:pPr>
        <w:rPr>
          <w:sz w:val="24"/>
          <w:szCs w:val="24"/>
        </w:rPr>
      </w:pPr>
      <w:r w:rsidRPr="0020429A">
        <w:rPr>
          <w:sz w:val="24"/>
          <w:szCs w:val="24"/>
        </w:rPr>
        <w:t>Mark Dubin, UMD</w:t>
      </w:r>
    </w:p>
    <w:p w:rsidR="00A907C0" w:rsidRPr="0020429A" w:rsidRDefault="00A907C0" w:rsidP="00A907C0">
      <w:pPr>
        <w:rPr>
          <w:sz w:val="24"/>
          <w:szCs w:val="24"/>
        </w:rPr>
      </w:pPr>
      <w:r w:rsidRPr="0020429A">
        <w:rPr>
          <w:sz w:val="24"/>
          <w:szCs w:val="24"/>
        </w:rPr>
        <w:t>Matt Johnston, UMD</w:t>
      </w:r>
    </w:p>
    <w:p w:rsidR="00A907C0" w:rsidRPr="0020429A" w:rsidRDefault="00A907C0" w:rsidP="00A907C0">
      <w:pPr>
        <w:rPr>
          <w:sz w:val="24"/>
          <w:szCs w:val="24"/>
        </w:rPr>
      </w:pPr>
      <w:r w:rsidRPr="0020429A">
        <w:rPr>
          <w:sz w:val="24"/>
          <w:szCs w:val="24"/>
        </w:rPr>
        <w:t>Jack Meisinger, USDA-ARS</w:t>
      </w:r>
    </w:p>
    <w:p w:rsidR="00A907C0" w:rsidRPr="0020429A" w:rsidRDefault="00A907C0" w:rsidP="00A907C0">
      <w:pPr>
        <w:rPr>
          <w:sz w:val="24"/>
          <w:szCs w:val="24"/>
        </w:rPr>
      </w:pPr>
      <w:r w:rsidRPr="0020429A">
        <w:rPr>
          <w:sz w:val="24"/>
          <w:szCs w:val="24"/>
        </w:rPr>
        <w:t>Doug Goodlander, PA</w:t>
      </w:r>
    </w:p>
    <w:p w:rsidR="00A907C0" w:rsidRPr="0020429A" w:rsidRDefault="00A907C0" w:rsidP="00A907C0">
      <w:pPr>
        <w:rPr>
          <w:sz w:val="24"/>
          <w:szCs w:val="24"/>
        </w:rPr>
      </w:pPr>
      <w:r w:rsidRPr="0020429A">
        <w:rPr>
          <w:sz w:val="24"/>
          <w:szCs w:val="24"/>
        </w:rPr>
        <w:t>Tom Bruulsema, IPNI</w:t>
      </w:r>
    </w:p>
    <w:p w:rsidR="00A907C0" w:rsidRDefault="00A907C0" w:rsidP="00A907C0">
      <w:pPr>
        <w:rPr>
          <w:sz w:val="24"/>
          <w:szCs w:val="24"/>
        </w:rPr>
      </w:pPr>
      <w:r w:rsidRPr="0020429A">
        <w:rPr>
          <w:sz w:val="24"/>
          <w:szCs w:val="24"/>
        </w:rPr>
        <w:t>Greg Albrecht, NY</w:t>
      </w:r>
    </w:p>
    <w:p w:rsidR="00A907C0" w:rsidRDefault="00A907C0">
      <w:pPr>
        <w:rPr>
          <w:sz w:val="24"/>
          <w:szCs w:val="24"/>
        </w:rPr>
      </w:pPr>
      <w:r>
        <w:rPr>
          <w:sz w:val="24"/>
          <w:szCs w:val="24"/>
        </w:rPr>
        <w:br w:type="page"/>
      </w:r>
    </w:p>
    <w:p w:rsidR="00A907C0" w:rsidRDefault="00A907C0" w:rsidP="00A907C0">
      <w:pPr>
        <w:rPr>
          <w:sz w:val="24"/>
          <w:szCs w:val="24"/>
        </w:rPr>
      </w:pPr>
    </w:p>
    <w:p w:rsidR="00A907C0" w:rsidRPr="00B22F0B" w:rsidRDefault="00A907C0" w:rsidP="00A907C0">
      <w:pPr>
        <w:jc w:val="center"/>
        <w:rPr>
          <w:rFonts w:asciiTheme="majorHAnsi" w:hAnsiTheme="majorHAnsi"/>
          <w:b/>
          <w:sz w:val="28"/>
        </w:rPr>
      </w:pPr>
      <w:r w:rsidRPr="00B22F0B">
        <w:rPr>
          <w:rFonts w:asciiTheme="majorHAnsi" w:hAnsiTheme="majorHAnsi"/>
          <w:b/>
          <w:sz w:val="28"/>
        </w:rPr>
        <w:t>Nutrient Management Panel</w:t>
      </w:r>
    </w:p>
    <w:p w:rsidR="00A907C0" w:rsidRPr="00B22F0B" w:rsidRDefault="00A907C0" w:rsidP="00A907C0">
      <w:pPr>
        <w:jc w:val="center"/>
        <w:rPr>
          <w:rFonts w:asciiTheme="majorHAnsi" w:hAnsiTheme="majorHAnsi"/>
          <w:sz w:val="28"/>
        </w:rPr>
      </w:pPr>
      <w:r w:rsidRPr="00B22F0B">
        <w:rPr>
          <w:rFonts w:asciiTheme="majorHAnsi" w:hAnsiTheme="majorHAnsi"/>
          <w:sz w:val="28"/>
        </w:rPr>
        <w:t xml:space="preserve">Conference </w:t>
      </w:r>
      <w:r>
        <w:rPr>
          <w:rFonts w:asciiTheme="majorHAnsi" w:hAnsiTheme="majorHAnsi"/>
          <w:sz w:val="28"/>
        </w:rPr>
        <w:t>Call M</w:t>
      </w:r>
      <w:r w:rsidRPr="00B22F0B">
        <w:rPr>
          <w:rFonts w:asciiTheme="majorHAnsi" w:hAnsiTheme="majorHAnsi"/>
          <w:sz w:val="28"/>
        </w:rPr>
        <w:t>inutes</w:t>
      </w:r>
    </w:p>
    <w:p w:rsidR="00A907C0" w:rsidRPr="00B22F0B" w:rsidRDefault="00A907C0" w:rsidP="00A907C0">
      <w:pPr>
        <w:jc w:val="center"/>
        <w:rPr>
          <w:rFonts w:asciiTheme="majorHAnsi" w:hAnsiTheme="majorHAnsi"/>
          <w:sz w:val="24"/>
        </w:rPr>
      </w:pPr>
      <w:r>
        <w:rPr>
          <w:rFonts w:asciiTheme="majorHAnsi" w:hAnsiTheme="majorHAnsi"/>
          <w:sz w:val="24"/>
        </w:rPr>
        <w:t>January 23, 2014</w:t>
      </w:r>
    </w:p>
    <w:p w:rsidR="00A907C0" w:rsidRPr="00B22F0B" w:rsidRDefault="00A907C0" w:rsidP="00A907C0">
      <w:pPr>
        <w:jc w:val="center"/>
        <w:rPr>
          <w:rFonts w:asciiTheme="majorHAnsi" w:hAnsiTheme="majorHAnsi"/>
          <w:sz w:val="24"/>
        </w:rPr>
      </w:pPr>
      <w:r w:rsidRPr="00B22F0B">
        <w:rPr>
          <w:rFonts w:asciiTheme="majorHAnsi" w:hAnsiTheme="majorHAnsi"/>
          <w:sz w:val="24"/>
        </w:rPr>
        <w:t>1</w:t>
      </w:r>
      <w:r>
        <w:rPr>
          <w:rFonts w:asciiTheme="majorHAnsi" w:hAnsiTheme="majorHAnsi"/>
          <w:sz w:val="24"/>
        </w:rPr>
        <w:t>0</w:t>
      </w:r>
      <w:r w:rsidRPr="00B22F0B">
        <w:rPr>
          <w:rFonts w:asciiTheme="majorHAnsi" w:hAnsiTheme="majorHAnsi"/>
          <w:sz w:val="24"/>
        </w:rPr>
        <w:t>:00-</w:t>
      </w:r>
      <w:r>
        <w:rPr>
          <w:rFonts w:asciiTheme="majorHAnsi" w:hAnsiTheme="majorHAnsi"/>
          <w:sz w:val="24"/>
        </w:rPr>
        <w:t>1</w:t>
      </w:r>
      <w:r w:rsidRPr="00B22F0B">
        <w:rPr>
          <w:rFonts w:asciiTheme="majorHAnsi" w:hAnsiTheme="majorHAnsi"/>
          <w:sz w:val="24"/>
        </w:rPr>
        <w:t>2:00PM</w:t>
      </w:r>
    </w:p>
    <w:p w:rsidR="00A907C0" w:rsidRDefault="00A907C0" w:rsidP="00A907C0">
      <w:pPr>
        <w:jc w:val="center"/>
        <w:rPr>
          <w:rFonts w:asciiTheme="majorHAnsi" w:hAnsiTheme="majorHAnsi"/>
          <w:sz w:val="24"/>
        </w:rPr>
      </w:pPr>
    </w:p>
    <w:p w:rsidR="00A907C0" w:rsidRPr="0020429A" w:rsidRDefault="00A907C0" w:rsidP="00F36564">
      <w:pPr>
        <w:pStyle w:val="ListParagraph"/>
        <w:widowControl/>
        <w:numPr>
          <w:ilvl w:val="0"/>
          <w:numId w:val="30"/>
        </w:numPr>
        <w:spacing w:line="276" w:lineRule="auto"/>
        <w:contextualSpacing/>
        <w:rPr>
          <w:b/>
          <w:sz w:val="24"/>
        </w:rPr>
      </w:pPr>
      <w:r w:rsidRPr="0020429A">
        <w:rPr>
          <w:b/>
          <w:sz w:val="24"/>
        </w:rPr>
        <w:t>Welcome and Introductions</w:t>
      </w:r>
    </w:p>
    <w:p w:rsidR="00A907C0" w:rsidRPr="0020429A" w:rsidRDefault="00A907C0" w:rsidP="00A907C0">
      <w:pPr>
        <w:pStyle w:val="ListParagraph"/>
        <w:rPr>
          <w:b/>
          <w:sz w:val="24"/>
        </w:rPr>
      </w:pPr>
    </w:p>
    <w:p w:rsidR="00A907C0" w:rsidRDefault="00A907C0" w:rsidP="00F36564">
      <w:pPr>
        <w:pStyle w:val="ListParagraph"/>
        <w:widowControl/>
        <w:numPr>
          <w:ilvl w:val="0"/>
          <w:numId w:val="30"/>
        </w:numPr>
        <w:contextualSpacing/>
        <w:rPr>
          <w:b/>
          <w:sz w:val="24"/>
        </w:rPr>
      </w:pPr>
      <w:r>
        <w:rPr>
          <w:b/>
          <w:sz w:val="24"/>
        </w:rPr>
        <w:t>Updates</w:t>
      </w:r>
    </w:p>
    <w:p w:rsidR="00A907C0" w:rsidRPr="00C37B00" w:rsidRDefault="00A907C0" w:rsidP="00F36564">
      <w:pPr>
        <w:pStyle w:val="ListParagraph"/>
        <w:widowControl/>
        <w:numPr>
          <w:ilvl w:val="1"/>
          <w:numId w:val="30"/>
        </w:numPr>
        <w:spacing w:line="276" w:lineRule="auto"/>
        <w:contextualSpacing/>
        <w:rPr>
          <w:sz w:val="24"/>
        </w:rPr>
      </w:pPr>
      <w:r w:rsidRPr="006657BE">
        <w:rPr>
          <w:sz w:val="24"/>
        </w:rPr>
        <w:t xml:space="preserve">Chris reminded everyone that the group needs literature sources to support Tier 2 crop group nutrient </w:t>
      </w:r>
      <w:r>
        <w:rPr>
          <w:sz w:val="24"/>
        </w:rPr>
        <w:t xml:space="preserve">application </w:t>
      </w:r>
      <w:r w:rsidRPr="006657BE">
        <w:rPr>
          <w:sz w:val="24"/>
        </w:rPr>
        <w:t>management</w:t>
      </w:r>
      <w:r>
        <w:rPr>
          <w:sz w:val="24"/>
        </w:rPr>
        <w:t xml:space="preserve"> to develop the next set of recommendations.</w:t>
      </w:r>
    </w:p>
    <w:p w:rsidR="00A907C0" w:rsidRDefault="00A907C0" w:rsidP="00F36564">
      <w:pPr>
        <w:pStyle w:val="ListParagraph"/>
        <w:widowControl/>
        <w:numPr>
          <w:ilvl w:val="1"/>
          <w:numId w:val="30"/>
        </w:numPr>
        <w:spacing w:line="276" w:lineRule="auto"/>
        <w:contextualSpacing/>
        <w:rPr>
          <w:sz w:val="24"/>
        </w:rPr>
      </w:pPr>
      <w:r w:rsidRPr="006657BE">
        <w:rPr>
          <w:sz w:val="24"/>
        </w:rPr>
        <w:t xml:space="preserve">TetraTech </w:t>
      </w:r>
      <w:r>
        <w:rPr>
          <w:sz w:val="24"/>
        </w:rPr>
        <w:t xml:space="preserve">is </w:t>
      </w:r>
      <w:r w:rsidRPr="006657BE">
        <w:rPr>
          <w:sz w:val="24"/>
        </w:rPr>
        <w:t xml:space="preserve">editing the </w:t>
      </w:r>
      <w:r>
        <w:rPr>
          <w:sz w:val="24"/>
        </w:rPr>
        <w:t xml:space="preserve">interim Phase </w:t>
      </w:r>
      <w:r w:rsidRPr="006657BE">
        <w:rPr>
          <w:sz w:val="24"/>
        </w:rPr>
        <w:t>5.3.2 report</w:t>
      </w:r>
      <w:r>
        <w:rPr>
          <w:sz w:val="24"/>
        </w:rPr>
        <w:t>.  They will be providing the report back to the chairs for distribution to panel members prior to posting on the Bay Program website.</w:t>
      </w:r>
    </w:p>
    <w:p w:rsidR="00A907C0" w:rsidRDefault="00A907C0" w:rsidP="00F36564">
      <w:pPr>
        <w:pStyle w:val="ListParagraph"/>
        <w:widowControl/>
        <w:numPr>
          <w:ilvl w:val="1"/>
          <w:numId w:val="30"/>
        </w:numPr>
        <w:spacing w:line="276" w:lineRule="auto"/>
        <w:contextualSpacing/>
        <w:rPr>
          <w:sz w:val="24"/>
        </w:rPr>
      </w:pPr>
      <w:r>
        <w:rPr>
          <w:sz w:val="24"/>
        </w:rPr>
        <w:t>Emma will send a doodle poll to schedule a February meeting</w:t>
      </w:r>
    </w:p>
    <w:p w:rsidR="00A907C0" w:rsidRDefault="00A907C0" w:rsidP="00A907C0">
      <w:pPr>
        <w:rPr>
          <w:sz w:val="24"/>
        </w:rPr>
      </w:pPr>
    </w:p>
    <w:p w:rsidR="00A907C0" w:rsidRPr="00C37B00" w:rsidRDefault="00A907C0" w:rsidP="00A907C0">
      <w:pPr>
        <w:rPr>
          <w:sz w:val="24"/>
        </w:rPr>
      </w:pPr>
      <w:r w:rsidRPr="00C37B00">
        <w:rPr>
          <w:b/>
          <w:sz w:val="24"/>
        </w:rPr>
        <w:t>ACTION:</w:t>
      </w:r>
      <w:r>
        <w:rPr>
          <w:sz w:val="24"/>
        </w:rPr>
        <w:t xml:space="preserve"> Send literature sources supporting crop group nutrient management (Tier 2) to Chris before the February conference call.</w:t>
      </w:r>
    </w:p>
    <w:p w:rsidR="00A907C0" w:rsidRPr="00C37B00" w:rsidRDefault="00A907C0" w:rsidP="00A907C0">
      <w:pPr>
        <w:pStyle w:val="ListParagraph"/>
        <w:ind w:left="1440"/>
        <w:rPr>
          <w:sz w:val="24"/>
        </w:rPr>
      </w:pPr>
    </w:p>
    <w:p w:rsidR="00A907C0" w:rsidRPr="0020429A" w:rsidRDefault="00A907C0" w:rsidP="00A907C0">
      <w:pPr>
        <w:rPr>
          <w:b/>
          <w:sz w:val="24"/>
          <w:szCs w:val="24"/>
        </w:rPr>
      </w:pPr>
      <w:r w:rsidRPr="0020429A">
        <w:rPr>
          <w:b/>
          <w:sz w:val="24"/>
          <w:szCs w:val="24"/>
        </w:rPr>
        <w:t>Participants</w:t>
      </w:r>
    </w:p>
    <w:p w:rsidR="00A907C0" w:rsidRPr="00ED058F" w:rsidRDefault="00A907C0" w:rsidP="00A907C0">
      <w:pPr>
        <w:rPr>
          <w:sz w:val="24"/>
          <w:szCs w:val="24"/>
        </w:rPr>
      </w:pPr>
      <w:r w:rsidRPr="00ED058F">
        <w:rPr>
          <w:sz w:val="24"/>
          <w:szCs w:val="24"/>
        </w:rPr>
        <w:t>Chris Brosch, VT-VADEQ</w:t>
      </w:r>
    </w:p>
    <w:p w:rsidR="00A907C0" w:rsidRPr="00ED058F" w:rsidRDefault="00A907C0" w:rsidP="00A907C0">
      <w:pPr>
        <w:rPr>
          <w:sz w:val="24"/>
          <w:szCs w:val="24"/>
        </w:rPr>
      </w:pPr>
      <w:r w:rsidRPr="00ED058F">
        <w:rPr>
          <w:sz w:val="24"/>
          <w:szCs w:val="24"/>
        </w:rPr>
        <w:t>Tim Sexton, VA-DCR</w:t>
      </w:r>
    </w:p>
    <w:p w:rsidR="00A907C0" w:rsidRPr="00ED058F" w:rsidRDefault="00A907C0" w:rsidP="00A907C0">
      <w:pPr>
        <w:rPr>
          <w:sz w:val="24"/>
          <w:szCs w:val="24"/>
        </w:rPr>
      </w:pPr>
      <w:r w:rsidRPr="00ED058F">
        <w:rPr>
          <w:sz w:val="24"/>
          <w:szCs w:val="24"/>
        </w:rPr>
        <w:t>Jennifer Ferrando, TetraTech</w:t>
      </w:r>
    </w:p>
    <w:p w:rsidR="00A907C0" w:rsidRPr="00ED058F" w:rsidRDefault="00A907C0" w:rsidP="00A907C0">
      <w:pPr>
        <w:rPr>
          <w:sz w:val="24"/>
          <w:szCs w:val="24"/>
        </w:rPr>
      </w:pPr>
      <w:r w:rsidRPr="00ED058F">
        <w:rPr>
          <w:sz w:val="24"/>
          <w:szCs w:val="24"/>
        </w:rPr>
        <w:t>Jeff Sweeney, EPA</w:t>
      </w:r>
    </w:p>
    <w:p w:rsidR="00A907C0" w:rsidRPr="00ED058F" w:rsidRDefault="00A907C0" w:rsidP="00A907C0">
      <w:pPr>
        <w:rPr>
          <w:sz w:val="24"/>
          <w:szCs w:val="24"/>
        </w:rPr>
      </w:pPr>
      <w:r w:rsidRPr="00ED058F">
        <w:rPr>
          <w:sz w:val="24"/>
          <w:szCs w:val="24"/>
        </w:rPr>
        <w:t>Emma Giese, CRC</w:t>
      </w:r>
    </w:p>
    <w:p w:rsidR="00A907C0" w:rsidRPr="00ED058F" w:rsidRDefault="00A907C0" w:rsidP="00A907C0">
      <w:pPr>
        <w:rPr>
          <w:sz w:val="24"/>
          <w:szCs w:val="24"/>
        </w:rPr>
      </w:pPr>
      <w:r w:rsidRPr="00ED058F">
        <w:rPr>
          <w:sz w:val="24"/>
          <w:szCs w:val="24"/>
        </w:rPr>
        <w:t>Mark Dubin, UMD</w:t>
      </w:r>
    </w:p>
    <w:p w:rsidR="00A907C0" w:rsidRPr="00ED058F" w:rsidRDefault="00A907C0" w:rsidP="00A907C0">
      <w:pPr>
        <w:rPr>
          <w:sz w:val="24"/>
          <w:szCs w:val="24"/>
        </w:rPr>
      </w:pPr>
      <w:r w:rsidRPr="00ED058F">
        <w:rPr>
          <w:sz w:val="24"/>
          <w:szCs w:val="24"/>
        </w:rPr>
        <w:t>Matt Johnston, UMD</w:t>
      </w:r>
    </w:p>
    <w:p w:rsidR="00A907C0" w:rsidRPr="00ED058F" w:rsidRDefault="00A907C0" w:rsidP="00A907C0">
      <w:pPr>
        <w:rPr>
          <w:sz w:val="24"/>
          <w:szCs w:val="24"/>
        </w:rPr>
      </w:pPr>
      <w:r w:rsidRPr="00ED058F">
        <w:rPr>
          <w:sz w:val="24"/>
          <w:szCs w:val="24"/>
        </w:rPr>
        <w:t>Doug Goodlander, PA</w:t>
      </w:r>
    </w:p>
    <w:p w:rsidR="00A907C0" w:rsidRPr="00ED058F" w:rsidRDefault="00A907C0" w:rsidP="00A907C0">
      <w:pPr>
        <w:rPr>
          <w:sz w:val="24"/>
          <w:szCs w:val="24"/>
        </w:rPr>
      </w:pPr>
      <w:r w:rsidRPr="00ED058F">
        <w:rPr>
          <w:sz w:val="24"/>
          <w:szCs w:val="24"/>
        </w:rPr>
        <w:t>Tom Bruulsema, IPNI</w:t>
      </w:r>
    </w:p>
    <w:p w:rsidR="00A907C0" w:rsidRPr="00ED058F" w:rsidRDefault="00A907C0" w:rsidP="00A907C0">
      <w:pPr>
        <w:rPr>
          <w:sz w:val="24"/>
          <w:szCs w:val="24"/>
        </w:rPr>
      </w:pPr>
      <w:r w:rsidRPr="00ED058F">
        <w:rPr>
          <w:sz w:val="24"/>
          <w:szCs w:val="24"/>
        </w:rPr>
        <w:t>Doug Beegle, PA</w:t>
      </w:r>
    </w:p>
    <w:p w:rsidR="00A907C0" w:rsidRPr="00ED058F" w:rsidRDefault="00A907C0" w:rsidP="00A907C0">
      <w:pPr>
        <w:rPr>
          <w:sz w:val="24"/>
          <w:szCs w:val="24"/>
        </w:rPr>
      </w:pPr>
      <w:r w:rsidRPr="00ED058F">
        <w:rPr>
          <w:sz w:val="24"/>
          <w:szCs w:val="24"/>
        </w:rPr>
        <w:t>Kim Snell Zarcone, Conservation PA</w:t>
      </w:r>
    </w:p>
    <w:p w:rsidR="00A907C0" w:rsidRPr="00ED058F" w:rsidRDefault="00A907C0" w:rsidP="00A907C0">
      <w:pPr>
        <w:rPr>
          <w:sz w:val="24"/>
          <w:szCs w:val="24"/>
        </w:rPr>
      </w:pPr>
      <w:r w:rsidRPr="00ED058F">
        <w:rPr>
          <w:sz w:val="24"/>
          <w:szCs w:val="24"/>
        </w:rPr>
        <w:t>Jason Dalrymple, WV</w:t>
      </w:r>
    </w:p>
    <w:p w:rsidR="00A907C0" w:rsidRPr="00ED058F" w:rsidRDefault="00A907C0" w:rsidP="00A907C0">
      <w:pPr>
        <w:rPr>
          <w:sz w:val="24"/>
          <w:szCs w:val="24"/>
        </w:rPr>
      </w:pPr>
      <w:r w:rsidRPr="00ED058F">
        <w:rPr>
          <w:sz w:val="24"/>
          <w:szCs w:val="24"/>
        </w:rPr>
        <w:t>Ken Staver, UMD</w:t>
      </w:r>
    </w:p>
    <w:p w:rsidR="00A907C0" w:rsidRPr="00ED058F" w:rsidRDefault="00A907C0" w:rsidP="00A907C0">
      <w:pPr>
        <w:rPr>
          <w:sz w:val="24"/>
          <w:szCs w:val="24"/>
        </w:rPr>
      </w:pPr>
      <w:r>
        <w:rPr>
          <w:sz w:val="24"/>
          <w:szCs w:val="24"/>
        </w:rPr>
        <w:t xml:space="preserve">John </w:t>
      </w:r>
      <w:r w:rsidRPr="00ED058F">
        <w:rPr>
          <w:sz w:val="24"/>
          <w:szCs w:val="24"/>
        </w:rPr>
        <w:t>Majsztrik, UMD</w:t>
      </w:r>
    </w:p>
    <w:p w:rsidR="00A907C0" w:rsidRPr="00ED058F" w:rsidRDefault="00A907C0" w:rsidP="00A907C0">
      <w:pPr>
        <w:rPr>
          <w:sz w:val="24"/>
          <w:szCs w:val="24"/>
        </w:rPr>
      </w:pPr>
      <w:r w:rsidRPr="00ED058F">
        <w:rPr>
          <w:sz w:val="24"/>
          <w:szCs w:val="24"/>
        </w:rPr>
        <w:t>Steve Dressing</w:t>
      </w:r>
      <w:r>
        <w:rPr>
          <w:sz w:val="24"/>
          <w:szCs w:val="24"/>
        </w:rPr>
        <w:t>, TetraTech</w:t>
      </w:r>
    </w:p>
    <w:p w:rsidR="00A907C0" w:rsidRDefault="00A907C0" w:rsidP="00A907C0">
      <w:pPr>
        <w:rPr>
          <w:sz w:val="24"/>
          <w:szCs w:val="24"/>
        </w:rPr>
      </w:pPr>
      <w:r w:rsidRPr="00ED058F">
        <w:rPr>
          <w:sz w:val="24"/>
          <w:szCs w:val="24"/>
        </w:rPr>
        <w:t>Don Meals, TetraTech</w:t>
      </w:r>
    </w:p>
    <w:p w:rsidR="00A907C0" w:rsidRDefault="00A907C0">
      <w:pPr>
        <w:rPr>
          <w:sz w:val="24"/>
          <w:szCs w:val="24"/>
        </w:rPr>
      </w:pPr>
      <w:r>
        <w:rPr>
          <w:sz w:val="24"/>
          <w:szCs w:val="24"/>
        </w:rPr>
        <w:br w:type="page"/>
      </w:r>
    </w:p>
    <w:p w:rsidR="00A907C0" w:rsidRPr="00B22F0B" w:rsidRDefault="00A907C0" w:rsidP="00A907C0">
      <w:pPr>
        <w:jc w:val="center"/>
        <w:rPr>
          <w:rFonts w:asciiTheme="majorHAnsi" w:hAnsiTheme="majorHAnsi"/>
          <w:b/>
          <w:sz w:val="28"/>
        </w:rPr>
      </w:pPr>
      <w:r w:rsidRPr="00B22F0B">
        <w:rPr>
          <w:rFonts w:asciiTheme="majorHAnsi" w:hAnsiTheme="majorHAnsi"/>
          <w:b/>
          <w:sz w:val="28"/>
        </w:rPr>
        <w:t>Nutrient Management Panel</w:t>
      </w:r>
    </w:p>
    <w:p w:rsidR="00A907C0" w:rsidRPr="00B22F0B" w:rsidRDefault="00A907C0" w:rsidP="00A907C0">
      <w:pPr>
        <w:jc w:val="center"/>
        <w:rPr>
          <w:rFonts w:asciiTheme="majorHAnsi" w:hAnsiTheme="majorHAnsi"/>
          <w:sz w:val="28"/>
        </w:rPr>
      </w:pPr>
      <w:r w:rsidRPr="00B22F0B">
        <w:rPr>
          <w:rFonts w:asciiTheme="majorHAnsi" w:hAnsiTheme="majorHAnsi"/>
          <w:sz w:val="28"/>
        </w:rPr>
        <w:t xml:space="preserve">Conference </w:t>
      </w:r>
      <w:r>
        <w:rPr>
          <w:rFonts w:asciiTheme="majorHAnsi" w:hAnsiTheme="majorHAnsi"/>
          <w:sz w:val="28"/>
        </w:rPr>
        <w:t>Call M</w:t>
      </w:r>
      <w:r w:rsidRPr="00B22F0B">
        <w:rPr>
          <w:rFonts w:asciiTheme="majorHAnsi" w:hAnsiTheme="majorHAnsi"/>
          <w:sz w:val="28"/>
        </w:rPr>
        <w:t>inutes</w:t>
      </w:r>
    </w:p>
    <w:p w:rsidR="00A907C0" w:rsidRPr="00B22F0B" w:rsidRDefault="00A907C0" w:rsidP="00A907C0">
      <w:pPr>
        <w:jc w:val="center"/>
        <w:rPr>
          <w:rFonts w:asciiTheme="majorHAnsi" w:hAnsiTheme="majorHAnsi"/>
          <w:sz w:val="24"/>
        </w:rPr>
      </w:pPr>
      <w:r>
        <w:rPr>
          <w:rFonts w:asciiTheme="majorHAnsi" w:hAnsiTheme="majorHAnsi"/>
          <w:sz w:val="24"/>
        </w:rPr>
        <w:t>February 25, 2014</w:t>
      </w:r>
    </w:p>
    <w:p w:rsidR="00A907C0" w:rsidRPr="00B22F0B" w:rsidRDefault="00A907C0" w:rsidP="00A907C0">
      <w:pPr>
        <w:jc w:val="center"/>
        <w:rPr>
          <w:rFonts w:asciiTheme="majorHAnsi" w:hAnsiTheme="majorHAnsi"/>
          <w:sz w:val="24"/>
        </w:rPr>
      </w:pPr>
      <w:r w:rsidRPr="00B22F0B">
        <w:rPr>
          <w:rFonts w:asciiTheme="majorHAnsi" w:hAnsiTheme="majorHAnsi"/>
          <w:sz w:val="24"/>
        </w:rPr>
        <w:t>1</w:t>
      </w:r>
      <w:r>
        <w:rPr>
          <w:rFonts w:asciiTheme="majorHAnsi" w:hAnsiTheme="majorHAnsi"/>
          <w:sz w:val="24"/>
        </w:rPr>
        <w:t>1</w:t>
      </w:r>
      <w:r w:rsidRPr="00B22F0B">
        <w:rPr>
          <w:rFonts w:asciiTheme="majorHAnsi" w:hAnsiTheme="majorHAnsi"/>
          <w:sz w:val="24"/>
        </w:rPr>
        <w:t>:00</w:t>
      </w:r>
      <w:r>
        <w:rPr>
          <w:rFonts w:asciiTheme="majorHAnsi" w:hAnsiTheme="majorHAnsi"/>
          <w:sz w:val="24"/>
        </w:rPr>
        <w:t>AM</w:t>
      </w:r>
      <w:r w:rsidRPr="00B22F0B">
        <w:rPr>
          <w:rFonts w:asciiTheme="majorHAnsi" w:hAnsiTheme="majorHAnsi"/>
          <w:sz w:val="24"/>
        </w:rPr>
        <w:t>-</w:t>
      </w:r>
      <w:r>
        <w:rPr>
          <w:rFonts w:asciiTheme="majorHAnsi" w:hAnsiTheme="majorHAnsi"/>
          <w:sz w:val="24"/>
        </w:rPr>
        <w:t>1</w:t>
      </w:r>
      <w:r w:rsidRPr="00B22F0B">
        <w:rPr>
          <w:rFonts w:asciiTheme="majorHAnsi" w:hAnsiTheme="majorHAnsi"/>
          <w:sz w:val="24"/>
        </w:rPr>
        <w:t>2:00PM</w:t>
      </w:r>
    </w:p>
    <w:p w:rsidR="00A907C0" w:rsidRDefault="00A907C0" w:rsidP="00A907C0">
      <w:pPr>
        <w:jc w:val="center"/>
        <w:rPr>
          <w:rFonts w:asciiTheme="majorHAnsi" w:hAnsiTheme="majorHAnsi"/>
          <w:sz w:val="24"/>
        </w:rPr>
      </w:pPr>
    </w:p>
    <w:p w:rsidR="00A907C0" w:rsidRPr="0020429A" w:rsidRDefault="00A907C0" w:rsidP="00F36564">
      <w:pPr>
        <w:pStyle w:val="ListParagraph"/>
        <w:widowControl/>
        <w:numPr>
          <w:ilvl w:val="0"/>
          <w:numId w:val="29"/>
        </w:numPr>
        <w:spacing w:line="276" w:lineRule="auto"/>
        <w:contextualSpacing/>
        <w:rPr>
          <w:b/>
          <w:sz w:val="24"/>
        </w:rPr>
      </w:pPr>
      <w:r w:rsidRPr="0020429A">
        <w:rPr>
          <w:b/>
          <w:sz w:val="24"/>
        </w:rPr>
        <w:t>Welcome and Introductions</w:t>
      </w:r>
    </w:p>
    <w:p w:rsidR="00A907C0" w:rsidRPr="005A532C" w:rsidRDefault="00A907C0" w:rsidP="00F36564">
      <w:pPr>
        <w:pStyle w:val="ListParagraph"/>
        <w:widowControl/>
        <w:numPr>
          <w:ilvl w:val="0"/>
          <w:numId w:val="31"/>
        </w:numPr>
        <w:spacing w:line="276" w:lineRule="auto"/>
        <w:contextualSpacing/>
        <w:rPr>
          <w:sz w:val="24"/>
        </w:rPr>
      </w:pPr>
      <w:r w:rsidRPr="005A532C">
        <w:rPr>
          <w:sz w:val="24"/>
        </w:rPr>
        <w:t>Chris discussed a recent policy change with CBP expert panels.  In the past</w:t>
      </w:r>
      <w:r>
        <w:rPr>
          <w:sz w:val="24"/>
        </w:rPr>
        <w:t>,</w:t>
      </w:r>
      <w:r w:rsidRPr="005A532C">
        <w:rPr>
          <w:sz w:val="24"/>
        </w:rPr>
        <w:t xml:space="preserve"> expert panel meetings have been closed to the public, now the public will be able to request call in information for all meetings.  Expert panel members can choose to limit public participation to listening only if they choose. Panelists also may choose to resign from the panel if they are uncomfortable with the change.  </w:t>
      </w:r>
    </w:p>
    <w:p w:rsidR="00A907C0" w:rsidRPr="00930E98" w:rsidRDefault="00A907C0" w:rsidP="00F36564">
      <w:pPr>
        <w:pStyle w:val="ListParagraph"/>
        <w:widowControl/>
        <w:numPr>
          <w:ilvl w:val="0"/>
          <w:numId w:val="31"/>
        </w:numPr>
        <w:spacing w:line="276" w:lineRule="auto"/>
        <w:contextualSpacing/>
        <w:rPr>
          <w:sz w:val="24"/>
        </w:rPr>
      </w:pPr>
      <w:r w:rsidRPr="00930E98">
        <w:rPr>
          <w:sz w:val="24"/>
        </w:rPr>
        <w:t>Recommend that the expert panel be able to schedule executive sessions that would not be open to the public.</w:t>
      </w:r>
    </w:p>
    <w:p w:rsidR="00A907C0" w:rsidRPr="00930E98" w:rsidRDefault="00A907C0" w:rsidP="00F36564">
      <w:pPr>
        <w:pStyle w:val="ListParagraph"/>
        <w:widowControl/>
        <w:numPr>
          <w:ilvl w:val="0"/>
          <w:numId w:val="31"/>
        </w:numPr>
        <w:spacing w:line="276" w:lineRule="auto"/>
        <w:contextualSpacing/>
        <w:rPr>
          <w:sz w:val="24"/>
        </w:rPr>
      </w:pPr>
      <w:r w:rsidRPr="00930E98">
        <w:rPr>
          <w:sz w:val="24"/>
        </w:rPr>
        <w:t xml:space="preserve">Does this </w:t>
      </w:r>
      <w:r>
        <w:rPr>
          <w:sz w:val="24"/>
        </w:rPr>
        <w:t xml:space="preserve">policy change </w:t>
      </w:r>
      <w:r w:rsidRPr="00930E98">
        <w:rPr>
          <w:sz w:val="24"/>
        </w:rPr>
        <w:t xml:space="preserve">include </w:t>
      </w:r>
      <w:r>
        <w:rPr>
          <w:sz w:val="24"/>
        </w:rPr>
        <w:t>allowing reporters to listen</w:t>
      </w:r>
      <w:r w:rsidRPr="00930E98">
        <w:rPr>
          <w:sz w:val="24"/>
        </w:rPr>
        <w:t xml:space="preserve"> in?</w:t>
      </w:r>
    </w:p>
    <w:p w:rsidR="00A907C0" w:rsidRPr="00930E98" w:rsidRDefault="00A907C0" w:rsidP="00F36564">
      <w:pPr>
        <w:pStyle w:val="ListParagraph"/>
        <w:widowControl/>
        <w:numPr>
          <w:ilvl w:val="1"/>
          <w:numId w:val="31"/>
        </w:numPr>
        <w:spacing w:line="276" w:lineRule="auto"/>
        <w:contextualSpacing/>
        <w:rPr>
          <w:sz w:val="24"/>
        </w:rPr>
      </w:pPr>
      <w:r w:rsidRPr="00930E98">
        <w:rPr>
          <w:sz w:val="24"/>
        </w:rPr>
        <w:t>Yes.</w:t>
      </w:r>
    </w:p>
    <w:p w:rsidR="00A907C0" w:rsidRPr="00930E98" w:rsidRDefault="00A907C0" w:rsidP="00F36564">
      <w:pPr>
        <w:pStyle w:val="ListParagraph"/>
        <w:widowControl/>
        <w:numPr>
          <w:ilvl w:val="0"/>
          <w:numId w:val="31"/>
        </w:numPr>
        <w:spacing w:line="276" w:lineRule="auto"/>
        <w:contextualSpacing/>
        <w:rPr>
          <w:sz w:val="24"/>
        </w:rPr>
      </w:pPr>
      <w:r w:rsidRPr="00930E98">
        <w:rPr>
          <w:sz w:val="24"/>
        </w:rPr>
        <w:t>Recommend</w:t>
      </w:r>
      <w:r>
        <w:rPr>
          <w:sz w:val="24"/>
        </w:rPr>
        <w:t xml:space="preserve"> posting</w:t>
      </w:r>
      <w:r w:rsidRPr="00930E98">
        <w:rPr>
          <w:sz w:val="24"/>
        </w:rPr>
        <w:t xml:space="preserve"> min</w:t>
      </w:r>
      <w:r>
        <w:rPr>
          <w:sz w:val="24"/>
        </w:rPr>
        <w:t>utes on the website in place of allowing the public</w:t>
      </w:r>
      <w:r w:rsidRPr="00930E98">
        <w:rPr>
          <w:sz w:val="24"/>
        </w:rPr>
        <w:t xml:space="preserve"> to join the calls.</w:t>
      </w:r>
    </w:p>
    <w:p w:rsidR="00A907C0" w:rsidRPr="00930E98" w:rsidRDefault="00A907C0" w:rsidP="00F36564">
      <w:pPr>
        <w:pStyle w:val="ListParagraph"/>
        <w:widowControl/>
        <w:numPr>
          <w:ilvl w:val="0"/>
          <w:numId w:val="31"/>
        </w:numPr>
        <w:spacing w:line="276" w:lineRule="auto"/>
        <w:contextualSpacing/>
        <w:rPr>
          <w:sz w:val="24"/>
        </w:rPr>
      </w:pPr>
      <w:r w:rsidRPr="00930E98">
        <w:rPr>
          <w:sz w:val="24"/>
        </w:rPr>
        <w:t xml:space="preserve">Recommend that the public not be allowed to </w:t>
      </w:r>
      <w:r>
        <w:rPr>
          <w:sz w:val="24"/>
        </w:rPr>
        <w:t xml:space="preserve">join the </w:t>
      </w:r>
      <w:r w:rsidRPr="00930E98">
        <w:rPr>
          <w:sz w:val="24"/>
        </w:rPr>
        <w:t>discuss</w:t>
      </w:r>
      <w:r>
        <w:rPr>
          <w:sz w:val="24"/>
        </w:rPr>
        <w:t>ion</w:t>
      </w:r>
      <w:r w:rsidRPr="00930E98">
        <w:rPr>
          <w:sz w:val="24"/>
        </w:rPr>
        <w:t xml:space="preserve"> during a call</w:t>
      </w:r>
      <w:r>
        <w:rPr>
          <w:sz w:val="24"/>
        </w:rPr>
        <w:t>,</w:t>
      </w:r>
      <w:r w:rsidRPr="00930E98">
        <w:rPr>
          <w:sz w:val="24"/>
        </w:rPr>
        <w:t xml:space="preserve"> only listen in.</w:t>
      </w:r>
    </w:p>
    <w:p w:rsidR="00A907C0" w:rsidRPr="00930E98" w:rsidRDefault="00A907C0" w:rsidP="00F36564">
      <w:pPr>
        <w:pStyle w:val="ListParagraph"/>
        <w:widowControl/>
        <w:numPr>
          <w:ilvl w:val="0"/>
          <w:numId w:val="31"/>
        </w:numPr>
        <w:spacing w:line="276" w:lineRule="auto"/>
        <w:contextualSpacing/>
        <w:rPr>
          <w:sz w:val="24"/>
        </w:rPr>
      </w:pPr>
      <w:r w:rsidRPr="00930E98">
        <w:rPr>
          <w:sz w:val="24"/>
        </w:rPr>
        <w:t xml:space="preserve">Panel </w:t>
      </w:r>
      <w:r>
        <w:rPr>
          <w:sz w:val="24"/>
        </w:rPr>
        <w:t xml:space="preserve">members </w:t>
      </w:r>
      <w:r w:rsidRPr="00930E98">
        <w:rPr>
          <w:sz w:val="24"/>
        </w:rPr>
        <w:t xml:space="preserve">felt that this policy </w:t>
      </w:r>
      <w:r>
        <w:rPr>
          <w:sz w:val="24"/>
        </w:rPr>
        <w:t xml:space="preserve">change </w:t>
      </w:r>
      <w:r w:rsidRPr="00930E98">
        <w:rPr>
          <w:sz w:val="24"/>
        </w:rPr>
        <w:t xml:space="preserve">would hurt the effectiveness of the expert panels.  </w:t>
      </w:r>
      <w:r>
        <w:rPr>
          <w:sz w:val="24"/>
        </w:rPr>
        <w:t>Panelists stressed the importance of the panel discussions as an exchange of ideas, not a public forum.</w:t>
      </w:r>
    </w:p>
    <w:p w:rsidR="00A907C0" w:rsidRPr="002C342D" w:rsidRDefault="00A907C0" w:rsidP="00F36564">
      <w:pPr>
        <w:pStyle w:val="ListParagraph"/>
        <w:widowControl/>
        <w:numPr>
          <w:ilvl w:val="0"/>
          <w:numId w:val="31"/>
        </w:numPr>
        <w:spacing w:line="276" w:lineRule="auto"/>
        <w:contextualSpacing/>
        <w:rPr>
          <w:sz w:val="24"/>
        </w:rPr>
      </w:pPr>
      <w:r w:rsidRPr="002C342D">
        <w:rPr>
          <w:sz w:val="24"/>
        </w:rPr>
        <w:t xml:space="preserve">Recommend keeping the expert panels separate from politics. </w:t>
      </w:r>
    </w:p>
    <w:p w:rsidR="00A907C0" w:rsidRDefault="00A907C0" w:rsidP="00A907C0">
      <w:pPr>
        <w:rPr>
          <w:b/>
          <w:sz w:val="24"/>
        </w:rPr>
      </w:pPr>
    </w:p>
    <w:p w:rsidR="00A907C0" w:rsidRDefault="00A907C0" w:rsidP="00A907C0">
      <w:pPr>
        <w:rPr>
          <w:sz w:val="24"/>
        </w:rPr>
      </w:pPr>
      <w:r w:rsidRPr="005A532C">
        <w:rPr>
          <w:b/>
          <w:sz w:val="24"/>
        </w:rPr>
        <w:t>ACTION</w:t>
      </w:r>
      <w:r>
        <w:rPr>
          <w:sz w:val="24"/>
        </w:rPr>
        <w:t>: Contact Chris with any additional comments about change in expert panel policy.</w:t>
      </w:r>
    </w:p>
    <w:p w:rsidR="00A907C0" w:rsidRDefault="00A907C0" w:rsidP="00A907C0">
      <w:pPr>
        <w:rPr>
          <w:sz w:val="24"/>
        </w:rPr>
      </w:pPr>
      <w:r>
        <w:rPr>
          <w:b/>
          <w:sz w:val="24"/>
        </w:rPr>
        <w:t xml:space="preserve">ACTION: </w:t>
      </w:r>
      <w:r w:rsidRPr="005A532C">
        <w:rPr>
          <w:sz w:val="24"/>
        </w:rPr>
        <w:t>Mark Dubin and the expert panel chairs will work on a response to CBPO regarding this policy change based on the reactions from panelists.</w:t>
      </w:r>
    </w:p>
    <w:p w:rsidR="00A907C0" w:rsidRPr="002C342D" w:rsidRDefault="00A907C0" w:rsidP="00A907C0">
      <w:pPr>
        <w:rPr>
          <w:sz w:val="24"/>
        </w:rPr>
      </w:pPr>
      <w:r w:rsidRPr="002C342D">
        <w:rPr>
          <w:b/>
          <w:sz w:val="24"/>
        </w:rPr>
        <w:t>ACTION:</w:t>
      </w:r>
      <w:r>
        <w:rPr>
          <w:sz w:val="24"/>
        </w:rPr>
        <w:t xml:space="preserve"> Chris will </w:t>
      </w:r>
      <w:r w:rsidRPr="002C342D">
        <w:rPr>
          <w:sz w:val="24"/>
        </w:rPr>
        <w:t>pass along the official guidance to the panel from the bay program.</w:t>
      </w:r>
    </w:p>
    <w:p w:rsidR="00A907C0" w:rsidRPr="008065F5" w:rsidRDefault="00A907C0" w:rsidP="00A907C0">
      <w:pPr>
        <w:rPr>
          <w:b/>
          <w:sz w:val="24"/>
        </w:rPr>
      </w:pPr>
    </w:p>
    <w:p w:rsidR="00A907C0" w:rsidRDefault="00A907C0" w:rsidP="00F36564">
      <w:pPr>
        <w:pStyle w:val="ListParagraph"/>
        <w:widowControl/>
        <w:numPr>
          <w:ilvl w:val="0"/>
          <w:numId w:val="29"/>
        </w:numPr>
        <w:contextualSpacing/>
        <w:rPr>
          <w:b/>
          <w:sz w:val="24"/>
        </w:rPr>
      </w:pPr>
      <w:r>
        <w:rPr>
          <w:b/>
          <w:sz w:val="24"/>
        </w:rPr>
        <w:t>Review of papers</w:t>
      </w:r>
    </w:p>
    <w:p w:rsidR="00A907C0" w:rsidRDefault="00A907C0" w:rsidP="00F36564">
      <w:pPr>
        <w:pStyle w:val="ListParagraph"/>
        <w:widowControl/>
        <w:numPr>
          <w:ilvl w:val="1"/>
          <w:numId w:val="29"/>
        </w:numPr>
        <w:spacing w:line="276" w:lineRule="auto"/>
        <w:contextualSpacing/>
        <w:rPr>
          <w:sz w:val="24"/>
        </w:rPr>
      </w:pPr>
      <w:r w:rsidRPr="006657BE">
        <w:rPr>
          <w:sz w:val="24"/>
        </w:rPr>
        <w:t xml:space="preserve">Chris </w:t>
      </w:r>
      <w:r>
        <w:rPr>
          <w:sz w:val="24"/>
        </w:rPr>
        <w:t>gave an overview of two papers on phosphorus management.</w:t>
      </w:r>
    </w:p>
    <w:p w:rsidR="00A907C0" w:rsidRDefault="00A907C0" w:rsidP="00F36564">
      <w:pPr>
        <w:pStyle w:val="ListParagraph"/>
        <w:widowControl/>
        <w:numPr>
          <w:ilvl w:val="1"/>
          <w:numId w:val="29"/>
        </w:numPr>
        <w:spacing w:line="276" w:lineRule="auto"/>
        <w:contextualSpacing/>
        <w:rPr>
          <w:sz w:val="24"/>
        </w:rPr>
      </w:pPr>
      <w:r>
        <w:rPr>
          <w:sz w:val="24"/>
        </w:rPr>
        <w:t>Kleinman paper reviewed differences in P loss from runoff based on soil types and animal types.</w:t>
      </w:r>
    </w:p>
    <w:p w:rsidR="00A907C0" w:rsidRDefault="00A907C0" w:rsidP="00F36564">
      <w:pPr>
        <w:pStyle w:val="ListParagraph"/>
        <w:widowControl/>
        <w:numPr>
          <w:ilvl w:val="1"/>
          <w:numId w:val="29"/>
        </w:numPr>
        <w:spacing w:line="276" w:lineRule="auto"/>
        <w:contextualSpacing/>
        <w:rPr>
          <w:sz w:val="24"/>
        </w:rPr>
      </w:pPr>
      <w:r>
        <w:rPr>
          <w:sz w:val="24"/>
        </w:rPr>
        <w:t>Sharpley paper on modeling phosphorus transport (not including rate).</w:t>
      </w:r>
    </w:p>
    <w:p w:rsidR="00A907C0" w:rsidRDefault="00A907C0" w:rsidP="00F36564">
      <w:pPr>
        <w:pStyle w:val="ListParagraph"/>
        <w:widowControl/>
        <w:numPr>
          <w:ilvl w:val="1"/>
          <w:numId w:val="29"/>
        </w:numPr>
        <w:spacing w:line="276" w:lineRule="auto"/>
        <w:contextualSpacing/>
        <w:rPr>
          <w:sz w:val="24"/>
        </w:rPr>
      </w:pPr>
      <w:r>
        <w:rPr>
          <w:sz w:val="24"/>
        </w:rPr>
        <w:t>How does 75 kg TP/ha line up with recommendations at the Tier 2 level?</w:t>
      </w:r>
    </w:p>
    <w:p w:rsidR="00A907C0" w:rsidRDefault="00A907C0" w:rsidP="00F36564">
      <w:pPr>
        <w:pStyle w:val="ListParagraph"/>
        <w:widowControl/>
        <w:numPr>
          <w:ilvl w:val="2"/>
          <w:numId w:val="29"/>
        </w:numPr>
        <w:spacing w:line="276" w:lineRule="auto"/>
        <w:contextualSpacing/>
        <w:rPr>
          <w:sz w:val="24"/>
        </w:rPr>
      </w:pPr>
      <w:r>
        <w:rPr>
          <w:sz w:val="24"/>
        </w:rPr>
        <w:t>In some cases it is consistent; however Tier 2 would have a range of recommended values.</w:t>
      </w:r>
    </w:p>
    <w:p w:rsidR="00A907C0" w:rsidRDefault="00A907C0" w:rsidP="00F36564">
      <w:pPr>
        <w:pStyle w:val="ListParagraph"/>
        <w:widowControl/>
        <w:numPr>
          <w:ilvl w:val="2"/>
          <w:numId w:val="29"/>
        </w:numPr>
        <w:spacing w:line="276" w:lineRule="auto"/>
        <w:contextualSpacing/>
        <w:rPr>
          <w:sz w:val="24"/>
        </w:rPr>
      </w:pPr>
      <w:r>
        <w:rPr>
          <w:sz w:val="24"/>
        </w:rPr>
        <w:t>Panelists noted that it will be difficult to calculate a consistent load reduction for Tier 2.</w:t>
      </w:r>
    </w:p>
    <w:p w:rsidR="00A907C0" w:rsidRDefault="00A907C0" w:rsidP="00F36564">
      <w:pPr>
        <w:pStyle w:val="ListParagraph"/>
        <w:widowControl/>
        <w:numPr>
          <w:ilvl w:val="2"/>
          <w:numId w:val="29"/>
        </w:numPr>
        <w:spacing w:line="276" w:lineRule="auto"/>
        <w:contextualSpacing/>
        <w:rPr>
          <w:sz w:val="24"/>
        </w:rPr>
      </w:pPr>
      <w:r>
        <w:rPr>
          <w:sz w:val="24"/>
        </w:rPr>
        <w:t>Recommend researching the runoff difference between surface applications vs. injected, or between phosphorus applications based on soil test recommendations vs. no soil test.  These differences could help inform a numeric reduction.</w:t>
      </w:r>
    </w:p>
    <w:p w:rsidR="00A907C0" w:rsidRDefault="00A907C0" w:rsidP="00F36564">
      <w:pPr>
        <w:pStyle w:val="ListParagraph"/>
        <w:widowControl/>
        <w:numPr>
          <w:ilvl w:val="2"/>
          <w:numId w:val="29"/>
        </w:numPr>
        <w:spacing w:line="276" w:lineRule="auto"/>
        <w:contextualSpacing/>
        <w:rPr>
          <w:sz w:val="24"/>
        </w:rPr>
      </w:pPr>
      <w:r>
        <w:rPr>
          <w:sz w:val="24"/>
        </w:rPr>
        <w:t xml:space="preserve">The </w:t>
      </w:r>
      <w:r w:rsidRPr="00D51BEA">
        <w:rPr>
          <w:sz w:val="24"/>
        </w:rPr>
        <w:t xml:space="preserve">panel </w:t>
      </w:r>
      <w:r>
        <w:rPr>
          <w:sz w:val="24"/>
        </w:rPr>
        <w:t>will be coming</w:t>
      </w:r>
      <w:r w:rsidRPr="00D51BEA">
        <w:rPr>
          <w:sz w:val="24"/>
        </w:rPr>
        <w:t xml:space="preserve"> up with </w:t>
      </w:r>
      <w:r>
        <w:rPr>
          <w:sz w:val="24"/>
        </w:rPr>
        <w:t>numeric efficiencies for Tier 2; i</w:t>
      </w:r>
      <w:r w:rsidRPr="00D51BEA">
        <w:rPr>
          <w:sz w:val="24"/>
        </w:rPr>
        <w:t xml:space="preserve">deally </w:t>
      </w:r>
      <w:r>
        <w:rPr>
          <w:sz w:val="24"/>
        </w:rPr>
        <w:t>based on literature.</w:t>
      </w:r>
    </w:p>
    <w:p w:rsidR="00A907C0" w:rsidRPr="00D51BEA" w:rsidRDefault="00A907C0" w:rsidP="00F36564">
      <w:pPr>
        <w:pStyle w:val="ListParagraph"/>
        <w:widowControl/>
        <w:numPr>
          <w:ilvl w:val="1"/>
          <w:numId w:val="29"/>
        </w:numPr>
        <w:spacing w:line="276" w:lineRule="auto"/>
        <w:contextualSpacing/>
        <w:rPr>
          <w:sz w:val="24"/>
        </w:rPr>
      </w:pPr>
      <w:r>
        <w:rPr>
          <w:sz w:val="24"/>
        </w:rPr>
        <w:t>Additional relevant literature is needed for the panel to make a numeric reduction recommendation for Tier 2 Nutrient Application Management.</w:t>
      </w:r>
    </w:p>
    <w:p w:rsidR="00A907C0" w:rsidRPr="00682EEF" w:rsidRDefault="00A907C0" w:rsidP="00A907C0">
      <w:pPr>
        <w:pStyle w:val="ListParagraph"/>
        <w:ind w:left="2160"/>
        <w:rPr>
          <w:sz w:val="24"/>
        </w:rPr>
      </w:pPr>
    </w:p>
    <w:p w:rsidR="00A907C0" w:rsidRDefault="00A907C0" w:rsidP="00A907C0">
      <w:pPr>
        <w:rPr>
          <w:sz w:val="24"/>
        </w:rPr>
      </w:pPr>
      <w:r w:rsidRPr="00C37B00">
        <w:rPr>
          <w:b/>
          <w:sz w:val="24"/>
        </w:rPr>
        <w:t>ACTION:</w:t>
      </w:r>
      <w:r>
        <w:rPr>
          <w:sz w:val="24"/>
        </w:rPr>
        <w:t xml:space="preserve"> Chris and Tim will discuss alternate crediting options for Tier 2</w:t>
      </w:r>
    </w:p>
    <w:p w:rsidR="00A907C0" w:rsidRDefault="00A907C0" w:rsidP="00A907C0">
      <w:pPr>
        <w:rPr>
          <w:sz w:val="24"/>
        </w:rPr>
      </w:pPr>
      <w:r w:rsidRPr="002C342D">
        <w:rPr>
          <w:b/>
          <w:sz w:val="24"/>
        </w:rPr>
        <w:t>ACTION:</w:t>
      </w:r>
      <w:r>
        <w:rPr>
          <w:sz w:val="24"/>
        </w:rPr>
        <w:t xml:space="preserve"> Panel will schedule another conference call in less than a month to continue the discussion </w:t>
      </w:r>
    </w:p>
    <w:p w:rsidR="00A907C0" w:rsidRPr="00C37B00" w:rsidRDefault="00A907C0" w:rsidP="00A907C0">
      <w:pPr>
        <w:rPr>
          <w:sz w:val="24"/>
        </w:rPr>
      </w:pPr>
      <w:r w:rsidRPr="002C342D">
        <w:rPr>
          <w:b/>
          <w:sz w:val="24"/>
        </w:rPr>
        <w:t>ACTION</w:t>
      </w:r>
      <w:r>
        <w:rPr>
          <w:sz w:val="24"/>
        </w:rPr>
        <w:t>: Panelists will continue sending relevant papers to Chris to summarize for the group</w:t>
      </w:r>
    </w:p>
    <w:p w:rsidR="00A907C0" w:rsidRPr="00C37B00" w:rsidRDefault="00A907C0" w:rsidP="00A907C0">
      <w:pPr>
        <w:pStyle w:val="ListParagraph"/>
        <w:ind w:left="1440"/>
        <w:rPr>
          <w:sz w:val="24"/>
        </w:rPr>
      </w:pPr>
    </w:p>
    <w:p w:rsidR="00A907C0" w:rsidRPr="0020429A" w:rsidRDefault="00A907C0" w:rsidP="00A907C0">
      <w:pPr>
        <w:rPr>
          <w:b/>
          <w:sz w:val="24"/>
          <w:szCs w:val="24"/>
        </w:rPr>
      </w:pPr>
      <w:r w:rsidRPr="0020429A">
        <w:rPr>
          <w:b/>
          <w:sz w:val="24"/>
          <w:szCs w:val="24"/>
        </w:rPr>
        <w:t>Participants</w:t>
      </w:r>
    </w:p>
    <w:p w:rsidR="00A907C0" w:rsidRPr="005A532C" w:rsidRDefault="00A907C0" w:rsidP="00A907C0">
      <w:pPr>
        <w:rPr>
          <w:sz w:val="24"/>
          <w:szCs w:val="24"/>
        </w:rPr>
      </w:pPr>
      <w:r w:rsidRPr="005A532C">
        <w:rPr>
          <w:sz w:val="24"/>
          <w:szCs w:val="24"/>
        </w:rPr>
        <w:t>Chris Brosch, VT-VADEQ</w:t>
      </w:r>
    </w:p>
    <w:p w:rsidR="00A907C0" w:rsidRPr="005A532C" w:rsidRDefault="00A907C0" w:rsidP="00A907C0">
      <w:pPr>
        <w:rPr>
          <w:sz w:val="24"/>
          <w:szCs w:val="24"/>
        </w:rPr>
      </w:pPr>
      <w:r w:rsidRPr="005A532C">
        <w:rPr>
          <w:sz w:val="24"/>
          <w:szCs w:val="24"/>
        </w:rPr>
        <w:t>Tim Sexton, VA-DCR</w:t>
      </w:r>
    </w:p>
    <w:p w:rsidR="00A907C0" w:rsidRPr="005A532C" w:rsidRDefault="00A907C0" w:rsidP="00A907C0">
      <w:pPr>
        <w:rPr>
          <w:sz w:val="24"/>
          <w:szCs w:val="24"/>
        </w:rPr>
      </w:pPr>
      <w:r w:rsidRPr="005A532C">
        <w:rPr>
          <w:sz w:val="24"/>
          <w:szCs w:val="24"/>
        </w:rPr>
        <w:t>Jennifer Ferrando, TetraTech</w:t>
      </w:r>
    </w:p>
    <w:p w:rsidR="00A907C0" w:rsidRPr="005A532C" w:rsidRDefault="00A907C0" w:rsidP="00A907C0">
      <w:pPr>
        <w:rPr>
          <w:sz w:val="24"/>
          <w:szCs w:val="24"/>
        </w:rPr>
      </w:pPr>
      <w:r w:rsidRPr="005A532C">
        <w:rPr>
          <w:sz w:val="24"/>
          <w:szCs w:val="24"/>
        </w:rPr>
        <w:t>Jeff Sweeney, EPA</w:t>
      </w:r>
    </w:p>
    <w:p w:rsidR="00A907C0" w:rsidRPr="005A532C" w:rsidRDefault="00A907C0" w:rsidP="00A907C0">
      <w:pPr>
        <w:rPr>
          <w:sz w:val="24"/>
          <w:szCs w:val="24"/>
        </w:rPr>
      </w:pPr>
      <w:r w:rsidRPr="005A532C">
        <w:rPr>
          <w:sz w:val="24"/>
          <w:szCs w:val="24"/>
        </w:rPr>
        <w:t>Emma Giese, CRC</w:t>
      </w:r>
    </w:p>
    <w:p w:rsidR="00A907C0" w:rsidRPr="005A532C" w:rsidRDefault="00A907C0" w:rsidP="00A907C0">
      <w:pPr>
        <w:rPr>
          <w:sz w:val="24"/>
          <w:szCs w:val="24"/>
        </w:rPr>
      </w:pPr>
      <w:r w:rsidRPr="005A532C">
        <w:rPr>
          <w:sz w:val="24"/>
          <w:szCs w:val="24"/>
        </w:rPr>
        <w:t>Mark Dubin, UMD</w:t>
      </w:r>
    </w:p>
    <w:p w:rsidR="00A907C0" w:rsidRPr="005A532C" w:rsidRDefault="00A907C0" w:rsidP="00A907C0">
      <w:pPr>
        <w:rPr>
          <w:sz w:val="24"/>
          <w:szCs w:val="24"/>
        </w:rPr>
      </w:pPr>
      <w:r w:rsidRPr="005A532C">
        <w:rPr>
          <w:sz w:val="24"/>
          <w:szCs w:val="24"/>
        </w:rPr>
        <w:t>Doug Goodlander, PA</w:t>
      </w:r>
    </w:p>
    <w:p w:rsidR="00A907C0" w:rsidRPr="005A532C" w:rsidRDefault="00A907C0" w:rsidP="00A907C0">
      <w:pPr>
        <w:rPr>
          <w:sz w:val="24"/>
          <w:szCs w:val="24"/>
        </w:rPr>
      </w:pPr>
      <w:r w:rsidRPr="005A532C">
        <w:rPr>
          <w:sz w:val="24"/>
          <w:szCs w:val="24"/>
        </w:rPr>
        <w:t>Tom Bruulsema, IPNI</w:t>
      </w:r>
    </w:p>
    <w:p w:rsidR="00A907C0" w:rsidRPr="005A532C" w:rsidRDefault="00A907C0" w:rsidP="00A907C0">
      <w:pPr>
        <w:rPr>
          <w:sz w:val="24"/>
          <w:szCs w:val="24"/>
        </w:rPr>
      </w:pPr>
      <w:r w:rsidRPr="005A532C">
        <w:rPr>
          <w:sz w:val="24"/>
          <w:szCs w:val="24"/>
        </w:rPr>
        <w:t>Jason Dalrymple, WV</w:t>
      </w:r>
    </w:p>
    <w:p w:rsidR="00A907C0" w:rsidRPr="005A532C" w:rsidRDefault="00A907C0" w:rsidP="00A907C0">
      <w:pPr>
        <w:rPr>
          <w:sz w:val="24"/>
          <w:szCs w:val="24"/>
        </w:rPr>
      </w:pPr>
      <w:r w:rsidRPr="005A532C">
        <w:rPr>
          <w:sz w:val="24"/>
          <w:szCs w:val="24"/>
        </w:rPr>
        <w:t>Ken Staver, UMD</w:t>
      </w:r>
    </w:p>
    <w:p w:rsidR="00A907C0" w:rsidRPr="005A532C" w:rsidRDefault="00A907C0" w:rsidP="00A907C0">
      <w:pPr>
        <w:rPr>
          <w:sz w:val="24"/>
          <w:szCs w:val="24"/>
        </w:rPr>
      </w:pPr>
      <w:r w:rsidRPr="005A532C">
        <w:rPr>
          <w:sz w:val="24"/>
          <w:szCs w:val="24"/>
        </w:rPr>
        <w:t>John Majsztrik, UMD</w:t>
      </w:r>
    </w:p>
    <w:p w:rsidR="00A907C0" w:rsidRPr="005A532C" w:rsidRDefault="00A907C0" w:rsidP="00A907C0">
      <w:pPr>
        <w:rPr>
          <w:sz w:val="24"/>
          <w:szCs w:val="24"/>
        </w:rPr>
      </w:pPr>
      <w:r w:rsidRPr="005A532C">
        <w:rPr>
          <w:sz w:val="24"/>
          <w:szCs w:val="24"/>
        </w:rPr>
        <w:t>Steve Dressing, TetraTech</w:t>
      </w:r>
    </w:p>
    <w:p w:rsidR="00A907C0" w:rsidRPr="005A532C" w:rsidRDefault="00A907C0" w:rsidP="00A907C0">
      <w:pPr>
        <w:rPr>
          <w:sz w:val="24"/>
          <w:szCs w:val="24"/>
        </w:rPr>
      </w:pPr>
      <w:r w:rsidRPr="005A532C">
        <w:rPr>
          <w:sz w:val="24"/>
          <w:szCs w:val="24"/>
        </w:rPr>
        <w:t>Don Meals, TetraTech</w:t>
      </w:r>
    </w:p>
    <w:p w:rsidR="00A907C0" w:rsidRPr="005A532C" w:rsidRDefault="00A907C0" w:rsidP="00A907C0">
      <w:pPr>
        <w:rPr>
          <w:sz w:val="24"/>
          <w:szCs w:val="24"/>
        </w:rPr>
      </w:pPr>
      <w:r w:rsidRPr="005A532C">
        <w:rPr>
          <w:sz w:val="24"/>
          <w:szCs w:val="24"/>
        </w:rPr>
        <w:t>Greg Albrecht, NY</w:t>
      </w:r>
    </w:p>
    <w:p w:rsidR="00A907C0" w:rsidRPr="005A532C" w:rsidRDefault="00A907C0" w:rsidP="00A907C0">
      <w:pPr>
        <w:rPr>
          <w:sz w:val="24"/>
          <w:szCs w:val="24"/>
        </w:rPr>
      </w:pPr>
      <w:r w:rsidRPr="005A532C">
        <w:rPr>
          <w:sz w:val="24"/>
          <w:szCs w:val="24"/>
        </w:rPr>
        <w:t>Jim Cropper, NE Pasture Consortium</w:t>
      </w:r>
    </w:p>
    <w:p w:rsidR="00A907C0" w:rsidRPr="005A532C" w:rsidRDefault="00A907C0" w:rsidP="00A907C0">
      <w:pPr>
        <w:rPr>
          <w:sz w:val="24"/>
          <w:szCs w:val="24"/>
        </w:rPr>
      </w:pPr>
      <w:r w:rsidRPr="005A532C">
        <w:rPr>
          <w:sz w:val="24"/>
          <w:szCs w:val="24"/>
        </w:rPr>
        <w:t>Wade Thomason, VT</w:t>
      </w:r>
    </w:p>
    <w:p w:rsidR="00A907C0" w:rsidRPr="001F67F9" w:rsidRDefault="00A907C0" w:rsidP="00A907C0">
      <w:pPr>
        <w:rPr>
          <w:b/>
          <w:sz w:val="24"/>
          <w:szCs w:val="24"/>
        </w:rPr>
      </w:pPr>
    </w:p>
    <w:p w:rsidR="00A907C0" w:rsidRDefault="00A907C0" w:rsidP="00A907C0">
      <w:pPr>
        <w:rPr>
          <w:sz w:val="24"/>
          <w:szCs w:val="24"/>
        </w:rPr>
      </w:pPr>
    </w:p>
    <w:p w:rsidR="00A907C0" w:rsidRDefault="00A907C0">
      <w:pPr>
        <w:rPr>
          <w:sz w:val="24"/>
          <w:szCs w:val="24"/>
        </w:rPr>
      </w:pPr>
      <w:r>
        <w:rPr>
          <w:sz w:val="24"/>
          <w:szCs w:val="24"/>
        </w:rPr>
        <w:br w:type="page"/>
      </w:r>
    </w:p>
    <w:p w:rsidR="00A907C0" w:rsidRPr="00B22F0B" w:rsidRDefault="00A907C0" w:rsidP="00A907C0">
      <w:pPr>
        <w:jc w:val="center"/>
        <w:rPr>
          <w:rFonts w:asciiTheme="majorHAnsi" w:hAnsiTheme="majorHAnsi"/>
          <w:b/>
          <w:sz w:val="28"/>
        </w:rPr>
      </w:pPr>
      <w:r w:rsidRPr="00B22F0B">
        <w:rPr>
          <w:rFonts w:asciiTheme="majorHAnsi" w:hAnsiTheme="majorHAnsi"/>
          <w:b/>
          <w:sz w:val="28"/>
        </w:rPr>
        <w:t>Nutrient Management Panel</w:t>
      </w:r>
    </w:p>
    <w:p w:rsidR="00A907C0" w:rsidRPr="00B22F0B" w:rsidRDefault="00A907C0" w:rsidP="00A907C0">
      <w:pPr>
        <w:jc w:val="center"/>
        <w:rPr>
          <w:rFonts w:asciiTheme="majorHAnsi" w:hAnsiTheme="majorHAnsi"/>
          <w:sz w:val="28"/>
        </w:rPr>
      </w:pPr>
      <w:r w:rsidRPr="00B22F0B">
        <w:rPr>
          <w:rFonts w:asciiTheme="majorHAnsi" w:hAnsiTheme="majorHAnsi"/>
          <w:sz w:val="28"/>
        </w:rPr>
        <w:t xml:space="preserve">Conference </w:t>
      </w:r>
      <w:r>
        <w:rPr>
          <w:rFonts w:asciiTheme="majorHAnsi" w:hAnsiTheme="majorHAnsi"/>
          <w:sz w:val="28"/>
        </w:rPr>
        <w:t>Call M</w:t>
      </w:r>
      <w:r w:rsidRPr="00B22F0B">
        <w:rPr>
          <w:rFonts w:asciiTheme="majorHAnsi" w:hAnsiTheme="majorHAnsi"/>
          <w:sz w:val="28"/>
        </w:rPr>
        <w:t>inutes</w:t>
      </w:r>
    </w:p>
    <w:p w:rsidR="00A907C0" w:rsidRPr="00B22F0B" w:rsidRDefault="00A907C0" w:rsidP="00A907C0">
      <w:pPr>
        <w:jc w:val="center"/>
        <w:rPr>
          <w:rFonts w:asciiTheme="majorHAnsi" w:hAnsiTheme="majorHAnsi"/>
          <w:sz w:val="24"/>
        </w:rPr>
      </w:pPr>
      <w:r>
        <w:rPr>
          <w:rFonts w:asciiTheme="majorHAnsi" w:hAnsiTheme="majorHAnsi"/>
          <w:sz w:val="24"/>
        </w:rPr>
        <w:t>March 11, 2014</w:t>
      </w:r>
    </w:p>
    <w:p w:rsidR="00A907C0" w:rsidRPr="00B22F0B" w:rsidRDefault="00A907C0" w:rsidP="00A907C0">
      <w:pPr>
        <w:jc w:val="center"/>
        <w:rPr>
          <w:rFonts w:asciiTheme="majorHAnsi" w:hAnsiTheme="majorHAnsi"/>
          <w:sz w:val="24"/>
        </w:rPr>
      </w:pPr>
      <w:r>
        <w:rPr>
          <w:rFonts w:asciiTheme="majorHAnsi" w:hAnsiTheme="majorHAnsi"/>
          <w:sz w:val="24"/>
        </w:rPr>
        <w:t>1:00-3:00PM</w:t>
      </w:r>
    </w:p>
    <w:p w:rsidR="00A907C0" w:rsidRDefault="00A907C0" w:rsidP="00A907C0">
      <w:pPr>
        <w:jc w:val="center"/>
        <w:rPr>
          <w:rFonts w:asciiTheme="majorHAnsi" w:hAnsiTheme="majorHAnsi"/>
          <w:sz w:val="24"/>
        </w:rPr>
      </w:pPr>
    </w:p>
    <w:p w:rsidR="00A907C0" w:rsidRPr="0020429A" w:rsidRDefault="00A907C0" w:rsidP="00F36564">
      <w:pPr>
        <w:pStyle w:val="ListParagraph"/>
        <w:widowControl/>
        <w:numPr>
          <w:ilvl w:val="0"/>
          <w:numId w:val="29"/>
        </w:numPr>
        <w:spacing w:line="276" w:lineRule="auto"/>
        <w:contextualSpacing/>
        <w:rPr>
          <w:b/>
          <w:sz w:val="24"/>
        </w:rPr>
      </w:pPr>
      <w:r w:rsidRPr="0020429A">
        <w:rPr>
          <w:b/>
          <w:sz w:val="24"/>
        </w:rPr>
        <w:t>Welcome and Introductions</w:t>
      </w:r>
    </w:p>
    <w:p w:rsidR="00A907C0" w:rsidRDefault="00A907C0" w:rsidP="00F36564">
      <w:pPr>
        <w:pStyle w:val="ListParagraph"/>
        <w:widowControl/>
        <w:numPr>
          <w:ilvl w:val="0"/>
          <w:numId w:val="32"/>
        </w:numPr>
        <w:spacing w:line="276" w:lineRule="auto"/>
        <w:contextualSpacing/>
        <w:rPr>
          <w:sz w:val="24"/>
        </w:rPr>
      </w:pPr>
      <w:r>
        <w:rPr>
          <w:sz w:val="24"/>
        </w:rPr>
        <w:t>CBPO will be providing feedback on the public access to panel meetings policy</w:t>
      </w:r>
    </w:p>
    <w:p w:rsidR="00A907C0" w:rsidRDefault="00A907C0" w:rsidP="00A907C0">
      <w:pPr>
        <w:pStyle w:val="ListParagraph"/>
        <w:ind w:left="1080"/>
        <w:rPr>
          <w:sz w:val="24"/>
        </w:rPr>
      </w:pPr>
    </w:p>
    <w:p w:rsidR="00A907C0" w:rsidRDefault="00A907C0" w:rsidP="00F36564">
      <w:pPr>
        <w:pStyle w:val="ListParagraph"/>
        <w:widowControl/>
        <w:numPr>
          <w:ilvl w:val="0"/>
          <w:numId w:val="29"/>
        </w:numPr>
        <w:spacing w:line="276" w:lineRule="auto"/>
        <w:contextualSpacing/>
        <w:rPr>
          <w:b/>
          <w:sz w:val="24"/>
        </w:rPr>
      </w:pPr>
      <w:r w:rsidRPr="00A64244">
        <w:rPr>
          <w:b/>
          <w:sz w:val="24"/>
        </w:rPr>
        <w:t>Group Discussion</w:t>
      </w:r>
      <w:r>
        <w:rPr>
          <w:b/>
          <w:sz w:val="24"/>
        </w:rPr>
        <w:t xml:space="preserve"> – Placement in Tier 2 field level Nutrient Management</w:t>
      </w:r>
    </w:p>
    <w:p w:rsidR="00A907C0" w:rsidRDefault="00A907C0" w:rsidP="00F36564">
      <w:pPr>
        <w:pStyle w:val="ListParagraph"/>
        <w:widowControl/>
        <w:numPr>
          <w:ilvl w:val="1"/>
          <w:numId w:val="29"/>
        </w:numPr>
        <w:spacing w:line="276" w:lineRule="auto"/>
        <w:contextualSpacing/>
        <w:rPr>
          <w:sz w:val="24"/>
        </w:rPr>
      </w:pPr>
      <w:r>
        <w:rPr>
          <w:sz w:val="24"/>
        </w:rPr>
        <w:t>Two poultry litter studies provided 85-95% reduction with subsurface application on pasture compared to surface applications</w:t>
      </w:r>
    </w:p>
    <w:p w:rsidR="00A907C0" w:rsidRDefault="00A907C0" w:rsidP="00F36564">
      <w:pPr>
        <w:pStyle w:val="ListParagraph"/>
        <w:widowControl/>
        <w:numPr>
          <w:ilvl w:val="1"/>
          <w:numId w:val="29"/>
        </w:numPr>
        <w:spacing w:line="276" w:lineRule="auto"/>
        <w:contextualSpacing/>
        <w:rPr>
          <w:sz w:val="24"/>
        </w:rPr>
      </w:pPr>
      <w:r>
        <w:rPr>
          <w:sz w:val="24"/>
        </w:rPr>
        <w:t>Does incorporation fit into the Tier 2 definition?</w:t>
      </w:r>
    </w:p>
    <w:p w:rsidR="00A907C0" w:rsidRDefault="00A907C0" w:rsidP="00F36564">
      <w:pPr>
        <w:pStyle w:val="ListParagraph"/>
        <w:widowControl/>
        <w:numPr>
          <w:ilvl w:val="2"/>
          <w:numId w:val="29"/>
        </w:numPr>
        <w:spacing w:line="276" w:lineRule="auto"/>
        <w:contextualSpacing/>
        <w:rPr>
          <w:sz w:val="24"/>
        </w:rPr>
      </w:pPr>
      <w:r>
        <w:rPr>
          <w:sz w:val="24"/>
        </w:rPr>
        <w:t>VA: Incorporation often written up in the NM plans</w:t>
      </w:r>
    </w:p>
    <w:p w:rsidR="00A907C0" w:rsidRDefault="00A907C0" w:rsidP="00F36564">
      <w:pPr>
        <w:pStyle w:val="ListParagraph"/>
        <w:widowControl/>
        <w:numPr>
          <w:ilvl w:val="2"/>
          <w:numId w:val="29"/>
        </w:numPr>
        <w:spacing w:line="276" w:lineRule="auto"/>
        <w:contextualSpacing/>
        <w:rPr>
          <w:sz w:val="24"/>
        </w:rPr>
      </w:pPr>
      <w:r>
        <w:rPr>
          <w:sz w:val="24"/>
        </w:rPr>
        <w:t>PA: Not much incorporation of manure at this point</w:t>
      </w:r>
    </w:p>
    <w:p w:rsidR="00A907C0" w:rsidRPr="00F4251C" w:rsidRDefault="00A907C0" w:rsidP="00F36564">
      <w:pPr>
        <w:pStyle w:val="ListParagraph"/>
        <w:widowControl/>
        <w:numPr>
          <w:ilvl w:val="1"/>
          <w:numId w:val="29"/>
        </w:numPr>
        <w:spacing w:line="276" w:lineRule="auto"/>
        <w:contextualSpacing/>
        <w:rPr>
          <w:b/>
          <w:sz w:val="24"/>
        </w:rPr>
      </w:pPr>
      <w:r w:rsidRPr="00F4251C">
        <w:rPr>
          <w:b/>
          <w:sz w:val="24"/>
        </w:rPr>
        <w:t>Additional needs for placement include: row crop results, metrics to compare runoff loss to field scale loss, other manure types, and other placement regimes</w:t>
      </w:r>
    </w:p>
    <w:p w:rsidR="00A907C0" w:rsidRDefault="00A907C0" w:rsidP="00F36564">
      <w:pPr>
        <w:pStyle w:val="ListParagraph"/>
        <w:widowControl/>
        <w:numPr>
          <w:ilvl w:val="1"/>
          <w:numId w:val="29"/>
        </w:numPr>
        <w:spacing w:line="276" w:lineRule="auto"/>
        <w:contextualSpacing/>
        <w:rPr>
          <w:sz w:val="24"/>
        </w:rPr>
      </w:pPr>
      <w:r>
        <w:rPr>
          <w:sz w:val="24"/>
        </w:rPr>
        <w:t>Note that these papers are a best case scenario, and that the tools are not in common use in the watershed at this point.</w:t>
      </w:r>
    </w:p>
    <w:p w:rsidR="00A907C0" w:rsidRDefault="00A907C0" w:rsidP="00F36564">
      <w:pPr>
        <w:pStyle w:val="ListParagraph"/>
        <w:widowControl/>
        <w:numPr>
          <w:ilvl w:val="2"/>
          <w:numId w:val="29"/>
        </w:numPr>
        <w:spacing w:line="276" w:lineRule="auto"/>
        <w:contextualSpacing/>
        <w:rPr>
          <w:sz w:val="24"/>
        </w:rPr>
      </w:pPr>
      <w:r>
        <w:rPr>
          <w:sz w:val="24"/>
        </w:rPr>
        <w:t>Panel will need to understand the standard practices in the watershed in order to recommend efficiencies.</w:t>
      </w:r>
    </w:p>
    <w:p w:rsidR="00A907C0" w:rsidRDefault="00A907C0" w:rsidP="00A907C0">
      <w:pPr>
        <w:rPr>
          <w:sz w:val="24"/>
        </w:rPr>
      </w:pPr>
    </w:p>
    <w:p w:rsidR="00A907C0" w:rsidRDefault="00A907C0" w:rsidP="00A907C0">
      <w:pPr>
        <w:rPr>
          <w:sz w:val="24"/>
        </w:rPr>
      </w:pPr>
      <w:r w:rsidRPr="007B5D55">
        <w:rPr>
          <w:b/>
          <w:sz w:val="24"/>
        </w:rPr>
        <w:t>ACTION:</w:t>
      </w:r>
      <w:r>
        <w:rPr>
          <w:sz w:val="24"/>
        </w:rPr>
        <w:t xml:space="preserve"> Panelists volunteered to provide the group with literature on the following:</w:t>
      </w:r>
    </w:p>
    <w:p w:rsidR="00A907C0" w:rsidRPr="007B5D55" w:rsidRDefault="00A907C0" w:rsidP="00F36564">
      <w:pPr>
        <w:pStyle w:val="ListParagraph"/>
        <w:widowControl/>
        <w:numPr>
          <w:ilvl w:val="0"/>
          <w:numId w:val="33"/>
        </w:numPr>
        <w:spacing w:line="276" w:lineRule="auto"/>
        <w:contextualSpacing/>
        <w:rPr>
          <w:sz w:val="24"/>
        </w:rPr>
      </w:pPr>
      <w:r w:rsidRPr="007B5D55">
        <w:rPr>
          <w:sz w:val="24"/>
        </w:rPr>
        <w:t>Row crop dairy manure injection (Curt Dell)</w:t>
      </w:r>
    </w:p>
    <w:p w:rsidR="00A907C0" w:rsidRPr="007B5D55" w:rsidRDefault="00A907C0" w:rsidP="00F36564">
      <w:pPr>
        <w:pStyle w:val="ListParagraph"/>
        <w:widowControl/>
        <w:numPr>
          <w:ilvl w:val="0"/>
          <w:numId w:val="33"/>
        </w:numPr>
        <w:spacing w:line="276" w:lineRule="auto"/>
        <w:contextualSpacing/>
        <w:rPr>
          <w:sz w:val="24"/>
        </w:rPr>
      </w:pPr>
      <w:r w:rsidRPr="007B5D55">
        <w:rPr>
          <w:sz w:val="24"/>
        </w:rPr>
        <w:t>Conventional incorporation (Don Meals)</w:t>
      </w:r>
    </w:p>
    <w:p w:rsidR="00A907C0" w:rsidRPr="007B5D55" w:rsidRDefault="00A907C0" w:rsidP="00F36564">
      <w:pPr>
        <w:pStyle w:val="ListParagraph"/>
        <w:widowControl/>
        <w:numPr>
          <w:ilvl w:val="0"/>
          <w:numId w:val="33"/>
        </w:numPr>
        <w:spacing w:line="276" w:lineRule="auto"/>
        <w:contextualSpacing/>
        <w:rPr>
          <w:sz w:val="24"/>
        </w:rPr>
      </w:pPr>
      <w:r w:rsidRPr="007B5D55">
        <w:rPr>
          <w:sz w:val="24"/>
        </w:rPr>
        <w:t>Side-dressing (Tim Sexton)</w:t>
      </w:r>
    </w:p>
    <w:p w:rsidR="00A907C0" w:rsidRPr="007B5D55" w:rsidRDefault="00A907C0" w:rsidP="00A907C0">
      <w:pPr>
        <w:rPr>
          <w:sz w:val="24"/>
        </w:rPr>
      </w:pPr>
    </w:p>
    <w:p w:rsidR="00A907C0" w:rsidRDefault="00A907C0" w:rsidP="00F36564">
      <w:pPr>
        <w:pStyle w:val="ListParagraph"/>
        <w:widowControl/>
        <w:numPr>
          <w:ilvl w:val="1"/>
          <w:numId w:val="29"/>
        </w:numPr>
        <w:spacing w:line="276" w:lineRule="auto"/>
        <w:contextualSpacing/>
        <w:rPr>
          <w:sz w:val="24"/>
        </w:rPr>
      </w:pPr>
      <w:r>
        <w:rPr>
          <w:sz w:val="24"/>
        </w:rPr>
        <w:t>Recommend that split application</w:t>
      </w:r>
      <w:r w:rsidRPr="00F4251C">
        <w:rPr>
          <w:sz w:val="24"/>
        </w:rPr>
        <w:t xml:space="preserve"> be considered in the Tier 2 definition </w:t>
      </w:r>
    </w:p>
    <w:p w:rsidR="00A907C0" w:rsidRDefault="00A907C0" w:rsidP="00F36564">
      <w:pPr>
        <w:pStyle w:val="ListParagraph"/>
        <w:widowControl/>
        <w:numPr>
          <w:ilvl w:val="1"/>
          <w:numId w:val="29"/>
        </w:numPr>
        <w:spacing w:line="276" w:lineRule="auto"/>
        <w:contextualSpacing/>
        <w:rPr>
          <w:sz w:val="24"/>
        </w:rPr>
      </w:pPr>
      <w:r>
        <w:rPr>
          <w:sz w:val="24"/>
        </w:rPr>
        <w:t xml:space="preserve">Group discussed that there will likely be literature limitations, given that the literature may not have a direct link between crop response and environmental response and that many tillage practices don’t have data yet. </w:t>
      </w:r>
    </w:p>
    <w:p w:rsidR="00A907C0" w:rsidRDefault="00A907C0" w:rsidP="00F36564">
      <w:pPr>
        <w:pStyle w:val="ListParagraph"/>
        <w:widowControl/>
        <w:numPr>
          <w:ilvl w:val="1"/>
          <w:numId w:val="29"/>
        </w:numPr>
        <w:spacing w:line="276" w:lineRule="auto"/>
        <w:contextualSpacing/>
        <w:rPr>
          <w:sz w:val="24"/>
        </w:rPr>
      </w:pPr>
      <w:r>
        <w:rPr>
          <w:sz w:val="24"/>
        </w:rPr>
        <w:t>Group discussed how their recommendations will be representative of the average conditions (not ideal research conditions).</w:t>
      </w:r>
    </w:p>
    <w:p w:rsidR="00A907C0" w:rsidRDefault="00A907C0" w:rsidP="00F36564">
      <w:pPr>
        <w:pStyle w:val="ListParagraph"/>
        <w:widowControl/>
        <w:numPr>
          <w:ilvl w:val="1"/>
          <w:numId w:val="29"/>
        </w:numPr>
        <w:spacing w:line="276" w:lineRule="auto"/>
        <w:contextualSpacing/>
        <w:rPr>
          <w:sz w:val="24"/>
        </w:rPr>
      </w:pPr>
      <w:r>
        <w:rPr>
          <w:sz w:val="24"/>
        </w:rPr>
        <w:t>Group will work toward capturing incorporation methods in Tier 2.</w:t>
      </w:r>
    </w:p>
    <w:p w:rsidR="00A907C0" w:rsidRDefault="00A907C0" w:rsidP="00F36564">
      <w:pPr>
        <w:pStyle w:val="ListParagraph"/>
        <w:widowControl/>
        <w:numPr>
          <w:ilvl w:val="1"/>
          <w:numId w:val="29"/>
        </w:numPr>
        <w:spacing w:line="276" w:lineRule="auto"/>
        <w:contextualSpacing/>
        <w:rPr>
          <w:sz w:val="24"/>
        </w:rPr>
      </w:pPr>
      <w:r>
        <w:rPr>
          <w:sz w:val="24"/>
        </w:rPr>
        <w:t>Note that incorporation is made more complex by hours until rainfall.  Recommend data from rainfall studies, which would recommend a worst case scenario.</w:t>
      </w:r>
    </w:p>
    <w:p w:rsidR="00A907C0" w:rsidRDefault="00A907C0" w:rsidP="00F36564">
      <w:pPr>
        <w:pStyle w:val="ListParagraph"/>
        <w:widowControl/>
        <w:numPr>
          <w:ilvl w:val="2"/>
          <w:numId w:val="29"/>
        </w:numPr>
        <w:spacing w:line="276" w:lineRule="auto"/>
        <w:contextualSpacing/>
        <w:rPr>
          <w:sz w:val="24"/>
        </w:rPr>
      </w:pPr>
      <w:r>
        <w:rPr>
          <w:sz w:val="24"/>
        </w:rPr>
        <w:t>Results may be widely varying</w:t>
      </w:r>
    </w:p>
    <w:p w:rsidR="00A907C0" w:rsidRDefault="00A907C0" w:rsidP="00F36564">
      <w:pPr>
        <w:pStyle w:val="ListParagraph"/>
        <w:widowControl/>
        <w:numPr>
          <w:ilvl w:val="2"/>
          <w:numId w:val="29"/>
        </w:numPr>
        <w:spacing w:line="276" w:lineRule="auto"/>
        <w:contextualSpacing/>
        <w:rPr>
          <w:sz w:val="24"/>
        </w:rPr>
      </w:pPr>
      <w:r>
        <w:rPr>
          <w:sz w:val="24"/>
        </w:rPr>
        <w:t>Recommend using APEX for the rainfall probability piece</w:t>
      </w:r>
    </w:p>
    <w:p w:rsidR="00A907C0" w:rsidRDefault="00A907C0" w:rsidP="00F36564">
      <w:pPr>
        <w:pStyle w:val="ListParagraph"/>
        <w:widowControl/>
        <w:numPr>
          <w:ilvl w:val="1"/>
          <w:numId w:val="29"/>
        </w:numPr>
        <w:spacing w:line="276" w:lineRule="auto"/>
        <w:contextualSpacing/>
        <w:rPr>
          <w:sz w:val="24"/>
        </w:rPr>
      </w:pPr>
      <w:r>
        <w:rPr>
          <w:sz w:val="24"/>
        </w:rPr>
        <w:t>Recommend a simple approach to defining the reduction efficiencies, especially given that more work is coming up for Phase 6.0.</w:t>
      </w:r>
    </w:p>
    <w:p w:rsidR="00A907C0" w:rsidRDefault="00A907C0" w:rsidP="00F36564">
      <w:pPr>
        <w:pStyle w:val="ListParagraph"/>
        <w:widowControl/>
        <w:numPr>
          <w:ilvl w:val="2"/>
          <w:numId w:val="29"/>
        </w:numPr>
        <w:spacing w:line="276" w:lineRule="auto"/>
        <w:contextualSpacing/>
        <w:rPr>
          <w:sz w:val="24"/>
        </w:rPr>
      </w:pPr>
      <w:r>
        <w:rPr>
          <w:sz w:val="24"/>
        </w:rPr>
        <w:t>Chris noted that the work done now will be used in the Phase 6.0 recommendations</w:t>
      </w:r>
    </w:p>
    <w:p w:rsidR="00A907C0" w:rsidRDefault="00A907C0" w:rsidP="00F36564">
      <w:pPr>
        <w:pStyle w:val="ListParagraph"/>
        <w:widowControl/>
        <w:numPr>
          <w:ilvl w:val="1"/>
          <w:numId w:val="29"/>
        </w:numPr>
        <w:spacing w:line="276" w:lineRule="auto"/>
        <w:contextualSpacing/>
        <w:rPr>
          <w:sz w:val="24"/>
        </w:rPr>
      </w:pPr>
      <w:r>
        <w:rPr>
          <w:sz w:val="24"/>
        </w:rPr>
        <w:t xml:space="preserve">Recommend developing a framework containing the questions that the panel needs to answer.  </w:t>
      </w:r>
    </w:p>
    <w:p w:rsidR="00A907C0" w:rsidRDefault="00A907C0" w:rsidP="00F36564">
      <w:pPr>
        <w:pStyle w:val="ListParagraph"/>
        <w:widowControl/>
        <w:numPr>
          <w:ilvl w:val="2"/>
          <w:numId w:val="29"/>
        </w:numPr>
        <w:spacing w:line="276" w:lineRule="auto"/>
        <w:contextualSpacing/>
        <w:rPr>
          <w:sz w:val="24"/>
        </w:rPr>
      </w:pPr>
      <w:r>
        <w:rPr>
          <w:sz w:val="24"/>
        </w:rPr>
        <w:t>The overall panel goal is to pick a number for Tier 2 nutrient management.  There are many practices that fit in Tier 2, and can be quantified.  Ideally the answer would be to define one number, but to not lose track of the individual components (to understand how much each of the components contribute).</w:t>
      </w:r>
    </w:p>
    <w:p w:rsidR="00A907C0" w:rsidRDefault="00A907C0" w:rsidP="00F36564">
      <w:pPr>
        <w:pStyle w:val="ListParagraph"/>
        <w:widowControl/>
        <w:numPr>
          <w:ilvl w:val="2"/>
          <w:numId w:val="29"/>
        </w:numPr>
        <w:spacing w:line="276" w:lineRule="auto"/>
        <w:contextualSpacing/>
        <w:rPr>
          <w:sz w:val="24"/>
        </w:rPr>
      </w:pPr>
      <w:r>
        <w:rPr>
          <w:sz w:val="24"/>
        </w:rPr>
        <w:t>Each Tier of Nutrient Management can have a different effectiveness for different land uses.</w:t>
      </w:r>
    </w:p>
    <w:p w:rsidR="00A907C0" w:rsidRDefault="00A907C0" w:rsidP="00A907C0">
      <w:pPr>
        <w:pStyle w:val="ListParagraph"/>
        <w:ind w:left="1440"/>
        <w:rPr>
          <w:sz w:val="24"/>
        </w:rPr>
      </w:pPr>
    </w:p>
    <w:p w:rsidR="00A907C0" w:rsidRDefault="00A907C0" w:rsidP="00A907C0">
      <w:pPr>
        <w:pStyle w:val="ListParagraph"/>
        <w:rPr>
          <w:sz w:val="24"/>
        </w:rPr>
      </w:pPr>
      <w:r w:rsidRPr="0084119D">
        <w:rPr>
          <w:b/>
          <w:sz w:val="24"/>
        </w:rPr>
        <w:t>ACTION:</w:t>
      </w:r>
      <w:r>
        <w:rPr>
          <w:sz w:val="24"/>
        </w:rPr>
        <w:t xml:space="preserve"> Panelists will provide additional literature sources (with summaries if possible)</w:t>
      </w:r>
    </w:p>
    <w:p w:rsidR="00A907C0" w:rsidRDefault="00A907C0" w:rsidP="00A907C0">
      <w:pPr>
        <w:pStyle w:val="ListParagraph"/>
        <w:rPr>
          <w:sz w:val="24"/>
        </w:rPr>
      </w:pPr>
      <w:r w:rsidRPr="0084119D">
        <w:rPr>
          <w:b/>
          <w:sz w:val="24"/>
        </w:rPr>
        <w:t>ACTION:</w:t>
      </w:r>
      <w:r>
        <w:rPr>
          <w:sz w:val="24"/>
        </w:rPr>
        <w:t xml:space="preserve"> Chris will put together the panel’s framework</w:t>
      </w:r>
    </w:p>
    <w:p w:rsidR="00A907C0" w:rsidRPr="00F4251C" w:rsidRDefault="00A907C0" w:rsidP="00A907C0">
      <w:pPr>
        <w:pStyle w:val="ListParagraph"/>
        <w:rPr>
          <w:sz w:val="24"/>
        </w:rPr>
      </w:pPr>
    </w:p>
    <w:p w:rsidR="00A907C0" w:rsidRPr="0020429A" w:rsidRDefault="00A907C0" w:rsidP="00A907C0">
      <w:pPr>
        <w:rPr>
          <w:b/>
          <w:sz w:val="24"/>
          <w:szCs w:val="24"/>
        </w:rPr>
      </w:pPr>
      <w:r w:rsidRPr="0020429A">
        <w:rPr>
          <w:b/>
          <w:sz w:val="24"/>
          <w:szCs w:val="24"/>
        </w:rPr>
        <w:t>Participants</w:t>
      </w:r>
    </w:p>
    <w:p w:rsidR="00A907C0" w:rsidRPr="00255F33" w:rsidRDefault="00A907C0" w:rsidP="00A907C0">
      <w:pPr>
        <w:rPr>
          <w:sz w:val="24"/>
          <w:szCs w:val="24"/>
        </w:rPr>
      </w:pPr>
      <w:r w:rsidRPr="00255F33">
        <w:rPr>
          <w:sz w:val="24"/>
          <w:szCs w:val="24"/>
        </w:rPr>
        <w:t>Doug Goodlander, PA</w:t>
      </w:r>
    </w:p>
    <w:p w:rsidR="00A907C0" w:rsidRPr="00255F33" w:rsidRDefault="00A907C0" w:rsidP="00A907C0">
      <w:pPr>
        <w:rPr>
          <w:sz w:val="24"/>
          <w:szCs w:val="24"/>
        </w:rPr>
      </w:pPr>
      <w:r w:rsidRPr="00255F33">
        <w:rPr>
          <w:sz w:val="24"/>
          <w:szCs w:val="24"/>
        </w:rPr>
        <w:t>Tom Bruulsema, IPNI</w:t>
      </w:r>
    </w:p>
    <w:p w:rsidR="00A907C0" w:rsidRPr="00255F33" w:rsidRDefault="00A907C0" w:rsidP="00A907C0">
      <w:pPr>
        <w:rPr>
          <w:sz w:val="24"/>
          <w:szCs w:val="24"/>
        </w:rPr>
      </w:pPr>
      <w:r w:rsidRPr="00255F33">
        <w:rPr>
          <w:sz w:val="24"/>
          <w:szCs w:val="24"/>
        </w:rPr>
        <w:t>Jason Dalrymple, WV</w:t>
      </w:r>
    </w:p>
    <w:p w:rsidR="00A907C0" w:rsidRPr="00255F33" w:rsidRDefault="00A907C0" w:rsidP="00A907C0">
      <w:pPr>
        <w:rPr>
          <w:sz w:val="24"/>
          <w:szCs w:val="24"/>
        </w:rPr>
      </w:pPr>
      <w:r w:rsidRPr="00255F33">
        <w:rPr>
          <w:sz w:val="24"/>
          <w:szCs w:val="24"/>
        </w:rPr>
        <w:t>John Majsztrik, UMD</w:t>
      </w:r>
    </w:p>
    <w:p w:rsidR="00A907C0" w:rsidRPr="00255F33" w:rsidRDefault="00A907C0" w:rsidP="00A907C0">
      <w:pPr>
        <w:rPr>
          <w:sz w:val="24"/>
          <w:szCs w:val="24"/>
        </w:rPr>
      </w:pPr>
      <w:r w:rsidRPr="00255F33">
        <w:rPr>
          <w:sz w:val="24"/>
          <w:szCs w:val="24"/>
        </w:rPr>
        <w:t>Don Meals, TetraTech</w:t>
      </w:r>
    </w:p>
    <w:p w:rsidR="00A907C0" w:rsidRPr="00255F33" w:rsidRDefault="00A907C0" w:rsidP="00A907C0">
      <w:pPr>
        <w:rPr>
          <w:sz w:val="24"/>
          <w:szCs w:val="24"/>
        </w:rPr>
      </w:pPr>
      <w:r w:rsidRPr="00255F33">
        <w:rPr>
          <w:sz w:val="24"/>
          <w:szCs w:val="24"/>
        </w:rPr>
        <w:t>Jack Meisinger, USDA ARS</w:t>
      </w:r>
    </w:p>
    <w:p w:rsidR="00A907C0" w:rsidRPr="00255F33" w:rsidRDefault="00A907C0" w:rsidP="00A907C0">
      <w:pPr>
        <w:rPr>
          <w:sz w:val="24"/>
          <w:szCs w:val="24"/>
        </w:rPr>
      </w:pPr>
      <w:r w:rsidRPr="00255F33">
        <w:rPr>
          <w:sz w:val="24"/>
          <w:szCs w:val="24"/>
        </w:rPr>
        <w:t>Kim Snell-Zarcone, Conservation PA</w:t>
      </w:r>
    </w:p>
    <w:p w:rsidR="00A907C0" w:rsidRPr="00255F33" w:rsidRDefault="00A907C0" w:rsidP="00A907C0">
      <w:pPr>
        <w:rPr>
          <w:sz w:val="24"/>
          <w:szCs w:val="24"/>
        </w:rPr>
      </w:pPr>
      <w:r w:rsidRPr="00255F33">
        <w:rPr>
          <w:sz w:val="24"/>
          <w:szCs w:val="24"/>
        </w:rPr>
        <w:t>Matt Johnston, UMD</w:t>
      </w:r>
    </w:p>
    <w:p w:rsidR="00A907C0" w:rsidRPr="00255F33" w:rsidRDefault="00A907C0" w:rsidP="00A907C0">
      <w:pPr>
        <w:rPr>
          <w:sz w:val="24"/>
          <w:szCs w:val="24"/>
        </w:rPr>
      </w:pPr>
      <w:r w:rsidRPr="00255F33">
        <w:rPr>
          <w:sz w:val="24"/>
          <w:szCs w:val="24"/>
        </w:rPr>
        <w:t>Chris Gross, NRCS</w:t>
      </w:r>
    </w:p>
    <w:p w:rsidR="00A907C0" w:rsidRPr="00255F33" w:rsidRDefault="00A907C0" w:rsidP="00A907C0">
      <w:pPr>
        <w:rPr>
          <w:sz w:val="24"/>
          <w:szCs w:val="24"/>
        </w:rPr>
      </w:pPr>
      <w:r w:rsidRPr="00255F33">
        <w:rPr>
          <w:sz w:val="24"/>
          <w:szCs w:val="24"/>
        </w:rPr>
        <w:t>Curt Dell, ARS</w:t>
      </w:r>
    </w:p>
    <w:p w:rsidR="00A907C0" w:rsidRPr="00255F33" w:rsidRDefault="00A907C0" w:rsidP="00A907C0">
      <w:pPr>
        <w:rPr>
          <w:sz w:val="24"/>
          <w:szCs w:val="24"/>
        </w:rPr>
      </w:pPr>
      <w:r w:rsidRPr="00255F33">
        <w:rPr>
          <w:sz w:val="24"/>
          <w:szCs w:val="24"/>
        </w:rPr>
        <w:t>Steve Dressing, TetraTech</w:t>
      </w:r>
    </w:p>
    <w:p w:rsidR="00A907C0" w:rsidRPr="00255F33" w:rsidRDefault="00A907C0" w:rsidP="00A907C0">
      <w:pPr>
        <w:rPr>
          <w:sz w:val="24"/>
          <w:szCs w:val="24"/>
        </w:rPr>
      </w:pPr>
      <w:r w:rsidRPr="00255F33">
        <w:rPr>
          <w:sz w:val="24"/>
          <w:szCs w:val="24"/>
        </w:rPr>
        <w:t>Ken Staver, UMD</w:t>
      </w:r>
    </w:p>
    <w:p w:rsidR="00A907C0" w:rsidRPr="00255F33" w:rsidRDefault="00A907C0" w:rsidP="00A907C0">
      <w:pPr>
        <w:rPr>
          <w:sz w:val="24"/>
          <w:szCs w:val="24"/>
        </w:rPr>
      </w:pPr>
      <w:r w:rsidRPr="00255F33">
        <w:rPr>
          <w:sz w:val="24"/>
          <w:szCs w:val="24"/>
        </w:rPr>
        <w:t>Emma Giese, CRC</w:t>
      </w:r>
    </w:p>
    <w:p w:rsidR="00A907C0" w:rsidRDefault="00A907C0" w:rsidP="00A907C0">
      <w:pPr>
        <w:rPr>
          <w:sz w:val="24"/>
          <w:szCs w:val="24"/>
        </w:rPr>
      </w:pPr>
      <w:r>
        <w:rPr>
          <w:sz w:val="24"/>
          <w:szCs w:val="24"/>
        </w:rPr>
        <w:t>Jim Cropper, NE Pasture Consortium</w:t>
      </w:r>
    </w:p>
    <w:p w:rsidR="00A907C0" w:rsidRDefault="00A907C0">
      <w:pPr>
        <w:rPr>
          <w:sz w:val="24"/>
          <w:szCs w:val="24"/>
        </w:rPr>
      </w:pPr>
      <w:r>
        <w:rPr>
          <w:sz w:val="24"/>
          <w:szCs w:val="24"/>
        </w:rPr>
        <w:br w:type="page"/>
      </w:r>
    </w:p>
    <w:p w:rsidR="00A907C0" w:rsidRDefault="00A907C0" w:rsidP="00A907C0">
      <w:pPr>
        <w:jc w:val="center"/>
        <w:rPr>
          <w:sz w:val="32"/>
        </w:rPr>
      </w:pPr>
      <w:r w:rsidRPr="009E3EB3">
        <w:rPr>
          <w:sz w:val="32"/>
        </w:rPr>
        <w:t>Nutrient Management Panel</w:t>
      </w:r>
    </w:p>
    <w:p w:rsidR="00A907C0" w:rsidRPr="000F109D" w:rsidRDefault="00A907C0" w:rsidP="00A907C0">
      <w:pPr>
        <w:jc w:val="center"/>
        <w:rPr>
          <w:sz w:val="28"/>
        </w:rPr>
      </w:pPr>
      <w:r w:rsidRPr="000F109D">
        <w:rPr>
          <w:sz w:val="28"/>
        </w:rPr>
        <w:t>Conference Call Minutes</w:t>
      </w:r>
    </w:p>
    <w:p w:rsidR="00A907C0" w:rsidRPr="009E3EB3" w:rsidRDefault="00A907C0" w:rsidP="00A907C0">
      <w:pPr>
        <w:jc w:val="center"/>
        <w:rPr>
          <w:sz w:val="24"/>
        </w:rPr>
      </w:pPr>
      <w:r w:rsidRPr="009E3EB3">
        <w:rPr>
          <w:sz w:val="24"/>
        </w:rPr>
        <w:t>April 7, 2014</w:t>
      </w:r>
    </w:p>
    <w:p w:rsidR="00A907C0" w:rsidRPr="009E3EB3" w:rsidRDefault="00A907C0" w:rsidP="00A907C0">
      <w:pPr>
        <w:jc w:val="center"/>
        <w:rPr>
          <w:sz w:val="24"/>
        </w:rPr>
      </w:pPr>
      <w:r w:rsidRPr="009E3EB3">
        <w:rPr>
          <w:sz w:val="24"/>
        </w:rPr>
        <w:t>10:00-12:00</w:t>
      </w:r>
    </w:p>
    <w:p w:rsidR="00A907C0" w:rsidRDefault="00A907C0" w:rsidP="00A907C0">
      <w:pPr>
        <w:jc w:val="center"/>
      </w:pPr>
    </w:p>
    <w:p w:rsidR="00A907C0" w:rsidRDefault="00A907C0" w:rsidP="00F36564">
      <w:pPr>
        <w:pStyle w:val="ListParagraph"/>
        <w:widowControl/>
        <w:numPr>
          <w:ilvl w:val="0"/>
          <w:numId w:val="34"/>
        </w:numPr>
        <w:spacing w:after="200" w:line="276" w:lineRule="auto"/>
        <w:contextualSpacing/>
      </w:pPr>
      <w:r>
        <w:t>Panel members discussed the components of Nutrient Management by tier level and applicable literature sources</w:t>
      </w:r>
    </w:p>
    <w:p w:rsidR="00A907C0" w:rsidRDefault="00A907C0" w:rsidP="00F36564">
      <w:pPr>
        <w:pStyle w:val="ListParagraph"/>
        <w:widowControl/>
        <w:numPr>
          <w:ilvl w:val="1"/>
          <w:numId w:val="34"/>
        </w:numPr>
        <w:spacing w:after="200" w:line="276" w:lineRule="auto"/>
        <w:contextualSpacing/>
      </w:pPr>
      <w:r>
        <w:t>Panel discussed application rates in Tier 2, and crediting differences between Tier 1&amp;2</w:t>
      </w:r>
    </w:p>
    <w:p w:rsidR="00A907C0" w:rsidRDefault="00A907C0" w:rsidP="00F36564">
      <w:pPr>
        <w:pStyle w:val="ListParagraph"/>
        <w:widowControl/>
        <w:numPr>
          <w:ilvl w:val="2"/>
          <w:numId w:val="34"/>
        </w:numPr>
        <w:spacing w:after="200" w:line="276" w:lineRule="auto"/>
        <w:contextualSpacing/>
      </w:pPr>
      <w:r>
        <w:t>Nutrient guidelines support that there would be a rate change in field specific plans</w:t>
      </w:r>
    </w:p>
    <w:p w:rsidR="00A907C0" w:rsidRDefault="00A907C0" w:rsidP="00F36564">
      <w:pPr>
        <w:pStyle w:val="ListParagraph"/>
        <w:widowControl/>
        <w:numPr>
          <w:ilvl w:val="2"/>
          <w:numId w:val="34"/>
        </w:numPr>
        <w:spacing w:after="200" w:line="276" w:lineRule="auto"/>
        <w:contextualSpacing/>
      </w:pPr>
      <w:r>
        <w:t>Nuances in rates will be more difficult to assign values based on literature</w:t>
      </w:r>
    </w:p>
    <w:p w:rsidR="00A907C0" w:rsidRDefault="00A907C0" w:rsidP="00F36564">
      <w:pPr>
        <w:pStyle w:val="ListParagraph"/>
        <w:widowControl/>
        <w:numPr>
          <w:ilvl w:val="2"/>
          <w:numId w:val="34"/>
        </w:numPr>
        <w:spacing w:after="200" w:line="276" w:lineRule="auto"/>
        <w:contextualSpacing/>
      </w:pPr>
      <w:r>
        <w:t>Panel will need to determine what the edge of field loss difference would be in a rate specificity change between Tier 1 and Tier 2</w:t>
      </w:r>
    </w:p>
    <w:p w:rsidR="00A907C0" w:rsidRDefault="00A907C0" w:rsidP="00F36564">
      <w:pPr>
        <w:pStyle w:val="ListParagraph"/>
        <w:widowControl/>
        <w:numPr>
          <w:ilvl w:val="2"/>
          <w:numId w:val="34"/>
        </w:numPr>
        <w:spacing w:after="200" w:line="276" w:lineRule="auto"/>
        <w:contextualSpacing/>
      </w:pPr>
      <w:r>
        <w:t>Additional information is needed to understand the relationship between rate specificity and edge of field loss</w:t>
      </w:r>
    </w:p>
    <w:p w:rsidR="00A907C0" w:rsidRDefault="00A907C0" w:rsidP="00F36564">
      <w:pPr>
        <w:pStyle w:val="ListParagraph"/>
        <w:widowControl/>
        <w:numPr>
          <w:ilvl w:val="2"/>
          <w:numId w:val="34"/>
        </w:numPr>
        <w:spacing w:after="200" w:line="276" w:lineRule="auto"/>
        <w:contextualSpacing/>
      </w:pPr>
      <w:r>
        <w:t>A Tier 2 field specific plan should result in more refined rates than Tier 1</w:t>
      </w:r>
    </w:p>
    <w:p w:rsidR="00A907C0" w:rsidRDefault="00A907C0" w:rsidP="00F36564">
      <w:pPr>
        <w:pStyle w:val="ListParagraph"/>
        <w:widowControl/>
        <w:numPr>
          <w:ilvl w:val="2"/>
          <w:numId w:val="34"/>
        </w:numPr>
        <w:spacing w:after="200" w:line="276" w:lineRule="auto"/>
        <w:contextualSpacing/>
      </w:pPr>
      <w:r>
        <w:t>In PA field specific rates have become more specific based on P index</w:t>
      </w:r>
    </w:p>
    <w:p w:rsidR="00A907C0" w:rsidRDefault="00A907C0" w:rsidP="00F36564">
      <w:pPr>
        <w:pStyle w:val="ListParagraph"/>
        <w:widowControl/>
        <w:numPr>
          <w:ilvl w:val="2"/>
          <w:numId w:val="34"/>
        </w:numPr>
        <w:spacing w:after="200" w:line="276" w:lineRule="auto"/>
        <w:contextualSpacing/>
      </w:pPr>
      <w:r>
        <w:t>Panel considered whether N specificity rates change at the field specific level</w:t>
      </w:r>
    </w:p>
    <w:p w:rsidR="00A907C0" w:rsidRDefault="00A907C0" w:rsidP="00F36564">
      <w:pPr>
        <w:pStyle w:val="ListParagraph"/>
        <w:widowControl/>
        <w:numPr>
          <w:ilvl w:val="3"/>
          <w:numId w:val="34"/>
        </w:numPr>
        <w:spacing w:after="200" w:line="276" w:lineRule="auto"/>
        <w:contextualSpacing/>
      </w:pPr>
      <w:r>
        <w:t>CSNT is a Tier 3 component</w:t>
      </w:r>
    </w:p>
    <w:p w:rsidR="00A907C0" w:rsidRDefault="00A907C0" w:rsidP="00F36564">
      <w:pPr>
        <w:pStyle w:val="ListParagraph"/>
        <w:widowControl/>
        <w:numPr>
          <w:ilvl w:val="2"/>
          <w:numId w:val="34"/>
        </w:numPr>
        <w:spacing w:after="200" w:line="276" w:lineRule="auto"/>
        <w:contextualSpacing/>
      </w:pPr>
      <w:r>
        <w:t>Chris and Greg will work on a recommendation for rate specificity</w:t>
      </w:r>
    </w:p>
    <w:p w:rsidR="00A907C0" w:rsidRDefault="00A907C0" w:rsidP="00F36564">
      <w:pPr>
        <w:pStyle w:val="ListParagraph"/>
        <w:widowControl/>
        <w:numPr>
          <w:ilvl w:val="1"/>
          <w:numId w:val="34"/>
        </w:numPr>
        <w:spacing w:after="200" w:line="276" w:lineRule="auto"/>
        <w:contextualSpacing/>
      </w:pPr>
      <w:r>
        <w:t>Panel discussed  changes to the list of components:</w:t>
      </w:r>
    </w:p>
    <w:p w:rsidR="00A907C0" w:rsidRDefault="00A907C0" w:rsidP="00F36564">
      <w:pPr>
        <w:pStyle w:val="ListParagraph"/>
        <w:widowControl/>
        <w:numPr>
          <w:ilvl w:val="2"/>
          <w:numId w:val="34"/>
        </w:numPr>
        <w:spacing w:after="200" w:line="276" w:lineRule="auto"/>
        <w:contextualSpacing/>
      </w:pPr>
      <w:r>
        <w:t>Chris will change “timing” to “split application”</w:t>
      </w:r>
    </w:p>
    <w:p w:rsidR="00A907C0" w:rsidRDefault="00A907C0" w:rsidP="00F36564">
      <w:pPr>
        <w:pStyle w:val="ListParagraph"/>
        <w:widowControl/>
        <w:numPr>
          <w:ilvl w:val="2"/>
          <w:numId w:val="34"/>
        </w:numPr>
        <w:spacing w:after="200" w:line="276" w:lineRule="auto"/>
        <w:contextualSpacing/>
      </w:pPr>
      <w:r>
        <w:t>Add zone management</w:t>
      </w:r>
    </w:p>
    <w:p w:rsidR="00A907C0" w:rsidRDefault="00A907C0" w:rsidP="00F36564">
      <w:pPr>
        <w:pStyle w:val="ListParagraph"/>
        <w:widowControl/>
        <w:numPr>
          <w:ilvl w:val="2"/>
          <w:numId w:val="34"/>
        </w:numPr>
        <w:spacing w:after="200" w:line="276" w:lineRule="auto"/>
        <w:contextualSpacing/>
      </w:pPr>
      <w:r>
        <w:t>Add N leaching index</w:t>
      </w:r>
    </w:p>
    <w:p w:rsidR="00A907C0" w:rsidRDefault="00A907C0" w:rsidP="00F36564">
      <w:pPr>
        <w:pStyle w:val="ListParagraph"/>
        <w:widowControl/>
        <w:numPr>
          <w:ilvl w:val="1"/>
          <w:numId w:val="34"/>
        </w:numPr>
        <w:spacing w:after="200" w:line="276" w:lineRule="auto"/>
        <w:contextualSpacing/>
      </w:pPr>
      <w:r>
        <w:t>Recommend including P management tool</w:t>
      </w:r>
    </w:p>
    <w:p w:rsidR="00A907C0" w:rsidRDefault="00A907C0" w:rsidP="00F36564">
      <w:pPr>
        <w:pStyle w:val="ListParagraph"/>
        <w:widowControl/>
        <w:numPr>
          <w:ilvl w:val="2"/>
          <w:numId w:val="34"/>
        </w:numPr>
        <w:spacing w:after="200" w:line="276" w:lineRule="auto"/>
        <w:contextualSpacing/>
      </w:pPr>
      <w:r>
        <w:t>It is another version of the P site index, may not need to be mentioned specifically here because it is covered by P site index</w:t>
      </w:r>
    </w:p>
    <w:p w:rsidR="00A907C0" w:rsidRDefault="00A907C0" w:rsidP="00F36564">
      <w:pPr>
        <w:pStyle w:val="ListParagraph"/>
        <w:widowControl/>
        <w:numPr>
          <w:ilvl w:val="1"/>
          <w:numId w:val="34"/>
        </w:numPr>
        <w:spacing w:after="200" w:line="276" w:lineRule="auto"/>
        <w:contextualSpacing/>
      </w:pPr>
      <w:r>
        <w:t>Additional tabs of the worksheet list the literature sources for each component</w:t>
      </w:r>
    </w:p>
    <w:p w:rsidR="00A907C0" w:rsidRDefault="00A907C0" w:rsidP="00F36564">
      <w:pPr>
        <w:pStyle w:val="ListParagraph"/>
        <w:widowControl/>
        <w:numPr>
          <w:ilvl w:val="2"/>
          <w:numId w:val="34"/>
        </w:numPr>
        <w:spacing w:after="200" w:line="276" w:lineRule="auto"/>
        <w:contextualSpacing/>
      </w:pPr>
      <w:r>
        <w:t>Panel members are requested to review these tables, particularly looking for numbers that don’t make sense.  Lit sources will contribute to determining the efficiency for Tier 2.</w:t>
      </w:r>
    </w:p>
    <w:p w:rsidR="00A907C0" w:rsidRDefault="00A907C0" w:rsidP="00F36564">
      <w:pPr>
        <w:pStyle w:val="ListParagraph"/>
        <w:widowControl/>
        <w:numPr>
          <w:ilvl w:val="2"/>
          <w:numId w:val="34"/>
        </w:numPr>
        <w:spacing w:after="200" w:line="276" w:lineRule="auto"/>
        <w:contextualSpacing/>
      </w:pPr>
      <w:r>
        <w:t>Jack’s studies on incorporation and injection will be included in the lit sources</w:t>
      </w:r>
    </w:p>
    <w:p w:rsidR="00A907C0" w:rsidRDefault="00A907C0" w:rsidP="00F36564">
      <w:pPr>
        <w:pStyle w:val="ListParagraph"/>
        <w:widowControl/>
        <w:numPr>
          <w:ilvl w:val="2"/>
          <w:numId w:val="34"/>
        </w:numPr>
        <w:spacing w:after="200" w:line="276" w:lineRule="auto"/>
        <w:contextualSpacing/>
      </w:pPr>
      <w:r>
        <w:t xml:space="preserve">Curt will review the lit sources and add any relevant PSU sources </w:t>
      </w:r>
    </w:p>
    <w:p w:rsidR="00A907C0" w:rsidRDefault="00A907C0" w:rsidP="00F36564">
      <w:pPr>
        <w:pStyle w:val="ListParagraph"/>
        <w:widowControl/>
        <w:numPr>
          <w:ilvl w:val="2"/>
          <w:numId w:val="34"/>
        </w:numPr>
        <w:spacing w:after="200" w:line="276" w:lineRule="auto"/>
        <w:contextualSpacing/>
      </w:pPr>
      <w:r>
        <w:t>Ken will send the Verbree paper</w:t>
      </w:r>
    </w:p>
    <w:p w:rsidR="00A907C0" w:rsidRDefault="00A907C0" w:rsidP="00F36564">
      <w:pPr>
        <w:pStyle w:val="ListParagraph"/>
        <w:widowControl/>
        <w:numPr>
          <w:ilvl w:val="1"/>
          <w:numId w:val="34"/>
        </w:numPr>
        <w:spacing w:after="200" w:line="276" w:lineRule="auto"/>
        <w:contextualSpacing/>
      </w:pPr>
      <w:r>
        <w:t>Panel members recommended referencing a transport model study to quantify effectiveness of P site index (rather than the P site index itself)</w:t>
      </w:r>
    </w:p>
    <w:p w:rsidR="00A907C0" w:rsidRDefault="00A907C0" w:rsidP="00F36564">
      <w:pPr>
        <w:pStyle w:val="ListParagraph"/>
        <w:widowControl/>
        <w:numPr>
          <w:ilvl w:val="1"/>
          <w:numId w:val="34"/>
        </w:numPr>
        <w:spacing w:after="200" w:line="276" w:lineRule="auto"/>
        <w:contextualSpacing/>
      </w:pPr>
      <w:r>
        <w:t>Panel members will continue gathering literature and organizing sources by component as discussed today, then select a final efficiency based on the collective information.</w:t>
      </w:r>
    </w:p>
    <w:p w:rsidR="00A907C0" w:rsidRDefault="00A907C0" w:rsidP="00F36564">
      <w:pPr>
        <w:pStyle w:val="ListParagraph"/>
        <w:widowControl/>
        <w:numPr>
          <w:ilvl w:val="2"/>
          <w:numId w:val="34"/>
        </w:numPr>
        <w:spacing w:after="200" w:line="276" w:lineRule="auto"/>
        <w:contextualSpacing/>
      </w:pPr>
      <w:r>
        <w:t>Panel will decide the overall value for Phase 5.3.2 Tier 2 based on the components</w:t>
      </w:r>
    </w:p>
    <w:p w:rsidR="00A907C0" w:rsidRDefault="00A907C0" w:rsidP="00F36564">
      <w:pPr>
        <w:pStyle w:val="ListParagraph"/>
        <w:widowControl/>
        <w:numPr>
          <w:ilvl w:val="2"/>
          <w:numId w:val="34"/>
        </w:numPr>
        <w:spacing w:after="200" w:line="276" w:lineRule="auto"/>
        <w:contextualSpacing/>
      </w:pPr>
      <w:r>
        <w:t>The literature will be used to inform the Phase 6.0 recommendations as well</w:t>
      </w:r>
    </w:p>
    <w:p w:rsidR="00A907C0" w:rsidRDefault="00A907C0" w:rsidP="00A907C0">
      <w:pPr>
        <w:rPr>
          <w:b/>
        </w:rPr>
      </w:pPr>
      <w:r>
        <w:rPr>
          <w:b/>
        </w:rPr>
        <w:t xml:space="preserve">ACTION: </w:t>
      </w:r>
      <w:r w:rsidRPr="00481A94">
        <w:t>Chris will distribute the spreadsheet of Tier 2 and Tier 3 components</w:t>
      </w:r>
    </w:p>
    <w:p w:rsidR="00A907C0" w:rsidRDefault="00A907C0" w:rsidP="00A907C0">
      <w:r w:rsidRPr="008C7AF4">
        <w:rPr>
          <w:b/>
        </w:rPr>
        <w:t>ACTION</w:t>
      </w:r>
      <w:r>
        <w:t xml:space="preserve">: Panel members will continue to submit literature sources, categorized into the components of Tier 2 and 3 </w:t>
      </w:r>
    </w:p>
    <w:p w:rsidR="00A907C0" w:rsidRPr="009E3EB3" w:rsidRDefault="00A907C0" w:rsidP="00A907C0">
      <w:pPr>
        <w:rPr>
          <w:b/>
        </w:rPr>
      </w:pPr>
      <w:r>
        <w:rPr>
          <w:b/>
        </w:rPr>
        <w:t>Participants</w:t>
      </w:r>
    </w:p>
    <w:p w:rsidR="00A907C0" w:rsidRDefault="00A907C0" w:rsidP="00A907C0">
      <w:r>
        <w:t>Chris Brosch, VT-DCR</w:t>
      </w:r>
    </w:p>
    <w:p w:rsidR="00A907C0" w:rsidRDefault="00A907C0" w:rsidP="00A907C0">
      <w:r>
        <w:t>Doug Goodlander, PA</w:t>
      </w:r>
    </w:p>
    <w:p w:rsidR="00A907C0" w:rsidRDefault="00A907C0" w:rsidP="00A907C0">
      <w:r>
        <w:t>Greg Albrecht, NY</w:t>
      </w:r>
    </w:p>
    <w:p w:rsidR="00A907C0" w:rsidRDefault="00A907C0" w:rsidP="00A907C0">
      <w:r>
        <w:t>Jason Dalrymple, WV</w:t>
      </w:r>
    </w:p>
    <w:p w:rsidR="00A907C0" w:rsidRDefault="00A907C0" w:rsidP="00A907C0">
      <w:r>
        <w:t>Steve Dressing, TetraTech</w:t>
      </w:r>
    </w:p>
    <w:p w:rsidR="00A907C0" w:rsidRDefault="00A907C0" w:rsidP="00A907C0">
      <w:r>
        <w:t>Tim Sexton, VA-DCR</w:t>
      </w:r>
    </w:p>
    <w:p w:rsidR="00A907C0" w:rsidRDefault="00A907C0" w:rsidP="00A907C0">
      <w:r>
        <w:t>Emma Giese, CRC</w:t>
      </w:r>
    </w:p>
    <w:p w:rsidR="00A907C0" w:rsidRDefault="00A907C0" w:rsidP="00A907C0">
      <w:r>
        <w:t>Mark Dubin, UMD</w:t>
      </w:r>
    </w:p>
    <w:p w:rsidR="00A907C0" w:rsidRDefault="00A907C0" w:rsidP="00A907C0">
      <w:r>
        <w:t>Tom Bruulsema, IPNI</w:t>
      </w:r>
    </w:p>
    <w:p w:rsidR="00A907C0" w:rsidRDefault="00A907C0" w:rsidP="00A907C0">
      <w:r>
        <w:t>Curt Dell, ARS</w:t>
      </w:r>
    </w:p>
    <w:p w:rsidR="00A907C0" w:rsidRDefault="00A907C0" w:rsidP="00A907C0">
      <w:r>
        <w:t>Wade Thomason, VT</w:t>
      </w:r>
    </w:p>
    <w:p w:rsidR="00A907C0" w:rsidRDefault="00A907C0" w:rsidP="00A907C0">
      <w:r>
        <w:t>Don Meals, TetraTech</w:t>
      </w:r>
    </w:p>
    <w:p w:rsidR="00A907C0" w:rsidRDefault="00A907C0" w:rsidP="00A907C0">
      <w:r>
        <w:t>Matt Johnston, UMD</w:t>
      </w:r>
    </w:p>
    <w:p w:rsidR="00A907C0" w:rsidRDefault="00A907C0" w:rsidP="00A907C0">
      <w:r>
        <w:t>Ken Staver, UMD</w:t>
      </w:r>
    </w:p>
    <w:p w:rsidR="00A907C0" w:rsidRDefault="00A907C0">
      <w:pPr>
        <w:rPr>
          <w:sz w:val="24"/>
          <w:szCs w:val="24"/>
        </w:rPr>
      </w:pPr>
      <w:r>
        <w:rPr>
          <w:sz w:val="24"/>
          <w:szCs w:val="24"/>
        </w:rPr>
        <w:br w:type="page"/>
      </w:r>
    </w:p>
    <w:p w:rsidR="00A907C0" w:rsidRPr="002E2F8A" w:rsidRDefault="00A907C0" w:rsidP="00A907C0">
      <w:pPr>
        <w:jc w:val="center"/>
        <w:rPr>
          <w:rFonts w:asciiTheme="majorHAnsi" w:hAnsiTheme="majorHAnsi"/>
          <w:sz w:val="28"/>
        </w:rPr>
      </w:pPr>
      <w:r w:rsidRPr="002E2F8A">
        <w:rPr>
          <w:rFonts w:asciiTheme="majorHAnsi" w:hAnsiTheme="majorHAnsi"/>
          <w:sz w:val="28"/>
        </w:rPr>
        <w:t>Nutrient Management Panel Conference Call</w:t>
      </w:r>
    </w:p>
    <w:p w:rsidR="00A907C0" w:rsidRPr="002E2F8A" w:rsidRDefault="00A907C0" w:rsidP="00A907C0">
      <w:pPr>
        <w:jc w:val="center"/>
        <w:rPr>
          <w:rFonts w:asciiTheme="majorHAnsi" w:hAnsiTheme="majorHAnsi"/>
          <w:sz w:val="24"/>
        </w:rPr>
      </w:pPr>
      <w:r w:rsidRPr="002E2F8A">
        <w:rPr>
          <w:rFonts w:asciiTheme="majorHAnsi" w:hAnsiTheme="majorHAnsi"/>
          <w:sz w:val="24"/>
        </w:rPr>
        <w:t>June 5, 2014</w:t>
      </w:r>
    </w:p>
    <w:p w:rsidR="00A907C0" w:rsidRDefault="00A907C0" w:rsidP="00A907C0">
      <w:pPr>
        <w:jc w:val="center"/>
        <w:rPr>
          <w:rFonts w:asciiTheme="majorHAnsi" w:hAnsiTheme="majorHAnsi"/>
          <w:sz w:val="24"/>
        </w:rPr>
      </w:pPr>
      <w:r w:rsidRPr="002E2F8A">
        <w:rPr>
          <w:rFonts w:asciiTheme="majorHAnsi" w:hAnsiTheme="majorHAnsi"/>
          <w:sz w:val="24"/>
        </w:rPr>
        <w:t>10:00-12:00</w:t>
      </w:r>
    </w:p>
    <w:p w:rsidR="00A907C0" w:rsidRPr="002E2F8A" w:rsidRDefault="00A907C0" w:rsidP="00A907C0">
      <w:pPr>
        <w:jc w:val="center"/>
        <w:rPr>
          <w:rFonts w:asciiTheme="majorHAnsi" w:hAnsiTheme="majorHAnsi"/>
          <w:sz w:val="24"/>
        </w:rPr>
      </w:pPr>
    </w:p>
    <w:p w:rsidR="00A907C0" w:rsidRDefault="00A907C0" w:rsidP="00F36564">
      <w:pPr>
        <w:pStyle w:val="ListParagraph"/>
        <w:widowControl/>
        <w:numPr>
          <w:ilvl w:val="0"/>
          <w:numId w:val="35"/>
        </w:numPr>
        <w:spacing w:line="276" w:lineRule="auto"/>
        <w:contextualSpacing/>
      </w:pPr>
      <w:r>
        <w:t>TetraTech has been compiling a literature database and synthesis for the panel.  TetraTech reviewed the spreadsheet summary which includes each of the nine Tier 2 nutrient management components.</w:t>
      </w:r>
    </w:p>
    <w:p w:rsidR="00A907C0" w:rsidRDefault="00A907C0" w:rsidP="00F36564">
      <w:pPr>
        <w:pStyle w:val="ListParagraph"/>
        <w:widowControl/>
        <w:numPr>
          <w:ilvl w:val="0"/>
          <w:numId w:val="35"/>
        </w:numPr>
        <w:spacing w:line="276" w:lineRule="auto"/>
        <w:contextualSpacing/>
      </w:pPr>
      <w:r>
        <w:t>T2 - manure incorporation:</w:t>
      </w:r>
    </w:p>
    <w:p w:rsidR="00A907C0" w:rsidRDefault="00A907C0" w:rsidP="00F36564">
      <w:pPr>
        <w:pStyle w:val="ListParagraph"/>
        <w:widowControl/>
        <w:numPr>
          <w:ilvl w:val="1"/>
          <w:numId w:val="35"/>
        </w:numPr>
        <w:spacing w:line="276" w:lineRule="auto"/>
        <w:contextualSpacing/>
      </w:pPr>
      <w:r>
        <w:t xml:space="preserve">Recommend looking at the annual loads (not the single events) to deal with the high outliers.  </w:t>
      </w:r>
    </w:p>
    <w:p w:rsidR="00A907C0" w:rsidRDefault="00A907C0" w:rsidP="00F36564">
      <w:pPr>
        <w:pStyle w:val="ListParagraph"/>
        <w:widowControl/>
        <w:numPr>
          <w:ilvl w:val="1"/>
          <w:numId w:val="35"/>
        </w:numPr>
        <w:spacing w:line="276" w:lineRule="auto"/>
        <w:contextualSpacing/>
      </w:pPr>
      <w:r>
        <w:t xml:space="preserve">Mark recommended looking up the </w:t>
      </w:r>
      <w:r w:rsidRPr="001C68A3">
        <w:t>Wisconsin Manure Management Advisory System</w:t>
      </w:r>
      <w:r>
        <w:t xml:space="preserve"> (risk analyses with rainfall events).</w:t>
      </w:r>
    </w:p>
    <w:p w:rsidR="00A907C0" w:rsidRDefault="00A907C0" w:rsidP="00F36564">
      <w:pPr>
        <w:pStyle w:val="ListParagraph"/>
        <w:widowControl/>
        <w:numPr>
          <w:ilvl w:val="0"/>
          <w:numId w:val="35"/>
        </w:numPr>
        <w:spacing w:line="276" w:lineRule="auto"/>
        <w:contextualSpacing/>
      </w:pPr>
      <w:r>
        <w:t>Mark suggested the panel consider separating manure injection and incorporation into separate BMPs rather than combining with Tier 2.</w:t>
      </w:r>
    </w:p>
    <w:p w:rsidR="00A907C0" w:rsidRDefault="00A907C0" w:rsidP="00F36564">
      <w:pPr>
        <w:pStyle w:val="ListParagraph"/>
        <w:widowControl/>
        <w:numPr>
          <w:ilvl w:val="1"/>
          <w:numId w:val="35"/>
        </w:numPr>
        <w:spacing w:line="276" w:lineRule="auto"/>
        <w:contextualSpacing/>
      </w:pPr>
      <w:r>
        <w:t>The practices can be counted separately and credited even if other aspects of Tier 2 are not followed.</w:t>
      </w:r>
    </w:p>
    <w:p w:rsidR="00A907C0" w:rsidRDefault="00A907C0" w:rsidP="00F36564">
      <w:pPr>
        <w:pStyle w:val="ListParagraph"/>
        <w:widowControl/>
        <w:numPr>
          <w:ilvl w:val="1"/>
          <w:numId w:val="35"/>
        </w:numPr>
        <w:spacing w:line="276" w:lineRule="auto"/>
        <w:contextualSpacing/>
      </w:pPr>
      <w:r>
        <w:t>Manure incorporation involves sediment loss; it will be easier to define it separately.</w:t>
      </w:r>
    </w:p>
    <w:p w:rsidR="00A907C0" w:rsidRDefault="00A907C0" w:rsidP="00F36564">
      <w:pPr>
        <w:pStyle w:val="ListParagraph"/>
        <w:widowControl/>
        <w:numPr>
          <w:ilvl w:val="1"/>
          <w:numId w:val="35"/>
        </w:numPr>
        <w:spacing w:line="276" w:lineRule="auto"/>
        <w:contextualSpacing/>
      </w:pPr>
      <w:r>
        <w:t>Separate tracking data for injection/incorporation could be available in VA.</w:t>
      </w:r>
    </w:p>
    <w:p w:rsidR="00A907C0" w:rsidRDefault="00A907C0" w:rsidP="00F36564">
      <w:pPr>
        <w:pStyle w:val="ListParagraph"/>
        <w:widowControl/>
        <w:numPr>
          <w:ilvl w:val="1"/>
          <w:numId w:val="35"/>
        </w:numPr>
        <w:spacing w:line="276" w:lineRule="auto"/>
        <w:contextualSpacing/>
      </w:pPr>
      <w:r>
        <w:t>Many panel members agreed that manure injection/incorporation should be handled by a future expert panel.  Panel members recommended that this piece move forward quickly, as much of the literature collection is already complete.</w:t>
      </w:r>
    </w:p>
    <w:p w:rsidR="00A907C0" w:rsidRDefault="00A907C0" w:rsidP="00F36564">
      <w:pPr>
        <w:pStyle w:val="ListParagraph"/>
        <w:widowControl/>
        <w:numPr>
          <w:ilvl w:val="2"/>
          <w:numId w:val="35"/>
        </w:numPr>
        <w:spacing w:line="276" w:lineRule="auto"/>
        <w:contextualSpacing/>
      </w:pPr>
      <w:r>
        <w:t xml:space="preserve">Tom Bruulsema: Recommend keeping manure incorporation in Tier 2 to account for comprehensive Nutrient Management.  </w:t>
      </w:r>
    </w:p>
    <w:p w:rsidR="00A907C0" w:rsidRPr="00311B33" w:rsidRDefault="00A907C0" w:rsidP="00F36564">
      <w:pPr>
        <w:pStyle w:val="ListParagraph"/>
        <w:widowControl/>
        <w:numPr>
          <w:ilvl w:val="2"/>
          <w:numId w:val="35"/>
        </w:numPr>
        <w:spacing w:line="276" w:lineRule="auto"/>
        <w:contextualSpacing/>
      </w:pPr>
      <w:r w:rsidRPr="00311B33">
        <w:t>Panel members discussed options and benefits to crediting incorporation together or separate from Tier 2:</w:t>
      </w:r>
    </w:p>
    <w:p w:rsidR="00A907C0" w:rsidRPr="00311B33" w:rsidRDefault="00A907C0" w:rsidP="00F36564">
      <w:pPr>
        <w:pStyle w:val="ListParagraph"/>
        <w:widowControl/>
        <w:numPr>
          <w:ilvl w:val="3"/>
          <w:numId w:val="35"/>
        </w:numPr>
        <w:spacing w:line="276" w:lineRule="auto"/>
        <w:contextualSpacing/>
      </w:pPr>
      <w:r w:rsidRPr="00311B33">
        <w:t>Require incorporation for Tier 2, but count the efficiency separately.</w:t>
      </w:r>
    </w:p>
    <w:p w:rsidR="00A907C0" w:rsidRPr="00311B33" w:rsidRDefault="00A907C0" w:rsidP="00F36564">
      <w:pPr>
        <w:pStyle w:val="ListParagraph"/>
        <w:widowControl/>
        <w:numPr>
          <w:ilvl w:val="3"/>
          <w:numId w:val="35"/>
        </w:numPr>
        <w:spacing w:line="276" w:lineRule="auto"/>
        <w:contextualSpacing/>
      </w:pPr>
      <w:r w:rsidRPr="00311B33">
        <w:t>Keep incorporation in the definition of Tier 2 as a consideration.</w:t>
      </w:r>
    </w:p>
    <w:p w:rsidR="00A907C0" w:rsidRPr="00311B33" w:rsidRDefault="00A907C0" w:rsidP="00F36564">
      <w:pPr>
        <w:pStyle w:val="ListParagraph"/>
        <w:widowControl/>
        <w:numPr>
          <w:ilvl w:val="3"/>
          <w:numId w:val="35"/>
        </w:numPr>
        <w:spacing w:line="276" w:lineRule="auto"/>
        <w:contextualSpacing/>
      </w:pPr>
      <w:r w:rsidRPr="00311B33">
        <w:t>There are significant gains made by moving from Tier 1 to Tier 2 even without requiring incorporation.</w:t>
      </w:r>
    </w:p>
    <w:p w:rsidR="00A907C0" w:rsidRDefault="00A907C0" w:rsidP="00F36564">
      <w:pPr>
        <w:pStyle w:val="ListParagraph"/>
        <w:widowControl/>
        <w:numPr>
          <w:ilvl w:val="0"/>
          <w:numId w:val="35"/>
        </w:numPr>
        <w:spacing w:line="276" w:lineRule="auto"/>
        <w:contextualSpacing/>
      </w:pPr>
      <w:r>
        <w:t>Panel members discussed the remaining elements of Tier 2.</w:t>
      </w:r>
    </w:p>
    <w:p w:rsidR="00A907C0" w:rsidRDefault="00A907C0" w:rsidP="00F36564">
      <w:pPr>
        <w:pStyle w:val="ListParagraph"/>
        <w:widowControl/>
        <w:numPr>
          <w:ilvl w:val="1"/>
          <w:numId w:val="35"/>
        </w:numPr>
        <w:spacing w:line="276" w:lineRule="auto"/>
        <w:contextualSpacing/>
      </w:pPr>
      <w:r>
        <w:t xml:space="preserve">Banding may be an optional element.  </w:t>
      </w:r>
    </w:p>
    <w:p w:rsidR="00A907C0" w:rsidRDefault="00A907C0" w:rsidP="00F36564">
      <w:pPr>
        <w:pStyle w:val="ListParagraph"/>
        <w:widowControl/>
        <w:numPr>
          <w:ilvl w:val="1"/>
          <w:numId w:val="35"/>
        </w:numPr>
        <w:spacing w:line="276" w:lineRule="auto"/>
        <w:contextualSpacing/>
      </w:pPr>
      <w:r>
        <w:t>Mark: check the FE-RI language for consistency with setbacks (application setbacks).</w:t>
      </w:r>
    </w:p>
    <w:p w:rsidR="00A907C0" w:rsidRDefault="00A907C0" w:rsidP="00F36564">
      <w:pPr>
        <w:pStyle w:val="ListParagraph"/>
        <w:widowControl/>
        <w:numPr>
          <w:ilvl w:val="1"/>
          <w:numId w:val="35"/>
        </w:numPr>
        <w:spacing w:line="276" w:lineRule="auto"/>
        <w:contextualSpacing/>
      </w:pPr>
      <w:r>
        <w:t>Panel decided to add leaching to the timing component.</w:t>
      </w:r>
    </w:p>
    <w:p w:rsidR="00A907C0" w:rsidRDefault="00A907C0" w:rsidP="00F36564">
      <w:pPr>
        <w:pStyle w:val="ListParagraph"/>
        <w:widowControl/>
        <w:numPr>
          <w:ilvl w:val="1"/>
          <w:numId w:val="35"/>
        </w:numPr>
        <w:spacing w:line="276" w:lineRule="auto"/>
        <w:contextualSpacing/>
      </w:pPr>
      <w:r>
        <w:t>Panel noted that field specific rate may be captured by other elements (P index).</w:t>
      </w:r>
    </w:p>
    <w:p w:rsidR="00A907C0" w:rsidRDefault="00A907C0" w:rsidP="00F36564">
      <w:pPr>
        <w:pStyle w:val="ListParagraph"/>
        <w:widowControl/>
        <w:numPr>
          <w:ilvl w:val="0"/>
          <w:numId w:val="35"/>
        </w:numPr>
        <w:spacing w:line="276" w:lineRule="auto"/>
        <w:contextualSpacing/>
      </w:pPr>
      <w:r>
        <w:t>TetraTech will continue to summarize the remaining components of Tier 2.</w:t>
      </w:r>
    </w:p>
    <w:p w:rsidR="00A907C0" w:rsidRDefault="00A907C0" w:rsidP="00F36564">
      <w:pPr>
        <w:pStyle w:val="ListParagraph"/>
        <w:widowControl/>
        <w:numPr>
          <w:ilvl w:val="1"/>
          <w:numId w:val="35"/>
        </w:numPr>
        <w:spacing w:line="276" w:lineRule="auto"/>
        <w:contextualSpacing/>
      </w:pPr>
      <w:r>
        <w:t>Jack proposed forming small subgroups to take on each of the remaining components.</w:t>
      </w:r>
    </w:p>
    <w:p w:rsidR="00A907C0" w:rsidRDefault="00A907C0" w:rsidP="00F36564">
      <w:pPr>
        <w:pStyle w:val="ListParagraph"/>
        <w:widowControl/>
        <w:numPr>
          <w:ilvl w:val="1"/>
          <w:numId w:val="35"/>
        </w:numPr>
        <w:spacing w:line="276" w:lineRule="auto"/>
        <w:contextualSpacing/>
      </w:pPr>
      <w:r>
        <w:t>Each group will meet about twice to develop a recommendation to the larger panel.</w:t>
      </w:r>
    </w:p>
    <w:p w:rsidR="00A907C0" w:rsidRDefault="00A907C0" w:rsidP="00F36564">
      <w:pPr>
        <w:pStyle w:val="ListParagraph"/>
        <w:widowControl/>
        <w:numPr>
          <w:ilvl w:val="0"/>
          <w:numId w:val="35"/>
        </w:numPr>
        <w:spacing w:line="276" w:lineRule="auto"/>
        <w:contextualSpacing/>
      </w:pPr>
      <w:r>
        <w:t>Volunteers for subgroups:</w:t>
      </w:r>
    </w:p>
    <w:p w:rsidR="00A907C0" w:rsidRDefault="00A907C0" w:rsidP="00F36564">
      <w:pPr>
        <w:pStyle w:val="ListParagraph"/>
        <w:widowControl/>
        <w:numPr>
          <w:ilvl w:val="1"/>
          <w:numId w:val="35"/>
        </w:numPr>
        <w:spacing w:line="276" w:lineRule="auto"/>
        <w:contextualSpacing/>
      </w:pPr>
      <w:r>
        <w:t>Split application</w:t>
      </w:r>
    </w:p>
    <w:p w:rsidR="00A907C0" w:rsidRDefault="00A907C0" w:rsidP="00F36564">
      <w:pPr>
        <w:pStyle w:val="ListParagraph"/>
        <w:widowControl/>
        <w:numPr>
          <w:ilvl w:val="2"/>
          <w:numId w:val="35"/>
        </w:numPr>
        <w:spacing w:line="276" w:lineRule="auto"/>
        <w:contextualSpacing/>
      </w:pPr>
      <w:r>
        <w:t>Jack, Ken, Wade</w:t>
      </w:r>
    </w:p>
    <w:p w:rsidR="00A907C0" w:rsidRDefault="00A907C0" w:rsidP="00F36564">
      <w:pPr>
        <w:pStyle w:val="ListParagraph"/>
        <w:widowControl/>
        <w:numPr>
          <w:ilvl w:val="1"/>
          <w:numId w:val="35"/>
        </w:numPr>
        <w:spacing w:line="276" w:lineRule="auto"/>
        <w:contextualSpacing/>
      </w:pPr>
      <w:r>
        <w:t>Timing for runoff and leaching prevention</w:t>
      </w:r>
    </w:p>
    <w:p w:rsidR="00A907C0" w:rsidRDefault="00A907C0" w:rsidP="00F36564">
      <w:pPr>
        <w:pStyle w:val="ListParagraph"/>
        <w:widowControl/>
        <w:numPr>
          <w:ilvl w:val="2"/>
          <w:numId w:val="35"/>
        </w:numPr>
        <w:spacing w:line="276" w:lineRule="auto"/>
        <w:contextualSpacing/>
      </w:pPr>
      <w:r>
        <w:t>Tim, Greg, Doug G.</w:t>
      </w:r>
    </w:p>
    <w:p w:rsidR="00A907C0" w:rsidRDefault="00A907C0" w:rsidP="00F36564">
      <w:pPr>
        <w:pStyle w:val="ListParagraph"/>
        <w:widowControl/>
        <w:numPr>
          <w:ilvl w:val="1"/>
          <w:numId w:val="35"/>
        </w:numPr>
        <w:spacing w:line="276" w:lineRule="auto"/>
        <w:contextualSpacing/>
      </w:pPr>
      <w:r>
        <w:t>Setbacks</w:t>
      </w:r>
    </w:p>
    <w:p w:rsidR="00A907C0" w:rsidRDefault="00A907C0" w:rsidP="00F36564">
      <w:pPr>
        <w:pStyle w:val="ListParagraph"/>
        <w:widowControl/>
        <w:numPr>
          <w:ilvl w:val="2"/>
          <w:numId w:val="35"/>
        </w:numPr>
        <w:spacing w:line="276" w:lineRule="auto"/>
        <w:contextualSpacing/>
      </w:pPr>
      <w:r>
        <w:t>Doug G., Tim, Ken</w:t>
      </w:r>
    </w:p>
    <w:p w:rsidR="00A907C0" w:rsidRDefault="00A907C0" w:rsidP="00F36564">
      <w:pPr>
        <w:pStyle w:val="ListParagraph"/>
        <w:widowControl/>
        <w:numPr>
          <w:ilvl w:val="1"/>
          <w:numId w:val="35"/>
        </w:numPr>
        <w:spacing w:line="276" w:lineRule="auto"/>
        <w:contextualSpacing/>
      </w:pPr>
      <w:r>
        <w:t>P index &amp; field specific rates</w:t>
      </w:r>
    </w:p>
    <w:p w:rsidR="00A907C0" w:rsidRDefault="00A907C0" w:rsidP="00F36564">
      <w:pPr>
        <w:pStyle w:val="ListParagraph"/>
        <w:widowControl/>
        <w:numPr>
          <w:ilvl w:val="2"/>
          <w:numId w:val="35"/>
        </w:numPr>
        <w:spacing w:line="276" w:lineRule="auto"/>
        <w:contextualSpacing/>
      </w:pPr>
      <w:r>
        <w:t>Greg, Larry, Rory, Peter Kleinman (Zach Easton at VT)</w:t>
      </w:r>
    </w:p>
    <w:p w:rsidR="00A907C0" w:rsidRDefault="00A907C0" w:rsidP="00F36564">
      <w:pPr>
        <w:pStyle w:val="ListParagraph"/>
        <w:widowControl/>
        <w:numPr>
          <w:ilvl w:val="1"/>
          <w:numId w:val="35"/>
        </w:numPr>
        <w:spacing w:line="276" w:lineRule="auto"/>
        <w:contextualSpacing/>
      </w:pPr>
      <w:r>
        <w:t>Banding</w:t>
      </w:r>
    </w:p>
    <w:p w:rsidR="00A907C0" w:rsidRDefault="00A907C0" w:rsidP="00F36564">
      <w:pPr>
        <w:pStyle w:val="ListParagraph"/>
        <w:widowControl/>
        <w:numPr>
          <w:ilvl w:val="2"/>
          <w:numId w:val="35"/>
        </w:numPr>
        <w:spacing w:line="276" w:lineRule="auto"/>
        <w:contextualSpacing/>
      </w:pPr>
      <w:r>
        <w:t>Tom, Wade, Doug Beegle</w:t>
      </w:r>
    </w:p>
    <w:p w:rsidR="00A907C0" w:rsidRDefault="00A907C0" w:rsidP="00F36564">
      <w:pPr>
        <w:pStyle w:val="ListParagraph"/>
        <w:widowControl/>
        <w:numPr>
          <w:ilvl w:val="0"/>
          <w:numId w:val="35"/>
        </w:numPr>
        <w:spacing w:line="276" w:lineRule="auto"/>
        <w:contextualSpacing/>
      </w:pPr>
      <w:r>
        <w:t>Next Steps</w:t>
      </w:r>
    </w:p>
    <w:p w:rsidR="00A907C0" w:rsidRDefault="00A907C0" w:rsidP="00F36564">
      <w:pPr>
        <w:pStyle w:val="ListParagraph"/>
        <w:widowControl/>
        <w:numPr>
          <w:ilvl w:val="1"/>
          <w:numId w:val="35"/>
        </w:numPr>
        <w:spacing w:line="276" w:lineRule="auto"/>
        <w:contextualSpacing/>
      </w:pPr>
      <w:r>
        <w:t>Individual groups to meet in June/July to identify data gaps, review collected data, and develop an efficiency number.</w:t>
      </w:r>
    </w:p>
    <w:p w:rsidR="00A907C0" w:rsidRDefault="00A907C0" w:rsidP="00F36564">
      <w:pPr>
        <w:pStyle w:val="ListParagraph"/>
        <w:widowControl/>
        <w:numPr>
          <w:ilvl w:val="1"/>
          <w:numId w:val="35"/>
        </w:numPr>
        <w:spacing w:line="276" w:lineRule="auto"/>
        <w:contextualSpacing/>
      </w:pPr>
      <w:r>
        <w:t>Panel members will then need to define an overall efficiency once the component efficiencies have been defined.</w:t>
      </w:r>
    </w:p>
    <w:p w:rsidR="00A907C0" w:rsidRDefault="00A907C0" w:rsidP="00F36564">
      <w:pPr>
        <w:pStyle w:val="ListParagraph"/>
        <w:widowControl/>
        <w:numPr>
          <w:ilvl w:val="1"/>
          <w:numId w:val="35"/>
        </w:numPr>
        <w:spacing w:line="276" w:lineRule="auto"/>
        <w:contextualSpacing/>
      </w:pPr>
      <w:r>
        <w:t>Panelists will review the spreadsheet and literature.</w:t>
      </w:r>
    </w:p>
    <w:p w:rsidR="00A907C0" w:rsidRDefault="00A907C0" w:rsidP="00F36564">
      <w:pPr>
        <w:pStyle w:val="ListParagraph"/>
        <w:widowControl/>
        <w:numPr>
          <w:ilvl w:val="2"/>
          <w:numId w:val="35"/>
        </w:numPr>
        <w:spacing w:line="276" w:lineRule="auto"/>
        <w:contextualSpacing/>
      </w:pPr>
      <w:r>
        <w:t>Emma, Chris and TetraTech will set up a site to share literature files.</w:t>
      </w:r>
    </w:p>
    <w:p w:rsidR="00A907C0" w:rsidRDefault="00A907C0" w:rsidP="00A907C0">
      <w:pPr>
        <w:rPr>
          <w:b/>
        </w:rPr>
      </w:pPr>
    </w:p>
    <w:p w:rsidR="00A907C0" w:rsidRPr="002E2F8A" w:rsidRDefault="00A907C0" w:rsidP="00A907C0">
      <w:pPr>
        <w:rPr>
          <w:b/>
        </w:rPr>
      </w:pPr>
      <w:r w:rsidRPr="002E2F8A">
        <w:rPr>
          <w:b/>
        </w:rPr>
        <w:t>Participants</w:t>
      </w:r>
    </w:p>
    <w:p w:rsidR="00A907C0" w:rsidRDefault="00A907C0" w:rsidP="00A907C0">
      <w:r>
        <w:t>Chris Brosch, VT-VADCR</w:t>
      </w:r>
    </w:p>
    <w:p w:rsidR="00A907C0" w:rsidRDefault="00A907C0" w:rsidP="00A907C0">
      <w:r>
        <w:t>Don Meals, TetraTech</w:t>
      </w:r>
    </w:p>
    <w:p w:rsidR="00A907C0" w:rsidRDefault="00A907C0" w:rsidP="00A907C0">
      <w:r>
        <w:t>Steve Dressing, TetraTech</w:t>
      </w:r>
    </w:p>
    <w:p w:rsidR="00A907C0" w:rsidRDefault="00A907C0" w:rsidP="00A907C0">
      <w:r>
        <w:t>Doug Goodlander, PA DEP</w:t>
      </w:r>
    </w:p>
    <w:p w:rsidR="00A907C0" w:rsidRDefault="00A907C0" w:rsidP="00A907C0">
      <w:r>
        <w:t>John Majsztrik, UMD</w:t>
      </w:r>
    </w:p>
    <w:p w:rsidR="00A907C0" w:rsidRDefault="00A907C0" w:rsidP="00A907C0">
      <w:r>
        <w:t>Tim Sexton, VA-DCR</w:t>
      </w:r>
    </w:p>
    <w:p w:rsidR="00A907C0" w:rsidRDefault="00A907C0" w:rsidP="00A907C0">
      <w:r>
        <w:t>Emma Giese, CRC</w:t>
      </w:r>
    </w:p>
    <w:p w:rsidR="00A907C0" w:rsidRDefault="00A907C0" w:rsidP="00A907C0">
      <w:r>
        <w:t>Greg Albrecht, NY</w:t>
      </w:r>
    </w:p>
    <w:p w:rsidR="00A907C0" w:rsidRDefault="00A907C0" w:rsidP="00A907C0">
      <w:r>
        <w:t>Larry Towle, DE</w:t>
      </w:r>
    </w:p>
    <w:p w:rsidR="00A907C0" w:rsidRDefault="00A907C0" w:rsidP="00A907C0">
      <w:r>
        <w:t>Mark Dubin, UMD</w:t>
      </w:r>
    </w:p>
    <w:p w:rsidR="00A907C0" w:rsidRDefault="00A907C0" w:rsidP="00A907C0">
      <w:r>
        <w:t>Jason Dalrymple, WV</w:t>
      </w:r>
    </w:p>
    <w:p w:rsidR="00A907C0" w:rsidRDefault="00A907C0" w:rsidP="00A907C0">
      <w:r>
        <w:t>Jack Meisinger, USDA ARS</w:t>
      </w:r>
    </w:p>
    <w:p w:rsidR="00A907C0" w:rsidRDefault="00A907C0" w:rsidP="00A907C0">
      <w:r>
        <w:t>Jeff Sweeney, EPA</w:t>
      </w:r>
    </w:p>
    <w:p w:rsidR="00A907C0" w:rsidRDefault="00A907C0" w:rsidP="00A907C0">
      <w:r>
        <w:t>Rory Maguire, VT</w:t>
      </w:r>
    </w:p>
    <w:p w:rsidR="00A907C0" w:rsidRDefault="00A907C0" w:rsidP="00A907C0">
      <w:r>
        <w:t>Wade Thomason, VT</w:t>
      </w:r>
    </w:p>
    <w:p w:rsidR="00A907C0" w:rsidRDefault="00A907C0" w:rsidP="00A907C0">
      <w:r>
        <w:t>Ken Staver, UMD</w:t>
      </w:r>
    </w:p>
    <w:p w:rsidR="00A907C0" w:rsidRDefault="00A907C0">
      <w:pPr>
        <w:rPr>
          <w:sz w:val="24"/>
          <w:szCs w:val="24"/>
        </w:rPr>
      </w:pPr>
      <w:r>
        <w:rPr>
          <w:sz w:val="24"/>
          <w:szCs w:val="24"/>
        </w:rPr>
        <w:br w:type="page"/>
      </w:r>
    </w:p>
    <w:p w:rsidR="00A907C0" w:rsidRPr="001A2A92" w:rsidRDefault="00A907C0" w:rsidP="00A907C0">
      <w:pPr>
        <w:jc w:val="center"/>
        <w:rPr>
          <w:rFonts w:asciiTheme="majorHAnsi" w:hAnsiTheme="majorHAnsi"/>
          <w:sz w:val="24"/>
        </w:rPr>
      </w:pPr>
      <w:r w:rsidRPr="001A2A92">
        <w:rPr>
          <w:rFonts w:asciiTheme="majorHAnsi" w:hAnsiTheme="majorHAnsi"/>
          <w:sz w:val="24"/>
        </w:rPr>
        <w:t>Nutrient Management Panel</w:t>
      </w:r>
    </w:p>
    <w:p w:rsidR="00A907C0" w:rsidRPr="001A2A92" w:rsidRDefault="00A907C0" w:rsidP="00A907C0">
      <w:pPr>
        <w:jc w:val="center"/>
        <w:rPr>
          <w:rFonts w:asciiTheme="majorHAnsi" w:hAnsiTheme="majorHAnsi"/>
          <w:sz w:val="24"/>
        </w:rPr>
      </w:pPr>
      <w:r w:rsidRPr="001A2A92">
        <w:rPr>
          <w:rFonts w:asciiTheme="majorHAnsi" w:hAnsiTheme="majorHAnsi"/>
          <w:sz w:val="24"/>
        </w:rPr>
        <w:t>Setbacks Subpanel</w:t>
      </w:r>
    </w:p>
    <w:p w:rsidR="00A907C0" w:rsidRPr="001A2A92" w:rsidRDefault="00A907C0" w:rsidP="00A907C0">
      <w:pPr>
        <w:jc w:val="center"/>
        <w:rPr>
          <w:rFonts w:asciiTheme="majorHAnsi" w:hAnsiTheme="majorHAnsi"/>
        </w:rPr>
      </w:pPr>
      <w:r w:rsidRPr="001A2A92">
        <w:rPr>
          <w:rFonts w:asciiTheme="majorHAnsi" w:hAnsiTheme="majorHAnsi"/>
        </w:rPr>
        <w:t>7/14/14</w:t>
      </w:r>
    </w:p>
    <w:p w:rsidR="00A907C0" w:rsidRPr="001A2A92" w:rsidRDefault="00A907C0" w:rsidP="00A907C0">
      <w:pPr>
        <w:jc w:val="center"/>
        <w:rPr>
          <w:rFonts w:asciiTheme="majorHAnsi" w:hAnsiTheme="majorHAnsi"/>
        </w:rPr>
      </w:pPr>
      <w:r w:rsidRPr="001A2A92">
        <w:rPr>
          <w:rFonts w:asciiTheme="majorHAnsi" w:hAnsiTheme="majorHAnsi"/>
        </w:rPr>
        <w:t>10:00-11:00AM</w:t>
      </w:r>
    </w:p>
    <w:p w:rsidR="00A907C0" w:rsidRDefault="00A907C0" w:rsidP="00A907C0">
      <w:pPr>
        <w:jc w:val="center"/>
      </w:pPr>
    </w:p>
    <w:p w:rsidR="00A907C0" w:rsidRDefault="00A907C0" w:rsidP="00F36564">
      <w:pPr>
        <w:pStyle w:val="ListParagraph"/>
        <w:widowControl/>
        <w:numPr>
          <w:ilvl w:val="0"/>
          <w:numId w:val="36"/>
        </w:numPr>
        <w:spacing w:line="276" w:lineRule="auto"/>
        <w:contextualSpacing/>
      </w:pPr>
      <w:r>
        <w:t xml:space="preserve">Doug Goodlander provided a summary of the setbacks papers provided by TetraTech: Sharpley paper - reduction in concentration of P is due to dilution.  NE paper did not find any effect in manure setbacks.  DE paper did not assess the effect of setbacks, more the effect of cover crops in reducing setbacks.  Overall the papers showed no reduction of phosphorus to the stream, perhaps a dilution.  </w:t>
      </w:r>
    </w:p>
    <w:p w:rsidR="00A907C0" w:rsidRDefault="00A907C0" w:rsidP="00F36564">
      <w:pPr>
        <w:pStyle w:val="ListParagraph"/>
        <w:widowControl/>
        <w:numPr>
          <w:ilvl w:val="1"/>
          <w:numId w:val="36"/>
        </w:numPr>
        <w:spacing w:line="276" w:lineRule="auto"/>
        <w:contextualSpacing/>
      </w:pPr>
      <w:r>
        <w:t>TetraTech concurred with this summary, and noted that the literature on setbacks was thin.</w:t>
      </w:r>
    </w:p>
    <w:p w:rsidR="00A907C0" w:rsidRDefault="00A907C0" w:rsidP="00F36564">
      <w:pPr>
        <w:pStyle w:val="ListParagraph"/>
        <w:widowControl/>
        <w:numPr>
          <w:ilvl w:val="0"/>
          <w:numId w:val="36"/>
        </w:numPr>
        <w:spacing w:line="276" w:lineRule="auto"/>
        <w:contextualSpacing/>
      </w:pPr>
      <w:r>
        <w:t>Chris Brosch: The panel has three pieces of evidence in favor of no reduction, and no evidence for a reduction.  Should the subpanel recommend no reduction until more information is available?</w:t>
      </w:r>
    </w:p>
    <w:p w:rsidR="00A907C0" w:rsidRDefault="00A907C0" w:rsidP="00F36564">
      <w:pPr>
        <w:pStyle w:val="ListParagraph"/>
        <w:widowControl/>
        <w:numPr>
          <w:ilvl w:val="1"/>
          <w:numId w:val="36"/>
        </w:numPr>
        <w:spacing w:line="276" w:lineRule="auto"/>
        <w:contextualSpacing/>
      </w:pPr>
      <w:r>
        <w:t>Ken Staver: There are no studies that compare directly to manure in the stream, which does occur in the real world.  This comparison would be helpful to better understand the real world effects of setbacks.</w:t>
      </w:r>
    </w:p>
    <w:p w:rsidR="00A907C0" w:rsidRDefault="00A907C0" w:rsidP="00F36564">
      <w:pPr>
        <w:pStyle w:val="ListParagraph"/>
        <w:widowControl/>
        <w:numPr>
          <w:ilvl w:val="1"/>
          <w:numId w:val="36"/>
        </w:numPr>
        <w:spacing w:line="276" w:lineRule="auto"/>
        <w:contextualSpacing/>
      </w:pPr>
      <w:r>
        <w:t>Brosch: Is there a way to estimate the benefit vs. applying directly in the stream?</w:t>
      </w:r>
    </w:p>
    <w:p w:rsidR="00A907C0" w:rsidRDefault="00A907C0" w:rsidP="00F36564">
      <w:pPr>
        <w:pStyle w:val="ListParagraph"/>
        <w:widowControl/>
        <w:numPr>
          <w:ilvl w:val="2"/>
          <w:numId w:val="36"/>
        </w:numPr>
        <w:spacing w:line="276" w:lineRule="auto"/>
        <w:contextualSpacing/>
      </w:pPr>
      <w:r>
        <w:t>Panelists agreed that it would be difficult to calculate.</w:t>
      </w:r>
    </w:p>
    <w:p w:rsidR="00A907C0" w:rsidRDefault="00A907C0" w:rsidP="00F36564">
      <w:pPr>
        <w:pStyle w:val="ListParagraph"/>
        <w:widowControl/>
        <w:numPr>
          <w:ilvl w:val="1"/>
          <w:numId w:val="36"/>
        </w:numPr>
        <w:spacing w:line="276" w:lineRule="auto"/>
        <w:contextualSpacing/>
      </w:pPr>
      <w:r>
        <w:t>Brosch: Are setbacks followed when they’re in nutrient management plans?</w:t>
      </w:r>
    </w:p>
    <w:p w:rsidR="00A907C0" w:rsidRDefault="00A907C0" w:rsidP="00F36564">
      <w:pPr>
        <w:pStyle w:val="ListParagraph"/>
        <w:widowControl/>
        <w:numPr>
          <w:ilvl w:val="2"/>
          <w:numId w:val="36"/>
        </w:numPr>
        <w:spacing w:line="276" w:lineRule="auto"/>
        <w:contextualSpacing/>
      </w:pPr>
      <w:r>
        <w:t>Goodlander: Setbacks are followed well when they’re in the nutrient management plans in PA.</w:t>
      </w:r>
    </w:p>
    <w:p w:rsidR="00A907C0" w:rsidRDefault="00A907C0" w:rsidP="00F36564">
      <w:pPr>
        <w:pStyle w:val="ListParagraph"/>
        <w:widowControl/>
        <w:numPr>
          <w:ilvl w:val="2"/>
          <w:numId w:val="36"/>
        </w:numPr>
        <w:spacing w:line="276" w:lineRule="auto"/>
        <w:contextualSpacing/>
      </w:pPr>
      <w:r>
        <w:t>Staver: New rules recently incorporated setbacks in MD’s plans, previously not part of the plans.</w:t>
      </w:r>
    </w:p>
    <w:p w:rsidR="00A907C0" w:rsidRDefault="00A907C0" w:rsidP="00F36564">
      <w:pPr>
        <w:pStyle w:val="ListParagraph"/>
        <w:widowControl/>
        <w:numPr>
          <w:ilvl w:val="1"/>
          <w:numId w:val="36"/>
        </w:numPr>
        <w:spacing w:line="276" w:lineRule="auto"/>
        <w:contextualSpacing/>
      </w:pPr>
      <w:r>
        <w:t>Staver: Note that the variability of data at this scale is not likely to show a statistical significant difference.</w:t>
      </w:r>
    </w:p>
    <w:p w:rsidR="00A907C0" w:rsidRDefault="00A907C0" w:rsidP="00F36564">
      <w:pPr>
        <w:pStyle w:val="ListParagraph"/>
        <w:widowControl/>
        <w:numPr>
          <w:ilvl w:val="2"/>
          <w:numId w:val="36"/>
        </w:numPr>
        <w:spacing w:line="276" w:lineRule="auto"/>
        <w:contextualSpacing/>
      </w:pPr>
      <w:r>
        <w:t>Particularly in a short time scale.</w:t>
      </w:r>
    </w:p>
    <w:p w:rsidR="00A907C0" w:rsidRDefault="00A907C0" w:rsidP="00F36564">
      <w:pPr>
        <w:pStyle w:val="ListParagraph"/>
        <w:widowControl/>
        <w:numPr>
          <w:ilvl w:val="1"/>
          <w:numId w:val="36"/>
        </w:numPr>
        <w:spacing w:line="276" w:lineRule="auto"/>
        <w:contextualSpacing/>
      </w:pPr>
      <w:r>
        <w:t>Goodlander: Based on the available studies, there is no reduction.  However, as you setback, that prevents direct application to the stream.  Panel could come up with a number (likely in the 1-2% range) to represent reduction in direct application to the stream due to setbacks.  This would be based on the amount of manure spread next to water bodies.  PA has been conducting setbacks since the mid 90s, and could make a recommendation based on this information.</w:t>
      </w:r>
    </w:p>
    <w:p w:rsidR="00A907C0" w:rsidRDefault="00A907C0" w:rsidP="00F36564">
      <w:pPr>
        <w:pStyle w:val="ListParagraph"/>
        <w:widowControl/>
        <w:numPr>
          <w:ilvl w:val="2"/>
          <w:numId w:val="36"/>
        </w:numPr>
        <w:spacing w:line="276" w:lineRule="auto"/>
        <w:contextualSpacing/>
      </w:pPr>
      <w:r>
        <w:t xml:space="preserve">Goodlander: Note that the setbacks limit manure application, not necessarily inorganic fertilizer.  </w:t>
      </w:r>
    </w:p>
    <w:p w:rsidR="00A907C0" w:rsidRDefault="00A907C0" w:rsidP="00F36564">
      <w:pPr>
        <w:pStyle w:val="ListParagraph"/>
        <w:widowControl/>
        <w:numPr>
          <w:ilvl w:val="1"/>
          <w:numId w:val="36"/>
        </w:numPr>
        <w:spacing w:line="276" w:lineRule="auto"/>
        <w:contextualSpacing/>
      </w:pPr>
      <w:r>
        <w:t>Staver: The panel can recommend an acreage that shifts from manure to non-manure acres to run through the model to see the effect this reduction would have.</w:t>
      </w:r>
    </w:p>
    <w:p w:rsidR="00A907C0" w:rsidRDefault="00A907C0" w:rsidP="00F36564">
      <w:pPr>
        <w:pStyle w:val="ListParagraph"/>
        <w:widowControl/>
        <w:numPr>
          <w:ilvl w:val="1"/>
          <w:numId w:val="36"/>
        </w:numPr>
        <w:spacing w:line="276" w:lineRule="auto"/>
        <w:contextualSpacing/>
      </w:pPr>
      <w:r>
        <w:t>Staver: What is the percentage of setbacks on a typical farm in PA?</w:t>
      </w:r>
    </w:p>
    <w:p w:rsidR="00A907C0" w:rsidRDefault="00A907C0" w:rsidP="00F36564">
      <w:pPr>
        <w:pStyle w:val="ListParagraph"/>
        <w:widowControl/>
        <w:numPr>
          <w:ilvl w:val="2"/>
          <w:numId w:val="36"/>
        </w:numPr>
        <w:spacing w:line="276" w:lineRule="auto"/>
        <w:contextualSpacing/>
      </w:pPr>
      <w:r>
        <w:t xml:space="preserve">Goodlander: Approximately 10 out of 200 acres.  5% of the acreage.  </w:t>
      </w:r>
    </w:p>
    <w:p w:rsidR="00A907C0" w:rsidRDefault="00A907C0" w:rsidP="00F36564">
      <w:pPr>
        <w:pStyle w:val="ListParagraph"/>
        <w:widowControl/>
        <w:numPr>
          <w:ilvl w:val="1"/>
          <w:numId w:val="36"/>
        </w:numPr>
        <w:spacing w:line="276" w:lineRule="auto"/>
        <w:contextualSpacing/>
      </w:pPr>
      <w:r>
        <w:t>Panel members discussed options for more precise estimates based on GIS analyses.</w:t>
      </w:r>
    </w:p>
    <w:p w:rsidR="00A907C0" w:rsidRDefault="00A907C0" w:rsidP="00F36564">
      <w:pPr>
        <w:pStyle w:val="ListParagraph"/>
        <w:widowControl/>
        <w:numPr>
          <w:ilvl w:val="1"/>
          <w:numId w:val="36"/>
        </w:numPr>
        <w:spacing w:line="276" w:lineRule="auto"/>
        <w:contextualSpacing/>
      </w:pPr>
      <w:r>
        <w:t xml:space="preserve">Tt: Note that the reduction might be radically difference between states.  </w:t>
      </w:r>
    </w:p>
    <w:p w:rsidR="00A907C0" w:rsidRDefault="00A907C0" w:rsidP="00F36564">
      <w:pPr>
        <w:pStyle w:val="ListParagraph"/>
        <w:widowControl/>
        <w:numPr>
          <w:ilvl w:val="2"/>
          <w:numId w:val="36"/>
        </w:numPr>
        <w:spacing w:line="276" w:lineRule="auto"/>
        <w:contextualSpacing/>
      </w:pPr>
      <w:r>
        <w:t>Goodlander: There will be variation within states as well due to differences in stream density.</w:t>
      </w:r>
      <w:r w:rsidRPr="001A2A92">
        <w:t xml:space="preserve"> </w:t>
      </w:r>
      <w:r>
        <w:t>The change will likely be small because the starting number will be very small.</w:t>
      </w:r>
    </w:p>
    <w:p w:rsidR="00A907C0" w:rsidRDefault="00A907C0" w:rsidP="00F36564">
      <w:pPr>
        <w:pStyle w:val="ListParagraph"/>
        <w:widowControl/>
        <w:numPr>
          <w:ilvl w:val="1"/>
          <w:numId w:val="36"/>
        </w:numPr>
        <w:spacing w:line="276" w:lineRule="auto"/>
        <w:contextualSpacing/>
      </w:pPr>
      <w:r>
        <w:t>Members decided to pursue crediting based on shifting a small number of acres from manure to non-manured as a proxy for the effect of setbacks.</w:t>
      </w:r>
    </w:p>
    <w:p w:rsidR="00A907C0" w:rsidRDefault="00A907C0" w:rsidP="00A907C0"/>
    <w:p w:rsidR="00A907C0" w:rsidRDefault="00A907C0" w:rsidP="00A907C0">
      <w:r w:rsidRPr="00AA2973">
        <w:rPr>
          <w:b/>
        </w:rPr>
        <w:t>ACTION:</w:t>
      </w:r>
      <w:r>
        <w:t xml:space="preserve"> Doug Goodlander will refine the acreage estimate to be modeled.</w:t>
      </w:r>
    </w:p>
    <w:p w:rsidR="00A907C0" w:rsidRDefault="00A907C0" w:rsidP="00A907C0">
      <w:r w:rsidRPr="00AA2973">
        <w:rPr>
          <w:b/>
        </w:rPr>
        <w:t>ACTION:</w:t>
      </w:r>
      <w:r>
        <w:t xml:space="preserve"> Chris Brosch will talk to CBP modelers and GIS team about modeling and mapping options.</w:t>
      </w:r>
    </w:p>
    <w:p w:rsidR="00A907C0" w:rsidRDefault="00A907C0" w:rsidP="00A907C0"/>
    <w:p w:rsidR="00A907C0" w:rsidRPr="00733B97" w:rsidRDefault="00A907C0" w:rsidP="00A907C0">
      <w:pPr>
        <w:rPr>
          <w:b/>
        </w:rPr>
      </w:pPr>
      <w:r w:rsidRPr="00733B97">
        <w:rPr>
          <w:b/>
        </w:rPr>
        <w:t>Participants</w:t>
      </w:r>
    </w:p>
    <w:p w:rsidR="00A907C0" w:rsidRDefault="00A907C0" w:rsidP="00A907C0">
      <w:r>
        <w:t>Doug Goodlander, PA-DEP</w:t>
      </w:r>
    </w:p>
    <w:p w:rsidR="00A907C0" w:rsidRDefault="00A907C0" w:rsidP="00A907C0">
      <w:r>
        <w:t>Ken Staver, UMD</w:t>
      </w:r>
    </w:p>
    <w:p w:rsidR="00A907C0" w:rsidRDefault="00A907C0" w:rsidP="00A907C0">
      <w:r>
        <w:t>Chris Brosch, VT-VADCR</w:t>
      </w:r>
    </w:p>
    <w:p w:rsidR="00A907C0" w:rsidRDefault="00A907C0" w:rsidP="00A907C0">
      <w:r>
        <w:t>Steve Dressing, TetraTech</w:t>
      </w:r>
    </w:p>
    <w:p w:rsidR="00A907C0" w:rsidRDefault="00A907C0" w:rsidP="00A907C0">
      <w:r>
        <w:t>Don Meals, TetraTech</w:t>
      </w:r>
    </w:p>
    <w:p w:rsidR="00A907C0" w:rsidRDefault="00A907C0" w:rsidP="00A907C0">
      <w:r>
        <w:t>Emma Giese, CRC</w:t>
      </w:r>
    </w:p>
    <w:p w:rsidR="00A907C0" w:rsidRDefault="00A907C0">
      <w:pPr>
        <w:rPr>
          <w:sz w:val="24"/>
          <w:szCs w:val="24"/>
        </w:rPr>
      </w:pPr>
      <w:r>
        <w:rPr>
          <w:sz w:val="24"/>
          <w:szCs w:val="24"/>
        </w:rPr>
        <w:br w:type="page"/>
      </w:r>
    </w:p>
    <w:p w:rsidR="00A907C0" w:rsidRDefault="00A907C0" w:rsidP="00A907C0">
      <w:pPr>
        <w:jc w:val="center"/>
      </w:pPr>
      <w:r>
        <w:t>Nutrient Management Panel</w:t>
      </w:r>
    </w:p>
    <w:p w:rsidR="00A907C0" w:rsidRDefault="00A907C0" w:rsidP="00A907C0">
      <w:pPr>
        <w:jc w:val="center"/>
      </w:pPr>
      <w:r>
        <w:t>Split Applications Subpanel</w:t>
      </w:r>
    </w:p>
    <w:p w:rsidR="00A907C0" w:rsidRDefault="00A907C0" w:rsidP="00A907C0">
      <w:pPr>
        <w:jc w:val="center"/>
      </w:pPr>
      <w:r>
        <w:t>7/14/14</w:t>
      </w:r>
    </w:p>
    <w:p w:rsidR="00A907C0" w:rsidRDefault="00A907C0" w:rsidP="00A907C0">
      <w:pPr>
        <w:jc w:val="center"/>
      </w:pPr>
      <w:r>
        <w:t>10:00-11:00AM</w:t>
      </w:r>
    </w:p>
    <w:p w:rsidR="00A907C0" w:rsidRDefault="00A907C0" w:rsidP="00A907C0">
      <w:pPr>
        <w:jc w:val="center"/>
      </w:pPr>
    </w:p>
    <w:p w:rsidR="00A907C0" w:rsidRDefault="00A907C0" w:rsidP="00F36564">
      <w:pPr>
        <w:pStyle w:val="ListParagraph"/>
        <w:widowControl/>
        <w:numPr>
          <w:ilvl w:val="0"/>
          <w:numId w:val="37"/>
        </w:numPr>
        <w:spacing w:line="276" w:lineRule="auto"/>
        <w:contextualSpacing/>
      </w:pPr>
      <w:r>
        <w:t>Jack Meisinger: Container losses paper had good data.  Recommend sending this paper to John Majsztrik and ask him to provide other similar sources.</w:t>
      </w:r>
    </w:p>
    <w:p w:rsidR="00A907C0" w:rsidRDefault="00A907C0" w:rsidP="00F36564">
      <w:pPr>
        <w:pStyle w:val="ListParagraph"/>
        <w:widowControl/>
        <w:numPr>
          <w:ilvl w:val="1"/>
          <w:numId w:val="37"/>
        </w:numPr>
        <w:spacing w:line="276" w:lineRule="auto"/>
        <w:contextualSpacing/>
      </w:pPr>
      <w:r>
        <w:t>Meisinger: If nurseries are going to be captured in land uses, then they don’t need to be counted in BMPs.</w:t>
      </w:r>
    </w:p>
    <w:p w:rsidR="00A907C0" w:rsidRDefault="00A907C0" w:rsidP="00F36564">
      <w:pPr>
        <w:pStyle w:val="ListParagraph"/>
        <w:widowControl/>
        <w:numPr>
          <w:ilvl w:val="1"/>
          <w:numId w:val="37"/>
        </w:numPr>
        <w:spacing w:line="276" w:lineRule="auto"/>
        <w:contextualSpacing/>
      </w:pPr>
      <w:r>
        <w:t>The group did not believe they had the expertise to cover the nursery operations.</w:t>
      </w:r>
    </w:p>
    <w:p w:rsidR="00A907C0" w:rsidRDefault="00A907C0" w:rsidP="00F36564">
      <w:pPr>
        <w:pStyle w:val="ListParagraph"/>
        <w:widowControl/>
        <w:numPr>
          <w:ilvl w:val="1"/>
          <w:numId w:val="37"/>
        </w:numPr>
        <w:spacing w:line="276" w:lineRule="auto"/>
        <w:contextualSpacing/>
      </w:pPr>
      <w:r>
        <w:t>Brosch: The group can come up with a recommendation, and then run it by the nursery experts for their review.</w:t>
      </w:r>
    </w:p>
    <w:p w:rsidR="00A907C0" w:rsidRDefault="00A907C0" w:rsidP="00F36564">
      <w:pPr>
        <w:pStyle w:val="ListParagraph"/>
        <w:widowControl/>
        <w:numPr>
          <w:ilvl w:val="1"/>
          <w:numId w:val="37"/>
        </w:numPr>
        <w:spacing w:line="276" w:lineRule="auto"/>
        <w:contextualSpacing/>
      </w:pPr>
      <w:r>
        <w:t>Meisinger: Recommend that the nursery experts pull something together first.</w:t>
      </w:r>
    </w:p>
    <w:p w:rsidR="00A907C0" w:rsidRDefault="00A907C0" w:rsidP="00F36564">
      <w:pPr>
        <w:pStyle w:val="ListParagraph"/>
        <w:widowControl/>
        <w:numPr>
          <w:ilvl w:val="1"/>
          <w:numId w:val="37"/>
        </w:numPr>
        <w:spacing w:line="276" w:lineRule="auto"/>
        <w:contextualSpacing/>
      </w:pPr>
      <w:r>
        <w:t xml:space="preserve">Staver: Recommend focusing the split applications discussion on the largest acreages. (Nitrogen on corn and wheat).  Other issues should be addressed under the timing component.  </w:t>
      </w:r>
    </w:p>
    <w:p w:rsidR="00A907C0" w:rsidRDefault="00A907C0" w:rsidP="00F36564">
      <w:pPr>
        <w:pStyle w:val="ListParagraph"/>
        <w:widowControl/>
        <w:numPr>
          <w:ilvl w:val="0"/>
          <w:numId w:val="37"/>
        </w:numPr>
        <w:spacing w:line="276" w:lineRule="auto"/>
        <w:contextualSpacing/>
      </w:pPr>
      <w:r>
        <w:t>Brosch: Is there enough information to choose an efficiency for split applications? Is there additional information that would be needed?</w:t>
      </w:r>
    </w:p>
    <w:p w:rsidR="00A907C0" w:rsidRDefault="00A907C0" w:rsidP="00F36564">
      <w:pPr>
        <w:pStyle w:val="ListParagraph"/>
        <w:widowControl/>
        <w:numPr>
          <w:ilvl w:val="1"/>
          <w:numId w:val="37"/>
        </w:numPr>
        <w:spacing w:line="276" w:lineRule="auto"/>
        <w:contextualSpacing/>
      </w:pPr>
      <w:r>
        <w:t>Jack presented a slide of planting vs. sidedress N gray data from PSU.  Recommend contacting Doug Beegle for more information.  Quirine Ketterings may have similar information in NY.  Jack has MD data.  The panel will need to document the gray literature.</w:t>
      </w:r>
    </w:p>
    <w:p w:rsidR="00A907C0" w:rsidRDefault="00A907C0" w:rsidP="00F36564">
      <w:pPr>
        <w:pStyle w:val="ListParagraph"/>
        <w:widowControl/>
        <w:numPr>
          <w:ilvl w:val="2"/>
          <w:numId w:val="37"/>
        </w:numPr>
        <w:spacing w:line="276" w:lineRule="auto"/>
        <w:contextualSpacing/>
      </w:pPr>
      <w:r>
        <w:t xml:space="preserve">Staver: Note that most of these studies did not measure leaching.  </w:t>
      </w:r>
    </w:p>
    <w:p w:rsidR="00A907C0" w:rsidRDefault="00A907C0" w:rsidP="00F36564">
      <w:pPr>
        <w:pStyle w:val="ListParagraph"/>
        <w:widowControl/>
        <w:numPr>
          <w:ilvl w:val="2"/>
          <w:numId w:val="37"/>
        </w:numPr>
        <w:spacing w:line="276" w:lineRule="auto"/>
        <w:contextualSpacing/>
      </w:pPr>
      <w:r>
        <w:t xml:space="preserve">Meisinger: The limitations of the gray literature are that they often do not include environmental impacts.  May need to figure out how to back out impacts from this data. Not sure if this N loss represents leaching or de-nitrification. The gray literature is often un-published because it is not new information.  However, this information is needed for the panel. </w:t>
      </w:r>
    </w:p>
    <w:p w:rsidR="00A907C0" w:rsidRDefault="00A907C0" w:rsidP="00F36564">
      <w:pPr>
        <w:pStyle w:val="ListParagraph"/>
        <w:widowControl/>
        <w:numPr>
          <w:ilvl w:val="2"/>
          <w:numId w:val="37"/>
        </w:numPr>
        <w:spacing w:line="276" w:lineRule="auto"/>
        <w:contextualSpacing/>
      </w:pPr>
      <w:r>
        <w:t>Staver: field modeling could be used to tease out the environmental information.</w:t>
      </w:r>
    </w:p>
    <w:p w:rsidR="00A907C0" w:rsidRDefault="00A907C0" w:rsidP="00F36564">
      <w:pPr>
        <w:pStyle w:val="ListParagraph"/>
        <w:widowControl/>
        <w:numPr>
          <w:ilvl w:val="2"/>
          <w:numId w:val="37"/>
        </w:numPr>
        <w:spacing w:line="276" w:lineRule="auto"/>
        <w:contextualSpacing/>
      </w:pPr>
      <w:r>
        <w:t>Meisinger: Need a water budget for this.  Better to supplement the gray lit with this than translating data from other regions.</w:t>
      </w:r>
    </w:p>
    <w:p w:rsidR="00A907C0" w:rsidRDefault="00A907C0" w:rsidP="00F36564">
      <w:pPr>
        <w:pStyle w:val="ListParagraph"/>
        <w:widowControl/>
        <w:numPr>
          <w:ilvl w:val="1"/>
          <w:numId w:val="37"/>
        </w:numPr>
        <w:spacing w:line="276" w:lineRule="auto"/>
        <w:contextualSpacing/>
      </w:pPr>
      <w:r>
        <w:t xml:space="preserve">Wade may have similar data for VA from 2001 or earlier.  </w:t>
      </w:r>
    </w:p>
    <w:p w:rsidR="00A907C0" w:rsidRDefault="00A907C0" w:rsidP="00F36564">
      <w:pPr>
        <w:pStyle w:val="ListParagraph"/>
        <w:widowControl/>
        <w:numPr>
          <w:ilvl w:val="1"/>
          <w:numId w:val="37"/>
        </w:numPr>
        <w:spacing w:line="276" w:lineRule="auto"/>
        <w:contextualSpacing/>
      </w:pPr>
      <w:r>
        <w:t>What to do about irrigated corn in DE?</w:t>
      </w:r>
    </w:p>
    <w:p w:rsidR="00A907C0" w:rsidRDefault="00A907C0" w:rsidP="00F36564">
      <w:pPr>
        <w:pStyle w:val="ListParagraph"/>
        <w:widowControl/>
        <w:numPr>
          <w:ilvl w:val="0"/>
          <w:numId w:val="37"/>
        </w:numPr>
        <w:spacing w:line="276" w:lineRule="auto"/>
        <w:contextualSpacing/>
      </w:pPr>
      <w:r>
        <w:t xml:space="preserve">Panel discussed using the model to understand differences between split application vs. all at planting.  </w:t>
      </w:r>
    </w:p>
    <w:p w:rsidR="00A907C0" w:rsidRDefault="00A907C0" w:rsidP="00F36564">
      <w:pPr>
        <w:pStyle w:val="ListParagraph"/>
        <w:widowControl/>
        <w:numPr>
          <w:ilvl w:val="1"/>
          <w:numId w:val="37"/>
        </w:numPr>
        <w:spacing w:line="276" w:lineRule="auto"/>
        <w:contextualSpacing/>
      </w:pPr>
      <w:r>
        <w:t>CBP modelers will be invited to join the next call and to discuss possibilities.</w:t>
      </w:r>
    </w:p>
    <w:p w:rsidR="00A907C0" w:rsidRDefault="00A907C0" w:rsidP="00F36564">
      <w:pPr>
        <w:pStyle w:val="ListParagraph"/>
        <w:widowControl/>
        <w:numPr>
          <w:ilvl w:val="0"/>
          <w:numId w:val="37"/>
        </w:numPr>
        <w:spacing w:line="276" w:lineRule="auto"/>
        <w:contextualSpacing/>
      </w:pPr>
      <w:r>
        <w:t xml:space="preserve">Meisinger: Is the panel considering phosphorus in split application, such as with wheat?  </w:t>
      </w:r>
    </w:p>
    <w:p w:rsidR="00A907C0" w:rsidRDefault="00A907C0" w:rsidP="00F36564">
      <w:pPr>
        <w:pStyle w:val="ListParagraph"/>
        <w:widowControl/>
        <w:numPr>
          <w:ilvl w:val="1"/>
          <w:numId w:val="37"/>
        </w:numPr>
        <w:spacing w:line="276" w:lineRule="auto"/>
        <w:contextualSpacing/>
      </w:pPr>
      <w:r>
        <w:t>Brosch: That would be a p index question more than a split application question.</w:t>
      </w:r>
    </w:p>
    <w:p w:rsidR="00A907C0" w:rsidRDefault="00A907C0" w:rsidP="00F36564">
      <w:pPr>
        <w:pStyle w:val="ListParagraph"/>
        <w:widowControl/>
        <w:numPr>
          <w:ilvl w:val="1"/>
          <w:numId w:val="37"/>
        </w:numPr>
        <w:spacing w:line="276" w:lineRule="auto"/>
        <w:contextualSpacing/>
      </w:pPr>
      <w:r>
        <w:t>The focus of this subgroup is on pre-application vs. sidedress (not fall application) for N only, focusing on inorganic fertilizer, not manure.</w:t>
      </w:r>
    </w:p>
    <w:p w:rsidR="00A907C0" w:rsidRDefault="00A907C0" w:rsidP="00A907C0"/>
    <w:p w:rsidR="00A907C0" w:rsidRDefault="00A907C0" w:rsidP="00A907C0">
      <w:r w:rsidRPr="000F3331">
        <w:rPr>
          <w:b/>
        </w:rPr>
        <w:t>ACTION:</w:t>
      </w:r>
      <w:r>
        <w:t xml:space="preserve"> Jack will follow up with Doug Beegle for PA, and provide MD data.  Chris will ask Greg will contact Quirine Ketterings for NY data.  Wade will provide VA data.  Chris will talk to Tom Basden for where to start in WV.  </w:t>
      </w:r>
    </w:p>
    <w:p w:rsidR="00A907C0" w:rsidRDefault="00A907C0" w:rsidP="00A907C0">
      <w:r w:rsidRPr="00AE7EBF">
        <w:rPr>
          <w:b/>
        </w:rPr>
        <w:t>ACTION:</w:t>
      </w:r>
      <w:r>
        <w:t xml:space="preserve"> Ken will ask Gary Shenk about modeling options</w:t>
      </w:r>
    </w:p>
    <w:p w:rsidR="00A907C0" w:rsidRDefault="00A907C0" w:rsidP="00A907C0"/>
    <w:p w:rsidR="00A907C0" w:rsidRPr="00130336" w:rsidRDefault="00A907C0" w:rsidP="00A907C0">
      <w:pPr>
        <w:rPr>
          <w:b/>
        </w:rPr>
      </w:pPr>
      <w:r w:rsidRPr="00130336">
        <w:rPr>
          <w:b/>
        </w:rPr>
        <w:t>Participants</w:t>
      </w:r>
    </w:p>
    <w:p w:rsidR="00A907C0" w:rsidRDefault="00A907C0" w:rsidP="00A907C0">
      <w:r>
        <w:t>Ken Staver, UMD</w:t>
      </w:r>
    </w:p>
    <w:p w:rsidR="00A907C0" w:rsidRDefault="00A907C0" w:rsidP="00A907C0">
      <w:r>
        <w:t>Jack Meisinger, USDA-ARS</w:t>
      </w:r>
    </w:p>
    <w:p w:rsidR="00A907C0" w:rsidRDefault="00A907C0" w:rsidP="00A907C0">
      <w:r>
        <w:t>Wade Thomason, VT</w:t>
      </w:r>
    </w:p>
    <w:p w:rsidR="00A907C0" w:rsidRDefault="00A907C0" w:rsidP="00A907C0">
      <w:r>
        <w:t>Chris Brosch, VT-VADCR</w:t>
      </w:r>
    </w:p>
    <w:p w:rsidR="00A907C0" w:rsidRDefault="00A907C0" w:rsidP="00A907C0">
      <w:r>
        <w:t>Steve Dressing, TetraTech</w:t>
      </w:r>
    </w:p>
    <w:p w:rsidR="00A907C0" w:rsidRDefault="00A907C0" w:rsidP="00A907C0">
      <w:r>
        <w:t>Don Meals, TetraTech</w:t>
      </w:r>
    </w:p>
    <w:p w:rsidR="00A907C0" w:rsidRDefault="00A907C0" w:rsidP="00A907C0">
      <w:r>
        <w:t>Emma Giese, CRC</w:t>
      </w:r>
    </w:p>
    <w:p w:rsidR="00A907C0" w:rsidRDefault="00A907C0">
      <w:pPr>
        <w:rPr>
          <w:sz w:val="24"/>
          <w:szCs w:val="24"/>
        </w:rPr>
      </w:pPr>
      <w:r>
        <w:rPr>
          <w:sz w:val="24"/>
          <w:szCs w:val="24"/>
        </w:rPr>
        <w:br w:type="page"/>
      </w:r>
    </w:p>
    <w:p w:rsidR="00A907C0" w:rsidRPr="003F50CB" w:rsidRDefault="00A907C0" w:rsidP="00A907C0">
      <w:pPr>
        <w:jc w:val="center"/>
        <w:rPr>
          <w:sz w:val="28"/>
        </w:rPr>
      </w:pPr>
      <w:r w:rsidRPr="003F50CB">
        <w:rPr>
          <w:sz w:val="28"/>
        </w:rPr>
        <w:t>NM Banding Subpanel</w:t>
      </w:r>
    </w:p>
    <w:p w:rsidR="00A907C0" w:rsidRPr="003F50CB" w:rsidRDefault="00A907C0" w:rsidP="00A907C0">
      <w:pPr>
        <w:jc w:val="center"/>
        <w:rPr>
          <w:sz w:val="28"/>
        </w:rPr>
      </w:pPr>
      <w:r w:rsidRPr="003F50CB">
        <w:rPr>
          <w:sz w:val="28"/>
        </w:rPr>
        <w:t>July 18, 2014</w:t>
      </w:r>
    </w:p>
    <w:p w:rsidR="00A907C0" w:rsidRPr="003F50CB" w:rsidRDefault="00A907C0" w:rsidP="00A907C0">
      <w:pPr>
        <w:jc w:val="center"/>
        <w:rPr>
          <w:sz w:val="28"/>
        </w:rPr>
      </w:pPr>
      <w:r w:rsidRPr="003F50CB">
        <w:rPr>
          <w:sz w:val="28"/>
        </w:rPr>
        <w:t>9:00-10:00AM</w:t>
      </w:r>
    </w:p>
    <w:p w:rsidR="00A907C0" w:rsidRDefault="00A907C0" w:rsidP="00A907C0"/>
    <w:p w:rsidR="00A907C0" w:rsidRDefault="00A907C0" w:rsidP="00F36564">
      <w:pPr>
        <w:pStyle w:val="ListParagraph"/>
        <w:widowControl/>
        <w:numPr>
          <w:ilvl w:val="0"/>
          <w:numId w:val="38"/>
        </w:numPr>
        <w:contextualSpacing/>
      </w:pPr>
      <w:r>
        <w:t>Chris Brosch: What role should banding discussion play in larger NM discussion?  E.g., manure vs. all fertilizers?  Chris noted that the Nutrient Panel previously decided to separate manure injection from this recommendation.</w:t>
      </w:r>
    </w:p>
    <w:p w:rsidR="00A907C0" w:rsidRDefault="00A907C0" w:rsidP="00F36564">
      <w:pPr>
        <w:pStyle w:val="ListParagraph"/>
        <w:widowControl/>
        <w:numPr>
          <w:ilvl w:val="1"/>
          <w:numId w:val="38"/>
        </w:numPr>
        <w:contextualSpacing/>
      </w:pPr>
      <w:r>
        <w:t>Doug Beegle: Why was manure eliminated?</w:t>
      </w:r>
    </w:p>
    <w:p w:rsidR="00A907C0" w:rsidRDefault="00A907C0" w:rsidP="00F36564">
      <w:pPr>
        <w:pStyle w:val="ListParagraph"/>
        <w:widowControl/>
        <w:numPr>
          <w:ilvl w:val="1"/>
          <w:numId w:val="38"/>
        </w:numPr>
        <w:contextualSpacing/>
      </w:pPr>
      <w:r>
        <w:t>Brosch: Manure injection moved to another expert panel.</w:t>
      </w:r>
    </w:p>
    <w:p w:rsidR="00A907C0" w:rsidRDefault="00A907C0" w:rsidP="00F36564">
      <w:pPr>
        <w:pStyle w:val="ListParagraph"/>
        <w:widowControl/>
        <w:numPr>
          <w:ilvl w:val="1"/>
          <w:numId w:val="38"/>
        </w:numPr>
        <w:contextualSpacing/>
      </w:pPr>
      <w:r>
        <w:t>Beegle: Note that all the papers on the matrix are manure-based as well as PSU studies.</w:t>
      </w:r>
    </w:p>
    <w:p w:rsidR="00A907C0" w:rsidRDefault="00A907C0" w:rsidP="00F36564">
      <w:pPr>
        <w:pStyle w:val="ListParagraph"/>
        <w:widowControl/>
        <w:numPr>
          <w:ilvl w:val="1"/>
          <w:numId w:val="38"/>
        </w:numPr>
        <w:contextualSpacing/>
      </w:pPr>
      <w:r>
        <w:t>Brosch: Literature has been sparse for all the subpanels; have had to rely on gray literature and best professional judgment.</w:t>
      </w:r>
    </w:p>
    <w:p w:rsidR="00A907C0" w:rsidRDefault="00A907C0" w:rsidP="00F36564">
      <w:pPr>
        <w:pStyle w:val="ListParagraph"/>
        <w:widowControl/>
        <w:numPr>
          <w:ilvl w:val="0"/>
          <w:numId w:val="38"/>
        </w:numPr>
        <w:contextualSpacing/>
      </w:pPr>
      <w:r>
        <w:t>Wade Thomason: There is literature out there on fertilizer placement for both N and P.</w:t>
      </w:r>
    </w:p>
    <w:p w:rsidR="00A907C0" w:rsidRDefault="00A907C0" w:rsidP="00F36564">
      <w:pPr>
        <w:pStyle w:val="ListParagraph"/>
        <w:widowControl/>
        <w:numPr>
          <w:ilvl w:val="0"/>
          <w:numId w:val="38"/>
        </w:numPr>
        <w:contextualSpacing/>
      </w:pPr>
      <w:r>
        <w:t>Brosch: Is it worth pursuing fertilizer banding in Nutrient Management? Panel may need to know what additional lit source can be used.</w:t>
      </w:r>
    </w:p>
    <w:p w:rsidR="00A907C0" w:rsidRDefault="00A907C0" w:rsidP="00F36564">
      <w:pPr>
        <w:pStyle w:val="ListParagraph"/>
        <w:widowControl/>
        <w:numPr>
          <w:ilvl w:val="1"/>
          <w:numId w:val="38"/>
        </w:numPr>
        <w:contextualSpacing/>
      </w:pPr>
      <w:r>
        <w:t xml:space="preserve">Beegle: Both fertilizer and manure are important (manure may be more important in a Nutrient Management plan).  There may not be current research on fertilizer banding. PSU hasn’t done anything in recent years of fertilizer banding.  Work they have done is ~20 yrs old now. Starter fertilizer may be an exception, which may be most popular form of banding.  </w:t>
      </w:r>
    </w:p>
    <w:p w:rsidR="00A907C0" w:rsidRDefault="00A907C0" w:rsidP="00F36564">
      <w:pPr>
        <w:pStyle w:val="ListParagraph"/>
        <w:widowControl/>
        <w:numPr>
          <w:ilvl w:val="1"/>
          <w:numId w:val="38"/>
        </w:numPr>
        <w:contextualSpacing/>
      </w:pPr>
      <w:r>
        <w:t>Thomason: VT has a master’s thesis that is a couple years old on nitrification and ammonia loss inhibitors. Deanna Osmond published on P on high-P soils.</w:t>
      </w:r>
    </w:p>
    <w:p w:rsidR="00A907C0" w:rsidRDefault="00A907C0" w:rsidP="00F36564">
      <w:pPr>
        <w:pStyle w:val="ListParagraph"/>
        <w:widowControl/>
        <w:numPr>
          <w:ilvl w:val="1"/>
          <w:numId w:val="38"/>
        </w:numPr>
        <w:contextualSpacing/>
      </w:pPr>
      <w:r>
        <w:t>Beegle also has research on P on high-P soils.</w:t>
      </w:r>
    </w:p>
    <w:p w:rsidR="00A907C0" w:rsidRDefault="00A907C0" w:rsidP="00F36564">
      <w:pPr>
        <w:pStyle w:val="ListParagraph"/>
        <w:widowControl/>
        <w:numPr>
          <w:ilvl w:val="1"/>
          <w:numId w:val="38"/>
        </w:numPr>
        <w:contextualSpacing/>
      </w:pPr>
      <w:r>
        <w:t xml:space="preserve">Beegle noted that much of the literature will be agronomic rather than environmental. </w:t>
      </w:r>
    </w:p>
    <w:p w:rsidR="00A907C0" w:rsidRDefault="00A907C0" w:rsidP="00F36564">
      <w:pPr>
        <w:pStyle w:val="ListParagraph"/>
        <w:widowControl/>
        <w:numPr>
          <w:ilvl w:val="2"/>
          <w:numId w:val="38"/>
        </w:numPr>
        <w:contextualSpacing/>
      </w:pPr>
      <w:r>
        <w:t>Thomason: Agreed.  There will not be info on leaching losses – may be able to infer volatilization.</w:t>
      </w:r>
    </w:p>
    <w:p w:rsidR="00A907C0" w:rsidRDefault="00A907C0" w:rsidP="00F36564">
      <w:pPr>
        <w:pStyle w:val="ListParagraph"/>
        <w:widowControl/>
        <w:numPr>
          <w:ilvl w:val="2"/>
          <w:numId w:val="38"/>
        </w:numPr>
        <w:contextualSpacing/>
      </w:pPr>
      <w:r>
        <w:t>Brosch: There is an uptake response, so something can be inferred.</w:t>
      </w:r>
    </w:p>
    <w:p w:rsidR="00A907C0" w:rsidRDefault="00A907C0" w:rsidP="00F36564">
      <w:pPr>
        <w:pStyle w:val="ListParagraph"/>
        <w:widowControl/>
        <w:numPr>
          <w:ilvl w:val="2"/>
          <w:numId w:val="38"/>
        </w:numPr>
        <w:contextualSpacing/>
      </w:pPr>
      <w:r>
        <w:t>Beegle: Most of the effect will be in ammonia.</w:t>
      </w:r>
    </w:p>
    <w:p w:rsidR="00A907C0" w:rsidRDefault="00A907C0" w:rsidP="00F36564">
      <w:pPr>
        <w:pStyle w:val="ListParagraph"/>
        <w:widowControl/>
        <w:numPr>
          <w:ilvl w:val="0"/>
          <w:numId w:val="38"/>
        </w:numPr>
        <w:contextualSpacing/>
      </w:pPr>
      <w:r>
        <w:t>Brosch: What about banding of P?  Is P relevant in discussion?</w:t>
      </w:r>
    </w:p>
    <w:p w:rsidR="00A907C0" w:rsidRDefault="00A907C0" w:rsidP="00F36564">
      <w:pPr>
        <w:pStyle w:val="ListParagraph"/>
        <w:widowControl/>
        <w:numPr>
          <w:ilvl w:val="1"/>
          <w:numId w:val="38"/>
        </w:numPr>
        <w:contextualSpacing/>
      </w:pPr>
      <w:r>
        <w:t>Beegle: When banded, P is almost always banded as starter, but not as a separate split application</w:t>
      </w:r>
    </w:p>
    <w:p w:rsidR="00A907C0" w:rsidRDefault="00A907C0" w:rsidP="00F36564">
      <w:pPr>
        <w:pStyle w:val="ListParagraph"/>
        <w:widowControl/>
        <w:numPr>
          <w:ilvl w:val="0"/>
          <w:numId w:val="38"/>
        </w:numPr>
        <w:contextualSpacing/>
      </w:pPr>
      <w:r>
        <w:t>Brosch: Is there an environmental benefit?</w:t>
      </w:r>
    </w:p>
    <w:p w:rsidR="00A907C0" w:rsidRDefault="00A907C0" w:rsidP="00F36564">
      <w:pPr>
        <w:pStyle w:val="ListParagraph"/>
        <w:widowControl/>
        <w:numPr>
          <w:ilvl w:val="1"/>
          <w:numId w:val="38"/>
        </w:numPr>
        <w:contextualSpacing/>
      </w:pPr>
      <w:r>
        <w:t>Beegle: Yes, for runoff.  P is discounted in P index (when applied to frozen soil =1, when applied during non-crop season .8, when applied during crop season .6, when via injection as starter .2)</w:t>
      </w:r>
    </w:p>
    <w:p w:rsidR="00A907C0" w:rsidRDefault="00A907C0" w:rsidP="00F36564">
      <w:pPr>
        <w:pStyle w:val="ListParagraph"/>
        <w:widowControl/>
        <w:numPr>
          <w:ilvl w:val="0"/>
          <w:numId w:val="38"/>
        </w:numPr>
        <w:contextualSpacing/>
      </w:pPr>
      <w:r>
        <w:t>Next Steps</w:t>
      </w:r>
    </w:p>
    <w:p w:rsidR="00A907C0" w:rsidRDefault="00A907C0" w:rsidP="00F36564">
      <w:pPr>
        <w:pStyle w:val="ListParagraph"/>
        <w:widowControl/>
        <w:numPr>
          <w:ilvl w:val="1"/>
          <w:numId w:val="38"/>
        </w:numPr>
        <w:contextualSpacing/>
      </w:pPr>
      <w:r>
        <w:t>Brosch: Subpanel will request TetraTech to do another literature search on banding P starter fertilizer.</w:t>
      </w:r>
    </w:p>
    <w:p w:rsidR="00A907C0" w:rsidRDefault="00A907C0" w:rsidP="00F36564">
      <w:pPr>
        <w:pStyle w:val="ListParagraph"/>
        <w:widowControl/>
        <w:numPr>
          <w:ilvl w:val="2"/>
          <w:numId w:val="38"/>
        </w:numPr>
        <w:contextualSpacing/>
      </w:pPr>
      <w:r>
        <w:t>Beegle: Recommend starting with Andrew Sharpley.</w:t>
      </w:r>
    </w:p>
    <w:p w:rsidR="00A907C0" w:rsidRDefault="00A907C0" w:rsidP="00F36564">
      <w:pPr>
        <w:pStyle w:val="ListParagraph"/>
        <w:widowControl/>
        <w:numPr>
          <w:ilvl w:val="1"/>
          <w:numId w:val="38"/>
        </w:numPr>
        <w:contextualSpacing/>
      </w:pPr>
      <w:r>
        <w:t>Beegle: Can query SERA-17 group at next week’s meeting.</w:t>
      </w:r>
    </w:p>
    <w:p w:rsidR="00A907C0" w:rsidRDefault="00A907C0" w:rsidP="00F36564">
      <w:pPr>
        <w:pStyle w:val="ListParagraph"/>
        <w:widowControl/>
        <w:numPr>
          <w:ilvl w:val="1"/>
          <w:numId w:val="38"/>
        </w:numPr>
        <w:contextualSpacing/>
      </w:pPr>
      <w:r>
        <w:t>Beegle: JEQ in 2011 had a series of papers on this topic (special issue); may want to add more of them to the collection that is passed onto the manure injection group.</w:t>
      </w:r>
    </w:p>
    <w:p w:rsidR="00A907C0" w:rsidRDefault="00A907C0" w:rsidP="00F36564">
      <w:pPr>
        <w:pStyle w:val="ListParagraph"/>
        <w:widowControl/>
        <w:numPr>
          <w:ilvl w:val="1"/>
          <w:numId w:val="38"/>
        </w:numPr>
        <w:contextualSpacing/>
      </w:pPr>
      <w:r>
        <w:t>Brosch: Once more data is collected a second call will be scheduled.</w:t>
      </w:r>
    </w:p>
    <w:p w:rsidR="00A907C0" w:rsidRDefault="00A907C0" w:rsidP="00A907C0"/>
    <w:p w:rsidR="00A907C0" w:rsidRPr="00F319BA" w:rsidRDefault="00A907C0" w:rsidP="00A907C0">
      <w:pPr>
        <w:rPr>
          <w:b/>
        </w:rPr>
      </w:pPr>
      <w:r>
        <w:rPr>
          <w:b/>
        </w:rPr>
        <w:t>Participants</w:t>
      </w:r>
    </w:p>
    <w:p w:rsidR="00A907C0" w:rsidRDefault="00A907C0" w:rsidP="00A907C0">
      <w:r>
        <w:t>Steve Dressing, TetraTech</w:t>
      </w:r>
    </w:p>
    <w:p w:rsidR="00A907C0" w:rsidRDefault="00A907C0" w:rsidP="00A907C0">
      <w:r>
        <w:t>Don Meals, TetraTech</w:t>
      </w:r>
    </w:p>
    <w:p w:rsidR="00A907C0" w:rsidRDefault="00A907C0" w:rsidP="00A907C0">
      <w:r>
        <w:t>Doug Beegle, PSU</w:t>
      </w:r>
    </w:p>
    <w:p w:rsidR="00A907C0" w:rsidRDefault="00A907C0" w:rsidP="00A907C0">
      <w:r>
        <w:t>Wade Thomason, VT</w:t>
      </w:r>
    </w:p>
    <w:p w:rsidR="00A907C0" w:rsidRDefault="00A907C0" w:rsidP="00A907C0">
      <w:r>
        <w:t>Chris Brosch, VT/VADCR</w:t>
      </w:r>
    </w:p>
    <w:p w:rsidR="00A907C0" w:rsidRDefault="00A907C0" w:rsidP="00A907C0">
      <w:pPr>
        <w:rPr>
          <w:sz w:val="24"/>
          <w:szCs w:val="24"/>
        </w:rPr>
      </w:pPr>
      <w:r>
        <w:t>Emma Giese, CRC</w:t>
      </w:r>
      <w:r>
        <w:rPr>
          <w:sz w:val="24"/>
          <w:szCs w:val="24"/>
        </w:rPr>
        <w:br w:type="page"/>
      </w:r>
    </w:p>
    <w:p w:rsidR="00A907C0" w:rsidRDefault="00A907C0" w:rsidP="00A907C0">
      <w:pPr>
        <w:jc w:val="center"/>
      </w:pPr>
      <w:r>
        <w:t>Nutrient Management Panel</w:t>
      </w:r>
    </w:p>
    <w:p w:rsidR="00A907C0" w:rsidRDefault="00A907C0" w:rsidP="00A907C0">
      <w:pPr>
        <w:jc w:val="center"/>
      </w:pPr>
      <w:r>
        <w:t>Timing Subpanel</w:t>
      </w:r>
    </w:p>
    <w:p w:rsidR="00A907C0" w:rsidRDefault="00A907C0" w:rsidP="00A907C0">
      <w:pPr>
        <w:jc w:val="center"/>
      </w:pPr>
      <w:r>
        <w:t>7/18/14</w:t>
      </w:r>
    </w:p>
    <w:p w:rsidR="00A907C0" w:rsidRPr="00E641E1" w:rsidRDefault="00A907C0" w:rsidP="00A907C0">
      <w:pPr>
        <w:jc w:val="center"/>
      </w:pPr>
      <w:r w:rsidRPr="00E641E1">
        <w:t>10:30-11:30AM</w:t>
      </w:r>
    </w:p>
    <w:p w:rsidR="00A907C0" w:rsidRPr="00E641E1" w:rsidRDefault="00A907C0" w:rsidP="00F36564">
      <w:pPr>
        <w:pStyle w:val="ListParagraph"/>
        <w:widowControl/>
        <w:numPr>
          <w:ilvl w:val="0"/>
          <w:numId w:val="39"/>
        </w:numPr>
        <w:spacing w:line="276" w:lineRule="auto"/>
        <w:contextualSpacing/>
      </w:pPr>
      <w:r w:rsidRPr="00E641E1">
        <w:t>Chris Brosch asked for the panelists’ opinions an what should be included in Nutrient Management Timing:</w:t>
      </w:r>
    </w:p>
    <w:p w:rsidR="00A907C0" w:rsidRPr="00E641E1" w:rsidRDefault="00A907C0" w:rsidP="00F36564">
      <w:pPr>
        <w:pStyle w:val="ListParagraph"/>
        <w:widowControl/>
        <w:numPr>
          <w:ilvl w:val="1"/>
          <w:numId w:val="39"/>
        </w:numPr>
        <w:spacing w:line="276" w:lineRule="auto"/>
        <w:contextualSpacing/>
      </w:pPr>
      <w:r w:rsidRPr="00E641E1">
        <w:t>Split applications are being handled by another subpanel</w:t>
      </w:r>
    </w:p>
    <w:p w:rsidR="00A907C0" w:rsidRPr="00E641E1" w:rsidRDefault="00A907C0" w:rsidP="00F36564">
      <w:pPr>
        <w:pStyle w:val="ListParagraph"/>
        <w:widowControl/>
        <w:numPr>
          <w:ilvl w:val="1"/>
          <w:numId w:val="39"/>
        </w:numPr>
        <w:spacing w:line="276" w:lineRule="auto"/>
        <w:contextualSpacing/>
      </w:pPr>
      <w:r w:rsidRPr="00E641E1">
        <w:t>Greg Albrecht: The AMS group is looking at the rules from states about when nutrients are applied.</w:t>
      </w:r>
    </w:p>
    <w:p w:rsidR="00A907C0" w:rsidRPr="00E641E1" w:rsidRDefault="00A907C0" w:rsidP="00F36564">
      <w:pPr>
        <w:pStyle w:val="ListParagraph"/>
        <w:widowControl/>
        <w:numPr>
          <w:ilvl w:val="2"/>
          <w:numId w:val="39"/>
        </w:numPr>
        <w:spacing w:line="276" w:lineRule="auto"/>
        <w:contextualSpacing/>
      </w:pPr>
      <w:r w:rsidRPr="00E641E1">
        <w:t>Brosch: The model is currently run with ideal nutrient application timing.</w:t>
      </w:r>
    </w:p>
    <w:p w:rsidR="00A907C0" w:rsidRPr="00E641E1" w:rsidRDefault="00A907C0" w:rsidP="00F36564">
      <w:pPr>
        <w:pStyle w:val="ListParagraph"/>
        <w:widowControl/>
        <w:numPr>
          <w:ilvl w:val="1"/>
          <w:numId w:val="39"/>
        </w:numPr>
        <w:spacing w:line="276" w:lineRule="auto"/>
        <w:contextualSpacing/>
      </w:pPr>
      <w:r w:rsidRPr="00E641E1">
        <w:t>Doug Goodlander: Is there any fall application of nutrients in the model?</w:t>
      </w:r>
    </w:p>
    <w:p w:rsidR="00A907C0" w:rsidRPr="00E641E1" w:rsidRDefault="00A907C0" w:rsidP="00F36564">
      <w:pPr>
        <w:pStyle w:val="ListParagraph"/>
        <w:widowControl/>
        <w:numPr>
          <w:ilvl w:val="2"/>
          <w:numId w:val="39"/>
        </w:numPr>
        <w:spacing w:line="276" w:lineRule="auto"/>
        <w:contextualSpacing/>
      </w:pPr>
      <w:r w:rsidRPr="00E641E1">
        <w:t>Brosch: Not in the current model.</w:t>
      </w:r>
    </w:p>
    <w:p w:rsidR="00A907C0" w:rsidRPr="00E641E1" w:rsidRDefault="00A907C0" w:rsidP="00F36564">
      <w:pPr>
        <w:pStyle w:val="ListParagraph"/>
        <w:widowControl/>
        <w:numPr>
          <w:ilvl w:val="0"/>
          <w:numId w:val="39"/>
        </w:numPr>
        <w:spacing w:line="276" w:lineRule="auto"/>
        <w:contextualSpacing/>
      </w:pPr>
      <w:r w:rsidRPr="00E641E1">
        <w:t>Doug Goodlander: Some studies indicate quite a bit of loss when manure is applied in the fall.  If no manure is applied in the model in the fall, there wouldn’t be a need for that reduction.</w:t>
      </w:r>
    </w:p>
    <w:p w:rsidR="00A907C0" w:rsidRPr="00421D7B" w:rsidRDefault="00A907C0" w:rsidP="00F36564">
      <w:pPr>
        <w:pStyle w:val="ListParagraph"/>
        <w:widowControl/>
        <w:numPr>
          <w:ilvl w:val="1"/>
          <w:numId w:val="39"/>
        </w:numPr>
        <w:spacing w:line="276" w:lineRule="auto"/>
        <w:contextualSpacing/>
      </w:pPr>
      <w:r w:rsidRPr="00421D7B">
        <w:t xml:space="preserve">Tim Sexton: Have had to come up with a way </w:t>
      </w:r>
      <w:r>
        <w:t xml:space="preserve">in VA </w:t>
      </w:r>
      <w:r w:rsidRPr="00421D7B">
        <w:t xml:space="preserve">to do Nutrient Management Plans for farms with no storage, such as finding low risk places to spread.  </w:t>
      </w:r>
    </w:p>
    <w:p w:rsidR="00A907C0" w:rsidRPr="00421D7B" w:rsidRDefault="00A907C0" w:rsidP="00F36564">
      <w:pPr>
        <w:pStyle w:val="ListParagraph"/>
        <w:widowControl/>
        <w:numPr>
          <w:ilvl w:val="1"/>
          <w:numId w:val="39"/>
        </w:numPr>
        <w:spacing w:line="276" w:lineRule="auto"/>
        <w:contextualSpacing/>
      </w:pPr>
      <w:r w:rsidRPr="00421D7B">
        <w:t>Sexton recommends discussing the changes in inorganic fertilizer over time, then manure.</w:t>
      </w:r>
    </w:p>
    <w:p w:rsidR="00A907C0" w:rsidRPr="00421D7B" w:rsidRDefault="00A907C0" w:rsidP="00F36564">
      <w:pPr>
        <w:pStyle w:val="ListParagraph"/>
        <w:widowControl/>
        <w:numPr>
          <w:ilvl w:val="2"/>
          <w:numId w:val="39"/>
        </w:numPr>
        <w:spacing w:line="276" w:lineRule="auto"/>
        <w:contextualSpacing/>
      </w:pPr>
      <w:r w:rsidRPr="00421D7B">
        <w:t>Brosch: literature likely thin.</w:t>
      </w:r>
    </w:p>
    <w:p w:rsidR="00A907C0" w:rsidRDefault="00A907C0" w:rsidP="00F36564">
      <w:pPr>
        <w:pStyle w:val="ListParagraph"/>
        <w:widowControl/>
        <w:numPr>
          <w:ilvl w:val="1"/>
          <w:numId w:val="39"/>
        </w:numPr>
        <w:spacing w:line="276" w:lineRule="auto"/>
        <w:contextualSpacing/>
      </w:pPr>
      <w:r w:rsidRPr="00421D7B">
        <w:t xml:space="preserve">Tt: Note one aspect of timing in the literature was finer scale timing, the timing of application with respect to the next rainfall. </w:t>
      </w:r>
    </w:p>
    <w:p w:rsidR="00A907C0" w:rsidRPr="00421D7B" w:rsidRDefault="00A907C0" w:rsidP="00F36564">
      <w:pPr>
        <w:pStyle w:val="ListParagraph"/>
        <w:widowControl/>
        <w:numPr>
          <w:ilvl w:val="2"/>
          <w:numId w:val="39"/>
        </w:numPr>
        <w:spacing w:line="276" w:lineRule="auto"/>
        <w:contextualSpacing/>
      </w:pPr>
      <w:r w:rsidRPr="00421D7B">
        <w:t xml:space="preserve">Albrecht: NY dairies have some percentage operating on a daily haul scenario.  </w:t>
      </w:r>
    </w:p>
    <w:p w:rsidR="00A907C0" w:rsidRPr="00421D7B" w:rsidRDefault="00A907C0" w:rsidP="00F36564">
      <w:pPr>
        <w:pStyle w:val="ListParagraph"/>
        <w:widowControl/>
        <w:numPr>
          <w:ilvl w:val="2"/>
          <w:numId w:val="39"/>
        </w:numPr>
        <w:spacing w:line="276" w:lineRule="auto"/>
        <w:contextualSpacing/>
      </w:pPr>
      <w:r w:rsidRPr="00421D7B">
        <w:t xml:space="preserve">Goodlander: PA also has farmers who do daily haul.  </w:t>
      </w:r>
    </w:p>
    <w:p w:rsidR="00A907C0" w:rsidRPr="00421D7B" w:rsidRDefault="00A907C0" w:rsidP="00F36564">
      <w:pPr>
        <w:pStyle w:val="ListParagraph"/>
        <w:widowControl/>
        <w:numPr>
          <w:ilvl w:val="2"/>
          <w:numId w:val="39"/>
        </w:numPr>
        <w:spacing w:line="276" w:lineRule="auto"/>
        <w:contextualSpacing/>
      </w:pPr>
      <w:r w:rsidRPr="00421D7B">
        <w:t xml:space="preserve">Albrecht: Recommend looking at timing as a relative improvement.  Farms that have 6 months storage have a different situation than those with daily spread, however both have opportunities to improve their practice.  </w:t>
      </w:r>
    </w:p>
    <w:p w:rsidR="00A907C0" w:rsidRPr="00421D7B" w:rsidRDefault="00A907C0" w:rsidP="00F36564">
      <w:pPr>
        <w:pStyle w:val="ListParagraph"/>
        <w:widowControl/>
        <w:numPr>
          <w:ilvl w:val="2"/>
          <w:numId w:val="39"/>
        </w:numPr>
        <w:spacing w:line="276" w:lineRule="auto"/>
        <w:contextualSpacing/>
      </w:pPr>
      <w:r w:rsidRPr="00421D7B">
        <w:t xml:space="preserve">Sexton: Note that with timing in relation to rainfall – urea applications are preferred to be close to rainfall to activate and reduce volatilization losses.  </w:t>
      </w:r>
    </w:p>
    <w:p w:rsidR="00A907C0" w:rsidRPr="00421D7B" w:rsidRDefault="00A907C0" w:rsidP="00F36564">
      <w:pPr>
        <w:pStyle w:val="ListParagraph"/>
        <w:widowControl/>
        <w:numPr>
          <w:ilvl w:val="1"/>
          <w:numId w:val="39"/>
        </w:numPr>
        <w:spacing w:line="276" w:lineRule="auto"/>
        <w:contextualSpacing/>
      </w:pPr>
      <w:r w:rsidRPr="00421D7B">
        <w:t>Sexton: Historically, farmers were only concerned with rate, not split application. Recommend reviewing what the difference between what nutrient management was, and how nutrient management timing is today.  Focus on inorganic fertilizer because it is simpler than manure.</w:t>
      </w:r>
    </w:p>
    <w:p w:rsidR="00A907C0" w:rsidRPr="00421D7B" w:rsidRDefault="00A907C0" w:rsidP="00F36564">
      <w:pPr>
        <w:pStyle w:val="ListParagraph"/>
        <w:widowControl/>
        <w:numPr>
          <w:ilvl w:val="1"/>
          <w:numId w:val="39"/>
        </w:numPr>
        <w:spacing w:line="276" w:lineRule="auto"/>
        <w:contextualSpacing/>
      </w:pPr>
      <w:r w:rsidRPr="00421D7B">
        <w:t>Goodlander: Since the timing is for Tier 2 Nutrient Management, the panel should define the difference between Tier 1 and 2, and Tier 2 should be moving beyond application rate, to timing.  Tier 2 is applying nutrients close to when the crop needs it.  PA’s Tier 2 does not involve timing to rainfall (with manure).  PA Timing does involve closeness to when the crop will need nutrients.</w:t>
      </w:r>
    </w:p>
    <w:p w:rsidR="00A907C0" w:rsidRPr="00421D7B" w:rsidRDefault="00A907C0" w:rsidP="00F36564">
      <w:pPr>
        <w:pStyle w:val="ListParagraph"/>
        <w:widowControl/>
        <w:numPr>
          <w:ilvl w:val="2"/>
          <w:numId w:val="39"/>
        </w:numPr>
        <w:spacing w:line="276" w:lineRule="auto"/>
        <w:contextualSpacing/>
      </w:pPr>
      <w:r w:rsidRPr="00421D7B">
        <w:t xml:space="preserve">Sexton: VA has certain conditions about when to apply: at planting rather than in the fall.  If field has additional conditions that will affect the timing as well.  Agree w/ Doug that timing is about when to apply the organics close to when the plant needs it.  </w:t>
      </w:r>
    </w:p>
    <w:p w:rsidR="00A907C0" w:rsidRPr="00421D7B" w:rsidRDefault="00A907C0" w:rsidP="00F36564">
      <w:pPr>
        <w:pStyle w:val="ListParagraph"/>
        <w:widowControl/>
        <w:numPr>
          <w:ilvl w:val="2"/>
          <w:numId w:val="39"/>
        </w:numPr>
        <w:spacing w:line="276" w:lineRule="auto"/>
        <w:contextualSpacing/>
      </w:pPr>
      <w:r>
        <w:t>Albrecht</w:t>
      </w:r>
      <w:r w:rsidRPr="00421D7B">
        <w:t xml:space="preserve">: There are opportunities for all farms to improve on that aspect of timing.  There are additional guidelines for frozen ground, snow, etc. in NY.  </w:t>
      </w:r>
    </w:p>
    <w:p w:rsidR="00A907C0" w:rsidRPr="00421D7B" w:rsidRDefault="00A907C0" w:rsidP="00F36564">
      <w:pPr>
        <w:pStyle w:val="ListParagraph"/>
        <w:widowControl/>
        <w:numPr>
          <w:ilvl w:val="2"/>
          <w:numId w:val="39"/>
        </w:numPr>
        <w:spacing w:line="276" w:lineRule="auto"/>
        <w:contextualSpacing/>
      </w:pPr>
      <w:r w:rsidRPr="00421D7B">
        <w:t xml:space="preserve">Sexton: Recommend the panel review differences in losses between placing nutrients close to planting rather than at other times.  </w:t>
      </w:r>
    </w:p>
    <w:p w:rsidR="00A907C0" w:rsidRPr="00421D7B" w:rsidRDefault="00A907C0" w:rsidP="00F36564">
      <w:pPr>
        <w:pStyle w:val="ListParagraph"/>
        <w:widowControl/>
        <w:numPr>
          <w:ilvl w:val="2"/>
          <w:numId w:val="39"/>
        </w:numPr>
        <w:spacing w:line="276" w:lineRule="auto"/>
        <w:contextualSpacing/>
      </w:pPr>
      <w:r w:rsidRPr="00421D7B">
        <w:t xml:space="preserve">Goodlander: Two of the posted studies indicated losses with manure spread in the fall, and with manure spread in the spring.  Larger losses were associated with manure application in the fall.  (van Es, Gangbazo).  </w:t>
      </w:r>
    </w:p>
    <w:p w:rsidR="00A907C0" w:rsidRPr="00421D7B" w:rsidRDefault="00A907C0" w:rsidP="00F36564">
      <w:pPr>
        <w:pStyle w:val="ListParagraph"/>
        <w:widowControl/>
        <w:numPr>
          <w:ilvl w:val="2"/>
          <w:numId w:val="39"/>
        </w:numPr>
        <w:spacing w:line="276" w:lineRule="auto"/>
        <w:contextualSpacing/>
      </w:pPr>
      <w:r w:rsidRPr="00421D7B">
        <w:t xml:space="preserve">Albrecht: Timing with respect to rainfall is important for reducing losses.  </w:t>
      </w:r>
    </w:p>
    <w:p w:rsidR="00A907C0" w:rsidRPr="00421D7B" w:rsidRDefault="00A907C0" w:rsidP="00F36564">
      <w:pPr>
        <w:pStyle w:val="ListParagraph"/>
        <w:widowControl/>
        <w:numPr>
          <w:ilvl w:val="2"/>
          <w:numId w:val="39"/>
        </w:numPr>
        <w:spacing w:line="276" w:lineRule="auto"/>
        <w:contextualSpacing/>
      </w:pPr>
      <w:r w:rsidRPr="00421D7B">
        <w:t xml:space="preserve">Albrecht: With N leaching, or denitrification – spring application cuts the losses in half.  </w:t>
      </w:r>
    </w:p>
    <w:p w:rsidR="00A907C0" w:rsidRPr="00421D7B" w:rsidRDefault="00A907C0" w:rsidP="00F36564">
      <w:pPr>
        <w:pStyle w:val="ListParagraph"/>
        <w:widowControl/>
        <w:numPr>
          <w:ilvl w:val="2"/>
          <w:numId w:val="39"/>
        </w:numPr>
        <w:spacing w:line="276" w:lineRule="auto"/>
        <w:contextualSpacing/>
      </w:pPr>
      <w:r w:rsidRPr="00421D7B">
        <w:t>If model doesn’t allow fall vs. planting, how to incorporate that into model?</w:t>
      </w:r>
    </w:p>
    <w:p w:rsidR="00A907C0" w:rsidRPr="00421D7B" w:rsidRDefault="00A907C0" w:rsidP="00F36564">
      <w:pPr>
        <w:pStyle w:val="ListParagraph"/>
        <w:widowControl/>
        <w:numPr>
          <w:ilvl w:val="3"/>
          <w:numId w:val="39"/>
        </w:numPr>
        <w:spacing w:line="276" w:lineRule="auto"/>
        <w:contextualSpacing/>
      </w:pPr>
      <w:r w:rsidRPr="00421D7B">
        <w:t>Brosch: Recommend the panel develop the best real world answer, regardless of the model.  Then document how the idea was incorporated in to the current model.</w:t>
      </w:r>
    </w:p>
    <w:p w:rsidR="00A907C0" w:rsidRPr="00421D7B" w:rsidRDefault="00A907C0" w:rsidP="00F36564">
      <w:pPr>
        <w:pStyle w:val="ListParagraph"/>
        <w:widowControl/>
        <w:numPr>
          <w:ilvl w:val="2"/>
          <w:numId w:val="39"/>
        </w:numPr>
        <w:spacing w:line="276" w:lineRule="auto"/>
        <w:contextualSpacing/>
      </w:pPr>
      <w:r w:rsidRPr="00421D7B">
        <w:t>Albrecht: WI discovery farms research on P loss and winter applications.  Greg will send this information.</w:t>
      </w:r>
    </w:p>
    <w:p w:rsidR="00A907C0" w:rsidRPr="00421D7B" w:rsidRDefault="00A907C0" w:rsidP="00F36564">
      <w:pPr>
        <w:pStyle w:val="ListParagraph"/>
        <w:widowControl/>
        <w:numPr>
          <w:ilvl w:val="2"/>
          <w:numId w:val="39"/>
        </w:numPr>
        <w:spacing w:line="276" w:lineRule="auto"/>
        <w:contextualSpacing/>
      </w:pPr>
      <w:r w:rsidRPr="00421D7B">
        <w:t>Sexton: There is a study from VT on amount of mineralization over winter months that may be helpful.</w:t>
      </w:r>
    </w:p>
    <w:p w:rsidR="00A907C0" w:rsidRPr="00421D7B" w:rsidRDefault="00A907C0" w:rsidP="00F36564">
      <w:pPr>
        <w:pStyle w:val="ListParagraph"/>
        <w:widowControl/>
        <w:numPr>
          <w:ilvl w:val="0"/>
          <w:numId w:val="39"/>
        </w:numPr>
        <w:spacing w:line="276" w:lineRule="auto"/>
        <w:contextualSpacing/>
      </w:pPr>
      <w:r w:rsidRPr="00421D7B">
        <w:t>Albrecht: With the components of Tier 2 – is the goal to come up with a nutrient loss reduction percentage?</w:t>
      </w:r>
    </w:p>
    <w:p w:rsidR="00A907C0" w:rsidRPr="00421D7B" w:rsidRDefault="00A907C0" w:rsidP="00F36564">
      <w:pPr>
        <w:pStyle w:val="ListParagraph"/>
        <w:widowControl/>
        <w:numPr>
          <w:ilvl w:val="1"/>
          <w:numId w:val="39"/>
        </w:numPr>
        <w:spacing w:line="276" w:lineRule="auto"/>
        <w:contextualSpacing/>
      </w:pPr>
      <w:r w:rsidRPr="00421D7B">
        <w:t>Brosch: Subpanel will develop a number to combine with the other efficiencies.  Timing will be heavily weighted, particularly if it applies to every plan.</w:t>
      </w:r>
    </w:p>
    <w:p w:rsidR="00A907C0" w:rsidRPr="00421D7B" w:rsidRDefault="00A907C0" w:rsidP="00F36564">
      <w:pPr>
        <w:pStyle w:val="ListParagraph"/>
        <w:widowControl/>
        <w:numPr>
          <w:ilvl w:val="0"/>
          <w:numId w:val="39"/>
        </w:numPr>
        <w:spacing w:line="276" w:lineRule="auto"/>
        <w:contextualSpacing/>
      </w:pPr>
      <w:r w:rsidRPr="00421D7B">
        <w:t>Next Steps</w:t>
      </w:r>
    </w:p>
    <w:p w:rsidR="00A907C0" w:rsidRPr="00421D7B" w:rsidRDefault="00A907C0" w:rsidP="00F36564">
      <w:pPr>
        <w:pStyle w:val="ListParagraph"/>
        <w:widowControl/>
        <w:numPr>
          <w:ilvl w:val="1"/>
          <w:numId w:val="39"/>
        </w:numPr>
        <w:spacing w:line="276" w:lineRule="auto"/>
        <w:contextualSpacing/>
      </w:pPr>
      <w:r w:rsidRPr="00421D7B">
        <w:t>Sexton will summarize the documents related to fall vs. spring application (Van Es and Gangbazo)</w:t>
      </w:r>
    </w:p>
    <w:p w:rsidR="00A907C0" w:rsidRPr="00421D7B" w:rsidRDefault="00A907C0" w:rsidP="00F36564">
      <w:pPr>
        <w:pStyle w:val="ListParagraph"/>
        <w:widowControl/>
        <w:numPr>
          <w:ilvl w:val="1"/>
          <w:numId w:val="39"/>
        </w:numPr>
        <w:spacing w:line="276" w:lineRule="auto"/>
        <w:contextualSpacing/>
      </w:pPr>
      <w:r w:rsidRPr="00421D7B">
        <w:t>Brosch: WhenTim’s summary goes out, panelists will send comments on the big picture ideas over email and discuss fatal flaws over a conference call.</w:t>
      </w:r>
    </w:p>
    <w:p w:rsidR="00A907C0" w:rsidRDefault="00A907C0" w:rsidP="00A907C0">
      <w:pPr>
        <w:rPr>
          <w:b/>
        </w:rPr>
      </w:pPr>
    </w:p>
    <w:p w:rsidR="00A907C0" w:rsidRPr="00046646" w:rsidRDefault="00A907C0" w:rsidP="00A907C0">
      <w:pPr>
        <w:rPr>
          <w:b/>
        </w:rPr>
      </w:pPr>
      <w:r w:rsidRPr="00130336">
        <w:rPr>
          <w:b/>
        </w:rPr>
        <w:t>Participants</w:t>
      </w:r>
    </w:p>
    <w:p w:rsidR="00A907C0" w:rsidRDefault="00A907C0" w:rsidP="00A907C0">
      <w:r>
        <w:t>Tim Sexton, VA-DCR</w:t>
      </w:r>
    </w:p>
    <w:p w:rsidR="00A907C0" w:rsidRDefault="00A907C0" w:rsidP="00A907C0">
      <w:r>
        <w:t>Doug Goodlander, PA-DEP</w:t>
      </w:r>
    </w:p>
    <w:p w:rsidR="00A907C0" w:rsidRDefault="00A907C0" w:rsidP="00A907C0">
      <w:r>
        <w:t>Greg Albrecht, NY</w:t>
      </w:r>
    </w:p>
    <w:p w:rsidR="00A907C0" w:rsidRDefault="00A907C0" w:rsidP="00A907C0">
      <w:r>
        <w:t>Chris Brosch, VT-VADCR</w:t>
      </w:r>
    </w:p>
    <w:p w:rsidR="00A907C0" w:rsidRDefault="00A907C0" w:rsidP="00A907C0">
      <w:r>
        <w:t>Steve Dressing, TetraTech</w:t>
      </w:r>
    </w:p>
    <w:p w:rsidR="00A907C0" w:rsidRDefault="00A907C0" w:rsidP="00A907C0">
      <w:r>
        <w:t>Don Meals, TetraTech</w:t>
      </w:r>
    </w:p>
    <w:p w:rsidR="00A907C0" w:rsidRDefault="00A907C0" w:rsidP="00A907C0">
      <w:r>
        <w:t>Emma Giese, CRC</w:t>
      </w:r>
    </w:p>
    <w:p w:rsidR="00A907C0" w:rsidRDefault="00A907C0">
      <w:pPr>
        <w:rPr>
          <w:sz w:val="24"/>
          <w:szCs w:val="24"/>
        </w:rPr>
      </w:pPr>
      <w:r>
        <w:rPr>
          <w:sz w:val="24"/>
          <w:szCs w:val="24"/>
        </w:rPr>
        <w:br w:type="page"/>
      </w:r>
    </w:p>
    <w:p w:rsidR="00A907C0" w:rsidRPr="003A14DE" w:rsidRDefault="00A907C0" w:rsidP="00A907C0">
      <w:pPr>
        <w:jc w:val="center"/>
        <w:rPr>
          <w:rFonts w:ascii="Times New Roman" w:hAnsi="Times New Roman"/>
          <w:b/>
          <w:sz w:val="40"/>
          <w:szCs w:val="40"/>
        </w:rPr>
      </w:pPr>
      <w:r w:rsidRPr="003A14DE">
        <w:rPr>
          <w:rFonts w:ascii="Times New Roman" w:hAnsi="Times New Roman"/>
          <w:b/>
          <w:sz w:val="40"/>
          <w:szCs w:val="40"/>
        </w:rPr>
        <w:t>Nutrient Management Expert Panel</w:t>
      </w:r>
    </w:p>
    <w:p w:rsidR="00A907C0" w:rsidRPr="003A14DE" w:rsidRDefault="00A907C0" w:rsidP="00A907C0">
      <w:pPr>
        <w:jc w:val="center"/>
        <w:rPr>
          <w:rFonts w:ascii="Times New Roman" w:hAnsi="Times New Roman"/>
          <w:b/>
          <w:sz w:val="28"/>
          <w:szCs w:val="16"/>
        </w:rPr>
      </w:pPr>
      <w:r w:rsidRPr="003A14DE">
        <w:rPr>
          <w:rFonts w:ascii="Times New Roman" w:hAnsi="Times New Roman"/>
          <w:b/>
          <w:sz w:val="28"/>
          <w:szCs w:val="16"/>
        </w:rPr>
        <w:t>Meeting Minutes</w:t>
      </w:r>
    </w:p>
    <w:p w:rsidR="00A907C0" w:rsidRPr="003A14DE" w:rsidRDefault="00A907C0" w:rsidP="00A907C0">
      <w:pPr>
        <w:jc w:val="center"/>
        <w:rPr>
          <w:rFonts w:ascii="Times New Roman" w:hAnsi="Times New Roman"/>
          <w:b/>
          <w:sz w:val="28"/>
          <w:szCs w:val="28"/>
        </w:rPr>
      </w:pPr>
      <w:r w:rsidRPr="003A14DE">
        <w:rPr>
          <w:rFonts w:ascii="Times New Roman" w:hAnsi="Times New Roman"/>
          <w:b/>
          <w:sz w:val="28"/>
          <w:szCs w:val="28"/>
        </w:rPr>
        <w:t>Frederick County Extension Office</w:t>
      </w:r>
    </w:p>
    <w:p w:rsidR="00A907C0" w:rsidRPr="003A14DE" w:rsidRDefault="00A907C0" w:rsidP="00A907C0">
      <w:pPr>
        <w:jc w:val="center"/>
        <w:rPr>
          <w:rFonts w:ascii="Times New Roman" w:hAnsi="Times New Roman"/>
          <w:b/>
          <w:sz w:val="28"/>
          <w:szCs w:val="24"/>
        </w:rPr>
      </w:pPr>
      <w:r w:rsidRPr="003A14DE">
        <w:rPr>
          <w:rFonts w:ascii="Times New Roman" w:hAnsi="Times New Roman"/>
          <w:b/>
          <w:sz w:val="28"/>
          <w:szCs w:val="24"/>
        </w:rPr>
        <w:t>October 16, 2014</w:t>
      </w:r>
    </w:p>
    <w:p w:rsidR="00A907C0" w:rsidRPr="003A14DE" w:rsidRDefault="00A907C0" w:rsidP="00A907C0">
      <w:pPr>
        <w:jc w:val="center"/>
        <w:rPr>
          <w:rFonts w:ascii="Times New Roman" w:hAnsi="Times New Roman"/>
          <w:b/>
          <w:sz w:val="28"/>
          <w:szCs w:val="24"/>
        </w:rPr>
      </w:pPr>
      <w:r w:rsidRPr="003A14DE">
        <w:rPr>
          <w:rFonts w:ascii="Times New Roman" w:hAnsi="Times New Roman"/>
          <w:b/>
          <w:sz w:val="28"/>
          <w:szCs w:val="24"/>
        </w:rPr>
        <w:t>9:30AM-12:30PM</w:t>
      </w:r>
    </w:p>
    <w:p w:rsidR="00A907C0" w:rsidRPr="003A14DE" w:rsidRDefault="00A907C0" w:rsidP="00A907C0">
      <w:pPr>
        <w:pBdr>
          <w:bottom w:val="single" w:sz="12" w:space="1" w:color="auto"/>
        </w:pBdr>
        <w:rPr>
          <w:rFonts w:ascii="Times New Roman" w:hAnsi="Times New Roman"/>
          <w:b/>
        </w:rPr>
      </w:pPr>
    </w:p>
    <w:p w:rsidR="00A907C0" w:rsidRPr="003A14DE" w:rsidRDefault="00A907C0" w:rsidP="00A907C0">
      <w:pPr>
        <w:rPr>
          <w:rFonts w:ascii="Times New Roman" w:hAnsi="Times New Roman"/>
          <w:b/>
          <w:sz w:val="24"/>
          <w:szCs w:val="24"/>
        </w:rPr>
      </w:pPr>
    </w:p>
    <w:p w:rsidR="00A907C0" w:rsidRPr="003A14DE" w:rsidRDefault="00A907C0" w:rsidP="00F36564">
      <w:pPr>
        <w:pStyle w:val="ListParagraph"/>
        <w:widowControl/>
        <w:numPr>
          <w:ilvl w:val="0"/>
          <w:numId w:val="40"/>
        </w:numPr>
        <w:tabs>
          <w:tab w:val="left" w:pos="1422"/>
          <w:tab w:val="left" w:pos="7920"/>
        </w:tabs>
        <w:contextualSpacing/>
        <w:rPr>
          <w:rFonts w:ascii="Times New Roman" w:hAnsi="Times New Roman"/>
          <w:b/>
          <w:sz w:val="24"/>
          <w:szCs w:val="24"/>
        </w:rPr>
      </w:pPr>
      <w:r w:rsidRPr="003A14DE">
        <w:rPr>
          <w:rFonts w:ascii="Times New Roman" w:hAnsi="Times New Roman"/>
          <w:b/>
          <w:sz w:val="24"/>
          <w:szCs w:val="24"/>
        </w:rPr>
        <w:t>Welcome, Purpose and Process of Meeting</w:t>
      </w:r>
      <w:r w:rsidRPr="003A14DE">
        <w:rPr>
          <w:rFonts w:ascii="Times New Roman" w:hAnsi="Times New Roman"/>
          <w:b/>
          <w:sz w:val="24"/>
          <w:szCs w:val="24"/>
        </w:rPr>
        <w:tab/>
      </w:r>
    </w:p>
    <w:p w:rsidR="00A907C0" w:rsidRPr="003A14DE" w:rsidRDefault="00A907C0" w:rsidP="00F36564">
      <w:pPr>
        <w:pStyle w:val="ListParagraph"/>
        <w:widowControl/>
        <w:numPr>
          <w:ilvl w:val="0"/>
          <w:numId w:val="41"/>
        </w:numPr>
        <w:contextualSpacing/>
        <w:rPr>
          <w:rFonts w:ascii="Times New Roman" w:hAnsi="Times New Roman"/>
          <w:b/>
          <w:sz w:val="24"/>
          <w:szCs w:val="24"/>
        </w:rPr>
      </w:pPr>
      <w:r w:rsidRPr="003A14DE">
        <w:rPr>
          <w:rFonts w:ascii="Times New Roman" w:hAnsi="Times New Roman"/>
          <w:sz w:val="24"/>
          <w:szCs w:val="24"/>
        </w:rPr>
        <w:t>Chris Brosch, panel chair,</w:t>
      </w:r>
      <w:r w:rsidRPr="003A14DE">
        <w:rPr>
          <w:rFonts w:ascii="Times New Roman" w:hAnsi="Times New Roman"/>
          <w:bCs/>
          <w:sz w:val="24"/>
          <w:szCs w:val="24"/>
        </w:rPr>
        <w:t xml:space="preserve"> introduced the goals and framework for the meeting.  The Partnership has recommended the panel begin developing their Phase 6.0 recommendations.  Phase 5.3.2 recommendations will be in place only until 2017.  The purpose is to help the states claim additional credit for Tier 2 Nutrient Management.</w:t>
      </w:r>
      <w:r w:rsidRPr="003A14DE">
        <w:rPr>
          <w:rFonts w:ascii="Times New Roman" w:hAnsi="Times New Roman"/>
          <w:b/>
          <w:sz w:val="24"/>
          <w:szCs w:val="24"/>
        </w:rPr>
        <w:tab/>
        <w:t xml:space="preserve">  </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Panel will develop Tier 2 efficiency value for the Nutrient Management BMP.  The efficiency value will be based on information collected by the panel to date, previous panel discussions and best professional judgment.</w:t>
      </w:r>
    </w:p>
    <w:p w:rsidR="00A907C0" w:rsidRPr="003A14DE" w:rsidRDefault="00A907C0" w:rsidP="00F36564">
      <w:pPr>
        <w:pStyle w:val="ListParagraph"/>
        <w:widowControl/>
        <w:numPr>
          <w:ilvl w:val="0"/>
          <w:numId w:val="40"/>
        </w:numPr>
        <w:tabs>
          <w:tab w:val="left" w:pos="1422"/>
          <w:tab w:val="left" w:pos="7920"/>
        </w:tabs>
        <w:contextualSpacing/>
        <w:rPr>
          <w:rFonts w:ascii="Times New Roman" w:hAnsi="Times New Roman"/>
          <w:sz w:val="24"/>
          <w:szCs w:val="24"/>
        </w:rPr>
      </w:pPr>
      <w:r w:rsidRPr="003A14DE">
        <w:rPr>
          <w:rFonts w:ascii="Times New Roman" w:hAnsi="Times New Roman"/>
          <w:b/>
          <w:sz w:val="24"/>
          <w:szCs w:val="24"/>
        </w:rPr>
        <w:t>Option A</w:t>
      </w:r>
      <w:r w:rsidRPr="003A14DE">
        <w:rPr>
          <w:rFonts w:ascii="Times New Roman" w:hAnsi="Times New Roman"/>
          <w:sz w:val="24"/>
          <w:szCs w:val="24"/>
        </w:rPr>
        <w:t>: Assign values to each of 5 components and then weight the relative influence of each.</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Jack Meisinger: Note that Option A is what the panel will likely recommend for Phase 6.0.  Working on this today could help with Phase 6.0 recommendations.</w:t>
      </w:r>
    </w:p>
    <w:p w:rsidR="00A907C0" w:rsidRPr="003A14DE" w:rsidRDefault="00A907C0" w:rsidP="00F36564">
      <w:pPr>
        <w:pStyle w:val="ListParagraph"/>
        <w:widowControl/>
        <w:numPr>
          <w:ilvl w:val="0"/>
          <w:numId w:val="40"/>
        </w:numPr>
        <w:tabs>
          <w:tab w:val="left" w:pos="1422"/>
          <w:tab w:val="left" w:pos="7920"/>
        </w:tabs>
        <w:contextualSpacing/>
        <w:rPr>
          <w:rFonts w:ascii="Times New Roman" w:hAnsi="Times New Roman"/>
          <w:sz w:val="24"/>
          <w:szCs w:val="24"/>
        </w:rPr>
      </w:pPr>
      <w:r w:rsidRPr="003A14DE">
        <w:rPr>
          <w:rFonts w:ascii="Times New Roman" w:hAnsi="Times New Roman"/>
          <w:b/>
          <w:sz w:val="24"/>
          <w:szCs w:val="24"/>
        </w:rPr>
        <w:t>Option B:</w:t>
      </w:r>
      <w:r w:rsidRPr="003A14DE">
        <w:rPr>
          <w:rFonts w:ascii="Times New Roman" w:hAnsi="Times New Roman"/>
          <w:sz w:val="24"/>
          <w:szCs w:val="24"/>
        </w:rPr>
        <w:t xml:space="preserve"> Assume that Tier 2 is equivalent to enhanced NM and adopt a 6.5% N efficiency based on the 5 components of Tier 2 Nutrient Management.</w:t>
      </w:r>
    </w:p>
    <w:p w:rsidR="00A907C0" w:rsidRPr="003A14DE" w:rsidRDefault="00A907C0" w:rsidP="00F36564">
      <w:pPr>
        <w:pStyle w:val="ListParagraph"/>
        <w:widowControl/>
        <w:numPr>
          <w:ilvl w:val="0"/>
          <w:numId w:val="40"/>
        </w:numPr>
        <w:tabs>
          <w:tab w:val="left" w:pos="1422"/>
          <w:tab w:val="left" w:pos="7920"/>
        </w:tabs>
        <w:contextualSpacing/>
        <w:rPr>
          <w:rFonts w:ascii="Times New Roman" w:hAnsi="Times New Roman"/>
          <w:b/>
          <w:sz w:val="24"/>
          <w:szCs w:val="24"/>
        </w:rPr>
      </w:pPr>
      <w:r w:rsidRPr="003A14DE">
        <w:rPr>
          <w:rFonts w:ascii="Times New Roman" w:hAnsi="Times New Roman"/>
          <w:b/>
          <w:sz w:val="24"/>
          <w:szCs w:val="24"/>
        </w:rPr>
        <w:t>Benchmark discussion:</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Tim Sexton motion to establish 6.5% N as default benchmark efficiency.</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 xml:space="preserve">Keppler: Second the motion. </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What is the width of setbacks?</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100ft if no vegetation, 35ft if vegetation.</w:t>
      </w:r>
    </w:p>
    <w:p w:rsidR="00A907C0" w:rsidRPr="003A14DE" w:rsidRDefault="00A907C0" w:rsidP="00F36564">
      <w:pPr>
        <w:pStyle w:val="ListParagraph"/>
        <w:widowControl/>
        <w:numPr>
          <w:ilvl w:val="0"/>
          <w:numId w:val="41"/>
        </w:numPr>
        <w:contextualSpacing/>
        <w:rPr>
          <w:rFonts w:ascii="Times New Roman" w:hAnsi="Times New Roman"/>
          <w:b/>
          <w:sz w:val="24"/>
          <w:szCs w:val="24"/>
        </w:rPr>
      </w:pPr>
      <w:r w:rsidRPr="003A14DE">
        <w:rPr>
          <w:rFonts w:ascii="Times New Roman" w:hAnsi="Times New Roman"/>
          <w:b/>
          <w:sz w:val="24"/>
          <w:szCs w:val="24"/>
        </w:rPr>
        <w:t>P Benchmark</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Brosch: Recommend determining the phosphorus benchmark benefit either based on a N:P ratio, or by defining P index benefit and adding phosphorus benefit from setbacks.</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Incorporation is not a BMP in the Phase 5 model, so it can be included as a 6</w:t>
      </w:r>
      <w:r w:rsidRPr="003A14DE">
        <w:rPr>
          <w:rFonts w:ascii="Times New Roman" w:hAnsi="Times New Roman"/>
          <w:sz w:val="24"/>
          <w:szCs w:val="24"/>
          <w:vertAlign w:val="superscript"/>
        </w:rPr>
        <w:t>th</w:t>
      </w:r>
      <w:r w:rsidRPr="003A14DE">
        <w:rPr>
          <w:rFonts w:ascii="Times New Roman" w:hAnsi="Times New Roman"/>
          <w:sz w:val="24"/>
          <w:szCs w:val="24"/>
        </w:rPr>
        <w:t xml:space="preserve"> component of Tier 2 Nutrient Management.</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Goodlander: On dairy operations in PA, P site index does not have a large effect.</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Chris Gross: From Tier 1 and Tier 2 standpoint, would erosion be controlled as part of the NM activities?</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Erosion was taken off the table early on.</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Gross: Are we making the assumption that erosion is being controlled by other BMPs?</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Meisinger: Cover crops and tillage practices are stackable with nutrient management.</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 xml:space="preserve">Goodlander: The way Tier 2 is written, all components are required. #4 in the definition includes soil loss assessment.  </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Keppler: Recommend leaving incorporation out at this point and follow the existing definition.</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Incorporation is implicit.</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Keppler: Recommend adding a 10% P reduction on top of Tier 1.</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Sexton: Second the 10% P benchmark reduction.</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Goodlander: What is the literature range that 10% would fall between?</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Brosch: Low range is 0%.  They have no setbacks or change in application rate.</w:t>
      </w:r>
    </w:p>
    <w:p w:rsidR="00A907C0" w:rsidRPr="003A14DE" w:rsidRDefault="00A907C0" w:rsidP="00F36564">
      <w:pPr>
        <w:pStyle w:val="ListParagraph"/>
        <w:widowControl/>
        <w:numPr>
          <w:ilvl w:val="2"/>
          <w:numId w:val="41"/>
        </w:numPr>
        <w:contextualSpacing/>
        <w:rPr>
          <w:rFonts w:ascii="Times New Roman" w:hAnsi="Times New Roman"/>
          <w:sz w:val="24"/>
          <w:szCs w:val="24"/>
        </w:rPr>
      </w:pPr>
      <w:r w:rsidRPr="003A14DE">
        <w:rPr>
          <w:rFonts w:ascii="Times New Roman" w:hAnsi="Times New Roman"/>
          <w:sz w:val="24"/>
          <w:szCs w:val="24"/>
        </w:rPr>
        <w:t>Sexton: Based on the edge of field studies considered for the components, reductions were about 30%, so 10% would be conservative.</w:t>
      </w:r>
    </w:p>
    <w:p w:rsidR="00A907C0" w:rsidRPr="003A14DE" w:rsidRDefault="00A907C0" w:rsidP="00A907C0">
      <w:pPr>
        <w:rPr>
          <w:rFonts w:ascii="Times New Roman" w:hAnsi="Times New Roman"/>
          <w:sz w:val="24"/>
          <w:szCs w:val="24"/>
        </w:rPr>
      </w:pPr>
    </w:p>
    <w:p w:rsidR="00A907C0" w:rsidRPr="003A14DE" w:rsidRDefault="00A907C0" w:rsidP="00A907C0">
      <w:pPr>
        <w:rPr>
          <w:rFonts w:ascii="Times New Roman" w:hAnsi="Times New Roman"/>
          <w:sz w:val="24"/>
          <w:szCs w:val="24"/>
        </w:rPr>
      </w:pPr>
      <w:r w:rsidRPr="003A14DE">
        <w:rPr>
          <w:rFonts w:ascii="Times New Roman" w:hAnsi="Times New Roman"/>
          <w:b/>
          <w:sz w:val="24"/>
          <w:szCs w:val="24"/>
        </w:rPr>
        <w:t>DECISION:</w:t>
      </w:r>
      <w:r w:rsidRPr="003A14DE">
        <w:rPr>
          <w:rFonts w:ascii="Times New Roman" w:hAnsi="Times New Roman"/>
          <w:sz w:val="24"/>
          <w:szCs w:val="24"/>
        </w:rPr>
        <w:t xml:space="preserve"> Panel members agreed to a Tier 2 efficiency reduction of 10% for phosphorus in addition to the Tier 1 reduction.</w:t>
      </w:r>
    </w:p>
    <w:p w:rsidR="00A907C0" w:rsidRPr="003A14DE" w:rsidRDefault="00A907C0" w:rsidP="00A907C0">
      <w:pPr>
        <w:rPr>
          <w:rFonts w:ascii="Times New Roman" w:hAnsi="Times New Roman"/>
          <w:sz w:val="24"/>
          <w:szCs w:val="24"/>
        </w:rPr>
      </w:pPr>
    </w:p>
    <w:p w:rsidR="00A907C0" w:rsidRPr="003A14DE" w:rsidRDefault="00A907C0" w:rsidP="00F36564">
      <w:pPr>
        <w:pStyle w:val="ListParagraph"/>
        <w:widowControl/>
        <w:numPr>
          <w:ilvl w:val="0"/>
          <w:numId w:val="41"/>
        </w:numPr>
        <w:contextualSpacing/>
        <w:rPr>
          <w:rFonts w:ascii="Times New Roman" w:hAnsi="Times New Roman"/>
          <w:b/>
          <w:sz w:val="24"/>
          <w:szCs w:val="24"/>
        </w:rPr>
      </w:pPr>
      <w:r w:rsidRPr="003A14DE">
        <w:rPr>
          <w:rFonts w:ascii="Times New Roman" w:hAnsi="Times New Roman"/>
          <w:b/>
          <w:sz w:val="24"/>
          <w:szCs w:val="24"/>
        </w:rPr>
        <w:t>Nitrogen benchmark</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The Tier 2 TN reduction should be less than Tier 1.</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Goodlander: Comfortable with 6.5% N reduction.</w:t>
      </w:r>
    </w:p>
    <w:p w:rsidR="00A907C0" w:rsidRPr="003A14DE" w:rsidRDefault="00A907C0" w:rsidP="00F36564">
      <w:pPr>
        <w:pStyle w:val="ListParagraph"/>
        <w:widowControl/>
        <w:numPr>
          <w:ilvl w:val="1"/>
          <w:numId w:val="41"/>
        </w:numPr>
        <w:contextualSpacing/>
        <w:rPr>
          <w:rFonts w:ascii="Times New Roman" w:hAnsi="Times New Roman"/>
          <w:sz w:val="24"/>
          <w:szCs w:val="24"/>
        </w:rPr>
      </w:pPr>
      <w:r w:rsidRPr="003A14DE">
        <w:rPr>
          <w:rFonts w:ascii="Times New Roman" w:hAnsi="Times New Roman"/>
          <w:sz w:val="24"/>
          <w:szCs w:val="24"/>
        </w:rPr>
        <w:t>Brosch: 6.5% based on TetraTech literature is a very conservative number.</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Panel members agreed to the benchmark values.</w:t>
      </w:r>
    </w:p>
    <w:p w:rsidR="00A907C0" w:rsidRPr="003A14DE" w:rsidRDefault="00A907C0" w:rsidP="00A907C0">
      <w:pPr>
        <w:rPr>
          <w:rFonts w:ascii="Times New Roman" w:hAnsi="Times New Roman"/>
          <w:b/>
          <w:sz w:val="24"/>
          <w:szCs w:val="24"/>
        </w:rPr>
      </w:pPr>
    </w:p>
    <w:p w:rsidR="00A907C0" w:rsidRPr="003A14DE" w:rsidRDefault="00A907C0" w:rsidP="00A907C0">
      <w:pPr>
        <w:rPr>
          <w:rFonts w:ascii="Times New Roman" w:hAnsi="Times New Roman"/>
          <w:sz w:val="24"/>
          <w:szCs w:val="24"/>
        </w:rPr>
      </w:pPr>
      <w:r w:rsidRPr="003A14DE">
        <w:rPr>
          <w:rFonts w:ascii="Times New Roman" w:hAnsi="Times New Roman"/>
          <w:b/>
          <w:sz w:val="24"/>
          <w:szCs w:val="24"/>
        </w:rPr>
        <w:t>DECISION:</w:t>
      </w:r>
      <w:r w:rsidRPr="003A14DE">
        <w:rPr>
          <w:rFonts w:ascii="Times New Roman" w:hAnsi="Times New Roman"/>
          <w:sz w:val="24"/>
          <w:szCs w:val="24"/>
        </w:rPr>
        <w:t xml:space="preserve"> Panel members agreed to a Tier 2 efficiency reduction of 6.5% for nitrogen in addition to the Tier 1 reduction.</w:t>
      </w:r>
    </w:p>
    <w:p w:rsidR="00A907C0" w:rsidRPr="003A14DE" w:rsidRDefault="00A907C0" w:rsidP="00A907C0">
      <w:pPr>
        <w:pStyle w:val="ListParagraph"/>
        <w:ind w:left="1440"/>
        <w:rPr>
          <w:rFonts w:ascii="Times New Roman" w:hAnsi="Times New Roman"/>
          <w:sz w:val="24"/>
          <w:szCs w:val="24"/>
        </w:rPr>
      </w:pPr>
    </w:p>
    <w:p w:rsidR="00A907C0" w:rsidRPr="003A14DE" w:rsidRDefault="00A907C0" w:rsidP="00F36564">
      <w:pPr>
        <w:pStyle w:val="ListParagraph"/>
        <w:widowControl/>
        <w:numPr>
          <w:ilvl w:val="0"/>
          <w:numId w:val="40"/>
        </w:numPr>
        <w:tabs>
          <w:tab w:val="left" w:pos="1440"/>
          <w:tab w:val="left" w:pos="7938"/>
        </w:tabs>
        <w:contextualSpacing/>
        <w:rPr>
          <w:rFonts w:ascii="Times New Roman" w:hAnsi="Times New Roman"/>
          <w:b/>
          <w:sz w:val="24"/>
          <w:szCs w:val="24"/>
        </w:rPr>
      </w:pPr>
      <w:r w:rsidRPr="003A14DE">
        <w:rPr>
          <w:rFonts w:ascii="Times New Roman" w:hAnsi="Times New Roman"/>
          <w:b/>
          <w:sz w:val="24"/>
          <w:szCs w:val="24"/>
        </w:rPr>
        <w:t>Panel Discussion</w:t>
      </w:r>
    </w:p>
    <w:p w:rsidR="00A907C0" w:rsidRPr="003A14DE" w:rsidRDefault="00A907C0" w:rsidP="00F36564">
      <w:pPr>
        <w:pStyle w:val="ListParagraph"/>
        <w:widowControl/>
        <w:numPr>
          <w:ilvl w:val="0"/>
          <w:numId w:val="41"/>
        </w:numPr>
        <w:contextualSpacing/>
        <w:rPr>
          <w:rFonts w:ascii="Times New Roman" w:hAnsi="Times New Roman"/>
          <w:b/>
          <w:sz w:val="24"/>
          <w:szCs w:val="24"/>
        </w:rPr>
      </w:pPr>
      <w:r w:rsidRPr="003A14DE">
        <w:rPr>
          <w:rFonts w:ascii="Times New Roman" w:hAnsi="Times New Roman"/>
          <w:sz w:val="24"/>
          <w:szCs w:val="24"/>
        </w:rPr>
        <w:t>Jack presented timing differences in both coastal plain and piedmont.</w:t>
      </w:r>
    </w:p>
    <w:p w:rsidR="00A907C0" w:rsidRPr="003A14DE" w:rsidRDefault="00A907C0" w:rsidP="00F36564">
      <w:pPr>
        <w:pStyle w:val="ListParagraph"/>
        <w:widowControl/>
        <w:numPr>
          <w:ilvl w:val="1"/>
          <w:numId w:val="41"/>
        </w:numPr>
        <w:contextualSpacing/>
        <w:rPr>
          <w:rFonts w:ascii="Times New Roman" w:hAnsi="Times New Roman"/>
          <w:b/>
          <w:sz w:val="24"/>
          <w:szCs w:val="24"/>
        </w:rPr>
      </w:pPr>
      <w:r w:rsidRPr="003A14DE">
        <w:rPr>
          <w:rFonts w:ascii="Times New Roman" w:hAnsi="Times New Roman"/>
          <w:sz w:val="24"/>
          <w:szCs w:val="24"/>
        </w:rPr>
        <w:t>The differences were consistent with the 6.5% benchmark.</w:t>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Ken Staver: Note that the soybean acres are not getting N nutrient management, so the actual benefit to corn is higher than it looks.</w:t>
      </w:r>
    </w:p>
    <w:p w:rsidR="00A907C0" w:rsidRPr="003A14DE" w:rsidRDefault="00A907C0" w:rsidP="00A907C0">
      <w:pPr>
        <w:rPr>
          <w:rFonts w:ascii="Times New Roman" w:hAnsi="Times New Roman"/>
          <w:b/>
          <w:sz w:val="24"/>
          <w:szCs w:val="24"/>
        </w:rPr>
      </w:pPr>
    </w:p>
    <w:p w:rsidR="00A907C0" w:rsidRPr="003A14DE" w:rsidRDefault="00A907C0" w:rsidP="00F36564">
      <w:pPr>
        <w:pStyle w:val="ListParagraph"/>
        <w:widowControl/>
        <w:numPr>
          <w:ilvl w:val="0"/>
          <w:numId w:val="40"/>
        </w:numPr>
        <w:tabs>
          <w:tab w:val="left" w:pos="1440"/>
          <w:tab w:val="left" w:pos="7938"/>
        </w:tabs>
        <w:contextualSpacing/>
        <w:rPr>
          <w:rFonts w:ascii="Times New Roman" w:hAnsi="Times New Roman"/>
          <w:b/>
          <w:sz w:val="24"/>
          <w:szCs w:val="24"/>
        </w:rPr>
      </w:pPr>
      <w:r w:rsidRPr="003A14DE">
        <w:rPr>
          <w:rFonts w:ascii="Times New Roman" w:hAnsi="Times New Roman"/>
          <w:b/>
          <w:sz w:val="24"/>
          <w:szCs w:val="24"/>
        </w:rPr>
        <w:t>Next Steps</w:t>
      </w:r>
      <w:r w:rsidRPr="003A14DE">
        <w:rPr>
          <w:rFonts w:ascii="Times New Roman" w:hAnsi="Times New Roman"/>
          <w:b/>
          <w:sz w:val="24"/>
          <w:szCs w:val="24"/>
        </w:rPr>
        <w:tab/>
      </w:r>
    </w:p>
    <w:p w:rsidR="00A907C0" w:rsidRPr="003A14DE" w:rsidRDefault="00A907C0" w:rsidP="00F36564">
      <w:pPr>
        <w:pStyle w:val="ListParagraph"/>
        <w:widowControl/>
        <w:numPr>
          <w:ilvl w:val="0"/>
          <w:numId w:val="41"/>
        </w:numPr>
        <w:contextualSpacing/>
        <w:rPr>
          <w:rFonts w:ascii="Times New Roman" w:hAnsi="Times New Roman"/>
          <w:sz w:val="24"/>
          <w:szCs w:val="24"/>
        </w:rPr>
      </w:pPr>
      <w:r w:rsidRPr="003A14DE">
        <w:rPr>
          <w:rFonts w:ascii="Times New Roman" w:hAnsi="Times New Roman"/>
          <w:sz w:val="24"/>
          <w:szCs w:val="24"/>
        </w:rPr>
        <w:t>Chris will send out a tracked changes draft report by the end of next week.  Email any recommendations to Chris, otherwise the report will move forward.</w:t>
      </w:r>
    </w:p>
    <w:p w:rsidR="00A907C0" w:rsidRPr="003A14DE" w:rsidRDefault="00A907C0" w:rsidP="00A907C0">
      <w:pPr>
        <w:rPr>
          <w:rFonts w:ascii="Times New Roman" w:hAnsi="Times New Roman"/>
          <w:b/>
          <w:sz w:val="24"/>
          <w:szCs w:val="24"/>
        </w:rPr>
      </w:pPr>
    </w:p>
    <w:p w:rsidR="00A907C0" w:rsidRPr="003A14DE" w:rsidRDefault="00A907C0" w:rsidP="00A907C0">
      <w:pPr>
        <w:rPr>
          <w:rFonts w:ascii="Times New Roman" w:hAnsi="Times New Roman"/>
          <w:b/>
          <w:sz w:val="24"/>
          <w:szCs w:val="24"/>
        </w:rPr>
      </w:pPr>
      <w:r w:rsidRPr="003A14DE">
        <w:rPr>
          <w:rFonts w:ascii="Times New Roman" w:hAnsi="Times New Roman"/>
          <w:b/>
          <w:sz w:val="24"/>
          <w:szCs w:val="24"/>
        </w:rPr>
        <w:t xml:space="preserve">Adjourned    </w:t>
      </w:r>
    </w:p>
    <w:p w:rsidR="00A907C0" w:rsidRPr="003A14DE" w:rsidRDefault="00A907C0" w:rsidP="00A907C0">
      <w:pPr>
        <w:rPr>
          <w:rFonts w:ascii="Times New Roman" w:hAnsi="Times New Roman"/>
          <w:b/>
          <w:sz w:val="24"/>
          <w:szCs w:val="24"/>
        </w:rPr>
      </w:pPr>
      <w:r w:rsidRPr="003A14DE">
        <w:rPr>
          <w:rFonts w:ascii="Times New Roman" w:hAnsi="Times New Roman"/>
          <w:b/>
          <w:sz w:val="24"/>
          <w:szCs w:val="24"/>
        </w:rPr>
        <w:t xml:space="preserve">Participants   </w:t>
      </w:r>
    </w:p>
    <w:p w:rsidR="00A907C0" w:rsidRPr="003A14DE" w:rsidRDefault="00A907C0" w:rsidP="00A907C0">
      <w:pPr>
        <w:rPr>
          <w:rFonts w:ascii="Times New Roman" w:hAnsi="Times New Roman"/>
          <w:b/>
          <w:sz w:val="24"/>
          <w:szCs w:val="24"/>
        </w:rPr>
      </w:pPr>
    </w:p>
    <w:tbl>
      <w:tblPr>
        <w:tblW w:w="8927" w:type="dxa"/>
        <w:tblInd w:w="91" w:type="dxa"/>
        <w:tblLook w:val="04A0" w:firstRow="1" w:lastRow="0" w:firstColumn="1" w:lastColumn="0" w:noHBand="0" w:noVBand="1"/>
      </w:tblPr>
      <w:tblGrid>
        <w:gridCol w:w="2537"/>
        <w:gridCol w:w="6390"/>
      </w:tblGrid>
      <w:tr w:rsidR="00A907C0" w:rsidRPr="003A14DE" w:rsidTr="00A907C0">
        <w:trPr>
          <w:trHeight w:val="322"/>
        </w:trPr>
        <w:tc>
          <w:tcPr>
            <w:tcW w:w="2537" w:type="dxa"/>
            <w:tcBorders>
              <w:top w:val="single" w:sz="8" w:space="0" w:color="auto"/>
              <w:left w:val="single" w:sz="8" w:space="0" w:color="auto"/>
              <w:bottom w:val="nil"/>
              <w:right w:val="single" w:sz="8" w:space="0" w:color="auto"/>
            </w:tcBorders>
            <w:shd w:val="clear" w:color="auto" w:fill="auto"/>
            <w:noWrap/>
            <w:vAlign w:val="bottom"/>
            <w:hideMark/>
          </w:tcPr>
          <w:p w:rsidR="00A907C0" w:rsidRPr="003A14DE" w:rsidRDefault="00A907C0" w:rsidP="00A907C0">
            <w:pPr>
              <w:rPr>
                <w:rFonts w:eastAsia="Times New Roman"/>
                <w:bCs/>
              </w:rPr>
            </w:pPr>
            <w:r w:rsidRPr="003A14DE">
              <w:rPr>
                <w:rFonts w:eastAsia="Times New Roman"/>
                <w:bCs/>
              </w:rPr>
              <w:t>Panelist</w:t>
            </w:r>
          </w:p>
        </w:tc>
        <w:tc>
          <w:tcPr>
            <w:tcW w:w="6390" w:type="dxa"/>
            <w:tcBorders>
              <w:top w:val="single" w:sz="8" w:space="0" w:color="auto"/>
              <w:left w:val="nil"/>
              <w:bottom w:val="nil"/>
              <w:right w:val="single" w:sz="8" w:space="0" w:color="auto"/>
            </w:tcBorders>
            <w:shd w:val="clear" w:color="auto" w:fill="auto"/>
            <w:noWrap/>
            <w:vAlign w:val="bottom"/>
            <w:hideMark/>
          </w:tcPr>
          <w:p w:rsidR="00A907C0" w:rsidRPr="003A14DE" w:rsidRDefault="00A907C0" w:rsidP="00A907C0">
            <w:pPr>
              <w:rPr>
                <w:rFonts w:eastAsia="Times New Roman"/>
                <w:bCs/>
              </w:rPr>
            </w:pPr>
            <w:r w:rsidRPr="003A14DE">
              <w:rPr>
                <w:rFonts w:eastAsia="Times New Roman"/>
                <w:bCs/>
              </w:rPr>
              <w:t>Affiliation</w:t>
            </w:r>
          </w:p>
        </w:tc>
      </w:tr>
      <w:tr w:rsidR="00A907C0" w:rsidRPr="003A14DE" w:rsidTr="00A907C0">
        <w:trPr>
          <w:trHeight w:val="300"/>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Chris Brosch, Chair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Virginia Tech/Virginia Department of Conservation and Recreation</w:t>
            </w:r>
          </w:p>
        </w:tc>
      </w:tr>
      <w:tr w:rsidR="00A907C0" w:rsidRPr="003A14DE" w:rsidTr="00A907C0">
        <w:trPr>
          <w:trHeight w:val="300"/>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Mark Dubin, Coordinator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University of Maryland</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Kim Snell-Zarcone</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Conservation Pennsylvania</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Larry Towle</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Delaware Department of Agriculture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Thomas Bruulsema</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International Plant Nutrition Institute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Colin Jones</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Maryland Department of Agriculture</w:t>
            </w:r>
          </w:p>
        </w:tc>
      </w:tr>
      <w:tr w:rsidR="00A907C0" w:rsidRPr="003A14DE" w:rsidTr="00A907C0">
        <w:trPr>
          <w:trHeight w:val="36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 xml:space="preserve">Greg Albrecht </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New York Department of Agriculture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Jim Cropper</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Northeast Pasture Consortium</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Doug Beegle</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Penn State University</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Doug Goodlander</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Pennsylvania Department of Environmental Protection</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John Majsztrik</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University of Maryland</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Ken Staver</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University of Maryland</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Curtis Dell</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USDA Agricultural Research Service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Jack Meisinger</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USDA Agricultural Research Service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Chris Gross</w:t>
            </w:r>
          </w:p>
        </w:tc>
        <w:tc>
          <w:tcPr>
            <w:tcW w:w="6390"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USDA Natural Resources Conservation Service</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 xml:space="preserve">Tim Sexton </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Virginia Department of Conservation and Recreation</w:t>
            </w:r>
          </w:p>
        </w:tc>
      </w:tr>
      <w:tr w:rsidR="00A907C0" w:rsidRPr="003A14DE" w:rsidTr="00A907C0">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Jason Dalrymple</w:t>
            </w:r>
          </w:p>
        </w:tc>
        <w:tc>
          <w:tcPr>
            <w:tcW w:w="6390" w:type="dxa"/>
            <w:tcBorders>
              <w:top w:val="nil"/>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West Virginia Department of Agriculture</w:t>
            </w:r>
          </w:p>
        </w:tc>
      </w:tr>
      <w:tr w:rsidR="00A907C0" w:rsidRPr="003A14DE" w:rsidTr="00A907C0">
        <w:trPr>
          <w:trHeight w:val="242"/>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Emma Giese</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CRC</w:t>
            </w:r>
          </w:p>
        </w:tc>
      </w:tr>
      <w:tr w:rsidR="00A907C0" w:rsidRPr="003A14DE" w:rsidTr="00A907C0">
        <w:trPr>
          <w:trHeight w:val="242"/>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7C0" w:rsidRPr="003A14DE" w:rsidRDefault="00A907C0" w:rsidP="00A907C0">
            <w:pPr>
              <w:spacing w:before="20"/>
              <w:rPr>
                <w:rFonts w:eastAsia="Times New Roman"/>
                <w:color w:val="000000"/>
              </w:rPr>
            </w:pPr>
            <w:r w:rsidRPr="003A14DE">
              <w:rPr>
                <w:rFonts w:eastAsia="Times New Roman"/>
                <w:color w:val="000000"/>
              </w:rPr>
              <w:t>Jason Keppler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rsidR="00A907C0" w:rsidRPr="003A14DE" w:rsidRDefault="00A907C0" w:rsidP="00A907C0">
            <w:pPr>
              <w:rPr>
                <w:rFonts w:eastAsia="Times New Roman"/>
              </w:rPr>
            </w:pPr>
            <w:r w:rsidRPr="003A14DE">
              <w:rPr>
                <w:rFonts w:eastAsia="Times New Roman"/>
              </w:rPr>
              <w:t>MDA</w:t>
            </w:r>
          </w:p>
        </w:tc>
      </w:tr>
    </w:tbl>
    <w:p w:rsidR="00AE75BE" w:rsidRDefault="00AE75BE" w:rsidP="00A907C0">
      <w:pPr>
        <w:rPr>
          <w:rFonts w:ascii="Times New Roman" w:hAnsi="Times New Roman"/>
          <w:b/>
          <w:sz w:val="24"/>
          <w:szCs w:val="24"/>
        </w:rPr>
      </w:pPr>
    </w:p>
    <w:p w:rsidR="00AE75BE" w:rsidRDefault="00AE75BE">
      <w:pPr>
        <w:widowControl/>
        <w:rPr>
          <w:rFonts w:ascii="Times New Roman" w:hAnsi="Times New Roman"/>
          <w:b/>
          <w:sz w:val="24"/>
          <w:szCs w:val="24"/>
        </w:rPr>
      </w:pPr>
      <w:r>
        <w:rPr>
          <w:rFonts w:ascii="Times New Roman" w:hAnsi="Times New Roman"/>
          <w:b/>
          <w:sz w:val="24"/>
          <w:szCs w:val="24"/>
        </w:rPr>
        <w:br w:type="page"/>
      </w:r>
    </w:p>
    <w:p w:rsidR="00A907C0" w:rsidRPr="00511B65" w:rsidRDefault="00A907C0" w:rsidP="00A907C0">
      <w:pPr>
        <w:jc w:val="center"/>
        <w:rPr>
          <w:sz w:val="28"/>
        </w:rPr>
      </w:pPr>
      <w:r w:rsidRPr="00511B65">
        <w:rPr>
          <w:sz w:val="28"/>
        </w:rPr>
        <w:t>Nutrient Management Expert Panel</w:t>
      </w:r>
    </w:p>
    <w:p w:rsidR="00A907C0" w:rsidRDefault="00A907C0" w:rsidP="00A907C0">
      <w:pPr>
        <w:jc w:val="center"/>
      </w:pPr>
      <w:r>
        <w:t>Conference Call Summary</w:t>
      </w:r>
    </w:p>
    <w:p w:rsidR="00A907C0" w:rsidRDefault="00A907C0" w:rsidP="00A907C0">
      <w:pPr>
        <w:jc w:val="center"/>
      </w:pPr>
      <w:r>
        <w:t>January 13, 2015</w:t>
      </w:r>
    </w:p>
    <w:p w:rsidR="00A907C0" w:rsidRDefault="00A907C0" w:rsidP="00A907C0">
      <w:pPr>
        <w:jc w:val="center"/>
      </w:pPr>
      <w:r>
        <w:t>2:00-3:30PM</w:t>
      </w:r>
    </w:p>
    <w:p w:rsidR="00A907C0" w:rsidRDefault="00A907C0" w:rsidP="00A907C0"/>
    <w:p w:rsidR="00A907C0" w:rsidRDefault="00A907C0" w:rsidP="00F36564">
      <w:pPr>
        <w:pStyle w:val="ListParagraph"/>
        <w:widowControl/>
        <w:numPr>
          <w:ilvl w:val="0"/>
          <w:numId w:val="42"/>
        </w:numPr>
        <w:spacing w:after="160" w:line="259" w:lineRule="auto"/>
        <w:contextualSpacing/>
      </w:pPr>
      <w:r>
        <w:t>Chris Brosch, panel chair, reviewed the status of panel recommendations to date. Following significant comments from the Partnership last fall, the AgWG and CBP have developed a revised charge to the Nutrient Management Panel.</w:t>
      </w:r>
    </w:p>
    <w:p w:rsidR="00A907C0" w:rsidRDefault="00A907C0" w:rsidP="00F36564">
      <w:pPr>
        <w:pStyle w:val="ListParagraph"/>
        <w:widowControl/>
        <w:numPr>
          <w:ilvl w:val="1"/>
          <w:numId w:val="42"/>
        </w:numPr>
        <w:spacing w:after="160" w:line="259" w:lineRule="auto"/>
        <w:contextualSpacing/>
      </w:pPr>
      <w:r>
        <w:t>Chris will make the Partnership comments available to panel members.</w:t>
      </w:r>
    </w:p>
    <w:p w:rsidR="00A907C0" w:rsidRDefault="00A907C0" w:rsidP="00F36564">
      <w:pPr>
        <w:pStyle w:val="ListParagraph"/>
        <w:widowControl/>
        <w:numPr>
          <w:ilvl w:val="0"/>
          <w:numId w:val="42"/>
        </w:numPr>
        <w:spacing w:after="160" w:line="259" w:lineRule="auto"/>
        <w:contextualSpacing/>
      </w:pPr>
      <w:r>
        <w:t>Jack Meisinger presented an option for revising the NM panel fall 2014 report.  The proposal separates N management from P management.  Each one would have its own set of tiered efficiencies.  Ultimately the panel needs to recommend what the requirements will be for Tier 2 and Tier 3.</w:t>
      </w:r>
    </w:p>
    <w:p w:rsidR="00A907C0" w:rsidRDefault="00A907C0" w:rsidP="00F36564">
      <w:pPr>
        <w:pStyle w:val="ListParagraph"/>
        <w:widowControl/>
        <w:numPr>
          <w:ilvl w:val="1"/>
          <w:numId w:val="42"/>
        </w:numPr>
        <w:spacing w:after="160" w:line="259" w:lineRule="auto"/>
        <w:contextualSpacing/>
      </w:pPr>
      <w:r>
        <w:t>Tom Bruulsema: Caution against a high incentive for higher soil test P.</w:t>
      </w:r>
    </w:p>
    <w:p w:rsidR="00A907C0" w:rsidRDefault="00A907C0" w:rsidP="00F36564">
      <w:pPr>
        <w:pStyle w:val="ListParagraph"/>
        <w:widowControl/>
        <w:numPr>
          <w:ilvl w:val="2"/>
          <w:numId w:val="42"/>
        </w:numPr>
        <w:spacing w:after="160" w:line="259" w:lineRule="auto"/>
        <w:contextualSpacing/>
      </w:pPr>
      <w:r>
        <w:t>Ken Staver: Don't think any site should be restricted from having the highest level of P management.</w:t>
      </w:r>
    </w:p>
    <w:p w:rsidR="00A907C0" w:rsidRDefault="00A907C0" w:rsidP="00F36564">
      <w:pPr>
        <w:pStyle w:val="ListParagraph"/>
        <w:widowControl/>
        <w:numPr>
          <w:ilvl w:val="2"/>
          <w:numId w:val="42"/>
        </w:numPr>
        <w:spacing w:after="160" w:line="259" w:lineRule="auto"/>
        <w:contextualSpacing/>
      </w:pPr>
      <w:r>
        <w:t>Doug Beegle: There would be more rigorous requirements for those in high soil test P conditions.  The whole system drives toward higher level of management.  Because in some cases of high soil P, they may not be able to apply P at all.</w:t>
      </w:r>
    </w:p>
    <w:p w:rsidR="00A907C0" w:rsidRDefault="00A907C0" w:rsidP="00F36564">
      <w:pPr>
        <w:pStyle w:val="ListParagraph"/>
        <w:widowControl/>
        <w:numPr>
          <w:ilvl w:val="2"/>
          <w:numId w:val="42"/>
        </w:numPr>
        <w:spacing w:after="160" w:line="259" w:lineRule="auto"/>
        <w:contextualSpacing/>
      </w:pPr>
      <w:r>
        <w:t>Ken Staver: This doesn't necessarily equal a large reduction in load though, even if they stop applying P.</w:t>
      </w:r>
    </w:p>
    <w:p w:rsidR="00A907C0" w:rsidRDefault="00A907C0" w:rsidP="00F36564">
      <w:pPr>
        <w:pStyle w:val="ListParagraph"/>
        <w:widowControl/>
        <w:numPr>
          <w:ilvl w:val="1"/>
          <w:numId w:val="42"/>
        </w:numPr>
        <w:spacing w:after="160" w:line="259" w:lineRule="auto"/>
        <w:contextualSpacing/>
      </w:pPr>
      <w:r>
        <w:t>Beegle: I like the option for low or medium soil test results to still adopt Tier 3.</w:t>
      </w:r>
    </w:p>
    <w:p w:rsidR="00A907C0" w:rsidRDefault="00A907C0" w:rsidP="00F36564">
      <w:pPr>
        <w:pStyle w:val="ListParagraph"/>
        <w:widowControl/>
        <w:numPr>
          <w:ilvl w:val="1"/>
          <w:numId w:val="42"/>
        </w:numPr>
        <w:spacing w:after="160" w:line="259" w:lineRule="auto"/>
        <w:contextualSpacing/>
      </w:pPr>
      <w:r>
        <w:t>Tim Sexton: Tier 3 should be about applying at less than crop removal rate.</w:t>
      </w:r>
    </w:p>
    <w:p w:rsidR="00A907C0" w:rsidRDefault="00A907C0" w:rsidP="00F36564">
      <w:pPr>
        <w:pStyle w:val="ListParagraph"/>
        <w:widowControl/>
        <w:numPr>
          <w:ilvl w:val="1"/>
          <w:numId w:val="42"/>
        </w:numPr>
        <w:spacing w:after="160" w:line="259" w:lineRule="auto"/>
        <w:contextualSpacing/>
      </w:pPr>
      <w:r>
        <w:t xml:space="preserve">Beegle: Recommend that Tier 3 be about managing for a low P index, whatever that takes (rates, conservation practices, and application methods).  </w:t>
      </w:r>
    </w:p>
    <w:p w:rsidR="00A907C0" w:rsidRDefault="00A907C0" w:rsidP="00F36564">
      <w:pPr>
        <w:pStyle w:val="ListParagraph"/>
        <w:widowControl/>
        <w:numPr>
          <w:ilvl w:val="0"/>
          <w:numId w:val="42"/>
        </w:numPr>
        <w:spacing w:after="160" w:line="259" w:lineRule="auto"/>
        <w:contextualSpacing/>
      </w:pPr>
      <w:r>
        <w:t>Meisinger: Panel should define the structure of the recommendations before getting in to the literature and values.  The N piece has more tools and no buildup problem, so it is easier to manage year to year.  P residual effects make it harder to deal with.</w:t>
      </w:r>
    </w:p>
    <w:p w:rsidR="00A907C0" w:rsidRDefault="00A907C0" w:rsidP="00F36564">
      <w:pPr>
        <w:pStyle w:val="ListParagraph"/>
        <w:widowControl/>
        <w:numPr>
          <w:ilvl w:val="1"/>
          <w:numId w:val="42"/>
        </w:numPr>
        <w:spacing w:after="160" w:line="259" w:lineRule="auto"/>
        <w:contextualSpacing/>
      </w:pPr>
      <w:r>
        <w:t>Matt Johnston: Suggest that the table of reduction elements be linked to state practices, such as what year the practice began.</w:t>
      </w:r>
    </w:p>
    <w:p w:rsidR="00A907C0" w:rsidRDefault="00A907C0" w:rsidP="00F36564">
      <w:pPr>
        <w:pStyle w:val="ListParagraph"/>
        <w:widowControl/>
        <w:numPr>
          <w:ilvl w:val="1"/>
          <w:numId w:val="42"/>
        </w:numPr>
        <w:spacing w:after="160" w:line="259" w:lineRule="auto"/>
        <w:contextualSpacing/>
      </w:pPr>
      <w:r>
        <w:t xml:space="preserve">Jim Cropper: How will Tier 2 be verified?  </w:t>
      </w:r>
    </w:p>
    <w:p w:rsidR="00A907C0" w:rsidRDefault="00A907C0" w:rsidP="00F36564">
      <w:pPr>
        <w:pStyle w:val="ListParagraph"/>
        <w:widowControl/>
        <w:numPr>
          <w:ilvl w:val="2"/>
          <w:numId w:val="42"/>
        </w:numPr>
        <w:spacing w:after="160" w:line="259" w:lineRule="auto"/>
        <w:contextualSpacing/>
      </w:pPr>
      <w:r>
        <w:t xml:space="preserve">Meisinger: The panel will be asked to make suggestions or define options for verification, but is not asked to delve too deeply in to verification. </w:t>
      </w:r>
    </w:p>
    <w:p w:rsidR="00A907C0" w:rsidRDefault="00A907C0" w:rsidP="00F36564">
      <w:pPr>
        <w:pStyle w:val="ListParagraph"/>
        <w:widowControl/>
        <w:numPr>
          <w:ilvl w:val="0"/>
          <w:numId w:val="42"/>
        </w:numPr>
        <w:spacing w:after="160" w:line="259" w:lineRule="auto"/>
        <w:contextualSpacing/>
      </w:pPr>
      <w:r>
        <w:t>Chris Brosch will draft up a few options based on today's discussion.  Are members comfortable with the N elements?</w:t>
      </w:r>
    </w:p>
    <w:p w:rsidR="00A907C0" w:rsidRDefault="00A907C0" w:rsidP="00F36564">
      <w:pPr>
        <w:pStyle w:val="ListParagraph"/>
        <w:widowControl/>
        <w:numPr>
          <w:ilvl w:val="1"/>
          <w:numId w:val="42"/>
        </w:numPr>
        <w:spacing w:after="160" w:line="259" w:lineRule="auto"/>
        <w:contextualSpacing/>
      </w:pPr>
      <w:r>
        <w:t>Staver: To get through the Bay Program review process, is each reduction element going to need to have a reduction efficiency?  Should we just go a la carte beyond Tier 1?</w:t>
      </w:r>
    </w:p>
    <w:p w:rsidR="00A907C0" w:rsidRDefault="00A907C0" w:rsidP="00F36564">
      <w:pPr>
        <w:pStyle w:val="ListParagraph"/>
        <w:widowControl/>
        <w:numPr>
          <w:ilvl w:val="1"/>
          <w:numId w:val="42"/>
        </w:numPr>
        <w:spacing w:after="160" w:line="259" w:lineRule="auto"/>
        <w:contextualSpacing/>
      </w:pPr>
      <w:r>
        <w:t xml:space="preserve">Beegle: The next version of the P index will attempt to relate the index to loss.   </w:t>
      </w:r>
    </w:p>
    <w:p w:rsidR="00A907C0" w:rsidRDefault="00A907C0" w:rsidP="00F36564">
      <w:pPr>
        <w:pStyle w:val="ListParagraph"/>
        <w:widowControl/>
        <w:numPr>
          <w:ilvl w:val="0"/>
          <w:numId w:val="42"/>
        </w:numPr>
        <w:spacing w:after="160" w:line="259" w:lineRule="auto"/>
        <w:contextualSpacing/>
      </w:pPr>
      <w:r>
        <w:t xml:space="preserve">A subgroup will discuss some alternative proposals next week.  Jurisdictional members should participate in the subgroup if possible.  </w:t>
      </w:r>
    </w:p>
    <w:p w:rsidR="00A907C0" w:rsidRPr="00E926F4" w:rsidRDefault="00A907C0" w:rsidP="00A907C0">
      <w:pPr>
        <w:rPr>
          <w:b/>
        </w:rPr>
      </w:pPr>
      <w:r w:rsidRPr="00E926F4">
        <w:rPr>
          <w:b/>
        </w:rPr>
        <w:t>Participants</w:t>
      </w:r>
    </w:p>
    <w:p w:rsidR="00A907C0" w:rsidRDefault="00A907C0" w:rsidP="00A907C0">
      <w:r>
        <w:t>Jim Cropper, Northeast Pasture Consortium</w:t>
      </w:r>
    </w:p>
    <w:p w:rsidR="00A907C0" w:rsidRDefault="00A907C0" w:rsidP="00A907C0">
      <w:r>
        <w:t>Tom Bruulsema, IPNI</w:t>
      </w:r>
    </w:p>
    <w:p w:rsidR="00A907C0" w:rsidRDefault="00A907C0" w:rsidP="00A907C0">
      <w:r>
        <w:t>Tim Sexton, VADCR</w:t>
      </w:r>
    </w:p>
    <w:p w:rsidR="00A907C0" w:rsidRDefault="00A907C0" w:rsidP="00A907C0">
      <w:r>
        <w:t>Larry Towle, DDA</w:t>
      </w:r>
    </w:p>
    <w:p w:rsidR="00A907C0" w:rsidRDefault="00A907C0" w:rsidP="00A907C0">
      <w:r>
        <w:t>Curt Dell, ARS</w:t>
      </w:r>
    </w:p>
    <w:p w:rsidR="00A907C0" w:rsidRDefault="00A907C0" w:rsidP="00A907C0">
      <w:r>
        <w:t>Don Meals, TetraTech</w:t>
      </w:r>
    </w:p>
    <w:p w:rsidR="00A907C0" w:rsidRDefault="00A907C0" w:rsidP="00A907C0">
      <w:r>
        <w:t>Greg Albrecht, NYS</w:t>
      </w:r>
    </w:p>
    <w:p w:rsidR="00A907C0" w:rsidRDefault="00A907C0" w:rsidP="00A907C0">
      <w:r>
        <w:t>Colin Jones, MDA</w:t>
      </w:r>
    </w:p>
    <w:p w:rsidR="00A907C0" w:rsidRDefault="00A907C0" w:rsidP="00A907C0">
      <w:r>
        <w:t>Doug Beegle, PSU</w:t>
      </w:r>
    </w:p>
    <w:p w:rsidR="00A907C0" w:rsidRDefault="00A907C0" w:rsidP="00A907C0">
      <w:r>
        <w:t>Quirine Ketterings, Cornell</w:t>
      </w:r>
    </w:p>
    <w:p w:rsidR="00A907C0" w:rsidRDefault="00A907C0" w:rsidP="00A907C0">
      <w:r>
        <w:t>Jack Meisinger, ARS</w:t>
      </w:r>
    </w:p>
    <w:p w:rsidR="00A907C0" w:rsidRDefault="00A907C0" w:rsidP="00A907C0">
      <w:r>
        <w:t>Ken Staver, UMD</w:t>
      </w:r>
    </w:p>
    <w:p w:rsidR="00A907C0" w:rsidRDefault="00A907C0" w:rsidP="00A907C0">
      <w:r>
        <w:t>Matt Johnston, UMD</w:t>
      </w:r>
    </w:p>
    <w:p w:rsidR="00A907C0" w:rsidRDefault="00A907C0" w:rsidP="00A907C0">
      <w:r>
        <w:t>Kristen Saacke Blunk, Headwaters LLC</w:t>
      </w:r>
    </w:p>
    <w:p w:rsidR="00A907C0" w:rsidRDefault="00A907C0" w:rsidP="00A907C0">
      <w:r>
        <w:t>Emma Giese, CRC</w:t>
      </w:r>
    </w:p>
    <w:p w:rsidR="00A907C0" w:rsidRDefault="00A907C0" w:rsidP="00A907C0"/>
    <w:p w:rsidR="00A907C0" w:rsidRDefault="00A907C0" w:rsidP="00A907C0"/>
    <w:p w:rsidR="00AE75BE" w:rsidRDefault="00AE75BE">
      <w:pPr>
        <w:widowControl/>
      </w:pPr>
      <w:r>
        <w:br w:type="page"/>
      </w:r>
    </w:p>
    <w:p w:rsidR="00A907C0" w:rsidRDefault="00A907C0" w:rsidP="00A907C0">
      <w:pPr>
        <w:jc w:val="center"/>
      </w:pPr>
      <w:r>
        <w:t>Nutrient Management Expert Panel</w:t>
      </w:r>
    </w:p>
    <w:p w:rsidR="00A907C0" w:rsidRDefault="00A907C0" w:rsidP="00A907C0">
      <w:pPr>
        <w:jc w:val="center"/>
      </w:pPr>
      <w:r>
        <w:t>Conference Call Summary</w:t>
      </w:r>
    </w:p>
    <w:p w:rsidR="00A907C0" w:rsidRDefault="00A907C0" w:rsidP="00A907C0">
      <w:pPr>
        <w:jc w:val="center"/>
      </w:pPr>
      <w:r>
        <w:t>January 22, 2015</w:t>
      </w:r>
    </w:p>
    <w:p w:rsidR="00A907C0" w:rsidRPr="005D18DC" w:rsidRDefault="00A907C0" w:rsidP="00A907C0">
      <w:pPr>
        <w:rPr>
          <w:b/>
        </w:rPr>
      </w:pPr>
      <w:r w:rsidRPr="005D18DC">
        <w:rPr>
          <w:b/>
        </w:rPr>
        <w:t>Participants</w:t>
      </w:r>
    </w:p>
    <w:p w:rsidR="00A907C0" w:rsidRDefault="00A907C0" w:rsidP="00A907C0">
      <w:r>
        <w:t>Don Meals</w:t>
      </w:r>
    </w:p>
    <w:p w:rsidR="00A907C0" w:rsidRDefault="00A907C0" w:rsidP="00A907C0">
      <w:r>
        <w:t>Jim Cropper</w:t>
      </w:r>
    </w:p>
    <w:p w:rsidR="00A907C0" w:rsidRDefault="00A907C0" w:rsidP="00A907C0">
      <w:r>
        <w:t>Mark Zolandz</w:t>
      </w:r>
    </w:p>
    <w:p w:rsidR="00A907C0" w:rsidRDefault="00A907C0" w:rsidP="00A907C0">
      <w:r>
        <w:t>Greg Albrecht</w:t>
      </w:r>
    </w:p>
    <w:p w:rsidR="00A907C0" w:rsidRDefault="00A907C0" w:rsidP="00A907C0">
      <w:r>
        <w:t>Jack Meisinger</w:t>
      </w:r>
    </w:p>
    <w:p w:rsidR="00A907C0" w:rsidRDefault="00A907C0" w:rsidP="00A907C0">
      <w:r>
        <w:t>Ken Staver</w:t>
      </w:r>
    </w:p>
    <w:p w:rsidR="00A907C0" w:rsidRDefault="00A907C0" w:rsidP="00A907C0">
      <w:r>
        <w:t>Steve Dressing</w:t>
      </w:r>
    </w:p>
    <w:p w:rsidR="00A907C0" w:rsidRDefault="00A907C0" w:rsidP="00A907C0">
      <w:r>
        <w:t>Larry Towle</w:t>
      </w:r>
    </w:p>
    <w:p w:rsidR="00A907C0" w:rsidRDefault="00A907C0" w:rsidP="00A907C0">
      <w:r>
        <w:t>Mark Dubin</w:t>
      </w:r>
    </w:p>
    <w:p w:rsidR="00A907C0" w:rsidRDefault="00A907C0" w:rsidP="00A907C0">
      <w:r>
        <w:t>Jason Dalrymple</w:t>
      </w:r>
    </w:p>
    <w:p w:rsidR="00A907C0" w:rsidRDefault="00A907C0" w:rsidP="00A907C0">
      <w:r>
        <w:t>Doug Goodlander</w:t>
      </w:r>
    </w:p>
    <w:p w:rsidR="00A907C0" w:rsidRDefault="00A907C0" w:rsidP="00A907C0">
      <w:r>
        <w:t>Tom Bruulsema</w:t>
      </w:r>
    </w:p>
    <w:p w:rsidR="00A907C0" w:rsidRDefault="00A907C0" w:rsidP="00A907C0"/>
    <w:p w:rsidR="00A907C0" w:rsidRPr="005D18DC" w:rsidRDefault="00A907C0" w:rsidP="00A907C0">
      <w:pPr>
        <w:rPr>
          <w:b/>
        </w:rPr>
      </w:pPr>
      <w:r w:rsidRPr="005D18DC">
        <w:rPr>
          <w:b/>
        </w:rPr>
        <w:t>Tier 2 and Tier 3 phosphorus discussion</w:t>
      </w:r>
    </w:p>
    <w:p w:rsidR="00A907C0" w:rsidRDefault="00A907C0" w:rsidP="00A907C0">
      <w:r>
        <w:t xml:space="preserve">Tier 2 P is achieved with the P index.  </w:t>
      </w:r>
    </w:p>
    <w:p w:rsidR="00A907C0" w:rsidRDefault="00A907C0" w:rsidP="00A907C0">
      <w:r>
        <w:t>Tier 3 is achieved with the PI in the high or v. high category.</w:t>
      </w:r>
    </w:p>
    <w:p w:rsidR="00A907C0" w:rsidRDefault="00A907C0" w:rsidP="00A907C0">
      <w:r>
        <w:t>D. Beegle via J Meisinger: All PI is Tier 2, further P management beyond PI is tier 3.</w:t>
      </w:r>
    </w:p>
    <w:p w:rsidR="00A907C0" w:rsidRDefault="00A907C0" w:rsidP="00A907C0">
      <w:r>
        <w:t>Staver and Albrecht: P reductions should be practices regardless of the index.  Use incorporation, improve rates or spread of manure, redistribution, observe setbacks.</w:t>
      </w:r>
    </w:p>
    <w:p w:rsidR="00A907C0" w:rsidRDefault="00A907C0" w:rsidP="00A907C0">
      <w:r>
        <w:t>What is the mechanism for reducing the load?  What pieces of the tier need to be present for credit of a tier?</w:t>
      </w:r>
    </w:p>
    <w:p w:rsidR="00A907C0" w:rsidRDefault="00A907C0" w:rsidP="00A907C0">
      <w:r>
        <w:t>Staver and Brosch: Let’s approach P practices a la carte.  Assign values to the practices based on literature and stack them with the N tiers.</w:t>
      </w:r>
    </w:p>
    <w:p w:rsidR="00A907C0" w:rsidRDefault="00A907C0" w:rsidP="00A907C0">
      <w:r>
        <w:t>Goodlander: Individual BMPs are too difficult to count.  We would count plans that are compliant with the practices built into a tier.</w:t>
      </w:r>
    </w:p>
    <w:p w:rsidR="00A907C0" w:rsidRDefault="00A907C0" w:rsidP="00A907C0">
      <w:r>
        <w:t>Brosch: What kind of data are available to show the coverage of these components?</w:t>
      </w:r>
    </w:p>
    <w:p w:rsidR="00A907C0" w:rsidRDefault="00A907C0" w:rsidP="00A907C0">
      <w:r>
        <w:t>Goodlander: PA knows that 5-10% of fields are affected with setbacks.</w:t>
      </w:r>
    </w:p>
    <w:p w:rsidR="00A907C0" w:rsidRDefault="00A907C0" w:rsidP="00A907C0">
      <w:r>
        <w:t>Some data is able to be gathered for components to help boost the defensibility of the recommendations.</w:t>
      </w:r>
    </w:p>
    <w:p w:rsidR="00A907C0" w:rsidRDefault="00A907C0" w:rsidP="00A907C0">
      <w:r>
        <w:t>Albrecht: increasing resolution between tier 1 and tier 2.  Making field specific plans based on manure applications. Farm scale nutrient balance work would be adaptive and more in the realm of tier 3.  Fewer nutrient imports would be balancing the phosphorus on a farm and is an adaptive approach.  Decreasing imports and increasing exports.</w:t>
      </w:r>
    </w:p>
    <w:p w:rsidR="00A907C0" w:rsidRDefault="00A907C0" w:rsidP="00A907C0">
      <w:r>
        <w:t>Goodlander: We can’t say that tier 2 actions do not reduce phosphorus.</w:t>
      </w:r>
    </w:p>
    <w:p w:rsidR="00A907C0" w:rsidRDefault="00A907C0" w:rsidP="00A907C0">
      <w:r>
        <w:t>Meisinger: Tier 2 is reducing applications, but not so much loads.</w:t>
      </w:r>
    </w:p>
    <w:p w:rsidR="00A907C0" w:rsidRDefault="00A907C0" w:rsidP="00A907C0">
      <w:r>
        <w:t>Staver: You’re slowing the increase, but loads are still trending up.</w:t>
      </w:r>
    </w:p>
    <w:p w:rsidR="00A907C0" w:rsidRDefault="00A907C0" w:rsidP="00A907C0">
      <w:r>
        <w:t>Meisinger: Phosphorus people need to flush out better what the tools and examples are.  Tier 1 is N based P mgmt.  Tier 2 is P based tier, mandatory.  Tier 3 Whole farm phosphorus budget based.</w:t>
      </w:r>
    </w:p>
    <w:p w:rsidR="00A907C0" w:rsidRDefault="00A907C0" w:rsidP="00A907C0">
      <w:r>
        <w:t>Staver: The P game is just a long game.  We have to deal with it.</w:t>
      </w:r>
    </w:p>
    <w:p w:rsidR="00A907C0" w:rsidRDefault="00A907C0" w:rsidP="00A907C0">
      <w:r>
        <w:t>Goodlander: It is like crediting riparian forest buffers.  We credit them in the year they are planted.  Are they credited 1/10</w:t>
      </w:r>
      <w:r w:rsidRPr="00C91F5D">
        <w:rPr>
          <w:vertAlign w:val="superscript"/>
        </w:rPr>
        <w:t>th</w:t>
      </w:r>
      <w:r>
        <w:t xml:space="preserve"> of the amount of work that is being done for nutrients?  We should handle phosphorus the same way.</w:t>
      </w:r>
    </w:p>
    <w:p w:rsidR="00A907C0" w:rsidRDefault="00A907C0" w:rsidP="00A907C0">
      <w:r>
        <w:t>Staver:  Breaking this up, we can look at the short term application method and the long term soil load.</w:t>
      </w:r>
    </w:p>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Conference Call Summary</w:t>
      </w:r>
    </w:p>
    <w:p w:rsidR="00A907C0" w:rsidRDefault="00A907C0" w:rsidP="00A907C0">
      <w:pPr>
        <w:jc w:val="center"/>
      </w:pPr>
      <w:r>
        <w:t>1/28/15</w:t>
      </w:r>
    </w:p>
    <w:p w:rsidR="00A907C0" w:rsidRDefault="00A907C0" w:rsidP="00A907C0">
      <w:pPr>
        <w:jc w:val="center"/>
      </w:pPr>
      <w:r>
        <w:t>10:30-12:00</w:t>
      </w:r>
    </w:p>
    <w:p w:rsidR="00A907C0" w:rsidRDefault="00A907C0" w:rsidP="00A907C0"/>
    <w:p w:rsidR="00A907C0" w:rsidRPr="00B54771" w:rsidRDefault="00A907C0" w:rsidP="00F36564">
      <w:pPr>
        <w:pStyle w:val="ListParagraph"/>
        <w:widowControl/>
        <w:numPr>
          <w:ilvl w:val="0"/>
          <w:numId w:val="43"/>
        </w:numPr>
        <w:contextualSpacing/>
      </w:pPr>
      <w:r w:rsidRPr="00B54771">
        <w:t xml:space="preserve">Chris </w:t>
      </w:r>
      <w:r>
        <w:t>Brosch: Today’s discussion will include</w:t>
      </w:r>
      <w:r w:rsidRPr="00B54771">
        <w:t xml:space="preserve"> options </w:t>
      </w:r>
      <w:r>
        <w:t>for how to break out N</w:t>
      </w:r>
      <w:r w:rsidRPr="00B54771">
        <w:t xml:space="preserve"> and P between Tier 2 and Tier 3.  Are there additions to the component practices of Tier 2 or Tier 3?</w:t>
      </w:r>
    </w:p>
    <w:p w:rsidR="00A907C0" w:rsidRPr="008C2B47" w:rsidRDefault="00A907C0" w:rsidP="00F36564">
      <w:pPr>
        <w:pStyle w:val="ListParagraph"/>
        <w:widowControl/>
        <w:numPr>
          <w:ilvl w:val="0"/>
          <w:numId w:val="44"/>
        </w:numPr>
        <w:contextualSpacing/>
      </w:pPr>
      <w:r>
        <w:t xml:space="preserve">Tom </w:t>
      </w:r>
      <w:r w:rsidRPr="00B54771">
        <w:t xml:space="preserve">Bruulsema: </w:t>
      </w:r>
      <w:r>
        <w:t xml:space="preserve">Recommend adding </w:t>
      </w:r>
      <w:r w:rsidRPr="00B54771">
        <w:t xml:space="preserve">time release formulated fertilizers </w:t>
      </w:r>
      <w:r>
        <w:t>to</w:t>
      </w:r>
      <w:r w:rsidRPr="00B54771">
        <w:t xml:space="preserve"> Tier 2</w:t>
      </w:r>
      <w:r>
        <w:t xml:space="preserve"> N</w:t>
      </w:r>
      <w:r w:rsidRPr="00B54771">
        <w:t xml:space="preserve"> </w:t>
      </w:r>
      <w:r>
        <w:t xml:space="preserve">(Tom will provide the actual AAPFCO title).  And </w:t>
      </w:r>
      <w:r w:rsidRPr="008C2B47">
        <w:t>adding site specific models, (dynamic weather based computer modeling) to Tier 3 N.</w:t>
      </w:r>
    </w:p>
    <w:p w:rsidR="00A907C0" w:rsidRDefault="00A907C0" w:rsidP="00F36564">
      <w:pPr>
        <w:pStyle w:val="ListParagraph"/>
        <w:widowControl/>
        <w:numPr>
          <w:ilvl w:val="1"/>
          <w:numId w:val="44"/>
        </w:numPr>
        <w:contextualSpacing/>
      </w:pPr>
      <w:r>
        <w:t>Panel members agreed with adding both components.</w:t>
      </w:r>
    </w:p>
    <w:p w:rsidR="00A907C0" w:rsidRDefault="00A907C0" w:rsidP="00F36564">
      <w:pPr>
        <w:pStyle w:val="ListParagraph"/>
        <w:widowControl/>
        <w:numPr>
          <w:ilvl w:val="0"/>
          <w:numId w:val="44"/>
        </w:numPr>
        <w:contextualSpacing/>
      </w:pPr>
      <w:r>
        <w:t>Doug Goodlander: Recommend adding field specific analysis or planning to Tier 2 N.</w:t>
      </w:r>
    </w:p>
    <w:p w:rsidR="00A907C0" w:rsidRDefault="00A907C0" w:rsidP="00F36564">
      <w:pPr>
        <w:pStyle w:val="ListParagraph"/>
        <w:widowControl/>
        <w:numPr>
          <w:ilvl w:val="1"/>
          <w:numId w:val="44"/>
        </w:numPr>
        <w:contextualSpacing/>
      </w:pPr>
      <w:r>
        <w:t xml:space="preserve">Jim Cropper will send the group a paper on field specificity vs. farm scale for P.  </w:t>
      </w:r>
    </w:p>
    <w:p w:rsidR="00A907C0" w:rsidRDefault="00A907C0" w:rsidP="00F36564">
      <w:pPr>
        <w:pStyle w:val="ListParagraph"/>
        <w:widowControl/>
        <w:numPr>
          <w:ilvl w:val="1"/>
          <w:numId w:val="44"/>
        </w:numPr>
        <w:contextualSpacing/>
      </w:pPr>
      <w:r>
        <w:t>Part of that credit will already be in Tier 1.</w:t>
      </w:r>
    </w:p>
    <w:p w:rsidR="00A907C0" w:rsidRDefault="00A907C0" w:rsidP="00F36564">
      <w:pPr>
        <w:pStyle w:val="ListParagraph"/>
        <w:widowControl/>
        <w:numPr>
          <w:ilvl w:val="0"/>
          <w:numId w:val="44"/>
        </w:numPr>
        <w:contextualSpacing/>
      </w:pPr>
      <w:r>
        <w:t xml:space="preserve">Weather based computer modeling would be less relevant for P.  </w:t>
      </w:r>
    </w:p>
    <w:p w:rsidR="00A907C0" w:rsidRDefault="00A907C0" w:rsidP="00F36564">
      <w:pPr>
        <w:pStyle w:val="ListParagraph"/>
        <w:widowControl/>
        <w:numPr>
          <w:ilvl w:val="0"/>
          <w:numId w:val="44"/>
        </w:numPr>
        <w:contextualSpacing/>
      </w:pPr>
      <w:r>
        <w:t>Ken Staver: Add placement of nitrogen to Tier 2</w:t>
      </w:r>
    </w:p>
    <w:p w:rsidR="00A907C0" w:rsidRDefault="00A907C0" w:rsidP="00F36564">
      <w:pPr>
        <w:pStyle w:val="ListParagraph"/>
        <w:widowControl/>
        <w:numPr>
          <w:ilvl w:val="1"/>
          <w:numId w:val="44"/>
        </w:numPr>
        <w:contextualSpacing/>
      </w:pPr>
      <w:r>
        <w:t xml:space="preserve">Meisinger: We will need to define details of split applications.  </w:t>
      </w:r>
    </w:p>
    <w:p w:rsidR="00A907C0" w:rsidRDefault="00A907C0" w:rsidP="00F36564">
      <w:pPr>
        <w:pStyle w:val="ListParagraph"/>
        <w:widowControl/>
        <w:numPr>
          <w:ilvl w:val="1"/>
          <w:numId w:val="44"/>
        </w:numPr>
        <w:contextualSpacing/>
      </w:pPr>
      <w:r>
        <w:t>Tim would recommend including banding in Tier 2 components.</w:t>
      </w:r>
    </w:p>
    <w:p w:rsidR="00A907C0" w:rsidRDefault="00A907C0" w:rsidP="00F36564">
      <w:pPr>
        <w:pStyle w:val="ListParagraph"/>
        <w:widowControl/>
        <w:numPr>
          <w:ilvl w:val="1"/>
          <w:numId w:val="44"/>
        </w:numPr>
        <w:contextualSpacing/>
      </w:pPr>
      <w:r>
        <w:t>Meisinger: There may not be much data on pre-plant application.</w:t>
      </w:r>
    </w:p>
    <w:p w:rsidR="00A907C0" w:rsidRDefault="00A907C0" w:rsidP="00F36564">
      <w:pPr>
        <w:pStyle w:val="ListParagraph"/>
        <w:widowControl/>
        <w:numPr>
          <w:ilvl w:val="0"/>
          <w:numId w:val="44"/>
        </w:numPr>
        <w:contextualSpacing/>
      </w:pPr>
      <w:r>
        <w:t xml:space="preserve">Bruulsema: Manure incorporation is listed, however by Tier 3 should ensure that all fertilizer application is subsurface.  </w:t>
      </w:r>
    </w:p>
    <w:p w:rsidR="00A907C0" w:rsidRDefault="00A907C0" w:rsidP="00F36564">
      <w:pPr>
        <w:pStyle w:val="ListParagraph"/>
        <w:widowControl/>
        <w:numPr>
          <w:ilvl w:val="1"/>
          <w:numId w:val="44"/>
        </w:numPr>
        <w:contextualSpacing/>
      </w:pPr>
      <w:r>
        <w:t>Thomason: Concern about interaction between tillage and incorporation.</w:t>
      </w:r>
    </w:p>
    <w:p w:rsidR="00A907C0" w:rsidRDefault="00A907C0" w:rsidP="00F36564">
      <w:pPr>
        <w:pStyle w:val="ListParagraph"/>
        <w:widowControl/>
        <w:numPr>
          <w:ilvl w:val="0"/>
          <w:numId w:val="44"/>
        </w:numPr>
        <w:contextualSpacing/>
      </w:pPr>
      <w:r>
        <w:t>Cropper: Banding P should be at least Tier 2 if not Tier1.</w:t>
      </w:r>
    </w:p>
    <w:p w:rsidR="00A907C0" w:rsidRDefault="00A907C0" w:rsidP="00F36564">
      <w:pPr>
        <w:pStyle w:val="ListParagraph"/>
        <w:widowControl/>
        <w:numPr>
          <w:ilvl w:val="0"/>
          <w:numId w:val="44"/>
        </w:numPr>
        <w:contextualSpacing/>
      </w:pPr>
      <w:r>
        <w:t xml:space="preserve">Panel will need NY’s input on whole farm P balance.  </w:t>
      </w:r>
    </w:p>
    <w:p w:rsidR="00A907C0" w:rsidRDefault="00A907C0" w:rsidP="00F36564">
      <w:pPr>
        <w:pStyle w:val="ListParagraph"/>
        <w:widowControl/>
        <w:numPr>
          <w:ilvl w:val="1"/>
          <w:numId w:val="44"/>
        </w:numPr>
        <w:contextualSpacing/>
      </w:pPr>
      <w:r>
        <w:t>Larry Towle: Suggest whole farm P balance optional for Tier 2 and mandatory in Tier 3?</w:t>
      </w:r>
    </w:p>
    <w:p w:rsidR="00A907C0" w:rsidRDefault="00A907C0" w:rsidP="00F36564">
      <w:pPr>
        <w:pStyle w:val="ListParagraph"/>
        <w:widowControl/>
        <w:numPr>
          <w:ilvl w:val="1"/>
          <w:numId w:val="44"/>
        </w:numPr>
        <w:contextualSpacing/>
      </w:pPr>
      <w:r>
        <w:t>Staver: Include a more explicit statement about soil P levels rather than farm P balance.  Need to specify that the soil P levels are not going up if P reduction credits will be given.</w:t>
      </w:r>
    </w:p>
    <w:p w:rsidR="00A907C0" w:rsidRDefault="00A907C0" w:rsidP="00A907C0"/>
    <w:p w:rsidR="00A907C0" w:rsidRPr="00943719" w:rsidRDefault="00A907C0" w:rsidP="00F36564">
      <w:pPr>
        <w:pStyle w:val="ListParagraph"/>
        <w:widowControl/>
        <w:numPr>
          <w:ilvl w:val="0"/>
          <w:numId w:val="43"/>
        </w:numPr>
        <w:contextualSpacing/>
      </w:pPr>
      <w:r w:rsidRPr="00943719">
        <w:t>Panel members discussed the optional</w:t>
      </w:r>
      <w:r>
        <w:t xml:space="preserve"> vs. mandatory components for </w:t>
      </w:r>
      <w:r w:rsidRPr="00943719">
        <w:t xml:space="preserve">Tier 2 </w:t>
      </w:r>
      <w:r>
        <w:t xml:space="preserve">N </w:t>
      </w:r>
      <w:r w:rsidRPr="00943719">
        <w:t>and Tier 3</w:t>
      </w:r>
      <w:r>
        <w:t xml:space="preserve"> N</w:t>
      </w:r>
      <w:r w:rsidRPr="00943719">
        <w:t>.</w:t>
      </w:r>
    </w:p>
    <w:p w:rsidR="00A907C0" w:rsidRPr="00943719" w:rsidRDefault="00A907C0" w:rsidP="00F36564">
      <w:pPr>
        <w:pStyle w:val="ListParagraph"/>
        <w:widowControl/>
        <w:numPr>
          <w:ilvl w:val="0"/>
          <w:numId w:val="44"/>
        </w:numPr>
        <w:contextualSpacing/>
      </w:pPr>
      <w:r w:rsidRPr="00943719">
        <w:t>Mandatory can be further broken out in to 1) mandatory assessment, where the practice is considered case by case by the planner, but may not fit everywhere and 2) mandatory implementation.</w:t>
      </w:r>
    </w:p>
    <w:p w:rsidR="00A907C0" w:rsidRPr="008C2B47" w:rsidRDefault="00A907C0" w:rsidP="00F36564">
      <w:pPr>
        <w:pStyle w:val="ListParagraph"/>
        <w:widowControl/>
        <w:numPr>
          <w:ilvl w:val="0"/>
          <w:numId w:val="44"/>
        </w:numPr>
        <w:contextualSpacing/>
      </w:pPr>
      <w:r w:rsidRPr="008C2B47">
        <w:t>In some cases a subset of practices (e.g. 2 out of 4) could be mandatory.</w:t>
      </w:r>
    </w:p>
    <w:p w:rsidR="00A907C0" w:rsidRPr="008C2B47" w:rsidRDefault="00A907C0" w:rsidP="00F36564">
      <w:pPr>
        <w:pStyle w:val="ListParagraph"/>
        <w:widowControl/>
        <w:numPr>
          <w:ilvl w:val="0"/>
          <w:numId w:val="44"/>
        </w:numPr>
        <w:contextualSpacing/>
      </w:pPr>
      <w:r w:rsidRPr="008C2B47">
        <w:t>PA currently does not require split applications until corn is up (no fertilizer only plans).</w:t>
      </w:r>
    </w:p>
    <w:p w:rsidR="00A907C0" w:rsidRPr="008C2B47" w:rsidRDefault="00A907C0" w:rsidP="00F36564">
      <w:pPr>
        <w:pStyle w:val="ListParagraph"/>
        <w:widowControl/>
        <w:numPr>
          <w:ilvl w:val="0"/>
          <w:numId w:val="44"/>
        </w:numPr>
        <w:contextualSpacing/>
      </w:pPr>
      <w:r w:rsidRPr="008C2B47">
        <w:t>Pa noted it would be difficult to pull out information on set-backs for tracking and verification.</w:t>
      </w:r>
    </w:p>
    <w:p w:rsidR="00A907C0" w:rsidRPr="008C2B47" w:rsidRDefault="00A907C0" w:rsidP="00F36564">
      <w:pPr>
        <w:pStyle w:val="ListParagraph"/>
        <w:widowControl/>
        <w:numPr>
          <w:ilvl w:val="0"/>
          <w:numId w:val="44"/>
        </w:numPr>
        <w:contextualSpacing/>
      </w:pPr>
      <w:r w:rsidRPr="008C2B47">
        <w:t>Manure timing would be mandatory on certain land uses (not hay).</w:t>
      </w:r>
    </w:p>
    <w:p w:rsidR="00A907C0" w:rsidRPr="008C2B47" w:rsidRDefault="00A907C0" w:rsidP="00F36564">
      <w:pPr>
        <w:pStyle w:val="ListParagraph"/>
        <w:widowControl/>
        <w:numPr>
          <w:ilvl w:val="0"/>
          <w:numId w:val="44"/>
        </w:numPr>
        <w:contextualSpacing/>
      </w:pPr>
      <w:r w:rsidRPr="008C2B47">
        <w:t>For Tier 3 N, panel discussed requiring 2 out of the 4 tests (PSNT, CSNT, etc).</w:t>
      </w:r>
    </w:p>
    <w:p w:rsidR="00A907C0" w:rsidRPr="008C2B47" w:rsidRDefault="00A907C0" w:rsidP="00F36564">
      <w:pPr>
        <w:pStyle w:val="ListParagraph"/>
        <w:widowControl/>
        <w:numPr>
          <w:ilvl w:val="0"/>
          <w:numId w:val="44"/>
        </w:numPr>
        <w:contextualSpacing/>
      </w:pPr>
      <w:r w:rsidRPr="008C2B47">
        <w:t>Panel discussed requiring 2 out of the 8 total components of Tier 3 N.</w:t>
      </w:r>
    </w:p>
    <w:p w:rsidR="00A907C0" w:rsidRDefault="00A907C0" w:rsidP="00A907C0">
      <w:pPr>
        <w:rPr>
          <w:b/>
        </w:rPr>
      </w:pPr>
    </w:p>
    <w:p w:rsidR="00A907C0" w:rsidRPr="008C2B47" w:rsidRDefault="00A907C0" w:rsidP="00A907C0">
      <w:pPr>
        <w:rPr>
          <w:b/>
        </w:rPr>
      </w:pPr>
      <w:r w:rsidRPr="008C2B47">
        <w:rPr>
          <w:b/>
        </w:rPr>
        <w:t>Participants</w:t>
      </w:r>
    </w:p>
    <w:p w:rsidR="00A907C0" w:rsidRPr="008C2B47" w:rsidRDefault="00A907C0" w:rsidP="00A907C0">
      <w:r w:rsidRPr="008C2B47">
        <w:t>Colin Jones, MDA</w:t>
      </w:r>
    </w:p>
    <w:p w:rsidR="00A907C0" w:rsidRPr="008C2B47" w:rsidRDefault="00A907C0" w:rsidP="00A907C0">
      <w:r w:rsidRPr="008C2B47">
        <w:t>Emma Giese, CRC</w:t>
      </w:r>
    </w:p>
    <w:p w:rsidR="00A907C0" w:rsidRPr="008C2B47" w:rsidRDefault="00A907C0" w:rsidP="00A907C0">
      <w:r w:rsidRPr="008C2B47">
        <w:t>Jack Meisinger, USDA-ARS</w:t>
      </w:r>
    </w:p>
    <w:p w:rsidR="00A907C0" w:rsidRPr="008C2B47" w:rsidRDefault="00A907C0" w:rsidP="00A907C0">
      <w:r w:rsidRPr="008C2B47">
        <w:t>Chris Brosch, VT-VADCR</w:t>
      </w:r>
    </w:p>
    <w:p w:rsidR="00A907C0" w:rsidRPr="008C2B47" w:rsidRDefault="00A907C0" w:rsidP="00A907C0">
      <w:r w:rsidRPr="008C2B47">
        <w:t>Steve Dressing, TetraTech</w:t>
      </w:r>
    </w:p>
    <w:p w:rsidR="00A907C0" w:rsidRPr="008C2B47" w:rsidRDefault="00A907C0" w:rsidP="00A907C0">
      <w:r w:rsidRPr="008C2B47">
        <w:t>Curt Dell, ARS</w:t>
      </w:r>
    </w:p>
    <w:p w:rsidR="00A907C0" w:rsidRPr="008C2B47" w:rsidRDefault="00A907C0" w:rsidP="00A907C0">
      <w:r w:rsidRPr="008C2B47">
        <w:t>Don Meals, TetraTech</w:t>
      </w:r>
    </w:p>
    <w:p w:rsidR="00A907C0" w:rsidRPr="008C2B47" w:rsidRDefault="00A907C0" w:rsidP="00A907C0">
      <w:r w:rsidRPr="008C2B47">
        <w:t>Doug Goodlander, PADEP</w:t>
      </w:r>
    </w:p>
    <w:p w:rsidR="00A907C0" w:rsidRPr="008C2B47" w:rsidRDefault="00A907C0" w:rsidP="00A907C0">
      <w:r w:rsidRPr="008C2B47">
        <w:t>Jason Dalrymple, WVDA</w:t>
      </w:r>
    </w:p>
    <w:p w:rsidR="00A907C0" w:rsidRPr="008C2B47" w:rsidRDefault="00A907C0" w:rsidP="00A907C0">
      <w:r w:rsidRPr="008C2B47">
        <w:t>Tom Bruulsema, IPNI</w:t>
      </w:r>
    </w:p>
    <w:p w:rsidR="00A907C0" w:rsidRPr="008C2B47" w:rsidRDefault="00A907C0" w:rsidP="00A907C0">
      <w:r w:rsidRPr="008C2B47">
        <w:t>Larry Towle, DDA</w:t>
      </w:r>
    </w:p>
    <w:p w:rsidR="00A907C0" w:rsidRPr="008C2B47" w:rsidRDefault="00A907C0" w:rsidP="00A907C0">
      <w:r w:rsidRPr="008C2B47">
        <w:t>Jim Cropper, NE Pasture Consortium</w:t>
      </w:r>
    </w:p>
    <w:p w:rsidR="00A907C0" w:rsidRPr="008C2B47" w:rsidRDefault="00A907C0" w:rsidP="00A907C0">
      <w:r w:rsidRPr="008C2B47">
        <w:t>Ken Staver, UMD</w:t>
      </w:r>
    </w:p>
    <w:p w:rsidR="00A907C0" w:rsidRPr="008C2B47" w:rsidRDefault="00A907C0" w:rsidP="00A907C0">
      <w:r w:rsidRPr="008C2B47">
        <w:t>Wade Thomason, VT</w:t>
      </w:r>
    </w:p>
    <w:p w:rsidR="00A907C0" w:rsidRPr="008C2B47" w:rsidRDefault="00A907C0" w:rsidP="00A907C0"/>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Conference Call Summary</w:t>
      </w:r>
    </w:p>
    <w:p w:rsidR="00A907C0" w:rsidRDefault="00A907C0" w:rsidP="00A907C0">
      <w:pPr>
        <w:jc w:val="center"/>
      </w:pPr>
      <w:r>
        <w:t>2/5/15</w:t>
      </w:r>
    </w:p>
    <w:p w:rsidR="00A907C0" w:rsidRDefault="00A907C0" w:rsidP="00A907C0">
      <w:pPr>
        <w:jc w:val="center"/>
      </w:pPr>
      <w:r>
        <w:t>2-4PM</w:t>
      </w:r>
    </w:p>
    <w:p w:rsidR="00A907C0" w:rsidRDefault="00A907C0" w:rsidP="00A907C0">
      <w:pPr>
        <w:jc w:val="center"/>
      </w:pPr>
    </w:p>
    <w:p w:rsidR="00A907C0" w:rsidRDefault="00A907C0" w:rsidP="00F36564">
      <w:pPr>
        <w:pStyle w:val="ListParagraph"/>
        <w:widowControl/>
        <w:numPr>
          <w:ilvl w:val="0"/>
          <w:numId w:val="56"/>
        </w:numPr>
        <w:spacing w:after="160" w:line="259" w:lineRule="auto"/>
        <w:contextualSpacing/>
      </w:pPr>
      <w:r>
        <w:t>TetraTech completed review of the PSNT literature, which the panel will discuss today.  Panel will then go back to determining which components fit in to which tiers.  Will be looking for volunteers to take over each of the four separate tiers moving forward.</w:t>
      </w:r>
    </w:p>
    <w:p w:rsidR="00A907C0" w:rsidRDefault="00A907C0" w:rsidP="00F36564">
      <w:pPr>
        <w:pStyle w:val="ListParagraph"/>
        <w:widowControl/>
        <w:numPr>
          <w:ilvl w:val="0"/>
          <w:numId w:val="56"/>
        </w:numPr>
        <w:spacing w:after="160" w:line="259" w:lineRule="auto"/>
        <w:contextualSpacing/>
      </w:pPr>
      <w:r>
        <w:t>Jack Meisinger presented N reduction efficiencies for the PSNT.</w:t>
      </w:r>
    </w:p>
    <w:p w:rsidR="00A907C0" w:rsidRDefault="00A907C0" w:rsidP="00F36564">
      <w:pPr>
        <w:pStyle w:val="ListParagraph"/>
        <w:widowControl/>
        <w:numPr>
          <w:ilvl w:val="1"/>
          <w:numId w:val="56"/>
        </w:numPr>
        <w:spacing w:after="160" w:line="259" w:lineRule="auto"/>
        <w:contextualSpacing/>
      </w:pPr>
      <w:r>
        <w:t>Ken Staver: Note that the original application rates were high in the control (Vermont) so the reductions might be too high or different in bay states.</w:t>
      </w:r>
    </w:p>
    <w:p w:rsidR="00A907C0" w:rsidRDefault="00A907C0" w:rsidP="00F36564">
      <w:pPr>
        <w:pStyle w:val="ListParagraph"/>
        <w:widowControl/>
        <w:numPr>
          <w:ilvl w:val="1"/>
          <w:numId w:val="56"/>
        </w:numPr>
        <w:spacing w:after="160" w:line="259" w:lineRule="auto"/>
        <w:contextualSpacing/>
      </w:pPr>
      <w:r>
        <w:t>Don Meals: The early 90s were the very start of nutrient management in Vermont.</w:t>
      </w:r>
    </w:p>
    <w:p w:rsidR="00A907C0" w:rsidRDefault="00A907C0" w:rsidP="00F36564">
      <w:pPr>
        <w:pStyle w:val="ListParagraph"/>
        <w:widowControl/>
        <w:numPr>
          <w:ilvl w:val="0"/>
          <w:numId w:val="56"/>
        </w:numPr>
        <w:spacing w:after="160" w:line="259" w:lineRule="auto"/>
        <w:contextualSpacing/>
      </w:pPr>
      <w:r>
        <w:t xml:space="preserve">Jack shared estimates within Maryland from nutrient management planners, showing reductions lower than Vermont 2012 and 2 other years.  </w:t>
      </w:r>
    </w:p>
    <w:p w:rsidR="00A907C0" w:rsidRDefault="00A907C0" w:rsidP="00F36564">
      <w:pPr>
        <w:pStyle w:val="ListParagraph"/>
        <w:widowControl/>
        <w:numPr>
          <w:ilvl w:val="1"/>
          <w:numId w:val="56"/>
        </w:numPr>
        <w:spacing w:after="160" w:line="259" w:lineRule="auto"/>
        <w:contextualSpacing/>
      </w:pPr>
      <w:r>
        <w:t>Meisinger: This is technically gray literature, however it is tracking application in the Chesapeake Bay area.</w:t>
      </w:r>
    </w:p>
    <w:p w:rsidR="00A907C0" w:rsidRDefault="00A907C0" w:rsidP="00F36564">
      <w:pPr>
        <w:pStyle w:val="ListParagraph"/>
        <w:widowControl/>
        <w:numPr>
          <w:ilvl w:val="1"/>
          <w:numId w:val="56"/>
        </w:numPr>
        <w:spacing w:after="160" w:line="259" w:lineRule="auto"/>
        <w:contextualSpacing/>
      </w:pPr>
      <w:r>
        <w:t>Panel could break out animal density by county to estimate manure vs. fertilizer use.</w:t>
      </w:r>
    </w:p>
    <w:p w:rsidR="00A907C0" w:rsidRDefault="00A907C0" w:rsidP="00F36564">
      <w:pPr>
        <w:pStyle w:val="ListParagraph"/>
        <w:widowControl/>
        <w:numPr>
          <w:ilvl w:val="1"/>
          <w:numId w:val="56"/>
        </w:numPr>
        <w:spacing w:after="160" w:line="259" w:lineRule="auto"/>
        <w:contextualSpacing/>
      </w:pPr>
      <w:r>
        <w:t>Panel members supported use of the information Jack presented.</w:t>
      </w:r>
    </w:p>
    <w:p w:rsidR="00A907C0" w:rsidRDefault="00A907C0" w:rsidP="00F36564">
      <w:pPr>
        <w:pStyle w:val="ListParagraph"/>
        <w:widowControl/>
        <w:numPr>
          <w:ilvl w:val="1"/>
          <w:numId w:val="56"/>
        </w:numPr>
        <w:spacing w:after="160" w:line="259" w:lineRule="auto"/>
        <w:contextualSpacing/>
      </w:pPr>
      <w:r>
        <w:t>PA does not have follow up tracking on PSNT.</w:t>
      </w:r>
    </w:p>
    <w:p w:rsidR="00A907C0" w:rsidRDefault="00A907C0" w:rsidP="00F36564">
      <w:pPr>
        <w:pStyle w:val="ListParagraph"/>
        <w:widowControl/>
        <w:numPr>
          <w:ilvl w:val="1"/>
          <w:numId w:val="56"/>
        </w:numPr>
        <w:spacing w:after="160" w:line="259" w:lineRule="auto"/>
        <w:contextualSpacing/>
      </w:pPr>
      <w:r>
        <w:t>VA has tracking on PSNT manured acres.  Some of it may be by county, but will be difficult to access within the timeframe of this panel.</w:t>
      </w:r>
    </w:p>
    <w:p w:rsidR="00A907C0" w:rsidRDefault="00A907C0" w:rsidP="00F36564">
      <w:pPr>
        <w:pStyle w:val="ListParagraph"/>
        <w:widowControl/>
        <w:numPr>
          <w:ilvl w:val="0"/>
          <w:numId w:val="56"/>
        </w:numPr>
        <w:spacing w:after="160" w:line="259" w:lineRule="auto"/>
        <w:contextualSpacing/>
      </w:pPr>
      <w:r>
        <w:t>Doug Beegle: Note that users of PSNT are likely to be outside of average anyway, so this is not a random sample.</w:t>
      </w:r>
    </w:p>
    <w:p w:rsidR="00A907C0" w:rsidRDefault="00A907C0" w:rsidP="00F36564">
      <w:pPr>
        <w:pStyle w:val="ListParagraph"/>
        <w:widowControl/>
        <w:numPr>
          <w:ilvl w:val="1"/>
          <w:numId w:val="56"/>
        </w:numPr>
        <w:spacing w:after="160" w:line="259" w:lineRule="auto"/>
        <w:contextualSpacing/>
      </w:pPr>
      <w:r>
        <w:t>Meisinger: We’ll have similar problems with the CSNT.</w:t>
      </w:r>
    </w:p>
    <w:p w:rsidR="00A907C0" w:rsidRDefault="00A907C0" w:rsidP="00A907C0">
      <w:r>
        <w:t>ACTION: Panel will collect state PSNT data, where it is available.</w:t>
      </w:r>
    </w:p>
    <w:p w:rsidR="00A907C0" w:rsidRDefault="00A907C0" w:rsidP="00F36564">
      <w:pPr>
        <w:pStyle w:val="ListParagraph"/>
        <w:widowControl/>
        <w:numPr>
          <w:ilvl w:val="0"/>
          <w:numId w:val="56"/>
        </w:numPr>
        <w:spacing w:after="160" w:line="259" w:lineRule="auto"/>
        <w:contextualSpacing/>
      </w:pPr>
      <w:r>
        <w:t>Panel reviewed components of each Tier, members will volunteer to complete literature synthesis for individual components.</w:t>
      </w:r>
    </w:p>
    <w:p w:rsidR="00A907C0" w:rsidRDefault="00A907C0" w:rsidP="00A907C0">
      <w:r>
        <w:t>ACTION: Contact Jack to volunteer to review specific components.  Will recruit additional people next week.</w:t>
      </w:r>
    </w:p>
    <w:p w:rsidR="00A907C0" w:rsidRDefault="00A907C0" w:rsidP="00F36564">
      <w:pPr>
        <w:pStyle w:val="ListParagraph"/>
        <w:widowControl/>
        <w:numPr>
          <w:ilvl w:val="0"/>
          <w:numId w:val="56"/>
        </w:numPr>
        <w:spacing w:after="160" w:line="259" w:lineRule="auto"/>
        <w:contextualSpacing/>
      </w:pPr>
      <w:r>
        <w:t>Tim has literature source on roughness affecting manure incorporation effectiveness.</w:t>
      </w:r>
    </w:p>
    <w:p w:rsidR="00A907C0" w:rsidRDefault="00A907C0" w:rsidP="00F36564">
      <w:pPr>
        <w:pStyle w:val="ListParagraph"/>
        <w:widowControl/>
        <w:numPr>
          <w:ilvl w:val="0"/>
          <w:numId w:val="56"/>
        </w:numPr>
        <w:spacing w:after="160" w:line="259" w:lineRule="auto"/>
        <w:contextualSpacing/>
      </w:pPr>
      <w:r>
        <w:t>Panel discussed removing full P index from Tier 2</w:t>
      </w:r>
    </w:p>
    <w:p w:rsidR="00A907C0" w:rsidRDefault="00A907C0" w:rsidP="00F36564">
      <w:pPr>
        <w:pStyle w:val="ListParagraph"/>
        <w:widowControl/>
        <w:numPr>
          <w:ilvl w:val="1"/>
          <w:numId w:val="56"/>
        </w:numPr>
        <w:spacing w:after="160" w:line="259" w:lineRule="auto"/>
        <w:contextualSpacing/>
      </w:pPr>
      <w:r>
        <w:t>The tool isn’t what is driving the reductions.</w:t>
      </w:r>
    </w:p>
    <w:p w:rsidR="00A907C0" w:rsidRDefault="00A907C0" w:rsidP="00F36564">
      <w:pPr>
        <w:pStyle w:val="ListParagraph"/>
        <w:widowControl/>
        <w:numPr>
          <w:ilvl w:val="0"/>
          <w:numId w:val="56"/>
        </w:numPr>
        <w:spacing w:after="160" w:line="259" w:lineRule="auto"/>
        <w:contextualSpacing/>
      </w:pPr>
      <w:r>
        <w:t>New Tier 2 P requirements including incorporation and STP as indicator.</w:t>
      </w:r>
    </w:p>
    <w:p w:rsidR="00A907C0" w:rsidRDefault="00A907C0" w:rsidP="00F36564">
      <w:pPr>
        <w:pStyle w:val="ListParagraph"/>
        <w:widowControl/>
        <w:numPr>
          <w:ilvl w:val="0"/>
          <w:numId w:val="56"/>
        </w:numPr>
        <w:spacing w:after="160" w:line="259" w:lineRule="auto"/>
        <w:contextualSpacing/>
      </w:pPr>
      <w:r>
        <w:t>Beegle: STP not good indicator of environmental P loss (PSI is more comprehensive).  If panel chooses one tool to guide P management it should be the PSI, otherwise take both tools out and rely on management.</w:t>
      </w:r>
    </w:p>
    <w:p w:rsidR="00A907C0" w:rsidRDefault="00A907C0" w:rsidP="00F36564">
      <w:pPr>
        <w:pStyle w:val="ListParagraph"/>
        <w:widowControl/>
        <w:numPr>
          <w:ilvl w:val="0"/>
          <w:numId w:val="56"/>
        </w:numPr>
        <w:spacing w:after="160" w:line="259" w:lineRule="auto"/>
        <w:contextualSpacing/>
      </w:pPr>
      <w:r>
        <w:t>Beegle: Suggest including management driven by PSI if PSI is taken out.</w:t>
      </w:r>
    </w:p>
    <w:p w:rsidR="00A907C0" w:rsidRDefault="00A907C0" w:rsidP="00F36564">
      <w:pPr>
        <w:pStyle w:val="ListParagraph"/>
        <w:widowControl/>
        <w:numPr>
          <w:ilvl w:val="0"/>
          <w:numId w:val="56"/>
        </w:numPr>
        <w:spacing w:after="160" w:line="259" w:lineRule="auto"/>
        <w:contextualSpacing/>
      </w:pPr>
      <w:r>
        <w:t>The P index is already in the approved definition for Tier 2.</w:t>
      </w:r>
    </w:p>
    <w:p w:rsidR="00A907C0" w:rsidRDefault="00A907C0" w:rsidP="00F36564">
      <w:pPr>
        <w:pStyle w:val="ListParagraph"/>
        <w:widowControl/>
        <w:numPr>
          <w:ilvl w:val="0"/>
          <w:numId w:val="56"/>
        </w:numPr>
        <w:spacing w:after="160" w:line="259" w:lineRule="auto"/>
        <w:contextualSpacing/>
      </w:pPr>
      <w:r>
        <w:t>Panelists discussed some of the management practices that could be included: manure timing, rates, incorporation, soil erosion, buffers.</w:t>
      </w:r>
    </w:p>
    <w:p w:rsidR="00A907C0" w:rsidRDefault="00A907C0" w:rsidP="00F36564">
      <w:pPr>
        <w:pStyle w:val="ListParagraph"/>
        <w:widowControl/>
        <w:numPr>
          <w:ilvl w:val="0"/>
          <w:numId w:val="56"/>
        </w:numPr>
        <w:spacing w:after="160" w:line="259" w:lineRule="auto"/>
        <w:contextualSpacing/>
      </w:pPr>
      <w:r>
        <w:t>Suggest defining how much P index reduces loss to estimate reduction efficiency.</w:t>
      </w:r>
    </w:p>
    <w:p w:rsidR="00A907C0" w:rsidRDefault="00A907C0" w:rsidP="00A907C0">
      <w:pPr>
        <w:pStyle w:val="ListParagraph"/>
      </w:pPr>
    </w:p>
    <w:p w:rsidR="00A907C0" w:rsidRPr="009822CB" w:rsidRDefault="00A907C0" w:rsidP="00A907C0">
      <w:pPr>
        <w:rPr>
          <w:b/>
        </w:rPr>
      </w:pPr>
      <w:r w:rsidRPr="009822CB">
        <w:rPr>
          <w:b/>
        </w:rPr>
        <w:t>Participants</w:t>
      </w:r>
    </w:p>
    <w:p w:rsidR="00A907C0" w:rsidRDefault="00A907C0" w:rsidP="00A907C0">
      <w:r>
        <w:t>Colin Jones, MDA</w:t>
      </w:r>
    </w:p>
    <w:p w:rsidR="00A907C0" w:rsidRDefault="00A907C0" w:rsidP="00A907C0">
      <w:r>
        <w:t>Curt Dell, ARS</w:t>
      </w:r>
    </w:p>
    <w:p w:rsidR="00A907C0" w:rsidRDefault="00A907C0" w:rsidP="00A907C0">
      <w:r>
        <w:t>Don Meals, TetraTech</w:t>
      </w:r>
    </w:p>
    <w:p w:rsidR="00A907C0" w:rsidRDefault="00A907C0" w:rsidP="00A907C0">
      <w:r>
        <w:t>Doug Beegle, PSU</w:t>
      </w:r>
    </w:p>
    <w:p w:rsidR="00A907C0" w:rsidRDefault="00A907C0" w:rsidP="00A907C0">
      <w:r>
        <w:t>Greg Albrecht, NYSDEC</w:t>
      </w:r>
    </w:p>
    <w:p w:rsidR="00A907C0" w:rsidRDefault="00A907C0" w:rsidP="00A907C0">
      <w:r>
        <w:t>Jack Meisinger, USDA-ARS</w:t>
      </w:r>
    </w:p>
    <w:p w:rsidR="00A907C0" w:rsidRDefault="00A907C0" w:rsidP="00A907C0">
      <w:r>
        <w:t>Jason Dalrymple, WVDA</w:t>
      </w:r>
    </w:p>
    <w:p w:rsidR="00A907C0" w:rsidRDefault="00A907C0" w:rsidP="00A907C0">
      <w:r>
        <w:t>Jim Cropper, NE Pasture Consortium</w:t>
      </w:r>
    </w:p>
    <w:p w:rsidR="00A907C0" w:rsidRDefault="00A907C0" w:rsidP="00A907C0">
      <w:r>
        <w:t>Larry Towle, DDA</w:t>
      </w:r>
    </w:p>
    <w:p w:rsidR="00A907C0" w:rsidRDefault="00A907C0" w:rsidP="00A907C0">
      <w:r>
        <w:t>Steve Dressing, TetraTech</w:t>
      </w:r>
    </w:p>
    <w:p w:rsidR="00A907C0" w:rsidRDefault="00A907C0" w:rsidP="00A907C0">
      <w:r>
        <w:t>Emma Giese, CRC</w:t>
      </w:r>
    </w:p>
    <w:p w:rsidR="00A907C0" w:rsidRDefault="00A907C0" w:rsidP="00A907C0">
      <w:r>
        <w:t>Doug Goodlander, PADEP</w:t>
      </w:r>
    </w:p>
    <w:p w:rsidR="00A907C0" w:rsidRDefault="00A907C0" w:rsidP="00A907C0">
      <w:r>
        <w:t>Ken Staver, UMD</w:t>
      </w:r>
    </w:p>
    <w:p w:rsidR="00A907C0" w:rsidRDefault="00A907C0" w:rsidP="00A907C0">
      <w:r>
        <w:t>Tim Sexton, VADCR</w:t>
      </w:r>
    </w:p>
    <w:p w:rsidR="00A907C0" w:rsidRDefault="00A907C0" w:rsidP="00A907C0">
      <w:pPr>
        <w:jc w:val="center"/>
      </w:pPr>
    </w:p>
    <w:p w:rsidR="00AE75BE" w:rsidRDefault="00AE75BE">
      <w:pPr>
        <w:widowControl/>
      </w:pPr>
      <w:r>
        <w:br w:type="page"/>
      </w:r>
    </w:p>
    <w:p w:rsidR="00A907C0" w:rsidRDefault="00A907C0" w:rsidP="00A907C0">
      <w:pPr>
        <w:jc w:val="center"/>
      </w:pPr>
      <w:r>
        <w:t>Nutrient Management Expert Panel</w:t>
      </w:r>
    </w:p>
    <w:p w:rsidR="00A907C0" w:rsidRDefault="00A907C0" w:rsidP="00A907C0">
      <w:pPr>
        <w:jc w:val="center"/>
      </w:pPr>
      <w:r>
        <w:t>Conference Call Summary</w:t>
      </w:r>
    </w:p>
    <w:p w:rsidR="00A907C0" w:rsidRDefault="00A907C0" w:rsidP="00A907C0">
      <w:pPr>
        <w:jc w:val="center"/>
      </w:pPr>
      <w:r>
        <w:t>2/19/15</w:t>
      </w:r>
    </w:p>
    <w:p w:rsidR="00A907C0" w:rsidRDefault="00A907C0" w:rsidP="00A907C0">
      <w:pPr>
        <w:jc w:val="center"/>
      </w:pPr>
      <w:r>
        <w:t>1:30-3PM</w:t>
      </w:r>
    </w:p>
    <w:p w:rsidR="00A907C0" w:rsidRDefault="00A907C0" w:rsidP="00A907C0"/>
    <w:p w:rsidR="00A907C0" w:rsidRPr="00574829" w:rsidRDefault="00A907C0" w:rsidP="00A907C0">
      <w:pPr>
        <w:rPr>
          <w:b/>
        </w:rPr>
      </w:pPr>
      <w:r w:rsidRPr="00574829">
        <w:rPr>
          <w:b/>
        </w:rPr>
        <w:t>Participants</w:t>
      </w:r>
    </w:p>
    <w:p w:rsidR="00A907C0" w:rsidRDefault="00A907C0" w:rsidP="00A907C0">
      <w:r>
        <w:t>Chris Brosch, VT VADCR</w:t>
      </w:r>
    </w:p>
    <w:p w:rsidR="00A907C0" w:rsidRDefault="00A907C0" w:rsidP="00A907C0">
      <w:r>
        <w:t>Don Meals, TetraTech</w:t>
      </w:r>
    </w:p>
    <w:p w:rsidR="00A907C0" w:rsidRDefault="00A907C0" w:rsidP="00A907C0">
      <w:r>
        <w:t>Greg Albrecht, NYSDEC</w:t>
      </w:r>
    </w:p>
    <w:p w:rsidR="00A907C0" w:rsidRDefault="00A907C0" w:rsidP="00A907C0">
      <w:r>
        <w:t>Emma Giese, CRC</w:t>
      </w:r>
    </w:p>
    <w:p w:rsidR="00A907C0" w:rsidRDefault="00A907C0" w:rsidP="00A907C0">
      <w:r>
        <w:t>Curt Dell, ARS</w:t>
      </w:r>
    </w:p>
    <w:p w:rsidR="00A907C0" w:rsidRDefault="00A907C0" w:rsidP="00A907C0">
      <w:r>
        <w:t>Jack Meisinger, USDA-ARS</w:t>
      </w:r>
    </w:p>
    <w:p w:rsidR="00A907C0" w:rsidRDefault="00A907C0" w:rsidP="00A907C0">
      <w:r>
        <w:t>Mark Zolandz, EPA</w:t>
      </w:r>
    </w:p>
    <w:p w:rsidR="00A907C0" w:rsidRDefault="00A907C0" w:rsidP="00A907C0">
      <w:r>
        <w:t>Doug Goodlander, PADEP</w:t>
      </w:r>
    </w:p>
    <w:p w:rsidR="00A907C0" w:rsidRDefault="00A907C0" w:rsidP="00A907C0">
      <w:r>
        <w:t>Tim Sexton, VADCR</w:t>
      </w:r>
    </w:p>
    <w:p w:rsidR="00A907C0" w:rsidRDefault="00A907C0" w:rsidP="00A907C0">
      <w:r>
        <w:t>Steve Dressing, TetraTech</w:t>
      </w:r>
    </w:p>
    <w:p w:rsidR="00A907C0" w:rsidRDefault="00A907C0" w:rsidP="00A907C0">
      <w:r>
        <w:t>Doug Beegle, PSU</w:t>
      </w:r>
    </w:p>
    <w:p w:rsidR="00A907C0" w:rsidRDefault="00A907C0" w:rsidP="00A907C0">
      <w:r>
        <w:t>Ken Staver, UMD</w:t>
      </w:r>
    </w:p>
    <w:p w:rsidR="00A907C0" w:rsidRDefault="00A907C0" w:rsidP="00A907C0">
      <w:r>
        <w:t>Colin Jones, MDA</w:t>
      </w:r>
    </w:p>
    <w:p w:rsidR="00A907C0" w:rsidRDefault="00A907C0" w:rsidP="00A907C0">
      <w:r>
        <w:t>Larry Towle, DDA</w:t>
      </w:r>
    </w:p>
    <w:p w:rsidR="00A907C0" w:rsidRDefault="00A907C0" w:rsidP="00A907C0"/>
    <w:p w:rsidR="00A907C0" w:rsidRDefault="00A907C0" w:rsidP="00F36564">
      <w:pPr>
        <w:pStyle w:val="ListParagraph"/>
        <w:widowControl/>
        <w:numPr>
          <w:ilvl w:val="0"/>
          <w:numId w:val="45"/>
        </w:numPr>
        <w:spacing w:after="160" w:line="259" w:lineRule="auto"/>
        <w:contextualSpacing/>
      </w:pPr>
      <w:r>
        <w:t>Chris reviewed the Tier assignments and volunteers.  Tom will be asked to take on STP mapping and pool management.</w:t>
      </w:r>
    </w:p>
    <w:p w:rsidR="00A907C0" w:rsidRDefault="00A907C0" w:rsidP="00F36564">
      <w:pPr>
        <w:pStyle w:val="ListParagraph"/>
        <w:widowControl/>
        <w:numPr>
          <w:ilvl w:val="0"/>
          <w:numId w:val="45"/>
        </w:numPr>
        <w:spacing w:after="160" w:line="259" w:lineRule="auto"/>
        <w:contextualSpacing/>
      </w:pPr>
      <w:r>
        <w:t>Since the last call, there have been offline discussions around Tier 2 phosphorus.  There was support in the last call around components that build the P index.  Support against using the P index was based on how states use the P index in their programs.  However some panelists have recommended reconsidering.  Consider using P index to provide us with efficiency.</w:t>
      </w:r>
    </w:p>
    <w:p w:rsidR="00A907C0" w:rsidRDefault="00A907C0" w:rsidP="00F36564">
      <w:pPr>
        <w:pStyle w:val="ListParagraph"/>
        <w:widowControl/>
        <w:numPr>
          <w:ilvl w:val="0"/>
          <w:numId w:val="45"/>
        </w:numPr>
        <w:spacing w:after="160" w:line="259" w:lineRule="auto"/>
        <w:contextualSpacing/>
      </w:pPr>
      <w:r>
        <w:t>Curt Dell to take lead on P index with Doug Beegle and Greg Albrecht.  This group will go over the P index literature gathered by TetraTech.  TetraTech has a possible method of teasing out efficiency from the literature.</w:t>
      </w:r>
    </w:p>
    <w:p w:rsidR="00A907C0" w:rsidRDefault="00A907C0" w:rsidP="00F36564">
      <w:pPr>
        <w:pStyle w:val="ListParagraph"/>
        <w:widowControl/>
        <w:numPr>
          <w:ilvl w:val="1"/>
          <w:numId w:val="45"/>
        </w:numPr>
        <w:spacing w:after="160" w:line="259" w:lineRule="auto"/>
        <w:contextualSpacing/>
      </w:pPr>
      <w:r>
        <w:t>Chris will schedule a P index call in near future.</w:t>
      </w:r>
    </w:p>
    <w:p w:rsidR="00A907C0" w:rsidRDefault="00A907C0" w:rsidP="00F36564">
      <w:pPr>
        <w:pStyle w:val="ListParagraph"/>
        <w:widowControl/>
        <w:numPr>
          <w:ilvl w:val="0"/>
          <w:numId w:val="45"/>
        </w:numPr>
        <w:spacing w:after="160" w:line="259" w:lineRule="auto"/>
        <w:contextualSpacing/>
      </w:pPr>
      <w:r>
        <w:t>Tim will take lead on Tier 2 manure timing (Rory Maguire and Doug Beegle will assist)</w:t>
      </w:r>
    </w:p>
    <w:p w:rsidR="00A907C0" w:rsidRDefault="00A907C0" w:rsidP="00F36564">
      <w:pPr>
        <w:pStyle w:val="ListParagraph"/>
        <w:widowControl/>
        <w:numPr>
          <w:ilvl w:val="0"/>
          <w:numId w:val="45"/>
        </w:numPr>
        <w:spacing w:after="160" w:line="259" w:lineRule="auto"/>
        <w:contextualSpacing/>
      </w:pPr>
      <w:r>
        <w:t>Tim will take the lead on placement</w:t>
      </w:r>
    </w:p>
    <w:p w:rsidR="00A907C0" w:rsidRDefault="00A907C0" w:rsidP="00F36564">
      <w:pPr>
        <w:pStyle w:val="ListParagraph"/>
        <w:widowControl/>
        <w:numPr>
          <w:ilvl w:val="0"/>
          <w:numId w:val="45"/>
        </w:numPr>
        <w:spacing w:after="160" w:line="259" w:lineRule="auto"/>
        <w:contextualSpacing/>
      </w:pPr>
      <w:r>
        <w:t>Chris will take the lead on manure incorporation (Jim C., Doug B., Curt D. will assist)</w:t>
      </w:r>
    </w:p>
    <w:p w:rsidR="00A907C0" w:rsidRDefault="00A907C0" w:rsidP="00F36564">
      <w:pPr>
        <w:pStyle w:val="ListParagraph"/>
        <w:widowControl/>
        <w:numPr>
          <w:ilvl w:val="0"/>
          <w:numId w:val="45"/>
        </w:numPr>
        <w:spacing w:after="160" w:line="259" w:lineRule="auto"/>
        <w:contextualSpacing/>
      </w:pPr>
      <w:r>
        <w:t xml:space="preserve">TetraTech did not find much literature on the CSNT </w:t>
      </w:r>
    </w:p>
    <w:p w:rsidR="00A907C0" w:rsidRDefault="00A907C0" w:rsidP="00F36564">
      <w:pPr>
        <w:pStyle w:val="ListParagraph"/>
        <w:widowControl/>
        <w:numPr>
          <w:ilvl w:val="1"/>
          <w:numId w:val="45"/>
        </w:numPr>
        <w:spacing w:after="160" w:line="259" w:lineRule="auto"/>
        <w:contextualSpacing/>
      </w:pPr>
      <w:r>
        <w:t>Jack recommended Greg Benford (sp?) – if Larry Towle has contact info for him.  Ask him if there is any literature or extension pubs for CSNT.  Looks like it will be written up as useful tool with insufficient information to recommend an efficiency.</w:t>
      </w:r>
    </w:p>
    <w:p w:rsidR="00A907C0" w:rsidRDefault="00A907C0" w:rsidP="00F36564">
      <w:pPr>
        <w:pStyle w:val="ListParagraph"/>
        <w:widowControl/>
        <w:numPr>
          <w:ilvl w:val="1"/>
          <w:numId w:val="45"/>
        </w:numPr>
        <w:spacing w:after="160" w:line="259" w:lineRule="auto"/>
        <w:contextualSpacing/>
      </w:pPr>
      <w:r>
        <w:t>Larry will take the lead on CSNT – others will send useful backup information</w:t>
      </w:r>
    </w:p>
    <w:p w:rsidR="00A907C0" w:rsidRDefault="00A907C0" w:rsidP="00F36564">
      <w:pPr>
        <w:pStyle w:val="ListParagraph"/>
        <w:widowControl/>
        <w:numPr>
          <w:ilvl w:val="1"/>
          <w:numId w:val="45"/>
        </w:numPr>
        <w:spacing w:after="160" w:line="259" w:lineRule="auto"/>
        <w:contextualSpacing/>
      </w:pPr>
      <w:r>
        <w:t>Greg noted that the ISNT may be in the same situation</w:t>
      </w:r>
    </w:p>
    <w:p w:rsidR="00A907C0" w:rsidRDefault="00A907C0" w:rsidP="00F36564">
      <w:pPr>
        <w:pStyle w:val="ListParagraph"/>
        <w:widowControl/>
        <w:numPr>
          <w:ilvl w:val="0"/>
          <w:numId w:val="45"/>
        </w:numPr>
        <w:spacing w:after="160" w:line="259" w:lineRule="auto"/>
        <w:contextualSpacing/>
      </w:pPr>
      <w:r>
        <w:t>Test strips</w:t>
      </w:r>
    </w:p>
    <w:p w:rsidR="00A907C0" w:rsidRDefault="00A907C0" w:rsidP="00F36564">
      <w:pPr>
        <w:pStyle w:val="ListParagraph"/>
        <w:widowControl/>
        <w:numPr>
          <w:ilvl w:val="1"/>
          <w:numId w:val="45"/>
        </w:numPr>
        <w:spacing w:after="160" w:line="259" w:lineRule="auto"/>
        <w:contextualSpacing/>
      </w:pPr>
      <w:r>
        <w:t>Chris will contact Jim Baird regarding test strip data</w:t>
      </w:r>
    </w:p>
    <w:p w:rsidR="00A907C0" w:rsidRDefault="00A907C0" w:rsidP="00F36564">
      <w:pPr>
        <w:pStyle w:val="ListParagraph"/>
        <w:widowControl/>
        <w:numPr>
          <w:ilvl w:val="0"/>
          <w:numId w:val="45"/>
        </w:numPr>
        <w:spacing w:after="160" w:line="259" w:lineRule="auto"/>
        <w:contextualSpacing/>
      </w:pPr>
      <w:r>
        <w:t>Jack noted that the group will still need to decide which practices and how many are required for this Tier</w:t>
      </w:r>
    </w:p>
    <w:p w:rsidR="00A907C0" w:rsidRDefault="00A907C0" w:rsidP="00F36564">
      <w:pPr>
        <w:pStyle w:val="ListParagraph"/>
        <w:widowControl/>
        <w:numPr>
          <w:ilvl w:val="0"/>
          <w:numId w:val="45"/>
        </w:numPr>
        <w:spacing w:after="160" w:line="259" w:lineRule="auto"/>
        <w:contextualSpacing/>
      </w:pPr>
      <w:r>
        <w:t>Dynamic models</w:t>
      </w:r>
    </w:p>
    <w:p w:rsidR="00A907C0" w:rsidRDefault="00A907C0" w:rsidP="00F36564">
      <w:pPr>
        <w:pStyle w:val="ListParagraph"/>
        <w:widowControl/>
        <w:numPr>
          <w:ilvl w:val="1"/>
          <w:numId w:val="45"/>
        </w:numPr>
        <w:spacing w:after="160" w:line="259" w:lineRule="auto"/>
        <w:contextualSpacing/>
      </w:pPr>
      <w:r>
        <w:t xml:space="preserve">Contact Tom Bruulsema </w:t>
      </w:r>
    </w:p>
    <w:p w:rsidR="00A907C0" w:rsidRDefault="00A907C0" w:rsidP="00F36564">
      <w:pPr>
        <w:pStyle w:val="ListParagraph"/>
        <w:widowControl/>
        <w:numPr>
          <w:ilvl w:val="1"/>
          <w:numId w:val="45"/>
        </w:numPr>
        <w:spacing w:after="160" w:line="259" w:lineRule="auto"/>
        <w:contextualSpacing/>
      </w:pPr>
      <w:r>
        <w:t>Greg will contact Harold van Es and ask others to help evaluate how useful the data would be</w:t>
      </w:r>
    </w:p>
    <w:p w:rsidR="00A907C0" w:rsidRDefault="00A907C0" w:rsidP="00F36564">
      <w:pPr>
        <w:pStyle w:val="ListParagraph"/>
        <w:widowControl/>
        <w:numPr>
          <w:ilvl w:val="1"/>
          <w:numId w:val="45"/>
        </w:numPr>
        <w:spacing w:after="160" w:line="259" w:lineRule="auto"/>
        <w:contextualSpacing/>
      </w:pPr>
      <w:r>
        <w:t>Willard has started using adapt N</w:t>
      </w:r>
    </w:p>
    <w:p w:rsidR="00A907C0" w:rsidRDefault="00A907C0" w:rsidP="00F36564">
      <w:pPr>
        <w:pStyle w:val="ListParagraph"/>
        <w:widowControl/>
        <w:numPr>
          <w:ilvl w:val="0"/>
          <w:numId w:val="45"/>
        </w:numPr>
        <w:spacing w:after="160" w:line="259" w:lineRule="auto"/>
        <w:contextualSpacing/>
      </w:pPr>
      <w:r>
        <w:t xml:space="preserve">Chris will send out the 5.3.2 report.  TetraTech has been reframing the report since the fall.  Panelists should send comments to Steve Dressing, who will coordinate comments on the 5.3.2 report.  </w:t>
      </w:r>
    </w:p>
    <w:p w:rsidR="00A907C0" w:rsidRDefault="00A907C0" w:rsidP="00F36564">
      <w:pPr>
        <w:pStyle w:val="ListParagraph"/>
        <w:widowControl/>
        <w:numPr>
          <w:ilvl w:val="0"/>
          <w:numId w:val="45"/>
        </w:numPr>
        <w:spacing w:after="160" w:line="259" w:lineRule="auto"/>
        <w:contextualSpacing/>
      </w:pPr>
      <w:r>
        <w:t>We will be inviting CBPO modelers to a call soon to re-write technical appendix for a revised report.</w:t>
      </w:r>
    </w:p>
    <w:p w:rsidR="00A907C0" w:rsidRDefault="00A907C0" w:rsidP="00F36564">
      <w:pPr>
        <w:pStyle w:val="ListParagraph"/>
        <w:widowControl/>
        <w:numPr>
          <w:ilvl w:val="0"/>
          <w:numId w:val="45"/>
        </w:numPr>
        <w:spacing w:after="160" w:line="259" w:lineRule="auto"/>
        <w:contextualSpacing/>
      </w:pPr>
      <w:r>
        <w:t>There will be a webinar prior to the release of the 5.3.2 report.</w:t>
      </w:r>
    </w:p>
    <w:p w:rsidR="00A907C0" w:rsidRDefault="00A907C0" w:rsidP="00F36564">
      <w:pPr>
        <w:pStyle w:val="ListParagraph"/>
        <w:widowControl/>
        <w:numPr>
          <w:ilvl w:val="0"/>
          <w:numId w:val="45"/>
        </w:numPr>
        <w:spacing w:after="160" w:line="259" w:lineRule="auto"/>
        <w:contextualSpacing/>
      </w:pPr>
      <w:r>
        <w:t>Karl Blankenship of the Bay Journal will be writing about nutrient management</w:t>
      </w:r>
    </w:p>
    <w:p w:rsidR="00A907C0" w:rsidRDefault="00A907C0" w:rsidP="00F36564">
      <w:pPr>
        <w:pStyle w:val="ListParagraph"/>
        <w:widowControl/>
        <w:numPr>
          <w:ilvl w:val="1"/>
          <w:numId w:val="45"/>
        </w:numPr>
        <w:spacing w:after="160" w:line="259" w:lineRule="auto"/>
        <w:contextualSpacing/>
      </w:pPr>
      <w:r>
        <w:t>Recommend that Chris be the contact person for the full panel</w:t>
      </w:r>
    </w:p>
    <w:p w:rsidR="00A907C0" w:rsidRDefault="00A907C0" w:rsidP="00F36564">
      <w:pPr>
        <w:pStyle w:val="ListParagraph"/>
        <w:widowControl/>
        <w:numPr>
          <w:ilvl w:val="0"/>
          <w:numId w:val="45"/>
        </w:numPr>
        <w:spacing w:after="160" w:line="259" w:lineRule="auto"/>
        <w:contextualSpacing/>
      </w:pPr>
      <w:r>
        <w:t>Don Meals has continued compiling T2 and T3 literature for the new tiers</w:t>
      </w:r>
    </w:p>
    <w:p w:rsidR="00A907C0" w:rsidRDefault="00A907C0" w:rsidP="00F36564">
      <w:pPr>
        <w:pStyle w:val="ListParagraph"/>
        <w:widowControl/>
        <w:numPr>
          <w:ilvl w:val="1"/>
          <w:numId w:val="45"/>
        </w:numPr>
        <w:spacing w:after="160" w:line="259" w:lineRule="auto"/>
        <w:contextualSpacing/>
      </w:pPr>
      <w:r>
        <w:t>Component leads should contact Don for help identifying sources in the peer reviewed literature</w:t>
      </w:r>
    </w:p>
    <w:p w:rsidR="00A907C0" w:rsidRDefault="00A907C0" w:rsidP="00F36564">
      <w:pPr>
        <w:pStyle w:val="ListParagraph"/>
        <w:widowControl/>
        <w:numPr>
          <w:ilvl w:val="1"/>
          <w:numId w:val="45"/>
        </w:numPr>
        <w:spacing w:after="160" w:line="259" w:lineRule="auto"/>
        <w:contextualSpacing/>
      </w:pPr>
      <w:r>
        <w:t>Chris will send out the spreadsheet</w:t>
      </w:r>
    </w:p>
    <w:p w:rsidR="00A907C0" w:rsidRDefault="00A907C0" w:rsidP="00F36564">
      <w:pPr>
        <w:pStyle w:val="ListParagraph"/>
        <w:widowControl/>
        <w:numPr>
          <w:ilvl w:val="0"/>
          <w:numId w:val="45"/>
        </w:numPr>
        <w:spacing w:after="160" w:line="259" w:lineRule="auto"/>
        <w:contextualSpacing/>
      </w:pPr>
      <w:r>
        <w:t>At the next call panel will discuss the technical appendix, and the report template.  The bulk of the work will be on the components.  There will be a P index call scheduled soon.</w:t>
      </w:r>
    </w:p>
    <w:p w:rsidR="00A907C0" w:rsidRDefault="00A907C0" w:rsidP="00A907C0">
      <w:pPr>
        <w:jc w:val="center"/>
        <w:rPr>
          <w:sz w:val="28"/>
        </w:rPr>
      </w:pPr>
    </w:p>
    <w:p w:rsidR="00A907C0" w:rsidRDefault="00A907C0" w:rsidP="00A907C0">
      <w:pPr>
        <w:jc w:val="center"/>
        <w:rPr>
          <w:sz w:val="28"/>
        </w:rPr>
      </w:pPr>
    </w:p>
    <w:p w:rsidR="00AE75BE" w:rsidRDefault="00AE75BE">
      <w:pPr>
        <w:widowControl/>
        <w:rPr>
          <w:sz w:val="28"/>
        </w:rPr>
      </w:pPr>
      <w:r>
        <w:rPr>
          <w:sz w:val="28"/>
        </w:rPr>
        <w:br w:type="page"/>
      </w:r>
    </w:p>
    <w:p w:rsidR="00A907C0" w:rsidRDefault="00A907C0" w:rsidP="00A907C0">
      <w:pPr>
        <w:jc w:val="center"/>
        <w:rPr>
          <w:sz w:val="28"/>
        </w:rPr>
      </w:pPr>
      <w:r w:rsidRPr="002E1B8B">
        <w:rPr>
          <w:sz w:val="28"/>
        </w:rPr>
        <w:t>Nutrient Management Panel</w:t>
      </w:r>
    </w:p>
    <w:p w:rsidR="00A907C0" w:rsidRPr="002E1B8B" w:rsidRDefault="00A907C0" w:rsidP="00A907C0">
      <w:pPr>
        <w:jc w:val="center"/>
        <w:rPr>
          <w:sz w:val="28"/>
        </w:rPr>
      </w:pPr>
      <w:r>
        <w:rPr>
          <w:sz w:val="28"/>
        </w:rPr>
        <w:t>Conference Call Summary</w:t>
      </w:r>
    </w:p>
    <w:p w:rsidR="00A907C0" w:rsidRPr="002E1B8B" w:rsidRDefault="00A907C0" w:rsidP="00A907C0">
      <w:pPr>
        <w:jc w:val="center"/>
        <w:rPr>
          <w:sz w:val="28"/>
        </w:rPr>
      </w:pPr>
      <w:r w:rsidRPr="002E1B8B">
        <w:rPr>
          <w:sz w:val="28"/>
        </w:rPr>
        <w:t xml:space="preserve">3/20/15 </w:t>
      </w:r>
    </w:p>
    <w:p w:rsidR="00A907C0" w:rsidRPr="002E1B8B" w:rsidRDefault="00A907C0" w:rsidP="00A907C0">
      <w:pPr>
        <w:jc w:val="center"/>
        <w:rPr>
          <w:sz w:val="28"/>
        </w:rPr>
      </w:pPr>
      <w:r w:rsidRPr="002E1B8B">
        <w:rPr>
          <w:sz w:val="28"/>
        </w:rPr>
        <w:t>9:00-11:00AM</w:t>
      </w:r>
    </w:p>
    <w:p w:rsidR="00A907C0" w:rsidRPr="009B79D8" w:rsidRDefault="00A907C0" w:rsidP="00A907C0">
      <w:pPr>
        <w:rPr>
          <w:b/>
        </w:rPr>
      </w:pPr>
      <w:r w:rsidRPr="009B79D8">
        <w:rPr>
          <w:b/>
        </w:rPr>
        <w:t>Participants</w:t>
      </w:r>
    </w:p>
    <w:p w:rsidR="00A907C0" w:rsidRDefault="00A907C0" w:rsidP="00A907C0">
      <w:r>
        <w:t>Colin Jones, MDA</w:t>
      </w:r>
    </w:p>
    <w:p w:rsidR="00A907C0" w:rsidRDefault="00A907C0" w:rsidP="00A907C0">
      <w:r>
        <w:t>Don Meals, TetraTech</w:t>
      </w:r>
    </w:p>
    <w:p w:rsidR="00A907C0" w:rsidRDefault="00A907C0" w:rsidP="00A907C0">
      <w:r>
        <w:t>Chris Brosch, VT VADCR</w:t>
      </w:r>
    </w:p>
    <w:p w:rsidR="00A907C0" w:rsidRDefault="00A907C0" w:rsidP="00A907C0">
      <w:r>
        <w:t>Steve Dressing, TetraTech</w:t>
      </w:r>
    </w:p>
    <w:p w:rsidR="00A907C0" w:rsidRDefault="00A907C0" w:rsidP="00A907C0">
      <w:r>
        <w:t>Tim Sexton, VADCR</w:t>
      </w:r>
    </w:p>
    <w:p w:rsidR="00A907C0" w:rsidRDefault="00A907C0" w:rsidP="00A907C0">
      <w:r>
        <w:t>Curt Dell, ARS</w:t>
      </w:r>
    </w:p>
    <w:p w:rsidR="00A907C0" w:rsidRDefault="00A907C0" w:rsidP="00A907C0">
      <w:r>
        <w:t>Greg Albrecht, NYSDEC</w:t>
      </w:r>
    </w:p>
    <w:p w:rsidR="00A907C0" w:rsidRDefault="00A907C0" w:rsidP="00A907C0">
      <w:r>
        <w:t>Tom Bruulsema, IPNI</w:t>
      </w:r>
    </w:p>
    <w:p w:rsidR="00A907C0" w:rsidRDefault="00A907C0" w:rsidP="00A907C0">
      <w:r>
        <w:t>Emma Giese, CRC</w:t>
      </w:r>
    </w:p>
    <w:p w:rsidR="00A907C0" w:rsidRDefault="00A907C0" w:rsidP="00A907C0">
      <w:r>
        <w:t>Jeff Sweeney, EPA</w:t>
      </w:r>
    </w:p>
    <w:p w:rsidR="00A907C0" w:rsidRDefault="00A907C0" w:rsidP="00A907C0">
      <w:r>
        <w:t>Jack Meisinger, ARS</w:t>
      </w:r>
      <w:r>
        <w:br/>
        <w:t>Wade Thomason, VT</w:t>
      </w:r>
    </w:p>
    <w:p w:rsidR="00A907C0" w:rsidRDefault="00A907C0" w:rsidP="00A907C0">
      <w:r>
        <w:t>Jim Cropper, NE Pasture</w:t>
      </w:r>
    </w:p>
    <w:p w:rsidR="00A907C0" w:rsidRDefault="00A907C0" w:rsidP="00A907C0">
      <w:r>
        <w:t>Ken Staver, UMD</w:t>
      </w:r>
    </w:p>
    <w:p w:rsidR="00A907C0" w:rsidRDefault="00A907C0" w:rsidP="00A907C0"/>
    <w:p w:rsidR="00A907C0" w:rsidRDefault="00A907C0" w:rsidP="00A907C0">
      <w:pPr>
        <w:rPr>
          <w:b/>
        </w:rPr>
      </w:pPr>
      <w:r w:rsidRPr="009B79D8">
        <w:rPr>
          <w:b/>
        </w:rPr>
        <w:t>Announcements</w:t>
      </w:r>
    </w:p>
    <w:p w:rsidR="00A907C0" w:rsidRDefault="00A907C0" w:rsidP="00F36564">
      <w:pPr>
        <w:pStyle w:val="ListParagraph"/>
        <w:widowControl/>
        <w:numPr>
          <w:ilvl w:val="0"/>
          <w:numId w:val="46"/>
        </w:numPr>
        <w:spacing w:line="259" w:lineRule="auto"/>
        <w:contextualSpacing/>
      </w:pPr>
      <w:r>
        <w:t xml:space="preserve">Chris updated the Agriculture Workgroup last Wednesday on panel progress. </w:t>
      </w:r>
    </w:p>
    <w:p w:rsidR="00A907C0" w:rsidRDefault="00A907C0" w:rsidP="00F36564">
      <w:pPr>
        <w:pStyle w:val="ListParagraph"/>
        <w:widowControl/>
        <w:numPr>
          <w:ilvl w:val="0"/>
          <w:numId w:val="46"/>
        </w:numPr>
        <w:spacing w:line="259" w:lineRule="auto"/>
        <w:contextualSpacing/>
      </w:pPr>
      <w:r>
        <w:t>On April 6</w:t>
      </w:r>
      <w:r w:rsidRPr="009B79D8">
        <w:rPr>
          <w:vertAlign w:val="superscript"/>
        </w:rPr>
        <w:t>th</w:t>
      </w:r>
      <w:r>
        <w:t xml:space="preserve"> there will be a webinar offered to the larger Partnership to share information about the nutrient management panel progress and next steps.</w:t>
      </w:r>
    </w:p>
    <w:p w:rsidR="00A907C0" w:rsidRDefault="00A907C0" w:rsidP="00F36564">
      <w:pPr>
        <w:pStyle w:val="ListParagraph"/>
        <w:widowControl/>
        <w:numPr>
          <w:ilvl w:val="0"/>
          <w:numId w:val="46"/>
        </w:numPr>
        <w:spacing w:line="259" w:lineRule="auto"/>
        <w:contextualSpacing/>
      </w:pPr>
      <w:r>
        <w:t>Karl Blankenship will be conducting interviews and writing a white paper this spring.  Note that Chris will be the point of contact for the panel.</w:t>
      </w:r>
    </w:p>
    <w:p w:rsidR="00A907C0" w:rsidRPr="009B79D8" w:rsidRDefault="00A907C0" w:rsidP="00A907C0"/>
    <w:p w:rsidR="00A907C0" w:rsidRDefault="00A907C0" w:rsidP="00A907C0">
      <w:pPr>
        <w:rPr>
          <w:b/>
        </w:rPr>
      </w:pPr>
      <w:r w:rsidRPr="009B79D8">
        <w:rPr>
          <w:b/>
        </w:rPr>
        <w:t>Technical appendix questions</w:t>
      </w:r>
    </w:p>
    <w:p w:rsidR="00A907C0" w:rsidRDefault="00A907C0" w:rsidP="00F36564">
      <w:pPr>
        <w:pStyle w:val="ListParagraph"/>
        <w:widowControl/>
        <w:numPr>
          <w:ilvl w:val="0"/>
          <w:numId w:val="20"/>
        </w:numPr>
        <w:spacing w:line="259" w:lineRule="auto"/>
        <w:contextualSpacing/>
      </w:pPr>
      <w:r>
        <w:t>Jeff Sweeney: The purpose of the technical appendix is to give guidance to how states will transfer data on implementation to the Bay Program Office, and how the data will be processed through Scenario Builder.</w:t>
      </w:r>
    </w:p>
    <w:p w:rsidR="00A907C0" w:rsidRDefault="00A907C0" w:rsidP="00F36564">
      <w:pPr>
        <w:pStyle w:val="ListParagraph"/>
        <w:widowControl/>
        <w:numPr>
          <w:ilvl w:val="0"/>
          <w:numId w:val="20"/>
        </w:numPr>
        <w:spacing w:line="259" w:lineRule="auto"/>
        <w:contextualSpacing/>
      </w:pPr>
      <w:r>
        <w:t>Jeff outlined the 15 technical appendix questions, which are very similar to what was in the report’s technical appendix last fall.  The answers will be slightly different this time, but essentially the same process for reporting and crediting in the tools.  Typically the expert panels don’t write the technical appendix, but it will help the panel to understand the questions that need to be answered.</w:t>
      </w:r>
    </w:p>
    <w:p w:rsidR="00A907C0" w:rsidRDefault="00A907C0" w:rsidP="00F36564">
      <w:pPr>
        <w:pStyle w:val="ListParagraph"/>
        <w:widowControl/>
        <w:numPr>
          <w:ilvl w:val="0"/>
          <w:numId w:val="20"/>
        </w:numPr>
        <w:spacing w:line="259" w:lineRule="auto"/>
        <w:contextualSpacing/>
      </w:pPr>
      <w:r>
        <w:t>How can Scenario Builder credit BMPs that only apply to manure acres?</w:t>
      </w:r>
    </w:p>
    <w:p w:rsidR="00A907C0" w:rsidRDefault="00A907C0" w:rsidP="00F36564">
      <w:pPr>
        <w:pStyle w:val="ListParagraph"/>
        <w:widowControl/>
        <w:numPr>
          <w:ilvl w:val="1"/>
          <w:numId w:val="20"/>
        </w:numPr>
        <w:spacing w:line="259" w:lineRule="auto"/>
        <w:contextualSpacing/>
      </w:pPr>
      <w:r>
        <w:t>If there acres within the same land use that have both manure and non-manure acres, the benefit would need to be apportioned down.</w:t>
      </w:r>
    </w:p>
    <w:p w:rsidR="00A907C0" w:rsidRDefault="00A907C0" w:rsidP="00F36564">
      <w:pPr>
        <w:pStyle w:val="ListParagraph"/>
        <w:widowControl/>
        <w:numPr>
          <w:ilvl w:val="1"/>
          <w:numId w:val="20"/>
        </w:numPr>
        <w:spacing w:line="259" w:lineRule="auto"/>
        <w:contextualSpacing/>
      </w:pPr>
      <w:r>
        <w:t>So if the panel has a non-manure BMP we will have to discount it.</w:t>
      </w:r>
    </w:p>
    <w:p w:rsidR="00A907C0" w:rsidRDefault="00A907C0" w:rsidP="00F36564">
      <w:pPr>
        <w:pStyle w:val="ListParagraph"/>
        <w:widowControl/>
        <w:numPr>
          <w:ilvl w:val="1"/>
          <w:numId w:val="20"/>
        </w:numPr>
        <w:spacing w:line="259" w:lineRule="auto"/>
        <w:contextualSpacing/>
      </w:pPr>
      <w:r>
        <w:t>Jack asked for data on manure and non-manure acres.</w:t>
      </w:r>
    </w:p>
    <w:p w:rsidR="00A907C0" w:rsidRDefault="00A907C0" w:rsidP="00F36564">
      <w:pPr>
        <w:pStyle w:val="ListParagraph"/>
        <w:widowControl/>
        <w:numPr>
          <w:ilvl w:val="1"/>
          <w:numId w:val="20"/>
        </w:numPr>
        <w:spacing w:line="259" w:lineRule="auto"/>
        <w:contextualSpacing/>
      </w:pPr>
      <w:r>
        <w:t>Jeff: We have ag census data on manure and non-manure acres at the county level, which other ag panels have used.</w:t>
      </w:r>
    </w:p>
    <w:p w:rsidR="00A907C0" w:rsidRDefault="00A907C0" w:rsidP="00F36564">
      <w:pPr>
        <w:pStyle w:val="ListParagraph"/>
        <w:widowControl/>
        <w:numPr>
          <w:ilvl w:val="0"/>
          <w:numId w:val="20"/>
        </w:numPr>
        <w:spacing w:line="259" w:lineRule="auto"/>
        <w:contextualSpacing/>
      </w:pPr>
      <w:r>
        <w:t>Who will develop revised answers for the technical appendix?</w:t>
      </w:r>
    </w:p>
    <w:p w:rsidR="00A907C0" w:rsidRDefault="00A907C0" w:rsidP="00F36564">
      <w:pPr>
        <w:pStyle w:val="ListParagraph"/>
        <w:widowControl/>
        <w:numPr>
          <w:ilvl w:val="1"/>
          <w:numId w:val="20"/>
        </w:numPr>
        <w:spacing w:line="259" w:lineRule="auto"/>
        <w:contextualSpacing/>
      </w:pPr>
      <w:r>
        <w:t>Matt will probably write the first draft of answers to these questions again.  Emma will help because she is engaged in this panel.  The first draft of the report will help to guide the modeling team to give full answers.  The Q/A format works well for the review process.  The panel is welcome to provide answers as well as review the modeling team answers.</w:t>
      </w:r>
    </w:p>
    <w:p w:rsidR="00A907C0" w:rsidRPr="009B79D8" w:rsidRDefault="00A907C0" w:rsidP="00A907C0">
      <w:pPr>
        <w:pStyle w:val="ListParagraph"/>
        <w:ind w:left="1440"/>
      </w:pPr>
    </w:p>
    <w:p w:rsidR="00A907C0" w:rsidRDefault="00A907C0" w:rsidP="00A907C0">
      <w:pPr>
        <w:rPr>
          <w:b/>
        </w:rPr>
      </w:pPr>
      <w:r w:rsidRPr="009B79D8">
        <w:rPr>
          <w:b/>
        </w:rPr>
        <w:t>Progress over past few weeks</w:t>
      </w:r>
      <w:r>
        <w:rPr>
          <w:b/>
        </w:rPr>
        <w:t>: report out on component practices</w:t>
      </w:r>
    </w:p>
    <w:p w:rsidR="00A907C0" w:rsidRDefault="00A907C0" w:rsidP="00A907C0">
      <w:pPr>
        <w:rPr>
          <w:b/>
        </w:rPr>
      </w:pPr>
      <w:r>
        <w:rPr>
          <w:b/>
        </w:rPr>
        <w:t>Tim Sexton reported out on nutrient management nitrogen availability reviews</w:t>
      </w:r>
    </w:p>
    <w:p w:rsidR="00A907C0" w:rsidRDefault="00A907C0" w:rsidP="00F36564">
      <w:pPr>
        <w:pStyle w:val="ListParagraph"/>
        <w:widowControl/>
        <w:numPr>
          <w:ilvl w:val="0"/>
          <w:numId w:val="20"/>
        </w:numPr>
        <w:spacing w:line="259" w:lineRule="auto"/>
        <w:contextualSpacing/>
      </w:pPr>
      <w:r>
        <w:t>Tim found 11 relevant papers and gave Chris hard copies of the relevant papers this week.  Tim’s slides summarize the findings.</w:t>
      </w:r>
    </w:p>
    <w:p w:rsidR="00A907C0" w:rsidRDefault="00A907C0" w:rsidP="00F36564">
      <w:pPr>
        <w:pStyle w:val="ListParagraph"/>
        <w:widowControl/>
        <w:numPr>
          <w:ilvl w:val="0"/>
          <w:numId w:val="20"/>
        </w:numPr>
        <w:spacing w:line="259" w:lineRule="auto"/>
        <w:contextualSpacing/>
      </w:pPr>
      <w:r>
        <w:t xml:space="preserve">Looked at mineralization rates, as well as incorporation vs. surface application.  No surprises in literature in terms of nutrient availability of manures, or N/P loss, except for one source on poultry litter. Recommend Phase 6 panel take a closer look at N availability in poultry litter.  </w:t>
      </w:r>
    </w:p>
    <w:p w:rsidR="00A907C0" w:rsidRDefault="00A907C0" w:rsidP="00F36564">
      <w:pPr>
        <w:pStyle w:val="ListParagraph"/>
        <w:widowControl/>
        <w:numPr>
          <w:ilvl w:val="0"/>
          <w:numId w:val="20"/>
        </w:numPr>
        <w:spacing w:line="259" w:lineRule="auto"/>
        <w:contextualSpacing/>
      </w:pPr>
      <w:r>
        <w:t xml:space="preserve">Tim is compiling a spreadsheet to summarize the findings, and will send to the panel on Monday.  </w:t>
      </w:r>
    </w:p>
    <w:p w:rsidR="00A907C0" w:rsidRDefault="00A907C0" w:rsidP="00F36564">
      <w:pPr>
        <w:pStyle w:val="ListParagraph"/>
        <w:widowControl/>
        <w:numPr>
          <w:ilvl w:val="0"/>
          <w:numId w:val="20"/>
        </w:numPr>
        <w:spacing w:line="259" w:lineRule="auto"/>
        <w:contextualSpacing/>
      </w:pPr>
      <w:r>
        <w:t>Request that Tim send citations to the panel next week, because they may be relevant to other practice components.</w:t>
      </w:r>
    </w:p>
    <w:p w:rsidR="00A907C0" w:rsidRDefault="00A907C0" w:rsidP="00A907C0"/>
    <w:p w:rsidR="00A907C0" w:rsidRPr="00BC644E" w:rsidRDefault="00A907C0" w:rsidP="00A907C0">
      <w:pPr>
        <w:rPr>
          <w:b/>
        </w:rPr>
      </w:pPr>
      <w:r w:rsidRPr="00BC644E">
        <w:rPr>
          <w:b/>
        </w:rPr>
        <w:t>Jack Meisinger reported out on PSNT reviews</w:t>
      </w:r>
    </w:p>
    <w:p w:rsidR="00A907C0" w:rsidRDefault="00A907C0" w:rsidP="00F36564">
      <w:pPr>
        <w:pStyle w:val="ListParagraph"/>
        <w:widowControl/>
        <w:numPr>
          <w:ilvl w:val="0"/>
          <w:numId w:val="47"/>
        </w:numPr>
        <w:spacing w:line="259" w:lineRule="auto"/>
        <w:contextualSpacing/>
      </w:pPr>
      <w:r>
        <w:t xml:space="preserve">Based on literature from TetraTech, three were relevant to the watershed.  Jack built a spreadsheet summarizing the data from these three.  Jack summarized the average N reduction efficiency of environmental variables (NO3-N leached or fall residual NO3-N), and the average N reduction efficiency of fertilizer N variable (reduction in fertilizer N as % of control).  </w:t>
      </w:r>
    </w:p>
    <w:p w:rsidR="00A907C0" w:rsidRDefault="00A907C0" w:rsidP="00F36564">
      <w:pPr>
        <w:pStyle w:val="ListParagraph"/>
        <w:widowControl/>
        <w:numPr>
          <w:ilvl w:val="0"/>
          <w:numId w:val="47"/>
        </w:numPr>
        <w:spacing w:line="259" w:lineRule="auto"/>
        <w:contextualSpacing/>
      </w:pPr>
      <w:r>
        <w:t>Panel discussed difficulty of determining the control conditions in each study, and need for best professional judgment to define the control as well as keeping record of these BPJ decisions.</w:t>
      </w:r>
    </w:p>
    <w:p w:rsidR="00A907C0" w:rsidRDefault="00A907C0" w:rsidP="00F36564">
      <w:pPr>
        <w:pStyle w:val="ListParagraph"/>
        <w:widowControl/>
        <w:numPr>
          <w:ilvl w:val="1"/>
          <w:numId w:val="47"/>
        </w:numPr>
        <w:spacing w:line="259" w:lineRule="auto"/>
        <w:contextualSpacing/>
      </w:pPr>
      <w:r>
        <w:t>Land grant university recommendations can be a control, but need to define the time period as these change over time.</w:t>
      </w:r>
    </w:p>
    <w:p w:rsidR="00A907C0" w:rsidRDefault="00A907C0" w:rsidP="00F36564">
      <w:pPr>
        <w:pStyle w:val="ListParagraph"/>
        <w:widowControl/>
        <w:numPr>
          <w:ilvl w:val="0"/>
          <w:numId w:val="47"/>
        </w:numPr>
        <w:spacing w:line="259" w:lineRule="auto"/>
        <w:contextualSpacing/>
      </w:pPr>
      <w:r>
        <w:t>Jack also reviewed some (gray literature) summary of Maryland recommended N reductions from PSNT, and VA DCR field testing of PSNT summarized by American Farmland Trust.</w:t>
      </w:r>
    </w:p>
    <w:p w:rsidR="00A907C0" w:rsidRDefault="00A907C0" w:rsidP="00A907C0">
      <w:pPr>
        <w:pStyle w:val="ListParagraph"/>
      </w:pPr>
    </w:p>
    <w:p w:rsidR="00A907C0" w:rsidRPr="009B1AA0" w:rsidRDefault="00A907C0" w:rsidP="00A907C0">
      <w:pPr>
        <w:pStyle w:val="ListParagraph"/>
        <w:rPr>
          <w:b/>
        </w:rPr>
      </w:pPr>
      <w:r w:rsidRPr="009B1AA0">
        <w:rPr>
          <w:b/>
        </w:rPr>
        <w:t>Greg Albrecht reported out on multiple components</w:t>
      </w:r>
    </w:p>
    <w:p w:rsidR="00A907C0" w:rsidRDefault="00A907C0" w:rsidP="00F36564">
      <w:pPr>
        <w:pStyle w:val="ListParagraph"/>
        <w:widowControl/>
        <w:numPr>
          <w:ilvl w:val="0"/>
          <w:numId w:val="48"/>
        </w:numPr>
        <w:spacing w:line="259" w:lineRule="auto"/>
        <w:contextualSpacing/>
      </w:pPr>
      <w:r>
        <w:t>Tier 3 P whole farm nutrient balance: Data found doesn’t support adaptive phosphorus, would be more applicable to feed management review.  Recommend taking this component off the list.</w:t>
      </w:r>
    </w:p>
    <w:p w:rsidR="00A907C0" w:rsidRDefault="00A907C0" w:rsidP="00F36564">
      <w:pPr>
        <w:pStyle w:val="ListParagraph"/>
        <w:widowControl/>
        <w:numPr>
          <w:ilvl w:val="0"/>
          <w:numId w:val="48"/>
        </w:numPr>
        <w:spacing w:line="259" w:lineRule="auto"/>
        <w:contextualSpacing/>
      </w:pPr>
      <w:r>
        <w:t>CSNT/ISNT: studies showing on fields that would have 60-100 N recommendation, actually don’t need nitrogen.</w:t>
      </w:r>
    </w:p>
    <w:p w:rsidR="00A907C0" w:rsidRDefault="00A907C0" w:rsidP="00F36564">
      <w:pPr>
        <w:pStyle w:val="ListParagraph"/>
        <w:widowControl/>
        <w:numPr>
          <w:ilvl w:val="1"/>
          <w:numId w:val="48"/>
        </w:numPr>
        <w:spacing w:line="259" w:lineRule="auto"/>
        <w:contextualSpacing/>
      </w:pPr>
      <w:r>
        <w:t>Greg will create a spreadsheet similar to Jack’s PSNT spreadsheet.</w:t>
      </w:r>
    </w:p>
    <w:p w:rsidR="00A907C0" w:rsidRDefault="00A907C0" w:rsidP="00A907C0"/>
    <w:p w:rsidR="00A907C0" w:rsidRDefault="00A907C0" w:rsidP="00A907C0"/>
    <w:p w:rsidR="00A907C0" w:rsidRPr="009B79D8" w:rsidRDefault="00A907C0" w:rsidP="00A907C0"/>
    <w:p w:rsidR="00AE75BE" w:rsidRDefault="00AE75BE">
      <w:pPr>
        <w:widowControl/>
        <w:rPr>
          <w:sz w:val="28"/>
        </w:rPr>
      </w:pPr>
      <w:r>
        <w:rPr>
          <w:sz w:val="28"/>
        </w:rPr>
        <w:br w:type="page"/>
      </w:r>
    </w:p>
    <w:p w:rsidR="00A907C0" w:rsidRPr="00B03472" w:rsidRDefault="00A907C0" w:rsidP="00A907C0">
      <w:pPr>
        <w:jc w:val="center"/>
        <w:rPr>
          <w:sz w:val="28"/>
        </w:rPr>
      </w:pPr>
      <w:r w:rsidRPr="00B03472">
        <w:rPr>
          <w:sz w:val="28"/>
        </w:rPr>
        <w:t>Nutrient Management Panel</w:t>
      </w:r>
    </w:p>
    <w:p w:rsidR="00A907C0" w:rsidRPr="00B03472" w:rsidRDefault="00A907C0" w:rsidP="00A907C0">
      <w:pPr>
        <w:jc w:val="center"/>
        <w:rPr>
          <w:sz w:val="28"/>
        </w:rPr>
      </w:pPr>
      <w:r>
        <w:rPr>
          <w:sz w:val="28"/>
        </w:rPr>
        <w:t xml:space="preserve">Conference </w:t>
      </w:r>
      <w:r w:rsidRPr="00B03472">
        <w:rPr>
          <w:sz w:val="28"/>
        </w:rPr>
        <w:t>Call Summary</w:t>
      </w:r>
    </w:p>
    <w:p w:rsidR="00A907C0" w:rsidRPr="00B03472" w:rsidRDefault="00A907C0" w:rsidP="00A907C0">
      <w:pPr>
        <w:jc w:val="center"/>
        <w:rPr>
          <w:sz w:val="28"/>
        </w:rPr>
      </w:pPr>
      <w:r w:rsidRPr="00B03472">
        <w:rPr>
          <w:sz w:val="28"/>
        </w:rPr>
        <w:t>03/26/15 3:00-5:00PM</w:t>
      </w:r>
    </w:p>
    <w:p w:rsidR="00A907C0" w:rsidRPr="005553C0" w:rsidRDefault="00A907C0" w:rsidP="00A907C0">
      <w:pPr>
        <w:rPr>
          <w:b/>
        </w:rPr>
      </w:pPr>
      <w:r w:rsidRPr="005553C0">
        <w:rPr>
          <w:b/>
        </w:rPr>
        <w:t>Participants</w:t>
      </w:r>
    </w:p>
    <w:p w:rsidR="00A907C0" w:rsidRDefault="00A907C0" w:rsidP="00A907C0">
      <w:r>
        <w:t>Chris Brosch, VT-VADCR</w:t>
      </w:r>
    </w:p>
    <w:p w:rsidR="00A907C0" w:rsidRDefault="00A907C0" w:rsidP="00A907C0">
      <w:r>
        <w:t>Curt Dell, ARS</w:t>
      </w:r>
    </w:p>
    <w:p w:rsidR="00A907C0" w:rsidRDefault="00A907C0" w:rsidP="00A907C0">
      <w:r>
        <w:t>Colin Jones, MDA</w:t>
      </w:r>
    </w:p>
    <w:p w:rsidR="00A907C0" w:rsidRDefault="00A907C0" w:rsidP="00A907C0">
      <w:r>
        <w:t>Don Meals, TetraTech</w:t>
      </w:r>
    </w:p>
    <w:p w:rsidR="00A907C0" w:rsidRDefault="00A907C0" w:rsidP="00A907C0">
      <w:r>
        <w:t>Doug Goodlander, PADEP</w:t>
      </w:r>
    </w:p>
    <w:p w:rsidR="00A907C0" w:rsidRDefault="00A907C0" w:rsidP="00A907C0">
      <w:r>
        <w:t>Greg Albrecht, NYS</w:t>
      </w:r>
    </w:p>
    <w:p w:rsidR="00A907C0" w:rsidRDefault="00A907C0" w:rsidP="00A907C0">
      <w:r>
        <w:t>Jennifer Ferrando, TetraTech</w:t>
      </w:r>
    </w:p>
    <w:p w:rsidR="00A907C0" w:rsidRDefault="00A907C0" w:rsidP="00A907C0">
      <w:r>
        <w:t>Jim Cropper, NE Pasture</w:t>
      </w:r>
    </w:p>
    <w:p w:rsidR="00A907C0" w:rsidRDefault="00A907C0" w:rsidP="00A907C0">
      <w:r>
        <w:t>Larry Towle, DDA</w:t>
      </w:r>
    </w:p>
    <w:p w:rsidR="00A907C0" w:rsidRDefault="00A907C0" w:rsidP="00A907C0">
      <w:r>
        <w:t>Mark Zolandz, EPA</w:t>
      </w:r>
    </w:p>
    <w:p w:rsidR="00A907C0" w:rsidRDefault="00A907C0" w:rsidP="00A907C0">
      <w:r>
        <w:t>Wade Thomason, VT</w:t>
      </w:r>
    </w:p>
    <w:p w:rsidR="00A907C0" w:rsidRDefault="00A907C0" w:rsidP="00A907C0">
      <w:r>
        <w:t>Tom Bruulsema, IPNI</w:t>
      </w:r>
    </w:p>
    <w:p w:rsidR="00A907C0" w:rsidRDefault="00A907C0" w:rsidP="00A907C0">
      <w:r>
        <w:t>Tim Sexton, VADCR</w:t>
      </w:r>
    </w:p>
    <w:p w:rsidR="00A907C0" w:rsidRDefault="00A907C0" w:rsidP="00A907C0">
      <w:r>
        <w:t>Ken Staver, UMD</w:t>
      </w:r>
    </w:p>
    <w:p w:rsidR="00A907C0" w:rsidRDefault="00A907C0" w:rsidP="00A907C0">
      <w:r>
        <w:t>Emma Giese, CRC</w:t>
      </w:r>
    </w:p>
    <w:p w:rsidR="00A907C0" w:rsidRDefault="00A907C0" w:rsidP="00A907C0">
      <w:r>
        <w:t>Matt Johnston, UMD</w:t>
      </w:r>
    </w:p>
    <w:p w:rsidR="00A907C0" w:rsidRPr="00937D03" w:rsidRDefault="00A907C0" w:rsidP="00A907C0">
      <w:pPr>
        <w:rPr>
          <w:b/>
        </w:rPr>
      </w:pPr>
      <w:r w:rsidRPr="00937D03">
        <w:rPr>
          <w:b/>
        </w:rPr>
        <w:t>Report out</w:t>
      </w:r>
      <w:r>
        <w:rPr>
          <w:b/>
        </w:rPr>
        <w:t>s</w:t>
      </w:r>
      <w:r w:rsidRPr="00937D03">
        <w:rPr>
          <w:b/>
        </w:rPr>
        <w:t xml:space="preserve"> on component progress</w:t>
      </w:r>
    </w:p>
    <w:p w:rsidR="00A907C0" w:rsidRDefault="00A907C0" w:rsidP="00F36564">
      <w:pPr>
        <w:pStyle w:val="ListParagraph"/>
        <w:widowControl/>
        <w:numPr>
          <w:ilvl w:val="0"/>
          <w:numId w:val="49"/>
        </w:numPr>
        <w:spacing w:after="160"/>
        <w:contextualSpacing/>
      </w:pPr>
      <w:r>
        <w:t xml:space="preserve">Jack Meisinger: Have been discovering more data with the PSNT effort.  </w:t>
      </w:r>
    </w:p>
    <w:p w:rsidR="00A907C0" w:rsidRDefault="00A907C0" w:rsidP="00F36564">
      <w:pPr>
        <w:pStyle w:val="ListParagraph"/>
        <w:widowControl/>
        <w:numPr>
          <w:ilvl w:val="0"/>
          <w:numId w:val="49"/>
        </w:numPr>
        <w:spacing w:after="160"/>
        <w:contextualSpacing/>
      </w:pPr>
      <w:r>
        <w:t xml:space="preserve">Greg Albrecht asked for panelists to send him any ISNT or PSNT papers.  </w:t>
      </w:r>
    </w:p>
    <w:p w:rsidR="00A907C0" w:rsidRDefault="00A907C0" w:rsidP="00F36564">
      <w:pPr>
        <w:pStyle w:val="ListParagraph"/>
        <w:widowControl/>
        <w:numPr>
          <w:ilvl w:val="0"/>
          <w:numId w:val="49"/>
        </w:numPr>
        <w:spacing w:after="160"/>
        <w:contextualSpacing/>
      </w:pPr>
      <w:r>
        <w:t>The end of next week is the deadline for finalizing Tier components.</w:t>
      </w:r>
    </w:p>
    <w:p w:rsidR="00A907C0" w:rsidRDefault="00A907C0" w:rsidP="00F36564">
      <w:pPr>
        <w:pStyle w:val="ListParagraph"/>
        <w:widowControl/>
        <w:numPr>
          <w:ilvl w:val="0"/>
          <w:numId w:val="49"/>
        </w:numPr>
        <w:spacing w:after="160"/>
        <w:contextualSpacing/>
      </w:pPr>
      <w:r>
        <w:t>Jim Cropper wrote a paper on P management practices for no manure Tier 3, variable rate applications. Jim asked for panel member feedback.</w:t>
      </w:r>
    </w:p>
    <w:p w:rsidR="00A907C0" w:rsidRDefault="00A907C0" w:rsidP="00F36564">
      <w:pPr>
        <w:pStyle w:val="ListParagraph"/>
        <w:widowControl/>
        <w:numPr>
          <w:ilvl w:val="1"/>
          <w:numId w:val="49"/>
        </w:numPr>
        <w:spacing w:after="160"/>
        <w:contextualSpacing/>
      </w:pPr>
      <w:r>
        <w:t>Meisinger: Did you look at the ARS watersheds in Ohio? They had good information on hydrology.  Close enough to the Bay Watershed that it might be comparable.  Jack will email the information to Jim.</w:t>
      </w:r>
    </w:p>
    <w:p w:rsidR="00A907C0" w:rsidRDefault="00A907C0" w:rsidP="00F36564">
      <w:pPr>
        <w:pStyle w:val="ListParagraph"/>
        <w:widowControl/>
        <w:numPr>
          <w:ilvl w:val="0"/>
          <w:numId w:val="49"/>
        </w:numPr>
        <w:spacing w:after="160"/>
        <w:contextualSpacing/>
      </w:pPr>
      <w:r>
        <w:t>Brosch: How many acres of variable rate P do the states have or think they could report?</w:t>
      </w:r>
    </w:p>
    <w:p w:rsidR="00A907C0" w:rsidRDefault="00A907C0" w:rsidP="00F36564">
      <w:pPr>
        <w:pStyle w:val="ListParagraph"/>
        <w:widowControl/>
        <w:numPr>
          <w:ilvl w:val="1"/>
          <w:numId w:val="49"/>
        </w:numPr>
        <w:spacing w:after="160"/>
        <w:contextualSpacing/>
      </w:pPr>
      <w:r>
        <w:t>3-4 thousand acres in VA.</w:t>
      </w:r>
    </w:p>
    <w:p w:rsidR="00A907C0" w:rsidRDefault="00A907C0" w:rsidP="00F36564">
      <w:pPr>
        <w:pStyle w:val="ListParagraph"/>
        <w:widowControl/>
        <w:numPr>
          <w:ilvl w:val="1"/>
          <w:numId w:val="49"/>
        </w:numPr>
        <w:spacing w:after="160"/>
        <w:contextualSpacing/>
      </w:pPr>
      <w:r>
        <w:t>Small amount in PA that would be reportable.</w:t>
      </w:r>
    </w:p>
    <w:p w:rsidR="00A907C0" w:rsidRDefault="00A907C0" w:rsidP="00F36564">
      <w:pPr>
        <w:pStyle w:val="ListParagraph"/>
        <w:widowControl/>
        <w:numPr>
          <w:ilvl w:val="1"/>
          <w:numId w:val="49"/>
        </w:numPr>
        <w:spacing w:after="160"/>
        <w:contextualSpacing/>
      </w:pPr>
      <w:r>
        <w:t>DE would have very few acres of variable rate if any.</w:t>
      </w:r>
    </w:p>
    <w:p w:rsidR="00A907C0" w:rsidRDefault="00A907C0" w:rsidP="00F36564">
      <w:pPr>
        <w:pStyle w:val="ListParagraph"/>
        <w:widowControl/>
        <w:numPr>
          <w:ilvl w:val="1"/>
          <w:numId w:val="49"/>
        </w:numPr>
        <w:spacing w:after="160"/>
        <w:contextualSpacing/>
      </w:pPr>
      <w:r>
        <w:t>MD has very few but could get this in the future.</w:t>
      </w:r>
    </w:p>
    <w:p w:rsidR="00A907C0" w:rsidRDefault="00A907C0" w:rsidP="00F36564">
      <w:pPr>
        <w:pStyle w:val="ListParagraph"/>
        <w:widowControl/>
        <w:numPr>
          <w:ilvl w:val="1"/>
          <w:numId w:val="49"/>
        </w:numPr>
        <w:spacing w:after="160"/>
        <w:contextualSpacing/>
      </w:pPr>
      <w:r>
        <w:t>NY has very few.</w:t>
      </w:r>
    </w:p>
    <w:p w:rsidR="00A907C0" w:rsidRDefault="00A907C0" w:rsidP="00F36564">
      <w:pPr>
        <w:pStyle w:val="ListParagraph"/>
        <w:widowControl/>
        <w:numPr>
          <w:ilvl w:val="0"/>
          <w:numId w:val="49"/>
        </w:numPr>
        <w:spacing w:after="160"/>
        <w:contextualSpacing/>
      </w:pPr>
      <w:r>
        <w:t>Brosch: We could model variable rate P by capturing the change in application</w:t>
      </w:r>
    </w:p>
    <w:p w:rsidR="00A907C0" w:rsidRDefault="00A907C0" w:rsidP="00F36564">
      <w:pPr>
        <w:pStyle w:val="ListParagraph"/>
        <w:widowControl/>
        <w:numPr>
          <w:ilvl w:val="1"/>
          <w:numId w:val="49"/>
        </w:numPr>
        <w:spacing w:after="160"/>
        <w:contextualSpacing/>
      </w:pPr>
      <w:r>
        <w:t>Cropper: This paper found reduction of soil test P by 2.2 mg/kg/year.</w:t>
      </w:r>
    </w:p>
    <w:p w:rsidR="00A907C0" w:rsidRDefault="00A907C0" w:rsidP="00F36564">
      <w:pPr>
        <w:pStyle w:val="ListParagraph"/>
        <w:widowControl/>
        <w:numPr>
          <w:ilvl w:val="0"/>
          <w:numId w:val="49"/>
        </w:numPr>
        <w:spacing w:after="160"/>
        <w:contextualSpacing/>
      </w:pPr>
      <w:r>
        <w:t>Wade Thomason: Would we be looking at changes in soil test P as change in risk?</w:t>
      </w:r>
    </w:p>
    <w:p w:rsidR="00A907C0" w:rsidRDefault="00A907C0" w:rsidP="00F36564">
      <w:pPr>
        <w:pStyle w:val="ListParagraph"/>
        <w:widowControl/>
        <w:numPr>
          <w:ilvl w:val="1"/>
          <w:numId w:val="49"/>
        </w:numPr>
        <w:spacing w:after="160"/>
        <w:contextualSpacing/>
      </w:pPr>
      <w:r>
        <w:t>Brosch: More complicated than the N question, where we can use a change in application rate.  Moving forward it would be reasonable to use both the change in application rate and change in soil test phosphorus together to assign an efficiency.  Ask Jim to lead up establishing an efficiency for Tier 3 phosphorus.</w:t>
      </w:r>
    </w:p>
    <w:p w:rsidR="00A907C0" w:rsidRDefault="00A907C0" w:rsidP="00F36564">
      <w:pPr>
        <w:pStyle w:val="ListParagraph"/>
        <w:widowControl/>
        <w:numPr>
          <w:ilvl w:val="1"/>
          <w:numId w:val="49"/>
        </w:numPr>
        <w:spacing w:after="160"/>
        <w:contextualSpacing/>
      </w:pPr>
      <w:r>
        <w:t>Cropper: Need to know, are you going to zero phosphorus on some grids with a variable rate application?</w:t>
      </w:r>
    </w:p>
    <w:p w:rsidR="00A907C0" w:rsidRDefault="00A907C0" w:rsidP="00F36564">
      <w:pPr>
        <w:pStyle w:val="ListParagraph"/>
        <w:widowControl/>
        <w:numPr>
          <w:ilvl w:val="1"/>
          <w:numId w:val="49"/>
        </w:numPr>
        <w:spacing w:after="160"/>
        <w:contextualSpacing/>
      </w:pPr>
      <w:r>
        <w:t>Thomason: Will work on this with Jim.  Soil test levels, zone sizes should answer the question.  Can ask the companies what they are doing, for the most part they are putting on crop removal rate.</w:t>
      </w:r>
    </w:p>
    <w:p w:rsidR="00A907C0" w:rsidRDefault="00A907C0" w:rsidP="00F36564">
      <w:pPr>
        <w:pStyle w:val="ListParagraph"/>
        <w:widowControl/>
        <w:numPr>
          <w:ilvl w:val="1"/>
          <w:numId w:val="49"/>
        </w:numPr>
        <w:spacing w:after="160"/>
        <w:contextualSpacing/>
      </w:pPr>
      <w:r>
        <w:t>Tim Sexton will help with Tier 3 P estimation.</w:t>
      </w:r>
    </w:p>
    <w:p w:rsidR="00A907C0" w:rsidRDefault="00A907C0" w:rsidP="00F36564">
      <w:pPr>
        <w:pStyle w:val="ListParagraph"/>
        <w:widowControl/>
        <w:numPr>
          <w:ilvl w:val="1"/>
          <w:numId w:val="49"/>
        </w:numPr>
        <w:spacing w:after="160"/>
        <w:contextualSpacing/>
      </w:pPr>
      <w:r>
        <w:t>Brosch: The panel will wrap this up and establish an efficiency for Tier 3 phosphorus on the next call.</w:t>
      </w:r>
    </w:p>
    <w:p w:rsidR="00A907C0" w:rsidRDefault="00A907C0" w:rsidP="00F36564">
      <w:pPr>
        <w:pStyle w:val="ListParagraph"/>
        <w:widowControl/>
        <w:numPr>
          <w:ilvl w:val="1"/>
          <w:numId w:val="49"/>
        </w:numPr>
        <w:spacing w:after="160"/>
        <w:contextualSpacing/>
      </w:pPr>
      <w:r>
        <w:t>Goodlander: Note the limitation with state data on Tier 3 P.  PA would have no acres to report under variable rate P.</w:t>
      </w:r>
    </w:p>
    <w:p w:rsidR="00A907C0" w:rsidRDefault="00A907C0" w:rsidP="00F36564">
      <w:pPr>
        <w:pStyle w:val="ListParagraph"/>
        <w:widowControl/>
        <w:numPr>
          <w:ilvl w:val="2"/>
          <w:numId w:val="49"/>
        </w:numPr>
        <w:spacing w:after="160"/>
        <w:contextualSpacing/>
      </w:pPr>
      <w:r>
        <w:t>Most states will have the same limitations.</w:t>
      </w:r>
    </w:p>
    <w:p w:rsidR="00A907C0" w:rsidRDefault="00A907C0" w:rsidP="00F36564">
      <w:pPr>
        <w:pStyle w:val="ListParagraph"/>
        <w:widowControl/>
        <w:numPr>
          <w:ilvl w:val="1"/>
          <w:numId w:val="49"/>
        </w:numPr>
        <w:spacing w:after="160"/>
        <w:contextualSpacing/>
      </w:pPr>
      <w:r>
        <w:t>Group ultimately decided to move forward with defining an efficiency for Tier 3 P, given that the work is nearly complete and will also help set the stage for the Phase 6.0 Nutrient Management Panel.</w:t>
      </w:r>
    </w:p>
    <w:p w:rsidR="00A907C0" w:rsidRDefault="00A907C0" w:rsidP="00F36564">
      <w:pPr>
        <w:pStyle w:val="ListParagraph"/>
        <w:widowControl/>
        <w:numPr>
          <w:ilvl w:val="0"/>
          <w:numId w:val="49"/>
        </w:numPr>
        <w:spacing w:after="160"/>
        <w:contextualSpacing/>
      </w:pPr>
      <w:r>
        <w:t xml:space="preserve">Wade Thomason presented results of variable rate N.  Ability to reduce rates and maintain yields is tied to variable rate application.  </w:t>
      </w:r>
    </w:p>
    <w:p w:rsidR="00A907C0" w:rsidRDefault="00A907C0" w:rsidP="00F36564">
      <w:pPr>
        <w:pStyle w:val="ListParagraph"/>
        <w:widowControl/>
        <w:numPr>
          <w:ilvl w:val="1"/>
          <w:numId w:val="49"/>
        </w:numPr>
        <w:spacing w:after="160"/>
        <w:contextualSpacing/>
      </w:pPr>
      <w:r>
        <w:t>Benefit would be in acres that are reflecting a conservative benefit.</w:t>
      </w:r>
    </w:p>
    <w:p w:rsidR="00A907C0" w:rsidRDefault="00A907C0" w:rsidP="00F36564">
      <w:pPr>
        <w:pStyle w:val="ListParagraph"/>
        <w:widowControl/>
        <w:numPr>
          <w:ilvl w:val="1"/>
          <w:numId w:val="49"/>
        </w:numPr>
        <w:spacing w:after="160"/>
        <w:contextualSpacing/>
      </w:pPr>
      <w:r>
        <w:t>Bruulsema: Could calculate a rough nutrient balance with this data, and come up with a conservative estimate.</w:t>
      </w:r>
    </w:p>
    <w:p w:rsidR="00A907C0" w:rsidRDefault="00A907C0" w:rsidP="00F36564">
      <w:pPr>
        <w:pStyle w:val="ListParagraph"/>
        <w:widowControl/>
        <w:numPr>
          <w:ilvl w:val="1"/>
          <w:numId w:val="49"/>
        </w:numPr>
        <w:spacing w:after="160"/>
        <w:contextualSpacing/>
      </w:pPr>
      <w:r>
        <w:t>Brosch: The panel will finalize an efficiency for this component next call.</w:t>
      </w:r>
    </w:p>
    <w:p w:rsidR="00A907C0" w:rsidRDefault="00A907C0" w:rsidP="00F36564">
      <w:pPr>
        <w:pStyle w:val="ListParagraph"/>
        <w:widowControl/>
        <w:numPr>
          <w:ilvl w:val="0"/>
          <w:numId w:val="49"/>
        </w:numPr>
        <w:spacing w:after="160"/>
        <w:contextualSpacing/>
      </w:pPr>
      <w:r>
        <w:t>Doug Goodlander: For setback component went to our major private sector planner and had them develop a number of plans representing a normal farm in PA, averaged how many feet of streams run through a typical farm.  Came up with 2776 average feet of stream running through crop of a normal 100 acre dairy farm.  In absence of strong published literature, this is intended to provide a starting point for discussion.</w:t>
      </w:r>
    </w:p>
    <w:p w:rsidR="00A907C0" w:rsidRDefault="00A907C0" w:rsidP="00F36564">
      <w:pPr>
        <w:pStyle w:val="ListParagraph"/>
        <w:widowControl/>
        <w:numPr>
          <w:ilvl w:val="1"/>
          <w:numId w:val="49"/>
        </w:numPr>
        <w:spacing w:after="160"/>
        <w:contextualSpacing/>
      </w:pPr>
      <w:r>
        <w:t>Is it reasonable to assume if the setback is imposed the manure that would have been applied would not be applied to the rest of the field resulting in a higher rate on the rest of the field?</w:t>
      </w:r>
    </w:p>
    <w:p w:rsidR="00A907C0" w:rsidRDefault="00A907C0" w:rsidP="00F36564">
      <w:pPr>
        <w:pStyle w:val="ListParagraph"/>
        <w:widowControl/>
        <w:numPr>
          <w:ilvl w:val="1"/>
          <w:numId w:val="49"/>
        </w:numPr>
        <w:spacing w:after="160"/>
        <w:contextualSpacing/>
      </w:pPr>
      <w:r>
        <w:t xml:space="preserve">PA: It would not increase the application rate, it might increase the export.  These farms are obligated to export manure anyway.  </w:t>
      </w:r>
    </w:p>
    <w:p w:rsidR="00A907C0" w:rsidRDefault="00A907C0" w:rsidP="00F36564">
      <w:pPr>
        <w:pStyle w:val="ListParagraph"/>
        <w:widowControl/>
        <w:numPr>
          <w:ilvl w:val="1"/>
          <w:numId w:val="49"/>
        </w:numPr>
        <w:spacing w:after="160"/>
        <w:contextualSpacing/>
      </w:pPr>
      <w:r>
        <w:t>Johnston: PA should be tracking if the manure is exported off the farm.  However if we mimic setbacks in the model we would need to place the extra nutrients somewhere.  We do still have to apply all the nutrients.</w:t>
      </w:r>
    </w:p>
    <w:p w:rsidR="00A907C0" w:rsidRDefault="00A907C0" w:rsidP="00F36564">
      <w:pPr>
        <w:pStyle w:val="ListParagraph"/>
        <w:widowControl/>
        <w:numPr>
          <w:ilvl w:val="1"/>
          <w:numId w:val="49"/>
        </w:numPr>
        <w:spacing w:after="160"/>
        <w:contextualSpacing/>
      </w:pPr>
      <w:r>
        <w:t>Chris will ask Olivia Devereux about any literature differences between manure and non-manure loading rates in land use literature review.</w:t>
      </w:r>
    </w:p>
    <w:p w:rsidR="00A907C0" w:rsidRDefault="00A907C0" w:rsidP="00F36564">
      <w:pPr>
        <w:pStyle w:val="ListParagraph"/>
        <w:widowControl/>
        <w:numPr>
          <w:ilvl w:val="0"/>
          <w:numId w:val="49"/>
        </w:numPr>
        <w:spacing w:after="160"/>
        <w:contextualSpacing/>
      </w:pPr>
      <w:r>
        <w:t xml:space="preserve">Chris Brosch looked through his unpublished thesis data, not sure how well it translates to the Bay scale.  May recruit others to help to look through the data.  </w:t>
      </w:r>
    </w:p>
    <w:p w:rsidR="00A907C0" w:rsidRDefault="00A907C0" w:rsidP="00F36564">
      <w:pPr>
        <w:pStyle w:val="ListParagraph"/>
        <w:widowControl/>
        <w:numPr>
          <w:ilvl w:val="1"/>
          <w:numId w:val="49"/>
        </w:numPr>
        <w:spacing w:after="160"/>
        <w:contextualSpacing/>
      </w:pPr>
      <w:r>
        <w:t>Panel may recommend putting this off until Phase 6.0, when a dedicated panel will be looking at manure incorporation specifically.</w:t>
      </w:r>
    </w:p>
    <w:p w:rsidR="00A907C0" w:rsidRDefault="00A907C0" w:rsidP="00F36564">
      <w:pPr>
        <w:pStyle w:val="ListParagraph"/>
        <w:widowControl/>
        <w:numPr>
          <w:ilvl w:val="1"/>
          <w:numId w:val="49"/>
        </w:numPr>
        <w:spacing w:after="160"/>
        <w:contextualSpacing/>
      </w:pPr>
      <w:r>
        <w:t>Thomason: If we assign a P value, it will have to that differ by landscape position and slope.</w:t>
      </w:r>
    </w:p>
    <w:p w:rsidR="00A907C0" w:rsidRDefault="00A907C0" w:rsidP="00F36564">
      <w:pPr>
        <w:pStyle w:val="ListParagraph"/>
        <w:widowControl/>
        <w:numPr>
          <w:ilvl w:val="2"/>
          <w:numId w:val="49"/>
        </w:numPr>
        <w:spacing w:after="160"/>
        <w:contextualSpacing/>
      </w:pPr>
      <w:r>
        <w:t>Landscape and slope rather than geographic region? Model doesn’t account for landscape and slope.</w:t>
      </w:r>
    </w:p>
    <w:p w:rsidR="00A907C0" w:rsidRDefault="00A907C0" w:rsidP="00F36564">
      <w:pPr>
        <w:pStyle w:val="ListParagraph"/>
        <w:widowControl/>
        <w:numPr>
          <w:ilvl w:val="2"/>
          <w:numId w:val="49"/>
        </w:numPr>
        <w:spacing w:after="160"/>
        <w:contextualSpacing/>
      </w:pPr>
      <w:r>
        <w:t>Thomason: Take an average slope for piedmont, ridge &amp; valley, etc.</w:t>
      </w:r>
    </w:p>
    <w:p w:rsidR="00A907C0" w:rsidRDefault="00A907C0" w:rsidP="00F36564">
      <w:pPr>
        <w:pStyle w:val="ListParagraph"/>
        <w:widowControl/>
        <w:numPr>
          <w:ilvl w:val="1"/>
          <w:numId w:val="49"/>
        </w:numPr>
        <w:spacing w:after="160"/>
        <w:contextualSpacing/>
      </w:pPr>
      <w:r>
        <w:t>The TetraTech literature review has data sources for benefits of manure incorporation across the watershed (and country).</w:t>
      </w:r>
    </w:p>
    <w:p w:rsidR="00A907C0" w:rsidRDefault="00A907C0" w:rsidP="00F36564">
      <w:pPr>
        <w:pStyle w:val="ListParagraph"/>
        <w:widowControl/>
        <w:numPr>
          <w:ilvl w:val="1"/>
          <w:numId w:val="49"/>
        </w:numPr>
        <w:spacing w:after="160"/>
        <w:contextualSpacing/>
      </w:pPr>
      <w:r>
        <w:t>Chris will present manure incorporation N efficiency for the watershed and P efficiencies by physiographic regions next week.</w:t>
      </w:r>
    </w:p>
    <w:p w:rsidR="00A907C0" w:rsidRDefault="00A907C0" w:rsidP="00F36564">
      <w:pPr>
        <w:pStyle w:val="ListParagraph"/>
        <w:widowControl/>
        <w:numPr>
          <w:ilvl w:val="1"/>
          <w:numId w:val="49"/>
        </w:numPr>
        <w:spacing w:after="160"/>
        <w:contextualSpacing/>
      </w:pPr>
      <w:r>
        <w:t>Curt will help Chris with the manure incorporation component.</w:t>
      </w:r>
    </w:p>
    <w:p w:rsidR="00A907C0" w:rsidRDefault="00A907C0" w:rsidP="00F36564">
      <w:pPr>
        <w:pStyle w:val="ListParagraph"/>
        <w:widowControl/>
        <w:numPr>
          <w:ilvl w:val="0"/>
          <w:numId w:val="49"/>
        </w:numPr>
        <w:spacing w:after="160"/>
        <w:contextualSpacing/>
      </w:pPr>
      <w:r>
        <w:t>Jennifer Ferrando presented report changes (very few).  Added comments where sections might be missing information.  Reference section could be tightened up (TetraTech will work on this while panel members finalize the recommendations).  Completed a light edit on typos/formatting.  Also included a few comment bubbles on content, such as statements that might contradict one another.  Moved some of the intro content in to the body of the report.</w:t>
      </w:r>
    </w:p>
    <w:p w:rsidR="00A907C0" w:rsidRDefault="00A907C0" w:rsidP="00F36564">
      <w:pPr>
        <w:pStyle w:val="ListParagraph"/>
        <w:widowControl/>
        <w:numPr>
          <w:ilvl w:val="1"/>
          <w:numId w:val="49"/>
        </w:numPr>
        <w:spacing w:after="160"/>
        <w:contextualSpacing/>
      </w:pPr>
      <w:r>
        <w:t>Brosch: When Jim Cropper and Wade Thomason finish developing numbers, we will include their findings in the report.  Will ask TetraTech to start fleshing out other sections, such as Doug Goodlander’s.</w:t>
      </w:r>
    </w:p>
    <w:p w:rsidR="00A907C0" w:rsidRDefault="00A907C0" w:rsidP="00F36564">
      <w:pPr>
        <w:pStyle w:val="ListParagraph"/>
        <w:widowControl/>
        <w:numPr>
          <w:ilvl w:val="0"/>
          <w:numId w:val="49"/>
        </w:numPr>
        <w:spacing w:after="160"/>
        <w:contextualSpacing/>
      </w:pPr>
      <w:r>
        <w:t>Next call will be scheduled around Wade/Chris’ availability.  Will talk about next steps in terms of weighting components in to each Tier.  These types of discussions will be wrapped up in the next few calls, then report writing.  Let Chris know if you don’t have time by the end of April to work on finalizing component practices.</w:t>
      </w:r>
    </w:p>
    <w:p w:rsidR="00A907C0" w:rsidRDefault="00A907C0" w:rsidP="00A907C0"/>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Conference Call Summary</w:t>
      </w:r>
    </w:p>
    <w:p w:rsidR="00A907C0" w:rsidRDefault="00A907C0" w:rsidP="00A907C0">
      <w:pPr>
        <w:jc w:val="center"/>
      </w:pPr>
      <w:r>
        <w:t>4/14/15</w:t>
      </w:r>
    </w:p>
    <w:p w:rsidR="00A907C0" w:rsidRDefault="00A907C0" w:rsidP="00A907C0">
      <w:pPr>
        <w:jc w:val="center"/>
      </w:pPr>
      <w:r>
        <w:t>10:00-12:00</w:t>
      </w:r>
    </w:p>
    <w:p w:rsidR="00A907C0" w:rsidRPr="00A03A04" w:rsidRDefault="00A907C0" w:rsidP="00A907C0">
      <w:pPr>
        <w:rPr>
          <w:b/>
        </w:rPr>
      </w:pPr>
      <w:r w:rsidRPr="00A03A04">
        <w:rPr>
          <w:b/>
        </w:rPr>
        <w:t>Participants</w:t>
      </w:r>
    </w:p>
    <w:p w:rsidR="00A907C0" w:rsidRDefault="00A907C0" w:rsidP="00A907C0">
      <w:r>
        <w:t>Chris Brosch, VT/VADCR</w:t>
      </w:r>
    </w:p>
    <w:p w:rsidR="00A907C0" w:rsidRDefault="00A907C0" w:rsidP="00A907C0">
      <w:r>
        <w:t>Doug Beegle, PSU</w:t>
      </w:r>
    </w:p>
    <w:p w:rsidR="00A907C0" w:rsidRDefault="00A907C0" w:rsidP="00A907C0">
      <w:r>
        <w:t>Colin Jones, MDA</w:t>
      </w:r>
    </w:p>
    <w:p w:rsidR="00A907C0" w:rsidRDefault="00A907C0" w:rsidP="00A907C0">
      <w:r>
        <w:t>Curt Dell, USDA-ARS</w:t>
      </w:r>
    </w:p>
    <w:p w:rsidR="00A907C0" w:rsidRDefault="00A907C0" w:rsidP="00A907C0">
      <w:r>
        <w:t>Don Meals, TetraTech</w:t>
      </w:r>
    </w:p>
    <w:p w:rsidR="00A907C0" w:rsidRDefault="00A907C0" w:rsidP="00A907C0">
      <w:r>
        <w:t>Greg Albrecht, NYSDEC</w:t>
      </w:r>
    </w:p>
    <w:p w:rsidR="00A907C0" w:rsidRDefault="00A907C0" w:rsidP="00A907C0">
      <w:r>
        <w:t>Tom Bruulsema, IPNI</w:t>
      </w:r>
    </w:p>
    <w:p w:rsidR="00A907C0" w:rsidRDefault="00A907C0" w:rsidP="00A907C0">
      <w:r>
        <w:t>Jim Cropper, NEPC</w:t>
      </w:r>
    </w:p>
    <w:p w:rsidR="00A907C0" w:rsidRDefault="00A907C0" w:rsidP="00A907C0">
      <w:r>
        <w:t>Jack Meisinger, USDA-ARS</w:t>
      </w:r>
    </w:p>
    <w:p w:rsidR="00A907C0" w:rsidRDefault="00A907C0" w:rsidP="00A907C0">
      <w:r>
        <w:t>Steve Dressing, TetraTech</w:t>
      </w:r>
    </w:p>
    <w:p w:rsidR="00A907C0" w:rsidRDefault="00A907C0" w:rsidP="00A907C0">
      <w:r>
        <w:t>Doug Goodlander, PADEP</w:t>
      </w:r>
    </w:p>
    <w:p w:rsidR="00A907C0" w:rsidRDefault="00A907C0" w:rsidP="00A907C0">
      <w:r>
        <w:t>Larry Towle, DDA</w:t>
      </w:r>
    </w:p>
    <w:p w:rsidR="00A907C0" w:rsidRDefault="00A907C0" w:rsidP="00A907C0">
      <w:r>
        <w:t>Jason Dalrymple, WVDA</w:t>
      </w:r>
    </w:p>
    <w:p w:rsidR="00A907C0" w:rsidRDefault="00A907C0" w:rsidP="00A907C0">
      <w:r>
        <w:t>Matt Johnston, UMD</w:t>
      </w:r>
    </w:p>
    <w:p w:rsidR="00A907C0" w:rsidRDefault="00A907C0" w:rsidP="00A907C0">
      <w:r>
        <w:t>Mark Zolandz, EPA</w:t>
      </w:r>
    </w:p>
    <w:p w:rsidR="00A907C0" w:rsidRDefault="00A907C0" w:rsidP="00A907C0">
      <w:r>
        <w:t>Emma Giese, CRC</w:t>
      </w:r>
    </w:p>
    <w:p w:rsidR="00A907C0" w:rsidRDefault="00A907C0" w:rsidP="00A907C0"/>
    <w:p w:rsidR="00A907C0" w:rsidRDefault="00A907C0" w:rsidP="00A907C0">
      <w:r>
        <w:t>Chris Brosch: The webinar on nutrient management last week was well attended.  There were some good questions about the framework for the revised tier structure.</w:t>
      </w:r>
    </w:p>
    <w:p w:rsidR="00A907C0" w:rsidRDefault="00A907C0" w:rsidP="00A907C0">
      <w:pPr>
        <w:jc w:val="both"/>
      </w:pPr>
      <w:r>
        <w:t xml:space="preserve">Jack Meisinger presented data on split N applications in the Piedmont. Jack asked the panel to help collect more piedmont data, since these initial results do not show much benefit for split N applications, which is unexpected.  </w:t>
      </w:r>
    </w:p>
    <w:p w:rsidR="00A907C0" w:rsidRDefault="00A907C0" w:rsidP="00F36564">
      <w:pPr>
        <w:pStyle w:val="ListParagraph"/>
        <w:widowControl/>
        <w:numPr>
          <w:ilvl w:val="0"/>
          <w:numId w:val="50"/>
        </w:numPr>
        <w:spacing w:after="160" w:line="259" w:lineRule="auto"/>
        <w:contextualSpacing/>
        <w:jc w:val="both"/>
      </w:pPr>
      <w:r>
        <w:t>Panel will have to discuss how to balance credits between PSNT and split applications</w:t>
      </w:r>
    </w:p>
    <w:p w:rsidR="00A907C0" w:rsidRDefault="00A907C0" w:rsidP="00F36564">
      <w:pPr>
        <w:pStyle w:val="ListParagraph"/>
        <w:widowControl/>
        <w:numPr>
          <w:ilvl w:val="0"/>
          <w:numId w:val="50"/>
        </w:numPr>
        <w:spacing w:after="160" w:line="259" w:lineRule="auto"/>
        <w:contextualSpacing/>
        <w:jc w:val="both"/>
      </w:pPr>
      <w:r>
        <w:t>Note that these reductions are in application rate, not reduction in edge of field loss.  Panel will need to translate the reductions.</w:t>
      </w:r>
    </w:p>
    <w:p w:rsidR="00A907C0" w:rsidRDefault="00A907C0" w:rsidP="00F36564">
      <w:pPr>
        <w:pStyle w:val="ListParagraph"/>
        <w:widowControl/>
        <w:numPr>
          <w:ilvl w:val="0"/>
          <w:numId w:val="50"/>
        </w:numPr>
        <w:spacing w:after="160" w:line="259" w:lineRule="auto"/>
        <w:contextualSpacing/>
        <w:jc w:val="both"/>
      </w:pPr>
      <w:r>
        <w:t>Greg has extension references on incorporation, which he will send to Jack.</w:t>
      </w:r>
    </w:p>
    <w:p w:rsidR="00A907C0" w:rsidRDefault="00A907C0" w:rsidP="00A907C0">
      <w:pPr>
        <w:jc w:val="both"/>
      </w:pPr>
      <w:r>
        <w:t>Chris Brosch presented his write up on manure incorporation effects of P in various regions in the watershed.</w:t>
      </w:r>
    </w:p>
    <w:p w:rsidR="00A907C0" w:rsidRDefault="00A907C0" w:rsidP="00F36564">
      <w:pPr>
        <w:pStyle w:val="ListParagraph"/>
        <w:widowControl/>
        <w:numPr>
          <w:ilvl w:val="0"/>
          <w:numId w:val="51"/>
        </w:numPr>
        <w:spacing w:after="160" w:line="259" w:lineRule="auto"/>
        <w:contextualSpacing/>
        <w:jc w:val="both"/>
      </w:pPr>
      <w:r>
        <w:t>Panel will need to adjust plot scale to watershed scale to determine the final reduction efficiencies.</w:t>
      </w:r>
    </w:p>
    <w:p w:rsidR="00A907C0" w:rsidRDefault="00A907C0" w:rsidP="00F36564">
      <w:pPr>
        <w:pStyle w:val="ListParagraph"/>
        <w:widowControl/>
        <w:numPr>
          <w:ilvl w:val="0"/>
          <w:numId w:val="51"/>
        </w:numPr>
        <w:spacing w:after="160" w:line="259" w:lineRule="auto"/>
        <w:contextualSpacing/>
        <w:jc w:val="both"/>
      </w:pPr>
      <w:r>
        <w:t>Curt will ask others at PSU how plot scales were scaled up for SWAT model.</w:t>
      </w:r>
    </w:p>
    <w:p w:rsidR="00A907C0" w:rsidRDefault="00A907C0" w:rsidP="00F36564">
      <w:pPr>
        <w:pStyle w:val="ListParagraph"/>
        <w:widowControl/>
        <w:numPr>
          <w:ilvl w:val="0"/>
          <w:numId w:val="51"/>
        </w:numPr>
        <w:spacing w:after="160" w:line="259" w:lineRule="auto"/>
        <w:contextualSpacing/>
        <w:jc w:val="both"/>
      </w:pPr>
      <w:r>
        <w:t>Cover crop panel takes a factor of 0.75 when scaling up for cover crops from a plot scale.</w:t>
      </w:r>
    </w:p>
    <w:p w:rsidR="00A907C0" w:rsidRDefault="00A907C0" w:rsidP="00F36564">
      <w:pPr>
        <w:pStyle w:val="ListParagraph"/>
        <w:widowControl/>
        <w:numPr>
          <w:ilvl w:val="0"/>
          <w:numId w:val="51"/>
        </w:numPr>
        <w:spacing w:after="160" w:line="259" w:lineRule="auto"/>
        <w:contextualSpacing/>
        <w:jc w:val="both"/>
      </w:pPr>
      <w:r>
        <w:t>Greg Albrecht: Suggest considering the effects of manure incorporation in a regular tillage situation.</w:t>
      </w:r>
    </w:p>
    <w:p w:rsidR="00A907C0" w:rsidRDefault="00A907C0" w:rsidP="00F36564">
      <w:pPr>
        <w:pStyle w:val="ListParagraph"/>
        <w:widowControl/>
        <w:numPr>
          <w:ilvl w:val="1"/>
          <w:numId w:val="51"/>
        </w:numPr>
        <w:spacing w:after="160" w:line="259" w:lineRule="auto"/>
        <w:contextualSpacing/>
        <w:jc w:val="both"/>
      </w:pPr>
      <w:r>
        <w:t>Brosch: Soil loss will happen either way.  Increase in P loss from manure broadcast would be detrimental compared to incorporation.  However, no papers looked at so far have had that scenario.</w:t>
      </w:r>
    </w:p>
    <w:p w:rsidR="00A907C0" w:rsidRDefault="00A907C0" w:rsidP="00A907C0">
      <w:pPr>
        <w:jc w:val="both"/>
      </w:pPr>
      <w:r>
        <w:t xml:space="preserve">Greg Albrecht presented a synthesis of studies for Tier 3 practices.  </w:t>
      </w:r>
    </w:p>
    <w:p w:rsidR="00A907C0" w:rsidRDefault="00A907C0" w:rsidP="00F36564">
      <w:pPr>
        <w:pStyle w:val="ListParagraph"/>
        <w:widowControl/>
        <w:numPr>
          <w:ilvl w:val="0"/>
          <w:numId w:val="52"/>
        </w:numPr>
        <w:spacing w:after="160" w:line="259" w:lineRule="auto"/>
        <w:contextualSpacing/>
        <w:jc w:val="both"/>
      </w:pPr>
      <w:r>
        <w:t>Greg found that the reductions from whole farm nutrient balances are driven by feed management, which is already accounted for in another BMP.  Recommend re-visiting this with the Phase 6 panel especially if the feed management BMP definitions change.</w:t>
      </w:r>
    </w:p>
    <w:p w:rsidR="00A907C0" w:rsidRDefault="00A907C0" w:rsidP="00F36564">
      <w:pPr>
        <w:pStyle w:val="ListParagraph"/>
        <w:widowControl/>
        <w:numPr>
          <w:ilvl w:val="0"/>
          <w:numId w:val="52"/>
        </w:numPr>
        <w:spacing w:after="160" w:line="259" w:lineRule="auto"/>
        <w:contextualSpacing/>
        <w:jc w:val="both"/>
      </w:pPr>
      <w:r>
        <w:t>Does feed management translate in to manure management as well?</w:t>
      </w:r>
    </w:p>
    <w:p w:rsidR="00A907C0" w:rsidRDefault="00A907C0" w:rsidP="00F36564">
      <w:pPr>
        <w:pStyle w:val="ListParagraph"/>
        <w:widowControl/>
        <w:numPr>
          <w:ilvl w:val="1"/>
          <w:numId w:val="52"/>
        </w:numPr>
        <w:spacing w:after="160" w:line="259" w:lineRule="auto"/>
        <w:contextualSpacing/>
        <w:jc w:val="both"/>
      </w:pPr>
      <w:r>
        <w:t>Suggest a BMP for local manure transport.</w:t>
      </w:r>
    </w:p>
    <w:p w:rsidR="00A907C0" w:rsidRDefault="00A907C0" w:rsidP="00F36564">
      <w:pPr>
        <w:pStyle w:val="ListParagraph"/>
        <w:widowControl/>
        <w:numPr>
          <w:ilvl w:val="1"/>
          <w:numId w:val="52"/>
        </w:numPr>
        <w:spacing w:after="160" w:line="259" w:lineRule="auto"/>
        <w:contextualSpacing/>
        <w:jc w:val="both"/>
      </w:pPr>
      <w:r>
        <w:t>Curt Dell will check in with modeling team on possibility of local manure transport BMP.</w:t>
      </w:r>
    </w:p>
    <w:p w:rsidR="00A907C0" w:rsidRDefault="00A907C0" w:rsidP="00F36564">
      <w:pPr>
        <w:pStyle w:val="ListParagraph"/>
        <w:widowControl/>
        <w:numPr>
          <w:ilvl w:val="0"/>
          <w:numId w:val="52"/>
        </w:numPr>
        <w:spacing w:after="160" w:line="259" w:lineRule="auto"/>
        <w:contextualSpacing/>
        <w:jc w:val="both"/>
      </w:pPr>
      <w:r>
        <w:t>ISNT adaptive management reductions estimated at 33-40% based on 4 citations from NY, where there was a change in behavior following results of the soil test.</w:t>
      </w:r>
    </w:p>
    <w:p w:rsidR="00A907C0" w:rsidRDefault="00A907C0" w:rsidP="00F36564">
      <w:pPr>
        <w:pStyle w:val="ListParagraph"/>
        <w:widowControl/>
        <w:numPr>
          <w:ilvl w:val="0"/>
          <w:numId w:val="52"/>
        </w:numPr>
        <w:spacing w:after="160" w:line="259" w:lineRule="auto"/>
        <w:contextualSpacing/>
        <w:jc w:val="both"/>
      </w:pPr>
      <w:r>
        <w:t>CSNT resulted in about a 20-30% reduction beyond Tier 2.</w:t>
      </w:r>
    </w:p>
    <w:p w:rsidR="00A907C0" w:rsidRDefault="00A907C0" w:rsidP="00F36564">
      <w:pPr>
        <w:pStyle w:val="ListParagraph"/>
        <w:widowControl/>
        <w:numPr>
          <w:ilvl w:val="1"/>
          <w:numId w:val="52"/>
        </w:numPr>
        <w:spacing w:after="160" w:line="259" w:lineRule="auto"/>
        <w:contextualSpacing/>
        <w:jc w:val="both"/>
      </w:pPr>
      <w:r>
        <w:t>PA has similar data showing about half of CSNT results are excess.  Both NY and PA test results are primarily in dairy settings.</w:t>
      </w:r>
    </w:p>
    <w:p w:rsidR="00A907C0" w:rsidRDefault="00A907C0" w:rsidP="00F36564">
      <w:pPr>
        <w:pStyle w:val="ListParagraph"/>
        <w:widowControl/>
        <w:numPr>
          <w:ilvl w:val="0"/>
          <w:numId w:val="52"/>
        </w:numPr>
        <w:spacing w:after="160" w:line="259" w:lineRule="auto"/>
        <w:contextualSpacing/>
        <w:jc w:val="both"/>
      </w:pPr>
      <w:r>
        <w:t>Adapt N computer model designed to fine-tune sidedress N applications for corn based on weather data and field-specific user inputs.  The approach stands relative to the book values for soil N, sod N, and manure N common in Tier 2 nutrient management.  Adapt-N requires annual field characterization and early summer monitoring to guide sidedress N applications.</w:t>
      </w:r>
    </w:p>
    <w:p w:rsidR="00A907C0" w:rsidRDefault="00A907C0" w:rsidP="00F36564">
      <w:pPr>
        <w:pStyle w:val="ListParagraph"/>
        <w:widowControl/>
        <w:numPr>
          <w:ilvl w:val="1"/>
          <w:numId w:val="52"/>
        </w:numPr>
        <w:spacing w:after="160" w:line="259" w:lineRule="auto"/>
        <w:contextualSpacing/>
        <w:jc w:val="both"/>
      </w:pPr>
      <w:r>
        <w:t>Results show simulated N leaching loss.</w:t>
      </w:r>
    </w:p>
    <w:p w:rsidR="00A907C0" w:rsidRDefault="00A907C0" w:rsidP="00F36564">
      <w:pPr>
        <w:pStyle w:val="ListParagraph"/>
        <w:widowControl/>
        <w:numPr>
          <w:ilvl w:val="1"/>
          <w:numId w:val="52"/>
        </w:numPr>
        <w:spacing w:after="160" w:line="259" w:lineRule="auto"/>
        <w:contextualSpacing/>
        <w:jc w:val="both"/>
      </w:pPr>
      <w:r>
        <w:t>Meisinger: Note that we would need real world measurements for this component.</w:t>
      </w:r>
    </w:p>
    <w:p w:rsidR="00A907C0" w:rsidRDefault="00A907C0" w:rsidP="00F36564">
      <w:pPr>
        <w:pStyle w:val="ListParagraph"/>
        <w:widowControl/>
        <w:numPr>
          <w:ilvl w:val="1"/>
          <w:numId w:val="52"/>
        </w:numPr>
        <w:spacing w:after="160" w:line="259" w:lineRule="auto"/>
        <w:contextualSpacing/>
        <w:jc w:val="both"/>
      </w:pPr>
      <w:r>
        <w:t>Albrecht: There was a lysimeter study that is not included in this summary.</w:t>
      </w:r>
    </w:p>
    <w:p w:rsidR="00A907C0" w:rsidRDefault="00A907C0" w:rsidP="00F36564">
      <w:pPr>
        <w:pStyle w:val="ListParagraph"/>
        <w:widowControl/>
        <w:numPr>
          <w:ilvl w:val="0"/>
          <w:numId w:val="52"/>
        </w:numPr>
        <w:spacing w:after="160" w:line="259" w:lineRule="auto"/>
        <w:contextualSpacing/>
        <w:jc w:val="both"/>
      </w:pPr>
      <w:r>
        <w:t>Panel to discuss how to translate the change in application to change in edge of field losses.  Will any adjustments be needed to reflect imperfect nature of on farm management?</w:t>
      </w:r>
    </w:p>
    <w:p w:rsidR="00A907C0" w:rsidRDefault="00A907C0" w:rsidP="00F36564">
      <w:pPr>
        <w:pStyle w:val="ListParagraph"/>
        <w:widowControl/>
        <w:numPr>
          <w:ilvl w:val="0"/>
          <w:numId w:val="52"/>
        </w:numPr>
        <w:spacing w:after="160" w:line="259" w:lineRule="auto"/>
        <w:contextualSpacing/>
        <w:jc w:val="both"/>
      </w:pPr>
      <w:r>
        <w:t>Don Meals will translate Greg’s summaries in to the final report.</w:t>
      </w:r>
    </w:p>
    <w:p w:rsidR="00A907C0" w:rsidRDefault="00A907C0" w:rsidP="00F36564">
      <w:pPr>
        <w:pStyle w:val="ListParagraph"/>
        <w:widowControl/>
        <w:numPr>
          <w:ilvl w:val="0"/>
          <w:numId w:val="52"/>
        </w:numPr>
        <w:spacing w:after="160" w:line="259" w:lineRule="auto"/>
        <w:contextualSpacing/>
        <w:jc w:val="both"/>
      </w:pPr>
      <w:r>
        <w:t>Albrecht: Note that most of these results and studies apply to corn, and the panel needs to address all crops.</w:t>
      </w:r>
    </w:p>
    <w:p w:rsidR="00A907C0" w:rsidRDefault="00A907C0" w:rsidP="00A907C0">
      <w:pPr>
        <w:jc w:val="both"/>
      </w:pPr>
      <w:r>
        <w:t>Next Steps</w:t>
      </w:r>
    </w:p>
    <w:p w:rsidR="00A907C0" w:rsidRDefault="00A907C0" w:rsidP="00F36564">
      <w:pPr>
        <w:pStyle w:val="ListParagraph"/>
        <w:widowControl/>
        <w:numPr>
          <w:ilvl w:val="0"/>
          <w:numId w:val="53"/>
        </w:numPr>
        <w:spacing w:after="160" w:line="259" w:lineRule="auto"/>
        <w:contextualSpacing/>
        <w:jc w:val="both"/>
      </w:pPr>
      <w:r>
        <w:t xml:space="preserve">Brosch: We have much of the needed data to support the tiers now.  With a soft deadline of the end of April, we are at the point where we have to take the literature we have and decide which land uses it applies to.  Most literature supports row crop with manure in Scenario Builder.  Panel may be able to make BPJ estimates about pasture, and possibly row crop without manure.  </w:t>
      </w:r>
    </w:p>
    <w:p w:rsidR="00A907C0" w:rsidRDefault="00A907C0" w:rsidP="00F36564">
      <w:pPr>
        <w:pStyle w:val="ListParagraph"/>
        <w:widowControl/>
        <w:numPr>
          <w:ilvl w:val="0"/>
          <w:numId w:val="53"/>
        </w:numPr>
        <w:spacing w:after="160" w:line="259" w:lineRule="auto"/>
        <w:contextualSpacing/>
        <w:jc w:val="both"/>
      </w:pPr>
      <w:r>
        <w:t>Panel will still need to decide what to do with the P index as a whole?  Incorporation of manure is just one piece of the puzzle.  Value of the P-Index as a whole is better understood by the Partnership, so to not develop that in the report might be questionable.</w:t>
      </w:r>
    </w:p>
    <w:p w:rsidR="00A907C0" w:rsidRDefault="00A907C0" w:rsidP="00F36564">
      <w:pPr>
        <w:pStyle w:val="ListParagraph"/>
        <w:widowControl/>
        <w:numPr>
          <w:ilvl w:val="1"/>
          <w:numId w:val="53"/>
        </w:numPr>
        <w:spacing w:after="160" w:line="259" w:lineRule="auto"/>
        <w:contextualSpacing/>
        <w:jc w:val="both"/>
      </w:pPr>
      <w:r>
        <w:t>Meisinger: The P index work over the past 15 years should be represented in the report.</w:t>
      </w:r>
    </w:p>
    <w:p w:rsidR="00A907C0" w:rsidRDefault="00A907C0" w:rsidP="00F36564">
      <w:pPr>
        <w:pStyle w:val="ListParagraph"/>
        <w:widowControl/>
        <w:numPr>
          <w:ilvl w:val="1"/>
          <w:numId w:val="53"/>
        </w:numPr>
        <w:spacing w:after="160" w:line="259" w:lineRule="auto"/>
        <w:contextualSpacing/>
        <w:jc w:val="both"/>
      </w:pPr>
      <w:r>
        <w:t>Dell will re-convene the group at PSU to see if there are modeling results that would help add to the P-Index.</w:t>
      </w:r>
    </w:p>
    <w:p w:rsidR="00A907C0" w:rsidRDefault="00A907C0" w:rsidP="00F36564">
      <w:pPr>
        <w:pStyle w:val="ListParagraph"/>
        <w:widowControl/>
        <w:numPr>
          <w:ilvl w:val="1"/>
          <w:numId w:val="53"/>
        </w:numPr>
        <w:spacing w:after="160" w:line="259" w:lineRule="auto"/>
        <w:contextualSpacing/>
        <w:jc w:val="both"/>
      </w:pPr>
      <w:r>
        <w:t>Beegle: concerned that we’ll have any model runs by the time the panel needs results.</w:t>
      </w:r>
    </w:p>
    <w:p w:rsidR="00A907C0" w:rsidRDefault="00A907C0" w:rsidP="00F36564">
      <w:pPr>
        <w:pStyle w:val="ListParagraph"/>
        <w:widowControl/>
        <w:numPr>
          <w:ilvl w:val="1"/>
          <w:numId w:val="53"/>
        </w:numPr>
        <w:spacing w:after="160" w:line="259" w:lineRule="auto"/>
        <w:contextualSpacing/>
        <w:jc w:val="both"/>
      </w:pPr>
      <w:r>
        <w:t>Dell: We could add a description of research needs in the report.</w:t>
      </w:r>
    </w:p>
    <w:p w:rsidR="00A907C0" w:rsidRDefault="00A907C0" w:rsidP="00F36564">
      <w:pPr>
        <w:pStyle w:val="ListParagraph"/>
        <w:widowControl/>
        <w:numPr>
          <w:ilvl w:val="1"/>
          <w:numId w:val="53"/>
        </w:numPr>
        <w:spacing w:after="160" w:line="259" w:lineRule="auto"/>
        <w:contextualSpacing/>
        <w:jc w:val="both"/>
      </w:pPr>
      <w:r>
        <w:t>Brosch: Suggest that something from PSU come out by 4/24 for inclusion in the report.  If there are materials that could be synthesized in a one-pager, that’s an option.  Or the PSU group could look at the paper Greg found to adjust the 20% reduction to what should be in the model.</w:t>
      </w:r>
    </w:p>
    <w:p w:rsidR="00A907C0" w:rsidRDefault="00A907C0" w:rsidP="00F36564">
      <w:pPr>
        <w:pStyle w:val="ListParagraph"/>
        <w:widowControl/>
        <w:numPr>
          <w:ilvl w:val="1"/>
          <w:numId w:val="53"/>
        </w:numPr>
        <w:spacing w:after="160" w:line="259" w:lineRule="auto"/>
        <w:contextualSpacing/>
        <w:jc w:val="both"/>
      </w:pPr>
      <w:r>
        <w:t>PSU has done some comparisons between the Watershed model and SWAT.</w:t>
      </w:r>
    </w:p>
    <w:p w:rsidR="00A907C0" w:rsidRDefault="00A907C0" w:rsidP="00F36564">
      <w:pPr>
        <w:pStyle w:val="ListParagraph"/>
        <w:widowControl/>
        <w:numPr>
          <w:ilvl w:val="1"/>
          <w:numId w:val="53"/>
        </w:numPr>
        <w:spacing w:after="160" w:line="259" w:lineRule="auto"/>
        <w:contextualSpacing/>
        <w:jc w:val="both"/>
      </w:pPr>
      <w:r>
        <w:t>Curt and Doug will look at the Ketterings and Czymmek paper as well as the paper from Deanna Osmond (Steve Dressing will summarize the paper).</w:t>
      </w:r>
    </w:p>
    <w:p w:rsidR="00A907C0" w:rsidRDefault="00A907C0" w:rsidP="00F36564">
      <w:pPr>
        <w:pStyle w:val="ListParagraph"/>
        <w:widowControl/>
        <w:numPr>
          <w:ilvl w:val="1"/>
          <w:numId w:val="53"/>
        </w:numPr>
        <w:spacing w:after="160" w:line="259" w:lineRule="auto"/>
        <w:contextualSpacing/>
        <w:jc w:val="both"/>
      </w:pPr>
      <w:r>
        <w:t>The panel may recommend discounting the value of P Index since data is limited.</w:t>
      </w:r>
    </w:p>
    <w:p w:rsidR="00A907C0" w:rsidRDefault="00A907C0" w:rsidP="00F36564">
      <w:pPr>
        <w:pStyle w:val="ListParagraph"/>
        <w:widowControl/>
        <w:numPr>
          <w:ilvl w:val="0"/>
          <w:numId w:val="53"/>
        </w:numPr>
        <w:spacing w:after="160" w:line="259" w:lineRule="auto"/>
        <w:contextualSpacing/>
        <w:jc w:val="both"/>
      </w:pPr>
      <w:r>
        <w:t>Panel will discuss the P index at a meeting.  A second meeting to go over all the moving pieces to put the Tiers together and get a report written will be scheduled before the end of April.</w:t>
      </w:r>
    </w:p>
    <w:p w:rsidR="00A907C0" w:rsidRDefault="00A907C0" w:rsidP="00F36564">
      <w:pPr>
        <w:pStyle w:val="ListParagraph"/>
        <w:widowControl/>
        <w:numPr>
          <w:ilvl w:val="0"/>
          <w:numId w:val="53"/>
        </w:numPr>
        <w:spacing w:after="160" w:line="259" w:lineRule="auto"/>
        <w:contextualSpacing/>
        <w:jc w:val="both"/>
      </w:pPr>
      <w:r>
        <w:t>Don Meals will be contacting panelists to clarify the written sections of the report.</w:t>
      </w:r>
    </w:p>
    <w:p w:rsidR="00A907C0" w:rsidRDefault="00A907C0" w:rsidP="00F36564">
      <w:pPr>
        <w:pStyle w:val="ListParagraph"/>
        <w:widowControl/>
        <w:numPr>
          <w:ilvl w:val="0"/>
          <w:numId w:val="53"/>
        </w:numPr>
        <w:spacing w:after="160" w:line="259" w:lineRule="auto"/>
        <w:contextualSpacing/>
        <w:jc w:val="both"/>
      </w:pPr>
      <w:r>
        <w:t>Chris will send out his, Greg, and Jack’s write-ups to the full panel.</w:t>
      </w:r>
    </w:p>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 xml:space="preserve">Conference Call Summary </w:t>
      </w:r>
    </w:p>
    <w:p w:rsidR="00A907C0" w:rsidRDefault="00A907C0" w:rsidP="00A907C0">
      <w:pPr>
        <w:jc w:val="center"/>
      </w:pPr>
      <w:r>
        <w:t>4/23/15</w:t>
      </w:r>
    </w:p>
    <w:p w:rsidR="00A907C0" w:rsidRDefault="00A907C0" w:rsidP="00A907C0">
      <w:pPr>
        <w:jc w:val="center"/>
      </w:pPr>
      <w:r>
        <w:t>1-3PM</w:t>
      </w:r>
    </w:p>
    <w:p w:rsidR="00A907C0" w:rsidRDefault="00A907C0" w:rsidP="00A907C0">
      <w:pPr>
        <w:jc w:val="center"/>
      </w:pPr>
      <w:r>
        <w:t>P-Index Discussion</w:t>
      </w:r>
    </w:p>
    <w:p w:rsidR="00A907C0" w:rsidRPr="007606A2" w:rsidRDefault="00A907C0" w:rsidP="00A907C0">
      <w:pPr>
        <w:rPr>
          <w:b/>
        </w:rPr>
      </w:pPr>
      <w:r w:rsidRPr="007606A2">
        <w:rPr>
          <w:b/>
        </w:rPr>
        <w:t>Participants</w:t>
      </w:r>
    </w:p>
    <w:p w:rsidR="00A907C0" w:rsidRDefault="00A907C0" w:rsidP="00A907C0">
      <w:r>
        <w:t>Curt Dell, ARS</w:t>
      </w:r>
    </w:p>
    <w:p w:rsidR="00A907C0" w:rsidRDefault="00A907C0" w:rsidP="00A907C0">
      <w:r>
        <w:t>Don Meals, TetraTech</w:t>
      </w:r>
    </w:p>
    <w:p w:rsidR="00A907C0" w:rsidRDefault="00A907C0" w:rsidP="00A907C0">
      <w:r>
        <w:t>Greg Albrecht, NYSDEC</w:t>
      </w:r>
    </w:p>
    <w:p w:rsidR="00A907C0" w:rsidRDefault="00A907C0" w:rsidP="00A907C0">
      <w:r>
        <w:t>Jack Meisinger, USDA-ARS</w:t>
      </w:r>
    </w:p>
    <w:p w:rsidR="00A907C0" w:rsidRDefault="00A907C0" w:rsidP="00A907C0">
      <w:r>
        <w:t>Jennifer Ferrando, TetraTech</w:t>
      </w:r>
    </w:p>
    <w:p w:rsidR="00A907C0" w:rsidRDefault="00A907C0" w:rsidP="00A907C0">
      <w:r>
        <w:t>Steve Dressing, TetraTech</w:t>
      </w:r>
    </w:p>
    <w:p w:rsidR="00A907C0" w:rsidRDefault="00A907C0" w:rsidP="00A907C0">
      <w:r>
        <w:t>Colin Jones, MDA</w:t>
      </w:r>
    </w:p>
    <w:p w:rsidR="00A907C0" w:rsidRDefault="00A907C0" w:rsidP="00A907C0">
      <w:r>
        <w:t>Tom Bruulsema, IPNI</w:t>
      </w:r>
    </w:p>
    <w:p w:rsidR="00A907C0" w:rsidRDefault="00A907C0" w:rsidP="00A907C0">
      <w:r>
        <w:t>Emma Giese, CRC</w:t>
      </w:r>
    </w:p>
    <w:p w:rsidR="00A907C0" w:rsidRDefault="00A907C0" w:rsidP="00A907C0">
      <w:r>
        <w:t>Matt Johnston, CBPO</w:t>
      </w:r>
    </w:p>
    <w:p w:rsidR="00A907C0" w:rsidRDefault="00A907C0" w:rsidP="00A907C0">
      <w:r>
        <w:t>Chris Brosch, VT-VADCR</w:t>
      </w:r>
    </w:p>
    <w:p w:rsidR="00A907C0" w:rsidRDefault="00A907C0" w:rsidP="00A907C0">
      <w:r>
        <w:t>Jason Dalrymple, WVDA</w:t>
      </w:r>
    </w:p>
    <w:p w:rsidR="00A907C0" w:rsidRDefault="00A907C0" w:rsidP="00A907C0">
      <w:r>
        <w:t>Steve Dressing reviewed the summary of 3 papers on P Index from Deanna Osmond, and her recommendations based on Steve’s follow up discussion with her.</w:t>
      </w:r>
    </w:p>
    <w:p w:rsidR="00A907C0" w:rsidRDefault="00A907C0" w:rsidP="00A907C0">
      <w:r>
        <w:t>Jack presented summary of P index SWAT modeled data (Veith et al 2005).  Panel discussed some possibilities for using this type of data to establish a reduction efficiency.</w:t>
      </w:r>
    </w:p>
    <w:p w:rsidR="00A907C0" w:rsidRDefault="00A907C0" w:rsidP="00F36564">
      <w:pPr>
        <w:pStyle w:val="ListParagraph"/>
        <w:widowControl/>
        <w:numPr>
          <w:ilvl w:val="0"/>
          <w:numId w:val="54"/>
        </w:numPr>
        <w:spacing w:after="160" w:line="259" w:lineRule="auto"/>
        <w:contextualSpacing/>
      </w:pPr>
      <w:r>
        <w:t>Dressing recommended discounting the P Index component efficiency value to account for some of the uncertainty.</w:t>
      </w:r>
    </w:p>
    <w:p w:rsidR="00A907C0" w:rsidRDefault="00A907C0" w:rsidP="00F36564">
      <w:pPr>
        <w:pStyle w:val="ListParagraph"/>
        <w:widowControl/>
        <w:numPr>
          <w:ilvl w:val="0"/>
          <w:numId w:val="54"/>
        </w:numPr>
        <w:spacing w:after="160" w:line="259" w:lineRule="auto"/>
        <w:contextualSpacing/>
      </w:pPr>
      <w:r>
        <w:t>Note that the outlier field in this dataset is also the smallest in size.</w:t>
      </w:r>
    </w:p>
    <w:p w:rsidR="00A907C0" w:rsidRDefault="00A907C0" w:rsidP="00F36564">
      <w:pPr>
        <w:pStyle w:val="ListParagraph"/>
        <w:widowControl/>
        <w:numPr>
          <w:ilvl w:val="0"/>
          <w:numId w:val="54"/>
        </w:numPr>
        <w:spacing w:after="160" w:line="259" w:lineRule="auto"/>
        <w:contextualSpacing/>
      </w:pPr>
      <w:r>
        <w:t>Meisinger suggested the panel consider lag times perhaps by type of setting.  How long would it take after the management actions take place before a change in P Index output could be expected?</w:t>
      </w:r>
    </w:p>
    <w:p w:rsidR="00A907C0" w:rsidRDefault="00A907C0" w:rsidP="00F36564">
      <w:pPr>
        <w:pStyle w:val="ListParagraph"/>
        <w:widowControl/>
        <w:numPr>
          <w:ilvl w:val="1"/>
          <w:numId w:val="54"/>
        </w:numPr>
        <w:spacing w:after="160" w:line="259" w:lineRule="auto"/>
        <w:contextualSpacing/>
      </w:pPr>
      <w:r>
        <w:t>Brosch: Suggest the panel consider building in the lag because BMP efficiencies are generally supposed to be at edge of stream.</w:t>
      </w:r>
    </w:p>
    <w:p w:rsidR="00A907C0" w:rsidRDefault="00A907C0" w:rsidP="00F36564">
      <w:pPr>
        <w:pStyle w:val="ListParagraph"/>
        <w:widowControl/>
        <w:numPr>
          <w:ilvl w:val="1"/>
          <w:numId w:val="54"/>
        </w:numPr>
        <w:spacing w:after="160" w:line="259" w:lineRule="auto"/>
        <w:contextualSpacing/>
      </w:pPr>
      <w:r>
        <w:t>Johnston: Note that other panels have considered similar issues, and have recommended what the average annual effect would be.</w:t>
      </w:r>
    </w:p>
    <w:p w:rsidR="00A907C0" w:rsidRDefault="00A907C0" w:rsidP="00F36564">
      <w:pPr>
        <w:pStyle w:val="ListParagraph"/>
        <w:widowControl/>
        <w:numPr>
          <w:ilvl w:val="1"/>
          <w:numId w:val="54"/>
        </w:numPr>
        <w:spacing w:after="160" w:line="259" w:lineRule="auto"/>
        <w:contextualSpacing/>
      </w:pPr>
      <w:r>
        <w:t>Chris will propose some options for capturing the lag time.</w:t>
      </w:r>
    </w:p>
    <w:p w:rsidR="00A907C0" w:rsidRDefault="00A907C0" w:rsidP="00F36564">
      <w:pPr>
        <w:pStyle w:val="ListParagraph"/>
        <w:widowControl/>
        <w:numPr>
          <w:ilvl w:val="0"/>
          <w:numId w:val="54"/>
        </w:numPr>
        <w:spacing w:after="160" w:line="259" w:lineRule="auto"/>
        <w:contextualSpacing/>
      </w:pPr>
      <w:r>
        <w:t>Panel members discussed how to capture the extent of the P Index.</w:t>
      </w:r>
    </w:p>
    <w:p w:rsidR="00A907C0" w:rsidRDefault="00A907C0" w:rsidP="00F36564">
      <w:pPr>
        <w:pStyle w:val="ListParagraph"/>
        <w:widowControl/>
        <w:numPr>
          <w:ilvl w:val="0"/>
          <w:numId w:val="54"/>
        </w:numPr>
        <w:spacing w:after="160" w:line="259" w:lineRule="auto"/>
        <w:contextualSpacing/>
      </w:pPr>
      <w:r>
        <w:t>Meisinger: Suggest having someone for each state propose area estimates by state and then compare with the panel.</w:t>
      </w:r>
    </w:p>
    <w:p w:rsidR="00A907C0" w:rsidRDefault="00A907C0" w:rsidP="00F36564">
      <w:pPr>
        <w:pStyle w:val="ListParagraph"/>
        <w:widowControl/>
        <w:numPr>
          <w:ilvl w:val="0"/>
          <w:numId w:val="54"/>
        </w:numPr>
        <w:spacing w:after="160" w:line="259" w:lineRule="auto"/>
        <w:contextualSpacing/>
      </w:pPr>
      <w:r>
        <w:t>Curt will contact PSU colleagues for the data summarized in the small watershed, to come up with a regression line.</w:t>
      </w:r>
    </w:p>
    <w:p w:rsidR="00A907C0" w:rsidRDefault="00A907C0" w:rsidP="00F36564">
      <w:pPr>
        <w:pStyle w:val="ListParagraph"/>
        <w:widowControl/>
        <w:numPr>
          <w:ilvl w:val="0"/>
          <w:numId w:val="54"/>
        </w:numPr>
        <w:spacing w:after="160" w:line="259" w:lineRule="auto"/>
        <w:contextualSpacing/>
      </w:pPr>
      <w:r>
        <w:t>Curt noted concern over using data from just one small watershed for the final efficiency.</w:t>
      </w:r>
    </w:p>
    <w:p w:rsidR="00A907C0" w:rsidRDefault="00A907C0" w:rsidP="00F36564">
      <w:pPr>
        <w:pStyle w:val="ListParagraph"/>
        <w:widowControl/>
        <w:numPr>
          <w:ilvl w:val="0"/>
          <w:numId w:val="54"/>
        </w:numPr>
        <w:spacing w:after="160" w:line="259" w:lineRule="auto"/>
        <w:contextualSpacing/>
      </w:pPr>
      <w:r>
        <w:t xml:space="preserve">Dressing: Suggest estimating PI scores in studies where P loads were measured.  This would allow for building a larger database. </w:t>
      </w:r>
    </w:p>
    <w:p w:rsidR="00A907C0" w:rsidRDefault="00A907C0" w:rsidP="00F36564">
      <w:pPr>
        <w:pStyle w:val="ListParagraph"/>
        <w:widowControl/>
        <w:numPr>
          <w:ilvl w:val="1"/>
          <w:numId w:val="54"/>
        </w:numPr>
        <w:spacing w:after="160" w:line="259" w:lineRule="auto"/>
        <w:contextualSpacing/>
      </w:pPr>
      <w:r>
        <w:t>Meisinger: Anyone that uses the P Index in the field should be able to estimate the PI value.</w:t>
      </w:r>
    </w:p>
    <w:p w:rsidR="00A907C0" w:rsidRDefault="00A907C0" w:rsidP="00F36564">
      <w:pPr>
        <w:pStyle w:val="ListParagraph"/>
        <w:widowControl/>
        <w:numPr>
          <w:ilvl w:val="1"/>
          <w:numId w:val="54"/>
        </w:numPr>
        <w:spacing w:after="160" w:line="259" w:lineRule="auto"/>
        <w:contextualSpacing/>
      </w:pPr>
      <w:r>
        <w:t>Dressing: The nutrient loading literature may be valuable resource.</w:t>
      </w:r>
    </w:p>
    <w:p w:rsidR="00A907C0" w:rsidRDefault="00A907C0" w:rsidP="00F36564">
      <w:pPr>
        <w:pStyle w:val="ListParagraph"/>
        <w:widowControl/>
        <w:numPr>
          <w:ilvl w:val="0"/>
          <w:numId w:val="54"/>
        </w:numPr>
        <w:spacing w:after="160" w:line="259" w:lineRule="auto"/>
        <w:contextualSpacing/>
      </w:pPr>
      <w:r>
        <w:t>Brosch: Challenge will be completing this task by next week, which is when we plan to finalize the efficiencies with the full panel.</w:t>
      </w:r>
    </w:p>
    <w:p w:rsidR="00A907C0" w:rsidRDefault="00A907C0" w:rsidP="00F36564">
      <w:pPr>
        <w:pStyle w:val="ListParagraph"/>
        <w:widowControl/>
        <w:numPr>
          <w:ilvl w:val="0"/>
          <w:numId w:val="54"/>
        </w:numPr>
        <w:spacing w:after="160" w:line="259" w:lineRule="auto"/>
        <w:contextualSpacing/>
      </w:pPr>
      <w:r>
        <w:t>Meisinger: Suggest volunteers in each state to look at a few data sources and come up with P Index estimates in studies where P loads were measured.</w:t>
      </w:r>
    </w:p>
    <w:p w:rsidR="00A907C0" w:rsidRDefault="00A907C0" w:rsidP="00F36564">
      <w:pPr>
        <w:pStyle w:val="ListParagraph"/>
        <w:widowControl/>
        <w:numPr>
          <w:ilvl w:val="1"/>
          <w:numId w:val="54"/>
        </w:numPr>
        <w:spacing w:after="160" w:line="259" w:lineRule="auto"/>
        <w:contextualSpacing/>
      </w:pPr>
      <w:r>
        <w:t>Ken Staver/Frank Coale, Greg Albrecht, Doug Beegle, Pete Kleinman</w:t>
      </w:r>
    </w:p>
    <w:p w:rsidR="00A907C0" w:rsidRDefault="00A907C0" w:rsidP="00F36564">
      <w:pPr>
        <w:pStyle w:val="ListParagraph"/>
        <w:widowControl/>
        <w:numPr>
          <w:ilvl w:val="2"/>
          <w:numId w:val="54"/>
        </w:numPr>
        <w:spacing w:after="160" w:line="259" w:lineRule="auto"/>
        <w:contextualSpacing/>
      </w:pPr>
      <w:r>
        <w:t>Tasks to be complete in about a week and shared with the panel via email.</w:t>
      </w:r>
    </w:p>
    <w:p w:rsidR="00A907C0" w:rsidRDefault="00A907C0" w:rsidP="00F36564">
      <w:pPr>
        <w:pStyle w:val="ListParagraph"/>
        <w:widowControl/>
        <w:numPr>
          <w:ilvl w:val="0"/>
          <w:numId w:val="54"/>
        </w:numPr>
        <w:spacing w:after="160" w:line="259" w:lineRule="auto"/>
        <w:contextualSpacing/>
      </w:pPr>
      <w:r>
        <w:t>Brosch: The panel will dedicate next week’s agenda to finalizing the P index piece as well as combining the components in to a final product.</w:t>
      </w:r>
    </w:p>
    <w:p w:rsidR="00A907C0" w:rsidRDefault="00A907C0" w:rsidP="00F36564">
      <w:pPr>
        <w:pStyle w:val="ListParagraph"/>
        <w:widowControl/>
        <w:numPr>
          <w:ilvl w:val="0"/>
          <w:numId w:val="54"/>
        </w:numPr>
        <w:spacing w:after="160" w:line="259" w:lineRule="auto"/>
        <w:contextualSpacing/>
      </w:pPr>
      <w:r>
        <w:t>Meisinger: Note the importance of recommending something on the P index, because without it we will just have N based manure management until 2017.</w:t>
      </w:r>
    </w:p>
    <w:p w:rsidR="00A907C0" w:rsidRDefault="00A907C0" w:rsidP="00A907C0"/>
    <w:p w:rsidR="00A907C0" w:rsidRDefault="00A907C0" w:rsidP="00A907C0"/>
    <w:p w:rsidR="00AE75BE" w:rsidRDefault="00AE75BE">
      <w:pPr>
        <w:widowControl/>
      </w:pPr>
      <w:r>
        <w:br w:type="page"/>
      </w:r>
    </w:p>
    <w:p w:rsidR="00A907C0" w:rsidRPr="001B0043" w:rsidRDefault="00A907C0" w:rsidP="00A907C0">
      <w:pPr>
        <w:jc w:val="center"/>
      </w:pPr>
      <w:r w:rsidRPr="001B0043">
        <w:t>NM EP Phase 5.3.2 Call</w:t>
      </w:r>
    </w:p>
    <w:p w:rsidR="00A907C0" w:rsidRPr="001B0043" w:rsidRDefault="00A907C0" w:rsidP="00A907C0">
      <w:pPr>
        <w:jc w:val="center"/>
      </w:pPr>
      <w:r w:rsidRPr="001B0043">
        <w:t>May 1, 2015</w:t>
      </w:r>
    </w:p>
    <w:p w:rsidR="00A907C0" w:rsidRPr="001B0043" w:rsidRDefault="00A907C0" w:rsidP="00A907C0"/>
    <w:p w:rsidR="00A907C0" w:rsidRPr="003B7D14" w:rsidRDefault="00A907C0" w:rsidP="00A907C0">
      <w:pPr>
        <w:rPr>
          <w:b/>
        </w:rPr>
      </w:pPr>
      <w:r w:rsidRPr="003B7D14">
        <w:rPr>
          <w:b/>
        </w:rPr>
        <w:t>Participants</w:t>
      </w:r>
    </w:p>
    <w:p w:rsidR="00A907C0" w:rsidRDefault="00A907C0" w:rsidP="00A907C0">
      <w:r w:rsidRPr="001B0043">
        <w:t>Chris Brosch</w:t>
      </w:r>
    </w:p>
    <w:p w:rsidR="00A907C0" w:rsidRPr="001B0043" w:rsidRDefault="00A907C0" w:rsidP="00A907C0">
      <w:r w:rsidRPr="00C456A5">
        <w:rPr>
          <w:rFonts w:cs="Tahoma"/>
          <w:color w:val="000000"/>
          <w:shd w:val="clear" w:color="auto" w:fill="FFFFFF"/>
        </w:rPr>
        <w:t>Doug Beegle</w:t>
      </w:r>
    </w:p>
    <w:p w:rsidR="00A907C0" w:rsidRDefault="00A907C0" w:rsidP="00A907C0">
      <w:r w:rsidRPr="00C456A5">
        <w:t>Greg Albrecht</w:t>
      </w:r>
    </w:p>
    <w:p w:rsidR="00A907C0" w:rsidRPr="00C456A5" w:rsidRDefault="00A907C0" w:rsidP="00A907C0">
      <w:r>
        <w:t>Doug Goodlander</w:t>
      </w:r>
    </w:p>
    <w:p w:rsidR="00A907C0" w:rsidRDefault="00A907C0" w:rsidP="00A907C0">
      <w:r w:rsidRPr="00C456A5">
        <w:t>Jack Meisinger</w:t>
      </w:r>
    </w:p>
    <w:p w:rsidR="00A907C0" w:rsidRDefault="00A907C0" w:rsidP="00A907C0">
      <w:r>
        <w:t>Mark Zolandz, EPA Region 3</w:t>
      </w:r>
    </w:p>
    <w:p w:rsidR="00A907C0" w:rsidRDefault="00A907C0" w:rsidP="00A907C0">
      <w:r>
        <w:t>Jason Keppler, MDA</w:t>
      </w:r>
    </w:p>
    <w:p w:rsidR="00A907C0" w:rsidRDefault="00A907C0" w:rsidP="00A907C0">
      <w:r>
        <w:t>Ken Staver</w:t>
      </w:r>
    </w:p>
    <w:p w:rsidR="00A907C0" w:rsidRDefault="00A907C0" w:rsidP="00A907C0">
      <w:r>
        <w:t>Tim Sexton</w:t>
      </w:r>
    </w:p>
    <w:p w:rsidR="00A907C0" w:rsidRDefault="00A907C0" w:rsidP="00A907C0">
      <w:r>
        <w:t>Curt Dell</w:t>
      </w:r>
    </w:p>
    <w:p w:rsidR="00A907C0" w:rsidRPr="00C456A5" w:rsidRDefault="00A907C0" w:rsidP="00A907C0">
      <w:r>
        <w:t>Larry Towle</w:t>
      </w:r>
    </w:p>
    <w:p w:rsidR="00A907C0" w:rsidRPr="00C456A5" w:rsidRDefault="00A907C0" w:rsidP="00A907C0">
      <w:r w:rsidRPr="00C456A5">
        <w:t>Don Meals</w:t>
      </w:r>
    </w:p>
    <w:p w:rsidR="00A907C0" w:rsidRPr="00C456A5" w:rsidRDefault="00A907C0" w:rsidP="00A907C0">
      <w:r w:rsidRPr="00C456A5">
        <w:t>Steve Dressing</w:t>
      </w:r>
    </w:p>
    <w:p w:rsidR="00A907C0" w:rsidRDefault="00A907C0" w:rsidP="00A907C0"/>
    <w:p w:rsidR="00A907C0" w:rsidRPr="00D02834" w:rsidRDefault="00A907C0" w:rsidP="00A907C0">
      <w:pPr>
        <w:rPr>
          <w:b/>
        </w:rPr>
      </w:pPr>
      <w:r w:rsidRPr="00D02834">
        <w:rPr>
          <w:b/>
        </w:rPr>
        <w:t>CSNT, ISNT – Greg Albrecht</w:t>
      </w:r>
    </w:p>
    <w:p w:rsidR="00A907C0" w:rsidRDefault="00A907C0" w:rsidP="00A907C0"/>
    <w:p w:rsidR="00A907C0" w:rsidRDefault="00A907C0" w:rsidP="00A907C0">
      <w:r>
        <w:t>Discussion based on GA’s draft. Focused on T3 adaptive N management. Managing according to the signals gained from CSNT or ISNT. Generally, 40-50% of corn fields would be non-responsive based on these tests. So, using these tests ~half of fields can be managed differently from simply following LGU recommendations.</w:t>
      </w:r>
    </w:p>
    <w:p w:rsidR="00A907C0" w:rsidRDefault="00A907C0" w:rsidP="00A907C0"/>
    <w:p w:rsidR="00A907C0" w:rsidRDefault="00A907C0" w:rsidP="00A907C0">
      <w:r>
        <w:t xml:space="preserve">How to translate this into end-of-season N numbers – what gets into stream. He worked with Quirine and others who were focusing on CSNT. Six N treatments, 0-250, 4 reps; tight relationship between CSNT and end-of-season soil nitrate levels in top 12 inches.  He also asked Quirine about other CSNT and ISNT studies – Q is working on it but won’t be ready for 5.3.2. </w:t>
      </w:r>
    </w:p>
    <w:p w:rsidR="00A907C0" w:rsidRDefault="00A907C0" w:rsidP="00A907C0"/>
    <w:p w:rsidR="00A907C0" w:rsidRDefault="00A907C0" w:rsidP="00A907C0">
      <w:r>
        <w:t>Because this is T3, used as basis the LGU recommendation and then the change would be the next lower rate used in the studies. The reduction would be from 150 lb N/ac to 100 lb N/ac = 40% reduction in end-of-season soil nitrate. Greg applied similar logic to ISNT (Illinois Soil Nitrogen Test), resulting in 40-50% less end-of-season soil nitrate.</w:t>
      </w:r>
    </w:p>
    <w:p w:rsidR="00A907C0" w:rsidRDefault="00A907C0" w:rsidP="00A907C0"/>
    <w:p w:rsidR="00A907C0" w:rsidRPr="002056FA" w:rsidRDefault="00A907C0" w:rsidP="00A907C0">
      <w:r w:rsidRPr="002056FA">
        <w:t>This is as far as we can get quantitatively, at least with NY data set</w:t>
      </w:r>
    </w:p>
    <w:p w:rsidR="00A907C0" w:rsidRPr="002056FA" w:rsidRDefault="00A907C0" w:rsidP="00A907C0">
      <w:r w:rsidRPr="002056FA">
        <w:t>Beegle – comparable with limited PA data</w:t>
      </w:r>
    </w:p>
    <w:p w:rsidR="00A907C0" w:rsidRDefault="00A907C0" w:rsidP="00A907C0">
      <w:r w:rsidRPr="002056FA">
        <w:t>Meisinger has been working on how to connect end of season soil nitrate with eof N loss</w:t>
      </w:r>
    </w:p>
    <w:p w:rsidR="00A907C0" w:rsidRDefault="00A907C0" w:rsidP="00A907C0">
      <w:pPr>
        <w:rPr>
          <w:b/>
        </w:rPr>
      </w:pPr>
    </w:p>
    <w:p w:rsidR="00A907C0" w:rsidRPr="00CD21E7" w:rsidRDefault="00A907C0" w:rsidP="00A907C0">
      <w:pPr>
        <w:rPr>
          <w:b/>
        </w:rPr>
      </w:pPr>
      <w:r w:rsidRPr="00CD21E7">
        <w:rPr>
          <w:b/>
        </w:rPr>
        <w:t>PSNT</w:t>
      </w:r>
      <w:r>
        <w:rPr>
          <w:b/>
        </w:rPr>
        <w:t xml:space="preserve"> (Pre-sidedress Nitrate Test)</w:t>
      </w:r>
      <w:r w:rsidRPr="00CD21E7">
        <w:rPr>
          <w:b/>
        </w:rPr>
        <w:t xml:space="preserve"> – Jack Meisinger</w:t>
      </w:r>
    </w:p>
    <w:p w:rsidR="00A907C0" w:rsidRDefault="00A907C0" w:rsidP="00A907C0">
      <w:r>
        <w:t>This is T3 N.</w:t>
      </w:r>
    </w:p>
    <w:p w:rsidR="00A907C0" w:rsidRDefault="00A907C0" w:rsidP="00A907C0">
      <w:r>
        <w:t xml:space="preserve">Jack found 4 good lysimeter/deep soil nitrate studies (Durieux, Guillard, etc.). He derived the following N reduction efficiencies based on </w:t>
      </w:r>
      <w:r w:rsidRPr="00253D66">
        <w:rPr>
          <w:u w:val="single"/>
        </w:rPr>
        <w:t xml:space="preserve">fertilizer </w:t>
      </w:r>
      <w:r>
        <w:t>N rate changes due to PSNT (3 lysimeter/deep soil nitrate): 0.286, 0.423, 0.254, and American Farmland Trust summary = 0.341 (2300 sites sampled in VA 2010-2013).  With AFT study, Jack used similar approach to GA in calculating reduction for Tier 3: i.e., recommended rate down to next lower rate. In his case, 28% of fields (in green) received this reduction credit. ( .28 = 355/1246). So, the 40% reduction applied to 28% of the fields in the AFT study.  DG raised this issue and JM agreed that we needed to account for the percentage of fields that actually get the reduction. So, reduction would be less than 40%.</w:t>
      </w:r>
    </w:p>
    <w:p w:rsidR="00A907C0" w:rsidRDefault="00A907C0" w:rsidP="00A907C0"/>
    <w:p w:rsidR="00A907C0" w:rsidRDefault="00A907C0" w:rsidP="00A907C0">
      <w:r>
        <w:t>TS said that in his 6 years of studies, 42% of the time there was an indication for no N or cutting N by 50%. VA uses two guidelines for PSNT test result: values of 15-20: cut back sidedress by 20 lb N/ac   20+ = no additional N. Tim had % values for how much had no N and how much had 50% reduction (I missed the numbers – they belong in the report).</w:t>
      </w:r>
    </w:p>
    <w:p w:rsidR="00A907C0" w:rsidRDefault="00A907C0" w:rsidP="00A907C0"/>
    <w:p w:rsidR="00A907C0" w:rsidRDefault="00A907C0" w:rsidP="00A907C0">
      <w:r>
        <w:t xml:space="preserve">For all four studies, an overall 0.341, or 34% reduction. This is for plot scale/strip trials. Need to adjust it for model. None of these reductions incorporate implementation discounts. </w:t>
      </w:r>
    </w:p>
    <w:p w:rsidR="00A907C0" w:rsidRDefault="00A907C0" w:rsidP="00A907C0"/>
    <w:p w:rsidR="00A907C0" w:rsidRPr="002056FA" w:rsidRDefault="00A907C0" w:rsidP="00A907C0">
      <w:r w:rsidRPr="002056FA">
        <w:t>Discounting</w:t>
      </w:r>
    </w:p>
    <w:p w:rsidR="00A907C0" w:rsidRPr="002056FA" w:rsidRDefault="00A907C0" w:rsidP="00A907C0"/>
    <w:p w:rsidR="00A907C0" w:rsidRPr="002056FA" w:rsidRDefault="00A907C0" w:rsidP="00A907C0">
      <w:r w:rsidRPr="002056FA">
        <w:t xml:space="preserve">What we’ve done with other panels, when adjusting to farm scale, can’t be as complete/precise </w:t>
      </w:r>
    </w:p>
    <w:p w:rsidR="00A907C0" w:rsidRDefault="00A907C0" w:rsidP="00A907C0">
      <w:r w:rsidRPr="002056FA">
        <w:t>on all fields – use 0.75 discount to factor in scale-up</w:t>
      </w:r>
    </w:p>
    <w:p w:rsidR="00A907C0" w:rsidRPr="002056FA" w:rsidRDefault="00A907C0" w:rsidP="00A907C0">
      <w:r w:rsidRPr="002056FA">
        <w:t xml:space="preserve">Land use/modeling discount – all three tests apply only to corn, but Ph. 5.3.2 have all row crops </w:t>
      </w:r>
    </w:p>
    <w:p w:rsidR="00A907C0" w:rsidRDefault="00A907C0" w:rsidP="00A907C0">
      <w:r w:rsidRPr="002056FA">
        <w:t>combined, so use proportion of corn acres:row crop acres to discount PSNT/CSNT/ISNT</w:t>
      </w:r>
    </w:p>
    <w:p w:rsidR="00A907C0" w:rsidRDefault="00A907C0" w:rsidP="00A907C0"/>
    <w:p w:rsidR="00A907C0" w:rsidRDefault="00A907C0" w:rsidP="00A907C0">
      <w:r>
        <w:t>.341*.75*XX = 0.0107</w:t>
      </w:r>
    </w:p>
    <w:p w:rsidR="00A907C0" w:rsidRDefault="00A907C0" w:rsidP="00A907C0"/>
    <w:p w:rsidR="00A907C0" w:rsidRDefault="00A907C0" w:rsidP="00A907C0">
      <w:r>
        <w:t>Ends up with 5-10 percent.</w:t>
      </w:r>
    </w:p>
    <w:p w:rsidR="00A907C0" w:rsidRDefault="00A907C0" w:rsidP="00A907C0"/>
    <w:p w:rsidR="00A907C0" w:rsidRPr="002056FA" w:rsidRDefault="00A907C0" w:rsidP="00A907C0">
      <w:r w:rsidRPr="002056FA">
        <w:t xml:space="preserve">Staver – why do you need land use discount because only have PSNT/CSNT/ISNT on corn in the </w:t>
      </w:r>
      <w:r>
        <w:t>first place.</w:t>
      </w:r>
    </w:p>
    <w:p w:rsidR="00A907C0" w:rsidRDefault="00A907C0" w:rsidP="00A907C0">
      <w:r w:rsidRPr="002056FA">
        <w:t>Meisinger – if you require PSNT reporting, don’t need this discount</w:t>
      </w:r>
    </w:p>
    <w:p w:rsidR="00A907C0" w:rsidRDefault="00A907C0" w:rsidP="00A907C0"/>
    <w:p w:rsidR="00A907C0" w:rsidRPr="00295BAD" w:rsidRDefault="00A907C0" w:rsidP="00A907C0">
      <w:r w:rsidRPr="00295BAD">
        <w:t>Sexton – given current price of N, most farmers willing to reduce app if test says so</w:t>
      </w:r>
    </w:p>
    <w:p w:rsidR="00A907C0" w:rsidRPr="00295BAD" w:rsidRDefault="00A907C0" w:rsidP="00A907C0"/>
    <w:p w:rsidR="00A907C0" w:rsidRPr="00295BAD" w:rsidRDefault="00A907C0" w:rsidP="00A907C0">
      <w:r w:rsidRPr="00295BAD">
        <w:t>Meisinger – don’t need final answer today (?) but need to mull this over</w:t>
      </w:r>
    </w:p>
    <w:p w:rsidR="00A907C0" w:rsidRPr="00295BAD" w:rsidRDefault="00A907C0" w:rsidP="00A907C0"/>
    <w:p w:rsidR="00A907C0" w:rsidRPr="00295BAD" w:rsidRDefault="00A907C0" w:rsidP="00A907C0">
      <w:r w:rsidRPr="00295BAD">
        <w:t xml:space="preserve">Sexton – would want to report all acres tested, then discount by acres where recommendation </w:t>
      </w:r>
    </w:p>
    <w:p w:rsidR="00A907C0" w:rsidRPr="00295BAD" w:rsidRDefault="00A907C0" w:rsidP="00A907C0"/>
    <w:p w:rsidR="00A907C0" w:rsidRPr="00295BAD" w:rsidRDefault="00A907C0" w:rsidP="00A907C0">
      <w:r w:rsidRPr="00295BAD">
        <w:t>was followed</w:t>
      </w:r>
    </w:p>
    <w:p w:rsidR="00A907C0" w:rsidRPr="00295BAD" w:rsidRDefault="00A907C0" w:rsidP="00A907C0"/>
    <w:p w:rsidR="00A907C0" w:rsidRPr="00295BAD" w:rsidRDefault="00A907C0" w:rsidP="00A907C0">
      <w:r w:rsidRPr="00295BAD">
        <w:t>Beegle – where do we get those numbers?  PA does not track</w:t>
      </w:r>
    </w:p>
    <w:p w:rsidR="00A907C0" w:rsidRPr="00295BAD" w:rsidRDefault="00A907C0" w:rsidP="00A907C0"/>
    <w:p w:rsidR="00A907C0" w:rsidRDefault="00A907C0" w:rsidP="00A907C0">
      <w:r w:rsidRPr="00295BAD">
        <w:t>Sexton – VA tracks testing, both numbers of tests and acres of field</w:t>
      </w:r>
    </w:p>
    <w:p w:rsidR="00A907C0" w:rsidRDefault="00A907C0" w:rsidP="00A907C0">
      <w:r>
        <w:t>DG said they don’t have any other method for getting PSNT acreage data for CAFOs or other sources. Agri Analysis data – TS said they ran about 115, A&amp;L labs ran about 400 last year. TS didn’t get acreage from Agri Analysis (lab), but his staff tracks acreage. DG said PA uses Agri Analysis and doesn’t get acreage.</w:t>
      </w:r>
    </w:p>
    <w:p w:rsidR="00A907C0" w:rsidRDefault="00A907C0" w:rsidP="00A907C0"/>
    <w:p w:rsidR="00A907C0" w:rsidRDefault="00A907C0" w:rsidP="00A907C0">
      <w:r>
        <w:t xml:space="preserve">KS suggested PA just needs to add a check box for acreage. TS said a 10% credit is a good incentive. DG not sure he’ll get much on it from PA. </w:t>
      </w:r>
    </w:p>
    <w:p w:rsidR="00A907C0" w:rsidRDefault="00A907C0" w:rsidP="00A907C0"/>
    <w:p w:rsidR="00A907C0" w:rsidRDefault="00A907C0" w:rsidP="00A907C0">
      <w:r>
        <w:t xml:space="preserve">JM said this will be revisited in Phase 6, so we may want to consider a cruder approach for phase 5.3.2 and rely on phase 6 to get better reporting data. </w:t>
      </w:r>
    </w:p>
    <w:p w:rsidR="00A907C0" w:rsidRDefault="00A907C0" w:rsidP="00A907C0"/>
    <w:p w:rsidR="00A907C0" w:rsidRDefault="00A907C0" w:rsidP="00A907C0">
      <w:r>
        <w:t xml:space="preserve">KS said that the model should help organize data collection, but doesn’t see the CBM doing that so well. He thinks moving forward the model needs can help direct reporting better. </w:t>
      </w:r>
    </w:p>
    <w:p w:rsidR="00A907C0" w:rsidRDefault="00A907C0" w:rsidP="00A907C0"/>
    <w:p w:rsidR="00A907C0" w:rsidRDefault="00A907C0" w:rsidP="00A907C0">
      <w:r>
        <w:t>JM suggested that maybe PA could use as a default the % for the other Bay states (MD, NY, VA).</w:t>
      </w:r>
    </w:p>
    <w:p w:rsidR="00A907C0" w:rsidRDefault="00A907C0" w:rsidP="00A907C0"/>
    <w:p w:rsidR="00A907C0" w:rsidRDefault="00A907C0" w:rsidP="00A907C0">
      <w:r>
        <w:t xml:space="preserve">DG said that he understands that the NM EP is currently contemplating reporting acres in T1, T2, and T3 in general, but not specific things like PSNT as a component of T3. Lumping vs. splitting, but he sees EP in a lumping mode at this time. If lumping, then need to determine an overall T3 efficiency that accounts for acreages of the different components of T3. JM said he made some good points, and we need to get some info on the various components, adjust efficiencies, etc. to accomplish the lumping approach – sees this perhaps as a short-term solution (lumping) for T3 N, and thinks 5-10% is likely where the efficiency will be. TS agrees with that. GA agrees with the 5-10% and considers NY in a similar position as PA with regard to reporting. </w:t>
      </w:r>
    </w:p>
    <w:p w:rsidR="00A907C0" w:rsidRDefault="00A907C0" w:rsidP="00A907C0"/>
    <w:p w:rsidR="00A907C0" w:rsidRDefault="00A907C0" w:rsidP="00A907C0">
      <w:r>
        <w:t xml:space="preserve">GA says the NY T3 reporting form doesn’t include acres either. </w:t>
      </w:r>
    </w:p>
    <w:p w:rsidR="00A907C0" w:rsidRDefault="00A907C0" w:rsidP="00A907C0"/>
    <w:p w:rsidR="00A907C0" w:rsidRDefault="00A907C0" w:rsidP="00A907C0">
      <w:r>
        <w:t xml:space="preserve">JM, GA, TS all agreed that it will boil down to BPJ, but that </w:t>
      </w:r>
      <w:r w:rsidR="00DA074A">
        <w:t>we now have some numbers to use</w:t>
      </w:r>
      <w:r>
        <w:t xml:space="preserve"> to justify the choice re: efficiency.</w:t>
      </w:r>
    </w:p>
    <w:p w:rsidR="00A907C0" w:rsidRDefault="00A907C0" w:rsidP="00A907C0"/>
    <w:p w:rsidR="00A907C0" w:rsidRDefault="00A907C0" w:rsidP="00A907C0">
      <w:r w:rsidRPr="002141F5">
        <w:rPr>
          <w:b/>
        </w:rPr>
        <w:t>Next Steps</w:t>
      </w:r>
      <w:r>
        <w:t xml:space="preserve">: Need some Ag Census acreage estimates on corn acreage. JM suggests that CB asks modelers to get 2012 Ag Census data for Phase 5.3.2 LUs, breaking out corn and small grains. CB said they’d use Ag Census and get the data. He’ll also break out corn grain and corn silage.  Will also provide total row crop acreage. </w:t>
      </w:r>
    </w:p>
    <w:p w:rsidR="00A907C0" w:rsidRDefault="00A907C0" w:rsidP="00A907C0"/>
    <w:p w:rsidR="00A907C0" w:rsidRDefault="00A907C0" w:rsidP="00A907C0">
      <w:r>
        <w:t>GA said his CSNT and ISNT reductions were couched vs. Tier 2 N management. Wants to be sure people agree on that. TS agrees. CB then suggested looking at the summary that Don put together on status.</w:t>
      </w:r>
    </w:p>
    <w:p w:rsidR="00A907C0" w:rsidRDefault="00A907C0" w:rsidP="00A907C0"/>
    <w:p w:rsidR="00A907C0" w:rsidRDefault="00A907C0" w:rsidP="00A907C0">
      <w:r>
        <w:t xml:space="preserve">Don discussed his slides.  It’s a simplified status report on where folks are on the various T2 and T3 components. </w:t>
      </w:r>
    </w:p>
    <w:p w:rsidR="00A907C0" w:rsidRPr="007317F3" w:rsidRDefault="00A907C0" w:rsidP="00A907C0">
      <w:pPr>
        <w:rPr>
          <w:b/>
        </w:rPr>
      </w:pPr>
      <w:r w:rsidRPr="007317F3">
        <w:rPr>
          <w:b/>
        </w:rPr>
        <w:t>Tier 2 - N</w:t>
      </w:r>
    </w:p>
    <w:p w:rsidR="00A907C0" w:rsidRDefault="00A907C0" w:rsidP="00A907C0">
      <w:r>
        <w:t xml:space="preserve">Recommendations are generally lacking. Don also pointed out outstanding issues for each component. </w:t>
      </w:r>
    </w:p>
    <w:p w:rsidR="00A907C0" w:rsidRDefault="00A907C0" w:rsidP="00A907C0"/>
    <w:p w:rsidR="00A907C0" w:rsidRDefault="00A907C0" w:rsidP="00A907C0">
      <w:r w:rsidRPr="00AE75BE">
        <w:t>CB said the T2 N manure incorporation slot will be filled in shortly by JM. (Action Item)</w:t>
      </w:r>
    </w:p>
    <w:p w:rsidR="00A907C0" w:rsidRDefault="00A907C0" w:rsidP="00A907C0"/>
    <w:p w:rsidR="00A907C0" w:rsidRDefault="00A907C0" w:rsidP="00A907C0">
      <w:r>
        <w:t xml:space="preserve">JM gave an update on the T2 N slide:  on split N he did some work and Doug got some data from Dick Fox. Says the piedmont issue will be resolved. Dick Fox’ data shows some response to split application in piedmont whereas Jack’s data hadn’t shown a response. JM asked for more info from panelists on split app, particularly for piedmont. </w:t>
      </w:r>
    </w:p>
    <w:p w:rsidR="00A907C0" w:rsidRDefault="00A907C0" w:rsidP="00A907C0"/>
    <w:p w:rsidR="00A907C0" w:rsidRDefault="00A907C0" w:rsidP="00A907C0">
      <w:r>
        <w:t>On manure incorporation, JM has summarized his data, focused on ammonia loss. Curt Dell has given him some data and he will have a number for ammonia loss, but not on runoff. So, just for N.</w:t>
      </w:r>
    </w:p>
    <w:p w:rsidR="00A907C0" w:rsidRDefault="00A907C0" w:rsidP="00A907C0"/>
    <w:p w:rsidR="00A907C0" w:rsidRPr="007317F3" w:rsidRDefault="00A907C0" w:rsidP="00A907C0">
      <w:pPr>
        <w:rPr>
          <w:b/>
        </w:rPr>
      </w:pPr>
      <w:r w:rsidRPr="007317F3">
        <w:rPr>
          <w:b/>
        </w:rPr>
        <w:t>Tier 2 – P</w:t>
      </w:r>
    </w:p>
    <w:p w:rsidR="00A907C0" w:rsidRDefault="00A907C0" w:rsidP="00A907C0">
      <w:r>
        <w:t>Application setbacks – have a working number from Doug Goodlander for PA</w:t>
      </w:r>
    </w:p>
    <w:p w:rsidR="00A907C0" w:rsidRDefault="00A907C0" w:rsidP="00A907C0">
      <w:r>
        <w:t>Manure incorporation – CB’s data from lit</w:t>
      </w:r>
    </w:p>
    <w:p w:rsidR="00A907C0" w:rsidRDefault="00A907C0" w:rsidP="00A907C0">
      <w:r>
        <w:t>P Index</w:t>
      </w:r>
    </w:p>
    <w:p w:rsidR="00A907C0" w:rsidRDefault="00A907C0" w:rsidP="00A907C0"/>
    <w:p w:rsidR="00A907C0" w:rsidRPr="007317F3" w:rsidRDefault="00A907C0" w:rsidP="00A907C0">
      <w:pPr>
        <w:rPr>
          <w:b/>
        </w:rPr>
      </w:pPr>
      <w:r w:rsidRPr="007317F3">
        <w:rPr>
          <w:b/>
        </w:rPr>
        <w:t>Tier 3 – N</w:t>
      </w:r>
    </w:p>
    <w:p w:rsidR="00A907C0" w:rsidRDefault="00A907C0" w:rsidP="00A907C0">
      <w:r>
        <w:t xml:space="preserve">Six BMPs in this slide. </w:t>
      </w:r>
    </w:p>
    <w:p w:rsidR="00A907C0" w:rsidRDefault="00A907C0" w:rsidP="00A907C0"/>
    <w:p w:rsidR="00A907C0" w:rsidRPr="007317F3" w:rsidRDefault="00A907C0" w:rsidP="00A907C0">
      <w:pPr>
        <w:rPr>
          <w:b/>
        </w:rPr>
      </w:pPr>
      <w:r w:rsidRPr="007317F3">
        <w:rPr>
          <w:b/>
        </w:rPr>
        <w:t>Tier 3 – P</w:t>
      </w:r>
    </w:p>
    <w:p w:rsidR="00A907C0" w:rsidRDefault="00A907C0" w:rsidP="00A907C0">
      <w:r>
        <w:t>Quantified with variable rate P fertilizer and whole farm nutrient balance.</w:t>
      </w:r>
    </w:p>
    <w:p w:rsidR="00A907C0" w:rsidRDefault="00A907C0" w:rsidP="00A907C0"/>
    <w:p w:rsidR="00A907C0" w:rsidRDefault="00A907C0" w:rsidP="00AE75BE">
      <w:pPr>
        <w:keepNext/>
      </w:pPr>
      <w:r w:rsidRPr="004D7A16">
        <w:rPr>
          <w:b/>
        </w:rPr>
        <w:t>Discussion</w:t>
      </w:r>
      <w:r>
        <w:t>:</w:t>
      </w:r>
    </w:p>
    <w:p w:rsidR="00A907C0" w:rsidRDefault="00A907C0" w:rsidP="00A907C0"/>
    <w:p w:rsidR="00A907C0" w:rsidRDefault="00A907C0" w:rsidP="00A907C0">
      <w:r>
        <w:t>T2 P: Setbacks – DG said setbacks impact 8-10 % of the acres. This is not a P load reduction as shown in the slide. He suggests we used what model determines P losses for manure vs. non-manured acres are, and use the difference as the reduction. Then multiply that by the 8-10% of the acres receiving manure to get the reduction.</w:t>
      </w:r>
    </w:p>
    <w:p w:rsidR="00A907C0" w:rsidRDefault="00A907C0" w:rsidP="00A907C0"/>
    <w:p w:rsidR="00A907C0" w:rsidRDefault="00A907C0" w:rsidP="00A907C0">
      <w:r>
        <w:t>T3 N: Recommendation for PSNT, CSNT, and ISNT – possibly combine to single BMP using PSNT, CSNT, or ISNT to modify N applications. For CBW, need to proportion reductions by fraction of row crop land in silage corn.</w:t>
      </w:r>
    </w:p>
    <w:p w:rsidR="00A907C0" w:rsidRDefault="00A907C0" w:rsidP="00A907C0"/>
    <w:p w:rsidR="00A907C0" w:rsidRDefault="00A907C0" w:rsidP="00A907C0">
      <w:r>
        <w:t>JM isn’t comfortable with the Adaptive N Management credit (36%) because the model hasn’t been validated sufficiently. Says NY may be happy with it, but it flopped in Midwest testing. CB asked if anybody is actually reporting acreage for that. DG said no for PA, and DB agreed. Interest is there, but it’s too early in the process. CB recommended tabling it for recommendations because implementation levels are low. GA says JM is right about validation needs, saying waiting for Phase 6 makes sense. JM suggested we call it a work in progress and move on.</w:t>
      </w:r>
    </w:p>
    <w:p w:rsidR="00A907C0" w:rsidRDefault="00A907C0" w:rsidP="00A907C0"/>
    <w:p w:rsidR="00A907C0" w:rsidRDefault="00A907C0" w:rsidP="00A907C0">
      <w:r>
        <w:t>CB asked about variable rate N fertilizer; lump it into PSNT, CSNT, and ISNT? JM said Wade Thomason was going to address N sensors and variable rate N, but nothing from him yet. JM sees variable rate/N sensors as a combo. CB will combine the two and asked TS to help him get WT to add some comments on how to incorporate that BMP with the others for T3 N. CB said we may need to wait for acreages for PSNT and use that acreage to help guide decisions. TS said WT had acreages on small grain vs. corn. CB sees combining N sensors/variable rate N with CSNT/PSNT/ISNT – e.g., if you use one of them, you get the credit (something to that effect). JM encouraged solving this because we have some backup research. TS sent WT an email during the call.</w:t>
      </w:r>
    </w:p>
    <w:p w:rsidR="00A907C0" w:rsidRDefault="00A907C0" w:rsidP="00A907C0"/>
    <w:p w:rsidR="00A907C0" w:rsidRDefault="00A907C0" w:rsidP="00A907C0">
      <w:r>
        <w:t>T2 P: GA discussed the need to get credit for incorporating manure. I missed the specific point GA was making but CB seemed to understand and said the lit was thin there.</w:t>
      </w:r>
    </w:p>
    <w:p w:rsidR="00A907C0" w:rsidRDefault="00A907C0" w:rsidP="00A907C0"/>
    <w:p w:rsidR="00A907C0" w:rsidRDefault="00A907C0" w:rsidP="00A907C0">
      <w:r>
        <w:t>JM discussed the lag time component he had applied to the lit, but talking to CB he found that modelers give the full credit up front. Jack said the .7% he had suggested becomes 7% when not factoring in the lag time. DB said you do get an immediate response from incorporation.</w:t>
      </w:r>
    </w:p>
    <w:p w:rsidR="00A907C0" w:rsidRDefault="00A907C0" w:rsidP="00A907C0"/>
    <w:p w:rsidR="00A907C0" w:rsidRDefault="00A907C0" w:rsidP="00A907C0">
      <w:r>
        <w:t>JM said the PI is a P mgmtn tool nested within nutrient management. DB said PI doesn’t do anything but suggests other BMPs. CD pointed out the need to avoid double counting because of this.</w:t>
      </w:r>
    </w:p>
    <w:p w:rsidR="00A907C0" w:rsidRDefault="00A907C0" w:rsidP="00A907C0"/>
    <w:p w:rsidR="00A907C0" w:rsidRDefault="00A907C0" w:rsidP="00A907C0">
      <w:r>
        <w:t>CB said he wanted to table the T3 P.</w:t>
      </w:r>
    </w:p>
    <w:p w:rsidR="00A907C0" w:rsidRDefault="00A907C0" w:rsidP="00A907C0">
      <w:r>
        <w:t>Regarding PI, CB posted summary of responses to his and JM’s email asking about importance of PI components. CB said we are at a crossroads: we can credit timing and other components incentivized by the PI. JM deferred to DB on how to credit, whether to lump or split. Would like some consensus on how we deal with the PI for Phase 5.3.2.</w:t>
      </w:r>
    </w:p>
    <w:p w:rsidR="00A907C0" w:rsidRDefault="00A907C0" w:rsidP="00A907C0"/>
    <w:p w:rsidR="00A907C0" w:rsidRDefault="00A907C0" w:rsidP="00A907C0">
      <w:r>
        <w:t>DB said he wouldn’t know what to say re: credit for the PI. He said it might make more sense to credit the prx but not sure how you’ll get the data. Said it might be simpler to lump everything under the PI and use BPJ for an efficiency – he’s not sure what it would be.</w:t>
      </w:r>
    </w:p>
    <w:p w:rsidR="00A907C0" w:rsidRDefault="00A907C0" w:rsidP="00A907C0"/>
    <w:p w:rsidR="00A907C0" w:rsidRDefault="00A907C0" w:rsidP="00A907C0">
      <w:r>
        <w:t xml:space="preserve">CB summarized responses he received from state managers on the PI – what they track and how to credit. </w:t>
      </w:r>
    </w:p>
    <w:p w:rsidR="00A907C0" w:rsidRDefault="00A907C0" w:rsidP="00A907C0"/>
    <w:p w:rsidR="00A907C0" w:rsidRDefault="00A907C0" w:rsidP="00A907C0">
      <w:r>
        <w:t>States take different approaches. VA is willing to just get some prx down without the PI; run the PI only when have no choice (same in MD). NY and PA take an approach where they run the PI. No response from WV and DE.</w:t>
      </w:r>
    </w:p>
    <w:p w:rsidR="00A907C0" w:rsidRDefault="00A907C0" w:rsidP="00A907C0"/>
    <w:p w:rsidR="00A907C0" w:rsidRDefault="00A907C0" w:rsidP="00A907C0">
      <w:r>
        <w:t>TS said about 65% of animal plan acreage (130,000 acres) have PI run on them. He said it was 96% 5 years ago. He says 85% of poultry operations transfer litter off farms so don’t need PI. CB concluded that about 10% of acres have PI.</w:t>
      </w:r>
    </w:p>
    <w:p w:rsidR="00A907C0" w:rsidRDefault="00A907C0" w:rsidP="00A907C0"/>
    <w:p w:rsidR="00A907C0" w:rsidRDefault="00A907C0" w:rsidP="00A907C0">
      <w:r>
        <w:t>CB said MD reported about 20% of acres under PI.</w:t>
      </w:r>
    </w:p>
    <w:p w:rsidR="00A907C0" w:rsidRDefault="00A907C0" w:rsidP="00A907C0"/>
    <w:p w:rsidR="00A907C0" w:rsidRDefault="00A907C0" w:rsidP="00A907C0">
      <w:r>
        <w:t>CB asked GA about NY use of PI. GA said PI primarily drives source. GA said they felt a need to assess those cases with high manure app and high transport risk. Also, working with planners, they agreed to take a look at all farm lands to help with solutions on how to distribute manure more appropriately among all farm lands.</w:t>
      </w:r>
    </w:p>
    <w:p w:rsidR="00A907C0" w:rsidRDefault="00A907C0" w:rsidP="00A907C0"/>
    <w:p w:rsidR="00A907C0" w:rsidRDefault="00A907C0" w:rsidP="00A907C0">
      <w:r>
        <w:t>DB said PA also screens out fields that are lower risk. So, they “run” the PI without actually going the next step beyond screening. GA says that’s what they do in NY as well – apply a screening tool and then use PI only where risk so dictates. DB said that in PA they report CAFOs, high animal density, etc acres in PA under nutrient management, and they run the full PI on those lands.</w:t>
      </w:r>
    </w:p>
    <w:p w:rsidR="00A907C0" w:rsidRDefault="00A907C0" w:rsidP="00A907C0"/>
    <w:p w:rsidR="00A907C0" w:rsidRDefault="00A907C0" w:rsidP="00A907C0">
      <w:r>
        <w:t xml:space="preserve">Seemed to be agreement with NY and PA that a screening/priority approach is used to determine where PI must be applied. DB says PA requires that farms “pass” the screening tool test in order to avoid needing full PI. </w:t>
      </w:r>
    </w:p>
    <w:p w:rsidR="00A907C0" w:rsidRDefault="00A907C0" w:rsidP="00A907C0"/>
    <w:p w:rsidR="00A907C0" w:rsidRDefault="00A907C0" w:rsidP="00A907C0">
      <w:r>
        <w:t xml:space="preserve">TS said VA applies a threshold method to determine where PI must be performed. Don’t run it on every field every time. Use STP saturation levels as part of screening. ID farms at higher risk. </w:t>
      </w:r>
    </w:p>
    <w:p w:rsidR="00A907C0" w:rsidRDefault="00A907C0" w:rsidP="00A907C0"/>
    <w:p w:rsidR="00A907C0" w:rsidRDefault="00A907C0" w:rsidP="00A907C0">
      <w:r>
        <w:t xml:space="preserve">JM said it looks like there is a similarity in how states determine where P-based management is needed. So perhaps the T2 P reduction is applied to any lands required to go to P-based management. </w:t>
      </w:r>
    </w:p>
    <w:p w:rsidR="00A907C0" w:rsidRDefault="00A907C0" w:rsidP="00A907C0"/>
    <w:p w:rsidR="00A907C0" w:rsidRDefault="00A907C0" w:rsidP="00A907C0">
      <w:r>
        <w:t xml:space="preserve">P-based based on STP; if scoring at a certain level, you are P limited. </w:t>
      </w:r>
    </w:p>
    <w:p w:rsidR="00A907C0" w:rsidRDefault="00A907C0" w:rsidP="00A907C0"/>
    <w:p w:rsidR="00A907C0" w:rsidRDefault="00A907C0" w:rsidP="00A907C0">
      <w:r>
        <w:t>TS says you can run the PI and still have N-based management as a result. (I think that’s true of all PI applications. Screening triggers running the PI, but running the PI doesn’t guarantee P-based management).</w:t>
      </w:r>
    </w:p>
    <w:p w:rsidR="00A907C0" w:rsidRDefault="00A907C0" w:rsidP="00A907C0"/>
    <w:p w:rsidR="00A907C0" w:rsidRDefault="00A907C0" w:rsidP="00A907C0">
      <w:r>
        <w:t xml:space="preserve">KS says a subset of acreage on which PI is run are then under P management (much like the PSNT discussion earlier). </w:t>
      </w:r>
    </w:p>
    <w:p w:rsidR="00A907C0" w:rsidRDefault="00A907C0" w:rsidP="00A907C0"/>
    <w:p w:rsidR="00A907C0" w:rsidRDefault="00A907C0" w:rsidP="00A907C0">
      <w:r>
        <w:t>CB: Do we do our best to quantify the top 4 P-based PI components and then credit based on the 80% (PA’s numbers) vs. 20% (22% need to implement the PA PI). DB said PI forces P-based management – PST will still be high but your management will change. CB is trying to zero in on where we credit T2 P. He’s thinking the 20% may not get credit because they still have too much P in soils, whereas the 80% get credit because they are not  at that P level (I think that’s what he’s saying).</w:t>
      </w:r>
    </w:p>
    <w:p w:rsidR="00A907C0" w:rsidRDefault="00A907C0" w:rsidP="00A907C0"/>
    <w:p w:rsidR="00A907C0" w:rsidRDefault="00A907C0" w:rsidP="00A907C0">
      <w:r>
        <w:t xml:space="preserve">Big issue is the PI doesn’t necessarily reduce P in soils and therefore P losses. DB said the point of PI is to keep P out of water, not to reduce PST levels. DB said you can have a high PST and still not pollute (flat, no-till, no delivery). </w:t>
      </w:r>
    </w:p>
    <w:p w:rsidR="00A907C0" w:rsidRDefault="00A907C0" w:rsidP="00A907C0"/>
    <w:p w:rsidR="00A907C0" w:rsidRDefault="00A907C0" w:rsidP="00A907C0">
      <w:r>
        <w:t>CB asked if DB was disagreeing with his 80/20 approach, i.e., the 20% should get some credit, too. DB says there are probably two levels:</w:t>
      </w:r>
    </w:p>
    <w:p w:rsidR="00A907C0" w:rsidRDefault="00A907C0" w:rsidP="00A907C0"/>
    <w:p w:rsidR="00A907C0" w:rsidRDefault="00A907C0" w:rsidP="00A907C0">
      <w:r>
        <w:t>1. Farms running PI but at low-risk levels: they are already doing things to keep P from water even if they don’t have to make any changes.</w:t>
      </w:r>
    </w:p>
    <w:p w:rsidR="00A907C0" w:rsidRDefault="00A907C0" w:rsidP="00A907C0">
      <w:r>
        <w:t>2. Farms running PI with higher-risk levels: they have to make a change so there is some benefit.</w:t>
      </w:r>
    </w:p>
    <w:p w:rsidR="00A907C0" w:rsidRDefault="00A907C0" w:rsidP="00A907C0"/>
    <w:p w:rsidR="00A907C0" w:rsidRDefault="00A907C0" w:rsidP="00A907C0">
      <w:r>
        <w:t xml:space="preserve">DB thinks the benefit may come from the higher-risk farms (i.e., the 20%). </w:t>
      </w:r>
    </w:p>
    <w:p w:rsidR="00A907C0" w:rsidRDefault="00A907C0" w:rsidP="00A907C0"/>
    <w:p w:rsidR="00A907C0" w:rsidRDefault="00A907C0" w:rsidP="00A907C0">
      <w:r>
        <w:t>GA asked about historic considerations. If getting low-risk PI now is that an indication that pre-1996? They were also low risk? DB said yes.</w:t>
      </w:r>
    </w:p>
    <w:p w:rsidR="00A907C0" w:rsidRDefault="00A907C0" w:rsidP="00A907C0"/>
    <w:p w:rsidR="00A907C0" w:rsidRDefault="00A907C0" w:rsidP="00A907C0">
      <w:r>
        <w:t xml:space="preserve">CB raised an issue of double-counting. </w:t>
      </w:r>
    </w:p>
    <w:p w:rsidR="00A907C0" w:rsidRDefault="00A907C0" w:rsidP="00A907C0"/>
    <w:p w:rsidR="00A907C0" w:rsidRDefault="00A907C0" w:rsidP="00A907C0">
      <w:r>
        <w:t xml:space="preserve">CB suggested that the 20% of acres having PI imposed on them (high risk) are where we assign credit due to new actions. JM liked that because T1 has a 10% reduction for P across the boards, thinking that will cover the 80%. </w:t>
      </w:r>
    </w:p>
    <w:p w:rsidR="00A907C0" w:rsidRDefault="00A907C0" w:rsidP="00A907C0"/>
    <w:p w:rsidR="00A907C0" w:rsidRDefault="00A907C0" w:rsidP="00A907C0"/>
    <w:p w:rsidR="00A907C0" w:rsidRDefault="00A907C0" w:rsidP="00A907C0">
      <w:r>
        <w:t>Discussion of Very High to High vs. High to Medium. DG thinks there is a truly significant P reduction for those that don’t come in at high risk under PI. Lots of farmers start with a High and then make some changes to get down to a Medium when PI is re-run.</w:t>
      </w:r>
    </w:p>
    <w:p w:rsidR="00A907C0" w:rsidRDefault="00A907C0" w:rsidP="00A907C0"/>
    <w:p w:rsidR="00A907C0" w:rsidRDefault="00A907C0" w:rsidP="00A907C0">
      <w:r>
        <w:t>GA said he’s not sure how to capture the time step in verification. i.e., no PI drops ever happened as a result of PI before 2005. Do we credit all acres that had PI applied or only those acres that effected a PI change in status.</w:t>
      </w:r>
    </w:p>
    <w:p w:rsidR="00A907C0" w:rsidRDefault="00A907C0" w:rsidP="00A907C0"/>
    <w:p w:rsidR="00A907C0" w:rsidRDefault="00A907C0" w:rsidP="00A907C0">
      <w:r>
        <w:t xml:space="preserve">GA said he doesn’t think he can capture a change in PI level. Just focus on the current status. </w:t>
      </w:r>
    </w:p>
    <w:p w:rsidR="00A907C0" w:rsidRDefault="00A907C0" w:rsidP="00A907C0"/>
    <w:p w:rsidR="00A907C0" w:rsidRDefault="00A907C0" w:rsidP="00A907C0">
      <w:r>
        <w:t xml:space="preserve">DB said that on 20% of representative farms where PI was run, you get a change (he focused on High/Medium changes). This is a subset of representative farms they (DB and JM both involved) studied; not sure if it applies broadly. Also took Veith study and looked at modeled P loss vs. PI and showed 50% reduction. So if multiply 0.2 * 0.5 get 10% reduction in P loss by running P index.  DB said this study was from running a raw PI, not something as part of planning process. i.e., just ran the PI without it being part of a planning process – not the end result. The farms on which the PI was run were under N-based plans. PI showed that 20% of the time the N-based wouldn’t work, so they had to move to a P-based plan. DB said </w:t>
      </w:r>
      <w:r w:rsidRPr="00E808AB">
        <w:rPr>
          <w:b/>
        </w:rPr>
        <w:t>both papers are published</w:t>
      </w:r>
      <w:r>
        <w:t>:  11 farms (300 fields) in one ARS watershed in PA. DB cautioned that the dataset is narrow.</w:t>
      </w:r>
    </w:p>
    <w:p w:rsidR="00A907C0" w:rsidRDefault="00A907C0" w:rsidP="00A907C0"/>
    <w:p w:rsidR="00A907C0" w:rsidRDefault="00A907C0" w:rsidP="00A907C0">
      <w:r>
        <w:t>TS said in VA they just get the resulting PI so can’t track a change. He doesn’t have any “raw” PI scores like DB described in the above study.</w:t>
      </w:r>
    </w:p>
    <w:p w:rsidR="00A907C0" w:rsidRDefault="00A907C0" w:rsidP="00A907C0"/>
    <w:p w:rsidR="00A907C0" w:rsidRDefault="00A907C0" w:rsidP="00A907C0">
      <w:r>
        <w:t>CB suggested going with 10% reduction: 0.20 * 0.50 = 0.10</w:t>
      </w:r>
    </w:p>
    <w:p w:rsidR="00A907C0" w:rsidRDefault="00A907C0" w:rsidP="00A907C0"/>
    <w:p w:rsidR="00A907C0" w:rsidRDefault="00A907C0" w:rsidP="00A907C0">
      <w:r>
        <w:t>JM likes this if we can build that into some text.</w:t>
      </w:r>
    </w:p>
    <w:p w:rsidR="00A907C0" w:rsidRDefault="00A907C0" w:rsidP="00A907C0"/>
    <w:p w:rsidR="00A907C0" w:rsidRDefault="00A907C0" w:rsidP="00A907C0">
      <w:r>
        <w:t>Would need to add a discount for the research effects. DB can be comfortable with this is we use it short-term. He hopes to generate more data for PA (~10,000 modeled sites).</w:t>
      </w:r>
    </w:p>
    <w:p w:rsidR="00A907C0" w:rsidRDefault="00A907C0" w:rsidP="00A907C0"/>
    <w:p w:rsidR="00A907C0" w:rsidRDefault="00A907C0" w:rsidP="00A907C0">
      <w:r>
        <w:t xml:space="preserve">KS said reasons for using PI in MD. </w:t>
      </w:r>
    </w:p>
    <w:p w:rsidR="00A907C0" w:rsidRDefault="00A907C0" w:rsidP="00F36564">
      <w:pPr>
        <w:pStyle w:val="ListParagraph"/>
        <w:widowControl/>
        <w:numPr>
          <w:ilvl w:val="0"/>
          <w:numId w:val="55"/>
        </w:numPr>
        <w:contextualSpacing/>
      </w:pPr>
      <w:r>
        <w:t>If FIV &lt;150, off the radar for PI</w:t>
      </w:r>
    </w:p>
    <w:p w:rsidR="00A907C0" w:rsidRDefault="00A907C0" w:rsidP="00F36564">
      <w:pPr>
        <w:pStyle w:val="ListParagraph"/>
        <w:widowControl/>
        <w:numPr>
          <w:ilvl w:val="0"/>
          <w:numId w:val="55"/>
        </w:numPr>
        <w:contextualSpacing/>
      </w:pPr>
      <w:r w:rsidRPr="00754689">
        <w:t>if FIV &gt;150 need to run PI. People wanted to get the N from manure, so they worked to get into a PI category that would allow them to use manure.</w:t>
      </w:r>
      <w:r>
        <w:t xml:space="preserve"> </w:t>
      </w:r>
    </w:p>
    <w:p w:rsidR="00A907C0" w:rsidRDefault="00A907C0" w:rsidP="00F36564">
      <w:pPr>
        <w:pStyle w:val="ListParagraph"/>
        <w:widowControl/>
        <w:numPr>
          <w:ilvl w:val="0"/>
          <w:numId w:val="55"/>
        </w:numPr>
        <w:contextualSpacing/>
      </w:pPr>
      <w:r>
        <w:t>For those that had very high they had to add buffers, etc., to get down so could apply manure.</w:t>
      </w:r>
    </w:p>
    <w:p w:rsidR="00A907C0" w:rsidRDefault="00A907C0" w:rsidP="00A907C0"/>
    <w:p w:rsidR="00A907C0" w:rsidRDefault="00A907C0" w:rsidP="00A907C0">
      <w:r>
        <w:t xml:space="preserve">KS said you need to account for other acres getting the manure that are no longer applied on PI acres. DB said that in PA the manure has to meet the same criteria no matter where it ends up, including exported manure. KS said that isn’t being captured in MD. </w:t>
      </w:r>
    </w:p>
    <w:p w:rsidR="00A907C0" w:rsidRDefault="00A907C0" w:rsidP="00A907C0"/>
    <w:p w:rsidR="00A907C0" w:rsidRDefault="00A907C0" w:rsidP="00A907C0">
      <w:r w:rsidRPr="00AE75BE">
        <w:t>Tt will write up the PI argument, i</w:t>
      </w:r>
      <w:r>
        <w:t xml:space="preserve">ncorporating the info CB posted from state email survey. JM says if we use the Veith paper, need to use DB’s summary of numbers in his last edits. DB and JM both did an eyeball regression – we need a more refined summary than the initial summary. CB will share the emails with us. </w:t>
      </w:r>
    </w:p>
    <w:p w:rsidR="00A907C0" w:rsidRDefault="00A907C0" w:rsidP="00A907C0"/>
    <w:p w:rsidR="00A907C0" w:rsidRDefault="00A907C0" w:rsidP="00A907C0">
      <w:r>
        <w:t>JM has a comment on T3 P. Should we limit whole-farm nutrient balance to livestock farms only? Wouldn’t necessarily apply to crop-only farms. CB said he thinks it’s mostly a NY thing, but said he’d follow up on the states to see who expects to get credit from this. GA says WFNB mostly addresses feed management, and for Phase 6 it may be more applicable to manure transfers on a watershed basis. We need to add this language to the report. TS asked then if biosolids application need to be classified as “animals” rather than cropland – CB said biosolids will be dropped for Phase 6, so not worth pursuing. TS is OK with that.</w:t>
      </w:r>
    </w:p>
    <w:p w:rsidR="00A907C0" w:rsidRDefault="00A907C0" w:rsidP="00A907C0"/>
    <w:p w:rsidR="00A907C0" w:rsidRDefault="00A907C0" w:rsidP="00A907C0">
      <w:r w:rsidRPr="00F0541D">
        <w:rPr>
          <w:b/>
        </w:rPr>
        <w:t>For Next Time</w:t>
      </w:r>
      <w:r>
        <w:t>:</w:t>
      </w:r>
    </w:p>
    <w:p w:rsidR="00A907C0" w:rsidRDefault="00A907C0" w:rsidP="00A907C0"/>
    <w:p w:rsidR="00A907C0" w:rsidRDefault="00A907C0" w:rsidP="00A907C0">
      <w:r>
        <w:t>Update Don’s slides.</w:t>
      </w:r>
    </w:p>
    <w:p w:rsidR="00A907C0" w:rsidRDefault="00A907C0" w:rsidP="00A907C0">
      <w:r>
        <w:t>Tt to write up PI stuff.</w:t>
      </w:r>
    </w:p>
    <w:p w:rsidR="00A907C0" w:rsidRDefault="00A907C0" w:rsidP="00A907C0">
      <w:r>
        <w:t>CB will send out a poll for next call.</w:t>
      </w:r>
    </w:p>
    <w:p w:rsidR="00A907C0" w:rsidRDefault="00A907C0" w:rsidP="00A907C0"/>
    <w:p w:rsidR="00A907C0" w:rsidRDefault="00A907C0" w:rsidP="00A907C0"/>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Conference call summary</w:t>
      </w:r>
    </w:p>
    <w:p w:rsidR="00A907C0" w:rsidRDefault="00A907C0" w:rsidP="00A907C0">
      <w:pPr>
        <w:jc w:val="center"/>
      </w:pPr>
      <w:r>
        <w:t>5/21/15</w:t>
      </w:r>
    </w:p>
    <w:p w:rsidR="00A907C0" w:rsidRDefault="00A907C0" w:rsidP="00A907C0">
      <w:pPr>
        <w:jc w:val="center"/>
      </w:pPr>
      <w:r>
        <w:t>1-3PM</w:t>
      </w:r>
    </w:p>
    <w:p w:rsidR="00A907C0" w:rsidRDefault="00A907C0" w:rsidP="00A907C0"/>
    <w:p w:rsidR="00A907C0" w:rsidRDefault="00A907C0" w:rsidP="00A907C0">
      <w:r>
        <w:t>Jack Meisinger presented a summary of split-N applications for corn and wheat.</w:t>
      </w:r>
    </w:p>
    <w:p w:rsidR="00A907C0" w:rsidRDefault="00A907C0" w:rsidP="00F36564">
      <w:pPr>
        <w:pStyle w:val="ListParagraph"/>
        <w:widowControl/>
        <w:numPr>
          <w:ilvl w:val="0"/>
          <w:numId w:val="57"/>
        </w:numPr>
        <w:spacing w:after="160" w:line="259" w:lineRule="auto"/>
        <w:contextualSpacing/>
      </w:pPr>
      <w:r>
        <w:t>Tim suggested 2 efficiencies – one for the coastal plain and one for piedmont.</w:t>
      </w:r>
    </w:p>
    <w:p w:rsidR="00A907C0" w:rsidRDefault="00A907C0" w:rsidP="00F36564">
      <w:pPr>
        <w:pStyle w:val="ListParagraph"/>
        <w:widowControl/>
        <w:numPr>
          <w:ilvl w:val="0"/>
          <w:numId w:val="57"/>
        </w:numPr>
        <w:spacing w:after="160" w:line="259" w:lineRule="auto"/>
        <w:contextualSpacing/>
      </w:pPr>
      <w:r>
        <w:t>Jack Meisinger: we could either separate the regions or take the average.</w:t>
      </w:r>
    </w:p>
    <w:p w:rsidR="00A907C0" w:rsidRDefault="00A907C0" w:rsidP="00F36564">
      <w:pPr>
        <w:pStyle w:val="ListParagraph"/>
        <w:widowControl/>
        <w:numPr>
          <w:ilvl w:val="1"/>
          <w:numId w:val="57"/>
        </w:numPr>
        <w:spacing w:after="160" w:line="259" w:lineRule="auto"/>
        <w:contextualSpacing/>
      </w:pPr>
      <w:r>
        <w:t>Either way, adjustments will be made for land uses and for scaling up from plot scale to field scale</w:t>
      </w:r>
    </w:p>
    <w:p w:rsidR="00A907C0" w:rsidRDefault="00A907C0" w:rsidP="00F36564">
      <w:pPr>
        <w:pStyle w:val="ListParagraph"/>
        <w:widowControl/>
        <w:numPr>
          <w:ilvl w:val="1"/>
          <w:numId w:val="57"/>
        </w:numPr>
        <w:spacing w:after="160" w:line="259" w:lineRule="auto"/>
        <w:contextualSpacing/>
      </w:pPr>
      <w:r>
        <w:t>No one was opposed to splitting the coastal plain from piedmont, and establishing two efficiencies for split applications on corn.</w:t>
      </w:r>
    </w:p>
    <w:p w:rsidR="00A907C0" w:rsidRDefault="00A907C0" w:rsidP="00F36564">
      <w:pPr>
        <w:pStyle w:val="ListParagraph"/>
        <w:widowControl/>
        <w:numPr>
          <w:ilvl w:val="0"/>
          <w:numId w:val="57"/>
        </w:numPr>
        <w:spacing w:after="160" w:line="259" w:lineRule="auto"/>
        <w:contextualSpacing/>
      </w:pPr>
      <w:r>
        <w:t>Split applications on wheat showed similar results as corn, although not enough data to separate regions.</w:t>
      </w:r>
    </w:p>
    <w:p w:rsidR="00A907C0" w:rsidRDefault="00A907C0" w:rsidP="00F36564">
      <w:pPr>
        <w:pStyle w:val="ListParagraph"/>
        <w:widowControl/>
        <w:numPr>
          <w:ilvl w:val="0"/>
          <w:numId w:val="57"/>
        </w:numPr>
        <w:spacing w:after="160" w:line="259" w:lineRule="auto"/>
        <w:contextualSpacing/>
      </w:pPr>
      <w:r>
        <w:t>Doug Beegle: Suggest calling this good timing rather than split application for clarity.</w:t>
      </w:r>
    </w:p>
    <w:p w:rsidR="00A907C0" w:rsidRDefault="00A907C0" w:rsidP="00F36564">
      <w:pPr>
        <w:pStyle w:val="ListParagraph"/>
        <w:widowControl/>
        <w:numPr>
          <w:ilvl w:val="1"/>
          <w:numId w:val="57"/>
        </w:numPr>
        <w:spacing w:after="160" w:line="259" w:lineRule="auto"/>
        <w:contextualSpacing/>
      </w:pPr>
      <w:r>
        <w:t>Panel agreed with this terminology.</w:t>
      </w:r>
    </w:p>
    <w:p w:rsidR="00A907C0" w:rsidRDefault="00A907C0" w:rsidP="00F36564">
      <w:pPr>
        <w:pStyle w:val="ListParagraph"/>
        <w:widowControl/>
        <w:numPr>
          <w:ilvl w:val="0"/>
          <w:numId w:val="57"/>
        </w:numPr>
        <w:spacing w:after="160" w:line="259" w:lineRule="auto"/>
        <w:contextualSpacing/>
      </w:pPr>
      <w:r>
        <w:t xml:space="preserve">Matt Johnston: Note that split applications are already a process in Scenario Builder, need to make sure the BMP doesn’t double count.  </w:t>
      </w:r>
    </w:p>
    <w:p w:rsidR="00A907C0" w:rsidRDefault="00A907C0" w:rsidP="00F36564">
      <w:pPr>
        <w:pStyle w:val="ListParagraph"/>
        <w:widowControl/>
        <w:numPr>
          <w:ilvl w:val="0"/>
          <w:numId w:val="57"/>
        </w:numPr>
        <w:spacing w:after="160" w:line="259" w:lineRule="auto"/>
        <w:contextualSpacing/>
      </w:pPr>
      <w:r>
        <w:t>Beegle: The nutrient management BMP should be making the right decision on timing, not doing split applications necessarily.</w:t>
      </w:r>
    </w:p>
    <w:p w:rsidR="00A907C0" w:rsidRDefault="00A907C0" w:rsidP="00A907C0">
      <w:r>
        <w:t>Jack Meisinger presented manure incorporation data at plot scale</w:t>
      </w:r>
    </w:p>
    <w:p w:rsidR="00A907C0" w:rsidRDefault="00A907C0" w:rsidP="00F36564">
      <w:pPr>
        <w:pStyle w:val="ListParagraph"/>
        <w:widowControl/>
        <w:numPr>
          <w:ilvl w:val="0"/>
          <w:numId w:val="58"/>
        </w:numPr>
        <w:spacing w:after="160" w:line="259" w:lineRule="auto"/>
        <w:contextualSpacing/>
      </w:pPr>
      <w:r>
        <w:t>Jack noted that there is a panel forming to look at manure incorporation specifically, chaired by Curt Dell, who will get in to more detail with the data and recommendations than this Nutrient Management panel will.</w:t>
      </w:r>
    </w:p>
    <w:p w:rsidR="00A907C0" w:rsidRDefault="00A907C0" w:rsidP="00F36564">
      <w:pPr>
        <w:pStyle w:val="ListParagraph"/>
        <w:widowControl/>
        <w:numPr>
          <w:ilvl w:val="0"/>
          <w:numId w:val="58"/>
        </w:numPr>
        <w:spacing w:after="160" w:line="259" w:lineRule="auto"/>
        <w:contextualSpacing/>
      </w:pPr>
      <w:r>
        <w:t>The average reduction efficiency based on Jack’s summary was 10%.  This is intended to be a starting point number, which can be adjusted based on the panel’s recommendation.</w:t>
      </w:r>
    </w:p>
    <w:p w:rsidR="00A907C0" w:rsidRDefault="00A907C0" w:rsidP="00F36564">
      <w:pPr>
        <w:pStyle w:val="ListParagraph"/>
        <w:widowControl/>
        <w:numPr>
          <w:ilvl w:val="0"/>
          <w:numId w:val="58"/>
        </w:numPr>
        <w:spacing w:after="160" w:line="259" w:lineRule="auto"/>
        <w:contextualSpacing/>
      </w:pPr>
      <w:r>
        <w:t>Chris suggested considering the efficiency in the context of the full tier, and determining if the overall reduction needs to be adjusted.</w:t>
      </w:r>
    </w:p>
    <w:p w:rsidR="00A907C0" w:rsidRDefault="00A907C0" w:rsidP="00A907C0">
      <w:pPr>
        <w:pStyle w:val="ListParagraph"/>
      </w:pPr>
    </w:p>
    <w:p w:rsidR="00A907C0" w:rsidRDefault="00A907C0" w:rsidP="00A907C0">
      <w:pPr>
        <w:pStyle w:val="ListParagraph"/>
      </w:pPr>
      <w:r>
        <w:t>Jack Meisinger presented fall soil nitrate test data on wheat</w:t>
      </w:r>
    </w:p>
    <w:p w:rsidR="00A907C0" w:rsidRDefault="00A907C0" w:rsidP="00F36564">
      <w:pPr>
        <w:pStyle w:val="ListParagraph"/>
        <w:widowControl/>
        <w:numPr>
          <w:ilvl w:val="0"/>
          <w:numId w:val="59"/>
        </w:numPr>
        <w:spacing w:after="160" w:line="259" w:lineRule="auto"/>
        <w:contextualSpacing/>
      </w:pPr>
      <w:r>
        <w:t>Based on the data, propose 15% reduction as a starting point.  Consider flexing this efficiency down slightly, given the 2 wet years were very wet, and possible skewed the result.</w:t>
      </w:r>
    </w:p>
    <w:p w:rsidR="00A907C0" w:rsidRDefault="00A907C0" w:rsidP="00F36564">
      <w:pPr>
        <w:pStyle w:val="ListParagraph"/>
        <w:widowControl/>
        <w:numPr>
          <w:ilvl w:val="1"/>
          <w:numId w:val="59"/>
        </w:numPr>
        <w:spacing w:after="160" w:line="259" w:lineRule="auto"/>
        <w:contextualSpacing/>
      </w:pPr>
      <w:r>
        <w:t>Tim Sexton agreed with Jack’s recommendations.</w:t>
      </w:r>
    </w:p>
    <w:p w:rsidR="00A907C0" w:rsidRDefault="00A907C0" w:rsidP="00F36564">
      <w:pPr>
        <w:pStyle w:val="ListParagraph"/>
        <w:widowControl/>
        <w:numPr>
          <w:ilvl w:val="0"/>
          <w:numId w:val="59"/>
        </w:numPr>
        <w:spacing w:after="160" w:line="259" w:lineRule="auto"/>
        <w:contextualSpacing/>
      </w:pPr>
      <w:r>
        <w:t>Panel discussed changing efficiency to 10 or 12% to account for possible effect of data from very wet years.</w:t>
      </w:r>
    </w:p>
    <w:p w:rsidR="00A907C0" w:rsidRDefault="00A907C0" w:rsidP="00F36564">
      <w:pPr>
        <w:pStyle w:val="ListParagraph"/>
        <w:widowControl/>
        <w:numPr>
          <w:ilvl w:val="0"/>
          <w:numId w:val="59"/>
        </w:numPr>
        <w:spacing w:after="160" w:line="259" w:lineRule="auto"/>
        <w:contextualSpacing/>
      </w:pPr>
      <w:r>
        <w:t>Tim thought about 40% of FSNT test results suggest the crops don’t need additional N.</w:t>
      </w:r>
    </w:p>
    <w:p w:rsidR="00A907C0" w:rsidRDefault="00A907C0" w:rsidP="00F36564">
      <w:pPr>
        <w:pStyle w:val="ListParagraph"/>
        <w:widowControl/>
        <w:numPr>
          <w:ilvl w:val="0"/>
          <w:numId w:val="59"/>
        </w:numPr>
        <w:spacing w:after="160" w:line="259" w:lineRule="auto"/>
        <w:contextualSpacing/>
      </w:pPr>
      <w:r>
        <w:t>Panel agreed with a 10% reduction efficiency for FSNT</w:t>
      </w:r>
    </w:p>
    <w:p w:rsidR="00A907C0" w:rsidRDefault="00A907C0" w:rsidP="00A907C0">
      <w:r>
        <w:t>Jack Meisinger presented PSNT data</w:t>
      </w:r>
    </w:p>
    <w:p w:rsidR="00A907C0" w:rsidRDefault="00A907C0" w:rsidP="00F36564">
      <w:pPr>
        <w:pStyle w:val="ListParagraph"/>
        <w:widowControl/>
        <w:numPr>
          <w:ilvl w:val="0"/>
          <w:numId w:val="60"/>
        </w:numPr>
        <w:spacing w:after="160" w:line="259" w:lineRule="auto"/>
        <w:contextualSpacing/>
      </w:pPr>
      <w:r>
        <w:t>Starting efficiency is 0.25 for piedmont and 0.10 for coastal plain.</w:t>
      </w:r>
    </w:p>
    <w:p w:rsidR="00A907C0" w:rsidRDefault="00A907C0" w:rsidP="00F36564">
      <w:pPr>
        <w:pStyle w:val="ListParagraph"/>
        <w:widowControl/>
        <w:numPr>
          <w:ilvl w:val="0"/>
          <w:numId w:val="60"/>
        </w:numPr>
        <w:spacing w:after="160" w:line="259" w:lineRule="auto"/>
        <w:contextualSpacing/>
      </w:pPr>
      <w:r>
        <w:t>Tim though the efficiencies were reasonable for VA coastal plain vs. piedmont.</w:t>
      </w:r>
    </w:p>
    <w:p w:rsidR="00A907C0" w:rsidRDefault="00A907C0" w:rsidP="00A907C0">
      <w:r>
        <w:t>Steve Dressing presented the draft Tier 2 definition</w:t>
      </w:r>
    </w:p>
    <w:p w:rsidR="00A907C0" w:rsidRDefault="00A907C0" w:rsidP="00F36564">
      <w:pPr>
        <w:pStyle w:val="ListParagraph"/>
        <w:widowControl/>
        <w:numPr>
          <w:ilvl w:val="0"/>
          <w:numId w:val="61"/>
        </w:numPr>
        <w:spacing w:after="160" w:line="259" w:lineRule="auto"/>
        <w:contextualSpacing/>
      </w:pPr>
      <w:r>
        <w:t>Suggest adding requirements for components to the practice definitions.</w:t>
      </w:r>
    </w:p>
    <w:p w:rsidR="00A907C0" w:rsidRDefault="00A907C0" w:rsidP="00F36564">
      <w:pPr>
        <w:pStyle w:val="ListParagraph"/>
        <w:widowControl/>
        <w:numPr>
          <w:ilvl w:val="0"/>
          <w:numId w:val="61"/>
        </w:numPr>
        <w:spacing w:after="160" w:line="259" w:lineRule="auto"/>
        <w:contextualSpacing/>
      </w:pPr>
      <w:r>
        <w:t>Brosch: Are the components bulleted in TetraTech’s draft consistent with what the panel wants to represent?</w:t>
      </w:r>
    </w:p>
    <w:p w:rsidR="00A907C0" w:rsidRDefault="00A907C0" w:rsidP="00F36564">
      <w:pPr>
        <w:pStyle w:val="ListParagraph"/>
        <w:widowControl/>
        <w:numPr>
          <w:ilvl w:val="0"/>
          <w:numId w:val="61"/>
        </w:numPr>
        <w:spacing w:after="160" w:line="259" w:lineRule="auto"/>
        <w:contextualSpacing/>
      </w:pPr>
      <w:r>
        <w:t>Beegle: Listing manure incorporation suggests it’s required for everyone, rather than required where applicable.</w:t>
      </w:r>
    </w:p>
    <w:p w:rsidR="00A907C0" w:rsidRDefault="00A907C0" w:rsidP="00F36564">
      <w:pPr>
        <w:pStyle w:val="ListParagraph"/>
        <w:widowControl/>
        <w:numPr>
          <w:ilvl w:val="0"/>
          <w:numId w:val="61"/>
        </w:numPr>
        <w:spacing w:after="160" w:line="259" w:lineRule="auto"/>
        <w:contextualSpacing/>
      </w:pPr>
      <w:r>
        <w:t>Beegle: If you have bullet 4 regarding P risk assessment tool, you don’t need bullet 3 regarding LGU P recs, they are redundant.</w:t>
      </w:r>
    </w:p>
    <w:p w:rsidR="00A907C0" w:rsidRDefault="00A907C0" w:rsidP="00F36564">
      <w:pPr>
        <w:pStyle w:val="ListParagraph"/>
        <w:widowControl/>
        <w:numPr>
          <w:ilvl w:val="1"/>
          <w:numId w:val="61"/>
        </w:numPr>
        <w:spacing w:after="160" w:line="259" w:lineRule="auto"/>
        <w:contextualSpacing/>
      </w:pPr>
      <w:r>
        <w:t>Brosch: Suggest striking 3 then?</w:t>
      </w:r>
    </w:p>
    <w:p w:rsidR="00A907C0" w:rsidRDefault="00A907C0" w:rsidP="00F36564">
      <w:pPr>
        <w:pStyle w:val="ListParagraph"/>
        <w:widowControl/>
        <w:numPr>
          <w:ilvl w:val="1"/>
          <w:numId w:val="61"/>
        </w:numPr>
        <w:spacing w:after="160" w:line="259" w:lineRule="auto"/>
        <w:contextualSpacing/>
      </w:pPr>
      <w:r>
        <w:t>Greg Albrecht: Land grant recommendations do go through P Index, resulting in a final rate with a P Index is a land grant recommendation.  So 3 and 4 are redundant.</w:t>
      </w:r>
    </w:p>
    <w:p w:rsidR="00A907C0" w:rsidRDefault="00A907C0" w:rsidP="00F36564">
      <w:pPr>
        <w:pStyle w:val="ListParagraph"/>
        <w:widowControl/>
        <w:numPr>
          <w:ilvl w:val="0"/>
          <w:numId w:val="61"/>
        </w:numPr>
        <w:spacing w:after="160" w:line="259" w:lineRule="auto"/>
        <w:contextualSpacing/>
      </w:pPr>
      <w:r>
        <w:t>Beegle: Don’t like listing specific practices under the Tiers, because the purpose of nutrient management planning is to be site specific and flexible.  Current bullet 5 covers the range of components without listing specifics. The planning itself should give a benefit.</w:t>
      </w:r>
    </w:p>
    <w:p w:rsidR="00A907C0" w:rsidRDefault="00A907C0" w:rsidP="00F36564">
      <w:pPr>
        <w:pStyle w:val="ListParagraph"/>
        <w:widowControl/>
        <w:numPr>
          <w:ilvl w:val="1"/>
          <w:numId w:val="61"/>
        </w:numPr>
        <w:spacing w:after="160" w:line="259" w:lineRule="auto"/>
        <w:contextualSpacing/>
      </w:pPr>
      <w:r>
        <w:t>Brosch: That is the approach the panel tried last fall.  Pushback was that they want to know that the efficiency being assigned is connected to on the ground practices.</w:t>
      </w:r>
    </w:p>
    <w:p w:rsidR="00A907C0" w:rsidRDefault="00A907C0" w:rsidP="00F36564">
      <w:pPr>
        <w:pStyle w:val="ListParagraph"/>
        <w:widowControl/>
        <w:numPr>
          <w:ilvl w:val="0"/>
          <w:numId w:val="61"/>
        </w:numPr>
        <w:spacing w:after="160" w:line="259" w:lineRule="auto"/>
        <w:contextualSpacing/>
      </w:pPr>
      <w:r>
        <w:t>Matt Johnston noted the importance of explaining how the regulations per state fit in to the tiers, which is necessary for tracking and accounting.</w:t>
      </w:r>
    </w:p>
    <w:p w:rsidR="00A907C0" w:rsidRDefault="00A907C0" w:rsidP="00F36564">
      <w:pPr>
        <w:pStyle w:val="ListParagraph"/>
        <w:widowControl/>
        <w:numPr>
          <w:ilvl w:val="0"/>
          <w:numId w:val="61"/>
        </w:numPr>
        <w:spacing w:after="160" w:line="259" w:lineRule="auto"/>
        <w:contextualSpacing/>
      </w:pPr>
      <w:r>
        <w:t>Matt also stressed the importance of explaining that from 2005 to present, Tier 2 was occurring on the ground but not represented in the model, to avoid confusion about shifting NRCS 590 from Tier 1 to Tier 2.</w:t>
      </w:r>
    </w:p>
    <w:p w:rsidR="00A907C0" w:rsidRDefault="00A907C0" w:rsidP="00F36564">
      <w:pPr>
        <w:pStyle w:val="ListParagraph"/>
        <w:widowControl/>
        <w:numPr>
          <w:ilvl w:val="0"/>
          <w:numId w:val="61"/>
        </w:numPr>
        <w:spacing w:after="160" w:line="259" w:lineRule="auto"/>
        <w:contextualSpacing/>
      </w:pPr>
      <w:r>
        <w:t>Steve drafted a new Tier 2 definition based on the panel’s discussion</w:t>
      </w:r>
    </w:p>
    <w:p w:rsidR="00A907C0" w:rsidRDefault="00A907C0" w:rsidP="00A907C0">
      <w:r>
        <w:t>Tier 3 definition</w:t>
      </w:r>
    </w:p>
    <w:p w:rsidR="00A907C0" w:rsidRDefault="00A907C0" w:rsidP="00F36564">
      <w:pPr>
        <w:pStyle w:val="ListParagraph"/>
        <w:widowControl/>
        <w:numPr>
          <w:ilvl w:val="0"/>
          <w:numId w:val="62"/>
        </w:numPr>
        <w:spacing w:after="160" w:line="259" w:lineRule="auto"/>
        <w:contextualSpacing/>
      </w:pPr>
      <w:r>
        <w:t>Tier 3 P is tabled for now.</w:t>
      </w:r>
    </w:p>
    <w:p w:rsidR="00A907C0" w:rsidRDefault="00A907C0" w:rsidP="00F36564">
      <w:pPr>
        <w:pStyle w:val="ListParagraph"/>
        <w:widowControl/>
        <w:numPr>
          <w:ilvl w:val="0"/>
          <w:numId w:val="62"/>
        </w:numPr>
        <w:spacing w:after="160" w:line="259" w:lineRule="auto"/>
        <w:contextualSpacing/>
      </w:pPr>
      <w:r>
        <w:t>Tier 3 N would require for credit, implementation of 1 or more elements to get credit.</w:t>
      </w:r>
    </w:p>
    <w:p w:rsidR="00A907C0" w:rsidRDefault="00A907C0" w:rsidP="00F36564">
      <w:pPr>
        <w:pStyle w:val="ListParagraph"/>
        <w:widowControl/>
        <w:numPr>
          <w:ilvl w:val="1"/>
          <w:numId w:val="62"/>
        </w:numPr>
        <w:spacing w:after="160" w:line="259" w:lineRule="auto"/>
        <w:contextualSpacing/>
      </w:pPr>
      <w:r>
        <w:t>Beegle: same comment as before, not many are using variable N.</w:t>
      </w:r>
    </w:p>
    <w:p w:rsidR="00A907C0" w:rsidRDefault="00A907C0" w:rsidP="00F36564">
      <w:pPr>
        <w:pStyle w:val="ListParagraph"/>
        <w:widowControl/>
        <w:numPr>
          <w:ilvl w:val="0"/>
          <w:numId w:val="62"/>
        </w:numPr>
        <w:spacing w:after="160" w:line="259" w:lineRule="auto"/>
        <w:contextualSpacing/>
      </w:pPr>
      <w:r>
        <w:t xml:space="preserve">Meisinger: Key to Tier 3 is adaptive management of the whole plan.  Add language about assessing environmental impacts.  </w:t>
      </w:r>
    </w:p>
    <w:p w:rsidR="00A907C0" w:rsidRDefault="00A907C0" w:rsidP="00F36564">
      <w:pPr>
        <w:pStyle w:val="ListParagraph"/>
        <w:widowControl/>
        <w:numPr>
          <w:ilvl w:val="0"/>
          <w:numId w:val="62"/>
        </w:numPr>
        <w:spacing w:after="160" w:line="259" w:lineRule="auto"/>
        <w:contextualSpacing/>
      </w:pPr>
      <w:r>
        <w:t>Beegle: Add language “including but not limited to the following practices”.</w:t>
      </w:r>
    </w:p>
    <w:p w:rsidR="00A907C0" w:rsidRDefault="00A907C0" w:rsidP="00F36564">
      <w:pPr>
        <w:pStyle w:val="ListParagraph"/>
        <w:widowControl/>
        <w:numPr>
          <w:ilvl w:val="0"/>
          <w:numId w:val="62"/>
        </w:numPr>
        <w:spacing w:after="160" w:line="259" w:lineRule="auto"/>
        <w:contextualSpacing/>
      </w:pPr>
      <w:r>
        <w:t>Meisinger: Key to Tier 3 is that the nutrient management plan is being evaluated and improved upon.</w:t>
      </w:r>
    </w:p>
    <w:p w:rsidR="00A907C0" w:rsidRDefault="00A907C0" w:rsidP="00F36564">
      <w:pPr>
        <w:pStyle w:val="ListParagraph"/>
        <w:widowControl/>
        <w:numPr>
          <w:ilvl w:val="0"/>
          <w:numId w:val="62"/>
        </w:numPr>
        <w:spacing w:after="160" w:line="259" w:lineRule="auto"/>
        <w:contextualSpacing/>
      </w:pPr>
      <w:r>
        <w:t>Jack noted that if only 1 tool out of the list of Tier 3 components is required, a number of acres would already qualify for Tier 3.</w:t>
      </w:r>
    </w:p>
    <w:p w:rsidR="00A907C0" w:rsidRDefault="00A907C0" w:rsidP="00F36564">
      <w:pPr>
        <w:pStyle w:val="ListParagraph"/>
        <w:widowControl/>
        <w:numPr>
          <w:ilvl w:val="0"/>
          <w:numId w:val="62"/>
        </w:numPr>
        <w:spacing w:after="160" w:line="259" w:lineRule="auto"/>
        <w:contextualSpacing/>
      </w:pPr>
      <w:r>
        <w:t>Beegle: Add requirement that Tier 3 must include adaptive management elements.</w:t>
      </w:r>
    </w:p>
    <w:p w:rsidR="00A907C0" w:rsidRDefault="00A907C0" w:rsidP="00F36564">
      <w:pPr>
        <w:pStyle w:val="ListParagraph"/>
        <w:widowControl/>
        <w:numPr>
          <w:ilvl w:val="0"/>
          <w:numId w:val="62"/>
        </w:numPr>
        <w:spacing w:after="160" w:line="259" w:lineRule="auto"/>
        <w:contextualSpacing/>
      </w:pPr>
      <w:r>
        <w:t>Albrecht: Is Tier 2 going to be a pre-requisite for Tier 3?</w:t>
      </w:r>
    </w:p>
    <w:p w:rsidR="00A907C0" w:rsidRDefault="00A907C0" w:rsidP="00F36564">
      <w:pPr>
        <w:pStyle w:val="ListParagraph"/>
        <w:widowControl/>
        <w:numPr>
          <w:ilvl w:val="0"/>
          <w:numId w:val="62"/>
        </w:numPr>
        <w:spacing w:after="160" w:line="259" w:lineRule="auto"/>
        <w:contextualSpacing/>
      </w:pPr>
      <w:r>
        <w:t>Albrecht: Specify that the components are actually tools that inform practices.</w:t>
      </w:r>
    </w:p>
    <w:p w:rsidR="00A907C0" w:rsidRDefault="00A907C0" w:rsidP="00A907C0">
      <w:r>
        <w:t>Tier credit</w:t>
      </w:r>
    </w:p>
    <w:p w:rsidR="00A907C0" w:rsidRDefault="00A907C0" w:rsidP="00F36564">
      <w:pPr>
        <w:pStyle w:val="ListParagraph"/>
        <w:widowControl/>
        <w:numPr>
          <w:ilvl w:val="0"/>
          <w:numId w:val="63"/>
        </w:numPr>
        <w:spacing w:after="160" w:line="259" w:lineRule="auto"/>
        <w:contextualSpacing/>
      </w:pPr>
      <w:r>
        <w:t>Panel was comfortable with the basic equation (Research based N reduction efficiencies) X (scale adjustment from plot to field 0.75) X (% of landuse that is crop in question)</w:t>
      </w:r>
    </w:p>
    <w:p w:rsidR="00A907C0" w:rsidRDefault="00A907C0" w:rsidP="00F36564">
      <w:pPr>
        <w:pStyle w:val="ListParagraph"/>
        <w:widowControl/>
        <w:numPr>
          <w:ilvl w:val="0"/>
          <w:numId w:val="63"/>
        </w:numPr>
        <w:spacing w:after="160" w:line="259" w:lineRule="auto"/>
        <w:contextualSpacing/>
      </w:pPr>
      <w:r>
        <w:t>Chris will send out the actual estimates to the panel after doing the arithmetic</w:t>
      </w:r>
    </w:p>
    <w:p w:rsidR="00A907C0" w:rsidRDefault="00A907C0" w:rsidP="00F36564">
      <w:pPr>
        <w:pStyle w:val="ListParagraph"/>
        <w:widowControl/>
        <w:numPr>
          <w:ilvl w:val="0"/>
          <w:numId w:val="63"/>
        </w:numPr>
        <w:spacing w:after="160" w:line="259" w:lineRule="auto"/>
        <w:contextualSpacing/>
      </w:pPr>
      <w:r>
        <w:t>Panel will reconvene next week to discuss.</w:t>
      </w:r>
    </w:p>
    <w:p w:rsidR="00A907C0" w:rsidRDefault="00A907C0" w:rsidP="00F36564">
      <w:pPr>
        <w:pStyle w:val="ListParagraph"/>
        <w:widowControl/>
        <w:numPr>
          <w:ilvl w:val="0"/>
          <w:numId w:val="63"/>
        </w:numPr>
        <w:spacing w:after="160" w:line="259" w:lineRule="auto"/>
        <w:contextualSpacing/>
      </w:pPr>
      <w:r>
        <w:t>Possibility of including a BMP performance discount, which would be a BPJ adjustment.  Panel will need to see the initial arithmetic before making a call about BMP performance discount.</w:t>
      </w:r>
    </w:p>
    <w:p w:rsidR="00A907C0" w:rsidRDefault="00A907C0" w:rsidP="00F36564">
      <w:pPr>
        <w:pStyle w:val="ListParagraph"/>
        <w:widowControl/>
        <w:numPr>
          <w:ilvl w:val="0"/>
          <w:numId w:val="63"/>
        </w:numPr>
        <w:spacing w:after="160" w:line="259" w:lineRule="auto"/>
        <w:contextualSpacing/>
      </w:pPr>
      <w:r>
        <w:t>Are Tier 2 and Tier 3 only eligible on row crops?</w:t>
      </w:r>
    </w:p>
    <w:p w:rsidR="00A907C0" w:rsidRDefault="00A907C0" w:rsidP="00F36564">
      <w:pPr>
        <w:pStyle w:val="ListParagraph"/>
        <w:widowControl/>
        <w:numPr>
          <w:ilvl w:val="1"/>
          <w:numId w:val="63"/>
        </w:numPr>
        <w:spacing w:after="160" w:line="259" w:lineRule="auto"/>
        <w:contextualSpacing/>
      </w:pPr>
      <w:r>
        <w:t>Meisinger: Yes.  Pasture and nursery will stay at Tier 1.  Hay is important in terms of acreage, timing of applications is very common.  Panel may have to think about what to do with hay.</w:t>
      </w:r>
    </w:p>
    <w:p w:rsidR="00A907C0" w:rsidRDefault="00A907C0" w:rsidP="00F36564">
      <w:pPr>
        <w:pStyle w:val="ListParagraph"/>
        <w:widowControl/>
        <w:numPr>
          <w:ilvl w:val="1"/>
          <w:numId w:val="63"/>
        </w:numPr>
        <w:spacing w:after="160" w:line="259" w:lineRule="auto"/>
        <w:contextualSpacing/>
      </w:pPr>
      <w:r>
        <w:t>NY and PA thought hay would be eligible for Tier 2.</w:t>
      </w:r>
    </w:p>
    <w:p w:rsidR="00A907C0" w:rsidRDefault="00A907C0" w:rsidP="00F36564">
      <w:pPr>
        <w:pStyle w:val="ListParagraph"/>
        <w:widowControl/>
        <w:numPr>
          <w:ilvl w:val="0"/>
          <w:numId w:val="63"/>
        </w:numPr>
        <w:spacing w:after="160" w:line="259" w:lineRule="auto"/>
        <w:contextualSpacing/>
      </w:pPr>
      <w:r>
        <w:t>Next call Tues 3:30-5pm.</w:t>
      </w:r>
    </w:p>
    <w:p w:rsidR="00A907C0" w:rsidRDefault="00A907C0" w:rsidP="00A907C0"/>
    <w:p w:rsidR="00A907C0" w:rsidRPr="005F1767" w:rsidRDefault="00A907C0" w:rsidP="00A907C0">
      <w:pPr>
        <w:rPr>
          <w:b/>
        </w:rPr>
      </w:pPr>
      <w:r w:rsidRPr="005F1767">
        <w:rPr>
          <w:b/>
        </w:rPr>
        <w:t>Participants</w:t>
      </w:r>
    </w:p>
    <w:p w:rsidR="00A907C0" w:rsidRDefault="00A907C0" w:rsidP="00A907C0">
      <w:r>
        <w:t>Tim Sexton, VADCR</w:t>
      </w:r>
    </w:p>
    <w:p w:rsidR="00A907C0" w:rsidRDefault="00A907C0" w:rsidP="00A907C0">
      <w:r>
        <w:t>Steve Dressing, TetraTech</w:t>
      </w:r>
    </w:p>
    <w:p w:rsidR="00A907C0" w:rsidRDefault="00A907C0" w:rsidP="00A907C0">
      <w:r>
        <w:t>Chris Brosch, VT/VADCR</w:t>
      </w:r>
    </w:p>
    <w:p w:rsidR="00A907C0" w:rsidRDefault="00A907C0" w:rsidP="00A907C0">
      <w:r>
        <w:t>Jack Meisinger, USDA-ARS</w:t>
      </w:r>
    </w:p>
    <w:p w:rsidR="00A907C0" w:rsidRDefault="00A907C0" w:rsidP="00A907C0">
      <w:r>
        <w:t>Jim Cropper, NEPC</w:t>
      </w:r>
    </w:p>
    <w:p w:rsidR="00A907C0" w:rsidRDefault="00A907C0" w:rsidP="00A907C0">
      <w:r>
        <w:t>Ken Staver, UMD</w:t>
      </w:r>
    </w:p>
    <w:p w:rsidR="00A907C0" w:rsidRDefault="00A907C0" w:rsidP="00A907C0">
      <w:r>
        <w:t>Curt Dell, USDA-ARS</w:t>
      </w:r>
    </w:p>
    <w:p w:rsidR="00A907C0" w:rsidRDefault="00A907C0" w:rsidP="00A907C0">
      <w:r>
        <w:t>Mark Zolandz, EPA</w:t>
      </w:r>
    </w:p>
    <w:p w:rsidR="00A907C0" w:rsidRDefault="00A907C0" w:rsidP="00A907C0">
      <w:r>
        <w:t>Greg Albrecht, NYS</w:t>
      </w:r>
    </w:p>
    <w:p w:rsidR="00A907C0" w:rsidRDefault="00A907C0" w:rsidP="00A907C0">
      <w:r>
        <w:t>Doug Beegle, PSU</w:t>
      </w:r>
    </w:p>
    <w:p w:rsidR="00A907C0" w:rsidRDefault="00A907C0" w:rsidP="00A907C0">
      <w:r>
        <w:t>Colin Jones, MDA</w:t>
      </w:r>
    </w:p>
    <w:p w:rsidR="00A907C0" w:rsidRDefault="00A907C0" w:rsidP="00A907C0">
      <w:r>
        <w:t>Larry Towle, DDA</w:t>
      </w:r>
    </w:p>
    <w:p w:rsidR="00A907C0" w:rsidRDefault="00A907C0" w:rsidP="00A907C0">
      <w:r>
        <w:t>Jason Dalrymple, WVDA</w:t>
      </w:r>
    </w:p>
    <w:p w:rsidR="00A907C0" w:rsidRDefault="00A907C0" w:rsidP="00A907C0">
      <w:r>
        <w:t>Tom Bruulsema, IPNI</w:t>
      </w:r>
    </w:p>
    <w:p w:rsidR="00A907C0" w:rsidRDefault="00A907C0" w:rsidP="00A907C0">
      <w:r>
        <w:t>Jeff Sweeney, EPA</w:t>
      </w:r>
    </w:p>
    <w:p w:rsidR="00A907C0" w:rsidRDefault="00A907C0" w:rsidP="00A907C0">
      <w:r>
        <w:t>Matt Johnston, UMD</w:t>
      </w:r>
    </w:p>
    <w:p w:rsidR="00A907C0" w:rsidRDefault="00A907C0" w:rsidP="00A907C0">
      <w:r>
        <w:t>Don Meals, TetraTech</w:t>
      </w:r>
    </w:p>
    <w:p w:rsidR="00A907C0" w:rsidRDefault="00A907C0" w:rsidP="00A907C0">
      <w:r>
        <w:t>Emma Giese, CRC</w:t>
      </w:r>
    </w:p>
    <w:p w:rsidR="00A907C0" w:rsidRDefault="00A907C0" w:rsidP="00A907C0"/>
    <w:p w:rsidR="00A907C0" w:rsidRDefault="00A907C0" w:rsidP="00A907C0"/>
    <w:p w:rsidR="00AE75BE" w:rsidRDefault="00AE75BE">
      <w:pPr>
        <w:widowControl/>
      </w:pPr>
      <w:r>
        <w:br w:type="page"/>
      </w:r>
    </w:p>
    <w:p w:rsidR="00A907C0" w:rsidRDefault="00A907C0" w:rsidP="00A907C0">
      <w:pPr>
        <w:jc w:val="center"/>
      </w:pPr>
      <w:r>
        <w:t>Nutrient Management Panel</w:t>
      </w:r>
    </w:p>
    <w:p w:rsidR="00A907C0" w:rsidRDefault="00A907C0" w:rsidP="00A907C0">
      <w:pPr>
        <w:jc w:val="center"/>
      </w:pPr>
      <w:r>
        <w:t>Call summary</w:t>
      </w:r>
    </w:p>
    <w:p w:rsidR="00A907C0" w:rsidRDefault="00A907C0" w:rsidP="00A907C0">
      <w:pPr>
        <w:jc w:val="center"/>
      </w:pPr>
      <w:r>
        <w:t>5/26/15</w:t>
      </w:r>
    </w:p>
    <w:p w:rsidR="00A907C0" w:rsidRDefault="00A907C0" w:rsidP="00A907C0"/>
    <w:p w:rsidR="00A907C0" w:rsidRDefault="00A907C0" w:rsidP="00A907C0">
      <w:r>
        <w:t>Chris has put together a powerpoint describing how the tiers were put together by the panel.  These materials will be adapted for the report, the webinar, and other communications regarding the panel report.  Panel member feedback on these materials and some draft graphics will be requested during the call today.</w:t>
      </w:r>
    </w:p>
    <w:p w:rsidR="00A907C0" w:rsidRDefault="00A907C0" w:rsidP="00A907C0">
      <w:r>
        <w:t>Chris went over a slide summarizing the Tier 1 components from panel’s initial recommendations. Even though these were already approved, the slide will be used in communicating recommendations to the Partnership.</w:t>
      </w:r>
    </w:p>
    <w:p w:rsidR="00A907C0" w:rsidRDefault="00A907C0" w:rsidP="00F36564">
      <w:pPr>
        <w:pStyle w:val="ListParagraph"/>
        <w:widowControl/>
        <w:numPr>
          <w:ilvl w:val="0"/>
          <w:numId w:val="64"/>
        </w:numPr>
        <w:spacing w:after="160" w:line="259" w:lineRule="auto"/>
        <w:contextualSpacing/>
      </w:pPr>
      <w:r>
        <w:t>Sufficiency implies soil testing (which is in definition for T1)</w:t>
      </w:r>
    </w:p>
    <w:p w:rsidR="00A907C0" w:rsidRDefault="00A907C0" w:rsidP="00A907C0">
      <w:r>
        <w:t>Chris reviewed slides summarizing the Tier 2 and 3 components</w:t>
      </w:r>
    </w:p>
    <w:p w:rsidR="00A907C0" w:rsidRDefault="00A907C0" w:rsidP="00A907C0">
      <w:r>
        <w:t xml:space="preserve">Chris reviewed some graphics developed by Emma which are intended to be draft communication pieces for the report and webinar.  </w:t>
      </w:r>
    </w:p>
    <w:p w:rsidR="00A907C0" w:rsidRDefault="00A907C0" w:rsidP="00F36564">
      <w:pPr>
        <w:pStyle w:val="ListParagraph"/>
        <w:widowControl/>
        <w:numPr>
          <w:ilvl w:val="0"/>
          <w:numId w:val="64"/>
        </w:numPr>
        <w:spacing w:after="160" w:line="259" w:lineRule="auto"/>
        <w:contextualSpacing/>
      </w:pPr>
      <w:r>
        <w:t>Panel members agreed with the graphic demonstrating how adjustments were made to the literature values to determine final efficiencies.</w:t>
      </w:r>
    </w:p>
    <w:p w:rsidR="00A907C0" w:rsidRDefault="00A907C0" w:rsidP="00F36564">
      <w:pPr>
        <w:pStyle w:val="ListParagraph"/>
        <w:widowControl/>
        <w:numPr>
          <w:ilvl w:val="0"/>
          <w:numId w:val="64"/>
        </w:numPr>
        <w:spacing w:after="160" w:line="259" w:lineRule="auto"/>
        <w:contextualSpacing/>
      </w:pPr>
      <w:r>
        <w:t>Slide illustrating primary driver of each tier of nutrient management.</w:t>
      </w:r>
    </w:p>
    <w:p w:rsidR="00A907C0" w:rsidRDefault="00A907C0" w:rsidP="00F36564">
      <w:pPr>
        <w:pStyle w:val="ListParagraph"/>
        <w:widowControl/>
        <w:numPr>
          <w:ilvl w:val="1"/>
          <w:numId w:val="64"/>
        </w:numPr>
        <w:spacing w:after="160" w:line="259" w:lineRule="auto"/>
        <w:contextualSpacing/>
      </w:pPr>
      <w:r>
        <w:t>Include narrative to help people remember that the Tiers build on each other.</w:t>
      </w:r>
    </w:p>
    <w:p w:rsidR="00A907C0" w:rsidRDefault="00A907C0" w:rsidP="00F36564">
      <w:pPr>
        <w:pStyle w:val="ListParagraph"/>
        <w:widowControl/>
        <w:numPr>
          <w:ilvl w:val="0"/>
          <w:numId w:val="64"/>
        </w:numPr>
        <w:spacing w:after="160" w:line="259" w:lineRule="auto"/>
        <w:contextualSpacing/>
      </w:pPr>
      <w:r>
        <w:t>Crediting options.  Add a provision for acre D scenario where Tier 3 is stacked on T1 without T2?</w:t>
      </w:r>
    </w:p>
    <w:p w:rsidR="00A907C0" w:rsidRDefault="00A907C0" w:rsidP="00F36564">
      <w:pPr>
        <w:pStyle w:val="ListParagraph"/>
        <w:widowControl/>
        <w:numPr>
          <w:ilvl w:val="1"/>
          <w:numId w:val="64"/>
        </w:numPr>
        <w:spacing w:after="160" w:line="259" w:lineRule="auto"/>
        <w:contextualSpacing/>
      </w:pPr>
      <w:r>
        <w:t>Cropper: Suggest leaving it in italics, and noting that it will be a Phase 6 determination.</w:t>
      </w:r>
    </w:p>
    <w:p w:rsidR="00A907C0" w:rsidRDefault="00A907C0" w:rsidP="00F36564">
      <w:pPr>
        <w:pStyle w:val="ListParagraph"/>
        <w:widowControl/>
        <w:numPr>
          <w:ilvl w:val="1"/>
          <w:numId w:val="64"/>
        </w:numPr>
        <w:spacing w:after="160" w:line="259" w:lineRule="auto"/>
        <w:contextualSpacing/>
      </w:pPr>
      <w:r>
        <w:t>Note that a T3 on T1 would have a lower efficiency that a T3 on top of T2 and T1.</w:t>
      </w:r>
    </w:p>
    <w:p w:rsidR="00A907C0" w:rsidRDefault="00A907C0" w:rsidP="00F36564">
      <w:pPr>
        <w:pStyle w:val="ListParagraph"/>
        <w:widowControl/>
        <w:numPr>
          <w:ilvl w:val="1"/>
          <w:numId w:val="64"/>
        </w:numPr>
        <w:spacing w:after="160" w:line="259" w:lineRule="auto"/>
        <w:contextualSpacing/>
      </w:pPr>
      <w:r>
        <w:t>Chris noted that some cases of using the T3 tools without a formal nutrient management plan.</w:t>
      </w:r>
    </w:p>
    <w:p w:rsidR="00A907C0" w:rsidRDefault="00A907C0" w:rsidP="00F36564">
      <w:pPr>
        <w:pStyle w:val="ListParagraph"/>
        <w:widowControl/>
        <w:numPr>
          <w:ilvl w:val="1"/>
          <w:numId w:val="64"/>
        </w:numPr>
        <w:spacing w:after="160" w:line="259" w:lineRule="auto"/>
        <w:contextualSpacing/>
      </w:pPr>
      <w:r>
        <w:t>Add asterisk to say that T3 would be based on nitrate tests in addition to T2 plan.</w:t>
      </w:r>
    </w:p>
    <w:p w:rsidR="00A907C0" w:rsidRDefault="00A907C0" w:rsidP="00F36564">
      <w:pPr>
        <w:pStyle w:val="ListParagraph"/>
        <w:widowControl/>
        <w:numPr>
          <w:ilvl w:val="0"/>
          <w:numId w:val="64"/>
        </w:numPr>
        <w:spacing w:after="160" w:line="259" w:lineRule="auto"/>
        <w:contextualSpacing/>
      </w:pPr>
      <w:r>
        <w:t>Land uses</w:t>
      </w:r>
    </w:p>
    <w:p w:rsidR="00A907C0" w:rsidRDefault="00A907C0" w:rsidP="00F36564">
      <w:pPr>
        <w:pStyle w:val="ListParagraph"/>
        <w:widowControl/>
        <w:numPr>
          <w:ilvl w:val="1"/>
          <w:numId w:val="64"/>
        </w:numPr>
        <w:spacing w:after="160" w:line="259" w:lineRule="auto"/>
        <w:contextualSpacing/>
      </w:pPr>
      <w:r>
        <w:t>Chris recommended that efficiencies just be applicable to row with manure land use only.  Pasture, hay acres would still be credited under tier 1.</w:t>
      </w:r>
    </w:p>
    <w:p w:rsidR="00A907C0" w:rsidRDefault="00A907C0" w:rsidP="00F36564">
      <w:pPr>
        <w:pStyle w:val="ListParagraph"/>
        <w:widowControl/>
        <w:numPr>
          <w:ilvl w:val="1"/>
          <w:numId w:val="64"/>
        </w:numPr>
        <w:spacing w:after="160" w:line="259" w:lineRule="auto"/>
        <w:contextualSpacing/>
      </w:pPr>
      <w:r>
        <w:t>Jack: Row without manure may be needed for T2 and T3, such as variable rate.</w:t>
      </w:r>
    </w:p>
    <w:p w:rsidR="00A907C0" w:rsidRDefault="00A907C0" w:rsidP="00F36564">
      <w:pPr>
        <w:pStyle w:val="ListParagraph"/>
        <w:widowControl/>
        <w:numPr>
          <w:ilvl w:val="2"/>
          <w:numId w:val="64"/>
        </w:numPr>
        <w:spacing w:after="160" w:line="259" w:lineRule="auto"/>
        <w:contextualSpacing/>
      </w:pPr>
      <w:r>
        <w:t xml:space="preserve">In current model row without manure is specialty crops only (peanuts, etc.).  </w:t>
      </w:r>
    </w:p>
    <w:p w:rsidR="00A907C0" w:rsidRDefault="00A907C0" w:rsidP="00F36564">
      <w:pPr>
        <w:pStyle w:val="ListParagraph"/>
        <w:widowControl/>
        <w:numPr>
          <w:ilvl w:val="2"/>
          <w:numId w:val="64"/>
        </w:numPr>
        <w:spacing w:after="160" w:line="259" w:lineRule="auto"/>
        <w:contextualSpacing/>
      </w:pPr>
      <w:r>
        <w:t>Emma will clarify row without manure as “specialty” for the main part of the report.  Will keep “row without manure” terminology in the technical appendix only.</w:t>
      </w:r>
    </w:p>
    <w:p w:rsidR="00A907C0" w:rsidRDefault="00A907C0" w:rsidP="00A907C0">
      <w:r>
        <w:t>Chris presented draft efficiencies based on literature values and proposed adjustments.</w:t>
      </w:r>
    </w:p>
    <w:p w:rsidR="00A907C0" w:rsidRDefault="00A907C0" w:rsidP="00F36564">
      <w:pPr>
        <w:pStyle w:val="ListParagraph"/>
        <w:widowControl/>
        <w:numPr>
          <w:ilvl w:val="0"/>
          <w:numId w:val="65"/>
        </w:numPr>
        <w:spacing w:after="160" w:line="259" w:lineRule="auto"/>
        <w:contextualSpacing/>
      </w:pPr>
      <w:r>
        <w:t>Variation by region is included.</w:t>
      </w:r>
    </w:p>
    <w:p w:rsidR="00A907C0" w:rsidRDefault="00A907C0" w:rsidP="00F36564">
      <w:pPr>
        <w:pStyle w:val="ListParagraph"/>
        <w:widowControl/>
        <w:numPr>
          <w:ilvl w:val="0"/>
          <w:numId w:val="65"/>
        </w:numPr>
        <w:spacing w:after="160" w:line="259" w:lineRule="auto"/>
        <w:contextualSpacing/>
      </w:pPr>
      <w:r>
        <w:t>Chris asked the panel to suggest values for management variability adjustments.</w:t>
      </w:r>
    </w:p>
    <w:p w:rsidR="00A907C0" w:rsidRDefault="00A907C0" w:rsidP="00A907C0">
      <w:r>
        <w:t>Chris reviewed P Index values</w:t>
      </w:r>
    </w:p>
    <w:p w:rsidR="00A907C0" w:rsidRDefault="00A907C0" w:rsidP="00F36564">
      <w:pPr>
        <w:pStyle w:val="ListParagraph"/>
        <w:widowControl/>
        <w:numPr>
          <w:ilvl w:val="0"/>
          <w:numId w:val="65"/>
        </w:numPr>
        <w:spacing w:after="160" w:line="259" w:lineRule="auto"/>
        <w:contextualSpacing/>
      </w:pPr>
      <w:r>
        <w:t>Meisinger: Any change to the scale adjustment from 75% would need additional justification if the panel recommends.</w:t>
      </w:r>
    </w:p>
    <w:p w:rsidR="00A907C0" w:rsidRDefault="00A907C0" w:rsidP="00F36564">
      <w:pPr>
        <w:pStyle w:val="ListParagraph"/>
        <w:widowControl/>
        <w:numPr>
          <w:ilvl w:val="0"/>
          <w:numId w:val="65"/>
        </w:numPr>
        <w:spacing w:after="160" w:line="259" w:lineRule="auto"/>
        <w:contextualSpacing/>
      </w:pPr>
      <w:r>
        <w:t>Meisinger: After looking at Quirine’s data, did not see justification for 50% P Index reduction.  35% reduction is consistent with Veith data.</w:t>
      </w:r>
    </w:p>
    <w:p w:rsidR="00A907C0" w:rsidRDefault="00A907C0" w:rsidP="00F36564">
      <w:pPr>
        <w:pStyle w:val="ListParagraph"/>
        <w:widowControl/>
        <w:numPr>
          <w:ilvl w:val="1"/>
          <w:numId w:val="65"/>
        </w:numPr>
        <w:spacing w:after="160" w:line="259" w:lineRule="auto"/>
        <w:contextualSpacing/>
      </w:pPr>
      <w:r>
        <w:t>Panelists agreed with the 35% lit value as a starting point.</w:t>
      </w:r>
    </w:p>
    <w:p w:rsidR="00A907C0" w:rsidRDefault="00A907C0" w:rsidP="00F36564">
      <w:pPr>
        <w:pStyle w:val="ListParagraph"/>
        <w:widowControl/>
        <w:numPr>
          <w:ilvl w:val="1"/>
          <w:numId w:val="65"/>
        </w:numPr>
        <w:spacing w:after="160" w:line="259" w:lineRule="auto"/>
        <w:contextualSpacing/>
      </w:pPr>
      <w:r>
        <w:t>Panelists decided that due to the scale of the Veith data, the plot scale adjustment was applicable in this case as well.</w:t>
      </w:r>
    </w:p>
    <w:p w:rsidR="00A907C0" w:rsidRDefault="00A907C0" w:rsidP="00F36564">
      <w:pPr>
        <w:pStyle w:val="ListParagraph"/>
        <w:widowControl/>
        <w:numPr>
          <w:ilvl w:val="1"/>
          <w:numId w:val="65"/>
        </w:numPr>
        <w:spacing w:after="160" w:line="259" w:lineRule="auto"/>
        <w:contextualSpacing/>
      </w:pPr>
      <w:r>
        <w:t>P index should apply to all row crops</w:t>
      </w:r>
    </w:p>
    <w:p w:rsidR="00A907C0" w:rsidRDefault="00A907C0" w:rsidP="00F36564">
      <w:pPr>
        <w:pStyle w:val="ListParagraph"/>
        <w:widowControl/>
        <w:numPr>
          <w:ilvl w:val="1"/>
          <w:numId w:val="65"/>
        </w:numPr>
        <w:spacing w:after="160" w:line="259" w:lineRule="auto"/>
        <w:contextualSpacing/>
      </w:pPr>
      <w:r>
        <w:t>Panel discussed possible on-farm management variability.</w:t>
      </w:r>
    </w:p>
    <w:p w:rsidR="00A907C0" w:rsidRDefault="00A907C0" w:rsidP="00F36564">
      <w:pPr>
        <w:pStyle w:val="ListParagraph"/>
        <w:widowControl/>
        <w:numPr>
          <w:ilvl w:val="2"/>
          <w:numId w:val="65"/>
        </w:numPr>
        <w:spacing w:after="160" w:line="259" w:lineRule="auto"/>
        <w:contextualSpacing/>
      </w:pPr>
      <w:r>
        <w:t>Comment received the last time, was that when fields don’t break the threshold and therefore don’t change – why should they receive credit.</w:t>
      </w:r>
    </w:p>
    <w:p w:rsidR="00A907C0" w:rsidRDefault="00A907C0" w:rsidP="00F36564">
      <w:pPr>
        <w:pStyle w:val="ListParagraph"/>
        <w:widowControl/>
        <w:numPr>
          <w:ilvl w:val="2"/>
          <w:numId w:val="65"/>
        </w:numPr>
        <w:spacing w:after="160" w:line="259" w:lineRule="auto"/>
        <w:contextualSpacing/>
      </w:pPr>
      <w:r>
        <w:t>Panel will come back to this issue, but the panel felt the final efficiency should be lower than 8%.</w:t>
      </w:r>
    </w:p>
    <w:p w:rsidR="00A907C0" w:rsidRDefault="00A907C0" w:rsidP="00F36564">
      <w:pPr>
        <w:pStyle w:val="ListParagraph"/>
        <w:widowControl/>
        <w:numPr>
          <w:ilvl w:val="2"/>
          <w:numId w:val="65"/>
        </w:numPr>
        <w:spacing w:after="160" w:line="259" w:lineRule="auto"/>
        <w:contextualSpacing/>
      </w:pPr>
      <w:r>
        <w:t>Chris asked the panel to ID other issues in addition to implementation and response lag:</w:t>
      </w:r>
    </w:p>
    <w:p w:rsidR="00A907C0" w:rsidRDefault="00A907C0" w:rsidP="00F36564">
      <w:pPr>
        <w:pStyle w:val="ListParagraph"/>
        <w:widowControl/>
        <w:numPr>
          <w:ilvl w:val="3"/>
          <w:numId w:val="65"/>
        </w:numPr>
        <w:spacing w:after="160" w:line="259" w:lineRule="auto"/>
        <w:contextualSpacing/>
      </w:pPr>
      <w:r>
        <w:t>Change in farm P budget – does the P index change it?</w:t>
      </w:r>
    </w:p>
    <w:p w:rsidR="00A907C0" w:rsidRDefault="00A907C0" w:rsidP="00A907C0">
      <w:r>
        <w:t>Jack reviewed manure incorporation (ammonia credit) values</w:t>
      </w:r>
    </w:p>
    <w:p w:rsidR="00A907C0" w:rsidRDefault="00A907C0" w:rsidP="00F36564">
      <w:pPr>
        <w:pStyle w:val="ListParagraph"/>
        <w:widowControl/>
        <w:numPr>
          <w:ilvl w:val="0"/>
          <w:numId w:val="66"/>
        </w:numPr>
        <w:spacing w:after="160" w:line="259" w:lineRule="auto"/>
        <w:contextualSpacing/>
      </w:pPr>
      <w:r>
        <w:t>10% literature value came from wind tunnel studies.  75% reduction from very small plots to field scale.  50% adjustment for on-farm management variability.  Jack suggested lowering this even further, given that it is only the ammonia, studies had no data on the surface loss.</w:t>
      </w:r>
    </w:p>
    <w:p w:rsidR="00A907C0" w:rsidRDefault="00A907C0" w:rsidP="00F36564">
      <w:pPr>
        <w:pStyle w:val="ListParagraph"/>
        <w:widowControl/>
        <w:numPr>
          <w:ilvl w:val="0"/>
          <w:numId w:val="66"/>
        </w:numPr>
        <w:spacing w:after="160" w:line="259" w:lineRule="auto"/>
        <w:contextualSpacing/>
      </w:pPr>
      <w:r>
        <w:t>Resulting efficiency was 1.5%, which Jack recommended was reasonable.</w:t>
      </w:r>
    </w:p>
    <w:p w:rsidR="00A907C0" w:rsidRDefault="00A907C0" w:rsidP="00A907C0">
      <w:r>
        <w:t>Timing</w:t>
      </w:r>
    </w:p>
    <w:p w:rsidR="00A907C0" w:rsidRDefault="00A907C0" w:rsidP="00F36564">
      <w:pPr>
        <w:pStyle w:val="ListParagraph"/>
        <w:widowControl/>
        <w:numPr>
          <w:ilvl w:val="0"/>
          <w:numId w:val="66"/>
        </w:numPr>
        <w:spacing w:after="160" w:line="259" w:lineRule="auto"/>
        <w:contextualSpacing/>
      </w:pPr>
      <w:r>
        <w:t>Adjustments were made for scaling and land use</w:t>
      </w:r>
    </w:p>
    <w:p w:rsidR="00A907C0" w:rsidRDefault="00A907C0" w:rsidP="00F36564">
      <w:pPr>
        <w:pStyle w:val="ListParagraph"/>
        <w:widowControl/>
        <w:numPr>
          <w:ilvl w:val="0"/>
          <w:numId w:val="66"/>
        </w:numPr>
        <w:spacing w:after="160" w:line="259" w:lineRule="auto"/>
        <w:contextualSpacing/>
      </w:pPr>
      <w:r>
        <w:t xml:space="preserve">Split applications on wheat less common </w:t>
      </w:r>
    </w:p>
    <w:p w:rsidR="00A907C0" w:rsidRDefault="00A907C0" w:rsidP="00A907C0">
      <w:r>
        <w:t>T2 N credit</w:t>
      </w:r>
    </w:p>
    <w:p w:rsidR="00A907C0" w:rsidRDefault="00A907C0" w:rsidP="00F36564">
      <w:pPr>
        <w:pStyle w:val="ListParagraph"/>
        <w:widowControl/>
        <w:numPr>
          <w:ilvl w:val="0"/>
          <w:numId w:val="67"/>
        </w:numPr>
        <w:spacing w:after="160" w:line="259" w:lineRule="auto"/>
        <w:contextualSpacing/>
      </w:pPr>
      <w:r>
        <w:t xml:space="preserve">T2 credit will be automatically stacked on top of T1.  </w:t>
      </w:r>
    </w:p>
    <w:p w:rsidR="00A907C0" w:rsidRDefault="00A907C0" w:rsidP="00F36564">
      <w:pPr>
        <w:pStyle w:val="ListParagraph"/>
        <w:widowControl/>
        <w:numPr>
          <w:ilvl w:val="0"/>
          <w:numId w:val="67"/>
        </w:numPr>
        <w:spacing w:after="160" w:line="259" w:lineRule="auto"/>
        <w:contextualSpacing/>
      </w:pPr>
      <w:r>
        <w:t>Average all the timing pieces and add incorporation. Results in 4.5%</w:t>
      </w:r>
    </w:p>
    <w:p w:rsidR="00A907C0" w:rsidRDefault="00A907C0" w:rsidP="00F36564">
      <w:pPr>
        <w:pStyle w:val="ListParagraph"/>
        <w:widowControl/>
        <w:numPr>
          <w:ilvl w:val="0"/>
          <w:numId w:val="67"/>
        </w:numPr>
        <w:spacing w:after="160" w:line="259" w:lineRule="auto"/>
        <w:contextualSpacing/>
      </w:pPr>
      <w:r>
        <w:t>Recommend being conservative rather than liberal on credit amount.</w:t>
      </w:r>
    </w:p>
    <w:p w:rsidR="00A907C0" w:rsidRDefault="00A907C0" w:rsidP="00A907C0">
      <w:r>
        <w:t>T3 N credit</w:t>
      </w:r>
    </w:p>
    <w:p w:rsidR="00A907C0" w:rsidRDefault="00A907C0" w:rsidP="00F36564">
      <w:pPr>
        <w:pStyle w:val="ListParagraph"/>
        <w:widowControl/>
        <w:numPr>
          <w:ilvl w:val="0"/>
          <w:numId w:val="68"/>
        </w:numPr>
        <w:spacing w:after="160" w:line="259" w:lineRule="auto"/>
        <w:contextualSpacing/>
      </w:pPr>
      <w:r>
        <w:t>Wouldn’t rely on CSNT until have at least 3 years of data.  Recommend trimming the adjustment to 40%.  CSNT more variable than ISNT.</w:t>
      </w:r>
    </w:p>
    <w:p w:rsidR="00A907C0" w:rsidRDefault="00A907C0" w:rsidP="00F36564">
      <w:pPr>
        <w:pStyle w:val="ListParagraph"/>
        <w:widowControl/>
        <w:numPr>
          <w:ilvl w:val="0"/>
          <w:numId w:val="68"/>
        </w:numPr>
        <w:spacing w:after="160" w:line="259" w:lineRule="auto"/>
        <w:contextualSpacing/>
      </w:pPr>
      <w:r>
        <w:t>Most PSNT data was from nutrient managers, not a random sample and possibly high biased number, which was reason for adjustment.</w:t>
      </w:r>
    </w:p>
    <w:p w:rsidR="00A907C0" w:rsidRDefault="00A907C0" w:rsidP="00F36564">
      <w:pPr>
        <w:pStyle w:val="ListParagraph"/>
        <w:widowControl/>
        <w:numPr>
          <w:ilvl w:val="0"/>
          <w:numId w:val="68"/>
        </w:numPr>
        <w:spacing w:after="160" w:line="259" w:lineRule="auto"/>
        <w:contextualSpacing/>
      </w:pPr>
      <w:r>
        <w:t>Brosch: Suggest taking an average across all tests to establish the T3 N credit. Result was ~3%.</w:t>
      </w:r>
    </w:p>
    <w:p w:rsidR="00A907C0" w:rsidRDefault="00A907C0" w:rsidP="00A907C0">
      <w:r>
        <w:t>Next steps</w:t>
      </w:r>
    </w:p>
    <w:p w:rsidR="00A907C0" w:rsidRDefault="00A907C0" w:rsidP="00A907C0">
      <w:r>
        <w:t xml:space="preserve">Chris will start an email discussion to finalize P index through the end of this week.  Next week will ask for a few day comment period to finalize and approve.  Will only schedule another call if further issues arise.  We’ll finalize the report write-up during that time.  </w:t>
      </w:r>
    </w:p>
    <w:p w:rsidR="00A907C0" w:rsidRDefault="00A907C0" w:rsidP="00A907C0"/>
    <w:p w:rsidR="00A907C0" w:rsidRPr="00B276C5" w:rsidRDefault="00A907C0" w:rsidP="00A907C0">
      <w:pPr>
        <w:rPr>
          <w:b/>
        </w:rPr>
      </w:pPr>
      <w:r w:rsidRPr="00B276C5">
        <w:rPr>
          <w:b/>
        </w:rPr>
        <w:t>Participants</w:t>
      </w:r>
    </w:p>
    <w:p w:rsidR="00A907C0" w:rsidRDefault="00A907C0" w:rsidP="00A907C0">
      <w:r>
        <w:t>Curt Dell, ARS</w:t>
      </w:r>
    </w:p>
    <w:p w:rsidR="00A907C0" w:rsidRDefault="00A907C0" w:rsidP="00A907C0">
      <w:r>
        <w:t>Colin Jones, MDA</w:t>
      </w:r>
    </w:p>
    <w:p w:rsidR="00A907C0" w:rsidRDefault="00A907C0" w:rsidP="00A907C0">
      <w:r>
        <w:t>Jack Meisinger, USDA-ARS</w:t>
      </w:r>
    </w:p>
    <w:p w:rsidR="00A907C0" w:rsidRDefault="00A907C0" w:rsidP="00A907C0">
      <w:r>
        <w:t>Greg Albrecht, NYS</w:t>
      </w:r>
    </w:p>
    <w:p w:rsidR="00A907C0" w:rsidRDefault="00A907C0" w:rsidP="00A907C0">
      <w:r>
        <w:t>Mark Zolandz, EPA</w:t>
      </w:r>
    </w:p>
    <w:p w:rsidR="00A907C0" w:rsidRDefault="00A907C0" w:rsidP="00A907C0">
      <w:r>
        <w:t>Chris Brosch, VT/VADCR</w:t>
      </w:r>
    </w:p>
    <w:p w:rsidR="00A907C0" w:rsidRDefault="00A907C0" w:rsidP="00A907C0">
      <w:r>
        <w:t>Steve Dressing, TetraTech</w:t>
      </w:r>
    </w:p>
    <w:p w:rsidR="00A907C0" w:rsidRDefault="00A907C0" w:rsidP="00A907C0">
      <w:r>
        <w:t>Jim Cropper, NEPC</w:t>
      </w:r>
    </w:p>
    <w:p w:rsidR="00A907C0" w:rsidRDefault="00A907C0" w:rsidP="00A907C0">
      <w:r>
        <w:t>Don Meals, TetraTech</w:t>
      </w:r>
    </w:p>
    <w:p w:rsidR="00A907C0" w:rsidRDefault="00A907C0" w:rsidP="00A907C0">
      <w:r>
        <w:t>Jennifer Ferrando, TetraTech</w:t>
      </w:r>
    </w:p>
    <w:p w:rsidR="00A907C0" w:rsidRDefault="00A907C0" w:rsidP="00A907C0">
      <w:r>
        <w:t>Jason Dalrymple, WVDA</w:t>
      </w:r>
    </w:p>
    <w:p w:rsidR="00AE75BE" w:rsidRDefault="00AE75BE">
      <w:pPr>
        <w:widowControl/>
        <w:rPr>
          <w:rFonts w:ascii="Times New Roman" w:eastAsia="SimSun" w:hAnsi="Times New Roman" w:cs="Mangal"/>
          <w:kern w:val="3"/>
          <w:sz w:val="24"/>
          <w:szCs w:val="24"/>
          <w:lang w:eastAsia="zh-CN" w:bidi="hi-IN"/>
        </w:rPr>
      </w:pPr>
      <w:r>
        <w:br w:type="page"/>
      </w:r>
    </w:p>
    <w:p w:rsidR="00A907C0" w:rsidRDefault="00A907C0" w:rsidP="00A907C0">
      <w:pPr>
        <w:pStyle w:val="Standard"/>
        <w:jc w:val="center"/>
      </w:pPr>
      <w:r>
        <w:t>Nutrient Management Panel</w:t>
      </w:r>
    </w:p>
    <w:p w:rsidR="00A907C0" w:rsidRDefault="00A907C0" w:rsidP="00A907C0">
      <w:pPr>
        <w:pStyle w:val="Standard"/>
        <w:jc w:val="center"/>
      </w:pPr>
      <w:r>
        <w:t>Conference call summary</w:t>
      </w:r>
    </w:p>
    <w:p w:rsidR="00A907C0" w:rsidRDefault="00A907C0" w:rsidP="00A907C0">
      <w:pPr>
        <w:pStyle w:val="Standard"/>
        <w:jc w:val="center"/>
      </w:pPr>
      <w:r>
        <w:t>6/5/15</w:t>
      </w:r>
    </w:p>
    <w:p w:rsidR="00A907C0" w:rsidRDefault="00A907C0" w:rsidP="00A907C0">
      <w:pPr>
        <w:pStyle w:val="Standard"/>
        <w:rPr>
          <w:b/>
          <w:bCs/>
        </w:rPr>
      </w:pPr>
      <w:r>
        <w:rPr>
          <w:b/>
          <w:bCs/>
        </w:rPr>
        <w:t>Announcements</w:t>
      </w:r>
    </w:p>
    <w:p w:rsidR="00A907C0" w:rsidRDefault="00A907C0" w:rsidP="00A907C0">
      <w:pPr>
        <w:pStyle w:val="Standard"/>
      </w:pPr>
      <w:r>
        <w:t>Panel recommendations are scheduled to be presented to the AgWG on 6/17-6/18.  Chris will present the efficencies spreadsheet, as well as the land uses, and other supporting information.</w:t>
      </w:r>
    </w:p>
    <w:p w:rsidR="00A907C0" w:rsidRDefault="00A907C0" w:rsidP="00A907C0">
      <w:pPr>
        <w:pStyle w:val="Standard"/>
      </w:pPr>
      <w:r>
        <w:t>The report itself is scheduled to be released 6/25, with a webinar tentatively scheduled for 7/1.</w:t>
      </w:r>
    </w:p>
    <w:p w:rsidR="00A907C0" w:rsidRDefault="00A907C0" w:rsidP="00A907C0">
      <w:pPr>
        <w:pStyle w:val="Standard"/>
      </w:pPr>
    </w:p>
    <w:p w:rsidR="00A907C0" w:rsidRDefault="00A907C0" w:rsidP="00A907C0">
      <w:pPr>
        <w:pStyle w:val="Standard"/>
      </w:pPr>
      <w:r>
        <w:rPr>
          <w:b/>
          <w:bCs/>
        </w:rPr>
        <w:t>Hay land</w:t>
      </w:r>
    </w:p>
    <w:p w:rsidR="00A907C0" w:rsidRDefault="00A907C0" w:rsidP="00A907C0">
      <w:pPr>
        <w:pStyle w:val="Standard"/>
      </w:pPr>
      <w:r>
        <w:t>Jack Meisinger noted that there is a lot of P Index use on dairies, which have a lot of hay land.  So hay land use should probably be eligible for Tier 2.</w:t>
      </w:r>
    </w:p>
    <w:p w:rsidR="00A907C0" w:rsidRDefault="00A907C0" w:rsidP="00F36564">
      <w:pPr>
        <w:pStyle w:val="Standard"/>
        <w:numPr>
          <w:ilvl w:val="0"/>
          <w:numId w:val="69"/>
        </w:numPr>
      </w:pPr>
      <w:r>
        <w:t>NY: Hay land is still being assessed with risk assessment tools, as well as receiving the improved rate and timing.  Hay is heavily integrated with corn in terms of management.  Loss reductions would be different on hay than on row crops.  May need to discuss modeling implications further.</w:t>
      </w:r>
    </w:p>
    <w:p w:rsidR="00A907C0" w:rsidRDefault="00A907C0" w:rsidP="00F36564">
      <w:pPr>
        <w:pStyle w:val="Standard"/>
        <w:numPr>
          <w:ilvl w:val="0"/>
          <w:numId w:val="69"/>
        </w:numPr>
      </w:pPr>
      <w:r>
        <w:t>Brosch: Although hay is intertwined with the row crops, row crops did have the literature support.  If we include hay land, why not include pasture?</w:t>
      </w:r>
    </w:p>
    <w:p w:rsidR="00A907C0" w:rsidRDefault="00A907C0" w:rsidP="00F36564">
      <w:pPr>
        <w:pStyle w:val="Standard"/>
        <w:numPr>
          <w:ilvl w:val="1"/>
          <w:numId w:val="69"/>
        </w:numPr>
      </w:pPr>
      <w:r>
        <w:t>Meisinger: Difficult to manage direct deposition, which is a reason to exclude pasture.</w:t>
      </w:r>
    </w:p>
    <w:p w:rsidR="00A907C0" w:rsidRDefault="00A907C0" w:rsidP="00F36564">
      <w:pPr>
        <w:pStyle w:val="Standard"/>
        <w:numPr>
          <w:ilvl w:val="1"/>
          <w:numId w:val="69"/>
        </w:numPr>
      </w:pPr>
      <w:r>
        <w:t>Panel discussed that the cutoff could be with mechanical application of nutrients.</w:t>
      </w:r>
    </w:p>
    <w:p w:rsidR="00A907C0" w:rsidRDefault="00A907C0" w:rsidP="00F36564">
      <w:pPr>
        <w:pStyle w:val="Standard"/>
        <w:numPr>
          <w:ilvl w:val="1"/>
          <w:numId w:val="69"/>
        </w:numPr>
      </w:pPr>
      <w:r>
        <w:t>Cropper: Prescribed grazing is the primary way to manage the direction deposition, which is a different BMP.</w:t>
      </w:r>
    </w:p>
    <w:p w:rsidR="00A907C0" w:rsidRDefault="00A907C0" w:rsidP="00F36564">
      <w:pPr>
        <w:pStyle w:val="Standard"/>
        <w:numPr>
          <w:ilvl w:val="1"/>
          <w:numId w:val="69"/>
        </w:numPr>
      </w:pPr>
      <w:r>
        <w:t>PA Tier 2 nutrient management includes row crops, hay, and pasture.</w:t>
      </w:r>
    </w:p>
    <w:p w:rsidR="00A907C0" w:rsidRDefault="00A907C0" w:rsidP="00F36564">
      <w:pPr>
        <w:pStyle w:val="Standard"/>
        <w:numPr>
          <w:ilvl w:val="0"/>
          <w:numId w:val="69"/>
        </w:numPr>
      </w:pPr>
      <w:r>
        <w:t>Panel agreed to state in the report that pasture was considered but deferred to the Phase 6 panel.</w:t>
      </w:r>
    </w:p>
    <w:p w:rsidR="00A907C0" w:rsidRDefault="00A907C0" w:rsidP="00F36564">
      <w:pPr>
        <w:pStyle w:val="Standard"/>
        <w:numPr>
          <w:ilvl w:val="1"/>
          <w:numId w:val="69"/>
        </w:numPr>
      </w:pPr>
      <w:r>
        <w:t>CBPO: Suggest describing the point mentioned earlier, that prescribed grazing accounts for the nutrient management on pasture in the current model.</w:t>
      </w:r>
    </w:p>
    <w:p w:rsidR="00A907C0" w:rsidRDefault="00A907C0" w:rsidP="00F36564">
      <w:pPr>
        <w:pStyle w:val="Standard"/>
        <w:numPr>
          <w:ilvl w:val="0"/>
          <w:numId w:val="69"/>
        </w:numPr>
      </w:pPr>
      <w:r>
        <w:t>Jack suggested a conservative T2N reduction efficiency for hay land use, based on an average of the data for other land uses, and discounted 50%.</w:t>
      </w:r>
    </w:p>
    <w:p w:rsidR="00A907C0" w:rsidRDefault="00A907C0" w:rsidP="00F36564">
      <w:pPr>
        <w:pStyle w:val="Standard"/>
        <w:numPr>
          <w:ilvl w:val="1"/>
          <w:numId w:val="69"/>
        </w:numPr>
      </w:pPr>
      <w:r>
        <w:t>Johnston noted that the current model already simulates split applications on hay throughout the year, so offering a credit could be double counting.</w:t>
      </w:r>
    </w:p>
    <w:p w:rsidR="00A907C0" w:rsidRDefault="00A907C0" w:rsidP="00F36564">
      <w:pPr>
        <w:pStyle w:val="Standard"/>
        <w:numPr>
          <w:ilvl w:val="1"/>
          <w:numId w:val="69"/>
        </w:numPr>
      </w:pPr>
      <w:r>
        <w:t>Meisinger: The BMP status gives an incentive for farmers to apply split applications.</w:t>
      </w:r>
    </w:p>
    <w:p w:rsidR="00A907C0" w:rsidRDefault="00A907C0" w:rsidP="00F36564">
      <w:pPr>
        <w:pStyle w:val="Standard"/>
        <w:numPr>
          <w:ilvl w:val="1"/>
          <w:numId w:val="69"/>
        </w:numPr>
      </w:pPr>
      <w:r>
        <w:t>Johnston: If N timing changed after 2005, include this as justification in the report.</w:t>
      </w:r>
    </w:p>
    <w:p w:rsidR="00A907C0" w:rsidRDefault="00A907C0" w:rsidP="00F36564">
      <w:pPr>
        <w:pStyle w:val="Standard"/>
        <w:numPr>
          <w:ilvl w:val="1"/>
          <w:numId w:val="69"/>
        </w:numPr>
      </w:pPr>
      <w:r>
        <w:t>PA: In the last 10 years, there have been changes that have driven farmers to better timing actions on hay fields as well as row crop fields.</w:t>
      </w:r>
    </w:p>
    <w:p w:rsidR="00A907C0" w:rsidRDefault="00A907C0" w:rsidP="00F36564">
      <w:pPr>
        <w:pStyle w:val="Standard"/>
        <w:numPr>
          <w:ilvl w:val="1"/>
          <w:numId w:val="69"/>
        </w:numPr>
      </w:pPr>
      <w:r>
        <w:t>Panel members agreed that the manure incorporation credit would not apply to hay land use.</w:t>
      </w:r>
    </w:p>
    <w:p w:rsidR="00A907C0" w:rsidRDefault="00A907C0" w:rsidP="00F36564">
      <w:pPr>
        <w:pStyle w:val="Standard"/>
        <w:numPr>
          <w:ilvl w:val="1"/>
          <w:numId w:val="69"/>
        </w:numPr>
      </w:pPr>
      <w:r>
        <w:t>PA: With this approach, would we have to report hay nutrient management separate from row crop nutrient management?</w:t>
      </w:r>
    </w:p>
    <w:p w:rsidR="00A907C0" w:rsidRDefault="00A907C0" w:rsidP="00F36564">
      <w:pPr>
        <w:pStyle w:val="Standard"/>
        <w:numPr>
          <w:ilvl w:val="2"/>
          <w:numId w:val="69"/>
        </w:numPr>
      </w:pPr>
      <w:r>
        <w:t>Johnston: If a state did not track the acres separately, the default land use for nutrient management would be split between row crops and hay.</w:t>
      </w:r>
    </w:p>
    <w:p w:rsidR="00A907C0" w:rsidRDefault="00A907C0" w:rsidP="00F36564">
      <w:pPr>
        <w:pStyle w:val="Standard"/>
        <w:numPr>
          <w:ilvl w:val="1"/>
          <w:numId w:val="69"/>
        </w:numPr>
      </w:pPr>
      <w:r>
        <w:t>The panel agreed with the presented approach</w:t>
      </w:r>
    </w:p>
    <w:p w:rsidR="00A907C0" w:rsidRDefault="00A907C0" w:rsidP="00F36564">
      <w:pPr>
        <w:pStyle w:val="Standard"/>
        <w:numPr>
          <w:ilvl w:val="1"/>
          <w:numId w:val="69"/>
        </w:numPr>
      </w:pPr>
      <w:r>
        <w:t>PA: Need to defend the best professional literature value for hay.</w:t>
      </w:r>
    </w:p>
    <w:p w:rsidR="00A907C0" w:rsidRDefault="00A907C0" w:rsidP="00F36564">
      <w:pPr>
        <w:pStyle w:val="Standard"/>
        <w:numPr>
          <w:ilvl w:val="2"/>
          <w:numId w:val="69"/>
        </w:numPr>
      </w:pPr>
      <w:r>
        <w:t>PA: Need to document whether the full panel agreed with the efficiency.</w:t>
      </w:r>
    </w:p>
    <w:p w:rsidR="00A907C0" w:rsidRDefault="00A907C0" w:rsidP="00F36564">
      <w:pPr>
        <w:pStyle w:val="Standard"/>
        <w:numPr>
          <w:ilvl w:val="2"/>
          <w:numId w:val="69"/>
        </w:numPr>
      </w:pPr>
      <w:r>
        <w:t>Brosch: Will follow up with an email to the full panel, asking for concurrence.</w:t>
      </w:r>
    </w:p>
    <w:p w:rsidR="00A907C0" w:rsidRDefault="00A907C0" w:rsidP="00F36564">
      <w:pPr>
        <w:pStyle w:val="Standard"/>
        <w:numPr>
          <w:ilvl w:val="2"/>
          <w:numId w:val="69"/>
        </w:numPr>
      </w:pPr>
      <w:r>
        <w:t>Staver: Include a description of what production systems have these reductions on hay, and how the panel determined the reduction.</w:t>
      </w:r>
    </w:p>
    <w:p w:rsidR="00A907C0" w:rsidRDefault="00A907C0" w:rsidP="00F36564">
      <w:pPr>
        <w:pStyle w:val="Standard"/>
        <w:numPr>
          <w:ilvl w:val="2"/>
          <w:numId w:val="69"/>
        </w:numPr>
      </w:pPr>
      <w:r>
        <w:t>Brosch: Jack and Jim will help draft the justification for hay.</w:t>
      </w:r>
    </w:p>
    <w:p w:rsidR="00A907C0" w:rsidRDefault="00A907C0" w:rsidP="00F36564">
      <w:pPr>
        <w:pStyle w:val="Standard"/>
        <w:numPr>
          <w:ilvl w:val="2"/>
          <w:numId w:val="69"/>
        </w:numPr>
      </w:pPr>
      <w:r>
        <w:t>Goodlander: Document how the best professional judgment estimate was developed, based on other papers on other land uses, and assessment of how the estimates changed.</w:t>
      </w:r>
    </w:p>
    <w:p w:rsidR="00A907C0" w:rsidRDefault="00A907C0" w:rsidP="00A907C0">
      <w:pPr>
        <w:pStyle w:val="Standard"/>
      </w:pPr>
    </w:p>
    <w:p w:rsidR="00A907C0" w:rsidRDefault="00A907C0" w:rsidP="00A907C0">
      <w:pPr>
        <w:pStyle w:val="Standard"/>
      </w:pPr>
      <w:r>
        <w:t>Panel members agreed that for Tier 3, only 1 test is needed to qualify.</w:t>
      </w:r>
    </w:p>
    <w:p w:rsidR="00A907C0" w:rsidRDefault="00A907C0" w:rsidP="00A907C0">
      <w:pPr>
        <w:pStyle w:val="Standard"/>
      </w:pPr>
      <w:r>
        <w:t>For Tier 2 N, panel felt that both incorporation and timing were required elements.</w:t>
      </w:r>
    </w:p>
    <w:p w:rsidR="00A907C0" w:rsidRDefault="00A907C0" w:rsidP="00F36564">
      <w:pPr>
        <w:pStyle w:val="Standard"/>
        <w:numPr>
          <w:ilvl w:val="0"/>
          <w:numId w:val="70"/>
        </w:numPr>
      </w:pPr>
      <w:r>
        <w:t>PA: Important that the definition can be matched to state regulations.  Suggest relating it to 590 standards.</w:t>
      </w:r>
    </w:p>
    <w:p w:rsidR="00A907C0" w:rsidRDefault="00A907C0" w:rsidP="00F36564">
      <w:pPr>
        <w:pStyle w:val="Standard"/>
        <w:numPr>
          <w:ilvl w:val="0"/>
          <w:numId w:val="70"/>
        </w:numPr>
      </w:pPr>
      <w:r>
        <w:t>NY: 590 would cover Tier 2 in NY.  Other jurisdictions would have to consider their state specific standards.  The national NRCS standard aligns well with the Tier 2 definition.</w:t>
      </w:r>
    </w:p>
    <w:p w:rsidR="00A907C0" w:rsidRPr="00302739" w:rsidRDefault="00A907C0" w:rsidP="00F36564">
      <w:pPr>
        <w:pStyle w:val="Standard"/>
        <w:numPr>
          <w:ilvl w:val="0"/>
          <w:numId w:val="70"/>
        </w:numPr>
        <w:rPr>
          <w:b/>
          <w:bCs/>
        </w:rPr>
      </w:pPr>
      <w:r>
        <w:t>Brosch: Agree with documenting the state by state 590 standards.  Will ask the programmatic person in each state to develop a table of how the programs are aligned with a standard in the 590.</w:t>
      </w:r>
    </w:p>
    <w:p w:rsidR="00A907C0" w:rsidRDefault="00A907C0" w:rsidP="00F36564">
      <w:pPr>
        <w:pStyle w:val="Standard"/>
        <w:numPr>
          <w:ilvl w:val="0"/>
          <w:numId w:val="70"/>
        </w:numPr>
        <w:rPr>
          <w:b/>
          <w:bCs/>
        </w:rPr>
      </w:pPr>
      <w:r w:rsidRPr="00302739">
        <w:t>Chris</w:t>
      </w:r>
      <w:r w:rsidRPr="00E30580">
        <w:rPr>
          <w:bCs/>
        </w:rPr>
        <w:t xml:space="preserve"> and Emma will share a draft table for each jurisdiction to verify the information and fill in further.</w:t>
      </w:r>
    </w:p>
    <w:p w:rsidR="00A907C0" w:rsidRDefault="00A907C0" w:rsidP="00A907C0">
      <w:pPr>
        <w:pStyle w:val="Standard"/>
      </w:pPr>
    </w:p>
    <w:p w:rsidR="00A907C0" w:rsidRDefault="00A907C0" w:rsidP="00A907C0">
      <w:pPr>
        <w:pStyle w:val="Standard"/>
      </w:pPr>
      <w:r>
        <w:rPr>
          <w:b/>
          <w:bCs/>
        </w:rPr>
        <w:t>CNMPs</w:t>
      </w:r>
    </w:p>
    <w:p w:rsidR="00A907C0" w:rsidRDefault="00A907C0" w:rsidP="00F36564">
      <w:pPr>
        <w:pStyle w:val="Standard"/>
        <w:numPr>
          <w:ilvl w:val="0"/>
          <w:numId w:val="71"/>
        </w:numPr>
      </w:pPr>
      <w:r>
        <w:t>NY has a second type of plan, CNMP that would qualify for Tier 2 credit.</w:t>
      </w:r>
    </w:p>
    <w:p w:rsidR="00A907C0" w:rsidRDefault="00A907C0" w:rsidP="00F36564">
      <w:pPr>
        <w:pStyle w:val="Standard"/>
        <w:numPr>
          <w:ilvl w:val="0"/>
          <w:numId w:val="71"/>
        </w:numPr>
      </w:pPr>
      <w:r>
        <w:t>PA manure management plan is Tier 1.  Nutrient Management plans required under the Act are consistent with Tier 2, are required on CAFOs, and consistent with 590.  PA would only report one or the other for a single farm, so they wouldn’t be double counted.</w:t>
      </w:r>
    </w:p>
    <w:p w:rsidR="00A907C0" w:rsidRDefault="00A907C0" w:rsidP="00F36564">
      <w:pPr>
        <w:pStyle w:val="Standard"/>
        <w:numPr>
          <w:ilvl w:val="0"/>
          <w:numId w:val="71"/>
        </w:numPr>
      </w:pPr>
      <w:r>
        <w:t>Panel agreed to add CNMP to the write-up as eligible for reporting.</w:t>
      </w:r>
    </w:p>
    <w:p w:rsidR="00A907C0" w:rsidRDefault="00A907C0" w:rsidP="00A907C0">
      <w:pPr>
        <w:pStyle w:val="Standard"/>
      </w:pPr>
    </w:p>
    <w:p w:rsidR="00A907C0" w:rsidRDefault="00A907C0" w:rsidP="00A907C0">
      <w:pPr>
        <w:pStyle w:val="Standard"/>
      </w:pPr>
      <w:r>
        <w:rPr>
          <w:b/>
          <w:bCs/>
        </w:rPr>
        <w:t>Assignments:</w:t>
      </w:r>
    </w:p>
    <w:p w:rsidR="00A907C0" w:rsidRDefault="00A907C0" w:rsidP="00A907C0">
      <w:pPr>
        <w:pStyle w:val="Standard"/>
      </w:pPr>
      <w:r>
        <w:t>Emma and Chris will share a draft table comparing 590 standards by state; state program panel members will edit and provide updated information as needed.</w:t>
      </w:r>
    </w:p>
    <w:p w:rsidR="00A907C0" w:rsidRDefault="00A907C0" w:rsidP="00A907C0">
      <w:pPr>
        <w:pStyle w:val="Standard"/>
      </w:pPr>
      <w:r>
        <w:t>Report is missing documentation for the NY tiers for inclusion in the report.</w:t>
      </w:r>
    </w:p>
    <w:p w:rsidR="00A907C0" w:rsidRDefault="00A907C0" w:rsidP="00F36564">
      <w:pPr>
        <w:pStyle w:val="Standard"/>
        <w:numPr>
          <w:ilvl w:val="0"/>
          <w:numId w:val="72"/>
        </w:numPr>
      </w:pPr>
      <w:r>
        <w:t>Greg will provide meeting documentation for the original NY recommendation (Winter/spring 2013)</w:t>
      </w:r>
    </w:p>
    <w:p w:rsidR="00A907C0" w:rsidRDefault="00A907C0" w:rsidP="00A907C0">
      <w:pPr>
        <w:pStyle w:val="Standard"/>
      </w:pPr>
      <w:r>
        <w:t>Chris asked for a volunteer to author a future research needs section - improved research related to NMP effectiveness quantification.</w:t>
      </w:r>
    </w:p>
    <w:p w:rsidR="00A907C0" w:rsidRDefault="00A907C0" w:rsidP="00F36564">
      <w:pPr>
        <w:pStyle w:val="Standard"/>
        <w:numPr>
          <w:ilvl w:val="0"/>
          <w:numId w:val="73"/>
        </w:numPr>
      </w:pPr>
      <w:r>
        <w:t>Jack will draft a future research needs section.  Ken Staver and Doug Beegle will be asked to review Jack's draft.</w:t>
      </w:r>
    </w:p>
    <w:p w:rsidR="00A907C0" w:rsidRDefault="00A907C0" w:rsidP="00A907C0">
      <w:pPr>
        <w:pStyle w:val="Standard"/>
      </w:pPr>
      <w:r>
        <w:t>Chris presented a diagram showing how LGU rec's evolve before plans and regulation</w:t>
      </w:r>
    </w:p>
    <w:p w:rsidR="00A907C0" w:rsidRDefault="00A907C0" w:rsidP="00F36564">
      <w:pPr>
        <w:pStyle w:val="Standard"/>
        <w:numPr>
          <w:ilvl w:val="0"/>
          <w:numId w:val="74"/>
        </w:numPr>
      </w:pPr>
      <w:r>
        <w:t>Staver: 1985 is a little early for the 1.2 to 1.0 per bushel switch.</w:t>
      </w:r>
    </w:p>
    <w:p w:rsidR="00A907C0" w:rsidRDefault="00A907C0" w:rsidP="00F36564">
      <w:pPr>
        <w:pStyle w:val="Standard"/>
        <w:numPr>
          <w:ilvl w:val="0"/>
          <w:numId w:val="74"/>
        </w:numPr>
      </w:pPr>
      <w:r>
        <w:t>PA did not write P indices in to plans until 2007.</w:t>
      </w:r>
    </w:p>
    <w:p w:rsidR="00A907C0" w:rsidRDefault="00A907C0" w:rsidP="00F36564">
      <w:pPr>
        <w:pStyle w:val="Standard"/>
        <w:numPr>
          <w:ilvl w:val="0"/>
          <w:numId w:val="74"/>
        </w:numPr>
      </w:pPr>
      <w:r>
        <w:t>PSNT started in the late 1990s, doesn't fit well in to a point</w:t>
      </w:r>
    </w:p>
    <w:p w:rsidR="00A907C0" w:rsidRDefault="00A907C0" w:rsidP="00F36564">
      <w:pPr>
        <w:pStyle w:val="Standard"/>
        <w:numPr>
          <w:ilvl w:val="0"/>
          <w:numId w:val="74"/>
        </w:numPr>
      </w:pPr>
      <w:r>
        <w:t>Chris will clarify the diagram based on these comments.</w:t>
      </w:r>
    </w:p>
    <w:p w:rsidR="00A907C0" w:rsidRDefault="00A907C0" w:rsidP="00A907C0">
      <w:pPr>
        <w:pStyle w:val="Standard"/>
      </w:pPr>
      <w:r>
        <w:t>Chris is working on including Tier 1 additional info – including source for 1.2 to 1.0 switch.</w:t>
      </w:r>
    </w:p>
    <w:p w:rsidR="00A907C0" w:rsidRDefault="00A907C0" w:rsidP="00A907C0">
      <w:pPr>
        <w:pStyle w:val="Standard"/>
      </w:pPr>
      <w:r>
        <w:t>The report will be emailed – asking first for fatal flaw, then for editorial comments prior to submitting report.  Chris will catalog number of panelists who have approved numbers and documentation.</w:t>
      </w:r>
    </w:p>
    <w:p w:rsidR="00A907C0" w:rsidRDefault="00A907C0" w:rsidP="00A907C0">
      <w:pPr>
        <w:pStyle w:val="Standard"/>
      </w:pPr>
    </w:p>
    <w:p w:rsidR="00A907C0" w:rsidRDefault="00A907C0" w:rsidP="00A907C0">
      <w:pPr>
        <w:pStyle w:val="Standard"/>
        <w:rPr>
          <w:b/>
          <w:bCs/>
        </w:rPr>
      </w:pPr>
      <w:r>
        <w:rPr>
          <w:b/>
          <w:bCs/>
        </w:rPr>
        <w:t>Participants</w:t>
      </w:r>
    </w:p>
    <w:p w:rsidR="00A907C0" w:rsidRDefault="00A907C0" w:rsidP="00A907C0">
      <w:pPr>
        <w:pStyle w:val="Standard"/>
      </w:pPr>
      <w:r>
        <w:t>Chris Brosch, VT/VADCR</w:t>
      </w:r>
    </w:p>
    <w:p w:rsidR="00A907C0" w:rsidRDefault="00A907C0" w:rsidP="00A907C0">
      <w:pPr>
        <w:pStyle w:val="Standard"/>
      </w:pPr>
      <w:r>
        <w:t>Doug Goodlander, PADEP</w:t>
      </w:r>
    </w:p>
    <w:p w:rsidR="00A907C0" w:rsidRDefault="00A907C0" w:rsidP="00A907C0">
      <w:pPr>
        <w:pStyle w:val="Standard"/>
      </w:pPr>
      <w:r>
        <w:t>Jennifer Ferrando, TetraTech</w:t>
      </w:r>
    </w:p>
    <w:p w:rsidR="00A907C0" w:rsidRDefault="00A907C0" w:rsidP="00A907C0">
      <w:pPr>
        <w:pStyle w:val="Standard"/>
      </w:pPr>
      <w:r>
        <w:t>Jack Meisinger, USDA-ARS</w:t>
      </w:r>
    </w:p>
    <w:p w:rsidR="00A907C0" w:rsidRDefault="00A907C0" w:rsidP="00A907C0">
      <w:pPr>
        <w:pStyle w:val="Standard"/>
      </w:pPr>
      <w:r>
        <w:t>Greg Albrecht, NYS</w:t>
      </w:r>
    </w:p>
    <w:p w:rsidR="00A907C0" w:rsidRDefault="00A907C0" w:rsidP="00A907C0">
      <w:pPr>
        <w:pStyle w:val="Standard"/>
      </w:pPr>
      <w:r>
        <w:t>Don Meals, TetraTech</w:t>
      </w:r>
    </w:p>
    <w:p w:rsidR="00A907C0" w:rsidRDefault="00A907C0" w:rsidP="00A907C0">
      <w:pPr>
        <w:pStyle w:val="Standard"/>
      </w:pPr>
      <w:r>
        <w:t>Jim Cropper, NEPC</w:t>
      </w:r>
    </w:p>
    <w:p w:rsidR="00A907C0" w:rsidRDefault="00A907C0" w:rsidP="00A907C0">
      <w:pPr>
        <w:pStyle w:val="Standard"/>
      </w:pPr>
      <w:r>
        <w:t>Curt Dell, USDA-ARS</w:t>
      </w:r>
    </w:p>
    <w:p w:rsidR="00A907C0" w:rsidRDefault="00A907C0" w:rsidP="00A907C0">
      <w:pPr>
        <w:pStyle w:val="Standard"/>
      </w:pPr>
      <w:r>
        <w:t>Ken Staver, UMD</w:t>
      </w:r>
    </w:p>
    <w:p w:rsidR="00A907C0" w:rsidRDefault="00A907C0" w:rsidP="00A907C0">
      <w:pPr>
        <w:pStyle w:val="Standard"/>
      </w:pPr>
      <w:r>
        <w:t>Emma Giese, CRC</w:t>
      </w:r>
    </w:p>
    <w:p w:rsidR="00A907C0" w:rsidRDefault="00A907C0" w:rsidP="00A907C0">
      <w:pPr>
        <w:pStyle w:val="Standard"/>
      </w:pPr>
      <w:r>
        <w:t>Matt Johnston, UMD</w:t>
      </w:r>
    </w:p>
    <w:p w:rsidR="00A907C0" w:rsidRDefault="00A907C0" w:rsidP="00A907C0"/>
    <w:p w:rsidR="00AE75BE" w:rsidRDefault="00AE75BE" w:rsidP="00A907C0">
      <w:pPr>
        <w:rPr>
          <w:sz w:val="24"/>
          <w:szCs w:val="24"/>
        </w:rPr>
        <w:sectPr w:rsidR="00AE75BE" w:rsidSect="00A907C0">
          <w:headerReference w:type="even" r:id="rId82"/>
          <w:headerReference w:type="default" r:id="rId83"/>
          <w:footerReference w:type="default" r:id="rId84"/>
          <w:headerReference w:type="first" r:id="rId85"/>
          <w:type w:val="oddPage"/>
          <w:pgSz w:w="12240" w:h="15840" w:code="1"/>
          <w:pgMar w:top="1080" w:right="1166" w:bottom="1224" w:left="1166" w:header="734" w:footer="1166" w:gutter="0"/>
          <w:pgNumType w:start="1"/>
          <w:cols w:space="720"/>
        </w:sectPr>
      </w:pPr>
    </w:p>
    <w:p w:rsidR="00535EB8" w:rsidRDefault="00535EB8" w:rsidP="00535EB8">
      <w:pPr>
        <w:pStyle w:val="NMHeading1-noTOC"/>
        <w:jc w:val="center"/>
      </w:pPr>
      <w:r>
        <w:t>Appendix B</w:t>
      </w:r>
    </w:p>
    <w:p w:rsidR="006474F3" w:rsidRDefault="00535EB8" w:rsidP="00535EB8">
      <w:pPr>
        <w:jc w:val="center"/>
        <w:rPr>
          <w:rFonts w:ascii="Arial Narrow" w:hAnsi="Arial Narrow"/>
          <w:b/>
          <w:sz w:val="36"/>
          <w:szCs w:val="36"/>
        </w:rPr>
      </w:pPr>
      <w:r>
        <w:rPr>
          <w:rFonts w:ascii="Arial Narrow" w:hAnsi="Arial Narrow"/>
          <w:b/>
          <w:sz w:val="36"/>
          <w:szCs w:val="36"/>
        </w:rPr>
        <w:t>Summary of Survey and Interviews</w:t>
      </w:r>
    </w:p>
    <w:p w:rsidR="00AE75BE" w:rsidRDefault="00535EB8" w:rsidP="00535EB8">
      <w:pPr>
        <w:jc w:val="center"/>
        <w:rPr>
          <w:sz w:val="24"/>
          <w:szCs w:val="24"/>
        </w:rPr>
        <w:sectPr w:rsidR="00AE75BE" w:rsidSect="00535EB8">
          <w:headerReference w:type="even" r:id="rId86"/>
          <w:headerReference w:type="default" r:id="rId87"/>
          <w:footerReference w:type="default" r:id="rId88"/>
          <w:headerReference w:type="first" r:id="rId89"/>
          <w:type w:val="oddPage"/>
          <w:pgSz w:w="12240" w:h="15840" w:code="1"/>
          <w:pgMar w:top="1080" w:right="1166" w:bottom="1224" w:left="1166" w:header="734" w:footer="1166" w:gutter="0"/>
          <w:pgNumType w:start="1"/>
          <w:cols w:space="720"/>
          <w:vAlign w:val="center"/>
        </w:sectPr>
      </w:pPr>
      <w:r>
        <w:rPr>
          <w:rFonts w:ascii="Arial Narrow" w:hAnsi="Arial Narrow"/>
          <w:b/>
          <w:sz w:val="36"/>
          <w:szCs w:val="36"/>
        </w:rPr>
        <w:t>Agricultural Nutrient Management Expert Panel</w:t>
      </w:r>
    </w:p>
    <w:p w:rsidR="00923BDB" w:rsidRPr="00923BDB" w:rsidRDefault="00923BDB" w:rsidP="007B1FFA">
      <w:pPr>
        <w:spacing w:before="18"/>
        <w:ind w:right="204"/>
        <w:rPr>
          <w:rFonts w:ascii="Cambria"/>
          <w:spacing w:val="3"/>
          <w:sz w:val="36"/>
        </w:rPr>
      </w:pPr>
      <w:r w:rsidRPr="00923BDB">
        <w:rPr>
          <w:rFonts w:ascii="Cambria"/>
          <w:spacing w:val="3"/>
          <w:sz w:val="36"/>
        </w:rPr>
        <w:t>Summary of Survey and Interviews</w:t>
      </w:r>
    </w:p>
    <w:p w:rsidR="00923BDB" w:rsidRDefault="00923BDB" w:rsidP="007B1FFA">
      <w:pPr>
        <w:spacing w:before="18"/>
        <w:ind w:right="204"/>
        <w:rPr>
          <w:rFonts w:ascii="Cambria"/>
          <w:spacing w:val="3"/>
          <w:sz w:val="36"/>
        </w:rPr>
      </w:pPr>
      <w:r w:rsidRPr="00923BDB">
        <w:rPr>
          <w:rFonts w:ascii="Cambria"/>
          <w:spacing w:val="3"/>
          <w:sz w:val="36"/>
        </w:rPr>
        <w:t>Agricultural Nutrient Management Expert Panel</w:t>
      </w:r>
    </w:p>
    <w:p w:rsidR="00923BDB" w:rsidRDefault="00923BDB" w:rsidP="007B1FFA">
      <w:pPr>
        <w:spacing w:before="18"/>
        <w:ind w:right="204"/>
        <w:rPr>
          <w:rFonts w:ascii="Cambria"/>
          <w:spacing w:val="3"/>
          <w:sz w:val="36"/>
        </w:rPr>
      </w:pPr>
    </w:p>
    <w:p w:rsidR="006474F3" w:rsidRDefault="006474F3" w:rsidP="007B1FFA">
      <w:pPr>
        <w:spacing w:before="18"/>
        <w:ind w:right="204"/>
        <w:rPr>
          <w:rFonts w:ascii="Cambria" w:eastAsia="Cambria" w:hAnsi="Cambria" w:cs="Cambria"/>
          <w:sz w:val="29"/>
          <w:szCs w:val="29"/>
        </w:rPr>
      </w:pPr>
      <w:r>
        <w:rPr>
          <w:rFonts w:ascii="Cambria"/>
          <w:spacing w:val="3"/>
          <w:sz w:val="36"/>
        </w:rPr>
        <w:t>C</w:t>
      </w:r>
      <w:r>
        <w:rPr>
          <w:rFonts w:ascii="Cambria"/>
          <w:spacing w:val="3"/>
          <w:sz w:val="29"/>
        </w:rPr>
        <w:t>ONTENTS</w:t>
      </w:r>
    </w:p>
    <w:p w:rsidR="006474F3" w:rsidRDefault="006474F3">
      <w:pPr>
        <w:rPr>
          <w:rFonts w:ascii="Cambria" w:eastAsia="Cambria" w:hAnsi="Cambria" w:cs="Cambria"/>
          <w:sz w:val="29"/>
          <w:szCs w:val="29"/>
        </w:rPr>
        <w:sectPr w:rsidR="006474F3" w:rsidSect="003179A7">
          <w:headerReference w:type="even" r:id="rId90"/>
          <w:headerReference w:type="default" r:id="rId91"/>
          <w:footerReference w:type="default" r:id="rId92"/>
          <w:headerReference w:type="first" r:id="rId93"/>
          <w:pgSz w:w="12240" w:h="15840"/>
          <w:pgMar w:top="1420" w:right="1320" w:bottom="1629" w:left="1340" w:header="1220" w:footer="1167" w:gutter="0"/>
          <w:pgNumType w:start="1"/>
          <w:cols w:space="720"/>
        </w:sectPr>
      </w:pPr>
    </w:p>
    <w:p w:rsidR="00016770" w:rsidRDefault="0021401A">
      <w:pPr>
        <w:pStyle w:val="TOC1"/>
        <w:tabs>
          <w:tab w:val="right" w:leader="dot" w:pos="9570"/>
        </w:tabs>
        <w:rPr>
          <w:rFonts w:eastAsiaTheme="minorEastAsia" w:cstheme="minorBidi"/>
          <w:b w:val="0"/>
          <w:bCs w:val="0"/>
          <w:caps w:val="0"/>
          <w:noProof/>
          <w:sz w:val="22"/>
          <w:szCs w:val="22"/>
        </w:rPr>
      </w:pPr>
      <w:r>
        <w:fldChar w:fldCharType="begin"/>
      </w:r>
      <w:r w:rsidR="007B1FFA">
        <w:instrText xml:space="preserve"> TOC \h \z \t "App B H1,1,App B H2,2" </w:instrText>
      </w:r>
      <w:r>
        <w:fldChar w:fldCharType="separate"/>
      </w:r>
      <w:hyperlink w:anchor="_Toc422994293" w:history="1">
        <w:r w:rsidR="00016770" w:rsidRPr="00486EA6">
          <w:rPr>
            <w:rStyle w:val="Hyperlink"/>
            <w:noProof/>
          </w:rPr>
          <w:t>BACKGROUND</w:t>
        </w:r>
        <w:r w:rsidR="00016770">
          <w:rPr>
            <w:noProof/>
            <w:webHidden/>
          </w:rPr>
          <w:tab/>
        </w:r>
        <w:r>
          <w:rPr>
            <w:noProof/>
            <w:webHidden/>
          </w:rPr>
          <w:fldChar w:fldCharType="begin"/>
        </w:r>
        <w:r w:rsidR="00016770">
          <w:rPr>
            <w:noProof/>
            <w:webHidden/>
          </w:rPr>
          <w:instrText xml:space="preserve"> PAGEREF _Toc422994293 \h </w:instrText>
        </w:r>
        <w:r>
          <w:rPr>
            <w:noProof/>
            <w:webHidden/>
          </w:rPr>
        </w:r>
        <w:r>
          <w:rPr>
            <w:noProof/>
            <w:webHidden/>
          </w:rPr>
          <w:fldChar w:fldCharType="separate"/>
        </w:r>
        <w:r w:rsidR="00D374B4">
          <w:rPr>
            <w:noProof/>
            <w:webHidden/>
          </w:rPr>
          <w:t>3</w:t>
        </w:r>
        <w:r>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294" w:history="1">
        <w:r w:rsidR="00016770" w:rsidRPr="00486EA6">
          <w:rPr>
            <w:rStyle w:val="Hyperlink"/>
            <w:noProof/>
          </w:rPr>
          <w:t>DEFINITIONS</w:t>
        </w:r>
        <w:r w:rsidR="00016770" w:rsidRPr="00486EA6">
          <w:rPr>
            <w:rStyle w:val="Hyperlink"/>
            <w:noProof/>
            <w:spacing w:val="8"/>
          </w:rPr>
          <w:t xml:space="preserve"> </w:t>
        </w:r>
        <w:r w:rsidR="00016770" w:rsidRPr="00486EA6">
          <w:rPr>
            <w:rStyle w:val="Hyperlink"/>
            <w:noProof/>
            <w:spacing w:val="2"/>
          </w:rPr>
          <w:t>OF</w:t>
        </w:r>
        <w:r w:rsidR="00016770" w:rsidRPr="00486EA6">
          <w:rPr>
            <w:rStyle w:val="Hyperlink"/>
            <w:noProof/>
            <w:spacing w:val="10"/>
          </w:rPr>
          <w:t xml:space="preserve"> </w:t>
        </w:r>
        <w:r w:rsidR="00016770" w:rsidRPr="00486EA6">
          <w:rPr>
            <w:rStyle w:val="Hyperlink"/>
            <w:noProof/>
          </w:rPr>
          <w:t>AGRICULTURAL</w:t>
        </w:r>
        <w:r w:rsidR="00016770" w:rsidRPr="00486EA6">
          <w:rPr>
            <w:rStyle w:val="Hyperlink"/>
            <w:noProof/>
            <w:spacing w:val="9"/>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spacing w:val="4"/>
          </w:rPr>
          <w:t>MANAGEMENT</w:t>
        </w:r>
        <w:r w:rsidR="00016770">
          <w:rPr>
            <w:noProof/>
            <w:webHidden/>
          </w:rPr>
          <w:tab/>
        </w:r>
        <w:r w:rsidR="0021401A">
          <w:rPr>
            <w:noProof/>
            <w:webHidden/>
          </w:rPr>
          <w:fldChar w:fldCharType="begin"/>
        </w:r>
        <w:r w:rsidR="00016770">
          <w:rPr>
            <w:noProof/>
            <w:webHidden/>
          </w:rPr>
          <w:instrText xml:space="preserve"> PAGEREF _Toc422994294 \h </w:instrText>
        </w:r>
        <w:r w:rsidR="0021401A">
          <w:rPr>
            <w:noProof/>
            <w:webHidden/>
          </w:rPr>
        </w:r>
        <w:r w:rsidR="0021401A">
          <w:rPr>
            <w:noProof/>
            <w:webHidden/>
          </w:rPr>
          <w:fldChar w:fldCharType="separate"/>
        </w:r>
        <w:r w:rsidR="00D374B4">
          <w:rPr>
            <w:noProof/>
            <w:webHidden/>
          </w:rPr>
          <w:t>4</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295" w:history="1">
        <w:r w:rsidR="00016770" w:rsidRPr="00486EA6">
          <w:rPr>
            <w:rStyle w:val="Hyperlink"/>
            <w:noProof/>
          </w:rPr>
          <w:t>GENERAL OBSERVATIONS</w:t>
        </w:r>
        <w:r w:rsidR="00016770">
          <w:rPr>
            <w:noProof/>
            <w:webHidden/>
          </w:rPr>
          <w:tab/>
        </w:r>
        <w:r w:rsidR="0021401A">
          <w:rPr>
            <w:noProof/>
            <w:webHidden/>
          </w:rPr>
          <w:fldChar w:fldCharType="begin"/>
        </w:r>
        <w:r w:rsidR="00016770">
          <w:rPr>
            <w:noProof/>
            <w:webHidden/>
          </w:rPr>
          <w:instrText xml:space="preserve"> PAGEREF _Toc422994295 \h </w:instrText>
        </w:r>
        <w:r w:rsidR="0021401A">
          <w:rPr>
            <w:noProof/>
            <w:webHidden/>
          </w:rPr>
        </w:r>
        <w:r w:rsidR="0021401A">
          <w:rPr>
            <w:noProof/>
            <w:webHidden/>
          </w:rPr>
          <w:fldChar w:fldCharType="separate"/>
        </w:r>
        <w:r w:rsidR="00D374B4">
          <w:rPr>
            <w:noProof/>
            <w:webHidden/>
          </w:rPr>
          <w:t>5</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296" w:history="1">
        <w:r w:rsidR="00016770" w:rsidRPr="00486EA6">
          <w:rPr>
            <w:rStyle w:val="Hyperlink"/>
            <w:noProof/>
          </w:rPr>
          <w:t>BASIC OR N-BASED</w:t>
        </w:r>
        <w:r w:rsidR="00016770" w:rsidRPr="00486EA6">
          <w:rPr>
            <w:rStyle w:val="Hyperlink"/>
            <w:noProof/>
            <w:spacing w:val="-3"/>
          </w:rPr>
          <w:t xml:space="preserve"> </w:t>
        </w:r>
        <w:r w:rsidR="00016770" w:rsidRPr="00486EA6">
          <w:rPr>
            <w:rStyle w:val="Hyperlink"/>
            <w:noProof/>
          </w:rPr>
          <w:t>NM</w:t>
        </w:r>
        <w:r w:rsidR="00016770">
          <w:rPr>
            <w:noProof/>
            <w:webHidden/>
          </w:rPr>
          <w:tab/>
        </w:r>
        <w:r w:rsidR="0021401A">
          <w:rPr>
            <w:noProof/>
            <w:webHidden/>
          </w:rPr>
          <w:fldChar w:fldCharType="begin"/>
        </w:r>
        <w:r w:rsidR="00016770">
          <w:rPr>
            <w:noProof/>
            <w:webHidden/>
          </w:rPr>
          <w:instrText xml:space="preserve"> PAGEREF _Toc422994296 \h </w:instrText>
        </w:r>
        <w:r w:rsidR="0021401A">
          <w:rPr>
            <w:noProof/>
            <w:webHidden/>
          </w:rPr>
        </w:r>
        <w:r w:rsidR="0021401A">
          <w:rPr>
            <w:noProof/>
            <w:webHidden/>
          </w:rPr>
          <w:fldChar w:fldCharType="separate"/>
        </w:r>
        <w:r w:rsidR="00D374B4">
          <w:rPr>
            <w:noProof/>
            <w:webHidden/>
          </w:rPr>
          <w:t>29</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297" w:history="1">
        <w:r w:rsidR="00016770" w:rsidRPr="00486EA6">
          <w:rPr>
            <w:rStyle w:val="Hyperlink"/>
            <w:noProof/>
          </w:rPr>
          <w:t>P-BASED NM</w:t>
        </w:r>
        <w:r w:rsidR="00016770">
          <w:rPr>
            <w:noProof/>
            <w:webHidden/>
          </w:rPr>
          <w:tab/>
        </w:r>
        <w:r w:rsidR="0021401A">
          <w:rPr>
            <w:noProof/>
            <w:webHidden/>
          </w:rPr>
          <w:fldChar w:fldCharType="begin"/>
        </w:r>
        <w:r w:rsidR="00016770">
          <w:rPr>
            <w:noProof/>
            <w:webHidden/>
          </w:rPr>
          <w:instrText xml:space="preserve"> PAGEREF _Toc422994297 \h </w:instrText>
        </w:r>
        <w:r w:rsidR="0021401A">
          <w:rPr>
            <w:noProof/>
            <w:webHidden/>
          </w:rPr>
        </w:r>
        <w:r w:rsidR="0021401A">
          <w:rPr>
            <w:noProof/>
            <w:webHidden/>
          </w:rPr>
          <w:fldChar w:fldCharType="separate"/>
        </w:r>
        <w:r w:rsidR="00D374B4">
          <w:rPr>
            <w:noProof/>
            <w:webHidden/>
          </w:rPr>
          <w:t>29</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298" w:history="1">
        <w:r w:rsidR="00016770" w:rsidRPr="00486EA6">
          <w:rPr>
            <w:rStyle w:val="Hyperlink"/>
            <w:noProof/>
          </w:rPr>
          <w:t>ENM</w:t>
        </w:r>
        <w:r w:rsidR="00016770">
          <w:rPr>
            <w:noProof/>
            <w:webHidden/>
          </w:rPr>
          <w:tab/>
        </w:r>
        <w:r w:rsidR="0021401A">
          <w:rPr>
            <w:noProof/>
            <w:webHidden/>
          </w:rPr>
          <w:fldChar w:fldCharType="begin"/>
        </w:r>
        <w:r w:rsidR="00016770">
          <w:rPr>
            <w:noProof/>
            <w:webHidden/>
          </w:rPr>
          <w:instrText xml:space="preserve"> PAGEREF _Toc422994298 \h </w:instrText>
        </w:r>
        <w:r w:rsidR="0021401A">
          <w:rPr>
            <w:noProof/>
            <w:webHidden/>
          </w:rPr>
        </w:r>
        <w:r w:rsidR="0021401A">
          <w:rPr>
            <w:noProof/>
            <w:webHidden/>
          </w:rPr>
          <w:fldChar w:fldCharType="separate"/>
        </w:r>
        <w:r w:rsidR="00D374B4">
          <w:rPr>
            <w:noProof/>
            <w:webHidden/>
          </w:rPr>
          <w:t>29</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299" w:history="1">
        <w:r w:rsidR="00016770" w:rsidRPr="00486EA6">
          <w:rPr>
            <w:rStyle w:val="Hyperlink"/>
            <w:noProof/>
          </w:rPr>
          <w:t>STATE PROGRAMS</w:t>
        </w:r>
        <w:r w:rsidR="00016770">
          <w:rPr>
            <w:noProof/>
            <w:webHidden/>
          </w:rPr>
          <w:tab/>
        </w:r>
        <w:r w:rsidR="0021401A">
          <w:rPr>
            <w:noProof/>
            <w:webHidden/>
          </w:rPr>
          <w:fldChar w:fldCharType="begin"/>
        </w:r>
        <w:r w:rsidR="00016770">
          <w:rPr>
            <w:noProof/>
            <w:webHidden/>
          </w:rPr>
          <w:instrText xml:space="preserve"> PAGEREF _Toc422994299 \h </w:instrText>
        </w:r>
        <w:r w:rsidR="0021401A">
          <w:rPr>
            <w:noProof/>
            <w:webHidden/>
          </w:rPr>
        </w:r>
        <w:r w:rsidR="0021401A">
          <w:rPr>
            <w:noProof/>
            <w:webHidden/>
          </w:rPr>
          <w:fldChar w:fldCharType="separate"/>
        </w:r>
        <w:r w:rsidR="00D374B4">
          <w:rPr>
            <w:noProof/>
            <w:webHidden/>
          </w:rPr>
          <w:t>29</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0" w:history="1">
        <w:r w:rsidR="00016770" w:rsidRPr="00486EA6">
          <w:rPr>
            <w:rStyle w:val="Hyperlink"/>
            <w:noProof/>
          </w:rPr>
          <w:t>ALTERNATIVE DEFINITIONS</w:t>
        </w:r>
        <w:r w:rsidR="00016770">
          <w:rPr>
            <w:noProof/>
            <w:webHidden/>
          </w:rPr>
          <w:tab/>
        </w:r>
        <w:r w:rsidR="0021401A">
          <w:rPr>
            <w:noProof/>
            <w:webHidden/>
          </w:rPr>
          <w:fldChar w:fldCharType="begin"/>
        </w:r>
        <w:r w:rsidR="00016770">
          <w:rPr>
            <w:noProof/>
            <w:webHidden/>
          </w:rPr>
          <w:instrText xml:space="preserve"> PAGEREF _Toc422994300 \h </w:instrText>
        </w:r>
        <w:r w:rsidR="0021401A">
          <w:rPr>
            <w:noProof/>
            <w:webHidden/>
          </w:rPr>
        </w:r>
        <w:r w:rsidR="0021401A">
          <w:rPr>
            <w:noProof/>
            <w:webHidden/>
          </w:rPr>
          <w:fldChar w:fldCharType="separate"/>
        </w:r>
        <w:r w:rsidR="00D374B4">
          <w:rPr>
            <w:noProof/>
            <w:webHidden/>
          </w:rPr>
          <w:t>30</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1" w:history="1">
        <w:r w:rsidR="00016770" w:rsidRPr="00486EA6">
          <w:rPr>
            <w:rStyle w:val="Hyperlink"/>
            <w:noProof/>
          </w:rPr>
          <w:t>PRECISION/DECISION AGRICULTURE</w:t>
        </w:r>
        <w:r w:rsidR="00016770">
          <w:rPr>
            <w:noProof/>
            <w:webHidden/>
          </w:rPr>
          <w:tab/>
        </w:r>
        <w:r w:rsidR="0021401A">
          <w:rPr>
            <w:noProof/>
            <w:webHidden/>
          </w:rPr>
          <w:fldChar w:fldCharType="begin"/>
        </w:r>
        <w:r w:rsidR="00016770">
          <w:rPr>
            <w:noProof/>
            <w:webHidden/>
          </w:rPr>
          <w:instrText xml:space="preserve"> PAGEREF _Toc422994301 \h </w:instrText>
        </w:r>
        <w:r w:rsidR="0021401A">
          <w:rPr>
            <w:noProof/>
            <w:webHidden/>
          </w:rPr>
        </w:r>
        <w:r w:rsidR="0021401A">
          <w:rPr>
            <w:noProof/>
            <w:webHidden/>
          </w:rPr>
          <w:fldChar w:fldCharType="separate"/>
        </w:r>
        <w:r w:rsidR="00D374B4">
          <w:rPr>
            <w:noProof/>
            <w:webHidden/>
          </w:rPr>
          <w:t>31</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2" w:history="1">
        <w:r w:rsidR="00016770" w:rsidRPr="00486EA6">
          <w:rPr>
            <w:rStyle w:val="Hyperlink"/>
            <w:noProof/>
          </w:rPr>
          <w:t>N-BASED RECOMMENDATIONS</w:t>
        </w:r>
        <w:r w:rsidR="00016770">
          <w:rPr>
            <w:noProof/>
            <w:webHidden/>
          </w:rPr>
          <w:tab/>
        </w:r>
        <w:r w:rsidR="0021401A">
          <w:rPr>
            <w:noProof/>
            <w:webHidden/>
          </w:rPr>
          <w:fldChar w:fldCharType="begin"/>
        </w:r>
        <w:r w:rsidR="00016770">
          <w:rPr>
            <w:noProof/>
            <w:webHidden/>
          </w:rPr>
          <w:instrText xml:space="preserve"> PAGEREF _Toc422994302 \h </w:instrText>
        </w:r>
        <w:r w:rsidR="0021401A">
          <w:rPr>
            <w:noProof/>
            <w:webHidden/>
          </w:rPr>
        </w:r>
        <w:r w:rsidR="0021401A">
          <w:rPr>
            <w:noProof/>
            <w:webHidden/>
          </w:rPr>
          <w:fldChar w:fldCharType="separate"/>
        </w:r>
        <w:r w:rsidR="00D374B4">
          <w:rPr>
            <w:noProof/>
            <w:webHidden/>
          </w:rPr>
          <w:t>31</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03" w:history="1">
        <w:r w:rsidR="00016770" w:rsidRPr="00486EA6">
          <w:rPr>
            <w:rStyle w:val="Hyperlink"/>
            <w:noProof/>
          </w:rPr>
          <w:t>STATE PROGRAM REQUIREMENTS FOR NUTRIENT MANAGEMENT</w:t>
        </w:r>
        <w:r w:rsidR="00016770">
          <w:rPr>
            <w:noProof/>
            <w:webHidden/>
          </w:rPr>
          <w:tab/>
        </w:r>
        <w:r w:rsidR="0021401A">
          <w:rPr>
            <w:noProof/>
            <w:webHidden/>
          </w:rPr>
          <w:fldChar w:fldCharType="begin"/>
        </w:r>
        <w:r w:rsidR="00016770">
          <w:rPr>
            <w:noProof/>
            <w:webHidden/>
          </w:rPr>
          <w:instrText xml:space="preserve"> PAGEREF _Toc422994303 \h </w:instrText>
        </w:r>
        <w:r w:rsidR="0021401A">
          <w:rPr>
            <w:noProof/>
            <w:webHidden/>
          </w:rPr>
        </w:r>
        <w:r w:rsidR="0021401A">
          <w:rPr>
            <w:noProof/>
            <w:webHidden/>
          </w:rPr>
          <w:fldChar w:fldCharType="separate"/>
        </w:r>
        <w:r w:rsidR="00D374B4">
          <w:rPr>
            <w:noProof/>
            <w:webHidden/>
          </w:rPr>
          <w:t>38</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4" w:history="1">
        <w:r w:rsidR="00016770" w:rsidRPr="00486EA6">
          <w:rPr>
            <w:rStyle w:val="Hyperlink"/>
            <w:noProof/>
          </w:rPr>
          <w:t>GAPS IN PROGRAMS FOR NUTRIENT MANAGEMENT</w:t>
        </w:r>
        <w:r w:rsidR="00016770">
          <w:rPr>
            <w:noProof/>
            <w:webHidden/>
          </w:rPr>
          <w:tab/>
        </w:r>
        <w:r w:rsidR="0021401A">
          <w:rPr>
            <w:noProof/>
            <w:webHidden/>
          </w:rPr>
          <w:fldChar w:fldCharType="begin"/>
        </w:r>
        <w:r w:rsidR="00016770">
          <w:rPr>
            <w:noProof/>
            <w:webHidden/>
          </w:rPr>
          <w:instrText xml:space="preserve"> PAGEREF _Toc422994304 \h </w:instrText>
        </w:r>
        <w:r w:rsidR="0021401A">
          <w:rPr>
            <w:noProof/>
            <w:webHidden/>
          </w:rPr>
        </w:r>
        <w:r w:rsidR="0021401A">
          <w:rPr>
            <w:noProof/>
            <w:webHidden/>
          </w:rPr>
          <w:fldChar w:fldCharType="separate"/>
        </w:r>
        <w:r w:rsidR="00D374B4">
          <w:rPr>
            <w:noProof/>
            <w:webHidden/>
          </w:rPr>
          <w:t>43</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5" w:history="1">
        <w:r w:rsidR="00016770" w:rsidRPr="00486EA6">
          <w:rPr>
            <w:rStyle w:val="Hyperlink"/>
            <w:noProof/>
          </w:rPr>
          <w:t>PROGRAM</w:t>
        </w:r>
        <w:r w:rsidR="00016770" w:rsidRPr="00486EA6">
          <w:rPr>
            <w:rStyle w:val="Hyperlink"/>
            <w:noProof/>
            <w:spacing w:val="6"/>
          </w:rPr>
          <w:t xml:space="preserve"> </w:t>
        </w:r>
        <w:r w:rsidR="00016770" w:rsidRPr="00486EA6">
          <w:rPr>
            <w:rStyle w:val="Hyperlink"/>
            <w:noProof/>
          </w:rPr>
          <w:t>COORDINATION</w:t>
        </w:r>
        <w:r w:rsidR="00016770">
          <w:rPr>
            <w:noProof/>
            <w:webHidden/>
          </w:rPr>
          <w:tab/>
        </w:r>
        <w:r w:rsidR="0021401A">
          <w:rPr>
            <w:noProof/>
            <w:webHidden/>
          </w:rPr>
          <w:fldChar w:fldCharType="begin"/>
        </w:r>
        <w:r w:rsidR="00016770">
          <w:rPr>
            <w:noProof/>
            <w:webHidden/>
          </w:rPr>
          <w:instrText xml:space="preserve"> PAGEREF _Toc422994305 \h </w:instrText>
        </w:r>
        <w:r w:rsidR="0021401A">
          <w:rPr>
            <w:noProof/>
            <w:webHidden/>
          </w:rPr>
        </w:r>
        <w:r w:rsidR="0021401A">
          <w:rPr>
            <w:noProof/>
            <w:webHidden/>
          </w:rPr>
          <w:fldChar w:fldCharType="separate"/>
        </w:r>
        <w:r w:rsidR="00D374B4">
          <w:rPr>
            <w:noProof/>
            <w:webHidden/>
          </w:rPr>
          <w:t>48</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6" w:history="1">
        <w:r w:rsidR="00016770" w:rsidRPr="00486EA6">
          <w:rPr>
            <w:rStyle w:val="Hyperlink"/>
            <w:noProof/>
          </w:rPr>
          <w:t>NUTRIENT</w:t>
        </w:r>
        <w:r w:rsidR="00016770" w:rsidRPr="00486EA6">
          <w:rPr>
            <w:rStyle w:val="Hyperlink"/>
            <w:noProof/>
            <w:spacing w:val="9"/>
          </w:rPr>
          <w:t xml:space="preserve"> </w:t>
        </w:r>
        <w:r w:rsidR="00016770" w:rsidRPr="00486EA6">
          <w:rPr>
            <w:rStyle w:val="Hyperlink"/>
            <w:noProof/>
            <w:spacing w:val="4"/>
          </w:rPr>
          <w:t>MANAGEMENT</w:t>
        </w:r>
        <w:r w:rsidR="00016770" w:rsidRPr="00486EA6">
          <w:rPr>
            <w:rStyle w:val="Hyperlink"/>
            <w:noProof/>
            <w:spacing w:val="7"/>
          </w:rPr>
          <w:t xml:space="preserve"> </w:t>
        </w:r>
        <w:r w:rsidR="00016770" w:rsidRPr="00486EA6">
          <w:rPr>
            <w:rStyle w:val="Hyperlink"/>
            <w:noProof/>
          </w:rPr>
          <w:t>TECHNICAL</w:t>
        </w:r>
        <w:r w:rsidR="00016770" w:rsidRPr="00486EA6">
          <w:rPr>
            <w:rStyle w:val="Hyperlink"/>
            <w:noProof/>
            <w:spacing w:val="10"/>
          </w:rPr>
          <w:t xml:space="preserve"> </w:t>
        </w:r>
        <w:r w:rsidR="00016770" w:rsidRPr="00486EA6">
          <w:rPr>
            <w:rStyle w:val="Hyperlink"/>
            <w:noProof/>
          </w:rPr>
          <w:t>STANDARDS</w:t>
        </w:r>
        <w:r w:rsidR="00016770">
          <w:rPr>
            <w:noProof/>
            <w:webHidden/>
          </w:rPr>
          <w:tab/>
        </w:r>
        <w:r w:rsidR="0021401A">
          <w:rPr>
            <w:noProof/>
            <w:webHidden/>
          </w:rPr>
          <w:fldChar w:fldCharType="begin"/>
        </w:r>
        <w:r w:rsidR="00016770">
          <w:rPr>
            <w:noProof/>
            <w:webHidden/>
          </w:rPr>
          <w:instrText xml:space="preserve"> PAGEREF _Toc422994306 \h </w:instrText>
        </w:r>
        <w:r w:rsidR="0021401A">
          <w:rPr>
            <w:noProof/>
            <w:webHidden/>
          </w:rPr>
        </w:r>
        <w:r w:rsidR="0021401A">
          <w:rPr>
            <w:noProof/>
            <w:webHidden/>
          </w:rPr>
          <w:fldChar w:fldCharType="separate"/>
        </w:r>
        <w:r w:rsidR="00D374B4">
          <w:rPr>
            <w:noProof/>
            <w:webHidden/>
          </w:rPr>
          <w:t>48</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7" w:history="1">
        <w:r w:rsidR="00016770" w:rsidRPr="00486EA6">
          <w:rPr>
            <w:rStyle w:val="Hyperlink"/>
            <w:noProof/>
          </w:rPr>
          <w:t>PROCESS</w:t>
        </w:r>
        <w:r w:rsidR="00016770" w:rsidRPr="00486EA6">
          <w:rPr>
            <w:rStyle w:val="Hyperlink"/>
            <w:noProof/>
            <w:spacing w:val="8"/>
          </w:rPr>
          <w:t xml:space="preserve"> </w:t>
        </w:r>
        <w:r w:rsidR="00016770" w:rsidRPr="00486EA6">
          <w:rPr>
            <w:rStyle w:val="Hyperlink"/>
            <w:noProof/>
            <w:spacing w:val="2"/>
          </w:rPr>
          <w:t>AND</w:t>
        </w:r>
        <w:r w:rsidR="00016770" w:rsidRPr="00486EA6">
          <w:rPr>
            <w:rStyle w:val="Hyperlink"/>
            <w:noProof/>
            <w:spacing w:val="9"/>
          </w:rPr>
          <w:t xml:space="preserve"> </w:t>
        </w:r>
        <w:r w:rsidR="00016770" w:rsidRPr="00486EA6">
          <w:rPr>
            <w:rStyle w:val="Hyperlink"/>
            <w:noProof/>
          </w:rPr>
          <w:t>CRITERIA</w:t>
        </w:r>
        <w:r w:rsidR="00016770" w:rsidRPr="00486EA6">
          <w:rPr>
            <w:rStyle w:val="Hyperlink"/>
            <w:noProof/>
            <w:spacing w:val="8"/>
          </w:rPr>
          <w:t xml:space="preserve"> </w:t>
        </w:r>
        <w:r w:rsidR="00016770" w:rsidRPr="00486EA6">
          <w:rPr>
            <w:rStyle w:val="Hyperlink"/>
            <w:noProof/>
          </w:rPr>
          <w:t>FOR</w:t>
        </w:r>
        <w:r w:rsidR="00016770" w:rsidRPr="00486EA6">
          <w:rPr>
            <w:rStyle w:val="Hyperlink"/>
            <w:noProof/>
            <w:spacing w:val="8"/>
          </w:rPr>
          <w:t xml:space="preserve"> </w:t>
        </w:r>
        <w:r w:rsidR="00016770" w:rsidRPr="00486EA6">
          <w:rPr>
            <w:rStyle w:val="Hyperlink"/>
            <w:noProof/>
          </w:rPr>
          <w:t>DETERMINING</w:t>
        </w:r>
        <w:r w:rsidR="00016770" w:rsidRPr="00486EA6">
          <w:rPr>
            <w:rStyle w:val="Hyperlink"/>
            <w:noProof/>
            <w:spacing w:val="9"/>
          </w:rPr>
          <w:t xml:space="preserve"> </w:t>
        </w:r>
        <w:r w:rsidR="00016770" w:rsidRPr="00486EA6">
          <w:rPr>
            <w:rStyle w:val="Hyperlink"/>
            <w:noProof/>
            <w:spacing w:val="4"/>
          </w:rPr>
          <w:t>LEVEL</w:t>
        </w:r>
        <w:r w:rsidR="00016770" w:rsidRPr="00486EA6">
          <w:rPr>
            <w:rStyle w:val="Hyperlink"/>
            <w:noProof/>
            <w:spacing w:val="8"/>
          </w:rPr>
          <w:t xml:space="preserve"> </w:t>
        </w:r>
        <w:r w:rsidR="00016770" w:rsidRPr="00486EA6">
          <w:rPr>
            <w:rStyle w:val="Hyperlink"/>
            <w:noProof/>
            <w:spacing w:val="2"/>
          </w:rPr>
          <w:t>OF</w:t>
        </w:r>
        <w:r w:rsidR="00016770" w:rsidRPr="00486EA6">
          <w:rPr>
            <w:rStyle w:val="Hyperlink"/>
            <w:noProof/>
            <w:spacing w:val="7"/>
          </w:rPr>
          <w:t xml:space="preserve"> </w:t>
        </w:r>
        <w:r w:rsidR="00016770" w:rsidRPr="00486EA6">
          <w:rPr>
            <w:rStyle w:val="Hyperlink"/>
            <w:noProof/>
          </w:rPr>
          <w:t>NUTRIENT</w:t>
        </w:r>
        <w:r w:rsidR="00016770" w:rsidRPr="00486EA6">
          <w:rPr>
            <w:rStyle w:val="Hyperlink"/>
            <w:noProof/>
            <w:spacing w:val="44"/>
          </w:rPr>
          <w:t xml:space="preserve"> </w:t>
        </w:r>
        <w:r w:rsidR="00016770" w:rsidRPr="00486EA6">
          <w:rPr>
            <w:rStyle w:val="Hyperlink"/>
            <w:noProof/>
          </w:rPr>
          <w:t>MANAGEMENT</w:t>
        </w:r>
        <w:r w:rsidR="00016770" w:rsidRPr="00486EA6">
          <w:rPr>
            <w:rStyle w:val="Hyperlink"/>
            <w:noProof/>
            <w:spacing w:val="11"/>
          </w:rPr>
          <w:t xml:space="preserve"> </w:t>
        </w:r>
        <w:r w:rsidR="00016770" w:rsidRPr="00486EA6">
          <w:rPr>
            <w:rStyle w:val="Hyperlink"/>
            <w:noProof/>
          </w:rPr>
          <w:t>REQUIRED</w:t>
        </w:r>
        <w:r w:rsidR="00016770">
          <w:rPr>
            <w:noProof/>
            <w:webHidden/>
          </w:rPr>
          <w:tab/>
        </w:r>
        <w:r w:rsidR="0021401A">
          <w:rPr>
            <w:noProof/>
            <w:webHidden/>
          </w:rPr>
          <w:fldChar w:fldCharType="begin"/>
        </w:r>
        <w:r w:rsidR="00016770">
          <w:rPr>
            <w:noProof/>
            <w:webHidden/>
          </w:rPr>
          <w:instrText xml:space="preserve"> PAGEREF _Toc422994307 \h </w:instrText>
        </w:r>
        <w:r w:rsidR="0021401A">
          <w:rPr>
            <w:noProof/>
            <w:webHidden/>
          </w:rPr>
        </w:r>
        <w:r w:rsidR="0021401A">
          <w:rPr>
            <w:noProof/>
            <w:webHidden/>
          </w:rPr>
          <w:fldChar w:fldCharType="separate"/>
        </w:r>
        <w:r w:rsidR="00D374B4">
          <w:rPr>
            <w:noProof/>
            <w:webHidden/>
          </w:rPr>
          <w:t>52</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08" w:history="1">
        <w:r w:rsidR="00016770" w:rsidRPr="00486EA6">
          <w:rPr>
            <w:rStyle w:val="Hyperlink"/>
            <w:noProof/>
          </w:rPr>
          <w:t>PREPARATION,</w:t>
        </w:r>
        <w:r w:rsidR="00016770" w:rsidRPr="00486EA6">
          <w:rPr>
            <w:rStyle w:val="Hyperlink"/>
            <w:noProof/>
            <w:spacing w:val="-7"/>
          </w:rPr>
          <w:t xml:space="preserve"> </w:t>
        </w:r>
        <w:r w:rsidR="00016770" w:rsidRPr="00486EA6">
          <w:rPr>
            <w:rStyle w:val="Hyperlink"/>
            <w:noProof/>
          </w:rPr>
          <w:t>REVIEW,</w:t>
        </w:r>
        <w:r w:rsidR="00016770" w:rsidRPr="00486EA6">
          <w:rPr>
            <w:rStyle w:val="Hyperlink"/>
            <w:noProof/>
            <w:spacing w:val="-6"/>
          </w:rPr>
          <w:t xml:space="preserve"> </w:t>
        </w:r>
        <w:r w:rsidR="00016770" w:rsidRPr="00486EA6">
          <w:rPr>
            <w:rStyle w:val="Hyperlink"/>
            <w:noProof/>
          </w:rPr>
          <w:t>APPROVAL,</w:t>
        </w:r>
        <w:r w:rsidR="00016770" w:rsidRPr="00486EA6">
          <w:rPr>
            <w:rStyle w:val="Hyperlink"/>
            <w:noProof/>
            <w:spacing w:val="-6"/>
          </w:rPr>
          <w:t xml:space="preserve"> </w:t>
        </w:r>
        <w:r w:rsidR="00016770" w:rsidRPr="00486EA6">
          <w:rPr>
            <w:rStyle w:val="Hyperlink"/>
            <w:noProof/>
          </w:rPr>
          <w:t>TRACKING,</w:t>
        </w:r>
        <w:r w:rsidR="00016770" w:rsidRPr="00486EA6">
          <w:rPr>
            <w:rStyle w:val="Hyperlink"/>
            <w:noProof/>
            <w:spacing w:val="-7"/>
          </w:rPr>
          <w:t xml:space="preserve"> </w:t>
        </w:r>
        <w:r w:rsidR="00016770" w:rsidRPr="00486EA6">
          <w:rPr>
            <w:rStyle w:val="Hyperlink"/>
            <w:noProof/>
          </w:rPr>
          <w:t>VERIFICATION</w:t>
        </w:r>
        <w:r w:rsidR="00016770" w:rsidRPr="00486EA6">
          <w:rPr>
            <w:rStyle w:val="Hyperlink"/>
            <w:noProof/>
            <w:spacing w:val="8"/>
          </w:rPr>
          <w:t xml:space="preserve"> </w:t>
        </w:r>
        <w:r w:rsidR="00016770" w:rsidRPr="00486EA6">
          <w:rPr>
            <w:rStyle w:val="Hyperlink"/>
            <w:noProof/>
          </w:rPr>
          <w:t>AND REPORTING</w:t>
        </w:r>
        <w:r w:rsidR="00016770" w:rsidRPr="00486EA6">
          <w:rPr>
            <w:rStyle w:val="Hyperlink"/>
            <w:noProof/>
            <w:spacing w:val="8"/>
          </w:rPr>
          <w:t xml:space="preserve"> </w:t>
        </w:r>
        <w:r w:rsidR="00016770" w:rsidRPr="00486EA6">
          <w:rPr>
            <w:rStyle w:val="Hyperlink"/>
            <w:noProof/>
            <w:spacing w:val="2"/>
          </w:rPr>
          <w:t>OF</w:t>
        </w:r>
        <w:r w:rsidR="00016770" w:rsidRPr="00486EA6">
          <w:rPr>
            <w:rStyle w:val="Hyperlink"/>
            <w:noProof/>
            <w:spacing w:val="9"/>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rPr>
          <w:t>MANAGEMENT</w:t>
        </w:r>
        <w:r w:rsidR="00016770" w:rsidRPr="00486EA6">
          <w:rPr>
            <w:rStyle w:val="Hyperlink"/>
            <w:noProof/>
            <w:spacing w:val="10"/>
          </w:rPr>
          <w:t xml:space="preserve"> </w:t>
        </w:r>
        <w:r w:rsidR="00016770" w:rsidRPr="00486EA6">
          <w:rPr>
            <w:rStyle w:val="Hyperlink"/>
            <w:noProof/>
          </w:rPr>
          <w:t>PLANS</w:t>
        </w:r>
        <w:r w:rsidR="00016770">
          <w:rPr>
            <w:noProof/>
            <w:webHidden/>
          </w:rPr>
          <w:tab/>
        </w:r>
        <w:r w:rsidR="0021401A">
          <w:rPr>
            <w:noProof/>
            <w:webHidden/>
          </w:rPr>
          <w:fldChar w:fldCharType="begin"/>
        </w:r>
        <w:r w:rsidR="00016770">
          <w:rPr>
            <w:noProof/>
            <w:webHidden/>
          </w:rPr>
          <w:instrText xml:space="preserve"> PAGEREF _Toc422994308 \h </w:instrText>
        </w:r>
        <w:r w:rsidR="0021401A">
          <w:rPr>
            <w:noProof/>
            <w:webHidden/>
          </w:rPr>
        </w:r>
        <w:r w:rsidR="0021401A">
          <w:rPr>
            <w:noProof/>
            <w:webHidden/>
          </w:rPr>
          <w:fldChar w:fldCharType="separate"/>
        </w:r>
        <w:r w:rsidR="00D374B4">
          <w:rPr>
            <w:noProof/>
            <w:webHidden/>
          </w:rPr>
          <w:t>57</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09" w:history="1">
        <w:r w:rsidR="00016770" w:rsidRPr="00486EA6">
          <w:rPr>
            <w:rStyle w:val="Hyperlink"/>
            <w:noProof/>
          </w:rPr>
          <w:t>STATUS</w:t>
        </w:r>
        <w:r w:rsidR="00016770" w:rsidRPr="00486EA6">
          <w:rPr>
            <w:rStyle w:val="Hyperlink"/>
            <w:noProof/>
            <w:spacing w:val="9"/>
          </w:rPr>
          <w:t xml:space="preserve"> </w:t>
        </w:r>
        <w:r w:rsidR="00016770" w:rsidRPr="00486EA6">
          <w:rPr>
            <w:rStyle w:val="Hyperlink"/>
            <w:noProof/>
            <w:spacing w:val="2"/>
          </w:rPr>
          <w:t>OF</w:t>
        </w:r>
        <w:r w:rsidR="00016770" w:rsidRPr="00486EA6">
          <w:rPr>
            <w:rStyle w:val="Hyperlink"/>
            <w:noProof/>
            <w:spacing w:val="9"/>
          </w:rPr>
          <w:t xml:space="preserve"> </w:t>
        </w:r>
        <w:r w:rsidR="00016770" w:rsidRPr="00486EA6">
          <w:rPr>
            <w:rStyle w:val="Hyperlink"/>
            <w:noProof/>
            <w:spacing w:val="4"/>
          </w:rPr>
          <w:t>IMPLEMENTATION</w:t>
        </w:r>
        <w:r w:rsidR="00016770" w:rsidRPr="00486EA6">
          <w:rPr>
            <w:rStyle w:val="Hyperlink"/>
            <w:noProof/>
            <w:spacing w:val="8"/>
          </w:rPr>
          <w:t xml:space="preserve"> </w:t>
        </w:r>
        <w:r w:rsidR="00016770" w:rsidRPr="00486EA6">
          <w:rPr>
            <w:rStyle w:val="Hyperlink"/>
            <w:noProof/>
            <w:spacing w:val="2"/>
          </w:rPr>
          <w:t>OF</w:t>
        </w:r>
        <w:r w:rsidR="00016770" w:rsidRPr="00486EA6">
          <w:rPr>
            <w:rStyle w:val="Hyperlink"/>
            <w:noProof/>
            <w:spacing w:val="11"/>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rPr>
          <w:t>MANAGEMENT</w:t>
        </w:r>
        <w:r w:rsidR="00016770" w:rsidRPr="00486EA6">
          <w:rPr>
            <w:rStyle w:val="Hyperlink"/>
            <w:noProof/>
            <w:spacing w:val="10"/>
          </w:rPr>
          <w:t xml:space="preserve"> </w:t>
        </w:r>
        <w:r w:rsidR="00016770" w:rsidRPr="00486EA6">
          <w:rPr>
            <w:rStyle w:val="Hyperlink"/>
            <w:noProof/>
          </w:rPr>
          <w:t>PLANS</w:t>
        </w:r>
        <w:r w:rsidR="00016770">
          <w:rPr>
            <w:noProof/>
            <w:webHidden/>
          </w:rPr>
          <w:tab/>
        </w:r>
        <w:r w:rsidR="0021401A">
          <w:rPr>
            <w:noProof/>
            <w:webHidden/>
          </w:rPr>
          <w:fldChar w:fldCharType="begin"/>
        </w:r>
        <w:r w:rsidR="00016770">
          <w:rPr>
            <w:noProof/>
            <w:webHidden/>
          </w:rPr>
          <w:instrText xml:space="preserve"> PAGEREF _Toc422994309 \h </w:instrText>
        </w:r>
        <w:r w:rsidR="0021401A">
          <w:rPr>
            <w:noProof/>
            <w:webHidden/>
          </w:rPr>
        </w:r>
        <w:r w:rsidR="0021401A">
          <w:rPr>
            <w:noProof/>
            <w:webHidden/>
          </w:rPr>
          <w:fldChar w:fldCharType="separate"/>
        </w:r>
        <w:r w:rsidR="00D374B4">
          <w:rPr>
            <w:noProof/>
            <w:webHidden/>
          </w:rPr>
          <w:t>60</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10" w:history="1">
        <w:r w:rsidR="00016770" w:rsidRPr="00486EA6">
          <w:rPr>
            <w:rStyle w:val="Hyperlink"/>
            <w:noProof/>
          </w:rPr>
          <w:t>NUTRIENT</w:t>
        </w:r>
        <w:r w:rsidR="00016770" w:rsidRPr="00486EA6">
          <w:rPr>
            <w:rStyle w:val="Hyperlink"/>
            <w:noProof/>
            <w:spacing w:val="9"/>
          </w:rPr>
          <w:t xml:space="preserve"> </w:t>
        </w:r>
        <w:r w:rsidR="00016770" w:rsidRPr="00486EA6">
          <w:rPr>
            <w:rStyle w:val="Hyperlink"/>
            <w:noProof/>
          </w:rPr>
          <w:t>MANAGEMENT</w:t>
        </w:r>
        <w:r w:rsidR="00016770" w:rsidRPr="00486EA6">
          <w:rPr>
            <w:rStyle w:val="Hyperlink"/>
            <w:noProof/>
            <w:spacing w:val="8"/>
          </w:rPr>
          <w:t xml:space="preserve"> </w:t>
        </w:r>
        <w:r w:rsidR="00016770" w:rsidRPr="00486EA6">
          <w:rPr>
            <w:rStyle w:val="Hyperlink"/>
            <w:noProof/>
          </w:rPr>
          <w:t>PRACTICE</w:t>
        </w:r>
        <w:r w:rsidR="00016770" w:rsidRPr="00486EA6">
          <w:rPr>
            <w:rStyle w:val="Hyperlink"/>
            <w:noProof/>
            <w:spacing w:val="9"/>
          </w:rPr>
          <w:t xml:space="preserve"> </w:t>
        </w:r>
        <w:r w:rsidR="00016770" w:rsidRPr="00486EA6">
          <w:rPr>
            <w:rStyle w:val="Hyperlink"/>
            <w:noProof/>
          </w:rPr>
          <w:t>EFFECTIVENESS</w:t>
        </w:r>
        <w:r w:rsidR="00016770">
          <w:rPr>
            <w:noProof/>
            <w:webHidden/>
          </w:rPr>
          <w:tab/>
        </w:r>
        <w:r w:rsidR="0021401A">
          <w:rPr>
            <w:noProof/>
            <w:webHidden/>
          </w:rPr>
          <w:fldChar w:fldCharType="begin"/>
        </w:r>
        <w:r w:rsidR="00016770">
          <w:rPr>
            <w:noProof/>
            <w:webHidden/>
          </w:rPr>
          <w:instrText xml:space="preserve"> PAGEREF _Toc422994310 \h </w:instrText>
        </w:r>
        <w:r w:rsidR="0021401A">
          <w:rPr>
            <w:noProof/>
            <w:webHidden/>
          </w:rPr>
        </w:r>
        <w:r w:rsidR="0021401A">
          <w:rPr>
            <w:noProof/>
            <w:webHidden/>
          </w:rPr>
          <w:fldChar w:fldCharType="separate"/>
        </w:r>
        <w:r w:rsidR="00D374B4">
          <w:rPr>
            <w:noProof/>
            <w:webHidden/>
          </w:rPr>
          <w:t>67</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1" w:history="1">
        <w:r w:rsidR="00016770" w:rsidRPr="00486EA6">
          <w:rPr>
            <w:rStyle w:val="Hyperlink"/>
            <w:noProof/>
          </w:rPr>
          <w:t xml:space="preserve">BASELINE CONDITION </w:t>
        </w:r>
        <w:r w:rsidR="00016770" w:rsidRPr="00486EA6">
          <w:rPr>
            <w:rStyle w:val="Hyperlink"/>
            <w:noProof/>
            <w:spacing w:val="-2"/>
          </w:rPr>
          <w:t>FOR</w:t>
        </w:r>
        <w:r w:rsidR="00016770" w:rsidRPr="00486EA6">
          <w:rPr>
            <w:rStyle w:val="Hyperlink"/>
            <w:noProof/>
          </w:rPr>
          <w:t xml:space="preserve"> ASSESSING EFFECTIVENESS</w:t>
        </w:r>
        <w:r w:rsidR="00016770">
          <w:rPr>
            <w:noProof/>
            <w:webHidden/>
          </w:rPr>
          <w:tab/>
        </w:r>
        <w:r w:rsidR="0021401A">
          <w:rPr>
            <w:noProof/>
            <w:webHidden/>
          </w:rPr>
          <w:fldChar w:fldCharType="begin"/>
        </w:r>
        <w:r w:rsidR="00016770">
          <w:rPr>
            <w:noProof/>
            <w:webHidden/>
          </w:rPr>
          <w:instrText xml:space="preserve"> PAGEREF _Toc422994311 \h </w:instrText>
        </w:r>
        <w:r w:rsidR="0021401A">
          <w:rPr>
            <w:noProof/>
            <w:webHidden/>
          </w:rPr>
        </w:r>
        <w:r w:rsidR="0021401A">
          <w:rPr>
            <w:noProof/>
            <w:webHidden/>
          </w:rPr>
          <w:fldChar w:fldCharType="separate"/>
        </w:r>
        <w:r w:rsidR="00D374B4">
          <w:rPr>
            <w:noProof/>
            <w:webHidden/>
          </w:rPr>
          <w:t>67</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2" w:history="1">
        <w:r w:rsidR="00016770" w:rsidRPr="00486EA6">
          <w:rPr>
            <w:rStyle w:val="Hyperlink"/>
            <w:noProof/>
          </w:rPr>
          <w:t>N-BASED NM</w:t>
        </w:r>
        <w:r w:rsidR="00016770" w:rsidRPr="00486EA6">
          <w:rPr>
            <w:rStyle w:val="Hyperlink"/>
            <w:noProof/>
            <w:spacing w:val="-15"/>
          </w:rPr>
          <w:t xml:space="preserve"> </w:t>
        </w:r>
        <w:r w:rsidR="00016770" w:rsidRPr="00486EA6">
          <w:rPr>
            <w:rStyle w:val="Hyperlink"/>
            <w:noProof/>
          </w:rPr>
          <w:t>EFFECTIVENESS</w:t>
        </w:r>
        <w:r w:rsidR="00016770">
          <w:rPr>
            <w:noProof/>
            <w:webHidden/>
          </w:rPr>
          <w:tab/>
        </w:r>
        <w:r w:rsidR="0021401A">
          <w:rPr>
            <w:noProof/>
            <w:webHidden/>
          </w:rPr>
          <w:fldChar w:fldCharType="begin"/>
        </w:r>
        <w:r w:rsidR="00016770">
          <w:rPr>
            <w:noProof/>
            <w:webHidden/>
          </w:rPr>
          <w:instrText xml:space="preserve"> PAGEREF _Toc422994312 \h </w:instrText>
        </w:r>
        <w:r w:rsidR="0021401A">
          <w:rPr>
            <w:noProof/>
            <w:webHidden/>
          </w:rPr>
        </w:r>
        <w:r w:rsidR="0021401A">
          <w:rPr>
            <w:noProof/>
            <w:webHidden/>
          </w:rPr>
          <w:fldChar w:fldCharType="separate"/>
        </w:r>
        <w:r w:rsidR="00D374B4">
          <w:rPr>
            <w:noProof/>
            <w:webHidden/>
          </w:rPr>
          <w:t>67</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3" w:history="1">
        <w:r w:rsidR="00016770" w:rsidRPr="00486EA6">
          <w:rPr>
            <w:rStyle w:val="Hyperlink"/>
            <w:noProof/>
          </w:rPr>
          <w:t>P-BASED NM</w:t>
        </w:r>
        <w:r w:rsidR="00016770" w:rsidRPr="00486EA6">
          <w:rPr>
            <w:rStyle w:val="Hyperlink"/>
            <w:noProof/>
            <w:spacing w:val="-15"/>
          </w:rPr>
          <w:t xml:space="preserve"> </w:t>
        </w:r>
        <w:r w:rsidR="00016770" w:rsidRPr="00486EA6">
          <w:rPr>
            <w:rStyle w:val="Hyperlink"/>
            <w:noProof/>
          </w:rPr>
          <w:t>EFFECTIVENESS</w:t>
        </w:r>
        <w:r w:rsidR="00016770">
          <w:rPr>
            <w:noProof/>
            <w:webHidden/>
          </w:rPr>
          <w:tab/>
        </w:r>
        <w:r w:rsidR="0021401A">
          <w:rPr>
            <w:noProof/>
            <w:webHidden/>
          </w:rPr>
          <w:fldChar w:fldCharType="begin"/>
        </w:r>
        <w:r w:rsidR="00016770">
          <w:rPr>
            <w:noProof/>
            <w:webHidden/>
          </w:rPr>
          <w:instrText xml:space="preserve"> PAGEREF _Toc422994313 \h </w:instrText>
        </w:r>
        <w:r w:rsidR="0021401A">
          <w:rPr>
            <w:noProof/>
            <w:webHidden/>
          </w:rPr>
        </w:r>
        <w:r w:rsidR="0021401A">
          <w:rPr>
            <w:noProof/>
            <w:webHidden/>
          </w:rPr>
          <w:fldChar w:fldCharType="separate"/>
        </w:r>
        <w:r w:rsidR="00D374B4">
          <w:rPr>
            <w:noProof/>
            <w:webHidden/>
          </w:rPr>
          <w:t>70</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4" w:history="1">
        <w:r w:rsidR="00016770" w:rsidRPr="00486EA6">
          <w:rPr>
            <w:rStyle w:val="Hyperlink"/>
            <w:noProof/>
          </w:rPr>
          <w:t>P/D</w:t>
        </w:r>
        <w:r w:rsidR="00016770" w:rsidRPr="00486EA6">
          <w:rPr>
            <w:rStyle w:val="Hyperlink"/>
            <w:noProof/>
            <w:spacing w:val="-15"/>
          </w:rPr>
          <w:t xml:space="preserve"> </w:t>
        </w:r>
        <w:r w:rsidR="00016770" w:rsidRPr="00486EA6">
          <w:rPr>
            <w:rStyle w:val="Hyperlink"/>
            <w:noProof/>
          </w:rPr>
          <w:t>AGRICULTURE EFFECTIVENESS</w:t>
        </w:r>
        <w:r w:rsidR="00016770">
          <w:rPr>
            <w:noProof/>
            <w:webHidden/>
          </w:rPr>
          <w:tab/>
        </w:r>
        <w:r w:rsidR="0021401A">
          <w:rPr>
            <w:noProof/>
            <w:webHidden/>
          </w:rPr>
          <w:fldChar w:fldCharType="begin"/>
        </w:r>
        <w:r w:rsidR="00016770">
          <w:rPr>
            <w:noProof/>
            <w:webHidden/>
          </w:rPr>
          <w:instrText xml:space="preserve"> PAGEREF _Toc422994314 \h </w:instrText>
        </w:r>
        <w:r w:rsidR="0021401A">
          <w:rPr>
            <w:noProof/>
            <w:webHidden/>
          </w:rPr>
        </w:r>
        <w:r w:rsidR="0021401A">
          <w:rPr>
            <w:noProof/>
            <w:webHidden/>
          </w:rPr>
          <w:fldChar w:fldCharType="separate"/>
        </w:r>
        <w:r w:rsidR="00D374B4">
          <w:rPr>
            <w:noProof/>
            <w:webHidden/>
          </w:rPr>
          <w:t>71</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5" w:history="1">
        <w:r w:rsidR="00016770" w:rsidRPr="00486EA6">
          <w:rPr>
            <w:rStyle w:val="Hyperlink"/>
            <w:noProof/>
          </w:rPr>
          <w:t>ENM</w:t>
        </w:r>
        <w:r w:rsidR="00016770" w:rsidRPr="00486EA6">
          <w:rPr>
            <w:rStyle w:val="Hyperlink"/>
            <w:noProof/>
            <w:spacing w:val="-15"/>
          </w:rPr>
          <w:t xml:space="preserve"> </w:t>
        </w:r>
        <w:r w:rsidR="00016770" w:rsidRPr="00486EA6">
          <w:rPr>
            <w:rStyle w:val="Hyperlink"/>
            <w:noProof/>
          </w:rPr>
          <w:t>EFFECTIVENESS</w:t>
        </w:r>
        <w:r w:rsidR="00016770">
          <w:rPr>
            <w:noProof/>
            <w:webHidden/>
          </w:rPr>
          <w:tab/>
        </w:r>
        <w:r w:rsidR="0021401A">
          <w:rPr>
            <w:noProof/>
            <w:webHidden/>
          </w:rPr>
          <w:fldChar w:fldCharType="begin"/>
        </w:r>
        <w:r w:rsidR="00016770">
          <w:rPr>
            <w:noProof/>
            <w:webHidden/>
          </w:rPr>
          <w:instrText xml:space="preserve"> PAGEREF _Toc422994315 \h </w:instrText>
        </w:r>
        <w:r w:rsidR="0021401A">
          <w:rPr>
            <w:noProof/>
            <w:webHidden/>
          </w:rPr>
        </w:r>
        <w:r w:rsidR="0021401A">
          <w:rPr>
            <w:noProof/>
            <w:webHidden/>
          </w:rPr>
          <w:fldChar w:fldCharType="separate"/>
        </w:r>
        <w:r w:rsidR="00D374B4">
          <w:rPr>
            <w:noProof/>
            <w:webHidden/>
          </w:rPr>
          <w:t>72</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6" w:history="1">
        <w:r w:rsidR="00016770" w:rsidRPr="00486EA6">
          <w:rPr>
            <w:rStyle w:val="Hyperlink"/>
            <w:noProof/>
          </w:rPr>
          <w:t>MAJOR FACTORS AFFECTING NM</w:t>
        </w:r>
        <w:r w:rsidR="00016770" w:rsidRPr="00486EA6">
          <w:rPr>
            <w:rStyle w:val="Hyperlink"/>
            <w:noProof/>
            <w:spacing w:val="-15"/>
          </w:rPr>
          <w:t xml:space="preserve"> </w:t>
        </w:r>
        <w:r w:rsidR="00016770" w:rsidRPr="00486EA6">
          <w:rPr>
            <w:rStyle w:val="Hyperlink"/>
            <w:noProof/>
          </w:rPr>
          <w:t>EFFECTIVENESS</w:t>
        </w:r>
        <w:r w:rsidR="00016770">
          <w:rPr>
            <w:noProof/>
            <w:webHidden/>
          </w:rPr>
          <w:tab/>
        </w:r>
        <w:r w:rsidR="0021401A">
          <w:rPr>
            <w:noProof/>
            <w:webHidden/>
          </w:rPr>
          <w:fldChar w:fldCharType="begin"/>
        </w:r>
        <w:r w:rsidR="00016770">
          <w:rPr>
            <w:noProof/>
            <w:webHidden/>
          </w:rPr>
          <w:instrText xml:space="preserve"> PAGEREF _Toc422994316 \h </w:instrText>
        </w:r>
        <w:r w:rsidR="0021401A">
          <w:rPr>
            <w:noProof/>
            <w:webHidden/>
          </w:rPr>
        </w:r>
        <w:r w:rsidR="0021401A">
          <w:rPr>
            <w:noProof/>
            <w:webHidden/>
          </w:rPr>
          <w:fldChar w:fldCharType="separate"/>
        </w:r>
        <w:r w:rsidR="00D374B4">
          <w:rPr>
            <w:noProof/>
            <w:webHidden/>
          </w:rPr>
          <w:t>72</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17" w:history="1">
        <w:r w:rsidR="00016770" w:rsidRPr="00486EA6">
          <w:rPr>
            <w:rStyle w:val="Hyperlink"/>
            <w:noProof/>
          </w:rPr>
          <w:t>RECOMMENDATIONS</w:t>
        </w:r>
        <w:r w:rsidR="00016770" w:rsidRPr="00486EA6">
          <w:rPr>
            <w:rStyle w:val="Hyperlink"/>
            <w:noProof/>
            <w:spacing w:val="9"/>
          </w:rPr>
          <w:t xml:space="preserve"> </w:t>
        </w:r>
        <w:r w:rsidR="00016770" w:rsidRPr="00486EA6">
          <w:rPr>
            <w:rStyle w:val="Hyperlink"/>
            <w:noProof/>
          </w:rPr>
          <w:t>FOR</w:t>
        </w:r>
        <w:r w:rsidR="00016770" w:rsidRPr="00486EA6">
          <w:rPr>
            <w:rStyle w:val="Hyperlink"/>
            <w:noProof/>
            <w:spacing w:val="10"/>
          </w:rPr>
          <w:t xml:space="preserve"> </w:t>
        </w:r>
        <w:r w:rsidR="00016770" w:rsidRPr="00486EA6">
          <w:rPr>
            <w:rStyle w:val="Hyperlink"/>
            <w:noProof/>
          </w:rPr>
          <w:t>IMPROVED</w:t>
        </w:r>
        <w:r w:rsidR="00016770" w:rsidRPr="00486EA6">
          <w:rPr>
            <w:rStyle w:val="Hyperlink"/>
            <w:noProof/>
            <w:spacing w:val="9"/>
          </w:rPr>
          <w:t xml:space="preserve"> </w:t>
        </w:r>
        <w:r w:rsidR="00016770" w:rsidRPr="00486EA6">
          <w:rPr>
            <w:rStyle w:val="Hyperlink"/>
            <w:noProof/>
          </w:rPr>
          <w:t>TRACKING,</w:t>
        </w:r>
        <w:r w:rsidR="00016770" w:rsidRPr="00486EA6">
          <w:rPr>
            <w:rStyle w:val="Hyperlink"/>
            <w:noProof/>
            <w:spacing w:val="-5"/>
          </w:rPr>
          <w:t xml:space="preserve"> </w:t>
        </w:r>
        <w:r w:rsidR="00016770" w:rsidRPr="00486EA6">
          <w:rPr>
            <w:rStyle w:val="Hyperlink"/>
            <w:noProof/>
          </w:rPr>
          <w:t>REPORTING,</w:t>
        </w:r>
        <w:r w:rsidR="00016770" w:rsidRPr="00486EA6">
          <w:rPr>
            <w:rStyle w:val="Hyperlink"/>
            <w:noProof/>
            <w:spacing w:val="-5"/>
          </w:rPr>
          <w:t xml:space="preserve"> </w:t>
        </w:r>
        <w:r w:rsidR="00016770" w:rsidRPr="00486EA6">
          <w:rPr>
            <w:rStyle w:val="Hyperlink"/>
            <w:noProof/>
            <w:spacing w:val="2"/>
          </w:rPr>
          <w:t>AND</w:t>
        </w:r>
        <w:r w:rsidR="00016770" w:rsidRPr="00486EA6">
          <w:rPr>
            <w:rStyle w:val="Hyperlink"/>
            <w:noProof/>
            <w:spacing w:val="9"/>
          </w:rPr>
          <w:t xml:space="preserve"> </w:t>
        </w:r>
        <w:r w:rsidR="00016770" w:rsidRPr="00486EA6">
          <w:rPr>
            <w:rStyle w:val="Hyperlink"/>
            <w:noProof/>
          </w:rPr>
          <w:t>MODELING</w:t>
        </w:r>
        <w:r w:rsidR="00016770" w:rsidRPr="00486EA6">
          <w:rPr>
            <w:rStyle w:val="Hyperlink"/>
            <w:noProof/>
            <w:spacing w:val="70"/>
          </w:rPr>
          <w:t xml:space="preserve"> </w:t>
        </w:r>
        <w:r w:rsidR="00016770" w:rsidRPr="00486EA6">
          <w:rPr>
            <w:rStyle w:val="Hyperlink"/>
            <w:noProof/>
            <w:spacing w:val="2"/>
          </w:rPr>
          <w:t>OF</w:t>
        </w:r>
        <w:r w:rsidR="00016770" w:rsidRPr="00486EA6">
          <w:rPr>
            <w:rStyle w:val="Hyperlink"/>
            <w:noProof/>
            <w:spacing w:val="9"/>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rPr>
          <w:t>MANAGEMENT</w:t>
        </w:r>
        <w:r w:rsidR="00016770">
          <w:rPr>
            <w:noProof/>
            <w:webHidden/>
          </w:rPr>
          <w:tab/>
        </w:r>
        <w:r w:rsidR="0021401A">
          <w:rPr>
            <w:noProof/>
            <w:webHidden/>
          </w:rPr>
          <w:fldChar w:fldCharType="begin"/>
        </w:r>
        <w:r w:rsidR="00016770">
          <w:rPr>
            <w:noProof/>
            <w:webHidden/>
          </w:rPr>
          <w:instrText xml:space="preserve"> PAGEREF _Toc422994317 \h </w:instrText>
        </w:r>
        <w:r w:rsidR="0021401A">
          <w:rPr>
            <w:noProof/>
            <w:webHidden/>
          </w:rPr>
        </w:r>
        <w:r w:rsidR="0021401A">
          <w:rPr>
            <w:noProof/>
            <w:webHidden/>
          </w:rPr>
          <w:fldChar w:fldCharType="separate"/>
        </w:r>
        <w:r w:rsidR="00D374B4">
          <w:rPr>
            <w:noProof/>
            <w:webHidden/>
          </w:rPr>
          <w:t>76</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8" w:history="1">
        <w:r w:rsidR="00016770" w:rsidRPr="00486EA6">
          <w:rPr>
            <w:rStyle w:val="Hyperlink"/>
            <w:noProof/>
          </w:rPr>
          <w:t xml:space="preserve">RECOMMENDATIONS </w:t>
        </w:r>
        <w:r w:rsidR="00016770" w:rsidRPr="00486EA6">
          <w:rPr>
            <w:rStyle w:val="Hyperlink"/>
            <w:noProof/>
            <w:spacing w:val="-2"/>
          </w:rPr>
          <w:t>FOR</w:t>
        </w:r>
        <w:r w:rsidR="00016770" w:rsidRPr="00486EA6">
          <w:rPr>
            <w:rStyle w:val="Hyperlink"/>
            <w:noProof/>
          </w:rPr>
          <w:t xml:space="preserve"> TRACKING</w:t>
        </w:r>
        <w:r w:rsidR="00016770">
          <w:rPr>
            <w:noProof/>
            <w:webHidden/>
          </w:rPr>
          <w:tab/>
        </w:r>
        <w:r w:rsidR="0021401A">
          <w:rPr>
            <w:noProof/>
            <w:webHidden/>
          </w:rPr>
          <w:fldChar w:fldCharType="begin"/>
        </w:r>
        <w:r w:rsidR="00016770">
          <w:rPr>
            <w:noProof/>
            <w:webHidden/>
          </w:rPr>
          <w:instrText xml:space="preserve"> PAGEREF _Toc422994318 \h </w:instrText>
        </w:r>
        <w:r w:rsidR="0021401A">
          <w:rPr>
            <w:noProof/>
            <w:webHidden/>
          </w:rPr>
        </w:r>
        <w:r w:rsidR="0021401A">
          <w:rPr>
            <w:noProof/>
            <w:webHidden/>
          </w:rPr>
          <w:fldChar w:fldCharType="separate"/>
        </w:r>
        <w:r w:rsidR="00D374B4">
          <w:rPr>
            <w:noProof/>
            <w:webHidden/>
          </w:rPr>
          <w:t>76</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19" w:history="1">
        <w:r w:rsidR="00016770" w:rsidRPr="00486EA6">
          <w:rPr>
            <w:rStyle w:val="Hyperlink"/>
            <w:noProof/>
          </w:rPr>
          <w:t xml:space="preserve">RECOMMENDATIONS </w:t>
        </w:r>
        <w:r w:rsidR="00016770" w:rsidRPr="00486EA6">
          <w:rPr>
            <w:rStyle w:val="Hyperlink"/>
            <w:noProof/>
            <w:spacing w:val="-2"/>
          </w:rPr>
          <w:t>FOR</w:t>
        </w:r>
        <w:r w:rsidR="00016770" w:rsidRPr="00486EA6">
          <w:rPr>
            <w:rStyle w:val="Hyperlink"/>
            <w:noProof/>
          </w:rPr>
          <w:t xml:space="preserve"> VOLUNTARY</w:t>
        </w:r>
        <w:r w:rsidR="00016770" w:rsidRPr="00486EA6">
          <w:rPr>
            <w:rStyle w:val="Hyperlink"/>
            <w:noProof/>
            <w:spacing w:val="-2"/>
          </w:rPr>
          <w:t xml:space="preserve"> </w:t>
        </w:r>
        <w:r w:rsidR="00016770" w:rsidRPr="00486EA6">
          <w:rPr>
            <w:rStyle w:val="Hyperlink"/>
            <w:noProof/>
          </w:rPr>
          <w:t>PLAN TRACKING</w:t>
        </w:r>
        <w:r w:rsidR="00016770">
          <w:rPr>
            <w:noProof/>
            <w:webHidden/>
          </w:rPr>
          <w:tab/>
        </w:r>
        <w:r w:rsidR="0021401A">
          <w:rPr>
            <w:noProof/>
            <w:webHidden/>
          </w:rPr>
          <w:fldChar w:fldCharType="begin"/>
        </w:r>
        <w:r w:rsidR="00016770">
          <w:rPr>
            <w:noProof/>
            <w:webHidden/>
          </w:rPr>
          <w:instrText xml:space="preserve"> PAGEREF _Toc422994319 \h </w:instrText>
        </w:r>
        <w:r w:rsidR="0021401A">
          <w:rPr>
            <w:noProof/>
            <w:webHidden/>
          </w:rPr>
        </w:r>
        <w:r w:rsidR="0021401A">
          <w:rPr>
            <w:noProof/>
            <w:webHidden/>
          </w:rPr>
          <w:fldChar w:fldCharType="separate"/>
        </w:r>
        <w:r w:rsidR="00D374B4">
          <w:rPr>
            <w:noProof/>
            <w:webHidden/>
          </w:rPr>
          <w:t>77</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20" w:history="1">
        <w:r w:rsidR="00016770" w:rsidRPr="00486EA6">
          <w:rPr>
            <w:rStyle w:val="Hyperlink"/>
            <w:noProof/>
          </w:rPr>
          <w:t xml:space="preserve">RECOMMENDATIONS </w:t>
        </w:r>
        <w:r w:rsidR="00016770" w:rsidRPr="00486EA6">
          <w:rPr>
            <w:rStyle w:val="Hyperlink"/>
            <w:noProof/>
            <w:spacing w:val="-2"/>
          </w:rPr>
          <w:t xml:space="preserve">ON </w:t>
        </w:r>
        <w:r w:rsidR="00016770" w:rsidRPr="00486EA6">
          <w:rPr>
            <w:rStyle w:val="Hyperlink"/>
            <w:noProof/>
          </w:rPr>
          <w:t>MODELING</w:t>
        </w:r>
        <w:r w:rsidR="00016770">
          <w:rPr>
            <w:noProof/>
            <w:webHidden/>
          </w:rPr>
          <w:tab/>
        </w:r>
        <w:r w:rsidR="0021401A">
          <w:rPr>
            <w:noProof/>
            <w:webHidden/>
          </w:rPr>
          <w:fldChar w:fldCharType="begin"/>
        </w:r>
        <w:r w:rsidR="00016770">
          <w:rPr>
            <w:noProof/>
            <w:webHidden/>
          </w:rPr>
          <w:instrText xml:space="preserve"> PAGEREF _Toc422994320 \h </w:instrText>
        </w:r>
        <w:r w:rsidR="0021401A">
          <w:rPr>
            <w:noProof/>
            <w:webHidden/>
          </w:rPr>
        </w:r>
        <w:r w:rsidR="0021401A">
          <w:rPr>
            <w:noProof/>
            <w:webHidden/>
          </w:rPr>
          <w:fldChar w:fldCharType="separate"/>
        </w:r>
        <w:r w:rsidR="00D374B4">
          <w:rPr>
            <w:noProof/>
            <w:webHidden/>
          </w:rPr>
          <w:t>77</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21" w:history="1">
        <w:r w:rsidR="00016770" w:rsidRPr="00486EA6">
          <w:rPr>
            <w:rStyle w:val="Hyperlink"/>
            <w:noProof/>
          </w:rPr>
          <w:t>LITERATURE</w:t>
        </w:r>
        <w:r w:rsidR="00016770">
          <w:rPr>
            <w:noProof/>
            <w:webHidden/>
          </w:rPr>
          <w:tab/>
        </w:r>
        <w:r w:rsidR="0021401A">
          <w:rPr>
            <w:noProof/>
            <w:webHidden/>
          </w:rPr>
          <w:fldChar w:fldCharType="begin"/>
        </w:r>
        <w:r w:rsidR="00016770">
          <w:rPr>
            <w:noProof/>
            <w:webHidden/>
          </w:rPr>
          <w:instrText xml:space="preserve"> PAGEREF _Toc422994321 \h </w:instrText>
        </w:r>
        <w:r w:rsidR="0021401A">
          <w:rPr>
            <w:noProof/>
            <w:webHidden/>
          </w:rPr>
        </w:r>
        <w:r w:rsidR="0021401A">
          <w:rPr>
            <w:noProof/>
            <w:webHidden/>
          </w:rPr>
          <w:fldChar w:fldCharType="separate"/>
        </w:r>
        <w:r w:rsidR="00D374B4">
          <w:rPr>
            <w:noProof/>
            <w:webHidden/>
          </w:rPr>
          <w:t>77</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22" w:history="1">
        <w:r w:rsidR="00016770" w:rsidRPr="00486EA6">
          <w:rPr>
            <w:rStyle w:val="Hyperlink"/>
            <w:noProof/>
          </w:rPr>
          <w:t>ABBREVIATIONS,</w:t>
        </w:r>
        <w:r w:rsidR="00016770" w:rsidRPr="00486EA6">
          <w:rPr>
            <w:rStyle w:val="Hyperlink"/>
            <w:noProof/>
            <w:spacing w:val="-3"/>
          </w:rPr>
          <w:t xml:space="preserve"> </w:t>
        </w:r>
        <w:r w:rsidR="00016770" w:rsidRPr="00486EA6">
          <w:rPr>
            <w:rStyle w:val="Hyperlink"/>
            <w:noProof/>
          </w:rPr>
          <w:t>ACRONYMS,</w:t>
        </w:r>
        <w:r w:rsidR="00016770" w:rsidRPr="00486EA6">
          <w:rPr>
            <w:rStyle w:val="Hyperlink"/>
            <w:noProof/>
            <w:spacing w:val="-6"/>
          </w:rPr>
          <w:t xml:space="preserve"> </w:t>
        </w:r>
        <w:r w:rsidR="00016770" w:rsidRPr="00486EA6">
          <w:rPr>
            <w:rStyle w:val="Hyperlink"/>
            <w:noProof/>
            <w:spacing w:val="2"/>
          </w:rPr>
          <w:t>AND</w:t>
        </w:r>
        <w:r w:rsidR="00016770" w:rsidRPr="00486EA6">
          <w:rPr>
            <w:rStyle w:val="Hyperlink"/>
            <w:noProof/>
            <w:spacing w:val="12"/>
          </w:rPr>
          <w:t xml:space="preserve"> </w:t>
        </w:r>
        <w:r w:rsidR="00016770" w:rsidRPr="00486EA6">
          <w:rPr>
            <w:rStyle w:val="Hyperlink"/>
            <w:noProof/>
          </w:rPr>
          <w:t>UNITS</w:t>
        </w:r>
        <w:r w:rsidR="00016770">
          <w:rPr>
            <w:noProof/>
            <w:webHidden/>
          </w:rPr>
          <w:tab/>
        </w:r>
        <w:r w:rsidR="0021401A">
          <w:rPr>
            <w:noProof/>
            <w:webHidden/>
          </w:rPr>
          <w:fldChar w:fldCharType="begin"/>
        </w:r>
        <w:r w:rsidR="00016770">
          <w:rPr>
            <w:noProof/>
            <w:webHidden/>
          </w:rPr>
          <w:instrText xml:space="preserve"> PAGEREF _Toc422994322 \h </w:instrText>
        </w:r>
        <w:r w:rsidR="0021401A">
          <w:rPr>
            <w:noProof/>
            <w:webHidden/>
          </w:rPr>
        </w:r>
        <w:r w:rsidR="0021401A">
          <w:rPr>
            <w:noProof/>
            <w:webHidden/>
          </w:rPr>
          <w:fldChar w:fldCharType="separate"/>
        </w:r>
        <w:r w:rsidR="00D374B4">
          <w:rPr>
            <w:noProof/>
            <w:webHidden/>
          </w:rPr>
          <w:t>78</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23" w:history="1">
        <w:r w:rsidR="00016770" w:rsidRPr="00486EA6">
          <w:rPr>
            <w:rStyle w:val="Hyperlink"/>
            <w:noProof/>
          </w:rPr>
          <w:t>SOURCES</w:t>
        </w:r>
        <w:r w:rsidR="00016770">
          <w:rPr>
            <w:noProof/>
            <w:webHidden/>
          </w:rPr>
          <w:tab/>
        </w:r>
        <w:r w:rsidR="0021401A">
          <w:rPr>
            <w:noProof/>
            <w:webHidden/>
          </w:rPr>
          <w:fldChar w:fldCharType="begin"/>
        </w:r>
        <w:r w:rsidR="00016770">
          <w:rPr>
            <w:noProof/>
            <w:webHidden/>
          </w:rPr>
          <w:instrText xml:space="preserve"> PAGEREF _Toc422994323 \h </w:instrText>
        </w:r>
        <w:r w:rsidR="0021401A">
          <w:rPr>
            <w:noProof/>
            <w:webHidden/>
          </w:rPr>
        </w:r>
        <w:r w:rsidR="0021401A">
          <w:rPr>
            <w:noProof/>
            <w:webHidden/>
          </w:rPr>
          <w:fldChar w:fldCharType="separate"/>
        </w:r>
        <w:r w:rsidR="00D374B4">
          <w:rPr>
            <w:noProof/>
            <w:webHidden/>
          </w:rPr>
          <w:t>80</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24" w:history="1">
        <w:r w:rsidR="00016770" w:rsidRPr="00486EA6">
          <w:rPr>
            <w:rStyle w:val="Hyperlink"/>
            <w:noProof/>
            <w:u w:color="000000"/>
          </w:rPr>
          <w:t>EP Members Surveyed</w:t>
        </w:r>
        <w:r w:rsidR="00016770">
          <w:rPr>
            <w:noProof/>
            <w:webHidden/>
          </w:rPr>
          <w:tab/>
        </w:r>
        <w:r w:rsidR="0021401A">
          <w:rPr>
            <w:noProof/>
            <w:webHidden/>
          </w:rPr>
          <w:fldChar w:fldCharType="begin"/>
        </w:r>
        <w:r w:rsidR="00016770">
          <w:rPr>
            <w:noProof/>
            <w:webHidden/>
          </w:rPr>
          <w:instrText xml:space="preserve"> PAGEREF _Toc422994324 \h </w:instrText>
        </w:r>
        <w:r w:rsidR="0021401A">
          <w:rPr>
            <w:noProof/>
            <w:webHidden/>
          </w:rPr>
        </w:r>
        <w:r w:rsidR="0021401A">
          <w:rPr>
            <w:noProof/>
            <w:webHidden/>
          </w:rPr>
          <w:fldChar w:fldCharType="separate"/>
        </w:r>
        <w:r w:rsidR="00D374B4">
          <w:rPr>
            <w:noProof/>
            <w:webHidden/>
          </w:rPr>
          <w:t>80</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25" w:history="1">
        <w:r w:rsidR="00016770" w:rsidRPr="00486EA6">
          <w:rPr>
            <w:rStyle w:val="Hyperlink"/>
            <w:noProof/>
          </w:rPr>
          <w:t>SUBAPPENDIX</w:t>
        </w:r>
        <w:r w:rsidR="00016770" w:rsidRPr="00486EA6">
          <w:rPr>
            <w:rStyle w:val="Hyperlink"/>
            <w:noProof/>
            <w:spacing w:val="9"/>
          </w:rPr>
          <w:t xml:space="preserve"> </w:t>
        </w:r>
        <w:r w:rsidR="00016770" w:rsidRPr="00486EA6">
          <w:rPr>
            <w:rStyle w:val="Hyperlink"/>
            <w:noProof/>
            <w:spacing w:val="1"/>
          </w:rPr>
          <w:t>A:</w:t>
        </w:r>
        <w:r w:rsidR="00016770" w:rsidRPr="00486EA6">
          <w:rPr>
            <w:rStyle w:val="Hyperlink"/>
            <w:noProof/>
            <w:spacing w:val="-4"/>
          </w:rPr>
          <w:t xml:space="preserve"> </w:t>
        </w:r>
        <w:r w:rsidR="00016770" w:rsidRPr="00486EA6">
          <w:rPr>
            <w:rStyle w:val="Hyperlink"/>
            <w:noProof/>
          </w:rPr>
          <w:t>SYNOPSES</w:t>
        </w:r>
        <w:r w:rsidR="00016770" w:rsidRPr="00486EA6">
          <w:rPr>
            <w:rStyle w:val="Hyperlink"/>
            <w:noProof/>
            <w:spacing w:val="9"/>
          </w:rPr>
          <w:t xml:space="preserve"> </w:t>
        </w:r>
        <w:r w:rsidR="00016770" w:rsidRPr="00486EA6">
          <w:rPr>
            <w:rStyle w:val="Hyperlink"/>
            <w:noProof/>
            <w:spacing w:val="2"/>
          </w:rPr>
          <w:t>OF</w:t>
        </w:r>
        <w:r w:rsidR="00016770" w:rsidRPr="00486EA6">
          <w:rPr>
            <w:rStyle w:val="Hyperlink"/>
            <w:noProof/>
            <w:spacing w:val="10"/>
          </w:rPr>
          <w:t xml:space="preserve"> </w:t>
        </w:r>
        <w:r w:rsidR="00016770" w:rsidRPr="00486EA6">
          <w:rPr>
            <w:rStyle w:val="Hyperlink"/>
            <w:noProof/>
          </w:rPr>
          <w:t>STATE</w:t>
        </w:r>
        <w:r w:rsidR="00016770" w:rsidRPr="00486EA6">
          <w:rPr>
            <w:rStyle w:val="Hyperlink"/>
            <w:noProof/>
            <w:spacing w:val="5"/>
          </w:rPr>
          <w:t xml:space="preserve"> </w:t>
        </w:r>
        <w:r w:rsidR="00016770" w:rsidRPr="00486EA6">
          <w:rPr>
            <w:rStyle w:val="Hyperlink"/>
            <w:noProof/>
          </w:rPr>
          <w:t>AGRICULTURE</w:t>
        </w:r>
        <w:r w:rsidR="00016770" w:rsidRPr="00486EA6">
          <w:rPr>
            <w:rStyle w:val="Hyperlink"/>
            <w:noProof/>
            <w:spacing w:val="11"/>
          </w:rPr>
          <w:t xml:space="preserve"> </w:t>
        </w:r>
        <w:r w:rsidR="00016770" w:rsidRPr="00486EA6">
          <w:rPr>
            <w:rStyle w:val="Hyperlink"/>
            <w:noProof/>
          </w:rPr>
          <w:t>PROGRAMS</w:t>
        </w:r>
        <w:r w:rsidR="00016770">
          <w:rPr>
            <w:noProof/>
            <w:webHidden/>
          </w:rPr>
          <w:tab/>
        </w:r>
        <w:r w:rsidR="0021401A">
          <w:rPr>
            <w:noProof/>
            <w:webHidden/>
          </w:rPr>
          <w:fldChar w:fldCharType="begin"/>
        </w:r>
        <w:r w:rsidR="00016770">
          <w:rPr>
            <w:noProof/>
            <w:webHidden/>
          </w:rPr>
          <w:instrText xml:space="preserve"> PAGEREF _Toc422994325 \h </w:instrText>
        </w:r>
        <w:r w:rsidR="0021401A">
          <w:rPr>
            <w:noProof/>
            <w:webHidden/>
          </w:rPr>
        </w:r>
        <w:r w:rsidR="0021401A">
          <w:rPr>
            <w:noProof/>
            <w:webHidden/>
          </w:rPr>
          <w:fldChar w:fldCharType="separate"/>
        </w:r>
        <w:r w:rsidR="00D374B4">
          <w:rPr>
            <w:noProof/>
            <w:webHidden/>
          </w:rPr>
          <w:t>82</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26"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STANDARDS FOR DELAWARE</w:t>
        </w:r>
        <w:r w:rsidR="00016770">
          <w:rPr>
            <w:noProof/>
            <w:webHidden/>
          </w:rPr>
          <w:tab/>
        </w:r>
        <w:r w:rsidR="0021401A">
          <w:rPr>
            <w:noProof/>
            <w:webHidden/>
          </w:rPr>
          <w:fldChar w:fldCharType="begin"/>
        </w:r>
        <w:r w:rsidR="00016770">
          <w:rPr>
            <w:noProof/>
            <w:webHidden/>
          </w:rPr>
          <w:instrText xml:space="preserve"> PAGEREF _Toc422994326 \h </w:instrText>
        </w:r>
        <w:r w:rsidR="0021401A">
          <w:rPr>
            <w:noProof/>
            <w:webHidden/>
          </w:rPr>
        </w:r>
        <w:r w:rsidR="0021401A">
          <w:rPr>
            <w:noProof/>
            <w:webHidden/>
          </w:rPr>
          <w:fldChar w:fldCharType="separate"/>
        </w:r>
        <w:r w:rsidR="00D374B4">
          <w:rPr>
            <w:noProof/>
            <w:webHidden/>
          </w:rPr>
          <w:t>83</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27"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 xml:space="preserve">STANDARDS FOR </w:t>
        </w:r>
        <w:r w:rsidR="00016770" w:rsidRPr="00486EA6">
          <w:rPr>
            <w:rStyle w:val="Hyperlink"/>
            <w:noProof/>
            <w:spacing w:val="-2"/>
          </w:rPr>
          <w:t>MARYLAND</w:t>
        </w:r>
        <w:r w:rsidR="00016770">
          <w:rPr>
            <w:noProof/>
            <w:webHidden/>
          </w:rPr>
          <w:tab/>
        </w:r>
        <w:r w:rsidR="0021401A">
          <w:rPr>
            <w:noProof/>
            <w:webHidden/>
          </w:rPr>
          <w:fldChar w:fldCharType="begin"/>
        </w:r>
        <w:r w:rsidR="00016770">
          <w:rPr>
            <w:noProof/>
            <w:webHidden/>
          </w:rPr>
          <w:instrText xml:space="preserve"> PAGEREF _Toc422994327 \h </w:instrText>
        </w:r>
        <w:r w:rsidR="0021401A">
          <w:rPr>
            <w:noProof/>
            <w:webHidden/>
          </w:rPr>
        </w:r>
        <w:r w:rsidR="0021401A">
          <w:rPr>
            <w:noProof/>
            <w:webHidden/>
          </w:rPr>
          <w:fldChar w:fldCharType="separate"/>
        </w:r>
        <w:r w:rsidR="00D374B4">
          <w:rPr>
            <w:noProof/>
            <w:webHidden/>
          </w:rPr>
          <w:t>85</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28"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STANDARDS FOR</w:t>
        </w:r>
        <w:r w:rsidR="00016770" w:rsidRPr="00486EA6">
          <w:rPr>
            <w:rStyle w:val="Hyperlink"/>
            <w:noProof/>
            <w:spacing w:val="-4"/>
          </w:rPr>
          <w:t xml:space="preserve"> </w:t>
        </w:r>
        <w:r w:rsidR="00016770" w:rsidRPr="00486EA6">
          <w:rPr>
            <w:rStyle w:val="Hyperlink"/>
            <w:noProof/>
          </w:rPr>
          <w:t>NEW</w:t>
        </w:r>
        <w:r w:rsidR="00016770" w:rsidRPr="00486EA6">
          <w:rPr>
            <w:rStyle w:val="Hyperlink"/>
            <w:noProof/>
            <w:spacing w:val="-3"/>
          </w:rPr>
          <w:t xml:space="preserve"> </w:t>
        </w:r>
        <w:r w:rsidR="00016770" w:rsidRPr="00486EA6">
          <w:rPr>
            <w:rStyle w:val="Hyperlink"/>
            <w:noProof/>
            <w:spacing w:val="-2"/>
          </w:rPr>
          <w:t>YORK</w:t>
        </w:r>
        <w:r w:rsidR="00016770">
          <w:rPr>
            <w:noProof/>
            <w:webHidden/>
          </w:rPr>
          <w:tab/>
        </w:r>
        <w:r w:rsidR="0021401A">
          <w:rPr>
            <w:noProof/>
            <w:webHidden/>
          </w:rPr>
          <w:fldChar w:fldCharType="begin"/>
        </w:r>
        <w:r w:rsidR="00016770">
          <w:rPr>
            <w:noProof/>
            <w:webHidden/>
          </w:rPr>
          <w:instrText xml:space="preserve"> PAGEREF _Toc422994328 \h </w:instrText>
        </w:r>
        <w:r w:rsidR="0021401A">
          <w:rPr>
            <w:noProof/>
            <w:webHidden/>
          </w:rPr>
        </w:r>
        <w:r w:rsidR="0021401A">
          <w:rPr>
            <w:noProof/>
            <w:webHidden/>
          </w:rPr>
          <w:fldChar w:fldCharType="separate"/>
        </w:r>
        <w:r w:rsidR="00D374B4">
          <w:rPr>
            <w:noProof/>
            <w:webHidden/>
          </w:rPr>
          <w:t>87</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29"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STANDARDS FOR PENNSYLVANIA</w:t>
        </w:r>
        <w:r w:rsidR="00016770">
          <w:rPr>
            <w:noProof/>
            <w:webHidden/>
          </w:rPr>
          <w:tab/>
        </w:r>
        <w:r w:rsidR="0021401A">
          <w:rPr>
            <w:noProof/>
            <w:webHidden/>
          </w:rPr>
          <w:fldChar w:fldCharType="begin"/>
        </w:r>
        <w:r w:rsidR="00016770">
          <w:rPr>
            <w:noProof/>
            <w:webHidden/>
          </w:rPr>
          <w:instrText xml:space="preserve"> PAGEREF _Toc422994329 \h </w:instrText>
        </w:r>
        <w:r w:rsidR="0021401A">
          <w:rPr>
            <w:noProof/>
            <w:webHidden/>
          </w:rPr>
        </w:r>
        <w:r w:rsidR="0021401A">
          <w:rPr>
            <w:noProof/>
            <w:webHidden/>
          </w:rPr>
          <w:fldChar w:fldCharType="separate"/>
        </w:r>
        <w:r w:rsidR="00D374B4">
          <w:rPr>
            <w:noProof/>
            <w:webHidden/>
          </w:rPr>
          <w:t>90</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30"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STANDARDS FOR</w:t>
        </w:r>
        <w:r w:rsidR="00016770" w:rsidRPr="00486EA6">
          <w:rPr>
            <w:rStyle w:val="Hyperlink"/>
            <w:noProof/>
            <w:spacing w:val="-4"/>
          </w:rPr>
          <w:t xml:space="preserve"> </w:t>
        </w:r>
        <w:r w:rsidR="00016770" w:rsidRPr="00486EA6">
          <w:rPr>
            <w:rStyle w:val="Hyperlink"/>
            <w:noProof/>
          </w:rPr>
          <w:t>VIRGINIA</w:t>
        </w:r>
        <w:r w:rsidR="00016770">
          <w:rPr>
            <w:noProof/>
            <w:webHidden/>
          </w:rPr>
          <w:tab/>
        </w:r>
        <w:r w:rsidR="0021401A">
          <w:rPr>
            <w:noProof/>
            <w:webHidden/>
          </w:rPr>
          <w:fldChar w:fldCharType="begin"/>
        </w:r>
        <w:r w:rsidR="00016770">
          <w:rPr>
            <w:noProof/>
            <w:webHidden/>
          </w:rPr>
          <w:instrText xml:space="preserve"> PAGEREF _Toc422994330 \h </w:instrText>
        </w:r>
        <w:r w:rsidR="0021401A">
          <w:rPr>
            <w:noProof/>
            <w:webHidden/>
          </w:rPr>
        </w:r>
        <w:r w:rsidR="0021401A">
          <w:rPr>
            <w:noProof/>
            <w:webHidden/>
          </w:rPr>
          <w:fldChar w:fldCharType="separate"/>
        </w:r>
        <w:r w:rsidR="00D374B4">
          <w:rPr>
            <w:noProof/>
            <w:webHidden/>
          </w:rPr>
          <w:t>92</w:t>
        </w:r>
        <w:r w:rsidR="0021401A">
          <w:rPr>
            <w:noProof/>
            <w:webHidden/>
          </w:rPr>
          <w:fldChar w:fldCharType="end"/>
        </w:r>
      </w:hyperlink>
    </w:p>
    <w:p w:rsidR="00016770" w:rsidRDefault="00DC70BB">
      <w:pPr>
        <w:pStyle w:val="TOC2"/>
        <w:tabs>
          <w:tab w:val="right" w:leader="dot" w:pos="9570"/>
        </w:tabs>
        <w:rPr>
          <w:rFonts w:eastAsiaTheme="minorEastAsia" w:cstheme="minorBidi"/>
          <w:smallCaps w:val="0"/>
          <w:noProof/>
          <w:sz w:val="22"/>
          <w:szCs w:val="22"/>
        </w:rPr>
      </w:pPr>
      <w:hyperlink w:anchor="_Toc422994331" w:history="1">
        <w:r w:rsidR="00016770" w:rsidRPr="00486EA6">
          <w:rPr>
            <w:rStyle w:val="Hyperlink"/>
            <w:noProof/>
          </w:rPr>
          <w:t>SYNOPSIS OF</w:t>
        </w:r>
        <w:r w:rsidR="00016770" w:rsidRPr="00486EA6">
          <w:rPr>
            <w:rStyle w:val="Hyperlink"/>
            <w:noProof/>
            <w:spacing w:val="-2"/>
          </w:rPr>
          <w:t xml:space="preserve"> </w:t>
        </w:r>
        <w:r w:rsidR="00016770" w:rsidRPr="00486EA6">
          <w:rPr>
            <w:rStyle w:val="Hyperlink"/>
            <w:noProof/>
          </w:rPr>
          <w:t>NM</w:t>
        </w:r>
        <w:r w:rsidR="00016770" w:rsidRPr="00486EA6">
          <w:rPr>
            <w:rStyle w:val="Hyperlink"/>
            <w:noProof/>
            <w:spacing w:val="-15"/>
          </w:rPr>
          <w:t xml:space="preserve"> </w:t>
        </w:r>
        <w:r w:rsidR="00016770" w:rsidRPr="00486EA6">
          <w:rPr>
            <w:rStyle w:val="Hyperlink"/>
            <w:noProof/>
          </w:rPr>
          <w:t>TECH</w:t>
        </w:r>
        <w:r w:rsidR="00016770" w:rsidRPr="00486EA6">
          <w:rPr>
            <w:rStyle w:val="Hyperlink"/>
            <w:noProof/>
            <w:spacing w:val="-4"/>
          </w:rPr>
          <w:t xml:space="preserve"> </w:t>
        </w:r>
        <w:r w:rsidR="00016770" w:rsidRPr="00486EA6">
          <w:rPr>
            <w:rStyle w:val="Hyperlink"/>
            <w:noProof/>
          </w:rPr>
          <w:t>STANDARDS FOR</w:t>
        </w:r>
        <w:r w:rsidR="00016770" w:rsidRPr="00486EA6">
          <w:rPr>
            <w:rStyle w:val="Hyperlink"/>
            <w:noProof/>
            <w:spacing w:val="-4"/>
          </w:rPr>
          <w:t xml:space="preserve"> </w:t>
        </w:r>
        <w:r w:rsidR="00016770" w:rsidRPr="00486EA6">
          <w:rPr>
            <w:rStyle w:val="Hyperlink"/>
            <w:noProof/>
          </w:rPr>
          <w:t>WEST</w:t>
        </w:r>
        <w:r w:rsidR="00016770" w:rsidRPr="00486EA6">
          <w:rPr>
            <w:rStyle w:val="Hyperlink"/>
            <w:noProof/>
            <w:spacing w:val="-2"/>
          </w:rPr>
          <w:t xml:space="preserve"> </w:t>
        </w:r>
        <w:r w:rsidR="00016770" w:rsidRPr="00486EA6">
          <w:rPr>
            <w:rStyle w:val="Hyperlink"/>
            <w:noProof/>
          </w:rPr>
          <w:t>VIRGINIA</w:t>
        </w:r>
        <w:r w:rsidR="00016770">
          <w:rPr>
            <w:noProof/>
            <w:webHidden/>
          </w:rPr>
          <w:tab/>
        </w:r>
        <w:r w:rsidR="0021401A">
          <w:rPr>
            <w:noProof/>
            <w:webHidden/>
          </w:rPr>
          <w:fldChar w:fldCharType="begin"/>
        </w:r>
        <w:r w:rsidR="00016770">
          <w:rPr>
            <w:noProof/>
            <w:webHidden/>
          </w:rPr>
          <w:instrText xml:space="preserve"> PAGEREF _Toc422994331 \h </w:instrText>
        </w:r>
        <w:r w:rsidR="0021401A">
          <w:rPr>
            <w:noProof/>
            <w:webHidden/>
          </w:rPr>
        </w:r>
        <w:r w:rsidR="0021401A">
          <w:rPr>
            <w:noProof/>
            <w:webHidden/>
          </w:rPr>
          <w:fldChar w:fldCharType="separate"/>
        </w:r>
        <w:r w:rsidR="00D374B4">
          <w:rPr>
            <w:noProof/>
            <w:webHidden/>
          </w:rPr>
          <w:t>94</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32" w:history="1">
        <w:r w:rsidR="00016770" w:rsidRPr="00016770">
          <w:rPr>
            <w:rStyle w:val="Hyperlink"/>
            <w:noProof/>
          </w:rPr>
          <w:t>SUBAPPENDIX</w:t>
        </w:r>
        <w:r w:rsidR="00016770" w:rsidRPr="00016770">
          <w:rPr>
            <w:rStyle w:val="Hyperlink"/>
            <w:noProof/>
            <w:spacing w:val="9"/>
          </w:rPr>
          <w:t xml:space="preserve"> </w:t>
        </w:r>
        <w:r w:rsidR="00016770" w:rsidRPr="00016770">
          <w:rPr>
            <w:rStyle w:val="Hyperlink"/>
            <w:noProof/>
            <w:spacing w:val="2"/>
          </w:rPr>
          <w:t>B</w:t>
        </w:r>
        <w:r w:rsidR="00016770" w:rsidRPr="00486EA6">
          <w:rPr>
            <w:rStyle w:val="Hyperlink"/>
            <w:noProof/>
            <w:spacing w:val="2"/>
          </w:rPr>
          <w:t>:</w:t>
        </w:r>
        <w:r w:rsidR="00016770" w:rsidRPr="00486EA6">
          <w:rPr>
            <w:rStyle w:val="Hyperlink"/>
            <w:noProof/>
            <w:spacing w:val="-5"/>
          </w:rPr>
          <w:t xml:space="preserve"> </w:t>
        </w:r>
        <w:r w:rsidR="00016770" w:rsidRPr="00486EA6">
          <w:rPr>
            <w:rStyle w:val="Hyperlink"/>
            <w:noProof/>
          </w:rPr>
          <w:t>ADAPTIVE</w:t>
        </w:r>
        <w:r w:rsidR="00016770" w:rsidRPr="00486EA6">
          <w:rPr>
            <w:rStyle w:val="Hyperlink"/>
            <w:noProof/>
            <w:spacing w:val="10"/>
          </w:rPr>
          <w:t xml:space="preserve"> </w:t>
        </w:r>
        <w:r w:rsidR="00016770" w:rsidRPr="00486EA6">
          <w:rPr>
            <w:rStyle w:val="Hyperlink"/>
            <w:noProof/>
          </w:rPr>
          <w:t>NUTRIENT</w:t>
        </w:r>
        <w:r w:rsidR="00016770" w:rsidRPr="00486EA6">
          <w:rPr>
            <w:rStyle w:val="Hyperlink"/>
            <w:noProof/>
            <w:spacing w:val="11"/>
          </w:rPr>
          <w:t xml:space="preserve"> </w:t>
        </w:r>
        <w:r w:rsidR="00016770" w:rsidRPr="00486EA6">
          <w:rPr>
            <w:rStyle w:val="Hyperlink"/>
            <w:noProof/>
          </w:rPr>
          <w:t>MANAGEMENT</w:t>
        </w:r>
        <w:r w:rsidR="00016770" w:rsidRPr="00486EA6">
          <w:rPr>
            <w:rStyle w:val="Hyperlink"/>
            <w:noProof/>
            <w:spacing w:val="8"/>
          </w:rPr>
          <w:t xml:space="preserve"> </w:t>
        </w:r>
        <w:r w:rsidR="00016770" w:rsidRPr="00486EA6">
          <w:rPr>
            <w:rStyle w:val="Hyperlink"/>
            <w:noProof/>
          </w:rPr>
          <w:t>APPROACH</w:t>
        </w:r>
        <w:r w:rsidR="00016770">
          <w:rPr>
            <w:noProof/>
            <w:webHidden/>
          </w:rPr>
          <w:tab/>
        </w:r>
        <w:r w:rsidR="0021401A">
          <w:rPr>
            <w:noProof/>
            <w:webHidden/>
          </w:rPr>
          <w:fldChar w:fldCharType="begin"/>
        </w:r>
        <w:r w:rsidR="00016770">
          <w:rPr>
            <w:noProof/>
            <w:webHidden/>
          </w:rPr>
          <w:instrText xml:space="preserve"> PAGEREF _Toc422994332 \h </w:instrText>
        </w:r>
        <w:r w:rsidR="0021401A">
          <w:rPr>
            <w:noProof/>
            <w:webHidden/>
          </w:rPr>
        </w:r>
        <w:r w:rsidR="0021401A">
          <w:rPr>
            <w:noProof/>
            <w:webHidden/>
          </w:rPr>
          <w:fldChar w:fldCharType="separate"/>
        </w:r>
        <w:r w:rsidR="00D374B4">
          <w:rPr>
            <w:noProof/>
            <w:webHidden/>
          </w:rPr>
          <w:t>96</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33" w:history="1">
        <w:r w:rsidR="00016770" w:rsidRPr="00486EA6">
          <w:rPr>
            <w:rStyle w:val="Hyperlink"/>
            <w:noProof/>
          </w:rPr>
          <w:t>SUBAPPENDIX</w:t>
        </w:r>
        <w:r w:rsidR="00016770" w:rsidRPr="00486EA6">
          <w:rPr>
            <w:rStyle w:val="Hyperlink"/>
            <w:noProof/>
            <w:spacing w:val="8"/>
          </w:rPr>
          <w:t xml:space="preserve"> </w:t>
        </w:r>
        <w:r w:rsidR="00016770" w:rsidRPr="00486EA6">
          <w:rPr>
            <w:rStyle w:val="Hyperlink"/>
            <w:noProof/>
            <w:spacing w:val="1"/>
          </w:rPr>
          <w:t>C:</w:t>
        </w:r>
        <w:r w:rsidR="00016770" w:rsidRPr="00486EA6">
          <w:rPr>
            <w:rStyle w:val="Hyperlink"/>
            <w:noProof/>
            <w:spacing w:val="-5"/>
          </w:rPr>
          <w:t xml:space="preserve"> </w:t>
        </w:r>
        <w:r w:rsidR="00016770" w:rsidRPr="00486EA6">
          <w:rPr>
            <w:rStyle w:val="Hyperlink"/>
            <w:noProof/>
          </w:rPr>
          <w:t>MARYLAND</w:t>
        </w:r>
        <w:r w:rsidR="00016770" w:rsidRPr="00486EA6">
          <w:rPr>
            <w:rStyle w:val="Hyperlink"/>
            <w:noProof/>
            <w:spacing w:val="8"/>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rPr>
          <w:t>MANAGEMENT</w:t>
        </w:r>
        <w:r w:rsidR="00016770" w:rsidRPr="00486EA6">
          <w:rPr>
            <w:rStyle w:val="Hyperlink"/>
            <w:noProof/>
            <w:spacing w:val="8"/>
          </w:rPr>
          <w:t xml:space="preserve"> </w:t>
        </w:r>
        <w:r w:rsidR="00016770" w:rsidRPr="00486EA6">
          <w:rPr>
            <w:rStyle w:val="Hyperlink"/>
            <w:noProof/>
          </w:rPr>
          <w:t>REGULATIONS</w:t>
        </w:r>
        <w:r w:rsidR="00016770" w:rsidRPr="00486EA6">
          <w:rPr>
            <w:rStyle w:val="Hyperlink"/>
            <w:noProof/>
            <w:spacing w:val="8"/>
          </w:rPr>
          <w:t xml:space="preserve"> </w:t>
        </w:r>
        <w:r w:rsidR="00016770" w:rsidRPr="00486EA6">
          <w:rPr>
            <w:rStyle w:val="Hyperlink"/>
            <w:noProof/>
            <w:spacing w:val="4"/>
          </w:rPr>
          <w:t>(EXCERPTS)</w:t>
        </w:r>
        <w:r w:rsidR="00016770">
          <w:rPr>
            <w:noProof/>
            <w:webHidden/>
          </w:rPr>
          <w:tab/>
        </w:r>
        <w:r w:rsidR="0021401A">
          <w:rPr>
            <w:noProof/>
            <w:webHidden/>
          </w:rPr>
          <w:fldChar w:fldCharType="begin"/>
        </w:r>
        <w:r w:rsidR="00016770">
          <w:rPr>
            <w:noProof/>
            <w:webHidden/>
          </w:rPr>
          <w:instrText xml:space="preserve"> PAGEREF _Toc422994333 \h </w:instrText>
        </w:r>
        <w:r w:rsidR="0021401A">
          <w:rPr>
            <w:noProof/>
            <w:webHidden/>
          </w:rPr>
        </w:r>
        <w:r w:rsidR="0021401A">
          <w:rPr>
            <w:noProof/>
            <w:webHidden/>
          </w:rPr>
          <w:fldChar w:fldCharType="separate"/>
        </w:r>
        <w:r w:rsidR="00D374B4">
          <w:rPr>
            <w:noProof/>
            <w:webHidden/>
          </w:rPr>
          <w:t>98</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34" w:history="1">
        <w:r w:rsidR="00016770" w:rsidRPr="00486EA6">
          <w:rPr>
            <w:rStyle w:val="Hyperlink"/>
            <w:noProof/>
          </w:rPr>
          <w:t>SUBAPPENDIX</w:t>
        </w:r>
        <w:r w:rsidR="00016770" w:rsidRPr="00486EA6">
          <w:rPr>
            <w:rStyle w:val="Hyperlink"/>
            <w:noProof/>
            <w:spacing w:val="8"/>
          </w:rPr>
          <w:t xml:space="preserve"> </w:t>
        </w:r>
        <w:r w:rsidR="00016770" w:rsidRPr="00486EA6">
          <w:rPr>
            <w:rStyle w:val="Hyperlink"/>
            <w:noProof/>
            <w:spacing w:val="2"/>
          </w:rPr>
          <w:t>D:</w:t>
        </w:r>
        <w:r w:rsidR="00016770" w:rsidRPr="00486EA6">
          <w:rPr>
            <w:rStyle w:val="Hyperlink"/>
            <w:noProof/>
            <w:spacing w:val="-6"/>
          </w:rPr>
          <w:t xml:space="preserve"> </w:t>
        </w:r>
        <w:r w:rsidR="00016770" w:rsidRPr="00486EA6">
          <w:rPr>
            <w:rStyle w:val="Hyperlink"/>
            <w:noProof/>
          </w:rPr>
          <w:t>PENNSYLVANIA</w:t>
        </w:r>
        <w:r w:rsidR="00016770" w:rsidRPr="00486EA6">
          <w:rPr>
            <w:rStyle w:val="Hyperlink"/>
            <w:noProof/>
            <w:spacing w:val="8"/>
          </w:rPr>
          <w:t xml:space="preserve"> </w:t>
        </w:r>
        <w:r w:rsidR="00016770" w:rsidRPr="00486EA6">
          <w:rPr>
            <w:rStyle w:val="Hyperlink"/>
            <w:noProof/>
          </w:rPr>
          <w:t>NUTRIENT</w:t>
        </w:r>
        <w:r w:rsidR="00016770" w:rsidRPr="00486EA6">
          <w:rPr>
            <w:rStyle w:val="Hyperlink"/>
            <w:noProof/>
            <w:spacing w:val="9"/>
          </w:rPr>
          <w:t xml:space="preserve"> </w:t>
        </w:r>
        <w:r w:rsidR="00016770" w:rsidRPr="00486EA6">
          <w:rPr>
            <w:rStyle w:val="Hyperlink"/>
            <w:noProof/>
          </w:rPr>
          <w:t>MANAGEMENT</w:t>
        </w:r>
        <w:r w:rsidR="00016770" w:rsidRPr="00486EA6">
          <w:rPr>
            <w:rStyle w:val="Hyperlink"/>
            <w:noProof/>
            <w:spacing w:val="10"/>
          </w:rPr>
          <w:t xml:space="preserve"> </w:t>
        </w:r>
        <w:r w:rsidR="00016770" w:rsidRPr="00486EA6">
          <w:rPr>
            <w:rStyle w:val="Hyperlink"/>
            <w:noProof/>
            <w:spacing w:val="4"/>
          </w:rPr>
          <w:t>REGULATIONS</w:t>
        </w:r>
        <w:r w:rsidR="00016770" w:rsidRPr="00486EA6">
          <w:rPr>
            <w:rStyle w:val="Hyperlink"/>
            <w:noProof/>
            <w:spacing w:val="55"/>
          </w:rPr>
          <w:t xml:space="preserve"> </w:t>
        </w:r>
        <w:r w:rsidR="00016770" w:rsidRPr="00486EA6">
          <w:rPr>
            <w:rStyle w:val="Hyperlink"/>
            <w:noProof/>
            <w:spacing w:val="4"/>
          </w:rPr>
          <w:t>(EXCERPTS)</w:t>
        </w:r>
        <w:r w:rsidR="00016770">
          <w:rPr>
            <w:noProof/>
            <w:webHidden/>
          </w:rPr>
          <w:tab/>
        </w:r>
        <w:r w:rsidR="0021401A">
          <w:rPr>
            <w:noProof/>
            <w:webHidden/>
          </w:rPr>
          <w:fldChar w:fldCharType="begin"/>
        </w:r>
        <w:r w:rsidR="00016770">
          <w:rPr>
            <w:noProof/>
            <w:webHidden/>
          </w:rPr>
          <w:instrText xml:space="preserve"> PAGEREF _Toc422994334 \h </w:instrText>
        </w:r>
        <w:r w:rsidR="0021401A">
          <w:rPr>
            <w:noProof/>
            <w:webHidden/>
          </w:rPr>
        </w:r>
        <w:r w:rsidR="0021401A">
          <w:rPr>
            <w:noProof/>
            <w:webHidden/>
          </w:rPr>
          <w:fldChar w:fldCharType="separate"/>
        </w:r>
        <w:r w:rsidR="00D374B4">
          <w:rPr>
            <w:noProof/>
            <w:webHidden/>
          </w:rPr>
          <w:t>107</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35" w:history="1">
        <w:r w:rsidR="00016770" w:rsidRPr="00486EA6">
          <w:rPr>
            <w:rStyle w:val="Hyperlink"/>
            <w:noProof/>
          </w:rPr>
          <w:t>SUBAPPENDIX</w:t>
        </w:r>
        <w:r w:rsidR="00016770" w:rsidRPr="00486EA6">
          <w:rPr>
            <w:rStyle w:val="Hyperlink"/>
            <w:noProof/>
            <w:spacing w:val="8"/>
          </w:rPr>
          <w:t xml:space="preserve"> </w:t>
        </w:r>
        <w:r w:rsidR="00016770" w:rsidRPr="00486EA6">
          <w:rPr>
            <w:rStyle w:val="Hyperlink"/>
            <w:noProof/>
            <w:spacing w:val="2"/>
          </w:rPr>
          <w:t>E:</w:t>
        </w:r>
        <w:r w:rsidR="00016770" w:rsidRPr="00486EA6">
          <w:rPr>
            <w:rStyle w:val="Hyperlink"/>
            <w:noProof/>
            <w:spacing w:val="-5"/>
          </w:rPr>
          <w:t xml:space="preserve"> </w:t>
        </w:r>
        <w:r w:rsidR="00016770" w:rsidRPr="00486EA6">
          <w:rPr>
            <w:rStyle w:val="Hyperlink"/>
            <w:noProof/>
          </w:rPr>
          <w:t>VIRGINIA</w:t>
        </w:r>
        <w:r w:rsidR="00016770" w:rsidRPr="00486EA6">
          <w:rPr>
            <w:rStyle w:val="Hyperlink"/>
            <w:noProof/>
            <w:spacing w:val="7"/>
          </w:rPr>
          <w:t xml:space="preserve"> </w:t>
        </w:r>
        <w:r w:rsidR="00016770" w:rsidRPr="00486EA6">
          <w:rPr>
            <w:rStyle w:val="Hyperlink"/>
            <w:noProof/>
          </w:rPr>
          <w:t>NUTRIENT</w:t>
        </w:r>
        <w:r w:rsidR="00016770" w:rsidRPr="00486EA6">
          <w:rPr>
            <w:rStyle w:val="Hyperlink"/>
            <w:noProof/>
            <w:spacing w:val="10"/>
          </w:rPr>
          <w:t xml:space="preserve"> </w:t>
        </w:r>
        <w:r w:rsidR="00016770" w:rsidRPr="00486EA6">
          <w:rPr>
            <w:rStyle w:val="Hyperlink"/>
            <w:noProof/>
          </w:rPr>
          <w:t>MANAGEMENT</w:t>
        </w:r>
        <w:r w:rsidR="00016770" w:rsidRPr="00486EA6">
          <w:rPr>
            <w:rStyle w:val="Hyperlink"/>
            <w:noProof/>
            <w:spacing w:val="10"/>
          </w:rPr>
          <w:t xml:space="preserve"> </w:t>
        </w:r>
        <w:r w:rsidR="00016770" w:rsidRPr="00486EA6">
          <w:rPr>
            <w:rStyle w:val="Hyperlink"/>
            <w:noProof/>
          </w:rPr>
          <w:t>REGULATIONS</w:t>
        </w:r>
        <w:r w:rsidR="00016770" w:rsidRPr="00486EA6">
          <w:rPr>
            <w:rStyle w:val="Hyperlink"/>
            <w:noProof/>
            <w:spacing w:val="8"/>
          </w:rPr>
          <w:t xml:space="preserve"> </w:t>
        </w:r>
        <w:r w:rsidR="00016770" w:rsidRPr="00486EA6">
          <w:rPr>
            <w:rStyle w:val="Hyperlink"/>
            <w:noProof/>
            <w:spacing w:val="4"/>
          </w:rPr>
          <w:t>(EXCERPTS)</w:t>
        </w:r>
        <w:r w:rsidR="00016770">
          <w:rPr>
            <w:noProof/>
            <w:webHidden/>
          </w:rPr>
          <w:tab/>
        </w:r>
        <w:r w:rsidR="0021401A">
          <w:rPr>
            <w:noProof/>
            <w:webHidden/>
          </w:rPr>
          <w:fldChar w:fldCharType="begin"/>
        </w:r>
        <w:r w:rsidR="00016770">
          <w:rPr>
            <w:noProof/>
            <w:webHidden/>
          </w:rPr>
          <w:instrText xml:space="preserve"> PAGEREF _Toc422994335 \h </w:instrText>
        </w:r>
        <w:r w:rsidR="0021401A">
          <w:rPr>
            <w:noProof/>
            <w:webHidden/>
          </w:rPr>
        </w:r>
        <w:r w:rsidR="0021401A">
          <w:rPr>
            <w:noProof/>
            <w:webHidden/>
          </w:rPr>
          <w:fldChar w:fldCharType="separate"/>
        </w:r>
        <w:r w:rsidR="00D374B4">
          <w:rPr>
            <w:noProof/>
            <w:webHidden/>
          </w:rPr>
          <w:t>116</w:t>
        </w:r>
        <w:r w:rsidR="0021401A">
          <w:rPr>
            <w:noProof/>
            <w:webHidden/>
          </w:rPr>
          <w:fldChar w:fldCharType="end"/>
        </w:r>
      </w:hyperlink>
    </w:p>
    <w:p w:rsidR="00016770" w:rsidRDefault="00DC70BB">
      <w:pPr>
        <w:pStyle w:val="TOC1"/>
        <w:tabs>
          <w:tab w:val="right" w:leader="dot" w:pos="9570"/>
        </w:tabs>
        <w:rPr>
          <w:rFonts w:eastAsiaTheme="minorEastAsia" w:cstheme="minorBidi"/>
          <w:b w:val="0"/>
          <w:bCs w:val="0"/>
          <w:caps w:val="0"/>
          <w:noProof/>
          <w:sz w:val="22"/>
          <w:szCs w:val="22"/>
        </w:rPr>
      </w:pPr>
      <w:hyperlink w:anchor="_Toc422994336" w:history="1">
        <w:r w:rsidR="00016770" w:rsidRPr="00486EA6">
          <w:rPr>
            <w:rStyle w:val="Hyperlink"/>
            <w:noProof/>
          </w:rPr>
          <w:t>SUBAPPENDIX</w:t>
        </w:r>
        <w:r w:rsidR="00016770" w:rsidRPr="00486EA6">
          <w:rPr>
            <w:rStyle w:val="Hyperlink"/>
            <w:noProof/>
            <w:spacing w:val="8"/>
          </w:rPr>
          <w:t xml:space="preserve"> </w:t>
        </w:r>
        <w:r w:rsidR="00016770" w:rsidRPr="00486EA6">
          <w:rPr>
            <w:rStyle w:val="Hyperlink"/>
            <w:noProof/>
            <w:spacing w:val="2"/>
          </w:rPr>
          <w:t>F:</w:t>
        </w:r>
        <w:r w:rsidR="00016770" w:rsidRPr="00486EA6">
          <w:rPr>
            <w:rStyle w:val="Hyperlink"/>
            <w:noProof/>
            <w:spacing w:val="-5"/>
          </w:rPr>
          <w:t xml:space="preserve"> </w:t>
        </w:r>
        <w:r w:rsidR="00016770" w:rsidRPr="00486EA6">
          <w:rPr>
            <w:rStyle w:val="Hyperlink"/>
            <w:noProof/>
            <w:spacing w:val="2"/>
          </w:rPr>
          <w:t>WEST</w:t>
        </w:r>
        <w:r w:rsidR="00016770" w:rsidRPr="00486EA6">
          <w:rPr>
            <w:rStyle w:val="Hyperlink"/>
            <w:noProof/>
            <w:spacing w:val="10"/>
          </w:rPr>
          <w:t xml:space="preserve"> </w:t>
        </w:r>
        <w:r w:rsidR="00016770" w:rsidRPr="00486EA6">
          <w:rPr>
            <w:rStyle w:val="Hyperlink"/>
            <w:noProof/>
          </w:rPr>
          <w:t>VIRGINIA</w:t>
        </w:r>
        <w:r w:rsidR="00016770" w:rsidRPr="00486EA6">
          <w:rPr>
            <w:rStyle w:val="Hyperlink"/>
            <w:noProof/>
            <w:spacing w:val="8"/>
          </w:rPr>
          <w:t xml:space="preserve"> </w:t>
        </w:r>
        <w:r w:rsidR="00016770" w:rsidRPr="00486EA6">
          <w:rPr>
            <w:rStyle w:val="Hyperlink"/>
            <w:noProof/>
          </w:rPr>
          <w:t>NUTRIENT</w:t>
        </w:r>
        <w:r w:rsidR="00016770" w:rsidRPr="00486EA6">
          <w:rPr>
            <w:rStyle w:val="Hyperlink"/>
            <w:noProof/>
            <w:spacing w:val="9"/>
          </w:rPr>
          <w:t xml:space="preserve"> </w:t>
        </w:r>
        <w:r w:rsidR="00016770" w:rsidRPr="00486EA6">
          <w:rPr>
            <w:rStyle w:val="Hyperlink"/>
            <w:noProof/>
          </w:rPr>
          <w:t>MANAGEMENT</w:t>
        </w:r>
        <w:r w:rsidR="00016770" w:rsidRPr="00486EA6">
          <w:rPr>
            <w:rStyle w:val="Hyperlink"/>
            <w:noProof/>
            <w:spacing w:val="10"/>
          </w:rPr>
          <w:t xml:space="preserve"> </w:t>
        </w:r>
        <w:r w:rsidR="00016770" w:rsidRPr="00486EA6">
          <w:rPr>
            <w:rStyle w:val="Hyperlink"/>
            <w:noProof/>
            <w:spacing w:val="4"/>
          </w:rPr>
          <w:t>REGULATIONS</w:t>
        </w:r>
        <w:r w:rsidR="00016770" w:rsidRPr="00486EA6">
          <w:rPr>
            <w:rStyle w:val="Hyperlink"/>
            <w:noProof/>
            <w:spacing w:val="55"/>
          </w:rPr>
          <w:t xml:space="preserve"> </w:t>
        </w:r>
        <w:r w:rsidR="00016770" w:rsidRPr="00486EA6">
          <w:rPr>
            <w:rStyle w:val="Hyperlink"/>
            <w:noProof/>
            <w:spacing w:val="4"/>
          </w:rPr>
          <w:t>(EXCERPTS)</w:t>
        </w:r>
        <w:r w:rsidR="00016770">
          <w:rPr>
            <w:noProof/>
            <w:webHidden/>
          </w:rPr>
          <w:tab/>
        </w:r>
        <w:r w:rsidR="0021401A">
          <w:rPr>
            <w:noProof/>
            <w:webHidden/>
          </w:rPr>
          <w:fldChar w:fldCharType="begin"/>
        </w:r>
        <w:r w:rsidR="00016770">
          <w:rPr>
            <w:noProof/>
            <w:webHidden/>
          </w:rPr>
          <w:instrText xml:space="preserve"> PAGEREF _Toc422994336 \h </w:instrText>
        </w:r>
        <w:r w:rsidR="0021401A">
          <w:rPr>
            <w:noProof/>
            <w:webHidden/>
          </w:rPr>
        </w:r>
        <w:r w:rsidR="0021401A">
          <w:rPr>
            <w:noProof/>
            <w:webHidden/>
          </w:rPr>
          <w:fldChar w:fldCharType="separate"/>
        </w:r>
        <w:r w:rsidR="00D374B4">
          <w:rPr>
            <w:noProof/>
            <w:webHidden/>
          </w:rPr>
          <w:t>118</w:t>
        </w:r>
        <w:r w:rsidR="0021401A">
          <w:rPr>
            <w:noProof/>
            <w:webHidden/>
          </w:rPr>
          <w:fldChar w:fldCharType="end"/>
        </w:r>
      </w:hyperlink>
    </w:p>
    <w:p w:rsidR="006474F3" w:rsidRDefault="0021401A" w:rsidP="007B1FFA">
      <w:pPr>
        <w:pStyle w:val="TOC1"/>
        <w:tabs>
          <w:tab w:val="right" w:leader="dot" w:pos="9570"/>
        </w:tabs>
      </w:pPr>
      <w:r>
        <w:fldChar w:fldCharType="end"/>
      </w:r>
    </w:p>
    <w:p w:rsidR="006474F3" w:rsidRDefault="006474F3" w:rsidP="007B1FFA">
      <w:pPr>
        <w:spacing w:line="422" w:lineRule="exact"/>
        <w:ind w:right="204"/>
        <w:rPr>
          <w:rFonts w:ascii="Cambria" w:eastAsia="Cambria" w:hAnsi="Cambria" w:cs="Cambria"/>
          <w:sz w:val="29"/>
          <w:szCs w:val="29"/>
        </w:rPr>
      </w:pPr>
      <w:r>
        <w:rPr>
          <w:rFonts w:ascii="Cambria"/>
          <w:spacing w:val="3"/>
          <w:sz w:val="36"/>
        </w:rPr>
        <w:t>T</w:t>
      </w:r>
      <w:r>
        <w:rPr>
          <w:rFonts w:ascii="Cambria"/>
          <w:spacing w:val="3"/>
          <w:sz w:val="29"/>
        </w:rPr>
        <w:t>ABLES</w:t>
      </w:r>
    </w:p>
    <w:p w:rsidR="007B1FFA" w:rsidRPr="007B1FFA" w:rsidRDefault="0021401A">
      <w:pPr>
        <w:pStyle w:val="TOC1"/>
        <w:tabs>
          <w:tab w:val="right" w:leader="dot" w:pos="9570"/>
        </w:tabs>
        <w:rPr>
          <w:rFonts w:eastAsiaTheme="minorEastAsia" w:cstheme="minorBidi"/>
          <w:b w:val="0"/>
          <w:bCs w:val="0"/>
          <w:caps w:val="0"/>
          <w:noProof/>
          <w:sz w:val="22"/>
          <w:szCs w:val="22"/>
        </w:rPr>
      </w:pPr>
      <w:r w:rsidRPr="007B1FFA">
        <w:rPr>
          <w:b w:val="0"/>
          <w:bCs w:val="0"/>
          <w:caps w:val="0"/>
        </w:rPr>
        <w:fldChar w:fldCharType="begin"/>
      </w:r>
      <w:r w:rsidR="007B1FFA" w:rsidRPr="007B1FFA">
        <w:rPr>
          <w:b w:val="0"/>
          <w:bCs w:val="0"/>
          <w:caps w:val="0"/>
        </w:rPr>
        <w:instrText xml:space="preserve"> TOC \h \z \t "App B Table,1" </w:instrText>
      </w:r>
      <w:r w:rsidRPr="007B1FFA">
        <w:rPr>
          <w:b w:val="0"/>
          <w:bCs w:val="0"/>
          <w:caps w:val="0"/>
        </w:rPr>
        <w:fldChar w:fldCharType="separate"/>
      </w:r>
      <w:hyperlink w:anchor="_Toc422164540" w:history="1">
        <w:r w:rsidR="007B1FFA" w:rsidRPr="007B1FFA">
          <w:rPr>
            <w:rStyle w:val="Hyperlink"/>
            <w:b w:val="0"/>
            <w:noProof/>
          </w:rPr>
          <w:t>TABLE 1. DEFAULT NUTRIENT MANAGEMENT DEFINITIONS USED IN SURVEY</w:t>
        </w:r>
        <w:r w:rsidR="007B1FFA" w:rsidRPr="007B1FFA">
          <w:rPr>
            <w:b w:val="0"/>
            <w:noProof/>
            <w:webHidden/>
          </w:rPr>
          <w:tab/>
        </w:r>
        <w:r w:rsidRPr="007B1FFA">
          <w:rPr>
            <w:b w:val="0"/>
            <w:noProof/>
            <w:webHidden/>
          </w:rPr>
          <w:fldChar w:fldCharType="begin"/>
        </w:r>
        <w:r w:rsidR="007B1FFA" w:rsidRPr="007B1FFA">
          <w:rPr>
            <w:b w:val="0"/>
            <w:noProof/>
            <w:webHidden/>
          </w:rPr>
          <w:instrText xml:space="preserve"> PAGEREF _Toc422164540 \h </w:instrText>
        </w:r>
        <w:r w:rsidRPr="007B1FFA">
          <w:rPr>
            <w:b w:val="0"/>
            <w:noProof/>
            <w:webHidden/>
          </w:rPr>
        </w:r>
        <w:r w:rsidRPr="007B1FFA">
          <w:rPr>
            <w:b w:val="0"/>
            <w:noProof/>
            <w:webHidden/>
          </w:rPr>
          <w:fldChar w:fldCharType="separate"/>
        </w:r>
        <w:r w:rsidR="00D374B4">
          <w:rPr>
            <w:b w:val="0"/>
            <w:noProof/>
            <w:webHidden/>
          </w:rPr>
          <w:t>4</w:t>
        </w:r>
        <w:r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41"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2.</w:t>
        </w:r>
        <w:r w:rsidR="007B1FFA" w:rsidRPr="007B1FFA">
          <w:rPr>
            <w:rStyle w:val="Hyperlink"/>
            <w:b w:val="0"/>
            <w:noProof/>
            <w:spacing w:val="1"/>
          </w:rPr>
          <w:t xml:space="preserve"> </w:t>
        </w:r>
        <w:r w:rsidR="007B1FFA" w:rsidRPr="007B1FFA">
          <w:rPr>
            <w:rStyle w:val="Hyperlink"/>
            <w:b w:val="0"/>
            <w:noProof/>
          </w:rPr>
          <w:t>OFFICIAL STATE</w:t>
        </w:r>
        <w:r w:rsidR="007B1FFA" w:rsidRPr="007B1FFA">
          <w:rPr>
            <w:rStyle w:val="Hyperlink"/>
            <w:b w:val="0"/>
            <w:noProof/>
            <w:spacing w:val="1"/>
          </w:rPr>
          <w:t xml:space="preserve"> </w:t>
        </w:r>
        <w:r w:rsidR="007B1FFA" w:rsidRPr="007B1FFA">
          <w:rPr>
            <w:rStyle w:val="Hyperlink"/>
            <w:b w:val="0"/>
            <w:noProof/>
          </w:rPr>
          <w:t>NUTRIENT MANAGEMENT DEFINITIONS AND NMP CONTENT</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_Toc422164541 \h </w:instrText>
        </w:r>
        <w:r w:rsidR="0021401A" w:rsidRPr="007B1FFA">
          <w:rPr>
            <w:b w:val="0"/>
            <w:noProof/>
            <w:webHidden/>
          </w:rPr>
        </w:r>
        <w:r w:rsidR="0021401A" w:rsidRPr="007B1FFA">
          <w:rPr>
            <w:b w:val="0"/>
            <w:noProof/>
            <w:webHidden/>
          </w:rPr>
          <w:fldChar w:fldCharType="separate"/>
        </w:r>
        <w:r w:rsidR="00D374B4">
          <w:rPr>
            <w:b w:val="0"/>
            <w:noProof/>
            <w:webHidden/>
          </w:rPr>
          <w:t>6</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r:id="rId94" w:anchor="_Toc422164542"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3.</w:t>
        </w:r>
        <w:r w:rsidR="007B1FFA" w:rsidRPr="007B1FFA">
          <w:rPr>
            <w:rStyle w:val="Hyperlink"/>
            <w:b w:val="0"/>
            <w:noProof/>
            <w:spacing w:val="1"/>
          </w:rPr>
          <w:t xml:space="preserve"> </w:t>
        </w:r>
        <w:r w:rsidR="007B1FFA" w:rsidRPr="007B1FFA">
          <w:rPr>
            <w:rStyle w:val="Hyperlink"/>
            <w:b w:val="0"/>
            <w:noProof/>
          </w:rPr>
          <w:t>ADDITIONAL COMMENTS</w:t>
        </w:r>
        <w:r w:rsidR="007B1FFA" w:rsidRPr="007B1FFA">
          <w:rPr>
            <w:rStyle w:val="Hyperlink"/>
            <w:b w:val="0"/>
            <w:noProof/>
            <w:spacing w:val="2"/>
          </w:rPr>
          <w:t xml:space="preserve"> </w:t>
        </w:r>
        <w:r w:rsidR="007B1FFA" w:rsidRPr="007B1FFA">
          <w:rPr>
            <w:rStyle w:val="Hyperlink"/>
            <w:b w:val="0"/>
            <w:noProof/>
          </w:rPr>
          <w:t>AND</w:t>
        </w:r>
        <w:r w:rsidR="007B1FFA" w:rsidRPr="007B1FFA">
          <w:rPr>
            <w:rStyle w:val="Hyperlink"/>
            <w:b w:val="0"/>
            <w:noProof/>
            <w:spacing w:val="2"/>
          </w:rPr>
          <w:t xml:space="preserve"> </w:t>
        </w:r>
        <w:r w:rsidR="007B1FFA" w:rsidRPr="007B1FFA">
          <w:rPr>
            <w:rStyle w:val="Hyperlink"/>
            <w:b w:val="0"/>
            <w:noProof/>
          </w:rPr>
          <w:t>ALTERNATIVE</w:t>
        </w:r>
        <w:r w:rsidR="007B1FFA" w:rsidRPr="007B1FFA">
          <w:rPr>
            <w:rStyle w:val="Hyperlink"/>
            <w:b w:val="0"/>
            <w:noProof/>
            <w:spacing w:val="1"/>
          </w:rPr>
          <w:t xml:space="preserve"> </w:t>
        </w:r>
        <w:r w:rsidR="007B1FFA" w:rsidRPr="007B1FFA">
          <w:rPr>
            <w:rStyle w:val="Hyperlink"/>
            <w:b w:val="0"/>
            <w:noProof/>
            <w:spacing w:val="-1"/>
          </w:rPr>
          <w:t>NUTRIENT</w:t>
        </w:r>
        <w:r w:rsidR="007B1FFA" w:rsidRPr="007B1FFA">
          <w:rPr>
            <w:rStyle w:val="Hyperlink"/>
            <w:b w:val="0"/>
            <w:noProof/>
          </w:rPr>
          <w:t xml:space="preserve"> </w:t>
        </w:r>
        <w:r w:rsidR="007B1FFA" w:rsidRPr="007B1FFA">
          <w:rPr>
            <w:rStyle w:val="Hyperlink"/>
            <w:b w:val="0"/>
            <w:noProof/>
            <w:spacing w:val="-1"/>
          </w:rPr>
          <w:t>MANAGEMENT</w:t>
        </w:r>
        <w:r w:rsidR="007B1FFA" w:rsidRPr="007B1FFA">
          <w:rPr>
            <w:rStyle w:val="Hyperlink"/>
            <w:b w:val="0"/>
            <w:noProof/>
          </w:rPr>
          <w:t xml:space="preserve"> </w:t>
        </w:r>
        <w:r w:rsidR="007B1FFA" w:rsidRPr="007B1FFA">
          <w:rPr>
            <w:rStyle w:val="Hyperlink"/>
            <w:b w:val="0"/>
            <w:noProof/>
            <w:spacing w:val="-1"/>
          </w:rPr>
          <w:t>DEFINITIONS</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_Toc422164542 \h </w:instrText>
        </w:r>
        <w:r w:rsidR="0021401A" w:rsidRPr="007B1FFA">
          <w:rPr>
            <w:b w:val="0"/>
            <w:noProof/>
            <w:webHidden/>
          </w:rPr>
        </w:r>
        <w:r w:rsidR="0021401A" w:rsidRPr="007B1FFA">
          <w:rPr>
            <w:b w:val="0"/>
            <w:noProof/>
            <w:webHidden/>
          </w:rPr>
          <w:fldChar w:fldCharType="separate"/>
        </w:r>
        <w:r w:rsidR="00D374B4">
          <w:rPr>
            <w:b w:val="0"/>
            <w:noProof/>
            <w:webHidden/>
          </w:rPr>
          <w:t>19</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43"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4.</w:t>
        </w:r>
        <w:r w:rsidR="007B1FFA" w:rsidRPr="007B1FFA">
          <w:rPr>
            <w:rStyle w:val="Hyperlink"/>
            <w:b w:val="0"/>
            <w:noProof/>
            <w:spacing w:val="-1"/>
          </w:rPr>
          <w:t xml:space="preserve"> METHODS</w:t>
        </w:r>
        <w:r w:rsidR="007B1FFA" w:rsidRPr="007B1FFA">
          <w:rPr>
            <w:rStyle w:val="Hyperlink"/>
            <w:b w:val="0"/>
            <w:noProof/>
          </w:rPr>
          <w:t xml:space="preserve"> FOR</w:t>
        </w:r>
        <w:r w:rsidR="007B1FFA" w:rsidRPr="007B1FFA">
          <w:rPr>
            <w:rStyle w:val="Hyperlink"/>
            <w:b w:val="0"/>
            <w:noProof/>
            <w:spacing w:val="1"/>
          </w:rPr>
          <w:t xml:space="preserve"> </w:t>
        </w:r>
        <w:r w:rsidR="007B1FFA" w:rsidRPr="007B1FFA">
          <w:rPr>
            <w:rStyle w:val="Hyperlink"/>
            <w:b w:val="0"/>
            <w:noProof/>
          </w:rPr>
          <w:t>YIELD</w:t>
        </w:r>
        <w:r w:rsidR="007B1FFA" w:rsidRPr="007B1FFA">
          <w:rPr>
            <w:rStyle w:val="Hyperlink"/>
            <w:b w:val="0"/>
            <w:noProof/>
            <w:spacing w:val="2"/>
          </w:rPr>
          <w:t xml:space="preserve"> </w:t>
        </w:r>
        <w:r w:rsidR="007B1FFA" w:rsidRPr="007B1FFA">
          <w:rPr>
            <w:rStyle w:val="Hyperlink"/>
            <w:b w:val="0"/>
            <w:noProof/>
          </w:rPr>
          <w:t>GOALS</w:t>
        </w:r>
        <w:r w:rsidR="007B1FFA" w:rsidRPr="007B1FFA">
          <w:rPr>
            <w:rStyle w:val="Hyperlink"/>
            <w:b w:val="0"/>
            <w:noProof/>
            <w:spacing w:val="2"/>
          </w:rPr>
          <w:t xml:space="preserve"> </w:t>
        </w:r>
        <w:r w:rsidR="007B1FFA" w:rsidRPr="007B1FFA">
          <w:rPr>
            <w:rStyle w:val="Hyperlink"/>
            <w:b w:val="0"/>
            <w:noProof/>
          </w:rPr>
          <w:t>AND</w:t>
        </w:r>
        <w:r w:rsidR="007B1FFA" w:rsidRPr="007B1FFA">
          <w:rPr>
            <w:rStyle w:val="Hyperlink"/>
            <w:b w:val="0"/>
            <w:noProof/>
            <w:spacing w:val="-1"/>
          </w:rPr>
          <w:t xml:space="preserve"> </w:t>
        </w:r>
        <w:r w:rsidR="007B1FFA" w:rsidRPr="007B1FFA">
          <w:rPr>
            <w:rStyle w:val="Hyperlink"/>
            <w:b w:val="0"/>
            <w:noProof/>
          </w:rPr>
          <w:t>N</w:t>
        </w:r>
        <w:r w:rsidR="007B1FFA" w:rsidRPr="007B1FFA">
          <w:rPr>
            <w:rStyle w:val="Hyperlink"/>
            <w:b w:val="0"/>
            <w:noProof/>
            <w:spacing w:val="-1"/>
          </w:rPr>
          <w:t xml:space="preserve"> RECOMMENDATIONS</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_Toc422164543 \h </w:instrText>
        </w:r>
        <w:r w:rsidR="0021401A" w:rsidRPr="007B1FFA">
          <w:rPr>
            <w:b w:val="0"/>
            <w:noProof/>
            <w:webHidden/>
          </w:rPr>
        </w:r>
        <w:r w:rsidR="0021401A" w:rsidRPr="007B1FFA">
          <w:rPr>
            <w:b w:val="0"/>
            <w:noProof/>
            <w:webHidden/>
          </w:rPr>
          <w:fldChar w:fldCharType="separate"/>
        </w:r>
        <w:r w:rsidR="00D374B4">
          <w:rPr>
            <w:b w:val="0"/>
            <w:noProof/>
            <w:webHidden/>
          </w:rPr>
          <w:t>33</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44"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5.</w:t>
        </w:r>
        <w:r w:rsidR="007B1FFA" w:rsidRPr="007B1FFA">
          <w:rPr>
            <w:rStyle w:val="Hyperlink"/>
            <w:b w:val="0"/>
            <w:noProof/>
            <w:spacing w:val="1"/>
          </w:rPr>
          <w:t xml:space="preserve"> </w:t>
        </w:r>
        <w:r w:rsidR="007B1FFA" w:rsidRPr="007B1FFA">
          <w:rPr>
            <w:rStyle w:val="Hyperlink"/>
            <w:b w:val="0"/>
            <w:noProof/>
          </w:rPr>
          <w:t>BASIC</w:t>
        </w:r>
        <w:r w:rsidR="007B1FFA" w:rsidRPr="007B1FFA">
          <w:rPr>
            <w:rStyle w:val="Hyperlink"/>
            <w:b w:val="0"/>
            <w:noProof/>
            <w:spacing w:val="1"/>
          </w:rPr>
          <w:t xml:space="preserve"> </w:t>
        </w:r>
        <w:r w:rsidR="007B1FFA" w:rsidRPr="007B1FFA">
          <w:rPr>
            <w:rStyle w:val="Hyperlink"/>
            <w:b w:val="0"/>
            <w:noProof/>
          </w:rPr>
          <w:t>REQUIREMENTS FOR</w:t>
        </w:r>
        <w:r w:rsidR="007B1FFA" w:rsidRPr="007B1FFA">
          <w:rPr>
            <w:rStyle w:val="Hyperlink"/>
            <w:b w:val="0"/>
            <w:noProof/>
            <w:spacing w:val="1"/>
          </w:rPr>
          <w:t xml:space="preserve"> </w:t>
        </w:r>
        <w:r w:rsidR="007B1FFA" w:rsidRPr="007B1FFA">
          <w:rPr>
            <w:rStyle w:val="Hyperlink"/>
            <w:b w:val="0"/>
            <w:noProof/>
          </w:rPr>
          <w:t>NUTRIENT MANAGEMENT</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_Toc422164544 \h </w:instrText>
        </w:r>
        <w:r w:rsidR="0021401A" w:rsidRPr="007B1FFA">
          <w:rPr>
            <w:b w:val="0"/>
            <w:noProof/>
            <w:webHidden/>
          </w:rPr>
        </w:r>
        <w:r w:rsidR="0021401A" w:rsidRPr="007B1FFA">
          <w:rPr>
            <w:b w:val="0"/>
            <w:noProof/>
            <w:webHidden/>
          </w:rPr>
          <w:fldChar w:fldCharType="separate"/>
        </w:r>
        <w:r w:rsidR="00D374B4">
          <w:rPr>
            <w:b w:val="0"/>
            <w:noProof/>
            <w:webHidden/>
          </w:rPr>
          <w:t>39</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r:id="rId95" w:anchor="_Toc422164545"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6. MAJOR</w:t>
        </w:r>
        <w:r w:rsidR="007B1FFA" w:rsidRPr="007B1FFA">
          <w:rPr>
            <w:rStyle w:val="Hyperlink"/>
            <w:b w:val="0"/>
            <w:noProof/>
            <w:spacing w:val="1"/>
          </w:rPr>
          <w:t xml:space="preserve"> </w:t>
        </w:r>
        <w:r w:rsidR="007B1FFA" w:rsidRPr="007B1FFA">
          <w:rPr>
            <w:rStyle w:val="Hyperlink"/>
            <w:b w:val="0"/>
            <w:noProof/>
          </w:rPr>
          <w:t>GAPS</w:t>
        </w:r>
        <w:r w:rsidR="007B1FFA" w:rsidRPr="007B1FFA">
          <w:rPr>
            <w:rStyle w:val="Hyperlink"/>
            <w:b w:val="0"/>
            <w:noProof/>
            <w:spacing w:val="2"/>
          </w:rPr>
          <w:t xml:space="preserve"> </w:t>
        </w:r>
        <w:r w:rsidR="007B1FFA" w:rsidRPr="007B1FFA">
          <w:rPr>
            <w:rStyle w:val="Hyperlink"/>
            <w:b w:val="0"/>
            <w:noProof/>
          </w:rPr>
          <w:t>IN PROGRAMS FOR</w:t>
        </w:r>
        <w:r w:rsidR="007B1FFA" w:rsidRPr="007B1FFA">
          <w:rPr>
            <w:rStyle w:val="Hyperlink"/>
            <w:b w:val="0"/>
            <w:noProof/>
            <w:spacing w:val="1"/>
          </w:rPr>
          <w:t xml:space="preserve"> </w:t>
        </w:r>
        <w:r w:rsidR="007B1FFA" w:rsidRPr="007B1FFA">
          <w:rPr>
            <w:rStyle w:val="Hyperlink"/>
            <w:b w:val="0"/>
            <w:noProof/>
          </w:rPr>
          <w:t>NUTRIENT MANAGEMENT</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_Toc422164545 \h </w:instrText>
        </w:r>
        <w:r w:rsidR="0021401A" w:rsidRPr="007B1FFA">
          <w:rPr>
            <w:b w:val="0"/>
            <w:noProof/>
            <w:webHidden/>
          </w:rPr>
        </w:r>
        <w:r w:rsidR="0021401A" w:rsidRPr="007B1FFA">
          <w:rPr>
            <w:b w:val="0"/>
            <w:noProof/>
            <w:webHidden/>
          </w:rPr>
          <w:fldChar w:fldCharType="separate"/>
        </w:r>
        <w:r w:rsidR="00D374B4">
          <w:rPr>
            <w:b w:val="0"/>
            <w:noProof/>
            <w:webHidden/>
          </w:rPr>
          <w:t>44</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r:id="rId96" w:anchor="_Toc422164546"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7.</w:t>
        </w:r>
        <w:r w:rsidR="007B1FFA" w:rsidRPr="007B1FFA">
          <w:rPr>
            <w:rStyle w:val="Hyperlink"/>
            <w:b w:val="0"/>
            <w:noProof/>
            <w:spacing w:val="1"/>
          </w:rPr>
          <w:t xml:space="preserve"> </w:t>
        </w:r>
        <w:r w:rsidR="007B1FFA" w:rsidRPr="007B1FFA">
          <w:rPr>
            <w:rStyle w:val="Hyperlink"/>
            <w:b w:val="0"/>
            <w:noProof/>
          </w:rPr>
          <w:t>SUMMARY OF</w:t>
        </w:r>
        <w:r w:rsidR="007B1FFA" w:rsidRPr="007B1FFA">
          <w:rPr>
            <w:rStyle w:val="Hyperlink"/>
            <w:b w:val="0"/>
            <w:noProof/>
            <w:spacing w:val="-3"/>
          </w:rPr>
          <w:t xml:space="preserve"> </w:t>
        </w:r>
        <w:r w:rsidR="007B1FFA" w:rsidRPr="007B1FFA">
          <w:rPr>
            <w:rStyle w:val="Hyperlink"/>
            <w:b w:val="0"/>
            <w:noProof/>
          </w:rPr>
          <w:t>TECHNICAL</w:t>
        </w:r>
        <w:r w:rsidR="007B1FFA" w:rsidRPr="007B1FFA">
          <w:rPr>
            <w:rStyle w:val="Hyperlink"/>
            <w:b w:val="0"/>
            <w:noProof/>
            <w:spacing w:val="-4"/>
          </w:rPr>
          <w:t xml:space="preserve"> </w:t>
        </w:r>
        <w:r w:rsidR="007B1FFA" w:rsidRPr="007B1FFA">
          <w:rPr>
            <w:rStyle w:val="Hyperlink"/>
            <w:b w:val="0"/>
            <w:noProof/>
          </w:rPr>
          <w:t>STANDARDS OR</w:t>
        </w:r>
        <w:r w:rsidR="007B1FFA" w:rsidRPr="007B1FFA">
          <w:rPr>
            <w:rStyle w:val="Hyperlink"/>
            <w:b w:val="0"/>
            <w:noProof/>
            <w:spacing w:val="1"/>
          </w:rPr>
          <w:t xml:space="preserve"> </w:t>
        </w:r>
        <w:r w:rsidR="007B1FFA" w:rsidRPr="007B1FFA">
          <w:rPr>
            <w:rStyle w:val="Hyperlink"/>
            <w:b w:val="0"/>
            <w:noProof/>
          </w:rPr>
          <w:t>REQUIREMENTS FOR</w:t>
        </w:r>
        <w:r w:rsidR="007B1FFA" w:rsidRPr="007B1FFA">
          <w:rPr>
            <w:rStyle w:val="Hyperlink"/>
            <w:b w:val="0"/>
            <w:noProof/>
            <w:spacing w:val="1"/>
          </w:rPr>
          <w:t xml:space="preserve"> </w:t>
        </w:r>
        <w:r w:rsidR="007B1FFA" w:rsidRPr="007B1FFA">
          <w:rPr>
            <w:rStyle w:val="Hyperlink"/>
            <w:b w:val="0"/>
            <w:noProof/>
          </w:rPr>
          <w:t>NUTRIENT MANAGEMENT</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_Toc422164546 \h </w:instrText>
        </w:r>
        <w:r w:rsidR="0021401A" w:rsidRPr="007B1FFA">
          <w:rPr>
            <w:b w:val="0"/>
            <w:noProof/>
            <w:webHidden/>
          </w:rPr>
        </w:r>
        <w:r w:rsidR="0021401A" w:rsidRPr="007B1FFA">
          <w:rPr>
            <w:b w:val="0"/>
            <w:noProof/>
            <w:webHidden/>
          </w:rPr>
          <w:fldChar w:fldCharType="separate"/>
        </w:r>
        <w:r w:rsidR="00D374B4">
          <w:rPr>
            <w:b w:val="0"/>
            <w:noProof/>
            <w:webHidden/>
          </w:rPr>
          <w:t>50</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r:id="rId97" w:anchor="_Toc422164547"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8.</w:t>
        </w:r>
        <w:r w:rsidR="007B1FFA" w:rsidRPr="007B1FFA">
          <w:rPr>
            <w:rStyle w:val="Hyperlink"/>
            <w:b w:val="0"/>
            <w:noProof/>
            <w:spacing w:val="1"/>
          </w:rPr>
          <w:t xml:space="preserve"> </w:t>
        </w:r>
        <w:r w:rsidR="007B1FFA" w:rsidRPr="007B1FFA">
          <w:rPr>
            <w:rStyle w:val="Hyperlink"/>
            <w:b w:val="0"/>
            <w:noProof/>
          </w:rPr>
          <w:t>P INDEX CHARACTERIZATION</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_Toc422164547 \h </w:instrText>
        </w:r>
        <w:r w:rsidR="0021401A" w:rsidRPr="007B1FFA">
          <w:rPr>
            <w:b w:val="0"/>
            <w:noProof/>
            <w:webHidden/>
          </w:rPr>
        </w:r>
        <w:r w:rsidR="0021401A" w:rsidRPr="007B1FFA">
          <w:rPr>
            <w:b w:val="0"/>
            <w:noProof/>
            <w:webHidden/>
          </w:rPr>
          <w:fldChar w:fldCharType="separate"/>
        </w:r>
        <w:r w:rsidR="00D374B4">
          <w:rPr>
            <w:b w:val="0"/>
            <w:noProof/>
            <w:webHidden/>
          </w:rPr>
          <w:t>53</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48"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9.</w:t>
        </w:r>
        <w:r w:rsidR="007B1FFA" w:rsidRPr="007B1FFA">
          <w:rPr>
            <w:rStyle w:val="Hyperlink"/>
            <w:b w:val="0"/>
            <w:noProof/>
            <w:spacing w:val="1"/>
          </w:rPr>
          <w:t xml:space="preserve"> </w:t>
        </w:r>
        <w:r w:rsidR="007B1FFA" w:rsidRPr="007B1FFA">
          <w:rPr>
            <w:rStyle w:val="Hyperlink"/>
            <w:b w:val="0"/>
            <w:noProof/>
          </w:rPr>
          <w:t>COMPUTATION</w:t>
        </w:r>
        <w:r w:rsidR="007B1FFA" w:rsidRPr="007B1FFA">
          <w:rPr>
            <w:rStyle w:val="Hyperlink"/>
            <w:b w:val="0"/>
            <w:noProof/>
            <w:spacing w:val="-1"/>
          </w:rPr>
          <w:t xml:space="preserve"> </w:t>
        </w:r>
        <w:r w:rsidR="007B1FFA" w:rsidRPr="007B1FFA">
          <w:rPr>
            <w:rStyle w:val="Hyperlink"/>
            <w:b w:val="0"/>
            <w:noProof/>
          </w:rPr>
          <w:t>OF</w:t>
        </w:r>
        <w:r w:rsidR="007B1FFA" w:rsidRPr="007B1FFA">
          <w:rPr>
            <w:rStyle w:val="Hyperlink"/>
            <w:b w:val="0"/>
            <w:noProof/>
            <w:spacing w:val="-3"/>
          </w:rPr>
          <w:t xml:space="preserve"> </w:t>
        </w:r>
        <w:r w:rsidR="007B1FFA" w:rsidRPr="007B1FFA">
          <w:rPr>
            <w:rStyle w:val="Hyperlink"/>
            <w:b w:val="0"/>
            <w:noProof/>
          </w:rPr>
          <w:t>P</w:t>
        </w:r>
        <w:r w:rsidR="007B1FFA" w:rsidRPr="007B1FFA">
          <w:rPr>
            <w:rStyle w:val="Hyperlink"/>
            <w:b w:val="0"/>
            <w:noProof/>
            <w:spacing w:val="2"/>
          </w:rPr>
          <w:t xml:space="preserve"> </w:t>
        </w:r>
        <w:r w:rsidR="007B1FFA" w:rsidRPr="007B1FFA">
          <w:rPr>
            <w:rStyle w:val="Hyperlink"/>
            <w:b w:val="0"/>
            <w:noProof/>
            <w:spacing w:val="-1"/>
          </w:rPr>
          <w:t>INDEXES</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_Toc422164548 \h </w:instrText>
        </w:r>
        <w:r w:rsidR="0021401A" w:rsidRPr="007B1FFA">
          <w:rPr>
            <w:b w:val="0"/>
            <w:noProof/>
            <w:webHidden/>
          </w:rPr>
        </w:r>
        <w:r w:rsidR="0021401A" w:rsidRPr="007B1FFA">
          <w:rPr>
            <w:b w:val="0"/>
            <w:noProof/>
            <w:webHidden/>
          </w:rPr>
          <w:fldChar w:fldCharType="separate"/>
        </w:r>
        <w:r w:rsidR="00D374B4">
          <w:rPr>
            <w:b w:val="0"/>
            <w:noProof/>
            <w:webHidden/>
          </w:rPr>
          <w:t>56</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49"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10. EXTRACTS</w:t>
        </w:r>
        <w:r w:rsidR="007B1FFA" w:rsidRPr="007B1FFA">
          <w:rPr>
            <w:rStyle w:val="Hyperlink"/>
            <w:b w:val="0"/>
            <w:noProof/>
            <w:spacing w:val="2"/>
          </w:rPr>
          <w:t xml:space="preserve"> </w:t>
        </w:r>
        <w:r w:rsidR="007B1FFA" w:rsidRPr="007B1FFA">
          <w:rPr>
            <w:rStyle w:val="Hyperlink"/>
            <w:b w:val="0"/>
            <w:noProof/>
          </w:rPr>
          <w:t>FROM</w:t>
        </w:r>
        <w:r w:rsidR="007B1FFA" w:rsidRPr="007B1FFA">
          <w:rPr>
            <w:rStyle w:val="Hyperlink"/>
            <w:b w:val="0"/>
            <w:noProof/>
            <w:spacing w:val="1"/>
          </w:rPr>
          <w:t xml:space="preserve"> </w:t>
        </w:r>
        <w:r w:rsidR="007B1FFA" w:rsidRPr="007B1FFA">
          <w:rPr>
            <w:rStyle w:val="Hyperlink"/>
            <w:b w:val="0"/>
            <w:noProof/>
          </w:rPr>
          <w:t>INTERVIEWS –</w:t>
        </w:r>
        <w:r w:rsidR="007B1FFA" w:rsidRPr="007B1FFA">
          <w:rPr>
            <w:rStyle w:val="Hyperlink"/>
            <w:b w:val="0"/>
            <w:noProof/>
            <w:spacing w:val="1"/>
          </w:rPr>
          <w:t xml:space="preserve"> </w:t>
        </w:r>
        <w:r w:rsidR="007B1FFA" w:rsidRPr="007B1FFA">
          <w:rPr>
            <w:rStyle w:val="Hyperlink"/>
            <w:b w:val="0"/>
            <w:noProof/>
          </w:rPr>
          <w:t>RESPONSE</w:t>
        </w:r>
        <w:r w:rsidR="007B1FFA" w:rsidRPr="007B1FFA">
          <w:rPr>
            <w:rStyle w:val="Hyperlink"/>
            <w:b w:val="0"/>
            <w:noProof/>
            <w:spacing w:val="1"/>
          </w:rPr>
          <w:t xml:space="preserve"> </w:t>
        </w:r>
        <w:r w:rsidR="007B1FFA" w:rsidRPr="007B1FFA">
          <w:rPr>
            <w:rStyle w:val="Hyperlink"/>
            <w:b w:val="0"/>
            <w:noProof/>
          </w:rPr>
          <w:t>TO QUESTIONS CONCERNING</w:t>
        </w:r>
        <w:r w:rsidR="007B1FFA" w:rsidRPr="007B1FFA">
          <w:rPr>
            <w:rStyle w:val="Hyperlink"/>
            <w:b w:val="0"/>
            <w:noProof/>
            <w:spacing w:val="-3"/>
          </w:rPr>
          <w:t xml:space="preserve"> </w:t>
        </w:r>
        <w:r w:rsidR="007B1FFA" w:rsidRPr="007B1FFA">
          <w:rPr>
            <w:rStyle w:val="Hyperlink"/>
            <w:b w:val="0"/>
            <w:noProof/>
          </w:rPr>
          <w:t>RESPONSIBILITIES</w:t>
        </w:r>
        <w:r w:rsidR="007B1FFA" w:rsidRPr="007B1FFA">
          <w:rPr>
            <w:rStyle w:val="Hyperlink"/>
            <w:b w:val="0"/>
            <w:noProof/>
            <w:spacing w:val="2"/>
          </w:rPr>
          <w:t xml:space="preserve"> </w:t>
        </w:r>
        <w:r w:rsidR="007B1FFA" w:rsidRPr="007B1FFA">
          <w:rPr>
            <w:rStyle w:val="Hyperlink"/>
            <w:b w:val="0"/>
            <w:noProof/>
          </w:rPr>
          <w:t>FOR</w:t>
        </w:r>
        <w:r w:rsidR="007B1FFA" w:rsidRPr="007B1FFA">
          <w:rPr>
            <w:rStyle w:val="Hyperlink"/>
            <w:b w:val="0"/>
            <w:noProof/>
            <w:spacing w:val="1"/>
          </w:rPr>
          <w:t xml:space="preserve"> </w:t>
        </w:r>
        <w:r w:rsidR="007B1FFA" w:rsidRPr="007B1FFA">
          <w:rPr>
            <w:rStyle w:val="Hyperlink"/>
            <w:b w:val="0"/>
            <w:noProof/>
          </w:rPr>
          <w:t>VARIOUS STAGES</w:t>
        </w:r>
        <w:r w:rsidR="007B1FFA" w:rsidRPr="007B1FFA">
          <w:rPr>
            <w:rStyle w:val="Hyperlink"/>
            <w:b w:val="0"/>
            <w:noProof/>
            <w:spacing w:val="2"/>
          </w:rPr>
          <w:t xml:space="preserve"> </w:t>
        </w:r>
        <w:r w:rsidR="007B1FFA" w:rsidRPr="007B1FFA">
          <w:rPr>
            <w:rStyle w:val="Hyperlink"/>
            <w:b w:val="0"/>
            <w:noProof/>
          </w:rPr>
          <w:t>OF</w:t>
        </w:r>
        <w:r w:rsidR="007B1FFA" w:rsidRPr="007B1FFA">
          <w:rPr>
            <w:rStyle w:val="Hyperlink"/>
            <w:b w:val="0"/>
            <w:noProof/>
            <w:spacing w:val="-3"/>
          </w:rPr>
          <w:t xml:space="preserve"> </w:t>
        </w:r>
        <w:r w:rsidR="007B1FFA" w:rsidRPr="007B1FFA">
          <w:rPr>
            <w:rStyle w:val="Hyperlink"/>
            <w:b w:val="0"/>
            <w:noProof/>
          </w:rPr>
          <w:t>NUTRIENT MANAGEMENT PLANNING</w:t>
        </w:r>
        <w:r w:rsidR="007B1FFA" w:rsidRPr="007B1FFA">
          <w:rPr>
            <w:rStyle w:val="Hyperlink"/>
            <w:b w:val="0"/>
            <w:noProof/>
            <w:spacing w:val="85"/>
          </w:rPr>
          <w:t xml:space="preserve"> </w:t>
        </w:r>
        <w:r w:rsidR="007B1FFA" w:rsidRPr="007B1FFA">
          <w:rPr>
            <w:rStyle w:val="Hyperlink"/>
            <w:b w:val="0"/>
            <w:noProof/>
          </w:rPr>
          <w:t>AND</w:t>
        </w:r>
        <w:r w:rsidR="007B1FFA" w:rsidRPr="007B1FFA">
          <w:rPr>
            <w:rStyle w:val="Hyperlink"/>
            <w:b w:val="0"/>
            <w:noProof/>
            <w:spacing w:val="2"/>
          </w:rPr>
          <w:t xml:space="preserve"> </w:t>
        </w:r>
        <w:r w:rsidR="007B1FFA" w:rsidRPr="007B1FFA">
          <w:rPr>
            <w:rStyle w:val="Hyperlink"/>
            <w:b w:val="0"/>
            <w:noProof/>
          </w:rPr>
          <w:t>IMPLEMENTATION</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_Toc422164549 \h </w:instrText>
        </w:r>
        <w:r w:rsidR="0021401A" w:rsidRPr="007B1FFA">
          <w:rPr>
            <w:b w:val="0"/>
            <w:noProof/>
            <w:webHidden/>
          </w:rPr>
        </w:r>
        <w:r w:rsidR="0021401A" w:rsidRPr="007B1FFA">
          <w:rPr>
            <w:b w:val="0"/>
            <w:noProof/>
            <w:webHidden/>
          </w:rPr>
          <w:fldChar w:fldCharType="separate"/>
        </w:r>
        <w:r w:rsidR="00D374B4">
          <w:rPr>
            <w:b w:val="0"/>
            <w:noProof/>
            <w:webHidden/>
          </w:rPr>
          <w:t>58</w:t>
        </w:r>
        <w:r w:rsidR="0021401A" w:rsidRPr="007B1FFA">
          <w:rPr>
            <w:b w:val="0"/>
            <w:noProof/>
            <w:webHidden/>
          </w:rPr>
          <w:fldChar w:fldCharType="end"/>
        </w:r>
      </w:hyperlink>
    </w:p>
    <w:p w:rsidR="007B1FFA" w:rsidRPr="007B1FFA" w:rsidRDefault="00DC70BB">
      <w:pPr>
        <w:pStyle w:val="TOC1"/>
        <w:tabs>
          <w:tab w:val="right" w:leader="dot" w:pos="9570"/>
        </w:tabs>
        <w:rPr>
          <w:rFonts w:eastAsiaTheme="minorEastAsia" w:cstheme="minorBidi"/>
          <w:b w:val="0"/>
          <w:bCs w:val="0"/>
          <w:caps w:val="0"/>
          <w:noProof/>
          <w:sz w:val="22"/>
          <w:szCs w:val="22"/>
        </w:rPr>
      </w:pPr>
      <w:hyperlink w:anchor="_Toc422164550" w:history="1">
        <w:r w:rsidR="007B1FFA" w:rsidRPr="007B1FFA">
          <w:rPr>
            <w:rStyle w:val="Hyperlink"/>
            <w:b w:val="0"/>
            <w:noProof/>
          </w:rPr>
          <w:t>TABLE</w:t>
        </w:r>
        <w:r w:rsidR="007B1FFA" w:rsidRPr="007B1FFA">
          <w:rPr>
            <w:rStyle w:val="Hyperlink"/>
            <w:b w:val="0"/>
            <w:noProof/>
            <w:spacing w:val="1"/>
          </w:rPr>
          <w:t xml:space="preserve"> </w:t>
        </w:r>
        <w:r w:rsidR="007B1FFA" w:rsidRPr="007B1FFA">
          <w:rPr>
            <w:rStyle w:val="Hyperlink"/>
            <w:b w:val="0"/>
            <w:noProof/>
          </w:rPr>
          <w:t>11.</w:t>
        </w:r>
        <w:r w:rsidR="007B1FFA" w:rsidRPr="007B1FFA">
          <w:rPr>
            <w:rStyle w:val="Hyperlink"/>
            <w:b w:val="0"/>
            <w:noProof/>
            <w:spacing w:val="-1"/>
          </w:rPr>
          <w:t xml:space="preserve"> </w:t>
        </w:r>
        <w:r w:rsidR="007B1FFA" w:rsidRPr="007B1FFA">
          <w:rPr>
            <w:rStyle w:val="Hyperlink"/>
            <w:b w:val="0"/>
            <w:noProof/>
          </w:rPr>
          <w:t>EXTRACTS</w:t>
        </w:r>
        <w:r w:rsidR="007B1FFA" w:rsidRPr="007B1FFA">
          <w:rPr>
            <w:rStyle w:val="Hyperlink"/>
            <w:b w:val="0"/>
            <w:noProof/>
            <w:spacing w:val="2"/>
          </w:rPr>
          <w:t xml:space="preserve"> </w:t>
        </w:r>
        <w:r w:rsidR="007B1FFA" w:rsidRPr="007B1FFA">
          <w:rPr>
            <w:rStyle w:val="Hyperlink"/>
            <w:b w:val="0"/>
            <w:noProof/>
          </w:rPr>
          <w:t>FROM</w:t>
        </w:r>
        <w:r w:rsidR="007B1FFA" w:rsidRPr="007B1FFA">
          <w:rPr>
            <w:rStyle w:val="Hyperlink"/>
            <w:b w:val="0"/>
            <w:noProof/>
            <w:spacing w:val="1"/>
          </w:rPr>
          <w:t xml:space="preserve"> </w:t>
        </w:r>
        <w:r w:rsidR="007B1FFA" w:rsidRPr="007B1FFA">
          <w:rPr>
            <w:rStyle w:val="Hyperlink"/>
            <w:b w:val="0"/>
            <w:noProof/>
          </w:rPr>
          <w:t xml:space="preserve">INTERVIEWS </w:t>
        </w:r>
        <w:r w:rsidR="007B1FFA" w:rsidRPr="007B1FFA">
          <w:rPr>
            <w:rStyle w:val="Hyperlink"/>
            <w:b w:val="0"/>
            <w:noProof/>
            <w:spacing w:val="-1"/>
          </w:rPr>
          <w:t xml:space="preserve">RELATED </w:t>
        </w:r>
        <w:r w:rsidR="007B1FFA" w:rsidRPr="007B1FFA">
          <w:rPr>
            <w:rStyle w:val="Hyperlink"/>
            <w:b w:val="0"/>
            <w:noProof/>
          </w:rPr>
          <w:t>TO</w:t>
        </w:r>
        <w:r w:rsidR="007B1FFA" w:rsidRPr="007B1FFA">
          <w:rPr>
            <w:rStyle w:val="Hyperlink"/>
            <w:b w:val="0"/>
            <w:noProof/>
            <w:spacing w:val="-1"/>
          </w:rPr>
          <w:t xml:space="preserve"> STATUS</w:t>
        </w:r>
        <w:r w:rsidR="007B1FFA" w:rsidRPr="007B1FFA">
          <w:rPr>
            <w:rStyle w:val="Hyperlink"/>
            <w:b w:val="0"/>
            <w:noProof/>
          </w:rPr>
          <w:t xml:space="preserve"> </w:t>
        </w:r>
        <w:r w:rsidR="007B1FFA" w:rsidRPr="007B1FFA">
          <w:rPr>
            <w:rStyle w:val="Hyperlink"/>
            <w:b w:val="0"/>
            <w:noProof/>
            <w:spacing w:val="-1"/>
          </w:rPr>
          <w:t>OF</w:t>
        </w:r>
        <w:r w:rsidR="007B1FFA" w:rsidRPr="007B1FFA">
          <w:rPr>
            <w:rStyle w:val="Hyperlink"/>
            <w:b w:val="0"/>
            <w:noProof/>
            <w:spacing w:val="-3"/>
          </w:rPr>
          <w:t xml:space="preserve"> </w:t>
        </w:r>
        <w:r w:rsidR="007B1FFA" w:rsidRPr="007B1FFA">
          <w:rPr>
            <w:rStyle w:val="Hyperlink"/>
            <w:b w:val="0"/>
            <w:noProof/>
            <w:spacing w:val="-1"/>
          </w:rPr>
          <w:t>NUTRIENT</w:t>
        </w:r>
        <w:r w:rsidR="007B1FFA" w:rsidRPr="007B1FFA">
          <w:rPr>
            <w:rStyle w:val="Hyperlink"/>
            <w:b w:val="0"/>
            <w:noProof/>
          </w:rPr>
          <w:t xml:space="preserve"> </w:t>
        </w:r>
        <w:r w:rsidR="007B1FFA" w:rsidRPr="007B1FFA">
          <w:rPr>
            <w:rStyle w:val="Hyperlink"/>
            <w:b w:val="0"/>
            <w:noProof/>
            <w:spacing w:val="-1"/>
          </w:rPr>
          <w:t>MANAGEMENT</w:t>
        </w:r>
        <w:r w:rsidR="007B1FFA" w:rsidRPr="007B1FFA">
          <w:rPr>
            <w:rStyle w:val="Hyperlink"/>
            <w:b w:val="0"/>
            <w:noProof/>
          </w:rPr>
          <w:t xml:space="preserve"> </w:t>
        </w:r>
        <w:r w:rsidR="007B1FFA" w:rsidRPr="007B1FFA">
          <w:rPr>
            <w:rStyle w:val="Hyperlink"/>
            <w:b w:val="0"/>
            <w:noProof/>
            <w:spacing w:val="-1"/>
          </w:rPr>
          <w:t>PLAN</w:t>
        </w:r>
        <w:r w:rsidR="007B1FFA" w:rsidRPr="007B1FFA">
          <w:rPr>
            <w:rStyle w:val="Hyperlink"/>
            <w:b w:val="0"/>
            <w:noProof/>
            <w:spacing w:val="2"/>
          </w:rPr>
          <w:t xml:space="preserve"> </w:t>
        </w:r>
        <w:r w:rsidR="007B1FFA" w:rsidRPr="007B1FFA">
          <w:rPr>
            <w:rStyle w:val="Hyperlink"/>
            <w:b w:val="0"/>
            <w:noProof/>
          </w:rPr>
          <w:t>IMPLEMENTATION</w:t>
        </w:r>
        <w:r w:rsidR="007B1FFA" w:rsidRPr="007B1FFA">
          <w:rPr>
            <w:b w:val="0"/>
            <w:noProof/>
            <w:webHidden/>
          </w:rPr>
          <w:tab/>
        </w:r>
        <w:r w:rsidR="0021401A" w:rsidRPr="007B1FFA">
          <w:rPr>
            <w:b w:val="0"/>
            <w:noProof/>
            <w:webHidden/>
          </w:rPr>
          <w:fldChar w:fldCharType="begin"/>
        </w:r>
        <w:r w:rsidR="007B1FFA" w:rsidRPr="007B1FFA">
          <w:rPr>
            <w:b w:val="0"/>
            <w:noProof/>
            <w:webHidden/>
          </w:rPr>
          <w:instrText xml:space="preserve"> PAGEREF _Toc422164550 \h </w:instrText>
        </w:r>
        <w:r w:rsidR="0021401A" w:rsidRPr="007B1FFA">
          <w:rPr>
            <w:b w:val="0"/>
            <w:noProof/>
            <w:webHidden/>
          </w:rPr>
        </w:r>
        <w:r w:rsidR="0021401A" w:rsidRPr="007B1FFA">
          <w:rPr>
            <w:b w:val="0"/>
            <w:noProof/>
            <w:webHidden/>
          </w:rPr>
          <w:fldChar w:fldCharType="separate"/>
        </w:r>
        <w:r w:rsidR="00D374B4">
          <w:rPr>
            <w:b w:val="0"/>
            <w:noProof/>
            <w:webHidden/>
          </w:rPr>
          <w:t>62</w:t>
        </w:r>
        <w:r w:rsidR="0021401A" w:rsidRPr="007B1FFA">
          <w:rPr>
            <w:b w:val="0"/>
            <w:noProof/>
            <w:webHidden/>
          </w:rPr>
          <w:fldChar w:fldCharType="end"/>
        </w:r>
      </w:hyperlink>
    </w:p>
    <w:p w:rsidR="007B1FFA" w:rsidRDefault="0021401A">
      <w:pPr>
        <w:tabs>
          <w:tab w:val="left" w:leader="dot" w:pos="9328"/>
        </w:tabs>
        <w:spacing w:line="257" w:lineRule="exact"/>
        <w:ind w:left="100"/>
      </w:pPr>
      <w:r w:rsidRPr="007B1FFA">
        <w:rPr>
          <w:rFonts w:asciiTheme="minorHAnsi" w:hAnsiTheme="minorHAnsi"/>
          <w:bCs/>
          <w:caps/>
          <w:sz w:val="20"/>
          <w:szCs w:val="20"/>
        </w:rPr>
        <w:fldChar w:fldCharType="end"/>
      </w:r>
    </w:p>
    <w:p w:rsidR="006474F3" w:rsidRDefault="006474F3">
      <w:pPr>
        <w:rPr>
          <w:rFonts w:ascii="Cambria" w:eastAsia="Cambria" w:hAnsi="Cambria" w:cs="Cambria"/>
        </w:rPr>
        <w:sectPr w:rsidR="006474F3">
          <w:type w:val="continuous"/>
          <w:pgSz w:w="12240" w:h="15840"/>
          <w:pgMar w:top="1420" w:right="1320" w:bottom="1360" w:left="1340" w:header="720" w:footer="720" w:gutter="0"/>
          <w:cols w:space="720"/>
        </w:sectPr>
      </w:pPr>
    </w:p>
    <w:p w:rsidR="006474F3" w:rsidRDefault="006474F3">
      <w:pPr>
        <w:spacing w:before="19" w:line="400" w:lineRule="exact"/>
        <w:rPr>
          <w:sz w:val="40"/>
          <w:szCs w:val="40"/>
        </w:rPr>
      </w:pPr>
    </w:p>
    <w:p w:rsidR="006474F3" w:rsidRPr="00923BDB" w:rsidRDefault="006474F3" w:rsidP="00923BDB">
      <w:pPr>
        <w:pStyle w:val="AppBH1"/>
      </w:pPr>
      <w:bookmarkStart w:id="331" w:name="_Toc422164260"/>
      <w:bookmarkStart w:id="332" w:name="_Toc422994293"/>
      <w:r w:rsidRPr="00923BDB">
        <w:t>BACKGROUND</w:t>
      </w:r>
      <w:bookmarkEnd w:id="331"/>
      <w:bookmarkEnd w:id="332"/>
    </w:p>
    <w:p w:rsidR="006474F3" w:rsidRDefault="006474F3">
      <w:pPr>
        <w:ind w:left="460" w:right="204"/>
        <w:rPr>
          <w:rFonts w:ascii="Times New Roman" w:eastAsia="Times New Roman" w:hAnsi="Times New Roman"/>
          <w:sz w:val="24"/>
          <w:szCs w:val="24"/>
        </w:rPr>
      </w:pPr>
      <w:r>
        <w:rPr>
          <w:rFonts w:ascii="Times New Roman"/>
          <w:spacing w:val="-1"/>
          <w:sz w:val="24"/>
        </w:rPr>
        <w:t>The Nutrient</w:t>
      </w:r>
      <w:r>
        <w:rPr>
          <w:rFonts w:ascii="Times New Roman"/>
          <w:sz w:val="24"/>
        </w:rPr>
        <w:t xml:space="preserve"> Management </w:t>
      </w:r>
      <w:r>
        <w:rPr>
          <w:rFonts w:ascii="Times New Roman"/>
          <w:spacing w:val="-1"/>
          <w:sz w:val="24"/>
        </w:rPr>
        <w:t>Expert</w:t>
      </w:r>
      <w:r>
        <w:rPr>
          <w:rFonts w:ascii="Times New Roman"/>
          <w:sz w:val="24"/>
        </w:rPr>
        <w:t xml:space="preserve"> </w:t>
      </w:r>
      <w:r>
        <w:rPr>
          <w:rFonts w:ascii="Times New Roman"/>
          <w:spacing w:val="-1"/>
          <w:sz w:val="24"/>
        </w:rPr>
        <w:t>Panel</w:t>
      </w:r>
      <w:r>
        <w:rPr>
          <w:rFonts w:ascii="Times New Roman"/>
          <w:sz w:val="24"/>
        </w:rPr>
        <w:t xml:space="preserve"> </w:t>
      </w:r>
      <w:r>
        <w:rPr>
          <w:rFonts w:ascii="Times New Roman"/>
          <w:spacing w:val="-1"/>
          <w:sz w:val="24"/>
        </w:rPr>
        <w:t xml:space="preserve">(EP) </w:t>
      </w:r>
      <w:r>
        <w:rPr>
          <w:rFonts w:ascii="Times New Roman"/>
          <w:sz w:val="24"/>
        </w:rPr>
        <w:t xml:space="preserve">is </w:t>
      </w:r>
      <w:r>
        <w:rPr>
          <w:rFonts w:ascii="Times New Roman"/>
          <w:spacing w:val="-1"/>
          <w:sz w:val="24"/>
        </w:rPr>
        <w:t>focused</w:t>
      </w:r>
      <w:r>
        <w:rPr>
          <w:rFonts w:ascii="Times New Roman"/>
          <w:sz w:val="24"/>
        </w:rPr>
        <w:t xml:space="preserve"> on </w:t>
      </w:r>
      <w:r>
        <w:rPr>
          <w:rFonts w:ascii="Times New Roman"/>
          <w:spacing w:val="-1"/>
          <w:sz w:val="24"/>
        </w:rPr>
        <w:t>agricultural</w:t>
      </w:r>
      <w:r>
        <w:rPr>
          <w:rFonts w:ascii="Times New Roman"/>
          <w:sz w:val="24"/>
        </w:rPr>
        <w:t xml:space="preserve"> production in the</w:t>
      </w:r>
      <w:r>
        <w:rPr>
          <w:rFonts w:ascii="Times New Roman"/>
          <w:spacing w:val="59"/>
          <w:sz w:val="24"/>
        </w:rPr>
        <w:t xml:space="preserve"> </w:t>
      </w:r>
      <w:r>
        <w:rPr>
          <w:rFonts w:ascii="Times New Roman"/>
          <w:spacing w:val="-1"/>
          <w:sz w:val="24"/>
        </w:rPr>
        <w:t xml:space="preserve">Chesapeake </w:t>
      </w:r>
      <w:r>
        <w:rPr>
          <w:rFonts w:ascii="Times New Roman"/>
          <w:spacing w:val="1"/>
          <w:sz w:val="24"/>
        </w:rPr>
        <w:t>Bay</w:t>
      </w:r>
      <w:r>
        <w:rPr>
          <w:rFonts w:ascii="Times New Roman"/>
          <w:spacing w:val="-5"/>
          <w:sz w:val="24"/>
        </w:rPr>
        <w:t xml:space="preserve"> </w:t>
      </w:r>
      <w:r>
        <w:rPr>
          <w:rFonts w:ascii="Times New Roman"/>
          <w:spacing w:val="-1"/>
          <w:sz w:val="24"/>
        </w:rPr>
        <w:t>watershed</w:t>
      </w:r>
      <w:r>
        <w:rPr>
          <w:rFonts w:ascii="Times New Roman"/>
          <w:sz w:val="24"/>
        </w:rPr>
        <w:t xml:space="preserve"> </w:t>
      </w:r>
      <w:r>
        <w:rPr>
          <w:rFonts w:ascii="Times New Roman"/>
          <w:spacing w:val="-1"/>
          <w:sz w:val="24"/>
        </w:rPr>
        <w:t xml:space="preserve">under </w:t>
      </w:r>
      <w:r>
        <w:rPr>
          <w:rFonts w:ascii="Times New Roman"/>
          <w:sz w:val="24"/>
        </w:rPr>
        <w:t>the</w:t>
      </w:r>
      <w:r>
        <w:rPr>
          <w:rFonts w:ascii="Times New Roman"/>
          <w:spacing w:val="-1"/>
          <w:sz w:val="24"/>
        </w:rPr>
        <w:t xml:space="preserve"> sponsorship</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Agriculture </w:t>
      </w:r>
      <w:r>
        <w:rPr>
          <w:rFonts w:ascii="Times New Roman"/>
          <w:sz w:val="24"/>
        </w:rPr>
        <w:t xml:space="preserve">Workgroup. </w:t>
      </w:r>
      <w:r>
        <w:rPr>
          <w:rFonts w:ascii="Times New Roman"/>
          <w:spacing w:val="-1"/>
          <w:sz w:val="24"/>
        </w:rPr>
        <w:t>This</w:t>
      </w:r>
      <w:r>
        <w:rPr>
          <w:rFonts w:ascii="Times New Roman"/>
          <w:sz w:val="24"/>
        </w:rPr>
        <w:t xml:space="preserve"> </w:t>
      </w:r>
      <w:r>
        <w:rPr>
          <w:rFonts w:ascii="Times New Roman"/>
          <w:spacing w:val="-1"/>
          <w:sz w:val="24"/>
        </w:rPr>
        <w:t>report</w:t>
      </w:r>
      <w:r>
        <w:rPr>
          <w:rFonts w:ascii="Times New Roman"/>
          <w:spacing w:val="87"/>
          <w:sz w:val="24"/>
        </w:rPr>
        <w:t xml:space="preserve"> </w:t>
      </w:r>
      <w:r>
        <w:rPr>
          <w:rFonts w:ascii="Times New Roman"/>
          <w:spacing w:val="-1"/>
          <w:sz w:val="24"/>
        </w:rPr>
        <w:t>will</w:t>
      </w:r>
      <w:r>
        <w:rPr>
          <w:rFonts w:ascii="Times New Roman"/>
          <w:sz w:val="24"/>
        </w:rPr>
        <w:t xml:space="preserve"> be</w:t>
      </w:r>
      <w:r>
        <w:rPr>
          <w:rFonts w:ascii="Times New Roman"/>
          <w:spacing w:val="-1"/>
          <w:sz w:val="24"/>
        </w:rPr>
        <w:t xml:space="preserve"> used</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1"/>
          <w:sz w:val="24"/>
        </w:rPr>
        <w:t>EP</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programmatic recommendations</w:t>
      </w:r>
      <w:r>
        <w:rPr>
          <w:rFonts w:ascii="Times New Roman"/>
          <w:sz w:val="24"/>
        </w:rPr>
        <w:t xml:space="preserve"> to the</w:t>
      </w:r>
      <w:r>
        <w:rPr>
          <w:rFonts w:ascii="Times New Roman"/>
          <w:spacing w:val="-1"/>
          <w:sz w:val="24"/>
        </w:rPr>
        <w:t xml:space="preserve"> Chesapeake</w:t>
      </w:r>
      <w:r>
        <w:rPr>
          <w:rFonts w:ascii="Times New Roman"/>
          <w:spacing w:val="1"/>
          <w:sz w:val="24"/>
        </w:rPr>
        <w:t xml:space="preserve"> </w:t>
      </w:r>
      <w:r>
        <w:rPr>
          <w:rFonts w:ascii="Times New Roman"/>
          <w:sz w:val="24"/>
        </w:rPr>
        <w:t>Bay</w:t>
      </w:r>
      <w:r>
        <w:rPr>
          <w:rFonts w:ascii="Times New Roman"/>
          <w:spacing w:val="85"/>
          <w:sz w:val="24"/>
        </w:rPr>
        <w:t xml:space="preserve"> </w:t>
      </w:r>
      <w:r>
        <w:rPr>
          <w:rFonts w:ascii="Times New Roman"/>
          <w:spacing w:val="-1"/>
          <w:sz w:val="24"/>
        </w:rPr>
        <w:t>Program</w:t>
      </w:r>
      <w:r>
        <w:rPr>
          <w:rFonts w:ascii="Times New Roman"/>
          <w:sz w:val="24"/>
        </w:rPr>
        <w:t xml:space="preserve"> </w:t>
      </w:r>
      <w:r>
        <w:rPr>
          <w:rFonts w:ascii="Times New Roman"/>
          <w:spacing w:val="-1"/>
          <w:sz w:val="24"/>
        </w:rPr>
        <w:t xml:space="preserve">(CBP) </w:t>
      </w:r>
      <w:r>
        <w:rPr>
          <w:rFonts w:ascii="Times New Roman"/>
          <w:sz w:val="24"/>
        </w:rPr>
        <w:t xml:space="preserve">Partnership </w:t>
      </w:r>
      <w:r>
        <w:rPr>
          <w:rFonts w:ascii="Times New Roman"/>
          <w:spacing w:val="-1"/>
          <w:sz w:val="24"/>
        </w:rPr>
        <w:t xml:space="preserve">for </w:t>
      </w:r>
      <w:r>
        <w:rPr>
          <w:rFonts w:ascii="Times New Roman"/>
          <w:sz w:val="24"/>
        </w:rPr>
        <w:t>the</w:t>
      </w:r>
      <w:r>
        <w:rPr>
          <w:rFonts w:ascii="Times New Roman"/>
          <w:spacing w:val="-1"/>
          <w:sz w:val="24"/>
        </w:rPr>
        <w:t xml:space="preserve"> improvement</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existing</w:t>
      </w:r>
      <w:r>
        <w:rPr>
          <w:rFonts w:ascii="Times New Roman"/>
          <w:spacing w:val="-3"/>
          <w:sz w:val="24"/>
        </w:rPr>
        <w:t xml:space="preserve"> </w:t>
      </w:r>
      <w:r>
        <w:rPr>
          <w:rFonts w:ascii="Times New Roman"/>
          <w:spacing w:val="-1"/>
          <w:sz w:val="24"/>
        </w:rPr>
        <w:t>model</w:t>
      </w:r>
      <w:r>
        <w:rPr>
          <w:rFonts w:ascii="Times New Roman"/>
          <w:sz w:val="24"/>
        </w:rPr>
        <w:t xml:space="preserve"> </w:t>
      </w:r>
      <w:r>
        <w:rPr>
          <w:rFonts w:ascii="Times New Roman"/>
          <w:spacing w:val="-1"/>
          <w:sz w:val="24"/>
        </w:rPr>
        <w:t>representation</w:t>
      </w:r>
      <w:r>
        <w:rPr>
          <w:rFonts w:ascii="Times New Roman"/>
          <w:sz w:val="24"/>
        </w:rPr>
        <w:t xml:space="preserve"> of</w:t>
      </w:r>
      <w:r>
        <w:rPr>
          <w:rFonts w:ascii="Times New Roman"/>
          <w:spacing w:val="-1"/>
          <w:sz w:val="24"/>
        </w:rPr>
        <w:t xml:space="preserve"> </w:t>
      </w:r>
      <w:r>
        <w:rPr>
          <w:rFonts w:ascii="Times New Roman"/>
          <w:sz w:val="24"/>
        </w:rPr>
        <w:t>the</w:t>
      </w:r>
      <w:r>
        <w:rPr>
          <w:rFonts w:ascii="Times New Roman"/>
          <w:spacing w:val="65"/>
          <w:sz w:val="24"/>
        </w:rPr>
        <w:t xml:space="preserve"> </w:t>
      </w:r>
      <w:r>
        <w:rPr>
          <w:rFonts w:ascii="Times New Roman"/>
          <w:spacing w:val="-1"/>
          <w:sz w:val="24"/>
        </w:rPr>
        <w:t>management</w:t>
      </w:r>
      <w:r>
        <w:rPr>
          <w:rFonts w:ascii="Times New Roman"/>
          <w:sz w:val="24"/>
        </w:rPr>
        <w:t xml:space="preserve"> of</w:t>
      </w:r>
      <w:r>
        <w:rPr>
          <w:rFonts w:ascii="Times New Roman"/>
          <w:spacing w:val="1"/>
          <w:sz w:val="24"/>
        </w:rPr>
        <w:t xml:space="preserve"> </w:t>
      </w:r>
      <w:r>
        <w:rPr>
          <w:rFonts w:ascii="Times New Roman"/>
          <w:spacing w:val="-1"/>
          <w:sz w:val="24"/>
        </w:rPr>
        <w:t>agricultural</w:t>
      </w:r>
      <w:r>
        <w:rPr>
          <w:rFonts w:ascii="Times New Roman"/>
          <w:sz w:val="24"/>
        </w:rPr>
        <w:t xml:space="preserve"> </w:t>
      </w:r>
      <w:r>
        <w:rPr>
          <w:rFonts w:ascii="Times New Roman"/>
          <w:spacing w:val="-1"/>
          <w:sz w:val="24"/>
        </w:rPr>
        <w:t>nutrients,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well</w:t>
      </w:r>
      <w:r>
        <w:rPr>
          <w:rFonts w:ascii="Times New Roman"/>
          <w:sz w:val="24"/>
        </w:rPr>
        <w:t xml:space="preserve"> </w:t>
      </w:r>
      <w:r>
        <w:rPr>
          <w:rFonts w:ascii="Times New Roman"/>
          <w:spacing w:val="-1"/>
          <w:sz w:val="24"/>
        </w:rPr>
        <w:t>as</w:t>
      </w:r>
      <w:r>
        <w:rPr>
          <w:rFonts w:ascii="Times New Roman"/>
          <w:sz w:val="24"/>
        </w:rPr>
        <w:t xml:space="preserve"> the</w:t>
      </w:r>
      <w:r>
        <w:rPr>
          <w:rFonts w:ascii="Times New Roman"/>
          <w:spacing w:val="-1"/>
          <w:sz w:val="24"/>
        </w:rPr>
        <w:t xml:space="preserve"> improved</w:t>
      </w:r>
      <w:r>
        <w:rPr>
          <w:rFonts w:ascii="Times New Roman"/>
          <w:sz w:val="24"/>
        </w:rPr>
        <w:t xml:space="preserve"> </w:t>
      </w:r>
      <w:r>
        <w:rPr>
          <w:rFonts w:ascii="Times New Roman"/>
          <w:spacing w:val="-1"/>
          <w:sz w:val="24"/>
        </w:rPr>
        <w:t>tracking,</w:t>
      </w:r>
      <w:r>
        <w:rPr>
          <w:rFonts w:ascii="Times New Roman"/>
          <w:sz w:val="24"/>
        </w:rPr>
        <w:t xml:space="preserve"> </w:t>
      </w:r>
      <w:r>
        <w:rPr>
          <w:rFonts w:ascii="Times New Roman"/>
          <w:spacing w:val="-1"/>
          <w:sz w:val="24"/>
        </w:rPr>
        <w:t>verification</w:t>
      </w:r>
      <w:r>
        <w:rPr>
          <w:rFonts w:ascii="Times New Roman"/>
          <w:sz w:val="24"/>
        </w:rPr>
        <w:t xml:space="preserve"> </w:t>
      </w:r>
      <w:r>
        <w:rPr>
          <w:rFonts w:ascii="Times New Roman"/>
          <w:spacing w:val="-1"/>
          <w:sz w:val="24"/>
        </w:rPr>
        <w:t>and</w:t>
      </w:r>
      <w:r>
        <w:rPr>
          <w:rFonts w:ascii="Times New Roman"/>
          <w:spacing w:val="103"/>
          <w:sz w:val="24"/>
        </w:rPr>
        <w:t xml:space="preserve"> </w:t>
      </w:r>
      <w:r>
        <w:rPr>
          <w:rFonts w:ascii="Times New Roman"/>
          <w:spacing w:val="-1"/>
          <w:sz w:val="24"/>
        </w:rPr>
        <w:t>reporting</w:t>
      </w:r>
      <w:r>
        <w:rPr>
          <w:rFonts w:ascii="Times New Roman"/>
          <w:spacing w:val="-3"/>
          <w:sz w:val="24"/>
        </w:rPr>
        <w:t xml:space="preserve"> </w:t>
      </w:r>
      <w:r>
        <w:rPr>
          <w:rFonts w:ascii="Times New Roman"/>
          <w:sz w:val="24"/>
        </w:rPr>
        <w:t>of</w:t>
      </w:r>
      <w:r>
        <w:rPr>
          <w:rFonts w:ascii="Times New Roman"/>
          <w:spacing w:val="-1"/>
          <w:sz w:val="24"/>
        </w:rPr>
        <w:t xml:space="preserve"> implementation</w:t>
      </w:r>
      <w:r>
        <w:rPr>
          <w:rFonts w:ascii="Times New Roman"/>
          <w:sz w:val="24"/>
        </w:rPr>
        <w:t xml:space="preserve"> </w:t>
      </w:r>
      <w:r>
        <w:rPr>
          <w:rFonts w:ascii="Times New Roman"/>
          <w:spacing w:val="-1"/>
          <w:sz w:val="24"/>
        </w:rPr>
        <w:t>information</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 xml:space="preserve">partnership. </w:t>
      </w:r>
      <w:r>
        <w:rPr>
          <w:rFonts w:ascii="Times New Roman"/>
          <w:spacing w:val="-1"/>
          <w:sz w:val="24"/>
        </w:rPr>
        <w:t>The process</w:t>
      </w:r>
      <w:r>
        <w:rPr>
          <w:rFonts w:ascii="Times New Roman"/>
          <w:sz w:val="24"/>
        </w:rPr>
        <w:t xml:space="preserve"> </w:t>
      </w:r>
      <w:r>
        <w:rPr>
          <w:rFonts w:ascii="Times New Roman"/>
          <w:spacing w:val="-1"/>
          <w:sz w:val="24"/>
        </w:rPr>
        <w:t>followed</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EP</w:t>
      </w:r>
      <w:r>
        <w:rPr>
          <w:rFonts w:ascii="Times New Roman"/>
          <w:spacing w:val="95"/>
          <w:sz w:val="24"/>
        </w:rPr>
        <w:t xml:space="preserve"> </w:t>
      </w:r>
      <w:r>
        <w:rPr>
          <w:rFonts w:ascii="Times New Roman"/>
          <w:spacing w:val="-1"/>
          <w:sz w:val="24"/>
        </w:rPr>
        <w:t>will</w:t>
      </w:r>
      <w:r>
        <w:rPr>
          <w:rFonts w:ascii="Times New Roman"/>
          <w:sz w:val="24"/>
        </w:rPr>
        <w:t xml:space="preserve"> be</w:t>
      </w:r>
      <w:r>
        <w:rPr>
          <w:rFonts w:ascii="Times New Roman"/>
          <w:spacing w:val="-1"/>
          <w:sz w:val="24"/>
        </w:rPr>
        <w:t xml:space="preserve"> consistent</w:t>
      </w:r>
      <w:r>
        <w:rPr>
          <w:rFonts w:ascii="Times New Roman"/>
          <w:sz w:val="24"/>
        </w:rPr>
        <w:t xml:space="preserve"> </w:t>
      </w:r>
      <w:r>
        <w:rPr>
          <w:rFonts w:ascii="Times New Roman"/>
          <w:spacing w:val="-1"/>
          <w:sz w:val="24"/>
        </w:rPr>
        <w:t>with</w:t>
      </w:r>
      <w:r>
        <w:rPr>
          <w:rFonts w:ascii="Times New Roman"/>
          <w:sz w:val="24"/>
        </w:rPr>
        <w:t xml:space="preserve"> </w:t>
      </w:r>
      <w:r>
        <w:rPr>
          <w:rFonts w:ascii="Times New Roman"/>
          <w:i/>
          <w:spacing w:val="-1"/>
          <w:sz w:val="24"/>
        </w:rPr>
        <w:t>Protocol</w:t>
      </w:r>
      <w:r>
        <w:rPr>
          <w:rFonts w:ascii="Times New Roman"/>
          <w:i/>
          <w:sz w:val="24"/>
        </w:rPr>
        <w:t xml:space="preserve"> for the</w:t>
      </w:r>
      <w:r>
        <w:rPr>
          <w:rFonts w:ascii="Times New Roman"/>
          <w:i/>
          <w:spacing w:val="-1"/>
          <w:sz w:val="24"/>
        </w:rPr>
        <w:t xml:space="preserve"> Development,</w:t>
      </w:r>
      <w:r>
        <w:rPr>
          <w:rFonts w:ascii="Times New Roman"/>
          <w:i/>
          <w:sz w:val="24"/>
        </w:rPr>
        <w:t xml:space="preserve"> </w:t>
      </w:r>
      <w:r>
        <w:rPr>
          <w:rFonts w:ascii="Times New Roman"/>
          <w:i/>
          <w:spacing w:val="-1"/>
          <w:sz w:val="24"/>
        </w:rPr>
        <w:t>Review,</w:t>
      </w:r>
      <w:r>
        <w:rPr>
          <w:rFonts w:ascii="Times New Roman"/>
          <w:i/>
          <w:sz w:val="24"/>
        </w:rPr>
        <w:t xml:space="preserve"> and Approval of Loading and</w:t>
      </w:r>
      <w:r>
        <w:rPr>
          <w:rFonts w:ascii="Times New Roman"/>
          <w:i/>
          <w:spacing w:val="63"/>
          <w:sz w:val="24"/>
        </w:rPr>
        <w:t xml:space="preserve"> </w:t>
      </w:r>
      <w:r>
        <w:rPr>
          <w:rFonts w:ascii="Times New Roman"/>
          <w:i/>
          <w:spacing w:val="-1"/>
          <w:sz w:val="24"/>
        </w:rPr>
        <w:t>Effectiveness</w:t>
      </w:r>
      <w:r>
        <w:rPr>
          <w:rFonts w:ascii="Times New Roman"/>
          <w:i/>
          <w:sz w:val="24"/>
        </w:rPr>
        <w:t xml:space="preserve"> </w:t>
      </w:r>
      <w:r>
        <w:rPr>
          <w:rFonts w:ascii="Times New Roman"/>
          <w:i/>
          <w:spacing w:val="-1"/>
          <w:sz w:val="24"/>
        </w:rPr>
        <w:t>Estimates</w:t>
      </w:r>
      <w:r>
        <w:rPr>
          <w:rFonts w:ascii="Times New Roman"/>
          <w:i/>
          <w:sz w:val="24"/>
        </w:rPr>
        <w:t xml:space="preserve"> for </w:t>
      </w:r>
      <w:r>
        <w:rPr>
          <w:rFonts w:ascii="Times New Roman"/>
          <w:i/>
          <w:spacing w:val="-1"/>
          <w:sz w:val="24"/>
        </w:rPr>
        <w:t>Nutrient</w:t>
      </w:r>
      <w:r>
        <w:rPr>
          <w:rFonts w:ascii="Times New Roman"/>
          <w:i/>
          <w:sz w:val="24"/>
        </w:rPr>
        <w:t xml:space="preserve"> and </w:t>
      </w:r>
      <w:r>
        <w:rPr>
          <w:rFonts w:ascii="Times New Roman"/>
          <w:i/>
          <w:spacing w:val="-1"/>
          <w:sz w:val="24"/>
        </w:rPr>
        <w:t>Sediment</w:t>
      </w:r>
      <w:r>
        <w:rPr>
          <w:rFonts w:ascii="Times New Roman"/>
          <w:i/>
          <w:sz w:val="24"/>
        </w:rPr>
        <w:t xml:space="preserve"> Controls in the</w:t>
      </w:r>
      <w:r>
        <w:rPr>
          <w:rFonts w:ascii="Times New Roman"/>
          <w:i/>
          <w:spacing w:val="-1"/>
          <w:sz w:val="24"/>
        </w:rPr>
        <w:t xml:space="preserve"> Chesapeake Bay</w:t>
      </w:r>
      <w:r>
        <w:rPr>
          <w:rFonts w:ascii="Times New Roman"/>
          <w:i/>
          <w:spacing w:val="73"/>
          <w:sz w:val="24"/>
        </w:rPr>
        <w:t xml:space="preserve"> </w:t>
      </w:r>
      <w:r>
        <w:rPr>
          <w:rFonts w:ascii="Times New Roman"/>
          <w:i/>
          <w:spacing w:val="-1"/>
          <w:sz w:val="24"/>
        </w:rPr>
        <w:t>Watershed</w:t>
      </w:r>
      <w:r>
        <w:rPr>
          <w:rFonts w:ascii="Times New Roman"/>
          <w:i/>
          <w:sz w:val="24"/>
        </w:rPr>
        <w:t xml:space="preserve"> </w:t>
      </w:r>
      <w:r>
        <w:rPr>
          <w:rFonts w:ascii="Times New Roman"/>
          <w:i/>
          <w:spacing w:val="-1"/>
          <w:sz w:val="24"/>
        </w:rPr>
        <w:t>Model</w:t>
      </w:r>
      <w:r>
        <w:rPr>
          <w:rFonts w:ascii="Times New Roman"/>
          <w:i/>
          <w:spacing w:val="2"/>
          <w:sz w:val="24"/>
        </w:rPr>
        <w:t xml:space="preserve"> </w:t>
      </w:r>
      <w:r>
        <w:rPr>
          <w:rFonts w:ascii="Times New Roman"/>
          <w:sz w:val="24"/>
        </w:rPr>
        <w:t xml:space="preserve">(March 15, </w:t>
      </w:r>
      <w:r>
        <w:rPr>
          <w:rFonts w:ascii="Times New Roman"/>
          <w:spacing w:val="-1"/>
          <w:sz w:val="24"/>
        </w:rPr>
        <w:t>2010).</w:t>
      </w:r>
    </w:p>
    <w:p w:rsidR="006474F3" w:rsidRDefault="006474F3">
      <w:pPr>
        <w:pStyle w:val="BodyText"/>
        <w:spacing w:before="79"/>
        <w:ind w:left="459" w:right="143"/>
      </w:pPr>
      <w:r>
        <w:rPr>
          <w:spacing w:val="-1"/>
        </w:rPr>
        <w:t>Tetra Tech</w:t>
      </w:r>
      <w:r>
        <w:t xml:space="preserve"> </w:t>
      </w:r>
      <w:r>
        <w:rPr>
          <w:spacing w:val="-1"/>
        </w:rPr>
        <w:t xml:space="preserve">(Tt) </w:t>
      </w:r>
      <w:r>
        <w:t>staff</w:t>
      </w:r>
      <w:r>
        <w:rPr>
          <w:spacing w:val="-1"/>
        </w:rPr>
        <w:t xml:space="preserve"> surveyed</w:t>
      </w:r>
      <w:r>
        <w:t xml:space="preserve"> </w:t>
      </w:r>
      <w:r>
        <w:rPr>
          <w:spacing w:val="-1"/>
        </w:rPr>
        <w:t>and</w:t>
      </w:r>
      <w:r>
        <w:t xml:space="preserve"> </w:t>
      </w:r>
      <w:r>
        <w:rPr>
          <w:spacing w:val="-1"/>
        </w:rPr>
        <w:t>interviewed</w:t>
      </w:r>
      <w:r>
        <w:t xml:space="preserve"> 25</w:t>
      </w:r>
      <w:r>
        <w:rPr>
          <w:spacing w:val="2"/>
        </w:rPr>
        <w:t xml:space="preserve"> </w:t>
      </w:r>
      <w:r>
        <w:rPr>
          <w:spacing w:val="-1"/>
        </w:rPr>
        <w:t>members</w:t>
      </w:r>
      <w:r>
        <w:t xml:space="preserve"> of</w:t>
      </w:r>
      <w:r>
        <w:rPr>
          <w:spacing w:val="-1"/>
        </w:rPr>
        <w:t xml:space="preserve"> </w:t>
      </w:r>
      <w:r>
        <w:t>the</w:t>
      </w:r>
      <w:r>
        <w:rPr>
          <w:spacing w:val="-1"/>
        </w:rPr>
        <w:t xml:space="preserve"> 26-member EP</w:t>
      </w:r>
      <w:r>
        <w:t xml:space="preserve"> </w:t>
      </w:r>
      <w:r>
        <w:rPr>
          <w:spacing w:val="-1"/>
        </w:rPr>
        <w:t>(see</w:t>
      </w:r>
      <w:r>
        <w:rPr>
          <w:spacing w:val="74"/>
        </w:rPr>
        <w:t xml:space="preserve"> </w:t>
      </w:r>
      <w:r>
        <w:rPr>
          <w:spacing w:val="-1"/>
        </w:rPr>
        <w:t>Sources</w:t>
      </w:r>
      <w:r>
        <w:t xml:space="preserve"> on p. 76)</w:t>
      </w:r>
      <w:r>
        <w:rPr>
          <w:spacing w:val="-1"/>
        </w:rPr>
        <w:t xml:space="preserve"> </w:t>
      </w:r>
      <w:r>
        <w:t xml:space="preserve">to obtain </w:t>
      </w:r>
      <w:r>
        <w:rPr>
          <w:spacing w:val="-1"/>
        </w:rPr>
        <w:t>information</w:t>
      </w:r>
      <w:r>
        <w:t xml:space="preserve"> </w:t>
      </w:r>
      <w:r>
        <w:rPr>
          <w:spacing w:val="-1"/>
        </w:rPr>
        <w:t>and</w:t>
      </w:r>
      <w:r>
        <w:t xml:space="preserve"> </w:t>
      </w:r>
      <w:r>
        <w:rPr>
          <w:spacing w:val="-1"/>
        </w:rPr>
        <w:t>recommendations</w:t>
      </w:r>
      <w:r>
        <w:t xml:space="preserve"> </w:t>
      </w:r>
      <w:r>
        <w:rPr>
          <w:spacing w:val="-1"/>
        </w:rPr>
        <w:t xml:space="preserve">for </w:t>
      </w:r>
      <w:r>
        <w:t>the</w:t>
      </w:r>
      <w:r>
        <w:rPr>
          <w:spacing w:val="-1"/>
        </w:rPr>
        <w:t xml:space="preserve"> CBP</w:t>
      </w:r>
      <w:r>
        <w:rPr>
          <w:spacing w:val="3"/>
        </w:rPr>
        <w:t xml:space="preserve"> </w:t>
      </w:r>
      <w:r>
        <w:rPr>
          <w:spacing w:val="-1"/>
        </w:rPr>
        <w:t>Partnership</w:t>
      </w:r>
      <w:r>
        <w:rPr>
          <w:spacing w:val="75"/>
        </w:rPr>
        <w:t xml:space="preserve"> </w:t>
      </w:r>
      <w:r>
        <w:rPr>
          <w:spacing w:val="-1"/>
        </w:rPr>
        <w:t>regarding</w:t>
      </w:r>
      <w:r>
        <w:rPr>
          <w:spacing w:val="-3"/>
        </w:rPr>
        <w:t xml:space="preserve"> </w:t>
      </w:r>
      <w:r>
        <w:t xml:space="preserve">both </w:t>
      </w:r>
      <w:r>
        <w:rPr>
          <w:spacing w:val="-1"/>
        </w:rPr>
        <w:t>technical</w:t>
      </w:r>
      <w:r>
        <w:rPr>
          <w:spacing w:val="2"/>
        </w:rPr>
        <w:t xml:space="preserve"> </w:t>
      </w:r>
      <w:r>
        <w:rPr>
          <w:spacing w:val="-1"/>
        </w:rPr>
        <w:t>and</w:t>
      </w:r>
      <w:r>
        <w:t xml:space="preserve"> </w:t>
      </w:r>
      <w:r>
        <w:rPr>
          <w:spacing w:val="-1"/>
        </w:rPr>
        <w:t>programmatic</w:t>
      </w:r>
      <w:r>
        <w:rPr>
          <w:spacing w:val="1"/>
        </w:rPr>
        <w:t xml:space="preserve"> </w:t>
      </w:r>
      <w:r>
        <w:rPr>
          <w:spacing w:val="-1"/>
        </w:rPr>
        <w:t>aspects</w:t>
      </w:r>
      <w:r>
        <w:t xml:space="preserve"> of</w:t>
      </w:r>
      <w:r>
        <w:rPr>
          <w:spacing w:val="-1"/>
        </w:rPr>
        <w:t xml:space="preserve"> agricultural</w:t>
      </w:r>
      <w:r>
        <w:t xml:space="preserve"> </w:t>
      </w:r>
      <w:r>
        <w:rPr>
          <w:spacing w:val="-1"/>
        </w:rPr>
        <w:t>nutrient</w:t>
      </w:r>
      <w:r>
        <w:rPr>
          <w:spacing w:val="2"/>
        </w:rPr>
        <w:t xml:space="preserve"> </w:t>
      </w:r>
      <w:r>
        <w:rPr>
          <w:spacing w:val="-1"/>
        </w:rPr>
        <w:t>management</w:t>
      </w:r>
      <w:r>
        <w:rPr>
          <w:spacing w:val="91"/>
        </w:rPr>
        <w:t xml:space="preserve"> </w:t>
      </w:r>
      <w:r>
        <w:rPr>
          <w:spacing w:val="-1"/>
        </w:rPr>
        <w:t xml:space="preserve">(NM) </w:t>
      </w:r>
      <w:r>
        <w:t>in the</w:t>
      </w:r>
      <w:r>
        <w:rPr>
          <w:spacing w:val="-1"/>
        </w:rPr>
        <w:t xml:space="preserve"> Chesapeake</w:t>
      </w:r>
      <w:r>
        <w:rPr>
          <w:spacing w:val="1"/>
        </w:rPr>
        <w:t xml:space="preserve"> </w:t>
      </w:r>
      <w:r>
        <w:t>Bay</w:t>
      </w:r>
      <w:r>
        <w:rPr>
          <w:spacing w:val="-5"/>
        </w:rPr>
        <w:t xml:space="preserve"> </w:t>
      </w:r>
      <w:r>
        <w:t>(CB)</w:t>
      </w:r>
      <w:r>
        <w:rPr>
          <w:spacing w:val="-1"/>
        </w:rPr>
        <w:t xml:space="preserve"> watershed.</w:t>
      </w:r>
      <w:r>
        <w:t xml:space="preserve"> </w:t>
      </w:r>
      <w:r>
        <w:rPr>
          <w:spacing w:val="-1"/>
        </w:rPr>
        <w:t>State agencies</w:t>
      </w:r>
      <w:r>
        <w:t xml:space="preserve"> in </w:t>
      </w:r>
      <w:r>
        <w:rPr>
          <w:spacing w:val="-1"/>
        </w:rPr>
        <w:t>Delaware (DE),</w:t>
      </w:r>
      <w:r>
        <w:t xml:space="preserve"> </w:t>
      </w:r>
      <w:r>
        <w:rPr>
          <w:spacing w:val="-1"/>
        </w:rPr>
        <w:t>Maryland</w:t>
      </w:r>
      <w:r>
        <w:rPr>
          <w:spacing w:val="87"/>
        </w:rPr>
        <w:t xml:space="preserve"> </w:t>
      </w:r>
      <w:r>
        <w:rPr>
          <w:spacing w:val="-1"/>
        </w:rPr>
        <w:t>(MD),</w:t>
      </w:r>
      <w:r>
        <w:t xml:space="preserve"> New</w:t>
      </w:r>
      <w:r>
        <w:rPr>
          <w:spacing w:val="-1"/>
        </w:rPr>
        <w:t xml:space="preserve"> York</w:t>
      </w:r>
      <w:r>
        <w:t xml:space="preserve"> </w:t>
      </w:r>
      <w:r>
        <w:rPr>
          <w:spacing w:val="-1"/>
        </w:rPr>
        <w:t>(NY),</w:t>
      </w:r>
      <w:r>
        <w:rPr>
          <w:spacing w:val="2"/>
        </w:rPr>
        <w:t xml:space="preserve"> </w:t>
      </w:r>
      <w:r>
        <w:rPr>
          <w:spacing w:val="-1"/>
        </w:rPr>
        <w:t>Pennsylvania</w:t>
      </w:r>
      <w:r>
        <w:rPr>
          <w:spacing w:val="1"/>
        </w:rPr>
        <w:t xml:space="preserve"> </w:t>
      </w:r>
      <w:r>
        <w:rPr>
          <w:spacing w:val="-1"/>
        </w:rPr>
        <w:t>(PA),</w:t>
      </w:r>
      <w:r>
        <w:t xml:space="preserve"> </w:t>
      </w:r>
      <w:r>
        <w:rPr>
          <w:spacing w:val="-1"/>
        </w:rPr>
        <w:t>Virginia (VA),</w:t>
      </w:r>
      <w:r>
        <w:rPr>
          <w:spacing w:val="2"/>
        </w:rPr>
        <w:t xml:space="preserve"> </w:t>
      </w:r>
      <w:r>
        <w:rPr>
          <w:spacing w:val="-1"/>
        </w:rPr>
        <w:t>and</w:t>
      </w:r>
      <w:r>
        <w:t xml:space="preserve"> West </w:t>
      </w:r>
      <w:r>
        <w:rPr>
          <w:spacing w:val="-1"/>
        </w:rPr>
        <w:t>Virginia (WV) were all</w:t>
      </w:r>
      <w:r>
        <w:rPr>
          <w:spacing w:val="79"/>
        </w:rPr>
        <w:t xml:space="preserve"> </w:t>
      </w:r>
      <w:r>
        <w:rPr>
          <w:spacing w:val="-1"/>
        </w:rPr>
        <w:t>represented</w:t>
      </w:r>
      <w:r>
        <w:t xml:space="preserve"> in the</w:t>
      </w:r>
      <w:r>
        <w:rPr>
          <w:spacing w:val="-1"/>
        </w:rPr>
        <w:t xml:space="preserve"> survey/interview process,</w:t>
      </w:r>
      <w:r>
        <w:t xml:space="preserve"> </w:t>
      </w:r>
      <w:r>
        <w:rPr>
          <w:spacing w:val="-1"/>
        </w:rPr>
        <w:t>as</w:t>
      </w:r>
      <w:r>
        <w:t xml:space="preserve"> </w:t>
      </w:r>
      <w:r>
        <w:rPr>
          <w:spacing w:val="-1"/>
        </w:rPr>
        <w:t>were federal</w:t>
      </w:r>
      <w:r>
        <w:rPr>
          <w:spacing w:val="2"/>
        </w:rPr>
        <w:t xml:space="preserve"> </w:t>
      </w:r>
      <w:r>
        <w:rPr>
          <w:spacing w:val="-1"/>
        </w:rPr>
        <w:t>agencies,</w:t>
      </w:r>
      <w:r>
        <w:t xml:space="preserve"> </w:t>
      </w:r>
      <w:r>
        <w:rPr>
          <w:spacing w:val="-1"/>
        </w:rPr>
        <w:t>state</w:t>
      </w:r>
      <w:r>
        <w:rPr>
          <w:spacing w:val="1"/>
        </w:rPr>
        <w:t xml:space="preserve"> </w:t>
      </w:r>
      <w:r>
        <w:rPr>
          <w:spacing w:val="-1"/>
        </w:rPr>
        <w:t>land</w:t>
      </w:r>
      <w:r>
        <w:t xml:space="preserve"> </w:t>
      </w:r>
      <w:r>
        <w:rPr>
          <w:spacing w:val="-1"/>
        </w:rPr>
        <w:t>grant</w:t>
      </w:r>
      <w:r>
        <w:rPr>
          <w:spacing w:val="99"/>
        </w:rPr>
        <w:t xml:space="preserve"> </w:t>
      </w:r>
      <w:r>
        <w:rPr>
          <w:spacing w:val="-1"/>
        </w:rPr>
        <w:t>universities,</w:t>
      </w:r>
      <w:r>
        <w:t xml:space="preserve"> </w:t>
      </w:r>
      <w:r>
        <w:rPr>
          <w:spacing w:val="-1"/>
        </w:rPr>
        <w:t>and</w:t>
      </w:r>
      <w:r>
        <w:t xml:space="preserve"> </w:t>
      </w:r>
      <w:r>
        <w:rPr>
          <w:spacing w:val="-1"/>
        </w:rPr>
        <w:t>nongovernmental</w:t>
      </w:r>
      <w:r>
        <w:t xml:space="preserve"> organizations. </w:t>
      </w:r>
      <w:r>
        <w:rPr>
          <w:spacing w:val="-1"/>
        </w:rPr>
        <w:t>Interviewees</w:t>
      </w:r>
      <w:r>
        <w:t xml:space="preserve"> </w:t>
      </w:r>
      <w:r>
        <w:rPr>
          <w:spacing w:val="-1"/>
        </w:rPr>
        <w:t>were</w:t>
      </w:r>
      <w:r>
        <w:rPr>
          <w:spacing w:val="1"/>
        </w:rPr>
        <w:t xml:space="preserve"> </w:t>
      </w:r>
      <w:r>
        <w:rPr>
          <w:spacing w:val="-1"/>
        </w:rPr>
        <w:t>given</w:t>
      </w:r>
      <w:r>
        <w:rPr>
          <w:spacing w:val="2"/>
        </w:rPr>
        <w:t xml:space="preserve"> </w:t>
      </w:r>
      <w:r>
        <w:t>a</w:t>
      </w:r>
      <w:r>
        <w:rPr>
          <w:spacing w:val="-1"/>
        </w:rPr>
        <w:t xml:space="preserve"> </w:t>
      </w:r>
      <w:r>
        <w:t>survey</w:t>
      </w:r>
      <w:r>
        <w:rPr>
          <w:spacing w:val="-5"/>
        </w:rPr>
        <w:t xml:space="preserve"> </w:t>
      </w:r>
      <w:r>
        <w:t>form to</w:t>
      </w:r>
      <w:r>
        <w:rPr>
          <w:spacing w:val="69"/>
        </w:rPr>
        <w:t xml:space="preserve"> </w:t>
      </w:r>
      <w:r>
        <w:rPr>
          <w:spacing w:val="-1"/>
        </w:rPr>
        <w:t xml:space="preserve">complete prior </w:t>
      </w:r>
      <w:r>
        <w:t>to the</w:t>
      </w:r>
      <w:r>
        <w:rPr>
          <w:spacing w:val="-1"/>
        </w:rPr>
        <w:t xml:space="preserve"> interview call</w:t>
      </w:r>
      <w:r>
        <w:t xml:space="preserve"> </w:t>
      </w:r>
      <w:r>
        <w:rPr>
          <w:spacing w:val="-1"/>
        </w:rPr>
        <w:t>and</w:t>
      </w:r>
      <w:r>
        <w:rPr>
          <w:spacing w:val="2"/>
        </w:rPr>
        <w:t xml:space="preserve"> </w:t>
      </w:r>
      <w:r>
        <w:rPr>
          <w:spacing w:val="-1"/>
        </w:rPr>
        <w:t>Tt</w:t>
      </w:r>
      <w:r>
        <w:t xml:space="preserve"> </w:t>
      </w:r>
      <w:r>
        <w:rPr>
          <w:spacing w:val="-1"/>
        </w:rPr>
        <w:t xml:space="preserve">staff </w:t>
      </w:r>
      <w:r>
        <w:t xml:space="preserve">added </w:t>
      </w:r>
      <w:r>
        <w:rPr>
          <w:spacing w:val="-1"/>
        </w:rPr>
        <w:t>information</w:t>
      </w:r>
      <w:r>
        <w:t xml:space="preserve"> to the</w:t>
      </w:r>
      <w:r>
        <w:rPr>
          <w:spacing w:val="-1"/>
        </w:rPr>
        <w:t xml:space="preserve"> </w:t>
      </w:r>
      <w:r>
        <w:t>survey</w:t>
      </w:r>
      <w:r>
        <w:rPr>
          <w:spacing w:val="-5"/>
        </w:rPr>
        <w:t xml:space="preserve"> </w:t>
      </w:r>
      <w:r>
        <w:rPr>
          <w:spacing w:val="-1"/>
        </w:rPr>
        <w:t>forms</w:t>
      </w:r>
      <w:r>
        <w:t xml:space="preserve"> during</w:t>
      </w:r>
      <w:r>
        <w:rPr>
          <w:spacing w:val="81"/>
        </w:rPr>
        <w:t xml:space="preserve"> </w:t>
      </w:r>
      <w:r>
        <w:t>the</w:t>
      </w:r>
      <w:r>
        <w:rPr>
          <w:spacing w:val="-1"/>
        </w:rPr>
        <w:t xml:space="preserve"> interview.</w:t>
      </w:r>
      <w:r>
        <w:t xml:space="preserve"> These</w:t>
      </w:r>
      <w:r>
        <w:rPr>
          <w:spacing w:val="-1"/>
        </w:rPr>
        <w:t xml:space="preserve"> </w:t>
      </w:r>
      <w:r>
        <w:t>updated survey</w:t>
      </w:r>
      <w:r>
        <w:rPr>
          <w:spacing w:val="-5"/>
        </w:rPr>
        <w:t xml:space="preserve"> </w:t>
      </w:r>
      <w:r>
        <w:t xml:space="preserve">forms </w:t>
      </w:r>
      <w:r>
        <w:rPr>
          <w:spacing w:val="-1"/>
        </w:rPr>
        <w:t xml:space="preserve">were </w:t>
      </w:r>
      <w:r>
        <w:t xml:space="preserve">then </w:t>
      </w:r>
      <w:r>
        <w:rPr>
          <w:spacing w:val="-1"/>
        </w:rPr>
        <w:t>sent</w:t>
      </w:r>
      <w:r>
        <w:t xml:space="preserve"> to the</w:t>
      </w:r>
      <w:r>
        <w:rPr>
          <w:spacing w:val="-1"/>
        </w:rPr>
        <w:t xml:space="preserve"> interviewees</w:t>
      </w:r>
      <w:r>
        <w:t xml:space="preserve"> </w:t>
      </w:r>
      <w:r>
        <w:rPr>
          <w:spacing w:val="-1"/>
        </w:rPr>
        <w:t>for</w:t>
      </w:r>
      <w:r>
        <w:rPr>
          <w:spacing w:val="1"/>
        </w:rPr>
        <w:t xml:space="preserve"> </w:t>
      </w:r>
      <w:r>
        <w:rPr>
          <w:spacing w:val="-1"/>
        </w:rPr>
        <w:t>review</w:t>
      </w:r>
      <w:r>
        <w:rPr>
          <w:spacing w:val="1"/>
        </w:rPr>
        <w:t xml:space="preserve"> </w:t>
      </w:r>
      <w:r>
        <w:rPr>
          <w:spacing w:val="-1"/>
        </w:rPr>
        <w:t>and</w:t>
      </w:r>
      <w:r>
        <w:rPr>
          <w:spacing w:val="61"/>
        </w:rPr>
        <w:t xml:space="preserve"> </w:t>
      </w:r>
      <w:r>
        <w:rPr>
          <w:spacing w:val="-1"/>
        </w:rPr>
        <w:t>comment</w:t>
      </w:r>
      <w:r>
        <w:t xml:space="preserve"> </w:t>
      </w:r>
      <w:r>
        <w:rPr>
          <w:spacing w:val="-1"/>
        </w:rPr>
        <w:t xml:space="preserve">before </w:t>
      </w:r>
      <w:r>
        <w:t>being</w:t>
      </w:r>
      <w:r>
        <w:rPr>
          <w:spacing w:val="-3"/>
        </w:rPr>
        <w:t xml:space="preserve"> </w:t>
      </w:r>
      <w:r>
        <w:t xml:space="preserve">finalized </w:t>
      </w:r>
      <w:r>
        <w:rPr>
          <w:spacing w:val="1"/>
        </w:rPr>
        <w:t>by</w:t>
      </w:r>
      <w:r>
        <w:rPr>
          <w:spacing w:val="-5"/>
        </w:rPr>
        <w:t xml:space="preserve"> </w:t>
      </w:r>
      <w:r>
        <w:rPr>
          <w:spacing w:val="-1"/>
        </w:rPr>
        <w:t>Tt.</w:t>
      </w:r>
      <w:r>
        <w:t xml:space="preserve"> </w:t>
      </w:r>
      <w:r>
        <w:rPr>
          <w:spacing w:val="-1"/>
        </w:rPr>
        <w:t>Fourteen</w:t>
      </w:r>
      <w:r>
        <w:t xml:space="preserve"> (56%)</w:t>
      </w:r>
      <w:r>
        <w:rPr>
          <w:spacing w:val="-1"/>
        </w:rPr>
        <w:t xml:space="preserve"> </w:t>
      </w:r>
      <w:r>
        <w:t>of</w:t>
      </w:r>
      <w:r>
        <w:rPr>
          <w:spacing w:val="-1"/>
        </w:rPr>
        <w:t xml:space="preserve"> </w:t>
      </w:r>
      <w:r>
        <w:t>the</w:t>
      </w:r>
      <w:r>
        <w:rPr>
          <w:spacing w:val="-1"/>
        </w:rPr>
        <w:t xml:space="preserve"> interviewees</w:t>
      </w:r>
      <w:r>
        <w:t xml:space="preserve"> </w:t>
      </w:r>
      <w:r>
        <w:rPr>
          <w:spacing w:val="-1"/>
        </w:rPr>
        <w:t>provided</w:t>
      </w:r>
      <w:r>
        <w:t xml:space="preserve"> </w:t>
      </w:r>
      <w:r>
        <w:rPr>
          <w:spacing w:val="-1"/>
        </w:rPr>
        <w:t>review</w:t>
      </w:r>
      <w:r>
        <w:rPr>
          <w:spacing w:val="79"/>
        </w:rPr>
        <w:t xml:space="preserve"> </w:t>
      </w:r>
      <w:r>
        <w:rPr>
          <w:spacing w:val="-1"/>
        </w:rPr>
        <w:t>comments.</w:t>
      </w:r>
    </w:p>
    <w:p w:rsidR="006474F3" w:rsidRDefault="006474F3">
      <w:pPr>
        <w:pStyle w:val="BodyText"/>
        <w:spacing w:before="76"/>
        <w:ind w:left="459" w:right="247"/>
      </w:pPr>
      <w:r>
        <w:rPr>
          <w:spacing w:val="-1"/>
        </w:rPr>
        <w:t>This</w:t>
      </w:r>
      <w:r>
        <w:t xml:space="preserve"> summary</w:t>
      </w:r>
      <w:r>
        <w:rPr>
          <w:spacing w:val="-5"/>
        </w:rPr>
        <w:t xml:space="preserve"> </w:t>
      </w:r>
      <w:r>
        <w:rPr>
          <w:spacing w:val="-1"/>
        </w:rPr>
        <w:t>report</w:t>
      </w:r>
      <w:r>
        <w:t xml:space="preserve"> is a</w:t>
      </w:r>
      <w:r>
        <w:rPr>
          <w:spacing w:val="1"/>
        </w:rPr>
        <w:t xml:space="preserve"> </w:t>
      </w:r>
      <w:r>
        <w:rPr>
          <w:spacing w:val="-1"/>
        </w:rPr>
        <w:t>compilation</w:t>
      </w:r>
      <w:r>
        <w:t xml:space="preserve"> of</w:t>
      </w:r>
      <w:r>
        <w:rPr>
          <w:spacing w:val="-1"/>
        </w:rPr>
        <w:t xml:space="preserve"> these individual</w:t>
      </w:r>
      <w:r>
        <w:t xml:space="preserve"> </w:t>
      </w:r>
      <w:r>
        <w:rPr>
          <w:spacing w:val="-1"/>
        </w:rPr>
        <w:t>surveys,</w:t>
      </w:r>
      <w:r>
        <w:t xml:space="preserve"> </w:t>
      </w:r>
      <w:r>
        <w:rPr>
          <w:spacing w:val="-1"/>
        </w:rPr>
        <w:t>synopses</w:t>
      </w:r>
      <w:r>
        <w:rPr>
          <w:spacing w:val="2"/>
        </w:rPr>
        <w:t xml:space="preserve"> </w:t>
      </w:r>
      <w:r>
        <w:t>of</w:t>
      </w:r>
      <w:r>
        <w:rPr>
          <w:spacing w:val="-1"/>
        </w:rPr>
        <w:t xml:space="preserve"> state</w:t>
      </w:r>
      <w:r>
        <w:rPr>
          <w:spacing w:val="90"/>
        </w:rPr>
        <w:t xml:space="preserve"> </w:t>
      </w:r>
      <w:r>
        <w:rPr>
          <w:spacing w:val="-1"/>
        </w:rPr>
        <w:t>agricultural</w:t>
      </w:r>
      <w:r>
        <w:t xml:space="preserve"> </w:t>
      </w:r>
      <w:r>
        <w:rPr>
          <w:spacing w:val="-1"/>
        </w:rPr>
        <w:t>NM</w:t>
      </w:r>
      <w:r>
        <w:t xml:space="preserve"> programs </w:t>
      </w:r>
      <w:r>
        <w:rPr>
          <w:spacing w:val="-1"/>
        </w:rPr>
        <w:t>that</w:t>
      </w:r>
      <w:r>
        <w:t xml:space="preserve"> </w:t>
      </w:r>
      <w:r>
        <w:rPr>
          <w:spacing w:val="-1"/>
        </w:rPr>
        <w:t>were developed</w:t>
      </w:r>
      <w:r>
        <w:t xml:space="preserve"> </w:t>
      </w:r>
      <w:r>
        <w:rPr>
          <w:spacing w:val="2"/>
        </w:rPr>
        <w:t>by</w:t>
      </w:r>
      <w:r>
        <w:rPr>
          <w:spacing w:val="-3"/>
        </w:rPr>
        <w:t xml:space="preserve"> </w:t>
      </w:r>
      <w:r>
        <w:rPr>
          <w:spacing w:val="-1"/>
        </w:rPr>
        <w:t>Tt</w:t>
      </w:r>
      <w:r>
        <w:t xml:space="preserve"> </w:t>
      </w:r>
      <w:r>
        <w:rPr>
          <w:spacing w:val="-1"/>
        </w:rPr>
        <w:t>and</w:t>
      </w:r>
      <w:r>
        <w:t xml:space="preserve"> </w:t>
      </w:r>
      <w:r>
        <w:rPr>
          <w:spacing w:val="-1"/>
        </w:rPr>
        <w:t>reviewed</w:t>
      </w:r>
      <w:r>
        <w:t xml:space="preserve"> </w:t>
      </w:r>
      <w:r>
        <w:rPr>
          <w:spacing w:val="2"/>
        </w:rPr>
        <w:t>by</w:t>
      </w:r>
      <w:r>
        <w:rPr>
          <w:spacing w:val="-5"/>
        </w:rPr>
        <w:t xml:space="preserve"> </w:t>
      </w:r>
      <w:r>
        <w:rPr>
          <w:spacing w:val="-1"/>
        </w:rPr>
        <w:t>state</w:t>
      </w:r>
      <w:r>
        <w:rPr>
          <w:spacing w:val="1"/>
        </w:rPr>
        <w:t xml:space="preserve"> </w:t>
      </w:r>
      <w:r>
        <w:rPr>
          <w:spacing w:val="-1"/>
        </w:rPr>
        <w:t>agriculture</w:t>
      </w:r>
      <w:r>
        <w:rPr>
          <w:spacing w:val="81"/>
        </w:rPr>
        <w:t xml:space="preserve"> </w:t>
      </w:r>
      <w:r>
        <w:rPr>
          <w:spacing w:val="-1"/>
        </w:rPr>
        <w:t>program</w:t>
      </w:r>
      <w:r>
        <w:t xml:space="preserve"> </w:t>
      </w:r>
      <w:r>
        <w:rPr>
          <w:spacing w:val="-1"/>
        </w:rPr>
        <w:t>experts</w:t>
      </w:r>
      <w:r>
        <w:t xml:space="preserve"> </w:t>
      </w:r>
      <w:r>
        <w:rPr>
          <w:spacing w:val="-1"/>
        </w:rPr>
        <w:t>with</w:t>
      </w:r>
      <w:r>
        <w:t xml:space="preserve"> </w:t>
      </w:r>
      <w:r>
        <w:rPr>
          <w:spacing w:val="-1"/>
        </w:rPr>
        <w:t>EP</w:t>
      </w:r>
      <w:r>
        <w:t xml:space="preserve"> </w:t>
      </w:r>
      <w:r>
        <w:rPr>
          <w:spacing w:val="-1"/>
        </w:rPr>
        <w:t>membership,</w:t>
      </w:r>
      <w:r>
        <w:t xml:space="preserve"> </w:t>
      </w:r>
      <w:r>
        <w:rPr>
          <w:spacing w:val="-1"/>
        </w:rPr>
        <w:t>and</w:t>
      </w:r>
      <w:r>
        <w:t xml:space="preserve"> </w:t>
      </w:r>
      <w:r>
        <w:rPr>
          <w:spacing w:val="-1"/>
        </w:rPr>
        <w:t>information</w:t>
      </w:r>
      <w:r>
        <w:t xml:space="preserve"> on </w:t>
      </w:r>
      <w:r>
        <w:rPr>
          <w:spacing w:val="-1"/>
        </w:rPr>
        <w:t>state programs</w:t>
      </w:r>
      <w:r>
        <w:t xml:space="preserve"> obtained </w:t>
      </w:r>
      <w:r>
        <w:rPr>
          <w:spacing w:val="1"/>
        </w:rPr>
        <w:t>by</w:t>
      </w:r>
      <w:r>
        <w:rPr>
          <w:spacing w:val="-5"/>
        </w:rPr>
        <w:t xml:space="preserve"> </w:t>
      </w:r>
      <w:r>
        <w:rPr>
          <w:spacing w:val="-1"/>
        </w:rPr>
        <w:t>Tt</w:t>
      </w:r>
      <w:r>
        <w:rPr>
          <w:spacing w:val="87"/>
        </w:rPr>
        <w:t xml:space="preserve"> </w:t>
      </w:r>
      <w:r>
        <w:rPr>
          <w:spacing w:val="-1"/>
        </w:rPr>
        <w:t xml:space="preserve">after </w:t>
      </w:r>
      <w:r>
        <w:t>the</w:t>
      </w:r>
      <w:r>
        <w:rPr>
          <w:spacing w:val="-1"/>
        </w:rPr>
        <w:t xml:space="preserve"> interviews.</w:t>
      </w:r>
      <w:r>
        <w:t xml:space="preserve"> </w:t>
      </w:r>
      <w:r>
        <w:rPr>
          <w:spacing w:val="-1"/>
        </w:rPr>
        <w:t>State-specific information</w:t>
      </w:r>
      <w:r>
        <w:t xml:space="preserve"> </w:t>
      </w:r>
      <w:r>
        <w:rPr>
          <w:spacing w:val="-1"/>
        </w:rPr>
        <w:t>summarized</w:t>
      </w:r>
      <w:r>
        <w:t xml:space="preserve"> </w:t>
      </w:r>
      <w:r>
        <w:rPr>
          <w:spacing w:val="-1"/>
        </w:rPr>
        <w:t xml:space="preserve">here </w:t>
      </w:r>
      <w:r>
        <w:t>was generally</w:t>
      </w:r>
      <w:r>
        <w:rPr>
          <w:spacing w:val="-5"/>
        </w:rPr>
        <w:t xml:space="preserve"> </w:t>
      </w:r>
      <w:r>
        <w:t xml:space="preserve">provided </w:t>
      </w:r>
      <w:r>
        <w:rPr>
          <w:spacing w:val="2"/>
        </w:rPr>
        <w:t>by</w:t>
      </w:r>
      <w:r>
        <w:rPr>
          <w:spacing w:val="83"/>
        </w:rPr>
        <w:t xml:space="preserve"> </w:t>
      </w:r>
      <w:r>
        <w:rPr>
          <w:spacing w:val="-1"/>
        </w:rPr>
        <w:t xml:space="preserve">either </w:t>
      </w:r>
      <w:r>
        <w:t>or</w:t>
      </w:r>
      <w:r>
        <w:rPr>
          <w:spacing w:val="-1"/>
        </w:rPr>
        <w:t xml:space="preserve"> </w:t>
      </w:r>
      <w:r>
        <w:t>both a</w:t>
      </w:r>
      <w:r>
        <w:rPr>
          <w:spacing w:val="-1"/>
        </w:rPr>
        <w:t xml:space="preserve"> state</w:t>
      </w:r>
      <w:r>
        <w:rPr>
          <w:spacing w:val="1"/>
        </w:rPr>
        <w:t xml:space="preserve"> </w:t>
      </w:r>
      <w:r>
        <w:rPr>
          <w:spacing w:val="-1"/>
        </w:rPr>
        <w:t>agriculture program</w:t>
      </w:r>
      <w:r>
        <w:t xml:space="preserve"> </w:t>
      </w:r>
      <w:r>
        <w:rPr>
          <w:spacing w:val="-1"/>
        </w:rPr>
        <w:t>expert</w:t>
      </w:r>
      <w:r>
        <w:t xml:space="preserve"> and </w:t>
      </w:r>
      <w:r>
        <w:rPr>
          <w:spacing w:val="-1"/>
        </w:rPr>
        <w:t xml:space="preserve">academic(s) </w:t>
      </w:r>
      <w:r>
        <w:t xml:space="preserve">living and </w:t>
      </w:r>
      <w:r>
        <w:rPr>
          <w:spacing w:val="-1"/>
        </w:rPr>
        <w:t>working</w:t>
      </w:r>
      <w:r>
        <w:rPr>
          <w:spacing w:val="-3"/>
        </w:rPr>
        <w:t xml:space="preserve"> </w:t>
      </w:r>
      <w:r>
        <w:t>in the</w:t>
      </w:r>
      <w:r>
        <w:rPr>
          <w:spacing w:val="81"/>
        </w:rPr>
        <w:t xml:space="preserve"> </w:t>
      </w:r>
      <w:r>
        <w:rPr>
          <w:spacing w:val="-1"/>
        </w:rPr>
        <w:t>particular state.</w:t>
      </w:r>
      <w:r>
        <w:t xml:space="preserve">  </w:t>
      </w:r>
      <w:r>
        <w:rPr>
          <w:spacing w:val="-1"/>
        </w:rPr>
        <w:t>Similarly,</w:t>
      </w:r>
      <w:r>
        <w:rPr>
          <w:spacing w:val="2"/>
        </w:rPr>
        <w:t xml:space="preserve"> </w:t>
      </w:r>
      <w:r>
        <w:rPr>
          <w:spacing w:val="-1"/>
        </w:rPr>
        <w:t>information</w:t>
      </w:r>
      <w:r>
        <w:t xml:space="preserve"> </w:t>
      </w:r>
      <w:r>
        <w:rPr>
          <w:spacing w:val="-1"/>
        </w:rPr>
        <w:t>tailored</w:t>
      </w:r>
      <w:r>
        <w:t xml:space="preserve"> to </w:t>
      </w:r>
      <w:r>
        <w:rPr>
          <w:spacing w:val="-1"/>
        </w:rPr>
        <w:t xml:space="preserve">specific </w:t>
      </w:r>
      <w:r>
        <w:t>crops or</w:t>
      </w:r>
      <w:r>
        <w:rPr>
          <w:spacing w:val="-1"/>
        </w:rPr>
        <w:t xml:space="preserve"> land</w:t>
      </w:r>
      <w:r>
        <w:t xml:space="preserve"> uses </w:t>
      </w:r>
      <w:r>
        <w:rPr>
          <w:spacing w:val="-1"/>
        </w:rPr>
        <w:t>was</w:t>
      </w:r>
      <w:r>
        <w:t xml:space="preserve"> frequently</w:t>
      </w:r>
      <w:r>
        <w:rPr>
          <w:spacing w:val="87"/>
        </w:rPr>
        <w:t xml:space="preserve"> </w:t>
      </w:r>
      <w:r>
        <w:rPr>
          <w:spacing w:val="-1"/>
        </w:rPr>
        <w:t>although</w:t>
      </w:r>
      <w:r>
        <w:t xml:space="preserve"> not </w:t>
      </w:r>
      <w:r>
        <w:rPr>
          <w:spacing w:val="-1"/>
        </w:rPr>
        <w:t>always</w:t>
      </w:r>
      <w:r>
        <w:t xml:space="preserve"> provided </w:t>
      </w:r>
      <w:r>
        <w:rPr>
          <w:spacing w:val="1"/>
        </w:rPr>
        <w:t>by</w:t>
      </w:r>
      <w:r>
        <w:rPr>
          <w:spacing w:val="-5"/>
        </w:rPr>
        <w:t xml:space="preserve"> </w:t>
      </w:r>
      <w:r>
        <w:t>one</w:t>
      </w:r>
      <w:r>
        <w:rPr>
          <w:spacing w:val="-1"/>
        </w:rPr>
        <w:t xml:space="preserve"> </w:t>
      </w:r>
      <w:r>
        <w:t>or</w:t>
      </w:r>
      <w:r>
        <w:rPr>
          <w:spacing w:val="-1"/>
        </w:rPr>
        <w:t xml:space="preserve"> more</w:t>
      </w:r>
      <w:r>
        <w:rPr>
          <w:spacing w:val="1"/>
        </w:rPr>
        <w:t xml:space="preserve"> </w:t>
      </w:r>
      <w:r>
        <w:rPr>
          <w:spacing w:val="-1"/>
        </w:rPr>
        <w:t>experts</w:t>
      </w:r>
      <w:r>
        <w:t xml:space="preserve"> on </w:t>
      </w:r>
      <w:r>
        <w:rPr>
          <w:spacing w:val="-1"/>
        </w:rPr>
        <w:t>that</w:t>
      </w:r>
      <w:r>
        <w:t xml:space="preserve"> </w:t>
      </w:r>
      <w:r>
        <w:rPr>
          <w:spacing w:val="-1"/>
        </w:rPr>
        <w:t>subject</w:t>
      </w:r>
      <w:r>
        <w:t xml:space="preserve"> </w:t>
      </w:r>
      <w:r>
        <w:rPr>
          <w:spacing w:val="-1"/>
        </w:rPr>
        <w:t>area.</w:t>
      </w:r>
      <w:r>
        <w:rPr>
          <w:spacing w:val="2"/>
        </w:rPr>
        <w:t xml:space="preserve"> </w:t>
      </w:r>
      <w:r>
        <w:rPr>
          <w:spacing w:val="-1"/>
        </w:rPr>
        <w:t>Information</w:t>
      </w:r>
      <w:r>
        <w:rPr>
          <w:spacing w:val="73"/>
        </w:rPr>
        <w:t xml:space="preserve"> </w:t>
      </w:r>
      <w:r>
        <w:rPr>
          <w:spacing w:val="-1"/>
        </w:rPr>
        <w:t>presented</w:t>
      </w:r>
      <w:r>
        <w:t xml:space="preserve"> here</w:t>
      </w:r>
      <w:r>
        <w:rPr>
          <w:spacing w:val="-1"/>
        </w:rPr>
        <w:t xml:space="preserve"> that</w:t>
      </w:r>
      <w:r>
        <w:t xml:space="preserve"> has </w:t>
      </w:r>
      <w:r>
        <w:rPr>
          <w:spacing w:val="-1"/>
        </w:rPr>
        <w:t xml:space="preserve">broader </w:t>
      </w:r>
      <w:r>
        <w:t>applicability</w:t>
      </w:r>
      <w:r>
        <w:rPr>
          <w:spacing w:val="-5"/>
        </w:rPr>
        <w:t xml:space="preserve"> </w:t>
      </w:r>
      <w:r>
        <w:t>is</w:t>
      </w:r>
      <w:r>
        <w:rPr>
          <w:spacing w:val="2"/>
        </w:rPr>
        <w:t xml:space="preserve"> </w:t>
      </w:r>
      <w:r>
        <w:t>generally</w:t>
      </w:r>
      <w:r>
        <w:rPr>
          <w:spacing w:val="-5"/>
        </w:rPr>
        <w:t xml:space="preserve"> </w:t>
      </w:r>
      <w:r>
        <w:rPr>
          <w:spacing w:val="-1"/>
        </w:rPr>
        <w:t>supported</w:t>
      </w:r>
      <w:r>
        <w:t xml:space="preserve"> </w:t>
      </w:r>
      <w:r>
        <w:rPr>
          <w:spacing w:val="2"/>
        </w:rPr>
        <w:t>by</w:t>
      </w:r>
      <w:r>
        <w:rPr>
          <w:spacing w:val="-5"/>
        </w:rPr>
        <w:t xml:space="preserve"> </w:t>
      </w:r>
      <w:r>
        <w:t>specific</w:t>
      </w:r>
      <w:r>
        <w:rPr>
          <w:spacing w:val="-1"/>
        </w:rPr>
        <w:t xml:space="preserve"> </w:t>
      </w:r>
      <w:r>
        <w:t xml:space="preserve">input </w:t>
      </w:r>
      <w:r>
        <w:rPr>
          <w:spacing w:val="-1"/>
        </w:rPr>
        <w:t>from</w:t>
      </w:r>
      <w:r>
        <w:rPr>
          <w:spacing w:val="53"/>
        </w:rPr>
        <w:t xml:space="preserve"> </w:t>
      </w:r>
      <w:r>
        <w:rPr>
          <w:spacing w:val="-1"/>
        </w:rPr>
        <w:t>two</w:t>
      </w:r>
      <w:r>
        <w:t xml:space="preserve"> or</w:t>
      </w:r>
      <w:r>
        <w:rPr>
          <w:spacing w:val="-1"/>
        </w:rPr>
        <w:t xml:space="preserve"> more EP</w:t>
      </w:r>
      <w:r>
        <w:t xml:space="preserve"> </w:t>
      </w:r>
      <w:r>
        <w:rPr>
          <w:spacing w:val="-1"/>
        </w:rPr>
        <w:t>members.</w:t>
      </w:r>
      <w:r>
        <w:t xml:space="preserve"> </w:t>
      </w:r>
      <w:r>
        <w:rPr>
          <w:spacing w:val="-1"/>
        </w:rPr>
        <w:t>Conflicting</w:t>
      </w:r>
      <w:r>
        <w:rPr>
          <w:spacing w:val="-3"/>
        </w:rPr>
        <w:t xml:space="preserve"> </w:t>
      </w:r>
      <w:r>
        <w:rPr>
          <w:spacing w:val="-1"/>
        </w:rPr>
        <w:t>information</w:t>
      </w:r>
      <w:r>
        <w:rPr>
          <w:spacing w:val="2"/>
        </w:rPr>
        <w:t xml:space="preserve"> </w:t>
      </w:r>
      <w:r>
        <w:t>or</w:t>
      </w:r>
      <w:r>
        <w:rPr>
          <w:spacing w:val="-1"/>
        </w:rPr>
        <w:t xml:space="preserve"> recommendations</w:t>
      </w:r>
      <w:r>
        <w:t xml:space="preserve"> </w:t>
      </w:r>
      <w:r>
        <w:rPr>
          <w:spacing w:val="-1"/>
        </w:rPr>
        <w:t>are</w:t>
      </w:r>
      <w:r>
        <w:rPr>
          <w:spacing w:val="1"/>
        </w:rPr>
        <w:t xml:space="preserve"> </w:t>
      </w:r>
      <w:r>
        <w:rPr>
          <w:spacing w:val="-1"/>
        </w:rPr>
        <w:t>highlighted</w:t>
      </w:r>
      <w:r>
        <w:t xml:space="preserve"> in</w:t>
      </w:r>
      <w:r>
        <w:rPr>
          <w:spacing w:val="99"/>
        </w:rPr>
        <w:t xml:space="preserve"> </w:t>
      </w:r>
      <w:r>
        <w:t>those</w:t>
      </w:r>
      <w:r>
        <w:rPr>
          <w:spacing w:val="-1"/>
        </w:rPr>
        <w:t xml:space="preserve"> cases</w:t>
      </w:r>
      <w:r>
        <w:t xml:space="preserve"> </w:t>
      </w:r>
      <w:r>
        <w:rPr>
          <w:spacing w:val="-1"/>
        </w:rPr>
        <w:t xml:space="preserve">where </w:t>
      </w:r>
      <w:r>
        <w:t xml:space="preserve">such </w:t>
      </w:r>
      <w:r>
        <w:rPr>
          <w:spacing w:val="-1"/>
        </w:rPr>
        <w:t>conflicts</w:t>
      </w:r>
      <w:r>
        <w:t xml:space="preserve"> </w:t>
      </w:r>
      <w:r>
        <w:rPr>
          <w:spacing w:val="-1"/>
        </w:rPr>
        <w:t xml:space="preserve">are </w:t>
      </w:r>
      <w:r>
        <w:t>readily</w:t>
      </w:r>
      <w:r>
        <w:rPr>
          <w:spacing w:val="-5"/>
        </w:rPr>
        <w:t xml:space="preserve"> </w:t>
      </w:r>
      <w:r>
        <w:t xml:space="preserve">apparent. </w:t>
      </w:r>
      <w:r>
        <w:rPr>
          <w:spacing w:val="-1"/>
        </w:rPr>
        <w:t>Exceptions</w:t>
      </w:r>
      <w:r>
        <w:t xml:space="preserve"> to </w:t>
      </w:r>
      <w:r>
        <w:rPr>
          <w:spacing w:val="-1"/>
        </w:rPr>
        <w:t>these general</w:t>
      </w:r>
      <w:r>
        <w:rPr>
          <w:spacing w:val="2"/>
        </w:rPr>
        <w:t xml:space="preserve"> </w:t>
      </w:r>
      <w:r>
        <w:rPr>
          <w:spacing w:val="-1"/>
        </w:rPr>
        <w:t>rules</w:t>
      </w:r>
      <w:r>
        <w:t xml:space="preserve"> are</w:t>
      </w:r>
      <w:r>
        <w:rPr>
          <w:spacing w:val="77"/>
        </w:rPr>
        <w:t xml:space="preserve"> </w:t>
      </w:r>
      <w:r>
        <w:rPr>
          <w:spacing w:val="-1"/>
        </w:rPr>
        <w:t>noted</w:t>
      </w:r>
      <w:r>
        <w:t xml:space="preserve"> in the</w:t>
      </w:r>
      <w:r>
        <w:rPr>
          <w:spacing w:val="-1"/>
        </w:rPr>
        <w:t xml:space="preserve"> report.</w:t>
      </w:r>
      <w:r>
        <w:t xml:space="preserve"> Overall, the</w:t>
      </w:r>
      <w:r>
        <w:rPr>
          <w:spacing w:val="-1"/>
        </w:rPr>
        <w:t xml:space="preserve"> goal</w:t>
      </w:r>
      <w:r>
        <w:t xml:space="preserve"> </w:t>
      </w:r>
      <w:r>
        <w:rPr>
          <w:spacing w:val="-1"/>
        </w:rPr>
        <w:t>was</w:t>
      </w:r>
      <w:r>
        <w:t xml:space="preserve"> to be</w:t>
      </w:r>
      <w:r>
        <w:rPr>
          <w:spacing w:val="-1"/>
        </w:rPr>
        <w:t xml:space="preserve"> as</w:t>
      </w:r>
      <w:r>
        <w:rPr>
          <w:spacing w:val="2"/>
        </w:rPr>
        <w:t xml:space="preserve"> </w:t>
      </w:r>
      <w:r>
        <w:rPr>
          <w:spacing w:val="-1"/>
        </w:rPr>
        <w:t>inclusive as</w:t>
      </w:r>
      <w:r>
        <w:t xml:space="preserve"> possible</w:t>
      </w:r>
      <w:r>
        <w:rPr>
          <w:spacing w:val="-1"/>
        </w:rPr>
        <w:t xml:space="preserve"> with</w:t>
      </w:r>
      <w:r>
        <w:t xml:space="preserve"> the</w:t>
      </w:r>
      <w:r>
        <w:rPr>
          <w:spacing w:val="-1"/>
        </w:rPr>
        <w:t xml:space="preserve"> expectation</w:t>
      </w:r>
      <w:r>
        <w:rPr>
          <w:spacing w:val="67"/>
        </w:rPr>
        <w:t xml:space="preserve"> </w:t>
      </w:r>
      <w:r>
        <w:rPr>
          <w:spacing w:val="-1"/>
        </w:rPr>
        <w:t>that</w:t>
      </w:r>
      <w:r>
        <w:t xml:space="preserve"> the</w:t>
      </w:r>
      <w:r>
        <w:rPr>
          <w:spacing w:val="-1"/>
        </w:rPr>
        <w:t xml:space="preserve"> EP</w:t>
      </w:r>
      <w:r>
        <w:t xml:space="preserve"> </w:t>
      </w:r>
      <w:r>
        <w:rPr>
          <w:spacing w:val="-1"/>
        </w:rPr>
        <w:t>will</w:t>
      </w:r>
      <w:r>
        <w:t xml:space="preserve"> </w:t>
      </w:r>
      <w:r>
        <w:rPr>
          <w:spacing w:val="-1"/>
        </w:rPr>
        <w:t>ultimately</w:t>
      </w:r>
      <w:r>
        <w:rPr>
          <w:spacing w:val="-3"/>
        </w:rPr>
        <w:t xml:space="preserve"> </w:t>
      </w:r>
      <w:r>
        <w:rPr>
          <w:spacing w:val="-1"/>
        </w:rPr>
        <w:t xml:space="preserve">determine </w:t>
      </w:r>
      <w:r>
        <w:t>the</w:t>
      </w:r>
      <w:r>
        <w:rPr>
          <w:spacing w:val="-1"/>
        </w:rPr>
        <w:t xml:space="preserve"> relative</w:t>
      </w:r>
      <w:r>
        <w:rPr>
          <w:spacing w:val="1"/>
        </w:rPr>
        <w:t xml:space="preserve"> </w:t>
      </w:r>
      <w:r>
        <w:rPr>
          <w:spacing w:val="-1"/>
        </w:rPr>
        <w:t>merits</w:t>
      </w:r>
      <w:r>
        <w:t xml:space="preserve"> </w:t>
      </w:r>
      <w:r>
        <w:rPr>
          <w:spacing w:val="-1"/>
        </w:rPr>
        <w:t>and</w:t>
      </w:r>
      <w:r>
        <w:t xml:space="preserve"> </w:t>
      </w:r>
      <w:r>
        <w:rPr>
          <w:spacing w:val="-1"/>
        </w:rPr>
        <w:t>applicability</w:t>
      </w:r>
      <w:r>
        <w:rPr>
          <w:spacing w:val="-5"/>
        </w:rPr>
        <w:t xml:space="preserve"> </w:t>
      </w:r>
      <w:r>
        <w:rPr>
          <w:spacing w:val="1"/>
        </w:rPr>
        <w:t>of</w:t>
      </w:r>
      <w:r>
        <w:rPr>
          <w:spacing w:val="-1"/>
        </w:rPr>
        <w:t xml:space="preserve"> </w:t>
      </w:r>
      <w:r>
        <w:t>the</w:t>
      </w:r>
      <w:r>
        <w:rPr>
          <w:spacing w:val="-1"/>
        </w:rPr>
        <w:t xml:space="preserve"> information</w:t>
      </w:r>
      <w:r>
        <w:rPr>
          <w:spacing w:val="109"/>
        </w:rPr>
        <w:t xml:space="preserve"> </w:t>
      </w:r>
      <w:r>
        <w:rPr>
          <w:spacing w:val="-1"/>
        </w:rPr>
        <w:t>provided</w:t>
      </w:r>
      <w:r>
        <w:t xml:space="preserve"> </w:t>
      </w:r>
      <w:r>
        <w:rPr>
          <w:spacing w:val="-1"/>
        </w:rPr>
        <w:t>here.</w:t>
      </w:r>
    </w:p>
    <w:p w:rsidR="006474F3" w:rsidRDefault="006474F3">
      <w:pPr>
        <w:sectPr w:rsidR="006474F3">
          <w:pgSz w:w="12240" w:h="15840"/>
          <w:pgMar w:top="1420" w:right="1320" w:bottom="1360" w:left="1340" w:header="1220" w:footer="1167" w:gutter="0"/>
          <w:cols w:space="720"/>
        </w:sectPr>
      </w:pPr>
    </w:p>
    <w:p w:rsidR="006474F3" w:rsidRDefault="006474F3" w:rsidP="00923BDB">
      <w:pPr>
        <w:pStyle w:val="AppBH1"/>
        <w:rPr>
          <w:rFonts w:eastAsia="Cambria" w:hAnsi="Cambria" w:cs="Cambria"/>
          <w:szCs w:val="29"/>
        </w:rPr>
      </w:pPr>
      <w:bookmarkStart w:id="333" w:name="_Toc422164261"/>
      <w:bookmarkStart w:id="334" w:name="_Toc422994294"/>
      <w:r>
        <w:t>DEFINITIONS</w:t>
      </w:r>
      <w:r>
        <w:rPr>
          <w:spacing w:val="8"/>
        </w:rPr>
        <w:t xml:space="preserve"> </w:t>
      </w:r>
      <w:r>
        <w:rPr>
          <w:spacing w:val="2"/>
        </w:rPr>
        <w:t>OF</w:t>
      </w:r>
      <w:r>
        <w:rPr>
          <w:spacing w:val="10"/>
        </w:rPr>
        <w:t xml:space="preserve"> </w:t>
      </w:r>
      <w:r>
        <w:t>AGRICULTURAL</w:t>
      </w:r>
      <w:r>
        <w:rPr>
          <w:spacing w:val="9"/>
        </w:rPr>
        <w:t xml:space="preserve"> </w:t>
      </w:r>
      <w:r>
        <w:t>NUTRIENT</w:t>
      </w:r>
      <w:r>
        <w:rPr>
          <w:spacing w:val="10"/>
        </w:rPr>
        <w:t xml:space="preserve"> </w:t>
      </w:r>
      <w:r>
        <w:rPr>
          <w:spacing w:val="4"/>
        </w:rPr>
        <w:t>MANAGEMENT</w:t>
      </w:r>
      <w:bookmarkEnd w:id="333"/>
      <w:bookmarkEnd w:id="334"/>
    </w:p>
    <w:p w:rsidR="006474F3" w:rsidRDefault="006474F3">
      <w:pPr>
        <w:pStyle w:val="BodyText"/>
        <w:ind w:left="560" w:right="204"/>
      </w:pPr>
      <w:r>
        <w:rPr>
          <w:spacing w:val="-1"/>
        </w:rPr>
        <w:t>EP</w:t>
      </w:r>
      <w:r>
        <w:t xml:space="preserve"> </w:t>
      </w:r>
      <w:r>
        <w:rPr>
          <w:spacing w:val="-1"/>
        </w:rPr>
        <w:t>members</w:t>
      </w:r>
      <w:r>
        <w:t xml:space="preserve"> </w:t>
      </w:r>
      <w:r>
        <w:rPr>
          <w:spacing w:val="-1"/>
        </w:rPr>
        <w:t>were asked</w:t>
      </w:r>
      <w:r>
        <w:rPr>
          <w:spacing w:val="2"/>
        </w:rPr>
        <w:t xml:space="preserve"> </w:t>
      </w:r>
      <w:r>
        <w:t xml:space="preserve">to </w:t>
      </w:r>
      <w:r>
        <w:rPr>
          <w:spacing w:val="-1"/>
        </w:rPr>
        <w:t>provide official</w:t>
      </w:r>
      <w:r>
        <w:t xml:space="preserve"> (i.e., </w:t>
      </w:r>
      <w:r>
        <w:rPr>
          <w:spacing w:val="-1"/>
        </w:rPr>
        <w:t>state) and</w:t>
      </w:r>
      <w:r>
        <w:t xml:space="preserve"> suggested definitions of</w:t>
      </w:r>
      <w:r>
        <w:rPr>
          <w:spacing w:val="-1"/>
        </w:rPr>
        <w:t xml:space="preserve"> </w:t>
      </w:r>
      <w:r>
        <w:t>the</w:t>
      </w:r>
      <w:r>
        <w:rPr>
          <w:spacing w:val="55"/>
        </w:rPr>
        <w:t xml:space="preserve"> </w:t>
      </w:r>
      <w:r>
        <w:rPr>
          <w:spacing w:val="-1"/>
        </w:rPr>
        <w:t>following</w:t>
      </w:r>
      <w:r>
        <w:rPr>
          <w:spacing w:val="-3"/>
        </w:rPr>
        <w:t xml:space="preserve"> </w:t>
      </w:r>
      <w:r>
        <w:rPr>
          <w:spacing w:val="-1"/>
        </w:rPr>
        <w:t>NM</w:t>
      </w:r>
      <w:r>
        <w:t xml:space="preserve"> options: </w:t>
      </w:r>
      <w:r>
        <w:rPr>
          <w:spacing w:val="-1"/>
        </w:rPr>
        <w:t>nitrogen-based</w:t>
      </w:r>
      <w:r>
        <w:rPr>
          <w:spacing w:val="2"/>
        </w:rPr>
        <w:t xml:space="preserve"> </w:t>
      </w:r>
      <w:r>
        <w:rPr>
          <w:spacing w:val="-1"/>
        </w:rPr>
        <w:t>(N-based)</w:t>
      </w:r>
      <w:r>
        <w:rPr>
          <w:spacing w:val="1"/>
        </w:rPr>
        <w:t xml:space="preserve"> </w:t>
      </w:r>
      <w:r>
        <w:rPr>
          <w:spacing w:val="-1"/>
        </w:rPr>
        <w:t>NM,</w:t>
      </w:r>
      <w:r>
        <w:t xml:space="preserve"> </w:t>
      </w:r>
      <w:r>
        <w:rPr>
          <w:spacing w:val="-1"/>
        </w:rPr>
        <w:t>phosphorus-based</w:t>
      </w:r>
      <w:r>
        <w:rPr>
          <w:spacing w:val="2"/>
        </w:rPr>
        <w:t xml:space="preserve"> </w:t>
      </w:r>
      <w:r>
        <w:rPr>
          <w:spacing w:val="-1"/>
        </w:rPr>
        <w:t>(P-based) NM,</w:t>
      </w:r>
      <w:r>
        <w:rPr>
          <w:spacing w:val="91"/>
        </w:rPr>
        <w:t xml:space="preserve"> </w:t>
      </w:r>
      <w:r>
        <w:rPr>
          <w:spacing w:val="-1"/>
        </w:rPr>
        <w:t>precision/decision</w:t>
      </w:r>
      <w:r>
        <w:t xml:space="preserve"> </w:t>
      </w:r>
      <w:r>
        <w:rPr>
          <w:spacing w:val="-1"/>
        </w:rPr>
        <w:t>(P/D)</w:t>
      </w:r>
      <w:r>
        <w:rPr>
          <w:spacing w:val="1"/>
        </w:rPr>
        <w:t xml:space="preserve"> </w:t>
      </w:r>
      <w:r>
        <w:rPr>
          <w:spacing w:val="-1"/>
        </w:rPr>
        <w:t>agriculture,</w:t>
      </w:r>
      <w:r>
        <w:rPr>
          <w:spacing w:val="2"/>
        </w:rPr>
        <w:t xml:space="preserve"> </w:t>
      </w:r>
      <w:r>
        <w:rPr>
          <w:spacing w:val="-1"/>
        </w:rPr>
        <w:t>and</w:t>
      </w:r>
      <w:r>
        <w:t xml:space="preserve"> enhanced </w:t>
      </w:r>
      <w:r>
        <w:rPr>
          <w:spacing w:val="-1"/>
        </w:rPr>
        <w:t>nutrient</w:t>
      </w:r>
      <w:r>
        <w:t xml:space="preserve"> </w:t>
      </w:r>
      <w:r>
        <w:rPr>
          <w:spacing w:val="-1"/>
        </w:rPr>
        <w:t>management</w:t>
      </w:r>
      <w:r>
        <w:t xml:space="preserve"> </w:t>
      </w:r>
      <w:r>
        <w:rPr>
          <w:spacing w:val="-1"/>
        </w:rPr>
        <w:t>(ENM).</w:t>
      </w:r>
      <w:r>
        <w:t xml:space="preserve"> </w:t>
      </w:r>
      <w:r>
        <w:rPr>
          <w:spacing w:val="-1"/>
        </w:rPr>
        <w:t>The default</w:t>
      </w:r>
      <w:r>
        <w:rPr>
          <w:spacing w:val="97"/>
        </w:rPr>
        <w:t xml:space="preserve"> </w:t>
      </w:r>
      <w:r>
        <w:rPr>
          <w:spacing w:val="-1"/>
        </w:rPr>
        <w:t>definitions</w:t>
      </w:r>
      <w:r>
        <w:t xml:space="preserve"> in </w:t>
      </w:r>
      <w:r>
        <w:rPr>
          <w:spacing w:val="-1"/>
        </w:rPr>
        <w:t xml:space="preserve">Table </w:t>
      </w:r>
      <w:r>
        <w:t xml:space="preserve">1 </w:t>
      </w:r>
      <w:r>
        <w:rPr>
          <w:spacing w:val="-1"/>
        </w:rPr>
        <w:t>were provided</w:t>
      </w:r>
      <w:r>
        <w:rPr>
          <w:spacing w:val="2"/>
        </w:rPr>
        <w:t xml:space="preserve"> </w:t>
      </w:r>
      <w:r>
        <w:rPr>
          <w:spacing w:val="-1"/>
        </w:rPr>
        <w:t>as</w:t>
      </w:r>
      <w:r>
        <w:t xml:space="preserve"> </w:t>
      </w:r>
      <w:r>
        <w:rPr>
          <w:spacing w:val="-1"/>
        </w:rPr>
        <w:t>an</w:t>
      </w:r>
      <w:r>
        <w:t xml:space="preserve"> attachment to the</w:t>
      </w:r>
      <w:r>
        <w:rPr>
          <w:spacing w:val="-1"/>
        </w:rPr>
        <w:t xml:space="preserve"> </w:t>
      </w:r>
      <w:r>
        <w:t>survey</w:t>
      </w:r>
      <w:r>
        <w:rPr>
          <w:spacing w:val="-5"/>
        </w:rPr>
        <w:t xml:space="preserve"> </w:t>
      </w:r>
      <w:r>
        <w:rPr>
          <w:spacing w:val="-1"/>
        </w:rPr>
        <w:t>form</w:t>
      </w:r>
      <w:r>
        <w:rPr>
          <w:spacing w:val="2"/>
        </w:rPr>
        <w:t xml:space="preserve"> </w:t>
      </w:r>
      <w:r>
        <w:rPr>
          <w:spacing w:val="-1"/>
        </w:rPr>
        <w:t>and</w:t>
      </w:r>
      <w:r>
        <w:t xml:space="preserve"> </w:t>
      </w:r>
      <w:r>
        <w:rPr>
          <w:spacing w:val="-1"/>
        </w:rPr>
        <w:t>interviewees</w:t>
      </w:r>
      <w:r>
        <w:rPr>
          <w:spacing w:val="75"/>
        </w:rPr>
        <w:t xml:space="preserve"> </w:t>
      </w:r>
      <w:r>
        <w:rPr>
          <w:spacing w:val="-1"/>
        </w:rPr>
        <w:t>had</w:t>
      </w:r>
      <w:r>
        <w:t xml:space="preserve"> the</w:t>
      </w:r>
      <w:r>
        <w:rPr>
          <w:spacing w:val="-1"/>
        </w:rPr>
        <w:t xml:space="preserve"> </w:t>
      </w:r>
      <w:r>
        <w:t xml:space="preserve">option to </w:t>
      </w:r>
      <w:r>
        <w:rPr>
          <w:spacing w:val="-1"/>
        </w:rPr>
        <w:t>either agree with</w:t>
      </w:r>
      <w:r>
        <w:t xml:space="preserve"> those</w:t>
      </w:r>
      <w:r>
        <w:rPr>
          <w:spacing w:val="-1"/>
        </w:rPr>
        <w:t xml:space="preserve"> </w:t>
      </w:r>
      <w:r>
        <w:t>definitions or</w:t>
      </w:r>
      <w:r>
        <w:rPr>
          <w:spacing w:val="-1"/>
        </w:rPr>
        <w:t xml:space="preserve"> suggest</w:t>
      </w:r>
      <w:r>
        <w:t xml:space="preserve"> </w:t>
      </w:r>
      <w:r>
        <w:rPr>
          <w:spacing w:val="-1"/>
        </w:rPr>
        <w:t>alternatives.</w:t>
      </w:r>
      <w:r>
        <w:t xml:space="preserve"> </w:t>
      </w:r>
      <w:r>
        <w:rPr>
          <w:spacing w:val="-1"/>
        </w:rPr>
        <w:t>These default</w:t>
      </w:r>
      <w:r>
        <w:rPr>
          <w:spacing w:val="75"/>
        </w:rPr>
        <w:t xml:space="preserve"> </w:t>
      </w:r>
      <w:r>
        <w:rPr>
          <w:spacing w:val="-1"/>
        </w:rPr>
        <w:t>definitions</w:t>
      </w:r>
      <w:r>
        <w:t xml:space="preserve"> </w:t>
      </w:r>
      <w:r>
        <w:rPr>
          <w:spacing w:val="-1"/>
        </w:rPr>
        <w:t xml:space="preserve">were </w:t>
      </w:r>
      <w:r>
        <w:t>based primarily</w:t>
      </w:r>
      <w:r>
        <w:rPr>
          <w:spacing w:val="-5"/>
        </w:rPr>
        <w:t xml:space="preserve"> </w:t>
      </w:r>
      <w:r>
        <w:t>on those</w:t>
      </w:r>
      <w:r>
        <w:rPr>
          <w:spacing w:val="-1"/>
        </w:rPr>
        <w:t xml:space="preserve"> </w:t>
      </w:r>
      <w:r>
        <w:t>currently</w:t>
      </w:r>
      <w:r>
        <w:rPr>
          <w:spacing w:val="-3"/>
        </w:rPr>
        <w:t xml:space="preserve"> </w:t>
      </w:r>
      <w:r>
        <w:rPr>
          <w:spacing w:val="-1"/>
        </w:rPr>
        <w:t>used</w:t>
      </w:r>
      <w:r>
        <w:t xml:space="preserve"> in </w:t>
      </w:r>
      <w:r>
        <w:rPr>
          <w:spacing w:val="-1"/>
        </w:rPr>
        <w:t>Scenario</w:t>
      </w:r>
      <w:r>
        <w:rPr>
          <w:spacing w:val="2"/>
        </w:rPr>
        <w:t xml:space="preserve"> </w:t>
      </w:r>
      <w:r>
        <w:rPr>
          <w:spacing w:val="-1"/>
        </w:rPr>
        <w:t>Builder (SB).</w:t>
      </w:r>
    </w:p>
    <w:p w:rsidR="006474F3" w:rsidRDefault="006474F3">
      <w:pPr>
        <w:spacing w:before="4" w:line="190" w:lineRule="exact"/>
        <w:rPr>
          <w:sz w:val="19"/>
          <w:szCs w:val="19"/>
        </w:rPr>
      </w:pPr>
    </w:p>
    <w:p w:rsidR="006474F3" w:rsidRPr="00923BDB" w:rsidRDefault="006474F3" w:rsidP="00923BDB">
      <w:pPr>
        <w:pStyle w:val="AppBTable"/>
      </w:pPr>
      <w:bookmarkStart w:id="335" w:name="_Toc422164540"/>
      <w:r w:rsidRPr="00923BDB">
        <w:t>TABLE 1. DEFAULT NUTRIENT MANAGEMENT DEFINITIONS USED IN SURVEY</w:t>
      </w:r>
      <w:bookmarkEnd w:id="335"/>
    </w:p>
    <w:p w:rsidR="006474F3" w:rsidRDefault="006474F3">
      <w:pPr>
        <w:spacing w:before="5" w:line="80" w:lineRule="exact"/>
        <w:rPr>
          <w:sz w:val="8"/>
          <w:szCs w:val="8"/>
        </w:rPr>
      </w:pPr>
    </w:p>
    <w:tbl>
      <w:tblPr>
        <w:tblW w:w="0" w:type="auto"/>
        <w:tblInd w:w="95" w:type="dxa"/>
        <w:tblLayout w:type="fixed"/>
        <w:tblCellMar>
          <w:left w:w="0" w:type="dxa"/>
          <w:right w:w="0" w:type="dxa"/>
        </w:tblCellMar>
        <w:tblLook w:val="01E0" w:firstRow="1" w:lastRow="1" w:firstColumn="1" w:lastColumn="1" w:noHBand="0" w:noVBand="0"/>
      </w:tblPr>
      <w:tblGrid>
        <w:gridCol w:w="1442"/>
        <w:gridCol w:w="8038"/>
      </w:tblGrid>
      <w:tr w:rsidR="006474F3" w:rsidRPr="00CA3791">
        <w:trPr>
          <w:trHeight w:hRule="exact" w:val="367"/>
        </w:trPr>
        <w:tc>
          <w:tcPr>
            <w:tcW w:w="1442"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ind w:left="219"/>
              <w:rPr>
                <w:rFonts w:ascii="Times New Roman" w:eastAsia="Times New Roman" w:hAnsi="Times New Roman"/>
                <w:sz w:val="24"/>
                <w:szCs w:val="24"/>
              </w:rPr>
            </w:pPr>
            <w:r w:rsidRPr="00CA3791">
              <w:rPr>
                <w:rFonts w:ascii="Times New Roman"/>
                <w:b/>
                <w:spacing w:val="-1"/>
                <w:sz w:val="24"/>
              </w:rPr>
              <w:t xml:space="preserve">NM </w:t>
            </w:r>
            <w:r w:rsidRPr="00CA3791">
              <w:rPr>
                <w:rFonts w:ascii="Times New Roman"/>
                <w:b/>
                <w:sz w:val="24"/>
              </w:rPr>
              <w:t>Type</w:t>
            </w:r>
          </w:p>
        </w:tc>
        <w:tc>
          <w:tcPr>
            <w:tcW w:w="8038"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ind w:left="2278"/>
              <w:rPr>
                <w:rFonts w:ascii="Times New Roman" w:eastAsia="Times New Roman" w:hAnsi="Times New Roman"/>
                <w:sz w:val="24"/>
                <w:szCs w:val="24"/>
              </w:rPr>
            </w:pPr>
            <w:r w:rsidRPr="00CA3791">
              <w:rPr>
                <w:rFonts w:ascii="Times New Roman"/>
                <w:b/>
                <w:spacing w:val="-1"/>
                <w:sz w:val="24"/>
              </w:rPr>
              <w:t>Default Definition</w:t>
            </w:r>
            <w:r w:rsidRPr="00CA3791">
              <w:rPr>
                <w:rFonts w:ascii="Times New Roman"/>
                <w:b/>
                <w:sz w:val="24"/>
              </w:rPr>
              <w:t xml:space="preserve"> </w:t>
            </w:r>
            <w:r w:rsidRPr="00CA3791">
              <w:rPr>
                <w:rFonts w:ascii="Times New Roman"/>
                <w:b/>
                <w:spacing w:val="-1"/>
                <w:sz w:val="24"/>
              </w:rPr>
              <w:t>Used</w:t>
            </w:r>
            <w:r w:rsidRPr="00CA3791">
              <w:rPr>
                <w:rFonts w:ascii="Times New Roman"/>
                <w:b/>
                <w:sz w:val="24"/>
              </w:rPr>
              <w:t xml:space="preserve"> in </w:t>
            </w:r>
            <w:r w:rsidRPr="00CA3791">
              <w:rPr>
                <w:rFonts w:ascii="Times New Roman"/>
                <w:b/>
                <w:spacing w:val="-1"/>
                <w:sz w:val="24"/>
              </w:rPr>
              <w:t>Survey</w:t>
            </w:r>
          </w:p>
        </w:tc>
      </w:tr>
      <w:tr w:rsidR="006474F3" w:rsidRPr="00CA3791" w:rsidTr="00BB23A8">
        <w:trPr>
          <w:trHeight w:hRule="exact" w:val="950"/>
        </w:trPr>
        <w:tc>
          <w:tcPr>
            <w:tcW w:w="144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25"/>
              <w:rPr>
                <w:rFonts w:ascii="Times New Roman" w:eastAsia="Times New Roman" w:hAnsi="Times New Roman"/>
              </w:rPr>
            </w:pPr>
            <w:r w:rsidRPr="00CA3791">
              <w:rPr>
                <w:rFonts w:ascii="Times New Roman"/>
              </w:rPr>
              <w:t xml:space="preserve">Basic </w:t>
            </w:r>
            <w:r w:rsidRPr="00CA3791">
              <w:rPr>
                <w:rFonts w:ascii="Times New Roman"/>
                <w:spacing w:val="-2"/>
              </w:rPr>
              <w:t>NM</w:t>
            </w:r>
          </w:p>
        </w:tc>
        <w:tc>
          <w:tcPr>
            <w:tcW w:w="803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3" w:right="153"/>
              <w:rPr>
                <w:rFonts w:ascii="Times New Roman" w:eastAsia="Times New Roman" w:hAnsi="Times New Roman"/>
                <w:sz w:val="20"/>
                <w:szCs w:val="20"/>
              </w:rPr>
            </w:pP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z w:val="20"/>
              </w:rPr>
              <w:t>(NMP)</w:t>
            </w:r>
            <w:r w:rsidRPr="00CA3791">
              <w:rPr>
                <w:rFonts w:ascii="Times New Roman"/>
                <w:spacing w:val="-6"/>
                <w:sz w:val="20"/>
              </w:rPr>
              <w:t xml:space="preserve"> </w:t>
            </w:r>
            <w:r w:rsidRPr="00CA3791">
              <w:rPr>
                <w:rFonts w:ascii="Times New Roman"/>
                <w:spacing w:val="-1"/>
                <w:sz w:val="20"/>
              </w:rPr>
              <w:t>implementation</w:t>
            </w:r>
            <w:r w:rsidRPr="00CA3791">
              <w:rPr>
                <w:rFonts w:ascii="Times New Roman"/>
                <w:spacing w:val="-7"/>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comprehensive</w:t>
            </w:r>
            <w:r w:rsidRPr="00CA3791">
              <w:rPr>
                <w:rFonts w:ascii="Times New Roman"/>
                <w:spacing w:val="-6"/>
                <w:sz w:val="20"/>
              </w:rPr>
              <w:t xml:space="preserve"> </w:t>
            </w:r>
            <w:r w:rsidRPr="00CA3791">
              <w:rPr>
                <w:rFonts w:ascii="Times New Roman"/>
                <w:sz w:val="20"/>
              </w:rPr>
              <w:t>plan</w:t>
            </w:r>
            <w:r w:rsidRPr="00CA3791">
              <w:rPr>
                <w:rFonts w:ascii="Times New Roman"/>
                <w:spacing w:val="-8"/>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describes</w:t>
            </w:r>
            <w:r w:rsidR="00923BDB">
              <w:rPr>
                <w:rFonts w:ascii="Times New Roman"/>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optimum</w:t>
            </w:r>
            <w:r w:rsidRPr="00CA3791">
              <w:rPr>
                <w:rFonts w:ascii="Times New Roman"/>
                <w:spacing w:val="-6"/>
                <w:sz w:val="20"/>
              </w:rPr>
              <w:t xml:space="preserve"> </w:t>
            </w:r>
            <w:r w:rsidRPr="00CA3791">
              <w:rPr>
                <w:rFonts w:ascii="Times New Roman"/>
                <w:sz w:val="20"/>
              </w:rPr>
              <w:t>use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minimize nutrient</w:t>
            </w:r>
            <w:r w:rsidRPr="00CA3791">
              <w:rPr>
                <w:rFonts w:ascii="Times New Roman"/>
                <w:spacing w:val="-5"/>
                <w:sz w:val="20"/>
              </w:rPr>
              <w:t xml:space="preserve"> </w:t>
            </w:r>
            <w:r w:rsidRPr="00CA3791">
              <w:rPr>
                <w:rFonts w:ascii="Times New Roman"/>
                <w:sz w:val="20"/>
              </w:rPr>
              <w:t>loss</w:t>
            </w:r>
            <w:r w:rsidRPr="00CA3791">
              <w:rPr>
                <w:rFonts w:ascii="Times New Roman"/>
                <w:spacing w:val="-3"/>
                <w:sz w:val="20"/>
              </w:rPr>
              <w:t xml:space="preserve"> </w:t>
            </w:r>
            <w:r w:rsidRPr="00CA3791">
              <w:rPr>
                <w:rFonts w:ascii="Times New Roman"/>
                <w:spacing w:val="-1"/>
                <w:sz w:val="20"/>
              </w:rPr>
              <w:t>while</w:t>
            </w:r>
            <w:r w:rsidRPr="00CA3791">
              <w:rPr>
                <w:rFonts w:ascii="Times New Roman"/>
                <w:sz w:val="20"/>
              </w:rPr>
              <w:t xml:space="preserve"> </w:t>
            </w:r>
            <w:r w:rsidRPr="00CA3791">
              <w:rPr>
                <w:rFonts w:ascii="Times New Roman"/>
                <w:spacing w:val="-1"/>
                <w:sz w:val="20"/>
              </w:rPr>
              <w:t>maintaining</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details</w:t>
            </w:r>
            <w:r w:rsidRPr="00CA3791">
              <w:rPr>
                <w:rFonts w:ascii="Times New Roman"/>
                <w:spacing w:val="-6"/>
                <w:sz w:val="20"/>
              </w:rPr>
              <w:t xml:space="preserve"> </w:t>
            </w:r>
            <w:r w:rsidRPr="00CA3791">
              <w:rPr>
                <w:rFonts w:ascii="Times New Roman"/>
                <w:sz w:val="20"/>
              </w:rPr>
              <w:t>the</w:t>
            </w:r>
            <w:r w:rsidRPr="00CA3791">
              <w:rPr>
                <w:rFonts w:ascii="Times New Roman"/>
                <w:spacing w:val="61"/>
                <w:w w:val="99"/>
                <w:sz w:val="20"/>
              </w:rPr>
              <w:t xml:space="preserve"> </w:t>
            </w:r>
            <w:r w:rsidRPr="00CA3791">
              <w:rPr>
                <w:rFonts w:ascii="Times New Roman"/>
                <w:spacing w:val="-1"/>
                <w:sz w:val="20"/>
              </w:rPr>
              <w:t>type,</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4"/>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placement</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each</w:t>
            </w:r>
            <w:r w:rsidRPr="00CA3791">
              <w:rPr>
                <w:rFonts w:ascii="Times New Roman"/>
                <w:spacing w:val="-6"/>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tissue,</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z w:val="20"/>
              </w:rPr>
              <w:t>and/or</w:t>
            </w:r>
            <w:r w:rsidRPr="00CA3791">
              <w:rPr>
                <w:rFonts w:ascii="Times New Roman"/>
                <w:spacing w:val="-4"/>
                <w:sz w:val="20"/>
              </w:rPr>
              <w:t xml:space="preserve"> </w:t>
            </w:r>
            <w:r w:rsidRPr="00CA3791">
              <w:rPr>
                <w:rFonts w:ascii="Times New Roman"/>
                <w:spacing w:val="-1"/>
                <w:sz w:val="20"/>
              </w:rPr>
              <w:t>sludge</w:t>
            </w:r>
            <w:r w:rsidRPr="00CA3791">
              <w:rPr>
                <w:rFonts w:ascii="Times New Roman"/>
                <w:spacing w:val="85"/>
                <w:w w:val="99"/>
                <w:sz w:val="20"/>
              </w:rPr>
              <w:t xml:space="preserve"> </w:t>
            </w:r>
            <w:r w:rsidRPr="00CA3791">
              <w:rPr>
                <w:rFonts w:ascii="Times New Roman"/>
                <w:spacing w:val="-1"/>
                <w:sz w:val="20"/>
              </w:rPr>
              <w:t>tests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assure</w:t>
            </w:r>
            <w:r w:rsidRPr="00CA3791">
              <w:rPr>
                <w:rFonts w:ascii="Times New Roman"/>
                <w:spacing w:val="-4"/>
                <w:sz w:val="20"/>
              </w:rPr>
              <w:t xml:space="preserve"> </w:t>
            </w:r>
            <w:r w:rsidRPr="00CA3791">
              <w:rPr>
                <w:rFonts w:ascii="Times New Roman"/>
                <w:sz w:val="20"/>
              </w:rPr>
              <w:t>optimal</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should</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revised</w:t>
            </w:r>
            <w:r w:rsidRPr="00CA3791">
              <w:rPr>
                <w:rFonts w:ascii="Times New Roman"/>
                <w:spacing w:val="-3"/>
                <w:sz w:val="20"/>
              </w:rPr>
              <w:t xml:space="preserve"> </w:t>
            </w:r>
            <w:r w:rsidRPr="00CA3791">
              <w:rPr>
                <w:rFonts w:ascii="Times New Roman"/>
                <w:sz w:val="20"/>
              </w:rPr>
              <w:t>every</w:t>
            </w:r>
            <w:r w:rsidRPr="00CA3791">
              <w:rPr>
                <w:rFonts w:ascii="Times New Roman"/>
                <w:spacing w:val="-8"/>
                <w:sz w:val="20"/>
              </w:rPr>
              <w:t xml:space="preserve"> </w:t>
            </w:r>
            <w:r w:rsidRPr="00CA3791">
              <w:rPr>
                <w:rFonts w:ascii="Times New Roman"/>
                <w:sz w:val="20"/>
              </w:rPr>
              <w:t>2</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years.</w:t>
            </w:r>
          </w:p>
        </w:tc>
      </w:tr>
      <w:tr w:rsidR="006474F3" w:rsidRPr="00CA3791" w:rsidTr="00BB23A8">
        <w:trPr>
          <w:trHeight w:hRule="exact" w:val="995"/>
        </w:trPr>
        <w:tc>
          <w:tcPr>
            <w:tcW w:w="144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25"/>
              <w:rPr>
                <w:rFonts w:ascii="Times New Roman" w:eastAsia="Times New Roman" w:hAnsi="Times New Roman"/>
              </w:rPr>
            </w:pPr>
            <w:r w:rsidRPr="00CA3791">
              <w:rPr>
                <w:rFonts w:ascii="Times New Roman"/>
                <w:spacing w:val="-1"/>
              </w:rPr>
              <w:t>N-Based</w:t>
            </w:r>
            <w:r w:rsidRPr="00CA3791">
              <w:rPr>
                <w:rFonts w:ascii="Times New Roman"/>
              </w:rPr>
              <w:t xml:space="preserve"> </w:t>
            </w:r>
            <w:r w:rsidRPr="00CA3791">
              <w:rPr>
                <w:rFonts w:ascii="Times New Roman"/>
                <w:spacing w:val="-1"/>
              </w:rPr>
              <w:t>NM</w:t>
            </w:r>
          </w:p>
        </w:tc>
        <w:tc>
          <w:tcPr>
            <w:tcW w:w="803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144"/>
              <w:rPr>
                <w:rFonts w:ascii="Times New Roman" w:eastAsia="Times New Roman" w:hAnsi="Times New Roman"/>
                <w:sz w:val="20"/>
                <w:szCs w:val="20"/>
              </w:rPr>
            </w:pPr>
            <w:r w:rsidRPr="00CA3791">
              <w:rPr>
                <w:rFonts w:ascii="Times New Roman"/>
                <w:spacing w:val="-1"/>
                <w:sz w:val="20"/>
              </w:rPr>
              <w:t>Under</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commercial</w:t>
            </w:r>
            <w:r w:rsidRPr="00CA3791">
              <w:rPr>
                <w:rFonts w:ascii="Times New Roman"/>
                <w:spacing w:val="-3"/>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w:t>
            </w:r>
            <w:r w:rsidRPr="00CA3791">
              <w:rPr>
                <w:rFonts w:ascii="Times New Roman"/>
                <w:spacing w:val="93"/>
                <w:w w:val="99"/>
                <w:sz w:val="20"/>
              </w:rPr>
              <w:t xml:space="preserve"> </w:t>
            </w:r>
            <w:r w:rsidRPr="00CA3791">
              <w:rPr>
                <w:rFonts w:ascii="Times New Roman"/>
                <w:spacing w:val="-1"/>
                <w:sz w:val="20"/>
              </w:rPr>
              <w:t>requirement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
                <w:sz w:val="20"/>
              </w:rPr>
              <w:t xml:space="preserve"> </w:t>
            </w:r>
            <w:r w:rsidRPr="00CA3791">
              <w:rPr>
                <w:rFonts w:ascii="Times New Roman"/>
                <w:spacing w:val="-1"/>
                <w:sz w:val="20"/>
              </w:rPr>
              <w:t>some</w:t>
            </w:r>
            <w:r w:rsidRPr="00CA3791">
              <w:rPr>
                <w:rFonts w:ascii="Times New Roman"/>
                <w:spacing w:val="-4"/>
                <w:sz w:val="20"/>
              </w:rPr>
              <w:t xml:space="preserve"> </w:t>
            </w:r>
            <w:r w:rsidRPr="00CA3791">
              <w:rPr>
                <w:rFonts w:ascii="Times New Roman"/>
                <w:sz w:val="20"/>
              </w:rPr>
              <w:t>cases</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other</w:t>
            </w:r>
            <w:r w:rsidRPr="00CA3791">
              <w:rPr>
                <w:rFonts w:ascii="Times New Roman"/>
                <w:spacing w:val="-2"/>
                <w:sz w:val="20"/>
              </w:rPr>
              <w:t xml:space="preserve"> </w:t>
            </w:r>
            <w:r w:rsidRPr="00CA3791">
              <w:rPr>
                <w:rFonts w:ascii="Times New Roman"/>
                <w:spacing w:val="-1"/>
                <w:sz w:val="20"/>
              </w:rPr>
              <w:t>factors,</w:t>
            </w:r>
            <w:r w:rsidRPr="00CA3791">
              <w:rPr>
                <w:rFonts w:ascii="Times New Roman"/>
                <w:spacing w:val="-3"/>
                <w:sz w:val="20"/>
              </w:rPr>
              <w:t xml:space="preserve"> </w:t>
            </w:r>
            <w:r w:rsidRPr="00CA3791">
              <w:rPr>
                <w:rFonts w:ascii="Times New Roman"/>
                <w:spacing w:val="-1"/>
                <w:sz w:val="20"/>
              </w:rPr>
              <w:t>such</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type and</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89"/>
                <w:w w:val="99"/>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pacing w:val="-1"/>
                <w:sz w:val="20"/>
              </w:rPr>
              <w:t>results.</w:t>
            </w:r>
            <w:r w:rsidRPr="00CA3791">
              <w:rPr>
                <w:rFonts w:ascii="Times New Roman"/>
                <w:sz w:val="20"/>
              </w:rPr>
              <w:t xml:space="preserve"> </w:t>
            </w:r>
            <w:r w:rsidRPr="00CA3791">
              <w:rPr>
                <w:rFonts w:ascii="Times New Roman"/>
                <w:spacing w:val="38"/>
                <w:sz w:val="20"/>
              </w:rPr>
              <w:t xml:space="preserve"> </w:t>
            </w:r>
            <w:r w:rsidRPr="00CA3791">
              <w:rPr>
                <w:rFonts w:ascii="Times New Roman"/>
                <w:sz w:val="20"/>
              </w:rPr>
              <w:t>When</w:t>
            </w:r>
            <w:r w:rsidRPr="00CA3791">
              <w:rPr>
                <w:rFonts w:ascii="Times New Roman"/>
                <w:spacing w:val="-5"/>
                <w:sz w:val="20"/>
              </w:rPr>
              <w:t xml:space="preserve"> </w:t>
            </w:r>
            <w:r w:rsidRPr="00CA3791">
              <w:rPr>
                <w:rFonts w:ascii="Times New Roman"/>
                <w:sz w:val="20"/>
              </w:rPr>
              <w:t>animal</w:t>
            </w:r>
            <w:r w:rsidRPr="00CA3791">
              <w:rPr>
                <w:rFonts w:ascii="Times New Roman"/>
                <w:spacing w:val="-2"/>
                <w:sz w:val="20"/>
              </w:rPr>
              <w:t xml:space="preserve"> </w:t>
            </w:r>
            <w:r w:rsidRPr="00CA3791">
              <w:rPr>
                <w:rFonts w:ascii="Times New Roman"/>
                <w:spacing w:val="-1"/>
                <w:sz w:val="20"/>
              </w:rPr>
              <w:t>waste</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pacing w:val="-1"/>
                <w:sz w:val="20"/>
              </w:rPr>
              <w:t>organic</w:t>
            </w:r>
            <w:r w:rsidRPr="00CA3791">
              <w:rPr>
                <w:rFonts w:ascii="Times New Roman"/>
                <w:spacing w:val="-5"/>
                <w:sz w:val="20"/>
              </w:rPr>
              <w:t xml:space="preserve"> </w:t>
            </w:r>
            <w:r w:rsidRPr="00CA3791">
              <w:rPr>
                <w:rFonts w:ascii="Times New Roman"/>
                <w:spacing w:val="-1"/>
                <w:sz w:val="20"/>
              </w:rPr>
              <w:t>sources</w:t>
            </w:r>
            <w:r w:rsidRPr="00CA3791">
              <w:rPr>
                <w:rFonts w:ascii="Times New Roman"/>
                <w:spacing w:val="-5"/>
                <w:sz w:val="20"/>
              </w:rPr>
              <w:t xml:space="preserve"> </w:t>
            </w:r>
            <w:r w:rsidRPr="00CA3791">
              <w:rPr>
                <w:rFonts w:ascii="Times New Roman"/>
                <w:spacing w:val="1"/>
                <w:sz w:val="20"/>
              </w:rPr>
              <w:t>are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exclusively</w:t>
            </w:r>
            <w:r w:rsidRPr="00CA3791">
              <w:rPr>
                <w:rFonts w:ascii="Times New Roman"/>
                <w:spacing w:val="-4"/>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pacing w:val="1"/>
                <w:sz w:val="20"/>
              </w:rPr>
              <w:t>N-</w:t>
            </w:r>
            <w:r w:rsidRPr="00CA3791">
              <w:rPr>
                <w:rFonts w:ascii="Times New Roman"/>
                <w:spacing w:val="69"/>
                <w:w w:val="99"/>
                <w:sz w:val="20"/>
              </w:rPr>
              <w:t xml:space="preserve"> </w:t>
            </w:r>
            <w:r w:rsidRPr="00CA3791">
              <w:rPr>
                <w:rFonts w:ascii="Times New Roman"/>
                <w:spacing w:val="-1"/>
                <w:sz w:val="20"/>
              </w:rPr>
              <w:t>supplementation,</w:t>
            </w:r>
            <w:r w:rsidRPr="00CA3791">
              <w:rPr>
                <w:rFonts w:ascii="Times New Roman"/>
                <w:spacing w:val="-4"/>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usually</w:t>
            </w:r>
            <w:r w:rsidRPr="00CA3791">
              <w:rPr>
                <w:rFonts w:ascii="Times New Roman"/>
                <w:spacing w:val="-8"/>
                <w:sz w:val="20"/>
              </w:rPr>
              <w:t xml:space="preserve"> </w:t>
            </w:r>
            <w:r w:rsidRPr="00CA3791">
              <w:rPr>
                <w:rFonts w:ascii="Times New Roman"/>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buildup</w:t>
            </w:r>
            <w:r w:rsidRPr="00CA3791">
              <w:rPr>
                <w:rFonts w:ascii="Times New Roman"/>
                <w:spacing w:val="-3"/>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soil.</w:t>
            </w:r>
          </w:p>
        </w:tc>
      </w:tr>
      <w:tr w:rsidR="006474F3" w:rsidRPr="00CA3791" w:rsidTr="00BB23A8">
        <w:trPr>
          <w:trHeight w:hRule="exact" w:val="1445"/>
        </w:trPr>
        <w:tc>
          <w:tcPr>
            <w:tcW w:w="144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25"/>
              <w:rPr>
                <w:rFonts w:ascii="Times New Roman" w:eastAsia="Times New Roman" w:hAnsi="Times New Roman"/>
              </w:rPr>
            </w:pPr>
            <w:r w:rsidRPr="00CA3791">
              <w:rPr>
                <w:rFonts w:ascii="Times New Roman"/>
                <w:spacing w:val="-1"/>
              </w:rPr>
              <w:t>P-Based</w:t>
            </w:r>
            <w:r w:rsidRPr="00CA3791">
              <w:rPr>
                <w:rFonts w:ascii="Times New Roman"/>
              </w:rPr>
              <w:t xml:space="preserve"> </w:t>
            </w:r>
            <w:r w:rsidRPr="00CA3791">
              <w:rPr>
                <w:rFonts w:ascii="Times New Roman"/>
                <w:spacing w:val="-1"/>
              </w:rPr>
              <w:t>NM</w:t>
            </w:r>
          </w:p>
        </w:tc>
        <w:tc>
          <w:tcPr>
            <w:tcW w:w="803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70"/>
              <w:rPr>
                <w:rFonts w:ascii="Times New Roman" w:eastAsia="Times New Roman" w:hAnsi="Times New Roman"/>
                <w:sz w:val="20"/>
                <w:szCs w:val="20"/>
              </w:rPr>
            </w:pPr>
            <w:r w:rsidRPr="00CA3791">
              <w:rPr>
                <w:rFonts w:ascii="Times New Roman"/>
                <w:spacing w:val="-1"/>
                <w:sz w:val="20"/>
              </w:rPr>
              <w:t>Phosphorus-based</w:t>
            </w:r>
            <w:r w:rsidRPr="00CA3791">
              <w:rPr>
                <w:rFonts w:ascii="Times New Roman"/>
                <w:spacing w:val="-6"/>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z w:val="20"/>
              </w:rPr>
              <w:t>normally</w:t>
            </w:r>
            <w:r w:rsidRPr="00CA3791">
              <w:rPr>
                <w:rFonts w:ascii="Times New Roman"/>
                <w:spacing w:val="-10"/>
                <w:sz w:val="20"/>
              </w:rPr>
              <w:t xml:space="preserve"> </w:t>
            </w:r>
            <w:r w:rsidRPr="00CA3791">
              <w:rPr>
                <w:rFonts w:ascii="Times New Roman"/>
                <w:spacing w:val="-1"/>
                <w:sz w:val="20"/>
              </w:rPr>
              <w:t>associated</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animal</w:t>
            </w:r>
            <w:r w:rsidRPr="00CA3791">
              <w:rPr>
                <w:rFonts w:ascii="Times New Roman"/>
                <w:spacing w:val="-4"/>
                <w:sz w:val="20"/>
              </w:rPr>
              <w:t xml:space="preserve"> </w:t>
            </w:r>
            <w:r w:rsidRPr="00CA3791">
              <w:rPr>
                <w:rFonts w:ascii="Times New Roman"/>
                <w:spacing w:val="-1"/>
                <w:sz w:val="20"/>
              </w:rPr>
              <w:t>waste</w:t>
            </w:r>
            <w:r w:rsidRPr="00CA3791">
              <w:rPr>
                <w:rFonts w:ascii="Times New Roman"/>
                <w:spacing w:val="-7"/>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sources.</w:t>
            </w:r>
            <w:r w:rsidRPr="00CA3791">
              <w:rPr>
                <w:rFonts w:ascii="Times New Roman"/>
                <w:spacing w:val="90"/>
                <w:w w:val="99"/>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crops</w:t>
            </w:r>
            <w:r w:rsidRPr="00CA3791">
              <w:rPr>
                <w:rFonts w:ascii="Times New Roman"/>
                <w:spacing w:val="71"/>
                <w:w w:val="99"/>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4"/>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usually</w:t>
            </w:r>
            <w:r w:rsidRPr="00CA3791">
              <w:rPr>
                <w:rFonts w:ascii="Times New Roman"/>
                <w:spacing w:val="-9"/>
                <w:sz w:val="20"/>
              </w:rPr>
              <w:t xml:space="preserve"> </w:t>
            </w:r>
            <w:r w:rsidRPr="00CA3791">
              <w:rPr>
                <w:rFonts w:ascii="Times New Roman"/>
                <w:sz w:val="20"/>
              </w:rPr>
              <w:t>requires</w:t>
            </w:r>
            <w:r w:rsidRPr="00CA3791">
              <w:rPr>
                <w:rFonts w:ascii="Times New Roman"/>
                <w:spacing w:val="-6"/>
                <w:sz w:val="20"/>
              </w:rPr>
              <w:t xml:space="preserve"> </w:t>
            </w:r>
            <w:r w:rsidRPr="00CA3791">
              <w:rPr>
                <w:rFonts w:ascii="Times New Roman"/>
                <w:spacing w:val="-1"/>
                <w:sz w:val="20"/>
              </w:rPr>
              <w:t>supplemental</w:t>
            </w:r>
            <w:r w:rsidRPr="00CA3791">
              <w:rPr>
                <w:rFonts w:ascii="Times New Roman"/>
                <w:spacing w:val="-3"/>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z w:val="20"/>
              </w:rPr>
              <w:t>form</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77"/>
                <w:w w:val="99"/>
                <w:sz w:val="20"/>
              </w:rPr>
              <w:t xml:space="preserve"> </w:t>
            </w:r>
            <w:r w:rsidRPr="00CA3791">
              <w:rPr>
                <w:rFonts w:ascii="Times New Roman"/>
                <w:spacing w:val="-1"/>
                <w:sz w:val="20"/>
              </w:rPr>
              <w:t>commercial</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6"/>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z w:val="20"/>
              </w:rPr>
              <w:t>In</w:t>
            </w:r>
            <w:r w:rsidRPr="00CA3791">
              <w:rPr>
                <w:rFonts w:ascii="Times New Roman"/>
                <w:spacing w:val="-7"/>
                <w:sz w:val="20"/>
              </w:rPr>
              <w:t xml:space="preserve"> </w:t>
            </w:r>
            <w:r w:rsidRPr="00CA3791">
              <w:rPr>
                <w:rFonts w:ascii="Times New Roman"/>
                <w:sz w:val="20"/>
              </w:rPr>
              <w:t>some</w:t>
            </w:r>
            <w:r w:rsidRPr="00CA3791">
              <w:rPr>
                <w:rFonts w:ascii="Times New Roman"/>
                <w:spacing w:val="-7"/>
                <w:sz w:val="20"/>
              </w:rPr>
              <w:t xml:space="preserve"> </w:t>
            </w:r>
            <w:r w:rsidRPr="00CA3791">
              <w:rPr>
                <w:rFonts w:ascii="Times New Roman"/>
                <w:spacing w:val="-1"/>
                <w:sz w:val="20"/>
              </w:rPr>
              <w:t>cases</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6"/>
                <w:sz w:val="20"/>
              </w:rPr>
              <w:t xml:space="preserve"> </w:t>
            </w:r>
            <w:r w:rsidRPr="00CA3791">
              <w:rPr>
                <w:rFonts w:ascii="Times New Roman"/>
                <w:spacing w:val="-1"/>
                <w:sz w:val="20"/>
              </w:rPr>
              <w:t>planning</w:t>
            </w:r>
            <w:r w:rsidRPr="00CA3791">
              <w:rPr>
                <w:rFonts w:ascii="Times New Roman"/>
                <w:spacing w:val="-7"/>
                <w:sz w:val="20"/>
              </w:rPr>
              <w:t xml:space="preserve"> </w:t>
            </w:r>
            <w:r w:rsidRPr="00CA3791">
              <w:rPr>
                <w:rFonts w:ascii="Times New Roman"/>
                <w:sz w:val="20"/>
              </w:rPr>
              <w:t>indicates</w:t>
            </w:r>
            <w:r w:rsidRPr="00CA3791">
              <w:rPr>
                <w:rFonts w:ascii="Times New Roman"/>
                <w:spacing w:val="-5"/>
                <w:sz w:val="20"/>
              </w:rPr>
              <w:t xml:space="preserve"> </w:t>
            </w:r>
            <w:r w:rsidRPr="00CA3791">
              <w:rPr>
                <w:rFonts w:ascii="Times New Roman"/>
                <w:spacing w:val="-1"/>
                <w:sz w:val="20"/>
              </w:rPr>
              <w:t>minimal</w:t>
            </w:r>
            <w:r w:rsidRPr="00CA3791">
              <w:rPr>
                <w:rFonts w:ascii="Times New Roman"/>
                <w:spacing w:val="-6"/>
                <w:sz w:val="20"/>
              </w:rPr>
              <w:t xml:space="preserve"> </w:t>
            </w:r>
            <w:r w:rsidRPr="00CA3791">
              <w:rPr>
                <w:rFonts w:ascii="Times New Roman"/>
                <w:spacing w:val="-1"/>
                <w:sz w:val="20"/>
              </w:rPr>
              <w:t>environmental</w:t>
            </w:r>
            <w:r w:rsidRPr="00CA3791">
              <w:rPr>
                <w:rFonts w:ascii="Times New Roman"/>
                <w:spacing w:val="-7"/>
                <w:sz w:val="20"/>
              </w:rPr>
              <w:t xml:space="preserve"> </w:t>
            </w:r>
            <w:r w:rsidRPr="00CA3791">
              <w:rPr>
                <w:rFonts w:ascii="Times New Roman"/>
                <w:sz w:val="20"/>
              </w:rPr>
              <w:t>impact</w:t>
            </w:r>
            <w:r w:rsidRPr="00CA3791">
              <w:rPr>
                <w:rFonts w:ascii="Times New Roman"/>
                <w:w w:val="99"/>
                <w:sz w:val="20"/>
              </w:rPr>
              <w:t xml:space="preserve"> </w:t>
            </w:r>
            <w:r w:rsidRPr="00CA3791">
              <w:rPr>
                <w:rFonts w:ascii="Times New Roman"/>
                <w:spacing w:val="71"/>
                <w:w w:val="99"/>
                <w:sz w:val="20"/>
              </w:rPr>
              <w:t xml:space="preserve"> </w:t>
            </w:r>
            <w:r w:rsidRPr="00CA3791">
              <w:rPr>
                <w:rFonts w:ascii="Times New Roman"/>
                <w:spacing w:val="-1"/>
                <w:sz w:val="20"/>
              </w:rPr>
              <w:t>due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over-application</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w:t>
            </w:r>
            <w:r w:rsidRPr="00CA3791">
              <w:rPr>
                <w:rFonts w:ascii="Times New Roman"/>
                <w:spacing w:val="-5"/>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may</w:t>
            </w:r>
            <w:r w:rsidRPr="00CA3791">
              <w:rPr>
                <w:rFonts w:ascii="Times New Roman"/>
                <w:spacing w:val="-9"/>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z w:val="20"/>
              </w:rPr>
              <w:t>application</w:t>
            </w:r>
            <w:r w:rsidRPr="00CA3791">
              <w:rPr>
                <w:rFonts w:ascii="Times New Roman"/>
                <w:spacing w:val="-6"/>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pacing w:val="-1"/>
                <w:sz w:val="20"/>
              </w:rPr>
              <w:t>exceeding</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short-</w:t>
            </w:r>
            <w:r w:rsidRPr="00CA3791">
              <w:rPr>
                <w:rFonts w:ascii="Times New Roman"/>
                <w:spacing w:val="93"/>
                <w:w w:val="99"/>
                <w:sz w:val="20"/>
              </w:rPr>
              <w:t xml:space="preserve"> </w:t>
            </w:r>
            <w:r w:rsidRPr="00CA3791">
              <w:rPr>
                <w:rFonts w:ascii="Times New Roman"/>
                <w:sz w:val="20"/>
              </w:rPr>
              <w:t>term</w:t>
            </w:r>
            <w:r w:rsidRPr="00CA3791">
              <w:rPr>
                <w:rFonts w:ascii="Times New Roman"/>
                <w:spacing w:val="-8"/>
                <w:sz w:val="20"/>
              </w:rPr>
              <w:t xml:space="preserve"> </w:t>
            </w:r>
            <w:r w:rsidRPr="00CA3791">
              <w:rPr>
                <w:rFonts w:ascii="Times New Roman"/>
                <w:sz w:val="20"/>
              </w:rPr>
              <w:t>P</w:t>
            </w:r>
            <w:r w:rsidRPr="00CA3791">
              <w:rPr>
                <w:rFonts w:ascii="Times New Roman"/>
                <w:spacing w:val="-1"/>
                <w:sz w:val="20"/>
              </w:rPr>
              <w:t xml:space="preserve"> requirement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crops</w:t>
            </w:r>
            <w:r w:rsidRPr="00CA3791">
              <w:rPr>
                <w:rFonts w:ascii="Times New Roman"/>
                <w:spacing w:val="-4"/>
                <w:sz w:val="20"/>
              </w:rPr>
              <w:t xml:space="preserve"> </w:t>
            </w:r>
            <w:r w:rsidRPr="00CA3791">
              <w:rPr>
                <w:rFonts w:ascii="Times New Roman"/>
                <w:sz w:val="20"/>
              </w:rPr>
              <w:t>as</w:t>
            </w:r>
            <w:r w:rsidRPr="00CA3791">
              <w:rPr>
                <w:rFonts w:ascii="Times New Roman"/>
                <w:spacing w:val="-4"/>
                <w:sz w:val="20"/>
              </w:rPr>
              <w:t xml:space="preserve"> </w:t>
            </w:r>
            <w:r w:rsidRPr="00CA3791">
              <w:rPr>
                <w:rFonts w:ascii="Times New Roman"/>
                <w:spacing w:val="-1"/>
                <w:sz w:val="20"/>
              </w:rPr>
              <w:t>long</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3"/>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 exceed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allowed</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 P</w:t>
            </w:r>
            <w:r w:rsidRPr="00CA3791">
              <w:rPr>
                <w:rFonts w:ascii="Times New Roman"/>
                <w:spacing w:val="-2"/>
                <w:sz w:val="20"/>
              </w:rPr>
              <w:t xml:space="preserve"> </w:t>
            </w:r>
            <w:r w:rsidRPr="00CA3791">
              <w:rPr>
                <w:rFonts w:ascii="Times New Roman"/>
                <w:spacing w:val="-1"/>
                <w:sz w:val="20"/>
              </w:rPr>
              <w:t>Index.</w:t>
            </w:r>
          </w:p>
        </w:tc>
      </w:tr>
      <w:tr w:rsidR="006474F3" w:rsidRPr="00CA3791" w:rsidTr="00BB23A8">
        <w:trPr>
          <w:trHeight w:hRule="exact" w:val="3308"/>
        </w:trPr>
        <w:tc>
          <w:tcPr>
            <w:tcW w:w="144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5" w:right="387"/>
              <w:rPr>
                <w:rFonts w:ascii="Times New Roman" w:eastAsia="Times New Roman" w:hAnsi="Times New Roman"/>
              </w:rPr>
            </w:pPr>
            <w:r w:rsidRPr="00CA3791">
              <w:rPr>
                <w:rFonts w:ascii="Times New Roman"/>
              </w:rPr>
              <w:t xml:space="preserve">P/D </w:t>
            </w:r>
            <w:r w:rsidRPr="00CA3791">
              <w:rPr>
                <w:rFonts w:ascii="Times New Roman"/>
                <w:spacing w:val="-1"/>
              </w:rPr>
              <w:t>Agriculture</w:t>
            </w:r>
          </w:p>
        </w:tc>
        <w:tc>
          <w:tcPr>
            <w:tcW w:w="803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4"/>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pacing w:val="-1"/>
                <w:sz w:val="20"/>
              </w:rPr>
              <w:t>begins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implementation</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requirements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7"/>
                <w:w w:val="99"/>
                <w:sz w:val="20"/>
              </w:rPr>
              <w:t xml:space="preserve"> </w:t>
            </w:r>
            <w:r w:rsidRPr="00CA3791">
              <w:rPr>
                <w:rFonts w:ascii="Times New Roman"/>
                <w:spacing w:val="-1"/>
                <w:sz w:val="20"/>
              </w:rPr>
              <w:t>federal/state</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standard</w:t>
            </w:r>
            <w:r w:rsidRPr="00CA3791">
              <w:rPr>
                <w:rFonts w:ascii="Times New Roman"/>
                <w:spacing w:val="-7"/>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z w:val="20"/>
              </w:rPr>
              <w:t>seeks</w:t>
            </w:r>
            <w:r w:rsidRPr="00CA3791">
              <w:rPr>
                <w:rFonts w:ascii="Times New Roman"/>
                <w:spacing w:val="-8"/>
                <w:sz w:val="20"/>
              </w:rPr>
              <w:t xml:space="preserve"> </w:t>
            </w:r>
            <w:r w:rsidRPr="00CA3791">
              <w:rPr>
                <w:rFonts w:ascii="Times New Roman"/>
                <w:sz w:val="20"/>
              </w:rPr>
              <w:t>improved</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3"/>
                <w:w w:val="99"/>
                <w:sz w:val="20"/>
              </w:rPr>
              <w:t xml:space="preserve"> </w:t>
            </w:r>
            <w:r w:rsidRPr="00CA3791">
              <w:rPr>
                <w:rFonts w:ascii="Times New Roman"/>
                <w:spacing w:val="-1"/>
                <w:sz w:val="20"/>
              </w:rPr>
              <w:t>efficiency</w:t>
            </w:r>
            <w:r w:rsidRPr="00CA3791">
              <w:rPr>
                <w:rFonts w:ascii="Times New Roman"/>
                <w:spacing w:val="-7"/>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observing</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responding</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within-field</w:t>
            </w:r>
            <w:r w:rsidRPr="00CA3791">
              <w:rPr>
                <w:rFonts w:ascii="Times New Roman"/>
                <w:spacing w:val="-4"/>
                <w:sz w:val="20"/>
              </w:rPr>
              <w:t xml:space="preserve"> </w:t>
            </w:r>
            <w:r w:rsidRPr="00CA3791">
              <w:rPr>
                <w:rFonts w:ascii="Times New Roman"/>
                <w:spacing w:val="-1"/>
                <w:sz w:val="20"/>
              </w:rPr>
              <w:t>variations,</w:t>
            </w:r>
            <w:r w:rsidRPr="00CA3791">
              <w:rPr>
                <w:rFonts w:ascii="Times New Roman"/>
                <w:spacing w:val="-5"/>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fertility,</w:t>
            </w:r>
            <w:r w:rsidRPr="00CA3791">
              <w:rPr>
                <w:rFonts w:ascii="Times New Roman"/>
                <w:spacing w:val="-5"/>
                <w:sz w:val="20"/>
              </w:rPr>
              <w:t xml:space="preserve"> </w:t>
            </w:r>
            <w:r w:rsidRPr="00CA3791">
              <w:rPr>
                <w:rFonts w:ascii="Times New Roman"/>
                <w:sz w:val="20"/>
              </w:rPr>
              <w:t>crop</w:t>
            </w:r>
            <w:r w:rsidRPr="00CA3791">
              <w:rPr>
                <w:rFonts w:ascii="Times New Roman"/>
                <w:spacing w:val="77"/>
                <w:w w:val="99"/>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characteristics.</w:t>
            </w:r>
            <w:r w:rsidRPr="00CA3791">
              <w:rPr>
                <w:rFonts w:ascii="Times New Roman"/>
                <w:spacing w:val="-4"/>
                <w:sz w:val="20"/>
              </w:rPr>
              <w:t xml:space="preserve"> </w:t>
            </w:r>
            <w:r w:rsidRPr="00CA3791">
              <w:rPr>
                <w:rFonts w:ascii="Times New Roman"/>
                <w:sz w:val="20"/>
              </w:rPr>
              <w:t>It</w:t>
            </w:r>
            <w:r w:rsidRPr="00CA3791">
              <w:rPr>
                <w:rFonts w:ascii="Times New Roman"/>
                <w:spacing w:val="-6"/>
                <w:sz w:val="20"/>
              </w:rPr>
              <w:t xml:space="preserve"> </w:t>
            </w:r>
            <w:r w:rsidRPr="00CA3791">
              <w:rPr>
                <w:rFonts w:ascii="Times New Roman"/>
                <w:spacing w:val="-1"/>
                <w:sz w:val="20"/>
              </w:rPr>
              <w:t>relies</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technology</w:t>
            </w:r>
            <w:r w:rsidRPr="00CA3791">
              <w:rPr>
                <w:rFonts w:ascii="Times New Roman"/>
                <w:spacing w:val="-6"/>
                <w:sz w:val="20"/>
              </w:rPr>
              <w:t xml:space="preserve"> </w:t>
            </w:r>
            <w:r w:rsidRPr="00CA3791">
              <w:rPr>
                <w:rFonts w:ascii="Times New Roman"/>
                <w:spacing w:val="-1"/>
                <w:sz w:val="20"/>
              </w:rPr>
              <w:t>like</w:t>
            </w:r>
            <w:r w:rsidRPr="00CA3791">
              <w:rPr>
                <w:rFonts w:ascii="Times New Roman"/>
                <w:spacing w:val="-5"/>
                <w:sz w:val="20"/>
              </w:rPr>
              <w:t xml:space="preserve"> </w:t>
            </w:r>
            <w:r w:rsidRPr="00CA3791">
              <w:rPr>
                <w:rFonts w:ascii="Times New Roman"/>
                <w:sz w:val="20"/>
              </w:rPr>
              <w:t>satellite</w:t>
            </w:r>
            <w:r w:rsidRPr="00CA3791">
              <w:rPr>
                <w:rFonts w:ascii="Times New Roman"/>
                <w:spacing w:val="-5"/>
                <w:sz w:val="20"/>
              </w:rPr>
              <w:t xml:space="preserve"> </w:t>
            </w:r>
            <w:r w:rsidRPr="00CA3791">
              <w:rPr>
                <w:rFonts w:ascii="Times New Roman"/>
                <w:spacing w:val="-1"/>
                <w:sz w:val="20"/>
              </w:rPr>
              <w:t>imagery</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geospatial</w:t>
            </w:r>
            <w:r w:rsidRPr="00CA3791">
              <w:rPr>
                <w:rFonts w:ascii="Times New Roman"/>
                <w:spacing w:val="-5"/>
                <w:sz w:val="20"/>
              </w:rPr>
              <w:t xml:space="preserve"> </w:t>
            </w:r>
            <w:r w:rsidRPr="00CA3791">
              <w:rPr>
                <w:rFonts w:ascii="Times New Roman"/>
                <w:sz w:val="20"/>
              </w:rPr>
              <w:t>tools;</w:t>
            </w:r>
            <w:r w:rsidRPr="00CA3791">
              <w:rPr>
                <w:rFonts w:ascii="Times New Roman"/>
                <w:spacing w:val="-6"/>
                <w:sz w:val="20"/>
              </w:rPr>
              <w:t xml:space="preserve"> </w:t>
            </w:r>
            <w:r w:rsidRPr="00CA3791">
              <w:rPr>
                <w:rFonts w:ascii="Times New Roman"/>
                <w:spacing w:val="-1"/>
                <w:sz w:val="20"/>
              </w:rPr>
              <w:t>it</w:t>
            </w:r>
            <w:r w:rsidRPr="00CA3791">
              <w:rPr>
                <w:rFonts w:ascii="Times New Roman"/>
                <w:spacing w:val="96"/>
                <w:w w:val="99"/>
                <w:sz w:val="20"/>
              </w:rPr>
              <w:t xml:space="preserve"> </w:t>
            </w:r>
            <w:r w:rsidRPr="00CA3791">
              <w:rPr>
                <w:rFonts w:ascii="Times New Roman"/>
                <w:sz w:val="20"/>
              </w:rPr>
              <w:t>depends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ability</w:t>
            </w:r>
            <w:r w:rsidRPr="00CA3791">
              <w:rPr>
                <w:rFonts w:ascii="Times New Roman"/>
                <w:spacing w:val="-8"/>
                <w:sz w:val="20"/>
              </w:rPr>
              <w:t xml:space="preserve"> </w:t>
            </w:r>
            <w:r w:rsidRPr="00CA3791">
              <w:rPr>
                <w:rFonts w:ascii="Times New Roman"/>
                <w:spacing w:val="-1"/>
                <w:sz w:val="20"/>
              </w:rPr>
              <w:t>to locate</w:t>
            </w:r>
            <w:r w:rsidRPr="00CA3791">
              <w:rPr>
                <w:rFonts w:ascii="Times New Roman"/>
                <w:spacing w:val="-5"/>
                <w:sz w:val="20"/>
              </w:rPr>
              <w:t xml:space="preserve"> </w:t>
            </w:r>
            <w:r w:rsidRPr="00CA3791">
              <w:rPr>
                <w:rFonts w:ascii="Times New Roman"/>
                <w:spacing w:val="-1"/>
                <w:sz w:val="20"/>
              </w:rPr>
              <w:t>precise</w:t>
            </w:r>
            <w:r w:rsidRPr="00CA3791">
              <w:rPr>
                <w:rFonts w:ascii="Times New Roman"/>
                <w:spacing w:val="-4"/>
                <w:sz w:val="20"/>
              </w:rPr>
              <w:t xml:space="preserve"> </w:t>
            </w:r>
            <w:r w:rsidRPr="00CA3791">
              <w:rPr>
                <w:rFonts w:ascii="Times New Roman"/>
                <w:spacing w:val="-1"/>
                <w:sz w:val="20"/>
              </w:rPr>
              <w:t>position</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using</w:t>
            </w:r>
            <w:r w:rsidRPr="00CA3791">
              <w:rPr>
                <w:rFonts w:ascii="Times New Roman"/>
                <w:spacing w:val="-5"/>
                <w:sz w:val="20"/>
              </w:rPr>
              <w:t xml:space="preserve"> </w:t>
            </w:r>
            <w:r w:rsidRPr="00CA3791">
              <w:rPr>
                <w:rFonts w:ascii="Times New Roman"/>
                <w:sz w:val="20"/>
              </w:rPr>
              <w:t>GIS/GPS,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control</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79"/>
                <w:w w:val="99"/>
                <w:sz w:val="20"/>
              </w:rPr>
              <w:t xml:space="preserve"> </w:t>
            </w:r>
            <w:r w:rsidRPr="00CA3791">
              <w:rPr>
                <w:rFonts w:ascii="Times New Roman"/>
                <w:sz w:val="20"/>
              </w:rPr>
              <w:t>vary</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7"/>
                <w:sz w:val="20"/>
              </w:rPr>
              <w:t xml:space="preserve"> </w:t>
            </w:r>
            <w:r w:rsidRPr="00CA3791">
              <w:rPr>
                <w:rFonts w:ascii="Times New Roman"/>
                <w:spacing w:val="-1"/>
                <w:sz w:val="20"/>
              </w:rPr>
              <w:t>such</w:t>
            </w:r>
            <w:r w:rsidRPr="00CA3791">
              <w:rPr>
                <w:rFonts w:ascii="Times New Roman"/>
                <w:spacing w:val="-6"/>
                <w:sz w:val="20"/>
              </w:rPr>
              <w:t xml:space="preserve"> </w:t>
            </w:r>
            <w:r w:rsidRPr="00CA3791">
              <w:rPr>
                <w:rFonts w:ascii="Times New Roman"/>
                <w:spacing w:val="1"/>
                <w:sz w:val="20"/>
              </w:rPr>
              <w:t>as</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location.</w:t>
            </w:r>
            <w:r w:rsidRPr="00CA3791">
              <w:rPr>
                <w:rFonts w:ascii="Times New Roman"/>
                <w:spacing w:val="-5"/>
                <w:sz w:val="20"/>
              </w:rPr>
              <w:t xml:space="preserve"> </w:t>
            </w:r>
            <w:r w:rsidRPr="00CA3791">
              <w:rPr>
                <w:rFonts w:ascii="Times New Roman"/>
                <w:sz w:val="20"/>
              </w:rPr>
              <w:t>Precision</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z w:val="20"/>
              </w:rPr>
              <w:t>aims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optimize</w:t>
            </w:r>
            <w:r w:rsidRPr="00CA3791">
              <w:rPr>
                <w:rFonts w:ascii="Times New Roman"/>
                <w:spacing w:val="93"/>
                <w:w w:val="99"/>
                <w:sz w:val="20"/>
              </w:rPr>
              <w:t xml:space="preserve"> </w:t>
            </w:r>
            <w:r w:rsidRPr="00CA3791">
              <w:rPr>
                <w:rFonts w:ascii="Times New Roman"/>
                <w:spacing w:val="-1"/>
                <w:sz w:val="20"/>
              </w:rPr>
              <w:t>field-level</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respect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needs</w:t>
            </w:r>
            <w:r w:rsidRPr="00CA3791">
              <w:rPr>
                <w:rFonts w:ascii="Times New Roman"/>
                <w:spacing w:val="-7"/>
                <w:sz w:val="20"/>
              </w:rPr>
              <w:t xml:space="preserve"> </w:t>
            </w:r>
            <w:r w:rsidRPr="00CA3791">
              <w:rPr>
                <w:rFonts w:ascii="Times New Roman"/>
                <w:spacing w:val="-1"/>
                <w:sz w:val="20"/>
              </w:rPr>
              <w:t>(e.g.,</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z w:val="20"/>
              </w:rPr>
              <w:t>inputs),</w:t>
            </w:r>
            <w:r w:rsidRPr="00CA3791">
              <w:rPr>
                <w:rFonts w:ascii="Times New Roman"/>
                <w:spacing w:val="-6"/>
                <w:sz w:val="20"/>
              </w:rPr>
              <w:t xml:space="preserve"> </w:t>
            </w:r>
            <w:r w:rsidRPr="00CA3791">
              <w:rPr>
                <w:rFonts w:ascii="Times New Roman"/>
                <w:spacing w:val="-1"/>
                <w:sz w:val="20"/>
              </w:rPr>
              <w:t>environmental</w:t>
            </w:r>
            <w:r w:rsidRPr="00CA3791">
              <w:rPr>
                <w:rFonts w:ascii="Times New Roman"/>
                <w:spacing w:val="-7"/>
                <w:sz w:val="20"/>
              </w:rPr>
              <w:t xml:space="preserve"> </w:t>
            </w:r>
            <w:r w:rsidRPr="00CA3791">
              <w:rPr>
                <w:rFonts w:ascii="Times New Roman"/>
                <w:sz w:val="20"/>
              </w:rPr>
              <w:t>protection</w:t>
            </w:r>
            <w:r w:rsidRPr="00CA3791">
              <w:rPr>
                <w:rFonts w:ascii="Times New Roman"/>
                <w:spacing w:val="73"/>
                <w:w w:val="99"/>
                <w:sz w:val="20"/>
              </w:rPr>
              <w:t xml:space="preserve"> </w:t>
            </w:r>
            <w:r w:rsidRPr="00CA3791">
              <w:rPr>
                <w:rFonts w:ascii="Times New Roman"/>
                <w:spacing w:val="-1"/>
                <w:sz w:val="20"/>
              </w:rPr>
              <w:t>(e.g.,</w:t>
            </w:r>
            <w:r w:rsidRPr="00CA3791">
              <w:rPr>
                <w:rFonts w:ascii="Times New Roman"/>
                <w:spacing w:val="-5"/>
                <w:sz w:val="20"/>
              </w:rPr>
              <w:t xml:space="preserve"> </w:t>
            </w:r>
            <w:r w:rsidRPr="00CA3791">
              <w:rPr>
                <w:rFonts w:ascii="Times New Roman"/>
                <w:spacing w:val="-1"/>
                <w:sz w:val="20"/>
              </w:rPr>
              <w:t>excessive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P,</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leaching),</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economics</w:t>
            </w:r>
            <w:r w:rsidRPr="00CA3791">
              <w:rPr>
                <w:rFonts w:ascii="Times New Roman"/>
                <w:spacing w:val="-7"/>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pacing w:val="-1"/>
                <w:sz w:val="20"/>
              </w:rPr>
              <w:t>agrichemical</w:t>
            </w:r>
            <w:r w:rsidRPr="00CA3791">
              <w:rPr>
                <w:rFonts w:ascii="Times New Roman"/>
                <w:spacing w:val="-5"/>
                <w:sz w:val="20"/>
              </w:rPr>
              <w:t xml:space="preserve"> </w:t>
            </w:r>
            <w:r w:rsidRPr="00CA3791">
              <w:rPr>
                <w:rFonts w:ascii="Times New Roman"/>
                <w:spacing w:val="-1"/>
                <w:sz w:val="20"/>
              </w:rPr>
              <w:t>usage,</w:t>
            </w:r>
            <w:r w:rsidRPr="00CA3791">
              <w:rPr>
                <w:rFonts w:ascii="Times New Roman"/>
                <w:spacing w:val="-5"/>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yield).</w:t>
            </w:r>
          </w:p>
          <w:p w:rsidR="006474F3" w:rsidRDefault="006474F3">
            <w:pPr>
              <w:pStyle w:val="TableParagraph"/>
              <w:spacing w:line="243" w:lineRule="auto"/>
              <w:ind w:left="22" w:right="144"/>
              <w:rPr>
                <w:rFonts w:ascii="Times New Roman" w:eastAsia="Times New Roman" w:hAnsi="Times New Roman"/>
                <w:sz w:val="20"/>
                <w:szCs w:val="20"/>
              </w:rPr>
            </w:pPr>
            <w:r w:rsidRPr="00CA3791">
              <w:rPr>
                <w:rFonts w:ascii="Times New Roman"/>
                <w:spacing w:val="-1"/>
                <w:sz w:val="20"/>
              </w:rPr>
              <w:t>Precision/decision</w:t>
            </w:r>
            <w:r w:rsidRPr="00CA3791">
              <w:rPr>
                <w:rFonts w:ascii="Times New Roman"/>
                <w:spacing w:val="-8"/>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includes</w:t>
            </w:r>
            <w:r w:rsidRPr="00CA3791">
              <w:rPr>
                <w:rFonts w:ascii="Times New Roman"/>
                <w:spacing w:val="-7"/>
                <w:sz w:val="20"/>
              </w:rPr>
              <w:t xml:space="preserve"> </w:t>
            </w:r>
            <w:r w:rsidRPr="00CA3791">
              <w:rPr>
                <w:rFonts w:ascii="Times New Roman"/>
                <w:spacing w:val="-1"/>
                <w:sz w:val="20"/>
              </w:rPr>
              <w:t>analysis</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pacing w:val="-1"/>
                <w:sz w:val="20"/>
              </w:rPr>
              <w:t>amendments,</w:t>
            </w:r>
            <w:r w:rsidRPr="00CA3791">
              <w:rPr>
                <w:rFonts w:ascii="Times New Roman"/>
                <w:spacing w:val="-4"/>
                <w:sz w:val="20"/>
              </w:rPr>
              <w:t xml:space="preserve"> </w:t>
            </w:r>
            <w:r w:rsidRPr="00CA3791">
              <w:rPr>
                <w:rFonts w:ascii="Times New Roman"/>
                <w:spacing w:val="-1"/>
                <w:sz w:val="20"/>
              </w:rPr>
              <w:t>measurement</w:t>
            </w:r>
            <w:r w:rsidRPr="00CA3791">
              <w:rPr>
                <w:rFonts w:ascii="Times New Roman"/>
                <w:spacing w:val="-6"/>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all</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112"/>
                <w:w w:val="99"/>
                <w:sz w:val="20"/>
              </w:rPr>
              <w:t xml:space="preserve"> </w:t>
            </w:r>
            <w:r w:rsidRPr="00CA3791">
              <w:rPr>
                <w:rFonts w:ascii="Times New Roman"/>
                <w:spacing w:val="-1"/>
                <w:sz w:val="20"/>
              </w:rPr>
              <w:t>inputs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outputs,</w:t>
            </w:r>
            <w:r w:rsidRPr="00CA3791">
              <w:rPr>
                <w:rFonts w:ascii="Times New Roman"/>
                <w:spacing w:val="-6"/>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detailed</w:t>
            </w:r>
            <w:r w:rsidRPr="00CA3791">
              <w:rPr>
                <w:rFonts w:ascii="Times New Roman"/>
                <w:spacing w:val="-6"/>
                <w:sz w:val="20"/>
              </w:rPr>
              <w:t xml:space="preserve"> </w:t>
            </w:r>
            <w:r w:rsidRPr="00CA3791">
              <w:rPr>
                <w:rFonts w:ascii="Times New Roman"/>
                <w:spacing w:val="-1"/>
                <w:sz w:val="20"/>
              </w:rPr>
              <w:t>record-keeping.</w:t>
            </w:r>
          </w:p>
          <w:p w:rsidR="006474F3" w:rsidRDefault="006474F3">
            <w:pPr>
              <w:pStyle w:val="TableParagraph"/>
              <w:spacing w:before="73"/>
              <w:ind w:left="23" w:right="144"/>
              <w:rPr>
                <w:rFonts w:ascii="Times New Roman" w:eastAsia="Times New Roman" w:hAnsi="Times New Roman"/>
                <w:sz w:val="20"/>
                <w:szCs w:val="20"/>
              </w:rPr>
            </w:pPr>
            <w:r>
              <w:rPr>
                <w:rFonts w:ascii="Times New Roman" w:eastAsia="Times New Roman" w:hAnsi="Times New Roman"/>
                <w:spacing w:val="-1"/>
                <w:sz w:val="20"/>
                <w:szCs w:val="20"/>
              </w:rPr>
              <w:t>Decision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defined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documentation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Scenario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Builder</w:t>
            </w:r>
            <w:r>
              <w:rPr>
                <w:rFonts w:ascii="Times New Roman" w:eastAsia="Times New Roman" w:hAnsi="Times New Roman"/>
                <w:spacing w:val="-5"/>
                <w:sz w:val="20"/>
                <w:szCs w:val="20"/>
              </w:rPr>
              <w:t xml:space="preserve"> </w:t>
            </w:r>
            <w:r>
              <w:rPr>
                <w:rFonts w:ascii="Times New Roman" w:eastAsia="Times New Roman" w:hAnsi="Times New Roman"/>
                <w:sz w:val="20"/>
                <w:szCs w:val="20"/>
              </w:rPr>
              <w:t>(Brosch</w:t>
            </w:r>
            <w:r>
              <w:rPr>
                <w:rFonts w:ascii="Times New Roman" w:eastAsia="Times New Roman" w:hAnsi="Times New Roman"/>
                <w:spacing w:val="-6"/>
                <w:sz w:val="20"/>
                <w:szCs w:val="20"/>
              </w:rPr>
              <w:t xml:space="preserve"> </w:t>
            </w:r>
            <w:r>
              <w:rPr>
                <w:rFonts w:ascii="Times New Roman" w:eastAsia="Times New Roman" w:hAnsi="Times New Roman"/>
                <w:sz w:val="20"/>
                <w:szCs w:val="20"/>
              </w:rPr>
              <w:t>2010)</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91"/>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system</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information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technology</w:t>
            </w:r>
            <w:r>
              <w:rPr>
                <w:rFonts w:ascii="Times New Roman" w:eastAsia="Times New Roman" w:hAnsi="Times New Roman"/>
                <w:spacing w:val="-8"/>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site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5"/>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2"/>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following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sources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soils,</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pests, </w:t>
            </w:r>
            <w:r>
              <w:rPr>
                <w:rFonts w:ascii="Times New Roman" w:eastAsia="Times New Roman" w:hAnsi="Times New Roman"/>
                <w:spacing w:val="-1"/>
                <w:sz w:val="20"/>
                <w:szCs w:val="20"/>
              </w:rPr>
              <w:t>moisture,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1"/>
                <w:sz w:val="20"/>
                <w:szCs w:val="20"/>
              </w:rPr>
              <w:t xml:space="preserve"> 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optimum</w:t>
            </w:r>
            <w:r>
              <w:rPr>
                <w:rFonts w:ascii="Times New Roman" w:eastAsia="Times New Roman" w:hAnsi="Times New Roman"/>
                <w:spacing w:val="60"/>
                <w:w w:val="99"/>
                <w:sz w:val="20"/>
                <w:szCs w:val="20"/>
              </w:rPr>
              <w:t xml:space="preserve"> </w:t>
            </w:r>
            <w:r>
              <w:rPr>
                <w:rFonts w:ascii="Times New Roman" w:eastAsia="Times New Roman" w:hAnsi="Times New Roman"/>
                <w:spacing w:val="-1"/>
                <w:sz w:val="20"/>
                <w:szCs w:val="20"/>
              </w:rPr>
              <w:t>profitability,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sustainability,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z w:val="20"/>
                <w:szCs w:val="20"/>
              </w:rPr>
              <w:t>protection</w:t>
            </w:r>
            <w:r>
              <w:rPr>
                <w:rFonts w:ascii="Times New Roman" w:eastAsia="Times New Roman" w:hAnsi="Times New Roman"/>
                <w:spacing w:val="-9"/>
                <w:sz w:val="20"/>
                <w:szCs w:val="20"/>
              </w:rPr>
              <w:t xml:space="preserve"> </w:t>
            </w:r>
            <w:r>
              <w:rPr>
                <w:rFonts w:ascii="Times New Roman" w:eastAsia="Times New Roman" w:hAnsi="Times New Roman"/>
                <w:sz w:val="20"/>
                <w:szCs w:val="20"/>
              </w:rPr>
              <w:t>of</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environment.”</w:t>
            </w:r>
          </w:p>
        </w:tc>
      </w:tr>
      <w:tr w:rsidR="006474F3" w:rsidRPr="00CA3791" w:rsidTr="00BB23A8">
        <w:trPr>
          <w:trHeight w:hRule="exact" w:val="1625"/>
        </w:trPr>
        <w:tc>
          <w:tcPr>
            <w:tcW w:w="1442" w:type="dxa"/>
            <w:tcBorders>
              <w:top w:val="single" w:sz="5" w:space="0" w:color="000000"/>
              <w:left w:val="single" w:sz="5" w:space="0" w:color="000000"/>
              <w:bottom w:val="single" w:sz="6" w:space="0" w:color="000000"/>
              <w:right w:val="single" w:sz="5" w:space="0" w:color="000000"/>
            </w:tcBorders>
          </w:tcPr>
          <w:p w:rsidR="006474F3" w:rsidRDefault="006474F3">
            <w:pPr>
              <w:pStyle w:val="TableParagraph"/>
              <w:spacing w:line="248" w:lineRule="exact"/>
              <w:ind w:left="25"/>
              <w:rPr>
                <w:rFonts w:ascii="Times New Roman" w:eastAsia="Times New Roman" w:hAnsi="Times New Roman"/>
              </w:rPr>
            </w:pPr>
            <w:r w:rsidRPr="00CA3791">
              <w:rPr>
                <w:rFonts w:ascii="Times New Roman"/>
                <w:spacing w:val="-2"/>
              </w:rPr>
              <w:t>ENM</w:t>
            </w:r>
          </w:p>
        </w:tc>
        <w:tc>
          <w:tcPr>
            <w:tcW w:w="8038" w:type="dxa"/>
            <w:tcBorders>
              <w:top w:val="single" w:sz="5" w:space="0" w:color="000000"/>
              <w:left w:val="single" w:sz="5" w:space="0" w:color="000000"/>
              <w:bottom w:val="single" w:sz="6" w:space="0" w:color="000000"/>
              <w:right w:val="single" w:sz="5" w:space="0" w:color="000000"/>
            </w:tcBorders>
          </w:tcPr>
          <w:p w:rsidR="006474F3" w:rsidRDefault="006474F3">
            <w:pPr>
              <w:pStyle w:val="TableParagraph"/>
              <w:spacing w:line="235" w:lineRule="auto"/>
              <w:ind w:left="23" w:right="216"/>
              <w:rPr>
                <w:rFonts w:ascii="Times New Roman" w:eastAsia="Times New Roman" w:hAnsi="Times New Roman"/>
                <w:sz w:val="20"/>
                <w:szCs w:val="20"/>
              </w:rPr>
            </w:pP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research,</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nutrient</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nitrogen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set</w:t>
            </w:r>
            <w:r w:rsidRPr="00CA3791">
              <w:rPr>
                <w:rFonts w:ascii="Times New Roman"/>
                <w:spacing w:val="-6"/>
                <w:sz w:val="20"/>
              </w:rPr>
              <w:t xml:space="preserve"> </w:t>
            </w:r>
            <w:r w:rsidRPr="00CA3791">
              <w:rPr>
                <w:rFonts w:ascii="Times New Roman"/>
                <w:sz w:val="20"/>
              </w:rPr>
              <w:t>approximately</w:t>
            </w:r>
            <w:r w:rsidRPr="00CA3791">
              <w:rPr>
                <w:rFonts w:ascii="Times New Roman"/>
                <w:spacing w:val="71"/>
                <w:w w:val="99"/>
                <w:sz w:val="20"/>
              </w:rPr>
              <w:t xml:space="preserve"> </w:t>
            </w:r>
            <w:r w:rsidRPr="00CA3791">
              <w:rPr>
                <w:rFonts w:ascii="Times New Roman"/>
                <w:sz w:val="20"/>
              </w:rPr>
              <w:t>35%</w:t>
            </w:r>
            <w:r w:rsidRPr="00CA3791">
              <w:rPr>
                <w:rFonts w:ascii="Times New Roman"/>
                <w:spacing w:val="-5"/>
                <w:sz w:val="20"/>
              </w:rPr>
              <w:t xml:space="preserve"> </w:t>
            </w:r>
            <w:r w:rsidRPr="00CA3791">
              <w:rPr>
                <w:rFonts w:ascii="Times New Roman"/>
                <w:spacing w:val="-1"/>
                <w:sz w:val="20"/>
              </w:rPr>
              <w:t>higher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what</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ensure</w:t>
            </w:r>
            <w:r w:rsidRPr="00CA3791">
              <w:rPr>
                <w:rFonts w:ascii="Times New Roman"/>
                <w:spacing w:val="-3"/>
                <w:sz w:val="20"/>
              </w:rPr>
              <w:t xml:space="preserve"> </w:t>
            </w:r>
            <w:r w:rsidRPr="00CA3791">
              <w:rPr>
                <w:rFonts w:ascii="Times New Roman"/>
                <w:spacing w:val="-1"/>
                <w:sz w:val="20"/>
              </w:rPr>
              <w:t>nitrogen</w:t>
            </w:r>
            <w:r w:rsidRPr="00CA3791">
              <w:rPr>
                <w:rFonts w:ascii="Times New Roman"/>
                <w:spacing w:val="-6"/>
                <w:sz w:val="20"/>
              </w:rPr>
              <w:t xml:space="preserve"> </w:t>
            </w:r>
            <w:r w:rsidRPr="00CA3791">
              <w:rPr>
                <w:rFonts w:ascii="Times New Roman"/>
                <w:spacing w:val="-1"/>
                <w:sz w:val="20"/>
              </w:rPr>
              <w:t>availability</w:t>
            </w:r>
            <w:r w:rsidRPr="00CA3791">
              <w:rPr>
                <w:rFonts w:ascii="Times New Roman"/>
                <w:spacing w:val="-8"/>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optimal</w:t>
            </w:r>
            <w:r w:rsidRPr="00CA3791">
              <w:rPr>
                <w:rFonts w:ascii="Times New Roman"/>
                <w:spacing w:val="-3"/>
                <w:sz w:val="20"/>
              </w:rPr>
              <w:t xml:space="preserve"> </w:t>
            </w:r>
            <w:r w:rsidRPr="00CA3791">
              <w:rPr>
                <w:rFonts w:ascii="Times New Roman"/>
                <w:sz w:val="20"/>
              </w:rPr>
              <w:t>growing</w:t>
            </w:r>
            <w:r w:rsidRPr="00CA3791">
              <w:rPr>
                <w:rFonts w:ascii="Times New Roman"/>
                <w:spacing w:val="76"/>
                <w:w w:val="99"/>
                <w:sz w:val="20"/>
              </w:rPr>
              <w:t xml:space="preserve"> </w:t>
            </w:r>
            <w:r w:rsidRPr="00CA3791">
              <w:rPr>
                <w:rFonts w:ascii="Times New Roman"/>
                <w:spacing w:val="-1"/>
                <w:sz w:val="20"/>
              </w:rPr>
              <w:t>conditions.</w:t>
            </w:r>
            <w:r w:rsidRPr="00CA3791">
              <w:rPr>
                <w:rFonts w:ascii="Times New Roman"/>
                <w:spacing w:val="-5"/>
                <w:sz w:val="20"/>
              </w:rPr>
              <w:t xml:space="preserve"> </w:t>
            </w:r>
            <w:r w:rsidRPr="00CA3791">
              <w:rPr>
                <w:rFonts w:ascii="Times New Roman"/>
                <w:sz w:val="20"/>
              </w:rPr>
              <w:t>In</w:t>
            </w:r>
            <w:r w:rsidRPr="00CA3791">
              <w:rPr>
                <w:rFonts w:ascii="Times New Roman"/>
                <w:spacing w:val="-7"/>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reserve</w:t>
            </w:r>
            <w:r w:rsidRPr="00CA3791">
              <w:rPr>
                <w:rFonts w:ascii="Times New Roman"/>
                <w:spacing w:val="-3"/>
                <w:sz w:val="20"/>
              </w:rPr>
              <w:t xml:space="preserve"> </w:t>
            </w:r>
            <w:r w:rsidRPr="00CA3791">
              <w:rPr>
                <w:rFonts w:ascii="Times New Roman"/>
                <w:sz w:val="20"/>
              </w:rPr>
              <w:t>program</w:t>
            </w:r>
            <w:r w:rsidRPr="00CA3791">
              <w:rPr>
                <w:rFonts w:ascii="Times New Roman"/>
                <w:spacing w:val="-6"/>
                <w:sz w:val="20"/>
              </w:rPr>
              <w:t xml:space="preserve"> </w:t>
            </w:r>
            <w:r w:rsidRPr="00CA3791">
              <w:rPr>
                <w:rFonts w:ascii="Times New Roman"/>
                <w:sz w:val="20"/>
              </w:rPr>
              <w:t>using</w:t>
            </w:r>
            <w:r w:rsidRPr="00CA3791">
              <w:rPr>
                <w:rFonts w:ascii="Times New Roman"/>
                <w:spacing w:val="-7"/>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would</w:t>
            </w:r>
            <w:r w:rsidRPr="00CA3791">
              <w:rPr>
                <w:rFonts w:ascii="Times New Roman"/>
                <w:spacing w:val="67"/>
                <w:w w:val="99"/>
                <w:sz w:val="20"/>
              </w:rPr>
              <w:t xml:space="preserve"> </w:t>
            </w:r>
            <w:r w:rsidRPr="00CA3791">
              <w:rPr>
                <w:rFonts w:ascii="Times New Roman"/>
                <w:spacing w:val="-1"/>
                <w:sz w:val="20"/>
              </w:rPr>
              <w:t>reduce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nitrogen</w:t>
            </w:r>
            <w:r w:rsidRPr="00CA3791">
              <w:rPr>
                <w:rFonts w:ascii="Times New Roman"/>
                <w:spacing w:val="-5"/>
                <w:sz w:val="20"/>
              </w:rPr>
              <w:t xml:space="preserve"> </w:t>
            </w:r>
            <w:r w:rsidRPr="00CA3791">
              <w:rPr>
                <w:rFonts w:ascii="Times New Roman"/>
                <w:sz w:val="20"/>
              </w:rPr>
              <w:t>application</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z w:val="20"/>
              </w:rPr>
              <w:t>15%.</w:t>
            </w:r>
            <w:r w:rsidRPr="00CA3791">
              <w:rPr>
                <w:rFonts w:ascii="Times New Roman"/>
                <w:spacing w:val="-3"/>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incentive</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insurance</w:t>
            </w:r>
            <w:r w:rsidRPr="00CA3791">
              <w:rPr>
                <w:rFonts w:ascii="Times New Roman"/>
                <w:spacing w:val="7"/>
                <w:sz w:val="20"/>
              </w:rPr>
              <w:t xml:space="preserve"> </w:t>
            </w:r>
            <w:hyperlink w:anchor="_bookmark13" w:history="1">
              <w:r w:rsidRPr="00CA3791">
                <w:rPr>
                  <w:rFonts w:ascii="Times New Roman"/>
                  <w:spacing w:val="-1"/>
                  <w:position w:val="9"/>
                  <w:sz w:val="13"/>
                </w:rPr>
                <w:t>1</w:t>
              </w:r>
            </w:hyperlink>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cover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63"/>
                <w:w w:val="99"/>
                <w:sz w:val="20"/>
              </w:rPr>
              <w:t xml:space="preserve"> </w:t>
            </w:r>
            <w:r w:rsidRPr="00CA3791">
              <w:rPr>
                <w:rFonts w:ascii="Times New Roman"/>
                <w:spacing w:val="-1"/>
                <w:sz w:val="20"/>
              </w:rPr>
              <w:t>risk</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loss.</w:t>
            </w:r>
            <w:r w:rsidRPr="00CA3791">
              <w:rPr>
                <w:rFonts w:ascii="Times New Roman"/>
                <w:spacing w:val="-3"/>
                <w:sz w:val="20"/>
              </w:rPr>
              <w:t xml:space="preserve"> </w:t>
            </w:r>
            <w:r w:rsidRPr="00CA3791">
              <w:rPr>
                <w:rFonts w:ascii="Times New Roman"/>
                <w:sz w:val="20"/>
              </w:rPr>
              <w:t>This</w:t>
            </w:r>
            <w:r w:rsidRPr="00CA3791">
              <w:rPr>
                <w:rFonts w:ascii="Times New Roman"/>
                <w:spacing w:val="-5"/>
                <w:sz w:val="20"/>
              </w:rPr>
              <w:t xml:space="preserve"> </w:t>
            </w:r>
            <w:r w:rsidRPr="00CA3791">
              <w:rPr>
                <w:rFonts w:ascii="Times New Roman"/>
                <w:sz w:val="20"/>
              </w:rPr>
              <w:t>BMP</w:t>
            </w:r>
            <w:r w:rsidRPr="00CA3791">
              <w:rPr>
                <w:rFonts w:ascii="Times New Roman"/>
                <w:spacing w:val="-3"/>
                <w:sz w:val="20"/>
              </w:rPr>
              <w:t xml:space="preserve"> </w:t>
            </w:r>
            <w:r w:rsidRPr="00CA3791">
              <w:rPr>
                <w:rFonts w:ascii="Times New Roman"/>
                <w:spacing w:val="-1"/>
                <w:sz w:val="20"/>
              </w:rPr>
              <w:t>effectiveness</w:t>
            </w:r>
            <w:r w:rsidRPr="00CA3791">
              <w:rPr>
                <w:rFonts w:ascii="Times New Roman"/>
                <w:spacing w:val="-5"/>
                <w:sz w:val="20"/>
              </w:rPr>
              <w:t xml:space="preserve"> </w:t>
            </w:r>
            <w:r w:rsidRPr="00CA3791">
              <w:rPr>
                <w:rFonts w:ascii="Times New Roman"/>
                <w:sz w:val="20"/>
              </w:rPr>
              <w:t>estimate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reduction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nitrogen</w:t>
            </w:r>
            <w:r w:rsidRPr="00CA3791">
              <w:rPr>
                <w:rFonts w:ascii="Times New Roman"/>
                <w:spacing w:val="-5"/>
                <w:sz w:val="20"/>
              </w:rPr>
              <w:t xml:space="preserve"> </w:t>
            </w:r>
            <w:r w:rsidRPr="00CA3791">
              <w:rPr>
                <w:rFonts w:ascii="Times New Roman"/>
                <w:spacing w:val="-1"/>
                <w:sz w:val="20"/>
              </w:rPr>
              <w:t>loss</w:t>
            </w:r>
            <w:r w:rsidRPr="00CA3791">
              <w:rPr>
                <w:rFonts w:ascii="Times New Roman"/>
                <w:spacing w:val="69"/>
                <w:w w:val="99"/>
                <w:sz w:val="20"/>
              </w:rPr>
              <w:t xml:space="preserve"> </w:t>
            </w:r>
            <w:r w:rsidRPr="00CA3791">
              <w:rPr>
                <w:rFonts w:ascii="Times New Roman"/>
                <w:spacing w:val="-1"/>
                <w:sz w:val="20"/>
              </w:rPr>
              <w:t>resulting</w:t>
            </w:r>
            <w:r w:rsidRPr="00CA3791">
              <w:rPr>
                <w:rFonts w:ascii="Times New Roman"/>
                <w:spacing w:val="-7"/>
                <w:sz w:val="20"/>
              </w:rPr>
              <w:t xml:space="preserve"> </w:t>
            </w:r>
            <w:r w:rsidRPr="00CA3791">
              <w:rPr>
                <w:rFonts w:ascii="Times New Roman"/>
                <w:sz w:val="20"/>
              </w:rPr>
              <w:t>from</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cropland</w:t>
            </w:r>
            <w:r w:rsidRPr="00CA3791">
              <w:rPr>
                <w:rFonts w:ascii="Times New Roman"/>
                <w:spacing w:val="-5"/>
                <w:sz w:val="20"/>
              </w:rPr>
              <w:t xml:space="preserve"> </w:t>
            </w:r>
            <w:r w:rsidRPr="00CA3791">
              <w:rPr>
                <w:rFonts w:ascii="Times New Roman"/>
                <w:sz w:val="20"/>
              </w:rPr>
              <w:t>15%</w:t>
            </w:r>
            <w:r w:rsidRPr="00CA3791">
              <w:rPr>
                <w:rFonts w:ascii="Times New Roman"/>
                <w:spacing w:val="-5"/>
                <w:sz w:val="20"/>
              </w:rPr>
              <w:t xml:space="preserve"> </w:t>
            </w:r>
            <w:r w:rsidRPr="00CA3791">
              <w:rPr>
                <w:rFonts w:ascii="Times New Roman"/>
                <w:spacing w:val="-1"/>
                <w:sz w:val="20"/>
              </w:rPr>
              <w:t>lower</w:t>
            </w:r>
            <w:r w:rsidRPr="00CA3791">
              <w:rPr>
                <w:rFonts w:ascii="Times New Roman"/>
                <w:spacing w:val="-5"/>
                <w:sz w:val="20"/>
              </w:rPr>
              <w:t xml:space="preserve"> </w:t>
            </w:r>
            <w:r w:rsidRPr="00CA3791">
              <w:rPr>
                <w:rFonts w:ascii="Times New Roman"/>
                <w:sz w:val="20"/>
              </w:rPr>
              <w:t>than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3"/>
                <w:w w:val="99"/>
                <w:sz w:val="20"/>
              </w:rPr>
              <w:t xml:space="preserve"> </w:t>
            </w:r>
            <w:r w:rsidRPr="00CA3791">
              <w:rPr>
                <w:rFonts w:ascii="Times New Roman"/>
                <w:spacing w:val="-1"/>
                <w:sz w:val="20"/>
              </w:rPr>
              <w:t>recommendation.</w:t>
            </w:r>
          </w:p>
        </w:tc>
      </w:tr>
      <w:tr w:rsidR="00BB23A8" w:rsidRPr="00CA3791" w:rsidTr="00BB23A8">
        <w:trPr>
          <w:trHeight w:hRule="exact" w:val="770"/>
        </w:trPr>
        <w:tc>
          <w:tcPr>
            <w:tcW w:w="9480" w:type="dxa"/>
            <w:gridSpan w:val="2"/>
            <w:tcBorders>
              <w:top w:val="single" w:sz="6" w:space="0" w:color="000000"/>
            </w:tcBorders>
          </w:tcPr>
          <w:p w:rsidR="00BB23A8" w:rsidRPr="00CA3791" w:rsidRDefault="00BB23A8" w:rsidP="00BB23A8">
            <w:pPr>
              <w:pStyle w:val="TableParagraph"/>
              <w:spacing w:line="235" w:lineRule="auto"/>
              <w:ind w:left="23" w:right="216"/>
              <w:rPr>
                <w:rFonts w:ascii="Times New Roman"/>
                <w:sz w:val="20"/>
              </w:rPr>
            </w:pPr>
            <w:r w:rsidRPr="00BB23A8">
              <w:rPr>
                <w:rFonts w:ascii="Times New Roman"/>
                <w:sz w:val="20"/>
                <w:vertAlign w:val="superscript"/>
              </w:rPr>
              <w:t>1</w:t>
            </w:r>
            <w:r>
              <w:rPr>
                <w:rFonts w:ascii="Times New Roman"/>
                <w:sz w:val="20"/>
              </w:rPr>
              <w:t xml:space="preserve"> </w:t>
            </w:r>
            <w:r w:rsidRPr="00BB23A8">
              <w:rPr>
                <w:rFonts w:ascii="Times New Roman"/>
                <w:sz w:val="20"/>
              </w:rPr>
              <w:t>This would not be federally subsidized crop insurance but rather an income guarantee such as that established by the American Farmland Trust for its BMP Challenge for Nutrient Management (</w:t>
            </w:r>
            <w:hyperlink r:id="rId98">
              <w:r w:rsidRPr="00BB23A8">
                <w:rPr>
                  <w:rStyle w:val="Hyperlink"/>
                  <w:rFonts w:ascii="Times New Roman"/>
                  <w:sz w:val="20"/>
                </w:rPr>
                <w:t>http://www.farmland.org/programs/environment/solutions/nutrient-BMP-Challenge.asp</w:t>
              </w:r>
            </w:hyperlink>
            <w:r w:rsidRPr="00BB23A8">
              <w:rPr>
                <w:rFonts w:ascii="Times New Roman"/>
                <w:sz w:val="20"/>
              </w:rPr>
              <w:t>).</w:t>
            </w:r>
          </w:p>
        </w:tc>
      </w:tr>
    </w:tbl>
    <w:p w:rsidR="006474F3" w:rsidRDefault="006474F3">
      <w:pPr>
        <w:spacing w:line="200" w:lineRule="exact"/>
        <w:rPr>
          <w:sz w:val="20"/>
          <w:szCs w:val="20"/>
        </w:rPr>
      </w:pPr>
    </w:p>
    <w:p w:rsidR="006474F3" w:rsidRDefault="006474F3">
      <w:pPr>
        <w:rPr>
          <w:rFonts w:ascii="Cambria" w:eastAsia="Cambria" w:hAnsi="Cambria" w:cs="Cambria"/>
          <w:sz w:val="20"/>
          <w:szCs w:val="20"/>
        </w:rPr>
        <w:sectPr w:rsidR="006474F3">
          <w:pgSz w:w="12240" w:h="15840"/>
          <w:pgMar w:top="1420" w:right="1300" w:bottom="1360" w:left="1240" w:header="1220" w:footer="1167" w:gutter="0"/>
          <w:cols w:space="720"/>
        </w:sectPr>
      </w:pPr>
    </w:p>
    <w:p w:rsidR="006474F3" w:rsidRDefault="006474F3">
      <w:pPr>
        <w:pStyle w:val="BodyText"/>
        <w:spacing w:before="11"/>
        <w:ind w:left="460" w:right="250"/>
      </w:pPr>
      <w:r>
        <w:rPr>
          <w:spacing w:val="-1"/>
        </w:rPr>
        <w:t xml:space="preserve">Table </w:t>
      </w:r>
      <w:r>
        <w:t xml:space="preserve">2 </w:t>
      </w:r>
      <w:r>
        <w:rPr>
          <w:spacing w:val="-1"/>
        </w:rPr>
        <w:t>summarizes</w:t>
      </w:r>
      <w:r>
        <w:t xml:space="preserve"> the</w:t>
      </w:r>
      <w:r>
        <w:rPr>
          <w:spacing w:val="-1"/>
        </w:rPr>
        <w:t xml:space="preserve"> information</w:t>
      </w:r>
      <w:r>
        <w:t xml:space="preserve"> </w:t>
      </w:r>
      <w:r>
        <w:rPr>
          <w:spacing w:val="-1"/>
        </w:rPr>
        <w:t>obtained</w:t>
      </w:r>
      <w:r>
        <w:t xml:space="preserve"> regarding</w:t>
      </w:r>
      <w:r>
        <w:rPr>
          <w:spacing w:val="-3"/>
        </w:rPr>
        <w:t xml:space="preserve"> </w:t>
      </w:r>
      <w:r>
        <w:rPr>
          <w:spacing w:val="-1"/>
        </w:rPr>
        <w:t>official</w:t>
      </w:r>
      <w:r>
        <w:t xml:space="preserve"> </w:t>
      </w:r>
      <w:r>
        <w:rPr>
          <w:spacing w:val="-1"/>
        </w:rPr>
        <w:t xml:space="preserve">state </w:t>
      </w:r>
      <w:r>
        <w:t>definitions of</w:t>
      </w:r>
      <w:r>
        <w:rPr>
          <w:spacing w:val="-1"/>
        </w:rPr>
        <w:t xml:space="preserve"> NM</w:t>
      </w:r>
      <w:r>
        <w:t xml:space="preserve"> </w:t>
      </w:r>
      <w:r>
        <w:rPr>
          <w:spacing w:val="-1"/>
        </w:rPr>
        <w:t>and</w:t>
      </w:r>
      <w:r>
        <w:rPr>
          <w:spacing w:val="77"/>
        </w:rPr>
        <w:t xml:space="preserve"> </w:t>
      </w:r>
      <w:r>
        <w:rPr>
          <w:spacing w:val="-1"/>
        </w:rPr>
        <w:t>NMPs,</w:t>
      </w:r>
      <w:r>
        <w:t xml:space="preserve"> </w:t>
      </w:r>
      <w:r>
        <w:rPr>
          <w:spacing w:val="-1"/>
        </w:rPr>
        <w:t>whereas</w:t>
      </w:r>
      <w:r>
        <w:t xml:space="preserve"> Table</w:t>
      </w:r>
      <w:r>
        <w:rPr>
          <w:spacing w:val="-1"/>
        </w:rPr>
        <w:t xml:space="preserve"> </w:t>
      </w:r>
      <w:r>
        <w:t>3 includes a</w:t>
      </w:r>
      <w:r>
        <w:rPr>
          <w:spacing w:val="-1"/>
        </w:rPr>
        <w:t xml:space="preserve"> range </w:t>
      </w:r>
      <w:r>
        <w:t>of</w:t>
      </w:r>
      <w:r>
        <w:rPr>
          <w:spacing w:val="1"/>
        </w:rPr>
        <w:t xml:space="preserve"> </w:t>
      </w:r>
      <w:r>
        <w:rPr>
          <w:spacing w:val="-1"/>
        </w:rPr>
        <w:t>alternative definitions</w:t>
      </w:r>
      <w:r>
        <w:t xml:space="preserve"> </w:t>
      </w:r>
      <w:r>
        <w:rPr>
          <w:spacing w:val="-1"/>
        </w:rPr>
        <w:t>and</w:t>
      </w:r>
      <w:r>
        <w:t xml:space="preserve"> comments </w:t>
      </w:r>
      <w:r>
        <w:rPr>
          <w:spacing w:val="-1"/>
        </w:rPr>
        <w:t>provided</w:t>
      </w:r>
      <w:r>
        <w:rPr>
          <w:spacing w:val="75"/>
        </w:rPr>
        <w:t xml:space="preserve"> </w:t>
      </w:r>
      <w:r>
        <w:rPr>
          <w:spacing w:val="1"/>
        </w:rPr>
        <w:t>by</w:t>
      </w:r>
      <w:r>
        <w:rPr>
          <w:spacing w:val="-5"/>
        </w:rPr>
        <w:t xml:space="preserve"> </w:t>
      </w:r>
      <w:r>
        <w:rPr>
          <w:spacing w:val="-1"/>
        </w:rPr>
        <w:t>interviewees.</w:t>
      </w:r>
      <w:r>
        <w:rPr>
          <w:spacing w:val="4"/>
        </w:rPr>
        <w:t xml:space="preserve"> </w:t>
      </w:r>
      <w:r>
        <w:rPr>
          <w:spacing w:val="-1"/>
        </w:rPr>
        <w:t>Information</w:t>
      </w:r>
      <w:r>
        <w:t xml:space="preserve"> in </w:t>
      </w:r>
      <w:r>
        <w:rPr>
          <w:spacing w:val="-1"/>
        </w:rPr>
        <w:t xml:space="preserve">Table </w:t>
      </w:r>
      <w:r>
        <w:t xml:space="preserve">2 </w:t>
      </w:r>
      <w:r>
        <w:rPr>
          <w:spacing w:val="-1"/>
        </w:rPr>
        <w:t>includes</w:t>
      </w:r>
      <w:r>
        <w:t xml:space="preserve"> </w:t>
      </w:r>
      <w:r>
        <w:rPr>
          <w:spacing w:val="-1"/>
        </w:rPr>
        <w:t>responses</w:t>
      </w:r>
      <w:r>
        <w:t xml:space="preserve"> to </w:t>
      </w:r>
      <w:r>
        <w:rPr>
          <w:spacing w:val="-1"/>
        </w:rPr>
        <w:t>survey/interview questions</w:t>
      </w:r>
      <w:r>
        <w:t xml:space="preserve"> </w:t>
      </w:r>
      <w:r>
        <w:rPr>
          <w:spacing w:val="-1"/>
        </w:rPr>
        <w:t>(in</w:t>
      </w:r>
      <w:r>
        <w:rPr>
          <w:spacing w:val="109"/>
        </w:rPr>
        <w:t xml:space="preserve"> </w:t>
      </w:r>
      <w:r>
        <w:rPr>
          <w:spacing w:val="-1"/>
        </w:rPr>
        <w:t>black) supplemented</w:t>
      </w:r>
      <w:r>
        <w:rPr>
          <w:spacing w:val="2"/>
        </w:rPr>
        <w:t xml:space="preserve"> </w:t>
      </w:r>
      <w:r>
        <w:rPr>
          <w:spacing w:val="-1"/>
        </w:rPr>
        <w:t>as</w:t>
      </w:r>
      <w:r>
        <w:t xml:space="preserve"> </w:t>
      </w:r>
      <w:r>
        <w:rPr>
          <w:spacing w:val="-1"/>
        </w:rPr>
        <w:t>needed</w:t>
      </w:r>
      <w:r>
        <w:t xml:space="preserve"> </w:t>
      </w:r>
      <w:r>
        <w:rPr>
          <w:spacing w:val="2"/>
        </w:rPr>
        <w:t>by</w:t>
      </w:r>
      <w:r>
        <w:rPr>
          <w:spacing w:val="-5"/>
        </w:rPr>
        <w:t xml:space="preserve"> </w:t>
      </w:r>
      <w:r>
        <w:rPr>
          <w:spacing w:val="-1"/>
        </w:rPr>
        <w:t>state</w:t>
      </w:r>
      <w:r>
        <w:rPr>
          <w:spacing w:val="1"/>
        </w:rPr>
        <w:t xml:space="preserve"> </w:t>
      </w:r>
      <w:r>
        <w:rPr>
          <w:spacing w:val="-1"/>
        </w:rPr>
        <w:t>guidance</w:t>
      </w:r>
      <w:r>
        <w:rPr>
          <w:spacing w:val="1"/>
        </w:rPr>
        <w:t xml:space="preserve"> </w:t>
      </w:r>
      <w:r>
        <w:t>or</w:t>
      </w:r>
      <w:r>
        <w:rPr>
          <w:spacing w:val="-1"/>
        </w:rPr>
        <w:t xml:space="preserve"> </w:t>
      </w:r>
      <w:r>
        <w:t>regulatory</w:t>
      </w:r>
      <w:r>
        <w:rPr>
          <w:spacing w:val="-5"/>
        </w:rPr>
        <w:t xml:space="preserve"> </w:t>
      </w:r>
      <w:r>
        <w:rPr>
          <w:spacing w:val="-1"/>
        </w:rPr>
        <w:t>language</w:t>
      </w:r>
      <w:r>
        <w:rPr>
          <w:spacing w:val="1"/>
        </w:rPr>
        <w:t xml:space="preserve"> </w:t>
      </w:r>
      <w:r>
        <w:rPr>
          <w:spacing w:val="-1"/>
        </w:rPr>
        <w:t>(in</w:t>
      </w:r>
      <w:r>
        <w:t xml:space="preserve"> </w:t>
      </w:r>
      <w:r>
        <w:rPr>
          <w:color w:val="1F497D"/>
          <w:spacing w:val="-1"/>
        </w:rPr>
        <w:t>blue</w:t>
      </w:r>
      <w:r>
        <w:rPr>
          <w:color w:val="000000"/>
          <w:spacing w:val="-1"/>
        </w:rPr>
        <w:t>).</w:t>
      </w:r>
      <w:r>
        <w:rPr>
          <w:color w:val="000000"/>
        </w:rPr>
        <w:t xml:space="preserve"> </w:t>
      </w:r>
      <w:r>
        <w:rPr>
          <w:color w:val="000000"/>
          <w:spacing w:val="-1"/>
        </w:rPr>
        <w:t>All</w:t>
      </w:r>
      <w:r>
        <w:rPr>
          <w:color w:val="000000"/>
          <w:spacing w:val="85"/>
        </w:rPr>
        <w:t xml:space="preserve"> </w:t>
      </w:r>
      <w:r>
        <w:rPr>
          <w:color w:val="000000"/>
          <w:spacing w:val="-1"/>
        </w:rPr>
        <w:t>information</w:t>
      </w:r>
      <w:r>
        <w:rPr>
          <w:color w:val="000000"/>
        </w:rPr>
        <w:t xml:space="preserve"> in </w:t>
      </w:r>
      <w:r>
        <w:rPr>
          <w:color w:val="000000"/>
          <w:spacing w:val="-1"/>
        </w:rPr>
        <w:t xml:space="preserve">Table </w:t>
      </w:r>
      <w:r>
        <w:rPr>
          <w:color w:val="000000"/>
        </w:rPr>
        <w:t xml:space="preserve">3 is </w:t>
      </w:r>
      <w:r>
        <w:rPr>
          <w:color w:val="000000"/>
          <w:spacing w:val="-1"/>
        </w:rPr>
        <w:t>from</w:t>
      </w:r>
      <w:r>
        <w:rPr>
          <w:color w:val="000000"/>
        </w:rPr>
        <w:t xml:space="preserve"> </w:t>
      </w:r>
      <w:r>
        <w:rPr>
          <w:color w:val="000000"/>
          <w:spacing w:val="-1"/>
        </w:rPr>
        <w:t>survey/interview</w:t>
      </w:r>
      <w:r>
        <w:rPr>
          <w:color w:val="000000"/>
          <w:spacing w:val="1"/>
        </w:rPr>
        <w:t xml:space="preserve"> </w:t>
      </w:r>
      <w:r>
        <w:rPr>
          <w:color w:val="000000"/>
          <w:spacing w:val="-1"/>
        </w:rPr>
        <w:t>responses.</w:t>
      </w:r>
    </w:p>
    <w:p w:rsidR="006474F3" w:rsidRPr="007F75B9" w:rsidRDefault="006474F3" w:rsidP="007F75B9">
      <w:pPr>
        <w:pStyle w:val="AppBH2"/>
      </w:pPr>
      <w:bookmarkStart w:id="336" w:name="_Toc422164262"/>
      <w:bookmarkStart w:id="337" w:name="_Toc422994295"/>
      <w:r w:rsidRPr="007F75B9">
        <w:t>GENERAL OBSERVATIONS</w:t>
      </w:r>
      <w:bookmarkEnd w:id="336"/>
      <w:bookmarkEnd w:id="337"/>
    </w:p>
    <w:p w:rsidR="006474F3" w:rsidRDefault="006474F3">
      <w:pPr>
        <w:pStyle w:val="BodyText"/>
        <w:spacing w:before="37"/>
        <w:ind w:left="459" w:right="188"/>
      </w:pPr>
      <w:r>
        <w:rPr>
          <w:spacing w:val="-1"/>
        </w:rPr>
        <w:t>Nutrient</w:t>
      </w:r>
      <w:r>
        <w:t xml:space="preserve"> </w:t>
      </w:r>
      <w:r>
        <w:rPr>
          <w:spacing w:val="-1"/>
        </w:rPr>
        <w:t>management</w:t>
      </w:r>
      <w:r>
        <w:t xml:space="preserve"> definitions </w:t>
      </w:r>
      <w:r>
        <w:rPr>
          <w:spacing w:val="-1"/>
        </w:rPr>
        <w:t>are often</w:t>
      </w:r>
      <w:r>
        <w:t xml:space="preserve"> not only</w:t>
      </w:r>
      <w:r>
        <w:rPr>
          <w:spacing w:val="-3"/>
        </w:rPr>
        <w:t xml:space="preserve"> </w:t>
      </w:r>
      <w:r>
        <w:rPr>
          <w:spacing w:val="-1"/>
        </w:rPr>
        <w:t>dissimilar between</w:t>
      </w:r>
      <w:r>
        <w:t xml:space="preserve"> states but may</w:t>
      </w:r>
      <w:r>
        <w:rPr>
          <w:spacing w:val="-3"/>
        </w:rPr>
        <w:t xml:space="preserve"> </w:t>
      </w:r>
      <w:r>
        <w:rPr>
          <w:spacing w:val="-1"/>
        </w:rPr>
        <w:t>also</w:t>
      </w:r>
      <w:r>
        <w:t xml:space="preserve"> be</w:t>
      </w:r>
      <w:r>
        <w:rPr>
          <w:spacing w:val="69"/>
        </w:rPr>
        <w:t xml:space="preserve"> </w:t>
      </w:r>
      <w:r>
        <w:rPr>
          <w:spacing w:val="-1"/>
        </w:rPr>
        <w:t>dissimilar between</w:t>
      </w:r>
      <w:r>
        <w:t xml:space="preserve"> professionals in the</w:t>
      </w:r>
      <w:r>
        <w:rPr>
          <w:spacing w:val="-1"/>
        </w:rPr>
        <w:t xml:space="preserve"> same state.</w:t>
      </w:r>
      <w:r>
        <w:rPr>
          <w:spacing w:val="60"/>
        </w:rPr>
        <w:t xml:space="preserve"> </w:t>
      </w:r>
      <w:r>
        <w:rPr>
          <w:spacing w:val="-1"/>
        </w:rPr>
        <w:t>For example,</w:t>
      </w:r>
      <w:r>
        <w:t xml:space="preserve"> participants </w:t>
      </w:r>
      <w:r>
        <w:rPr>
          <w:spacing w:val="-1"/>
        </w:rPr>
        <w:t>noted</w:t>
      </w:r>
      <w:r>
        <w:t xml:space="preserve"> </w:t>
      </w:r>
      <w:r>
        <w:rPr>
          <w:spacing w:val="-1"/>
        </w:rPr>
        <w:t>that</w:t>
      </w:r>
      <w:r>
        <w:t xml:space="preserve"> P-</w:t>
      </w:r>
      <w:r>
        <w:rPr>
          <w:spacing w:val="69"/>
        </w:rPr>
        <w:t xml:space="preserve"> </w:t>
      </w:r>
      <w:r>
        <w:rPr>
          <w:spacing w:val="-1"/>
        </w:rPr>
        <w:t>based</w:t>
      </w:r>
      <w:r>
        <w:t xml:space="preserve"> planning</w:t>
      </w:r>
      <w:r>
        <w:rPr>
          <w:spacing w:val="-3"/>
        </w:rPr>
        <w:t xml:space="preserve"> </w:t>
      </w:r>
      <w:r>
        <w:rPr>
          <w:spacing w:val="-1"/>
        </w:rPr>
        <w:t>as</w:t>
      </w:r>
      <w:r>
        <w:t xml:space="preserve"> defined </w:t>
      </w:r>
      <w:r>
        <w:rPr>
          <w:spacing w:val="-1"/>
        </w:rPr>
        <w:t xml:space="preserve">for </w:t>
      </w:r>
      <w:r>
        <w:t>SB</w:t>
      </w:r>
      <w:r>
        <w:rPr>
          <w:spacing w:val="-2"/>
        </w:rPr>
        <w:t xml:space="preserve"> </w:t>
      </w:r>
      <w:r>
        <w:rPr>
          <w:spacing w:val="-1"/>
        </w:rPr>
        <w:t>and</w:t>
      </w:r>
      <w:r>
        <w:t xml:space="preserve"> </w:t>
      </w:r>
      <w:r>
        <w:rPr>
          <w:spacing w:val="-1"/>
        </w:rPr>
        <w:t>P-based</w:t>
      </w:r>
      <w:r>
        <w:t xml:space="preserve"> planning</w:t>
      </w:r>
      <w:r>
        <w:rPr>
          <w:spacing w:val="-3"/>
        </w:rPr>
        <w:t xml:space="preserve"> </w:t>
      </w:r>
      <w:r>
        <w:rPr>
          <w:spacing w:val="-1"/>
        </w:rPr>
        <w:t xml:space="preserve">relative </w:t>
      </w:r>
      <w:r>
        <w:t>to the</w:t>
      </w:r>
      <w:r>
        <w:rPr>
          <w:spacing w:val="-1"/>
        </w:rPr>
        <w:t xml:space="preserve"> </w:t>
      </w:r>
      <w:r>
        <w:t xml:space="preserve">NRCS 590 </w:t>
      </w:r>
      <w:r>
        <w:rPr>
          <w:spacing w:val="-1"/>
        </w:rPr>
        <w:t>practice</w:t>
      </w:r>
      <w:r>
        <w:rPr>
          <w:spacing w:val="58"/>
        </w:rPr>
        <w:t xml:space="preserve"> </w:t>
      </w:r>
      <w:r>
        <w:rPr>
          <w:spacing w:val="-1"/>
        </w:rPr>
        <w:t>standard</w:t>
      </w:r>
      <w:r>
        <w:t xml:space="preserve"> </w:t>
      </w:r>
      <w:r>
        <w:rPr>
          <w:spacing w:val="-1"/>
        </w:rPr>
        <w:t>(nutrient</w:t>
      </w:r>
      <w:r>
        <w:t xml:space="preserve"> management)</w:t>
      </w:r>
      <w:r>
        <w:rPr>
          <w:spacing w:val="-1"/>
        </w:rPr>
        <w:t xml:space="preserve"> </w:t>
      </w:r>
      <w:r>
        <w:t>are</w:t>
      </w:r>
      <w:r>
        <w:rPr>
          <w:spacing w:val="-1"/>
        </w:rPr>
        <w:t xml:space="preserve"> somewhat</w:t>
      </w:r>
      <w:r>
        <w:t xml:space="preserve"> </w:t>
      </w:r>
      <w:r>
        <w:rPr>
          <w:spacing w:val="-1"/>
        </w:rPr>
        <w:t>different.</w:t>
      </w:r>
      <w:r>
        <w:t xml:space="preserve">  The</w:t>
      </w:r>
      <w:r>
        <w:rPr>
          <w:spacing w:val="-1"/>
        </w:rPr>
        <w:t xml:space="preserve"> existence </w:t>
      </w:r>
      <w:r>
        <w:t>of</w:t>
      </w:r>
      <w:r>
        <w:rPr>
          <w:spacing w:val="1"/>
        </w:rPr>
        <w:t xml:space="preserve"> </w:t>
      </w:r>
      <w:r>
        <w:rPr>
          <w:spacing w:val="-1"/>
        </w:rPr>
        <w:t>different</w:t>
      </w:r>
      <w:r>
        <w:rPr>
          <w:spacing w:val="73"/>
        </w:rPr>
        <w:t xml:space="preserve"> </w:t>
      </w:r>
      <w:r>
        <w:rPr>
          <w:spacing w:val="-1"/>
        </w:rPr>
        <w:t>definitions</w:t>
      </w:r>
      <w:r>
        <w:t xml:space="preserve"> </w:t>
      </w:r>
      <w:r>
        <w:rPr>
          <w:spacing w:val="-1"/>
        </w:rPr>
        <w:t>can</w:t>
      </w:r>
      <w:r>
        <w:t xml:space="preserve"> cause</w:t>
      </w:r>
      <w:r>
        <w:rPr>
          <w:spacing w:val="-1"/>
        </w:rPr>
        <w:t xml:space="preserve"> </w:t>
      </w:r>
      <w:r>
        <w:t xml:space="preserve">confusion. </w:t>
      </w:r>
      <w:r>
        <w:rPr>
          <w:spacing w:val="-1"/>
        </w:rPr>
        <w:t>Virtually</w:t>
      </w:r>
      <w:r>
        <w:rPr>
          <w:spacing w:val="-5"/>
        </w:rPr>
        <w:t xml:space="preserve"> </w:t>
      </w:r>
      <w:r>
        <w:rPr>
          <w:spacing w:val="-1"/>
        </w:rPr>
        <w:t>all</w:t>
      </w:r>
      <w:r>
        <w:t xml:space="preserve"> </w:t>
      </w:r>
      <w:r>
        <w:rPr>
          <w:spacing w:val="-1"/>
        </w:rPr>
        <w:t>interviewees</w:t>
      </w:r>
      <w:r>
        <w:t xml:space="preserve"> </w:t>
      </w:r>
      <w:r>
        <w:rPr>
          <w:spacing w:val="-1"/>
        </w:rPr>
        <w:t>believed</w:t>
      </w:r>
      <w:r>
        <w:t xml:space="preserve"> </w:t>
      </w:r>
      <w:r>
        <w:rPr>
          <w:spacing w:val="-1"/>
        </w:rPr>
        <w:t>that</w:t>
      </w:r>
      <w:r>
        <w:t xml:space="preserve"> NM </w:t>
      </w:r>
      <w:r>
        <w:rPr>
          <w:spacing w:val="-1"/>
        </w:rPr>
        <w:t>definitions</w:t>
      </w:r>
      <w:r>
        <w:rPr>
          <w:spacing w:val="97"/>
        </w:rPr>
        <w:t xml:space="preserve"> </w:t>
      </w:r>
      <w:r>
        <w:t>should be</w:t>
      </w:r>
      <w:r>
        <w:rPr>
          <w:spacing w:val="-1"/>
        </w:rPr>
        <w:t xml:space="preserve"> as</w:t>
      </w:r>
      <w:r>
        <w:t xml:space="preserve"> </w:t>
      </w:r>
      <w:r>
        <w:rPr>
          <w:spacing w:val="-1"/>
        </w:rPr>
        <w:t xml:space="preserve">close </w:t>
      </w:r>
      <w:r>
        <w:t>to the</w:t>
      </w:r>
      <w:r>
        <w:rPr>
          <w:spacing w:val="1"/>
        </w:rPr>
        <w:t xml:space="preserve"> </w:t>
      </w:r>
      <w:r>
        <w:rPr>
          <w:spacing w:val="-1"/>
        </w:rPr>
        <w:t>NRCS</w:t>
      </w:r>
      <w:r>
        <w:t xml:space="preserve"> 590 </w:t>
      </w:r>
      <w:r>
        <w:rPr>
          <w:spacing w:val="-1"/>
        </w:rPr>
        <w:t>practice standard</w:t>
      </w:r>
      <w:r>
        <w:t xml:space="preserve"> </w:t>
      </w:r>
      <w:r>
        <w:rPr>
          <w:spacing w:val="-1"/>
        </w:rPr>
        <w:t>as</w:t>
      </w:r>
      <w:r>
        <w:t xml:space="preserve"> possible</w:t>
      </w:r>
      <w:r>
        <w:rPr>
          <w:spacing w:val="-1"/>
        </w:rPr>
        <w:t xml:space="preserve"> for</w:t>
      </w:r>
      <w:r>
        <w:rPr>
          <w:spacing w:val="1"/>
        </w:rPr>
        <w:t xml:space="preserve"> </w:t>
      </w:r>
      <w:r>
        <w:t>consistency</w:t>
      </w:r>
      <w:r>
        <w:rPr>
          <w:spacing w:val="-5"/>
        </w:rPr>
        <w:t xml:space="preserve"> </w:t>
      </w:r>
      <w:r>
        <w:rPr>
          <w:spacing w:val="-1"/>
        </w:rPr>
        <w:t>and</w:t>
      </w:r>
      <w:r>
        <w:t xml:space="preserve"> to </w:t>
      </w:r>
      <w:r>
        <w:rPr>
          <w:spacing w:val="-1"/>
        </w:rPr>
        <w:t>align</w:t>
      </w:r>
      <w:r>
        <w:rPr>
          <w:spacing w:val="57"/>
        </w:rPr>
        <w:t xml:space="preserve"> </w:t>
      </w:r>
      <w:r>
        <w:t>the</w:t>
      </w:r>
      <w:r>
        <w:rPr>
          <w:spacing w:val="-1"/>
        </w:rPr>
        <w:t xml:space="preserve"> </w:t>
      </w:r>
      <w:r>
        <w:t>CB</w:t>
      </w:r>
      <w:r>
        <w:rPr>
          <w:spacing w:val="-2"/>
        </w:rPr>
        <w:t xml:space="preserve"> </w:t>
      </w:r>
      <w:r>
        <w:rPr>
          <w:spacing w:val="-1"/>
        </w:rPr>
        <w:t>Watershed</w:t>
      </w:r>
      <w:r>
        <w:t xml:space="preserve"> </w:t>
      </w:r>
      <w:r>
        <w:rPr>
          <w:spacing w:val="-1"/>
        </w:rPr>
        <w:t>Model</w:t>
      </w:r>
      <w:r>
        <w:rPr>
          <w:spacing w:val="2"/>
        </w:rPr>
        <w:t xml:space="preserve"> </w:t>
      </w:r>
      <w:r>
        <w:rPr>
          <w:spacing w:val="-1"/>
        </w:rPr>
        <w:t xml:space="preserve">(the </w:t>
      </w:r>
      <w:r>
        <w:t>“Bay</w:t>
      </w:r>
      <w:r>
        <w:rPr>
          <w:spacing w:val="-5"/>
        </w:rPr>
        <w:t xml:space="preserve"> </w:t>
      </w:r>
      <w:r>
        <w:t>model”)</w:t>
      </w:r>
      <w:r>
        <w:rPr>
          <w:spacing w:val="-1"/>
        </w:rPr>
        <w:t xml:space="preserve"> with</w:t>
      </w:r>
      <w:r>
        <w:t xml:space="preserve"> the</w:t>
      </w:r>
      <w:r>
        <w:rPr>
          <w:spacing w:val="-1"/>
        </w:rPr>
        <w:t xml:space="preserve"> major </w:t>
      </w:r>
      <w:r>
        <w:t>funding</w:t>
      </w:r>
      <w:r>
        <w:rPr>
          <w:spacing w:val="-3"/>
        </w:rPr>
        <w:t xml:space="preserve"> </w:t>
      </w:r>
      <w:r>
        <w:t>source</w:t>
      </w:r>
      <w:r>
        <w:rPr>
          <w:spacing w:val="1"/>
        </w:rPr>
        <w:t xml:space="preserve"> </w:t>
      </w:r>
      <w:r>
        <w:rPr>
          <w:spacing w:val="-1"/>
        </w:rPr>
        <w:t>implementing</w:t>
      </w:r>
      <w:r>
        <w:rPr>
          <w:spacing w:val="67"/>
        </w:rPr>
        <w:t xml:space="preserve"> </w:t>
      </w:r>
      <w:r>
        <w:rPr>
          <w:spacing w:val="-1"/>
        </w:rPr>
        <w:t>NM</w:t>
      </w:r>
      <w:r>
        <w:t xml:space="preserve"> </w:t>
      </w:r>
      <w:r>
        <w:rPr>
          <w:spacing w:val="-1"/>
        </w:rPr>
        <w:t>BMPs</w:t>
      </w:r>
      <w:r>
        <w:t xml:space="preserve"> in the</w:t>
      </w:r>
      <w:r>
        <w:rPr>
          <w:spacing w:val="-1"/>
        </w:rPr>
        <w:t xml:space="preserve"> watershed.</w:t>
      </w:r>
      <w:r>
        <w:t xml:space="preserve">  </w:t>
      </w:r>
      <w:r>
        <w:rPr>
          <w:spacing w:val="-1"/>
        </w:rPr>
        <w:t>One expert</w:t>
      </w:r>
      <w:r>
        <w:t xml:space="preserve"> </w:t>
      </w:r>
      <w:r>
        <w:rPr>
          <w:spacing w:val="-1"/>
        </w:rPr>
        <w:t xml:space="preserve">made </w:t>
      </w:r>
      <w:r>
        <w:t>the</w:t>
      </w:r>
      <w:r>
        <w:rPr>
          <w:spacing w:val="1"/>
        </w:rPr>
        <w:t xml:space="preserve"> </w:t>
      </w:r>
      <w:r>
        <w:rPr>
          <w:spacing w:val="-1"/>
        </w:rPr>
        <w:t>observation</w:t>
      </w:r>
      <w:r>
        <w:t xml:space="preserve"> </w:t>
      </w:r>
      <w:r>
        <w:rPr>
          <w:spacing w:val="-1"/>
        </w:rPr>
        <w:t>that</w:t>
      </w:r>
      <w:r>
        <w:t xml:space="preserve"> </w:t>
      </w:r>
      <w:r>
        <w:rPr>
          <w:spacing w:val="-1"/>
        </w:rPr>
        <w:t xml:space="preserve">there </w:t>
      </w:r>
      <w:r>
        <w:t>is</w:t>
      </w:r>
      <w:r>
        <w:rPr>
          <w:spacing w:val="2"/>
        </w:rPr>
        <w:t xml:space="preserve"> </w:t>
      </w:r>
      <w:r>
        <w:rPr>
          <w:spacing w:val="-1"/>
        </w:rPr>
        <w:t>an</w:t>
      </w:r>
      <w:r>
        <w:t xml:space="preserve"> inconsistency</w:t>
      </w:r>
      <w:r>
        <w:rPr>
          <w:spacing w:val="77"/>
        </w:rPr>
        <w:t xml:space="preserve"> </w:t>
      </w:r>
      <w:r>
        <w:t xml:space="preserve">in </w:t>
      </w:r>
      <w:r>
        <w:rPr>
          <w:spacing w:val="-1"/>
        </w:rPr>
        <w:t>defining</w:t>
      </w:r>
      <w:r>
        <w:rPr>
          <w:spacing w:val="-3"/>
        </w:rPr>
        <w:t xml:space="preserve"> </w:t>
      </w:r>
      <w:r>
        <w:t>basic</w:t>
      </w:r>
      <w:r>
        <w:rPr>
          <w:spacing w:val="-1"/>
        </w:rPr>
        <w:t xml:space="preserve"> NM</w:t>
      </w:r>
      <w:r>
        <w:t xml:space="preserve"> </w:t>
      </w:r>
      <w:r>
        <w:rPr>
          <w:spacing w:val="-1"/>
        </w:rPr>
        <w:t>as</w:t>
      </w:r>
      <w:r>
        <w:rPr>
          <w:spacing w:val="2"/>
        </w:rPr>
        <w:t xml:space="preserve"> </w:t>
      </w:r>
      <w:r>
        <w:rPr>
          <w:spacing w:val="-1"/>
        </w:rPr>
        <w:t>“a comprehensive plan</w:t>
      </w:r>
      <w:r>
        <w:t xml:space="preserve"> that </w:t>
      </w:r>
      <w:r>
        <w:rPr>
          <w:spacing w:val="-1"/>
        </w:rPr>
        <w:t>describes</w:t>
      </w:r>
      <w:r>
        <w:t xml:space="preserve"> the</w:t>
      </w:r>
      <w:r>
        <w:rPr>
          <w:spacing w:val="-1"/>
        </w:rPr>
        <w:t xml:space="preserve"> </w:t>
      </w:r>
      <w:r>
        <w:t>optimum</w:t>
      </w:r>
      <w:r>
        <w:rPr>
          <w:spacing w:val="2"/>
        </w:rPr>
        <w:t xml:space="preserve"> </w:t>
      </w:r>
      <w:r>
        <w:t>use</w:t>
      </w:r>
      <w:r>
        <w:rPr>
          <w:spacing w:val="-1"/>
        </w:rPr>
        <w:t xml:space="preserve"> </w:t>
      </w:r>
      <w:r>
        <w:t>of</w:t>
      </w:r>
      <w:r>
        <w:rPr>
          <w:spacing w:val="-1"/>
        </w:rPr>
        <w:t xml:space="preserve"> nutrients</w:t>
      </w:r>
      <w:r>
        <w:rPr>
          <w:spacing w:val="75"/>
        </w:rPr>
        <w:t xml:space="preserve"> </w:t>
      </w:r>
      <w:r>
        <w:t xml:space="preserve">to </w:t>
      </w:r>
      <w:r>
        <w:rPr>
          <w:spacing w:val="-1"/>
        </w:rPr>
        <w:t>minimize nutrient</w:t>
      </w:r>
      <w:r>
        <w:t xml:space="preserve"> loss</w:t>
      </w:r>
      <w:r>
        <w:rPr>
          <w:spacing w:val="-3"/>
        </w:rPr>
        <w:t xml:space="preserve"> </w:t>
      </w:r>
      <w:r>
        <w:rPr>
          <w:spacing w:val="-1"/>
        </w:rPr>
        <w:t>while maintaining</w:t>
      </w:r>
      <w:r>
        <w:rPr>
          <w:spacing w:val="2"/>
        </w:rPr>
        <w:t xml:space="preserve"> </w:t>
      </w:r>
      <w:r>
        <w:rPr>
          <w:spacing w:val="-1"/>
        </w:rPr>
        <w:t>yield”</w:t>
      </w:r>
      <w:r>
        <w:rPr>
          <w:spacing w:val="1"/>
        </w:rPr>
        <w:t xml:space="preserve"> </w:t>
      </w:r>
      <w:r>
        <w:rPr>
          <w:spacing w:val="-1"/>
        </w:rPr>
        <w:t>when</w:t>
      </w:r>
      <w:r>
        <w:t xml:space="preserve"> the</w:t>
      </w:r>
      <w:r>
        <w:rPr>
          <w:spacing w:val="-1"/>
        </w:rPr>
        <w:t xml:space="preserve"> default</w:t>
      </w:r>
      <w:r>
        <w:t xml:space="preserve"> </w:t>
      </w:r>
      <w:r>
        <w:rPr>
          <w:spacing w:val="-1"/>
        </w:rPr>
        <w:t>definition</w:t>
      </w:r>
      <w:r>
        <w:t xml:space="preserve"> of</w:t>
      </w:r>
      <w:r>
        <w:rPr>
          <w:spacing w:val="-1"/>
        </w:rPr>
        <w:t xml:space="preserve"> ENM</w:t>
      </w:r>
      <w:r>
        <w:rPr>
          <w:spacing w:val="87"/>
        </w:rPr>
        <w:t xml:space="preserve"> </w:t>
      </w:r>
      <w:r>
        <w:rPr>
          <w:spacing w:val="-1"/>
        </w:rPr>
        <w:t>includes</w:t>
      </w:r>
      <w:r>
        <w:t xml:space="preserve"> </w:t>
      </w:r>
      <w:r>
        <w:rPr>
          <w:spacing w:val="-1"/>
        </w:rPr>
        <w:t>an</w:t>
      </w:r>
      <w:r>
        <w:t xml:space="preserve"> </w:t>
      </w:r>
      <w:r>
        <w:rPr>
          <w:spacing w:val="-1"/>
        </w:rPr>
        <w:t>assumption</w:t>
      </w:r>
      <w:r>
        <w:t xml:space="preserve"> </w:t>
      </w:r>
      <w:r>
        <w:rPr>
          <w:spacing w:val="-1"/>
        </w:rPr>
        <w:t>that</w:t>
      </w:r>
      <w:r>
        <w:t xml:space="preserve"> </w:t>
      </w:r>
      <w:r>
        <w:rPr>
          <w:spacing w:val="-1"/>
        </w:rPr>
        <w:t>basic NM</w:t>
      </w:r>
      <w:r>
        <w:t xml:space="preserve"> </w:t>
      </w:r>
      <w:r>
        <w:rPr>
          <w:spacing w:val="-1"/>
        </w:rPr>
        <w:t>allows</w:t>
      </w:r>
      <w:r>
        <w:t xml:space="preserve"> N</w:t>
      </w:r>
      <w:r>
        <w:rPr>
          <w:spacing w:val="1"/>
        </w:rPr>
        <w:t xml:space="preserve"> </w:t>
      </w:r>
      <w:r>
        <w:rPr>
          <w:spacing w:val="-1"/>
        </w:rPr>
        <w:t>applications</w:t>
      </w:r>
      <w:r>
        <w:t xml:space="preserve"> </w:t>
      </w:r>
      <w:r>
        <w:rPr>
          <w:spacing w:val="-1"/>
        </w:rPr>
        <w:t>that</w:t>
      </w:r>
      <w:r>
        <w:t xml:space="preserve"> </w:t>
      </w:r>
      <w:r>
        <w:rPr>
          <w:spacing w:val="-1"/>
        </w:rPr>
        <w:t xml:space="preserve">are </w:t>
      </w:r>
      <w:r>
        <w:t>35%</w:t>
      </w:r>
      <w:r>
        <w:rPr>
          <w:spacing w:val="1"/>
        </w:rPr>
        <w:t xml:space="preserve"> </w:t>
      </w:r>
      <w:r>
        <w:rPr>
          <w:spacing w:val="-1"/>
        </w:rPr>
        <w:t xml:space="preserve">higher </w:t>
      </w:r>
      <w:r>
        <w:t xml:space="preserve">than </w:t>
      </w:r>
      <w:r>
        <w:rPr>
          <w:spacing w:val="-1"/>
        </w:rPr>
        <w:t>crop</w:t>
      </w:r>
      <w:r>
        <w:rPr>
          <w:spacing w:val="97"/>
        </w:rPr>
        <w:t xml:space="preserve"> </w:t>
      </w:r>
      <w:r>
        <w:rPr>
          <w:spacing w:val="-1"/>
        </w:rPr>
        <w:t>needs.</w:t>
      </w:r>
      <w:r>
        <w:t xml:space="preserve"> </w:t>
      </w:r>
      <w:r>
        <w:rPr>
          <w:spacing w:val="-1"/>
        </w:rPr>
        <w:t>This</w:t>
      </w:r>
      <w:r>
        <w:t xml:space="preserve"> </w:t>
      </w:r>
      <w:r>
        <w:rPr>
          <w:spacing w:val="-1"/>
        </w:rPr>
        <w:t>interviewee suggested</w:t>
      </w:r>
      <w:r>
        <w:t xml:space="preserve"> that </w:t>
      </w:r>
      <w:r>
        <w:rPr>
          <w:spacing w:val="-1"/>
        </w:rPr>
        <w:t>such</w:t>
      </w:r>
      <w:r>
        <w:t xml:space="preserve"> definitions should be</w:t>
      </w:r>
      <w:r>
        <w:rPr>
          <w:spacing w:val="-1"/>
        </w:rPr>
        <w:t xml:space="preserve"> compatible and</w:t>
      </w:r>
      <w:r>
        <w:t xml:space="preserve"> show</w:t>
      </w:r>
      <w:r>
        <w:rPr>
          <w:spacing w:val="-1"/>
        </w:rPr>
        <w:t xml:space="preserve"> </w:t>
      </w:r>
      <w:r>
        <w:t>a</w:t>
      </w:r>
      <w:r>
        <w:rPr>
          <w:spacing w:val="71"/>
        </w:rPr>
        <w:t xml:space="preserve"> </w:t>
      </w:r>
      <w:r>
        <w:rPr>
          <w:spacing w:val="-1"/>
        </w:rPr>
        <w:t>transition</w:t>
      </w:r>
      <w:r>
        <w:t xml:space="preserve"> of</w:t>
      </w:r>
      <w:r>
        <w:rPr>
          <w:spacing w:val="-1"/>
        </w:rPr>
        <w:t xml:space="preserve"> greater management</w:t>
      </w:r>
      <w:r>
        <w:t xml:space="preserve"> inputs </w:t>
      </w:r>
      <w:r>
        <w:rPr>
          <w:spacing w:val="-1"/>
        </w:rPr>
        <w:t>when</w:t>
      </w:r>
      <w:r>
        <w:rPr>
          <w:spacing w:val="2"/>
        </w:rPr>
        <w:t xml:space="preserve"> </w:t>
      </w:r>
      <w:r>
        <w:rPr>
          <w:spacing w:val="-1"/>
        </w:rPr>
        <w:t>going</w:t>
      </w:r>
      <w:r>
        <w:rPr>
          <w:spacing w:val="-3"/>
        </w:rPr>
        <w:t xml:space="preserve"> </w:t>
      </w:r>
      <w:r>
        <w:t>from the</w:t>
      </w:r>
      <w:r>
        <w:rPr>
          <w:spacing w:val="-1"/>
        </w:rPr>
        <w:t xml:space="preserve"> basic NMP</w:t>
      </w:r>
      <w:r>
        <w:t xml:space="preserve"> </w:t>
      </w:r>
      <w:r>
        <w:rPr>
          <w:spacing w:val="1"/>
        </w:rPr>
        <w:t>to</w:t>
      </w:r>
      <w:r>
        <w:t xml:space="preserve"> </w:t>
      </w:r>
      <w:r>
        <w:rPr>
          <w:spacing w:val="-1"/>
        </w:rPr>
        <w:t>ENM,</w:t>
      </w:r>
      <w:r>
        <w:t xml:space="preserve"> </w:t>
      </w:r>
      <w:r>
        <w:rPr>
          <w:spacing w:val="-1"/>
        </w:rPr>
        <w:t>and</w:t>
      </w:r>
      <w:r>
        <w:t xml:space="preserve"> </w:t>
      </w:r>
      <w:r>
        <w:rPr>
          <w:spacing w:val="-1"/>
        </w:rPr>
        <w:t>then</w:t>
      </w:r>
      <w:r>
        <w:rPr>
          <w:spacing w:val="79"/>
        </w:rPr>
        <w:t xml:space="preserve"> </w:t>
      </w:r>
      <w:r>
        <w:t>to P/D</w:t>
      </w:r>
      <w:r>
        <w:rPr>
          <w:spacing w:val="-1"/>
        </w:rPr>
        <w:t xml:space="preserve"> agriculture.</w:t>
      </w:r>
    </w:p>
    <w:p w:rsidR="006474F3" w:rsidRDefault="006474F3">
      <w:pPr>
        <w:sectPr w:rsidR="006474F3">
          <w:pgSz w:w="12240" w:h="15840"/>
          <w:pgMar w:top="1420" w:right="1320" w:bottom="1360" w:left="1340" w:header="1220" w:footer="1167" w:gutter="0"/>
          <w:cols w:space="720"/>
        </w:sectPr>
      </w:pPr>
    </w:p>
    <w:p w:rsidR="0070397F" w:rsidRDefault="0070397F" w:rsidP="0070397F">
      <w:pPr>
        <w:pStyle w:val="AppBTable"/>
        <w:rPr>
          <w:rFonts w:eastAsia="Times New Roman" w:hAnsi="Times New Roman"/>
          <w:szCs w:val="16"/>
        </w:rPr>
      </w:pPr>
      <w:bookmarkStart w:id="338" w:name="_Toc422164541"/>
      <w:r>
        <w:t>TABLE</w:t>
      </w:r>
      <w:r>
        <w:rPr>
          <w:spacing w:val="1"/>
        </w:rPr>
        <w:t xml:space="preserve"> </w:t>
      </w:r>
      <w:r>
        <w:t>2.</w:t>
      </w:r>
      <w:r>
        <w:rPr>
          <w:spacing w:val="1"/>
        </w:rPr>
        <w:t xml:space="preserve"> </w:t>
      </w:r>
      <w:r>
        <w:t>OFFICIAL STATE</w:t>
      </w:r>
      <w:r>
        <w:rPr>
          <w:spacing w:val="1"/>
        </w:rPr>
        <w:t xml:space="preserve"> </w:t>
      </w:r>
      <w:r>
        <w:t>NUTRIENT MANAGEMENT DEFINITIONS AND NMP CONTENT</w:t>
      </w:r>
      <w:bookmarkEnd w:id="338"/>
    </w:p>
    <w:tbl>
      <w:tblPr>
        <w:tblW w:w="0" w:type="auto"/>
        <w:tblInd w:w="6" w:type="dxa"/>
        <w:tblLayout w:type="fixed"/>
        <w:tblCellMar>
          <w:left w:w="0" w:type="dxa"/>
          <w:right w:w="0" w:type="dxa"/>
        </w:tblCellMar>
        <w:tblLook w:val="0600" w:firstRow="0" w:lastRow="0" w:firstColumn="0" w:lastColumn="0" w:noHBand="1" w:noVBand="1"/>
      </w:tblPr>
      <w:tblGrid>
        <w:gridCol w:w="1341"/>
        <w:gridCol w:w="9"/>
        <w:gridCol w:w="4590"/>
        <w:gridCol w:w="22"/>
        <w:gridCol w:w="3689"/>
        <w:gridCol w:w="2592"/>
        <w:gridCol w:w="14"/>
        <w:gridCol w:w="1966"/>
      </w:tblGrid>
      <w:tr w:rsidR="0075193F" w:rsidRPr="00CA3791" w:rsidTr="0070397F">
        <w:trPr>
          <w:tblHeader/>
        </w:trPr>
        <w:tc>
          <w:tcPr>
            <w:tcW w:w="1341" w:type="dxa"/>
            <w:vMerge w:val="restart"/>
            <w:tcBorders>
              <w:top w:val="single" w:sz="6" w:space="0" w:color="000000"/>
              <w:left w:val="single" w:sz="5" w:space="0" w:color="000000"/>
              <w:right w:val="single" w:sz="5" w:space="0" w:color="000000"/>
            </w:tcBorders>
            <w:shd w:val="clear" w:color="auto" w:fill="D9D9D9" w:themeFill="background1" w:themeFillShade="D9"/>
            <w:vAlign w:val="center"/>
          </w:tcPr>
          <w:p w:rsidR="0075193F" w:rsidRPr="0075193F" w:rsidRDefault="0075193F" w:rsidP="001160C8">
            <w:pPr>
              <w:pStyle w:val="TableParagraph"/>
              <w:spacing w:line="225" w:lineRule="exact"/>
              <w:ind w:left="22"/>
              <w:jc w:val="center"/>
              <w:rPr>
                <w:rFonts w:ascii="Times New Roman"/>
                <w:b/>
                <w:spacing w:val="-1"/>
                <w:sz w:val="20"/>
              </w:rPr>
            </w:pPr>
            <w:r w:rsidRPr="0075193F">
              <w:rPr>
                <w:rFonts w:ascii="Times New Roman"/>
                <w:b/>
                <w:spacing w:val="-1"/>
                <w:sz w:val="20"/>
              </w:rPr>
              <w:t>State</w:t>
            </w:r>
          </w:p>
        </w:tc>
        <w:tc>
          <w:tcPr>
            <w:tcW w:w="12882" w:type="dxa"/>
            <w:gridSpan w:val="7"/>
            <w:tcBorders>
              <w:top w:val="single" w:sz="6" w:space="0" w:color="000000"/>
              <w:left w:val="single" w:sz="5" w:space="0" w:color="000000"/>
              <w:bottom w:val="single" w:sz="5" w:space="0" w:color="1F497D"/>
              <w:right w:val="single" w:sz="5" w:space="0" w:color="000000"/>
            </w:tcBorders>
            <w:shd w:val="clear" w:color="auto" w:fill="D9D9D9" w:themeFill="background1" w:themeFillShade="D9"/>
          </w:tcPr>
          <w:p w:rsidR="0075193F" w:rsidRPr="0075193F" w:rsidRDefault="0075193F" w:rsidP="001160C8">
            <w:pPr>
              <w:pStyle w:val="TableParagraph"/>
              <w:spacing w:line="242" w:lineRule="auto"/>
              <w:ind w:left="22" w:right="60"/>
              <w:jc w:val="center"/>
              <w:rPr>
                <w:rFonts w:ascii="Times New Roman" w:eastAsia="Times New Roman" w:hAnsi="Times New Roman"/>
                <w:b/>
                <w:spacing w:val="-1"/>
                <w:sz w:val="20"/>
                <w:szCs w:val="20"/>
              </w:rPr>
            </w:pPr>
            <w:r w:rsidRPr="0075193F">
              <w:rPr>
                <w:rFonts w:ascii="Times New Roman"/>
                <w:b/>
                <w:sz w:val="20"/>
              </w:rPr>
              <w:t>Nutrient Management</w:t>
            </w:r>
          </w:p>
        </w:tc>
      </w:tr>
      <w:tr w:rsidR="0075193F" w:rsidRPr="00CA3791" w:rsidTr="0070397F">
        <w:trPr>
          <w:tblHeader/>
        </w:trPr>
        <w:tc>
          <w:tcPr>
            <w:tcW w:w="1341" w:type="dxa"/>
            <w:vMerge/>
            <w:tcBorders>
              <w:left w:val="single" w:sz="5" w:space="0" w:color="000000"/>
              <w:right w:val="single" w:sz="5" w:space="0" w:color="000000"/>
            </w:tcBorders>
            <w:shd w:val="clear" w:color="auto" w:fill="D9D9D9" w:themeFill="background1" w:themeFillShade="D9"/>
          </w:tcPr>
          <w:p w:rsidR="0075193F" w:rsidRPr="0075193F" w:rsidRDefault="0075193F" w:rsidP="001160C8">
            <w:pPr>
              <w:pStyle w:val="TableParagraph"/>
              <w:spacing w:line="225" w:lineRule="exact"/>
              <w:ind w:left="22"/>
              <w:jc w:val="center"/>
              <w:rPr>
                <w:rFonts w:ascii="Times New Roman"/>
                <w:b/>
                <w:spacing w:val="-1"/>
                <w:sz w:val="20"/>
              </w:rPr>
            </w:pPr>
          </w:p>
        </w:tc>
        <w:tc>
          <w:tcPr>
            <w:tcW w:w="4599" w:type="dxa"/>
            <w:gridSpan w:val="2"/>
            <w:tcBorders>
              <w:top w:val="single" w:sz="6" w:space="0" w:color="000000"/>
              <w:left w:val="single" w:sz="5" w:space="0" w:color="000000"/>
              <w:bottom w:val="single" w:sz="5" w:space="0" w:color="1F497D"/>
              <w:right w:val="single" w:sz="5" w:space="0" w:color="000000"/>
            </w:tcBorders>
            <w:shd w:val="clear" w:color="auto" w:fill="D9D9D9" w:themeFill="background1" w:themeFillShade="D9"/>
          </w:tcPr>
          <w:p w:rsidR="0075193F" w:rsidRPr="0075193F" w:rsidRDefault="0075193F" w:rsidP="001160C8">
            <w:pPr>
              <w:pStyle w:val="TableParagraph"/>
              <w:spacing w:line="225" w:lineRule="exact"/>
              <w:ind w:left="22" w:right="249"/>
              <w:jc w:val="center"/>
              <w:rPr>
                <w:rFonts w:ascii="Times New Roman"/>
                <w:b/>
                <w:sz w:val="20"/>
              </w:rPr>
            </w:pPr>
            <w:r w:rsidRPr="0075193F">
              <w:rPr>
                <w:rFonts w:ascii="Times New Roman"/>
                <w:b/>
                <w:sz w:val="20"/>
              </w:rPr>
              <w:t>Basic or N-Based</w:t>
            </w:r>
          </w:p>
        </w:tc>
        <w:tc>
          <w:tcPr>
            <w:tcW w:w="3711" w:type="dxa"/>
            <w:gridSpan w:val="2"/>
            <w:tcBorders>
              <w:top w:val="single" w:sz="6" w:space="0" w:color="000000"/>
              <w:left w:val="single" w:sz="5" w:space="0" w:color="000000"/>
              <w:bottom w:val="nil"/>
              <w:right w:val="single" w:sz="5" w:space="0" w:color="000000"/>
            </w:tcBorders>
            <w:shd w:val="clear" w:color="auto" w:fill="D9D9D9" w:themeFill="background1" w:themeFillShade="D9"/>
          </w:tcPr>
          <w:p w:rsidR="0075193F" w:rsidRPr="0075193F" w:rsidRDefault="0075193F" w:rsidP="001160C8">
            <w:pPr>
              <w:pStyle w:val="TableParagraph"/>
              <w:spacing w:line="242" w:lineRule="auto"/>
              <w:ind w:left="22" w:right="70"/>
              <w:jc w:val="center"/>
              <w:rPr>
                <w:rFonts w:ascii="Times New Roman"/>
                <w:b/>
                <w:sz w:val="20"/>
              </w:rPr>
            </w:pPr>
            <w:r w:rsidRPr="0075193F">
              <w:rPr>
                <w:rFonts w:ascii="Times New Roman"/>
                <w:b/>
                <w:sz w:val="20"/>
              </w:rPr>
              <w:t>P-Based</w:t>
            </w:r>
          </w:p>
        </w:tc>
        <w:tc>
          <w:tcPr>
            <w:tcW w:w="2592" w:type="dxa"/>
            <w:tcBorders>
              <w:top w:val="single" w:sz="6" w:space="0" w:color="000000"/>
              <w:left w:val="single" w:sz="5" w:space="0" w:color="000000"/>
              <w:bottom w:val="nil"/>
              <w:right w:val="single" w:sz="5" w:space="0" w:color="000000"/>
            </w:tcBorders>
            <w:shd w:val="clear" w:color="auto" w:fill="D9D9D9" w:themeFill="background1" w:themeFillShade="D9"/>
          </w:tcPr>
          <w:p w:rsidR="0075193F" w:rsidRPr="0075193F" w:rsidRDefault="0075193F" w:rsidP="001160C8">
            <w:pPr>
              <w:pStyle w:val="TableParagraph"/>
              <w:ind w:left="22" w:right="77"/>
              <w:jc w:val="center"/>
              <w:rPr>
                <w:rFonts w:ascii="Times New Roman"/>
                <w:b/>
                <w:sz w:val="20"/>
              </w:rPr>
            </w:pPr>
            <w:r w:rsidRPr="0075193F">
              <w:rPr>
                <w:rFonts w:ascii="Times New Roman"/>
                <w:b/>
                <w:sz w:val="20"/>
              </w:rPr>
              <w:t>Precision/Decision</w:t>
            </w:r>
          </w:p>
        </w:tc>
        <w:tc>
          <w:tcPr>
            <w:tcW w:w="1980" w:type="dxa"/>
            <w:gridSpan w:val="2"/>
            <w:tcBorders>
              <w:top w:val="single" w:sz="6" w:space="0" w:color="000000"/>
              <w:left w:val="single" w:sz="5" w:space="0" w:color="000000"/>
              <w:bottom w:val="nil"/>
              <w:right w:val="single" w:sz="5" w:space="0" w:color="000000"/>
            </w:tcBorders>
            <w:shd w:val="clear" w:color="auto" w:fill="D9D9D9" w:themeFill="background1" w:themeFillShade="D9"/>
          </w:tcPr>
          <w:p w:rsidR="0075193F" w:rsidRPr="0075193F" w:rsidRDefault="0075193F" w:rsidP="001160C8">
            <w:pPr>
              <w:pStyle w:val="TableParagraph"/>
              <w:spacing w:line="242" w:lineRule="auto"/>
              <w:ind w:left="22" w:right="60"/>
              <w:jc w:val="center"/>
              <w:rPr>
                <w:rFonts w:ascii="Times New Roman" w:eastAsia="Times New Roman" w:hAnsi="Times New Roman"/>
                <w:b/>
                <w:spacing w:val="-1"/>
                <w:sz w:val="20"/>
                <w:szCs w:val="20"/>
              </w:rPr>
            </w:pPr>
            <w:r w:rsidRPr="0075193F">
              <w:rPr>
                <w:rFonts w:ascii="Times New Roman" w:eastAsia="Times New Roman" w:hAnsi="Times New Roman"/>
                <w:b/>
                <w:spacing w:val="-1"/>
                <w:sz w:val="20"/>
                <w:szCs w:val="20"/>
              </w:rPr>
              <w:t>Enhanced</w:t>
            </w:r>
          </w:p>
        </w:tc>
      </w:tr>
      <w:tr w:rsidR="006474F3" w:rsidRPr="00CA3791" w:rsidTr="0070397F">
        <w:tc>
          <w:tcPr>
            <w:tcW w:w="1341" w:type="dxa"/>
            <w:vMerge w:val="restart"/>
            <w:tcBorders>
              <w:top w:val="single" w:sz="6" w:space="0" w:color="000000"/>
              <w:left w:val="single" w:sz="5" w:space="0" w:color="000000"/>
              <w:right w:val="single" w:sz="5" w:space="0" w:color="000000"/>
            </w:tcBorders>
          </w:tcPr>
          <w:p w:rsidR="006474F3" w:rsidRDefault="006474F3" w:rsidP="001160C8">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Delaware</w:t>
            </w:r>
          </w:p>
        </w:tc>
        <w:tc>
          <w:tcPr>
            <w:tcW w:w="4599" w:type="dxa"/>
            <w:gridSpan w:val="2"/>
            <w:tcBorders>
              <w:top w:val="single" w:sz="6" w:space="0" w:color="000000"/>
              <w:left w:val="single" w:sz="5" w:space="0" w:color="000000"/>
              <w:bottom w:val="single" w:sz="5" w:space="0" w:color="1F497D"/>
              <w:right w:val="single" w:sz="5" w:space="0" w:color="000000"/>
            </w:tcBorders>
          </w:tcPr>
          <w:p w:rsidR="006474F3" w:rsidRDefault="006474F3" w:rsidP="001160C8">
            <w:pPr>
              <w:pStyle w:val="TableParagraph"/>
              <w:spacing w:line="225" w:lineRule="exact"/>
              <w:ind w:left="22" w:right="249"/>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technical</w:t>
            </w:r>
            <w:r w:rsidRPr="00CA3791">
              <w:rPr>
                <w:rFonts w:ascii="Times New Roman"/>
                <w:spacing w:val="-3"/>
                <w:sz w:val="20"/>
              </w:rPr>
              <w:t xml:space="preserve"> </w:t>
            </w:r>
            <w:r w:rsidRPr="00CA3791">
              <w:rPr>
                <w:rFonts w:ascii="Times New Roman"/>
                <w:sz w:val="20"/>
              </w:rPr>
              <w:t>standards</w:t>
            </w:r>
            <w:r w:rsidRPr="00CA3791">
              <w:rPr>
                <w:rFonts w:ascii="Times New Roman"/>
                <w:spacing w:val="-6"/>
                <w:sz w:val="20"/>
              </w:rPr>
              <w:t xml:space="preserve"> </w:t>
            </w:r>
            <w:r w:rsidRPr="00CA3791">
              <w:rPr>
                <w:rFonts w:ascii="Times New Roman"/>
                <w:spacing w:val="-1"/>
                <w:sz w:val="20"/>
              </w:rPr>
              <w:t>exist</w:t>
            </w:r>
            <w:r w:rsidRPr="00CA3791">
              <w:rPr>
                <w:rFonts w:ascii="Times New Roman"/>
                <w:spacing w:val="-3"/>
                <w:sz w:val="20"/>
              </w:rPr>
              <w:t xml:space="preserve"> </w:t>
            </w:r>
            <w:r w:rsidRPr="00CA3791">
              <w:rPr>
                <w:rFonts w:ascii="Times New Roman"/>
                <w:sz w:val="20"/>
              </w:rPr>
              <w:t>for</w:t>
            </w:r>
            <w:r w:rsidRPr="00CA3791">
              <w:rPr>
                <w:rFonts w:ascii="Times New Roman"/>
                <w:spacing w:val="-4"/>
                <w:sz w:val="20"/>
              </w:rPr>
              <w:t xml:space="preserve"> </w:t>
            </w:r>
            <w:r w:rsidRPr="00CA3791">
              <w:rPr>
                <w:rFonts w:ascii="Times New Roman"/>
                <w:sz w:val="20"/>
              </w:rPr>
              <w:t>N.</w:t>
            </w:r>
          </w:p>
          <w:p w:rsidR="006474F3" w:rsidRDefault="006474F3" w:rsidP="001160C8">
            <w:pPr>
              <w:pStyle w:val="TableParagraph"/>
              <w:spacing w:before="77" w:line="207" w:lineRule="exact"/>
              <w:ind w:left="22" w:right="249"/>
              <w:rPr>
                <w:rFonts w:ascii="Times New Roman" w:eastAsia="Times New Roman" w:hAnsi="Times New Roman"/>
                <w:sz w:val="20"/>
                <w:szCs w:val="20"/>
              </w:rPr>
            </w:pPr>
            <w:r>
              <w:rPr>
                <w:rFonts w:ascii="Times New Roman" w:eastAsia="Times New Roman" w:hAnsi="Times New Roman"/>
                <w:color w:val="1F497D"/>
                <w:sz w:val="20"/>
                <w:szCs w:val="20"/>
              </w:rPr>
              <w:t>Title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3,</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Chapter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22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2202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Delaware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Code</w:t>
            </w:r>
          </w:p>
        </w:tc>
        <w:tc>
          <w:tcPr>
            <w:tcW w:w="3711" w:type="dxa"/>
            <w:gridSpan w:val="2"/>
            <w:tcBorders>
              <w:top w:val="single" w:sz="6" w:space="0" w:color="000000"/>
              <w:left w:val="single" w:sz="5" w:space="0" w:color="000000"/>
              <w:bottom w:val="nil"/>
              <w:right w:val="single" w:sz="5" w:space="0" w:color="000000"/>
            </w:tcBorders>
          </w:tcPr>
          <w:p w:rsidR="006474F3" w:rsidRDefault="006474F3" w:rsidP="001160C8">
            <w:pPr>
              <w:pStyle w:val="TableParagraph"/>
              <w:spacing w:line="242" w:lineRule="auto"/>
              <w:ind w:left="22" w:right="70"/>
              <w:rPr>
                <w:rFonts w:ascii="Times New Roman" w:eastAsia="Times New Roman" w:hAnsi="Times New Roman"/>
                <w:sz w:val="20"/>
                <w:szCs w:val="20"/>
              </w:rPr>
            </w:pPr>
            <w:r w:rsidRPr="00CA3791">
              <w:rPr>
                <w:rFonts w:ascii="Times New Roman"/>
                <w:sz w:val="20"/>
              </w:rPr>
              <w:t>Most</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 xml:space="preserve">the </w:t>
            </w:r>
            <w:r w:rsidRPr="00CA3791">
              <w:rPr>
                <w:rFonts w:ascii="Times New Roman"/>
                <w:sz w:val="20"/>
              </w:rPr>
              <w:t>focus</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27"/>
                <w:w w:val="99"/>
                <w:sz w:val="20"/>
              </w:rPr>
              <w:t xml:space="preserve"> </w:t>
            </w:r>
            <w:r w:rsidRPr="00CA3791">
              <w:rPr>
                <w:rFonts w:ascii="Times New Roman"/>
                <w:sz w:val="20"/>
              </w:rPr>
              <w:t>been</w:t>
            </w:r>
            <w:r w:rsidRPr="00CA3791">
              <w:rPr>
                <w:rFonts w:ascii="Times New Roman"/>
                <w:spacing w:val="-14"/>
                <w:sz w:val="20"/>
              </w:rPr>
              <w:t xml:space="preserve"> </w:t>
            </w:r>
            <w:r w:rsidRPr="00CA3791">
              <w:rPr>
                <w:rFonts w:ascii="Times New Roman"/>
                <w:sz w:val="20"/>
              </w:rPr>
              <w:t>developed.</w:t>
            </w:r>
          </w:p>
        </w:tc>
        <w:tc>
          <w:tcPr>
            <w:tcW w:w="2592" w:type="dxa"/>
            <w:tcBorders>
              <w:top w:val="single" w:sz="6" w:space="0" w:color="000000"/>
              <w:left w:val="single" w:sz="5" w:space="0" w:color="000000"/>
              <w:bottom w:val="nil"/>
              <w:right w:val="single" w:sz="5" w:space="0" w:color="000000"/>
            </w:tcBorders>
          </w:tcPr>
          <w:p w:rsidR="006474F3" w:rsidRDefault="006474F3" w:rsidP="001160C8">
            <w:pPr>
              <w:pStyle w:val="TableParagraph"/>
              <w:ind w:left="22" w:right="77"/>
              <w:rPr>
                <w:rFonts w:ascii="Times New Roman" w:eastAsia="Times New Roman" w:hAnsi="Times New Roman"/>
                <w:sz w:val="20"/>
                <w:szCs w:val="20"/>
              </w:rPr>
            </w:pPr>
            <w:r w:rsidRPr="00CA3791">
              <w:rPr>
                <w:rFonts w:ascii="Times New Roman"/>
                <w:sz w:val="20"/>
              </w:rPr>
              <w:t>DDA</w:t>
            </w:r>
            <w:r w:rsidRPr="00CA3791">
              <w:rPr>
                <w:rFonts w:ascii="Times New Roman"/>
                <w:spacing w:val="-7"/>
                <w:sz w:val="20"/>
              </w:rPr>
              <w:t xml:space="preserve"> </w:t>
            </w:r>
            <w:r w:rsidRPr="00CA3791">
              <w:rPr>
                <w:rFonts w:ascii="Times New Roman"/>
                <w:sz w:val="20"/>
              </w:rPr>
              <w:t>DNMC</w:t>
            </w:r>
            <w:r w:rsidRPr="00CA3791">
              <w:rPr>
                <w:rFonts w:ascii="Times New Roman"/>
                <w:spacing w:val="-4"/>
                <w:sz w:val="20"/>
              </w:rPr>
              <w:t xml:space="preserve"> </w:t>
            </w:r>
            <w:r w:rsidRPr="00CA3791">
              <w:rPr>
                <w:rFonts w:ascii="Times New Roman"/>
                <w:spacing w:val="-1"/>
                <w:sz w:val="20"/>
              </w:rPr>
              <w:t>has</w:t>
            </w:r>
            <w:r w:rsidRPr="00CA3791">
              <w:rPr>
                <w:rFonts w:ascii="Times New Roman"/>
                <w:spacing w:val="-5"/>
                <w:sz w:val="20"/>
              </w:rPr>
              <w:t xml:space="preserve"> </w:t>
            </w:r>
            <w:r w:rsidRPr="00CA3791">
              <w:rPr>
                <w:rFonts w:ascii="Times New Roman"/>
                <w:sz w:val="20"/>
              </w:rPr>
              <w:t>its</w:t>
            </w:r>
            <w:r w:rsidRPr="00CA3791">
              <w:rPr>
                <w:rFonts w:ascii="Times New Roman"/>
                <w:spacing w:val="-6"/>
                <w:sz w:val="20"/>
              </w:rPr>
              <w:t xml:space="preserve"> </w:t>
            </w:r>
            <w:r w:rsidRPr="00CA3791">
              <w:rPr>
                <w:rFonts w:ascii="Times New Roman"/>
                <w:sz w:val="20"/>
              </w:rPr>
              <w:t>own</w:t>
            </w:r>
            <w:r w:rsidRPr="00CA3791">
              <w:rPr>
                <w:rFonts w:ascii="Times New Roman"/>
                <w:spacing w:val="24"/>
                <w:w w:val="99"/>
                <w:sz w:val="20"/>
              </w:rPr>
              <w:t xml:space="preserve"> </w:t>
            </w:r>
            <w:r w:rsidRPr="00CA3791">
              <w:rPr>
                <w:rFonts w:ascii="Times New Roman"/>
                <w:spacing w:val="-1"/>
                <w:sz w:val="20"/>
              </w:rPr>
              <w:t>technical</w:t>
            </w:r>
            <w:r w:rsidRPr="00CA3791">
              <w:rPr>
                <w:rFonts w:ascii="Times New Roman"/>
                <w:spacing w:val="-9"/>
                <w:sz w:val="20"/>
              </w:rPr>
              <w:t xml:space="preserve"> </w:t>
            </w:r>
            <w:r w:rsidRPr="00CA3791">
              <w:rPr>
                <w:rFonts w:ascii="Times New Roman"/>
                <w:sz w:val="20"/>
              </w:rPr>
              <w:t>standards</w:t>
            </w:r>
            <w:r w:rsidRPr="00CA3791">
              <w:rPr>
                <w:rFonts w:ascii="Times New Roman"/>
                <w:spacing w:val="-10"/>
                <w:sz w:val="20"/>
              </w:rPr>
              <w:t xml:space="preserve"> </w:t>
            </w:r>
            <w:r w:rsidRPr="00CA3791">
              <w:rPr>
                <w:rFonts w:ascii="Times New Roman"/>
                <w:spacing w:val="-1"/>
                <w:sz w:val="20"/>
              </w:rPr>
              <w:t>for</w:t>
            </w:r>
          </w:p>
        </w:tc>
        <w:tc>
          <w:tcPr>
            <w:tcW w:w="1980" w:type="dxa"/>
            <w:gridSpan w:val="2"/>
            <w:tcBorders>
              <w:top w:val="single" w:sz="6" w:space="0" w:color="000000"/>
              <w:left w:val="single" w:sz="5" w:space="0" w:color="000000"/>
              <w:bottom w:val="nil"/>
              <w:right w:val="single" w:sz="5" w:space="0" w:color="000000"/>
            </w:tcBorders>
          </w:tcPr>
          <w:p w:rsidR="006474F3" w:rsidRDefault="006474F3" w:rsidP="001160C8">
            <w:pPr>
              <w:pStyle w:val="TableParagraph"/>
              <w:spacing w:line="242" w:lineRule="auto"/>
              <w:ind w:left="22" w:right="60"/>
              <w:rPr>
                <w:rFonts w:ascii="Times New Roman" w:eastAsia="Times New Roman" w:hAnsi="Times New Roman"/>
                <w:sz w:val="20"/>
                <w:szCs w:val="20"/>
              </w:rPr>
            </w:pPr>
            <w:r>
              <w:rPr>
                <w:rFonts w:ascii="Times New Roman" w:eastAsia="Times New Roman" w:hAnsi="Times New Roman"/>
                <w:spacing w:val="-1"/>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DE.</w:t>
            </w:r>
          </w:p>
        </w:tc>
      </w:tr>
      <w:tr w:rsidR="006474F3" w:rsidRPr="00CA3791" w:rsidTr="0070397F">
        <w:tc>
          <w:tcPr>
            <w:tcW w:w="1341" w:type="dxa"/>
            <w:vMerge/>
            <w:tcBorders>
              <w:left w:val="single" w:sz="5" w:space="0" w:color="000000"/>
              <w:bottom w:val="single" w:sz="6" w:space="0" w:color="000000"/>
              <w:right w:val="single" w:sz="5" w:space="0" w:color="000000"/>
            </w:tcBorders>
          </w:tcPr>
          <w:p w:rsidR="006474F3" w:rsidRPr="00CA3791" w:rsidRDefault="006474F3" w:rsidP="001160C8"/>
        </w:tc>
        <w:tc>
          <w:tcPr>
            <w:tcW w:w="4599" w:type="dxa"/>
            <w:gridSpan w:val="2"/>
            <w:tcBorders>
              <w:top w:val="single" w:sz="5" w:space="0" w:color="1F497D"/>
              <w:left w:val="single" w:sz="5" w:space="0" w:color="000000"/>
              <w:bottom w:val="single" w:sz="6" w:space="0" w:color="000000"/>
              <w:right w:val="single" w:sz="5" w:space="0" w:color="000000"/>
            </w:tcBorders>
          </w:tcPr>
          <w:p w:rsidR="006474F3" w:rsidRDefault="006474F3" w:rsidP="001160C8">
            <w:pPr>
              <w:pStyle w:val="TableParagraph"/>
              <w:spacing w:before="11"/>
              <w:ind w:left="22" w:right="87"/>
              <w:rPr>
                <w:rFonts w:ascii="Times New Roman" w:eastAsia="Times New Roman" w:hAnsi="Times New Roman"/>
                <w:sz w:val="20"/>
                <w:szCs w:val="20"/>
              </w:rPr>
            </w:pP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NM:</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1"/>
                <w:sz w:val="20"/>
                <w:szCs w:val="20"/>
              </w:rPr>
              <w:t xml:space="preserve"> certified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placement,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timing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w w:val="99"/>
                <w:sz w:val="20"/>
                <w:szCs w:val="20"/>
              </w:rPr>
              <w:t xml:space="preserve"> </w:t>
            </w:r>
            <w:r>
              <w:rPr>
                <w:rFonts w:ascii="Times New Roman" w:eastAsia="Times New Roman" w:hAnsi="Times New Roman"/>
                <w:color w:val="1F497D"/>
                <w:spacing w:val="53"/>
                <w:w w:val="99"/>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 maintain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when</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commodities</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turfgrass.”</w:t>
            </w:r>
          </w:p>
          <w:p w:rsidR="006474F3" w:rsidRDefault="006474F3" w:rsidP="001160C8">
            <w:pPr>
              <w:pStyle w:val="TableParagraph"/>
              <w:spacing w:before="79"/>
              <w:ind w:left="22" w:right="160"/>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CAFO</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rule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“Plan”</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means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written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accordance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with</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State</w:t>
            </w:r>
            <w:r>
              <w:rPr>
                <w:rFonts w:ascii="Times New Roman" w:eastAsia="Times New Roman" w:hAnsi="Times New Roman"/>
                <w:color w:val="1F497D"/>
                <w:spacing w:val="32"/>
                <w:w w:val="99"/>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Standards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placement,</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reduce</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maintain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commodities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turf</w:t>
            </w:r>
            <w:r>
              <w:rPr>
                <w:rFonts w:ascii="Times New Roman" w:eastAsia="Times New Roman" w:hAnsi="Times New Roman"/>
                <w:color w:val="1F497D"/>
                <w:spacing w:val="61"/>
                <w:w w:val="99"/>
                <w:sz w:val="20"/>
                <w:szCs w:val="20"/>
              </w:rPr>
              <w:t xml:space="preserve"> </w:t>
            </w:r>
            <w:r>
              <w:rPr>
                <w:rFonts w:ascii="Times New Roman" w:eastAsia="Times New Roman" w:hAnsi="Times New Roman"/>
                <w:color w:val="1F497D"/>
                <w:spacing w:val="-1"/>
                <w:sz w:val="20"/>
                <w:szCs w:val="20"/>
              </w:rPr>
              <w:t>grass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(14</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DE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Reg.</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482</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(11/01/10)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(Final)).</w:t>
            </w:r>
          </w:p>
          <w:p w:rsidR="006474F3" w:rsidRPr="00CA3791" w:rsidRDefault="006474F3" w:rsidP="001160C8">
            <w:pPr>
              <w:pStyle w:val="TableParagraph"/>
              <w:spacing w:before="9"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249"/>
              <w:rPr>
                <w:rFonts w:ascii="Times New Roman" w:eastAsia="Times New Roman" w:hAnsi="Times New Roman"/>
                <w:sz w:val="20"/>
                <w:szCs w:val="20"/>
              </w:rPr>
            </w:pPr>
            <w:r>
              <w:rPr>
                <w:rFonts w:ascii="Times New Roman" w:eastAsia="Times New Roman" w:hAnsi="Times New Roman"/>
                <w:color w:val="1F497D"/>
                <w:sz w:val="20"/>
                <w:szCs w:val="20"/>
                <w:u w:val="single" w:color="1F497D"/>
              </w:rPr>
              <w:t>The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Delaware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pacing w:val="-1"/>
                <w:sz w:val="20"/>
                <w:szCs w:val="20"/>
                <w:u w:val="single" w:color="1F497D"/>
              </w:rPr>
              <w:t>Nutrient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Management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Program</w:t>
            </w:r>
            <w:r>
              <w:rPr>
                <w:rFonts w:ascii="Times New Roman" w:eastAsia="Times New Roman" w:hAnsi="Times New Roman"/>
                <w:color w:val="1F497D"/>
                <w:spacing w:val="-9"/>
                <w:sz w:val="20"/>
                <w:szCs w:val="20"/>
                <w:u w:val="single" w:color="1F497D"/>
              </w:rPr>
              <w:t xml:space="preserve"> </w:t>
            </w:r>
            <w:r>
              <w:rPr>
                <w:rFonts w:ascii="Times New Roman" w:eastAsia="Times New Roman" w:hAnsi="Times New Roman"/>
                <w:color w:val="1F497D"/>
                <w:spacing w:val="-1"/>
                <w:sz w:val="20"/>
                <w:szCs w:val="20"/>
              </w:rPr>
              <w:t>has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following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z w:val="20"/>
                <w:szCs w:val="20"/>
              </w:rPr>
              <w:t>interim</w:t>
            </w:r>
            <w:r>
              <w:rPr>
                <w:rFonts w:ascii="Times New Roman" w:eastAsia="Times New Roman" w:hAnsi="Times New Roman"/>
                <w:color w:val="1F497D"/>
                <w:spacing w:val="-13"/>
                <w:sz w:val="20"/>
                <w:szCs w:val="20"/>
              </w:rPr>
              <w:t xml:space="preserve"> </w:t>
            </w:r>
            <w:r>
              <w:rPr>
                <w:rFonts w:ascii="Times New Roman" w:eastAsia="Times New Roman" w:hAnsi="Times New Roman"/>
                <w:color w:val="1F497D"/>
                <w:sz w:val="20"/>
                <w:szCs w:val="20"/>
              </w:rPr>
              <w:t>conservation</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practice</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standard</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39"/>
                <w:sz w:val="20"/>
                <w:szCs w:val="20"/>
              </w:rPr>
              <w:t xml:space="preserve"> </w:t>
            </w:r>
            <w:r>
              <w:rPr>
                <w:rFonts w:ascii="Times New Roman" w:eastAsia="Times New Roman" w:hAnsi="Times New Roman"/>
                <w:color w:val="1F497D"/>
                <w:spacing w:val="-1"/>
                <w:sz w:val="20"/>
                <w:szCs w:val="20"/>
              </w:rPr>
              <w:t>“Managing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source,</w:t>
            </w:r>
            <w:r>
              <w:rPr>
                <w:rFonts w:ascii="Times New Roman" w:eastAsia="Times New Roman" w:hAnsi="Times New Roman"/>
                <w:color w:val="1F497D"/>
                <w:spacing w:val="47"/>
                <w:w w:val="99"/>
                <w:sz w:val="20"/>
                <w:szCs w:val="20"/>
              </w:rPr>
              <w:t xml:space="preserve"> </w:t>
            </w:r>
            <w:r>
              <w:rPr>
                <w:rFonts w:ascii="Times New Roman" w:eastAsia="Times New Roman" w:hAnsi="Times New Roman"/>
                <w:color w:val="1F497D"/>
                <w:spacing w:val="-1"/>
                <w:sz w:val="20"/>
                <w:szCs w:val="20"/>
              </w:rPr>
              <w:t>placement,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form,</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amendments.”</w:t>
            </w:r>
          </w:p>
        </w:tc>
        <w:tc>
          <w:tcPr>
            <w:tcW w:w="3711" w:type="dxa"/>
            <w:gridSpan w:val="2"/>
            <w:tcBorders>
              <w:top w:val="nil"/>
              <w:left w:val="single" w:sz="5" w:space="0" w:color="000000"/>
              <w:bottom w:val="single" w:sz="6" w:space="0" w:color="000000"/>
              <w:right w:val="single" w:sz="5" w:space="0" w:color="000000"/>
            </w:tcBorders>
          </w:tcPr>
          <w:p w:rsidR="006474F3" w:rsidRDefault="006474F3" w:rsidP="001160C8">
            <w:pPr>
              <w:pStyle w:val="TableParagraph"/>
              <w:spacing w:before="17" w:line="241" w:lineRule="auto"/>
              <w:ind w:left="22" w:right="70"/>
              <w:rPr>
                <w:rFonts w:ascii="Times New Roman" w:eastAsia="Times New Roman" w:hAnsi="Times New Roman"/>
                <w:sz w:val="20"/>
                <w:szCs w:val="20"/>
              </w:rPr>
            </w:pPr>
            <w:r>
              <w:rPr>
                <w:rFonts w:ascii="Times New Roman" w:eastAsia="Times New Roman" w:hAnsi="Times New Roman"/>
                <w:color w:val="1F497D"/>
                <w:sz w:val="20"/>
                <w:szCs w:val="20"/>
                <w:u w:val="single" w:color="1F497D"/>
              </w:rPr>
              <w:t>From</w:t>
            </w:r>
            <w:r>
              <w:rPr>
                <w:rFonts w:ascii="Times New Roman" w:eastAsia="Times New Roman" w:hAnsi="Times New Roman"/>
                <w:color w:val="1F497D"/>
                <w:spacing w:val="-9"/>
                <w:sz w:val="20"/>
                <w:szCs w:val="20"/>
                <w:u w:val="single" w:color="1F497D"/>
              </w:rPr>
              <w:t xml:space="preserve"> </w:t>
            </w:r>
            <w:r>
              <w:rPr>
                <w:rFonts w:ascii="Times New Roman" w:eastAsia="Times New Roman" w:hAnsi="Times New Roman"/>
                <w:color w:val="1F497D"/>
                <w:spacing w:val="-2"/>
                <w:sz w:val="20"/>
                <w:szCs w:val="20"/>
                <w:u w:val="single" w:color="1F497D"/>
              </w:rPr>
              <w:t>the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interim</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u w:val="single" w:color="1F497D"/>
              </w:rPr>
              <w:t>590</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20"/>
                <w:w w:val="99"/>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determined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applied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organic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amendments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recommended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rates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both</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P.</w:t>
            </w:r>
          </w:p>
          <w:p w:rsidR="006474F3" w:rsidRDefault="006474F3" w:rsidP="001160C8">
            <w:pPr>
              <w:pStyle w:val="TableParagraph"/>
              <w:spacing w:before="75" w:after="60"/>
              <w:ind w:left="29" w:right="72"/>
              <w:rPr>
                <w:rFonts w:ascii="Times New Roman" w:eastAsia="Times New Roman" w:hAnsi="Times New Roman"/>
                <w:sz w:val="20"/>
                <w:szCs w:val="20"/>
              </w:rPr>
            </w:pPr>
            <w:r w:rsidRPr="00CA3791">
              <w:rPr>
                <w:rFonts w:ascii="Times New Roman"/>
                <w:b/>
                <w:color w:val="1F497D"/>
                <w:sz w:val="20"/>
              </w:rPr>
              <w:t>PI</w:t>
            </w:r>
            <w:r w:rsidRPr="00CA3791">
              <w:rPr>
                <w:rFonts w:ascii="Times New Roman"/>
                <w:b/>
                <w:color w:val="1F497D"/>
                <w:spacing w:val="-6"/>
                <w:sz w:val="20"/>
              </w:rPr>
              <w:t xml:space="preserve"> </w:t>
            </w:r>
            <w:r w:rsidRPr="00CA3791">
              <w:rPr>
                <w:rFonts w:ascii="Times New Roman"/>
                <w:b/>
                <w:color w:val="1F497D"/>
                <w:sz w:val="20"/>
              </w:rPr>
              <w:t>=</w:t>
            </w:r>
            <w:r w:rsidRPr="00CA3791">
              <w:rPr>
                <w:rFonts w:ascii="Times New Roman"/>
                <w:b/>
                <w:color w:val="1F497D"/>
                <w:spacing w:val="-5"/>
                <w:sz w:val="20"/>
              </w:rPr>
              <w:t xml:space="preserve"> </w:t>
            </w:r>
            <w:r w:rsidRPr="00CA3791">
              <w:rPr>
                <w:rFonts w:ascii="Times New Roman"/>
                <w:b/>
                <w:color w:val="1F497D"/>
                <w:sz w:val="20"/>
              </w:rPr>
              <w:t>50-75</w:t>
            </w:r>
            <w:r w:rsidRPr="00CA3791">
              <w:rPr>
                <w:rFonts w:ascii="Times New Roman"/>
                <w:color w:val="1F497D"/>
                <w:sz w:val="20"/>
              </w:rPr>
              <w:t>.</w:t>
            </w:r>
            <w:r w:rsidRPr="00CA3791">
              <w:rPr>
                <w:rFonts w:ascii="Times New Roman"/>
                <w:color w:val="1F497D"/>
                <w:spacing w:val="-3"/>
                <w:sz w:val="20"/>
              </w:rPr>
              <w:t xml:space="preserve"> </w:t>
            </w:r>
            <w:r w:rsidRPr="00CA3791">
              <w:rPr>
                <w:rFonts w:ascii="Times New Roman"/>
                <w:color w:val="1F497D"/>
                <w:spacing w:val="-1"/>
                <w:sz w:val="20"/>
              </w:rPr>
              <w:t>Medium</w:t>
            </w:r>
            <w:r w:rsidRPr="00CA3791">
              <w:rPr>
                <w:rFonts w:ascii="Times New Roman"/>
                <w:color w:val="1F497D"/>
                <w:spacing w:val="-8"/>
                <w:sz w:val="20"/>
              </w:rPr>
              <w:t xml:space="preserve"> </w:t>
            </w:r>
            <w:r w:rsidRPr="00CA3791">
              <w:rPr>
                <w:rFonts w:ascii="Times New Roman"/>
                <w:color w:val="1F497D"/>
                <w:spacing w:val="-1"/>
                <w:sz w:val="20"/>
              </w:rPr>
              <w:t>potential</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4"/>
                <w:w w:val="99"/>
                <w:sz w:val="20"/>
              </w:rPr>
              <w:t xml:space="preserve"> </w:t>
            </w:r>
            <w:r w:rsidRPr="00CA3791">
              <w:rPr>
                <w:rFonts w:ascii="Times New Roman"/>
                <w:color w:val="1F497D"/>
                <w:spacing w:val="-1"/>
                <w:sz w:val="20"/>
              </w:rPr>
              <w:t>movement</w:t>
            </w:r>
            <w:r w:rsidRPr="00CA3791">
              <w:rPr>
                <w:rFonts w:ascii="Times New Roman"/>
                <w:color w:val="1F497D"/>
                <w:spacing w:val="-7"/>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site</w:t>
            </w:r>
            <w:r w:rsidRPr="00CA3791">
              <w:rPr>
                <w:rFonts w:ascii="Times New Roman"/>
                <w:color w:val="1F497D"/>
                <w:spacing w:val="-4"/>
                <w:sz w:val="20"/>
              </w:rPr>
              <w:t xml:space="preserve"> </w:t>
            </w:r>
            <w:r w:rsidRPr="00CA3791">
              <w:rPr>
                <w:rFonts w:ascii="Times New Roman"/>
                <w:color w:val="1F497D"/>
                <w:spacing w:val="-1"/>
                <w:sz w:val="20"/>
              </w:rPr>
              <w:t>given</w:t>
            </w:r>
            <w:r w:rsidRPr="00CA3791">
              <w:rPr>
                <w:rFonts w:ascii="Times New Roman"/>
                <w:color w:val="1F497D"/>
                <w:spacing w:val="-7"/>
                <w:sz w:val="20"/>
              </w:rPr>
              <w:t xml:space="preserve"> </w:t>
            </w:r>
            <w:r w:rsidRPr="00CA3791">
              <w:rPr>
                <w:rFonts w:ascii="Times New Roman"/>
                <w:color w:val="1F497D"/>
                <w:spacing w:val="-1"/>
                <w:sz w:val="20"/>
              </w:rPr>
              <w:t>current</w:t>
            </w:r>
            <w:r w:rsidRPr="00CA3791">
              <w:rPr>
                <w:rFonts w:ascii="Times New Roman"/>
                <w:color w:val="1F497D"/>
                <w:spacing w:val="25"/>
                <w:w w:val="99"/>
                <w:sz w:val="20"/>
              </w:rPr>
              <w:t xml:space="preserve"> </w:t>
            </w:r>
            <w:r w:rsidRPr="00CA3791">
              <w:rPr>
                <w:rFonts w:ascii="Times New Roman"/>
                <w:color w:val="1F497D"/>
                <w:spacing w:val="-1"/>
                <w:sz w:val="20"/>
              </w:rPr>
              <w:t>management</w:t>
            </w:r>
            <w:r w:rsidRPr="00CA3791">
              <w:rPr>
                <w:rFonts w:ascii="Times New Roman"/>
                <w:color w:val="1F497D"/>
                <w:spacing w:val="-10"/>
                <w:sz w:val="20"/>
              </w:rPr>
              <w:t xml:space="preserve"> </w:t>
            </w:r>
            <w:r w:rsidRPr="00CA3791">
              <w:rPr>
                <w:rFonts w:ascii="Times New Roman"/>
                <w:color w:val="1F497D"/>
                <w:spacing w:val="-1"/>
                <w:sz w:val="20"/>
              </w:rPr>
              <w:t>and</w:t>
            </w:r>
            <w:r w:rsidRPr="00CA3791">
              <w:rPr>
                <w:rFonts w:ascii="Times New Roman"/>
                <w:color w:val="1F497D"/>
                <w:spacing w:val="-8"/>
                <w:sz w:val="20"/>
              </w:rPr>
              <w:t xml:space="preserve"> </w:t>
            </w:r>
            <w:r w:rsidRPr="00CA3791">
              <w:rPr>
                <w:rFonts w:ascii="Times New Roman"/>
                <w:color w:val="1F497D"/>
                <w:sz w:val="20"/>
              </w:rPr>
              <w:t>site</w:t>
            </w:r>
            <w:r w:rsidRPr="00CA3791">
              <w:rPr>
                <w:rFonts w:ascii="Times New Roman"/>
                <w:color w:val="1F497D"/>
                <w:spacing w:val="-9"/>
                <w:sz w:val="20"/>
              </w:rPr>
              <w:t xml:space="preserve"> </w:t>
            </w:r>
            <w:r w:rsidRPr="00CA3791">
              <w:rPr>
                <w:rFonts w:ascii="Times New Roman"/>
                <w:color w:val="1F497D"/>
                <w:spacing w:val="-1"/>
                <w:sz w:val="20"/>
              </w:rPr>
              <w:t>characteristics.</w:t>
            </w:r>
            <w:r w:rsidRPr="00CA3791">
              <w:rPr>
                <w:rFonts w:ascii="Times New Roman"/>
                <w:color w:val="1F497D"/>
                <w:spacing w:val="35"/>
                <w:w w:val="99"/>
                <w:sz w:val="20"/>
              </w:rPr>
              <w:t xml:space="preserve"> </w:t>
            </w:r>
            <w:r w:rsidRPr="00CA3791">
              <w:rPr>
                <w:rFonts w:ascii="Times New Roman"/>
                <w:color w:val="1F497D"/>
                <w:sz w:val="20"/>
              </w:rPr>
              <w:t>Practices</w:t>
            </w:r>
            <w:r w:rsidRPr="00CA3791">
              <w:rPr>
                <w:rFonts w:ascii="Times New Roman"/>
                <w:color w:val="1F497D"/>
                <w:spacing w:val="-7"/>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implemented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reduce</w:t>
            </w:r>
            <w:r w:rsidRPr="00CA3791">
              <w:rPr>
                <w:rFonts w:ascii="Times New Roman"/>
                <w:color w:val="1F497D"/>
                <w:spacing w:val="-7"/>
                <w:sz w:val="20"/>
              </w:rPr>
              <w:t xml:space="preserve"> </w:t>
            </w:r>
            <w:r w:rsidRPr="00CA3791">
              <w:rPr>
                <w:rFonts w:ascii="Times New Roman"/>
                <w:color w:val="1F497D"/>
                <w:sz w:val="20"/>
              </w:rPr>
              <w:t>P</w:t>
            </w:r>
            <w:r w:rsidRPr="00CA3791">
              <w:rPr>
                <w:rFonts w:ascii="Times New Roman"/>
                <w:color w:val="1F497D"/>
                <w:spacing w:val="29"/>
                <w:w w:val="99"/>
                <w:sz w:val="20"/>
              </w:rPr>
              <w:t xml:space="preserve"> </w:t>
            </w:r>
            <w:r w:rsidRPr="00CA3791">
              <w:rPr>
                <w:rFonts w:ascii="Times New Roman"/>
                <w:color w:val="1F497D"/>
                <w:spacing w:val="-1"/>
                <w:sz w:val="20"/>
              </w:rPr>
              <w:t>losses.</w:t>
            </w:r>
            <w:r w:rsidRPr="00CA3791">
              <w:rPr>
                <w:rFonts w:ascii="Times New Roman"/>
                <w:color w:val="1F497D"/>
                <w:spacing w:val="-6"/>
                <w:sz w:val="20"/>
              </w:rPr>
              <w:t xml:space="preserve"> </w:t>
            </w:r>
            <w:r w:rsidRPr="00CA3791">
              <w:rPr>
                <w:rFonts w:ascii="Times New Roman"/>
                <w:color w:val="1F497D"/>
                <w:sz w:val="20"/>
              </w:rPr>
              <w:t>N-based</w:t>
            </w:r>
            <w:r w:rsidRPr="00CA3791">
              <w:rPr>
                <w:rFonts w:ascii="Times New Roman"/>
                <w:color w:val="1F497D"/>
                <w:spacing w:val="-6"/>
                <w:sz w:val="20"/>
              </w:rPr>
              <w:t xml:space="preserve"> </w:t>
            </w:r>
            <w:r w:rsidRPr="00CA3791">
              <w:rPr>
                <w:rFonts w:ascii="Times New Roman"/>
                <w:color w:val="1F497D"/>
                <w:sz w:val="20"/>
              </w:rPr>
              <w:t>NM</w:t>
            </w:r>
            <w:r w:rsidRPr="00CA3791">
              <w:rPr>
                <w:rFonts w:ascii="Times New Roman"/>
                <w:color w:val="1F497D"/>
                <w:spacing w:val="-5"/>
                <w:sz w:val="20"/>
              </w:rPr>
              <w:t xml:space="preserve"> </w:t>
            </w:r>
            <w:r w:rsidRPr="00CA3791">
              <w:rPr>
                <w:rFonts w:ascii="Times New Roman"/>
                <w:color w:val="1F497D"/>
                <w:spacing w:val="-1"/>
                <w:sz w:val="20"/>
              </w:rPr>
              <w:t>should</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implemented</w:t>
            </w:r>
            <w:r w:rsidRPr="00CA3791">
              <w:rPr>
                <w:rFonts w:ascii="Times New Roman"/>
                <w:color w:val="1F497D"/>
                <w:spacing w:val="29"/>
                <w:w w:val="99"/>
                <w:sz w:val="20"/>
              </w:rPr>
              <w:t xml:space="preserve"> </w:t>
            </w:r>
            <w:r w:rsidRPr="00CA3791">
              <w:rPr>
                <w:rFonts w:ascii="Times New Roman"/>
                <w:color w:val="1F497D"/>
                <w:spacing w:val="-1"/>
                <w:sz w:val="20"/>
              </w:rPr>
              <w:t>no</w:t>
            </w:r>
            <w:r w:rsidRPr="00CA3791">
              <w:rPr>
                <w:rFonts w:ascii="Times New Roman"/>
                <w:color w:val="1F497D"/>
                <w:sz w:val="20"/>
              </w:rPr>
              <w:t xml:space="preserve"> </w:t>
            </w:r>
            <w:r w:rsidRPr="00CA3791">
              <w:rPr>
                <w:rFonts w:ascii="Times New Roman"/>
                <w:color w:val="1F497D"/>
                <w:spacing w:val="-1"/>
                <w:sz w:val="20"/>
              </w:rPr>
              <w:t>more</w:t>
            </w:r>
            <w:r w:rsidRPr="00CA3791">
              <w:rPr>
                <w:rFonts w:ascii="Times New Roman"/>
                <w:color w:val="1F497D"/>
                <w:spacing w:val="-2"/>
                <w:sz w:val="20"/>
              </w:rPr>
              <w:t xml:space="preserve"> </w:t>
            </w:r>
            <w:r w:rsidRPr="00CA3791">
              <w:rPr>
                <w:rFonts w:ascii="Times New Roman"/>
                <w:color w:val="1F497D"/>
                <w:spacing w:val="-1"/>
                <w:sz w:val="20"/>
              </w:rPr>
              <w:t>than</w:t>
            </w:r>
            <w:r w:rsidRPr="00CA3791">
              <w:rPr>
                <w:rFonts w:ascii="Times New Roman"/>
                <w:color w:val="1F497D"/>
                <w:spacing w:val="-4"/>
                <w:sz w:val="20"/>
              </w:rPr>
              <w:t xml:space="preserve"> </w:t>
            </w:r>
            <w:r w:rsidRPr="00CA3791">
              <w:rPr>
                <w:rFonts w:ascii="Times New Roman"/>
                <w:color w:val="1F497D"/>
                <w:sz w:val="20"/>
              </w:rPr>
              <w:t>1</w:t>
            </w:r>
            <w:r w:rsidRPr="00CA3791">
              <w:rPr>
                <w:rFonts w:ascii="Times New Roman"/>
                <w:color w:val="1F497D"/>
                <w:spacing w:val="1"/>
                <w:sz w:val="20"/>
              </w:rPr>
              <w:t xml:space="preserve"> </w:t>
            </w:r>
            <w:r w:rsidRPr="00CA3791">
              <w:rPr>
                <w:rFonts w:ascii="Times New Roman"/>
                <w:color w:val="1F497D"/>
                <w:spacing w:val="-1"/>
                <w:sz w:val="20"/>
              </w:rPr>
              <w:t>year</w:t>
            </w:r>
            <w:r w:rsidRPr="00CA3791">
              <w:rPr>
                <w:rFonts w:ascii="Times New Roman"/>
                <w:color w:val="1F497D"/>
                <w:spacing w:val="-2"/>
                <w:sz w:val="20"/>
              </w:rPr>
              <w:t xml:space="preserve"> </w:t>
            </w:r>
            <w:r w:rsidRPr="00CA3791">
              <w:rPr>
                <w:rFonts w:ascii="Times New Roman"/>
                <w:color w:val="1F497D"/>
                <w:spacing w:val="-1"/>
                <w:sz w:val="20"/>
              </w:rPr>
              <w:t>out</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2"/>
                <w:sz w:val="20"/>
              </w:rPr>
              <w:t xml:space="preserve"> </w:t>
            </w:r>
            <w:r w:rsidRPr="00CA3791">
              <w:rPr>
                <w:rFonts w:ascii="Times New Roman"/>
                <w:color w:val="1F497D"/>
                <w:sz w:val="20"/>
              </w:rPr>
              <w:t>P</w:t>
            </w:r>
            <w:r w:rsidRPr="00CA3791">
              <w:rPr>
                <w:rFonts w:ascii="Times New Roman"/>
                <w:color w:val="1F497D"/>
                <w:spacing w:val="-1"/>
                <w:sz w:val="20"/>
              </w:rPr>
              <w:t xml:space="preserve"> </w:t>
            </w:r>
            <w:r w:rsidRPr="00CA3791">
              <w:rPr>
                <w:rFonts w:ascii="Times New Roman"/>
                <w:color w:val="1F497D"/>
                <w:sz w:val="20"/>
              </w:rPr>
              <w:t>based</w:t>
            </w:r>
            <w:r w:rsidRPr="00CA3791">
              <w:rPr>
                <w:rFonts w:ascii="Times New Roman"/>
                <w:color w:val="1F497D"/>
                <w:spacing w:val="-2"/>
                <w:sz w:val="20"/>
              </w:rPr>
              <w:t xml:space="preserve"> </w:t>
            </w:r>
            <w:r w:rsidRPr="00CA3791">
              <w:rPr>
                <w:rFonts w:ascii="Times New Roman"/>
                <w:color w:val="1F497D"/>
                <w:sz w:val="20"/>
              </w:rPr>
              <w:t>NM</w:t>
            </w:r>
            <w:r w:rsidRPr="00CA3791">
              <w:rPr>
                <w:rFonts w:ascii="Times New Roman"/>
                <w:color w:val="1F497D"/>
                <w:spacing w:val="29"/>
                <w:w w:val="99"/>
                <w:sz w:val="20"/>
              </w:rPr>
              <w:t xml:space="preserve"> </w:t>
            </w:r>
            <w:r w:rsidRPr="00CA3791">
              <w:rPr>
                <w:rFonts w:ascii="Times New Roman"/>
                <w:color w:val="1F497D"/>
                <w:spacing w:val="-1"/>
                <w:sz w:val="20"/>
              </w:rPr>
              <w:t>should</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implemented</w:t>
            </w:r>
            <w:r w:rsidRPr="00CA3791">
              <w:rPr>
                <w:rFonts w:ascii="Times New Roman"/>
                <w:color w:val="1F497D"/>
                <w:spacing w:val="-3"/>
                <w:sz w:val="20"/>
              </w:rPr>
              <w:t xml:space="preserve"> </w:t>
            </w:r>
            <w:r w:rsidRPr="00CA3791">
              <w:rPr>
                <w:rFonts w:ascii="Times New Roman"/>
                <w:color w:val="1F497D"/>
                <w:sz w:val="20"/>
              </w:rPr>
              <w:t>2</w:t>
            </w:r>
            <w:r w:rsidRPr="00CA3791">
              <w:rPr>
                <w:rFonts w:ascii="Times New Roman"/>
                <w:color w:val="1F497D"/>
                <w:spacing w:val="-1"/>
                <w:sz w:val="20"/>
              </w:rPr>
              <w:t xml:space="preserve"> years</w:t>
            </w:r>
            <w:r w:rsidRPr="00CA3791">
              <w:rPr>
                <w:rFonts w:ascii="Times New Roman"/>
                <w:color w:val="1F497D"/>
                <w:spacing w:val="-4"/>
                <w:sz w:val="20"/>
              </w:rPr>
              <w:t xml:space="preserve"> </w:t>
            </w:r>
            <w:r w:rsidRPr="00CA3791">
              <w:rPr>
                <w:rFonts w:ascii="Times New Roman"/>
                <w:color w:val="1F497D"/>
                <w:spacing w:val="-1"/>
                <w:sz w:val="20"/>
              </w:rPr>
              <w:t>out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 xml:space="preserve">3 </w:t>
            </w:r>
            <w:r w:rsidRPr="00CA3791">
              <w:rPr>
                <w:rFonts w:ascii="Times New Roman"/>
                <w:color w:val="1F497D"/>
                <w:spacing w:val="-1"/>
                <w:sz w:val="20"/>
              </w:rPr>
              <w:t>with</w:t>
            </w:r>
            <w:r w:rsidRPr="00CA3791">
              <w:rPr>
                <w:rFonts w:ascii="Times New Roman"/>
                <w:color w:val="1F497D"/>
                <w:spacing w:val="35"/>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limited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greater</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29"/>
                <w:w w:val="99"/>
                <w:sz w:val="20"/>
              </w:rPr>
              <w:t xml:space="preserve"> </w:t>
            </w:r>
            <w:r w:rsidRPr="00CA3791">
              <w:rPr>
                <w:rFonts w:ascii="Times New Roman"/>
                <w:color w:val="1F497D"/>
                <w:spacing w:val="-1"/>
                <w:sz w:val="20"/>
              </w:rPr>
              <w:t>removal</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w:t>
            </w:r>
            <w:r w:rsidRPr="00CA3791">
              <w:rPr>
                <w:rFonts w:ascii="Times New Roman"/>
                <w:color w:val="1F497D"/>
                <w:spacing w:val="-6"/>
                <w:sz w:val="20"/>
              </w:rPr>
              <w:t xml:space="preserve"> </w:t>
            </w:r>
            <w:r w:rsidRPr="00CA3791">
              <w:rPr>
                <w:rFonts w:ascii="Times New Roman"/>
                <w:color w:val="1F497D"/>
                <w:sz w:val="20"/>
              </w:rPr>
              <w:t>P-based</w:t>
            </w:r>
            <w:r w:rsidRPr="00CA3791">
              <w:rPr>
                <w:rFonts w:ascii="Times New Roman"/>
                <w:color w:val="1F497D"/>
                <w:spacing w:val="-5"/>
                <w:sz w:val="20"/>
              </w:rPr>
              <w:t xml:space="preserve"> </w:t>
            </w:r>
            <w:r w:rsidRPr="00CA3791">
              <w:rPr>
                <w:rFonts w:ascii="Times New Roman"/>
                <w:color w:val="1F497D"/>
                <w:sz w:val="20"/>
              </w:rPr>
              <w:t>application</w:t>
            </w:r>
            <w:r w:rsidRPr="00CA3791">
              <w:rPr>
                <w:rFonts w:ascii="Times New Roman"/>
                <w:color w:val="1F497D"/>
                <w:spacing w:val="25"/>
                <w:w w:val="99"/>
                <w:sz w:val="20"/>
              </w:rPr>
              <w:t xml:space="preserve"> </w:t>
            </w:r>
            <w:r w:rsidRPr="00CA3791">
              <w:rPr>
                <w:rFonts w:ascii="Times New Roman"/>
                <w:color w:val="1F497D"/>
                <w:spacing w:val="-1"/>
                <w:sz w:val="20"/>
              </w:rPr>
              <w:t>recommendations.</w:t>
            </w:r>
          </w:p>
          <w:p w:rsidR="006474F3" w:rsidRDefault="006474F3" w:rsidP="001160C8">
            <w:pPr>
              <w:pStyle w:val="TableParagraph"/>
              <w:spacing w:after="60"/>
              <w:ind w:left="29" w:right="72"/>
              <w:rPr>
                <w:rFonts w:ascii="Times New Roman" w:eastAsia="Times New Roman" w:hAnsi="Times New Roman"/>
                <w:sz w:val="20"/>
                <w:szCs w:val="20"/>
              </w:rPr>
            </w:pPr>
            <w:r>
              <w:rPr>
                <w:rFonts w:ascii="Times New Roman" w:eastAsia="Times New Roman" w:hAnsi="Times New Roman"/>
                <w:b/>
                <w:bCs/>
                <w:color w:val="1F497D"/>
                <w:sz w:val="20"/>
                <w:szCs w:val="20"/>
              </w:rPr>
              <w:t>PI</w:t>
            </w:r>
            <w:r>
              <w:rPr>
                <w:rFonts w:ascii="Times New Roman" w:eastAsia="Times New Roman" w:hAnsi="Times New Roman"/>
                <w:b/>
                <w:bCs/>
                <w:color w:val="1F497D"/>
                <w:spacing w:val="-6"/>
                <w:sz w:val="20"/>
                <w:szCs w:val="20"/>
              </w:rPr>
              <w:t xml:space="preserve"> </w:t>
            </w:r>
            <w:r>
              <w:rPr>
                <w:rFonts w:ascii="Times New Roman" w:eastAsia="Times New Roman" w:hAnsi="Times New Roman"/>
                <w:b/>
                <w:bCs/>
                <w:color w:val="1F497D"/>
                <w:sz w:val="20"/>
                <w:szCs w:val="20"/>
              </w:rPr>
              <w:t>=</w:t>
            </w:r>
            <w:r>
              <w:rPr>
                <w:rFonts w:ascii="Times New Roman" w:eastAsia="Times New Roman" w:hAnsi="Times New Roman"/>
                <w:b/>
                <w:bCs/>
                <w:color w:val="1F497D"/>
                <w:spacing w:val="-6"/>
                <w:sz w:val="20"/>
                <w:szCs w:val="20"/>
              </w:rPr>
              <w:t xml:space="preserve"> </w:t>
            </w:r>
            <w:r>
              <w:rPr>
                <w:rFonts w:ascii="Times New Roman" w:eastAsia="Times New Roman" w:hAnsi="Times New Roman"/>
                <w:b/>
                <w:bCs/>
                <w:color w:val="1F497D"/>
                <w:sz w:val="20"/>
                <w:szCs w:val="20"/>
              </w:rPr>
              <w:t>76-100.</w:t>
            </w:r>
            <w:r>
              <w:rPr>
                <w:rFonts w:ascii="Times New Roman" w:eastAsia="Times New Roman" w:hAnsi="Times New Roman"/>
                <w:b/>
                <w:bCs/>
                <w:color w:val="1F497D"/>
                <w:spacing w:val="-5"/>
                <w:sz w:val="20"/>
                <w:szCs w:val="20"/>
              </w:rPr>
              <w:t xml:space="preserve"> </w:t>
            </w:r>
            <w:r>
              <w:rPr>
                <w:rFonts w:ascii="Times New Roman" w:eastAsia="Times New Roman" w:hAnsi="Times New Roman"/>
                <w:color w:val="1F497D"/>
                <w:spacing w:val="-1"/>
                <w:sz w:val="20"/>
                <w:szCs w:val="20"/>
              </w:rPr>
              <w:t>High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potential.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planning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used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this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limited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4"/>
                <w:w w:val="99"/>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test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recommendations.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Consistent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with</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Delaware</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Law</w:t>
            </w:r>
            <w:r>
              <w:rPr>
                <w:rFonts w:ascii="Times New Roman" w:eastAsia="Times New Roman" w:hAnsi="Times New Roman"/>
                <w:color w:val="1F497D"/>
                <w:spacing w:val="42"/>
                <w:w w:val="99"/>
                <w:sz w:val="20"/>
                <w:szCs w:val="20"/>
              </w:rPr>
              <w:t xml:space="preserve"> </w:t>
            </w:r>
            <w:r>
              <w:rPr>
                <w:rFonts w:ascii="Times New Roman" w:eastAsia="Times New Roman" w:hAnsi="Times New Roman"/>
                <w:color w:val="1F497D"/>
                <w:spacing w:val="-1"/>
                <w:sz w:val="20"/>
                <w:szCs w:val="20"/>
              </w:rPr>
              <w:t>(DNML),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cannot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exceed</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harvested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3</w:t>
            </w:r>
            <w:r>
              <w:rPr>
                <w:rFonts w:ascii="Times New Roman" w:eastAsia="Times New Roman" w:hAnsi="Times New Roman"/>
                <w:color w:val="1F497D"/>
                <w:spacing w:val="-1"/>
                <w:sz w:val="20"/>
                <w:szCs w:val="20"/>
              </w:rPr>
              <w:t xml:space="preserve"> years.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“3-year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no</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more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2</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years.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All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practical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pacing w:val="-1"/>
                <w:sz w:val="20"/>
                <w:szCs w:val="20"/>
              </w:rPr>
              <w:t>practices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losses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7"/>
                <w:w w:val="99"/>
                <w:sz w:val="20"/>
                <w:szCs w:val="20"/>
              </w:rPr>
              <w:t xml:space="preserve"> </w:t>
            </w:r>
            <w:r>
              <w:rPr>
                <w:rFonts w:ascii="Times New Roman" w:eastAsia="Times New Roman" w:hAnsi="Times New Roman"/>
                <w:color w:val="1F497D"/>
                <w:spacing w:val="-1"/>
                <w:sz w:val="20"/>
                <w:szCs w:val="20"/>
              </w:rPr>
              <w:t>implemented.</w:t>
            </w:r>
          </w:p>
          <w:p w:rsidR="006474F3" w:rsidRDefault="006474F3" w:rsidP="001160C8">
            <w:pPr>
              <w:pStyle w:val="TableParagraph"/>
              <w:ind w:left="22" w:right="70"/>
              <w:rPr>
                <w:rFonts w:ascii="Times New Roman" w:eastAsia="Times New Roman" w:hAnsi="Times New Roman"/>
                <w:sz w:val="20"/>
                <w:szCs w:val="20"/>
              </w:rPr>
            </w:pPr>
            <w:r w:rsidRPr="00CA3791">
              <w:rPr>
                <w:rFonts w:ascii="Times New Roman"/>
                <w:b/>
                <w:color w:val="1F497D"/>
                <w:sz w:val="20"/>
              </w:rPr>
              <w:t>PI&gt;100.</w:t>
            </w:r>
            <w:r w:rsidRPr="00CA3791">
              <w:rPr>
                <w:rFonts w:ascii="Times New Roman"/>
                <w:b/>
                <w:color w:val="1F497D"/>
                <w:spacing w:val="-4"/>
                <w:sz w:val="20"/>
              </w:rPr>
              <w:t xml:space="preserve"> </w:t>
            </w:r>
            <w:r w:rsidRPr="00CA3791">
              <w:rPr>
                <w:rFonts w:ascii="Times New Roman"/>
                <w:color w:val="1F497D"/>
                <w:sz w:val="20"/>
              </w:rPr>
              <w:t>Very</w:t>
            </w:r>
            <w:r w:rsidRPr="00CA3791">
              <w:rPr>
                <w:rFonts w:ascii="Times New Roman"/>
                <w:color w:val="1F497D"/>
                <w:spacing w:val="-6"/>
                <w:sz w:val="20"/>
              </w:rPr>
              <w:t xml:space="preserve"> </w:t>
            </w:r>
            <w:r w:rsidRPr="00CA3791">
              <w:rPr>
                <w:rFonts w:ascii="Times New Roman"/>
                <w:color w:val="1F497D"/>
                <w:spacing w:val="-1"/>
                <w:sz w:val="20"/>
              </w:rPr>
              <w:t>high</w:t>
            </w:r>
            <w:r w:rsidRPr="00CA3791">
              <w:rPr>
                <w:rFonts w:ascii="Times New Roman"/>
                <w:color w:val="1F497D"/>
                <w:spacing w:val="-5"/>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z w:val="20"/>
              </w:rPr>
              <w:t>No</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26"/>
                <w:w w:val="99"/>
                <w:sz w:val="20"/>
              </w:rPr>
              <w:t xml:space="preserve"> </w:t>
            </w:r>
            <w:r w:rsidRPr="00CA3791">
              <w:rPr>
                <w:rFonts w:ascii="Times New Roman"/>
                <w:color w:val="1F497D"/>
                <w:sz w:val="20"/>
              </w:rPr>
              <w:t>applied.</w:t>
            </w:r>
            <w:r w:rsidRPr="00CA3791">
              <w:rPr>
                <w:rFonts w:ascii="Times New Roman"/>
                <w:color w:val="1F497D"/>
                <w:spacing w:val="-10"/>
                <w:sz w:val="20"/>
              </w:rPr>
              <w:t xml:space="preserve"> </w:t>
            </w:r>
            <w:r w:rsidRPr="00CA3791">
              <w:rPr>
                <w:rFonts w:ascii="Times New Roman"/>
                <w:color w:val="1F497D"/>
                <w:spacing w:val="-2"/>
                <w:sz w:val="20"/>
              </w:rPr>
              <w:t>Active</w:t>
            </w:r>
            <w:r w:rsidRPr="00CA3791">
              <w:rPr>
                <w:rFonts w:ascii="Times New Roman"/>
                <w:color w:val="1F497D"/>
                <w:spacing w:val="-10"/>
                <w:sz w:val="20"/>
              </w:rPr>
              <w:t xml:space="preserve"> </w:t>
            </w:r>
            <w:r w:rsidRPr="00CA3791">
              <w:rPr>
                <w:rFonts w:ascii="Times New Roman"/>
                <w:color w:val="1F497D"/>
                <w:spacing w:val="-1"/>
                <w:sz w:val="20"/>
              </w:rPr>
              <w:t>remediation</w:t>
            </w:r>
            <w:r w:rsidRPr="00CA3791">
              <w:rPr>
                <w:rFonts w:ascii="Times New Roman"/>
                <w:color w:val="1F497D"/>
                <w:spacing w:val="-10"/>
                <w:sz w:val="20"/>
              </w:rPr>
              <w:t xml:space="preserve"> </w:t>
            </w:r>
            <w:r w:rsidRPr="00CA3791">
              <w:rPr>
                <w:rFonts w:ascii="Times New Roman"/>
                <w:color w:val="1F497D"/>
                <w:spacing w:val="-1"/>
                <w:sz w:val="20"/>
              </w:rPr>
              <w:t>techniques</w:t>
            </w:r>
            <w:r w:rsidRPr="00CA3791">
              <w:rPr>
                <w:rFonts w:ascii="Times New Roman"/>
                <w:color w:val="1F497D"/>
                <w:spacing w:val="47"/>
                <w:w w:val="99"/>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reduce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w:t>
            </w:r>
            <w:r w:rsidR="00600516">
              <w:rPr>
                <w:rFonts w:ascii="Times New Roman"/>
                <w:color w:val="1F497D"/>
                <w:spacing w:val="-1"/>
                <w:sz w:val="20"/>
              </w:rPr>
              <w:t xml:space="preserve"> </w:t>
            </w:r>
            <w:r w:rsidR="00600516">
              <w:rPr>
                <w:rFonts w:ascii="Times New Roman" w:eastAsia="Times New Roman" w:hAnsi="Times New Roman"/>
                <w:color w:val="1F497D"/>
                <w:spacing w:val="-1"/>
                <w:sz w:val="20"/>
                <w:szCs w:val="20"/>
              </w:rPr>
              <w:t>potential</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z w:val="20"/>
                <w:szCs w:val="20"/>
              </w:rPr>
              <w:t>from</w:t>
            </w:r>
            <w:r w:rsidR="00600516">
              <w:rPr>
                <w:rFonts w:ascii="Times New Roman" w:eastAsia="Times New Roman" w:hAnsi="Times New Roman"/>
                <w:color w:val="1F497D"/>
                <w:spacing w:val="-8"/>
                <w:sz w:val="20"/>
                <w:szCs w:val="20"/>
              </w:rPr>
              <w:t xml:space="preserve"> </w:t>
            </w:r>
            <w:r w:rsidR="00600516">
              <w:rPr>
                <w:rFonts w:ascii="Times New Roman" w:eastAsia="Times New Roman" w:hAnsi="Times New Roman"/>
                <w:color w:val="1F497D"/>
                <w:sz w:val="20"/>
                <w:szCs w:val="20"/>
              </w:rPr>
              <w:t>the</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site.</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pacing w:val="-1"/>
                <w:sz w:val="20"/>
                <w:szCs w:val="20"/>
              </w:rPr>
              <w:t>Consistent</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with</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z w:val="20"/>
                <w:szCs w:val="20"/>
              </w:rPr>
              <w:t>the</w:t>
            </w:r>
            <w:r w:rsidR="00600516">
              <w:rPr>
                <w:rFonts w:ascii="Times New Roman" w:eastAsia="Times New Roman" w:hAnsi="Times New Roman"/>
                <w:color w:val="1F497D"/>
                <w:spacing w:val="41"/>
                <w:w w:val="99"/>
                <w:sz w:val="20"/>
                <w:szCs w:val="20"/>
              </w:rPr>
              <w:t xml:space="preserve"> </w:t>
            </w:r>
            <w:r w:rsidR="00600516">
              <w:rPr>
                <w:rFonts w:ascii="Times New Roman" w:eastAsia="Times New Roman" w:hAnsi="Times New Roman"/>
                <w:color w:val="1F497D"/>
                <w:spacing w:val="-1"/>
                <w:sz w:val="20"/>
                <w:szCs w:val="20"/>
              </w:rPr>
              <w:t>DNML,</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z w:val="20"/>
                <w:szCs w:val="20"/>
              </w:rPr>
              <w:t>P</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applications</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z w:val="20"/>
                <w:szCs w:val="20"/>
              </w:rPr>
              <w:t>cannot</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exceed</w:t>
            </w:r>
            <w:r w:rsidR="00600516">
              <w:rPr>
                <w:rFonts w:ascii="Times New Roman" w:eastAsia="Times New Roman" w:hAnsi="Times New Roman"/>
                <w:color w:val="1F497D"/>
                <w:spacing w:val="33"/>
                <w:w w:val="99"/>
                <w:sz w:val="20"/>
                <w:szCs w:val="20"/>
              </w:rPr>
              <w:t xml:space="preserve"> </w:t>
            </w:r>
            <w:r w:rsidR="00600516">
              <w:rPr>
                <w:rFonts w:ascii="Times New Roman" w:eastAsia="Times New Roman" w:hAnsi="Times New Roman"/>
                <w:color w:val="1F497D"/>
                <w:spacing w:val="-1"/>
                <w:sz w:val="20"/>
                <w:szCs w:val="20"/>
              </w:rPr>
              <w:t>harvested</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z w:val="20"/>
                <w:szCs w:val="20"/>
              </w:rPr>
              <w:t>crop</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removal</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for</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the</w:t>
            </w:r>
            <w:r w:rsidR="00600516">
              <w:rPr>
                <w:rFonts w:ascii="Times New Roman" w:eastAsia="Times New Roman" w:hAnsi="Times New Roman"/>
                <w:color w:val="1F497D"/>
                <w:spacing w:val="-2"/>
                <w:sz w:val="20"/>
                <w:szCs w:val="20"/>
              </w:rPr>
              <w:t xml:space="preserve"> </w:t>
            </w:r>
            <w:r w:rsidR="00600516">
              <w:rPr>
                <w:rFonts w:ascii="Times New Roman" w:eastAsia="Times New Roman" w:hAnsi="Times New Roman"/>
                <w:color w:val="1F497D"/>
                <w:spacing w:val="-1"/>
                <w:sz w:val="20"/>
                <w:szCs w:val="20"/>
              </w:rPr>
              <w:t>next</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z w:val="20"/>
                <w:szCs w:val="20"/>
              </w:rPr>
              <w:t>3</w:t>
            </w:r>
            <w:r w:rsidR="00600516">
              <w:rPr>
                <w:rFonts w:ascii="Times New Roman" w:eastAsia="Times New Roman" w:hAnsi="Times New Roman"/>
                <w:color w:val="1F497D"/>
                <w:spacing w:val="-1"/>
                <w:sz w:val="20"/>
                <w:szCs w:val="20"/>
              </w:rPr>
              <w:t xml:space="preserve"> years.</w:t>
            </w:r>
            <w:r w:rsidR="00600516">
              <w:rPr>
                <w:rFonts w:ascii="Times New Roman" w:eastAsia="Times New Roman" w:hAnsi="Times New Roman"/>
                <w:color w:val="1F497D"/>
                <w:spacing w:val="23"/>
                <w:w w:val="99"/>
                <w:sz w:val="20"/>
                <w:szCs w:val="20"/>
              </w:rPr>
              <w:t xml:space="preserve"> </w:t>
            </w:r>
            <w:r w:rsidR="00600516">
              <w:rPr>
                <w:rFonts w:ascii="Times New Roman" w:eastAsia="Times New Roman" w:hAnsi="Times New Roman"/>
                <w:color w:val="1F497D"/>
                <w:spacing w:val="-1"/>
                <w:sz w:val="20"/>
                <w:szCs w:val="20"/>
              </w:rPr>
              <w:t>When</w:t>
            </w:r>
            <w:r w:rsidR="00600516">
              <w:rPr>
                <w:rFonts w:ascii="Times New Roman" w:eastAsia="Times New Roman" w:hAnsi="Times New Roman"/>
                <w:color w:val="1F497D"/>
                <w:spacing w:val="-5"/>
                <w:sz w:val="20"/>
                <w:szCs w:val="20"/>
              </w:rPr>
              <w:t xml:space="preserve"> </w:t>
            </w:r>
            <w:r w:rsidR="00600516">
              <w:rPr>
                <w:rFonts w:ascii="Times New Roman" w:eastAsia="Times New Roman" w:hAnsi="Times New Roman"/>
                <w:color w:val="1F497D"/>
                <w:sz w:val="20"/>
                <w:szCs w:val="20"/>
              </w:rPr>
              <w:t>P</w:t>
            </w:r>
            <w:r w:rsidR="00600516">
              <w:rPr>
                <w:rFonts w:ascii="Times New Roman" w:eastAsia="Times New Roman" w:hAnsi="Times New Roman"/>
                <w:color w:val="1F497D"/>
                <w:spacing w:val="-2"/>
                <w:sz w:val="20"/>
                <w:szCs w:val="20"/>
              </w:rPr>
              <w:t xml:space="preserve"> </w:t>
            </w:r>
            <w:r w:rsidR="00600516">
              <w:rPr>
                <w:rFonts w:ascii="Times New Roman" w:eastAsia="Times New Roman" w:hAnsi="Times New Roman"/>
                <w:color w:val="1F497D"/>
                <w:spacing w:val="-1"/>
                <w:sz w:val="20"/>
                <w:szCs w:val="20"/>
              </w:rPr>
              <w:t>is</w:t>
            </w:r>
            <w:r w:rsidR="00600516">
              <w:rPr>
                <w:rFonts w:ascii="Times New Roman" w:eastAsia="Times New Roman" w:hAnsi="Times New Roman"/>
                <w:color w:val="1F497D"/>
                <w:spacing w:val="-5"/>
                <w:sz w:val="20"/>
                <w:szCs w:val="20"/>
              </w:rPr>
              <w:t xml:space="preserve"> </w:t>
            </w:r>
            <w:r w:rsidR="00600516">
              <w:rPr>
                <w:rFonts w:ascii="Times New Roman" w:eastAsia="Times New Roman" w:hAnsi="Times New Roman"/>
                <w:color w:val="1F497D"/>
                <w:sz w:val="20"/>
                <w:szCs w:val="20"/>
              </w:rPr>
              <w:t>applied</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z w:val="20"/>
                <w:szCs w:val="20"/>
              </w:rPr>
              <w:t>at</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the</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pacing w:val="-1"/>
                <w:sz w:val="20"/>
                <w:szCs w:val="20"/>
              </w:rPr>
              <w:t>“3-year</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z w:val="20"/>
                <w:szCs w:val="20"/>
              </w:rPr>
              <w:t>crop</w:t>
            </w:r>
            <w:r w:rsidR="00600516">
              <w:rPr>
                <w:rFonts w:ascii="Times New Roman" w:eastAsia="Times New Roman" w:hAnsi="Times New Roman"/>
                <w:color w:val="1F497D"/>
                <w:spacing w:val="23"/>
                <w:w w:val="99"/>
                <w:sz w:val="20"/>
                <w:szCs w:val="20"/>
              </w:rPr>
              <w:t xml:space="preserve"> </w:t>
            </w:r>
            <w:r w:rsidR="00600516">
              <w:rPr>
                <w:rFonts w:ascii="Times New Roman" w:eastAsia="Times New Roman" w:hAnsi="Times New Roman"/>
                <w:color w:val="1F497D"/>
                <w:spacing w:val="-1"/>
                <w:sz w:val="20"/>
                <w:szCs w:val="20"/>
              </w:rPr>
              <w:t>removal</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pacing w:val="-1"/>
                <w:sz w:val="20"/>
                <w:szCs w:val="20"/>
              </w:rPr>
              <w:t>rate”,</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no</w:t>
            </w:r>
            <w:r w:rsidR="00600516">
              <w:rPr>
                <w:rFonts w:ascii="Times New Roman" w:eastAsia="Times New Roman" w:hAnsi="Times New Roman"/>
                <w:color w:val="1F497D"/>
                <w:sz w:val="20"/>
                <w:szCs w:val="20"/>
              </w:rPr>
              <w:t xml:space="preserve"> </w:t>
            </w:r>
            <w:r w:rsidR="00600516">
              <w:rPr>
                <w:rFonts w:ascii="Times New Roman" w:eastAsia="Times New Roman" w:hAnsi="Times New Roman"/>
                <w:color w:val="1F497D"/>
                <w:spacing w:val="-1"/>
                <w:sz w:val="20"/>
                <w:szCs w:val="20"/>
              </w:rPr>
              <w:t>more</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z w:val="20"/>
                <w:szCs w:val="20"/>
              </w:rPr>
              <w:t>P</w:t>
            </w:r>
            <w:r w:rsidR="00600516">
              <w:rPr>
                <w:rFonts w:ascii="Times New Roman" w:eastAsia="Times New Roman" w:hAnsi="Times New Roman"/>
                <w:color w:val="1F497D"/>
                <w:spacing w:val="-2"/>
                <w:sz w:val="20"/>
                <w:szCs w:val="20"/>
              </w:rPr>
              <w:t xml:space="preserve"> </w:t>
            </w:r>
            <w:r w:rsidR="00600516">
              <w:rPr>
                <w:rFonts w:ascii="Times New Roman" w:eastAsia="Times New Roman" w:hAnsi="Times New Roman"/>
                <w:color w:val="1F497D"/>
                <w:sz w:val="20"/>
                <w:szCs w:val="20"/>
              </w:rPr>
              <w:t>can</w:t>
            </w:r>
            <w:r w:rsidR="00600516">
              <w:rPr>
                <w:rFonts w:ascii="Times New Roman" w:eastAsia="Times New Roman" w:hAnsi="Times New Roman"/>
                <w:color w:val="1F497D"/>
                <w:spacing w:val="-5"/>
                <w:sz w:val="20"/>
                <w:szCs w:val="20"/>
              </w:rPr>
              <w:t xml:space="preserve"> </w:t>
            </w:r>
            <w:r w:rsidR="00600516">
              <w:rPr>
                <w:rFonts w:ascii="Times New Roman" w:eastAsia="Times New Roman" w:hAnsi="Times New Roman"/>
                <w:color w:val="1F497D"/>
                <w:sz w:val="20"/>
                <w:szCs w:val="20"/>
              </w:rPr>
              <w:t>be</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z w:val="20"/>
                <w:szCs w:val="20"/>
              </w:rPr>
              <w:t>applied</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2"/>
                <w:sz w:val="20"/>
                <w:szCs w:val="20"/>
              </w:rPr>
              <w:t>the</w:t>
            </w:r>
            <w:r w:rsidR="00600516">
              <w:rPr>
                <w:rFonts w:ascii="Times New Roman" w:eastAsia="Times New Roman" w:hAnsi="Times New Roman"/>
                <w:color w:val="1F497D"/>
                <w:spacing w:val="23"/>
                <w:w w:val="99"/>
                <w:sz w:val="20"/>
                <w:szCs w:val="20"/>
              </w:rPr>
              <w:t xml:space="preserve"> </w:t>
            </w:r>
            <w:r w:rsidR="00600516">
              <w:rPr>
                <w:rFonts w:ascii="Times New Roman" w:eastAsia="Times New Roman" w:hAnsi="Times New Roman"/>
                <w:color w:val="1F497D"/>
                <w:spacing w:val="-1"/>
                <w:sz w:val="20"/>
                <w:szCs w:val="20"/>
              </w:rPr>
              <w:t>next</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z w:val="20"/>
                <w:szCs w:val="20"/>
              </w:rPr>
              <w:t>2</w:t>
            </w:r>
            <w:r w:rsidR="00600516">
              <w:rPr>
                <w:rFonts w:ascii="Times New Roman" w:eastAsia="Times New Roman" w:hAnsi="Times New Roman"/>
                <w:color w:val="1F497D"/>
                <w:spacing w:val="-2"/>
                <w:sz w:val="20"/>
                <w:szCs w:val="20"/>
              </w:rPr>
              <w:t xml:space="preserve"> </w:t>
            </w:r>
            <w:r w:rsidR="00600516">
              <w:rPr>
                <w:rFonts w:ascii="Times New Roman" w:eastAsia="Times New Roman" w:hAnsi="Times New Roman"/>
                <w:color w:val="1F497D"/>
                <w:spacing w:val="-1"/>
                <w:sz w:val="20"/>
                <w:szCs w:val="20"/>
              </w:rPr>
              <w:t>years.</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2"/>
                <w:sz w:val="20"/>
                <w:szCs w:val="20"/>
              </w:rPr>
              <w:t>All</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practical</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management</w:t>
            </w:r>
            <w:r w:rsidR="00600516">
              <w:rPr>
                <w:rFonts w:ascii="Times New Roman" w:eastAsia="Times New Roman" w:hAnsi="Times New Roman"/>
                <w:color w:val="1F497D"/>
                <w:spacing w:val="39"/>
                <w:w w:val="99"/>
                <w:sz w:val="20"/>
                <w:szCs w:val="20"/>
              </w:rPr>
              <w:t xml:space="preserve"> </w:t>
            </w:r>
            <w:r w:rsidR="00600516">
              <w:rPr>
                <w:rFonts w:ascii="Times New Roman" w:eastAsia="Times New Roman" w:hAnsi="Times New Roman"/>
                <w:color w:val="1F497D"/>
                <w:spacing w:val="-1"/>
                <w:sz w:val="20"/>
                <w:szCs w:val="20"/>
              </w:rPr>
              <w:t>practices</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for</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pacing w:val="-1"/>
                <w:sz w:val="20"/>
                <w:szCs w:val="20"/>
              </w:rPr>
              <w:t>reducing</w:t>
            </w:r>
            <w:r w:rsidR="00600516">
              <w:rPr>
                <w:rFonts w:ascii="Times New Roman" w:eastAsia="Times New Roman" w:hAnsi="Times New Roman"/>
                <w:color w:val="1F497D"/>
                <w:spacing w:val="-5"/>
                <w:sz w:val="20"/>
                <w:szCs w:val="20"/>
              </w:rPr>
              <w:t xml:space="preserve"> </w:t>
            </w:r>
            <w:r w:rsidR="00600516">
              <w:rPr>
                <w:rFonts w:ascii="Times New Roman" w:eastAsia="Times New Roman" w:hAnsi="Times New Roman"/>
                <w:color w:val="1F497D"/>
                <w:sz w:val="20"/>
                <w:szCs w:val="20"/>
              </w:rPr>
              <w:t>P</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losses</w:t>
            </w:r>
            <w:r w:rsidR="00600516">
              <w:rPr>
                <w:rFonts w:ascii="Times New Roman" w:eastAsia="Times New Roman" w:hAnsi="Times New Roman"/>
                <w:color w:val="1F497D"/>
                <w:spacing w:val="-3"/>
                <w:sz w:val="20"/>
                <w:szCs w:val="20"/>
              </w:rPr>
              <w:t xml:space="preserve"> </w:t>
            </w:r>
            <w:r w:rsidR="00600516">
              <w:rPr>
                <w:rFonts w:ascii="Times New Roman" w:eastAsia="Times New Roman" w:hAnsi="Times New Roman"/>
                <w:color w:val="1F497D"/>
                <w:spacing w:val="-1"/>
                <w:sz w:val="20"/>
                <w:szCs w:val="20"/>
              </w:rPr>
              <w:t>shall</w:t>
            </w:r>
            <w:r w:rsidR="00600516">
              <w:rPr>
                <w:rFonts w:ascii="Times New Roman" w:eastAsia="Times New Roman" w:hAnsi="Times New Roman"/>
                <w:color w:val="1F497D"/>
                <w:spacing w:val="-4"/>
                <w:sz w:val="20"/>
                <w:szCs w:val="20"/>
              </w:rPr>
              <w:t xml:space="preserve"> </w:t>
            </w:r>
            <w:r w:rsidR="00600516">
              <w:rPr>
                <w:rFonts w:ascii="Times New Roman" w:eastAsia="Times New Roman" w:hAnsi="Times New Roman"/>
                <w:color w:val="1F497D"/>
                <w:sz w:val="20"/>
                <w:szCs w:val="20"/>
              </w:rPr>
              <w:t>be</w:t>
            </w:r>
            <w:r w:rsidR="00600516">
              <w:rPr>
                <w:rFonts w:ascii="Times New Roman" w:eastAsia="Times New Roman" w:hAnsi="Times New Roman"/>
                <w:color w:val="1F497D"/>
                <w:spacing w:val="47"/>
                <w:w w:val="99"/>
                <w:sz w:val="20"/>
                <w:szCs w:val="20"/>
              </w:rPr>
              <w:t xml:space="preserve"> </w:t>
            </w:r>
            <w:r w:rsidR="00600516">
              <w:rPr>
                <w:rFonts w:ascii="Times New Roman" w:eastAsia="Times New Roman" w:hAnsi="Times New Roman"/>
                <w:color w:val="1F497D"/>
                <w:spacing w:val="-1"/>
                <w:sz w:val="20"/>
                <w:szCs w:val="20"/>
              </w:rPr>
              <w:t>implemented,</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pacing w:val="-1"/>
                <w:sz w:val="20"/>
                <w:szCs w:val="20"/>
              </w:rPr>
              <w:t>and</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pacing w:val="-1"/>
                <w:sz w:val="20"/>
                <w:szCs w:val="20"/>
              </w:rPr>
              <w:t>alternatives</w:t>
            </w:r>
            <w:r w:rsidR="00600516">
              <w:rPr>
                <w:rFonts w:ascii="Times New Roman" w:eastAsia="Times New Roman" w:hAnsi="Times New Roman"/>
                <w:color w:val="1F497D"/>
                <w:spacing w:val="-6"/>
                <w:sz w:val="20"/>
                <w:szCs w:val="20"/>
              </w:rPr>
              <w:t xml:space="preserve"> </w:t>
            </w:r>
            <w:r w:rsidR="00600516">
              <w:rPr>
                <w:rFonts w:ascii="Times New Roman" w:eastAsia="Times New Roman" w:hAnsi="Times New Roman"/>
                <w:color w:val="1F497D"/>
                <w:spacing w:val="-1"/>
                <w:sz w:val="20"/>
                <w:szCs w:val="20"/>
              </w:rPr>
              <w:t>for</w:t>
            </w:r>
            <w:r w:rsidR="00600516">
              <w:rPr>
                <w:rFonts w:ascii="Times New Roman" w:eastAsia="Times New Roman" w:hAnsi="Times New Roman"/>
                <w:color w:val="1F497D"/>
                <w:spacing w:val="-5"/>
                <w:sz w:val="20"/>
                <w:szCs w:val="20"/>
              </w:rPr>
              <w:t xml:space="preserve"> </w:t>
            </w:r>
            <w:r w:rsidR="00600516">
              <w:rPr>
                <w:rFonts w:ascii="Times New Roman" w:eastAsia="Times New Roman" w:hAnsi="Times New Roman"/>
                <w:color w:val="1F497D"/>
                <w:spacing w:val="-1"/>
                <w:sz w:val="20"/>
                <w:szCs w:val="20"/>
              </w:rPr>
              <w:t>manure</w:t>
            </w:r>
            <w:r w:rsidR="00600516">
              <w:rPr>
                <w:rFonts w:ascii="Times New Roman" w:eastAsia="Times New Roman" w:hAnsi="Times New Roman"/>
                <w:color w:val="1F497D"/>
                <w:spacing w:val="45"/>
                <w:w w:val="99"/>
                <w:sz w:val="20"/>
                <w:szCs w:val="20"/>
              </w:rPr>
              <w:t xml:space="preserve"> </w:t>
            </w:r>
            <w:r w:rsidR="00600516">
              <w:rPr>
                <w:rFonts w:ascii="Times New Roman" w:eastAsia="Times New Roman" w:hAnsi="Times New Roman"/>
                <w:color w:val="1F497D"/>
                <w:spacing w:val="-1"/>
                <w:sz w:val="20"/>
                <w:szCs w:val="20"/>
              </w:rPr>
              <w:t>transport</w:t>
            </w:r>
            <w:r w:rsidR="00600516">
              <w:rPr>
                <w:rFonts w:ascii="Times New Roman" w:eastAsia="Times New Roman" w:hAnsi="Times New Roman"/>
                <w:color w:val="1F497D"/>
                <w:spacing w:val="-8"/>
                <w:sz w:val="20"/>
                <w:szCs w:val="20"/>
              </w:rPr>
              <w:t xml:space="preserve"> </w:t>
            </w:r>
            <w:r w:rsidR="00600516">
              <w:rPr>
                <w:rFonts w:ascii="Times New Roman" w:eastAsia="Times New Roman" w:hAnsi="Times New Roman"/>
                <w:color w:val="1F497D"/>
                <w:spacing w:val="-1"/>
                <w:sz w:val="20"/>
                <w:szCs w:val="20"/>
              </w:rPr>
              <w:t>should</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z w:val="20"/>
                <w:szCs w:val="20"/>
              </w:rPr>
              <w:t>be</w:t>
            </w:r>
            <w:r w:rsidR="00600516">
              <w:rPr>
                <w:rFonts w:ascii="Times New Roman" w:eastAsia="Times New Roman" w:hAnsi="Times New Roman"/>
                <w:color w:val="1F497D"/>
                <w:spacing w:val="-7"/>
                <w:sz w:val="20"/>
                <w:szCs w:val="20"/>
              </w:rPr>
              <w:t xml:space="preserve"> </w:t>
            </w:r>
            <w:r w:rsidR="00600516">
              <w:rPr>
                <w:rFonts w:ascii="Times New Roman" w:eastAsia="Times New Roman" w:hAnsi="Times New Roman"/>
                <w:color w:val="1F497D"/>
                <w:sz w:val="20"/>
                <w:szCs w:val="20"/>
              </w:rPr>
              <w:t>addressed.</w:t>
            </w:r>
          </w:p>
        </w:tc>
        <w:tc>
          <w:tcPr>
            <w:tcW w:w="2592" w:type="dxa"/>
            <w:tcBorders>
              <w:top w:val="nil"/>
              <w:left w:val="single" w:sz="5" w:space="0" w:color="000000"/>
              <w:bottom w:val="single" w:sz="6" w:space="0" w:color="000000"/>
              <w:right w:val="single" w:sz="5" w:space="0" w:color="000000"/>
            </w:tcBorders>
          </w:tcPr>
          <w:p w:rsidR="006474F3" w:rsidRDefault="006474F3" w:rsidP="001160C8">
            <w:pPr>
              <w:pStyle w:val="TableParagraph"/>
              <w:spacing w:line="168" w:lineRule="exact"/>
              <w:ind w:left="22" w:right="77"/>
              <w:rPr>
                <w:rFonts w:ascii="Times New Roman" w:eastAsia="Times New Roman" w:hAnsi="Times New Roman"/>
                <w:sz w:val="20"/>
                <w:szCs w:val="20"/>
              </w:rPr>
            </w:pPr>
            <w:r w:rsidRPr="00CA3791">
              <w:rPr>
                <w:rFonts w:ascii="Times New Roman"/>
                <w:spacing w:val="-1"/>
                <w:sz w:val="20"/>
              </w:rPr>
              <w:t>precision</w:t>
            </w:r>
            <w:r w:rsidRPr="00CA3791">
              <w:rPr>
                <w:rFonts w:ascii="Times New Roman"/>
                <w:spacing w:val="-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pacing w:val="-1"/>
                <w:sz w:val="20"/>
              </w:rPr>
              <w:t>their</w:t>
            </w:r>
          </w:p>
          <w:p w:rsidR="006474F3" w:rsidRDefault="006474F3" w:rsidP="001160C8">
            <w:pPr>
              <w:pStyle w:val="TableParagraph"/>
              <w:spacing w:before="3"/>
              <w:ind w:left="22" w:right="77"/>
              <w:rPr>
                <w:rFonts w:ascii="Times New Roman" w:eastAsia="Times New Roman" w:hAnsi="Times New Roman"/>
                <w:sz w:val="20"/>
                <w:szCs w:val="20"/>
              </w:rPr>
            </w:pPr>
            <w:r w:rsidRPr="00CA3791">
              <w:rPr>
                <w:rFonts w:ascii="Times New Roman"/>
                <w:spacing w:val="-1"/>
                <w:sz w:val="20"/>
              </w:rPr>
              <w:t>web</w:t>
            </w:r>
            <w:r w:rsidRPr="00CA3791">
              <w:rPr>
                <w:rFonts w:ascii="Times New Roman"/>
                <w:spacing w:val="-6"/>
                <w:sz w:val="20"/>
              </w:rPr>
              <w:t xml:space="preserve"> </w:t>
            </w:r>
            <w:r w:rsidRPr="00CA3791">
              <w:rPr>
                <w:rFonts w:ascii="Times New Roman"/>
                <w:spacing w:val="-1"/>
                <w:sz w:val="20"/>
              </w:rPr>
              <w:t>site.</w:t>
            </w:r>
          </w:p>
          <w:p w:rsidR="006474F3" w:rsidRDefault="006474F3" w:rsidP="001160C8">
            <w:pPr>
              <w:pStyle w:val="TableParagraph"/>
              <w:spacing w:before="77"/>
              <w:ind w:left="22" w:right="77"/>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DE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Nutrient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Management</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z w:val="20"/>
                <w:szCs w:val="20"/>
                <w:u w:val="single" w:color="1F497D"/>
              </w:rPr>
              <w:t>Program</w:t>
            </w:r>
            <w:r>
              <w:rPr>
                <w:rFonts w:ascii="Times New Roman" w:eastAsia="Times New Roman" w:hAnsi="Times New Roman"/>
                <w:color w:val="1F497D"/>
                <w:spacing w:val="-8"/>
                <w:sz w:val="20"/>
                <w:szCs w:val="20"/>
                <w:u w:val="single" w:color="1F497D"/>
              </w:rPr>
              <w:t xml:space="preserve"> </w:t>
            </w:r>
            <w:r>
              <w:rPr>
                <w:rFonts w:ascii="Times New Roman" w:eastAsia="Times New Roman" w:hAnsi="Times New Roman"/>
                <w:color w:val="1F497D"/>
                <w:spacing w:val="-1"/>
                <w:sz w:val="20"/>
                <w:szCs w:val="20"/>
              </w:rPr>
              <w:t>has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following</w:t>
            </w:r>
            <w:r>
              <w:rPr>
                <w:rFonts w:ascii="Times New Roman" w:eastAsia="Times New Roman" w:hAnsi="Times New Roman"/>
                <w:color w:val="1F497D"/>
                <w:spacing w:val="22"/>
                <w:w w:val="99"/>
                <w:sz w:val="20"/>
                <w:szCs w:val="20"/>
              </w:rPr>
              <w:t xml:space="preserve"> </w:t>
            </w:r>
            <w:r>
              <w:rPr>
                <w:rFonts w:ascii="Times New Roman" w:eastAsia="Times New Roman" w:hAnsi="Times New Roman"/>
                <w:color w:val="1F497D"/>
                <w:spacing w:val="-1"/>
                <w:sz w:val="20"/>
                <w:szCs w:val="20"/>
              </w:rPr>
              <w:t>interim</w:t>
            </w:r>
            <w:r>
              <w:rPr>
                <w:rFonts w:ascii="Times New Roman" w:eastAsia="Times New Roman" w:hAnsi="Times New Roman"/>
                <w:color w:val="1F497D"/>
                <w:spacing w:val="-13"/>
                <w:sz w:val="20"/>
                <w:szCs w:val="20"/>
              </w:rPr>
              <w:t xml:space="preserve"> </w:t>
            </w:r>
            <w:r>
              <w:rPr>
                <w:rFonts w:ascii="Times New Roman" w:eastAsia="Times New Roman" w:hAnsi="Times New Roman"/>
                <w:color w:val="1F497D"/>
                <w:spacing w:val="-1"/>
                <w:sz w:val="20"/>
                <w:szCs w:val="20"/>
              </w:rPr>
              <w:t>conservation</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practice</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standard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37"/>
                <w:sz w:val="20"/>
                <w:szCs w:val="20"/>
              </w:rPr>
              <w:t xml:space="preserve"> </w:t>
            </w:r>
            <w:r>
              <w:rPr>
                <w:rFonts w:ascii="Times New Roman" w:eastAsia="Times New Roman" w:hAnsi="Times New Roman"/>
                <w:color w:val="1F497D"/>
                <w:sz w:val="20"/>
                <w:szCs w:val="20"/>
              </w:rPr>
              <w:t>“Precision</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agriculture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defined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system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that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uses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information,</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technology,</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specific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variability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within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optimum</w:t>
            </w:r>
            <w:r>
              <w:rPr>
                <w:rFonts w:ascii="Times New Roman" w:eastAsia="Times New Roman" w:hAnsi="Times New Roman"/>
                <w:color w:val="1F497D"/>
                <w:spacing w:val="-19"/>
                <w:sz w:val="20"/>
                <w:szCs w:val="20"/>
              </w:rPr>
              <w:t xml:space="preserve"> </w:t>
            </w:r>
            <w:r>
              <w:rPr>
                <w:rFonts w:ascii="Times New Roman" w:eastAsia="Times New Roman" w:hAnsi="Times New Roman"/>
                <w:color w:val="1F497D"/>
                <w:spacing w:val="-1"/>
                <w:sz w:val="20"/>
                <w:szCs w:val="20"/>
              </w:rPr>
              <w:t>profitability,</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sustainability,</w:t>
            </w:r>
            <w:r>
              <w:rPr>
                <w:rFonts w:ascii="Times New Roman" w:eastAsia="Times New Roman" w:hAnsi="Times New Roman"/>
                <w:color w:val="1F497D"/>
                <w:spacing w:val="-14"/>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environmental</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protection.</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This</w:t>
            </w:r>
            <w:r>
              <w:rPr>
                <w:rFonts w:ascii="Times New Roman" w:eastAsia="Times New Roman" w:hAnsi="Times New Roman"/>
                <w:color w:val="1F497D"/>
                <w:spacing w:val="38"/>
                <w:w w:val="99"/>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also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includes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guidance</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pacing w:val="-1"/>
                <w:sz w:val="20"/>
                <w:szCs w:val="20"/>
              </w:rPr>
              <w:t>systems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equipment.”</w:t>
            </w:r>
          </w:p>
        </w:tc>
        <w:tc>
          <w:tcPr>
            <w:tcW w:w="1980" w:type="dxa"/>
            <w:gridSpan w:val="2"/>
            <w:tcBorders>
              <w:top w:val="nil"/>
              <w:left w:val="single" w:sz="5" w:space="0" w:color="000000"/>
              <w:bottom w:val="single" w:sz="6" w:space="0" w:color="000000"/>
              <w:right w:val="single" w:sz="5" w:space="0" w:color="000000"/>
            </w:tcBorders>
          </w:tcPr>
          <w:p w:rsidR="006474F3" w:rsidRPr="00CA3791" w:rsidRDefault="006474F3" w:rsidP="001160C8"/>
        </w:tc>
      </w:tr>
      <w:tr w:rsidR="006474F3" w:rsidRPr="00CA3791" w:rsidTr="0070397F">
        <w:tc>
          <w:tcPr>
            <w:tcW w:w="1341" w:type="dxa"/>
            <w:vMerge w:val="restart"/>
            <w:tcBorders>
              <w:top w:val="single" w:sz="6" w:space="0" w:color="000000"/>
              <w:left w:val="single" w:sz="6" w:space="0" w:color="000000"/>
              <w:right w:val="single" w:sz="6" w:space="0" w:color="000000"/>
            </w:tcBorders>
          </w:tcPr>
          <w:p w:rsidR="006474F3" w:rsidRDefault="006474F3" w:rsidP="001160C8">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Maryland</w:t>
            </w:r>
          </w:p>
        </w:tc>
        <w:tc>
          <w:tcPr>
            <w:tcW w:w="4599" w:type="dxa"/>
            <w:gridSpan w:val="2"/>
            <w:vMerge w:val="restart"/>
            <w:tcBorders>
              <w:top w:val="single" w:sz="6" w:space="0" w:color="000000"/>
              <w:left w:val="single" w:sz="6" w:space="0" w:color="000000"/>
              <w:right w:val="single" w:sz="6" w:space="0" w:color="000000"/>
            </w:tcBorders>
          </w:tcPr>
          <w:p w:rsidR="006474F3" w:rsidRDefault="006474F3" w:rsidP="001160C8">
            <w:pPr>
              <w:pStyle w:val="TableParagraph"/>
              <w:spacing w:line="241" w:lineRule="auto"/>
              <w:ind w:left="22" w:right="249"/>
              <w:rPr>
                <w:rFonts w:ascii="Times New Roman" w:eastAsia="Times New Roman" w:hAnsi="Times New Roman"/>
                <w:sz w:val="20"/>
                <w:szCs w:val="20"/>
              </w:rPr>
            </w:pP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6"/>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both</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29"/>
                <w:w w:val="99"/>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until</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FIV</w:t>
            </w:r>
            <w:r w:rsidRPr="00CA3791">
              <w:rPr>
                <w:rFonts w:ascii="Times New Roman"/>
                <w:spacing w:val="-2"/>
                <w:sz w:val="20"/>
              </w:rPr>
              <w:t xml:space="preserve"> </w:t>
            </w:r>
            <w:r w:rsidRPr="00CA3791">
              <w:rPr>
                <w:rFonts w:ascii="Times New Roman"/>
                <w:spacing w:val="-1"/>
                <w:sz w:val="20"/>
              </w:rPr>
              <w:t>reaches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z w:val="20"/>
              </w:rPr>
              <w:t>of</w:t>
            </w:r>
            <w:r w:rsidRPr="00CA3791">
              <w:rPr>
                <w:rFonts w:ascii="Times New Roman"/>
                <w:spacing w:val="41"/>
                <w:w w:val="99"/>
                <w:sz w:val="20"/>
              </w:rPr>
              <w:t xml:space="preserve"> </w:t>
            </w:r>
            <w:r w:rsidRPr="00CA3791">
              <w:rPr>
                <w:rFonts w:ascii="Times New Roman"/>
                <w:sz w:val="20"/>
              </w:rPr>
              <w:t>150</w:t>
            </w:r>
            <w:r w:rsidRPr="00CA3791">
              <w:rPr>
                <w:rFonts w:ascii="Times New Roman"/>
                <w:spacing w:val="-7"/>
                <w:sz w:val="20"/>
              </w:rPr>
              <w:t xml:space="preserve"> </w:t>
            </w:r>
            <w:r w:rsidRPr="00CA3791">
              <w:rPr>
                <w:rFonts w:ascii="Times New Roman"/>
                <w:spacing w:val="-2"/>
                <w:sz w:val="20"/>
              </w:rPr>
              <w:t>ppm.</w:t>
            </w:r>
          </w:p>
          <w:p w:rsidR="006474F3" w:rsidRDefault="006474F3" w:rsidP="001160C8">
            <w:pPr>
              <w:pStyle w:val="TableParagraph"/>
              <w:spacing w:before="75"/>
              <w:ind w:left="22" w:right="71"/>
              <w:rPr>
                <w:rFonts w:ascii="Times New Roman" w:eastAsia="Times New Roman" w:hAnsi="Times New Roman"/>
                <w:sz w:val="20"/>
                <w:szCs w:val="20"/>
              </w:rPr>
            </w:pPr>
            <w:r w:rsidRPr="00CA3791">
              <w:rPr>
                <w:rFonts w:ascii="Times New Roman"/>
                <w:sz w:val="20"/>
              </w:rPr>
              <w:t>Nursery</w:t>
            </w:r>
            <w:r w:rsidRPr="00CA3791">
              <w:rPr>
                <w:rFonts w:ascii="Times New Roman"/>
                <w:spacing w:val="-9"/>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Greenhouse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6"/>
                <w:w w:val="99"/>
                <w:sz w:val="20"/>
              </w:rPr>
              <w:t xml:space="preserve"> </w:t>
            </w:r>
            <w:r w:rsidRPr="00CA3791">
              <w:rPr>
                <w:rFonts w:ascii="Times New Roman"/>
                <w:sz w:val="20"/>
              </w:rPr>
              <w:t>focus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NPK,</w:t>
            </w:r>
            <w:r w:rsidRPr="00CA3791">
              <w:rPr>
                <w:rFonts w:ascii="Times New Roman"/>
                <w:spacing w:val="-2"/>
                <w:sz w:val="20"/>
              </w:rPr>
              <w:t xml:space="preserve"> water</w:t>
            </w:r>
            <w:r w:rsidRPr="00CA3791">
              <w:rPr>
                <w:rFonts w:ascii="Times New Roman"/>
                <w:spacing w:val="-4"/>
                <w:sz w:val="20"/>
              </w:rPr>
              <w:t xml:space="preserve"> </w:t>
            </w:r>
            <w:r w:rsidRPr="00CA3791">
              <w:rPr>
                <w:rFonts w:ascii="Times New Roman"/>
                <w:sz w:val="20"/>
              </w:rPr>
              <w:t>use,</w:t>
            </w:r>
            <w:r w:rsidRPr="00CA3791">
              <w:rPr>
                <w:rFonts w:ascii="Times New Roman"/>
                <w:spacing w:val="-3"/>
                <w:sz w:val="20"/>
              </w:rPr>
              <w:t xml:space="preserve"> </w:t>
            </w:r>
            <w:r w:rsidRPr="00CA3791">
              <w:rPr>
                <w:rFonts w:ascii="Times New Roman"/>
                <w:spacing w:val="-1"/>
                <w:sz w:val="20"/>
              </w:rPr>
              <w:t>and sediment</w:t>
            </w:r>
            <w:r w:rsidRPr="00CA3791">
              <w:rPr>
                <w:rFonts w:ascii="Times New Roman"/>
                <w:spacing w:val="-5"/>
                <w:sz w:val="20"/>
              </w:rPr>
              <w:t xml:space="preserve"> </w:t>
            </w:r>
            <w:r w:rsidRPr="00CA3791">
              <w:rPr>
                <w:rFonts w:ascii="Times New Roman"/>
                <w:spacing w:val="-1"/>
                <w:sz w:val="20"/>
              </w:rPr>
              <w:t>loss.</w:t>
            </w:r>
          </w:p>
          <w:p w:rsidR="006474F3" w:rsidRDefault="006474F3" w:rsidP="001160C8">
            <w:pPr>
              <w:pStyle w:val="TableParagraph"/>
              <w:ind w:left="22" w:right="160"/>
              <w:rPr>
                <w:rFonts w:ascii="Times New Roman" w:eastAsia="Times New Roman" w:hAnsi="Times New Roman"/>
                <w:sz w:val="20"/>
                <w:szCs w:val="20"/>
              </w:rPr>
            </w:pPr>
            <w:r w:rsidRPr="00CA3791">
              <w:rPr>
                <w:rFonts w:ascii="Times New Roman"/>
                <w:sz w:val="20"/>
              </w:rPr>
              <w:t>Mandatory</w:t>
            </w:r>
            <w:r w:rsidRPr="00CA3791">
              <w:rPr>
                <w:rFonts w:ascii="Times New Roman"/>
                <w:spacing w:val="-9"/>
                <w:sz w:val="20"/>
              </w:rPr>
              <w:t xml:space="preserve"> </w:t>
            </w:r>
            <w:r w:rsidRPr="00CA3791">
              <w:rPr>
                <w:rFonts w:ascii="Times New Roman"/>
                <w:spacing w:val="-1"/>
                <w:sz w:val="20"/>
              </w:rPr>
              <w:t>water</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(WNM)</w:t>
            </w:r>
            <w:r w:rsidRPr="00CA3791">
              <w:rPr>
                <w:rFonts w:ascii="Times New Roman"/>
                <w:spacing w:val="33"/>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(submitted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MDA)</w:t>
            </w:r>
            <w:r w:rsidRPr="00CA3791">
              <w:rPr>
                <w:rFonts w:ascii="Times New Roman"/>
                <w:spacing w:val="-4"/>
                <w:sz w:val="20"/>
              </w:rPr>
              <w:t xml:space="preserve"> </w:t>
            </w:r>
            <w:r w:rsidRPr="00CA3791">
              <w:rPr>
                <w:rFonts w:ascii="Times New Roman"/>
                <w:sz w:val="20"/>
              </w:rPr>
              <w:t xml:space="preserve">are </w:t>
            </w:r>
            <w:r w:rsidRPr="00CA3791">
              <w:rPr>
                <w:rFonts w:ascii="Times New Roman"/>
                <w:spacing w:val="-1"/>
                <w:sz w:val="20"/>
              </w:rPr>
              <w:t>written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provide</w:t>
            </w:r>
            <w:r w:rsidRPr="00CA3791">
              <w:rPr>
                <w:rFonts w:ascii="Times New Roman"/>
                <w:spacing w:val="-4"/>
                <w:sz w:val="20"/>
              </w:rPr>
              <w:t xml:space="preserve"> </w:t>
            </w:r>
            <w:r w:rsidRPr="00CA3791">
              <w:rPr>
                <w:rFonts w:ascii="Times New Roman"/>
                <w:spacing w:val="-1"/>
                <w:sz w:val="20"/>
              </w:rPr>
              <w:t>site-</w:t>
            </w:r>
            <w:r w:rsidRPr="00CA3791">
              <w:rPr>
                <w:rFonts w:ascii="Times New Roman"/>
                <w:spacing w:val="35"/>
                <w:w w:val="99"/>
                <w:sz w:val="20"/>
              </w:rPr>
              <w:t xml:space="preserve"> </w:t>
            </w:r>
            <w:r w:rsidRPr="00CA3791">
              <w:rPr>
                <w:rFonts w:ascii="Times New Roman"/>
                <w:spacing w:val="-1"/>
                <w:sz w:val="20"/>
              </w:rPr>
              <w:t>specific</w:t>
            </w:r>
            <w:r w:rsidRPr="00CA3791">
              <w:rPr>
                <w:rFonts w:ascii="Times New Roman"/>
                <w:spacing w:val="-10"/>
                <w:sz w:val="20"/>
              </w:rPr>
              <w:t xml:space="preserve"> </w:t>
            </w:r>
            <w:r w:rsidRPr="00CA3791">
              <w:rPr>
                <w:rFonts w:ascii="Times New Roman"/>
                <w:spacing w:val="-1"/>
                <w:sz w:val="20"/>
              </w:rPr>
              <w:t>recommendations</w:t>
            </w:r>
            <w:r w:rsidRPr="00CA3791">
              <w:rPr>
                <w:rFonts w:ascii="Times New Roman"/>
                <w:spacing w:val="-10"/>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growers.</w:t>
            </w:r>
          </w:p>
          <w:p w:rsidR="006474F3" w:rsidRDefault="006474F3" w:rsidP="001160C8">
            <w:pPr>
              <w:pStyle w:val="TableParagraph"/>
              <w:spacing w:before="76" w:line="243" w:lineRule="auto"/>
              <w:ind w:left="23" w:right="160" w:hanging="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MD’s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61"/>
                <w:w w:val="99"/>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found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4"/>
                <w:sz w:val="20"/>
                <w:szCs w:val="20"/>
              </w:rPr>
              <w:t xml:space="preserve"> </w:t>
            </w:r>
            <w:r w:rsidR="00016770" w:rsidRPr="00016770">
              <w:rPr>
                <w:rFonts w:ascii="Times New Roman" w:eastAsia="Times New Roman" w:hAnsi="Times New Roman"/>
                <w:color w:val="1F497D"/>
                <w:spacing w:val="-1"/>
                <w:sz w:val="20"/>
                <w:szCs w:val="20"/>
              </w:rPr>
              <w:t>Subappendix</w:t>
            </w:r>
            <w:r w:rsidRPr="00016770">
              <w:rPr>
                <w:rFonts w:ascii="Times New Roman" w:eastAsia="Times New Roman" w:hAnsi="Times New Roman"/>
                <w:color w:val="1F497D"/>
                <w:spacing w:val="-3"/>
                <w:sz w:val="20"/>
                <w:szCs w:val="20"/>
              </w:rPr>
              <w:t xml:space="preserve"> </w:t>
            </w:r>
            <w:r w:rsidRPr="00016770">
              <w:rPr>
                <w:rFonts w:ascii="Times New Roman" w:eastAsia="Times New Roman" w:hAnsi="Times New Roman"/>
                <w:color w:val="1F497D"/>
                <w:spacing w:val="-1"/>
                <w:sz w:val="20"/>
                <w:szCs w:val="20"/>
              </w:rPr>
              <w:t>C.</w:t>
            </w:r>
          </w:p>
          <w:p w:rsidR="006474F3" w:rsidRDefault="006474F3" w:rsidP="001160C8">
            <w:pPr>
              <w:pStyle w:val="TableParagraph"/>
              <w:spacing w:before="74"/>
              <w:ind w:left="22" w:right="130"/>
              <w:rPr>
                <w:rFonts w:ascii="Times New Roman" w:eastAsia="Times New Roman" w:hAnsi="Times New Roman"/>
                <w:sz w:val="20"/>
                <w:szCs w:val="20"/>
              </w:rPr>
            </w:pPr>
            <w:r>
              <w:rPr>
                <w:rFonts w:ascii="Times New Roman" w:eastAsia="Times New Roman" w:hAnsi="Times New Roman"/>
                <w:color w:val="1F497D"/>
                <w:sz w:val="20"/>
                <w:szCs w:val="20"/>
                <w:u w:val="single" w:color="1F497D"/>
              </w:rPr>
              <w:t>COMAR</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15-20-07</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rPr>
              <w:t>defines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prepared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by</w:t>
            </w:r>
            <w:r>
              <w:rPr>
                <w:rFonts w:ascii="Times New Roman" w:eastAsia="Times New Roman" w:hAnsi="Times New Roman"/>
                <w:color w:val="1F497D"/>
                <w:spacing w:val="26"/>
                <w:w w:val="99"/>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placement,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animal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fertilizer,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biosolids,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minimize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maintain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products.”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At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this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time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all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operators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who</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chemical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fertilizer,</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animal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and/or</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biosolids</w:t>
            </w:r>
            <w:r>
              <w:rPr>
                <w:rFonts w:ascii="Times New Roman" w:eastAsia="Times New Roman" w:hAnsi="Times New Roman"/>
                <w:color w:val="1F497D"/>
                <w:spacing w:val="53"/>
                <w:w w:val="99"/>
                <w:sz w:val="20"/>
                <w:szCs w:val="20"/>
              </w:rPr>
              <w:t xml:space="preserve"> </w:t>
            </w:r>
            <w:r>
              <w:rPr>
                <w:rFonts w:ascii="Times New Roman" w:eastAsia="Times New Roman" w:hAnsi="Times New Roman"/>
                <w:color w:val="1F497D"/>
                <w:spacing w:val="-1"/>
                <w:sz w:val="20"/>
                <w:szCs w:val="20"/>
              </w:rPr>
              <w:t>must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have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1"/>
                <w:sz w:val="20"/>
                <w:szCs w:val="20"/>
              </w:rPr>
              <w:t xml:space="preserve"> </w:t>
            </w:r>
            <w:r>
              <w:rPr>
                <w:rFonts w:ascii="Times New Roman" w:eastAsia="Times New Roman" w:hAnsi="Times New Roman"/>
                <w:color w:val="1F497D"/>
                <w:sz w:val="20"/>
                <w:szCs w:val="20"/>
              </w:rPr>
              <w:t>addressing</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both</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that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operation.</w:t>
            </w:r>
          </w:p>
          <w:p w:rsidR="006474F3" w:rsidRDefault="006474F3" w:rsidP="001160C8">
            <w:pPr>
              <w:pStyle w:val="TableParagraph"/>
              <w:spacing w:before="76"/>
              <w:ind w:left="22" w:right="249"/>
              <w:rPr>
                <w:rFonts w:ascii="Times New Roman" w:eastAsia="Times New Roman" w:hAnsi="Times New Roman"/>
                <w:sz w:val="20"/>
                <w:szCs w:val="20"/>
              </w:rPr>
            </w:pPr>
            <w:r w:rsidRPr="00CA3791">
              <w:rPr>
                <w:rFonts w:ascii="Times New Roman"/>
                <w:color w:val="1F497D"/>
                <w:sz w:val="20"/>
                <w:u w:val="single" w:color="1F497D"/>
              </w:rPr>
              <w:t>COMAR</w:t>
            </w:r>
            <w:r w:rsidRPr="00CA3791">
              <w:rPr>
                <w:rFonts w:ascii="Times New Roman"/>
                <w:color w:val="1F497D"/>
                <w:spacing w:val="-17"/>
                <w:sz w:val="20"/>
                <w:u w:val="single" w:color="1F497D"/>
              </w:rPr>
              <w:t xml:space="preserve"> </w:t>
            </w:r>
            <w:r w:rsidRPr="00CA3791">
              <w:rPr>
                <w:rFonts w:ascii="Times New Roman"/>
                <w:color w:val="1F497D"/>
                <w:sz w:val="20"/>
                <w:u w:val="single" w:color="1F497D"/>
              </w:rPr>
              <w:t>15-20-08</w:t>
            </w:r>
          </w:p>
          <w:p w:rsidR="006474F3" w:rsidRDefault="006474F3" w:rsidP="001160C8">
            <w:pPr>
              <w:pStyle w:val="TableParagraph"/>
              <w:ind w:left="22" w:right="8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performance</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technical</w:t>
            </w:r>
            <w:r w:rsidRPr="00CA3791">
              <w:rPr>
                <w:rFonts w:ascii="Times New Roman"/>
                <w:color w:val="1F497D"/>
                <w:spacing w:val="-7"/>
                <w:sz w:val="20"/>
              </w:rPr>
              <w:t xml:space="preserve"> </w:t>
            </w:r>
            <w:r w:rsidRPr="00CA3791">
              <w:rPr>
                <w:rFonts w:ascii="Times New Roman"/>
                <w:color w:val="1F497D"/>
                <w:spacing w:val="-1"/>
                <w:sz w:val="20"/>
              </w:rPr>
              <w:t>standards</w:t>
            </w:r>
            <w:r w:rsidRPr="00CA3791">
              <w:rPr>
                <w:rFonts w:ascii="Times New Roman"/>
                <w:color w:val="1F497D"/>
                <w:spacing w:val="-7"/>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45"/>
                <w:w w:val="99"/>
                <w:sz w:val="20"/>
              </w:rPr>
              <w:t xml:space="preserve"> </w:t>
            </w:r>
            <w:r w:rsidRPr="00CA3791">
              <w:rPr>
                <w:rFonts w:ascii="Times New Roman"/>
                <w:color w:val="1F497D"/>
                <w:spacing w:val="-1"/>
                <w:sz w:val="20"/>
              </w:rPr>
              <w:t>this</w:t>
            </w:r>
            <w:r w:rsidRPr="00CA3791">
              <w:rPr>
                <w:rFonts w:ascii="Times New Roman"/>
                <w:color w:val="1F497D"/>
                <w:spacing w:val="-4"/>
                <w:sz w:val="20"/>
              </w:rPr>
              <w:t xml:space="preserve"> </w:t>
            </w:r>
            <w:r w:rsidRPr="00CA3791">
              <w:rPr>
                <w:rFonts w:ascii="Times New Roman"/>
                <w:color w:val="1F497D"/>
                <w:spacing w:val="-1"/>
                <w:sz w:val="20"/>
              </w:rPr>
              <w:t>subtitle</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found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Department</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Agriculture's</w:t>
            </w:r>
            <w:r w:rsidRPr="00CA3791">
              <w:rPr>
                <w:rFonts w:ascii="Times New Roman"/>
                <w:color w:val="1F497D"/>
                <w:spacing w:val="55"/>
                <w:w w:val="99"/>
                <w:sz w:val="20"/>
              </w:rPr>
              <w:t xml:space="preserve"> </w:t>
            </w:r>
            <w:r w:rsidRPr="00CA3791">
              <w:rPr>
                <w:rFonts w:ascii="Times New Roman"/>
                <w:i/>
                <w:color w:val="1F497D"/>
                <w:sz w:val="20"/>
              </w:rPr>
              <w:t>Maryland</w:t>
            </w:r>
            <w:r w:rsidRPr="00CA3791">
              <w:rPr>
                <w:rFonts w:ascii="Times New Roman"/>
                <w:i/>
                <w:color w:val="1F497D"/>
                <w:spacing w:val="-10"/>
                <w:sz w:val="20"/>
              </w:rPr>
              <w:t xml:space="preserve"> </w:t>
            </w:r>
            <w:r w:rsidRPr="00CA3791">
              <w:rPr>
                <w:rFonts w:ascii="Times New Roman"/>
                <w:i/>
                <w:color w:val="1F497D"/>
                <w:spacing w:val="-1"/>
                <w:sz w:val="20"/>
              </w:rPr>
              <w:t>Nutrient</w:t>
            </w:r>
            <w:r w:rsidRPr="00CA3791">
              <w:rPr>
                <w:rFonts w:ascii="Times New Roman"/>
                <w:i/>
                <w:color w:val="1F497D"/>
                <w:spacing w:val="-9"/>
                <w:sz w:val="20"/>
              </w:rPr>
              <w:t xml:space="preserve"> </w:t>
            </w:r>
            <w:r w:rsidRPr="00CA3791">
              <w:rPr>
                <w:rFonts w:ascii="Times New Roman"/>
                <w:i/>
                <w:color w:val="1F497D"/>
                <w:sz w:val="20"/>
              </w:rPr>
              <w:t>Management</w:t>
            </w:r>
            <w:r w:rsidRPr="00CA3791">
              <w:rPr>
                <w:rFonts w:ascii="Times New Roman"/>
                <w:i/>
                <w:color w:val="1F497D"/>
                <w:spacing w:val="-10"/>
                <w:sz w:val="20"/>
              </w:rPr>
              <w:t xml:space="preserve"> </w:t>
            </w:r>
            <w:r w:rsidRPr="00CA3791">
              <w:rPr>
                <w:rFonts w:ascii="Times New Roman"/>
                <w:i/>
                <w:color w:val="1F497D"/>
                <w:sz w:val="20"/>
              </w:rPr>
              <w:t>Manual</w:t>
            </w:r>
            <w:r w:rsidRPr="00CA3791">
              <w:rPr>
                <w:rFonts w:ascii="Times New Roman"/>
                <w:i/>
                <w:color w:val="1F497D"/>
                <w:spacing w:val="-10"/>
                <w:sz w:val="20"/>
              </w:rPr>
              <w:t xml:space="preserve"> </w:t>
            </w:r>
            <w:r w:rsidRPr="00CA3791">
              <w:rPr>
                <w:rFonts w:ascii="Times New Roman"/>
                <w:color w:val="1F497D"/>
                <w:sz w:val="20"/>
              </w:rPr>
              <w:t>(MNMM),</w:t>
            </w:r>
            <w:r w:rsidRPr="00CA3791">
              <w:rPr>
                <w:rFonts w:ascii="Times New Roman"/>
                <w:color w:val="1F497D"/>
                <w:spacing w:val="22"/>
                <w:w w:val="99"/>
                <w:sz w:val="20"/>
              </w:rPr>
              <w:t xml:space="preserve"> </w:t>
            </w:r>
            <w:r w:rsidRPr="00CA3791">
              <w:rPr>
                <w:rFonts w:ascii="Times New Roman"/>
                <w:color w:val="1F497D"/>
                <w:spacing w:val="-1"/>
                <w:sz w:val="20"/>
              </w:rPr>
              <w:t>which</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z w:val="20"/>
              </w:rPr>
              <w:t>incorporated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reference</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COMAR</w:t>
            </w:r>
            <w:r w:rsidRPr="00CA3791">
              <w:rPr>
                <w:rFonts w:ascii="Times New Roman"/>
                <w:color w:val="1F497D"/>
                <w:spacing w:val="32"/>
                <w:w w:val="99"/>
                <w:sz w:val="20"/>
              </w:rPr>
              <w:t xml:space="preserve"> </w:t>
            </w:r>
            <w:r w:rsidRPr="00CA3791">
              <w:rPr>
                <w:rFonts w:ascii="Times New Roman"/>
                <w:color w:val="1F497D"/>
                <w:sz w:val="20"/>
              </w:rPr>
              <w:t>15.20.07.02.</w:t>
            </w:r>
          </w:p>
        </w:tc>
        <w:tc>
          <w:tcPr>
            <w:tcW w:w="3711" w:type="dxa"/>
            <w:gridSpan w:val="2"/>
            <w:tcBorders>
              <w:top w:val="single" w:sz="6" w:space="0" w:color="000000"/>
              <w:left w:val="single" w:sz="6" w:space="0" w:color="000000"/>
              <w:bottom w:val="nil"/>
              <w:right w:val="single" w:sz="6" w:space="0" w:color="000000"/>
            </w:tcBorders>
          </w:tcPr>
          <w:p w:rsidR="006474F3" w:rsidRDefault="006474F3" w:rsidP="001160C8">
            <w:pPr>
              <w:pStyle w:val="TableParagraph"/>
              <w:spacing w:line="225" w:lineRule="exact"/>
              <w:ind w:left="22" w:right="65"/>
              <w:rPr>
                <w:rFonts w:ascii="Times New Roman" w:eastAsia="Times New Roman" w:hAnsi="Times New Roman"/>
                <w:sz w:val="20"/>
                <w:szCs w:val="20"/>
              </w:rPr>
            </w:pP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6"/>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both</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P.</w:t>
            </w:r>
          </w:p>
          <w:p w:rsidR="006474F3" w:rsidRDefault="006474F3" w:rsidP="001160C8">
            <w:pPr>
              <w:pStyle w:val="TableParagraph"/>
              <w:spacing w:before="77" w:line="241" w:lineRule="auto"/>
              <w:ind w:left="22" w:right="70"/>
              <w:rPr>
                <w:rFonts w:ascii="Times New Roman" w:eastAsia="Times New Roman" w:hAnsi="Times New Roman"/>
                <w:sz w:val="20"/>
                <w:szCs w:val="20"/>
              </w:rPr>
            </w:pPr>
            <w:r w:rsidRPr="00CA3791">
              <w:rPr>
                <w:rFonts w:ascii="Times New Roman"/>
                <w:sz w:val="20"/>
              </w:rPr>
              <w:t>Nursery</w:t>
            </w:r>
            <w:r w:rsidRPr="00CA3791">
              <w:rPr>
                <w:rFonts w:ascii="Times New Roman"/>
                <w:spacing w:val="-9"/>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Greenhouse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MD</w:t>
            </w:r>
            <w:r w:rsidRPr="00CA3791">
              <w:rPr>
                <w:rFonts w:ascii="Times New Roman"/>
                <w:spacing w:val="20"/>
                <w:w w:val="99"/>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focus</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NPK,</w:t>
            </w:r>
            <w:r w:rsidRPr="00CA3791">
              <w:rPr>
                <w:rFonts w:ascii="Times New Roman"/>
                <w:spacing w:val="-3"/>
                <w:sz w:val="20"/>
              </w:rPr>
              <w:t xml:space="preserve"> </w:t>
            </w:r>
            <w:r w:rsidRPr="00CA3791">
              <w:rPr>
                <w:rFonts w:ascii="Times New Roman"/>
                <w:spacing w:val="-1"/>
                <w:sz w:val="20"/>
              </w:rPr>
              <w:t>water use,</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29"/>
                <w:w w:val="99"/>
                <w:sz w:val="20"/>
              </w:rPr>
              <w:t xml:space="preserve"> </w:t>
            </w:r>
            <w:r w:rsidRPr="00CA3791">
              <w:rPr>
                <w:rFonts w:ascii="Times New Roman"/>
                <w:spacing w:val="-1"/>
                <w:sz w:val="20"/>
              </w:rPr>
              <w:t>sediment</w:t>
            </w:r>
            <w:r w:rsidRPr="00CA3791">
              <w:rPr>
                <w:rFonts w:ascii="Times New Roman"/>
                <w:spacing w:val="-6"/>
                <w:sz w:val="20"/>
              </w:rPr>
              <w:t xml:space="preserve"> </w:t>
            </w:r>
            <w:r w:rsidRPr="00CA3791">
              <w:rPr>
                <w:rFonts w:ascii="Times New Roman"/>
                <w:spacing w:val="-1"/>
                <w:sz w:val="20"/>
              </w:rPr>
              <w:t>loss.</w:t>
            </w:r>
            <w:r w:rsidRPr="00CA3791">
              <w:rPr>
                <w:rFonts w:ascii="Times New Roman"/>
                <w:spacing w:val="39"/>
                <w:sz w:val="20"/>
              </w:rPr>
              <w:t xml:space="preserve"> </w:t>
            </w:r>
            <w:r w:rsidRPr="00CA3791">
              <w:rPr>
                <w:rFonts w:ascii="Times New Roman"/>
                <w:sz w:val="20"/>
              </w:rPr>
              <w:t>Mandatory</w:t>
            </w:r>
            <w:r w:rsidRPr="00CA3791">
              <w:rPr>
                <w:rFonts w:ascii="Times New Roman"/>
                <w:spacing w:val="-9"/>
                <w:sz w:val="20"/>
              </w:rPr>
              <w:t xml:space="preserve"> </w:t>
            </w:r>
            <w:r w:rsidRPr="00CA3791">
              <w:rPr>
                <w:rFonts w:ascii="Times New Roman"/>
                <w:sz w:val="20"/>
              </w:rPr>
              <w:t>WNM</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29"/>
                <w:w w:val="99"/>
                <w:sz w:val="20"/>
              </w:rPr>
              <w:t xml:space="preserve"> </w:t>
            </w:r>
            <w:r w:rsidRPr="00CA3791">
              <w:rPr>
                <w:rFonts w:ascii="Times New Roman"/>
                <w:spacing w:val="-1"/>
                <w:sz w:val="20"/>
              </w:rPr>
              <w:t>(submitted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MDA)</w:t>
            </w:r>
            <w:r w:rsidRPr="00CA3791">
              <w:rPr>
                <w:rFonts w:ascii="Times New Roman"/>
                <w:spacing w:val="-4"/>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provide</w:t>
            </w:r>
            <w:r w:rsidRPr="00CA3791">
              <w:rPr>
                <w:rFonts w:ascii="Times New Roman"/>
                <w:spacing w:val="23"/>
                <w:w w:val="99"/>
                <w:sz w:val="20"/>
              </w:rPr>
              <w:t xml:space="preserve"> </w:t>
            </w:r>
            <w:r w:rsidRPr="00CA3791">
              <w:rPr>
                <w:rFonts w:ascii="Times New Roman"/>
                <w:spacing w:val="-1"/>
                <w:sz w:val="20"/>
              </w:rPr>
              <w:t>site-specific</w:t>
            </w:r>
            <w:r w:rsidRPr="00CA3791">
              <w:rPr>
                <w:rFonts w:ascii="Times New Roman"/>
                <w:spacing w:val="-11"/>
                <w:sz w:val="20"/>
              </w:rPr>
              <w:t xml:space="preserve"> </w:t>
            </w:r>
            <w:r w:rsidRPr="00CA3791">
              <w:rPr>
                <w:rFonts w:ascii="Times New Roman"/>
                <w:spacing w:val="-1"/>
                <w:sz w:val="20"/>
              </w:rPr>
              <w:t>recommendations</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10"/>
                <w:sz w:val="20"/>
              </w:rPr>
              <w:t xml:space="preserve"> </w:t>
            </w:r>
            <w:r w:rsidRPr="00CA3791">
              <w:rPr>
                <w:rFonts w:ascii="Times New Roman"/>
                <w:spacing w:val="-1"/>
                <w:sz w:val="20"/>
              </w:rPr>
              <w:t>growers.</w:t>
            </w:r>
          </w:p>
          <w:p w:rsidR="006474F3" w:rsidRDefault="006474F3" w:rsidP="001160C8">
            <w:pPr>
              <w:pStyle w:val="TableParagraph"/>
              <w:spacing w:before="76" w:line="213" w:lineRule="exact"/>
              <w:ind w:left="22" w:right="65"/>
              <w:rPr>
                <w:rFonts w:ascii="Times New Roman" w:eastAsia="Times New Roman" w:hAnsi="Times New Roman"/>
                <w:sz w:val="20"/>
                <w:szCs w:val="20"/>
              </w:rPr>
            </w:pPr>
            <w:r w:rsidRPr="00CA3791">
              <w:rPr>
                <w:rFonts w:ascii="Times New Roman"/>
                <w:color w:val="1F497D"/>
                <w:sz w:val="20"/>
              </w:rPr>
              <w:t>COMAR</w:t>
            </w:r>
            <w:r w:rsidRPr="00CA3791">
              <w:rPr>
                <w:rFonts w:ascii="Times New Roman"/>
                <w:color w:val="1F497D"/>
                <w:spacing w:val="-16"/>
                <w:sz w:val="20"/>
              </w:rPr>
              <w:t xml:space="preserve"> </w:t>
            </w:r>
            <w:r w:rsidRPr="00CA3791">
              <w:rPr>
                <w:rFonts w:ascii="Times New Roman"/>
                <w:color w:val="1F497D"/>
                <w:sz w:val="20"/>
              </w:rPr>
              <w:t>15-20-08</w:t>
            </w:r>
          </w:p>
        </w:tc>
        <w:tc>
          <w:tcPr>
            <w:tcW w:w="2592" w:type="dxa"/>
            <w:tcBorders>
              <w:top w:val="single" w:sz="6" w:space="0" w:color="000000"/>
              <w:left w:val="single" w:sz="6" w:space="0" w:color="000000"/>
              <w:bottom w:val="nil"/>
              <w:right w:val="single" w:sz="6" w:space="0" w:color="000000"/>
            </w:tcBorders>
          </w:tcPr>
          <w:p w:rsidR="006474F3" w:rsidRDefault="006474F3" w:rsidP="001160C8">
            <w:pPr>
              <w:pStyle w:val="TableParagraph"/>
              <w:ind w:left="22" w:right="108"/>
              <w:rPr>
                <w:rFonts w:ascii="Times New Roman" w:eastAsia="Times New Roman" w:hAnsi="Times New Roman"/>
                <w:sz w:val="20"/>
                <w:szCs w:val="20"/>
              </w:rPr>
            </w:pP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pacing w:val="1"/>
                <w:sz w:val="20"/>
              </w:rPr>
              <w:t>MDA</w:t>
            </w:r>
            <w:r w:rsidRPr="00CA3791">
              <w:rPr>
                <w:rFonts w:ascii="Times New Roman"/>
                <w:spacing w:val="27"/>
                <w:w w:val="99"/>
                <w:sz w:val="20"/>
              </w:rPr>
              <w:t xml:space="preserve"> </w:t>
            </w:r>
            <w:r w:rsidRPr="00CA3791">
              <w:rPr>
                <w:rFonts w:ascii="Times New Roman"/>
                <w:spacing w:val="-1"/>
                <w:sz w:val="20"/>
              </w:rPr>
              <w:t>regulates,</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0"/>
                <w:w w:val="99"/>
                <w:sz w:val="20"/>
              </w:rPr>
              <w:t xml:space="preserve"> </w:t>
            </w:r>
            <w:r w:rsidRPr="00CA3791">
              <w:rPr>
                <w:rFonts w:ascii="Times New Roman"/>
                <w:spacing w:val="-1"/>
                <w:sz w:val="20"/>
              </w:rPr>
              <w:t>education/promotion</w:t>
            </w:r>
            <w:r w:rsidRPr="00CA3791">
              <w:rPr>
                <w:rFonts w:ascii="Times New Roman"/>
                <w:spacing w:val="-13"/>
                <w:sz w:val="20"/>
              </w:rPr>
              <w:t xml:space="preserve"> </w:t>
            </w:r>
            <w:r w:rsidRPr="00CA3791">
              <w:rPr>
                <w:rFonts w:ascii="Times New Roman"/>
                <w:sz w:val="20"/>
              </w:rPr>
              <w:t>aspect</w:t>
            </w:r>
            <w:r w:rsidRPr="00CA3791">
              <w:rPr>
                <w:rFonts w:ascii="Times New Roman"/>
                <w:spacing w:val="-12"/>
                <w:sz w:val="20"/>
              </w:rPr>
              <w:t xml:space="preserve"> </w:t>
            </w:r>
            <w:r w:rsidRPr="00CA3791">
              <w:rPr>
                <w:rFonts w:ascii="Times New Roman"/>
                <w:spacing w:val="1"/>
                <w:sz w:val="20"/>
              </w:rPr>
              <w:t>of</w:t>
            </w:r>
            <w:r w:rsidRPr="00CA3791">
              <w:rPr>
                <w:rFonts w:ascii="Times New Roman"/>
                <w:spacing w:val="33"/>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In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WIP</w:t>
            </w:r>
            <w:r w:rsidRPr="00CA3791">
              <w:rPr>
                <w:rFonts w:ascii="Times New Roman"/>
                <w:spacing w:val="-3"/>
                <w:sz w:val="20"/>
              </w:rPr>
              <w:t xml:space="preserve"> </w:t>
            </w:r>
            <w:r w:rsidRPr="00CA3791">
              <w:rPr>
                <w:rFonts w:ascii="Times New Roman"/>
                <w:spacing w:val="-1"/>
                <w:sz w:val="20"/>
              </w:rPr>
              <w:t>they</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looking</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P/D</w:t>
            </w:r>
            <w:r w:rsidRPr="00CA3791">
              <w:rPr>
                <w:rFonts w:ascii="Times New Roman"/>
                <w:spacing w:val="21"/>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help</w:t>
            </w:r>
            <w:r w:rsidRPr="00CA3791">
              <w:rPr>
                <w:rFonts w:ascii="Times New Roman"/>
                <w:spacing w:val="-3"/>
                <w:sz w:val="20"/>
              </w:rPr>
              <w:t xml:space="preserve"> </w:t>
            </w:r>
            <w:r w:rsidRPr="00CA3791">
              <w:rPr>
                <w:rFonts w:ascii="Times New Roman"/>
                <w:spacing w:val="-2"/>
                <w:sz w:val="20"/>
              </w:rPr>
              <w:t>move</w:t>
            </w:r>
            <w:r w:rsidR="00600516">
              <w:rPr>
                <w:rFonts w:ascii="Times New Roman"/>
                <w:spacing w:val="-2"/>
                <w:sz w:val="20"/>
              </w:rPr>
              <w:t xml:space="preserve"> </w:t>
            </w:r>
            <w:r w:rsidRPr="00CA3791">
              <w:rPr>
                <w:rFonts w:ascii="Times New Roman"/>
                <w:spacing w:val="-1"/>
                <w:sz w:val="20"/>
              </w:rPr>
              <w:t>forward</w:t>
            </w:r>
            <w:r w:rsidRPr="00CA3791">
              <w:rPr>
                <w:rFonts w:ascii="Times New Roman"/>
                <w:spacing w:val="-6"/>
                <w:sz w:val="20"/>
              </w:rPr>
              <w:t xml:space="preserve"> </w:t>
            </w:r>
            <w:r w:rsidRPr="00CA3791">
              <w:rPr>
                <w:rFonts w:ascii="Times New Roman"/>
                <w:spacing w:val="-1"/>
                <w:sz w:val="20"/>
              </w:rPr>
              <w:t>beyond</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7"/>
                <w:sz w:val="20"/>
              </w:rPr>
              <w:t xml:space="preserve"> </w:t>
            </w:r>
            <w:r w:rsidRPr="00CA3791">
              <w:rPr>
                <w:rFonts w:ascii="Times New Roman"/>
                <w:sz w:val="20"/>
              </w:rPr>
              <w:t>NM.</w:t>
            </w:r>
          </w:p>
        </w:tc>
        <w:tc>
          <w:tcPr>
            <w:tcW w:w="1980" w:type="dxa"/>
            <w:gridSpan w:val="2"/>
            <w:tcBorders>
              <w:top w:val="single" w:sz="6" w:space="0" w:color="000000"/>
              <w:left w:val="single" w:sz="6" w:space="0" w:color="000000"/>
              <w:bottom w:val="nil"/>
              <w:right w:val="single" w:sz="6" w:space="0" w:color="000000"/>
            </w:tcBorders>
          </w:tcPr>
          <w:p w:rsidR="006474F3" w:rsidRDefault="006474F3" w:rsidP="001160C8">
            <w:pPr>
              <w:pStyle w:val="TableParagraph"/>
              <w:ind w:left="22" w:right="60"/>
              <w:rPr>
                <w:rFonts w:ascii="Times New Roman" w:eastAsia="Times New Roman" w:hAnsi="Times New Roman"/>
                <w:sz w:val="20"/>
                <w:szCs w:val="20"/>
              </w:rPr>
            </w:pP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Precision</w:t>
            </w:r>
            <w:r w:rsidRPr="00CA3791">
              <w:rPr>
                <w:rFonts w:ascii="Times New Roman"/>
                <w:spacing w:val="-7"/>
                <w:sz w:val="20"/>
              </w:rPr>
              <w:t xml:space="preserve"> </w:t>
            </w:r>
            <w:r w:rsidRPr="00CA3791">
              <w:rPr>
                <w:rFonts w:ascii="Times New Roman"/>
                <w:sz w:val="20"/>
              </w:rPr>
              <w:t>Ag</w:t>
            </w:r>
            <w:r w:rsidRPr="00CA3791">
              <w:rPr>
                <w:rFonts w:ascii="Times New Roman"/>
                <w:spacing w:val="21"/>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part</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how</w:t>
            </w:r>
            <w:r w:rsidRPr="00CA3791">
              <w:rPr>
                <w:rFonts w:ascii="Times New Roman"/>
                <w:spacing w:val="25"/>
                <w:w w:val="99"/>
                <w:sz w:val="20"/>
              </w:rPr>
              <w:t xml:space="preserve"> </w:t>
            </w:r>
            <w:r w:rsidRPr="00CA3791">
              <w:rPr>
                <w:rFonts w:ascii="Times New Roman"/>
                <w:sz w:val="20"/>
              </w:rPr>
              <w:t>MDA</w:t>
            </w:r>
            <w:r w:rsidRPr="00CA3791">
              <w:rPr>
                <w:rFonts w:ascii="Times New Roman"/>
                <w:spacing w:val="-8"/>
                <w:sz w:val="20"/>
              </w:rPr>
              <w:t xml:space="preserve"> </w:t>
            </w:r>
            <w:r w:rsidRPr="00CA3791">
              <w:rPr>
                <w:rFonts w:ascii="Times New Roman"/>
                <w:spacing w:val="-1"/>
                <w:sz w:val="20"/>
              </w:rPr>
              <w:t>regulates,</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2"/>
                <w:w w:val="99"/>
                <w:sz w:val="20"/>
              </w:rPr>
              <w:t xml:space="preserve"> </w:t>
            </w:r>
            <w:r w:rsidRPr="00CA3791">
              <w:rPr>
                <w:rFonts w:ascii="Times New Roman"/>
                <w:spacing w:val="-1"/>
                <w:sz w:val="20"/>
              </w:rPr>
              <w:t>education/promotion</w:t>
            </w:r>
            <w:r w:rsidRPr="00CA3791">
              <w:rPr>
                <w:rFonts w:ascii="Times New Roman"/>
                <w:spacing w:val="29"/>
                <w:w w:val="99"/>
                <w:sz w:val="20"/>
              </w:rPr>
              <w:t xml:space="preserve"> </w:t>
            </w:r>
            <w:r w:rsidRPr="00CA3791">
              <w:rPr>
                <w:rFonts w:ascii="Times New Roman"/>
                <w:sz w:val="20"/>
              </w:rPr>
              <w:t>aspect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In</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WIP</w:t>
            </w:r>
            <w:r w:rsidRPr="00CA3791">
              <w:rPr>
                <w:rFonts w:ascii="Times New Roman"/>
                <w:spacing w:val="-2"/>
                <w:sz w:val="20"/>
              </w:rPr>
              <w:t xml:space="preserve"> </w:t>
            </w:r>
            <w:r w:rsidRPr="00CA3791">
              <w:rPr>
                <w:rFonts w:ascii="Times New Roman"/>
                <w:spacing w:val="-1"/>
                <w:sz w:val="20"/>
              </w:rPr>
              <w:t>they</w:t>
            </w:r>
            <w:r w:rsidRPr="00CA3791">
              <w:rPr>
                <w:rFonts w:ascii="Times New Roman"/>
                <w:spacing w:val="-7"/>
                <w:sz w:val="20"/>
              </w:rPr>
              <w:t xml:space="preserve"> </w:t>
            </w:r>
            <w:r w:rsidRPr="00CA3791">
              <w:rPr>
                <w:rFonts w:ascii="Times New Roman"/>
                <w:sz w:val="20"/>
              </w:rPr>
              <w:t>are</w:t>
            </w:r>
            <w:r w:rsidR="00600516">
              <w:rPr>
                <w:rFonts w:ascii="Times New Roman"/>
                <w:sz w:val="20"/>
              </w:rPr>
              <w:t xml:space="preserve"> </w:t>
            </w:r>
            <w:r w:rsidRPr="00CA3791">
              <w:rPr>
                <w:rFonts w:ascii="Times New Roman"/>
                <w:spacing w:val="-1"/>
                <w:sz w:val="20"/>
              </w:rPr>
              <w:t>looking</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and</w:t>
            </w:r>
          </w:p>
        </w:tc>
      </w:tr>
      <w:tr w:rsidR="006474F3" w:rsidRPr="00CA3791" w:rsidTr="0070397F">
        <w:tc>
          <w:tcPr>
            <w:tcW w:w="1341" w:type="dxa"/>
            <w:vMerge/>
            <w:tcBorders>
              <w:left w:val="single" w:sz="6" w:space="0" w:color="000000"/>
              <w:right w:val="single" w:sz="6" w:space="0" w:color="000000"/>
            </w:tcBorders>
          </w:tcPr>
          <w:p w:rsidR="006474F3" w:rsidRPr="00CA3791" w:rsidRDefault="006474F3" w:rsidP="001160C8"/>
        </w:tc>
        <w:tc>
          <w:tcPr>
            <w:tcW w:w="4599" w:type="dxa"/>
            <w:gridSpan w:val="2"/>
            <w:vMerge/>
            <w:tcBorders>
              <w:left w:val="single" w:sz="6" w:space="0" w:color="000000"/>
              <w:right w:val="single" w:sz="6" w:space="0" w:color="000000"/>
            </w:tcBorders>
          </w:tcPr>
          <w:p w:rsidR="006474F3" w:rsidRPr="00CA3791" w:rsidRDefault="006474F3" w:rsidP="001160C8"/>
        </w:tc>
        <w:tc>
          <w:tcPr>
            <w:tcW w:w="3711" w:type="dxa"/>
            <w:gridSpan w:val="2"/>
            <w:tcBorders>
              <w:top w:val="nil"/>
              <w:left w:val="single" w:sz="6" w:space="0" w:color="000000"/>
              <w:right w:val="single" w:sz="6" w:space="0" w:color="000000"/>
            </w:tcBorders>
          </w:tcPr>
          <w:p w:rsidR="006474F3" w:rsidRDefault="006474F3" w:rsidP="001160C8">
            <w:pPr>
              <w:pStyle w:val="TableParagraph"/>
              <w:spacing w:before="17"/>
              <w:ind w:left="22" w:right="70"/>
              <w:rPr>
                <w:rFonts w:ascii="Times New Roman" w:eastAsia="Times New Roman" w:hAnsi="Times New Roman"/>
                <w:sz w:val="20"/>
                <w:szCs w:val="20"/>
              </w:rPr>
            </w:pPr>
            <w:r>
              <w:rPr>
                <w:rFonts w:ascii="Times New Roman" w:eastAsia="Times New Roman" w:hAnsi="Times New Roman"/>
                <w:color w:val="1F497D"/>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sample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results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show</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FIV≥150,</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assessment</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z w:val="20"/>
                <w:szCs w:val="20"/>
              </w:rPr>
              <w:t>acceptable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Department,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provided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MNMM,</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used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determine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potential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loss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due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characteristics.</w:t>
            </w:r>
          </w:p>
          <w:p w:rsidR="006474F3" w:rsidRDefault="006474F3" w:rsidP="00F36564">
            <w:pPr>
              <w:pStyle w:val="ListParagraph"/>
              <w:numPr>
                <w:ilvl w:val="0"/>
                <w:numId w:val="112"/>
              </w:numPr>
              <w:tabs>
                <w:tab w:val="left" w:pos="384"/>
              </w:tabs>
              <w:ind w:right="214"/>
              <w:jc w:val="both"/>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risk</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pacing w:val="-1"/>
                <w:sz w:val="20"/>
              </w:rPr>
              <w:t>potential</w:t>
            </w:r>
            <w:r w:rsidRPr="00CA3791">
              <w:rPr>
                <w:rFonts w:ascii="Times New Roman"/>
                <w:color w:val="1F497D"/>
                <w:spacing w:val="-2"/>
                <w:sz w:val="20"/>
              </w:rPr>
              <w:t xml:space="preserve"> </w:t>
            </w:r>
            <w:r w:rsidRPr="00CA3791">
              <w:rPr>
                <w:rFonts w:ascii="Times New Roman"/>
                <w:color w:val="1F497D"/>
                <w:spacing w:val="-1"/>
                <w:sz w:val="20"/>
              </w:rPr>
              <w:t>movement</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7"/>
                <w:w w:val="99"/>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site</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low,</w:t>
            </w:r>
            <w:r w:rsidRPr="00CA3791">
              <w:rPr>
                <w:rFonts w:ascii="Times New Roman"/>
                <w:color w:val="1F497D"/>
                <w:sz w:val="20"/>
              </w:rPr>
              <w:t xml:space="preserve"> </w:t>
            </w:r>
            <w:r w:rsidRPr="00CA3791">
              <w:rPr>
                <w:rFonts w:ascii="Times New Roman"/>
                <w:color w:val="1F497D"/>
                <w:spacing w:val="-1"/>
                <w:sz w:val="20"/>
              </w:rPr>
              <w:t>use</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plant</w:t>
            </w:r>
            <w:r w:rsidRPr="00CA3791">
              <w:rPr>
                <w:rFonts w:ascii="Times New Roman"/>
                <w:color w:val="1F497D"/>
                <w:spacing w:val="-3"/>
                <w:sz w:val="20"/>
              </w:rPr>
              <w:t xml:space="preserve"> </w:t>
            </w:r>
            <w:r w:rsidRPr="00CA3791">
              <w:rPr>
                <w:rFonts w:ascii="Times New Roman"/>
                <w:color w:val="1F497D"/>
                <w:spacing w:val="-1"/>
                <w:sz w:val="20"/>
              </w:rPr>
              <w:t>needs</w:t>
            </w:r>
            <w:r w:rsidRPr="00CA3791">
              <w:rPr>
                <w:rFonts w:ascii="Times New Roman"/>
                <w:color w:val="1F497D"/>
                <w:spacing w:val="27"/>
                <w:w w:val="99"/>
                <w:sz w:val="20"/>
              </w:rPr>
              <w:t xml:space="preserve"> </w:t>
            </w:r>
            <w:r w:rsidRPr="00CA3791">
              <w:rPr>
                <w:rFonts w:ascii="Times New Roman"/>
                <w:color w:val="1F497D"/>
                <w:sz w:val="20"/>
              </w:rPr>
              <w:t>as</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factor.</w:t>
            </w:r>
          </w:p>
          <w:p w:rsidR="006474F3" w:rsidRDefault="006474F3" w:rsidP="00F36564">
            <w:pPr>
              <w:pStyle w:val="ListParagraph"/>
              <w:numPr>
                <w:ilvl w:val="0"/>
                <w:numId w:val="112"/>
              </w:numPr>
              <w:tabs>
                <w:tab w:val="left" w:pos="384"/>
              </w:tabs>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pacing w:val="1"/>
                <w:sz w:val="20"/>
              </w:rPr>
              <w:t>is</w:t>
            </w:r>
            <w:r w:rsidRPr="00CA3791">
              <w:rPr>
                <w:rFonts w:ascii="Times New Roman"/>
                <w:color w:val="1F497D"/>
                <w:spacing w:val="-2"/>
                <w:sz w:val="20"/>
              </w:rPr>
              <w:t xml:space="preserve"> </w:t>
            </w:r>
            <w:r w:rsidRPr="00CA3791">
              <w:rPr>
                <w:rFonts w:ascii="Times New Roman"/>
                <w:color w:val="1F497D"/>
                <w:spacing w:val="-1"/>
                <w:sz w:val="20"/>
              </w:rPr>
              <w:t>medium:</w:t>
            </w:r>
          </w:p>
          <w:p w:rsidR="006474F3" w:rsidRDefault="006474F3" w:rsidP="00F36564">
            <w:pPr>
              <w:pStyle w:val="ListParagraph"/>
              <w:numPr>
                <w:ilvl w:val="1"/>
                <w:numId w:val="112"/>
              </w:numPr>
              <w:tabs>
                <w:tab w:val="left" w:pos="744"/>
              </w:tabs>
              <w:spacing w:before="2" w:line="236" w:lineRule="auto"/>
              <w:ind w:right="121"/>
              <w:rPr>
                <w:rFonts w:ascii="Times New Roman" w:eastAsia="Times New Roman" w:hAnsi="Times New Roman"/>
                <w:sz w:val="20"/>
                <w:szCs w:val="20"/>
              </w:rPr>
            </w:pP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2"/>
                <w:sz w:val="20"/>
              </w:rPr>
              <w:t xml:space="preserve"> </w:t>
            </w:r>
            <w:r w:rsidRPr="00CA3791">
              <w:rPr>
                <w:rFonts w:ascii="Times New Roman"/>
                <w:color w:val="1F497D"/>
                <w:spacing w:val="-1"/>
                <w:sz w:val="20"/>
              </w:rPr>
              <w:t>needs</w:t>
            </w:r>
            <w:r w:rsidRPr="00CA3791">
              <w:rPr>
                <w:rFonts w:ascii="Times New Roman"/>
                <w:color w:val="1F497D"/>
                <w:spacing w:val="-2"/>
                <w:sz w:val="20"/>
              </w:rPr>
              <w:t xml:space="preserve"> </w:t>
            </w:r>
            <w:r w:rsidRPr="00CA3791">
              <w:rPr>
                <w:rFonts w:ascii="Times New Roman"/>
                <w:color w:val="1F497D"/>
                <w:sz w:val="20"/>
              </w:rPr>
              <w:t>as</w:t>
            </w:r>
            <w:r w:rsidRPr="00CA3791">
              <w:rPr>
                <w:rFonts w:ascii="Times New Roman"/>
                <w:color w:val="1F497D"/>
                <w:spacing w:val="23"/>
                <w:w w:val="99"/>
                <w:sz w:val="20"/>
              </w:rPr>
              <w:t xml:space="preserve"> </w:t>
            </w:r>
            <w:r w:rsidRPr="00CA3791">
              <w:rPr>
                <w:rFonts w:ascii="Times New Roman"/>
                <w:color w:val="1F497D"/>
                <w:spacing w:val="-1"/>
                <w:sz w:val="20"/>
              </w:rPr>
              <w:t>limiting</w:t>
            </w:r>
            <w:r w:rsidRPr="00CA3791">
              <w:rPr>
                <w:rFonts w:ascii="Times New Roman"/>
                <w:color w:val="1F497D"/>
                <w:spacing w:val="-3"/>
                <w:sz w:val="20"/>
              </w:rPr>
              <w:t xml:space="preserve"> </w:t>
            </w:r>
            <w:r w:rsidRPr="00CA3791">
              <w:rPr>
                <w:rFonts w:ascii="Times New Roman"/>
                <w:color w:val="1F497D"/>
                <w:spacing w:val="-1"/>
                <w:sz w:val="20"/>
              </w:rPr>
              <w:t>factor</w:t>
            </w:r>
            <w:r w:rsidRPr="00CA3791">
              <w:rPr>
                <w:rFonts w:ascii="Times New Roman"/>
                <w:color w:val="1F497D"/>
                <w:spacing w:val="-4"/>
                <w:sz w:val="20"/>
              </w:rPr>
              <w:t xml:space="preserve"> </w:t>
            </w:r>
            <w:r w:rsidRPr="00CA3791">
              <w:rPr>
                <w:rFonts w:ascii="Times New Roman"/>
                <w:color w:val="1F497D"/>
                <w:spacing w:val="-1"/>
                <w:sz w:val="20"/>
              </w:rPr>
              <w:t>no</w:t>
            </w:r>
            <w:r w:rsidRPr="00CA3791">
              <w:rPr>
                <w:rFonts w:ascii="Times New Roman"/>
                <w:color w:val="1F497D"/>
                <w:sz w:val="20"/>
              </w:rPr>
              <w:t xml:space="preserve"> </w:t>
            </w:r>
            <w:r w:rsidRPr="00CA3791">
              <w:rPr>
                <w:rFonts w:ascii="Times New Roman"/>
                <w:color w:val="1F497D"/>
                <w:spacing w:val="-1"/>
                <w:sz w:val="20"/>
              </w:rPr>
              <w:t>more</w:t>
            </w:r>
            <w:r w:rsidRPr="00CA3791">
              <w:rPr>
                <w:rFonts w:ascii="Times New Roman"/>
                <w:color w:val="1F497D"/>
                <w:spacing w:val="-4"/>
                <w:sz w:val="20"/>
              </w:rPr>
              <w:t xml:space="preserve"> </w:t>
            </w:r>
            <w:r w:rsidRPr="00CA3791">
              <w:rPr>
                <w:rFonts w:ascii="Times New Roman"/>
                <w:color w:val="1F497D"/>
                <w:spacing w:val="-1"/>
                <w:sz w:val="20"/>
              </w:rPr>
              <w:t>than</w:t>
            </w:r>
            <w:r w:rsidRPr="00CA3791">
              <w:rPr>
                <w:rFonts w:ascii="Times New Roman"/>
                <w:color w:val="1F497D"/>
                <w:spacing w:val="-5"/>
                <w:sz w:val="20"/>
              </w:rPr>
              <w:t xml:space="preserve"> </w:t>
            </w:r>
            <w:r w:rsidRPr="00CA3791">
              <w:rPr>
                <w:rFonts w:ascii="Times New Roman"/>
                <w:color w:val="1F497D"/>
                <w:sz w:val="20"/>
              </w:rPr>
              <w:t>1</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33"/>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every</w:t>
            </w:r>
            <w:r w:rsidRPr="00CA3791">
              <w:rPr>
                <w:rFonts w:ascii="Times New Roman"/>
                <w:color w:val="1F497D"/>
                <w:spacing w:val="-7"/>
                <w:sz w:val="20"/>
              </w:rPr>
              <w:t xml:space="preserve"> </w:t>
            </w:r>
            <w:r w:rsidRPr="00CA3791">
              <w:rPr>
                <w:rFonts w:ascii="Times New Roman"/>
                <w:color w:val="1F497D"/>
                <w:sz w:val="20"/>
              </w:rPr>
              <w:t xml:space="preserve">3 </w:t>
            </w:r>
            <w:r w:rsidRPr="00CA3791">
              <w:rPr>
                <w:rFonts w:ascii="Times New Roman"/>
                <w:color w:val="1F497D"/>
                <w:spacing w:val="-1"/>
                <w:sz w:val="20"/>
              </w:rPr>
              <w:t>years.</w:t>
            </w:r>
            <w:r w:rsidRPr="00CA3791">
              <w:rPr>
                <w:rFonts w:ascii="Times New Roman"/>
                <w:color w:val="1F497D"/>
                <w:spacing w:val="-2"/>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 xml:space="preserve">the </w:t>
            </w:r>
            <w:r w:rsidRPr="00CA3791">
              <w:rPr>
                <w:rFonts w:ascii="Times New Roman"/>
                <w:color w:val="1F497D"/>
                <w:sz w:val="20"/>
              </w:rPr>
              <w:t>greater</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29"/>
                <w:w w:val="99"/>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3"/>
                <w:sz w:val="20"/>
              </w:rPr>
              <w:t xml:space="preserve"> </w:t>
            </w:r>
            <w:r w:rsidRPr="00CA3791">
              <w:rPr>
                <w:rFonts w:ascii="Times New Roman"/>
                <w:color w:val="1F497D"/>
                <w:spacing w:val="-1"/>
                <w:sz w:val="20"/>
              </w:rPr>
              <w:t>harvest</w:t>
            </w:r>
            <w:r w:rsidRPr="00CA3791">
              <w:rPr>
                <w:rFonts w:ascii="Times New Roman"/>
                <w:color w:val="1F497D"/>
                <w:spacing w:val="-4"/>
                <w:sz w:val="20"/>
              </w:rPr>
              <w:t xml:space="preserve"> </w:t>
            </w:r>
            <w:r w:rsidRPr="00CA3791">
              <w:rPr>
                <w:rFonts w:ascii="Times New Roman"/>
                <w:color w:val="1F497D"/>
                <w:spacing w:val="-1"/>
                <w:sz w:val="20"/>
              </w:rPr>
              <w:t>removal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29"/>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amount</w:t>
            </w:r>
            <w:r w:rsidRPr="00CA3791">
              <w:rPr>
                <w:rFonts w:ascii="Times New Roman"/>
                <w:color w:val="1F497D"/>
                <w:spacing w:val="-4"/>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29"/>
                <w:w w:val="99"/>
                <w:sz w:val="20"/>
              </w:rPr>
              <w:t xml:space="preserve"> </w:t>
            </w:r>
            <w:r w:rsidRPr="00CA3791">
              <w:rPr>
                <w:rFonts w:ascii="Times New Roman"/>
                <w:color w:val="1F497D"/>
                <w:spacing w:val="-1"/>
                <w:sz w:val="20"/>
              </w:rPr>
              <w:t>testing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 xml:space="preserve">2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z w:val="20"/>
              </w:rPr>
              <w:t>or</w:t>
            </w:r>
          </w:p>
          <w:p w:rsidR="006474F3" w:rsidRDefault="006474F3" w:rsidP="00F36564">
            <w:pPr>
              <w:pStyle w:val="ListParagraph"/>
              <w:numPr>
                <w:ilvl w:val="1"/>
                <w:numId w:val="112"/>
              </w:numPr>
              <w:tabs>
                <w:tab w:val="left" w:pos="743"/>
              </w:tabs>
              <w:spacing w:before="4" w:line="234" w:lineRule="auto"/>
              <w:ind w:left="742" w:right="293" w:hanging="359"/>
              <w:rPr>
                <w:rFonts w:ascii="Times New Roman" w:eastAsia="Times New Roman" w:hAnsi="Times New Roman"/>
                <w:sz w:val="20"/>
                <w:szCs w:val="20"/>
              </w:rPr>
            </w:pPr>
            <w:r w:rsidRPr="00CA3791">
              <w:rPr>
                <w:rFonts w:ascii="Times New Roman"/>
                <w:color w:val="1F497D"/>
                <w:sz w:val="20"/>
              </w:rPr>
              <w:t>May</w:t>
            </w:r>
            <w:r w:rsidRPr="00CA3791">
              <w:rPr>
                <w:rFonts w:ascii="Times New Roman"/>
                <w:color w:val="1F497D"/>
                <w:spacing w:val="-8"/>
                <w:sz w:val="20"/>
              </w:rPr>
              <w:t xml:space="preserve"> </w:t>
            </w:r>
            <w:r w:rsidRPr="00CA3791">
              <w:rPr>
                <w:rFonts w:ascii="Times New Roman"/>
                <w:color w:val="1F497D"/>
                <w:sz w:val="20"/>
              </w:rPr>
              <w:t>use</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plant needs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29"/>
                <w:w w:val="99"/>
                <w:sz w:val="20"/>
              </w:rPr>
              <w:t xml:space="preserve"> </w:t>
            </w:r>
            <w:r w:rsidRPr="00CA3791">
              <w:rPr>
                <w:rFonts w:ascii="Times New Roman"/>
                <w:color w:val="1F497D"/>
                <w:spacing w:val="-1"/>
                <w:sz w:val="20"/>
              </w:rPr>
              <w:t>limiting</w:t>
            </w:r>
            <w:r w:rsidRPr="00CA3791">
              <w:rPr>
                <w:rFonts w:ascii="Times New Roman"/>
                <w:color w:val="1F497D"/>
                <w:spacing w:val="-5"/>
                <w:sz w:val="20"/>
              </w:rPr>
              <w:t xml:space="preserve"> </w:t>
            </w:r>
            <w:r w:rsidRPr="00CA3791">
              <w:rPr>
                <w:rFonts w:ascii="Times New Roman"/>
                <w:color w:val="1F497D"/>
                <w:spacing w:val="-1"/>
                <w:sz w:val="20"/>
              </w:rPr>
              <w:t>factor</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6"/>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28"/>
                <w:w w:val="99"/>
                <w:sz w:val="20"/>
              </w:rPr>
              <w:t xml:space="preserve"> </w:t>
            </w:r>
            <w:r w:rsidRPr="00CA3791">
              <w:rPr>
                <w:rFonts w:ascii="Times New Roman"/>
                <w:color w:val="1F497D"/>
                <w:spacing w:val="-1"/>
                <w:sz w:val="20"/>
              </w:rPr>
              <w:t>implemented</w:t>
            </w:r>
            <w:r w:rsidRPr="00CA3791">
              <w:rPr>
                <w:rFonts w:ascii="Times New Roman"/>
                <w:color w:val="1F497D"/>
                <w:spacing w:val="-6"/>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2"/>
                <w:sz w:val="20"/>
              </w:rPr>
              <w:t>and</w:t>
            </w:r>
            <w:r w:rsidRPr="00CA3791">
              <w:rPr>
                <w:rFonts w:ascii="Times New Roman"/>
                <w:color w:val="1F497D"/>
                <w:spacing w:val="23"/>
                <w:w w:val="99"/>
                <w:sz w:val="20"/>
              </w:rPr>
              <w:t xml:space="preserve"> </w:t>
            </w:r>
            <w:r w:rsidRPr="00CA3791">
              <w:rPr>
                <w:rFonts w:ascii="Times New Roman"/>
                <w:color w:val="1F497D"/>
                <w:sz w:val="20"/>
              </w:rPr>
              <w:t>address</w:t>
            </w:r>
            <w:r w:rsidRPr="00CA3791">
              <w:rPr>
                <w:rFonts w:ascii="Times New Roman"/>
                <w:color w:val="1F497D"/>
                <w:spacing w:val="-8"/>
                <w:sz w:val="20"/>
              </w:rPr>
              <w:t xml:space="preserve"> </w:t>
            </w:r>
            <w:r w:rsidRPr="00CA3791">
              <w:rPr>
                <w:rFonts w:ascii="Times New Roman"/>
                <w:color w:val="1F497D"/>
                <w:spacing w:val="-1"/>
                <w:sz w:val="20"/>
              </w:rPr>
              <w:t>site</w:t>
            </w:r>
            <w:r w:rsidRPr="00CA3791">
              <w:rPr>
                <w:rFonts w:ascii="Times New Roman"/>
                <w:color w:val="1F497D"/>
                <w:spacing w:val="-7"/>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management</w:t>
            </w:r>
          </w:p>
        </w:tc>
        <w:tc>
          <w:tcPr>
            <w:tcW w:w="2592" w:type="dxa"/>
            <w:tcBorders>
              <w:top w:val="nil"/>
              <w:left w:val="single" w:sz="6" w:space="0" w:color="000000"/>
              <w:right w:val="single" w:sz="6" w:space="0" w:color="000000"/>
            </w:tcBorders>
          </w:tcPr>
          <w:p w:rsidR="006474F3" w:rsidRDefault="006474F3" w:rsidP="001160C8">
            <w:pPr>
              <w:pStyle w:val="TableParagraph"/>
              <w:spacing w:before="87"/>
              <w:ind w:left="22" w:right="108"/>
              <w:rPr>
                <w:rFonts w:ascii="Times New Roman" w:eastAsia="Times New Roman" w:hAnsi="Times New Roman"/>
                <w:sz w:val="20"/>
                <w:szCs w:val="20"/>
              </w:rPr>
            </w:pPr>
            <w:r w:rsidRPr="00CA3791">
              <w:rPr>
                <w:rFonts w:ascii="Times New Roman"/>
                <w:sz w:val="20"/>
              </w:rPr>
              <w:t>Most</w:t>
            </w:r>
            <w:r w:rsidRPr="00CA3791">
              <w:rPr>
                <w:rFonts w:ascii="Times New Roman"/>
                <w:spacing w:val="-9"/>
                <w:sz w:val="20"/>
              </w:rPr>
              <w:t xml:space="preserve"> </w:t>
            </w:r>
            <w:r w:rsidRPr="00CA3791">
              <w:rPr>
                <w:rFonts w:ascii="Times New Roman"/>
                <w:spacing w:val="-1"/>
                <w:sz w:val="20"/>
              </w:rPr>
              <w:t>container</w:t>
            </w:r>
            <w:r w:rsidRPr="00CA3791">
              <w:rPr>
                <w:rFonts w:ascii="Times New Roman"/>
                <w:spacing w:val="-6"/>
                <w:sz w:val="20"/>
              </w:rPr>
              <w:t xml:space="preserve"> </w:t>
            </w:r>
            <w:r w:rsidRPr="00CA3791">
              <w:rPr>
                <w:rFonts w:ascii="Times New Roman"/>
                <w:sz w:val="20"/>
              </w:rPr>
              <w:t>nursery</w:t>
            </w:r>
            <w:r w:rsidRPr="00CA3791">
              <w:rPr>
                <w:rFonts w:ascii="Times New Roman"/>
                <w:spacing w:val="25"/>
                <w:w w:val="99"/>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19"/>
                <w:w w:val="99"/>
                <w:sz w:val="20"/>
              </w:rPr>
              <w:t xml:space="preserve"> </w:t>
            </w:r>
            <w:r w:rsidRPr="00CA3791">
              <w:rPr>
                <w:rFonts w:ascii="Times New Roman"/>
                <w:spacing w:val="-1"/>
                <w:sz w:val="20"/>
              </w:rPr>
              <w:t>switched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Slow</w:t>
            </w:r>
            <w:r w:rsidRPr="00CA3791">
              <w:rPr>
                <w:rFonts w:ascii="Times New Roman"/>
                <w:spacing w:val="-8"/>
                <w:sz w:val="20"/>
              </w:rPr>
              <w:t xml:space="preserve"> </w:t>
            </w:r>
            <w:r w:rsidRPr="00CA3791">
              <w:rPr>
                <w:rFonts w:ascii="Times New Roman"/>
                <w:spacing w:val="-1"/>
                <w:sz w:val="20"/>
              </w:rPr>
              <w:t>Release</w:t>
            </w:r>
            <w:r w:rsidRPr="00CA3791">
              <w:rPr>
                <w:rFonts w:ascii="Times New Roman"/>
                <w:spacing w:val="21"/>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called</w:t>
            </w:r>
            <w:r w:rsidRPr="00CA3791">
              <w:rPr>
                <w:rFonts w:ascii="Times New Roman"/>
                <w:spacing w:val="-5"/>
                <w:sz w:val="20"/>
              </w:rPr>
              <w:t xml:space="preserve"> </w:t>
            </w:r>
            <w:r w:rsidRPr="00CA3791">
              <w:rPr>
                <w:rFonts w:ascii="Times New Roman"/>
                <w:spacing w:val="-1"/>
                <w:sz w:val="20"/>
              </w:rPr>
              <w:t>CRF</w:t>
            </w:r>
            <w:r w:rsidRPr="00CA3791">
              <w:rPr>
                <w:rFonts w:ascii="Times New Roman"/>
                <w:spacing w:val="-5"/>
                <w:sz w:val="20"/>
              </w:rPr>
              <w:t xml:space="preserve"> </w:t>
            </w:r>
            <w:r w:rsidRPr="00CA3791">
              <w:rPr>
                <w:rFonts w:ascii="Times New Roman"/>
                <w:sz w:val="20"/>
              </w:rPr>
              <w:t>or</w:t>
            </w:r>
            <w:r w:rsidRPr="00CA3791">
              <w:rPr>
                <w:rFonts w:ascii="Times New Roman"/>
                <w:spacing w:val="29"/>
                <w:w w:val="99"/>
                <w:sz w:val="20"/>
              </w:rPr>
              <w:t xml:space="preserve"> </w:t>
            </w:r>
            <w:r w:rsidRPr="00CA3791">
              <w:rPr>
                <w:rFonts w:ascii="Times New Roman"/>
                <w:spacing w:val="-1"/>
                <w:sz w:val="20"/>
              </w:rPr>
              <w:t>Controlled</w:t>
            </w:r>
            <w:r w:rsidRPr="00CA3791">
              <w:rPr>
                <w:rFonts w:ascii="Times New Roman"/>
                <w:spacing w:val="-11"/>
                <w:sz w:val="20"/>
              </w:rPr>
              <w:t xml:space="preserve"> </w:t>
            </w:r>
            <w:r w:rsidRPr="00CA3791">
              <w:rPr>
                <w:rFonts w:ascii="Times New Roman"/>
                <w:spacing w:val="-1"/>
                <w:sz w:val="20"/>
              </w:rPr>
              <w:t>Release</w:t>
            </w:r>
            <w:r w:rsidRPr="00CA3791">
              <w:rPr>
                <w:rFonts w:ascii="Times New Roman"/>
                <w:spacing w:val="-9"/>
                <w:sz w:val="20"/>
              </w:rPr>
              <w:t xml:space="preserve"> </w:t>
            </w:r>
            <w:r w:rsidRPr="00CA3791">
              <w:rPr>
                <w:rFonts w:ascii="Times New Roman"/>
                <w:spacing w:val="-1"/>
                <w:sz w:val="20"/>
              </w:rPr>
              <w:t>Fertilizer),</w:t>
            </w:r>
            <w:r w:rsidRPr="00CA3791">
              <w:rPr>
                <w:rFonts w:ascii="Times New Roman"/>
                <w:spacing w:val="37"/>
                <w:w w:val="99"/>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P/D</w:t>
            </w:r>
            <w:r w:rsidRPr="00CA3791">
              <w:rPr>
                <w:rFonts w:ascii="Times New Roman"/>
                <w:spacing w:val="-3"/>
                <w:sz w:val="20"/>
              </w:rPr>
              <w:t xml:space="preserve"> </w:t>
            </w:r>
            <w:r w:rsidRPr="00CA3791">
              <w:rPr>
                <w:rFonts w:ascii="Times New Roman"/>
                <w:sz w:val="20"/>
              </w:rPr>
              <w:t>BMP.</w:t>
            </w:r>
          </w:p>
          <w:p w:rsidR="006474F3" w:rsidRDefault="006474F3" w:rsidP="001160C8">
            <w:pPr>
              <w:pStyle w:val="TableParagraph"/>
              <w:spacing w:before="76"/>
              <w:ind w:left="22" w:right="61"/>
              <w:rPr>
                <w:rFonts w:ascii="Times New Roman" w:eastAsia="Times New Roman" w:hAnsi="Times New Roman"/>
                <w:sz w:val="20"/>
                <w:szCs w:val="20"/>
              </w:rPr>
            </w:pPr>
            <w:r w:rsidRPr="00CA3791">
              <w:rPr>
                <w:rFonts w:ascii="Times New Roman"/>
                <w:sz w:val="20"/>
              </w:rPr>
              <w:t>Most</w:t>
            </w:r>
            <w:r w:rsidRPr="00CA3791">
              <w:rPr>
                <w:rFonts w:ascii="Times New Roman"/>
                <w:spacing w:val="-8"/>
                <w:sz w:val="20"/>
              </w:rPr>
              <w:t xml:space="preserve"> </w:t>
            </w:r>
            <w:r w:rsidRPr="00CA3791">
              <w:rPr>
                <w:rFonts w:ascii="Times New Roman"/>
                <w:sz w:val="20"/>
              </w:rPr>
              <w:t>nursery</w:t>
            </w:r>
            <w:r w:rsidRPr="00CA3791">
              <w:rPr>
                <w:rFonts w:ascii="Times New Roman"/>
                <w:spacing w:val="-11"/>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greenhouse</w:t>
            </w:r>
            <w:r w:rsidRPr="00CA3791">
              <w:rPr>
                <w:rFonts w:ascii="Times New Roman"/>
                <w:spacing w:val="29"/>
                <w:w w:val="99"/>
                <w:sz w:val="20"/>
              </w:rPr>
              <w:t xml:space="preserve"> </w:t>
            </w:r>
            <w:r w:rsidRPr="00CA3791">
              <w:rPr>
                <w:rFonts w:ascii="Times New Roman"/>
                <w:sz w:val="20"/>
              </w:rPr>
              <w:t>producers</w:t>
            </w:r>
            <w:r w:rsidRPr="00CA3791">
              <w:rPr>
                <w:rFonts w:ascii="Times New Roman"/>
                <w:spacing w:val="-12"/>
                <w:sz w:val="20"/>
              </w:rPr>
              <w:t xml:space="preserve"> </w:t>
            </w:r>
            <w:r w:rsidRPr="00CA3791">
              <w:rPr>
                <w:rFonts w:ascii="Times New Roman"/>
                <w:spacing w:val="-1"/>
                <w:sz w:val="20"/>
              </w:rPr>
              <w:t>have</w:t>
            </w:r>
            <w:r w:rsidRPr="00CA3791">
              <w:rPr>
                <w:rFonts w:ascii="Times New Roman"/>
                <w:spacing w:val="-12"/>
                <w:sz w:val="20"/>
              </w:rPr>
              <w:t xml:space="preserve"> </w:t>
            </w:r>
            <w:r w:rsidRPr="00CA3791">
              <w:rPr>
                <w:rFonts w:ascii="Times New Roman"/>
                <w:spacing w:val="-1"/>
                <w:sz w:val="20"/>
              </w:rPr>
              <w:t>implemented</w:t>
            </w:r>
            <w:r w:rsidRPr="00CA3791">
              <w:rPr>
                <w:rFonts w:ascii="Times New Roman"/>
                <w:spacing w:val="30"/>
                <w:w w:val="99"/>
                <w:sz w:val="20"/>
              </w:rPr>
              <w:t xml:space="preserve"> </w:t>
            </w:r>
            <w:r w:rsidRPr="00CA3791">
              <w:rPr>
                <w:rFonts w:ascii="Times New Roman"/>
                <w:spacing w:val="-1"/>
                <w:sz w:val="20"/>
              </w:rPr>
              <w:t>various</w:t>
            </w:r>
            <w:r w:rsidRPr="00CA3791">
              <w:rPr>
                <w:rFonts w:ascii="Times New Roman"/>
                <w:spacing w:val="-11"/>
                <w:sz w:val="20"/>
              </w:rPr>
              <w:t xml:space="preserve"> </w:t>
            </w:r>
            <w:r w:rsidRPr="00CA3791">
              <w:rPr>
                <w:rFonts w:ascii="Times New Roman"/>
                <w:sz w:val="20"/>
              </w:rPr>
              <w:t>precision</w:t>
            </w:r>
            <w:r w:rsidRPr="00CA3791">
              <w:rPr>
                <w:rFonts w:ascii="Times New Roman"/>
                <w:spacing w:val="-10"/>
                <w:sz w:val="20"/>
              </w:rPr>
              <w:t xml:space="preserve"> </w:t>
            </w:r>
            <w:r w:rsidRPr="00CA3791">
              <w:rPr>
                <w:rFonts w:ascii="Times New Roman"/>
                <w:spacing w:val="-1"/>
                <w:sz w:val="20"/>
              </w:rPr>
              <w:t>and/or</w:t>
            </w:r>
            <w:r w:rsidRPr="00CA3791">
              <w:rPr>
                <w:rFonts w:ascii="Times New Roman"/>
                <w:spacing w:val="29"/>
                <w:w w:val="99"/>
                <w:sz w:val="20"/>
              </w:rPr>
              <w:t xml:space="preserve"> </w:t>
            </w:r>
            <w:r w:rsidRPr="00CA3791">
              <w:rPr>
                <w:rFonts w:ascii="Times New Roman"/>
                <w:spacing w:val="-1"/>
                <w:sz w:val="20"/>
              </w:rPr>
              <w:t>decision-based</w:t>
            </w:r>
            <w:r w:rsidRPr="00CA3791">
              <w:rPr>
                <w:rFonts w:ascii="Times New Roman"/>
                <w:spacing w:val="-7"/>
                <w:sz w:val="20"/>
              </w:rPr>
              <w:t xml:space="preserve"> </w:t>
            </w:r>
            <w:r w:rsidRPr="00CA3791">
              <w:rPr>
                <w:rFonts w:ascii="Times New Roman"/>
                <w:sz w:val="20"/>
              </w:rPr>
              <w:t>BMPs.</w:t>
            </w:r>
            <w:r w:rsidRPr="00CA3791">
              <w:rPr>
                <w:rFonts w:ascii="Times New Roman"/>
                <w:spacing w:val="35"/>
                <w:sz w:val="20"/>
              </w:rPr>
              <w:t xml:space="preserve"> </w:t>
            </w:r>
            <w:r w:rsidRPr="00CA3791">
              <w:rPr>
                <w:rFonts w:ascii="Times New Roman"/>
                <w:sz w:val="20"/>
              </w:rPr>
              <w:t>They</w:t>
            </w:r>
            <w:r w:rsidRPr="00CA3791">
              <w:rPr>
                <w:rFonts w:ascii="Times New Roman"/>
                <w:spacing w:val="28"/>
                <w:w w:val="99"/>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both</w:t>
            </w:r>
            <w:r w:rsidRPr="00CA3791">
              <w:rPr>
                <w:rFonts w:ascii="Times New Roman"/>
                <w:spacing w:val="-7"/>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P-based</w:t>
            </w:r>
            <w:r w:rsidRPr="00CA3791">
              <w:rPr>
                <w:rFonts w:ascii="Times New Roman"/>
                <w:spacing w:val="23"/>
                <w:w w:val="99"/>
                <w:sz w:val="20"/>
              </w:rPr>
              <w:t xml:space="preserve"> </w:t>
            </w:r>
            <w:r w:rsidRPr="00CA3791">
              <w:rPr>
                <w:rFonts w:ascii="Times New Roman"/>
                <w:spacing w:val="-1"/>
                <w:sz w:val="20"/>
              </w:rPr>
              <w:t>accounting</w:t>
            </w:r>
            <w:r w:rsidRPr="00CA3791">
              <w:rPr>
                <w:rFonts w:ascii="Times New Roman"/>
                <w:spacing w:val="-9"/>
                <w:sz w:val="20"/>
              </w:rPr>
              <w:t xml:space="preserve"> </w:t>
            </w:r>
            <w:r w:rsidRPr="00CA3791">
              <w:rPr>
                <w:rFonts w:ascii="Times New Roman"/>
                <w:spacing w:val="-1"/>
                <w:sz w:val="20"/>
              </w:rPr>
              <w:t>systems</w:t>
            </w:r>
            <w:r w:rsidRPr="00CA3791">
              <w:rPr>
                <w:rFonts w:ascii="Times New Roman"/>
                <w:spacing w:val="-6"/>
                <w:sz w:val="20"/>
              </w:rPr>
              <w:t xml:space="preserve"> </w:t>
            </w:r>
            <w:r w:rsidRPr="00CA3791">
              <w:rPr>
                <w:rFonts w:ascii="Times New Roman"/>
                <w:spacing w:val="-1"/>
                <w:sz w:val="20"/>
              </w:rPr>
              <w:t>within</w:t>
            </w:r>
            <w:r w:rsidRPr="00CA3791">
              <w:rPr>
                <w:rFonts w:ascii="Times New Roman"/>
                <w:spacing w:val="-9"/>
                <w:sz w:val="20"/>
              </w:rPr>
              <w:t xml:space="preserve"> </w:t>
            </w:r>
            <w:r w:rsidRPr="00CA3791">
              <w:rPr>
                <w:rFonts w:ascii="Times New Roman"/>
                <w:spacing w:val="1"/>
                <w:sz w:val="20"/>
              </w:rPr>
              <w:t>NM</w:t>
            </w:r>
            <w:r w:rsidRPr="00CA3791">
              <w:rPr>
                <w:rFonts w:ascii="Times New Roman"/>
                <w:spacing w:val="35"/>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encourage</w:t>
            </w:r>
            <w:r w:rsidRPr="00CA3791">
              <w:rPr>
                <w:rFonts w:ascii="Times New Roman"/>
                <w:spacing w:val="-3"/>
                <w:sz w:val="20"/>
              </w:rPr>
              <w:t xml:space="preserve"> </w:t>
            </w:r>
            <w:r w:rsidRPr="00CA3791">
              <w:rPr>
                <w:rFonts w:ascii="Times New Roman"/>
                <w:spacing w:val="-1"/>
                <w:sz w:val="20"/>
              </w:rPr>
              <w:t>growers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2"/>
                <w:w w:val="99"/>
                <w:sz w:val="20"/>
              </w:rPr>
              <w:t xml:space="preserve"> </w:t>
            </w:r>
            <w:r w:rsidRPr="00CA3791">
              <w:rPr>
                <w:rFonts w:ascii="Times New Roman"/>
                <w:sz w:val="20"/>
              </w:rPr>
              <w:t>pay</w:t>
            </w:r>
            <w:r w:rsidRPr="00CA3791">
              <w:rPr>
                <w:rFonts w:ascii="Times New Roman"/>
                <w:spacing w:val="-9"/>
                <w:sz w:val="20"/>
              </w:rPr>
              <w:t xml:space="preserve"> </w:t>
            </w:r>
            <w:r w:rsidRPr="00CA3791">
              <w:rPr>
                <w:rFonts w:ascii="Times New Roman"/>
                <w:spacing w:val="-1"/>
                <w:sz w:val="20"/>
              </w:rPr>
              <w:t>attention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their water</w:t>
            </w:r>
            <w:r w:rsidRPr="00CA3791">
              <w:rPr>
                <w:rFonts w:ascii="Times New Roman"/>
                <w:spacing w:val="-4"/>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leaching</w:t>
            </w:r>
            <w:r w:rsidRPr="00CA3791">
              <w:rPr>
                <w:rFonts w:ascii="Times New Roman"/>
                <w:spacing w:val="-5"/>
                <w:sz w:val="20"/>
              </w:rPr>
              <w:t xml:space="preserve"> </w:t>
            </w:r>
            <w:r w:rsidRPr="00CA3791">
              <w:rPr>
                <w:rFonts w:ascii="Times New Roman"/>
                <w:spacing w:val="-1"/>
                <w:sz w:val="20"/>
              </w:rPr>
              <w:t>fraction.</w:t>
            </w:r>
            <w:r w:rsidRPr="00CA3791">
              <w:rPr>
                <w:rFonts w:ascii="Times New Roman"/>
                <w:spacing w:val="-5"/>
                <w:sz w:val="20"/>
              </w:rPr>
              <w:t xml:space="preserve"> </w:t>
            </w:r>
            <w:r w:rsidRPr="00CA3791">
              <w:rPr>
                <w:rFonts w:ascii="Times New Roman"/>
                <w:spacing w:val="-1"/>
                <w:sz w:val="20"/>
              </w:rPr>
              <w:t>N:P</w:t>
            </w:r>
            <w:r w:rsidRPr="00CA3791">
              <w:rPr>
                <w:rFonts w:ascii="Times New Roman"/>
                <w:spacing w:val="-4"/>
                <w:sz w:val="20"/>
              </w:rPr>
              <w:t xml:space="preserve"> </w:t>
            </w:r>
            <w:r w:rsidRPr="00CA3791">
              <w:rPr>
                <w:rFonts w:ascii="Times New Roman"/>
                <w:spacing w:val="-1"/>
                <w:sz w:val="20"/>
              </w:rPr>
              <w:t>ratios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3"/>
                <w:w w:val="99"/>
                <w:sz w:val="20"/>
              </w:rPr>
              <w:t xml:space="preserve"> </w:t>
            </w:r>
            <w:r w:rsidRPr="00CA3791">
              <w:rPr>
                <w:rFonts w:ascii="Times New Roman"/>
                <w:spacing w:val="-1"/>
                <w:sz w:val="20"/>
              </w:rPr>
              <w:t>container</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close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35"/>
                <w:w w:val="99"/>
                <w:sz w:val="20"/>
              </w:rPr>
              <w:t xml:space="preserve"> </w:t>
            </w:r>
            <w:r w:rsidRPr="00CA3791">
              <w:rPr>
                <w:rFonts w:ascii="Times New Roman"/>
                <w:spacing w:val="-1"/>
                <w:sz w:val="20"/>
              </w:rPr>
              <w:t>ratios,</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some</w:t>
            </w:r>
            <w:r w:rsidRPr="00CA3791">
              <w:rPr>
                <w:rFonts w:ascii="Times New Roman"/>
                <w:spacing w:val="-4"/>
                <w:sz w:val="20"/>
              </w:rPr>
              <w:t xml:space="preserve"> </w:t>
            </w:r>
            <w:r w:rsidRPr="00CA3791">
              <w:rPr>
                <w:rFonts w:ascii="Times New Roman"/>
                <w:spacing w:val="-1"/>
                <w:sz w:val="20"/>
              </w:rPr>
              <w:t>greenhouse</w:t>
            </w:r>
            <w:r w:rsidRPr="00CA3791">
              <w:rPr>
                <w:rFonts w:ascii="Times New Roman"/>
                <w:spacing w:val="29"/>
                <w:w w:val="99"/>
                <w:sz w:val="20"/>
              </w:rPr>
              <w:t xml:space="preserve"> </w:t>
            </w:r>
            <w:r w:rsidRPr="00CA3791">
              <w:rPr>
                <w:rFonts w:ascii="Times New Roman"/>
                <w:sz w:val="20"/>
              </w:rPr>
              <w:t>crops</w:t>
            </w:r>
            <w:r w:rsidRPr="00CA3791">
              <w:rPr>
                <w:rFonts w:ascii="Times New Roman"/>
                <w:spacing w:val="-6"/>
                <w:sz w:val="20"/>
              </w:rPr>
              <w:t xml:space="preserve"> </w:t>
            </w:r>
            <w:r w:rsidRPr="00CA3791">
              <w:rPr>
                <w:rFonts w:ascii="Times New Roman"/>
                <w:spacing w:val="-1"/>
                <w:sz w:val="20"/>
              </w:rPr>
              <w:t>still</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excessive</w:t>
            </w:r>
            <w:r w:rsidRPr="00CA3791">
              <w:rPr>
                <w:rFonts w:ascii="Times New Roman"/>
                <w:spacing w:val="-5"/>
                <w:sz w:val="20"/>
              </w:rPr>
              <w:t xml:space="preserve"> </w:t>
            </w:r>
            <w:r w:rsidRPr="00CA3791">
              <w:rPr>
                <w:rFonts w:ascii="Times New Roman"/>
                <w:sz w:val="20"/>
              </w:rPr>
              <w:t>P</w:t>
            </w:r>
          </w:p>
        </w:tc>
        <w:tc>
          <w:tcPr>
            <w:tcW w:w="1980" w:type="dxa"/>
            <w:gridSpan w:val="2"/>
            <w:tcBorders>
              <w:top w:val="nil"/>
              <w:left w:val="single" w:sz="6" w:space="0" w:color="000000"/>
              <w:right w:val="single" w:sz="6" w:space="0" w:color="000000"/>
            </w:tcBorders>
          </w:tcPr>
          <w:p w:rsidR="006474F3" w:rsidRDefault="006474F3" w:rsidP="001160C8">
            <w:pPr>
              <w:pStyle w:val="TableParagraph"/>
              <w:spacing w:before="87"/>
              <w:ind w:left="22" w:right="33"/>
              <w:rPr>
                <w:rFonts w:ascii="Times New Roman" w:eastAsia="Times New Roman" w:hAnsi="Times New Roman"/>
                <w:sz w:val="20"/>
                <w:szCs w:val="20"/>
              </w:rPr>
            </w:pPr>
            <w:r w:rsidRPr="00CA3791">
              <w:rPr>
                <w:rFonts w:ascii="Times New Roman"/>
                <w:spacing w:val="1"/>
                <w:sz w:val="20"/>
              </w:rPr>
              <w:t>PA</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help</w:t>
            </w:r>
            <w:r w:rsidRPr="00CA3791">
              <w:rPr>
                <w:rFonts w:ascii="Times New Roman"/>
                <w:sz w:val="20"/>
              </w:rPr>
              <w:t xml:space="preserve"> </w:t>
            </w:r>
            <w:r w:rsidRPr="00CA3791">
              <w:rPr>
                <w:rFonts w:ascii="Times New Roman"/>
                <w:spacing w:val="-2"/>
                <w:sz w:val="20"/>
              </w:rPr>
              <w:t>move</w:t>
            </w:r>
            <w:r w:rsidRPr="00CA3791">
              <w:rPr>
                <w:rFonts w:ascii="Times New Roman"/>
                <w:spacing w:val="24"/>
                <w:w w:val="99"/>
                <w:sz w:val="20"/>
              </w:rPr>
              <w:t xml:space="preserve"> </w:t>
            </w:r>
            <w:r w:rsidRPr="00CA3791">
              <w:rPr>
                <w:rFonts w:ascii="Times New Roman"/>
                <w:spacing w:val="-1"/>
                <w:sz w:val="20"/>
              </w:rPr>
              <w:t>forward</w:t>
            </w:r>
            <w:r w:rsidRPr="00CA3791">
              <w:rPr>
                <w:rFonts w:ascii="Times New Roman"/>
                <w:spacing w:val="-8"/>
                <w:sz w:val="20"/>
              </w:rPr>
              <w:t xml:space="preserve"> </w:t>
            </w:r>
            <w:r w:rsidRPr="00CA3791">
              <w:rPr>
                <w:rFonts w:ascii="Times New Roman"/>
                <w:spacing w:val="-1"/>
                <w:sz w:val="20"/>
              </w:rPr>
              <w:t>beyond</w:t>
            </w:r>
            <w:r w:rsidRPr="00CA3791">
              <w:rPr>
                <w:rFonts w:ascii="Times New Roman"/>
                <w:spacing w:val="-7"/>
                <w:sz w:val="20"/>
              </w:rPr>
              <w:t xml:space="preserve"> </w:t>
            </w:r>
            <w:r w:rsidRPr="00CA3791">
              <w:rPr>
                <w:rFonts w:ascii="Times New Roman"/>
                <w:spacing w:val="-1"/>
                <w:sz w:val="20"/>
              </w:rPr>
              <w:t>basic</w:t>
            </w:r>
            <w:r w:rsidRPr="00CA3791">
              <w:rPr>
                <w:rFonts w:ascii="Times New Roman"/>
                <w:spacing w:val="24"/>
                <w:w w:val="99"/>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example,</w:t>
            </w:r>
            <w:r w:rsidRPr="00CA3791">
              <w:rPr>
                <w:rFonts w:ascii="Times New Roman"/>
                <w:spacing w:val="28"/>
                <w:w w:val="99"/>
                <w:sz w:val="20"/>
              </w:rPr>
              <w:t xml:space="preserve"> </w:t>
            </w:r>
            <w:r w:rsidRPr="00CA3791">
              <w:rPr>
                <w:rFonts w:ascii="Times New Roman"/>
                <w:spacing w:val="-1"/>
                <w:sz w:val="20"/>
              </w:rPr>
              <w:t>pasture</w:t>
            </w:r>
            <w:r w:rsidRPr="00CA3791">
              <w:rPr>
                <w:rFonts w:ascii="Times New Roman"/>
                <w:spacing w:val="-4"/>
                <w:sz w:val="20"/>
              </w:rPr>
              <w:t xml:space="preserve"> </w:t>
            </w:r>
            <w:r w:rsidRPr="00CA3791">
              <w:rPr>
                <w:rFonts w:ascii="Times New Roman"/>
                <w:sz w:val="20"/>
              </w:rPr>
              <w:t>has</w:t>
            </w:r>
            <w:r w:rsidRPr="00CA3791">
              <w:rPr>
                <w:rFonts w:ascii="Times New Roman"/>
                <w:spacing w:val="-4"/>
                <w:sz w:val="20"/>
              </w:rPr>
              <w:t xml:space="preserve"> </w:t>
            </w:r>
            <w:r w:rsidRPr="00CA3791">
              <w:rPr>
                <w:rFonts w:ascii="Times New Roman"/>
                <w:sz w:val="20"/>
              </w:rPr>
              <w:t>50</w:t>
            </w:r>
            <w:r w:rsidRPr="00CA3791">
              <w:rPr>
                <w:rFonts w:ascii="Times New Roman"/>
                <w:spacing w:val="-3"/>
                <w:sz w:val="20"/>
              </w:rPr>
              <w:t xml:space="preserve"> </w:t>
            </w:r>
            <w:r w:rsidRPr="00CA3791">
              <w:rPr>
                <w:rFonts w:ascii="Times New Roman"/>
                <w:spacing w:val="-1"/>
                <w:sz w:val="20"/>
              </w:rPr>
              <w:t>lb</w:t>
            </w:r>
            <w:r w:rsidRPr="00CA3791">
              <w:rPr>
                <w:rFonts w:ascii="Times New Roman"/>
                <w:spacing w:val="-2"/>
                <w:sz w:val="20"/>
              </w:rPr>
              <w:t xml:space="preserve"> </w:t>
            </w:r>
            <w:r w:rsidRPr="00CA3791">
              <w:rPr>
                <w:rFonts w:ascii="Times New Roman"/>
                <w:sz w:val="20"/>
              </w:rPr>
              <w:t>N</w:t>
            </w:r>
            <w:r w:rsidRPr="00CA3791">
              <w:rPr>
                <w:rFonts w:ascii="Times New Roman"/>
                <w:spacing w:val="26"/>
                <w:w w:val="99"/>
                <w:sz w:val="20"/>
              </w:rPr>
              <w:t xml:space="preserve"> </w:t>
            </w:r>
            <w:r w:rsidRPr="00CA3791">
              <w:rPr>
                <w:rFonts w:ascii="Times New Roman"/>
                <w:sz w:val="20"/>
              </w:rPr>
              <w:t>applied,</w:t>
            </w:r>
            <w:r w:rsidRPr="00CA3791">
              <w:rPr>
                <w:rFonts w:ascii="Times New Roman"/>
                <w:spacing w:val="-8"/>
                <w:sz w:val="20"/>
              </w:rPr>
              <w:t xml:space="preserve"> </w:t>
            </w:r>
            <w:r w:rsidRPr="00CA3791">
              <w:rPr>
                <w:rFonts w:ascii="Times New Roman"/>
                <w:spacing w:val="-1"/>
                <w:sz w:val="20"/>
              </w:rPr>
              <w:t>but</w:t>
            </w:r>
            <w:r w:rsidRPr="00CA3791">
              <w:rPr>
                <w:rFonts w:ascii="Times New Roman"/>
                <w:spacing w:val="23"/>
                <w:w w:val="99"/>
                <w:sz w:val="20"/>
              </w:rPr>
              <w:t xml:space="preserve"> </w:t>
            </w:r>
            <w:r w:rsidRPr="00CA3791">
              <w:rPr>
                <w:rFonts w:ascii="Times New Roman"/>
                <w:spacing w:val="-1"/>
                <w:sz w:val="20"/>
              </w:rPr>
              <w:t>recommendation</w:t>
            </w:r>
            <w:r w:rsidRPr="00CA3791">
              <w:rPr>
                <w:rFonts w:ascii="Times New Roman"/>
                <w:spacing w:val="-10"/>
                <w:sz w:val="20"/>
              </w:rPr>
              <w:t xml:space="preserve"> </w:t>
            </w:r>
            <w:r w:rsidRPr="00CA3791">
              <w:rPr>
                <w:rFonts w:ascii="Times New Roman"/>
                <w:spacing w:val="-1"/>
                <w:sz w:val="20"/>
              </w:rPr>
              <w:t>is</w:t>
            </w:r>
            <w:r w:rsidRPr="00CA3791">
              <w:rPr>
                <w:rFonts w:ascii="Times New Roman"/>
                <w:spacing w:val="-10"/>
                <w:sz w:val="20"/>
              </w:rPr>
              <w:t xml:space="preserve"> </w:t>
            </w:r>
            <w:r w:rsidRPr="00CA3791">
              <w:rPr>
                <w:rFonts w:ascii="Times New Roman"/>
                <w:spacing w:val="1"/>
                <w:sz w:val="20"/>
              </w:rPr>
              <w:t>100</w:t>
            </w:r>
            <w:r w:rsidRPr="00CA3791">
              <w:rPr>
                <w:rFonts w:ascii="Times New Roman"/>
                <w:spacing w:val="25"/>
                <w:w w:val="99"/>
                <w:sz w:val="20"/>
              </w:rPr>
              <w:t xml:space="preserve"> </w:t>
            </w:r>
            <w:r w:rsidRPr="00CA3791">
              <w:rPr>
                <w:rFonts w:ascii="Times New Roman"/>
                <w:spacing w:val="-1"/>
                <w:sz w:val="20"/>
              </w:rPr>
              <w:t>lb</w:t>
            </w:r>
            <w:r w:rsidRPr="00CA3791">
              <w:rPr>
                <w:rFonts w:ascii="Times New Roman"/>
                <w:spacing w:val="-3"/>
                <w:sz w:val="20"/>
              </w:rPr>
              <w:t xml:space="preserve"> </w:t>
            </w:r>
            <w:r w:rsidRPr="00CA3791">
              <w:rPr>
                <w:rFonts w:ascii="Times New Roman"/>
                <w:sz w:val="20"/>
              </w:rPr>
              <w:t>N,</w:t>
            </w:r>
            <w:r w:rsidRPr="00CA3791">
              <w:rPr>
                <w:rFonts w:ascii="Times New Roman"/>
                <w:spacing w:val="-2"/>
                <w:sz w:val="20"/>
              </w:rPr>
              <w:t xml:space="preserve"> </w:t>
            </w:r>
            <w:r w:rsidRPr="00CA3791">
              <w:rPr>
                <w:rFonts w:ascii="Times New Roman"/>
                <w:spacing w:val="-1"/>
                <w:sz w:val="20"/>
              </w:rPr>
              <w:t>this</w:t>
            </w:r>
            <w:r w:rsidRPr="00CA3791">
              <w:rPr>
                <w:rFonts w:ascii="Times New Roman"/>
                <w:spacing w:val="-4"/>
                <w:sz w:val="20"/>
              </w:rPr>
              <w:t xml:space="preserve"> </w:t>
            </w:r>
            <w:r w:rsidRPr="00CA3791">
              <w:rPr>
                <w:rFonts w:ascii="Times New Roman"/>
                <w:spacing w:val="-1"/>
                <w:sz w:val="20"/>
              </w:rPr>
              <w:t>could</w:t>
            </w:r>
            <w:r w:rsidRPr="00CA3791">
              <w:rPr>
                <w:rFonts w:ascii="Times New Roman"/>
                <w:spacing w:val="-2"/>
                <w:sz w:val="20"/>
              </w:rPr>
              <w:t xml:space="preserve"> </w:t>
            </w:r>
            <w:r w:rsidRPr="00CA3791">
              <w:rPr>
                <w:rFonts w:ascii="Times New Roman"/>
                <w:sz w:val="20"/>
              </w:rPr>
              <w:t>be</w:t>
            </w:r>
            <w:r w:rsidRPr="00CA3791">
              <w:rPr>
                <w:rFonts w:ascii="Times New Roman"/>
                <w:spacing w:val="26"/>
                <w:w w:val="99"/>
                <w:sz w:val="20"/>
              </w:rPr>
              <w:t xml:space="preserve"> </w:t>
            </w:r>
            <w:r w:rsidRPr="00CA3791">
              <w:rPr>
                <w:rFonts w:ascii="Times New Roman"/>
                <w:spacing w:val="-1"/>
                <w:sz w:val="20"/>
              </w:rPr>
              <w:t>credited</w:t>
            </w:r>
            <w:r w:rsidRPr="00CA3791">
              <w:rPr>
                <w:rFonts w:ascii="Times New Roman"/>
                <w:spacing w:val="-4"/>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EN</w:t>
            </w:r>
            <w:r w:rsidRPr="00CA3791">
              <w:rPr>
                <w:rFonts w:ascii="Times New Roman"/>
                <w:spacing w:val="-1"/>
                <w:sz w:val="20"/>
              </w:rPr>
              <w:t xml:space="preserve"> with</w:t>
            </w:r>
            <w:r w:rsidRPr="00CA3791">
              <w:rPr>
                <w:rFonts w:ascii="Times New Roman"/>
                <w:spacing w:val="-5"/>
                <w:sz w:val="20"/>
              </w:rPr>
              <w:t xml:space="preserve"> </w:t>
            </w:r>
            <w:r w:rsidRPr="00CA3791">
              <w:rPr>
                <w:rFonts w:ascii="Times New Roman"/>
                <w:sz w:val="20"/>
              </w:rPr>
              <w:t>50</w:t>
            </w:r>
            <w:r w:rsidRPr="00CA3791">
              <w:rPr>
                <w:rFonts w:ascii="Times New Roman"/>
                <w:spacing w:val="28"/>
                <w:w w:val="99"/>
                <w:sz w:val="20"/>
              </w:rPr>
              <w:t xml:space="preserve"> </w:t>
            </w:r>
            <w:r w:rsidRPr="00CA3791">
              <w:rPr>
                <w:rFonts w:ascii="Times New Roman"/>
                <w:spacing w:val="-1"/>
                <w:sz w:val="20"/>
              </w:rPr>
              <w:t>lb</w:t>
            </w:r>
            <w:r w:rsidRPr="00CA3791">
              <w:rPr>
                <w:rFonts w:ascii="Times New Roman"/>
                <w:spacing w:val="-5"/>
                <w:sz w:val="20"/>
              </w:rPr>
              <w:t xml:space="preserve"> </w:t>
            </w:r>
            <w:r w:rsidRPr="00CA3791">
              <w:rPr>
                <w:rFonts w:ascii="Times New Roman"/>
                <w:spacing w:val="-1"/>
                <w:sz w:val="20"/>
              </w:rPr>
              <w:t>savings.</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annual</w:t>
            </w:r>
            <w:r w:rsidRPr="00CA3791">
              <w:rPr>
                <w:rFonts w:ascii="Times New Roman"/>
                <w:spacing w:val="21"/>
                <w:w w:val="99"/>
                <w:sz w:val="20"/>
              </w:rPr>
              <w:t xml:space="preserve"> </w:t>
            </w:r>
            <w:r w:rsidRPr="00CA3791">
              <w:rPr>
                <w:rFonts w:ascii="Times New Roman"/>
                <w:spacing w:val="-1"/>
                <w:sz w:val="20"/>
              </w:rPr>
              <w:t>implementation</w:t>
            </w:r>
            <w:r w:rsidRPr="00CA3791">
              <w:rPr>
                <w:rFonts w:ascii="Times New Roman"/>
                <w:spacing w:val="-20"/>
                <w:sz w:val="20"/>
              </w:rPr>
              <w:t xml:space="preserve"> </w:t>
            </w:r>
            <w:r w:rsidRPr="00CA3791">
              <w:rPr>
                <w:rFonts w:ascii="Times New Roman"/>
                <w:sz w:val="20"/>
              </w:rPr>
              <w:t>reports</w:t>
            </w:r>
            <w:r w:rsidRPr="00CA3791">
              <w:rPr>
                <w:rFonts w:ascii="Times New Roman"/>
                <w:spacing w:val="20"/>
                <w:w w:val="99"/>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offers</w:t>
            </w:r>
            <w:r w:rsidRPr="00CA3791">
              <w:rPr>
                <w:rFonts w:ascii="Times New Roman"/>
                <w:spacing w:val="-5"/>
                <w:sz w:val="20"/>
              </w:rPr>
              <w:t xml:space="preserve"> </w:t>
            </w:r>
            <w:r w:rsidRPr="00CA3791">
              <w:rPr>
                <w:rFonts w:ascii="Times New Roman"/>
                <w:sz w:val="20"/>
              </w:rPr>
              <w:t>a</w:t>
            </w:r>
            <w:r w:rsidRPr="00CA3791">
              <w:rPr>
                <w:rFonts w:ascii="Times New Roman"/>
                <w:spacing w:val="-1"/>
                <w:sz w:val="20"/>
              </w:rPr>
              <w:t xml:space="preserve"> way</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0"/>
                <w:w w:val="99"/>
                <w:sz w:val="20"/>
              </w:rPr>
              <w:t xml:space="preserve"> </w:t>
            </w:r>
            <w:r w:rsidRPr="00CA3791">
              <w:rPr>
                <w:rFonts w:ascii="Times New Roman"/>
                <w:spacing w:val="-1"/>
                <w:sz w:val="20"/>
              </w:rPr>
              <w:t>track</w:t>
            </w:r>
            <w:r w:rsidRPr="00CA3791">
              <w:rPr>
                <w:rFonts w:ascii="Times New Roman"/>
                <w:spacing w:val="-6"/>
                <w:sz w:val="20"/>
              </w:rPr>
              <w:t xml:space="preserve"> </w:t>
            </w:r>
            <w:r w:rsidRPr="00CA3791">
              <w:rPr>
                <w:rFonts w:ascii="Times New Roman"/>
                <w:sz w:val="20"/>
              </w:rPr>
              <w:t>ENM</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p>
        </w:tc>
      </w:tr>
      <w:tr w:rsidR="006474F3" w:rsidRPr="00CA3791" w:rsidTr="0070397F">
        <w:tc>
          <w:tcPr>
            <w:tcW w:w="1341" w:type="dxa"/>
            <w:tcBorders>
              <w:left w:val="single" w:sz="6" w:space="0" w:color="000000"/>
              <w:right w:val="single" w:sz="6" w:space="0" w:color="000000"/>
            </w:tcBorders>
          </w:tcPr>
          <w:p w:rsidR="006474F3" w:rsidRPr="00CA3791" w:rsidRDefault="006474F3" w:rsidP="001160C8"/>
        </w:tc>
        <w:tc>
          <w:tcPr>
            <w:tcW w:w="4599" w:type="dxa"/>
            <w:gridSpan w:val="2"/>
            <w:tcBorders>
              <w:left w:val="single" w:sz="6" w:space="0" w:color="000000"/>
              <w:right w:val="single" w:sz="6" w:space="0" w:color="000000"/>
            </w:tcBorders>
          </w:tcPr>
          <w:p w:rsidR="006474F3" w:rsidRPr="00CA3791" w:rsidRDefault="006474F3" w:rsidP="001160C8">
            <w:pPr>
              <w:pStyle w:val="TableParagraph"/>
              <w:spacing w:before="3" w:line="220" w:lineRule="exact"/>
            </w:pPr>
          </w:p>
          <w:p w:rsidR="006474F3" w:rsidRDefault="006474F3" w:rsidP="001160C8">
            <w:pPr>
              <w:pStyle w:val="TableParagraph"/>
              <w:ind w:left="22" w:right="105"/>
              <w:rPr>
                <w:rFonts w:ascii="Times New Roman" w:eastAsia="Times New Roman" w:hAnsi="Times New Roman"/>
                <w:sz w:val="20"/>
                <w:szCs w:val="20"/>
              </w:rPr>
            </w:pPr>
            <w:r w:rsidRPr="00CA3791">
              <w:rPr>
                <w:rFonts w:ascii="Times New Roman"/>
                <w:color w:val="1F497D"/>
                <w:spacing w:val="-1"/>
                <w:sz w:val="20"/>
              </w:rPr>
              <w:t>Important</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6"/>
                <w:sz w:val="20"/>
              </w:rPr>
              <w:t xml:space="preserve"> </w:t>
            </w:r>
            <w:r w:rsidRPr="00CA3791">
              <w:rPr>
                <w:rFonts w:ascii="Times New Roman"/>
                <w:color w:val="1F497D"/>
                <w:spacing w:val="-1"/>
                <w:sz w:val="20"/>
              </w:rPr>
              <w:t>elements</w:t>
            </w:r>
            <w:r w:rsidRPr="00CA3791">
              <w:rPr>
                <w:rFonts w:ascii="Times New Roman"/>
                <w:color w:val="1F497D"/>
                <w:spacing w:val="-8"/>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Any</w:t>
            </w:r>
            <w:r w:rsidRPr="00CA3791">
              <w:rPr>
                <w:rFonts w:ascii="Times New Roman"/>
                <w:color w:val="1F497D"/>
                <w:spacing w:val="-8"/>
                <w:sz w:val="20"/>
              </w:rPr>
              <w:t xml:space="preserve"> </w:t>
            </w:r>
            <w:r w:rsidRPr="00CA3791">
              <w:rPr>
                <w:rFonts w:ascii="Times New Roman"/>
                <w:color w:val="1F497D"/>
                <w:sz w:val="20"/>
              </w:rPr>
              <w:t>determination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29"/>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required</w:t>
            </w:r>
            <w:r w:rsidRPr="00CA3791">
              <w:rPr>
                <w:rFonts w:ascii="Times New Roman"/>
                <w:color w:val="1F497D"/>
                <w:spacing w:val="-4"/>
                <w:sz w:val="20"/>
              </w:rPr>
              <w:t xml:space="preserve"> </w:t>
            </w:r>
            <w:r w:rsidRPr="00CA3791">
              <w:rPr>
                <w:rFonts w:ascii="Times New Roman"/>
                <w:color w:val="1F497D"/>
                <w:spacing w:val="-1"/>
                <w:sz w:val="20"/>
              </w:rPr>
              <w:t>under</w:t>
            </w:r>
            <w:r w:rsidRPr="00CA3791">
              <w:rPr>
                <w:rFonts w:ascii="Times New Roman"/>
                <w:color w:val="1F497D"/>
                <w:spacing w:val="-4"/>
                <w:sz w:val="20"/>
              </w:rPr>
              <w:t xml:space="preserve"> </w:t>
            </w:r>
            <w:r w:rsidRPr="00CA3791">
              <w:rPr>
                <w:rFonts w:ascii="Times New Roman"/>
                <w:color w:val="1F497D"/>
                <w:spacing w:val="-1"/>
                <w:sz w:val="20"/>
              </w:rPr>
              <w:t>Regulation</w:t>
            </w:r>
            <w:r w:rsidRPr="00CA3791">
              <w:rPr>
                <w:rFonts w:ascii="Times New Roman"/>
                <w:color w:val="1F497D"/>
                <w:spacing w:val="-6"/>
                <w:sz w:val="20"/>
              </w:rPr>
              <w:t xml:space="preserve"> </w:t>
            </w:r>
            <w:r w:rsidRPr="00CA3791">
              <w:rPr>
                <w:rFonts w:ascii="Times New Roman"/>
                <w:color w:val="1F497D"/>
                <w:sz w:val="20"/>
              </w:rPr>
              <w:t>.04</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37"/>
                <w:w w:val="99"/>
                <w:sz w:val="20"/>
              </w:rPr>
              <w:t xml:space="preserve"> </w:t>
            </w:r>
            <w:r w:rsidRPr="00CA3791">
              <w:rPr>
                <w:rFonts w:ascii="Times New Roman"/>
                <w:color w:val="1F497D"/>
                <w:spacing w:val="-1"/>
                <w:sz w:val="20"/>
              </w:rPr>
              <w:t>this</w:t>
            </w:r>
            <w:r w:rsidRPr="00CA3791">
              <w:rPr>
                <w:rFonts w:ascii="Times New Roman"/>
                <w:color w:val="1F497D"/>
                <w:spacing w:val="-6"/>
                <w:sz w:val="20"/>
              </w:rPr>
              <w:t xml:space="preserve"> </w:t>
            </w:r>
            <w:r w:rsidRPr="00CA3791">
              <w:rPr>
                <w:rFonts w:ascii="Times New Roman"/>
                <w:color w:val="1F497D"/>
                <w:sz w:val="20"/>
              </w:rPr>
              <w:t>chapter,</w:t>
            </w:r>
            <w:r w:rsidRPr="00CA3791">
              <w:rPr>
                <w:rFonts w:ascii="Times New Roman"/>
                <w:color w:val="1F497D"/>
                <w:spacing w:val="-3"/>
                <w:sz w:val="20"/>
              </w:rPr>
              <w:t xml:space="preserve"> </w:t>
            </w:r>
            <w:r w:rsidRPr="00CA3791">
              <w:rPr>
                <w:rFonts w:ascii="Times New Roman"/>
                <w:color w:val="1F497D"/>
                <w:spacing w:val="-1"/>
                <w:sz w:val="20"/>
              </w:rPr>
              <w:t>including</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2"/>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pacing w:val="-1"/>
                <w:sz w:val="20"/>
              </w:rPr>
              <w:t>analysis</w:t>
            </w:r>
            <w:r w:rsidRPr="00CA3791">
              <w:rPr>
                <w:rFonts w:ascii="Times New Roman"/>
                <w:color w:val="1F497D"/>
                <w:spacing w:val="-5"/>
                <w:sz w:val="20"/>
              </w:rPr>
              <w:t xml:space="preserve"> </w:t>
            </w:r>
            <w:r w:rsidRPr="00CA3791">
              <w:rPr>
                <w:rFonts w:ascii="Times New Roman"/>
                <w:color w:val="1F497D"/>
                <w:sz w:val="20"/>
              </w:rPr>
              <w:t>tool</w:t>
            </w:r>
            <w:r w:rsidRPr="00CA3791">
              <w:rPr>
                <w:rFonts w:ascii="Times New Roman"/>
                <w:color w:val="1F497D"/>
                <w:spacing w:val="35"/>
                <w:w w:val="99"/>
                <w:sz w:val="20"/>
              </w:rPr>
              <w:t xml:space="preserve"> </w:t>
            </w:r>
            <w:r w:rsidRPr="00CA3791">
              <w:rPr>
                <w:rFonts w:ascii="Times New Roman"/>
                <w:color w:val="1F497D"/>
                <w:spacing w:val="-1"/>
                <w:sz w:val="20"/>
              </w:rPr>
              <w:t>indicating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 move</w:t>
            </w:r>
            <w:r w:rsidRPr="00CA3791">
              <w:rPr>
                <w:rFonts w:ascii="Times New Roman"/>
                <w:color w:val="1F497D"/>
                <w:spacing w:val="-5"/>
                <w:sz w:val="20"/>
              </w:rPr>
              <w:t xml:space="preserve"> </w:t>
            </w:r>
            <w:r w:rsidRPr="00CA3791">
              <w:rPr>
                <w:rFonts w:ascii="Times New Roman"/>
                <w:color w:val="1F497D"/>
                <w:spacing w:val="-1"/>
                <w:sz w:val="20"/>
              </w:rPr>
              <w:t>into</w:t>
            </w:r>
            <w:r w:rsidRPr="00CA3791">
              <w:rPr>
                <w:rFonts w:ascii="Times New Roman"/>
                <w:color w:val="1F497D"/>
                <w:spacing w:val="48"/>
                <w:w w:val="99"/>
                <w:sz w:val="20"/>
              </w:rPr>
              <w:t xml:space="preserve"> </w:t>
            </w:r>
            <w:r w:rsidRPr="00CA3791">
              <w:rPr>
                <w:rFonts w:ascii="Times New Roman"/>
                <w:color w:val="1F497D"/>
                <w:spacing w:val="-1"/>
                <w:sz w:val="20"/>
              </w:rPr>
              <w:t>surface</w:t>
            </w:r>
            <w:r w:rsidRPr="00CA3791">
              <w:rPr>
                <w:rFonts w:ascii="Times New Roman"/>
                <w:color w:val="1F497D"/>
                <w:spacing w:val="-3"/>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ground</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current</w:t>
            </w:r>
            <w:r w:rsidRPr="00CA3791">
              <w:rPr>
                <w:rFonts w:ascii="Times New Roman"/>
                <w:color w:val="1F497D"/>
                <w:spacing w:val="29"/>
                <w:w w:val="99"/>
                <w:sz w:val="20"/>
              </w:rPr>
              <w:t xml:space="preserve"> </w:t>
            </w:r>
            <w:r w:rsidRPr="00CA3791">
              <w:rPr>
                <w:rFonts w:ascii="Times New Roman"/>
                <w:color w:val="1F497D"/>
                <w:spacing w:val="-1"/>
                <w:sz w:val="20"/>
              </w:rPr>
              <w:t>conditions.</w:t>
            </w:r>
            <w:r w:rsidRPr="00CA3791">
              <w:rPr>
                <w:rFonts w:ascii="Times New Roman"/>
                <w:color w:val="1F497D"/>
                <w:spacing w:val="-2"/>
                <w:sz w:val="20"/>
              </w:rPr>
              <w:t xml:space="preserve"> </w:t>
            </w: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contain</w:t>
            </w:r>
            <w:r w:rsidRPr="00CA3791">
              <w:rPr>
                <w:rFonts w:ascii="Times New Roman"/>
                <w:color w:val="1F497D"/>
                <w:spacing w:val="-5"/>
                <w:sz w:val="20"/>
              </w:rPr>
              <w:t xml:space="preserve"> </w:t>
            </w:r>
            <w:r w:rsidRPr="00CA3791">
              <w:rPr>
                <w:rFonts w:ascii="Times New Roman"/>
                <w:color w:val="1F497D"/>
                <w:sz w:val="20"/>
              </w:rPr>
              <w:t>data</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3"/>
                <w:w w:val="99"/>
                <w:sz w:val="20"/>
              </w:rPr>
              <w:t xml:space="preserve"> </w:t>
            </w:r>
            <w:r w:rsidRPr="00CA3791">
              <w:rPr>
                <w:rFonts w:ascii="Times New Roman"/>
                <w:color w:val="1F497D"/>
                <w:spacing w:val="-1"/>
                <w:sz w:val="20"/>
              </w:rPr>
              <w:t>shall</w:t>
            </w:r>
            <w:r w:rsidRPr="00CA3791">
              <w:rPr>
                <w:rFonts w:ascii="Times New Roman"/>
                <w:color w:val="1F497D"/>
                <w:spacing w:val="-11"/>
                <w:sz w:val="20"/>
              </w:rPr>
              <w:t xml:space="preserve"> </w:t>
            </w:r>
            <w:r w:rsidRPr="00CA3791">
              <w:rPr>
                <w:rFonts w:ascii="Times New Roman"/>
                <w:color w:val="1F497D"/>
                <w:sz w:val="20"/>
              </w:rPr>
              <w:t>include:</w:t>
            </w:r>
          </w:p>
          <w:p w:rsidR="006474F3" w:rsidRDefault="006474F3" w:rsidP="00F36564">
            <w:pPr>
              <w:pStyle w:val="ListParagraph"/>
              <w:numPr>
                <w:ilvl w:val="0"/>
                <w:numId w:val="111"/>
              </w:numPr>
              <w:tabs>
                <w:tab w:val="left" w:pos="383"/>
              </w:tabs>
              <w:ind w:right="71" w:hanging="361"/>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analysis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z w:val="20"/>
              </w:rPr>
              <w:t>available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8"/>
                <w:w w:val="99"/>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previous</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mineralization</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33"/>
                <w:w w:val="99"/>
                <w:sz w:val="20"/>
              </w:rPr>
              <w:t xml:space="preserve"> </w:t>
            </w:r>
            <w:r w:rsidRPr="00CA3791">
              <w:rPr>
                <w:rFonts w:ascii="Times New Roman"/>
                <w:color w:val="1F497D"/>
                <w:spacing w:val="-1"/>
                <w:sz w:val="20"/>
              </w:rPr>
              <w:t>bioavailability</w:t>
            </w:r>
            <w:r w:rsidRPr="00CA3791">
              <w:rPr>
                <w:rFonts w:ascii="Times New Roman"/>
                <w:color w:val="1F497D"/>
                <w:spacing w:val="-13"/>
                <w:sz w:val="20"/>
              </w:rPr>
              <w:t xml:space="preserve"> </w:t>
            </w:r>
            <w:r w:rsidRPr="00CA3791">
              <w:rPr>
                <w:rFonts w:ascii="Times New Roman"/>
                <w:color w:val="1F497D"/>
                <w:sz w:val="20"/>
              </w:rPr>
              <w:t>assumptions</w:t>
            </w:r>
            <w:r w:rsidRPr="00CA3791">
              <w:rPr>
                <w:rFonts w:ascii="Times New Roman"/>
                <w:color w:val="1F497D"/>
                <w:spacing w:val="-7"/>
                <w:sz w:val="20"/>
              </w:rPr>
              <w:t xml:space="preserve"> </w:t>
            </w:r>
            <w:r w:rsidRPr="00CA3791">
              <w:rPr>
                <w:rFonts w:ascii="Times New Roman"/>
                <w:color w:val="1F497D"/>
                <w:sz w:val="20"/>
              </w:rPr>
              <w:t>for</w:t>
            </w:r>
            <w:r w:rsidRPr="00CA3791">
              <w:rPr>
                <w:rFonts w:ascii="Times New Roman"/>
                <w:color w:val="1F497D"/>
                <w:spacing w:val="-8"/>
                <w:sz w:val="20"/>
              </w:rPr>
              <w:t xml:space="preserve"> </w:t>
            </w:r>
            <w:r w:rsidRPr="00CA3791">
              <w:rPr>
                <w:rFonts w:ascii="Times New Roman"/>
                <w:color w:val="1F497D"/>
                <w:spacing w:val="-1"/>
                <w:sz w:val="20"/>
              </w:rPr>
              <w:t>organic</w:t>
            </w:r>
            <w:r w:rsidRPr="00CA3791">
              <w:rPr>
                <w:rFonts w:ascii="Times New Roman"/>
                <w:color w:val="1F497D"/>
                <w:spacing w:val="-9"/>
                <w:sz w:val="20"/>
              </w:rPr>
              <w:t xml:space="preserve"> </w:t>
            </w:r>
            <w:r w:rsidRPr="00CA3791">
              <w:rPr>
                <w:rFonts w:ascii="Times New Roman"/>
                <w:color w:val="1F497D"/>
                <w:spacing w:val="-1"/>
                <w:sz w:val="20"/>
              </w:rPr>
              <w:t>nutrient</w:t>
            </w:r>
            <w:r w:rsidRPr="00CA3791">
              <w:rPr>
                <w:rFonts w:ascii="Times New Roman"/>
                <w:color w:val="1F497D"/>
                <w:spacing w:val="45"/>
                <w:w w:val="99"/>
                <w:sz w:val="20"/>
              </w:rPr>
              <w:t xml:space="preserve"> </w:t>
            </w:r>
            <w:r w:rsidRPr="00CA3791">
              <w:rPr>
                <w:rFonts w:ascii="Times New Roman"/>
                <w:color w:val="1F497D"/>
                <w:spacing w:val="-1"/>
                <w:sz w:val="20"/>
              </w:rPr>
              <w:t>sources.</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analysis</w:t>
            </w:r>
            <w:r w:rsidRPr="00CA3791">
              <w:rPr>
                <w:rFonts w:ascii="Times New Roman"/>
                <w:color w:val="1F497D"/>
                <w:spacing w:val="-5"/>
                <w:sz w:val="20"/>
              </w:rPr>
              <w:t xml:space="preserve"> </w:t>
            </w:r>
            <w:r w:rsidRPr="00CA3791">
              <w:rPr>
                <w:rFonts w:ascii="Times New Roman"/>
                <w:color w:val="1F497D"/>
                <w:sz w:val="20"/>
              </w:rPr>
              <w:t>results</w:t>
            </w:r>
            <w:r w:rsidRPr="00CA3791">
              <w:rPr>
                <w:rFonts w:ascii="Times New Roman"/>
                <w:color w:val="1F497D"/>
                <w:spacing w:val="-5"/>
                <w:sz w:val="20"/>
              </w:rPr>
              <w:t xml:space="preserve"> </w:t>
            </w:r>
            <w:r w:rsidRPr="00CA3791">
              <w:rPr>
                <w:rFonts w:ascii="Times New Roman"/>
                <w:color w:val="1F497D"/>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valid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7"/>
                <w:w w:val="99"/>
                <w:sz w:val="20"/>
              </w:rPr>
              <w:t xml:space="preserve"> </w:t>
            </w:r>
            <w:r w:rsidRPr="00CA3791">
              <w:rPr>
                <w:rFonts w:ascii="Times New Roman"/>
                <w:color w:val="1F497D"/>
                <w:sz w:val="20"/>
              </w:rPr>
              <w:t>3</w:t>
            </w:r>
            <w:r w:rsidRPr="00CA3791">
              <w:rPr>
                <w:rFonts w:ascii="Times New Roman"/>
                <w:color w:val="1F497D"/>
                <w:spacing w:val="-5"/>
                <w:sz w:val="20"/>
              </w:rPr>
              <w:t xml:space="preserve">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4"/>
                <w:sz w:val="20"/>
              </w:rPr>
              <w:t xml:space="preserve"> </w:t>
            </w:r>
            <w:r w:rsidRPr="00CA3791">
              <w:rPr>
                <w:rFonts w:ascii="Times New Roman"/>
                <w:color w:val="1F497D"/>
                <w:spacing w:val="-1"/>
                <w:sz w:val="20"/>
              </w:rPr>
              <w:t>some</w:t>
            </w:r>
            <w:r w:rsidRPr="00CA3791">
              <w:rPr>
                <w:rFonts w:ascii="Times New Roman"/>
                <w:color w:val="1F497D"/>
                <w:spacing w:val="-6"/>
                <w:sz w:val="20"/>
              </w:rPr>
              <w:t xml:space="preserve"> </w:t>
            </w:r>
            <w:r w:rsidRPr="00CA3791">
              <w:rPr>
                <w:rFonts w:ascii="Times New Roman"/>
                <w:color w:val="1F497D"/>
                <w:spacing w:val="-1"/>
                <w:sz w:val="20"/>
              </w:rPr>
              <w:t>exceptions.</w:t>
            </w:r>
          </w:p>
          <w:p w:rsidR="006474F3" w:rsidRDefault="006474F3" w:rsidP="00F36564">
            <w:pPr>
              <w:pStyle w:val="ListParagraph"/>
              <w:numPr>
                <w:ilvl w:val="0"/>
                <w:numId w:val="111"/>
              </w:numPr>
              <w:tabs>
                <w:tab w:val="left" w:pos="384"/>
              </w:tabs>
              <w:ind w:right="107"/>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2"/>
                <w:sz w:val="20"/>
              </w:rPr>
              <w:t>yield</w:t>
            </w:r>
            <w:r w:rsidRPr="00CA3791">
              <w:rPr>
                <w:rFonts w:ascii="Times New Roman"/>
                <w:color w:val="1F497D"/>
                <w:spacing w:val="51"/>
                <w:w w:val="99"/>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production</w:t>
            </w:r>
            <w:r w:rsidRPr="00CA3791">
              <w:rPr>
                <w:rFonts w:ascii="Times New Roman"/>
                <w:color w:val="1F497D"/>
                <w:spacing w:val="-5"/>
                <w:sz w:val="20"/>
              </w:rPr>
              <w:t xml:space="preserve"> </w:t>
            </w:r>
            <w:r w:rsidRPr="00CA3791">
              <w:rPr>
                <w:rFonts w:ascii="Times New Roman"/>
                <w:color w:val="1F497D"/>
                <w:spacing w:val="-1"/>
                <w:sz w:val="20"/>
              </w:rPr>
              <w:t>goal</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source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type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49"/>
                <w:w w:val="99"/>
                <w:sz w:val="20"/>
              </w:rPr>
              <w:t xml:space="preserve"> </w:t>
            </w:r>
            <w:r w:rsidRPr="00CA3791">
              <w:rPr>
                <w:rFonts w:ascii="Times New Roman"/>
                <w:color w:val="1F497D"/>
                <w:spacing w:val="-1"/>
                <w:sz w:val="20"/>
              </w:rPr>
              <w:t>information</w:t>
            </w:r>
            <w:r w:rsidRPr="00CA3791">
              <w:rPr>
                <w:rFonts w:ascii="Times New Roman"/>
                <w:color w:val="1F497D"/>
                <w:spacing w:val="-5"/>
                <w:sz w:val="20"/>
              </w:rPr>
              <w:t xml:space="preserve"> </w:t>
            </w:r>
            <w:r w:rsidRPr="00CA3791">
              <w:rPr>
                <w:rFonts w:ascii="Times New Roman"/>
                <w:color w:val="1F497D"/>
                <w:spacing w:val="-1"/>
                <w:sz w:val="20"/>
              </w:rPr>
              <w:t>used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3"/>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52"/>
                <w:w w:val="99"/>
                <w:sz w:val="20"/>
              </w:rPr>
              <w:t xml:space="preserve"> </w:t>
            </w:r>
            <w:r w:rsidRPr="00CA3791">
              <w:rPr>
                <w:rFonts w:ascii="Times New Roman"/>
                <w:color w:val="1F497D"/>
                <w:sz w:val="20"/>
              </w:rPr>
              <w:t>production</w:t>
            </w:r>
            <w:r w:rsidRPr="00CA3791">
              <w:rPr>
                <w:rFonts w:ascii="Times New Roman"/>
                <w:color w:val="1F497D"/>
                <w:spacing w:val="-14"/>
                <w:sz w:val="20"/>
              </w:rPr>
              <w:t xml:space="preserve"> </w:t>
            </w:r>
            <w:r w:rsidRPr="00CA3791">
              <w:rPr>
                <w:rFonts w:ascii="Times New Roman"/>
                <w:color w:val="1F497D"/>
                <w:spacing w:val="-1"/>
                <w:sz w:val="20"/>
              </w:rPr>
              <w:t>goal.</w:t>
            </w:r>
          </w:p>
          <w:p w:rsidR="006474F3" w:rsidRDefault="006474F3" w:rsidP="00F36564">
            <w:pPr>
              <w:pStyle w:val="ListParagraph"/>
              <w:numPr>
                <w:ilvl w:val="0"/>
                <w:numId w:val="111"/>
              </w:numPr>
              <w:tabs>
                <w:tab w:val="left" w:pos="383"/>
              </w:tabs>
              <w:ind w:left="382" w:right="51"/>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primary</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7"/>
                <w:sz w:val="20"/>
              </w:rPr>
              <w:t xml:space="preserve"> </w:t>
            </w:r>
            <w:r w:rsidRPr="00CA3791">
              <w:rPr>
                <w:rFonts w:ascii="Times New Roman"/>
                <w:color w:val="1F497D"/>
                <w:spacing w:val="-1"/>
                <w:sz w:val="20"/>
              </w:rPr>
              <w:t>requirements</w:t>
            </w:r>
            <w:r w:rsidRPr="00CA3791">
              <w:rPr>
                <w:rFonts w:ascii="Times New Roman"/>
                <w:color w:val="1F497D"/>
                <w:spacing w:val="-7"/>
                <w:sz w:val="20"/>
              </w:rPr>
              <w:t xml:space="preserve"> </w:t>
            </w:r>
            <w:r w:rsidRPr="00CA3791">
              <w:rPr>
                <w:rFonts w:ascii="Times New Roman"/>
                <w:color w:val="1F497D"/>
                <w:sz w:val="20"/>
              </w:rPr>
              <w:t>based</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43"/>
                <w:w w:val="99"/>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goals,</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7"/>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from</w:t>
            </w:r>
            <w:r w:rsidRPr="00CA3791">
              <w:rPr>
                <w:rFonts w:ascii="Times New Roman"/>
                <w:color w:val="1F497D"/>
                <w:spacing w:val="-5"/>
                <w:sz w:val="20"/>
              </w:rPr>
              <w:t xml:space="preserve"> </w:t>
            </w:r>
            <w:r w:rsidRPr="00CA3791">
              <w:rPr>
                <w:rFonts w:ascii="Times New Roman"/>
                <w:color w:val="1F497D"/>
                <w:spacing w:val="-1"/>
                <w:sz w:val="20"/>
              </w:rPr>
              <w:t>all</w:t>
            </w:r>
            <w:r w:rsidRPr="00CA3791">
              <w:rPr>
                <w:rFonts w:ascii="Times New Roman"/>
                <w:color w:val="1F497D"/>
                <w:spacing w:val="-3"/>
                <w:sz w:val="20"/>
              </w:rPr>
              <w:t xml:space="preserve"> </w:t>
            </w:r>
            <w:r w:rsidRPr="00CA3791">
              <w:rPr>
                <w:rFonts w:ascii="Times New Roman"/>
                <w:color w:val="1F497D"/>
                <w:spacing w:val="-1"/>
                <w:sz w:val="20"/>
              </w:rPr>
              <w:t>fertilizer</w:t>
            </w:r>
            <w:r w:rsidRPr="00CA3791">
              <w:rPr>
                <w:rFonts w:ascii="Times New Roman"/>
                <w:color w:val="1F497D"/>
                <w:spacing w:val="-4"/>
                <w:sz w:val="20"/>
              </w:rPr>
              <w:t xml:space="preserve"> </w:t>
            </w:r>
            <w:r w:rsidRPr="00CA3791">
              <w:rPr>
                <w:rFonts w:ascii="Times New Roman"/>
                <w:color w:val="1F497D"/>
                <w:spacing w:val="-1"/>
                <w:sz w:val="20"/>
              </w:rPr>
              <w:t>sources</w:t>
            </w:r>
            <w:r w:rsidRPr="00CA3791">
              <w:rPr>
                <w:rFonts w:ascii="Times New Roman"/>
                <w:color w:val="1F497D"/>
                <w:spacing w:val="43"/>
                <w:w w:val="99"/>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meet</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requirements.</w:t>
            </w:r>
          </w:p>
          <w:p w:rsidR="006474F3" w:rsidRDefault="006474F3" w:rsidP="00F36564">
            <w:pPr>
              <w:pStyle w:val="ListParagraph"/>
              <w:numPr>
                <w:ilvl w:val="0"/>
                <w:numId w:val="111"/>
              </w:numPr>
              <w:tabs>
                <w:tab w:val="left" w:pos="383"/>
              </w:tabs>
              <w:ind w:right="46"/>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12"/>
                <w:sz w:val="20"/>
              </w:rPr>
              <w:t xml:space="preserve"> </w:t>
            </w:r>
            <w:r w:rsidRPr="00CA3791">
              <w:rPr>
                <w:rFonts w:ascii="Times New Roman"/>
                <w:color w:val="1F497D"/>
                <w:spacing w:val="-1"/>
                <w:sz w:val="20"/>
              </w:rPr>
              <w:t>recommendation</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7"/>
                <w:sz w:val="20"/>
              </w:rPr>
              <w:t xml:space="preserve"> </w:t>
            </w:r>
            <w:r w:rsidRPr="00CA3791">
              <w:rPr>
                <w:rFonts w:ascii="Times New Roman"/>
                <w:color w:val="1F497D"/>
                <w:spacing w:val="-1"/>
                <w:sz w:val="20"/>
              </w:rPr>
              <w:t>liming,</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9"/>
                <w:sz w:val="20"/>
              </w:rPr>
              <w:t xml:space="preserve"> </w:t>
            </w:r>
            <w:r w:rsidRPr="00CA3791">
              <w:rPr>
                <w:rFonts w:ascii="Times New Roman"/>
                <w:color w:val="1F497D"/>
                <w:sz w:val="20"/>
              </w:rPr>
              <w:t>timing</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nutrients,</w:t>
            </w:r>
            <w:r w:rsidRPr="00CA3791">
              <w:rPr>
                <w:rFonts w:ascii="Times New Roman"/>
                <w:color w:val="1F497D"/>
                <w:spacing w:val="-5"/>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split</w:t>
            </w:r>
            <w:r w:rsidRPr="00CA3791">
              <w:rPr>
                <w:rFonts w:ascii="Times New Roman"/>
                <w:color w:val="1F497D"/>
                <w:spacing w:val="-6"/>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3"/>
                <w:w w:val="99"/>
                <w:sz w:val="20"/>
              </w:rPr>
              <w:t xml:space="preserve"> </w:t>
            </w:r>
            <w:r w:rsidRPr="00CA3791">
              <w:rPr>
                <w:rFonts w:ascii="Times New Roman"/>
                <w:color w:val="1F497D"/>
                <w:spacing w:val="-1"/>
                <w:sz w:val="20"/>
              </w:rPr>
              <w:t>use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diagnostics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determine</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nutrient</w:t>
            </w:r>
            <w:r w:rsidRPr="00CA3791">
              <w:rPr>
                <w:rFonts w:ascii="Times New Roman"/>
                <w:color w:val="1F497D"/>
                <w:spacing w:val="39"/>
                <w:w w:val="99"/>
                <w:sz w:val="20"/>
              </w:rPr>
              <w:t xml:space="preserve"> </w:t>
            </w:r>
            <w:r w:rsidRPr="00CA3791">
              <w:rPr>
                <w:rFonts w:ascii="Times New Roman"/>
                <w:color w:val="1F497D"/>
                <w:spacing w:val="-1"/>
                <w:sz w:val="20"/>
              </w:rPr>
              <w:t>requirements.</w:t>
            </w:r>
          </w:p>
          <w:p w:rsidR="006474F3" w:rsidRDefault="006474F3" w:rsidP="00F36564">
            <w:pPr>
              <w:pStyle w:val="ListParagraph"/>
              <w:numPr>
                <w:ilvl w:val="0"/>
                <w:numId w:val="111"/>
              </w:numPr>
              <w:tabs>
                <w:tab w:val="left" w:pos="383"/>
              </w:tabs>
              <w:ind w:left="382" w:right="791" w:hanging="359"/>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method</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2"/>
                <w:sz w:val="20"/>
              </w:rPr>
              <w:t>the</w:t>
            </w:r>
            <w:r w:rsidRPr="00CA3791">
              <w:rPr>
                <w:rFonts w:ascii="Times New Roman"/>
                <w:color w:val="1F497D"/>
                <w:spacing w:val="37"/>
                <w:w w:val="99"/>
                <w:sz w:val="20"/>
              </w:rPr>
              <w:t xml:space="preserve"> </w:t>
            </w:r>
            <w:r w:rsidRPr="00CA3791">
              <w:rPr>
                <w:rFonts w:ascii="Times New Roman"/>
                <w:color w:val="1F497D"/>
                <w:spacing w:val="-1"/>
                <w:sz w:val="20"/>
              </w:rPr>
              <w:t>incorporation</w:t>
            </w:r>
            <w:r w:rsidRPr="00CA3791">
              <w:rPr>
                <w:rFonts w:ascii="Times New Roman"/>
                <w:color w:val="1F497D"/>
                <w:spacing w:val="-9"/>
                <w:sz w:val="20"/>
              </w:rPr>
              <w:t xml:space="preserve"> </w:t>
            </w:r>
            <w:r w:rsidRPr="00CA3791">
              <w:rPr>
                <w:rFonts w:ascii="Times New Roman"/>
                <w:color w:val="1F497D"/>
                <w:sz w:val="20"/>
              </w:rPr>
              <w:t>of</w:t>
            </w:r>
            <w:r w:rsidRPr="00CA3791">
              <w:rPr>
                <w:rFonts w:ascii="Times New Roman"/>
                <w:color w:val="1F497D"/>
                <w:spacing w:val="-10"/>
                <w:sz w:val="20"/>
              </w:rPr>
              <w:t xml:space="preserve"> </w:t>
            </w:r>
            <w:r w:rsidRPr="00CA3791">
              <w:rPr>
                <w:rFonts w:ascii="Times New Roman"/>
                <w:color w:val="1F497D"/>
                <w:spacing w:val="-1"/>
                <w:sz w:val="20"/>
              </w:rPr>
              <w:t>natural</w:t>
            </w:r>
            <w:r w:rsidRPr="00CA3791">
              <w:rPr>
                <w:rFonts w:ascii="Times New Roman"/>
                <w:color w:val="1F497D"/>
                <w:spacing w:val="-8"/>
                <w:sz w:val="20"/>
              </w:rPr>
              <w:t xml:space="preserve"> </w:t>
            </w:r>
            <w:r w:rsidRPr="00CA3791">
              <w:rPr>
                <w:rFonts w:ascii="Times New Roman"/>
                <w:color w:val="1F497D"/>
                <w:spacing w:val="-1"/>
                <w:sz w:val="20"/>
              </w:rPr>
              <w:t>organic</w:t>
            </w:r>
            <w:r w:rsidRPr="00CA3791">
              <w:rPr>
                <w:rFonts w:ascii="Times New Roman"/>
                <w:color w:val="1F497D"/>
                <w:spacing w:val="-9"/>
                <w:sz w:val="20"/>
              </w:rPr>
              <w:t xml:space="preserve"> </w:t>
            </w:r>
            <w:r w:rsidRPr="00CA3791">
              <w:rPr>
                <w:rFonts w:ascii="Times New Roman"/>
                <w:color w:val="1F497D"/>
                <w:spacing w:val="-1"/>
                <w:sz w:val="20"/>
              </w:rPr>
              <w:t>fertilizers.</w:t>
            </w:r>
          </w:p>
          <w:p w:rsidR="006474F3" w:rsidRDefault="006474F3" w:rsidP="00F36564">
            <w:pPr>
              <w:pStyle w:val="ListParagraph"/>
              <w:numPr>
                <w:ilvl w:val="0"/>
                <w:numId w:val="111"/>
              </w:numPr>
              <w:tabs>
                <w:tab w:val="left" w:pos="383"/>
              </w:tabs>
              <w:spacing w:line="243" w:lineRule="exact"/>
              <w:ind w:left="382"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need</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calibrate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8"/>
                <w:sz w:val="20"/>
              </w:rPr>
              <w:t xml:space="preserve"> </w:t>
            </w:r>
            <w:r w:rsidRPr="00CA3791">
              <w:rPr>
                <w:rFonts w:ascii="Times New Roman"/>
                <w:color w:val="1F497D"/>
                <w:spacing w:val="-1"/>
                <w:sz w:val="20"/>
              </w:rPr>
              <w:t>equipment.</w:t>
            </w:r>
          </w:p>
          <w:p w:rsidR="006474F3" w:rsidRDefault="006474F3" w:rsidP="00F36564">
            <w:pPr>
              <w:pStyle w:val="ListParagraph"/>
              <w:numPr>
                <w:ilvl w:val="0"/>
                <w:numId w:val="111"/>
              </w:numPr>
              <w:tabs>
                <w:tab w:val="left" w:pos="383"/>
              </w:tabs>
              <w:ind w:left="382" w:right="249" w:hanging="359"/>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z w:val="20"/>
              </w:rPr>
              <w:t>strategy</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achieve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fertility</w:t>
            </w:r>
            <w:r w:rsidRPr="00CA3791">
              <w:rPr>
                <w:rFonts w:ascii="Times New Roman"/>
                <w:color w:val="1F497D"/>
                <w:spacing w:val="43"/>
                <w:w w:val="99"/>
                <w:sz w:val="20"/>
              </w:rPr>
              <w:t xml:space="preserve"> </w:t>
            </w:r>
            <w:r w:rsidRPr="00CA3791">
              <w:rPr>
                <w:rFonts w:ascii="Times New Roman"/>
                <w:color w:val="1F497D"/>
                <w:spacing w:val="-1"/>
                <w:sz w:val="20"/>
              </w:rPr>
              <w:t>within</w:t>
            </w:r>
            <w:r w:rsidRPr="00CA3791">
              <w:rPr>
                <w:rFonts w:ascii="Times New Roman"/>
                <w:color w:val="1F497D"/>
                <w:spacing w:val="-7"/>
                <w:sz w:val="20"/>
              </w:rPr>
              <w:t xml:space="preserve"> </w:t>
            </w:r>
            <w:r w:rsidRPr="00CA3791">
              <w:rPr>
                <w:rFonts w:ascii="Times New Roman"/>
                <w:color w:val="1F497D"/>
                <w:sz w:val="20"/>
              </w:rPr>
              <w:t>an</w:t>
            </w:r>
            <w:r w:rsidRPr="00CA3791">
              <w:rPr>
                <w:rFonts w:ascii="Times New Roman"/>
                <w:color w:val="1F497D"/>
                <w:spacing w:val="-7"/>
                <w:sz w:val="20"/>
              </w:rPr>
              <w:t xml:space="preserve"> </w:t>
            </w:r>
            <w:r w:rsidRPr="00CA3791">
              <w:rPr>
                <w:rFonts w:ascii="Times New Roman"/>
                <w:color w:val="1F497D"/>
                <w:sz w:val="20"/>
              </w:rPr>
              <w:t>optimal</w:t>
            </w:r>
            <w:r w:rsidRPr="00CA3791">
              <w:rPr>
                <w:rFonts w:ascii="Times New Roman"/>
                <w:color w:val="1F497D"/>
                <w:spacing w:val="-7"/>
                <w:sz w:val="20"/>
              </w:rPr>
              <w:t xml:space="preserve"> </w:t>
            </w:r>
            <w:r w:rsidRPr="00CA3791">
              <w:rPr>
                <w:rFonts w:ascii="Times New Roman"/>
                <w:color w:val="1F497D"/>
                <w:spacing w:val="-1"/>
                <w:sz w:val="20"/>
              </w:rPr>
              <w:t>range.</w:t>
            </w:r>
          </w:p>
          <w:p w:rsidR="006474F3" w:rsidRDefault="006474F3" w:rsidP="00F36564">
            <w:pPr>
              <w:pStyle w:val="ListParagraph"/>
              <w:numPr>
                <w:ilvl w:val="0"/>
                <w:numId w:val="111"/>
              </w:numPr>
              <w:tabs>
                <w:tab w:val="left" w:pos="383"/>
              </w:tabs>
              <w:ind w:left="382"/>
              <w:rPr>
                <w:rFonts w:ascii="Times New Roman" w:eastAsia="Times New Roman" w:hAnsi="Times New Roman"/>
                <w:sz w:val="20"/>
                <w:szCs w:val="20"/>
              </w:rPr>
            </w:pPr>
            <w:r w:rsidRPr="00CA3791">
              <w:rPr>
                <w:rFonts w:ascii="Times New Roman"/>
                <w:color w:val="1F497D"/>
                <w:spacing w:val="-1"/>
                <w:sz w:val="20"/>
              </w:rPr>
              <w:t>Current</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7"/>
                <w:sz w:val="20"/>
              </w:rPr>
              <w:t xml:space="preserve"> </w:t>
            </w:r>
            <w:r w:rsidRPr="00CA3791">
              <w:rPr>
                <w:rFonts w:ascii="Times New Roman"/>
                <w:color w:val="1F497D"/>
                <w:spacing w:val="-1"/>
                <w:sz w:val="20"/>
              </w:rPr>
              <w:t>recommended</w:t>
            </w:r>
            <w:r w:rsidRPr="00CA3791">
              <w:rPr>
                <w:rFonts w:ascii="Times New Roman"/>
                <w:color w:val="1F497D"/>
                <w:spacing w:val="-6"/>
                <w:sz w:val="20"/>
              </w:rPr>
              <w:t xml:space="preserve"> </w:t>
            </w:r>
            <w:r w:rsidRPr="00CA3791">
              <w:rPr>
                <w:rFonts w:ascii="Times New Roman"/>
                <w:color w:val="1F497D"/>
                <w:spacing w:val="-1"/>
                <w:sz w:val="20"/>
              </w:rPr>
              <w:t>tillage</w:t>
            </w:r>
            <w:r w:rsidRPr="00CA3791">
              <w:rPr>
                <w:rFonts w:ascii="Times New Roman"/>
                <w:color w:val="1F497D"/>
                <w:spacing w:val="-5"/>
                <w:sz w:val="20"/>
              </w:rPr>
              <w:t xml:space="preserve"> </w:t>
            </w:r>
            <w:r w:rsidRPr="00CA3791">
              <w:rPr>
                <w:rFonts w:ascii="Times New Roman"/>
                <w:color w:val="1F497D"/>
                <w:spacing w:val="-1"/>
                <w:sz w:val="20"/>
              </w:rPr>
              <w:t>method.</w:t>
            </w:r>
          </w:p>
          <w:p w:rsidR="006474F3" w:rsidRPr="00CA3791" w:rsidRDefault="006474F3" w:rsidP="001160C8">
            <w:pPr>
              <w:pStyle w:val="TableParagraph"/>
              <w:spacing w:before="8" w:line="220" w:lineRule="exact"/>
            </w:pPr>
          </w:p>
          <w:p w:rsidR="006474F3" w:rsidRDefault="006474F3" w:rsidP="001160C8">
            <w:pPr>
              <w:pStyle w:val="TableParagraph"/>
              <w:ind w:left="22" w:right="107"/>
              <w:rPr>
                <w:rFonts w:ascii="Times New Roman" w:eastAsia="Times New Roman" w:hAnsi="Times New Roman"/>
                <w:sz w:val="20"/>
                <w:szCs w:val="20"/>
              </w:rPr>
            </w:pPr>
            <w:r>
              <w:rPr>
                <w:rFonts w:ascii="Times New Roman" w:eastAsia="Times New Roman" w:hAnsi="Times New Roman"/>
                <w:color w:val="1F497D"/>
                <w:sz w:val="20"/>
                <w:szCs w:val="20"/>
              </w:rPr>
              <w:t>If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sample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analysis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results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show</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phosphorus</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z w:val="20"/>
                <w:szCs w:val="20"/>
              </w:rPr>
              <w:t>FIV&lt;150</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FIV≥150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but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shows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low</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P),</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recommendations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use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needs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21"/>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factor.</w:t>
            </w:r>
          </w:p>
        </w:tc>
        <w:tc>
          <w:tcPr>
            <w:tcW w:w="3711" w:type="dxa"/>
            <w:gridSpan w:val="2"/>
            <w:tcBorders>
              <w:left w:val="single" w:sz="6" w:space="0" w:color="000000"/>
              <w:right w:val="single" w:sz="6" w:space="0" w:color="000000"/>
            </w:tcBorders>
          </w:tcPr>
          <w:p w:rsidR="006474F3" w:rsidRDefault="006474F3" w:rsidP="001160C8">
            <w:pPr>
              <w:pStyle w:val="TableParagraph"/>
              <w:ind w:left="742" w:right="107"/>
              <w:rPr>
                <w:rFonts w:ascii="Times New Roman" w:eastAsia="Times New Roman" w:hAnsi="Times New Roman"/>
                <w:sz w:val="20"/>
                <w:szCs w:val="20"/>
              </w:rPr>
            </w:pPr>
            <w:r w:rsidRPr="00CA3791">
              <w:rPr>
                <w:rFonts w:ascii="Times New Roman"/>
                <w:color w:val="1F497D"/>
                <w:spacing w:val="-1"/>
                <w:sz w:val="20"/>
              </w:rPr>
              <w:t>characteristics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reduce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7"/>
                <w:w w:val="99"/>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low.</w:t>
            </w:r>
          </w:p>
          <w:p w:rsidR="006474F3" w:rsidRDefault="006474F3" w:rsidP="00F36564">
            <w:pPr>
              <w:pStyle w:val="ListParagraph"/>
              <w:numPr>
                <w:ilvl w:val="0"/>
                <w:numId w:val="110"/>
              </w:numPr>
              <w:tabs>
                <w:tab w:val="left" w:pos="383"/>
              </w:tabs>
              <w:spacing w:line="245" w:lineRule="exact"/>
              <w:ind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pacing w:val="-1"/>
                <w:sz w:val="20"/>
              </w:rPr>
              <w:t>risk</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z w:val="20"/>
              </w:rPr>
              <w:t>high:</w:t>
            </w:r>
          </w:p>
          <w:p w:rsidR="006474F3" w:rsidRDefault="006474F3" w:rsidP="00F36564">
            <w:pPr>
              <w:pStyle w:val="ListParagraph"/>
              <w:numPr>
                <w:ilvl w:val="1"/>
                <w:numId w:val="110"/>
              </w:numPr>
              <w:tabs>
                <w:tab w:val="left" w:pos="743"/>
              </w:tabs>
              <w:spacing w:before="3" w:line="235" w:lineRule="auto"/>
              <w:ind w:right="32"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5"/>
                <w:w w:val="99"/>
                <w:sz w:val="20"/>
              </w:rPr>
              <w:t xml:space="preserve"> </w:t>
            </w: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pacing w:val="-1"/>
                <w:sz w:val="20"/>
              </w:rPr>
              <w:t>amount</w:t>
            </w:r>
            <w:r w:rsidRPr="00CA3791">
              <w:rPr>
                <w:rFonts w:ascii="Times New Roman"/>
                <w:color w:val="1F497D"/>
                <w:spacing w:val="-7"/>
                <w:sz w:val="20"/>
              </w:rPr>
              <w:t xml:space="preserve"> </w:t>
            </w:r>
            <w:r w:rsidRPr="00CA3791">
              <w:rPr>
                <w:rFonts w:ascii="Times New Roman"/>
                <w:color w:val="1F497D"/>
                <w:spacing w:val="-1"/>
                <w:sz w:val="20"/>
              </w:rPr>
              <w:t>removed</w:t>
            </w:r>
            <w:r w:rsidRPr="00CA3791">
              <w:rPr>
                <w:rFonts w:ascii="Times New Roman"/>
                <w:color w:val="1F497D"/>
                <w:spacing w:val="-5"/>
                <w:sz w:val="20"/>
              </w:rPr>
              <w:t xml:space="preserve"> </w:t>
            </w:r>
            <w:r w:rsidRPr="00CA3791">
              <w:rPr>
                <w:rFonts w:ascii="Times New Roman"/>
                <w:color w:val="1F497D"/>
                <w:spacing w:val="-1"/>
                <w:sz w:val="20"/>
              </w:rPr>
              <w:t>from</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39"/>
                <w:w w:val="99"/>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harvest,</w:t>
            </w:r>
            <w:r w:rsidRPr="00CA3791">
              <w:rPr>
                <w:rFonts w:ascii="Times New Roman"/>
                <w:color w:val="1F497D"/>
                <w:spacing w:val="-3"/>
                <w:sz w:val="20"/>
              </w:rPr>
              <w:t xml:space="preserve"> </w:t>
            </w:r>
            <w:r w:rsidRPr="00CA3791">
              <w:rPr>
                <w:rFonts w:ascii="Times New Roman"/>
                <w:color w:val="1F497D"/>
                <w:spacing w:val="1"/>
                <w:sz w:val="20"/>
              </w:rPr>
              <w:t>or</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amount</w:t>
            </w:r>
            <w:r w:rsidRPr="00CA3791">
              <w:rPr>
                <w:rFonts w:ascii="Times New Roman"/>
                <w:color w:val="1F497D"/>
                <w:spacing w:val="-5"/>
                <w:sz w:val="20"/>
              </w:rPr>
              <w:t xml:space="preserve"> </w:t>
            </w:r>
            <w:r w:rsidRPr="00CA3791">
              <w:rPr>
                <w:rFonts w:ascii="Times New Roman"/>
                <w:color w:val="1F497D"/>
                <w:spacing w:val="-1"/>
                <w:sz w:val="20"/>
              </w:rPr>
              <w:t>indicated</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testing;</w:t>
            </w:r>
            <w:r w:rsidRPr="00CA3791">
              <w:rPr>
                <w:rFonts w:ascii="Times New Roman"/>
                <w:color w:val="1F497D"/>
                <w:spacing w:val="31"/>
                <w:w w:val="99"/>
                <w:sz w:val="20"/>
              </w:rPr>
              <w:t xml:space="preserve"> </w:t>
            </w:r>
            <w:r w:rsidRPr="00CA3791">
              <w:rPr>
                <w:rFonts w:ascii="Times New Roman"/>
                <w:color w:val="1F497D"/>
                <w:sz w:val="20"/>
              </w:rPr>
              <w:t>or</w:t>
            </w:r>
          </w:p>
          <w:p w:rsidR="006474F3" w:rsidRDefault="006474F3" w:rsidP="00F36564">
            <w:pPr>
              <w:pStyle w:val="ListParagraph"/>
              <w:numPr>
                <w:ilvl w:val="1"/>
                <w:numId w:val="110"/>
              </w:numPr>
              <w:tabs>
                <w:tab w:val="left" w:pos="743"/>
              </w:tabs>
              <w:spacing w:before="2" w:line="238" w:lineRule="auto"/>
              <w:ind w:right="59"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20"/>
                <w:w w:val="99"/>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site</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24"/>
                <w:w w:val="99"/>
                <w:sz w:val="20"/>
              </w:rPr>
              <w:t xml:space="preserve"> </w:t>
            </w:r>
            <w:r w:rsidRPr="00CA3791">
              <w:rPr>
                <w:rFonts w:ascii="Times New Roman"/>
                <w:color w:val="1F497D"/>
                <w:spacing w:val="-1"/>
                <w:sz w:val="20"/>
              </w:rPr>
              <w:t>management</w:t>
            </w:r>
            <w:r w:rsidRPr="00CA3791">
              <w:rPr>
                <w:rFonts w:ascii="Times New Roman"/>
                <w:color w:val="1F497D"/>
                <w:spacing w:val="-12"/>
                <w:sz w:val="20"/>
              </w:rPr>
              <w:t xml:space="preserve"> </w:t>
            </w:r>
            <w:r w:rsidRPr="00CA3791">
              <w:rPr>
                <w:rFonts w:ascii="Times New Roman"/>
                <w:color w:val="1F497D"/>
                <w:spacing w:val="-1"/>
                <w:sz w:val="20"/>
              </w:rPr>
              <w:t>characteristics</w:t>
            </w:r>
            <w:r w:rsidRPr="00CA3791">
              <w:rPr>
                <w:rFonts w:ascii="Times New Roman"/>
                <w:color w:val="1F497D"/>
                <w:spacing w:val="-13"/>
                <w:sz w:val="20"/>
              </w:rPr>
              <w:t xml:space="preserve"> </w:t>
            </w:r>
            <w:r w:rsidRPr="00CA3791">
              <w:rPr>
                <w:rFonts w:ascii="Times New Roman"/>
                <w:color w:val="1F497D"/>
                <w:spacing w:val="-1"/>
                <w:sz w:val="20"/>
              </w:rPr>
              <w:t>to</w:t>
            </w:r>
            <w:r w:rsidRPr="00CA3791">
              <w:rPr>
                <w:rFonts w:ascii="Times New Roman"/>
                <w:color w:val="1F497D"/>
                <w:spacing w:val="35"/>
                <w:w w:val="99"/>
                <w:sz w:val="20"/>
              </w:rPr>
              <w:t xml:space="preserve"> </w:t>
            </w:r>
            <w:r w:rsidRPr="00CA3791">
              <w:rPr>
                <w:rFonts w:ascii="Times New Roman"/>
                <w:color w:val="1F497D"/>
                <w:spacing w:val="-1"/>
                <w:sz w:val="20"/>
              </w:rPr>
              <w:t>reduce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1"/>
                <w:sz w:val="20"/>
              </w:rPr>
              <w:t xml:space="preserve"> 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z w:val="20"/>
              </w:rPr>
              <w:t xml:space="preserve"> </w:t>
            </w:r>
            <w:r w:rsidRPr="00CA3791">
              <w:rPr>
                <w:rFonts w:ascii="Times New Roman"/>
                <w:color w:val="1F497D"/>
                <w:spacing w:val="-1"/>
                <w:sz w:val="20"/>
              </w:rPr>
              <w:t>medium,</w:t>
            </w:r>
            <w:r w:rsidRPr="00CA3791">
              <w:rPr>
                <w:rFonts w:ascii="Times New Roman"/>
                <w:color w:val="1F497D"/>
                <w:spacing w:val="25"/>
                <w:w w:val="99"/>
                <w:sz w:val="20"/>
              </w:rPr>
              <w:t xml:space="preserve"> </w:t>
            </w:r>
            <w:r w:rsidRPr="00CA3791">
              <w:rPr>
                <w:rFonts w:ascii="Times New Roman"/>
                <w:color w:val="1F497D"/>
                <w:spacing w:val="-1"/>
                <w:sz w:val="20"/>
              </w:rPr>
              <w:t>nutrient</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2"/>
                <w:sz w:val="20"/>
              </w:rPr>
              <w:t xml:space="preserve"> </w:t>
            </w:r>
            <w:r w:rsidRPr="00CA3791">
              <w:rPr>
                <w:rFonts w:ascii="Times New Roman"/>
                <w:color w:val="1F497D"/>
                <w:sz w:val="20"/>
              </w:rPr>
              <w:t>may</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28"/>
                <w:w w:val="99"/>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pacing w:val="-1"/>
                <w:sz w:val="20"/>
              </w:rPr>
              <w:t>needs</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factor</w:t>
            </w:r>
            <w:r w:rsidRPr="00CA3791">
              <w:rPr>
                <w:rFonts w:ascii="Times New Roman"/>
                <w:color w:val="1F497D"/>
                <w:spacing w:val="20"/>
                <w:w w:val="99"/>
                <w:sz w:val="20"/>
              </w:rPr>
              <w:t xml:space="preserve"> </w:t>
            </w:r>
            <w:r w:rsidRPr="00CA3791">
              <w:rPr>
                <w:rFonts w:ascii="Times New Roman"/>
                <w:color w:val="1F497D"/>
                <w:spacing w:val="-1"/>
                <w:sz w:val="20"/>
              </w:rPr>
              <w:t>not</w:t>
            </w:r>
            <w:r w:rsidRPr="00CA3791">
              <w:rPr>
                <w:rFonts w:ascii="Times New Roman"/>
                <w:color w:val="1F497D"/>
                <w:spacing w:val="-2"/>
                <w:sz w:val="20"/>
              </w:rPr>
              <w:t xml:space="preserve"> </w:t>
            </w:r>
            <w:r w:rsidRPr="00CA3791">
              <w:rPr>
                <w:rFonts w:ascii="Times New Roman"/>
                <w:color w:val="1F497D"/>
                <w:spacing w:val="-1"/>
                <w:sz w:val="20"/>
              </w:rPr>
              <w:t>more</w:t>
            </w:r>
            <w:r w:rsidRPr="00CA3791">
              <w:rPr>
                <w:rFonts w:ascii="Times New Roman"/>
                <w:color w:val="1F497D"/>
                <w:spacing w:val="-3"/>
                <w:sz w:val="20"/>
              </w:rPr>
              <w:t xml:space="preserve"> </w:t>
            </w:r>
            <w:r w:rsidRPr="00CA3791">
              <w:rPr>
                <w:rFonts w:ascii="Times New Roman"/>
                <w:color w:val="1F497D"/>
                <w:spacing w:val="-1"/>
                <w:sz w:val="20"/>
              </w:rPr>
              <w:t>than</w:t>
            </w:r>
            <w:r w:rsidRPr="00CA3791">
              <w:rPr>
                <w:rFonts w:ascii="Times New Roman"/>
                <w:color w:val="1F497D"/>
                <w:spacing w:val="-3"/>
                <w:sz w:val="20"/>
              </w:rPr>
              <w:t xml:space="preserve"> </w:t>
            </w:r>
            <w:r w:rsidRPr="00CA3791">
              <w:rPr>
                <w:rFonts w:ascii="Times New Roman"/>
                <w:color w:val="1F497D"/>
                <w:sz w:val="20"/>
              </w:rPr>
              <w:t>1</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every</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21"/>
                <w:w w:val="99"/>
                <w:sz w:val="20"/>
              </w:rPr>
              <w:t xml:space="preserve"> </w:t>
            </w:r>
            <w:r w:rsidRPr="00CA3791">
              <w:rPr>
                <w:rFonts w:ascii="Times New Roman"/>
                <w:color w:val="1F497D"/>
                <w:spacing w:val="-1"/>
                <w:sz w:val="20"/>
              </w:rPr>
              <w:t>years.</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greater</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or</w:t>
            </w:r>
            <w:r w:rsidRPr="00CA3791">
              <w:rPr>
                <w:rFonts w:ascii="Times New Roman"/>
                <w:color w:val="1F497D"/>
                <w:spacing w:val="23"/>
                <w:w w:val="99"/>
                <w:sz w:val="20"/>
              </w:rPr>
              <w:t xml:space="preserve"> </w:t>
            </w:r>
            <w:r w:rsidRPr="00CA3791">
              <w:rPr>
                <w:rFonts w:ascii="Times New Roman"/>
                <w:color w:val="1F497D"/>
                <w:spacing w:val="-1"/>
                <w:sz w:val="20"/>
              </w:rPr>
              <w:t>harvest</w:t>
            </w:r>
            <w:r w:rsidRPr="00CA3791">
              <w:rPr>
                <w:rFonts w:ascii="Times New Roman"/>
                <w:color w:val="1F497D"/>
                <w:spacing w:val="-5"/>
                <w:sz w:val="20"/>
              </w:rPr>
              <w:t xml:space="preserve"> </w:t>
            </w:r>
            <w:r w:rsidRPr="00CA3791">
              <w:rPr>
                <w:rFonts w:ascii="Times New Roman"/>
                <w:color w:val="1F497D"/>
                <w:spacing w:val="-1"/>
                <w:sz w:val="20"/>
              </w:rPr>
              <w:t>removal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1"/>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testing</w:t>
            </w:r>
            <w:r w:rsidRPr="00CA3791">
              <w:rPr>
                <w:rFonts w:ascii="Times New Roman"/>
                <w:color w:val="1F497D"/>
                <w:spacing w:val="4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2</w:t>
            </w:r>
            <w:r w:rsidRPr="00CA3791">
              <w:rPr>
                <w:rFonts w:ascii="Times New Roman"/>
                <w:color w:val="1F497D"/>
                <w:spacing w:val="-1"/>
                <w:sz w:val="20"/>
              </w:rPr>
              <w:t xml:space="preserve"> years.</w:t>
            </w:r>
          </w:p>
          <w:p w:rsidR="006474F3" w:rsidRDefault="006474F3" w:rsidP="00F36564">
            <w:pPr>
              <w:pStyle w:val="ListParagraph"/>
              <w:numPr>
                <w:ilvl w:val="0"/>
                <w:numId w:val="110"/>
              </w:numPr>
              <w:tabs>
                <w:tab w:val="left" w:pos="383"/>
              </w:tabs>
              <w:ind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risk</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z w:val="20"/>
              </w:rPr>
              <w:t>very</w:t>
            </w:r>
            <w:r w:rsidRPr="00CA3791">
              <w:rPr>
                <w:rFonts w:ascii="Times New Roman"/>
                <w:color w:val="1F497D"/>
                <w:spacing w:val="-5"/>
                <w:sz w:val="20"/>
              </w:rPr>
              <w:t xml:space="preserve"> </w:t>
            </w:r>
            <w:r w:rsidRPr="00CA3791">
              <w:rPr>
                <w:rFonts w:ascii="Times New Roman"/>
                <w:color w:val="1F497D"/>
                <w:spacing w:val="-1"/>
                <w:sz w:val="20"/>
              </w:rPr>
              <w:t>high:</w:t>
            </w:r>
          </w:p>
          <w:p w:rsidR="006474F3" w:rsidRDefault="006474F3" w:rsidP="00F36564">
            <w:pPr>
              <w:pStyle w:val="ListParagraph"/>
              <w:numPr>
                <w:ilvl w:val="1"/>
                <w:numId w:val="110"/>
              </w:numPr>
              <w:tabs>
                <w:tab w:val="left" w:pos="743"/>
              </w:tabs>
              <w:spacing w:line="237" w:lineRule="exact"/>
              <w:rPr>
                <w:rFonts w:ascii="Times New Roman" w:eastAsia="Times New Roman" w:hAnsi="Times New Roman"/>
                <w:sz w:val="20"/>
                <w:szCs w:val="20"/>
              </w:rPr>
            </w:pPr>
            <w:r w:rsidRPr="00CA3791">
              <w:rPr>
                <w:rFonts w:ascii="Times New Roman"/>
                <w:color w:val="1F497D"/>
                <w:sz w:val="20"/>
              </w:rPr>
              <w:t>No</w:t>
            </w:r>
            <w:r w:rsidRPr="00CA3791">
              <w:rPr>
                <w:rFonts w:ascii="Times New Roman"/>
                <w:color w:val="1F497D"/>
                <w:spacing w:val="-4"/>
                <w:sz w:val="20"/>
              </w:rPr>
              <w:t xml:space="preserve"> </w:t>
            </w:r>
            <w:r w:rsidRPr="00CA3791">
              <w:rPr>
                <w:rFonts w:ascii="Times New Roman"/>
                <w:color w:val="1F497D"/>
                <w:spacing w:val="-1"/>
                <w:sz w:val="20"/>
              </w:rPr>
              <w:t>additional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or</w:t>
            </w:r>
          </w:p>
          <w:p w:rsidR="006474F3" w:rsidRDefault="006474F3" w:rsidP="00F36564">
            <w:pPr>
              <w:pStyle w:val="ListParagraph"/>
              <w:numPr>
                <w:ilvl w:val="1"/>
                <w:numId w:val="110"/>
              </w:numPr>
              <w:tabs>
                <w:tab w:val="left" w:pos="743"/>
              </w:tabs>
              <w:spacing w:line="238" w:lineRule="auto"/>
              <w:ind w:right="62"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20"/>
                <w:w w:val="99"/>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site</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24"/>
                <w:w w:val="99"/>
                <w:sz w:val="20"/>
              </w:rPr>
              <w:t xml:space="preserve"> </w:t>
            </w:r>
            <w:r w:rsidRPr="00CA3791">
              <w:rPr>
                <w:rFonts w:ascii="Times New Roman"/>
                <w:color w:val="1F497D"/>
                <w:spacing w:val="-1"/>
                <w:sz w:val="20"/>
              </w:rPr>
              <w:t>management</w:t>
            </w:r>
            <w:r w:rsidRPr="00CA3791">
              <w:rPr>
                <w:rFonts w:ascii="Times New Roman"/>
                <w:color w:val="1F497D"/>
                <w:spacing w:val="-12"/>
                <w:sz w:val="20"/>
              </w:rPr>
              <w:t xml:space="preserve"> </w:t>
            </w:r>
            <w:r w:rsidRPr="00CA3791">
              <w:rPr>
                <w:rFonts w:ascii="Times New Roman"/>
                <w:color w:val="1F497D"/>
                <w:spacing w:val="-1"/>
                <w:sz w:val="20"/>
              </w:rPr>
              <w:t>characteristics</w:t>
            </w:r>
            <w:r w:rsidRPr="00CA3791">
              <w:rPr>
                <w:rFonts w:ascii="Times New Roman"/>
                <w:color w:val="1F497D"/>
                <w:spacing w:val="-13"/>
                <w:sz w:val="20"/>
              </w:rPr>
              <w:t xml:space="preserve"> </w:t>
            </w:r>
            <w:r w:rsidRPr="00CA3791">
              <w:rPr>
                <w:rFonts w:ascii="Times New Roman"/>
                <w:color w:val="1F497D"/>
                <w:spacing w:val="-1"/>
                <w:sz w:val="20"/>
              </w:rPr>
              <w:t>to</w:t>
            </w:r>
            <w:r w:rsidRPr="00CA3791">
              <w:rPr>
                <w:rFonts w:ascii="Times New Roman"/>
                <w:color w:val="1F497D"/>
                <w:spacing w:val="35"/>
                <w:w w:val="99"/>
                <w:sz w:val="20"/>
              </w:rPr>
              <w:t xml:space="preserve"> </w:t>
            </w:r>
            <w:r w:rsidRPr="00CA3791">
              <w:rPr>
                <w:rFonts w:ascii="Times New Roman"/>
                <w:color w:val="1F497D"/>
                <w:spacing w:val="-1"/>
                <w:sz w:val="20"/>
              </w:rPr>
              <w:t>reduce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1"/>
                <w:sz w:val="20"/>
              </w:rPr>
              <w:t xml:space="preserve"> 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pacing w:val="-1"/>
                <w:sz w:val="20"/>
              </w:rPr>
              <w:t>high,</w:t>
            </w:r>
            <w:r w:rsidRPr="00CA3791">
              <w:rPr>
                <w:rFonts w:ascii="Times New Roman"/>
                <w:color w:val="1F497D"/>
                <w:spacing w:val="29"/>
                <w:w w:val="99"/>
                <w:sz w:val="20"/>
              </w:rPr>
              <w:t xml:space="preserve"> </w:t>
            </w:r>
            <w:r w:rsidRPr="00CA3791">
              <w:rPr>
                <w:rFonts w:ascii="Times New Roman"/>
                <w:color w:val="1F497D"/>
                <w:spacing w:val="-1"/>
                <w:sz w:val="20"/>
              </w:rPr>
              <w:t>recommended</w:t>
            </w:r>
            <w:r w:rsidRPr="00CA3791">
              <w:rPr>
                <w:rFonts w:ascii="Times New Roman"/>
                <w:color w:val="1F497D"/>
                <w:spacing w:val="-8"/>
                <w:sz w:val="20"/>
              </w:rPr>
              <w:t xml:space="preserve"> </w:t>
            </w:r>
            <w:r w:rsidRPr="00CA3791">
              <w:rPr>
                <w:rFonts w:ascii="Times New Roman"/>
                <w:color w:val="1F497D"/>
                <w:spacing w:val="-1"/>
                <w:sz w:val="20"/>
              </w:rPr>
              <w:t>rates</w:t>
            </w:r>
            <w:r w:rsidRPr="00CA3791">
              <w:rPr>
                <w:rFonts w:ascii="Times New Roman"/>
                <w:color w:val="1F497D"/>
                <w:spacing w:val="-10"/>
                <w:sz w:val="20"/>
              </w:rPr>
              <w:t xml:space="preserve"> </w:t>
            </w:r>
            <w:r w:rsidRPr="00CA3791">
              <w:rPr>
                <w:rFonts w:ascii="Times New Roman"/>
                <w:color w:val="1F497D"/>
                <w:sz w:val="20"/>
              </w:rPr>
              <w:t>of</w:t>
            </w:r>
            <w:r w:rsidRPr="00CA3791">
              <w:rPr>
                <w:rFonts w:ascii="Times New Roman"/>
                <w:color w:val="1F497D"/>
                <w:spacing w:val="-10"/>
                <w:sz w:val="20"/>
              </w:rPr>
              <w:t xml:space="preserve"> </w:t>
            </w:r>
            <w:r w:rsidRPr="00CA3791">
              <w:rPr>
                <w:rFonts w:ascii="Times New Roman"/>
                <w:color w:val="1F497D"/>
                <w:spacing w:val="-1"/>
                <w:sz w:val="20"/>
              </w:rPr>
              <w:t>application</w:t>
            </w:r>
            <w:r w:rsidRPr="00CA3791">
              <w:rPr>
                <w:rFonts w:ascii="Times New Roman"/>
                <w:color w:val="1F497D"/>
                <w:spacing w:val="49"/>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shall</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30"/>
                <w:w w:val="99"/>
                <w:sz w:val="20"/>
              </w:rPr>
              <w:t xml:space="preserve"> </w:t>
            </w:r>
            <w:r w:rsidRPr="00CA3791">
              <w:rPr>
                <w:rFonts w:ascii="Times New Roman"/>
                <w:color w:val="1F497D"/>
                <w:spacing w:val="-1"/>
                <w:sz w:val="20"/>
              </w:rPr>
              <w:t>amount</w:t>
            </w:r>
            <w:r w:rsidRPr="00CA3791">
              <w:rPr>
                <w:rFonts w:ascii="Times New Roman"/>
                <w:color w:val="1F497D"/>
                <w:spacing w:val="-6"/>
                <w:sz w:val="20"/>
              </w:rPr>
              <w:t xml:space="preserve"> </w:t>
            </w:r>
            <w:r w:rsidRPr="00CA3791">
              <w:rPr>
                <w:rFonts w:ascii="Times New Roman"/>
                <w:color w:val="1F497D"/>
                <w:spacing w:val="-1"/>
                <w:sz w:val="20"/>
              </w:rPr>
              <w:t>removed</w:t>
            </w:r>
            <w:r w:rsidRPr="00CA3791">
              <w:rPr>
                <w:rFonts w:ascii="Times New Roman"/>
                <w:color w:val="1F497D"/>
                <w:spacing w:val="-4"/>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field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harvest,</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24"/>
                <w:w w:val="99"/>
                <w:sz w:val="20"/>
              </w:rPr>
              <w:t xml:space="preserve"> </w:t>
            </w:r>
            <w:r w:rsidRPr="00CA3791">
              <w:rPr>
                <w:rFonts w:ascii="Times New Roman"/>
                <w:color w:val="1F497D"/>
                <w:spacing w:val="-1"/>
                <w:sz w:val="20"/>
              </w:rPr>
              <w:t>amount</w:t>
            </w:r>
            <w:r w:rsidRPr="00CA3791">
              <w:rPr>
                <w:rFonts w:ascii="Times New Roman"/>
                <w:color w:val="1F497D"/>
                <w:spacing w:val="-6"/>
                <w:sz w:val="20"/>
              </w:rPr>
              <w:t xml:space="preserve"> </w:t>
            </w:r>
            <w:r w:rsidRPr="00CA3791">
              <w:rPr>
                <w:rFonts w:ascii="Times New Roman"/>
                <w:color w:val="1F497D"/>
                <w:spacing w:val="-1"/>
                <w:sz w:val="20"/>
              </w:rPr>
              <w:t>indicated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testing.</w:t>
            </w:r>
          </w:p>
        </w:tc>
        <w:tc>
          <w:tcPr>
            <w:tcW w:w="2592" w:type="dxa"/>
            <w:tcBorders>
              <w:left w:val="single" w:sz="6" w:space="0" w:color="000000"/>
              <w:right w:val="single" w:sz="6" w:space="0" w:color="000000"/>
            </w:tcBorders>
          </w:tcPr>
          <w:p w:rsidR="006474F3" w:rsidRDefault="006474F3" w:rsidP="001160C8">
            <w:pPr>
              <w:pStyle w:val="TableParagraph"/>
              <w:spacing w:line="241" w:lineRule="auto"/>
              <w:ind w:left="22" w:right="39"/>
              <w:rPr>
                <w:rFonts w:ascii="Cambria" w:eastAsia="Cambria" w:hAnsi="Cambria" w:cs="Cambria"/>
                <w:sz w:val="20"/>
                <w:szCs w:val="20"/>
              </w:rPr>
            </w:pPr>
            <w:r w:rsidRPr="00CA3791">
              <w:rPr>
                <w:rFonts w:ascii="Times New Roman"/>
                <w:spacing w:val="-1"/>
                <w:sz w:val="20"/>
              </w:rPr>
              <w:t>applications</w:t>
            </w:r>
            <w:r w:rsidRPr="00CA3791">
              <w:rPr>
                <w:rFonts w:ascii="Times New Roman"/>
                <w:spacing w:val="-9"/>
                <w:sz w:val="20"/>
              </w:rPr>
              <w:t xml:space="preserve"> </w:t>
            </w:r>
            <w:r w:rsidRPr="00CA3791">
              <w:rPr>
                <w:rFonts w:ascii="Times New Roman"/>
                <w:sz w:val="20"/>
              </w:rPr>
              <w:t>compared</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plant</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38"/>
                <w:sz w:val="20"/>
              </w:rPr>
              <w:t xml:space="preserve"> </w:t>
            </w:r>
            <w:r w:rsidRPr="00CA3791">
              <w:rPr>
                <w:rFonts w:ascii="Cambria"/>
                <w:sz w:val="20"/>
              </w:rPr>
              <w:t>MD</w:t>
            </w:r>
            <w:r w:rsidRPr="00CA3791">
              <w:rPr>
                <w:rFonts w:ascii="Cambria"/>
                <w:spacing w:val="-6"/>
                <w:sz w:val="20"/>
              </w:rPr>
              <w:t xml:space="preserve"> </w:t>
            </w:r>
            <w:r w:rsidRPr="00CA3791">
              <w:rPr>
                <w:rFonts w:ascii="Cambria"/>
                <w:sz w:val="20"/>
              </w:rPr>
              <w:t>field</w:t>
            </w:r>
            <w:r w:rsidRPr="00CA3791">
              <w:rPr>
                <w:rFonts w:ascii="Cambria"/>
                <w:spacing w:val="28"/>
                <w:w w:val="99"/>
                <w:sz w:val="20"/>
              </w:rPr>
              <w:t xml:space="preserve"> </w:t>
            </w:r>
            <w:r w:rsidRPr="00CA3791">
              <w:rPr>
                <w:rFonts w:ascii="Cambria"/>
                <w:spacing w:val="-1"/>
                <w:sz w:val="20"/>
              </w:rPr>
              <w:t>operations</w:t>
            </w:r>
            <w:r w:rsidRPr="00CA3791">
              <w:rPr>
                <w:rFonts w:ascii="Cambria"/>
                <w:spacing w:val="-7"/>
                <w:sz w:val="20"/>
              </w:rPr>
              <w:t xml:space="preserve"> </w:t>
            </w:r>
            <w:r w:rsidRPr="00CA3791">
              <w:rPr>
                <w:rFonts w:ascii="Cambria"/>
                <w:sz w:val="20"/>
              </w:rPr>
              <w:t>also</w:t>
            </w:r>
            <w:r w:rsidRPr="00CA3791">
              <w:rPr>
                <w:rFonts w:ascii="Cambria"/>
                <w:spacing w:val="-8"/>
                <w:sz w:val="20"/>
              </w:rPr>
              <w:t xml:space="preserve"> </w:t>
            </w:r>
            <w:r w:rsidRPr="00CA3791">
              <w:rPr>
                <w:rFonts w:ascii="Cambria"/>
                <w:sz w:val="20"/>
              </w:rPr>
              <w:t>typically</w:t>
            </w:r>
            <w:r w:rsidRPr="00CA3791">
              <w:rPr>
                <w:rFonts w:ascii="Cambria"/>
                <w:spacing w:val="-9"/>
                <w:sz w:val="20"/>
              </w:rPr>
              <w:t xml:space="preserve"> </w:t>
            </w:r>
            <w:r w:rsidRPr="00CA3791">
              <w:rPr>
                <w:rFonts w:ascii="Cambria"/>
                <w:spacing w:val="-1"/>
                <w:sz w:val="20"/>
              </w:rPr>
              <w:t>split</w:t>
            </w:r>
            <w:r w:rsidRPr="00CA3791">
              <w:rPr>
                <w:rFonts w:ascii="Cambria"/>
                <w:spacing w:val="25"/>
                <w:w w:val="99"/>
                <w:sz w:val="20"/>
              </w:rPr>
              <w:t xml:space="preserve"> </w:t>
            </w:r>
            <w:r w:rsidRPr="00CA3791">
              <w:rPr>
                <w:rFonts w:ascii="Cambria"/>
                <w:spacing w:val="-1"/>
                <w:sz w:val="20"/>
              </w:rPr>
              <w:t>fertilizer</w:t>
            </w:r>
            <w:r w:rsidRPr="00CA3791">
              <w:rPr>
                <w:rFonts w:ascii="Cambria"/>
                <w:spacing w:val="-9"/>
                <w:sz w:val="20"/>
              </w:rPr>
              <w:t xml:space="preserve"> </w:t>
            </w:r>
            <w:r w:rsidRPr="00CA3791">
              <w:rPr>
                <w:rFonts w:ascii="Cambria"/>
                <w:sz w:val="20"/>
              </w:rPr>
              <w:t>into</w:t>
            </w:r>
            <w:r w:rsidRPr="00CA3791">
              <w:rPr>
                <w:rFonts w:ascii="Cambria"/>
                <w:spacing w:val="-8"/>
                <w:sz w:val="20"/>
              </w:rPr>
              <w:t xml:space="preserve"> </w:t>
            </w:r>
            <w:r w:rsidRPr="00CA3791">
              <w:rPr>
                <w:rFonts w:ascii="Cambria"/>
                <w:sz w:val="20"/>
              </w:rPr>
              <w:t>3-6</w:t>
            </w:r>
            <w:r w:rsidRPr="00CA3791">
              <w:rPr>
                <w:rFonts w:ascii="Cambria"/>
                <w:spacing w:val="-8"/>
                <w:sz w:val="20"/>
              </w:rPr>
              <w:t xml:space="preserve"> </w:t>
            </w:r>
            <w:r w:rsidRPr="00CA3791">
              <w:rPr>
                <w:rFonts w:ascii="Cambria"/>
                <w:sz w:val="20"/>
              </w:rPr>
              <w:t>applications</w:t>
            </w:r>
            <w:r w:rsidRPr="00CA3791">
              <w:rPr>
                <w:rFonts w:ascii="Cambria"/>
                <w:spacing w:val="25"/>
                <w:w w:val="99"/>
                <w:sz w:val="20"/>
              </w:rPr>
              <w:t xml:space="preserve"> </w:t>
            </w:r>
            <w:r w:rsidRPr="00CA3791">
              <w:rPr>
                <w:rFonts w:ascii="Cambria"/>
                <w:spacing w:val="-1"/>
                <w:sz w:val="20"/>
              </w:rPr>
              <w:t>over</w:t>
            </w:r>
            <w:r w:rsidRPr="00CA3791">
              <w:rPr>
                <w:rFonts w:ascii="Cambria"/>
                <w:spacing w:val="-6"/>
                <w:sz w:val="20"/>
              </w:rPr>
              <w:t xml:space="preserve"> </w:t>
            </w:r>
            <w:r w:rsidRPr="00CA3791">
              <w:rPr>
                <w:rFonts w:ascii="Cambria"/>
                <w:sz w:val="20"/>
              </w:rPr>
              <w:t>the</w:t>
            </w:r>
            <w:r w:rsidRPr="00CA3791">
              <w:rPr>
                <w:rFonts w:ascii="Cambria"/>
                <w:spacing w:val="-8"/>
                <w:sz w:val="20"/>
              </w:rPr>
              <w:t xml:space="preserve"> </w:t>
            </w:r>
            <w:r w:rsidRPr="00CA3791">
              <w:rPr>
                <w:rFonts w:ascii="Cambria"/>
                <w:sz w:val="20"/>
              </w:rPr>
              <w:t>growing</w:t>
            </w:r>
            <w:r w:rsidRPr="00CA3791">
              <w:rPr>
                <w:rFonts w:ascii="Cambria"/>
                <w:spacing w:val="-5"/>
                <w:sz w:val="20"/>
              </w:rPr>
              <w:t xml:space="preserve"> </w:t>
            </w:r>
            <w:r w:rsidRPr="00CA3791">
              <w:rPr>
                <w:rFonts w:ascii="Cambria"/>
                <w:spacing w:val="-1"/>
                <w:sz w:val="20"/>
              </w:rPr>
              <w:t>season,</w:t>
            </w:r>
            <w:r w:rsidRPr="00CA3791">
              <w:rPr>
                <w:rFonts w:ascii="Cambria"/>
                <w:spacing w:val="-5"/>
                <w:sz w:val="20"/>
              </w:rPr>
              <w:t xml:space="preserve"> </w:t>
            </w:r>
            <w:r w:rsidRPr="00CA3791">
              <w:rPr>
                <w:rFonts w:ascii="Cambria"/>
                <w:sz w:val="20"/>
              </w:rPr>
              <w:t>and</w:t>
            </w:r>
            <w:r w:rsidRPr="00CA3791">
              <w:rPr>
                <w:rFonts w:ascii="Cambria"/>
                <w:spacing w:val="28"/>
                <w:w w:val="99"/>
                <w:sz w:val="20"/>
              </w:rPr>
              <w:t xml:space="preserve"> </w:t>
            </w:r>
            <w:r w:rsidRPr="00CA3791">
              <w:rPr>
                <w:rFonts w:ascii="Cambria"/>
                <w:sz w:val="20"/>
              </w:rPr>
              <w:t>apply</w:t>
            </w:r>
            <w:r w:rsidRPr="00CA3791">
              <w:rPr>
                <w:rFonts w:ascii="Cambria"/>
                <w:spacing w:val="-8"/>
                <w:sz w:val="20"/>
              </w:rPr>
              <w:t xml:space="preserve"> </w:t>
            </w:r>
            <w:r w:rsidRPr="00CA3791">
              <w:rPr>
                <w:rFonts w:ascii="Cambria"/>
                <w:sz w:val="20"/>
              </w:rPr>
              <w:t>much</w:t>
            </w:r>
            <w:r w:rsidRPr="00CA3791">
              <w:rPr>
                <w:rFonts w:ascii="Cambria"/>
                <w:spacing w:val="-7"/>
                <w:sz w:val="20"/>
              </w:rPr>
              <w:t xml:space="preserve"> </w:t>
            </w:r>
            <w:r w:rsidRPr="00CA3791">
              <w:rPr>
                <w:rFonts w:ascii="Cambria"/>
                <w:spacing w:val="-1"/>
                <w:sz w:val="20"/>
              </w:rPr>
              <w:t>lower</w:t>
            </w:r>
            <w:r w:rsidRPr="00CA3791">
              <w:rPr>
                <w:rFonts w:ascii="Cambria"/>
                <w:spacing w:val="-6"/>
                <w:sz w:val="20"/>
              </w:rPr>
              <w:t xml:space="preserve"> </w:t>
            </w:r>
            <w:r w:rsidRPr="00CA3791">
              <w:rPr>
                <w:rFonts w:ascii="Cambria"/>
                <w:sz w:val="20"/>
              </w:rPr>
              <w:t>rates</w:t>
            </w:r>
            <w:r w:rsidRPr="00CA3791">
              <w:rPr>
                <w:rFonts w:ascii="Cambria"/>
                <w:spacing w:val="24"/>
                <w:w w:val="99"/>
                <w:sz w:val="20"/>
              </w:rPr>
              <w:t xml:space="preserve"> </w:t>
            </w:r>
            <w:r w:rsidRPr="00CA3791">
              <w:rPr>
                <w:rFonts w:ascii="Cambria"/>
                <w:spacing w:val="-1"/>
                <w:sz w:val="20"/>
              </w:rPr>
              <w:t>compared</w:t>
            </w:r>
            <w:r w:rsidRPr="00CA3791">
              <w:rPr>
                <w:rFonts w:ascii="Cambria"/>
                <w:spacing w:val="-9"/>
                <w:sz w:val="20"/>
              </w:rPr>
              <w:t xml:space="preserve"> </w:t>
            </w:r>
            <w:r w:rsidRPr="00CA3791">
              <w:rPr>
                <w:rFonts w:ascii="Cambria"/>
                <w:spacing w:val="-1"/>
                <w:sz w:val="20"/>
              </w:rPr>
              <w:t>to</w:t>
            </w:r>
            <w:r w:rsidRPr="00CA3791">
              <w:rPr>
                <w:rFonts w:ascii="Cambria"/>
                <w:spacing w:val="-6"/>
                <w:sz w:val="20"/>
              </w:rPr>
              <w:t xml:space="preserve"> </w:t>
            </w:r>
            <w:r w:rsidRPr="00CA3791">
              <w:rPr>
                <w:rFonts w:ascii="Cambria"/>
                <w:spacing w:val="-1"/>
                <w:sz w:val="20"/>
              </w:rPr>
              <w:t>most</w:t>
            </w:r>
            <w:r w:rsidRPr="00CA3791">
              <w:rPr>
                <w:rFonts w:ascii="Cambria"/>
                <w:spacing w:val="21"/>
                <w:w w:val="99"/>
                <w:sz w:val="20"/>
              </w:rPr>
              <w:t xml:space="preserve"> </w:t>
            </w:r>
            <w:r w:rsidRPr="00CA3791">
              <w:rPr>
                <w:rFonts w:ascii="Cambria"/>
                <w:spacing w:val="-1"/>
                <w:sz w:val="20"/>
              </w:rPr>
              <w:t>agricultural</w:t>
            </w:r>
            <w:r w:rsidRPr="00CA3791">
              <w:rPr>
                <w:rFonts w:ascii="Cambria"/>
                <w:spacing w:val="-20"/>
                <w:sz w:val="20"/>
              </w:rPr>
              <w:t xml:space="preserve"> </w:t>
            </w:r>
            <w:r w:rsidRPr="00CA3791">
              <w:rPr>
                <w:rFonts w:ascii="Cambria"/>
                <w:spacing w:val="-1"/>
                <w:sz w:val="20"/>
              </w:rPr>
              <w:t>operations.</w:t>
            </w:r>
          </w:p>
        </w:tc>
        <w:tc>
          <w:tcPr>
            <w:tcW w:w="1980" w:type="dxa"/>
            <w:gridSpan w:val="2"/>
            <w:tcBorders>
              <w:left w:val="single" w:sz="6" w:space="0" w:color="000000"/>
              <w:right w:val="single" w:sz="6" w:space="0" w:color="000000"/>
            </w:tcBorders>
          </w:tcPr>
          <w:p w:rsidR="006474F3" w:rsidRPr="00CA3791" w:rsidRDefault="006474F3" w:rsidP="001160C8"/>
        </w:tc>
      </w:tr>
      <w:tr w:rsidR="006474F3" w:rsidRPr="00CA3791" w:rsidTr="0070397F">
        <w:tc>
          <w:tcPr>
            <w:tcW w:w="1341" w:type="dxa"/>
            <w:tcBorders>
              <w:left w:val="single" w:sz="5" w:space="0" w:color="000000"/>
              <w:bottom w:val="single" w:sz="6" w:space="0" w:color="000000"/>
              <w:right w:val="single" w:sz="5" w:space="0" w:color="000000"/>
            </w:tcBorders>
          </w:tcPr>
          <w:p w:rsidR="006474F3" w:rsidRPr="00CA3791" w:rsidRDefault="006474F3" w:rsidP="001160C8"/>
        </w:tc>
        <w:tc>
          <w:tcPr>
            <w:tcW w:w="4599" w:type="dxa"/>
            <w:gridSpan w:val="2"/>
            <w:tcBorders>
              <w:left w:val="single" w:sz="5" w:space="0" w:color="000000"/>
              <w:bottom w:val="single" w:sz="6" w:space="0" w:color="000000"/>
              <w:right w:val="single" w:sz="5" w:space="0" w:color="000000"/>
            </w:tcBorders>
          </w:tcPr>
          <w:p w:rsidR="006474F3" w:rsidRPr="00CA3791" w:rsidRDefault="006474F3" w:rsidP="001160C8">
            <w:pPr>
              <w:pStyle w:val="TableParagraph"/>
              <w:spacing w:line="200" w:lineRule="exact"/>
              <w:rPr>
                <w:sz w:val="20"/>
                <w:szCs w:val="20"/>
              </w:rPr>
            </w:pPr>
          </w:p>
          <w:p w:rsidR="006474F3" w:rsidRDefault="006474F3" w:rsidP="001160C8">
            <w:pPr>
              <w:pStyle w:val="TableParagraph"/>
              <w:spacing w:line="243" w:lineRule="auto"/>
              <w:ind w:left="22" w:right="160"/>
              <w:rPr>
                <w:rFonts w:ascii="Times New Roman" w:eastAsia="Times New Roman" w:hAnsi="Times New Roman"/>
                <w:sz w:val="20"/>
                <w:szCs w:val="20"/>
              </w:rPr>
            </w:pPr>
            <w:r w:rsidRPr="00CA3791">
              <w:rPr>
                <w:rFonts w:ascii="Times New Roman"/>
                <w:color w:val="1F497D"/>
                <w:spacing w:val="-1"/>
                <w:sz w:val="20"/>
              </w:rPr>
              <w:t>Specific</w:t>
            </w:r>
            <w:r w:rsidRPr="00CA3791">
              <w:rPr>
                <w:rFonts w:ascii="Times New Roman"/>
                <w:color w:val="1F497D"/>
                <w:spacing w:val="-7"/>
                <w:sz w:val="20"/>
              </w:rPr>
              <w:t xml:space="preserve"> </w:t>
            </w:r>
            <w:r w:rsidRPr="00CA3791">
              <w:rPr>
                <w:rFonts w:ascii="Times New Roman"/>
                <w:color w:val="1F497D"/>
                <w:spacing w:val="-1"/>
                <w:sz w:val="20"/>
              </w:rPr>
              <w:t>additional</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5"/>
                <w:sz w:val="20"/>
              </w:rPr>
              <w:t xml:space="preserve"> </w:t>
            </w:r>
            <w:r w:rsidRPr="00CA3791">
              <w:rPr>
                <w:rFonts w:ascii="Times New Roman"/>
                <w:color w:val="1F497D"/>
                <w:spacing w:val="-1"/>
                <w:sz w:val="20"/>
              </w:rPr>
              <w:t>requirements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Container</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69"/>
                <w:w w:val="99"/>
                <w:sz w:val="20"/>
              </w:rPr>
              <w:t xml:space="preserve"> </w:t>
            </w:r>
            <w:r w:rsidRPr="00CA3791">
              <w:rPr>
                <w:rFonts w:ascii="Times New Roman"/>
                <w:color w:val="1F497D"/>
                <w:spacing w:val="-1"/>
                <w:sz w:val="20"/>
              </w:rPr>
              <w:t>Out-of-Ground</w:t>
            </w:r>
            <w:r w:rsidRPr="00CA3791">
              <w:rPr>
                <w:rFonts w:ascii="Times New Roman"/>
                <w:color w:val="1F497D"/>
                <w:spacing w:val="-10"/>
                <w:sz w:val="20"/>
              </w:rPr>
              <w:t xml:space="preserve"> </w:t>
            </w:r>
            <w:r w:rsidRPr="00CA3791">
              <w:rPr>
                <w:rFonts w:ascii="Times New Roman"/>
                <w:color w:val="1F497D"/>
                <w:spacing w:val="-1"/>
                <w:sz w:val="20"/>
              </w:rPr>
              <w:t>Agricultural</w:t>
            </w:r>
            <w:r w:rsidRPr="00CA3791">
              <w:rPr>
                <w:rFonts w:ascii="Times New Roman"/>
                <w:color w:val="1F497D"/>
                <w:spacing w:val="-12"/>
                <w:sz w:val="20"/>
              </w:rPr>
              <w:t xml:space="preserve"> </w:t>
            </w:r>
            <w:r w:rsidRPr="00CA3791">
              <w:rPr>
                <w:rFonts w:ascii="Times New Roman"/>
                <w:color w:val="1F497D"/>
                <w:sz w:val="20"/>
              </w:rPr>
              <w:t>Production</w:t>
            </w:r>
            <w:r w:rsidRPr="00CA3791">
              <w:rPr>
                <w:rFonts w:ascii="Times New Roman"/>
                <w:color w:val="1F497D"/>
                <w:spacing w:val="-13"/>
                <w:sz w:val="20"/>
              </w:rPr>
              <w:t xml:space="preserve"> </w:t>
            </w:r>
            <w:r w:rsidRPr="00CA3791">
              <w:rPr>
                <w:rFonts w:ascii="Times New Roman"/>
                <w:color w:val="1F497D"/>
                <w:spacing w:val="-1"/>
                <w:sz w:val="20"/>
              </w:rPr>
              <w:t>include:</w:t>
            </w:r>
          </w:p>
          <w:p w:rsidR="006474F3" w:rsidRDefault="006474F3" w:rsidP="00F36564">
            <w:pPr>
              <w:pStyle w:val="ListParagraph"/>
              <w:numPr>
                <w:ilvl w:val="0"/>
                <w:numId w:val="109"/>
              </w:numPr>
              <w:tabs>
                <w:tab w:val="left" w:pos="383"/>
              </w:tabs>
              <w:spacing w:before="74"/>
              <w:ind w:right="150"/>
              <w:rPr>
                <w:rFonts w:ascii="Times New Roman" w:eastAsia="Times New Roman" w:hAnsi="Times New Roman"/>
                <w:sz w:val="20"/>
                <w:szCs w:val="20"/>
              </w:rPr>
            </w:pPr>
            <w:r w:rsidRPr="00CA3791">
              <w:rPr>
                <w:rFonts w:ascii="Times New Roman"/>
                <w:color w:val="1F497D"/>
                <w:spacing w:val="-1"/>
                <w:sz w:val="20"/>
              </w:rPr>
              <w:t>Assessment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z w:val="20"/>
              </w:rPr>
              <w:t>losses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surface</w:t>
            </w:r>
            <w:r w:rsidRPr="00CA3791">
              <w:rPr>
                <w:rFonts w:ascii="Times New Roman"/>
                <w:color w:val="1F497D"/>
                <w:spacing w:val="49"/>
                <w:w w:val="99"/>
                <w:sz w:val="20"/>
              </w:rPr>
              <w:t xml:space="preserve"> </w:t>
            </w:r>
            <w:r w:rsidRPr="00CA3791">
              <w:rPr>
                <w:rFonts w:ascii="Times New Roman"/>
                <w:color w:val="1F497D"/>
                <w:spacing w:val="-1"/>
                <w:sz w:val="20"/>
              </w:rPr>
              <w:t>water,</w:t>
            </w:r>
            <w:r w:rsidRPr="00CA3791">
              <w:rPr>
                <w:rFonts w:ascii="Times New Roman"/>
                <w:color w:val="1F497D"/>
                <w:spacing w:val="-7"/>
                <w:sz w:val="20"/>
              </w:rPr>
              <w:t xml:space="preserve"> </w:t>
            </w:r>
            <w:r w:rsidRPr="00CA3791">
              <w:rPr>
                <w:rFonts w:ascii="Times New Roman"/>
                <w:color w:val="1F497D"/>
                <w:sz w:val="20"/>
              </w:rPr>
              <w:t>using</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Environmental</w:t>
            </w:r>
            <w:r w:rsidRPr="00CA3791">
              <w:rPr>
                <w:rFonts w:ascii="Times New Roman"/>
                <w:color w:val="1F497D"/>
                <w:spacing w:val="-8"/>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pacing w:val="-1"/>
                <w:sz w:val="20"/>
              </w:rPr>
              <w:t>Assessment</w:t>
            </w:r>
            <w:r w:rsidRPr="00CA3791">
              <w:rPr>
                <w:rFonts w:ascii="Times New Roman"/>
                <w:color w:val="1F497D"/>
                <w:spacing w:val="39"/>
                <w:w w:val="99"/>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out-of-ground</w:t>
            </w:r>
            <w:r w:rsidRPr="00CA3791">
              <w:rPr>
                <w:rFonts w:ascii="Times New Roman"/>
                <w:color w:val="1F497D"/>
                <w:spacing w:val="-6"/>
                <w:sz w:val="20"/>
              </w:rPr>
              <w:t xml:space="preserve"> </w:t>
            </w:r>
            <w:r w:rsidRPr="00CA3791">
              <w:rPr>
                <w:rFonts w:ascii="Times New Roman"/>
                <w:color w:val="1F497D"/>
                <w:sz w:val="20"/>
              </w:rPr>
              <w:t>production</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25"/>
                <w:w w:val="99"/>
                <w:sz w:val="20"/>
              </w:rPr>
              <w:t xml:space="preserve"> </w:t>
            </w:r>
            <w:r w:rsidRPr="00CA3791">
              <w:rPr>
                <w:rFonts w:ascii="Times New Roman"/>
                <w:color w:val="1F497D"/>
                <w:sz w:val="20"/>
              </w:rPr>
              <w:t>MNMM.</w:t>
            </w:r>
            <w:r w:rsidRPr="00CA3791">
              <w:rPr>
                <w:rFonts w:ascii="Times New Roman"/>
                <w:color w:val="1F497D"/>
                <w:spacing w:val="-4"/>
                <w:sz w:val="20"/>
              </w:rPr>
              <w:t xml:space="preserve"> </w:t>
            </w:r>
            <w:r w:rsidRPr="00CA3791">
              <w:rPr>
                <w:rFonts w:ascii="Times New Roman"/>
                <w:color w:val="1F497D"/>
                <w:spacing w:val="-1"/>
                <w:sz w:val="20"/>
              </w:rPr>
              <w:t>While</w:t>
            </w:r>
            <w:r w:rsidRPr="00CA3791">
              <w:rPr>
                <w:rFonts w:ascii="Times New Roman"/>
                <w:color w:val="1F497D"/>
                <w:spacing w:val="-4"/>
                <w:sz w:val="20"/>
              </w:rPr>
              <w:t xml:space="preserve"> </w:t>
            </w:r>
            <w:r w:rsidRPr="00CA3791">
              <w:rPr>
                <w:rFonts w:ascii="Times New Roman"/>
                <w:color w:val="1F497D"/>
                <w:sz w:val="20"/>
              </w:rPr>
              <w:t>High</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z w:val="20"/>
              </w:rPr>
              <w:t>level</w:t>
            </w:r>
            <w:r w:rsidRPr="00CA3791">
              <w:rPr>
                <w:rFonts w:ascii="Times New Roman"/>
                <w:color w:val="1F497D"/>
                <w:spacing w:val="-4"/>
                <w:sz w:val="20"/>
              </w:rPr>
              <w:t xml:space="preserve"> </w:t>
            </w:r>
            <w:r w:rsidRPr="00CA3791">
              <w:rPr>
                <w:rFonts w:ascii="Times New Roman"/>
                <w:color w:val="1F497D"/>
                <w:spacing w:val="-1"/>
                <w:sz w:val="20"/>
              </w:rPr>
              <w:t>results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21"/>
                <w:w w:val="99"/>
                <w:sz w:val="20"/>
              </w:rPr>
              <w:t xml:space="preserve"> </w:t>
            </w:r>
            <w:r w:rsidRPr="00CA3791">
              <w:rPr>
                <w:rFonts w:ascii="Times New Roman"/>
                <w:color w:val="1F497D"/>
                <w:spacing w:val="-1"/>
                <w:sz w:val="20"/>
              </w:rPr>
              <w:t>controlled</w:t>
            </w:r>
            <w:r w:rsidRPr="00CA3791">
              <w:rPr>
                <w:rFonts w:ascii="Times New Roman"/>
                <w:color w:val="1F497D"/>
                <w:spacing w:val="-5"/>
                <w:sz w:val="20"/>
              </w:rPr>
              <w:t xml:space="preserve"> </w:t>
            </w:r>
            <w:r w:rsidRPr="00CA3791">
              <w:rPr>
                <w:rFonts w:ascii="Times New Roman"/>
                <w:color w:val="1F497D"/>
                <w:spacing w:val="-1"/>
                <w:sz w:val="20"/>
              </w:rPr>
              <w:t>release</w:t>
            </w:r>
            <w:r w:rsidRPr="00CA3791">
              <w:rPr>
                <w:rFonts w:ascii="Times New Roman"/>
                <w:color w:val="1F497D"/>
                <w:spacing w:val="-6"/>
                <w:sz w:val="20"/>
              </w:rPr>
              <w:t xml:space="preserve"> </w:t>
            </w:r>
            <w:r w:rsidRPr="00CA3791">
              <w:rPr>
                <w:rFonts w:ascii="Times New Roman"/>
                <w:color w:val="1F497D"/>
                <w:spacing w:val="-1"/>
                <w:sz w:val="20"/>
              </w:rPr>
              <w:t>fertilizer</w:t>
            </w:r>
            <w:r w:rsidRPr="00CA3791">
              <w:rPr>
                <w:rFonts w:ascii="Times New Roman"/>
                <w:color w:val="1F497D"/>
                <w:spacing w:val="-5"/>
                <w:sz w:val="20"/>
              </w:rPr>
              <w:t xml:space="preserve"> </w:t>
            </w:r>
            <w:r w:rsidRPr="00CA3791">
              <w:rPr>
                <w:rFonts w:ascii="Times New Roman"/>
                <w:color w:val="1F497D"/>
                <w:sz w:val="20"/>
              </w:rPr>
              <w:t>until</w:t>
            </w:r>
            <w:r w:rsidRPr="00CA3791">
              <w:rPr>
                <w:rFonts w:ascii="Times New Roman"/>
                <w:color w:val="1F497D"/>
                <w:spacing w:val="-4"/>
                <w:sz w:val="20"/>
              </w:rPr>
              <w:t xml:space="preserve"> </w:t>
            </w:r>
            <w:r w:rsidRPr="00CA3791">
              <w:rPr>
                <w:rFonts w:ascii="Times New Roman"/>
                <w:color w:val="1F497D"/>
                <w:sz w:val="20"/>
              </w:rPr>
              <w:t>medium</w:t>
            </w:r>
            <w:r w:rsidRPr="00CA3791">
              <w:rPr>
                <w:rFonts w:ascii="Times New Roman"/>
                <w:color w:val="1F497D"/>
                <w:spacing w:val="-10"/>
                <w:sz w:val="20"/>
              </w:rPr>
              <w:t xml:space="preserve"> </w:t>
            </w:r>
            <w:r w:rsidRPr="00CA3791">
              <w:rPr>
                <w:rFonts w:ascii="Times New Roman"/>
                <w:color w:val="1F497D"/>
                <w:sz w:val="20"/>
              </w:rPr>
              <w:t>risk</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35"/>
                <w:w w:val="99"/>
                <w:sz w:val="20"/>
              </w:rPr>
              <w:t xml:space="preserve"> </w:t>
            </w:r>
            <w:r w:rsidRPr="00CA3791">
              <w:rPr>
                <w:rFonts w:ascii="Times New Roman"/>
                <w:color w:val="1F497D"/>
                <w:spacing w:val="-1"/>
                <w:sz w:val="20"/>
              </w:rPr>
              <w:t>achieved,</w:t>
            </w:r>
            <w:r w:rsidRPr="00CA3791">
              <w:rPr>
                <w:rFonts w:ascii="Times New Roman"/>
                <w:color w:val="1F497D"/>
                <w:spacing w:val="-5"/>
                <w:sz w:val="20"/>
              </w:rPr>
              <w:t xml:space="preserve"> </w:t>
            </w:r>
            <w:r w:rsidRPr="00CA3791">
              <w:rPr>
                <w:rFonts w:ascii="Times New Roman"/>
                <w:color w:val="1F497D"/>
                <w:sz w:val="20"/>
              </w:rPr>
              <w:t>responses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7"/>
                <w:sz w:val="20"/>
              </w:rPr>
              <w:t xml:space="preserve"> </w:t>
            </w:r>
            <w:r w:rsidRPr="00CA3791">
              <w:rPr>
                <w:rFonts w:ascii="Times New Roman"/>
                <w:color w:val="1F497D"/>
                <w:sz w:val="20"/>
              </w:rPr>
              <w:t>level</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generally</w:t>
            </w:r>
            <w:r w:rsidRPr="00CA3791">
              <w:rPr>
                <w:rFonts w:ascii="Times New Roman"/>
                <w:color w:val="1F497D"/>
                <w:spacing w:val="33"/>
                <w:w w:val="99"/>
                <w:sz w:val="20"/>
              </w:rPr>
              <w:t xml:space="preserve"> </w:t>
            </w:r>
            <w:r w:rsidRPr="00CA3791">
              <w:rPr>
                <w:rFonts w:ascii="Times New Roman"/>
                <w:color w:val="1F497D"/>
                <w:spacing w:val="-1"/>
                <w:sz w:val="20"/>
              </w:rPr>
              <w:t>neither</w:t>
            </w:r>
            <w:r w:rsidRPr="00CA3791">
              <w:rPr>
                <w:rFonts w:ascii="Times New Roman"/>
                <w:color w:val="1F497D"/>
                <w:spacing w:val="-7"/>
                <w:sz w:val="20"/>
              </w:rPr>
              <w:t xml:space="preserve"> </w:t>
            </w:r>
            <w:r w:rsidRPr="00CA3791">
              <w:rPr>
                <w:rFonts w:ascii="Times New Roman"/>
                <w:color w:val="1F497D"/>
                <w:spacing w:val="-1"/>
                <w:sz w:val="20"/>
              </w:rPr>
              <w:t>N-based</w:t>
            </w:r>
            <w:r w:rsidRPr="00CA3791">
              <w:rPr>
                <w:rFonts w:ascii="Times New Roman"/>
                <w:color w:val="1F497D"/>
                <w:spacing w:val="-6"/>
                <w:sz w:val="20"/>
              </w:rPr>
              <w:t xml:space="preserve"> </w:t>
            </w:r>
            <w:r w:rsidRPr="00CA3791">
              <w:rPr>
                <w:rFonts w:ascii="Times New Roman"/>
                <w:color w:val="1F497D"/>
                <w:spacing w:val="-1"/>
                <w:sz w:val="20"/>
              </w:rPr>
              <w:t>nor</w:t>
            </w:r>
            <w:r w:rsidRPr="00CA3791">
              <w:rPr>
                <w:rFonts w:ascii="Times New Roman"/>
                <w:color w:val="1F497D"/>
                <w:spacing w:val="-6"/>
                <w:sz w:val="20"/>
              </w:rPr>
              <w:t xml:space="preserve"> </w:t>
            </w:r>
            <w:r w:rsidRPr="00CA3791">
              <w:rPr>
                <w:rFonts w:ascii="Times New Roman"/>
                <w:color w:val="1F497D"/>
                <w:sz w:val="20"/>
              </w:rPr>
              <w:t>P-based.</w:t>
            </w:r>
          </w:p>
          <w:p w:rsidR="006474F3" w:rsidRDefault="006474F3" w:rsidP="00F36564">
            <w:pPr>
              <w:pStyle w:val="ListParagraph"/>
              <w:numPr>
                <w:ilvl w:val="0"/>
                <w:numId w:val="109"/>
              </w:numPr>
              <w:tabs>
                <w:tab w:val="left" w:pos="383"/>
              </w:tabs>
              <w:spacing w:line="245" w:lineRule="exact"/>
              <w:rPr>
                <w:rFonts w:ascii="Times New Roman" w:eastAsia="Times New Roman" w:hAnsi="Times New Roman"/>
                <w:sz w:val="20"/>
                <w:szCs w:val="20"/>
              </w:rPr>
            </w:pPr>
            <w:r w:rsidRPr="00CA3791">
              <w:rPr>
                <w:rFonts w:ascii="Times New Roman"/>
                <w:color w:val="1F497D"/>
                <w:spacing w:val="-1"/>
                <w:sz w:val="20"/>
              </w:rPr>
              <w:t>Recommended</w:t>
            </w:r>
            <w:r w:rsidRPr="00CA3791">
              <w:rPr>
                <w:rFonts w:ascii="Times New Roman"/>
                <w:color w:val="1F497D"/>
                <w:spacing w:val="-4"/>
                <w:sz w:val="20"/>
              </w:rPr>
              <w:t xml:space="preserve"> </w:t>
            </w:r>
            <w:r w:rsidRPr="00CA3791">
              <w:rPr>
                <w:rFonts w:ascii="Times New Roman"/>
                <w:color w:val="1F497D"/>
                <w:spacing w:val="-1"/>
                <w:sz w:val="20"/>
              </w:rPr>
              <w:t>annual</w:t>
            </w:r>
            <w:r w:rsidRPr="00CA3791">
              <w:rPr>
                <w:rFonts w:ascii="Times New Roman"/>
                <w:color w:val="1F497D"/>
                <w:spacing w:val="-5"/>
                <w:sz w:val="20"/>
              </w:rPr>
              <w:t xml:space="preserve"> </w:t>
            </w:r>
            <w:r w:rsidRPr="00CA3791">
              <w:rPr>
                <w:rFonts w:ascii="Times New Roman"/>
                <w:color w:val="1F497D"/>
                <w:sz w:val="20"/>
              </w:rPr>
              <w:t>amounts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4"/>
                <w:sz w:val="20"/>
              </w:rPr>
              <w:t xml:space="preserve"> </w:t>
            </w:r>
            <w:r w:rsidRPr="00CA3791">
              <w:rPr>
                <w:rFonts w:ascii="Times New Roman"/>
                <w:color w:val="1F497D"/>
                <w:sz w:val="20"/>
              </w:rPr>
              <w:t>&amp;</w:t>
            </w:r>
            <w:r w:rsidRPr="00CA3791">
              <w:rPr>
                <w:rFonts w:ascii="Times New Roman"/>
                <w:color w:val="1F497D"/>
                <w:spacing w:val="-5"/>
                <w:sz w:val="20"/>
              </w:rPr>
              <w:t xml:space="preserve"> </w:t>
            </w:r>
            <w:r w:rsidRPr="00CA3791">
              <w:rPr>
                <w:rFonts w:ascii="Times New Roman"/>
                <w:color w:val="1F497D"/>
                <w:sz w:val="20"/>
              </w:rPr>
              <w:t>K.</w:t>
            </w:r>
          </w:p>
          <w:p w:rsidR="006474F3" w:rsidRDefault="006474F3" w:rsidP="00F36564">
            <w:pPr>
              <w:pStyle w:val="ListParagraph"/>
              <w:numPr>
                <w:ilvl w:val="0"/>
                <w:numId w:val="109"/>
              </w:numPr>
              <w:tabs>
                <w:tab w:val="left" w:pos="383"/>
              </w:tabs>
              <w:ind w:left="383" w:right="60"/>
              <w:rPr>
                <w:rFonts w:ascii="Times New Roman" w:eastAsia="Times New Roman" w:hAnsi="Times New Roman"/>
                <w:sz w:val="20"/>
                <w:szCs w:val="20"/>
              </w:rPr>
            </w:pPr>
            <w:r w:rsidRPr="00CA3791">
              <w:rPr>
                <w:rFonts w:ascii="Times New Roman"/>
                <w:color w:val="1F497D"/>
                <w:spacing w:val="-1"/>
                <w:sz w:val="20"/>
              </w:rPr>
              <w:t>Estimated</w:t>
            </w:r>
            <w:r w:rsidRPr="00CA3791">
              <w:rPr>
                <w:rFonts w:ascii="Times New Roman"/>
                <w:color w:val="1F497D"/>
                <w:spacing w:val="-4"/>
                <w:sz w:val="20"/>
              </w:rPr>
              <w:t xml:space="preserve"> </w:t>
            </w:r>
            <w:r w:rsidRPr="00CA3791">
              <w:rPr>
                <w:rFonts w:ascii="Times New Roman"/>
                <w:color w:val="1F497D"/>
                <w:sz w:val="20"/>
              </w:rPr>
              <w:t>amounts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source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38"/>
                <w:w w:val="99"/>
                <w:sz w:val="20"/>
              </w:rPr>
              <w:t xml:space="preserve"> </w:t>
            </w:r>
            <w:r w:rsidRPr="00CA3791">
              <w:rPr>
                <w:rFonts w:ascii="Times New Roman"/>
                <w:color w:val="1F497D"/>
                <w:sz w:val="20"/>
              </w:rPr>
              <w:t>applied</w:t>
            </w:r>
            <w:r w:rsidRPr="00CA3791">
              <w:rPr>
                <w:rFonts w:ascii="Times New Roman"/>
                <w:color w:val="1F497D"/>
                <w:spacing w:val="-7"/>
                <w:sz w:val="20"/>
              </w:rPr>
              <w:t xml:space="preserve"> </w:t>
            </w:r>
            <w:r w:rsidRPr="00CA3791">
              <w:rPr>
                <w:rFonts w:ascii="Times New Roman"/>
                <w:color w:val="1F497D"/>
                <w:sz w:val="20"/>
              </w:rPr>
              <w:t>each</w:t>
            </w:r>
            <w:r w:rsidRPr="00CA3791">
              <w:rPr>
                <w:rFonts w:ascii="Times New Roman"/>
                <w:color w:val="1F497D"/>
                <w:spacing w:val="-9"/>
                <w:sz w:val="20"/>
              </w:rPr>
              <w:t xml:space="preserve"> </w:t>
            </w:r>
            <w:r w:rsidRPr="00CA3791">
              <w:rPr>
                <w:rFonts w:ascii="Times New Roman"/>
                <w:color w:val="1F497D"/>
                <w:spacing w:val="-1"/>
                <w:sz w:val="20"/>
              </w:rPr>
              <w:t>quarter.</w:t>
            </w:r>
          </w:p>
          <w:p w:rsidR="006474F3" w:rsidRDefault="006474F3" w:rsidP="00F36564">
            <w:pPr>
              <w:pStyle w:val="ListParagraph"/>
              <w:numPr>
                <w:ilvl w:val="0"/>
                <w:numId w:val="109"/>
              </w:numPr>
              <w:tabs>
                <w:tab w:val="left" w:pos="383"/>
              </w:tabs>
              <w:ind w:left="383" w:right="34"/>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listing</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description</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application</w:t>
            </w:r>
            <w:r w:rsidRPr="00CA3791">
              <w:rPr>
                <w:rFonts w:ascii="Times New Roman"/>
                <w:color w:val="1F497D"/>
                <w:spacing w:val="-3"/>
                <w:sz w:val="20"/>
              </w:rPr>
              <w:t xml:space="preserve"> </w:t>
            </w:r>
            <w:r w:rsidRPr="00CA3791">
              <w:rPr>
                <w:rFonts w:ascii="Times New Roman"/>
                <w:color w:val="1F497D"/>
                <w:spacing w:val="-1"/>
                <w:sz w:val="20"/>
              </w:rPr>
              <w:t>method</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63"/>
                <w:w w:val="99"/>
                <w:sz w:val="20"/>
              </w:rPr>
              <w:t xml:space="preserve"> </w:t>
            </w:r>
            <w:r w:rsidRPr="00CA3791">
              <w:rPr>
                <w:rFonts w:ascii="Times New Roman"/>
                <w:color w:val="1F497D"/>
                <w:sz w:val="20"/>
              </w:rPr>
              <w:t>methods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pacing w:val="-1"/>
                <w:sz w:val="20"/>
              </w:rPr>
              <w:t>nutrient.</w:t>
            </w:r>
          </w:p>
          <w:p w:rsidR="006474F3" w:rsidRDefault="006474F3" w:rsidP="00F36564">
            <w:pPr>
              <w:pStyle w:val="ListParagraph"/>
              <w:numPr>
                <w:ilvl w:val="0"/>
                <w:numId w:val="109"/>
              </w:numPr>
              <w:tabs>
                <w:tab w:val="left" w:pos="383"/>
              </w:tabs>
              <w:ind w:right="131" w:hanging="359"/>
              <w:rPr>
                <w:rFonts w:ascii="Times New Roman" w:eastAsia="Times New Roman" w:hAnsi="Times New Roman"/>
                <w:sz w:val="20"/>
                <w:szCs w:val="20"/>
              </w:rPr>
            </w:pPr>
            <w:r w:rsidRPr="00CA3791">
              <w:rPr>
                <w:rFonts w:ascii="Times New Roman"/>
                <w:color w:val="1F497D"/>
                <w:spacing w:val="-1"/>
                <w:sz w:val="20"/>
              </w:rPr>
              <w:t>General</w:t>
            </w:r>
            <w:r w:rsidRPr="00CA3791">
              <w:rPr>
                <w:rFonts w:ascii="Times New Roman"/>
                <w:color w:val="1F497D"/>
                <w:spacing w:val="-13"/>
                <w:sz w:val="20"/>
              </w:rPr>
              <w:t xml:space="preserve"> </w:t>
            </w:r>
            <w:r w:rsidRPr="00CA3791">
              <w:rPr>
                <w:rFonts w:ascii="Times New Roman"/>
                <w:color w:val="1F497D"/>
                <w:spacing w:val="-1"/>
                <w:sz w:val="20"/>
              </w:rPr>
              <w:t>recommendations,</w:t>
            </w:r>
            <w:r w:rsidRPr="00CA3791">
              <w:rPr>
                <w:rFonts w:ascii="Times New Roman"/>
                <w:color w:val="1F497D"/>
                <w:spacing w:val="-11"/>
                <w:sz w:val="20"/>
              </w:rPr>
              <w:t xml:space="preserve"> </w:t>
            </w:r>
            <w:r w:rsidRPr="00CA3791">
              <w:rPr>
                <w:rFonts w:ascii="Times New Roman"/>
                <w:color w:val="1F497D"/>
                <w:sz w:val="20"/>
              </w:rPr>
              <w:t>including</w:t>
            </w:r>
            <w:r w:rsidRPr="00CA3791">
              <w:rPr>
                <w:rFonts w:ascii="Times New Roman"/>
                <w:color w:val="1F497D"/>
                <w:spacing w:val="-14"/>
                <w:sz w:val="20"/>
              </w:rPr>
              <w:t xml:space="preserve"> </w:t>
            </w:r>
            <w:r w:rsidRPr="00CA3791">
              <w:rPr>
                <w:rFonts w:ascii="Times New Roman"/>
                <w:color w:val="1F497D"/>
                <w:sz w:val="20"/>
              </w:rPr>
              <w:t>equipment</w:t>
            </w:r>
            <w:r w:rsidRPr="00CA3791">
              <w:rPr>
                <w:rFonts w:ascii="Times New Roman"/>
                <w:color w:val="1F497D"/>
                <w:spacing w:val="35"/>
                <w:w w:val="99"/>
                <w:sz w:val="20"/>
              </w:rPr>
              <w:t xml:space="preserve"> </w:t>
            </w:r>
            <w:r w:rsidRPr="00CA3791">
              <w:rPr>
                <w:rFonts w:ascii="Times New Roman"/>
                <w:color w:val="1F497D"/>
                <w:spacing w:val="-1"/>
                <w:sz w:val="20"/>
              </w:rPr>
              <w:t>calibration,</w:t>
            </w:r>
            <w:r w:rsidRPr="00CA3791">
              <w:rPr>
                <w:rFonts w:ascii="Times New Roman"/>
                <w:color w:val="1F497D"/>
                <w:spacing w:val="-7"/>
                <w:sz w:val="20"/>
              </w:rPr>
              <w:t xml:space="preserve"> </w:t>
            </w:r>
            <w:r w:rsidRPr="00CA3791">
              <w:rPr>
                <w:rFonts w:ascii="Times New Roman"/>
                <w:color w:val="1F497D"/>
                <w:sz w:val="20"/>
              </w:rPr>
              <w:t>timing</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z w:val="20"/>
              </w:rPr>
              <w:t>for</w:t>
            </w:r>
            <w:r w:rsidRPr="00CA3791">
              <w:rPr>
                <w:rFonts w:ascii="Times New Roman"/>
                <w:color w:val="1F497D"/>
                <w:spacing w:val="50"/>
                <w:w w:val="99"/>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4"/>
                <w:sz w:val="20"/>
              </w:rPr>
              <w:t xml:space="preserve"> </w:t>
            </w:r>
            <w:r w:rsidRPr="00CA3791">
              <w:rPr>
                <w:rFonts w:ascii="Times New Roman"/>
                <w:color w:val="1F497D"/>
                <w:spacing w:val="-1"/>
                <w:sz w:val="20"/>
              </w:rPr>
              <w:t>options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pacing w:val="-1"/>
                <w:sz w:val="20"/>
              </w:rPr>
              <w:t>maximize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37"/>
                <w:w w:val="99"/>
                <w:sz w:val="20"/>
              </w:rPr>
              <w:t xml:space="preserve"> </w:t>
            </w:r>
            <w:r w:rsidRPr="00CA3791">
              <w:rPr>
                <w:rFonts w:ascii="Times New Roman"/>
                <w:color w:val="1F497D"/>
                <w:spacing w:val="-1"/>
                <w:sz w:val="20"/>
              </w:rPr>
              <w:t>efficiency,</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8"/>
                <w:sz w:val="20"/>
              </w:rPr>
              <w:t xml:space="preserve"> </w:t>
            </w:r>
            <w:r w:rsidRPr="00CA3791">
              <w:rPr>
                <w:rFonts w:ascii="Times New Roman"/>
                <w:color w:val="1F497D"/>
                <w:spacing w:val="-1"/>
                <w:sz w:val="20"/>
              </w:rPr>
              <w:t>options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reduce</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59"/>
                <w:w w:val="99"/>
                <w:sz w:val="20"/>
              </w:rPr>
              <w:t xml:space="preserve"> </w:t>
            </w:r>
            <w:r w:rsidRPr="00CA3791">
              <w:rPr>
                <w:rFonts w:ascii="Times New Roman"/>
                <w:color w:val="1F497D"/>
                <w:spacing w:val="-1"/>
                <w:sz w:val="20"/>
              </w:rPr>
              <w:t>losses,</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3"/>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applicable</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27"/>
                <w:w w:val="99"/>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MNMM.</w:t>
            </w:r>
          </w:p>
          <w:p w:rsidR="006474F3" w:rsidRDefault="006474F3" w:rsidP="00F36564">
            <w:pPr>
              <w:pStyle w:val="ListParagraph"/>
              <w:numPr>
                <w:ilvl w:val="0"/>
                <w:numId w:val="109"/>
              </w:numPr>
              <w:tabs>
                <w:tab w:val="left" w:pos="383"/>
              </w:tabs>
              <w:spacing w:line="245" w:lineRule="exact"/>
              <w:rPr>
                <w:rFonts w:ascii="Times New Roman" w:eastAsia="Times New Roman" w:hAnsi="Times New Roman"/>
                <w:sz w:val="20"/>
                <w:szCs w:val="20"/>
              </w:rPr>
            </w:pPr>
            <w:r w:rsidRPr="00CA3791">
              <w:rPr>
                <w:rFonts w:ascii="Times New Roman"/>
                <w:color w:val="1F497D"/>
                <w:spacing w:val="-1"/>
                <w:sz w:val="20"/>
              </w:rPr>
              <w:t>Recommendations</w:t>
            </w:r>
            <w:r w:rsidRPr="00CA3791">
              <w:rPr>
                <w:rFonts w:ascii="Times New Roman"/>
                <w:color w:val="1F497D"/>
                <w:spacing w:val="-10"/>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monitor</w:t>
            </w:r>
            <w:r w:rsidRPr="00CA3791">
              <w:rPr>
                <w:rFonts w:ascii="Times New Roman"/>
                <w:color w:val="1F497D"/>
                <w:spacing w:val="-7"/>
                <w:sz w:val="20"/>
              </w:rPr>
              <w:t xml:space="preserve"> </w:t>
            </w:r>
            <w:r w:rsidRPr="00CA3791">
              <w:rPr>
                <w:rFonts w:ascii="Times New Roman"/>
                <w:color w:val="1F497D"/>
                <w:spacing w:val="-1"/>
                <w:sz w:val="20"/>
              </w:rPr>
              <w:t>runoff.</w:t>
            </w:r>
          </w:p>
          <w:p w:rsidR="006474F3" w:rsidRDefault="006474F3" w:rsidP="00F36564">
            <w:pPr>
              <w:pStyle w:val="ListParagraph"/>
              <w:numPr>
                <w:ilvl w:val="0"/>
                <w:numId w:val="109"/>
              </w:numPr>
              <w:tabs>
                <w:tab w:val="left" w:pos="383"/>
              </w:tabs>
              <w:spacing w:line="245" w:lineRule="exact"/>
              <w:ind w:left="383"/>
              <w:rPr>
                <w:rFonts w:ascii="Times New Roman" w:eastAsia="Times New Roman" w:hAnsi="Times New Roman"/>
                <w:sz w:val="20"/>
                <w:szCs w:val="20"/>
              </w:rPr>
            </w:pP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sampling</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testing.</w:t>
            </w:r>
          </w:p>
        </w:tc>
        <w:tc>
          <w:tcPr>
            <w:tcW w:w="3711" w:type="dxa"/>
            <w:gridSpan w:val="2"/>
            <w:tcBorders>
              <w:left w:val="single" w:sz="5" w:space="0" w:color="000000"/>
              <w:bottom w:val="single" w:sz="6" w:space="0" w:color="000000"/>
              <w:right w:val="single" w:sz="5" w:space="0" w:color="000000"/>
            </w:tcBorders>
          </w:tcPr>
          <w:p w:rsidR="006474F3" w:rsidRPr="00CA3791" w:rsidRDefault="006474F3" w:rsidP="001160C8"/>
        </w:tc>
        <w:tc>
          <w:tcPr>
            <w:tcW w:w="2592" w:type="dxa"/>
            <w:tcBorders>
              <w:left w:val="single" w:sz="5" w:space="0" w:color="000000"/>
              <w:bottom w:val="single" w:sz="6" w:space="0" w:color="000000"/>
              <w:right w:val="single" w:sz="5" w:space="0" w:color="000000"/>
            </w:tcBorders>
          </w:tcPr>
          <w:p w:rsidR="006474F3" w:rsidRPr="00CA3791" w:rsidRDefault="006474F3" w:rsidP="001160C8"/>
        </w:tc>
        <w:tc>
          <w:tcPr>
            <w:tcW w:w="1980" w:type="dxa"/>
            <w:gridSpan w:val="2"/>
            <w:tcBorders>
              <w:left w:val="single" w:sz="5" w:space="0" w:color="000000"/>
              <w:bottom w:val="single" w:sz="6" w:space="0" w:color="000000"/>
              <w:right w:val="single" w:sz="5" w:space="0" w:color="000000"/>
            </w:tcBorders>
          </w:tcPr>
          <w:p w:rsidR="006474F3" w:rsidRPr="00CA3791" w:rsidRDefault="006474F3" w:rsidP="001160C8"/>
        </w:tc>
      </w:tr>
      <w:tr w:rsidR="006474F3" w:rsidRPr="00CA3791" w:rsidTr="0070397F">
        <w:tc>
          <w:tcPr>
            <w:tcW w:w="1341" w:type="dxa"/>
            <w:tcBorders>
              <w:top w:val="single" w:sz="6" w:space="0" w:color="000000"/>
              <w:left w:val="single" w:sz="6" w:space="0" w:color="000000"/>
              <w:right w:val="single" w:sz="6" w:space="0" w:color="000000"/>
            </w:tcBorders>
          </w:tcPr>
          <w:p w:rsidR="006474F3" w:rsidRDefault="006474F3" w:rsidP="001160C8">
            <w:pPr>
              <w:pStyle w:val="TableParagraph"/>
              <w:spacing w:line="225" w:lineRule="exact"/>
              <w:ind w:left="22"/>
              <w:rPr>
                <w:rFonts w:ascii="Times New Roman" w:eastAsia="Times New Roman" w:hAnsi="Times New Roman"/>
                <w:sz w:val="20"/>
                <w:szCs w:val="20"/>
              </w:rPr>
            </w:pPr>
            <w:r w:rsidRPr="00CA3791">
              <w:rPr>
                <w:rFonts w:ascii="Times New Roman"/>
                <w:sz w:val="20"/>
              </w:rPr>
              <w:t>New</w:t>
            </w:r>
            <w:r w:rsidRPr="00CA3791">
              <w:rPr>
                <w:rFonts w:ascii="Times New Roman"/>
                <w:spacing w:val="-13"/>
                <w:sz w:val="20"/>
              </w:rPr>
              <w:t xml:space="preserve"> </w:t>
            </w:r>
            <w:r w:rsidRPr="00CA3791">
              <w:rPr>
                <w:rFonts w:ascii="Times New Roman"/>
                <w:sz w:val="20"/>
              </w:rPr>
              <w:t>York</w:t>
            </w:r>
          </w:p>
        </w:tc>
        <w:tc>
          <w:tcPr>
            <w:tcW w:w="4599"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concepts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49"/>
                <w:w w:val="99"/>
                <w:sz w:val="20"/>
              </w:rPr>
              <w:t xml:space="preserve"> </w:t>
            </w:r>
            <w:r w:rsidRPr="00CA3791">
              <w:rPr>
                <w:rFonts w:ascii="Times New Roman"/>
                <w:sz w:val="20"/>
              </w:rPr>
              <w:t>NM</w:t>
            </w:r>
            <w:r w:rsidRPr="00CA3791">
              <w:rPr>
                <w:rFonts w:ascii="Times New Roman"/>
                <w:spacing w:val="-9"/>
                <w:sz w:val="20"/>
              </w:rPr>
              <w:t xml:space="preserve"> </w:t>
            </w:r>
            <w:r w:rsidRPr="00CA3791">
              <w:rPr>
                <w:rFonts w:ascii="Times New Roman"/>
                <w:sz w:val="20"/>
              </w:rPr>
              <w:t>describe</w:t>
            </w:r>
            <w:r w:rsidRPr="00CA3791">
              <w:rPr>
                <w:rFonts w:ascii="Times New Roman"/>
                <w:spacing w:val="-9"/>
                <w:sz w:val="20"/>
              </w:rPr>
              <w:t xml:space="preserve"> </w:t>
            </w:r>
            <w:r w:rsidRPr="00CA3791">
              <w:rPr>
                <w:rFonts w:ascii="Times New Roman"/>
                <w:spacing w:val="-1"/>
                <w:sz w:val="20"/>
              </w:rPr>
              <w:t>different</w:t>
            </w:r>
            <w:r w:rsidRPr="00CA3791">
              <w:rPr>
                <w:rFonts w:ascii="Times New Roman"/>
                <w:spacing w:val="-9"/>
                <w:sz w:val="20"/>
              </w:rPr>
              <w:t xml:space="preserve"> </w:t>
            </w:r>
            <w:r w:rsidRPr="00CA3791">
              <w:rPr>
                <w:rFonts w:ascii="Times New Roman"/>
                <w:sz w:val="20"/>
              </w:rPr>
              <w:t>over-arching</w:t>
            </w:r>
            <w:r w:rsidRPr="00CA3791">
              <w:rPr>
                <w:rFonts w:ascii="Times New Roman"/>
                <w:spacing w:val="-9"/>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strategies</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any</w:t>
            </w:r>
            <w:r w:rsidRPr="00CA3791">
              <w:rPr>
                <w:rFonts w:ascii="Times New Roman"/>
                <w:spacing w:val="-7"/>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p w:rsidR="006474F3" w:rsidRDefault="006474F3" w:rsidP="001160C8">
            <w:pPr>
              <w:pStyle w:val="TableParagraph"/>
              <w:spacing w:before="79"/>
              <w:ind w:left="22" w:right="160"/>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NRCS</w:t>
            </w:r>
            <w:r w:rsidRPr="00CA3791">
              <w:rPr>
                <w:rFonts w:ascii="Times New Roman"/>
                <w:spacing w:val="-6"/>
                <w:sz w:val="20"/>
              </w:rPr>
              <w:t xml:space="preserve"> </w:t>
            </w:r>
            <w:r w:rsidRPr="00CA3791">
              <w:rPr>
                <w:rFonts w:ascii="Times New Roman"/>
                <w:sz w:val="20"/>
              </w:rPr>
              <w:t>590</w:t>
            </w:r>
            <w:r w:rsidRPr="00CA3791">
              <w:rPr>
                <w:rFonts w:ascii="Times New Roman"/>
                <w:spacing w:val="-5"/>
                <w:sz w:val="20"/>
              </w:rPr>
              <w:t xml:space="preserve"> </w:t>
            </w:r>
            <w:r w:rsidRPr="00CA3791">
              <w:rPr>
                <w:rFonts w:ascii="Times New Roman"/>
                <w:spacing w:val="-1"/>
                <w:sz w:val="20"/>
              </w:rPr>
              <w:t>standard</w:t>
            </w:r>
            <w:r w:rsidRPr="00CA3791">
              <w:rPr>
                <w:rFonts w:ascii="Times New Roman"/>
                <w:spacing w:val="-5"/>
                <w:sz w:val="20"/>
              </w:rPr>
              <w:t xml:space="preserve"> </w:t>
            </w:r>
            <w:r w:rsidRPr="00CA3791">
              <w:rPr>
                <w:rFonts w:ascii="Times New Roman"/>
                <w:spacing w:val="-1"/>
                <w:sz w:val="20"/>
              </w:rPr>
              <w:t>(currently</w:t>
            </w:r>
            <w:r w:rsidRPr="00CA3791">
              <w:rPr>
                <w:rFonts w:ascii="Times New Roman"/>
                <w:spacing w:val="-6"/>
                <w:sz w:val="20"/>
              </w:rPr>
              <w:t xml:space="preserve"> </w:t>
            </w:r>
            <w:r w:rsidRPr="00CA3791">
              <w:rPr>
                <w:rFonts w:ascii="Times New Roman"/>
                <w:sz w:val="20"/>
              </w:rPr>
              <w:t>under</w:t>
            </w:r>
            <w:r w:rsidRPr="00CA3791">
              <w:rPr>
                <w:rFonts w:ascii="Times New Roman"/>
                <w:spacing w:val="-5"/>
                <w:sz w:val="20"/>
              </w:rPr>
              <w:t xml:space="preserve"> </w:t>
            </w:r>
            <w:r w:rsidRPr="00CA3791">
              <w:rPr>
                <w:rFonts w:ascii="Times New Roman"/>
                <w:spacing w:val="-1"/>
                <w:sz w:val="20"/>
              </w:rPr>
              <w:t>revision)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7"/>
                <w:w w:val="99"/>
                <w:sz w:val="20"/>
              </w:rPr>
              <w:t xml:space="preserve"> </w:t>
            </w:r>
            <w:r w:rsidRPr="00CA3791">
              <w:rPr>
                <w:rFonts w:ascii="Times New Roman"/>
                <w:spacing w:val="-1"/>
                <w:sz w:val="20"/>
              </w:rPr>
              <w:t>Cornell</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(CNG)</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z w:val="20"/>
              </w:rPr>
              <w:t>the</w:t>
            </w:r>
            <w:r w:rsidRPr="00CA3791">
              <w:rPr>
                <w:rFonts w:ascii="Times New Roman"/>
                <w:spacing w:val="43"/>
                <w:w w:val="99"/>
                <w:sz w:val="20"/>
              </w:rPr>
              <w:t xml:space="preserve"> </w:t>
            </w:r>
            <w:r w:rsidRPr="00CA3791">
              <w:rPr>
                <w:rFonts w:ascii="Times New Roman"/>
                <w:spacing w:val="-1"/>
                <w:sz w:val="20"/>
              </w:rPr>
              <w:t>standard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cropland,</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pasture.</w:t>
            </w:r>
          </w:p>
          <w:p w:rsidR="006474F3" w:rsidRDefault="006474F3" w:rsidP="001160C8">
            <w:pPr>
              <w:pStyle w:val="TableParagraph"/>
              <w:spacing w:before="76" w:line="241" w:lineRule="auto"/>
              <w:ind w:left="22" w:right="160"/>
              <w:rPr>
                <w:rFonts w:ascii="Times New Roman" w:eastAsia="Times New Roman" w:hAnsi="Times New Roman"/>
                <w:sz w:val="20"/>
                <w:szCs w:val="20"/>
              </w:rPr>
            </w:pPr>
            <w:r w:rsidRPr="00CA3791">
              <w:rPr>
                <w:rFonts w:ascii="Times New Roman"/>
                <w:sz w:val="20"/>
              </w:rPr>
              <w:t>NYS</w:t>
            </w:r>
            <w:r w:rsidRPr="00CA3791">
              <w:rPr>
                <w:rFonts w:ascii="Times New Roman"/>
                <w:spacing w:val="-6"/>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regulations</w:t>
            </w:r>
            <w:r w:rsidRPr="00CA3791">
              <w:rPr>
                <w:rFonts w:ascii="Times New Roman"/>
                <w:spacing w:val="-7"/>
                <w:sz w:val="20"/>
              </w:rPr>
              <w:t xml:space="preserve"> </w:t>
            </w:r>
            <w:r w:rsidRPr="00CA3791">
              <w:rPr>
                <w:rFonts w:ascii="Times New Roman"/>
                <w:sz w:val="20"/>
              </w:rPr>
              <w:t>require</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medium-</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large-</w:t>
            </w:r>
            <w:r w:rsidRPr="00CA3791">
              <w:rPr>
                <w:rFonts w:ascii="Times New Roman"/>
                <w:spacing w:val="39"/>
                <w:w w:val="99"/>
                <w:sz w:val="20"/>
              </w:rPr>
              <w:t xml:space="preserve"> </w:t>
            </w:r>
            <w:r w:rsidRPr="00CA3791">
              <w:rPr>
                <w:rFonts w:ascii="Times New Roman"/>
                <w:spacing w:val="-1"/>
                <w:sz w:val="20"/>
              </w:rPr>
              <w:t>sized</w:t>
            </w:r>
            <w:r w:rsidRPr="00CA3791">
              <w:rPr>
                <w:rFonts w:ascii="Times New Roman"/>
                <w:spacing w:val="-5"/>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permitted</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develop,</w:t>
            </w:r>
            <w:r w:rsidRPr="00CA3791">
              <w:rPr>
                <w:rFonts w:ascii="Times New Roman"/>
                <w:spacing w:val="-5"/>
                <w:sz w:val="20"/>
              </w:rPr>
              <w:t xml:space="preserve"> </w:t>
            </w:r>
            <w:r w:rsidRPr="00CA3791">
              <w:rPr>
                <w:rFonts w:ascii="Times New Roman"/>
                <w:spacing w:val="-1"/>
                <w:sz w:val="20"/>
              </w:rPr>
              <w:t>implement,</w:t>
            </w:r>
            <w:r w:rsidRPr="00CA3791">
              <w:rPr>
                <w:rFonts w:ascii="Times New Roman"/>
                <w:spacing w:val="3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maintain</w:t>
            </w:r>
            <w:r w:rsidRPr="00CA3791">
              <w:rPr>
                <w:rFonts w:ascii="Times New Roman"/>
                <w:spacing w:val="-9"/>
                <w:sz w:val="20"/>
              </w:rPr>
              <w:t xml:space="preserve"> </w:t>
            </w:r>
            <w:r w:rsidRPr="00CA3791">
              <w:rPr>
                <w:rFonts w:ascii="Times New Roman"/>
                <w:sz w:val="20"/>
              </w:rPr>
              <w:t>a</w:t>
            </w:r>
            <w:r w:rsidRPr="00CA3791">
              <w:rPr>
                <w:rFonts w:ascii="Times New Roman"/>
                <w:spacing w:val="-8"/>
                <w:sz w:val="20"/>
              </w:rPr>
              <w:t xml:space="preserve"> </w:t>
            </w:r>
            <w:r w:rsidRPr="00CA3791">
              <w:rPr>
                <w:rFonts w:ascii="Times New Roman"/>
                <w:sz w:val="20"/>
              </w:rPr>
              <w:t>Comprehensive</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8"/>
                <w:sz w:val="20"/>
              </w:rPr>
              <w:t xml:space="preserve"> </w:t>
            </w:r>
            <w:r w:rsidRPr="00CA3791">
              <w:rPr>
                <w:rFonts w:ascii="Times New Roman"/>
                <w:spacing w:val="-1"/>
                <w:sz w:val="20"/>
              </w:rPr>
              <w:t>Management</w:t>
            </w:r>
            <w:r w:rsidRPr="00CA3791">
              <w:rPr>
                <w:rFonts w:ascii="Times New Roman"/>
                <w:spacing w:val="39"/>
                <w:w w:val="99"/>
                <w:sz w:val="20"/>
              </w:rPr>
              <w:t xml:space="preserve"> </w:t>
            </w:r>
            <w:r w:rsidRPr="00CA3791">
              <w:rPr>
                <w:rFonts w:ascii="Times New Roman"/>
                <w:sz w:val="20"/>
              </w:rPr>
              <w:t>Plan</w:t>
            </w:r>
            <w:r w:rsidRPr="00CA3791">
              <w:rPr>
                <w:rFonts w:ascii="Times New Roman"/>
                <w:spacing w:val="-13"/>
                <w:sz w:val="20"/>
              </w:rPr>
              <w:t xml:space="preserve"> </w:t>
            </w:r>
            <w:r w:rsidRPr="00CA3791">
              <w:rPr>
                <w:rFonts w:ascii="Times New Roman"/>
                <w:sz w:val="20"/>
              </w:rPr>
              <w:t>(CNMP).</w:t>
            </w:r>
          </w:p>
          <w:p w:rsidR="006474F3" w:rsidRDefault="006474F3" w:rsidP="001160C8">
            <w:pPr>
              <w:pStyle w:val="TableParagraph"/>
              <w:spacing w:before="75"/>
              <w:ind w:left="22" w:right="160"/>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umbrella</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z w:val="20"/>
              </w:rPr>
              <w:t>standard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NYS</w:t>
            </w:r>
            <w:r w:rsidRPr="00CA3791">
              <w:rPr>
                <w:rFonts w:ascii="Times New Roman"/>
                <w:spacing w:val="-5"/>
                <w:sz w:val="20"/>
              </w:rPr>
              <w:t xml:space="preserve"> </w:t>
            </w:r>
            <w:r w:rsidRPr="00CA3791">
              <w:rPr>
                <w:rFonts w:ascii="Times New Roman"/>
                <w:spacing w:val="-1"/>
                <w:sz w:val="20"/>
              </w:rPr>
              <w:t>requires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31"/>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CNG,</w:t>
            </w:r>
            <w:r w:rsidRPr="00CA3791">
              <w:rPr>
                <w:rFonts w:ascii="Times New Roman"/>
                <w:spacing w:val="-3"/>
                <w:sz w:val="20"/>
              </w:rPr>
              <w:t xml:space="preserve"> </w:t>
            </w:r>
            <w:r w:rsidRPr="00CA3791">
              <w:rPr>
                <w:rFonts w:ascii="Times New Roman"/>
                <w:spacing w:val="-1"/>
                <w:sz w:val="20"/>
              </w:rPr>
              <w:t>NLI,</w:t>
            </w:r>
            <w:r w:rsidRPr="00CA3791">
              <w:rPr>
                <w:rFonts w:ascii="Times New Roman"/>
                <w:spacing w:val="-4"/>
                <w:sz w:val="20"/>
              </w:rPr>
              <w:t xml:space="preserve"> </w:t>
            </w:r>
            <w:r w:rsidRPr="00CA3791">
              <w:rPr>
                <w:rFonts w:ascii="Times New Roman"/>
                <w:sz w:val="20"/>
              </w:rPr>
              <w:t>PI,</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RUSLE2</w:t>
            </w:r>
            <w:r w:rsidRPr="00CA3791">
              <w:rPr>
                <w:rFonts w:ascii="Times New Roman"/>
                <w:spacing w:val="-3"/>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integrated</w:t>
            </w:r>
            <w:r w:rsidRPr="00CA3791">
              <w:rPr>
                <w:rFonts w:ascii="Times New Roman"/>
                <w:spacing w:val="-3"/>
                <w:sz w:val="20"/>
              </w:rPr>
              <w:t xml:space="preserve"> </w:t>
            </w:r>
            <w:r w:rsidRPr="00CA3791">
              <w:rPr>
                <w:rFonts w:ascii="Times New Roman"/>
                <w:spacing w:val="-1"/>
                <w:sz w:val="20"/>
              </w:rPr>
              <w:t>to</w:t>
            </w:r>
          </w:p>
        </w:tc>
        <w:tc>
          <w:tcPr>
            <w:tcW w:w="3711"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concepts</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z w:val="20"/>
              </w:rPr>
              <w:t>P-based,</w:t>
            </w:r>
            <w:r w:rsidRPr="00CA3791">
              <w:rPr>
                <w:rFonts w:ascii="Times New Roman"/>
                <w:spacing w:val="32"/>
                <w:w w:val="99"/>
                <w:sz w:val="20"/>
              </w:rPr>
              <w:t xml:space="preserve"> </w:t>
            </w:r>
            <w:r w:rsidRPr="00CA3791">
              <w:rPr>
                <w:rFonts w:ascii="Times New Roman"/>
                <w:spacing w:val="-1"/>
                <w:sz w:val="20"/>
              </w:rPr>
              <w:t>Enhanced,</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z w:val="20"/>
              </w:rPr>
              <w:t>describe</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23"/>
                <w:w w:val="99"/>
                <w:sz w:val="20"/>
              </w:rPr>
              <w:t xml:space="preserve"> </w:t>
            </w:r>
            <w:r w:rsidRPr="00CA3791">
              <w:rPr>
                <w:rFonts w:ascii="Times New Roman"/>
                <w:spacing w:val="-1"/>
                <w:sz w:val="20"/>
              </w:rPr>
              <w:t>over-arching</w:t>
            </w:r>
            <w:r w:rsidRPr="00CA3791">
              <w:rPr>
                <w:rFonts w:ascii="Times New Roman"/>
                <w:spacing w:val="-8"/>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strategies</w:t>
            </w:r>
            <w:r w:rsidRPr="00CA3791">
              <w:rPr>
                <w:rFonts w:ascii="Times New Roman"/>
                <w:spacing w:val="-9"/>
                <w:sz w:val="20"/>
              </w:rPr>
              <w:t xml:space="preserve"> </w:t>
            </w:r>
            <w:r w:rsidRPr="00CA3791">
              <w:rPr>
                <w:rFonts w:ascii="Times New Roman"/>
                <w:sz w:val="20"/>
              </w:rPr>
              <w:t>that</w:t>
            </w:r>
            <w:r w:rsidRPr="00CA3791">
              <w:rPr>
                <w:rFonts w:ascii="Times New Roman"/>
                <w:spacing w:val="-8"/>
                <w:sz w:val="20"/>
              </w:rPr>
              <w:t xml:space="preserve"> </w:t>
            </w:r>
            <w:r w:rsidRPr="00CA3791">
              <w:rPr>
                <w:rFonts w:ascii="Times New Roman"/>
                <w:sz w:val="20"/>
              </w:rPr>
              <w:t>can</w:t>
            </w:r>
            <w:r w:rsidRPr="00CA3791">
              <w:rPr>
                <w:rFonts w:ascii="Times New Roman"/>
                <w:spacing w:val="45"/>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2"/>
                <w:sz w:val="20"/>
              </w:rPr>
              <w:t xml:space="preserve">to </w:t>
            </w:r>
            <w:r w:rsidRPr="00CA3791">
              <w:rPr>
                <w:rFonts w:ascii="Times New Roman"/>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p w:rsidR="006474F3" w:rsidRDefault="006474F3" w:rsidP="001160C8">
            <w:pPr>
              <w:pStyle w:val="TableParagraph"/>
              <w:spacing w:before="76"/>
              <w:ind w:left="22" w:right="70"/>
              <w:rPr>
                <w:rFonts w:ascii="Times New Roman" w:eastAsia="Times New Roman" w:hAnsi="Times New Roman"/>
                <w:sz w:val="20"/>
                <w:szCs w:val="20"/>
              </w:rPr>
            </w:pP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2"/>
                <w:sz w:val="20"/>
              </w:rPr>
              <w:t>ratings</w:t>
            </w:r>
            <w:r w:rsidRPr="00CA3791">
              <w:rPr>
                <w:rFonts w:ascii="Times New Roman"/>
                <w:spacing w:val="41"/>
                <w:w w:val="99"/>
                <w:sz w:val="20"/>
              </w:rPr>
              <w:t xml:space="preserve"> </w:t>
            </w:r>
            <w:r w:rsidRPr="00CA3791">
              <w:rPr>
                <w:rFonts w:ascii="Times New Roman"/>
                <w:sz w:val="20"/>
              </w:rPr>
              <w:t>between</w:t>
            </w:r>
            <w:r w:rsidRPr="00CA3791">
              <w:rPr>
                <w:rFonts w:ascii="Times New Roman"/>
                <w:spacing w:val="-5"/>
                <w:sz w:val="20"/>
              </w:rPr>
              <w:t xml:space="preserve"> </w:t>
            </w:r>
            <w:r w:rsidRPr="00CA3791">
              <w:rPr>
                <w:rFonts w:ascii="Times New Roman"/>
                <w:sz w:val="20"/>
              </w:rPr>
              <w:t>75</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100</w:t>
            </w:r>
            <w:r w:rsidRPr="00CA3791">
              <w:rPr>
                <w:rFonts w:ascii="Times New Roman"/>
                <w:spacing w:val="-3"/>
                <w:sz w:val="20"/>
              </w:rPr>
              <w:t xml:space="preserve"> </w:t>
            </w:r>
            <w:r w:rsidRPr="00CA3791">
              <w:rPr>
                <w:rFonts w:ascii="Times New Roman"/>
                <w:spacing w:val="-1"/>
                <w:sz w:val="20"/>
              </w:rPr>
              <w:t>are</w:t>
            </w:r>
            <w:r w:rsidRPr="00CA3791">
              <w:rPr>
                <w:rFonts w:ascii="Times New Roman"/>
                <w:spacing w:val="-4"/>
                <w:sz w:val="20"/>
              </w:rPr>
              <w:t xml:space="preserve"> </w:t>
            </w:r>
            <w:r w:rsidRPr="00CA3791">
              <w:rPr>
                <w:rFonts w:ascii="Times New Roman"/>
                <w:spacing w:val="-1"/>
                <w:sz w:val="20"/>
              </w:rPr>
              <w:t>limited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crop</w:t>
            </w:r>
            <w:r w:rsidRPr="00CA3791">
              <w:rPr>
                <w:rFonts w:ascii="Times New Roman"/>
                <w:spacing w:val="23"/>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PI</w:t>
            </w:r>
            <w:r w:rsidRPr="00CA3791">
              <w:rPr>
                <w:rFonts w:ascii="Times New Roman"/>
                <w:spacing w:val="39"/>
                <w:w w:val="99"/>
                <w:sz w:val="20"/>
              </w:rPr>
              <w:t xml:space="preserve"> </w:t>
            </w:r>
            <w:r w:rsidRPr="00CA3791">
              <w:rPr>
                <w:rFonts w:ascii="Times New Roman"/>
                <w:spacing w:val="-1"/>
                <w:sz w:val="20"/>
              </w:rPr>
              <w:t>ratings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100</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prohibited,</w:t>
            </w:r>
            <w:r w:rsidRPr="00CA3791">
              <w:rPr>
                <w:rFonts w:ascii="Times New Roman"/>
                <w:spacing w:val="36"/>
                <w:w w:val="99"/>
                <w:sz w:val="20"/>
              </w:rPr>
              <w:t xml:space="preserve"> </w:t>
            </w:r>
            <w:r w:rsidRPr="00CA3791">
              <w:rPr>
                <w:rFonts w:ascii="Times New Roman"/>
                <w:spacing w:val="-1"/>
                <w:sz w:val="20"/>
              </w:rPr>
              <w:t>meaning</w:t>
            </w:r>
            <w:r w:rsidRPr="00CA3791">
              <w:rPr>
                <w:rFonts w:ascii="Times New Roman"/>
                <w:spacing w:val="-6"/>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(if</w:t>
            </w:r>
            <w:r w:rsidRPr="00CA3791">
              <w:rPr>
                <w:rFonts w:ascii="Times New Roman"/>
                <w:spacing w:val="-3"/>
                <w:sz w:val="20"/>
              </w:rPr>
              <w:t xml:space="preserve"> </w:t>
            </w:r>
            <w:r w:rsidRPr="00CA3791">
              <w:rPr>
                <w:rFonts w:ascii="Times New Roman"/>
                <w:spacing w:val="-1"/>
                <w:sz w:val="20"/>
              </w:rPr>
              <w:t>any)</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4"/>
                <w:sz w:val="20"/>
              </w:rPr>
              <w:t xml:space="preserve"> </w:t>
            </w:r>
            <w:r w:rsidRPr="00CA3791">
              <w:rPr>
                <w:rFonts w:ascii="Times New Roman"/>
                <w:spacing w:val="1"/>
                <w:sz w:val="20"/>
              </w:rPr>
              <w:t>be</w:t>
            </w:r>
            <w:r w:rsidRPr="00CA3791">
              <w:rPr>
                <w:rFonts w:ascii="Times New Roman"/>
                <w:spacing w:val="38"/>
                <w:w w:val="99"/>
                <w:sz w:val="20"/>
              </w:rPr>
              <w:t xml:space="preserve"> </w:t>
            </w:r>
            <w:r w:rsidRPr="00CA3791">
              <w:rPr>
                <w:rFonts w:ascii="Times New Roman"/>
                <w:spacing w:val="-1"/>
                <w:sz w:val="20"/>
              </w:rPr>
              <w:t>satisfied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10"/>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fertilizer.</w:t>
            </w:r>
          </w:p>
        </w:tc>
        <w:tc>
          <w:tcPr>
            <w:tcW w:w="2592" w:type="dxa"/>
            <w:tcBorders>
              <w:top w:val="single" w:sz="6" w:space="0" w:color="000000"/>
              <w:left w:val="single" w:sz="6" w:space="0" w:color="000000"/>
              <w:right w:val="single" w:sz="6" w:space="0" w:color="000000"/>
            </w:tcBorders>
          </w:tcPr>
          <w:p w:rsidR="006474F3" w:rsidRDefault="006474F3" w:rsidP="001160C8">
            <w:pPr>
              <w:pStyle w:val="TableParagraph"/>
              <w:ind w:left="22" w:right="77"/>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concepts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P-</w:t>
            </w:r>
            <w:r w:rsidRPr="00CA3791">
              <w:rPr>
                <w:rFonts w:ascii="Times New Roman"/>
                <w:spacing w:val="34"/>
                <w:w w:val="99"/>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27"/>
                <w:w w:val="99"/>
                <w:sz w:val="20"/>
              </w:rPr>
              <w:t xml:space="preserve"> </w:t>
            </w:r>
            <w:r w:rsidRPr="00CA3791">
              <w:rPr>
                <w:rFonts w:ascii="Times New Roman"/>
                <w:sz w:val="20"/>
              </w:rPr>
              <w:t>describe</w:t>
            </w:r>
            <w:r w:rsidRPr="00CA3791">
              <w:rPr>
                <w:rFonts w:ascii="Times New Roman"/>
                <w:spacing w:val="-12"/>
                <w:sz w:val="20"/>
              </w:rPr>
              <w:t xml:space="preserve"> </w:t>
            </w:r>
            <w:r w:rsidRPr="00CA3791">
              <w:rPr>
                <w:rFonts w:ascii="Times New Roman"/>
                <w:spacing w:val="-1"/>
                <w:sz w:val="20"/>
              </w:rPr>
              <w:t>different</w:t>
            </w:r>
            <w:r w:rsidRPr="00CA3791">
              <w:rPr>
                <w:rFonts w:ascii="Times New Roman"/>
                <w:spacing w:val="-12"/>
                <w:sz w:val="20"/>
              </w:rPr>
              <w:t xml:space="preserve"> </w:t>
            </w:r>
            <w:r w:rsidRPr="00CA3791">
              <w:rPr>
                <w:rFonts w:ascii="Times New Roman"/>
                <w:sz w:val="20"/>
              </w:rPr>
              <w:t>over-arching</w:t>
            </w:r>
            <w:r w:rsidRPr="00CA3791">
              <w:rPr>
                <w:rFonts w:ascii="Times New Roman"/>
                <w:spacing w:val="24"/>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strategies</w:t>
            </w:r>
            <w:r w:rsidRPr="00CA3791">
              <w:rPr>
                <w:rFonts w:ascii="Times New Roman"/>
                <w:spacing w:val="-9"/>
                <w:sz w:val="20"/>
              </w:rPr>
              <w:t xml:space="preserve"> </w:t>
            </w:r>
            <w:r w:rsidRPr="00CA3791">
              <w:rPr>
                <w:rFonts w:ascii="Times New Roman"/>
                <w:sz w:val="20"/>
              </w:rPr>
              <w:t>that</w:t>
            </w:r>
            <w:r w:rsidRPr="00CA3791">
              <w:rPr>
                <w:rFonts w:ascii="Times New Roman"/>
                <w:spacing w:val="-8"/>
                <w:sz w:val="20"/>
              </w:rPr>
              <w:t xml:space="preserve"> </w:t>
            </w:r>
            <w:r w:rsidRPr="00CA3791">
              <w:rPr>
                <w:rFonts w:ascii="Times New Roman"/>
                <w:sz w:val="20"/>
              </w:rPr>
              <w:t>can</w:t>
            </w:r>
            <w:r w:rsidRPr="00CA3791">
              <w:rPr>
                <w:rFonts w:ascii="Times New Roman"/>
                <w:spacing w:val="29"/>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2"/>
                <w:sz w:val="20"/>
              </w:rPr>
              <w:t xml:space="preserve">to </w:t>
            </w:r>
            <w:r w:rsidRPr="00CA3791">
              <w:rPr>
                <w:rFonts w:ascii="Times New Roman"/>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tc>
        <w:tc>
          <w:tcPr>
            <w:tcW w:w="1980"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60"/>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concepts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N-</w:t>
            </w:r>
            <w:r w:rsidRPr="00CA3791">
              <w:rPr>
                <w:rFonts w:ascii="Times New Roman"/>
                <w:spacing w:val="29"/>
                <w:w w:val="99"/>
                <w:sz w:val="20"/>
              </w:rPr>
              <w:t xml:space="preserve"> </w:t>
            </w:r>
            <w:r w:rsidRPr="00CA3791">
              <w:rPr>
                <w:rFonts w:ascii="Times New Roman"/>
                <w:sz w:val="20"/>
              </w:rPr>
              <w:t>based,</w:t>
            </w:r>
            <w:r w:rsidRPr="00CA3791">
              <w:rPr>
                <w:rFonts w:ascii="Times New Roman"/>
                <w:spacing w:val="-11"/>
                <w:sz w:val="20"/>
              </w:rPr>
              <w:t xml:space="preserve"> </w:t>
            </w:r>
            <w:r w:rsidRPr="00CA3791">
              <w:rPr>
                <w:rFonts w:ascii="Times New Roman"/>
                <w:sz w:val="20"/>
              </w:rPr>
              <w:t>P-based,</w:t>
            </w:r>
            <w:r w:rsidRPr="00CA3791">
              <w:rPr>
                <w:rFonts w:ascii="Times New Roman"/>
                <w:spacing w:val="21"/>
                <w:w w:val="99"/>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z w:val="20"/>
              </w:rPr>
              <w:t>NM</w:t>
            </w:r>
            <w:r w:rsidRPr="00CA3791">
              <w:rPr>
                <w:rFonts w:ascii="Times New Roman"/>
                <w:spacing w:val="28"/>
                <w:w w:val="99"/>
                <w:sz w:val="20"/>
              </w:rPr>
              <w:t xml:space="preserve"> </w:t>
            </w:r>
            <w:r w:rsidRPr="00CA3791">
              <w:rPr>
                <w:rFonts w:ascii="Times New Roman"/>
                <w:sz w:val="20"/>
              </w:rPr>
              <w:t>describe</w:t>
            </w:r>
            <w:r w:rsidRPr="00CA3791">
              <w:rPr>
                <w:rFonts w:ascii="Times New Roman"/>
                <w:spacing w:val="-9"/>
                <w:sz w:val="20"/>
              </w:rPr>
              <w:t xml:space="preserve"> </w:t>
            </w:r>
            <w:r w:rsidRPr="00CA3791">
              <w:rPr>
                <w:rFonts w:ascii="Times New Roman"/>
                <w:spacing w:val="-1"/>
                <w:sz w:val="20"/>
              </w:rPr>
              <w:t>different</w:t>
            </w:r>
            <w:r w:rsidRPr="00CA3791">
              <w:rPr>
                <w:rFonts w:ascii="Times New Roman"/>
                <w:spacing w:val="-9"/>
                <w:sz w:val="20"/>
              </w:rPr>
              <w:t xml:space="preserve"> </w:t>
            </w:r>
            <w:r w:rsidRPr="00CA3791">
              <w:rPr>
                <w:rFonts w:ascii="Times New Roman"/>
                <w:sz w:val="20"/>
              </w:rPr>
              <w:t>over-</w:t>
            </w:r>
            <w:r w:rsidRPr="00CA3791">
              <w:rPr>
                <w:rFonts w:ascii="Times New Roman"/>
                <w:spacing w:val="24"/>
                <w:w w:val="99"/>
                <w:sz w:val="20"/>
              </w:rPr>
              <w:t xml:space="preserve"> </w:t>
            </w:r>
            <w:r w:rsidRPr="00CA3791">
              <w:rPr>
                <w:rFonts w:ascii="Times New Roman"/>
                <w:spacing w:val="-1"/>
                <w:sz w:val="20"/>
              </w:rPr>
              <w:t>arching</w:t>
            </w:r>
            <w:r w:rsidRPr="00CA3791">
              <w:rPr>
                <w:rFonts w:ascii="Times New Roman"/>
                <w:spacing w:val="-16"/>
                <w:sz w:val="20"/>
              </w:rPr>
              <w:t xml:space="preserve"> </w:t>
            </w:r>
            <w:r w:rsidRPr="00CA3791">
              <w:rPr>
                <w:rFonts w:ascii="Times New Roman"/>
                <w:spacing w:val="-1"/>
                <w:sz w:val="20"/>
              </w:rPr>
              <w:t>management</w:t>
            </w:r>
            <w:r w:rsidRPr="00CA3791">
              <w:rPr>
                <w:rFonts w:ascii="Times New Roman"/>
                <w:spacing w:val="25"/>
                <w:w w:val="99"/>
                <w:sz w:val="20"/>
              </w:rPr>
              <w:t xml:space="preserve"> </w:t>
            </w:r>
            <w:r w:rsidRPr="00CA3791">
              <w:rPr>
                <w:rFonts w:ascii="Times New Roman"/>
                <w:spacing w:val="-1"/>
                <w:sz w:val="20"/>
              </w:rPr>
              <w:t>strategies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21"/>
                <w:w w:val="99"/>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z w:val="20"/>
              </w:rPr>
              <w:t>NYS</w:t>
            </w:r>
          </w:p>
        </w:tc>
      </w:tr>
      <w:tr w:rsidR="006474F3" w:rsidRPr="00CA3791" w:rsidTr="0070397F">
        <w:tc>
          <w:tcPr>
            <w:tcW w:w="1341" w:type="dxa"/>
            <w:tcBorders>
              <w:left w:val="single" w:sz="6" w:space="0" w:color="000000"/>
              <w:right w:val="single" w:sz="6" w:space="0" w:color="000000"/>
            </w:tcBorders>
          </w:tcPr>
          <w:p w:rsidR="006474F3" w:rsidRPr="00CA3791" w:rsidRDefault="006474F3" w:rsidP="001160C8"/>
        </w:tc>
        <w:tc>
          <w:tcPr>
            <w:tcW w:w="4599" w:type="dxa"/>
            <w:gridSpan w:val="2"/>
            <w:tcBorders>
              <w:left w:val="single" w:sz="6" w:space="0" w:color="000000"/>
              <w:right w:val="single" w:sz="6" w:space="0" w:color="000000"/>
            </w:tcBorders>
          </w:tcPr>
          <w:p w:rsidR="006474F3" w:rsidRDefault="006474F3" w:rsidP="001160C8">
            <w:pPr>
              <w:pStyle w:val="TableParagraph"/>
              <w:spacing w:line="241" w:lineRule="auto"/>
              <w:ind w:left="22" w:right="107"/>
              <w:rPr>
                <w:rFonts w:ascii="Times New Roman" w:eastAsia="Times New Roman" w:hAnsi="Times New Roman"/>
                <w:sz w:val="20"/>
                <w:szCs w:val="20"/>
              </w:rPr>
            </w:pPr>
            <w:r>
              <w:rPr>
                <w:rFonts w:ascii="Times New Roman" w:eastAsia="Times New Roman" w:hAnsi="Times New Roman"/>
                <w:spacing w:val="-1"/>
                <w:sz w:val="20"/>
                <w:szCs w:val="20"/>
              </w:rPr>
              <w:t>determine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sound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7"/>
                <w:sz w:val="20"/>
                <w:szCs w:val="20"/>
              </w:rPr>
              <w:t xml:space="preserve"> </w:t>
            </w:r>
            <w:r>
              <w:rPr>
                <w:rFonts w:ascii="Times New Roman" w:eastAsia="Times New Roman" w:hAnsi="Times New Roman"/>
                <w:sz w:val="20"/>
                <w:szCs w:val="20"/>
              </w:rPr>
              <w:t>NY’s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recommendation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system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2"/>
                <w:w w:val="99"/>
                <w:sz w:val="20"/>
                <w:szCs w:val="20"/>
              </w:rPr>
              <w:t xml:space="preserve"> </w:t>
            </w:r>
            <w:r>
              <w:rPr>
                <w:rFonts w:ascii="Times New Roman" w:eastAsia="Times New Roman" w:hAnsi="Times New Roman"/>
                <w:spacing w:val="-1"/>
                <w:sz w:val="20"/>
                <w:szCs w:val="20"/>
              </w:rPr>
              <w:t>comprised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following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key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elements.</w:t>
            </w:r>
          </w:p>
          <w:p w:rsidR="006474F3" w:rsidRDefault="006474F3" w:rsidP="00F36564">
            <w:pPr>
              <w:pStyle w:val="ListParagraph"/>
              <w:numPr>
                <w:ilvl w:val="0"/>
                <w:numId w:val="108"/>
              </w:numPr>
              <w:tabs>
                <w:tab w:val="left" w:pos="383"/>
              </w:tabs>
              <w:spacing w:before="75"/>
              <w:ind w:right="79" w:hanging="359"/>
              <w:rPr>
                <w:rFonts w:ascii="Times New Roman" w:eastAsia="Times New Roman" w:hAnsi="Times New Roman"/>
                <w:sz w:val="20"/>
                <w:szCs w:val="20"/>
              </w:rPr>
            </w:pPr>
            <w:r w:rsidRPr="00CA3791">
              <w:rPr>
                <w:rFonts w:ascii="Times New Roman"/>
                <w:sz w:val="20"/>
              </w:rPr>
              <w:t>Every</w:t>
            </w:r>
            <w:r w:rsidRPr="00CA3791">
              <w:rPr>
                <w:rFonts w:ascii="Times New Roman"/>
                <w:spacing w:val="-7"/>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managed</w:t>
            </w:r>
            <w:r w:rsidRPr="00CA3791">
              <w:rPr>
                <w:rFonts w:ascii="Times New Roman"/>
                <w:spacing w:val="-5"/>
                <w:sz w:val="20"/>
              </w:rPr>
              <w:t xml:space="preserve"> </w:t>
            </w:r>
            <w:r w:rsidRPr="00CA3791">
              <w:rPr>
                <w:rFonts w:ascii="Times New Roman"/>
                <w:spacing w:val="-1"/>
                <w:sz w:val="20"/>
              </w:rPr>
              <w:t>according</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NRCS-NY</w:t>
            </w:r>
            <w:r w:rsidRPr="00CA3791">
              <w:rPr>
                <w:rFonts w:ascii="Times New Roman"/>
                <w:spacing w:val="31"/>
                <w:w w:val="99"/>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practice</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undergo</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full</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35"/>
                <w:w w:val="99"/>
                <w:sz w:val="20"/>
              </w:rPr>
              <w:t xml:space="preserve"> </w:t>
            </w:r>
            <w:r w:rsidRPr="00CA3791">
              <w:rPr>
                <w:rFonts w:ascii="Times New Roman"/>
                <w:spacing w:val="-1"/>
                <w:sz w:val="20"/>
              </w:rPr>
              <w:t>analyses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standard</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threshold</w:t>
            </w:r>
            <w:r w:rsidRPr="00CA3791">
              <w:rPr>
                <w:rFonts w:ascii="Times New Roman"/>
                <w:spacing w:val="-4"/>
                <w:sz w:val="20"/>
              </w:rPr>
              <w:t xml:space="preserve"> </w:t>
            </w:r>
            <w:r w:rsidRPr="00CA3791">
              <w:rPr>
                <w:rFonts w:ascii="Times New Roman"/>
                <w:spacing w:val="-1"/>
                <w:sz w:val="20"/>
              </w:rPr>
              <w:t>exists,</w:t>
            </w:r>
            <w:r w:rsidRPr="00CA3791">
              <w:rPr>
                <w:rFonts w:ascii="Times New Roman"/>
                <w:spacing w:val="-5"/>
                <w:sz w:val="20"/>
              </w:rPr>
              <w:t xml:space="preserve"> </w:t>
            </w:r>
            <w:r w:rsidRPr="00CA3791">
              <w:rPr>
                <w:rFonts w:ascii="Times New Roman"/>
                <w:sz w:val="20"/>
              </w:rPr>
              <w:t>under</w:t>
            </w:r>
            <w:r w:rsidRPr="00CA3791">
              <w:rPr>
                <w:rFonts w:ascii="Times New Roman"/>
                <w:spacing w:val="39"/>
                <w:w w:val="99"/>
                <w:sz w:val="20"/>
              </w:rPr>
              <w:t xml:space="preserve"> </w:t>
            </w:r>
            <w:r w:rsidRPr="00CA3791">
              <w:rPr>
                <w:rFonts w:ascii="Times New Roman"/>
                <w:spacing w:val="-1"/>
                <w:sz w:val="20"/>
              </w:rPr>
              <w:t>which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partial</w:t>
            </w:r>
            <w:r w:rsidRPr="00CA3791">
              <w:rPr>
                <w:rFonts w:ascii="Times New Roman"/>
                <w:spacing w:val="-4"/>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performed).</w:t>
            </w:r>
            <w:r w:rsidRPr="00CA3791">
              <w:rPr>
                <w:rFonts w:ascii="Times New Roman"/>
                <w:spacing w:val="42"/>
                <w:sz w:val="20"/>
              </w:rPr>
              <w:t xml:space="preserve"> </w:t>
            </w:r>
            <w:r w:rsidRPr="00CA3791">
              <w:rPr>
                <w:rFonts w:ascii="Times New Roman"/>
                <w:sz w:val="20"/>
              </w:rPr>
              <w:t>This</w:t>
            </w:r>
            <w:r w:rsidRPr="00CA3791">
              <w:rPr>
                <w:rFonts w:ascii="Times New Roman"/>
                <w:spacing w:val="57"/>
                <w:w w:val="99"/>
                <w:sz w:val="20"/>
              </w:rPr>
              <w:t xml:space="preserve"> </w:t>
            </w:r>
            <w:r w:rsidRPr="00CA3791">
              <w:rPr>
                <w:rFonts w:ascii="Times New Roman"/>
                <w:spacing w:val="-1"/>
                <w:sz w:val="20"/>
              </w:rPr>
              <w:t>includes</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testing</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least</w:t>
            </w:r>
            <w:r w:rsidRPr="00CA3791">
              <w:rPr>
                <w:rFonts w:ascii="Times New Roman"/>
                <w:spacing w:val="-5"/>
                <w:sz w:val="20"/>
              </w:rPr>
              <w:t xml:space="preserve"> </w:t>
            </w:r>
            <w:r w:rsidRPr="00CA3791">
              <w:rPr>
                <w:rFonts w:ascii="Times New Roman"/>
                <w:sz w:val="20"/>
              </w:rPr>
              <w:t>every</w:t>
            </w:r>
            <w:r w:rsidRPr="00CA3791">
              <w:rPr>
                <w:rFonts w:ascii="Times New Roman"/>
                <w:spacing w:val="-7"/>
                <w:sz w:val="20"/>
              </w:rPr>
              <w:t xml:space="preserve"> </w:t>
            </w:r>
            <w:r w:rsidRPr="00CA3791">
              <w:rPr>
                <w:rFonts w:ascii="Times New Roman"/>
                <w:sz w:val="20"/>
              </w:rPr>
              <w:t>3</w:t>
            </w:r>
            <w:r w:rsidRPr="00CA3791">
              <w:rPr>
                <w:rFonts w:ascii="Times New Roman"/>
                <w:spacing w:val="-1"/>
                <w:sz w:val="20"/>
              </w:rPr>
              <w:t xml:space="preserve"> years)</w:t>
            </w:r>
            <w:r w:rsidRPr="00CA3791">
              <w:rPr>
                <w:rFonts w:ascii="Times New Roman"/>
                <w:spacing w:val="-3"/>
                <w:sz w:val="20"/>
              </w:rPr>
              <w:t xml:space="preserve"> </w:t>
            </w:r>
            <w:r w:rsidRPr="00CA3791">
              <w:rPr>
                <w:rFonts w:ascii="Times New Roman"/>
                <w:sz w:val="20"/>
              </w:rPr>
              <w:t>and</w:t>
            </w:r>
            <w:r w:rsidRPr="00CA3791">
              <w:rPr>
                <w:rFonts w:ascii="Times New Roman"/>
                <w:spacing w:val="45"/>
                <w:w w:val="99"/>
                <w:sz w:val="20"/>
              </w:rPr>
              <w:t xml:space="preserve"> </w:t>
            </w:r>
            <w:r w:rsidRPr="00CA3791">
              <w:rPr>
                <w:rFonts w:ascii="Times New Roman"/>
                <w:spacing w:val="-1"/>
                <w:sz w:val="20"/>
              </w:rPr>
              <w:t>annual</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pacing w:val="-1"/>
                <w:sz w:val="20"/>
              </w:rPr>
              <w:t>testing;</w:t>
            </w:r>
            <w:r w:rsidRPr="00CA3791">
              <w:rPr>
                <w:rFonts w:ascii="Times New Roman"/>
                <w:spacing w:val="-6"/>
                <w:sz w:val="20"/>
              </w:rPr>
              <w:t xml:space="preserve"> </w:t>
            </w:r>
            <w:r w:rsidRPr="00CA3791">
              <w:rPr>
                <w:rFonts w:ascii="Times New Roman"/>
                <w:sz w:val="20"/>
              </w:rPr>
              <w:t>risk</w:t>
            </w:r>
            <w:r w:rsidRPr="00CA3791">
              <w:rPr>
                <w:rFonts w:ascii="Times New Roman"/>
                <w:spacing w:val="-7"/>
                <w:sz w:val="20"/>
              </w:rPr>
              <w:t xml:space="preserve"> </w:t>
            </w:r>
            <w:r w:rsidRPr="00CA3791">
              <w:rPr>
                <w:rFonts w:ascii="Times New Roman"/>
                <w:spacing w:val="-1"/>
                <w:sz w:val="20"/>
              </w:rPr>
              <w:t>assessment</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walks</w:t>
            </w:r>
            <w:r w:rsidRPr="00CA3791">
              <w:rPr>
                <w:rFonts w:ascii="Times New Roman"/>
                <w:spacing w:val="47"/>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collect</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attributes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PI,</w:t>
            </w:r>
            <w:r w:rsidRPr="00CA3791">
              <w:rPr>
                <w:rFonts w:ascii="Times New Roman"/>
                <w:spacing w:val="-3"/>
                <w:sz w:val="20"/>
              </w:rPr>
              <w:t xml:space="preserve"> </w:t>
            </w:r>
            <w:r w:rsidRPr="00CA3791">
              <w:rPr>
                <w:rFonts w:ascii="Times New Roman"/>
                <w:spacing w:val="-1"/>
                <w:sz w:val="20"/>
              </w:rPr>
              <w:t>RUSLE2,</w:t>
            </w:r>
            <w:r w:rsidRPr="00CA3791">
              <w:rPr>
                <w:rFonts w:ascii="Times New Roman"/>
                <w:spacing w:val="43"/>
                <w:w w:val="99"/>
                <w:sz w:val="20"/>
              </w:rPr>
              <w:t xml:space="preserve"> </w:t>
            </w:r>
            <w:r w:rsidRPr="00CA3791">
              <w:rPr>
                <w:rFonts w:ascii="Times New Roman"/>
                <w:spacing w:val="-1"/>
                <w:sz w:val="20"/>
              </w:rPr>
              <w:t>setbacks,</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6"/>
                <w:sz w:val="20"/>
              </w:rPr>
              <w:t xml:space="preserve"> </w:t>
            </w:r>
            <w:r w:rsidRPr="00CA3791">
              <w:rPr>
                <w:rFonts w:ascii="Times New Roman"/>
                <w:spacing w:val="-1"/>
                <w:sz w:val="20"/>
              </w:rPr>
              <w:t>resource</w:t>
            </w:r>
            <w:r w:rsidRPr="00CA3791">
              <w:rPr>
                <w:rFonts w:ascii="Times New Roman"/>
                <w:spacing w:val="-6"/>
                <w:sz w:val="20"/>
              </w:rPr>
              <w:t xml:space="preserve"> </w:t>
            </w:r>
            <w:r w:rsidRPr="00CA3791">
              <w:rPr>
                <w:rFonts w:ascii="Times New Roman"/>
                <w:spacing w:val="-1"/>
                <w:sz w:val="20"/>
              </w:rPr>
              <w:t>concerns;</w:t>
            </w:r>
            <w:r w:rsidRPr="00CA3791">
              <w:rPr>
                <w:rFonts w:ascii="Times New Roman"/>
                <w:spacing w:val="-7"/>
                <w:sz w:val="20"/>
              </w:rPr>
              <w:t xml:space="preserve"> </w:t>
            </w:r>
            <w:r w:rsidRPr="00CA3791">
              <w:rPr>
                <w:rFonts w:ascii="Times New Roman"/>
                <w:sz w:val="20"/>
              </w:rPr>
              <w:t>collection</w:t>
            </w:r>
            <w:r w:rsidRPr="00CA3791">
              <w:rPr>
                <w:rFonts w:ascii="Times New Roman"/>
                <w:spacing w:val="-7"/>
                <w:sz w:val="20"/>
              </w:rPr>
              <w:t xml:space="preserve"> </w:t>
            </w:r>
            <w:r w:rsidRPr="00CA3791">
              <w:rPr>
                <w:rFonts w:ascii="Times New Roman"/>
                <w:sz w:val="20"/>
              </w:rPr>
              <w:t>of</w:t>
            </w:r>
            <w:r w:rsidRPr="00CA3791">
              <w:rPr>
                <w:rFonts w:ascii="Times New Roman"/>
                <w:spacing w:val="41"/>
                <w:w w:val="99"/>
                <w:sz w:val="20"/>
              </w:rPr>
              <w:t xml:space="preserve"> </w:t>
            </w:r>
            <w:r w:rsidRPr="00CA3791">
              <w:rPr>
                <w:rFonts w:ascii="Times New Roman"/>
                <w:spacing w:val="-1"/>
                <w:sz w:val="20"/>
              </w:rPr>
              <w:t>field</w:t>
            </w:r>
            <w:r w:rsidRPr="00CA3791">
              <w:rPr>
                <w:rFonts w:ascii="Times New Roman"/>
                <w:spacing w:val="-7"/>
                <w:sz w:val="20"/>
              </w:rPr>
              <w:t xml:space="preserve"> </w:t>
            </w:r>
            <w:r w:rsidRPr="00CA3791">
              <w:rPr>
                <w:rFonts w:ascii="Times New Roman"/>
                <w:sz w:val="20"/>
              </w:rPr>
              <w:t>history</w:t>
            </w:r>
            <w:r w:rsidRPr="00CA3791">
              <w:rPr>
                <w:rFonts w:ascii="Times New Roman"/>
                <w:spacing w:val="-10"/>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7"/>
                <w:w w:val="99"/>
                <w:sz w:val="20"/>
              </w:rPr>
              <w:t xml:space="preserve"> </w:t>
            </w:r>
            <w:r w:rsidRPr="00CA3791">
              <w:rPr>
                <w:rFonts w:ascii="Times New Roman"/>
                <w:spacing w:val="-1"/>
                <w:sz w:val="20"/>
              </w:rPr>
              <w:t>significant</w:t>
            </w:r>
            <w:r w:rsidRPr="00CA3791">
              <w:rPr>
                <w:rFonts w:ascii="Times New Roman"/>
                <w:spacing w:val="-6"/>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integrate</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CNG</w:t>
            </w:r>
            <w:r w:rsidRPr="00CA3791">
              <w:rPr>
                <w:rFonts w:ascii="Times New Roman"/>
                <w:spacing w:val="-5"/>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pacing w:val="1"/>
                <w:sz w:val="20"/>
              </w:rPr>
              <w:t>on</w:t>
            </w:r>
            <w:r w:rsidRPr="00CA3791">
              <w:rPr>
                <w:rFonts w:ascii="Times New Roman"/>
                <w:spacing w:val="50"/>
                <w:w w:val="99"/>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database</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600+</w:t>
            </w:r>
            <w:r w:rsidRPr="00CA3791">
              <w:rPr>
                <w:rFonts w:ascii="Times New Roman"/>
                <w:spacing w:val="-6"/>
                <w:sz w:val="20"/>
              </w:rPr>
              <w:t xml:space="preserve"> </w:t>
            </w:r>
            <w:r w:rsidRPr="00CA3791">
              <w:rPr>
                <w:rFonts w:ascii="Times New Roman"/>
                <w:spacing w:val="-1"/>
                <w:sz w:val="20"/>
              </w:rPr>
              <w:t>soil-specific</w:t>
            </w:r>
            <w:r w:rsidRPr="00CA3791">
              <w:rPr>
                <w:rFonts w:ascii="Times New Roman"/>
                <w:spacing w:val="-6"/>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potentials)</w:t>
            </w:r>
            <w:r w:rsidRPr="00CA3791">
              <w:rPr>
                <w:rFonts w:ascii="Times New Roman"/>
                <w:spacing w:val="39"/>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various</w:t>
            </w:r>
            <w:r w:rsidRPr="00CA3791">
              <w:rPr>
                <w:rFonts w:ascii="Times New Roman"/>
                <w:spacing w:val="-6"/>
                <w:sz w:val="20"/>
              </w:rPr>
              <w:t xml:space="preserve"> </w:t>
            </w:r>
            <w:r w:rsidRPr="00CA3791">
              <w:rPr>
                <w:rFonts w:ascii="Times New Roman"/>
                <w:spacing w:val="-1"/>
                <w:sz w:val="20"/>
              </w:rPr>
              <w:t>risk</w:t>
            </w:r>
            <w:r w:rsidRPr="00CA3791">
              <w:rPr>
                <w:rFonts w:ascii="Times New Roman"/>
                <w:spacing w:val="-6"/>
                <w:sz w:val="20"/>
              </w:rPr>
              <w:t xml:space="preserve"> </w:t>
            </w:r>
            <w:r w:rsidRPr="00CA3791">
              <w:rPr>
                <w:rFonts w:ascii="Times New Roman"/>
                <w:sz w:val="20"/>
              </w:rPr>
              <w:t>assessments</w:t>
            </w:r>
            <w:r w:rsidRPr="00CA3791">
              <w:rPr>
                <w:rFonts w:ascii="Times New Roman"/>
                <w:spacing w:val="-6"/>
                <w:sz w:val="20"/>
              </w:rPr>
              <w:t xml:space="preserve"> </w:t>
            </w:r>
            <w:r w:rsidRPr="00CA3791">
              <w:rPr>
                <w:rFonts w:ascii="Times New Roman"/>
                <w:spacing w:val="-1"/>
                <w:sz w:val="20"/>
              </w:rPr>
              <w:t>into</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final</w:t>
            </w:r>
            <w:r w:rsidRPr="00CA3791">
              <w:rPr>
                <w:rFonts w:ascii="Times New Roman"/>
                <w:spacing w:val="31"/>
                <w:w w:val="99"/>
                <w:sz w:val="20"/>
              </w:rPr>
              <w:t xml:space="preserve"> </w:t>
            </w:r>
            <w:r w:rsidRPr="00CA3791">
              <w:rPr>
                <w:rFonts w:ascii="Times New Roman"/>
                <w:spacing w:val="-1"/>
                <w:sz w:val="20"/>
              </w:rPr>
              <w:t>recommendation</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source,</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timing,</w:t>
            </w:r>
            <w:r w:rsidRPr="00CA3791">
              <w:rPr>
                <w:rFonts w:ascii="Times New Roman"/>
                <w:spacing w:val="-6"/>
                <w:sz w:val="20"/>
              </w:rPr>
              <w:t xml:space="preserve"> </w:t>
            </w:r>
            <w:r w:rsidRPr="00CA3791">
              <w:rPr>
                <w:rFonts w:ascii="Times New Roman"/>
                <w:sz w:val="20"/>
              </w:rPr>
              <w:t>and</w:t>
            </w:r>
            <w:r w:rsidRPr="00CA3791">
              <w:rPr>
                <w:rFonts w:ascii="Times New Roman"/>
                <w:spacing w:val="49"/>
                <w:w w:val="99"/>
                <w:sz w:val="20"/>
              </w:rPr>
              <w:t xml:space="preserve"> </w:t>
            </w:r>
            <w:r w:rsidRPr="00CA3791">
              <w:rPr>
                <w:rFonts w:ascii="Times New Roman"/>
                <w:spacing w:val="-1"/>
                <w:sz w:val="20"/>
              </w:rPr>
              <w:t>method</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7"/>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(4Rs).</w:t>
            </w:r>
          </w:p>
          <w:p w:rsidR="006474F3" w:rsidRDefault="006474F3" w:rsidP="00F36564">
            <w:pPr>
              <w:pStyle w:val="ListParagraph"/>
              <w:numPr>
                <w:ilvl w:val="0"/>
                <w:numId w:val="108"/>
              </w:numPr>
              <w:tabs>
                <w:tab w:val="left" w:pos="383"/>
              </w:tabs>
              <w:ind w:right="81"/>
              <w:rPr>
                <w:rFonts w:ascii="Times New Roman" w:eastAsia="Times New Roman" w:hAnsi="Times New Roman"/>
                <w:sz w:val="20"/>
                <w:szCs w:val="20"/>
              </w:rPr>
            </w:pPr>
            <w:r>
              <w:rPr>
                <w:rFonts w:ascii="Times New Roman" w:eastAsia="Times New Roman" w:hAnsi="Times New Roman"/>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addition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risk</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assessment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tools,</w:t>
            </w:r>
            <w:r>
              <w:rPr>
                <w:rFonts w:ascii="Times New Roman" w:eastAsia="Times New Roman" w:hAnsi="Times New Roman"/>
                <w:spacing w:val="-4"/>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“Supplemental</w:t>
            </w:r>
            <w:r>
              <w:rPr>
                <w:rFonts w:ascii="Times New Roman" w:eastAsia="Times New Roman" w:hAnsi="Times New Roman"/>
                <w:spacing w:val="-10"/>
                <w:sz w:val="20"/>
                <w:szCs w:val="20"/>
              </w:rPr>
              <w:t xml:space="preserve"> </w:t>
            </w:r>
            <w:r>
              <w:rPr>
                <w:rFonts w:ascii="Times New Roman" w:eastAsia="Times New Roman" w:hAnsi="Times New Roman"/>
                <w:sz w:val="20"/>
                <w:szCs w:val="20"/>
              </w:rPr>
              <w:t>Manure</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Spreading</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Guidelines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Reduce</w:t>
            </w:r>
            <w:r>
              <w:rPr>
                <w:rFonts w:ascii="Times New Roman" w:eastAsia="Times New Roman" w:hAnsi="Times New Roman"/>
                <w:spacing w:val="-8"/>
                <w:sz w:val="20"/>
                <w:szCs w:val="20"/>
              </w:rPr>
              <w:t xml:space="preserve"> </w:t>
            </w:r>
            <w:r>
              <w:rPr>
                <w:rFonts w:ascii="Times New Roman" w:eastAsia="Times New Roman" w:hAnsi="Times New Roman"/>
                <w:sz w:val="20"/>
                <w:szCs w:val="20"/>
              </w:rPr>
              <w:t>Water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Contamination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Risk</w:t>
            </w:r>
            <w:r>
              <w:rPr>
                <w:rFonts w:ascii="Times New Roman" w:eastAsia="Times New Roman" w:hAnsi="Times New Roman"/>
                <w:spacing w:val="-8"/>
                <w:sz w:val="20"/>
                <w:szCs w:val="20"/>
              </w:rPr>
              <w:t xml:space="preserve"> </w:t>
            </w:r>
            <w:r>
              <w:rPr>
                <w:rFonts w:ascii="Times New Roman" w:eastAsia="Times New Roman" w:hAnsi="Times New Roman"/>
                <w:sz w:val="20"/>
                <w:szCs w:val="20"/>
              </w:rPr>
              <w:t>During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Adverse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further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guide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fields</w:t>
            </w:r>
            <w:r>
              <w:rPr>
                <w:rFonts w:ascii="Times New Roman" w:eastAsia="Times New Roman" w:hAnsi="Times New Roman"/>
                <w:spacing w:val="54"/>
                <w:w w:val="99"/>
                <w:sz w:val="20"/>
                <w:szCs w:val="20"/>
              </w:rPr>
              <w:t xml:space="preserve"> </w:t>
            </w:r>
            <w:r>
              <w:rPr>
                <w:rFonts w:ascii="Times New Roman" w:eastAsia="Times New Roman" w:hAnsi="Times New Roman"/>
                <w:spacing w:val="-1"/>
                <w:sz w:val="20"/>
                <w:szCs w:val="20"/>
              </w:rPr>
              <w:t>selection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during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periods</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saturated,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frozen,</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and/or</w:t>
            </w:r>
            <w:r>
              <w:rPr>
                <w:rFonts w:ascii="Times New Roman" w:eastAsia="Times New Roman" w:hAnsi="Times New Roman"/>
                <w:spacing w:val="-5"/>
                <w:sz w:val="20"/>
                <w:szCs w:val="20"/>
              </w:rPr>
              <w:t xml:space="preserve"> </w:t>
            </w:r>
            <w:r>
              <w:rPr>
                <w:rFonts w:ascii="Times New Roman" w:eastAsia="Times New Roman" w:hAnsi="Times New Roman"/>
                <w:sz w:val="20"/>
                <w:szCs w:val="20"/>
              </w:rPr>
              <w:t>snow</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covered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conditions.</w:t>
            </w:r>
          </w:p>
          <w:p w:rsidR="006474F3" w:rsidRDefault="006474F3" w:rsidP="00F36564">
            <w:pPr>
              <w:pStyle w:val="ListParagraph"/>
              <w:numPr>
                <w:ilvl w:val="0"/>
                <w:numId w:val="108"/>
              </w:numPr>
              <w:tabs>
                <w:tab w:val="left" w:pos="383"/>
              </w:tabs>
              <w:ind w:right="121" w:hanging="359"/>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guidelines</w:t>
            </w:r>
            <w:r w:rsidRPr="00CA3791">
              <w:rPr>
                <w:rFonts w:ascii="Times New Roman"/>
                <w:spacing w:val="-7"/>
                <w:sz w:val="20"/>
              </w:rPr>
              <w:t xml:space="preserve"> </w:t>
            </w:r>
            <w:r w:rsidRPr="00CA3791">
              <w:rPr>
                <w:rFonts w:ascii="Times New Roman"/>
                <w:spacing w:val="-1"/>
                <w:sz w:val="20"/>
              </w:rPr>
              <w:t>account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existing</w:t>
            </w:r>
            <w:r w:rsidRPr="00CA3791">
              <w:rPr>
                <w:rFonts w:ascii="Times New Roman"/>
                <w:spacing w:val="-6"/>
                <w:sz w:val="20"/>
              </w:rPr>
              <w:t xml:space="preserve"> </w:t>
            </w:r>
            <w:r w:rsidRPr="00CA3791">
              <w:rPr>
                <w:rFonts w:ascii="Times New Roman"/>
                <w:sz w:val="20"/>
              </w:rPr>
              <w:t>N</w:t>
            </w:r>
            <w:r w:rsidRPr="00CA3791">
              <w:rPr>
                <w:rFonts w:ascii="Times New Roman"/>
                <w:spacing w:val="49"/>
                <w:w w:val="99"/>
                <w:sz w:val="20"/>
              </w:rPr>
              <w:t xml:space="preserve"> </w:t>
            </w:r>
            <w:r w:rsidRPr="00CA3791">
              <w:rPr>
                <w:rFonts w:ascii="Times New Roman"/>
                <w:spacing w:val="-1"/>
                <w:sz w:val="20"/>
              </w:rPr>
              <w:t>credits</w:t>
            </w:r>
            <w:r w:rsidRPr="00CA3791">
              <w:rPr>
                <w:rFonts w:ascii="Times New Roman"/>
                <w:spacing w:val="-6"/>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z w:val="20"/>
              </w:rPr>
              <w:t>past</w:t>
            </w:r>
            <w:r w:rsidRPr="00CA3791">
              <w:rPr>
                <w:rFonts w:ascii="Times New Roman"/>
                <w:spacing w:val="-5"/>
                <w:sz w:val="20"/>
              </w:rPr>
              <w:t xml:space="preserve"> </w:t>
            </w:r>
            <w:r w:rsidRPr="00CA3791">
              <w:rPr>
                <w:rFonts w:ascii="Times New Roman"/>
                <w:sz w:val="20"/>
              </w:rPr>
              <w:t>crops,</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39"/>
                <w:w w:val="99"/>
                <w:sz w:val="20"/>
              </w:rPr>
              <w:t xml:space="preserve"> </w:t>
            </w:r>
            <w:r w:rsidRPr="00CA3791">
              <w:rPr>
                <w:rFonts w:ascii="Times New Roman"/>
                <w:spacing w:val="-1"/>
                <w:sz w:val="20"/>
              </w:rPr>
              <w:t>matter</w:t>
            </w:r>
            <w:r w:rsidRPr="00CA3791">
              <w:rPr>
                <w:rFonts w:ascii="Times New Roman"/>
                <w:spacing w:val="-4"/>
                <w:sz w:val="20"/>
              </w:rPr>
              <w:t xml:space="preserve"> </w:t>
            </w:r>
            <w:r w:rsidRPr="00CA3791">
              <w:rPr>
                <w:rFonts w:ascii="Times New Roman"/>
                <w:sz w:val="20"/>
              </w:rPr>
              <w:t>(OM)</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sufficiency</w:t>
            </w:r>
            <w:r w:rsidRPr="00CA3791">
              <w:rPr>
                <w:rFonts w:ascii="Times New Roman"/>
                <w:spacing w:val="27"/>
                <w:w w:val="99"/>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z w:val="20"/>
              </w:rPr>
              <w:t>developed</w:t>
            </w:r>
            <w:r w:rsidRPr="00CA3791">
              <w:rPr>
                <w:rFonts w:ascii="Times New Roman"/>
                <w:spacing w:val="-6"/>
                <w:sz w:val="20"/>
              </w:rPr>
              <w:t xml:space="preserve"> </w:t>
            </w:r>
            <w:r w:rsidRPr="00CA3791">
              <w:rPr>
                <w:rFonts w:ascii="Times New Roman"/>
                <w:spacing w:val="-1"/>
                <w:sz w:val="20"/>
              </w:rPr>
              <w:t>through</w:t>
            </w:r>
            <w:r w:rsidRPr="00CA3791">
              <w:rPr>
                <w:rFonts w:ascii="Times New Roman"/>
                <w:spacing w:val="-7"/>
                <w:sz w:val="20"/>
              </w:rPr>
              <w:t xml:space="preserve"> </w:t>
            </w:r>
            <w:r w:rsidRPr="00CA3791">
              <w:rPr>
                <w:rFonts w:ascii="Times New Roman"/>
                <w:spacing w:val="-1"/>
                <w:sz w:val="20"/>
              </w:rPr>
              <w:t>years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yield</w:t>
            </w:r>
            <w:r w:rsidRPr="00CA3791">
              <w:rPr>
                <w:rFonts w:ascii="Times New Roman"/>
                <w:spacing w:val="29"/>
                <w:w w:val="99"/>
                <w:sz w:val="20"/>
              </w:rPr>
              <w:t xml:space="preserve"> </w:t>
            </w:r>
            <w:r w:rsidRPr="00CA3791">
              <w:rPr>
                <w:rFonts w:ascii="Times New Roman"/>
                <w:spacing w:val="-1"/>
                <w:sz w:val="20"/>
              </w:rPr>
              <w:t>response</w:t>
            </w:r>
            <w:r w:rsidRPr="00CA3791">
              <w:rPr>
                <w:rFonts w:ascii="Times New Roman"/>
                <w:spacing w:val="-6"/>
                <w:sz w:val="20"/>
              </w:rPr>
              <w:t xml:space="preserve"> </w:t>
            </w:r>
            <w:r w:rsidRPr="00CA3791">
              <w:rPr>
                <w:rFonts w:ascii="Times New Roman"/>
                <w:spacing w:val="-1"/>
                <w:sz w:val="20"/>
              </w:rPr>
              <w:t>studies,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approach.</w:t>
            </w:r>
            <w:r w:rsidRPr="00CA3791">
              <w:rPr>
                <w:rFonts w:ascii="Times New Roman"/>
                <w:spacing w:val="43"/>
                <w:w w:val="99"/>
                <w:sz w:val="20"/>
              </w:rPr>
              <w:t xml:space="preserve"> </w:t>
            </w:r>
            <w:r w:rsidRPr="00CA3791">
              <w:rPr>
                <w:rFonts w:ascii="Times New Roman"/>
                <w:sz w:val="20"/>
              </w:rPr>
              <w:t>No</w:t>
            </w:r>
            <w:r w:rsidRPr="00CA3791">
              <w:rPr>
                <w:rFonts w:ascii="Times New Roman"/>
                <w:spacing w:val="-6"/>
                <w:sz w:val="20"/>
              </w:rPr>
              <w:t xml:space="preserve"> </w:t>
            </w:r>
            <w:r w:rsidRPr="00CA3791">
              <w:rPr>
                <w:rFonts w:ascii="Times New Roman"/>
                <w:spacing w:val="-1"/>
                <w:sz w:val="20"/>
              </w:rPr>
              <w:t>blanket</w:t>
            </w:r>
            <w:r w:rsidRPr="00CA3791">
              <w:rPr>
                <w:rFonts w:ascii="Times New Roman"/>
                <w:spacing w:val="-6"/>
                <w:sz w:val="20"/>
              </w:rPr>
              <w:t xml:space="preserve"> </w:t>
            </w:r>
            <w:r w:rsidRPr="00CA3791">
              <w:rPr>
                <w:rFonts w:ascii="Times New Roman"/>
                <w:spacing w:val="-1"/>
                <w:sz w:val="20"/>
              </w:rPr>
              <w:t>insurance</w:t>
            </w:r>
            <w:r w:rsidRPr="00CA3791">
              <w:rPr>
                <w:rFonts w:ascii="Times New Roman"/>
                <w:spacing w:val="-4"/>
                <w:sz w:val="20"/>
              </w:rPr>
              <w:t xml:space="preserve"> </w:t>
            </w:r>
            <w:r w:rsidRPr="00CA3791">
              <w:rPr>
                <w:rFonts w:ascii="Times New Roman"/>
                <w:spacing w:val="-1"/>
                <w:sz w:val="20"/>
              </w:rPr>
              <w:t>factors</w:t>
            </w:r>
            <w:r w:rsidRPr="00CA3791">
              <w:rPr>
                <w:rFonts w:ascii="Times New Roman"/>
                <w:spacing w:val="-7"/>
                <w:sz w:val="20"/>
              </w:rPr>
              <w:t xml:space="preserve"> </w:t>
            </w:r>
            <w:r w:rsidRPr="00CA3791">
              <w:rPr>
                <w:rFonts w:ascii="Times New Roman"/>
                <w:spacing w:val="-1"/>
                <w:sz w:val="20"/>
              </w:rPr>
              <w:t>exist.</w:t>
            </w:r>
          </w:p>
          <w:p w:rsidR="006474F3" w:rsidRDefault="006474F3" w:rsidP="00F36564">
            <w:pPr>
              <w:pStyle w:val="ListParagraph"/>
              <w:numPr>
                <w:ilvl w:val="0"/>
                <w:numId w:val="108"/>
              </w:numPr>
              <w:tabs>
                <w:tab w:val="left" w:pos="383"/>
              </w:tabs>
              <w:ind w:left="383" w:right="55"/>
              <w:rPr>
                <w:rFonts w:ascii="Times New Roman" w:eastAsia="Times New Roman" w:hAnsi="Times New Roman"/>
                <w:sz w:val="20"/>
                <w:szCs w:val="20"/>
              </w:rPr>
            </w:pPr>
            <w:r w:rsidRPr="00CA3791">
              <w:rPr>
                <w:rFonts w:ascii="Times New Roman"/>
                <w:spacing w:val="-1"/>
                <w:sz w:val="20"/>
              </w:rPr>
              <w:t>Additional</w:t>
            </w:r>
            <w:r w:rsidRPr="00CA3791">
              <w:rPr>
                <w:rFonts w:ascii="Times New Roman"/>
                <w:spacing w:val="-8"/>
                <w:sz w:val="20"/>
              </w:rPr>
              <w:t xml:space="preserve"> </w:t>
            </w:r>
            <w:r w:rsidRPr="00CA3791">
              <w:rPr>
                <w:rFonts w:ascii="Times New Roman"/>
                <w:sz w:val="20"/>
              </w:rPr>
              <w:t>N</w:t>
            </w:r>
            <w:r w:rsidRPr="00CA3791">
              <w:rPr>
                <w:rFonts w:ascii="Times New Roman"/>
                <w:spacing w:val="-8"/>
                <w:sz w:val="20"/>
              </w:rPr>
              <w:t xml:space="preserve"> </w:t>
            </w:r>
            <w:r w:rsidRPr="00CA3791">
              <w:rPr>
                <w:rFonts w:ascii="Times New Roman"/>
                <w:sz w:val="20"/>
              </w:rPr>
              <w:t>conservation</w:t>
            </w:r>
            <w:r w:rsidRPr="00CA3791">
              <w:rPr>
                <w:rFonts w:ascii="Times New Roman"/>
                <w:spacing w:val="-9"/>
                <w:sz w:val="20"/>
              </w:rPr>
              <w:t xml:space="preserve"> </w:t>
            </w:r>
            <w:r w:rsidRPr="00CA3791">
              <w:rPr>
                <w:rFonts w:ascii="Times New Roman"/>
                <w:spacing w:val="1"/>
                <w:sz w:val="20"/>
              </w:rPr>
              <w:t>BMPs</w:t>
            </w:r>
            <w:r w:rsidRPr="00CA3791">
              <w:rPr>
                <w:rFonts w:ascii="Times New Roman"/>
                <w:spacing w:val="-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recommended</w:t>
            </w:r>
            <w:r w:rsidRPr="00CA3791">
              <w:rPr>
                <w:rFonts w:ascii="Times New Roman"/>
                <w:spacing w:val="29"/>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 for</w:t>
            </w:r>
            <w:r w:rsidRPr="00CA3791">
              <w:rPr>
                <w:rFonts w:ascii="Times New Roman"/>
                <w:spacing w:val="-3"/>
                <w:sz w:val="20"/>
              </w:rPr>
              <w:t xml:space="preserve"> </w:t>
            </w:r>
            <w:r w:rsidRPr="00CA3791">
              <w:rPr>
                <w:rFonts w:ascii="Times New Roman"/>
                <w:spacing w:val="-1"/>
                <w:sz w:val="20"/>
              </w:rPr>
              <w:t>NLI</w:t>
            </w:r>
            <w:r w:rsidRPr="00CA3791">
              <w:rPr>
                <w:rFonts w:ascii="Times New Roman"/>
                <w:spacing w:val="-2"/>
                <w:sz w:val="20"/>
              </w:rPr>
              <w:t xml:space="preserve"> </w:t>
            </w:r>
            <w:r w:rsidRPr="00CA3791">
              <w:rPr>
                <w:rFonts w:ascii="Times New Roman"/>
                <w:sz w:val="20"/>
              </w:rPr>
              <w:t>ratings</w:t>
            </w:r>
            <w:r w:rsidRPr="00CA3791">
              <w:rPr>
                <w:rFonts w:ascii="Times New Roman"/>
                <w:spacing w:val="-5"/>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10</w:t>
            </w:r>
            <w:r w:rsidRPr="00CA3791">
              <w:rPr>
                <w:rFonts w:ascii="Times New Roman"/>
                <w:spacing w:val="-2"/>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more.</w:t>
            </w:r>
          </w:p>
          <w:p w:rsidR="006474F3" w:rsidRDefault="006474F3" w:rsidP="00F36564">
            <w:pPr>
              <w:pStyle w:val="ListParagraph"/>
              <w:numPr>
                <w:ilvl w:val="0"/>
                <w:numId w:val="108"/>
              </w:numPr>
              <w:tabs>
                <w:tab w:val="left" w:pos="383"/>
              </w:tabs>
              <w:ind w:right="261" w:hanging="359"/>
              <w:rPr>
                <w:rFonts w:ascii="Times New Roman" w:eastAsia="Times New Roman" w:hAnsi="Times New Roman"/>
                <w:sz w:val="20"/>
                <w:szCs w:val="20"/>
              </w:rPr>
            </w:pPr>
            <w:r w:rsidRPr="00CA3791">
              <w:rPr>
                <w:rFonts w:ascii="Times New Roman"/>
                <w:spacing w:val="-1"/>
                <w:sz w:val="20"/>
              </w:rPr>
              <w:t>RUSLE2</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run</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
                <w:sz w:val="20"/>
              </w:rPr>
              <w:t xml:space="preserve"> </w:t>
            </w:r>
            <w:r w:rsidRPr="00CA3791">
              <w:rPr>
                <w:rFonts w:ascii="Times New Roman"/>
                <w:spacing w:val="-1"/>
                <w:sz w:val="20"/>
              </w:rPr>
              <w:t>fields</w:t>
            </w:r>
            <w:r w:rsidRPr="00CA3791">
              <w:rPr>
                <w:rFonts w:ascii="Times New Roman"/>
                <w:spacing w:val="-4"/>
                <w:sz w:val="20"/>
              </w:rPr>
              <w:t xml:space="preserve"> </w:t>
            </w:r>
            <w:r w:rsidRPr="00CA3791">
              <w:rPr>
                <w:rFonts w:ascii="Times New Roman"/>
                <w:sz w:val="20"/>
              </w:rPr>
              <w:t>and</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loss must</w:t>
            </w:r>
            <w:r w:rsidRPr="00CA3791">
              <w:rPr>
                <w:rFonts w:ascii="Times New Roman"/>
                <w:spacing w:val="-4"/>
                <w:sz w:val="20"/>
              </w:rPr>
              <w:t xml:space="preserve"> </w:t>
            </w:r>
            <w:r w:rsidRPr="00CA3791">
              <w:rPr>
                <w:rFonts w:ascii="Times New Roman"/>
                <w:sz w:val="20"/>
              </w:rPr>
              <w:t>be</w:t>
            </w:r>
            <w:r w:rsidRPr="00CA3791">
              <w:rPr>
                <w:rFonts w:ascii="Times New Roman"/>
                <w:spacing w:val="45"/>
                <w:w w:val="99"/>
                <w:sz w:val="20"/>
              </w:rPr>
              <w:t xml:space="preserve"> </w:t>
            </w:r>
            <w:r w:rsidRPr="00CA3791">
              <w:rPr>
                <w:rFonts w:ascii="Times New Roman"/>
                <w:spacing w:val="-1"/>
                <w:sz w:val="20"/>
              </w:rPr>
              <w:t>managed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w:t>
            </w:r>
          </w:p>
          <w:p w:rsidR="006474F3" w:rsidRDefault="006474F3" w:rsidP="00F36564">
            <w:pPr>
              <w:pStyle w:val="ListParagraph"/>
              <w:numPr>
                <w:ilvl w:val="0"/>
                <w:numId w:val="108"/>
              </w:numPr>
              <w:tabs>
                <w:tab w:val="left" w:pos="383"/>
              </w:tabs>
              <w:spacing w:before="15" w:line="230" w:lineRule="exact"/>
              <w:ind w:left="383" w:right="384"/>
              <w:rPr>
                <w:rFonts w:ascii="Times New Roman" w:eastAsia="Times New Roman" w:hAnsi="Times New Roman"/>
                <w:sz w:val="20"/>
                <w:szCs w:val="20"/>
              </w:rPr>
            </w:pPr>
            <w:r>
              <w:rPr>
                <w:rFonts w:ascii="Times New Roman" w:eastAsia="Times New Roman" w:hAnsi="Times New Roman"/>
                <w:spacing w:val="-1"/>
                <w:sz w:val="20"/>
                <w:szCs w:val="20"/>
              </w:rPr>
              <w:t>Manure</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setbacks</w:t>
            </w:r>
            <w:r>
              <w:rPr>
                <w:rFonts w:ascii="Times New Roman" w:eastAsia="Times New Roman" w:hAnsi="Times New Roman"/>
                <w:spacing w:val="-7"/>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watercourses</w:t>
            </w:r>
            <w:r>
              <w:rPr>
                <w:rFonts w:ascii="Times New Roman" w:eastAsia="Times New Roman" w:hAnsi="Times New Roman"/>
                <w:spacing w:val="55"/>
                <w:w w:val="99"/>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vegetated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buffer,</w:t>
            </w:r>
            <w:r>
              <w:rPr>
                <w:rFonts w:ascii="Times New Roman" w:eastAsia="Times New Roman" w:hAnsi="Times New Roman"/>
                <w:spacing w:val="-3"/>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15’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buffer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if</w:t>
            </w:r>
          </w:p>
        </w:tc>
        <w:tc>
          <w:tcPr>
            <w:tcW w:w="3711" w:type="dxa"/>
            <w:gridSpan w:val="2"/>
            <w:tcBorders>
              <w:left w:val="single" w:sz="6" w:space="0" w:color="000000"/>
              <w:right w:val="single" w:sz="6" w:space="0" w:color="000000"/>
            </w:tcBorders>
          </w:tcPr>
          <w:p w:rsidR="006474F3" w:rsidRPr="00CA3791" w:rsidRDefault="006474F3" w:rsidP="001160C8"/>
        </w:tc>
        <w:tc>
          <w:tcPr>
            <w:tcW w:w="2592" w:type="dxa"/>
            <w:tcBorders>
              <w:left w:val="single" w:sz="6" w:space="0" w:color="000000"/>
              <w:right w:val="single" w:sz="6" w:space="0" w:color="000000"/>
            </w:tcBorders>
          </w:tcPr>
          <w:p w:rsidR="006474F3" w:rsidRPr="00CA3791" w:rsidRDefault="006474F3" w:rsidP="001160C8"/>
        </w:tc>
        <w:tc>
          <w:tcPr>
            <w:tcW w:w="1980" w:type="dxa"/>
            <w:gridSpan w:val="2"/>
            <w:tcBorders>
              <w:left w:val="single" w:sz="6" w:space="0" w:color="000000"/>
              <w:right w:val="single" w:sz="6" w:space="0" w:color="000000"/>
            </w:tcBorders>
          </w:tcPr>
          <w:p w:rsidR="006474F3" w:rsidRPr="00CA3791" w:rsidRDefault="006474F3" w:rsidP="001160C8"/>
        </w:tc>
      </w:tr>
      <w:tr w:rsidR="006474F3" w:rsidRPr="00CA3791" w:rsidTr="0070397F">
        <w:tc>
          <w:tcPr>
            <w:tcW w:w="1341" w:type="dxa"/>
            <w:tcBorders>
              <w:left w:val="single" w:sz="5" w:space="0" w:color="000000"/>
              <w:bottom w:val="single" w:sz="6" w:space="0" w:color="000000"/>
              <w:right w:val="single" w:sz="5" w:space="0" w:color="000000"/>
            </w:tcBorders>
          </w:tcPr>
          <w:p w:rsidR="006474F3" w:rsidRPr="00CA3791" w:rsidRDefault="006474F3" w:rsidP="001160C8"/>
        </w:tc>
        <w:tc>
          <w:tcPr>
            <w:tcW w:w="4599" w:type="dxa"/>
            <w:gridSpan w:val="2"/>
            <w:tcBorders>
              <w:left w:val="single" w:sz="5" w:space="0" w:color="000000"/>
              <w:bottom w:val="single" w:sz="6" w:space="0" w:color="000000"/>
              <w:right w:val="single" w:sz="5" w:space="0" w:color="000000"/>
            </w:tcBorders>
          </w:tcPr>
          <w:p w:rsidR="006474F3" w:rsidRDefault="006474F3" w:rsidP="001160C8">
            <w:pPr>
              <w:pStyle w:val="TableParagraph"/>
              <w:spacing w:line="222" w:lineRule="exact"/>
              <w:ind w:left="382" w:right="107"/>
              <w:rPr>
                <w:rFonts w:ascii="Times New Roman" w:eastAsia="Times New Roman" w:hAnsi="Times New Roman"/>
                <w:sz w:val="20"/>
                <w:szCs w:val="20"/>
              </w:rPr>
            </w:pPr>
            <w:r>
              <w:rPr>
                <w:rFonts w:ascii="Times New Roman" w:eastAsia="Times New Roman" w:hAnsi="Times New Roman"/>
                <w:spacing w:val="-1"/>
                <w:sz w:val="20"/>
                <w:szCs w:val="20"/>
              </w:rPr>
              <w:t>incorporated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within</w:t>
            </w:r>
            <w:r>
              <w:rPr>
                <w:rFonts w:ascii="Times New Roman" w:eastAsia="Times New Roman" w:hAnsi="Times New Roman"/>
                <w:spacing w:val="-6"/>
                <w:sz w:val="20"/>
                <w:szCs w:val="20"/>
              </w:rPr>
              <w:t xml:space="preserve"> </w:t>
            </w:r>
            <w:r>
              <w:rPr>
                <w:rFonts w:ascii="Times New Roman" w:eastAsia="Times New Roman" w:hAnsi="Times New Roman"/>
                <w:sz w:val="20"/>
                <w:szCs w:val="20"/>
              </w:rPr>
              <w:t>24</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hours)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z w:val="20"/>
                <w:szCs w:val="20"/>
              </w:rPr>
              <w:t>100’</w:t>
            </w:r>
            <w:r>
              <w:rPr>
                <w:rFonts w:ascii="Times New Roman" w:eastAsia="Times New Roman" w:hAnsi="Times New Roman"/>
                <w:spacing w:val="-7"/>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wells.</w:t>
            </w:r>
          </w:p>
          <w:p w:rsidR="006474F3" w:rsidRDefault="006474F3" w:rsidP="00F36564">
            <w:pPr>
              <w:pStyle w:val="ListParagraph"/>
              <w:numPr>
                <w:ilvl w:val="0"/>
                <w:numId w:val="107"/>
              </w:numPr>
              <w:tabs>
                <w:tab w:val="left" w:pos="383"/>
              </w:tabs>
              <w:spacing w:before="3"/>
              <w:ind w:hanging="359"/>
              <w:rPr>
                <w:rFonts w:ascii="Times New Roman" w:eastAsia="Times New Roman" w:hAnsi="Times New Roman"/>
                <w:sz w:val="20"/>
                <w:szCs w:val="20"/>
              </w:rPr>
            </w:pPr>
            <w:r w:rsidRPr="00CA3791">
              <w:rPr>
                <w:rFonts w:ascii="Times New Roman"/>
                <w:sz w:val="20"/>
              </w:rPr>
              <w:t>Records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kept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drive</w:t>
            </w:r>
            <w:r w:rsidRPr="00CA3791">
              <w:rPr>
                <w:rFonts w:ascii="Times New Roman"/>
                <w:spacing w:val="-5"/>
                <w:sz w:val="20"/>
              </w:rPr>
              <w:t xml:space="preserve"> </w:t>
            </w:r>
            <w:r w:rsidRPr="00CA3791">
              <w:rPr>
                <w:rFonts w:ascii="Times New Roman"/>
                <w:spacing w:val="-1"/>
                <w:sz w:val="20"/>
              </w:rPr>
              <w:t>future</w:t>
            </w:r>
            <w:r w:rsidRPr="00CA3791">
              <w:rPr>
                <w:rFonts w:ascii="Times New Roman"/>
                <w:spacing w:val="-3"/>
                <w:sz w:val="20"/>
              </w:rPr>
              <w:t xml:space="preserve"> </w:t>
            </w:r>
            <w:r w:rsidRPr="00CA3791">
              <w:rPr>
                <w:rFonts w:ascii="Times New Roman"/>
                <w:spacing w:val="-1"/>
                <w:sz w:val="20"/>
              </w:rPr>
              <w:t>management.</w:t>
            </w:r>
          </w:p>
        </w:tc>
        <w:tc>
          <w:tcPr>
            <w:tcW w:w="3711" w:type="dxa"/>
            <w:gridSpan w:val="2"/>
            <w:tcBorders>
              <w:left w:val="single" w:sz="5" w:space="0" w:color="000000"/>
              <w:bottom w:val="single" w:sz="6" w:space="0" w:color="000000"/>
              <w:right w:val="single" w:sz="5" w:space="0" w:color="000000"/>
            </w:tcBorders>
          </w:tcPr>
          <w:p w:rsidR="006474F3" w:rsidRPr="00CA3791" w:rsidRDefault="006474F3" w:rsidP="001160C8"/>
        </w:tc>
        <w:tc>
          <w:tcPr>
            <w:tcW w:w="2592" w:type="dxa"/>
            <w:tcBorders>
              <w:left w:val="single" w:sz="5" w:space="0" w:color="000000"/>
              <w:bottom w:val="single" w:sz="6" w:space="0" w:color="000000"/>
              <w:right w:val="single" w:sz="5" w:space="0" w:color="000000"/>
            </w:tcBorders>
          </w:tcPr>
          <w:p w:rsidR="006474F3" w:rsidRPr="00CA3791" w:rsidRDefault="006474F3" w:rsidP="001160C8"/>
        </w:tc>
        <w:tc>
          <w:tcPr>
            <w:tcW w:w="1980" w:type="dxa"/>
            <w:gridSpan w:val="2"/>
            <w:tcBorders>
              <w:left w:val="single" w:sz="5" w:space="0" w:color="000000"/>
              <w:bottom w:val="single" w:sz="6" w:space="0" w:color="000000"/>
              <w:right w:val="single" w:sz="5" w:space="0" w:color="000000"/>
            </w:tcBorders>
          </w:tcPr>
          <w:p w:rsidR="006474F3" w:rsidRPr="00CA3791" w:rsidRDefault="006474F3" w:rsidP="001160C8"/>
        </w:tc>
      </w:tr>
      <w:tr w:rsidR="006474F3" w:rsidRPr="00CA3791" w:rsidTr="0070397F">
        <w:tc>
          <w:tcPr>
            <w:tcW w:w="1341" w:type="dxa"/>
            <w:vMerge w:val="restart"/>
            <w:tcBorders>
              <w:top w:val="single" w:sz="6" w:space="0" w:color="000000"/>
              <w:left w:val="single" w:sz="6" w:space="0" w:color="000000"/>
              <w:right w:val="single" w:sz="6" w:space="0" w:color="000000"/>
            </w:tcBorders>
          </w:tcPr>
          <w:p w:rsidR="006474F3" w:rsidRDefault="006474F3" w:rsidP="001160C8">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Pennsylvania</w:t>
            </w:r>
          </w:p>
        </w:tc>
        <w:tc>
          <w:tcPr>
            <w:tcW w:w="4599" w:type="dxa"/>
            <w:gridSpan w:val="2"/>
            <w:tcBorders>
              <w:top w:val="single" w:sz="6" w:space="0" w:color="000000"/>
              <w:left w:val="single" w:sz="6" w:space="0" w:color="000000"/>
              <w:right w:val="single" w:sz="6" w:space="0" w:color="000000"/>
            </w:tcBorders>
          </w:tcPr>
          <w:p w:rsidR="006474F3" w:rsidRDefault="006474F3" w:rsidP="001160C8">
            <w:pPr>
              <w:pStyle w:val="TableParagraph"/>
              <w:spacing w:line="242" w:lineRule="auto"/>
              <w:ind w:left="22" w:right="71"/>
              <w:rPr>
                <w:rFonts w:ascii="Times New Roman" w:eastAsia="Times New Roman" w:hAnsi="Times New Roman"/>
                <w:sz w:val="20"/>
                <w:szCs w:val="20"/>
              </w:rPr>
            </w:pPr>
            <w:r w:rsidRPr="00CA3791">
              <w:rPr>
                <w:rFonts w:ascii="Times New Roman"/>
                <w:spacing w:val="-1"/>
                <w:sz w:val="20"/>
              </w:rPr>
              <w:t>ACT</w:t>
            </w:r>
            <w:r w:rsidRPr="00CA3791">
              <w:rPr>
                <w:rFonts w:ascii="Times New Roman"/>
                <w:spacing w:val="-2"/>
                <w:sz w:val="20"/>
              </w:rPr>
              <w:t xml:space="preserve"> </w:t>
            </w:r>
            <w:r w:rsidRPr="00CA3791">
              <w:rPr>
                <w:rFonts w:ascii="Times New Roman"/>
                <w:sz w:val="20"/>
              </w:rPr>
              <w:t>38</w:t>
            </w:r>
            <w:r w:rsidRPr="00CA3791">
              <w:rPr>
                <w:rFonts w:ascii="Times New Roman"/>
                <w:spacing w:val="-4"/>
                <w:sz w:val="20"/>
              </w:rPr>
              <w:t xml:space="preserve"> </w:t>
            </w:r>
            <w:r w:rsidRPr="00CA3791">
              <w:rPr>
                <w:rFonts w:ascii="Times New Roman"/>
                <w:spacing w:val="-1"/>
                <w:sz w:val="20"/>
              </w:rPr>
              <w:t>technical</w:t>
            </w:r>
            <w:r w:rsidRPr="00CA3791">
              <w:rPr>
                <w:rFonts w:ascii="Times New Roman"/>
                <w:spacing w:val="-3"/>
                <w:sz w:val="20"/>
              </w:rPr>
              <w:t xml:space="preserve"> </w:t>
            </w:r>
            <w:r w:rsidRPr="00CA3791">
              <w:rPr>
                <w:rFonts w:ascii="Times New Roman"/>
                <w:spacing w:val="-1"/>
                <w:sz w:val="20"/>
              </w:rPr>
              <w:t>manual</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form</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basis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NM</w:t>
            </w:r>
            <w:r w:rsidRPr="00CA3791">
              <w:rPr>
                <w:rFonts w:ascii="Times New Roman"/>
                <w:spacing w:val="39"/>
                <w:w w:val="99"/>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PA.</w:t>
            </w:r>
          </w:p>
          <w:p w:rsidR="006474F3" w:rsidRDefault="006474F3" w:rsidP="001160C8">
            <w:pPr>
              <w:pStyle w:val="TableParagraph"/>
              <w:spacing w:before="74"/>
              <w:ind w:left="22" w:right="99"/>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P-based.</w:t>
            </w:r>
            <w:r w:rsidRPr="00CA3791">
              <w:rPr>
                <w:rFonts w:ascii="Times New Roman"/>
                <w:w w:val="99"/>
                <w:sz w:val="20"/>
              </w:rPr>
              <w:t xml:space="preserve"> </w:t>
            </w:r>
            <w:r w:rsidRPr="00CA3791">
              <w:rPr>
                <w:rFonts w:ascii="Times New Roman"/>
                <w:spacing w:val="28"/>
                <w:w w:val="99"/>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1"/>
                <w:sz w:val="20"/>
              </w:rPr>
              <w:t xml:space="preserve"> management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1"/>
                <w:sz w:val="20"/>
              </w:rPr>
              <w:t xml:space="preserve"> which</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pacing w:val="-1"/>
                <w:sz w:val="20"/>
              </w:rPr>
              <w:t>determine</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z w:val="20"/>
              </w:rPr>
              <w:t>N-based,</w:t>
            </w:r>
            <w:r w:rsidRPr="00CA3791">
              <w:rPr>
                <w:rFonts w:ascii="Times New Roman"/>
                <w:spacing w:val="-3"/>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approach</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39"/>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followed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given</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z w:val="20"/>
              </w:rPr>
              <w:t>for</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given</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25"/>
                <w:w w:val="99"/>
                <w:sz w:val="20"/>
              </w:rPr>
              <w:t xml:space="preserve"> </w:t>
            </w:r>
            <w:r w:rsidRPr="00CA3791">
              <w:rPr>
                <w:rFonts w:ascii="Times New Roman"/>
                <w:spacing w:val="-1"/>
                <w:sz w:val="20"/>
              </w:rPr>
              <w:t>scenario.</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non-approved</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P</w:t>
            </w:r>
            <w:r w:rsidRPr="00CA3791">
              <w:rPr>
                <w:rFonts w:ascii="Times New Roman"/>
                <w:spacing w:val="41"/>
                <w:w w:val="99"/>
                <w:sz w:val="20"/>
              </w:rPr>
              <w:t xml:space="preserve"> </w:t>
            </w:r>
            <w:r w:rsidRPr="00CA3791">
              <w:rPr>
                <w:rFonts w:ascii="Times New Roman"/>
                <w:spacing w:val="-1"/>
                <w:sz w:val="20"/>
              </w:rPr>
              <w:t>removal</w:t>
            </w:r>
            <w:r w:rsidRPr="00CA3791">
              <w:rPr>
                <w:rFonts w:ascii="Times New Roman"/>
                <w:spacing w:val="-3"/>
                <w:sz w:val="20"/>
              </w:rPr>
              <w:t xml:space="preserve"> </w:t>
            </w:r>
            <w:r w:rsidRPr="00CA3791">
              <w:rPr>
                <w:rFonts w:ascii="Times New Roman"/>
                <w:spacing w:val="-1"/>
                <w:sz w:val="20"/>
              </w:rPr>
              <w:t>unless</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less</w:t>
            </w:r>
            <w:r w:rsidRPr="00CA3791">
              <w:rPr>
                <w:rFonts w:ascii="Times New Roman"/>
                <w:spacing w:val="-6"/>
                <w:sz w:val="20"/>
              </w:rPr>
              <w:t xml:space="preserve"> </w:t>
            </w:r>
            <w:r w:rsidRPr="00CA3791">
              <w:rPr>
                <w:rFonts w:ascii="Times New Roman"/>
                <w:sz w:val="20"/>
              </w:rPr>
              <w:t>than</w:t>
            </w:r>
            <w:r w:rsidRPr="00CA3791">
              <w:rPr>
                <w:rFonts w:ascii="Times New Roman"/>
                <w:spacing w:val="-5"/>
                <w:sz w:val="20"/>
              </w:rPr>
              <w:t xml:space="preserve"> </w:t>
            </w:r>
            <w:r w:rsidRPr="00CA3791">
              <w:rPr>
                <w:rFonts w:ascii="Times New Roman"/>
                <w:sz w:val="20"/>
              </w:rPr>
              <w:t>200</w:t>
            </w:r>
            <w:r w:rsidRPr="00CA3791">
              <w:rPr>
                <w:rFonts w:ascii="Times New Roman"/>
                <w:spacing w:val="-3"/>
                <w:sz w:val="20"/>
              </w:rPr>
              <w:t xml:space="preserve"> </w:t>
            </w:r>
            <w:r w:rsidRPr="00CA3791">
              <w:rPr>
                <w:rFonts w:ascii="Times New Roman"/>
                <w:sz w:val="20"/>
              </w:rPr>
              <w:t>ppm</w:t>
            </w:r>
            <w:r w:rsidRPr="00CA3791">
              <w:rPr>
                <w:rFonts w:ascii="Times New Roman"/>
                <w:spacing w:val="-9"/>
                <w:sz w:val="20"/>
              </w:rPr>
              <w:t xml:space="preserve"> </w:t>
            </w:r>
            <w:r w:rsidRPr="00CA3791">
              <w:rPr>
                <w:rFonts w:ascii="Times New Roman"/>
                <w:sz w:val="20"/>
              </w:rPr>
              <w:t>Mehlich</w:t>
            </w:r>
            <w:r w:rsidRPr="00CA3791">
              <w:rPr>
                <w:rFonts w:ascii="Times New Roman"/>
                <w:spacing w:val="31"/>
                <w:w w:val="99"/>
                <w:sz w:val="20"/>
              </w:rPr>
              <w:t xml:space="preserve"> </w:t>
            </w:r>
            <w:r w:rsidRPr="00CA3791">
              <w:rPr>
                <w:rFonts w:ascii="Times New Roman"/>
                <w:spacing w:val="1"/>
                <w:sz w:val="20"/>
              </w:rPr>
              <w:t>3P.</w:t>
            </w:r>
            <w:r w:rsidRPr="00CA3791">
              <w:rPr>
                <w:rFonts w:ascii="Times New Roman"/>
                <w:sz w:val="20"/>
              </w:rPr>
              <w:t xml:space="preserve"> </w:t>
            </w:r>
            <w:r w:rsidRPr="00CA3791">
              <w:rPr>
                <w:rFonts w:ascii="Times New Roman"/>
                <w:spacing w:val="37"/>
                <w:sz w:val="20"/>
              </w:rPr>
              <w:t xml:space="preserve"> </w:t>
            </w:r>
            <w:r w:rsidRPr="00CA3791">
              <w:rPr>
                <w:rFonts w:ascii="Times New Roman"/>
                <w:sz w:val="20"/>
              </w:rPr>
              <w:t>Then</w:t>
            </w:r>
            <w:r w:rsidRPr="00CA3791">
              <w:rPr>
                <w:rFonts w:ascii="Times New Roman"/>
                <w:spacing w:val="-5"/>
                <w:sz w:val="20"/>
              </w:rPr>
              <w:t xml:space="preserve"> </w:t>
            </w:r>
            <w:r w:rsidRPr="00CA3791">
              <w:rPr>
                <w:rFonts w:ascii="Times New Roman"/>
                <w:sz w:val="20"/>
              </w:rPr>
              <w:t>an</w:t>
            </w:r>
            <w:r w:rsidRPr="00CA3791">
              <w:rPr>
                <w:rFonts w:ascii="Times New Roman"/>
                <w:spacing w:val="-4"/>
                <w:sz w:val="20"/>
              </w:rPr>
              <w:t xml:space="preserve"> </w:t>
            </w:r>
            <w:r w:rsidRPr="00CA3791">
              <w:rPr>
                <w:rFonts w:ascii="Times New Roman"/>
                <w:sz w:val="20"/>
              </w:rPr>
              <w:t>N-based</w:t>
            </w:r>
            <w:r w:rsidRPr="00CA3791">
              <w:rPr>
                <w:rFonts w:ascii="Times New Roman"/>
                <w:spacing w:val="-2"/>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can</w:t>
            </w:r>
            <w:r w:rsidRPr="00CA3791">
              <w:rPr>
                <w:rFonts w:ascii="Times New Roman"/>
                <w:spacing w:val="-4"/>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These</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30"/>
                <w:w w:val="99"/>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setbacks</w:t>
            </w:r>
            <w:r w:rsidRPr="00CA3791">
              <w:rPr>
                <w:rFonts w:ascii="Times New Roman"/>
                <w:spacing w:val="-2"/>
                <w:sz w:val="20"/>
              </w:rPr>
              <w:t xml:space="preserve"> </w:t>
            </w:r>
            <w:r w:rsidRPr="00CA3791">
              <w:rPr>
                <w:rFonts w:ascii="Times New Roman"/>
                <w:spacing w:val="-1"/>
                <w:sz w:val="20"/>
              </w:rPr>
              <w:t>from</w:t>
            </w:r>
            <w:r w:rsidRPr="00CA3791">
              <w:rPr>
                <w:rFonts w:ascii="Times New Roman"/>
                <w:spacing w:val="-3"/>
                <w:sz w:val="20"/>
              </w:rPr>
              <w:t xml:space="preserve"> </w:t>
            </w:r>
            <w:r w:rsidRPr="00CA3791">
              <w:rPr>
                <w:rFonts w:ascii="Times New Roman"/>
                <w:spacing w:val="-1"/>
                <w:sz w:val="20"/>
              </w:rPr>
              <w:t>water.</w:t>
            </w:r>
            <w:r w:rsidRPr="00CA3791">
              <w:rPr>
                <w:rFonts w:ascii="Times New Roman"/>
                <w:spacing w:val="4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P</w:t>
            </w:r>
            <w:r w:rsidRPr="00CA3791">
              <w:rPr>
                <w:rFonts w:ascii="Times New Roman"/>
                <w:spacing w:val="53"/>
                <w:w w:val="99"/>
                <w:sz w:val="20"/>
              </w:rPr>
              <w:t xml:space="preserve"> </w:t>
            </w:r>
            <w:r w:rsidRPr="00CA3791">
              <w:rPr>
                <w:rFonts w:ascii="Times New Roman"/>
                <w:spacing w:val="-1"/>
                <w:sz w:val="20"/>
              </w:rPr>
              <w:t>limitation</w:t>
            </w:r>
            <w:r w:rsidRPr="00CA3791">
              <w:rPr>
                <w:rFonts w:ascii="Times New Roman"/>
                <w:spacing w:val="-5"/>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setbacks</w:t>
            </w:r>
            <w:r w:rsidRPr="00CA3791">
              <w:rPr>
                <w:rFonts w:ascii="Times New Roman"/>
                <w:spacing w:val="-5"/>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1"/>
                <w:sz w:val="20"/>
              </w:rPr>
              <w:t xml:space="preserve"> modified</w:t>
            </w:r>
            <w:r w:rsidRPr="00CA3791">
              <w:rPr>
                <w:rFonts w:ascii="Times New Roman"/>
                <w:spacing w:val="-3"/>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36"/>
                <w:w w:val="99"/>
                <w:sz w:val="20"/>
              </w:rPr>
              <w:t xml:space="preserve"> </w:t>
            </w:r>
            <w:r w:rsidRPr="00CA3791">
              <w:rPr>
                <w:rFonts w:ascii="Times New Roman"/>
                <w:spacing w:val="-1"/>
                <w:sz w:val="20"/>
              </w:rPr>
              <w:t>used.</w:t>
            </w:r>
          </w:p>
          <w:p w:rsidR="006474F3" w:rsidRPr="00016770" w:rsidRDefault="006474F3" w:rsidP="001160C8">
            <w:pPr>
              <w:pStyle w:val="TableParagraph"/>
              <w:spacing w:before="76" w:line="243" w:lineRule="auto"/>
              <w:ind w:left="22" w:right="7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sidRPr="00016770">
              <w:rPr>
                <w:rFonts w:ascii="Times New Roman" w:eastAsia="Times New Roman" w:hAnsi="Times New Roman"/>
                <w:color w:val="1F497D"/>
                <w:spacing w:val="-1"/>
                <w:sz w:val="20"/>
                <w:szCs w:val="20"/>
              </w:rPr>
              <w:t>Additional</w:t>
            </w:r>
            <w:r w:rsidRPr="00016770">
              <w:rPr>
                <w:rFonts w:ascii="Times New Roman" w:eastAsia="Times New Roman" w:hAnsi="Times New Roman"/>
                <w:color w:val="1F497D"/>
                <w:spacing w:val="-6"/>
                <w:sz w:val="20"/>
                <w:szCs w:val="20"/>
              </w:rPr>
              <w:t xml:space="preserve"> </w:t>
            </w:r>
            <w:r w:rsidRPr="00016770">
              <w:rPr>
                <w:rFonts w:ascii="Times New Roman" w:eastAsia="Times New Roman" w:hAnsi="Times New Roman"/>
                <w:color w:val="1F497D"/>
                <w:spacing w:val="-1"/>
                <w:sz w:val="20"/>
                <w:szCs w:val="20"/>
              </w:rPr>
              <w:t>details</w:t>
            </w:r>
            <w:r w:rsidRPr="00016770">
              <w:rPr>
                <w:rFonts w:ascii="Times New Roman" w:eastAsia="Times New Roman" w:hAnsi="Times New Roman"/>
                <w:color w:val="1F497D"/>
                <w:spacing w:val="-4"/>
                <w:sz w:val="20"/>
                <w:szCs w:val="20"/>
              </w:rPr>
              <w:t xml:space="preserve"> </w:t>
            </w:r>
            <w:r w:rsidRPr="00016770">
              <w:rPr>
                <w:rFonts w:ascii="Times New Roman" w:eastAsia="Times New Roman" w:hAnsi="Times New Roman"/>
                <w:color w:val="1F497D"/>
                <w:spacing w:val="-1"/>
                <w:sz w:val="20"/>
                <w:szCs w:val="20"/>
              </w:rPr>
              <w:t>from</w:t>
            </w:r>
            <w:r w:rsidRPr="00016770">
              <w:rPr>
                <w:rFonts w:ascii="Times New Roman" w:eastAsia="Times New Roman" w:hAnsi="Times New Roman"/>
                <w:color w:val="1F497D"/>
                <w:spacing w:val="-7"/>
                <w:sz w:val="20"/>
                <w:szCs w:val="20"/>
              </w:rPr>
              <w:t xml:space="preserve"> </w:t>
            </w:r>
            <w:r w:rsidRPr="00016770">
              <w:rPr>
                <w:rFonts w:ascii="Times New Roman" w:eastAsia="Times New Roman" w:hAnsi="Times New Roman"/>
                <w:color w:val="1F497D"/>
                <w:sz w:val="20"/>
                <w:szCs w:val="20"/>
              </w:rPr>
              <w:t>PA’s</w:t>
            </w:r>
            <w:r w:rsidRPr="00016770">
              <w:rPr>
                <w:rFonts w:ascii="Times New Roman" w:eastAsia="Times New Roman" w:hAnsi="Times New Roman"/>
                <w:color w:val="1F497D"/>
                <w:spacing w:val="-6"/>
                <w:sz w:val="20"/>
                <w:szCs w:val="20"/>
              </w:rPr>
              <w:t xml:space="preserve"> </w:t>
            </w:r>
            <w:r w:rsidRPr="00016770">
              <w:rPr>
                <w:rFonts w:ascii="Times New Roman" w:eastAsia="Times New Roman" w:hAnsi="Times New Roman"/>
                <w:color w:val="1F497D"/>
                <w:spacing w:val="-1"/>
                <w:sz w:val="20"/>
                <w:szCs w:val="20"/>
              </w:rPr>
              <w:t>regulations</w:t>
            </w:r>
            <w:r w:rsidRPr="00016770">
              <w:rPr>
                <w:rFonts w:ascii="Times New Roman" w:eastAsia="Times New Roman" w:hAnsi="Times New Roman"/>
                <w:color w:val="1F497D"/>
                <w:spacing w:val="-7"/>
                <w:sz w:val="20"/>
                <w:szCs w:val="20"/>
              </w:rPr>
              <w:t xml:space="preserve"> </w:t>
            </w:r>
            <w:r w:rsidRPr="00016770">
              <w:rPr>
                <w:rFonts w:ascii="Times New Roman" w:eastAsia="Times New Roman" w:hAnsi="Times New Roman"/>
                <w:color w:val="1F497D"/>
                <w:sz w:val="20"/>
                <w:szCs w:val="20"/>
              </w:rPr>
              <w:t>can</w:t>
            </w:r>
            <w:r w:rsidRPr="00016770">
              <w:rPr>
                <w:rFonts w:ascii="Times New Roman" w:eastAsia="Times New Roman" w:hAnsi="Times New Roman"/>
                <w:color w:val="1F497D"/>
                <w:spacing w:val="-7"/>
                <w:sz w:val="20"/>
                <w:szCs w:val="20"/>
              </w:rPr>
              <w:t xml:space="preserve"> </w:t>
            </w:r>
            <w:r w:rsidRPr="00016770">
              <w:rPr>
                <w:rFonts w:ascii="Times New Roman" w:eastAsia="Times New Roman" w:hAnsi="Times New Roman"/>
                <w:color w:val="1F497D"/>
                <w:sz w:val="20"/>
                <w:szCs w:val="20"/>
              </w:rPr>
              <w:t>be</w:t>
            </w:r>
            <w:r w:rsidRPr="00016770">
              <w:rPr>
                <w:rFonts w:ascii="Times New Roman" w:eastAsia="Times New Roman" w:hAnsi="Times New Roman"/>
                <w:color w:val="1F497D"/>
                <w:spacing w:val="61"/>
                <w:w w:val="99"/>
                <w:sz w:val="20"/>
                <w:szCs w:val="20"/>
              </w:rPr>
              <w:t xml:space="preserve"> </w:t>
            </w:r>
            <w:r w:rsidRPr="00016770">
              <w:rPr>
                <w:rFonts w:ascii="Times New Roman" w:eastAsia="Times New Roman" w:hAnsi="Times New Roman"/>
                <w:color w:val="1F497D"/>
                <w:spacing w:val="-1"/>
                <w:sz w:val="20"/>
                <w:szCs w:val="20"/>
              </w:rPr>
              <w:t>found</w:t>
            </w:r>
            <w:r w:rsidRPr="00016770">
              <w:rPr>
                <w:rFonts w:ascii="Times New Roman" w:eastAsia="Times New Roman" w:hAnsi="Times New Roman"/>
                <w:color w:val="1F497D"/>
                <w:spacing w:val="-5"/>
                <w:sz w:val="20"/>
                <w:szCs w:val="20"/>
              </w:rPr>
              <w:t xml:space="preserve"> </w:t>
            </w:r>
            <w:r w:rsidRPr="00016770">
              <w:rPr>
                <w:rFonts w:ascii="Times New Roman" w:eastAsia="Times New Roman" w:hAnsi="Times New Roman"/>
                <w:color w:val="1F497D"/>
                <w:spacing w:val="-1"/>
                <w:sz w:val="20"/>
                <w:szCs w:val="20"/>
              </w:rPr>
              <w:t>in</w:t>
            </w:r>
            <w:r w:rsidRPr="00016770">
              <w:rPr>
                <w:rFonts w:ascii="Times New Roman" w:eastAsia="Times New Roman" w:hAnsi="Times New Roman"/>
                <w:color w:val="1F497D"/>
                <w:spacing w:val="-4"/>
                <w:sz w:val="20"/>
                <w:szCs w:val="20"/>
              </w:rPr>
              <w:t xml:space="preserve"> </w:t>
            </w:r>
            <w:r w:rsidR="00016770" w:rsidRPr="00016770">
              <w:rPr>
                <w:rFonts w:ascii="Times New Roman" w:eastAsia="Times New Roman" w:hAnsi="Times New Roman"/>
                <w:color w:val="1F497D"/>
                <w:sz w:val="20"/>
                <w:szCs w:val="20"/>
              </w:rPr>
              <w:t>Subappendix</w:t>
            </w:r>
            <w:r w:rsidRPr="00016770">
              <w:rPr>
                <w:rFonts w:ascii="Times New Roman" w:eastAsia="Times New Roman" w:hAnsi="Times New Roman"/>
                <w:color w:val="1F497D"/>
                <w:spacing w:val="-7"/>
                <w:sz w:val="20"/>
                <w:szCs w:val="20"/>
              </w:rPr>
              <w:t xml:space="preserve"> </w:t>
            </w:r>
            <w:r w:rsidRPr="00016770">
              <w:rPr>
                <w:rFonts w:ascii="Times New Roman" w:eastAsia="Times New Roman" w:hAnsi="Times New Roman"/>
                <w:color w:val="1F497D"/>
                <w:sz w:val="20"/>
                <w:szCs w:val="20"/>
              </w:rPr>
              <w:t>D.</w:t>
            </w:r>
          </w:p>
          <w:p w:rsidR="006474F3" w:rsidRDefault="006474F3" w:rsidP="001160C8">
            <w:pPr>
              <w:pStyle w:val="TableParagraph"/>
              <w:spacing w:before="74" w:line="207" w:lineRule="exact"/>
              <w:ind w:left="22" w:right="249"/>
              <w:rPr>
                <w:rFonts w:ascii="Times New Roman" w:eastAsia="Times New Roman" w:hAnsi="Times New Roman"/>
                <w:sz w:val="20"/>
                <w:szCs w:val="20"/>
              </w:rPr>
            </w:pPr>
            <w:r w:rsidRPr="00016770">
              <w:rPr>
                <w:rFonts w:ascii="Times New Roman"/>
                <w:color w:val="1F497D"/>
                <w:spacing w:val="-1"/>
                <w:sz w:val="20"/>
              </w:rPr>
              <w:t>Act</w:t>
            </w:r>
            <w:r w:rsidRPr="00016770">
              <w:rPr>
                <w:rFonts w:ascii="Times New Roman"/>
                <w:color w:val="1F497D"/>
                <w:spacing w:val="-7"/>
                <w:sz w:val="20"/>
              </w:rPr>
              <w:t xml:space="preserve"> </w:t>
            </w:r>
            <w:r w:rsidRPr="00016770">
              <w:rPr>
                <w:rFonts w:ascii="Times New Roman"/>
                <w:color w:val="1F497D"/>
                <w:sz w:val="20"/>
              </w:rPr>
              <w:t>38</w:t>
            </w:r>
            <w:r w:rsidRPr="00016770">
              <w:rPr>
                <w:rFonts w:ascii="Times New Roman"/>
                <w:color w:val="1F497D"/>
                <w:spacing w:val="-5"/>
                <w:sz w:val="20"/>
              </w:rPr>
              <w:t xml:space="preserve"> </w:t>
            </w:r>
            <w:r w:rsidRPr="00016770">
              <w:rPr>
                <w:rFonts w:ascii="Times New Roman"/>
                <w:color w:val="1F497D"/>
                <w:spacing w:val="-1"/>
                <w:sz w:val="20"/>
              </w:rPr>
              <w:t>Regulations,</w:t>
            </w:r>
            <w:r w:rsidRPr="00016770">
              <w:rPr>
                <w:rFonts w:ascii="Times New Roman"/>
                <w:color w:val="1F497D"/>
                <w:spacing w:val="-4"/>
                <w:sz w:val="20"/>
              </w:rPr>
              <w:t xml:space="preserve"> </w:t>
            </w:r>
            <w:r w:rsidRPr="00016770">
              <w:rPr>
                <w:rFonts w:ascii="Times New Roman"/>
                <w:color w:val="1F497D"/>
                <w:spacing w:val="-1"/>
                <w:sz w:val="20"/>
              </w:rPr>
              <w:t>Subchapter</w:t>
            </w:r>
            <w:r w:rsidRPr="00CA3791">
              <w:rPr>
                <w:rFonts w:ascii="Times New Roman"/>
                <w:color w:val="1F497D"/>
                <w:spacing w:val="-6"/>
                <w:sz w:val="20"/>
              </w:rPr>
              <w:t xml:space="preserve"> </w:t>
            </w:r>
            <w:r w:rsidRPr="00CA3791">
              <w:rPr>
                <w:rFonts w:ascii="Times New Roman"/>
                <w:color w:val="1F497D"/>
                <w:sz w:val="20"/>
              </w:rPr>
              <w:t>D.</w:t>
            </w:r>
            <w:r w:rsidRPr="00CA3791">
              <w:rPr>
                <w:rFonts w:ascii="Times New Roman"/>
                <w:color w:val="1F497D"/>
                <w:spacing w:val="-5"/>
                <w:sz w:val="20"/>
              </w:rPr>
              <w:t xml:space="preserve"> </w:t>
            </w:r>
            <w:r w:rsidRPr="00CA3791">
              <w:rPr>
                <w:rFonts w:ascii="Times New Roman"/>
                <w:color w:val="1F497D"/>
                <w:spacing w:val="-1"/>
                <w:sz w:val="20"/>
              </w:rPr>
              <w:t>Nutrient</w:t>
            </w:r>
          </w:p>
        </w:tc>
        <w:tc>
          <w:tcPr>
            <w:tcW w:w="3711" w:type="dxa"/>
            <w:gridSpan w:val="2"/>
            <w:tcBorders>
              <w:top w:val="single" w:sz="6" w:space="0" w:color="000000"/>
              <w:left w:val="single" w:sz="6" w:space="0" w:color="000000"/>
              <w:right w:val="single" w:sz="6" w:space="0" w:color="000000"/>
            </w:tcBorders>
          </w:tcPr>
          <w:p w:rsidR="006474F3" w:rsidRDefault="006474F3" w:rsidP="001160C8">
            <w:pPr>
              <w:pStyle w:val="TableParagraph"/>
              <w:spacing w:line="242" w:lineRule="auto"/>
              <w:ind w:left="22" w:right="7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P-indexed</w:t>
            </w:r>
            <w:r w:rsidRPr="00CA3791">
              <w:rPr>
                <w:rFonts w:ascii="Times New Roman"/>
                <w:spacing w:val="29"/>
                <w:w w:val="99"/>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pacing w:val="-1"/>
                <w:sz w:val="20"/>
              </w:rPr>
              <w:t>P-limited</w:t>
            </w:r>
            <w:r w:rsidRPr="00CA3791">
              <w:rPr>
                <w:rFonts w:ascii="Times New Roman"/>
                <w:spacing w:val="-6"/>
                <w:sz w:val="20"/>
              </w:rPr>
              <w:t xml:space="preserve"> </w:t>
            </w:r>
            <w:r w:rsidRPr="00CA3791">
              <w:rPr>
                <w:rFonts w:ascii="Times New Roman"/>
                <w:spacing w:val="-1"/>
                <w:sz w:val="20"/>
              </w:rPr>
              <w:t>plans.</w:t>
            </w:r>
          </w:p>
          <w:p w:rsidR="006474F3" w:rsidRDefault="006474F3" w:rsidP="001160C8">
            <w:pPr>
              <w:pStyle w:val="TableParagraph"/>
              <w:spacing w:before="74"/>
              <w:ind w:left="22" w:right="8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8"/>
                <w:sz w:val="20"/>
              </w:rPr>
              <w:t xml:space="preserve"> </w:t>
            </w:r>
            <w:r w:rsidRPr="00CA3791">
              <w:rPr>
                <w:rFonts w:ascii="Times New Roman"/>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2"/>
                <w:sz w:val="20"/>
              </w:rPr>
              <w:t>PA</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z w:val="20"/>
              </w:rPr>
              <w:t>P-based.</w:t>
            </w:r>
            <w:r w:rsidRPr="00CA3791">
              <w:rPr>
                <w:rFonts w:ascii="Times New Roman"/>
                <w:spacing w:val="41"/>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determine if</w:t>
            </w:r>
            <w:r w:rsidRPr="00CA3791">
              <w:rPr>
                <w:rFonts w:ascii="Times New Roman"/>
                <w:spacing w:val="-6"/>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N-based,</w:t>
            </w:r>
            <w:r w:rsidRPr="00CA3791">
              <w:rPr>
                <w:rFonts w:ascii="Times New Roman"/>
                <w:spacing w:val="25"/>
                <w:w w:val="99"/>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z w:val="20"/>
              </w:rPr>
              <w:t>approach</w:t>
            </w:r>
            <w:r w:rsidRPr="00CA3791">
              <w:rPr>
                <w:rFonts w:ascii="Times New Roman"/>
                <w:spacing w:val="-5"/>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followed</w:t>
            </w:r>
            <w:r w:rsidRPr="00CA3791">
              <w:rPr>
                <w:rFonts w:ascii="Times New Roman"/>
                <w:spacing w:val="26"/>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given</w:t>
            </w:r>
            <w:r w:rsidRPr="00CA3791">
              <w:rPr>
                <w:rFonts w:ascii="Times New Roman"/>
                <w:spacing w:val="-3"/>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given</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scenario.</w:t>
            </w:r>
            <w:r w:rsidRPr="00CA3791">
              <w:rPr>
                <w:rFonts w:ascii="Times New Roman"/>
                <w:spacing w:val="-6"/>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non-approved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39"/>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removal</w:t>
            </w:r>
            <w:r w:rsidRPr="00CA3791">
              <w:rPr>
                <w:rFonts w:ascii="Times New Roman"/>
                <w:spacing w:val="-2"/>
                <w:sz w:val="20"/>
              </w:rPr>
              <w:t xml:space="preserve"> </w:t>
            </w:r>
            <w:r w:rsidRPr="00CA3791">
              <w:rPr>
                <w:rFonts w:ascii="Times New Roman"/>
                <w:spacing w:val="-1"/>
                <w:sz w:val="20"/>
              </w:rPr>
              <w:t>unless</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tests</w:t>
            </w:r>
            <w:r w:rsidRPr="00CA3791">
              <w:rPr>
                <w:rFonts w:ascii="Times New Roman"/>
                <w:spacing w:val="-2"/>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33"/>
                <w:w w:val="99"/>
                <w:sz w:val="20"/>
              </w:rPr>
              <w:t xml:space="preserve"> </w:t>
            </w:r>
            <w:r w:rsidRPr="00CA3791">
              <w:rPr>
                <w:rFonts w:ascii="Times New Roman"/>
                <w:sz w:val="20"/>
              </w:rPr>
              <w:t>200</w:t>
            </w:r>
            <w:r w:rsidRPr="00CA3791">
              <w:rPr>
                <w:rFonts w:ascii="Times New Roman"/>
                <w:spacing w:val="-3"/>
                <w:sz w:val="20"/>
              </w:rPr>
              <w:t xml:space="preserve"> </w:t>
            </w:r>
            <w:r w:rsidRPr="00CA3791">
              <w:rPr>
                <w:rFonts w:ascii="Times New Roman"/>
                <w:spacing w:val="-1"/>
                <w:sz w:val="20"/>
              </w:rPr>
              <w:t>ppm</w:t>
            </w:r>
            <w:r w:rsidRPr="00CA3791">
              <w:rPr>
                <w:rFonts w:ascii="Times New Roman"/>
                <w:spacing w:val="-8"/>
                <w:sz w:val="20"/>
              </w:rPr>
              <w:t xml:space="preserve"> </w:t>
            </w:r>
            <w:r w:rsidRPr="00CA3791">
              <w:rPr>
                <w:rFonts w:ascii="Times New Roman"/>
                <w:sz w:val="20"/>
              </w:rPr>
              <w:t>Mehlich</w:t>
            </w:r>
            <w:r w:rsidRPr="00CA3791">
              <w:rPr>
                <w:rFonts w:ascii="Times New Roman"/>
                <w:spacing w:val="-4"/>
                <w:sz w:val="20"/>
              </w:rPr>
              <w:t xml:space="preserve"> </w:t>
            </w:r>
            <w:r w:rsidRPr="00CA3791">
              <w:rPr>
                <w:rFonts w:ascii="Times New Roman"/>
                <w:spacing w:val="1"/>
                <w:sz w:val="20"/>
              </w:rPr>
              <w:t>3P.</w:t>
            </w:r>
            <w:r w:rsidRPr="00CA3791">
              <w:rPr>
                <w:rFonts w:ascii="Times New Roman"/>
                <w:sz w:val="20"/>
              </w:rPr>
              <w:t xml:space="preserve"> </w:t>
            </w:r>
            <w:r w:rsidRPr="00CA3791">
              <w:rPr>
                <w:rFonts w:ascii="Times New Roman"/>
                <w:spacing w:val="38"/>
                <w:sz w:val="20"/>
              </w:rPr>
              <w:t xml:space="preserve"> </w:t>
            </w:r>
            <w:r w:rsidRPr="00CA3791">
              <w:rPr>
                <w:rFonts w:ascii="Times New Roman"/>
                <w:sz w:val="20"/>
              </w:rPr>
              <w:t>Then</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N-based</w:t>
            </w:r>
            <w:r w:rsidRPr="00CA3791">
              <w:rPr>
                <w:rFonts w:ascii="Times New Roman"/>
                <w:w w:val="99"/>
                <w:sz w:val="20"/>
              </w:rPr>
              <w:t xml:space="preserve"> </w:t>
            </w:r>
            <w:r w:rsidRPr="00CA3791">
              <w:rPr>
                <w:rFonts w:ascii="Times New Roman"/>
                <w:spacing w:val="25"/>
                <w:w w:val="99"/>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These</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30"/>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setbacks</w:t>
            </w:r>
            <w:r w:rsidRPr="00CA3791">
              <w:rPr>
                <w:rFonts w:ascii="Times New Roman"/>
                <w:spacing w:val="-4"/>
                <w:sz w:val="20"/>
              </w:rPr>
              <w:t xml:space="preserve"> </w:t>
            </w:r>
            <w:r w:rsidRPr="00CA3791">
              <w:rPr>
                <w:rFonts w:ascii="Times New Roman"/>
                <w:sz w:val="20"/>
              </w:rPr>
              <w:t>from</w:t>
            </w:r>
            <w:r w:rsidRPr="00CA3791">
              <w:rPr>
                <w:rFonts w:ascii="Times New Roman"/>
                <w:spacing w:val="-4"/>
                <w:sz w:val="20"/>
              </w:rPr>
              <w:t xml:space="preserve"> </w:t>
            </w:r>
            <w:r w:rsidRPr="00CA3791">
              <w:rPr>
                <w:rFonts w:ascii="Times New Roman"/>
                <w:spacing w:val="-1"/>
                <w:sz w:val="20"/>
              </w:rPr>
              <w:t>water.</w:t>
            </w:r>
            <w:r w:rsidRPr="00CA3791">
              <w:rPr>
                <w:rFonts w:ascii="Times New Roman"/>
                <w:spacing w:val="4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P</w:t>
            </w:r>
            <w:r w:rsidRPr="00CA3791">
              <w:rPr>
                <w:rFonts w:ascii="Times New Roman"/>
                <w:spacing w:val="41"/>
                <w:w w:val="99"/>
                <w:sz w:val="20"/>
              </w:rPr>
              <w:t xml:space="preserve"> </w:t>
            </w:r>
            <w:r w:rsidRPr="00CA3791">
              <w:rPr>
                <w:rFonts w:ascii="Times New Roman"/>
                <w:spacing w:val="-1"/>
                <w:sz w:val="20"/>
              </w:rPr>
              <w:t>limitation</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setbacks</w:t>
            </w:r>
            <w:r w:rsidRPr="00CA3791">
              <w:rPr>
                <w:rFonts w:ascii="Times New Roman"/>
                <w:spacing w:val="-6"/>
                <w:sz w:val="20"/>
              </w:rPr>
              <w:t xml:space="preserve"> </w:t>
            </w:r>
            <w:r w:rsidRPr="00CA3791">
              <w:rPr>
                <w:rFonts w:ascii="Times New Roman"/>
                <w:sz w:val="20"/>
              </w:rPr>
              <w:t>can</w:t>
            </w:r>
            <w:r w:rsidRPr="00CA3791">
              <w:rPr>
                <w:rFonts w:ascii="Times New Roman"/>
                <w:spacing w:val="-7"/>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pacing w:val="-1"/>
                <w:sz w:val="20"/>
              </w:rPr>
              <w:t>modified</w:t>
            </w:r>
            <w:r w:rsidRPr="00CA3791">
              <w:rPr>
                <w:rFonts w:ascii="Times New Roman"/>
                <w:w w:val="99"/>
                <w:sz w:val="20"/>
              </w:rPr>
              <w:t xml:space="preserve"> </w:t>
            </w:r>
            <w:r w:rsidRPr="00CA3791">
              <w:rPr>
                <w:rFonts w:ascii="Times New Roman"/>
                <w:spacing w:val="37"/>
                <w:w w:val="99"/>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used.</w:t>
            </w:r>
          </w:p>
          <w:p w:rsidR="006474F3" w:rsidRDefault="006474F3" w:rsidP="001160C8">
            <w:pPr>
              <w:pStyle w:val="TableParagraph"/>
              <w:spacing w:before="77"/>
              <w:ind w:left="22" w:right="65"/>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5"/>
                <w:sz w:val="20"/>
                <w:u w:val="single" w:color="1F497D"/>
              </w:rPr>
              <w:t xml:space="preserve"> </w:t>
            </w:r>
            <w:r w:rsidRPr="00CA3791">
              <w:rPr>
                <w:rFonts w:ascii="Times New Roman"/>
                <w:color w:val="1F497D"/>
                <w:spacing w:val="-1"/>
                <w:sz w:val="20"/>
                <w:u w:val="single" w:color="1F497D"/>
              </w:rPr>
              <w:t>Subchapter</w:t>
            </w:r>
            <w:r w:rsidRPr="00CA3791">
              <w:rPr>
                <w:rFonts w:ascii="Times New Roman"/>
                <w:color w:val="1F497D"/>
                <w:spacing w:val="-6"/>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Nutrient</w:t>
            </w:r>
          </w:p>
        </w:tc>
        <w:tc>
          <w:tcPr>
            <w:tcW w:w="2592" w:type="dxa"/>
            <w:tcBorders>
              <w:top w:val="single" w:sz="6" w:space="0" w:color="000000"/>
              <w:left w:val="single" w:sz="6" w:space="0" w:color="000000"/>
              <w:right w:val="single" w:sz="6" w:space="0" w:color="000000"/>
            </w:tcBorders>
          </w:tcPr>
          <w:p w:rsidR="006474F3" w:rsidRDefault="006474F3" w:rsidP="001160C8">
            <w:pPr>
              <w:pStyle w:val="TableParagraph"/>
              <w:ind w:left="22" w:right="77"/>
              <w:rPr>
                <w:rFonts w:ascii="Times New Roman" w:eastAsia="Times New Roman" w:hAnsi="Times New Roman"/>
                <w:sz w:val="20"/>
                <w:szCs w:val="20"/>
              </w:rPr>
            </w:pP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are</w:t>
            </w:r>
            <w:r w:rsidRPr="00CA3791">
              <w:rPr>
                <w:rFonts w:ascii="Times New Roman"/>
                <w:spacing w:val="-1"/>
                <w:sz w:val="20"/>
              </w:rPr>
              <w:t xml:space="preserve"> year</w:t>
            </w:r>
            <w:r w:rsidRPr="00CA3791">
              <w:rPr>
                <w:rFonts w:ascii="Times New Roman"/>
                <w:spacing w:val="-3"/>
                <w:sz w:val="20"/>
              </w:rPr>
              <w:t xml:space="preserve"> </w:t>
            </w:r>
            <w:r w:rsidRPr="00CA3791">
              <w:rPr>
                <w:rFonts w:ascii="Times New Roman"/>
                <w:spacing w:val="-1"/>
                <w:sz w:val="20"/>
              </w:rPr>
              <w:t>and</w:t>
            </w:r>
            <w:r w:rsidRPr="00CA3791">
              <w:rPr>
                <w:rFonts w:ascii="Times New Roman"/>
                <w:sz w:val="20"/>
              </w:rPr>
              <w:t xml:space="preserve"> </w:t>
            </w:r>
            <w:r w:rsidRPr="00CA3791">
              <w:rPr>
                <w:rFonts w:ascii="Times New Roman"/>
                <w:spacing w:val="-1"/>
                <w:sz w:val="20"/>
              </w:rPr>
              <w:t>field</w:t>
            </w:r>
            <w:r w:rsidRPr="00CA3791">
              <w:rPr>
                <w:rFonts w:ascii="Times New Roman"/>
                <w:spacing w:val="26"/>
                <w:w w:val="99"/>
                <w:sz w:val="20"/>
              </w:rPr>
              <w:t xml:space="preserve"> </w:t>
            </w:r>
            <w:r w:rsidRPr="00CA3791">
              <w:rPr>
                <w:rFonts w:ascii="Times New Roman"/>
                <w:spacing w:val="-1"/>
                <w:sz w:val="20"/>
              </w:rPr>
              <w:t>specific</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CAFOs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CAOs</w:t>
            </w:r>
          </w:p>
          <w:p w:rsidR="006474F3" w:rsidRDefault="006474F3" w:rsidP="001160C8">
            <w:pPr>
              <w:pStyle w:val="TableParagraph"/>
              <w:ind w:left="22" w:right="86"/>
              <w:rPr>
                <w:rFonts w:ascii="Times New Roman" w:eastAsia="Times New Roman" w:hAnsi="Times New Roman"/>
                <w:sz w:val="20"/>
                <w:szCs w:val="20"/>
              </w:rPr>
            </w:pP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prescriptive.</w:t>
            </w:r>
            <w:r>
              <w:rPr>
                <w:rFonts w:ascii="Times New Roman" w:eastAsia="Times New Roman" w:hAnsi="Times New Roman"/>
                <w:spacing w:val="42"/>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MMM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less</w:t>
            </w:r>
            <w:r>
              <w:rPr>
                <w:rFonts w:ascii="Times New Roman" w:eastAsia="Times New Roman" w:hAnsi="Times New Roman"/>
                <w:spacing w:val="-6"/>
                <w:sz w:val="20"/>
                <w:szCs w:val="20"/>
              </w:rPr>
              <w:t xml:space="preserve"> </w:t>
            </w:r>
            <w:r>
              <w:rPr>
                <w:rFonts w:ascii="Times New Roman" w:eastAsia="Times New Roman" w:hAnsi="Times New Roman"/>
                <w:sz w:val="20"/>
                <w:szCs w:val="20"/>
              </w:rPr>
              <w:t>intense</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generalized.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Calls</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7"/>
                <w:sz w:val="20"/>
                <w:szCs w:val="20"/>
              </w:rPr>
              <w:t xml:space="preserve"> </w:t>
            </w:r>
            <w:r>
              <w:rPr>
                <w:rFonts w:ascii="Times New Roman" w:eastAsia="Times New Roman" w:hAnsi="Times New Roman"/>
                <w:sz w:val="20"/>
                <w:szCs w:val="20"/>
              </w:rPr>
              <w:t>P</w:t>
            </w:r>
            <w:r>
              <w:rPr>
                <w:rFonts w:ascii="Times New Roman" w:eastAsia="Times New Roman" w:hAnsi="Times New Roman"/>
                <w:spacing w:val="-4"/>
                <w:sz w:val="20"/>
                <w:szCs w:val="20"/>
              </w:rPr>
              <w:t xml:space="preserve"> </w:t>
            </w:r>
            <w:r>
              <w:rPr>
                <w:rFonts w:ascii="Times New Roman" w:eastAsia="Times New Roman" w:hAnsi="Times New Roman"/>
                <w:sz w:val="20"/>
                <w:szCs w:val="20"/>
              </w:rPr>
              <w:t>addressed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Everyone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generates</w:t>
            </w:r>
            <w:r>
              <w:rPr>
                <w:rFonts w:ascii="Times New Roman" w:eastAsia="Times New Roman" w:hAnsi="Times New Roman"/>
                <w:spacing w:val="-8"/>
                <w:sz w:val="20"/>
                <w:szCs w:val="20"/>
              </w:rPr>
              <w:t xml:space="preserve"> </w:t>
            </w:r>
            <w:r>
              <w:rPr>
                <w:rFonts w:ascii="Times New Roman" w:eastAsia="Times New Roman" w:hAnsi="Times New Roman"/>
                <w:sz w:val="20"/>
                <w:szCs w:val="20"/>
              </w:rPr>
              <w:t>or</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utilizes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MM</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which</w:t>
            </w:r>
            <w:r>
              <w:rPr>
                <w:rFonts w:ascii="Times New Roman" w:eastAsia="Times New Roman" w:hAnsi="Times New Roman"/>
                <w:spacing w:val="22"/>
                <w:w w:val="99"/>
                <w:sz w:val="20"/>
                <w:szCs w:val="20"/>
              </w:rPr>
              <w:t xml:space="preserve"> </w:t>
            </w:r>
            <w:r>
              <w:rPr>
                <w:rFonts w:ascii="Times New Roman" w:eastAsia="Times New Roman" w:hAnsi="Times New Roman"/>
                <w:sz w:val="20"/>
                <w:szCs w:val="20"/>
              </w:rPr>
              <w:t>addresses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pacing w:val="39"/>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currently</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obligated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implement</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precision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NM.</w:t>
            </w:r>
          </w:p>
        </w:tc>
        <w:tc>
          <w:tcPr>
            <w:tcW w:w="1980"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92"/>
              <w:rPr>
                <w:rFonts w:ascii="Times New Roman" w:eastAsia="Times New Roman" w:hAnsi="Times New Roman"/>
                <w:sz w:val="20"/>
                <w:szCs w:val="20"/>
              </w:rPr>
            </w:pPr>
            <w:r w:rsidRPr="00CA3791">
              <w:rPr>
                <w:rFonts w:ascii="Times New Roman"/>
                <w:spacing w:val="1"/>
                <w:sz w:val="20"/>
              </w:rPr>
              <w:t>PA</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2"/>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27"/>
                <w:w w:val="99"/>
                <w:sz w:val="20"/>
              </w:rPr>
              <w:t xml:space="preserve"> </w:t>
            </w:r>
            <w:r w:rsidRPr="00CA3791">
              <w:rPr>
                <w:rFonts w:ascii="Times New Roman"/>
                <w:spacing w:val="-1"/>
                <w:sz w:val="20"/>
              </w:rPr>
              <w:t>definition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ENM.</w:t>
            </w:r>
            <w:r w:rsidRPr="00CA3791">
              <w:rPr>
                <w:rFonts w:ascii="Times New Roman"/>
                <w:spacing w:val="28"/>
                <w:w w:val="99"/>
                <w:sz w:val="20"/>
              </w:rPr>
              <w:t xml:space="preserve"> </w:t>
            </w:r>
            <w:r w:rsidRPr="00CA3791">
              <w:rPr>
                <w:rFonts w:ascii="Times New Roman"/>
                <w:spacing w:val="-1"/>
                <w:sz w:val="20"/>
              </w:rPr>
              <w:t>Everyone</w:t>
            </w:r>
            <w:r w:rsidRPr="00CA3791">
              <w:rPr>
                <w:rFonts w:ascii="Times New Roman"/>
                <w:spacing w:val="-9"/>
                <w:sz w:val="20"/>
              </w:rPr>
              <w:t xml:space="preserve"> </w:t>
            </w:r>
            <w:r w:rsidRPr="00CA3791">
              <w:rPr>
                <w:rFonts w:ascii="Times New Roman"/>
                <w:spacing w:val="-1"/>
                <w:sz w:val="20"/>
              </w:rPr>
              <w:t>who</w:t>
            </w:r>
            <w:r w:rsidRPr="00CA3791">
              <w:rPr>
                <w:rFonts w:ascii="Times New Roman"/>
                <w:spacing w:val="27"/>
                <w:w w:val="99"/>
                <w:sz w:val="20"/>
              </w:rPr>
              <w:t xml:space="preserve"> </w:t>
            </w:r>
            <w:r w:rsidRPr="00CA3791">
              <w:rPr>
                <w:rFonts w:ascii="Times New Roman"/>
                <w:spacing w:val="-1"/>
                <w:sz w:val="20"/>
              </w:rPr>
              <w:t>generates</w:t>
            </w:r>
            <w:r w:rsidRPr="00CA3791">
              <w:rPr>
                <w:rFonts w:ascii="Times New Roman"/>
                <w:spacing w:val="-9"/>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pacing w:val="-1"/>
                <w:sz w:val="20"/>
              </w:rPr>
              <w:t>utilizes</w:t>
            </w:r>
            <w:r w:rsidRPr="00CA3791">
              <w:rPr>
                <w:rFonts w:ascii="Times New Roman"/>
                <w:spacing w:val="30"/>
                <w:w w:val="99"/>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MM</w:t>
            </w:r>
            <w:r w:rsidRPr="00CA3791">
              <w:rPr>
                <w:rFonts w:ascii="Times New Roman"/>
                <w:spacing w:val="-3"/>
                <w:sz w:val="20"/>
              </w:rPr>
              <w:t xml:space="preserve"> </w:t>
            </w:r>
            <w:r w:rsidRPr="00CA3791">
              <w:rPr>
                <w:rFonts w:ascii="Times New Roman"/>
                <w:sz w:val="20"/>
              </w:rPr>
              <w:t>plan</w:t>
            </w:r>
            <w:r w:rsidRPr="00CA3791">
              <w:rPr>
                <w:rFonts w:ascii="Times New Roman"/>
                <w:spacing w:val="21"/>
                <w:w w:val="99"/>
                <w:sz w:val="20"/>
              </w:rPr>
              <w:t xml:space="preserve"> </w:t>
            </w:r>
            <w:r w:rsidRPr="00CA3791">
              <w:rPr>
                <w:rFonts w:ascii="Times New Roman"/>
                <w:spacing w:val="-1"/>
                <w:sz w:val="20"/>
              </w:rPr>
              <w:t>which</w:t>
            </w:r>
            <w:r w:rsidRPr="00CA3791">
              <w:rPr>
                <w:rFonts w:ascii="Times New Roman"/>
                <w:spacing w:val="-9"/>
                <w:sz w:val="20"/>
              </w:rPr>
              <w:t xml:space="preserve"> </w:t>
            </w:r>
            <w:r w:rsidRPr="00CA3791">
              <w:rPr>
                <w:rFonts w:ascii="Times New Roman"/>
                <w:sz w:val="20"/>
              </w:rPr>
              <w:t>addresses</w:t>
            </w:r>
            <w:r w:rsidRPr="00CA3791">
              <w:rPr>
                <w:rFonts w:ascii="Times New Roman"/>
                <w:spacing w:val="-8"/>
                <w:sz w:val="20"/>
              </w:rPr>
              <w:t xml:space="preserve"> </w:t>
            </w:r>
            <w:r w:rsidRPr="00CA3791">
              <w:rPr>
                <w:rFonts w:ascii="Times New Roman"/>
                <w:spacing w:val="1"/>
                <w:sz w:val="20"/>
              </w:rPr>
              <w:t>P.</w:t>
            </w:r>
            <w:r w:rsidRPr="00CA3791">
              <w:rPr>
                <w:rFonts w:ascii="Times New Roman"/>
                <w:spacing w:val="24"/>
                <w:w w:val="99"/>
                <w:sz w:val="20"/>
              </w:rPr>
              <w:t xml:space="preserve"> </w:t>
            </w:r>
            <w:r w:rsidRPr="00CA3791">
              <w:rPr>
                <w:rFonts w:ascii="Times New Roman"/>
                <w:spacing w:val="-1"/>
                <w:sz w:val="20"/>
              </w:rPr>
              <w:t>Farmers</w:t>
            </w:r>
            <w:r w:rsidRPr="00CA3791">
              <w:rPr>
                <w:rFonts w:ascii="Times New Roman"/>
                <w:spacing w:val="-10"/>
                <w:sz w:val="20"/>
              </w:rPr>
              <w:t xml:space="preserve"> </w:t>
            </w:r>
            <w:r w:rsidRPr="00CA3791">
              <w:rPr>
                <w:rFonts w:ascii="Times New Roman"/>
                <w:spacing w:val="-1"/>
                <w:sz w:val="20"/>
              </w:rPr>
              <w:t>currently</w:t>
            </w:r>
            <w:r w:rsidRPr="00CA3791">
              <w:rPr>
                <w:rFonts w:ascii="Times New Roman"/>
                <w:spacing w:val="-9"/>
                <w:sz w:val="20"/>
              </w:rPr>
              <w:t xml:space="preserve"> </w:t>
            </w:r>
            <w:r w:rsidRPr="00CA3791">
              <w:rPr>
                <w:rFonts w:ascii="Times New Roman"/>
                <w:spacing w:val="-1"/>
                <w:sz w:val="20"/>
              </w:rPr>
              <w:t>not</w:t>
            </w:r>
            <w:r w:rsidRPr="00CA3791">
              <w:rPr>
                <w:rFonts w:ascii="Times New Roman"/>
                <w:spacing w:val="31"/>
                <w:w w:val="99"/>
                <w:sz w:val="20"/>
              </w:rPr>
              <w:t xml:space="preserve"> </w:t>
            </w:r>
            <w:r w:rsidRPr="00CA3791">
              <w:rPr>
                <w:rFonts w:ascii="Times New Roman"/>
                <w:spacing w:val="-1"/>
                <w:sz w:val="20"/>
              </w:rPr>
              <w:t>obligated</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pacing w:val="-1"/>
                <w:sz w:val="20"/>
              </w:rPr>
              <w:t>implement</w:t>
            </w:r>
            <w:r w:rsidRPr="00CA3791">
              <w:rPr>
                <w:rFonts w:ascii="Times New Roman"/>
                <w:spacing w:val="25"/>
                <w:w w:val="99"/>
                <w:sz w:val="20"/>
              </w:rPr>
              <w:t xml:space="preserve"> </w:t>
            </w:r>
            <w:r w:rsidRPr="00CA3791">
              <w:rPr>
                <w:rFonts w:ascii="Times New Roman"/>
                <w:spacing w:val="-1"/>
                <w:sz w:val="20"/>
              </w:rPr>
              <w:t>enhanced</w:t>
            </w:r>
            <w:r w:rsidRPr="00CA3791">
              <w:rPr>
                <w:rFonts w:ascii="Times New Roman"/>
                <w:spacing w:val="-8"/>
                <w:sz w:val="20"/>
              </w:rPr>
              <w:t xml:space="preserve"> </w:t>
            </w:r>
            <w:r w:rsidRPr="00CA3791">
              <w:rPr>
                <w:rFonts w:ascii="Times New Roman"/>
                <w:sz w:val="20"/>
              </w:rPr>
              <w:t>or</w:t>
            </w:r>
            <w:r w:rsidRPr="00CA3791">
              <w:rPr>
                <w:rFonts w:ascii="Times New Roman"/>
                <w:spacing w:val="-7"/>
                <w:sz w:val="20"/>
              </w:rPr>
              <w:t xml:space="preserve"> </w:t>
            </w:r>
            <w:r w:rsidRPr="00CA3791">
              <w:rPr>
                <w:rFonts w:ascii="Times New Roman"/>
                <w:spacing w:val="-1"/>
                <w:sz w:val="20"/>
              </w:rPr>
              <w:t>precision</w:t>
            </w:r>
            <w:r w:rsidRPr="00CA3791">
              <w:rPr>
                <w:rFonts w:ascii="Times New Roman"/>
                <w:spacing w:val="27"/>
                <w:w w:val="99"/>
                <w:sz w:val="20"/>
              </w:rPr>
              <w:t xml:space="preserve"> </w:t>
            </w:r>
            <w:r w:rsidRPr="00CA3791">
              <w:rPr>
                <w:rFonts w:ascii="Times New Roman"/>
                <w:sz w:val="20"/>
              </w:rPr>
              <w:t>NM.</w:t>
            </w:r>
          </w:p>
        </w:tc>
      </w:tr>
      <w:tr w:rsidR="006474F3" w:rsidRPr="00CA3791" w:rsidTr="0070397F">
        <w:tc>
          <w:tcPr>
            <w:tcW w:w="1341" w:type="dxa"/>
            <w:vMerge/>
            <w:tcBorders>
              <w:left w:val="single" w:sz="6" w:space="0" w:color="000000"/>
              <w:right w:val="single" w:sz="6" w:space="0" w:color="000000"/>
            </w:tcBorders>
          </w:tcPr>
          <w:p w:rsidR="006474F3" w:rsidRPr="00CA3791" w:rsidRDefault="006474F3" w:rsidP="001160C8"/>
        </w:tc>
        <w:tc>
          <w:tcPr>
            <w:tcW w:w="4599" w:type="dxa"/>
            <w:gridSpan w:val="2"/>
            <w:tcBorders>
              <w:left w:val="single" w:sz="6" w:space="0" w:color="000000"/>
              <w:bottom w:val="nil"/>
              <w:right w:val="single" w:sz="6" w:space="0" w:color="000000"/>
            </w:tcBorders>
          </w:tcPr>
          <w:p w:rsidR="006474F3" w:rsidRDefault="006474F3" w:rsidP="001160C8">
            <w:pPr>
              <w:pStyle w:val="TableParagraph"/>
              <w:spacing w:before="14" w:line="213" w:lineRule="exact"/>
              <w:ind w:left="22" w:right="249"/>
              <w:rPr>
                <w:rFonts w:ascii="Times New Roman" w:eastAsia="Times New Roman" w:hAnsi="Times New Roman"/>
                <w:sz w:val="20"/>
                <w:szCs w:val="20"/>
              </w:rPr>
            </w:pPr>
            <w:r w:rsidRPr="00CA3791">
              <w:rPr>
                <w:rFonts w:ascii="Times New Roman"/>
                <w:color w:val="1F497D"/>
                <w:spacing w:val="-1"/>
                <w:sz w:val="20"/>
              </w:rPr>
              <w:t>Management</w:t>
            </w:r>
          </w:p>
        </w:tc>
        <w:tc>
          <w:tcPr>
            <w:tcW w:w="3711" w:type="dxa"/>
            <w:gridSpan w:val="2"/>
            <w:tcBorders>
              <w:left w:val="single" w:sz="6" w:space="0" w:color="000000"/>
              <w:bottom w:val="nil"/>
              <w:right w:val="single" w:sz="6" w:space="0" w:color="000000"/>
            </w:tcBorders>
          </w:tcPr>
          <w:p w:rsidR="006474F3" w:rsidRDefault="006474F3" w:rsidP="001160C8">
            <w:pPr>
              <w:pStyle w:val="TableParagraph"/>
              <w:spacing w:line="168" w:lineRule="exact"/>
              <w:ind w:left="22" w:right="65"/>
              <w:rPr>
                <w:rFonts w:ascii="Times New Roman" w:eastAsia="Times New Roman" w:hAnsi="Times New Roman"/>
                <w:sz w:val="20"/>
                <w:szCs w:val="20"/>
              </w:rPr>
            </w:pPr>
            <w:r w:rsidRPr="00CA3791">
              <w:rPr>
                <w:rFonts w:ascii="Times New Roman"/>
                <w:color w:val="1F497D"/>
                <w:spacing w:val="-1"/>
                <w:sz w:val="20"/>
                <w:u w:val="single" w:color="1F497D"/>
              </w:rPr>
              <w:t>Management</w:t>
            </w:r>
          </w:p>
        </w:tc>
        <w:tc>
          <w:tcPr>
            <w:tcW w:w="2592" w:type="dxa"/>
            <w:tcBorders>
              <w:left w:val="single" w:sz="6" w:space="0" w:color="000000"/>
              <w:bottom w:val="nil"/>
              <w:right w:val="single" w:sz="6" w:space="0" w:color="000000"/>
            </w:tcBorders>
          </w:tcPr>
          <w:p w:rsidR="006474F3" w:rsidRPr="00CA3791" w:rsidRDefault="006474F3" w:rsidP="001160C8"/>
        </w:tc>
        <w:tc>
          <w:tcPr>
            <w:tcW w:w="1980" w:type="dxa"/>
            <w:gridSpan w:val="2"/>
            <w:tcBorders>
              <w:left w:val="single" w:sz="6" w:space="0" w:color="000000"/>
              <w:bottom w:val="nil"/>
              <w:right w:val="single" w:sz="6" w:space="0" w:color="000000"/>
            </w:tcBorders>
          </w:tcPr>
          <w:p w:rsidR="006474F3" w:rsidRPr="00CA3791" w:rsidRDefault="006474F3" w:rsidP="001160C8"/>
        </w:tc>
      </w:tr>
      <w:tr w:rsidR="006474F3" w:rsidRPr="00CA3791" w:rsidTr="0070397F">
        <w:tc>
          <w:tcPr>
            <w:tcW w:w="1341" w:type="dxa"/>
            <w:vMerge/>
            <w:tcBorders>
              <w:left w:val="single" w:sz="6" w:space="0" w:color="000000"/>
              <w:right w:val="single" w:sz="6" w:space="0" w:color="000000"/>
            </w:tcBorders>
          </w:tcPr>
          <w:p w:rsidR="006474F3" w:rsidRPr="00CA3791" w:rsidRDefault="006474F3" w:rsidP="001160C8"/>
        </w:tc>
        <w:tc>
          <w:tcPr>
            <w:tcW w:w="4599" w:type="dxa"/>
            <w:gridSpan w:val="2"/>
            <w:tcBorders>
              <w:top w:val="nil"/>
              <w:left w:val="single" w:sz="6" w:space="0" w:color="000000"/>
              <w:right w:val="single" w:sz="6" w:space="0" w:color="000000"/>
            </w:tcBorders>
          </w:tcPr>
          <w:p w:rsidR="006474F3" w:rsidRDefault="006474F3" w:rsidP="001160C8">
            <w:pPr>
              <w:pStyle w:val="TableParagraph"/>
              <w:spacing w:before="94"/>
              <w:ind w:left="22" w:right="46"/>
              <w:rPr>
                <w:rFonts w:ascii="Times New Roman" w:eastAsia="Times New Roman" w:hAnsi="Times New Roman"/>
                <w:sz w:val="20"/>
                <w:szCs w:val="20"/>
              </w:rPr>
            </w:pPr>
            <w:r w:rsidRPr="00CA3791">
              <w:rPr>
                <w:rFonts w:ascii="Times New Roman"/>
                <w:color w:val="1F497D"/>
                <w:sz w:val="20"/>
              </w:rPr>
              <w:t>NMP</w:t>
            </w:r>
            <w:r w:rsidRPr="00CA3791">
              <w:rPr>
                <w:rFonts w:ascii="Times New Roman"/>
                <w:color w:val="1F497D"/>
                <w:spacing w:val="-5"/>
                <w:sz w:val="20"/>
              </w:rPr>
              <w:t xml:space="preserve"> </w:t>
            </w:r>
            <w:r w:rsidRPr="00CA3791">
              <w:rPr>
                <w:rFonts w:ascii="Times New Roman"/>
                <w:color w:val="1F497D"/>
                <w:spacing w:val="-1"/>
                <w:sz w:val="20"/>
              </w:rPr>
              <w:t>definition: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written</w:t>
            </w:r>
            <w:r w:rsidRPr="00CA3791">
              <w:rPr>
                <w:rFonts w:ascii="Times New Roman"/>
                <w:color w:val="1F497D"/>
                <w:spacing w:val="-5"/>
                <w:sz w:val="20"/>
              </w:rPr>
              <w:t xml:space="preserve"> </w:t>
            </w:r>
            <w:r w:rsidRPr="00CA3791">
              <w:rPr>
                <w:rFonts w:ascii="Times New Roman"/>
                <w:color w:val="1F497D"/>
                <w:spacing w:val="-1"/>
                <w:sz w:val="20"/>
              </w:rPr>
              <w:t>site-specific</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5"/>
                <w:sz w:val="20"/>
              </w:rPr>
              <w:t xml:space="preserve"> </w:t>
            </w:r>
            <w:r w:rsidRPr="00CA3791">
              <w:rPr>
                <w:rFonts w:ascii="Times New Roman"/>
                <w:color w:val="1F497D"/>
                <w:spacing w:val="-1"/>
                <w:sz w:val="20"/>
              </w:rPr>
              <w:t>which</w:t>
            </w:r>
            <w:r w:rsidRPr="00CA3791">
              <w:rPr>
                <w:rFonts w:ascii="Times New Roman"/>
                <w:color w:val="1F497D"/>
                <w:spacing w:val="-5"/>
                <w:sz w:val="20"/>
              </w:rPr>
              <w:t xml:space="preserve"> </w:t>
            </w:r>
            <w:r w:rsidRPr="00CA3791">
              <w:rPr>
                <w:rFonts w:ascii="Times New Roman"/>
                <w:color w:val="1F497D"/>
                <w:spacing w:val="-1"/>
                <w:sz w:val="20"/>
              </w:rPr>
              <w:t>meets</w:t>
            </w:r>
            <w:r w:rsidRPr="00CA3791">
              <w:rPr>
                <w:rFonts w:ascii="Times New Roman"/>
                <w:color w:val="1F497D"/>
                <w:spacing w:val="47"/>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requirements</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act.</w:t>
            </w:r>
            <w:r w:rsidRPr="00CA3791">
              <w:rPr>
                <w:rFonts w:ascii="Times New Roman"/>
                <w:color w:val="1F497D"/>
                <w:spacing w:val="-4"/>
                <w:sz w:val="20"/>
              </w:rPr>
              <w:t xml:space="preserve"> </w:t>
            </w:r>
            <w:r w:rsidRPr="00CA3791">
              <w:rPr>
                <w:rFonts w:ascii="Times New Roman"/>
                <w:color w:val="1F497D"/>
                <w:sz w:val="20"/>
              </w:rPr>
              <w:t>Important</w:t>
            </w:r>
            <w:r w:rsidRPr="00CA3791">
              <w:rPr>
                <w:rFonts w:ascii="Times New Roman"/>
                <w:color w:val="1F497D"/>
                <w:spacing w:val="-6"/>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elements</w:t>
            </w:r>
            <w:r w:rsidRPr="00CA3791">
              <w:rPr>
                <w:rFonts w:ascii="Times New Roman"/>
                <w:color w:val="1F497D"/>
                <w:spacing w:val="39"/>
                <w:w w:val="99"/>
                <w:sz w:val="20"/>
              </w:rPr>
              <w:t xml:space="preserve"> </w:t>
            </w:r>
            <w:r w:rsidRPr="00CA3791">
              <w:rPr>
                <w:rFonts w:ascii="Times New Roman"/>
                <w:color w:val="1F497D"/>
                <w:spacing w:val="-1"/>
                <w:sz w:val="20"/>
              </w:rPr>
              <w:t>include:</w:t>
            </w:r>
          </w:p>
          <w:p w:rsidR="006474F3" w:rsidRDefault="006474F3" w:rsidP="00F36564">
            <w:pPr>
              <w:pStyle w:val="ListParagraph"/>
              <w:numPr>
                <w:ilvl w:val="0"/>
                <w:numId w:val="106"/>
              </w:numPr>
              <w:tabs>
                <w:tab w:val="left" w:pos="383"/>
              </w:tabs>
              <w:spacing w:before="79"/>
              <w:ind w:right="192"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planned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z w:val="20"/>
              </w:rPr>
              <w:t>applications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21"/>
                <w:w w:val="99"/>
                <w:sz w:val="20"/>
              </w:rPr>
              <w:t xml:space="preserve"> </w:t>
            </w:r>
            <w:r w:rsidRPr="00CA3791">
              <w:rPr>
                <w:rFonts w:ascii="Times New Roman"/>
                <w:color w:val="1F497D"/>
                <w:spacing w:val="-1"/>
                <w:sz w:val="20"/>
              </w:rPr>
              <w:t>management</w:t>
            </w:r>
            <w:r w:rsidRPr="00CA3791">
              <w:rPr>
                <w:rFonts w:ascii="Times New Roman"/>
                <w:color w:val="1F497D"/>
                <w:spacing w:val="-7"/>
                <w:sz w:val="20"/>
              </w:rPr>
              <w:t xml:space="preserve"> </w:t>
            </w:r>
            <w:r w:rsidRPr="00CA3791">
              <w:rPr>
                <w:rFonts w:ascii="Times New Roman"/>
                <w:color w:val="1F497D"/>
                <w:spacing w:val="-1"/>
                <w:sz w:val="20"/>
              </w:rPr>
              <w:t>unit</w:t>
            </w:r>
            <w:r w:rsidRPr="00CA3791">
              <w:rPr>
                <w:rFonts w:ascii="Times New Roman"/>
                <w:color w:val="1F497D"/>
                <w:spacing w:val="-7"/>
                <w:sz w:val="20"/>
              </w:rPr>
              <w:t xml:space="preserve"> </w:t>
            </w:r>
            <w:r w:rsidRPr="00CA3791">
              <w:rPr>
                <w:rFonts w:ascii="Times New Roman"/>
                <w:color w:val="1F497D"/>
                <w:spacing w:val="-1"/>
                <w:sz w:val="20"/>
              </w:rPr>
              <w:t>listing</w:t>
            </w:r>
            <w:r w:rsidRPr="00CA3791">
              <w:rPr>
                <w:rFonts w:ascii="Times New Roman"/>
                <w:color w:val="1F497D"/>
                <w:spacing w:val="-8"/>
                <w:sz w:val="20"/>
              </w:rPr>
              <w:t xml:space="preserve"> </w:t>
            </w:r>
            <w:r w:rsidRPr="00CA3791">
              <w:rPr>
                <w:rFonts w:ascii="Times New Roman"/>
                <w:color w:val="1F497D"/>
                <w:sz w:val="20"/>
              </w:rPr>
              <w:t>acres;</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pacing w:val="-1"/>
                <w:sz w:val="20"/>
              </w:rPr>
              <w:t>yield;</w:t>
            </w:r>
            <w:r w:rsidRPr="00CA3791">
              <w:rPr>
                <w:rFonts w:ascii="Times New Roman"/>
                <w:color w:val="1F497D"/>
                <w:spacing w:val="49"/>
                <w:w w:val="99"/>
                <w:sz w:val="20"/>
              </w:rPr>
              <w:t xml:space="preserve"> </w:t>
            </w:r>
            <w:r w:rsidRPr="00CA3791">
              <w:rPr>
                <w:rFonts w:ascii="Times New Roman"/>
                <w:color w:val="1F497D"/>
                <w:spacing w:val="-1"/>
                <w:sz w:val="20"/>
              </w:rPr>
              <w:t>nutrients</w:t>
            </w:r>
            <w:r w:rsidRPr="00CA3791">
              <w:rPr>
                <w:rFonts w:ascii="Times New Roman"/>
                <w:color w:val="1F497D"/>
                <w:spacing w:val="-8"/>
                <w:sz w:val="20"/>
              </w:rPr>
              <w:t xml:space="preserve"> </w:t>
            </w:r>
            <w:r w:rsidRPr="00CA3791">
              <w:rPr>
                <w:rFonts w:ascii="Times New Roman"/>
                <w:color w:val="1F497D"/>
                <w:sz w:val="20"/>
              </w:rPr>
              <w:t>applied</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8"/>
                <w:sz w:val="20"/>
              </w:rPr>
              <w:t xml:space="preserve"> </w:t>
            </w:r>
            <w:r w:rsidRPr="00CA3791">
              <w:rPr>
                <w:rFonts w:ascii="Times New Roman"/>
                <w:color w:val="1F497D"/>
                <w:spacing w:val="-1"/>
                <w:sz w:val="20"/>
              </w:rPr>
              <w:t>starter</w:t>
            </w:r>
            <w:r w:rsidRPr="00CA3791">
              <w:rPr>
                <w:rFonts w:ascii="Times New Roman"/>
                <w:color w:val="1F497D"/>
                <w:spacing w:val="-6"/>
                <w:sz w:val="20"/>
              </w:rPr>
              <w:t xml:space="preserve"> </w:t>
            </w:r>
            <w:r w:rsidRPr="00CA3791">
              <w:rPr>
                <w:rFonts w:ascii="Times New Roman"/>
                <w:color w:val="1F497D"/>
                <w:spacing w:val="-1"/>
                <w:sz w:val="20"/>
              </w:rPr>
              <w:t>chemical</w:t>
            </w:r>
            <w:r w:rsidRPr="00CA3791">
              <w:rPr>
                <w:rFonts w:ascii="Times New Roman"/>
                <w:color w:val="1F497D"/>
                <w:spacing w:val="-5"/>
                <w:sz w:val="20"/>
              </w:rPr>
              <w:t xml:space="preserve"> </w:t>
            </w:r>
            <w:r w:rsidRPr="00CA3791">
              <w:rPr>
                <w:rFonts w:ascii="Times New Roman"/>
                <w:color w:val="1F497D"/>
                <w:spacing w:val="-1"/>
                <w:sz w:val="20"/>
              </w:rPr>
              <w:t>fertilizer;</w:t>
            </w:r>
            <w:r w:rsidRPr="00CA3791">
              <w:rPr>
                <w:rFonts w:ascii="Times New Roman"/>
                <w:color w:val="1F497D"/>
                <w:spacing w:val="39"/>
                <w:w w:val="99"/>
                <w:sz w:val="20"/>
              </w:rPr>
              <w:t xml:space="preserve"> </w:t>
            </w:r>
            <w:r w:rsidRPr="00CA3791">
              <w:rPr>
                <w:rFonts w:ascii="Times New Roman"/>
                <w:color w:val="1F497D"/>
                <w:spacing w:val="-1"/>
                <w:sz w:val="20"/>
              </w:rPr>
              <w:t>planned</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period,</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8"/>
                <w:sz w:val="20"/>
              </w:rPr>
              <w:t xml:space="preserve"> </w:t>
            </w:r>
            <w:r w:rsidRPr="00CA3791">
              <w:rPr>
                <w:rFonts w:ascii="Times New Roman"/>
                <w:color w:val="1F497D"/>
                <w:spacing w:val="-1"/>
                <w:sz w:val="20"/>
              </w:rPr>
              <w:t>type,</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9"/>
                <w:w w:val="99"/>
                <w:sz w:val="20"/>
              </w:rPr>
              <w:t xml:space="preserve"> </w:t>
            </w:r>
            <w:r w:rsidRPr="00CA3791">
              <w:rPr>
                <w:rFonts w:ascii="Times New Roman"/>
                <w:color w:val="1F497D"/>
                <w:spacing w:val="-1"/>
                <w:sz w:val="20"/>
              </w:rPr>
              <w:t>incorporation</w:t>
            </w:r>
            <w:r w:rsidRPr="00CA3791">
              <w:rPr>
                <w:rFonts w:ascii="Times New Roman"/>
                <w:color w:val="1F497D"/>
                <w:spacing w:val="-7"/>
                <w:sz w:val="20"/>
              </w:rPr>
              <w:t xml:space="preserve"> </w:t>
            </w:r>
            <w:r w:rsidRPr="00CA3791">
              <w:rPr>
                <w:rFonts w:ascii="Times New Roman"/>
                <w:color w:val="1F497D"/>
                <w:spacing w:val="-1"/>
                <w:sz w:val="20"/>
              </w:rPr>
              <w:t>time;</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other</w:t>
            </w:r>
            <w:r w:rsidRPr="00CA3791">
              <w:rPr>
                <w:rFonts w:ascii="Times New Roman"/>
                <w:color w:val="1F497D"/>
                <w:spacing w:val="-5"/>
                <w:sz w:val="20"/>
              </w:rPr>
              <w:t xml:space="preserve"> </w:t>
            </w:r>
            <w:r w:rsidRPr="00CA3791">
              <w:rPr>
                <w:rFonts w:ascii="Times New Roman"/>
                <w:color w:val="1F497D"/>
                <w:spacing w:val="-1"/>
                <w:sz w:val="20"/>
              </w:rPr>
              <w:t>organic</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7"/>
                <w:w w:val="99"/>
                <w:sz w:val="20"/>
              </w:rPr>
              <w:t xml:space="preserve"> </w:t>
            </w:r>
            <w:r w:rsidRPr="00CA3791">
              <w:rPr>
                <w:rFonts w:ascii="Times New Roman"/>
                <w:color w:val="1F497D"/>
                <w:spacing w:val="-1"/>
                <w:sz w:val="20"/>
              </w:rPr>
              <w:t>sources</w:t>
            </w:r>
            <w:r w:rsidRPr="00CA3791">
              <w:rPr>
                <w:rFonts w:ascii="Times New Roman"/>
                <w:color w:val="1F497D"/>
                <w:spacing w:val="-7"/>
                <w:sz w:val="20"/>
              </w:rPr>
              <w:t xml:space="preserve"> </w:t>
            </w:r>
            <w:r w:rsidRPr="00CA3791">
              <w:rPr>
                <w:rFonts w:ascii="Times New Roman"/>
                <w:color w:val="1F497D"/>
                <w:spacing w:val="-1"/>
                <w:sz w:val="20"/>
              </w:rPr>
              <w:t>planned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49"/>
                <w:w w:val="99"/>
                <w:sz w:val="20"/>
              </w:rPr>
              <w:t xml:space="preserve"> </w:t>
            </w:r>
            <w:r w:rsidRPr="00CA3791">
              <w:rPr>
                <w:rFonts w:ascii="Times New Roman"/>
                <w:color w:val="1F497D"/>
                <w:sz w:val="20"/>
              </w:rPr>
              <w:t>applied</w:t>
            </w:r>
            <w:r w:rsidRPr="00CA3791">
              <w:rPr>
                <w:rFonts w:ascii="Times New Roman"/>
                <w:color w:val="1F497D"/>
                <w:spacing w:val="-8"/>
                <w:sz w:val="20"/>
              </w:rPr>
              <w:t xml:space="preserve"> </w:t>
            </w:r>
            <w:r w:rsidRPr="00CA3791">
              <w:rPr>
                <w:rFonts w:ascii="Times New Roman"/>
                <w:color w:val="1F497D"/>
                <w:spacing w:val="-1"/>
                <w:sz w:val="20"/>
              </w:rPr>
              <w:t>through</w:t>
            </w:r>
            <w:r w:rsidRPr="00CA3791">
              <w:rPr>
                <w:rFonts w:ascii="Times New Roman"/>
                <w:color w:val="1F497D"/>
                <w:spacing w:val="-10"/>
                <w:sz w:val="20"/>
              </w:rPr>
              <w:t xml:space="preserve"> </w:t>
            </w:r>
            <w:r w:rsidRPr="00CA3791">
              <w:rPr>
                <w:rFonts w:ascii="Times New Roman"/>
                <w:color w:val="1F497D"/>
                <w:spacing w:val="-1"/>
                <w:sz w:val="20"/>
              </w:rPr>
              <w:t>chemical</w:t>
            </w:r>
            <w:r w:rsidRPr="00CA3791">
              <w:rPr>
                <w:rFonts w:ascii="Times New Roman"/>
                <w:color w:val="1F497D"/>
                <w:spacing w:val="-7"/>
                <w:sz w:val="20"/>
              </w:rPr>
              <w:t xml:space="preserve"> </w:t>
            </w:r>
            <w:r w:rsidRPr="00CA3791">
              <w:rPr>
                <w:rFonts w:ascii="Times New Roman"/>
                <w:color w:val="1F497D"/>
                <w:spacing w:val="-1"/>
                <w:sz w:val="20"/>
              </w:rPr>
              <w:t>fertilizer.</w:t>
            </w:r>
          </w:p>
          <w:p w:rsidR="006474F3" w:rsidRDefault="006474F3" w:rsidP="00F36564">
            <w:pPr>
              <w:pStyle w:val="ListParagraph"/>
              <w:numPr>
                <w:ilvl w:val="0"/>
                <w:numId w:val="106"/>
              </w:numPr>
              <w:tabs>
                <w:tab w:val="left" w:pos="383"/>
              </w:tabs>
              <w:ind w:right="29" w:hanging="359"/>
              <w:rPr>
                <w:rFonts w:ascii="Times New Roman" w:eastAsia="Times New Roman" w:hAnsi="Times New Roman"/>
                <w:sz w:val="20"/>
                <w:szCs w:val="20"/>
              </w:rPr>
            </w:pP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only</w:t>
            </w:r>
            <w:r w:rsidRPr="00CA3791">
              <w:rPr>
                <w:rFonts w:ascii="Times New Roman"/>
                <w:color w:val="1F497D"/>
                <w:spacing w:val="-8"/>
                <w:sz w:val="20"/>
              </w:rPr>
              <w:t xml:space="preserve"> </w:t>
            </w:r>
            <w:r w:rsidRPr="00CA3791">
              <w:rPr>
                <w:rFonts w:ascii="Times New Roman"/>
                <w:color w:val="1F497D"/>
                <w:spacing w:val="-1"/>
                <w:sz w:val="20"/>
              </w:rPr>
              <w:t>nutrient</w:t>
            </w:r>
            <w:r w:rsidRPr="00CA3791">
              <w:rPr>
                <w:rFonts w:ascii="Times New Roman"/>
                <w:color w:val="1F497D"/>
                <w:spacing w:val="-3"/>
                <w:sz w:val="20"/>
              </w:rPr>
              <w:t xml:space="preserve"> </w:t>
            </w:r>
            <w:r w:rsidRPr="00CA3791">
              <w:rPr>
                <w:rFonts w:ascii="Times New Roman"/>
                <w:color w:val="1F497D"/>
                <w:spacing w:val="-1"/>
                <w:sz w:val="20"/>
              </w:rPr>
              <w:t>elements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concern</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3"/>
                <w:w w:val="99"/>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addressed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pacing w:val="-1"/>
                <w:sz w:val="20"/>
              </w:rPr>
              <w:t>the plan,</w:t>
            </w:r>
            <w:r w:rsidRPr="00CA3791">
              <w:rPr>
                <w:rFonts w:ascii="Times New Roman"/>
                <w:color w:val="1F497D"/>
                <w:spacing w:val="-3"/>
                <w:sz w:val="20"/>
              </w:rPr>
              <w:t xml:space="preserve"> </w:t>
            </w:r>
            <w:r w:rsidRPr="00CA3791">
              <w:rPr>
                <w:rFonts w:ascii="Times New Roman"/>
                <w:color w:val="1F497D"/>
                <w:spacing w:val="-1"/>
                <w:sz w:val="20"/>
              </w:rPr>
              <w:t>but</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1"/>
                <w:w w:val="99"/>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rates</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included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plan.</w:t>
            </w:r>
          </w:p>
          <w:p w:rsidR="006474F3" w:rsidRDefault="006474F3" w:rsidP="00F36564">
            <w:pPr>
              <w:pStyle w:val="ListParagraph"/>
              <w:numPr>
                <w:ilvl w:val="0"/>
                <w:numId w:val="106"/>
              </w:numPr>
              <w:tabs>
                <w:tab w:val="left" w:pos="383"/>
              </w:tabs>
              <w:ind w:right="206"/>
              <w:jc w:val="both"/>
              <w:rPr>
                <w:rFonts w:ascii="Times New Roman" w:eastAsia="Times New Roman" w:hAnsi="Times New Roman"/>
                <w:sz w:val="20"/>
                <w:szCs w:val="20"/>
              </w:rPr>
            </w:pP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testing.</w:t>
            </w:r>
            <w:r w:rsidRPr="00CA3791">
              <w:rPr>
                <w:rFonts w:ascii="Times New Roman"/>
                <w:color w:val="1F497D"/>
                <w:spacing w:val="45"/>
                <w:sz w:val="20"/>
              </w:rPr>
              <w:t xml:space="preserve"> </w:t>
            </w:r>
            <w:r w:rsidRPr="00CA3791">
              <w:rPr>
                <w:rFonts w:ascii="Times New Roman"/>
                <w:color w:val="1F497D"/>
                <w:spacing w:val="-1"/>
                <w:sz w:val="20"/>
              </w:rPr>
              <w:t>After</w:t>
            </w:r>
            <w:r w:rsidRPr="00CA3791">
              <w:rPr>
                <w:rFonts w:ascii="Times New Roman"/>
                <w:color w:val="1F497D"/>
                <w:spacing w:val="-3"/>
                <w:sz w:val="20"/>
              </w:rPr>
              <w:t xml:space="preserve"> </w:t>
            </w:r>
            <w:r w:rsidRPr="00CA3791">
              <w:rPr>
                <w:rFonts w:ascii="Times New Roman"/>
                <w:color w:val="1F497D"/>
                <w:sz w:val="20"/>
              </w:rPr>
              <w:t>approval</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1"/>
                <w:w w:val="99"/>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z w:val="20"/>
              </w:rPr>
              <w:t>tests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3"/>
                <w:sz w:val="20"/>
              </w:rPr>
              <w:t xml:space="preserve"> </w:t>
            </w:r>
            <w:r w:rsidRPr="00CA3791">
              <w:rPr>
                <w:rFonts w:ascii="Times New Roman"/>
                <w:color w:val="1F497D"/>
                <w:spacing w:val="-1"/>
                <w:sz w:val="20"/>
              </w:rPr>
              <w:t>required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be</w:t>
            </w:r>
            <w:r w:rsidRPr="00CA3791">
              <w:rPr>
                <w:rFonts w:ascii="Times New Roman"/>
                <w:color w:val="1F497D"/>
                <w:spacing w:val="-3"/>
                <w:sz w:val="20"/>
              </w:rPr>
              <w:t xml:space="preserve"> </w:t>
            </w:r>
            <w:r w:rsidRPr="00CA3791">
              <w:rPr>
                <w:rFonts w:ascii="Times New Roman"/>
                <w:color w:val="1F497D"/>
                <w:spacing w:val="-1"/>
                <w:sz w:val="20"/>
              </w:rPr>
              <w:t>taken</w:t>
            </w:r>
            <w:r w:rsidRPr="00CA3791">
              <w:rPr>
                <w:rFonts w:ascii="Times New Roman"/>
                <w:color w:val="1F497D"/>
                <w:spacing w:val="-5"/>
                <w:sz w:val="20"/>
              </w:rPr>
              <w:t xml:space="preserve"> </w:t>
            </w:r>
            <w:r w:rsidRPr="00CA3791">
              <w:rPr>
                <w:rFonts w:ascii="Times New Roman"/>
                <w:color w:val="1F497D"/>
                <w:sz w:val="20"/>
              </w:rPr>
              <w:t>annually</w:t>
            </w:r>
            <w:r w:rsidRPr="00CA3791">
              <w:rPr>
                <w:rFonts w:ascii="Times New Roman"/>
                <w:color w:val="1F497D"/>
                <w:spacing w:val="-2"/>
                <w:sz w:val="20"/>
              </w:rPr>
              <w:t xml:space="preserve"> </w:t>
            </w:r>
            <w:r w:rsidRPr="00CA3791">
              <w:rPr>
                <w:rFonts w:ascii="Times New Roman"/>
                <w:color w:val="1F497D"/>
                <w:spacing w:val="-1"/>
                <w:sz w:val="20"/>
              </w:rPr>
              <w:t>for</w:t>
            </w:r>
            <w:r w:rsidRPr="00CA3791">
              <w:rPr>
                <w:rFonts w:ascii="Times New Roman"/>
                <w:color w:val="1F497D"/>
                <w:spacing w:val="29"/>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5"/>
                <w:sz w:val="20"/>
              </w:rPr>
              <w:t xml:space="preserve"> </w:t>
            </w:r>
            <w:r w:rsidRPr="00CA3791">
              <w:rPr>
                <w:rFonts w:ascii="Times New Roman"/>
                <w:color w:val="1F497D"/>
                <w:spacing w:val="-1"/>
                <w:sz w:val="20"/>
              </w:rPr>
              <w:t>generated</w:t>
            </w:r>
            <w:r w:rsidRPr="00CA3791">
              <w:rPr>
                <w:rFonts w:ascii="Times New Roman"/>
                <w:color w:val="1F497D"/>
                <w:spacing w:val="-5"/>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operation.</w:t>
            </w:r>
          </w:p>
        </w:tc>
        <w:tc>
          <w:tcPr>
            <w:tcW w:w="3711" w:type="dxa"/>
            <w:gridSpan w:val="2"/>
            <w:tcBorders>
              <w:top w:val="nil"/>
              <w:left w:val="single" w:sz="6" w:space="0" w:color="000000"/>
              <w:right w:val="single" w:sz="6" w:space="0" w:color="000000"/>
            </w:tcBorders>
          </w:tcPr>
          <w:p w:rsidR="006474F3" w:rsidRDefault="006474F3" w:rsidP="001160C8">
            <w:pPr>
              <w:pStyle w:val="TableParagraph"/>
              <w:spacing w:before="12"/>
              <w:ind w:left="22" w:right="65"/>
              <w:rPr>
                <w:rFonts w:ascii="Times New Roman" w:eastAsia="Times New Roman" w:hAnsi="Times New Roman"/>
                <w:sz w:val="20"/>
                <w:szCs w:val="20"/>
              </w:rPr>
            </w:pP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determining</w:t>
            </w:r>
            <w:r w:rsidRPr="00CA3791">
              <w:rPr>
                <w:rFonts w:ascii="Times New Roman"/>
                <w:color w:val="1F497D"/>
                <w:spacing w:val="-8"/>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managing</w:t>
            </w:r>
            <w:r w:rsidRPr="00CA3791">
              <w:rPr>
                <w:rFonts w:ascii="Times New Roman"/>
                <w:color w:val="1F497D"/>
                <w:spacing w:val="-8"/>
                <w:sz w:val="20"/>
              </w:rPr>
              <w:t xml:space="preserve"> </w:t>
            </w:r>
            <w:r w:rsidRPr="00CA3791">
              <w:rPr>
                <w:rFonts w:ascii="Times New Roman"/>
                <w:color w:val="1F497D"/>
                <w:spacing w:val="-2"/>
                <w:sz w:val="20"/>
              </w:rPr>
              <w:t>the</w:t>
            </w:r>
            <w:r w:rsidRPr="00CA3791">
              <w:rPr>
                <w:rFonts w:ascii="Times New Roman"/>
                <w:color w:val="1F497D"/>
                <w:spacing w:val="51"/>
                <w:w w:val="99"/>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related</w:t>
            </w:r>
            <w:r w:rsidRPr="00CA3791">
              <w:rPr>
                <w:rFonts w:ascii="Times New Roman"/>
                <w:color w:val="1F497D"/>
                <w:sz w:val="20"/>
              </w:rPr>
              <w:t xml:space="preserve"> </w:t>
            </w:r>
            <w:r w:rsidRPr="00CA3791">
              <w:rPr>
                <w:rFonts w:ascii="Times New Roman"/>
                <w:color w:val="1F497D"/>
                <w:spacing w:val="-1"/>
                <w:sz w:val="20"/>
              </w:rPr>
              <w:t>water</w:t>
            </w:r>
            <w:r w:rsidRPr="00CA3791">
              <w:rPr>
                <w:rFonts w:ascii="Times New Roman"/>
                <w:color w:val="1F497D"/>
                <w:spacing w:val="-3"/>
                <w:sz w:val="20"/>
              </w:rPr>
              <w:t xml:space="preserve"> </w:t>
            </w:r>
            <w:r w:rsidRPr="00CA3791">
              <w:rPr>
                <w:rFonts w:ascii="Times New Roman"/>
                <w:color w:val="1F497D"/>
                <w:spacing w:val="-1"/>
                <w:sz w:val="20"/>
              </w:rPr>
              <w:t>quality</w:t>
            </w:r>
            <w:r w:rsidRPr="00CA3791">
              <w:rPr>
                <w:rFonts w:ascii="Times New Roman"/>
                <w:color w:val="1F497D"/>
                <w:spacing w:val="43"/>
                <w:w w:val="99"/>
                <w:sz w:val="20"/>
              </w:rPr>
              <w:t xml:space="preserve"> </w:t>
            </w:r>
            <w:r w:rsidRPr="00CA3791">
              <w:rPr>
                <w:rFonts w:ascii="Times New Roman"/>
                <w:color w:val="1F497D"/>
                <w:spacing w:val="-1"/>
                <w:sz w:val="20"/>
              </w:rPr>
              <w:t>impacts</w:t>
            </w:r>
            <w:r w:rsidRPr="00CA3791">
              <w:rPr>
                <w:rFonts w:ascii="Times New Roman"/>
                <w:color w:val="1F497D"/>
                <w:spacing w:val="-5"/>
                <w:sz w:val="20"/>
              </w:rPr>
              <w:t xml:space="preserve"> </w:t>
            </w:r>
            <w:r w:rsidRPr="00CA3791">
              <w:rPr>
                <w:rFonts w:ascii="Times New Roman"/>
                <w:color w:val="1F497D"/>
                <w:spacing w:val="-1"/>
                <w:sz w:val="20"/>
              </w:rPr>
              <w:t>must</w:t>
            </w:r>
            <w:r w:rsidRPr="00CA3791">
              <w:rPr>
                <w:rFonts w:ascii="Times New Roman"/>
                <w:color w:val="1F497D"/>
                <w:spacing w:val="-7"/>
                <w:sz w:val="20"/>
              </w:rPr>
              <w:t xml:space="preserve"> </w:t>
            </w:r>
            <w:r w:rsidRPr="00CA3791">
              <w:rPr>
                <w:rFonts w:ascii="Times New Roman"/>
                <w:color w:val="1F497D"/>
                <w:sz w:val="20"/>
              </w:rPr>
              <w:t>comply</w:t>
            </w:r>
            <w:r w:rsidRPr="00CA3791">
              <w:rPr>
                <w:rFonts w:ascii="Times New Roman"/>
                <w:color w:val="1F497D"/>
                <w:spacing w:val="-6"/>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specified</w:t>
            </w:r>
            <w:r w:rsidRPr="00CA3791">
              <w:rPr>
                <w:rFonts w:ascii="Times New Roman"/>
                <w:color w:val="1F497D"/>
                <w:spacing w:val="-6"/>
                <w:sz w:val="20"/>
              </w:rPr>
              <w:t xml:space="preserve"> </w:t>
            </w:r>
            <w:r w:rsidRPr="00CA3791">
              <w:rPr>
                <w:rFonts w:ascii="Times New Roman"/>
                <w:color w:val="1F497D"/>
                <w:spacing w:val="-1"/>
                <w:sz w:val="20"/>
              </w:rPr>
              <w:t>criteria;</w:t>
            </w:r>
            <w:r w:rsidRPr="00CA3791">
              <w:rPr>
                <w:rFonts w:ascii="Times New Roman"/>
                <w:color w:val="1F497D"/>
                <w:spacing w:val="49"/>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PI</w:t>
            </w:r>
            <w:r w:rsidRPr="00CA3791">
              <w:rPr>
                <w:rFonts w:ascii="Times New Roman"/>
                <w:color w:val="1F497D"/>
                <w:spacing w:val="-4"/>
                <w:sz w:val="20"/>
              </w:rPr>
              <w:t xml:space="preserve"> </w:t>
            </w:r>
            <w:r w:rsidRPr="00CA3791">
              <w:rPr>
                <w:rFonts w:ascii="Times New Roman"/>
                <w:color w:val="1F497D"/>
                <w:sz w:val="20"/>
              </w:rPr>
              <w:t>can</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Appropriate</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pacing w:val="-1"/>
                <w:sz w:val="20"/>
              </w:rPr>
              <w:t>such</w:t>
            </w:r>
            <w:r w:rsidRPr="00CA3791">
              <w:rPr>
                <w:rFonts w:ascii="Times New Roman"/>
                <w:color w:val="1F497D"/>
                <w:spacing w:val="37"/>
                <w:w w:val="99"/>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methods,</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53"/>
                <w:w w:val="99"/>
                <w:sz w:val="20"/>
              </w:rPr>
              <w:t xml:space="preserve"> </w:t>
            </w:r>
            <w:r w:rsidRPr="00CA3791">
              <w:rPr>
                <w:rFonts w:ascii="Times New Roman"/>
                <w:color w:val="1F497D"/>
                <w:spacing w:val="-1"/>
                <w:sz w:val="20"/>
              </w:rPr>
              <w:t>designed</w:t>
            </w:r>
            <w:r w:rsidRPr="00CA3791">
              <w:rPr>
                <w:rFonts w:ascii="Times New Roman"/>
                <w:color w:val="1F497D"/>
                <w:spacing w:val="-4"/>
                <w:sz w:val="20"/>
              </w:rPr>
              <w:t xml:space="preserve"> </w:t>
            </w:r>
            <w:r w:rsidRPr="00CA3791">
              <w:rPr>
                <w:rFonts w:ascii="Times New Roman"/>
                <w:color w:val="1F497D"/>
                <w:spacing w:val="-1"/>
                <w:sz w:val="20"/>
              </w:rPr>
              <w:t>to minimize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effects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losses</w:t>
            </w:r>
            <w:r w:rsidRPr="00CA3791">
              <w:rPr>
                <w:rFonts w:ascii="Times New Roman"/>
                <w:color w:val="1F497D"/>
                <w:spacing w:val="43"/>
                <w:w w:val="99"/>
                <w:sz w:val="20"/>
              </w:rPr>
              <w:t xml:space="preserve"> </w:t>
            </w:r>
            <w:r w:rsidRPr="00CA3791">
              <w:rPr>
                <w:rFonts w:ascii="Times New Roman"/>
                <w:color w:val="1F497D"/>
                <w:sz w:val="20"/>
              </w:rPr>
              <w:t>from</w:t>
            </w:r>
            <w:r w:rsidRPr="00CA3791">
              <w:rPr>
                <w:rFonts w:ascii="Times New Roman"/>
                <w:color w:val="1F497D"/>
                <w:spacing w:val="-6"/>
                <w:sz w:val="20"/>
              </w:rPr>
              <w:t xml:space="preserve"> </w:t>
            </w:r>
            <w:r w:rsidRPr="00CA3791">
              <w:rPr>
                <w:rFonts w:ascii="Times New Roman"/>
                <w:color w:val="1F497D"/>
                <w:spacing w:val="-1"/>
                <w:sz w:val="20"/>
              </w:rPr>
              <w:t>fields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established</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risks</w:t>
            </w:r>
            <w:r w:rsidRPr="00CA3791">
              <w:rPr>
                <w:rFonts w:ascii="Times New Roman"/>
                <w:color w:val="1F497D"/>
                <w:spacing w:val="37"/>
                <w:w w:val="99"/>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pacing w:val="-1"/>
                <w:sz w:val="20"/>
              </w:rPr>
              <w:t>impacts</w:t>
            </w:r>
            <w:r w:rsidRPr="00CA3791">
              <w:rPr>
                <w:rFonts w:ascii="Times New Roman"/>
                <w:color w:val="1F497D"/>
                <w:spacing w:val="-7"/>
                <w:sz w:val="20"/>
              </w:rPr>
              <w:t xml:space="preserve"> </w:t>
            </w:r>
            <w:r w:rsidRPr="00CA3791">
              <w:rPr>
                <w:rFonts w:ascii="Times New Roman"/>
                <w:color w:val="1F497D"/>
                <w:spacing w:val="-1"/>
                <w:sz w:val="20"/>
              </w:rPr>
              <w:t>determined.</w:t>
            </w:r>
            <w:r w:rsidRPr="00CA3791">
              <w:rPr>
                <w:rFonts w:ascii="Times New Roman"/>
                <w:color w:val="1F497D"/>
                <w:spacing w:val="-6"/>
                <w:sz w:val="20"/>
              </w:rPr>
              <w:t xml:space="preserve"> </w:t>
            </w:r>
            <w:r w:rsidRPr="00CA3791">
              <w:rPr>
                <w:rFonts w:ascii="Times New Roman"/>
                <w:color w:val="1F497D"/>
                <w:sz w:val="20"/>
              </w:rPr>
              <w:t>P-based</w:t>
            </w:r>
            <w:r w:rsidRPr="00CA3791">
              <w:rPr>
                <w:rFonts w:ascii="Times New Roman"/>
                <w:color w:val="1F497D"/>
                <w:spacing w:val="-6"/>
                <w:sz w:val="20"/>
              </w:rPr>
              <w:t xml:space="preserve"> </w:t>
            </w:r>
            <w:r w:rsidRPr="00CA3791">
              <w:rPr>
                <w:rFonts w:ascii="Times New Roman"/>
                <w:color w:val="1F497D"/>
                <w:sz w:val="20"/>
              </w:rPr>
              <w:t>NM</w:t>
            </w:r>
            <w:r w:rsidRPr="00CA3791">
              <w:rPr>
                <w:rFonts w:ascii="Times New Roman"/>
                <w:color w:val="1F497D"/>
                <w:spacing w:val="-5"/>
                <w:sz w:val="20"/>
              </w:rPr>
              <w:t xml:space="preserve"> </w:t>
            </w:r>
            <w:r w:rsidRPr="00CA3791">
              <w:rPr>
                <w:rFonts w:ascii="Times New Roman"/>
                <w:color w:val="1F497D"/>
                <w:spacing w:val="-1"/>
                <w:sz w:val="20"/>
              </w:rPr>
              <w:t>arises</w:t>
            </w:r>
            <w:r w:rsidRPr="00CA3791">
              <w:rPr>
                <w:rFonts w:ascii="Times New Roman"/>
                <w:color w:val="1F497D"/>
                <w:spacing w:val="45"/>
                <w:w w:val="99"/>
                <w:sz w:val="20"/>
              </w:rPr>
              <w:t xml:space="preserve"> </w:t>
            </w:r>
            <w:r w:rsidRPr="00CA3791">
              <w:rPr>
                <w:rFonts w:ascii="Times New Roman"/>
                <w:color w:val="1F497D"/>
                <w:sz w:val="20"/>
              </w:rPr>
              <w:t>from</w:t>
            </w:r>
            <w:r w:rsidRPr="00CA3791">
              <w:rPr>
                <w:rFonts w:ascii="Times New Roman"/>
                <w:color w:val="1F497D"/>
                <w:spacing w:val="-12"/>
                <w:sz w:val="20"/>
              </w:rPr>
              <w:t xml:space="preserve"> </w:t>
            </w:r>
            <w:r w:rsidRPr="00CA3791">
              <w:rPr>
                <w:rFonts w:ascii="Times New Roman"/>
                <w:color w:val="1F497D"/>
                <w:spacing w:val="-1"/>
                <w:sz w:val="20"/>
              </w:rPr>
              <w:t>two</w:t>
            </w:r>
            <w:r w:rsidRPr="00CA3791">
              <w:rPr>
                <w:rFonts w:ascii="Times New Roman"/>
                <w:color w:val="1F497D"/>
                <w:spacing w:val="-7"/>
                <w:sz w:val="20"/>
              </w:rPr>
              <w:t xml:space="preserve"> </w:t>
            </w:r>
            <w:r w:rsidRPr="00CA3791">
              <w:rPr>
                <w:rFonts w:ascii="Times New Roman"/>
                <w:color w:val="1F497D"/>
                <w:spacing w:val="-1"/>
                <w:sz w:val="20"/>
              </w:rPr>
              <w:t>situations:</w:t>
            </w:r>
          </w:p>
          <w:p w:rsidR="006474F3" w:rsidRDefault="006474F3" w:rsidP="00F36564">
            <w:pPr>
              <w:pStyle w:val="ListParagraph"/>
              <w:numPr>
                <w:ilvl w:val="0"/>
                <w:numId w:val="105"/>
              </w:numPr>
              <w:tabs>
                <w:tab w:val="left" w:pos="383"/>
              </w:tabs>
              <w:spacing w:before="76"/>
              <w:ind w:right="102"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application</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level</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31"/>
                <w:w w:val="99"/>
                <w:sz w:val="20"/>
              </w:rPr>
              <w:t xml:space="preserve"> </w:t>
            </w:r>
            <w:r w:rsidRPr="00CA3791">
              <w:rPr>
                <w:rFonts w:ascii="Times New Roman"/>
                <w:color w:val="1F497D"/>
                <w:spacing w:val="-1"/>
                <w:sz w:val="20"/>
              </w:rPr>
              <w:t>removal</w:t>
            </w:r>
            <w:r w:rsidRPr="00CA3791">
              <w:rPr>
                <w:rFonts w:ascii="Times New Roman"/>
                <w:color w:val="1F497D"/>
                <w:spacing w:val="-2"/>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4"/>
                <w:w w:val="99"/>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would</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33"/>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pose</w:t>
            </w:r>
            <w:r w:rsidRPr="00CA3791">
              <w:rPr>
                <w:rFonts w:ascii="Times New Roman"/>
                <w:color w:val="1F497D"/>
                <w:spacing w:val="-4"/>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immediate</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5"/>
                <w:w w:val="99"/>
                <w:sz w:val="20"/>
              </w:rPr>
              <w:t xml:space="preserve"> </w:t>
            </w:r>
            <w:r w:rsidRPr="00CA3791">
              <w:rPr>
                <w:rFonts w:ascii="Times New Roman"/>
                <w:color w:val="1F497D"/>
                <w:spacing w:val="-1"/>
                <w:sz w:val="20"/>
              </w:rPr>
              <w:t>impacts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2"/>
                <w:sz w:val="20"/>
              </w:rPr>
              <w:t xml:space="preserve"> </w:t>
            </w:r>
            <w:r w:rsidRPr="00CA3791">
              <w:rPr>
                <w:rFonts w:ascii="Times New Roman"/>
                <w:color w:val="1F497D"/>
                <w:spacing w:val="-1"/>
                <w:sz w:val="20"/>
              </w:rPr>
              <w:t>unless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33"/>
                <w:w w:val="99"/>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managed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limiting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31"/>
                <w:w w:val="99"/>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P.</w:t>
            </w:r>
          </w:p>
          <w:p w:rsidR="006474F3" w:rsidRDefault="006474F3" w:rsidP="00F36564">
            <w:pPr>
              <w:pStyle w:val="ListParagraph"/>
              <w:numPr>
                <w:ilvl w:val="0"/>
                <w:numId w:val="105"/>
              </w:numPr>
              <w:tabs>
                <w:tab w:val="left" w:pos="383"/>
              </w:tabs>
              <w:ind w:left="383"/>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completely</w:t>
            </w:r>
            <w:r w:rsidRPr="00CA3791">
              <w:rPr>
                <w:rFonts w:ascii="Times New Roman"/>
                <w:color w:val="1F497D"/>
                <w:spacing w:val="-7"/>
                <w:sz w:val="20"/>
              </w:rPr>
              <w:t xml:space="preserve"> </w:t>
            </w:r>
            <w:r w:rsidRPr="00CA3791">
              <w:rPr>
                <w:rFonts w:ascii="Times New Roman"/>
                <w:color w:val="1F497D"/>
                <w:spacing w:val="-1"/>
                <w:sz w:val="20"/>
              </w:rPr>
              <w:t>restricted,</w:t>
            </w:r>
            <w:r w:rsidRPr="00CA3791">
              <w:rPr>
                <w:rFonts w:ascii="Times New Roman"/>
                <w:color w:val="1F497D"/>
                <w:spacing w:val="-5"/>
                <w:sz w:val="20"/>
              </w:rPr>
              <w:t xml:space="preserve"> </w:t>
            </w:r>
            <w:r w:rsidRPr="00CA3791">
              <w:rPr>
                <w:rFonts w:ascii="Times New Roman"/>
                <w:color w:val="1F497D"/>
                <w:spacing w:val="-1"/>
                <w:sz w:val="20"/>
              </w:rPr>
              <w:t>if</w:t>
            </w:r>
          </w:p>
        </w:tc>
        <w:tc>
          <w:tcPr>
            <w:tcW w:w="2592" w:type="dxa"/>
            <w:tcBorders>
              <w:top w:val="nil"/>
              <w:left w:val="single" w:sz="6" w:space="0" w:color="000000"/>
              <w:right w:val="single" w:sz="6" w:space="0" w:color="000000"/>
            </w:tcBorders>
          </w:tcPr>
          <w:p w:rsidR="006474F3" w:rsidRPr="00CA3791" w:rsidRDefault="006474F3" w:rsidP="001160C8"/>
        </w:tc>
        <w:tc>
          <w:tcPr>
            <w:tcW w:w="1980" w:type="dxa"/>
            <w:gridSpan w:val="2"/>
            <w:tcBorders>
              <w:top w:val="nil"/>
              <w:left w:val="single" w:sz="6" w:space="0" w:color="000000"/>
              <w:right w:val="single" w:sz="6" w:space="0" w:color="000000"/>
            </w:tcBorders>
          </w:tcPr>
          <w:p w:rsidR="006474F3" w:rsidRPr="00CA3791" w:rsidRDefault="006474F3" w:rsidP="001160C8"/>
        </w:tc>
      </w:tr>
      <w:tr w:rsidR="006474F3" w:rsidRPr="00CA3791" w:rsidTr="0070397F">
        <w:tc>
          <w:tcPr>
            <w:tcW w:w="1341" w:type="dxa"/>
            <w:tcBorders>
              <w:left w:val="single" w:sz="6" w:space="0" w:color="000000"/>
              <w:right w:val="single" w:sz="6" w:space="0" w:color="000000"/>
            </w:tcBorders>
          </w:tcPr>
          <w:p w:rsidR="006474F3" w:rsidRPr="00CA3791" w:rsidRDefault="006474F3" w:rsidP="001160C8"/>
        </w:tc>
        <w:tc>
          <w:tcPr>
            <w:tcW w:w="4599" w:type="dxa"/>
            <w:gridSpan w:val="2"/>
            <w:tcBorders>
              <w:left w:val="single" w:sz="6" w:space="0" w:color="000000"/>
              <w:right w:val="single" w:sz="6" w:space="0" w:color="000000"/>
            </w:tcBorders>
          </w:tcPr>
          <w:p w:rsidR="006474F3" w:rsidRDefault="006474F3" w:rsidP="00F36564">
            <w:pPr>
              <w:pStyle w:val="ListParagraph"/>
              <w:numPr>
                <w:ilvl w:val="0"/>
                <w:numId w:val="104"/>
              </w:numPr>
              <w:tabs>
                <w:tab w:val="left" w:pos="383"/>
              </w:tabs>
              <w:ind w:right="229"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available</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1"/>
                <w:sz w:val="20"/>
              </w:rPr>
              <w:t xml:space="preserve"> manure,</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7"/>
                <w:w w:val="99"/>
                <w:sz w:val="20"/>
              </w:rPr>
              <w:t xml:space="preserve"> </w:t>
            </w:r>
            <w:r w:rsidRPr="00CA3791">
              <w:rPr>
                <w:rFonts w:ascii="Times New Roman"/>
                <w:color w:val="1F497D"/>
                <w:spacing w:val="-1"/>
                <w:sz w:val="20"/>
              </w:rPr>
              <w:t>residual</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5"/>
                <w:sz w:val="20"/>
              </w:rPr>
              <w:t xml:space="preserve"> </w:t>
            </w:r>
            <w:r w:rsidRPr="00CA3791">
              <w:rPr>
                <w:rFonts w:ascii="Times New Roman"/>
                <w:color w:val="1F497D"/>
                <w:sz w:val="20"/>
              </w:rPr>
              <w:t>from</w:t>
            </w:r>
            <w:r w:rsidRPr="00CA3791">
              <w:rPr>
                <w:rFonts w:ascii="Times New Roman"/>
                <w:color w:val="1F497D"/>
                <w:spacing w:val="-6"/>
                <w:sz w:val="20"/>
              </w:rPr>
              <w:t xml:space="preserve"> </w:t>
            </w:r>
            <w:r w:rsidRPr="00CA3791">
              <w:rPr>
                <w:rFonts w:ascii="Times New Roman"/>
                <w:color w:val="1F497D"/>
                <w:spacing w:val="-1"/>
                <w:sz w:val="20"/>
              </w:rPr>
              <w:t>legume</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previous</w:t>
            </w:r>
            <w:r w:rsidRPr="00CA3791">
              <w:rPr>
                <w:rFonts w:ascii="Times New Roman"/>
                <w:color w:val="1F497D"/>
                <w:spacing w:val="33"/>
                <w:w w:val="99"/>
                <w:sz w:val="20"/>
              </w:rPr>
              <w:t xml:space="preserve"> </w:t>
            </w:r>
            <w:r w:rsidRPr="00CA3791">
              <w:rPr>
                <w:rFonts w:ascii="Times New Roman"/>
                <w:color w:val="1F497D"/>
                <w:spacing w:val="-1"/>
                <w:sz w:val="20"/>
              </w:rPr>
              <w:t>applications</w:t>
            </w:r>
            <w:r w:rsidRPr="00CA3791">
              <w:rPr>
                <w:rFonts w:ascii="Times New Roman"/>
                <w:color w:val="1F497D"/>
                <w:spacing w:val="-10"/>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manure.</w:t>
            </w:r>
          </w:p>
          <w:p w:rsidR="006474F3" w:rsidRDefault="006474F3" w:rsidP="00F36564">
            <w:pPr>
              <w:pStyle w:val="ListParagraph"/>
              <w:numPr>
                <w:ilvl w:val="0"/>
                <w:numId w:val="104"/>
              </w:numPr>
              <w:tabs>
                <w:tab w:val="left" w:pos="383"/>
              </w:tabs>
              <w:spacing w:before="19" w:line="228" w:lineRule="exact"/>
              <w:ind w:right="124" w:hanging="359"/>
              <w:rPr>
                <w:rFonts w:ascii="Times New Roman" w:eastAsia="Times New Roman" w:hAnsi="Times New Roman"/>
                <w:sz w:val="20"/>
                <w:szCs w:val="20"/>
              </w:rPr>
            </w:pPr>
            <w:r w:rsidRPr="00CA3791">
              <w:rPr>
                <w:rFonts w:ascii="Times New Roman"/>
                <w:color w:val="1F497D"/>
                <w:spacing w:val="-1"/>
                <w:sz w:val="20"/>
              </w:rPr>
              <w:t>Acreage</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27"/>
                <w:w w:val="99"/>
                <w:sz w:val="20"/>
              </w:rPr>
              <w:t xml:space="preserve"> </w:t>
            </w:r>
            <w:r w:rsidRPr="00CA3791">
              <w:rPr>
                <w:rFonts w:ascii="Times New Roman"/>
                <w:color w:val="1F497D"/>
                <w:sz w:val="20"/>
              </w:rPr>
              <w:t>crop</w:t>
            </w:r>
            <w:r w:rsidRPr="00CA3791">
              <w:rPr>
                <w:rFonts w:ascii="Times New Roman"/>
                <w:color w:val="1F497D"/>
                <w:spacing w:val="-8"/>
                <w:sz w:val="20"/>
              </w:rPr>
              <w:t xml:space="preserve"> </w:t>
            </w:r>
            <w:r w:rsidRPr="00CA3791">
              <w:rPr>
                <w:rFonts w:ascii="Times New Roman"/>
                <w:color w:val="1F497D"/>
                <w:spacing w:val="-1"/>
                <w:sz w:val="20"/>
              </w:rPr>
              <w:t>management</w:t>
            </w:r>
            <w:r w:rsidRPr="00CA3791">
              <w:rPr>
                <w:rFonts w:ascii="Times New Roman"/>
                <w:color w:val="1F497D"/>
                <w:spacing w:val="-9"/>
                <w:sz w:val="20"/>
              </w:rPr>
              <w:t xml:space="preserve"> </w:t>
            </w:r>
            <w:r w:rsidRPr="00CA3791">
              <w:rPr>
                <w:rFonts w:ascii="Times New Roman"/>
                <w:color w:val="1F497D"/>
                <w:spacing w:val="-1"/>
                <w:sz w:val="20"/>
              </w:rPr>
              <w:t>unit.</w:t>
            </w:r>
          </w:p>
          <w:p w:rsidR="006474F3" w:rsidRDefault="006474F3" w:rsidP="00F36564">
            <w:pPr>
              <w:pStyle w:val="ListParagraph"/>
              <w:numPr>
                <w:ilvl w:val="0"/>
                <w:numId w:val="104"/>
              </w:numPr>
              <w:tabs>
                <w:tab w:val="left" w:pos="383"/>
              </w:tabs>
              <w:ind w:right="212" w:hanging="359"/>
              <w:rPr>
                <w:rFonts w:ascii="Times New Roman" w:eastAsia="Times New Roman" w:hAnsi="Times New Roman"/>
                <w:sz w:val="20"/>
                <w:szCs w:val="20"/>
              </w:rPr>
            </w:pP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6"/>
                <w:sz w:val="20"/>
              </w:rPr>
              <w:t xml:space="preserve"> </w:t>
            </w:r>
            <w:r w:rsidRPr="00CA3791">
              <w:rPr>
                <w:rFonts w:ascii="Times New Roman"/>
                <w:color w:val="1F497D"/>
                <w:spacing w:val="-1"/>
                <w:sz w:val="20"/>
              </w:rPr>
              <w:t>required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management</w:t>
            </w:r>
            <w:r w:rsidRPr="00CA3791">
              <w:rPr>
                <w:rFonts w:ascii="Times New Roman"/>
                <w:color w:val="1F497D"/>
                <w:spacing w:val="39"/>
                <w:w w:val="99"/>
                <w:sz w:val="20"/>
              </w:rPr>
              <w:t xml:space="preserve"> </w:t>
            </w:r>
            <w:r w:rsidRPr="00CA3791">
              <w:rPr>
                <w:rFonts w:ascii="Times New Roman"/>
                <w:color w:val="1F497D"/>
                <w:spacing w:val="-1"/>
                <w:sz w:val="20"/>
              </w:rPr>
              <w:t>unit</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1"/>
                <w:sz w:val="20"/>
              </w:rPr>
              <w:t>least</w:t>
            </w:r>
            <w:r w:rsidRPr="00CA3791">
              <w:rPr>
                <w:rFonts w:ascii="Times New Roman"/>
                <w:color w:val="1F497D"/>
                <w:spacing w:val="-3"/>
                <w:sz w:val="20"/>
              </w:rPr>
              <w:t xml:space="preserve"> </w:t>
            </w:r>
            <w:r w:rsidRPr="00CA3791">
              <w:rPr>
                <w:rFonts w:ascii="Times New Roman"/>
                <w:color w:val="1F497D"/>
                <w:sz w:val="20"/>
              </w:rPr>
              <w:t>every</w:t>
            </w:r>
            <w:r w:rsidRPr="00CA3791">
              <w:rPr>
                <w:rFonts w:ascii="Times New Roman"/>
                <w:color w:val="1F497D"/>
                <w:spacing w:val="-7"/>
                <w:sz w:val="20"/>
              </w:rPr>
              <w:t xml:space="preserve"> </w:t>
            </w:r>
            <w:r w:rsidRPr="00CA3791">
              <w:rPr>
                <w:rFonts w:ascii="Times New Roman"/>
                <w:color w:val="1F497D"/>
                <w:sz w:val="20"/>
              </w:rPr>
              <w:t>3</w:t>
            </w:r>
            <w:r w:rsidRPr="00CA3791">
              <w:rPr>
                <w:rFonts w:ascii="Times New Roman"/>
                <w:color w:val="1F497D"/>
                <w:spacing w:val="1"/>
                <w:sz w:val="20"/>
              </w:rPr>
              <w:t xml:space="preserve"> </w:t>
            </w:r>
            <w:r w:rsidRPr="00CA3791">
              <w:rPr>
                <w:rFonts w:ascii="Times New Roman"/>
                <w:color w:val="1F497D"/>
                <w:spacing w:val="-1"/>
                <w:sz w:val="20"/>
              </w:rPr>
              <w:t>years from</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date</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last</w:t>
            </w:r>
            <w:r w:rsidRPr="00CA3791">
              <w:rPr>
                <w:rFonts w:ascii="Times New Roman"/>
                <w:color w:val="1F497D"/>
                <w:spacing w:val="27"/>
                <w:w w:val="99"/>
                <w:sz w:val="20"/>
              </w:rPr>
              <w:t xml:space="preserve"> </w:t>
            </w:r>
            <w:r w:rsidRPr="00CA3791">
              <w:rPr>
                <w:rFonts w:ascii="Times New Roman"/>
                <w:color w:val="1F497D"/>
                <w:spacing w:val="-1"/>
                <w:sz w:val="20"/>
              </w:rPr>
              <w:t>test.</w:t>
            </w:r>
          </w:p>
          <w:p w:rsidR="006474F3" w:rsidRDefault="006474F3" w:rsidP="00F36564">
            <w:pPr>
              <w:pStyle w:val="ListParagraph"/>
              <w:numPr>
                <w:ilvl w:val="0"/>
                <w:numId w:val="104"/>
              </w:numPr>
              <w:tabs>
                <w:tab w:val="left" w:pos="383"/>
              </w:tabs>
              <w:spacing w:before="1" w:line="239" w:lineRule="auto"/>
              <w:ind w:right="349" w:hanging="359"/>
              <w:rPr>
                <w:rFonts w:ascii="Times New Roman" w:eastAsia="Times New Roman" w:hAnsi="Times New Roman"/>
                <w:sz w:val="20"/>
                <w:szCs w:val="20"/>
              </w:rPr>
            </w:pP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tests,</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pacing w:val="-1"/>
                <w:sz w:val="20"/>
              </w:rPr>
              <w:t>include</w:t>
            </w:r>
            <w:r w:rsidRPr="00CA3791">
              <w:rPr>
                <w:rFonts w:ascii="Times New Roman"/>
                <w:color w:val="1F497D"/>
                <w:spacing w:val="35"/>
                <w:w w:val="99"/>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P,</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35"/>
                <w:w w:val="99"/>
                <w:sz w:val="20"/>
              </w:rPr>
              <w:t xml:space="preserve"> </w:t>
            </w:r>
            <w:r w:rsidRPr="00CA3791">
              <w:rPr>
                <w:rFonts w:ascii="Times New Roman"/>
                <w:color w:val="1F497D"/>
                <w:sz w:val="20"/>
              </w:rPr>
              <w:t>necessary</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realistic</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7"/>
                <w:sz w:val="20"/>
              </w:rPr>
              <w:t xml:space="preserve"> </w:t>
            </w:r>
            <w:r w:rsidRPr="00CA3791">
              <w:rPr>
                <w:rFonts w:ascii="Times New Roman"/>
                <w:color w:val="1F497D"/>
                <w:spacing w:val="-1"/>
                <w:sz w:val="20"/>
              </w:rPr>
              <w:t>yields.</w:t>
            </w:r>
          </w:p>
          <w:p w:rsidR="006474F3" w:rsidRDefault="006474F3" w:rsidP="00F36564">
            <w:pPr>
              <w:pStyle w:val="ListParagraph"/>
              <w:numPr>
                <w:ilvl w:val="0"/>
                <w:numId w:val="104"/>
              </w:numPr>
              <w:tabs>
                <w:tab w:val="left" w:pos="383"/>
              </w:tabs>
              <w:ind w:right="273"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lesser</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1"/>
                <w:w w:val="99"/>
                <w:sz w:val="20"/>
              </w:rPr>
              <w:t xml:space="preserve"> </w:t>
            </w:r>
            <w:r w:rsidRPr="00CA3791">
              <w:rPr>
                <w:rFonts w:ascii="Times New Roman"/>
                <w:color w:val="1F497D"/>
                <w:spacing w:val="-1"/>
                <w:sz w:val="20"/>
              </w:rPr>
              <w:t>the</w:t>
            </w:r>
            <w:r w:rsidRPr="00CA3791">
              <w:rPr>
                <w:rFonts w:ascii="Times New Roman"/>
                <w:color w:val="1F497D"/>
                <w:spacing w:val="-11"/>
                <w:sz w:val="20"/>
              </w:rPr>
              <w:t xml:space="preserve"> </w:t>
            </w:r>
            <w:r w:rsidRPr="00CA3791">
              <w:rPr>
                <w:rFonts w:ascii="Times New Roman"/>
                <w:color w:val="1F497D"/>
                <w:spacing w:val="-1"/>
                <w:sz w:val="20"/>
              </w:rPr>
              <w:t>following:</w:t>
            </w:r>
          </w:p>
          <w:p w:rsidR="006474F3" w:rsidRDefault="006474F3" w:rsidP="00F36564">
            <w:pPr>
              <w:pStyle w:val="ListParagraph"/>
              <w:numPr>
                <w:ilvl w:val="1"/>
                <w:numId w:val="104"/>
              </w:numPr>
              <w:tabs>
                <w:tab w:val="left" w:pos="743"/>
              </w:tabs>
              <w:spacing w:before="3" w:line="230" w:lineRule="exact"/>
              <w:ind w:right="60"/>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3"/>
                <w:sz w:val="20"/>
              </w:rPr>
              <w:t xml:space="preserve"> </w:t>
            </w:r>
            <w:r w:rsidRPr="00CA3791">
              <w:rPr>
                <w:rFonts w:ascii="Times New Roman"/>
                <w:color w:val="1F497D"/>
                <w:spacing w:val="-1"/>
                <w:sz w:val="20"/>
              </w:rPr>
              <w:t>equal</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less</w:t>
            </w:r>
            <w:r w:rsidRPr="00CA3791">
              <w:rPr>
                <w:rFonts w:ascii="Times New Roman"/>
                <w:color w:val="1F497D"/>
                <w:spacing w:val="-4"/>
                <w:sz w:val="20"/>
              </w:rPr>
              <w:t xml:space="preserve"> </w:t>
            </w:r>
            <w:r w:rsidRPr="00CA3791">
              <w:rPr>
                <w:rFonts w:ascii="Times New Roman"/>
                <w:color w:val="1F497D"/>
                <w:sz w:val="20"/>
              </w:rPr>
              <w:t>than</w:t>
            </w:r>
            <w:r w:rsidRPr="00CA3791">
              <w:rPr>
                <w:rFonts w:ascii="Times New Roman"/>
                <w:color w:val="1F497D"/>
                <w:spacing w:val="-5"/>
                <w:sz w:val="20"/>
              </w:rPr>
              <w:t xml:space="preserve"> </w:t>
            </w:r>
            <w:r w:rsidRPr="00CA3791">
              <w:rPr>
                <w:rFonts w:ascii="Times New Roman"/>
                <w:color w:val="1F497D"/>
                <w:sz w:val="20"/>
              </w:rPr>
              <w:t xml:space="preserve">the </w:t>
            </w:r>
            <w:r w:rsidRPr="00CA3791">
              <w:rPr>
                <w:rFonts w:ascii="Times New Roman"/>
                <w:color w:val="1F497D"/>
                <w:spacing w:val="-1"/>
                <w:sz w:val="20"/>
              </w:rPr>
              <w:t>balanced</w:t>
            </w:r>
            <w:r w:rsidRPr="00CA3791">
              <w:rPr>
                <w:rFonts w:ascii="Times New Roman"/>
                <w:color w:val="1F497D"/>
                <w:spacing w:val="35"/>
                <w:w w:val="99"/>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is</w:t>
            </w:r>
          </w:p>
          <w:p w:rsidR="006474F3" w:rsidRDefault="006474F3" w:rsidP="001160C8">
            <w:pPr>
              <w:pStyle w:val="TableParagraph"/>
              <w:ind w:left="742" w:right="107"/>
              <w:rPr>
                <w:rFonts w:ascii="Times New Roman" w:eastAsia="Times New Roman" w:hAnsi="Times New Roman"/>
                <w:sz w:val="20"/>
                <w:szCs w:val="20"/>
              </w:rPr>
            </w:pPr>
            <w:r>
              <w:rPr>
                <w:rFonts w:ascii="Times New Roman" w:eastAsia="Times New Roman" w:hAnsi="Times New Roman"/>
                <w:color w:val="1F497D"/>
                <w:sz w:val="20"/>
                <w:szCs w:val="20"/>
              </w:rPr>
              <w:t>≤N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necessary</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1"/>
                <w:sz w:val="20"/>
                <w:szCs w:val="20"/>
              </w:rPr>
              <w:t xml:space="preserve"> </w:t>
            </w:r>
            <w:r>
              <w:rPr>
                <w:rFonts w:ascii="Times New Roman" w:eastAsia="Times New Roman" w:hAnsi="Times New Roman"/>
                <w:color w:val="1F497D"/>
                <w:spacing w:val="-2"/>
                <w:sz w:val="20"/>
                <w:szCs w:val="20"/>
              </w:rPr>
              <w:t>will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year.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will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account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available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residual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such</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starter</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fertilizer.</w:t>
            </w:r>
          </w:p>
          <w:p w:rsidR="006474F3" w:rsidRDefault="006474F3" w:rsidP="00F36564">
            <w:pPr>
              <w:pStyle w:val="ListParagraph"/>
              <w:numPr>
                <w:ilvl w:val="1"/>
                <w:numId w:val="104"/>
              </w:numPr>
              <w:tabs>
                <w:tab w:val="left" w:pos="743"/>
              </w:tabs>
              <w:spacing w:before="4" w:line="234" w:lineRule="auto"/>
              <w:ind w:right="81"/>
              <w:rPr>
                <w:rFonts w:ascii="Times New Roman" w:eastAsia="Times New Roman" w:hAnsi="Times New Roman"/>
                <w:sz w:val="20"/>
                <w:szCs w:val="20"/>
              </w:rPr>
            </w:pP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determined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minimize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effects</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1"/>
                <w:sz w:val="20"/>
                <w:szCs w:val="20"/>
              </w:rPr>
              <w:t xml:space="preserve"> losses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requirements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not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impacts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surface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water),</w:t>
            </w:r>
          </w:p>
          <w:p w:rsidR="006474F3" w:rsidRDefault="006474F3" w:rsidP="001160C8">
            <w:pPr>
              <w:pStyle w:val="TableParagraph"/>
              <w:spacing w:before="1"/>
              <w:ind w:left="742" w:right="107"/>
              <w:rPr>
                <w:rFonts w:ascii="Times New Roman" w:eastAsia="Times New Roman" w:hAnsi="Times New Roman"/>
                <w:sz w:val="20"/>
                <w:szCs w:val="20"/>
              </w:rPr>
            </w:pP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 xml:space="preserve">removal </w:t>
            </w:r>
            <w:r>
              <w:rPr>
                <w:rFonts w:ascii="Times New Roman" w:eastAsia="Times New Roman" w:hAnsi="Times New Roman"/>
                <w:color w:val="1F497D"/>
                <w:sz w:val="20"/>
                <w:szCs w:val="20"/>
              </w:rPr>
              <w:t>from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 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2"/>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surface water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unless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managed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via</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8"/>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completely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restricted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because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impacts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surface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water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which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cannot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managed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via</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limiting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2"/>
                <w:sz w:val="20"/>
                <w:szCs w:val="20"/>
              </w:rPr>
              <w:t>P.</w:t>
            </w:r>
          </w:p>
          <w:p w:rsidR="006474F3" w:rsidRDefault="006474F3" w:rsidP="00F36564">
            <w:pPr>
              <w:pStyle w:val="ListParagraph"/>
              <w:numPr>
                <w:ilvl w:val="0"/>
                <w:numId w:val="104"/>
              </w:numPr>
              <w:tabs>
                <w:tab w:val="left" w:pos="383"/>
              </w:tabs>
              <w:spacing w:line="242" w:lineRule="auto"/>
              <w:ind w:right="400"/>
              <w:rPr>
                <w:rFonts w:ascii="Times New Roman" w:eastAsia="Times New Roman" w:hAnsi="Times New Roman"/>
                <w:sz w:val="20"/>
                <w:szCs w:val="20"/>
              </w:rPr>
            </w:pPr>
            <w:r w:rsidRPr="00CA3791">
              <w:rPr>
                <w:rFonts w:ascii="Times New Roman"/>
                <w:color w:val="1F497D"/>
                <w:spacing w:val="-1"/>
                <w:sz w:val="20"/>
              </w:rPr>
              <w:t>Supplemental</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z w:val="20"/>
              </w:rPr>
              <w:t>via</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5"/>
                <w:w w:val="99"/>
                <w:sz w:val="20"/>
              </w:rPr>
              <w:t xml:space="preserve"> </w:t>
            </w:r>
            <w:r w:rsidRPr="00CA3791">
              <w:rPr>
                <w:rFonts w:ascii="Times New Roman"/>
                <w:color w:val="1F497D"/>
                <w:spacing w:val="-1"/>
                <w:sz w:val="20"/>
              </w:rPr>
              <w:t>availability</w:t>
            </w:r>
            <w:r w:rsidRPr="00CA3791">
              <w:rPr>
                <w:rFonts w:ascii="Times New Roman"/>
                <w:color w:val="1F497D"/>
                <w:spacing w:val="-16"/>
                <w:sz w:val="20"/>
              </w:rPr>
              <w:t xml:space="preserve"> </w:t>
            </w:r>
            <w:r w:rsidRPr="00CA3791">
              <w:rPr>
                <w:rFonts w:ascii="Times New Roman"/>
                <w:color w:val="1F497D"/>
                <w:spacing w:val="-1"/>
                <w:sz w:val="20"/>
              </w:rPr>
              <w:t>testing.</w:t>
            </w:r>
          </w:p>
        </w:tc>
        <w:tc>
          <w:tcPr>
            <w:tcW w:w="3711" w:type="dxa"/>
            <w:gridSpan w:val="2"/>
            <w:tcBorders>
              <w:left w:val="single" w:sz="6" w:space="0" w:color="000000"/>
              <w:right w:val="single" w:sz="6" w:space="0" w:color="000000"/>
            </w:tcBorders>
          </w:tcPr>
          <w:p w:rsidR="006474F3" w:rsidRDefault="006474F3" w:rsidP="001160C8">
            <w:pPr>
              <w:pStyle w:val="TableParagraph"/>
              <w:spacing w:line="239" w:lineRule="auto"/>
              <w:ind w:left="382" w:right="65"/>
              <w:rPr>
                <w:rFonts w:ascii="Times New Roman" w:eastAsia="Times New Roman" w:hAnsi="Times New Roman"/>
                <w:sz w:val="20"/>
                <w:szCs w:val="20"/>
              </w:rPr>
            </w:pP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1"/>
                <w:sz w:val="20"/>
              </w:rPr>
              <w:t xml:space="preserve"> 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would</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37"/>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pose</w:t>
            </w:r>
            <w:r w:rsidRPr="00CA3791">
              <w:rPr>
                <w:rFonts w:ascii="Times New Roman"/>
                <w:color w:val="1F497D"/>
                <w:spacing w:val="-4"/>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immediate</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5"/>
                <w:w w:val="99"/>
                <w:sz w:val="20"/>
              </w:rPr>
              <w:t xml:space="preserve"> </w:t>
            </w:r>
            <w:r w:rsidRPr="00CA3791">
              <w:rPr>
                <w:rFonts w:ascii="Times New Roman"/>
                <w:color w:val="1F497D"/>
                <w:spacing w:val="-1"/>
                <w:sz w:val="20"/>
              </w:rPr>
              <w:t>impacts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2"/>
                <w:sz w:val="20"/>
              </w:rPr>
              <w:t xml:space="preserve"> </w:t>
            </w:r>
            <w:r w:rsidRPr="00CA3791">
              <w:rPr>
                <w:rFonts w:ascii="Times New Roman"/>
                <w:color w:val="1F497D"/>
                <w:sz w:val="20"/>
              </w:rPr>
              <w:t>which</w:t>
            </w:r>
            <w:r w:rsidRPr="00CA3791">
              <w:rPr>
                <w:rFonts w:ascii="Times New Roman"/>
                <w:color w:val="1F497D"/>
                <w:spacing w:val="-6"/>
                <w:sz w:val="20"/>
              </w:rPr>
              <w:t xml:space="preserve"> </w:t>
            </w:r>
            <w:r w:rsidRPr="00CA3791">
              <w:rPr>
                <w:rFonts w:ascii="Times New Roman"/>
                <w:color w:val="1F497D"/>
                <w:sz w:val="20"/>
              </w:rPr>
              <w:t>cannot</w:t>
            </w:r>
            <w:r w:rsidRPr="00CA3791">
              <w:rPr>
                <w:rFonts w:ascii="Times New Roman"/>
                <w:color w:val="1F497D"/>
                <w:spacing w:val="23"/>
                <w:w w:val="99"/>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managed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23"/>
                <w:w w:val="99"/>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P.</w:t>
            </w:r>
          </w:p>
          <w:p w:rsidR="006474F3" w:rsidRDefault="006474F3" w:rsidP="00F36564">
            <w:pPr>
              <w:pStyle w:val="ListParagraph"/>
              <w:numPr>
                <w:ilvl w:val="0"/>
                <w:numId w:val="103"/>
              </w:numPr>
              <w:tabs>
                <w:tab w:val="left" w:pos="383"/>
              </w:tabs>
              <w:ind w:right="96"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pasture</w:t>
            </w:r>
            <w:r w:rsidRPr="00CA3791">
              <w:rPr>
                <w:rFonts w:ascii="Times New Roman"/>
                <w:color w:val="1F497D"/>
                <w:spacing w:val="-4"/>
                <w:sz w:val="20"/>
              </w:rPr>
              <w:t xml:space="preserve"> </w:t>
            </w:r>
            <w:r w:rsidRPr="00CA3791">
              <w:rPr>
                <w:rFonts w:ascii="Times New Roman"/>
                <w:color w:val="1F497D"/>
                <w:sz w:val="20"/>
              </w:rPr>
              <w:t>has</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
                <w:sz w:val="20"/>
              </w:rPr>
              <w:t xml:space="preserve"> </w:t>
            </w:r>
            <w:r w:rsidRPr="00CA3791">
              <w:rPr>
                <w:rFonts w:ascii="Times New Roman"/>
                <w:color w:val="1F497D"/>
                <w:sz w:val="20"/>
              </w:rPr>
              <w:t>determined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28"/>
                <w:w w:val="99"/>
                <w:sz w:val="20"/>
              </w:rPr>
              <w:t xml:space="preserve"> </w:t>
            </w:r>
            <w:r w:rsidRPr="00CA3791">
              <w:rPr>
                <w:rFonts w:ascii="Times New Roman"/>
                <w:color w:val="1F497D"/>
                <w:spacing w:val="-1"/>
                <w:sz w:val="20"/>
              </w:rPr>
              <w:t>require</w:t>
            </w:r>
            <w:r w:rsidRPr="00CA3791">
              <w:rPr>
                <w:rFonts w:ascii="Times New Roman"/>
                <w:color w:val="1F497D"/>
                <w:spacing w:val="-6"/>
                <w:sz w:val="20"/>
              </w:rPr>
              <w:t xml:space="preserve"> </w:t>
            </w:r>
            <w:r w:rsidRPr="00CA3791">
              <w:rPr>
                <w:rFonts w:ascii="Times New Roman"/>
                <w:color w:val="1F497D"/>
                <w:spacing w:val="-1"/>
                <w:sz w:val="20"/>
              </w:rPr>
              <w:t>total</w:t>
            </w:r>
            <w:r w:rsidRPr="00CA3791">
              <w:rPr>
                <w:rFonts w:ascii="Times New Roman"/>
                <w:color w:val="1F497D"/>
                <w:spacing w:val="-6"/>
                <w:sz w:val="20"/>
              </w:rPr>
              <w:t xml:space="preserve"> </w:t>
            </w:r>
            <w:r w:rsidRPr="00CA3791">
              <w:rPr>
                <w:rFonts w:ascii="Times New Roman"/>
                <w:color w:val="1F497D"/>
                <w:spacing w:val="-1"/>
                <w:sz w:val="20"/>
              </w:rPr>
              <w:t>restriction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P</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53"/>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addressed</w:t>
            </w:r>
            <w:r w:rsidRPr="00CA3791">
              <w:rPr>
                <w:rFonts w:ascii="Times New Roman"/>
                <w:color w:val="1F497D"/>
                <w:spacing w:val="-2"/>
                <w:sz w:val="20"/>
              </w:rPr>
              <w:t xml:space="preserve"> </w:t>
            </w:r>
            <w:r w:rsidRPr="00CA3791">
              <w:rPr>
                <w:rFonts w:ascii="Times New Roman"/>
                <w:color w:val="1F497D"/>
                <w:spacing w:val="1"/>
                <w:sz w:val="20"/>
              </w:rPr>
              <w:t>by</w:t>
            </w:r>
            <w:r w:rsidRPr="00CA3791">
              <w:rPr>
                <w:rFonts w:ascii="Times New Roman"/>
                <w:color w:val="1F497D"/>
                <w:spacing w:val="33"/>
                <w:w w:val="99"/>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lieu</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total</w:t>
            </w:r>
            <w:r w:rsidRPr="00CA3791">
              <w:rPr>
                <w:rFonts w:ascii="Times New Roman"/>
                <w:color w:val="1F497D"/>
                <w:spacing w:val="28"/>
                <w:w w:val="99"/>
                <w:sz w:val="20"/>
              </w:rPr>
              <w:t xml:space="preserve"> </w:t>
            </w:r>
            <w:r w:rsidRPr="00CA3791">
              <w:rPr>
                <w:rFonts w:ascii="Times New Roman"/>
                <w:color w:val="1F497D"/>
                <w:spacing w:val="-1"/>
                <w:sz w:val="20"/>
              </w:rPr>
              <w:t>restriction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P</w:t>
            </w:r>
            <w:r w:rsidRPr="00CA3791">
              <w:rPr>
                <w:rFonts w:ascii="Times New Roman"/>
                <w:color w:val="1F497D"/>
                <w:spacing w:val="-5"/>
                <w:sz w:val="20"/>
              </w:rPr>
              <w:t xml:space="preserve"> </w:t>
            </w:r>
            <w:r w:rsidRPr="00CA3791">
              <w:rPr>
                <w:rFonts w:ascii="Times New Roman"/>
                <w:color w:val="1F497D"/>
                <w:spacing w:val="-1"/>
                <w:sz w:val="20"/>
              </w:rPr>
              <w:t>application.</w:t>
            </w:r>
          </w:p>
        </w:tc>
        <w:tc>
          <w:tcPr>
            <w:tcW w:w="2592" w:type="dxa"/>
            <w:tcBorders>
              <w:left w:val="single" w:sz="6" w:space="0" w:color="000000"/>
              <w:right w:val="single" w:sz="6" w:space="0" w:color="000000"/>
            </w:tcBorders>
          </w:tcPr>
          <w:p w:rsidR="006474F3" w:rsidRPr="00CA3791" w:rsidRDefault="006474F3" w:rsidP="001160C8"/>
        </w:tc>
        <w:tc>
          <w:tcPr>
            <w:tcW w:w="1980" w:type="dxa"/>
            <w:gridSpan w:val="2"/>
            <w:tcBorders>
              <w:left w:val="single" w:sz="6" w:space="0" w:color="000000"/>
              <w:right w:val="single" w:sz="6" w:space="0" w:color="000000"/>
            </w:tcBorders>
          </w:tcPr>
          <w:p w:rsidR="006474F3" w:rsidRPr="00CA3791" w:rsidRDefault="006474F3" w:rsidP="001160C8"/>
        </w:tc>
      </w:tr>
      <w:tr w:rsidR="006474F3" w:rsidRPr="00CA3791" w:rsidTr="0070397F">
        <w:tc>
          <w:tcPr>
            <w:tcW w:w="1341" w:type="dxa"/>
            <w:tcBorders>
              <w:left w:val="single" w:sz="5" w:space="0" w:color="000000"/>
              <w:bottom w:val="single" w:sz="6" w:space="0" w:color="000000"/>
              <w:right w:val="single" w:sz="5" w:space="0" w:color="000000"/>
            </w:tcBorders>
          </w:tcPr>
          <w:p w:rsidR="006474F3" w:rsidRPr="00CA3791" w:rsidRDefault="006474F3" w:rsidP="001160C8"/>
        </w:tc>
        <w:tc>
          <w:tcPr>
            <w:tcW w:w="4599" w:type="dxa"/>
            <w:gridSpan w:val="2"/>
            <w:tcBorders>
              <w:left w:val="single" w:sz="5" w:space="0" w:color="000000"/>
              <w:bottom w:val="single" w:sz="6" w:space="0" w:color="000000"/>
              <w:right w:val="single" w:sz="5" w:space="0" w:color="000000"/>
            </w:tcBorders>
          </w:tcPr>
          <w:p w:rsidR="006474F3" w:rsidRDefault="006474F3" w:rsidP="001160C8">
            <w:pPr>
              <w:pStyle w:val="TableParagraph"/>
              <w:ind w:left="22" w:right="137"/>
              <w:rPr>
                <w:rFonts w:ascii="Times New Roman" w:eastAsia="Times New Roman" w:hAnsi="Times New Roman"/>
                <w:sz w:val="20"/>
                <w:szCs w:val="20"/>
              </w:rPr>
            </w:pP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fields</w:t>
            </w:r>
            <w:r w:rsidRPr="00CA3791">
              <w:rPr>
                <w:rFonts w:ascii="Times New Roman"/>
                <w:color w:val="1F497D"/>
                <w:spacing w:val="-6"/>
                <w:sz w:val="20"/>
              </w:rPr>
              <w:t xml:space="preserve"> </w:t>
            </w:r>
            <w:r w:rsidRPr="00CA3791">
              <w:rPr>
                <w:rFonts w:ascii="Times New Roman"/>
                <w:color w:val="1F497D"/>
                <w:spacing w:val="-1"/>
                <w:sz w:val="20"/>
              </w:rPr>
              <w:t>during</w:t>
            </w:r>
            <w:r w:rsidRPr="00CA3791">
              <w:rPr>
                <w:rFonts w:ascii="Times New Roman"/>
                <w:color w:val="1F497D"/>
                <w:spacing w:val="-5"/>
                <w:sz w:val="20"/>
              </w:rPr>
              <w:t xml:space="preserve"> </w:t>
            </w:r>
            <w:r w:rsidRPr="00CA3791">
              <w:rPr>
                <w:rFonts w:ascii="Times New Roman"/>
                <w:color w:val="1F497D"/>
                <w:spacing w:val="-1"/>
                <w:sz w:val="20"/>
              </w:rPr>
              <w:t>times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3"/>
                <w:w w:val="99"/>
                <w:sz w:val="20"/>
              </w:rPr>
              <w:t xml:space="preserve"> </w:t>
            </w:r>
            <w:r w:rsidRPr="00CA3791">
              <w:rPr>
                <w:rFonts w:ascii="Times New Roman"/>
                <w:color w:val="1F497D"/>
                <w:spacing w:val="-1"/>
                <w:sz w:val="20"/>
              </w:rPr>
              <w:t>conditions</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2"/>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pacing w:val="-1"/>
                <w:sz w:val="20"/>
              </w:rPr>
              <w:t>hold</w:t>
            </w:r>
            <w:r w:rsidRPr="00CA3791">
              <w:rPr>
                <w:rFonts w:ascii="Times New Roman"/>
                <w:color w:val="1F497D"/>
                <w:spacing w:val="-4"/>
                <w:sz w:val="20"/>
              </w:rPr>
              <w:t xml:space="preserve"> </w:t>
            </w:r>
            <w:r w:rsidRPr="00CA3791">
              <w:rPr>
                <w:rFonts w:ascii="Times New Roman"/>
                <w:color w:val="1F497D"/>
                <w:spacing w:val="-1"/>
                <w:sz w:val="20"/>
              </w:rPr>
              <w:t>the nutrients</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place</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2"/>
                <w:w w:val="99"/>
                <w:sz w:val="20"/>
              </w:rPr>
              <w:t xml:space="preserve"> </w:t>
            </w:r>
            <w:r w:rsidRPr="00CA3791">
              <w:rPr>
                <w:rFonts w:ascii="Times New Roman"/>
                <w:color w:val="1F497D"/>
                <w:spacing w:val="-1"/>
                <w:sz w:val="20"/>
              </w:rPr>
              <w:t>growth,</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protect</w:t>
            </w:r>
            <w:r w:rsidRPr="00CA3791">
              <w:rPr>
                <w:rFonts w:ascii="Times New Roman"/>
                <w:color w:val="1F497D"/>
                <w:spacing w:val="-6"/>
                <w:sz w:val="20"/>
              </w:rPr>
              <w:t xml:space="preserve"> </w:t>
            </w:r>
            <w:r w:rsidRPr="00CA3791">
              <w:rPr>
                <w:rFonts w:ascii="Times New Roman"/>
                <w:color w:val="1F497D"/>
                <w:spacing w:val="-1"/>
                <w:sz w:val="20"/>
              </w:rPr>
              <w:t>surface</w:t>
            </w:r>
            <w:r w:rsidRPr="00CA3791">
              <w:rPr>
                <w:rFonts w:ascii="Times New Roman"/>
                <w:color w:val="1F497D"/>
                <w:spacing w:val="-4"/>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groundwater</w:t>
            </w:r>
            <w:r w:rsidRPr="00CA3791">
              <w:rPr>
                <w:rFonts w:ascii="Times New Roman"/>
                <w:color w:val="1F497D"/>
                <w:spacing w:val="41"/>
                <w:w w:val="99"/>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described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plan.</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28"/>
                <w:w w:val="99"/>
                <w:sz w:val="20"/>
              </w:rPr>
              <w:t xml:space="preserve"> </w:t>
            </w:r>
            <w:r w:rsidRPr="00CA3791">
              <w:rPr>
                <w:rFonts w:ascii="Times New Roman"/>
                <w:color w:val="1F497D"/>
                <w:spacing w:val="-1"/>
                <w:sz w:val="20"/>
              </w:rPr>
              <w:t>include</w:t>
            </w:r>
            <w:r w:rsidRPr="00CA3791">
              <w:rPr>
                <w:rFonts w:ascii="Times New Roman"/>
                <w:color w:val="1F497D"/>
                <w:spacing w:val="-6"/>
                <w:sz w:val="20"/>
              </w:rPr>
              <w:t xml:space="preserve"> </w:t>
            </w:r>
            <w:r w:rsidRPr="00CA3791">
              <w:rPr>
                <w:rFonts w:ascii="Times New Roman"/>
                <w:color w:val="1F497D"/>
                <w:spacing w:val="-1"/>
                <w:sz w:val="20"/>
              </w:rPr>
              <w:t>intended</w:t>
            </w:r>
            <w:r w:rsidRPr="00CA3791">
              <w:rPr>
                <w:rFonts w:ascii="Times New Roman"/>
                <w:color w:val="1F497D"/>
                <w:spacing w:val="-6"/>
                <w:sz w:val="20"/>
              </w:rPr>
              <w:t xml:space="preserve"> </w:t>
            </w:r>
            <w:r w:rsidRPr="00CA3791">
              <w:rPr>
                <w:rFonts w:ascii="Times New Roman"/>
                <w:color w:val="1F497D"/>
                <w:spacing w:val="-1"/>
                <w:sz w:val="20"/>
              </w:rPr>
              <w:t>target</w:t>
            </w:r>
            <w:r w:rsidRPr="00CA3791">
              <w:rPr>
                <w:rFonts w:ascii="Times New Roman"/>
                <w:color w:val="1F497D"/>
                <w:spacing w:val="-5"/>
                <w:sz w:val="20"/>
              </w:rPr>
              <w:t xml:space="preserve"> </w:t>
            </w:r>
            <w:r w:rsidRPr="00CA3791">
              <w:rPr>
                <w:rFonts w:ascii="Times New Roman"/>
                <w:color w:val="1F497D"/>
                <w:spacing w:val="-1"/>
                <w:sz w:val="20"/>
              </w:rPr>
              <w:t>spreading</w:t>
            </w:r>
            <w:r w:rsidRPr="00CA3791">
              <w:rPr>
                <w:rFonts w:ascii="Times New Roman"/>
                <w:color w:val="1F497D"/>
                <w:spacing w:val="-7"/>
                <w:sz w:val="20"/>
              </w:rPr>
              <w:t xml:space="preserve"> </w:t>
            </w:r>
            <w:r w:rsidRPr="00CA3791">
              <w:rPr>
                <w:rFonts w:ascii="Times New Roman"/>
                <w:color w:val="1F497D"/>
                <w:sz w:val="20"/>
              </w:rPr>
              <w:t>periods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statement</w:t>
            </w:r>
            <w:r w:rsidRPr="00CA3791">
              <w:rPr>
                <w:rFonts w:ascii="Times New Roman"/>
                <w:color w:val="1F497D"/>
                <w:spacing w:val="-6"/>
                <w:sz w:val="20"/>
              </w:rPr>
              <w:t xml:space="preserve"> </w:t>
            </w:r>
            <w:r w:rsidRPr="00CA3791">
              <w:rPr>
                <w:rFonts w:ascii="Times New Roman"/>
                <w:color w:val="1F497D"/>
                <w:spacing w:val="-1"/>
                <w:sz w:val="20"/>
              </w:rPr>
              <w:t>indicating</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existing</w:t>
            </w:r>
            <w:r w:rsidRPr="00CA3791">
              <w:rPr>
                <w:rFonts w:ascii="Times New Roman"/>
                <w:color w:val="1F497D"/>
                <w:spacing w:val="-7"/>
                <w:sz w:val="20"/>
              </w:rPr>
              <w:t xml:space="preserve"> </w:t>
            </w:r>
            <w:r w:rsidRPr="00CA3791">
              <w:rPr>
                <w:rFonts w:ascii="Times New Roman"/>
                <w:color w:val="1F497D"/>
                <w:spacing w:val="-1"/>
                <w:sz w:val="20"/>
              </w:rPr>
              <w:t>equipment</w:t>
            </w:r>
            <w:r w:rsidRPr="00CA3791">
              <w:rPr>
                <w:rFonts w:ascii="Times New Roman"/>
                <w:color w:val="1F497D"/>
                <w:spacing w:val="-3"/>
                <w:sz w:val="20"/>
              </w:rPr>
              <w:t xml:space="preserve"> </w:t>
            </w:r>
            <w:r w:rsidRPr="00CA3791">
              <w:rPr>
                <w:rFonts w:ascii="Times New Roman"/>
                <w:color w:val="1F497D"/>
                <w:spacing w:val="-1"/>
                <w:sz w:val="20"/>
              </w:rPr>
              <w:t>has</w:t>
            </w:r>
            <w:r w:rsidRPr="00CA3791">
              <w:rPr>
                <w:rFonts w:ascii="Times New Roman"/>
                <w:color w:val="1F497D"/>
                <w:spacing w:val="-7"/>
                <w:sz w:val="20"/>
              </w:rPr>
              <w:t xml:space="preserve"> </w:t>
            </w:r>
            <w:r w:rsidRPr="00CA3791">
              <w:rPr>
                <w:rFonts w:ascii="Times New Roman"/>
                <w:color w:val="1F497D"/>
                <w:sz w:val="20"/>
              </w:rPr>
              <w:t>been</w:t>
            </w:r>
            <w:r w:rsidRPr="00CA3791">
              <w:rPr>
                <w:rFonts w:ascii="Times New Roman"/>
                <w:color w:val="1F497D"/>
                <w:spacing w:val="-6"/>
                <w:sz w:val="20"/>
              </w:rPr>
              <w:t xml:space="preserve"> </w:t>
            </w:r>
            <w:r w:rsidRPr="00CA3791">
              <w:rPr>
                <w:rFonts w:ascii="Times New Roman"/>
                <w:color w:val="1F497D"/>
                <w:spacing w:val="-1"/>
                <w:sz w:val="20"/>
              </w:rPr>
              <w:t>calibrated.</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43"/>
                <w:w w:val="99"/>
                <w:sz w:val="20"/>
              </w:rPr>
              <w:t xml:space="preserve"> </w:t>
            </w:r>
            <w:r w:rsidRPr="00CA3791">
              <w:rPr>
                <w:rFonts w:ascii="Times New Roman"/>
                <w:color w:val="1F497D"/>
                <w:spacing w:val="-1"/>
                <w:sz w:val="20"/>
              </w:rPr>
              <w:t>will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using</w:t>
            </w:r>
            <w:r w:rsidRPr="00CA3791">
              <w:rPr>
                <w:rFonts w:ascii="Times New Roman"/>
                <w:color w:val="1F497D"/>
                <w:spacing w:val="-6"/>
                <w:sz w:val="20"/>
              </w:rPr>
              <w:t xml:space="preserve"> </w:t>
            </w:r>
            <w:r w:rsidRPr="00CA3791">
              <w:rPr>
                <w:rFonts w:ascii="Times New Roman"/>
                <w:color w:val="1F497D"/>
                <w:sz w:val="20"/>
              </w:rPr>
              <w:t>an</w:t>
            </w:r>
            <w:r w:rsidRPr="00CA3791">
              <w:rPr>
                <w:rFonts w:ascii="Times New Roman"/>
                <w:color w:val="1F497D"/>
                <w:spacing w:val="-7"/>
                <w:sz w:val="20"/>
              </w:rPr>
              <w:t xml:space="preserve"> </w:t>
            </w:r>
            <w:r w:rsidRPr="00CA3791">
              <w:rPr>
                <w:rFonts w:ascii="Times New Roman"/>
                <w:color w:val="1F497D"/>
                <w:sz w:val="20"/>
              </w:rPr>
              <w:t>irrigation</w:t>
            </w:r>
            <w:r w:rsidRPr="00CA3791">
              <w:rPr>
                <w:rFonts w:ascii="Times New Roman"/>
                <w:color w:val="1F497D"/>
                <w:spacing w:val="-6"/>
                <w:sz w:val="20"/>
              </w:rPr>
              <w:t xml:space="preserve"> </w:t>
            </w:r>
            <w:r w:rsidRPr="00CA3791">
              <w:rPr>
                <w:rFonts w:ascii="Times New Roman"/>
                <w:color w:val="1F497D"/>
                <w:spacing w:val="-1"/>
                <w:sz w:val="20"/>
              </w:rPr>
              <w:t>system,</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41"/>
                <w:w w:val="99"/>
                <w:sz w:val="20"/>
              </w:rPr>
              <w:t xml:space="preserve"> </w:t>
            </w:r>
            <w:r w:rsidRPr="00CA3791">
              <w:rPr>
                <w:rFonts w:ascii="Times New Roman"/>
                <w:color w:val="1F497D"/>
                <w:spacing w:val="-1"/>
                <w:sz w:val="20"/>
              </w:rPr>
              <w:t>rates</w:t>
            </w:r>
            <w:r w:rsidRPr="00CA3791">
              <w:rPr>
                <w:rFonts w:ascii="Times New Roman"/>
                <w:color w:val="1F497D"/>
                <w:spacing w:val="-4"/>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governed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68"/>
                <w:w w:val="99"/>
                <w:sz w:val="20"/>
              </w:rPr>
              <w:t xml:space="preserve"> </w:t>
            </w:r>
            <w:r w:rsidRPr="00CA3791">
              <w:rPr>
                <w:rFonts w:ascii="Times New Roman"/>
                <w:color w:val="1F497D"/>
                <w:spacing w:val="-1"/>
                <w:sz w:val="20"/>
              </w:rPr>
              <w:t>infiltration</w:t>
            </w:r>
            <w:r w:rsidRPr="00CA3791">
              <w:rPr>
                <w:rFonts w:ascii="Times New Roman"/>
                <w:color w:val="1F497D"/>
                <w:spacing w:val="-9"/>
                <w:sz w:val="20"/>
              </w:rPr>
              <w:t xml:space="preserve"> </w:t>
            </w:r>
            <w:r w:rsidRPr="00CA3791">
              <w:rPr>
                <w:rFonts w:ascii="Times New Roman"/>
                <w:color w:val="1F497D"/>
                <w:spacing w:val="-1"/>
                <w:sz w:val="20"/>
              </w:rPr>
              <w:t>capabilities</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water</w:t>
            </w:r>
            <w:r w:rsidRPr="00CA3791">
              <w:rPr>
                <w:rFonts w:ascii="Times New Roman"/>
                <w:color w:val="1F497D"/>
                <w:spacing w:val="-7"/>
                <w:sz w:val="20"/>
              </w:rPr>
              <w:t xml:space="preserve"> </w:t>
            </w:r>
            <w:r w:rsidRPr="00CA3791">
              <w:rPr>
                <w:rFonts w:ascii="Times New Roman"/>
                <w:color w:val="1F497D"/>
                <w:spacing w:val="-1"/>
                <w:sz w:val="20"/>
              </w:rPr>
              <w:t>holding</w:t>
            </w:r>
            <w:r w:rsidRPr="00CA3791">
              <w:rPr>
                <w:rFonts w:ascii="Times New Roman"/>
                <w:color w:val="1F497D"/>
                <w:spacing w:val="-8"/>
                <w:sz w:val="20"/>
              </w:rPr>
              <w:t xml:space="preserve"> </w:t>
            </w:r>
            <w:r w:rsidRPr="00CA3791">
              <w:rPr>
                <w:rFonts w:ascii="Times New Roman"/>
                <w:color w:val="1F497D"/>
                <w:sz w:val="20"/>
              </w:rPr>
              <w:t>capacity</w:t>
            </w:r>
            <w:r w:rsidRPr="00CA3791">
              <w:rPr>
                <w:rFonts w:ascii="Times New Roman"/>
                <w:color w:val="1F497D"/>
                <w:spacing w:val="53"/>
                <w:w w:val="99"/>
                <w:sz w:val="20"/>
              </w:rPr>
              <w:t xml:space="preserve"> </w:t>
            </w:r>
            <w:r w:rsidRPr="00CA3791">
              <w:rPr>
                <w:rFonts w:ascii="Times New Roman"/>
                <w:color w:val="1F497D"/>
                <w:spacing w:val="-1"/>
                <w:sz w:val="20"/>
              </w:rPr>
              <w:t>within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root</w:t>
            </w:r>
            <w:r w:rsidRPr="00CA3791">
              <w:rPr>
                <w:rFonts w:ascii="Times New Roman"/>
                <w:color w:val="1F497D"/>
                <w:spacing w:val="-4"/>
                <w:sz w:val="20"/>
              </w:rPr>
              <w:t xml:space="preserve"> </w:t>
            </w:r>
            <w:r w:rsidRPr="00CA3791">
              <w:rPr>
                <w:rFonts w:ascii="Times New Roman"/>
                <w:color w:val="1F497D"/>
                <w:spacing w:val="-1"/>
                <w:sz w:val="20"/>
              </w:rPr>
              <w:t>zone</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any</w:t>
            </w:r>
            <w:r w:rsidRPr="00CA3791">
              <w:rPr>
                <w:rFonts w:ascii="Times New Roman"/>
                <w:color w:val="1F497D"/>
                <w:spacing w:val="-8"/>
                <w:sz w:val="20"/>
              </w:rPr>
              <w:t xml:space="preserve"> </w:t>
            </w:r>
            <w:r w:rsidRPr="00CA3791">
              <w:rPr>
                <w:rFonts w:ascii="Times New Roman"/>
                <w:color w:val="1F497D"/>
                <w:spacing w:val="-1"/>
                <w:sz w:val="20"/>
              </w:rPr>
              <w:t>restricting</w:t>
            </w:r>
            <w:r w:rsidRPr="00CA3791">
              <w:rPr>
                <w:rFonts w:ascii="Times New Roman"/>
                <w:color w:val="1F497D"/>
                <w:spacing w:val="-5"/>
                <w:sz w:val="20"/>
              </w:rPr>
              <w:t xml:space="preserve"> </w:t>
            </w:r>
            <w:r w:rsidRPr="00CA3791">
              <w:rPr>
                <w:rFonts w:ascii="Times New Roman"/>
                <w:color w:val="1F497D"/>
                <w:spacing w:val="-1"/>
                <w:sz w:val="20"/>
              </w:rPr>
              <w:t>feature,</w:t>
            </w:r>
            <w:r w:rsidRPr="00CA3791">
              <w:rPr>
                <w:rFonts w:ascii="Times New Roman"/>
                <w:color w:val="1F497D"/>
                <w:spacing w:val="43"/>
                <w:sz w:val="20"/>
              </w:rPr>
              <w:t xml:space="preserve"> </w:t>
            </w:r>
            <w:r w:rsidRPr="00CA3791">
              <w:rPr>
                <w:rFonts w:ascii="Times New Roman"/>
                <w:color w:val="1F497D"/>
                <w:sz w:val="20"/>
              </w:rPr>
              <w:t>depth</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55"/>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root</w:t>
            </w:r>
            <w:r w:rsidRPr="00CA3791">
              <w:rPr>
                <w:rFonts w:ascii="Times New Roman"/>
                <w:color w:val="1F497D"/>
                <w:spacing w:val="-4"/>
                <w:sz w:val="20"/>
              </w:rPr>
              <w:t xml:space="preserve"> </w:t>
            </w:r>
            <w:r w:rsidRPr="00CA3791">
              <w:rPr>
                <w:rFonts w:ascii="Times New Roman"/>
                <w:color w:val="1F497D"/>
                <w:spacing w:val="-1"/>
                <w:sz w:val="20"/>
              </w:rPr>
              <w:t>zone,</w:t>
            </w:r>
            <w:r w:rsidRPr="00CA3791">
              <w:rPr>
                <w:rFonts w:ascii="Times New Roman"/>
                <w:color w:val="1F497D"/>
                <w:spacing w:val="-4"/>
                <w:sz w:val="20"/>
              </w:rPr>
              <w:t xml:space="preserve"> </w:t>
            </w:r>
            <w:r w:rsidRPr="00CA3791">
              <w:rPr>
                <w:rFonts w:ascii="Times New Roman"/>
                <w:color w:val="1F497D"/>
                <w:sz w:val="20"/>
              </w:rPr>
              <w:t>depth</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shallow</w:t>
            </w:r>
            <w:r w:rsidRPr="00CA3791">
              <w:rPr>
                <w:rFonts w:ascii="Times New Roman"/>
                <w:color w:val="1F497D"/>
                <w:spacing w:val="-9"/>
                <w:sz w:val="20"/>
              </w:rPr>
              <w:t xml:space="preserve"> </w:t>
            </w:r>
            <w:r w:rsidRPr="00CA3791">
              <w:rPr>
                <w:rFonts w:ascii="Times New Roman"/>
                <w:color w:val="1F497D"/>
                <w:sz w:val="20"/>
              </w:rPr>
              <w:t>impervious</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layer,</w:t>
            </w:r>
            <w:r w:rsidRPr="00CA3791">
              <w:rPr>
                <w:rFonts w:ascii="Times New Roman"/>
                <w:color w:val="1F497D"/>
                <w:spacing w:val="36"/>
                <w:w w:val="99"/>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infiltration</w:t>
            </w:r>
            <w:r w:rsidRPr="00CA3791">
              <w:rPr>
                <w:rFonts w:ascii="Times New Roman"/>
                <w:color w:val="1F497D"/>
                <w:spacing w:val="-7"/>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z w:val="20"/>
              </w:rPr>
              <w:t>texture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drainage,</w:t>
            </w:r>
            <w:r w:rsidRPr="00CA3791">
              <w:rPr>
                <w:rFonts w:ascii="Times New Roman"/>
                <w:color w:val="1F497D"/>
                <w:w w:val="99"/>
                <w:sz w:val="20"/>
              </w:rPr>
              <w:t xml:space="preserve"> </w:t>
            </w:r>
            <w:r w:rsidRPr="00CA3791">
              <w:rPr>
                <w:rFonts w:ascii="Times New Roman"/>
                <w:color w:val="1F497D"/>
                <w:spacing w:val="49"/>
                <w:w w:val="99"/>
                <w:sz w:val="20"/>
              </w:rPr>
              <w:t xml:space="preserve"> </w:t>
            </w:r>
            <w:r w:rsidRPr="00CA3791">
              <w:rPr>
                <w:rFonts w:ascii="Times New Roman"/>
                <w:color w:val="1F497D"/>
                <w:spacing w:val="-1"/>
                <w:sz w:val="20"/>
              </w:rPr>
              <w:t>vegetation</w:t>
            </w:r>
            <w:r w:rsidRPr="00CA3791">
              <w:rPr>
                <w:rFonts w:ascii="Times New Roman"/>
                <w:color w:val="1F497D"/>
                <w:spacing w:val="-8"/>
                <w:sz w:val="20"/>
              </w:rPr>
              <w:t xml:space="preserve"> </w:t>
            </w:r>
            <w:r w:rsidRPr="00CA3791">
              <w:rPr>
                <w:rFonts w:ascii="Times New Roman"/>
                <w:color w:val="1F497D"/>
                <w:sz w:val="20"/>
              </w:rPr>
              <w:t>and</w:t>
            </w:r>
            <w:r w:rsidRPr="00CA3791">
              <w:rPr>
                <w:rFonts w:ascii="Times New Roman"/>
                <w:color w:val="1F497D"/>
                <w:spacing w:val="-6"/>
                <w:sz w:val="20"/>
              </w:rPr>
              <w:t xml:space="preserve"> </w:t>
            </w:r>
            <w:r w:rsidRPr="00CA3791">
              <w:rPr>
                <w:rFonts w:ascii="Times New Roman"/>
                <w:color w:val="1F497D"/>
                <w:spacing w:val="-1"/>
                <w:sz w:val="20"/>
              </w:rPr>
              <w:t>ground</w:t>
            </w:r>
            <w:r w:rsidRPr="00CA3791">
              <w:rPr>
                <w:rFonts w:ascii="Times New Roman"/>
                <w:color w:val="1F497D"/>
                <w:spacing w:val="-6"/>
                <w:sz w:val="20"/>
              </w:rPr>
              <w:t xml:space="preserve"> </w:t>
            </w:r>
            <w:r w:rsidRPr="00CA3791">
              <w:rPr>
                <w:rFonts w:ascii="Times New Roman"/>
                <w:color w:val="1F497D"/>
                <w:sz w:val="20"/>
              </w:rPr>
              <w:t>slope.</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applications</w:t>
            </w:r>
            <w:r w:rsidRPr="00CA3791">
              <w:rPr>
                <w:rFonts w:ascii="Times New Roman"/>
                <w:color w:val="1F497D"/>
                <w:spacing w:val="-8"/>
                <w:sz w:val="20"/>
              </w:rPr>
              <w:t xml:space="preserve"> </w:t>
            </w:r>
            <w:r w:rsidRPr="00CA3791">
              <w:rPr>
                <w:rFonts w:ascii="Times New Roman"/>
                <w:color w:val="1F497D"/>
                <w:sz w:val="20"/>
              </w:rPr>
              <w:t>are</w:t>
            </w:r>
            <w:r w:rsidRPr="00CA3791">
              <w:rPr>
                <w:rFonts w:ascii="Times New Roman"/>
                <w:color w:val="1F497D"/>
                <w:spacing w:val="47"/>
                <w:w w:val="99"/>
                <w:sz w:val="20"/>
              </w:rPr>
              <w:t xml:space="preserve"> </w:t>
            </w:r>
            <w:r w:rsidRPr="00CA3791">
              <w:rPr>
                <w:rFonts w:ascii="Times New Roman"/>
                <w:color w:val="1F497D"/>
                <w:spacing w:val="-1"/>
                <w:sz w:val="20"/>
              </w:rPr>
              <w:t>restricted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several</w:t>
            </w:r>
            <w:r w:rsidRPr="00CA3791">
              <w:rPr>
                <w:rFonts w:ascii="Times New Roman"/>
                <w:color w:val="1F497D"/>
                <w:spacing w:val="-6"/>
                <w:sz w:val="20"/>
              </w:rPr>
              <w:t xml:space="preserve"> </w:t>
            </w:r>
            <w:r w:rsidRPr="00CA3791">
              <w:rPr>
                <w:rFonts w:ascii="Times New Roman"/>
                <w:color w:val="1F497D"/>
                <w:spacing w:val="-1"/>
                <w:sz w:val="20"/>
              </w:rPr>
              <w:t>setbacks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buffers.</w:t>
            </w:r>
            <w:r w:rsidRPr="00CA3791">
              <w:rPr>
                <w:rFonts w:ascii="Times New Roman"/>
                <w:color w:val="1F497D"/>
                <w:spacing w:val="-5"/>
                <w:sz w:val="20"/>
              </w:rPr>
              <w:t xml:space="preserve"> </w:t>
            </w:r>
            <w:r w:rsidRPr="00CA3791">
              <w:rPr>
                <w:rFonts w:ascii="Times New Roman"/>
                <w:color w:val="1F497D"/>
                <w:spacing w:val="-1"/>
                <w:sz w:val="20"/>
              </w:rPr>
              <w:t>Winter</w:t>
            </w:r>
            <w:r w:rsidRPr="00CA3791">
              <w:rPr>
                <w:rFonts w:ascii="Times New Roman"/>
                <w:color w:val="1F497D"/>
                <w:spacing w:val="57"/>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z w:val="20"/>
              </w:rPr>
              <w:t>allowed</w:t>
            </w:r>
            <w:r w:rsidRPr="00CA3791">
              <w:rPr>
                <w:rFonts w:ascii="Times New Roman"/>
                <w:color w:val="1F497D"/>
                <w:spacing w:val="-4"/>
                <w:sz w:val="20"/>
              </w:rPr>
              <w:t xml:space="preserve"> </w:t>
            </w:r>
            <w:r w:rsidRPr="00CA3791">
              <w:rPr>
                <w:rFonts w:ascii="Times New Roman"/>
                <w:color w:val="1F497D"/>
                <w:spacing w:val="-1"/>
                <w:sz w:val="20"/>
              </w:rPr>
              <w:t>but</w:t>
            </w:r>
            <w:r w:rsidRPr="00CA3791">
              <w:rPr>
                <w:rFonts w:ascii="Times New Roman"/>
                <w:color w:val="1F497D"/>
                <w:spacing w:val="-6"/>
                <w:sz w:val="20"/>
              </w:rPr>
              <w:t xml:space="preserve"> </w:t>
            </w:r>
            <w:r w:rsidRPr="00CA3791">
              <w:rPr>
                <w:rFonts w:ascii="Times New Roman"/>
                <w:color w:val="1F497D"/>
                <w:spacing w:val="-1"/>
                <w:sz w:val="20"/>
              </w:rPr>
              <w:t>restricted,</w:t>
            </w:r>
            <w:r w:rsidRPr="00CA3791">
              <w:rPr>
                <w:rFonts w:ascii="Times New Roman"/>
                <w:color w:val="1F497D"/>
                <w:spacing w:val="53"/>
                <w:w w:val="99"/>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requirement</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6"/>
                <w:sz w:val="20"/>
              </w:rPr>
              <w:t xml:space="preserve"> </w:t>
            </w:r>
            <w:r w:rsidRPr="00CA3791">
              <w:rPr>
                <w:rFonts w:ascii="Times New Roman"/>
                <w:color w:val="1F497D"/>
                <w:sz w:val="20"/>
              </w:rPr>
              <w:t>fields</w:t>
            </w:r>
            <w:r w:rsidRPr="00CA3791">
              <w:rPr>
                <w:rFonts w:ascii="Times New Roman"/>
                <w:color w:val="1F497D"/>
                <w:spacing w:val="-3"/>
                <w:sz w:val="20"/>
              </w:rPr>
              <w:t xml:space="preserve"> </w:t>
            </w:r>
            <w:r w:rsidRPr="00CA3791">
              <w:rPr>
                <w:rFonts w:ascii="Times New Roman"/>
                <w:color w:val="1F497D"/>
                <w:spacing w:val="-1"/>
                <w:sz w:val="20"/>
              </w:rPr>
              <w:t>where</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3"/>
                <w:sz w:val="20"/>
              </w:rPr>
              <w:t xml:space="preserve"> </w:t>
            </w:r>
            <w:r w:rsidRPr="00CA3791">
              <w:rPr>
                <w:rFonts w:ascii="Times New Roman"/>
                <w:color w:val="1F497D"/>
                <w:spacing w:val="-2"/>
                <w:sz w:val="20"/>
              </w:rPr>
              <w:t>will</w:t>
            </w:r>
            <w:r w:rsidRPr="00CA3791">
              <w:rPr>
                <w:rFonts w:ascii="Times New Roman"/>
                <w:color w:val="1F497D"/>
                <w:spacing w:val="-1"/>
                <w:w w:val="99"/>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2"/>
                <w:sz w:val="20"/>
              </w:rPr>
              <w:t>winter</w:t>
            </w:r>
            <w:r w:rsidRPr="00CA3791">
              <w:rPr>
                <w:rFonts w:ascii="Times New Roman"/>
                <w:color w:val="1F497D"/>
                <w:spacing w:val="-1"/>
                <w:sz w:val="20"/>
              </w:rPr>
              <w:t xml:space="preserve"> must</w:t>
            </w:r>
            <w:r w:rsidRPr="00CA3791">
              <w:rPr>
                <w:rFonts w:ascii="Times New Roman"/>
                <w:color w:val="1F497D"/>
                <w:spacing w:val="-2"/>
                <w:sz w:val="20"/>
              </w:rPr>
              <w:t xml:space="preserve"> </w:t>
            </w:r>
            <w:r w:rsidRPr="00CA3791">
              <w:rPr>
                <w:rFonts w:ascii="Times New Roman"/>
                <w:color w:val="1F497D"/>
                <w:spacing w:val="-1"/>
                <w:sz w:val="20"/>
              </w:rPr>
              <w:t>have</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4"/>
                <w:sz w:val="20"/>
              </w:rPr>
              <w:t xml:space="preserve"> </w:t>
            </w:r>
            <w:r w:rsidRPr="00CA3791">
              <w:rPr>
                <w:rFonts w:ascii="Times New Roman"/>
                <w:color w:val="1F497D"/>
                <w:spacing w:val="-1"/>
                <w:sz w:val="20"/>
              </w:rPr>
              <w:t>least</w:t>
            </w:r>
            <w:r w:rsidRPr="00CA3791">
              <w:rPr>
                <w:rFonts w:ascii="Times New Roman"/>
                <w:color w:val="1F497D"/>
                <w:spacing w:val="-4"/>
                <w:sz w:val="20"/>
              </w:rPr>
              <w:t xml:space="preserve"> </w:t>
            </w:r>
            <w:r w:rsidRPr="00CA3791">
              <w:rPr>
                <w:rFonts w:ascii="Times New Roman"/>
                <w:color w:val="1F497D"/>
                <w:sz w:val="20"/>
              </w:rPr>
              <w:t>25%</w:t>
            </w:r>
            <w:r w:rsidRPr="00CA3791">
              <w:rPr>
                <w:rFonts w:ascii="Times New Roman"/>
                <w:color w:val="1F497D"/>
                <w:spacing w:val="-3"/>
                <w:sz w:val="20"/>
              </w:rPr>
              <w:t xml:space="preserve"> </w:t>
            </w:r>
            <w:r w:rsidRPr="00CA3791">
              <w:rPr>
                <w:rFonts w:ascii="Times New Roman"/>
                <w:color w:val="1F497D"/>
                <w:spacing w:val="-1"/>
                <w:sz w:val="20"/>
              </w:rPr>
              <w:t>residue,</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47"/>
                <w:w w:val="99"/>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established</w:t>
            </w:r>
            <w:r w:rsidRPr="00CA3791">
              <w:rPr>
                <w:rFonts w:ascii="Times New Roman"/>
                <w:color w:val="1F497D"/>
                <w:spacing w:val="-3"/>
                <w:sz w:val="20"/>
              </w:rPr>
              <w:t xml:space="preserve"> </w:t>
            </w:r>
            <w:r w:rsidRPr="00CA3791">
              <w:rPr>
                <w:rFonts w:ascii="Times New Roman"/>
                <w:color w:val="1F497D"/>
                <w:spacing w:val="-1"/>
                <w:sz w:val="20"/>
              </w:rPr>
              <w:t>cover</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NMP</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contain</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list</w:t>
            </w:r>
            <w:r w:rsidRPr="00CA3791">
              <w:rPr>
                <w:rFonts w:ascii="Times New Roman"/>
                <w:color w:val="1F497D"/>
                <w:spacing w:val="33"/>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specific</w:t>
            </w:r>
            <w:r w:rsidRPr="00CA3791">
              <w:rPr>
                <w:rFonts w:ascii="Times New Roman"/>
                <w:color w:val="1F497D"/>
                <w:spacing w:val="-3"/>
                <w:sz w:val="20"/>
              </w:rPr>
              <w:t xml:space="preserve"> </w:t>
            </w:r>
            <w:r w:rsidRPr="00CA3791">
              <w:rPr>
                <w:rFonts w:ascii="Times New Roman"/>
                <w:color w:val="1F497D"/>
                <w:spacing w:val="-1"/>
                <w:sz w:val="20"/>
              </w:rPr>
              <w:t>stormwater</w:t>
            </w:r>
            <w:r w:rsidRPr="00CA3791">
              <w:rPr>
                <w:rFonts w:ascii="Times New Roman"/>
                <w:color w:val="1F497D"/>
                <w:spacing w:val="-4"/>
                <w:sz w:val="20"/>
              </w:rPr>
              <w:t xml:space="preserve"> </w:t>
            </w:r>
            <w:r w:rsidRPr="00CA3791">
              <w:rPr>
                <w:rFonts w:ascii="Times New Roman"/>
                <w:color w:val="1F497D"/>
                <w:spacing w:val="-1"/>
                <w:sz w:val="20"/>
              </w:rPr>
              <w:t>control</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address</w:t>
            </w:r>
            <w:r w:rsidRPr="00CA3791">
              <w:rPr>
                <w:rFonts w:ascii="Times New Roman"/>
                <w:color w:val="1F497D"/>
                <w:spacing w:val="-7"/>
                <w:sz w:val="20"/>
              </w:rPr>
              <w:t xml:space="preserve"> </w:t>
            </w:r>
            <w:r w:rsidRPr="00CA3791">
              <w:rPr>
                <w:rFonts w:ascii="Times New Roman"/>
                <w:color w:val="1F497D"/>
                <w:spacing w:val="-1"/>
                <w:sz w:val="20"/>
              </w:rPr>
              <w:t>those</w:t>
            </w:r>
            <w:r w:rsidRPr="00CA3791">
              <w:rPr>
                <w:rFonts w:ascii="Times New Roman"/>
                <w:color w:val="1F497D"/>
                <w:spacing w:val="54"/>
                <w:w w:val="99"/>
                <w:sz w:val="20"/>
              </w:rPr>
              <w:t xml:space="preserve"> </w:t>
            </w:r>
            <w:r w:rsidRPr="00CA3791">
              <w:rPr>
                <w:rFonts w:ascii="Times New Roman"/>
                <w:color w:val="1F497D"/>
                <w:spacing w:val="-1"/>
                <w:sz w:val="20"/>
              </w:rPr>
              <w:t>critical</w:t>
            </w:r>
            <w:r w:rsidRPr="00CA3791">
              <w:rPr>
                <w:rFonts w:ascii="Times New Roman"/>
                <w:color w:val="1F497D"/>
                <w:spacing w:val="-8"/>
                <w:sz w:val="20"/>
              </w:rPr>
              <w:t xml:space="preserve"> </w:t>
            </w:r>
            <w:r w:rsidRPr="00CA3791">
              <w:rPr>
                <w:rFonts w:ascii="Times New Roman"/>
                <w:color w:val="1F497D"/>
                <w:spacing w:val="-1"/>
                <w:sz w:val="20"/>
              </w:rPr>
              <w:t>runoff</w:t>
            </w:r>
            <w:r w:rsidRPr="00CA3791">
              <w:rPr>
                <w:rFonts w:ascii="Times New Roman"/>
                <w:color w:val="1F497D"/>
                <w:spacing w:val="-8"/>
                <w:sz w:val="20"/>
              </w:rPr>
              <w:t xml:space="preserve"> </w:t>
            </w:r>
            <w:r w:rsidRPr="00CA3791">
              <w:rPr>
                <w:rFonts w:ascii="Times New Roman"/>
                <w:color w:val="1F497D"/>
                <w:sz w:val="20"/>
              </w:rPr>
              <w:t>problem</w:t>
            </w:r>
            <w:r w:rsidRPr="00CA3791">
              <w:rPr>
                <w:rFonts w:ascii="Times New Roman"/>
                <w:color w:val="1F497D"/>
                <w:spacing w:val="-11"/>
                <w:sz w:val="20"/>
              </w:rPr>
              <w:t xml:space="preserve"> </w:t>
            </w:r>
            <w:r w:rsidRPr="00CA3791">
              <w:rPr>
                <w:rFonts w:ascii="Times New Roman"/>
                <w:color w:val="1F497D"/>
                <w:spacing w:val="-1"/>
                <w:sz w:val="20"/>
              </w:rPr>
              <w:t>areas.</w:t>
            </w:r>
            <w:r w:rsidRPr="00CA3791">
              <w:rPr>
                <w:rFonts w:ascii="Times New Roman"/>
                <w:color w:val="1F497D"/>
                <w:spacing w:val="-4"/>
                <w:sz w:val="20"/>
              </w:rPr>
              <w:t xml:space="preserve"> </w:t>
            </w:r>
            <w:r w:rsidRPr="00CA3791">
              <w:rPr>
                <w:rFonts w:ascii="Times New Roman"/>
                <w:color w:val="1F497D"/>
                <w:spacing w:val="-1"/>
                <w:sz w:val="20"/>
              </w:rPr>
              <w:t>Recordkeeping</w:t>
            </w:r>
            <w:r w:rsidRPr="00CA3791">
              <w:rPr>
                <w:rFonts w:ascii="Times New Roman"/>
                <w:color w:val="1F497D"/>
                <w:spacing w:val="-8"/>
                <w:sz w:val="20"/>
              </w:rPr>
              <w:t xml:space="preserve"> </w:t>
            </w:r>
            <w:r w:rsidRPr="00CA3791">
              <w:rPr>
                <w:rFonts w:ascii="Times New Roman"/>
                <w:color w:val="1F497D"/>
                <w:spacing w:val="1"/>
                <w:sz w:val="20"/>
              </w:rPr>
              <w:t>is</w:t>
            </w:r>
            <w:r w:rsidRPr="00CA3791">
              <w:rPr>
                <w:rFonts w:ascii="Times New Roman"/>
                <w:color w:val="1F497D"/>
                <w:spacing w:val="-8"/>
                <w:sz w:val="20"/>
              </w:rPr>
              <w:t xml:space="preserve"> </w:t>
            </w:r>
            <w:r w:rsidRPr="00CA3791">
              <w:rPr>
                <w:rFonts w:ascii="Times New Roman"/>
                <w:color w:val="1F497D"/>
                <w:spacing w:val="-1"/>
                <w:sz w:val="20"/>
              </w:rPr>
              <w:t>required</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tests,</w:t>
            </w:r>
            <w:r w:rsidRPr="00CA3791">
              <w:rPr>
                <w:rFonts w:ascii="Times New Roman"/>
                <w:color w:val="1F497D"/>
                <w:spacing w:val="-4"/>
                <w:sz w:val="20"/>
              </w:rPr>
              <w:t xml:space="preserve"> </w:t>
            </w:r>
            <w:r w:rsidRPr="00CA3791">
              <w:rPr>
                <w:rFonts w:ascii="Times New Roman"/>
                <w:color w:val="1F497D"/>
                <w:spacing w:val="-1"/>
                <w:sz w:val="20"/>
              </w:rPr>
              <w:t>and manure</w:t>
            </w:r>
            <w:r w:rsidRPr="00CA3791">
              <w:rPr>
                <w:rFonts w:ascii="Times New Roman"/>
                <w:color w:val="1F497D"/>
                <w:spacing w:val="39"/>
                <w:w w:val="99"/>
                <w:sz w:val="20"/>
              </w:rPr>
              <w:t xml:space="preserve"> </w:t>
            </w:r>
            <w:r w:rsidRPr="00CA3791">
              <w:rPr>
                <w:rFonts w:ascii="Times New Roman"/>
                <w:color w:val="1F497D"/>
                <w:spacing w:val="-1"/>
                <w:sz w:val="20"/>
              </w:rPr>
              <w:t>generation.</w:t>
            </w:r>
          </w:p>
        </w:tc>
        <w:tc>
          <w:tcPr>
            <w:tcW w:w="3711" w:type="dxa"/>
            <w:gridSpan w:val="2"/>
            <w:tcBorders>
              <w:left w:val="single" w:sz="5" w:space="0" w:color="000000"/>
              <w:bottom w:val="single" w:sz="6" w:space="0" w:color="000000"/>
              <w:right w:val="single" w:sz="5" w:space="0" w:color="000000"/>
            </w:tcBorders>
          </w:tcPr>
          <w:p w:rsidR="006474F3" w:rsidRPr="00CA3791" w:rsidRDefault="006474F3" w:rsidP="001160C8"/>
        </w:tc>
        <w:tc>
          <w:tcPr>
            <w:tcW w:w="2592" w:type="dxa"/>
            <w:tcBorders>
              <w:left w:val="single" w:sz="5" w:space="0" w:color="000000"/>
              <w:bottom w:val="single" w:sz="6" w:space="0" w:color="000000"/>
              <w:right w:val="single" w:sz="5" w:space="0" w:color="000000"/>
            </w:tcBorders>
          </w:tcPr>
          <w:p w:rsidR="006474F3" w:rsidRPr="00B3777D" w:rsidRDefault="006474F3" w:rsidP="001160C8"/>
        </w:tc>
        <w:tc>
          <w:tcPr>
            <w:tcW w:w="1980" w:type="dxa"/>
            <w:gridSpan w:val="2"/>
            <w:tcBorders>
              <w:left w:val="single" w:sz="5" w:space="0" w:color="000000"/>
              <w:bottom w:val="single" w:sz="6" w:space="0" w:color="000000"/>
              <w:right w:val="single" w:sz="5" w:space="0" w:color="000000"/>
            </w:tcBorders>
          </w:tcPr>
          <w:p w:rsidR="006474F3" w:rsidRPr="00CA3791" w:rsidRDefault="006474F3" w:rsidP="001160C8"/>
        </w:tc>
      </w:tr>
      <w:tr w:rsidR="006474F3" w:rsidRPr="00CA3791" w:rsidTr="0070397F">
        <w:tc>
          <w:tcPr>
            <w:tcW w:w="1341" w:type="dxa"/>
            <w:tcBorders>
              <w:top w:val="single" w:sz="6" w:space="0" w:color="000000"/>
              <w:left w:val="single" w:sz="6" w:space="0" w:color="000000"/>
              <w:right w:val="single" w:sz="6" w:space="0" w:color="000000"/>
            </w:tcBorders>
          </w:tcPr>
          <w:p w:rsidR="006474F3" w:rsidRDefault="006474F3" w:rsidP="001160C8">
            <w:pPr>
              <w:pStyle w:val="TableParagraph"/>
              <w:spacing w:line="227" w:lineRule="exact"/>
              <w:ind w:left="22"/>
              <w:rPr>
                <w:rFonts w:ascii="Times New Roman" w:eastAsia="Times New Roman" w:hAnsi="Times New Roman"/>
                <w:sz w:val="20"/>
                <w:szCs w:val="20"/>
              </w:rPr>
            </w:pPr>
            <w:r w:rsidRPr="00CA3791">
              <w:rPr>
                <w:rFonts w:ascii="Times New Roman"/>
                <w:spacing w:val="-1"/>
                <w:sz w:val="20"/>
              </w:rPr>
              <w:t>Virginia</w:t>
            </w:r>
          </w:p>
        </w:tc>
        <w:tc>
          <w:tcPr>
            <w:tcW w:w="4599"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71"/>
              <w:rPr>
                <w:rFonts w:ascii="Times New Roman" w:eastAsia="Times New Roman" w:hAnsi="Times New Roman"/>
                <w:sz w:val="20"/>
                <w:szCs w:val="20"/>
              </w:rPr>
            </w:pPr>
            <w:r>
              <w:rPr>
                <w:rFonts w:ascii="Times New Roman" w:eastAsia="Times New Roman" w:hAnsi="Times New Roman"/>
                <w:spacing w:val="-1"/>
                <w:sz w:val="20"/>
                <w:szCs w:val="20"/>
              </w:rPr>
              <w:t>Standards</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Criteria/regulations</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(VADCR.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2005.</w:t>
            </w:r>
            <w:r>
              <w:rPr>
                <w:rFonts w:ascii="Times New Roman" w:eastAsia="Times New Roman" w:hAnsi="Times New Roman"/>
                <w:spacing w:val="60"/>
                <w:w w:val="99"/>
                <w:sz w:val="20"/>
                <w:szCs w:val="20"/>
              </w:rPr>
              <w:t xml:space="preserve"> </w:t>
            </w:r>
            <w:r>
              <w:rPr>
                <w:rFonts w:ascii="Times New Roman" w:eastAsia="Times New Roman" w:hAnsi="Times New Roman"/>
                <w:i/>
                <w:spacing w:val="-1"/>
                <w:sz w:val="20"/>
                <w:szCs w:val="20"/>
              </w:rPr>
              <w:t>Virginia</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Nutrient</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Management</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Standards</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and</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Criteria</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w:t>
            </w:r>
            <w:r>
              <w:rPr>
                <w:rFonts w:ascii="Times New Roman" w:eastAsia="Times New Roman" w:hAnsi="Times New Roman"/>
                <w:i/>
                <w:spacing w:val="37"/>
                <w:w w:val="99"/>
                <w:sz w:val="20"/>
                <w:szCs w:val="20"/>
              </w:rPr>
              <w:t xml:space="preserve"> </w:t>
            </w:r>
            <w:r>
              <w:rPr>
                <w:rFonts w:ascii="Times New Roman" w:eastAsia="Times New Roman" w:hAnsi="Times New Roman"/>
                <w:i/>
                <w:spacing w:val="-1"/>
                <w:sz w:val="20"/>
                <w:szCs w:val="20"/>
              </w:rPr>
              <w:t>Revised</w:t>
            </w:r>
            <w:r>
              <w:rPr>
                <w:rFonts w:ascii="Times New Roman" w:eastAsia="Times New Roman" w:hAnsi="Times New Roman"/>
                <w:i/>
                <w:spacing w:val="-5"/>
                <w:sz w:val="20"/>
                <w:szCs w:val="20"/>
              </w:rPr>
              <w:t xml:space="preserve"> </w:t>
            </w:r>
            <w:r>
              <w:rPr>
                <w:rFonts w:ascii="Times New Roman" w:eastAsia="Times New Roman" w:hAnsi="Times New Roman"/>
                <w:sz w:val="20"/>
                <w:szCs w:val="20"/>
              </w:rPr>
              <w:t>2005)</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incorporated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reference.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answers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questions</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z w:val="20"/>
                <w:szCs w:val="20"/>
              </w:rPr>
              <w:t>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1"/>
                <w:sz w:val="20"/>
                <w:szCs w:val="20"/>
              </w:rPr>
              <w:t xml:space="preserve"> 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document.</w:t>
            </w:r>
          </w:p>
          <w:p w:rsidR="006474F3" w:rsidRPr="00CA3791" w:rsidRDefault="006474F3" w:rsidP="001160C8">
            <w:pPr>
              <w:pStyle w:val="TableParagraph"/>
              <w:spacing w:before="6"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spacing w:line="241" w:lineRule="auto"/>
              <w:ind w:left="22" w:right="249"/>
              <w:rPr>
                <w:rFonts w:ascii="Times New Roman" w:eastAsia="Times New Roman" w:hAnsi="Times New Roman"/>
                <w:sz w:val="20"/>
                <w:szCs w:val="20"/>
              </w:rPr>
            </w:pPr>
            <w:r w:rsidRPr="00CA3791">
              <w:rPr>
                <w:rFonts w:ascii="Times New Roman"/>
                <w:spacing w:val="-1"/>
                <w:sz w:val="20"/>
              </w:rPr>
              <w:t>Says</w:t>
            </w:r>
            <w:r w:rsidRPr="00CA3791">
              <w:rPr>
                <w:rFonts w:ascii="Times New Roman"/>
                <w:spacing w:val="-6"/>
                <w:sz w:val="20"/>
              </w:rPr>
              <w:t xml:space="preserve"> </w:t>
            </w:r>
            <w:r w:rsidRPr="00CA3791">
              <w:rPr>
                <w:rFonts w:ascii="Times New Roman"/>
                <w:spacing w:val="1"/>
                <w:sz w:val="20"/>
              </w:rPr>
              <w:t>VA</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2"/>
                <w:sz w:val="20"/>
              </w:rPr>
              <w:t xml:space="preserve"> </w:t>
            </w:r>
            <w:r w:rsidRPr="00CA3791">
              <w:rPr>
                <w:rFonts w:ascii="Times New Roman"/>
                <w:spacing w:val="-1"/>
                <w:sz w:val="20"/>
              </w:rPr>
              <w:t>meet</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exceed</w:t>
            </w:r>
            <w:r w:rsidRPr="00CA3791">
              <w:rPr>
                <w:rFonts w:ascii="Times New Roman"/>
                <w:spacing w:val="-4"/>
                <w:sz w:val="20"/>
              </w:rPr>
              <w:t xml:space="preserve"> </w:t>
            </w:r>
            <w:r w:rsidRPr="00CA3791">
              <w:rPr>
                <w:rFonts w:ascii="Times New Roman"/>
                <w:sz w:val="20"/>
              </w:rPr>
              <w:t>NRCS</w:t>
            </w:r>
            <w:r w:rsidRPr="00CA3791">
              <w:rPr>
                <w:rFonts w:ascii="Times New Roman"/>
                <w:spacing w:val="37"/>
                <w:w w:val="99"/>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1"/>
                <w:sz w:val="20"/>
              </w:rPr>
              <w:t xml:space="preserve"> </w:t>
            </w:r>
            <w:r w:rsidRPr="00CA3791">
              <w:rPr>
                <w:rFonts w:ascii="Times New Roman"/>
                <w:spacing w:val="-2"/>
                <w:sz w:val="20"/>
              </w:rPr>
              <w:t>Says</w:t>
            </w:r>
            <w:r w:rsidRPr="00CA3791">
              <w:rPr>
                <w:rFonts w:ascii="Times New Roman"/>
                <w:spacing w:val="-3"/>
                <w:sz w:val="20"/>
              </w:rPr>
              <w:t xml:space="preserve"> </w:t>
            </w:r>
            <w:r w:rsidRPr="00CA3791">
              <w:rPr>
                <w:rFonts w:ascii="Times New Roman"/>
                <w:sz w:val="20"/>
              </w:rPr>
              <w:t>new</w:t>
            </w:r>
            <w:r w:rsidRPr="00CA3791">
              <w:rPr>
                <w:rFonts w:ascii="Times New Roman"/>
                <w:spacing w:val="-7"/>
                <w:sz w:val="20"/>
              </w:rPr>
              <w:t xml:space="preserve"> </w:t>
            </w:r>
            <w:r w:rsidRPr="00CA3791">
              <w:rPr>
                <w:rFonts w:ascii="Times New Roman"/>
                <w:spacing w:val="-1"/>
                <w:sz w:val="20"/>
              </w:rPr>
              <w:t>national</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creates</w:t>
            </w:r>
            <w:r w:rsidRPr="00CA3791">
              <w:rPr>
                <w:rFonts w:ascii="Times New Roman"/>
                <w:spacing w:val="63"/>
                <w:w w:val="99"/>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change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590</w:t>
            </w:r>
            <w:r w:rsidRPr="00CA3791">
              <w:rPr>
                <w:rFonts w:ascii="Times New Roman"/>
                <w:spacing w:val="-2"/>
                <w:sz w:val="20"/>
              </w:rPr>
              <w:t xml:space="preserve"> </w:t>
            </w:r>
            <w:r w:rsidRPr="00CA3791">
              <w:rPr>
                <w:rFonts w:ascii="Times New Roman"/>
                <w:spacing w:val="-1"/>
                <w:sz w:val="20"/>
              </w:rPr>
              <w:t>standard</w:t>
            </w:r>
            <w:r w:rsidRPr="00CA3791">
              <w:rPr>
                <w:rFonts w:ascii="Times New Roman"/>
                <w:spacing w:val="-3"/>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VA</w:t>
            </w:r>
            <w:r w:rsidRPr="00CA3791">
              <w:rPr>
                <w:rFonts w:ascii="Times New Roman"/>
                <w:spacing w:val="-6"/>
                <w:sz w:val="20"/>
              </w:rPr>
              <w:t xml:space="preserve"> </w:t>
            </w:r>
            <w:r w:rsidRPr="00CA3791">
              <w:rPr>
                <w:rFonts w:ascii="Times New Roman"/>
                <w:sz w:val="20"/>
              </w:rPr>
              <w:t>NM</w:t>
            </w:r>
            <w:r w:rsidRPr="00CA3791">
              <w:rPr>
                <w:rFonts w:ascii="Times New Roman"/>
                <w:spacing w:val="37"/>
                <w:w w:val="99"/>
                <w:sz w:val="20"/>
              </w:rPr>
              <w:t xml:space="preserve"> </w:t>
            </w:r>
            <w:r w:rsidRPr="00CA3791">
              <w:rPr>
                <w:rFonts w:ascii="Times New Roman"/>
                <w:spacing w:val="-1"/>
                <w:sz w:val="20"/>
              </w:rPr>
              <w:t>standard</w:t>
            </w:r>
            <w:r w:rsidRPr="00CA3791">
              <w:rPr>
                <w:rFonts w:ascii="Times New Roman"/>
                <w:spacing w:val="-12"/>
                <w:sz w:val="20"/>
              </w:rPr>
              <w:t xml:space="preserve"> </w:t>
            </w:r>
            <w:r w:rsidRPr="00CA3791">
              <w:rPr>
                <w:rFonts w:ascii="Times New Roman"/>
                <w:spacing w:val="-1"/>
                <w:sz w:val="20"/>
              </w:rPr>
              <w:t>criteria.</w:t>
            </w:r>
          </w:p>
          <w:p w:rsidR="006474F3" w:rsidRPr="00CA3791" w:rsidRDefault="006474F3" w:rsidP="001160C8">
            <w:pPr>
              <w:pStyle w:val="TableParagraph"/>
              <w:spacing w:before="8"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249"/>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yield-goal</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VA.</w:t>
            </w:r>
          </w:p>
        </w:tc>
        <w:tc>
          <w:tcPr>
            <w:tcW w:w="3711"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107"/>
              <w:rPr>
                <w:rFonts w:ascii="Times New Roman" w:eastAsia="Times New Roman" w:hAnsi="Times New Roman"/>
                <w:sz w:val="20"/>
                <w:szCs w:val="20"/>
              </w:rPr>
            </w:pPr>
            <w:r w:rsidRPr="00CA3791">
              <w:rPr>
                <w:rFonts w:ascii="Times New Roman"/>
                <w:sz w:val="20"/>
              </w:rPr>
              <w:t>P-based</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more</w:t>
            </w:r>
            <w:r w:rsidRPr="00CA3791">
              <w:rPr>
                <w:rFonts w:ascii="Times New Roman"/>
                <w:spacing w:val="-6"/>
                <w:sz w:val="20"/>
              </w:rPr>
              <w:t xml:space="preserve"> </w:t>
            </w:r>
            <w:r w:rsidRPr="00CA3791">
              <w:rPr>
                <w:rFonts w:ascii="Times New Roman"/>
                <w:spacing w:val="-1"/>
                <w:sz w:val="20"/>
              </w:rPr>
              <w:t>restrictive</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33"/>
                <w:w w:val="99"/>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has</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2"/>
                <w:sz w:val="20"/>
              </w:rPr>
              <w:t>run</w:t>
            </w:r>
            <w:r w:rsidRPr="00CA3791">
              <w:rPr>
                <w:rFonts w:ascii="Times New Roman"/>
                <w:spacing w:val="35"/>
                <w:w w:val="99"/>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P</w:t>
            </w:r>
            <w:r w:rsidRPr="00CA3791">
              <w:rPr>
                <w:rFonts w:ascii="Times New Roman"/>
                <w:spacing w:val="-1"/>
                <w:sz w:val="20"/>
              </w:rPr>
              <w:t xml:space="preserve"> saturation</w:t>
            </w:r>
            <w:r w:rsidRPr="00CA3791">
              <w:rPr>
                <w:rFonts w:ascii="Times New Roman"/>
                <w:spacing w:val="-5"/>
                <w:sz w:val="20"/>
              </w:rPr>
              <w:t xml:space="preserve"> </w:t>
            </w:r>
            <w:r w:rsidRPr="00CA3791">
              <w:rPr>
                <w:rFonts w:ascii="Times New Roman"/>
                <w:spacing w:val="-1"/>
                <w:sz w:val="20"/>
              </w:rPr>
              <w:t>(Al+Fe)</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&gt;35%.</w:t>
            </w:r>
            <w:r w:rsidRPr="00CA3791">
              <w:rPr>
                <w:rFonts w:ascii="Times New Roman"/>
                <w:spacing w:val="44"/>
                <w:sz w:val="20"/>
              </w:rPr>
              <w:t xml:space="preserve"> </w:t>
            </w:r>
            <w:r w:rsidRPr="00CA3791">
              <w:rPr>
                <w:rFonts w:ascii="Times New Roman"/>
                <w:sz w:val="20"/>
              </w:rPr>
              <w:t>No</w:t>
            </w:r>
            <w:r w:rsidRPr="00CA3791">
              <w:rPr>
                <w:rFonts w:ascii="Times New Roman"/>
                <w:spacing w:val="-2"/>
                <w:sz w:val="20"/>
              </w:rPr>
              <w:t xml:space="preserve"> </w:t>
            </w:r>
            <w:r w:rsidRPr="00CA3791">
              <w:rPr>
                <w:rFonts w:ascii="Times New Roman"/>
                <w:spacing w:val="-1"/>
                <w:sz w:val="20"/>
              </w:rPr>
              <w:t>more</w:t>
            </w:r>
            <w:r w:rsidRPr="00CA3791">
              <w:rPr>
                <w:rFonts w:ascii="Times New Roman"/>
                <w:spacing w:val="-3"/>
                <w:sz w:val="20"/>
              </w:rPr>
              <w:t xml:space="preserve"> </w:t>
            </w:r>
            <w:r w:rsidRPr="00CA3791">
              <w:rPr>
                <w:rFonts w:ascii="Times New Roman"/>
                <w:sz w:val="20"/>
              </w:rPr>
              <w:t>P</w:t>
            </w:r>
            <w:r w:rsidRPr="00CA3791">
              <w:rPr>
                <w:rFonts w:ascii="Times New Roman"/>
                <w:spacing w:val="31"/>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allowed when</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saturation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&gt;=</w:t>
            </w:r>
            <w:r w:rsidRPr="00CA3791">
              <w:rPr>
                <w:rFonts w:ascii="Times New Roman"/>
                <w:spacing w:val="-4"/>
                <w:sz w:val="20"/>
              </w:rPr>
              <w:t xml:space="preserve"> </w:t>
            </w:r>
            <w:r w:rsidRPr="00CA3791">
              <w:rPr>
                <w:rFonts w:ascii="Times New Roman"/>
                <w:sz w:val="20"/>
              </w:rPr>
              <w:t>65%.</w:t>
            </w:r>
          </w:p>
          <w:p w:rsidR="006474F3" w:rsidRDefault="006474F3" w:rsidP="001160C8">
            <w:pPr>
              <w:pStyle w:val="TableParagraph"/>
              <w:spacing w:before="76"/>
              <w:ind w:left="22" w:right="65"/>
              <w:rPr>
                <w:rFonts w:ascii="Times New Roman" w:eastAsia="Times New Roman" w:hAnsi="Times New Roman"/>
                <w:sz w:val="20"/>
                <w:szCs w:val="20"/>
              </w:rPr>
            </w:pPr>
            <w:r w:rsidRPr="00CA3791">
              <w:rPr>
                <w:rFonts w:ascii="Times New Roman"/>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5"/>
                <w:sz w:val="20"/>
              </w:rPr>
              <w:t xml:space="preserve"> </w:t>
            </w:r>
            <w:r w:rsidRPr="00CA3791">
              <w:rPr>
                <w:rFonts w:ascii="Times New Roman"/>
                <w:sz w:val="20"/>
              </w:rPr>
              <w:t>less</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25"/>
                <w:w w:val="99"/>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pacing w:val="-1"/>
                <w:sz w:val="20"/>
              </w:rPr>
              <w:t>removal.</w:t>
            </w:r>
            <w:r w:rsidRPr="00CA3791">
              <w:rPr>
                <w:rFonts w:ascii="Times New Roman"/>
                <w:spacing w:val="-3"/>
                <w:sz w:val="20"/>
              </w:rPr>
              <w:t xml:space="preserve"> </w:t>
            </w: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 xml:space="preserve">the </w:t>
            </w:r>
            <w:r w:rsidRPr="00CA3791">
              <w:rPr>
                <w:rFonts w:ascii="Times New Roman"/>
                <w:sz w:val="20"/>
              </w:rPr>
              <w:t>Bay</w:t>
            </w:r>
            <w:r w:rsidRPr="00CA3791">
              <w:rPr>
                <w:rFonts w:ascii="Times New Roman"/>
                <w:spacing w:val="-4"/>
                <w:sz w:val="20"/>
              </w:rPr>
              <w:t xml:space="preserve"> </w:t>
            </w:r>
            <w:r w:rsidRPr="00CA3791">
              <w:rPr>
                <w:rFonts w:ascii="Times New Roman"/>
                <w:spacing w:val="-1"/>
                <w:sz w:val="20"/>
              </w:rPr>
              <w:t>model</w:t>
            </w:r>
            <w:r w:rsidRPr="00CA3791">
              <w:rPr>
                <w:rFonts w:ascii="Times New Roman"/>
                <w:spacing w:val="-4"/>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means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29"/>
                <w:w w:val="99"/>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removal</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2"/>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no</w:t>
            </w:r>
            <w:r w:rsidRPr="00CA3791">
              <w:rPr>
                <w:rFonts w:ascii="Times New Roman"/>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CB</w:t>
            </w:r>
            <w:r w:rsidRPr="00CA3791">
              <w:rPr>
                <w:rFonts w:ascii="Times New Roman"/>
                <w:spacing w:val="27"/>
                <w:w w:val="99"/>
                <w:sz w:val="20"/>
              </w:rPr>
              <w:t xml:space="preserve"> </w:t>
            </w:r>
            <w:r w:rsidRPr="00CA3791">
              <w:rPr>
                <w:rFonts w:ascii="Times New Roman"/>
                <w:spacing w:val="-1"/>
                <w:sz w:val="20"/>
              </w:rPr>
              <w:t>watershed</w:t>
            </w:r>
            <w:r w:rsidRPr="00CA3791">
              <w:rPr>
                <w:rFonts w:ascii="Times New Roman"/>
                <w:spacing w:val="-5"/>
                <w:sz w:val="20"/>
              </w:rPr>
              <w:t xml:space="preserve"> </w:t>
            </w:r>
            <w:r w:rsidRPr="00CA3791">
              <w:rPr>
                <w:rFonts w:ascii="Times New Roman"/>
                <w:sz w:val="20"/>
              </w:rPr>
              <w:t>has</w:t>
            </w:r>
            <w:r w:rsidRPr="00CA3791">
              <w:rPr>
                <w:rFonts w:ascii="Times New Roman"/>
                <w:spacing w:val="-3"/>
                <w:sz w:val="20"/>
              </w:rPr>
              <w:t xml:space="preserve"> </w:t>
            </w:r>
            <w:r w:rsidRPr="00CA3791">
              <w:rPr>
                <w:rFonts w:ascii="Times New Roman"/>
                <w:spacing w:val="-2"/>
                <w:sz w:val="20"/>
              </w:rPr>
              <w:t>yet</w:t>
            </w:r>
            <w:r w:rsidRPr="00CA3791">
              <w:rPr>
                <w:rFonts w:ascii="Times New Roman"/>
                <w:spacing w:val="-5"/>
                <w:sz w:val="20"/>
              </w:rPr>
              <w:t xml:space="preserve"> </w:t>
            </w:r>
            <w:r w:rsidRPr="00CA3791">
              <w:rPr>
                <w:rFonts w:ascii="Times New Roman"/>
                <w:sz w:val="20"/>
              </w:rPr>
              <w:t>reported</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z w:val="20"/>
              </w:rPr>
              <w:t>acre.</w:t>
            </w:r>
            <w:r w:rsidRPr="00CA3791">
              <w:rPr>
                <w:rFonts w:ascii="Times New Roman"/>
                <w:spacing w:val="25"/>
                <w:w w:val="99"/>
                <w:sz w:val="20"/>
              </w:rPr>
              <w:t xml:space="preserve"> </w:t>
            </w:r>
            <w:r w:rsidRPr="00CA3791">
              <w:rPr>
                <w:rFonts w:ascii="Times New Roman"/>
                <w:sz w:val="20"/>
              </w:rPr>
              <w:t>Hopes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get</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z w:val="20"/>
              </w:rPr>
              <w:t>PI,</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2"/>
                <w:sz w:val="20"/>
              </w:rPr>
              <w:t xml:space="preserve"> would</w:t>
            </w:r>
            <w:r w:rsidRPr="00CA3791">
              <w:rPr>
                <w:rFonts w:ascii="Times New Roman"/>
                <w:spacing w:val="-3"/>
                <w:sz w:val="20"/>
              </w:rPr>
              <w:t xml:space="preserve"> </w:t>
            </w:r>
            <w:r w:rsidRPr="00CA3791">
              <w:rPr>
                <w:rFonts w:ascii="Times New Roman"/>
                <w:sz w:val="20"/>
              </w:rPr>
              <w:t>allow</w:t>
            </w:r>
            <w:r w:rsidRPr="00CA3791">
              <w:rPr>
                <w:rFonts w:ascii="Times New Roman"/>
                <w:spacing w:val="36"/>
                <w:w w:val="99"/>
                <w:sz w:val="20"/>
              </w:rPr>
              <w:t xml:space="preserve"> </w:t>
            </w:r>
            <w:r w:rsidRPr="00CA3791">
              <w:rPr>
                <w:rFonts w:ascii="Times New Roman"/>
                <w:spacing w:val="-1"/>
                <w:sz w:val="20"/>
              </w:rPr>
              <w:t>up</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1.5xRate</w:t>
            </w:r>
            <w:r w:rsidRPr="00CA3791">
              <w:rPr>
                <w:rFonts w:ascii="Times New Roman"/>
                <w:spacing w:val="-6"/>
                <w:sz w:val="20"/>
              </w:rPr>
              <w:t xml:space="preserve"> </w:t>
            </w:r>
            <w:r w:rsidRPr="00CA3791">
              <w:rPr>
                <w:rFonts w:ascii="Times New Roman"/>
                <w:spacing w:val="-1"/>
                <w:sz w:val="20"/>
              </w:rPr>
              <w:t>depending</w:t>
            </w:r>
            <w:r w:rsidRPr="00CA3791">
              <w:rPr>
                <w:rFonts w:ascii="Times New Roman"/>
                <w:spacing w:val="-7"/>
                <w:sz w:val="20"/>
              </w:rPr>
              <w:t xml:space="preserve"> </w:t>
            </w:r>
            <w:r w:rsidRPr="00CA3791">
              <w:rPr>
                <w:rFonts w:ascii="Times New Roman"/>
                <w:spacing w:val="1"/>
                <w:sz w:val="20"/>
              </w:rPr>
              <w:t>on</w:t>
            </w:r>
            <w:r w:rsidRPr="00CA3791">
              <w:rPr>
                <w:rFonts w:ascii="Times New Roman"/>
                <w:spacing w:val="-6"/>
                <w:sz w:val="20"/>
              </w:rPr>
              <w:t xml:space="preserve"> </w:t>
            </w:r>
            <w:r w:rsidRPr="00CA3791">
              <w:rPr>
                <w:rFonts w:ascii="Times New Roman"/>
                <w:spacing w:val="-1"/>
                <w:sz w:val="20"/>
              </w:rPr>
              <w:t>conditions.</w:t>
            </w:r>
          </w:p>
        </w:tc>
        <w:tc>
          <w:tcPr>
            <w:tcW w:w="2592" w:type="dxa"/>
            <w:tcBorders>
              <w:top w:val="single" w:sz="6" w:space="0" w:color="000000"/>
              <w:left w:val="single" w:sz="6" w:space="0" w:color="000000"/>
              <w:right w:val="single" w:sz="6" w:space="0" w:color="000000"/>
            </w:tcBorders>
          </w:tcPr>
          <w:p w:rsidR="006474F3" w:rsidRDefault="006474F3" w:rsidP="001160C8">
            <w:pPr>
              <w:pStyle w:val="TableParagraph"/>
              <w:ind w:left="22" w:right="113"/>
              <w:rPr>
                <w:rFonts w:ascii="Times New Roman" w:eastAsia="Times New Roman" w:hAnsi="Times New Roman"/>
                <w:sz w:val="20"/>
                <w:szCs w:val="20"/>
              </w:rPr>
            </w:pPr>
            <w:r w:rsidRPr="00CA3791">
              <w:rPr>
                <w:rFonts w:ascii="Times New Roman"/>
                <w:sz w:val="20"/>
              </w:rPr>
              <w:t>Precision</w:t>
            </w:r>
            <w:r w:rsidRPr="00CA3791">
              <w:rPr>
                <w:rFonts w:ascii="Times New Roman"/>
                <w:spacing w:val="-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using</w:t>
            </w:r>
            <w:r w:rsidRPr="00CA3791">
              <w:rPr>
                <w:rFonts w:ascii="Times New Roman"/>
                <w:spacing w:val="27"/>
                <w:w w:val="99"/>
                <w:sz w:val="20"/>
              </w:rPr>
              <w:t xml:space="preserve"> </w:t>
            </w:r>
            <w:r w:rsidRPr="00CA3791">
              <w:rPr>
                <w:rFonts w:ascii="Times New Roman"/>
                <w:spacing w:val="-1"/>
                <w:sz w:val="20"/>
              </w:rPr>
              <w:t>variable</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2"/>
                <w:sz w:val="20"/>
              </w:rPr>
              <w:t xml:space="preserve"> </w:t>
            </w:r>
            <w:r w:rsidRPr="00CA3791">
              <w:rPr>
                <w:rFonts w:ascii="Times New Roman"/>
                <w:spacing w:val="1"/>
                <w:sz w:val="20"/>
              </w:rPr>
              <w:t>P,</w:t>
            </w:r>
            <w:r w:rsidRPr="00CA3791">
              <w:rPr>
                <w:rFonts w:ascii="Times New Roman"/>
                <w:spacing w:val="-3"/>
                <w:sz w:val="20"/>
              </w:rPr>
              <w:t xml:space="preserve"> </w:t>
            </w:r>
            <w:r w:rsidRPr="00CA3791">
              <w:rPr>
                <w:rFonts w:ascii="Times New Roman"/>
                <w:sz w:val="20"/>
              </w:rPr>
              <w:t>K</w:t>
            </w:r>
            <w:r w:rsidRPr="00CA3791">
              <w:rPr>
                <w:rFonts w:ascii="Times New Roman"/>
                <w:spacing w:val="23"/>
                <w:w w:val="99"/>
                <w:sz w:val="20"/>
              </w:rPr>
              <w:t xml:space="preserve"> </w:t>
            </w:r>
            <w:r w:rsidRPr="00CA3791">
              <w:rPr>
                <w:rFonts w:ascii="Times New Roman"/>
                <w:spacing w:val="-1"/>
                <w:sz w:val="20"/>
              </w:rPr>
              <w:t>and/or</w:t>
            </w:r>
            <w:r w:rsidRPr="00CA3791">
              <w:rPr>
                <w:rFonts w:ascii="Times New Roman"/>
                <w:spacing w:val="-9"/>
                <w:sz w:val="20"/>
              </w:rPr>
              <w:t xml:space="preserve"> </w:t>
            </w:r>
            <w:r w:rsidRPr="00CA3791">
              <w:rPr>
                <w:rFonts w:ascii="Times New Roman"/>
                <w:spacing w:val="-1"/>
                <w:sz w:val="20"/>
              </w:rPr>
              <w:t>lime.</w:t>
            </w:r>
          </w:p>
        </w:tc>
        <w:tc>
          <w:tcPr>
            <w:tcW w:w="1980" w:type="dxa"/>
            <w:gridSpan w:val="2"/>
            <w:tcBorders>
              <w:top w:val="single" w:sz="6" w:space="0" w:color="000000"/>
              <w:left w:val="single" w:sz="6" w:space="0" w:color="000000"/>
              <w:right w:val="single" w:sz="6" w:space="0" w:color="000000"/>
            </w:tcBorders>
          </w:tcPr>
          <w:p w:rsidR="006474F3" w:rsidRDefault="006474F3" w:rsidP="001160C8">
            <w:pPr>
              <w:pStyle w:val="TableParagraph"/>
              <w:spacing w:line="239" w:lineRule="auto"/>
              <w:ind w:left="22" w:right="65"/>
              <w:rPr>
                <w:rFonts w:ascii="Times New Roman" w:eastAsia="Times New Roman" w:hAnsi="Times New Roman"/>
                <w:sz w:val="20"/>
                <w:szCs w:val="20"/>
              </w:rPr>
            </w:pP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less</w:t>
            </w:r>
            <w:r w:rsidRPr="00CA3791">
              <w:rPr>
                <w:rFonts w:ascii="Times New Roman"/>
                <w:spacing w:val="22"/>
                <w:w w:val="99"/>
                <w:sz w:val="20"/>
              </w:rPr>
              <w:t xml:space="preserve"> </w:t>
            </w:r>
            <w:r w:rsidRPr="00CA3791">
              <w:rPr>
                <w:rFonts w:ascii="Times New Roman"/>
                <w:spacing w:val="-1"/>
                <w:sz w:val="20"/>
              </w:rPr>
              <w:t>nutrients</w:t>
            </w:r>
            <w:r w:rsidRPr="00CA3791">
              <w:rPr>
                <w:rFonts w:ascii="Times New Roman"/>
                <w:spacing w:val="-9"/>
                <w:sz w:val="20"/>
              </w:rPr>
              <w:t xml:space="preserve"> </w:t>
            </w:r>
            <w:r w:rsidRPr="00CA3791">
              <w:rPr>
                <w:rFonts w:ascii="Times New Roman"/>
                <w:sz w:val="20"/>
              </w:rPr>
              <w:t>applied</w:t>
            </w:r>
            <w:r w:rsidRPr="00CA3791">
              <w:rPr>
                <w:rFonts w:ascii="Times New Roman"/>
                <w:spacing w:val="-8"/>
                <w:sz w:val="20"/>
              </w:rPr>
              <w:t xml:space="preserve"> </w:t>
            </w:r>
            <w:r w:rsidRPr="00CA3791">
              <w:rPr>
                <w:rFonts w:ascii="Times New Roman"/>
                <w:spacing w:val="-1"/>
                <w:sz w:val="20"/>
              </w:rPr>
              <w:t>than</w:t>
            </w:r>
            <w:r w:rsidRPr="00CA3791">
              <w:rPr>
                <w:rFonts w:ascii="Times New Roman"/>
                <w:spacing w:val="27"/>
                <w:w w:val="99"/>
                <w:sz w:val="20"/>
              </w:rPr>
              <w:t xml:space="preserve"> </w:t>
            </w:r>
            <w:r w:rsidRPr="00CA3791">
              <w:rPr>
                <w:rFonts w:ascii="Times New Roman"/>
                <w:spacing w:val="-1"/>
                <w:sz w:val="20"/>
              </w:rPr>
              <w:t>recommended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z w:val="20"/>
              </w:rPr>
              <w:t>N</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25"/>
                <w:w w:val="99"/>
                <w:sz w:val="20"/>
              </w:rPr>
              <w:t xml:space="preserve"> </w:t>
            </w:r>
            <w:r w:rsidRPr="00CA3791">
              <w:rPr>
                <w:rFonts w:ascii="Times New Roman"/>
                <w:spacing w:val="-1"/>
                <w:sz w:val="20"/>
              </w:rPr>
              <w:t>allowed.</w:t>
            </w:r>
            <w:r w:rsidRPr="00CA3791">
              <w:rPr>
                <w:rFonts w:ascii="Times New Roman"/>
                <w:spacing w:val="39"/>
                <w:sz w:val="20"/>
              </w:rPr>
              <w:t xml:space="preserve"> </w:t>
            </w:r>
            <w:r w:rsidRPr="00CA3791">
              <w:rPr>
                <w:rFonts w:ascii="Times New Roman"/>
                <w:sz w:val="20"/>
              </w:rPr>
              <w:t>This</w:t>
            </w:r>
            <w:r w:rsidRPr="00CA3791">
              <w:rPr>
                <w:rFonts w:ascii="Times New Roman"/>
                <w:spacing w:val="-7"/>
                <w:sz w:val="20"/>
              </w:rPr>
              <w:t xml:space="preserve"> </w:t>
            </w:r>
            <w:r w:rsidRPr="00CA3791">
              <w:rPr>
                <w:rFonts w:ascii="Times New Roman"/>
                <w:sz w:val="20"/>
              </w:rPr>
              <w:t>probably</w:t>
            </w:r>
            <w:r w:rsidRPr="00CA3791">
              <w:rPr>
                <w:rFonts w:ascii="Times New Roman"/>
                <w:spacing w:val="28"/>
                <w:w w:val="99"/>
                <w:sz w:val="20"/>
              </w:rPr>
              <w:t xml:space="preserve"> </w:t>
            </w:r>
            <w:r w:rsidRPr="00CA3791">
              <w:rPr>
                <w:rFonts w:ascii="Times New Roman"/>
                <w:spacing w:val="-1"/>
                <w:sz w:val="20"/>
              </w:rPr>
              <w:t>reduces</w:t>
            </w:r>
            <w:r w:rsidRPr="00CA3791">
              <w:rPr>
                <w:rFonts w:ascii="Times New Roman"/>
                <w:spacing w:val="-10"/>
                <w:sz w:val="20"/>
              </w:rPr>
              <w:t xml:space="preserve"> </w:t>
            </w:r>
            <w:r w:rsidRPr="00CA3791">
              <w:rPr>
                <w:rFonts w:ascii="Times New Roman"/>
                <w:sz w:val="20"/>
              </w:rPr>
              <w:t>N</w:t>
            </w:r>
            <w:r w:rsidRPr="00CA3791">
              <w:rPr>
                <w:rFonts w:ascii="Times New Roman"/>
                <w:spacing w:val="-8"/>
                <w:sz w:val="20"/>
              </w:rPr>
              <w:t xml:space="preserve"> </w:t>
            </w:r>
            <w:r w:rsidRPr="00CA3791">
              <w:rPr>
                <w:rFonts w:ascii="Times New Roman"/>
                <w:spacing w:val="-1"/>
                <w:sz w:val="20"/>
              </w:rPr>
              <w:t>application</w:t>
            </w:r>
            <w:r w:rsidRPr="00CA3791">
              <w:rPr>
                <w:rFonts w:ascii="Times New Roman"/>
                <w:spacing w:val="32"/>
                <w:w w:val="99"/>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&gt;</w:t>
            </w:r>
            <w:r w:rsidRPr="00CA3791">
              <w:rPr>
                <w:rFonts w:ascii="Times New Roman"/>
                <w:spacing w:val="-4"/>
                <w:sz w:val="20"/>
              </w:rPr>
              <w:t xml:space="preserve"> </w:t>
            </w:r>
            <w:r w:rsidRPr="00CA3791">
              <w:rPr>
                <w:rFonts w:ascii="Times New Roman"/>
                <w:sz w:val="20"/>
              </w:rPr>
              <w:t>15%.</w:t>
            </w:r>
            <w:r w:rsidRPr="00CA3791">
              <w:rPr>
                <w:rFonts w:ascii="Times New Roman"/>
                <w:spacing w:val="45"/>
                <w:sz w:val="20"/>
              </w:rPr>
              <w:t xml:space="preserve"> </w:t>
            </w:r>
            <w:r w:rsidRPr="00CA3791">
              <w:rPr>
                <w:rFonts w:ascii="Times New Roman"/>
                <w:spacing w:val="-1"/>
                <w:sz w:val="20"/>
              </w:rPr>
              <w:t>Farmer</w:t>
            </w:r>
            <w:r w:rsidRPr="00CA3791">
              <w:rPr>
                <w:rFonts w:ascii="Times New Roman"/>
                <w:spacing w:val="-2"/>
                <w:sz w:val="20"/>
              </w:rPr>
              <w:t xml:space="preserve"> </w:t>
            </w:r>
            <w:r w:rsidRPr="00CA3791">
              <w:rPr>
                <w:rFonts w:ascii="Times New Roman"/>
                <w:sz w:val="20"/>
              </w:rPr>
              <w:t>has</w:t>
            </w:r>
            <w:r w:rsidRPr="00CA3791">
              <w:rPr>
                <w:rFonts w:ascii="Times New Roman"/>
                <w:spacing w:val="26"/>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prove</w:t>
            </w:r>
            <w:r w:rsidRPr="00CA3791">
              <w:rPr>
                <w:rFonts w:ascii="Times New Roman"/>
                <w:spacing w:val="-5"/>
                <w:sz w:val="20"/>
              </w:rPr>
              <w:t xml:space="preserve"> </w:t>
            </w:r>
            <w:r w:rsidRPr="00CA3791">
              <w:rPr>
                <w:rFonts w:ascii="Times New Roman"/>
                <w:spacing w:val="-1"/>
                <w:sz w:val="20"/>
              </w:rPr>
              <w:t>he</w:t>
            </w:r>
            <w:r w:rsidRPr="00CA3791">
              <w:rPr>
                <w:rFonts w:ascii="Times New Roman"/>
                <w:spacing w:val="-4"/>
                <w:sz w:val="20"/>
              </w:rPr>
              <w:t xml:space="preserve"> </w:t>
            </w:r>
            <w:r w:rsidRPr="00CA3791">
              <w:rPr>
                <w:rFonts w:ascii="Times New Roman"/>
                <w:sz w:val="20"/>
              </w:rPr>
              <w:t>applied</w:t>
            </w:r>
            <w:r w:rsidRPr="00CA3791">
              <w:rPr>
                <w:rFonts w:ascii="Times New Roman"/>
                <w:spacing w:val="21"/>
                <w:w w:val="99"/>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&lt;</w:t>
            </w:r>
            <w:r w:rsidRPr="00CA3791">
              <w:rPr>
                <w:rFonts w:ascii="Times New Roman"/>
                <w:spacing w:val="-4"/>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removal</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28"/>
                <w:w w:val="99"/>
                <w:sz w:val="20"/>
              </w:rPr>
              <w:t xml:space="preserve"> </w:t>
            </w:r>
            <w:r w:rsidRPr="00CA3791">
              <w:rPr>
                <w:rFonts w:ascii="Times New Roman"/>
                <w:spacing w:val="-1"/>
                <w:sz w:val="20"/>
              </w:rPr>
              <w:t>productivity</w:t>
            </w:r>
            <w:r w:rsidRPr="00CA3791">
              <w:rPr>
                <w:rFonts w:ascii="Times New Roman"/>
                <w:spacing w:val="-10"/>
                <w:sz w:val="20"/>
              </w:rPr>
              <w:t xml:space="preserve"> </w:t>
            </w:r>
            <w:r w:rsidRPr="00CA3791">
              <w:rPr>
                <w:rFonts w:ascii="Times New Roman"/>
                <w:spacing w:val="-1"/>
                <w:sz w:val="20"/>
              </w:rPr>
              <w:t>groups</w:t>
            </w:r>
            <w:r w:rsidRPr="00CA3791">
              <w:rPr>
                <w:rFonts w:ascii="Times New Roman"/>
                <w:spacing w:val="-7"/>
                <w:sz w:val="20"/>
              </w:rPr>
              <w:t xml:space="preserve"> </w:t>
            </w:r>
            <w:r w:rsidRPr="00CA3791">
              <w:rPr>
                <w:rFonts w:ascii="Times New Roman"/>
                <w:sz w:val="20"/>
              </w:rPr>
              <w:t>for</w:t>
            </w:r>
            <w:r w:rsidRPr="00CA3791">
              <w:rPr>
                <w:rFonts w:ascii="Times New Roman"/>
                <w:spacing w:val="30"/>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farmer</w:t>
            </w:r>
            <w:r w:rsidRPr="00CA3791">
              <w:rPr>
                <w:rFonts w:ascii="Times New Roman"/>
                <w:spacing w:val="-5"/>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28"/>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records</w:t>
            </w:r>
            <w:r w:rsidRPr="00CA3791">
              <w:rPr>
                <w:rFonts w:ascii="Times New Roman"/>
                <w:spacing w:val="26"/>
                <w:w w:val="99"/>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P).</w:t>
            </w:r>
            <w:r w:rsidRPr="00CA3791">
              <w:rPr>
                <w:rFonts w:ascii="Times New Roman"/>
                <w:spacing w:val="-5"/>
                <w:sz w:val="20"/>
              </w:rPr>
              <w:t xml:space="preserve"> </w:t>
            </w:r>
            <w:r w:rsidRPr="00CA3791">
              <w:rPr>
                <w:rFonts w:ascii="Times New Roman"/>
                <w:sz w:val="20"/>
              </w:rPr>
              <w:t>This</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p>
        </w:tc>
      </w:tr>
      <w:tr w:rsidR="006474F3" w:rsidRPr="00CA3791" w:rsidTr="0070397F">
        <w:tc>
          <w:tcPr>
            <w:tcW w:w="1341" w:type="dxa"/>
            <w:tcBorders>
              <w:left w:val="single" w:sz="6" w:space="0" w:color="000000"/>
              <w:right w:val="single" w:sz="6" w:space="0" w:color="000000"/>
            </w:tcBorders>
          </w:tcPr>
          <w:p w:rsidR="006474F3" w:rsidRPr="00CA3791" w:rsidRDefault="00342D87" w:rsidP="001160C8">
            <w:r>
              <w:rPr>
                <w:noProof/>
              </w:rPr>
              <mc:AlternateContent>
                <mc:Choice Requires="wpg">
                  <w:drawing>
                    <wp:anchor distT="0" distB="0" distL="114300" distR="114300" simplePos="0" relativeHeight="251692032" behindDoc="1" locked="0" layoutInCell="1" allowOverlap="1" wp14:anchorId="184BAB07" wp14:editId="29ECD727">
                      <wp:simplePos x="0" y="0"/>
                      <wp:positionH relativeFrom="page">
                        <wp:posOffset>8459470</wp:posOffset>
                      </wp:positionH>
                      <wp:positionV relativeFrom="page">
                        <wp:posOffset>5809615</wp:posOffset>
                      </wp:positionV>
                      <wp:extent cx="71755" cy="1270"/>
                      <wp:effectExtent l="0" t="0" r="23495" b="17780"/>
                      <wp:wrapNone/>
                      <wp:docPr id="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13322" y="9149"/>
                                <a:chExt cx="113" cy="2"/>
                              </a:xfrm>
                            </wpg:grpSpPr>
                            <wps:wsp>
                              <wps:cNvPr id="61" name="Freeform 24"/>
                              <wps:cNvSpPr>
                                <a:spLocks/>
                              </wps:cNvSpPr>
                              <wps:spPr bwMode="auto">
                                <a:xfrm>
                                  <a:off x="13322" y="9149"/>
                                  <a:ext cx="113" cy="2"/>
                                </a:xfrm>
                                <a:custGeom>
                                  <a:avLst/>
                                  <a:gdLst>
                                    <a:gd name="T0" fmla="+- 0 13322 13322"/>
                                    <a:gd name="T1" fmla="*/ T0 w 113"/>
                                    <a:gd name="T2" fmla="+- 0 13435 13322"/>
                                    <a:gd name="T3" fmla="*/ T2 w 113"/>
                                  </a:gdLst>
                                  <a:ahLst/>
                                  <a:cxnLst>
                                    <a:cxn ang="0">
                                      <a:pos x="T1" y="0"/>
                                    </a:cxn>
                                    <a:cxn ang="0">
                                      <a:pos x="T3" y="0"/>
                                    </a:cxn>
                                  </a:cxnLst>
                                  <a:rect l="0" t="0" r="r" b="b"/>
                                  <a:pathLst>
                                    <a:path w="113">
                                      <a:moveTo>
                                        <a:pt x="0" y="0"/>
                                      </a:moveTo>
                                      <a:lnTo>
                                        <a:pt x="1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9D05A" id="Group 23" o:spid="_x0000_s1026" style="position:absolute;margin-left:666.1pt;margin-top:457.45pt;width:5.65pt;height:.1pt;z-index:-251624448;mso-position-horizontal-relative:page;mso-position-vertical-relative:page" coordorigin="13322,9149"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wzWQMAAOQHAAAOAAAAZHJzL2Uyb0RvYy54bWykVduO0zAQfUfiHyw/grq5NNvuRttFqJcV&#10;0nKRKB/gOs5FJHaw3aYL4t8Zj5PeAIGgD66dGc+cOTOeuXu1b2qyE9pUSs5odBVSIiRXWSWLGf20&#10;Xo1uKDGWyYzVSooZfRKGvrp//uyua1MRq1LVmdAEjEiTdu2Mlta2aRAYXoqGmSvVCgnCXOmGWTjq&#10;Isg068B6UwdxGE6CTums1YoLY+DrwgvpPdrPc8Ht+zw3wpJ6RgGbxVXjunFrcH/H0kKztqx4D4P9&#10;A4qGVRKcHkwtmGVkq6ufTDUV18qo3F5x1QQqzysuMAaIJgovonnQattiLEXaFe2BJqD2gqd/Nsvf&#10;7T5oUmUzOgF6JGsgR+iWxGNHTtcWKeg86PZj+0H7CGH7qPhnA+LgUu7OhVcmm+6tysAe21qF5Oxz&#10;3TgTEDbZYw6eDjkQe0s4fJxG0+trSjhIonjaJ4iXkEV3JRqP45gSEN5Gya3PHi+X/d0oGvubsZME&#10;LPUOEWQPykUElWaOZJr/I/NjyVqBOTKOqIHMaCBzpYVw5UvixPOJagOZ5pTJE4kDaYDwP3L4K0IG&#10;Kn9DB0v51tgHoTAXbPdorH8FGewww1lfCGsoibyp4UG8HJGQoC+/euaLgyKE6xVfBGQdko44373V&#10;wRjk7cxYMr7+tTFI4tFYfDQGCS0GjKwcYPO97HHDjjDXd0KstlYZVzJrwDaUGVgAJRfjb3TB9aWu&#10;v9O70NBQLluJpgRaycaH2zLrkDkXbks6qFmgwp0btRNrhRJ7Uf7g4yit5akWJvEEk5fCBWcei/zg&#10;0iE9yaxUq6quMQm1dECm48kEkRhVV5kTOjBGF5t5rcmOuRaJPxcKGDtTg1YkMzRWCpYt+71lVe33&#10;oF8js1B9PQGuDrEHfrsNb5c3y5tklMST5SgJF4vR69U8GU1W8NoX48V8voi+O2hRkpZVlgnp0A39&#10;OEr+7on2k8F30kNHPoviLNgV/n4ONjiHgVxALMM/Rgc9xb9Q31A2KnuC16qVHzAwEGFTKv2Vkg6G&#10;y4yaL1umBSX1GwkNB5pX4qYRHpLraQwHfSrZnEqY5GBqRi2F8nbbufUTbNvqqijBU4Rpleo1dNq8&#10;cs8Z8XlU/QF6Hu5wlGAs/dhzs+r0jFrH4Xz/AwAA//8DAFBLAwQUAAYACAAAACEAWMo4LeIAAAAN&#10;AQAADwAAAGRycy9kb3ducmV2LnhtbEyPwU7DMAyG70i8Q2QkbixNuyJWmk7TBJwmpG1IiJvXeG21&#10;JqmarO3envQEx9/+9Ptzvp50ywbqXWONBLGIgJEprWpMJeHr+P70Asx5NApba0jCjRysi/u7HDNl&#10;R7On4eArFkqMy1BC7X2Xce7KmjS6he3IhN3Z9hp9iH3FVY9jKNctj6PomWtsTLhQY0fbmsrL4aol&#10;fIw4bhLxNuwu5+3t55h+fu8ESfn4MG1egXma/B8Ms35QhyI4nezVKMfakJMkjgMrYSWWK2AzkiyT&#10;FNhpHqUCeJHz/18UvwAAAP//AwBQSwECLQAUAAYACAAAACEAtoM4kv4AAADhAQAAEwAAAAAAAAAA&#10;AAAAAAAAAAAAW0NvbnRlbnRfVHlwZXNdLnhtbFBLAQItABQABgAIAAAAIQA4/SH/1gAAAJQBAAAL&#10;AAAAAAAAAAAAAAAAAC8BAABfcmVscy8ucmVsc1BLAQItABQABgAIAAAAIQCdRQwzWQMAAOQHAAAO&#10;AAAAAAAAAAAAAAAAAC4CAABkcnMvZTJvRG9jLnhtbFBLAQItABQABgAIAAAAIQBYyjgt4gAAAA0B&#10;AAAPAAAAAAAAAAAAAAAAALMFAABkcnMvZG93bnJldi54bWxQSwUGAAAAAAQABADzAAAAwgYAAAAA&#10;">
                      <v:shape id="Freeform 24" o:spid="_x0000_s1027" style="position:absolute;left:13322;top:9149;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qusIA&#10;AADbAAAADwAAAGRycy9kb3ducmV2LnhtbESPzYvCMBTE7wv+D+EJ3tZUD0WqUUT8OuzFD/D6bJ5N&#10;afNSmrR2//vNwsIeh5n5DbPaDLYWPbW+dKxgNk1AEOdOl1wouN8OnwsQPiBrrB2Tgm/ysFmPPlaY&#10;affmC/XXUIgIYZ+hAhNCk0npc0MW/dQ1xNF7udZiiLItpG7xHeG2lvMkSaXFkuOCwYZ2hvLq2lkF&#10;t+5uzLPvXFqdXl+PfVX5I+2VmoyH7RJEoCH8h//aZ60gncHvl/g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q6wgAAANsAAAAPAAAAAAAAAAAAAAAAAJgCAABkcnMvZG93&#10;bnJldi54bWxQSwUGAAAAAAQABAD1AAAAhwMAAAAA&#10;" path="m,l113,e" filled="f" strokeweight=".58pt">
                        <v:path arrowok="t" o:connecttype="custom" o:connectlocs="0,0;113,0" o:connectangles="0,0"/>
                      </v:shape>
                      <w10:wrap anchorx="page" anchory="page"/>
                    </v:group>
                  </w:pict>
                </mc:Fallback>
              </mc:AlternateContent>
            </w:r>
          </w:p>
        </w:tc>
        <w:tc>
          <w:tcPr>
            <w:tcW w:w="4599" w:type="dxa"/>
            <w:gridSpan w:val="2"/>
            <w:tcBorders>
              <w:left w:val="single" w:sz="6" w:space="0" w:color="000000"/>
              <w:right w:val="single" w:sz="6" w:space="0" w:color="000000"/>
            </w:tcBorders>
          </w:tcPr>
          <w:p w:rsidR="006474F3" w:rsidRPr="00CA3791" w:rsidRDefault="006474F3" w:rsidP="001160C8">
            <w:pPr>
              <w:pStyle w:val="TableParagraph"/>
              <w:spacing w:before="2" w:line="100" w:lineRule="exact"/>
              <w:rPr>
                <w:sz w:val="10"/>
                <w:szCs w:val="10"/>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spacing w:line="242" w:lineRule="auto"/>
              <w:ind w:left="22" w:right="7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VA’s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63"/>
                <w:w w:val="99"/>
                <w:sz w:val="20"/>
                <w:szCs w:val="20"/>
              </w:rPr>
              <w:t xml:space="preserve"> </w:t>
            </w:r>
            <w:r>
              <w:rPr>
                <w:rFonts w:ascii="Times New Roman" w:eastAsia="Times New Roman" w:hAnsi="Times New Roman"/>
                <w:color w:val="1F497D"/>
                <w:spacing w:val="-1"/>
                <w:sz w:val="20"/>
                <w:szCs w:val="20"/>
              </w:rPr>
              <w:t>found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sidR="00016770">
              <w:rPr>
                <w:rFonts w:ascii="Times New Roman" w:eastAsia="Times New Roman" w:hAnsi="Times New Roman"/>
                <w:color w:val="1F497D"/>
                <w:spacing w:val="-4"/>
                <w:sz w:val="20"/>
                <w:szCs w:val="20"/>
              </w:rPr>
              <w:t xml:space="preserve"> </w:t>
            </w:r>
            <w:r w:rsidR="00016770">
              <w:rPr>
                <w:rFonts w:ascii="Times New Roman" w:eastAsia="Times New Roman" w:hAnsi="Times New Roman"/>
                <w:color w:val="1F497D"/>
                <w:sz w:val="20"/>
                <w:szCs w:val="20"/>
              </w:rPr>
              <w:t>Subappendix</w:t>
            </w:r>
            <w:r w:rsidRPr="00337142">
              <w:rPr>
                <w:rFonts w:ascii="Times New Roman" w:eastAsia="Times New Roman" w:hAnsi="Times New Roman"/>
                <w:color w:val="1F497D"/>
                <w:spacing w:val="-6"/>
                <w:sz w:val="20"/>
                <w:szCs w:val="20"/>
              </w:rPr>
              <w:t xml:space="preserve"> </w:t>
            </w:r>
            <w:r w:rsidRPr="00337142">
              <w:rPr>
                <w:rFonts w:ascii="Times New Roman" w:eastAsia="Times New Roman" w:hAnsi="Times New Roman"/>
                <w:color w:val="1F497D"/>
                <w:sz w:val="20"/>
                <w:szCs w:val="20"/>
              </w:rPr>
              <w:t>E.</w:t>
            </w:r>
          </w:p>
          <w:p w:rsidR="006474F3" w:rsidRPr="00CA3791" w:rsidRDefault="006474F3" w:rsidP="001160C8">
            <w:pPr>
              <w:pStyle w:val="TableParagraph"/>
              <w:spacing w:before="4"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spacing w:line="242" w:lineRule="auto"/>
              <w:ind w:left="22" w:right="160"/>
              <w:rPr>
                <w:rFonts w:ascii="Times New Roman" w:eastAsia="Times New Roman" w:hAnsi="Times New Roman"/>
                <w:sz w:val="20"/>
                <w:szCs w:val="20"/>
              </w:rPr>
            </w:pPr>
            <w:r w:rsidRPr="00CA3791">
              <w:rPr>
                <w:rFonts w:ascii="Times New Roman"/>
                <w:color w:val="1F497D"/>
                <w:sz w:val="20"/>
                <w:u w:val="single" w:color="1F497D"/>
              </w:rPr>
              <w:t>VPA</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General</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Permit</w:t>
            </w:r>
            <w:r w:rsidRPr="00CA3791">
              <w:rPr>
                <w:rFonts w:ascii="Times New Roman"/>
                <w:color w:val="1F497D"/>
                <w:spacing w:val="-6"/>
                <w:sz w:val="20"/>
                <w:u w:val="single" w:color="1F497D"/>
              </w:rPr>
              <w:t xml:space="preserve"> </w:t>
            </w:r>
            <w:r w:rsidRPr="00CA3791">
              <w:rPr>
                <w:rFonts w:ascii="Times New Roman"/>
                <w:color w:val="1F497D"/>
                <w:sz w:val="20"/>
                <w:u w:val="single" w:color="1F497D"/>
              </w:rPr>
              <w:t>Regulation</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for</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Animal</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Feeding</w:t>
            </w:r>
            <w:r w:rsidRPr="00CA3791">
              <w:rPr>
                <w:rFonts w:ascii="Times New Roman"/>
                <w:color w:val="1F497D"/>
                <w:spacing w:val="30"/>
                <w:w w:val="99"/>
                <w:sz w:val="20"/>
              </w:rPr>
              <w:t xml:space="preserve"> </w:t>
            </w:r>
            <w:r w:rsidRPr="00CA3791">
              <w:rPr>
                <w:rFonts w:ascii="Times New Roman"/>
                <w:color w:val="1F497D"/>
                <w:spacing w:val="-1"/>
                <w:sz w:val="20"/>
                <w:u w:val="single" w:color="1F497D"/>
              </w:rPr>
              <w:t>Operations</w:t>
            </w:r>
            <w:r w:rsidRPr="00CA3791">
              <w:rPr>
                <w:rFonts w:ascii="Times New Roman"/>
                <w:color w:val="1F497D"/>
                <w:spacing w:val="-26"/>
                <w:sz w:val="20"/>
                <w:u w:val="single" w:color="1F497D"/>
              </w:rPr>
              <w:t xml:space="preserve"> </w:t>
            </w:r>
            <w:r w:rsidRPr="00CA3791">
              <w:rPr>
                <w:rFonts w:ascii="Times New Roman"/>
                <w:color w:val="1F497D"/>
                <w:sz w:val="20"/>
                <w:u w:val="single" w:color="1F497D"/>
              </w:rPr>
              <w:t>(9VAC25-192-70)</w:t>
            </w:r>
          </w:p>
          <w:p w:rsidR="006474F3" w:rsidRDefault="006474F3" w:rsidP="001160C8">
            <w:pPr>
              <w:pStyle w:val="TableParagraph"/>
              <w:spacing w:before="74"/>
              <w:ind w:left="22" w:right="89"/>
              <w:rPr>
                <w:rFonts w:ascii="Times New Roman" w:eastAsia="Times New Roman" w:hAnsi="Times New Roman"/>
                <w:sz w:val="20"/>
                <w:szCs w:val="20"/>
              </w:rPr>
            </w:pPr>
            <w:r w:rsidRPr="00CA3791">
              <w:rPr>
                <w:rFonts w:ascii="Times New Roman"/>
                <w:color w:val="1F497D"/>
                <w:spacing w:val="-2"/>
                <w:sz w:val="20"/>
              </w:rPr>
              <w:t>All</w:t>
            </w:r>
            <w:r w:rsidRPr="00CA3791">
              <w:rPr>
                <w:rFonts w:ascii="Times New Roman"/>
                <w:color w:val="1F497D"/>
                <w:spacing w:val="-4"/>
                <w:sz w:val="20"/>
              </w:rPr>
              <w:t xml:space="preserve"> </w:t>
            </w:r>
            <w:r w:rsidRPr="00CA3791">
              <w:rPr>
                <w:rFonts w:ascii="Times New Roman"/>
                <w:color w:val="1F497D"/>
                <w:sz w:val="20"/>
              </w:rPr>
              <w:t>NMPs</w:t>
            </w:r>
            <w:r w:rsidRPr="00CA3791">
              <w:rPr>
                <w:rFonts w:ascii="Times New Roman"/>
                <w:color w:val="1F497D"/>
                <w:spacing w:val="-3"/>
                <w:sz w:val="20"/>
              </w:rPr>
              <w:t xml:space="preserve"> </w:t>
            </w:r>
            <w:r w:rsidRPr="00CA3791">
              <w:rPr>
                <w:rFonts w:ascii="Times New Roman"/>
                <w:color w:val="1F497D"/>
                <w:spacing w:val="-2"/>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most</w:t>
            </w:r>
            <w:r w:rsidRPr="00CA3791">
              <w:rPr>
                <w:rFonts w:ascii="Times New Roman"/>
                <w:color w:val="1F497D"/>
                <w:spacing w:val="-5"/>
                <w:sz w:val="20"/>
              </w:rPr>
              <w:t xml:space="preserve"> </w:t>
            </w:r>
            <w:r w:rsidRPr="00CA3791">
              <w:rPr>
                <w:rFonts w:ascii="Times New Roman"/>
                <w:color w:val="1F497D"/>
                <w:spacing w:val="-1"/>
                <w:sz w:val="20"/>
              </w:rPr>
              <w:t>recent</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management</w:t>
            </w:r>
            <w:r w:rsidRPr="00CA3791">
              <w:rPr>
                <w:rFonts w:ascii="Times New Roman"/>
                <w:color w:val="1F497D"/>
                <w:spacing w:val="29"/>
                <w:w w:val="99"/>
                <w:sz w:val="20"/>
              </w:rPr>
              <w:t xml:space="preserve"> </w:t>
            </w:r>
            <w:r w:rsidRPr="00CA3791">
              <w:rPr>
                <w:rFonts w:ascii="Times New Roman"/>
                <w:color w:val="1F497D"/>
                <w:spacing w:val="-1"/>
                <w:sz w:val="20"/>
              </w:rPr>
              <w:t>criteria</w:t>
            </w:r>
            <w:r w:rsidRPr="00CA3791">
              <w:rPr>
                <w:rFonts w:ascii="Times New Roman"/>
                <w:color w:val="1F497D"/>
                <w:spacing w:val="-6"/>
                <w:sz w:val="20"/>
              </w:rPr>
              <w:t xml:space="preserve"> </w:t>
            </w:r>
            <w:r w:rsidRPr="00CA3791">
              <w:rPr>
                <w:rFonts w:ascii="Times New Roman"/>
                <w:color w:val="1F497D"/>
                <w:sz w:val="20"/>
              </w:rPr>
              <w:t>adopted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pacing w:val="-1"/>
                <w:sz w:val="20"/>
              </w:rPr>
              <w:t>Virginia</w:t>
            </w:r>
            <w:r w:rsidRPr="00CA3791">
              <w:rPr>
                <w:rFonts w:ascii="Times New Roman"/>
                <w:color w:val="1F497D"/>
                <w:spacing w:val="-6"/>
                <w:sz w:val="20"/>
              </w:rPr>
              <w:t xml:space="preserve"> </w:t>
            </w:r>
            <w:r w:rsidRPr="00CA3791">
              <w:rPr>
                <w:rFonts w:ascii="Times New Roman"/>
                <w:color w:val="1F497D"/>
                <w:sz w:val="20"/>
              </w:rPr>
              <w:t>DCR.</w:t>
            </w:r>
            <w:r w:rsidRPr="00CA3791">
              <w:rPr>
                <w:rFonts w:ascii="Times New Roman"/>
                <w:color w:val="1F497D"/>
                <w:spacing w:val="-2"/>
                <w:sz w:val="20"/>
              </w:rPr>
              <w:t xml:space="preserve"> All</w:t>
            </w:r>
            <w:r w:rsidRPr="00CA3791">
              <w:rPr>
                <w:rFonts w:ascii="Times New Roman"/>
                <w:color w:val="1F497D"/>
                <w:spacing w:val="-5"/>
                <w:sz w:val="20"/>
              </w:rPr>
              <w:t xml:space="preserve"> </w:t>
            </w:r>
            <w:r w:rsidRPr="00CA3791">
              <w:rPr>
                <w:rFonts w:ascii="Times New Roman"/>
                <w:color w:val="1F497D"/>
                <w:sz w:val="20"/>
              </w:rPr>
              <w:t>NMPs</w:t>
            </w:r>
            <w:r w:rsidRPr="00CA3791">
              <w:rPr>
                <w:rFonts w:ascii="Times New Roman"/>
                <w:color w:val="1F497D"/>
                <w:spacing w:val="-4"/>
                <w:sz w:val="20"/>
              </w:rPr>
              <w:t xml:space="preserve"> </w:t>
            </w:r>
            <w:r w:rsidRPr="00CA3791">
              <w:rPr>
                <w:rFonts w:ascii="Times New Roman"/>
                <w:color w:val="1F497D"/>
                <w:spacing w:val="-1"/>
                <w:sz w:val="20"/>
              </w:rPr>
              <w:t>will</w:t>
            </w:r>
            <w:r w:rsidRPr="00CA3791">
              <w:rPr>
                <w:rFonts w:ascii="Times New Roman"/>
                <w:color w:val="1F497D"/>
                <w:spacing w:val="34"/>
                <w:w w:val="99"/>
                <w:sz w:val="20"/>
              </w:rPr>
              <w:t xml:space="preserve"> </w:t>
            </w:r>
            <w:r w:rsidRPr="00CA3791">
              <w:rPr>
                <w:rFonts w:ascii="Times New Roman"/>
                <w:color w:val="1F497D"/>
                <w:spacing w:val="-1"/>
                <w:sz w:val="20"/>
              </w:rPr>
              <w:t>include</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z w:val="20"/>
              </w:rPr>
              <w:t>as</w:t>
            </w:r>
            <w:r w:rsidRPr="00CA3791">
              <w:rPr>
                <w:rFonts w:ascii="Times New Roman"/>
                <w:color w:val="1F497D"/>
                <w:spacing w:val="-2"/>
                <w:sz w:val="20"/>
              </w:rPr>
              <w:t xml:space="preserve"> well</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 xml:space="preserve">limits.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operator</w:t>
            </w:r>
            <w:r w:rsidRPr="00CA3791">
              <w:rPr>
                <w:rFonts w:ascii="Times New Roman"/>
                <w:color w:val="1F497D"/>
                <w:spacing w:val="-2"/>
                <w:sz w:val="20"/>
              </w:rPr>
              <w:t xml:space="preserve"> </w:t>
            </w:r>
            <w:r w:rsidRPr="00CA3791">
              <w:rPr>
                <w:rFonts w:ascii="Times New Roman"/>
                <w:color w:val="1F497D"/>
                <w:spacing w:val="-1"/>
                <w:sz w:val="20"/>
              </w:rPr>
              <w:t>shall</w:t>
            </w:r>
            <w:r w:rsidRPr="00CA3791">
              <w:rPr>
                <w:rFonts w:ascii="Times New Roman"/>
                <w:color w:val="1F497D"/>
                <w:spacing w:val="28"/>
                <w:w w:val="99"/>
                <w:sz w:val="20"/>
              </w:rPr>
              <w:t xml:space="preserve"> </w:t>
            </w:r>
            <w:r w:rsidRPr="00CA3791">
              <w:rPr>
                <w:rFonts w:ascii="Times New Roman"/>
                <w:color w:val="1F497D"/>
                <w:spacing w:val="-1"/>
                <w:sz w:val="20"/>
              </w:rPr>
              <w:t>implement</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form,</w:t>
            </w:r>
            <w:r w:rsidRPr="00CA3791">
              <w:rPr>
                <w:rFonts w:ascii="Times New Roman"/>
                <w:color w:val="1F497D"/>
                <w:spacing w:val="-3"/>
                <w:sz w:val="20"/>
              </w:rPr>
              <w:t xml:space="preserve"> </w:t>
            </w:r>
            <w:r w:rsidRPr="00CA3791">
              <w:rPr>
                <w:rFonts w:ascii="Times New Roman"/>
                <w:color w:val="1F497D"/>
                <w:spacing w:val="-1"/>
                <w:sz w:val="20"/>
              </w:rPr>
              <w:t>source,</w:t>
            </w:r>
            <w:r w:rsidRPr="00CA3791">
              <w:rPr>
                <w:rFonts w:ascii="Times New Roman"/>
                <w:color w:val="1F497D"/>
                <w:spacing w:val="45"/>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57"/>
                <w:w w:val="99"/>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achieve</w:t>
            </w:r>
            <w:r w:rsidRPr="00CA3791">
              <w:rPr>
                <w:rFonts w:ascii="Times New Roman"/>
                <w:color w:val="1F497D"/>
                <w:spacing w:val="-5"/>
                <w:sz w:val="20"/>
              </w:rPr>
              <w:t xml:space="preserve"> </w:t>
            </w:r>
            <w:r w:rsidRPr="00CA3791">
              <w:rPr>
                <w:rFonts w:ascii="Times New Roman"/>
                <w:color w:val="1F497D"/>
                <w:sz w:val="20"/>
              </w:rPr>
              <w:t>realistic</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goals,</w:t>
            </w:r>
            <w:r w:rsidRPr="00CA3791">
              <w:rPr>
                <w:rFonts w:ascii="Times New Roman"/>
                <w:color w:val="1F497D"/>
                <w:spacing w:val="-3"/>
                <w:sz w:val="20"/>
              </w:rPr>
              <w:t xml:space="preserve"> </w:t>
            </w:r>
            <w:r w:rsidRPr="00CA3791">
              <w:rPr>
                <w:rFonts w:ascii="Times New Roman"/>
                <w:color w:val="1F497D"/>
                <w:spacing w:val="-1"/>
                <w:sz w:val="20"/>
              </w:rPr>
              <w:t>while</w:t>
            </w:r>
            <w:r w:rsidRPr="00CA3791">
              <w:rPr>
                <w:rFonts w:ascii="Times New Roman"/>
                <w:color w:val="1F497D"/>
                <w:spacing w:val="25"/>
                <w:w w:val="99"/>
                <w:sz w:val="20"/>
              </w:rPr>
              <w:t xml:space="preserve"> </w:t>
            </w:r>
            <w:r w:rsidRPr="00CA3791">
              <w:rPr>
                <w:rFonts w:ascii="Times New Roman"/>
                <w:color w:val="1F497D"/>
                <w:spacing w:val="-1"/>
                <w:sz w:val="20"/>
              </w:rPr>
              <w:t>minimizing</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ground</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waters.</w:t>
            </w:r>
            <w:r w:rsidRPr="00CA3791">
              <w:rPr>
                <w:rFonts w:ascii="Times New Roman"/>
                <w:color w:val="1F497D"/>
                <w:spacing w:val="45"/>
                <w:w w:val="9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pacing w:val="-1"/>
                <w:sz w:val="20"/>
              </w:rPr>
              <w:t>contain</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following</w:t>
            </w:r>
            <w:r w:rsidRPr="00CA3791">
              <w:rPr>
                <w:rFonts w:ascii="Times New Roman"/>
                <w:color w:val="1F497D"/>
                <w:spacing w:val="-7"/>
                <w:sz w:val="20"/>
              </w:rPr>
              <w:t xml:space="preserve"> </w:t>
            </w:r>
            <w:r w:rsidRPr="00CA3791">
              <w:rPr>
                <w:rFonts w:ascii="Times New Roman"/>
                <w:color w:val="1F497D"/>
                <w:spacing w:val="-1"/>
                <w:sz w:val="20"/>
              </w:rPr>
              <w:t>information:</w:t>
            </w:r>
          </w:p>
          <w:p w:rsidR="006474F3" w:rsidRDefault="006474F3" w:rsidP="00F36564">
            <w:pPr>
              <w:pStyle w:val="ListParagraph"/>
              <w:numPr>
                <w:ilvl w:val="0"/>
                <w:numId w:val="102"/>
              </w:numPr>
              <w:tabs>
                <w:tab w:val="left" w:pos="383"/>
              </w:tabs>
              <w:spacing w:before="76" w:line="245" w:lineRule="exact"/>
              <w:ind w:hanging="359"/>
              <w:rPr>
                <w:rFonts w:ascii="Times New Roman" w:eastAsia="Times New Roman" w:hAnsi="Times New Roman"/>
                <w:sz w:val="20"/>
                <w:szCs w:val="20"/>
              </w:rPr>
            </w:pPr>
            <w:r w:rsidRPr="00CA3791">
              <w:rPr>
                <w:rFonts w:ascii="Times New Roman"/>
                <w:color w:val="1F497D"/>
                <w:spacing w:val="-1"/>
                <w:sz w:val="20"/>
              </w:rPr>
              <w:t>Site</w:t>
            </w:r>
            <w:r w:rsidRPr="00CA3791">
              <w:rPr>
                <w:rFonts w:ascii="Times New Roman"/>
                <w:color w:val="1F497D"/>
                <w:spacing w:val="-4"/>
                <w:sz w:val="20"/>
              </w:rPr>
              <w:t xml:space="preserve"> </w:t>
            </w:r>
            <w:r w:rsidRPr="00CA3791">
              <w:rPr>
                <w:rFonts w:ascii="Times New Roman"/>
                <w:color w:val="1F497D"/>
                <w:spacing w:val="-2"/>
                <w:sz w:val="20"/>
              </w:rPr>
              <w:t>map</w:t>
            </w:r>
          </w:p>
          <w:p w:rsidR="006474F3" w:rsidRDefault="006474F3" w:rsidP="00F36564">
            <w:pPr>
              <w:pStyle w:val="ListParagraph"/>
              <w:numPr>
                <w:ilvl w:val="0"/>
                <w:numId w:val="102"/>
              </w:numPr>
              <w:tabs>
                <w:tab w:val="left" w:pos="383"/>
              </w:tabs>
              <w:ind w:right="368" w:hanging="359"/>
              <w:rPr>
                <w:rFonts w:ascii="Times New Roman" w:eastAsia="Times New Roman" w:hAnsi="Times New Roman"/>
                <w:sz w:val="20"/>
                <w:szCs w:val="20"/>
              </w:rPr>
            </w:pPr>
            <w:r w:rsidRPr="00CA3791">
              <w:rPr>
                <w:rFonts w:ascii="Times New Roman"/>
                <w:color w:val="1F497D"/>
                <w:spacing w:val="-1"/>
                <w:sz w:val="20"/>
              </w:rPr>
              <w:t>Site</w:t>
            </w:r>
            <w:r w:rsidRPr="00CA3791">
              <w:rPr>
                <w:rFonts w:ascii="Times New Roman"/>
                <w:color w:val="1F497D"/>
                <w:spacing w:val="-6"/>
                <w:sz w:val="20"/>
              </w:rPr>
              <w:t xml:space="preserve"> </w:t>
            </w:r>
            <w:r w:rsidRPr="00CA3791">
              <w:rPr>
                <w:rFonts w:ascii="Times New Roman"/>
                <w:color w:val="1F497D"/>
                <w:spacing w:val="-1"/>
                <w:sz w:val="20"/>
              </w:rPr>
              <w:t>evaluation</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assessment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types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1"/>
                <w:w w:val="99"/>
                <w:sz w:val="20"/>
              </w:rPr>
              <w:t xml:space="preserve"> </w:t>
            </w:r>
            <w:r w:rsidRPr="00CA3791">
              <w:rPr>
                <w:rFonts w:ascii="Times New Roman"/>
                <w:color w:val="1F497D"/>
                <w:spacing w:val="-1"/>
                <w:sz w:val="20"/>
              </w:rPr>
              <w:t>potential</w:t>
            </w:r>
            <w:r w:rsidRPr="00CA3791">
              <w:rPr>
                <w:rFonts w:ascii="Times New Roman"/>
                <w:color w:val="1F497D"/>
                <w:spacing w:val="-18"/>
                <w:sz w:val="20"/>
              </w:rPr>
              <w:t xml:space="preserve"> </w:t>
            </w:r>
            <w:r w:rsidRPr="00CA3791">
              <w:rPr>
                <w:rFonts w:ascii="Times New Roman"/>
                <w:color w:val="1F497D"/>
                <w:spacing w:val="-1"/>
                <w:sz w:val="20"/>
              </w:rPr>
              <w:t>productivities</w:t>
            </w:r>
          </w:p>
          <w:p w:rsidR="006474F3" w:rsidRDefault="006474F3" w:rsidP="00F36564">
            <w:pPr>
              <w:pStyle w:val="ListParagraph"/>
              <w:numPr>
                <w:ilvl w:val="0"/>
                <w:numId w:val="102"/>
              </w:numPr>
              <w:tabs>
                <w:tab w:val="left" w:pos="383"/>
              </w:tabs>
              <w:spacing w:line="245" w:lineRule="exact"/>
              <w:ind w:hanging="359"/>
              <w:rPr>
                <w:rFonts w:ascii="Times New Roman" w:eastAsia="Times New Roman" w:hAnsi="Times New Roman"/>
                <w:sz w:val="20"/>
                <w:szCs w:val="20"/>
              </w:rPr>
            </w:pPr>
            <w:r w:rsidRPr="00CA3791">
              <w:rPr>
                <w:rFonts w:ascii="Times New Roman"/>
                <w:color w:val="1F497D"/>
                <w:sz w:val="20"/>
              </w:rPr>
              <w:t>NM</w:t>
            </w:r>
            <w:r w:rsidRPr="00CA3791">
              <w:rPr>
                <w:rFonts w:ascii="Times New Roman"/>
                <w:color w:val="1F497D"/>
                <w:spacing w:val="-6"/>
                <w:sz w:val="20"/>
              </w:rPr>
              <w:t xml:space="preserve"> </w:t>
            </w:r>
            <w:r w:rsidRPr="00CA3791">
              <w:rPr>
                <w:rFonts w:ascii="Times New Roman"/>
                <w:color w:val="1F497D"/>
                <w:sz w:val="20"/>
              </w:rPr>
              <w:t>sampling</w:t>
            </w:r>
            <w:r w:rsidRPr="00CA3791">
              <w:rPr>
                <w:rFonts w:ascii="Times New Roman"/>
                <w:color w:val="1F497D"/>
                <w:spacing w:val="-7"/>
                <w:sz w:val="20"/>
              </w:rPr>
              <w:t xml:space="preserve"> </w:t>
            </w:r>
            <w:r w:rsidRPr="00CA3791">
              <w:rPr>
                <w:rFonts w:ascii="Times New Roman"/>
                <w:color w:val="1F497D"/>
                <w:spacing w:val="-1"/>
                <w:sz w:val="20"/>
              </w:rPr>
              <w:t>including</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pacing w:val="-1"/>
                <w:sz w:val="20"/>
              </w:rPr>
              <w:t>waste</w:t>
            </w:r>
            <w:r w:rsidRPr="00CA3791">
              <w:rPr>
                <w:rFonts w:ascii="Times New Roman"/>
                <w:color w:val="1F497D"/>
                <w:spacing w:val="-4"/>
                <w:sz w:val="20"/>
              </w:rPr>
              <w:t xml:space="preserve"> </w:t>
            </w:r>
            <w:r w:rsidRPr="00CA3791">
              <w:rPr>
                <w:rFonts w:ascii="Times New Roman"/>
                <w:color w:val="1F497D"/>
                <w:spacing w:val="-1"/>
                <w:sz w:val="20"/>
              </w:rPr>
              <w:t>monitoring</w:t>
            </w:r>
          </w:p>
          <w:p w:rsidR="006474F3" w:rsidRDefault="006474F3" w:rsidP="00F36564">
            <w:pPr>
              <w:pStyle w:val="ListParagraph"/>
              <w:numPr>
                <w:ilvl w:val="0"/>
                <w:numId w:val="102"/>
              </w:numPr>
              <w:tabs>
                <w:tab w:val="left" w:pos="383"/>
              </w:tabs>
              <w:spacing w:line="244" w:lineRule="exact"/>
              <w:ind w:hanging="359"/>
              <w:rPr>
                <w:rFonts w:ascii="Times New Roman" w:eastAsia="Times New Roman" w:hAnsi="Times New Roman"/>
                <w:sz w:val="20"/>
                <w:szCs w:val="20"/>
              </w:rPr>
            </w:pPr>
            <w:r w:rsidRPr="00CA3791">
              <w:rPr>
                <w:rFonts w:ascii="Times New Roman"/>
                <w:color w:val="1F497D"/>
                <w:spacing w:val="-1"/>
                <w:sz w:val="20"/>
              </w:rPr>
              <w:t>Storage</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z w:val="20"/>
              </w:rPr>
              <w:t>area</w:t>
            </w:r>
            <w:r w:rsidRPr="00CA3791">
              <w:rPr>
                <w:rFonts w:ascii="Times New Roman"/>
                <w:color w:val="1F497D"/>
                <w:spacing w:val="-7"/>
                <w:sz w:val="20"/>
              </w:rPr>
              <w:t xml:space="preserve"> </w:t>
            </w:r>
            <w:r w:rsidRPr="00CA3791">
              <w:rPr>
                <w:rFonts w:ascii="Times New Roman"/>
                <w:color w:val="1F497D"/>
                <w:spacing w:val="-1"/>
                <w:sz w:val="20"/>
              </w:rPr>
              <w:t>requirements</w:t>
            </w:r>
          </w:p>
          <w:p w:rsidR="006474F3" w:rsidRDefault="006474F3" w:rsidP="00F36564">
            <w:pPr>
              <w:pStyle w:val="ListParagraph"/>
              <w:numPr>
                <w:ilvl w:val="0"/>
                <w:numId w:val="102"/>
              </w:numPr>
              <w:tabs>
                <w:tab w:val="left" w:pos="383"/>
              </w:tabs>
              <w:spacing w:line="244" w:lineRule="exact"/>
              <w:rPr>
                <w:rFonts w:ascii="Times New Roman" w:eastAsia="Times New Roman" w:hAnsi="Times New Roman"/>
                <w:sz w:val="20"/>
                <w:szCs w:val="20"/>
              </w:rPr>
            </w:pPr>
            <w:r w:rsidRPr="00CA3791">
              <w:rPr>
                <w:rFonts w:ascii="Times New Roman"/>
                <w:color w:val="1F497D"/>
                <w:spacing w:val="-1"/>
                <w:sz w:val="20"/>
              </w:rPr>
              <w:t>Calculation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waste</w:t>
            </w:r>
            <w:r w:rsidRPr="00CA3791">
              <w:rPr>
                <w:rFonts w:ascii="Times New Roman"/>
                <w:color w:val="1F497D"/>
                <w:spacing w:val="-7"/>
                <w:sz w:val="20"/>
              </w:rPr>
              <w:t xml:space="preserve"> </w:t>
            </w:r>
            <w:r w:rsidRPr="00CA3791">
              <w:rPr>
                <w:rFonts w:ascii="Times New Roman"/>
                <w:color w:val="1F497D"/>
                <w:sz w:val="20"/>
              </w:rPr>
              <w:t>application</w:t>
            </w:r>
            <w:r w:rsidRPr="00CA3791">
              <w:rPr>
                <w:rFonts w:ascii="Times New Roman"/>
                <w:color w:val="1F497D"/>
                <w:spacing w:val="-8"/>
                <w:sz w:val="20"/>
              </w:rPr>
              <w:t xml:space="preserve"> </w:t>
            </w:r>
            <w:r w:rsidRPr="00CA3791">
              <w:rPr>
                <w:rFonts w:ascii="Times New Roman"/>
                <w:color w:val="1F497D"/>
                <w:spacing w:val="-1"/>
                <w:sz w:val="20"/>
              </w:rPr>
              <w:t>rates</w:t>
            </w:r>
          </w:p>
          <w:p w:rsidR="006474F3" w:rsidRDefault="006474F3" w:rsidP="00F36564">
            <w:pPr>
              <w:pStyle w:val="ListParagraph"/>
              <w:numPr>
                <w:ilvl w:val="0"/>
                <w:numId w:val="102"/>
              </w:numPr>
              <w:tabs>
                <w:tab w:val="left" w:pos="383"/>
              </w:tabs>
              <w:rPr>
                <w:rFonts w:ascii="Times New Roman" w:eastAsia="Times New Roman" w:hAnsi="Times New Roman"/>
                <w:sz w:val="20"/>
                <w:szCs w:val="20"/>
              </w:rPr>
            </w:pPr>
            <w:r w:rsidRPr="00CA3791">
              <w:rPr>
                <w:rFonts w:ascii="Times New Roman"/>
                <w:color w:val="1F497D"/>
                <w:spacing w:val="-1"/>
                <w:sz w:val="20"/>
              </w:rPr>
              <w:t>Waste</w:t>
            </w:r>
            <w:r w:rsidRPr="00CA3791">
              <w:rPr>
                <w:rFonts w:ascii="Times New Roman"/>
                <w:color w:val="1F497D"/>
                <w:spacing w:val="-11"/>
                <w:sz w:val="20"/>
              </w:rPr>
              <w:t xml:space="preserve"> </w:t>
            </w:r>
            <w:r w:rsidRPr="00CA3791">
              <w:rPr>
                <w:rFonts w:ascii="Times New Roman"/>
                <w:color w:val="1F497D"/>
                <w:spacing w:val="-1"/>
                <w:sz w:val="20"/>
              </w:rPr>
              <w:t>application</w:t>
            </w:r>
            <w:r w:rsidRPr="00CA3791">
              <w:rPr>
                <w:rFonts w:ascii="Times New Roman"/>
                <w:color w:val="1F497D"/>
                <w:spacing w:val="-12"/>
                <w:sz w:val="20"/>
              </w:rPr>
              <w:t xml:space="preserve"> </w:t>
            </w:r>
            <w:r w:rsidRPr="00CA3791">
              <w:rPr>
                <w:rFonts w:ascii="Times New Roman"/>
                <w:color w:val="1F497D"/>
                <w:spacing w:val="-1"/>
                <w:sz w:val="20"/>
              </w:rPr>
              <w:t>schedules</w:t>
            </w:r>
          </w:p>
          <w:p w:rsidR="006474F3" w:rsidRDefault="006474F3" w:rsidP="00F36564">
            <w:pPr>
              <w:pStyle w:val="ListParagraph"/>
              <w:numPr>
                <w:ilvl w:val="0"/>
                <w:numId w:val="102"/>
              </w:numPr>
              <w:tabs>
                <w:tab w:val="left" w:pos="383"/>
              </w:tabs>
              <w:spacing w:before="2"/>
              <w:rPr>
                <w:rFonts w:ascii="Times New Roman" w:eastAsia="Times New Roman" w:hAnsi="Times New Roman"/>
                <w:sz w:val="20"/>
                <w:szCs w:val="20"/>
              </w:rPr>
            </w:pPr>
            <w:r w:rsidRPr="00CA3791">
              <w:rPr>
                <w:rFonts w:ascii="Times New Roman"/>
                <w:color w:val="1F497D"/>
                <w:spacing w:val="-1"/>
                <w:sz w:val="20"/>
              </w:rPr>
              <w:t>Buffer</w:t>
            </w:r>
            <w:r w:rsidRPr="00CA3791">
              <w:rPr>
                <w:rFonts w:ascii="Times New Roman"/>
                <w:color w:val="1F497D"/>
                <w:spacing w:val="-9"/>
                <w:sz w:val="20"/>
              </w:rPr>
              <w:t xml:space="preserve"> </w:t>
            </w:r>
            <w:r w:rsidRPr="00CA3791">
              <w:rPr>
                <w:rFonts w:ascii="Times New Roman"/>
                <w:color w:val="1F497D"/>
                <w:spacing w:val="-1"/>
                <w:sz w:val="20"/>
              </w:rPr>
              <w:t>zones</w:t>
            </w:r>
          </w:p>
          <w:p w:rsidR="006474F3" w:rsidRPr="00CA3791" w:rsidRDefault="006474F3" w:rsidP="001160C8">
            <w:pPr>
              <w:pStyle w:val="TableParagraph"/>
              <w:spacing w:before="6"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spacing w:line="241" w:lineRule="auto"/>
              <w:ind w:left="22" w:right="131"/>
              <w:rPr>
                <w:rFonts w:ascii="Times New Roman" w:eastAsia="Times New Roman" w:hAnsi="Times New Roman"/>
                <w:sz w:val="20"/>
                <w:szCs w:val="20"/>
              </w:rPr>
            </w:pPr>
            <w:r w:rsidRPr="00CA3791">
              <w:rPr>
                <w:rFonts w:ascii="Times New Roman"/>
                <w:color w:val="1F497D"/>
                <w:sz w:val="20"/>
              </w:rPr>
              <w:t>Records</w:t>
            </w:r>
            <w:r w:rsidRPr="00CA3791">
              <w:rPr>
                <w:rFonts w:ascii="Times New Roman"/>
                <w:color w:val="1F497D"/>
                <w:spacing w:val="-7"/>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maintained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demonstrate</w:t>
            </w:r>
            <w:r w:rsidRPr="00CA3791">
              <w:rPr>
                <w:rFonts w:ascii="Times New Roman"/>
                <w:color w:val="1F497D"/>
                <w:spacing w:val="-3"/>
                <w:sz w:val="20"/>
              </w:rPr>
              <w:t xml:space="preserve"> </w:t>
            </w:r>
            <w:r w:rsidRPr="00CA3791">
              <w:rPr>
                <w:rFonts w:ascii="Times New Roman"/>
                <w:color w:val="1F497D"/>
                <w:spacing w:val="-1"/>
                <w:sz w:val="20"/>
              </w:rPr>
              <w:t>where</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27"/>
                <w:w w:val="99"/>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2"/>
                <w:sz w:val="20"/>
              </w:rPr>
              <w:t>what</w:t>
            </w:r>
            <w:r w:rsidRPr="00CA3791">
              <w:rPr>
                <w:rFonts w:ascii="Times New Roman"/>
                <w:color w:val="1F497D"/>
                <w:spacing w:val="-4"/>
                <w:sz w:val="20"/>
              </w:rPr>
              <w:t xml:space="preserve"> </w:t>
            </w:r>
            <w:r w:rsidRPr="00CA3791">
              <w:rPr>
                <w:rFonts w:ascii="Times New Roman"/>
                <w:color w:val="1F497D"/>
                <w:spacing w:val="-1"/>
                <w:sz w:val="20"/>
              </w:rPr>
              <w:t>rate</w:t>
            </w:r>
            <w:r w:rsidRPr="00CA3791">
              <w:rPr>
                <w:rFonts w:ascii="Times New Roman"/>
                <w:color w:val="1F497D"/>
                <w:spacing w:val="-2"/>
                <w:sz w:val="20"/>
              </w:rPr>
              <w:t xml:space="preserve"> </w:t>
            </w:r>
            <w:r w:rsidRPr="00CA3791">
              <w:rPr>
                <w:rFonts w:ascii="Times New Roman"/>
                <w:color w:val="1F497D"/>
                <w:spacing w:val="-1"/>
                <w:sz w:val="20"/>
              </w:rPr>
              <w:t>waste</w:t>
            </w:r>
            <w:r w:rsidRPr="00CA3791">
              <w:rPr>
                <w:rFonts w:ascii="Times New Roman"/>
                <w:color w:val="1F497D"/>
                <w:spacing w:val="-2"/>
                <w:sz w:val="20"/>
              </w:rPr>
              <w:t xml:space="preserve"> </w:t>
            </w:r>
            <w:r w:rsidRPr="00CA3791">
              <w:rPr>
                <w:rFonts w:ascii="Times New Roman"/>
                <w:color w:val="1F497D"/>
                <w:spacing w:val="-1"/>
                <w:sz w:val="20"/>
              </w:rPr>
              <w:t>has</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45"/>
                <w:w w:val="99"/>
                <w:sz w:val="20"/>
              </w:rPr>
              <w:t xml:space="preserve"> </w:t>
            </w:r>
            <w:r w:rsidRPr="00CA3791">
              <w:rPr>
                <w:rFonts w:ascii="Times New Roman"/>
                <w:color w:val="1F497D"/>
                <w:spacing w:val="-1"/>
                <w:sz w:val="20"/>
              </w:rPr>
              <w:t>schedule</w:t>
            </w:r>
            <w:r w:rsidRPr="00CA3791">
              <w:rPr>
                <w:rFonts w:ascii="Times New Roman"/>
                <w:color w:val="1F497D"/>
                <w:spacing w:val="-5"/>
                <w:sz w:val="20"/>
              </w:rPr>
              <w:t xml:space="preserve"> </w:t>
            </w:r>
            <w:r w:rsidRPr="00CA3791">
              <w:rPr>
                <w:rFonts w:ascii="Times New Roman"/>
                <w:color w:val="1F497D"/>
                <w:spacing w:val="-1"/>
                <w:sz w:val="20"/>
              </w:rPr>
              <w:t>has</w:t>
            </w:r>
            <w:r w:rsidRPr="00CA3791">
              <w:rPr>
                <w:rFonts w:ascii="Times New Roman"/>
                <w:color w:val="1F497D"/>
                <w:spacing w:val="-6"/>
                <w:sz w:val="20"/>
              </w:rPr>
              <w:t xml:space="preserve"> </w:t>
            </w:r>
            <w:r w:rsidRPr="00CA3791">
              <w:rPr>
                <w:rFonts w:ascii="Times New Roman"/>
                <w:color w:val="1F497D"/>
                <w:sz w:val="20"/>
              </w:rPr>
              <w:t>been</w:t>
            </w:r>
            <w:r w:rsidRPr="00CA3791">
              <w:rPr>
                <w:rFonts w:ascii="Times New Roman"/>
                <w:color w:val="1F497D"/>
                <w:spacing w:val="-6"/>
                <w:sz w:val="20"/>
              </w:rPr>
              <w:t xml:space="preserve"> </w:t>
            </w:r>
            <w:r w:rsidRPr="00CA3791">
              <w:rPr>
                <w:rFonts w:ascii="Times New Roman"/>
                <w:color w:val="1F497D"/>
                <w:spacing w:val="-1"/>
                <w:sz w:val="20"/>
              </w:rPr>
              <w:t>followed,</w:t>
            </w:r>
            <w:r w:rsidRPr="00CA3791">
              <w:rPr>
                <w:rFonts w:ascii="Times New Roman"/>
                <w:color w:val="1F497D"/>
                <w:spacing w:val="-4"/>
                <w:sz w:val="20"/>
              </w:rPr>
              <w:t xml:space="preserve"> </w:t>
            </w:r>
            <w:r w:rsidRPr="00CA3791">
              <w:rPr>
                <w:rFonts w:ascii="Times New Roman"/>
                <w:color w:val="1F497D"/>
                <w:spacing w:val="-1"/>
                <w:sz w:val="20"/>
              </w:rPr>
              <w:t xml:space="preserve">and </w:t>
            </w:r>
            <w:r w:rsidRPr="00CA3791">
              <w:rPr>
                <w:rFonts w:ascii="Times New Roman"/>
                <w:color w:val="1F497D"/>
                <w:spacing w:val="-2"/>
                <w:sz w:val="20"/>
              </w:rPr>
              <w:t>what</w:t>
            </w:r>
            <w:r w:rsidRPr="00CA3791">
              <w:rPr>
                <w:rFonts w:ascii="Times New Roman"/>
                <w:color w:val="1F497D"/>
                <w:spacing w:val="-5"/>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have</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3"/>
                <w:w w:val="99"/>
                <w:sz w:val="20"/>
              </w:rPr>
              <w:t xml:space="preserve"> </w:t>
            </w:r>
            <w:r w:rsidRPr="00CA3791">
              <w:rPr>
                <w:rFonts w:ascii="Times New Roman"/>
                <w:color w:val="1F497D"/>
                <w:spacing w:val="-1"/>
                <w:sz w:val="20"/>
              </w:rPr>
              <w:t>planted.</w:t>
            </w:r>
          </w:p>
        </w:tc>
        <w:tc>
          <w:tcPr>
            <w:tcW w:w="3711" w:type="dxa"/>
            <w:gridSpan w:val="2"/>
            <w:tcBorders>
              <w:left w:val="single" w:sz="6" w:space="0" w:color="000000"/>
              <w:right w:val="single" w:sz="6" w:space="0" w:color="000000"/>
            </w:tcBorders>
          </w:tcPr>
          <w:p w:rsidR="006474F3" w:rsidRDefault="006474F3" w:rsidP="001160C8">
            <w:pPr>
              <w:pStyle w:val="TableParagraph"/>
              <w:ind w:left="22" w:right="339"/>
              <w:jc w:val="both"/>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33"/>
                <w:w w:val="99"/>
                <w:sz w:val="20"/>
              </w:rPr>
              <w:t xml:space="preserve"> </w:t>
            </w:r>
            <w:r w:rsidRPr="00CA3791">
              <w:rPr>
                <w:rFonts w:ascii="Times New Roman"/>
                <w:color w:val="1F497D"/>
                <w:spacing w:val="-1"/>
                <w:sz w:val="20"/>
                <w:u w:val="single" w:color="1F497D"/>
              </w:rPr>
              <w:t>and</w:t>
            </w:r>
            <w:r w:rsidRPr="00CA3791">
              <w:rPr>
                <w:rFonts w:ascii="Times New Roman"/>
                <w:color w:val="1F497D"/>
                <w:spacing w:val="-5"/>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4"/>
                <w:sz w:val="20"/>
                <w:u w:val="single" w:color="1F497D"/>
              </w:rPr>
              <w:t xml:space="preserve"> </w:t>
            </w:r>
            <w:r w:rsidRPr="00CA3791">
              <w:rPr>
                <w:rFonts w:ascii="Times New Roman"/>
                <w:color w:val="1F497D"/>
                <w:spacing w:val="-1"/>
                <w:sz w:val="20"/>
                <w:u w:val="single" w:color="1F497D"/>
              </w:rPr>
              <w:t>(Revised</w:t>
            </w:r>
            <w:r w:rsidRPr="00CA3791">
              <w:rPr>
                <w:rFonts w:ascii="Times New Roman"/>
                <w:color w:val="1F497D"/>
                <w:spacing w:val="-4"/>
                <w:sz w:val="20"/>
                <w:u w:val="single" w:color="1F497D"/>
              </w:rPr>
              <w:t xml:space="preserve"> </w:t>
            </w:r>
            <w:r w:rsidRPr="00CA3791">
              <w:rPr>
                <w:rFonts w:ascii="Times New Roman"/>
                <w:color w:val="1F497D"/>
                <w:sz w:val="20"/>
                <w:u w:val="single" w:color="1F497D"/>
              </w:rPr>
              <w:t>2005):</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Section</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IV.</w:t>
            </w:r>
            <w:r w:rsidRPr="00CA3791">
              <w:rPr>
                <w:rFonts w:ascii="Times New Roman"/>
                <w:color w:val="1F497D"/>
                <w:spacing w:val="45"/>
                <w:w w:val="99"/>
                <w:sz w:val="20"/>
              </w:rPr>
              <w:t xml:space="preserve"> </w:t>
            </w:r>
            <w:r w:rsidRPr="00CA3791">
              <w:rPr>
                <w:rFonts w:ascii="Times New Roman"/>
                <w:color w:val="1F497D"/>
                <w:spacing w:val="-1"/>
                <w:sz w:val="20"/>
                <w:u w:val="single" w:color="1F497D"/>
              </w:rPr>
              <w:t>Phosphorus</w:t>
            </w:r>
            <w:r w:rsidRPr="00CA3791">
              <w:rPr>
                <w:rFonts w:ascii="Times New Roman"/>
                <w:color w:val="1F497D"/>
                <w:spacing w:val="-20"/>
                <w:sz w:val="20"/>
                <w:u w:val="single" w:color="1F497D"/>
              </w:rPr>
              <w:t xml:space="preserve"> </w:t>
            </w:r>
            <w:r w:rsidRPr="00CA3791">
              <w:rPr>
                <w:rFonts w:ascii="Times New Roman"/>
                <w:color w:val="1F497D"/>
                <w:spacing w:val="-1"/>
                <w:sz w:val="20"/>
                <w:u w:val="single" w:color="1F497D"/>
              </w:rPr>
              <w:t>Management</w:t>
            </w:r>
          </w:p>
          <w:p w:rsidR="006474F3" w:rsidRDefault="006474F3" w:rsidP="001160C8">
            <w:pPr>
              <w:pStyle w:val="TableParagraph"/>
              <w:ind w:left="22" w:right="24"/>
              <w:jc w:val="both"/>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31"/>
                <w:sz w:val="20"/>
              </w:rPr>
              <w:t xml:space="preserve"> </w:t>
            </w:r>
            <w:r w:rsidRPr="00CA3791">
              <w:rPr>
                <w:rFonts w:ascii="Times New Roman"/>
                <w:color w:val="1F497D"/>
                <w:spacing w:val="-1"/>
                <w:sz w:val="20"/>
              </w:rPr>
              <w:t>application</w:t>
            </w:r>
            <w:r w:rsidRPr="00CA3791">
              <w:rPr>
                <w:rFonts w:ascii="Times New Roman"/>
                <w:color w:val="1F497D"/>
                <w:spacing w:val="29"/>
                <w:sz w:val="20"/>
              </w:rPr>
              <w:t xml:space="preserve"> </w:t>
            </w:r>
            <w:r w:rsidRPr="00CA3791">
              <w:rPr>
                <w:rFonts w:ascii="Times New Roman"/>
                <w:color w:val="1F497D"/>
                <w:spacing w:val="-1"/>
                <w:sz w:val="20"/>
              </w:rPr>
              <w:t>rates</w:t>
            </w:r>
            <w:r w:rsidRPr="00CA3791">
              <w:rPr>
                <w:rFonts w:ascii="Times New Roman"/>
                <w:color w:val="1F497D"/>
                <w:spacing w:val="28"/>
                <w:sz w:val="20"/>
              </w:rPr>
              <w:t xml:space="preserve"> </w:t>
            </w:r>
            <w:r w:rsidRPr="00CA3791">
              <w:rPr>
                <w:rFonts w:ascii="Times New Roman"/>
                <w:color w:val="1F497D"/>
                <w:spacing w:val="-1"/>
                <w:sz w:val="20"/>
              </w:rPr>
              <w:t>shall</w:t>
            </w:r>
            <w:r w:rsidRPr="00CA3791">
              <w:rPr>
                <w:rFonts w:ascii="Times New Roman"/>
                <w:color w:val="1F497D"/>
                <w:spacing w:val="32"/>
                <w:sz w:val="20"/>
              </w:rPr>
              <w:t xml:space="preserve"> </w:t>
            </w:r>
            <w:r w:rsidRPr="00CA3791">
              <w:rPr>
                <w:rFonts w:ascii="Times New Roman"/>
                <w:color w:val="1F497D"/>
                <w:sz w:val="20"/>
              </w:rPr>
              <w:t>be</w:t>
            </w:r>
            <w:r w:rsidRPr="00CA3791">
              <w:rPr>
                <w:rFonts w:ascii="Times New Roman"/>
                <w:color w:val="1F497D"/>
                <w:spacing w:val="33"/>
                <w:sz w:val="20"/>
              </w:rPr>
              <w:t xml:space="preserve"> </w:t>
            </w:r>
            <w:r w:rsidRPr="00CA3791">
              <w:rPr>
                <w:rFonts w:ascii="Times New Roman"/>
                <w:color w:val="1F497D"/>
                <w:spacing w:val="-1"/>
                <w:sz w:val="20"/>
              </w:rPr>
              <w:t>managed</w:t>
            </w:r>
            <w:r w:rsidRPr="00CA3791">
              <w:rPr>
                <w:rFonts w:ascii="Times New Roman"/>
                <w:color w:val="1F497D"/>
                <w:spacing w:val="33"/>
                <w:sz w:val="20"/>
              </w:rPr>
              <w:t xml:space="preserve"> </w:t>
            </w:r>
            <w:r w:rsidRPr="00CA3791">
              <w:rPr>
                <w:rFonts w:ascii="Times New Roman"/>
                <w:color w:val="1F497D"/>
                <w:spacing w:val="-1"/>
                <w:sz w:val="20"/>
              </w:rPr>
              <w:t>to</w:t>
            </w:r>
            <w:r w:rsidRPr="00CA3791">
              <w:rPr>
                <w:rFonts w:ascii="Times New Roman"/>
                <w:color w:val="1F497D"/>
                <w:spacing w:val="41"/>
                <w:w w:val="99"/>
                <w:sz w:val="20"/>
              </w:rPr>
              <w:t xml:space="preserve"> </w:t>
            </w:r>
            <w:r w:rsidRPr="00CA3791">
              <w:rPr>
                <w:rFonts w:ascii="Times New Roman"/>
                <w:color w:val="1F497D"/>
                <w:spacing w:val="-1"/>
                <w:sz w:val="20"/>
              </w:rPr>
              <w:t>minimize</w:t>
            </w:r>
            <w:r w:rsidRPr="00CA3791">
              <w:rPr>
                <w:rFonts w:ascii="Times New Roman"/>
                <w:color w:val="1F497D"/>
                <w:spacing w:val="4"/>
                <w:sz w:val="20"/>
              </w:rPr>
              <w:t xml:space="preserve"> </w:t>
            </w:r>
            <w:r w:rsidRPr="00CA3791">
              <w:rPr>
                <w:rFonts w:ascii="Times New Roman"/>
                <w:color w:val="1F497D"/>
                <w:spacing w:val="-1"/>
                <w:sz w:val="20"/>
              </w:rPr>
              <w:t>adverse</w:t>
            </w:r>
            <w:r w:rsidRPr="00CA3791">
              <w:rPr>
                <w:rFonts w:ascii="Times New Roman"/>
                <w:color w:val="1F497D"/>
                <w:spacing w:val="8"/>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pacing w:val="-1"/>
                <w:sz w:val="20"/>
              </w:rPr>
              <w:t>quality</w:t>
            </w:r>
            <w:r w:rsidRPr="00CA3791">
              <w:rPr>
                <w:rFonts w:ascii="Times New Roman"/>
                <w:color w:val="1F497D"/>
                <w:spacing w:val="2"/>
                <w:sz w:val="20"/>
              </w:rPr>
              <w:t xml:space="preserve"> </w:t>
            </w:r>
            <w:r w:rsidRPr="00CA3791">
              <w:rPr>
                <w:rFonts w:ascii="Times New Roman"/>
                <w:color w:val="1F497D"/>
                <w:sz w:val="20"/>
              </w:rPr>
              <w:t>impacts</w:t>
            </w:r>
            <w:r w:rsidRPr="00CA3791">
              <w:rPr>
                <w:rFonts w:ascii="Times New Roman"/>
                <w:color w:val="1F497D"/>
                <w:spacing w:val="35"/>
                <w:w w:val="99"/>
                <w:sz w:val="20"/>
              </w:rPr>
              <w:t xml:space="preserve"> </w:t>
            </w:r>
            <w:r w:rsidRPr="00CA3791">
              <w:rPr>
                <w:rFonts w:ascii="Times New Roman"/>
                <w:color w:val="1F497D"/>
                <w:spacing w:val="-1"/>
                <w:sz w:val="20"/>
              </w:rPr>
              <w:t>consistent</w:t>
            </w:r>
            <w:r w:rsidRPr="00CA3791">
              <w:rPr>
                <w:rFonts w:ascii="Times New Roman"/>
                <w:color w:val="1F497D"/>
                <w:spacing w:val="23"/>
                <w:sz w:val="20"/>
              </w:rPr>
              <w:t xml:space="preserve"> </w:t>
            </w:r>
            <w:r w:rsidRPr="00CA3791">
              <w:rPr>
                <w:rFonts w:ascii="Times New Roman"/>
                <w:color w:val="1F497D"/>
                <w:spacing w:val="-1"/>
                <w:sz w:val="20"/>
              </w:rPr>
              <w:t>with</w:t>
            </w:r>
            <w:r w:rsidRPr="00CA3791">
              <w:rPr>
                <w:rFonts w:ascii="Times New Roman"/>
                <w:color w:val="1F497D"/>
                <w:spacing w:val="19"/>
                <w:sz w:val="20"/>
              </w:rPr>
              <w:t xml:space="preserve"> </w:t>
            </w:r>
            <w:r w:rsidRPr="00CA3791">
              <w:rPr>
                <w:rFonts w:ascii="Times New Roman"/>
                <w:color w:val="1F497D"/>
                <w:sz w:val="20"/>
              </w:rPr>
              <w:t>procedures</w:t>
            </w:r>
            <w:r w:rsidRPr="00CA3791">
              <w:rPr>
                <w:rFonts w:ascii="Times New Roman"/>
                <w:color w:val="1F497D"/>
                <w:spacing w:val="20"/>
                <w:sz w:val="20"/>
              </w:rPr>
              <w:t xml:space="preserve"> </w:t>
            </w:r>
            <w:r w:rsidRPr="00CA3791">
              <w:rPr>
                <w:rFonts w:ascii="Times New Roman"/>
                <w:color w:val="1F497D"/>
                <w:spacing w:val="-1"/>
                <w:sz w:val="20"/>
              </w:rPr>
              <w:t>contained</w:t>
            </w:r>
            <w:r w:rsidRPr="00CA3791">
              <w:rPr>
                <w:rFonts w:ascii="Times New Roman"/>
                <w:color w:val="1F497D"/>
                <w:spacing w:val="23"/>
                <w:sz w:val="20"/>
              </w:rPr>
              <w:t xml:space="preserve"> </w:t>
            </w:r>
            <w:r w:rsidRPr="00CA3791">
              <w:rPr>
                <w:rFonts w:ascii="Times New Roman"/>
                <w:color w:val="1F497D"/>
                <w:spacing w:val="-1"/>
                <w:sz w:val="20"/>
              </w:rPr>
              <w:t>in</w:t>
            </w:r>
            <w:r w:rsidRPr="00CA3791">
              <w:rPr>
                <w:rFonts w:ascii="Times New Roman"/>
                <w:color w:val="1F497D"/>
                <w:spacing w:val="19"/>
                <w:sz w:val="20"/>
              </w:rPr>
              <w:t xml:space="preserve"> </w:t>
            </w:r>
            <w:r w:rsidRPr="00CA3791">
              <w:rPr>
                <w:rFonts w:ascii="Times New Roman"/>
                <w:color w:val="1F497D"/>
                <w:spacing w:val="-1"/>
                <w:sz w:val="20"/>
              </w:rPr>
              <w:t>this</w:t>
            </w:r>
            <w:r w:rsidRPr="00CA3791">
              <w:rPr>
                <w:rFonts w:ascii="Times New Roman"/>
                <w:color w:val="1F497D"/>
                <w:spacing w:val="27"/>
                <w:w w:val="99"/>
                <w:sz w:val="20"/>
              </w:rPr>
              <w:t xml:space="preserve"> </w:t>
            </w:r>
            <w:r w:rsidRPr="00CA3791">
              <w:rPr>
                <w:rFonts w:ascii="Times New Roman"/>
                <w:color w:val="1F497D"/>
                <w:spacing w:val="-1"/>
                <w:sz w:val="20"/>
              </w:rPr>
              <w:t>section.</w:t>
            </w:r>
          </w:p>
          <w:p w:rsidR="006474F3" w:rsidRDefault="006474F3" w:rsidP="00F36564">
            <w:pPr>
              <w:pStyle w:val="ListParagraph"/>
              <w:numPr>
                <w:ilvl w:val="0"/>
                <w:numId w:val="101"/>
              </w:numPr>
              <w:tabs>
                <w:tab w:val="left" w:pos="383"/>
              </w:tabs>
              <w:spacing w:before="77"/>
              <w:ind w:right="789" w:hanging="359"/>
              <w:rPr>
                <w:rFonts w:ascii="Times New Roman" w:eastAsia="Times New Roman" w:hAnsi="Times New Roman"/>
                <w:sz w:val="20"/>
                <w:szCs w:val="20"/>
              </w:rPr>
            </w:pPr>
            <w:r>
              <w:rPr>
                <w:rFonts w:ascii="Times New Roman" w:eastAsia="Times New Roman" w:hAnsi="Times New Roman"/>
                <w:color w:val="1F497D"/>
                <w:sz w:val="20"/>
                <w:szCs w:val="20"/>
              </w:rPr>
              <w:t>P</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inorganic</w:t>
            </w:r>
            <w:r>
              <w:rPr>
                <w:rFonts w:ascii="Times New Roman" w:eastAsia="Times New Roman" w:hAnsi="Times New Roman"/>
                <w:color w:val="1F497D"/>
                <w:spacing w:val="26"/>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sources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needs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over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4"/>
                <w:w w:val="99"/>
                <w:sz w:val="20"/>
                <w:szCs w:val="20"/>
              </w:rPr>
              <w:t xml:space="preserve"> </w:t>
            </w:r>
            <w:r>
              <w:rPr>
                <w:rFonts w:ascii="Times New Roman" w:eastAsia="Times New Roman" w:hAnsi="Times New Roman"/>
                <w:color w:val="1F497D"/>
                <w:spacing w:val="-1"/>
                <w:sz w:val="20"/>
                <w:szCs w:val="20"/>
              </w:rPr>
              <w:t>rotation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test.</w:t>
            </w:r>
          </w:p>
          <w:p w:rsidR="006474F3" w:rsidRDefault="006474F3" w:rsidP="00F36564">
            <w:pPr>
              <w:pStyle w:val="ListParagraph"/>
              <w:numPr>
                <w:ilvl w:val="0"/>
                <w:numId w:val="101"/>
              </w:numPr>
              <w:tabs>
                <w:tab w:val="left" w:pos="383"/>
              </w:tabs>
              <w:spacing w:line="239" w:lineRule="auto"/>
              <w:ind w:right="39"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0</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1"/>
                <w:w w:val="99"/>
                <w:sz w:val="20"/>
              </w:rPr>
              <w:t xml:space="preserve"> </w:t>
            </w:r>
            <w:r w:rsidRPr="00CA3791">
              <w:rPr>
                <w:rFonts w:ascii="Times New Roman"/>
                <w:color w:val="1F497D"/>
                <w:sz w:val="20"/>
              </w:rPr>
              <w:t>NMPs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soils</w:t>
            </w:r>
            <w:r w:rsidRPr="00CA3791">
              <w:rPr>
                <w:rFonts w:ascii="Times New Roman"/>
                <w:color w:val="1F497D"/>
                <w:spacing w:val="-6"/>
                <w:sz w:val="20"/>
              </w:rPr>
              <w:t xml:space="preserve"> </w:t>
            </w:r>
            <w:r w:rsidRPr="00CA3791">
              <w:rPr>
                <w:rFonts w:ascii="Times New Roman"/>
                <w:color w:val="1F497D"/>
                <w:sz w:val="20"/>
              </w:rPr>
              <w:t>&gt;65%</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saturation</w:t>
            </w:r>
            <w:r w:rsidRPr="00CA3791">
              <w:rPr>
                <w:rFonts w:ascii="Times New Roman"/>
                <w:color w:val="1F497D"/>
                <w:spacing w:val="-6"/>
                <w:sz w:val="20"/>
              </w:rPr>
              <w:t xml:space="preserve"> </w:t>
            </w:r>
            <w:r w:rsidRPr="00CA3791">
              <w:rPr>
                <w:rFonts w:ascii="Times New Roman"/>
                <w:color w:val="1F497D"/>
                <w:spacing w:val="-1"/>
                <w:sz w:val="20"/>
              </w:rPr>
              <w:t>levels</w:t>
            </w:r>
            <w:r w:rsidRPr="00CA3791">
              <w:rPr>
                <w:rFonts w:ascii="Times New Roman"/>
                <w:color w:val="1F497D"/>
                <w:spacing w:val="39"/>
                <w:w w:val="99"/>
                <w:sz w:val="20"/>
              </w:rPr>
              <w:t xml:space="preserve"> </w:t>
            </w:r>
            <w:r w:rsidRPr="00CA3791">
              <w:rPr>
                <w:rFonts w:ascii="Times New Roman"/>
                <w:color w:val="1F497D"/>
                <w:sz w:val="20"/>
              </w:rPr>
              <w:t>(&gt;458</w:t>
            </w:r>
            <w:r w:rsidRPr="00CA3791">
              <w:rPr>
                <w:rFonts w:ascii="Times New Roman"/>
                <w:color w:val="1F497D"/>
                <w:spacing w:val="-6"/>
                <w:sz w:val="20"/>
              </w:rPr>
              <w:t xml:space="preserve"> </w:t>
            </w:r>
            <w:r w:rsidRPr="00CA3791">
              <w:rPr>
                <w:rFonts w:ascii="Times New Roman"/>
                <w:color w:val="1F497D"/>
                <w:sz w:val="20"/>
              </w:rPr>
              <w:t>ppm</w:t>
            </w:r>
            <w:r w:rsidRPr="00CA3791">
              <w:rPr>
                <w:rFonts w:ascii="Times New Roman"/>
                <w:color w:val="1F497D"/>
                <w:spacing w:val="-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Eastern</w:t>
            </w:r>
            <w:r w:rsidRPr="00CA3791">
              <w:rPr>
                <w:rFonts w:ascii="Times New Roman"/>
                <w:color w:val="1F497D"/>
                <w:spacing w:val="-6"/>
                <w:sz w:val="20"/>
              </w:rPr>
              <w:t xml:space="preserve"> </w:t>
            </w:r>
            <w:r w:rsidRPr="00CA3791">
              <w:rPr>
                <w:rFonts w:ascii="Times New Roman"/>
                <w:color w:val="1F497D"/>
                <w:spacing w:val="-1"/>
                <w:sz w:val="20"/>
              </w:rPr>
              <w:t>Shore</w:t>
            </w:r>
            <w:r w:rsidRPr="00CA3791">
              <w:rPr>
                <w:rFonts w:ascii="Times New Roman"/>
                <w:color w:val="1F497D"/>
                <w:spacing w:val="-2"/>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Lower</w:t>
            </w:r>
            <w:r w:rsidRPr="00CA3791">
              <w:rPr>
                <w:rFonts w:ascii="Times New Roman"/>
                <w:color w:val="1F497D"/>
                <w:spacing w:val="28"/>
                <w:w w:val="99"/>
                <w:sz w:val="20"/>
              </w:rPr>
              <w:t xml:space="preserve"> </w:t>
            </w:r>
            <w:r w:rsidRPr="00CA3791">
              <w:rPr>
                <w:rFonts w:ascii="Times New Roman"/>
                <w:color w:val="1F497D"/>
                <w:spacing w:val="-1"/>
                <w:sz w:val="20"/>
              </w:rPr>
              <w:t>Coastal</w:t>
            </w:r>
            <w:r w:rsidRPr="00CA3791">
              <w:rPr>
                <w:rFonts w:ascii="Times New Roman"/>
                <w:color w:val="1F497D"/>
                <w:spacing w:val="-6"/>
                <w:sz w:val="20"/>
              </w:rPr>
              <w:t xml:space="preserve"> </w:t>
            </w:r>
            <w:r w:rsidRPr="00CA3791">
              <w:rPr>
                <w:rFonts w:ascii="Times New Roman"/>
                <w:color w:val="1F497D"/>
                <w:spacing w:val="-1"/>
                <w:sz w:val="20"/>
              </w:rPr>
              <w:t>Plain,</w:t>
            </w:r>
            <w:r w:rsidRPr="00CA3791">
              <w:rPr>
                <w:rFonts w:ascii="Times New Roman"/>
                <w:color w:val="1F497D"/>
                <w:spacing w:val="-4"/>
                <w:sz w:val="20"/>
              </w:rPr>
              <w:t xml:space="preserve"> </w:t>
            </w:r>
            <w:r w:rsidRPr="00CA3791">
              <w:rPr>
                <w:rFonts w:ascii="Times New Roman"/>
                <w:color w:val="1F497D"/>
                <w:sz w:val="20"/>
              </w:rPr>
              <w:t>&gt;375</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Middle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7"/>
                <w:w w:val="99"/>
                <w:sz w:val="20"/>
              </w:rPr>
              <w:t xml:space="preserve"> </w:t>
            </w:r>
            <w:r w:rsidRPr="00CA3791">
              <w:rPr>
                <w:rFonts w:ascii="Times New Roman"/>
                <w:color w:val="1F497D"/>
                <w:sz w:val="20"/>
              </w:rPr>
              <w:t>Upper</w:t>
            </w:r>
            <w:r w:rsidRPr="00CA3791">
              <w:rPr>
                <w:rFonts w:ascii="Times New Roman"/>
                <w:color w:val="1F497D"/>
                <w:spacing w:val="-5"/>
                <w:sz w:val="20"/>
              </w:rPr>
              <w:t xml:space="preserve"> </w:t>
            </w:r>
            <w:r w:rsidRPr="00CA3791">
              <w:rPr>
                <w:rFonts w:ascii="Times New Roman"/>
                <w:color w:val="1F497D"/>
                <w:spacing w:val="-1"/>
                <w:sz w:val="20"/>
              </w:rPr>
              <w:t>Coastal</w:t>
            </w:r>
            <w:r w:rsidRPr="00CA3791">
              <w:rPr>
                <w:rFonts w:ascii="Times New Roman"/>
                <w:color w:val="1F497D"/>
                <w:spacing w:val="-6"/>
                <w:sz w:val="20"/>
              </w:rPr>
              <w:t xml:space="preserve"> </w:t>
            </w:r>
            <w:r w:rsidRPr="00CA3791">
              <w:rPr>
                <w:rFonts w:ascii="Times New Roman"/>
                <w:color w:val="1F497D"/>
                <w:sz w:val="20"/>
              </w:rPr>
              <w:t>Plain</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Piedmont,</w:t>
            </w:r>
            <w:r w:rsidRPr="00CA3791">
              <w:rPr>
                <w:rFonts w:ascii="Times New Roman"/>
                <w:color w:val="1F497D"/>
                <w:spacing w:val="-5"/>
                <w:sz w:val="20"/>
              </w:rPr>
              <w:t xml:space="preserve"> </w:t>
            </w:r>
            <w:r w:rsidRPr="00CA3791">
              <w:rPr>
                <w:rFonts w:ascii="Times New Roman"/>
                <w:color w:val="1F497D"/>
                <w:sz w:val="20"/>
              </w:rPr>
              <w:t>and</w:t>
            </w:r>
          </w:p>
          <w:p w:rsidR="006474F3" w:rsidRDefault="006474F3" w:rsidP="001160C8">
            <w:pPr>
              <w:pStyle w:val="TableParagraph"/>
              <w:ind w:left="382" w:right="107"/>
              <w:rPr>
                <w:rFonts w:ascii="Times New Roman" w:eastAsia="Times New Roman" w:hAnsi="Times New Roman"/>
                <w:sz w:val="20"/>
                <w:szCs w:val="20"/>
              </w:rPr>
            </w:pPr>
            <w:r w:rsidRPr="00CA3791">
              <w:rPr>
                <w:rFonts w:ascii="Times New Roman"/>
                <w:color w:val="1F497D"/>
                <w:sz w:val="20"/>
              </w:rPr>
              <w:t>&gt;525</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Ridge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Valley)</w:t>
            </w:r>
            <w:r w:rsidRPr="00CA3791">
              <w:rPr>
                <w:rFonts w:ascii="Times New Roman"/>
                <w:color w:val="1F497D"/>
                <w:spacing w:val="-5"/>
                <w:sz w:val="20"/>
              </w:rPr>
              <w:t xml:space="preserve"> </w:t>
            </w:r>
            <w:r w:rsidRPr="00CA3791">
              <w:rPr>
                <w:rFonts w:ascii="Times New Roman"/>
                <w:color w:val="1F497D"/>
                <w:spacing w:val="-1"/>
                <w:sz w:val="20"/>
              </w:rPr>
              <w:t>regardless</w:t>
            </w:r>
            <w:r w:rsidRPr="00CA3791">
              <w:rPr>
                <w:rFonts w:ascii="Times New Roman"/>
                <w:color w:val="1F497D"/>
                <w:spacing w:val="35"/>
                <w:w w:val="99"/>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outcome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z w:val="20"/>
              </w:rPr>
              <w:t>procedures</w:t>
            </w:r>
            <w:r w:rsidRPr="00CA3791">
              <w:rPr>
                <w:rFonts w:ascii="Times New Roman"/>
                <w:color w:val="1F497D"/>
                <w:spacing w:val="25"/>
                <w:w w:val="99"/>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this</w:t>
            </w:r>
            <w:r w:rsidRPr="00CA3791">
              <w:rPr>
                <w:rFonts w:ascii="Times New Roman"/>
                <w:color w:val="1F497D"/>
                <w:spacing w:val="-6"/>
                <w:sz w:val="20"/>
              </w:rPr>
              <w:t xml:space="preserve"> </w:t>
            </w:r>
            <w:r w:rsidRPr="00CA3791">
              <w:rPr>
                <w:rFonts w:ascii="Times New Roman"/>
                <w:color w:val="1F497D"/>
                <w:spacing w:val="-1"/>
                <w:sz w:val="20"/>
              </w:rPr>
              <w:t>section.</w:t>
            </w:r>
            <w:r w:rsidRPr="00CA3791">
              <w:rPr>
                <w:rFonts w:ascii="Times New Roman"/>
                <w:color w:val="1F497D"/>
                <w:spacing w:val="-4"/>
                <w:sz w:val="20"/>
              </w:rPr>
              <w:t xml:space="preserve"> </w:t>
            </w:r>
            <w:r w:rsidRPr="00CA3791">
              <w:rPr>
                <w:rFonts w:ascii="Times New Roman"/>
                <w:b/>
                <w:color w:val="1F497D"/>
                <w:sz w:val="20"/>
              </w:rPr>
              <w:t>Note</w:t>
            </w:r>
            <w:r w:rsidRPr="00CA3791">
              <w:rPr>
                <w:rFonts w:ascii="Times New Roman"/>
                <w:color w:val="1F497D"/>
                <w:sz w:val="20"/>
              </w:rPr>
              <w:t>:</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Test</w:t>
            </w:r>
            <w:r w:rsidRPr="00CA3791">
              <w:rPr>
                <w:rFonts w:ascii="Times New Roman"/>
                <w:color w:val="1F497D"/>
                <w:spacing w:val="41"/>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values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shown</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elemental</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26"/>
                <w:w w:val="99"/>
                <w:sz w:val="20"/>
              </w:rPr>
              <w:t xml:space="preserve"> </w:t>
            </w:r>
            <w:r w:rsidRPr="00CA3791">
              <w:rPr>
                <w:rFonts w:ascii="Times New Roman"/>
                <w:color w:val="1F497D"/>
                <w:spacing w:val="-1"/>
                <w:sz w:val="20"/>
              </w:rPr>
              <w:t>expressed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Mehlich</w:t>
            </w:r>
            <w:r w:rsidRPr="00CA3791">
              <w:rPr>
                <w:rFonts w:ascii="Times New Roman"/>
                <w:color w:val="1F497D"/>
                <w:spacing w:val="-5"/>
                <w:sz w:val="20"/>
              </w:rPr>
              <w:t xml:space="preserve"> </w:t>
            </w:r>
            <w:r w:rsidRPr="00CA3791">
              <w:rPr>
                <w:rFonts w:ascii="Times New Roman"/>
                <w:color w:val="1F497D"/>
                <w:sz w:val="20"/>
              </w:rPr>
              <w:t>I</w:t>
            </w:r>
            <w:r w:rsidRPr="00CA3791">
              <w:rPr>
                <w:rFonts w:ascii="Times New Roman"/>
                <w:color w:val="1F497D"/>
                <w:spacing w:val="-2"/>
                <w:sz w:val="20"/>
              </w:rPr>
              <w:t xml:space="preserve"> </w:t>
            </w:r>
            <w:r w:rsidRPr="00CA3791">
              <w:rPr>
                <w:rFonts w:ascii="Times New Roman"/>
                <w:color w:val="1F497D"/>
                <w:spacing w:val="1"/>
                <w:sz w:val="20"/>
              </w:rPr>
              <w:t>VA</w:t>
            </w:r>
            <w:r w:rsidRPr="00CA3791">
              <w:rPr>
                <w:rFonts w:ascii="Times New Roman"/>
                <w:color w:val="1F497D"/>
                <w:spacing w:val="-6"/>
                <w:sz w:val="20"/>
              </w:rPr>
              <w:t xml:space="preserve"> </w:t>
            </w:r>
            <w:r w:rsidRPr="00CA3791">
              <w:rPr>
                <w:rFonts w:ascii="Times New Roman"/>
                <w:color w:val="1F497D"/>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31"/>
                <w:w w:val="99"/>
                <w:sz w:val="20"/>
              </w:rPr>
              <w:t xml:space="preserve"> </w:t>
            </w:r>
            <w:r w:rsidRPr="00CA3791">
              <w:rPr>
                <w:rFonts w:ascii="Times New Roman"/>
                <w:color w:val="1F497D"/>
                <w:spacing w:val="-1"/>
                <w:sz w:val="20"/>
              </w:rPr>
              <w:t>value.</w:t>
            </w:r>
          </w:p>
          <w:p w:rsidR="006474F3" w:rsidRDefault="006474F3" w:rsidP="00F36564">
            <w:pPr>
              <w:pStyle w:val="ListParagraph"/>
              <w:numPr>
                <w:ilvl w:val="0"/>
                <w:numId w:val="101"/>
              </w:numPr>
              <w:tabs>
                <w:tab w:val="left" w:pos="383"/>
              </w:tabs>
              <w:spacing w:before="76"/>
              <w:ind w:right="98" w:hanging="359"/>
              <w:rPr>
                <w:rFonts w:ascii="Times New Roman" w:eastAsia="Times New Roman" w:hAnsi="Times New Roman"/>
                <w:sz w:val="20"/>
                <w:szCs w:val="20"/>
              </w:rPr>
            </w:pP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single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recommended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address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multiple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crops</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rotation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identified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within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single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application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24"/>
                <w:w w:val="99"/>
                <w:sz w:val="20"/>
                <w:szCs w:val="20"/>
              </w:rPr>
              <w:t xml:space="preserve"> </w:t>
            </w:r>
            <w:r>
              <w:rPr>
                <w:rFonts w:ascii="Times New Roman" w:eastAsia="Times New Roman" w:hAnsi="Times New Roman"/>
                <w:color w:val="1F497D"/>
                <w:sz w:val="20"/>
                <w:szCs w:val="20"/>
              </w:rPr>
              <w:t>sum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appropriate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rates</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crops.</w:t>
            </w:r>
          </w:p>
          <w:p w:rsidR="006474F3" w:rsidRPr="00CA3791" w:rsidRDefault="006474F3" w:rsidP="001160C8">
            <w:pPr>
              <w:pStyle w:val="TableParagraph"/>
              <w:spacing w:before="5" w:line="150" w:lineRule="exact"/>
              <w:rPr>
                <w:sz w:val="15"/>
                <w:szCs w:val="15"/>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70"/>
              <w:rPr>
                <w:rFonts w:ascii="Times New Roman" w:eastAsia="Times New Roman" w:hAnsi="Times New Roman"/>
                <w:sz w:val="20"/>
                <w:szCs w:val="20"/>
              </w:rPr>
            </w:pPr>
            <w:r>
              <w:rPr>
                <w:rFonts w:ascii="Times New Roman" w:eastAsia="Times New Roman" w:hAnsi="Times New Roman"/>
                <w:color w:val="1F497D"/>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maximum</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saturation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levels</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pacing w:val="-1"/>
                <w:sz w:val="20"/>
                <w:szCs w:val="20"/>
              </w:rPr>
              <w:t>listed,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Test,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Environmental</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pacing w:val="-1"/>
                <w:sz w:val="20"/>
                <w:szCs w:val="20"/>
              </w:rPr>
              <w:t>Threshold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(ET),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must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used</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determine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maximum</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z w:val="20"/>
                <w:szCs w:val="20"/>
              </w:rPr>
              <w:t>organic</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source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contained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57"/>
                <w:w w:val="99"/>
                <w:sz w:val="20"/>
                <w:szCs w:val="20"/>
              </w:rPr>
              <w:t xml:space="preserve"> </w:t>
            </w:r>
            <w:r>
              <w:rPr>
                <w:rFonts w:ascii="Times New Roman" w:eastAsia="Times New Roman" w:hAnsi="Times New Roman"/>
                <w:color w:val="1F497D"/>
                <w:sz w:val="20"/>
                <w:szCs w:val="20"/>
              </w:rPr>
              <w:t>NMPs.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Virginia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Version</w:t>
            </w:r>
          </w:p>
        </w:tc>
        <w:tc>
          <w:tcPr>
            <w:tcW w:w="2592" w:type="dxa"/>
            <w:tcBorders>
              <w:left w:val="single" w:sz="6" w:space="0" w:color="000000"/>
              <w:right w:val="single" w:sz="6" w:space="0" w:color="000000"/>
            </w:tcBorders>
          </w:tcPr>
          <w:p w:rsidR="006474F3" w:rsidRPr="00CA3791" w:rsidRDefault="006474F3" w:rsidP="001160C8"/>
        </w:tc>
        <w:tc>
          <w:tcPr>
            <w:tcW w:w="1980" w:type="dxa"/>
            <w:gridSpan w:val="2"/>
            <w:tcBorders>
              <w:left w:val="single" w:sz="6" w:space="0" w:color="000000"/>
              <w:right w:val="single" w:sz="6" w:space="0" w:color="000000"/>
            </w:tcBorders>
          </w:tcPr>
          <w:p w:rsidR="006474F3" w:rsidRDefault="006474F3" w:rsidP="001160C8">
            <w:pPr>
              <w:pStyle w:val="TableParagraph"/>
              <w:spacing w:line="241" w:lineRule="auto"/>
              <w:ind w:left="22" w:right="285"/>
              <w:jc w:val="both"/>
              <w:rPr>
                <w:rFonts w:ascii="Times New Roman" w:eastAsia="Times New Roman" w:hAnsi="Times New Roman"/>
                <w:sz w:val="20"/>
                <w:szCs w:val="20"/>
              </w:rPr>
            </w:pPr>
            <w:r>
              <w:rPr>
                <w:rFonts w:ascii="Times New Roman" w:eastAsia="Times New Roman" w:hAnsi="Times New Roman"/>
                <w:spacing w:val="-1"/>
                <w:sz w:val="20"/>
                <w:szCs w:val="20"/>
              </w:rPr>
              <w:t>tracked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through</w:t>
            </w:r>
            <w:r>
              <w:rPr>
                <w:rFonts w:ascii="Times New Roman" w:eastAsia="Times New Roman" w:hAnsi="Times New Roman"/>
                <w:spacing w:val="-5"/>
                <w:sz w:val="20"/>
                <w:szCs w:val="20"/>
              </w:rPr>
              <w:t xml:space="preserve"> </w:t>
            </w:r>
            <w:r>
              <w:rPr>
                <w:rFonts w:ascii="Times New Roman" w:eastAsia="Times New Roman" w:hAnsi="Times New Roman"/>
                <w:sz w:val="20"/>
                <w:szCs w:val="20"/>
              </w:rPr>
              <w:t>c/s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tracking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adds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narrative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doing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p>
        </w:tc>
      </w:tr>
      <w:tr w:rsidR="006474F3" w:rsidRPr="00CA3791" w:rsidTr="0070397F">
        <w:tc>
          <w:tcPr>
            <w:tcW w:w="1341" w:type="dxa"/>
            <w:tcBorders>
              <w:left w:val="single" w:sz="6" w:space="0" w:color="000000"/>
              <w:bottom w:val="single" w:sz="6" w:space="0" w:color="000000"/>
              <w:right w:val="single" w:sz="6" w:space="0" w:color="000000"/>
            </w:tcBorders>
          </w:tcPr>
          <w:p w:rsidR="006474F3" w:rsidRPr="00CA3791" w:rsidRDefault="006474F3" w:rsidP="001160C8"/>
        </w:tc>
        <w:tc>
          <w:tcPr>
            <w:tcW w:w="4599" w:type="dxa"/>
            <w:gridSpan w:val="2"/>
            <w:tcBorders>
              <w:left w:val="single" w:sz="6" w:space="0" w:color="000000"/>
              <w:bottom w:val="single" w:sz="6" w:space="0" w:color="000000"/>
              <w:right w:val="single" w:sz="6" w:space="0" w:color="000000"/>
            </w:tcBorders>
          </w:tcPr>
          <w:p w:rsidR="006474F3" w:rsidRPr="00CA3791" w:rsidRDefault="006474F3" w:rsidP="001160C8"/>
        </w:tc>
        <w:tc>
          <w:tcPr>
            <w:tcW w:w="3711" w:type="dxa"/>
            <w:gridSpan w:val="2"/>
            <w:tcBorders>
              <w:left w:val="single" w:sz="6" w:space="0" w:color="000000"/>
              <w:bottom w:val="single" w:sz="6" w:space="0" w:color="000000"/>
              <w:right w:val="single" w:sz="6" w:space="0" w:color="000000"/>
            </w:tcBorders>
          </w:tcPr>
          <w:p w:rsidR="006474F3" w:rsidRDefault="006474F3" w:rsidP="001160C8">
            <w:pPr>
              <w:pStyle w:val="TableParagraph"/>
              <w:ind w:left="22" w:right="70"/>
              <w:rPr>
                <w:rFonts w:ascii="Times New Roman" w:eastAsia="Times New Roman" w:hAnsi="Times New Roman"/>
                <w:sz w:val="20"/>
                <w:szCs w:val="20"/>
              </w:rPr>
            </w:pPr>
            <w:r>
              <w:rPr>
                <w:rFonts w:ascii="Times New Roman" w:eastAsia="Times New Roman" w:hAnsi="Times New Roman"/>
                <w:color w:val="1F497D"/>
                <w:sz w:val="20"/>
                <w:szCs w:val="20"/>
              </w:rPr>
              <w:t>2.0</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Guide,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Revised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October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2005</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z w:val="20"/>
                <w:szCs w:val="20"/>
              </w:rPr>
              <w:t>are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only</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applicable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organic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sources.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Additionally,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available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z w:val="20"/>
                <w:szCs w:val="20"/>
              </w:rPr>
              <w:t>NMPs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needs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z w:val="20"/>
                <w:szCs w:val="20"/>
              </w:rPr>
              <w:t>any</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crop.</w:t>
            </w:r>
          </w:p>
        </w:tc>
        <w:tc>
          <w:tcPr>
            <w:tcW w:w="2592" w:type="dxa"/>
            <w:tcBorders>
              <w:left w:val="single" w:sz="6" w:space="0" w:color="000000"/>
              <w:bottom w:val="single" w:sz="6" w:space="0" w:color="000000"/>
              <w:right w:val="single" w:sz="6" w:space="0" w:color="000000"/>
            </w:tcBorders>
          </w:tcPr>
          <w:p w:rsidR="006474F3" w:rsidRPr="00CA3791" w:rsidRDefault="006474F3" w:rsidP="001160C8"/>
        </w:tc>
        <w:tc>
          <w:tcPr>
            <w:tcW w:w="1980" w:type="dxa"/>
            <w:gridSpan w:val="2"/>
            <w:tcBorders>
              <w:left w:val="single" w:sz="6" w:space="0" w:color="000000"/>
              <w:bottom w:val="single" w:sz="6" w:space="0" w:color="000000"/>
              <w:right w:val="single" w:sz="6" w:space="0" w:color="000000"/>
            </w:tcBorders>
          </w:tcPr>
          <w:p w:rsidR="006474F3" w:rsidRPr="00CA3791" w:rsidRDefault="006474F3" w:rsidP="001160C8"/>
        </w:tc>
      </w:tr>
      <w:tr w:rsidR="006474F3" w:rsidRPr="00CA3791" w:rsidTr="0070397F">
        <w:tc>
          <w:tcPr>
            <w:tcW w:w="1341" w:type="dxa"/>
            <w:tcBorders>
              <w:top w:val="single" w:sz="6" w:space="0" w:color="000000"/>
              <w:left w:val="single" w:sz="6" w:space="0" w:color="000000"/>
              <w:right w:val="single" w:sz="6" w:space="0" w:color="000000"/>
            </w:tcBorders>
          </w:tcPr>
          <w:p w:rsidR="006474F3" w:rsidRDefault="006474F3" w:rsidP="001160C8">
            <w:pPr>
              <w:pStyle w:val="TableParagraph"/>
              <w:spacing w:line="225" w:lineRule="exact"/>
              <w:ind w:left="22"/>
              <w:rPr>
                <w:rFonts w:ascii="Times New Roman" w:eastAsia="Times New Roman" w:hAnsi="Times New Roman"/>
                <w:sz w:val="20"/>
                <w:szCs w:val="20"/>
              </w:rPr>
            </w:pPr>
            <w:r w:rsidRPr="00CA3791">
              <w:rPr>
                <w:rFonts w:ascii="Times New Roman"/>
                <w:sz w:val="20"/>
              </w:rPr>
              <w:t>West</w:t>
            </w:r>
            <w:r w:rsidRPr="00CA3791">
              <w:rPr>
                <w:rFonts w:ascii="Times New Roman"/>
                <w:spacing w:val="-11"/>
                <w:sz w:val="20"/>
              </w:rPr>
              <w:t xml:space="preserve"> </w:t>
            </w:r>
            <w:r w:rsidRPr="00CA3791">
              <w:rPr>
                <w:rFonts w:ascii="Times New Roman"/>
                <w:spacing w:val="-1"/>
                <w:sz w:val="20"/>
              </w:rPr>
              <w:t>Virginia</w:t>
            </w:r>
          </w:p>
        </w:tc>
        <w:tc>
          <w:tcPr>
            <w:tcW w:w="4599"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49"/>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only</w:t>
            </w:r>
            <w:r w:rsidRPr="00CA3791">
              <w:rPr>
                <w:rFonts w:ascii="Times New Roman"/>
                <w:spacing w:val="-8"/>
                <w:sz w:val="20"/>
              </w:rPr>
              <w:t xml:space="preserve"> </w:t>
            </w:r>
            <w:r w:rsidRPr="00CA3791">
              <w:rPr>
                <w:rFonts w:ascii="Times New Roman"/>
                <w:sz w:val="20"/>
              </w:rPr>
              <w:t>WV</w:t>
            </w:r>
            <w:r w:rsidRPr="00CA3791">
              <w:rPr>
                <w:rFonts w:ascii="Times New Roman"/>
                <w:spacing w:val="-4"/>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pacing w:val="-1"/>
                <w:sz w:val="20"/>
              </w:rPr>
              <w:t xml:space="preserve">for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CAFOs</w:t>
            </w:r>
            <w:r w:rsidRPr="00CA3791">
              <w:rPr>
                <w:rFonts w:ascii="Times New Roman"/>
                <w:spacing w:val="-5"/>
                <w:sz w:val="20"/>
              </w:rPr>
              <w:t xml:space="preserve"> </w:t>
            </w:r>
            <w:r w:rsidRPr="00CA3791">
              <w:rPr>
                <w:rFonts w:ascii="Times New Roman"/>
                <w:sz w:val="20"/>
              </w:rPr>
              <w:t>(WV</w:t>
            </w:r>
            <w:r w:rsidRPr="00CA3791">
              <w:rPr>
                <w:rFonts w:ascii="Times New Roman"/>
                <w:spacing w:val="33"/>
                <w:w w:val="99"/>
                <w:sz w:val="20"/>
              </w:rPr>
              <w:t xml:space="preserve"> </w:t>
            </w:r>
            <w:r w:rsidRPr="00CA3791">
              <w:rPr>
                <w:rFonts w:ascii="Times New Roman"/>
                <w:spacing w:val="-1"/>
                <w:sz w:val="20"/>
              </w:rPr>
              <w:t>CAFO</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5"/>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2"/>
                <w:sz w:val="20"/>
              </w:rPr>
              <w:t>yet</w:t>
            </w:r>
            <w:r w:rsidRPr="00CA3791">
              <w:rPr>
                <w:rFonts w:ascii="Times New Roman"/>
                <w:spacing w:val="-3"/>
                <w:sz w:val="20"/>
              </w:rPr>
              <w:t xml:space="preserve"> </w:t>
            </w:r>
            <w:r w:rsidRPr="00CA3791">
              <w:rPr>
                <w:rFonts w:ascii="Times New Roman"/>
                <w:sz w:val="20"/>
              </w:rPr>
              <w:t>accepted</w:t>
            </w:r>
            <w:r w:rsidRPr="00CA3791">
              <w:rPr>
                <w:rFonts w:ascii="Times New Roman"/>
                <w:spacing w:val="-3"/>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EPA)</w:t>
            </w:r>
            <w:r w:rsidRPr="00CA3791">
              <w:rPr>
                <w:rFonts w:ascii="Times New Roman"/>
                <w:spacing w:val="-3"/>
                <w:sz w:val="20"/>
              </w:rPr>
              <w:t xml:space="preserve"> </w:t>
            </w:r>
            <w:r w:rsidRPr="00CA3791">
              <w:rPr>
                <w:rFonts w:ascii="Times New Roman"/>
                <w:sz w:val="20"/>
              </w:rPr>
              <w:t>or</w:t>
            </w:r>
            <w:r w:rsidRPr="00CA3791">
              <w:rPr>
                <w:rFonts w:ascii="Times New Roman"/>
                <w:spacing w:val="35"/>
                <w:w w:val="99"/>
                <w:sz w:val="20"/>
              </w:rPr>
              <w:t xml:space="preserve"> </w:t>
            </w:r>
            <w:r w:rsidRPr="00CA3791">
              <w:rPr>
                <w:rFonts w:ascii="Times New Roman"/>
                <w:sz w:val="20"/>
              </w:rPr>
              <w:t>producers</w:t>
            </w:r>
            <w:r w:rsidRPr="00CA3791">
              <w:rPr>
                <w:rFonts w:ascii="Times New Roman"/>
                <w:spacing w:val="-4"/>
                <w:sz w:val="20"/>
              </w:rPr>
              <w:t xml:space="preserve"> </w:t>
            </w:r>
            <w:r w:rsidRPr="00CA3791">
              <w:rPr>
                <w:rFonts w:ascii="Times New Roman"/>
                <w:spacing w:val="-3"/>
                <w:sz w:val="20"/>
              </w:rPr>
              <w:t>who</w:t>
            </w:r>
            <w:r w:rsidRPr="00CA3791">
              <w:rPr>
                <w:rFonts w:ascii="Times New Roman"/>
                <w:spacing w:val="-5"/>
                <w:sz w:val="20"/>
              </w:rPr>
              <w:t xml:space="preserve"> </w:t>
            </w:r>
            <w:r w:rsidRPr="00CA3791">
              <w:rPr>
                <w:rFonts w:ascii="Times New Roman"/>
                <w:spacing w:val="-1"/>
                <w:sz w:val="20"/>
              </w:rPr>
              <w:t>participate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USDA</w:t>
            </w:r>
            <w:r w:rsidRPr="00CA3791">
              <w:rPr>
                <w:rFonts w:ascii="Times New Roman"/>
                <w:spacing w:val="-7"/>
                <w:sz w:val="20"/>
              </w:rPr>
              <w:t xml:space="preserve"> </w:t>
            </w:r>
            <w:r w:rsidRPr="00CA3791">
              <w:rPr>
                <w:rFonts w:ascii="Times New Roman"/>
                <w:spacing w:val="-1"/>
                <w:sz w:val="20"/>
              </w:rPr>
              <w:t>c/s</w:t>
            </w:r>
            <w:r w:rsidRPr="00CA3791">
              <w:rPr>
                <w:rFonts w:ascii="Times New Roman"/>
                <w:spacing w:val="-7"/>
                <w:sz w:val="20"/>
              </w:rPr>
              <w:t xml:space="preserve"> </w:t>
            </w:r>
            <w:r w:rsidRPr="00CA3791">
              <w:rPr>
                <w:rFonts w:ascii="Times New Roman"/>
                <w:sz w:val="20"/>
              </w:rPr>
              <w:t>programs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7"/>
                <w:w w:val="99"/>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storage</w:t>
            </w:r>
            <w:r w:rsidRPr="00CA3791">
              <w:rPr>
                <w:rFonts w:ascii="Times New Roman"/>
                <w:spacing w:val="-4"/>
                <w:sz w:val="20"/>
              </w:rPr>
              <w:t xml:space="preserve"> </w:t>
            </w:r>
            <w:r w:rsidRPr="00CA3791">
              <w:rPr>
                <w:rFonts w:ascii="Times New Roman"/>
                <w:sz w:val="20"/>
              </w:rPr>
              <w:t>sheds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41"/>
                <w:sz w:val="20"/>
              </w:rPr>
              <w:t xml:space="preserve"> </w:t>
            </w:r>
            <w:r w:rsidRPr="00CA3791">
              <w:rPr>
                <w:rFonts w:ascii="Times New Roman"/>
                <w:sz w:val="20"/>
              </w:rPr>
              <w:t>WVDA</w:t>
            </w:r>
            <w:r w:rsidRPr="00CA3791">
              <w:rPr>
                <w:rFonts w:ascii="Times New Roman"/>
                <w:spacing w:val="39"/>
                <w:w w:val="99"/>
                <w:sz w:val="20"/>
              </w:rPr>
              <w:t xml:space="preserve"> </w:t>
            </w:r>
            <w:r w:rsidRPr="00CA3791">
              <w:rPr>
                <w:rFonts w:ascii="Times New Roman"/>
                <w:spacing w:val="-1"/>
                <w:sz w:val="20"/>
              </w:rPr>
              <w:t>works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provide</w:t>
            </w:r>
            <w:r w:rsidRPr="00CA3791">
              <w:rPr>
                <w:rFonts w:ascii="Times New Roman"/>
                <w:spacing w:val="-5"/>
                <w:sz w:val="20"/>
              </w:rPr>
              <w:t xml:space="preserve"> </w:t>
            </w:r>
            <w:r w:rsidRPr="00CA3791">
              <w:rPr>
                <w:rFonts w:ascii="Times New Roman"/>
                <w:spacing w:val="-1"/>
                <w:sz w:val="20"/>
              </w:rPr>
              <w:t>technical</w:t>
            </w:r>
            <w:r w:rsidRPr="00CA3791">
              <w:rPr>
                <w:rFonts w:ascii="Times New Roman"/>
                <w:spacing w:val="-6"/>
                <w:sz w:val="20"/>
              </w:rPr>
              <w:t xml:space="preserve"> </w:t>
            </w:r>
            <w:r w:rsidRPr="00CA3791">
              <w:rPr>
                <w:rFonts w:ascii="Times New Roman"/>
                <w:spacing w:val="-1"/>
                <w:sz w:val="20"/>
              </w:rPr>
              <w:t>assistance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7"/>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following</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1"/>
                <w:sz w:val="20"/>
              </w:rPr>
              <w:t xml:space="preserve"> </w:t>
            </w:r>
            <w:r w:rsidRPr="00CA3791">
              <w:rPr>
                <w:rFonts w:ascii="Times New Roman"/>
                <w:spacing w:val="-2"/>
                <w:sz w:val="20"/>
              </w:rPr>
              <w:t>All</w:t>
            </w:r>
            <w:r w:rsidRPr="00CA3791">
              <w:rPr>
                <w:rFonts w:ascii="Times New Roman"/>
                <w:spacing w:val="41"/>
                <w:w w:val="99"/>
                <w:sz w:val="20"/>
              </w:rPr>
              <w:t xml:space="preserve"> </w:t>
            </w:r>
            <w:r w:rsidRPr="00CA3791">
              <w:rPr>
                <w:rFonts w:ascii="Times New Roman"/>
                <w:spacing w:val="-1"/>
                <w:sz w:val="20"/>
              </w:rPr>
              <w:t>other</w:t>
            </w:r>
            <w:r w:rsidRPr="00CA3791">
              <w:rPr>
                <w:rFonts w:ascii="Times New Roman"/>
                <w:spacing w:val="-7"/>
                <w:sz w:val="20"/>
              </w:rPr>
              <w:t xml:space="preserve"> </w:t>
            </w:r>
            <w:r w:rsidRPr="00CA3791">
              <w:rPr>
                <w:rFonts w:ascii="Times New Roman"/>
                <w:spacing w:val="-1"/>
                <w:sz w:val="20"/>
              </w:rPr>
              <w:t>technical</w:t>
            </w:r>
            <w:r w:rsidRPr="00CA3791">
              <w:rPr>
                <w:rFonts w:ascii="Times New Roman"/>
                <w:spacing w:val="-7"/>
                <w:sz w:val="20"/>
              </w:rPr>
              <w:t xml:space="preserve"> </w:t>
            </w:r>
            <w:r w:rsidRPr="00CA3791">
              <w:rPr>
                <w:rFonts w:ascii="Times New Roman"/>
                <w:spacing w:val="-1"/>
                <w:sz w:val="20"/>
              </w:rPr>
              <w:t>service</w:t>
            </w:r>
            <w:r w:rsidRPr="00CA3791">
              <w:rPr>
                <w:rFonts w:ascii="Times New Roman"/>
                <w:spacing w:val="-8"/>
                <w:sz w:val="20"/>
              </w:rPr>
              <w:t xml:space="preserve"> </w:t>
            </w:r>
            <w:r w:rsidRPr="00CA3791">
              <w:rPr>
                <w:rFonts w:ascii="Times New Roman"/>
                <w:sz w:val="20"/>
              </w:rPr>
              <w:t>providers</w:t>
            </w:r>
            <w:r w:rsidRPr="00CA3791">
              <w:rPr>
                <w:rFonts w:ascii="Times New Roman"/>
                <w:spacing w:val="-6"/>
                <w:sz w:val="20"/>
              </w:rPr>
              <w:t xml:space="preserve"> </w:t>
            </w:r>
            <w:r w:rsidRPr="00CA3791">
              <w:rPr>
                <w:rFonts w:ascii="Times New Roman"/>
                <w:spacing w:val="-1"/>
                <w:sz w:val="20"/>
              </w:rPr>
              <w:t>working</w:t>
            </w:r>
            <w:r w:rsidRPr="00CA3791">
              <w:rPr>
                <w:rFonts w:ascii="Times New Roman"/>
                <w:spacing w:val="-8"/>
                <w:sz w:val="20"/>
              </w:rPr>
              <w:t xml:space="preserve"> </w:t>
            </w:r>
            <w:r w:rsidRPr="00CA3791">
              <w:rPr>
                <w:rFonts w:ascii="Times New Roman"/>
                <w:spacing w:val="-1"/>
                <w:sz w:val="20"/>
              </w:rPr>
              <w:t>through</w:t>
            </w:r>
            <w:r w:rsidRPr="00CA3791">
              <w:rPr>
                <w:rFonts w:ascii="Times New Roman"/>
                <w:spacing w:val="25"/>
                <w:w w:val="99"/>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z w:val="20"/>
              </w:rPr>
              <w:t>follow</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3"/>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Said</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31"/>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some</w:t>
            </w:r>
            <w:r w:rsidRPr="00CA3791">
              <w:rPr>
                <w:rFonts w:ascii="Times New Roman"/>
                <w:spacing w:val="-5"/>
                <w:sz w:val="20"/>
              </w:rPr>
              <w:t xml:space="preserve"> </w:t>
            </w:r>
            <w:r w:rsidRPr="00CA3791">
              <w:rPr>
                <w:rFonts w:ascii="Times New Roman"/>
                <w:sz w:val="20"/>
              </w:rPr>
              <w:t>planners</w:t>
            </w:r>
            <w:r w:rsidRPr="00CA3791">
              <w:rPr>
                <w:rFonts w:ascii="Times New Roman"/>
                <w:spacing w:val="-3"/>
                <w:sz w:val="20"/>
              </w:rPr>
              <w:t xml:space="preserve"> </w:t>
            </w:r>
            <w:r w:rsidRPr="00CA3791">
              <w:rPr>
                <w:rFonts w:ascii="Times New Roman"/>
                <w:spacing w:val="-1"/>
                <w:sz w:val="20"/>
              </w:rPr>
              <w:t>working</w:t>
            </w:r>
            <w:r w:rsidRPr="00CA3791">
              <w:rPr>
                <w:rFonts w:ascii="Times New Roman"/>
                <w:spacing w:val="-7"/>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private</w:t>
            </w:r>
            <w:r w:rsidRPr="00CA3791">
              <w:rPr>
                <w:rFonts w:ascii="Times New Roman"/>
                <w:spacing w:val="-5"/>
                <w:sz w:val="20"/>
              </w:rPr>
              <w:t xml:space="preserve"> </w:t>
            </w:r>
            <w:r w:rsidRPr="00CA3791">
              <w:rPr>
                <w:rFonts w:ascii="Times New Roman"/>
                <w:spacing w:val="-1"/>
                <w:sz w:val="20"/>
              </w:rPr>
              <w:t>sectors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Virginia</w:t>
            </w:r>
            <w:r w:rsidRPr="00CA3791">
              <w:rPr>
                <w:rFonts w:ascii="Times New Roman"/>
                <w:spacing w:val="41"/>
                <w:w w:val="99"/>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Criteria.</w:t>
            </w:r>
            <w:r w:rsidRPr="00CA3791">
              <w:rPr>
                <w:rFonts w:ascii="Times New Roman"/>
                <w:spacing w:val="45"/>
                <w:sz w:val="20"/>
              </w:rPr>
              <w:t xml:space="preserve"> </w:t>
            </w:r>
            <w:r w:rsidRPr="00CA3791">
              <w:rPr>
                <w:rFonts w:ascii="Times New Roman"/>
                <w:spacing w:val="-2"/>
                <w:sz w:val="20"/>
              </w:rPr>
              <w:t>Also</w:t>
            </w:r>
            <w:r w:rsidRPr="00CA3791">
              <w:rPr>
                <w:rFonts w:ascii="Times New Roman"/>
                <w:sz w:val="20"/>
              </w:rPr>
              <w:t xml:space="preserve"> </w:t>
            </w:r>
            <w:r w:rsidRPr="00CA3791">
              <w:rPr>
                <w:rFonts w:ascii="Times New Roman"/>
                <w:spacing w:val="-1"/>
                <w:sz w:val="20"/>
              </w:rPr>
              <w:t>knows</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couple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other</w:t>
            </w:r>
            <w:r w:rsidRPr="00CA3791">
              <w:rPr>
                <w:rFonts w:ascii="Times New Roman"/>
                <w:spacing w:val="55"/>
                <w:w w:val="99"/>
                <w:sz w:val="20"/>
              </w:rPr>
              <w:t xml:space="preserve"> </w:t>
            </w:r>
            <w:r w:rsidRPr="00CA3791">
              <w:rPr>
                <w:rFonts w:ascii="Times New Roman"/>
                <w:spacing w:val="-1"/>
                <w:sz w:val="20"/>
              </w:rPr>
              <w:t>planners</w:t>
            </w:r>
            <w:r w:rsidRPr="00CA3791">
              <w:rPr>
                <w:rFonts w:ascii="Times New Roman"/>
                <w:spacing w:val="-5"/>
                <w:sz w:val="20"/>
              </w:rPr>
              <w:t xml:space="preserve"> </w:t>
            </w:r>
            <w:r w:rsidRPr="00CA3791">
              <w:rPr>
                <w:rFonts w:ascii="Times New Roman"/>
                <w:spacing w:val="-1"/>
                <w:sz w:val="20"/>
              </w:rPr>
              <w:t>who</w:t>
            </w:r>
            <w:r w:rsidRPr="00CA3791">
              <w:rPr>
                <w:rFonts w:ascii="Times New Roman"/>
                <w:spacing w:val="-5"/>
                <w:sz w:val="20"/>
              </w:rPr>
              <w:t xml:space="preserve"> </w:t>
            </w:r>
            <w:r w:rsidRPr="00CA3791">
              <w:rPr>
                <w:rFonts w:ascii="Times New Roman"/>
                <w:sz w:val="20"/>
              </w:rPr>
              <w:t>use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590</w:t>
            </w:r>
            <w:r w:rsidRPr="00CA3791">
              <w:rPr>
                <w:rFonts w:ascii="Times New Roman"/>
                <w:spacing w:val="-5"/>
                <w:sz w:val="20"/>
              </w:rPr>
              <w:t xml:space="preserve"> </w:t>
            </w:r>
            <w:r w:rsidRPr="00CA3791">
              <w:rPr>
                <w:rFonts w:ascii="Times New Roman"/>
                <w:sz w:val="20"/>
              </w:rPr>
              <w:t>standard.</w:t>
            </w:r>
            <w:r w:rsidRPr="00CA3791">
              <w:rPr>
                <w:rFonts w:ascii="Times New Roman"/>
                <w:spacing w:val="-6"/>
                <w:sz w:val="20"/>
              </w:rPr>
              <w:t xml:space="preserve"> </w:t>
            </w:r>
            <w:r w:rsidRPr="00CA3791">
              <w:rPr>
                <w:rFonts w:ascii="Times New Roman"/>
                <w:spacing w:val="-1"/>
                <w:sz w:val="20"/>
              </w:rPr>
              <w:t>Normally,</w:t>
            </w:r>
            <w:r w:rsidRPr="00CA3791">
              <w:rPr>
                <w:rFonts w:ascii="Times New Roman"/>
                <w:spacing w:val="-5"/>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pacing w:val="-1"/>
                <w:sz w:val="20"/>
              </w:rPr>
              <w:t>N-based</w:t>
            </w:r>
            <w:r w:rsidRPr="00CA3791">
              <w:rPr>
                <w:rFonts w:ascii="Times New Roman"/>
                <w:spacing w:val="-6"/>
                <w:sz w:val="20"/>
              </w:rPr>
              <w:t xml:space="preserve"> </w:t>
            </w:r>
            <w:r w:rsidRPr="00CA3791">
              <w:rPr>
                <w:rFonts w:ascii="Times New Roman"/>
                <w:spacing w:val="-1"/>
                <w:sz w:val="20"/>
              </w:rPr>
              <w:t>plans.</w:t>
            </w:r>
          </w:p>
          <w:p w:rsidR="006474F3" w:rsidRPr="00CA3791" w:rsidRDefault="006474F3" w:rsidP="001160C8">
            <w:pPr>
              <w:pStyle w:val="TableParagraph"/>
              <w:spacing w:before="6"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160"/>
              <w:rPr>
                <w:rFonts w:ascii="Times New Roman" w:eastAsia="Times New Roman" w:hAnsi="Times New Roman"/>
                <w:sz w:val="20"/>
                <w:szCs w:val="20"/>
              </w:rPr>
            </w:pPr>
            <w:r>
              <w:rPr>
                <w:rFonts w:ascii="Times New Roman" w:eastAsia="Times New Roman" w:hAnsi="Times New Roman"/>
                <w:sz w:val="20"/>
                <w:szCs w:val="20"/>
              </w:rPr>
              <w:t>WVDA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certification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program</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8"/>
                <w:w w:val="99"/>
                <w:sz w:val="20"/>
                <w:szCs w:val="20"/>
              </w:rPr>
              <w:t xml:space="preserve"> </w:t>
            </w:r>
            <w:r>
              <w:rPr>
                <w:rFonts w:ascii="Times New Roman" w:eastAsia="Times New Roman" w:hAnsi="Times New Roman"/>
                <w:sz w:val="20"/>
                <w:szCs w:val="20"/>
              </w:rPr>
              <w:t>WV</w:t>
            </w:r>
            <w:r>
              <w:rPr>
                <w:rFonts w:ascii="Times New Roman" w:eastAsia="Times New Roman" w:hAnsi="Times New Roman"/>
                <w:spacing w:val="-1"/>
                <w:sz w:val="20"/>
                <w:szCs w:val="20"/>
              </w:rPr>
              <w:t xml:space="preserve"> must</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3"/>
                <w:sz w:val="20"/>
                <w:szCs w:val="20"/>
              </w:rPr>
              <w:t xml:space="preserve"> </w:t>
            </w:r>
            <w:r>
              <w:rPr>
                <w:rFonts w:ascii="Times New Roman" w:eastAsia="Times New Roman" w:hAnsi="Times New Roman"/>
                <w:sz w:val="20"/>
                <w:szCs w:val="20"/>
              </w:rPr>
              <w:t>done</w:t>
            </w:r>
            <w:r>
              <w:rPr>
                <w:rFonts w:ascii="Times New Roman" w:eastAsia="Times New Roman" w:hAnsi="Times New Roman"/>
                <w:spacing w:val="-4"/>
                <w:sz w:val="20"/>
                <w:szCs w:val="20"/>
              </w:rPr>
              <w:t xml:space="preserve"> </w:t>
            </w:r>
            <w:r>
              <w:rPr>
                <w:rFonts w:ascii="Times New Roman" w:eastAsia="Times New Roman" w:hAnsi="Times New Roman"/>
                <w:sz w:val="20"/>
                <w:szCs w:val="20"/>
              </w:rPr>
              <w:t>by</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certified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planner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considered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legitimate.</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however,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standard</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certified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5"/>
                <w:sz w:val="20"/>
                <w:szCs w:val="20"/>
              </w:rPr>
              <w:t xml:space="preserve"> </w:t>
            </w:r>
            <w:r>
              <w:rPr>
                <w:rFonts w:ascii="Times New Roman" w:eastAsia="Times New Roman" w:hAnsi="Times New Roman"/>
                <w:sz w:val="20"/>
                <w:szCs w:val="20"/>
              </w:rPr>
              <w:t>certification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42"/>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38"/>
                <w:w w:val="99"/>
                <w:sz w:val="20"/>
                <w:szCs w:val="20"/>
              </w:rPr>
              <w:t xml:space="preserve"> </w:t>
            </w:r>
            <w:r>
              <w:rPr>
                <w:rFonts w:ascii="Times New Roman" w:eastAsia="Times New Roman" w:hAnsi="Times New Roman"/>
                <w:spacing w:val="-1"/>
                <w:sz w:val="20"/>
                <w:szCs w:val="20"/>
              </w:rPr>
              <w:t>doesn’t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list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criteria</w:t>
            </w:r>
            <w:r>
              <w:rPr>
                <w:rFonts w:ascii="Times New Roman" w:eastAsia="Times New Roman" w:hAnsi="Times New Roman"/>
                <w:spacing w:val="-2"/>
                <w:sz w:val="20"/>
                <w:szCs w:val="20"/>
              </w:rPr>
              <w:t xml:space="preserve"> </w:t>
            </w:r>
            <w:r>
              <w:rPr>
                <w:rFonts w:ascii="Times New Roman" w:eastAsia="Times New Roman" w:hAnsi="Times New Roman"/>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development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components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w:t>
            </w:r>
          </w:p>
          <w:p w:rsidR="006474F3" w:rsidRPr="00CA3791" w:rsidRDefault="006474F3" w:rsidP="001160C8">
            <w:pPr>
              <w:pStyle w:val="TableParagraph"/>
              <w:spacing w:before="18" w:line="260" w:lineRule="exact"/>
              <w:rPr>
                <w:sz w:val="26"/>
                <w:szCs w:val="26"/>
              </w:rPr>
            </w:pPr>
          </w:p>
          <w:p w:rsidR="006474F3" w:rsidRDefault="006474F3" w:rsidP="001160C8">
            <w:pPr>
              <w:pStyle w:val="TableParagraph"/>
              <w:ind w:left="22" w:right="71"/>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z w:val="20"/>
              </w:rPr>
              <w:t>standard</w:t>
            </w:r>
            <w:r w:rsidRPr="00CA3791">
              <w:rPr>
                <w:rFonts w:ascii="Times New Roman"/>
                <w:spacing w:val="-4"/>
                <w:sz w:val="20"/>
              </w:rPr>
              <w:t xml:space="preserve"> </w:t>
            </w:r>
            <w:r w:rsidRPr="00CA3791">
              <w:rPr>
                <w:rFonts w:ascii="Times New Roman"/>
                <w:sz w:val="20"/>
              </w:rPr>
              <w:t>accepted</w:t>
            </w:r>
            <w:r w:rsidRPr="00CA3791">
              <w:rPr>
                <w:rFonts w:ascii="Times New Roman"/>
                <w:spacing w:val="-3"/>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WV</w:t>
            </w:r>
            <w:r w:rsidRPr="00CA3791">
              <w:rPr>
                <w:rFonts w:ascii="Times New Roman"/>
                <w:spacing w:val="27"/>
                <w:w w:val="99"/>
                <w:sz w:val="20"/>
              </w:rPr>
              <w:t xml:space="preserve"> </w:t>
            </w:r>
            <w:r w:rsidRPr="00CA3791">
              <w:rPr>
                <w:rFonts w:ascii="Times New Roman"/>
                <w:spacing w:val="-1"/>
                <w:sz w:val="20"/>
              </w:rPr>
              <w:t>Department</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10"/>
                <w:sz w:val="20"/>
              </w:rPr>
              <w:t xml:space="preserve"> </w:t>
            </w:r>
            <w:r w:rsidRPr="00CA3791">
              <w:rPr>
                <w:rFonts w:ascii="Times New Roman"/>
                <w:spacing w:val="-1"/>
                <w:sz w:val="20"/>
              </w:rPr>
              <w:t>Environmental</w:t>
            </w:r>
            <w:r w:rsidRPr="00CA3791">
              <w:rPr>
                <w:rFonts w:ascii="Times New Roman"/>
                <w:spacing w:val="-6"/>
                <w:sz w:val="20"/>
              </w:rPr>
              <w:t xml:space="preserve"> </w:t>
            </w:r>
            <w:r w:rsidRPr="00CA3791">
              <w:rPr>
                <w:rFonts w:ascii="Times New Roman"/>
                <w:sz w:val="20"/>
              </w:rPr>
              <w:t>Protection</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writing</w:t>
            </w:r>
            <w:r w:rsidRPr="00CA3791">
              <w:rPr>
                <w:rFonts w:ascii="Times New Roman"/>
                <w:spacing w:val="45"/>
                <w:w w:val="99"/>
                <w:sz w:val="20"/>
              </w:rPr>
              <w:t xml:space="preserve"> </w:t>
            </w:r>
            <w:r w:rsidRPr="00CA3791">
              <w:rPr>
                <w:rFonts w:ascii="Times New Roman"/>
                <w:spacing w:val="-1"/>
                <w:sz w:val="20"/>
              </w:rPr>
              <w:t>CAFO</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i/>
                <w:sz w:val="20"/>
              </w:rPr>
              <w:t>Technical</w:t>
            </w:r>
            <w:r w:rsidRPr="00CA3791">
              <w:rPr>
                <w:rFonts w:ascii="Times New Roman"/>
                <w:i/>
                <w:spacing w:val="-7"/>
                <w:sz w:val="20"/>
              </w:rPr>
              <w:t xml:space="preserve"> </w:t>
            </w:r>
            <w:r w:rsidRPr="00CA3791">
              <w:rPr>
                <w:rFonts w:ascii="Times New Roman"/>
                <w:i/>
                <w:sz w:val="20"/>
              </w:rPr>
              <w:t>Standards</w:t>
            </w:r>
            <w:r w:rsidRPr="00CA3791">
              <w:rPr>
                <w:rFonts w:ascii="Times New Roman"/>
                <w:i/>
                <w:spacing w:val="-8"/>
                <w:sz w:val="20"/>
              </w:rPr>
              <w:t xml:space="preserve"> </w:t>
            </w:r>
            <w:r w:rsidRPr="00CA3791">
              <w:rPr>
                <w:rFonts w:ascii="Times New Roman"/>
                <w:i/>
                <w:sz w:val="20"/>
              </w:rPr>
              <w:t>For</w:t>
            </w:r>
            <w:r w:rsidRPr="00CA3791">
              <w:rPr>
                <w:rFonts w:ascii="Times New Roman"/>
                <w:i/>
                <w:spacing w:val="-7"/>
                <w:sz w:val="20"/>
              </w:rPr>
              <w:t xml:space="preserve"> </w:t>
            </w:r>
            <w:r w:rsidRPr="00CA3791">
              <w:rPr>
                <w:rFonts w:ascii="Times New Roman"/>
                <w:i/>
                <w:spacing w:val="-1"/>
                <w:sz w:val="20"/>
              </w:rPr>
              <w:t>West</w:t>
            </w:r>
            <w:r w:rsidRPr="00CA3791">
              <w:rPr>
                <w:rFonts w:ascii="Times New Roman"/>
                <w:i/>
                <w:spacing w:val="-7"/>
                <w:sz w:val="20"/>
              </w:rPr>
              <w:t xml:space="preserve"> </w:t>
            </w:r>
            <w:r w:rsidRPr="00CA3791">
              <w:rPr>
                <w:rFonts w:ascii="Times New Roman"/>
                <w:i/>
                <w:spacing w:val="-1"/>
                <w:sz w:val="20"/>
              </w:rPr>
              <w:t>Virginia</w:t>
            </w:r>
            <w:r w:rsidRPr="00CA3791">
              <w:rPr>
                <w:rFonts w:ascii="Times New Roman"/>
                <w:i/>
                <w:spacing w:val="25"/>
                <w:w w:val="99"/>
                <w:sz w:val="20"/>
              </w:rPr>
              <w:t xml:space="preserve"> </w:t>
            </w:r>
            <w:r w:rsidRPr="00CA3791">
              <w:rPr>
                <w:rFonts w:ascii="Times New Roman"/>
                <w:i/>
                <w:sz w:val="20"/>
              </w:rPr>
              <w:t>Concentrated</w:t>
            </w:r>
            <w:r w:rsidRPr="00CA3791">
              <w:rPr>
                <w:rFonts w:ascii="Times New Roman"/>
                <w:i/>
                <w:spacing w:val="-9"/>
                <w:sz w:val="20"/>
              </w:rPr>
              <w:t xml:space="preserve"> </w:t>
            </w:r>
            <w:r w:rsidRPr="00CA3791">
              <w:rPr>
                <w:rFonts w:ascii="Times New Roman"/>
                <w:i/>
                <w:sz w:val="20"/>
              </w:rPr>
              <w:t>Animal</w:t>
            </w:r>
            <w:r w:rsidRPr="00CA3791">
              <w:rPr>
                <w:rFonts w:ascii="Times New Roman"/>
                <w:i/>
                <w:spacing w:val="-10"/>
                <w:sz w:val="20"/>
              </w:rPr>
              <w:t xml:space="preserve"> </w:t>
            </w:r>
            <w:r w:rsidRPr="00CA3791">
              <w:rPr>
                <w:rFonts w:ascii="Times New Roman"/>
                <w:i/>
                <w:spacing w:val="-1"/>
                <w:sz w:val="20"/>
              </w:rPr>
              <w:t>Feeding</w:t>
            </w:r>
            <w:r w:rsidRPr="00CA3791">
              <w:rPr>
                <w:rFonts w:ascii="Times New Roman"/>
                <w:i/>
                <w:spacing w:val="-10"/>
                <w:sz w:val="20"/>
              </w:rPr>
              <w:t xml:space="preserve"> </w:t>
            </w:r>
            <w:r w:rsidRPr="00CA3791">
              <w:rPr>
                <w:rFonts w:ascii="Times New Roman"/>
                <w:i/>
                <w:sz w:val="20"/>
              </w:rPr>
              <w:t>Operation</w:t>
            </w:r>
            <w:r w:rsidRPr="00CA3791">
              <w:rPr>
                <w:rFonts w:ascii="Times New Roman"/>
                <w:i/>
                <w:spacing w:val="-9"/>
                <w:sz w:val="20"/>
              </w:rPr>
              <w:t xml:space="preserve"> </w:t>
            </w:r>
            <w:r w:rsidRPr="00CA3791">
              <w:rPr>
                <w:rFonts w:ascii="Times New Roman"/>
                <w:i/>
                <w:spacing w:val="-1"/>
                <w:sz w:val="20"/>
              </w:rPr>
              <w:t>Nutrient</w:t>
            </w:r>
            <w:r w:rsidRPr="00CA3791">
              <w:rPr>
                <w:rFonts w:ascii="Times New Roman"/>
                <w:i/>
                <w:spacing w:val="29"/>
                <w:w w:val="99"/>
                <w:sz w:val="20"/>
              </w:rPr>
              <w:t xml:space="preserve"> </w:t>
            </w:r>
            <w:r w:rsidRPr="00CA3791">
              <w:rPr>
                <w:rFonts w:ascii="Times New Roman"/>
                <w:i/>
                <w:sz w:val="20"/>
              </w:rPr>
              <w:t>Management</w:t>
            </w:r>
            <w:r w:rsidRPr="00CA3791">
              <w:rPr>
                <w:rFonts w:ascii="Times New Roman"/>
                <w:i/>
                <w:spacing w:val="-7"/>
                <w:sz w:val="20"/>
              </w:rPr>
              <w:t xml:space="preserve"> </w:t>
            </w:r>
            <w:r w:rsidRPr="00CA3791">
              <w:rPr>
                <w:rFonts w:ascii="Times New Roman"/>
                <w:i/>
                <w:spacing w:val="-1"/>
                <w:sz w:val="20"/>
              </w:rPr>
              <w:t>Planning</w:t>
            </w:r>
            <w:r w:rsidRPr="00CA3791">
              <w:rPr>
                <w:rFonts w:ascii="Times New Roman"/>
                <w:b/>
                <w:spacing w:val="-1"/>
                <w:sz w:val="20"/>
              </w:rPr>
              <w:t>.</w:t>
            </w:r>
            <w:r w:rsidRPr="00CA3791">
              <w:rPr>
                <w:rFonts w:ascii="Times New Roman"/>
                <w:b/>
                <w:spacing w:val="-6"/>
                <w:sz w:val="20"/>
              </w:rPr>
              <w:t xml:space="preserve"> </w:t>
            </w:r>
            <w:r w:rsidRPr="00CA3791">
              <w:rPr>
                <w:rFonts w:ascii="Times New Roman"/>
                <w:sz w:val="20"/>
              </w:rPr>
              <w:t>Most</w:t>
            </w:r>
            <w:r w:rsidRPr="00CA3791">
              <w:rPr>
                <w:rFonts w:ascii="Times New Roman"/>
                <w:spacing w:val="-9"/>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writers</w:t>
            </w:r>
            <w:r w:rsidRPr="00CA3791">
              <w:rPr>
                <w:rFonts w:ascii="Times New Roman"/>
                <w:spacing w:val="-8"/>
                <w:sz w:val="20"/>
              </w:rPr>
              <w:t xml:space="preserve"> </w:t>
            </w:r>
            <w:r w:rsidRPr="00CA3791">
              <w:rPr>
                <w:rFonts w:ascii="Times New Roman"/>
                <w:sz w:val="20"/>
              </w:rPr>
              <w:t>usually</w:t>
            </w:r>
            <w:r w:rsidRPr="00CA3791">
              <w:rPr>
                <w:rFonts w:ascii="Times New Roman"/>
                <w:spacing w:val="-7"/>
                <w:sz w:val="20"/>
              </w:rPr>
              <w:t xml:space="preserve"> </w:t>
            </w:r>
            <w:r w:rsidRPr="00CA3791">
              <w:rPr>
                <w:rFonts w:ascii="Times New Roman"/>
                <w:spacing w:val="-1"/>
                <w:sz w:val="20"/>
              </w:rPr>
              <w:t>use</w:t>
            </w:r>
            <w:r w:rsidRPr="00CA3791">
              <w:rPr>
                <w:rFonts w:ascii="Times New Roman"/>
                <w:spacing w:val="30"/>
                <w:w w:val="99"/>
                <w:sz w:val="20"/>
              </w:rPr>
              <w:t xml:space="preserve"> </w:t>
            </w:r>
            <w:r w:rsidRPr="00CA3791">
              <w:rPr>
                <w:rFonts w:ascii="Times New Roman"/>
                <w:spacing w:val="-1"/>
                <w:sz w:val="20"/>
              </w:rPr>
              <w:t>either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z w:val="20"/>
              </w:rPr>
              <w:t>Standards</w:t>
            </w:r>
            <w:r w:rsidRPr="00CA3791">
              <w:rPr>
                <w:rFonts w:ascii="Times New Roman"/>
                <w:spacing w:val="33"/>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develop</w:t>
            </w:r>
            <w:r w:rsidRPr="00CA3791">
              <w:rPr>
                <w:rFonts w:ascii="Times New Roman"/>
                <w:spacing w:val="-4"/>
                <w:sz w:val="20"/>
              </w:rPr>
              <w:t xml:space="preserve"> </w:t>
            </w:r>
            <w:r w:rsidRPr="00CA3791">
              <w:rPr>
                <w:rFonts w:ascii="Times New Roman"/>
                <w:spacing w:val="-1"/>
                <w:sz w:val="20"/>
              </w:rPr>
              <w:t>plans.</w:t>
            </w:r>
          </w:p>
          <w:p w:rsidR="006474F3" w:rsidRPr="00CA3791" w:rsidRDefault="006474F3" w:rsidP="001160C8">
            <w:pPr>
              <w:pStyle w:val="TableParagraph"/>
              <w:spacing w:before="18" w:line="260" w:lineRule="exact"/>
              <w:rPr>
                <w:sz w:val="26"/>
                <w:szCs w:val="26"/>
              </w:rPr>
            </w:pPr>
          </w:p>
          <w:p w:rsidR="006474F3" w:rsidRDefault="006474F3" w:rsidP="001160C8">
            <w:pPr>
              <w:pStyle w:val="TableParagraph"/>
              <w:ind w:right="249"/>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WV’s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can</w:t>
            </w:r>
          </w:p>
        </w:tc>
        <w:tc>
          <w:tcPr>
            <w:tcW w:w="3711"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121"/>
              <w:rPr>
                <w:rFonts w:ascii="Times New Roman" w:eastAsia="Times New Roman" w:hAnsi="Times New Roman"/>
                <w:sz w:val="20"/>
                <w:szCs w:val="20"/>
              </w:rPr>
            </w:pP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usually</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3"/>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farmer</w:t>
            </w:r>
            <w:r w:rsidRPr="00CA3791">
              <w:rPr>
                <w:rFonts w:ascii="Times New Roman"/>
                <w:spacing w:val="35"/>
                <w:w w:val="99"/>
                <w:sz w:val="20"/>
              </w:rPr>
              <w:t xml:space="preserve"> </w:t>
            </w:r>
            <w:r w:rsidRPr="00CA3791">
              <w:rPr>
                <w:rFonts w:ascii="Times New Roman"/>
                <w:spacing w:val="-1"/>
                <w:sz w:val="20"/>
              </w:rPr>
              <w:t>chooses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limited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6"/>
                <w:w w:val="99"/>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through</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NRCS-590</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25"/>
                <w:w w:val="99"/>
                <w:sz w:val="20"/>
              </w:rPr>
              <w:t xml:space="preserve"> </w:t>
            </w:r>
            <w:r w:rsidRPr="00CA3791">
              <w:rPr>
                <w:rFonts w:ascii="Times New Roman"/>
                <w:spacing w:val="-1"/>
                <w:sz w:val="20"/>
              </w:rPr>
              <w:t>index.</w:t>
            </w:r>
          </w:p>
          <w:p w:rsidR="006474F3" w:rsidRDefault="006474F3" w:rsidP="001160C8">
            <w:pPr>
              <w:pStyle w:val="TableParagraph"/>
              <w:spacing w:before="76" w:line="241" w:lineRule="auto"/>
              <w:ind w:left="23" w:right="121"/>
              <w:rPr>
                <w:rFonts w:ascii="Times New Roman" w:eastAsia="Times New Roman" w:hAnsi="Times New Roman"/>
                <w:sz w:val="20"/>
                <w:szCs w:val="20"/>
              </w:rPr>
            </w:pP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P-Index</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tool</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assess the</w:t>
            </w:r>
            <w:r w:rsidRPr="00CA3791">
              <w:rPr>
                <w:rFonts w:ascii="Times New Roman"/>
                <w:spacing w:val="27"/>
                <w:w w:val="99"/>
                <w:sz w:val="20"/>
              </w:rPr>
              <w:t xml:space="preserve"> </w:t>
            </w:r>
            <w:r w:rsidRPr="00CA3791">
              <w:rPr>
                <w:rFonts w:ascii="Times New Roman"/>
                <w:spacing w:val="-1"/>
                <w:sz w:val="20"/>
              </w:rPr>
              <w:t>environmental</w:t>
            </w:r>
            <w:r w:rsidRPr="00CA3791">
              <w:rPr>
                <w:rFonts w:ascii="Times New Roman"/>
                <w:spacing w:val="-9"/>
                <w:sz w:val="20"/>
              </w:rPr>
              <w:t xml:space="preserve"> </w:t>
            </w:r>
            <w:r w:rsidRPr="00CA3791">
              <w:rPr>
                <w:rFonts w:ascii="Times New Roman"/>
                <w:sz w:val="20"/>
              </w:rPr>
              <w:t>risk</w:t>
            </w:r>
            <w:r w:rsidRPr="00CA3791">
              <w:rPr>
                <w:rFonts w:ascii="Times New Roman"/>
                <w:spacing w:val="-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z w:val="20"/>
              </w:rPr>
              <w:t>applying</w:t>
            </w:r>
            <w:r w:rsidRPr="00CA3791">
              <w:rPr>
                <w:rFonts w:ascii="Times New Roman"/>
                <w:spacing w:val="-9"/>
                <w:sz w:val="20"/>
              </w:rPr>
              <w:t xml:space="preserve"> </w:t>
            </w:r>
            <w:r w:rsidRPr="00CA3791">
              <w:rPr>
                <w:rFonts w:ascii="Times New Roman"/>
                <w:spacing w:val="-1"/>
                <w:sz w:val="20"/>
              </w:rPr>
              <w:t>phosphorus.</w:t>
            </w:r>
            <w:r w:rsidRPr="00CA3791">
              <w:rPr>
                <w:rFonts w:ascii="Times New Roman"/>
                <w:spacing w:val="43"/>
                <w:w w:val="99"/>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used</w:t>
            </w:r>
            <w:r w:rsidRPr="00CA3791">
              <w:rPr>
                <w:rFonts w:ascii="Times New Roman"/>
                <w:sz w:val="20"/>
              </w:rPr>
              <w:t xml:space="preserve"> </w:t>
            </w:r>
            <w:r w:rsidRPr="00CA3791">
              <w:rPr>
                <w:rFonts w:ascii="Times New Roman"/>
                <w:spacing w:val="-1"/>
                <w:sz w:val="20"/>
              </w:rPr>
              <w:t>when</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at</w:t>
            </w:r>
            <w:r w:rsidRPr="00CA3791">
              <w:rPr>
                <w:rFonts w:ascii="Times New Roman"/>
                <w:spacing w:val="-3"/>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pacing w:val="-1"/>
                <w:sz w:val="20"/>
              </w:rPr>
              <w:t>(over</w:t>
            </w:r>
            <w:r w:rsidRPr="00CA3791">
              <w:rPr>
                <w:rFonts w:ascii="Times New Roman"/>
                <w:spacing w:val="37"/>
                <w:w w:val="99"/>
                <w:sz w:val="20"/>
              </w:rPr>
              <w:t xml:space="preserve"> </w:t>
            </w:r>
            <w:r w:rsidRPr="00CA3791">
              <w:rPr>
                <w:rFonts w:ascii="Times New Roman"/>
                <w:sz w:val="20"/>
              </w:rPr>
              <w:t>50</w:t>
            </w:r>
            <w:r w:rsidRPr="00CA3791">
              <w:rPr>
                <w:rFonts w:ascii="Times New Roman"/>
                <w:spacing w:val="-3"/>
                <w:sz w:val="20"/>
              </w:rPr>
              <w:t xml:space="preserve"> </w:t>
            </w:r>
            <w:r w:rsidRPr="00CA3791">
              <w:rPr>
                <w:rFonts w:ascii="Times New Roman"/>
                <w:spacing w:val="-1"/>
                <w:sz w:val="20"/>
              </w:rPr>
              <w:t>lbs.)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very</w:t>
            </w:r>
            <w:r w:rsidRPr="00CA3791">
              <w:rPr>
                <w:rFonts w:ascii="Times New Roman"/>
                <w:spacing w:val="-5"/>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z w:val="20"/>
              </w:rPr>
              <w:t>(over</w:t>
            </w:r>
            <w:r w:rsidRPr="00CA3791">
              <w:rPr>
                <w:rFonts w:ascii="Times New Roman"/>
                <w:spacing w:val="-3"/>
                <w:sz w:val="20"/>
              </w:rPr>
              <w:t xml:space="preserve"> </w:t>
            </w:r>
            <w:r w:rsidRPr="00CA3791">
              <w:rPr>
                <w:rFonts w:ascii="Times New Roman"/>
                <w:sz w:val="20"/>
              </w:rPr>
              <w:t>80</w:t>
            </w:r>
            <w:r w:rsidRPr="00CA3791">
              <w:rPr>
                <w:rFonts w:ascii="Times New Roman"/>
                <w:spacing w:val="-3"/>
                <w:sz w:val="20"/>
              </w:rPr>
              <w:t xml:space="preserve"> </w:t>
            </w:r>
            <w:r w:rsidRPr="00CA3791">
              <w:rPr>
                <w:rFonts w:ascii="Times New Roman"/>
                <w:spacing w:val="-1"/>
                <w:sz w:val="20"/>
              </w:rPr>
              <w:t>lbs.).</w:t>
            </w:r>
          </w:p>
          <w:p w:rsidR="006474F3" w:rsidRDefault="006474F3" w:rsidP="001160C8">
            <w:pPr>
              <w:pStyle w:val="TableParagraph"/>
              <w:spacing w:before="76" w:line="241" w:lineRule="auto"/>
              <w:ind w:left="23" w:right="121"/>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P-Index</w:t>
            </w:r>
            <w:r w:rsidRPr="00CA3791">
              <w:rPr>
                <w:rFonts w:ascii="Times New Roman"/>
                <w:spacing w:val="-5"/>
                <w:sz w:val="20"/>
              </w:rPr>
              <w:t xml:space="preserve"> </w:t>
            </w:r>
            <w:r w:rsidRPr="00CA3791">
              <w:rPr>
                <w:rFonts w:ascii="Times New Roman"/>
                <w:spacing w:val="-1"/>
                <w:sz w:val="20"/>
              </w:rPr>
              <w:t>takes</w:t>
            </w:r>
            <w:r w:rsidRPr="00CA3791">
              <w:rPr>
                <w:rFonts w:ascii="Times New Roman"/>
                <w:spacing w:val="-6"/>
                <w:sz w:val="20"/>
              </w:rPr>
              <w:t xml:space="preserve"> </w:t>
            </w:r>
            <w:r w:rsidRPr="00CA3791">
              <w:rPr>
                <w:rFonts w:ascii="Times New Roman"/>
                <w:spacing w:val="-1"/>
                <w:sz w:val="20"/>
              </w:rPr>
              <w:t>into</w:t>
            </w:r>
            <w:r w:rsidRPr="00CA3791">
              <w:rPr>
                <w:rFonts w:ascii="Times New Roman"/>
                <w:spacing w:val="-3"/>
                <w:sz w:val="20"/>
              </w:rPr>
              <w:t xml:space="preserve"> </w:t>
            </w:r>
            <w:r w:rsidRPr="00CA3791">
              <w:rPr>
                <w:rFonts w:ascii="Times New Roman"/>
                <w:sz w:val="20"/>
              </w:rPr>
              <w:t>account</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level,</w:t>
            </w:r>
            <w:r w:rsidRPr="00CA3791">
              <w:rPr>
                <w:rFonts w:ascii="Times New Roman"/>
                <w:spacing w:val="41"/>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pacing w:val="-1"/>
                <w:sz w:val="20"/>
              </w:rPr>
              <w:t>method/timing,</w:t>
            </w:r>
            <w:r w:rsidRPr="00CA3791">
              <w:rPr>
                <w:rFonts w:ascii="Times New Roman"/>
                <w:spacing w:val="-8"/>
                <w:sz w:val="20"/>
              </w:rPr>
              <w:t xml:space="preserve"> </w:t>
            </w:r>
            <w:r w:rsidRPr="00CA3791">
              <w:rPr>
                <w:rFonts w:ascii="Times New Roman"/>
                <w:sz w:val="20"/>
              </w:rPr>
              <w:t>source</w:t>
            </w:r>
            <w:r w:rsidRPr="00CA3791">
              <w:rPr>
                <w:rFonts w:ascii="Times New Roman"/>
                <w:spacing w:val="-10"/>
                <w:sz w:val="20"/>
              </w:rPr>
              <w:t xml:space="preserve"> </w:t>
            </w:r>
            <w:r w:rsidRPr="00CA3791">
              <w:rPr>
                <w:rFonts w:ascii="Times New Roman"/>
                <w:sz w:val="20"/>
              </w:rPr>
              <w:t>of</w:t>
            </w:r>
            <w:r w:rsidRPr="00CA3791">
              <w:rPr>
                <w:rFonts w:ascii="Times New Roman"/>
                <w:spacing w:val="39"/>
                <w:w w:val="99"/>
                <w:sz w:val="20"/>
              </w:rPr>
              <w:t xml:space="preserve"> </w:t>
            </w:r>
            <w:r w:rsidRPr="00CA3791">
              <w:rPr>
                <w:rFonts w:ascii="Times New Roman"/>
                <w:spacing w:val="-1"/>
                <w:sz w:val="20"/>
              </w:rPr>
              <w:t>phosphorus,</w:t>
            </w:r>
            <w:r w:rsidRPr="00CA3791">
              <w:rPr>
                <w:rFonts w:ascii="Times New Roman"/>
                <w:spacing w:val="-8"/>
                <w:sz w:val="20"/>
              </w:rPr>
              <w:t xml:space="preserve"> </w:t>
            </w:r>
            <w:r w:rsidRPr="00CA3791">
              <w:rPr>
                <w:rFonts w:ascii="Times New Roman"/>
                <w:spacing w:val="-1"/>
                <w:sz w:val="20"/>
              </w:rPr>
              <w:t>tolerable</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8"/>
                <w:sz w:val="20"/>
              </w:rPr>
              <w:t xml:space="preserve"> </w:t>
            </w:r>
            <w:r w:rsidRPr="00CA3791">
              <w:rPr>
                <w:rFonts w:ascii="Times New Roman"/>
                <w:spacing w:val="-1"/>
                <w:sz w:val="20"/>
              </w:rPr>
              <w:t>erosion,</w:t>
            </w:r>
            <w:r w:rsidRPr="00CA3791">
              <w:rPr>
                <w:rFonts w:ascii="Times New Roman"/>
                <w:spacing w:val="-8"/>
                <w:sz w:val="20"/>
              </w:rPr>
              <w:t xml:space="preserve"> </w:t>
            </w:r>
            <w:r w:rsidRPr="00CA3791">
              <w:rPr>
                <w:rFonts w:ascii="Times New Roman"/>
                <w:spacing w:val="-1"/>
                <w:sz w:val="20"/>
              </w:rPr>
              <w:t>sediment</w:t>
            </w:r>
            <w:r w:rsidRPr="00CA3791">
              <w:rPr>
                <w:rFonts w:ascii="Times New Roman"/>
                <w:spacing w:val="61"/>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edge</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drainage</w:t>
            </w:r>
            <w:r w:rsidRPr="00CA3791">
              <w:rPr>
                <w:rFonts w:ascii="Times New Roman"/>
                <w:spacing w:val="-4"/>
                <w:sz w:val="20"/>
              </w:rPr>
              <w:t xml:space="preserve"> </w:t>
            </w:r>
            <w:r w:rsidRPr="00CA3791">
              <w:rPr>
                <w:rFonts w:ascii="Times New Roman"/>
                <w:spacing w:val="-1"/>
                <w:sz w:val="20"/>
              </w:rPr>
              <w:t>class.</w:t>
            </w:r>
          </w:p>
          <w:p w:rsidR="006474F3" w:rsidRDefault="006474F3" w:rsidP="001160C8">
            <w:pPr>
              <w:pStyle w:val="TableParagraph"/>
              <w:spacing w:before="76"/>
              <w:ind w:left="22" w:right="129"/>
              <w:rPr>
                <w:rFonts w:ascii="Times New Roman" w:eastAsia="Times New Roman" w:hAnsi="Times New Roman"/>
                <w:sz w:val="20"/>
                <w:szCs w:val="20"/>
              </w:rPr>
            </w:pPr>
            <w:r w:rsidRPr="00CA3791">
              <w:rPr>
                <w:rFonts w:ascii="Times New Roman"/>
                <w:sz w:val="20"/>
              </w:rPr>
              <w:t>Low</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Medium</w:t>
            </w:r>
            <w:r w:rsidRPr="00CA3791">
              <w:rPr>
                <w:rFonts w:ascii="Times New Roman"/>
                <w:spacing w:val="-6"/>
                <w:sz w:val="20"/>
              </w:rPr>
              <w:t xml:space="preserve"> </w:t>
            </w:r>
            <w:r w:rsidRPr="00CA3791">
              <w:rPr>
                <w:rFonts w:ascii="Times New Roman"/>
                <w:spacing w:val="-1"/>
                <w:sz w:val="20"/>
              </w:rPr>
              <w:t>rating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plan,</w:t>
            </w:r>
            <w:r w:rsidRPr="00CA3791">
              <w:rPr>
                <w:rFonts w:ascii="Times New Roman"/>
                <w:spacing w:val="33"/>
                <w:w w:val="99"/>
                <w:sz w:val="20"/>
              </w:rPr>
              <w:t xml:space="preserve"> </w:t>
            </w:r>
            <w:r w:rsidRPr="00CA3791">
              <w:rPr>
                <w:rFonts w:ascii="Times New Roman"/>
                <w:sz w:val="20"/>
              </w:rPr>
              <w:t>High</w:t>
            </w:r>
            <w:r w:rsidRPr="00CA3791">
              <w:rPr>
                <w:rFonts w:ascii="Times New Roman"/>
                <w:spacing w:val="-5"/>
                <w:sz w:val="20"/>
              </w:rPr>
              <w:t xml:space="preserve"> </w:t>
            </w:r>
            <w:r w:rsidRPr="00CA3791">
              <w:rPr>
                <w:rFonts w:ascii="Times New Roman"/>
                <w:spacing w:val="-1"/>
                <w:sz w:val="20"/>
              </w:rPr>
              <w:t>rating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pacing w:val="-1"/>
                <w:sz w:val="20"/>
              </w:rPr>
              <w:t>plan,</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Very</w:t>
            </w:r>
            <w:r w:rsidRPr="00CA3791">
              <w:rPr>
                <w:rFonts w:ascii="Times New Roman"/>
                <w:spacing w:val="27"/>
                <w:w w:val="99"/>
                <w:sz w:val="20"/>
              </w:rPr>
              <w:t xml:space="preserve"> </w:t>
            </w:r>
            <w:r w:rsidRPr="00CA3791">
              <w:rPr>
                <w:rFonts w:ascii="Times New Roman"/>
                <w:sz w:val="20"/>
              </w:rPr>
              <w:t>High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2"/>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w:t>
            </w:r>
          </w:p>
          <w:p w:rsidR="006474F3" w:rsidRPr="00CA3791" w:rsidRDefault="006474F3" w:rsidP="001160C8">
            <w:pPr>
              <w:pStyle w:val="TableParagraph"/>
              <w:spacing w:before="9"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293"/>
              <w:rPr>
                <w:rFonts w:ascii="Times New Roman" w:eastAsia="Times New Roman" w:hAnsi="Times New Roman"/>
                <w:sz w:val="20"/>
                <w:szCs w:val="20"/>
              </w:rPr>
            </w:pP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P-Index</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being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revised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and </w:t>
            </w:r>
            <w:r>
              <w:rPr>
                <w:rFonts w:ascii="Times New Roman" w:eastAsia="Times New Roman" w:hAnsi="Times New Roman"/>
                <w:spacing w:val="-2"/>
                <w:sz w:val="20"/>
                <w:szCs w:val="20"/>
              </w:rPr>
              <w:t>will</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show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correlations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7"/>
                <w:sz w:val="20"/>
                <w:szCs w:val="20"/>
              </w:rPr>
              <w:t xml:space="preserve"> </w:t>
            </w:r>
            <w:r>
              <w:rPr>
                <w:rFonts w:ascii="Times New Roman" w:eastAsia="Times New Roman" w:hAnsi="Times New Roman"/>
                <w:sz w:val="20"/>
                <w:szCs w:val="20"/>
              </w:rPr>
              <w:t>VA’s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NY’s.</w:t>
            </w:r>
          </w:p>
          <w:p w:rsidR="006474F3" w:rsidRPr="00CA3791" w:rsidRDefault="006474F3" w:rsidP="001160C8">
            <w:pPr>
              <w:pStyle w:val="TableParagraph"/>
              <w:spacing w:before="2" w:line="190" w:lineRule="exact"/>
              <w:rPr>
                <w:sz w:val="19"/>
                <w:szCs w:val="19"/>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Pr>
                <w:rFonts w:ascii="Times New Roman" w:eastAsia="Times New Roman" w:hAnsi="Times New Roman"/>
                <w:sz w:val="20"/>
                <w:szCs w:val="20"/>
              </w:rPr>
            </w:pPr>
            <w:r w:rsidRPr="00CA3791">
              <w:rPr>
                <w:rFonts w:ascii="Times New Roman"/>
                <w:spacing w:val="-1"/>
                <w:sz w:val="20"/>
              </w:rPr>
              <w:t>P-Index</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CAFO</w:t>
            </w:r>
            <w:r w:rsidRPr="00CA3791">
              <w:rPr>
                <w:rFonts w:ascii="Times New Roman"/>
                <w:spacing w:val="-2"/>
                <w:sz w:val="20"/>
              </w:rPr>
              <w:t xml:space="preserve"> </w:t>
            </w:r>
            <w:r w:rsidRPr="00CA3791">
              <w:rPr>
                <w:rFonts w:ascii="Times New Roman"/>
                <w:sz w:val="20"/>
              </w:rPr>
              <w:t>NMPs.</w:t>
            </w:r>
          </w:p>
        </w:tc>
        <w:tc>
          <w:tcPr>
            <w:tcW w:w="2592" w:type="dxa"/>
            <w:tcBorders>
              <w:top w:val="single" w:sz="6" w:space="0" w:color="000000"/>
              <w:left w:val="single" w:sz="6" w:space="0" w:color="000000"/>
              <w:right w:val="single" w:sz="6" w:space="0" w:color="000000"/>
            </w:tcBorders>
          </w:tcPr>
          <w:p w:rsidR="006474F3" w:rsidRDefault="006474F3" w:rsidP="001160C8">
            <w:pPr>
              <w:pStyle w:val="TableParagraph"/>
              <w:ind w:left="22" w:right="77"/>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6"/>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beginning</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7"/>
                <w:sz w:val="20"/>
              </w:rPr>
              <w:t xml:space="preserve"> </w:t>
            </w:r>
            <w:r w:rsidRPr="00CA3791">
              <w:rPr>
                <w:rFonts w:ascii="Times New Roman"/>
                <w:sz w:val="20"/>
              </w:rPr>
              <w:t>especially</w:t>
            </w:r>
            <w:r w:rsidRPr="00CA3791">
              <w:rPr>
                <w:rFonts w:ascii="Times New Roman"/>
                <w:spacing w:val="25"/>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eastern</w:t>
            </w:r>
            <w:r w:rsidRPr="00CA3791">
              <w:rPr>
                <w:rFonts w:ascii="Times New Roman"/>
                <w:spacing w:val="-5"/>
                <w:sz w:val="20"/>
              </w:rPr>
              <w:t xml:space="preserve"> </w:t>
            </w:r>
            <w:r w:rsidRPr="00CA3791">
              <w:rPr>
                <w:rFonts w:ascii="Times New Roman"/>
                <w:sz w:val="20"/>
              </w:rPr>
              <w:t>panhandle.</w:t>
            </w:r>
            <w:r w:rsidRPr="00CA3791">
              <w:rPr>
                <w:rFonts w:ascii="Times New Roman"/>
                <w:spacing w:val="42"/>
                <w:sz w:val="20"/>
              </w:rPr>
              <w:t xml:space="preserve"> </w:t>
            </w:r>
            <w:r w:rsidRPr="00CA3791">
              <w:rPr>
                <w:rFonts w:ascii="Times New Roman"/>
                <w:spacing w:val="-1"/>
                <w:sz w:val="20"/>
              </w:rPr>
              <w:t>Use</w:t>
            </w:r>
            <w:r w:rsidRPr="00CA3791">
              <w:rPr>
                <w:rFonts w:ascii="Times New Roman"/>
                <w:spacing w:val="23"/>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limited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8"/>
                <w:sz w:val="20"/>
              </w:rPr>
              <w:t xml:space="preserve"> </w:t>
            </w:r>
            <w:r w:rsidRPr="00CA3791">
              <w:rPr>
                <w:rFonts w:ascii="Times New Roman"/>
                <w:spacing w:val="-1"/>
                <w:sz w:val="20"/>
              </w:rPr>
              <w:t>requirement</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specialized</w:t>
            </w:r>
            <w:r w:rsidRPr="00CA3791">
              <w:rPr>
                <w:rFonts w:ascii="Times New Roman"/>
                <w:spacing w:val="39"/>
                <w:w w:val="99"/>
                <w:sz w:val="20"/>
              </w:rPr>
              <w:t xml:space="preserve"> </w:t>
            </w:r>
            <w:r w:rsidRPr="00CA3791">
              <w:rPr>
                <w:rFonts w:ascii="Times New Roman"/>
                <w:spacing w:val="-1"/>
                <w:sz w:val="20"/>
              </w:rPr>
              <w:t>equipment.</w:t>
            </w:r>
          </w:p>
        </w:tc>
        <w:tc>
          <w:tcPr>
            <w:tcW w:w="1980" w:type="dxa"/>
            <w:gridSpan w:val="2"/>
            <w:tcBorders>
              <w:top w:val="single" w:sz="6" w:space="0" w:color="000000"/>
              <w:left w:val="single" w:sz="6" w:space="0" w:color="000000"/>
              <w:right w:val="single" w:sz="6" w:space="0" w:color="000000"/>
            </w:tcBorders>
          </w:tcPr>
          <w:p w:rsidR="006474F3" w:rsidRDefault="006474F3" w:rsidP="001160C8">
            <w:pPr>
              <w:pStyle w:val="TableParagraph"/>
              <w:ind w:left="22" w:right="75"/>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9"/>
                <w:sz w:val="20"/>
              </w:rPr>
              <w:t xml:space="preserve"> </w:t>
            </w:r>
            <w:r w:rsidRPr="00CA3791">
              <w:rPr>
                <w:rFonts w:ascii="Times New Roman"/>
                <w:sz w:val="20"/>
              </w:rPr>
              <w:t>poultry</w:t>
            </w:r>
            <w:r w:rsidRPr="00CA3791">
              <w:rPr>
                <w:rFonts w:ascii="Times New Roman"/>
                <w:spacing w:val="-9"/>
                <w:sz w:val="20"/>
              </w:rPr>
              <w:t xml:space="preserve"> </w:t>
            </w:r>
            <w:r w:rsidRPr="00CA3791">
              <w:rPr>
                <w:rFonts w:ascii="Times New Roman"/>
                <w:spacing w:val="-1"/>
                <w:sz w:val="20"/>
              </w:rPr>
              <w:t>farmers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starting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look</w:t>
            </w:r>
            <w:r w:rsidRPr="00CA3791">
              <w:rPr>
                <w:rFonts w:ascii="Times New Roman"/>
                <w:spacing w:val="-4"/>
                <w:sz w:val="20"/>
              </w:rPr>
              <w:t xml:space="preserve"> </w:t>
            </w:r>
            <w:r w:rsidRPr="00CA3791">
              <w:rPr>
                <w:rFonts w:ascii="Times New Roman"/>
                <w:sz w:val="20"/>
              </w:rPr>
              <w:t>at</w:t>
            </w:r>
            <w:r w:rsidRPr="00CA3791">
              <w:rPr>
                <w:rFonts w:ascii="Times New Roman"/>
                <w:spacing w:val="27"/>
                <w:w w:val="99"/>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they</w:t>
            </w:r>
            <w:r w:rsidRPr="00CA3791">
              <w:rPr>
                <w:rFonts w:ascii="Times New Roman"/>
                <w:spacing w:val="-5"/>
                <w:sz w:val="20"/>
              </w:rPr>
              <w:t xml:space="preserve"> </w:t>
            </w:r>
            <w:r w:rsidRPr="00CA3791">
              <w:rPr>
                <w:rFonts w:ascii="Times New Roman"/>
                <w:sz w:val="20"/>
              </w:rPr>
              <w:t>seem</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26"/>
                <w:w w:val="99"/>
                <w:sz w:val="20"/>
              </w:rPr>
              <w:t xml:space="preserve"> </w:t>
            </w:r>
            <w:r w:rsidRPr="00CA3791">
              <w:rPr>
                <w:rFonts w:ascii="Times New Roman"/>
                <w:spacing w:val="-1"/>
                <w:sz w:val="20"/>
              </w:rPr>
              <w:t>cutting</w:t>
            </w:r>
            <w:r w:rsidRPr="00CA3791">
              <w:rPr>
                <w:rFonts w:ascii="Times New Roman"/>
                <w:spacing w:val="-8"/>
                <w:sz w:val="20"/>
              </w:rPr>
              <w:t xml:space="preserve"> </w:t>
            </w:r>
            <w:r w:rsidRPr="00CA3791">
              <w:rPr>
                <w:rFonts w:ascii="Times New Roman"/>
                <w:sz w:val="20"/>
              </w:rPr>
              <w:t>down</w:t>
            </w:r>
            <w:r w:rsidRPr="00CA3791">
              <w:rPr>
                <w:rFonts w:ascii="Times New Roman"/>
                <w:spacing w:val="-8"/>
                <w:sz w:val="20"/>
              </w:rPr>
              <w:t xml:space="preserve"> </w:t>
            </w:r>
            <w:r w:rsidRPr="00CA3791">
              <w:rPr>
                <w:rFonts w:ascii="Times New Roman"/>
                <w:spacing w:val="-1"/>
                <w:sz w:val="20"/>
              </w:rPr>
              <w:t>litter</w:t>
            </w:r>
            <w:r w:rsidRPr="00CA3791">
              <w:rPr>
                <w:rFonts w:ascii="Times New Roman"/>
                <w:spacing w:val="29"/>
                <w:w w:val="99"/>
                <w:sz w:val="20"/>
              </w:rPr>
              <w:t xml:space="preserve"> </w:t>
            </w:r>
            <w:r w:rsidRPr="00CA3791">
              <w:rPr>
                <w:rFonts w:ascii="Times New Roman"/>
                <w:spacing w:val="-1"/>
                <w:sz w:val="20"/>
              </w:rPr>
              <w:t>applications</w:t>
            </w:r>
            <w:r w:rsidRPr="00CA3791">
              <w:rPr>
                <w:rFonts w:ascii="Times New Roman"/>
                <w:spacing w:val="-14"/>
                <w:sz w:val="20"/>
              </w:rPr>
              <w:t xml:space="preserve"> </w:t>
            </w:r>
            <w:r w:rsidRPr="00CA3791">
              <w:rPr>
                <w:rFonts w:ascii="Times New Roman"/>
                <w:spacing w:val="-1"/>
                <w:sz w:val="20"/>
              </w:rPr>
              <w:t>and</w:t>
            </w:r>
            <w:r w:rsidRPr="00CA3791">
              <w:rPr>
                <w:rFonts w:ascii="Times New Roman"/>
                <w:spacing w:val="21"/>
                <w:w w:val="99"/>
                <w:sz w:val="20"/>
              </w:rPr>
              <w:t xml:space="preserve"> </w:t>
            </w:r>
            <w:r w:rsidRPr="00CA3791">
              <w:rPr>
                <w:rFonts w:ascii="Times New Roman"/>
                <w:spacing w:val="-1"/>
                <w:sz w:val="20"/>
              </w:rPr>
              <w:t>shipping</w:t>
            </w:r>
            <w:r w:rsidRPr="00CA3791">
              <w:rPr>
                <w:rFonts w:ascii="Times New Roman"/>
                <w:spacing w:val="-9"/>
                <w:sz w:val="20"/>
              </w:rPr>
              <w:t xml:space="preserve"> </w:t>
            </w:r>
            <w:r w:rsidRPr="00CA3791">
              <w:rPr>
                <w:rFonts w:ascii="Times New Roman"/>
                <w:sz w:val="20"/>
              </w:rPr>
              <w:t>some</w:t>
            </w:r>
            <w:r w:rsidRPr="00CA3791">
              <w:rPr>
                <w:rFonts w:ascii="Times New Roman"/>
                <w:spacing w:val="-7"/>
                <w:sz w:val="20"/>
              </w:rPr>
              <w:t xml:space="preserve"> </w:t>
            </w:r>
            <w:r w:rsidRPr="00CA3791">
              <w:rPr>
                <w:rFonts w:ascii="Times New Roman"/>
                <w:spacing w:val="-1"/>
                <w:sz w:val="20"/>
              </w:rPr>
              <w:t>litter</w:t>
            </w:r>
            <w:r w:rsidRPr="00CA3791">
              <w:rPr>
                <w:rFonts w:ascii="Times New Roman"/>
                <w:spacing w:val="29"/>
                <w:w w:val="99"/>
                <w:sz w:val="20"/>
              </w:rPr>
              <w:t xml:space="preserve"> </w:t>
            </w:r>
            <w:r w:rsidRPr="00CA3791">
              <w:rPr>
                <w:rFonts w:ascii="Times New Roman"/>
                <w:spacing w:val="-1"/>
                <w:sz w:val="20"/>
              </w:rPr>
              <w:t>west.</w:t>
            </w:r>
            <w:r w:rsidRPr="00CA3791">
              <w:rPr>
                <w:rFonts w:ascii="Times New Roman"/>
                <w:spacing w:val="-4"/>
                <w:sz w:val="20"/>
              </w:rPr>
              <w:t xml:space="preserve"> </w:t>
            </w:r>
            <w:r w:rsidRPr="00CA3791">
              <w:rPr>
                <w:rFonts w:ascii="Times New Roman"/>
                <w:sz w:val="20"/>
              </w:rPr>
              <w:t>They</w:t>
            </w:r>
            <w:r w:rsidRPr="00CA3791">
              <w:rPr>
                <w:rFonts w:ascii="Times New Roman"/>
                <w:spacing w:val="-8"/>
                <w:sz w:val="20"/>
              </w:rPr>
              <w:t xml:space="preserve"> </w:t>
            </w:r>
            <w:r w:rsidRPr="00CA3791">
              <w:rPr>
                <w:rFonts w:ascii="Times New Roman"/>
                <w:spacing w:val="-1"/>
                <w:sz w:val="20"/>
              </w:rPr>
              <w:t>see</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lower</w:t>
            </w:r>
            <w:r w:rsidRPr="00CA3791">
              <w:rPr>
                <w:rFonts w:ascii="Times New Roman"/>
                <w:spacing w:val="-3"/>
                <w:sz w:val="20"/>
              </w:rPr>
              <w:t xml:space="preserve"> </w:t>
            </w:r>
            <w:r w:rsidRPr="00CA3791">
              <w:rPr>
                <w:rFonts w:ascii="Times New Roman"/>
                <w:spacing w:val="-1"/>
                <w:sz w:val="20"/>
              </w:rPr>
              <w:t>their</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24"/>
                <w:w w:val="99"/>
                <w:sz w:val="20"/>
              </w:rPr>
              <w:t xml:space="preserve"> </w:t>
            </w:r>
            <w:r w:rsidRPr="00CA3791">
              <w:rPr>
                <w:rFonts w:ascii="Times New Roman"/>
                <w:spacing w:val="-1"/>
                <w:sz w:val="20"/>
              </w:rPr>
              <w:t>phosphorus</w:t>
            </w:r>
            <w:r w:rsidRPr="00CA3791">
              <w:rPr>
                <w:rFonts w:ascii="Times New Roman"/>
                <w:spacing w:val="-15"/>
                <w:sz w:val="20"/>
              </w:rPr>
              <w:t xml:space="preserve"> </w:t>
            </w:r>
            <w:r w:rsidRPr="00CA3791">
              <w:rPr>
                <w:rFonts w:ascii="Times New Roman"/>
                <w:sz w:val="20"/>
              </w:rPr>
              <w:t>levels</w:t>
            </w:r>
            <w:r w:rsidRPr="00CA3791">
              <w:rPr>
                <w:rFonts w:ascii="Times New Roman"/>
                <w:spacing w:val="28"/>
                <w:w w:val="99"/>
                <w:sz w:val="20"/>
              </w:rPr>
              <w:t xml:space="preserve"> </w:t>
            </w:r>
            <w:r w:rsidRPr="00CA3791">
              <w:rPr>
                <w:rFonts w:ascii="Times New Roman"/>
                <w:sz w:val="20"/>
              </w:rPr>
              <w:t>before</w:t>
            </w:r>
            <w:r w:rsidRPr="00CA3791">
              <w:rPr>
                <w:rFonts w:ascii="Times New Roman"/>
                <w:spacing w:val="-5"/>
                <w:sz w:val="20"/>
              </w:rPr>
              <w:t xml:space="preserve"> </w:t>
            </w:r>
            <w:r w:rsidRPr="00CA3791">
              <w:rPr>
                <w:rFonts w:ascii="Times New Roman"/>
                <w:spacing w:val="-1"/>
                <w:sz w:val="20"/>
              </w:rPr>
              <w:t>they</w:t>
            </w:r>
            <w:r w:rsidRPr="00CA3791">
              <w:rPr>
                <w:rFonts w:ascii="Times New Roman"/>
                <w:spacing w:val="-5"/>
                <w:sz w:val="20"/>
              </w:rPr>
              <w:t xml:space="preserve"> </w:t>
            </w:r>
            <w:r w:rsidRPr="00CA3791">
              <w:rPr>
                <w:rFonts w:ascii="Times New Roman"/>
                <w:spacing w:val="-1"/>
                <w:sz w:val="20"/>
              </w:rPr>
              <w:t>get</w:t>
            </w:r>
            <w:r w:rsidRPr="00CA3791">
              <w:rPr>
                <w:rFonts w:ascii="Times New Roman"/>
                <w:spacing w:val="-5"/>
                <w:sz w:val="20"/>
              </w:rPr>
              <w:t xml:space="preserve"> </w:t>
            </w:r>
            <w:r w:rsidRPr="00CA3791">
              <w:rPr>
                <w:rFonts w:ascii="Times New Roman"/>
                <w:sz w:val="20"/>
              </w:rPr>
              <w:t>too</w:t>
            </w:r>
            <w:r w:rsidRPr="00CA3791">
              <w:rPr>
                <w:rFonts w:ascii="Times New Roman"/>
                <w:spacing w:val="26"/>
                <w:w w:val="99"/>
                <w:sz w:val="20"/>
              </w:rPr>
              <w:t xml:space="preserve"> </w:t>
            </w:r>
            <w:r w:rsidRPr="00CA3791">
              <w:rPr>
                <w:rFonts w:ascii="Times New Roman"/>
                <w:spacing w:val="-2"/>
                <w:sz w:val="20"/>
              </w:rPr>
              <w:t>high.</w:t>
            </w:r>
          </w:p>
        </w:tc>
      </w:tr>
      <w:tr w:rsidR="006474F3" w:rsidRPr="00CA3791" w:rsidTr="0070397F">
        <w:tc>
          <w:tcPr>
            <w:tcW w:w="1341" w:type="dxa"/>
            <w:tcBorders>
              <w:left w:val="single" w:sz="6" w:space="0" w:color="000000"/>
              <w:bottom w:val="single" w:sz="6" w:space="0" w:color="000000"/>
              <w:right w:val="single" w:sz="6" w:space="0" w:color="000000"/>
            </w:tcBorders>
          </w:tcPr>
          <w:p w:rsidR="006474F3" w:rsidRPr="00CA3791" w:rsidRDefault="006474F3" w:rsidP="001160C8"/>
        </w:tc>
        <w:tc>
          <w:tcPr>
            <w:tcW w:w="4599" w:type="dxa"/>
            <w:gridSpan w:val="2"/>
            <w:tcBorders>
              <w:left w:val="single" w:sz="6" w:space="0" w:color="000000"/>
              <w:bottom w:val="single" w:sz="6" w:space="0" w:color="000000"/>
              <w:right w:val="single" w:sz="6" w:space="0" w:color="000000"/>
            </w:tcBorders>
          </w:tcPr>
          <w:p w:rsidR="006474F3" w:rsidRDefault="006474F3" w:rsidP="001160C8">
            <w:pPr>
              <w:pStyle w:val="TableParagraph"/>
              <w:spacing w:line="225" w:lineRule="exact"/>
              <w:ind w:left="22" w:right="249"/>
              <w:rPr>
                <w:rFonts w:ascii="Times New Roman" w:eastAsia="Times New Roman" w:hAnsi="Times New Roman"/>
                <w:sz w:val="20"/>
                <w:szCs w:val="20"/>
              </w:rPr>
            </w:pP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found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00016770">
              <w:rPr>
                <w:rFonts w:ascii="Times New Roman"/>
                <w:color w:val="1F497D"/>
                <w:spacing w:val="-1"/>
                <w:sz w:val="20"/>
              </w:rPr>
              <w:t>Subappendix</w:t>
            </w:r>
            <w:r w:rsidRPr="00337142">
              <w:rPr>
                <w:rFonts w:ascii="Times New Roman"/>
                <w:color w:val="1F497D"/>
                <w:spacing w:val="-5"/>
                <w:sz w:val="20"/>
              </w:rPr>
              <w:t xml:space="preserve"> </w:t>
            </w:r>
            <w:r w:rsidRPr="00337142">
              <w:rPr>
                <w:rFonts w:ascii="Times New Roman"/>
                <w:color w:val="1F497D"/>
                <w:spacing w:val="-1"/>
                <w:sz w:val="20"/>
              </w:rPr>
              <w:t>F.</w:t>
            </w:r>
          </w:p>
          <w:p w:rsidR="006474F3" w:rsidRDefault="006474F3" w:rsidP="001160C8">
            <w:pPr>
              <w:pStyle w:val="TableParagraph"/>
              <w:spacing w:before="77" w:line="242" w:lineRule="auto"/>
              <w:ind w:left="22" w:right="46"/>
              <w:rPr>
                <w:rFonts w:ascii="Times New Roman" w:eastAsia="Times New Roman" w:hAnsi="Times New Roman"/>
                <w:sz w:val="20"/>
                <w:szCs w:val="20"/>
              </w:rPr>
            </w:pPr>
            <w:r w:rsidRPr="00CA3791">
              <w:rPr>
                <w:rFonts w:ascii="Times New Roman"/>
                <w:color w:val="1F497D"/>
                <w:spacing w:val="-1"/>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51"/>
                <w:w w:val="99"/>
                <w:sz w:val="20"/>
              </w:rPr>
              <w:t xml:space="preserve"> </w:t>
            </w:r>
            <w:r w:rsidRPr="00CA3791">
              <w:rPr>
                <w:rFonts w:ascii="Times New Roman"/>
                <w:color w:val="1F497D"/>
                <w:spacing w:val="-1"/>
                <w:sz w:val="20"/>
                <w:u w:val="single" w:color="1F497D"/>
              </w:rPr>
              <w:t>Protection,</w:t>
            </w:r>
            <w:r w:rsidRPr="00CA3791">
              <w:rPr>
                <w:rFonts w:ascii="Times New Roman"/>
                <w:color w:val="1F497D"/>
                <w:spacing w:val="-11"/>
                <w:sz w:val="20"/>
                <w:u w:val="single" w:color="1F497D"/>
              </w:rPr>
              <w:t xml:space="preserve"> </w:t>
            </w:r>
            <w:r w:rsidRPr="00CA3791">
              <w:rPr>
                <w:rFonts w:ascii="Times New Roman"/>
                <w:color w:val="1F497D"/>
                <w:sz w:val="20"/>
                <w:u w:val="single" w:color="1F497D"/>
              </w:rPr>
              <w:t>Water</w:t>
            </w:r>
            <w:r w:rsidRPr="00CA3791">
              <w:rPr>
                <w:rFonts w:ascii="Times New Roman"/>
                <w:color w:val="1F497D"/>
                <w:spacing w:val="-10"/>
                <w:sz w:val="20"/>
                <w:u w:val="single" w:color="1F497D"/>
              </w:rPr>
              <w:t xml:space="preserve"> </w:t>
            </w:r>
            <w:r w:rsidRPr="00CA3791">
              <w:rPr>
                <w:rFonts w:ascii="Times New Roman"/>
                <w:color w:val="1F497D"/>
                <w:spacing w:val="-1"/>
                <w:sz w:val="20"/>
                <w:u w:val="single" w:color="1F497D"/>
              </w:rPr>
              <w:t>Resources</w:t>
            </w:r>
          </w:p>
          <w:p w:rsidR="006474F3" w:rsidRDefault="006474F3" w:rsidP="001160C8">
            <w:pPr>
              <w:pStyle w:val="TableParagraph"/>
              <w:spacing w:before="77"/>
              <w:ind w:left="22" w:right="249"/>
              <w:rPr>
                <w:rFonts w:ascii="Times New Roman" w:eastAsia="Times New Roman" w:hAnsi="Times New Roman"/>
                <w:sz w:val="20"/>
                <w:szCs w:val="20"/>
              </w:rPr>
            </w:pP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extent</w:t>
            </w:r>
            <w:r w:rsidRPr="00CA3791">
              <w:rPr>
                <w:rFonts w:ascii="Times New Roman"/>
                <w:color w:val="1F497D"/>
                <w:spacing w:val="-5"/>
                <w:sz w:val="20"/>
              </w:rPr>
              <w:t xml:space="preserve"> </w:t>
            </w:r>
            <w:r w:rsidRPr="00CA3791">
              <w:rPr>
                <w:rFonts w:ascii="Times New Roman"/>
                <w:color w:val="1F497D"/>
                <w:sz w:val="20"/>
              </w:rPr>
              <w:t>applicable:</w:t>
            </w:r>
          </w:p>
          <w:p w:rsidR="006474F3" w:rsidRDefault="006474F3" w:rsidP="00F36564">
            <w:pPr>
              <w:pStyle w:val="ListParagraph"/>
              <w:numPr>
                <w:ilvl w:val="0"/>
                <w:numId w:val="100"/>
              </w:numPr>
              <w:tabs>
                <w:tab w:val="left" w:pos="383"/>
              </w:tabs>
              <w:spacing w:before="77"/>
              <w:ind w:right="128" w:hanging="359"/>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13"/>
                <w:sz w:val="20"/>
              </w:rPr>
              <w:t xml:space="preserve"> </w:t>
            </w:r>
            <w:r w:rsidRPr="00CA3791">
              <w:rPr>
                <w:rFonts w:ascii="Times New Roman"/>
                <w:color w:val="1F497D"/>
                <w:sz w:val="20"/>
              </w:rPr>
              <w:t>appropriate</w:t>
            </w:r>
            <w:r w:rsidRPr="00CA3791">
              <w:rPr>
                <w:rFonts w:ascii="Times New Roman"/>
                <w:color w:val="1F497D"/>
                <w:spacing w:val="-12"/>
                <w:sz w:val="20"/>
              </w:rPr>
              <w:t xml:space="preserve"> </w:t>
            </w:r>
            <w:r w:rsidRPr="00CA3791">
              <w:rPr>
                <w:rFonts w:ascii="Times New Roman"/>
                <w:color w:val="1F497D"/>
                <w:spacing w:val="-1"/>
                <w:sz w:val="20"/>
              </w:rPr>
              <w:t>site-specific</w:t>
            </w:r>
            <w:r w:rsidRPr="00CA3791">
              <w:rPr>
                <w:rFonts w:ascii="Times New Roman"/>
                <w:color w:val="1F497D"/>
                <w:spacing w:val="-12"/>
                <w:sz w:val="20"/>
              </w:rPr>
              <w:t xml:space="preserve"> </w:t>
            </w:r>
            <w:r w:rsidRPr="00CA3791">
              <w:rPr>
                <w:rFonts w:ascii="Times New Roman"/>
                <w:color w:val="1F497D"/>
                <w:sz w:val="20"/>
              </w:rPr>
              <w:t>conservation</w:t>
            </w:r>
            <w:r w:rsidRPr="00CA3791">
              <w:rPr>
                <w:rFonts w:ascii="Times New Roman"/>
                <w:color w:val="1F497D"/>
                <w:spacing w:val="29"/>
                <w:w w:val="99"/>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implemented,</w:t>
            </w:r>
            <w:r w:rsidRPr="00CA3791">
              <w:rPr>
                <w:rFonts w:ascii="Times New Roman"/>
                <w:color w:val="1F497D"/>
                <w:spacing w:val="-5"/>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as</w:t>
            </w:r>
            <w:r w:rsidRPr="00CA3791">
              <w:rPr>
                <w:rFonts w:ascii="Times New Roman"/>
                <w:color w:val="1F497D"/>
                <w:spacing w:val="51"/>
                <w:w w:val="99"/>
                <w:sz w:val="20"/>
              </w:rPr>
              <w:t xml:space="preserve"> </w:t>
            </w:r>
            <w:r w:rsidRPr="00CA3791">
              <w:rPr>
                <w:rFonts w:ascii="Times New Roman"/>
                <w:color w:val="1F497D"/>
                <w:spacing w:val="-1"/>
                <w:sz w:val="20"/>
              </w:rPr>
              <w:t>appropriate</w:t>
            </w:r>
            <w:r w:rsidRPr="00CA3791">
              <w:rPr>
                <w:rFonts w:ascii="Times New Roman"/>
                <w:color w:val="1F497D"/>
                <w:spacing w:val="-7"/>
                <w:sz w:val="20"/>
              </w:rPr>
              <w:t xml:space="preserve"> </w:t>
            </w:r>
            <w:r w:rsidRPr="00CA3791">
              <w:rPr>
                <w:rFonts w:ascii="Times New Roman"/>
                <w:color w:val="1F497D"/>
                <w:spacing w:val="-1"/>
                <w:sz w:val="20"/>
              </w:rPr>
              <w:t>buffers</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equivalent</w:t>
            </w:r>
            <w:r w:rsidRPr="00CA3791">
              <w:rPr>
                <w:rFonts w:ascii="Times New Roman"/>
                <w:color w:val="1F497D"/>
                <w:spacing w:val="-6"/>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63"/>
                <w:w w:val="99"/>
                <w:sz w:val="20"/>
              </w:rPr>
              <w:t xml:space="preserve"> </w:t>
            </w:r>
            <w:r w:rsidRPr="00CA3791">
              <w:rPr>
                <w:rFonts w:ascii="Times New Roman"/>
                <w:color w:val="1F497D"/>
                <w:spacing w:val="-1"/>
                <w:sz w:val="20"/>
              </w:rPr>
              <w:t>control</w:t>
            </w:r>
            <w:r w:rsidRPr="00CA3791">
              <w:rPr>
                <w:rFonts w:ascii="Times New Roman"/>
                <w:color w:val="1F497D"/>
                <w:spacing w:val="-5"/>
                <w:sz w:val="20"/>
              </w:rPr>
              <w:t xml:space="preserve"> </w:t>
            </w:r>
            <w:r w:rsidRPr="00CA3791">
              <w:rPr>
                <w:rFonts w:ascii="Times New Roman"/>
                <w:color w:val="1F497D"/>
                <w:spacing w:val="-1"/>
                <w:sz w:val="20"/>
              </w:rPr>
              <w:t>runoff</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pollutants</w:t>
            </w:r>
            <w:r w:rsidRPr="00CA3791">
              <w:rPr>
                <w:rFonts w:ascii="Times New Roman"/>
                <w:color w:val="1F497D"/>
                <w:spacing w:val="-6"/>
                <w:sz w:val="20"/>
              </w:rPr>
              <w:t xml:space="preserve"> </w:t>
            </w:r>
            <w:r w:rsidRPr="00CA3791">
              <w:rPr>
                <w:rFonts w:ascii="Times New Roman"/>
                <w:color w:val="1F497D"/>
                <w:sz w:val="20"/>
              </w:rPr>
              <w:t>into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waters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West</w:t>
            </w:r>
            <w:r w:rsidRPr="00CA3791">
              <w:rPr>
                <w:rFonts w:ascii="Times New Roman"/>
                <w:color w:val="1F497D"/>
                <w:spacing w:val="34"/>
                <w:w w:val="99"/>
                <w:sz w:val="20"/>
              </w:rPr>
              <w:t xml:space="preserve"> </w:t>
            </w:r>
            <w:r w:rsidRPr="00CA3791">
              <w:rPr>
                <w:rFonts w:ascii="Times New Roman"/>
                <w:color w:val="1F497D"/>
                <w:spacing w:val="-1"/>
                <w:sz w:val="20"/>
              </w:rPr>
              <w:t>Virginia;</w:t>
            </w:r>
          </w:p>
          <w:p w:rsidR="006474F3" w:rsidRDefault="006474F3" w:rsidP="00F36564">
            <w:pPr>
              <w:pStyle w:val="ListParagraph"/>
              <w:numPr>
                <w:ilvl w:val="0"/>
                <w:numId w:val="100"/>
              </w:numPr>
              <w:tabs>
                <w:tab w:val="left" w:pos="383"/>
              </w:tabs>
              <w:spacing w:before="19" w:line="228" w:lineRule="exact"/>
              <w:ind w:left="383" w:right="36"/>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8"/>
                <w:sz w:val="20"/>
              </w:rPr>
              <w:t xml:space="preserve"> </w:t>
            </w:r>
            <w:r w:rsidRPr="00CA3791">
              <w:rPr>
                <w:rFonts w:ascii="Times New Roman"/>
                <w:color w:val="1F497D"/>
                <w:sz w:val="20"/>
              </w:rPr>
              <w:t>protocols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appropriate</w:t>
            </w:r>
            <w:r w:rsidRPr="00CA3791">
              <w:rPr>
                <w:rFonts w:ascii="Times New Roman"/>
                <w:color w:val="1F497D"/>
                <w:spacing w:val="-6"/>
                <w:sz w:val="20"/>
              </w:rPr>
              <w:t xml:space="preserve"> </w:t>
            </w:r>
            <w:r w:rsidRPr="00CA3791">
              <w:rPr>
                <w:rFonts w:ascii="Times New Roman"/>
                <w:color w:val="1F497D"/>
                <w:spacing w:val="-1"/>
                <w:sz w:val="20"/>
              </w:rPr>
              <w:t>testing</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53"/>
                <w:w w:val="99"/>
                <w:sz w:val="20"/>
              </w:rPr>
              <w:t xml:space="preserve"> </w:t>
            </w:r>
            <w:r w:rsidRPr="00CA3791">
              <w:rPr>
                <w:rFonts w:ascii="Times New Roman"/>
                <w:color w:val="1F497D"/>
                <w:spacing w:val="-1"/>
                <w:sz w:val="20"/>
              </w:rPr>
              <w:t>litter,</w:t>
            </w:r>
            <w:r w:rsidRPr="00CA3791">
              <w:rPr>
                <w:rFonts w:ascii="Times New Roman"/>
                <w:color w:val="1F497D"/>
                <w:spacing w:val="-6"/>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soil;</w:t>
            </w:r>
          </w:p>
          <w:p w:rsidR="006474F3" w:rsidRDefault="006474F3" w:rsidP="00F36564">
            <w:pPr>
              <w:pStyle w:val="ListParagraph"/>
              <w:numPr>
                <w:ilvl w:val="0"/>
                <w:numId w:val="100"/>
              </w:numPr>
              <w:tabs>
                <w:tab w:val="left" w:pos="383"/>
              </w:tabs>
              <w:ind w:right="74" w:hanging="359"/>
              <w:rPr>
                <w:rFonts w:ascii="Times New Roman" w:eastAsia="Times New Roman" w:hAnsi="Times New Roman"/>
                <w:sz w:val="20"/>
                <w:szCs w:val="20"/>
              </w:rPr>
            </w:pPr>
            <w:r w:rsidRPr="00CA3791">
              <w:rPr>
                <w:rFonts w:ascii="Times New Roman"/>
                <w:color w:val="1F497D"/>
                <w:spacing w:val="-1"/>
                <w:sz w:val="20"/>
              </w:rPr>
              <w:t>Establish</w:t>
            </w:r>
            <w:r w:rsidRPr="00CA3791">
              <w:rPr>
                <w:rFonts w:ascii="Times New Roman"/>
                <w:color w:val="1F497D"/>
                <w:spacing w:val="-8"/>
                <w:sz w:val="20"/>
              </w:rPr>
              <w:t xml:space="preserve"> </w:t>
            </w:r>
            <w:r w:rsidRPr="00CA3791">
              <w:rPr>
                <w:rFonts w:ascii="Times New Roman"/>
                <w:color w:val="1F497D"/>
                <w:sz w:val="20"/>
              </w:rPr>
              <w:t>protocols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land-apply</w:t>
            </w:r>
            <w:r w:rsidRPr="00CA3791">
              <w:rPr>
                <w:rFonts w:ascii="Times New Roman"/>
                <w:color w:val="1F497D"/>
                <w:spacing w:val="-7"/>
                <w:sz w:val="20"/>
              </w:rPr>
              <w:t xml:space="preserve"> </w:t>
            </w:r>
            <w:r w:rsidRPr="00CA3791">
              <w:rPr>
                <w:rFonts w:ascii="Times New Roman"/>
                <w:color w:val="1F497D"/>
                <w:spacing w:val="-1"/>
                <w:sz w:val="20"/>
              </w:rPr>
              <w:t>manure,</w:t>
            </w:r>
            <w:r w:rsidRPr="00CA3791">
              <w:rPr>
                <w:rFonts w:ascii="Times New Roman"/>
                <w:color w:val="1F497D"/>
                <w:spacing w:val="-7"/>
                <w:sz w:val="20"/>
              </w:rPr>
              <w:t xml:space="preserve"> </w:t>
            </w:r>
            <w:r w:rsidRPr="00CA3791">
              <w:rPr>
                <w:rFonts w:ascii="Times New Roman"/>
                <w:color w:val="1F497D"/>
                <w:spacing w:val="-1"/>
                <w:sz w:val="20"/>
              </w:rPr>
              <w:t>litter</w:t>
            </w:r>
            <w:r w:rsidRPr="00CA3791">
              <w:rPr>
                <w:rFonts w:ascii="Times New Roman"/>
                <w:color w:val="1F497D"/>
                <w:spacing w:val="51"/>
                <w:w w:val="99"/>
                <w:sz w:val="20"/>
              </w:rPr>
              <w:t xml:space="preserve"> </w:t>
            </w:r>
            <w:r w:rsidRPr="00CA3791">
              <w:rPr>
                <w:rFonts w:ascii="Times New Roman"/>
                <w:color w:val="1F497D"/>
                <w:spacing w:val="-1"/>
                <w:sz w:val="20"/>
              </w:rPr>
              <w:t>and/or</w:t>
            </w:r>
            <w:r w:rsidRPr="00CA3791">
              <w:rPr>
                <w:rFonts w:ascii="Times New Roman"/>
                <w:color w:val="1F497D"/>
                <w:spacing w:val="-6"/>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z w:val="20"/>
              </w:rPr>
              <w:t>accordance</w:t>
            </w:r>
            <w:r w:rsidRPr="00CA3791">
              <w:rPr>
                <w:rFonts w:ascii="Times New Roman"/>
                <w:color w:val="1F497D"/>
                <w:spacing w:val="-3"/>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site-</w:t>
            </w:r>
            <w:r w:rsidRPr="00CA3791">
              <w:rPr>
                <w:rFonts w:ascii="Times New Roman"/>
                <w:color w:val="1F497D"/>
                <w:spacing w:val="32"/>
                <w:w w:val="99"/>
                <w:sz w:val="20"/>
              </w:rPr>
              <w:t xml:space="preserve"> </w:t>
            </w:r>
            <w:r w:rsidRPr="00CA3791">
              <w:rPr>
                <w:rFonts w:ascii="Times New Roman"/>
                <w:color w:val="1F497D"/>
                <w:spacing w:val="-1"/>
                <w:sz w:val="20"/>
              </w:rPr>
              <w:t>specific</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that</w:t>
            </w:r>
            <w:r w:rsidRPr="00CA3791">
              <w:rPr>
                <w:rFonts w:ascii="Times New Roman"/>
                <w:color w:val="1F497D"/>
                <w:spacing w:val="-7"/>
                <w:sz w:val="20"/>
              </w:rPr>
              <w:t xml:space="preserve"> </w:t>
            </w:r>
            <w:r w:rsidRPr="00CA3791">
              <w:rPr>
                <w:rFonts w:ascii="Times New Roman"/>
                <w:color w:val="1F497D"/>
                <w:sz w:val="20"/>
              </w:rPr>
              <w:t>ensure</w:t>
            </w:r>
            <w:r w:rsidRPr="00CA3791">
              <w:rPr>
                <w:rFonts w:ascii="Times New Roman"/>
                <w:color w:val="1F497D"/>
                <w:spacing w:val="45"/>
                <w:w w:val="99"/>
                <w:sz w:val="20"/>
              </w:rPr>
              <w:t xml:space="preserve"> </w:t>
            </w:r>
            <w:r w:rsidRPr="00CA3791">
              <w:rPr>
                <w:rFonts w:ascii="Times New Roman"/>
                <w:color w:val="1F497D"/>
                <w:spacing w:val="-1"/>
                <w:sz w:val="20"/>
              </w:rPr>
              <w:t>appropriate</w:t>
            </w:r>
            <w:r w:rsidRPr="00CA3791">
              <w:rPr>
                <w:rFonts w:ascii="Times New Roman"/>
                <w:color w:val="1F497D"/>
                <w:spacing w:val="-8"/>
                <w:sz w:val="20"/>
              </w:rPr>
              <w:t xml:space="preserve"> </w:t>
            </w:r>
            <w:r w:rsidRPr="00CA3791">
              <w:rPr>
                <w:rFonts w:ascii="Times New Roman"/>
                <w:color w:val="1F497D"/>
                <w:spacing w:val="-1"/>
                <w:sz w:val="20"/>
              </w:rPr>
              <w:t>agricultural</w:t>
            </w:r>
            <w:r w:rsidRPr="00CA3791">
              <w:rPr>
                <w:rFonts w:ascii="Times New Roman"/>
                <w:color w:val="1F497D"/>
                <w:spacing w:val="-8"/>
                <w:sz w:val="20"/>
              </w:rPr>
              <w:t xml:space="preserve"> </w:t>
            </w:r>
            <w:r w:rsidRPr="00CA3791">
              <w:rPr>
                <w:rFonts w:ascii="Times New Roman"/>
                <w:color w:val="1F497D"/>
                <w:spacing w:val="-1"/>
                <w:sz w:val="20"/>
              </w:rPr>
              <w:t>utilization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8"/>
                <w:sz w:val="20"/>
              </w:rPr>
              <w:t xml:space="preserve"> </w:t>
            </w:r>
            <w:r w:rsidRPr="00CA3791">
              <w:rPr>
                <w:rFonts w:ascii="Times New Roman"/>
                <w:color w:val="1F497D"/>
                <w:spacing w:val="-1"/>
                <w:sz w:val="20"/>
              </w:rPr>
              <w:t>nutrients</w:t>
            </w:r>
            <w:r w:rsidRPr="00CA3791">
              <w:rPr>
                <w:rFonts w:ascii="Times New Roman"/>
                <w:color w:val="1F497D"/>
                <w:spacing w:val="62"/>
                <w:w w:val="99"/>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and/or</w:t>
            </w:r>
            <w:r w:rsidRPr="00CA3791">
              <w:rPr>
                <w:rFonts w:ascii="Times New Roman"/>
                <w:color w:val="1F497D"/>
                <w:spacing w:val="-4"/>
                <w:sz w:val="20"/>
              </w:rPr>
              <w:t xml:space="preserve"> </w:t>
            </w:r>
            <w:r w:rsidRPr="00CA3791">
              <w:rPr>
                <w:rFonts w:ascii="Times New Roman"/>
                <w:color w:val="1F497D"/>
                <w:spacing w:val="-1"/>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and</w:t>
            </w:r>
          </w:p>
          <w:p w:rsidR="006474F3" w:rsidRDefault="006474F3" w:rsidP="00F36564">
            <w:pPr>
              <w:pStyle w:val="ListParagraph"/>
              <w:numPr>
                <w:ilvl w:val="0"/>
                <w:numId w:val="100"/>
              </w:numPr>
              <w:tabs>
                <w:tab w:val="left" w:pos="383"/>
              </w:tabs>
              <w:spacing w:line="241" w:lineRule="auto"/>
              <w:ind w:right="166" w:hanging="359"/>
              <w:jc w:val="both"/>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6"/>
                <w:sz w:val="20"/>
              </w:rPr>
              <w:t xml:space="preserve"> </w:t>
            </w:r>
            <w:r w:rsidRPr="00CA3791">
              <w:rPr>
                <w:rFonts w:ascii="Times New Roman"/>
                <w:color w:val="1F497D"/>
                <w:spacing w:val="-1"/>
                <w:sz w:val="20"/>
              </w:rPr>
              <w:t>specific</w:t>
            </w:r>
            <w:r w:rsidRPr="00CA3791">
              <w:rPr>
                <w:rFonts w:ascii="Times New Roman"/>
                <w:color w:val="1F497D"/>
                <w:spacing w:val="-4"/>
                <w:sz w:val="20"/>
              </w:rPr>
              <w:t xml:space="preserve"> </w:t>
            </w:r>
            <w:r w:rsidRPr="00CA3791">
              <w:rPr>
                <w:rFonts w:ascii="Times New Roman"/>
                <w:color w:val="1F497D"/>
                <w:sz w:val="20"/>
              </w:rPr>
              <w:t>records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3"/>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pacing w:val="-1"/>
                <w:sz w:val="20"/>
              </w:rPr>
              <w:t>maintained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9"/>
                <w:w w:val="99"/>
                <w:sz w:val="20"/>
              </w:rPr>
              <w:t xml:space="preserve"> </w:t>
            </w:r>
            <w:r w:rsidRPr="00CA3791">
              <w:rPr>
                <w:rFonts w:ascii="Times New Roman"/>
                <w:color w:val="1F497D"/>
                <w:sz w:val="20"/>
              </w:rPr>
              <w:t>document</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implementation</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38"/>
                <w:w w:val="99"/>
                <w:sz w:val="20"/>
              </w:rPr>
              <w:t xml:space="preserve"> </w:t>
            </w:r>
            <w:r w:rsidRPr="00CA3791">
              <w:rPr>
                <w:rFonts w:ascii="Times New Roman"/>
                <w:color w:val="1F497D"/>
                <w:spacing w:val="-1"/>
                <w:sz w:val="20"/>
              </w:rPr>
              <w:t>the</w:t>
            </w:r>
            <w:r w:rsidRPr="00CA3791">
              <w:rPr>
                <w:rFonts w:ascii="Times New Roman"/>
                <w:color w:val="1F497D"/>
                <w:spacing w:val="-7"/>
                <w:sz w:val="20"/>
              </w:rPr>
              <w:t xml:space="preserve"> </w:t>
            </w:r>
            <w:r w:rsidRPr="00CA3791">
              <w:rPr>
                <w:rFonts w:ascii="Times New Roman"/>
                <w:color w:val="1F497D"/>
                <w:spacing w:val="-1"/>
                <w:sz w:val="20"/>
              </w:rPr>
              <w:t>minimum</w:t>
            </w:r>
            <w:r w:rsidRPr="00CA3791">
              <w:rPr>
                <w:rFonts w:ascii="Times New Roman"/>
                <w:color w:val="1F497D"/>
                <w:spacing w:val="-9"/>
                <w:sz w:val="20"/>
              </w:rPr>
              <w:t xml:space="preserve"> </w:t>
            </w:r>
            <w:r w:rsidRPr="00CA3791">
              <w:rPr>
                <w:rFonts w:ascii="Times New Roman"/>
                <w:color w:val="1F497D"/>
                <w:spacing w:val="-1"/>
                <w:sz w:val="20"/>
              </w:rPr>
              <w:t>elements</w:t>
            </w:r>
            <w:r w:rsidRPr="00CA3791">
              <w:rPr>
                <w:rFonts w:ascii="Times New Roman"/>
                <w:color w:val="1F497D"/>
                <w:spacing w:val="-10"/>
                <w:sz w:val="20"/>
              </w:rPr>
              <w:t xml:space="preserve"> </w:t>
            </w:r>
            <w:r w:rsidRPr="00CA3791">
              <w:rPr>
                <w:rFonts w:ascii="Times New Roman"/>
                <w:color w:val="1F497D"/>
                <w:sz w:val="20"/>
              </w:rPr>
              <w:t>described</w:t>
            </w:r>
            <w:r w:rsidRPr="00CA3791">
              <w:rPr>
                <w:rFonts w:ascii="Times New Roman"/>
                <w:color w:val="1F497D"/>
                <w:spacing w:val="-8"/>
                <w:sz w:val="20"/>
              </w:rPr>
              <w:t xml:space="preserve"> </w:t>
            </w:r>
            <w:r w:rsidRPr="00CA3791">
              <w:rPr>
                <w:rFonts w:ascii="Times New Roman"/>
                <w:color w:val="1F497D"/>
                <w:spacing w:val="-1"/>
                <w:sz w:val="20"/>
              </w:rPr>
              <w:t>hereinabove.</w:t>
            </w:r>
          </w:p>
          <w:p w:rsidR="006474F3" w:rsidRPr="00CA3791" w:rsidRDefault="006474F3" w:rsidP="001160C8">
            <w:pPr>
              <w:pStyle w:val="TableParagraph"/>
              <w:spacing w:before="5"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92"/>
              <w:rPr>
                <w:rFonts w:ascii="Times New Roman" w:eastAsia="Times New Roman" w:hAnsi="Times New Roman"/>
                <w:sz w:val="20"/>
                <w:szCs w:val="20"/>
              </w:rPr>
            </w:pPr>
            <w:r w:rsidRPr="00CA3791">
              <w:rPr>
                <w:rFonts w:ascii="Times New Roman"/>
                <w:color w:val="1F497D"/>
                <w:spacing w:val="-1"/>
                <w:sz w:val="20"/>
              </w:rPr>
              <w:t>Annual</w:t>
            </w:r>
            <w:r w:rsidRPr="00CA3791">
              <w:rPr>
                <w:rFonts w:ascii="Times New Roman"/>
                <w:color w:val="1F497D"/>
                <w:spacing w:val="-6"/>
                <w:sz w:val="20"/>
              </w:rPr>
              <w:t xml:space="preserve"> </w:t>
            </w:r>
            <w:r w:rsidRPr="00CA3791">
              <w:rPr>
                <w:rFonts w:ascii="Times New Roman"/>
                <w:color w:val="1F497D"/>
                <w:sz w:val="20"/>
              </w:rPr>
              <w:t>reporting</w:t>
            </w:r>
            <w:r w:rsidRPr="00CA3791">
              <w:rPr>
                <w:rFonts w:ascii="Times New Roman"/>
                <w:color w:val="1F497D"/>
                <w:spacing w:val="-5"/>
                <w:sz w:val="20"/>
              </w:rPr>
              <w:t xml:space="preserve"> </w:t>
            </w:r>
            <w:r w:rsidRPr="00CA3791">
              <w:rPr>
                <w:rFonts w:ascii="Times New Roman"/>
                <w:color w:val="1F497D"/>
                <w:spacing w:val="-2"/>
                <w:sz w:val="20"/>
              </w:rPr>
              <w:t>will</w:t>
            </w:r>
            <w:r w:rsidRPr="00CA3791">
              <w:rPr>
                <w:rFonts w:ascii="Times New Roman"/>
                <w:color w:val="1F497D"/>
                <w:spacing w:val="-6"/>
                <w:sz w:val="20"/>
              </w:rPr>
              <w:t xml:space="preserve"> </w:t>
            </w:r>
            <w:r w:rsidRPr="00CA3791">
              <w:rPr>
                <w:rFonts w:ascii="Times New Roman"/>
                <w:color w:val="1F497D"/>
                <w:sz w:val="20"/>
              </w:rPr>
              <w:t>include</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actual</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4"/>
                <w:sz w:val="20"/>
              </w:rPr>
              <w:t xml:space="preserve"> </w:t>
            </w:r>
            <w:r w:rsidRPr="00CA3791">
              <w:rPr>
                <w:rFonts w:ascii="Times New Roman"/>
                <w:color w:val="1F497D"/>
                <w:spacing w:val="-1"/>
                <w:sz w:val="20"/>
              </w:rPr>
              <w:t>planted</w:t>
            </w:r>
            <w:r w:rsidRPr="00CA3791">
              <w:rPr>
                <w:rFonts w:ascii="Times New Roman"/>
                <w:color w:val="1F497D"/>
                <w:spacing w:val="37"/>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actual</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z w:val="20"/>
              </w:rPr>
              <w:t>each</w:t>
            </w:r>
            <w:r w:rsidRPr="00CA3791">
              <w:rPr>
                <w:rFonts w:ascii="Times New Roman"/>
                <w:color w:val="1F497D"/>
                <w:spacing w:val="-3"/>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actual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7"/>
                <w:w w:val="99"/>
                <w:sz w:val="20"/>
              </w:rPr>
              <w:t xml:space="preserve"> </w:t>
            </w:r>
            <w:r w:rsidRPr="00CA3791">
              <w:rPr>
                <w:rFonts w:ascii="Times New Roman"/>
                <w:color w:val="1F497D"/>
                <w:spacing w:val="-1"/>
                <w:sz w:val="20"/>
              </w:rPr>
              <w:t>content</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3"/>
                <w:sz w:val="20"/>
              </w:rPr>
              <w:t xml:space="preserve"> </w:t>
            </w:r>
            <w:r w:rsidRPr="00CA3791">
              <w:rPr>
                <w:rFonts w:ascii="Times New Roman"/>
                <w:color w:val="1F497D"/>
                <w:spacing w:val="-1"/>
                <w:sz w:val="20"/>
              </w:rPr>
              <w:t>wastewater,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5"/>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amount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27"/>
                <w:w w:val="99"/>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during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previous</w:t>
            </w:r>
            <w:r w:rsidRPr="00CA3791">
              <w:rPr>
                <w:rFonts w:ascii="Times New Roman"/>
                <w:color w:val="1F497D"/>
                <w:spacing w:val="-5"/>
                <w:sz w:val="20"/>
              </w:rPr>
              <w:t xml:space="preserve"> </w:t>
            </w:r>
            <w:r w:rsidRPr="00CA3791">
              <w:rPr>
                <w:rFonts w:ascii="Times New Roman"/>
                <w:color w:val="1F497D"/>
                <w:sz w:val="20"/>
              </w:rPr>
              <w:t>12</w:t>
            </w:r>
            <w:r w:rsidRPr="00CA3791">
              <w:rPr>
                <w:rFonts w:ascii="Times New Roman"/>
                <w:color w:val="1F497D"/>
                <w:spacing w:val="-1"/>
                <w:sz w:val="20"/>
              </w:rPr>
              <w:t xml:space="preserve"> months;</w:t>
            </w:r>
            <w:r w:rsidRPr="00CA3791">
              <w:rPr>
                <w:rFonts w:ascii="Times New Roman"/>
                <w:color w:val="1F497D"/>
                <w:spacing w:val="12"/>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applicable,</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results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testing</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33"/>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taken</w:t>
            </w:r>
            <w:r w:rsidRPr="00CA3791">
              <w:rPr>
                <w:rFonts w:ascii="Times New Roman"/>
                <w:color w:val="1F497D"/>
                <w:spacing w:val="-6"/>
                <w:sz w:val="20"/>
              </w:rPr>
              <w:t xml:space="preserve"> </w:t>
            </w:r>
            <w:r w:rsidRPr="00CA3791">
              <w:rPr>
                <w:rFonts w:ascii="Times New Roman"/>
                <w:color w:val="1F497D"/>
                <w:spacing w:val="-1"/>
                <w:sz w:val="20"/>
              </w:rPr>
              <w:t>during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preceding</w:t>
            </w:r>
            <w:r w:rsidRPr="00CA3791">
              <w:rPr>
                <w:rFonts w:ascii="Times New Roman"/>
                <w:color w:val="1F497D"/>
                <w:spacing w:val="-6"/>
                <w:sz w:val="20"/>
              </w:rPr>
              <w:t xml:space="preserve"> </w:t>
            </w:r>
            <w:r w:rsidRPr="00CA3791">
              <w:rPr>
                <w:rFonts w:ascii="Times New Roman"/>
                <w:color w:val="1F497D"/>
                <w:spacing w:val="1"/>
                <w:sz w:val="20"/>
              </w:rPr>
              <w:t>12</w:t>
            </w:r>
            <w:r w:rsidRPr="00CA3791">
              <w:rPr>
                <w:rFonts w:ascii="Times New Roman"/>
                <w:color w:val="1F497D"/>
                <w:spacing w:val="-4"/>
                <w:sz w:val="20"/>
              </w:rPr>
              <w:t xml:space="preserve"> </w:t>
            </w:r>
            <w:r w:rsidRPr="00CA3791">
              <w:rPr>
                <w:rFonts w:ascii="Times New Roman"/>
                <w:color w:val="1F497D"/>
                <w:spacing w:val="-1"/>
                <w:sz w:val="20"/>
              </w:rPr>
              <w:t>months,</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1"/>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supplemental</w:t>
            </w:r>
            <w:r w:rsidRPr="00CA3791">
              <w:rPr>
                <w:rFonts w:ascii="Times New Roman"/>
                <w:color w:val="1F497D"/>
                <w:spacing w:val="-6"/>
                <w:sz w:val="20"/>
              </w:rPr>
              <w:t xml:space="preserve"> </w:t>
            </w:r>
            <w:r w:rsidRPr="00CA3791">
              <w:rPr>
                <w:rFonts w:ascii="Times New Roman"/>
                <w:color w:val="1F497D"/>
                <w:spacing w:val="-1"/>
                <w:sz w:val="20"/>
              </w:rPr>
              <w:t>fertilizer</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during</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pacing w:val="-1"/>
                <w:sz w:val="20"/>
              </w:rPr>
              <w:t>previous</w:t>
            </w:r>
            <w:r w:rsidRPr="00CA3791">
              <w:rPr>
                <w:rFonts w:ascii="Times New Roman"/>
                <w:color w:val="1F497D"/>
                <w:spacing w:val="-9"/>
                <w:sz w:val="20"/>
              </w:rPr>
              <w:t xml:space="preserve"> </w:t>
            </w:r>
            <w:r w:rsidRPr="00CA3791">
              <w:rPr>
                <w:rFonts w:ascii="Times New Roman"/>
                <w:color w:val="1F497D"/>
                <w:sz w:val="20"/>
              </w:rPr>
              <w:t>12</w:t>
            </w:r>
            <w:r w:rsidRPr="00CA3791">
              <w:rPr>
                <w:rFonts w:ascii="Times New Roman"/>
                <w:color w:val="1F497D"/>
                <w:spacing w:val="-4"/>
                <w:sz w:val="20"/>
              </w:rPr>
              <w:t xml:space="preserve"> </w:t>
            </w:r>
            <w:r w:rsidRPr="00CA3791">
              <w:rPr>
                <w:rFonts w:ascii="Times New Roman"/>
                <w:color w:val="1F497D"/>
                <w:spacing w:val="-1"/>
                <w:sz w:val="20"/>
              </w:rPr>
              <w:t>months.</w:t>
            </w:r>
          </w:p>
          <w:p w:rsidR="006474F3" w:rsidRPr="00CA3791" w:rsidRDefault="006474F3" w:rsidP="001160C8">
            <w:pPr>
              <w:pStyle w:val="TableParagraph"/>
              <w:spacing w:before="6" w:line="180" w:lineRule="exact"/>
              <w:rPr>
                <w:sz w:val="18"/>
                <w:szCs w:val="18"/>
              </w:rPr>
            </w:pPr>
          </w:p>
          <w:p w:rsidR="006474F3" w:rsidRPr="00CA3791" w:rsidRDefault="006474F3" w:rsidP="001160C8">
            <w:pPr>
              <w:pStyle w:val="TableParagraph"/>
              <w:spacing w:line="200" w:lineRule="exact"/>
              <w:rPr>
                <w:sz w:val="20"/>
                <w:szCs w:val="20"/>
              </w:rPr>
            </w:pPr>
          </w:p>
          <w:p w:rsidR="006474F3" w:rsidRDefault="006474F3" w:rsidP="001160C8">
            <w:pPr>
              <w:pStyle w:val="TableParagraph"/>
              <w:ind w:left="22" w:right="42"/>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pacing w:val="-1"/>
                <w:sz w:val="20"/>
              </w:rPr>
              <w:t>include</w:t>
            </w:r>
            <w:r w:rsidRPr="00CA3791">
              <w:rPr>
                <w:rFonts w:ascii="Times New Roman"/>
                <w:color w:val="1F497D"/>
                <w:spacing w:val="-3"/>
                <w:sz w:val="20"/>
              </w:rPr>
              <w:t xml:space="preserve"> </w:t>
            </w:r>
            <w:r w:rsidRPr="00CA3791">
              <w:rPr>
                <w:rFonts w:ascii="Times New Roman"/>
                <w:color w:val="1F497D"/>
                <w:spacing w:val="-1"/>
                <w:sz w:val="20"/>
              </w:rPr>
              <w:t>field-specific</w:t>
            </w:r>
            <w:r w:rsidRPr="00CA3791">
              <w:rPr>
                <w:rFonts w:ascii="Times New Roman"/>
                <w:color w:val="1F497D"/>
                <w:spacing w:val="-5"/>
                <w:sz w:val="20"/>
              </w:rPr>
              <w:t xml:space="preserve"> </w:t>
            </w:r>
            <w:r w:rsidRPr="00CA3791">
              <w:rPr>
                <w:rFonts w:ascii="Times New Roman"/>
                <w:color w:val="1F497D"/>
                <w:spacing w:val="-1"/>
                <w:sz w:val="20"/>
              </w:rPr>
              <w:t>rates</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21"/>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6"/>
                <w:w w:val="99"/>
                <w:sz w:val="20"/>
              </w:rPr>
              <w:t xml:space="preserve"> </w:t>
            </w:r>
            <w:r w:rsidRPr="00CA3791">
              <w:rPr>
                <w:rFonts w:ascii="Times New Roman"/>
                <w:color w:val="1F497D"/>
                <w:spacing w:val="-1"/>
                <w:sz w:val="20"/>
              </w:rPr>
              <w:t>ensure</w:t>
            </w:r>
            <w:r w:rsidRPr="00CA3791">
              <w:rPr>
                <w:rFonts w:ascii="Times New Roman"/>
                <w:color w:val="1F497D"/>
                <w:spacing w:val="-8"/>
                <w:sz w:val="20"/>
              </w:rPr>
              <w:t xml:space="preserve"> </w:t>
            </w:r>
            <w:r w:rsidRPr="00CA3791">
              <w:rPr>
                <w:rFonts w:ascii="Times New Roman"/>
                <w:color w:val="1F497D"/>
                <w:sz w:val="20"/>
              </w:rPr>
              <w:t>appropriate</w:t>
            </w:r>
            <w:r w:rsidRPr="00CA3791">
              <w:rPr>
                <w:rFonts w:ascii="Times New Roman"/>
                <w:color w:val="1F497D"/>
                <w:spacing w:val="-7"/>
                <w:sz w:val="20"/>
              </w:rPr>
              <w:t xml:space="preserve"> </w:t>
            </w:r>
            <w:r w:rsidRPr="00CA3791">
              <w:rPr>
                <w:rFonts w:ascii="Times New Roman"/>
                <w:color w:val="1F497D"/>
                <w:spacing w:val="-1"/>
                <w:sz w:val="20"/>
              </w:rPr>
              <w:t>agricultural</w:t>
            </w:r>
            <w:r w:rsidRPr="00CA3791">
              <w:rPr>
                <w:rFonts w:ascii="Times New Roman"/>
                <w:color w:val="1F497D"/>
                <w:spacing w:val="-5"/>
                <w:sz w:val="20"/>
              </w:rPr>
              <w:t xml:space="preserve"> </w:t>
            </w:r>
            <w:r w:rsidRPr="00CA3791">
              <w:rPr>
                <w:rFonts w:ascii="Times New Roman"/>
                <w:color w:val="1F497D"/>
                <w:spacing w:val="-1"/>
                <w:sz w:val="20"/>
              </w:rPr>
              <w:t>utilization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w w:val="99"/>
                <w:sz w:val="20"/>
              </w:rPr>
              <w:t xml:space="preserve"> </w:t>
            </w:r>
            <w:r w:rsidRPr="00CA3791">
              <w:rPr>
                <w:rFonts w:ascii="Times New Roman"/>
                <w:color w:val="1F497D"/>
                <w:spacing w:val="-1"/>
                <w:sz w:val="20"/>
              </w:rPr>
              <w:t>nutrients</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timing</w:t>
            </w:r>
            <w:r w:rsidRPr="00CA3791">
              <w:rPr>
                <w:rFonts w:ascii="Times New Roman"/>
                <w:color w:val="1F497D"/>
                <w:spacing w:val="-7"/>
                <w:sz w:val="20"/>
              </w:rPr>
              <w:t xml:space="preserve"> </w:t>
            </w:r>
            <w:r w:rsidRPr="00CA3791">
              <w:rPr>
                <w:rFonts w:ascii="Times New Roman"/>
                <w:color w:val="1F497D"/>
                <w:sz w:val="20"/>
              </w:rPr>
              <w:t>limitations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pacing w:val="-1"/>
                <w:sz w:val="20"/>
              </w:rPr>
              <w:t>application.</w:t>
            </w:r>
          </w:p>
        </w:tc>
        <w:tc>
          <w:tcPr>
            <w:tcW w:w="3711" w:type="dxa"/>
            <w:gridSpan w:val="2"/>
            <w:tcBorders>
              <w:left w:val="single" w:sz="6" w:space="0" w:color="000000"/>
              <w:bottom w:val="single" w:sz="6" w:space="0" w:color="000000"/>
              <w:right w:val="single" w:sz="6" w:space="0" w:color="000000"/>
            </w:tcBorders>
          </w:tcPr>
          <w:p w:rsidR="006474F3" w:rsidRPr="00CA3791" w:rsidRDefault="006474F3" w:rsidP="001160C8"/>
        </w:tc>
        <w:tc>
          <w:tcPr>
            <w:tcW w:w="2592" w:type="dxa"/>
            <w:tcBorders>
              <w:left w:val="single" w:sz="6" w:space="0" w:color="000000"/>
              <w:bottom w:val="single" w:sz="6" w:space="0" w:color="000000"/>
              <w:right w:val="single" w:sz="6" w:space="0" w:color="000000"/>
            </w:tcBorders>
          </w:tcPr>
          <w:p w:rsidR="006474F3" w:rsidRPr="00CA3791" w:rsidRDefault="006474F3" w:rsidP="001160C8"/>
        </w:tc>
        <w:tc>
          <w:tcPr>
            <w:tcW w:w="1980" w:type="dxa"/>
            <w:gridSpan w:val="2"/>
            <w:tcBorders>
              <w:left w:val="single" w:sz="6" w:space="0" w:color="000000"/>
              <w:bottom w:val="single" w:sz="6" w:space="0" w:color="000000"/>
              <w:right w:val="single" w:sz="6" w:space="0" w:color="000000"/>
            </w:tcBorders>
          </w:tcPr>
          <w:p w:rsidR="006474F3" w:rsidRPr="00CA3791" w:rsidRDefault="006474F3" w:rsidP="001160C8"/>
        </w:tc>
      </w:tr>
      <w:tr w:rsidR="006474F3" w:rsidRPr="00CA3791" w:rsidTr="0070397F">
        <w:tblPrEx>
          <w:tblLook w:val="01E0" w:firstRow="1" w:lastRow="1" w:firstColumn="1" w:lastColumn="1" w:noHBand="0" w:noVBand="0"/>
        </w:tblPrEx>
        <w:tc>
          <w:tcPr>
            <w:tcW w:w="1350" w:type="dxa"/>
            <w:gridSpan w:val="2"/>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4612" w:type="dxa"/>
            <w:gridSpan w:val="2"/>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07"/>
              <w:rPr>
                <w:rFonts w:ascii="Times New Roman" w:eastAsia="Times New Roman" w:hAnsi="Times New Roman"/>
                <w:sz w:val="20"/>
                <w:szCs w:val="20"/>
              </w:rPr>
            </w:pPr>
            <w:r w:rsidRPr="00CA3791">
              <w:rPr>
                <w:rFonts w:ascii="Times New Roman"/>
                <w:color w:val="1F497D"/>
                <w:spacing w:val="-1"/>
                <w:sz w:val="20"/>
              </w:rPr>
              <w:t>Either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z w:val="20"/>
              </w:rPr>
              <w:t>approach</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2"/>
                <w:sz w:val="20"/>
              </w:rPr>
              <w:t>the</w:t>
            </w:r>
            <w:r w:rsidRPr="00CA3791">
              <w:rPr>
                <w:rFonts w:ascii="Times New Roman"/>
                <w:color w:val="1F497D"/>
                <w:spacing w:val="-5"/>
                <w:sz w:val="20"/>
              </w:rPr>
              <w:t xml:space="preserve"> </w:t>
            </w:r>
            <w:r w:rsidRPr="00CA3791">
              <w:rPr>
                <w:rFonts w:ascii="Times New Roman"/>
                <w:color w:val="1F497D"/>
                <w:spacing w:val="-1"/>
                <w:sz w:val="20"/>
              </w:rPr>
              <w:t>narrative</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5"/>
                <w:sz w:val="20"/>
              </w:rPr>
              <w:t xml:space="preserve"> </w:t>
            </w:r>
            <w:r w:rsidRPr="00CA3791">
              <w:rPr>
                <w:rFonts w:ascii="Times New Roman"/>
                <w:color w:val="1F497D"/>
                <w:sz w:val="20"/>
              </w:rPr>
              <w:t>approach</w:t>
            </w:r>
            <w:r w:rsidRPr="00CA3791">
              <w:rPr>
                <w:rFonts w:ascii="Times New Roman"/>
                <w:color w:val="1F497D"/>
                <w:spacing w:val="49"/>
                <w:w w:val="99"/>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application.</w:t>
            </w:r>
          </w:p>
          <w:p w:rsidR="006474F3" w:rsidRPr="00CA3791" w:rsidRDefault="006474F3">
            <w:pPr>
              <w:pStyle w:val="TableParagraph"/>
              <w:spacing w:before="4" w:line="180" w:lineRule="exact"/>
              <w:rPr>
                <w:sz w:val="18"/>
                <w:szCs w:val="18"/>
              </w:rPr>
            </w:pPr>
          </w:p>
          <w:p w:rsidR="006474F3" w:rsidRPr="00CA3791" w:rsidRDefault="006474F3">
            <w:pPr>
              <w:pStyle w:val="TableParagraph"/>
              <w:spacing w:line="200" w:lineRule="exact"/>
              <w:rPr>
                <w:sz w:val="20"/>
                <w:szCs w:val="20"/>
              </w:rPr>
            </w:pPr>
          </w:p>
          <w:p w:rsidR="006474F3" w:rsidRDefault="006474F3" w:rsidP="00ED0C29">
            <w:pPr>
              <w:pStyle w:val="TableParagraph"/>
              <w:ind w:left="22" w:right="33"/>
              <w:rPr>
                <w:rFonts w:ascii="Times New Roman" w:eastAsia="Times New Roman" w:hAnsi="Times New Roman"/>
                <w:sz w:val="20"/>
                <w:szCs w:val="20"/>
              </w:rPr>
            </w:pPr>
            <w:r w:rsidRPr="00CA3791">
              <w:rPr>
                <w:rFonts w:ascii="Times New Roman"/>
                <w:color w:val="1F497D"/>
                <w:sz w:val="20"/>
              </w:rPr>
              <w:t>Both</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narrative</w:t>
            </w:r>
            <w:r w:rsidRPr="00CA3791">
              <w:rPr>
                <w:rFonts w:ascii="Times New Roman"/>
                <w:color w:val="1F497D"/>
                <w:spacing w:val="-6"/>
                <w:sz w:val="20"/>
              </w:rPr>
              <w:t xml:space="preserve"> </w:t>
            </w:r>
            <w:r w:rsidRPr="00CA3791">
              <w:rPr>
                <w:rFonts w:ascii="Times New Roman"/>
                <w:color w:val="1F497D"/>
                <w:sz w:val="20"/>
              </w:rPr>
              <w:t>approach</w:t>
            </w:r>
            <w:r w:rsidRPr="00CA3791">
              <w:rPr>
                <w:rFonts w:ascii="Times New Roman"/>
                <w:color w:val="1F497D"/>
                <w:spacing w:val="-6"/>
                <w:sz w:val="20"/>
              </w:rPr>
              <w:t xml:space="preserve"> </w:t>
            </w:r>
            <w:r w:rsidRPr="00CA3791">
              <w:rPr>
                <w:rFonts w:ascii="Times New Roman"/>
                <w:color w:val="1F497D"/>
                <w:spacing w:val="-1"/>
                <w:sz w:val="20"/>
              </w:rPr>
              <w:t>require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1"/>
                <w:w w:val="99"/>
                <w:sz w:val="20"/>
              </w:rPr>
              <w:t xml:space="preserve"> </w:t>
            </w:r>
            <w:r w:rsidRPr="00CA3791">
              <w:rPr>
                <w:rFonts w:ascii="Times New Roman"/>
                <w:color w:val="1F497D"/>
                <w:spacing w:val="-1"/>
                <w:sz w:val="20"/>
              </w:rPr>
              <w:t>following: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outcome</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field-specific</w:t>
            </w:r>
            <w:r w:rsidRPr="00CA3791">
              <w:rPr>
                <w:rFonts w:ascii="Times New Roman"/>
                <w:color w:val="1F497D"/>
                <w:spacing w:val="-7"/>
                <w:sz w:val="20"/>
              </w:rPr>
              <w:t xml:space="preserve"> </w:t>
            </w:r>
            <w:r w:rsidRPr="00CA3791">
              <w:rPr>
                <w:rFonts w:ascii="Times New Roman"/>
                <w:color w:val="1F497D"/>
                <w:spacing w:val="-1"/>
                <w:sz w:val="20"/>
              </w:rPr>
              <w:t>assessment</w:t>
            </w:r>
            <w:r w:rsidRPr="00CA3791">
              <w:rPr>
                <w:rFonts w:ascii="Times New Roman"/>
                <w:color w:val="1F497D"/>
                <w:spacing w:val="61"/>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transport</w:t>
            </w:r>
            <w:r w:rsidRPr="00CA3791">
              <w:rPr>
                <w:rFonts w:ascii="Times New Roman"/>
                <w:color w:val="1F497D"/>
                <w:spacing w:val="-4"/>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5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goal</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 xml:space="preserve">the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z w:val="20"/>
              </w:rPr>
              <w:t>P</w:t>
            </w:r>
            <w:r w:rsidRPr="00CA3791">
              <w:rPr>
                <w:rFonts w:ascii="Times New Roman"/>
                <w:color w:val="1F497D"/>
                <w:spacing w:val="15"/>
                <w:w w:val="99"/>
                <w:sz w:val="20"/>
              </w:rPr>
              <w:t xml:space="preserve"> </w:t>
            </w:r>
            <w:r w:rsidRPr="00CA3791">
              <w:rPr>
                <w:rFonts w:ascii="Times New Roman"/>
                <w:color w:val="1F497D"/>
                <w:spacing w:val="-1"/>
                <w:sz w:val="20"/>
              </w:rPr>
              <w:t>recommendations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pacing w:val="-1"/>
                <w:sz w:val="20"/>
              </w:rPr>
              <w:t>identified</w:t>
            </w:r>
            <w:r w:rsidRPr="00CA3791">
              <w:rPr>
                <w:rFonts w:ascii="Times New Roman"/>
                <w:color w:val="1F497D"/>
                <w:spacing w:val="-2"/>
                <w:sz w:val="20"/>
              </w:rPr>
              <w:t xml:space="preserve"> </w:t>
            </w:r>
            <w:r w:rsidRPr="00CA3791">
              <w:rPr>
                <w:rFonts w:ascii="Times New Roman"/>
                <w:color w:val="1F497D"/>
                <w:spacing w:val="-1"/>
                <w:sz w:val="20"/>
              </w:rPr>
              <w:t>for</w:t>
            </w:r>
            <w:r w:rsidR="0070397F">
              <w:rPr>
                <w:rFonts w:ascii="Times New Roman"/>
                <w:color w:val="1F497D"/>
                <w:spacing w:val="20"/>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credits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pacing w:val="-1"/>
                <w:sz w:val="20"/>
              </w:rPr>
              <w:t>all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2"/>
                <w:sz w:val="20"/>
              </w:rPr>
              <w:t xml:space="preserve"> </w:t>
            </w:r>
            <w:r w:rsidRPr="00CA3791">
              <w:rPr>
                <w:rFonts w:ascii="Times New Roman"/>
                <w:color w:val="1F497D"/>
                <w:spacing w:val="-1"/>
                <w:sz w:val="20"/>
              </w:rPr>
              <w:t>that 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53"/>
                <w:w w:val="99"/>
                <w:sz w:val="20"/>
              </w:rPr>
              <w:t xml:space="preserve"> </w:t>
            </w:r>
            <w:r w:rsidRPr="00CA3791">
              <w:rPr>
                <w:rFonts w:ascii="Times New Roman"/>
                <w:color w:val="1F497D"/>
                <w:spacing w:val="-1"/>
                <w:sz w:val="20"/>
              </w:rPr>
              <w:t>available;</w:t>
            </w:r>
            <w:r w:rsidRPr="00CA3791">
              <w:rPr>
                <w:rFonts w:ascii="Times New Roman"/>
                <w:color w:val="1F497D"/>
                <w:spacing w:val="-7"/>
                <w:sz w:val="20"/>
              </w:rPr>
              <w:t xml:space="preserve"> </w:t>
            </w:r>
            <w:r w:rsidRPr="00CA3791">
              <w:rPr>
                <w:rFonts w:ascii="Times New Roman"/>
                <w:color w:val="1F497D"/>
                <w:sz w:val="20"/>
              </w:rPr>
              <w:t>consideration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multi-year</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3"/>
                <w:w w:val="99"/>
                <w:sz w:val="20"/>
              </w:rPr>
              <w:t xml:space="preserve"> </w:t>
            </w:r>
            <w:r w:rsidRPr="00CA3791">
              <w:rPr>
                <w:rFonts w:ascii="Times New Roman"/>
                <w:color w:val="1F497D"/>
                <w:spacing w:val="-1"/>
                <w:sz w:val="20"/>
              </w:rPr>
              <w:t>accounting</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pacing w:val="-1"/>
                <w:sz w:val="20"/>
              </w:rPr>
              <w:t>additions</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plant-available</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73"/>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1"/>
                <w:sz w:val="20"/>
              </w:rPr>
              <w:t xml:space="preserve"> 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field.</w:t>
            </w:r>
            <w:r w:rsidRPr="00CA3791">
              <w:rPr>
                <w:rFonts w:ascii="Times New Roman"/>
                <w:color w:val="1F497D"/>
                <w:spacing w:val="45"/>
                <w:sz w:val="20"/>
              </w:rPr>
              <w:t xml:space="preserve"> </w:t>
            </w:r>
            <w:r w:rsidRPr="00CA3791">
              <w:rPr>
                <w:rFonts w:ascii="Times New Roman"/>
                <w:color w:val="1F497D"/>
                <w:sz w:val="20"/>
              </w:rPr>
              <w:t>In</w:t>
            </w:r>
            <w:r w:rsidRPr="00CA3791">
              <w:rPr>
                <w:rFonts w:ascii="Times New Roman"/>
                <w:color w:val="1F497D"/>
                <w:spacing w:val="-5"/>
                <w:sz w:val="20"/>
              </w:rPr>
              <w:t xml:space="preserve"> </w:t>
            </w:r>
            <w:r w:rsidRPr="00CA3791">
              <w:rPr>
                <w:rFonts w:ascii="Times New Roman"/>
                <w:color w:val="1F497D"/>
                <w:spacing w:val="-1"/>
                <w:sz w:val="20"/>
              </w:rPr>
              <w:t>addition,</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terms</w:t>
            </w:r>
            <w:r w:rsidRPr="00CA3791">
              <w:rPr>
                <w:rFonts w:ascii="Times New Roman"/>
                <w:color w:val="1F497D"/>
                <w:spacing w:val="-4"/>
                <w:sz w:val="20"/>
              </w:rPr>
              <w:t xml:space="preserve"> </w:t>
            </w:r>
            <w:r w:rsidRPr="00CA3791">
              <w:rPr>
                <w:rFonts w:ascii="Times New Roman"/>
                <w:color w:val="1F497D"/>
                <w:spacing w:val="-1"/>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5"/>
                <w:w w:val="99"/>
                <w:sz w:val="20"/>
              </w:rPr>
              <w:t xml:space="preserve"> </w:t>
            </w:r>
            <w:r w:rsidRPr="00CA3791">
              <w:rPr>
                <w:rFonts w:ascii="Times New Roman"/>
                <w:color w:val="1F497D"/>
                <w:sz w:val="20"/>
              </w:rPr>
              <w:t>form</w:t>
            </w:r>
            <w:r w:rsidRPr="00CA3791">
              <w:rPr>
                <w:rFonts w:ascii="Times New Roman"/>
                <w:color w:val="1F497D"/>
                <w:spacing w:val="-9"/>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source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process</w:t>
            </w:r>
            <w:r w:rsidRPr="00CA3791">
              <w:rPr>
                <w:rFonts w:ascii="Times New Roman"/>
                <w:color w:val="1F497D"/>
                <w:spacing w:val="-3"/>
                <w:sz w:val="20"/>
              </w:rPr>
              <w:t xml:space="preserve"> </w:t>
            </w:r>
            <w:r w:rsidRPr="00CA3791">
              <w:rPr>
                <w:rFonts w:ascii="Times New Roman"/>
                <w:color w:val="1F497D"/>
                <w:spacing w:val="-1"/>
                <w:sz w:val="20"/>
              </w:rPr>
              <w:t>wastewater</w:t>
            </w:r>
            <w:r w:rsidRPr="00CA3791">
              <w:rPr>
                <w:rFonts w:ascii="Times New Roman"/>
                <w:color w:val="1F497D"/>
                <w:spacing w:val="45"/>
                <w:w w:val="99"/>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land-applied;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timing</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z w:val="20"/>
              </w:rPr>
              <w:t xml:space="preserve"> </w:t>
            </w:r>
            <w:r w:rsidRPr="00CA3791">
              <w:rPr>
                <w:rFonts w:ascii="Times New Roman"/>
                <w:color w:val="1F497D"/>
                <w:spacing w:val="-1"/>
                <w:sz w:val="20"/>
              </w:rPr>
              <w:t>method</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47"/>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methodology</w:t>
            </w:r>
            <w:r w:rsidRPr="00CA3791">
              <w:rPr>
                <w:rFonts w:ascii="Times New Roman"/>
                <w:color w:val="1F497D"/>
                <w:spacing w:val="-9"/>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pacing w:val="-2"/>
                <w:sz w:val="20"/>
              </w:rPr>
              <w:t>the</w:t>
            </w:r>
            <w:r w:rsidRPr="00CA3791">
              <w:rPr>
                <w:rFonts w:ascii="Times New Roman"/>
                <w:color w:val="1F497D"/>
                <w:spacing w:val="43"/>
                <w:w w:val="99"/>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pacing w:val="-1"/>
                <w:sz w:val="20"/>
              </w:rPr>
              <w:t>the manure,</w:t>
            </w:r>
            <w:r w:rsidRPr="00CA3791">
              <w:rPr>
                <w:rFonts w:ascii="Times New Roman"/>
                <w:color w:val="1F497D"/>
                <w:spacing w:val="-3"/>
                <w:sz w:val="20"/>
              </w:rPr>
              <w:t xml:space="preserve"> </w:t>
            </w:r>
            <w:r w:rsidRPr="00CA3791">
              <w:rPr>
                <w:rFonts w:ascii="Times New Roman"/>
                <w:color w:val="1F497D"/>
                <w:spacing w:val="-1"/>
                <w:sz w:val="20"/>
              </w:rPr>
              <w:t>litter,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z w:val="20"/>
              </w:rPr>
              <w:t>process</w:t>
            </w:r>
            <w:r w:rsidRPr="00CA3791">
              <w:rPr>
                <w:rFonts w:ascii="Times New Roman"/>
                <w:color w:val="1F497D"/>
                <w:spacing w:val="31"/>
                <w:w w:val="99"/>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p>
        </w:tc>
        <w:tc>
          <w:tcPr>
            <w:tcW w:w="3689"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606" w:type="dxa"/>
            <w:gridSpan w:val="2"/>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966" w:type="dxa"/>
            <w:tcBorders>
              <w:top w:val="single" w:sz="5" w:space="0" w:color="000000"/>
              <w:left w:val="single" w:sz="5" w:space="0" w:color="000000"/>
              <w:bottom w:val="single" w:sz="5" w:space="0" w:color="000000"/>
              <w:right w:val="single" w:sz="5" w:space="0" w:color="000000"/>
            </w:tcBorders>
          </w:tcPr>
          <w:p w:rsidR="006474F3" w:rsidRPr="00CA3791" w:rsidRDefault="006474F3"/>
        </w:tc>
      </w:tr>
    </w:tbl>
    <w:p w:rsidR="006474F3" w:rsidRDefault="006474F3">
      <w:pPr>
        <w:sectPr w:rsidR="006474F3">
          <w:headerReference w:type="even" r:id="rId99"/>
          <w:headerReference w:type="default" r:id="rId100"/>
          <w:footerReference w:type="default" r:id="rId101"/>
          <w:headerReference w:type="first" r:id="rId102"/>
          <w:pgSz w:w="15840" w:h="12240" w:orient="landscape"/>
          <w:pgMar w:top="1420" w:right="680" w:bottom="1360" w:left="680" w:header="1220" w:footer="1167" w:gutter="0"/>
          <w:cols w:space="720"/>
        </w:sectPr>
      </w:pPr>
    </w:p>
    <w:p w:rsidR="006474F3" w:rsidRDefault="006474F3">
      <w:pPr>
        <w:pStyle w:val="BodyText"/>
        <w:spacing w:before="7"/>
        <w:ind w:left="119" w:right="234"/>
      </w:pPr>
      <w:r>
        <w:rPr>
          <w:spacing w:val="-1"/>
        </w:rPr>
        <w:t>Several</w:t>
      </w:r>
      <w:r>
        <w:t xml:space="preserve"> </w:t>
      </w:r>
      <w:r>
        <w:rPr>
          <w:spacing w:val="-1"/>
        </w:rPr>
        <w:t>professionals</w:t>
      </w:r>
      <w:r>
        <w:t xml:space="preserve"> </w:t>
      </w:r>
      <w:r>
        <w:rPr>
          <w:spacing w:val="-1"/>
        </w:rPr>
        <w:t>discussed</w:t>
      </w:r>
      <w:r>
        <w:t xml:space="preserve"> the</w:t>
      </w:r>
      <w:r>
        <w:rPr>
          <w:spacing w:val="-1"/>
        </w:rPr>
        <w:t xml:space="preserve"> concept</w:t>
      </w:r>
      <w:r>
        <w:t xml:space="preserve"> </w:t>
      </w:r>
      <w:r>
        <w:rPr>
          <w:spacing w:val="-1"/>
        </w:rPr>
        <w:t>that</w:t>
      </w:r>
      <w:r>
        <w:t xml:space="preserve"> NM is a</w:t>
      </w:r>
      <w:r>
        <w:rPr>
          <w:spacing w:val="-1"/>
        </w:rPr>
        <w:t xml:space="preserve"> “process” rather </w:t>
      </w:r>
      <w:r>
        <w:t xml:space="preserve">than </w:t>
      </w:r>
      <w:r>
        <w:rPr>
          <w:spacing w:val="-1"/>
        </w:rPr>
        <w:t>an</w:t>
      </w:r>
      <w:r>
        <w:t xml:space="preserve"> </w:t>
      </w:r>
      <w:r>
        <w:rPr>
          <w:spacing w:val="-1"/>
        </w:rPr>
        <w:t>“answer”</w:t>
      </w:r>
      <w:r>
        <w:rPr>
          <w:spacing w:val="105"/>
        </w:rPr>
        <w:t xml:space="preserve"> </w:t>
      </w:r>
      <w:r>
        <w:rPr>
          <w:spacing w:val="-1"/>
        </w:rPr>
        <w:t>and</w:t>
      </w:r>
      <w:r>
        <w:t xml:space="preserve"> </w:t>
      </w:r>
      <w:r>
        <w:rPr>
          <w:spacing w:val="-1"/>
        </w:rPr>
        <w:t>that</w:t>
      </w:r>
      <w:r>
        <w:t xml:space="preserve"> this </w:t>
      </w:r>
      <w:r>
        <w:rPr>
          <w:spacing w:val="-1"/>
        </w:rPr>
        <w:t>process</w:t>
      </w:r>
      <w:r>
        <w:t xml:space="preserve"> is not </w:t>
      </w:r>
      <w:r>
        <w:rPr>
          <w:spacing w:val="-1"/>
        </w:rPr>
        <w:t>well</w:t>
      </w:r>
      <w:r>
        <w:t xml:space="preserve"> </w:t>
      </w:r>
      <w:r>
        <w:rPr>
          <w:spacing w:val="-1"/>
        </w:rPr>
        <w:t>specified</w:t>
      </w:r>
      <w:r>
        <w:t xml:space="preserve"> in </w:t>
      </w:r>
      <w:r>
        <w:rPr>
          <w:spacing w:val="-1"/>
        </w:rPr>
        <w:t>state</w:t>
      </w:r>
      <w:r>
        <w:rPr>
          <w:spacing w:val="1"/>
        </w:rPr>
        <w:t xml:space="preserve"> </w:t>
      </w:r>
      <w:r>
        <w:rPr>
          <w:spacing w:val="-1"/>
        </w:rPr>
        <w:t>regulations.</w:t>
      </w:r>
      <w:r>
        <w:t xml:space="preserve"> </w:t>
      </w:r>
      <w:r>
        <w:rPr>
          <w:spacing w:val="2"/>
        </w:rPr>
        <w:t xml:space="preserve"> </w:t>
      </w:r>
      <w:r>
        <w:rPr>
          <w:spacing w:val="-2"/>
        </w:rPr>
        <w:t>In</w:t>
      </w:r>
      <w:r>
        <w:t xml:space="preserve"> </w:t>
      </w:r>
      <w:r>
        <w:rPr>
          <w:spacing w:val="-1"/>
        </w:rPr>
        <w:t>addition,</w:t>
      </w:r>
      <w:r>
        <w:t xml:space="preserve"> </w:t>
      </w:r>
      <w:r>
        <w:rPr>
          <w:spacing w:val="-1"/>
        </w:rPr>
        <w:t>several</w:t>
      </w:r>
      <w:r>
        <w:rPr>
          <w:spacing w:val="79"/>
        </w:rPr>
        <w:t xml:space="preserve"> </w:t>
      </w:r>
      <w:r>
        <w:rPr>
          <w:spacing w:val="-1"/>
        </w:rPr>
        <w:t>participants</w:t>
      </w:r>
      <w:r>
        <w:t xml:space="preserve"> </w:t>
      </w:r>
      <w:r>
        <w:rPr>
          <w:spacing w:val="-1"/>
        </w:rPr>
        <w:t>suggested</w:t>
      </w:r>
      <w:r>
        <w:t xml:space="preserve"> that the</w:t>
      </w:r>
      <w:r>
        <w:rPr>
          <w:spacing w:val="-1"/>
        </w:rPr>
        <w:t xml:space="preserve"> regulations</w:t>
      </w:r>
      <w:r>
        <w:t xml:space="preserve"> need to </w:t>
      </w:r>
      <w:r>
        <w:rPr>
          <w:spacing w:val="-1"/>
        </w:rPr>
        <w:t xml:space="preserve">consider newer </w:t>
      </w:r>
      <w:r>
        <w:t xml:space="preserve">tools </w:t>
      </w:r>
      <w:r>
        <w:rPr>
          <w:spacing w:val="-1"/>
        </w:rPr>
        <w:t>(e.g.,</w:t>
      </w:r>
      <w:r>
        <w:t xml:space="preserve"> </w:t>
      </w:r>
      <w:r>
        <w:rPr>
          <w:spacing w:val="-1"/>
        </w:rPr>
        <w:t>CSNT,</w:t>
      </w:r>
      <w:r>
        <w:t xml:space="preserve"> </w:t>
      </w:r>
      <w:r>
        <w:rPr>
          <w:spacing w:val="-1"/>
        </w:rPr>
        <w:t>PSNT,</w:t>
      </w:r>
      <w:r>
        <w:rPr>
          <w:spacing w:val="85"/>
        </w:rPr>
        <w:t xml:space="preserve"> </w:t>
      </w:r>
      <w:r>
        <w:rPr>
          <w:spacing w:val="-1"/>
        </w:rPr>
        <w:t>geospatial</w:t>
      </w:r>
      <w:r>
        <w:t xml:space="preserve"> </w:t>
      </w:r>
      <w:r>
        <w:rPr>
          <w:spacing w:val="-1"/>
        </w:rPr>
        <w:t>techniques,</w:t>
      </w:r>
      <w:r>
        <w:rPr>
          <w:spacing w:val="2"/>
        </w:rPr>
        <w:t xml:space="preserve"> </w:t>
      </w:r>
      <w:r>
        <w:rPr>
          <w:spacing w:val="-1"/>
        </w:rPr>
        <w:t>etc.) that</w:t>
      </w:r>
      <w:r>
        <w:t xml:space="preserve"> </w:t>
      </w:r>
      <w:r>
        <w:rPr>
          <w:spacing w:val="-1"/>
        </w:rPr>
        <w:t>could</w:t>
      </w:r>
      <w:r>
        <w:t xml:space="preserve"> </w:t>
      </w:r>
      <w:r>
        <w:rPr>
          <w:spacing w:val="-1"/>
        </w:rPr>
        <w:t>address</w:t>
      </w:r>
      <w:r>
        <w:t xml:space="preserve"> NM in a</w:t>
      </w:r>
      <w:r>
        <w:rPr>
          <w:spacing w:val="-1"/>
        </w:rPr>
        <w:t xml:space="preserve"> site-specific</w:t>
      </w:r>
      <w:r>
        <w:rPr>
          <w:spacing w:val="1"/>
        </w:rPr>
        <w:t xml:space="preserve"> </w:t>
      </w:r>
      <w:r>
        <w:t>fashion.  Some</w:t>
      </w:r>
      <w:r>
        <w:rPr>
          <w:spacing w:val="79"/>
        </w:rPr>
        <w:t xml:space="preserve"> </w:t>
      </w:r>
      <w:r>
        <w:rPr>
          <w:spacing w:val="-1"/>
        </w:rPr>
        <w:t>participants</w:t>
      </w:r>
      <w:r>
        <w:t xml:space="preserve"> </w:t>
      </w:r>
      <w:r>
        <w:rPr>
          <w:spacing w:val="-1"/>
        </w:rPr>
        <w:t>suggested</w:t>
      </w:r>
      <w:r>
        <w:t xml:space="preserve"> that </w:t>
      </w:r>
      <w:r>
        <w:rPr>
          <w:spacing w:val="-1"/>
        </w:rPr>
        <w:t>NM</w:t>
      </w:r>
      <w:r>
        <w:t xml:space="preserve"> </w:t>
      </w:r>
      <w:r>
        <w:rPr>
          <w:spacing w:val="-1"/>
        </w:rPr>
        <w:t>plans</w:t>
      </w:r>
      <w:r>
        <w:t xml:space="preserve"> </w:t>
      </w:r>
      <w:r>
        <w:rPr>
          <w:spacing w:val="-1"/>
        </w:rPr>
        <w:t>(NMPs) set</w:t>
      </w:r>
      <w:r>
        <w:rPr>
          <w:spacing w:val="2"/>
        </w:rPr>
        <w:t xml:space="preserve"> </w:t>
      </w:r>
      <w:r>
        <w:rPr>
          <w:spacing w:val="-1"/>
        </w:rPr>
        <w:t>expectations</w:t>
      </w:r>
      <w:r>
        <w:t xml:space="preserve"> so </w:t>
      </w:r>
      <w:r>
        <w:rPr>
          <w:spacing w:val="-1"/>
        </w:rPr>
        <w:t>high</w:t>
      </w:r>
      <w:r>
        <w:t xml:space="preserve"> </w:t>
      </w:r>
      <w:r>
        <w:rPr>
          <w:spacing w:val="-1"/>
        </w:rPr>
        <w:t>that</w:t>
      </w:r>
      <w:r>
        <w:rPr>
          <w:spacing w:val="2"/>
        </w:rPr>
        <w:t xml:space="preserve"> </w:t>
      </w:r>
      <w:r>
        <w:t>the</w:t>
      </w:r>
      <w:r>
        <w:rPr>
          <w:spacing w:val="-1"/>
        </w:rPr>
        <w:t xml:space="preserve"> farmer cannot</w:t>
      </w:r>
      <w:r>
        <w:rPr>
          <w:spacing w:val="99"/>
        </w:rPr>
        <w:t xml:space="preserve"> </w:t>
      </w:r>
      <w:r>
        <w:rPr>
          <w:spacing w:val="-1"/>
        </w:rPr>
        <w:t>meet</w:t>
      </w:r>
      <w:r>
        <w:t xml:space="preserve"> </w:t>
      </w:r>
      <w:r>
        <w:rPr>
          <w:spacing w:val="-1"/>
        </w:rPr>
        <w:t>them,</w:t>
      </w:r>
      <w:r>
        <w:t xml:space="preserve"> </w:t>
      </w:r>
      <w:r>
        <w:rPr>
          <w:spacing w:val="-1"/>
        </w:rPr>
        <w:t>and</w:t>
      </w:r>
      <w:r>
        <w:t xml:space="preserve"> </w:t>
      </w:r>
      <w:r>
        <w:rPr>
          <w:spacing w:val="-1"/>
        </w:rPr>
        <w:t>that</w:t>
      </w:r>
      <w:r>
        <w:t xml:space="preserve"> the</w:t>
      </w:r>
      <w:r>
        <w:rPr>
          <w:spacing w:val="-1"/>
        </w:rPr>
        <w:t xml:space="preserve"> cumbersome procedure</w:t>
      </w:r>
      <w:r>
        <w:rPr>
          <w:spacing w:val="1"/>
        </w:rPr>
        <w:t xml:space="preserve"> </w:t>
      </w:r>
      <w:r>
        <w:t xml:space="preserve">can </w:t>
      </w:r>
      <w:r>
        <w:rPr>
          <w:spacing w:val="-1"/>
        </w:rPr>
        <w:t>cause farmers</w:t>
      </w:r>
      <w:r>
        <w:t xml:space="preserve"> to </w:t>
      </w:r>
      <w:r>
        <w:rPr>
          <w:spacing w:val="-1"/>
        </w:rPr>
        <w:t>reject</w:t>
      </w:r>
      <w:r>
        <w:t xml:space="preserve"> </w:t>
      </w:r>
      <w:r>
        <w:rPr>
          <w:spacing w:val="-1"/>
        </w:rPr>
        <w:t>plans.</w:t>
      </w:r>
      <w:r>
        <w:t xml:space="preserve"> </w:t>
      </w:r>
      <w:r>
        <w:rPr>
          <w:spacing w:val="-1"/>
        </w:rPr>
        <w:t>Further,</w:t>
      </w:r>
      <w:r>
        <w:rPr>
          <w:spacing w:val="101"/>
        </w:rPr>
        <w:t xml:space="preserve"> </w:t>
      </w:r>
      <w:r>
        <w:rPr>
          <w:spacing w:val="-1"/>
        </w:rPr>
        <w:t>several</w:t>
      </w:r>
      <w:r>
        <w:t xml:space="preserve"> </w:t>
      </w:r>
      <w:r>
        <w:rPr>
          <w:spacing w:val="-1"/>
        </w:rPr>
        <w:t>participants</w:t>
      </w:r>
      <w:r>
        <w:t xml:space="preserve"> believe</w:t>
      </w:r>
      <w:r>
        <w:rPr>
          <w:spacing w:val="-1"/>
        </w:rPr>
        <w:t xml:space="preserve"> that</w:t>
      </w:r>
      <w:r>
        <w:t xml:space="preserve"> </w:t>
      </w:r>
      <w:r>
        <w:rPr>
          <w:spacing w:val="-1"/>
        </w:rPr>
        <w:t>regular assessments</w:t>
      </w:r>
      <w:r>
        <w:t xml:space="preserve"> </w:t>
      </w:r>
      <w:r>
        <w:rPr>
          <w:spacing w:val="-1"/>
        </w:rPr>
        <w:t>(and</w:t>
      </w:r>
      <w:r>
        <w:t xml:space="preserve"> </w:t>
      </w:r>
      <w:r>
        <w:rPr>
          <w:spacing w:val="-1"/>
        </w:rPr>
        <w:t xml:space="preserve">tracking) </w:t>
      </w:r>
      <w:r>
        <w:rPr>
          <w:spacing w:val="1"/>
        </w:rPr>
        <w:t>of</w:t>
      </w:r>
      <w:r>
        <w:rPr>
          <w:spacing w:val="-1"/>
        </w:rPr>
        <w:t xml:space="preserve"> management</w:t>
      </w:r>
      <w:r>
        <w:t xml:space="preserve"> </w:t>
      </w:r>
      <w:r>
        <w:rPr>
          <w:spacing w:val="-1"/>
        </w:rPr>
        <w:t>through</w:t>
      </w:r>
      <w:r>
        <w:rPr>
          <w:spacing w:val="97"/>
        </w:rPr>
        <w:t xml:space="preserve"> </w:t>
      </w:r>
      <w:r>
        <w:rPr>
          <w:spacing w:val="-1"/>
        </w:rPr>
        <w:t>in-field</w:t>
      </w:r>
      <w:r>
        <w:t xml:space="preserve"> </w:t>
      </w:r>
      <w:r>
        <w:rPr>
          <w:spacing w:val="-1"/>
        </w:rPr>
        <w:t>tests</w:t>
      </w:r>
      <w:r>
        <w:t xml:space="preserve"> </w:t>
      </w:r>
      <w:r>
        <w:rPr>
          <w:spacing w:val="-1"/>
        </w:rPr>
        <w:t>(CSNT,</w:t>
      </w:r>
      <w:r>
        <w:rPr>
          <w:spacing w:val="2"/>
        </w:rPr>
        <w:t xml:space="preserve"> </w:t>
      </w:r>
      <w:r>
        <w:rPr>
          <w:spacing w:val="-2"/>
        </w:rPr>
        <w:t>ISNT,</w:t>
      </w:r>
      <w:r>
        <w:t xml:space="preserve"> </w:t>
      </w:r>
      <w:r>
        <w:rPr>
          <w:spacing w:val="-1"/>
        </w:rPr>
        <w:t xml:space="preserve">variable </w:t>
      </w:r>
      <w:r>
        <w:t>rate</w:t>
      </w:r>
      <w:r>
        <w:rPr>
          <w:spacing w:val="-1"/>
        </w:rPr>
        <w:t xml:space="preserve"> technologies,</w:t>
      </w:r>
      <w:r>
        <w:t xml:space="preserve"> </w:t>
      </w:r>
      <w:r>
        <w:rPr>
          <w:spacing w:val="-1"/>
        </w:rPr>
        <w:t>sensor-based</w:t>
      </w:r>
      <w:r>
        <w:t xml:space="preserve"> </w:t>
      </w:r>
      <w:r>
        <w:rPr>
          <w:spacing w:val="-1"/>
        </w:rPr>
        <w:t>technologies,</w:t>
      </w:r>
      <w:r>
        <w:t xml:space="preserve"> P </w:t>
      </w:r>
      <w:r>
        <w:rPr>
          <w:spacing w:val="-1"/>
        </w:rPr>
        <w:t>and</w:t>
      </w:r>
      <w:r>
        <w:t xml:space="preserve"> K</w:t>
      </w:r>
      <w:r>
        <w:rPr>
          <w:spacing w:val="105"/>
        </w:rPr>
        <w:t xml:space="preserve"> </w:t>
      </w:r>
      <w:r>
        <w:t xml:space="preserve">soil </w:t>
      </w:r>
      <w:r>
        <w:rPr>
          <w:spacing w:val="-1"/>
        </w:rPr>
        <w:t>tests,</w:t>
      </w:r>
      <w:r>
        <w:t xml:space="preserve"> </w:t>
      </w:r>
      <w:r>
        <w:rPr>
          <w:spacing w:val="-1"/>
        </w:rPr>
        <w:t>etc.) and</w:t>
      </w:r>
      <w:r>
        <w:t xml:space="preserve"> adaptive</w:t>
      </w:r>
      <w:r>
        <w:rPr>
          <w:spacing w:val="-1"/>
        </w:rPr>
        <w:t xml:space="preserve"> management</w:t>
      </w:r>
      <w:r>
        <w:t xml:space="preserve"> </w:t>
      </w:r>
      <w:r>
        <w:rPr>
          <w:spacing w:val="-1"/>
        </w:rPr>
        <w:t>based</w:t>
      </w:r>
      <w:r>
        <w:t xml:space="preserve"> on</w:t>
      </w:r>
      <w:r>
        <w:rPr>
          <w:spacing w:val="2"/>
        </w:rPr>
        <w:t xml:space="preserve"> </w:t>
      </w:r>
      <w:r>
        <w:t>those</w:t>
      </w:r>
      <w:r>
        <w:rPr>
          <w:spacing w:val="-1"/>
        </w:rPr>
        <w:t xml:space="preserve"> tests</w:t>
      </w:r>
      <w:r>
        <w:t xml:space="preserve"> </w:t>
      </w:r>
      <w:r>
        <w:rPr>
          <w:spacing w:val="-1"/>
        </w:rPr>
        <w:t xml:space="preserve">are more </w:t>
      </w:r>
      <w:r>
        <w:t>likely</w:t>
      </w:r>
      <w:r>
        <w:rPr>
          <w:spacing w:val="-3"/>
        </w:rPr>
        <w:t xml:space="preserve"> </w:t>
      </w:r>
      <w:r>
        <w:t xml:space="preserve">to </w:t>
      </w:r>
      <w:r>
        <w:rPr>
          <w:spacing w:val="-1"/>
        </w:rPr>
        <w:t>improve</w:t>
      </w:r>
      <w:r>
        <w:rPr>
          <w:spacing w:val="71"/>
        </w:rPr>
        <w:t xml:space="preserve"> </w:t>
      </w:r>
      <w:r>
        <w:rPr>
          <w:spacing w:val="-1"/>
        </w:rPr>
        <w:t>nutrient</w:t>
      </w:r>
      <w:r>
        <w:t xml:space="preserve"> use</w:t>
      </w:r>
      <w:r>
        <w:rPr>
          <w:spacing w:val="-1"/>
        </w:rPr>
        <w:t xml:space="preserve"> </w:t>
      </w:r>
      <w:r>
        <w:t>efficiency</w:t>
      </w:r>
      <w:r>
        <w:rPr>
          <w:spacing w:val="-3"/>
        </w:rPr>
        <w:t xml:space="preserve"> </w:t>
      </w:r>
      <w:r>
        <w:t xml:space="preserve">and </w:t>
      </w:r>
      <w:r>
        <w:rPr>
          <w:spacing w:val="-1"/>
        </w:rPr>
        <w:t>production</w:t>
      </w:r>
      <w:r>
        <w:t xml:space="preserve"> to a</w:t>
      </w:r>
      <w:r>
        <w:rPr>
          <w:spacing w:val="-1"/>
        </w:rPr>
        <w:t xml:space="preserve"> greater</w:t>
      </w:r>
      <w:r>
        <w:rPr>
          <w:spacing w:val="1"/>
        </w:rPr>
        <w:t xml:space="preserve"> </w:t>
      </w:r>
      <w:r>
        <w:rPr>
          <w:spacing w:val="-1"/>
        </w:rPr>
        <w:t xml:space="preserve">degree </w:t>
      </w:r>
      <w:r>
        <w:t xml:space="preserve">than </w:t>
      </w:r>
      <w:r>
        <w:rPr>
          <w:spacing w:val="-1"/>
        </w:rPr>
        <w:t xml:space="preserve">more </w:t>
      </w:r>
      <w:r>
        <w:t>prescriptive</w:t>
      </w:r>
      <w:r>
        <w:rPr>
          <w:spacing w:val="-1"/>
        </w:rPr>
        <w:t xml:space="preserve"> NMPs.</w:t>
      </w:r>
    </w:p>
    <w:p w:rsidR="006474F3" w:rsidRDefault="006474F3">
      <w:pPr>
        <w:spacing w:before="4" w:line="190" w:lineRule="exact"/>
        <w:rPr>
          <w:sz w:val="19"/>
          <w:szCs w:val="19"/>
        </w:rPr>
      </w:pPr>
    </w:p>
    <w:p w:rsidR="006474F3" w:rsidRDefault="006474F3">
      <w:pPr>
        <w:spacing w:line="240" w:lineRule="exact"/>
        <w:rPr>
          <w:sz w:val="24"/>
          <w:szCs w:val="24"/>
        </w:rPr>
      </w:pPr>
    </w:p>
    <w:p w:rsidR="006474F3" w:rsidRDefault="006474F3">
      <w:pPr>
        <w:pStyle w:val="BodyText"/>
        <w:ind w:left="119" w:right="167"/>
      </w:pPr>
      <w:r>
        <w:t xml:space="preserve">Most </w:t>
      </w:r>
      <w:r>
        <w:rPr>
          <w:spacing w:val="-1"/>
        </w:rPr>
        <w:t>participants</w:t>
      </w:r>
      <w:r>
        <w:t xml:space="preserve"> </w:t>
      </w:r>
      <w:r>
        <w:rPr>
          <w:spacing w:val="-1"/>
        </w:rPr>
        <w:t>believed</w:t>
      </w:r>
      <w:r>
        <w:t xml:space="preserve"> </w:t>
      </w:r>
      <w:r>
        <w:rPr>
          <w:spacing w:val="-1"/>
        </w:rPr>
        <w:t>that</w:t>
      </w:r>
      <w:r>
        <w:t xml:space="preserve"> the</w:t>
      </w:r>
      <w:r>
        <w:rPr>
          <w:spacing w:val="-1"/>
        </w:rPr>
        <w:t xml:space="preserve"> focus</w:t>
      </w:r>
      <w:r>
        <w:t xml:space="preserve"> of</w:t>
      </w:r>
      <w:r>
        <w:rPr>
          <w:spacing w:val="-1"/>
        </w:rPr>
        <w:t xml:space="preserve"> NM</w:t>
      </w:r>
      <w:r>
        <w:t xml:space="preserve"> should be</w:t>
      </w:r>
      <w:r>
        <w:rPr>
          <w:spacing w:val="-1"/>
        </w:rPr>
        <w:t xml:space="preserve"> </w:t>
      </w:r>
      <w:r>
        <w:t xml:space="preserve">on </w:t>
      </w:r>
      <w:r>
        <w:rPr>
          <w:spacing w:val="-1"/>
        </w:rPr>
        <w:t>animal</w:t>
      </w:r>
      <w:r>
        <w:t xml:space="preserve"> </w:t>
      </w:r>
      <w:r>
        <w:rPr>
          <w:spacing w:val="-1"/>
        </w:rPr>
        <w:t>waste</w:t>
      </w:r>
      <w:r>
        <w:rPr>
          <w:spacing w:val="1"/>
        </w:rPr>
        <w:t xml:space="preserve"> </w:t>
      </w:r>
      <w:r>
        <w:rPr>
          <w:spacing w:val="-1"/>
        </w:rPr>
        <w:t>and</w:t>
      </w:r>
      <w:r>
        <w:t xml:space="preserve"> </w:t>
      </w:r>
      <w:r>
        <w:rPr>
          <w:spacing w:val="-1"/>
        </w:rPr>
        <w:t xml:space="preserve">other </w:t>
      </w:r>
      <w:r>
        <w:t>organic</w:t>
      </w:r>
      <w:r>
        <w:rPr>
          <w:spacing w:val="75"/>
        </w:rPr>
        <w:t xml:space="preserve"> </w:t>
      </w:r>
      <w:r>
        <w:rPr>
          <w:spacing w:val="-1"/>
        </w:rPr>
        <w:t>products</w:t>
      </w:r>
      <w:r>
        <w:t xml:space="preserve"> </w:t>
      </w:r>
      <w:r>
        <w:rPr>
          <w:spacing w:val="-1"/>
        </w:rPr>
        <w:t>(e.g.</w:t>
      </w:r>
      <w:r>
        <w:t xml:space="preserve"> biosolids)</w:t>
      </w:r>
      <w:r>
        <w:rPr>
          <w:spacing w:val="1"/>
        </w:rPr>
        <w:t xml:space="preserve"> </w:t>
      </w:r>
      <w:r>
        <w:rPr>
          <w:spacing w:val="-1"/>
        </w:rPr>
        <w:t>because</w:t>
      </w:r>
      <w:r>
        <w:rPr>
          <w:spacing w:val="1"/>
        </w:rPr>
        <w:t xml:space="preserve"> </w:t>
      </w:r>
      <w:r>
        <w:rPr>
          <w:spacing w:val="-1"/>
        </w:rPr>
        <w:t>commercial</w:t>
      </w:r>
      <w:r>
        <w:t xml:space="preserve"> </w:t>
      </w:r>
      <w:r>
        <w:rPr>
          <w:spacing w:val="-1"/>
        </w:rPr>
        <w:t>fertilizer was</w:t>
      </w:r>
      <w:r>
        <w:t xml:space="preserve"> </w:t>
      </w:r>
      <w:r>
        <w:rPr>
          <w:spacing w:val="-1"/>
        </w:rPr>
        <w:t>believed</w:t>
      </w:r>
      <w:r>
        <w:t xml:space="preserve"> to be</w:t>
      </w:r>
      <w:r>
        <w:rPr>
          <w:spacing w:val="1"/>
        </w:rPr>
        <w:t xml:space="preserve"> </w:t>
      </w:r>
      <w:r>
        <w:t>already</w:t>
      </w:r>
      <w:r>
        <w:rPr>
          <w:spacing w:val="-5"/>
        </w:rPr>
        <w:t xml:space="preserve"> </w:t>
      </w:r>
      <w:r>
        <w:rPr>
          <w:spacing w:val="-1"/>
        </w:rPr>
        <w:t>applied</w:t>
      </w:r>
      <w:r>
        <w:rPr>
          <w:spacing w:val="83"/>
        </w:rPr>
        <w:t xml:space="preserve"> </w:t>
      </w:r>
      <w:r>
        <w:t>judiciously</w:t>
      </w:r>
      <w:r>
        <w:rPr>
          <w:spacing w:val="-8"/>
        </w:rPr>
        <w:t xml:space="preserve"> </w:t>
      </w:r>
      <w:r>
        <w:t>due</w:t>
      </w:r>
      <w:r>
        <w:rPr>
          <w:spacing w:val="-1"/>
        </w:rPr>
        <w:t xml:space="preserve"> </w:t>
      </w:r>
      <w:r>
        <w:t>to economic</w:t>
      </w:r>
      <w:r>
        <w:rPr>
          <w:spacing w:val="-1"/>
        </w:rPr>
        <w:t xml:space="preserve"> considerations.</w:t>
      </w:r>
      <w:r>
        <w:t xml:space="preserve"> Most </w:t>
      </w:r>
      <w:r>
        <w:rPr>
          <w:spacing w:val="-1"/>
        </w:rPr>
        <w:t>interviewees</w:t>
      </w:r>
      <w:r>
        <w:t xml:space="preserve"> </w:t>
      </w:r>
      <w:r>
        <w:rPr>
          <w:spacing w:val="-1"/>
        </w:rPr>
        <w:t>indicated</w:t>
      </w:r>
      <w:r>
        <w:t xml:space="preserve"> that the</w:t>
      </w:r>
      <w:r>
        <w:rPr>
          <w:spacing w:val="-1"/>
        </w:rPr>
        <w:t xml:space="preserve"> concepts</w:t>
      </w:r>
      <w:r>
        <w:t xml:space="preserve"> of</w:t>
      </w:r>
      <w:r>
        <w:rPr>
          <w:spacing w:val="73"/>
        </w:rPr>
        <w:t xml:space="preserve"> </w:t>
      </w:r>
      <w:r>
        <w:rPr>
          <w:spacing w:val="-1"/>
        </w:rPr>
        <w:t>N-based</w:t>
      </w:r>
      <w:r>
        <w:rPr>
          <w:spacing w:val="2"/>
        </w:rPr>
        <w:t xml:space="preserve"> </w:t>
      </w:r>
      <w:r>
        <w:rPr>
          <w:spacing w:val="-1"/>
        </w:rPr>
        <w:t>and</w:t>
      </w:r>
      <w:r>
        <w:t xml:space="preserve"> </w:t>
      </w:r>
      <w:r>
        <w:rPr>
          <w:spacing w:val="-1"/>
        </w:rPr>
        <w:t>P-based</w:t>
      </w:r>
      <w:r>
        <w:t xml:space="preserve"> NM do not apply</w:t>
      </w:r>
      <w:r>
        <w:rPr>
          <w:spacing w:val="-5"/>
        </w:rPr>
        <w:t xml:space="preserve"> </w:t>
      </w:r>
      <w:r>
        <w:t xml:space="preserve">when </w:t>
      </w:r>
      <w:r>
        <w:rPr>
          <w:spacing w:val="-1"/>
        </w:rPr>
        <w:t>commercial</w:t>
      </w:r>
      <w:r>
        <w:t xml:space="preserve"> </w:t>
      </w:r>
      <w:r>
        <w:rPr>
          <w:spacing w:val="-1"/>
        </w:rPr>
        <w:t xml:space="preserve">fertilizer </w:t>
      </w:r>
      <w:r>
        <w:t xml:space="preserve">is </w:t>
      </w:r>
      <w:r>
        <w:rPr>
          <w:spacing w:val="-1"/>
        </w:rPr>
        <w:t>used</w:t>
      </w:r>
      <w:r>
        <w:t xml:space="preserve"> </w:t>
      </w:r>
      <w:r>
        <w:rPr>
          <w:spacing w:val="-1"/>
        </w:rPr>
        <w:t>because</w:t>
      </w:r>
      <w:r>
        <w:rPr>
          <w:spacing w:val="69"/>
        </w:rPr>
        <w:t xml:space="preserve"> </w:t>
      </w:r>
      <w:r>
        <w:rPr>
          <w:spacing w:val="-1"/>
        </w:rPr>
        <w:t>commercial</w:t>
      </w:r>
      <w:r>
        <w:t xml:space="preserve"> </w:t>
      </w:r>
      <w:r>
        <w:rPr>
          <w:spacing w:val="-1"/>
        </w:rPr>
        <w:t>fertilizers</w:t>
      </w:r>
      <w:r>
        <w:t xml:space="preserve"> are</w:t>
      </w:r>
      <w:r>
        <w:rPr>
          <w:spacing w:val="-1"/>
        </w:rPr>
        <w:t xml:space="preserve"> </w:t>
      </w:r>
      <w:r>
        <w:t>ordinarily</w:t>
      </w:r>
      <w:r>
        <w:rPr>
          <w:spacing w:val="-5"/>
        </w:rPr>
        <w:t xml:space="preserve"> </w:t>
      </w:r>
      <w:r>
        <w:rPr>
          <w:spacing w:val="-1"/>
        </w:rPr>
        <w:t>blended</w:t>
      </w:r>
      <w:r>
        <w:t xml:space="preserve"> to meet </w:t>
      </w:r>
      <w:r>
        <w:rPr>
          <w:spacing w:val="-1"/>
        </w:rPr>
        <w:t>specific levels</w:t>
      </w:r>
      <w:r>
        <w:t xml:space="preserve"> of</w:t>
      </w:r>
      <w:r>
        <w:rPr>
          <w:spacing w:val="-1"/>
        </w:rPr>
        <w:t xml:space="preserve"> N,</w:t>
      </w:r>
      <w:r>
        <w:t xml:space="preserve"> P</w:t>
      </w:r>
      <w:r>
        <w:rPr>
          <w:spacing w:val="3"/>
        </w:rPr>
        <w:t xml:space="preserve"> </w:t>
      </w:r>
      <w:r>
        <w:rPr>
          <w:spacing w:val="-1"/>
        </w:rPr>
        <w:t>and</w:t>
      </w:r>
      <w:r>
        <w:t xml:space="preserve"> </w:t>
      </w:r>
      <w:r>
        <w:rPr>
          <w:spacing w:val="-1"/>
        </w:rPr>
        <w:t>other</w:t>
      </w:r>
      <w:r>
        <w:rPr>
          <w:spacing w:val="76"/>
        </w:rPr>
        <w:t xml:space="preserve"> </w:t>
      </w:r>
      <w:r>
        <w:rPr>
          <w:spacing w:val="-1"/>
        </w:rPr>
        <w:t>nutrients</w:t>
      </w:r>
      <w:r>
        <w:t xml:space="preserve"> </w:t>
      </w:r>
      <w:r>
        <w:rPr>
          <w:spacing w:val="-1"/>
        </w:rPr>
        <w:t>recommended</w:t>
      </w:r>
      <w:r>
        <w:rPr>
          <w:spacing w:val="2"/>
        </w:rPr>
        <w:t xml:space="preserve"> </w:t>
      </w:r>
      <w:r>
        <w:t>for</w:t>
      </w:r>
      <w:r>
        <w:rPr>
          <w:spacing w:val="-1"/>
        </w:rPr>
        <w:t xml:space="preserve"> each</w:t>
      </w:r>
      <w:r>
        <w:rPr>
          <w:spacing w:val="2"/>
        </w:rPr>
        <w:t xml:space="preserve"> </w:t>
      </w:r>
      <w:r>
        <w:rPr>
          <w:spacing w:val="-1"/>
        </w:rPr>
        <w:t>crop</w:t>
      </w:r>
      <w:r>
        <w:rPr>
          <w:spacing w:val="2"/>
        </w:rPr>
        <w:t xml:space="preserve"> </w:t>
      </w:r>
      <w:r>
        <w:rPr>
          <w:spacing w:val="-1"/>
        </w:rPr>
        <w:t>and</w:t>
      </w:r>
      <w:r>
        <w:t xml:space="preserve"> </w:t>
      </w:r>
      <w:r>
        <w:rPr>
          <w:spacing w:val="-1"/>
        </w:rPr>
        <w:t>field.</w:t>
      </w:r>
      <w:r>
        <w:t xml:space="preserve"> They</w:t>
      </w:r>
      <w:r>
        <w:rPr>
          <w:spacing w:val="-3"/>
        </w:rPr>
        <w:t xml:space="preserve"> </w:t>
      </w:r>
      <w:r>
        <w:t>generally</w:t>
      </w:r>
      <w:r>
        <w:rPr>
          <w:spacing w:val="-5"/>
        </w:rPr>
        <w:t xml:space="preserve"> </w:t>
      </w:r>
      <w:r>
        <w:t xml:space="preserve">stated </w:t>
      </w:r>
      <w:r>
        <w:rPr>
          <w:spacing w:val="-1"/>
        </w:rPr>
        <w:t>that</w:t>
      </w:r>
      <w:r>
        <w:rPr>
          <w:spacing w:val="2"/>
        </w:rPr>
        <w:t xml:space="preserve"> </w:t>
      </w:r>
      <w:r>
        <w:rPr>
          <w:spacing w:val="-1"/>
        </w:rPr>
        <w:t>N-based</w:t>
      </w:r>
      <w:r>
        <w:rPr>
          <w:spacing w:val="2"/>
        </w:rPr>
        <w:t xml:space="preserve"> </w:t>
      </w:r>
      <w:r>
        <w:rPr>
          <w:spacing w:val="-1"/>
        </w:rPr>
        <w:t>and</w:t>
      </w:r>
      <w:r>
        <w:t xml:space="preserve"> P-</w:t>
      </w:r>
      <w:r>
        <w:rPr>
          <w:spacing w:val="69"/>
        </w:rPr>
        <w:t xml:space="preserve"> </w:t>
      </w:r>
      <w:r>
        <w:rPr>
          <w:spacing w:val="-1"/>
        </w:rPr>
        <w:t>based</w:t>
      </w:r>
      <w:r>
        <w:t xml:space="preserve"> </w:t>
      </w:r>
      <w:r>
        <w:rPr>
          <w:spacing w:val="-1"/>
        </w:rPr>
        <w:t>NM</w:t>
      </w:r>
      <w:r>
        <w:t xml:space="preserve"> are</w:t>
      </w:r>
      <w:r>
        <w:rPr>
          <w:spacing w:val="-1"/>
        </w:rPr>
        <w:t xml:space="preserve"> </w:t>
      </w:r>
      <w:r>
        <w:t xml:space="preserve">approaches </w:t>
      </w:r>
      <w:r>
        <w:rPr>
          <w:spacing w:val="-1"/>
        </w:rPr>
        <w:t>applicable when</w:t>
      </w:r>
      <w:r>
        <w:t xml:space="preserve"> organic</w:t>
      </w:r>
      <w:r>
        <w:rPr>
          <w:spacing w:val="-1"/>
        </w:rPr>
        <w:t xml:space="preserve"> nutrient</w:t>
      </w:r>
      <w:r>
        <w:t xml:space="preserve"> </w:t>
      </w:r>
      <w:r>
        <w:rPr>
          <w:spacing w:val="-1"/>
        </w:rPr>
        <w:t>sources</w:t>
      </w:r>
      <w:r>
        <w:rPr>
          <w:spacing w:val="2"/>
        </w:rPr>
        <w:t xml:space="preserve"> </w:t>
      </w:r>
      <w:r>
        <w:rPr>
          <w:spacing w:val="-1"/>
        </w:rPr>
        <w:t xml:space="preserve">are </w:t>
      </w:r>
      <w:r>
        <w:t xml:space="preserve">used </w:t>
      </w:r>
      <w:r>
        <w:rPr>
          <w:spacing w:val="-1"/>
        </w:rPr>
        <w:t xml:space="preserve">because </w:t>
      </w:r>
      <w:r>
        <w:t>the</w:t>
      </w:r>
      <w:r>
        <w:rPr>
          <w:spacing w:val="71"/>
        </w:rPr>
        <w:t xml:space="preserve"> </w:t>
      </w:r>
      <w:r>
        <w:rPr>
          <w:spacing w:val="-1"/>
        </w:rPr>
        <w:t>needed</w:t>
      </w:r>
      <w:r>
        <w:t xml:space="preserve"> ratio of</w:t>
      </w:r>
      <w:r>
        <w:rPr>
          <w:spacing w:val="-1"/>
        </w:rPr>
        <w:t xml:space="preserve"> </w:t>
      </w:r>
      <w:r>
        <w:t>N</w:t>
      </w:r>
      <w:r>
        <w:rPr>
          <w:spacing w:val="-1"/>
        </w:rPr>
        <w:t xml:space="preserve"> and</w:t>
      </w:r>
      <w:r>
        <w:t xml:space="preserve"> P </w:t>
      </w:r>
      <w:r>
        <w:rPr>
          <w:spacing w:val="1"/>
        </w:rPr>
        <w:t>is</w:t>
      </w:r>
      <w:r>
        <w:t xml:space="preserve"> not </w:t>
      </w:r>
      <w:r>
        <w:rPr>
          <w:spacing w:val="-1"/>
        </w:rPr>
        <w:t xml:space="preserve">available </w:t>
      </w:r>
      <w:r>
        <w:t>in the</w:t>
      </w:r>
      <w:r>
        <w:rPr>
          <w:spacing w:val="-1"/>
        </w:rPr>
        <w:t xml:space="preserve"> </w:t>
      </w:r>
      <w:r>
        <w:t>organic</w:t>
      </w:r>
      <w:r>
        <w:rPr>
          <w:spacing w:val="-1"/>
        </w:rPr>
        <w:t xml:space="preserve"> nutrient</w:t>
      </w:r>
      <w:r>
        <w:t xml:space="preserve"> </w:t>
      </w:r>
      <w:r>
        <w:rPr>
          <w:spacing w:val="-1"/>
        </w:rPr>
        <w:t>source.</w:t>
      </w:r>
      <w:r>
        <w:t xml:space="preserve"> </w:t>
      </w:r>
      <w:r>
        <w:rPr>
          <w:spacing w:val="-1"/>
        </w:rPr>
        <w:t>One</w:t>
      </w:r>
      <w:r>
        <w:rPr>
          <w:spacing w:val="1"/>
        </w:rPr>
        <w:t xml:space="preserve"> </w:t>
      </w:r>
      <w:r>
        <w:rPr>
          <w:spacing w:val="-1"/>
        </w:rPr>
        <w:t>interviewee</w:t>
      </w:r>
      <w:r>
        <w:rPr>
          <w:spacing w:val="60"/>
        </w:rPr>
        <w:t xml:space="preserve"> </w:t>
      </w:r>
      <w:r>
        <w:t>strongly</w:t>
      </w:r>
      <w:r>
        <w:rPr>
          <w:spacing w:val="-5"/>
        </w:rPr>
        <w:t xml:space="preserve"> </w:t>
      </w:r>
      <w:r>
        <w:rPr>
          <w:spacing w:val="-1"/>
        </w:rPr>
        <w:t>disagreed</w:t>
      </w:r>
      <w:r>
        <w:t xml:space="preserve"> </w:t>
      </w:r>
      <w:r>
        <w:rPr>
          <w:spacing w:val="-1"/>
        </w:rPr>
        <w:t>with</w:t>
      </w:r>
      <w:r>
        <w:t xml:space="preserve"> this </w:t>
      </w:r>
      <w:r>
        <w:rPr>
          <w:spacing w:val="-1"/>
        </w:rPr>
        <w:t>consensus,</w:t>
      </w:r>
      <w:r>
        <w:t xml:space="preserve"> </w:t>
      </w:r>
      <w:r>
        <w:rPr>
          <w:spacing w:val="-1"/>
        </w:rPr>
        <w:t>however,</w:t>
      </w:r>
      <w:r>
        <w:rPr>
          <w:spacing w:val="2"/>
        </w:rPr>
        <w:t xml:space="preserve"> </w:t>
      </w:r>
      <w:r>
        <w:rPr>
          <w:spacing w:val="-1"/>
        </w:rPr>
        <w:t>stating</w:t>
      </w:r>
      <w:r>
        <w:rPr>
          <w:spacing w:val="-3"/>
        </w:rPr>
        <w:t xml:space="preserve"> </w:t>
      </w:r>
      <w:r>
        <w:rPr>
          <w:spacing w:val="-1"/>
        </w:rPr>
        <w:t>that</w:t>
      </w:r>
      <w:r>
        <w:t xml:space="preserve"> </w:t>
      </w:r>
      <w:r>
        <w:rPr>
          <w:spacing w:val="-1"/>
        </w:rPr>
        <w:t>P-based</w:t>
      </w:r>
      <w:r>
        <w:t xml:space="preserve"> </w:t>
      </w:r>
      <w:r>
        <w:rPr>
          <w:spacing w:val="-1"/>
        </w:rPr>
        <w:t>NM</w:t>
      </w:r>
      <w:r>
        <w:rPr>
          <w:spacing w:val="2"/>
        </w:rPr>
        <w:t xml:space="preserve"> </w:t>
      </w:r>
      <w:r>
        <w:rPr>
          <w:spacing w:val="-1"/>
        </w:rPr>
        <w:t>applies</w:t>
      </w:r>
      <w:r>
        <w:t xml:space="preserve"> to both</w:t>
      </w:r>
      <w:r>
        <w:rPr>
          <w:spacing w:val="91"/>
        </w:rPr>
        <w:t xml:space="preserve"> </w:t>
      </w:r>
      <w:r>
        <w:rPr>
          <w:spacing w:val="-1"/>
        </w:rPr>
        <w:t>manure and</w:t>
      </w:r>
      <w:r>
        <w:t xml:space="preserve"> inorganic</w:t>
      </w:r>
      <w:r>
        <w:rPr>
          <w:spacing w:val="-1"/>
        </w:rPr>
        <w:t xml:space="preserve"> </w:t>
      </w:r>
      <w:r>
        <w:t>fertilizer</w:t>
      </w:r>
      <w:r>
        <w:rPr>
          <w:spacing w:val="-1"/>
        </w:rPr>
        <w:t xml:space="preserve"> management.</w:t>
      </w:r>
    </w:p>
    <w:p w:rsidR="006474F3" w:rsidRDefault="006474F3">
      <w:pPr>
        <w:spacing w:before="5" w:line="180" w:lineRule="exact"/>
        <w:rPr>
          <w:sz w:val="18"/>
          <w:szCs w:val="18"/>
        </w:rPr>
      </w:pPr>
    </w:p>
    <w:p w:rsidR="006474F3" w:rsidRPr="00B3777D" w:rsidRDefault="006474F3" w:rsidP="00B3777D">
      <w:pPr>
        <w:jc w:val="right"/>
        <w:rPr>
          <w:rFonts w:ascii="Cambria" w:eastAsia="Cambria" w:hAnsi="Cambria" w:cs="Cambria"/>
        </w:rPr>
      </w:pPr>
    </w:p>
    <w:p w:rsidR="006474F3" w:rsidRDefault="006474F3" w:rsidP="00815439">
      <w:pPr>
        <w:rPr>
          <w:rFonts w:ascii="Cambria" w:eastAsia="Cambria" w:hAnsi="Cambria" w:cs="Cambria"/>
        </w:rPr>
      </w:pPr>
    </w:p>
    <w:p w:rsidR="006474F3" w:rsidRPr="00B3777D" w:rsidRDefault="006474F3" w:rsidP="00B3777D">
      <w:pPr>
        <w:rPr>
          <w:rFonts w:ascii="Cambria" w:eastAsia="Cambria" w:hAnsi="Cambria" w:cs="Cambria"/>
        </w:rPr>
        <w:sectPr w:rsidR="006474F3" w:rsidRPr="00B3777D" w:rsidSect="00600516">
          <w:headerReference w:type="even" r:id="rId103"/>
          <w:headerReference w:type="default" r:id="rId104"/>
          <w:footerReference w:type="default" r:id="rId105"/>
          <w:headerReference w:type="first" r:id="rId106"/>
          <w:pgSz w:w="12240" w:h="15840"/>
          <w:pgMar w:top="1138" w:right="810" w:bottom="274" w:left="1685" w:header="720" w:footer="720" w:gutter="0"/>
          <w:cols w:space="720"/>
        </w:sectPr>
      </w:pPr>
    </w:p>
    <w:p w:rsidR="006474F3" w:rsidRDefault="00342D87">
      <w:pPr>
        <w:spacing w:before="18" w:line="240" w:lineRule="exact"/>
        <w:rPr>
          <w:sz w:val="24"/>
          <w:szCs w:val="24"/>
        </w:rPr>
      </w:pPr>
      <w:r>
        <w:rPr>
          <w:noProof/>
        </w:rPr>
        <mc:AlternateContent>
          <mc:Choice Requires="wps">
            <w:drawing>
              <wp:anchor distT="0" distB="0" distL="114300" distR="114300" simplePos="0" relativeHeight="251711488" behindDoc="1" locked="0" layoutInCell="1" allowOverlap="1" wp14:anchorId="7E06C210" wp14:editId="644FEA47">
                <wp:simplePos x="0" y="0"/>
                <wp:positionH relativeFrom="page">
                  <wp:posOffset>883285</wp:posOffset>
                </wp:positionH>
                <wp:positionV relativeFrom="page">
                  <wp:posOffset>1105535</wp:posOffset>
                </wp:positionV>
                <wp:extent cx="5771515" cy="276225"/>
                <wp:effectExtent l="0" t="0" r="635" b="9525"/>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BB" w:rsidRDefault="00DC70BB" w:rsidP="0070397F">
                            <w:pPr>
                              <w:pStyle w:val="AppBTable"/>
                              <w:rPr>
                                <w:rFonts w:eastAsia="Times New Roman" w:hAnsi="Times New Roman"/>
                                <w:szCs w:val="16"/>
                              </w:rPr>
                            </w:pPr>
                            <w:bookmarkStart w:id="339" w:name="_Toc422164542"/>
                            <w:r>
                              <w: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bookmarkEnd w:id="3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C210" id="Text Box 61" o:spid="_x0000_s1032" type="#_x0000_t202" style="position:absolute;margin-left:69.55pt;margin-top:87.05pt;width:454.45pt;height:21.7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NasgIAALI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owYiTDmp0T0eNbsSIYt/kZ+hVCm53PTjqEfahzpar6m9F+U0hLtYN4Tt6LaUYGkoqiM/edM+u&#10;TjjKgGyHj6KCd8heCws01rIzyYN0IECHOj2camNiKWEzWiz8yI8wKuEsWMRBEJngXJLOt3up9Hsq&#10;OmSMDEuovUUnh1ulJ9fZxTzGRcHa1ta/5c82AHPagbfhqjkzUdhyPiZesllulqETBvHGCb08d66L&#10;dejEhb+I8nf5ep37P827fpg2rKooN8/M0vLDPyvdUeSTKE7iUqJllYEzISm5265biQ4EpF3Y75iQ&#10;Mzf3eRg2X8DlBSU/CL2bIHGKeLlwwiKMnGThLR3PT26S2AuTMC+eU7plnP47JTRkOImgjpbOb7l5&#10;9nvNjaQd0zA8WtZleHlyIqmR4IZXtrSasHayz1Jhwn9KBZR7LrQVrNHopFY9bkfbG/HcB1tRPYCC&#10;pQCBgUxh8IHRCPkDowGGSIbV9z2RFKP2A4cuMBNnNuRsbGeD8BKuZlhjNJlrPU2mfS/ZrgHkqc+4&#10;uIZOqZkVsWmpKQpgYBYwGCyX4xAzk+d8bb2eRu3qFwAAAP//AwBQSwMEFAAGAAgAAAAhACYoPYjg&#10;AAAADAEAAA8AAABkcnMvZG93bnJldi54bWxMj8FOwzAQRO9I/IO1lbhRO6VK2zROVSE4ISHScODo&#10;xG5iNV6H2G3D37M9wW1G+zQ7k+8m17OLGYP1KCGZC2AGG68tthI+q9fHNbAQFWrVezQSfkyAXXF/&#10;l6tM+yuW5nKILaMQDJmS0MU4ZJyHpjNOhbkfDNLt6EenItmx5XpUVwp3PV8IkXKnLNKHTg3muTPN&#10;6XB2EvZfWL7Y7/f6ozyWtqo2At/Sk5QPs2m/BRbNFP9guNWn6lBQp9qfUQfWk3/aJISSWC1J3Aix&#10;XNO8WsIiWaXAi5z/H1H8AgAA//8DAFBLAQItABQABgAIAAAAIQC2gziS/gAAAOEBAAATAAAAAAAA&#10;AAAAAAAAAAAAAABbQ29udGVudF9UeXBlc10ueG1sUEsBAi0AFAAGAAgAAAAhADj9If/WAAAAlAEA&#10;AAsAAAAAAAAAAAAAAAAALwEAAF9yZWxzLy5yZWxzUEsBAi0AFAAGAAgAAAAhACyQU1qyAgAAsgUA&#10;AA4AAAAAAAAAAAAAAAAALgIAAGRycy9lMm9Eb2MueG1sUEsBAi0AFAAGAAgAAAAhACYoPYjgAAAA&#10;DAEAAA8AAAAAAAAAAAAAAAAADAUAAGRycy9kb3ducmV2LnhtbFBLBQYAAAAABAAEAPMAAAAZBgAA&#10;AAA=&#10;" filled="f" stroked="f">
                <v:textbox inset="0,0,0,0">
                  <w:txbxContent>
                    <w:p w:rsidR="00DC70BB" w:rsidRDefault="00DC70BB" w:rsidP="0070397F">
                      <w:pPr>
                        <w:pStyle w:val="AppBTable"/>
                        <w:rPr>
                          <w:rFonts w:eastAsia="Times New Roman" w:hAnsi="Times New Roman"/>
                          <w:szCs w:val="16"/>
                        </w:rPr>
                      </w:pPr>
                      <w:bookmarkStart w:id="340" w:name="_Toc422164542"/>
                      <w:r>
                        <w: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p>
                    <w:p w:rsidR="00DC70BB" w:rsidRDefault="00DC70BB"/>
                    <w:p w:rsidR="00DC70BB" w:rsidRDefault="00DC70BB" w:rsidP="0070397F">
                      <w:pPr>
                        <w:pStyle w:val="AppBTable"/>
                        <w:rPr>
                          <w:rFonts w:eastAsia="Times New Roman" w:hAnsi="Times New Roman"/>
                          <w:szCs w:val="16"/>
                        </w:rPr>
                      </w:pPr>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MANAGEMENTTABLE</w:t>
                      </w:r>
                      <w:r>
                        <w:rPr>
                          <w:spacing w:val="1"/>
                        </w:rPr>
                        <w:t xml:space="preserve"> </w:t>
                      </w:r>
                      <w:r>
                        <w:t>3.</w:t>
                      </w:r>
                      <w:r>
                        <w:rPr>
                          <w:spacing w:val="1"/>
                        </w:rPr>
                        <w:t xml:space="preserve"> </w:t>
                      </w:r>
                      <w:r>
                        <w:t>ADDITIONAL COMMENTS</w:t>
                      </w:r>
                      <w:r>
                        <w:rPr>
                          <w:spacing w:val="2"/>
                        </w:rPr>
                        <w:t xml:space="preserve"> </w:t>
                      </w:r>
                      <w:r>
                        <w:t>AND</w:t>
                      </w:r>
                      <w:r>
                        <w:rPr>
                          <w:spacing w:val="2"/>
                        </w:rPr>
                        <w:t xml:space="preserve"> </w:t>
                      </w:r>
                      <w:r>
                        <w:t>ALTERNATIVE</w:t>
                      </w:r>
                      <w:r>
                        <w:rPr>
                          <w:spacing w:val="1"/>
                        </w:rPr>
                        <w:t xml:space="preserve"> </w:t>
                      </w:r>
                      <w:r>
                        <w:rPr>
                          <w:spacing w:val="-1"/>
                        </w:rPr>
                        <w:t>NUTRIENT</w:t>
                      </w:r>
                      <w:r>
                        <w:t xml:space="preserve"> </w:t>
                      </w:r>
                      <w:r>
                        <w:rPr>
                          <w:spacing w:val="-1"/>
                        </w:rPr>
                        <w:t>MANAGEMENT</w:t>
                      </w:r>
                      <w:r>
                        <w:t xml:space="preserve"> </w:t>
                      </w:r>
                      <w:r>
                        <w:rPr>
                          <w:spacing w:val="-1"/>
                        </w:rPr>
                        <w:t>DEFINITIONS</w:t>
                      </w:r>
                      <w:bookmarkEnd w:id="340"/>
                    </w:p>
                  </w:txbxContent>
                </v:textbox>
                <w10:wrap anchorx="page" anchory="page"/>
              </v:shape>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6474F3" w:rsidRPr="00CA3791" w:rsidTr="00160194">
        <w:trPr>
          <w:tblHeader/>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rsidR="006474F3" w:rsidRDefault="006474F3">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6474F3" w:rsidRPr="00CA3791" w:rsidTr="00160194">
        <w:trPr>
          <w:tblHeader/>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6474F3" w:rsidRPr="00CA3791" w:rsidTr="00160194">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sidRPr="00CA3791">
              <w:rPr>
                <w:rFonts w:ascii="Times New Roman"/>
                <w:sz w:val="20"/>
              </w:rPr>
              <w:t>Most</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focuses</w:t>
            </w:r>
            <w:r w:rsidRPr="00CA3791">
              <w:rPr>
                <w:rFonts w:ascii="Times New Roman"/>
                <w:spacing w:val="-7"/>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z w:val="20"/>
              </w:rPr>
              <w:t>pastoral</w:t>
            </w:r>
            <w:r w:rsidRPr="00CA3791">
              <w:rPr>
                <w:rFonts w:ascii="Times New Roman"/>
                <w:spacing w:val="28"/>
                <w:w w:val="99"/>
                <w:sz w:val="20"/>
              </w:rPr>
              <w:t xml:space="preserve"> </w:t>
            </w:r>
            <w:r w:rsidRPr="00CA3791">
              <w:rPr>
                <w:rFonts w:ascii="Times New Roman"/>
                <w:spacing w:val="-1"/>
                <w:sz w:val="20"/>
              </w:rPr>
              <w:t>systems</w:t>
            </w:r>
            <w:r w:rsidRPr="00CA3791">
              <w:rPr>
                <w:rFonts w:ascii="Times New Roman"/>
                <w:spacing w:val="-12"/>
                <w:sz w:val="20"/>
              </w:rPr>
              <w:t xml:space="preserve"> </w:t>
            </w:r>
            <w:r w:rsidRPr="00CA3791">
              <w:rPr>
                <w:rFonts w:ascii="Times New Roman"/>
                <w:spacing w:val="-1"/>
                <w:sz w:val="20"/>
              </w:rPr>
              <w:t>only.</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4"/>
              <w:rPr>
                <w:rFonts w:ascii="Times New Roman" w:eastAsia="Times New Roman" w:hAnsi="Times New Roman"/>
                <w:sz w:val="20"/>
                <w:szCs w:val="20"/>
              </w:rPr>
            </w:pPr>
            <w:r w:rsidRPr="00CA3791">
              <w:rPr>
                <w:rFonts w:ascii="Times New Roman"/>
                <w:spacing w:val="-1"/>
                <w:sz w:val="20"/>
              </w:rPr>
              <w:t>Involves</w:t>
            </w:r>
            <w:r w:rsidRPr="00CA3791">
              <w:rPr>
                <w:rFonts w:ascii="Times New Roman"/>
                <w:spacing w:val="-6"/>
                <w:sz w:val="20"/>
              </w:rPr>
              <w:t xml:space="preserve"> </w:t>
            </w:r>
            <w:r w:rsidRPr="00CA3791">
              <w:rPr>
                <w:rFonts w:ascii="Times New Roman"/>
                <w:spacing w:val="-1"/>
                <w:sz w:val="20"/>
              </w:rPr>
              <w:t>following</w:t>
            </w:r>
            <w:r w:rsidRPr="00CA3791">
              <w:rPr>
                <w:rFonts w:ascii="Times New Roman"/>
                <w:spacing w:val="-9"/>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pacing w:val="1"/>
                <w:sz w:val="20"/>
              </w:rPr>
              <w:t>590</w:t>
            </w:r>
            <w:r w:rsidRPr="00CA3791">
              <w:rPr>
                <w:rFonts w:ascii="Times New Roman"/>
                <w:spacing w:val="23"/>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using</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PI.</w:t>
            </w:r>
          </w:p>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0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seems</w:t>
            </w:r>
            <w:r w:rsidRPr="00CA3791">
              <w:rPr>
                <w:rFonts w:ascii="Times New Roman"/>
                <w:spacing w:val="-6"/>
                <w:sz w:val="20"/>
              </w:rPr>
              <w:t xml:space="preserve"> </w:t>
            </w:r>
            <w:r w:rsidRPr="00CA3791">
              <w:rPr>
                <w:rFonts w:ascii="Times New Roman"/>
                <w:sz w:val="20"/>
              </w:rPr>
              <w:t>OK</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40"/>
                <w:w w:val="99"/>
                <w:sz w:val="20"/>
              </w:rPr>
              <w:t xml:space="preserve"> </w:t>
            </w:r>
            <w:r w:rsidRPr="00CA3791">
              <w:rPr>
                <w:rFonts w:ascii="Times New Roman"/>
                <w:spacing w:val="-1"/>
                <w:sz w:val="20"/>
              </w:rPr>
              <w:t>quick</w:t>
            </w:r>
            <w:r w:rsidRPr="00CA3791">
              <w:rPr>
                <w:rFonts w:ascii="Times New Roman"/>
                <w:spacing w:val="-12"/>
                <w:sz w:val="20"/>
              </w:rPr>
              <w:t xml:space="preserve"> </w:t>
            </w:r>
            <w:r w:rsidRPr="00CA3791">
              <w:rPr>
                <w:rFonts w:ascii="Times New Roman"/>
                <w:spacing w:val="-1"/>
                <w:sz w:val="20"/>
              </w:rPr>
              <w:t>reading.</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14"/>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seems</w:t>
            </w:r>
            <w:r w:rsidRPr="00CA3791">
              <w:rPr>
                <w:rFonts w:ascii="Times New Roman"/>
                <w:spacing w:val="-6"/>
                <w:sz w:val="20"/>
              </w:rPr>
              <w:t xml:space="preserve"> </w:t>
            </w:r>
            <w:r w:rsidRPr="00CA3791">
              <w:rPr>
                <w:rFonts w:ascii="Times New Roman"/>
                <w:sz w:val="20"/>
              </w:rPr>
              <w:t>OK</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40"/>
                <w:w w:val="99"/>
                <w:sz w:val="20"/>
              </w:rPr>
              <w:t xml:space="preserve"> </w:t>
            </w:r>
            <w:r w:rsidRPr="00CA3791">
              <w:rPr>
                <w:rFonts w:ascii="Times New Roman"/>
                <w:spacing w:val="-1"/>
                <w:sz w:val="20"/>
              </w:rPr>
              <w:t>quick</w:t>
            </w:r>
            <w:r w:rsidRPr="00CA3791">
              <w:rPr>
                <w:rFonts w:ascii="Times New Roman"/>
                <w:spacing w:val="-12"/>
                <w:sz w:val="20"/>
              </w:rPr>
              <w:t xml:space="preserve"> </w:t>
            </w:r>
            <w:r w:rsidRPr="00CA3791">
              <w:rPr>
                <w:rFonts w:ascii="Times New Roman"/>
                <w:spacing w:val="-1"/>
                <w:sz w:val="20"/>
              </w:rPr>
              <w:t>reading.</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8"/>
              <w:rPr>
                <w:rFonts w:ascii="Times New Roman" w:eastAsia="Times New Roman" w:hAnsi="Times New Roman"/>
                <w:sz w:val="20"/>
                <w:szCs w:val="20"/>
              </w:rPr>
            </w:pPr>
            <w:r w:rsidRPr="00CA3791">
              <w:rPr>
                <w:rFonts w:ascii="Times New Roman"/>
                <w:sz w:val="20"/>
              </w:rPr>
              <w:t>An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which</w:t>
            </w:r>
            <w:r w:rsidRPr="00CA3791">
              <w:rPr>
                <w:rFonts w:ascii="Times New Roman"/>
                <w:spacing w:val="-4"/>
                <w:sz w:val="20"/>
              </w:rPr>
              <w:t xml:space="preserve"> </w:t>
            </w:r>
            <w:r w:rsidRPr="00CA3791">
              <w:rPr>
                <w:rFonts w:ascii="Times New Roman"/>
                <w:spacing w:val="-1"/>
                <w:sz w:val="20"/>
              </w:rPr>
              <w:t>you</w:t>
            </w:r>
            <w:r w:rsidRPr="00CA3791">
              <w:rPr>
                <w:rFonts w:ascii="Times New Roman"/>
                <w:spacing w:val="-3"/>
                <w:sz w:val="20"/>
              </w:rPr>
              <w:t xml:space="preserve"> </w:t>
            </w:r>
            <w:r w:rsidRPr="00CA3791">
              <w:rPr>
                <w:rFonts w:ascii="Times New Roman"/>
                <w:spacing w:val="-1"/>
                <w:sz w:val="20"/>
              </w:rPr>
              <w:t>use whatever</w:t>
            </w:r>
            <w:r w:rsidRPr="00CA3791">
              <w:rPr>
                <w:rFonts w:ascii="Times New Roman"/>
                <w:spacing w:val="29"/>
                <w:w w:val="99"/>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available</w:t>
            </w:r>
            <w:r w:rsidRPr="00CA3791">
              <w:rPr>
                <w:rFonts w:ascii="Times New Roman"/>
                <w:spacing w:val="-6"/>
                <w:sz w:val="20"/>
              </w:rPr>
              <w:t xml:space="preserve"> </w:t>
            </w:r>
            <w:r w:rsidRPr="00CA3791">
              <w:rPr>
                <w:rFonts w:ascii="Times New Roman"/>
                <w:spacing w:val="-1"/>
                <w:sz w:val="20"/>
              </w:rPr>
              <w:t>(e.g.,</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goal,</w:t>
            </w:r>
            <w:r w:rsidRPr="00CA3791">
              <w:rPr>
                <w:rFonts w:ascii="Times New Roman"/>
                <w:spacing w:val="44"/>
                <w:w w:val="99"/>
                <w:sz w:val="20"/>
              </w:rPr>
              <w:t xml:space="preserve"> </w:t>
            </w:r>
            <w:r w:rsidRPr="00CA3791">
              <w:rPr>
                <w:rFonts w:ascii="Times New Roman"/>
                <w:spacing w:val="-1"/>
                <w:sz w:val="20"/>
              </w:rPr>
              <w:t>field</w:t>
            </w:r>
            <w:r w:rsidRPr="00CA3791">
              <w:rPr>
                <w:rFonts w:ascii="Times New Roman"/>
                <w:spacing w:val="-6"/>
                <w:sz w:val="20"/>
              </w:rPr>
              <w:t xml:space="preserve"> </w:t>
            </w:r>
            <w:r w:rsidRPr="00CA3791">
              <w:rPr>
                <w:rFonts w:ascii="Times New Roman"/>
                <w:spacing w:val="-1"/>
                <w:sz w:val="20"/>
              </w:rPr>
              <w:t>history,</w:t>
            </w:r>
            <w:r w:rsidRPr="00CA3791">
              <w:rPr>
                <w:rFonts w:ascii="Times New Roman"/>
                <w:spacing w:val="-5"/>
                <w:sz w:val="20"/>
              </w:rPr>
              <w:t xml:space="preserve"> </w:t>
            </w:r>
            <w:r w:rsidRPr="00CA3791">
              <w:rPr>
                <w:rFonts w:ascii="Times New Roman"/>
                <w:sz w:val="20"/>
              </w:rPr>
              <w:t>soils,</w:t>
            </w:r>
            <w:r w:rsidRPr="00CA3791">
              <w:rPr>
                <w:rFonts w:ascii="Times New Roman"/>
                <w:spacing w:val="-6"/>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22"/>
                <w:w w:val="99"/>
                <w:sz w:val="20"/>
              </w:rPr>
              <w:t xml:space="preserve"> </w:t>
            </w:r>
            <w:r w:rsidRPr="00CA3791">
              <w:rPr>
                <w:rFonts w:ascii="Times New Roman"/>
                <w:spacing w:val="-1"/>
                <w:sz w:val="20"/>
              </w:rPr>
              <w:t>injection</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PSNT)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6"/>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pacing w:val="-1"/>
                <w:sz w:val="20"/>
              </w:rPr>
              <w:t>up with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better</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decision</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N.</w:t>
            </w:r>
            <w:r w:rsidRPr="00CA3791">
              <w:rPr>
                <w:rFonts w:ascii="Times New Roman"/>
                <w:spacing w:val="46"/>
                <w:sz w:val="20"/>
              </w:rPr>
              <w:t xml:space="preserve"> </w:t>
            </w:r>
            <w:r w:rsidRPr="00CA3791">
              <w:rPr>
                <w:rFonts w:ascii="Times New Roman"/>
                <w:sz w:val="20"/>
              </w:rPr>
              <w:t xml:space="preserve">It </w:t>
            </w:r>
            <w:r w:rsidRPr="00CA3791">
              <w:rPr>
                <w:rFonts w:ascii="Times New Roman"/>
                <w:spacing w:val="-1"/>
                <w:sz w:val="20"/>
              </w:rPr>
              <w:t>may</w:t>
            </w:r>
            <w:r w:rsidRPr="00CA3791">
              <w:rPr>
                <w:rFonts w:ascii="Times New Roman"/>
                <w:spacing w:val="-7"/>
                <w:sz w:val="20"/>
              </w:rPr>
              <w:t xml:space="preserve"> </w:t>
            </w:r>
            <w:r w:rsidRPr="00CA3791">
              <w:rPr>
                <w:rFonts w:ascii="Times New Roman"/>
                <w:sz w:val="20"/>
              </w:rPr>
              <w:t>or may</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pacing w:val="-1"/>
                <w:sz w:val="20"/>
              </w:rPr>
              <w:t>geospatial</w:t>
            </w:r>
            <w:r w:rsidRPr="00CA3791">
              <w:rPr>
                <w:rFonts w:ascii="Times New Roman"/>
                <w:spacing w:val="-5"/>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 my</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35"/>
                <w:w w:val="99"/>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sizes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small</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sufficient</w:t>
            </w:r>
            <w:r w:rsidRPr="00CA3791">
              <w:rPr>
                <w:rFonts w:ascii="Times New Roman"/>
                <w:spacing w:val="33"/>
                <w:w w:val="99"/>
                <w:sz w:val="20"/>
              </w:rPr>
              <w:t xml:space="preserve"> </w:t>
            </w:r>
            <w:r w:rsidRPr="00CA3791">
              <w:rPr>
                <w:rFonts w:ascii="Times New Roman"/>
                <w:spacing w:val="-1"/>
                <w:sz w:val="20"/>
              </w:rPr>
              <w:t>for</w:t>
            </w:r>
            <w:r w:rsidRPr="00CA3791">
              <w:rPr>
                <w:rFonts w:ascii="Times New Roman"/>
                <w:spacing w:val="-9"/>
                <w:sz w:val="20"/>
              </w:rPr>
              <w:t xml:space="preserve"> </w:t>
            </w:r>
            <w:r w:rsidRPr="00CA3791">
              <w:rPr>
                <w:rFonts w:ascii="Times New Roman"/>
                <w:spacing w:val="-1"/>
                <w:sz w:val="20"/>
              </w:rPr>
              <w:t>site-specific</w:t>
            </w:r>
            <w:r w:rsidRPr="00CA3791">
              <w:rPr>
                <w:rFonts w:ascii="Times New Roman"/>
                <w:spacing w:val="-10"/>
                <w:sz w:val="20"/>
              </w:rPr>
              <w:t xml:space="preserve"> </w:t>
            </w:r>
            <w:r w:rsidRPr="00CA3791">
              <w:rPr>
                <w:rFonts w:ascii="Times New Roman"/>
                <w:sz w:val="20"/>
              </w:rPr>
              <w:t>approach.</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z w:val="20"/>
              </w:rPr>
              <w:t>ENM</w:t>
            </w:r>
            <w:r w:rsidRPr="00CA3791">
              <w:rPr>
                <w:rFonts w:ascii="Times New Roman"/>
                <w:spacing w:val="-4"/>
                <w:sz w:val="20"/>
              </w:rPr>
              <w:t xml:space="preserve"> </w:t>
            </w:r>
            <w:r w:rsidRPr="00CA3791">
              <w:rPr>
                <w:rFonts w:ascii="Times New Roman"/>
                <w:sz w:val="20"/>
              </w:rPr>
              <w:t>as</w:t>
            </w:r>
            <w:r w:rsidRPr="00CA3791">
              <w:rPr>
                <w:rFonts w:ascii="Times New Roman"/>
                <w:spacing w:val="-4"/>
                <w:sz w:val="20"/>
              </w:rPr>
              <w:t xml:space="preserve"> </w:t>
            </w:r>
            <w:r w:rsidRPr="00CA3791">
              <w:rPr>
                <w:rFonts w:ascii="Times New Roman"/>
                <w:spacing w:val="-1"/>
                <w:sz w:val="20"/>
              </w:rPr>
              <w:t>defined</w:t>
            </w:r>
            <w:r w:rsidRPr="00CA3791">
              <w:rPr>
                <w:rFonts w:ascii="Times New Roman"/>
                <w:spacing w:val="-2"/>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CB is</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23"/>
                <w:w w:val="99"/>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z w:val="20"/>
              </w:rPr>
              <w:t>BMP.</w:t>
            </w:r>
            <w:r w:rsidRPr="00CA3791">
              <w:rPr>
                <w:rFonts w:ascii="Times New Roman"/>
                <w:spacing w:val="43"/>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simply</w:t>
            </w:r>
            <w:r w:rsidRPr="00CA3791">
              <w:rPr>
                <w:rFonts w:ascii="Times New Roman"/>
                <w:spacing w:val="-7"/>
                <w:sz w:val="20"/>
              </w:rPr>
              <w:t xml:space="preserve"> </w:t>
            </w:r>
            <w:r w:rsidRPr="00CA3791">
              <w:rPr>
                <w:rFonts w:ascii="Times New Roman"/>
                <w:spacing w:val="-1"/>
                <w:sz w:val="20"/>
              </w:rPr>
              <w:t>paying</w:t>
            </w:r>
            <w:r w:rsidRPr="00CA3791">
              <w:rPr>
                <w:rFonts w:ascii="Times New Roman"/>
                <w:spacing w:val="27"/>
                <w:w w:val="99"/>
                <w:sz w:val="20"/>
              </w:rPr>
              <w:t xml:space="preserve"> </w:t>
            </w:r>
            <w:r w:rsidRPr="00CA3791">
              <w:rPr>
                <w:rFonts w:ascii="Times New Roman"/>
                <w:spacing w:val="-1"/>
                <w:sz w:val="20"/>
              </w:rPr>
              <w:t>farmers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reduce</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nutrient</w:t>
            </w:r>
            <w:r w:rsidRPr="00CA3791">
              <w:rPr>
                <w:rFonts w:ascii="Times New Roman"/>
                <w:spacing w:val="29"/>
                <w:w w:val="99"/>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3"/>
                <w:sz w:val="20"/>
              </w:rPr>
              <w:t xml:space="preserve"> </w:t>
            </w:r>
            <w:r w:rsidRPr="00CA3791">
              <w:rPr>
                <w:rFonts w:ascii="Times New Roman"/>
                <w:spacing w:val="-1"/>
                <w:sz w:val="20"/>
              </w:rPr>
              <w:t>what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required</w:t>
            </w:r>
            <w:r w:rsidRPr="00CA3791">
              <w:rPr>
                <w:rFonts w:ascii="Times New Roman"/>
                <w:spacing w:val="29"/>
                <w:w w:val="99"/>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optimum</w:t>
            </w:r>
            <w:r w:rsidRPr="00CA3791">
              <w:rPr>
                <w:rFonts w:ascii="Times New Roman"/>
                <w:spacing w:val="-8"/>
                <w:sz w:val="20"/>
              </w:rPr>
              <w:t xml:space="preserve"> </w:t>
            </w:r>
            <w:r w:rsidRPr="00CA3791">
              <w:rPr>
                <w:rFonts w:ascii="Times New Roman"/>
                <w:sz w:val="20"/>
              </w:rPr>
              <w:t>crop</w:t>
            </w:r>
            <w:r w:rsidRPr="00CA3791">
              <w:rPr>
                <w:rFonts w:ascii="Times New Roman"/>
                <w:spacing w:val="-7"/>
                <w:sz w:val="20"/>
              </w:rPr>
              <w:t xml:space="preserve"> </w:t>
            </w:r>
            <w:r w:rsidRPr="00CA3791">
              <w:rPr>
                <w:rFonts w:ascii="Times New Roman"/>
                <w:spacing w:val="-1"/>
                <w:sz w:val="20"/>
              </w:rPr>
              <w:t>production.</w:t>
            </w:r>
          </w:p>
        </w:tc>
      </w:tr>
      <w:tr w:rsidR="006474F3" w:rsidRPr="00CA3791" w:rsidTr="00160194">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0"/>
              <w:rPr>
                <w:rFonts w:ascii="Times New Roman" w:eastAsia="Times New Roman" w:hAnsi="Times New Roman"/>
                <w:sz w:val="20"/>
                <w:szCs w:val="20"/>
              </w:rPr>
            </w:pPr>
            <w:r w:rsidRPr="00CA3791">
              <w:rPr>
                <w:rFonts w:ascii="Times New Roman"/>
                <w:sz w:val="20"/>
              </w:rPr>
              <w:t>Prefers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7"/>
                <w:w w:val="99"/>
                <w:sz w:val="20"/>
              </w:rPr>
              <w:t xml:space="preserve"> </w:t>
            </w:r>
            <w:r w:rsidRPr="00CA3791">
              <w:rPr>
                <w:rFonts w:ascii="Times New Roman"/>
                <w:spacing w:val="-1"/>
                <w:sz w:val="20"/>
              </w:rPr>
              <w:t>cost-share</w:t>
            </w:r>
            <w:r w:rsidRPr="00CA3791">
              <w:rPr>
                <w:rFonts w:ascii="Times New Roman"/>
                <w:spacing w:val="-6"/>
                <w:sz w:val="20"/>
              </w:rPr>
              <w:t xml:space="preserve"> </w:t>
            </w:r>
            <w:r w:rsidRPr="00CA3791">
              <w:rPr>
                <w:rFonts w:ascii="Times New Roman"/>
                <w:spacing w:val="-1"/>
                <w:sz w:val="20"/>
              </w:rPr>
              <w:t>qualification.</w:t>
            </w:r>
            <w:r w:rsidRPr="00CA3791">
              <w:rPr>
                <w:rFonts w:ascii="Times New Roman"/>
                <w:spacing w:val="-5"/>
                <w:sz w:val="20"/>
              </w:rPr>
              <w:t xml:space="preserve"> </w:t>
            </w:r>
            <w:r w:rsidRPr="00CA3791">
              <w:rPr>
                <w:rFonts w:ascii="Times New Roman"/>
                <w:sz w:val="20"/>
              </w:rPr>
              <w:t>Is</w:t>
            </w:r>
            <w:r w:rsidRPr="00CA3791">
              <w:rPr>
                <w:rFonts w:ascii="Times New Roman"/>
                <w:spacing w:val="-7"/>
                <w:sz w:val="20"/>
              </w:rPr>
              <w:t xml:space="preserve"> </w:t>
            </w:r>
            <w:r w:rsidRPr="00CA3791">
              <w:rPr>
                <w:rFonts w:ascii="Times New Roman"/>
                <w:sz w:val="20"/>
              </w:rPr>
              <w:t>OK</w:t>
            </w:r>
            <w:r w:rsidRPr="00CA3791">
              <w:rPr>
                <w:rFonts w:ascii="Times New Roman"/>
                <w:spacing w:val="-1"/>
                <w:sz w:val="20"/>
              </w:rPr>
              <w:t xml:space="preserve"> with</w:t>
            </w:r>
            <w:r w:rsidRPr="00CA3791">
              <w:rPr>
                <w:rFonts w:ascii="Times New Roman"/>
                <w:spacing w:val="-7"/>
                <w:sz w:val="20"/>
              </w:rPr>
              <w:t xml:space="preserve"> </w:t>
            </w:r>
            <w:r w:rsidRPr="00CA3791">
              <w:rPr>
                <w:rFonts w:ascii="Times New Roman"/>
                <w:sz w:val="20"/>
              </w:rPr>
              <w:t>the</w:t>
            </w:r>
            <w:r w:rsidRPr="00CA3791">
              <w:rPr>
                <w:rFonts w:ascii="Times New Roman"/>
                <w:spacing w:val="35"/>
                <w:w w:val="99"/>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basic</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adds</w:t>
            </w:r>
            <w:r w:rsidRPr="00CA3791">
              <w:rPr>
                <w:rFonts w:ascii="Times New Roman"/>
                <w:spacing w:val="48"/>
                <w:w w:val="99"/>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revised</w:t>
            </w:r>
            <w:r w:rsidRPr="00CA3791">
              <w:rPr>
                <w:rFonts w:ascii="Times New Roman"/>
                <w:spacing w:val="-3"/>
                <w:sz w:val="20"/>
              </w:rPr>
              <w:t xml:space="preserve"> </w:t>
            </w:r>
            <w:r w:rsidRPr="00CA3791">
              <w:rPr>
                <w:rFonts w:ascii="Times New Roman"/>
                <w:sz w:val="20"/>
              </w:rPr>
              <w:t>every</w:t>
            </w:r>
            <w:r w:rsidRPr="00CA3791">
              <w:rPr>
                <w:rFonts w:ascii="Times New Roman"/>
                <w:spacing w:val="27"/>
                <w:w w:val="99"/>
                <w:sz w:val="20"/>
              </w:rPr>
              <w:t xml:space="preserve"> </w:t>
            </w:r>
            <w:r w:rsidRPr="00CA3791">
              <w:rPr>
                <w:rFonts w:ascii="Times New Roman"/>
                <w:spacing w:val="-1"/>
                <w:sz w:val="20"/>
              </w:rPr>
              <w:t>year</w:t>
            </w:r>
            <w:r w:rsidRPr="00CA3791">
              <w:rPr>
                <w:rFonts w:ascii="Times New Roman"/>
                <w:spacing w:val="-7"/>
                <w:sz w:val="20"/>
              </w:rPr>
              <w:t xml:space="preserve"> </w:t>
            </w:r>
            <w:r w:rsidRPr="00CA3791">
              <w:rPr>
                <w:rFonts w:ascii="Times New Roman"/>
                <w:spacing w:val="-1"/>
                <w:sz w:val="20"/>
              </w:rPr>
              <w:t>because</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required.</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3" w:lineRule="auto"/>
              <w:ind w:left="22" w:right="38"/>
              <w:rPr>
                <w:rFonts w:ascii="Times New Roman" w:eastAsia="Times New Roman" w:hAnsi="Times New Roman"/>
                <w:sz w:val="20"/>
                <w:szCs w:val="20"/>
              </w:rPr>
            </w:pPr>
            <w:r w:rsidRPr="00CA3791">
              <w:rPr>
                <w:rFonts w:ascii="Times New Roman"/>
                <w:sz w:val="20"/>
              </w:rPr>
              <w:t>Is</w:t>
            </w:r>
            <w:r w:rsidRPr="00CA3791">
              <w:rPr>
                <w:rFonts w:ascii="Times New Roman"/>
                <w:spacing w:val="-5"/>
                <w:sz w:val="20"/>
              </w:rPr>
              <w:t xml:space="preserve"> </w:t>
            </w:r>
            <w:r w:rsidRPr="00CA3791">
              <w:rPr>
                <w:rFonts w:ascii="Times New Roman"/>
                <w:sz w:val="20"/>
              </w:rPr>
              <w:t>OK</w:t>
            </w:r>
            <w:r w:rsidRPr="00CA3791">
              <w:rPr>
                <w:rFonts w:ascii="Times New Roman"/>
                <w:spacing w:val="-2"/>
                <w:sz w:val="20"/>
              </w:rPr>
              <w:t xml:space="preserve"> with</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default</w:t>
            </w:r>
            <w:r w:rsidRPr="00CA3791">
              <w:rPr>
                <w:rFonts w:ascii="Times New Roman"/>
                <w:spacing w:val="-4"/>
                <w:sz w:val="20"/>
              </w:rPr>
              <w:t xml:space="preserve"> </w:t>
            </w:r>
            <w:r w:rsidRPr="00CA3791">
              <w:rPr>
                <w:rFonts w:ascii="Times New Roman"/>
                <w:sz w:val="20"/>
              </w:rPr>
              <w:t>definition</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25"/>
                <w:w w:val="99"/>
                <w:sz w:val="20"/>
              </w:rPr>
              <w:t xml:space="preserve"> </w:t>
            </w:r>
            <w:r w:rsidRPr="00CA3791">
              <w:rPr>
                <w:rFonts w:ascii="Times New Roman"/>
                <w:sz w:val="20"/>
              </w:rPr>
              <w:t>based</w:t>
            </w:r>
            <w:r w:rsidRPr="00CA3791">
              <w:rPr>
                <w:rFonts w:ascii="Times New Roman"/>
                <w:spacing w:val="-8"/>
                <w:sz w:val="20"/>
              </w:rPr>
              <w:t xml:space="preserve"> </w:t>
            </w:r>
            <w:r w:rsidRPr="00CA3791">
              <w:rPr>
                <w:rFonts w:ascii="Times New Roman"/>
                <w:sz w:val="20"/>
              </w:rPr>
              <w:t>NM.</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4"/>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NM</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too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narrow</w:t>
            </w:r>
            <w:r>
              <w:rPr>
                <w:rFonts w:ascii="Times New Roman" w:eastAsia="Times New Roman" w:hAnsi="Times New Roman"/>
                <w:spacing w:val="-8"/>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1"/>
                <w:sz w:val="20"/>
                <w:szCs w:val="20"/>
              </w:rPr>
              <w:t xml:space="preserve"> 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waste/organic</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35"/>
                <w:w w:val="99"/>
                <w:sz w:val="20"/>
                <w:szCs w:val="20"/>
              </w:rPr>
              <w:t xml:space="preserve"> </w:t>
            </w: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issue.</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P/D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4"/>
                <w:sz w:val="20"/>
                <w:szCs w:val="20"/>
              </w:rPr>
              <w:t xml:space="preserve"> </w:t>
            </w:r>
            <w:r>
              <w:rPr>
                <w:rFonts w:ascii="Times New Roman" w:eastAsia="Times New Roman" w:hAnsi="Times New Roman"/>
                <w:sz w:val="20"/>
                <w:szCs w:val="20"/>
              </w:rPr>
              <w:t>If</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definitions</w:t>
            </w:r>
            <w:r>
              <w:rPr>
                <w:rFonts w:ascii="Times New Roman" w:eastAsia="Times New Roman" w:hAnsi="Times New Roman"/>
                <w:spacing w:val="41"/>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ENM</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z w:val="20"/>
                <w:szCs w:val="20"/>
              </w:rPr>
              <w:t>P/D;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agreement</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regarding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what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they</w:t>
            </w:r>
            <w:r>
              <w:rPr>
                <w:rFonts w:ascii="Times New Roman" w:eastAsia="Times New Roman" w:hAnsi="Times New Roman"/>
                <w:spacing w:val="-7"/>
                <w:sz w:val="20"/>
                <w:szCs w:val="20"/>
              </w:rPr>
              <w:t xml:space="preserve"> </w:t>
            </w:r>
            <w:r>
              <w:rPr>
                <w:rFonts w:ascii="Times New Roman" w:eastAsia="Times New Roman" w:hAnsi="Times New Roman"/>
                <w:sz w:val="20"/>
                <w:szCs w:val="20"/>
              </w:rPr>
              <w:t>mean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tracking.</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z w:val="20"/>
              </w:rPr>
              <w:t>ENM</w:t>
            </w:r>
            <w:r w:rsidRPr="00CA3791">
              <w:rPr>
                <w:rFonts w:ascii="Times New Roman"/>
                <w:spacing w:val="-8"/>
                <w:sz w:val="20"/>
              </w:rPr>
              <w:t xml:space="preserve"> </w:t>
            </w:r>
            <w:r w:rsidRPr="00CA3791">
              <w:rPr>
                <w:rFonts w:ascii="Times New Roman"/>
                <w:spacing w:val="-1"/>
                <w:sz w:val="20"/>
              </w:rPr>
              <w:t>agriculture</w:t>
            </w:r>
            <w:r w:rsidRPr="00CA3791">
              <w:rPr>
                <w:rFonts w:ascii="Times New Roman"/>
                <w:spacing w:val="-8"/>
                <w:sz w:val="20"/>
              </w:rPr>
              <w:t xml:space="preserve"> </w:t>
            </w:r>
            <w:r w:rsidRPr="00CA3791">
              <w:rPr>
                <w:rFonts w:ascii="Times New Roman"/>
                <w:spacing w:val="-1"/>
                <w:sz w:val="20"/>
              </w:rPr>
              <w:t>demonstrates</w:t>
            </w:r>
            <w:r w:rsidRPr="00CA3791">
              <w:rPr>
                <w:rFonts w:ascii="Times New Roman"/>
                <w:spacing w:val="-9"/>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pacing w:val="-1"/>
                <w:sz w:val="20"/>
              </w:rPr>
              <w:t>misunderstanding</w:t>
            </w:r>
            <w:r w:rsidRPr="00CA3791">
              <w:rPr>
                <w:rFonts w:ascii="Times New Roman"/>
                <w:spacing w:val="-9"/>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z w:val="20"/>
              </w:rPr>
              <w:t>N</w:t>
            </w:r>
            <w:r w:rsidRPr="00CA3791">
              <w:rPr>
                <w:rFonts w:ascii="Times New Roman"/>
                <w:spacing w:val="32"/>
                <w:w w:val="99"/>
                <w:sz w:val="20"/>
              </w:rPr>
              <w:t xml:space="preserve"> </w:t>
            </w:r>
            <w:r w:rsidRPr="00CA3791">
              <w:rPr>
                <w:rFonts w:ascii="Times New Roman"/>
                <w:spacing w:val="-1"/>
                <w:sz w:val="20"/>
              </w:rPr>
              <w:t>recommendations</w:t>
            </w:r>
            <w:r w:rsidRPr="00CA3791">
              <w:rPr>
                <w:rFonts w:ascii="Times New Roman"/>
                <w:spacing w:val="-14"/>
                <w:sz w:val="20"/>
              </w:rPr>
              <w:t xml:space="preserve"> </w:t>
            </w:r>
            <w:r w:rsidRPr="00CA3791">
              <w:rPr>
                <w:rFonts w:ascii="Times New Roman"/>
                <w:sz w:val="20"/>
              </w:rPr>
              <w:t>are</w:t>
            </w:r>
            <w:r w:rsidRPr="00CA3791">
              <w:rPr>
                <w:rFonts w:ascii="Times New Roman"/>
                <w:spacing w:val="-13"/>
                <w:sz w:val="20"/>
              </w:rPr>
              <w:t xml:space="preserve"> </w:t>
            </w:r>
            <w:r w:rsidRPr="00CA3791">
              <w:rPr>
                <w:rFonts w:ascii="Times New Roman"/>
                <w:sz w:val="20"/>
              </w:rPr>
              <w:t>developed.</w:t>
            </w:r>
            <w:r w:rsidRPr="00CA3791">
              <w:rPr>
                <w:rFonts w:ascii="Times New Roman"/>
                <w:spacing w:val="26"/>
                <w:w w:val="99"/>
                <w:sz w:val="20"/>
              </w:rPr>
              <w:t xml:space="preserve"> </w:t>
            </w:r>
            <w:r w:rsidRPr="00CA3791">
              <w:rPr>
                <w:rFonts w:ascii="Times New Roman"/>
                <w:sz w:val="20"/>
              </w:rPr>
              <w:t>Vehemently</w:t>
            </w:r>
            <w:r w:rsidRPr="00CA3791">
              <w:rPr>
                <w:rFonts w:ascii="Times New Roman"/>
                <w:spacing w:val="-12"/>
                <w:sz w:val="20"/>
              </w:rPr>
              <w:t xml:space="preserve"> </w:t>
            </w:r>
            <w:r w:rsidRPr="00CA3791">
              <w:rPr>
                <w:rFonts w:ascii="Times New Roman"/>
                <w:sz w:val="20"/>
              </w:rPr>
              <w:t>disagrees</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9"/>
                <w:sz w:val="20"/>
              </w:rPr>
              <w:t xml:space="preserve"> </w:t>
            </w:r>
            <w:r w:rsidRPr="00CA3791">
              <w:rPr>
                <w:rFonts w:ascii="Times New Roman"/>
                <w:spacing w:val="1"/>
                <w:sz w:val="20"/>
              </w:rPr>
              <w:t>this</w:t>
            </w:r>
            <w:r w:rsidRPr="00CA3791">
              <w:rPr>
                <w:rFonts w:ascii="Times New Roman"/>
                <w:spacing w:val="24"/>
                <w:w w:val="99"/>
                <w:sz w:val="20"/>
              </w:rPr>
              <w:t xml:space="preserve"> </w:t>
            </w:r>
            <w:r w:rsidRPr="00CA3791">
              <w:rPr>
                <w:rFonts w:ascii="Times New Roman"/>
                <w:spacing w:val="-1"/>
                <w:sz w:val="20"/>
              </w:rPr>
              <w:t>formulation.</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38"/>
              <w:rPr>
                <w:rFonts w:ascii="Times New Roman" w:eastAsia="Times New Roman" w:hAnsi="Times New Roman"/>
                <w:sz w:val="20"/>
                <w:szCs w:val="20"/>
              </w:rPr>
            </w:pPr>
            <w:r>
              <w:rPr>
                <w:rFonts w:ascii="Times New Roman" w:eastAsia="Times New Roman" w:hAnsi="Times New Roman"/>
                <w:sz w:val="20"/>
                <w:szCs w:val="20"/>
              </w:rPr>
              <w:t>Noted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regarding</w:t>
            </w:r>
            <w:r>
              <w:rPr>
                <w:rFonts w:ascii="Times New Roman" w:eastAsia="Times New Roman" w:hAnsi="Times New Roman"/>
                <w:spacing w:val="-9"/>
                <w:sz w:val="20"/>
                <w:szCs w:val="20"/>
              </w:rPr>
              <w:t xml:space="preserve"> </w:t>
            </w:r>
            <w:r>
              <w:rPr>
                <w:rFonts w:ascii="Times New Roman" w:eastAsia="Times New Roman" w:hAnsi="Times New Roman"/>
                <w:sz w:val="20"/>
                <w:szCs w:val="20"/>
              </w:rPr>
              <w:t>rates</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being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set</w:t>
            </w:r>
            <w:r>
              <w:rPr>
                <w:rFonts w:ascii="Times New Roman" w:eastAsia="Times New Roman" w:hAnsi="Times New Roman"/>
                <w:spacing w:val="-5"/>
                <w:sz w:val="20"/>
                <w:szCs w:val="20"/>
              </w:rPr>
              <w:t xml:space="preserve"> </w:t>
            </w:r>
            <w:r>
              <w:rPr>
                <w:rFonts w:ascii="Times New Roman" w:eastAsia="Times New Roman" w:hAnsi="Times New Roman"/>
                <w:sz w:val="20"/>
                <w:szCs w:val="20"/>
              </w:rPr>
              <w:t>35%</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4"/>
                <w:sz w:val="20"/>
                <w:szCs w:val="20"/>
              </w:rPr>
              <w:t xml:space="preserve"> </w:t>
            </w:r>
            <w:r>
              <w:rPr>
                <w:rFonts w:ascii="Times New Roman" w:eastAsia="Times New Roman" w:hAnsi="Times New Roman"/>
                <w:sz w:val="20"/>
                <w:szCs w:val="20"/>
              </w:rPr>
              <w:t>needed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9"/>
                <w:sz w:val="20"/>
                <w:szCs w:val="20"/>
              </w:rPr>
              <w:t xml:space="preserve"> </w:t>
            </w:r>
            <w:r>
              <w:rPr>
                <w:rFonts w:ascii="Times New Roman" w:eastAsia="Times New Roman" w:hAnsi="Times New Roman"/>
                <w:sz w:val="20"/>
                <w:szCs w:val="20"/>
              </w:rPr>
              <w:t>inflammatory</w:t>
            </w:r>
            <w:r>
              <w:rPr>
                <w:rFonts w:ascii="Times New Roman" w:eastAsia="Times New Roman" w:hAnsi="Times New Roman"/>
                <w:spacing w:val="-11"/>
                <w:sz w:val="20"/>
                <w:szCs w:val="20"/>
              </w:rPr>
              <w:t xml:space="preserve"> </w:t>
            </w:r>
            <w:r>
              <w:rPr>
                <w:rFonts w:ascii="Times New Roman" w:eastAsia="Times New Roman" w:hAnsi="Times New Roman"/>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z w:val="20"/>
                <w:szCs w:val="20"/>
              </w:rPr>
              <w:t>NM</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10"/>
                <w:sz w:val="20"/>
                <w:szCs w:val="20"/>
              </w:rPr>
              <w:t xml:space="preserve"> </w:t>
            </w:r>
            <w:r>
              <w:rPr>
                <w:rFonts w:ascii="Times New Roman" w:eastAsia="Times New Roman" w:hAnsi="Times New Roman"/>
                <w:sz w:val="20"/>
                <w:szCs w:val="20"/>
              </w:rPr>
              <w:t>do</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currently</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5"/>
                <w:sz w:val="20"/>
                <w:szCs w:val="20"/>
              </w:rPr>
              <w:t xml:space="preserve"> </w:t>
            </w:r>
            <w:r>
              <w:rPr>
                <w:rFonts w:ascii="Times New Roman" w:eastAsia="Times New Roman" w:hAnsi="Times New Roman"/>
                <w:sz w:val="20"/>
                <w:szCs w:val="20"/>
              </w:rPr>
              <w:t>at</w:t>
            </w:r>
            <w:r>
              <w:rPr>
                <w:rFonts w:ascii="Times New Roman" w:eastAsia="Times New Roman" w:hAnsi="Times New Roman"/>
                <w:spacing w:val="-4"/>
                <w:sz w:val="20"/>
                <w:szCs w:val="20"/>
              </w:rPr>
              <w:t xml:space="preserve"> </w:t>
            </w:r>
            <w:r>
              <w:rPr>
                <w:rFonts w:ascii="Times New Roman" w:eastAsia="Times New Roman" w:hAnsi="Times New Roman"/>
                <w:sz w:val="20"/>
                <w:szCs w:val="20"/>
              </w:rPr>
              <w:t>35%</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needed</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3"/>
                <w:sz w:val="20"/>
                <w:szCs w:val="20"/>
              </w:rPr>
              <w:t xml:space="preserve"> </w:t>
            </w:r>
            <w:r>
              <w:rPr>
                <w:rFonts w:ascii="Times New Roman" w:eastAsia="Times New Roman" w:hAnsi="Times New Roman"/>
                <w:sz w:val="20"/>
                <w:szCs w:val="20"/>
              </w:rPr>
              <w:t>at</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what</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actually</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needs.</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10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yield-reserve</w:t>
            </w:r>
            <w:r w:rsidRPr="00CA3791">
              <w:rPr>
                <w:rFonts w:ascii="Times New Roman"/>
                <w:spacing w:val="29"/>
                <w:w w:val="99"/>
                <w:sz w:val="20"/>
              </w:rPr>
              <w:t xml:space="preserve"> </w:t>
            </w:r>
            <w:r w:rsidRPr="00CA3791">
              <w:rPr>
                <w:rFonts w:ascii="Times New Roman"/>
                <w:sz w:val="20"/>
              </w:rPr>
              <w:t>concept</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project</w:t>
            </w:r>
            <w:r w:rsidRPr="00CA3791">
              <w:rPr>
                <w:rFonts w:ascii="Times New Roman"/>
                <w:spacing w:val="-5"/>
                <w:sz w:val="20"/>
              </w:rPr>
              <w:t xml:space="preserve"> </w:t>
            </w:r>
            <w:r w:rsidRPr="00CA3791">
              <w:rPr>
                <w:rFonts w:ascii="Times New Roman"/>
                <w:spacing w:val="-1"/>
                <w:sz w:val="20"/>
              </w:rPr>
              <w:t>some</w:t>
            </w:r>
            <w:r w:rsidRPr="00CA3791">
              <w:rPr>
                <w:rFonts w:ascii="Times New Roman"/>
                <w:spacing w:val="28"/>
                <w:w w:val="99"/>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z w:val="20"/>
              </w:rPr>
              <w:t>back</w:t>
            </w:r>
            <w:r w:rsidRPr="00CA3791">
              <w:rPr>
                <w:rFonts w:ascii="Times New Roman"/>
                <w:spacing w:val="-6"/>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insurance</w:t>
            </w:r>
            <w:r w:rsidRPr="00CA3791">
              <w:rPr>
                <w:rFonts w:ascii="Times New Roman"/>
                <w:spacing w:val="-5"/>
                <w:sz w:val="20"/>
              </w:rPr>
              <w:t xml:space="preserve"> </w:t>
            </w:r>
            <w:r w:rsidRPr="00CA3791">
              <w:rPr>
                <w:rFonts w:ascii="Times New Roman"/>
                <w:sz w:val="20"/>
              </w:rPr>
              <w:t>policy</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0"/>
                <w:w w:val="99"/>
                <w:sz w:val="20"/>
              </w:rPr>
              <w:t xml:space="preserve"> </w:t>
            </w:r>
            <w:r w:rsidRPr="00CA3791">
              <w:rPr>
                <w:rFonts w:ascii="Times New Roman"/>
                <w:spacing w:val="-1"/>
                <w:sz w:val="20"/>
              </w:rPr>
              <w:t>promote</w:t>
            </w:r>
            <w:r w:rsidRPr="00CA3791">
              <w:rPr>
                <w:rFonts w:ascii="Times New Roman"/>
                <w:spacing w:val="-5"/>
                <w:sz w:val="20"/>
              </w:rPr>
              <w:t xml:space="preserve"> </w:t>
            </w:r>
            <w:r w:rsidRPr="00CA3791">
              <w:rPr>
                <w:rFonts w:ascii="Times New Roman"/>
                <w:spacing w:val="-1"/>
                <w:sz w:val="20"/>
              </w:rPr>
              <w:t>lower</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payout</w:t>
            </w:r>
            <w:r w:rsidRPr="00CA3791">
              <w:rPr>
                <w:rFonts w:ascii="Times New Roman"/>
                <w:spacing w:val="-3"/>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resultant</w:t>
            </w:r>
          </w:p>
        </w:tc>
      </w:tr>
      <w:tr w:rsidR="006474F3" w:rsidRPr="00CA3791" w:rsidTr="00160194">
        <w:trPr>
          <w:trHeight w:hRule="exact" w:val="552"/>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loss)</w:t>
            </w:r>
            <w:r w:rsidRPr="00CA3791">
              <w:rPr>
                <w:rFonts w:ascii="Times New Roman"/>
                <w:spacing w:val="-3"/>
                <w:sz w:val="20"/>
              </w:rPr>
              <w:t xml:space="preserve"> </w:t>
            </w:r>
            <w:r w:rsidRPr="00CA3791">
              <w:rPr>
                <w:rFonts w:ascii="Times New Roman"/>
                <w:spacing w:val="-1"/>
                <w:sz w:val="20"/>
              </w:rPr>
              <w:t>may</w:t>
            </w:r>
            <w:r w:rsidRPr="00CA3791">
              <w:rPr>
                <w:rFonts w:ascii="Times New Roman"/>
                <w:spacing w:val="-3"/>
                <w:sz w:val="20"/>
              </w:rPr>
              <w:t xml:space="preserve"> </w:t>
            </w:r>
            <w:r w:rsidRPr="00CA3791">
              <w:rPr>
                <w:rFonts w:ascii="Times New Roman"/>
                <w:spacing w:val="-1"/>
                <w:sz w:val="20"/>
              </w:rPr>
              <w:t>work</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2"/>
                <w:sz w:val="20"/>
              </w:rPr>
              <w:t>some</w:t>
            </w:r>
            <w:r w:rsidRPr="00CA3791">
              <w:rPr>
                <w:rFonts w:ascii="Times New Roman"/>
                <w:spacing w:val="19"/>
                <w:w w:val="99"/>
                <w:sz w:val="20"/>
              </w:rPr>
              <w:t xml:space="preserve"> </w:t>
            </w:r>
            <w:r w:rsidRPr="00CA3791">
              <w:rPr>
                <w:rFonts w:ascii="Times New Roman"/>
                <w:spacing w:val="-1"/>
                <w:sz w:val="20"/>
              </w:rPr>
              <w:t>years,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regular</w:t>
            </w:r>
            <w:r w:rsidRPr="00CA3791">
              <w:rPr>
                <w:rFonts w:ascii="Times New Roman"/>
                <w:spacing w:val="-2"/>
                <w:sz w:val="20"/>
              </w:rPr>
              <w:t xml:space="preserve"> </w:t>
            </w:r>
            <w:r w:rsidRPr="00CA3791">
              <w:rPr>
                <w:rFonts w:ascii="Times New Roman"/>
                <w:sz w:val="20"/>
              </w:rPr>
              <w:t>basis.</w:t>
            </w:r>
          </w:p>
        </w:tc>
      </w:tr>
      <w:tr w:rsidR="006474F3" w:rsidRPr="00CA3791" w:rsidTr="00160194">
        <w:trPr>
          <w:trHeight w:hRule="exact" w:val="5928"/>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0"/>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“comprehensive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already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exists</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(CNMP)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connotation</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related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4"/>
                <w:sz w:val="20"/>
                <w:szCs w:val="20"/>
              </w:rPr>
              <w:t xml:space="preserve"> </w:t>
            </w:r>
            <w:r>
              <w:rPr>
                <w:rFonts w:ascii="Times New Roman" w:eastAsia="Times New Roman" w:hAnsi="Times New Roman"/>
                <w:sz w:val="20"/>
                <w:szCs w:val="20"/>
              </w:rPr>
              <w:t>by</w:t>
            </w:r>
            <w:r>
              <w:rPr>
                <w:rFonts w:ascii="Times New Roman" w:eastAsia="Times New Roman" w:hAnsi="Times New Roman"/>
                <w:spacing w:val="45"/>
                <w:w w:val="99"/>
                <w:sz w:val="20"/>
                <w:szCs w:val="20"/>
              </w:rPr>
              <w:t xml:space="preserve"> </w:t>
            </w:r>
            <w:r>
              <w:rPr>
                <w:rFonts w:ascii="Times New Roman" w:eastAsia="Times New Roman" w:hAnsi="Times New Roman"/>
                <w:sz w:val="20"/>
                <w:szCs w:val="20"/>
              </w:rPr>
              <w:t>EPA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NRCS. Also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4Rs</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9"/>
                <w:sz w:val="20"/>
                <w:szCs w:val="20"/>
              </w:rPr>
              <w:t xml:space="preserve"> </w:t>
            </w:r>
            <w:r>
              <w:rPr>
                <w:rFonts w:ascii="Times New Roman" w:eastAsia="Times New Roman" w:hAnsi="Times New Roman"/>
                <w:sz w:val="20"/>
                <w:szCs w:val="20"/>
              </w:rPr>
              <w:t>industry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form,</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4"/>
                <w:sz w:val="20"/>
                <w:szCs w:val="20"/>
              </w:rPr>
              <w:t xml:space="preserve"> </w:t>
            </w:r>
            <w:r>
              <w:rPr>
                <w:rFonts w:ascii="Times New Roman" w:eastAsia="Times New Roman" w:hAnsi="Times New Roman"/>
                <w:sz w:val="20"/>
                <w:szCs w:val="20"/>
              </w:rPr>
              <w:t>timing,</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right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placement)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framework.</w:t>
            </w:r>
            <w:r>
              <w:rPr>
                <w:rFonts w:ascii="Times New Roman" w:eastAsia="Times New Roman" w:hAnsi="Times New Roman"/>
                <w:spacing w:val="42"/>
                <w:sz w:val="20"/>
                <w:szCs w:val="20"/>
              </w:rPr>
              <w:t xml:space="preserve"> </w:t>
            </w:r>
            <w:r>
              <w:rPr>
                <w:rFonts w:ascii="Times New Roman" w:eastAsia="Times New Roman" w:hAnsi="Times New Roman"/>
                <w:sz w:val="20"/>
                <w:szCs w:val="20"/>
              </w:rPr>
              <w:t>It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traction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align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36"/>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industry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effort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direction.</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1" w:lineRule="auto"/>
              <w:ind w:left="22" w:right="38"/>
              <w:rPr>
                <w:rFonts w:ascii="Times New Roman" w:eastAsia="Times New Roman" w:hAnsi="Times New Roman"/>
                <w:sz w:val="20"/>
                <w:szCs w:val="20"/>
              </w:rPr>
            </w:pPr>
            <w:r>
              <w:rPr>
                <w:rFonts w:ascii="Times New Roman" w:eastAsia="Times New Roman" w:hAnsi="Times New Roman"/>
                <w:spacing w:val="-1"/>
                <w:sz w:val="20"/>
                <w:szCs w:val="20"/>
              </w:rPr>
              <w:t>Basic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talks</w:t>
            </w:r>
            <w:r>
              <w:rPr>
                <w:rFonts w:ascii="Times New Roman" w:eastAsia="Times New Roman" w:hAnsi="Times New Roman"/>
                <w:spacing w:val="-6"/>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testing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emphasize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z w:val="20"/>
                <w:szCs w:val="20"/>
              </w:rPr>
              <w:t>test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needed,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many</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old.</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1" w:lineRule="auto"/>
              <w:ind w:left="22" w:right="38"/>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z w:val="20"/>
                <w:szCs w:val="20"/>
              </w:rPr>
              <w:t>revisions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length</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time</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valid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important</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setting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out</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criteria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2"/>
                <w:sz w:val="20"/>
                <w:szCs w:val="20"/>
              </w:rPr>
              <w:t xml:space="preserve"> what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changes</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would</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require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updating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outdated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8"/>
                <w:sz w:val="20"/>
                <w:szCs w:val="20"/>
              </w:rPr>
              <w:t xml:space="preserve"> </w:t>
            </w:r>
            <w:r>
              <w:rPr>
                <w:rFonts w:ascii="Times New Roman" w:eastAsia="Times New Roman" w:hAnsi="Times New Roman"/>
                <w:sz w:val="20"/>
                <w:szCs w:val="20"/>
              </w:rPr>
              <w:t>completed.</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3"/>
              <w:rPr>
                <w:rFonts w:ascii="Times New Roman" w:eastAsia="Times New Roman" w:hAnsi="Times New Roman"/>
                <w:sz w:val="20"/>
                <w:szCs w:val="20"/>
              </w:rPr>
            </w:pPr>
            <w:r>
              <w:rPr>
                <w:rFonts w:ascii="Times New Roman" w:eastAsia="Times New Roman" w:hAnsi="Times New Roman"/>
                <w:spacing w:val="-1"/>
                <w:sz w:val="20"/>
                <w:szCs w:val="20"/>
              </w:rPr>
              <w:t>Would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prefer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something</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mentioned</w:t>
            </w:r>
            <w:r>
              <w:rPr>
                <w:rFonts w:ascii="Times New Roman" w:eastAsia="Times New Roman" w:hAnsi="Times New Roman"/>
                <w:spacing w:val="-6"/>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multi-year</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multi-</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10"/>
                <w:sz w:val="20"/>
                <w:szCs w:val="20"/>
              </w:rPr>
              <w:t xml:space="preserve"> </w:t>
            </w:r>
            <w:r>
              <w:rPr>
                <w:rFonts w:ascii="Times New Roman" w:eastAsia="Times New Roman" w:hAnsi="Times New Roman"/>
                <w:sz w:val="20"/>
                <w:szCs w:val="20"/>
              </w:rPr>
              <w:t>P</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(corn-soybean</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rotation)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rather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“over-application”</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4"/>
                <w:sz w:val="20"/>
                <w:szCs w:val="20"/>
              </w:rPr>
              <w:t xml:space="preserve"> </w:t>
            </w:r>
            <w:r>
              <w:rPr>
                <w:rFonts w:ascii="Times New Roman" w:eastAsia="Times New Roman" w:hAnsi="Times New Roman"/>
                <w:sz w:val="20"/>
                <w:szCs w:val="20"/>
              </w:rPr>
              <w:t>purposes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z w:val="20"/>
                <w:szCs w:val="20"/>
              </w:rPr>
              <w:t>agree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building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2"/>
                <w:sz w:val="20"/>
                <w:szCs w:val="20"/>
              </w:rPr>
              <w:t xml:space="preserve"> </w:t>
            </w:r>
            <w:r>
              <w:rPr>
                <w:rFonts w:ascii="Times New Roman" w:eastAsia="Times New Roman" w:hAnsi="Times New Roman"/>
                <w:sz w:val="20"/>
                <w:szCs w:val="20"/>
              </w:rPr>
              <w:t>P</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applying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needs.</w:t>
            </w:r>
          </w:p>
          <w:p w:rsidR="006474F3" w:rsidRDefault="006474F3">
            <w:pPr>
              <w:pStyle w:val="TableParagraph"/>
              <w:spacing w:line="241" w:lineRule="auto"/>
              <w:ind w:left="22" w:right="114"/>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building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consistent</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today’s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recommendation.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integrate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NM</w:t>
            </w:r>
            <w:r>
              <w:rPr>
                <w:rFonts w:ascii="Times New Roman" w:eastAsia="Times New Roman" w:hAnsi="Times New Roman"/>
                <w:spacing w:val="-1"/>
                <w:sz w:val="20"/>
                <w:szCs w:val="20"/>
              </w:rPr>
              <w:t xml:space="preserve"> with</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other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conservation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prevent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P</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keep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place.</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87"/>
              <w:rPr>
                <w:rFonts w:ascii="Times New Roman" w:eastAsia="Times New Roman" w:hAnsi="Times New Roman"/>
                <w:sz w:val="20"/>
                <w:szCs w:val="20"/>
              </w:rPr>
            </w:pPr>
            <w:r>
              <w:rPr>
                <w:rFonts w:ascii="Times New Roman" w:eastAsia="Times New Roman" w:hAnsi="Times New Roman"/>
                <w:spacing w:val="-1"/>
                <w:sz w:val="20"/>
                <w:szCs w:val="20"/>
              </w:rPr>
              <w:t>Also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meaning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re:</w:t>
            </w:r>
            <w:r>
              <w:rPr>
                <w:rFonts w:ascii="Times New Roman" w:eastAsia="Times New Roman" w:hAnsi="Times New Roman"/>
                <w:spacing w:val="-5"/>
                <w:sz w:val="20"/>
                <w:szCs w:val="20"/>
              </w:rPr>
              <w:t xml:space="preserve"> </w:t>
            </w:r>
            <w:r>
              <w:rPr>
                <w:rFonts w:ascii="Times New Roman" w:eastAsia="Times New Roman" w:hAnsi="Times New Roman"/>
                <w:sz w:val="20"/>
                <w:szCs w:val="20"/>
              </w:rPr>
              <w:t>P</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exceeding</w:t>
            </w:r>
            <w:r>
              <w:rPr>
                <w:rFonts w:ascii="Times New Roman" w:eastAsia="Times New Roman" w:hAnsi="Times New Roman"/>
                <w:spacing w:val="-8"/>
                <w:sz w:val="20"/>
                <w:szCs w:val="20"/>
              </w:rPr>
              <w:t xml:space="preserve"> </w:t>
            </w:r>
            <w:r>
              <w:rPr>
                <w:rFonts w:ascii="Times New Roman" w:eastAsia="Times New Roman" w:hAnsi="Times New Roman"/>
                <w:sz w:val="20"/>
                <w:szCs w:val="20"/>
              </w:rPr>
              <w:t>“short-term</w:t>
            </w:r>
            <w:r>
              <w:rPr>
                <w:rFonts w:ascii="Times New Roman" w:eastAsia="Times New Roman" w:hAnsi="Times New Roman"/>
                <w:spacing w:val="-13"/>
                <w:sz w:val="20"/>
                <w:szCs w:val="20"/>
              </w:rPr>
              <w:t xml:space="preserve"> </w:t>
            </w:r>
            <w:r>
              <w:rPr>
                <w:rFonts w:ascii="Times New Roman" w:eastAsia="Times New Roman" w:hAnsi="Times New Roman"/>
                <w:sz w:val="20"/>
                <w:szCs w:val="20"/>
              </w:rPr>
              <w:t>P</w:t>
            </w:r>
            <w:r>
              <w:rPr>
                <w:rFonts w:ascii="Times New Roman" w:eastAsia="Times New Roman" w:hAnsi="Times New Roman"/>
                <w:spacing w:val="36"/>
                <w:w w:val="99"/>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38"/>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instances</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where</w:t>
            </w:r>
            <w:r>
              <w:rPr>
                <w:rFonts w:ascii="Times New Roman" w:eastAsia="Times New Roman" w:hAnsi="Times New Roman"/>
                <w:spacing w:val="-4"/>
                <w:sz w:val="20"/>
                <w:szCs w:val="20"/>
              </w:rPr>
              <w:t xml:space="preserve"> </w:t>
            </w:r>
            <w:r>
              <w:rPr>
                <w:rFonts w:ascii="Times New Roman" w:eastAsia="Times New Roman" w:hAnsi="Times New Roman"/>
                <w:sz w:val="20"/>
                <w:szCs w:val="20"/>
              </w:rPr>
              <w:t>2</w:t>
            </w:r>
            <w:r>
              <w:rPr>
                <w:rFonts w:ascii="Times New Roman" w:eastAsia="Times New Roman" w:hAnsi="Times New Roman"/>
                <w:spacing w:val="-1"/>
                <w:sz w:val="20"/>
                <w:szCs w:val="20"/>
              </w:rPr>
              <w:t xml:space="preserve"> years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warranted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where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made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second</w:t>
            </w:r>
            <w:r>
              <w:rPr>
                <w:rFonts w:ascii="Times New Roman" w:eastAsia="Times New Roman" w:hAnsi="Times New Roman"/>
                <w:spacing w:val="-2"/>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rotation</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soybeans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corn-soybean</w:t>
            </w:r>
            <w:r>
              <w:rPr>
                <w:rFonts w:ascii="Times New Roman" w:eastAsia="Times New Roman" w:hAnsi="Times New Roman"/>
                <w:spacing w:val="20"/>
                <w:w w:val="99"/>
                <w:sz w:val="20"/>
                <w:szCs w:val="20"/>
              </w:rPr>
              <w:t xml:space="preserve"> </w:t>
            </w:r>
            <w:r>
              <w:rPr>
                <w:rFonts w:ascii="Times New Roman" w:eastAsia="Times New Roman" w:hAnsi="Times New Roman"/>
                <w:spacing w:val="-1"/>
                <w:sz w:val="20"/>
                <w:szCs w:val="20"/>
              </w:rPr>
              <w:t>rotation).</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promoting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adaptive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NM.</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form,</w:t>
            </w:r>
            <w:r>
              <w:rPr>
                <w:rFonts w:ascii="Times New Roman" w:eastAsia="Times New Roman" w:hAnsi="Times New Roman"/>
                <w:spacing w:val="-4"/>
                <w:sz w:val="20"/>
                <w:szCs w:val="20"/>
              </w:rPr>
              <w:t xml:space="preserve"> </w:t>
            </w:r>
            <w:r>
              <w:rPr>
                <w:rFonts w:ascii="Times New Roman" w:eastAsia="Times New Roman" w:hAnsi="Times New Roman"/>
                <w:sz w:val="20"/>
                <w:szCs w:val="20"/>
              </w:rPr>
              <w:t>timing,</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could/would</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z w:val="20"/>
                <w:szCs w:val="20"/>
              </w:rPr>
              <w:t>adapted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from</w:t>
            </w:r>
            <w:r>
              <w:rPr>
                <w:rFonts w:ascii="Times New Roman" w:eastAsia="Times New Roman" w:hAnsi="Times New Roman"/>
                <w:spacing w:val="-10"/>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established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“strategic”</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way</w:t>
            </w:r>
            <w:r>
              <w:rPr>
                <w:rFonts w:ascii="Times New Roman" w:eastAsia="Times New Roman" w:hAnsi="Times New Roman"/>
                <w:spacing w:val="-9"/>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considered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“tactical”</w:t>
            </w:r>
            <w:r>
              <w:rPr>
                <w:rFonts w:ascii="Times New Roman" w:eastAsia="Times New Roman" w:hAnsi="Times New Roman"/>
                <w:spacing w:val="-7"/>
                <w:sz w:val="20"/>
                <w:szCs w:val="20"/>
              </w:rPr>
              <w:t xml:space="preserve"> </w:t>
            </w:r>
            <w:r>
              <w:rPr>
                <w:rFonts w:ascii="Times New Roman" w:eastAsia="Times New Roman" w:hAnsi="Times New Roman"/>
                <w:sz w:val="20"/>
                <w:szCs w:val="20"/>
              </w:rPr>
              <w:t>NM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planning.</w:t>
            </w:r>
          </w:p>
          <w:p w:rsidR="006474F3" w:rsidRDefault="006474F3">
            <w:pPr>
              <w:pStyle w:val="TableParagraph"/>
              <w:ind w:left="22" w:right="37"/>
              <w:rPr>
                <w:rFonts w:ascii="Times New Roman" w:eastAsia="Times New Roman" w:hAnsi="Times New Roman"/>
                <w:sz w:val="20"/>
                <w:szCs w:val="20"/>
              </w:rPr>
            </w:pPr>
            <w:r w:rsidRPr="00CA3791">
              <w:rPr>
                <w:rFonts w:ascii="Times New Roman"/>
                <w:sz w:val="20"/>
              </w:rPr>
              <w:t>Drawing</w:t>
            </w:r>
            <w:r w:rsidRPr="00CA3791">
              <w:rPr>
                <w:rFonts w:ascii="Times New Roman"/>
                <w:spacing w:val="-7"/>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prior</w:t>
            </w:r>
            <w:r w:rsidRPr="00CA3791">
              <w:rPr>
                <w:rFonts w:ascii="Times New Roman"/>
                <w:spacing w:val="-5"/>
                <w:sz w:val="20"/>
              </w:rPr>
              <w:t xml:space="preserve"> </w:t>
            </w:r>
            <w:r w:rsidRPr="00CA3791">
              <w:rPr>
                <w:rFonts w:ascii="Times New Roman"/>
                <w:spacing w:val="-1"/>
                <w:sz w:val="20"/>
              </w:rPr>
              <w:t>year(s)</w:t>
            </w:r>
            <w:r w:rsidRPr="00CA3791">
              <w:rPr>
                <w:rFonts w:ascii="Times New Roman"/>
                <w:spacing w:val="-5"/>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pacing w:val="-1"/>
                <w:sz w:val="20"/>
              </w:rPr>
              <w:t>collected</w:t>
            </w:r>
            <w:r w:rsidRPr="00CA3791">
              <w:rPr>
                <w:rFonts w:ascii="Times New Roman"/>
                <w:spacing w:val="22"/>
                <w:w w:val="99"/>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pacing w:val="-1"/>
                <w:sz w:val="20"/>
              </w:rPr>
              <w:t>various</w:t>
            </w:r>
            <w:r w:rsidRPr="00CA3791">
              <w:rPr>
                <w:rFonts w:ascii="Times New Roman"/>
                <w:spacing w:val="-6"/>
                <w:sz w:val="20"/>
              </w:rPr>
              <w:t xml:space="preserve"> </w:t>
            </w:r>
            <w:r w:rsidRPr="00CA3791">
              <w:rPr>
                <w:rFonts w:ascii="Times New Roman"/>
                <w:spacing w:val="-1"/>
                <w:sz w:val="20"/>
              </w:rPr>
              <w:t>methods/techniques</w:t>
            </w:r>
            <w:r w:rsidRPr="00CA3791">
              <w:rPr>
                <w:rFonts w:ascii="Times New Roman"/>
                <w:spacing w:val="-9"/>
                <w:sz w:val="20"/>
              </w:rPr>
              <w:t xml:space="preserve"> </w:t>
            </w:r>
            <w:r w:rsidRPr="00CA3791">
              <w:rPr>
                <w:rFonts w:ascii="Times New Roman"/>
                <w:sz w:val="20"/>
              </w:rPr>
              <w:t>(1.</w:t>
            </w:r>
            <w:r w:rsidRPr="00CA3791">
              <w:rPr>
                <w:rFonts w:ascii="Times New Roman"/>
                <w:spacing w:val="-7"/>
                <w:sz w:val="20"/>
              </w:rPr>
              <w:t xml:space="preserve"> </w:t>
            </w:r>
            <w:r w:rsidRPr="00CA3791">
              <w:rPr>
                <w:rFonts w:ascii="Times New Roman"/>
                <w:spacing w:val="-1"/>
                <w:sz w:val="20"/>
              </w:rPr>
              <w:t>Late</w:t>
            </w:r>
            <w:r w:rsidRPr="00CA3791">
              <w:rPr>
                <w:rFonts w:ascii="Times New Roman"/>
                <w:spacing w:val="43"/>
                <w:w w:val="99"/>
                <w:sz w:val="20"/>
              </w:rPr>
              <w:t xml:space="preserve"> </w:t>
            </w:r>
            <w:r w:rsidRPr="00CA3791">
              <w:rPr>
                <w:rFonts w:ascii="Times New Roman"/>
                <w:spacing w:val="-1"/>
                <w:sz w:val="20"/>
              </w:rPr>
              <w:t>spring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analysis</w:t>
            </w:r>
            <w:r w:rsidRPr="00CA3791">
              <w:rPr>
                <w:rFonts w:ascii="Times New Roman"/>
                <w:spacing w:val="40"/>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pacing w:val="-1"/>
                <w:sz w:val="20"/>
              </w:rPr>
              <w:t>plants,</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Leaf</w:t>
            </w:r>
            <w:r w:rsidRPr="00CA3791">
              <w:rPr>
                <w:rFonts w:ascii="Times New Roman"/>
                <w:spacing w:val="-6"/>
                <w:sz w:val="20"/>
              </w:rPr>
              <w:t xml:space="preserve"> </w:t>
            </w:r>
            <w:r w:rsidRPr="00CA3791">
              <w:rPr>
                <w:rFonts w:ascii="Times New Roman"/>
                <w:spacing w:val="-1"/>
                <w:sz w:val="20"/>
              </w:rPr>
              <w:t>tissue</w:t>
            </w:r>
            <w:r w:rsidRPr="00CA3791">
              <w:rPr>
                <w:rFonts w:ascii="Times New Roman"/>
                <w:spacing w:val="-2"/>
                <w:sz w:val="20"/>
              </w:rPr>
              <w:t xml:space="preserve"> </w:t>
            </w:r>
            <w:r w:rsidRPr="00CA3791">
              <w:rPr>
                <w:rFonts w:ascii="Times New Roman"/>
                <w:spacing w:val="-1"/>
                <w:sz w:val="20"/>
              </w:rPr>
              <w:t>analysis,</w:t>
            </w:r>
            <w:r w:rsidRPr="00CA3791">
              <w:rPr>
                <w:rFonts w:ascii="Times New Roman"/>
                <w:spacing w:val="-3"/>
                <w:sz w:val="20"/>
              </w:rPr>
              <w:t xml:space="preserve"> </w:t>
            </w:r>
            <w:r w:rsidRPr="00CA3791">
              <w:rPr>
                <w:rFonts w:ascii="Times New Roman"/>
                <w:sz w:val="20"/>
              </w:rPr>
              <w:t>4.</w:t>
            </w:r>
            <w:r w:rsidRPr="00CA3791">
              <w:rPr>
                <w:rFonts w:ascii="Times New Roman"/>
                <w:spacing w:val="47"/>
                <w:w w:val="99"/>
                <w:sz w:val="20"/>
              </w:rPr>
              <w:t xml:space="preserve"> </w:t>
            </w:r>
            <w:r w:rsidRPr="00CA3791">
              <w:rPr>
                <w:rFonts w:ascii="Times New Roman"/>
                <w:spacing w:val="-1"/>
                <w:sz w:val="20"/>
              </w:rPr>
              <w:t>Chlorophyll</w:t>
            </w:r>
            <w:r w:rsidRPr="00CA3791">
              <w:rPr>
                <w:rFonts w:ascii="Times New Roman"/>
                <w:spacing w:val="-5"/>
                <w:sz w:val="20"/>
              </w:rPr>
              <w:t xml:space="preserve"> </w:t>
            </w:r>
            <w:r w:rsidRPr="00CA3791">
              <w:rPr>
                <w:rFonts w:ascii="Times New Roman"/>
                <w:spacing w:val="-1"/>
                <w:sz w:val="20"/>
              </w:rPr>
              <w:t>meters,</w:t>
            </w:r>
            <w:r w:rsidRPr="00CA3791">
              <w:rPr>
                <w:rFonts w:ascii="Times New Roman"/>
                <w:spacing w:val="-5"/>
                <w:sz w:val="20"/>
              </w:rPr>
              <w:t xml:space="preserve"> </w:t>
            </w:r>
            <w:r w:rsidRPr="00CA3791">
              <w:rPr>
                <w:rFonts w:ascii="Times New Roman"/>
                <w:sz w:val="20"/>
              </w:rPr>
              <w:t>5.</w:t>
            </w:r>
            <w:r w:rsidRPr="00CA3791">
              <w:rPr>
                <w:rFonts w:ascii="Times New Roman"/>
                <w:spacing w:val="-5"/>
                <w:sz w:val="20"/>
              </w:rPr>
              <w:t xml:space="preserve"> </w:t>
            </w:r>
            <w:r w:rsidRPr="00CA3791">
              <w:rPr>
                <w:rFonts w:ascii="Times New Roman"/>
                <w:spacing w:val="-1"/>
                <w:sz w:val="20"/>
              </w:rPr>
              <w:t>Aerial</w:t>
            </w:r>
            <w:r w:rsidRPr="00CA3791">
              <w:rPr>
                <w:rFonts w:ascii="Times New Roman"/>
                <w:spacing w:val="-6"/>
                <w:sz w:val="20"/>
              </w:rPr>
              <w:t xml:space="preserve"> </w:t>
            </w:r>
            <w:r w:rsidRPr="00CA3791">
              <w:rPr>
                <w:rFonts w:ascii="Times New Roman"/>
                <w:spacing w:val="-1"/>
                <w:sz w:val="20"/>
              </w:rPr>
              <w:t>imagery,</w:t>
            </w:r>
            <w:r w:rsidRPr="00CA3791">
              <w:rPr>
                <w:rFonts w:ascii="Times New Roman"/>
                <w:spacing w:val="-5"/>
                <w:sz w:val="20"/>
              </w:rPr>
              <w:t xml:space="preserve"> </w:t>
            </w:r>
            <w:r w:rsidRPr="00CA3791">
              <w:rPr>
                <w:rFonts w:ascii="Times New Roman"/>
                <w:sz w:val="20"/>
              </w:rPr>
              <w:t>6.</w:t>
            </w:r>
            <w:r w:rsidRPr="00CA3791">
              <w:rPr>
                <w:rFonts w:ascii="Times New Roman"/>
                <w:spacing w:val="45"/>
                <w:w w:val="99"/>
                <w:sz w:val="20"/>
              </w:rPr>
              <w:t xml:space="preserve"> </w:t>
            </w:r>
            <w:r w:rsidRPr="00CA3791">
              <w:rPr>
                <w:rFonts w:ascii="Times New Roman"/>
                <w:sz w:val="20"/>
              </w:rPr>
              <w:t>Leaf</w:t>
            </w:r>
            <w:r w:rsidRPr="00CA3791">
              <w:rPr>
                <w:rFonts w:ascii="Times New Roman"/>
                <w:spacing w:val="-6"/>
                <w:sz w:val="20"/>
              </w:rPr>
              <w:t xml:space="preserve"> </w:t>
            </w:r>
            <w:r w:rsidRPr="00CA3791">
              <w:rPr>
                <w:rFonts w:ascii="Times New Roman"/>
                <w:spacing w:val="-1"/>
                <w:sz w:val="20"/>
              </w:rPr>
              <w:t>firing,</w:t>
            </w:r>
            <w:r w:rsidRPr="00CA3791">
              <w:rPr>
                <w:rFonts w:ascii="Times New Roman"/>
                <w:spacing w:val="-3"/>
                <w:sz w:val="20"/>
              </w:rPr>
              <w:t xml:space="preserve"> </w:t>
            </w:r>
            <w:r w:rsidRPr="00CA3791">
              <w:rPr>
                <w:rFonts w:ascii="Times New Roman"/>
                <w:sz w:val="20"/>
              </w:rPr>
              <w:t>7.</w:t>
            </w:r>
            <w:r w:rsidRPr="00CA3791">
              <w:rPr>
                <w:rFonts w:ascii="Times New Roman"/>
                <w:spacing w:val="-3"/>
                <w:sz w:val="20"/>
              </w:rPr>
              <w:t xml:space="preserve"> </w:t>
            </w:r>
            <w:r w:rsidRPr="00CA3791">
              <w:rPr>
                <w:rFonts w:ascii="Times New Roman"/>
                <w:spacing w:val="-1"/>
                <w:sz w:val="20"/>
              </w:rPr>
              <w:t>Grain</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content,</w:t>
            </w:r>
            <w:r w:rsidRPr="00CA3791">
              <w:rPr>
                <w:rFonts w:ascii="Times New Roman"/>
                <w:spacing w:val="-4"/>
                <w:sz w:val="20"/>
              </w:rPr>
              <w:t xml:space="preserve"> </w:t>
            </w:r>
            <w:r w:rsidRPr="00CA3791">
              <w:rPr>
                <w:rFonts w:ascii="Times New Roman"/>
                <w:sz w:val="20"/>
              </w:rPr>
              <w:t>8.</w:t>
            </w:r>
            <w:r w:rsidRPr="00CA3791">
              <w:rPr>
                <w:rFonts w:ascii="Times New Roman"/>
                <w:spacing w:val="-3"/>
                <w:sz w:val="20"/>
              </w:rPr>
              <w:t xml:space="preserve"> </w:t>
            </w:r>
            <w:r w:rsidRPr="00CA3791">
              <w:rPr>
                <w:rFonts w:ascii="Times New Roman"/>
                <w:spacing w:val="-1"/>
                <w:sz w:val="20"/>
              </w:rPr>
              <w:t>Stalk</w:t>
            </w:r>
            <w:r w:rsidRPr="00CA3791">
              <w:rPr>
                <w:rFonts w:ascii="Times New Roman"/>
                <w:spacing w:val="26"/>
                <w:w w:val="99"/>
                <w:sz w:val="20"/>
              </w:rPr>
              <w:t xml:space="preserve"> </w:t>
            </w:r>
            <w:r w:rsidRPr="00CA3791">
              <w:rPr>
                <w:rFonts w:ascii="Times New Roman"/>
                <w:spacing w:val="-1"/>
                <w:sz w:val="20"/>
              </w:rPr>
              <w:t>nitrate</w:t>
            </w:r>
            <w:r w:rsidRPr="00CA3791">
              <w:rPr>
                <w:rFonts w:ascii="Times New Roman"/>
                <w:spacing w:val="-6"/>
                <w:sz w:val="20"/>
              </w:rPr>
              <w:t xml:space="preserve"> </w:t>
            </w:r>
            <w:r w:rsidRPr="00CA3791">
              <w:rPr>
                <w:rFonts w:ascii="Times New Roman"/>
                <w:spacing w:val="-1"/>
                <w:sz w:val="20"/>
              </w:rPr>
              <w:t>analysis,</w:t>
            </w:r>
            <w:r w:rsidRPr="00CA3791">
              <w:rPr>
                <w:rFonts w:ascii="Times New Roman"/>
                <w:spacing w:val="-5"/>
                <w:sz w:val="20"/>
              </w:rPr>
              <w:t xml:space="preserve"> </w:t>
            </w:r>
            <w:r w:rsidRPr="00CA3791">
              <w:rPr>
                <w:rFonts w:ascii="Times New Roman"/>
                <w:sz w:val="20"/>
              </w:rPr>
              <w:t>9.</w:t>
            </w:r>
            <w:r w:rsidRPr="00CA3791">
              <w:rPr>
                <w:rFonts w:ascii="Times New Roman"/>
                <w:spacing w:val="-6"/>
                <w:sz w:val="20"/>
              </w:rPr>
              <w:t xml:space="preserve"> </w:t>
            </w:r>
            <w:r w:rsidRPr="00CA3791">
              <w:rPr>
                <w:rFonts w:ascii="Times New Roman"/>
                <w:spacing w:val="-1"/>
                <w:sz w:val="20"/>
              </w:rPr>
              <w:t>Guided</w:t>
            </w:r>
            <w:r w:rsidRPr="00CA3791">
              <w:rPr>
                <w:rFonts w:ascii="Times New Roman"/>
                <w:spacing w:val="-4"/>
                <w:sz w:val="20"/>
              </w:rPr>
              <w:t xml:space="preserve"> </w:t>
            </w:r>
            <w:r w:rsidRPr="00CA3791">
              <w:rPr>
                <w:rFonts w:ascii="Times New Roman"/>
                <w:sz w:val="20"/>
              </w:rPr>
              <w:t>stalk</w:t>
            </w:r>
            <w:r w:rsidRPr="00CA3791">
              <w:rPr>
                <w:rFonts w:ascii="Times New Roman"/>
                <w:spacing w:val="-7"/>
                <w:sz w:val="20"/>
              </w:rPr>
              <w:t xml:space="preserve"> </w:t>
            </w:r>
            <w:r w:rsidRPr="00CA3791">
              <w:rPr>
                <w:rFonts w:ascii="Times New Roman"/>
                <w:spacing w:val="-1"/>
                <w:sz w:val="20"/>
              </w:rPr>
              <w:t>nitrate</w:t>
            </w:r>
            <w:r w:rsidRPr="00CA3791">
              <w:rPr>
                <w:rFonts w:ascii="Times New Roman"/>
                <w:spacing w:val="28"/>
                <w:w w:val="99"/>
                <w:sz w:val="20"/>
              </w:rPr>
              <w:t xml:space="preserve"> </w:t>
            </w:r>
            <w:r w:rsidRPr="00CA3791">
              <w:rPr>
                <w:rFonts w:ascii="Times New Roman"/>
                <w:spacing w:val="-1"/>
                <w:sz w:val="20"/>
              </w:rPr>
              <w:t>testing,</w:t>
            </w:r>
            <w:r w:rsidRPr="00CA3791">
              <w:rPr>
                <w:rFonts w:ascii="Times New Roman"/>
                <w:spacing w:val="-4"/>
                <w:sz w:val="20"/>
              </w:rPr>
              <w:t xml:space="preserve"> </w:t>
            </w:r>
            <w:r w:rsidRPr="00CA3791">
              <w:rPr>
                <w:rFonts w:ascii="Times New Roman"/>
                <w:sz w:val="20"/>
              </w:rPr>
              <w:t>10.</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sensors,</w:t>
            </w:r>
            <w:r w:rsidRPr="00CA3791">
              <w:rPr>
                <w:rFonts w:ascii="Times New Roman"/>
                <w:spacing w:val="-4"/>
                <w:sz w:val="20"/>
              </w:rPr>
              <w:t xml:space="preserve"> </w:t>
            </w:r>
            <w:r w:rsidRPr="00CA3791">
              <w:rPr>
                <w:rFonts w:ascii="Times New Roman"/>
                <w:spacing w:val="-1"/>
                <w:sz w:val="20"/>
              </w:rPr>
              <w:t xml:space="preserve">and </w:t>
            </w:r>
            <w:r w:rsidRPr="00CA3791">
              <w:rPr>
                <w:rFonts w:ascii="Times New Roman"/>
                <w:spacing w:val="1"/>
                <w:sz w:val="20"/>
              </w:rPr>
              <w:t>11.</w:t>
            </w:r>
          </w:p>
          <w:p w:rsidR="006474F3" w:rsidRDefault="006474F3">
            <w:pPr>
              <w:pStyle w:val="TableParagraph"/>
              <w:spacing w:line="241" w:lineRule="auto"/>
              <w:ind w:left="22" w:right="148"/>
              <w:rPr>
                <w:rFonts w:ascii="Times New Roman" w:eastAsia="Times New Roman" w:hAnsi="Times New Roman"/>
                <w:sz w:val="20"/>
                <w:szCs w:val="20"/>
              </w:rPr>
            </w:pPr>
            <w:r w:rsidRPr="00CA3791">
              <w:rPr>
                <w:rFonts w:ascii="Times New Roman"/>
                <w:spacing w:val="-1"/>
                <w:sz w:val="20"/>
              </w:rPr>
              <w:t>Replicated</w:t>
            </w:r>
            <w:r w:rsidRPr="00CA3791">
              <w:rPr>
                <w:rFonts w:ascii="Times New Roman"/>
                <w:spacing w:val="-6"/>
                <w:sz w:val="20"/>
              </w:rPr>
              <w:t xml:space="preserve"> </w:t>
            </w:r>
            <w:r w:rsidRPr="00CA3791">
              <w:rPr>
                <w:rFonts w:ascii="Times New Roman"/>
                <w:spacing w:val="-1"/>
                <w:sz w:val="20"/>
              </w:rPr>
              <w:t>strip</w:t>
            </w:r>
            <w:r w:rsidRPr="00CA3791">
              <w:rPr>
                <w:rFonts w:ascii="Times New Roman"/>
                <w:spacing w:val="-5"/>
                <w:sz w:val="20"/>
              </w:rPr>
              <w:t xml:space="preserve"> </w:t>
            </w:r>
            <w:r w:rsidRPr="00CA3791">
              <w:rPr>
                <w:rFonts w:ascii="Times New Roman"/>
                <w:spacing w:val="-1"/>
                <w:sz w:val="20"/>
              </w:rPr>
              <w:t>trials)</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31"/>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pacing w:val="-1"/>
                <w:sz w:val="20"/>
              </w:rPr>
              <w:t>rates,</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forms,</w:t>
            </w:r>
            <w:r w:rsidRPr="00CA3791">
              <w:rPr>
                <w:rFonts w:ascii="Times New Roman"/>
                <w:spacing w:val="39"/>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z w:val="20"/>
              </w:rPr>
              <w:t>timing</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placement</w:t>
            </w:r>
            <w:r w:rsidRPr="00CA3791">
              <w:rPr>
                <w:rFonts w:ascii="Times New Roman"/>
                <w:spacing w:val="-6"/>
                <w:sz w:val="20"/>
              </w:rPr>
              <w:t xml:space="preserve"> </w:t>
            </w:r>
            <w:r w:rsidRPr="00CA3791">
              <w:rPr>
                <w:rFonts w:ascii="Times New Roman"/>
                <w:spacing w:val="-2"/>
                <w:sz w:val="20"/>
              </w:rPr>
              <w:t>would</w:t>
            </w:r>
            <w:r w:rsidRPr="00CA3791">
              <w:rPr>
                <w:rFonts w:ascii="Times New Roman"/>
                <w:spacing w:val="44"/>
                <w:w w:val="99"/>
                <w:sz w:val="20"/>
              </w:rPr>
              <w:t xml:space="preserve"> </w:t>
            </w:r>
            <w:r w:rsidRPr="00CA3791">
              <w:rPr>
                <w:rFonts w:ascii="Times New Roman"/>
                <w:sz w:val="20"/>
              </w:rPr>
              <w:t>be</w:t>
            </w:r>
            <w:r w:rsidRPr="00CA3791">
              <w:rPr>
                <w:rFonts w:ascii="Times New Roman"/>
                <w:spacing w:val="-10"/>
                <w:sz w:val="20"/>
              </w:rPr>
              <w:t xml:space="preserve"> </w:t>
            </w:r>
            <w:r w:rsidRPr="00CA3791">
              <w:rPr>
                <w:rFonts w:ascii="Times New Roman"/>
                <w:spacing w:val="-1"/>
                <w:sz w:val="20"/>
              </w:rPr>
              <w:t>adjusted.</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1" w:lineRule="auto"/>
              <w:ind w:left="22" w:right="37"/>
              <w:rPr>
                <w:rFonts w:ascii="Times New Roman" w:eastAsia="Times New Roman" w:hAnsi="Times New Roman"/>
                <w:sz w:val="20"/>
                <w:szCs w:val="20"/>
              </w:rPr>
            </w:pP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requires</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lot</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intensive</w:t>
            </w:r>
            <w:r w:rsidRPr="00CA3791">
              <w:rPr>
                <w:rFonts w:ascii="Times New Roman"/>
                <w:spacing w:val="35"/>
                <w:w w:val="99"/>
                <w:sz w:val="20"/>
              </w:rPr>
              <w:t xml:space="preserve"> </w:t>
            </w:r>
            <w:r w:rsidRPr="00CA3791">
              <w:rPr>
                <w:rFonts w:ascii="Times New Roman"/>
                <w:spacing w:val="-1"/>
                <w:sz w:val="20"/>
              </w:rPr>
              <w:t>management</w:t>
            </w:r>
            <w:r w:rsidRPr="00CA3791">
              <w:rPr>
                <w:rFonts w:ascii="Times New Roman"/>
                <w:spacing w:val="-5"/>
                <w:sz w:val="20"/>
              </w:rPr>
              <w:t xml:space="preserve"> </w:t>
            </w:r>
            <w:r w:rsidRPr="00CA3791">
              <w:rPr>
                <w:rFonts w:ascii="Times New Roman"/>
                <w:spacing w:val="-1"/>
                <w:sz w:val="20"/>
              </w:rPr>
              <w:t>up front.</w:t>
            </w:r>
            <w:r w:rsidRPr="00CA3791">
              <w:rPr>
                <w:rFonts w:ascii="Times New Roman"/>
                <w:spacing w:val="42"/>
                <w:sz w:val="20"/>
              </w:rPr>
              <w:t xml:space="preserve"> </w:t>
            </w:r>
            <w:r w:rsidRPr="00CA3791">
              <w:rPr>
                <w:rFonts w:ascii="Times New Roman"/>
                <w:spacing w:val="-1"/>
                <w:sz w:val="20"/>
              </w:rPr>
              <w:t>What</w:t>
            </w:r>
            <w:r w:rsidRPr="00CA3791">
              <w:rPr>
                <w:rFonts w:ascii="Times New Roman"/>
                <w:spacing w:val="-4"/>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z w:val="20"/>
              </w:rPr>
              <w:t>been</w:t>
            </w:r>
            <w:r w:rsidRPr="00CA3791">
              <w:rPr>
                <w:rFonts w:ascii="Times New Roman"/>
                <w:spacing w:val="27"/>
                <w:w w:val="99"/>
                <w:sz w:val="20"/>
              </w:rPr>
              <w:t xml:space="preserve"> </w:t>
            </w:r>
            <w:r w:rsidRPr="00CA3791">
              <w:rPr>
                <w:rFonts w:ascii="Times New Roman"/>
                <w:sz w:val="20"/>
              </w:rPr>
              <w:t>done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primarily</w:t>
            </w:r>
            <w:r w:rsidRPr="00CA3791">
              <w:rPr>
                <w:rFonts w:ascii="Times New Roman"/>
                <w:spacing w:val="-8"/>
                <w:sz w:val="20"/>
              </w:rPr>
              <w:t xml:space="preserve"> </w:t>
            </w:r>
            <w:r w:rsidRPr="00CA3791">
              <w:rPr>
                <w:rFonts w:ascii="Times New Roman"/>
                <w:sz w:val="20"/>
              </w:rPr>
              <w:t xml:space="preserve">done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2"/>
                <w:sz w:val="20"/>
              </w:rPr>
              <w:t xml:space="preserve"> yet</w:t>
            </w:r>
            <w:r w:rsidRPr="00CA3791">
              <w:rPr>
                <w:rFonts w:ascii="Times New Roman"/>
                <w:spacing w:val="30"/>
                <w:w w:val="99"/>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because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sensor</w:t>
            </w:r>
            <w:r w:rsidRPr="00CA3791">
              <w:rPr>
                <w:rFonts w:ascii="Times New Roman"/>
                <w:spacing w:val="-4"/>
                <w:sz w:val="20"/>
              </w:rPr>
              <w:t xml:space="preserve"> </w:t>
            </w:r>
            <w:r w:rsidRPr="00CA3791">
              <w:rPr>
                <w:rFonts w:ascii="Times New Roman"/>
                <w:spacing w:val="-1"/>
                <w:sz w:val="20"/>
              </w:rPr>
              <w:t>availability.</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09"/>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w:t>
            </w:r>
            <w:r>
              <w:rPr>
                <w:rFonts w:ascii="Times New Roman" w:eastAsia="Times New Roman" w:hAnsi="Times New Roman"/>
                <w:spacing w:val="-2"/>
                <w:sz w:val="20"/>
                <w:szCs w:val="20"/>
              </w:rPr>
              <w:t xml:space="preserve"> </w:t>
            </w:r>
            <w:r>
              <w:rPr>
                <w:rFonts w:ascii="Times New Roman" w:eastAsia="Times New Roman" w:hAnsi="Times New Roman"/>
                <w:sz w:val="20"/>
                <w:szCs w:val="20"/>
              </w:rPr>
              <w:t>very</w:t>
            </w:r>
            <w:r>
              <w:rPr>
                <w:rFonts w:ascii="Times New Roman" w:eastAsia="Times New Roman" w:hAnsi="Times New Roman"/>
                <w:spacing w:val="-8"/>
                <w:sz w:val="20"/>
                <w:szCs w:val="20"/>
              </w:rPr>
              <w:t xml:space="preserve"> </w:t>
            </w:r>
            <w:r>
              <w:rPr>
                <w:rFonts w:ascii="Times New Roman" w:eastAsia="Times New Roman" w:hAnsi="Times New Roman"/>
                <w:sz w:val="20"/>
                <w:szCs w:val="20"/>
              </w:rPr>
              <w:t>broad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statement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making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across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cropping</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8"/>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true </w:t>
            </w:r>
            <w:r>
              <w:rPr>
                <w:rFonts w:ascii="Times New Roman" w:eastAsia="Times New Roman" w:hAnsi="Times New Roman"/>
                <w:sz w:val="20"/>
                <w:szCs w:val="20"/>
              </w:rPr>
              <w:t>when</w:t>
            </w:r>
            <w:r>
              <w:rPr>
                <w:rFonts w:ascii="Times New Roman" w:eastAsia="Times New Roman" w:hAnsi="Times New Roman"/>
                <w:spacing w:val="-4"/>
                <w:sz w:val="20"/>
                <w:szCs w:val="20"/>
              </w:rPr>
              <w:t xml:space="preserve"> </w:t>
            </w:r>
            <w:r>
              <w:rPr>
                <w:rFonts w:ascii="Times New Roman" w:eastAsia="Times New Roman" w:hAnsi="Times New Roman"/>
                <w:sz w:val="20"/>
                <w:szCs w:val="20"/>
              </w:rPr>
              <w:t>1.4</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p>
          <w:p w:rsidR="006474F3" w:rsidRDefault="006474F3">
            <w:pPr>
              <w:pStyle w:val="TableParagraph"/>
              <w:ind w:left="22" w:right="38"/>
              <w:rPr>
                <w:rFonts w:ascii="Times New Roman" w:eastAsia="Times New Roman" w:hAnsi="Times New Roman"/>
                <w:sz w:val="20"/>
                <w:szCs w:val="20"/>
              </w:rPr>
            </w:pPr>
            <w:r>
              <w:rPr>
                <w:rFonts w:ascii="Times New Roman" w:eastAsia="Times New Roman" w:hAnsi="Times New Roman"/>
                <w:sz w:val="20"/>
                <w:szCs w:val="20"/>
              </w:rPr>
              <w:t>1.2</w:t>
            </w:r>
            <w:r>
              <w:rPr>
                <w:rFonts w:ascii="Times New Roman" w:eastAsia="Times New Roman" w:hAnsi="Times New Roman"/>
                <w:spacing w:val="-2"/>
                <w:sz w:val="20"/>
                <w:szCs w:val="20"/>
              </w:rPr>
              <w:t xml:space="preserve"> </w:t>
            </w:r>
            <w:r>
              <w:rPr>
                <w:rFonts w:ascii="Times New Roman" w:eastAsia="Times New Roman" w:hAnsi="Times New Roman"/>
                <w:sz w:val="20"/>
                <w:szCs w:val="20"/>
              </w:rPr>
              <w:t>lbs</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2"/>
                <w:sz w:val="20"/>
                <w:szCs w:val="20"/>
              </w:rPr>
              <w:t xml:space="preserve"> </w:t>
            </w:r>
            <w:r>
              <w:rPr>
                <w:rFonts w:ascii="Times New Roman" w:eastAsia="Times New Roman" w:hAnsi="Times New Roman"/>
                <w:sz w:val="20"/>
                <w:szCs w:val="20"/>
              </w:rPr>
              <w:t>per</w:t>
            </w:r>
            <w:r>
              <w:rPr>
                <w:rFonts w:ascii="Times New Roman" w:eastAsia="Times New Roman" w:hAnsi="Times New Roman"/>
                <w:spacing w:val="-5"/>
                <w:sz w:val="20"/>
                <w:szCs w:val="20"/>
              </w:rPr>
              <w:t xml:space="preserve"> </w:t>
            </w:r>
            <w:r>
              <w:rPr>
                <w:rFonts w:ascii="Times New Roman" w:eastAsia="Times New Roman" w:hAnsi="Times New Roman"/>
                <w:sz w:val="20"/>
                <w:szCs w:val="20"/>
              </w:rPr>
              <w:t>bu</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was</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rule</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thumb;</w:t>
            </w:r>
            <w:r>
              <w:rPr>
                <w:rFonts w:ascii="Times New Roman" w:eastAsia="Times New Roman" w:hAnsi="Times New Roman"/>
                <w:spacing w:val="-1"/>
                <w:sz w:val="20"/>
                <w:szCs w:val="20"/>
              </w:rPr>
              <w:t xml:space="preserve"> with</w:t>
            </w:r>
            <w:r>
              <w:rPr>
                <w:rFonts w:ascii="Times New Roman" w:eastAsia="Times New Roman" w:hAnsi="Times New Roman"/>
                <w:spacing w:val="-4"/>
                <w:sz w:val="20"/>
                <w:szCs w:val="20"/>
              </w:rPr>
              <w:t xml:space="preserve"> </w:t>
            </w:r>
            <w:r>
              <w:rPr>
                <w:rFonts w:ascii="Times New Roman" w:eastAsia="Times New Roman" w:hAnsi="Times New Roman"/>
                <w:sz w:val="20"/>
                <w:szCs w:val="20"/>
              </w:rPr>
              <w:t>1</w:t>
            </w:r>
            <w:r>
              <w:rPr>
                <w:rFonts w:ascii="Times New Roman" w:eastAsia="Times New Roman" w:hAnsi="Times New Roman"/>
                <w:spacing w:val="-1"/>
                <w:sz w:val="20"/>
                <w:szCs w:val="20"/>
              </w:rPr>
              <w:t xml:space="preserve"> lb</w:t>
            </w:r>
            <w:r>
              <w:rPr>
                <w:rFonts w:ascii="Times New Roman" w:eastAsia="Times New Roman" w:hAnsi="Times New Roman"/>
                <w:spacing w:val="-2"/>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z w:val="20"/>
                <w:szCs w:val="20"/>
              </w:rPr>
              <w:t>per</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bu</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improvements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genetics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last</w:t>
            </w:r>
            <w:r>
              <w:rPr>
                <w:rFonts w:ascii="Times New Roman" w:eastAsia="Times New Roman" w:hAnsi="Times New Roman"/>
                <w:spacing w:val="-3"/>
                <w:sz w:val="20"/>
                <w:szCs w:val="20"/>
              </w:rPr>
              <w:t xml:space="preserve"> </w:t>
            </w:r>
            <w:r>
              <w:rPr>
                <w:rFonts w:ascii="Times New Roman" w:eastAsia="Times New Roman" w:hAnsi="Times New Roman"/>
                <w:sz w:val="20"/>
                <w:szCs w:val="20"/>
              </w:rPr>
              <w:t xml:space="preserve">5 </w:t>
            </w:r>
            <w:r>
              <w:rPr>
                <w:rFonts w:ascii="Times New Roman" w:eastAsia="Times New Roman" w:hAnsi="Times New Roman"/>
                <w:spacing w:val="-1"/>
                <w:sz w:val="20"/>
                <w:szCs w:val="20"/>
              </w:rPr>
              <w:t>years,</w:t>
            </w:r>
            <w:r>
              <w:rPr>
                <w:rFonts w:ascii="Times New Roman" w:eastAsia="Times New Roman" w:hAnsi="Times New Roman"/>
                <w:spacing w:val="-2"/>
                <w:sz w:val="20"/>
                <w:szCs w:val="20"/>
              </w:rPr>
              <w:t xml:space="preserve"> </w:t>
            </w:r>
            <w:r>
              <w:rPr>
                <w:rFonts w:ascii="Times New Roman" w:eastAsia="Times New Roman" w:hAnsi="Times New Roman"/>
                <w:sz w:val="20"/>
                <w:szCs w:val="20"/>
              </w:rPr>
              <w:t>I</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wonder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statement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still</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accurate.”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said</w:t>
            </w:r>
            <w:r>
              <w:rPr>
                <w:rFonts w:ascii="Times New Roman" w:eastAsia="Times New Roman" w:hAnsi="Times New Roman"/>
                <w:spacing w:val="-4"/>
                <w:sz w:val="20"/>
                <w:szCs w:val="20"/>
              </w:rPr>
              <w:t xml:space="preserve"> </w:t>
            </w:r>
            <w:r>
              <w:rPr>
                <w:rFonts w:ascii="Times New Roman" w:eastAsia="Times New Roman" w:hAnsi="Times New Roman"/>
                <w:sz w:val="20"/>
                <w:szCs w:val="20"/>
              </w:rPr>
              <w:t>ENM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baseline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condition</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1" w:lineRule="auto"/>
              <w:ind w:left="22" w:right="89"/>
              <w:rPr>
                <w:rFonts w:ascii="Times New Roman" w:eastAsia="Times New Roman" w:hAnsi="Times New Roman"/>
                <w:sz w:val="20"/>
                <w:szCs w:val="20"/>
              </w:rPr>
            </w:pPr>
            <w:r>
              <w:rPr>
                <w:rFonts w:ascii="Times New Roman" w:eastAsia="Times New Roman" w:hAnsi="Times New Roman"/>
                <w:spacing w:val="-1"/>
                <w:sz w:val="20"/>
                <w:szCs w:val="20"/>
              </w:rPr>
              <w:t>Recommends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“adaptive</w:t>
            </w:r>
            <w:r>
              <w:rPr>
                <w:rFonts w:ascii="Times New Roman" w:eastAsia="Times New Roman" w:hAnsi="Times New Roman"/>
                <w:spacing w:val="33"/>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Precision/Decision</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column.]</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101"/>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notion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reducing</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tends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anecdotal,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really</w:t>
            </w:r>
            <w:r>
              <w:rPr>
                <w:rFonts w:ascii="Times New Roman" w:eastAsia="Times New Roman" w:hAnsi="Times New Roman"/>
                <w:spacing w:val="-9"/>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2"/>
                <w:w w:val="99"/>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9"/>
                <w:sz w:val="20"/>
                <w:szCs w:val="20"/>
              </w:rPr>
              <w:t xml:space="preserve"> </w:t>
            </w:r>
            <w:r>
              <w:rPr>
                <w:rFonts w:ascii="Times New Roman" w:eastAsia="Times New Roman" w:hAnsi="Times New Roman"/>
                <w:sz w:val="20"/>
                <w:szCs w:val="20"/>
              </w:rPr>
              <w:t>already</w:t>
            </w:r>
            <w:r>
              <w:rPr>
                <w:rFonts w:ascii="Times New Roman" w:eastAsia="Times New Roman" w:hAnsi="Times New Roman"/>
                <w:spacing w:val="-9"/>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z w:val="20"/>
                <w:szCs w:val="20"/>
              </w:rPr>
              <w:t>doing</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good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z w:val="20"/>
                <w:szCs w:val="20"/>
              </w:rPr>
              <w:t>how</w:t>
            </w:r>
            <w:r>
              <w:rPr>
                <w:rFonts w:ascii="Times New Roman" w:eastAsia="Times New Roman" w:hAnsi="Times New Roman"/>
                <w:spacing w:val="-8"/>
                <w:sz w:val="20"/>
                <w:szCs w:val="20"/>
              </w:rPr>
              <w:t xml:space="preserve"> </w:t>
            </w:r>
            <w:r>
              <w:rPr>
                <w:rFonts w:ascii="Times New Roman" w:eastAsia="Times New Roman" w:hAnsi="Times New Roman"/>
                <w:sz w:val="20"/>
                <w:szCs w:val="20"/>
              </w:rPr>
              <w:t>can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z w:val="20"/>
                <w:szCs w:val="20"/>
              </w:rPr>
              <w:t>reduce</w:t>
            </w:r>
            <w:r>
              <w:rPr>
                <w:rFonts w:ascii="Times New Roman" w:eastAsia="Times New Roman" w:hAnsi="Times New Roman"/>
                <w:spacing w:val="24"/>
                <w:w w:val="99"/>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8"/>
                <w:sz w:val="20"/>
                <w:szCs w:val="20"/>
              </w:rPr>
              <w:t xml:space="preserve"> </w:t>
            </w:r>
            <w:r>
              <w:rPr>
                <w:rFonts w:ascii="Times New Roman" w:eastAsia="Times New Roman" w:hAnsi="Times New Roman"/>
                <w:sz w:val="20"/>
                <w:szCs w:val="20"/>
              </w:rPr>
              <w:t>15%</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35%?</w:t>
            </w:r>
          </w:p>
        </w:tc>
      </w:tr>
      <w:tr w:rsidR="006474F3" w:rsidRPr="00CA3791" w:rsidTr="00160194">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29"/>
              <w:rPr>
                <w:rFonts w:ascii="Times New Roman" w:eastAsia="Times New Roman" w:hAnsi="Times New Roman"/>
                <w:sz w:val="20"/>
                <w:szCs w:val="20"/>
              </w:rPr>
            </w:pPr>
            <w:r w:rsidRPr="00CA3791">
              <w:rPr>
                <w:rFonts w:ascii="Times New Roman"/>
                <w:spacing w:val="-1"/>
                <w:sz w:val="20"/>
              </w:rPr>
              <w:t>Says</w:t>
            </w:r>
            <w:r w:rsidRPr="00CA3791">
              <w:rPr>
                <w:rFonts w:ascii="Times New Roman"/>
                <w:spacing w:val="-4"/>
                <w:sz w:val="20"/>
              </w:rPr>
              <w:t xml:space="preserve"> </w:t>
            </w:r>
            <w:r w:rsidRPr="00CA3791">
              <w:rPr>
                <w:rFonts w:ascii="Times New Roman"/>
                <w:spacing w:val="-2"/>
                <w:sz w:val="20"/>
              </w:rPr>
              <w:t xml:space="preserve">we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look</w:t>
            </w:r>
            <w:r w:rsidRPr="00CA3791">
              <w:rPr>
                <w:rFonts w:ascii="Times New Roman"/>
                <w:spacing w:val="-6"/>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individual</w:t>
            </w:r>
            <w:r w:rsidRPr="00CA3791">
              <w:rPr>
                <w:rFonts w:ascii="Times New Roman"/>
                <w:spacing w:val="-5"/>
                <w:sz w:val="20"/>
              </w:rPr>
              <w:t xml:space="preserve"> </w:t>
            </w:r>
            <w:r w:rsidRPr="00CA3791">
              <w:rPr>
                <w:rFonts w:ascii="Times New Roman"/>
                <w:spacing w:val="-1"/>
                <w:sz w:val="20"/>
              </w:rPr>
              <w:t>practices</w:t>
            </w:r>
            <w:r w:rsidRPr="00CA3791">
              <w:rPr>
                <w:rFonts w:ascii="Times New Roman"/>
                <w:w w:val="99"/>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terms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four</w:t>
            </w:r>
            <w:r w:rsidRPr="00CA3791">
              <w:rPr>
                <w:rFonts w:ascii="Times New Roman"/>
                <w:spacing w:val="-3"/>
                <w:sz w:val="20"/>
              </w:rPr>
              <w:t xml:space="preserve"> </w:t>
            </w:r>
            <w:r w:rsidRPr="00CA3791">
              <w:rPr>
                <w:rFonts w:ascii="Times New Roman"/>
                <w:spacing w:val="-1"/>
                <w:sz w:val="20"/>
              </w:rPr>
              <w:t>categories</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3"/>
                <w:sz w:val="20"/>
              </w:rPr>
              <w:t xml:space="preserve"> </w:t>
            </w:r>
            <w:r w:rsidRPr="00CA3791">
              <w:rPr>
                <w:rFonts w:ascii="Times New Roman"/>
                <w:spacing w:val="-1"/>
                <w:sz w:val="20"/>
              </w:rPr>
              <w:t>form,</w:t>
            </w:r>
            <w:r w:rsidRPr="00CA3791">
              <w:rPr>
                <w:rFonts w:ascii="Times New Roman"/>
                <w:spacing w:val="41"/>
                <w:w w:val="99"/>
                <w:sz w:val="20"/>
              </w:rPr>
              <w:t xml:space="preserve"> </w:t>
            </w:r>
            <w:r w:rsidRPr="00CA3791">
              <w:rPr>
                <w:rFonts w:ascii="Times New Roman"/>
                <w:spacing w:val="-1"/>
                <w:sz w:val="20"/>
              </w:rPr>
              <w:t>timing,</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method.</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29"/>
              <w:rPr>
                <w:rFonts w:ascii="Times New Roman" w:eastAsia="Times New Roman" w:hAnsi="Times New Roman"/>
                <w:sz w:val="20"/>
                <w:szCs w:val="20"/>
              </w:rPr>
            </w:pPr>
            <w:r w:rsidRPr="00CA3791">
              <w:rPr>
                <w:rFonts w:ascii="Times New Roman"/>
                <w:spacing w:val="-1"/>
                <w:sz w:val="20"/>
              </w:rPr>
              <w:t>Recommends</w:t>
            </w:r>
            <w:r w:rsidRPr="00CA3791">
              <w:rPr>
                <w:rFonts w:ascii="Times New Roman"/>
                <w:spacing w:val="-8"/>
                <w:sz w:val="20"/>
              </w:rPr>
              <w:t xml:space="preserve"> </w:t>
            </w:r>
            <w:r w:rsidRPr="00CA3791">
              <w:rPr>
                <w:rFonts w:ascii="Times New Roman"/>
                <w:sz w:val="20"/>
              </w:rPr>
              <w:t>using</w:t>
            </w:r>
            <w:r w:rsidRPr="00CA3791">
              <w:rPr>
                <w:rFonts w:ascii="Times New Roman"/>
                <w:spacing w:val="-7"/>
                <w:sz w:val="20"/>
              </w:rPr>
              <w:t xml:space="preserve"> </w:t>
            </w:r>
            <w:r w:rsidRPr="00CA3791">
              <w:rPr>
                <w:rFonts w:ascii="Times New Roman"/>
                <w:spacing w:val="1"/>
                <w:sz w:val="20"/>
              </w:rPr>
              <w:t>USDA</w:t>
            </w:r>
            <w:r w:rsidRPr="00CA3791">
              <w:rPr>
                <w:rFonts w:ascii="Times New Roman"/>
                <w:spacing w:val="-8"/>
                <w:sz w:val="20"/>
              </w:rPr>
              <w:t xml:space="preserve"> </w:t>
            </w:r>
            <w:r w:rsidRPr="00CA3791">
              <w:rPr>
                <w:rFonts w:ascii="Times New Roman"/>
                <w:spacing w:val="-1"/>
                <w:sz w:val="20"/>
              </w:rPr>
              <w:t>CEAP</w:t>
            </w:r>
            <w:r w:rsidRPr="00CA3791">
              <w:rPr>
                <w:rFonts w:ascii="Times New Roman"/>
                <w:spacing w:val="-4"/>
                <w:sz w:val="20"/>
              </w:rPr>
              <w:t xml:space="preserve"> </w:t>
            </w:r>
            <w:r w:rsidRPr="00CA3791">
              <w:rPr>
                <w:rFonts w:ascii="Times New Roman"/>
                <w:sz w:val="20"/>
              </w:rPr>
              <w:t>data</w:t>
            </w:r>
            <w:r w:rsidRPr="00CA3791">
              <w:rPr>
                <w:rFonts w:ascii="Times New Roman"/>
                <w:spacing w:val="-7"/>
                <w:sz w:val="20"/>
              </w:rPr>
              <w:t xml:space="preserve"> </w:t>
            </w:r>
            <w:r w:rsidRPr="00CA3791">
              <w:rPr>
                <w:rFonts w:ascii="Times New Roman"/>
                <w:sz w:val="20"/>
              </w:rPr>
              <w:t>on</w:t>
            </w:r>
            <w:r w:rsidRPr="00CA3791">
              <w:rPr>
                <w:rFonts w:ascii="Times New Roman"/>
                <w:spacing w:val="24"/>
                <w:w w:val="99"/>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criteria</w:t>
            </w:r>
          </w:p>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Hopes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NRCS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weighs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z w:val="20"/>
                <w:szCs w:val="20"/>
              </w:rPr>
              <w:t>P/D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z w:val="20"/>
                <w:szCs w:val="20"/>
              </w:rPr>
              <w:t>because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focus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z w:val="20"/>
                <w:szCs w:val="20"/>
              </w:rPr>
              <w:t>new</w:t>
            </w:r>
          </w:p>
          <w:p w:rsidR="006474F3" w:rsidRDefault="006474F3">
            <w:pPr>
              <w:pStyle w:val="TableParagraph"/>
              <w:ind w:left="22" w:right="125"/>
              <w:rPr>
                <w:rFonts w:ascii="Times New Roman" w:eastAsia="Times New Roman" w:hAnsi="Times New Roman"/>
                <w:sz w:val="20"/>
                <w:szCs w:val="20"/>
              </w:rPr>
            </w:pP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Said</w:t>
            </w:r>
            <w:r w:rsidRPr="00CA3791">
              <w:rPr>
                <w:rFonts w:ascii="Times New Roman"/>
                <w:spacing w:val="-3"/>
                <w:sz w:val="20"/>
              </w:rPr>
              <w:t xml:space="preserve"> we</w:t>
            </w:r>
            <w:r w:rsidRPr="00CA3791">
              <w:rPr>
                <w:rFonts w:ascii="Times New Roman"/>
                <w:spacing w:val="-4"/>
                <w:sz w:val="20"/>
              </w:rPr>
              <w:t xml:space="preserve"> </w:t>
            </w:r>
            <w:r w:rsidRPr="00CA3791">
              <w:rPr>
                <w:rFonts w:ascii="Times New Roman"/>
                <w:spacing w:val="-1"/>
                <w:sz w:val="20"/>
              </w:rPr>
              <w:t>need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determine</w:t>
            </w:r>
            <w:r w:rsidRPr="00CA3791">
              <w:rPr>
                <w:rFonts w:ascii="Times New Roman"/>
                <w:spacing w:val="-4"/>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relates</w:t>
            </w:r>
            <w:r w:rsidRPr="00CA3791">
              <w:rPr>
                <w:rFonts w:ascii="Times New Roman"/>
                <w:spacing w:val="-5"/>
                <w:sz w:val="20"/>
              </w:rPr>
              <w:t xml:space="preserve"> </w:t>
            </w:r>
            <w:r w:rsidRPr="00CA3791">
              <w:rPr>
                <w:rFonts w:ascii="Times New Roman"/>
                <w:spacing w:val="-1"/>
                <w:sz w:val="20"/>
              </w:rPr>
              <w:t xml:space="preserve">to </w:t>
            </w:r>
            <w:r w:rsidRPr="00CA3791">
              <w:rPr>
                <w:rFonts w:ascii="Times New Roman"/>
                <w:spacing w:val="-2"/>
                <w:sz w:val="20"/>
              </w:rPr>
              <w:t>what</w:t>
            </w:r>
            <w:r w:rsidRPr="00CA3791">
              <w:rPr>
                <w:rFonts w:ascii="Times New Roman"/>
                <w:spacing w:val="33"/>
                <w:w w:val="99"/>
                <w:sz w:val="20"/>
              </w:rPr>
              <w:t xml:space="preserve"> </w:t>
            </w:r>
            <w:r w:rsidRPr="00CA3791">
              <w:rPr>
                <w:rFonts w:ascii="Times New Roman"/>
                <w:spacing w:val="-1"/>
                <w:sz w:val="20"/>
              </w:rPr>
              <w:t>states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doing</w:t>
            </w:r>
            <w:r w:rsidRPr="00CA3791">
              <w:rPr>
                <w:rFonts w:ascii="Times New Roman"/>
                <w:spacing w:val="-5"/>
                <w:sz w:val="20"/>
              </w:rPr>
              <w:t xml:space="preserve"> </w:t>
            </w:r>
            <w:r w:rsidRPr="00CA3791">
              <w:rPr>
                <w:rFonts w:ascii="Times New Roman"/>
                <w:spacing w:val="1"/>
                <w:sz w:val="20"/>
              </w:rPr>
              <w:t>on</w:t>
            </w:r>
            <w:r w:rsidRPr="00CA3791">
              <w:rPr>
                <w:rFonts w:ascii="Times New Roman"/>
                <w:spacing w:val="-5"/>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develop</w:t>
            </w:r>
            <w:r w:rsidRPr="00CA3791">
              <w:rPr>
                <w:rFonts w:ascii="Times New Roman"/>
                <w:spacing w:val="32"/>
                <w:w w:val="99"/>
                <w:sz w:val="20"/>
              </w:rPr>
              <w:t xml:space="preserve"> </w:t>
            </w:r>
            <w:r w:rsidRPr="00CA3791">
              <w:rPr>
                <w:rFonts w:ascii="Times New Roman"/>
                <w:spacing w:val="-1"/>
                <w:sz w:val="20"/>
              </w:rPr>
              <w:t>accurate</w:t>
            </w:r>
            <w:r w:rsidRPr="00CA3791">
              <w:rPr>
                <w:rFonts w:ascii="Times New Roman"/>
                <w:spacing w:val="-8"/>
                <w:sz w:val="20"/>
              </w:rPr>
              <w:t xml:space="preserve"> </w:t>
            </w:r>
            <w:r w:rsidRPr="00CA3791">
              <w:rPr>
                <w:rFonts w:ascii="Times New Roman"/>
                <w:spacing w:val="-1"/>
                <w:sz w:val="20"/>
              </w:rPr>
              <w:t>definitions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z w:val="20"/>
              </w:rPr>
              <w:t>credit</w:t>
            </w:r>
            <w:r w:rsidRPr="00CA3791">
              <w:rPr>
                <w:rFonts w:ascii="Times New Roman"/>
                <w:spacing w:val="31"/>
                <w:w w:val="99"/>
                <w:sz w:val="20"/>
              </w:rPr>
              <w:t xml:space="preserve"> </w:t>
            </w:r>
            <w:r w:rsidRPr="00CA3791">
              <w:rPr>
                <w:rFonts w:ascii="Times New Roman"/>
                <w:spacing w:val="-1"/>
                <w:sz w:val="20"/>
              </w:rPr>
              <w:t>implementation</w:t>
            </w:r>
            <w:r w:rsidRPr="00CA3791">
              <w:rPr>
                <w:rFonts w:ascii="Times New Roman"/>
                <w:spacing w:val="-21"/>
                <w:sz w:val="20"/>
              </w:rPr>
              <w:t xml:space="preserve"> </w:t>
            </w:r>
            <w:r w:rsidRPr="00CA3791">
              <w:rPr>
                <w:rFonts w:ascii="Times New Roman"/>
                <w:spacing w:val="-1"/>
                <w:sz w:val="20"/>
              </w:rPr>
              <w:t>properly.</w:t>
            </w:r>
          </w:p>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4162"/>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7"/>
              <w:rPr>
                <w:rFonts w:ascii="Times New Roman" w:eastAsia="Times New Roman" w:hAnsi="Times New Roman"/>
                <w:sz w:val="20"/>
                <w:szCs w:val="20"/>
              </w:rPr>
            </w:pPr>
            <w:r w:rsidRPr="00CA3791">
              <w:rPr>
                <w:rFonts w:ascii="Times New Roman"/>
                <w:spacing w:val="-1"/>
                <w:sz w:val="20"/>
              </w:rPr>
              <w:t>for</w:t>
            </w:r>
            <w:r w:rsidRPr="00CA3791">
              <w:rPr>
                <w:rFonts w:ascii="Times New Roman"/>
                <w:spacing w:val="-2"/>
                <w:sz w:val="20"/>
              </w:rPr>
              <w:t xml:space="preserve"> what</w:t>
            </w:r>
            <w:r w:rsidRPr="00CA3791">
              <w:rPr>
                <w:rFonts w:ascii="Times New Roman"/>
                <w:spacing w:val="-4"/>
                <w:sz w:val="20"/>
              </w:rPr>
              <w:t xml:space="preserve"> </w:t>
            </w:r>
            <w:r w:rsidRPr="00CA3791">
              <w:rPr>
                <w:rFonts w:ascii="Times New Roman"/>
                <w:spacing w:val="-1"/>
                <w:sz w:val="20"/>
              </w:rPr>
              <w:t>counts</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5"/>
                <w:sz w:val="20"/>
              </w:rPr>
              <w:t xml:space="preserve"> </w:t>
            </w:r>
            <w:r w:rsidRPr="00CA3791">
              <w:rPr>
                <w:rFonts w:ascii="Times New Roman"/>
                <w:sz w:val="20"/>
              </w:rPr>
              <w:t>good</w:t>
            </w:r>
            <w:r w:rsidRPr="00CA3791">
              <w:rPr>
                <w:rFonts w:ascii="Times New Roman"/>
                <w:spacing w:val="-3"/>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CEAP</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31"/>
                <w:w w:val="99"/>
                <w:sz w:val="20"/>
              </w:rPr>
              <w:t xml:space="preserve"> </w:t>
            </w:r>
            <w:r w:rsidRPr="00CA3791">
              <w:rPr>
                <w:rFonts w:ascii="Times New Roman"/>
                <w:spacing w:val="-1"/>
                <w:sz w:val="20"/>
              </w:rPr>
              <w:t>identified</w:t>
            </w:r>
            <w:r w:rsidRPr="00CA3791">
              <w:rPr>
                <w:rFonts w:ascii="Times New Roman"/>
                <w:spacing w:val="-6"/>
                <w:sz w:val="20"/>
              </w:rPr>
              <w:t xml:space="preserve"> </w:t>
            </w:r>
            <w:r w:rsidRPr="00CA3791">
              <w:rPr>
                <w:rFonts w:ascii="Times New Roman"/>
                <w:spacing w:val="-1"/>
                <w:sz w:val="20"/>
              </w:rPr>
              <w:t>deficiencies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NMPs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must</w:t>
            </w:r>
            <w:r w:rsidRPr="00CA3791">
              <w:rPr>
                <w:rFonts w:ascii="Times New Roman"/>
                <w:spacing w:val="35"/>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considered.</w:t>
            </w:r>
            <w:r w:rsidRPr="00CA3791">
              <w:rPr>
                <w:rFonts w:ascii="Times New Roman"/>
                <w:spacing w:val="43"/>
                <w:sz w:val="20"/>
              </w:rPr>
              <w:t xml:space="preserve"> </w:t>
            </w:r>
            <w:r w:rsidRPr="00CA3791">
              <w:rPr>
                <w:rFonts w:ascii="Times New Roman"/>
                <w:sz w:val="20"/>
              </w:rPr>
              <w:t>Noted</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ideas</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2"/>
                <w:sz w:val="20"/>
              </w:rPr>
              <w:t>what</w:t>
            </w:r>
            <w:r w:rsidRPr="00CA3791">
              <w:rPr>
                <w:rFonts w:ascii="Times New Roman"/>
                <w:spacing w:val="33"/>
                <w:w w:val="99"/>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done</w:t>
            </w:r>
            <w:r w:rsidRPr="00CA3791">
              <w:rPr>
                <w:rFonts w:ascii="Times New Roman"/>
                <w:spacing w:val="-3"/>
                <w:sz w:val="20"/>
              </w:rPr>
              <w:t xml:space="preserve"> </w:t>
            </w:r>
            <w:r w:rsidRPr="00CA3791">
              <w:rPr>
                <w:rFonts w:ascii="Times New Roman"/>
                <w:spacing w:val="-1"/>
                <w:sz w:val="20"/>
              </w:rPr>
              <w:t>better</w:t>
            </w:r>
            <w:r w:rsidRPr="00CA3791">
              <w:rPr>
                <w:rFonts w:ascii="Times New Roman"/>
                <w:spacing w:val="-3"/>
                <w:sz w:val="20"/>
              </w:rPr>
              <w:t xml:space="preserve"> </w:t>
            </w:r>
            <w:r w:rsidRPr="00CA3791">
              <w:rPr>
                <w:rFonts w:ascii="Times New Roman"/>
                <w:sz w:val="20"/>
              </w:rPr>
              <w:t>are</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new</w:t>
            </w:r>
            <w:r w:rsidRPr="00CA3791">
              <w:rPr>
                <w:rFonts w:ascii="Times New Roman"/>
                <w:spacing w:val="-8"/>
                <w:sz w:val="20"/>
              </w:rPr>
              <w:t xml:space="preserve"> </w:t>
            </w:r>
            <w:r w:rsidRPr="00CA3791">
              <w:rPr>
                <w:rFonts w:ascii="Times New Roman"/>
                <w:sz w:val="20"/>
              </w:rPr>
              <w:t>590</w:t>
            </w:r>
            <w:r w:rsidRPr="00CA3791">
              <w:rPr>
                <w:rFonts w:ascii="Times New Roman"/>
                <w:spacing w:val="29"/>
                <w:w w:val="99"/>
                <w:sz w:val="20"/>
              </w:rPr>
              <w:t xml:space="preserve"> </w:t>
            </w:r>
            <w:r w:rsidRPr="00CA3791">
              <w:rPr>
                <w:rFonts w:ascii="Times New Roman"/>
                <w:spacing w:val="-1"/>
                <w:sz w:val="20"/>
              </w:rPr>
              <w:t>Standard.</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6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EP</w:t>
            </w:r>
            <w:r w:rsidRPr="00CA3791">
              <w:rPr>
                <w:rFonts w:ascii="Times New Roman"/>
                <w:spacing w:val="-2"/>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consistent</w:t>
            </w:r>
            <w:r w:rsidRPr="00CA3791">
              <w:rPr>
                <w:rFonts w:ascii="Times New Roman"/>
                <w:spacing w:val="25"/>
                <w:w w:val="99"/>
                <w:sz w:val="20"/>
              </w:rPr>
              <w:t xml:space="preserve"> </w:t>
            </w:r>
            <w:r w:rsidRPr="00CA3791">
              <w:rPr>
                <w:rFonts w:ascii="Times New Roman"/>
                <w:sz w:val="20"/>
              </w:rPr>
              <w:t>between</w:t>
            </w:r>
            <w:r w:rsidRPr="00CA3791">
              <w:rPr>
                <w:rFonts w:ascii="Times New Roman"/>
                <w:spacing w:val="-5"/>
                <w:sz w:val="20"/>
              </w:rPr>
              <w:t xml:space="preserve"> </w:t>
            </w:r>
            <w:r w:rsidRPr="00CA3791">
              <w:rPr>
                <w:rFonts w:ascii="Times New Roman"/>
                <w:spacing w:val="-2"/>
                <w:sz w:val="20"/>
              </w:rPr>
              <w:t>what</w:t>
            </w:r>
            <w:r w:rsidRPr="00CA3791">
              <w:rPr>
                <w:rFonts w:ascii="Times New Roman"/>
                <w:spacing w:val="-3"/>
                <w:sz w:val="20"/>
              </w:rPr>
              <w:t xml:space="preserve"> </w:t>
            </w:r>
            <w:r w:rsidRPr="00CA3791">
              <w:rPr>
                <w:rFonts w:ascii="Times New Roman"/>
                <w:sz w:val="20"/>
              </w:rPr>
              <w:t>USDA</w:t>
            </w:r>
            <w:r w:rsidRPr="00CA3791">
              <w:rPr>
                <w:rFonts w:ascii="Times New Roman"/>
                <w:spacing w:val="-6"/>
                <w:sz w:val="20"/>
              </w:rPr>
              <w:t xml:space="preserve"> </w:t>
            </w:r>
            <w:r w:rsidRPr="00CA3791">
              <w:rPr>
                <w:rFonts w:ascii="Times New Roman"/>
                <w:spacing w:val="-1"/>
                <w:sz w:val="20"/>
              </w:rPr>
              <w:t>tracks</w:t>
            </w:r>
            <w:r w:rsidRPr="00CA3791">
              <w:rPr>
                <w:rFonts w:ascii="Times New Roman"/>
                <w:spacing w:val="-6"/>
                <w:sz w:val="20"/>
              </w:rPr>
              <w:t xml:space="preserve"> </w:t>
            </w:r>
            <w:r w:rsidRPr="00CA3791">
              <w:rPr>
                <w:rFonts w:ascii="Times New Roman"/>
                <w:sz w:val="20"/>
              </w:rPr>
              <w:t>and</w:t>
            </w:r>
            <w:r w:rsidRPr="00CA3791">
              <w:rPr>
                <w:rFonts w:ascii="Times New Roman"/>
                <w:spacing w:val="-2"/>
                <w:sz w:val="20"/>
              </w:rPr>
              <w:t xml:space="preserve"> what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Chesapeake</w:t>
            </w:r>
            <w:r w:rsidRPr="00CA3791">
              <w:rPr>
                <w:rFonts w:ascii="Times New Roman"/>
                <w:spacing w:val="-7"/>
                <w:sz w:val="20"/>
              </w:rPr>
              <w:t xml:space="preserve"> </w:t>
            </w:r>
            <w:r w:rsidRPr="00CA3791">
              <w:rPr>
                <w:rFonts w:ascii="Times New Roman"/>
                <w:spacing w:val="1"/>
                <w:sz w:val="20"/>
              </w:rPr>
              <w:t>Bay</w:t>
            </w:r>
            <w:r w:rsidRPr="00CA3791">
              <w:rPr>
                <w:rFonts w:ascii="Times New Roman"/>
                <w:spacing w:val="-10"/>
                <w:sz w:val="20"/>
              </w:rPr>
              <w:t xml:space="preserve"> </w:t>
            </w:r>
            <w:r w:rsidRPr="00CA3791">
              <w:rPr>
                <w:rFonts w:ascii="Times New Roman"/>
                <w:sz w:val="20"/>
              </w:rPr>
              <w:t>Program</w:t>
            </w:r>
            <w:r w:rsidRPr="00CA3791">
              <w:rPr>
                <w:rFonts w:ascii="Times New Roman"/>
                <w:spacing w:val="-11"/>
                <w:sz w:val="20"/>
              </w:rPr>
              <w:t xml:space="preserve"> </w:t>
            </w:r>
            <w:r w:rsidRPr="00CA3791">
              <w:rPr>
                <w:rFonts w:ascii="Times New Roman"/>
                <w:spacing w:val="1"/>
                <w:sz w:val="20"/>
              </w:rPr>
              <w:t>(CBP)</w:t>
            </w:r>
            <w:r w:rsidRPr="00CA3791">
              <w:rPr>
                <w:rFonts w:ascii="Times New Roman"/>
                <w:spacing w:val="-5"/>
                <w:sz w:val="20"/>
              </w:rPr>
              <w:t xml:space="preserve"> </w:t>
            </w:r>
            <w:r w:rsidRPr="00CA3791">
              <w:rPr>
                <w:rFonts w:ascii="Times New Roman"/>
                <w:spacing w:val="-1"/>
                <w:sz w:val="20"/>
              </w:rPr>
              <w:t>credits</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32"/>
                <w:w w:val="99"/>
                <w:sz w:val="20"/>
              </w:rPr>
              <w:t xml:space="preserve"> </w:t>
            </w:r>
            <w:r w:rsidRPr="00CA3791">
              <w:rPr>
                <w:rFonts w:ascii="Times New Roman"/>
                <w:spacing w:val="-1"/>
                <w:sz w:val="20"/>
              </w:rPr>
              <w:t>modeling.</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EP</w:t>
            </w:r>
            <w:r w:rsidRPr="00CA3791">
              <w:rPr>
                <w:rFonts w:ascii="Times New Roman"/>
                <w:spacing w:val="-4"/>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align</w:t>
            </w:r>
            <w:r w:rsidRPr="00CA3791">
              <w:rPr>
                <w:rFonts w:ascii="Times New Roman"/>
                <w:spacing w:val="-5"/>
                <w:sz w:val="20"/>
              </w:rPr>
              <w:t xml:space="preserve"> </w:t>
            </w:r>
            <w:r w:rsidRPr="00CA3791">
              <w:rPr>
                <w:rFonts w:ascii="Times New Roman"/>
                <w:spacing w:val="-1"/>
                <w:sz w:val="20"/>
              </w:rPr>
              <w:t>practice</w:t>
            </w:r>
            <w:r w:rsidRPr="00CA3791">
              <w:rPr>
                <w:rFonts w:ascii="Times New Roman"/>
                <w:spacing w:val="43"/>
                <w:w w:val="99"/>
                <w:sz w:val="20"/>
              </w:rPr>
              <w:t xml:space="preserve"> </w:t>
            </w:r>
            <w:r w:rsidRPr="00CA3791">
              <w:rPr>
                <w:rFonts w:ascii="Times New Roman"/>
                <w:spacing w:val="-1"/>
                <w:sz w:val="20"/>
              </w:rPr>
              <w:t>definitions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extent</w:t>
            </w:r>
            <w:r w:rsidRPr="00CA3791">
              <w:rPr>
                <w:rFonts w:ascii="Times New Roman"/>
                <w:spacing w:val="-4"/>
                <w:sz w:val="20"/>
              </w:rPr>
              <w:t xml:space="preserve"> </w:t>
            </w:r>
            <w:r w:rsidRPr="00CA3791">
              <w:rPr>
                <w:rFonts w:ascii="Times New Roman"/>
                <w:spacing w:val="-1"/>
                <w:sz w:val="20"/>
              </w:rPr>
              <w:t>feasible,</w:t>
            </w:r>
            <w:r w:rsidRPr="00CA3791">
              <w:rPr>
                <w:rFonts w:ascii="Times New Roman"/>
                <w:spacing w:val="-6"/>
                <w:sz w:val="20"/>
              </w:rPr>
              <w:t xml:space="preserve"> </w:t>
            </w:r>
            <w:r w:rsidRPr="00CA3791">
              <w:rPr>
                <w:rFonts w:ascii="Times New Roman"/>
                <w:spacing w:val="-1"/>
                <w:sz w:val="20"/>
              </w:rPr>
              <w:t>avoiding</w:t>
            </w:r>
            <w:r w:rsidRPr="00CA3791">
              <w:rPr>
                <w:rFonts w:ascii="Times New Roman"/>
                <w:spacing w:val="43"/>
                <w:w w:val="99"/>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much</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6"/>
                <w:sz w:val="20"/>
              </w:rPr>
              <w:t xml:space="preserve"> </w:t>
            </w:r>
            <w:r w:rsidRPr="00CA3791">
              <w:rPr>
                <w:rFonts w:ascii="Times New Roman"/>
                <w:spacing w:val="-1"/>
                <w:sz w:val="20"/>
              </w:rPr>
              <w:t>possible</w:t>
            </w:r>
            <w:r w:rsidRPr="00CA3791">
              <w:rPr>
                <w:rFonts w:ascii="Times New Roman"/>
                <w:spacing w:val="-4"/>
                <w:sz w:val="20"/>
              </w:rPr>
              <w:t xml:space="preserve"> </w:t>
            </w:r>
            <w:r w:rsidRPr="00CA3791">
              <w:rPr>
                <w:rFonts w:ascii="Times New Roman"/>
                <w:spacing w:val="-1"/>
                <w:sz w:val="20"/>
              </w:rPr>
              <w:t xml:space="preserve">the </w:t>
            </w:r>
            <w:r w:rsidRPr="00CA3791">
              <w:rPr>
                <w:rFonts w:ascii="Times New Roman"/>
                <w:sz w:val="20"/>
              </w:rPr>
              <w:t>necessity</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cross-</w:t>
            </w:r>
            <w:r w:rsidRPr="00CA3791">
              <w:rPr>
                <w:rFonts w:ascii="Times New Roman"/>
                <w:spacing w:val="21"/>
                <w:w w:val="99"/>
                <w:sz w:val="20"/>
              </w:rPr>
              <w:t xml:space="preserve"> </w:t>
            </w:r>
            <w:r w:rsidRPr="00CA3791">
              <w:rPr>
                <w:rFonts w:ascii="Times New Roman"/>
                <w:spacing w:val="-1"/>
                <w:sz w:val="20"/>
              </w:rPr>
              <w:t>walk</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6"/>
                <w:sz w:val="20"/>
              </w:rPr>
              <w:t xml:space="preserve"> </w:t>
            </w:r>
            <w:r w:rsidRPr="00CA3791">
              <w:rPr>
                <w:rFonts w:ascii="Times New Roman"/>
                <w:spacing w:val="-1"/>
                <w:sz w:val="20"/>
              </w:rPr>
              <w:t>components</w:t>
            </w:r>
            <w:r w:rsidRPr="00CA3791">
              <w:rPr>
                <w:rFonts w:ascii="Times New Roman"/>
                <w:spacing w:val="-7"/>
                <w:sz w:val="20"/>
              </w:rPr>
              <w:t xml:space="preserve"> </w:t>
            </w:r>
            <w:r w:rsidRPr="00CA3791">
              <w:rPr>
                <w:rFonts w:ascii="Times New Roman"/>
                <w:sz w:val="20"/>
              </w:rPr>
              <w:t>(i.e.,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590,</w:t>
            </w:r>
            <w:r w:rsidRPr="00CA3791">
              <w:rPr>
                <w:rFonts w:ascii="Times New Roman"/>
                <w:spacing w:val="39"/>
                <w:w w:val="99"/>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4"/>
                <w:sz w:val="20"/>
              </w:rPr>
              <w:t xml:space="preserve"> </w:t>
            </w:r>
            <w:r w:rsidRPr="00CA3791">
              <w:rPr>
                <w:rFonts w:ascii="Times New Roman"/>
                <w:spacing w:val="-1"/>
                <w:sz w:val="20"/>
              </w:rPr>
              <w:t>and what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modeled).</w:t>
            </w:r>
            <w:r w:rsidRPr="00CA3791">
              <w:rPr>
                <w:rFonts w:ascii="Times New Roman"/>
                <w:spacing w:val="39"/>
                <w:w w:val="99"/>
                <w:sz w:val="20"/>
              </w:rPr>
              <w:t xml:space="preserve"> </w:t>
            </w:r>
            <w:r w:rsidRPr="00CA3791">
              <w:rPr>
                <w:rFonts w:ascii="Times New Roman"/>
                <w:sz w:val="20"/>
              </w:rPr>
              <w:t>Noted</w:t>
            </w:r>
            <w:r w:rsidRPr="00CA3791">
              <w:rPr>
                <w:rFonts w:ascii="Times New Roman"/>
                <w:spacing w:val="-4"/>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example</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the</w:t>
            </w:r>
            <w:r w:rsidRPr="00CA3791">
              <w:rPr>
                <w:rFonts w:ascii="Times New Roman"/>
                <w:spacing w:val="-1"/>
                <w:sz w:val="20"/>
              </w:rPr>
              <w:t xml:space="preserve"> </w:t>
            </w:r>
            <w:r w:rsidRPr="00CA3791">
              <w:rPr>
                <w:rFonts w:ascii="Times New Roman"/>
                <w:sz w:val="20"/>
              </w:rPr>
              <w:t>Bay</w:t>
            </w:r>
            <w:r w:rsidRPr="00CA3791">
              <w:rPr>
                <w:rFonts w:ascii="Times New Roman"/>
                <w:spacing w:val="-5"/>
                <w:sz w:val="20"/>
              </w:rPr>
              <w:t xml:space="preserve"> </w:t>
            </w:r>
            <w:r w:rsidRPr="00CA3791">
              <w:rPr>
                <w:rFonts w:ascii="Times New Roman"/>
                <w:sz w:val="20"/>
              </w:rPr>
              <w:t>model</w:t>
            </w:r>
            <w:r w:rsidRPr="00CA3791">
              <w:rPr>
                <w:rFonts w:ascii="Times New Roman"/>
                <w:spacing w:val="27"/>
                <w:w w:val="99"/>
                <w:sz w:val="20"/>
              </w:rPr>
              <w:t xml:space="preserve"> </w:t>
            </w:r>
            <w:r w:rsidRPr="00CA3791">
              <w:rPr>
                <w:rFonts w:ascii="Times New Roman"/>
                <w:spacing w:val="-1"/>
                <w:sz w:val="20"/>
              </w:rPr>
              <w:t>often</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2"/>
                <w:sz w:val="20"/>
              </w:rPr>
              <w:t xml:space="preserve"> </w:t>
            </w:r>
            <w:r w:rsidRPr="00CA3791">
              <w:rPr>
                <w:rFonts w:ascii="Times New Roman"/>
                <w:spacing w:val="-1"/>
                <w:sz w:val="20"/>
              </w:rPr>
              <w:t>science-based</w:t>
            </w:r>
            <w:r w:rsidRPr="00CA3791">
              <w:rPr>
                <w:rFonts w:ascii="Times New Roman"/>
                <w:spacing w:val="-2"/>
                <w:sz w:val="20"/>
              </w:rPr>
              <w:t xml:space="preserve"> </w:t>
            </w:r>
            <w:r w:rsidRPr="00CA3791">
              <w:rPr>
                <w:rFonts w:ascii="Times New Roman"/>
                <w:spacing w:val="-1"/>
                <w:sz w:val="20"/>
              </w:rPr>
              <w:t>detail</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1"/>
                <w:w w:val="99"/>
                <w:sz w:val="20"/>
              </w:rPr>
              <w:t xml:space="preserve"> </w:t>
            </w:r>
            <w:r w:rsidRPr="00CA3791">
              <w:rPr>
                <w:rFonts w:ascii="Times New Roman"/>
                <w:spacing w:val="-1"/>
                <w:sz w:val="20"/>
              </w:rPr>
              <w:t>found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p>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more</w:t>
            </w:r>
            <w:r w:rsidRPr="00CA3791">
              <w:rPr>
                <w:rFonts w:ascii="Times New Roman"/>
                <w:spacing w:val="-6"/>
                <w:sz w:val="20"/>
              </w:rPr>
              <w:t xml:space="preserve"> </w:t>
            </w:r>
            <w:r w:rsidRPr="00CA3791">
              <w:rPr>
                <w:rFonts w:ascii="Times New Roman"/>
                <w:spacing w:val="-1"/>
                <w:sz w:val="20"/>
              </w:rPr>
              <w:t>comprehensive</w:t>
            </w:r>
            <w:r w:rsidRPr="00CA3791">
              <w:rPr>
                <w:rFonts w:ascii="Times New Roman"/>
                <w:spacing w:val="-6"/>
                <w:sz w:val="20"/>
              </w:rPr>
              <w:t xml:space="preserve"> </w:t>
            </w:r>
            <w:r w:rsidRPr="00CA3791">
              <w:rPr>
                <w:rFonts w:ascii="Times New Roman"/>
                <w:spacing w:val="-1"/>
                <w:sz w:val="20"/>
              </w:rPr>
              <w:t>statement</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the</w:t>
            </w:r>
            <w:r w:rsidRPr="00CA3791">
              <w:rPr>
                <w:rFonts w:ascii="Times New Roman"/>
                <w:spacing w:val="45"/>
                <w:w w:val="99"/>
                <w:sz w:val="20"/>
              </w:rPr>
              <w:t xml:space="preserve"> </w:t>
            </w:r>
            <w:r w:rsidRPr="00CA3791">
              <w:rPr>
                <w:rFonts w:ascii="Times New Roman"/>
                <w:sz w:val="20"/>
              </w:rPr>
              <w:t>purpose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3"/>
                <w:sz w:val="20"/>
              </w:rPr>
              <w:t xml:space="preserve"> </w:t>
            </w:r>
            <w:r w:rsidRPr="00CA3791">
              <w:rPr>
                <w:rFonts w:ascii="Times New Roman"/>
                <w:sz w:val="20"/>
              </w:rPr>
              <w:t>add</w:t>
            </w:r>
            <w:r w:rsidRPr="00CA3791">
              <w:rPr>
                <w:rFonts w:ascii="Times New Roman"/>
                <w:spacing w:val="-3"/>
                <w:sz w:val="20"/>
              </w:rPr>
              <w:t xml:space="preserve"> </w:t>
            </w:r>
            <w:r w:rsidRPr="00CA3791">
              <w:rPr>
                <w:rFonts w:ascii="Times New Roman"/>
                <w:spacing w:val="-1"/>
                <w:sz w:val="20"/>
              </w:rPr>
              <w:t>clarity</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(minimizing</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loss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8"/>
                <w:w w:val="99"/>
                <w:sz w:val="20"/>
              </w:rPr>
              <w:t xml:space="preserve"> </w:t>
            </w:r>
            <w:r w:rsidRPr="00CA3791">
              <w:rPr>
                <w:rFonts w:ascii="Times New Roman"/>
                <w:spacing w:val="-1"/>
                <w:sz w:val="20"/>
              </w:rPr>
              <w:t>what?)</w:t>
            </w:r>
            <w:r w:rsidRPr="00CA3791">
              <w:rPr>
                <w:rFonts w:ascii="Times New Roman"/>
                <w:spacing w:val="41"/>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NRCS</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3"/>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z w:val="20"/>
              </w:rPr>
              <w:t>a</w:t>
            </w:r>
            <w:r w:rsidRPr="00CA3791">
              <w:rPr>
                <w:rFonts w:ascii="Times New Roman"/>
                <w:spacing w:val="30"/>
                <w:w w:val="99"/>
                <w:sz w:val="20"/>
              </w:rPr>
              <w:t xml:space="preserve"> </w:t>
            </w:r>
            <w:r w:rsidRPr="00CA3791">
              <w:rPr>
                <w:rFonts w:ascii="Times New Roman"/>
                <w:spacing w:val="-1"/>
                <w:sz w:val="20"/>
              </w:rPr>
              <w:t>fairly</w:t>
            </w:r>
            <w:r w:rsidRPr="00CA3791">
              <w:rPr>
                <w:rFonts w:ascii="Times New Roman"/>
                <w:spacing w:val="-6"/>
                <w:sz w:val="20"/>
              </w:rPr>
              <w:t xml:space="preserve"> </w:t>
            </w:r>
            <w:r w:rsidRPr="00CA3791">
              <w:rPr>
                <w:rFonts w:ascii="Times New Roman"/>
                <w:sz w:val="20"/>
              </w:rPr>
              <w:t>good</w:t>
            </w:r>
            <w:r w:rsidRPr="00CA3791">
              <w:rPr>
                <w:rFonts w:ascii="Times New Roman"/>
                <w:spacing w:val="-4"/>
                <w:sz w:val="20"/>
              </w:rPr>
              <w:t xml:space="preserve"> </w:t>
            </w:r>
            <w:r w:rsidRPr="00CA3791">
              <w:rPr>
                <w:rFonts w:ascii="Times New Roman"/>
                <w:sz w:val="20"/>
              </w:rPr>
              <w:t>job</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emphasizing</w:t>
            </w:r>
            <w:r w:rsidRPr="00CA3791">
              <w:rPr>
                <w:rFonts w:ascii="Times New Roman"/>
                <w:spacing w:val="-5"/>
                <w:sz w:val="20"/>
              </w:rPr>
              <w:t xml:space="preserve"> </w:t>
            </w:r>
            <w:r w:rsidRPr="00CA3791">
              <w:rPr>
                <w:rFonts w:ascii="Times New Roman"/>
                <w:sz w:val="20"/>
              </w:rPr>
              <w:t>1)</w:t>
            </w:r>
            <w:r w:rsidRPr="00CA3791">
              <w:rPr>
                <w:rFonts w:ascii="Times New Roman"/>
                <w:spacing w:val="29"/>
                <w:w w:val="99"/>
                <w:sz w:val="20"/>
              </w:rPr>
              <w:t xml:space="preserve"> </w:t>
            </w:r>
            <w:r w:rsidRPr="00CA3791">
              <w:rPr>
                <w:rFonts w:ascii="Times New Roman"/>
                <w:spacing w:val="-1"/>
                <w:sz w:val="20"/>
              </w:rPr>
              <w:t>minimization</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pacing w:val="-1"/>
                <w:sz w:val="20"/>
              </w:rPr>
              <w:t>pollution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surface</w:t>
            </w:r>
            <w:r w:rsidRPr="00CA3791">
              <w:rPr>
                <w:rFonts w:ascii="Times New Roman"/>
                <w:spacing w:val="-6"/>
                <w:sz w:val="20"/>
              </w:rPr>
              <w:t xml:space="preserve"> </w:t>
            </w:r>
            <w:r w:rsidRPr="00CA3791">
              <w:rPr>
                <w:rFonts w:ascii="Times New Roman"/>
                <w:sz w:val="20"/>
              </w:rPr>
              <w:t>and</w:t>
            </w:r>
            <w:r w:rsidRPr="00CA3791">
              <w:rPr>
                <w:rFonts w:ascii="Times New Roman"/>
                <w:spacing w:val="41"/>
                <w:w w:val="99"/>
                <w:sz w:val="20"/>
              </w:rPr>
              <w:t xml:space="preserve"> </w:t>
            </w:r>
            <w:r w:rsidRPr="00CA3791">
              <w:rPr>
                <w:rFonts w:ascii="Times New Roman"/>
                <w:spacing w:val="-1"/>
                <w:sz w:val="20"/>
              </w:rPr>
              <w:t>groundwater,</w:t>
            </w:r>
            <w:r w:rsidRPr="00CA3791">
              <w:rPr>
                <w:rFonts w:ascii="Times New Roman"/>
                <w:spacing w:val="-6"/>
                <w:sz w:val="20"/>
              </w:rPr>
              <w:t xml:space="preserve"> </w:t>
            </w:r>
            <w:r w:rsidRPr="00CA3791">
              <w:rPr>
                <w:rFonts w:ascii="Times New Roman"/>
                <w:sz w:val="20"/>
              </w:rPr>
              <w:t>2)</w:t>
            </w:r>
            <w:r w:rsidRPr="00CA3791">
              <w:rPr>
                <w:rFonts w:ascii="Times New Roman"/>
                <w:spacing w:val="-5"/>
                <w:sz w:val="20"/>
              </w:rPr>
              <w:t xml:space="preserve"> </w:t>
            </w:r>
            <w:r w:rsidRPr="00CA3791">
              <w:rPr>
                <w:rFonts w:ascii="Times New Roman"/>
                <w:spacing w:val="-1"/>
                <w:sz w:val="20"/>
              </w:rPr>
              <w:t>protecting</w:t>
            </w:r>
            <w:r w:rsidRPr="00CA3791">
              <w:rPr>
                <w:rFonts w:ascii="Times New Roman"/>
                <w:spacing w:val="-7"/>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quality</w:t>
            </w:r>
            <w:r w:rsidRPr="00CA3791">
              <w:rPr>
                <w:rFonts w:ascii="Times New Roman"/>
                <w:spacing w:val="-10"/>
                <w:sz w:val="20"/>
              </w:rPr>
              <w:t xml:space="preserve"> </w:t>
            </w:r>
            <w:r w:rsidRPr="00CA3791">
              <w:rPr>
                <w:rFonts w:ascii="Times New Roman"/>
                <w:spacing w:val="1"/>
                <w:sz w:val="20"/>
              </w:rPr>
              <w:t>by</w:t>
            </w:r>
            <w:r w:rsidRPr="00CA3791">
              <w:rPr>
                <w:rFonts w:ascii="Times New Roman"/>
                <w:spacing w:val="47"/>
                <w:w w:val="99"/>
                <w:sz w:val="20"/>
              </w:rPr>
              <w:t xml:space="preserve"> </w:t>
            </w:r>
            <w:r w:rsidRPr="00CA3791">
              <w:rPr>
                <w:rFonts w:ascii="Times New Roman"/>
                <w:spacing w:val="-1"/>
                <w:sz w:val="20"/>
              </w:rPr>
              <w:t>reducing</w:t>
            </w:r>
            <w:r w:rsidRPr="00CA3791">
              <w:rPr>
                <w:rFonts w:ascii="Times New Roman"/>
                <w:spacing w:val="-7"/>
                <w:sz w:val="20"/>
              </w:rPr>
              <w:t xml:space="preserve"> </w:t>
            </w:r>
            <w:r w:rsidRPr="00CA3791">
              <w:rPr>
                <w:rFonts w:ascii="Times New Roman"/>
                <w:sz w:val="20"/>
              </w:rPr>
              <w:t>odors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formation</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atmospheric</w:t>
            </w:r>
            <w:r w:rsidRPr="00CA3791">
              <w:rPr>
                <w:rFonts w:ascii="Times New Roman"/>
                <w:spacing w:val="-8"/>
                <w:sz w:val="20"/>
              </w:rPr>
              <w:t xml:space="preserve"> </w:t>
            </w:r>
            <w:r w:rsidRPr="00CA3791">
              <w:rPr>
                <w:rFonts w:ascii="Times New Roman"/>
                <w:spacing w:val="-1"/>
                <w:sz w:val="20"/>
              </w:rPr>
              <w:t>particulates,</w:t>
            </w:r>
            <w:r w:rsidRPr="00CA3791">
              <w:rPr>
                <w:rFonts w:ascii="Times New Roman"/>
                <w:spacing w:val="-8"/>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z w:val="20"/>
              </w:rPr>
              <w:t>3)</w:t>
            </w:r>
            <w:r w:rsidRPr="00CA3791">
              <w:rPr>
                <w:rFonts w:ascii="Times New Roman"/>
                <w:spacing w:val="-7"/>
                <w:sz w:val="20"/>
              </w:rPr>
              <w:t xml:space="preserve"> </w:t>
            </w:r>
            <w:r w:rsidRPr="00CA3791">
              <w:rPr>
                <w:rFonts w:ascii="Times New Roman"/>
                <w:spacing w:val="-1"/>
                <w:sz w:val="20"/>
              </w:rPr>
              <w:t>improving</w:t>
            </w:r>
            <w:r w:rsidRPr="00CA3791">
              <w:rPr>
                <w:rFonts w:ascii="Times New Roman"/>
                <w:spacing w:val="37"/>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physical</w:t>
            </w:r>
            <w:r w:rsidRPr="00CA3791">
              <w:rPr>
                <w:rFonts w:ascii="Times New Roman"/>
                <w:spacing w:val="-7"/>
                <w:sz w:val="20"/>
              </w:rPr>
              <w:t xml:space="preserve"> </w:t>
            </w:r>
            <w:r w:rsidRPr="00CA3791">
              <w:rPr>
                <w:rFonts w:ascii="Times New Roman"/>
                <w:spacing w:val="-1"/>
                <w:sz w:val="20"/>
              </w:rPr>
              <w:t>chemical</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biological</w:t>
            </w:r>
            <w:r w:rsidRPr="00CA3791">
              <w:rPr>
                <w:rFonts w:ascii="Times New Roman"/>
                <w:spacing w:val="31"/>
                <w:w w:val="99"/>
                <w:sz w:val="20"/>
              </w:rPr>
              <w:t xml:space="preserve"> </w:t>
            </w:r>
            <w:r w:rsidRPr="00CA3791">
              <w:rPr>
                <w:rFonts w:ascii="Times New Roman"/>
                <w:spacing w:val="-1"/>
                <w:sz w:val="20"/>
              </w:rPr>
              <w:t>condition</w:t>
            </w:r>
            <w:r w:rsidRPr="00CA3791">
              <w:rPr>
                <w:rFonts w:ascii="Times New Roman"/>
                <w:spacing w:val="-5"/>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4)</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use/conservation</w:t>
            </w:r>
            <w:r w:rsidRPr="00CA3791">
              <w:rPr>
                <w:rFonts w:ascii="Times New Roman"/>
                <w:spacing w:val="-8"/>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z w:val="20"/>
              </w:rPr>
              <w:t>for</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39"/>
                <w:w w:val="99"/>
                <w:sz w:val="20"/>
              </w:rPr>
              <w:t xml:space="preserve"> </w:t>
            </w:r>
            <w:r w:rsidRPr="00CA3791">
              <w:rPr>
                <w:rFonts w:ascii="Times New Roman"/>
                <w:spacing w:val="-1"/>
                <w:sz w:val="20"/>
              </w:rPr>
              <w:t>production.</w:t>
            </w:r>
          </w:p>
          <w:p w:rsidR="006474F3" w:rsidRPr="00CA3791" w:rsidRDefault="006474F3">
            <w:pPr>
              <w:pStyle w:val="TableParagraph"/>
              <w:spacing w:before="9" w:line="220" w:lineRule="exact"/>
            </w:pPr>
          </w:p>
          <w:p w:rsidR="006474F3" w:rsidRDefault="006474F3">
            <w:pPr>
              <w:pStyle w:val="TableParagraph"/>
              <w:ind w:left="22" w:right="38"/>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stands</w:t>
            </w:r>
            <w:r w:rsidRPr="00CA3791">
              <w:rPr>
                <w:rFonts w:ascii="Times New Roman"/>
                <w:spacing w:val="-6"/>
                <w:sz w:val="20"/>
              </w:rPr>
              <w:t xml:space="preserve"> </w:t>
            </w:r>
            <w:r w:rsidRPr="00CA3791">
              <w:rPr>
                <w:rFonts w:ascii="Times New Roman"/>
                <w:spacing w:val="-1"/>
                <w:sz w:val="20"/>
              </w:rPr>
              <w:t>alone</w:t>
            </w:r>
            <w:r w:rsidRPr="00CA3791">
              <w:rPr>
                <w:rFonts w:ascii="Times New Roman"/>
                <w:spacing w:val="39"/>
                <w:w w:val="99"/>
                <w:sz w:val="20"/>
              </w:rPr>
              <w:t xml:space="preserve"> </w:t>
            </w:r>
            <w:r w:rsidRPr="00CA3791">
              <w:rPr>
                <w:rFonts w:ascii="Times New Roman"/>
                <w:spacing w:val="-1"/>
                <w:sz w:val="20"/>
              </w:rPr>
              <w:t>without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last</w:t>
            </w:r>
            <w:r w:rsidRPr="00CA3791">
              <w:rPr>
                <w:rFonts w:ascii="Times New Roman"/>
                <w:spacing w:val="-5"/>
                <w:sz w:val="20"/>
              </w:rPr>
              <w:t xml:space="preserve"> </w:t>
            </w:r>
            <w:r w:rsidRPr="00CA3791">
              <w:rPr>
                <w:rFonts w:ascii="Times New Roman"/>
                <w:spacing w:val="-1"/>
                <w:sz w:val="20"/>
              </w:rPr>
              <w:t>two</w:t>
            </w:r>
            <w:r w:rsidRPr="00CA3791">
              <w:rPr>
                <w:rFonts w:ascii="Times New Roman"/>
                <w:spacing w:val="-4"/>
                <w:sz w:val="20"/>
              </w:rPr>
              <w:t xml:space="preserve"> </w:t>
            </w:r>
            <w:r w:rsidRPr="00CA3791">
              <w:rPr>
                <w:rFonts w:ascii="Times New Roman"/>
                <w:spacing w:val="-1"/>
                <w:sz w:val="20"/>
              </w:rPr>
              <w:t>sentences, which</w:t>
            </w:r>
            <w:r w:rsidRPr="00CA3791">
              <w:rPr>
                <w:rFonts w:ascii="Times New Roman"/>
                <w:spacing w:val="-5"/>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pacing w:val="-1"/>
                <w:sz w:val="20"/>
              </w:rPr>
              <w:t>general</w:t>
            </w:r>
            <w:r w:rsidRPr="00CA3791">
              <w:rPr>
                <w:rFonts w:ascii="Times New Roman"/>
                <w:spacing w:val="-4"/>
                <w:sz w:val="20"/>
              </w:rPr>
              <w:t xml:space="preserve"> </w:t>
            </w:r>
            <w:r w:rsidRPr="00CA3791">
              <w:rPr>
                <w:rFonts w:ascii="Times New Roman"/>
                <w:spacing w:val="-1"/>
                <w:sz w:val="20"/>
              </w:rPr>
              <w:t>guidance</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used</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4"/>
              <w:rPr>
                <w:rFonts w:ascii="Times New Roman" w:eastAsia="Times New Roman" w:hAnsi="Times New Roman"/>
                <w:sz w:val="20"/>
                <w:szCs w:val="20"/>
              </w:rPr>
            </w:pPr>
            <w:r w:rsidRPr="00CA3791">
              <w:rPr>
                <w:rFonts w:ascii="Times New Roman"/>
                <w:spacing w:val="-1"/>
                <w:sz w:val="20"/>
              </w:rPr>
              <w:t>Conditions</w:t>
            </w:r>
            <w:r w:rsidRPr="00CA3791">
              <w:rPr>
                <w:rFonts w:ascii="Times New Roman"/>
                <w:spacing w:val="-8"/>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pacing w:val="-1"/>
                <w:sz w:val="20"/>
              </w:rPr>
              <w:t>determined</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45"/>
                <w:w w:val="99"/>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buildup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longer</w:t>
            </w:r>
            <w:r w:rsidRPr="00CA3791">
              <w:rPr>
                <w:rFonts w:ascii="Times New Roman"/>
                <w:spacing w:val="27"/>
                <w:w w:val="99"/>
                <w:sz w:val="20"/>
              </w:rPr>
              <w:t xml:space="preserve"> </w:t>
            </w:r>
            <w:r w:rsidRPr="00CA3791">
              <w:rPr>
                <w:rFonts w:ascii="Times New Roman"/>
                <w:sz w:val="20"/>
              </w:rPr>
              <w:t>acceptable</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P</w:t>
            </w:r>
            <w:r w:rsidRPr="00CA3791">
              <w:rPr>
                <w:rFonts w:ascii="Times New Roman"/>
                <w:spacing w:val="-9"/>
                <w:sz w:val="20"/>
              </w:rPr>
              <w:t xml:space="preserve"> </w:t>
            </w:r>
            <w:r w:rsidRPr="00CA3791">
              <w:rPr>
                <w:rFonts w:ascii="Times New Roman"/>
                <w:spacing w:val="-1"/>
                <w:sz w:val="20"/>
              </w:rPr>
              <w:t>based-management</w:t>
            </w:r>
            <w:r w:rsidRPr="00CA3791">
              <w:rPr>
                <w:rFonts w:ascii="Times New Roman"/>
                <w:spacing w:val="27"/>
                <w:w w:val="99"/>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N</w:t>
            </w:r>
            <w:r w:rsidRPr="00CA3791">
              <w:rPr>
                <w:rFonts w:ascii="Times New Roman"/>
                <w:spacing w:val="-7"/>
                <w:sz w:val="20"/>
              </w:rPr>
              <w:t xml:space="preserve"> </w:t>
            </w:r>
            <w:r w:rsidRPr="00CA3791">
              <w:rPr>
                <w:rFonts w:ascii="Times New Roman"/>
                <w:spacing w:val="-1"/>
                <w:sz w:val="20"/>
              </w:rPr>
              <w:t>supplementation)</w:t>
            </w:r>
            <w:r w:rsidRPr="00CA3791">
              <w:rPr>
                <w:rFonts w:ascii="Times New Roman"/>
                <w:spacing w:val="-5"/>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40"/>
                <w:w w:val="99"/>
                <w:sz w:val="20"/>
              </w:rPr>
              <w:t xml:space="preserve"> </w:t>
            </w:r>
            <w:r w:rsidRPr="00CA3791">
              <w:rPr>
                <w:rFonts w:ascii="Times New Roman"/>
                <w:spacing w:val="-1"/>
                <w:sz w:val="20"/>
              </w:rPr>
              <w:t>substituted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8"/>
                <w:sz w:val="20"/>
              </w:rPr>
              <w:t xml:space="preserve"> </w:t>
            </w:r>
            <w:r w:rsidRPr="00CA3791">
              <w:rPr>
                <w:rFonts w:ascii="Times New Roman"/>
                <w:spacing w:val="-1"/>
                <w:sz w:val="20"/>
              </w:rPr>
              <w:t>N-based.</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rsidP="00160194">
            <w:pPr>
              <w:pStyle w:val="TableParagraph"/>
              <w:ind w:left="22" w:right="289"/>
              <w:rPr>
                <w:rFonts w:ascii="Times New Roman" w:eastAsia="Times New Roman" w:hAnsi="Times New Roman"/>
                <w:sz w:val="20"/>
                <w:szCs w:val="20"/>
              </w:rPr>
            </w:pPr>
            <w:r>
              <w:rPr>
                <w:rFonts w:ascii="Times New Roman" w:eastAsia="Times New Roman" w:hAnsi="Times New Roman"/>
                <w:spacing w:val="-1"/>
                <w:sz w:val="20"/>
                <w:szCs w:val="20"/>
              </w:rPr>
              <w:t>“Minimal</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9"/>
                <w:sz w:val="20"/>
                <w:szCs w:val="20"/>
              </w:rPr>
              <w:t xml:space="preserve"> </w:t>
            </w:r>
            <w:r>
              <w:rPr>
                <w:rFonts w:ascii="Times New Roman" w:eastAsia="Times New Roman" w:hAnsi="Times New Roman"/>
                <w:sz w:val="20"/>
                <w:szCs w:val="20"/>
              </w:rPr>
              <w:t>impact”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4"/>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difficult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interpret.</w:t>
            </w:r>
            <w:r>
              <w:rPr>
                <w:rFonts w:ascii="Times New Roman" w:eastAsia="Times New Roman" w:hAnsi="Times New Roman"/>
                <w:spacing w:val="41"/>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thresholds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understandable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when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7"/>
                <w:sz w:val="20"/>
                <w:szCs w:val="20"/>
              </w:rPr>
              <w:t xml:space="preserve"> </w:t>
            </w:r>
            <w:r>
              <w:rPr>
                <w:rFonts w:ascii="Times New Roman" w:eastAsia="Times New Roman" w:hAnsi="Times New Roman"/>
                <w:sz w:val="20"/>
                <w:szCs w:val="20"/>
              </w:rPr>
              <w:t>by</w:t>
            </w:r>
            <w:r w:rsidR="00160194">
              <w:rPr>
                <w:rFonts w:ascii="Times New Roman" w:eastAsia="Times New Roman" w:hAnsi="Times New Roman"/>
                <w:sz w:val="20"/>
                <w:szCs w:val="20"/>
              </w:rPr>
              <w:t xml:space="preserve"> </w:t>
            </w:r>
            <w:r w:rsidRPr="00CA3791">
              <w:rPr>
                <w:rFonts w:ascii="Times New Roman"/>
                <w:spacing w:val="-1"/>
                <w:sz w:val="20"/>
              </w:rPr>
              <w:t>explicit</w:t>
            </w:r>
            <w:r w:rsidRPr="00CA3791">
              <w:rPr>
                <w:rFonts w:ascii="Times New Roman"/>
                <w:spacing w:val="-6"/>
                <w:sz w:val="20"/>
              </w:rPr>
              <w:t xml:space="preserve"> </w:t>
            </w:r>
            <w:r w:rsidRPr="00CA3791">
              <w:rPr>
                <w:rFonts w:ascii="Times New Roman"/>
                <w:sz w:val="20"/>
              </w:rPr>
              <w:t>processes</w:t>
            </w:r>
            <w:r w:rsidRPr="00CA3791">
              <w:rPr>
                <w:rFonts w:ascii="Times New Roman"/>
                <w:spacing w:val="-7"/>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states</w:t>
            </w:r>
            <w:r w:rsidRPr="00CA3791">
              <w:rPr>
                <w:rFonts w:ascii="Times New Roman"/>
                <w:spacing w:val="-7"/>
                <w:sz w:val="20"/>
              </w:rPr>
              <w:t xml:space="preserve"> </w:t>
            </w:r>
            <w:r w:rsidRPr="00CA3791">
              <w:rPr>
                <w:rFonts w:ascii="Times New Roman"/>
                <w:sz w:val="20"/>
              </w:rPr>
              <w:t>rather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23"/>
                <w:w w:val="9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tool</w:t>
            </w:r>
            <w:r w:rsidRPr="00CA3791">
              <w:rPr>
                <w:rFonts w:ascii="Times New Roman"/>
                <w:spacing w:val="-5"/>
                <w:sz w:val="20"/>
              </w:rPr>
              <w:t xml:space="preserve"> </w:t>
            </w:r>
            <w:r w:rsidRPr="00CA3791">
              <w:rPr>
                <w:rFonts w:ascii="Times New Roman"/>
                <w:spacing w:val="-1"/>
                <w:sz w:val="20"/>
              </w:rPr>
              <w:t>(particularly</w:t>
            </w:r>
            <w:r w:rsidRPr="00CA3791">
              <w:rPr>
                <w:rFonts w:ascii="Times New Roman"/>
                <w:spacing w:val="-8"/>
                <w:sz w:val="20"/>
              </w:rPr>
              <w:t xml:space="preserve"> </w:t>
            </w:r>
            <w:r w:rsidRPr="00CA3791">
              <w:rPr>
                <w:rFonts w:ascii="Times New Roman"/>
                <w:spacing w:val="-1"/>
                <w:sz w:val="20"/>
              </w:rPr>
              <w:t>one</w:t>
            </w:r>
            <w:r w:rsidRPr="00CA3791">
              <w:rPr>
                <w:rFonts w:ascii="Times New Roman"/>
                <w:spacing w:val="-2"/>
                <w:sz w:val="20"/>
              </w:rPr>
              <w:t xml:space="preserve"> </w:t>
            </w:r>
            <w:r w:rsidRPr="00CA3791">
              <w:rPr>
                <w:rFonts w:ascii="Times New Roman"/>
                <w:spacing w:val="-1"/>
                <w:sz w:val="20"/>
              </w:rPr>
              <w:t>known</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vary</w:t>
            </w:r>
            <w:r w:rsidRPr="00CA3791">
              <w:rPr>
                <w:rFonts w:ascii="Times New Roman"/>
                <w:spacing w:val="37"/>
                <w:w w:val="99"/>
                <w:sz w:val="20"/>
              </w:rPr>
              <w:t xml:space="preserve"> </w:t>
            </w:r>
            <w:r w:rsidRPr="00CA3791">
              <w:rPr>
                <w:rFonts w:ascii="Times New Roman"/>
                <w:spacing w:val="-1"/>
                <w:sz w:val="20"/>
              </w:rPr>
              <w:t>widely</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44"/>
                <w:sz w:val="20"/>
              </w:rPr>
              <w:t xml:space="preserve"> </w:t>
            </w:r>
            <w:r w:rsidRPr="00CA3791">
              <w:rPr>
                <w:rFonts w:ascii="Times New Roman"/>
                <w:sz w:val="20"/>
              </w:rPr>
              <w:t>If</w:t>
            </w:r>
            <w:r w:rsidRPr="00CA3791">
              <w:rPr>
                <w:rFonts w:ascii="Times New Roman"/>
                <w:spacing w:val="-5"/>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exceptions,</w:t>
            </w:r>
            <w:r w:rsidRPr="00CA3791">
              <w:rPr>
                <w:rFonts w:ascii="Times New Roman"/>
                <w:spacing w:val="-5"/>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important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explain</w:t>
            </w:r>
            <w:r w:rsidRPr="00CA3791">
              <w:rPr>
                <w:rFonts w:ascii="Times New Roman"/>
                <w:spacing w:val="38"/>
                <w:w w:val="99"/>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pacing w:val="-1"/>
                <w:sz w:val="20"/>
              </w:rPr>
              <w:t>they</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undermine</w:t>
            </w:r>
            <w:r w:rsidRPr="00CA3791">
              <w:rPr>
                <w:rFonts w:ascii="Times New Roman"/>
                <w:spacing w:val="-5"/>
                <w:sz w:val="20"/>
              </w:rPr>
              <w:t xml:space="preserve"> </w:t>
            </w:r>
            <w:r w:rsidRPr="00CA3791">
              <w:rPr>
                <w:rFonts w:ascii="Times New Roman"/>
                <w:spacing w:val="-1"/>
                <w:sz w:val="20"/>
              </w:rPr>
              <w:t>the</w:t>
            </w:r>
          </w:p>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9"/>
              <w:rPr>
                <w:rFonts w:ascii="Times New Roman" w:eastAsia="Times New Roman" w:hAnsi="Times New Roman"/>
                <w:sz w:val="20"/>
                <w:szCs w:val="20"/>
              </w:rPr>
            </w:pPr>
            <w:r>
              <w:rPr>
                <w:rFonts w:ascii="Times New Roman" w:eastAsia="Times New Roman" w:hAnsi="Times New Roman"/>
                <w:spacing w:val="-1"/>
                <w:sz w:val="20"/>
                <w:szCs w:val="20"/>
              </w:rPr>
              <w:t>consistently</w:t>
            </w:r>
            <w:r>
              <w:rPr>
                <w:rFonts w:ascii="Times New Roman" w:eastAsia="Times New Roman" w:hAnsi="Times New Roman"/>
                <w:spacing w:val="-8"/>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exclusively</w:t>
            </w:r>
            <w:r>
              <w:rPr>
                <w:rFonts w:ascii="Times New Roman" w:eastAsia="Times New Roman" w:hAnsi="Times New Roman"/>
                <w:spacing w:val="-7"/>
                <w:sz w:val="20"/>
                <w:szCs w:val="20"/>
              </w:rPr>
              <w:t xml:space="preserve"> </w:t>
            </w:r>
            <w:r>
              <w:rPr>
                <w:rFonts w:ascii="Times New Roman" w:eastAsia="Times New Roman" w:hAnsi="Times New Roman"/>
                <w:sz w:val="20"/>
                <w:szCs w:val="20"/>
              </w:rPr>
              <w:t>across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Bay</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watershed)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7"/>
                <w:sz w:val="20"/>
                <w:szCs w:val="20"/>
              </w:rPr>
              <w:t xml:space="preserve"> </w:t>
            </w:r>
            <w:r>
              <w:rPr>
                <w:rFonts w:ascii="Times New Roman" w:eastAsia="Times New Roman" w:hAnsi="Times New Roman"/>
                <w:sz w:val="20"/>
                <w:szCs w:val="20"/>
              </w:rPr>
              <w:t>criteria.</w:t>
            </w:r>
            <w:r>
              <w:rPr>
                <w:rFonts w:ascii="Times New Roman" w:eastAsia="Times New Roman" w:hAnsi="Times New Roman"/>
                <w:spacing w:val="-5"/>
                <w:sz w:val="20"/>
                <w:szCs w:val="20"/>
              </w:rPr>
              <w:t xml:space="preserve"> </w:t>
            </w:r>
            <w:r>
              <w:rPr>
                <w:rFonts w:ascii="Times New Roman" w:eastAsia="Times New Roman" w:hAnsi="Times New Roman"/>
                <w:sz w:val="20"/>
                <w:szCs w:val="20"/>
              </w:rPr>
              <w:t>If</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included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specify</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features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7"/>
                <w:sz w:val="20"/>
                <w:szCs w:val="20"/>
              </w:rPr>
              <w:t xml:space="preserve"> </w:t>
            </w:r>
            <w:r>
              <w:rPr>
                <w:rFonts w:ascii="Times New Roman" w:eastAsia="Times New Roman" w:hAnsi="Times New Roman"/>
                <w:sz w:val="20"/>
                <w:szCs w:val="20"/>
              </w:rPr>
              <w:t>parameters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interest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content).</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insert</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least”</w:t>
            </w:r>
            <w:r>
              <w:rPr>
                <w:rFonts w:ascii="Times New Roman" w:eastAsia="Times New Roman" w:hAnsi="Times New Roman"/>
                <w:spacing w:val="-3"/>
                <w:sz w:val="20"/>
                <w:szCs w:val="20"/>
              </w:rPr>
              <w:t xml:space="preserve"> </w:t>
            </w:r>
            <w:r>
              <w:rPr>
                <w:rFonts w:ascii="Times New Roman" w:eastAsia="Times New Roman" w:hAnsi="Times New Roman"/>
                <w:sz w:val="20"/>
                <w:szCs w:val="20"/>
              </w:rPr>
              <w:t>before</w:t>
            </w:r>
            <w:r>
              <w:rPr>
                <w:rFonts w:ascii="Times New Roman" w:eastAsia="Times New Roman" w:hAnsi="Times New Roman"/>
                <w:spacing w:val="-4"/>
                <w:sz w:val="20"/>
                <w:szCs w:val="20"/>
              </w:rPr>
              <w:t xml:space="preserve"> </w:t>
            </w:r>
            <w:r>
              <w:rPr>
                <w:rFonts w:ascii="Times New Roman" w:eastAsia="Times New Roman" w:hAnsi="Times New Roman"/>
                <w:sz w:val="20"/>
                <w:szCs w:val="20"/>
              </w:rPr>
              <w:t>“every</w:t>
            </w:r>
            <w:r>
              <w:rPr>
                <w:rFonts w:ascii="Times New Roman" w:eastAsia="Times New Roman" w:hAnsi="Times New Roman"/>
                <w:spacing w:val="-7"/>
                <w:sz w:val="20"/>
                <w:szCs w:val="20"/>
              </w:rPr>
              <w:t xml:space="preserve"> </w:t>
            </w:r>
            <w:r>
              <w:rPr>
                <w:rFonts w:ascii="Times New Roman" w:eastAsia="Times New Roman" w:hAnsi="Times New Roman"/>
                <w:sz w:val="20"/>
                <w:szCs w:val="20"/>
              </w:rPr>
              <w:t>2</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z w:val="20"/>
                <w:szCs w:val="20"/>
              </w:rPr>
              <w:t>3</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circumstances</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2"/>
                <w:sz w:val="20"/>
                <w:szCs w:val="20"/>
              </w:rPr>
              <w:t xml:space="preserve"> when</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change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animals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numbers</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factors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requires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6"/>
                <w:sz w:val="20"/>
                <w:szCs w:val="20"/>
              </w:rPr>
              <w:t xml:space="preserve"> </w:t>
            </w:r>
            <w:r>
              <w:rPr>
                <w:rFonts w:ascii="Times New Roman" w:eastAsia="Times New Roman" w:hAnsi="Times New Roman"/>
                <w:sz w:val="20"/>
                <w:szCs w:val="20"/>
              </w:rPr>
              <w:t>immediate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update</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NMP).</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1" w:lineRule="auto"/>
              <w:ind w:left="22" w:right="38"/>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7"/>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include</w:t>
            </w:r>
            <w:r w:rsidRPr="00CA3791">
              <w:rPr>
                <w:rFonts w:ascii="Times New Roman"/>
                <w:spacing w:val="43"/>
                <w:w w:val="99"/>
                <w:sz w:val="20"/>
              </w:rPr>
              <w:t xml:space="preserve"> </w:t>
            </w:r>
            <w:r w:rsidRPr="00CA3791">
              <w:rPr>
                <w:rFonts w:ascii="Times New Roman"/>
                <w:sz w:val="20"/>
              </w:rPr>
              <w:t>biosolids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4"/>
                <w:sz w:val="20"/>
              </w:rPr>
              <w:t xml:space="preserve"> </w:t>
            </w:r>
            <w:r w:rsidRPr="00CA3791">
              <w:rPr>
                <w:rFonts w:ascii="Times New Roman"/>
                <w:spacing w:val="-1"/>
                <w:sz w:val="20"/>
              </w:rPr>
              <w:t>material.</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33"/>
                <w:w w:val="99"/>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parameters</w:t>
            </w:r>
            <w:r w:rsidRPr="00CA3791">
              <w:rPr>
                <w:rFonts w:ascii="Times New Roman"/>
                <w:spacing w:val="-6"/>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33"/>
                <w:w w:val="99"/>
                <w:sz w:val="20"/>
              </w:rPr>
              <w:t xml:space="preserve"> </w:t>
            </w:r>
            <w:r w:rsidRPr="00CA3791">
              <w:rPr>
                <w:rFonts w:ascii="Times New Roman"/>
                <w:spacing w:val="-1"/>
                <w:sz w:val="20"/>
              </w:rPr>
              <w:t>defined</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7"/>
                <w:sz w:val="20"/>
              </w:rPr>
              <w:t xml:space="preserve"> </w:t>
            </w:r>
            <w:r w:rsidRPr="00CA3791">
              <w:rPr>
                <w:rFonts w:ascii="Times New Roman"/>
                <w:sz w:val="20"/>
              </w:rPr>
              <w:t>specifically</w:t>
            </w:r>
            <w:r w:rsidRPr="00CA3791">
              <w:rPr>
                <w:rFonts w:ascii="Times New Roman"/>
                <w:spacing w:val="-7"/>
                <w:sz w:val="20"/>
              </w:rPr>
              <w:t xml:space="preserve"> </w:t>
            </w:r>
            <w:r w:rsidRPr="00CA3791">
              <w:rPr>
                <w:rFonts w:ascii="Times New Roman"/>
                <w:sz w:val="20"/>
              </w:rPr>
              <w:t>include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pacing w:val="-1"/>
                <w:sz w:val="20"/>
              </w:rPr>
              <w:t>type,</w:t>
            </w:r>
            <w:r w:rsidRPr="00CA3791">
              <w:rPr>
                <w:rFonts w:ascii="Times New Roman"/>
                <w:spacing w:val="25"/>
                <w:w w:val="99"/>
                <w:sz w:val="20"/>
              </w:rPr>
              <w:t xml:space="preserve"> </w:t>
            </w:r>
            <w:r w:rsidRPr="00CA3791">
              <w:rPr>
                <w:rFonts w:ascii="Times New Roman"/>
                <w:spacing w:val="-1"/>
                <w:sz w:val="20"/>
              </w:rPr>
              <w:t>physical</w:t>
            </w:r>
            <w:r w:rsidRPr="00CA3791">
              <w:rPr>
                <w:rFonts w:ascii="Times New Roman"/>
                <w:spacing w:val="-6"/>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z w:val="20"/>
              </w:rPr>
              <w:t>OM.</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6"/>
              <w:rPr>
                <w:rFonts w:ascii="Times New Roman" w:eastAsia="Times New Roman" w:hAnsi="Times New Roman"/>
                <w:sz w:val="20"/>
                <w:szCs w:val="20"/>
              </w:rPr>
            </w:pPr>
            <w:r w:rsidRPr="00CA3791">
              <w:rPr>
                <w:rFonts w:ascii="Times New Roman"/>
                <w:spacing w:val="-1"/>
                <w:sz w:val="20"/>
              </w:rPr>
              <w:t>underlying</w:t>
            </w:r>
            <w:r w:rsidRPr="00CA3791">
              <w:rPr>
                <w:rFonts w:ascii="Times New Roman"/>
                <w:spacing w:val="-7"/>
                <w:sz w:val="20"/>
              </w:rPr>
              <w:t xml:space="preserve"> </w:t>
            </w:r>
            <w:r w:rsidRPr="00CA3791">
              <w:rPr>
                <w:rFonts w:ascii="Times New Roman"/>
                <w:sz w:val="20"/>
              </w:rPr>
              <w:t>purpose</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NMP,</w:t>
            </w:r>
            <w:r w:rsidRPr="00CA3791">
              <w:rPr>
                <w:rFonts w:ascii="Times New Roman"/>
                <w:spacing w:val="29"/>
                <w:w w:val="99"/>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pacing w:val="-1"/>
                <w:sz w:val="20"/>
              </w:rPr>
              <w:t>over</w:t>
            </w:r>
            <w:r w:rsidRPr="00CA3791">
              <w:rPr>
                <w:rFonts w:ascii="Times New Roman"/>
                <w:spacing w:val="-5"/>
                <w:sz w:val="20"/>
              </w:rPr>
              <w:t xml:space="preserve"> </w:t>
            </w:r>
            <w:r w:rsidRPr="00CA3791">
              <w:rPr>
                <w:rFonts w:ascii="Times New Roman"/>
                <w:sz w:val="20"/>
              </w:rPr>
              <w:t>long</w:t>
            </w:r>
            <w:r w:rsidRPr="00CA3791">
              <w:rPr>
                <w:rFonts w:ascii="Times New Roman"/>
                <w:spacing w:val="-7"/>
                <w:sz w:val="20"/>
              </w:rPr>
              <w:t xml:space="preserve"> </w:t>
            </w:r>
            <w:r w:rsidRPr="00CA3791">
              <w:rPr>
                <w:rFonts w:ascii="Times New Roman"/>
                <w:sz w:val="20"/>
              </w:rPr>
              <w:t>periods</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1"/>
                <w:w w:val="99"/>
                <w:sz w:val="20"/>
              </w:rPr>
              <w:t xml:space="preserve"> </w:t>
            </w:r>
            <w:r w:rsidRPr="00CA3791">
              <w:rPr>
                <w:rFonts w:ascii="Times New Roman"/>
                <w:spacing w:val="33"/>
                <w:w w:val="99"/>
                <w:sz w:val="20"/>
              </w:rPr>
              <w:t xml:space="preserve"> </w:t>
            </w:r>
            <w:r w:rsidRPr="00CA3791">
              <w:rPr>
                <w:rFonts w:ascii="Times New Roman"/>
                <w:spacing w:val="-1"/>
                <w:sz w:val="20"/>
              </w:rPr>
              <w:t>time.</w:t>
            </w:r>
            <w:r w:rsidRPr="00CA3791">
              <w:rPr>
                <w:rFonts w:ascii="Times New Roman"/>
                <w:spacing w:val="45"/>
                <w:sz w:val="20"/>
              </w:rPr>
              <w:t xml:space="preserve"> </w:t>
            </w:r>
            <w:r w:rsidRPr="00CA3791">
              <w:rPr>
                <w:rFonts w:ascii="Times New Roman"/>
                <w:spacing w:val="-2"/>
                <w:sz w:val="20"/>
              </w:rPr>
              <w:t xml:space="preserve">As </w:t>
            </w:r>
            <w:r w:rsidRPr="00CA3791">
              <w:rPr>
                <w:rFonts w:ascii="Times New Roman"/>
                <w:spacing w:val="-1"/>
                <w:sz w:val="20"/>
              </w:rPr>
              <w:t>with</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refer</w:t>
            </w:r>
            <w:r w:rsidRPr="00CA3791">
              <w:rPr>
                <w:rFonts w:ascii="Times New Roman"/>
                <w:spacing w:val="25"/>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types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z w:val="20"/>
              </w:rPr>
              <w:t>sources</w:t>
            </w:r>
            <w:r w:rsidRPr="00CA3791">
              <w:rPr>
                <w:rFonts w:ascii="Times New Roman"/>
                <w:spacing w:val="-2"/>
                <w:sz w:val="20"/>
              </w:rPr>
              <w:t xml:space="preserve"> </w:t>
            </w:r>
            <w:r w:rsidRPr="00CA3791">
              <w:rPr>
                <w:rFonts w:ascii="Times New Roman"/>
                <w:spacing w:val="-1"/>
                <w:sz w:val="20"/>
              </w:rPr>
              <w:t>that</w:t>
            </w:r>
            <w:r w:rsidRPr="00CA3791">
              <w:rPr>
                <w:rFonts w:ascii="Times New Roman"/>
                <w:spacing w:val="29"/>
                <w:w w:val="99"/>
                <w:sz w:val="20"/>
              </w:rPr>
              <w:t xml:space="preserve"> </w:t>
            </w:r>
            <w:r w:rsidRPr="00CA3791">
              <w:rPr>
                <w:rFonts w:ascii="Times New Roman"/>
                <w:spacing w:val="-1"/>
                <w:sz w:val="20"/>
              </w:rPr>
              <w:t>might</w:t>
            </w:r>
            <w:r w:rsidRPr="00CA3791">
              <w:rPr>
                <w:rFonts w:ascii="Times New Roman"/>
                <w:spacing w:val="-8"/>
                <w:sz w:val="20"/>
              </w:rPr>
              <w:t xml:space="preserve"> </w:t>
            </w:r>
            <w:r w:rsidRPr="00CA3791">
              <w:rPr>
                <w:rFonts w:ascii="Times New Roman"/>
                <w:sz w:val="20"/>
              </w:rPr>
              <w:t>be</w:t>
            </w:r>
            <w:r w:rsidRPr="00CA3791">
              <w:rPr>
                <w:rFonts w:ascii="Times New Roman"/>
                <w:spacing w:val="-7"/>
                <w:sz w:val="20"/>
              </w:rPr>
              <w:t xml:space="preserve"> </w:t>
            </w:r>
            <w:r w:rsidRPr="00CA3791">
              <w:rPr>
                <w:rFonts w:ascii="Times New Roman"/>
                <w:sz w:val="20"/>
              </w:rPr>
              <w:t>applied,</w:t>
            </w:r>
            <w:r w:rsidRPr="00CA3791">
              <w:rPr>
                <w:rFonts w:ascii="Times New Roman"/>
                <w:spacing w:val="-6"/>
                <w:sz w:val="20"/>
              </w:rPr>
              <w:t xml:space="preserve"> </w:t>
            </w:r>
            <w:r w:rsidRPr="00CA3791">
              <w:rPr>
                <w:rFonts w:ascii="Times New Roman"/>
                <w:spacing w:val="-1"/>
                <w:sz w:val="20"/>
              </w:rPr>
              <w:t>including</w:t>
            </w:r>
            <w:r w:rsidRPr="00CA3791">
              <w:rPr>
                <w:rFonts w:ascii="Times New Roman"/>
                <w:spacing w:val="-8"/>
                <w:sz w:val="20"/>
              </w:rPr>
              <w:t xml:space="preserve"> </w:t>
            </w:r>
            <w:r w:rsidRPr="00CA3791">
              <w:rPr>
                <w:rFonts w:ascii="Times New Roman"/>
                <w:spacing w:val="-1"/>
                <w:sz w:val="20"/>
              </w:rPr>
              <w:t>biosolids.</w:t>
            </w:r>
          </w:p>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1238"/>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29"/>
              <w:rPr>
                <w:rFonts w:ascii="Times New Roman" w:eastAsia="Times New Roman" w:hAnsi="Times New Roman"/>
                <w:sz w:val="20"/>
                <w:szCs w:val="20"/>
              </w:rPr>
            </w:pPr>
            <w:r>
              <w:rPr>
                <w:rFonts w:ascii="Times New Roman" w:eastAsia="Times New Roman" w:hAnsi="Times New Roman"/>
                <w:spacing w:val="-1"/>
                <w:sz w:val="20"/>
                <w:szCs w:val="20"/>
              </w:rPr>
              <w:t>“N-based”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terms</w:t>
            </w:r>
            <w:r>
              <w:rPr>
                <w:rFonts w:ascii="Times New Roman" w:eastAsia="Times New Roman" w:hAnsi="Times New Roman"/>
                <w:spacing w:val="-7"/>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apply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specific</w:t>
            </w:r>
            <w:r>
              <w:rPr>
                <w:rFonts w:ascii="Times New Roman" w:eastAsia="Times New Roman" w:hAnsi="Times New Roman"/>
                <w:spacing w:val="-4"/>
                <w:sz w:val="20"/>
                <w:szCs w:val="20"/>
              </w:rPr>
              <w:t xml:space="preserve"> </w:t>
            </w:r>
            <w:r>
              <w:rPr>
                <w:rFonts w:ascii="Times New Roman" w:eastAsia="Times New Roman" w:hAnsi="Times New Roman"/>
                <w:sz w:val="20"/>
                <w:szCs w:val="20"/>
              </w:rPr>
              <w:t>case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NM.</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9"/>
              <w:rPr>
                <w:rFonts w:ascii="Times New Roman" w:eastAsia="Times New Roman" w:hAnsi="Times New Roman"/>
                <w:sz w:val="20"/>
                <w:szCs w:val="20"/>
              </w:rPr>
            </w:pP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4"/>
                <w:sz w:val="20"/>
              </w:rPr>
              <w:t xml:space="preserve"> </w:t>
            </w:r>
            <w:r w:rsidRPr="00CA3791">
              <w:rPr>
                <w:rFonts w:ascii="Times New Roman"/>
                <w:sz w:val="20"/>
              </w:rPr>
              <w:t>based</w:t>
            </w:r>
            <w:r w:rsidRPr="00CA3791">
              <w:rPr>
                <w:rFonts w:ascii="Times New Roman"/>
                <w:spacing w:val="31"/>
                <w:w w:val="99"/>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maintaining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z w:val="20"/>
              </w:rPr>
              <w:t>below</w:t>
            </w:r>
            <w:r w:rsidRPr="00CA3791">
              <w:rPr>
                <w:rFonts w:ascii="Times New Roman"/>
                <w:spacing w:val="39"/>
                <w:w w:val="99"/>
                <w:sz w:val="20"/>
              </w:rPr>
              <w:t xml:space="preserve"> </w:t>
            </w:r>
            <w:r w:rsidRPr="00CA3791">
              <w:rPr>
                <w:rFonts w:ascii="Times New Roman"/>
                <w:sz w:val="20"/>
              </w:rPr>
              <w:t>acceptable</w:t>
            </w:r>
            <w:r w:rsidRPr="00CA3791">
              <w:rPr>
                <w:rFonts w:ascii="Times New Roman"/>
                <w:spacing w:val="-7"/>
                <w:sz w:val="20"/>
              </w:rPr>
              <w:t xml:space="preserve"> </w:t>
            </w:r>
            <w:r w:rsidRPr="00CA3791">
              <w:rPr>
                <w:rFonts w:ascii="Times New Roman"/>
                <w:spacing w:val="-1"/>
                <w:sz w:val="20"/>
              </w:rPr>
              <w:t>thresholds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1"/>
                <w:sz w:val="20"/>
              </w:rPr>
              <w:t xml:space="preserve"> </w:t>
            </w:r>
            <w:r w:rsidRPr="00CA3791">
              <w:rPr>
                <w:rFonts w:ascii="Times New Roman"/>
                <w:spacing w:val="-1"/>
                <w:sz w:val="20"/>
              </w:rPr>
              <w:t>relating</w:t>
            </w:r>
            <w:r w:rsidRPr="00CA3791">
              <w:rPr>
                <w:rFonts w:ascii="Times New Roman"/>
                <w:spacing w:val="-8"/>
                <w:sz w:val="20"/>
              </w:rPr>
              <w:t xml:space="preserve"> </w:t>
            </w:r>
            <w:r w:rsidRPr="00CA3791">
              <w:rPr>
                <w:rFonts w:ascii="Times New Roman"/>
                <w:sz w:val="20"/>
              </w:rPr>
              <w:t>the</w:t>
            </w:r>
            <w:r w:rsidRPr="00CA3791">
              <w:rPr>
                <w:rFonts w:ascii="Times New Roman"/>
                <w:spacing w:val="25"/>
                <w:w w:val="99"/>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removal</w:t>
            </w:r>
            <w:r w:rsidRPr="00CA3791">
              <w:rPr>
                <w:rFonts w:ascii="Times New Roman"/>
                <w:spacing w:val="33"/>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crops</w:t>
            </w:r>
            <w:r w:rsidRPr="00CA3791">
              <w:rPr>
                <w:rFonts w:ascii="Times New Roman"/>
                <w:spacing w:val="-6"/>
                <w:sz w:val="20"/>
              </w:rPr>
              <w:t xml:space="preserve"> </w:t>
            </w:r>
            <w:r w:rsidRPr="00CA3791">
              <w:rPr>
                <w:rFonts w:ascii="Times New Roman"/>
                <w:spacing w:val="-1"/>
                <w:sz w:val="20"/>
              </w:rPr>
              <w:t>grown.</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125"/>
              <w:rPr>
                <w:rFonts w:ascii="Times New Roman" w:eastAsia="Times New Roman" w:hAnsi="Times New Roman"/>
                <w:sz w:val="20"/>
                <w:szCs w:val="20"/>
              </w:rPr>
            </w:pPr>
            <w:r w:rsidRPr="00CA3791">
              <w:rPr>
                <w:rFonts w:ascii="Times New Roman"/>
                <w:sz w:val="20"/>
              </w:rPr>
              <w:t>An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focused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aspects</w:t>
            </w:r>
            <w:r w:rsidRPr="00CA3791">
              <w:rPr>
                <w:rFonts w:ascii="Times New Roman"/>
                <w:spacing w:val="-6"/>
                <w:sz w:val="20"/>
              </w:rPr>
              <w:t xml:space="preserve"> </w:t>
            </w:r>
            <w:r w:rsidRPr="00CA3791">
              <w:rPr>
                <w:rFonts w:ascii="Times New Roman"/>
                <w:sz w:val="20"/>
              </w:rPr>
              <w:t>of</w:t>
            </w:r>
            <w:r w:rsidRPr="00CA3791">
              <w:rPr>
                <w:rFonts w:ascii="Times New Roman"/>
                <w:spacing w:val="26"/>
                <w:w w:val="99"/>
                <w:sz w:val="20"/>
              </w:rPr>
              <w:t xml:space="preserve"> </w:t>
            </w:r>
            <w:r w:rsidRPr="00CA3791">
              <w:rPr>
                <w:rFonts w:ascii="Times New Roman"/>
                <w:sz w:val="20"/>
              </w:rPr>
              <w:t>crop</w:t>
            </w:r>
            <w:r w:rsidRPr="00CA3791">
              <w:rPr>
                <w:rFonts w:ascii="Times New Roman"/>
                <w:spacing w:val="-7"/>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including</w:t>
            </w:r>
            <w:r w:rsidRPr="00CA3791">
              <w:rPr>
                <w:rFonts w:ascii="Times New Roman"/>
                <w:spacing w:val="-8"/>
                <w:sz w:val="20"/>
              </w:rPr>
              <w:t xml:space="preserve"> </w:t>
            </w:r>
            <w:r w:rsidRPr="00CA3791">
              <w:rPr>
                <w:rFonts w:ascii="Times New Roman"/>
                <w:sz w:val="20"/>
              </w:rPr>
              <w:t>NM.</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31"/>
                <w:w w:val="99"/>
                <w:sz w:val="20"/>
              </w:rPr>
              <w:t xml:space="preserve"> </w:t>
            </w:r>
            <w:r w:rsidRPr="00CA3791">
              <w:rPr>
                <w:rFonts w:ascii="Times New Roman"/>
                <w:spacing w:val="-1"/>
                <w:sz w:val="20"/>
              </w:rPr>
              <w:t>include</w:t>
            </w:r>
            <w:r w:rsidRPr="00CA3791">
              <w:rPr>
                <w:rFonts w:ascii="Times New Roman"/>
                <w:spacing w:val="-4"/>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8"/>
              <w:rPr>
                <w:rFonts w:ascii="Times New Roman" w:eastAsia="Times New Roman" w:hAnsi="Times New Roman"/>
                <w:sz w:val="20"/>
                <w:szCs w:val="20"/>
              </w:rPr>
            </w:pPr>
            <w:r w:rsidRPr="00CA3791">
              <w:rPr>
                <w:rFonts w:ascii="Times New Roman"/>
                <w:sz w:val="20"/>
              </w:rPr>
              <w:t>4R</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Stewardship</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uses</w:t>
            </w:r>
            <w:r w:rsidRPr="00CA3791">
              <w:rPr>
                <w:rFonts w:ascii="Times New Roman"/>
                <w:spacing w:val="33"/>
                <w:w w:val="9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z w:val="20"/>
              </w:rPr>
              <w:t>process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adaptive</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z w:val="20"/>
              </w:rPr>
              <w:t>each</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5"/>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z w:val="20"/>
              </w:rPr>
              <w:t>source,</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24"/>
                <w:w w:val="99"/>
                <w:sz w:val="20"/>
              </w:rPr>
              <w:t xml:space="preserve"> </w:t>
            </w:r>
            <w:r w:rsidRPr="00CA3791">
              <w:rPr>
                <w:rFonts w:ascii="Times New Roman"/>
                <w:spacing w:val="-1"/>
                <w:sz w:val="20"/>
              </w:rPr>
              <w:t>time</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place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26"/>
                <w:w w:val="99"/>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each</w:t>
            </w:r>
            <w:r w:rsidRPr="00CA3791">
              <w:rPr>
                <w:rFonts w:ascii="Times New Roman"/>
                <w:spacing w:val="-7"/>
                <w:sz w:val="20"/>
              </w:rPr>
              <w:t xml:space="preserve"> </w:t>
            </w:r>
            <w:r w:rsidRPr="00CA3791">
              <w:rPr>
                <w:rFonts w:ascii="Times New Roman"/>
                <w:sz w:val="20"/>
              </w:rPr>
              <w:t>crop.</w:t>
            </w:r>
          </w:p>
        </w:tc>
      </w:tr>
      <w:tr w:rsidR="006474F3" w:rsidRPr="00CA3791" w:rsidTr="00160194">
        <w:trPr>
          <w:trHeight w:hRule="exact" w:val="2851"/>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7"/>
              <w:rPr>
                <w:rFonts w:ascii="Times New Roman" w:eastAsia="Times New Roman" w:hAnsi="Times New Roman"/>
                <w:sz w:val="20"/>
                <w:szCs w:val="20"/>
              </w:rPr>
            </w:pPr>
            <w:r>
              <w:rPr>
                <w:rFonts w:ascii="Times New Roman" w:eastAsia="Times New Roman" w:hAnsi="Times New Roman"/>
                <w:spacing w:val="-1"/>
                <w:sz w:val="20"/>
                <w:szCs w:val="20"/>
              </w:rPr>
              <w:t>Sees</w:t>
            </w:r>
            <w:r>
              <w:rPr>
                <w:rFonts w:ascii="Times New Roman" w:eastAsia="Times New Roman" w:hAnsi="Times New Roman"/>
                <w:spacing w:val="-7"/>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z w:val="20"/>
                <w:szCs w:val="20"/>
              </w:rPr>
              <w:t>inconsistency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defining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5"/>
                <w:sz w:val="20"/>
                <w:szCs w:val="20"/>
              </w:rPr>
              <w:t xml:space="preserve"> </w:t>
            </w:r>
            <w:r>
              <w:rPr>
                <w:rFonts w:ascii="Times New Roman" w:eastAsia="Times New Roman" w:hAnsi="Times New Roman"/>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comprehensive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describes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optimum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minimize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loss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while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maintaining</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when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ENM</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includes</w:t>
            </w:r>
            <w:r>
              <w:rPr>
                <w:rFonts w:ascii="Times New Roman" w:eastAsia="Times New Roman" w:hAnsi="Times New Roman"/>
                <w:spacing w:val="-7"/>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z w:val="20"/>
                <w:szCs w:val="20"/>
              </w:rPr>
              <w:t>assumption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6"/>
                <w:sz w:val="20"/>
                <w:szCs w:val="20"/>
              </w:rPr>
              <w:t xml:space="preserve"> </w:t>
            </w:r>
            <w:r>
              <w:rPr>
                <w:rFonts w:ascii="Times New Roman" w:eastAsia="Times New Roman" w:hAnsi="Times New Roman"/>
                <w:sz w:val="20"/>
                <w:szCs w:val="20"/>
              </w:rPr>
              <w:t>NM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allows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7"/>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Says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these</w:t>
            </w:r>
            <w:r>
              <w:rPr>
                <w:rFonts w:ascii="Times New Roman" w:eastAsia="Times New Roman" w:hAnsi="Times New Roman"/>
                <w:spacing w:val="-5"/>
                <w:sz w:val="20"/>
                <w:szCs w:val="20"/>
              </w:rPr>
              <w:t xml:space="preserve"> </w:t>
            </w:r>
            <w:r>
              <w:rPr>
                <w:rFonts w:ascii="Times New Roman" w:eastAsia="Times New Roman" w:hAnsi="Times New Roman"/>
                <w:sz w:val="20"/>
                <w:szCs w:val="20"/>
              </w:rPr>
              <w:t>two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definitions</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should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compatible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z w:val="20"/>
                <w:szCs w:val="20"/>
              </w:rPr>
              <w:t>show</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transition</w:t>
            </w:r>
            <w:r>
              <w:rPr>
                <w:rFonts w:ascii="Times New Roman" w:eastAsia="Times New Roman" w:hAnsi="Times New Roman"/>
                <w:spacing w:val="47"/>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greater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inputs</w:t>
            </w:r>
            <w:r>
              <w:rPr>
                <w:rFonts w:ascii="Times New Roman" w:eastAsia="Times New Roman" w:hAnsi="Times New Roman"/>
                <w:spacing w:val="-5"/>
                <w:sz w:val="20"/>
                <w:szCs w:val="20"/>
              </w:rPr>
              <w:t xml:space="preserve"> </w:t>
            </w:r>
            <w:r>
              <w:rPr>
                <w:rFonts w:ascii="Times New Roman" w:eastAsia="Times New Roman" w:hAnsi="Times New Roman"/>
                <w:sz w:val="20"/>
                <w:szCs w:val="20"/>
              </w:rPr>
              <w:t>when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going</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1"/>
                <w:sz w:val="20"/>
                <w:szCs w:val="20"/>
              </w:rPr>
              <w:t xml:space="preserve"> 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ENM</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P/D</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agriculture.</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4"/>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PI</w:t>
            </w:r>
            <w:r w:rsidRPr="00CA3791">
              <w:rPr>
                <w:rFonts w:ascii="Times New Roman"/>
                <w:spacing w:val="-5"/>
                <w:sz w:val="20"/>
              </w:rPr>
              <w:t xml:space="preserve"> </w:t>
            </w:r>
            <w:r w:rsidRPr="00CA3791">
              <w:rPr>
                <w:rFonts w:ascii="Times New Roman"/>
                <w:spacing w:val="-1"/>
                <w:sz w:val="20"/>
              </w:rPr>
              <w:t>approaches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often</w:t>
            </w:r>
            <w:r w:rsidRPr="00CA3791">
              <w:rPr>
                <w:rFonts w:ascii="Times New Roman"/>
                <w:spacing w:val="-5"/>
                <w:sz w:val="20"/>
              </w:rPr>
              <w:t xml:space="preserve"> </w:t>
            </w:r>
            <w:r w:rsidRPr="00CA3791">
              <w:rPr>
                <w:rFonts w:ascii="Times New Roman"/>
                <w:spacing w:val="-1"/>
                <w:sz w:val="20"/>
              </w:rPr>
              <w:t>different</w:t>
            </w:r>
            <w:r w:rsidRPr="00CA3791">
              <w:rPr>
                <w:rFonts w:ascii="Times New Roman"/>
                <w:spacing w:val="37"/>
                <w:w w:val="99"/>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definition</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 xml:space="preserve">state </w:t>
            </w:r>
            <w:r w:rsidRPr="00CA3791">
              <w:rPr>
                <w:rFonts w:ascii="Times New Roman"/>
                <w:spacing w:val="1"/>
                <w:sz w:val="20"/>
              </w:rPr>
              <w:t>PI</w:t>
            </w:r>
            <w:r w:rsidRPr="00CA3791">
              <w:rPr>
                <w:rFonts w:ascii="Times New Roman"/>
                <w:spacing w:val="31"/>
                <w:w w:val="99"/>
                <w:sz w:val="20"/>
              </w:rPr>
              <w:t xml:space="preserve"> </w:t>
            </w:r>
            <w:r w:rsidRPr="00CA3791">
              <w:rPr>
                <w:rFonts w:ascii="Times New Roman"/>
                <w:spacing w:val="-1"/>
                <w:sz w:val="20"/>
              </w:rPr>
              <w:t>requirements.</w:t>
            </w:r>
          </w:p>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6"/>
              <w:rPr>
                <w:rFonts w:ascii="Times New Roman" w:eastAsia="Times New Roman" w:hAnsi="Times New Roman"/>
                <w:sz w:val="20"/>
                <w:szCs w:val="20"/>
              </w:rPr>
            </w:pPr>
            <w:r>
              <w:rPr>
                <w:rFonts w:ascii="Times New Roman" w:eastAsia="Times New Roman" w:hAnsi="Times New Roman"/>
                <w:sz w:val="20"/>
                <w:szCs w:val="20"/>
              </w:rPr>
              <w:t>This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should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adaptive</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units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would</w:t>
            </w:r>
            <w:r>
              <w:rPr>
                <w:rFonts w:ascii="Times New Roman" w:eastAsia="Times New Roman" w:hAnsi="Times New Roman"/>
                <w:spacing w:val="-4"/>
                <w:sz w:val="20"/>
                <w:szCs w:val="20"/>
              </w:rPr>
              <w:t xml:space="preserve"> </w:t>
            </w:r>
            <w:r>
              <w:rPr>
                <w:rFonts w:ascii="Times New Roman" w:eastAsia="Times New Roman" w:hAnsi="Times New Roman"/>
                <w:sz w:val="20"/>
                <w:szCs w:val="20"/>
              </w:rPr>
              <w:t>include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evaluations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(like</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z w:val="20"/>
                <w:szCs w:val="20"/>
              </w:rPr>
              <w:t>PSNT,</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CSNT,</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monitoring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N-rate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test-strips,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budgets,</w:t>
            </w:r>
            <w:r>
              <w:rPr>
                <w:rFonts w:ascii="Times New Roman" w:eastAsia="Times New Roman" w:hAnsi="Times New Roman"/>
                <w:spacing w:val="-7"/>
                <w:sz w:val="20"/>
                <w:szCs w:val="20"/>
              </w:rPr>
              <w:t xml:space="preserve"> </w:t>
            </w:r>
            <w:r>
              <w:rPr>
                <w:rFonts w:ascii="Times New Roman" w:eastAsia="Times New Roman" w:hAnsi="Times New Roman"/>
                <w:sz w:val="20"/>
                <w:szCs w:val="20"/>
              </w:rPr>
              <w:t>etc.)</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adjust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basic “rules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thumb”</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3"/>
                <w:sz w:val="20"/>
                <w:szCs w:val="20"/>
              </w:rPr>
              <w:t xml:space="preserve"> </w:t>
            </w:r>
            <w:r>
              <w:rPr>
                <w:rFonts w:ascii="Times New Roman" w:eastAsia="Times New Roman" w:hAnsi="Times New Roman"/>
                <w:sz w:val="20"/>
                <w:szCs w:val="20"/>
              </w:rPr>
              <w:t>1.0</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lb</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N/bu).</w:t>
            </w:r>
          </w:p>
        </w:tc>
      </w:tr>
      <w:tr w:rsidR="006474F3" w:rsidRPr="00CA3791" w:rsidTr="00160194">
        <w:trPr>
          <w:trHeight w:hRule="exact" w:val="631"/>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OK.</w:t>
            </w:r>
          </w:p>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2160"/>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110"/>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fine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z w:val="20"/>
              </w:rPr>
              <w:t>correct.</w:t>
            </w:r>
            <w:r w:rsidRPr="00CA3791">
              <w:rPr>
                <w:rFonts w:ascii="Times New Roman"/>
                <w:spacing w:val="42"/>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yield-goal</w:t>
            </w:r>
            <w:r w:rsidRPr="00CA3791">
              <w:rPr>
                <w:rFonts w:ascii="Times New Roman"/>
                <w:spacing w:val="-4"/>
                <w:sz w:val="20"/>
              </w:rPr>
              <w:t xml:space="preserve"> </w:t>
            </w:r>
            <w:r w:rsidRPr="00CA3791">
              <w:rPr>
                <w:rFonts w:ascii="Times New Roman"/>
                <w:sz w:val="20"/>
              </w:rPr>
              <w:t>based</w:t>
            </w:r>
            <w:r w:rsidRPr="00CA3791">
              <w:rPr>
                <w:rFonts w:ascii="Times New Roman"/>
                <w:spacing w:val="27"/>
                <w:w w:val="99"/>
                <w:sz w:val="20"/>
              </w:rPr>
              <w:t xml:space="preserve"> </w:t>
            </w:r>
            <w:r w:rsidRPr="00CA3791">
              <w:rPr>
                <w:rFonts w:ascii="Times New Roman"/>
                <w:sz w:val="20"/>
              </w:rPr>
              <w:t>approach</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my</w:t>
            </w:r>
            <w:r w:rsidRPr="00CA3791">
              <w:rPr>
                <w:rFonts w:ascii="Times New Roman"/>
                <w:spacing w:val="-6"/>
                <w:sz w:val="20"/>
              </w:rPr>
              <w:t xml:space="preserve"> </w:t>
            </w:r>
            <w:r w:rsidRPr="00CA3791">
              <w:rPr>
                <w:rFonts w:ascii="Times New Roman"/>
                <w:spacing w:val="-1"/>
                <w:sz w:val="20"/>
              </w:rPr>
              <w:t>state.</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6"/>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fine</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z w:val="20"/>
              </w:rPr>
              <w:t>correct.</w:t>
            </w:r>
            <w:r w:rsidRPr="00CA3791">
              <w:rPr>
                <w:rFonts w:ascii="Times New Roman"/>
                <w:spacing w:val="-8"/>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2"/>
                <w:w w:val="99"/>
                <w:sz w:val="20"/>
              </w:rPr>
              <w:t xml:space="preserve"> </w:t>
            </w:r>
            <w:r w:rsidRPr="00CA3791">
              <w:rPr>
                <w:rFonts w:ascii="Times New Roman"/>
                <w:spacing w:val="-1"/>
                <w:sz w:val="20"/>
              </w:rPr>
              <w:t>restrictive</w:t>
            </w:r>
            <w:r w:rsidRPr="00CA3791">
              <w:rPr>
                <w:rFonts w:ascii="Times New Roman"/>
                <w:spacing w:val="-6"/>
                <w:sz w:val="20"/>
              </w:rPr>
              <w:t xml:space="preserve"> </w:t>
            </w:r>
            <w:r w:rsidRPr="00CA3791">
              <w:rPr>
                <w:rFonts w:ascii="Times New Roman"/>
                <w:sz w:val="20"/>
              </w:rPr>
              <w:t>planning</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soil</w:t>
            </w:r>
            <w:r w:rsidRPr="00CA3791">
              <w:rPr>
                <w:rFonts w:ascii="Times New Roman"/>
                <w:spacing w:val="-6"/>
                <w:sz w:val="20"/>
              </w:rPr>
              <w:t xml:space="preserve"> </w:t>
            </w:r>
            <w:r w:rsidRPr="00CA3791">
              <w:rPr>
                <w:rFonts w:ascii="Times New Roman"/>
                <w:spacing w:val="-1"/>
                <w:sz w:val="20"/>
              </w:rPr>
              <w:t>test</w:t>
            </w:r>
            <w:r w:rsidRPr="00CA3791">
              <w:rPr>
                <w:rFonts w:ascii="Times New Roman"/>
                <w:spacing w:val="30"/>
                <w:w w:val="99"/>
                <w:sz w:val="20"/>
              </w:rPr>
              <w:t xml:space="preserve"> </w:t>
            </w:r>
            <w:r w:rsidRPr="00CA3791">
              <w:rPr>
                <w:rFonts w:ascii="Times New Roman"/>
                <w:spacing w:val="-1"/>
                <w:sz w:val="20"/>
              </w:rPr>
              <w:t>threshold</w:t>
            </w:r>
            <w:r w:rsidRPr="00CA3791">
              <w:rPr>
                <w:rFonts w:ascii="Times New Roman"/>
                <w:spacing w:val="-7"/>
                <w:sz w:val="20"/>
              </w:rPr>
              <w:t xml:space="preserve"> </w:t>
            </w:r>
            <w:r w:rsidRPr="00CA3791">
              <w:rPr>
                <w:rFonts w:ascii="Times New Roman"/>
                <w:spacing w:val="-1"/>
                <w:sz w:val="20"/>
              </w:rPr>
              <w:t>(Mehlich</w:t>
            </w:r>
            <w:r w:rsidRPr="00CA3791">
              <w:rPr>
                <w:rFonts w:ascii="Times New Roman"/>
                <w:spacing w:val="-8"/>
                <w:sz w:val="20"/>
              </w:rPr>
              <w:t xml:space="preserve"> </w:t>
            </w:r>
            <w:r w:rsidRPr="00CA3791">
              <w:rPr>
                <w:rFonts w:ascii="Times New Roman"/>
                <w:sz w:val="20"/>
              </w:rPr>
              <w:t>1</w:t>
            </w:r>
            <w:r w:rsidRPr="00CA3791">
              <w:rPr>
                <w:rFonts w:ascii="Times New Roman"/>
                <w:spacing w:val="-6"/>
                <w:sz w:val="20"/>
              </w:rPr>
              <w:t xml:space="preserve"> </w:t>
            </w:r>
            <w:r w:rsidRPr="00CA3791">
              <w:rPr>
                <w:rFonts w:ascii="Times New Roman"/>
                <w:spacing w:val="-1"/>
                <w:sz w:val="20"/>
              </w:rPr>
              <w:t>extraction</w:t>
            </w:r>
            <w:r w:rsidRPr="00CA3791">
              <w:rPr>
                <w:rFonts w:ascii="Times New Roman"/>
                <w:spacing w:val="-8"/>
                <w:sz w:val="20"/>
              </w:rPr>
              <w:t xml:space="preserve"> </w:t>
            </w:r>
            <w:r w:rsidRPr="00CA3791">
              <w:rPr>
                <w:rFonts w:ascii="Times New Roman"/>
                <w:spacing w:val="-1"/>
                <w:sz w:val="20"/>
              </w:rPr>
              <w:t>value</w:t>
            </w:r>
          </w:p>
          <w:p w:rsidR="006474F3" w:rsidRDefault="006474F3">
            <w:pPr>
              <w:pStyle w:val="TableParagraph"/>
              <w:spacing w:line="241" w:lineRule="auto"/>
              <w:ind w:left="22" w:right="285"/>
              <w:jc w:val="both"/>
              <w:rPr>
                <w:rFonts w:ascii="Times New Roman" w:eastAsia="Times New Roman" w:hAnsi="Times New Roman"/>
                <w:sz w:val="20"/>
                <w:szCs w:val="20"/>
              </w:rPr>
            </w:pPr>
            <w:r w:rsidRPr="00CA3791">
              <w:rPr>
                <w:rFonts w:ascii="Times New Roman"/>
                <w:sz w:val="20"/>
              </w:rPr>
              <w:t>&gt;50</w:t>
            </w:r>
            <w:r w:rsidRPr="00CA3791">
              <w:rPr>
                <w:rFonts w:ascii="Times New Roman"/>
                <w:spacing w:val="-3"/>
                <w:sz w:val="20"/>
              </w:rPr>
              <w:t xml:space="preserve"> </w:t>
            </w:r>
            <w:r w:rsidRPr="00CA3791">
              <w:rPr>
                <w:rFonts w:ascii="Times New Roman"/>
                <w:spacing w:val="-1"/>
                <w:sz w:val="20"/>
              </w:rPr>
              <w:t>ppm);</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exceeded,</w:t>
            </w:r>
            <w:r w:rsidRPr="00CA3791">
              <w:rPr>
                <w:rFonts w:ascii="Times New Roman"/>
                <w:spacing w:val="35"/>
                <w:w w:val="99"/>
                <w:sz w:val="20"/>
              </w:rPr>
              <w:t xml:space="preserve"> </w:t>
            </w:r>
            <w:r w:rsidRPr="00CA3791">
              <w:rPr>
                <w:rFonts w:ascii="Times New Roman"/>
                <w:spacing w:val="-1"/>
                <w:sz w:val="20"/>
              </w:rPr>
              <w:t>then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applied.</w:t>
            </w:r>
            <w:r w:rsidRPr="00CA3791">
              <w:rPr>
                <w:rFonts w:ascii="Times New Roman"/>
                <w:spacing w:val="43"/>
                <w:sz w:val="20"/>
              </w:rPr>
              <w:t xml:space="preserve"> </w:t>
            </w:r>
            <w:r w:rsidRPr="00CA3791">
              <w:rPr>
                <w:rFonts w:ascii="Times New Roman"/>
                <w:sz w:val="20"/>
              </w:rPr>
              <w:t>Threshold</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3"/>
                <w:w w:val="99"/>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level,</w:t>
            </w:r>
            <w:r w:rsidRPr="00CA3791">
              <w:rPr>
                <w:rFonts w:ascii="Times New Roman"/>
                <w:spacing w:val="-2"/>
                <w:sz w:val="20"/>
              </w:rPr>
              <w:t xml:space="preserve"> </w:t>
            </w:r>
            <w:r w:rsidRPr="00CA3791">
              <w:rPr>
                <w:rFonts w:ascii="Times New Roman"/>
                <w:sz w:val="20"/>
              </w:rPr>
              <w:t>slope,</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0"/>
                <w:w w:val="99"/>
                <w:sz w:val="20"/>
              </w:rPr>
              <w:t xml:space="preserve"> </w:t>
            </w:r>
            <w:r w:rsidRPr="00CA3791">
              <w:rPr>
                <w:rFonts w:ascii="Times New Roman"/>
                <w:spacing w:val="-1"/>
                <w:sz w:val="20"/>
              </w:rPr>
              <w:t>tillage</w:t>
            </w:r>
            <w:r w:rsidRPr="00CA3791">
              <w:rPr>
                <w:rFonts w:ascii="Times New Roman"/>
                <w:spacing w:val="-8"/>
                <w:sz w:val="20"/>
              </w:rPr>
              <w:t xml:space="preserve"> </w:t>
            </w:r>
            <w:r w:rsidRPr="00CA3791">
              <w:rPr>
                <w:rFonts w:ascii="Times New Roman"/>
                <w:spacing w:val="-1"/>
                <w:sz w:val="20"/>
              </w:rPr>
              <w:t>factors.</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7"/>
              <w:rPr>
                <w:rFonts w:ascii="Times New Roman" w:eastAsia="Times New Roman" w:hAnsi="Times New Roman"/>
                <w:sz w:val="20"/>
                <w:szCs w:val="20"/>
              </w:rPr>
            </w:pPr>
            <w:r>
              <w:rPr>
                <w:rFonts w:ascii="Times New Roman" w:eastAsia="Times New Roman" w:hAnsi="Times New Roman"/>
                <w:sz w:val="20"/>
                <w:szCs w:val="20"/>
              </w:rPr>
              <w:t>Based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consideration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sub-field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level</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testing/yield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evaluation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fly,</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geospatial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grid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sampling,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variable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3"/>
                <w:w w:val="99"/>
                <w:sz w:val="20"/>
                <w:szCs w:val="20"/>
              </w:rPr>
              <w:t xml:space="preserve"> </w:t>
            </w:r>
            <w:r>
              <w:rPr>
                <w:rFonts w:ascii="Times New Roman" w:eastAsia="Times New Roman" w:hAnsi="Times New Roman"/>
                <w:sz w:val="20"/>
                <w:szCs w:val="20"/>
              </w:rPr>
              <w:t>(more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lime</w:t>
            </w:r>
            <w:r>
              <w:rPr>
                <w:rFonts w:ascii="Times New Roman" w:eastAsia="Times New Roman" w:hAnsi="Times New Roman"/>
                <w:spacing w:val="-3"/>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4"/>
                <w:sz w:val="20"/>
                <w:szCs w:val="20"/>
              </w:rPr>
              <w:t xml:space="preserve"> </w:t>
            </w:r>
            <w:r>
              <w:rPr>
                <w:rFonts w:ascii="Times New Roman" w:eastAsia="Times New Roman" w:hAnsi="Times New Roman"/>
                <w:sz w:val="20"/>
                <w:szCs w:val="20"/>
              </w:rPr>
              <w:t>P</w:t>
            </w:r>
            <w:r>
              <w:rPr>
                <w:rFonts w:ascii="Times New Roman" w:eastAsia="Times New Roman" w:hAnsi="Times New Roman"/>
                <w:spacing w:val="-1"/>
                <w:sz w:val="20"/>
                <w:szCs w:val="20"/>
              </w:rPr>
              <w:t xml:space="preserve"> and</w:t>
            </w:r>
            <w:r>
              <w:rPr>
                <w:rFonts w:ascii="Times New Roman" w:eastAsia="Times New Roman" w:hAnsi="Times New Roman"/>
                <w:spacing w:val="-2"/>
                <w:sz w:val="20"/>
                <w:szCs w:val="20"/>
              </w:rPr>
              <w:t xml:space="preserve"> </w:t>
            </w:r>
            <w:r>
              <w:rPr>
                <w:rFonts w:ascii="Times New Roman" w:eastAsia="Times New Roman" w:hAnsi="Times New Roman"/>
                <w:sz w:val="20"/>
                <w:szCs w:val="20"/>
              </w:rPr>
              <w:t>K).</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Sees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lot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variability</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4"/>
                <w:sz w:val="20"/>
                <w:szCs w:val="20"/>
              </w:rPr>
              <w:t xml:space="preserve"> </w:t>
            </w:r>
            <w:r>
              <w:rPr>
                <w:rFonts w:ascii="Times New Roman" w:eastAsia="Times New Roman" w:hAnsi="Times New Roman"/>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silage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3"/>
                <w:sz w:val="20"/>
                <w:szCs w:val="20"/>
              </w:rPr>
              <w:t xml:space="preserve"> </w:t>
            </w:r>
            <w:r>
              <w:rPr>
                <w:rFonts w:ascii="Times New Roman" w:eastAsia="Times New Roman" w:hAnsi="Times New Roman"/>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never</w:t>
            </w:r>
            <w:r>
              <w:rPr>
                <w:rFonts w:ascii="Times New Roman" w:eastAsia="Times New Roman" w:hAnsi="Times New Roman"/>
                <w:spacing w:val="-3"/>
                <w:sz w:val="20"/>
                <w:szCs w:val="20"/>
              </w:rPr>
              <w:t xml:space="preserve"> </w:t>
            </w:r>
            <w:r>
              <w:rPr>
                <w:rFonts w:ascii="Times New Roman" w:eastAsia="Times New Roman" w:hAnsi="Times New Roman"/>
                <w:sz w:val="20"/>
                <w:szCs w:val="20"/>
              </w:rPr>
              <w:t>cross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scale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don’t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adequate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data.</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89"/>
              <w:rPr>
                <w:rFonts w:ascii="Times New Roman" w:eastAsia="Times New Roman" w:hAnsi="Times New Roman"/>
                <w:sz w:val="20"/>
                <w:szCs w:val="20"/>
              </w:rPr>
            </w:pPr>
            <w:r>
              <w:rPr>
                <w:rFonts w:ascii="Times New Roman" w:eastAsia="Times New Roman" w:hAnsi="Times New Roman"/>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sure where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came</w:t>
            </w:r>
            <w:r>
              <w:rPr>
                <w:rFonts w:ascii="Times New Roman" w:eastAsia="Times New Roman" w:hAnsi="Times New Roman"/>
                <w:spacing w:val="-2"/>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simply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reduction.</w:t>
            </w:r>
          </w:p>
        </w:tc>
      </w:tr>
      <w:tr w:rsidR="006474F3" w:rsidRPr="00CA3791" w:rsidTr="00160194">
        <w:trPr>
          <w:trHeight w:hRule="exact" w:val="2849"/>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8"/>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6"/>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looks</w:t>
            </w:r>
            <w:r>
              <w:rPr>
                <w:rFonts w:ascii="Times New Roman" w:eastAsia="Times New Roman" w:hAnsi="Times New Roman"/>
                <w:spacing w:val="-5"/>
                <w:sz w:val="20"/>
                <w:szCs w:val="20"/>
              </w:rPr>
              <w:t xml:space="preserve"> </w:t>
            </w:r>
            <w:r>
              <w:rPr>
                <w:rFonts w:ascii="Times New Roman" w:eastAsia="Times New Roman" w:hAnsi="Times New Roman"/>
                <w:sz w:val="20"/>
                <w:szCs w:val="20"/>
              </w:rPr>
              <w:t>OK;</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2"/>
                <w:sz w:val="20"/>
                <w:szCs w:val="20"/>
              </w:rPr>
              <w:t xml:space="preserve"> we</w:t>
            </w:r>
            <w:r>
              <w:rPr>
                <w:rFonts w:ascii="Times New Roman" w:eastAsia="Times New Roman" w:hAnsi="Times New Roman"/>
                <w:spacing w:val="-3"/>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 xml:space="preserve"> </w:t>
            </w:r>
            <w:r>
              <w:rPr>
                <w:rFonts w:ascii="Times New Roman" w:eastAsia="Times New Roman" w:hAnsi="Times New Roman"/>
                <w:sz w:val="20"/>
                <w:szCs w:val="20"/>
              </w:rPr>
              <w:t>real</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effective 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test for</w:t>
            </w:r>
            <w:r>
              <w:rPr>
                <w:rFonts w:ascii="Times New Roman" w:eastAsia="Times New Roman" w:hAnsi="Times New Roman"/>
                <w:spacing w:val="-2"/>
                <w:sz w:val="20"/>
                <w:szCs w:val="20"/>
              </w:rPr>
              <w:t xml:space="preserve"> </w:t>
            </w:r>
            <w:r>
              <w:rPr>
                <w:rFonts w:ascii="Times New Roman" w:eastAsia="Times New Roman" w:hAnsi="Times New Roman"/>
                <w:sz w:val="20"/>
                <w:szCs w:val="20"/>
              </w:rPr>
              <w:t>N.</w:t>
            </w:r>
            <w:r>
              <w:rPr>
                <w:rFonts w:ascii="Times New Roman" w:eastAsia="Times New Roman" w:hAnsi="Times New Roman"/>
                <w:spacing w:val="44"/>
                <w:sz w:val="20"/>
                <w:szCs w:val="20"/>
              </w:rPr>
              <w:t xml:space="preserve"> </w:t>
            </w:r>
            <w:r>
              <w:rPr>
                <w:rFonts w:ascii="Times New Roman" w:eastAsia="Times New Roman" w:hAnsi="Times New Roman"/>
                <w:sz w:val="20"/>
                <w:szCs w:val="20"/>
              </w:rPr>
              <w:t>Most</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1"/>
                <w:w w:val="99"/>
                <w:sz w:val="20"/>
                <w:szCs w:val="20"/>
              </w:rPr>
              <w:t xml:space="preserve"> </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testing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well</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Delmarva</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soils.</w:t>
            </w:r>
            <w:r>
              <w:rPr>
                <w:rFonts w:ascii="Times New Roman" w:eastAsia="Times New Roman" w:hAnsi="Times New Roman"/>
                <w:spacing w:val="41"/>
                <w:sz w:val="20"/>
                <w:szCs w:val="20"/>
              </w:rPr>
              <w:t xml:space="preserve"> </w:t>
            </w:r>
            <w:r>
              <w:rPr>
                <w:rFonts w:ascii="Times New Roman" w:eastAsia="Times New Roman" w:hAnsi="Times New Roman"/>
                <w:sz w:val="20"/>
                <w:szCs w:val="20"/>
              </w:rPr>
              <w:t>PSNT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side-dressing</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even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R-square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7"/>
                <w:sz w:val="20"/>
                <w:szCs w:val="20"/>
              </w:rPr>
              <w:t xml:space="preserve"> </w:t>
            </w:r>
            <w:r>
              <w:rPr>
                <w:rFonts w:ascii="Times New Roman" w:eastAsia="Times New Roman" w:hAnsi="Times New Roman"/>
                <w:sz w:val="20"/>
                <w:szCs w:val="20"/>
              </w:rPr>
              <w:t>0.4</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(double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alone).</w:t>
            </w:r>
          </w:p>
          <w:p w:rsidR="006474F3" w:rsidRDefault="006474F3">
            <w:pPr>
              <w:pStyle w:val="TableParagraph"/>
              <w:spacing w:before="3"/>
              <w:ind w:left="22" w:right="29"/>
              <w:rPr>
                <w:rFonts w:ascii="Times New Roman" w:eastAsia="Times New Roman" w:hAnsi="Times New Roman"/>
                <w:sz w:val="20"/>
                <w:szCs w:val="20"/>
              </w:rPr>
            </w:pPr>
            <w:r w:rsidRPr="00CA3791">
              <w:rPr>
                <w:rFonts w:ascii="Times New Roman"/>
                <w:spacing w:val="-1"/>
                <w:sz w:val="20"/>
              </w:rPr>
              <w:t>Encourages</w:t>
            </w:r>
            <w:r w:rsidRPr="00CA3791">
              <w:rPr>
                <w:rFonts w:ascii="Times New Roman"/>
                <w:spacing w:val="-9"/>
                <w:sz w:val="20"/>
              </w:rPr>
              <w:t xml:space="preserve"> </w:t>
            </w:r>
            <w:r w:rsidRPr="00CA3791">
              <w:rPr>
                <w:rFonts w:ascii="Times New Roman"/>
                <w:sz w:val="20"/>
              </w:rPr>
              <w:t>using</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yield-based</w:t>
            </w:r>
            <w:r w:rsidRPr="00CA3791">
              <w:rPr>
                <w:rFonts w:ascii="Times New Roman"/>
                <w:spacing w:val="-7"/>
                <w:sz w:val="20"/>
              </w:rPr>
              <w:t xml:space="preserve"> </w:t>
            </w:r>
            <w:r w:rsidRPr="00CA3791">
              <w:rPr>
                <w:rFonts w:ascii="Times New Roman"/>
                <w:spacing w:val="-1"/>
                <w:sz w:val="20"/>
              </w:rPr>
              <w:t>approach.</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7"/>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can</w:t>
            </w:r>
            <w:r w:rsidRPr="00CA3791">
              <w:rPr>
                <w:rFonts w:ascii="Times New Roman"/>
                <w:spacing w:val="-4"/>
                <w:sz w:val="20"/>
              </w:rPr>
              <w:t xml:space="preserve"> </w:t>
            </w:r>
            <w:r w:rsidRPr="00CA3791">
              <w:rPr>
                <w:rFonts w:ascii="Times New Roman"/>
                <w:spacing w:val="-1"/>
                <w:sz w:val="20"/>
              </w:rPr>
              <w:t>mean</w:t>
            </w:r>
            <w:r w:rsidRPr="00CA3791">
              <w:rPr>
                <w:rFonts w:ascii="Times New Roman"/>
                <w:spacing w:val="-5"/>
                <w:sz w:val="20"/>
              </w:rPr>
              <w:t xml:space="preserve"> </w:t>
            </w:r>
            <w:r w:rsidRPr="00CA3791">
              <w:rPr>
                <w:rFonts w:ascii="Times New Roman"/>
                <w:sz w:val="20"/>
              </w:rPr>
              <w:t>P</w:t>
            </w:r>
            <w:r w:rsidRPr="00CA3791">
              <w:rPr>
                <w:rFonts w:ascii="Times New Roman"/>
                <w:spacing w:val="24"/>
                <w:w w:val="99"/>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31"/>
                <w:w w:val="99"/>
                <w:sz w:val="20"/>
              </w:rPr>
              <w:t xml:space="preserve"> </w:t>
            </w:r>
            <w:r w:rsidRPr="00CA3791">
              <w:rPr>
                <w:rFonts w:ascii="Times New Roman"/>
                <w:spacing w:val="-1"/>
                <w:sz w:val="20"/>
              </w:rPr>
              <w:t>recommendation</w:t>
            </w:r>
            <w:r w:rsidRPr="00CA3791">
              <w:rPr>
                <w:rFonts w:ascii="Times New Roman"/>
                <w:spacing w:val="-8"/>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applying</w:t>
            </w:r>
            <w:r w:rsidRPr="00CA3791">
              <w:rPr>
                <w:rFonts w:ascii="Times New Roman"/>
                <w:spacing w:val="-7"/>
                <w:sz w:val="20"/>
              </w:rPr>
              <w:t xml:space="preserve"> </w:t>
            </w:r>
            <w:r w:rsidRPr="00CA3791">
              <w:rPr>
                <w:rFonts w:ascii="Times New Roman"/>
                <w:spacing w:val="1"/>
                <w:sz w:val="20"/>
              </w:rPr>
              <w:t>at</w:t>
            </w:r>
            <w:r w:rsidRPr="00CA3791">
              <w:rPr>
                <w:rFonts w:ascii="Times New Roman"/>
                <w:spacing w:val="-6"/>
                <w:sz w:val="20"/>
              </w:rPr>
              <w:t xml:space="preserve"> </w:t>
            </w:r>
            <w:r w:rsidRPr="00CA3791">
              <w:rPr>
                <w:rFonts w:ascii="Times New Roman"/>
                <w:sz w:val="20"/>
              </w:rPr>
              <w:t>P</w:t>
            </w:r>
            <w:r w:rsidRPr="00CA3791">
              <w:rPr>
                <w:rFonts w:ascii="Times New Roman"/>
                <w:spacing w:val="24"/>
                <w:w w:val="99"/>
                <w:sz w:val="20"/>
              </w:rPr>
              <w:t xml:space="preserve"> </w:t>
            </w:r>
            <w:r w:rsidRPr="00CA3791">
              <w:rPr>
                <w:rFonts w:ascii="Times New Roman"/>
                <w:spacing w:val="-1"/>
                <w:sz w:val="20"/>
              </w:rPr>
              <w:t>removal</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43"/>
                <w:sz w:val="20"/>
              </w:rPr>
              <w:t xml:space="preserve"> </w:t>
            </w:r>
            <w:r w:rsidRPr="00CA3791">
              <w:rPr>
                <w:rFonts w:ascii="Times New Roman"/>
                <w:sz w:val="20"/>
              </w:rPr>
              <w:t>These</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25"/>
                <w:w w:val="99"/>
                <w:sz w:val="20"/>
              </w:rPr>
              <w:t xml:space="preserve"> </w:t>
            </w:r>
            <w:r w:rsidRPr="00CA3791">
              <w:rPr>
                <w:rFonts w:ascii="Times New Roman"/>
                <w:spacing w:val="-1"/>
                <w:sz w:val="20"/>
              </w:rPr>
              <w:t>once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z w:val="20"/>
              </w:rPr>
              <w:t>optimum</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range.</w:t>
            </w:r>
            <w:r w:rsidRPr="00CA3791">
              <w:rPr>
                <w:rFonts w:ascii="Times New Roman"/>
                <w:spacing w:val="45"/>
                <w:sz w:val="20"/>
              </w:rPr>
              <w:t xml:space="preserve"> </w:t>
            </w:r>
            <w:r w:rsidRPr="00CA3791">
              <w:rPr>
                <w:rFonts w:ascii="Times New Roman"/>
                <w:spacing w:val="1"/>
                <w:sz w:val="20"/>
              </w:rPr>
              <w:t>P-</w:t>
            </w:r>
            <w:r w:rsidRPr="00CA3791">
              <w:rPr>
                <w:rFonts w:ascii="Times New Roman"/>
                <w:spacing w:val="23"/>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pacing w:val="-1"/>
                <w:sz w:val="20"/>
              </w:rPr>
              <w:t>may</w:t>
            </w:r>
            <w:r w:rsidRPr="00CA3791">
              <w:rPr>
                <w:rFonts w:ascii="Times New Roman"/>
                <w:spacing w:val="-5"/>
                <w:sz w:val="20"/>
              </w:rPr>
              <w:t xml:space="preserve"> </w:t>
            </w:r>
            <w:r w:rsidRPr="00CA3791">
              <w:rPr>
                <w:rFonts w:ascii="Times New Roman"/>
                <w:spacing w:val="-1"/>
                <w:sz w:val="20"/>
              </w:rPr>
              <w:t>still</w:t>
            </w:r>
            <w:r w:rsidRPr="00CA3791">
              <w:rPr>
                <w:rFonts w:ascii="Times New Roman"/>
                <w:spacing w:val="-4"/>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pacing w:val="-1"/>
                <w:sz w:val="20"/>
              </w:rPr>
              <w:t>starter</w:t>
            </w:r>
            <w:r w:rsidRPr="00CA3791">
              <w:rPr>
                <w:rFonts w:ascii="Times New Roman"/>
                <w:spacing w:val="-3"/>
                <w:sz w:val="20"/>
              </w:rPr>
              <w:t xml:space="preserve"> </w:t>
            </w:r>
            <w:r w:rsidRPr="00CA3791">
              <w:rPr>
                <w:rFonts w:ascii="Times New Roman"/>
                <w:sz w:val="20"/>
              </w:rPr>
              <w:t>P</w:t>
            </w:r>
            <w:r w:rsidRPr="00CA3791">
              <w:rPr>
                <w:rFonts w:ascii="Times New Roman"/>
                <w:spacing w:val="21"/>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even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optimum</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31"/>
                <w:w w:val="99"/>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above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optimum</w:t>
            </w:r>
            <w:r w:rsidRPr="00CA3791">
              <w:rPr>
                <w:rFonts w:ascii="Times New Roman"/>
                <w:spacing w:val="26"/>
                <w:w w:val="99"/>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z w:val="20"/>
              </w:rPr>
              <w:t>they</w:t>
            </w:r>
            <w:r w:rsidRPr="00CA3791">
              <w:rPr>
                <w:rFonts w:ascii="Times New Roman"/>
                <w:spacing w:val="-8"/>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recommend ANY</w:t>
            </w:r>
            <w:r w:rsidRPr="00CA3791">
              <w:rPr>
                <w:rFonts w:ascii="Times New Roman"/>
                <w:spacing w:val="-4"/>
                <w:sz w:val="20"/>
              </w:rPr>
              <w:t xml:space="preserve"> </w:t>
            </w:r>
            <w:r w:rsidRPr="00CA3791">
              <w:rPr>
                <w:rFonts w:ascii="Times New Roman"/>
                <w:sz w:val="20"/>
              </w:rPr>
              <w:t>P</w:t>
            </w:r>
            <w:r w:rsidRPr="00CA3791">
              <w:rPr>
                <w:rFonts w:ascii="Times New Roman"/>
                <w:spacing w:val="27"/>
                <w:w w:val="99"/>
                <w:sz w:val="20"/>
              </w:rPr>
              <w:t xml:space="preserve"> </w:t>
            </w:r>
            <w:r w:rsidRPr="00CA3791">
              <w:rPr>
                <w:rFonts w:ascii="Times New Roman"/>
                <w:spacing w:val="-1"/>
                <w:sz w:val="20"/>
              </w:rPr>
              <w:t>application.</w:t>
            </w:r>
            <w:r w:rsidRPr="00CA3791">
              <w:rPr>
                <w:rFonts w:ascii="Times New Roman"/>
                <w:spacing w:val="43"/>
                <w:sz w:val="20"/>
              </w:rPr>
              <w:t xml:space="preserve"> </w:t>
            </w:r>
            <w:r w:rsidRPr="00CA3791">
              <w:rPr>
                <w:rFonts w:ascii="Times New Roman"/>
                <w:spacing w:val="-1"/>
                <w:sz w:val="20"/>
              </w:rPr>
              <w:t>Said</w:t>
            </w:r>
            <w:r w:rsidRPr="00CA3791">
              <w:rPr>
                <w:rFonts w:ascii="Times New Roman"/>
                <w:spacing w:val="-2"/>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 xml:space="preserve">state </w:t>
            </w:r>
            <w:r w:rsidRPr="00CA3791">
              <w:rPr>
                <w:rFonts w:ascii="Times New Roman"/>
                <w:spacing w:val="1"/>
                <w:sz w:val="20"/>
              </w:rPr>
              <w:t>PI</w:t>
            </w:r>
            <w:r w:rsidRPr="00CA3791">
              <w:rPr>
                <w:rFonts w:ascii="Times New Roman"/>
                <w:spacing w:val="-3"/>
                <w:sz w:val="20"/>
              </w:rPr>
              <w:t xml:space="preserve"> </w:t>
            </w:r>
            <w:r w:rsidRPr="00CA3791">
              <w:rPr>
                <w:rFonts w:ascii="Times New Roman"/>
                <w:i/>
                <w:spacing w:val="-1"/>
                <w:sz w:val="20"/>
              </w:rPr>
              <w:t>that</w:t>
            </w:r>
            <w:r w:rsidRPr="00CA3791">
              <w:rPr>
                <w:rFonts w:ascii="Times New Roman"/>
                <w:i/>
                <w:spacing w:val="33"/>
                <w:w w:val="99"/>
                <w:sz w:val="20"/>
              </w:rPr>
              <w:t xml:space="preserve"> </w:t>
            </w:r>
            <w:r w:rsidRPr="00CA3791">
              <w:rPr>
                <w:rFonts w:ascii="Times New Roman"/>
                <w:i/>
                <w:spacing w:val="-1"/>
                <w:sz w:val="20"/>
              </w:rPr>
              <w:t>allows</w:t>
            </w:r>
            <w:r w:rsidRPr="00CA3791">
              <w:rPr>
                <w:rFonts w:ascii="Times New Roman"/>
                <w:i/>
                <w:spacing w:val="-6"/>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even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35"/>
                <w:w w:val="99"/>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test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true</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1"/>
              <w:rPr>
                <w:rFonts w:ascii="Times New Roman" w:eastAsia="Times New Roman" w:hAnsi="Times New Roman"/>
                <w:sz w:val="20"/>
                <w:szCs w:val="20"/>
              </w:rPr>
            </w:pPr>
            <w:r w:rsidRPr="00CA3791">
              <w:rPr>
                <w:rFonts w:ascii="Times New Roman"/>
                <w:spacing w:val="-1"/>
                <w:sz w:val="20"/>
              </w:rPr>
              <w:t>Mentions</w:t>
            </w:r>
            <w:r w:rsidRPr="00CA3791">
              <w:rPr>
                <w:rFonts w:ascii="Times New Roman"/>
                <w:spacing w:val="-11"/>
                <w:sz w:val="20"/>
              </w:rPr>
              <w:t xml:space="preserve"> </w:t>
            </w:r>
            <w:r w:rsidRPr="00CA3791">
              <w:rPr>
                <w:rFonts w:ascii="Times New Roman"/>
                <w:spacing w:val="-1"/>
                <w:sz w:val="20"/>
              </w:rPr>
              <w:t>Variable</w:t>
            </w:r>
            <w:r w:rsidRPr="00CA3791">
              <w:rPr>
                <w:rFonts w:ascii="Times New Roman"/>
                <w:spacing w:val="-9"/>
                <w:sz w:val="20"/>
              </w:rPr>
              <w:t xml:space="preserve"> </w:t>
            </w:r>
            <w:r w:rsidRPr="00CA3791">
              <w:rPr>
                <w:rFonts w:ascii="Times New Roman"/>
                <w:spacing w:val="-1"/>
                <w:sz w:val="20"/>
              </w:rPr>
              <w:t>Rate</w:t>
            </w:r>
            <w:r w:rsidRPr="00CA3791">
              <w:rPr>
                <w:rFonts w:ascii="Times New Roman"/>
                <w:spacing w:val="-9"/>
                <w:sz w:val="20"/>
              </w:rPr>
              <w:t xml:space="preserve"> </w:t>
            </w:r>
            <w:r w:rsidRPr="00CA3791">
              <w:rPr>
                <w:rFonts w:ascii="Times New Roman"/>
                <w:sz w:val="20"/>
              </w:rPr>
              <w:t>Technology</w:t>
            </w:r>
            <w:r w:rsidRPr="00CA3791">
              <w:rPr>
                <w:rFonts w:ascii="Times New Roman"/>
                <w:spacing w:val="38"/>
                <w:w w:val="99"/>
                <w:sz w:val="20"/>
              </w:rPr>
              <w:t xml:space="preserve"> </w:t>
            </w:r>
            <w:r w:rsidRPr="00CA3791">
              <w:rPr>
                <w:rFonts w:ascii="Times New Roman"/>
                <w:sz w:val="20"/>
              </w:rPr>
              <w:t>(VRT)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GreenSeeker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PSNT</w:t>
            </w:r>
            <w:r w:rsidRPr="00CA3791">
              <w:rPr>
                <w:rFonts w:ascii="Times New Roman"/>
                <w:spacing w:val="-3"/>
                <w:sz w:val="20"/>
              </w:rPr>
              <w:t xml:space="preserve"> </w:t>
            </w:r>
            <w:r w:rsidRPr="00CA3791">
              <w:rPr>
                <w:rFonts w:ascii="Times New Roman"/>
                <w:sz w:val="20"/>
              </w:rPr>
              <w:t>as</w:t>
            </w:r>
            <w:r w:rsidRPr="00CA3791">
              <w:rPr>
                <w:rFonts w:ascii="Times New Roman"/>
                <w:spacing w:val="28"/>
                <w:w w:val="99"/>
                <w:sz w:val="20"/>
              </w:rPr>
              <w:t xml:space="preserve"> </w:t>
            </w:r>
            <w:r w:rsidRPr="00CA3791">
              <w:rPr>
                <w:rFonts w:ascii="Times New Roman"/>
                <w:spacing w:val="-1"/>
                <w:sz w:val="20"/>
              </w:rPr>
              <w:t>examples</w:t>
            </w:r>
            <w:r w:rsidRPr="00CA3791">
              <w:rPr>
                <w:rFonts w:ascii="Times New Roman"/>
                <w:spacing w:val="-12"/>
                <w:sz w:val="20"/>
              </w:rPr>
              <w:t xml:space="preserve"> </w:t>
            </w:r>
            <w:r w:rsidRPr="00CA3791">
              <w:rPr>
                <w:rFonts w:ascii="Times New Roman"/>
                <w:sz w:val="20"/>
              </w:rPr>
              <w:t>of</w:t>
            </w:r>
            <w:r w:rsidRPr="00CA3791">
              <w:rPr>
                <w:rFonts w:ascii="Times New Roman"/>
                <w:spacing w:val="-12"/>
                <w:sz w:val="20"/>
              </w:rPr>
              <w:t xml:space="preserve"> </w:t>
            </w:r>
            <w:r w:rsidRPr="00CA3791">
              <w:rPr>
                <w:rFonts w:ascii="Times New Roman"/>
                <w:spacing w:val="-1"/>
                <w:sz w:val="20"/>
              </w:rPr>
              <w:t>effective</w:t>
            </w:r>
            <w:r w:rsidRPr="00CA3791">
              <w:rPr>
                <w:rFonts w:ascii="Times New Roman"/>
                <w:spacing w:val="-10"/>
                <w:sz w:val="20"/>
              </w:rPr>
              <w:t xml:space="preserve"> </w:t>
            </w:r>
            <w:r w:rsidRPr="00CA3791">
              <w:rPr>
                <w:rFonts w:ascii="Times New Roman"/>
                <w:spacing w:val="-1"/>
                <w:sz w:val="20"/>
              </w:rPr>
              <w:t>precision/decision</w:t>
            </w:r>
            <w:r w:rsidRPr="00CA3791">
              <w:rPr>
                <w:rFonts w:ascii="Times New Roman"/>
                <w:spacing w:val="61"/>
                <w:w w:val="99"/>
                <w:sz w:val="20"/>
              </w:rPr>
              <w:t xml:space="preserve"> </w:t>
            </w:r>
            <w:r w:rsidRPr="00CA3791">
              <w:rPr>
                <w:rFonts w:ascii="Times New Roman"/>
                <w:sz w:val="20"/>
              </w:rPr>
              <w:t>(P/D)</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z w:val="20"/>
              </w:rPr>
              <w:t>In</w:t>
            </w:r>
            <w:r w:rsidRPr="00CA3791">
              <w:rPr>
                <w:rFonts w:ascii="Times New Roman"/>
                <w:spacing w:val="-8"/>
                <w:sz w:val="20"/>
              </w:rPr>
              <w:t xml:space="preserve"> </w:t>
            </w:r>
            <w:r w:rsidRPr="00CA3791">
              <w:rPr>
                <w:rFonts w:ascii="Times New Roman"/>
                <w:spacing w:val="-1"/>
                <w:sz w:val="20"/>
              </w:rPr>
              <w:t>personal</w:t>
            </w:r>
            <w:r w:rsidRPr="00CA3791">
              <w:rPr>
                <w:rFonts w:ascii="Times New Roman"/>
                <w:spacing w:val="-5"/>
                <w:sz w:val="20"/>
              </w:rPr>
              <w:t xml:space="preserve"> </w:t>
            </w:r>
            <w:r w:rsidRPr="00CA3791">
              <w:rPr>
                <w:rFonts w:ascii="Times New Roman"/>
                <w:spacing w:val="-1"/>
                <w:sz w:val="20"/>
              </w:rPr>
              <w:t>experience</w:t>
            </w:r>
            <w:r w:rsidRPr="00CA3791">
              <w:rPr>
                <w:rFonts w:ascii="Times New Roman"/>
                <w:spacing w:val="35"/>
                <w:w w:val="99"/>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own</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least</w:t>
            </w:r>
            <w:r w:rsidRPr="00CA3791">
              <w:rPr>
                <w:rFonts w:ascii="Times New Roman"/>
                <w:spacing w:val="-2"/>
                <w:sz w:val="20"/>
              </w:rPr>
              <w:t xml:space="preserve"> </w:t>
            </w:r>
            <w:r w:rsidRPr="00CA3791">
              <w:rPr>
                <w:rFonts w:ascii="Times New Roman"/>
                <w:spacing w:val="-1"/>
                <w:sz w:val="20"/>
              </w:rPr>
              <w:t>making</w:t>
            </w:r>
            <w:r w:rsidRPr="00CA3791">
              <w:rPr>
                <w:rFonts w:ascii="Times New Roman"/>
                <w:spacing w:val="27"/>
                <w:w w:val="99"/>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decisions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records,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21"/>
                <w:w w:val="99"/>
                <w:sz w:val="20"/>
              </w:rPr>
              <w:t xml:space="preserve"> </w:t>
            </w:r>
            <w:r w:rsidRPr="00CA3791">
              <w:rPr>
                <w:rFonts w:ascii="Times New Roman"/>
                <w:spacing w:val="-1"/>
                <w:sz w:val="20"/>
              </w:rPr>
              <w:t>decisions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tests.</w:t>
            </w:r>
            <w:r w:rsidRPr="00CA3791">
              <w:rPr>
                <w:rFonts w:ascii="Times New Roman"/>
                <w:spacing w:val="45"/>
                <w:sz w:val="20"/>
              </w:rPr>
              <w:t xml:space="preserve"> </w:t>
            </w: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this</w:t>
            </w:r>
            <w:r w:rsidRPr="00CA3791">
              <w:rPr>
                <w:rFonts w:ascii="Times New Roman"/>
                <w:spacing w:val="33"/>
                <w:w w:val="99"/>
                <w:sz w:val="20"/>
              </w:rPr>
              <w:t xml:space="preserve"> </w:t>
            </w:r>
            <w:r w:rsidRPr="00CA3791">
              <w:rPr>
                <w:rFonts w:ascii="Times New Roman"/>
                <w:spacing w:val="-1"/>
                <w:sz w:val="20"/>
              </w:rPr>
              <w:t>fits</w:t>
            </w:r>
            <w:r w:rsidRPr="00CA3791">
              <w:rPr>
                <w:rFonts w:ascii="Times New Roman"/>
                <w:spacing w:val="-8"/>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pacing w:val="-1"/>
                <w:sz w:val="20"/>
              </w:rPr>
              <w:t>Enhanced</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pacing w:val="-1"/>
                <w:sz w:val="20"/>
              </w:rPr>
              <w:t>management</w:t>
            </w:r>
            <w:r w:rsidRPr="00CA3791">
              <w:rPr>
                <w:rFonts w:ascii="Times New Roman"/>
                <w:spacing w:val="23"/>
                <w:w w:val="99"/>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valid</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management</w:t>
            </w:r>
            <w:r w:rsidRPr="00CA3791">
              <w:rPr>
                <w:rFonts w:ascii="Times New Roman"/>
                <w:spacing w:val="-11"/>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practice.</w:t>
            </w:r>
          </w:p>
          <w:p w:rsidR="006474F3" w:rsidRDefault="006474F3">
            <w:pPr>
              <w:pStyle w:val="TableParagraph"/>
              <w:ind w:left="22" w:right="126"/>
              <w:rPr>
                <w:rFonts w:ascii="Times New Roman" w:eastAsia="Times New Roman" w:hAnsi="Times New Roman"/>
                <w:sz w:val="20"/>
                <w:szCs w:val="20"/>
              </w:rPr>
            </w:pPr>
            <w:r>
              <w:rPr>
                <w:rFonts w:ascii="Times New Roman" w:eastAsia="Times New Roman" w:hAnsi="Times New Roman"/>
                <w:spacing w:val="-1"/>
                <w:sz w:val="20"/>
                <w:szCs w:val="20"/>
              </w:rPr>
              <w:t>University</w:t>
            </w:r>
            <w:r>
              <w:rPr>
                <w:rFonts w:ascii="Times New Roman" w:eastAsia="Times New Roman" w:hAnsi="Times New Roman"/>
                <w:spacing w:val="-14"/>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1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5"/>
                <w:w w:val="99"/>
                <w:sz w:val="20"/>
                <w:szCs w:val="20"/>
              </w:rPr>
              <w:t xml:space="preserve"> </w:t>
            </w:r>
            <w:r>
              <w:rPr>
                <w:rFonts w:ascii="Times New Roman" w:eastAsia="Times New Roman" w:hAnsi="Times New Roman"/>
                <w:sz w:val="20"/>
                <w:szCs w:val="20"/>
              </w:rPr>
              <w:t>NOT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If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apply</w:t>
            </w:r>
            <w:r>
              <w:rPr>
                <w:rFonts w:ascii="Times New Roman" w:eastAsia="Times New Roman" w:hAnsi="Times New Roman"/>
                <w:spacing w:val="-8"/>
                <w:sz w:val="20"/>
                <w:szCs w:val="20"/>
              </w:rPr>
              <w:t xml:space="preserve"> </w:t>
            </w:r>
            <w:r>
              <w:rPr>
                <w:rFonts w:ascii="Times New Roman" w:eastAsia="Times New Roman" w:hAnsi="Times New Roman"/>
                <w:sz w:val="20"/>
                <w:szCs w:val="20"/>
              </w:rPr>
              <w:t>less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university</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recommends</w:t>
            </w:r>
            <w:r>
              <w:rPr>
                <w:rFonts w:ascii="Times New Roman" w:eastAsia="Times New Roman" w:hAnsi="Times New Roman"/>
                <w:spacing w:val="-13"/>
                <w:sz w:val="20"/>
                <w:szCs w:val="20"/>
              </w:rPr>
              <w:t xml:space="preserve"> </w:t>
            </w:r>
            <w:r>
              <w:rPr>
                <w:rFonts w:ascii="Times New Roman" w:eastAsia="Times New Roman" w:hAnsi="Times New Roman"/>
                <w:sz w:val="20"/>
                <w:szCs w:val="20"/>
              </w:rPr>
              <w:t>under</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appropriate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6"/>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z w:val="20"/>
                <w:szCs w:val="20"/>
              </w:rPr>
              <w:t>WILL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get</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loss.</w:t>
            </w:r>
          </w:p>
        </w:tc>
      </w:tr>
      <w:tr w:rsidR="006474F3" w:rsidRPr="00CA3791" w:rsidTr="00160194">
        <w:trPr>
          <w:trHeight w:hRule="exact" w:val="2542"/>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3"/>
              <w:rPr>
                <w:rFonts w:ascii="Times New Roman" w:eastAsia="Times New Roman" w:hAnsi="Times New Roman"/>
                <w:sz w:val="20"/>
                <w:szCs w:val="20"/>
              </w:rPr>
            </w:pPr>
            <w:r w:rsidRPr="00CA3791">
              <w:rPr>
                <w:rFonts w:ascii="Times New Roman"/>
                <w:sz w:val="20"/>
              </w:rPr>
              <w:t>P/D</w:t>
            </w:r>
            <w:r w:rsidRPr="00CA3791">
              <w:rPr>
                <w:rFonts w:ascii="Times New Roman"/>
                <w:spacing w:val="-11"/>
                <w:sz w:val="20"/>
              </w:rPr>
              <w:t xml:space="preserve"> </w:t>
            </w:r>
            <w:r w:rsidRPr="00CA3791">
              <w:rPr>
                <w:rFonts w:ascii="Times New Roman"/>
                <w:spacing w:val="-1"/>
                <w:sz w:val="20"/>
              </w:rPr>
              <w:t>agriculture</w:t>
            </w:r>
            <w:r w:rsidRPr="00CA3791">
              <w:rPr>
                <w:rFonts w:ascii="Times New Roman"/>
                <w:spacing w:val="-10"/>
                <w:sz w:val="20"/>
              </w:rPr>
              <w:t xml:space="preserve"> </w:t>
            </w:r>
            <w:r w:rsidRPr="00CA3791">
              <w:rPr>
                <w:rFonts w:ascii="Times New Roman"/>
                <w:spacing w:val="-1"/>
                <w:sz w:val="20"/>
              </w:rPr>
              <w:t>opportunities:</w:t>
            </w:r>
            <w:r w:rsidRPr="00CA3791">
              <w:rPr>
                <w:rFonts w:ascii="Times New Roman"/>
                <w:spacing w:val="-8"/>
                <w:sz w:val="20"/>
              </w:rPr>
              <w:t xml:space="preserve"> </w:t>
            </w:r>
            <w:r w:rsidRPr="00CA3791">
              <w:rPr>
                <w:rFonts w:ascii="Times New Roman"/>
                <w:spacing w:val="-1"/>
                <w:sz w:val="20"/>
              </w:rPr>
              <w:t>Delineate</w:t>
            </w:r>
            <w:r w:rsidRPr="00CA3791">
              <w:rPr>
                <w:rFonts w:ascii="Times New Roman"/>
                <w:spacing w:val="36"/>
                <w:w w:val="99"/>
                <w:sz w:val="20"/>
              </w:rPr>
              <w:t xml:space="preserve"> </w:t>
            </w:r>
            <w:r w:rsidRPr="00CA3791">
              <w:rPr>
                <w:rFonts w:ascii="Times New Roman"/>
                <w:sz w:val="20"/>
              </w:rPr>
              <w:t>areas</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hydrologic</w:t>
            </w:r>
            <w:r w:rsidRPr="00CA3791">
              <w:rPr>
                <w:rFonts w:ascii="Times New Roman"/>
                <w:spacing w:val="-6"/>
                <w:sz w:val="20"/>
              </w:rPr>
              <w:t xml:space="preserve"> </w:t>
            </w:r>
            <w:r w:rsidRPr="00CA3791">
              <w:rPr>
                <w:rFonts w:ascii="Times New Roman"/>
                <w:sz w:val="20"/>
              </w:rPr>
              <w:t>activity</w:t>
            </w:r>
            <w:r w:rsidRPr="00CA3791">
              <w:rPr>
                <w:rFonts w:ascii="Times New Roman"/>
                <w:spacing w:val="-6"/>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sub-field</w:t>
            </w:r>
            <w:r w:rsidRPr="00CA3791">
              <w:rPr>
                <w:rFonts w:ascii="Times New Roman"/>
                <w:spacing w:val="20"/>
                <w:w w:val="99"/>
                <w:sz w:val="20"/>
              </w:rPr>
              <w:t xml:space="preserve"> </w:t>
            </w:r>
            <w:r w:rsidRPr="00CA3791">
              <w:rPr>
                <w:rFonts w:ascii="Times New Roman"/>
                <w:spacing w:val="-1"/>
                <w:sz w:val="20"/>
              </w:rPr>
              <w:t>basis;</w:t>
            </w:r>
            <w:r w:rsidRPr="00CA3791">
              <w:rPr>
                <w:rFonts w:ascii="Times New Roman"/>
                <w:spacing w:val="-7"/>
                <w:sz w:val="20"/>
              </w:rPr>
              <w:t xml:space="preserve"> </w:t>
            </w:r>
            <w:r w:rsidRPr="00CA3791">
              <w:rPr>
                <w:rFonts w:ascii="Times New Roman"/>
                <w:sz w:val="20"/>
              </w:rPr>
              <w:t>consider</w:t>
            </w:r>
            <w:r w:rsidRPr="00CA3791">
              <w:rPr>
                <w:rFonts w:ascii="Times New Roman"/>
                <w:spacing w:val="-5"/>
                <w:sz w:val="20"/>
              </w:rPr>
              <w:t xml:space="preserve"> </w:t>
            </w:r>
            <w:r w:rsidRPr="00CA3791">
              <w:rPr>
                <w:rFonts w:ascii="Times New Roman"/>
                <w:spacing w:val="-1"/>
                <w:sz w:val="20"/>
              </w:rPr>
              <w:t>those</w:t>
            </w:r>
            <w:r w:rsidRPr="00CA3791">
              <w:rPr>
                <w:rFonts w:ascii="Times New Roman"/>
                <w:spacing w:val="-6"/>
                <w:sz w:val="20"/>
              </w:rPr>
              <w:t xml:space="preserve"> </w:t>
            </w:r>
            <w:r w:rsidRPr="00CA3791">
              <w:rPr>
                <w:rFonts w:ascii="Times New Roman"/>
                <w:sz w:val="20"/>
              </w:rPr>
              <w:t>areas</w:t>
            </w:r>
            <w:r w:rsidRPr="00CA3791">
              <w:rPr>
                <w:rFonts w:ascii="Times New Roman"/>
                <w:spacing w:val="-4"/>
                <w:sz w:val="20"/>
              </w:rPr>
              <w:t xml:space="preserve"> </w:t>
            </w:r>
            <w:r w:rsidRPr="00CA3791">
              <w:rPr>
                <w:rFonts w:ascii="Times New Roman"/>
                <w:spacing w:val="-1"/>
                <w:sz w:val="20"/>
              </w:rPr>
              <w:t>where</w:t>
            </w:r>
            <w:r w:rsidRPr="00CA3791">
              <w:rPr>
                <w:rFonts w:ascii="Times New Roman"/>
                <w:spacing w:val="30"/>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pacing w:val="-1"/>
                <w:sz w:val="20"/>
              </w:rPr>
              <w:t>should</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minimized</w:t>
            </w:r>
            <w:r w:rsidRPr="00CA3791">
              <w:rPr>
                <w:rFonts w:ascii="Times New Roman"/>
                <w:spacing w:val="-5"/>
                <w:sz w:val="20"/>
              </w:rPr>
              <w:t xml:space="preserve"> </w:t>
            </w:r>
            <w:r w:rsidRPr="00CA3791">
              <w:rPr>
                <w:rFonts w:ascii="Times New Roman"/>
                <w:sz w:val="20"/>
              </w:rPr>
              <w:t>or</w:t>
            </w:r>
            <w:r w:rsidRPr="00CA3791">
              <w:rPr>
                <w:rFonts w:ascii="Times New Roman"/>
                <w:spacing w:val="47"/>
                <w:w w:val="99"/>
                <w:sz w:val="20"/>
              </w:rPr>
              <w:t xml:space="preserve"> </w:t>
            </w:r>
            <w:r w:rsidRPr="00CA3791">
              <w:rPr>
                <w:rFonts w:ascii="Times New Roman"/>
                <w:sz w:val="20"/>
              </w:rPr>
              <w:t>avoided;</w:t>
            </w:r>
            <w:r w:rsidRPr="00CA3791">
              <w:rPr>
                <w:rFonts w:ascii="Times New Roman"/>
                <w:spacing w:val="-8"/>
                <w:sz w:val="20"/>
              </w:rPr>
              <w:t xml:space="preserve"> </w:t>
            </w:r>
            <w:r w:rsidRPr="00CA3791">
              <w:rPr>
                <w:rFonts w:ascii="Times New Roman"/>
                <w:spacing w:val="-1"/>
                <w:sz w:val="20"/>
              </w:rPr>
              <w:t>emphasize</w:t>
            </w:r>
            <w:r w:rsidRPr="00CA3791">
              <w:rPr>
                <w:rFonts w:ascii="Times New Roman"/>
                <w:spacing w:val="-8"/>
                <w:sz w:val="20"/>
              </w:rPr>
              <w:t xml:space="preserve"> </w:t>
            </w:r>
            <w:r w:rsidRPr="00CA3791">
              <w:rPr>
                <w:rFonts w:ascii="Times New Roman"/>
                <w:spacing w:val="-1"/>
                <w:sz w:val="20"/>
              </w:rPr>
              <w:t>transfer</w:t>
            </w:r>
            <w:r w:rsidRPr="00CA3791">
              <w:rPr>
                <w:rFonts w:ascii="Times New Roman"/>
                <w:spacing w:val="-6"/>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37"/>
                <w:w w:val="99"/>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just</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production.</w:t>
            </w:r>
            <w:r w:rsidRPr="00CA3791">
              <w:rPr>
                <w:rFonts w:ascii="Times New Roman"/>
                <w:spacing w:val="43"/>
                <w:sz w:val="20"/>
              </w:rPr>
              <w:t xml:space="preserve"> </w:t>
            </w:r>
            <w:r w:rsidRPr="00CA3791">
              <w:rPr>
                <w:rFonts w:ascii="Times New Roman"/>
                <w:spacing w:val="-1"/>
                <w:sz w:val="20"/>
              </w:rPr>
              <w:t>Match</w:t>
            </w:r>
            <w:r w:rsidRPr="00CA3791">
              <w:rPr>
                <w:rFonts w:ascii="Times New Roman"/>
                <w:spacing w:val="35"/>
                <w:w w:val="99"/>
                <w:sz w:val="20"/>
              </w:rPr>
              <w:t xml:space="preserve"> </w:t>
            </w:r>
            <w:r w:rsidRPr="00CA3791">
              <w:rPr>
                <w:rFonts w:ascii="Times New Roman"/>
                <w:spacing w:val="-1"/>
                <w:sz w:val="20"/>
              </w:rPr>
              <w:t>precision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obvious</w:t>
            </w:r>
            <w:r w:rsidRPr="00CA3791">
              <w:rPr>
                <w:rFonts w:ascii="Times New Roman"/>
                <w:spacing w:val="51"/>
                <w:w w:val="99"/>
                <w:sz w:val="20"/>
              </w:rPr>
              <w:t xml:space="preserve"> </w:t>
            </w:r>
            <w:r w:rsidRPr="00CA3791">
              <w:rPr>
                <w:rFonts w:ascii="Times New Roman"/>
                <w:spacing w:val="-1"/>
                <w:sz w:val="20"/>
              </w:rPr>
              <w:t>transfer</w:t>
            </w:r>
            <w:r w:rsidRPr="00CA3791">
              <w:rPr>
                <w:rFonts w:ascii="Times New Roman"/>
                <w:spacing w:val="-10"/>
                <w:sz w:val="20"/>
              </w:rPr>
              <w:t xml:space="preserve"> </w:t>
            </w:r>
            <w:r w:rsidRPr="00CA3791">
              <w:rPr>
                <w:rFonts w:ascii="Times New Roman"/>
                <w:spacing w:val="-1"/>
                <w:sz w:val="20"/>
              </w:rPr>
              <w:t>pathways.</w:t>
            </w:r>
            <w:r w:rsidRPr="00CA3791">
              <w:rPr>
                <w:rFonts w:ascii="Times New Roman"/>
                <w:spacing w:val="-10"/>
                <w:sz w:val="20"/>
              </w:rPr>
              <w:t xml:space="preserve"> </w:t>
            </w:r>
            <w:r w:rsidRPr="00CA3791">
              <w:rPr>
                <w:rFonts w:ascii="Times New Roman"/>
                <w:sz w:val="20"/>
              </w:rPr>
              <w:t>Hydrologically</w:t>
            </w:r>
            <w:r w:rsidRPr="00CA3791">
              <w:rPr>
                <w:rFonts w:ascii="Times New Roman"/>
                <w:spacing w:val="-14"/>
                <w:sz w:val="20"/>
              </w:rPr>
              <w:t xml:space="preserve"> </w:t>
            </w:r>
            <w:r w:rsidRPr="00CA3791">
              <w:rPr>
                <w:rFonts w:ascii="Times New Roman"/>
                <w:spacing w:val="-1"/>
                <w:sz w:val="20"/>
              </w:rPr>
              <w:t>active</w:t>
            </w:r>
            <w:r w:rsidRPr="00CA3791">
              <w:rPr>
                <w:rFonts w:ascii="Times New Roman"/>
                <w:spacing w:val="31"/>
                <w:w w:val="99"/>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those</w:t>
            </w:r>
            <w:r w:rsidRPr="00CA3791">
              <w:rPr>
                <w:rFonts w:ascii="Times New Roman"/>
                <w:spacing w:val="-2"/>
                <w:sz w:val="20"/>
              </w:rPr>
              <w:t xml:space="preserve"> with</w:t>
            </w:r>
            <w:r w:rsidRPr="00CA3791">
              <w:rPr>
                <w:rFonts w:ascii="Times New Roman"/>
                <w:spacing w:val="-4"/>
                <w:sz w:val="20"/>
              </w:rPr>
              <w:t xml:space="preserve"> </w:t>
            </w:r>
            <w:r w:rsidRPr="00CA3791">
              <w:rPr>
                <w:rFonts w:ascii="Times New Roman"/>
                <w:spacing w:val="-1"/>
                <w:sz w:val="20"/>
              </w:rPr>
              <w:t>high</w:t>
            </w:r>
            <w:r w:rsidRPr="00CA3791">
              <w:rPr>
                <w:rFonts w:ascii="Times New Roman"/>
                <w:spacing w:val="-6"/>
                <w:sz w:val="20"/>
              </w:rPr>
              <w:t xml:space="preserve"> </w:t>
            </w:r>
            <w:r w:rsidRPr="00CA3791">
              <w:rPr>
                <w:rFonts w:ascii="Times New Roman"/>
                <w:sz w:val="20"/>
              </w:rPr>
              <w:t>runoff</w:t>
            </w:r>
            <w:r w:rsidRPr="00CA3791">
              <w:rPr>
                <w:rFonts w:ascii="Times New Roman"/>
                <w:spacing w:val="-7"/>
                <w:sz w:val="20"/>
              </w:rPr>
              <w:t xml:space="preserve"> </w:t>
            </w:r>
            <w:r w:rsidRPr="00CA3791">
              <w:rPr>
                <w:rFonts w:ascii="Times New Roman"/>
                <w:spacing w:val="-1"/>
                <w:sz w:val="20"/>
              </w:rPr>
              <w:t>potential,</w:t>
            </w:r>
            <w:r w:rsidRPr="00CA3791">
              <w:rPr>
                <w:rFonts w:ascii="Times New Roman"/>
                <w:spacing w:val="31"/>
                <w:w w:val="99"/>
                <w:sz w:val="20"/>
              </w:rPr>
              <w:t xml:space="preserve"> </w:t>
            </w:r>
            <w:r w:rsidRPr="00CA3791">
              <w:rPr>
                <w:rFonts w:ascii="Times New Roman"/>
                <w:sz w:val="20"/>
              </w:rPr>
              <w:t>places</w:t>
            </w:r>
            <w:r w:rsidRPr="00CA3791">
              <w:rPr>
                <w:rFonts w:ascii="Times New Roman"/>
                <w:spacing w:val="-6"/>
                <w:sz w:val="20"/>
              </w:rPr>
              <w:t xml:space="preserve"> </w:t>
            </w:r>
            <w:r w:rsidRPr="00CA3791">
              <w:rPr>
                <w:rFonts w:ascii="Times New Roman"/>
                <w:spacing w:val="-1"/>
                <w:sz w:val="20"/>
              </w:rPr>
              <w:t>where</w:t>
            </w:r>
            <w:r w:rsidRPr="00CA3791">
              <w:rPr>
                <w:rFonts w:ascii="Times New Roman"/>
                <w:spacing w:val="-7"/>
                <w:sz w:val="20"/>
              </w:rPr>
              <w:t xml:space="preserve"> </w:t>
            </w:r>
            <w:r w:rsidRPr="00CA3791">
              <w:rPr>
                <w:rFonts w:ascii="Times New Roman"/>
                <w:spacing w:val="-1"/>
                <w:sz w:val="20"/>
              </w:rPr>
              <w:t>saturation</w:t>
            </w:r>
            <w:r w:rsidRPr="00CA3791">
              <w:rPr>
                <w:rFonts w:ascii="Times New Roman"/>
                <w:spacing w:val="-8"/>
                <w:sz w:val="20"/>
              </w:rPr>
              <w:t xml:space="preserve"> </w:t>
            </w:r>
            <w:r w:rsidRPr="00CA3791">
              <w:rPr>
                <w:rFonts w:ascii="Times New Roman"/>
                <w:spacing w:val="-1"/>
                <w:sz w:val="20"/>
              </w:rPr>
              <w:t>excess</w:t>
            </w:r>
            <w:r w:rsidRPr="00CA3791">
              <w:rPr>
                <w:rFonts w:ascii="Times New Roman"/>
                <w:spacing w:val="-5"/>
                <w:sz w:val="20"/>
              </w:rPr>
              <w:t xml:space="preserve"> </w:t>
            </w:r>
            <w:r w:rsidRPr="00CA3791">
              <w:rPr>
                <w:rFonts w:ascii="Times New Roman"/>
                <w:spacing w:val="-1"/>
                <w:sz w:val="20"/>
              </w:rPr>
              <w:t>occurs.</w:t>
            </w:r>
          </w:p>
          <w:p w:rsidR="006474F3" w:rsidRDefault="006474F3">
            <w:pPr>
              <w:pStyle w:val="TableParagraph"/>
              <w:spacing w:line="230" w:lineRule="exact"/>
              <w:ind w:left="22" w:right="37"/>
              <w:rPr>
                <w:rFonts w:ascii="Times New Roman" w:eastAsia="Times New Roman" w:hAnsi="Times New Roman"/>
                <w:sz w:val="20"/>
                <w:szCs w:val="20"/>
              </w:rPr>
            </w:pPr>
            <w:r w:rsidRPr="00CA3791">
              <w:rPr>
                <w:rFonts w:ascii="Times New Roman"/>
                <w:spacing w:val="-1"/>
                <w:sz w:val="20"/>
              </w:rPr>
              <w:t>Variable</w:t>
            </w:r>
            <w:r w:rsidRPr="00CA3791">
              <w:rPr>
                <w:rFonts w:ascii="Times New Roman"/>
                <w:spacing w:val="-7"/>
                <w:sz w:val="20"/>
              </w:rPr>
              <w:t xml:space="preserve"> </w:t>
            </w:r>
            <w:r w:rsidRPr="00CA3791">
              <w:rPr>
                <w:rFonts w:ascii="Times New Roman"/>
                <w:spacing w:val="-1"/>
                <w:sz w:val="20"/>
              </w:rPr>
              <w:t>source</w:t>
            </w:r>
            <w:r w:rsidRPr="00CA3791">
              <w:rPr>
                <w:rFonts w:ascii="Times New Roman"/>
                <w:spacing w:val="-6"/>
                <w:sz w:val="20"/>
              </w:rPr>
              <w:t xml:space="preserve"> </w:t>
            </w:r>
            <w:r w:rsidRPr="00CA3791">
              <w:rPr>
                <w:rFonts w:ascii="Times New Roman"/>
                <w:sz w:val="20"/>
              </w:rPr>
              <w:t>areas</w:t>
            </w:r>
            <w:r w:rsidRPr="00CA3791">
              <w:rPr>
                <w:rFonts w:ascii="Times New Roman"/>
                <w:spacing w:val="-7"/>
                <w:sz w:val="20"/>
              </w:rPr>
              <w:t xml:space="preserve"> </w:t>
            </w:r>
            <w:r w:rsidRPr="00CA3791">
              <w:rPr>
                <w:rFonts w:ascii="Times New Roman"/>
                <w:spacing w:val="-1"/>
                <w:sz w:val="20"/>
              </w:rPr>
              <w:t>(VSAs)</w:t>
            </w:r>
            <w:r w:rsidRPr="00CA3791">
              <w:rPr>
                <w:rFonts w:ascii="Times New Roman"/>
                <w:spacing w:val="-3"/>
                <w:sz w:val="20"/>
              </w:rPr>
              <w:t xml:space="preserve"> </w:t>
            </w:r>
            <w:r w:rsidRPr="00CA3791">
              <w:rPr>
                <w:rFonts w:ascii="Times New Roman"/>
                <w:spacing w:val="-1"/>
                <w:sz w:val="20"/>
              </w:rPr>
              <w:t>include</w:t>
            </w:r>
            <w:r w:rsidRPr="00CA3791">
              <w:rPr>
                <w:rFonts w:ascii="Times New Roman"/>
                <w:spacing w:val="-4"/>
                <w:sz w:val="20"/>
              </w:rPr>
              <w:t xml:space="preserve"> </w:t>
            </w:r>
            <w:r w:rsidRPr="00CA3791">
              <w:rPr>
                <w:rFonts w:ascii="Times New Roman"/>
                <w:spacing w:val="-2"/>
                <w:sz w:val="20"/>
              </w:rPr>
              <w:t>wet</w:t>
            </w:r>
          </w:p>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1"/>
              <w:rPr>
                <w:rFonts w:ascii="Times New Roman" w:eastAsia="Times New Roman" w:hAnsi="Times New Roman"/>
                <w:sz w:val="20"/>
                <w:szCs w:val="20"/>
              </w:rPr>
            </w:pPr>
            <w:r w:rsidRPr="00CA3791">
              <w:rPr>
                <w:rFonts w:ascii="Times New Roman"/>
                <w:sz w:val="20"/>
              </w:rPr>
              <w:t>areas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
                <w:sz w:val="20"/>
              </w:rPr>
              <w:t xml:space="preserve"> </w:t>
            </w:r>
            <w:r w:rsidRPr="00CA3791">
              <w:rPr>
                <w:rFonts w:ascii="Times New Roman"/>
                <w:spacing w:val="-1"/>
                <w:sz w:val="20"/>
              </w:rPr>
              <w:t>migrate up</w:t>
            </w:r>
            <w:r w:rsidRPr="00CA3791">
              <w:rPr>
                <w:rFonts w:ascii="Times New Roman"/>
                <w:spacing w:val="-4"/>
                <w:sz w:val="20"/>
              </w:rPr>
              <w:t xml:space="preserve"> </w:t>
            </w:r>
            <w:r w:rsidRPr="00CA3791">
              <w:rPr>
                <w:rFonts w:ascii="Times New Roman"/>
                <w:sz w:val="20"/>
              </w:rPr>
              <w:t>slope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wet</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swales</w:t>
            </w:r>
            <w:r w:rsidRPr="00CA3791">
              <w:rPr>
                <w:rFonts w:ascii="Times New Roman"/>
                <w:spacing w:val="-4"/>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ditches</w:t>
            </w:r>
            <w:r w:rsidRPr="00CA3791">
              <w:rPr>
                <w:rFonts w:ascii="Times New Roman"/>
                <w:spacing w:val="-5"/>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tend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stay</w:t>
            </w:r>
            <w:r w:rsidRPr="00CA3791">
              <w:rPr>
                <w:rFonts w:ascii="Times New Roman"/>
                <w:spacing w:val="25"/>
                <w:w w:val="99"/>
                <w:sz w:val="20"/>
              </w:rPr>
              <w:t xml:space="preserve"> </w:t>
            </w:r>
            <w:r w:rsidRPr="00CA3791">
              <w:rPr>
                <w:rFonts w:ascii="Times New Roman"/>
                <w:spacing w:val="-1"/>
                <w:sz w:val="20"/>
              </w:rPr>
              <w:t>wet</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produce</w:t>
            </w:r>
            <w:r w:rsidRPr="00CA3791">
              <w:rPr>
                <w:rFonts w:ascii="Times New Roman"/>
                <w:spacing w:val="-5"/>
                <w:sz w:val="20"/>
              </w:rPr>
              <w:t xml:space="preserve"> </w:t>
            </w:r>
            <w:r w:rsidRPr="00CA3791">
              <w:rPr>
                <w:rFonts w:ascii="Times New Roman"/>
                <w:spacing w:val="-1"/>
                <w:sz w:val="20"/>
              </w:rPr>
              <w:t>runoff</w:t>
            </w:r>
            <w:r w:rsidRPr="00CA3791">
              <w:rPr>
                <w:rFonts w:ascii="Times New Roman"/>
                <w:spacing w:val="-4"/>
                <w:sz w:val="20"/>
              </w:rPr>
              <w:t xml:space="preserve"> </w:t>
            </w:r>
            <w:r w:rsidRPr="00CA3791">
              <w:rPr>
                <w:rFonts w:ascii="Times New Roman"/>
                <w:spacing w:val="-1"/>
                <w:sz w:val="20"/>
              </w:rPr>
              <w:t>frequently.</w:t>
            </w:r>
            <w:r w:rsidRPr="00CA3791">
              <w:rPr>
                <w:rFonts w:ascii="Times New Roman"/>
                <w:spacing w:val="44"/>
                <w:sz w:val="20"/>
              </w:rPr>
              <w:t xml:space="preserve"> </w:t>
            </w:r>
            <w:r w:rsidRPr="00CA3791">
              <w:rPr>
                <w:rFonts w:ascii="Times New Roman"/>
                <w:spacing w:val="-1"/>
                <w:sz w:val="20"/>
              </w:rPr>
              <w:t>Also,</w:t>
            </w:r>
            <w:r w:rsidRPr="00CA3791">
              <w:rPr>
                <w:rFonts w:ascii="Times New Roman"/>
                <w:spacing w:val="28"/>
                <w:w w:val="99"/>
                <w:sz w:val="20"/>
              </w:rPr>
              <w:t xml:space="preserve"> </w:t>
            </w:r>
            <w:r w:rsidRPr="00CA3791">
              <w:rPr>
                <w:rFonts w:ascii="Times New Roman"/>
                <w:spacing w:val="-1"/>
                <w:sz w:val="20"/>
              </w:rPr>
              <w:t>consider</w:t>
            </w:r>
            <w:r w:rsidRPr="00CA3791">
              <w:rPr>
                <w:rFonts w:ascii="Times New Roman"/>
                <w:spacing w:val="-7"/>
                <w:sz w:val="20"/>
              </w:rPr>
              <w:t xml:space="preserve"> </w:t>
            </w:r>
            <w:r w:rsidRPr="00CA3791">
              <w:rPr>
                <w:rFonts w:ascii="Times New Roman"/>
                <w:sz w:val="20"/>
              </w:rPr>
              <w:t>slope,</w:t>
            </w:r>
            <w:r w:rsidRPr="00CA3791">
              <w:rPr>
                <w:rFonts w:ascii="Times New Roman"/>
                <w:spacing w:val="-6"/>
                <w:sz w:val="20"/>
              </w:rPr>
              <w:t xml:space="preserve"> </w:t>
            </w:r>
            <w:r w:rsidRPr="00CA3791">
              <w:rPr>
                <w:rFonts w:ascii="Times New Roman"/>
                <w:spacing w:val="-1"/>
                <w:sz w:val="20"/>
              </w:rPr>
              <w:t>i.e.</w:t>
            </w:r>
            <w:r w:rsidRPr="00CA3791">
              <w:rPr>
                <w:rFonts w:ascii="Times New Roman"/>
                <w:spacing w:val="-7"/>
                <w:sz w:val="20"/>
              </w:rPr>
              <w:t xml:space="preserve"> </w:t>
            </w:r>
            <w:r w:rsidRPr="00CA3791">
              <w:rPr>
                <w:rFonts w:ascii="Times New Roman"/>
                <w:sz w:val="20"/>
              </w:rPr>
              <w:t>spreader</w:t>
            </w:r>
            <w:r w:rsidRPr="00CA3791">
              <w:rPr>
                <w:rFonts w:ascii="Times New Roman"/>
                <w:spacing w:val="-9"/>
                <w:sz w:val="20"/>
              </w:rPr>
              <w:t xml:space="preserve"> </w:t>
            </w:r>
            <w:r w:rsidRPr="00CA3791">
              <w:rPr>
                <w:rFonts w:ascii="Times New Roman"/>
                <w:spacing w:val="-1"/>
                <w:sz w:val="20"/>
              </w:rPr>
              <w:t>over-spray</w:t>
            </w:r>
            <w:r w:rsidRPr="00CA3791">
              <w:rPr>
                <w:rFonts w:ascii="Times New Roman"/>
                <w:spacing w:val="37"/>
                <w:w w:val="99"/>
                <w:sz w:val="20"/>
              </w:rPr>
              <w:t xml:space="preserve"> </w:t>
            </w:r>
            <w:r w:rsidRPr="00CA3791">
              <w:rPr>
                <w:rFonts w:ascii="Times New Roman"/>
                <w:spacing w:val="-1"/>
                <w:sz w:val="20"/>
              </w:rPr>
              <w:t>into</w:t>
            </w:r>
            <w:r w:rsidRPr="00CA3791">
              <w:rPr>
                <w:rFonts w:ascii="Times New Roman"/>
                <w:spacing w:val="-4"/>
                <w:sz w:val="20"/>
              </w:rPr>
              <w:t xml:space="preserve"> </w:t>
            </w:r>
            <w:r w:rsidRPr="00CA3791">
              <w:rPr>
                <w:rFonts w:ascii="Times New Roman"/>
                <w:spacing w:val="-1"/>
                <w:sz w:val="20"/>
              </w:rPr>
              <w:t>ditches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near</w:t>
            </w:r>
            <w:r w:rsidRPr="00CA3791">
              <w:rPr>
                <w:rFonts w:ascii="Times New Roman"/>
                <w:spacing w:val="-3"/>
                <w:sz w:val="20"/>
              </w:rPr>
              <w:t xml:space="preserve"> </w:t>
            </w:r>
            <w:r w:rsidRPr="00CA3791">
              <w:rPr>
                <w:rFonts w:ascii="Times New Roman"/>
                <w:sz w:val="20"/>
              </w:rPr>
              <w:t>source</w:t>
            </w:r>
            <w:r w:rsidRPr="00CA3791">
              <w:rPr>
                <w:rFonts w:ascii="Times New Roman"/>
                <w:spacing w:val="-5"/>
                <w:sz w:val="20"/>
              </w:rPr>
              <w:t xml:space="preserve"> </w:t>
            </w:r>
            <w:r w:rsidRPr="00CA3791">
              <w:rPr>
                <w:rFonts w:ascii="Times New Roman"/>
                <w:spacing w:val="-1"/>
                <w:sz w:val="20"/>
              </w:rPr>
              <w:t>areas.</w:t>
            </w:r>
            <w:r w:rsidRPr="00CA3791">
              <w:rPr>
                <w:rFonts w:ascii="Times New Roman"/>
                <w:spacing w:val="-5"/>
                <w:sz w:val="20"/>
              </w:rPr>
              <w:t xml:space="preserve"> </w:t>
            </w:r>
            <w:r w:rsidRPr="00CA3791">
              <w:rPr>
                <w:rFonts w:ascii="Times New Roman"/>
                <w:sz w:val="20"/>
              </w:rPr>
              <w:t>P/D</w:t>
            </w:r>
            <w:r w:rsidRPr="00CA3791">
              <w:rPr>
                <w:rFonts w:ascii="Times New Roman"/>
                <w:spacing w:val="28"/>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refers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better</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35"/>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respect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weather,</w:t>
            </w:r>
            <w:r w:rsidRPr="00CA3791">
              <w:rPr>
                <w:rFonts w:ascii="Times New Roman"/>
                <w:spacing w:val="-4"/>
                <w:sz w:val="20"/>
              </w:rPr>
              <w:t xml:space="preserve"> </w:t>
            </w:r>
            <w:r w:rsidRPr="00CA3791">
              <w:rPr>
                <w:rFonts w:ascii="Times New Roman"/>
                <w:spacing w:val="-1"/>
                <w:sz w:val="20"/>
              </w:rPr>
              <w:t>etc.</w:t>
            </w:r>
          </w:p>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1010"/>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1"/>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7"/>
                <w:sz w:val="20"/>
              </w:rPr>
              <w:t xml:space="preserve"> </w:t>
            </w:r>
            <w:r w:rsidRPr="00CA3791">
              <w:rPr>
                <w:rFonts w:ascii="Times New Roman"/>
                <w:sz w:val="20"/>
              </w:rPr>
              <w:t>poultry</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starting</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look</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pacing w:val="-1"/>
                <w:sz w:val="20"/>
              </w:rPr>
              <w:t>cutting</w:t>
            </w:r>
            <w:r w:rsidRPr="00CA3791">
              <w:rPr>
                <w:rFonts w:ascii="Times New Roman"/>
                <w:spacing w:val="-4"/>
                <w:sz w:val="20"/>
              </w:rPr>
              <w:t xml:space="preserve"> </w:t>
            </w:r>
            <w:r w:rsidRPr="00CA3791">
              <w:rPr>
                <w:rFonts w:ascii="Times New Roman"/>
                <w:spacing w:val="-1"/>
                <w:sz w:val="20"/>
              </w:rPr>
              <w:t>down</w:t>
            </w:r>
            <w:r w:rsidRPr="00CA3791">
              <w:rPr>
                <w:rFonts w:ascii="Times New Roman"/>
                <w:spacing w:val="22"/>
                <w:w w:val="99"/>
                <w:sz w:val="20"/>
              </w:rPr>
              <w:t xml:space="preserve"> </w:t>
            </w:r>
            <w:r w:rsidRPr="00CA3791">
              <w:rPr>
                <w:rFonts w:ascii="Times New Roman"/>
                <w:spacing w:val="-1"/>
                <w:sz w:val="20"/>
              </w:rPr>
              <w:t>litter</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z w:val="20"/>
              </w:rPr>
              <w:t>shipping</w:t>
            </w:r>
            <w:r w:rsidRPr="00CA3791">
              <w:rPr>
                <w:rFonts w:ascii="Times New Roman"/>
                <w:spacing w:val="25"/>
                <w:w w:val="99"/>
                <w:sz w:val="20"/>
              </w:rPr>
              <w:t xml:space="preserve"> </w:t>
            </w:r>
            <w:r w:rsidRPr="00CA3791">
              <w:rPr>
                <w:rFonts w:ascii="Times New Roman"/>
                <w:spacing w:val="-1"/>
                <w:sz w:val="20"/>
              </w:rPr>
              <w:t>some</w:t>
            </w:r>
            <w:r w:rsidRPr="00CA3791">
              <w:rPr>
                <w:rFonts w:ascii="Times New Roman"/>
                <w:spacing w:val="-6"/>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out.</w:t>
            </w:r>
          </w:p>
        </w:tc>
      </w:tr>
      <w:tr w:rsidR="006474F3" w:rsidRPr="00CA3791" w:rsidTr="00160194">
        <w:trPr>
          <w:trHeight w:hRule="exact" w:val="550"/>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9"/>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z w:val="20"/>
              </w:rPr>
              <w:t>of</w:t>
            </w:r>
            <w:r w:rsidRPr="00CA3791">
              <w:rPr>
                <w:rFonts w:ascii="Times New Roman"/>
                <w:spacing w:val="39"/>
                <w:w w:val="99"/>
                <w:sz w:val="20"/>
              </w:rPr>
              <w:t xml:space="preserve"> </w:t>
            </w:r>
            <w:r w:rsidRPr="00CA3791">
              <w:rPr>
                <w:rFonts w:ascii="Times New Roman"/>
                <w:sz w:val="20"/>
              </w:rPr>
              <w:t>ENM</w:t>
            </w:r>
          </w:p>
        </w:tc>
      </w:tr>
      <w:tr w:rsidR="006474F3" w:rsidRPr="00CA3791" w:rsidTr="00160194">
        <w:trPr>
          <w:trHeight w:hRule="exact" w:val="319"/>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Less</w:t>
            </w:r>
            <w:r w:rsidRPr="00CA3791">
              <w:rPr>
                <w:rFonts w:ascii="Times New Roman"/>
                <w:spacing w:val="-6"/>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z w:val="20"/>
              </w:rPr>
              <w:t>removes.</w:t>
            </w:r>
          </w:p>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2930"/>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37"/>
              <w:rPr>
                <w:rFonts w:ascii="Times New Roman" w:eastAsia="Times New Roman" w:hAnsi="Times New Roman"/>
                <w:sz w:val="20"/>
                <w:szCs w:val="20"/>
              </w:rPr>
            </w:pPr>
            <w:r w:rsidRPr="00CA3791">
              <w:rPr>
                <w:rFonts w:ascii="Times New Roman"/>
                <w:spacing w:val="-1"/>
                <w:sz w:val="20"/>
              </w:rPr>
              <w:t>Also</w:t>
            </w:r>
            <w:r w:rsidRPr="00CA3791">
              <w:rPr>
                <w:rFonts w:ascii="Times New Roman"/>
                <w:spacing w:val="-7"/>
                <w:sz w:val="20"/>
              </w:rPr>
              <w:t xml:space="preserve"> </w:t>
            </w:r>
            <w:r w:rsidRPr="00CA3791">
              <w:rPr>
                <w:rFonts w:ascii="Times New Roman"/>
                <w:spacing w:val="-1"/>
                <w:sz w:val="20"/>
              </w:rPr>
              <w:t>includes</w:t>
            </w:r>
            <w:r w:rsidRPr="00CA3791">
              <w:rPr>
                <w:rFonts w:ascii="Times New Roman"/>
                <w:spacing w:val="-8"/>
                <w:sz w:val="20"/>
              </w:rPr>
              <w:t xml:space="preserve"> </w:t>
            </w:r>
            <w:r w:rsidRPr="00CA3791">
              <w:rPr>
                <w:rFonts w:ascii="Times New Roman"/>
                <w:sz w:val="20"/>
              </w:rPr>
              <w:t>consideration</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pesticide</w:t>
            </w:r>
            <w:r w:rsidRPr="00CA3791">
              <w:rPr>
                <w:rFonts w:ascii="Times New Roman"/>
                <w:spacing w:val="36"/>
                <w:w w:val="99"/>
                <w:sz w:val="20"/>
              </w:rPr>
              <w:t xml:space="preserve"> </w:t>
            </w:r>
            <w:r w:rsidRPr="00CA3791">
              <w:rPr>
                <w:rFonts w:ascii="Times New Roman"/>
                <w:spacing w:val="-1"/>
                <w:sz w:val="20"/>
              </w:rPr>
              <w:t>applications.</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89"/>
              <w:rPr>
                <w:rFonts w:ascii="Times New Roman" w:eastAsia="Times New Roman" w:hAnsi="Times New Roman"/>
                <w:sz w:val="20"/>
                <w:szCs w:val="20"/>
              </w:rPr>
            </w:pP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probably</w:t>
            </w:r>
            <w:r w:rsidRPr="00CA3791">
              <w:rPr>
                <w:rFonts w:ascii="Times New Roman"/>
                <w:spacing w:val="22"/>
                <w:w w:val="99"/>
                <w:sz w:val="20"/>
              </w:rPr>
              <w:t xml:space="preserve"> </w:t>
            </w:r>
            <w:r w:rsidRPr="00CA3791">
              <w:rPr>
                <w:rFonts w:ascii="Times New Roman"/>
                <w:spacing w:val="-1"/>
                <w:sz w:val="20"/>
              </w:rPr>
              <w:t>meets</w:t>
            </w:r>
            <w:r w:rsidRPr="00CA3791">
              <w:rPr>
                <w:rFonts w:ascii="Times New Roman"/>
                <w:spacing w:val="-7"/>
                <w:sz w:val="20"/>
              </w:rPr>
              <w:t xml:space="preserve"> </w:t>
            </w:r>
            <w:r w:rsidRPr="00CA3791">
              <w:rPr>
                <w:rFonts w:ascii="Times New Roman"/>
                <w:spacing w:val="1"/>
                <w:sz w:val="20"/>
              </w:rPr>
              <w:t>Bay</w:t>
            </w:r>
            <w:r w:rsidRPr="00CA3791">
              <w:rPr>
                <w:rFonts w:ascii="Times New Roman"/>
                <w:spacing w:val="-6"/>
                <w:sz w:val="20"/>
              </w:rPr>
              <w:t xml:space="preserve"> </w:t>
            </w:r>
            <w:r w:rsidRPr="00CA3791">
              <w:rPr>
                <w:rFonts w:ascii="Times New Roman"/>
                <w:sz w:val="20"/>
              </w:rPr>
              <w:t>model</w:t>
            </w:r>
            <w:r w:rsidRPr="00CA3791">
              <w:rPr>
                <w:rFonts w:ascii="Times New Roman"/>
                <w:spacing w:val="-5"/>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although</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27"/>
                <w:w w:val="99"/>
                <w:sz w:val="20"/>
              </w:rPr>
              <w:t xml:space="preserve"> </w:t>
            </w:r>
            <w:r w:rsidRPr="00CA3791">
              <w:rPr>
                <w:rFonts w:ascii="Times New Roman"/>
                <w:sz w:val="20"/>
              </w:rPr>
              <w:t>reduced.</w:t>
            </w:r>
          </w:p>
          <w:p w:rsidR="006474F3" w:rsidRDefault="006474F3">
            <w:pPr>
              <w:pStyle w:val="TableParagraph"/>
              <w:spacing w:before="75"/>
              <w:ind w:left="22" w:right="109"/>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reduction</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13"/>
                <w:sz w:val="20"/>
                <w:szCs w:val="20"/>
              </w:rPr>
              <w:t xml:space="preserve"> </w:t>
            </w:r>
            <w:r>
              <w:rPr>
                <w:rFonts w:ascii="Times New Roman" w:eastAsia="Times New Roman" w:hAnsi="Times New Roman"/>
                <w:spacing w:val="-1"/>
                <w:sz w:val="20"/>
                <w:szCs w:val="20"/>
              </w:rPr>
              <w:t>university</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won’t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work.</w:t>
            </w:r>
            <w:r>
              <w:rPr>
                <w:rFonts w:ascii="Times New Roman" w:eastAsia="Times New Roman" w:hAnsi="Times New Roman"/>
                <w:spacing w:val="33"/>
                <w:w w:val="99"/>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perhaps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get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away</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with</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reduced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7"/>
                <w:sz w:val="20"/>
                <w:szCs w:val="20"/>
              </w:rPr>
              <w:t xml:space="preserve"> </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spoon</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feed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over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time so</w:t>
            </w:r>
            <w:r>
              <w:rPr>
                <w:rFonts w:ascii="Times New Roman" w:eastAsia="Times New Roman" w:hAnsi="Times New Roman"/>
                <w:spacing w:val="-3"/>
                <w:sz w:val="20"/>
                <w:szCs w:val="20"/>
              </w:rPr>
              <w:t xml:space="preserve"> </w:t>
            </w:r>
            <w:r>
              <w:rPr>
                <w:rFonts w:ascii="Times New Roman" w:eastAsia="Times New Roman" w:hAnsi="Times New Roman"/>
                <w:sz w:val="20"/>
                <w:szCs w:val="20"/>
              </w:rPr>
              <w:t>can</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less</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timing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better.</w:t>
            </w:r>
          </w:p>
        </w:tc>
      </w:tr>
      <w:tr w:rsidR="006474F3" w:rsidRPr="00CA3791" w:rsidTr="00160194">
        <w:trPr>
          <w:trHeight w:hRule="exact" w:val="1699"/>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sidRPr="00CA3791">
              <w:rPr>
                <w:rFonts w:ascii="Times New Roman"/>
                <w:sz w:val="20"/>
              </w:rPr>
              <w:t>I</w:t>
            </w:r>
            <w:r w:rsidRPr="00CA3791">
              <w:rPr>
                <w:rFonts w:ascii="Times New Roman"/>
                <w:spacing w:val="-4"/>
                <w:sz w:val="20"/>
              </w:rPr>
              <w:t xml:space="preserve"> </w:t>
            </w:r>
            <w:r w:rsidRPr="00CA3791">
              <w:rPr>
                <w:rFonts w:ascii="Times New Roman"/>
                <w:spacing w:val="-1"/>
                <w:sz w:val="20"/>
              </w:rPr>
              <w:t>think</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close</w:t>
            </w:r>
            <w:r w:rsidRPr="00CA3791">
              <w:rPr>
                <w:rFonts w:ascii="Times New Roman"/>
                <w:spacing w:val="45"/>
                <w:w w:val="99"/>
                <w:sz w:val="20"/>
              </w:rPr>
              <w:t xml:space="preserve"> </w:t>
            </w:r>
            <w:r w:rsidRPr="00CA3791">
              <w:rPr>
                <w:rFonts w:ascii="Times New Roman"/>
                <w:spacing w:val="-1"/>
                <w:sz w:val="20"/>
              </w:rPr>
              <w:t>enough</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focuses</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its</w:t>
            </w:r>
            <w:r w:rsidRPr="00CA3791">
              <w:rPr>
                <w:rFonts w:ascii="Times New Roman"/>
                <w:spacing w:val="-3"/>
                <w:sz w:val="20"/>
              </w:rPr>
              <w:t xml:space="preserve"> </w:t>
            </w:r>
            <w:r w:rsidRPr="00CA3791">
              <w:rPr>
                <w:rFonts w:ascii="Times New Roman"/>
                <w:spacing w:val="-1"/>
                <w:sz w:val="20"/>
              </w:rPr>
              <w:t>use to</w:t>
            </w:r>
            <w:r w:rsidRPr="00CA3791">
              <w:rPr>
                <w:rFonts w:ascii="Times New Roman"/>
                <w:spacing w:val="-3"/>
                <w:sz w:val="20"/>
              </w:rPr>
              <w:t xml:space="preserve"> </w:t>
            </w:r>
            <w:r w:rsidRPr="00CA3791">
              <w:rPr>
                <w:rFonts w:ascii="Times New Roman"/>
                <w:sz w:val="20"/>
              </w:rPr>
              <w:t>control</w:t>
            </w:r>
            <w:r w:rsidRPr="00CA3791">
              <w:rPr>
                <w:rFonts w:ascii="Times New Roman"/>
                <w:spacing w:val="28"/>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what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exactly</w:t>
            </w:r>
            <w:r w:rsidRPr="00CA3791">
              <w:rPr>
                <w:rFonts w:ascii="Times New Roman"/>
                <w:spacing w:val="45"/>
                <w:w w:val="99"/>
                <w:sz w:val="20"/>
              </w:rPr>
              <w:t xml:space="preserve"> </w:t>
            </w:r>
            <w:r w:rsidRPr="00CA3791">
              <w:rPr>
                <w:rFonts w:ascii="Times New Roman"/>
                <w:spacing w:val="-1"/>
                <w:sz w:val="20"/>
              </w:rPr>
              <w:t>needed</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particular</w:t>
            </w:r>
            <w:r w:rsidRPr="00CA3791">
              <w:rPr>
                <w:rFonts w:ascii="Times New Roman"/>
                <w:spacing w:val="-3"/>
                <w:sz w:val="20"/>
              </w:rPr>
              <w:t xml:space="preserve"> </w:t>
            </w:r>
            <w:r w:rsidRPr="00CA3791">
              <w:rPr>
                <w:rFonts w:ascii="Times New Roman"/>
                <w:sz w:val="20"/>
              </w:rPr>
              <w:t>area</w:t>
            </w:r>
            <w:r w:rsidRPr="00CA3791">
              <w:rPr>
                <w:rFonts w:ascii="Times New Roman"/>
                <w:spacing w:val="-4"/>
                <w:sz w:val="20"/>
              </w:rPr>
              <w:t xml:space="preserve"> </w:t>
            </w:r>
            <w:r w:rsidRPr="00CA3791">
              <w:rPr>
                <w:rFonts w:ascii="Times New Roman"/>
                <w:spacing w:val="-1"/>
                <w:sz w:val="20"/>
              </w:rPr>
              <w:t>within</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31"/>
                <w:w w:val="99"/>
                <w:sz w:val="20"/>
              </w:rPr>
              <w:t xml:space="preserve"> </w:t>
            </w: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so</w:t>
            </w:r>
            <w:r w:rsidRPr="00CA3791">
              <w:rPr>
                <w:rFonts w:ascii="Times New Roman"/>
                <w:spacing w:val="-4"/>
                <w:sz w:val="20"/>
              </w:rPr>
              <w:t xml:space="preserve"> </w:t>
            </w:r>
            <w:r w:rsidRPr="00CA3791">
              <w:rPr>
                <w:rFonts w:ascii="Times New Roman"/>
                <w:spacing w:val="-1"/>
                <w:sz w:val="20"/>
              </w:rPr>
              <w:t>sure</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decision</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29"/>
                <w:w w:val="99"/>
                <w:sz w:val="20"/>
              </w:rPr>
              <w:t xml:space="preserve"> </w:t>
            </w:r>
            <w:r w:rsidRPr="00CA3791">
              <w:rPr>
                <w:rFonts w:ascii="Times New Roman"/>
                <w:sz w:val="20"/>
              </w:rPr>
              <w:t>replaced</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term,</w:t>
            </w:r>
            <w:r w:rsidRPr="00CA3791">
              <w:rPr>
                <w:rFonts w:ascii="Times New Roman"/>
                <w:spacing w:val="-7"/>
                <w:sz w:val="20"/>
              </w:rPr>
              <w:t xml:space="preserve"> </w:t>
            </w:r>
            <w:r w:rsidRPr="00CA3791">
              <w:rPr>
                <w:rFonts w:ascii="Times New Roman"/>
                <w:sz w:val="20"/>
              </w:rPr>
              <w:t>precision</w:t>
            </w:r>
            <w:r w:rsidRPr="00CA3791">
              <w:rPr>
                <w:rFonts w:ascii="Times New Roman"/>
                <w:spacing w:val="-8"/>
                <w:sz w:val="20"/>
              </w:rPr>
              <w:t xml:space="preserve"> </w:t>
            </w:r>
            <w:r w:rsidRPr="00CA3791">
              <w:rPr>
                <w:rFonts w:ascii="Times New Roman"/>
                <w:spacing w:val="-1"/>
                <w:sz w:val="20"/>
              </w:rPr>
              <w:t>agriculture.</w:t>
            </w:r>
          </w:p>
          <w:p w:rsidR="006474F3" w:rsidRDefault="006474F3">
            <w:pPr>
              <w:pStyle w:val="TableParagraph"/>
              <w:spacing w:before="76"/>
              <w:ind w:left="22" w:right="37"/>
              <w:rPr>
                <w:rFonts w:ascii="Times New Roman" w:eastAsia="Times New Roman" w:hAnsi="Times New Roman"/>
                <w:sz w:val="20"/>
                <w:szCs w:val="20"/>
              </w:rPr>
            </w:pP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sensor</w:t>
            </w:r>
            <w:r w:rsidRPr="00CA3791">
              <w:rPr>
                <w:rFonts w:ascii="Times New Roman"/>
                <w:spacing w:val="-4"/>
                <w:sz w:val="20"/>
              </w:rPr>
              <w:t xml:space="preserve"> </w:t>
            </w:r>
            <w:r w:rsidRPr="00CA3791">
              <w:rPr>
                <w:rFonts w:ascii="Times New Roman"/>
                <w:spacing w:val="-1"/>
                <w:sz w:val="20"/>
              </w:rPr>
              <w:t>availability</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nothing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do</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9"/>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z w:val="20"/>
              </w:rPr>
              <w:t>ENM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z w:val="20"/>
              </w:rPr>
              <w:t>OK.</w:t>
            </w:r>
          </w:p>
        </w:tc>
      </w:tr>
      <w:tr w:rsidR="006474F3" w:rsidRPr="00CA3791" w:rsidTr="00160194">
        <w:trPr>
          <w:trHeight w:hRule="exact" w:val="6840"/>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sidRPr="00CA3791">
              <w:rPr>
                <w:rFonts w:ascii="Times New Roman"/>
                <w:spacing w:val="-1"/>
                <w:sz w:val="20"/>
              </w:rPr>
              <w:t>with</w:t>
            </w:r>
            <w:r w:rsidRPr="00CA3791">
              <w:rPr>
                <w:rFonts w:ascii="Times New Roman"/>
                <w:spacing w:val="-4"/>
                <w:sz w:val="20"/>
              </w:rPr>
              <w:t xml:space="preserve"> </w:t>
            </w:r>
            <w:r w:rsidRPr="00CA3791">
              <w:rPr>
                <w:rFonts w:ascii="Times New Roman"/>
                <w:sz w:val="20"/>
              </w:rPr>
              <w:t>using</w:t>
            </w:r>
            <w:r w:rsidRPr="00CA3791">
              <w:rPr>
                <w:rFonts w:ascii="Times New Roman"/>
                <w:spacing w:val="-5"/>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P.</w:t>
            </w:r>
            <w:r w:rsidRPr="00CA3791">
              <w:rPr>
                <w:rFonts w:ascii="Times New Roman"/>
                <w:spacing w:val="-6"/>
                <w:sz w:val="20"/>
              </w:rPr>
              <w:t xml:space="preserve"> </w:t>
            </w:r>
            <w:r w:rsidRPr="00CA3791">
              <w:rPr>
                <w:rFonts w:ascii="Times New Roman"/>
                <w:sz w:val="20"/>
              </w:rPr>
              <w:t>P/D</w:t>
            </w:r>
            <w:r w:rsidRPr="00CA3791">
              <w:rPr>
                <w:rFonts w:ascii="Times New Roman"/>
                <w:spacing w:val="23"/>
                <w:w w:val="99"/>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would</w:t>
            </w:r>
            <w:r w:rsidRPr="00CA3791">
              <w:rPr>
                <w:rFonts w:ascii="Times New Roman"/>
                <w:spacing w:val="-4"/>
                <w:sz w:val="20"/>
              </w:rPr>
              <w:t xml:space="preserve"> </w:t>
            </w:r>
            <w:r w:rsidRPr="00CA3791">
              <w:rPr>
                <w:rFonts w:ascii="Times New Roman"/>
                <w:spacing w:val="-1"/>
                <w:sz w:val="20"/>
              </w:rPr>
              <w:t>differ</w:t>
            </w:r>
            <w:r w:rsidRPr="00CA3791">
              <w:rPr>
                <w:rFonts w:ascii="Times New Roman"/>
                <w:spacing w:val="-5"/>
                <w:sz w:val="20"/>
              </w:rPr>
              <w:t xml:space="preserve"> </w:t>
            </w:r>
            <w:r w:rsidRPr="00CA3791">
              <w:rPr>
                <w:rFonts w:ascii="Times New Roman"/>
                <w:sz w:val="20"/>
              </w:rPr>
              <w:t>between</w:t>
            </w:r>
            <w:r w:rsidRPr="00CA3791">
              <w:rPr>
                <w:rFonts w:ascii="Times New Roman"/>
                <w:spacing w:val="-7"/>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and</w:t>
            </w:r>
            <w:r w:rsidRPr="00CA3791">
              <w:rPr>
                <w:rFonts w:ascii="Times New Roman"/>
                <w:w w:val="99"/>
                <w:sz w:val="20"/>
              </w:rPr>
              <w:t xml:space="preserve"> </w:t>
            </w:r>
            <w:r w:rsidRPr="00CA3791">
              <w:rPr>
                <w:rFonts w:ascii="Times New Roman"/>
                <w:spacing w:val="27"/>
                <w:w w:val="99"/>
                <w:sz w:val="20"/>
              </w:rPr>
              <w:t xml:space="preserve"> </w:t>
            </w:r>
            <w:r w:rsidRPr="00CA3791">
              <w:rPr>
                <w:rFonts w:ascii="Times New Roman"/>
                <w:spacing w:val="1"/>
                <w:sz w:val="20"/>
              </w:rPr>
              <w:t>P,</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43"/>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 xml:space="preserve">agriculture </w:t>
            </w:r>
            <w:r w:rsidRPr="00CA3791">
              <w:rPr>
                <w:rFonts w:ascii="Times New Roman"/>
                <w:sz w:val="20"/>
              </w:rPr>
              <w:t>for</w:t>
            </w:r>
            <w:r w:rsidRPr="00CA3791">
              <w:rPr>
                <w:rFonts w:ascii="Times New Roman"/>
                <w:spacing w:val="-3"/>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2"/>
                <w:sz w:val="20"/>
              </w:rPr>
              <w:t>would</w:t>
            </w:r>
            <w:r w:rsidRPr="00CA3791">
              <w:rPr>
                <w:rFonts w:ascii="Times New Roman"/>
                <w:spacing w:val="25"/>
                <w:w w:val="99"/>
                <w:sz w:val="20"/>
              </w:rPr>
              <w:t xml:space="preserve"> </w:t>
            </w:r>
            <w:r w:rsidRPr="00CA3791">
              <w:rPr>
                <w:rFonts w:ascii="Times New Roman"/>
                <w:spacing w:val="-1"/>
                <w:sz w:val="20"/>
              </w:rPr>
              <w:t>entail</w:t>
            </w:r>
            <w:r w:rsidRPr="00CA3791">
              <w:rPr>
                <w:rFonts w:ascii="Times New Roman"/>
                <w:spacing w:val="-3"/>
                <w:sz w:val="20"/>
              </w:rPr>
              <w:t xml:space="preserve"> </w:t>
            </w:r>
            <w:r w:rsidRPr="00CA3791">
              <w:rPr>
                <w:rFonts w:ascii="Times New Roman"/>
                <w:spacing w:val="-1"/>
                <w:sz w:val="20"/>
              </w:rPr>
              <w:t>grid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sampling</w:t>
            </w:r>
            <w:r w:rsidRPr="00CA3791">
              <w:rPr>
                <w:rFonts w:ascii="Times New Roman"/>
                <w:spacing w:val="-6"/>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map</w:t>
            </w:r>
            <w:r w:rsidRPr="00CA3791">
              <w:rPr>
                <w:rFonts w:ascii="Times New Roman"/>
                <w:spacing w:val="29"/>
                <w:w w:val="99"/>
                <w:sz w:val="20"/>
              </w:rPr>
              <w:t xml:space="preserve"> </w:t>
            </w:r>
            <w:r w:rsidRPr="00CA3791">
              <w:rPr>
                <w:rFonts w:ascii="Times New Roman"/>
                <w:spacing w:val="-1"/>
                <w:sz w:val="20"/>
              </w:rPr>
              <w:t>differences</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P</w:t>
            </w:r>
            <w:r w:rsidRPr="00CA3791">
              <w:rPr>
                <w:rFonts w:ascii="Times New Roman"/>
                <w:spacing w:val="-6"/>
                <w:sz w:val="20"/>
              </w:rPr>
              <w:t xml:space="preserve"> </w:t>
            </w:r>
            <w:r w:rsidRPr="00CA3791">
              <w:rPr>
                <w:rFonts w:ascii="Times New Roman"/>
                <w:spacing w:val="-1"/>
                <w:sz w:val="20"/>
              </w:rPr>
              <w:t>availability</w:t>
            </w:r>
            <w:r w:rsidRPr="00CA3791">
              <w:rPr>
                <w:rFonts w:ascii="Times New Roman"/>
                <w:spacing w:val="-8"/>
                <w:sz w:val="20"/>
              </w:rPr>
              <w:t xml:space="preserve"> </w:t>
            </w:r>
            <w:r w:rsidRPr="00CA3791">
              <w:rPr>
                <w:rFonts w:ascii="Times New Roman"/>
                <w:spacing w:val="-1"/>
                <w:sz w:val="20"/>
              </w:rPr>
              <w:t>throughout</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1"/>
                <w:sz w:val="20"/>
              </w:rPr>
              <w:t xml:space="preserve"> monitoring</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5"/>
                <w:w w:val="99"/>
                <w:sz w:val="20"/>
              </w:rPr>
              <w:t xml:space="preserve"> </w:t>
            </w:r>
            <w:r w:rsidRPr="00CA3791">
              <w:rPr>
                <w:rFonts w:ascii="Times New Roman"/>
                <w:spacing w:val="-1"/>
                <w:sz w:val="20"/>
              </w:rPr>
              <w:t>mapping,</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variable</w:t>
            </w:r>
            <w:r w:rsidRPr="00CA3791">
              <w:rPr>
                <w:rFonts w:ascii="Times New Roman"/>
                <w:spacing w:val="-6"/>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1"/>
                <w:w w:val="99"/>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account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differences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P</w:t>
            </w:r>
            <w:r w:rsidRPr="00CA3791">
              <w:rPr>
                <w:rFonts w:ascii="Times New Roman"/>
                <w:spacing w:val="-1"/>
                <w:sz w:val="20"/>
              </w:rPr>
              <w:t xml:space="preserve"> availability</w:t>
            </w:r>
            <w:r w:rsidRPr="00CA3791">
              <w:rPr>
                <w:rFonts w:ascii="Times New Roman"/>
                <w:spacing w:val="51"/>
                <w:w w:val="99"/>
                <w:sz w:val="20"/>
              </w:rPr>
              <w:t xml:space="preserve"> </w:t>
            </w:r>
            <w:r w:rsidRPr="00CA3791">
              <w:rPr>
                <w:rFonts w:ascii="Times New Roman"/>
                <w:sz w:val="20"/>
              </w:rPr>
              <w:t>across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differences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uptake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differences</w:t>
            </w:r>
            <w:r w:rsidRPr="00CA3791">
              <w:rPr>
                <w:rFonts w:ascii="Times New Roman"/>
                <w:spacing w:val="-7"/>
                <w:sz w:val="20"/>
              </w:rPr>
              <w:t xml:space="preserve"> </w:t>
            </w:r>
            <w:r w:rsidRPr="00CA3791">
              <w:rPr>
                <w:rFonts w:ascii="Times New Roman"/>
                <w:sz w:val="20"/>
              </w:rPr>
              <w:t>across</w:t>
            </w:r>
            <w:r w:rsidRPr="00CA3791">
              <w:rPr>
                <w:rFonts w:ascii="Times New Roman"/>
                <w:spacing w:val="29"/>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3"/>
                <w:sz w:val="20"/>
              </w:rPr>
              <w:t xml:space="preserve"> </w:t>
            </w:r>
            <w:r w:rsidRPr="00CA3791">
              <w:rPr>
                <w:rFonts w:ascii="Times New Roman"/>
                <w:spacing w:val="-1"/>
                <w:sz w:val="20"/>
              </w:rPr>
              <w:t>field.</w:t>
            </w:r>
            <w:r w:rsidRPr="00CA3791">
              <w:rPr>
                <w:rFonts w:ascii="Times New Roman"/>
                <w:spacing w:val="4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applied</w:t>
            </w:r>
            <w:r w:rsidRPr="00CA3791">
              <w:rPr>
                <w:rFonts w:ascii="Times New Roman"/>
                <w:w w:val="99"/>
                <w:sz w:val="20"/>
              </w:rPr>
              <w:t xml:space="preserve"> </w:t>
            </w:r>
            <w:r w:rsidRPr="00CA3791">
              <w:rPr>
                <w:rFonts w:ascii="Times New Roman"/>
                <w:spacing w:val="27"/>
                <w:w w:val="99"/>
                <w:sz w:val="20"/>
              </w:rPr>
              <w:t xml:space="preserve"> </w:t>
            </w:r>
            <w:r w:rsidRPr="00CA3791">
              <w:rPr>
                <w:rFonts w:ascii="Times New Roman"/>
                <w:sz w:val="20"/>
              </w:rPr>
              <w:t>before</w:t>
            </w:r>
            <w:r w:rsidRPr="00CA3791">
              <w:rPr>
                <w:rFonts w:ascii="Times New Roman"/>
                <w:spacing w:val="-7"/>
                <w:sz w:val="20"/>
              </w:rPr>
              <w:t xml:space="preserve"> </w:t>
            </w:r>
            <w:r w:rsidRPr="00CA3791">
              <w:rPr>
                <w:rFonts w:ascii="Times New Roman"/>
                <w:spacing w:val="-1"/>
                <w:sz w:val="20"/>
              </w:rPr>
              <w:t>planting</w:t>
            </w:r>
            <w:r w:rsidRPr="00CA3791">
              <w:rPr>
                <w:rFonts w:ascii="Times New Roman"/>
                <w:spacing w:val="-6"/>
                <w:sz w:val="20"/>
              </w:rPr>
              <w:t xml:space="preserve"> </w:t>
            </w:r>
            <w:r w:rsidRPr="00CA3791">
              <w:rPr>
                <w:rFonts w:ascii="Times New Roman"/>
                <w:spacing w:val="-1"/>
                <w:sz w:val="20"/>
              </w:rPr>
              <w:t>because</w:t>
            </w:r>
            <w:r w:rsidRPr="00CA3791">
              <w:rPr>
                <w:rFonts w:ascii="Times New Roman"/>
                <w:spacing w:val="-6"/>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response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7"/>
                <w:w w:val="99"/>
                <w:sz w:val="20"/>
              </w:rPr>
              <w:t xml:space="preserve"> </w:t>
            </w:r>
            <w:r w:rsidRPr="00CA3791">
              <w:rPr>
                <w:rFonts w:ascii="Times New Roman"/>
                <w:spacing w:val="-1"/>
                <w:sz w:val="20"/>
              </w:rPr>
              <w:t>in-season</w:t>
            </w:r>
            <w:r w:rsidRPr="00CA3791">
              <w:rPr>
                <w:rFonts w:ascii="Times New Roman"/>
                <w:spacing w:val="-6"/>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 worth</w:t>
            </w:r>
            <w:r w:rsidRPr="00CA3791">
              <w:rPr>
                <w:rFonts w:ascii="Times New Roman"/>
                <w:spacing w:val="-6"/>
                <w:sz w:val="20"/>
              </w:rPr>
              <w:t xml:space="preserve"> </w:t>
            </w:r>
            <w:r w:rsidRPr="00CA3791">
              <w:rPr>
                <w:rFonts w:ascii="Times New Roman"/>
                <w:sz w:val="20"/>
              </w:rPr>
              <w:t>the</w:t>
            </w:r>
            <w:r w:rsidRPr="00CA3791">
              <w:rPr>
                <w:rFonts w:ascii="Times New Roman"/>
                <w:spacing w:val="41"/>
                <w:w w:val="99"/>
                <w:sz w:val="20"/>
              </w:rPr>
              <w:t xml:space="preserve"> </w:t>
            </w:r>
            <w:r w:rsidRPr="00CA3791">
              <w:rPr>
                <w:rFonts w:ascii="Times New Roman"/>
                <w:spacing w:val="-1"/>
                <w:sz w:val="20"/>
              </w:rPr>
              <w:t>bother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expense.</w:t>
            </w:r>
            <w:r w:rsidRPr="00CA3791">
              <w:rPr>
                <w:rFonts w:ascii="Times New Roman"/>
                <w:spacing w:val="43"/>
                <w:sz w:val="20"/>
              </w:rPr>
              <w:t xml:space="preserve"> </w:t>
            </w:r>
            <w:r w:rsidRPr="00CA3791">
              <w:rPr>
                <w:rFonts w:ascii="Times New Roman"/>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3"/>
                <w:sz w:val="20"/>
              </w:rPr>
              <w:t xml:space="preserve"> </w:t>
            </w:r>
            <w:r w:rsidRPr="00CA3791">
              <w:rPr>
                <w:rFonts w:ascii="Times New Roman"/>
                <w:sz w:val="20"/>
              </w:rPr>
              <w:t>in-</w:t>
            </w:r>
            <w:r w:rsidRPr="00CA3791">
              <w:rPr>
                <w:rFonts w:ascii="Times New Roman"/>
                <w:spacing w:val="35"/>
                <w:w w:val="99"/>
                <w:sz w:val="20"/>
              </w:rPr>
              <w:t xml:space="preserve"> </w:t>
            </w:r>
            <w:r w:rsidRPr="00CA3791">
              <w:rPr>
                <w:rFonts w:ascii="Times New Roman"/>
                <w:spacing w:val="-1"/>
                <w:sz w:val="20"/>
              </w:rPr>
              <w:t>season</w:t>
            </w:r>
            <w:r w:rsidRPr="00CA3791">
              <w:rPr>
                <w:rFonts w:ascii="Times New Roman"/>
                <w:spacing w:val="-8"/>
                <w:sz w:val="20"/>
              </w:rPr>
              <w:t xml:space="preserve"> </w:t>
            </w:r>
            <w:r w:rsidRPr="00CA3791">
              <w:rPr>
                <w:rFonts w:ascii="Times New Roman"/>
                <w:sz w:val="20"/>
              </w:rPr>
              <w:t>split</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8"/>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variable</w:t>
            </w:r>
            <w:r w:rsidRPr="00CA3791">
              <w:rPr>
                <w:rFonts w:ascii="Times New Roman"/>
                <w:spacing w:val="44"/>
                <w:w w:val="99"/>
                <w:sz w:val="20"/>
              </w:rPr>
              <w:t xml:space="preserve"> </w:t>
            </w:r>
            <w:r w:rsidRPr="00CA3791">
              <w:rPr>
                <w:rFonts w:ascii="Times New Roman"/>
                <w:spacing w:val="-1"/>
                <w:sz w:val="20"/>
              </w:rPr>
              <w:t>applications</w:t>
            </w:r>
            <w:r w:rsidRPr="00CA3791">
              <w:rPr>
                <w:rFonts w:ascii="Times New Roman"/>
                <w:spacing w:val="-12"/>
                <w:sz w:val="20"/>
              </w:rPr>
              <w:t xml:space="preserve"> </w:t>
            </w:r>
            <w:r w:rsidRPr="00CA3791">
              <w:rPr>
                <w:rFonts w:ascii="Times New Roman"/>
                <w:spacing w:val="-1"/>
                <w:sz w:val="20"/>
              </w:rPr>
              <w:t>determined</w:t>
            </w:r>
            <w:r w:rsidRPr="00CA3791">
              <w:rPr>
                <w:rFonts w:ascii="Times New Roman"/>
                <w:spacing w:val="-10"/>
                <w:sz w:val="20"/>
              </w:rPr>
              <w:t xml:space="preserve"> </w:t>
            </w:r>
            <w:r w:rsidRPr="00CA3791">
              <w:rPr>
                <w:rFonts w:ascii="Times New Roman"/>
                <w:sz w:val="20"/>
              </w:rPr>
              <w:t>from</w:t>
            </w:r>
            <w:r w:rsidRPr="00CA3791">
              <w:rPr>
                <w:rFonts w:ascii="Times New Roman"/>
                <w:spacing w:val="-11"/>
                <w:sz w:val="20"/>
              </w:rPr>
              <w:t xml:space="preserve"> </w:t>
            </w:r>
            <w:r w:rsidRPr="00CA3791">
              <w:rPr>
                <w:rFonts w:ascii="Times New Roman"/>
                <w:spacing w:val="-1"/>
                <w:sz w:val="20"/>
              </w:rPr>
              <w:t>yield-based</w:t>
            </w:r>
            <w:r w:rsidRPr="00CA3791">
              <w:rPr>
                <w:rFonts w:ascii="Times New Roman"/>
                <w:spacing w:val="51"/>
                <w:w w:val="99"/>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uptake</w:t>
            </w:r>
            <w:r w:rsidRPr="00CA3791">
              <w:rPr>
                <w:rFonts w:ascii="Times New Roman"/>
                <w:spacing w:val="-3"/>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z w:val="20"/>
              </w:rPr>
              <w:t>are</w:t>
            </w:r>
            <w:r w:rsidRPr="00CA3791">
              <w:rPr>
                <w:rFonts w:ascii="Times New Roman"/>
                <w:spacing w:val="-3"/>
                <w:sz w:val="20"/>
              </w:rPr>
              <w:t xml:space="preserve"> </w:t>
            </w:r>
            <w:r w:rsidRPr="00CA3791">
              <w:rPr>
                <w:rFonts w:ascii="Times New Roman"/>
                <w:spacing w:val="-1"/>
                <w:sz w:val="20"/>
              </w:rPr>
              <w:t>likely</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very</w:t>
            </w:r>
            <w:r w:rsidRPr="00CA3791">
              <w:rPr>
                <w:rFonts w:ascii="Times New Roman"/>
                <w:spacing w:val="31"/>
                <w:w w:val="99"/>
                <w:sz w:val="20"/>
              </w:rPr>
              <w:t xml:space="preserve"> </w:t>
            </w:r>
            <w:r w:rsidRPr="00CA3791">
              <w:rPr>
                <w:rFonts w:ascii="Times New Roman"/>
                <w:spacing w:val="-1"/>
                <w:sz w:val="20"/>
              </w:rPr>
              <w:t>helpful</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avoid</w:t>
            </w:r>
            <w:r w:rsidRPr="00CA3791">
              <w:rPr>
                <w:rFonts w:ascii="Times New Roman"/>
                <w:spacing w:val="-5"/>
                <w:sz w:val="20"/>
              </w:rPr>
              <w:t xml:space="preserve"> </w:t>
            </w:r>
            <w:r w:rsidRPr="00CA3791">
              <w:rPr>
                <w:rFonts w:ascii="Times New Roman"/>
                <w:sz w:val="20"/>
              </w:rPr>
              <w:t>over-</w:t>
            </w:r>
            <w:r w:rsidRPr="00CA3791">
              <w:rPr>
                <w:rFonts w:ascii="Times New Roman"/>
                <w:spacing w:val="-8"/>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under-applying</w:t>
            </w:r>
            <w:r w:rsidRPr="00CA3791">
              <w:rPr>
                <w:rFonts w:ascii="Times New Roman"/>
                <w:spacing w:val="42"/>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z w:val="20"/>
              </w:rPr>
              <w:t>both</w:t>
            </w:r>
            <w:r w:rsidRPr="00CA3791">
              <w:rPr>
                <w:rFonts w:ascii="Times New Roman"/>
                <w:spacing w:val="-7"/>
                <w:sz w:val="20"/>
              </w:rPr>
              <w:t xml:space="preserve"> </w:t>
            </w:r>
            <w:r w:rsidRPr="00CA3791">
              <w:rPr>
                <w:rFonts w:ascii="Times New Roman"/>
                <w:spacing w:val="-1"/>
                <w:sz w:val="20"/>
              </w:rPr>
              <w:t>throughout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growing</w:t>
            </w:r>
            <w:r w:rsidRPr="00CA3791">
              <w:rPr>
                <w:rFonts w:ascii="Times New Roman"/>
                <w:spacing w:val="-7"/>
                <w:sz w:val="20"/>
              </w:rPr>
              <w:t xml:space="preserve"> </w:t>
            </w:r>
            <w:r w:rsidRPr="00CA3791">
              <w:rPr>
                <w:rFonts w:ascii="Times New Roman"/>
                <w:sz w:val="20"/>
              </w:rPr>
              <w:t>season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spatially</w:t>
            </w:r>
            <w:r w:rsidRPr="00CA3791">
              <w:rPr>
                <w:rFonts w:ascii="Times New Roman"/>
                <w:spacing w:val="-9"/>
                <w:sz w:val="20"/>
              </w:rPr>
              <w:t xml:space="preserve"> </w:t>
            </w:r>
            <w:r w:rsidRPr="00CA3791">
              <w:rPr>
                <w:rFonts w:ascii="Times New Roman"/>
                <w:sz w:val="20"/>
              </w:rPr>
              <w:t>across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field.</w:t>
            </w:r>
          </w:p>
          <w:p w:rsidR="006474F3" w:rsidRDefault="006474F3">
            <w:pPr>
              <w:pStyle w:val="TableParagraph"/>
              <w:spacing w:before="77"/>
              <w:ind w:left="22" w:right="125"/>
              <w:rPr>
                <w:rFonts w:ascii="Times New Roman" w:eastAsia="Times New Roman" w:hAnsi="Times New Roman"/>
                <w:sz w:val="20"/>
                <w:szCs w:val="20"/>
              </w:rPr>
            </w:pPr>
            <w:r w:rsidRPr="00CA3791">
              <w:rPr>
                <w:rFonts w:ascii="Times New Roman"/>
                <w:sz w:val="20"/>
              </w:rPr>
              <w:t>Precision</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z w:val="20"/>
              </w:rPr>
              <w:t>needs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be</w:t>
            </w:r>
            <w:r w:rsidRPr="00CA3791">
              <w:rPr>
                <w:rFonts w:ascii="Times New Roman"/>
                <w:spacing w:val="21"/>
                <w:w w:val="99"/>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pastures.</w:t>
            </w:r>
            <w:r w:rsidRPr="00CA3791">
              <w:rPr>
                <w:rFonts w:ascii="Times New Roman"/>
                <w:spacing w:val="45"/>
                <w:sz w:val="20"/>
              </w:rPr>
              <w:t xml:space="preserve"> </w:t>
            </w:r>
            <w:r w:rsidRPr="00CA3791">
              <w:rPr>
                <w:rFonts w:ascii="Times New Roman"/>
                <w:sz w:val="20"/>
              </w:rPr>
              <w:t>This</w:t>
            </w:r>
            <w:r w:rsidRPr="00CA3791">
              <w:rPr>
                <w:rFonts w:ascii="Times New Roman"/>
                <w:spacing w:val="-1"/>
                <w:sz w:val="20"/>
              </w:rPr>
              <w:t xml:space="preserve"> </w:t>
            </w:r>
            <w:r w:rsidRPr="00CA3791">
              <w:rPr>
                <w:rFonts w:ascii="Times New Roman"/>
                <w:spacing w:val="-2"/>
                <w:sz w:val="20"/>
              </w:rPr>
              <w:t>will</w:t>
            </w:r>
            <w:r w:rsidRPr="00CA3791">
              <w:rPr>
                <w:rFonts w:ascii="Times New Roman"/>
                <w:spacing w:val="-3"/>
                <w:sz w:val="20"/>
              </w:rPr>
              <w:t xml:space="preserve"> </w:t>
            </w:r>
            <w:r w:rsidRPr="00CA3791">
              <w:rPr>
                <w:rFonts w:ascii="Times New Roman"/>
                <w:sz w:val="20"/>
              </w:rPr>
              <w:t>be</w:t>
            </w:r>
            <w:r w:rsidRPr="00CA3791">
              <w:rPr>
                <w:rFonts w:ascii="Times New Roman"/>
                <w:spacing w:val="-1"/>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z w:val="20"/>
              </w:rPr>
              <w:t>tough</w:t>
            </w:r>
            <w:r w:rsidRPr="00CA3791">
              <w:rPr>
                <w:rFonts w:ascii="Times New Roman"/>
                <w:spacing w:val="-6"/>
                <w:sz w:val="20"/>
              </w:rPr>
              <w:t xml:space="preserve"> </w:t>
            </w:r>
            <w:r w:rsidRPr="00CA3791">
              <w:rPr>
                <w:rFonts w:ascii="Times New Roman"/>
                <w:spacing w:val="-1"/>
                <w:sz w:val="20"/>
              </w:rPr>
              <w:t>sell</w:t>
            </w:r>
            <w:r w:rsidRPr="00CA3791">
              <w:rPr>
                <w:rFonts w:ascii="Times New Roman"/>
                <w:spacing w:val="-6"/>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most</w:t>
            </w:r>
            <w:r w:rsidRPr="00CA3791">
              <w:rPr>
                <w:rFonts w:ascii="Times New Roman"/>
                <w:spacing w:val="-4"/>
                <w:sz w:val="20"/>
              </w:rPr>
              <w:t xml:space="preserve"> </w:t>
            </w:r>
            <w:r w:rsidRPr="00CA3791">
              <w:rPr>
                <w:rFonts w:ascii="Times New Roman"/>
                <w:spacing w:val="-1"/>
                <w:sz w:val="20"/>
              </w:rPr>
              <w:t>pastures</w:t>
            </w:r>
            <w:r w:rsidRPr="00CA3791">
              <w:rPr>
                <w:rFonts w:ascii="Times New Roman"/>
                <w:spacing w:val="43"/>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rarely</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begin</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3"/>
                <w:sz w:val="20"/>
              </w:rPr>
              <w:t xml:space="preserve"> </w:t>
            </w:r>
            <w:r w:rsidRPr="00CA3791">
              <w:rPr>
                <w:rFonts w:ascii="Times New Roman"/>
                <w:spacing w:val="-1"/>
                <w:sz w:val="20"/>
              </w:rPr>
              <w:t>let</w:t>
            </w:r>
            <w:r w:rsidRPr="00CA3791">
              <w:rPr>
                <w:rFonts w:ascii="Times New Roman"/>
                <w:spacing w:val="41"/>
                <w:w w:val="99"/>
                <w:sz w:val="20"/>
              </w:rPr>
              <w:t xml:space="preserve"> </w:t>
            </w:r>
            <w:r w:rsidRPr="00CA3791">
              <w:rPr>
                <w:rFonts w:ascii="Times New Roman"/>
                <w:spacing w:val="-1"/>
                <w:sz w:val="20"/>
              </w:rPr>
              <w:t>alone</w:t>
            </w:r>
            <w:r w:rsidRPr="00CA3791">
              <w:rPr>
                <w:rFonts w:ascii="Times New Roman"/>
                <w:spacing w:val="-5"/>
                <w:sz w:val="20"/>
              </w:rPr>
              <w:t xml:space="preserve"> </w:t>
            </w:r>
            <w:r w:rsidRPr="00CA3791">
              <w:rPr>
                <w:rFonts w:ascii="Times New Roman"/>
                <w:spacing w:val="-1"/>
                <w:sz w:val="20"/>
              </w:rPr>
              <w:t>grid</w:t>
            </w:r>
            <w:r w:rsidRPr="00CA3791">
              <w:rPr>
                <w:rFonts w:ascii="Times New Roman"/>
                <w:spacing w:val="-4"/>
                <w:sz w:val="20"/>
              </w:rPr>
              <w:t xml:space="preserve"> </w:t>
            </w:r>
            <w:r w:rsidRPr="00CA3791">
              <w:rPr>
                <w:rFonts w:ascii="Times New Roman"/>
                <w:spacing w:val="-1"/>
                <w:sz w:val="20"/>
              </w:rPr>
              <w:t>sampled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GPS</w:t>
            </w:r>
            <w:r w:rsidRPr="00CA3791">
              <w:rPr>
                <w:rFonts w:ascii="Times New Roman"/>
                <w:spacing w:val="-5"/>
                <w:sz w:val="20"/>
              </w:rPr>
              <w:t xml:space="preserve"> </w:t>
            </w:r>
            <w:r w:rsidRPr="00CA3791">
              <w:rPr>
                <w:rFonts w:ascii="Times New Roman"/>
                <w:spacing w:val="-1"/>
                <w:sz w:val="20"/>
              </w:rPr>
              <w:t>points.</w:t>
            </w:r>
          </w:p>
          <w:p w:rsidR="006474F3" w:rsidRDefault="006474F3">
            <w:pPr>
              <w:pStyle w:val="TableParagraph"/>
              <w:ind w:left="22" w:right="27"/>
              <w:rPr>
                <w:rFonts w:ascii="Times New Roman" w:eastAsia="Times New Roman" w:hAnsi="Times New Roman"/>
                <w:sz w:val="20"/>
                <w:szCs w:val="20"/>
              </w:rPr>
            </w:pP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testing</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pasture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effective</w:t>
            </w:r>
            <w:r w:rsidRPr="00CA3791">
              <w:rPr>
                <w:rFonts w:ascii="Times New Roman"/>
                <w:spacing w:val="43"/>
                <w:w w:val="99"/>
                <w:sz w:val="20"/>
              </w:rPr>
              <w:t xml:space="preserve"> </w:t>
            </w:r>
            <w:r w:rsidRPr="00CA3791">
              <w:rPr>
                <w:rFonts w:ascii="Times New Roman"/>
                <w:spacing w:val="-1"/>
                <w:sz w:val="20"/>
              </w:rPr>
              <w:t>the way</w:t>
            </w:r>
            <w:r w:rsidRPr="00CA3791">
              <w:rPr>
                <w:rFonts w:ascii="Times New Roman"/>
                <w:spacing w:val="-6"/>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might</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corn</w:t>
            </w:r>
            <w:r w:rsidRPr="00CA3791">
              <w:rPr>
                <w:rFonts w:ascii="Times New Roman"/>
                <w:spacing w:val="-4"/>
                <w:sz w:val="20"/>
              </w:rPr>
              <w:t xml:space="preserve"> </w:t>
            </w:r>
            <w:r w:rsidRPr="00CA3791">
              <w:rPr>
                <w:rFonts w:ascii="Times New Roman"/>
                <w:sz w:val="20"/>
              </w:rPr>
              <w:t>crop.</w:t>
            </w:r>
          </w:p>
          <w:p w:rsidR="006474F3" w:rsidRDefault="006474F3">
            <w:pPr>
              <w:pStyle w:val="TableParagraph"/>
              <w:spacing w:line="243" w:lineRule="auto"/>
              <w:ind w:left="22" w:right="37"/>
              <w:rPr>
                <w:rFonts w:ascii="Times New Roman" w:eastAsia="Times New Roman" w:hAnsi="Times New Roman"/>
                <w:sz w:val="20"/>
                <w:szCs w:val="20"/>
              </w:rPr>
            </w:pPr>
            <w:r w:rsidRPr="00CA3791">
              <w:rPr>
                <w:rFonts w:ascii="Times New Roman"/>
                <w:spacing w:val="-1"/>
                <w:sz w:val="20"/>
              </w:rPr>
              <w:t>Decomposition</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OM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highly</w:t>
            </w:r>
            <w:r w:rsidRPr="00CA3791">
              <w:rPr>
                <w:rFonts w:ascii="Times New Roman"/>
                <w:spacing w:val="-7"/>
                <w:sz w:val="20"/>
              </w:rPr>
              <w:t xml:space="preserve"> </w:t>
            </w:r>
            <w:r w:rsidRPr="00CA3791">
              <w:rPr>
                <w:rFonts w:ascii="Times New Roman"/>
                <w:spacing w:val="-1"/>
                <w:sz w:val="20"/>
              </w:rPr>
              <w:t>variable,</w:t>
            </w:r>
            <w:r w:rsidRPr="00CA3791">
              <w:rPr>
                <w:rFonts w:ascii="Times New Roman"/>
                <w:spacing w:val="4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pacing w:val="-1"/>
                <w:sz w:val="20"/>
              </w:rPr>
              <w:t>pre-sidedress</w:t>
            </w:r>
            <w:r w:rsidRPr="00CA3791">
              <w:rPr>
                <w:rFonts w:ascii="Times New Roman"/>
                <w:spacing w:val="-7"/>
                <w:sz w:val="20"/>
              </w:rPr>
              <w:t xml:space="preserve"> </w:t>
            </w:r>
            <w:r w:rsidRPr="00CA3791">
              <w:rPr>
                <w:rFonts w:ascii="Times New Roman"/>
                <w:spacing w:val="-1"/>
                <w:sz w:val="20"/>
              </w:rPr>
              <w:t>equivalent.</w:t>
            </w:r>
          </w:p>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160194">
        <w:trPr>
          <w:trHeight w:hRule="exact" w:val="1241"/>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68"/>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N-based</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31"/>
                <w:w w:val="99"/>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consistent</w:t>
            </w:r>
            <w:r w:rsidRPr="00CA3791">
              <w:rPr>
                <w:rFonts w:ascii="Times New Roman"/>
                <w:spacing w:val="-5"/>
                <w:sz w:val="20"/>
              </w:rPr>
              <w:t xml:space="preserve"> </w:t>
            </w:r>
            <w:r w:rsidRPr="00CA3791">
              <w:rPr>
                <w:rFonts w:ascii="Times New Roman"/>
                <w:sz w:val="20"/>
              </w:rPr>
              <w:t>with</w:t>
            </w:r>
            <w:r w:rsidRPr="00CA3791">
              <w:rPr>
                <w:rFonts w:ascii="Times New Roman"/>
                <w:spacing w:val="-5"/>
                <w:sz w:val="20"/>
              </w:rPr>
              <w:t xml:space="preserve"> </w:t>
            </w:r>
            <w:r w:rsidRPr="00CA3791">
              <w:rPr>
                <w:rFonts w:ascii="Times New Roman"/>
                <w:spacing w:val="-1"/>
                <w:sz w:val="20"/>
              </w:rPr>
              <w:t>my</w:t>
            </w:r>
            <w:r w:rsidRPr="00CA3791">
              <w:rPr>
                <w:rFonts w:ascii="Times New Roman"/>
                <w:spacing w:val="33"/>
                <w:w w:val="99"/>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z w:val="20"/>
              </w:rPr>
              <w:t>when</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5"/>
                <w:sz w:val="20"/>
              </w:rPr>
              <w:t xml:space="preserve"> </w:t>
            </w:r>
            <w:r w:rsidRPr="00CA3791">
              <w:rPr>
                <w:rFonts w:ascii="Times New Roman"/>
                <w:spacing w:val="-1"/>
                <w:sz w:val="20"/>
              </w:rPr>
              <w:t>to meet</w:t>
            </w:r>
            <w:r w:rsidRPr="00CA3791">
              <w:rPr>
                <w:rFonts w:ascii="Times New Roman"/>
                <w:spacing w:val="41"/>
                <w:w w:val="99"/>
                <w:sz w:val="20"/>
              </w:rPr>
              <w:t xml:space="preserve"> </w:t>
            </w:r>
            <w:r w:rsidRPr="00CA3791">
              <w:rPr>
                <w:rFonts w:ascii="Times New Roman"/>
                <w:sz w:val="20"/>
              </w:rPr>
              <w:t>N</w:t>
            </w:r>
            <w:r w:rsidRPr="00CA3791">
              <w:rPr>
                <w:rFonts w:ascii="Times New Roman"/>
                <w:spacing w:val="-16"/>
                <w:sz w:val="20"/>
              </w:rPr>
              <w:t xml:space="preserve"> </w:t>
            </w:r>
            <w:r w:rsidRPr="00CA3791">
              <w:rPr>
                <w:rFonts w:ascii="Times New Roman"/>
                <w:spacing w:val="-1"/>
                <w:sz w:val="20"/>
              </w:rPr>
              <w:t>recommendation.</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P-based</w:t>
            </w:r>
            <w:r w:rsidRPr="00CA3791">
              <w:rPr>
                <w:rFonts w:ascii="Times New Roman"/>
                <w:spacing w:val="32"/>
                <w:w w:val="99"/>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consistent</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43"/>
                <w:w w:val="99"/>
                <w:sz w:val="20"/>
              </w:rPr>
              <w:t xml:space="preserve"> </w:t>
            </w:r>
            <w:r w:rsidRPr="00CA3791">
              <w:rPr>
                <w:rFonts w:ascii="Times New Roman"/>
                <w:spacing w:val="-1"/>
                <w:sz w:val="20"/>
              </w:rPr>
              <w:t>my</w:t>
            </w:r>
            <w:r w:rsidRPr="00CA3791">
              <w:rPr>
                <w:rFonts w:ascii="Times New Roman"/>
                <w:spacing w:val="-7"/>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P-based</w:t>
            </w:r>
            <w:r w:rsidRPr="00CA3791">
              <w:rPr>
                <w:rFonts w:ascii="Times New Roman"/>
                <w:spacing w:val="27"/>
                <w:w w:val="99"/>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is when</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set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1"/>
                <w:sz w:val="20"/>
              </w:rPr>
              <w:t xml:space="preserve"> </w:t>
            </w:r>
            <w:r w:rsidRPr="00CA3791">
              <w:rPr>
                <w:rFonts w:ascii="Times New Roman"/>
                <w:spacing w:val="-1"/>
                <w:sz w:val="20"/>
              </w:rPr>
              <w:t>meet</w:t>
            </w:r>
            <w:r w:rsidRPr="00CA3791">
              <w:rPr>
                <w:rFonts w:ascii="Times New Roman"/>
                <w:sz w:val="20"/>
              </w:rPr>
              <w:t xml:space="preserve"> 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Thinks</w:t>
            </w:r>
            <w:r w:rsidRPr="00CA3791">
              <w:rPr>
                <w:rFonts w:ascii="Times New Roman"/>
                <w:spacing w:val="-4"/>
                <w:sz w:val="20"/>
              </w:rPr>
              <w:t xml:space="preserve"> </w:t>
            </w:r>
            <w:r w:rsidRPr="00CA3791">
              <w:rPr>
                <w:rFonts w:ascii="Times New Roman"/>
                <w:spacing w:val="1"/>
                <w:sz w:val="20"/>
              </w:rPr>
              <w:t>of</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precision</w:t>
            </w:r>
            <w:r w:rsidRPr="00CA3791">
              <w:rPr>
                <w:rFonts w:ascii="Times New Roman"/>
                <w:spacing w:val="45"/>
                <w:w w:val="9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consistent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my</w:t>
            </w:r>
            <w:r w:rsidRPr="00CA3791">
              <w:rPr>
                <w:rFonts w:ascii="Times New Roman"/>
                <w:spacing w:val="30"/>
                <w:w w:val="99"/>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Believes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could</w:t>
            </w:r>
            <w:r w:rsidRPr="00CA3791">
              <w:rPr>
                <w:rFonts w:ascii="Times New Roman"/>
                <w:spacing w:val="-2"/>
                <w:sz w:val="20"/>
              </w:rPr>
              <w:t xml:space="preserve"> </w:t>
            </w:r>
            <w:r w:rsidRPr="00CA3791">
              <w:rPr>
                <w:rFonts w:ascii="Times New Roman"/>
                <w:spacing w:val="-1"/>
                <w:sz w:val="20"/>
              </w:rPr>
              <w:t>mean</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6"/>
                <w:sz w:val="20"/>
              </w:rPr>
              <w:t xml:space="preserve"> </w:t>
            </w:r>
            <w:r w:rsidRPr="00CA3791">
              <w:rPr>
                <w:rFonts w:ascii="Times New Roman"/>
                <w:spacing w:val="-1"/>
                <w:sz w:val="20"/>
              </w:rPr>
              <w:t>things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7"/>
                <w:w w:val="99"/>
                <w:sz w:val="20"/>
              </w:rPr>
              <w:t xml:space="preserve"> </w:t>
            </w:r>
            <w:r w:rsidRPr="00CA3791">
              <w:rPr>
                <w:rFonts w:ascii="Times New Roman"/>
                <w:spacing w:val="-1"/>
                <w:sz w:val="20"/>
              </w:rPr>
              <w:t>different</w:t>
            </w:r>
            <w:r w:rsidRPr="00CA3791">
              <w:rPr>
                <w:rFonts w:ascii="Times New Roman"/>
                <w:spacing w:val="-5"/>
                <w:sz w:val="20"/>
              </w:rPr>
              <w:t xml:space="preserve"> </w:t>
            </w:r>
            <w:r w:rsidRPr="00CA3791">
              <w:rPr>
                <w:rFonts w:ascii="Times New Roman"/>
                <w:sz w:val="20"/>
              </w:rPr>
              <w:t>people.</w:t>
            </w:r>
            <w:r w:rsidRPr="00CA3791">
              <w:rPr>
                <w:rFonts w:ascii="Times New Roman"/>
                <w:spacing w:val="41"/>
                <w:sz w:val="20"/>
              </w:rPr>
              <w:t xml:space="preserve"> </w:t>
            </w:r>
            <w:r w:rsidRPr="00CA3791">
              <w:rPr>
                <w:rFonts w:ascii="Times New Roman"/>
                <w:spacing w:val="-1"/>
                <w:sz w:val="20"/>
              </w:rPr>
              <w:t>Variable</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z w:val="20"/>
              </w:rPr>
              <w:t>GIS</w:t>
            </w:r>
            <w:r w:rsidRPr="00CA3791">
              <w:rPr>
                <w:rFonts w:ascii="Times New Roman"/>
                <w:spacing w:val="-5"/>
                <w:sz w:val="20"/>
              </w:rPr>
              <w:t xml:space="preserve"> </w:t>
            </w:r>
            <w:r w:rsidRPr="00CA3791">
              <w:rPr>
                <w:rFonts w:ascii="Times New Roman"/>
                <w:spacing w:val="-1"/>
                <w:sz w:val="20"/>
              </w:rPr>
              <w:t>use,</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10"/>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4"/>
                <w:sz w:val="20"/>
                <w:szCs w:val="20"/>
              </w:rPr>
              <w:t xml:space="preserve"> </w:t>
            </w:r>
            <w:r>
              <w:rPr>
                <w:rFonts w:ascii="Times New Roman" w:eastAsia="Times New Roman" w:hAnsi="Times New Roman"/>
                <w:sz w:val="20"/>
                <w:szCs w:val="20"/>
              </w:rPr>
              <w:t>I</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hear</w:t>
            </w:r>
            <w:r>
              <w:rPr>
                <w:rFonts w:ascii="Times New Roman" w:eastAsia="Times New Roman" w:hAnsi="Times New Roman"/>
                <w:spacing w:val="-2"/>
                <w:sz w:val="20"/>
                <w:szCs w:val="20"/>
              </w:rPr>
              <w:t xml:space="preserve"> </w:t>
            </w:r>
            <w:r>
              <w:rPr>
                <w:rFonts w:ascii="Times New Roman" w:eastAsia="Times New Roman" w:hAnsi="Times New Roman"/>
                <w:sz w:val="20"/>
                <w:szCs w:val="20"/>
              </w:rPr>
              <w:t>or</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maximizing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uptake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minimizing</w:t>
            </w:r>
            <w:r>
              <w:rPr>
                <w:rFonts w:ascii="Times New Roman" w:eastAsia="Times New Roman" w:hAnsi="Times New Roman"/>
                <w:spacing w:val="-10"/>
                <w:sz w:val="20"/>
                <w:szCs w:val="20"/>
              </w:rPr>
              <w:t xml:space="preserve"> </w:t>
            </w:r>
            <w:r>
              <w:rPr>
                <w:rFonts w:ascii="Times New Roman" w:eastAsia="Times New Roman" w:hAnsi="Times New Roman"/>
                <w:sz w:val="20"/>
                <w:szCs w:val="20"/>
              </w:rPr>
              <w:t>excess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p>
        </w:tc>
      </w:tr>
      <w:tr w:rsidR="006474F3" w:rsidRPr="00CA3791">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4"/>
              <w:rPr>
                <w:rFonts w:ascii="Times New Roman" w:eastAsia="Times New Roman" w:hAnsi="Times New Roman"/>
                <w:sz w:val="20"/>
                <w:szCs w:val="20"/>
              </w:rPr>
            </w:pPr>
            <w:r>
              <w:rPr>
                <w:rFonts w:ascii="Times New Roman" w:eastAsia="Times New Roman" w:hAnsi="Times New Roman"/>
                <w:spacing w:val="-1"/>
                <w:sz w:val="20"/>
                <w:szCs w:val="20"/>
              </w:rPr>
              <w:t>“removal”</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8"/>
                <w:sz w:val="20"/>
                <w:szCs w:val="20"/>
              </w:rPr>
              <w:t xml:space="preserve"> </w:t>
            </w:r>
            <w:r>
              <w:rPr>
                <w:rFonts w:ascii="Times New Roman" w:eastAsia="Times New Roman" w:hAnsi="Times New Roman"/>
                <w:sz w:val="20"/>
                <w:szCs w:val="20"/>
              </w:rPr>
              <w:t>as</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equivalent.</w:t>
            </w:r>
            <w:r>
              <w:rPr>
                <w:rFonts w:ascii="Times New Roman" w:eastAsia="Times New Roman" w:hAnsi="Times New Roman"/>
                <w:spacing w:val="37"/>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6"/>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8"/>
                <w:sz w:val="20"/>
                <w:szCs w:val="20"/>
              </w:rPr>
              <w:t xml:space="preserve"> </w:t>
            </w:r>
            <w:r>
              <w:rPr>
                <w:rFonts w:ascii="Times New Roman" w:eastAsia="Times New Roman" w:hAnsi="Times New Roman"/>
                <w:sz w:val="20"/>
                <w:szCs w:val="20"/>
              </w:rPr>
              <w:t>considers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7"/>
                <w:sz w:val="20"/>
                <w:szCs w:val="20"/>
              </w:rPr>
              <w:t xml:space="preserve"> </w:t>
            </w:r>
            <w:r>
              <w:rPr>
                <w:rFonts w:ascii="Times New Roman" w:eastAsia="Times New Roman" w:hAnsi="Times New Roman"/>
                <w:sz w:val="20"/>
                <w:szCs w:val="20"/>
              </w:rPr>
              <w:t>P</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utilization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closely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matched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utilization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volatilization,</w:t>
            </w:r>
            <w:r>
              <w:rPr>
                <w:rFonts w:ascii="Times New Roman" w:eastAsia="Times New Roman" w:hAnsi="Times New Roman"/>
                <w:spacing w:val="-21"/>
                <w:sz w:val="20"/>
                <w:szCs w:val="20"/>
              </w:rPr>
              <w:t xml:space="preserve"> </w:t>
            </w:r>
            <w:r>
              <w:rPr>
                <w:rFonts w:ascii="Times New Roman" w:eastAsia="Times New Roman" w:hAnsi="Times New Roman"/>
                <w:spacing w:val="-1"/>
                <w:sz w:val="20"/>
                <w:szCs w:val="20"/>
              </w:rPr>
              <w:t>mineralization).</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Pr>
                <w:rFonts w:ascii="Times New Roman" w:eastAsia="Times New Roman" w:hAnsi="Times New Roman"/>
                <w:spacing w:val="-1"/>
                <w:sz w:val="20"/>
                <w:szCs w:val="20"/>
              </w:rPr>
              <w:t>etc.</w:t>
            </w:r>
            <w:r>
              <w:rPr>
                <w:rFonts w:ascii="Times New Roman" w:eastAsia="Times New Roman" w:hAnsi="Times New Roman"/>
                <w:spacing w:val="-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some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elements, 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clear</w:t>
            </w:r>
            <w:r>
              <w:rPr>
                <w:rFonts w:ascii="Times New Roman" w:eastAsia="Times New Roman" w:hAnsi="Times New Roman"/>
                <w:spacing w:val="-4"/>
                <w:sz w:val="20"/>
                <w:szCs w:val="20"/>
              </w:rPr>
              <w:t xml:space="preserve"> </w:t>
            </w:r>
            <w:r>
              <w:rPr>
                <w:rFonts w:ascii="Times New Roman" w:eastAsia="Times New Roman" w:hAnsi="Times New Roman"/>
                <w:sz w:val="20"/>
                <w:szCs w:val="20"/>
              </w:rPr>
              <w:t>cut.</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pacing w:val="-1"/>
                <w:sz w:val="20"/>
              </w:rPr>
              <w:t>our</w:t>
            </w:r>
            <w:r w:rsidRPr="00CA3791">
              <w:rPr>
                <w:rFonts w:ascii="Times New Roman"/>
                <w:spacing w:val="-5"/>
                <w:sz w:val="20"/>
              </w:rPr>
              <w:t xml:space="preserve"> </w:t>
            </w:r>
            <w:r w:rsidRPr="00CA3791">
              <w:rPr>
                <w:rFonts w:ascii="Times New Roman"/>
                <w:spacing w:val="-1"/>
                <w:sz w:val="20"/>
              </w:rPr>
              <w:t>goal</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developing</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13"/>
                <w:sz w:val="20"/>
              </w:rPr>
              <w:t xml:space="preserve"> </w:t>
            </w:r>
            <w:r w:rsidRPr="00CA3791">
              <w:rPr>
                <w:rFonts w:ascii="Times New Roman"/>
                <w:spacing w:val="-1"/>
                <w:sz w:val="20"/>
              </w:rPr>
              <w:t>practices.</w:t>
            </w:r>
            <w:r w:rsidRPr="00CA3791">
              <w:rPr>
                <w:rFonts w:ascii="Times New Roman"/>
                <w:spacing w:val="-10"/>
                <w:sz w:val="20"/>
              </w:rPr>
              <w:t xml:space="preserve"> </w:t>
            </w:r>
            <w:r w:rsidRPr="00CA3791">
              <w:rPr>
                <w:rFonts w:ascii="Times New Roman"/>
                <w:spacing w:val="-1"/>
                <w:sz w:val="20"/>
              </w:rPr>
              <w:t>Although</w:t>
            </w:r>
            <w:r w:rsidRPr="00CA3791">
              <w:rPr>
                <w:rFonts w:ascii="Times New Roman"/>
                <w:spacing w:val="31"/>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familiar</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ENM,</w:t>
            </w:r>
            <w:r w:rsidRPr="00CA3791">
              <w:rPr>
                <w:rFonts w:ascii="Times New Roman"/>
                <w:spacing w:val="29"/>
                <w:w w:val="99"/>
                <w:sz w:val="20"/>
              </w:rPr>
              <w:t xml:space="preserve"> </w:t>
            </w:r>
            <w:r w:rsidRPr="00CA3791">
              <w:rPr>
                <w:rFonts w:ascii="Times New Roman"/>
                <w:spacing w:val="-1"/>
                <w:sz w:val="20"/>
              </w:rPr>
              <w:t>generally</w:t>
            </w:r>
            <w:r w:rsidRPr="00CA3791">
              <w:rPr>
                <w:rFonts w:ascii="Times New Roman"/>
                <w:spacing w:val="-7"/>
                <w:sz w:val="20"/>
              </w:rPr>
              <w:t xml:space="preserve"> </w:t>
            </w:r>
            <w:r w:rsidRPr="00CA3791">
              <w:rPr>
                <w:rFonts w:ascii="Times New Roman"/>
                <w:sz w:val="20"/>
              </w:rPr>
              <w:t>considers</w:t>
            </w:r>
            <w:r w:rsidRPr="00CA3791">
              <w:rPr>
                <w:rFonts w:ascii="Times New Roman"/>
                <w:spacing w:val="-7"/>
                <w:sz w:val="20"/>
              </w:rPr>
              <w:t xml:space="preserve"> </w:t>
            </w:r>
            <w:r w:rsidRPr="00CA3791">
              <w:rPr>
                <w:rFonts w:ascii="Times New Roman"/>
                <w:spacing w:val="-1"/>
                <w:sz w:val="20"/>
              </w:rPr>
              <w:t>it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8"/>
                <w:w w:val="99"/>
                <w:sz w:val="20"/>
              </w:rPr>
              <w:t xml:space="preserve"> </w:t>
            </w:r>
            <w:r w:rsidRPr="00CA3791">
              <w:rPr>
                <w:rFonts w:ascii="Times New Roman"/>
                <w:spacing w:val="-1"/>
                <w:sz w:val="20"/>
              </w:rPr>
              <w:t>encompass</w:t>
            </w:r>
            <w:r w:rsidRPr="00CA3791">
              <w:rPr>
                <w:rFonts w:ascii="Times New Roman"/>
                <w:spacing w:val="-13"/>
                <w:sz w:val="20"/>
              </w:rPr>
              <w:t xml:space="preserve"> </w:t>
            </w:r>
            <w:r w:rsidRPr="00CA3791">
              <w:rPr>
                <w:rFonts w:ascii="Times New Roman"/>
                <w:sz w:val="20"/>
              </w:rPr>
              <w:t>optimizing</w:t>
            </w:r>
            <w:r w:rsidRPr="00CA3791">
              <w:rPr>
                <w:rFonts w:ascii="Times New Roman"/>
                <w:spacing w:val="-13"/>
                <w:sz w:val="20"/>
              </w:rPr>
              <w:t xml:space="preserve"> </w:t>
            </w:r>
            <w:r w:rsidRPr="00CA3791">
              <w:rPr>
                <w:rFonts w:ascii="Times New Roman"/>
                <w:sz w:val="20"/>
              </w:rPr>
              <w:t>nutrient</w:t>
            </w:r>
            <w:r w:rsidRPr="00CA3791">
              <w:rPr>
                <w:rFonts w:ascii="Times New Roman"/>
                <w:spacing w:val="31"/>
                <w:w w:val="99"/>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avoid</w:t>
            </w:r>
            <w:r w:rsidRPr="00CA3791">
              <w:rPr>
                <w:rFonts w:ascii="Times New Roman"/>
                <w:spacing w:val="-10"/>
                <w:sz w:val="20"/>
              </w:rPr>
              <w:t xml:space="preserve"> </w:t>
            </w:r>
            <w:r w:rsidRPr="00CA3791">
              <w:rPr>
                <w:rFonts w:ascii="Times New Roman"/>
                <w:spacing w:val="-1"/>
                <w:sz w:val="20"/>
              </w:rPr>
              <w:t>excess.</w:t>
            </w:r>
          </w:p>
        </w:tc>
      </w:tr>
      <w:tr w:rsidR="006474F3" w:rsidRPr="00CA3791">
        <w:trPr>
          <w:trHeight w:hRule="exact" w:val="1469"/>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29"/>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OK.</w:t>
            </w:r>
          </w:p>
        </w:tc>
        <w:tc>
          <w:tcPr>
            <w:tcW w:w="320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OK.</w:t>
            </w:r>
          </w:p>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148"/>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currently</w:t>
            </w:r>
            <w:r w:rsidRPr="00CA3791">
              <w:rPr>
                <w:rFonts w:ascii="Times New Roman"/>
                <w:spacing w:val="28"/>
                <w:w w:val="99"/>
                <w:sz w:val="20"/>
              </w:rPr>
              <w:t xml:space="preserve"> </w:t>
            </w:r>
            <w:r w:rsidRPr="00CA3791">
              <w:rPr>
                <w:rFonts w:ascii="Times New Roman"/>
                <w:spacing w:val="-1"/>
                <w:sz w:val="20"/>
              </w:rPr>
              <w:t>vague</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could</w:t>
            </w:r>
            <w:r w:rsidRPr="00CA3791">
              <w:rPr>
                <w:rFonts w:ascii="Times New Roman"/>
                <w:spacing w:val="-5"/>
                <w:sz w:val="20"/>
              </w:rPr>
              <w:t xml:space="preserve"> </w:t>
            </w:r>
            <w:r w:rsidRPr="00CA3791">
              <w:rPr>
                <w:rFonts w:ascii="Times New Roman"/>
                <w:sz w:val="20"/>
              </w:rPr>
              <w:t>potentially</w:t>
            </w:r>
            <w:r w:rsidRPr="00CA3791">
              <w:rPr>
                <w:rFonts w:ascii="Times New Roman"/>
                <w:spacing w:val="-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redefined</w:t>
            </w:r>
            <w:r w:rsidRPr="00CA3791">
              <w:rPr>
                <w:rFonts w:ascii="Times New Roman"/>
                <w:spacing w:val="25"/>
                <w:w w:val="99"/>
                <w:sz w:val="20"/>
              </w:rPr>
              <w:t xml:space="preserve"> </w:t>
            </w:r>
            <w:r w:rsidRPr="00CA3791">
              <w:rPr>
                <w:rFonts w:ascii="Times New Roman"/>
                <w:spacing w:val="-1"/>
                <w:sz w:val="20"/>
              </w:rPr>
              <w:t>into</w:t>
            </w:r>
            <w:r w:rsidRPr="00CA3791">
              <w:rPr>
                <w:rFonts w:ascii="Times New Roman"/>
                <w:spacing w:val="-8"/>
                <w:sz w:val="20"/>
              </w:rPr>
              <w:t xml:space="preserve"> </w:t>
            </w:r>
            <w:r w:rsidRPr="00CA3791">
              <w:rPr>
                <w:rFonts w:ascii="Times New Roman"/>
                <w:sz w:val="20"/>
              </w:rPr>
              <w:t>new</w:t>
            </w:r>
            <w:r w:rsidRPr="00CA3791">
              <w:rPr>
                <w:rFonts w:ascii="Times New Roman"/>
                <w:spacing w:val="-9"/>
                <w:sz w:val="20"/>
              </w:rPr>
              <w:t xml:space="preserve"> </w:t>
            </w:r>
            <w:r w:rsidRPr="00CA3791">
              <w:rPr>
                <w:rFonts w:ascii="Times New Roman"/>
                <w:spacing w:val="-1"/>
                <w:sz w:val="20"/>
              </w:rPr>
              <w:t>subcategories.</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primarily</w:t>
            </w:r>
            <w:r>
              <w:rPr>
                <w:rFonts w:ascii="Times New Roman" w:eastAsia="Times New Roman" w:hAnsi="Times New Roman"/>
                <w:spacing w:val="-6"/>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on</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previous</w:t>
            </w:r>
            <w:r>
              <w:rPr>
                <w:rFonts w:ascii="Times New Roman" w:eastAsia="Times New Roman" w:hAnsi="Times New Roman"/>
                <w:spacing w:val="-8"/>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6"/>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American</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Farmland</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Trust’s</w:t>
            </w:r>
            <w:r>
              <w:rPr>
                <w:rFonts w:ascii="Times New Roman" w:eastAsia="Times New Roman" w:hAnsi="Times New Roman"/>
                <w:spacing w:val="-9"/>
                <w:sz w:val="20"/>
                <w:szCs w:val="20"/>
              </w:rPr>
              <w:t xml:space="preserve"> </w:t>
            </w:r>
            <w:r>
              <w:rPr>
                <w:rFonts w:ascii="Times New Roman" w:eastAsia="Times New Roman" w:hAnsi="Times New Roman"/>
                <w:sz w:val="20"/>
                <w:szCs w:val="20"/>
              </w:rPr>
              <w:t>BMP</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Challenge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which</w:t>
            </w:r>
            <w:r>
              <w:rPr>
                <w:rFonts w:ascii="Times New Roman" w:eastAsia="Times New Roman" w:hAnsi="Times New Roman"/>
                <w:spacing w:val="-7"/>
                <w:sz w:val="20"/>
                <w:szCs w:val="20"/>
              </w:rPr>
              <w:t xml:space="preserve"> </w:t>
            </w:r>
            <w:r>
              <w:rPr>
                <w:rFonts w:ascii="Times New Roman" w:eastAsia="Times New Roman" w:hAnsi="Times New Roman"/>
                <w:sz w:val="20"/>
                <w:szCs w:val="20"/>
              </w:rPr>
              <w:t>could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reviewed</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new</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available</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information.</w:t>
            </w:r>
          </w:p>
        </w:tc>
      </w:tr>
      <w:tr w:rsidR="006474F3" w:rsidRPr="00CA3791">
        <w:trPr>
          <w:trHeight w:hRule="exact" w:val="4850"/>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5"/>
              <w:rPr>
                <w:rFonts w:ascii="Times New Roman" w:eastAsia="Times New Roman" w:hAnsi="Times New Roman"/>
                <w:sz w:val="20"/>
                <w:szCs w:val="20"/>
              </w:rPr>
            </w:pPr>
            <w:r w:rsidRPr="00CA3791">
              <w:rPr>
                <w:rFonts w:ascii="Times New Roman"/>
                <w:sz w:val="20"/>
              </w:rPr>
              <w:t>I</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problem</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basic</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1"/>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42"/>
                <w:sz w:val="20"/>
              </w:rPr>
              <w:t xml:space="preserve"> </w:t>
            </w:r>
            <w:r w:rsidRPr="00CA3791">
              <w:rPr>
                <w:rFonts w:ascii="Times New Roman"/>
                <w:spacing w:val="-1"/>
                <w:sz w:val="20"/>
              </w:rPr>
              <w:t>However,</w:t>
            </w:r>
            <w:r w:rsidRPr="00CA3791">
              <w:rPr>
                <w:rFonts w:ascii="Times New Roman"/>
                <w:spacing w:val="-4"/>
                <w:sz w:val="20"/>
              </w:rPr>
              <w:t xml:space="preserve"> </w:t>
            </w:r>
            <w:r w:rsidRPr="00CA3791">
              <w:rPr>
                <w:rFonts w:ascii="Times New Roman"/>
                <w:sz w:val="20"/>
              </w:rPr>
              <w:t>nursery</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2"/>
                <w:w w:val="99"/>
                <w:sz w:val="20"/>
              </w:rPr>
              <w:t xml:space="preserve"> </w:t>
            </w:r>
            <w:r w:rsidRPr="00CA3791">
              <w:rPr>
                <w:rFonts w:ascii="Times New Roman"/>
                <w:spacing w:val="-1"/>
                <w:sz w:val="20"/>
              </w:rPr>
              <w:t>greenhouse</w:t>
            </w:r>
            <w:r w:rsidRPr="00CA3791">
              <w:rPr>
                <w:rFonts w:ascii="Times New Roman"/>
                <w:spacing w:val="-10"/>
                <w:sz w:val="20"/>
              </w:rPr>
              <w:t xml:space="preserve"> </w:t>
            </w:r>
            <w:r w:rsidRPr="00CA3791">
              <w:rPr>
                <w:rFonts w:ascii="Times New Roman"/>
                <w:sz w:val="20"/>
              </w:rPr>
              <w:t>NMPs</w:t>
            </w:r>
            <w:r w:rsidRPr="00CA3791">
              <w:rPr>
                <w:rFonts w:ascii="Times New Roman"/>
                <w:spacing w:val="-10"/>
                <w:sz w:val="20"/>
              </w:rPr>
              <w:t xml:space="preserve"> </w:t>
            </w:r>
            <w:r w:rsidRPr="00CA3791">
              <w:rPr>
                <w:rFonts w:ascii="Times New Roman"/>
                <w:spacing w:val="-1"/>
                <w:sz w:val="20"/>
              </w:rPr>
              <w:t>integrate</w:t>
            </w:r>
            <w:r w:rsidRPr="00CA3791">
              <w:rPr>
                <w:rFonts w:ascii="Times New Roman"/>
                <w:spacing w:val="-7"/>
                <w:sz w:val="20"/>
              </w:rPr>
              <w:t xml:space="preserve"> </w:t>
            </w:r>
            <w:r w:rsidRPr="00CA3791">
              <w:rPr>
                <w:rFonts w:ascii="Times New Roman"/>
                <w:sz w:val="20"/>
              </w:rPr>
              <w:t>WATER</w:t>
            </w:r>
            <w:r w:rsidRPr="00CA3791">
              <w:rPr>
                <w:rFonts w:ascii="Times New Roman"/>
                <w:spacing w:val="31"/>
                <w:w w:val="99"/>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into</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since</w:t>
            </w:r>
            <w:r w:rsidRPr="00CA3791">
              <w:rPr>
                <w:rFonts w:ascii="Times New Roman"/>
                <w:spacing w:val="-6"/>
                <w:sz w:val="20"/>
              </w:rPr>
              <w:t xml:space="preserve"> </w:t>
            </w:r>
            <w:r w:rsidRPr="00CA3791">
              <w:rPr>
                <w:rFonts w:ascii="Times New Roman"/>
                <w:sz w:val="20"/>
              </w:rPr>
              <w:t>the</w:t>
            </w:r>
            <w:r w:rsidRPr="00CA3791">
              <w:rPr>
                <w:rFonts w:ascii="Times New Roman"/>
                <w:spacing w:val="29"/>
                <w:w w:val="99"/>
                <w:sz w:val="20"/>
              </w:rPr>
              <w:t xml:space="preserve"> </w:t>
            </w:r>
            <w:r w:rsidRPr="00CA3791">
              <w:rPr>
                <w:rFonts w:ascii="Times New Roman"/>
                <w:spacing w:val="-1"/>
                <w:sz w:val="20"/>
              </w:rPr>
              <w:t>vast</w:t>
            </w:r>
            <w:r w:rsidRPr="00CA3791">
              <w:rPr>
                <w:rFonts w:ascii="Times New Roman"/>
                <w:spacing w:val="-4"/>
                <w:sz w:val="20"/>
              </w:rPr>
              <w:t xml:space="preserve"> </w:t>
            </w:r>
            <w:r w:rsidRPr="00CA3791">
              <w:rPr>
                <w:rFonts w:ascii="Times New Roman"/>
                <w:spacing w:val="-1"/>
                <w:sz w:val="20"/>
              </w:rPr>
              <w:t>majority</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pacing w:val="-1"/>
                <w:sz w:val="20"/>
              </w:rPr>
              <w:t>growers</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irrigation</w:t>
            </w:r>
            <w:r w:rsidRPr="00CA3791">
              <w:rPr>
                <w:rFonts w:ascii="Times New Roman"/>
                <w:spacing w:val="-6"/>
                <w:sz w:val="20"/>
              </w:rPr>
              <w:t xml:space="preserve"> </w:t>
            </w:r>
            <w:r w:rsidRPr="00CA3791">
              <w:rPr>
                <w:rFonts w:ascii="Times New Roman"/>
                <w:sz w:val="20"/>
              </w:rPr>
              <w:t>of</w:t>
            </w:r>
            <w:r w:rsidRPr="00CA3791">
              <w:rPr>
                <w:rFonts w:ascii="Times New Roman"/>
                <w:spacing w:val="47"/>
                <w:w w:val="99"/>
                <w:sz w:val="20"/>
              </w:rPr>
              <w:t xml:space="preserve"> </w:t>
            </w:r>
            <w:r w:rsidRPr="00CA3791">
              <w:rPr>
                <w:rFonts w:ascii="Times New Roman"/>
                <w:spacing w:val="-1"/>
                <w:sz w:val="20"/>
              </w:rPr>
              <w:t>one</w:t>
            </w:r>
            <w:r w:rsidRPr="00CA3791">
              <w:rPr>
                <w:rFonts w:ascii="Times New Roman"/>
                <w:spacing w:val="-5"/>
                <w:sz w:val="20"/>
              </w:rPr>
              <w:t xml:space="preserve"> </w:t>
            </w:r>
            <w:r w:rsidRPr="00CA3791">
              <w:rPr>
                <w:rFonts w:ascii="Times New Roman"/>
                <w:sz w:val="20"/>
              </w:rPr>
              <w:t>form</w:t>
            </w:r>
            <w:r w:rsidRPr="00CA3791">
              <w:rPr>
                <w:rFonts w:ascii="Times New Roman"/>
                <w:spacing w:val="-7"/>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another</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some</w:t>
            </w:r>
            <w:r w:rsidRPr="00CA3791">
              <w:rPr>
                <w:rFonts w:ascii="Times New Roman"/>
                <w:spacing w:val="-4"/>
                <w:sz w:val="20"/>
              </w:rPr>
              <w:t xml:space="preserve"> </w:t>
            </w:r>
            <w:r w:rsidRPr="00CA3791">
              <w:rPr>
                <w:rFonts w:ascii="Times New Roman"/>
                <w:spacing w:val="-1"/>
                <w:sz w:val="20"/>
              </w:rPr>
              <w:t>time</w:t>
            </w:r>
            <w:r w:rsidRPr="00CA3791">
              <w:rPr>
                <w:rFonts w:ascii="Times New Roman"/>
                <w:spacing w:val="-4"/>
                <w:sz w:val="20"/>
              </w:rPr>
              <w:t xml:space="preserve"> </w:t>
            </w:r>
            <w:r w:rsidRPr="00CA3791">
              <w:rPr>
                <w:rFonts w:ascii="Times New Roman"/>
                <w:spacing w:val="-1"/>
                <w:sz w:val="20"/>
              </w:rPr>
              <w:t>during</w:t>
            </w:r>
            <w:r w:rsidRPr="00CA3791">
              <w:rPr>
                <w:rFonts w:ascii="Times New Roman"/>
                <w:spacing w:val="-2"/>
                <w:w w:val="99"/>
                <w:sz w:val="20"/>
              </w:rPr>
              <w:t xml:space="preserve"> </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year.</w:t>
            </w:r>
          </w:p>
          <w:p w:rsidR="006474F3" w:rsidRPr="00CA3791" w:rsidRDefault="006474F3">
            <w:pPr>
              <w:pStyle w:val="TableParagraph"/>
              <w:spacing w:before="8"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29"/>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We</w:t>
            </w:r>
            <w:r>
              <w:rPr>
                <w:rFonts w:ascii="Times New Roman" w:eastAsia="Times New Roman" w:hAnsi="Times New Roman"/>
                <w:spacing w:val="-4"/>
                <w:sz w:val="20"/>
                <w:szCs w:val="20"/>
              </w:rPr>
              <w:t xml:space="preserve"> </w:t>
            </w:r>
            <w:r>
              <w:rPr>
                <w:rFonts w:ascii="Times New Roman" w:eastAsia="Times New Roman" w:hAnsi="Times New Roman"/>
                <w:sz w:val="20"/>
                <w:szCs w:val="20"/>
              </w:rPr>
              <w:t>do</w:t>
            </w:r>
            <w:r>
              <w:rPr>
                <w:rFonts w:ascii="Times New Roman" w:eastAsia="Times New Roman" w:hAnsi="Times New Roman"/>
                <w:spacing w:val="-4"/>
                <w:sz w:val="20"/>
                <w:szCs w:val="20"/>
              </w:rPr>
              <w:t xml:space="preserve"> </w:t>
            </w:r>
            <w:r>
              <w:rPr>
                <w:rFonts w:ascii="Times New Roman" w:eastAsia="Times New Roman" w:hAnsi="Times New Roman"/>
                <w:sz w:val="20"/>
                <w:szCs w:val="20"/>
              </w:rPr>
              <w:t>NOT</w:t>
            </w:r>
            <w:r>
              <w:rPr>
                <w:rFonts w:ascii="Times New Roman" w:eastAsia="Times New Roman" w:hAnsi="Times New Roman"/>
                <w:spacing w:val="-1"/>
                <w:sz w:val="20"/>
                <w:szCs w:val="20"/>
              </w:rPr>
              <w:t xml:space="preserve"> have</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uptake</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use-efficiency</w:t>
            </w:r>
            <w:r>
              <w:rPr>
                <w:rFonts w:ascii="Times New Roman" w:eastAsia="Times New Roman" w:hAnsi="Times New Roman"/>
                <w:spacing w:val="-6"/>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great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majority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(&gt;500)</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ornamental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species</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grown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our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Thus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our </w:t>
            </w:r>
            <w:r>
              <w:rPr>
                <w:rFonts w:ascii="Times New Roman" w:eastAsia="Times New Roman" w:hAnsi="Times New Roman"/>
                <w:sz w:val="20"/>
                <w:szCs w:val="20"/>
              </w:rPr>
              <w:t>process</w:t>
            </w:r>
            <w:r>
              <w:rPr>
                <w:rFonts w:ascii="Times New Roman" w:eastAsia="Times New Roman" w:hAnsi="Times New Roman"/>
                <w:spacing w:val="-2"/>
                <w:sz w:val="20"/>
                <w:szCs w:val="20"/>
              </w:rPr>
              <w:t xml:space="preserve"> was</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developed</w:t>
            </w:r>
            <w:r>
              <w:rPr>
                <w:rFonts w:ascii="Times New Roman" w:eastAsia="Times New Roman" w:hAnsi="Times New Roman"/>
                <w:spacing w:val="-6"/>
                <w:sz w:val="20"/>
                <w:szCs w:val="20"/>
              </w:rPr>
              <w:t xml:space="preserve"> </w:t>
            </w:r>
            <w:r>
              <w:rPr>
                <w:rFonts w:ascii="Times New Roman" w:eastAsia="Times New Roman" w:hAnsi="Times New Roman"/>
                <w:sz w:val="20"/>
                <w:szCs w:val="20"/>
              </w:rPr>
              <w:t>as</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farm-scale</w:t>
            </w:r>
            <w:r>
              <w:rPr>
                <w:rFonts w:ascii="Times New Roman" w:eastAsia="Times New Roman" w:hAnsi="Times New Roman"/>
                <w:spacing w:val="-6"/>
                <w:sz w:val="20"/>
                <w:szCs w:val="20"/>
              </w:rPr>
              <w:t xml:space="preserve"> </w:t>
            </w:r>
            <w:r>
              <w:rPr>
                <w:rFonts w:ascii="Times New Roman" w:eastAsia="Times New Roman" w:hAnsi="Times New Roman"/>
                <w:sz w:val="20"/>
                <w:szCs w:val="20"/>
              </w:rPr>
              <w:t>risk</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assessment</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process</w:t>
            </w:r>
            <w:r>
              <w:rPr>
                <w:rFonts w:ascii="Times New Roman" w:eastAsia="Times New Roman" w:hAnsi="Times New Roman"/>
                <w:spacing w:val="-7"/>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primarily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4"/>
                <w:sz w:val="20"/>
                <w:szCs w:val="20"/>
              </w:rPr>
              <w:t xml:space="preserve"> </w:t>
            </w:r>
            <w:r>
              <w:rPr>
                <w:rFonts w:ascii="Times New Roman" w:eastAsia="Times New Roman" w:hAnsi="Times New Roman"/>
                <w:sz w:val="20"/>
                <w:szCs w:val="20"/>
              </w:rPr>
              <w:t>NPK</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(lbs/acre)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total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plant</w:t>
            </w:r>
            <w:r>
              <w:rPr>
                <w:rFonts w:ascii="Times New Roman" w:eastAsia="Times New Roman" w:hAnsi="Times New Roman"/>
                <w:spacing w:val="59"/>
                <w:w w:val="99"/>
                <w:sz w:val="20"/>
                <w:szCs w:val="20"/>
              </w:rPr>
              <w:t xml:space="preserve"> </w:t>
            </w:r>
            <w:r>
              <w:rPr>
                <w:rFonts w:ascii="Times New Roman" w:eastAsia="Times New Roman" w:hAnsi="Times New Roman"/>
                <w:spacing w:val="-1"/>
                <w:sz w:val="20"/>
                <w:szCs w:val="20"/>
              </w:rPr>
              <w:t>density.</w:t>
            </w:r>
          </w:p>
          <w:p w:rsidR="006474F3" w:rsidRDefault="006474F3">
            <w:pPr>
              <w:pStyle w:val="TableParagraph"/>
              <w:spacing w:before="79"/>
              <w:ind w:left="22" w:right="110"/>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planning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usually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results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Some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(soil-based)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operations</w:t>
            </w:r>
            <w:r>
              <w:rPr>
                <w:rFonts w:ascii="Times New Roman" w:eastAsia="Times New Roman" w:hAnsi="Times New Roman"/>
                <w:spacing w:val="-11"/>
                <w:sz w:val="20"/>
                <w:szCs w:val="20"/>
              </w:rPr>
              <w:t xml:space="preserve"> </w:t>
            </w:r>
            <w:r>
              <w:rPr>
                <w:rFonts w:ascii="Times New Roman" w:eastAsia="Times New Roman" w:hAnsi="Times New Roman"/>
                <w:sz w:val="20"/>
                <w:szCs w:val="20"/>
              </w:rPr>
              <w:t>do</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incorporate</w:t>
            </w:r>
          </w:p>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125"/>
              <w:rPr>
                <w:rFonts w:ascii="Times New Roman" w:eastAsia="Times New Roman" w:hAnsi="Times New Roman"/>
                <w:sz w:val="20"/>
                <w:szCs w:val="20"/>
              </w:rPr>
            </w:pPr>
            <w:r w:rsidRPr="00CA3791">
              <w:rPr>
                <w:rFonts w:ascii="Times New Roman"/>
                <w:sz w:val="20"/>
              </w:rPr>
              <w:t>Nursery</w:t>
            </w:r>
            <w:r w:rsidRPr="00CA3791">
              <w:rPr>
                <w:rFonts w:ascii="Times New Roman"/>
                <w:spacing w:val="-12"/>
                <w:sz w:val="20"/>
              </w:rPr>
              <w:t xml:space="preserve"> </w:t>
            </w:r>
            <w:r w:rsidRPr="00CA3791">
              <w:rPr>
                <w:rFonts w:ascii="Times New Roman"/>
                <w:sz w:val="20"/>
              </w:rPr>
              <w:t>and</w:t>
            </w:r>
            <w:r w:rsidRPr="00CA3791">
              <w:rPr>
                <w:rFonts w:ascii="Times New Roman"/>
                <w:spacing w:val="-8"/>
                <w:sz w:val="20"/>
              </w:rPr>
              <w:t xml:space="preserve"> </w:t>
            </w:r>
            <w:r w:rsidRPr="00CA3791">
              <w:rPr>
                <w:rFonts w:ascii="Times New Roman"/>
                <w:spacing w:val="-1"/>
                <w:sz w:val="20"/>
              </w:rPr>
              <w:t>greenhouse</w:t>
            </w:r>
            <w:r w:rsidRPr="00CA3791">
              <w:rPr>
                <w:rFonts w:ascii="Times New Roman"/>
                <w:spacing w:val="-8"/>
                <w:sz w:val="20"/>
              </w:rPr>
              <w:t xml:space="preserve"> </w:t>
            </w:r>
            <w:r w:rsidRPr="00CA3791">
              <w:rPr>
                <w:rFonts w:ascii="Times New Roman"/>
                <w:sz w:val="20"/>
              </w:rPr>
              <w:t>growers</w:t>
            </w:r>
            <w:r w:rsidRPr="00CA3791">
              <w:rPr>
                <w:rFonts w:ascii="Times New Roman"/>
                <w:spacing w:val="27"/>
                <w:w w:val="99"/>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apply</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38"/>
                <w:w w:val="99"/>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pacing w:val="-1"/>
                <w:sz w:val="20"/>
              </w:rPr>
              <w:t>principles</w:t>
            </w:r>
            <w:r w:rsidRPr="00CA3791">
              <w:rPr>
                <w:rFonts w:ascii="Times New Roman"/>
                <w:spacing w:val="-6"/>
                <w:sz w:val="20"/>
              </w:rPr>
              <w:t xml:space="preserve"> </w:t>
            </w:r>
            <w:r w:rsidRPr="00CA3791">
              <w:rPr>
                <w:rFonts w:ascii="Times New Roman"/>
                <w:spacing w:val="-1"/>
                <w:sz w:val="20"/>
              </w:rPr>
              <w:t>found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default</w:t>
            </w:r>
            <w:r w:rsidRPr="00CA3791">
              <w:rPr>
                <w:rFonts w:ascii="Times New Roman"/>
                <w:spacing w:val="26"/>
                <w:w w:val="99"/>
                <w:sz w:val="20"/>
              </w:rPr>
              <w:t xml:space="preserve"> </w:t>
            </w:r>
            <w:r w:rsidRPr="00CA3791">
              <w:rPr>
                <w:rFonts w:ascii="Times New Roman"/>
                <w:spacing w:val="-1"/>
                <w:sz w:val="20"/>
              </w:rPr>
              <w:t>definition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P/D</w:t>
            </w:r>
            <w:r w:rsidRPr="00CA3791">
              <w:rPr>
                <w:rFonts w:ascii="Times New Roman"/>
                <w:spacing w:val="-7"/>
                <w:sz w:val="20"/>
              </w:rPr>
              <w:t xml:space="preserve"> </w:t>
            </w:r>
            <w:r w:rsidRPr="00CA3791">
              <w:rPr>
                <w:rFonts w:ascii="Times New Roman"/>
                <w:spacing w:val="-1"/>
                <w:sz w:val="20"/>
              </w:rPr>
              <w:t>agriculture.</w:t>
            </w:r>
          </w:p>
        </w:tc>
        <w:tc>
          <w:tcPr>
            <w:tcW w:w="281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ENM</w:t>
            </w:r>
            <w:r w:rsidRPr="00CA3791">
              <w:rPr>
                <w:rFonts w:ascii="Times New Roman"/>
                <w:spacing w:val="-6"/>
                <w:sz w:val="20"/>
              </w:rPr>
              <w:t xml:space="preserve"> </w:t>
            </w:r>
            <w:r w:rsidRPr="00CA3791">
              <w:rPr>
                <w:rFonts w:ascii="Times New Roman"/>
                <w:sz w:val="20"/>
              </w:rPr>
              <w:t>has</w:t>
            </w:r>
            <w:r w:rsidRPr="00CA3791">
              <w:rPr>
                <w:rFonts w:ascii="Times New Roman"/>
                <w:spacing w:val="31"/>
                <w:w w:val="99"/>
                <w:sz w:val="20"/>
              </w:rPr>
              <w:t xml:space="preserve"> </w:t>
            </w:r>
            <w:r w:rsidRPr="00CA3791">
              <w:rPr>
                <w:rFonts w:ascii="Times New Roman"/>
                <w:sz w:val="20"/>
              </w:rPr>
              <w:t>practically</w:t>
            </w:r>
            <w:r w:rsidRPr="00CA3791">
              <w:rPr>
                <w:rFonts w:ascii="Times New Roman"/>
                <w:spacing w:val="-10"/>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the</w:t>
            </w:r>
            <w:r w:rsidRPr="00CA3791">
              <w:rPr>
                <w:rFonts w:ascii="Times New Roman"/>
                <w:spacing w:val="23"/>
                <w:w w:val="99"/>
                <w:sz w:val="20"/>
              </w:rPr>
              <w:t xml:space="preserve"> </w:t>
            </w:r>
            <w:r w:rsidRPr="00CA3791">
              <w:rPr>
                <w:rFonts w:ascii="Times New Roman"/>
                <w:sz w:val="20"/>
              </w:rPr>
              <w:t>nursery</w:t>
            </w:r>
            <w:r w:rsidRPr="00CA3791">
              <w:rPr>
                <w:rFonts w:ascii="Times New Roman"/>
                <w:spacing w:val="-12"/>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greenhouse</w:t>
            </w:r>
            <w:r w:rsidRPr="00CA3791">
              <w:rPr>
                <w:rFonts w:ascii="Times New Roman"/>
                <w:spacing w:val="-9"/>
                <w:sz w:val="20"/>
              </w:rPr>
              <w:t xml:space="preserve"> </w:t>
            </w:r>
            <w:r w:rsidRPr="00CA3791">
              <w:rPr>
                <w:rFonts w:ascii="Times New Roman"/>
                <w:spacing w:val="-1"/>
                <w:sz w:val="20"/>
              </w:rPr>
              <w:t>industry,</w:t>
            </w:r>
            <w:r w:rsidRPr="00CA3791">
              <w:rPr>
                <w:rFonts w:ascii="Times New Roman"/>
                <w:spacing w:val="31"/>
                <w:w w:val="99"/>
                <w:sz w:val="20"/>
              </w:rPr>
              <w:t xml:space="preserve"> </w:t>
            </w:r>
            <w:r w:rsidRPr="00CA3791">
              <w:rPr>
                <w:rFonts w:ascii="Times New Roman"/>
                <w:spacing w:val="-1"/>
                <w:sz w:val="20"/>
              </w:rPr>
              <w:t>since</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uptake</w:t>
            </w:r>
            <w:r w:rsidRPr="00CA3791">
              <w:rPr>
                <w:rFonts w:ascii="Times New Roman"/>
                <w:spacing w:val="-5"/>
                <w:sz w:val="20"/>
              </w:rPr>
              <w:t xml:space="preserve"> </w:t>
            </w:r>
            <w:r w:rsidRPr="00CA3791">
              <w:rPr>
                <w:rFonts w:ascii="Times New Roman"/>
                <w:spacing w:val="-1"/>
                <w:sz w:val="20"/>
              </w:rPr>
              <w:t>rates</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unknown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large</w:t>
            </w:r>
            <w:r w:rsidRPr="00CA3791">
              <w:rPr>
                <w:rFonts w:ascii="Times New Roman"/>
                <w:spacing w:val="-2"/>
                <w:sz w:val="20"/>
              </w:rPr>
              <w:t xml:space="preserve"> </w:t>
            </w:r>
            <w:r w:rsidRPr="00CA3791">
              <w:rPr>
                <w:rFonts w:ascii="Times New Roman"/>
                <w:sz w:val="20"/>
              </w:rPr>
              <w:t>majority</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30"/>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species</w:t>
            </w:r>
            <w:r w:rsidRPr="00CA3791">
              <w:rPr>
                <w:rFonts w:ascii="Times New Roman"/>
                <w:spacing w:val="-6"/>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cultivars</w:t>
            </w:r>
            <w:r w:rsidRPr="00CA3791">
              <w:rPr>
                <w:rFonts w:ascii="Times New Roman"/>
                <w:spacing w:val="-3"/>
                <w:sz w:val="20"/>
              </w:rPr>
              <w:t xml:space="preserve"> </w:t>
            </w:r>
            <w:r w:rsidRPr="00CA3791">
              <w:rPr>
                <w:rFonts w:ascii="Times New Roman"/>
                <w:spacing w:val="-1"/>
                <w:sz w:val="20"/>
              </w:rPr>
              <w:t>grown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1"/>
                <w:w w:val="99"/>
                <w:sz w:val="20"/>
              </w:rPr>
              <w:t xml:space="preserve"> </w:t>
            </w:r>
            <w:r w:rsidRPr="00CA3791">
              <w:rPr>
                <w:rFonts w:ascii="Times New Roman"/>
                <w:spacing w:val="-1"/>
                <w:sz w:val="20"/>
              </w:rPr>
              <w:t>the</w:t>
            </w:r>
            <w:r w:rsidRPr="00CA3791">
              <w:rPr>
                <w:rFonts w:ascii="Times New Roman"/>
                <w:spacing w:val="-9"/>
                <w:sz w:val="20"/>
              </w:rPr>
              <w:t xml:space="preserve"> </w:t>
            </w:r>
            <w:r w:rsidRPr="00CA3791">
              <w:rPr>
                <w:rFonts w:ascii="Times New Roman"/>
                <w:spacing w:val="-1"/>
                <w:sz w:val="20"/>
              </w:rPr>
              <w:t>region.</w:t>
            </w:r>
          </w:p>
        </w:tc>
      </w:tr>
      <w:tr w:rsidR="006474F3" w:rsidRPr="00CA3791">
        <w:trPr>
          <w:trHeight w:hRule="exact" w:val="1010"/>
        </w:trPr>
        <w:tc>
          <w:tcPr>
            <w:tcW w:w="35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sidRPr="00CA3791">
              <w:rPr>
                <w:rFonts w:ascii="Times New Roman"/>
                <w:spacing w:val="-1"/>
                <w:sz w:val="20"/>
              </w:rPr>
              <w:t>organic</w:t>
            </w:r>
            <w:r w:rsidRPr="00CA3791">
              <w:rPr>
                <w:rFonts w:ascii="Times New Roman"/>
                <w:spacing w:val="-6"/>
                <w:sz w:val="20"/>
              </w:rPr>
              <w:t xml:space="preserve"> </w:t>
            </w:r>
            <w:r w:rsidRPr="00CA3791">
              <w:rPr>
                <w:rFonts w:ascii="Times New Roman"/>
                <w:sz w:val="20"/>
              </w:rPr>
              <w:t>sources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5"/>
                <w:sz w:val="20"/>
              </w:rPr>
              <w:t xml:space="preserve"> </w:t>
            </w:r>
            <w:r w:rsidRPr="00CA3791">
              <w:rPr>
                <w:rFonts w:ascii="Times New Roman"/>
                <w:sz w:val="20"/>
              </w:rPr>
              <w:t>but</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subject</w:t>
            </w:r>
            <w:r w:rsidRPr="00CA3791">
              <w:rPr>
                <w:rFonts w:ascii="Times New Roman"/>
                <w:spacing w:val="21"/>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5"/>
                <w:sz w:val="20"/>
              </w:rPr>
              <w:t xml:space="preserve"> </w:t>
            </w:r>
            <w:r w:rsidRPr="00CA3791">
              <w:rPr>
                <w:rFonts w:ascii="Times New Roman"/>
                <w:spacing w:val="-1"/>
                <w:sz w:val="20"/>
              </w:rPr>
              <w:t>soil-test</w:t>
            </w:r>
            <w:r w:rsidRPr="00CA3791">
              <w:rPr>
                <w:rFonts w:ascii="Times New Roman"/>
                <w:spacing w:val="-4"/>
                <w:sz w:val="20"/>
              </w:rPr>
              <w:t xml:space="preserve"> </w:t>
            </w:r>
            <w:r w:rsidRPr="00CA3791">
              <w:rPr>
                <w:rFonts w:ascii="Times New Roman"/>
                <w:spacing w:val="-1"/>
                <w:sz w:val="20"/>
              </w:rPr>
              <w:t>(FIV</w:t>
            </w:r>
            <w:r w:rsidRPr="00CA3791">
              <w:rPr>
                <w:rFonts w:ascii="Times New Roman"/>
                <w:spacing w:val="-5"/>
                <w:sz w:val="20"/>
              </w:rPr>
              <w:t xml:space="preserve"> </w:t>
            </w:r>
            <w:r w:rsidRPr="00CA3791">
              <w:rPr>
                <w:rFonts w:ascii="Times New Roman"/>
                <w:spacing w:val="-1"/>
                <w:sz w:val="20"/>
              </w:rPr>
              <w:t>limits)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P-site</w:t>
            </w:r>
            <w:r w:rsidRPr="00CA3791">
              <w:rPr>
                <w:rFonts w:ascii="Times New Roman"/>
                <w:spacing w:val="44"/>
                <w:w w:val="99"/>
                <w:sz w:val="20"/>
              </w:rPr>
              <w:t xml:space="preserve"> </w:t>
            </w:r>
            <w:r w:rsidRPr="00CA3791">
              <w:rPr>
                <w:rFonts w:ascii="Times New Roman"/>
                <w:spacing w:val="-1"/>
                <w:sz w:val="20"/>
              </w:rPr>
              <w:t>index</w:t>
            </w:r>
            <w:r w:rsidRPr="00CA3791">
              <w:rPr>
                <w:rFonts w:ascii="Times New Roman"/>
                <w:spacing w:val="-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as</w:t>
            </w:r>
            <w:r w:rsidRPr="00CA3791">
              <w:rPr>
                <w:rFonts w:ascii="Times New Roman"/>
                <w:spacing w:val="-8"/>
                <w:sz w:val="20"/>
              </w:rPr>
              <w:t xml:space="preserve"> </w:t>
            </w:r>
            <w:r w:rsidRPr="00CA3791">
              <w:rPr>
                <w:rFonts w:ascii="Times New Roman"/>
                <w:sz w:val="20"/>
              </w:rPr>
              <w:t>other</w:t>
            </w:r>
            <w:r w:rsidRPr="00CA3791">
              <w:rPr>
                <w:rFonts w:ascii="Times New Roman"/>
                <w:spacing w:val="-7"/>
                <w:sz w:val="20"/>
              </w:rPr>
              <w:t xml:space="preserve"> </w:t>
            </w:r>
            <w:r w:rsidRPr="00CA3791">
              <w:rPr>
                <w:rFonts w:ascii="Times New Roman"/>
                <w:spacing w:val="-1"/>
                <w:sz w:val="20"/>
              </w:rPr>
              <w:t>agronomic</w:t>
            </w:r>
            <w:r w:rsidRPr="00CA3791">
              <w:rPr>
                <w:rFonts w:ascii="Times New Roman"/>
                <w:spacing w:val="43"/>
                <w:w w:val="99"/>
                <w:sz w:val="20"/>
              </w:rPr>
              <w:t xml:space="preserve"> </w:t>
            </w:r>
            <w:r w:rsidRPr="00CA3791">
              <w:rPr>
                <w:rFonts w:ascii="Times New Roman"/>
                <w:sz w:val="20"/>
              </w:rPr>
              <w:t>crops.</w:t>
            </w:r>
          </w:p>
        </w:tc>
        <w:tc>
          <w:tcPr>
            <w:tcW w:w="320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43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815" w:type="dxa"/>
            <w:tcBorders>
              <w:top w:val="single" w:sz="5" w:space="0" w:color="000000"/>
              <w:left w:val="single" w:sz="5" w:space="0" w:color="000000"/>
              <w:bottom w:val="single" w:sz="5" w:space="0" w:color="000000"/>
              <w:right w:val="single" w:sz="5" w:space="0" w:color="000000"/>
            </w:tcBorders>
          </w:tcPr>
          <w:p w:rsidR="006474F3" w:rsidRPr="00CA3791" w:rsidRDefault="006474F3"/>
        </w:tc>
      </w:tr>
    </w:tbl>
    <w:p w:rsidR="006474F3" w:rsidRDefault="006474F3">
      <w:pPr>
        <w:sectPr w:rsidR="006474F3">
          <w:headerReference w:type="even" r:id="rId107"/>
          <w:headerReference w:type="default" r:id="rId108"/>
          <w:headerReference w:type="first" r:id="rId109"/>
          <w:pgSz w:w="15840" w:h="12240" w:orient="landscape"/>
          <w:pgMar w:top="1420" w:right="1300" w:bottom="1360" w:left="1300" w:header="1220" w:footer="1167" w:gutter="0"/>
          <w:cols w:space="720"/>
        </w:sectPr>
      </w:pPr>
    </w:p>
    <w:p w:rsidR="006474F3" w:rsidRDefault="006474F3">
      <w:pPr>
        <w:spacing w:before="15" w:line="140" w:lineRule="exact"/>
        <w:rPr>
          <w:sz w:val="14"/>
          <w:szCs w:val="14"/>
        </w:rPr>
      </w:pPr>
    </w:p>
    <w:p w:rsidR="006474F3" w:rsidRDefault="006474F3" w:rsidP="0070397F">
      <w:pPr>
        <w:pStyle w:val="AppBH2"/>
        <w:rPr>
          <w:rFonts w:eastAsia="Cambria" w:hAnsi="Cambria" w:cs="Cambria"/>
          <w:szCs w:val="28"/>
        </w:rPr>
      </w:pPr>
      <w:bookmarkStart w:id="341" w:name="_Toc422164263"/>
      <w:bookmarkStart w:id="342" w:name="_Toc422994296"/>
      <w:r>
        <w:t>BASIC OR N-BASED</w:t>
      </w:r>
      <w:r>
        <w:rPr>
          <w:spacing w:val="-3"/>
        </w:rPr>
        <w:t xml:space="preserve"> </w:t>
      </w:r>
      <w:r>
        <w:t>NM</w:t>
      </w:r>
      <w:bookmarkEnd w:id="341"/>
      <w:bookmarkEnd w:id="342"/>
    </w:p>
    <w:p w:rsidR="006474F3" w:rsidRDefault="006474F3">
      <w:pPr>
        <w:pStyle w:val="BodyText"/>
        <w:spacing w:before="37"/>
        <w:ind w:left="460" w:right="250"/>
      </w:pPr>
      <w:r>
        <w:rPr>
          <w:spacing w:val="-1"/>
        </w:rPr>
        <w:t>Several</w:t>
      </w:r>
      <w:r>
        <w:t xml:space="preserve"> </w:t>
      </w:r>
      <w:r>
        <w:rPr>
          <w:spacing w:val="-1"/>
        </w:rPr>
        <w:t>interviewees</w:t>
      </w:r>
      <w:r>
        <w:t xml:space="preserve"> were</w:t>
      </w:r>
      <w:r>
        <w:rPr>
          <w:spacing w:val="-1"/>
        </w:rPr>
        <w:t xml:space="preserve"> satisfied</w:t>
      </w:r>
      <w:r>
        <w:t xml:space="preserve"> </w:t>
      </w:r>
      <w:r>
        <w:rPr>
          <w:spacing w:val="-1"/>
        </w:rPr>
        <w:t>with</w:t>
      </w:r>
      <w:r>
        <w:t xml:space="preserve"> the</w:t>
      </w:r>
      <w:r>
        <w:rPr>
          <w:spacing w:val="-1"/>
        </w:rPr>
        <w:t xml:space="preserve"> </w:t>
      </w:r>
      <w:r>
        <w:t xml:space="preserve">default </w:t>
      </w:r>
      <w:r>
        <w:rPr>
          <w:spacing w:val="-1"/>
        </w:rPr>
        <w:t>definitions</w:t>
      </w:r>
      <w:r>
        <w:t xml:space="preserve"> of</w:t>
      </w:r>
      <w:r>
        <w:rPr>
          <w:spacing w:val="-1"/>
        </w:rPr>
        <w:t xml:space="preserve"> basic and</w:t>
      </w:r>
      <w:r>
        <w:rPr>
          <w:spacing w:val="2"/>
        </w:rPr>
        <w:t xml:space="preserve"> </w:t>
      </w:r>
      <w:r>
        <w:rPr>
          <w:spacing w:val="-1"/>
        </w:rPr>
        <w:t>N-based</w:t>
      </w:r>
      <w:r>
        <w:t xml:space="preserve"> </w:t>
      </w:r>
      <w:r>
        <w:rPr>
          <w:spacing w:val="-1"/>
        </w:rPr>
        <w:t>NM.</w:t>
      </w:r>
      <w:r>
        <w:rPr>
          <w:spacing w:val="85"/>
        </w:rPr>
        <w:t xml:space="preserve"> </w:t>
      </w:r>
      <w:r>
        <w:rPr>
          <w:spacing w:val="-1"/>
        </w:rPr>
        <w:t>Two</w:t>
      </w:r>
      <w:r>
        <w:t xml:space="preserve"> </w:t>
      </w:r>
      <w:r>
        <w:rPr>
          <w:spacing w:val="-1"/>
        </w:rPr>
        <w:t>experts</w:t>
      </w:r>
      <w:r>
        <w:t xml:space="preserve"> </w:t>
      </w:r>
      <w:r>
        <w:rPr>
          <w:spacing w:val="-1"/>
        </w:rPr>
        <w:t>suggested</w:t>
      </w:r>
      <w:r>
        <w:t xml:space="preserve"> </w:t>
      </w:r>
      <w:r>
        <w:rPr>
          <w:spacing w:val="-1"/>
        </w:rPr>
        <w:t>that</w:t>
      </w:r>
      <w:r>
        <w:t xml:space="preserve"> the</w:t>
      </w:r>
      <w:r>
        <w:rPr>
          <w:spacing w:val="-1"/>
        </w:rPr>
        <w:t xml:space="preserve"> </w:t>
      </w:r>
      <w:r>
        <w:t xml:space="preserve">4Rs </w:t>
      </w:r>
      <w:r>
        <w:rPr>
          <w:spacing w:val="-1"/>
        </w:rPr>
        <w:t>(right</w:t>
      </w:r>
      <w:r>
        <w:t xml:space="preserve"> </w:t>
      </w:r>
      <w:r>
        <w:rPr>
          <w:spacing w:val="-1"/>
        </w:rPr>
        <w:t>rate,</w:t>
      </w:r>
      <w:r>
        <w:t xml:space="preserve"> right </w:t>
      </w:r>
      <w:r>
        <w:rPr>
          <w:spacing w:val="-1"/>
        </w:rPr>
        <w:t>form,</w:t>
      </w:r>
      <w:r>
        <w:t xml:space="preserve"> </w:t>
      </w:r>
      <w:r>
        <w:rPr>
          <w:spacing w:val="-1"/>
        </w:rPr>
        <w:t>with</w:t>
      </w:r>
      <w:r>
        <w:t xml:space="preserve"> the</w:t>
      </w:r>
      <w:r>
        <w:rPr>
          <w:spacing w:val="-1"/>
        </w:rPr>
        <w:t xml:space="preserve"> right</w:t>
      </w:r>
      <w:r>
        <w:t xml:space="preserve"> timing</w:t>
      </w:r>
      <w:r>
        <w:rPr>
          <w:spacing w:val="-3"/>
        </w:rPr>
        <w:t xml:space="preserve"> </w:t>
      </w:r>
      <w:r>
        <w:rPr>
          <w:spacing w:val="-1"/>
        </w:rPr>
        <w:t>and</w:t>
      </w:r>
      <w:r>
        <w:t xml:space="preserve"> the</w:t>
      </w:r>
      <w:r>
        <w:rPr>
          <w:spacing w:val="-1"/>
        </w:rPr>
        <w:t xml:space="preserve"> right</w:t>
      </w:r>
      <w:r>
        <w:rPr>
          <w:spacing w:val="73"/>
        </w:rPr>
        <w:t xml:space="preserve"> </w:t>
      </w:r>
      <w:r>
        <w:rPr>
          <w:spacing w:val="-1"/>
        </w:rPr>
        <w:t>placement)</w:t>
      </w:r>
      <w:r>
        <w:rPr>
          <w:spacing w:val="1"/>
        </w:rPr>
        <w:t xml:space="preserve"> </w:t>
      </w:r>
      <w:r>
        <w:rPr>
          <w:spacing w:val="-1"/>
        </w:rPr>
        <w:t>could</w:t>
      </w:r>
      <w:r>
        <w:t xml:space="preserve"> </w:t>
      </w:r>
      <w:r>
        <w:rPr>
          <w:spacing w:val="-1"/>
        </w:rPr>
        <w:t>serve</w:t>
      </w:r>
      <w:r>
        <w:rPr>
          <w:spacing w:val="1"/>
        </w:rPr>
        <w:t xml:space="preserve"> </w:t>
      </w:r>
      <w:r>
        <w:t>as a</w:t>
      </w:r>
      <w:r>
        <w:rPr>
          <w:spacing w:val="-1"/>
        </w:rPr>
        <w:t xml:space="preserve"> useful</w:t>
      </w:r>
      <w:r>
        <w:t xml:space="preserve"> </w:t>
      </w:r>
      <w:r>
        <w:rPr>
          <w:spacing w:val="-1"/>
        </w:rPr>
        <w:t>framework</w:t>
      </w:r>
      <w:r>
        <w:rPr>
          <w:spacing w:val="2"/>
        </w:rPr>
        <w:t xml:space="preserve"> </w:t>
      </w:r>
      <w:r>
        <w:rPr>
          <w:spacing w:val="-1"/>
        </w:rPr>
        <w:t>for</w:t>
      </w:r>
      <w:r>
        <w:rPr>
          <w:spacing w:val="1"/>
        </w:rPr>
        <w:t xml:space="preserve"> </w:t>
      </w:r>
      <w:r>
        <w:rPr>
          <w:spacing w:val="-1"/>
        </w:rPr>
        <w:t>basic NM.</w:t>
      </w:r>
      <w:r>
        <w:t xml:space="preserve"> </w:t>
      </w:r>
      <w:r>
        <w:rPr>
          <w:spacing w:val="-1"/>
        </w:rPr>
        <w:t xml:space="preserve">Greater </w:t>
      </w:r>
      <w:r>
        <w:t>specificity</w:t>
      </w:r>
      <w:r>
        <w:rPr>
          <w:spacing w:val="-5"/>
        </w:rPr>
        <w:t xml:space="preserve"> </w:t>
      </w:r>
      <w:r>
        <w:rPr>
          <w:spacing w:val="-1"/>
        </w:rPr>
        <w:t>and</w:t>
      </w:r>
      <w:r>
        <w:rPr>
          <w:spacing w:val="2"/>
        </w:rPr>
        <w:t xml:space="preserve"> </w:t>
      </w:r>
      <w:r>
        <w:t>a</w:t>
      </w:r>
      <w:r>
        <w:rPr>
          <w:spacing w:val="-1"/>
        </w:rPr>
        <w:t xml:space="preserve"> focus</w:t>
      </w:r>
      <w:r>
        <w:rPr>
          <w:spacing w:val="85"/>
        </w:rPr>
        <w:t xml:space="preserve"> </w:t>
      </w:r>
      <w:r>
        <w:t>on the</w:t>
      </w:r>
      <w:r>
        <w:rPr>
          <w:spacing w:val="-1"/>
        </w:rPr>
        <w:t xml:space="preserve"> specific </w:t>
      </w:r>
      <w:r>
        <w:t>parameters of</w:t>
      </w:r>
      <w:r>
        <w:rPr>
          <w:spacing w:val="-1"/>
        </w:rPr>
        <w:t xml:space="preserve"> NM</w:t>
      </w:r>
      <w:r>
        <w:t xml:space="preserve"> </w:t>
      </w:r>
      <w:r>
        <w:rPr>
          <w:spacing w:val="-1"/>
        </w:rPr>
        <w:t>were recommended</w:t>
      </w:r>
      <w:r>
        <w:t xml:space="preserve"> </w:t>
      </w:r>
      <w:r>
        <w:rPr>
          <w:spacing w:val="1"/>
        </w:rPr>
        <w:t>by</w:t>
      </w:r>
      <w:r>
        <w:rPr>
          <w:spacing w:val="-5"/>
        </w:rPr>
        <w:t xml:space="preserve"> </w:t>
      </w:r>
      <w:r>
        <w:rPr>
          <w:spacing w:val="-1"/>
        </w:rPr>
        <w:t>two</w:t>
      </w:r>
      <w:r>
        <w:t xml:space="preserve"> </w:t>
      </w:r>
      <w:r>
        <w:rPr>
          <w:spacing w:val="-1"/>
        </w:rPr>
        <w:t>interviewees</w:t>
      </w:r>
      <w:r>
        <w:rPr>
          <w:spacing w:val="2"/>
        </w:rPr>
        <w:t xml:space="preserve"> </w:t>
      </w:r>
      <w:r>
        <w:rPr>
          <w:spacing w:val="-1"/>
        </w:rPr>
        <w:t>as</w:t>
      </w:r>
      <w:r>
        <w:t xml:space="preserve"> </w:t>
      </w:r>
      <w:r>
        <w:rPr>
          <w:spacing w:val="-1"/>
        </w:rPr>
        <w:t>means</w:t>
      </w:r>
      <w:r>
        <w:t xml:space="preserve"> </w:t>
      </w:r>
      <w:r>
        <w:rPr>
          <w:spacing w:val="-1"/>
        </w:rPr>
        <w:t>for</w:t>
      </w:r>
      <w:r>
        <w:rPr>
          <w:spacing w:val="75"/>
        </w:rPr>
        <w:t xml:space="preserve"> </w:t>
      </w:r>
      <w:r>
        <w:rPr>
          <w:spacing w:val="-1"/>
        </w:rPr>
        <w:t>better understanding</w:t>
      </w:r>
      <w:r>
        <w:rPr>
          <w:spacing w:val="-3"/>
        </w:rPr>
        <w:t xml:space="preserve"> </w:t>
      </w:r>
      <w:r>
        <w:rPr>
          <w:spacing w:val="1"/>
        </w:rPr>
        <w:t xml:space="preserve">of </w:t>
      </w:r>
      <w:r>
        <w:rPr>
          <w:spacing w:val="-1"/>
        </w:rPr>
        <w:t>NM</w:t>
      </w:r>
      <w:r>
        <w:t xml:space="preserve"> </w:t>
      </w:r>
      <w:r>
        <w:rPr>
          <w:spacing w:val="-1"/>
        </w:rPr>
        <w:t>objectives</w:t>
      </w:r>
      <w:r>
        <w:t xml:space="preserve"> </w:t>
      </w:r>
      <w:r>
        <w:rPr>
          <w:spacing w:val="-1"/>
        </w:rPr>
        <w:t>and</w:t>
      </w:r>
      <w:r>
        <w:t xml:space="preserve"> assigning</w:t>
      </w:r>
      <w:r>
        <w:rPr>
          <w:spacing w:val="-3"/>
        </w:rPr>
        <w:t xml:space="preserve"> </w:t>
      </w:r>
      <w:r>
        <w:rPr>
          <w:spacing w:val="-1"/>
        </w:rPr>
        <w:t>credit.</w:t>
      </w:r>
      <w:r>
        <w:t xml:space="preserve"> </w:t>
      </w:r>
      <w:r>
        <w:rPr>
          <w:spacing w:val="-1"/>
        </w:rPr>
        <w:t xml:space="preserve">The importance </w:t>
      </w:r>
      <w:r>
        <w:t>of</w:t>
      </w:r>
      <w:r>
        <w:rPr>
          <w:spacing w:val="-1"/>
        </w:rPr>
        <w:t xml:space="preserve"> accurate</w:t>
      </w:r>
      <w:r>
        <w:rPr>
          <w:spacing w:val="1"/>
        </w:rPr>
        <w:t xml:space="preserve"> </w:t>
      </w:r>
      <w:r>
        <w:rPr>
          <w:spacing w:val="-1"/>
        </w:rPr>
        <w:t>and</w:t>
      </w:r>
      <w:r>
        <w:rPr>
          <w:spacing w:val="107"/>
        </w:rPr>
        <w:t xml:space="preserve"> </w:t>
      </w:r>
      <w:r>
        <w:rPr>
          <w:spacing w:val="-1"/>
        </w:rPr>
        <w:t>current</w:t>
      </w:r>
      <w:r>
        <w:t xml:space="preserve"> testing</w:t>
      </w:r>
      <w:r>
        <w:rPr>
          <w:spacing w:val="-3"/>
        </w:rPr>
        <w:t xml:space="preserve"> </w:t>
      </w:r>
      <w:r>
        <w:rPr>
          <w:spacing w:val="-1"/>
        </w:rPr>
        <w:t>was</w:t>
      </w:r>
      <w:r>
        <w:t xml:space="preserve"> mentioned </w:t>
      </w:r>
      <w:r>
        <w:rPr>
          <w:spacing w:val="-1"/>
        </w:rPr>
        <w:t>from</w:t>
      </w:r>
      <w:r>
        <w:t xml:space="preserve"> varying</w:t>
      </w:r>
      <w:r>
        <w:rPr>
          <w:spacing w:val="-3"/>
        </w:rPr>
        <w:t xml:space="preserve"> </w:t>
      </w:r>
      <w:r>
        <w:rPr>
          <w:spacing w:val="-1"/>
        </w:rPr>
        <w:t>perspectives</w:t>
      </w:r>
      <w:r>
        <w:t xml:space="preserve"> </w:t>
      </w:r>
      <w:r>
        <w:rPr>
          <w:spacing w:val="2"/>
        </w:rPr>
        <w:t>by</w:t>
      </w:r>
      <w:r>
        <w:rPr>
          <w:spacing w:val="-5"/>
        </w:rPr>
        <w:t xml:space="preserve"> </w:t>
      </w:r>
      <w:r>
        <w:t>three</w:t>
      </w:r>
      <w:r>
        <w:rPr>
          <w:spacing w:val="-1"/>
        </w:rPr>
        <w:t xml:space="preserve"> interviewees,</w:t>
      </w:r>
      <w:r>
        <w:t xml:space="preserve"> </w:t>
      </w:r>
      <w:r>
        <w:rPr>
          <w:spacing w:val="-1"/>
        </w:rPr>
        <w:t>and</w:t>
      </w:r>
      <w:r>
        <w:t xml:space="preserve"> there</w:t>
      </w:r>
      <w:r>
        <w:rPr>
          <w:spacing w:val="59"/>
        </w:rPr>
        <w:t xml:space="preserve"> </w:t>
      </w:r>
      <w:r>
        <w:rPr>
          <w:spacing w:val="-1"/>
        </w:rPr>
        <w:t>was</w:t>
      </w:r>
      <w:r>
        <w:t xml:space="preserve"> some</w:t>
      </w:r>
      <w:r>
        <w:rPr>
          <w:spacing w:val="-1"/>
        </w:rPr>
        <w:t xml:space="preserve"> agreement</w:t>
      </w:r>
      <w:r>
        <w:t xml:space="preserve"> </w:t>
      </w:r>
      <w:r>
        <w:rPr>
          <w:spacing w:val="-1"/>
        </w:rPr>
        <w:t>that</w:t>
      </w:r>
      <w:r>
        <w:rPr>
          <w:spacing w:val="2"/>
        </w:rPr>
        <w:t xml:space="preserve"> </w:t>
      </w:r>
      <w:r>
        <w:rPr>
          <w:spacing w:val="-1"/>
        </w:rPr>
        <w:t>plan</w:t>
      </w:r>
      <w:r>
        <w:t xml:space="preserve"> </w:t>
      </w:r>
      <w:r>
        <w:rPr>
          <w:spacing w:val="-1"/>
        </w:rPr>
        <w:t>updates</w:t>
      </w:r>
      <w:r>
        <w:t xml:space="preserve"> are</w:t>
      </w:r>
      <w:r>
        <w:rPr>
          <w:spacing w:val="-1"/>
        </w:rPr>
        <w:t xml:space="preserve"> best</w:t>
      </w:r>
      <w:r>
        <w:t xml:space="preserve"> </w:t>
      </w:r>
      <w:r>
        <w:rPr>
          <w:spacing w:val="-1"/>
        </w:rPr>
        <w:t>triggered</w:t>
      </w:r>
      <w:r>
        <w:t xml:space="preserve"> </w:t>
      </w:r>
      <w:r>
        <w:rPr>
          <w:spacing w:val="2"/>
        </w:rPr>
        <w:t>by</w:t>
      </w:r>
      <w:r>
        <w:rPr>
          <w:spacing w:val="-5"/>
        </w:rPr>
        <w:t xml:space="preserve"> </w:t>
      </w:r>
      <w:r>
        <w:rPr>
          <w:spacing w:val="-1"/>
        </w:rPr>
        <w:t>relevant</w:t>
      </w:r>
      <w:r>
        <w:rPr>
          <w:spacing w:val="2"/>
        </w:rPr>
        <w:t xml:space="preserve"> </w:t>
      </w:r>
      <w:r>
        <w:t xml:space="preserve">events </w:t>
      </w:r>
      <w:r>
        <w:rPr>
          <w:spacing w:val="-1"/>
        </w:rPr>
        <w:t>and</w:t>
      </w:r>
      <w:r>
        <w:t xml:space="preserve"> </w:t>
      </w:r>
      <w:r>
        <w:rPr>
          <w:spacing w:val="-1"/>
        </w:rPr>
        <w:t>information</w:t>
      </w:r>
      <w:r>
        <w:rPr>
          <w:spacing w:val="85"/>
        </w:rPr>
        <w:t xml:space="preserve"> </w:t>
      </w:r>
      <w:r>
        <w:t>on the</w:t>
      </w:r>
      <w:r>
        <w:rPr>
          <w:spacing w:val="-1"/>
        </w:rPr>
        <w:t xml:space="preserve"> farm.</w:t>
      </w:r>
    </w:p>
    <w:p w:rsidR="006474F3" w:rsidRDefault="0070397F" w:rsidP="0070397F">
      <w:pPr>
        <w:pStyle w:val="AppBH2"/>
        <w:rPr>
          <w:rFonts w:eastAsia="Cambria" w:hAnsi="Cambria" w:cs="Cambria"/>
          <w:szCs w:val="28"/>
        </w:rPr>
      </w:pPr>
      <w:bookmarkStart w:id="343" w:name="_Toc422164264"/>
      <w:bookmarkStart w:id="344" w:name="_Toc422994297"/>
      <w:r>
        <w:t>P-B</w:t>
      </w:r>
      <w:r w:rsidR="006474F3">
        <w:t>ASED NM</w:t>
      </w:r>
      <w:bookmarkEnd w:id="343"/>
      <w:bookmarkEnd w:id="344"/>
    </w:p>
    <w:p w:rsidR="006474F3" w:rsidRDefault="006474F3">
      <w:pPr>
        <w:pStyle w:val="BodyText"/>
        <w:spacing w:before="35"/>
        <w:ind w:left="459" w:right="164"/>
      </w:pPr>
      <w:r>
        <w:rPr>
          <w:spacing w:val="-1"/>
        </w:rPr>
        <w:t>Accepted</w:t>
      </w:r>
      <w:r>
        <w:t xml:space="preserve"> notions on </w:t>
      </w:r>
      <w:r>
        <w:rPr>
          <w:spacing w:val="-1"/>
        </w:rPr>
        <w:t>application</w:t>
      </w:r>
      <w:r>
        <w:t xml:space="preserve"> </w:t>
      </w:r>
      <w:r>
        <w:rPr>
          <w:spacing w:val="-1"/>
        </w:rPr>
        <w:t>rates</w:t>
      </w:r>
      <w:r>
        <w:t xml:space="preserve"> for</w:t>
      </w:r>
      <w:r>
        <w:rPr>
          <w:spacing w:val="-1"/>
        </w:rPr>
        <w:t xml:space="preserve"> P-based</w:t>
      </w:r>
      <w:r>
        <w:rPr>
          <w:spacing w:val="2"/>
        </w:rPr>
        <w:t xml:space="preserve"> </w:t>
      </w:r>
      <w:r>
        <w:rPr>
          <w:spacing w:val="-1"/>
        </w:rPr>
        <w:t>NM</w:t>
      </w:r>
      <w:r>
        <w:t xml:space="preserve"> </w:t>
      </w:r>
      <w:r>
        <w:rPr>
          <w:spacing w:val="-1"/>
        </w:rPr>
        <w:t>included</w:t>
      </w:r>
      <w:r>
        <w:t xml:space="preserve"> P </w:t>
      </w:r>
      <w:r>
        <w:rPr>
          <w:spacing w:val="-1"/>
        </w:rPr>
        <w:t>application</w:t>
      </w:r>
      <w:r>
        <w:t xml:space="preserve"> </w:t>
      </w:r>
      <w:r>
        <w:rPr>
          <w:spacing w:val="-1"/>
        </w:rPr>
        <w:t>less</w:t>
      </w:r>
      <w:r>
        <w:t xml:space="preserve"> </w:t>
      </w:r>
      <w:r>
        <w:rPr>
          <w:spacing w:val="-1"/>
        </w:rPr>
        <w:t>than</w:t>
      </w:r>
      <w:r>
        <w:t xml:space="preserve"> </w:t>
      </w:r>
      <w:r>
        <w:rPr>
          <w:spacing w:val="-1"/>
        </w:rPr>
        <w:t>crop</w:t>
      </w:r>
      <w:r>
        <w:t xml:space="preserve"> P</w:t>
      </w:r>
      <w:r>
        <w:rPr>
          <w:spacing w:val="87"/>
        </w:rPr>
        <w:t xml:space="preserve"> </w:t>
      </w:r>
      <w:r>
        <w:rPr>
          <w:spacing w:val="-1"/>
        </w:rPr>
        <w:t>removal,</w:t>
      </w:r>
      <w:r>
        <w:t xml:space="preserve"> P </w:t>
      </w:r>
      <w:r>
        <w:rPr>
          <w:spacing w:val="-1"/>
        </w:rPr>
        <w:t>application</w:t>
      </w:r>
      <w:r>
        <w:t xml:space="preserve"> equal to </w:t>
      </w:r>
      <w:r>
        <w:rPr>
          <w:spacing w:val="-1"/>
        </w:rPr>
        <w:t>crop</w:t>
      </w:r>
      <w:r>
        <w:t xml:space="preserve"> P </w:t>
      </w:r>
      <w:r>
        <w:rPr>
          <w:spacing w:val="-1"/>
        </w:rPr>
        <w:t>removal,</w:t>
      </w:r>
      <w:r>
        <w:t xml:space="preserve"> and P </w:t>
      </w:r>
      <w:r>
        <w:rPr>
          <w:spacing w:val="-1"/>
        </w:rPr>
        <w:t>application</w:t>
      </w:r>
      <w:r>
        <w:t xml:space="preserve"> </w:t>
      </w:r>
      <w:r>
        <w:rPr>
          <w:spacing w:val="-1"/>
        </w:rPr>
        <w:t>equal</w:t>
      </w:r>
      <w:r>
        <w:t xml:space="preserve"> to crop P </w:t>
      </w:r>
      <w:r>
        <w:rPr>
          <w:spacing w:val="-1"/>
        </w:rPr>
        <w:t>removal</w:t>
      </w:r>
      <w:r>
        <w:t xml:space="preserve"> or</w:t>
      </w:r>
      <w:r>
        <w:rPr>
          <w:spacing w:val="73"/>
        </w:rPr>
        <w:t xml:space="preserve"> </w:t>
      </w:r>
      <w:r>
        <w:rPr>
          <w:spacing w:val="-1"/>
        </w:rPr>
        <w:t>based</w:t>
      </w:r>
      <w:r>
        <w:t xml:space="preserve"> on soil </w:t>
      </w:r>
      <w:r>
        <w:rPr>
          <w:spacing w:val="-1"/>
        </w:rPr>
        <w:t>test</w:t>
      </w:r>
      <w:r>
        <w:t xml:space="preserve"> </w:t>
      </w:r>
      <w:r>
        <w:rPr>
          <w:spacing w:val="-1"/>
        </w:rPr>
        <w:t>recommendation.</w:t>
      </w:r>
      <w:r>
        <w:t xml:space="preserve">  </w:t>
      </w:r>
      <w:r>
        <w:rPr>
          <w:spacing w:val="-1"/>
        </w:rPr>
        <w:t>One expert</w:t>
      </w:r>
      <w:r>
        <w:t xml:space="preserve"> stated </w:t>
      </w:r>
      <w:r>
        <w:rPr>
          <w:spacing w:val="-1"/>
        </w:rPr>
        <w:t>that</w:t>
      </w:r>
      <w:r>
        <w:t xml:space="preserve"> </w:t>
      </w:r>
      <w:r>
        <w:rPr>
          <w:spacing w:val="-1"/>
        </w:rPr>
        <w:t>P-based</w:t>
      </w:r>
      <w:r>
        <w:t xml:space="preserve"> </w:t>
      </w:r>
      <w:r>
        <w:rPr>
          <w:spacing w:val="-1"/>
        </w:rPr>
        <w:t>NM</w:t>
      </w:r>
      <w:r>
        <w:t xml:space="preserve"> </w:t>
      </w:r>
      <w:r>
        <w:rPr>
          <w:spacing w:val="1"/>
        </w:rPr>
        <w:t>may</w:t>
      </w:r>
      <w:r>
        <w:rPr>
          <w:spacing w:val="-5"/>
        </w:rPr>
        <w:t xml:space="preserve"> </w:t>
      </w:r>
      <w:r>
        <w:t xml:space="preserve">still </w:t>
      </w:r>
      <w:r>
        <w:rPr>
          <w:spacing w:val="-1"/>
        </w:rPr>
        <w:t>allow</w:t>
      </w:r>
      <w:r>
        <w:rPr>
          <w:spacing w:val="38"/>
        </w:rPr>
        <w:t xml:space="preserve">  </w:t>
      </w:r>
      <w:r>
        <w:rPr>
          <w:spacing w:val="-1"/>
        </w:rPr>
        <w:t xml:space="preserve">starter </w:t>
      </w:r>
      <w:r>
        <w:t xml:space="preserve">P </w:t>
      </w:r>
      <w:r>
        <w:rPr>
          <w:spacing w:val="-1"/>
        </w:rPr>
        <w:t>application</w:t>
      </w:r>
      <w:r>
        <w:t xml:space="preserve"> even</w:t>
      </w:r>
      <w:r>
        <w:rPr>
          <w:spacing w:val="2"/>
        </w:rPr>
        <w:t xml:space="preserve"> </w:t>
      </w:r>
      <w:r>
        <w:t>in the</w:t>
      </w:r>
      <w:r>
        <w:rPr>
          <w:spacing w:val="-1"/>
        </w:rPr>
        <w:t xml:space="preserve"> </w:t>
      </w:r>
      <w:r>
        <w:t>optimum soil</w:t>
      </w:r>
      <w:r>
        <w:rPr>
          <w:spacing w:val="-2"/>
        </w:rPr>
        <w:t xml:space="preserve"> </w:t>
      </w:r>
      <w:r>
        <w:rPr>
          <w:spacing w:val="-1"/>
        </w:rPr>
        <w:t>test</w:t>
      </w:r>
      <w:r>
        <w:t xml:space="preserve"> </w:t>
      </w:r>
      <w:r>
        <w:rPr>
          <w:spacing w:val="-1"/>
        </w:rPr>
        <w:t>range,</w:t>
      </w:r>
      <w:r>
        <w:t xml:space="preserve"> but above</w:t>
      </w:r>
      <w:r>
        <w:rPr>
          <w:spacing w:val="-1"/>
        </w:rPr>
        <w:t xml:space="preserve"> </w:t>
      </w:r>
      <w:r>
        <w:t>the</w:t>
      </w:r>
      <w:r>
        <w:rPr>
          <w:spacing w:val="-1"/>
        </w:rPr>
        <w:t xml:space="preserve"> </w:t>
      </w:r>
      <w:r>
        <w:t xml:space="preserve">optimum </w:t>
      </w:r>
      <w:r>
        <w:rPr>
          <w:spacing w:val="-1"/>
        </w:rPr>
        <w:t>range,</w:t>
      </w:r>
      <w:r>
        <w:t xml:space="preserve"> no P</w:t>
      </w:r>
      <w:r>
        <w:rPr>
          <w:spacing w:val="43"/>
        </w:rPr>
        <w:t xml:space="preserve"> </w:t>
      </w:r>
      <w:r>
        <w:rPr>
          <w:spacing w:val="-1"/>
        </w:rPr>
        <w:t>application</w:t>
      </w:r>
      <w:r>
        <w:t xml:space="preserve"> is </w:t>
      </w:r>
      <w:r>
        <w:rPr>
          <w:spacing w:val="-1"/>
        </w:rPr>
        <w:t>recommended.</w:t>
      </w:r>
      <w:r>
        <w:t xml:space="preserve">  </w:t>
      </w:r>
      <w:r>
        <w:rPr>
          <w:spacing w:val="-1"/>
        </w:rPr>
        <w:t>Another suggested</w:t>
      </w:r>
      <w:r>
        <w:t xml:space="preserve"> the</w:t>
      </w:r>
      <w:r>
        <w:rPr>
          <w:spacing w:val="-1"/>
        </w:rPr>
        <w:t xml:space="preserve"> inclusion</w:t>
      </w:r>
      <w:r>
        <w:t xml:space="preserve"> of</w:t>
      </w:r>
      <w:r>
        <w:rPr>
          <w:spacing w:val="-1"/>
        </w:rPr>
        <w:t xml:space="preserve"> multi-year </w:t>
      </w:r>
      <w:r>
        <w:t>or</w:t>
      </w:r>
      <w:r>
        <w:rPr>
          <w:spacing w:val="-1"/>
        </w:rPr>
        <w:t xml:space="preserve"> multi-crop</w:t>
      </w:r>
      <w:r>
        <w:t xml:space="preserve"> P</w:t>
      </w:r>
      <w:r>
        <w:rPr>
          <w:spacing w:val="107"/>
        </w:rPr>
        <w:t xml:space="preserve"> </w:t>
      </w:r>
      <w:r>
        <w:rPr>
          <w:spacing w:val="-1"/>
        </w:rPr>
        <w:t>application</w:t>
      </w:r>
      <w:r>
        <w:t xml:space="preserve"> in the</w:t>
      </w:r>
      <w:r>
        <w:rPr>
          <w:spacing w:val="-1"/>
        </w:rPr>
        <w:t xml:space="preserve"> definition.</w:t>
      </w:r>
    </w:p>
    <w:p w:rsidR="006474F3" w:rsidRDefault="006474F3">
      <w:pPr>
        <w:pStyle w:val="BodyText"/>
        <w:spacing w:before="78"/>
        <w:ind w:left="459" w:right="204"/>
      </w:pPr>
      <w:r>
        <w:rPr>
          <w:spacing w:val="-1"/>
        </w:rPr>
        <w:t xml:space="preserve">There were </w:t>
      </w:r>
      <w:r>
        <w:t xml:space="preserve">several comments </w:t>
      </w:r>
      <w:r>
        <w:rPr>
          <w:spacing w:val="-1"/>
        </w:rPr>
        <w:t>addressing</w:t>
      </w:r>
      <w:r>
        <w:rPr>
          <w:spacing w:val="-3"/>
        </w:rPr>
        <w:t xml:space="preserve"> </w:t>
      </w:r>
      <w:r>
        <w:t xml:space="preserve">soil P buildup </w:t>
      </w:r>
      <w:r>
        <w:rPr>
          <w:spacing w:val="-1"/>
        </w:rPr>
        <w:t>and</w:t>
      </w:r>
      <w:r>
        <w:t xml:space="preserve"> use</w:t>
      </w:r>
      <w:r>
        <w:rPr>
          <w:spacing w:val="-1"/>
        </w:rPr>
        <w:t xml:space="preserve"> </w:t>
      </w:r>
      <w:r>
        <w:t>of</w:t>
      </w:r>
      <w:r>
        <w:rPr>
          <w:spacing w:val="-1"/>
        </w:rPr>
        <w:t xml:space="preserve"> </w:t>
      </w:r>
      <w:r>
        <w:t>the</w:t>
      </w:r>
      <w:r>
        <w:rPr>
          <w:spacing w:val="-1"/>
        </w:rPr>
        <w:t xml:space="preserve"> Phosphorus</w:t>
      </w:r>
      <w:r>
        <w:t xml:space="preserve"> </w:t>
      </w:r>
      <w:r>
        <w:rPr>
          <w:spacing w:val="-1"/>
        </w:rPr>
        <w:t>(or</w:t>
      </w:r>
      <w:r>
        <w:rPr>
          <w:spacing w:val="55"/>
        </w:rPr>
        <w:t xml:space="preserve"> </w:t>
      </w:r>
      <w:r>
        <w:rPr>
          <w:spacing w:val="-1"/>
        </w:rPr>
        <w:t>Phosphorus</w:t>
      </w:r>
      <w:r>
        <w:t xml:space="preserve"> Site</w:t>
      </w:r>
      <w:r>
        <w:rPr>
          <w:spacing w:val="-1"/>
        </w:rPr>
        <w:t xml:space="preserve"> </w:t>
      </w:r>
      <w:r>
        <w:t>or</w:t>
      </w:r>
      <w:r>
        <w:rPr>
          <w:spacing w:val="-1"/>
        </w:rPr>
        <w:t xml:space="preserve"> Phosphorus</w:t>
      </w:r>
      <w:r>
        <w:t xml:space="preserve"> </w:t>
      </w:r>
      <w:r>
        <w:rPr>
          <w:spacing w:val="-1"/>
        </w:rPr>
        <w:t>Runoff)</w:t>
      </w:r>
      <w:r>
        <w:rPr>
          <w:spacing w:val="1"/>
        </w:rPr>
        <w:t xml:space="preserve"> </w:t>
      </w:r>
      <w:r>
        <w:rPr>
          <w:spacing w:val="-1"/>
        </w:rPr>
        <w:t>Index</w:t>
      </w:r>
      <w:r>
        <w:rPr>
          <w:spacing w:val="2"/>
        </w:rPr>
        <w:t xml:space="preserve"> </w:t>
      </w:r>
      <w:r>
        <w:rPr>
          <w:spacing w:val="-1"/>
        </w:rPr>
        <w:t>(PI).</w:t>
      </w:r>
      <w:r>
        <w:t xml:space="preserve"> </w:t>
      </w:r>
      <w:r>
        <w:rPr>
          <w:spacing w:val="-1"/>
        </w:rPr>
        <w:t>Concern</w:t>
      </w:r>
      <w:r>
        <w:t xml:space="preserve"> was </w:t>
      </w:r>
      <w:r>
        <w:rPr>
          <w:spacing w:val="-1"/>
        </w:rPr>
        <w:t>expressed</w:t>
      </w:r>
      <w:r>
        <w:rPr>
          <w:spacing w:val="2"/>
        </w:rPr>
        <w:t xml:space="preserve"> </w:t>
      </w:r>
      <w:r>
        <w:rPr>
          <w:spacing w:val="-1"/>
        </w:rPr>
        <w:t>that</w:t>
      </w:r>
      <w:r>
        <w:t xml:space="preserve"> </w:t>
      </w:r>
      <w:r>
        <w:rPr>
          <w:spacing w:val="-1"/>
        </w:rPr>
        <w:t>P-based</w:t>
      </w:r>
      <w:r>
        <w:t xml:space="preserve"> </w:t>
      </w:r>
      <w:r>
        <w:rPr>
          <w:spacing w:val="-1"/>
        </w:rPr>
        <w:t>NM</w:t>
      </w:r>
      <w:r>
        <w:rPr>
          <w:spacing w:val="87"/>
        </w:rPr>
        <w:t xml:space="preserve"> </w:t>
      </w:r>
      <w:r>
        <w:rPr>
          <w:spacing w:val="-1"/>
        </w:rPr>
        <w:t>as</w:t>
      </w:r>
      <w:r>
        <w:t xml:space="preserve"> </w:t>
      </w:r>
      <w:r>
        <w:rPr>
          <w:spacing w:val="-1"/>
        </w:rPr>
        <w:t>practiced</w:t>
      </w:r>
      <w:r>
        <w:t xml:space="preserve"> can cause</w:t>
      </w:r>
      <w:r>
        <w:rPr>
          <w:spacing w:val="-1"/>
        </w:rPr>
        <w:t xml:space="preserve"> </w:t>
      </w:r>
      <w:r>
        <w:t xml:space="preserve">soil P </w:t>
      </w:r>
      <w:r>
        <w:rPr>
          <w:spacing w:val="-1"/>
        </w:rPr>
        <w:t>levels</w:t>
      </w:r>
      <w:r>
        <w:t xml:space="preserve"> to </w:t>
      </w:r>
      <w:r>
        <w:rPr>
          <w:spacing w:val="-1"/>
        </w:rPr>
        <w:t>increase,</w:t>
      </w:r>
      <w:r>
        <w:t xml:space="preserve"> even on very</w:t>
      </w:r>
      <w:r>
        <w:rPr>
          <w:spacing w:val="-5"/>
        </w:rPr>
        <w:t xml:space="preserve"> </w:t>
      </w:r>
      <w:r>
        <w:rPr>
          <w:spacing w:val="-1"/>
        </w:rPr>
        <w:t>high</w:t>
      </w:r>
      <w:r>
        <w:t xml:space="preserve"> P soils. </w:t>
      </w:r>
      <w:r>
        <w:rPr>
          <w:spacing w:val="-1"/>
        </w:rPr>
        <w:t>This</w:t>
      </w:r>
      <w:r>
        <w:t xml:space="preserve"> </w:t>
      </w:r>
      <w:r>
        <w:rPr>
          <w:spacing w:val="-1"/>
        </w:rPr>
        <w:t>situation</w:t>
      </w:r>
      <w:r>
        <w:t xml:space="preserve"> is</w:t>
      </w:r>
      <w:r>
        <w:rPr>
          <w:spacing w:val="69"/>
        </w:rPr>
        <w:t xml:space="preserve"> </w:t>
      </w:r>
      <w:r>
        <w:t>generally</w:t>
      </w:r>
      <w:r>
        <w:rPr>
          <w:spacing w:val="-5"/>
        </w:rPr>
        <w:t xml:space="preserve"> </w:t>
      </w:r>
      <w:r>
        <w:rPr>
          <w:spacing w:val="-1"/>
        </w:rPr>
        <w:t>attributed</w:t>
      </w:r>
      <w:r>
        <w:t xml:space="preserve"> to </w:t>
      </w:r>
      <w:r>
        <w:rPr>
          <w:spacing w:val="-1"/>
        </w:rPr>
        <w:t>application</w:t>
      </w:r>
      <w:r>
        <w:t xml:space="preserve"> of</w:t>
      </w:r>
      <w:r>
        <w:rPr>
          <w:spacing w:val="-1"/>
        </w:rPr>
        <w:t xml:space="preserve"> </w:t>
      </w:r>
      <w:r>
        <w:t>the</w:t>
      </w:r>
      <w:r>
        <w:rPr>
          <w:spacing w:val="-1"/>
        </w:rPr>
        <w:t xml:space="preserve"> PI.</w:t>
      </w:r>
      <w:r>
        <w:rPr>
          <w:spacing w:val="2"/>
        </w:rPr>
        <w:t xml:space="preserve"> </w:t>
      </w:r>
      <w:r>
        <w:rPr>
          <w:spacing w:val="-1"/>
        </w:rPr>
        <w:t>For</w:t>
      </w:r>
      <w:r>
        <w:rPr>
          <w:spacing w:val="1"/>
        </w:rPr>
        <w:t xml:space="preserve"> </w:t>
      </w:r>
      <w:r>
        <w:t>example, MD</w:t>
      </w:r>
      <w:r>
        <w:rPr>
          <w:spacing w:val="-1"/>
        </w:rPr>
        <w:t xml:space="preserve"> regulations</w:t>
      </w:r>
      <w:r>
        <w:rPr>
          <w:spacing w:val="2"/>
        </w:rPr>
        <w:t xml:space="preserve"> </w:t>
      </w:r>
      <w:r>
        <w:rPr>
          <w:spacing w:val="-1"/>
        </w:rPr>
        <w:t>allow application</w:t>
      </w:r>
      <w:r>
        <w:rPr>
          <w:spacing w:val="73"/>
        </w:rPr>
        <w:t xml:space="preserve"> </w:t>
      </w:r>
      <w:r>
        <w:rPr>
          <w:spacing w:val="-1"/>
        </w:rPr>
        <w:t>at</w:t>
      </w:r>
      <w:r>
        <w:t xml:space="preserve"> the</w:t>
      </w:r>
      <w:r>
        <w:rPr>
          <w:spacing w:val="-1"/>
        </w:rPr>
        <w:t xml:space="preserve"> N-based</w:t>
      </w:r>
      <w:r>
        <w:t xml:space="preserve"> </w:t>
      </w:r>
      <w:r>
        <w:rPr>
          <w:spacing w:val="-1"/>
        </w:rPr>
        <w:t xml:space="preserve">rate </w:t>
      </w:r>
      <w:r>
        <w:t>one</w:t>
      </w:r>
      <w:r>
        <w:rPr>
          <w:spacing w:val="-1"/>
        </w:rPr>
        <w:t xml:space="preserve"> </w:t>
      </w:r>
      <w:r>
        <w:rPr>
          <w:spacing w:val="1"/>
        </w:rPr>
        <w:t>in</w:t>
      </w:r>
      <w:r>
        <w:t xml:space="preserve"> </w:t>
      </w:r>
      <w:r>
        <w:rPr>
          <w:spacing w:val="-1"/>
        </w:rPr>
        <w:t>three</w:t>
      </w:r>
      <w:r>
        <w:rPr>
          <w:spacing w:val="3"/>
        </w:rPr>
        <w:t xml:space="preserve"> </w:t>
      </w:r>
      <w:r>
        <w:rPr>
          <w:spacing w:val="-1"/>
        </w:rPr>
        <w:t>years,</w:t>
      </w:r>
      <w:r>
        <w:t xml:space="preserve"> </w:t>
      </w:r>
      <w:r>
        <w:rPr>
          <w:spacing w:val="-1"/>
        </w:rPr>
        <w:t>with</w:t>
      </w:r>
      <w:r>
        <w:t xml:space="preserve"> </w:t>
      </w:r>
      <w:r>
        <w:rPr>
          <w:spacing w:val="-1"/>
        </w:rPr>
        <w:t>crop</w:t>
      </w:r>
      <w:r>
        <w:rPr>
          <w:spacing w:val="2"/>
        </w:rPr>
        <w:t xml:space="preserve"> </w:t>
      </w:r>
      <w:r>
        <w:rPr>
          <w:spacing w:val="-1"/>
        </w:rPr>
        <w:t>removal</w:t>
      </w:r>
      <w:r>
        <w:t xml:space="preserve"> </w:t>
      </w:r>
      <w:r>
        <w:rPr>
          <w:spacing w:val="-1"/>
        </w:rPr>
        <w:t>rate</w:t>
      </w:r>
      <w:r>
        <w:rPr>
          <w:spacing w:val="1"/>
        </w:rPr>
        <w:t xml:space="preserve"> </w:t>
      </w:r>
      <w:r>
        <w:rPr>
          <w:spacing w:val="-1"/>
        </w:rPr>
        <w:t>allowed</w:t>
      </w:r>
      <w:r>
        <w:t xml:space="preserve"> in the</w:t>
      </w:r>
      <w:r>
        <w:rPr>
          <w:spacing w:val="-1"/>
        </w:rPr>
        <w:t xml:space="preserve"> other two</w:t>
      </w:r>
      <w:r>
        <w:rPr>
          <w:spacing w:val="4"/>
        </w:rPr>
        <w:t xml:space="preserve"> </w:t>
      </w:r>
      <w:r>
        <w:rPr>
          <w:spacing w:val="-1"/>
        </w:rPr>
        <w:t>years,</w:t>
      </w:r>
      <w:r>
        <w:rPr>
          <w:spacing w:val="73"/>
        </w:rPr>
        <w:t xml:space="preserve"> </w:t>
      </w:r>
      <w:r>
        <w:rPr>
          <w:spacing w:val="-1"/>
        </w:rPr>
        <w:t>even</w:t>
      </w:r>
      <w:r>
        <w:t xml:space="preserve"> </w:t>
      </w:r>
      <w:r>
        <w:rPr>
          <w:spacing w:val="-1"/>
        </w:rPr>
        <w:t>when</w:t>
      </w:r>
      <w:r>
        <w:t xml:space="preserve"> the</w:t>
      </w:r>
      <w:r>
        <w:rPr>
          <w:spacing w:val="-1"/>
        </w:rPr>
        <w:t xml:space="preserve"> </w:t>
      </w:r>
      <w:r>
        <w:t>Fertility</w:t>
      </w:r>
      <w:r>
        <w:rPr>
          <w:spacing w:val="-3"/>
        </w:rPr>
        <w:t xml:space="preserve"> </w:t>
      </w:r>
      <w:r>
        <w:rPr>
          <w:spacing w:val="-1"/>
        </w:rPr>
        <w:t>Index</w:t>
      </w:r>
      <w:r>
        <w:rPr>
          <w:spacing w:val="2"/>
        </w:rPr>
        <w:t xml:space="preserve"> </w:t>
      </w:r>
      <w:r>
        <w:rPr>
          <w:spacing w:val="-1"/>
        </w:rPr>
        <w:t xml:space="preserve">Value (FIV) </w:t>
      </w:r>
      <w:r>
        <w:t>is above</w:t>
      </w:r>
      <w:r>
        <w:rPr>
          <w:spacing w:val="-1"/>
        </w:rPr>
        <w:t xml:space="preserve"> threshold</w:t>
      </w:r>
      <w:r>
        <w:t xml:space="preserve"> </w:t>
      </w:r>
      <w:r>
        <w:rPr>
          <w:spacing w:val="-1"/>
        </w:rPr>
        <w:t>and</w:t>
      </w:r>
      <w:r>
        <w:t xml:space="preserve"> no P is </w:t>
      </w:r>
      <w:r>
        <w:rPr>
          <w:spacing w:val="-1"/>
        </w:rPr>
        <w:t>needed.</w:t>
      </w:r>
      <w:r>
        <w:rPr>
          <w:spacing w:val="60"/>
        </w:rPr>
        <w:t xml:space="preserve"> </w:t>
      </w:r>
      <w:r>
        <w:t>Under</w:t>
      </w:r>
      <w:r>
        <w:rPr>
          <w:spacing w:val="-1"/>
        </w:rPr>
        <w:t xml:space="preserve"> </w:t>
      </w:r>
      <w:r>
        <w:t>this</w:t>
      </w:r>
      <w:r>
        <w:rPr>
          <w:spacing w:val="55"/>
        </w:rPr>
        <w:t xml:space="preserve"> </w:t>
      </w:r>
      <w:r>
        <w:rPr>
          <w:spacing w:val="-1"/>
        </w:rPr>
        <w:t xml:space="preserve">type </w:t>
      </w:r>
      <w:r>
        <w:t>of</w:t>
      </w:r>
      <w:r>
        <w:rPr>
          <w:spacing w:val="-1"/>
        </w:rPr>
        <w:t xml:space="preserve"> management</w:t>
      </w:r>
      <w:r>
        <w:t xml:space="preserve"> P soil </w:t>
      </w:r>
      <w:r>
        <w:rPr>
          <w:spacing w:val="-1"/>
        </w:rPr>
        <w:t>levels</w:t>
      </w:r>
      <w:r>
        <w:t xml:space="preserve"> </w:t>
      </w:r>
      <w:r>
        <w:rPr>
          <w:spacing w:val="-1"/>
        </w:rPr>
        <w:t>will</w:t>
      </w:r>
      <w:r>
        <w:t xml:space="preserve"> </w:t>
      </w:r>
      <w:r>
        <w:rPr>
          <w:spacing w:val="-1"/>
        </w:rPr>
        <w:t xml:space="preserve">continue </w:t>
      </w:r>
      <w:r>
        <w:t xml:space="preserve">to </w:t>
      </w:r>
      <w:r>
        <w:rPr>
          <w:spacing w:val="-1"/>
        </w:rPr>
        <w:t>increase,</w:t>
      </w:r>
      <w:r>
        <w:t xml:space="preserve"> </w:t>
      </w:r>
      <w:r>
        <w:rPr>
          <w:spacing w:val="-1"/>
        </w:rPr>
        <w:t>and</w:t>
      </w:r>
      <w:r>
        <w:t xml:space="preserve"> one</w:t>
      </w:r>
      <w:r>
        <w:rPr>
          <w:spacing w:val="-1"/>
        </w:rPr>
        <w:t xml:space="preserve"> expert</w:t>
      </w:r>
      <w:r>
        <w:t xml:space="preserve"> </w:t>
      </w:r>
      <w:r>
        <w:rPr>
          <w:spacing w:val="-1"/>
        </w:rPr>
        <w:t>commented</w:t>
      </w:r>
      <w:r>
        <w:t xml:space="preserve"> </w:t>
      </w:r>
      <w:r>
        <w:rPr>
          <w:spacing w:val="-1"/>
        </w:rPr>
        <w:t>that</w:t>
      </w:r>
      <w:r>
        <w:rPr>
          <w:spacing w:val="97"/>
        </w:rPr>
        <w:t xml:space="preserve"> </w:t>
      </w:r>
      <w:r>
        <w:t xml:space="preserve">this is not </w:t>
      </w:r>
      <w:r>
        <w:rPr>
          <w:spacing w:val="-1"/>
        </w:rPr>
        <w:t>true P-based</w:t>
      </w:r>
      <w:r>
        <w:t xml:space="preserve"> </w:t>
      </w:r>
      <w:r>
        <w:rPr>
          <w:spacing w:val="-1"/>
        </w:rPr>
        <w:t>NM.</w:t>
      </w:r>
    </w:p>
    <w:p w:rsidR="006474F3" w:rsidRDefault="006474F3" w:rsidP="0070397F">
      <w:pPr>
        <w:pStyle w:val="AppBH2"/>
        <w:rPr>
          <w:rFonts w:eastAsia="Cambria" w:hAnsi="Cambria" w:cs="Cambria"/>
          <w:szCs w:val="28"/>
        </w:rPr>
      </w:pPr>
      <w:bookmarkStart w:id="345" w:name="_Toc422164265"/>
      <w:bookmarkStart w:id="346" w:name="_Toc422994298"/>
      <w:r>
        <w:t>ENM</w:t>
      </w:r>
      <w:bookmarkEnd w:id="345"/>
      <w:bookmarkEnd w:id="346"/>
    </w:p>
    <w:p w:rsidR="006474F3" w:rsidRDefault="006474F3">
      <w:pPr>
        <w:pStyle w:val="BodyText"/>
        <w:spacing w:before="35"/>
        <w:ind w:left="460" w:right="131"/>
      </w:pPr>
      <w:r>
        <w:rPr>
          <w:spacing w:val="-1"/>
        </w:rPr>
        <w:t>Several</w:t>
      </w:r>
      <w:r>
        <w:t xml:space="preserve"> </w:t>
      </w:r>
      <w:r>
        <w:rPr>
          <w:spacing w:val="-1"/>
        </w:rPr>
        <w:t>noted</w:t>
      </w:r>
      <w:r>
        <w:t xml:space="preserve"> </w:t>
      </w:r>
      <w:r>
        <w:rPr>
          <w:spacing w:val="-1"/>
        </w:rPr>
        <w:t>that</w:t>
      </w:r>
      <w:r>
        <w:t xml:space="preserve"> the</w:t>
      </w:r>
      <w:r>
        <w:rPr>
          <w:spacing w:val="3"/>
        </w:rPr>
        <w:t xml:space="preserve"> </w:t>
      </w:r>
      <w:r>
        <w:rPr>
          <w:spacing w:val="-1"/>
        </w:rPr>
        <w:t>yield</w:t>
      </w:r>
      <w:r>
        <w:t xml:space="preserve"> </w:t>
      </w:r>
      <w:r>
        <w:rPr>
          <w:spacing w:val="-1"/>
        </w:rPr>
        <w:t>reserve</w:t>
      </w:r>
      <w:r>
        <w:rPr>
          <w:spacing w:val="1"/>
        </w:rPr>
        <w:t xml:space="preserve"> </w:t>
      </w:r>
      <w:r>
        <w:rPr>
          <w:spacing w:val="-1"/>
        </w:rPr>
        <w:t>concept</w:t>
      </w:r>
      <w:r>
        <w:t xml:space="preserve"> in the</w:t>
      </w:r>
      <w:r>
        <w:rPr>
          <w:spacing w:val="-1"/>
        </w:rPr>
        <w:t xml:space="preserve"> current</w:t>
      </w:r>
      <w:r>
        <w:t xml:space="preserve"> </w:t>
      </w:r>
      <w:r>
        <w:rPr>
          <w:spacing w:val="-1"/>
        </w:rPr>
        <w:t>ENM</w:t>
      </w:r>
      <w:r>
        <w:t xml:space="preserve"> definition </w:t>
      </w:r>
      <w:r>
        <w:rPr>
          <w:spacing w:val="-1"/>
        </w:rPr>
        <w:t>presupposes</w:t>
      </w:r>
      <w:r>
        <w:t xml:space="preserve"> </w:t>
      </w:r>
      <w:r>
        <w:rPr>
          <w:spacing w:val="-1"/>
        </w:rPr>
        <w:t>that</w:t>
      </w:r>
      <w:r>
        <w:rPr>
          <w:spacing w:val="71"/>
        </w:rPr>
        <w:t xml:space="preserve"> </w:t>
      </w:r>
      <w:r>
        <w:rPr>
          <w:spacing w:val="-1"/>
        </w:rPr>
        <w:t>recommended</w:t>
      </w:r>
      <w:r>
        <w:rPr>
          <w:spacing w:val="2"/>
        </w:rPr>
        <w:t xml:space="preserve"> </w:t>
      </w:r>
      <w:r>
        <w:t>N</w:t>
      </w:r>
      <w:r>
        <w:rPr>
          <w:spacing w:val="-1"/>
        </w:rPr>
        <w:t xml:space="preserve"> rates</w:t>
      </w:r>
      <w:r>
        <w:t xml:space="preserve"> </w:t>
      </w:r>
      <w:r>
        <w:rPr>
          <w:spacing w:val="-1"/>
        </w:rPr>
        <w:t>exceed</w:t>
      </w:r>
      <w:r>
        <w:t xml:space="preserve"> optimum </w:t>
      </w:r>
      <w:r>
        <w:rPr>
          <w:spacing w:val="-1"/>
        </w:rPr>
        <w:t>rates</w:t>
      </w:r>
      <w:r>
        <w:rPr>
          <w:spacing w:val="2"/>
        </w:rPr>
        <w:t xml:space="preserve"> </w:t>
      </w:r>
      <w:r>
        <w:rPr>
          <w:spacing w:val="-1"/>
        </w:rPr>
        <w:t>and</w:t>
      </w:r>
      <w:r>
        <w:rPr>
          <w:spacing w:val="2"/>
        </w:rPr>
        <w:t xml:space="preserve"> </w:t>
      </w:r>
      <w:r>
        <w:rPr>
          <w:spacing w:val="-1"/>
        </w:rPr>
        <w:t>disagreed</w:t>
      </w:r>
      <w:r>
        <w:t xml:space="preserve"> </w:t>
      </w:r>
      <w:r>
        <w:rPr>
          <w:spacing w:val="-1"/>
        </w:rPr>
        <w:t>with</w:t>
      </w:r>
      <w:r>
        <w:t xml:space="preserve"> </w:t>
      </w:r>
      <w:r>
        <w:rPr>
          <w:spacing w:val="-1"/>
        </w:rPr>
        <w:t>that</w:t>
      </w:r>
      <w:r>
        <w:t xml:space="preserve"> assumption.</w:t>
      </w:r>
      <w:r>
        <w:rPr>
          <w:spacing w:val="60"/>
        </w:rPr>
        <w:t xml:space="preserve"> </w:t>
      </w:r>
      <w:r>
        <w:t>They</w:t>
      </w:r>
      <w:r>
        <w:rPr>
          <w:spacing w:val="59"/>
        </w:rPr>
        <w:t xml:space="preserve"> </w:t>
      </w:r>
      <w:r>
        <w:rPr>
          <w:spacing w:val="-1"/>
        </w:rPr>
        <w:t>further stated</w:t>
      </w:r>
      <w:r>
        <w:t xml:space="preserve"> that </w:t>
      </w:r>
      <w:r>
        <w:rPr>
          <w:spacing w:val="-1"/>
        </w:rPr>
        <w:t>based</w:t>
      </w:r>
      <w:r>
        <w:rPr>
          <w:spacing w:val="2"/>
        </w:rPr>
        <w:t xml:space="preserve"> </w:t>
      </w:r>
      <w:r>
        <w:t xml:space="preserve">on </w:t>
      </w:r>
      <w:r>
        <w:rPr>
          <w:spacing w:val="-1"/>
        </w:rPr>
        <w:t>results</w:t>
      </w:r>
      <w:r>
        <w:t xml:space="preserve"> </w:t>
      </w:r>
      <w:r>
        <w:rPr>
          <w:spacing w:val="-1"/>
        </w:rPr>
        <w:t>from</w:t>
      </w:r>
      <w:r>
        <w:t xml:space="preserve"> </w:t>
      </w:r>
      <w:r>
        <w:rPr>
          <w:spacing w:val="-1"/>
        </w:rPr>
        <w:t>several</w:t>
      </w:r>
      <w:r>
        <w:t xml:space="preserve"> </w:t>
      </w:r>
      <w:r>
        <w:rPr>
          <w:spacing w:val="-1"/>
        </w:rPr>
        <w:t>areas,</w:t>
      </w:r>
      <w:r>
        <w:t xml:space="preserve"> it </w:t>
      </w:r>
      <w:r>
        <w:rPr>
          <w:spacing w:val="-1"/>
        </w:rPr>
        <w:t>appears</w:t>
      </w:r>
      <w:r>
        <w:t xml:space="preserve"> </w:t>
      </w:r>
      <w:r>
        <w:rPr>
          <w:spacing w:val="-1"/>
        </w:rPr>
        <w:t>that</w:t>
      </w:r>
      <w:r>
        <w:t xml:space="preserve"> </w:t>
      </w:r>
      <w:r>
        <w:rPr>
          <w:spacing w:val="-1"/>
        </w:rPr>
        <w:t>ENM</w:t>
      </w:r>
      <w:r>
        <w:rPr>
          <w:spacing w:val="2"/>
        </w:rPr>
        <w:t xml:space="preserve"> </w:t>
      </w:r>
      <w:r>
        <w:rPr>
          <w:spacing w:val="-1"/>
        </w:rPr>
        <w:t>under prescribes</w:t>
      </w:r>
      <w:r>
        <w:rPr>
          <w:spacing w:val="94"/>
        </w:rPr>
        <w:t xml:space="preserve"> </w:t>
      </w:r>
      <w:r>
        <w:t>N</w:t>
      </w:r>
      <w:r>
        <w:rPr>
          <w:spacing w:val="-1"/>
        </w:rPr>
        <w:t xml:space="preserve"> for </w:t>
      </w:r>
      <w:r>
        <w:t>optimum</w:t>
      </w:r>
      <w:r>
        <w:rPr>
          <w:spacing w:val="2"/>
        </w:rPr>
        <w:t xml:space="preserve"> </w:t>
      </w:r>
      <w:r>
        <w:rPr>
          <w:spacing w:val="-1"/>
        </w:rPr>
        <w:t>yield.</w:t>
      </w:r>
      <w:r>
        <w:t xml:space="preserve"> </w:t>
      </w:r>
      <w:r>
        <w:rPr>
          <w:spacing w:val="2"/>
        </w:rPr>
        <w:t xml:space="preserve"> </w:t>
      </w:r>
      <w:r>
        <w:rPr>
          <w:spacing w:val="-2"/>
        </w:rPr>
        <w:t>In</w:t>
      </w:r>
      <w:r>
        <w:rPr>
          <w:spacing w:val="2"/>
        </w:rPr>
        <w:t xml:space="preserve"> </w:t>
      </w:r>
      <w:r>
        <w:rPr>
          <w:spacing w:val="-1"/>
        </w:rPr>
        <w:t>short,</w:t>
      </w:r>
      <w:r>
        <w:t xml:space="preserve"> </w:t>
      </w:r>
      <w:r>
        <w:rPr>
          <w:spacing w:val="-1"/>
        </w:rPr>
        <w:t>although</w:t>
      </w:r>
      <w:r>
        <w:t xml:space="preserve"> N</w:t>
      </w:r>
      <w:r>
        <w:rPr>
          <w:spacing w:val="-1"/>
        </w:rPr>
        <w:t xml:space="preserve"> would</w:t>
      </w:r>
      <w:r>
        <w:rPr>
          <w:spacing w:val="2"/>
        </w:rPr>
        <w:t xml:space="preserve"> </w:t>
      </w:r>
      <w:r>
        <w:t>be</w:t>
      </w:r>
      <w:r>
        <w:rPr>
          <w:spacing w:val="-1"/>
        </w:rPr>
        <w:t xml:space="preserve"> used</w:t>
      </w:r>
      <w:r>
        <w:t xml:space="preserve"> </w:t>
      </w:r>
      <w:r>
        <w:rPr>
          <w:spacing w:val="-1"/>
        </w:rPr>
        <w:t>more</w:t>
      </w:r>
      <w:r>
        <w:rPr>
          <w:spacing w:val="1"/>
        </w:rPr>
        <w:t xml:space="preserve"> </w:t>
      </w:r>
      <w:r>
        <w:rPr>
          <w:spacing w:val="-1"/>
        </w:rPr>
        <w:t>efficiently</w:t>
      </w:r>
      <w:r>
        <w:rPr>
          <w:spacing w:val="-3"/>
        </w:rPr>
        <w:t xml:space="preserve"> </w:t>
      </w:r>
      <w:r>
        <w:rPr>
          <w:spacing w:val="-1"/>
        </w:rPr>
        <w:t>under ENM,</w:t>
      </w:r>
      <w:r>
        <w:t xml:space="preserve"> crop</w:t>
      </w:r>
      <w:r>
        <w:rPr>
          <w:spacing w:val="75"/>
        </w:rPr>
        <w:t xml:space="preserve"> </w:t>
      </w:r>
      <w:r>
        <w:rPr>
          <w:spacing w:val="-1"/>
        </w:rPr>
        <w:t>yields</w:t>
      </w:r>
      <w:r>
        <w:t xml:space="preserve"> </w:t>
      </w:r>
      <w:r>
        <w:rPr>
          <w:spacing w:val="-1"/>
        </w:rPr>
        <w:t>would</w:t>
      </w:r>
      <w:r>
        <w:t xml:space="preserve"> </w:t>
      </w:r>
      <w:r>
        <w:rPr>
          <w:spacing w:val="-1"/>
        </w:rPr>
        <w:t>suffer.</w:t>
      </w:r>
      <w:r>
        <w:t xml:space="preserve"> Three</w:t>
      </w:r>
      <w:r>
        <w:rPr>
          <w:spacing w:val="-1"/>
        </w:rPr>
        <w:t xml:space="preserve"> experts</w:t>
      </w:r>
      <w:r>
        <w:t xml:space="preserve"> </w:t>
      </w:r>
      <w:r>
        <w:rPr>
          <w:spacing w:val="-1"/>
        </w:rPr>
        <w:t>stated</w:t>
      </w:r>
      <w:r>
        <w:t xml:space="preserve"> or</w:t>
      </w:r>
      <w:r>
        <w:rPr>
          <w:spacing w:val="-1"/>
        </w:rPr>
        <w:t xml:space="preserve"> otherwise </w:t>
      </w:r>
      <w:r>
        <w:t>clearly</w:t>
      </w:r>
      <w:r>
        <w:rPr>
          <w:spacing w:val="-5"/>
        </w:rPr>
        <w:t xml:space="preserve"> </w:t>
      </w:r>
      <w:r>
        <w:rPr>
          <w:spacing w:val="-1"/>
        </w:rPr>
        <w:t>indicated</w:t>
      </w:r>
      <w:r>
        <w:t xml:space="preserve"> that </w:t>
      </w:r>
      <w:r>
        <w:rPr>
          <w:spacing w:val="-1"/>
        </w:rPr>
        <w:t>ENM</w:t>
      </w:r>
      <w:r>
        <w:t xml:space="preserve"> is not a</w:t>
      </w:r>
      <w:r>
        <w:rPr>
          <w:spacing w:val="81"/>
        </w:rPr>
        <w:t xml:space="preserve"> </w:t>
      </w:r>
      <w:r>
        <w:rPr>
          <w:spacing w:val="-1"/>
        </w:rPr>
        <w:t>BMP,</w:t>
      </w:r>
      <w:r>
        <w:t xml:space="preserve"> </w:t>
      </w:r>
      <w:r>
        <w:rPr>
          <w:spacing w:val="-1"/>
        </w:rPr>
        <w:t xml:space="preserve">while three </w:t>
      </w:r>
      <w:r>
        <w:t>others</w:t>
      </w:r>
      <w:r>
        <w:rPr>
          <w:spacing w:val="2"/>
        </w:rPr>
        <w:t xml:space="preserve"> </w:t>
      </w:r>
      <w:r>
        <w:rPr>
          <w:spacing w:val="-1"/>
        </w:rPr>
        <w:t>suggested</w:t>
      </w:r>
      <w:r>
        <w:t xml:space="preserve"> that </w:t>
      </w:r>
      <w:r>
        <w:rPr>
          <w:spacing w:val="-1"/>
        </w:rPr>
        <w:t>adaptive</w:t>
      </w:r>
      <w:r>
        <w:rPr>
          <w:spacing w:val="1"/>
        </w:rPr>
        <w:t xml:space="preserve"> </w:t>
      </w:r>
      <w:r>
        <w:rPr>
          <w:spacing w:val="-1"/>
        </w:rPr>
        <w:t>NM</w:t>
      </w:r>
      <w:r>
        <w:t xml:space="preserve"> is a</w:t>
      </w:r>
      <w:r>
        <w:rPr>
          <w:spacing w:val="-1"/>
        </w:rPr>
        <w:t xml:space="preserve"> better alternative</w:t>
      </w:r>
      <w:r>
        <w:rPr>
          <w:spacing w:val="1"/>
        </w:rPr>
        <w:t xml:space="preserve"> </w:t>
      </w:r>
      <w:r>
        <w:rPr>
          <w:spacing w:val="-1"/>
        </w:rPr>
        <w:t>definition.</w:t>
      </w:r>
      <w:r>
        <w:t xml:space="preserve"> </w:t>
      </w:r>
      <w:r>
        <w:rPr>
          <w:spacing w:val="-1"/>
        </w:rPr>
        <w:t>Several</w:t>
      </w:r>
      <w:r>
        <w:rPr>
          <w:spacing w:val="90"/>
        </w:rPr>
        <w:t xml:space="preserve"> </w:t>
      </w:r>
      <w:r>
        <w:rPr>
          <w:spacing w:val="-1"/>
        </w:rPr>
        <w:t>recalled</w:t>
      </w:r>
      <w:r>
        <w:t xml:space="preserve"> </w:t>
      </w:r>
      <w:r>
        <w:rPr>
          <w:spacing w:val="1"/>
        </w:rPr>
        <w:t>or</w:t>
      </w:r>
      <w:r>
        <w:rPr>
          <w:spacing w:val="-1"/>
        </w:rPr>
        <w:t xml:space="preserve"> mentioned</w:t>
      </w:r>
      <w:r>
        <w:t xml:space="preserve"> the</w:t>
      </w:r>
      <w:r>
        <w:rPr>
          <w:spacing w:val="1"/>
        </w:rPr>
        <w:t xml:space="preserve"> </w:t>
      </w:r>
      <w:r>
        <w:rPr>
          <w:spacing w:val="-1"/>
        </w:rPr>
        <w:t>American</w:t>
      </w:r>
      <w:r>
        <w:rPr>
          <w:spacing w:val="2"/>
        </w:rPr>
        <w:t xml:space="preserve"> </w:t>
      </w:r>
      <w:r>
        <w:rPr>
          <w:spacing w:val="-1"/>
        </w:rPr>
        <w:t>Farmland</w:t>
      </w:r>
      <w:r>
        <w:t xml:space="preserve"> Trust </w:t>
      </w:r>
      <w:r>
        <w:rPr>
          <w:spacing w:val="-1"/>
        </w:rPr>
        <w:t>(AFT) program</w:t>
      </w:r>
      <w:r>
        <w:t xml:space="preserve"> </w:t>
      </w:r>
      <w:r>
        <w:rPr>
          <w:spacing w:val="-1"/>
        </w:rPr>
        <w:t>that</w:t>
      </w:r>
      <w:r>
        <w:t xml:space="preserve"> paid </w:t>
      </w:r>
      <w:r>
        <w:rPr>
          <w:spacing w:val="-1"/>
        </w:rPr>
        <w:t>for</w:t>
      </w:r>
      <w:r>
        <w:rPr>
          <w:spacing w:val="1"/>
        </w:rPr>
        <w:t xml:space="preserve"> </w:t>
      </w:r>
      <w:r>
        <w:rPr>
          <w:spacing w:val="-1"/>
        </w:rPr>
        <w:t>yield</w:t>
      </w:r>
      <w:r>
        <w:t xml:space="preserve"> loss</w:t>
      </w:r>
      <w:r>
        <w:rPr>
          <w:spacing w:val="61"/>
        </w:rPr>
        <w:t xml:space="preserve"> </w:t>
      </w:r>
      <w:r>
        <w:rPr>
          <w:spacing w:val="-1"/>
        </w:rPr>
        <w:t>when</w:t>
      </w:r>
      <w:r>
        <w:t xml:space="preserve"> </w:t>
      </w:r>
      <w:r>
        <w:rPr>
          <w:spacing w:val="-1"/>
        </w:rPr>
        <w:t>fertilizer application</w:t>
      </w:r>
      <w:r>
        <w:t xml:space="preserve"> </w:t>
      </w:r>
      <w:r>
        <w:rPr>
          <w:spacing w:val="-1"/>
        </w:rPr>
        <w:t>rate was</w:t>
      </w:r>
      <w:r>
        <w:rPr>
          <w:spacing w:val="2"/>
        </w:rPr>
        <w:t xml:space="preserve"> </w:t>
      </w:r>
      <w:r>
        <w:rPr>
          <w:spacing w:val="-1"/>
        </w:rPr>
        <w:t>reduced</w:t>
      </w:r>
      <w:r>
        <w:t xml:space="preserve"> </w:t>
      </w:r>
      <w:r>
        <w:rPr>
          <w:spacing w:val="-1"/>
        </w:rPr>
        <w:t>as</w:t>
      </w:r>
      <w:r>
        <w:t xml:space="preserve"> the</w:t>
      </w:r>
      <w:r>
        <w:rPr>
          <w:spacing w:val="1"/>
        </w:rPr>
        <w:t xml:space="preserve"> </w:t>
      </w:r>
      <w:r>
        <w:rPr>
          <w:spacing w:val="-1"/>
        </w:rPr>
        <w:t>origin</w:t>
      </w:r>
      <w:r>
        <w:t xml:space="preserve"> of</w:t>
      </w:r>
      <w:r>
        <w:rPr>
          <w:spacing w:val="-1"/>
        </w:rPr>
        <w:t xml:space="preserve"> </w:t>
      </w:r>
      <w:r>
        <w:t>the</w:t>
      </w:r>
      <w:r>
        <w:rPr>
          <w:spacing w:val="-1"/>
        </w:rPr>
        <w:t xml:space="preserve"> </w:t>
      </w:r>
      <w:r>
        <w:t xml:space="preserve">ENM </w:t>
      </w:r>
      <w:r>
        <w:rPr>
          <w:spacing w:val="-1"/>
        </w:rPr>
        <w:t>concept</w:t>
      </w:r>
      <w:r>
        <w:t xml:space="preserve"> </w:t>
      </w:r>
      <w:r>
        <w:rPr>
          <w:spacing w:val="-1"/>
        </w:rPr>
        <w:t>and</w:t>
      </w:r>
      <w:r>
        <w:t xml:space="preserve"> </w:t>
      </w:r>
      <w:r>
        <w:rPr>
          <w:spacing w:val="-1"/>
        </w:rPr>
        <w:t>pointed</w:t>
      </w:r>
      <w:r>
        <w:rPr>
          <w:spacing w:val="91"/>
        </w:rPr>
        <w:t xml:space="preserve"> </w:t>
      </w:r>
      <w:r>
        <w:t xml:space="preserve">out </w:t>
      </w:r>
      <w:r>
        <w:rPr>
          <w:spacing w:val="-1"/>
        </w:rPr>
        <w:t>that</w:t>
      </w:r>
      <w:r>
        <w:rPr>
          <w:spacing w:val="2"/>
        </w:rPr>
        <w:t xml:space="preserve"> </w:t>
      </w:r>
      <w:r>
        <w:rPr>
          <w:spacing w:val="-2"/>
        </w:rPr>
        <w:t>yield</w:t>
      </w:r>
      <w:r>
        <w:t xml:space="preserve"> </w:t>
      </w:r>
      <w:r>
        <w:rPr>
          <w:spacing w:val="-1"/>
        </w:rPr>
        <w:t>losses</w:t>
      </w:r>
      <w:r>
        <w:t xml:space="preserve"> did </w:t>
      </w:r>
      <w:r>
        <w:rPr>
          <w:spacing w:val="-1"/>
        </w:rPr>
        <w:t xml:space="preserve">occur </w:t>
      </w:r>
      <w:r>
        <w:t>in most of</w:t>
      </w:r>
      <w:r>
        <w:rPr>
          <w:spacing w:val="-1"/>
        </w:rPr>
        <w:t xml:space="preserve"> </w:t>
      </w:r>
      <w:r>
        <w:t>the</w:t>
      </w:r>
      <w:r>
        <w:rPr>
          <w:spacing w:val="-1"/>
        </w:rPr>
        <w:t xml:space="preserve"> cases</w:t>
      </w:r>
      <w:r>
        <w:rPr>
          <w:spacing w:val="2"/>
        </w:rPr>
        <w:t xml:space="preserve"> </w:t>
      </w:r>
      <w:r>
        <w:t xml:space="preserve">in </w:t>
      </w:r>
      <w:r>
        <w:rPr>
          <w:spacing w:val="-1"/>
        </w:rPr>
        <w:t>that</w:t>
      </w:r>
      <w:r>
        <w:t xml:space="preserve"> </w:t>
      </w:r>
      <w:r>
        <w:rPr>
          <w:spacing w:val="-1"/>
        </w:rPr>
        <w:t>program.</w:t>
      </w:r>
    </w:p>
    <w:p w:rsidR="006474F3" w:rsidRDefault="006474F3" w:rsidP="0070397F">
      <w:pPr>
        <w:pStyle w:val="AppBH2"/>
        <w:rPr>
          <w:rFonts w:eastAsia="Cambria" w:hAnsi="Cambria" w:cs="Cambria"/>
        </w:rPr>
      </w:pPr>
      <w:bookmarkStart w:id="347" w:name="_Toc422164266"/>
      <w:bookmarkStart w:id="348" w:name="_Toc422994299"/>
      <w:r>
        <w:t>STATE PROGRAMS</w:t>
      </w:r>
      <w:bookmarkEnd w:id="347"/>
      <w:bookmarkEnd w:id="348"/>
    </w:p>
    <w:p w:rsidR="006474F3" w:rsidRDefault="006474F3" w:rsidP="00160194">
      <w:pPr>
        <w:pStyle w:val="BodyText"/>
        <w:spacing w:before="35"/>
        <w:ind w:left="460" w:right="204"/>
      </w:pPr>
      <w:r>
        <w:t>With the</w:t>
      </w:r>
      <w:r>
        <w:rPr>
          <w:spacing w:val="-1"/>
        </w:rPr>
        <w:t xml:space="preserve"> exception</w:t>
      </w:r>
      <w:r>
        <w:t xml:space="preserve"> of</w:t>
      </w:r>
      <w:r>
        <w:rPr>
          <w:spacing w:val="-1"/>
        </w:rPr>
        <w:t xml:space="preserve"> WV,</w:t>
      </w:r>
      <w:r>
        <w:t xml:space="preserve"> </w:t>
      </w:r>
      <w:r>
        <w:rPr>
          <w:spacing w:val="-1"/>
        </w:rPr>
        <w:t>all</w:t>
      </w:r>
      <w:r>
        <w:t xml:space="preserve"> CB</w:t>
      </w:r>
      <w:r>
        <w:rPr>
          <w:spacing w:val="-2"/>
        </w:rPr>
        <w:t xml:space="preserve"> </w:t>
      </w:r>
      <w:r>
        <w:rPr>
          <w:spacing w:val="-1"/>
        </w:rPr>
        <w:t>states</w:t>
      </w:r>
      <w:r>
        <w:t xml:space="preserve"> have</w:t>
      </w:r>
      <w:r>
        <w:rPr>
          <w:spacing w:val="-1"/>
        </w:rPr>
        <w:t xml:space="preserve"> regulations</w:t>
      </w:r>
      <w:r>
        <w:t xml:space="preserve"> </w:t>
      </w:r>
      <w:r>
        <w:rPr>
          <w:spacing w:val="-1"/>
        </w:rPr>
        <w:t>pertaining</w:t>
      </w:r>
      <w:r>
        <w:rPr>
          <w:spacing w:val="-3"/>
        </w:rPr>
        <w:t xml:space="preserve"> </w:t>
      </w:r>
      <w:r>
        <w:t xml:space="preserve">to NM on </w:t>
      </w:r>
      <w:r>
        <w:rPr>
          <w:spacing w:val="-1"/>
        </w:rPr>
        <w:t>agricultural</w:t>
      </w:r>
      <w:r>
        <w:rPr>
          <w:spacing w:val="85"/>
        </w:rPr>
        <w:t xml:space="preserve"> </w:t>
      </w:r>
      <w:r>
        <w:rPr>
          <w:spacing w:val="-1"/>
        </w:rPr>
        <w:t>lands.</w:t>
      </w:r>
      <w:r>
        <w:t xml:space="preserve"> </w:t>
      </w:r>
      <w:r>
        <w:rPr>
          <w:spacing w:val="-1"/>
        </w:rPr>
        <w:t>The U.S.</w:t>
      </w:r>
      <w:r>
        <w:t xml:space="preserve"> </w:t>
      </w:r>
      <w:r>
        <w:rPr>
          <w:spacing w:val="-1"/>
        </w:rPr>
        <w:t>Environmental</w:t>
      </w:r>
      <w:r>
        <w:t xml:space="preserve"> </w:t>
      </w:r>
      <w:r>
        <w:rPr>
          <w:spacing w:val="-1"/>
        </w:rPr>
        <w:t>Protection</w:t>
      </w:r>
      <w:r>
        <w:t xml:space="preserve"> </w:t>
      </w:r>
      <w:r>
        <w:rPr>
          <w:spacing w:val="-1"/>
        </w:rPr>
        <w:t>Agency</w:t>
      </w:r>
      <w:r>
        <w:rPr>
          <w:spacing w:val="-3"/>
        </w:rPr>
        <w:t xml:space="preserve"> </w:t>
      </w:r>
      <w:r>
        <w:rPr>
          <w:spacing w:val="-1"/>
        </w:rPr>
        <w:t>(EPA) has</w:t>
      </w:r>
      <w:r>
        <w:t xml:space="preserve"> not</w:t>
      </w:r>
      <w:r>
        <w:rPr>
          <w:spacing w:val="5"/>
        </w:rPr>
        <w:t xml:space="preserve"> </w:t>
      </w:r>
      <w:r>
        <w:rPr>
          <w:spacing w:val="-2"/>
        </w:rPr>
        <w:t>yet</w:t>
      </w:r>
      <w:r>
        <w:t xml:space="preserve"> </w:t>
      </w:r>
      <w:r>
        <w:rPr>
          <w:spacing w:val="-1"/>
        </w:rPr>
        <w:t>accepted</w:t>
      </w:r>
      <w:r>
        <w:t xml:space="preserve"> the</w:t>
      </w:r>
      <w:r>
        <w:rPr>
          <w:spacing w:val="-1"/>
        </w:rPr>
        <w:t xml:space="preserve"> CAFO</w:t>
      </w:r>
      <w:r>
        <w:rPr>
          <w:spacing w:val="95"/>
        </w:rPr>
        <w:t xml:space="preserve"> </w:t>
      </w:r>
      <w:r>
        <w:rPr>
          <w:spacing w:val="-1"/>
        </w:rPr>
        <w:t>regulations</w:t>
      </w:r>
      <w:r>
        <w:t xml:space="preserve"> </w:t>
      </w:r>
      <w:r>
        <w:rPr>
          <w:spacing w:val="-1"/>
        </w:rPr>
        <w:t>proposed</w:t>
      </w:r>
      <w:r>
        <w:t xml:space="preserve"> </w:t>
      </w:r>
      <w:r>
        <w:rPr>
          <w:spacing w:val="2"/>
        </w:rPr>
        <w:t>by</w:t>
      </w:r>
      <w:r>
        <w:rPr>
          <w:spacing w:val="-3"/>
        </w:rPr>
        <w:t xml:space="preserve"> </w:t>
      </w:r>
      <w:r>
        <w:t xml:space="preserve">WV, </w:t>
      </w:r>
      <w:r>
        <w:rPr>
          <w:spacing w:val="-1"/>
        </w:rPr>
        <w:t>and</w:t>
      </w:r>
      <w:r>
        <w:t xml:space="preserve"> </w:t>
      </w:r>
      <w:r>
        <w:rPr>
          <w:spacing w:val="-1"/>
        </w:rPr>
        <w:t xml:space="preserve">these </w:t>
      </w:r>
      <w:r>
        <w:t>are</w:t>
      </w:r>
      <w:r>
        <w:rPr>
          <w:spacing w:val="-1"/>
        </w:rPr>
        <w:t xml:space="preserve"> </w:t>
      </w:r>
      <w:r>
        <w:t>the</w:t>
      </w:r>
      <w:r>
        <w:rPr>
          <w:spacing w:val="-1"/>
        </w:rPr>
        <w:t xml:space="preserve"> </w:t>
      </w:r>
      <w:r>
        <w:rPr>
          <w:spacing w:val="1"/>
        </w:rPr>
        <w:t>only</w:t>
      </w:r>
      <w:r>
        <w:rPr>
          <w:spacing w:val="-5"/>
        </w:rPr>
        <w:t xml:space="preserve"> </w:t>
      </w:r>
      <w:r>
        <w:rPr>
          <w:spacing w:val="-1"/>
        </w:rPr>
        <w:t>NM</w:t>
      </w:r>
      <w:r>
        <w:t xml:space="preserve"> </w:t>
      </w:r>
      <w:r>
        <w:rPr>
          <w:spacing w:val="-1"/>
        </w:rPr>
        <w:t>requirements</w:t>
      </w:r>
      <w:r>
        <w:t xml:space="preserve"> in the</w:t>
      </w:r>
      <w:r>
        <w:rPr>
          <w:spacing w:val="-1"/>
        </w:rPr>
        <w:t xml:space="preserve"> state.</w:t>
      </w:r>
      <w:r>
        <w:t xml:space="preserve"> </w:t>
      </w:r>
      <w:r>
        <w:rPr>
          <w:spacing w:val="-1"/>
        </w:rPr>
        <w:t>State</w:t>
      </w:r>
      <w:r>
        <w:rPr>
          <w:spacing w:val="79"/>
        </w:rPr>
        <w:t xml:space="preserve"> </w:t>
      </w:r>
      <w:r>
        <w:rPr>
          <w:spacing w:val="-1"/>
        </w:rPr>
        <w:t>definitions</w:t>
      </w:r>
      <w:r>
        <w:t xml:space="preserve"> of</w:t>
      </w:r>
      <w:r>
        <w:rPr>
          <w:spacing w:val="-1"/>
        </w:rPr>
        <w:t xml:space="preserve"> NM</w:t>
      </w:r>
      <w:r>
        <w:t xml:space="preserve"> </w:t>
      </w:r>
      <w:r>
        <w:rPr>
          <w:spacing w:val="-1"/>
        </w:rPr>
        <w:t>that</w:t>
      </w:r>
      <w:r>
        <w:t xml:space="preserve"> </w:t>
      </w:r>
      <w:r>
        <w:rPr>
          <w:spacing w:val="-1"/>
        </w:rPr>
        <w:t>were examined</w:t>
      </w:r>
      <w:r>
        <w:t xml:space="preserve"> </w:t>
      </w:r>
      <w:r>
        <w:rPr>
          <w:spacing w:val="-1"/>
        </w:rPr>
        <w:t xml:space="preserve">for </w:t>
      </w:r>
      <w:r>
        <w:t xml:space="preserve">this report </w:t>
      </w:r>
      <w:r>
        <w:rPr>
          <w:spacing w:val="-1"/>
        </w:rPr>
        <w:t xml:space="preserve">are </w:t>
      </w:r>
      <w:r>
        <w:t xml:space="preserve">broad, </w:t>
      </w:r>
      <w:r>
        <w:rPr>
          <w:spacing w:val="-1"/>
        </w:rPr>
        <w:t>and</w:t>
      </w:r>
      <w:r>
        <w:rPr>
          <w:spacing w:val="2"/>
        </w:rPr>
        <w:t xml:space="preserve"> </w:t>
      </w:r>
      <w:r>
        <w:rPr>
          <w:spacing w:val="-1"/>
        </w:rPr>
        <w:t>all</w:t>
      </w:r>
      <w:r>
        <w:t xml:space="preserve"> generally</w:t>
      </w:r>
      <w:r>
        <w:rPr>
          <w:spacing w:val="-5"/>
        </w:rPr>
        <w:t xml:space="preserve"> </w:t>
      </w:r>
      <w:r>
        <w:rPr>
          <w:spacing w:val="-1"/>
        </w:rPr>
        <w:t>address</w:t>
      </w:r>
      <w:r>
        <w:t xml:space="preserve"> the</w:t>
      </w:r>
      <w:r>
        <w:rPr>
          <w:spacing w:val="77"/>
        </w:rPr>
        <w:t xml:space="preserve"> </w:t>
      </w:r>
      <w:r>
        <w:rPr>
          <w:spacing w:val="-1"/>
        </w:rPr>
        <w:t>amount,</w:t>
      </w:r>
      <w:r>
        <w:t xml:space="preserve"> </w:t>
      </w:r>
      <w:r>
        <w:rPr>
          <w:spacing w:val="-1"/>
        </w:rPr>
        <w:t>placement,</w:t>
      </w:r>
      <w:r>
        <w:t xml:space="preserve"> </w:t>
      </w:r>
      <w:r>
        <w:rPr>
          <w:spacing w:val="-1"/>
        </w:rPr>
        <w:t>timing,</w:t>
      </w:r>
      <w:r>
        <w:t xml:space="preserve"> </w:t>
      </w:r>
      <w:r>
        <w:rPr>
          <w:spacing w:val="-1"/>
        </w:rPr>
        <w:t>and</w:t>
      </w:r>
      <w:r>
        <w:rPr>
          <w:spacing w:val="2"/>
        </w:rPr>
        <w:t xml:space="preserve"> </w:t>
      </w:r>
      <w:r>
        <w:rPr>
          <w:spacing w:val="-1"/>
        </w:rPr>
        <w:t>application</w:t>
      </w:r>
      <w:r>
        <w:t xml:space="preserve"> method of</w:t>
      </w:r>
      <w:r>
        <w:rPr>
          <w:spacing w:val="-1"/>
        </w:rPr>
        <w:t xml:space="preserve"> nutrients</w:t>
      </w:r>
      <w:r>
        <w:t xml:space="preserve"> to both </w:t>
      </w:r>
      <w:r>
        <w:rPr>
          <w:spacing w:val="-1"/>
        </w:rPr>
        <w:t>maintain</w:t>
      </w:r>
      <w:r>
        <w:t xml:space="preserve"> the</w:t>
      </w:r>
      <w:r>
        <w:rPr>
          <w:spacing w:val="81"/>
        </w:rPr>
        <w:t xml:space="preserve"> </w:t>
      </w:r>
      <w:r>
        <w:t>productivity</w:t>
      </w:r>
      <w:r>
        <w:rPr>
          <w:spacing w:val="-5"/>
        </w:rPr>
        <w:t xml:space="preserve"> </w:t>
      </w:r>
      <w:r>
        <w:t>of</w:t>
      </w:r>
      <w:r>
        <w:rPr>
          <w:spacing w:val="-1"/>
        </w:rPr>
        <w:t xml:space="preserve"> </w:t>
      </w:r>
      <w:r>
        <w:t xml:space="preserve">soil </w:t>
      </w:r>
      <w:r>
        <w:rPr>
          <w:spacing w:val="-1"/>
        </w:rPr>
        <w:t>and</w:t>
      </w:r>
      <w:r>
        <w:t xml:space="preserve"> </w:t>
      </w:r>
      <w:r>
        <w:rPr>
          <w:spacing w:val="-1"/>
        </w:rPr>
        <w:t>reduce nutrient</w:t>
      </w:r>
      <w:r>
        <w:t xml:space="preserve"> loss or</w:t>
      </w:r>
      <w:r>
        <w:rPr>
          <w:spacing w:val="-1"/>
        </w:rPr>
        <w:t xml:space="preserve"> runoff.</w:t>
      </w:r>
      <w:r>
        <w:t xml:space="preserve"> </w:t>
      </w:r>
      <w:r>
        <w:rPr>
          <w:spacing w:val="-1"/>
        </w:rPr>
        <w:t>Whereas</w:t>
      </w:r>
      <w:r>
        <w:t xml:space="preserve"> these</w:t>
      </w:r>
      <w:r>
        <w:rPr>
          <w:spacing w:val="-1"/>
        </w:rPr>
        <w:t xml:space="preserve"> NM</w:t>
      </w:r>
      <w:r>
        <w:t xml:space="preserve"> definitions </w:t>
      </w:r>
      <w:r>
        <w:rPr>
          <w:spacing w:val="-1"/>
        </w:rPr>
        <w:t>are</w:t>
      </w:r>
      <w:r>
        <w:rPr>
          <w:spacing w:val="53"/>
        </w:rPr>
        <w:t xml:space="preserve"> </w:t>
      </w:r>
      <w:r>
        <w:rPr>
          <w:spacing w:val="-1"/>
        </w:rPr>
        <w:t>often</w:t>
      </w:r>
      <w:r>
        <w:t xml:space="preserve"> </w:t>
      </w:r>
      <w:r>
        <w:rPr>
          <w:spacing w:val="-1"/>
        </w:rPr>
        <w:t>provided</w:t>
      </w:r>
      <w:r>
        <w:t xml:space="preserve"> </w:t>
      </w:r>
      <w:r>
        <w:rPr>
          <w:spacing w:val="-1"/>
        </w:rPr>
        <w:t>as</w:t>
      </w:r>
      <w:r>
        <w:t xml:space="preserve"> line</w:t>
      </w:r>
      <w:r>
        <w:rPr>
          <w:spacing w:val="-1"/>
        </w:rPr>
        <w:t xml:space="preserve"> </w:t>
      </w:r>
      <w:r>
        <w:t xml:space="preserve">items in </w:t>
      </w:r>
      <w:r>
        <w:rPr>
          <w:spacing w:val="-1"/>
        </w:rPr>
        <w:t>state regulations,</w:t>
      </w:r>
      <w:r>
        <w:t xml:space="preserve"> </w:t>
      </w:r>
      <w:r>
        <w:rPr>
          <w:spacing w:val="-1"/>
        </w:rPr>
        <w:t>NM</w:t>
      </w:r>
      <w:r>
        <w:t xml:space="preserve"> is truly</w:t>
      </w:r>
      <w:r>
        <w:rPr>
          <w:spacing w:val="-5"/>
        </w:rPr>
        <w:t xml:space="preserve"> </w:t>
      </w:r>
      <w:r>
        <w:rPr>
          <w:spacing w:val="-1"/>
        </w:rPr>
        <w:t>manifested</w:t>
      </w:r>
      <w:r>
        <w:t xml:space="preserve"> </w:t>
      </w:r>
      <w:r>
        <w:rPr>
          <w:spacing w:val="-1"/>
        </w:rPr>
        <w:t>through</w:t>
      </w:r>
      <w:r>
        <w:t xml:space="preserve"> the</w:t>
      </w:r>
      <w:r w:rsidR="00160194">
        <w:t xml:space="preserve"> </w:t>
      </w:r>
      <w:r>
        <w:rPr>
          <w:spacing w:val="-1"/>
        </w:rPr>
        <w:t>implementation</w:t>
      </w:r>
      <w:r>
        <w:t xml:space="preserve"> of</w:t>
      </w:r>
      <w:r>
        <w:rPr>
          <w:spacing w:val="-1"/>
        </w:rPr>
        <w:t xml:space="preserve"> NMPs.</w:t>
      </w:r>
      <w:r>
        <w:t xml:space="preserve"> </w:t>
      </w:r>
      <w:r>
        <w:rPr>
          <w:spacing w:val="-1"/>
        </w:rPr>
        <w:t>Comparison</w:t>
      </w:r>
      <w:r>
        <w:t xml:space="preserve"> of</w:t>
      </w:r>
      <w:r>
        <w:rPr>
          <w:spacing w:val="-1"/>
        </w:rPr>
        <w:t xml:space="preserve"> specific</w:t>
      </w:r>
      <w:r>
        <w:rPr>
          <w:spacing w:val="1"/>
        </w:rPr>
        <w:t xml:space="preserve"> </w:t>
      </w:r>
      <w:r>
        <w:rPr>
          <w:spacing w:val="-1"/>
        </w:rPr>
        <w:t>NMP</w:t>
      </w:r>
      <w:r>
        <w:t xml:space="preserve"> </w:t>
      </w:r>
      <w:r>
        <w:rPr>
          <w:spacing w:val="-1"/>
        </w:rPr>
        <w:t>requirements</w:t>
      </w:r>
      <w:r>
        <w:t xml:space="preserve"> </w:t>
      </w:r>
      <w:r>
        <w:rPr>
          <w:spacing w:val="-1"/>
        </w:rPr>
        <w:t>and</w:t>
      </w:r>
      <w:r>
        <w:t xml:space="preserve"> the</w:t>
      </w:r>
      <w:r>
        <w:rPr>
          <w:spacing w:val="83"/>
        </w:rPr>
        <w:t xml:space="preserve"> </w:t>
      </w:r>
      <w:r>
        <w:rPr>
          <w:spacing w:val="-1"/>
        </w:rPr>
        <w:t>implementation</w:t>
      </w:r>
      <w:r>
        <w:t xml:space="preserve"> of</w:t>
      </w:r>
      <w:r>
        <w:rPr>
          <w:spacing w:val="-1"/>
        </w:rPr>
        <w:t xml:space="preserve"> </w:t>
      </w:r>
      <w:r>
        <w:t>the</w:t>
      </w:r>
      <w:r>
        <w:rPr>
          <w:spacing w:val="-1"/>
        </w:rPr>
        <w:t xml:space="preserve"> </w:t>
      </w:r>
      <w:r>
        <w:t xml:space="preserve">various </w:t>
      </w:r>
      <w:r>
        <w:rPr>
          <w:spacing w:val="-1"/>
        </w:rPr>
        <w:t>elements</w:t>
      </w:r>
      <w:r>
        <w:t xml:space="preserve"> of</w:t>
      </w:r>
      <w:r>
        <w:rPr>
          <w:spacing w:val="-1"/>
        </w:rPr>
        <w:t xml:space="preserve"> NMPs,</w:t>
      </w:r>
      <w:r>
        <w:t xml:space="preserve"> </w:t>
      </w:r>
      <w:r>
        <w:rPr>
          <w:spacing w:val="-1"/>
        </w:rPr>
        <w:t>therefore,</w:t>
      </w:r>
      <w:r>
        <w:t xml:space="preserve"> is </w:t>
      </w:r>
      <w:r>
        <w:rPr>
          <w:spacing w:val="-1"/>
        </w:rPr>
        <w:t>essential</w:t>
      </w:r>
      <w:r>
        <w:t xml:space="preserve"> to</w:t>
      </w:r>
      <w:r>
        <w:rPr>
          <w:spacing w:val="2"/>
        </w:rPr>
        <w:t xml:space="preserve"> </w:t>
      </w:r>
      <w:r>
        <w:rPr>
          <w:spacing w:val="-1"/>
        </w:rPr>
        <w:t>making</w:t>
      </w:r>
      <w:r>
        <w:rPr>
          <w:spacing w:val="-3"/>
        </w:rPr>
        <w:t xml:space="preserve"> </w:t>
      </w:r>
      <w:r>
        <w:t>decisions</w:t>
      </w:r>
      <w:r>
        <w:rPr>
          <w:spacing w:val="75"/>
        </w:rPr>
        <w:t xml:space="preserve"> </w:t>
      </w:r>
      <w:r>
        <w:rPr>
          <w:spacing w:val="-1"/>
        </w:rPr>
        <w:t>regarding</w:t>
      </w:r>
      <w:r>
        <w:t xml:space="preserve"> </w:t>
      </w:r>
      <w:r>
        <w:rPr>
          <w:spacing w:val="-1"/>
        </w:rPr>
        <w:t>crediting</w:t>
      </w:r>
      <w:r>
        <w:rPr>
          <w:spacing w:val="-3"/>
        </w:rPr>
        <w:t xml:space="preserve"> </w:t>
      </w:r>
      <w:r>
        <w:rPr>
          <w:spacing w:val="-1"/>
        </w:rPr>
        <w:t>and</w:t>
      </w:r>
      <w:r>
        <w:t xml:space="preserve"> tracking</w:t>
      </w:r>
      <w:r>
        <w:rPr>
          <w:spacing w:val="-3"/>
        </w:rPr>
        <w:t xml:space="preserve"> </w:t>
      </w:r>
      <w:r>
        <w:rPr>
          <w:spacing w:val="-1"/>
        </w:rPr>
        <w:t>NM</w:t>
      </w:r>
      <w:r>
        <w:t xml:space="preserve"> </w:t>
      </w:r>
      <w:r>
        <w:rPr>
          <w:spacing w:val="-1"/>
        </w:rPr>
        <w:t>across</w:t>
      </w:r>
      <w:r>
        <w:t xml:space="preserve"> the</w:t>
      </w:r>
      <w:r>
        <w:rPr>
          <w:spacing w:val="-1"/>
        </w:rPr>
        <w:t xml:space="preserve"> </w:t>
      </w:r>
      <w:r>
        <w:rPr>
          <w:spacing w:val="1"/>
        </w:rPr>
        <w:t>CB</w:t>
      </w:r>
      <w:r>
        <w:rPr>
          <w:spacing w:val="-2"/>
        </w:rPr>
        <w:t xml:space="preserve"> </w:t>
      </w:r>
      <w:r>
        <w:rPr>
          <w:spacing w:val="-1"/>
        </w:rPr>
        <w:t>watershed.</w:t>
      </w:r>
    </w:p>
    <w:p w:rsidR="006474F3" w:rsidRDefault="006474F3">
      <w:pPr>
        <w:pStyle w:val="BodyText"/>
        <w:spacing w:before="75"/>
        <w:ind w:left="459" w:right="247"/>
      </w:pPr>
      <w:r>
        <w:rPr>
          <w:spacing w:val="-1"/>
        </w:rPr>
        <w:t>The general</w:t>
      </w:r>
      <w:r>
        <w:t xml:space="preserve"> </w:t>
      </w:r>
      <w:r>
        <w:rPr>
          <w:spacing w:val="-1"/>
        </w:rPr>
        <w:t>contents</w:t>
      </w:r>
      <w:r>
        <w:t xml:space="preserve"> required of</w:t>
      </w:r>
      <w:r>
        <w:rPr>
          <w:spacing w:val="-1"/>
        </w:rPr>
        <w:t xml:space="preserve"> NMPs</w:t>
      </w:r>
      <w:r>
        <w:t xml:space="preserve"> are</w:t>
      </w:r>
      <w:r>
        <w:rPr>
          <w:spacing w:val="-1"/>
        </w:rPr>
        <w:t xml:space="preserve"> similar across</w:t>
      </w:r>
      <w:r>
        <w:t xml:space="preserve"> </w:t>
      </w:r>
      <w:r>
        <w:rPr>
          <w:spacing w:val="-1"/>
        </w:rPr>
        <w:t>states</w:t>
      </w:r>
      <w:r>
        <w:rPr>
          <w:spacing w:val="2"/>
        </w:rPr>
        <w:t xml:space="preserve"> </w:t>
      </w:r>
      <w:r>
        <w:rPr>
          <w:spacing w:val="-1"/>
        </w:rPr>
        <w:t>as</w:t>
      </w:r>
      <w:r>
        <w:t xml:space="preserve"> </w:t>
      </w:r>
      <w:r>
        <w:rPr>
          <w:spacing w:val="-1"/>
        </w:rPr>
        <w:t>well,</w:t>
      </w:r>
      <w:r>
        <w:t xml:space="preserve"> but those</w:t>
      </w:r>
      <w:r>
        <w:rPr>
          <w:spacing w:val="-1"/>
        </w:rPr>
        <w:t xml:space="preserve"> pertaining</w:t>
      </w:r>
      <w:r>
        <w:rPr>
          <w:spacing w:val="85"/>
        </w:rPr>
        <w:t xml:space="preserve"> </w:t>
      </w:r>
      <w:r>
        <w:t xml:space="preserve">to </w:t>
      </w:r>
      <w:r>
        <w:rPr>
          <w:spacing w:val="-1"/>
        </w:rPr>
        <w:t>regulated</w:t>
      </w:r>
      <w:r>
        <w:t xml:space="preserve"> </w:t>
      </w:r>
      <w:r>
        <w:rPr>
          <w:spacing w:val="-1"/>
        </w:rPr>
        <w:t>animal</w:t>
      </w:r>
      <w:r>
        <w:t xml:space="preserve"> operations </w:t>
      </w:r>
      <w:r>
        <w:rPr>
          <w:spacing w:val="-1"/>
        </w:rPr>
        <w:t xml:space="preserve">include </w:t>
      </w:r>
      <w:r>
        <w:t>many</w:t>
      </w:r>
      <w:r>
        <w:rPr>
          <w:spacing w:val="-5"/>
        </w:rPr>
        <w:t xml:space="preserve"> </w:t>
      </w:r>
      <w:r>
        <w:rPr>
          <w:spacing w:val="-1"/>
        </w:rPr>
        <w:t>elements</w:t>
      </w:r>
      <w:r>
        <w:t xml:space="preserve"> </w:t>
      </w:r>
      <w:r>
        <w:rPr>
          <w:spacing w:val="-1"/>
        </w:rPr>
        <w:t>(e.g.,</w:t>
      </w:r>
      <w:r>
        <w:t xml:space="preserve"> storage</w:t>
      </w:r>
      <w:r>
        <w:rPr>
          <w:spacing w:val="-1"/>
        </w:rPr>
        <w:t xml:space="preserve"> </w:t>
      </w:r>
      <w:r>
        <w:t>of</w:t>
      </w:r>
      <w:r>
        <w:rPr>
          <w:spacing w:val="-1"/>
        </w:rPr>
        <w:t xml:space="preserve"> </w:t>
      </w:r>
      <w:r>
        <w:t xml:space="preserve">animal </w:t>
      </w:r>
      <w:r>
        <w:rPr>
          <w:spacing w:val="-1"/>
        </w:rPr>
        <w:t>waste,</w:t>
      </w:r>
      <w:r>
        <w:rPr>
          <w:spacing w:val="56"/>
        </w:rPr>
        <w:t xml:space="preserve"> </w:t>
      </w:r>
      <w:r>
        <w:t>mortality</w:t>
      </w:r>
      <w:r>
        <w:rPr>
          <w:spacing w:val="-5"/>
        </w:rPr>
        <w:t xml:space="preserve"> </w:t>
      </w:r>
      <w:r>
        <w:rPr>
          <w:spacing w:val="-1"/>
        </w:rPr>
        <w:t>composting) that</w:t>
      </w:r>
      <w:r>
        <w:t xml:space="preserve"> </w:t>
      </w:r>
      <w:r>
        <w:rPr>
          <w:spacing w:val="-1"/>
        </w:rPr>
        <w:t xml:space="preserve">are </w:t>
      </w:r>
      <w:r>
        <w:t xml:space="preserve">not </w:t>
      </w:r>
      <w:r>
        <w:rPr>
          <w:spacing w:val="-1"/>
        </w:rPr>
        <w:t xml:space="preserve">applicable </w:t>
      </w:r>
      <w:r>
        <w:t xml:space="preserve">to </w:t>
      </w:r>
      <w:r>
        <w:rPr>
          <w:spacing w:val="-1"/>
        </w:rPr>
        <w:t>cropland</w:t>
      </w:r>
      <w:r>
        <w:t xml:space="preserve"> </w:t>
      </w:r>
      <w:r>
        <w:rPr>
          <w:spacing w:val="-1"/>
        </w:rPr>
        <w:t>farms.</w:t>
      </w:r>
      <w:r>
        <w:t xml:space="preserve"> </w:t>
      </w:r>
      <w:r>
        <w:rPr>
          <w:spacing w:val="-1"/>
        </w:rPr>
        <w:t xml:space="preserve">The </w:t>
      </w:r>
      <w:r>
        <w:t>specific</w:t>
      </w:r>
      <w:r>
        <w:rPr>
          <w:spacing w:val="-1"/>
        </w:rPr>
        <w:t xml:space="preserve"> details</w:t>
      </w:r>
      <w:r>
        <w:t xml:space="preserve"> of</w:t>
      </w:r>
      <w:r>
        <w:rPr>
          <w:spacing w:val="-1"/>
        </w:rPr>
        <w:t xml:space="preserve"> state</w:t>
      </w:r>
      <w:r>
        <w:rPr>
          <w:spacing w:val="91"/>
        </w:rPr>
        <w:t xml:space="preserve"> </w:t>
      </w:r>
      <w:r>
        <w:rPr>
          <w:spacing w:val="-1"/>
        </w:rPr>
        <w:t>NMP</w:t>
      </w:r>
      <w:r>
        <w:t xml:space="preserve"> </w:t>
      </w:r>
      <w:r>
        <w:rPr>
          <w:spacing w:val="-1"/>
        </w:rPr>
        <w:t>requirements,</w:t>
      </w:r>
      <w:r>
        <w:t xml:space="preserve"> </w:t>
      </w:r>
      <w:r>
        <w:rPr>
          <w:spacing w:val="-1"/>
        </w:rPr>
        <w:t>however,</w:t>
      </w:r>
      <w:r>
        <w:t xml:space="preserve"> </w:t>
      </w:r>
      <w:r>
        <w:rPr>
          <w:spacing w:val="1"/>
        </w:rPr>
        <w:t>vary</w:t>
      </w:r>
      <w:r>
        <w:rPr>
          <w:spacing w:val="-5"/>
        </w:rPr>
        <w:t xml:space="preserve"> </w:t>
      </w:r>
      <w:r>
        <w:rPr>
          <w:spacing w:val="-1"/>
        </w:rPr>
        <w:t>from</w:t>
      </w:r>
      <w:r>
        <w:t xml:space="preserve"> </w:t>
      </w:r>
      <w:r>
        <w:rPr>
          <w:spacing w:val="-1"/>
        </w:rPr>
        <w:t xml:space="preserve">state </w:t>
      </w:r>
      <w:r>
        <w:t xml:space="preserve">to state. </w:t>
      </w:r>
      <w:r>
        <w:rPr>
          <w:spacing w:val="-1"/>
        </w:rPr>
        <w:t>Differences</w:t>
      </w:r>
      <w:r>
        <w:t xml:space="preserve"> </w:t>
      </w:r>
      <w:r>
        <w:rPr>
          <w:spacing w:val="-1"/>
        </w:rPr>
        <w:t>also</w:t>
      </w:r>
      <w:r>
        <w:t xml:space="preserve"> exist </w:t>
      </w:r>
      <w:r>
        <w:rPr>
          <w:spacing w:val="-1"/>
        </w:rPr>
        <w:t>within</w:t>
      </w:r>
      <w:r>
        <w:t xml:space="preserve"> </w:t>
      </w:r>
      <w:r>
        <w:rPr>
          <w:spacing w:val="-1"/>
        </w:rPr>
        <w:t>states</w:t>
      </w:r>
      <w:r>
        <w:t xml:space="preserve"> </w:t>
      </w:r>
      <w:r>
        <w:rPr>
          <w:spacing w:val="-1"/>
        </w:rPr>
        <w:t>for</w:t>
      </w:r>
      <w:r>
        <w:rPr>
          <w:spacing w:val="91"/>
        </w:rPr>
        <w:t xml:space="preserve"> </w:t>
      </w:r>
      <w:r>
        <w:rPr>
          <w:spacing w:val="-1"/>
        </w:rPr>
        <w:t>different</w:t>
      </w:r>
      <w:r>
        <w:t xml:space="preserve"> </w:t>
      </w:r>
      <w:r>
        <w:rPr>
          <w:spacing w:val="-1"/>
        </w:rPr>
        <w:t>land</w:t>
      </w:r>
      <w:r>
        <w:t xml:space="preserve"> uses, including</w:t>
      </w:r>
      <w:r>
        <w:rPr>
          <w:spacing w:val="-3"/>
        </w:rPr>
        <w:t xml:space="preserve"> </w:t>
      </w:r>
      <w:r>
        <w:rPr>
          <w:spacing w:val="-1"/>
        </w:rPr>
        <w:t>agronomic field</w:t>
      </w:r>
      <w:r>
        <w:t xml:space="preserve"> crops </w:t>
      </w:r>
      <w:r>
        <w:rPr>
          <w:spacing w:val="-1"/>
        </w:rPr>
        <w:t>versus</w:t>
      </w:r>
      <w:r>
        <w:t xml:space="preserve"> </w:t>
      </w:r>
      <w:r>
        <w:rPr>
          <w:spacing w:val="-1"/>
        </w:rPr>
        <w:t xml:space="preserve">container </w:t>
      </w:r>
      <w:r>
        <w:t>or</w:t>
      </w:r>
      <w:r>
        <w:rPr>
          <w:spacing w:val="-1"/>
        </w:rPr>
        <w:t xml:space="preserve"> out-of-ground</w:t>
      </w:r>
      <w:r>
        <w:rPr>
          <w:spacing w:val="85"/>
        </w:rPr>
        <w:t xml:space="preserve"> </w:t>
      </w:r>
      <w:r>
        <w:rPr>
          <w:spacing w:val="-1"/>
        </w:rPr>
        <w:t>agricultural</w:t>
      </w:r>
      <w:r>
        <w:t xml:space="preserve"> production in </w:t>
      </w:r>
      <w:r>
        <w:rPr>
          <w:spacing w:val="-1"/>
        </w:rPr>
        <w:t>MD,</w:t>
      </w:r>
      <w:r>
        <w:t xml:space="preserve"> </w:t>
      </w:r>
      <w:r>
        <w:rPr>
          <w:spacing w:val="-1"/>
        </w:rPr>
        <w:t>and</w:t>
      </w:r>
      <w:r>
        <w:t xml:space="preserve"> </w:t>
      </w:r>
      <w:r>
        <w:rPr>
          <w:spacing w:val="-1"/>
        </w:rPr>
        <w:t>P-based</w:t>
      </w:r>
      <w:r>
        <w:t xml:space="preserve"> </w:t>
      </w:r>
      <w:r>
        <w:rPr>
          <w:spacing w:val="-1"/>
        </w:rPr>
        <w:t>limitations</w:t>
      </w:r>
      <w:r>
        <w:t xml:space="preserve"> </w:t>
      </w:r>
      <w:r>
        <w:rPr>
          <w:spacing w:val="-1"/>
        </w:rPr>
        <w:t xml:space="preserve">for pasture </w:t>
      </w:r>
      <w:r>
        <w:t xml:space="preserve">versus </w:t>
      </w:r>
      <w:r>
        <w:rPr>
          <w:spacing w:val="-1"/>
        </w:rPr>
        <w:t>cropland</w:t>
      </w:r>
      <w:r>
        <w:t xml:space="preserve"> in </w:t>
      </w:r>
      <w:r>
        <w:rPr>
          <w:spacing w:val="-1"/>
        </w:rPr>
        <w:t>PA.</w:t>
      </w:r>
    </w:p>
    <w:p w:rsidR="006474F3" w:rsidRDefault="006474F3">
      <w:pPr>
        <w:pStyle w:val="BodyText"/>
        <w:spacing w:before="78"/>
        <w:ind w:left="459" w:right="247"/>
      </w:pPr>
      <w:r>
        <w:t>While</w:t>
      </w:r>
      <w:r>
        <w:rPr>
          <w:spacing w:val="-1"/>
        </w:rPr>
        <w:t xml:space="preserve"> </w:t>
      </w:r>
      <w:r>
        <w:t>the</w:t>
      </w:r>
      <w:r>
        <w:rPr>
          <w:spacing w:val="-1"/>
        </w:rPr>
        <w:t xml:space="preserve"> NRCS</w:t>
      </w:r>
      <w:r>
        <w:t xml:space="preserve"> 590 </w:t>
      </w:r>
      <w:r>
        <w:rPr>
          <w:spacing w:val="-1"/>
        </w:rPr>
        <w:t>practice standard</w:t>
      </w:r>
      <w:r>
        <w:t xml:space="preserve"> </w:t>
      </w:r>
      <w:r>
        <w:rPr>
          <w:spacing w:val="-1"/>
        </w:rPr>
        <w:t xml:space="preserve">(state </w:t>
      </w:r>
      <w:r>
        <w:t>or</w:t>
      </w:r>
      <w:r>
        <w:rPr>
          <w:spacing w:val="-1"/>
        </w:rPr>
        <w:t xml:space="preserve"> </w:t>
      </w:r>
      <w:r>
        <w:t xml:space="preserve">national </w:t>
      </w:r>
      <w:r>
        <w:rPr>
          <w:spacing w:val="-1"/>
        </w:rPr>
        <w:t xml:space="preserve">version) </w:t>
      </w:r>
      <w:r>
        <w:rPr>
          <w:spacing w:val="1"/>
        </w:rPr>
        <w:t>may</w:t>
      </w:r>
      <w:r>
        <w:rPr>
          <w:spacing w:val="-5"/>
        </w:rPr>
        <w:t xml:space="preserve"> </w:t>
      </w:r>
      <w:r>
        <w:t>not be</w:t>
      </w:r>
      <w:r>
        <w:rPr>
          <w:spacing w:val="-1"/>
        </w:rPr>
        <w:t xml:space="preserve"> </w:t>
      </w:r>
      <w:r>
        <w:t>directly</w:t>
      </w:r>
      <w:r>
        <w:rPr>
          <w:spacing w:val="53"/>
        </w:rPr>
        <w:t xml:space="preserve"> </w:t>
      </w:r>
      <w:r>
        <w:rPr>
          <w:spacing w:val="-1"/>
        </w:rPr>
        <w:t>incorporated</w:t>
      </w:r>
      <w:r>
        <w:t xml:space="preserve"> </w:t>
      </w:r>
      <w:r>
        <w:rPr>
          <w:spacing w:val="2"/>
        </w:rPr>
        <w:t>by</w:t>
      </w:r>
      <w:r>
        <w:rPr>
          <w:spacing w:val="-3"/>
        </w:rPr>
        <w:t xml:space="preserve"> </w:t>
      </w:r>
      <w:r>
        <w:rPr>
          <w:spacing w:val="-1"/>
        </w:rPr>
        <w:t xml:space="preserve">reference </w:t>
      </w:r>
      <w:r>
        <w:t>in most of</w:t>
      </w:r>
      <w:r>
        <w:rPr>
          <w:spacing w:val="-1"/>
        </w:rPr>
        <w:t xml:space="preserve"> </w:t>
      </w:r>
      <w:r>
        <w:t>the</w:t>
      </w:r>
      <w:r>
        <w:rPr>
          <w:spacing w:val="-1"/>
        </w:rPr>
        <w:t xml:space="preserve"> regulations</w:t>
      </w:r>
      <w:r>
        <w:t xml:space="preserve"> </w:t>
      </w:r>
      <w:r>
        <w:rPr>
          <w:spacing w:val="-1"/>
        </w:rPr>
        <w:t>reviewed,</w:t>
      </w:r>
      <w:r>
        <w:rPr>
          <w:spacing w:val="2"/>
        </w:rPr>
        <w:t xml:space="preserve"> </w:t>
      </w:r>
      <w:r>
        <w:rPr>
          <w:spacing w:val="-1"/>
        </w:rPr>
        <w:t>elements</w:t>
      </w:r>
      <w:r>
        <w:t xml:space="preserve"> of</w:t>
      </w:r>
      <w:r>
        <w:rPr>
          <w:spacing w:val="1"/>
        </w:rPr>
        <w:t xml:space="preserve"> </w:t>
      </w:r>
      <w:r>
        <w:t>the</w:t>
      </w:r>
      <w:r>
        <w:rPr>
          <w:spacing w:val="-1"/>
        </w:rPr>
        <w:t xml:space="preserve"> practice</w:t>
      </w:r>
      <w:r>
        <w:rPr>
          <w:spacing w:val="79"/>
        </w:rPr>
        <w:t xml:space="preserve"> </w:t>
      </w:r>
      <w:r>
        <w:rPr>
          <w:spacing w:val="-1"/>
        </w:rPr>
        <w:t>standard</w:t>
      </w:r>
      <w:r>
        <w:t xml:space="preserve"> </w:t>
      </w:r>
      <w:r>
        <w:rPr>
          <w:spacing w:val="-1"/>
        </w:rPr>
        <w:t>(e.g.,</w:t>
      </w:r>
      <w:r>
        <w:rPr>
          <w:spacing w:val="2"/>
        </w:rPr>
        <w:t xml:space="preserve"> </w:t>
      </w:r>
      <w:r>
        <w:rPr>
          <w:spacing w:val="1"/>
        </w:rPr>
        <w:t>PI</w:t>
      </w:r>
      <w:r>
        <w:rPr>
          <w:spacing w:val="-4"/>
        </w:rPr>
        <w:t xml:space="preserve"> </w:t>
      </w:r>
      <w:r>
        <w:rPr>
          <w:spacing w:val="-1"/>
        </w:rPr>
        <w:t>and</w:t>
      </w:r>
      <w:r>
        <w:t xml:space="preserve"> </w:t>
      </w:r>
      <w:r>
        <w:rPr>
          <w:spacing w:val="-1"/>
        </w:rPr>
        <w:t>P-based</w:t>
      </w:r>
      <w:r>
        <w:t xml:space="preserve"> </w:t>
      </w:r>
      <w:r>
        <w:rPr>
          <w:spacing w:val="-1"/>
        </w:rPr>
        <w:t>NM</w:t>
      </w:r>
      <w:r>
        <w:t xml:space="preserve"> </w:t>
      </w:r>
      <w:r>
        <w:rPr>
          <w:spacing w:val="-1"/>
        </w:rPr>
        <w:t>limitations) are</w:t>
      </w:r>
      <w:r>
        <w:rPr>
          <w:spacing w:val="1"/>
        </w:rPr>
        <w:t xml:space="preserve"> </w:t>
      </w:r>
      <w:r>
        <w:rPr>
          <w:spacing w:val="-1"/>
        </w:rPr>
        <w:t>often</w:t>
      </w:r>
      <w:r>
        <w:t xml:space="preserve"> </w:t>
      </w:r>
      <w:r>
        <w:rPr>
          <w:spacing w:val="-1"/>
        </w:rPr>
        <w:t>found</w:t>
      </w:r>
      <w:r>
        <w:t xml:space="preserve"> in the</w:t>
      </w:r>
      <w:r>
        <w:rPr>
          <w:spacing w:val="-1"/>
        </w:rPr>
        <w:t xml:space="preserve"> regulations</w:t>
      </w:r>
      <w:r>
        <w:t xml:space="preserve"> </w:t>
      </w:r>
      <w:r>
        <w:rPr>
          <w:spacing w:val="-1"/>
        </w:rPr>
        <w:t>and</w:t>
      </w:r>
      <w:r>
        <w:rPr>
          <w:spacing w:val="97"/>
        </w:rPr>
        <w:t xml:space="preserve"> </w:t>
      </w:r>
      <w:r>
        <w:rPr>
          <w:spacing w:val="-1"/>
        </w:rPr>
        <w:t>program</w:t>
      </w:r>
      <w:r>
        <w:t xml:space="preserve"> </w:t>
      </w:r>
      <w:r>
        <w:rPr>
          <w:spacing w:val="-1"/>
        </w:rPr>
        <w:t>directors</w:t>
      </w:r>
      <w:r>
        <w:t xml:space="preserve"> </w:t>
      </w:r>
      <w:r>
        <w:rPr>
          <w:spacing w:val="-1"/>
        </w:rPr>
        <w:t>often</w:t>
      </w:r>
      <w:r>
        <w:t xml:space="preserve"> identify</w:t>
      </w:r>
      <w:r>
        <w:rPr>
          <w:spacing w:val="-5"/>
        </w:rPr>
        <w:t xml:space="preserve"> </w:t>
      </w:r>
      <w:r>
        <w:t>the</w:t>
      </w:r>
      <w:r>
        <w:rPr>
          <w:spacing w:val="-1"/>
        </w:rPr>
        <w:t xml:space="preserve"> </w:t>
      </w:r>
      <w:r>
        <w:t>590 practice</w:t>
      </w:r>
      <w:r>
        <w:rPr>
          <w:spacing w:val="-1"/>
        </w:rPr>
        <w:t xml:space="preserve"> standard</w:t>
      </w:r>
      <w:r>
        <w:t xml:space="preserve"> </w:t>
      </w:r>
      <w:r>
        <w:rPr>
          <w:spacing w:val="-1"/>
        </w:rPr>
        <w:t>as</w:t>
      </w:r>
      <w:r>
        <w:rPr>
          <w:spacing w:val="2"/>
        </w:rPr>
        <w:t xml:space="preserve"> </w:t>
      </w:r>
      <w:r>
        <w:t>a</w:t>
      </w:r>
      <w:r>
        <w:rPr>
          <w:spacing w:val="1"/>
        </w:rPr>
        <w:t xml:space="preserve"> </w:t>
      </w:r>
      <w:r>
        <w:rPr>
          <w:spacing w:val="-1"/>
        </w:rPr>
        <w:t xml:space="preserve">guideline </w:t>
      </w:r>
      <w:r>
        <w:t>or</w:t>
      </w:r>
      <w:r>
        <w:rPr>
          <w:spacing w:val="1"/>
        </w:rPr>
        <w:t xml:space="preserve"> </w:t>
      </w:r>
      <w:r>
        <w:rPr>
          <w:spacing w:val="-1"/>
        </w:rPr>
        <w:t xml:space="preserve">source </w:t>
      </w:r>
      <w:r>
        <w:t>of</w:t>
      </w:r>
      <w:r>
        <w:rPr>
          <w:spacing w:val="67"/>
        </w:rPr>
        <w:t xml:space="preserve"> </w:t>
      </w:r>
      <w:r>
        <w:rPr>
          <w:spacing w:val="-1"/>
        </w:rPr>
        <w:t>acceptable elements</w:t>
      </w:r>
      <w:r>
        <w:t xml:space="preserve"> of</w:t>
      </w:r>
      <w:r>
        <w:rPr>
          <w:spacing w:val="-1"/>
        </w:rPr>
        <w:t xml:space="preserve"> </w:t>
      </w:r>
      <w:r>
        <w:t>a</w:t>
      </w:r>
      <w:r>
        <w:rPr>
          <w:spacing w:val="1"/>
        </w:rPr>
        <w:t xml:space="preserve"> </w:t>
      </w:r>
      <w:r>
        <w:rPr>
          <w:spacing w:val="-1"/>
        </w:rPr>
        <w:t>NMP.</w:t>
      </w:r>
      <w:r>
        <w:t xml:space="preserve"> </w:t>
      </w:r>
      <w:r>
        <w:rPr>
          <w:spacing w:val="-1"/>
        </w:rPr>
        <w:t>Even</w:t>
      </w:r>
      <w:r>
        <w:t xml:space="preserve"> if</w:t>
      </w:r>
      <w:r>
        <w:rPr>
          <w:spacing w:val="-1"/>
        </w:rPr>
        <w:t xml:space="preserve"> each</w:t>
      </w:r>
      <w:r>
        <w:t xml:space="preserve"> </w:t>
      </w:r>
      <w:r>
        <w:rPr>
          <w:spacing w:val="-1"/>
        </w:rPr>
        <w:t>state</w:t>
      </w:r>
      <w:r>
        <w:rPr>
          <w:spacing w:val="1"/>
        </w:rPr>
        <w:t xml:space="preserve"> </w:t>
      </w:r>
      <w:r>
        <w:rPr>
          <w:spacing w:val="-1"/>
        </w:rPr>
        <w:t>incorporated</w:t>
      </w:r>
      <w:r>
        <w:t xml:space="preserve"> </w:t>
      </w:r>
      <w:r>
        <w:rPr>
          <w:spacing w:val="2"/>
        </w:rPr>
        <w:t>by</w:t>
      </w:r>
      <w:r>
        <w:rPr>
          <w:spacing w:val="-3"/>
        </w:rPr>
        <w:t xml:space="preserve"> </w:t>
      </w:r>
      <w:r>
        <w:rPr>
          <w:spacing w:val="-1"/>
        </w:rPr>
        <w:t xml:space="preserve">reference </w:t>
      </w:r>
      <w:r>
        <w:t>the</w:t>
      </w:r>
      <w:r>
        <w:rPr>
          <w:spacing w:val="-1"/>
        </w:rPr>
        <w:t xml:space="preserve"> </w:t>
      </w:r>
      <w:r>
        <w:t xml:space="preserve">590 </w:t>
      </w:r>
      <w:r>
        <w:rPr>
          <w:spacing w:val="-1"/>
        </w:rPr>
        <w:t>practice</w:t>
      </w:r>
      <w:r>
        <w:rPr>
          <w:spacing w:val="92"/>
        </w:rPr>
        <w:t xml:space="preserve"> </w:t>
      </w:r>
      <w:r>
        <w:rPr>
          <w:spacing w:val="-1"/>
        </w:rPr>
        <w:t>standard</w:t>
      </w:r>
      <w:r>
        <w:t xml:space="preserve"> to identify</w:t>
      </w:r>
      <w:r>
        <w:rPr>
          <w:spacing w:val="-5"/>
        </w:rPr>
        <w:t xml:space="preserve"> </w:t>
      </w:r>
      <w:r>
        <w:t>the</w:t>
      </w:r>
      <w:r>
        <w:rPr>
          <w:spacing w:val="-1"/>
        </w:rPr>
        <w:t xml:space="preserve"> </w:t>
      </w:r>
      <w:r>
        <w:t>basic</w:t>
      </w:r>
      <w:r>
        <w:rPr>
          <w:spacing w:val="-1"/>
        </w:rPr>
        <w:t xml:space="preserve"> requirements</w:t>
      </w:r>
      <w:r>
        <w:t xml:space="preserve"> </w:t>
      </w:r>
      <w:r>
        <w:rPr>
          <w:spacing w:val="-1"/>
        </w:rPr>
        <w:t xml:space="preserve">for </w:t>
      </w:r>
      <w:r>
        <w:t xml:space="preserve">NMPs, </w:t>
      </w:r>
      <w:r>
        <w:rPr>
          <w:spacing w:val="-1"/>
        </w:rPr>
        <w:t>however,</w:t>
      </w:r>
      <w:r>
        <w:t xml:space="preserve"> the</w:t>
      </w:r>
      <w:r>
        <w:rPr>
          <w:spacing w:val="-1"/>
        </w:rPr>
        <w:t xml:space="preserve"> </w:t>
      </w:r>
      <w:r>
        <w:t>quality</w:t>
      </w:r>
      <w:r>
        <w:rPr>
          <w:spacing w:val="-3"/>
        </w:rPr>
        <w:t xml:space="preserve"> </w:t>
      </w:r>
      <w:r>
        <w:t>of</w:t>
      </w:r>
      <w:r>
        <w:rPr>
          <w:spacing w:val="-1"/>
        </w:rPr>
        <w:t xml:space="preserve"> </w:t>
      </w:r>
      <w:r>
        <w:t>the</w:t>
      </w:r>
      <w:r>
        <w:rPr>
          <w:spacing w:val="-1"/>
        </w:rPr>
        <w:t xml:space="preserve"> </w:t>
      </w:r>
      <w:r>
        <w:t>supporting</w:t>
      </w:r>
      <w:r>
        <w:rPr>
          <w:spacing w:val="55"/>
        </w:rPr>
        <w:t xml:space="preserve"> </w:t>
      </w:r>
      <w:r>
        <w:rPr>
          <w:spacing w:val="-1"/>
        </w:rPr>
        <w:t>information</w:t>
      </w:r>
      <w:r>
        <w:t xml:space="preserve"> </w:t>
      </w:r>
      <w:r>
        <w:rPr>
          <w:spacing w:val="-1"/>
        </w:rPr>
        <w:t>required</w:t>
      </w:r>
      <w:r>
        <w:t xml:space="preserve"> </w:t>
      </w:r>
      <w:r>
        <w:rPr>
          <w:spacing w:val="2"/>
        </w:rPr>
        <w:t>by</w:t>
      </w:r>
      <w:r>
        <w:rPr>
          <w:spacing w:val="-5"/>
        </w:rPr>
        <w:t xml:space="preserve"> </w:t>
      </w:r>
      <w:r>
        <w:t>the</w:t>
      </w:r>
      <w:r>
        <w:rPr>
          <w:spacing w:val="-1"/>
        </w:rPr>
        <w:t xml:space="preserve"> </w:t>
      </w:r>
      <w:r>
        <w:t xml:space="preserve">590 </w:t>
      </w:r>
      <w:r>
        <w:rPr>
          <w:spacing w:val="-1"/>
        </w:rPr>
        <w:t>practice standard</w:t>
      </w:r>
      <w:r>
        <w:rPr>
          <w:spacing w:val="2"/>
        </w:rPr>
        <w:t xml:space="preserve"> </w:t>
      </w:r>
      <w:r>
        <w:rPr>
          <w:spacing w:val="-1"/>
        </w:rPr>
        <w:t>(e.g.,</w:t>
      </w:r>
      <w:r>
        <w:rPr>
          <w:spacing w:val="4"/>
        </w:rPr>
        <w:t xml:space="preserve"> </w:t>
      </w:r>
      <w:r>
        <w:rPr>
          <w:spacing w:val="-2"/>
        </w:rPr>
        <w:t>yield</w:t>
      </w:r>
      <w:r>
        <w:t xml:space="preserve"> </w:t>
      </w:r>
      <w:r>
        <w:rPr>
          <w:spacing w:val="-1"/>
        </w:rPr>
        <w:t>expectation</w:t>
      </w:r>
      <w:r>
        <w:t xml:space="preserve"> data)</w:t>
      </w:r>
      <w:r>
        <w:rPr>
          <w:spacing w:val="-1"/>
        </w:rPr>
        <w:t xml:space="preserve"> </w:t>
      </w:r>
      <w:r>
        <w:t>can vary</w:t>
      </w:r>
      <w:r>
        <w:rPr>
          <w:spacing w:val="91"/>
        </w:rPr>
        <w:t xml:space="preserve"> </w:t>
      </w:r>
      <w:r>
        <w:rPr>
          <w:spacing w:val="-1"/>
        </w:rPr>
        <w:t>across</w:t>
      </w:r>
      <w:r>
        <w:t xml:space="preserve"> the</w:t>
      </w:r>
      <w:r>
        <w:rPr>
          <w:spacing w:val="-1"/>
        </w:rPr>
        <w:t xml:space="preserve"> </w:t>
      </w:r>
      <w:r>
        <w:rPr>
          <w:spacing w:val="1"/>
        </w:rPr>
        <w:t>CB</w:t>
      </w:r>
      <w:r>
        <w:rPr>
          <w:spacing w:val="-2"/>
        </w:rPr>
        <w:t xml:space="preserve"> </w:t>
      </w:r>
      <w:r>
        <w:rPr>
          <w:spacing w:val="-1"/>
        </w:rPr>
        <w:t>watershed,</w:t>
      </w:r>
      <w:r>
        <w:rPr>
          <w:spacing w:val="2"/>
        </w:rPr>
        <w:t xml:space="preserve"> </w:t>
      </w:r>
      <w:r>
        <w:rPr>
          <w:spacing w:val="-1"/>
        </w:rPr>
        <w:t>resulting</w:t>
      </w:r>
      <w:r>
        <w:rPr>
          <w:spacing w:val="-3"/>
        </w:rPr>
        <w:t xml:space="preserve"> </w:t>
      </w:r>
      <w:r>
        <w:t>in some</w:t>
      </w:r>
      <w:r>
        <w:rPr>
          <w:spacing w:val="-1"/>
        </w:rPr>
        <w:t xml:space="preserve"> differences</w:t>
      </w:r>
      <w:r>
        <w:t xml:space="preserve"> in the</w:t>
      </w:r>
      <w:r>
        <w:rPr>
          <w:spacing w:val="-1"/>
        </w:rPr>
        <w:t xml:space="preserve"> execution</w:t>
      </w:r>
      <w:r>
        <w:t xml:space="preserve"> of</w:t>
      </w:r>
      <w:r>
        <w:rPr>
          <w:spacing w:val="1"/>
        </w:rPr>
        <w:t xml:space="preserve"> </w:t>
      </w:r>
      <w:r>
        <w:rPr>
          <w:spacing w:val="-1"/>
        </w:rPr>
        <w:t>NMPs.</w:t>
      </w:r>
    </w:p>
    <w:p w:rsidR="006474F3" w:rsidRDefault="006474F3">
      <w:pPr>
        <w:pStyle w:val="BodyText"/>
        <w:spacing w:before="76"/>
        <w:ind w:left="459" w:right="236"/>
      </w:pPr>
      <w:r>
        <w:rPr>
          <w:spacing w:val="-1"/>
        </w:rPr>
        <w:t>An</w:t>
      </w:r>
      <w:r>
        <w:t xml:space="preserve"> </w:t>
      </w:r>
      <w:r>
        <w:rPr>
          <w:spacing w:val="-1"/>
        </w:rPr>
        <w:t>interim</w:t>
      </w:r>
      <w:r>
        <w:t xml:space="preserve"> </w:t>
      </w:r>
      <w:r>
        <w:rPr>
          <w:spacing w:val="-1"/>
        </w:rPr>
        <w:t>conservation</w:t>
      </w:r>
      <w:r>
        <w:rPr>
          <w:spacing w:val="2"/>
        </w:rPr>
        <w:t xml:space="preserve"> </w:t>
      </w:r>
      <w:r>
        <w:rPr>
          <w:spacing w:val="-1"/>
        </w:rPr>
        <w:t>practice</w:t>
      </w:r>
      <w:r>
        <w:rPr>
          <w:spacing w:val="1"/>
        </w:rPr>
        <w:t xml:space="preserve"> </w:t>
      </w:r>
      <w:r>
        <w:rPr>
          <w:spacing w:val="-1"/>
        </w:rPr>
        <w:t xml:space="preserve">for </w:t>
      </w:r>
      <w:r>
        <w:t>P/D</w:t>
      </w:r>
      <w:r>
        <w:rPr>
          <w:spacing w:val="-1"/>
        </w:rPr>
        <w:t xml:space="preserve"> agriculture </w:t>
      </w:r>
      <w:r>
        <w:t xml:space="preserve">exists in </w:t>
      </w:r>
      <w:r>
        <w:rPr>
          <w:spacing w:val="-1"/>
        </w:rPr>
        <w:t>DE,</w:t>
      </w:r>
      <w:r>
        <w:t xml:space="preserve"> but </w:t>
      </w:r>
      <w:r>
        <w:rPr>
          <w:spacing w:val="-1"/>
        </w:rPr>
        <w:t>definitions</w:t>
      </w:r>
      <w:r>
        <w:t xml:space="preserve"> </w:t>
      </w:r>
      <w:r>
        <w:rPr>
          <w:spacing w:val="-1"/>
        </w:rPr>
        <w:t xml:space="preserve">were </w:t>
      </w:r>
      <w:r>
        <w:t>not</w:t>
      </w:r>
      <w:r>
        <w:rPr>
          <w:spacing w:val="81"/>
        </w:rPr>
        <w:t xml:space="preserve"> </w:t>
      </w:r>
      <w:r>
        <w:rPr>
          <w:spacing w:val="-1"/>
        </w:rPr>
        <w:t>found</w:t>
      </w:r>
      <w:r>
        <w:t xml:space="preserve"> in the</w:t>
      </w:r>
      <w:r>
        <w:rPr>
          <w:spacing w:val="-1"/>
        </w:rPr>
        <w:t xml:space="preserve"> regulations</w:t>
      </w:r>
      <w:r>
        <w:t xml:space="preserve"> for</w:t>
      </w:r>
      <w:r>
        <w:rPr>
          <w:spacing w:val="-1"/>
        </w:rPr>
        <w:t xml:space="preserve"> other </w:t>
      </w:r>
      <w:r>
        <w:t>CB</w:t>
      </w:r>
      <w:r>
        <w:rPr>
          <w:spacing w:val="-2"/>
        </w:rPr>
        <w:t xml:space="preserve"> </w:t>
      </w:r>
      <w:r>
        <w:rPr>
          <w:spacing w:val="-1"/>
        </w:rPr>
        <w:t>states.</w:t>
      </w:r>
      <w:r>
        <w:t xml:space="preserve"> </w:t>
      </w:r>
      <w:r>
        <w:rPr>
          <w:spacing w:val="-1"/>
        </w:rPr>
        <w:t>Precision/decision</w:t>
      </w:r>
      <w:r>
        <w:t xml:space="preserve"> </w:t>
      </w:r>
      <w:r>
        <w:rPr>
          <w:spacing w:val="-1"/>
        </w:rPr>
        <w:t xml:space="preserve">agriculture </w:t>
      </w:r>
      <w:r>
        <w:rPr>
          <w:spacing w:val="1"/>
        </w:rPr>
        <w:t>is</w:t>
      </w:r>
      <w:r>
        <w:t xml:space="preserve"> </w:t>
      </w:r>
      <w:r>
        <w:rPr>
          <w:spacing w:val="-1"/>
        </w:rPr>
        <w:t>being</w:t>
      </w:r>
      <w:r>
        <w:rPr>
          <w:spacing w:val="-3"/>
        </w:rPr>
        <w:t xml:space="preserve"> </w:t>
      </w:r>
      <w:r>
        <w:t>adopted</w:t>
      </w:r>
      <w:r>
        <w:rPr>
          <w:spacing w:val="99"/>
        </w:rPr>
        <w:t xml:space="preserve"> </w:t>
      </w:r>
      <w:r>
        <w:t xml:space="preserve">in </w:t>
      </w:r>
      <w:r>
        <w:rPr>
          <w:spacing w:val="-1"/>
        </w:rPr>
        <w:t>various</w:t>
      </w:r>
      <w:r>
        <w:t xml:space="preserve"> </w:t>
      </w:r>
      <w:r>
        <w:rPr>
          <w:spacing w:val="-1"/>
        </w:rPr>
        <w:t>locations</w:t>
      </w:r>
      <w:r>
        <w:t xml:space="preserve"> </w:t>
      </w:r>
      <w:r>
        <w:rPr>
          <w:spacing w:val="-1"/>
        </w:rPr>
        <w:t>across</w:t>
      </w:r>
      <w:r>
        <w:t xml:space="preserve"> the</w:t>
      </w:r>
      <w:r>
        <w:rPr>
          <w:spacing w:val="-1"/>
        </w:rPr>
        <w:t xml:space="preserve"> </w:t>
      </w:r>
      <w:r>
        <w:t>CB</w:t>
      </w:r>
      <w:r>
        <w:rPr>
          <w:spacing w:val="-2"/>
        </w:rPr>
        <w:t xml:space="preserve"> </w:t>
      </w:r>
      <w:r>
        <w:rPr>
          <w:spacing w:val="-1"/>
        </w:rPr>
        <w:t>watershed,</w:t>
      </w:r>
      <w:r>
        <w:t xml:space="preserve"> including</w:t>
      </w:r>
      <w:r>
        <w:rPr>
          <w:spacing w:val="-3"/>
        </w:rPr>
        <w:t xml:space="preserve"> </w:t>
      </w:r>
      <w:r>
        <w:rPr>
          <w:spacing w:val="-1"/>
        </w:rPr>
        <w:t>nurseries</w:t>
      </w:r>
      <w:r>
        <w:t xml:space="preserve"> </w:t>
      </w:r>
      <w:r>
        <w:rPr>
          <w:spacing w:val="-1"/>
        </w:rPr>
        <w:t>and</w:t>
      </w:r>
      <w:r>
        <w:rPr>
          <w:spacing w:val="2"/>
        </w:rPr>
        <w:t xml:space="preserve"> </w:t>
      </w:r>
      <w:r>
        <w:rPr>
          <w:spacing w:val="-1"/>
        </w:rPr>
        <w:t>greenhouses</w:t>
      </w:r>
      <w:r>
        <w:t xml:space="preserve"> in MD</w:t>
      </w:r>
      <w:r>
        <w:rPr>
          <w:spacing w:val="87"/>
        </w:rPr>
        <w:t xml:space="preserve"> </w:t>
      </w:r>
      <w:r>
        <w:rPr>
          <w:spacing w:val="-1"/>
        </w:rPr>
        <w:t>and</w:t>
      </w:r>
      <w:r>
        <w:t xml:space="preserve"> the</w:t>
      </w:r>
      <w:r>
        <w:rPr>
          <w:spacing w:val="-1"/>
        </w:rPr>
        <w:t xml:space="preserve"> eastern</w:t>
      </w:r>
      <w:r>
        <w:t xml:space="preserve"> panhandle</w:t>
      </w:r>
      <w:r>
        <w:rPr>
          <w:spacing w:val="-1"/>
        </w:rPr>
        <w:t xml:space="preserve"> </w:t>
      </w:r>
      <w:r>
        <w:t>of</w:t>
      </w:r>
      <w:r>
        <w:rPr>
          <w:spacing w:val="-1"/>
        </w:rPr>
        <w:t xml:space="preserve"> </w:t>
      </w:r>
      <w:r>
        <w:t xml:space="preserve">WV. </w:t>
      </w:r>
      <w:r>
        <w:rPr>
          <w:spacing w:val="-1"/>
        </w:rPr>
        <w:t>The specific elements</w:t>
      </w:r>
      <w:r>
        <w:t xml:space="preserve"> of</w:t>
      </w:r>
      <w:r>
        <w:rPr>
          <w:spacing w:val="-1"/>
        </w:rPr>
        <w:t xml:space="preserve"> </w:t>
      </w:r>
      <w:r>
        <w:t>P/D</w:t>
      </w:r>
      <w:r>
        <w:rPr>
          <w:spacing w:val="-1"/>
        </w:rPr>
        <w:t xml:space="preserve"> agriculture </w:t>
      </w:r>
      <w:r>
        <w:t xml:space="preserve">in </w:t>
      </w:r>
      <w:r>
        <w:rPr>
          <w:spacing w:val="-1"/>
        </w:rPr>
        <w:t>these areas</w:t>
      </w:r>
      <w:r>
        <w:t xml:space="preserve"> are</w:t>
      </w:r>
      <w:r>
        <w:rPr>
          <w:spacing w:val="77"/>
        </w:rPr>
        <w:t xml:space="preserve"> </w:t>
      </w:r>
      <w:r>
        <w:t xml:space="preserve">not </w:t>
      </w:r>
      <w:r>
        <w:rPr>
          <w:spacing w:val="-1"/>
        </w:rPr>
        <w:t>defined,</w:t>
      </w:r>
      <w:r>
        <w:t xml:space="preserve"> </w:t>
      </w:r>
      <w:r>
        <w:rPr>
          <w:spacing w:val="-1"/>
        </w:rPr>
        <w:t>however,</w:t>
      </w:r>
      <w:r>
        <w:t xml:space="preserve"> with the</w:t>
      </w:r>
      <w:r>
        <w:rPr>
          <w:spacing w:val="-1"/>
        </w:rPr>
        <w:t xml:space="preserve"> exception</w:t>
      </w:r>
      <w:r>
        <w:t xml:space="preserve"> </w:t>
      </w:r>
      <w:r>
        <w:rPr>
          <w:spacing w:val="-1"/>
        </w:rPr>
        <w:t>that</w:t>
      </w:r>
      <w:r>
        <w:t xml:space="preserve"> the</w:t>
      </w:r>
      <w:r>
        <w:rPr>
          <w:spacing w:val="-1"/>
        </w:rPr>
        <w:t xml:space="preserve"> nurseries</w:t>
      </w:r>
      <w:r>
        <w:t xml:space="preserve"> </w:t>
      </w:r>
      <w:r>
        <w:rPr>
          <w:spacing w:val="-1"/>
        </w:rPr>
        <w:t>and</w:t>
      </w:r>
      <w:r>
        <w:rPr>
          <w:spacing w:val="2"/>
        </w:rPr>
        <w:t xml:space="preserve"> </w:t>
      </w:r>
      <w:r>
        <w:t>greenhouses in MD</w:t>
      </w:r>
      <w:r>
        <w:rPr>
          <w:spacing w:val="-1"/>
        </w:rPr>
        <w:t xml:space="preserve"> manage</w:t>
      </w:r>
      <w:r>
        <w:rPr>
          <w:spacing w:val="69"/>
        </w:rPr>
        <w:t xml:space="preserve"> </w:t>
      </w:r>
      <w:r>
        <w:rPr>
          <w:spacing w:val="-1"/>
        </w:rPr>
        <w:t xml:space="preserve">water </w:t>
      </w:r>
      <w:r>
        <w:t>carefully</w:t>
      </w:r>
      <w:r>
        <w:rPr>
          <w:spacing w:val="-3"/>
        </w:rPr>
        <w:t xml:space="preserve"> </w:t>
      </w:r>
      <w:r>
        <w:rPr>
          <w:spacing w:val="-1"/>
        </w:rPr>
        <w:t>and</w:t>
      </w:r>
      <w:r>
        <w:t xml:space="preserve"> have</w:t>
      </w:r>
      <w:r>
        <w:rPr>
          <w:spacing w:val="1"/>
        </w:rPr>
        <w:t xml:space="preserve"> </w:t>
      </w:r>
      <w:r>
        <w:t xml:space="preserve">both </w:t>
      </w:r>
      <w:r>
        <w:rPr>
          <w:spacing w:val="-1"/>
        </w:rPr>
        <w:t>N-based</w:t>
      </w:r>
      <w:r>
        <w:t xml:space="preserve"> </w:t>
      </w:r>
      <w:r>
        <w:rPr>
          <w:spacing w:val="-1"/>
        </w:rPr>
        <w:t>and</w:t>
      </w:r>
      <w:r>
        <w:t xml:space="preserve"> P-based </w:t>
      </w:r>
      <w:r>
        <w:rPr>
          <w:spacing w:val="-1"/>
        </w:rPr>
        <w:t>accounting</w:t>
      </w:r>
      <w:r>
        <w:rPr>
          <w:spacing w:val="-3"/>
        </w:rPr>
        <w:t xml:space="preserve"> </w:t>
      </w:r>
      <w:r>
        <w:rPr>
          <w:spacing w:val="-1"/>
        </w:rPr>
        <w:t>systems.</w:t>
      </w:r>
    </w:p>
    <w:p w:rsidR="006474F3" w:rsidRDefault="006474F3">
      <w:pPr>
        <w:pStyle w:val="BodyText"/>
        <w:spacing w:before="76"/>
        <w:ind w:left="459" w:right="247"/>
      </w:pPr>
      <w:r>
        <w:t>A</w:t>
      </w:r>
      <w:r>
        <w:rPr>
          <w:spacing w:val="-1"/>
        </w:rPr>
        <w:t xml:space="preserve"> definition</w:t>
      </w:r>
      <w:r>
        <w:t xml:space="preserve"> of</w:t>
      </w:r>
      <w:r>
        <w:rPr>
          <w:spacing w:val="-1"/>
        </w:rPr>
        <w:t xml:space="preserve"> ENM</w:t>
      </w:r>
      <w:r>
        <w:t xml:space="preserve"> could not be</w:t>
      </w:r>
      <w:r>
        <w:rPr>
          <w:spacing w:val="-1"/>
        </w:rPr>
        <w:t xml:space="preserve"> found</w:t>
      </w:r>
      <w:r>
        <w:t xml:space="preserve"> in any</w:t>
      </w:r>
      <w:r>
        <w:rPr>
          <w:spacing w:val="-5"/>
        </w:rPr>
        <w:t xml:space="preserve"> </w:t>
      </w:r>
      <w:r>
        <w:rPr>
          <w:spacing w:val="1"/>
        </w:rPr>
        <w:t xml:space="preserve">of </w:t>
      </w:r>
      <w:r>
        <w:t>the</w:t>
      </w:r>
      <w:r>
        <w:rPr>
          <w:spacing w:val="-1"/>
        </w:rPr>
        <w:t xml:space="preserve"> regulations</w:t>
      </w:r>
      <w:r>
        <w:t xml:space="preserve"> </w:t>
      </w:r>
      <w:r>
        <w:rPr>
          <w:spacing w:val="-1"/>
        </w:rPr>
        <w:t>reviewed</w:t>
      </w:r>
      <w:r>
        <w:rPr>
          <w:spacing w:val="2"/>
        </w:rPr>
        <w:t xml:space="preserve"> </w:t>
      </w:r>
      <w:r>
        <w:rPr>
          <w:spacing w:val="-1"/>
        </w:rPr>
        <w:t xml:space="preserve">for </w:t>
      </w:r>
      <w:r>
        <w:t xml:space="preserve">this </w:t>
      </w:r>
      <w:r>
        <w:rPr>
          <w:spacing w:val="-1"/>
        </w:rPr>
        <w:t>report.</w:t>
      </w:r>
      <w:r>
        <w:rPr>
          <w:spacing w:val="67"/>
        </w:rPr>
        <w:t xml:space="preserve"> </w:t>
      </w:r>
      <w:r>
        <w:rPr>
          <w:spacing w:val="-1"/>
        </w:rPr>
        <w:t>The concept</w:t>
      </w:r>
      <w:r>
        <w:t xml:space="preserve"> or</w:t>
      </w:r>
      <w:r>
        <w:rPr>
          <w:spacing w:val="-1"/>
        </w:rPr>
        <w:t xml:space="preserve"> principles</w:t>
      </w:r>
      <w:r>
        <w:rPr>
          <w:spacing w:val="2"/>
        </w:rPr>
        <w:t xml:space="preserve"> </w:t>
      </w:r>
      <w:r>
        <w:t>of</w:t>
      </w:r>
      <w:r>
        <w:rPr>
          <w:spacing w:val="-1"/>
        </w:rPr>
        <w:t xml:space="preserve"> ENM,</w:t>
      </w:r>
      <w:r>
        <w:t xml:space="preserve"> </w:t>
      </w:r>
      <w:r>
        <w:rPr>
          <w:spacing w:val="-1"/>
        </w:rPr>
        <w:t>however,</w:t>
      </w:r>
      <w:r>
        <w:t xml:space="preserve"> </w:t>
      </w:r>
      <w:r>
        <w:rPr>
          <w:spacing w:val="-1"/>
        </w:rPr>
        <w:t>were</w:t>
      </w:r>
      <w:r>
        <w:rPr>
          <w:spacing w:val="1"/>
        </w:rPr>
        <w:t xml:space="preserve"> </w:t>
      </w:r>
      <w:r>
        <w:rPr>
          <w:spacing w:val="-1"/>
        </w:rPr>
        <w:t>incorporated</w:t>
      </w:r>
      <w:r>
        <w:t xml:space="preserve"> in </w:t>
      </w:r>
      <w:r>
        <w:rPr>
          <w:spacing w:val="-1"/>
        </w:rPr>
        <w:t>limited</w:t>
      </w:r>
      <w:r>
        <w:t xml:space="preserve"> </w:t>
      </w:r>
      <w:r>
        <w:rPr>
          <w:spacing w:val="-1"/>
        </w:rPr>
        <w:t>ways</w:t>
      </w:r>
      <w:r>
        <w:t xml:space="preserve"> in </w:t>
      </w:r>
      <w:r>
        <w:rPr>
          <w:spacing w:val="-1"/>
        </w:rPr>
        <w:t>programs</w:t>
      </w:r>
      <w:r>
        <w:rPr>
          <w:spacing w:val="95"/>
        </w:rPr>
        <w:t xml:space="preserve"> </w:t>
      </w:r>
      <w:r>
        <w:t xml:space="preserve">in </w:t>
      </w:r>
      <w:r>
        <w:rPr>
          <w:spacing w:val="-1"/>
        </w:rPr>
        <w:t>MD,</w:t>
      </w:r>
      <w:r>
        <w:t xml:space="preserve"> </w:t>
      </w:r>
      <w:r>
        <w:rPr>
          <w:spacing w:val="-1"/>
        </w:rPr>
        <w:t>VA,</w:t>
      </w:r>
      <w:r>
        <w:t xml:space="preserve"> </w:t>
      </w:r>
      <w:r>
        <w:rPr>
          <w:spacing w:val="-1"/>
        </w:rPr>
        <w:t>and</w:t>
      </w:r>
      <w:r>
        <w:t xml:space="preserve"> </w:t>
      </w:r>
      <w:r>
        <w:rPr>
          <w:spacing w:val="-1"/>
        </w:rPr>
        <w:t>WV.</w:t>
      </w:r>
    </w:p>
    <w:p w:rsidR="006474F3" w:rsidRDefault="006474F3">
      <w:pPr>
        <w:pStyle w:val="BodyText"/>
        <w:spacing w:before="75"/>
        <w:ind w:left="459" w:right="247"/>
      </w:pPr>
      <w:r>
        <w:rPr>
          <w:spacing w:val="-1"/>
        </w:rPr>
        <w:t>Additional</w:t>
      </w:r>
      <w:r>
        <w:t xml:space="preserve"> </w:t>
      </w:r>
      <w:r>
        <w:rPr>
          <w:spacing w:val="-1"/>
        </w:rPr>
        <w:t>details</w:t>
      </w:r>
      <w:r>
        <w:t xml:space="preserve"> </w:t>
      </w:r>
      <w:r>
        <w:rPr>
          <w:spacing w:val="-1"/>
        </w:rPr>
        <w:t>regarding</w:t>
      </w:r>
      <w:r>
        <w:rPr>
          <w:spacing w:val="-3"/>
        </w:rPr>
        <w:t xml:space="preserve"> </w:t>
      </w:r>
      <w:r>
        <w:t>the</w:t>
      </w:r>
      <w:r>
        <w:rPr>
          <w:spacing w:val="1"/>
        </w:rPr>
        <w:t xml:space="preserve"> </w:t>
      </w:r>
      <w:r>
        <w:rPr>
          <w:spacing w:val="-1"/>
        </w:rPr>
        <w:t>applicability</w:t>
      </w:r>
      <w:r>
        <w:rPr>
          <w:spacing w:val="-5"/>
        </w:rPr>
        <w:t xml:space="preserve"> </w:t>
      </w:r>
      <w:r>
        <w:t>of</w:t>
      </w:r>
      <w:r>
        <w:rPr>
          <w:spacing w:val="-1"/>
        </w:rPr>
        <w:t xml:space="preserve"> </w:t>
      </w:r>
      <w:r>
        <w:t>state</w:t>
      </w:r>
      <w:r>
        <w:rPr>
          <w:spacing w:val="-1"/>
        </w:rPr>
        <w:t xml:space="preserve"> requirements,</w:t>
      </w:r>
      <w:r>
        <w:rPr>
          <w:spacing w:val="2"/>
        </w:rPr>
        <w:t xml:space="preserve"> </w:t>
      </w:r>
      <w:r>
        <w:rPr>
          <w:spacing w:val="-2"/>
        </w:rPr>
        <w:t>yield</w:t>
      </w:r>
      <w:r>
        <w:rPr>
          <w:spacing w:val="2"/>
        </w:rPr>
        <w:t xml:space="preserve"> </w:t>
      </w:r>
      <w:r>
        <w:rPr>
          <w:spacing w:val="-1"/>
        </w:rPr>
        <w:t>goal</w:t>
      </w:r>
      <w:r>
        <w:t xml:space="preserve"> </w:t>
      </w:r>
      <w:r>
        <w:rPr>
          <w:spacing w:val="-1"/>
        </w:rPr>
        <w:t>estimation,</w:t>
      </w:r>
      <w:r>
        <w:rPr>
          <w:spacing w:val="115"/>
        </w:rPr>
        <w:t xml:space="preserve"> </w:t>
      </w:r>
      <w:r>
        <w:rPr>
          <w:spacing w:val="-1"/>
        </w:rPr>
        <w:t>technical</w:t>
      </w:r>
      <w:r>
        <w:t xml:space="preserve"> </w:t>
      </w:r>
      <w:r>
        <w:rPr>
          <w:spacing w:val="-1"/>
        </w:rPr>
        <w:t>standards,</w:t>
      </w:r>
      <w:r>
        <w:t xml:space="preserve"> </w:t>
      </w:r>
      <w:r>
        <w:rPr>
          <w:spacing w:val="-1"/>
        </w:rPr>
        <w:t>and</w:t>
      </w:r>
      <w:r>
        <w:rPr>
          <w:spacing w:val="2"/>
        </w:rPr>
        <w:t xml:space="preserve"> </w:t>
      </w:r>
      <w:r>
        <w:rPr>
          <w:spacing w:val="-1"/>
        </w:rPr>
        <w:t>application</w:t>
      </w:r>
      <w:r>
        <w:t xml:space="preserve"> of</w:t>
      </w:r>
      <w:r>
        <w:rPr>
          <w:spacing w:val="-1"/>
        </w:rPr>
        <w:t xml:space="preserve"> </w:t>
      </w:r>
      <w:r>
        <w:t>the</w:t>
      </w:r>
      <w:r>
        <w:rPr>
          <w:spacing w:val="-1"/>
        </w:rPr>
        <w:t xml:space="preserve"> </w:t>
      </w:r>
      <w:r>
        <w:rPr>
          <w:spacing w:val="1"/>
        </w:rPr>
        <w:t>PI</w:t>
      </w:r>
      <w:r>
        <w:rPr>
          <w:spacing w:val="-4"/>
        </w:rPr>
        <w:t xml:space="preserve"> </w:t>
      </w:r>
      <w:r>
        <w:t>can</w:t>
      </w:r>
      <w:r>
        <w:rPr>
          <w:spacing w:val="2"/>
        </w:rPr>
        <w:t xml:space="preserve"> </w:t>
      </w:r>
      <w:r>
        <w:t>be</w:t>
      </w:r>
      <w:r>
        <w:rPr>
          <w:spacing w:val="-1"/>
        </w:rPr>
        <w:t xml:space="preserve"> found</w:t>
      </w:r>
      <w:r>
        <w:t xml:space="preserve"> in </w:t>
      </w:r>
      <w:r>
        <w:rPr>
          <w:spacing w:val="-1"/>
        </w:rPr>
        <w:t>subsequent</w:t>
      </w:r>
      <w:r>
        <w:t xml:space="preserve"> sections of</w:t>
      </w:r>
      <w:r>
        <w:rPr>
          <w:spacing w:val="-1"/>
        </w:rPr>
        <w:t xml:space="preserve"> </w:t>
      </w:r>
      <w:r>
        <w:t>this</w:t>
      </w:r>
      <w:r>
        <w:rPr>
          <w:spacing w:val="75"/>
        </w:rPr>
        <w:t xml:space="preserve"> </w:t>
      </w:r>
      <w:r>
        <w:rPr>
          <w:spacing w:val="-1"/>
        </w:rPr>
        <w:t>report.</w:t>
      </w:r>
    </w:p>
    <w:p w:rsidR="006474F3" w:rsidRDefault="006474F3" w:rsidP="0070397F">
      <w:pPr>
        <w:pStyle w:val="AppBH2"/>
        <w:rPr>
          <w:rFonts w:eastAsia="Cambria" w:hAnsi="Cambria" w:cs="Cambria"/>
        </w:rPr>
      </w:pPr>
      <w:bookmarkStart w:id="349" w:name="_Toc422164267"/>
      <w:bookmarkStart w:id="350" w:name="_Toc422994300"/>
      <w:r>
        <w:t>ALTERNATIVE DEFINITIONS</w:t>
      </w:r>
      <w:bookmarkEnd w:id="349"/>
      <w:bookmarkEnd w:id="350"/>
    </w:p>
    <w:p w:rsidR="006474F3" w:rsidRDefault="006474F3">
      <w:pPr>
        <w:pStyle w:val="BodyText"/>
        <w:spacing w:before="35"/>
        <w:ind w:left="460" w:right="170"/>
        <w:jc w:val="both"/>
      </w:pPr>
      <w:r>
        <w:rPr>
          <w:spacing w:val="-2"/>
        </w:rPr>
        <w:t>In</w:t>
      </w:r>
      <w:r>
        <w:rPr>
          <w:spacing w:val="2"/>
        </w:rPr>
        <w:t xml:space="preserve"> </w:t>
      </w:r>
      <w:r>
        <w:rPr>
          <w:spacing w:val="-1"/>
        </w:rPr>
        <w:t>additional</w:t>
      </w:r>
      <w:r>
        <w:t xml:space="preserve"> to the</w:t>
      </w:r>
      <w:r>
        <w:rPr>
          <w:spacing w:val="-1"/>
        </w:rPr>
        <w:t xml:space="preserve"> </w:t>
      </w:r>
      <w:r>
        <w:t>many</w:t>
      </w:r>
      <w:r>
        <w:rPr>
          <w:spacing w:val="-3"/>
        </w:rPr>
        <w:t xml:space="preserve"> </w:t>
      </w:r>
      <w:r>
        <w:rPr>
          <w:spacing w:val="-1"/>
        </w:rPr>
        <w:t>individual</w:t>
      </w:r>
      <w:r>
        <w:t xml:space="preserve"> </w:t>
      </w:r>
      <w:r>
        <w:rPr>
          <w:spacing w:val="-1"/>
        </w:rPr>
        <w:t>suggestions</w:t>
      </w:r>
      <w:r>
        <w:t xml:space="preserve"> and </w:t>
      </w:r>
      <w:r>
        <w:rPr>
          <w:spacing w:val="-1"/>
        </w:rPr>
        <w:t>comments</w:t>
      </w:r>
      <w:r>
        <w:t xml:space="preserve"> </w:t>
      </w:r>
      <w:r>
        <w:rPr>
          <w:spacing w:val="-1"/>
        </w:rPr>
        <w:t>summarized</w:t>
      </w:r>
      <w:r>
        <w:t xml:space="preserve"> in </w:t>
      </w:r>
      <w:r>
        <w:rPr>
          <w:spacing w:val="-1"/>
        </w:rPr>
        <w:t xml:space="preserve">Table </w:t>
      </w:r>
      <w:r>
        <w:t xml:space="preserve">3, </w:t>
      </w:r>
      <w:r>
        <w:rPr>
          <w:spacing w:val="-1"/>
        </w:rPr>
        <w:t>there</w:t>
      </w:r>
      <w:r>
        <w:rPr>
          <w:spacing w:val="93"/>
        </w:rPr>
        <w:t xml:space="preserve"> </w:t>
      </w:r>
      <w:r>
        <w:rPr>
          <w:spacing w:val="-1"/>
        </w:rPr>
        <w:t>was</w:t>
      </w:r>
      <w:r>
        <w:t xml:space="preserve"> one</w:t>
      </w:r>
      <w:r>
        <w:rPr>
          <w:spacing w:val="-1"/>
        </w:rPr>
        <w:t xml:space="preserve"> detailed</w:t>
      </w:r>
      <w:r>
        <w:t xml:space="preserve"> proposal </w:t>
      </w:r>
      <w:r>
        <w:rPr>
          <w:spacing w:val="-1"/>
        </w:rPr>
        <w:t>that</w:t>
      </w:r>
      <w:r>
        <w:t xml:space="preserve"> </w:t>
      </w:r>
      <w:r>
        <w:rPr>
          <w:spacing w:val="-1"/>
        </w:rPr>
        <w:t>suggested</w:t>
      </w:r>
      <w:r>
        <w:t xml:space="preserve"> three</w:t>
      </w:r>
      <w:r>
        <w:rPr>
          <w:spacing w:val="-1"/>
        </w:rPr>
        <w:t xml:space="preserve"> </w:t>
      </w:r>
      <w:r>
        <w:t>new</w:t>
      </w:r>
      <w:r>
        <w:rPr>
          <w:spacing w:val="-1"/>
        </w:rPr>
        <w:t xml:space="preserve"> definitions</w:t>
      </w:r>
      <w:r>
        <w:t xml:space="preserve"> </w:t>
      </w:r>
      <w:r>
        <w:rPr>
          <w:spacing w:val="-1"/>
        </w:rPr>
        <w:t>for NM</w:t>
      </w:r>
      <w:r>
        <w:t xml:space="preserve"> in</w:t>
      </w:r>
      <w:r>
        <w:rPr>
          <w:spacing w:val="2"/>
        </w:rPr>
        <w:t xml:space="preserve"> </w:t>
      </w:r>
      <w:r>
        <w:rPr>
          <w:spacing w:val="-1"/>
        </w:rPr>
        <w:t xml:space="preserve">place </w:t>
      </w:r>
      <w:r>
        <w:t>of</w:t>
      </w:r>
      <w:r>
        <w:rPr>
          <w:spacing w:val="-1"/>
        </w:rPr>
        <w:t xml:space="preserve"> </w:t>
      </w:r>
      <w:r>
        <w:t>the</w:t>
      </w:r>
      <w:r>
        <w:rPr>
          <w:spacing w:val="1"/>
        </w:rPr>
        <w:t xml:space="preserve"> </w:t>
      </w:r>
      <w:r>
        <w:rPr>
          <w:spacing w:val="-1"/>
        </w:rPr>
        <w:t>current</w:t>
      </w:r>
      <w:r>
        <w:rPr>
          <w:spacing w:val="73"/>
        </w:rPr>
        <w:t xml:space="preserve"> </w:t>
      </w:r>
      <w:r>
        <w:t>suite</w:t>
      </w:r>
      <w:r>
        <w:rPr>
          <w:spacing w:val="-1"/>
        </w:rPr>
        <w:t xml:space="preserve"> </w:t>
      </w:r>
      <w:r>
        <w:t xml:space="preserve">in </w:t>
      </w:r>
      <w:r>
        <w:rPr>
          <w:spacing w:val="-1"/>
        </w:rPr>
        <w:t>SB:</w:t>
      </w:r>
    </w:p>
    <w:p w:rsidR="006474F3" w:rsidRDefault="006474F3">
      <w:pPr>
        <w:spacing w:line="240" w:lineRule="exact"/>
        <w:rPr>
          <w:sz w:val="24"/>
          <w:szCs w:val="24"/>
        </w:rPr>
      </w:pPr>
    </w:p>
    <w:p w:rsidR="006474F3" w:rsidRDefault="006474F3">
      <w:pPr>
        <w:ind w:left="820" w:right="204"/>
        <w:rPr>
          <w:rFonts w:ascii="Times New Roman" w:eastAsia="Times New Roman" w:hAnsi="Times New Roman"/>
          <w:sz w:val="24"/>
          <w:szCs w:val="24"/>
        </w:rPr>
      </w:pPr>
      <w:r>
        <w:rPr>
          <w:rFonts w:ascii="Times New Roman"/>
          <w:i/>
          <w:sz w:val="24"/>
        </w:rPr>
        <w:t>The</w:t>
      </w:r>
      <w:r>
        <w:rPr>
          <w:rFonts w:ascii="Times New Roman"/>
          <w:i/>
          <w:spacing w:val="-1"/>
          <w:sz w:val="24"/>
        </w:rPr>
        <w:t xml:space="preserve"> new</w:t>
      </w:r>
      <w:r>
        <w:rPr>
          <w:rFonts w:ascii="Times New Roman"/>
          <w:i/>
          <w:sz w:val="24"/>
        </w:rPr>
        <w:t xml:space="preserve"> </w:t>
      </w:r>
      <w:r>
        <w:rPr>
          <w:rFonts w:ascii="Times New Roman"/>
          <w:i/>
          <w:spacing w:val="-1"/>
          <w:sz w:val="24"/>
        </w:rPr>
        <w:t>definitions</w:t>
      </w:r>
      <w:r>
        <w:rPr>
          <w:rFonts w:ascii="Times New Roman"/>
          <w:i/>
          <w:sz w:val="24"/>
        </w:rPr>
        <w:t xml:space="preserve"> </w:t>
      </w:r>
      <w:r>
        <w:rPr>
          <w:rFonts w:ascii="Times New Roman"/>
          <w:i/>
          <w:spacing w:val="-1"/>
          <w:sz w:val="24"/>
        </w:rPr>
        <w:t>attempt</w:t>
      </w:r>
      <w:r>
        <w:rPr>
          <w:rFonts w:ascii="Times New Roman"/>
          <w:i/>
          <w:sz w:val="24"/>
        </w:rPr>
        <w:t xml:space="preserve"> to </w:t>
      </w:r>
      <w:r>
        <w:rPr>
          <w:rFonts w:ascii="Times New Roman"/>
          <w:i/>
          <w:spacing w:val="-1"/>
          <w:sz w:val="24"/>
        </w:rPr>
        <w:t>provide categories</w:t>
      </w:r>
      <w:r>
        <w:rPr>
          <w:rFonts w:ascii="Times New Roman"/>
          <w:i/>
          <w:sz w:val="24"/>
        </w:rPr>
        <w:t xml:space="preserve"> of NM</w:t>
      </w:r>
      <w:r>
        <w:rPr>
          <w:rFonts w:ascii="Times New Roman"/>
          <w:i/>
          <w:spacing w:val="-1"/>
          <w:sz w:val="24"/>
        </w:rPr>
        <w:t xml:space="preserve"> </w:t>
      </w:r>
      <w:r>
        <w:rPr>
          <w:rFonts w:ascii="Times New Roman"/>
          <w:i/>
          <w:sz w:val="24"/>
        </w:rPr>
        <w:t>that are</w:t>
      </w:r>
      <w:r>
        <w:rPr>
          <w:rFonts w:ascii="Times New Roman"/>
          <w:i/>
          <w:spacing w:val="-1"/>
          <w:sz w:val="24"/>
        </w:rPr>
        <w:t xml:space="preserve"> effective,</w:t>
      </w:r>
      <w:r>
        <w:rPr>
          <w:rFonts w:ascii="Times New Roman"/>
          <w:i/>
          <w:sz w:val="24"/>
        </w:rPr>
        <w:t xml:space="preserve"> </w:t>
      </w:r>
      <w:r>
        <w:rPr>
          <w:rFonts w:ascii="Times New Roman"/>
          <w:i/>
          <w:spacing w:val="-1"/>
          <w:sz w:val="24"/>
        </w:rPr>
        <w:t>practical,</w:t>
      </w:r>
      <w:r>
        <w:rPr>
          <w:rFonts w:ascii="Times New Roman"/>
          <w:i/>
          <w:sz w:val="24"/>
        </w:rPr>
        <w:t xml:space="preserve"> and</w:t>
      </w:r>
      <w:r>
        <w:rPr>
          <w:rFonts w:ascii="Times New Roman"/>
          <w:i/>
          <w:spacing w:val="89"/>
          <w:sz w:val="24"/>
        </w:rPr>
        <w:t xml:space="preserve"> </w:t>
      </w:r>
      <w:r>
        <w:rPr>
          <w:rFonts w:ascii="Times New Roman"/>
          <w:i/>
          <w:spacing w:val="-1"/>
          <w:sz w:val="24"/>
        </w:rPr>
        <w:t xml:space="preserve">accessible </w:t>
      </w:r>
      <w:r>
        <w:rPr>
          <w:rFonts w:ascii="Times New Roman"/>
          <w:i/>
          <w:sz w:val="24"/>
        </w:rPr>
        <w:t>for a range</w:t>
      </w:r>
      <w:r>
        <w:rPr>
          <w:rFonts w:ascii="Times New Roman"/>
          <w:i/>
          <w:spacing w:val="-1"/>
          <w:sz w:val="24"/>
        </w:rPr>
        <w:t xml:space="preserve"> </w:t>
      </w:r>
      <w:r>
        <w:rPr>
          <w:rFonts w:ascii="Times New Roman"/>
          <w:i/>
          <w:sz w:val="24"/>
        </w:rPr>
        <w:t>of</w:t>
      </w:r>
      <w:r>
        <w:rPr>
          <w:rFonts w:ascii="Times New Roman"/>
          <w:i/>
          <w:spacing w:val="2"/>
          <w:sz w:val="24"/>
        </w:rPr>
        <w:t xml:space="preserve"> </w:t>
      </w:r>
      <w:r>
        <w:rPr>
          <w:rFonts w:ascii="Times New Roman"/>
          <w:i/>
          <w:spacing w:val="-1"/>
          <w:sz w:val="24"/>
        </w:rPr>
        <w:t>producers</w:t>
      </w:r>
      <w:r>
        <w:rPr>
          <w:rFonts w:ascii="Times New Roman"/>
          <w:i/>
          <w:sz w:val="24"/>
        </w:rPr>
        <w:t xml:space="preserve"> and </w:t>
      </w:r>
      <w:r>
        <w:rPr>
          <w:rFonts w:ascii="Times New Roman"/>
          <w:i/>
          <w:spacing w:val="-1"/>
          <w:sz w:val="24"/>
        </w:rPr>
        <w:t>management</w:t>
      </w:r>
      <w:r>
        <w:rPr>
          <w:rFonts w:ascii="Times New Roman"/>
          <w:i/>
          <w:sz w:val="24"/>
        </w:rPr>
        <w:t xml:space="preserve"> </w:t>
      </w:r>
      <w:r>
        <w:rPr>
          <w:rFonts w:ascii="Times New Roman"/>
          <w:i/>
          <w:spacing w:val="-1"/>
          <w:sz w:val="24"/>
        </w:rPr>
        <w:t>levels.</w:t>
      </w:r>
      <w:r>
        <w:rPr>
          <w:rFonts w:ascii="Times New Roman"/>
          <w:i/>
          <w:sz w:val="24"/>
        </w:rPr>
        <w:t xml:space="preserve"> </w:t>
      </w:r>
      <w:r>
        <w:rPr>
          <w:rFonts w:ascii="Times New Roman"/>
          <w:i/>
          <w:spacing w:val="-1"/>
          <w:sz w:val="24"/>
        </w:rPr>
        <w:t>Each</w:t>
      </w:r>
      <w:r>
        <w:rPr>
          <w:rFonts w:ascii="Times New Roman"/>
          <w:i/>
          <w:sz w:val="24"/>
        </w:rPr>
        <w:t xml:space="preserve"> practice</w:t>
      </w:r>
      <w:r>
        <w:rPr>
          <w:rFonts w:ascii="Times New Roman"/>
          <w:i/>
          <w:spacing w:val="1"/>
          <w:sz w:val="24"/>
        </w:rPr>
        <w:t xml:space="preserve"> </w:t>
      </w:r>
      <w:r>
        <w:rPr>
          <w:rFonts w:ascii="Times New Roman"/>
          <w:i/>
          <w:sz w:val="24"/>
        </w:rPr>
        <w:t>has its own,</w:t>
      </w:r>
      <w:r>
        <w:rPr>
          <w:rFonts w:ascii="Times New Roman"/>
          <w:i/>
          <w:spacing w:val="57"/>
          <w:sz w:val="24"/>
        </w:rPr>
        <w:t xml:space="preserve"> </w:t>
      </w:r>
      <w:r>
        <w:rPr>
          <w:rFonts w:ascii="Times New Roman"/>
          <w:i/>
          <w:spacing w:val="-1"/>
          <w:sz w:val="24"/>
        </w:rPr>
        <w:t>stand-alone efficiency</w:t>
      </w:r>
      <w:r>
        <w:rPr>
          <w:rFonts w:ascii="Times New Roman"/>
          <w:i/>
          <w:spacing w:val="1"/>
          <w:sz w:val="24"/>
        </w:rPr>
        <w:t xml:space="preserve"> </w:t>
      </w:r>
      <w:r>
        <w:rPr>
          <w:rFonts w:ascii="Times New Roman"/>
          <w:i/>
          <w:sz w:val="24"/>
        </w:rPr>
        <w:t>credit, so the</w:t>
      </w:r>
      <w:r>
        <w:rPr>
          <w:rFonts w:ascii="Times New Roman"/>
          <w:i/>
          <w:spacing w:val="-1"/>
          <w:sz w:val="24"/>
        </w:rPr>
        <w:t xml:space="preserve"> practices</w:t>
      </w:r>
      <w:r>
        <w:rPr>
          <w:rFonts w:ascii="Times New Roman"/>
          <w:i/>
          <w:sz w:val="24"/>
        </w:rPr>
        <w:t xml:space="preserve"> are</w:t>
      </w:r>
      <w:r>
        <w:rPr>
          <w:rFonts w:ascii="Times New Roman"/>
          <w:i/>
          <w:spacing w:val="1"/>
          <w:sz w:val="24"/>
        </w:rPr>
        <w:t xml:space="preserve"> </w:t>
      </w:r>
      <w:r>
        <w:rPr>
          <w:rFonts w:ascii="Times New Roman"/>
          <w:i/>
          <w:spacing w:val="-1"/>
          <w:sz w:val="24"/>
        </w:rPr>
        <w:t>progressive,</w:t>
      </w:r>
      <w:r>
        <w:rPr>
          <w:rFonts w:ascii="Times New Roman"/>
          <w:i/>
          <w:sz w:val="24"/>
        </w:rPr>
        <w:t xml:space="preserve"> but not </w:t>
      </w:r>
      <w:r>
        <w:rPr>
          <w:rFonts w:ascii="Times New Roman"/>
          <w:i/>
          <w:spacing w:val="-1"/>
          <w:sz w:val="24"/>
        </w:rPr>
        <w:t>stackable.</w:t>
      </w:r>
    </w:p>
    <w:p w:rsidR="006474F3" w:rsidRDefault="006474F3" w:rsidP="00F36564">
      <w:pPr>
        <w:numPr>
          <w:ilvl w:val="2"/>
          <w:numId w:val="99"/>
        </w:numPr>
        <w:tabs>
          <w:tab w:val="left" w:pos="1468"/>
        </w:tabs>
        <w:spacing w:before="75"/>
        <w:ind w:right="149"/>
        <w:rPr>
          <w:rFonts w:ascii="Times New Roman" w:eastAsia="Times New Roman" w:hAnsi="Times New Roman"/>
          <w:sz w:val="24"/>
          <w:szCs w:val="24"/>
        </w:rPr>
      </w:pPr>
      <w:r>
        <w:rPr>
          <w:rFonts w:ascii="Times New Roman"/>
          <w:i/>
          <w:spacing w:val="-1"/>
          <w:sz w:val="24"/>
          <w:u w:val="single" w:color="000000"/>
        </w:rPr>
        <w:t>Basic Nutrient</w:t>
      </w:r>
      <w:r>
        <w:rPr>
          <w:rFonts w:ascii="Times New Roman"/>
          <w:i/>
          <w:sz w:val="24"/>
          <w:u w:val="single" w:color="000000"/>
        </w:rPr>
        <w:t xml:space="preserve"> </w:t>
      </w:r>
      <w:r>
        <w:rPr>
          <w:rFonts w:ascii="Times New Roman"/>
          <w:i/>
          <w:spacing w:val="-1"/>
          <w:sz w:val="24"/>
          <w:u w:val="single" w:color="000000"/>
        </w:rPr>
        <w:t>Management</w:t>
      </w:r>
      <w:r>
        <w:rPr>
          <w:rFonts w:ascii="Times New Roman"/>
          <w:i/>
          <w:spacing w:val="-1"/>
          <w:sz w:val="24"/>
        </w:rPr>
        <w:t>:</w:t>
      </w:r>
      <w:r>
        <w:rPr>
          <w:rFonts w:ascii="Times New Roman"/>
          <w:i/>
          <w:spacing w:val="59"/>
          <w:sz w:val="24"/>
        </w:rPr>
        <w:t xml:space="preserve"> </w:t>
      </w:r>
      <w:r>
        <w:rPr>
          <w:rFonts w:ascii="Times New Roman"/>
          <w:i/>
          <w:spacing w:val="-1"/>
          <w:sz w:val="24"/>
        </w:rPr>
        <w:t>documentation</w:t>
      </w:r>
      <w:r>
        <w:rPr>
          <w:rFonts w:ascii="Times New Roman"/>
          <w:i/>
          <w:sz w:val="24"/>
        </w:rPr>
        <w:t xml:space="preserve"> of manure</w:t>
      </w:r>
      <w:r>
        <w:rPr>
          <w:rFonts w:ascii="Times New Roman"/>
          <w:i/>
          <w:spacing w:val="-1"/>
          <w:sz w:val="24"/>
        </w:rPr>
        <w:t xml:space="preserve"> </w:t>
      </w:r>
      <w:r>
        <w:rPr>
          <w:rFonts w:ascii="Times New Roman"/>
          <w:i/>
          <w:sz w:val="24"/>
        </w:rPr>
        <w:t xml:space="preserve">and </w:t>
      </w:r>
      <w:r>
        <w:rPr>
          <w:rFonts w:ascii="Times New Roman"/>
          <w:i/>
          <w:spacing w:val="-1"/>
          <w:sz w:val="24"/>
        </w:rPr>
        <w:t>fertilizer</w:t>
      </w:r>
      <w:r>
        <w:rPr>
          <w:rFonts w:ascii="Times New Roman"/>
          <w:i/>
          <w:sz w:val="24"/>
        </w:rPr>
        <w:t xml:space="preserve"> </w:t>
      </w:r>
      <w:r>
        <w:rPr>
          <w:rFonts w:ascii="Times New Roman"/>
          <w:i/>
          <w:spacing w:val="-1"/>
          <w:sz w:val="24"/>
        </w:rPr>
        <w:t>management</w:t>
      </w:r>
      <w:r>
        <w:rPr>
          <w:rFonts w:ascii="Times New Roman"/>
          <w:i/>
          <w:spacing w:val="87"/>
          <w:sz w:val="24"/>
        </w:rPr>
        <w:t xml:space="preserve"> </w:t>
      </w:r>
      <w:r>
        <w:rPr>
          <w:rFonts w:ascii="Times New Roman"/>
          <w:i/>
          <w:spacing w:val="-1"/>
          <w:sz w:val="24"/>
        </w:rPr>
        <w:t>activities</w:t>
      </w:r>
      <w:r>
        <w:rPr>
          <w:rFonts w:ascii="Times New Roman"/>
          <w:i/>
          <w:sz w:val="24"/>
        </w:rPr>
        <w:t xml:space="preserve"> </w:t>
      </w:r>
      <w:r>
        <w:rPr>
          <w:rFonts w:ascii="Times New Roman"/>
          <w:i/>
          <w:spacing w:val="-1"/>
          <w:sz w:val="24"/>
        </w:rPr>
        <w:t>identified</w:t>
      </w:r>
      <w:r>
        <w:rPr>
          <w:rFonts w:ascii="Times New Roman"/>
          <w:i/>
          <w:sz w:val="24"/>
        </w:rPr>
        <w:t xml:space="preserve"> in </w:t>
      </w:r>
      <w:r>
        <w:rPr>
          <w:rFonts w:ascii="Times New Roman"/>
          <w:i/>
          <w:spacing w:val="-1"/>
          <w:sz w:val="24"/>
        </w:rPr>
        <w:t xml:space="preserve">state </w:t>
      </w:r>
      <w:r>
        <w:rPr>
          <w:rFonts w:ascii="Times New Roman"/>
          <w:i/>
          <w:sz w:val="24"/>
        </w:rPr>
        <w:t>risk</w:t>
      </w:r>
      <w:r>
        <w:rPr>
          <w:rFonts w:ascii="Times New Roman"/>
          <w:i/>
          <w:spacing w:val="-1"/>
          <w:sz w:val="24"/>
        </w:rPr>
        <w:t xml:space="preserve"> assessment</w:t>
      </w:r>
      <w:r>
        <w:rPr>
          <w:rFonts w:ascii="Times New Roman"/>
          <w:i/>
          <w:sz w:val="24"/>
        </w:rPr>
        <w:t xml:space="preserve"> tools </w:t>
      </w:r>
      <w:r>
        <w:rPr>
          <w:rFonts w:ascii="Times New Roman"/>
          <w:i/>
          <w:spacing w:val="-1"/>
          <w:sz w:val="24"/>
        </w:rPr>
        <w:t>(such</w:t>
      </w:r>
      <w:r>
        <w:rPr>
          <w:rFonts w:ascii="Times New Roman"/>
          <w:i/>
          <w:sz w:val="24"/>
        </w:rPr>
        <w:t xml:space="preserve"> as a low risk</w:t>
      </w:r>
      <w:r>
        <w:rPr>
          <w:rFonts w:ascii="Times New Roman"/>
          <w:i/>
          <w:spacing w:val="-1"/>
          <w:sz w:val="24"/>
        </w:rPr>
        <w:t xml:space="preserve"> </w:t>
      </w:r>
      <w:r>
        <w:rPr>
          <w:rFonts w:ascii="Times New Roman"/>
          <w:i/>
          <w:sz w:val="24"/>
        </w:rPr>
        <w:t>rating</w:t>
      </w:r>
      <w:r>
        <w:rPr>
          <w:rFonts w:ascii="Times New Roman"/>
          <w:i/>
          <w:spacing w:val="-3"/>
          <w:sz w:val="24"/>
        </w:rPr>
        <w:t xml:space="preserve"> </w:t>
      </w:r>
      <w:r>
        <w:rPr>
          <w:rFonts w:ascii="Times New Roman"/>
          <w:i/>
          <w:sz w:val="24"/>
        </w:rPr>
        <w:t>in the</w:t>
      </w:r>
      <w:r>
        <w:rPr>
          <w:rFonts w:ascii="Times New Roman"/>
          <w:i/>
          <w:spacing w:val="55"/>
          <w:sz w:val="24"/>
        </w:rPr>
        <w:t xml:space="preserve"> </w:t>
      </w:r>
      <w:r>
        <w:rPr>
          <w:rFonts w:ascii="Times New Roman"/>
          <w:i/>
          <w:spacing w:val="-1"/>
          <w:sz w:val="24"/>
        </w:rPr>
        <w:t>AEM Tier</w:t>
      </w:r>
      <w:r>
        <w:rPr>
          <w:rFonts w:ascii="Times New Roman"/>
          <w:i/>
          <w:sz w:val="24"/>
        </w:rPr>
        <w:t xml:space="preserve"> </w:t>
      </w:r>
      <w:r>
        <w:rPr>
          <w:rFonts w:ascii="Times New Roman"/>
          <w:i/>
          <w:spacing w:val="-1"/>
          <w:sz w:val="24"/>
        </w:rPr>
        <w:t>II nutrient</w:t>
      </w:r>
      <w:r>
        <w:rPr>
          <w:rFonts w:ascii="Times New Roman"/>
          <w:i/>
          <w:sz w:val="24"/>
        </w:rPr>
        <w:t xml:space="preserve"> </w:t>
      </w:r>
      <w:r>
        <w:rPr>
          <w:rFonts w:ascii="Times New Roman"/>
          <w:i/>
          <w:spacing w:val="-1"/>
          <w:sz w:val="24"/>
        </w:rPr>
        <w:t>management</w:t>
      </w:r>
      <w:r>
        <w:rPr>
          <w:rFonts w:ascii="Times New Roman"/>
          <w:i/>
          <w:sz w:val="24"/>
        </w:rPr>
        <w:t xml:space="preserve"> worksheet)</w:t>
      </w:r>
      <w:r>
        <w:rPr>
          <w:rFonts w:ascii="Times New Roman"/>
          <w:i/>
          <w:spacing w:val="-4"/>
          <w:sz w:val="24"/>
        </w:rPr>
        <w:t xml:space="preserve"> </w:t>
      </w:r>
      <w:r>
        <w:rPr>
          <w:rFonts w:ascii="Times New Roman"/>
          <w:i/>
          <w:sz w:val="24"/>
        </w:rPr>
        <w:t xml:space="preserve">and </w:t>
      </w:r>
      <w:r>
        <w:rPr>
          <w:rFonts w:ascii="Times New Roman"/>
          <w:i/>
          <w:spacing w:val="-1"/>
          <w:sz w:val="24"/>
        </w:rPr>
        <w:t>demonstrating</w:t>
      </w:r>
      <w:r>
        <w:rPr>
          <w:rFonts w:ascii="Times New Roman"/>
          <w:i/>
          <w:sz w:val="24"/>
        </w:rPr>
        <w:t xml:space="preserve"> an </w:t>
      </w:r>
      <w:r>
        <w:rPr>
          <w:rFonts w:ascii="Times New Roman"/>
          <w:i/>
          <w:spacing w:val="-1"/>
          <w:sz w:val="24"/>
        </w:rPr>
        <w:t>animal</w:t>
      </w:r>
      <w:r>
        <w:rPr>
          <w:rFonts w:ascii="Times New Roman"/>
          <w:i/>
          <w:spacing w:val="79"/>
          <w:sz w:val="24"/>
        </w:rPr>
        <w:t xml:space="preserve"> </w:t>
      </w:r>
      <w:r>
        <w:rPr>
          <w:rFonts w:ascii="Times New Roman"/>
          <w:i/>
          <w:spacing w:val="-1"/>
          <w:sz w:val="24"/>
        </w:rPr>
        <w:t xml:space="preserve">density </w:t>
      </w:r>
      <w:r>
        <w:rPr>
          <w:rFonts w:ascii="Times New Roman"/>
          <w:i/>
          <w:sz w:val="24"/>
        </w:rPr>
        <w:t xml:space="preserve">of 0.75 </w:t>
      </w:r>
      <w:r>
        <w:rPr>
          <w:rFonts w:ascii="Times New Roman"/>
          <w:i/>
          <w:spacing w:val="-1"/>
          <w:sz w:val="24"/>
        </w:rPr>
        <w:t>AU/acre</w:t>
      </w:r>
      <w:r>
        <w:rPr>
          <w:rFonts w:ascii="Times New Roman"/>
          <w:i/>
          <w:spacing w:val="1"/>
          <w:sz w:val="24"/>
        </w:rPr>
        <w:t xml:space="preserve"> </w:t>
      </w:r>
      <w:r>
        <w:rPr>
          <w:rFonts w:ascii="Times New Roman"/>
          <w:i/>
          <w:sz w:val="24"/>
        </w:rPr>
        <w:t xml:space="preserve">or </w:t>
      </w:r>
      <w:r>
        <w:rPr>
          <w:rFonts w:ascii="Times New Roman"/>
          <w:i/>
          <w:spacing w:val="-1"/>
          <w:sz w:val="24"/>
        </w:rPr>
        <w:t>less.</w:t>
      </w:r>
      <w:r>
        <w:rPr>
          <w:rFonts w:ascii="Times New Roman"/>
          <w:i/>
          <w:sz w:val="24"/>
        </w:rPr>
        <w:t xml:space="preserve">  This </w:t>
      </w:r>
      <w:r>
        <w:rPr>
          <w:rFonts w:ascii="Times New Roman"/>
          <w:i/>
          <w:spacing w:val="-1"/>
          <w:sz w:val="24"/>
        </w:rPr>
        <w:t xml:space="preserve">practice </w:t>
      </w:r>
      <w:r>
        <w:rPr>
          <w:rFonts w:ascii="Times New Roman"/>
          <w:i/>
          <w:sz w:val="24"/>
        </w:rPr>
        <w:t xml:space="preserve">would </w:t>
      </w:r>
      <w:r>
        <w:rPr>
          <w:rFonts w:ascii="Times New Roman"/>
          <w:i/>
          <w:spacing w:val="-1"/>
          <w:sz w:val="24"/>
        </w:rPr>
        <w:t xml:space="preserve">receive </w:t>
      </w:r>
      <w:r>
        <w:rPr>
          <w:rFonts w:ascii="Times New Roman"/>
          <w:i/>
          <w:sz w:val="24"/>
        </w:rPr>
        <w:t>an</w:t>
      </w:r>
      <w:r>
        <w:rPr>
          <w:rFonts w:ascii="Times New Roman"/>
          <w:i/>
          <w:spacing w:val="2"/>
          <w:sz w:val="24"/>
        </w:rPr>
        <w:t xml:space="preserve"> </w:t>
      </w:r>
      <w:r>
        <w:rPr>
          <w:rFonts w:ascii="Times New Roman"/>
          <w:i/>
          <w:spacing w:val="-1"/>
          <w:sz w:val="24"/>
        </w:rPr>
        <w:t>efficiency</w:t>
      </w:r>
      <w:r>
        <w:rPr>
          <w:rFonts w:ascii="Times New Roman"/>
          <w:i/>
          <w:spacing w:val="1"/>
          <w:sz w:val="24"/>
        </w:rPr>
        <w:t xml:space="preserve"> </w:t>
      </w:r>
      <w:r>
        <w:rPr>
          <w:rFonts w:ascii="Times New Roman"/>
          <w:i/>
          <w:spacing w:val="-1"/>
          <w:sz w:val="24"/>
        </w:rPr>
        <w:t>credit</w:t>
      </w:r>
      <w:r>
        <w:rPr>
          <w:rFonts w:ascii="Times New Roman"/>
          <w:i/>
          <w:sz w:val="24"/>
        </w:rPr>
        <w:t xml:space="preserve"> at</w:t>
      </w:r>
      <w:r>
        <w:rPr>
          <w:rFonts w:ascii="Times New Roman"/>
          <w:i/>
          <w:spacing w:val="71"/>
          <w:sz w:val="24"/>
        </w:rPr>
        <w:t xml:space="preserve"> </w:t>
      </w:r>
      <w:r>
        <w:rPr>
          <w:rFonts w:ascii="Times New Roman"/>
          <w:i/>
          <w:sz w:val="24"/>
        </w:rPr>
        <w:t xml:space="preserve">an </w:t>
      </w:r>
      <w:r>
        <w:rPr>
          <w:rFonts w:ascii="Times New Roman"/>
          <w:i/>
          <w:spacing w:val="-1"/>
          <w:sz w:val="24"/>
        </w:rPr>
        <w:t>equivalent</w:t>
      </w:r>
      <w:r>
        <w:rPr>
          <w:rFonts w:ascii="Times New Roman"/>
          <w:i/>
          <w:sz w:val="24"/>
        </w:rPr>
        <w:t xml:space="preserve"> </w:t>
      </w:r>
      <w:r>
        <w:rPr>
          <w:rFonts w:ascii="Times New Roman"/>
          <w:i/>
          <w:spacing w:val="-1"/>
          <w:sz w:val="24"/>
        </w:rPr>
        <w:t>level</w:t>
      </w:r>
      <w:r>
        <w:rPr>
          <w:rFonts w:ascii="Times New Roman"/>
          <w:i/>
          <w:sz w:val="24"/>
        </w:rPr>
        <w:t xml:space="preserve"> to the</w:t>
      </w:r>
      <w:r>
        <w:rPr>
          <w:rFonts w:ascii="Times New Roman"/>
          <w:i/>
          <w:spacing w:val="1"/>
          <w:sz w:val="24"/>
        </w:rPr>
        <w:t xml:space="preserve"> </w:t>
      </w:r>
      <w:r>
        <w:rPr>
          <w:rFonts w:ascii="Times New Roman"/>
          <w:i/>
          <w:sz w:val="24"/>
        </w:rPr>
        <w:t>NM</w:t>
      </w:r>
      <w:r>
        <w:rPr>
          <w:rFonts w:ascii="Times New Roman"/>
          <w:i/>
          <w:spacing w:val="-1"/>
          <w:sz w:val="24"/>
        </w:rPr>
        <w:t xml:space="preserve"> </w:t>
      </w:r>
      <w:r>
        <w:rPr>
          <w:rFonts w:ascii="Times New Roman"/>
          <w:i/>
          <w:sz w:val="24"/>
        </w:rPr>
        <w:t>land use</w:t>
      </w:r>
      <w:r>
        <w:rPr>
          <w:rFonts w:ascii="Times New Roman"/>
          <w:i/>
          <w:spacing w:val="-1"/>
          <w:sz w:val="24"/>
        </w:rPr>
        <w:t xml:space="preserve"> change </w:t>
      </w:r>
      <w:r>
        <w:rPr>
          <w:rFonts w:ascii="Times New Roman"/>
          <w:i/>
          <w:sz w:val="24"/>
        </w:rPr>
        <w:t>in the</w:t>
      </w:r>
      <w:r>
        <w:rPr>
          <w:rFonts w:ascii="Times New Roman"/>
          <w:i/>
          <w:spacing w:val="-1"/>
          <w:sz w:val="24"/>
        </w:rPr>
        <w:t xml:space="preserve"> current</w:t>
      </w:r>
      <w:r>
        <w:rPr>
          <w:rFonts w:ascii="Times New Roman"/>
          <w:i/>
          <w:sz w:val="24"/>
        </w:rPr>
        <w:t xml:space="preserve"> version of </w:t>
      </w:r>
      <w:r>
        <w:rPr>
          <w:rFonts w:ascii="Times New Roman"/>
          <w:i/>
          <w:spacing w:val="-1"/>
          <w:sz w:val="24"/>
        </w:rPr>
        <w:t>SB.</w:t>
      </w:r>
    </w:p>
    <w:p w:rsidR="006474F3" w:rsidRDefault="006474F3" w:rsidP="00F36564">
      <w:pPr>
        <w:numPr>
          <w:ilvl w:val="2"/>
          <w:numId w:val="99"/>
        </w:numPr>
        <w:tabs>
          <w:tab w:val="left" w:pos="1488"/>
        </w:tabs>
        <w:spacing w:before="11"/>
        <w:ind w:left="1488" w:right="222"/>
        <w:rPr>
          <w:rFonts w:ascii="Times New Roman" w:eastAsia="Times New Roman" w:hAnsi="Times New Roman"/>
          <w:sz w:val="24"/>
          <w:szCs w:val="24"/>
        </w:rPr>
      </w:pPr>
      <w:r>
        <w:rPr>
          <w:rFonts w:ascii="Times New Roman"/>
          <w:i/>
          <w:spacing w:val="-1"/>
          <w:sz w:val="24"/>
          <w:u w:val="single" w:color="000000"/>
        </w:rPr>
        <w:t>Enhanced</w:t>
      </w:r>
      <w:r>
        <w:rPr>
          <w:rFonts w:ascii="Times New Roman"/>
          <w:i/>
          <w:sz w:val="24"/>
          <w:u w:val="single" w:color="000000"/>
        </w:rPr>
        <w:t xml:space="preserve"> </w:t>
      </w:r>
      <w:r>
        <w:rPr>
          <w:rFonts w:ascii="Times New Roman"/>
          <w:i/>
          <w:spacing w:val="-1"/>
          <w:sz w:val="24"/>
          <w:u w:val="single" w:color="000000"/>
        </w:rPr>
        <w:t>Nutrient</w:t>
      </w:r>
      <w:r>
        <w:rPr>
          <w:rFonts w:ascii="Times New Roman"/>
          <w:i/>
          <w:sz w:val="24"/>
          <w:u w:val="single" w:color="000000"/>
        </w:rPr>
        <w:t xml:space="preserve"> </w:t>
      </w:r>
      <w:r>
        <w:rPr>
          <w:rFonts w:ascii="Times New Roman"/>
          <w:i/>
          <w:spacing w:val="-1"/>
          <w:sz w:val="24"/>
          <w:u w:val="single" w:color="000000"/>
        </w:rPr>
        <w:t>Management</w:t>
      </w:r>
      <w:r>
        <w:rPr>
          <w:rFonts w:ascii="Times New Roman"/>
          <w:i/>
          <w:spacing w:val="-1"/>
          <w:sz w:val="24"/>
        </w:rPr>
        <w:t>:</w:t>
      </w:r>
      <w:r>
        <w:rPr>
          <w:rFonts w:ascii="Times New Roman"/>
          <w:i/>
          <w:spacing w:val="59"/>
          <w:sz w:val="24"/>
        </w:rPr>
        <w:t xml:space="preserve"> </w:t>
      </w:r>
      <w:r>
        <w:rPr>
          <w:rFonts w:ascii="Times New Roman"/>
          <w:i/>
          <w:spacing w:val="-1"/>
          <w:sz w:val="24"/>
        </w:rPr>
        <w:t>implementation</w:t>
      </w:r>
      <w:r>
        <w:rPr>
          <w:rFonts w:ascii="Times New Roman"/>
          <w:i/>
          <w:sz w:val="24"/>
        </w:rPr>
        <w:t xml:space="preserve"> of the</w:t>
      </w:r>
      <w:r>
        <w:rPr>
          <w:rFonts w:ascii="Times New Roman"/>
          <w:i/>
          <w:spacing w:val="-1"/>
          <w:sz w:val="24"/>
        </w:rPr>
        <w:t xml:space="preserve"> NRCS</w:t>
      </w:r>
      <w:r>
        <w:rPr>
          <w:rFonts w:ascii="Times New Roman"/>
          <w:i/>
          <w:sz w:val="24"/>
        </w:rPr>
        <w:t xml:space="preserve"> 590 </w:t>
      </w:r>
      <w:r>
        <w:rPr>
          <w:rFonts w:ascii="Times New Roman"/>
          <w:i/>
          <w:spacing w:val="-1"/>
          <w:sz w:val="24"/>
        </w:rPr>
        <w:t>nutrient</w:t>
      </w:r>
      <w:r>
        <w:rPr>
          <w:rFonts w:ascii="Times New Roman"/>
          <w:i/>
          <w:spacing w:val="87"/>
          <w:sz w:val="24"/>
        </w:rPr>
        <w:t xml:space="preserve"> </w:t>
      </w:r>
      <w:r>
        <w:rPr>
          <w:rFonts w:ascii="Times New Roman"/>
          <w:i/>
          <w:spacing w:val="-1"/>
          <w:sz w:val="24"/>
        </w:rPr>
        <w:t>management</w:t>
      </w:r>
      <w:r>
        <w:rPr>
          <w:rFonts w:ascii="Times New Roman"/>
          <w:i/>
          <w:sz w:val="24"/>
        </w:rPr>
        <w:t xml:space="preserve"> practice</w:t>
      </w:r>
      <w:r>
        <w:rPr>
          <w:rFonts w:ascii="Times New Roman"/>
          <w:i/>
          <w:spacing w:val="-1"/>
          <w:sz w:val="24"/>
        </w:rPr>
        <w:t xml:space="preserve"> </w:t>
      </w:r>
      <w:r>
        <w:rPr>
          <w:rFonts w:ascii="Times New Roman"/>
          <w:i/>
          <w:sz w:val="24"/>
        </w:rPr>
        <w:t xml:space="preserve">standard as </w:t>
      </w:r>
      <w:r>
        <w:rPr>
          <w:rFonts w:ascii="Times New Roman"/>
          <w:i/>
          <w:spacing w:val="-1"/>
          <w:sz w:val="24"/>
        </w:rPr>
        <w:t>defined</w:t>
      </w:r>
      <w:r>
        <w:rPr>
          <w:rFonts w:ascii="Times New Roman"/>
          <w:i/>
          <w:sz w:val="24"/>
        </w:rPr>
        <w:t xml:space="preserve"> in NYS.</w:t>
      </w:r>
      <w:r>
        <w:rPr>
          <w:rFonts w:ascii="Times New Roman"/>
          <w:i/>
          <w:spacing w:val="57"/>
          <w:sz w:val="24"/>
        </w:rPr>
        <w:t xml:space="preserve"> </w:t>
      </w:r>
      <w:r>
        <w:rPr>
          <w:rFonts w:ascii="Times New Roman"/>
          <w:i/>
          <w:sz w:val="24"/>
        </w:rPr>
        <w:t xml:space="preserve">That is, </w:t>
      </w:r>
      <w:r>
        <w:rPr>
          <w:rFonts w:ascii="Times New Roman"/>
          <w:i/>
          <w:spacing w:val="-1"/>
          <w:sz w:val="24"/>
        </w:rPr>
        <w:t>following</w:t>
      </w:r>
      <w:r>
        <w:rPr>
          <w:rFonts w:ascii="Times New Roman"/>
          <w:i/>
          <w:sz w:val="24"/>
        </w:rPr>
        <w:t xml:space="preserve"> </w:t>
      </w:r>
      <w:r>
        <w:rPr>
          <w:rFonts w:ascii="Times New Roman"/>
          <w:i/>
          <w:spacing w:val="-1"/>
          <w:sz w:val="24"/>
        </w:rPr>
        <w:t>nutrient</w:t>
      </w:r>
      <w:r>
        <w:rPr>
          <w:rFonts w:ascii="Times New Roman"/>
          <w:i/>
          <w:spacing w:val="47"/>
          <w:sz w:val="24"/>
        </w:rPr>
        <w:t xml:space="preserve"> </w:t>
      </w:r>
      <w:r>
        <w:rPr>
          <w:rFonts w:ascii="Times New Roman"/>
          <w:i/>
          <w:spacing w:val="-1"/>
          <w:sz w:val="24"/>
        </w:rPr>
        <w:t>guidelines,</w:t>
      </w:r>
      <w:r>
        <w:rPr>
          <w:rFonts w:ascii="Times New Roman"/>
          <w:i/>
          <w:sz w:val="24"/>
        </w:rPr>
        <w:t xml:space="preserve"> </w:t>
      </w:r>
      <w:r>
        <w:rPr>
          <w:rFonts w:ascii="Times New Roman"/>
          <w:i/>
          <w:spacing w:val="-1"/>
          <w:sz w:val="24"/>
        </w:rPr>
        <w:t>including: (1)</w:t>
      </w:r>
      <w:r>
        <w:rPr>
          <w:rFonts w:ascii="Times New Roman"/>
          <w:i/>
          <w:spacing w:val="1"/>
          <w:sz w:val="24"/>
        </w:rPr>
        <w:t xml:space="preserve"> </w:t>
      </w:r>
      <w:r>
        <w:rPr>
          <w:rFonts w:ascii="Times New Roman"/>
          <w:i/>
          <w:sz w:val="24"/>
        </w:rPr>
        <w:t xml:space="preserve">standard, </w:t>
      </w:r>
      <w:r>
        <w:rPr>
          <w:rFonts w:ascii="Times New Roman"/>
          <w:i/>
          <w:spacing w:val="-1"/>
          <w:sz w:val="24"/>
        </w:rPr>
        <w:t>realistic yield</w:t>
      </w:r>
      <w:r>
        <w:rPr>
          <w:rFonts w:ascii="Times New Roman"/>
          <w:i/>
          <w:sz w:val="24"/>
        </w:rPr>
        <w:t xml:space="preserve"> goals </w:t>
      </w:r>
      <w:r>
        <w:rPr>
          <w:rFonts w:ascii="Times New Roman"/>
          <w:i/>
          <w:spacing w:val="-2"/>
          <w:sz w:val="24"/>
        </w:rPr>
        <w:t>(per</w:t>
      </w:r>
      <w:r>
        <w:rPr>
          <w:rFonts w:ascii="Times New Roman"/>
          <w:i/>
          <w:sz w:val="24"/>
        </w:rPr>
        <w:t xml:space="preserve"> soil </w:t>
      </w:r>
      <w:r>
        <w:rPr>
          <w:rFonts w:ascii="Times New Roman"/>
          <w:i/>
          <w:spacing w:val="-1"/>
          <w:sz w:val="24"/>
        </w:rPr>
        <w:t>type);</w:t>
      </w:r>
      <w:r>
        <w:rPr>
          <w:rFonts w:ascii="Times New Roman"/>
          <w:i/>
          <w:spacing w:val="1"/>
          <w:sz w:val="24"/>
        </w:rPr>
        <w:t xml:space="preserve"> </w:t>
      </w:r>
      <w:r>
        <w:rPr>
          <w:rFonts w:ascii="Times New Roman"/>
          <w:i/>
          <w:spacing w:val="-1"/>
          <w:sz w:val="24"/>
        </w:rPr>
        <w:t>(2)</w:t>
      </w:r>
      <w:r>
        <w:rPr>
          <w:rFonts w:ascii="Times New Roman"/>
          <w:i/>
          <w:spacing w:val="1"/>
          <w:sz w:val="24"/>
        </w:rPr>
        <w:t xml:space="preserve"> </w:t>
      </w:r>
      <w:r>
        <w:rPr>
          <w:rFonts w:ascii="Times New Roman"/>
          <w:i/>
          <w:spacing w:val="-1"/>
          <w:sz w:val="24"/>
        </w:rPr>
        <w:t>credit</w:t>
      </w:r>
      <w:r>
        <w:rPr>
          <w:rFonts w:ascii="Times New Roman"/>
          <w:i/>
          <w:spacing w:val="87"/>
          <w:sz w:val="24"/>
        </w:rPr>
        <w:t xml:space="preserve"> </w:t>
      </w:r>
      <w:r>
        <w:rPr>
          <w:rFonts w:ascii="Times New Roman"/>
          <w:i/>
          <w:sz w:val="24"/>
        </w:rPr>
        <w:t xml:space="preserve">for N </w:t>
      </w:r>
      <w:r>
        <w:rPr>
          <w:rFonts w:ascii="Times New Roman"/>
          <w:i/>
          <w:spacing w:val="-1"/>
          <w:sz w:val="24"/>
        </w:rPr>
        <w:t>sources</w:t>
      </w:r>
      <w:r>
        <w:rPr>
          <w:rFonts w:ascii="Times New Roman"/>
          <w:i/>
          <w:sz w:val="24"/>
        </w:rPr>
        <w:t xml:space="preserve"> </w:t>
      </w:r>
      <w:r>
        <w:rPr>
          <w:rFonts w:ascii="Times New Roman"/>
          <w:i/>
          <w:spacing w:val="-1"/>
          <w:sz w:val="24"/>
        </w:rPr>
        <w:t>(soil,</w:t>
      </w:r>
      <w:r>
        <w:rPr>
          <w:rFonts w:ascii="Times New Roman"/>
          <w:i/>
          <w:sz w:val="24"/>
        </w:rPr>
        <w:t xml:space="preserve"> sod,</w:t>
      </w:r>
      <w:r>
        <w:rPr>
          <w:rFonts w:ascii="Times New Roman"/>
          <w:i/>
          <w:spacing w:val="2"/>
          <w:sz w:val="24"/>
        </w:rPr>
        <w:t xml:space="preserve"> </w:t>
      </w:r>
      <w:r>
        <w:rPr>
          <w:rFonts w:ascii="Times New Roman"/>
          <w:i/>
          <w:sz w:val="24"/>
        </w:rPr>
        <w:t xml:space="preserve">past </w:t>
      </w:r>
      <w:r>
        <w:rPr>
          <w:rFonts w:ascii="Times New Roman"/>
          <w:i/>
          <w:spacing w:val="-1"/>
          <w:sz w:val="24"/>
        </w:rPr>
        <w:t>manure,</w:t>
      </w:r>
      <w:r>
        <w:rPr>
          <w:rFonts w:ascii="Times New Roman"/>
          <w:i/>
          <w:sz w:val="24"/>
        </w:rPr>
        <w:t xml:space="preserve"> and </w:t>
      </w:r>
      <w:r>
        <w:rPr>
          <w:rFonts w:ascii="Times New Roman"/>
          <w:i/>
          <w:spacing w:val="-1"/>
          <w:sz w:val="24"/>
        </w:rPr>
        <w:t>current</w:t>
      </w:r>
      <w:r>
        <w:rPr>
          <w:rFonts w:ascii="Times New Roman"/>
          <w:i/>
          <w:spacing w:val="2"/>
          <w:sz w:val="24"/>
        </w:rPr>
        <w:t xml:space="preserve"> </w:t>
      </w:r>
      <w:r>
        <w:rPr>
          <w:rFonts w:ascii="Times New Roman"/>
          <w:i/>
          <w:spacing w:val="-1"/>
          <w:sz w:val="24"/>
        </w:rPr>
        <w:t>year</w:t>
      </w:r>
      <w:r>
        <w:rPr>
          <w:rFonts w:ascii="Times New Roman"/>
          <w:i/>
          <w:sz w:val="24"/>
        </w:rPr>
        <w:t xml:space="preserve"> </w:t>
      </w:r>
      <w:r>
        <w:rPr>
          <w:rFonts w:ascii="Times New Roman"/>
          <w:i/>
          <w:spacing w:val="-1"/>
          <w:sz w:val="24"/>
        </w:rPr>
        <w:t>applications);</w:t>
      </w:r>
      <w:r>
        <w:rPr>
          <w:rFonts w:ascii="Times New Roman"/>
          <w:i/>
          <w:spacing w:val="1"/>
          <w:sz w:val="24"/>
        </w:rPr>
        <w:t xml:space="preserve"> </w:t>
      </w:r>
      <w:r>
        <w:rPr>
          <w:rFonts w:ascii="Times New Roman"/>
          <w:i/>
          <w:spacing w:val="-1"/>
          <w:sz w:val="24"/>
        </w:rPr>
        <w:t>(3)</w:t>
      </w:r>
      <w:r>
        <w:rPr>
          <w:rFonts w:ascii="Times New Roman"/>
          <w:i/>
          <w:spacing w:val="-4"/>
          <w:sz w:val="24"/>
        </w:rPr>
        <w:t xml:space="preserve"> </w:t>
      </w:r>
      <w:r>
        <w:rPr>
          <w:rFonts w:ascii="Times New Roman"/>
          <w:i/>
          <w:sz w:val="24"/>
        </w:rPr>
        <w:t>P</w:t>
      </w:r>
      <w:r>
        <w:rPr>
          <w:rFonts w:ascii="Times New Roman"/>
          <w:i/>
          <w:spacing w:val="2"/>
          <w:sz w:val="24"/>
        </w:rPr>
        <w:t xml:space="preserve"> </w:t>
      </w:r>
      <w:r>
        <w:rPr>
          <w:rFonts w:ascii="Times New Roman"/>
          <w:i/>
          <w:sz w:val="24"/>
        </w:rPr>
        <w:t>and K</w:t>
      </w:r>
      <w:r>
        <w:rPr>
          <w:rFonts w:ascii="Times New Roman"/>
          <w:i/>
          <w:spacing w:val="65"/>
          <w:sz w:val="24"/>
        </w:rPr>
        <w:t xml:space="preserve"> </w:t>
      </w:r>
      <w:r>
        <w:rPr>
          <w:rFonts w:ascii="Times New Roman"/>
          <w:i/>
          <w:spacing w:val="-1"/>
          <w:sz w:val="24"/>
        </w:rPr>
        <w:t>recommendations</w:t>
      </w:r>
      <w:r>
        <w:rPr>
          <w:rFonts w:ascii="Times New Roman"/>
          <w:i/>
          <w:sz w:val="24"/>
        </w:rPr>
        <w:t xml:space="preserve"> </w:t>
      </w:r>
      <w:r>
        <w:rPr>
          <w:rFonts w:ascii="Times New Roman"/>
          <w:i/>
          <w:spacing w:val="-1"/>
          <w:sz w:val="24"/>
        </w:rPr>
        <w:t>based</w:t>
      </w:r>
      <w:r>
        <w:rPr>
          <w:rFonts w:ascii="Times New Roman"/>
          <w:i/>
          <w:sz w:val="24"/>
        </w:rPr>
        <w:t xml:space="preserve"> on soil </w:t>
      </w:r>
      <w:r>
        <w:rPr>
          <w:rFonts w:ascii="Times New Roman"/>
          <w:i/>
          <w:spacing w:val="-1"/>
          <w:sz w:val="24"/>
        </w:rPr>
        <w:t>tests</w:t>
      </w:r>
      <w:r>
        <w:rPr>
          <w:rFonts w:ascii="Times New Roman"/>
          <w:i/>
          <w:sz w:val="24"/>
        </w:rPr>
        <w:t xml:space="preserve"> and the</w:t>
      </w:r>
      <w:r>
        <w:rPr>
          <w:rFonts w:ascii="Times New Roman"/>
          <w:i/>
          <w:spacing w:val="-1"/>
          <w:sz w:val="24"/>
        </w:rPr>
        <w:t xml:space="preserve"> sufficiency</w:t>
      </w:r>
      <w:r>
        <w:rPr>
          <w:rFonts w:ascii="Times New Roman"/>
          <w:i/>
          <w:spacing w:val="1"/>
          <w:sz w:val="24"/>
        </w:rPr>
        <w:t xml:space="preserve"> </w:t>
      </w:r>
      <w:r>
        <w:rPr>
          <w:rFonts w:ascii="Times New Roman"/>
          <w:i/>
          <w:spacing w:val="-1"/>
          <w:sz w:val="24"/>
        </w:rPr>
        <w:t>method</w:t>
      </w:r>
      <w:r>
        <w:rPr>
          <w:rFonts w:ascii="Times New Roman"/>
          <w:i/>
          <w:spacing w:val="2"/>
          <w:sz w:val="24"/>
        </w:rPr>
        <w:t xml:space="preserve"> </w:t>
      </w:r>
      <w:r>
        <w:rPr>
          <w:rFonts w:ascii="Times New Roman"/>
          <w:i/>
          <w:spacing w:val="-1"/>
          <w:sz w:val="24"/>
        </w:rPr>
        <w:t>(not</w:t>
      </w:r>
      <w:r>
        <w:rPr>
          <w:rFonts w:ascii="Times New Roman"/>
          <w:i/>
          <w:sz w:val="24"/>
        </w:rPr>
        <w:t xml:space="preserve"> </w:t>
      </w:r>
      <w:r>
        <w:rPr>
          <w:rFonts w:ascii="Times New Roman"/>
          <w:i/>
          <w:spacing w:val="-1"/>
          <w:sz w:val="24"/>
        </w:rPr>
        <w:t>crop</w:t>
      </w:r>
      <w:r>
        <w:rPr>
          <w:rFonts w:ascii="Times New Roman"/>
          <w:i/>
          <w:spacing w:val="67"/>
          <w:sz w:val="24"/>
        </w:rPr>
        <w:t xml:space="preserve"> </w:t>
      </w:r>
      <w:r>
        <w:rPr>
          <w:rFonts w:ascii="Times New Roman"/>
          <w:i/>
          <w:spacing w:val="-1"/>
          <w:sz w:val="24"/>
        </w:rPr>
        <w:t>removal);</w:t>
      </w:r>
      <w:r>
        <w:rPr>
          <w:rFonts w:ascii="Times New Roman"/>
          <w:i/>
          <w:spacing w:val="1"/>
          <w:sz w:val="24"/>
        </w:rPr>
        <w:t xml:space="preserve"> </w:t>
      </w:r>
      <w:r>
        <w:rPr>
          <w:rFonts w:ascii="Times New Roman"/>
          <w:i/>
          <w:sz w:val="24"/>
        </w:rPr>
        <w:t>(4)</w:t>
      </w:r>
      <w:r>
        <w:rPr>
          <w:rFonts w:ascii="Times New Roman"/>
          <w:i/>
          <w:spacing w:val="-4"/>
          <w:sz w:val="24"/>
        </w:rPr>
        <w:t xml:space="preserve"> </w:t>
      </w:r>
      <w:r>
        <w:rPr>
          <w:rFonts w:ascii="Times New Roman"/>
          <w:i/>
          <w:sz w:val="24"/>
        </w:rPr>
        <w:t xml:space="preserve">soil </w:t>
      </w:r>
      <w:r>
        <w:rPr>
          <w:rFonts w:ascii="Times New Roman"/>
          <w:i/>
          <w:spacing w:val="-1"/>
          <w:sz w:val="24"/>
        </w:rPr>
        <w:t>erosion</w:t>
      </w:r>
      <w:r>
        <w:rPr>
          <w:rFonts w:ascii="Times New Roman"/>
          <w:i/>
          <w:sz w:val="24"/>
        </w:rPr>
        <w:t xml:space="preserve"> </w:t>
      </w:r>
      <w:r>
        <w:rPr>
          <w:rFonts w:ascii="Times New Roman"/>
          <w:i/>
          <w:spacing w:val="-1"/>
          <w:sz w:val="24"/>
        </w:rPr>
        <w:t>controlled</w:t>
      </w:r>
      <w:r>
        <w:rPr>
          <w:rFonts w:ascii="Times New Roman"/>
          <w:i/>
          <w:sz w:val="24"/>
        </w:rPr>
        <w:t xml:space="preserve"> to T </w:t>
      </w:r>
      <w:r>
        <w:rPr>
          <w:rFonts w:ascii="Times New Roman"/>
          <w:i/>
          <w:spacing w:val="-1"/>
          <w:sz w:val="24"/>
        </w:rPr>
        <w:t>per</w:t>
      </w:r>
      <w:r>
        <w:rPr>
          <w:rFonts w:ascii="Times New Roman"/>
          <w:i/>
          <w:sz w:val="24"/>
        </w:rPr>
        <w:t xml:space="preserve"> </w:t>
      </w:r>
      <w:r>
        <w:rPr>
          <w:rFonts w:ascii="Times New Roman"/>
          <w:i/>
          <w:spacing w:val="-1"/>
          <w:sz w:val="24"/>
        </w:rPr>
        <w:t>RUSLE2; (5) fields</w:t>
      </w:r>
      <w:r>
        <w:rPr>
          <w:rFonts w:ascii="Times New Roman"/>
          <w:i/>
          <w:sz w:val="24"/>
        </w:rPr>
        <w:t xml:space="preserve"> </w:t>
      </w:r>
      <w:r>
        <w:rPr>
          <w:rFonts w:ascii="Times New Roman"/>
          <w:i/>
          <w:spacing w:val="-1"/>
          <w:sz w:val="24"/>
        </w:rPr>
        <w:t>assessed</w:t>
      </w:r>
      <w:r>
        <w:rPr>
          <w:rFonts w:ascii="Times New Roman"/>
          <w:i/>
          <w:spacing w:val="2"/>
          <w:sz w:val="24"/>
        </w:rPr>
        <w:t xml:space="preserve"> </w:t>
      </w:r>
      <w:r>
        <w:rPr>
          <w:rFonts w:ascii="Times New Roman"/>
          <w:i/>
          <w:sz w:val="24"/>
        </w:rPr>
        <w:t>for</w:t>
      </w:r>
      <w:r>
        <w:rPr>
          <w:rFonts w:ascii="Times New Roman"/>
          <w:i/>
          <w:spacing w:val="75"/>
          <w:sz w:val="24"/>
        </w:rPr>
        <w:t xml:space="preserve"> </w:t>
      </w:r>
      <w:r>
        <w:rPr>
          <w:rFonts w:ascii="Times New Roman"/>
          <w:i/>
          <w:spacing w:val="-1"/>
          <w:sz w:val="24"/>
        </w:rPr>
        <w:t>leaching</w:t>
      </w:r>
      <w:r>
        <w:rPr>
          <w:rFonts w:ascii="Times New Roman"/>
          <w:i/>
          <w:sz w:val="24"/>
        </w:rPr>
        <w:t xml:space="preserve"> and runoff risk</w:t>
      </w:r>
      <w:r>
        <w:rPr>
          <w:rFonts w:ascii="Times New Roman"/>
          <w:i/>
          <w:spacing w:val="-1"/>
          <w:sz w:val="24"/>
        </w:rPr>
        <w:t xml:space="preserve"> </w:t>
      </w:r>
      <w:r>
        <w:rPr>
          <w:rFonts w:ascii="Times New Roman"/>
          <w:i/>
          <w:sz w:val="24"/>
        </w:rPr>
        <w:t xml:space="preserve">with </w:t>
      </w:r>
      <w:r>
        <w:rPr>
          <w:rFonts w:ascii="Times New Roman"/>
          <w:i/>
          <w:spacing w:val="-1"/>
          <w:sz w:val="24"/>
        </w:rPr>
        <w:t xml:space="preserve">conservative </w:t>
      </w:r>
      <w:r>
        <w:rPr>
          <w:rFonts w:ascii="Times New Roman"/>
          <w:i/>
          <w:sz w:val="24"/>
        </w:rPr>
        <w:t xml:space="preserve">tools </w:t>
      </w:r>
      <w:r>
        <w:rPr>
          <w:rFonts w:ascii="Times New Roman"/>
          <w:i/>
          <w:spacing w:val="-1"/>
          <w:sz w:val="24"/>
        </w:rPr>
        <w:t>(N</w:t>
      </w:r>
      <w:r>
        <w:rPr>
          <w:rFonts w:ascii="Times New Roman"/>
          <w:i/>
          <w:sz w:val="24"/>
        </w:rPr>
        <w:t xml:space="preserve"> </w:t>
      </w:r>
      <w:r>
        <w:rPr>
          <w:rFonts w:ascii="Times New Roman"/>
          <w:i/>
          <w:spacing w:val="-1"/>
          <w:sz w:val="24"/>
        </w:rPr>
        <w:t>Leaching</w:t>
      </w:r>
      <w:r>
        <w:rPr>
          <w:rFonts w:ascii="Times New Roman"/>
          <w:i/>
          <w:sz w:val="24"/>
        </w:rPr>
        <w:t xml:space="preserve"> </w:t>
      </w:r>
      <w:r>
        <w:rPr>
          <w:rFonts w:ascii="Times New Roman"/>
          <w:i/>
          <w:spacing w:val="-1"/>
          <w:sz w:val="24"/>
        </w:rPr>
        <w:t>Index</w:t>
      </w:r>
      <w:r>
        <w:rPr>
          <w:rFonts w:ascii="Times New Roman"/>
          <w:i/>
          <w:spacing w:val="1"/>
          <w:sz w:val="24"/>
        </w:rPr>
        <w:t xml:space="preserve"> </w:t>
      </w:r>
      <w:r>
        <w:rPr>
          <w:rFonts w:ascii="Times New Roman"/>
          <w:i/>
          <w:spacing w:val="-1"/>
          <w:sz w:val="24"/>
        </w:rPr>
        <w:t xml:space="preserve">(NLI) </w:t>
      </w:r>
      <w:r>
        <w:rPr>
          <w:rFonts w:ascii="Times New Roman"/>
          <w:i/>
          <w:sz w:val="24"/>
        </w:rPr>
        <w:t xml:space="preserve">and </w:t>
      </w:r>
      <w:r>
        <w:rPr>
          <w:rFonts w:ascii="Times New Roman"/>
          <w:i/>
          <w:spacing w:val="-1"/>
          <w:sz w:val="24"/>
        </w:rPr>
        <w:t>PI);</w:t>
      </w:r>
      <w:r>
        <w:rPr>
          <w:rFonts w:ascii="Times New Roman"/>
          <w:i/>
          <w:spacing w:val="53"/>
          <w:sz w:val="24"/>
        </w:rPr>
        <w:t xml:space="preserve"> </w:t>
      </w:r>
      <w:r>
        <w:rPr>
          <w:rFonts w:ascii="Times New Roman"/>
          <w:i/>
          <w:spacing w:val="-1"/>
          <w:sz w:val="24"/>
        </w:rPr>
        <w:t>etc.</w:t>
      </w:r>
      <w:r>
        <w:rPr>
          <w:rFonts w:ascii="Times New Roman"/>
          <w:i/>
          <w:sz w:val="24"/>
        </w:rPr>
        <w:t xml:space="preserve">  This </w:t>
      </w:r>
      <w:r>
        <w:rPr>
          <w:rFonts w:ascii="Times New Roman"/>
          <w:i/>
          <w:spacing w:val="-1"/>
          <w:sz w:val="24"/>
        </w:rPr>
        <w:t>revised</w:t>
      </w:r>
      <w:r>
        <w:rPr>
          <w:rFonts w:ascii="Times New Roman"/>
          <w:i/>
          <w:sz w:val="24"/>
        </w:rPr>
        <w:t xml:space="preserve"> </w:t>
      </w:r>
      <w:r>
        <w:rPr>
          <w:rFonts w:ascii="Times New Roman"/>
          <w:i/>
          <w:spacing w:val="-1"/>
          <w:sz w:val="24"/>
        </w:rPr>
        <w:t xml:space="preserve">ENM </w:t>
      </w:r>
      <w:r>
        <w:rPr>
          <w:rFonts w:ascii="Times New Roman"/>
          <w:i/>
          <w:sz w:val="24"/>
        </w:rPr>
        <w:t>practice</w:t>
      </w:r>
      <w:r>
        <w:rPr>
          <w:rFonts w:ascii="Times New Roman"/>
          <w:i/>
          <w:spacing w:val="-1"/>
          <w:sz w:val="24"/>
        </w:rPr>
        <w:t xml:space="preserve"> </w:t>
      </w:r>
      <w:r>
        <w:rPr>
          <w:rFonts w:ascii="Times New Roman"/>
          <w:i/>
          <w:sz w:val="24"/>
        </w:rPr>
        <w:t xml:space="preserve">would </w:t>
      </w:r>
      <w:r>
        <w:rPr>
          <w:rFonts w:ascii="Times New Roman"/>
          <w:i/>
          <w:spacing w:val="-1"/>
          <w:sz w:val="24"/>
        </w:rPr>
        <w:t xml:space="preserve">receive </w:t>
      </w:r>
      <w:r>
        <w:rPr>
          <w:rFonts w:ascii="Times New Roman"/>
          <w:i/>
          <w:sz w:val="24"/>
        </w:rPr>
        <w:t>an</w:t>
      </w:r>
      <w:r>
        <w:rPr>
          <w:rFonts w:ascii="Times New Roman"/>
          <w:i/>
          <w:spacing w:val="2"/>
          <w:sz w:val="24"/>
        </w:rPr>
        <w:t xml:space="preserve"> </w:t>
      </w:r>
      <w:r>
        <w:rPr>
          <w:rFonts w:ascii="Times New Roman"/>
          <w:i/>
          <w:spacing w:val="-1"/>
          <w:sz w:val="24"/>
        </w:rPr>
        <w:t xml:space="preserve">efficiency </w:t>
      </w:r>
      <w:r>
        <w:rPr>
          <w:rFonts w:ascii="Times New Roman"/>
          <w:i/>
          <w:sz w:val="24"/>
        </w:rPr>
        <w:t xml:space="preserve">credit </w:t>
      </w:r>
      <w:r>
        <w:rPr>
          <w:rFonts w:ascii="Times New Roman"/>
          <w:i/>
          <w:spacing w:val="-1"/>
          <w:sz w:val="24"/>
        </w:rPr>
        <w:t>similar</w:t>
      </w:r>
      <w:r>
        <w:rPr>
          <w:rFonts w:ascii="Times New Roman"/>
          <w:i/>
          <w:sz w:val="24"/>
        </w:rPr>
        <w:t xml:space="preserve"> to the</w:t>
      </w:r>
      <w:r>
        <w:rPr>
          <w:rFonts w:ascii="Times New Roman"/>
          <w:i/>
          <w:spacing w:val="51"/>
          <w:sz w:val="24"/>
        </w:rPr>
        <w:t xml:space="preserve"> </w:t>
      </w:r>
      <w:r>
        <w:rPr>
          <w:rFonts w:ascii="Times New Roman"/>
          <w:i/>
          <w:spacing w:val="-1"/>
          <w:sz w:val="24"/>
        </w:rPr>
        <w:t>current</w:t>
      </w:r>
      <w:r>
        <w:rPr>
          <w:rFonts w:ascii="Times New Roman"/>
          <w:i/>
          <w:sz w:val="24"/>
        </w:rPr>
        <w:t xml:space="preserve"> </w:t>
      </w:r>
      <w:r>
        <w:rPr>
          <w:rFonts w:ascii="Times New Roman"/>
          <w:i/>
          <w:spacing w:val="-1"/>
          <w:sz w:val="24"/>
        </w:rPr>
        <w:t>efficiency</w:t>
      </w:r>
      <w:r>
        <w:rPr>
          <w:rFonts w:ascii="Times New Roman"/>
          <w:i/>
          <w:spacing w:val="1"/>
          <w:sz w:val="24"/>
        </w:rPr>
        <w:t xml:space="preserve"> </w:t>
      </w:r>
      <w:r>
        <w:rPr>
          <w:rFonts w:ascii="Times New Roman"/>
          <w:i/>
          <w:spacing w:val="-1"/>
          <w:sz w:val="24"/>
        </w:rPr>
        <w:t>values</w:t>
      </w:r>
      <w:r>
        <w:rPr>
          <w:rFonts w:ascii="Times New Roman"/>
          <w:i/>
          <w:spacing w:val="2"/>
          <w:sz w:val="24"/>
        </w:rPr>
        <w:t xml:space="preserve"> </w:t>
      </w:r>
      <w:r>
        <w:rPr>
          <w:rFonts w:ascii="Times New Roman"/>
          <w:i/>
          <w:sz w:val="24"/>
        </w:rPr>
        <w:t xml:space="preserve">for </w:t>
      </w:r>
      <w:r>
        <w:rPr>
          <w:rFonts w:ascii="Times New Roman"/>
          <w:i/>
          <w:spacing w:val="-1"/>
          <w:sz w:val="24"/>
        </w:rPr>
        <w:t>ENM.</w:t>
      </w:r>
    </w:p>
    <w:p w:rsidR="006474F3" w:rsidRDefault="006474F3">
      <w:pPr>
        <w:ind w:left="1487" w:right="136" w:hanging="36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i/>
          <w:spacing w:val="-1"/>
          <w:sz w:val="24"/>
          <w:szCs w:val="24"/>
          <w:u w:val="single" w:color="000000"/>
        </w:rPr>
        <w:t>Enhanced</w:t>
      </w:r>
      <w:r>
        <w:rPr>
          <w:rFonts w:ascii="Times New Roman" w:eastAsia="Times New Roman" w:hAnsi="Times New Roman"/>
          <w:i/>
          <w:sz w:val="24"/>
          <w:szCs w:val="24"/>
          <w:u w:val="single" w:color="000000"/>
        </w:rPr>
        <w:t xml:space="preserve"> </w:t>
      </w:r>
      <w:r>
        <w:rPr>
          <w:rFonts w:ascii="Times New Roman" w:eastAsia="Times New Roman" w:hAnsi="Times New Roman"/>
          <w:i/>
          <w:spacing w:val="-1"/>
          <w:sz w:val="24"/>
          <w:szCs w:val="24"/>
          <w:u w:val="single" w:color="000000"/>
        </w:rPr>
        <w:t>Nutrient</w:t>
      </w:r>
      <w:r>
        <w:rPr>
          <w:rFonts w:ascii="Times New Roman" w:eastAsia="Times New Roman" w:hAnsi="Times New Roman"/>
          <w:i/>
          <w:sz w:val="24"/>
          <w:szCs w:val="24"/>
          <w:u w:val="single" w:color="000000"/>
        </w:rPr>
        <w:t xml:space="preserve"> </w:t>
      </w:r>
      <w:r>
        <w:rPr>
          <w:rFonts w:ascii="Times New Roman" w:eastAsia="Times New Roman" w:hAnsi="Times New Roman"/>
          <w:i/>
          <w:spacing w:val="-1"/>
          <w:sz w:val="24"/>
          <w:szCs w:val="24"/>
          <w:u w:val="single" w:color="000000"/>
        </w:rPr>
        <w:t>Management</w:t>
      </w:r>
      <w:r>
        <w:rPr>
          <w:rFonts w:ascii="Times New Roman" w:eastAsia="Times New Roman" w:hAnsi="Times New Roman"/>
          <w:i/>
          <w:sz w:val="24"/>
          <w:szCs w:val="24"/>
          <w:u w:val="single" w:color="000000"/>
        </w:rPr>
        <w:t xml:space="preserve"> – Continuous </w:t>
      </w:r>
      <w:r>
        <w:rPr>
          <w:rFonts w:ascii="Times New Roman" w:eastAsia="Times New Roman" w:hAnsi="Times New Roman"/>
          <w:i/>
          <w:spacing w:val="-1"/>
          <w:sz w:val="24"/>
          <w:szCs w:val="24"/>
          <w:u w:val="single" w:color="000000"/>
        </w:rPr>
        <w:t>Improvement</w:t>
      </w:r>
      <w:r>
        <w:rPr>
          <w:rFonts w:ascii="Times New Roman" w:eastAsia="Times New Roman" w:hAnsi="Times New Roman"/>
          <w:i/>
          <w:spacing w:val="-1"/>
          <w:sz w:val="24"/>
          <w:szCs w:val="24"/>
        </w:rPr>
        <w:t>:</w:t>
      </w:r>
      <w:r>
        <w:rPr>
          <w:rFonts w:ascii="Times New Roman" w:eastAsia="Times New Roman" w:hAnsi="Times New Roman"/>
          <w:i/>
          <w:sz w:val="24"/>
          <w:szCs w:val="24"/>
        </w:rPr>
        <w:t xml:space="preserve"> </w:t>
      </w:r>
      <w:r>
        <w:rPr>
          <w:rFonts w:ascii="Times New Roman" w:eastAsia="Times New Roman" w:hAnsi="Times New Roman"/>
          <w:i/>
          <w:spacing w:val="59"/>
          <w:sz w:val="24"/>
          <w:szCs w:val="24"/>
        </w:rPr>
        <w:t xml:space="preserve"> </w:t>
      </w:r>
      <w:r>
        <w:rPr>
          <w:rFonts w:ascii="Times New Roman" w:eastAsia="Times New Roman" w:hAnsi="Times New Roman"/>
          <w:i/>
          <w:sz w:val="24"/>
          <w:szCs w:val="24"/>
        </w:rPr>
        <w:t>implementation of</w:t>
      </w:r>
      <w:r>
        <w:rPr>
          <w:rFonts w:ascii="Times New Roman" w:eastAsia="Times New Roman" w:hAnsi="Times New Roman"/>
          <w:i/>
          <w:spacing w:val="57"/>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NY </w:t>
      </w:r>
      <w:r>
        <w:rPr>
          <w:rFonts w:ascii="Times New Roman" w:eastAsia="Times New Roman" w:hAnsi="Times New Roman"/>
          <w:i/>
          <w:spacing w:val="-1"/>
          <w:sz w:val="24"/>
          <w:szCs w:val="24"/>
        </w:rPr>
        <w:t>NRCS</w:t>
      </w:r>
      <w:r>
        <w:rPr>
          <w:rFonts w:ascii="Times New Roman" w:eastAsia="Times New Roman" w:hAnsi="Times New Roman"/>
          <w:i/>
          <w:sz w:val="24"/>
          <w:szCs w:val="24"/>
        </w:rPr>
        <w:t xml:space="preserve"> 590 </w:t>
      </w:r>
      <w:r>
        <w:rPr>
          <w:rFonts w:ascii="Times New Roman" w:eastAsia="Times New Roman" w:hAnsi="Times New Roman"/>
          <w:i/>
          <w:spacing w:val="-1"/>
          <w:sz w:val="24"/>
          <w:szCs w:val="24"/>
        </w:rPr>
        <w:t xml:space="preserve">practice </w:t>
      </w:r>
      <w:r>
        <w:rPr>
          <w:rFonts w:ascii="Times New Roman" w:eastAsia="Times New Roman" w:hAnsi="Times New Roman"/>
          <w:i/>
          <w:sz w:val="24"/>
          <w:szCs w:val="24"/>
        </w:rPr>
        <w:t xml:space="preserve">standard, plus </w:t>
      </w:r>
      <w:r>
        <w:rPr>
          <w:rFonts w:ascii="Times New Roman" w:eastAsia="Times New Roman" w:hAnsi="Times New Roman"/>
          <w:i/>
          <w:spacing w:val="-1"/>
          <w:sz w:val="24"/>
          <w:szCs w:val="24"/>
        </w:rPr>
        <w:t>on-going</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management</w:t>
      </w:r>
      <w:r>
        <w:rPr>
          <w:rFonts w:ascii="Times New Roman" w:eastAsia="Times New Roman" w:hAnsi="Times New Roman"/>
          <w:i/>
          <w:sz w:val="24"/>
          <w:szCs w:val="24"/>
        </w:rPr>
        <w:t xml:space="preserve"> to improve</w:t>
      </w:r>
      <w:r>
        <w:rPr>
          <w:rFonts w:ascii="Times New Roman" w:eastAsia="Times New Roman" w:hAnsi="Times New Roman"/>
          <w:i/>
          <w:spacing w:val="39"/>
          <w:sz w:val="24"/>
          <w:szCs w:val="24"/>
        </w:rPr>
        <w:t xml:space="preserve">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use</w:t>
      </w:r>
      <w:r>
        <w:rPr>
          <w:rFonts w:ascii="Times New Roman" w:eastAsia="Times New Roman" w:hAnsi="Times New Roman"/>
          <w:i/>
          <w:spacing w:val="-1"/>
          <w:sz w:val="24"/>
          <w:szCs w:val="24"/>
        </w:rPr>
        <w:t xml:space="preserve"> efficiency </w:t>
      </w:r>
      <w:r>
        <w:rPr>
          <w:rFonts w:ascii="Times New Roman" w:eastAsia="Times New Roman" w:hAnsi="Times New Roman"/>
          <w:i/>
          <w:sz w:val="24"/>
          <w:szCs w:val="24"/>
        </w:rPr>
        <w:t xml:space="preserve">beyond initial </w:t>
      </w:r>
      <w:r>
        <w:rPr>
          <w:rFonts w:ascii="Times New Roman" w:eastAsia="Times New Roman" w:hAnsi="Times New Roman"/>
          <w:i/>
          <w:spacing w:val="-1"/>
          <w:sz w:val="24"/>
          <w:szCs w:val="24"/>
        </w:rPr>
        <w:t>implementation,</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including</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tracking</w:t>
      </w:r>
      <w:r>
        <w:rPr>
          <w:rFonts w:ascii="Times New Roman" w:eastAsia="Times New Roman" w:hAnsi="Times New Roman"/>
          <w:i/>
          <w:spacing w:val="73"/>
          <w:sz w:val="24"/>
          <w:szCs w:val="24"/>
        </w:rPr>
        <w:t xml:space="preserve"> </w:t>
      </w:r>
      <w:r>
        <w:rPr>
          <w:rFonts w:ascii="Times New Roman" w:eastAsia="Times New Roman" w:hAnsi="Times New Roman"/>
          <w:i/>
          <w:spacing w:val="-1"/>
          <w:sz w:val="24"/>
          <w:szCs w:val="24"/>
        </w:rPr>
        <w:t xml:space="preserve">performance </w:t>
      </w:r>
      <w:r>
        <w:rPr>
          <w:rFonts w:ascii="Times New Roman" w:eastAsia="Times New Roman" w:hAnsi="Times New Roman"/>
          <w:i/>
          <w:sz w:val="24"/>
          <w:szCs w:val="24"/>
        </w:rPr>
        <w:t xml:space="preserve">and managing </w:t>
      </w:r>
      <w:r>
        <w:rPr>
          <w:rFonts w:ascii="Times New Roman" w:eastAsia="Times New Roman" w:hAnsi="Times New Roman"/>
          <w:i/>
          <w:spacing w:val="-1"/>
          <w:sz w:val="24"/>
          <w:szCs w:val="24"/>
        </w:rPr>
        <w:t xml:space="preserve">manure </w:t>
      </w:r>
      <w:r>
        <w:rPr>
          <w:rFonts w:ascii="Times New Roman" w:eastAsia="Times New Roman" w:hAnsi="Times New Roman"/>
          <w:i/>
          <w:sz w:val="24"/>
          <w:szCs w:val="24"/>
        </w:rPr>
        <w:t xml:space="preserve">and </w:t>
      </w:r>
      <w:r>
        <w:rPr>
          <w:rFonts w:ascii="Times New Roman" w:eastAsia="Times New Roman" w:hAnsi="Times New Roman"/>
          <w:i/>
          <w:spacing w:val="-1"/>
          <w:sz w:val="24"/>
          <w:szCs w:val="24"/>
        </w:rPr>
        <w:t>fertilizer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according</w:t>
      </w:r>
      <w:r>
        <w:rPr>
          <w:rFonts w:ascii="Times New Roman" w:eastAsia="Times New Roman" w:hAnsi="Times New Roman"/>
          <w:i/>
          <w:sz w:val="24"/>
          <w:szCs w:val="24"/>
        </w:rPr>
        <w:t xml:space="preserve"> to tools </w:t>
      </w:r>
      <w:r>
        <w:rPr>
          <w:rFonts w:ascii="Times New Roman" w:eastAsia="Times New Roman" w:hAnsi="Times New Roman"/>
          <w:i/>
          <w:spacing w:val="-1"/>
          <w:sz w:val="24"/>
          <w:szCs w:val="24"/>
        </w:rPr>
        <w:t>such</w:t>
      </w:r>
      <w:r>
        <w:rPr>
          <w:rFonts w:ascii="Times New Roman" w:eastAsia="Times New Roman" w:hAnsi="Times New Roman"/>
          <w:i/>
          <w:sz w:val="24"/>
          <w:szCs w:val="24"/>
        </w:rPr>
        <w:t xml:space="preserve"> as </w:t>
      </w:r>
      <w:r>
        <w:rPr>
          <w:rFonts w:ascii="Times New Roman" w:eastAsia="Times New Roman" w:hAnsi="Times New Roman"/>
          <w:i/>
          <w:spacing w:val="-1"/>
          <w:sz w:val="24"/>
          <w:szCs w:val="24"/>
        </w:rPr>
        <w:t>ISNT,</w:t>
      </w:r>
      <w:r>
        <w:rPr>
          <w:rFonts w:ascii="Times New Roman" w:eastAsia="Times New Roman" w:hAnsi="Times New Roman"/>
          <w:i/>
          <w:spacing w:val="73"/>
          <w:sz w:val="24"/>
          <w:szCs w:val="24"/>
        </w:rPr>
        <w:t xml:space="preserve"> </w:t>
      </w:r>
      <w:r>
        <w:rPr>
          <w:rFonts w:ascii="Times New Roman" w:eastAsia="Times New Roman" w:hAnsi="Times New Roman"/>
          <w:i/>
          <w:sz w:val="24"/>
          <w:szCs w:val="24"/>
        </w:rPr>
        <w:t xml:space="preserve">CSNT, </w:t>
      </w:r>
      <w:r>
        <w:rPr>
          <w:rFonts w:ascii="Times New Roman" w:eastAsia="Times New Roman" w:hAnsi="Times New Roman"/>
          <w:i/>
          <w:spacing w:val="-1"/>
          <w:sz w:val="24"/>
          <w:szCs w:val="24"/>
        </w:rPr>
        <w:t>Mass</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Balance,</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etc.</w:t>
      </w:r>
      <w:r>
        <w:rPr>
          <w:rFonts w:ascii="Times New Roman" w:eastAsia="Times New Roman" w:hAnsi="Times New Roman"/>
          <w:i/>
          <w:sz w:val="24"/>
          <w:szCs w:val="24"/>
        </w:rPr>
        <w:t xml:space="preserve">  This </w:t>
      </w:r>
      <w:r>
        <w:rPr>
          <w:rFonts w:ascii="Times New Roman" w:eastAsia="Times New Roman" w:hAnsi="Times New Roman"/>
          <w:i/>
          <w:spacing w:val="-1"/>
          <w:sz w:val="24"/>
          <w:szCs w:val="24"/>
        </w:rPr>
        <w:t>practice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would </w:t>
      </w:r>
      <w:r>
        <w:rPr>
          <w:rFonts w:ascii="Times New Roman" w:eastAsia="Times New Roman" w:hAnsi="Times New Roman"/>
          <w:i/>
          <w:spacing w:val="-1"/>
          <w:sz w:val="24"/>
          <w:szCs w:val="24"/>
        </w:rPr>
        <w:t xml:space="preserve">receive </w:t>
      </w:r>
      <w:r>
        <w:rPr>
          <w:rFonts w:ascii="Times New Roman" w:eastAsia="Times New Roman" w:hAnsi="Times New Roman"/>
          <w:i/>
          <w:sz w:val="24"/>
          <w:szCs w:val="24"/>
        </w:rPr>
        <w:t xml:space="preserve">a </w:t>
      </w:r>
      <w:r>
        <w:rPr>
          <w:rFonts w:ascii="Times New Roman" w:eastAsia="Times New Roman" w:hAnsi="Times New Roman"/>
          <w:i/>
          <w:spacing w:val="-1"/>
          <w:sz w:val="24"/>
          <w:szCs w:val="24"/>
        </w:rPr>
        <w:t>higher</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efficiency</w:t>
      </w:r>
      <w:r>
        <w:rPr>
          <w:rFonts w:ascii="Times New Roman" w:eastAsia="Times New Roman" w:hAnsi="Times New Roman"/>
          <w:i/>
          <w:spacing w:val="65"/>
          <w:sz w:val="24"/>
          <w:szCs w:val="24"/>
        </w:rPr>
        <w:t xml:space="preserve"> </w:t>
      </w:r>
      <w:r>
        <w:rPr>
          <w:rFonts w:ascii="Times New Roman" w:eastAsia="Times New Roman" w:hAnsi="Times New Roman"/>
          <w:i/>
          <w:spacing w:val="-1"/>
          <w:sz w:val="24"/>
          <w:szCs w:val="24"/>
        </w:rPr>
        <w:t>credit</w:t>
      </w:r>
      <w:r>
        <w:rPr>
          <w:rFonts w:ascii="Times New Roman" w:eastAsia="Times New Roman" w:hAnsi="Times New Roman"/>
          <w:i/>
          <w:sz w:val="24"/>
          <w:szCs w:val="24"/>
        </w:rPr>
        <w:t xml:space="preserve"> than the</w:t>
      </w:r>
      <w:r>
        <w:rPr>
          <w:rFonts w:ascii="Times New Roman" w:eastAsia="Times New Roman" w:hAnsi="Times New Roman"/>
          <w:i/>
          <w:spacing w:val="-1"/>
          <w:sz w:val="24"/>
          <w:szCs w:val="24"/>
        </w:rPr>
        <w:t xml:space="preserve"> value </w:t>
      </w:r>
      <w:r>
        <w:rPr>
          <w:rFonts w:ascii="Times New Roman" w:eastAsia="Times New Roman" w:hAnsi="Times New Roman"/>
          <w:i/>
          <w:sz w:val="24"/>
          <w:szCs w:val="24"/>
        </w:rPr>
        <w:t>currently</w:t>
      </w:r>
      <w:r>
        <w:rPr>
          <w:rFonts w:ascii="Times New Roman" w:eastAsia="Times New Roman" w:hAnsi="Times New Roman"/>
          <w:i/>
          <w:spacing w:val="-1"/>
          <w:sz w:val="24"/>
          <w:szCs w:val="24"/>
        </w:rPr>
        <w:t xml:space="preserve"> associated</w:t>
      </w:r>
      <w:r>
        <w:rPr>
          <w:rFonts w:ascii="Times New Roman" w:eastAsia="Times New Roman" w:hAnsi="Times New Roman"/>
          <w:i/>
          <w:sz w:val="24"/>
          <w:szCs w:val="24"/>
        </w:rPr>
        <w:t xml:space="preserve"> with </w:t>
      </w:r>
      <w:r>
        <w:rPr>
          <w:rFonts w:ascii="Times New Roman" w:eastAsia="Times New Roman" w:hAnsi="Times New Roman"/>
          <w:i/>
          <w:spacing w:val="-1"/>
          <w:sz w:val="24"/>
          <w:szCs w:val="24"/>
        </w:rPr>
        <w:t xml:space="preserve">ENM </w:t>
      </w:r>
      <w:r>
        <w:rPr>
          <w:rFonts w:ascii="Times New Roman" w:eastAsia="Times New Roman" w:hAnsi="Times New Roman"/>
          <w:i/>
          <w:sz w:val="24"/>
          <w:szCs w:val="24"/>
        </w:rPr>
        <w:t xml:space="preserve">in </w:t>
      </w:r>
      <w:r>
        <w:rPr>
          <w:rFonts w:ascii="Times New Roman" w:eastAsia="Times New Roman" w:hAnsi="Times New Roman"/>
          <w:i/>
          <w:spacing w:val="-1"/>
          <w:sz w:val="24"/>
          <w:szCs w:val="24"/>
        </w:rPr>
        <w:t>SB.</w:t>
      </w:r>
    </w:p>
    <w:p w:rsidR="006474F3" w:rsidRDefault="006474F3">
      <w:pPr>
        <w:spacing w:before="4" w:line="190" w:lineRule="exact"/>
        <w:rPr>
          <w:sz w:val="19"/>
          <w:szCs w:val="19"/>
        </w:rPr>
      </w:pPr>
    </w:p>
    <w:p w:rsidR="006474F3" w:rsidRDefault="006474F3">
      <w:pPr>
        <w:spacing w:line="240" w:lineRule="exact"/>
        <w:rPr>
          <w:sz w:val="24"/>
          <w:szCs w:val="24"/>
        </w:rPr>
      </w:pPr>
    </w:p>
    <w:p w:rsidR="006474F3" w:rsidRDefault="006474F3">
      <w:pPr>
        <w:pStyle w:val="BodyText"/>
        <w:spacing w:line="242" w:lineRule="auto"/>
        <w:ind w:left="480" w:right="222"/>
      </w:pPr>
      <w:r>
        <w:rPr>
          <w:spacing w:val="-1"/>
        </w:rPr>
        <w:t xml:space="preserve">Another interviewee </w:t>
      </w:r>
      <w:r>
        <w:t>submitted a</w:t>
      </w:r>
      <w:r>
        <w:rPr>
          <w:spacing w:val="-1"/>
        </w:rPr>
        <w:t xml:space="preserve"> draft</w:t>
      </w:r>
      <w:r>
        <w:t xml:space="preserve"> </w:t>
      </w:r>
      <w:r>
        <w:rPr>
          <w:spacing w:val="-1"/>
        </w:rPr>
        <w:t>technical</w:t>
      </w:r>
      <w:r>
        <w:t xml:space="preserve"> note</w:t>
      </w:r>
      <w:r>
        <w:rPr>
          <w:spacing w:val="-1"/>
        </w:rPr>
        <w:t xml:space="preserve"> </w:t>
      </w:r>
      <w:r>
        <w:t xml:space="preserve">on </w:t>
      </w:r>
      <w:r>
        <w:rPr>
          <w:spacing w:val="-1"/>
        </w:rPr>
        <w:t>adaptive management</w:t>
      </w:r>
      <w:r>
        <w:t xml:space="preserve"> </w:t>
      </w:r>
      <w:r>
        <w:rPr>
          <w:spacing w:val="-1"/>
        </w:rPr>
        <w:t>that</w:t>
      </w:r>
      <w:r>
        <w:t xml:space="preserve"> </w:t>
      </w:r>
      <w:r>
        <w:rPr>
          <w:spacing w:val="-1"/>
        </w:rPr>
        <w:t>could</w:t>
      </w:r>
      <w:r>
        <w:rPr>
          <w:spacing w:val="95"/>
        </w:rPr>
        <w:t xml:space="preserve"> </w:t>
      </w:r>
      <w:r>
        <w:rPr>
          <w:spacing w:val="-1"/>
        </w:rPr>
        <w:t>serve as</w:t>
      </w:r>
      <w:r>
        <w:rPr>
          <w:spacing w:val="2"/>
        </w:rPr>
        <w:t xml:space="preserve"> </w:t>
      </w:r>
      <w:r>
        <w:t>a</w:t>
      </w:r>
      <w:r>
        <w:rPr>
          <w:spacing w:val="-1"/>
        </w:rPr>
        <w:t xml:space="preserve"> </w:t>
      </w:r>
      <w:r>
        <w:t>substitute</w:t>
      </w:r>
      <w:r>
        <w:rPr>
          <w:spacing w:val="-1"/>
        </w:rPr>
        <w:t xml:space="preserve"> for </w:t>
      </w:r>
      <w:r>
        <w:t>both P/D</w:t>
      </w:r>
      <w:r>
        <w:rPr>
          <w:spacing w:val="-1"/>
        </w:rPr>
        <w:t xml:space="preserve"> agriculture and</w:t>
      </w:r>
      <w:r>
        <w:t xml:space="preserve"> ENM. </w:t>
      </w:r>
      <w:r>
        <w:rPr>
          <w:spacing w:val="-1"/>
        </w:rPr>
        <w:t>This</w:t>
      </w:r>
      <w:r>
        <w:t xml:space="preserve"> is </w:t>
      </w:r>
      <w:r>
        <w:rPr>
          <w:spacing w:val="-1"/>
        </w:rPr>
        <w:t>included</w:t>
      </w:r>
      <w:r>
        <w:t xml:space="preserve"> </w:t>
      </w:r>
      <w:r>
        <w:rPr>
          <w:spacing w:val="-1"/>
        </w:rPr>
        <w:t>as</w:t>
      </w:r>
      <w:r>
        <w:t xml:space="preserve"> </w:t>
      </w:r>
      <w:r w:rsidR="00016770">
        <w:rPr>
          <w:spacing w:val="-1"/>
        </w:rPr>
        <w:t>Subappendix</w:t>
      </w:r>
      <w:r w:rsidRPr="00337142">
        <w:rPr>
          <w:spacing w:val="2"/>
        </w:rPr>
        <w:t xml:space="preserve"> </w:t>
      </w:r>
      <w:r w:rsidRPr="00337142">
        <w:rPr>
          <w:spacing w:val="-1"/>
        </w:rPr>
        <w:t>B.</w:t>
      </w:r>
    </w:p>
    <w:p w:rsidR="006474F3" w:rsidRPr="0070397F" w:rsidRDefault="006474F3" w:rsidP="0070397F">
      <w:pPr>
        <w:pStyle w:val="AppBH2"/>
      </w:pPr>
      <w:bookmarkStart w:id="351" w:name="_Toc422164268"/>
      <w:bookmarkStart w:id="352" w:name="_Toc422994301"/>
      <w:r w:rsidRPr="0070397F">
        <w:t>PRECISION/DECISION AGRICULTURE</w:t>
      </w:r>
      <w:bookmarkEnd w:id="351"/>
      <w:bookmarkEnd w:id="352"/>
    </w:p>
    <w:p w:rsidR="006474F3" w:rsidRDefault="006474F3">
      <w:pPr>
        <w:pStyle w:val="BodyText"/>
        <w:ind w:left="119" w:right="162"/>
      </w:pPr>
      <w:r>
        <w:rPr>
          <w:spacing w:val="-1"/>
        </w:rPr>
        <w:t>Interviewees</w:t>
      </w:r>
      <w:r>
        <w:t xml:space="preserve"> </w:t>
      </w:r>
      <w:r>
        <w:rPr>
          <w:spacing w:val="-1"/>
        </w:rPr>
        <w:t>were</w:t>
      </w:r>
      <w:r>
        <w:rPr>
          <w:spacing w:val="1"/>
        </w:rPr>
        <w:t xml:space="preserve"> </w:t>
      </w:r>
      <w:r>
        <w:rPr>
          <w:spacing w:val="-1"/>
        </w:rPr>
        <w:t>asked</w:t>
      </w:r>
      <w:r>
        <w:rPr>
          <w:spacing w:val="2"/>
        </w:rPr>
        <w:t xml:space="preserve"> </w:t>
      </w:r>
      <w:r>
        <w:rPr>
          <w:spacing w:val="-1"/>
        </w:rPr>
        <w:t xml:space="preserve">whether </w:t>
      </w:r>
      <w:r>
        <w:t>P/D</w:t>
      </w:r>
      <w:r>
        <w:rPr>
          <w:spacing w:val="-1"/>
        </w:rPr>
        <w:t xml:space="preserve"> agriculture</w:t>
      </w:r>
      <w:r>
        <w:rPr>
          <w:spacing w:val="1"/>
        </w:rPr>
        <w:t xml:space="preserve"> </w:t>
      </w:r>
      <w:r>
        <w:rPr>
          <w:spacing w:val="-1"/>
        </w:rPr>
        <w:t>was</w:t>
      </w:r>
      <w:r>
        <w:t xml:space="preserve"> </w:t>
      </w:r>
      <w:r>
        <w:rPr>
          <w:spacing w:val="-1"/>
        </w:rPr>
        <w:t>focused</w:t>
      </w:r>
      <w:r>
        <w:t xml:space="preserve"> on N</w:t>
      </w:r>
      <w:r>
        <w:rPr>
          <w:spacing w:val="-1"/>
        </w:rPr>
        <w:t xml:space="preserve"> and/or</w:t>
      </w:r>
      <w:r>
        <w:rPr>
          <w:spacing w:val="1"/>
        </w:rPr>
        <w:t xml:space="preserve"> </w:t>
      </w:r>
      <w:r>
        <w:t xml:space="preserve">P, </w:t>
      </w:r>
      <w:r>
        <w:rPr>
          <w:spacing w:val="-1"/>
        </w:rPr>
        <w:t>and</w:t>
      </w:r>
      <w:r>
        <w:t xml:space="preserve"> to </w:t>
      </w:r>
      <w:r>
        <w:rPr>
          <w:spacing w:val="-1"/>
        </w:rPr>
        <w:t xml:space="preserve">describe </w:t>
      </w:r>
      <w:r>
        <w:rPr>
          <w:spacing w:val="1"/>
        </w:rPr>
        <w:t>any</w:t>
      </w:r>
      <w:r>
        <w:rPr>
          <w:spacing w:val="87"/>
        </w:rPr>
        <w:t xml:space="preserve"> </w:t>
      </w:r>
      <w:r>
        <w:rPr>
          <w:spacing w:val="-1"/>
        </w:rPr>
        <w:t>differences</w:t>
      </w:r>
      <w:r>
        <w:t xml:space="preserve"> for</w:t>
      </w:r>
      <w:r>
        <w:rPr>
          <w:spacing w:val="-1"/>
        </w:rPr>
        <w:t xml:space="preserve"> cropland,</w:t>
      </w:r>
      <w:r>
        <w:rPr>
          <w:spacing w:val="2"/>
        </w:rPr>
        <w:t xml:space="preserve"> </w:t>
      </w:r>
      <w:r>
        <w:rPr>
          <w:spacing w:val="-1"/>
        </w:rPr>
        <w:t>pasture,</w:t>
      </w:r>
      <w:r>
        <w:t xml:space="preserve"> or</w:t>
      </w:r>
      <w:r>
        <w:rPr>
          <w:spacing w:val="-1"/>
        </w:rPr>
        <w:t xml:space="preserve"> nurseries.</w:t>
      </w:r>
      <w:r>
        <w:t xml:space="preserve"> One</w:t>
      </w:r>
      <w:r>
        <w:rPr>
          <w:spacing w:val="-1"/>
        </w:rPr>
        <w:t xml:space="preserve"> interviewee stated</w:t>
      </w:r>
      <w:r>
        <w:t xml:space="preserve"> </w:t>
      </w:r>
      <w:r>
        <w:rPr>
          <w:spacing w:val="-1"/>
        </w:rPr>
        <w:t>that</w:t>
      </w:r>
      <w:r>
        <w:rPr>
          <w:spacing w:val="2"/>
        </w:rPr>
        <w:t xml:space="preserve"> </w:t>
      </w:r>
      <w:r>
        <w:rPr>
          <w:spacing w:val="-1"/>
        </w:rPr>
        <w:t>precision</w:t>
      </w:r>
      <w:r>
        <w:t xml:space="preserve"> </w:t>
      </w:r>
      <w:r>
        <w:rPr>
          <w:spacing w:val="-1"/>
        </w:rPr>
        <w:t>agriculture</w:t>
      </w:r>
      <w:r>
        <w:rPr>
          <w:spacing w:val="117"/>
        </w:rPr>
        <w:t xml:space="preserve"> </w:t>
      </w:r>
      <w:r>
        <w:rPr>
          <w:spacing w:val="-1"/>
        </w:rPr>
        <w:t>needs</w:t>
      </w:r>
      <w:r>
        <w:t xml:space="preserve"> to </w:t>
      </w:r>
      <w:r>
        <w:rPr>
          <w:spacing w:val="-1"/>
        </w:rPr>
        <w:t>also</w:t>
      </w:r>
      <w:r>
        <w:t xml:space="preserve"> be</w:t>
      </w:r>
      <w:r>
        <w:rPr>
          <w:spacing w:val="-1"/>
        </w:rPr>
        <w:t xml:space="preserve"> used</w:t>
      </w:r>
      <w:r>
        <w:t xml:space="preserve"> on</w:t>
      </w:r>
      <w:r>
        <w:rPr>
          <w:spacing w:val="2"/>
        </w:rPr>
        <w:t xml:space="preserve"> </w:t>
      </w:r>
      <w:r>
        <w:rPr>
          <w:spacing w:val="-1"/>
        </w:rPr>
        <w:t>pastures</w:t>
      </w:r>
      <w:r>
        <w:t xml:space="preserve"> but </w:t>
      </w:r>
      <w:r>
        <w:rPr>
          <w:spacing w:val="-1"/>
        </w:rPr>
        <w:t>noted</w:t>
      </w:r>
      <w:r>
        <w:t xml:space="preserve"> </w:t>
      </w:r>
      <w:r>
        <w:rPr>
          <w:spacing w:val="-1"/>
        </w:rPr>
        <w:t>that</w:t>
      </w:r>
      <w:r>
        <w:t xml:space="preserve"> </w:t>
      </w:r>
      <w:r>
        <w:rPr>
          <w:spacing w:val="-1"/>
        </w:rPr>
        <w:t>pastures</w:t>
      </w:r>
      <w:r>
        <w:t xml:space="preserve"> </w:t>
      </w:r>
      <w:r>
        <w:rPr>
          <w:spacing w:val="-1"/>
        </w:rPr>
        <w:t>are</w:t>
      </w:r>
      <w:r>
        <w:rPr>
          <w:spacing w:val="1"/>
        </w:rPr>
        <w:t xml:space="preserve"> </w:t>
      </w:r>
      <w:r>
        <w:t>rarely</w:t>
      </w:r>
      <w:r>
        <w:rPr>
          <w:spacing w:val="-5"/>
        </w:rPr>
        <w:t xml:space="preserve"> </w:t>
      </w:r>
      <w:r>
        <w:t xml:space="preserve">soil </w:t>
      </w:r>
      <w:r>
        <w:rPr>
          <w:spacing w:val="-1"/>
        </w:rPr>
        <w:t>tested</w:t>
      </w:r>
      <w:r>
        <w:t xml:space="preserve"> </w:t>
      </w:r>
      <w:r>
        <w:rPr>
          <w:spacing w:val="-1"/>
        </w:rPr>
        <w:t>and</w:t>
      </w:r>
      <w:r>
        <w:t xml:space="preserve"> the</w:t>
      </w:r>
      <w:r>
        <w:rPr>
          <w:spacing w:val="-1"/>
        </w:rPr>
        <w:t xml:space="preserve"> literature</w:t>
      </w:r>
      <w:r>
        <w:rPr>
          <w:spacing w:val="93"/>
        </w:rPr>
        <w:t xml:space="preserve"> </w:t>
      </w:r>
      <w:r>
        <w:rPr>
          <w:spacing w:val="-1"/>
        </w:rPr>
        <w:t>shows</w:t>
      </w:r>
      <w:r>
        <w:t xml:space="preserve"> </w:t>
      </w:r>
      <w:r>
        <w:rPr>
          <w:spacing w:val="-1"/>
        </w:rPr>
        <w:t>pastures</w:t>
      </w:r>
      <w:r>
        <w:t xml:space="preserve"> to be</w:t>
      </w:r>
      <w:r>
        <w:rPr>
          <w:spacing w:val="-1"/>
        </w:rPr>
        <w:t xml:space="preserve"> </w:t>
      </w:r>
      <w:r>
        <w:t>very</w:t>
      </w:r>
      <w:r>
        <w:rPr>
          <w:spacing w:val="-3"/>
        </w:rPr>
        <w:t xml:space="preserve"> </w:t>
      </w:r>
      <w:r>
        <w:rPr>
          <w:spacing w:val="-1"/>
        </w:rPr>
        <w:t xml:space="preserve">variable </w:t>
      </w:r>
      <w:r>
        <w:t xml:space="preserve">in </w:t>
      </w:r>
      <w:r>
        <w:rPr>
          <w:spacing w:val="-1"/>
        </w:rPr>
        <w:t>nutrient</w:t>
      </w:r>
      <w:r>
        <w:t xml:space="preserve"> levels. Some</w:t>
      </w:r>
      <w:r>
        <w:rPr>
          <w:spacing w:val="-1"/>
        </w:rPr>
        <w:t xml:space="preserve"> </w:t>
      </w:r>
      <w:r>
        <w:t>nursery</w:t>
      </w:r>
      <w:r>
        <w:rPr>
          <w:spacing w:val="-5"/>
        </w:rPr>
        <w:t xml:space="preserve"> </w:t>
      </w:r>
      <w:r>
        <w:t xml:space="preserve">crops </w:t>
      </w:r>
      <w:r>
        <w:rPr>
          <w:spacing w:val="-1"/>
        </w:rPr>
        <w:t>are</w:t>
      </w:r>
      <w:r>
        <w:rPr>
          <w:spacing w:val="1"/>
        </w:rPr>
        <w:t xml:space="preserve"> </w:t>
      </w:r>
      <w:r>
        <w:rPr>
          <w:spacing w:val="-1"/>
        </w:rPr>
        <w:t>grown</w:t>
      </w:r>
      <w:r>
        <w:t xml:space="preserve"> </w:t>
      </w:r>
      <w:r>
        <w:rPr>
          <w:spacing w:val="-1"/>
        </w:rPr>
        <w:t>with</w:t>
      </w:r>
      <w:r>
        <w:t xml:space="preserve"> a</w:t>
      </w:r>
      <w:r>
        <w:rPr>
          <w:spacing w:val="-1"/>
        </w:rPr>
        <w:t xml:space="preserve"> high</w:t>
      </w:r>
      <w:r>
        <w:rPr>
          <w:spacing w:val="71"/>
        </w:rPr>
        <w:t xml:space="preserve"> </w:t>
      </w:r>
      <w:r>
        <w:rPr>
          <w:spacing w:val="-1"/>
        </w:rPr>
        <w:t xml:space="preserve">degree </w:t>
      </w:r>
      <w:r>
        <w:rPr>
          <w:spacing w:val="1"/>
        </w:rPr>
        <w:t>of</w:t>
      </w:r>
      <w:r>
        <w:rPr>
          <w:spacing w:val="-1"/>
        </w:rPr>
        <w:t xml:space="preserve"> precision</w:t>
      </w:r>
      <w:r>
        <w:t xml:space="preserve"> </w:t>
      </w:r>
      <w:r>
        <w:rPr>
          <w:spacing w:val="-1"/>
        </w:rPr>
        <w:t>(water and</w:t>
      </w:r>
      <w:r>
        <w:t xml:space="preserve"> </w:t>
      </w:r>
      <w:r>
        <w:rPr>
          <w:spacing w:val="-1"/>
        </w:rPr>
        <w:t>nutrients).</w:t>
      </w:r>
      <w:r>
        <w:t xml:space="preserve">  </w:t>
      </w:r>
      <w:r>
        <w:rPr>
          <w:spacing w:val="-1"/>
        </w:rPr>
        <w:t>Precision/decision</w:t>
      </w:r>
      <w:r>
        <w:t xml:space="preserve"> </w:t>
      </w:r>
      <w:r>
        <w:rPr>
          <w:spacing w:val="-1"/>
        </w:rPr>
        <w:t>agriculture</w:t>
      </w:r>
      <w:r>
        <w:rPr>
          <w:spacing w:val="1"/>
        </w:rPr>
        <w:t xml:space="preserve"> </w:t>
      </w:r>
      <w:r>
        <w:rPr>
          <w:spacing w:val="-1"/>
        </w:rPr>
        <w:t>for</w:t>
      </w:r>
      <w:r>
        <w:rPr>
          <w:spacing w:val="1"/>
        </w:rPr>
        <w:t xml:space="preserve"> </w:t>
      </w:r>
      <w:r>
        <w:rPr>
          <w:spacing w:val="-1"/>
        </w:rPr>
        <w:t>cropland</w:t>
      </w:r>
      <w:r>
        <w:t xml:space="preserve"> </w:t>
      </w:r>
      <w:r>
        <w:rPr>
          <w:spacing w:val="-1"/>
        </w:rPr>
        <w:t>had</w:t>
      </w:r>
      <w:r>
        <w:rPr>
          <w:spacing w:val="113"/>
        </w:rPr>
        <w:t xml:space="preserve"> </w:t>
      </w:r>
      <w:r>
        <w:t>multiple</w:t>
      </w:r>
      <w:r>
        <w:rPr>
          <w:spacing w:val="-1"/>
        </w:rPr>
        <w:t xml:space="preserve"> definitions,</w:t>
      </w:r>
      <w:r>
        <w:t xml:space="preserve"> </w:t>
      </w:r>
      <w:r>
        <w:rPr>
          <w:spacing w:val="-1"/>
        </w:rPr>
        <w:t>and</w:t>
      </w:r>
      <w:r>
        <w:rPr>
          <w:spacing w:val="-3"/>
        </w:rPr>
        <w:t xml:space="preserve"> </w:t>
      </w:r>
      <w:r>
        <w:rPr>
          <w:spacing w:val="-1"/>
        </w:rPr>
        <w:t>several</w:t>
      </w:r>
      <w:r>
        <w:t xml:space="preserve"> </w:t>
      </w:r>
      <w:r>
        <w:rPr>
          <w:spacing w:val="-1"/>
        </w:rPr>
        <w:t>interviewees</w:t>
      </w:r>
      <w:r>
        <w:t xml:space="preserve"> </w:t>
      </w:r>
      <w:r>
        <w:rPr>
          <w:spacing w:val="-1"/>
        </w:rPr>
        <w:t xml:space="preserve">were </w:t>
      </w:r>
      <w:r>
        <w:t>basically</w:t>
      </w:r>
      <w:r>
        <w:rPr>
          <w:spacing w:val="-5"/>
        </w:rPr>
        <w:t xml:space="preserve"> </w:t>
      </w:r>
      <w:r>
        <w:rPr>
          <w:spacing w:val="-1"/>
        </w:rPr>
        <w:t>satisfied</w:t>
      </w:r>
      <w:r>
        <w:t xml:space="preserve"> </w:t>
      </w:r>
      <w:r>
        <w:rPr>
          <w:spacing w:val="-1"/>
        </w:rPr>
        <w:t>with</w:t>
      </w:r>
      <w:r>
        <w:rPr>
          <w:spacing w:val="2"/>
        </w:rPr>
        <w:t xml:space="preserve"> </w:t>
      </w:r>
      <w:r>
        <w:t>the</w:t>
      </w:r>
      <w:r>
        <w:rPr>
          <w:spacing w:val="-1"/>
        </w:rPr>
        <w:t xml:space="preserve"> default</w:t>
      </w:r>
      <w:r>
        <w:t xml:space="preserve"> definition</w:t>
      </w:r>
      <w:r>
        <w:rPr>
          <w:spacing w:val="87"/>
        </w:rPr>
        <w:t xml:space="preserve"> </w:t>
      </w:r>
      <w:r>
        <w:rPr>
          <w:spacing w:val="-1"/>
        </w:rPr>
        <w:t xml:space="preserve">despite </w:t>
      </w:r>
      <w:r>
        <w:t>noting</w:t>
      </w:r>
      <w:r>
        <w:rPr>
          <w:spacing w:val="-3"/>
        </w:rPr>
        <w:t xml:space="preserve"> </w:t>
      </w:r>
      <w:r>
        <w:rPr>
          <w:spacing w:val="-1"/>
        </w:rPr>
        <w:t>that</w:t>
      </w:r>
      <w:r>
        <w:t xml:space="preserve"> it is </w:t>
      </w:r>
      <w:r>
        <w:rPr>
          <w:spacing w:val="-1"/>
        </w:rPr>
        <w:t>vague.</w:t>
      </w:r>
      <w:r>
        <w:rPr>
          <w:spacing w:val="60"/>
        </w:rPr>
        <w:t xml:space="preserve"> </w:t>
      </w:r>
      <w:r>
        <w:t xml:space="preserve">Most </w:t>
      </w:r>
      <w:r>
        <w:rPr>
          <w:spacing w:val="-1"/>
        </w:rPr>
        <w:t>participants</w:t>
      </w:r>
      <w:r>
        <w:rPr>
          <w:spacing w:val="2"/>
        </w:rPr>
        <w:t xml:space="preserve"> </w:t>
      </w:r>
      <w:r>
        <w:rPr>
          <w:spacing w:val="-1"/>
        </w:rPr>
        <w:t xml:space="preserve">were </w:t>
      </w:r>
      <w:r>
        <w:t>not sure</w:t>
      </w:r>
      <w:r>
        <w:rPr>
          <w:spacing w:val="-1"/>
        </w:rPr>
        <w:t xml:space="preserve"> what</w:t>
      </w:r>
      <w:r>
        <w:t xml:space="preserve"> decision </w:t>
      </w:r>
      <w:r>
        <w:rPr>
          <w:spacing w:val="-1"/>
        </w:rPr>
        <w:t xml:space="preserve">agriculture </w:t>
      </w:r>
      <w:r>
        <w:t xml:space="preserve">was </w:t>
      </w:r>
      <w:r>
        <w:rPr>
          <w:spacing w:val="-1"/>
        </w:rPr>
        <w:t>and</w:t>
      </w:r>
      <w:r>
        <w:rPr>
          <w:spacing w:val="67"/>
        </w:rPr>
        <w:t xml:space="preserve"> </w:t>
      </w:r>
      <w:r>
        <w:rPr>
          <w:spacing w:val="-1"/>
        </w:rPr>
        <w:t>often</w:t>
      </w:r>
      <w:r>
        <w:t xml:space="preserve"> </w:t>
      </w:r>
      <w:r>
        <w:rPr>
          <w:spacing w:val="-1"/>
        </w:rPr>
        <w:t>decision</w:t>
      </w:r>
      <w:r>
        <w:t xml:space="preserve"> </w:t>
      </w:r>
      <w:r>
        <w:rPr>
          <w:spacing w:val="-1"/>
        </w:rPr>
        <w:t>and</w:t>
      </w:r>
      <w:r>
        <w:t xml:space="preserve"> precision </w:t>
      </w:r>
      <w:r>
        <w:rPr>
          <w:spacing w:val="-1"/>
        </w:rPr>
        <w:t>agriculture were separated</w:t>
      </w:r>
      <w:r>
        <w:t xml:space="preserve"> </w:t>
      </w:r>
      <w:r>
        <w:rPr>
          <w:spacing w:val="-1"/>
        </w:rPr>
        <w:t>as</w:t>
      </w:r>
      <w:r>
        <w:t xml:space="preserve"> they</w:t>
      </w:r>
      <w:r>
        <w:rPr>
          <w:spacing w:val="-3"/>
        </w:rPr>
        <w:t xml:space="preserve"> </w:t>
      </w:r>
      <w:r>
        <w:rPr>
          <w:spacing w:val="-1"/>
        </w:rPr>
        <w:t xml:space="preserve">were </w:t>
      </w:r>
      <w:r>
        <w:t>defined.</w:t>
      </w:r>
      <w:r>
        <w:rPr>
          <w:spacing w:val="60"/>
        </w:rPr>
        <w:t xml:space="preserve"> </w:t>
      </w:r>
      <w:r>
        <w:t>Some</w:t>
      </w:r>
      <w:r>
        <w:rPr>
          <w:spacing w:val="-1"/>
        </w:rPr>
        <w:t xml:space="preserve"> interviewees</w:t>
      </w:r>
      <w:r>
        <w:rPr>
          <w:spacing w:val="84"/>
        </w:rPr>
        <w:t xml:space="preserve"> </w:t>
      </w:r>
      <w:r>
        <w:rPr>
          <w:spacing w:val="-1"/>
        </w:rPr>
        <w:t>discussed</w:t>
      </w:r>
      <w:r>
        <w:t xml:space="preserve"> </w:t>
      </w:r>
      <w:r>
        <w:rPr>
          <w:spacing w:val="-1"/>
        </w:rPr>
        <w:t>precision</w:t>
      </w:r>
      <w:r>
        <w:t xml:space="preserve"> agriculture</w:t>
      </w:r>
      <w:r>
        <w:rPr>
          <w:spacing w:val="-1"/>
        </w:rPr>
        <w:t xml:space="preserve"> </w:t>
      </w:r>
      <w:r>
        <w:t xml:space="preserve">in </w:t>
      </w:r>
      <w:r>
        <w:rPr>
          <w:spacing w:val="-1"/>
        </w:rPr>
        <w:t>terms</w:t>
      </w:r>
      <w:r>
        <w:t xml:space="preserve"> of</w:t>
      </w:r>
      <w:r>
        <w:rPr>
          <w:spacing w:val="1"/>
        </w:rPr>
        <w:t xml:space="preserve"> </w:t>
      </w:r>
      <w:r>
        <w:rPr>
          <w:spacing w:val="-1"/>
        </w:rPr>
        <w:t>geospatial</w:t>
      </w:r>
      <w:r>
        <w:t xml:space="preserve"> tools </w:t>
      </w:r>
      <w:r>
        <w:rPr>
          <w:spacing w:val="-1"/>
        </w:rPr>
        <w:t>and</w:t>
      </w:r>
      <w:r>
        <w:t xml:space="preserve"> </w:t>
      </w:r>
      <w:r>
        <w:rPr>
          <w:spacing w:val="-1"/>
        </w:rPr>
        <w:t>all</w:t>
      </w:r>
      <w:r>
        <w:t xml:space="preserve"> </w:t>
      </w:r>
      <w:r>
        <w:rPr>
          <w:spacing w:val="-1"/>
        </w:rPr>
        <w:t>nutrient</w:t>
      </w:r>
      <w:r>
        <w:t xml:space="preserve"> inputs.  </w:t>
      </w:r>
      <w:r>
        <w:rPr>
          <w:spacing w:val="-1"/>
        </w:rPr>
        <w:t>Others</w:t>
      </w:r>
      <w:r>
        <w:rPr>
          <w:spacing w:val="71"/>
        </w:rPr>
        <w:t xml:space="preserve"> </w:t>
      </w:r>
      <w:r>
        <w:rPr>
          <w:spacing w:val="-1"/>
        </w:rPr>
        <w:t>defined</w:t>
      </w:r>
      <w:r>
        <w:t xml:space="preserve"> </w:t>
      </w:r>
      <w:r>
        <w:rPr>
          <w:spacing w:val="-1"/>
        </w:rPr>
        <w:t>precision</w:t>
      </w:r>
      <w:r>
        <w:t xml:space="preserve"> </w:t>
      </w:r>
      <w:r>
        <w:rPr>
          <w:spacing w:val="-1"/>
        </w:rPr>
        <w:t>agriculture as</w:t>
      </w:r>
      <w:r>
        <w:t xml:space="preserve"> improving</w:t>
      </w:r>
      <w:r>
        <w:rPr>
          <w:spacing w:val="-3"/>
        </w:rPr>
        <w:t xml:space="preserve"> </w:t>
      </w:r>
      <w:r>
        <w:rPr>
          <w:spacing w:val="-1"/>
        </w:rPr>
        <w:t>nutrient</w:t>
      </w:r>
      <w:r>
        <w:rPr>
          <w:spacing w:val="2"/>
        </w:rPr>
        <w:t xml:space="preserve"> </w:t>
      </w:r>
      <w:r>
        <w:rPr>
          <w:spacing w:val="-1"/>
        </w:rPr>
        <w:t>decisions</w:t>
      </w:r>
      <w:r>
        <w:t xml:space="preserve"> </w:t>
      </w:r>
      <w:r>
        <w:rPr>
          <w:spacing w:val="-1"/>
        </w:rPr>
        <w:t>through</w:t>
      </w:r>
      <w:r>
        <w:t xml:space="preserve"> more</w:t>
      </w:r>
      <w:r>
        <w:rPr>
          <w:spacing w:val="1"/>
        </w:rPr>
        <w:t xml:space="preserve"> </w:t>
      </w:r>
      <w:r>
        <w:rPr>
          <w:spacing w:val="-1"/>
        </w:rPr>
        <w:t>precision</w:t>
      </w:r>
      <w:r>
        <w:t xml:space="preserve"> or</w:t>
      </w:r>
      <w:r>
        <w:rPr>
          <w:spacing w:val="91"/>
        </w:rPr>
        <w:t xml:space="preserve"> </w:t>
      </w:r>
      <w:r>
        <w:rPr>
          <w:spacing w:val="-1"/>
        </w:rPr>
        <w:t>information</w:t>
      </w:r>
      <w:r>
        <w:t xml:space="preserve"> </w:t>
      </w:r>
      <w:r>
        <w:rPr>
          <w:spacing w:val="-1"/>
        </w:rPr>
        <w:t>with</w:t>
      </w:r>
      <w:r>
        <w:t xml:space="preserve"> </w:t>
      </w:r>
      <w:r>
        <w:rPr>
          <w:spacing w:val="-1"/>
        </w:rPr>
        <w:t>such</w:t>
      </w:r>
      <w:r>
        <w:t xml:space="preserve"> tools </w:t>
      </w:r>
      <w:r>
        <w:rPr>
          <w:spacing w:val="-1"/>
        </w:rPr>
        <w:t>as</w:t>
      </w:r>
      <w:r>
        <w:t xml:space="preserve"> </w:t>
      </w:r>
      <w:r>
        <w:rPr>
          <w:spacing w:val="-1"/>
        </w:rPr>
        <w:t xml:space="preserve">PSNT </w:t>
      </w:r>
      <w:r>
        <w:t>or</w:t>
      </w:r>
      <w:r>
        <w:rPr>
          <w:spacing w:val="-1"/>
        </w:rPr>
        <w:t xml:space="preserve"> </w:t>
      </w:r>
      <w:r>
        <w:t>tissue</w:t>
      </w:r>
      <w:r>
        <w:rPr>
          <w:spacing w:val="-1"/>
        </w:rPr>
        <w:t xml:space="preserve"> testing.</w:t>
      </w:r>
      <w:r>
        <w:rPr>
          <w:spacing w:val="60"/>
        </w:rPr>
        <w:t xml:space="preserve"> </w:t>
      </w:r>
      <w:r>
        <w:rPr>
          <w:spacing w:val="-1"/>
        </w:rPr>
        <w:t xml:space="preserve">The </w:t>
      </w:r>
      <w:r>
        <w:t>majority</w:t>
      </w:r>
      <w:r>
        <w:rPr>
          <w:spacing w:val="-5"/>
        </w:rPr>
        <w:t xml:space="preserve"> </w:t>
      </w:r>
      <w:r>
        <w:t>of</w:t>
      </w:r>
      <w:r>
        <w:rPr>
          <w:spacing w:val="-1"/>
        </w:rPr>
        <w:t xml:space="preserve"> interviewees</w:t>
      </w:r>
      <w:r>
        <w:t xml:space="preserve"> stated </w:t>
      </w:r>
      <w:r>
        <w:rPr>
          <w:spacing w:val="-1"/>
        </w:rPr>
        <w:t>that</w:t>
      </w:r>
      <w:r>
        <w:rPr>
          <w:spacing w:val="75"/>
        </w:rPr>
        <w:t xml:space="preserve"> </w:t>
      </w:r>
      <w:r>
        <w:t>P/D</w:t>
      </w:r>
      <w:r>
        <w:rPr>
          <w:spacing w:val="-1"/>
        </w:rPr>
        <w:t xml:space="preserve"> agriculture applied</w:t>
      </w:r>
      <w:r>
        <w:t xml:space="preserve"> </w:t>
      </w:r>
      <w:r>
        <w:rPr>
          <w:spacing w:val="1"/>
        </w:rPr>
        <w:t>to</w:t>
      </w:r>
      <w:r>
        <w:t xml:space="preserve"> both N</w:t>
      </w:r>
      <w:r>
        <w:rPr>
          <w:spacing w:val="-1"/>
        </w:rPr>
        <w:t xml:space="preserve"> and</w:t>
      </w:r>
      <w:r>
        <w:t xml:space="preserve"> P, but </w:t>
      </w:r>
      <w:r>
        <w:rPr>
          <w:spacing w:val="-1"/>
        </w:rPr>
        <w:t>three</w:t>
      </w:r>
      <w:r>
        <w:rPr>
          <w:spacing w:val="1"/>
        </w:rPr>
        <w:t xml:space="preserve"> </w:t>
      </w:r>
      <w:r>
        <w:rPr>
          <w:spacing w:val="-1"/>
        </w:rPr>
        <w:t>interviewees</w:t>
      </w:r>
      <w:r>
        <w:t xml:space="preserve"> said </w:t>
      </w:r>
      <w:r>
        <w:rPr>
          <w:spacing w:val="-1"/>
        </w:rPr>
        <w:t>that</w:t>
      </w:r>
      <w:r>
        <w:t xml:space="preserve"> P/D</w:t>
      </w:r>
      <w:r>
        <w:rPr>
          <w:spacing w:val="-1"/>
        </w:rPr>
        <w:t xml:space="preserve"> agriculture </w:t>
      </w:r>
      <w:r>
        <w:t xml:space="preserve">has </w:t>
      </w:r>
      <w:r>
        <w:rPr>
          <w:spacing w:val="-1"/>
        </w:rPr>
        <w:t>been</w:t>
      </w:r>
      <w:r>
        <w:rPr>
          <w:spacing w:val="71"/>
        </w:rPr>
        <w:t xml:space="preserve"> </w:t>
      </w:r>
      <w:r>
        <w:rPr>
          <w:spacing w:val="-1"/>
        </w:rPr>
        <w:t>primarily</w:t>
      </w:r>
      <w:r>
        <w:rPr>
          <w:spacing w:val="-5"/>
        </w:rPr>
        <w:t xml:space="preserve"> </w:t>
      </w:r>
      <w:r>
        <w:rPr>
          <w:spacing w:val="-1"/>
        </w:rPr>
        <w:t>focused</w:t>
      </w:r>
      <w:r>
        <w:t xml:space="preserve"> on </w:t>
      </w:r>
      <w:r>
        <w:rPr>
          <w:spacing w:val="-1"/>
        </w:rPr>
        <w:t>N.</w:t>
      </w:r>
      <w:r>
        <w:rPr>
          <w:spacing w:val="2"/>
        </w:rPr>
        <w:t xml:space="preserve"> </w:t>
      </w:r>
      <w:r>
        <w:rPr>
          <w:spacing w:val="-1"/>
        </w:rPr>
        <w:t xml:space="preserve">One </w:t>
      </w:r>
      <w:r>
        <w:t>of</w:t>
      </w:r>
      <w:r>
        <w:rPr>
          <w:spacing w:val="-1"/>
        </w:rPr>
        <w:t xml:space="preserve"> these two</w:t>
      </w:r>
      <w:r>
        <w:rPr>
          <w:spacing w:val="2"/>
        </w:rPr>
        <w:t xml:space="preserve"> </w:t>
      </w:r>
      <w:r>
        <w:rPr>
          <w:spacing w:val="-1"/>
        </w:rPr>
        <w:t>respondents</w:t>
      </w:r>
      <w:r>
        <w:t xml:space="preserve"> </w:t>
      </w:r>
      <w:r>
        <w:rPr>
          <w:spacing w:val="-1"/>
        </w:rPr>
        <w:t>attributed</w:t>
      </w:r>
      <w:r>
        <w:t xml:space="preserve"> this to </w:t>
      </w:r>
      <w:r>
        <w:rPr>
          <w:spacing w:val="-1"/>
        </w:rPr>
        <w:t>greater sensor</w:t>
      </w:r>
      <w:r>
        <w:t xml:space="preserve"> </w:t>
      </w:r>
      <w:r>
        <w:rPr>
          <w:spacing w:val="-1"/>
        </w:rPr>
        <w:t>availability</w:t>
      </w:r>
      <w:r>
        <w:rPr>
          <w:spacing w:val="-5"/>
        </w:rPr>
        <w:t xml:space="preserve"> </w:t>
      </w:r>
      <w:r>
        <w:t>for</w:t>
      </w:r>
      <w:r>
        <w:rPr>
          <w:spacing w:val="-1"/>
        </w:rPr>
        <w:t xml:space="preserve"> N.</w:t>
      </w:r>
      <w:r>
        <w:rPr>
          <w:spacing w:val="2"/>
        </w:rPr>
        <w:t xml:space="preserve"> </w:t>
      </w:r>
      <w:r>
        <w:rPr>
          <w:spacing w:val="-2"/>
        </w:rPr>
        <w:t>It</w:t>
      </w:r>
      <w:r>
        <w:t xml:space="preserve"> is </w:t>
      </w:r>
      <w:r>
        <w:rPr>
          <w:spacing w:val="-1"/>
        </w:rPr>
        <w:t>important</w:t>
      </w:r>
      <w:r>
        <w:t xml:space="preserve"> to note</w:t>
      </w:r>
      <w:r>
        <w:rPr>
          <w:spacing w:val="-1"/>
        </w:rPr>
        <w:t xml:space="preserve"> that</w:t>
      </w:r>
      <w:r>
        <w:t xml:space="preserve"> not </w:t>
      </w:r>
      <w:r>
        <w:rPr>
          <w:spacing w:val="-1"/>
        </w:rPr>
        <w:t>all</w:t>
      </w:r>
      <w:r>
        <w:t xml:space="preserve"> </w:t>
      </w:r>
      <w:r>
        <w:rPr>
          <w:spacing w:val="-1"/>
        </w:rPr>
        <w:t>interviewees</w:t>
      </w:r>
      <w:r>
        <w:t xml:space="preserve"> </w:t>
      </w:r>
      <w:r>
        <w:rPr>
          <w:spacing w:val="-1"/>
        </w:rPr>
        <w:t>defined</w:t>
      </w:r>
      <w:r>
        <w:t xml:space="preserve"> </w:t>
      </w:r>
      <w:r>
        <w:rPr>
          <w:spacing w:val="-1"/>
        </w:rPr>
        <w:t>precision</w:t>
      </w:r>
      <w:r>
        <w:t xml:space="preserve"> </w:t>
      </w:r>
      <w:r>
        <w:rPr>
          <w:spacing w:val="-1"/>
        </w:rPr>
        <w:t>agriculture</w:t>
      </w:r>
      <w:r>
        <w:rPr>
          <w:spacing w:val="103"/>
        </w:rPr>
        <w:t xml:space="preserve"> </w:t>
      </w:r>
      <w:r>
        <w:rPr>
          <w:spacing w:val="-1"/>
        </w:rPr>
        <w:t>through</w:t>
      </w:r>
      <w:r>
        <w:rPr>
          <w:spacing w:val="2"/>
        </w:rPr>
        <w:t xml:space="preserve"> </w:t>
      </w:r>
      <w:r>
        <w:rPr>
          <w:spacing w:val="-1"/>
        </w:rPr>
        <w:t>geospatial</w:t>
      </w:r>
      <w:r>
        <w:t xml:space="preserve"> </w:t>
      </w:r>
      <w:r>
        <w:rPr>
          <w:spacing w:val="-1"/>
        </w:rPr>
        <w:t>technologies.</w:t>
      </w:r>
      <w:r>
        <w:t xml:space="preserve"> One</w:t>
      </w:r>
      <w:r>
        <w:rPr>
          <w:spacing w:val="-1"/>
        </w:rPr>
        <w:t xml:space="preserve"> expert</w:t>
      </w:r>
      <w:r>
        <w:t xml:space="preserve"> </w:t>
      </w:r>
      <w:r>
        <w:rPr>
          <w:spacing w:val="-1"/>
        </w:rPr>
        <w:t>offered</w:t>
      </w:r>
      <w:r>
        <w:t xml:space="preserve"> </w:t>
      </w:r>
      <w:r>
        <w:rPr>
          <w:spacing w:val="-1"/>
        </w:rPr>
        <w:t>Adaptive Nutrient</w:t>
      </w:r>
      <w:r>
        <w:t xml:space="preserve"> Management </w:t>
      </w:r>
      <w:r>
        <w:rPr>
          <w:spacing w:val="-1"/>
        </w:rPr>
        <w:t>as</w:t>
      </w:r>
      <w:r>
        <w:t xml:space="preserve"> </w:t>
      </w:r>
      <w:r>
        <w:rPr>
          <w:spacing w:val="-1"/>
        </w:rPr>
        <w:t>an</w:t>
      </w:r>
      <w:r>
        <w:rPr>
          <w:spacing w:val="86"/>
        </w:rPr>
        <w:t xml:space="preserve"> </w:t>
      </w:r>
      <w:r>
        <w:rPr>
          <w:spacing w:val="-1"/>
        </w:rPr>
        <w:t xml:space="preserve">alternative </w:t>
      </w:r>
      <w:r>
        <w:t>to both P/D</w:t>
      </w:r>
      <w:r>
        <w:rPr>
          <w:spacing w:val="-1"/>
        </w:rPr>
        <w:t xml:space="preserve"> agriculture and</w:t>
      </w:r>
      <w:r>
        <w:t xml:space="preserve"> </w:t>
      </w:r>
      <w:r>
        <w:rPr>
          <w:spacing w:val="-1"/>
        </w:rPr>
        <w:t>ENM.</w:t>
      </w:r>
      <w:r>
        <w:t xml:space="preserve"> This </w:t>
      </w:r>
      <w:r>
        <w:rPr>
          <w:spacing w:val="-1"/>
        </w:rPr>
        <w:t>approach</w:t>
      </w:r>
      <w:r>
        <w:t xml:space="preserve"> is </w:t>
      </w:r>
      <w:r>
        <w:rPr>
          <w:spacing w:val="-1"/>
        </w:rPr>
        <w:t>described</w:t>
      </w:r>
      <w:r>
        <w:t xml:space="preserve"> </w:t>
      </w:r>
      <w:r w:rsidR="00016770">
        <w:rPr>
          <w:spacing w:val="1"/>
        </w:rPr>
        <w:t>in</w:t>
      </w:r>
      <w:r w:rsidR="00337142">
        <w:t xml:space="preserve"> </w:t>
      </w:r>
      <w:r w:rsidR="00016770">
        <w:rPr>
          <w:spacing w:val="-1"/>
        </w:rPr>
        <w:t>Subappendix</w:t>
      </w:r>
      <w:r w:rsidRPr="00337142">
        <w:rPr>
          <w:spacing w:val="2"/>
        </w:rPr>
        <w:t xml:space="preserve"> </w:t>
      </w:r>
      <w:r w:rsidRPr="00337142">
        <w:rPr>
          <w:spacing w:val="-1"/>
        </w:rPr>
        <w:t>B</w:t>
      </w:r>
      <w:r>
        <w:rPr>
          <w:spacing w:val="-1"/>
        </w:rPr>
        <w:t>.</w:t>
      </w:r>
    </w:p>
    <w:p w:rsidR="006474F3" w:rsidRDefault="006474F3">
      <w:pPr>
        <w:spacing w:before="7" w:line="240" w:lineRule="exact"/>
        <w:rPr>
          <w:sz w:val="24"/>
          <w:szCs w:val="24"/>
        </w:rPr>
      </w:pPr>
    </w:p>
    <w:p w:rsidR="006474F3" w:rsidRPr="0070397F" w:rsidRDefault="0070397F" w:rsidP="0070397F">
      <w:pPr>
        <w:pStyle w:val="AppBH2"/>
      </w:pPr>
      <w:bookmarkStart w:id="353" w:name="_Toc422164269"/>
      <w:bookmarkStart w:id="354" w:name="_Toc422994302"/>
      <w:r w:rsidRPr="0070397F">
        <w:t>N-B</w:t>
      </w:r>
      <w:r w:rsidR="006474F3" w:rsidRPr="0070397F">
        <w:t>ASED RECOMMENDATIONS</w:t>
      </w:r>
      <w:bookmarkEnd w:id="353"/>
      <w:bookmarkEnd w:id="354"/>
    </w:p>
    <w:p w:rsidR="006474F3" w:rsidRDefault="006474F3">
      <w:pPr>
        <w:pStyle w:val="BodyText"/>
        <w:ind w:right="222"/>
        <w:rPr>
          <w:spacing w:val="-1"/>
        </w:rPr>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t>how</w:t>
      </w:r>
      <w:r>
        <w:rPr>
          <w:spacing w:val="-1"/>
        </w:rPr>
        <w:t xml:space="preserve"> </w:t>
      </w:r>
      <w:r>
        <w:t>N</w:t>
      </w:r>
      <w:r>
        <w:rPr>
          <w:spacing w:val="1"/>
        </w:rPr>
        <w:t xml:space="preserve"> </w:t>
      </w:r>
      <w:r>
        <w:rPr>
          <w:spacing w:val="-1"/>
        </w:rPr>
        <w:t>recommendations</w:t>
      </w:r>
      <w:r>
        <w:t xml:space="preserve"> </w:t>
      </w:r>
      <w:r>
        <w:rPr>
          <w:spacing w:val="-1"/>
        </w:rPr>
        <w:t xml:space="preserve">are </w:t>
      </w:r>
      <w:r>
        <w:t xml:space="preserve">developed </w:t>
      </w:r>
      <w:r>
        <w:rPr>
          <w:spacing w:val="-1"/>
        </w:rPr>
        <w:t>for crops</w:t>
      </w:r>
      <w:r>
        <w:t xml:space="preserve"> in </w:t>
      </w:r>
      <w:r>
        <w:rPr>
          <w:spacing w:val="-1"/>
        </w:rPr>
        <w:t>their</w:t>
      </w:r>
      <w:r>
        <w:rPr>
          <w:spacing w:val="81"/>
        </w:rPr>
        <w:t xml:space="preserve"> </w:t>
      </w:r>
      <w:r>
        <w:rPr>
          <w:spacing w:val="-1"/>
        </w:rPr>
        <w:t>state,</w:t>
      </w:r>
      <w:r>
        <w:t xml:space="preserve"> </w:t>
      </w:r>
      <w:r>
        <w:rPr>
          <w:spacing w:val="-1"/>
        </w:rPr>
        <w:t>program,</w:t>
      </w:r>
      <w:r>
        <w:t xml:space="preserve"> or</w:t>
      </w:r>
      <w:r>
        <w:rPr>
          <w:spacing w:val="1"/>
        </w:rPr>
        <w:t xml:space="preserve"> </w:t>
      </w:r>
      <w:r>
        <w:rPr>
          <w:spacing w:val="-1"/>
        </w:rPr>
        <w:t>area.</w:t>
      </w:r>
      <w:r>
        <w:t xml:space="preserve"> A</w:t>
      </w:r>
      <w:r>
        <w:rPr>
          <w:spacing w:val="1"/>
        </w:rPr>
        <w:t xml:space="preserve"> </w:t>
      </w:r>
      <w:r>
        <w:rPr>
          <w:spacing w:val="-1"/>
        </w:rPr>
        <w:t>description</w:t>
      </w:r>
      <w:r>
        <w:t xml:space="preserve"> of</w:t>
      </w:r>
      <w:r>
        <w:rPr>
          <w:spacing w:val="-1"/>
        </w:rPr>
        <w:t xml:space="preserve"> </w:t>
      </w:r>
      <w:r>
        <w:t>the</w:t>
      </w:r>
      <w:r>
        <w:rPr>
          <w:spacing w:val="-1"/>
        </w:rPr>
        <w:t xml:space="preserve"> </w:t>
      </w:r>
      <w:r>
        <w:t xml:space="preserve">method </w:t>
      </w:r>
      <w:r>
        <w:rPr>
          <w:spacing w:val="-1"/>
        </w:rPr>
        <w:t>for determining</w:t>
      </w:r>
      <w:r>
        <w:rPr>
          <w:spacing w:val="2"/>
        </w:rPr>
        <w:t xml:space="preserve"> </w:t>
      </w:r>
      <w:r>
        <w:rPr>
          <w:spacing w:val="-2"/>
        </w:rPr>
        <w:t>yield</w:t>
      </w:r>
      <w:r>
        <w:rPr>
          <w:spacing w:val="2"/>
        </w:rPr>
        <w:t xml:space="preserve"> </w:t>
      </w:r>
      <w:r>
        <w:rPr>
          <w:spacing w:val="-1"/>
        </w:rPr>
        <w:t>goals</w:t>
      </w:r>
      <w:r>
        <w:t xml:space="preserve"> </w:t>
      </w:r>
      <w:r>
        <w:rPr>
          <w:spacing w:val="-1"/>
        </w:rPr>
        <w:t>was</w:t>
      </w:r>
      <w:r>
        <w:t xml:space="preserve"> </w:t>
      </w:r>
      <w:r>
        <w:rPr>
          <w:spacing w:val="-1"/>
        </w:rPr>
        <w:t>also</w:t>
      </w:r>
      <w:r>
        <w:rPr>
          <w:spacing w:val="89"/>
        </w:rPr>
        <w:t xml:space="preserve"> </w:t>
      </w:r>
      <w:r>
        <w:rPr>
          <w:spacing w:val="-1"/>
        </w:rPr>
        <w:t>requested.</w:t>
      </w:r>
      <w:r>
        <w:rPr>
          <w:spacing w:val="2"/>
        </w:rPr>
        <w:t xml:space="preserve"> </w:t>
      </w:r>
      <w:r>
        <w:rPr>
          <w:spacing w:val="-1"/>
        </w:rPr>
        <w:t>Information</w:t>
      </w:r>
      <w:r>
        <w:t xml:space="preserve"> </w:t>
      </w:r>
      <w:r>
        <w:rPr>
          <w:spacing w:val="1"/>
        </w:rPr>
        <w:t>on</w:t>
      </w:r>
      <w:r>
        <w:t xml:space="preserve"> N</w:t>
      </w:r>
      <w:r>
        <w:rPr>
          <w:spacing w:val="-1"/>
        </w:rPr>
        <w:t xml:space="preserve"> recommendations</w:t>
      </w:r>
      <w:r>
        <w:t xml:space="preserve"> and</w:t>
      </w:r>
      <w:r>
        <w:rPr>
          <w:spacing w:val="2"/>
        </w:rPr>
        <w:t xml:space="preserve"> </w:t>
      </w:r>
      <w:r>
        <w:rPr>
          <w:spacing w:val="-2"/>
        </w:rPr>
        <w:t>yield</w:t>
      </w:r>
      <w:r>
        <w:rPr>
          <w:spacing w:val="2"/>
        </w:rPr>
        <w:t xml:space="preserve"> </w:t>
      </w:r>
      <w:r>
        <w:rPr>
          <w:spacing w:val="-1"/>
        </w:rPr>
        <w:t>goals</w:t>
      </w:r>
      <w:r>
        <w:t xml:space="preserve"> is </w:t>
      </w:r>
      <w:r>
        <w:rPr>
          <w:spacing w:val="-1"/>
        </w:rPr>
        <w:t>presented</w:t>
      </w:r>
      <w:r>
        <w:rPr>
          <w:spacing w:val="2"/>
        </w:rPr>
        <w:t xml:space="preserve"> </w:t>
      </w:r>
      <w:r>
        <w:t xml:space="preserve">in </w:t>
      </w:r>
      <w:r>
        <w:rPr>
          <w:spacing w:val="-1"/>
        </w:rPr>
        <w:t xml:space="preserve">Table </w:t>
      </w:r>
      <w:r>
        <w:t xml:space="preserve">4, </w:t>
      </w:r>
      <w:r>
        <w:rPr>
          <w:spacing w:val="-1"/>
        </w:rPr>
        <w:t>with</w:t>
      </w:r>
      <w:r>
        <w:rPr>
          <w:spacing w:val="87"/>
        </w:rPr>
        <w:t xml:space="preserve"> </w:t>
      </w:r>
      <w:r>
        <w:rPr>
          <w:spacing w:val="-1"/>
        </w:rPr>
        <w:t>responses</w:t>
      </w:r>
      <w:r>
        <w:t xml:space="preserve"> to </w:t>
      </w:r>
      <w:r>
        <w:rPr>
          <w:spacing w:val="-1"/>
        </w:rPr>
        <w:t>survey/interview questions</w:t>
      </w:r>
      <w:r>
        <w:t xml:space="preserve"> in </w:t>
      </w:r>
      <w:r>
        <w:rPr>
          <w:spacing w:val="-1"/>
        </w:rPr>
        <w:t>black</w:t>
      </w:r>
      <w:r>
        <w:t xml:space="preserve"> and </w:t>
      </w:r>
      <w:r>
        <w:rPr>
          <w:spacing w:val="-1"/>
        </w:rPr>
        <w:t>additional</w:t>
      </w:r>
      <w:r>
        <w:t xml:space="preserve"> </w:t>
      </w:r>
      <w:r>
        <w:rPr>
          <w:spacing w:val="-1"/>
        </w:rPr>
        <w:t>information</w:t>
      </w:r>
      <w:r>
        <w:t xml:space="preserve"> </w:t>
      </w:r>
      <w:r>
        <w:rPr>
          <w:spacing w:val="-1"/>
        </w:rPr>
        <w:t>from</w:t>
      </w:r>
      <w:r>
        <w:t xml:space="preserve"> </w:t>
      </w:r>
      <w:r>
        <w:rPr>
          <w:spacing w:val="-1"/>
        </w:rPr>
        <w:t>state</w:t>
      </w:r>
      <w:r>
        <w:rPr>
          <w:spacing w:val="1"/>
        </w:rPr>
        <w:t xml:space="preserve"> </w:t>
      </w:r>
      <w:r>
        <w:rPr>
          <w:spacing w:val="-1"/>
        </w:rPr>
        <w:t>guidance</w:t>
      </w:r>
      <w:r>
        <w:rPr>
          <w:spacing w:val="115"/>
        </w:rPr>
        <w:t xml:space="preserve"> </w:t>
      </w:r>
      <w:r>
        <w:t>or</w:t>
      </w:r>
      <w:r>
        <w:rPr>
          <w:spacing w:val="-1"/>
        </w:rPr>
        <w:t xml:space="preserve"> </w:t>
      </w:r>
      <w:r>
        <w:t>regulatory</w:t>
      </w:r>
      <w:r>
        <w:rPr>
          <w:spacing w:val="-5"/>
        </w:rPr>
        <w:t xml:space="preserve"> </w:t>
      </w:r>
      <w:r>
        <w:rPr>
          <w:spacing w:val="-1"/>
        </w:rPr>
        <w:t xml:space="preserve">language </w:t>
      </w:r>
      <w:r>
        <w:t>in</w:t>
      </w:r>
      <w:r>
        <w:rPr>
          <w:spacing w:val="2"/>
        </w:rPr>
        <w:t xml:space="preserve"> </w:t>
      </w:r>
      <w:r>
        <w:rPr>
          <w:spacing w:val="-1"/>
        </w:rPr>
        <w:t>blue.</w:t>
      </w:r>
    </w:p>
    <w:p w:rsidR="00602A15" w:rsidRDefault="00602A15">
      <w:pPr>
        <w:pStyle w:val="BodyText"/>
        <w:ind w:right="222"/>
      </w:pPr>
    </w:p>
    <w:p w:rsidR="006474F3" w:rsidRDefault="006474F3">
      <w:pPr>
        <w:pStyle w:val="BodyText"/>
        <w:spacing w:before="11"/>
        <w:ind w:left="119" w:right="200"/>
      </w:pPr>
      <w:r>
        <w:rPr>
          <w:spacing w:val="-1"/>
        </w:rPr>
        <w:t>Interviewees</w:t>
      </w:r>
      <w:r>
        <w:rPr>
          <w:spacing w:val="2"/>
        </w:rPr>
        <w:t xml:space="preserve"> </w:t>
      </w:r>
      <w:r>
        <w:t>generally</w:t>
      </w:r>
      <w:r>
        <w:rPr>
          <w:spacing w:val="-5"/>
        </w:rPr>
        <w:t xml:space="preserve"> </w:t>
      </w:r>
      <w:r>
        <w:rPr>
          <w:spacing w:val="-1"/>
        </w:rPr>
        <w:t>agreed</w:t>
      </w:r>
      <w:r>
        <w:t xml:space="preserve"> </w:t>
      </w:r>
      <w:r>
        <w:rPr>
          <w:spacing w:val="-1"/>
        </w:rPr>
        <w:t>that</w:t>
      </w:r>
      <w:r>
        <w:t xml:space="preserve"> N</w:t>
      </w:r>
      <w:r>
        <w:rPr>
          <w:spacing w:val="1"/>
        </w:rPr>
        <w:t xml:space="preserve"> </w:t>
      </w:r>
      <w:r>
        <w:rPr>
          <w:spacing w:val="-1"/>
        </w:rPr>
        <w:t>rates</w:t>
      </w:r>
      <w:r>
        <w:t xml:space="preserve"> are</w:t>
      </w:r>
      <w:r>
        <w:rPr>
          <w:spacing w:val="-1"/>
        </w:rPr>
        <w:t xml:space="preserve"> determined</w:t>
      </w:r>
      <w:r>
        <w:t xml:space="preserve"> </w:t>
      </w:r>
      <w:r>
        <w:rPr>
          <w:spacing w:val="-1"/>
        </w:rPr>
        <w:t>based</w:t>
      </w:r>
      <w:r>
        <w:t xml:space="preserve"> on</w:t>
      </w:r>
      <w:r>
        <w:rPr>
          <w:spacing w:val="4"/>
        </w:rPr>
        <w:t xml:space="preserve"> </w:t>
      </w:r>
      <w:r>
        <w:rPr>
          <w:spacing w:val="-1"/>
        </w:rPr>
        <w:t>yield</w:t>
      </w:r>
      <w:r>
        <w:t xml:space="preserve"> </w:t>
      </w:r>
      <w:r>
        <w:rPr>
          <w:spacing w:val="-1"/>
        </w:rPr>
        <w:t>goals.</w:t>
      </w:r>
      <w:r>
        <w:rPr>
          <w:spacing w:val="60"/>
        </w:rPr>
        <w:t xml:space="preserve"> </w:t>
      </w:r>
      <w:r>
        <w:rPr>
          <w:spacing w:val="-1"/>
        </w:rPr>
        <w:t xml:space="preserve">The </w:t>
      </w:r>
      <w:r>
        <w:t>source</w:t>
      </w:r>
      <w:r>
        <w:rPr>
          <w:spacing w:val="-1"/>
        </w:rPr>
        <w:t xml:space="preserve"> </w:t>
      </w:r>
      <w:r>
        <w:t>of</w:t>
      </w:r>
      <w:r>
        <w:rPr>
          <w:spacing w:val="67"/>
        </w:rPr>
        <w:t xml:space="preserve"> </w:t>
      </w:r>
      <w:r>
        <w:t>the</w:t>
      </w:r>
      <w:r>
        <w:rPr>
          <w:spacing w:val="1"/>
        </w:rPr>
        <w:t xml:space="preserve"> </w:t>
      </w:r>
      <w:r>
        <w:rPr>
          <w:spacing w:val="-2"/>
        </w:rPr>
        <w:t>yield</w:t>
      </w:r>
      <w:r>
        <w:rPr>
          <w:spacing w:val="2"/>
        </w:rPr>
        <w:t xml:space="preserve"> </w:t>
      </w:r>
      <w:r>
        <w:rPr>
          <w:spacing w:val="-1"/>
        </w:rPr>
        <w:t>goal,</w:t>
      </w:r>
      <w:r>
        <w:t xml:space="preserve"> </w:t>
      </w:r>
      <w:r>
        <w:rPr>
          <w:spacing w:val="-1"/>
        </w:rPr>
        <w:t>however,</w:t>
      </w:r>
      <w:r>
        <w:rPr>
          <w:spacing w:val="2"/>
        </w:rPr>
        <w:t xml:space="preserve"> </w:t>
      </w:r>
      <w:r>
        <w:rPr>
          <w:spacing w:val="-1"/>
        </w:rPr>
        <w:t>can</w:t>
      </w:r>
      <w:r>
        <w:t xml:space="preserve"> </w:t>
      </w:r>
      <w:r>
        <w:rPr>
          <w:spacing w:val="-1"/>
        </w:rPr>
        <w:t>differ from</w:t>
      </w:r>
      <w:r>
        <w:t xml:space="preserve"> state</w:t>
      </w:r>
      <w:r>
        <w:rPr>
          <w:spacing w:val="-1"/>
        </w:rPr>
        <w:t xml:space="preserve"> </w:t>
      </w:r>
      <w:r>
        <w:t xml:space="preserve">to </w:t>
      </w:r>
      <w:r>
        <w:rPr>
          <w:spacing w:val="-1"/>
        </w:rPr>
        <w:t>state.</w:t>
      </w:r>
      <w:r>
        <w:rPr>
          <w:spacing w:val="60"/>
        </w:rPr>
        <w:t xml:space="preserve"> </w:t>
      </w:r>
      <w:r>
        <w:rPr>
          <w:spacing w:val="-1"/>
        </w:rPr>
        <w:t>Yield</w:t>
      </w:r>
      <w:r>
        <w:rPr>
          <w:spacing w:val="2"/>
        </w:rPr>
        <w:t xml:space="preserve"> </w:t>
      </w:r>
      <w:r>
        <w:rPr>
          <w:spacing w:val="-1"/>
        </w:rPr>
        <w:t>goals</w:t>
      </w:r>
      <w:r>
        <w:t xml:space="preserve"> </w:t>
      </w:r>
      <w:r>
        <w:rPr>
          <w:spacing w:val="-1"/>
        </w:rPr>
        <w:t xml:space="preserve">for </w:t>
      </w:r>
      <w:r>
        <w:t>some</w:t>
      </w:r>
      <w:r>
        <w:rPr>
          <w:spacing w:val="-1"/>
        </w:rPr>
        <w:t xml:space="preserve"> states</w:t>
      </w:r>
      <w:r>
        <w:t xml:space="preserve"> are</w:t>
      </w:r>
      <w:r>
        <w:rPr>
          <w:spacing w:val="-1"/>
        </w:rPr>
        <w:t xml:space="preserve"> based</w:t>
      </w:r>
      <w:r>
        <w:t xml:space="preserve"> on</w:t>
      </w:r>
      <w:r>
        <w:rPr>
          <w:spacing w:val="83"/>
        </w:rPr>
        <w:t xml:space="preserve"> </w:t>
      </w:r>
      <w:r>
        <w:rPr>
          <w:spacing w:val="-1"/>
        </w:rPr>
        <w:t>farmer</w:t>
      </w:r>
      <w:r>
        <w:rPr>
          <w:spacing w:val="1"/>
        </w:rPr>
        <w:t xml:space="preserve"> </w:t>
      </w:r>
      <w:r>
        <w:rPr>
          <w:spacing w:val="-1"/>
        </w:rPr>
        <w:t>records</w:t>
      </w:r>
      <w:r>
        <w:t xml:space="preserve"> or</w:t>
      </w:r>
      <w:r>
        <w:rPr>
          <w:spacing w:val="-1"/>
        </w:rPr>
        <w:t xml:space="preserve"> experience whereas</w:t>
      </w:r>
      <w:r>
        <w:t xml:space="preserve"> in other</w:t>
      </w:r>
      <w:r>
        <w:rPr>
          <w:spacing w:val="-1"/>
        </w:rPr>
        <w:t xml:space="preserve"> </w:t>
      </w:r>
      <w:r>
        <w:t>states</w:t>
      </w:r>
      <w:r>
        <w:rPr>
          <w:spacing w:val="2"/>
        </w:rPr>
        <w:t xml:space="preserve"> </w:t>
      </w:r>
      <w:r>
        <w:rPr>
          <w:spacing w:val="-2"/>
        </w:rPr>
        <w:t>yield</w:t>
      </w:r>
      <w:r>
        <w:rPr>
          <w:spacing w:val="2"/>
        </w:rPr>
        <w:t xml:space="preserve"> </w:t>
      </w:r>
      <w:r>
        <w:rPr>
          <w:spacing w:val="-1"/>
        </w:rPr>
        <w:t>goals</w:t>
      </w:r>
      <w:r>
        <w:t xml:space="preserve"> </w:t>
      </w:r>
      <w:r>
        <w:rPr>
          <w:spacing w:val="-1"/>
        </w:rPr>
        <w:t xml:space="preserve">are </w:t>
      </w:r>
      <w:r>
        <w:t xml:space="preserve">based </w:t>
      </w:r>
      <w:r>
        <w:rPr>
          <w:spacing w:val="1"/>
        </w:rPr>
        <w:t>on</w:t>
      </w:r>
      <w:r>
        <w:t xml:space="preserve"> </w:t>
      </w:r>
      <w:r>
        <w:rPr>
          <w:spacing w:val="-1"/>
        </w:rPr>
        <w:t>university-provided</w:t>
      </w:r>
      <w:r>
        <w:rPr>
          <w:spacing w:val="85"/>
        </w:rPr>
        <w:t xml:space="preserve"> </w:t>
      </w:r>
      <w:r>
        <w:rPr>
          <w:spacing w:val="-1"/>
        </w:rPr>
        <w:t>data.</w:t>
      </w:r>
      <w:r>
        <w:rPr>
          <w:spacing w:val="2"/>
        </w:rPr>
        <w:t xml:space="preserve"> </w:t>
      </w:r>
      <w:r>
        <w:rPr>
          <w:spacing w:val="-2"/>
        </w:rPr>
        <w:t>In</w:t>
      </w:r>
      <w:r>
        <w:t xml:space="preserve"> some</w:t>
      </w:r>
      <w:r>
        <w:rPr>
          <w:spacing w:val="-1"/>
        </w:rPr>
        <w:t xml:space="preserve"> cases,</w:t>
      </w:r>
      <w:r>
        <w:t xml:space="preserve"> university</w:t>
      </w:r>
      <w:r>
        <w:rPr>
          <w:spacing w:val="-5"/>
        </w:rPr>
        <w:t xml:space="preserve"> </w:t>
      </w:r>
      <w:r>
        <w:t>data</w:t>
      </w:r>
      <w:r>
        <w:rPr>
          <w:spacing w:val="-1"/>
        </w:rPr>
        <w:t xml:space="preserve"> </w:t>
      </w:r>
      <w:r>
        <w:t>are</w:t>
      </w:r>
      <w:r>
        <w:rPr>
          <w:spacing w:val="-1"/>
        </w:rPr>
        <w:t xml:space="preserve"> current</w:t>
      </w:r>
      <w:r>
        <w:t xml:space="preserve"> and </w:t>
      </w:r>
      <w:r>
        <w:rPr>
          <w:spacing w:val="-1"/>
        </w:rPr>
        <w:t>robust</w:t>
      </w:r>
      <w:r>
        <w:t xml:space="preserve"> </w:t>
      </w:r>
      <w:r>
        <w:rPr>
          <w:spacing w:val="-1"/>
        </w:rPr>
        <w:t>(e.g.,</w:t>
      </w:r>
      <w:r>
        <w:t xml:space="preserve"> </w:t>
      </w:r>
      <w:r>
        <w:rPr>
          <w:spacing w:val="-1"/>
        </w:rPr>
        <w:t>Cornell</w:t>
      </w:r>
      <w:r>
        <w:t xml:space="preserve"> </w:t>
      </w:r>
      <w:r>
        <w:rPr>
          <w:spacing w:val="-1"/>
        </w:rPr>
        <w:t>University),</w:t>
      </w:r>
      <w:r>
        <w:t xml:space="preserve"> but in </w:t>
      </w:r>
      <w:r>
        <w:rPr>
          <w:spacing w:val="-1"/>
        </w:rPr>
        <w:t>other</w:t>
      </w:r>
      <w:r>
        <w:rPr>
          <w:spacing w:val="83"/>
        </w:rPr>
        <w:t xml:space="preserve"> </w:t>
      </w:r>
      <w:r>
        <w:rPr>
          <w:spacing w:val="-1"/>
        </w:rPr>
        <w:t>cases</w:t>
      </w:r>
      <w:r>
        <w:t xml:space="preserve"> the</w:t>
      </w:r>
      <w:r>
        <w:rPr>
          <w:spacing w:val="-1"/>
        </w:rPr>
        <w:t xml:space="preserve"> published</w:t>
      </w:r>
      <w:r>
        <w:t xml:space="preserve"> </w:t>
      </w:r>
      <w:r>
        <w:rPr>
          <w:spacing w:val="-1"/>
        </w:rPr>
        <w:t>soil-based</w:t>
      </w:r>
      <w:r>
        <w:rPr>
          <w:spacing w:val="4"/>
        </w:rPr>
        <w:t xml:space="preserve"> </w:t>
      </w:r>
      <w:r>
        <w:rPr>
          <w:spacing w:val="-2"/>
        </w:rPr>
        <w:t>yield</w:t>
      </w:r>
      <w:r>
        <w:t xml:space="preserve"> </w:t>
      </w:r>
      <w:r>
        <w:rPr>
          <w:spacing w:val="-1"/>
        </w:rPr>
        <w:t>capabilities</w:t>
      </w:r>
      <w:r>
        <w:t xml:space="preserve"> </w:t>
      </w:r>
      <w:r>
        <w:rPr>
          <w:spacing w:val="-1"/>
        </w:rPr>
        <w:t>are as</w:t>
      </w:r>
      <w:r>
        <w:t xml:space="preserve"> </w:t>
      </w:r>
      <w:r>
        <w:rPr>
          <w:spacing w:val="-1"/>
        </w:rPr>
        <w:t>much</w:t>
      </w:r>
      <w:r>
        <w:rPr>
          <w:spacing w:val="2"/>
        </w:rPr>
        <w:t xml:space="preserve"> </w:t>
      </w:r>
      <w:r>
        <w:rPr>
          <w:spacing w:val="-1"/>
        </w:rPr>
        <w:t>as</w:t>
      </w:r>
      <w:r>
        <w:t xml:space="preserve"> 30</w:t>
      </w:r>
      <w:r>
        <w:rPr>
          <w:spacing w:val="4"/>
        </w:rPr>
        <w:t xml:space="preserve"> </w:t>
      </w:r>
      <w:r>
        <w:rPr>
          <w:spacing w:val="-2"/>
        </w:rPr>
        <w:t>years</w:t>
      </w:r>
      <w:r>
        <w:t xml:space="preserve"> old </w:t>
      </w:r>
      <w:r>
        <w:rPr>
          <w:spacing w:val="-1"/>
        </w:rPr>
        <w:t>(e.g.,</w:t>
      </w:r>
      <w:r>
        <w:t xml:space="preserve"> </w:t>
      </w:r>
      <w:r>
        <w:rPr>
          <w:spacing w:val="-1"/>
        </w:rPr>
        <w:t>PSU) and</w:t>
      </w:r>
      <w:r>
        <w:t xml:space="preserve"> not</w:t>
      </w:r>
      <w:r>
        <w:rPr>
          <w:spacing w:val="101"/>
        </w:rPr>
        <w:t xml:space="preserve"> </w:t>
      </w:r>
      <w:r>
        <w:t>really</w:t>
      </w:r>
      <w:r>
        <w:rPr>
          <w:spacing w:val="-5"/>
        </w:rPr>
        <w:t xml:space="preserve"> </w:t>
      </w:r>
      <w:r>
        <w:rPr>
          <w:spacing w:val="-1"/>
        </w:rPr>
        <w:t>useful</w:t>
      </w:r>
      <w:r>
        <w:t xml:space="preserve"> today</w:t>
      </w:r>
      <w:r>
        <w:rPr>
          <w:spacing w:val="-5"/>
        </w:rPr>
        <w:t xml:space="preserve"> </w:t>
      </w:r>
      <w:r>
        <w:t>due</w:t>
      </w:r>
      <w:r>
        <w:rPr>
          <w:spacing w:val="-1"/>
        </w:rPr>
        <w:t xml:space="preserve"> </w:t>
      </w:r>
      <w:r>
        <w:t xml:space="preserve">in </w:t>
      </w:r>
      <w:r>
        <w:rPr>
          <w:spacing w:val="-1"/>
        </w:rPr>
        <w:t>part</w:t>
      </w:r>
      <w:r>
        <w:t xml:space="preserve"> to </w:t>
      </w:r>
      <w:r>
        <w:rPr>
          <w:spacing w:val="-1"/>
        </w:rPr>
        <w:t>improved</w:t>
      </w:r>
      <w:r>
        <w:rPr>
          <w:spacing w:val="4"/>
        </w:rPr>
        <w:t xml:space="preserve"> </w:t>
      </w:r>
      <w:r>
        <w:rPr>
          <w:spacing w:val="-2"/>
        </w:rPr>
        <w:t>yields</w:t>
      </w:r>
      <w:r>
        <w:t xml:space="preserve"> from </w:t>
      </w:r>
      <w:r>
        <w:rPr>
          <w:spacing w:val="-1"/>
        </w:rPr>
        <w:t>genetics.</w:t>
      </w:r>
      <w:r>
        <w:rPr>
          <w:spacing w:val="2"/>
        </w:rPr>
        <w:t xml:space="preserve"> </w:t>
      </w:r>
      <w:r>
        <w:rPr>
          <w:spacing w:val="-2"/>
        </w:rPr>
        <w:t>It</w:t>
      </w:r>
      <w:r>
        <w:t xml:space="preserve"> is </w:t>
      </w:r>
      <w:r>
        <w:rPr>
          <w:spacing w:val="-1"/>
        </w:rPr>
        <w:t>important</w:t>
      </w:r>
      <w:r>
        <w:t xml:space="preserve"> to </w:t>
      </w:r>
      <w:r>
        <w:rPr>
          <w:spacing w:val="-1"/>
        </w:rPr>
        <w:t>recognize that</w:t>
      </w:r>
      <w:r>
        <w:rPr>
          <w:spacing w:val="91"/>
        </w:rPr>
        <w:t xml:space="preserve"> </w:t>
      </w:r>
      <w:r>
        <w:t>productivity</w:t>
      </w:r>
      <w:r>
        <w:rPr>
          <w:spacing w:val="-5"/>
        </w:rPr>
        <w:t xml:space="preserve"> </w:t>
      </w:r>
      <w:r>
        <w:rPr>
          <w:spacing w:val="-1"/>
        </w:rPr>
        <w:t>has</w:t>
      </w:r>
      <w:r>
        <w:t xml:space="preserve"> been increasing</w:t>
      </w:r>
      <w:r>
        <w:rPr>
          <w:spacing w:val="-3"/>
        </w:rPr>
        <w:t xml:space="preserve"> </w:t>
      </w:r>
      <w:r>
        <w:rPr>
          <w:spacing w:val="-1"/>
        </w:rPr>
        <w:t>over time,</w:t>
      </w:r>
      <w:r>
        <w:rPr>
          <w:spacing w:val="2"/>
        </w:rPr>
        <w:t xml:space="preserve"> </w:t>
      </w:r>
      <w:r>
        <w:rPr>
          <w:spacing w:val="-1"/>
        </w:rPr>
        <w:t>and</w:t>
      </w:r>
      <w:r>
        <w:t xml:space="preserve"> </w:t>
      </w:r>
      <w:r>
        <w:rPr>
          <w:spacing w:val="-1"/>
        </w:rPr>
        <w:t>that</w:t>
      </w:r>
      <w:r>
        <w:t xml:space="preserve"> in the</w:t>
      </w:r>
      <w:r>
        <w:rPr>
          <w:spacing w:val="-1"/>
        </w:rPr>
        <w:t xml:space="preserve"> absence </w:t>
      </w:r>
      <w:r>
        <w:t>of</w:t>
      </w:r>
      <w:r>
        <w:rPr>
          <w:spacing w:val="-1"/>
        </w:rPr>
        <w:t xml:space="preserve"> </w:t>
      </w:r>
      <w:r>
        <w:t>a</w:t>
      </w:r>
      <w:r>
        <w:rPr>
          <w:spacing w:val="1"/>
        </w:rPr>
        <w:t xml:space="preserve"> </w:t>
      </w:r>
      <w:r>
        <w:t xml:space="preserve">robust </w:t>
      </w:r>
      <w:r>
        <w:rPr>
          <w:spacing w:val="-1"/>
        </w:rPr>
        <w:t>and</w:t>
      </w:r>
      <w:r>
        <w:t xml:space="preserve"> </w:t>
      </w:r>
      <w:r>
        <w:rPr>
          <w:spacing w:val="-1"/>
        </w:rPr>
        <w:t>current</w:t>
      </w:r>
      <w:r>
        <w:rPr>
          <w:spacing w:val="5"/>
        </w:rPr>
        <w:t xml:space="preserve"> </w:t>
      </w:r>
      <w:r>
        <w:rPr>
          <w:spacing w:val="-2"/>
        </w:rPr>
        <w:t>yield</w:t>
      </w:r>
      <w:r>
        <w:rPr>
          <w:spacing w:val="61"/>
        </w:rPr>
        <w:t xml:space="preserve"> </w:t>
      </w:r>
      <w:r>
        <w:rPr>
          <w:spacing w:val="-1"/>
        </w:rPr>
        <w:t>potential</w:t>
      </w:r>
      <w:r>
        <w:t xml:space="preserve"> </w:t>
      </w:r>
      <w:r>
        <w:rPr>
          <w:spacing w:val="-1"/>
        </w:rPr>
        <w:t>database,</w:t>
      </w:r>
      <w:r>
        <w:t xml:space="preserve"> university</w:t>
      </w:r>
      <w:r>
        <w:rPr>
          <w:spacing w:val="-5"/>
        </w:rPr>
        <w:t xml:space="preserve"> </w:t>
      </w:r>
      <w:r>
        <w:rPr>
          <w:spacing w:val="-1"/>
        </w:rPr>
        <w:t>recommendations</w:t>
      </w:r>
      <w:r>
        <w:t xml:space="preserve"> are</w:t>
      </w:r>
      <w:r>
        <w:rPr>
          <w:spacing w:val="-1"/>
        </w:rPr>
        <w:t xml:space="preserve"> general</w:t>
      </w:r>
      <w:r>
        <w:t xml:space="preserve"> </w:t>
      </w:r>
      <w:r>
        <w:rPr>
          <w:spacing w:val="-1"/>
        </w:rPr>
        <w:t>recommendations</w:t>
      </w:r>
      <w:r>
        <w:t xml:space="preserve"> </w:t>
      </w:r>
      <w:r>
        <w:rPr>
          <w:spacing w:val="-1"/>
        </w:rPr>
        <w:t>rather than</w:t>
      </w:r>
      <w:r>
        <w:rPr>
          <w:spacing w:val="2"/>
        </w:rPr>
        <w:t xml:space="preserve"> </w:t>
      </w:r>
      <w:r>
        <w:rPr>
          <w:spacing w:val="-1"/>
        </w:rPr>
        <w:t>farm-</w:t>
      </w:r>
      <w:r>
        <w:rPr>
          <w:spacing w:val="107"/>
        </w:rPr>
        <w:t xml:space="preserve"> </w:t>
      </w:r>
      <w:r>
        <w:rPr>
          <w:spacing w:val="-1"/>
        </w:rPr>
        <w:t>specific recommendations.</w:t>
      </w:r>
      <w:r>
        <w:t xml:space="preserve"> </w:t>
      </w:r>
      <w:r>
        <w:rPr>
          <w:spacing w:val="-1"/>
        </w:rPr>
        <w:t>Two</w:t>
      </w:r>
      <w:r>
        <w:t xml:space="preserve"> </w:t>
      </w:r>
      <w:r>
        <w:rPr>
          <w:spacing w:val="-1"/>
        </w:rPr>
        <w:t>experts</w:t>
      </w:r>
      <w:r>
        <w:t xml:space="preserve"> </w:t>
      </w:r>
      <w:r>
        <w:rPr>
          <w:spacing w:val="-1"/>
        </w:rPr>
        <w:t>expressed</w:t>
      </w:r>
      <w:r>
        <w:t xml:space="preserve"> a</w:t>
      </w:r>
      <w:r>
        <w:rPr>
          <w:spacing w:val="-1"/>
        </w:rPr>
        <w:t xml:space="preserve"> concern</w:t>
      </w:r>
      <w:r>
        <w:t xml:space="preserve"> </w:t>
      </w:r>
      <w:r>
        <w:rPr>
          <w:spacing w:val="-1"/>
        </w:rPr>
        <w:t>that</w:t>
      </w:r>
      <w:r>
        <w:t xml:space="preserve"> the</w:t>
      </w:r>
      <w:r>
        <w:rPr>
          <w:spacing w:val="3"/>
        </w:rPr>
        <w:t xml:space="preserve"> </w:t>
      </w:r>
      <w:r>
        <w:rPr>
          <w:spacing w:val="-2"/>
        </w:rPr>
        <w:t>yield</w:t>
      </w:r>
      <w:r>
        <w:rPr>
          <w:spacing w:val="2"/>
        </w:rPr>
        <w:t xml:space="preserve"> </w:t>
      </w:r>
      <w:r>
        <w:rPr>
          <w:spacing w:val="-1"/>
        </w:rPr>
        <w:t>goal</w:t>
      </w:r>
      <w:r>
        <w:t xml:space="preserve"> </w:t>
      </w:r>
      <w:r>
        <w:rPr>
          <w:spacing w:val="-1"/>
        </w:rPr>
        <w:t>determination</w:t>
      </w:r>
      <w:r>
        <w:t xml:space="preserve"> </w:t>
      </w:r>
      <w:r>
        <w:rPr>
          <w:spacing w:val="-1"/>
        </w:rPr>
        <w:t>for</w:t>
      </w:r>
      <w:r>
        <w:rPr>
          <w:spacing w:val="119"/>
        </w:rPr>
        <w:t xml:space="preserve"> </w:t>
      </w:r>
      <w:r>
        <w:rPr>
          <w:spacing w:val="-1"/>
        </w:rPr>
        <w:t>specific plans</w:t>
      </w:r>
      <w:r>
        <w:t xml:space="preserve"> is one</w:t>
      </w:r>
      <w:r>
        <w:rPr>
          <w:spacing w:val="-1"/>
        </w:rPr>
        <w:t xml:space="preserve"> </w:t>
      </w:r>
      <w:r>
        <w:t>of</w:t>
      </w:r>
      <w:r>
        <w:rPr>
          <w:spacing w:val="-1"/>
        </w:rPr>
        <w:t xml:space="preserve"> </w:t>
      </w:r>
      <w:r>
        <w:t>the</w:t>
      </w:r>
      <w:r>
        <w:rPr>
          <w:spacing w:val="-1"/>
        </w:rPr>
        <w:t xml:space="preserve"> weakest</w:t>
      </w:r>
      <w:r>
        <w:t xml:space="preserve"> </w:t>
      </w:r>
      <w:r>
        <w:rPr>
          <w:spacing w:val="-1"/>
        </w:rPr>
        <w:t>parts</w:t>
      </w:r>
      <w:r>
        <w:t xml:space="preserve"> of</w:t>
      </w:r>
      <w:r>
        <w:rPr>
          <w:spacing w:val="-1"/>
        </w:rPr>
        <w:t xml:space="preserve"> </w:t>
      </w:r>
      <w:r>
        <w:t>the</w:t>
      </w:r>
      <w:r>
        <w:rPr>
          <w:spacing w:val="-1"/>
        </w:rPr>
        <w:t xml:space="preserve"> </w:t>
      </w:r>
      <w:r>
        <w:t xml:space="preserve">program, </w:t>
      </w:r>
      <w:r>
        <w:rPr>
          <w:spacing w:val="-1"/>
        </w:rPr>
        <w:t>particularly</w:t>
      </w:r>
      <w:r>
        <w:rPr>
          <w:spacing w:val="-3"/>
        </w:rPr>
        <w:t xml:space="preserve"> </w:t>
      </w:r>
      <w:r>
        <w:rPr>
          <w:spacing w:val="-1"/>
        </w:rPr>
        <w:t>when</w:t>
      </w:r>
      <w:r>
        <w:rPr>
          <w:spacing w:val="2"/>
        </w:rPr>
        <w:t xml:space="preserve"> </w:t>
      </w:r>
      <w:r>
        <w:rPr>
          <w:spacing w:val="-1"/>
        </w:rPr>
        <w:t xml:space="preserve">there </w:t>
      </w:r>
      <w:r>
        <w:t>is uncertainty</w:t>
      </w:r>
      <w:r>
        <w:rPr>
          <w:spacing w:val="71"/>
        </w:rPr>
        <w:t xml:space="preserve"> </w:t>
      </w:r>
      <w:r>
        <w:rPr>
          <w:spacing w:val="-1"/>
        </w:rPr>
        <w:t>as</w:t>
      </w:r>
      <w:r>
        <w:t xml:space="preserve"> to </w:t>
      </w:r>
      <w:r>
        <w:rPr>
          <w:spacing w:val="-1"/>
        </w:rPr>
        <w:t xml:space="preserve">whether </w:t>
      </w:r>
      <w:r>
        <w:t>the</w:t>
      </w:r>
      <w:r>
        <w:rPr>
          <w:spacing w:val="1"/>
        </w:rPr>
        <w:t xml:space="preserve"> </w:t>
      </w:r>
      <w:r>
        <w:rPr>
          <w:spacing w:val="-1"/>
        </w:rPr>
        <w:t>goal</w:t>
      </w:r>
      <w:r>
        <w:t xml:space="preserve"> is </w:t>
      </w:r>
      <w:r>
        <w:rPr>
          <w:spacing w:val="-1"/>
        </w:rPr>
        <w:t>based</w:t>
      </w:r>
      <w:r>
        <w:t xml:space="preserve"> on </w:t>
      </w:r>
      <w:r>
        <w:rPr>
          <w:spacing w:val="-1"/>
        </w:rPr>
        <w:t>actual</w:t>
      </w:r>
      <w:r>
        <w:t xml:space="preserve"> </w:t>
      </w:r>
      <w:r>
        <w:rPr>
          <w:spacing w:val="-1"/>
        </w:rPr>
        <w:t>records</w:t>
      </w:r>
      <w:r>
        <w:t xml:space="preserve"> </w:t>
      </w:r>
      <w:r>
        <w:rPr>
          <w:spacing w:val="1"/>
        </w:rPr>
        <w:t>or</w:t>
      </w:r>
      <w:r>
        <w:rPr>
          <w:spacing w:val="-1"/>
        </w:rPr>
        <w:t xml:space="preserve"> </w:t>
      </w:r>
      <w:r>
        <w:t>optimism.</w:t>
      </w:r>
    </w:p>
    <w:p w:rsidR="006474F3" w:rsidRDefault="006474F3">
      <w:pPr>
        <w:pStyle w:val="BodyText"/>
        <w:spacing w:before="76" w:line="242" w:lineRule="auto"/>
        <w:ind w:right="222"/>
      </w:pPr>
      <w:r>
        <w:rPr>
          <w:spacing w:val="-2"/>
        </w:rPr>
        <w:t>In</w:t>
      </w:r>
      <w:r>
        <w:rPr>
          <w:spacing w:val="2"/>
        </w:rPr>
        <w:t xml:space="preserve"> </w:t>
      </w:r>
      <w:r>
        <w:rPr>
          <w:spacing w:val="-1"/>
        </w:rPr>
        <w:t>an</w:t>
      </w:r>
      <w:r>
        <w:t xml:space="preserve"> </w:t>
      </w:r>
      <w:r>
        <w:rPr>
          <w:spacing w:val="-1"/>
        </w:rPr>
        <w:t>effort</w:t>
      </w:r>
      <w:r>
        <w:t xml:space="preserve"> to </w:t>
      </w:r>
      <w:r>
        <w:rPr>
          <w:spacing w:val="-1"/>
        </w:rPr>
        <w:t>create</w:t>
      </w:r>
      <w:r>
        <w:rPr>
          <w:spacing w:val="1"/>
        </w:rPr>
        <w:t xml:space="preserve"> </w:t>
      </w:r>
      <w:r>
        <w:rPr>
          <w:spacing w:val="-1"/>
        </w:rPr>
        <w:t xml:space="preserve">greater </w:t>
      </w:r>
      <w:r>
        <w:t>consistency</w:t>
      </w:r>
      <w:r>
        <w:rPr>
          <w:spacing w:val="-5"/>
        </w:rPr>
        <w:t xml:space="preserve"> </w:t>
      </w:r>
      <w:r>
        <w:rPr>
          <w:spacing w:val="-1"/>
        </w:rPr>
        <w:t>across</w:t>
      </w:r>
      <w:r>
        <w:t xml:space="preserve"> the</w:t>
      </w:r>
      <w:r>
        <w:rPr>
          <w:spacing w:val="1"/>
        </w:rPr>
        <w:t xml:space="preserve"> </w:t>
      </w:r>
      <w:r>
        <w:t>CB</w:t>
      </w:r>
      <w:r>
        <w:rPr>
          <w:spacing w:val="-2"/>
        </w:rPr>
        <w:t xml:space="preserve"> </w:t>
      </w:r>
      <w:r>
        <w:rPr>
          <w:spacing w:val="-1"/>
        </w:rPr>
        <w:t>watershed,</w:t>
      </w:r>
      <w:r>
        <w:t xml:space="preserve"> one</w:t>
      </w:r>
      <w:r>
        <w:rPr>
          <w:spacing w:val="-1"/>
        </w:rPr>
        <w:t xml:space="preserve"> interviewee </w:t>
      </w:r>
      <w:r>
        <w:t>had the</w:t>
      </w:r>
      <w:r>
        <w:rPr>
          <w:spacing w:val="73"/>
        </w:rPr>
        <w:t xml:space="preserve"> </w:t>
      </w:r>
      <w:r>
        <w:rPr>
          <w:spacing w:val="-1"/>
        </w:rPr>
        <w:t>following</w:t>
      </w:r>
      <w:r>
        <w:rPr>
          <w:spacing w:val="-3"/>
        </w:rPr>
        <w:t xml:space="preserve"> </w:t>
      </w:r>
      <w:r>
        <w:rPr>
          <w:spacing w:val="-1"/>
        </w:rPr>
        <w:t>specific recommendation</w:t>
      </w:r>
      <w:r>
        <w:t xml:space="preserve"> </w:t>
      </w:r>
      <w:r>
        <w:rPr>
          <w:spacing w:val="-1"/>
        </w:rPr>
        <w:t xml:space="preserve">for </w:t>
      </w:r>
      <w:r>
        <w:t>the</w:t>
      </w:r>
      <w:r>
        <w:rPr>
          <w:spacing w:val="-1"/>
        </w:rPr>
        <w:t xml:space="preserve"> EP:</w:t>
      </w:r>
    </w:p>
    <w:p w:rsidR="006474F3" w:rsidRDefault="006474F3">
      <w:pPr>
        <w:spacing w:before="77"/>
        <w:ind w:left="480" w:right="222"/>
        <w:rPr>
          <w:rFonts w:ascii="Times New Roman" w:eastAsia="Times New Roman" w:hAnsi="Times New Roman"/>
          <w:sz w:val="24"/>
          <w:szCs w:val="24"/>
        </w:rPr>
      </w:pPr>
      <w:r>
        <w:rPr>
          <w:rFonts w:ascii="Times New Roman" w:eastAsia="Times New Roman" w:hAnsi="Times New Roman"/>
          <w:i/>
          <w:spacing w:val="-1"/>
          <w:sz w:val="24"/>
          <w:szCs w:val="24"/>
        </w:rPr>
        <w:t xml:space="preserve">Pick </w:t>
      </w:r>
      <w:r>
        <w:rPr>
          <w:rFonts w:ascii="Times New Roman" w:eastAsia="Times New Roman" w:hAnsi="Times New Roman"/>
          <w:i/>
          <w:sz w:val="24"/>
          <w:szCs w:val="24"/>
        </w:rPr>
        <w:t>one</w:t>
      </w:r>
      <w:r>
        <w:rPr>
          <w:rFonts w:ascii="Times New Roman" w:eastAsia="Times New Roman" w:hAnsi="Times New Roman"/>
          <w:i/>
          <w:spacing w:val="-1"/>
          <w:sz w:val="24"/>
          <w:szCs w:val="24"/>
        </w:rPr>
        <w:t xml:space="preserve"> crop</w:t>
      </w:r>
      <w:r>
        <w:rPr>
          <w:rFonts w:ascii="Times New Roman" w:eastAsia="Times New Roman" w:hAnsi="Times New Roman"/>
          <w:i/>
          <w:sz w:val="24"/>
          <w:szCs w:val="24"/>
        </w:rPr>
        <w:t xml:space="preserve"> to document how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decisions</w:t>
      </w:r>
      <w:r>
        <w:rPr>
          <w:rFonts w:ascii="Times New Roman" w:eastAsia="Times New Roman" w:hAnsi="Times New Roman"/>
          <w:i/>
          <w:spacing w:val="-3"/>
          <w:sz w:val="24"/>
          <w:szCs w:val="24"/>
        </w:rPr>
        <w:t xml:space="preserve"> </w:t>
      </w:r>
      <w:r>
        <w:rPr>
          <w:rFonts w:ascii="Times New Roman" w:eastAsia="Times New Roman" w:hAnsi="Times New Roman"/>
          <w:i/>
          <w:sz w:val="24"/>
          <w:szCs w:val="24"/>
        </w:rPr>
        <w:t>are</w:t>
      </w:r>
      <w:r>
        <w:rPr>
          <w:rFonts w:ascii="Times New Roman" w:eastAsia="Times New Roman" w:hAnsi="Times New Roman"/>
          <w:i/>
          <w:spacing w:val="-1"/>
          <w:sz w:val="24"/>
          <w:szCs w:val="24"/>
        </w:rPr>
        <w:t xml:space="preserve"> made </w:t>
      </w:r>
      <w:r>
        <w:rPr>
          <w:rFonts w:ascii="Times New Roman" w:eastAsia="Times New Roman" w:hAnsi="Times New Roman"/>
          <w:i/>
          <w:sz w:val="24"/>
          <w:szCs w:val="24"/>
        </w:rPr>
        <w:t xml:space="preserve">in all </w:t>
      </w:r>
      <w:r>
        <w:rPr>
          <w:rFonts w:ascii="Times New Roman" w:eastAsia="Times New Roman" w:hAnsi="Times New Roman"/>
          <w:i/>
          <w:spacing w:val="-1"/>
          <w:sz w:val="24"/>
          <w:szCs w:val="24"/>
        </w:rPr>
        <w:t>Bay states.</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Which</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states</w:t>
      </w:r>
      <w:r>
        <w:rPr>
          <w:rFonts w:ascii="Times New Roman" w:eastAsia="Times New Roman" w:hAnsi="Times New Roman"/>
          <w:i/>
          <w:spacing w:val="73"/>
          <w:sz w:val="24"/>
          <w:szCs w:val="24"/>
        </w:rPr>
        <w:t xml:space="preserve"> </w:t>
      </w:r>
      <w:r>
        <w:rPr>
          <w:rFonts w:ascii="Times New Roman" w:eastAsia="Times New Roman" w:hAnsi="Times New Roman"/>
          <w:i/>
          <w:sz w:val="24"/>
          <w:szCs w:val="24"/>
        </w:rPr>
        <w:t>use</w:t>
      </w:r>
      <w:r>
        <w:rPr>
          <w:rFonts w:ascii="Times New Roman" w:eastAsia="Times New Roman" w:hAnsi="Times New Roman"/>
          <w:i/>
          <w:spacing w:val="-1"/>
          <w:sz w:val="24"/>
          <w:szCs w:val="24"/>
        </w:rPr>
        <w:t xml:space="preserve"> sufficiency vs.</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crop</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removal</w:t>
      </w:r>
      <w:r>
        <w:rPr>
          <w:rFonts w:ascii="Times New Roman" w:eastAsia="Times New Roman" w:hAnsi="Times New Roman"/>
          <w:i/>
          <w:sz w:val="24"/>
          <w:szCs w:val="24"/>
        </w:rPr>
        <w:t xml:space="preserve"> for P</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and K </w:t>
      </w:r>
      <w:r>
        <w:rPr>
          <w:rFonts w:ascii="Times New Roman" w:eastAsia="Times New Roman" w:hAnsi="Times New Roman"/>
          <w:i/>
          <w:spacing w:val="-1"/>
          <w:sz w:val="24"/>
          <w:szCs w:val="24"/>
        </w:rPr>
        <w:t>recommendations?</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do </w:t>
      </w:r>
      <w:r>
        <w:rPr>
          <w:rFonts w:ascii="Times New Roman" w:eastAsia="Times New Roman" w:hAnsi="Times New Roman"/>
          <w:i/>
          <w:spacing w:val="-1"/>
          <w:sz w:val="24"/>
          <w:szCs w:val="24"/>
        </w:rPr>
        <w:t>states</w:t>
      </w:r>
      <w:r>
        <w:rPr>
          <w:rFonts w:ascii="Times New Roman" w:eastAsia="Times New Roman" w:hAnsi="Times New Roman"/>
          <w:i/>
          <w:sz w:val="24"/>
          <w:szCs w:val="24"/>
        </w:rPr>
        <w:t xml:space="preserve"> do to</w:t>
      </w:r>
      <w:r>
        <w:rPr>
          <w:rFonts w:ascii="Times New Roman" w:eastAsia="Times New Roman" w:hAnsi="Times New Roman"/>
          <w:i/>
          <w:spacing w:val="71"/>
          <w:sz w:val="24"/>
          <w:szCs w:val="24"/>
        </w:rPr>
        <w:t xml:space="preserve"> </w:t>
      </w:r>
      <w:r>
        <w:rPr>
          <w:rFonts w:ascii="Times New Roman" w:eastAsia="Times New Roman" w:hAnsi="Times New Roman"/>
          <w:i/>
          <w:spacing w:val="-1"/>
          <w:sz w:val="24"/>
          <w:szCs w:val="24"/>
        </w:rPr>
        <w:t>capture carryover</w:t>
      </w:r>
      <w:r>
        <w:rPr>
          <w:rFonts w:ascii="Times New Roman" w:eastAsia="Times New Roman" w:hAnsi="Times New Roman"/>
          <w:i/>
          <w:sz w:val="24"/>
          <w:szCs w:val="24"/>
        </w:rPr>
        <w:t xml:space="preserve"> credit </w:t>
      </w:r>
      <w:r>
        <w:rPr>
          <w:rFonts w:ascii="Times New Roman" w:eastAsia="Times New Roman" w:hAnsi="Times New Roman"/>
          <w:i/>
          <w:spacing w:val="-1"/>
          <w:sz w:val="24"/>
          <w:szCs w:val="24"/>
        </w:rPr>
        <w:t>(“other</w:t>
      </w:r>
      <w:r>
        <w:rPr>
          <w:rFonts w:ascii="Times New Roman" w:eastAsia="Times New Roman" w:hAnsi="Times New Roman"/>
          <w:i/>
          <w:sz w:val="24"/>
          <w:szCs w:val="24"/>
        </w:rPr>
        <w:t xml:space="preserve"> N” – </w:t>
      </w:r>
      <w:r>
        <w:rPr>
          <w:rFonts w:ascii="Times New Roman" w:eastAsia="Times New Roman" w:hAnsi="Times New Roman"/>
          <w:i/>
          <w:spacing w:val="-1"/>
          <w:sz w:val="24"/>
          <w:szCs w:val="24"/>
        </w:rPr>
        <w:t>legumes,</w:t>
      </w:r>
      <w:r>
        <w:rPr>
          <w:rFonts w:ascii="Times New Roman" w:eastAsia="Times New Roman" w:hAnsi="Times New Roman"/>
          <w:i/>
          <w:sz w:val="24"/>
          <w:szCs w:val="24"/>
        </w:rPr>
        <w:t xml:space="preserve"> manure, </w:t>
      </w:r>
      <w:r>
        <w:rPr>
          <w:rFonts w:ascii="Times New Roman" w:eastAsia="Times New Roman" w:hAnsi="Times New Roman"/>
          <w:i/>
          <w:spacing w:val="-1"/>
          <w:sz w:val="24"/>
          <w:szCs w:val="24"/>
        </w:rPr>
        <w:t>etc.)?</w:t>
      </w:r>
      <w:r>
        <w:rPr>
          <w:rFonts w:ascii="Times New Roman" w:eastAsia="Times New Roman" w:hAnsi="Times New Roman"/>
          <w:i/>
          <w:sz w:val="24"/>
          <w:szCs w:val="24"/>
        </w:rPr>
        <w:t xml:space="preserve"> </w:t>
      </w:r>
      <w:r>
        <w:rPr>
          <w:rFonts w:ascii="Times New Roman" w:eastAsia="Times New Roman" w:hAnsi="Times New Roman"/>
          <w:i/>
          <w:spacing w:val="4"/>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nutrient</w:t>
      </w:r>
      <w:r>
        <w:rPr>
          <w:rFonts w:ascii="Times New Roman" w:eastAsia="Times New Roman" w:hAnsi="Times New Roman"/>
          <w:i/>
          <w:spacing w:val="59"/>
          <w:sz w:val="24"/>
          <w:szCs w:val="24"/>
        </w:rPr>
        <w:t xml:space="preserve"> </w:t>
      </w:r>
      <w:r>
        <w:rPr>
          <w:rFonts w:ascii="Times New Roman" w:eastAsia="Times New Roman" w:hAnsi="Times New Roman"/>
          <w:i/>
          <w:spacing w:val="-1"/>
          <w:sz w:val="24"/>
          <w:szCs w:val="24"/>
        </w:rPr>
        <w:t>recommendations</w:t>
      </w:r>
      <w:r>
        <w:rPr>
          <w:rFonts w:ascii="Times New Roman" w:eastAsia="Times New Roman" w:hAnsi="Times New Roman"/>
          <w:i/>
          <w:sz w:val="24"/>
          <w:szCs w:val="24"/>
        </w:rPr>
        <w:t xml:space="preserve"> and how are</w:t>
      </w:r>
      <w:r>
        <w:rPr>
          <w:rFonts w:ascii="Times New Roman" w:eastAsia="Times New Roman" w:hAnsi="Times New Roman"/>
          <w:i/>
          <w:spacing w:val="-1"/>
          <w:sz w:val="24"/>
          <w:szCs w:val="24"/>
        </w:rPr>
        <w:t xml:space="preserve"> they made?</w:t>
      </w:r>
      <w:r>
        <w:rPr>
          <w:rFonts w:ascii="Times New Roman" w:eastAsia="Times New Roman" w:hAnsi="Times New Roman"/>
          <w:i/>
          <w:sz w:val="24"/>
          <w:szCs w:val="24"/>
        </w:rPr>
        <w:t xml:space="preserve"> </w:t>
      </w:r>
      <w:r>
        <w:rPr>
          <w:rFonts w:ascii="Times New Roman" w:eastAsia="Times New Roman" w:hAnsi="Times New Roman"/>
          <w:i/>
          <w:spacing w:val="4"/>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thresholds</w:t>
      </w:r>
      <w:r>
        <w:rPr>
          <w:rFonts w:ascii="Times New Roman" w:eastAsia="Times New Roman" w:hAnsi="Times New Roman"/>
          <w:i/>
          <w:sz w:val="24"/>
          <w:szCs w:val="24"/>
        </w:rPr>
        <w:t xml:space="preserve"> for </w:t>
      </w:r>
      <w:r>
        <w:rPr>
          <w:rFonts w:ascii="Times New Roman" w:eastAsia="Times New Roman" w:hAnsi="Times New Roman"/>
          <w:i/>
          <w:spacing w:val="-1"/>
          <w:sz w:val="24"/>
          <w:szCs w:val="24"/>
        </w:rPr>
        <w:t>reduced</w:t>
      </w:r>
      <w:r>
        <w:rPr>
          <w:rFonts w:ascii="Times New Roman" w:eastAsia="Times New Roman" w:hAnsi="Times New Roman"/>
          <w:i/>
          <w:sz w:val="24"/>
          <w:szCs w:val="24"/>
        </w:rPr>
        <w:t xml:space="preserve"> P</w:t>
      </w:r>
      <w:r>
        <w:rPr>
          <w:rFonts w:ascii="Times New Roman" w:eastAsia="Times New Roman" w:hAnsi="Times New Roman"/>
          <w:i/>
          <w:spacing w:val="63"/>
          <w:sz w:val="24"/>
          <w:szCs w:val="24"/>
        </w:rPr>
        <w:t xml:space="preserve"> </w:t>
      </w:r>
      <w:r>
        <w:rPr>
          <w:rFonts w:ascii="Times New Roman" w:eastAsia="Times New Roman" w:hAnsi="Times New Roman"/>
          <w:i/>
          <w:spacing w:val="-1"/>
          <w:sz w:val="24"/>
          <w:szCs w:val="24"/>
        </w:rPr>
        <w:t>application?</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2"/>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recommendations</w:t>
      </w:r>
      <w:r>
        <w:rPr>
          <w:rFonts w:ascii="Times New Roman" w:eastAsia="Times New Roman" w:hAnsi="Times New Roman"/>
          <w:i/>
          <w:sz w:val="24"/>
          <w:szCs w:val="24"/>
        </w:rPr>
        <w:t xml:space="preserve"> for P</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and K </w:t>
      </w:r>
      <w:r>
        <w:rPr>
          <w:rFonts w:ascii="Times New Roman" w:eastAsia="Times New Roman" w:hAnsi="Times New Roman"/>
          <w:i/>
          <w:spacing w:val="-1"/>
          <w:sz w:val="24"/>
          <w:szCs w:val="24"/>
        </w:rPr>
        <w:t xml:space="preserve">relative </w:t>
      </w:r>
      <w:r>
        <w:rPr>
          <w:rFonts w:ascii="Times New Roman" w:eastAsia="Times New Roman" w:hAnsi="Times New Roman"/>
          <w:i/>
          <w:sz w:val="24"/>
          <w:szCs w:val="24"/>
        </w:rPr>
        <w:t xml:space="preserve">to </w:t>
      </w:r>
      <w:r>
        <w:rPr>
          <w:rFonts w:ascii="Times New Roman" w:eastAsia="Times New Roman" w:hAnsi="Times New Roman"/>
          <w:i/>
          <w:spacing w:val="-1"/>
          <w:sz w:val="24"/>
          <w:szCs w:val="24"/>
        </w:rPr>
        <w:t>each</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other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across</w:t>
      </w:r>
      <w:r>
        <w:rPr>
          <w:rFonts w:ascii="Times New Roman" w:eastAsia="Times New Roman" w:hAnsi="Times New Roman"/>
          <w:i/>
          <w:sz w:val="24"/>
          <w:szCs w:val="24"/>
        </w:rPr>
        <w:t xml:space="preserve"> the</w:t>
      </w:r>
      <w:r>
        <w:rPr>
          <w:rFonts w:ascii="Times New Roman" w:eastAsia="Times New Roman" w:hAnsi="Times New Roman"/>
          <w:i/>
          <w:spacing w:val="89"/>
          <w:sz w:val="24"/>
          <w:szCs w:val="24"/>
        </w:rPr>
        <w:t xml:space="preserve"> </w:t>
      </w:r>
      <w:r>
        <w:rPr>
          <w:rFonts w:ascii="Times New Roman" w:eastAsia="Times New Roman" w:hAnsi="Times New Roman"/>
          <w:i/>
          <w:spacing w:val="-1"/>
          <w:sz w:val="24"/>
          <w:szCs w:val="24"/>
        </w:rPr>
        <w:t>CB?</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2"/>
          <w:sz w:val="24"/>
          <w:szCs w:val="24"/>
        </w:rPr>
        <w:t>Would</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 xml:space="preserve">like </w:t>
      </w:r>
      <w:r>
        <w:rPr>
          <w:rFonts w:ascii="Times New Roman" w:eastAsia="Times New Roman" w:hAnsi="Times New Roman"/>
          <w:i/>
          <w:sz w:val="24"/>
          <w:szCs w:val="24"/>
        </w:rPr>
        <w:t>to see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more</w:t>
      </w:r>
      <w:r>
        <w:rPr>
          <w:rFonts w:ascii="Times New Roman" w:eastAsia="Times New Roman" w:hAnsi="Times New Roman"/>
          <w:i/>
          <w:spacing w:val="-1"/>
          <w:sz w:val="24"/>
          <w:szCs w:val="24"/>
        </w:rPr>
        <w:t xml:space="preserve"> uniformity across</w:t>
      </w:r>
      <w:r>
        <w:rPr>
          <w:rFonts w:ascii="Times New Roman" w:eastAsia="Times New Roman" w:hAnsi="Times New Roman"/>
          <w:i/>
          <w:sz w:val="24"/>
          <w:szCs w:val="24"/>
        </w:rPr>
        <w:t xml:space="preserve"> the</w:t>
      </w:r>
      <w:r>
        <w:rPr>
          <w:rFonts w:ascii="Times New Roman" w:eastAsia="Times New Roman" w:hAnsi="Times New Roman"/>
          <w:i/>
          <w:spacing w:val="-1"/>
          <w:sz w:val="24"/>
          <w:szCs w:val="24"/>
        </w:rPr>
        <w:t xml:space="preserve"> CB.</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Consider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developing</w:t>
      </w:r>
      <w:r>
        <w:rPr>
          <w:rFonts w:ascii="Times New Roman" w:eastAsia="Times New Roman" w:hAnsi="Times New Roman"/>
          <w:i/>
          <w:sz w:val="24"/>
          <w:szCs w:val="24"/>
        </w:rPr>
        <w:t xml:space="preserve"> a table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of state</w:t>
      </w:r>
      <w:r>
        <w:rPr>
          <w:rFonts w:ascii="Times New Roman" w:eastAsia="Times New Roman" w:hAnsi="Times New Roman"/>
          <w:i/>
          <w:spacing w:val="83"/>
          <w:sz w:val="24"/>
          <w:szCs w:val="24"/>
        </w:rPr>
        <w:t xml:space="preserve"> </w:t>
      </w:r>
      <w:r>
        <w:rPr>
          <w:rFonts w:ascii="Times New Roman" w:eastAsia="Times New Roman" w:hAnsi="Times New Roman"/>
          <w:i/>
          <w:spacing w:val="-1"/>
          <w:sz w:val="24"/>
          <w:szCs w:val="24"/>
        </w:rPr>
        <w:t>indicators</w:t>
      </w:r>
      <w:r>
        <w:rPr>
          <w:rFonts w:ascii="Times New Roman" w:eastAsia="Times New Roman" w:hAnsi="Times New Roman"/>
          <w:i/>
          <w:sz w:val="24"/>
          <w:szCs w:val="24"/>
        </w:rPr>
        <w:t xml:space="preserve"> and </w:t>
      </w:r>
      <w:r>
        <w:rPr>
          <w:rFonts w:ascii="Times New Roman" w:eastAsia="Times New Roman" w:hAnsi="Times New Roman"/>
          <w:i/>
          <w:spacing w:val="-1"/>
          <w:sz w:val="24"/>
          <w:szCs w:val="24"/>
        </w:rPr>
        <w:t>policies</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used</w:t>
      </w:r>
      <w:r>
        <w:rPr>
          <w:rFonts w:ascii="Times New Roman" w:eastAsia="Times New Roman" w:hAnsi="Times New Roman"/>
          <w:i/>
          <w:sz w:val="24"/>
          <w:szCs w:val="24"/>
        </w:rPr>
        <w:t xml:space="preserve"> in </w:t>
      </w:r>
      <w:r>
        <w:rPr>
          <w:rFonts w:ascii="Times New Roman" w:eastAsia="Times New Roman" w:hAnsi="Times New Roman"/>
          <w:i/>
          <w:spacing w:val="-1"/>
          <w:sz w:val="24"/>
          <w:szCs w:val="24"/>
        </w:rPr>
        <w:t>NM.</w:t>
      </w:r>
    </w:p>
    <w:p w:rsidR="006474F3" w:rsidRDefault="006474F3">
      <w:pPr>
        <w:rPr>
          <w:rFonts w:ascii="Times New Roman" w:eastAsia="Times New Roman" w:hAnsi="Times New Roman"/>
          <w:sz w:val="24"/>
          <w:szCs w:val="24"/>
        </w:rPr>
        <w:sectPr w:rsidR="006474F3">
          <w:headerReference w:type="even" r:id="rId110"/>
          <w:headerReference w:type="default" r:id="rId111"/>
          <w:footerReference w:type="default" r:id="rId112"/>
          <w:headerReference w:type="first" r:id="rId113"/>
          <w:pgSz w:w="12240" w:h="15840"/>
          <w:pgMar w:top="1420" w:right="1320" w:bottom="1360" w:left="1320" w:header="1220" w:footer="1167" w:gutter="0"/>
          <w:cols w:space="720"/>
        </w:sectPr>
      </w:pPr>
    </w:p>
    <w:p w:rsidR="0070397F" w:rsidRDefault="0070397F" w:rsidP="0070397F">
      <w:pPr>
        <w:pStyle w:val="AppBTable"/>
        <w:rPr>
          <w:rFonts w:eastAsia="Times New Roman" w:hAnsi="Times New Roman"/>
          <w:szCs w:val="16"/>
        </w:rPr>
      </w:pPr>
      <w:bookmarkStart w:id="355" w:name="_Toc422164543"/>
      <w:r>
        <w:t>TABLE</w:t>
      </w:r>
      <w:r>
        <w:rPr>
          <w:spacing w:val="1"/>
        </w:rPr>
        <w:t xml:space="preserve"> </w:t>
      </w:r>
      <w:r>
        <w:t>4.</w:t>
      </w:r>
      <w:r>
        <w:rPr>
          <w:spacing w:val="-1"/>
        </w:rPr>
        <w:t xml:space="preserve"> METHODS</w:t>
      </w:r>
      <w:r>
        <w:t xml:space="preserve"> FOR</w:t>
      </w:r>
      <w:r>
        <w:rPr>
          <w:spacing w:val="1"/>
        </w:rPr>
        <w:t xml:space="preserve"> </w:t>
      </w:r>
      <w:r>
        <w:t>YIELD</w:t>
      </w:r>
      <w:r>
        <w:rPr>
          <w:spacing w:val="2"/>
        </w:rPr>
        <w:t xml:space="preserve"> </w:t>
      </w:r>
      <w:r>
        <w:t>GOALS</w:t>
      </w:r>
      <w:r>
        <w:rPr>
          <w:spacing w:val="2"/>
        </w:rPr>
        <w:t xml:space="preserve"> </w:t>
      </w:r>
      <w:r>
        <w:t>AND</w:t>
      </w:r>
      <w:r>
        <w:rPr>
          <w:spacing w:val="-1"/>
        </w:rPr>
        <w:t xml:space="preserve"> </w:t>
      </w:r>
      <w:r>
        <w:t>N</w:t>
      </w:r>
      <w:r>
        <w:rPr>
          <w:spacing w:val="-1"/>
        </w:rPr>
        <w:t xml:space="preserve"> RECOMMENDATIONS</w:t>
      </w:r>
      <w:bookmarkEnd w:id="355"/>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6474F3" w:rsidRPr="00CA3791" w:rsidTr="00602A15">
        <w:trPr>
          <w:tblHeader/>
        </w:trPr>
        <w:tc>
          <w:tcPr>
            <w:tcW w:w="1524" w:type="dxa"/>
            <w:tcBorders>
              <w:top w:val="single" w:sz="5" w:space="0" w:color="000000"/>
              <w:left w:val="single" w:sz="10" w:space="0" w:color="E6E6E6"/>
              <w:bottom w:val="single" w:sz="5" w:space="0" w:color="000000"/>
              <w:right w:val="single" w:sz="12" w:space="0" w:color="E6E6E6"/>
            </w:tcBorders>
            <w:shd w:val="clear" w:color="auto" w:fill="E6E6E6"/>
          </w:tcPr>
          <w:p w:rsidR="006474F3" w:rsidRDefault="006474F3">
            <w:pPr>
              <w:pStyle w:val="TableParagraph"/>
              <w:spacing w:line="268" w:lineRule="exact"/>
              <w:ind w:left="488"/>
              <w:rPr>
                <w:rFonts w:ascii="Times New Roman" w:eastAsia="Times New Roman" w:hAnsi="Times New Roman"/>
                <w:sz w:val="24"/>
                <w:szCs w:val="24"/>
              </w:rPr>
            </w:pPr>
            <w:r w:rsidRPr="00CA3791">
              <w:rPr>
                <w:rFonts w:ascii="Times New Roman"/>
                <w:b/>
                <w:spacing w:val="-1"/>
                <w:sz w:val="24"/>
              </w:rPr>
              <w:t>State</w:t>
            </w:r>
          </w:p>
        </w:tc>
        <w:tc>
          <w:tcPr>
            <w:tcW w:w="5616" w:type="dxa"/>
            <w:tcBorders>
              <w:top w:val="single" w:sz="6" w:space="0" w:color="auto"/>
              <w:left w:val="single" w:sz="12" w:space="0" w:color="E6E6E6"/>
              <w:bottom w:val="single" w:sz="6" w:space="0" w:color="000000"/>
              <w:right w:val="single" w:sz="12" w:space="0" w:color="E6E6E6"/>
            </w:tcBorders>
            <w:shd w:val="clear" w:color="auto" w:fill="E6E6E6"/>
          </w:tcPr>
          <w:p w:rsidR="006474F3" w:rsidRDefault="006474F3">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auto"/>
              <w:left w:val="single" w:sz="12" w:space="0" w:color="E6E6E6"/>
              <w:bottom w:val="single" w:sz="6" w:space="0" w:color="000000"/>
              <w:right w:val="single" w:sz="12" w:space="0" w:color="E6E6E6"/>
            </w:tcBorders>
            <w:shd w:val="clear" w:color="auto" w:fill="E6E6E6"/>
          </w:tcPr>
          <w:p w:rsidR="006474F3" w:rsidRDefault="006474F3">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6474F3" w:rsidRPr="00CA3791" w:rsidTr="00602A15">
        <w:tc>
          <w:tcPr>
            <w:tcW w:w="1524"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7" w:line="130" w:lineRule="exact"/>
              <w:rPr>
                <w:sz w:val="13"/>
                <w:szCs w:val="13"/>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Delaware</w:t>
            </w:r>
          </w:p>
        </w:tc>
        <w:tc>
          <w:tcPr>
            <w:tcW w:w="5616" w:type="dxa"/>
            <w:tcBorders>
              <w:top w:val="single" w:sz="6" w:space="0" w:color="000000"/>
              <w:left w:val="single" w:sz="5" w:space="0" w:color="000000"/>
              <w:bottom w:val="single" w:sz="5" w:space="0" w:color="000000"/>
              <w:right w:val="single" w:sz="5" w:space="0" w:color="000000"/>
            </w:tcBorders>
          </w:tcPr>
          <w:p w:rsidR="006474F3" w:rsidRDefault="006474F3">
            <w:pPr>
              <w:pStyle w:val="TableParagraph"/>
              <w:ind w:left="23" w:right="111"/>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4"/>
                <w:sz w:val="20"/>
              </w:rPr>
              <w:t xml:space="preserve"> </w:t>
            </w:r>
            <w:r w:rsidRPr="00CA3791">
              <w:rPr>
                <w:rFonts w:ascii="Times New Roman"/>
                <w:spacing w:val="-1"/>
                <w:sz w:val="20"/>
              </w:rPr>
              <w:t>strictly</w:t>
            </w:r>
            <w:r w:rsidRPr="00CA3791">
              <w:rPr>
                <w:rFonts w:ascii="Times New Roman"/>
                <w:spacing w:val="-8"/>
                <w:sz w:val="20"/>
              </w:rPr>
              <w:t xml:space="preserve"> </w:t>
            </w:r>
            <w:r w:rsidRPr="00CA3791">
              <w:rPr>
                <w:rFonts w:ascii="Times New Roman"/>
                <w:spacing w:val="1"/>
                <w:sz w:val="20"/>
              </w:rPr>
              <w:t>on</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basis</w:t>
            </w:r>
            <w:r w:rsidRPr="00CA3791">
              <w:rPr>
                <w:rFonts w:ascii="Times New Roman"/>
                <w:spacing w:val="-5"/>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university</w:t>
            </w:r>
            <w:r w:rsidRPr="00CA3791">
              <w:rPr>
                <w:rFonts w:ascii="Times New Roman"/>
                <w:spacing w:val="61"/>
                <w:w w:val="99"/>
                <w:sz w:val="20"/>
              </w:rPr>
              <w:t xml:space="preserve"> </w:t>
            </w:r>
            <w:r w:rsidRPr="00CA3791">
              <w:rPr>
                <w:rFonts w:ascii="Times New Roman"/>
                <w:spacing w:val="-1"/>
                <w:sz w:val="20"/>
              </w:rPr>
              <w:t>recommendations.</w:t>
            </w:r>
          </w:p>
        </w:tc>
        <w:tc>
          <w:tcPr>
            <w:tcW w:w="5878" w:type="dxa"/>
            <w:tcBorders>
              <w:top w:val="single" w:sz="6" w:space="0" w:color="000000"/>
              <w:left w:val="single" w:sz="5" w:space="0" w:color="000000"/>
              <w:bottom w:val="single" w:sz="5" w:space="0" w:color="000000"/>
              <w:right w:val="single" w:sz="5" w:space="0" w:color="000000"/>
            </w:tcBorders>
          </w:tcPr>
          <w:p w:rsidR="006474F3" w:rsidRDefault="006474F3">
            <w:pPr>
              <w:pStyle w:val="TableParagraph"/>
              <w:ind w:left="22" w:right="142"/>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CAFO</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rule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rPr>
              <w:t>contains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following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54"/>
                <w:w w:val="99"/>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means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best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four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(4)</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out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seven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(7)</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years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recorded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higher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average</w:t>
            </w:r>
            <w:r>
              <w:rPr>
                <w:rFonts w:ascii="Times New Roman" w:eastAsia="Times New Roman" w:hAnsi="Times New Roman"/>
                <w:color w:val="1F497D"/>
                <w:spacing w:val="59"/>
                <w:w w:val="99"/>
                <w:sz w:val="20"/>
                <w:szCs w:val="20"/>
              </w:rPr>
              <w:t xml:space="preserve"> </w:t>
            </w:r>
            <w:r>
              <w:rPr>
                <w:rFonts w:ascii="Times New Roman" w:eastAsia="Times New Roman" w:hAnsi="Times New Roman"/>
                <w:color w:val="1F497D"/>
                <w:spacing w:val="-1"/>
                <w:sz w:val="20"/>
                <w:szCs w:val="20"/>
              </w:rPr>
              <w:t>require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written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justification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Without</w:t>
            </w:r>
            <w:r>
              <w:rPr>
                <w:rFonts w:ascii="Times New Roman" w:eastAsia="Times New Roman" w:hAnsi="Times New Roman"/>
                <w:color w:val="1F497D"/>
                <w:spacing w:val="91"/>
                <w:w w:val="99"/>
                <w:sz w:val="20"/>
                <w:szCs w:val="20"/>
              </w:rPr>
              <w:t xml:space="preserve"> </w:t>
            </w:r>
            <w:r>
              <w:rPr>
                <w:rFonts w:ascii="Times New Roman" w:eastAsia="Times New Roman" w:hAnsi="Times New Roman"/>
                <w:color w:val="1F497D"/>
                <w:spacing w:val="-1"/>
                <w:sz w:val="20"/>
                <w:szCs w:val="20"/>
              </w:rPr>
              <w:t>actual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accordance</w:t>
            </w:r>
            <w:r>
              <w:rPr>
                <w:rFonts w:ascii="Times New Roman" w:eastAsia="Times New Roman" w:hAnsi="Times New Roman"/>
                <w:color w:val="1F497D"/>
                <w:spacing w:val="-1"/>
                <w:sz w:val="20"/>
                <w:szCs w:val="20"/>
              </w:rPr>
              <w:t xml:space="preserve"> with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State</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Standards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(14</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DE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2"/>
                <w:sz w:val="20"/>
                <w:szCs w:val="20"/>
              </w:rPr>
              <w:t>Reg.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482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(11/01/10)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(Final)).</w:t>
            </w:r>
          </w:p>
          <w:p w:rsidR="006474F3" w:rsidRPr="00CA3791" w:rsidRDefault="006474F3">
            <w:pPr>
              <w:pStyle w:val="TableParagraph"/>
              <w:spacing w:before="19" w:line="260" w:lineRule="exact"/>
              <w:rPr>
                <w:sz w:val="26"/>
                <w:szCs w:val="26"/>
              </w:rPr>
            </w:pPr>
          </w:p>
          <w:p w:rsidR="006474F3" w:rsidRDefault="006474F3">
            <w:pPr>
              <w:pStyle w:val="TableParagraph"/>
              <w:ind w:left="22" w:right="142"/>
              <w:rPr>
                <w:rFonts w:ascii="Times New Roman" w:eastAsia="Times New Roman" w:hAnsi="Times New Roman"/>
                <w:sz w:val="20"/>
                <w:szCs w:val="20"/>
              </w:rPr>
            </w:pPr>
            <w:r>
              <w:rPr>
                <w:rFonts w:ascii="Times New Roman" w:eastAsia="Times New Roman" w:hAnsi="Times New Roman"/>
                <w:color w:val="1F497D"/>
                <w:sz w:val="20"/>
                <w:szCs w:val="20"/>
                <w:u w:val="single" w:color="1F497D"/>
              </w:rPr>
              <w:t>Title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3,</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Chapter</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22</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u w:val="single" w:color="1F497D"/>
              </w:rPr>
              <w:t>§</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2247</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of</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Delaware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Code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has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following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statement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regarding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goal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55"/>
                <w:w w:val="99"/>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best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4</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out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7</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year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absence</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thereof,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z w:val="20"/>
                <w:szCs w:val="20"/>
              </w:rPr>
              <w:t>charts.</w:t>
            </w:r>
          </w:p>
        </w:tc>
      </w:tr>
      <w:tr w:rsidR="006474F3" w:rsidRPr="00CA3791" w:rsidTr="00602A15">
        <w:tc>
          <w:tcPr>
            <w:tcW w:w="1524"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before="9" w:line="280" w:lineRule="exact"/>
              <w:rPr>
                <w:sz w:val="28"/>
                <w:szCs w:val="28"/>
              </w:rPr>
            </w:pPr>
          </w:p>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Maryland</w:t>
            </w:r>
          </w:p>
        </w:tc>
        <w:tc>
          <w:tcPr>
            <w:tcW w:w="5616" w:type="dxa"/>
            <w:vMerge w:val="restart"/>
            <w:tcBorders>
              <w:top w:val="single" w:sz="5" w:space="0" w:color="000000"/>
              <w:left w:val="single" w:sz="5" w:space="0" w:color="000000"/>
              <w:right w:val="single" w:sz="5" w:space="0" w:color="000000"/>
            </w:tcBorders>
          </w:tcPr>
          <w:p w:rsidR="006474F3" w:rsidRDefault="006474F3">
            <w:pPr>
              <w:pStyle w:val="TableParagraph"/>
              <w:ind w:left="23" w:right="137"/>
              <w:rPr>
                <w:rFonts w:ascii="Times New Roman" w:eastAsia="Times New Roman" w:hAnsi="Times New Roman"/>
                <w:sz w:val="20"/>
                <w:szCs w:val="20"/>
              </w:rPr>
            </w:pPr>
            <w:r w:rsidRPr="00CA3791">
              <w:rPr>
                <w:rFonts w:ascii="Times New Roman"/>
                <w:sz w:val="20"/>
              </w:rPr>
              <w:t>For</w:t>
            </w:r>
            <w:r w:rsidRPr="00CA3791">
              <w:rPr>
                <w:rFonts w:ascii="Times New Roman"/>
                <w:spacing w:val="-4"/>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pacing w:val="-1"/>
                <w:sz w:val="20"/>
              </w:rPr>
              <w:t>(e.g.,</w:t>
            </w:r>
            <w:r w:rsidRPr="00CA3791">
              <w:rPr>
                <w:rFonts w:ascii="Times New Roman"/>
                <w:spacing w:val="-4"/>
                <w:sz w:val="20"/>
              </w:rPr>
              <w:t xml:space="preserve"> </w:t>
            </w:r>
            <w:r w:rsidRPr="00CA3791">
              <w:rPr>
                <w:rFonts w:ascii="Times New Roman"/>
                <w:spacing w:val="-1"/>
                <w:sz w:val="20"/>
              </w:rPr>
              <w:t>corn,</w:t>
            </w:r>
            <w:r w:rsidRPr="00CA3791">
              <w:rPr>
                <w:rFonts w:ascii="Times New Roman"/>
                <w:spacing w:val="-2"/>
                <w:sz w:val="20"/>
              </w:rPr>
              <w:t xml:space="preserve"> </w:t>
            </w:r>
            <w:r w:rsidRPr="00CA3791">
              <w:rPr>
                <w:rFonts w:ascii="Times New Roman"/>
                <w:spacing w:val="-1"/>
                <w:sz w:val="20"/>
              </w:rPr>
              <w:t>wheat,</w:t>
            </w:r>
            <w:r w:rsidRPr="00CA3791">
              <w:rPr>
                <w:rFonts w:ascii="Times New Roman"/>
                <w:spacing w:val="-3"/>
                <w:sz w:val="20"/>
              </w:rPr>
              <w:t xml:space="preserve"> </w:t>
            </w:r>
            <w:r w:rsidRPr="00CA3791">
              <w:rPr>
                <w:rFonts w:ascii="Times New Roman"/>
                <w:spacing w:val="-1"/>
                <w:sz w:val="20"/>
              </w:rPr>
              <w:t>hay),</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recommendation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7"/>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goals,</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direct</w:t>
            </w:r>
            <w:r w:rsidRPr="00CA3791">
              <w:rPr>
                <w:rFonts w:ascii="Times New Roman"/>
                <w:spacing w:val="-4"/>
                <w:sz w:val="20"/>
              </w:rPr>
              <w:t xml:space="preserve"> </w:t>
            </w:r>
            <w:r w:rsidRPr="00CA3791">
              <w:rPr>
                <w:rFonts w:ascii="Times New Roman"/>
                <w:spacing w:val="-1"/>
                <w:sz w:val="20"/>
              </w:rPr>
              <w:t>function</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crop</w:t>
            </w:r>
            <w:r w:rsidRPr="00CA3791">
              <w:rPr>
                <w:rFonts w:ascii="Times New Roman"/>
                <w:spacing w:val="46"/>
                <w:w w:val="99"/>
                <w:sz w:val="20"/>
              </w:rPr>
              <w:t xml:space="preserve"> </w:t>
            </w:r>
            <w:r w:rsidRPr="00CA3791">
              <w:rPr>
                <w:rFonts w:ascii="Times New Roman"/>
                <w:spacing w:val="-1"/>
                <w:sz w:val="20"/>
              </w:rPr>
              <w:t>type</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primary</w:t>
            </w:r>
            <w:r w:rsidRPr="00CA3791">
              <w:rPr>
                <w:rFonts w:ascii="Times New Roman"/>
                <w:spacing w:val="-9"/>
                <w:sz w:val="20"/>
              </w:rPr>
              <w:t xml:space="preserve"> </w:t>
            </w:r>
            <w:r w:rsidRPr="00CA3791">
              <w:rPr>
                <w:rFonts w:ascii="Times New Roman"/>
                <w:sz w:val="20"/>
              </w:rPr>
              <w:t>consideration</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also</w:t>
            </w:r>
            <w:r w:rsidRPr="00CA3791">
              <w:rPr>
                <w:rFonts w:ascii="Times New Roman"/>
                <w:spacing w:val="-2"/>
                <w:sz w:val="20"/>
              </w:rPr>
              <w:t xml:space="preserve"> </w:t>
            </w:r>
            <w:r w:rsidRPr="00CA3791">
              <w:rPr>
                <w:rFonts w:ascii="Times New Roman"/>
                <w:spacing w:val="-1"/>
                <w:sz w:val="20"/>
              </w:rPr>
              <w:t>makes</w:t>
            </w:r>
            <w:r w:rsidRPr="00CA3791">
              <w:rPr>
                <w:rFonts w:ascii="Times New Roman"/>
                <w:spacing w:val="-3"/>
                <w:sz w:val="20"/>
              </w:rPr>
              <w:t xml:space="preserve"> </w:t>
            </w:r>
            <w:r w:rsidRPr="00CA3791">
              <w:rPr>
                <w:rFonts w:ascii="Times New Roman"/>
                <w:spacing w:val="-1"/>
                <w:sz w:val="20"/>
              </w:rPr>
              <w:t>minor</w:t>
            </w:r>
            <w:r w:rsidRPr="00CA3791">
              <w:rPr>
                <w:rFonts w:ascii="Times New Roman"/>
                <w:spacing w:val="23"/>
                <w:w w:val="99"/>
                <w:sz w:val="20"/>
              </w:rPr>
              <w:t xml:space="preserve"> </w:t>
            </w:r>
            <w:r w:rsidRPr="00CA3791">
              <w:rPr>
                <w:rFonts w:ascii="Times New Roman"/>
                <w:spacing w:val="-1"/>
                <w:sz w:val="20"/>
              </w:rPr>
              <w:t>adjustments</w:t>
            </w:r>
            <w:r w:rsidRPr="00CA3791">
              <w:rPr>
                <w:rFonts w:ascii="Times New Roman"/>
                <w:spacing w:val="-8"/>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type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practices.</w:t>
            </w:r>
          </w:p>
          <w:p w:rsidR="006474F3" w:rsidRDefault="006474F3">
            <w:pPr>
              <w:pStyle w:val="TableParagraph"/>
              <w:spacing w:before="76" w:line="243" w:lineRule="auto"/>
              <w:ind w:left="22" w:right="112"/>
              <w:rPr>
                <w:rFonts w:ascii="Times New Roman" w:eastAsia="Times New Roman" w:hAnsi="Times New Roman"/>
                <w:sz w:val="20"/>
                <w:szCs w:val="20"/>
              </w:rPr>
            </w:pPr>
            <w:r w:rsidRPr="00CA3791">
              <w:rPr>
                <w:rFonts w:ascii="Times New Roman"/>
                <w:sz w:val="20"/>
              </w:rPr>
              <w:t>Personal</w:t>
            </w:r>
            <w:r w:rsidRPr="00CA3791">
              <w:rPr>
                <w:rFonts w:ascii="Times New Roman"/>
                <w:spacing w:val="-5"/>
                <w:sz w:val="20"/>
              </w:rPr>
              <w:t xml:space="preserve"> </w:t>
            </w:r>
            <w:r w:rsidRPr="00CA3791">
              <w:rPr>
                <w:rFonts w:ascii="Times New Roman"/>
                <w:spacing w:val="-1"/>
                <w:sz w:val="20"/>
              </w:rPr>
              <w:t>experience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indicates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pacing w:val="-1"/>
                <w:sz w:val="20"/>
              </w:rPr>
              <w:t>making</w:t>
            </w:r>
            <w:r w:rsidRPr="00CA3791">
              <w:rPr>
                <w:rFonts w:ascii="Times New Roman"/>
                <w:spacing w:val="33"/>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decisions</w:t>
            </w:r>
            <w:r w:rsidRPr="00CA3791">
              <w:rPr>
                <w:rFonts w:ascii="Times New Roman"/>
                <w:spacing w:val="-6"/>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records.</w:t>
            </w:r>
          </w:p>
          <w:p w:rsidR="006474F3" w:rsidRDefault="006474F3">
            <w:pPr>
              <w:pStyle w:val="TableParagraph"/>
              <w:spacing w:before="74"/>
              <w:ind w:left="22" w:right="112"/>
              <w:rPr>
                <w:rFonts w:ascii="Times New Roman" w:eastAsia="Times New Roman" w:hAnsi="Times New Roman"/>
                <w:sz w:val="20"/>
                <w:szCs w:val="20"/>
              </w:rPr>
            </w:pPr>
            <w:r w:rsidRPr="00CA3791">
              <w:rPr>
                <w:rFonts w:ascii="Times New Roman"/>
                <w:sz w:val="20"/>
              </w:rPr>
              <w:t>We</w:t>
            </w:r>
            <w:r w:rsidRPr="00CA3791">
              <w:rPr>
                <w:rFonts w:ascii="Times New Roman"/>
                <w:spacing w:val="-5"/>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u w:val="single" w:color="000000"/>
              </w:rPr>
              <w:t>NOT</w:t>
            </w:r>
            <w:r w:rsidRPr="00CA3791">
              <w:rPr>
                <w:rFonts w:ascii="Times New Roman"/>
                <w:spacing w:val="1"/>
                <w:sz w:val="20"/>
                <w:u w:val="single" w:color="00000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use-efficiency</w:t>
            </w:r>
            <w:r w:rsidRPr="00CA3791">
              <w:rPr>
                <w:rFonts w:ascii="Times New Roman"/>
                <w:spacing w:val="-8"/>
                <w:sz w:val="20"/>
              </w:rPr>
              <w:t xml:space="preserve"> </w:t>
            </w:r>
            <w:r w:rsidRPr="00CA3791">
              <w:rPr>
                <w:rFonts w:ascii="Times New Roman"/>
                <w:sz w:val="20"/>
              </w:rPr>
              <w:t>data</w:t>
            </w:r>
            <w:r w:rsidRPr="00CA3791">
              <w:rPr>
                <w:rFonts w:ascii="Times New Roman"/>
                <w:spacing w:val="-1"/>
                <w:sz w:val="20"/>
              </w:rPr>
              <w:t xml:space="preserve"> for</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great</w:t>
            </w:r>
            <w:r w:rsidRPr="00CA3791">
              <w:rPr>
                <w:rFonts w:ascii="Times New Roman"/>
                <w:spacing w:val="33"/>
                <w:w w:val="99"/>
                <w:sz w:val="20"/>
              </w:rPr>
              <w:t xml:space="preserve"> </w:t>
            </w:r>
            <w:r w:rsidRPr="00CA3791">
              <w:rPr>
                <w:rFonts w:ascii="Times New Roman"/>
                <w:spacing w:val="-1"/>
                <w:sz w:val="20"/>
              </w:rPr>
              <w:t>majority</w:t>
            </w:r>
            <w:r w:rsidRPr="00CA3791">
              <w:rPr>
                <w:rFonts w:ascii="Times New Roman"/>
                <w:spacing w:val="-9"/>
                <w:sz w:val="20"/>
              </w:rPr>
              <w:t xml:space="preserve"> </w:t>
            </w:r>
            <w:r w:rsidRPr="00CA3791">
              <w:rPr>
                <w:rFonts w:ascii="Times New Roman"/>
                <w:sz w:val="20"/>
              </w:rPr>
              <w:t>(&gt;500)</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ornamental</w:t>
            </w:r>
            <w:r w:rsidRPr="00CA3791">
              <w:rPr>
                <w:rFonts w:ascii="Times New Roman"/>
                <w:spacing w:val="-5"/>
                <w:sz w:val="20"/>
              </w:rPr>
              <w:t xml:space="preserve"> </w:t>
            </w:r>
            <w:r w:rsidRPr="00CA3791">
              <w:rPr>
                <w:rFonts w:ascii="Times New Roman"/>
                <w:spacing w:val="-1"/>
                <w:sz w:val="20"/>
              </w:rPr>
              <w:t>species</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cultivars</w:t>
            </w:r>
            <w:r w:rsidRPr="00CA3791">
              <w:rPr>
                <w:rFonts w:ascii="Times New Roman"/>
                <w:spacing w:val="-4"/>
                <w:sz w:val="20"/>
              </w:rPr>
              <w:t xml:space="preserve"> </w:t>
            </w:r>
            <w:r w:rsidRPr="00CA3791">
              <w:rPr>
                <w:rFonts w:ascii="Times New Roman"/>
                <w:spacing w:val="-1"/>
                <w:sz w:val="20"/>
              </w:rPr>
              <w:t>grown</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9"/>
                <w:w w:val="99"/>
                <w:sz w:val="20"/>
              </w:rPr>
              <w:t xml:space="preserve"> </w:t>
            </w:r>
            <w:r w:rsidRPr="00CA3791">
              <w:rPr>
                <w:rFonts w:ascii="Times New Roman"/>
                <w:sz w:val="20"/>
              </w:rPr>
              <w:t>MD.</w:t>
            </w:r>
            <w:r w:rsidRPr="00CA3791">
              <w:rPr>
                <w:rFonts w:ascii="Times New Roman"/>
                <w:spacing w:val="42"/>
                <w:sz w:val="20"/>
              </w:rPr>
              <w:t xml:space="preserve"> </w:t>
            </w:r>
            <w:r w:rsidRPr="00CA3791">
              <w:rPr>
                <w:rFonts w:ascii="Times New Roman"/>
                <w:spacing w:val="-1"/>
                <w:sz w:val="20"/>
              </w:rPr>
              <w:t>Thus,</w:t>
            </w:r>
            <w:r w:rsidRPr="00CA3791">
              <w:rPr>
                <w:rFonts w:ascii="Times New Roman"/>
                <w:spacing w:val="-3"/>
                <w:sz w:val="20"/>
              </w:rPr>
              <w:t xml:space="preserve"> </w:t>
            </w:r>
            <w:r w:rsidRPr="00CA3791">
              <w:rPr>
                <w:rFonts w:ascii="Times New Roman"/>
                <w:spacing w:val="-1"/>
                <w:sz w:val="20"/>
              </w:rPr>
              <w:t xml:space="preserve">our </w:t>
            </w:r>
            <w:r w:rsidRPr="00CA3791">
              <w:rPr>
                <w:rFonts w:ascii="Times New Roman"/>
                <w:spacing w:val="-2"/>
                <w:sz w:val="20"/>
              </w:rPr>
              <w:t>water</w:t>
            </w:r>
            <w:r w:rsidRPr="00CA3791">
              <w:rPr>
                <w:rFonts w:ascii="Times New Roman"/>
                <w:spacing w:val="-3"/>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process</w:t>
            </w:r>
            <w:r w:rsidRPr="00CA3791">
              <w:rPr>
                <w:rFonts w:ascii="Times New Roman"/>
                <w:spacing w:val="-2"/>
                <w:sz w:val="20"/>
              </w:rPr>
              <w:t xml:space="preserve"> </w:t>
            </w:r>
            <w:r w:rsidRPr="00CA3791">
              <w:rPr>
                <w:rFonts w:ascii="Times New Roman"/>
                <w:spacing w:val="-1"/>
                <w:sz w:val="20"/>
              </w:rPr>
              <w:t>was</w:t>
            </w:r>
            <w:r w:rsidRPr="00CA3791">
              <w:rPr>
                <w:rFonts w:ascii="Times New Roman"/>
                <w:spacing w:val="-5"/>
                <w:sz w:val="20"/>
              </w:rPr>
              <w:t xml:space="preserve"> </w:t>
            </w:r>
            <w:r w:rsidRPr="00CA3791">
              <w:rPr>
                <w:rFonts w:ascii="Times New Roman"/>
                <w:sz w:val="20"/>
              </w:rPr>
              <w:t>developed</w:t>
            </w:r>
            <w:r w:rsidRPr="00CA3791">
              <w:rPr>
                <w:rFonts w:ascii="Times New Roman"/>
                <w:spacing w:val="-3"/>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pacing w:val="-1"/>
                <w:sz w:val="20"/>
              </w:rPr>
              <w:t>farm-scale</w:t>
            </w:r>
            <w:r w:rsidRPr="00CA3791">
              <w:rPr>
                <w:rFonts w:ascii="Times New Roman"/>
                <w:spacing w:val="-7"/>
                <w:sz w:val="20"/>
              </w:rPr>
              <w:t xml:space="preserve"> </w:t>
            </w:r>
            <w:r w:rsidRPr="00CA3791">
              <w:rPr>
                <w:rFonts w:ascii="Times New Roman"/>
                <w:spacing w:val="-1"/>
                <w:sz w:val="20"/>
              </w:rPr>
              <w:t>risk</w:t>
            </w:r>
            <w:r w:rsidRPr="00CA3791">
              <w:rPr>
                <w:rFonts w:ascii="Times New Roman"/>
                <w:spacing w:val="-7"/>
                <w:sz w:val="20"/>
              </w:rPr>
              <w:t xml:space="preserve"> </w:t>
            </w:r>
            <w:r w:rsidRPr="00CA3791">
              <w:rPr>
                <w:rFonts w:ascii="Times New Roman"/>
                <w:sz w:val="20"/>
              </w:rPr>
              <w:t>assessment</w:t>
            </w:r>
            <w:r w:rsidRPr="00CA3791">
              <w:rPr>
                <w:rFonts w:ascii="Times New Roman"/>
                <w:spacing w:val="-7"/>
                <w:sz w:val="20"/>
              </w:rPr>
              <w:t xml:space="preserve"> </w:t>
            </w:r>
            <w:r w:rsidRPr="00CA3791">
              <w:rPr>
                <w:rFonts w:ascii="Times New Roman"/>
                <w:sz w:val="20"/>
              </w:rPr>
              <w:t>process,</w:t>
            </w:r>
            <w:r w:rsidRPr="00CA3791">
              <w:rPr>
                <w:rFonts w:ascii="Times New Roman"/>
                <w:spacing w:val="-5"/>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primarily</w:t>
            </w:r>
            <w:r w:rsidRPr="00CA3791">
              <w:rPr>
                <w:rFonts w:ascii="Times New Roman"/>
                <w:spacing w:val="-10"/>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NPK</w:t>
            </w:r>
            <w:r w:rsidRPr="00CA3791">
              <w:rPr>
                <w:rFonts w:ascii="Times New Roman"/>
                <w:spacing w:val="24"/>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(lbs/acre)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total</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density.</w:t>
            </w:r>
            <w:r w:rsidRPr="00CA3791">
              <w:rPr>
                <w:rFonts w:ascii="Times New Roman"/>
                <w:spacing w:val="-5"/>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process</w:t>
            </w:r>
            <w:r w:rsidRPr="00CA3791">
              <w:rPr>
                <w:rFonts w:ascii="Times New Roman"/>
                <w:spacing w:val="-4"/>
                <w:sz w:val="20"/>
              </w:rPr>
              <w:t xml:space="preserve"> </w:t>
            </w:r>
            <w:r w:rsidRPr="00CA3791">
              <w:rPr>
                <w:rFonts w:ascii="Times New Roman"/>
                <w:spacing w:val="-1"/>
                <w:sz w:val="20"/>
              </w:rPr>
              <w:t>was</w:t>
            </w:r>
            <w:r w:rsidRPr="00CA3791">
              <w:rPr>
                <w:rFonts w:ascii="Times New Roman"/>
                <w:spacing w:val="83"/>
                <w:w w:val="99"/>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BMP</w:t>
            </w:r>
            <w:r w:rsidRPr="00CA3791">
              <w:rPr>
                <w:rFonts w:ascii="Times New Roman"/>
                <w:spacing w:val="-3"/>
                <w:sz w:val="20"/>
              </w:rPr>
              <w:t xml:space="preserve"> </w:t>
            </w:r>
            <w:r w:rsidRPr="00CA3791">
              <w:rPr>
                <w:rFonts w:ascii="Times New Roman"/>
                <w:spacing w:val="-1"/>
                <w:sz w:val="20"/>
              </w:rPr>
              <w:t>implementation</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site,</w:t>
            </w:r>
            <w:r w:rsidRPr="00CA3791">
              <w:rPr>
                <w:rFonts w:ascii="Times New Roman"/>
                <w:spacing w:val="-3"/>
                <w:sz w:val="20"/>
              </w:rPr>
              <w:t xml:space="preserve"> </w:t>
            </w:r>
            <w:r w:rsidRPr="00CA3791">
              <w:rPr>
                <w:rFonts w:ascii="Times New Roman"/>
                <w:spacing w:val="-1"/>
                <w:sz w:val="20"/>
              </w:rPr>
              <w:t>irrigation</w:t>
            </w:r>
            <w:r w:rsidRPr="00CA3791">
              <w:rPr>
                <w:rFonts w:ascii="Times New Roman"/>
                <w:spacing w:val="-6"/>
                <w:sz w:val="20"/>
              </w:rPr>
              <w:t xml:space="preserve"> </w:t>
            </w:r>
            <w:r w:rsidRPr="00CA3791">
              <w:rPr>
                <w:rFonts w:ascii="Times New Roman"/>
                <w:sz w:val="20"/>
              </w:rPr>
              <w:t>type,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51"/>
                <w:w w:val="99"/>
                <w:sz w:val="20"/>
              </w:rPr>
              <w:t xml:space="preserve"> </w:t>
            </w:r>
            <w:r w:rsidRPr="00CA3791">
              <w:rPr>
                <w:rFonts w:ascii="Times New Roman"/>
                <w:spacing w:val="-1"/>
                <w:sz w:val="20"/>
              </w:rPr>
              <w:t>likelihood</w:t>
            </w:r>
            <w:r w:rsidRPr="00CA3791">
              <w:rPr>
                <w:rFonts w:ascii="Times New Roman"/>
                <w:spacing w:val="-5"/>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operation</w:t>
            </w:r>
            <w:r w:rsidRPr="00CA3791">
              <w:rPr>
                <w:rFonts w:ascii="Times New Roman"/>
                <w:spacing w:val="-6"/>
                <w:sz w:val="20"/>
              </w:rPr>
              <w:t xml:space="preserve"> </w:t>
            </w:r>
            <w:r w:rsidRPr="00CA3791">
              <w:rPr>
                <w:rFonts w:ascii="Times New Roman"/>
                <w:spacing w:val="-1"/>
                <w:sz w:val="20"/>
              </w:rPr>
              <w:t>producing</w:t>
            </w:r>
            <w:r w:rsidRPr="00CA3791">
              <w:rPr>
                <w:rFonts w:ascii="Times New Roman"/>
                <w:spacing w:val="-7"/>
                <w:sz w:val="20"/>
              </w:rPr>
              <w:t xml:space="preserve"> </w:t>
            </w:r>
            <w:r w:rsidRPr="00CA3791">
              <w:rPr>
                <w:rFonts w:ascii="Times New Roman"/>
                <w:sz w:val="20"/>
              </w:rPr>
              <w:t>runoff</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pacing w:val="-1"/>
                <w:sz w:val="20"/>
              </w:rPr>
              <w:t>leaves</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site.</w:t>
            </w:r>
          </w:p>
          <w:p w:rsidR="006474F3" w:rsidRDefault="006474F3">
            <w:pPr>
              <w:pStyle w:val="TableParagraph"/>
              <w:spacing w:before="76"/>
              <w:ind w:left="23" w:right="137"/>
              <w:rPr>
                <w:rFonts w:ascii="Times New Roman" w:eastAsia="Times New Roman" w:hAnsi="Times New Roman"/>
                <w:sz w:val="20"/>
                <w:szCs w:val="20"/>
              </w:rPr>
            </w:pPr>
            <w:r w:rsidRPr="00CA3791">
              <w:rPr>
                <w:rFonts w:ascii="Times New Roman"/>
                <w:color w:val="1F497D"/>
                <w:sz w:val="20"/>
                <w:u w:val="single" w:color="1F497D"/>
              </w:rPr>
              <w:t>COMAR</w:t>
            </w:r>
            <w:r w:rsidRPr="00CA3791">
              <w:rPr>
                <w:rFonts w:ascii="Times New Roman"/>
                <w:color w:val="1F497D"/>
                <w:spacing w:val="-17"/>
                <w:sz w:val="20"/>
                <w:u w:val="single" w:color="1F497D"/>
              </w:rPr>
              <w:t xml:space="preserve"> </w:t>
            </w:r>
            <w:r w:rsidRPr="00CA3791">
              <w:rPr>
                <w:rFonts w:ascii="Times New Roman"/>
                <w:color w:val="1F497D"/>
                <w:sz w:val="20"/>
                <w:u w:val="single" w:color="1F497D"/>
              </w:rPr>
              <w:t>15-20-08</w:t>
            </w:r>
          </w:p>
          <w:p w:rsidR="006474F3" w:rsidRDefault="006474F3">
            <w:pPr>
              <w:pStyle w:val="TableParagraph"/>
              <w:ind w:left="23" w:right="111"/>
              <w:rPr>
                <w:rFonts w:ascii="Times New Roman" w:eastAsia="Times New Roman" w:hAnsi="Times New Roman"/>
                <w:sz w:val="20"/>
                <w:szCs w:val="20"/>
              </w:rPr>
            </w:pPr>
            <w:r w:rsidRPr="00CA3791">
              <w:rPr>
                <w:rFonts w:ascii="Times New Roman"/>
                <w:color w:val="1F497D"/>
                <w:sz w:val="20"/>
              </w:rPr>
              <w:t>B.</w:t>
            </w:r>
            <w:r w:rsidRPr="00CA3791">
              <w:rPr>
                <w:rFonts w:ascii="Times New Roman"/>
                <w:color w:val="1F497D"/>
                <w:spacing w:val="-4"/>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primary</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calculated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63"/>
                <w:w w:val="99"/>
                <w:sz w:val="20"/>
              </w:rPr>
              <w:t xml:space="preserve"> </w:t>
            </w:r>
            <w:r w:rsidRPr="00CA3791">
              <w:rPr>
                <w:rFonts w:ascii="Times New Roman"/>
                <w:color w:val="1F497D"/>
                <w:spacing w:val="-1"/>
                <w:sz w:val="20"/>
              </w:rPr>
              <w:t>growth</w:t>
            </w:r>
            <w:r w:rsidRPr="00CA3791">
              <w:rPr>
                <w:rFonts w:ascii="Times New Roman"/>
                <w:color w:val="1F497D"/>
                <w:spacing w:val="-6"/>
                <w:sz w:val="20"/>
              </w:rPr>
              <w:t xml:space="preserve"> </w:t>
            </w:r>
            <w:r w:rsidRPr="00CA3791">
              <w:rPr>
                <w:rFonts w:ascii="Times New Roman"/>
                <w:color w:val="1F497D"/>
                <w:spacing w:val="-1"/>
                <w:sz w:val="20"/>
              </w:rPr>
              <w:t>requirements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following:</w:t>
            </w:r>
          </w:p>
          <w:p w:rsidR="006474F3" w:rsidRDefault="006474F3" w:rsidP="00F36564">
            <w:pPr>
              <w:pStyle w:val="ListParagraph"/>
              <w:numPr>
                <w:ilvl w:val="0"/>
                <w:numId w:val="97"/>
              </w:numPr>
              <w:tabs>
                <w:tab w:val="left" w:pos="383"/>
              </w:tabs>
              <w:ind w:right="137" w:hanging="359"/>
              <w:rPr>
                <w:rFonts w:ascii="Times New Roman" w:eastAsia="Times New Roman" w:hAnsi="Times New Roman"/>
                <w:sz w:val="20"/>
                <w:szCs w:val="20"/>
              </w:rPr>
            </w:pPr>
            <w:r w:rsidRPr="00CA3791">
              <w:rPr>
                <w:rFonts w:ascii="Times New Roman"/>
                <w:color w:val="1F497D"/>
                <w:sz w:val="20"/>
              </w:rPr>
              <w:t>UMD</w:t>
            </w:r>
            <w:r w:rsidRPr="00CA3791">
              <w:rPr>
                <w:rFonts w:ascii="Times New Roman"/>
                <w:color w:val="1F497D"/>
                <w:spacing w:val="-6"/>
                <w:sz w:val="20"/>
              </w:rPr>
              <w:t xml:space="preserve"> </w:t>
            </w:r>
            <w:r w:rsidRPr="00CA3791">
              <w:rPr>
                <w:rFonts w:ascii="Times New Roman"/>
                <w:color w:val="1F497D"/>
                <w:spacing w:val="-1"/>
                <w:sz w:val="20"/>
              </w:rPr>
              <w:t>Plant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40"/>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MNMM,</w:t>
            </w:r>
            <w:r w:rsidRPr="00CA3791">
              <w:rPr>
                <w:rFonts w:ascii="Times New Roman"/>
                <w:color w:val="1F497D"/>
                <w:spacing w:val="-5"/>
                <w:sz w:val="20"/>
              </w:rPr>
              <w:t xml:space="preserve"> </w:t>
            </w:r>
            <w:r w:rsidRPr="00CA3791">
              <w:rPr>
                <w:rFonts w:ascii="Times New Roman"/>
                <w:color w:val="1F497D"/>
                <w:sz w:val="20"/>
              </w:rPr>
              <w:t>or</w:t>
            </w:r>
          </w:p>
          <w:p w:rsidR="006474F3" w:rsidRDefault="006474F3" w:rsidP="00F36564">
            <w:pPr>
              <w:pStyle w:val="ListParagraph"/>
              <w:numPr>
                <w:ilvl w:val="0"/>
                <w:numId w:val="97"/>
              </w:numPr>
              <w:tabs>
                <w:tab w:val="left" w:pos="383"/>
              </w:tabs>
              <w:spacing w:before="19" w:line="228" w:lineRule="exact"/>
              <w:ind w:left="383" w:right="35"/>
              <w:rPr>
                <w:rFonts w:ascii="Times New Roman" w:eastAsia="Times New Roman" w:hAnsi="Times New Roman"/>
                <w:sz w:val="20"/>
                <w:szCs w:val="20"/>
              </w:rPr>
            </w:pPr>
            <w:r w:rsidRPr="00CA3791">
              <w:rPr>
                <w:rFonts w:ascii="Times New Roman"/>
                <w:color w:val="1F497D"/>
                <w:spacing w:val="-1"/>
                <w:sz w:val="20"/>
              </w:rPr>
              <w:t>Alternative</w:t>
            </w:r>
            <w:r w:rsidRPr="00CA3791">
              <w:rPr>
                <w:rFonts w:ascii="Times New Roman"/>
                <w:color w:val="1F497D"/>
                <w:spacing w:val="-7"/>
                <w:sz w:val="20"/>
              </w:rPr>
              <w:t xml:space="preserve"> </w:t>
            </w:r>
            <w:r w:rsidRPr="00CA3791">
              <w:rPr>
                <w:rFonts w:ascii="Times New Roman"/>
                <w:color w:val="1F497D"/>
                <w:spacing w:val="-1"/>
                <w:sz w:val="20"/>
              </w:rPr>
              <w:t>standards,</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pacing w:val="-1"/>
                <w:sz w:val="20"/>
              </w:rPr>
              <w:t>scientifically</w:t>
            </w:r>
            <w:r w:rsidRPr="00CA3791">
              <w:rPr>
                <w:rFonts w:ascii="Times New Roman"/>
                <w:color w:val="1F497D"/>
                <w:spacing w:val="-8"/>
                <w:sz w:val="20"/>
              </w:rPr>
              <w:t xml:space="preserve"> </w:t>
            </w:r>
            <w:r w:rsidRPr="00CA3791">
              <w:rPr>
                <w:rFonts w:ascii="Times New Roman"/>
                <w:color w:val="1F497D"/>
                <w:spacing w:val="-1"/>
                <w:sz w:val="20"/>
              </w:rPr>
              <w:t>validated</w:t>
            </w:r>
            <w:r w:rsidRPr="00CA3791">
              <w:rPr>
                <w:rFonts w:ascii="Times New Roman"/>
                <w:color w:val="1F497D"/>
                <w:spacing w:val="-6"/>
                <w:sz w:val="20"/>
              </w:rPr>
              <w:t xml:space="preserve"> </w:t>
            </w:r>
            <w:r w:rsidRPr="00CA3791">
              <w:rPr>
                <w:rFonts w:ascii="Times New Roman"/>
                <w:color w:val="1F497D"/>
                <w:sz w:val="20"/>
              </w:rPr>
              <w:t>data</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1"/>
                <w:sz w:val="20"/>
              </w:rPr>
              <w:t xml:space="preserve"> </w:t>
            </w:r>
            <w:r w:rsidRPr="00CA3791">
              <w:rPr>
                <w:rFonts w:ascii="Times New Roman"/>
                <w:color w:val="1F497D"/>
                <w:sz w:val="20"/>
              </w:rPr>
              <w:t>acceptable</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Department.</w:t>
            </w:r>
          </w:p>
          <w:p w:rsidR="006474F3" w:rsidRDefault="006474F3">
            <w:pPr>
              <w:pStyle w:val="TableParagraph"/>
              <w:spacing w:line="241" w:lineRule="auto"/>
              <w:ind w:left="23" w:right="273"/>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8"/>
                <w:sz w:val="20"/>
              </w:rPr>
              <w:t xml:space="preserve"> </w:t>
            </w:r>
            <w:r w:rsidRPr="00CA3791">
              <w:rPr>
                <w:rFonts w:ascii="Times New Roman"/>
                <w:color w:val="1F497D"/>
                <w:sz w:val="20"/>
              </w:rPr>
              <w:t>consultant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farm</w:t>
            </w:r>
            <w:r w:rsidRPr="00CA3791">
              <w:rPr>
                <w:rFonts w:ascii="Times New Roman"/>
                <w:color w:val="1F497D"/>
                <w:spacing w:val="-7"/>
                <w:sz w:val="20"/>
              </w:rPr>
              <w:t xml:space="preserve"> </w:t>
            </w:r>
            <w:r w:rsidRPr="00CA3791">
              <w:rPr>
                <w:rFonts w:ascii="Times New Roman"/>
                <w:color w:val="1F497D"/>
                <w:sz w:val="20"/>
              </w:rPr>
              <w:t>operator</w:t>
            </w:r>
            <w:r w:rsidRPr="00CA3791">
              <w:rPr>
                <w:rFonts w:ascii="Times New Roman"/>
                <w:color w:val="1F497D"/>
                <w:spacing w:val="-8"/>
                <w:sz w:val="20"/>
              </w:rPr>
              <w:t xml:space="preserve"> </w:t>
            </w:r>
            <w:r w:rsidRPr="00CA3791">
              <w:rPr>
                <w:rFonts w:ascii="Times New Roman"/>
                <w:color w:val="1F497D"/>
                <w:spacing w:val="-1"/>
                <w:sz w:val="20"/>
              </w:rPr>
              <w:t>may</w:t>
            </w:r>
            <w:r w:rsidRPr="00CA3791">
              <w:rPr>
                <w:rFonts w:ascii="Times New Roman"/>
                <w:color w:val="1F497D"/>
                <w:spacing w:val="-7"/>
                <w:sz w:val="20"/>
              </w:rPr>
              <w:t xml:space="preserve"> </w:t>
            </w:r>
            <w:r w:rsidRPr="00CA3791">
              <w:rPr>
                <w:rFonts w:ascii="Times New Roman"/>
                <w:color w:val="1F497D"/>
                <w:spacing w:val="-1"/>
                <w:sz w:val="20"/>
              </w:rPr>
              <w:t>recommend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43"/>
                <w:w w:val="99"/>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single</w:t>
            </w:r>
            <w:r w:rsidRPr="00CA3791">
              <w:rPr>
                <w:rFonts w:ascii="Times New Roman"/>
                <w:color w:val="1F497D"/>
                <w:spacing w:val="-4"/>
                <w:sz w:val="20"/>
              </w:rPr>
              <w:t xml:space="preserve"> </w:t>
            </w:r>
            <w:r w:rsidRPr="00CA3791">
              <w:rPr>
                <w:rFonts w:ascii="Times New Roman"/>
                <w:color w:val="1F497D"/>
                <w:spacing w:val="-1"/>
                <w:sz w:val="20"/>
              </w:rPr>
              <w:t>variety</w:t>
            </w:r>
            <w:r w:rsidRPr="00CA3791">
              <w:rPr>
                <w:rFonts w:ascii="Times New Roman"/>
                <w:color w:val="1F497D"/>
                <w:spacing w:val="-3"/>
                <w:sz w:val="20"/>
              </w:rPr>
              <w:t xml:space="preserve"> </w:t>
            </w:r>
            <w:r w:rsidRPr="00CA3791">
              <w:rPr>
                <w:rFonts w:ascii="Times New Roman"/>
                <w:color w:val="1F497D"/>
                <w:spacing w:val="-1"/>
                <w:sz w:val="20"/>
              </w:rPr>
              <w:t>tissue</w:t>
            </w:r>
            <w:r w:rsidRPr="00CA3791">
              <w:rPr>
                <w:rFonts w:ascii="Times New Roman"/>
                <w:color w:val="1F497D"/>
                <w:spacing w:val="-4"/>
                <w:sz w:val="20"/>
              </w:rPr>
              <w:t xml:space="preserve"> </w:t>
            </w:r>
            <w:r w:rsidRPr="00CA3791">
              <w:rPr>
                <w:rFonts w:ascii="Times New Roman"/>
                <w:color w:val="1F497D"/>
                <w:spacing w:val="-1"/>
                <w:sz w:val="20"/>
              </w:rPr>
              <w:t>sample when</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7"/>
                <w:w w:val="99"/>
                <w:sz w:val="20"/>
              </w:rPr>
              <w:t xml:space="preserve"> </w:t>
            </w:r>
            <w:r w:rsidRPr="00CA3791">
              <w:rPr>
                <w:rFonts w:ascii="Times New Roman"/>
                <w:color w:val="1F497D"/>
                <w:spacing w:val="-1"/>
                <w:sz w:val="20"/>
              </w:rPr>
              <w:t>conjunction</w:t>
            </w:r>
            <w:r w:rsidRPr="00CA3791">
              <w:rPr>
                <w:rFonts w:ascii="Times New Roman"/>
                <w:color w:val="1F497D"/>
                <w:spacing w:val="-5"/>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sample.</w:t>
            </w:r>
          </w:p>
          <w:p w:rsidR="006474F3" w:rsidRDefault="006474F3">
            <w:pPr>
              <w:pStyle w:val="TableParagraph"/>
              <w:spacing w:before="75"/>
              <w:ind w:left="23" w:right="137"/>
              <w:rPr>
                <w:rFonts w:ascii="Times New Roman" w:eastAsia="Times New Roman" w:hAnsi="Times New Roman"/>
                <w:sz w:val="20"/>
                <w:szCs w:val="20"/>
              </w:rPr>
            </w:pPr>
            <w:r w:rsidRPr="00CA3791">
              <w:rPr>
                <w:rFonts w:ascii="Times New Roman"/>
                <w:color w:val="1F497D"/>
                <w:sz w:val="20"/>
              </w:rPr>
              <w:t>For</w:t>
            </w:r>
            <w:r w:rsidRPr="00CA3791">
              <w:rPr>
                <w:rFonts w:ascii="Times New Roman"/>
                <w:color w:val="1F497D"/>
                <w:spacing w:val="-6"/>
                <w:sz w:val="20"/>
              </w:rPr>
              <w:t xml:space="preserve"> </w:t>
            </w:r>
            <w:r w:rsidRPr="00CA3791">
              <w:rPr>
                <w:rFonts w:ascii="Times New Roman"/>
                <w:color w:val="1F497D"/>
                <w:spacing w:val="-1"/>
                <w:sz w:val="20"/>
              </w:rPr>
              <w:t>Container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Out-of-Ground</w:t>
            </w:r>
            <w:r w:rsidRPr="00CA3791">
              <w:rPr>
                <w:rFonts w:ascii="Times New Roman"/>
                <w:color w:val="1F497D"/>
                <w:spacing w:val="-5"/>
                <w:sz w:val="20"/>
              </w:rPr>
              <w:t xml:space="preserve"> </w:t>
            </w:r>
            <w:r w:rsidRPr="00CA3791">
              <w:rPr>
                <w:rFonts w:ascii="Times New Roman"/>
                <w:color w:val="1F497D"/>
                <w:spacing w:val="-1"/>
                <w:sz w:val="20"/>
              </w:rPr>
              <w:t>Production,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NM</w:t>
            </w:r>
            <w:r w:rsidRPr="00CA3791">
              <w:rPr>
                <w:rFonts w:ascii="Times New Roman"/>
                <w:color w:val="1F497D"/>
                <w:spacing w:val="61"/>
                <w:w w:val="99"/>
                <w:sz w:val="20"/>
              </w:rPr>
              <w:t xml:space="preserve"> </w:t>
            </w:r>
            <w:r w:rsidRPr="00CA3791">
              <w:rPr>
                <w:rFonts w:ascii="Times New Roman"/>
                <w:color w:val="1F497D"/>
                <w:spacing w:val="-1"/>
                <w:sz w:val="20"/>
              </w:rPr>
              <w:t>consultant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farm</w:t>
            </w:r>
            <w:r w:rsidRPr="00CA3791">
              <w:rPr>
                <w:rFonts w:ascii="Times New Roman"/>
                <w:color w:val="1F497D"/>
                <w:spacing w:val="-10"/>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pacing w:val="-1"/>
                <w:sz w:val="20"/>
              </w:rPr>
              <w:t>make</w:t>
            </w:r>
            <w:r w:rsidRPr="00CA3791">
              <w:rPr>
                <w:rFonts w:ascii="Times New Roman"/>
                <w:color w:val="1F497D"/>
                <w:spacing w:val="-6"/>
                <w:sz w:val="20"/>
              </w:rPr>
              <w:t xml:space="preserve"> </w:t>
            </w:r>
            <w:r w:rsidRPr="00CA3791">
              <w:rPr>
                <w:rFonts w:ascii="Times New Roman"/>
                <w:color w:val="1F497D"/>
                <w:spacing w:val="-1"/>
                <w:sz w:val="20"/>
              </w:rPr>
              <w:t>nutrient</w:t>
            </w:r>
          </w:p>
        </w:tc>
        <w:tc>
          <w:tcPr>
            <w:tcW w:w="5878" w:type="dxa"/>
            <w:tcBorders>
              <w:top w:val="single" w:sz="5" w:space="0" w:color="000000"/>
              <w:left w:val="single" w:sz="5" w:space="0" w:color="000000"/>
              <w:bottom w:val="nil"/>
              <w:right w:val="single" w:sz="5" w:space="0" w:color="000000"/>
            </w:tcBorders>
          </w:tcPr>
          <w:p w:rsidR="006474F3" w:rsidRDefault="006474F3">
            <w:pPr>
              <w:pStyle w:val="TableParagraph"/>
              <w:spacing w:line="242" w:lineRule="auto"/>
              <w:ind w:left="22" w:right="142"/>
              <w:rPr>
                <w:rFonts w:ascii="Times New Roman" w:eastAsia="Times New Roman" w:hAnsi="Times New Roman"/>
                <w:sz w:val="20"/>
                <w:szCs w:val="20"/>
              </w:rPr>
            </w:pPr>
            <w:r w:rsidRPr="00CA3791">
              <w:rPr>
                <w:rFonts w:ascii="Times New Roman"/>
                <w:spacing w:val="-1"/>
                <w:sz w:val="20"/>
              </w:rPr>
              <w:t>Recommendations</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pacing w:val="-2"/>
                <w:sz w:val="20"/>
              </w:rPr>
              <w:t>yield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pacing w:val="-1"/>
                <w:sz w:val="20"/>
              </w:rPr>
              <w:t>historic</w:t>
            </w:r>
            <w:r w:rsidRPr="00CA3791">
              <w:rPr>
                <w:rFonts w:ascii="Times New Roman"/>
                <w:spacing w:val="-6"/>
                <w:sz w:val="20"/>
              </w:rPr>
              <w:t xml:space="preserve"> </w:t>
            </w:r>
            <w:r w:rsidRPr="00CA3791">
              <w:rPr>
                <w:rFonts w:ascii="Times New Roman"/>
                <w:spacing w:val="-1"/>
                <w:sz w:val="20"/>
              </w:rPr>
              <w:t>performance</w:t>
            </w:r>
            <w:r w:rsidRPr="00CA3791">
              <w:rPr>
                <w:rFonts w:ascii="Times New Roman"/>
                <w:spacing w:val="75"/>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farm</w:t>
            </w:r>
            <w:r w:rsidRPr="00CA3791">
              <w:rPr>
                <w:rFonts w:ascii="Times New Roman"/>
                <w:spacing w:val="-7"/>
                <w:sz w:val="20"/>
              </w:rPr>
              <w:t xml:space="preserve"> </w:t>
            </w:r>
            <w:r w:rsidRPr="00CA3791">
              <w:rPr>
                <w:rFonts w:ascii="Times New Roman"/>
                <w:sz w:val="20"/>
              </w:rPr>
              <w:t>or</w:t>
            </w:r>
            <w:r w:rsidRPr="00CA3791">
              <w:rPr>
                <w:rFonts w:ascii="Times New Roman"/>
                <w:spacing w:val="-1"/>
                <w:sz w:val="20"/>
              </w:rPr>
              <w:t xml:space="preserve"> yield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similar</w:t>
            </w:r>
            <w:r w:rsidRPr="00CA3791">
              <w:rPr>
                <w:rFonts w:ascii="Times New Roman"/>
                <w:spacing w:val="-3"/>
                <w:sz w:val="20"/>
              </w:rPr>
              <w:t xml:space="preserve"> </w:t>
            </w:r>
            <w:r w:rsidRPr="00CA3791">
              <w:rPr>
                <w:rFonts w:ascii="Times New Roman"/>
                <w:spacing w:val="-1"/>
                <w:sz w:val="20"/>
              </w:rPr>
              <w:t>soil type</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county</w:t>
            </w:r>
            <w:r w:rsidRPr="00CA3791">
              <w:rPr>
                <w:rFonts w:ascii="Times New Roman"/>
                <w:spacing w:val="-5"/>
                <w:sz w:val="20"/>
              </w:rPr>
              <w:t xml:space="preserve"> </w:t>
            </w:r>
            <w:r w:rsidRPr="00CA3791">
              <w:rPr>
                <w:rFonts w:ascii="Times New Roman"/>
                <w:spacing w:val="-1"/>
                <w:sz w:val="20"/>
              </w:rPr>
              <w:t>yields.</w:t>
            </w:r>
          </w:p>
          <w:p w:rsidR="006474F3" w:rsidRDefault="006474F3">
            <w:pPr>
              <w:pStyle w:val="TableParagraph"/>
              <w:spacing w:before="74"/>
              <w:ind w:left="22" w:right="92"/>
              <w:rPr>
                <w:rFonts w:ascii="Times New Roman" w:eastAsia="Times New Roman" w:hAnsi="Times New Roman"/>
                <w:sz w:val="20"/>
                <w:szCs w:val="20"/>
              </w:rPr>
            </w:pPr>
            <w:r w:rsidRPr="00CA3791">
              <w:rPr>
                <w:rFonts w:ascii="Times New Roman"/>
                <w:sz w:val="20"/>
              </w:rPr>
              <w:t>Tech</w:t>
            </w:r>
            <w:r w:rsidRPr="00CA3791">
              <w:rPr>
                <w:rFonts w:ascii="Times New Roman"/>
                <w:spacing w:val="-6"/>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UMD</w:t>
            </w:r>
            <w:r w:rsidRPr="00CA3791">
              <w:rPr>
                <w:rFonts w:ascii="Times New Roman"/>
                <w:spacing w:val="-5"/>
                <w:sz w:val="20"/>
              </w:rPr>
              <w:t xml:space="preserve"> </w:t>
            </w:r>
            <w:r w:rsidRPr="00CA3791">
              <w:rPr>
                <w:rFonts w:ascii="Times New Roman"/>
                <w:spacing w:val="-1"/>
                <w:sz w:val="20"/>
              </w:rPr>
              <w:t>agronomic</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53"/>
                <w:w w:val="99"/>
                <w:sz w:val="20"/>
              </w:rPr>
              <w:t xml:space="preserve"> </w:t>
            </w:r>
            <w:r w:rsidRPr="00CA3791">
              <w:rPr>
                <w:rFonts w:ascii="Times New Roman"/>
                <w:spacing w:val="-1"/>
                <w:sz w:val="20"/>
              </w:rPr>
              <w:t>recommendations.</w:t>
            </w:r>
            <w:r w:rsidRPr="00CA3791">
              <w:rPr>
                <w:rFonts w:ascii="Times New Roman"/>
                <w:spacing w:val="-6"/>
                <w:sz w:val="20"/>
              </w:rPr>
              <w:t xml:space="preserve"> </w:t>
            </w:r>
            <w:r w:rsidRPr="00CA3791">
              <w:rPr>
                <w:rFonts w:ascii="Times New Roman"/>
                <w:sz w:val="20"/>
              </w:rPr>
              <w:t>Yield</w:t>
            </w:r>
            <w:r w:rsidRPr="00CA3791">
              <w:rPr>
                <w:rFonts w:ascii="Times New Roman"/>
                <w:spacing w:val="-5"/>
                <w:sz w:val="20"/>
              </w:rPr>
              <w:t xml:space="preserve"> </w:t>
            </w:r>
            <w:r w:rsidRPr="00CA3791">
              <w:rPr>
                <w:rFonts w:ascii="Times New Roman"/>
                <w:spacing w:val="-1"/>
                <w:sz w:val="20"/>
              </w:rPr>
              <w:t>goals</w:t>
            </w:r>
            <w:r w:rsidRPr="00CA3791">
              <w:rPr>
                <w:rFonts w:ascii="Times New Roman"/>
                <w:spacing w:val="-5"/>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historic</w:t>
            </w:r>
            <w:r w:rsidRPr="00CA3791">
              <w:rPr>
                <w:rFonts w:ascii="Times New Roman"/>
                <w:spacing w:val="-6"/>
                <w:sz w:val="20"/>
              </w:rPr>
              <w:t xml:space="preserve"> </w:t>
            </w:r>
            <w:r w:rsidRPr="00CA3791">
              <w:rPr>
                <w:rFonts w:ascii="Times New Roman"/>
                <w:spacing w:val="-1"/>
                <w:sz w:val="20"/>
              </w:rPr>
              <w:t>performance</w:t>
            </w:r>
            <w:r w:rsidRPr="00CA3791">
              <w:rPr>
                <w:rFonts w:ascii="Times New Roman"/>
                <w:spacing w:val="-7"/>
                <w:sz w:val="20"/>
              </w:rPr>
              <w:t xml:space="preserve"> </w:t>
            </w:r>
            <w:r w:rsidRPr="00CA3791">
              <w:rPr>
                <w:rFonts w:ascii="Times New Roman"/>
                <w:sz w:val="20"/>
              </w:rPr>
              <w:t>of</w:t>
            </w:r>
            <w:r w:rsidRPr="00CA3791">
              <w:rPr>
                <w:rFonts w:ascii="Times New Roman"/>
                <w:spacing w:val="51"/>
                <w:w w:val="99"/>
                <w:sz w:val="20"/>
              </w:rPr>
              <w:t xml:space="preserve"> </w:t>
            </w:r>
            <w:r w:rsidRPr="00CA3791">
              <w:rPr>
                <w:rFonts w:ascii="Times New Roman"/>
                <w:spacing w:val="-1"/>
                <w:sz w:val="20"/>
              </w:rPr>
              <w:t>farm.</w:t>
            </w:r>
            <w:r w:rsidRPr="00CA3791">
              <w:rPr>
                <w:rFonts w:ascii="Times New Roman"/>
                <w:spacing w:val="-4"/>
                <w:sz w:val="20"/>
              </w:rPr>
              <w:t xml:space="preserve"> </w:t>
            </w:r>
            <w:r w:rsidRPr="00CA3791">
              <w:rPr>
                <w:rFonts w:ascii="Times New Roman"/>
                <w:sz w:val="20"/>
              </w:rPr>
              <w:t>Originally</w:t>
            </w:r>
            <w:r w:rsidRPr="00CA3791">
              <w:rPr>
                <w:rFonts w:ascii="Times New Roman"/>
                <w:spacing w:val="-9"/>
                <w:sz w:val="20"/>
              </w:rPr>
              <w:t xml:space="preserve"> </w:t>
            </w:r>
            <w:r w:rsidRPr="00CA3791">
              <w:rPr>
                <w:rFonts w:ascii="Times New Roman"/>
                <w:sz w:val="20"/>
              </w:rPr>
              <w:t>allowed</w:t>
            </w:r>
            <w:r w:rsidRPr="00CA3791">
              <w:rPr>
                <w:rFonts w:ascii="Times New Roman"/>
                <w:spacing w:val="-1"/>
                <w:sz w:val="20"/>
              </w:rPr>
              <w:t xml:space="preserve"> </w:t>
            </w:r>
            <w:r w:rsidRPr="00CA3791">
              <w:rPr>
                <w:rFonts w:ascii="Times New Roman"/>
                <w:spacing w:val="-2"/>
                <w:sz w:val="20"/>
              </w:rPr>
              <w:t>yield</w:t>
            </w:r>
            <w:r w:rsidRPr="00CA3791">
              <w:rPr>
                <w:rFonts w:ascii="Times New Roman"/>
                <w:spacing w:val="-1"/>
                <w:sz w:val="20"/>
              </w:rPr>
              <w:t xml:space="preserve"> estimates</w:t>
            </w:r>
            <w:r w:rsidRPr="00CA3791">
              <w:rPr>
                <w:rFonts w:ascii="Times New Roman"/>
                <w:spacing w:val="-6"/>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types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now</w:t>
            </w:r>
            <w:r w:rsidRPr="00CA3791">
              <w:rPr>
                <w:rFonts w:ascii="Times New Roman"/>
                <w:spacing w:val="-6"/>
                <w:sz w:val="20"/>
              </w:rPr>
              <w:t xml:space="preserve"> </w:t>
            </w:r>
            <w:r w:rsidRPr="00CA3791">
              <w:rPr>
                <w:rFonts w:ascii="Times New Roman"/>
                <w:sz w:val="20"/>
              </w:rPr>
              <w:t>use</w:t>
            </w:r>
            <w:r w:rsidRPr="00CA3791">
              <w:rPr>
                <w:rFonts w:ascii="Times New Roman"/>
                <w:spacing w:val="43"/>
                <w:w w:val="99"/>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history,</w:t>
            </w:r>
            <w:r w:rsidRPr="00CA3791">
              <w:rPr>
                <w:rFonts w:ascii="Times New Roman"/>
                <w:spacing w:val="-3"/>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3</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5</w:t>
            </w:r>
            <w:r w:rsidRPr="00CA3791">
              <w:rPr>
                <w:rFonts w:ascii="Times New Roman"/>
                <w:spacing w:val="-2"/>
                <w:sz w:val="20"/>
              </w:rPr>
              <w:t xml:space="preserve"> </w:t>
            </w:r>
            <w:r w:rsidRPr="00CA3791">
              <w:rPr>
                <w:rFonts w:ascii="Times New Roman"/>
                <w:spacing w:val="-1"/>
                <w:sz w:val="20"/>
              </w:rPr>
              <w:t>years.</w:t>
            </w:r>
          </w:p>
          <w:p w:rsidR="006474F3" w:rsidRDefault="006474F3">
            <w:pPr>
              <w:pStyle w:val="TableParagraph"/>
              <w:spacing w:before="76" w:line="241" w:lineRule="auto"/>
              <w:ind w:left="22" w:right="142"/>
              <w:rPr>
                <w:rFonts w:ascii="Times New Roman" w:eastAsia="Times New Roman" w:hAnsi="Times New Roman"/>
                <w:sz w:val="20"/>
                <w:szCs w:val="20"/>
              </w:rPr>
            </w:pPr>
            <w:r>
              <w:rPr>
                <w:rFonts w:ascii="Times New Roman" w:eastAsia="Times New Roman" w:hAnsi="Times New Roman"/>
                <w:sz w:val="20"/>
                <w:szCs w:val="20"/>
              </w:rPr>
              <w:t>There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good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research</w:t>
            </w:r>
            <w:r>
              <w:rPr>
                <w:rFonts w:ascii="Times New Roman" w:eastAsia="Times New Roman" w:hAnsi="Times New Roman"/>
                <w:spacing w:val="-5"/>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grown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1"/>
                <w:sz w:val="20"/>
                <w:szCs w:val="20"/>
              </w:rPr>
              <w:t xml:space="preserve"> most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research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money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studies).</w:t>
            </w:r>
            <w:r>
              <w:rPr>
                <w:rFonts w:ascii="Times New Roman" w:eastAsia="Times New Roman" w:hAnsi="Times New Roman"/>
                <w:spacing w:val="41"/>
                <w:sz w:val="20"/>
                <w:szCs w:val="20"/>
              </w:rPr>
              <w:t xml:space="preserve"> </w:t>
            </w:r>
            <w:r>
              <w:rPr>
                <w:rFonts w:ascii="Times New Roman" w:eastAsia="Times New Roman" w:hAnsi="Times New Roman"/>
                <w:sz w:val="20"/>
                <w:szCs w:val="20"/>
              </w:rPr>
              <w:t>Added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1"/>
                <w:sz w:val="20"/>
                <w:szCs w:val="20"/>
              </w:rPr>
              <w:t xml:space="preserve"> goal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determination</w:t>
            </w:r>
            <w:r>
              <w:rPr>
                <w:rFonts w:ascii="Times New Roman" w:eastAsia="Times New Roman" w:hAnsi="Times New Roman"/>
                <w:spacing w:val="69"/>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weakest</w:t>
            </w:r>
            <w:r>
              <w:rPr>
                <w:rFonts w:ascii="Times New Roman" w:eastAsia="Times New Roman" w:hAnsi="Times New Roman"/>
                <w:spacing w:val="-3"/>
                <w:sz w:val="20"/>
                <w:szCs w:val="20"/>
              </w:rPr>
              <w:t xml:space="preserve"> </w:t>
            </w:r>
            <w:r>
              <w:rPr>
                <w:rFonts w:ascii="Times New Roman" w:eastAsia="Times New Roman" w:hAnsi="Times New Roman"/>
                <w:sz w:val="20"/>
                <w:szCs w:val="20"/>
              </w:rPr>
              <w:t>parts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4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goal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usually</w:t>
            </w:r>
            <w:r>
              <w:rPr>
                <w:rFonts w:ascii="Times New Roman" w:eastAsia="Times New Roman" w:hAnsi="Times New Roman"/>
                <w:spacing w:val="-8"/>
                <w:sz w:val="20"/>
                <w:szCs w:val="20"/>
              </w:rPr>
              <w:t xml:space="preserve"> </w:t>
            </w:r>
            <w:r>
              <w:rPr>
                <w:rFonts w:ascii="Times New Roman" w:eastAsia="Times New Roman" w:hAnsi="Times New Roman"/>
                <w:sz w:val="20"/>
                <w:szCs w:val="20"/>
              </w:rPr>
              <w:t>taken</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5"/>
                <w:sz w:val="20"/>
                <w:szCs w:val="20"/>
              </w:rPr>
              <w:t xml:space="preserve"> </w:t>
            </w:r>
            <w:r>
              <w:rPr>
                <w:rFonts w:ascii="Times New Roman" w:eastAsia="Times New Roman" w:hAnsi="Times New Roman"/>
                <w:sz w:val="20"/>
                <w:szCs w:val="20"/>
              </w:rPr>
              <w:t>farmers’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words</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3"/>
                <w:sz w:val="20"/>
                <w:szCs w:val="20"/>
              </w:rPr>
              <w:t xml:space="preserve"> </w:t>
            </w:r>
            <w:r>
              <w:rPr>
                <w:rFonts w:ascii="Times New Roman" w:eastAsia="Times New Roman" w:hAnsi="Times New Roman"/>
                <w:sz w:val="20"/>
                <w:szCs w:val="20"/>
              </w:rPr>
              <w:t>idea</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how</w:t>
            </w:r>
            <w:r>
              <w:rPr>
                <w:rFonts w:ascii="Times New Roman" w:eastAsia="Times New Roman" w:hAnsi="Times New Roman"/>
                <w:spacing w:val="32"/>
                <w:w w:val="99"/>
                <w:sz w:val="20"/>
                <w:szCs w:val="20"/>
              </w:rPr>
              <w:t xml:space="preserve"> </w:t>
            </w:r>
            <w:r>
              <w:rPr>
                <w:rFonts w:ascii="Times New Roman" w:eastAsia="Times New Roman" w:hAnsi="Times New Roman"/>
                <w:spacing w:val="-1"/>
                <w:sz w:val="20"/>
                <w:szCs w:val="20"/>
              </w:rPr>
              <w:t>often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they’re</w:t>
            </w:r>
            <w:r>
              <w:rPr>
                <w:rFonts w:ascii="Times New Roman" w:eastAsia="Times New Roman" w:hAnsi="Times New Roman"/>
                <w:spacing w:val="-5"/>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actual</w:t>
            </w:r>
            <w:r>
              <w:rPr>
                <w:rFonts w:ascii="Times New Roman" w:eastAsia="Times New Roman" w:hAnsi="Times New Roman"/>
                <w:spacing w:val="-5"/>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wishes.</w:t>
            </w:r>
          </w:p>
          <w:p w:rsidR="006474F3" w:rsidRDefault="006474F3">
            <w:pPr>
              <w:pStyle w:val="TableParagraph"/>
              <w:spacing w:before="76"/>
              <w:ind w:left="22" w:right="142"/>
              <w:rPr>
                <w:rFonts w:ascii="Times New Roman" w:eastAsia="Times New Roman" w:hAnsi="Times New Roman"/>
                <w:sz w:val="20"/>
                <w:szCs w:val="20"/>
              </w:rPr>
            </w:pPr>
            <w:r>
              <w:rPr>
                <w:rFonts w:ascii="Times New Roman" w:eastAsia="Times New Roman" w:hAnsi="Times New Roman"/>
                <w:spacing w:val="-1"/>
                <w:sz w:val="20"/>
                <w:szCs w:val="20"/>
              </w:rPr>
              <w:t>Using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 xml:space="preserve"> farmer’s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own</w:t>
            </w:r>
            <w:r>
              <w:rPr>
                <w:rFonts w:ascii="Times New Roman" w:eastAsia="Times New Roman" w:hAnsi="Times New Roman"/>
                <w:spacing w:val="-5"/>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far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best</w:t>
            </w:r>
            <w:r>
              <w:rPr>
                <w:rFonts w:ascii="Times New Roman" w:eastAsia="Times New Roman" w:hAnsi="Times New Roman"/>
                <w:spacing w:val="-4"/>
                <w:sz w:val="20"/>
                <w:szCs w:val="20"/>
              </w:rPr>
              <w:t xml:space="preserve"> </w:t>
            </w:r>
            <w:r>
              <w:rPr>
                <w:rFonts w:ascii="Times New Roman" w:eastAsia="Times New Roman" w:hAnsi="Times New Roman"/>
                <w:sz w:val="20"/>
                <w:szCs w:val="20"/>
              </w:rPr>
              <w:t>approach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establish</w:t>
            </w:r>
            <w:r>
              <w:rPr>
                <w:rFonts w:ascii="Times New Roman" w:eastAsia="Times New Roman" w:hAnsi="Times New Roman"/>
                <w:spacing w:val="52"/>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goals.</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averages</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representative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lot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cases,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6"/>
                <w:sz w:val="20"/>
                <w:szCs w:val="20"/>
              </w:rPr>
              <w:t xml:space="preserve"> </w:t>
            </w:r>
            <w:r>
              <w:rPr>
                <w:rFonts w:ascii="Times New Roman" w:eastAsia="Times New Roman" w:hAnsi="Times New Roman"/>
                <w:sz w:val="20"/>
                <w:szCs w:val="20"/>
              </w:rPr>
              <w:t>capability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parameters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accurate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enough.</w:t>
            </w:r>
          </w:p>
          <w:p w:rsidR="006474F3" w:rsidRDefault="006474F3">
            <w:pPr>
              <w:pStyle w:val="TableParagraph"/>
              <w:spacing w:before="79" w:line="213" w:lineRule="exact"/>
              <w:ind w:left="22" w:right="142"/>
              <w:rPr>
                <w:rFonts w:ascii="Times New Roman" w:eastAsia="Times New Roman" w:hAnsi="Times New Roman"/>
                <w:sz w:val="20"/>
                <w:szCs w:val="20"/>
              </w:rPr>
            </w:pPr>
            <w:r w:rsidRPr="00CA3791">
              <w:rPr>
                <w:rFonts w:ascii="Times New Roman"/>
                <w:color w:val="1F497D"/>
                <w:sz w:val="20"/>
              </w:rPr>
              <w:t>COMAR</w:t>
            </w:r>
            <w:r w:rsidRPr="00CA3791">
              <w:rPr>
                <w:rFonts w:ascii="Times New Roman"/>
                <w:color w:val="1F497D"/>
                <w:spacing w:val="-16"/>
                <w:sz w:val="20"/>
              </w:rPr>
              <w:t xml:space="preserve"> </w:t>
            </w:r>
            <w:r w:rsidRPr="00CA3791">
              <w:rPr>
                <w:rFonts w:ascii="Times New Roman"/>
                <w:color w:val="1F497D"/>
                <w:sz w:val="20"/>
              </w:rPr>
              <w:t>15-20-08</w:t>
            </w:r>
          </w:p>
        </w:tc>
      </w:tr>
      <w:tr w:rsidR="006474F3" w:rsidRPr="00CA3791" w:rsidTr="00602A15">
        <w:tc>
          <w:tcPr>
            <w:tcW w:w="1524" w:type="dxa"/>
            <w:vMerge/>
            <w:tcBorders>
              <w:left w:val="single" w:sz="5" w:space="0" w:color="000000"/>
              <w:bottom w:val="single" w:sz="5" w:space="0" w:color="000000"/>
              <w:right w:val="single" w:sz="5" w:space="0" w:color="000000"/>
            </w:tcBorders>
          </w:tcPr>
          <w:p w:rsidR="006474F3" w:rsidRPr="00CA3791" w:rsidRDefault="006474F3"/>
        </w:tc>
        <w:tc>
          <w:tcPr>
            <w:tcW w:w="5616" w:type="dxa"/>
            <w:vMerge/>
            <w:tcBorders>
              <w:left w:val="single" w:sz="5" w:space="0" w:color="000000"/>
              <w:bottom w:val="single" w:sz="5" w:space="0" w:color="000000"/>
              <w:right w:val="single" w:sz="5" w:space="0" w:color="000000"/>
            </w:tcBorders>
          </w:tcPr>
          <w:p w:rsidR="006474F3" w:rsidRPr="00CA3791" w:rsidRDefault="006474F3"/>
        </w:tc>
        <w:tc>
          <w:tcPr>
            <w:tcW w:w="5878" w:type="dxa"/>
            <w:tcBorders>
              <w:top w:val="nil"/>
              <w:left w:val="single" w:sz="5" w:space="0" w:color="000000"/>
              <w:bottom w:val="single" w:sz="5" w:space="0" w:color="000000"/>
              <w:right w:val="single" w:sz="5" w:space="0" w:color="000000"/>
            </w:tcBorders>
          </w:tcPr>
          <w:p w:rsidR="006474F3" w:rsidRDefault="006474F3">
            <w:pPr>
              <w:pStyle w:val="TableParagraph"/>
              <w:spacing w:before="15"/>
              <w:ind w:left="22" w:right="142"/>
              <w:rPr>
                <w:rFonts w:ascii="Times New Roman" w:eastAsia="Times New Roman" w:hAnsi="Times New Roman"/>
                <w:sz w:val="20"/>
                <w:szCs w:val="20"/>
              </w:rPr>
            </w:pP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8"/>
                <w:sz w:val="20"/>
              </w:rPr>
              <w:t xml:space="preserve"> </w:t>
            </w:r>
            <w:r w:rsidRPr="00CA3791">
              <w:rPr>
                <w:rFonts w:ascii="Times New Roman"/>
                <w:color w:val="1F497D"/>
                <w:spacing w:val="-1"/>
                <w:sz w:val="20"/>
              </w:rPr>
              <w:t>Production</w:t>
            </w:r>
            <w:r w:rsidRPr="00CA3791">
              <w:rPr>
                <w:rFonts w:ascii="Times New Roman"/>
                <w:color w:val="1F497D"/>
                <w:spacing w:val="-7"/>
                <w:sz w:val="20"/>
              </w:rPr>
              <w:t xml:space="preserve"> </w:t>
            </w:r>
            <w:r w:rsidRPr="00CA3791">
              <w:rPr>
                <w:rFonts w:ascii="Times New Roman"/>
                <w:color w:val="1F497D"/>
                <w:sz w:val="20"/>
              </w:rPr>
              <w:t>Goal.</w:t>
            </w:r>
          </w:p>
          <w:p w:rsidR="006474F3" w:rsidRDefault="006474F3" w:rsidP="00F36564">
            <w:pPr>
              <w:pStyle w:val="ListParagraph"/>
              <w:numPr>
                <w:ilvl w:val="0"/>
                <w:numId w:val="96"/>
              </w:numPr>
              <w:tabs>
                <w:tab w:val="left" w:pos="307"/>
              </w:tabs>
              <w:ind w:right="309" w:firstLine="0"/>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calculation</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expected</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6"/>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upon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49"/>
                <w:w w:val="99"/>
                <w:sz w:val="20"/>
              </w:rPr>
              <w:t xml:space="preserve"> </w:t>
            </w:r>
            <w:r w:rsidRPr="00CA3791">
              <w:rPr>
                <w:rFonts w:ascii="Times New Roman"/>
                <w:color w:val="1F497D"/>
                <w:spacing w:val="-1"/>
                <w:sz w:val="20"/>
              </w:rPr>
              <w:t>the</w:t>
            </w:r>
            <w:r w:rsidRPr="00CA3791">
              <w:rPr>
                <w:rFonts w:ascii="Times New Roman"/>
                <w:color w:val="1F497D"/>
                <w:spacing w:val="-11"/>
                <w:sz w:val="20"/>
              </w:rPr>
              <w:t xml:space="preserve"> </w:t>
            </w:r>
            <w:r w:rsidRPr="00CA3791">
              <w:rPr>
                <w:rFonts w:ascii="Times New Roman"/>
                <w:color w:val="1F497D"/>
                <w:spacing w:val="-1"/>
                <w:sz w:val="20"/>
              </w:rPr>
              <w:t>following:</w:t>
            </w:r>
          </w:p>
          <w:p w:rsidR="006474F3" w:rsidRDefault="006474F3" w:rsidP="00F36564">
            <w:pPr>
              <w:pStyle w:val="ListParagraph"/>
              <w:numPr>
                <w:ilvl w:val="1"/>
                <w:numId w:val="96"/>
              </w:numPr>
              <w:tabs>
                <w:tab w:val="left" w:pos="1017"/>
              </w:tabs>
              <w:ind w:right="164" w:firstLine="0"/>
              <w:rPr>
                <w:rFonts w:ascii="Times New Roman" w:eastAsia="Times New Roman" w:hAnsi="Times New Roman"/>
                <w:sz w:val="20"/>
                <w:szCs w:val="20"/>
              </w:rPr>
            </w:pPr>
            <w:r w:rsidRPr="00CA3791">
              <w:rPr>
                <w:rFonts w:ascii="Times New Roman"/>
                <w:color w:val="1F497D"/>
                <w:spacing w:val="-2"/>
                <w:sz w:val="20"/>
              </w:rPr>
              <w:t>An</w:t>
            </w:r>
            <w:r w:rsidRPr="00CA3791">
              <w:rPr>
                <w:rFonts w:ascii="Times New Roman"/>
                <w:color w:val="1F497D"/>
                <w:spacing w:val="-6"/>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highest-yielding</w:t>
            </w:r>
            <w:r w:rsidRPr="00CA3791">
              <w:rPr>
                <w:rFonts w:ascii="Times New Roman"/>
                <w:color w:val="1F497D"/>
                <w:spacing w:val="-4"/>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53"/>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latest</w:t>
            </w:r>
            <w:r w:rsidRPr="00CA3791">
              <w:rPr>
                <w:rFonts w:ascii="Times New Roman"/>
                <w:color w:val="1F497D"/>
                <w:spacing w:val="-5"/>
                <w:sz w:val="20"/>
              </w:rPr>
              <w:t xml:space="preserve"> </w:t>
            </w:r>
            <w:r w:rsidRPr="00CA3791">
              <w:rPr>
                <w:rFonts w:ascii="Times New Roman"/>
                <w:color w:val="1F497D"/>
                <w:spacing w:val="-1"/>
                <w:sz w:val="20"/>
              </w:rPr>
              <w:t>consecutive</w:t>
            </w:r>
            <w:r w:rsidRPr="00CA3791">
              <w:rPr>
                <w:rFonts w:ascii="Times New Roman"/>
                <w:color w:val="1F497D"/>
                <w:spacing w:val="-6"/>
                <w:sz w:val="20"/>
              </w:rPr>
              <w:t xml:space="preserve"> </w:t>
            </w:r>
            <w:r w:rsidRPr="00CA3791">
              <w:rPr>
                <w:rFonts w:ascii="Times New Roman"/>
                <w:color w:val="1F497D"/>
                <w:sz w:val="20"/>
              </w:rPr>
              <w:t>5-year</w:t>
            </w:r>
            <w:r w:rsidRPr="00CA3791">
              <w:rPr>
                <w:rFonts w:ascii="Times New Roman"/>
                <w:color w:val="1F497D"/>
                <w:spacing w:val="-5"/>
                <w:sz w:val="20"/>
              </w:rPr>
              <w:t xml:space="preserve"> </w:t>
            </w:r>
            <w:r w:rsidRPr="00CA3791">
              <w:rPr>
                <w:rFonts w:ascii="Times New Roman"/>
                <w:color w:val="1F497D"/>
                <w:spacing w:val="-1"/>
                <w:sz w:val="20"/>
              </w:rPr>
              <w:t>cropping</w:t>
            </w:r>
            <w:r w:rsidRPr="00CA3791">
              <w:rPr>
                <w:rFonts w:ascii="Times New Roman"/>
                <w:color w:val="1F497D"/>
                <w:spacing w:val="-6"/>
                <w:sz w:val="20"/>
              </w:rPr>
              <w:t xml:space="preserve"> </w:t>
            </w:r>
            <w:r w:rsidRPr="00CA3791">
              <w:rPr>
                <w:rFonts w:ascii="Times New Roman"/>
                <w:color w:val="1F497D"/>
                <w:spacing w:val="-1"/>
                <w:sz w:val="20"/>
              </w:rPr>
              <w:t>sequence;</w:t>
            </w:r>
            <w:r w:rsidRPr="00CA3791">
              <w:rPr>
                <w:rFonts w:ascii="Times New Roman"/>
                <w:color w:val="1F497D"/>
                <w:spacing w:val="-6"/>
                <w:sz w:val="20"/>
              </w:rPr>
              <w:t xml:space="preserve"> </w:t>
            </w:r>
            <w:r w:rsidRPr="00CA3791">
              <w:rPr>
                <w:rFonts w:ascii="Times New Roman"/>
                <w:color w:val="1F497D"/>
                <w:sz w:val="20"/>
              </w:rPr>
              <w:t>or</w:t>
            </w:r>
          </w:p>
          <w:p w:rsidR="006474F3" w:rsidRDefault="006474F3" w:rsidP="00F36564">
            <w:pPr>
              <w:pStyle w:val="ListParagraph"/>
              <w:numPr>
                <w:ilvl w:val="1"/>
                <w:numId w:val="96"/>
              </w:numPr>
              <w:tabs>
                <w:tab w:val="left" w:pos="1029"/>
              </w:tabs>
              <w:ind w:left="742" w:right="60" w:firstLine="1"/>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information</w:t>
            </w:r>
            <w:r w:rsidRPr="00CA3791">
              <w:rPr>
                <w:rFonts w:ascii="Times New Roman"/>
                <w:color w:val="1F497D"/>
                <w:spacing w:val="-5"/>
                <w:sz w:val="20"/>
              </w:rPr>
              <w:t xml:space="preserve"> </w:t>
            </w:r>
            <w:r w:rsidRPr="00CA3791">
              <w:rPr>
                <w:rFonts w:ascii="Times New Roman"/>
                <w:color w:val="1F497D"/>
                <w:spacing w:val="-1"/>
                <w:sz w:val="20"/>
              </w:rPr>
              <w:t>exists</w:t>
            </w:r>
            <w:r w:rsidRPr="00CA3791">
              <w:rPr>
                <w:rFonts w:ascii="Times New Roman"/>
                <w:color w:val="1F497D"/>
                <w:spacing w:val="-2"/>
                <w:sz w:val="20"/>
              </w:rPr>
              <w:t xml:space="preserve"> </w:t>
            </w:r>
            <w:r w:rsidRPr="00CA3791">
              <w:rPr>
                <w:rFonts w:ascii="Times New Roman"/>
                <w:color w:val="1F497D"/>
                <w:spacing w:val="-1"/>
                <w:sz w:val="20"/>
              </w:rPr>
              <w:t>for more</w:t>
            </w:r>
            <w:r w:rsidRPr="00CA3791">
              <w:rPr>
                <w:rFonts w:ascii="Times New Roman"/>
                <w:color w:val="1F497D"/>
                <w:spacing w:val="-3"/>
                <w:sz w:val="20"/>
              </w:rPr>
              <w:t xml:space="preserve"> </w:t>
            </w:r>
            <w:r w:rsidRPr="00CA3791">
              <w:rPr>
                <w:rFonts w:ascii="Times New Roman"/>
                <w:color w:val="1F497D"/>
                <w:spacing w:val="-1"/>
                <w:sz w:val="20"/>
              </w:rPr>
              <w:t>than</w:t>
            </w:r>
            <w:r w:rsidRPr="00CA3791">
              <w:rPr>
                <w:rFonts w:ascii="Times New Roman"/>
                <w:color w:val="1F497D"/>
                <w:spacing w:val="-5"/>
                <w:sz w:val="20"/>
              </w:rPr>
              <w:t xml:space="preserve"> </w:t>
            </w:r>
            <w:r w:rsidRPr="00CA3791">
              <w:rPr>
                <w:rFonts w:ascii="Times New Roman"/>
                <w:color w:val="1F497D"/>
                <w:sz w:val="20"/>
              </w:rPr>
              <w:t xml:space="preserve">5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given</w:t>
            </w:r>
            <w:r w:rsidRPr="00CA3791">
              <w:rPr>
                <w:rFonts w:ascii="Times New Roman"/>
                <w:color w:val="1F497D"/>
                <w:spacing w:val="59"/>
                <w:w w:val="99"/>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pacing w:val="-1"/>
                <w:sz w:val="20"/>
              </w:rPr>
              <w:t>unit,</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5"/>
                <w:sz w:val="20"/>
              </w:rPr>
              <w:t xml:space="preserve"> </w:t>
            </w:r>
            <w:r w:rsidRPr="00CA3791">
              <w:rPr>
                <w:rFonts w:ascii="Times New Roman"/>
                <w:color w:val="1F497D"/>
                <w:spacing w:val="-1"/>
                <w:sz w:val="20"/>
              </w:rPr>
              <w:t>calculations</w:t>
            </w:r>
            <w:r w:rsidRPr="00CA3791">
              <w:rPr>
                <w:rFonts w:ascii="Times New Roman"/>
                <w:color w:val="1F497D"/>
                <w:spacing w:val="-3"/>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49"/>
                <w:w w:val="99"/>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60</w:t>
            </w:r>
            <w:r w:rsidRPr="00CA3791">
              <w:rPr>
                <w:rFonts w:ascii="Times New Roman"/>
                <w:color w:val="1F497D"/>
                <w:spacing w:val="-3"/>
                <w:sz w:val="20"/>
              </w:rPr>
              <w:t xml:space="preserve"> </w:t>
            </w:r>
            <w:r w:rsidRPr="00CA3791">
              <w:rPr>
                <w:rFonts w:ascii="Times New Roman"/>
                <w:color w:val="1F497D"/>
                <w:spacing w:val="-1"/>
                <w:sz w:val="20"/>
              </w:rPr>
              <w:t>percent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highest-yielding</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z w:val="20"/>
              </w:rPr>
              <w:t>for</w:t>
            </w:r>
            <w:r w:rsidRPr="00CA3791">
              <w:rPr>
                <w:rFonts w:ascii="Times New Roman"/>
                <w:color w:val="1F497D"/>
                <w:spacing w:val="65"/>
                <w:w w:val="99"/>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consecutive</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2"/>
                <w:sz w:val="20"/>
              </w:rPr>
              <w:t xml:space="preserve"> yield</w:t>
            </w:r>
            <w:r w:rsidRPr="00CA3791">
              <w:rPr>
                <w:rFonts w:ascii="Times New Roman"/>
                <w:color w:val="1F497D"/>
                <w:spacing w:val="-4"/>
                <w:sz w:val="20"/>
              </w:rPr>
              <w:t xml:space="preserve"> </w:t>
            </w:r>
            <w:r w:rsidRPr="00CA3791">
              <w:rPr>
                <w:rFonts w:ascii="Times New Roman"/>
                <w:color w:val="1F497D"/>
                <w:spacing w:val="-1"/>
                <w:sz w:val="20"/>
              </w:rPr>
              <w:t>information</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available.</w:t>
            </w:r>
          </w:p>
          <w:p w:rsidR="006474F3" w:rsidRDefault="006474F3" w:rsidP="00F36564">
            <w:pPr>
              <w:pStyle w:val="ListParagraph"/>
              <w:numPr>
                <w:ilvl w:val="0"/>
                <w:numId w:val="96"/>
              </w:numPr>
              <w:tabs>
                <w:tab w:val="left" w:pos="309"/>
              </w:tabs>
              <w:ind w:left="308" w:hanging="285"/>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8"/>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pacing w:val="-1"/>
                <w:sz w:val="20"/>
              </w:rPr>
              <w:t>unit-specific</w:t>
            </w:r>
            <w:r w:rsidRPr="00CA3791">
              <w:rPr>
                <w:rFonts w:ascii="Times New Roman"/>
                <w:color w:val="1F497D"/>
                <w:spacing w:val="-3"/>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w:t>
            </w:r>
          </w:p>
        </w:tc>
      </w:tr>
      <w:tr w:rsidR="006474F3" w:rsidRPr="00CA3791" w:rsidTr="00602A15">
        <w:tc>
          <w:tcPr>
            <w:tcW w:w="1524"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56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before="2"/>
              <w:ind w:left="23" w:right="137"/>
              <w:rPr>
                <w:rFonts w:ascii="Times New Roman" w:eastAsia="Times New Roman" w:hAnsi="Times New Roman"/>
                <w:sz w:val="20"/>
                <w:szCs w:val="20"/>
              </w:rPr>
            </w:pP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1"/>
                <w:sz w:val="20"/>
              </w:rPr>
              <w:t>least</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following:</w:t>
            </w:r>
          </w:p>
          <w:p w:rsidR="006474F3" w:rsidRDefault="006474F3" w:rsidP="00F36564">
            <w:pPr>
              <w:pStyle w:val="ListParagraph"/>
              <w:numPr>
                <w:ilvl w:val="0"/>
                <w:numId w:val="95"/>
              </w:numPr>
              <w:tabs>
                <w:tab w:val="left" w:pos="383"/>
              </w:tabs>
              <w:spacing w:before="77" w:line="242" w:lineRule="auto"/>
              <w:ind w:right="461" w:hanging="359"/>
              <w:rPr>
                <w:rFonts w:ascii="Times New Roman" w:eastAsia="Times New Roman" w:hAnsi="Times New Roman"/>
                <w:sz w:val="20"/>
                <w:szCs w:val="20"/>
              </w:rPr>
            </w:pPr>
            <w:r w:rsidRPr="00CA3791">
              <w:rPr>
                <w:rFonts w:ascii="Times New Roman"/>
                <w:color w:val="1F497D"/>
                <w:spacing w:val="-1"/>
                <w:sz w:val="20"/>
              </w:rPr>
              <w:t>Label</w:t>
            </w:r>
            <w:r w:rsidRPr="00CA3791">
              <w:rPr>
                <w:rFonts w:ascii="Times New Roman"/>
                <w:color w:val="1F497D"/>
                <w:spacing w:val="-7"/>
                <w:sz w:val="20"/>
              </w:rPr>
              <w:t xml:space="preserve"> </w:t>
            </w: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fertilizer</w:t>
            </w:r>
            <w:r w:rsidRPr="00CA3791">
              <w:rPr>
                <w:rFonts w:ascii="Times New Roman"/>
                <w:color w:val="1F497D"/>
                <w:spacing w:val="-6"/>
                <w:sz w:val="20"/>
              </w:rPr>
              <w:t xml:space="preserve"> </w:t>
            </w:r>
            <w:r w:rsidRPr="00CA3791">
              <w:rPr>
                <w:rFonts w:ascii="Times New Roman"/>
                <w:color w:val="1F497D"/>
                <w:sz w:val="20"/>
              </w:rPr>
              <w:t>products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7"/>
                <w:sz w:val="20"/>
              </w:rPr>
              <w:t xml:space="preserve"> </w:t>
            </w:r>
            <w:r w:rsidRPr="00CA3791">
              <w:rPr>
                <w:rFonts w:ascii="Times New Roman"/>
                <w:color w:val="1F497D"/>
                <w:sz w:val="20"/>
              </w:rPr>
              <w:t>plants</w:t>
            </w:r>
            <w:r w:rsidRPr="00CA3791">
              <w:rPr>
                <w:rFonts w:ascii="Times New Roman"/>
                <w:color w:val="1F497D"/>
                <w:spacing w:val="53"/>
                <w:w w:val="99"/>
                <w:sz w:val="20"/>
              </w:rPr>
              <w:t xml:space="preserve"> </w:t>
            </w:r>
            <w:r w:rsidRPr="00CA3791">
              <w:rPr>
                <w:rFonts w:ascii="Times New Roman"/>
                <w:color w:val="1F497D"/>
                <w:spacing w:val="-1"/>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p>
          <w:p w:rsidR="006474F3" w:rsidRDefault="006474F3" w:rsidP="00F36564">
            <w:pPr>
              <w:pStyle w:val="ListParagraph"/>
              <w:numPr>
                <w:ilvl w:val="0"/>
                <w:numId w:val="95"/>
              </w:numPr>
              <w:tabs>
                <w:tab w:val="left" w:pos="383"/>
              </w:tabs>
              <w:spacing w:before="75"/>
              <w:ind w:right="311" w:hanging="359"/>
              <w:rPr>
                <w:rFonts w:ascii="Times New Roman" w:eastAsia="Times New Roman" w:hAnsi="Times New Roman"/>
                <w:sz w:val="20"/>
                <w:szCs w:val="20"/>
              </w:rPr>
            </w:pPr>
            <w:r w:rsidRPr="00CA3791">
              <w:rPr>
                <w:rFonts w:ascii="Times New Roman"/>
                <w:color w:val="1F497D"/>
                <w:sz w:val="20"/>
              </w:rPr>
              <w:t>UMD</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plants</w:t>
            </w:r>
            <w:r w:rsidRPr="00CA3791">
              <w:rPr>
                <w:rFonts w:ascii="Times New Roman"/>
                <w:color w:val="1F497D"/>
                <w:spacing w:val="-7"/>
                <w:sz w:val="20"/>
              </w:rPr>
              <w:t xml:space="preserve"> </w:t>
            </w:r>
            <w:r w:rsidRPr="00CA3791">
              <w:rPr>
                <w:rFonts w:ascii="Times New Roman"/>
                <w:color w:val="1F497D"/>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63"/>
                <w:w w:val="99"/>
                <w:sz w:val="20"/>
              </w:rPr>
              <w:t xml:space="preserve"> </w:t>
            </w:r>
            <w:r w:rsidRPr="00CA3791">
              <w:rPr>
                <w:rFonts w:ascii="Times New Roman"/>
                <w:color w:val="1F497D"/>
                <w:spacing w:val="-1"/>
                <w:sz w:val="20"/>
              </w:rPr>
              <w:t>plants;</w:t>
            </w:r>
          </w:p>
          <w:p w:rsidR="006474F3" w:rsidRDefault="006474F3" w:rsidP="00F36564">
            <w:pPr>
              <w:pStyle w:val="ListParagraph"/>
              <w:numPr>
                <w:ilvl w:val="0"/>
                <w:numId w:val="95"/>
              </w:numPr>
              <w:tabs>
                <w:tab w:val="left" w:pos="383"/>
              </w:tabs>
              <w:ind w:right="273" w:hanging="359"/>
              <w:rPr>
                <w:rFonts w:ascii="Times New Roman" w:eastAsia="Times New Roman" w:hAnsi="Times New Roman"/>
                <w:sz w:val="20"/>
                <w:szCs w:val="20"/>
              </w:rPr>
            </w:pPr>
            <w:r w:rsidRPr="00CA3791">
              <w:rPr>
                <w:rFonts w:ascii="Times New Roman"/>
                <w:color w:val="1F497D"/>
                <w:spacing w:val="-1"/>
                <w:sz w:val="20"/>
              </w:rPr>
              <w:t>Recommendation</w:t>
            </w:r>
            <w:r w:rsidRPr="00CA3791">
              <w:rPr>
                <w:rFonts w:ascii="Times New Roman"/>
                <w:color w:val="1F497D"/>
                <w:spacing w:val="-8"/>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other</w:t>
            </w:r>
            <w:r w:rsidRPr="00CA3791">
              <w:rPr>
                <w:rFonts w:ascii="Times New Roman"/>
                <w:color w:val="1F497D"/>
                <w:spacing w:val="-6"/>
                <w:sz w:val="20"/>
              </w:rPr>
              <w:t xml:space="preserve"> </w:t>
            </w:r>
            <w:r w:rsidRPr="00CA3791">
              <w:rPr>
                <w:rFonts w:ascii="Times New Roman"/>
                <w:color w:val="1F497D"/>
                <w:spacing w:val="-1"/>
                <w:sz w:val="20"/>
              </w:rPr>
              <w:t>state</w:t>
            </w:r>
            <w:r w:rsidRPr="00CA3791">
              <w:rPr>
                <w:rFonts w:ascii="Times New Roman"/>
                <w:color w:val="1F497D"/>
                <w:spacing w:val="-6"/>
                <w:sz w:val="20"/>
              </w:rPr>
              <w:t xml:space="preserve"> </w:t>
            </w:r>
            <w:r w:rsidRPr="00CA3791">
              <w:rPr>
                <w:rFonts w:ascii="Times New Roman"/>
                <w:color w:val="1F497D"/>
                <w:spacing w:val="-1"/>
                <w:sz w:val="20"/>
              </w:rPr>
              <w:t>universities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specific</w:t>
            </w:r>
            <w:r w:rsidRPr="00CA3791">
              <w:rPr>
                <w:rFonts w:ascii="Times New Roman"/>
                <w:color w:val="1F497D"/>
                <w:spacing w:val="61"/>
                <w:w w:val="99"/>
                <w:sz w:val="20"/>
              </w:rPr>
              <w:t xml:space="preserve"> </w:t>
            </w:r>
            <w:r w:rsidRPr="00CA3791">
              <w:rPr>
                <w:rFonts w:ascii="Times New Roman"/>
                <w:color w:val="1F497D"/>
                <w:spacing w:val="-1"/>
                <w:sz w:val="20"/>
              </w:rPr>
              <w:t>plants</w:t>
            </w:r>
            <w:r w:rsidRPr="00CA3791">
              <w:rPr>
                <w:rFonts w:ascii="Times New Roman"/>
                <w:color w:val="1F497D"/>
                <w:spacing w:val="-6"/>
                <w:sz w:val="20"/>
              </w:rPr>
              <w:t xml:space="preserve"> </w:t>
            </w:r>
            <w:r w:rsidRPr="00CA3791">
              <w:rPr>
                <w:rFonts w:ascii="Times New Roman"/>
                <w:color w:val="1F497D"/>
                <w:sz w:val="20"/>
              </w:rPr>
              <w:t>being</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similar</w:t>
            </w:r>
            <w:r w:rsidRPr="00CA3791">
              <w:rPr>
                <w:rFonts w:ascii="Times New Roman"/>
                <w:color w:val="1F497D"/>
                <w:spacing w:val="-4"/>
                <w:sz w:val="20"/>
              </w:rPr>
              <w:t xml:space="preserve"> </w:t>
            </w:r>
            <w:r w:rsidRPr="00CA3791">
              <w:rPr>
                <w:rFonts w:ascii="Times New Roman"/>
                <w:color w:val="1F497D"/>
                <w:spacing w:val="-1"/>
                <w:sz w:val="20"/>
              </w:rPr>
              <w:t>plants;</w:t>
            </w:r>
          </w:p>
          <w:p w:rsidR="006474F3" w:rsidRDefault="006474F3" w:rsidP="00F36564">
            <w:pPr>
              <w:pStyle w:val="ListParagraph"/>
              <w:numPr>
                <w:ilvl w:val="0"/>
                <w:numId w:val="95"/>
              </w:numPr>
              <w:tabs>
                <w:tab w:val="left" w:pos="383"/>
              </w:tabs>
              <w:ind w:right="294"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data</w:t>
            </w:r>
            <w:r w:rsidRPr="00CA3791">
              <w:rPr>
                <w:rFonts w:ascii="Times New Roman"/>
                <w:color w:val="1F497D"/>
                <w:spacing w:val="-5"/>
                <w:sz w:val="20"/>
              </w:rPr>
              <w:t xml:space="preserve"> </w:t>
            </w:r>
            <w:r w:rsidRPr="00CA3791">
              <w:rPr>
                <w:rFonts w:ascii="Times New Roman"/>
                <w:color w:val="1F497D"/>
                <w:spacing w:val="-1"/>
                <w:sz w:val="20"/>
              </w:rPr>
              <w:t>from</w:t>
            </w:r>
            <w:r w:rsidRPr="00CA3791">
              <w:rPr>
                <w:rFonts w:ascii="Times New Roman"/>
                <w:color w:val="1F497D"/>
                <w:spacing w:val="-8"/>
                <w:sz w:val="20"/>
              </w:rPr>
              <w:t xml:space="preserve"> </w:t>
            </w:r>
            <w:r w:rsidRPr="00CA3791">
              <w:rPr>
                <w:rFonts w:ascii="Times New Roman"/>
                <w:color w:val="1F497D"/>
                <w:spacing w:val="-1"/>
                <w:sz w:val="20"/>
              </w:rPr>
              <w:t>research</w:t>
            </w:r>
            <w:r w:rsidRPr="00CA3791">
              <w:rPr>
                <w:rFonts w:ascii="Times New Roman"/>
                <w:color w:val="1F497D"/>
                <w:spacing w:val="-6"/>
                <w:sz w:val="20"/>
              </w:rPr>
              <w:t xml:space="preserve"> </w:t>
            </w:r>
            <w:r w:rsidRPr="00CA3791">
              <w:rPr>
                <w:rFonts w:ascii="Times New Roman"/>
                <w:color w:val="1F497D"/>
                <w:sz w:val="20"/>
              </w:rPr>
              <w:t>done</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accredited</w:t>
            </w:r>
            <w:r w:rsidRPr="00CA3791">
              <w:rPr>
                <w:rFonts w:ascii="Times New Roman"/>
                <w:color w:val="1F497D"/>
                <w:spacing w:val="-4"/>
                <w:sz w:val="20"/>
              </w:rPr>
              <w:t xml:space="preserve"> </w:t>
            </w:r>
            <w:r w:rsidRPr="00CA3791">
              <w:rPr>
                <w:rFonts w:ascii="Times New Roman"/>
                <w:color w:val="1F497D"/>
                <w:spacing w:val="-1"/>
                <w:sz w:val="20"/>
              </w:rPr>
              <w:t>universities</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6"/>
                <w:w w:val="99"/>
                <w:sz w:val="20"/>
              </w:rPr>
              <w:t xml:space="preserve"> </w:t>
            </w:r>
            <w:r w:rsidRPr="00CA3791">
              <w:rPr>
                <w:rFonts w:ascii="Times New Roman"/>
                <w:color w:val="1F497D"/>
                <w:spacing w:val="-1"/>
                <w:sz w:val="20"/>
              </w:rPr>
              <w:t>specific</w:t>
            </w:r>
            <w:r w:rsidRPr="00CA3791">
              <w:rPr>
                <w:rFonts w:ascii="Times New Roman"/>
                <w:color w:val="1F497D"/>
                <w:spacing w:val="-6"/>
                <w:sz w:val="20"/>
              </w:rPr>
              <w:t xml:space="preserve"> </w:t>
            </w:r>
            <w:r w:rsidRPr="00CA3791">
              <w:rPr>
                <w:rFonts w:ascii="Times New Roman"/>
                <w:color w:val="1F497D"/>
                <w:sz w:val="20"/>
              </w:rPr>
              <w:t>plants</w:t>
            </w:r>
            <w:r w:rsidRPr="00CA3791">
              <w:rPr>
                <w:rFonts w:ascii="Times New Roman"/>
                <w:color w:val="1F497D"/>
                <w:spacing w:val="-6"/>
                <w:sz w:val="20"/>
              </w:rPr>
              <w:t xml:space="preserve"> </w:t>
            </w:r>
            <w:r w:rsidRPr="00CA3791">
              <w:rPr>
                <w:rFonts w:ascii="Times New Roman"/>
                <w:color w:val="1F497D"/>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p>
          <w:p w:rsidR="006474F3" w:rsidRDefault="006474F3" w:rsidP="00F36564">
            <w:pPr>
              <w:pStyle w:val="ListParagraph"/>
              <w:numPr>
                <w:ilvl w:val="0"/>
                <w:numId w:val="95"/>
              </w:numPr>
              <w:tabs>
                <w:tab w:val="left" w:pos="383"/>
              </w:tabs>
              <w:spacing w:line="244" w:lineRule="exact"/>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general</w:t>
            </w:r>
            <w:r w:rsidRPr="00CA3791">
              <w:rPr>
                <w:rFonts w:ascii="Times New Roman"/>
                <w:color w:val="1F497D"/>
                <w:spacing w:val="-6"/>
                <w:sz w:val="20"/>
              </w:rPr>
              <w:t xml:space="preserve"> </w:t>
            </w:r>
            <w:r w:rsidRPr="00CA3791">
              <w:rPr>
                <w:rFonts w:ascii="Times New Roman"/>
                <w:color w:val="1F497D"/>
                <w:spacing w:val="-1"/>
                <w:sz w:val="20"/>
              </w:rPr>
              <w:t>nutrition</w:t>
            </w:r>
            <w:r w:rsidRPr="00CA3791">
              <w:rPr>
                <w:rFonts w:ascii="Times New Roman"/>
                <w:color w:val="1F497D"/>
                <w:spacing w:val="-6"/>
                <w:sz w:val="20"/>
              </w:rPr>
              <w:t xml:space="preserve"> </w:t>
            </w:r>
            <w:r w:rsidRPr="00CA3791">
              <w:rPr>
                <w:rFonts w:ascii="Times New Roman"/>
                <w:color w:val="1F497D"/>
                <w:spacing w:val="-1"/>
                <w:sz w:val="20"/>
              </w:rPr>
              <w:t>guidelines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r w:rsidRPr="00CA3791">
              <w:rPr>
                <w:rFonts w:ascii="Times New Roman"/>
                <w:color w:val="1F497D"/>
                <w:spacing w:val="-5"/>
                <w:sz w:val="20"/>
              </w:rPr>
              <w:t xml:space="preserve"> </w:t>
            </w:r>
            <w:r w:rsidRPr="00CA3791">
              <w:rPr>
                <w:rFonts w:ascii="Times New Roman"/>
                <w:color w:val="1F497D"/>
                <w:sz w:val="20"/>
              </w:rPr>
              <w:t>or</w:t>
            </w:r>
          </w:p>
          <w:p w:rsidR="006474F3" w:rsidRDefault="006474F3" w:rsidP="00F36564">
            <w:pPr>
              <w:pStyle w:val="ListParagraph"/>
              <w:numPr>
                <w:ilvl w:val="0"/>
                <w:numId w:val="95"/>
              </w:numPr>
              <w:tabs>
                <w:tab w:val="left" w:pos="383"/>
              </w:tabs>
              <w:spacing w:line="242" w:lineRule="auto"/>
              <w:ind w:right="542"/>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8"/>
                <w:sz w:val="20"/>
              </w:rPr>
              <w:t xml:space="preserve"> </w:t>
            </w:r>
            <w:r w:rsidRPr="00CA3791">
              <w:rPr>
                <w:rFonts w:ascii="Times New Roman"/>
                <w:color w:val="1F497D"/>
                <w:spacing w:val="-1"/>
                <w:sz w:val="20"/>
              </w:rPr>
              <w:t>generally</w:t>
            </w:r>
            <w:r w:rsidRPr="00CA3791">
              <w:rPr>
                <w:rFonts w:ascii="Times New Roman"/>
                <w:color w:val="1F497D"/>
                <w:spacing w:val="-9"/>
                <w:sz w:val="20"/>
              </w:rPr>
              <w:t xml:space="preserve"> </w:t>
            </w:r>
            <w:r w:rsidRPr="00CA3791">
              <w:rPr>
                <w:rFonts w:ascii="Times New Roman"/>
                <w:color w:val="1F497D"/>
                <w:sz w:val="20"/>
              </w:rPr>
              <w:t>accepted</w:t>
            </w:r>
            <w:r w:rsidRPr="00CA3791">
              <w:rPr>
                <w:rFonts w:ascii="Times New Roman"/>
                <w:color w:val="1F497D"/>
                <w:spacing w:val="-6"/>
                <w:sz w:val="20"/>
              </w:rPr>
              <w:t xml:space="preserve"> </w:t>
            </w:r>
            <w:r w:rsidRPr="00CA3791">
              <w:rPr>
                <w:rFonts w:ascii="Times New Roman"/>
                <w:color w:val="1F497D"/>
                <w:spacing w:val="-1"/>
                <w:sz w:val="20"/>
              </w:rPr>
              <w:t>growing</w:t>
            </w:r>
            <w:r w:rsidRPr="00CA3791">
              <w:rPr>
                <w:rFonts w:ascii="Times New Roman"/>
                <w:color w:val="1F497D"/>
                <w:spacing w:val="-7"/>
                <w:sz w:val="20"/>
              </w:rPr>
              <w:t xml:space="preserve"> </w:t>
            </w:r>
            <w:r w:rsidRPr="00CA3791">
              <w:rPr>
                <w:rFonts w:ascii="Times New Roman"/>
                <w:color w:val="1F497D"/>
                <w:spacing w:val="-1"/>
                <w:sz w:val="20"/>
              </w:rPr>
              <w:t>practices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plants</w:t>
            </w:r>
            <w:r w:rsidRPr="00CA3791">
              <w:rPr>
                <w:rFonts w:ascii="Times New Roman"/>
                <w:color w:val="1F497D"/>
                <w:spacing w:val="-5"/>
                <w:sz w:val="20"/>
              </w:rPr>
              <w:t xml:space="preserve"> </w:t>
            </w:r>
            <w:r w:rsidRPr="00CA3791">
              <w:rPr>
                <w:rFonts w:ascii="Times New Roman"/>
                <w:color w:val="1F497D"/>
                <w:spacing w:val="-1"/>
                <w:sz w:val="20"/>
              </w:rPr>
              <w:t>under</w:t>
            </w:r>
            <w:r w:rsidRPr="00CA3791">
              <w:rPr>
                <w:rFonts w:ascii="Times New Roman"/>
                <w:color w:val="1F497D"/>
                <w:spacing w:val="59"/>
                <w:w w:val="99"/>
                <w:sz w:val="20"/>
              </w:rPr>
              <w:t xml:space="preserve"> </w:t>
            </w:r>
            <w:r w:rsidRPr="00CA3791">
              <w:rPr>
                <w:rFonts w:ascii="Times New Roman"/>
                <w:color w:val="1F497D"/>
                <w:spacing w:val="-1"/>
                <w:sz w:val="20"/>
              </w:rPr>
              <w:t>comparable</w:t>
            </w:r>
            <w:r w:rsidRPr="00CA3791">
              <w:rPr>
                <w:rFonts w:ascii="Times New Roman"/>
                <w:color w:val="1F497D"/>
                <w:spacing w:val="-13"/>
                <w:sz w:val="20"/>
              </w:rPr>
              <w:t xml:space="preserve"> </w:t>
            </w:r>
            <w:r w:rsidRPr="00CA3791">
              <w:rPr>
                <w:rFonts w:ascii="Times New Roman"/>
                <w:color w:val="1F497D"/>
                <w:spacing w:val="-1"/>
                <w:sz w:val="20"/>
              </w:rPr>
              <w:t>growing</w:t>
            </w:r>
            <w:r w:rsidRPr="00CA3791">
              <w:rPr>
                <w:rFonts w:ascii="Times New Roman"/>
                <w:color w:val="1F497D"/>
                <w:spacing w:val="-13"/>
                <w:sz w:val="20"/>
              </w:rPr>
              <w:t xml:space="preserve"> </w:t>
            </w:r>
            <w:r w:rsidRPr="00CA3791">
              <w:rPr>
                <w:rFonts w:ascii="Times New Roman"/>
                <w:color w:val="1F497D"/>
                <w:sz w:val="20"/>
              </w:rPr>
              <w:t>conditions.</w:t>
            </w:r>
          </w:p>
        </w:tc>
        <w:tc>
          <w:tcPr>
            <w:tcW w:w="587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2"/>
              <w:rPr>
                <w:rFonts w:ascii="Times New Roman" w:eastAsia="Times New Roman" w:hAnsi="Times New Roman"/>
                <w:sz w:val="20"/>
                <w:szCs w:val="20"/>
              </w:rPr>
            </w:pPr>
            <w:r w:rsidRPr="00CA3791">
              <w:rPr>
                <w:rFonts w:ascii="Times New Roman"/>
                <w:color w:val="1F497D"/>
                <w:spacing w:val="-1"/>
                <w:sz w:val="20"/>
              </w:rPr>
              <w:t>information</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unavailable</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unrepresentative</w:t>
            </w:r>
            <w:r w:rsidRPr="00CA3791">
              <w:rPr>
                <w:rFonts w:ascii="Times New Roman"/>
                <w:color w:val="1F497D"/>
                <w:spacing w:val="-6"/>
                <w:sz w:val="20"/>
              </w:rPr>
              <w:t xml:space="preserve"> </w:t>
            </w:r>
            <w:r w:rsidRPr="00CA3791">
              <w:rPr>
                <w:rFonts w:ascii="Times New Roman"/>
                <w:color w:val="1F497D"/>
                <w:spacing w:val="-1"/>
                <w:sz w:val="20"/>
              </w:rPr>
              <w:t>due</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inclusion</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5"/>
                <w:w w:val="99"/>
                <w:sz w:val="20"/>
              </w:rPr>
              <w:t xml:space="preserve"> </w:t>
            </w:r>
            <w:r w:rsidRPr="00CA3791">
              <w:rPr>
                <w:rFonts w:ascii="Times New Roman"/>
                <w:color w:val="1F497D"/>
                <w:sz w:val="20"/>
              </w:rPr>
              <w:t>new</w:t>
            </w:r>
            <w:r w:rsidRPr="00CA3791">
              <w:rPr>
                <w:rFonts w:ascii="Times New Roman"/>
                <w:color w:val="1F497D"/>
                <w:spacing w:val="-8"/>
                <w:sz w:val="20"/>
              </w:rPr>
              <w:t xml:space="preserve"> </w:t>
            </w:r>
            <w:r w:rsidRPr="00CA3791">
              <w:rPr>
                <w:rFonts w:ascii="Times New Roman"/>
                <w:color w:val="1F497D"/>
                <w:spacing w:val="-1"/>
                <w:sz w:val="20"/>
              </w:rPr>
              <w:t>seed</w:t>
            </w:r>
            <w:r w:rsidRPr="00CA3791">
              <w:rPr>
                <w:rFonts w:ascii="Times New Roman"/>
                <w:color w:val="1F497D"/>
                <w:spacing w:val="-4"/>
                <w:sz w:val="20"/>
              </w:rPr>
              <w:t xml:space="preserve"> </w:t>
            </w:r>
            <w:r w:rsidRPr="00CA3791">
              <w:rPr>
                <w:rFonts w:ascii="Times New Roman"/>
                <w:color w:val="1F497D"/>
                <w:spacing w:val="-1"/>
                <w:sz w:val="20"/>
              </w:rPr>
              <w:t>varieties,</w:t>
            </w:r>
            <w:r w:rsidRPr="00CA3791">
              <w:rPr>
                <w:rFonts w:ascii="Times New Roman"/>
                <w:color w:val="1F497D"/>
                <w:spacing w:val="-5"/>
                <w:sz w:val="20"/>
              </w:rPr>
              <w:t xml:space="preserve"> </w:t>
            </w:r>
            <w:r w:rsidRPr="00CA3791">
              <w:rPr>
                <w:rFonts w:ascii="Times New Roman"/>
                <w:color w:val="1F497D"/>
                <w:spacing w:val="-1"/>
                <w:sz w:val="20"/>
              </w:rPr>
              <w:t>irrigation,</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z w:val="20"/>
              </w:rPr>
              <w:t>new</w:t>
            </w:r>
            <w:r w:rsidRPr="00CA3791">
              <w:rPr>
                <w:rFonts w:ascii="Times New Roman"/>
                <w:color w:val="1F497D"/>
                <w:spacing w:val="-10"/>
                <w:sz w:val="20"/>
              </w:rPr>
              <w:t xml:space="preserve"> </w:t>
            </w:r>
            <w:r w:rsidRPr="00CA3791">
              <w:rPr>
                <w:rFonts w:ascii="Times New Roman"/>
                <w:color w:val="1F497D"/>
                <w:spacing w:val="-1"/>
                <w:sz w:val="20"/>
              </w:rPr>
              <w:t>technologies,</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pacing w:val="-1"/>
                <w:sz w:val="20"/>
              </w:rPr>
              <w:t>consultant</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67"/>
                <w:w w:val="99"/>
                <w:sz w:val="20"/>
              </w:rPr>
              <w:t xml:space="preserve"> </w:t>
            </w:r>
            <w:r w:rsidRPr="00CA3791">
              <w:rPr>
                <w:rFonts w:ascii="Times New Roman"/>
                <w:color w:val="1F497D"/>
                <w:spacing w:val="-1"/>
                <w:sz w:val="20"/>
              </w:rPr>
              <w:t>certified</w:t>
            </w:r>
            <w:r w:rsidRPr="00CA3791">
              <w:rPr>
                <w:rFonts w:ascii="Times New Roman"/>
                <w:color w:val="1F497D"/>
                <w:spacing w:val="-4"/>
                <w:sz w:val="20"/>
              </w:rPr>
              <w:t xml:space="preserve"> </w:t>
            </w:r>
            <w:r w:rsidRPr="00CA3791">
              <w:rPr>
                <w:rFonts w:ascii="Times New Roman"/>
                <w:color w:val="1F497D"/>
                <w:sz w:val="20"/>
              </w:rPr>
              <w:t>farm</w:t>
            </w:r>
            <w:r w:rsidRPr="00CA3791">
              <w:rPr>
                <w:rFonts w:ascii="Times New Roman"/>
                <w:color w:val="1F497D"/>
                <w:spacing w:val="-6"/>
                <w:sz w:val="20"/>
              </w:rPr>
              <w:t xml:space="preserve"> </w:t>
            </w:r>
            <w:r w:rsidRPr="00CA3791">
              <w:rPr>
                <w:rFonts w:ascii="Times New Roman"/>
                <w:color w:val="1F497D"/>
                <w:sz w:val="20"/>
              </w:rPr>
              <w:t>operator</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following:</w:t>
            </w:r>
          </w:p>
          <w:p w:rsidR="006474F3" w:rsidRDefault="006474F3" w:rsidP="00F36564">
            <w:pPr>
              <w:pStyle w:val="ListParagraph"/>
              <w:numPr>
                <w:ilvl w:val="0"/>
                <w:numId w:val="94"/>
              </w:numPr>
              <w:tabs>
                <w:tab w:val="left" w:pos="1017"/>
              </w:tabs>
              <w:ind w:firstLine="1"/>
              <w:rPr>
                <w:rFonts w:ascii="Times New Roman" w:eastAsia="Times New Roman" w:hAnsi="Times New Roman"/>
                <w:sz w:val="20"/>
                <w:szCs w:val="20"/>
              </w:rPr>
            </w:pPr>
            <w:r w:rsidRPr="00CA3791">
              <w:rPr>
                <w:rFonts w:ascii="Times New Roman"/>
                <w:color w:val="1F497D"/>
                <w:spacing w:val="-1"/>
                <w:sz w:val="20"/>
              </w:rPr>
              <w:t>Any</w:t>
            </w:r>
            <w:r w:rsidRPr="00CA3791">
              <w:rPr>
                <w:rFonts w:ascii="Times New Roman"/>
                <w:color w:val="1F497D"/>
                <w:spacing w:val="-10"/>
                <w:sz w:val="20"/>
              </w:rPr>
              <w:t xml:space="preserve"> </w:t>
            </w:r>
            <w:r w:rsidRPr="00CA3791">
              <w:rPr>
                <w:rFonts w:ascii="Times New Roman"/>
                <w:color w:val="1F497D"/>
                <w:spacing w:val="-1"/>
                <w:sz w:val="20"/>
              </w:rPr>
              <w:t>soil</w:t>
            </w:r>
            <w:r w:rsidRPr="00CA3791">
              <w:rPr>
                <w:rFonts w:ascii="Times New Roman"/>
                <w:color w:val="1F497D"/>
                <w:spacing w:val="-9"/>
                <w:sz w:val="20"/>
              </w:rPr>
              <w:t xml:space="preserve"> </w:t>
            </w:r>
            <w:r w:rsidRPr="00CA3791">
              <w:rPr>
                <w:rFonts w:ascii="Times New Roman"/>
                <w:color w:val="1F497D"/>
                <w:sz w:val="20"/>
              </w:rPr>
              <w:t>productivity</w:t>
            </w:r>
            <w:r w:rsidRPr="00CA3791">
              <w:rPr>
                <w:rFonts w:ascii="Times New Roman"/>
                <w:color w:val="1F497D"/>
                <w:spacing w:val="-13"/>
                <w:sz w:val="20"/>
              </w:rPr>
              <w:t xml:space="preserve"> </w:t>
            </w:r>
            <w:r w:rsidRPr="00CA3791">
              <w:rPr>
                <w:rFonts w:ascii="Times New Roman"/>
                <w:color w:val="1F497D"/>
                <w:sz w:val="20"/>
              </w:rPr>
              <w:t>information;</w:t>
            </w:r>
          </w:p>
          <w:p w:rsidR="006474F3" w:rsidRDefault="006474F3" w:rsidP="00F36564">
            <w:pPr>
              <w:pStyle w:val="ListParagraph"/>
              <w:numPr>
                <w:ilvl w:val="0"/>
                <w:numId w:val="94"/>
              </w:numPr>
              <w:tabs>
                <w:tab w:val="left" w:pos="1027"/>
              </w:tabs>
              <w:ind w:right="167" w:firstLine="1"/>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 xml:space="preserve">average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upon</w:t>
            </w:r>
            <w:r w:rsidRPr="00CA3791">
              <w:rPr>
                <w:rFonts w:ascii="Times New Roman"/>
                <w:color w:val="1F497D"/>
                <w:spacing w:val="-5"/>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w:t>
            </w:r>
            <w:r w:rsidRPr="00CA3791">
              <w:rPr>
                <w:rFonts w:ascii="Times New Roman"/>
                <w:color w:val="1F497D"/>
                <w:spacing w:val="45"/>
                <w:w w:val="99"/>
                <w:sz w:val="20"/>
              </w:rPr>
              <w:t xml:space="preserve"> </w:t>
            </w:r>
            <w:r w:rsidRPr="00CA3791">
              <w:rPr>
                <w:rFonts w:ascii="Times New Roman"/>
                <w:color w:val="1F497D"/>
                <w:spacing w:val="-1"/>
                <w:sz w:val="20"/>
              </w:rPr>
              <w:t>yielding</w:t>
            </w:r>
            <w:r w:rsidRPr="00CA3791">
              <w:rPr>
                <w:rFonts w:ascii="Times New Roman"/>
                <w:color w:val="1F497D"/>
                <w:spacing w:val="-4"/>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out</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latest</w:t>
            </w:r>
            <w:r w:rsidRPr="00CA3791">
              <w:rPr>
                <w:rFonts w:ascii="Times New Roman"/>
                <w:color w:val="1F497D"/>
                <w:spacing w:val="-5"/>
                <w:sz w:val="20"/>
              </w:rPr>
              <w:t xml:space="preserve"> </w:t>
            </w:r>
            <w:r w:rsidRPr="00CA3791">
              <w:rPr>
                <w:rFonts w:ascii="Times New Roman"/>
                <w:color w:val="1F497D"/>
                <w:spacing w:val="-1"/>
                <w:sz w:val="20"/>
              </w:rPr>
              <w:t>consecutive</w:t>
            </w:r>
            <w:r w:rsidRPr="00CA3791">
              <w:rPr>
                <w:rFonts w:ascii="Times New Roman"/>
                <w:color w:val="1F497D"/>
                <w:spacing w:val="-4"/>
                <w:sz w:val="20"/>
              </w:rPr>
              <w:t xml:space="preserve"> </w:t>
            </w:r>
            <w:r w:rsidRPr="00CA3791">
              <w:rPr>
                <w:rFonts w:ascii="Times New Roman"/>
                <w:color w:val="1F497D"/>
                <w:sz w:val="20"/>
              </w:rPr>
              <w:t>5-year</w:t>
            </w:r>
            <w:r w:rsidRPr="00CA3791">
              <w:rPr>
                <w:rFonts w:ascii="Times New Roman"/>
                <w:color w:val="1F497D"/>
                <w:spacing w:val="57"/>
                <w:w w:val="99"/>
                <w:sz w:val="20"/>
              </w:rPr>
              <w:t xml:space="preserve"> </w:t>
            </w:r>
            <w:r w:rsidRPr="00CA3791">
              <w:rPr>
                <w:rFonts w:ascii="Times New Roman"/>
                <w:color w:val="1F497D"/>
                <w:sz w:val="20"/>
              </w:rPr>
              <w:t>cropping</w:t>
            </w:r>
            <w:r w:rsidRPr="00CA3791">
              <w:rPr>
                <w:rFonts w:ascii="Times New Roman"/>
                <w:color w:val="1F497D"/>
                <w:spacing w:val="-8"/>
                <w:sz w:val="20"/>
              </w:rPr>
              <w:t xml:space="preserve"> </w:t>
            </w:r>
            <w:r w:rsidRPr="00CA3791">
              <w:rPr>
                <w:rFonts w:ascii="Times New Roman"/>
                <w:color w:val="1F497D"/>
                <w:spacing w:val="-1"/>
                <w:sz w:val="20"/>
              </w:rPr>
              <w:t>sequence</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nearby</w:t>
            </w:r>
            <w:r w:rsidRPr="00CA3791">
              <w:rPr>
                <w:rFonts w:ascii="Times New Roman"/>
                <w:color w:val="1F497D"/>
                <w:spacing w:val="-7"/>
                <w:sz w:val="20"/>
              </w:rPr>
              <w:t xml:space="preserve"> </w:t>
            </w:r>
            <w:r w:rsidRPr="00CA3791">
              <w:rPr>
                <w:rFonts w:ascii="Times New Roman"/>
                <w:color w:val="1F497D"/>
                <w:spacing w:val="-1"/>
                <w:sz w:val="20"/>
              </w:rPr>
              <w:t>fields</w:t>
            </w:r>
            <w:r w:rsidRPr="00CA3791">
              <w:rPr>
                <w:rFonts w:ascii="Times New Roman"/>
                <w:color w:val="1F497D"/>
                <w:spacing w:val="-7"/>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units</w:t>
            </w:r>
            <w:r w:rsidRPr="00CA3791">
              <w:rPr>
                <w:rFonts w:ascii="Times New Roman"/>
                <w:color w:val="1F497D"/>
                <w:spacing w:val="51"/>
                <w:w w:val="99"/>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type</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z w:val="20"/>
              </w:rPr>
              <w:t>conditions;</w:t>
            </w:r>
            <w:r w:rsidRPr="00CA3791">
              <w:rPr>
                <w:rFonts w:ascii="Times New Roman"/>
                <w:color w:val="1F497D"/>
                <w:spacing w:val="-6"/>
                <w:sz w:val="20"/>
              </w:rPr>
              <w:t xml:space="preserve"> </w:t>
            </w:r>
            <w:r w:rsidRPr="00CA3791">
              <w:rPr>
                <w:rFonts w:ascii="Times New Roman"/>
                <w:color w:val="1F497D"/>
                <w:sz w:val="20"/>
              </w:rPr>
              <w:t>or</w:t>
            </w:r>
          </w:p>
          <w:p w:rsidR="006474F3" w:rsidRDefault="006474F3" w:rsidP="00F36564">
            <w:pPr>
              <w:pStyle w:val="ListParagraph"/>
              <w:numPr>
                <w:ilvl w:val="0"/>
                <w:numId w:val="94"/>
              </w:numPr>
              <w:tabs>
                <w:tab w:val="left" w:pos="1017"/>
              </w:tabs>
              <w:ind w:left="1016"/>
              <w:rPr>
                <w:rFonts w:ascii="Times New Roman" w:eastAsia="Times New Roman" w:hAnsi="Times New Roman"/>
                <w:sz w:val="20"/>
                <w:szCs w:val="20"/>
              </w:rPr>
            </w:pPr>
            <w:r w:rsidRPr="00CA3791">
              <w:rPr>
                <w:rFonts w:ascii="Times New Roman"/>
                <w:color w:val="1F497D"/>
                <w:spacing w:val="-1"/>
                <w:sz w:val="20"/>
              </w:rPr>
              <w:t>Any</w:t>
            </w:r>
            <w:r w:rsidRPr="00CA3791">
              <w:rPr>
                <w:rFonts w:ascii="Times New Roman"/>
                <w:color w:val="1F497D"/>
                <w:spacing w:val="-7"/>
                <w:sz w:val="20"/>
              </w:rPr>
              <w:t xml:space="preserve"> </w:t>
            </w:r>
            <w:r w:rsidRPr="00CA3791">
              <w:rPr>
                <w:rFonts w:ascii="Times New Roman"/>
                <w:color w:val="1F497D"/>
                <w:sz w:val="20"/>
              </w:rPr>
              <w:t>data</w:t>
            </w:r>
            <w:r w:rsidRPr="00CA3791">
              <w:rPr>
                <w:rFonts w:ascii="Times New Roman"/>
                <w:color w:val="1F497D"/>
                <w:spacing w:val="-6"/>
                <w:sz w:val="20"/>
              </w:rPr>
              <w:t xml:space="preserve"> </w:t>
            </w:r>
            <w:r w:rsidRPr="00CA3791">
              <w:rPr>
                <w:rFonts w:ascii="Times New Roman"/>
                <w:color w:val="1F497D"/>
                <w:sz w:val="20"/>
              </w:rPr>
              <w:t>acceptable</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Department.</w:t>
            </w:r>
          </w:p>
        </w:tc>
      </w:tr>
      <w:tr w:rsidR="006474F3" w:rsidRPr="00CA3791" w:rsidTr="00602A15">
        <w:tc>
          <w:tcPr>
            <w:tcW w:w="1524" w:type="dxa"/>
            <w:tcBorders>
              <w:top w:val="single" w:sz="5" w:space="0" w:color="000000"/>
              <w:left w:val="single" w:sz="5" w:space="0" w:color="000000"/>
              <w:bottom w:val="single" w:sz="6" w:space="0" w:color="000000"/>
              <w:right w:val="single" w:sz="5" w:space="0" w:color="000000"/>
            </w:tcBorders>
          </w:tcPr>
          <w:p w:rsidR="006474F3" w:rsidRPr="00CA3791" w:rsidRDefault="006474F3">
            <w:pPr>
              <w:pStyle w:val="TableParagraph"/>
              <w:spacing w:before="7" w:line="120" w:lineRule="exact"/>
              <w:rPr>
                <w:sz w:val="12"/>
                <w:szCs w:val="12"/>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Default="006474F3">
            <w:pPr>
              <w:pStyle w:val="TableParagraph"/>
              <w:ind w:left="22"/>
              <w:rPr>
                <w:rFonts w:ascii="Times New Roman" w:eastAsia="Times New Roman" w:hAnsi="Times New Roman"/>
                <w:sz w:val="20"/>
                <w:szCs w:val="20"/>
              </w:rPr>
            </w:pPr>
            <w:r w:rsidRPr="00CA3791">
              <w:rPr>
                <w:rFonts w:ascii="Times New Roman"/>
                <w:sz w:val="20"/>
              </w:rPr>
              <w:t>New</w:t>
            </w:r>
            <w:r w:rsidRPr="00CA3791">
              <w:rPr>
                <w:rFonts w:ascii="Times New Roman"/>
                <w:spacing w:val="-13"/>
                <w:sz w:val="20"/>
              </w:rPr>
              <w:t xml:space="preserve"> </w:t>
            </w:r>
            <w:r w:rsidRPr="00CA3791">
              <w:rPr>
                <w:rFonts w:ascii="Times New Roman"/>
                <w:sz w:val="20"/>
              </w:rPr>
              <w:t>York</w:t>
            </w:r>
          </w:p>
        </w:tc>
        <w:tc>
          <w:tcPr>
            <w:tcW w:w="5616" w:type="dxa"/>
            <w:tcBorders>
              <w:top w:val="single" w:sz="5" w:space="0" w:color="000000"/>
              <w:left w:val="single" w:sz="5" w:space="0" w:color="000000"/>
              <w:bottom w:val="single" w:sz="6" w:space="0" w:color="000000"/>
              <w:right w:val="single" w:sz="5" w:space="0" w:color="000000"/>
            </w:tcBorders>
          </w:tcPr>
          <w:p w:rsidR="006474F3" w:rsidRDefault="006474F3">
            <w:pPr>
              <w:pStyle w:val="TableParagraph"/>
              <w:ind w:left="23" w:right="273"/>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significance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guidelines</w:t>
            </w:r>
            <w:r w:rsidRPr="00CA3791">
              <w:rPr>
                <w:rFonts w:ascii="Times New Roman"/>
                <w:spacing w:val="53"/>
                <w:w w:val="99"/>
                <w:sz w:val="20"/>
              </w:rPr>
              <w:t xml:space="preserve"> </w:t>
            </w:r>
            <w:r w:rsidRPr="00CA3791">
              <w:rPr>
                <w:rFonts w:ascii="Times New Roman"/>
                <w:spacing w:val="-1"/>
                <w:sz w:val="20"/>
              </w:rPr>
              <w:t>established</w:t>
            </w:r>
            <w:r w:rsidRPr="00CA3791">
              <w:rPr>
                <w:rFonts w:ascii="Times New Roman"/>
                <w:spacing w:val="-8"/>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Cornell</w:t>
            </w:r>
            <w:r w:rsidRPr="00CA3791">
              <w:rPr>
                <w:rFonts w:ascii="Times New Roman"/>
                <w:spacing w:val="-8"/>
                <w:sz w:val="20"/>
              </w:rPr>
              <w:t xml:space="preserve"> </w:t>
            </w:r>
            <w:r w:rsidRPr="00CA3791">
              <w:rPr>
                <w:rFonts w:ascii="Times New Roman"/>
                <w:spacing w:val="-1"/>
                <w:sz w:val="20"/>
              </w:rPr>
              <w:t>University.</w:t>
            </w:r>
          </w:p>
          <w:p w:rsidR="006474F3" w:rsidRDefault="006474F3">
            <w:pPr>
              <w:pStyle w:val="TableParagraph"/>
              <w:spacing w:before="79"/>
              <w:ind w:left="23" w:right="111"/>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guidelines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sufficiency</w:t>
            </w:r>
            <w:r w:rsidRPr="00CA3791">
              <w:rPr>
                <w:rFonts w:ascii="Times New Roman"/>
                <w:spacing w:val="-7"/>
                <w:sz w:val="20"/>
              </w:rPr>
              <w:t xml:space="preserve"> </w:t>
            </w:r>
            <w:r w:rsidRPr="00CA3791">
              <w:rPr>
                <w:rFonts w:ascii="Times New Roman"/>
                <w:sz w:val="20"/>
              </w:rPr>
              <w:t>approach,</w:t>
            </w:r>
            <w:r w:rsidRPr="00CA3791">
              <w:rPr>
                <w:rFonts w:ascii="Times New Roman"/>
                <w:spacing w:val="43"/>
                <w:w w:val="99"/>
                <w:sz w:val="20"/>
              </w:rPr>
              <w:t xml:space="preserve"> </w:t>
            </w:r>
            <w:r w:rsidRPr="00CA3791">
              <w:rPr>
                <w:rFonts w:ascii="Times New Roman"/>
                <w:sz w:val="20"/>
              </w:rPr>
              <w:t>developed</w:t>
            </w:r>
            <w:r w:rsidRPr="00CA3791">
              <w:rPr>
                <w:rFonts w:ascii="Times New Roman"/>
                <w:spacing w:val="-4"/>
                <w:sz w:val="20"/>
              </w:rPr>
              <w:t xml:space="preserve"> </w:t>
            </w:r>
            <w:r w:rsidRPr="00CA3791">
              <w:rPr>
                <w:rFonts w:ascii="Times New Roman"/>
                <w:spacing w:val="-1"/>
                <w:sz w:val="20"/>
              </w:rPr>
              <w:t>through</w:t>
            </w:r>
            <w:r w:rsidRPr="00CA3791">
              <w:rPr>
                <w:rFonts w:ascii="Times New Roman"/>
                <w:spacing w:val="-4"/>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4"/>
                <w:sz w:val="20"/>
              </w:rPr>
              <w:t xml:space="preserve"> </w:t>
            </w:r>
            <w:r w:rsidRPr="00CA3791">
              <w:rPr>
                <w:rFonts w:ascii="Times New Roman"/>
                <w:spacing w:val="-1"/>
                <w:sz w:val="20"/>
              </w:rPr>
              <w:t>response</w:t>
            </w:r>
            <w:r w:rsidRPr="00CA3791">
              <w:rPr>
                <w:rFonts w:ascii="Times New Roman"/>
                <w:spacing w:val="-2"/>
                <w:sz w:val="20"/>
              </w:rPr>
              <w:t xml:space="preserve"> </w:t>
            </w:r>
            <w:r w:rsidRPr="00CA3791">
              <w:rPr>
                <w:rFonts w:ascii="Times New Roman"/>
                <w:spacing w:val="-1"/>
                <w:sz w:val="20"/>
              </w:rPr>
              <w:t>studies,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49"/>
                <w:w w:val="99"/>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removal</w:t>
            </w:r>
            <w:r w:rsidRPr="00CA3791">
              <w:rPr>
                <w:rFonts w:ascii="Times New Roman"/>
                <w:spacing w:val="-6"/>
                <w:sz w:val="20"/>
              </w:rPr>
              <w:t xml:space="preserve"> </w:t>
            </w:r>
            <w:r w:rsidRPr="00CA3791">
              <w:rPr>
                <w:rFonts w:ascii="Times New Roman"/>
                <w:sz w:val="20"/>
              </w:rPr>
              <w:t>approach.</w:t>
            </w:r>
            <w:r w:rsidRPr="00CA3791">
              <w:rPr>
                <w:rFonts w:ascii="Times New Roman"/>
                <w:spacing w:val="40"/>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account</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availabilities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efficiencies</w:t>
            </w:r>
            <w:r w:rsidRPr="00CA3791">
              <w:rPr>
                <w:rFonts w:ascii="Times New Roman"/>
                <w:spacing w:val="-10"/>
                <w:sz w:val="20"/>
              </w:rPr>
              <w:t xml:space="preserve"> </w:t>
            </w:r>
            <w:r w:rsidRPr="00CA3791">
              <w:rPr>
                <w:rFonts w:ascii="Times New Roman"/>
                <w:sz w:val="20"/>
              </w:rPr>
              <w:t>throughout</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soil/crop</w:t>
            </w:r>
            <w:r w:rsidRPr="00CA3791">
              <w:rPr>
                <w:rFonts w:ascii="Times New Roman"/>
                <w:spacing w:val="-8"/>
                <w:sz w:val="20"/>
              </w:rPr>
              <w:t xml:space="preserve"> </w:t>
            </w:r>
            <w:r w:rsidRPr="00CA3791">
              <w:rPr>
                <w:rFonts w:ascii="Times New Roman"/>
                <w:spacing w:val="-1"/>
                <w:sz w:val="20"/>
              </w:rPr>
              <w:t>environment,</w:t>
            </w:r>
            <w:r w:rsidRPr="00CA3791">
              <w:rPr>
                <w:rFonts w:ascii="Times New Roman"/>
                <w:spacing w:val="56"/>
                <w:w w:val="99"/>
                <w:sz w:val="20"/>
              </w:rPr>
              <w:t xml:space="preserve"> </w:t>
            </w:r>
            <w:r w:rsidRPr="00CA3791">
              <w:rPr>
                <w:rFonts w:ascii="Times New Roman"/>
                <w:spacing w:val="-1"/>
                <w:sz w:val="20"/>
              </w:rPr>
              <w:t>so</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blanket</w:t>
            </w:r>
            <w:r w:rsidRPr="00CA3791">
              <w:rPr>
                <w:rFonts w:ascii="Times New Roman"/>
                <w:spacing w:val="-6"/>
                <w:sz w:val="20"/>
              </w:rPr>
              <w:t xml:space="preserve"> </w:t>
            </w:r>
            <w:r w:rsidRPr="00CA3791">
              <w:rPr>
                <w:rFonts w:ascii="Times New Roman"/>
                <w:sz w:val="20"/>
              </w:rPr>
              <w:t>insurance</w:t>
            </w:r>
            <w:r w:rsidRPr="00CA3791">
              <w:rPr>
                <w:rFonts w:ascii="Times New Roman"/>
                <w:spacing w:val="-5"/>
                <w:sz w:val="20"/>
              </w:rPr>
              <w:t xml:space="preserve"> </w:t>
            </w:r>
            <w:r w:rsidRPr="00CA3791">
              <w:rPr>
                <w:rFonts w:ascii="Times New Roman"/>
                <w:sz w:val="20"/>
              </w:rPr>
              <w:t>factors</w:t>
            </w:r>
            <w:r w:rsidRPr="00CA3791">
              <w:rPr>
                <w:rFonts w:ascii="Times New Roman"/>
                <w:spacing w:val="-7"/>
                <w:sz w:val="20"/>
              </w:rPr>
              <w:t xml:space="preserve"> </w:t>
            </w:r>
            <w:r w:rsidRPr="00CA3791">
              <w:rPr>
                <w:rFonts w:ascii="Times New Roman"/>
                <w:spacing w:val="-1"/>
                <w:sz w:val="20"/>
              </w:rPr>
              <w:t>exist.</w:t>
            </w:r>
          </w:p>
        </w:tc>
        <w:tc>
          <w:tcPr>
            <w:tcW w:w="5878" w:type="dxa"/>
            <w:tcBorders>
              <w:top w:val="single" w:sz="5" w:space="0" w:color="000000"/>
              <w:left w:val="single" w:sz="5" w:space="0" w:color="000000"/>
              <w:bottom w:val="single" w:sz="6" w:space="0" w:color="000000"/>
              <w:right w:val="single" w:sz="5" w:space="0" w:color="000000"/>
            </w:tcBorders>
          </w:tcPr>
          <w:p w:rsidR="006474F3" w:rsidRDefault="006474F3">
            <w:pPr>
              <w:pStyle w:val="TableParagraph"/>
              <w:ind w:left="22" w:right="309"/>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database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600+</w:t>
            </w:r>
            <w:r w:rsidRPr="00CA3791">
              <w:rPr>
                <w:rFonts w:ascii="Times New Roman"/>
                <w:spacing w:val="-5"/>
                <w:sz w:val="20"/>
              </w:rPr>
              <w:t xml:space="preserve"> </w:t>
            </w:r>
            <w:r w:rsidRPr="00CA3791">
              <w:rPr>
                <w:rFonts w:ascii="Times New Roman"/>
                <w:spacing w:val="-1"/>
                <w:sz w:val="20"/>
              </w:rPr>
              <w:t>soil-specific</w:t>
            </w:r>
            <w:r w:rsidRPr="00CA3791">
              <w:rPr>
                <w:rFonts w:ascii="Times New Roman"/>
                <w:spacing w:val="43"/>
                <w:w w:val="99"/>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potentials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wishful</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test-based yield</w:t>
            </w:r>
            <w:r w:rsidRPr="00CA3791">
              <w:rPr>
                <w:rFonts w:ascii="Times New Roman"/>
                <w:spacing w:val="69"/>
                <w:w w:val="99"/>
                <w:sz w:val="20"/>
              </w:rPr>
              <w:t xml:space="preserve"> </w:t>
            </w:r>
            <w:r w:rsidRPr="00CA3791">
              <w:rPr>
                <w:rFonts w:ascii="Times New Roman"/>
                <w:spacing w:val="-1"/>
                <w:sz w:val="20"/>
              </w:rPr>
              <w:t>response</w:t>
            </w:r>
            <w:r w:rsidRPr="00CA3791">
              <w:rPr>
                <w:rFonts w:ascii="Times New Roman"/>
                <w:spacing w:val="-14"/>
                <w:sz w:val="20"/>
              </w:rPr>
              <w:t xml:space="preserve"> </w:t>
            </w:r>
            <w:r w:rsidRPr="00CA3791">
              <w:rPr>
                <w:rFonts w:ascii="Times New Roman"/>
                <w:spacing w:val="-1"/>
                <w:sz w:val="20"/>
              </w:rPr>
              <w:t>studies.</w:t>
            </w:r>
          </w:p>
        </w:tc>
      </w:tr>
      <w:tr w:rsidR="006474F3" w:rsidRPr="00CA3791" w:rsidTr="00602A15">
        <w:tc>
          <w:tcPr>
            <w:tcW w:w="1524" w:type="dxa"/>
            <w:tcBorders>
              <w:top w:val="single" w:sz="6" w:space="0" w:color="000000"/>
              <w:left w:val="single" w:sz="6" w:space="0" w:color="000000"/>
              <w:right w:val="single" w:sz="6" w:space="0" w:color="000000"/>
            </w:tcBorders>
          </w:tcPr>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before="1" w:line="280" w:lineRule="exact"/>
              <w:rPr>
                <w:sz w:val="28"/>
                <w:szCs w:val="28"/>
              </w:rPr>
            </w:pPr>
          </w:p>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Pennsylvania</w:t>
            </w:r>
          </w:p>
        </w:tc>
        <w:tc>
          <w:tcPr>
            <w:tcW w:w="5616" w:type="dxa"/>
            <w:tcBorders>
              <w:top w:val="single" w:sz="6" w:space="0" w:color="000000"/>
              <w:left w:val="single" w:sz="6" w:space="0" w:color="000000"/>
              <w:right w:val="single" w:sz="6" w:space="0" w:color="000000"/>
            </w:tcBorders>
          </w:tcPr>
          <w:p w:rsidR="006474F3" w:rsidRDefault="006474F3">
            <w:pPr>
              <w:pStyle w:val="TableParagraph"/>
              <w:spacing w:line="241" w:lineRule="auto"/>
              <w:ind w:left="23" w:right="137"/>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recommendations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pacing w:val="-1"/>
                <w:sz w:val="20"/>
              </w:rPr>
              <w:t>goals</w:t>
            </w:r>
            <w:r w:rsidRPr="00CA3791">
              <w:rPr>
                <w:rFonts w:ascii="Times New Roman"/>
                <w:spacing w:val="47"/>
                <w:w w:val="99"/>
                <w:sz w:val="20"/>
              </w:rPr>
              <w:t xml:space="preserve"> </w:t>
            </w:r>
            <w:r w:rsidRPr="00CA3791">
              <w:rPr>
                <w:rFonts w:ascii="Times New Roman"/>
                <w:spacing w:val="-1"/>
                <w:sz w:val="20"/>
              </w:rPr>
              <w:t>supplied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farmer.</w:t>
            </w:r>
            <w:r w:rsidRPr="00CA3791">
              <w:rPr>
                <w:rFonts w:ascii="Times New Roman"/>
                <w:spacing w:val="40"/>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recommendations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adjusted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1"/>
                <w:w w:val="99"/>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legumes.</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PSNT</w:t>
            </w:r>
            <w:r w:rsidRPr="00CA3791">
              <w:rPr>
                <w:rFonts w:ascii="Times New Roman"/>
                <w:spacing w:val="-1"/>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pacing w:val="-1"/>
                <w:sz w:val="20"/>
              </w:rPr>
              <w:t>be</w:t>
            </w:r>
            <w:r w:rsidRPr="00CA3791">
              <w:rPr>
                <w:rFonts w:ascii="Times New Roman"/>
                <w:spacing w:val="-3"/>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further</w:t>
            </w:r>
            <w:r w:rsidRPr="00CA3791">
              <w:rPr>
                <w:rFonts w:ascii="Times New Roman"/>
                <w:spacing w:val="-3"/>
                <w:sz w:val="20"/>
              </w:rPr>
              <w:t xml:space="preserve"> </w:t>
            </w:r>
            <w:r w:rsidRPr="00CA3791">
              <w:rPr>
                <w:rFonts w:ascii="Times New Roman"/>
                <w:sz w:val="20"/>
              </w:rPr>
              <w:t>adjust</w:t>
            </w:r>
            <w:r w:rsidRPr="00CA3791">
              <w:rPr>
                <w:rFonts w:ascii="Times New Roman"/>
                <w:spacing w:val="-4"/>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rates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z w:val="20"/>
              </w:rPr>
              <w:t>corn</w:t>
            </w:r>
            <w:r w:rsidRPr="00CA3791">
              <w:rPr>
                <w:rFonts w:ascii="Times New Roman"/>
                <w:spacing w:val="-8"/>
                <w:sz w:val="20"/>
              </w:rPr>
              <w:t xml:space="preserve"> </w:t>
            </w:r>
            <w:r w:rsidRPr="00CA3791">
              <w:rPr>
                <w:rFonts w:ascii="Times New Roman"/>
                <w:sz w:val="20"/>
              </w:rPr>
              <w:t>at</w:t>
            </w:r>
            <w:r w:rsidRPr="00CA3791">
              <w:rPr>
                <w:rFonts w:ascii="Times New Roman"/>
                <w:spacing w:val="-7"/>
                <w:sz w:val="20"/>
              </w:rPr>
              <w:t xml:space="preserve"> </w:t>
            </w:r>
            <w:r w:rsidRPr="00CA3791">
              <w:rPr>
                <w:rFonts w:ascii="Times New Roman"/>
                <w:spacing w:val="-1"/>
                <w:sz w:val="20"/>
              </w:rPr>
              <w:t>side-dressing</w:t>
            </w:r>
            <w:r w:rsidRPr="00CA3791">
              <w:rPr>
                <w:rFonts w:ascii="Times New Roman"/>
                <w:spacing w:val="-7"/>
                <w:sz w:val="20"/>
              </w:rPr>
              <w:t xml:space="preserve"> </w:t>
            </w:r>
            <w:r w:rsidRPr="00CA3791">
              <w:rPr>
                <w:rFonts w:ascii="Times New Roman"/>
                <w:spacing w:val="-1"/>
                <w:sz w:val="20"/>
              </w:rPr>
              <w:t>time.</w:t>
            </w:r>
          </w:p>
          <w:p w:rsidR="006474F3" w:rsidRDefault="006474F3">
            <w:pPr>
              <w:pStyle w:val="TableParagraph"/>
              <w:spacing w:before="78"/>
              <w:ind w:left="23" w:right="137"/>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Subchapter</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Management</w:t>
            </w:r>
          </w:p>
          <w:p w:rsidR="006474F3" w:rsidRDefault="006474F3">
            <w:pPr>
              <w:pStyle w:val="TableParagraph"/>
              <w:spacing w:before="77"/>
              <w:ind w:left="23" w:right="109"/>
              <w:rPr>
                <w:rFonts w:ascii="Times New Roman" w:eastAsia="Times New Roman" w:hAnsi="Times New Roman"/>
                <w:sz w:val="20"/>
                <w:szCs w:val="20"/>
              </w:rPr>
            </w:pP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z w:val="20"/>
              </w:rPr>
              <w:t>necessary</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realistic</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33"/>
                <w:w w:val="99"/>
                <w:sz w:val="20"/>
              </w:rPr>
              <w:t xml:space="preserve"> </w:t>
            </w:r>
            <w:r w:rsidRPr="00CA3791">
              <w:rPr>
                <w:rFonts w:ascii="Times New Roman"/>
                <w:color w:val="1F497D"/>
                <w:sz w:val="20"/>
              </w:rPr>
              <w:t>necessary</w:t>
            </w:r>
            <w:r w:rsidRPr="00CA3791">
              <w:rPr>
                <w:rFonts w:ascii="Times New Roman"/>
                <w:color w:val="1F497D"/>
                <w:spacing w:val="-10"/>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type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planned,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49"/>
                <w:w w:val="99"/>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test</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adjusted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w w:val="99"/>
                <w:sz w:val="20"/>
              </w:rPr>
              <w:t xml:space="preserve"> </w:t>
            </w:r>
            <w:r w:rsidRPr="00CA3791">
              <w:rPr>
                <w:rFonts w:ascii="Times New Roman"/>
                <w:color w:val="1F497D"/>
                <w:spacing w:val="-1"/>
                <w:sz w:val="20"/>
              </w:rPr>
              <w:t>appropriate</w:t>
            </w:r>
            <w:r w:rsidRPr="00CA3791">
              <w:rPr>
                <w:rFonts w:ascii="Times New Roman"/>
                <w:color w:val="1F497D"/>
                <w:spacing w:val="-7"/>
                <w:sz w:val="20"/>
              </w:rPr>
              <w:t xml:space="preserve"> </w:t>
            </w:r>
            <w:r w:rsidRPr="00CA3791">
              <w:rPr>
                <w:rFonts w:ascii="Times New Roman"/>
                <w:color w:val="1F497D"/>
                <w:spacing w:val="-1"/>
                <w:sz w:val="20"/>
              </w:rPr>
              <w:t>amount</w:t>
            </w:r>
            <w:r w:rsidRPr="00CA3791">
              <w:rPr>
                <w:rFonts w:ascii="Times New Roman"/>
                <w:color w:val="1F497D"/>
                <w:spacing w:val="-7"/>
                <w:sz w:val="20"/>
              </w:rPr>
              <w:t xml:space="preserve"> </w:t>
            </w:r>
            <w:r w:rsidRPr="00CA3791">
              <w:rPr>
                <w:rFonts w:ascii="Times New Roman"/>
                <w:color w:val="1F497D"/>
                <w:spacing w:val="1"/>
                <w:sz w:val="20"/>
              </w:rPr>
              <w:t>of</w:t>
            </w:r>
            <w:r w:rsidRPr="00CA3791">
              <w:rPr>
                <w:rFonts w:ascii="Times New Roman"/>
                <w:color w:val="1F497D"/>
                <w:spacing w:val="-8"/>
                <w:sz w:val="20"/>
              </w:rPr>
              <w:t xml:space="preserve"> </w:t>
            </w:r>
            <w:r w:rsidRPr="00CA3791">
              <w:rPr>
                <w:rFonts w:ascii="Times New Roman"/>
                <w:color w:val="1F497D"/>
                <w:sz w:val="20"/>
              </w:rPr>
              <w:t>nutrients</w:t>
            </w:r>
            <w:r w:rsidRPr="00CA3791">
              <w:rPr>
                <w:rFonts w:ascii="Times New Roman"/>
                <w:color w:val="1F497D"/>
                <w:spacing w:val="-8"/>
                <w:sz w:val="20"/>
              </w:rPr>
              <w:t xml:space="preserve"> </w:t>
            </w:r>
            <w:r w:rsidRPr="00CA3791">
              <w:rPr>
                <w:rFonts w:ascii="Times New Roman"/>
                <w:color w:val="1F497D"/>
                <w:sz w:val="20"/>
              </w:rPr>
              <w:t>necessary</w:t>
            </w:r>
            <w:r w:rsidRPr="00CA3791">
              <w:rPr>
                <w:rFonts w:ascii="Times New Roman"/>
                <w:color w:val="1F497D"/>
                <w:spacing w:val="-10"/>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achieve</w:t>
            </w:r>
            <w:r w:rsidRPr="00CA3791">
              <w:rPr>
                <w:rFonts w:ascii="Times New Roman"/>
                <w:color w:val="1F497D"/>
                <w:spacing w:val="-7"/>
                <w:sz w:val="20"/>
              </w:rPr>
              <w:t xml:space="preserve"> </w:t>
            </w:r>
            <w:r w:rsidRPr="00CA3791">
              <w:rPr>
                <w:rFonts w:ascii="Times New Roman"/>
                <w:color w:val="1F497D"/>
                <w:spacing w:val="-1"/>
                <w:sz w:val="20"/>
              </w:rPr>
              <w:t>realistic</w:t>
            </w:r>
            <w:r w:rsidRPr="00CA3791">
              <w:rPr>
                <w:rFonts w:ascii="Times New Roman"/>
                <w:color w:val="1F497D"/>
                <w:spacing w:val="51"/>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z w:val="20"/>
              </w:rPr>
              <w:t>This</w:t>
            </w:r>
            <w:r w:rsidRPr="00CA3791">
              <w:rPr>
                <w:rFonts w:ascii="Times New Roman"/>
                <w:color w:val="1F497D"/>
                <w:spacing w:val="-5"/>
                <w:sz w:val="20"/>
              </w:rPr>
              <w:t xml:space="preserve"> </w:t>
            </w:r>
            <w:r w:rsidRPr="00CA3791">
              <w:rPr>
                <w:rFonts w:ascii="Times New Roman"/>
                <w:color w:val="1F497D"/>
                <w:spacing w:val="-1"/>
                <w:sz w:val="20"/>
              </w:rPr>
              <w:t>adjustment</w:t>
            </w:r>
            <w:r w:rsidRPr="00CA3791">
              <w:rPr>
                <w:rFonts w:ascii="Times New Roman"/>
                <w:color w:val="1F497D"/>
                <w:spacing w:val="-3"/>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satisfied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6"/>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9"/>
                <w:w w:val="99"/>
                <w:sz w:val="20"/>
              </w:rPr>
              <w:t xml:space="preserve"> </w:t>
            </w:r>
            <w:r w:rsidRPr="00CA3791">
              <w:rPr>
                <w:rFonts w:ascii="Times New Roman"/>
                <w:color w:val="1F497D"/>
                <w:spacing w:val="-1"/>
                <w:sz w:val="20"/>
              </w:rPr>
              <w:t>methodologies</w:t>
            </w:r>
            <w:r w:rsidRPr="00CA3791">
              <w:rPr>
                <w:rFonts w:ascii="Times New Roman"/>
                <w:color w:val="1F497D"/>
                <w:spacing w:val="-8"/>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i/>
                <w:color w:val="1F497D"/>
                <w:sz w:val="20"/>
              </w:rPr>
              <w:t>Soil</w:t>
            </w:r>
            <w:r w:rsidRPr="00CA3791">
              <w:rPr>
                <w:rFonts w:ascii="Times New Roman"/>
                <w:i/>
                <w:color w:val="1F497D"/>
                <w:spacing w:val="-7"/>
                <w:sz w:val="20"/>
              </w:rPr>
              <w:t xml:space="preserve"> </w:t>
            </w:r>
            <w:r w:rsidRPr="00CA3791">
              <w:rPr>
                <w:rFonts w:ascii="Times New Roman"/>
                <w:i/>
                <w:color w:val="1F497D"/>
                <w:spacing w:val="-1"/>
                <w:sz w:val="20"/>
              </w:rPr>
              <w:t>Test</w:t>
            </w:r>
            <w:r w:rsidRPr="00CA3791">
              <w:rPr>
                <w:rFonts w:ascii="Times New Roman"/>
                <w:i/>
                <w:color w:val="1F497D"/>
                <w:spacing w:val="-5"/>
                <w:sz w:val="20"/>
              </w:rPr>
              <w:t xml:space="preserve"> </w:t>
            </w:r>
            <w:r w:rsidRPr="00CA3791">
              <w:rPr>
                <w:rFonts w:ascii="Times New Roman"/>
                <w:i/>
                <w:color w:val="1F497D"/>
                <w:sz w:val="20"/>
              </w:rPr>
              <w:t>Recommendations</w:t>
            </w:r>
            <w:r w:rsidRPr="00CA3791">
              <w:rPr>
                <w:rFonts w:ascii="Times New Roman"/>
                <w:i/>
                <w:color w:val="1F497D"/>
                <w:spacing w:val="-7"/>
                <w:sz w:val="20"/>
              </w:rPr>
              <w:t xml:space="preserve"> </w:t>
            </w:r>
            <w:r w:rsidRPr="00CA3791">
              <w:rPr>
                <w:rFonts w:ascii="Times New Roman"/>
                <w:i/>
                <w:color w:val="1F497D"/>
                <w:sz w:val="20"/>
              </w:rPr>
              <w:t>Handbook</w:t>
            </w:r>
            <w:r w:rsidRPr="00CA3791">
              <w:rPr>
                <w:rFonts w:ascii="Times New Roman"/>
                <w:i/>
                <w:color w:val="1F497D"/>
                <w:spacing w:val="-9"/>
                <w:sz w:val="20"/>
              </w:rPr>
              <w:t xml:space="preserve"> </w:t>
            </w:r>
            <w:r w:rsidRPr="00CA3791">
              <w:rPr>
                <w:rFonts w:ascii="Times New Roman"/>
                <w:i/>
                <w:color w:val="1F497D"/>
                <w:sz w:val="20"/>
              </w:rPr>
              <w:t>for</w:t>
            </w:r>
            <w:r w:rsidRPr="00CA3791">
              <w:rPr>
                <w:rFonts w:ascii="Times New Roman"/>
                <w:i/>
                <w:color w:val="1F497D"/>
                <w:spacing w:val="41"/>
                <w:w w:val="99"/>
                <w:sz w:val="20"/>
              </w:rPr>
              <w:t xml:space="preserve"> </w:t>
            </w:r>
            <w:r w:rsidRPr="00CA3791">
              <w:rPr>
                <w:rFonts w:ascii="Times New Roman"/>
                <w:i/>
                <w:color w:val="1F497D"/>
                <w:sz w:val="20"/>
              </w:rPr>
              <w:t>Agronomic</w:t>
            </w:r>
            <w:r w:rsidRPr="00CA3791">
              <w:rPr>
                <w:rFonts w:ascii="Times New Roman"/>
                <w:i/>
                <w:color w:val="1F497D"/>
                <w:spacing w:val="-8"/>
                <w:sz w:val="20"/>
              </w:rPr>
              <w:t xml:space="preserve"> </w:t>
            </w:r>
            <w:r w:rsidRPr="00CA3791">
              <w:rPr>
                <w:rFonts w:ascii="Times New Roman"/>
                <w:i/>
                <w:color w:val="1F497D"/>
                <w:sz w:val="20"/>
              </w:rPr>
              <w:t>Crops</w:t>
            </w:r>
            <w:r w:rsidRPr="00CA3791">
              <w:rPr>
                <w:rFonts w:ascii="Times New Roman"/>
                <w:i/>
                <w:color w:val="1F497D"/>
                <w:spacing w:val="-7"/>
                <w:sz w:val="20"/>
              </w:rPr>
              <w:t xml:space="preserve"> </w:t>
            </w:r>
            <w:r w:rsidRPr="00CA3791">
              <w:rPr>
                <w:rFonts w:ascii="Times New Roman"/>
                <w:color w:val="1F497D"/>
                <w:spacing w:val="-1"/>
                <w:sz w:val="20"/>
              </w:rPr>
              <w:t>published</w:t>
            </w:r>
            <w:r w:rsidRPr="00CA3791">
              <w:rPr>
                <w:rFonts w:ascii="Times New Roman"/>
                <w:color w:val="1F497D"/>
                <w:spacing w:val="-7"/>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8"/>
                <w:sz w:val="20"/>
              </w:rPr>
              <w:t xml:space="preserve"> </w:t>
            </w:r>
            <w:r w:rsidRPr="00CA3791">
              <w:rPr>
                <w:rFonts w:ascii="Times New Roman"/>
                <w:color w:val="1F497D"/>
                <w:sz w:val="20"/>
              </w:rPr>
              <w:t>Pennsylvania</w:t>
            </w:r>
            <w:r w:rsidRPr="00CA3791">
              <w:rPr>
                <w:rFonts w:ascii="Times New Roman"/>
                <w:color w:val="1F497D"/>
                <w:spacing w:val="-7"/>
                <w:sz w:val="20"/>
              </w:rPr>
              <w:t xml:space="preserve"> </w:t>
            </w:r>
            <w:r w:rsidRPr="00CA3791">
              <w:rPr>
                <w:rFonts w:ascii="Times New Roman"/>
                <w:color w:val="1F497D"/>
                <w:spacing w:val="-1"/>
                <w:sz w:val="20"/>
              </w:rPr>
              <w:t>State</w:t>
            </w:r>
            <w:r w:rsidRPr="00CA3791">
              <w:rPr>
                <w:rFonts w:ascii="Times New Roman"/>
                <w:color w:val="1F497D"/>
                <w:spacing w:val="-7"/>
                <w:sz w:val="20"/>
              </w:rPr>
              <w:t xml:space="preserve"> </w:t>
            </w:r>
            <w:r w:rsidRPr="00CA3791">
              <w:rPr>
                <w:rFonts w:ascii="Times New Roman"/>
                <w:color w:val="1F497D"/>
                <w:sz w:val="20"/>
              </w:rPr>
              <w:t>University</w:t>
            </w:r>
            <w:r w:rsidRPr="00CA3791">
              <w:rPr>
                <w:rFonts w:ascii="Times New Roman"/>
                <w:color w:val="1F497D"/>
                <w:spacing w:val="25"/>
                <w:w w:val="99"/>
                <w:sz w:val="20"/>
              </w:rPr>
              <w:t xml:space="preserve"> </w:t>
            </w:r>
            <w:r w:rsidRPr="00CA3791">
              <w:rPr>
                <w:rFonts w:ascii="Times New Roman"/>
                <w:color w:val="1F497D"/>
                <w:spacing w:val="-1"/>
                <w:sz w:val="20"/>
              </w:rPr>
              <w:t>Agricultural</w:t>
            </w:r>
            <w:r w:rsidRPr="00CA3791">
              <w:rPr>
                <w:rFonts w:ascii="Times New Roman"/>
                <w:color w:val="1F497D"/>
                <w:spacing w:val="-9"/>
                <w:sz w:val="20"/>
              </w:rPr>
              <w:t xml:space="preserve"> </w:t>
            </w:r>
            <w:r w:rsidRPr="00CA3791">
              <w:rPr>
                <w:rFonts w:ascii="Times New Roman"/>
                <w:color w:val="1F497D"/>
                <w:spacing w:val="-1"/>
                <w:sz w:val="20"/>
              </w:rPr>
              <w:t>Analytical</w:t>
            </w:r>
            <w:r w:rsidRPr="00CA3791">
              <w:rPr>
                <w:rFonts w:ascii="Times New Roman"/>
                <w:color w:val="1F497D"/>
                <w:spacing w:val="-10"/>
                <w:sz w:val="20"/>
              </w:rPr>
              <w:t xml:space="preserve"> </w:t>
            </w:r>
            <w:r w:rsidRPr="00CA3791">
              <w:rPr>
                <w:rFonts w:ascii="Times New Roman"/>
                <w:color w:val="1F497D"/>
                <w:sz w:val="20"/>
              </w:rPr>
              <w:t>Services</w:t>
            </w:r>
            <w:r w:rsidRPr="00CA3791">
              <w:rPr>
                <w:rFonts w:ascii="Times New Roman"/>
                <w:color w:val="1F497D"/>
                <w:spacing w:val="-10"/>
                <w:sz w:val="20"/>
              </w:rPr>
              <w:t xml:space="preserve"> </w:t>
            </w:r>
            <w:r w:rsidRPr="00CA3791">
              <w:rPr>
                <w:rFonts w:ascii="Times New Roman"/>
                <w:color w:val="1F497D"/>
                <w:spacing w:val="-1"/>
                <w:sz w:val="20"/>
              </w:rPr>
              <w:t>Laboratory.</w:t>
            </w:r>
            <w:r w:rsidRPr="00CA3791">
              <w:rPr>
                <w:rFonts w:ascii="Times New Roman"/>
                <w:color w:val="1F497D"/>
                <w:spacing w:val="-10"/>
                <w:sz w:val="20"/>
              </w:rPr>
              <w:t xml:space="preserve"> </w:t>
            </w:r>
            <w:r w:rsidRPr="00CA3791">
              <w:rPr>
                <w:rFonts w:ascii="Times New Roman"/>
                <w:color w:val="1F497D"/>
                <w:sz w:val="20"/>
              </w:rPr>
              <w:t>Other</w:t>
            </w:r>
            <w:r w:rsidRPr="00CA3791">
              <w:rPr>
                <w:rFonts w:ascii="Times New Roman"/>
                <w:color w:val="1F497D"/>
                <w:spacing w:val="-7"/>
                <w:sz w:val="20"/>
              </w:rPr>
              <w:t xml:space="preserve"> </w:t>
            </w:r>
            <w:r w:rsidRPr="00CA3791">
              <w:rPr>
                <w:rFonts w:ascii="Times New Roman"/>
                <w:color w:val="1F497D"/>
                <w:spacing w:val="-1"/>
                <w:sz w:val="20"/>
              </w:rPr>
              <w:t>methodologies</w:t>
            </w:r>
            <w:r w:rsidRPr="00CA3791">
              <w:rPr>
                <w:rFonts w:ascii="Times New Roman"/>
                <w:color w:val="1F497D"/>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this</w:t>
            </w:r>
            <w:r w:rsidRPr="00CA3791">
              <w:rPr>
                <w:rFonts w:ascii="Times New Roman"/>
                <w:color w:val="1F497D"/>
                <w:spacing w:val="-6"/>
                <w:sz w:val="20"/>
              </w:rPr>
              <w:t xml:space="preserve"> </w:t>
            </w:r>
            <w:r w:rsidRPr="00CA3791">
              <w:rPr>
                <w:rFonts w:ascii="Times New Roman"/>
                <w:color w:val="1F497D"/>
                <w:sz w:val="20"/>
              </w:rPr>
              <w:t>adjustment</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Commission.</w:t>
            </w:r>
          </w:p>
        </w:tc>
        <w:tc>
          <w:tcPr>
            <w:tcW w:w="5878" w:type="dxa"/>
            <w:tcBorders>
              <w:top w:val="single" w:sz="6" w:space="0" w:color="000000"/>
              <w:left w:val="single" w:sz="6" w:space="0" w:color="000000"/>
              <w:right w:val="single" w:sz="6" w:space="0" w:color="000000"/>
            </w:tcBorders>
          </w:tcPr>
          <w:p w:rsidR="006474F3" w:rsidRDefault="006474F3">
            <w:pPr>
              <w:pStyle w:val="TableParagraph"/>
              <w:spacing w:line="241" w:lineRule="auto"/>
              <w:ind w:left="22" w:right="142"/>
              <w:rPr>
                <w:rFonts w:ascii="Times New Roman" w:eastAsia="Times New Roman" w:hAnsi="Times New Roman"/>
                <w:sz w:val="20"/>
                <w:szCs w:val="20"/>
              </w:rPr>
            </w:pPr>
            <w:r w:rsidRPr="00CA3791">
              <w:rPr>
                <w:rFonts w:ascii="Times New Roman"/>
                <w:sz w:val="20"/>
              </w:rPr>
              <w:t>In</w:t>
            </w:r>
            <w:r w:rsidRPr="00CA3791">
              <w:rPr>
                <w:rFonts w:ascii="Times New Roman"/>
                <w:spacing w:val="-6"/>
                <w:sz w:val="20"/>
              </w:rPr>
              <w:t xml:space="preserve"> </w:t>
            </w:r>
            <w:r w:rsidRPr="00CA3791">
              <w:rPr>
                <w:rFonts w:ascii="Times New Roman"/>
                <w:spacing w:val="-1"/>
                <w:sz w:val="20"/>
              </w:rPr>
              <w:t>our</w:t>
            </w:r>
            <w:r w:rsidRPr="00CA3791">
              <w:rPr>
                <w:rFonts w:ascii="Times New Roman"/>
                <w:spacing w:val="-3"/>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pacing w:val="-1"/>
                <w:sz w:val="20"/>
              </w:rPr>
              <w:t>programs</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2"/>
                <w:sz w:val="20"/>
              </w:rPr>
              <w:t xml:space="preserve"> must</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realistic</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soils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7"/>
                <w:w w:val="99"/>
                <w:sz w:val="20"/>
              </w:rPr>
              <w:t xml:space="preserve"> </w:t>
            </w:r>
            <w:r w:rsidRPr="00CA3791">
              <w:rPr>
                <w:rFonts w:ascii="Times New Roman"/>
                <w:spacing w:val="-1"/>
                <w:sz w:val="20"/>
              </w:rPr>
              <w:t>climate</w:t>
            </w:r>
            <w:r w:rsidRPr="00CA3791">
              <w:rPr>
                <w:rFonts w:ascii="Times New Roman"/>
                <w:spacing w:val="-5"/>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after</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implemented,</w:t>
            </w:r>
            <w:r w:rsidRPr="00CA3791">
              <w:rPr>
                <w:rFonts w:ascii="Times New Roman"/>
                <w:spacing w:val="-3"/>
                <w:sz w:val="20"/>
              </w:rPr>
              <w:t xml:space="preserve"> </w:t>
            </w:r>
            <w:r w:rsidRPr="00CA3791">
              <w:rPr>
                <w:rFonts w:ascii="Times New Roman"/>
                <w:spacing w:val="-1"/>
                <w:sz w:val="20"/>
              </w:rPr>
              <w:t>the yield</w:t>
            </w:r>
            <w:r w:rsidRPr="00CA3791">
              <w:rPr>
                <w:rFonts w:ascii="Times New Roman"/>
                <w:spacing w:val="-4"/>
                <w:sz w:val="20"/>
              </w:rPr>
              <w:t xml:space="preserve"> </w:t>
            </w:r>
            <w:r w:rsidRPr="00CA3791">
              <w:rPr>
                <w:rFonts w:ascii="Times New Roman"/>
                <w:spacing w:val="-1"/>
                <w:sz w:val="20"/>
              </w:rPr>
              <w:t>goal</w:t>
            </w:r>
            <w:r w:rsidRPr="00CA3791">
              <w:rPr>
                <w:rFonts w:ascii="Times New Roman"/>
                <w:spacing w:val="-2"/>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based</w:t>
            </w:r>
            <w:r w:rsidRPr="00CA3791">
              <w:rPr>
                <w:rFonts w:ascii="Times New Roman"/>
                <w:spacing w:val="47"/>
                <w:w w:val="99"/>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actual</w:t>
            </w:r>
            <w:r w:rsidRPr="00CA3791">
              <w:rPr>
                <w:rFonts w:ascii="Times New Roman"/>
                <w:spacing w:val="-2"/>
                <w:sz w:val="20"/>
              </w:rPr>
              <w:t xml:space="preserve"> </w:t>
            </w:r>
            <w:r w:rsidRPr="00CA3791">
              <w:rPr>
                <w:rFonts w:ascii="Times New Roman"/>
                <w:spacing w:val="-1"/>
                <w:sz w:val="20"/>
              </w:rPr>
              <w:t>yields</w:t>
            </w:r>
            <w:r w:rsidRPr="00CA3791">
              <w:rPr>
                <w:rFonts w:ascii="Times New Roman"/>
                <w:spacing w:val="-2"/>
                <w:sz w:val="20"/>
              </w:rPr>
              <w:t xml:space="preserve"> 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z w:val="20"/>
              </w:rPr>
              <w:t>80%</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planned</w:t>
            </w:r>
            <w:r w:rsidRPr="00CA3791">
              <w:rPr>
                <w:rFonts w:ascii="Times New Roman"/>
                <w:spacing w:val="63"/>
                <w:w w:val="99"/>
                <w:sz w:val="20"/>
              </w:rPr>
              <w:t xml:space="preserve"> </w:t>
            </w:r>
            <w:r w:rsidRPr="00CA3791">
              <w:rPr>
                <w:rFonts w:ascii="Times New Roman"/>
                <w:spacing w:val="-1"/>
                <w:sz w:val="20"/>
              </w:rPr>
              <w:t>yields.</w:t>
            </w:r>
          </w:p>
          <w:p w:rsidR="006474F3" w:rsidRDefault="006474F3">
            <w:pPr>
              <w:pStyle w:val="TableParagraph"/>
              <w:spacing w:before="78"/>
              <w:ind w:left="22" w:right="142"/>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Subchapter</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Management</w:t>
            </w:r>
          </w:p>
          <w:p w:rsidR="006474F3" w:rsidRDefault="006474F3">
            <w:pPr>
              <w:pStyle w:val="TableParagraph"/>
              <w:spacing w:before="79"/>
              <w:ind w:left="22" w:right="142"/>
              <w:rPr>
                <w:rFonts w:ascii="Times New Roman" w:eastAsia="Times New Roman" w:hAnsi="Times New Roman"/>
                <w:sz w:val="20"/>
                <w:szCs w:val="20"/>
              </w:rPr>
            </w:pPr>
            <w:r>
              <w:rPr>
                <w:rFonts w:ascii="Times New Roman" w:eastAsia="Times New Roman" w:hAnsi="Times New Roman"/>
                <w:color w:val="1F497D"/>
                <w:sz w:val="20"/>
                <w:szCs w:val="20"/>
              </w:rPr>
              <w: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83.292.</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Determination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needed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production.</w:t>
            </w:r>
          </w:p>
          <w:p w:rsidR="006474F3" w:rsidRDefault="006474F3" w:rsidP="00F36564">
            <w:pPr>
              <w:pStyle w:val="ListParagraph"/>
              <w:numPr>
                <w:ilvl w:val="0"/>
                <w:numId w:val="93"/>
              </w:numPr>
              <w:tabs>
                <w:tab w:val="left" w:pos="295"/>
              </w:tabs>
              <w:spacing w:before="77" w:line="243" w:lineRule="auto"/>
              <w:ind w:right="118" w:firstLine="0"/>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2"/>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acreage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35"/>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4"/>
                <w:sz w:val="20"/>
              </w:rPr>
              <w:t xml:space="preserve"> </w:t>
            </w:r>
            <w:r w:rsidRPr="00CA3791">
              <w:rPr>
                <w:rFonts w:ascii="Times New Roman"/>
                <w:color w:val="1F497D"/>
                <w:sz w:val="20"/>
              </w:rPr>
              <w:t>unit.</w:t>
            </w:r>
          </w:p>
          <w:p w:rsidR="006474F3" w:rsidRDefault="006474F3" w:rsidP="00F36564">
            <w:pPr>
              <w:pStyle w:val="ListParagraph"/>
              <w:numPr>
                <w:ilvl w:val="0"/>
                <w:numId w:val="93"/>
              </w:numPr>
              <w:tabs>
                <w:tab w:val="left" w:pos="309"/>
              </w:tabs>
              <w:spacing w:before="74"/>
              <w:ind w:right="39" w:firstLine="0"/>
              <w:rPr>
                <w:rFonts w:ascii="Times New Roman" w:eastAsia="Times New Roman" w:hAnsi="Times New Roman"/>
                <w:sz w:val="20"/>
                <w:szCs w:val="20"/>
              </w:rPr>
            </w:pPr>
            <w:r w:rsidRPr="00CA3791">
              <w:rPr>
                <w:rFonts w:ascii="Times New Roman"/>
                <w:color w:val="1F497D"/>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may</w:t>
            </w:r>
            <w:r w:rsidRPr="00CA3791">
              <w:rPr>
                <w:rFonts w:ascii="Times New Roman"/>
                <w:color w:val="1F497D"/>
                <w:spacing w:val="-5"/>
                <w:sz w:val="20"/>
              </w:rPr>
              <w:t xml:space="preserve"> </w:t>
            </w:r>
            <w:r w:rsidRPr="00CA3791">
              <w:rPr>
                <w:rFonts w:ascii="Times New Roman"/>
                <w:color w:val="1F497D"/>
                <w:spacing w:val="-1"/>
                <w:sz w:val="20"/>
              </w:rPr>
              <w:t>not</w:t>
            </w:r>
            <w:r w:rsidRPr="00CA3791">
              <w:rPr>
                <w:rFonts w:ascii="Times New Roman"/>
                <w:color w:val="1F497D"/>
                <w:spacing w:val="45"/>
                <w:w w:val="99"/>
                <w:sz w:val="20"/>
              </w:rPr>
              <w:t xml:space="preserve"> </w:t>
            </w:r>
            <w:r w:rsidRPr="00CA3791">
              <w:rPr>
                <w:rFonts w:ascii="Times New Roman"/>
                <w:color w:val="1F497D"/>
                <w:spacing w:val="-1"/>
                <w:sz w:val="20"/>
              </w:rPr>
              <w:t>exceed</w:t>
            </w:r>
            <w:r w:rsidRPr="00CA3791">
              <w:rPr>
                <w:rFonts w:ascii="Times New Roman"/>
                <w:color w:val="1F497D"/>
                <w:spacing w:val="-5"/>
                <w:sz w:val="20"/>
              </w:rPr>
              <w:t xml:space="preserve"> </w:t>
            </w:r>
            <w:r w:rsidRPr="00CA3791">
              <w:rPr>
                <w:rFonts w:ascii="Times New Roman"/>
                <w:color w:val="1F497D"/>
                <w:spacing w:val="-1"/>
                <w:sz w:val="20"/>
              </w:rPr>
              <w:t>those</w:t>
            </w:r>
            <w:r w:rsidRPr="00CA3791">
              <w:rPr>
                <w:rFonts w:ascii="Times New Roman"/>
                <w:color w:val="1F497D"/>
                <w:spacing w:val="-5"/>
                <w:sz w:val="20"/>
              </w:rPr>
              <w:t xml:space="preserve"> </w:t>
            </w:r>
            <w:r w:rsidRPr="00CA3791">
              <w:rPr>
                <w:rFonts w:ascii="Times New Roman"/>
                <w:color w:val="1F497D"/>
                <w:sz w:val="20"/>
              </w:rPr>
              <w:t>considered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type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climatic</w:t>
            </w:r>
            <w:r w:rsidRPr="00CA3791">
              <w:rPr>
                <w:rFonts w:ascii="Times New Roman"/>
                <w:color w:val="1F497D"/>
                <w:spacing w:val="37"/>
                <w:w w:val="99"/>
                <w:sz w:val="20"/>
              </w:rPr>
              <w:t xml:space="preserve"> </w:t>
            </w:r>
            <w:r w:rsidRPr="00CA3791">
              <w:rPr>
                <w:rFonts w:ascii="Times New Roman"/>
                <w:color w:val="1F497D"/>
                <w:spacing w:val="-1"/>
                <w:sz w:val="20"/>
              </w:rPr>
              <w:t>conditions,</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2"/>
                <w:sz w:val="20"/>
              </w:rPr>
              <w:t xml:space="preserve"> </w:t>
            </w:r>
            <w:r w:rsidRPr="00CA3791">
              <w:rPr>
                <w:rFonts w:ascii="Times New Roman"/>
                <w:color w:val="1F497D"/>
                <w:spacing w:val="-1"/>
                <w:sz w:val="20"/>
              </w:rPr>
              <w:t>set</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operator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specialist,</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approved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9"/>
                <w:w w:val="99"/>
                <w:sz w:val="20"/>
              </w:rPr>
              <w:t xml:space="preserve"> </w:t>
            </w:r>
            <w:r w:rsidRPr="00CA3791">
              <w:rPr>
                <w:rFonts w:ascii="Times New Roman"/>
                <w:color w:val="1F497D"/>
                <w:spacing w:val="-1"/>
                <w:sz w:val="20"/>
              </w:rPr>
              <w:t>Commission</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delegated</w:t>
            </w:r>
            <w:r w:rsidRPr="00CA3791">
              <w:rPr>
                <w:rFonts w:ascii="Times New Roman"/>
                <w:color w:val="1F497D"/>
                <w:spacing w:val="-5"/>
                <w:sz w:val="20"/>
              </w:rPr>
              <w:t xml:space="preserve"> </w:t>
            </w:r>
            <w:r w:rsidRPr="00CA3791">
              <w:rPr>
                <w:rFonts w:ascii="Times New Roman"/>
                <w:color w:val="1F497D"/>
                <w:spacing w:val="-1"/>
                <w:sz w:val="20"/>
              </w:rPr>
              <w:t>conservation</w:t>
            </w:r>
            <w:r w:rsidRPr="00CA3791">
              <w:rPr>
                <w:rFonts w:ascii="Times New Roman"/>
                <w:color w:val="1F497D"/>
                <w:spacing w:val="-7"/>
                <w:sz w:val="20"/>
              </w:rPr>
              <w:t xml:space="preserve"> </w:t>
            </w:r>
            <w:r w:rsidRPr="00CA3791">
              <w:rPr>
                <w:rFonts w:ascii="Times New Roman"/>
                <w:color w:val="1F497D"/>
                <w:sz w:val="20"/>
              </w:rPr>
              <w:t>district</w:t>
            </w:r>
            <w:r w:rsidRPr="00CA3791">
              <w:rPr>
                <w:rFonts w:ascii="Times New Roman"/>
                <w:color w:val="1F497D"/>
                <w:spacing w:val="-7"/>
                <w:sz w:val="20"/>
              </w:rPr>
              <w:t xml:space="preserve"> </w:t>
            </w:r>
            <w:r w:rsidRPr="00CA3791">
              <w:rPr>
                <w:rFonts w:ascii="Times New Roman"/>
                <w:color w:val="1F497D"/>
                <w:spacing w:val="-1"/>
                <w:sz w:val="20"/>
              </w:rPr>
              <w:t>(CD).</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8"/>
                <w:sz w:val="20"/>
              </w:rPr>
              <w:t xml:space="preserve"> </w:t>
            </w:r>
            <w:r w:rsidRPr="00CA3791">
              <w:rPr>
                <w:rFonts w:ascii="Times New Roman"/>
                <w:color w:val="1F497D"/>
                <w:sz w:val="20"/>
              </w:rPr>
              <w:t>actual</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71"/>
                <w:w w:val="99"/>
                <w:sz w:val="20"/>
              </w:rPr>
              <w:t xml:space="preserve"> </w:t>
            </w:r>
            <w:r w:rsidRPr="00CA3791">
              <w:rPr>
                <w:rFonts w:ascii="Times New Roman"/>
                <w:color w:val="1F497D"/>
                <w:sz w:val="20"/>
              </w:rPr>
              <w:t>records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available</w:t>
            </w:r>
            <w:r w:rsidRPr="00CA3791">
              <w:rPr>
                <w:rFonts w:ascii="Times New Roman"/>
                <w:color w:val="1F497D"/>
                <w:spacing w:val="-5"/>
                <w:sz w:val="20"/>
              </w:rPr>
              <w:t xml:space="preserve"> </w:t>
            </w:r>
            <w:r w:rsidRPr="00CA3791">
              <w:rPr>
                <w:rFonts w:ascii="Times New Roman"/>
                <w:color w:val="1F497D"/>
                <w:spacing w:val="-1"/>
                <w:sz w:val="20"/>
              </w:rPr>
              <w:t>during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initial</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5"/>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these</w:t>
            </w:r>
            <w:r w:rsidRPr="00CA3791">
              <w:rPr>
                <w:rFonts w:ascii="Times New Roman"/>
                <w:color w:val="1F497D"/>
                <w:spacing w:val="-5"/>
                <w:sz w:val="20"/>
              </w:rPr>
              <w:t xml:space="preserve"> </w:t>
            </w:r>
            <w:r w:rsidRPr="00CA3791">
              <w:rPr>
                <w:rFonts w:ascii="Times New Roman"/>
                <w:color w:val="1F497D"/>
                <w:sz w:val="20"/>
              </w:rPr>
              <w:t>records.</w:t>
            </w:r>
          </w:p>
          <w:p w:rsidR="006474F3" w:rsidRDefault="006474F3" w:rsidP="00F36564">
            <w:pPr>
              <w:pStyle w:val="ListParagraph"/>
              <w:numPr>
                <w:ilvl w:val="0"/>
                <w:numId w:val="93"/>
              </w:numPr>
              <w:tabs>
                <w:tab w:val="left" w:pos="297"/>
              </w:tabs>
              <w:spacing w:before="76"/>
              <w:ind w:right="238" w:firstLine="0"/>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after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z w:val="20"/>
              </w:rPr>
              <w:t xml:space="preserve"> </w:t>
            </w:r>
            <w:r w:rsidRPr="00CA3791">
              <w:rPr>
                <w:rFonts w:ascii="Times New Roman"/>
                <w:color w:val="1F497D"/>
                <w:spacing w:val="-1"/>
                <w:sz w:val="20"/>
              </w:rPr>
              <w:t>first</w:t>
            </w:r>
            <w:r w:rsidRPr="00CA3791">
              <w:rPr>
                <w:rFonts w:ascii="Times New Roman"/>
                <w:color w:val="1F497D"/>
                <w:spacing w:val="-4"/>
                <w:sz w:val="20"/>
              </w:rPr>
              <w:t xml:space="preserve"> </w:t>
            </w:r>
            <w:r w:rsidRPr="00CA3791">
              <w:rPr>
                <w:rFonts w:ascii="Times New Roman"/>
                <w:color w:val="1F497D"/>
                <w:sz w:val="20"/>
              </w:rPr>
              <w:t xml:space="preserve">3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implementing</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2"/>
                <w:sz w:val="20"/>
              </w:rPr>
              <w:t xml:space="preserve"> </w:t>
            </w:r>
            <w:r w:rsidRPr="00CA3791">
              <w:rPr>
                <w:rFonts w:ascii="Times New Roman"/>
                <w:color w:val="1F497D"/>
                <w:spacing w:val="-1"/>
                <w:sz w:val="20"/>
              </w:rPr>
              <w:t xml:space="preserve">the </w:t>
            </w:r>
            <w:r w:rsidRPr="00CA3791">
              <w:rPr>
                <w:rFonts w:ascii="Times New Roman"/>
                <w:color w:val="1F497D"/>
                <w:sz w:val="20"/>
              </w:rPr>
              <w:t>yields</w:t>
            </w:r>
            <w:r w:rsidRPr="00CA3791">
              <w:rPr>
                <w:rFonts w:ascii="Times New Roman"/>
                <w:color w:val="1F497D"/>
                <w:spacing w:val="-5"/>
                <w:sz w:val="20"/>
              </w:rPr>
              <w:t xml:space="preserve"> </w:t>
            </w:r>
            <w:r w:rsidRPr="00CA3791">
              <w:rPr>
                <w:rFonts w:ascii="Times New Roman"/>
                <w:color w:val="1F497D"/>
                <w:sz w:val="20"/>
              </w:rPr>
              <w:t>do</w:t>
            </w:r>
            <w:r w:rsidRPr="00CA3791">
              <w:rPr>
                <w:rFonts w:ascii="Times New Roman"/>
                <w:color w:val="1F497D"/>
                <w:spacing w:val="-2"/>
                <w:sz w:val="20"/>
              </w:rPr>
              <w:t xml:space="preserve"> </w:t>
            </w:r>
            <w:r w:rsidRPr="00CA3791">
              <w:rPr>
                <w:rFonts w:ascii="Times New Roman"/>
                <w:color w:val="1F497D"/>
                <w:spacing w:val="-1"/>
                <w:sz w:val="20"/>
              </w:rPr>
              <w:t>not</w:t>
            </w:r>
            <w:r w:rsidRPr="00CA3791">
              <w:rPr>
                <w:rFonts w:ascii="Times New Roman"/>
                <w:color w:val="1F497D"/>
                <w:spacing w:val="29"/>
                <w:w w:val="99"/>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5"/>
                <w:sz w:val="20"/>
              </w:rPr>
              <w:t xml:space="preserve"> </w:t>
            </w:r>
            <w:r w:rsidRPr="00CA3791">
              <w:rPr>
                <w:rFonts w:ascii="Times New Roman"/>
                <w:color w:val="1F497D"/>
                <w:sz w:val="20"/>
              </w:rPr>
              <w:t>least</w:t>
            </w:r>
            <w:r w:rsidRPr="00CA3791">
              <w:rPr>
                <w:rFonts w:ascii="Times New Roman"/>
                <w:color w:val="1F497D"/>
                <w:spacing w:val="-4"/>
                <w:sz w:val="20"/>
              </w:rPr>
              <w:t xml:space="preserve"> </w:t>
            </w:r>
            <w:r w:rsidRPr="00CA3791">
              <w:rPr>
                <w:rFonts w:ascii="Times New Roman"/>
                <w:color w:val="1F497D"/>
                <w:sz w:val="20"/>
              </w:rPr>
              <w:t>80%</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planned</w:t>
            </w:r>
            <w:r w:rsidRPr="00CA3791">
              <w:rPr>
                <w:rFonts w:ascii="Times New Roman"/>
                <w:color w:val="1F497D"/>
                <w:spacing w:val="-4"/>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p>
        </w:tc>
      </w:tr>
      <w:tr w:rsidR="006474F3" w:rsidRPr="00CA3791" w:rsidTr="00602A15">
        <w:tc>
          <w:tcPr>
            <w:tcW w:w="1524" w:type="dxa"/>
            <w:tcBorders>
              <w:left w:val="single" w:sz="6" w:space="0" w:color="000000"/>
              <w:bottom w:val="single" w:sz="6" w:space="0" w:color="000000"/>
              <w:right w:val="single" w:sz="6" w:space="0" w:color="000000"/>
            </w:tcBorders>
          </w:tcPr>
          <w:p w:rsidR="006474F3" w:rsidRPr="00CA3791" w:rsidRDefault="006474F3"/>
        </w:tc>
        <w:tc>
          <w:tcPr>
            <w:tcW w:w="5616" w:type="dxa"/>
            <w:tcBorders>
              <w:left w:val="single" w:sz="6" w:space="0" w:color="000000"/>
              <w:bottom w:val="single" w:sz="6" w:space="0" w:color="000000"/>
              <w:right w:val="single" w:sz="6" w:space="0" w:color="000000"/>
            </w:tcBorders>
          </w:tcPr>
          <w:p w:rsidR="006474F3" w:rsidRPr="00CA3791" w:rsidRDefault="006474F3"/>
        </w:tc>
        <w:tc>
          <w:tcPr>
            <w:tcW w:w="5878" w:type="dxa"/>
            <w:tcBorders>
              <w:left w:val="single" w:sz="6" w:space="0" w:color="000000"/>
              <w:bottom w:val="single" w:sz="6" w:space="0" w:color="000000"/>
              <w:right w:val="single" w:sz="6" w:space="0" w:color="000000"/>
            </w:tcBorders>
          </w:tcPr>
          <w:p w:rsidR="006474F3" w:rsidRDefault="006474F3">
            <w:pPr>
              <w:pStyle w:val="TableParagraph"/>
              <w:ind w:left="22"/>
              <w:rPr>
                <w:rFonts w:ascii="Times New Roman" w:eastAsia="Times New Roman" w:hAnsi="Times New Roman"/>
                <w:sz w:val="20"/>
                <w:szCs w:val="20"/>
              </w:rPr>
            </w:pPr>
            <w:r w:rsidRPr="00CA3791">
              <w:rPr>
                <w:rFonts w:ascii="Times New Roman"/>
                <w:color w:val="1F497D"/>
                <w:spacing w:val="-1"/>
                <w:sz w:val="20"/>
              </w:rPr>
              <w:t>amended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consistent</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documented</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levels</w:t>
            </w:r>
            <w:r w:rsidRPr="00CA3791">
              <w:rPr>
                <w:rFonts w:ascii="Times New Roman"/>
                <w:color w:val="1F497D"/>
                <w:spacing w:val="-4"/>
                <w:sz w:val="20"/>
              </w:rPr>
              <w:t xml:space="preserve"> </w:t>
            </w:r>
            <w:r w:rsidRPr="00CA3791">
              <w:rPr>
                <w:rFonts w:ascii="Times New Roman"/>
                <w:color w:val="1F497D"/>
                <w:spacing w:val="-1"/>
                <w:sz w:val="20"/>
              </w:rPr>
              <w:t>unless</w:t>
            </w:r>
            <w:r w:rsidRPr="00CA3791">
              <w:rPr>
                <w:rFonts w:ascii="Times New Roman"/>
                <w:color w:val="1F497D"/>
                <w:spacing w:val="59"/>
                <w:w w:val="99"/>
                <w:sz w:val="20"/>
              </w:rPr>
              <w:t xml:space="preserve"> </w:t>
            </w:r>
            <w:r w:rsidRPr="00CA3791">
              <w:rPr>
                <w:rFonts w:ascii="Times New Roman"/>
                <w:color w:val="1F497D"/>
                <w:spacing w:val="-1"/>
                <w:sz w:val="20"/>
              </w:rPr>
              <w:t>sufficient</w:t>
            </w:r>
            <w:r w:rsidRPr="00CA3791">
              <w:rPr>
                <w:rFonts w:ascii="Times New Roman"/>
                <w:color w:val="1F497D"/>
                <w:spacing w:val="-5"/>
                <w:sz w:val="20"/>
              </w:rPr>
              <w:t xml:space="preserve"> </w:t>
            </w:r>
            <w:r w:rsidRPr="00CA3791">
              <w:rPr>
                <w:rFonts w:ascii="Times New Roman"/>
                <w:color w:val="1F497D"/>
                <w:spacing w:val="-1"/>
                <w:sz w:val="20"/>
              </w:rPr>
              <w:t>justification</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higher yields</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7"/>
                <w:w w:val="99"/>
                <w:sz w:val="20"/>
              </w:rPr>
              <w:t xml:space="preserve"> </w:t>
            </w:r>
            <w:r w:rsidRPr="00CA3791">
              <w:rPr>
                <w:rFonts w:ascii="Times New Roman"/>
                <w:color w:val="1F497D"/>
                <w:spacing w:val="-1"/>
                <w:sz w:val="20"/>
              </w:rPr>
              <w:t>Commission</w:t>
            </w:r>
            <w:r w:rsidRPr="00CA3791">
              <w:rPr>
                <w:rFonts w:ascii="Times New Roman"/>
                <w:color w:val="1F497D"/>
                <w:spacing w:val="-9"/>
                <w:sz w:val="20"/>
              </w:rPr>
              <w:t xml:space="preserve"> </w:t>
            </w:r>
            <w:r w:rsidRPr="00CA3791">
              <w:rPr>
                <w:rFonts w:ascii="Times New Roman"/>
                <w:color w:val="1F497D"/>
                <w:sz w:val="20"/>
              </w:rPr>
              <w:t>or</w:t>
            </w:r>
            <w:r w:rsidRPr="00CA3791">
              <w:rPr>
                <w:rFonts w:ascii="Times New Roman"/>
                <w:color w:val="1F497D"/>
                <w:spacing w:val="-7"/>
                <w:sz w:val="20"/>
              </w:rPr>
              <w:t xml:space="preserve"> </w:t>
            </w:r>
            <w:r w:rsidRPr="00CA3791">
              <w:rPr>
                <w:rFonts w:ascii="Times New Roman"/>
                <w:color w:val="1F497D"/>
                <w:spacing w:val="-1"/>
                <w:sz w:val="20"/>
              </w:rPr>
              <w:t>delegated</w:t>
            </w:r>
            <w:r w:rsidRPr="00CA3791">
              <w:rPr>
                <w:rFonts w:ascii="Times New Roman"/>
                <w:color w:val="1F497D"/>
                <w:spacing w:val="-6"/>
                <w:sz w:val="20"/>
              </w:rPr>
              <w:t xml:space="preserve"> </w:t>
            </w:r>
            <w:r w:rsidRPr="00CA3791">
              <w:rPr>
                <w:rFonts w:ascii="Times New Roman"/>
                <w:color w:val="1F497D"/>
                <w:spacing w:val="-1"/>
                <w:sz w:val="20"/>
              </w:rPr>
              <w:t>CD.</w:t>
            </w:r>
          </w:p>
          <w:p w:rsidR="006474F3" w:rsidRDefault="006474F3">
            <w:pPr>
              <w:pStyle w:val="TableParagraph"/>
              <w:spacing w:before="76" w:line="241" w:lineRule="auto"/>
              <w:ind w:left="22" w:right="92"/>
              <w:rPr>
                <w:rFonts w:ascii="Times New Roman" w:eastAsia="Times New Roman" w:hAnsi="Times New Roman"/>
                <w:sz w:val="20"/>
                <w:szCs w:val="20"/>
              </w:rPr>
            </w:pPr>
            <w:r w:rsidRPr="00CA3791">
              <w:rPr>
                <w:rFonts w:ascii="Times New Roman"/>
                <w:color w:val="1F497D"/>
                <w:sz w:val="20"/>
              </w:rPr>
              <w:t>(d)</w:t>
            </w:r>
            <w:r w:rsidRPr="00CA3791">
              <w:rPr>
                <w:rFonts w:ascii="Times New Roman"/>
                <w:color w:val="1F497D"/>
                <w:spacing w:val="-6"/>
                <w:sz w:val="20"/>
              </w:rPr>
              <w:t xml:space="preserve"> </w:t>
            </w:r>
            <w:r w:rsidRPr="00CA3791">
              <w:rPr>
                <w:rFonts w:ascii="Times New Roman"/>
                <w:color w:val="1F497D"/>
                <w:spacing w:val="-1"/>
                <w:sz w:val="20"/>
              </w:rPr>
              <w:t>When</w:t>
            </w:r>
            <w:r w:rsidRPr="00CA3791">
              <w:rPr>
                <w:rFonts w:ascii="Times New Roman"/>
                <w:color w:val="1F497D"/>
                <w:spacing w:val="-7"/>
                <w:sz w:val="20"/>
              </w:rPr>
              <w:t xml:space="preserve"> </w:t>
            </w:r>
            <w:r w:rsidRPr="00CA3791">
              <w:rPr>
                <w:rFonts w:ascii="Times New Roman"/>
                <w:color w:val="1F497D"/>
                <w:spacing w:val="-1"/>
                <w:sz w:val="20"/>
              </w:rPr>
              <w:t>determining</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7"/>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7"/>
                <w:sz w:val="20"/>
              </w:rPr>
              <w:t xml:space="preserve"> </w:t>
            </w:r>
            <w:r w:rsidRPr="00CA3791">
              <w:rPr>
                <w:rFonts w:ascii="Times New Roman"/>
                <w:color w:val="1F497D"/>
                <w:spacing w:val="-1"/>
                <w:sz w:val="20"/>
              </w:rPr>
              <w:t>amendments,</w:t>
            </w:r>
            <w:r w:rsidRPr="00CA3791">
              <w:rPr>
                <w:rFonts w:ascii="Times New Roman"/>
                <w:color w:val="1F497D"/>
                <w:spacing w:val="55"/>
                <w:w w:val="99"/>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7"/>
                <w:sz w:val="20"/>
              </w:rPr>
              <w:t xml:space="preserve"> </w:t>
            </w:r>
            <w:r w:rsidRPr="00CA3791">
              <w:rPr>
                <w:rFonts w:ascii="Times New Roman"/>
                <w:color w:val="1F497D"/>
                <w:spacing w:val="-1"/>
                <w:sz w:val="20"/>
              </w:rPr>
              <w:t>documented yield</w:t>
            </w:r>
            <w:r w:rsidRPr="00CA3791">
              <w:rPr>
                <w:rFonts w:ascii="Times New Roman"/>
                <w:color w:val="1F497D"/>
                <w:spacing w:val="-5"/>
                <w:sz w:val="20"/>
              </w:rPr>
              <w:t xml:space="preserve"> </w:t>
            </w:r>
            <w:r w:rsidRPr="00CA3791">
              <w:rPr>
                <w:rFonts w:ascii="Times New Roman"/>
                <w:color w:val="1F497D"/>
                <w:spacing w:val="-1"/>
                <w:sz w:val="20"/>
              </w:rPr>
              <w:t>levels</w:t>
            </w:r>
            <w:r w:rsidRPr="00CA3791">
              <w:rPr>
                <w:rFonts w:ascii="Times New Roman"/>
                <w:color w:val="1F497D"/>
                <w:spacing w:val="-6"/>
                <w:sz w:val="20"/>
              </w:rPr>
              <w:t xml:space="preserve"> </w:t>
            </w:r>
            <w:r w:rsidRPr="00CA3791">
              <w:rPr>
                <w:rFonts w:ascii="Times New Roman"/>
                <w:color w:val="1F497D"/>
                <w:spacing w:val="-1"/>
                <w:sz w:val="20"/>
              </w:rPr>
              <w:t>achieved</w:t>
            </w:r>
            <w:r w:rsidRPr="00CA3791">
              <w:rPr>
                <w:rFonts w:ascii="Times New Roman"/>
                <w:color w:val="1F497D"/>
                <w:spacing w:val="63"/>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operation.</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higher</w:t>
            </w:r>
            <w:r w:rsidRPr="00CA3791">
              <w:rPr>
                <w:rFonts w:ascii="Times New Roman"/>
                <w:color w:val="1F497D"/>
                <w:spacing w:val="-5"/>
                <w:sz w:val="20"/>
              </w:rPr>
              <w:t xml:space="preserve"> </w:t>
            </w:r>
            <w:r w:rsidRPr="00CA3791">
              <w:rPr>
                <w:rFonts w:ascii="Times New Roman"/>
                <w:color w:val="1F497D"/>
                <w:sz w:val="20"/>
              </w:rPr>
              <w:t>than</w:t>
            </w:r>
            <w:r w:rsidRPr="00CA3791">
              <w:rPr>
                <w:rFonts w:ascii="Times New Roman"/>
                <w:color w:val="1F497D"/>
                <w:spacing w:val="-5"/>
                <w:sz w:val="20"/>
              </w:rPr>
              <w:t xml:space="preserve"> </w:t>
            </w:r>
            <w:r w:rsidRPr="00CA3791">
              <w:rPr>
                <w:rFonts w:ascii="Times New Roman"/>
                <w:color w:val="1F497D"/>
                <w:spacing w:val="-1"/>
                <w:sz w:val="20"/>
              </w:rPr>
              <w:t>historically</w:t>
            </w:r>
            <w:r w:rsidRPr="00CA3791">
              <w:rPr>
                <w:rFonts w:ascii="Times New Roman"/>
                <w:color w:val="1F497D"/>
                <w:spacing w:val="-10"/>
                <w:sz w:val="20"/>
              </w:rPr>
              <w:t xml:space="preserve"> </w:t>
            </w:r>
            <w:r w:rsidRPr="00CA3791">
              <w:rPr>
                <w:rFonts w:ascii="Times New Roman"/>
                <w:color w:val="1F497D"/>
                <w:spacing w:val="-1"/>
                <w:sz w:val="20"/>
              </w:rPr>
              <w:t>achieved</w:t>
            </w:r>
            <w:r w:rsidRPr="00CA3791">
              <w:rPr>
                <w:rFonts w:ascii="Times New Roman"/>
                <w:color w:val="1F497D"/>
                <w:spacing w:val="75"/>
                <w:w w:val="99"/>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used</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4"/>
                <w:sz w:val="20"/>
              </w:rPr>
              <w:t xml:space="preserve"> </w:t>
            </w:r>
            <w:r w:rsidRPr="00CA3791">
              <w:rPr>
                <w:rFonts w:ascii="Times New Roman"/>
                <w:color w:val="1F497D"/>
                <w:spacing w:val="-1"/>
                <w:sz w:val="20"/>
              </w:rPr>
              <w:t>sufficient</w:t>
            </w:r>
            <w:r w:rsidRPr="00CA3791">
              <w:rPr>
                <w:rFonts w:ascii="Times New Roman"/>
                <w:color w:val="1F497D"/>
                <w:spacing w:val="-4"/>
                <w:sz w:val="20"/>
              </w:rPr>
              <w:t xml:space="preserve"> </w:t>
            </w:r>
            <w:r w:rsidRPr="00CA3791">
              <w:rPr>
                <w:rFonts w:ascii="Times New Roman"/>
                <w:color w:val="1F497D"/>
                <w:spacing w:val="-1"/>
                <w:sz w:val="20"/>
              </w:rPr>
              <w:t>justification</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Commission</w:t>
            </w:r>
            <w:r w:rsidRPr="00CA3791">
              <w:rPr>
                <w:rFonts w:ascii="Times New Roman"/>
                <w:color w:val="1F497D"/>
                <w:spacing w:val="-6"/>
                <w:sz w:val="20"/>
              </w:rPr>
              <w:t xml:space="preserve"> </w:t>
            </w:r>
            <w:r w:rsidRPr="00CA3791">
              <w:rPr>
                <w:rFonts w:ascii="Times New Roman"/>
                <w:color w:val="1F497D"/>
                <w:spacing w:val="1"/>
                <w:sz w:val="20"/>
              </w:rPr>
              <w:t>or</w:t>
            </w:r>
            <w:r w:rsidRPr="00CA3791">
              <w:rPr>
                <w:rFonts w:ascii="Times New Roman"/>
                <w:color w:val="1F497D"/>
                <w:spacing w:val="45"/>
                <w:w w:val="99"/>
                <w:sz w:val="20"/>
              </w:rPr>
              <w:t xml:space="preserve"> </w:t>
            </w:r>
            <w:r w:rsidRPr="00CA3791">
              <w:rPr>
                <w:rFonts w:ascii="Times New Roman"/>
                <w:color w:val="1F497D"/>
                <w:spacing w:val="-1"/>
                <w:sz w:val="20"/>
              </w:rPr>
              <w:t>delegated</w:t>
            </w:r>
            <w:r w:rsidRPr="00CA3791">
              <w:rPr>
                <w:rFonts w:ascii="Times New Roman"/>
                <w:color w:val="1F497D"/>
                <w:spacing w:val="-4"/>
                <w:sz w:val="20"/>
              </w:rPr>
              <w:t xml:space="preserve"> </w:t>
            </w:r>
            <w:r w:rsidRPr="00CA3791">
              <w:rPr>
                <w:rFonts w:ascii="Times New Roman"/>
                <w:color w:val="1F497D"/>
                <w:spacing w:val="-1"/>
                <w:sz w:val="20"/>
              </w:rPr>
              <w:t>CD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higher yields.</w:t>
            </w:r>
          </w:p>
        </w:tc>
      </w:tr>
      <w:tr w:rsidR="006474F3" w:rsidRPr="00CA3791" w:rsidTr="00602A15">
        <w:tc>
          <w:tcPr>
            <w:tcW w:w="1524" w:type="dxa"/>
            <w:tcBorders>
              <w:top w:val="single" w:sz="6" w:space="0" w:color="000000"/>
              <w:left w:val="single" w:sz="5" w:space="0" w:color="000000"/>
              <w:bottom w:val="single" w:sz="5" w:space="0" w:color="000000"/>
              <w:right w:val="single" w:sz="5" w:space="0" w:color="000000"/>
            </w:tcBorders>
          </w:tcPr>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before="2" w:line="240" w:lineRule="exact"/>
              <w:rPr>
                <w:sz w:val="24"/>
                <w:szCs w:val="24"/>
              </w:rPr>
            </w:pPr>
          </w:p>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Virginia</w:t>
            </w:r>
          </w:p>
        </w:tc>
        <w:tc>
          <w:tcPr>
            <w:tcW w:w="5616" w:type="dxa"/>
            <w:tcBorders>
              <w:top w:val="single" w:sz="6" w:space="0" w:color="000000"/>
              <w:left w:val="single" w:sz="5" w:space="0" w:color="000000"/>
              <w:bottom w:val="single" w:sz="5" w:space="0" w:color="000000"/>
              <w:right w:val="single" w:sz="5" w:space="0" w:color="000000"/>
            </w:tcBorders>
          </w:tcPr>
          <w:p w:rsidR="006474F3" w:rsidRDefault="006474F3">
            <w:pPr>
              <w:pStyle w:val="TableParagraph"/>
              <w:ind w:left="23" w:right="111"/>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5"/>
                <w:sz w:val="20"/>
              </w:rPr>
              <w:t xml:space="preserve"> </w:t>
            </w:r>
            <w:r w:rsidRPr="00CA3791">
              <w:rPr>
                <w:rFonts w:ascii="Times New Roman"/>
                <w:spacing w:val="-1"/>
                <w:sz w:val="20"/>
              </w:rPr>
              <w:t>tracks</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plans</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type</w:t>
            </w:r>
            <w:r w:rsidRPr="00CA3791">
              <w:rPr>
                <w:rFonts w:ascii="Times New Roman"/>
                <w:spacing w:val="-4"/>
                <w:sz w:val="20"/>
              </w:rPr>
              <w:t xml:space="preserve"> </w:t>
            </w:r>
            <w:r w:rsidRPr="00CA3791">
              <w:rPr>
                <w:rFonts w:ascii="Times New Roman"/>
                <w:sz w:val="20"/>
              </w:rPr>
              <w:t>(880,000</w:t>
            </w:r>
            <w:r w:rsidRPr="00CA3791">
              <w:rPr>
                <w:rFonts w:ascii="Times New Roman"/>
                <w:spacing w:val="-3"/>
                <w:sz w:val="20"/>
              </w:rPr>
              <w:t xml:space="preserve"> </w:t>
            </w:r>
            <w:r w:rsidRPr="00CA3791">
              <w:rPr>
                <w:rFonts w:ascii="Times New Roman"/>
                <w:spacing w:val="-1"/>
                <w:sz w:val="20"/>
              </w:rPr>
              <w:t>acres)</w:t>
            </w:r>
            <w:r w:rsidRPr="00CA3791">
              <w:rPr>
                <w:rFonts w:ascii="Times New Roman"/>
                <w:spacing w:val="-4"/>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amount</w:t>
            </w:r>
            <w:r w:rsidRPr="00CA3791">
              <w:rPr>
                <w:rFonts w:ascii="Times New Roman"/>
                <w:spacing w:val="-5"/>
                <w:sz w:val="20"/>
              </w:rPr>
              <w:t xml:space="preserve"> </w:t>
            </w:r>
            <w:r w:rsidRPr="00CA3791">
              <w:rPr>
                <w:rFonts w:ascii="Times New Roman"/>
                <w:sz w:val="20"/>
              </w:rPr>
              <w:t>of</w:t>
            </w:r>
            <w:r w:rsidRPr="00CA3791">
              <w:rPr>
                <w:rFonts w:ascii="Times New Roman"/>
                <w:spacing w:val="45"/>
                <w:w w:val="99"/>
                <w:sz w:val="20"/>
              </w:rPr>
              <w:t xml:space="preserve"> </w:t>
            </w:r>
            <w:r w:rsidRPr="00CA3791">
              <w:rPr>
                <w:rFonts w:ascii="Times New Roman"/>
                <w:spacing w:val="-1"/>
                <w:sz w:val="20"/>
              </w:rPr>
              <w:t>corn,</w:t>
            </w:r>
            <w:r w:rsidRPr="00CA3791">
              <w:rPr>
                <w:rFonts w:ascii="Times New Roman"/>
                <w:spacing w:val="-4"/>
                <w:sz w:val="20"/>
              </w:rPr>
              <w:t xml:space="preserve"> </w:t>
            </w:r>
            <w:r w:rsidRPr="00CA3791">
              <w:rPr>
                <w:rFonts w:ascii="Times New Roman"/>
                <w:spacing w:val="-1"/>
                <w:sz w:val="20"/>
              </w:rPr>
              <w:t>beans,</w:t>
            </w:r>
            <w:r w:rsidRPr="00CA3791">
              <w:rPr>
                <w:rFonts w:ascii="Times New Roman"/>
                <w:spacing w:val="-3"/>
                <w:sz w:val="20"/>
              </w:rPr>
              <w:t xml:space="preserve"> </w:t>
            </w:r>
            <w:r w:rsidRPr="00CA3791">
              <w:rPr>
                <w:rFonts w:ascii="Times New Roman"/>
                <w:spacing w:val="-1"/>
                <w:sz w:val="20"/>
              </w:rPr>
              <w:t>alfalfa,</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hay.</w:t>
            </w:r>
            <w:r w:rsidRPr="00CA3791">
              <w:rPr>
                <w:rFonts w:ascii="Times New Roman"/>
                <w:spacing w:val="44"/>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every</w:t>
            </w:r>
            <w:r w:rsidRPr="00CA3791">
              <w:rPr>
                <w:rFonts w:ascii="Times New Roman"/>
                <w:spacing w:val="-8"/>
                <w:sz w:val="20"/>
              </w:rPr>
              <w:t xml:space="preserve"> </w:t>
            </w:r>
            <w:r w:rsidRPr="00CA3791">
              <w:rPr>
                <w:rFonts w:ascii="Times New Roman"/>
                <w:sz w:val="20"/>
              </w:rPr>
              <w:t>crop.</w:t>
            </w:r>
          </w:p>
          <w:p w:rsidR="006474F3" w:rsidRDefault="006474F3">
            <w:pPr>
              <w:pStyle w:val="TableParagraph"/>
              <w:ind w:left="23" w:right="111"/>
              <w:rPr>
                <w:rFonts w:ascii="Times New Roman" w:eastAsia="Times New Roman" w:hAnsi="Times New Roman"/>
                <w:sz w:val="20"/>
                <w:szCs w:val="20"/>
              </w:rPr>
            </w:pPr>
            <w:r>
              <w:rPr>
                <w:rFonts w:ascii="Times New Roman" w:eastAsia="Times New Roman" w:hAnsi="Times New Roman"/>
                <w:sz w:val="20"/>
                <w:szCs w:val="20"/>
              </w:rPr>
              <w:t>Most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 manure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goes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z w:val="20"/>
                <w:szCs w:val="20"/>
              </w:rPr>
              <w:t>row</w:t>
            </w:r>
            <w:r>
              <w:rPr>
                <w:rFonts w:ascii="Times New Roman" w:eastAsia="Times New Roman" w:hAnsi="Times New Roman"/>
                <w:spacing w:val="-6"/>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beans,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grain,</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early</w:t>
            </w:r>
            <w:r>
              <w:rPr>
                <w:rFonts w:ascii="Times New Roman" w:eastAsia="Times New Roman" w:hAnsi="Times New Roman"/>
                <w:spacing w:val="-8"/>
                <w:sz w:val="20"/>
                <w:szCs w:val="20"/>
              </w:rPr>
              <w:t xml:space="preserve"> </w:t>
            </w:r>
            <w:r>
              <w:rPr>
                <w:rFonts w:ascii="Times New Roman" w:eastAsia="Times New Roman" w:hAnsi="Times New Roman"/>
                <w:sz w:val="20"/>
                <w:szCs w:val="20"/>
              </w:rPr>
              <w:t>spring</w:t>
            </w:r>
            <w:r>
              <w:rPr>
                <w:rFonts w:ascii="Times New Roman" w:eastAsia="Times New Roman" w:hAnsi="Times New Roman"/>
                <w:spacing w:val="63"/>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trap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crops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fall/early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winter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z w:val="20"/>
                <w:szCs w:val="20"/>
              </w:rPr>
              <w:t>reached</w:t>
            </w:r>
            <w:r>
              <w:rPr>
                <w:rFonts w:ascii="Times New Roman" w:eastAsia="Times New Roman" w:hAnsi="Times New Roman"/>
                <w:spacing w:val="67"/>
                <w:w w:val="99"/>
                <w:sz w:val="20"/>
                <w:szCs w:val="20"/>
              </w:rPr>
              <w:t xml:space="preserve"> </w:t>
            </w:r>
            <w:r>
              <w:rPr>
                <w:rFonts w:ascii="Times New Roman" w:eastAsia="Times New Roman" w:hAnsi="Times New Roman"/>
                <w:spacing w:val="-1"/>
                <w:sz w:val="20"/>
                <w:szCs w:val="20"/>
              </w:rPr>
              <w:t>growth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23.</w:t>
            </w:r>
            <w:r>
              <w:rPr>
                <w:rFonts w:ascii="Times New Roman" w:eastAsia="Times New Roman" w:hAnsi="Times New Roman"/>
                <w:spacing w:val="44"/>
                <w:sz w:val="20"/>
                <w:szCs w:val="20"/>
              </w:rPr>
              <w:t xml:space="preserve"> </w:t>
            </w:r>
            <w:r>
              <w:rPr>
                <w:rFonts w:ascii="Times New Roman" w:eastAsia="Times New Roman" w:hAnsi="Times New Roman"/>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withhold</w:t>
            </w:r>
            <w:r>
              <w:rPr>
                <w:rFonts w:ascii="Times New Roman" w:eastAsia="Times New Roman" w:hAnsi="Times New Roman"/>
                <w:spacing w:val="-3"/>
                <w:sz w:val="20"/>
                <w:szCs w:val="20"/>
              </w:rPr>
              <w:t xml:space="preserve"> </w:t>
            </w:r>
            <w:r>
              <w:rPr>
                <w:rFonts w:ascii="Times New Roman" w:eastAsia="Times New Roman" w:hAnsi="Times New Roman"/>
                <w:sz w:val="20"/>
                <w:szCs w:val="20"/>
              </w:rPr>
              <w:t>enough</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provide</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starter</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fertilizer.</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spacing w:line="243" w:lineRule="auto"/>
              <w:ind w:left="22" w:right="112"/>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uses</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groups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43"/>
                <w:sz w:val="20"/>
              </w:rPr>
              <w:t xml:space="preserve"> </w:t>
            </w:r>
            <w:r w:rsidRPr="00CA3791">
              <w:rPr>
                <w:rFonts w:ascii="Times New Roman"/>
                <w:sz w:val="20"/>
              </w:rPr>
              <w:t>This</w:t>
            </w:r>
            <w:r w:rsidRPr="00CA3791">
              <w:rPr>
                <w:rFonts w:ascii="Times New Roman"/>
                <w:spacing w:val="57"/>
                <w:w w:val="99"/>
                <w:sz w:val="20"/>
              </w:rPr>
              <w:t xml:space="preserve"> </w:t>
            </w:r>
            <w:r w:rsidRPr="00CA3791">
              <w:rPr>
                <w:rFonts w:ascii="Times New Roman"/>
                <w:sz w:val="20"/>
              </w:rPr>
              <w:t>probably</w:t>
            </w:r>
            <w:r w:rsidRPr="00CA3791">
              <w:rPr>
                <w:rFonts w:ascii="Times New Roman"/>
                <w:spacing w:val="-10"/>
                <w:sz w:val="20"/>
              </w:rPr>
              <w:t xml:space="preserve"> </w:t>
            </w:r>
            <w:r w:rsidRPr="00CA3791">
              <w:rPr>
                <w:rFonts w:ascii="Times New Roman"/>
                <w:sz w:val="20"/>
              </w:rPr>
              <w:t>reduces</w:t>
            </w:r>
            <w:r w:rsidRPr="00CA3791">
              <w:rPr>
                <w:rFonts w:ascii="Times New Roman"/>
                <w:spacing w:val="-8"/>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10"/>
                <w:sz w:val="20"/>
              </w:rPr>
              <w:t xml:space="preserve"> </w:t>
            </w:r>
            <w:r w:rsidRPr="00CA3791">
              <w:rPr>
                <w:rFonts w:ascii="Times New Roman"/>
                <w:spacing w:val="-1"/>
                <w:sz w:val="20"/>
              </w:rPr>
              <w:t>6-8%.</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3" w:right="137"/>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9"/>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and</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(Revised</w:t>
            </w:r>
            <w:r w:rsidRPr="00CA3791">
              <w:rPr>
                <w:rFonts w:ascii="Times New Roman"/>
                <w:color w:val="1F497D"/>
                <w:spacing w:val="47"/>
                <w:w w:val="99"/>
                <w:sz w:val="20"/>
              </w:rPr>
              <w:t xml:space="preserve"> </w:t>
            </w:r>
            <w:r w:rsidRPr="00CA3791">
              <w:rPr>
                <w:rFonts w:ascii="Times New Roman"/>
                <w:color w:val="1F497D"/>
                <w:sz w:val="20"/>
                <w:u w:val="single" w:color="1F497D"/>
              </w:rPr>
              <w:t>2005)</w:t>
            </w:r>
          </w:p>
          <w:p w:rsidR="006474F3" w:rsidRDefault="006474F3" w:rsidP="00F36564">
            <w:pPr>
              <w:pStyle w:val="ListParagraph"/>
              <w:numPr>
                <w:ilvl w:val="0"/>
                <w:numId w:val="92"/>
              </w:numPr>
              <w:tabs>
                <w:tab w:val="left" w:pos="383"/>
              </w:tabs>
              <w:ind w:right="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results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testing</w:t>
            </w:r>
            <w:r w:rsidRPr="00CA3791">
              <w:rPr>
                <w:rFonts w:ascii="Times New Roman"/>
                <w:color w:val="1F497D"/>
                <w:spacing w:val="-6"/>
                <w:sz w:val="20"/>
              </w:rPr>
              <w:t xml:space="preserve"> </w:t>
            </w:r>
            <w:r w:rsidRPr="00CA3791">
              <w:rPr>
                <w:rFonts w:ascii="Times New Roman"/>
                <w:color w:val="1F497D"/>
                <w:sz w:val="20"/>
              </w:rPr>
              <w:t>labs</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Department</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41"/>
                <w:w w:val="9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correlated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2"/>
                <w:sz w:val="20"/>
              </w:rPr>
              <w:t xml:space="preserve">VT </w:t>
            </w:r>
            <w:r w:rsidRPr="00CA3791">
              <w:rPr>
                <w:rFonts w:ascii="Times New Roman"/>
                <w:color w:val="1F497D"/>
                <w:spacing w:val="-1"/>
                <w:sz w:val="20"/>
              </w:rPr>
              <w:t>Mehlich</w:t>
            </w:r>
            <w:r w:rsidRPr="00CA3791">
              <w:rPr>
                <w:rFonts w:ascii="Times New Roman"/>
                <w:color w:val="1F497D"/>
                <w:spacing w:val="-5"/>
                <w:sz w:val="20"/>
              </w:rPr>
              <w:t xml:space="preserve"> </w:t>
            </w:r>
            <w:r w:rsidRPr="00CA3791">
              <w:rPr>
                <w:rFonts w:ascii="Times New Roman"/>
                <w:color w:val="1F497D"/>
                <w:sz w:val="20"/>
              </w:rPr>
              <w:t>I</w:t>
            </w:r>
            <w:r w:rsidRPr="00CA3791">
              <w:rPr>
                <w:rFonts w:ascii="Times New Roman"/>
                <w:color w:val="1F497D"/>
                <w:spacing w:val="-3"/>
                <w:sz w:val="20"/>
              </w:rPr>
              <w:t xml:space="preserve"> </w:t>
            </w:r>
            <w:r w:rsidRPr="00CA3791">
              <w:rPr>
                <w:rFonts w:ascii="Times New Roman"/>
                <w:color w:val="1F497D"/>
                <w:sz w:val="20"/>
              </w:rPr>
              <w:t>using</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conversion</w:t>
            </w:r>
            <w:r w:rsidRPr="00CA3791">
              <w:rPr>
                <w:rFonts w:ascii="Times New Roman"/>
                <w:color w:val="1F497D"/>
                <w:spacing w:val="-6"/>
                <w:sz w:val="20"/>
              </w:rPr>
              <w:t xml:space="preserve"> </w:t>
            </w:r>
            <w:r w:rsidRPr="00CA3791">
              <w:rPr>
                <w:rFonts w:ascii="Times New Roman"/>
                <w:color w:val="1F497D"/>
                <w:sz w:val="20"/>
              </w:rPr>
              <w:t>procedures.</w:t>
            </w:r>
            <w:r w:rsidRPr="00CA3791">
              <w:rPr>
                <w:rFonts w:ascii="Times New Roman"/>
                <w:color w:val="1F497D"/>
                <w:spacing w:val="-4"/>
                <w:sz w:val="20"/>
              </w:rPr>
              <w:t xml:space="preserve"> </w:t>
            </w:r>
            <w:r w:rsidRPr="00CA3791">
              <w:rPr>
                <w:rFonts w:ascii="Times New Roman"/>
                <w:color w:val="1F497D"/>
                <w:sz w:val="20"/>
              </w:rPr>
              <w:t>Only</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VT</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z w:val="20"/>
              </w:rPr>
              <w:t>scale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conversion</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approved</w:t>
            </w:r>
            <w:r w:rsidRPr="00CA3791">
              <w:rPr>
                <w:rFonts w:ascii="Times New Roman"/>
                <w:color w:val="1F497D"/>
                <w:spacing w:val="-3"/>
                <w:sz w:val="20"/>
              </w:rPr>
              <w:t xml:space="preserve"> </w:t>
            </w:r>
            <w:r w:rsidRPr="00CA3791">
              <w:rPr>
                <w:rFonts w:ascii="Times New Roman"/>
                <w:color w:val="1F497D"/>
                <w:sz w:val="20"/>
              </w:rPr>
              <w:t>labs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VT</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test</w:t>
            </w:r>
            <w:r w:rsidRPr="00CA3791">
              <w:rPr>
                <w:rFonts w:ascii="Times New Roman"/>
                <w:color w:val="1F497D"/>
                <w:spacing w:val="-4"/>
                <w:sz w:val="20"/>
              </w:rPr>
              <w:t xml:space="preserve"> </w:t>
            </w:r>
            <w:r w:rsidRPr="00CA3791">
              <w:rPr>
                <w:rFonts w:ascii="Times New Roman"/>
                <w:color w:val="1F497D"/>
                <w:spacing w:val="-1"/>
                <w:sz w:val="20"/>
              </w:rPr>
              <w:t>scale</w:t>
            </w:r>
            <w:r w:rsidRPr="00CA3791">
              <w:rPr>
                <w:rFonts w:ascii="Times New Roman"/>
                <w:color w:val="1F497D"/>
                <w:spacing w:val="44"/>
                <w:w w:val="99"/>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develop</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when</w:t>
            </w:r>
            <w:r w:rsidRPr="00CA3791">
              <w:rPr>
                <w:rFonts w:ascii="Times New Roman"/>
                <w:color w:val="1F497D"/>
                <w:spacing w:val="41"/>
                <w:w w:val="99"/>
                <w:sz w:val="20"/>
              </w:rPr>
              <w:t xml:space="preserve"> </w:t>
            </w:r>
            <w:r w:rsidRPr="00CA3791">
              <w:rPr>
                <w:rFonts w:ascii="Times New Roman"/>
                <w:color w:val="1F497D"/>
                <w:spacing w:val="-1"/>
                <w:sz w:val="20"/>
              </w:rPr>
              <w:t>developing</w:t>
            </w:r>
            <w:r w:rsidRPr="00CA3791">
              <w:rPr>
                <w:rFonts w:ascii="Times New Roman"/>
                <w:color w:val="1F497D"/>
                <w:spacing w:val="-12"/>
                <w:sz w:val="20"/>
              </w:rPr>
              <w:t xml:space="preserve"> </w:t>
            </w:r>
            <w:r w:rsidRPr="00CA3791">
              <w:rPr>
                <w:rFonts w:ascii="Times New Roman"/>
                <w:color w:val="1F497D"/>
                <w:spacing w:val="-1"/>
                <w:sz w:val="20"/>
              </w:rPr>
              <w:t>Virginia</w:t>
            </w:r>
            <w:r w:rsidRPr="00CA3791">
              <w:rPr>
                <w:rFonts w:ascii="Times New Roman"/>
                <w:color w:val="1F497D"/>
                <w:spacing w:val="-11"/>
                <w:sz w:val="20"/>
              </w:rPr>
              <w:t xml:space="preserve"> </w:t>
            </w:r>
            <w:r w:rsidRPr="00CA3791">
              <w:rPr>
                <w:rFonts w:ascii="Times New Roman"/>
                <w:color w:val="1F497D"/>
                <w:sz w:val="20"/>
              </w:rPr>
              <w:t>NMPs.</w:t>
            </w:r>
          </w:p>
          <w:p w:rsidR="006474F3" w:rsidRDefault="006474F3" w:rsidP="00F36564">
            <w:pPr>
              <w:pStyle w:val="ListParagraph"/>
              <w:numPr>
                <w:ilvl w:val="0"/>
                <w:numId w:val="92"/>
              </w:numPr>
              <w:tabs>
                <w:tab w:val="left" w:pos="383"/>
              </w:tabs>
              <w:ind w:left="382" w:right="67" w:hanging="359"/>
              <w:rPr>
                <w:rFonts w:ascii="Times New Roman" w:eastAsia="Times New Roman" w:hAnsi="Times New Roman"/>
                <w:sz w:val="20"/>
                <w:szCs w:val="20"/>
              </w:rPr>
            </w:pPr>
            <w:r w:rsidRPr="00CA3791">
              <w:rPr>
                <w:rFonts w:ascii="Times New Roman"/>
                <w:color w:val="1F497D"/>
                <w:sz w:val="20"/>
              </w:rPr>
              <w:t>N</w:t>
            </w:r>
            <w:r w:rsidRPr="00CA3791">
              <w:rPr>
                <w:rFonts w:ascii="Times New Roman"/>
                <w:color w:val="1F497D"/>
                <w:spacing w:val="-7"/>
                <w:sz w:val="20"/>
              </w:rPr>
              <w:t xml:space="preserve"> </w:t>
            </w:r>
            <w:r w:rsidRPr="00CA3791">
              <w:rPr>
                <w:rFonts w:ascii="Times New Roman"/>
                <w:color w:val="1F497D"/>
                <w:spacing w:val="-1"/>
                <w:sz w:val="20"/>
              </w:rPr>
              <w:t>fertilizer</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6"/>
                <w:sz w:val="20"/>
              </w:rPr>
              <w:t xml:space="preserve"> </w:t>
            </w:r>
            <w:r w:rsidRPr="00CA3791">
              <w:rPr>
                <w:rFonts w:ascii="Times New Roman"/>
                <w:color w:val="1F497D"/>
                <w:sz w:val="20"/>
              </w:rPr>
              <w:t>developed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10"/>
                <w:sz w:val="20"/>
              </w:rPr>
              <w:t xml:space="preserve"> </w:t>
            </w:r>
            <w:r w:rsidRPr="00CA3791">
              <w:rPr>
                <w:rFonts w:ascii="Times New Roman"/>
                <w:color w:val="1F497D"/>
                <w:spacing w:val="-1"/>
                <w:sz w:val="20"/>
              </w:rPr>
              <w:t>identifying</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3"/>
                <w:w w:val="99"/>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5"/>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1"/>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43"/>
                <w:w w:val="99"/>
                <w:sz w:val="20"/>
              </w:rPr>
              <w:t xml:space="preserve"> </w:t>
            </w:r>
            <w:r w:rsidRPr="00CA3791">
              <w:rPr>
                <w:rFonts w:ascii="Times New Roman"/>
                <w:color w:val="1F497D"/>
                <w:spacing w:val="-1"/>
                <w:sz w:val="20"/>
              </w:rPr>
              <w:t>table,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selecting</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recommended</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a</w:t>
            </w:r>
            <w:r w:rsidRPr="00CA3791">
              <w:rPr>
                <w:rFonts w:ascii="Times New Roman"/>
                <w:color w:val="1F497D"/>
                <w:spacing w:val="55"/>
                <w:w w:val="9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list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various</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K</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37"/>
                <w:w w:val="99"/>
                <w:sz w:val="20"/>
              </w:rPr>
              <w:t xml:space="preserve"> </w:t>
            </w:r>
            <w:r w:rsidRPr="00CA3791">
              <w:rPr>
                <w:rFonts w:ascii="Times New Roman"/>
                <w:color w:val="1F497D"/>
                <w:spacing w:val="-1"/>
                <w:sz w:val="20"/>
              </w:rPr>
              <w:t>determined</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2"/>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crop,</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4"/>
                <w:sz w:val="20"/>
              </w:rPr>
              <w:t xml:space="preserve"> </w:t>
            </w:r>
            <w:r w:rsidRPr="00CA3791">
              <w:rPr>
                <w:rFonts w:ascii="Times New Roman"/>
                <w:color w:val="1F497D"/>
                <w:spacing w:val="-1"/>
                <w:sz w:val="20"/>
              </w:rPr>
              <w:t>level, and</w:t>
            </w:r>
            <w:r w:rsidRPr="00CA3791">
              <w:rPr>
                <w:rFonts w:ascii="Times New Roman"/>
                <w:color w:val="1F497D"/>
                <w:spacing w:val="53"/>
                <w:w w:val="99"/>
                <w:sz w:val="20"/>
              </w:rPr>
              <w:t xml:space="preserve"> </w:t>
            </w:r>
            <w:r w:rsidRPr="00CA3791">
              <w:rPr>
                <w:rFonts w:ascii="Times New Roman"/>
                <w:color w:val="1F497D"/>
                <w:spacing w:val="-1"/>
                <w:sz w:val="20"/>
              </w:rPr>
              <w:t>soil</w:t>
            </w:r>
            <w:r w:rsidRPr="00CA3791">
              <w:rPr>
                <w:rFonts w:ascii="Times New Roman"/>
                <w:color w:val="1F497D"/>
                <w:spacing w:val="-9"/>
                <w:sz w:val="20"/>
              </w:rPr>
              <w:t xml:space="preserve"> </w:t>
            </w:r>
            <w:r w:rsidRPr="00CA3791">
              <w:rPr>
                <w:rFonts w:ascii="Times New Roman"/>
                <w:color w:val="1F497D"/>
                <w:spacing w:val="-1"/>
                <w:sz w:val="20"/>
              </w:rPr>
              <w:t>productivity</w:t>
            </w:r>
            <w:r w:rsidRPr="00CA3791">
              <w:rPr>
                <w:rFonts w:ascii="Times New Roman"/>
                <w:color w:val="1F497D"/>
                <w:spacing w:val="-10"/>
                <w:sz w:val="20"/>
              </w:rPr>
              <w:t xml:space="preserve"> </w:t>
            </w:r>
            <w:r w:rsidRPr="00CA3791">
              <w:rPr>
                <w:rFonts w:ascii="Times New Roman"/>
                <w:color w:val="1F497D"/>
                <w:spacing w:val="-1"/>
                <w:sz w:val="20"/>
              </w:rPr>
              <w:t>group.</w:t>
            </w:r>
          </w:p>
          <w:p w:rsidR="006474F3" w:rsidRDefault="006474F3" w:rsidP="00F36564">
            <w:pPr>
              <w:pStyle w:val="ListParagraph"/>
              <w:numPr>
                <w:ilvl w:val="0"/>
                <w:numId w:val="92"/>
              </w:numPr>
              <w:tabs>
                <w:tab w:val="left" w:pos="383"/>
              </w:tabs>
              <w:ind w:left="382" w:right="47" w:hanging="359"/>
              <w:rPr>
                <w:rFonts w:ascii="Times New Roman" w:eastAsia="Times New Roman" w:hAnsi="Times New Roman"/>
                <w:sz w:val="20"/>
                <w:szCs w:val="20"/>
              </w:rPr>
            </w:pP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VT</w:t>
            </w:r>
            <w:r w:rsidRPr="00CA3791">
              <w:rPr>
                <w:rFonts w:ascii="Times New Roman"/>
                <w:color w:val="1F497D"/>
                <w:spacing w:val="-1"/>
                <w:sz w:val="20"/>
              </w:rPr>
              <w:t xml:space="preserve"> soil</w:t>
            </w:r>
            <w:r w:rsidRPr="00CA3791">
              <w:rPr>
                <w:rFonts w:ascii="Times New Roman"/>
                <w:color w:val="1F497D"/>
                <w:spacing w:val="-3"/>
                <w:sz w:val="20"/>
              </w:rPr>
              <w:t xml:space="preserve"> </w:t>
            </w:r>
            <w:r w:rsidRPr="00CA3791">
              <w:rPr>
                <w:rFonts w:ascii="Times New Roman"/>
                <w:color w:val="1F497D"/>
                <w:spacing w:val="-1"/>
                <w:sz w:val="20"/>
              </w:rPr>
              <w:t>test</w:t>
            </w:r>
            <w:r w:rsidRPr="00CA3791">
              <w:rPr>
                <w:rFonts w:ascii="Times New Roman"/>
                <w:color w:val="1F497D"/>
                <w:spacing w:val="-3"/>
                <w:sz w:val="20"/>
              </w:rPr>
              <w:t xml:space="preserve"> </w:t>
            </w:r>
            <w:r w:rsidRPr="00CA3791">
              <w:rPr>
                <w:rFonts w:ascii="Times New Roman"/>
                <w:color w:val="1F497D"/>
                <w:spacing w:val="-1"/>
                <w:sz w:val="20"/>
              </w:rPr>
              <w:t>rating</w:t>
            </w:r>
            <w:r w:rsidRPr="00CA3791">
              <w:rPr>
                <w:rFonts w:ascii="Times New Roman"/>
                <w:color w:val="1F497D"/>
                <w:spacing w:val="-4"/>
                <w:sz w:val="20"/>
              </w:rPr>
              <w:t xml:space="preserve"> </w:t>
            </w:r>
            <w:r w:rsidRPr="00CA3791">
              <w:rPr>
                <w:rFonts w:ascii="Times New Roman"/>
                <w:color w:val="1F497D"/>
                <w:sz w:val="20"/>
              </w:rPr>
              <w:t>(such</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1"/>
                <w:sz w:val="20"/>
              </w:rPr>
              <w:t xml:space="preserve"> 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1"/>
                <w:w w:val="99"/>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tables.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w:t>
            </w:r>
            <w:r w:rsidRPr="00CA3791">
              <w:rPr>
                <w:rFonts w:ascii="Times New Roman"/>
                <w:color w:val="1F497D"/>
                <w:spacing w:val="-5"/>
                <w:sz w:val="20"/>
              </w:rPr>
              <w:t xml:space="preserve"> </w:t>
            </w:r>
            <w:r w:rsidRPr="00CA3791">
              <w:rPr>
                <w:rFonts w:ascii="Times New Roman"/>
                <w:color w:val="1F497D"/>
                <w:spacing w:val="-1"/>
                <w:sz w:val="20"/>
              </w:rPr>
              <w:t>level</w:t>
            </w:r>
            <w:r w:rsidRPr="00CA3791">
              <w:rPr>
                <w:rFonts w:ascii="Times New Roman"/>
                <w:color w:val="1F497D"/>
                <w:spacing w:val="-5"/>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L,</w:t>
            </w:r>
            <w:r w:rsidRPr="00CA3791">
              <w:rPr>
                <w:rFonts w:ascii="Times New Roman"/>
                <w:color w:val="1F497D"/>
                <w:spacing w:val="47"/>
                <w:w w:val="99"/>
                <w:sz w:val="20"/>
              </w:rPr>
              <w:t xml:space="preserve"> </w:t>
            </w:r>
            <w:r w:rsidRPr="00CA3791">
              <w:rPr>
                <w:rFonts w:ascii="Times New Roman"/>
                <w:color w:val="1F497D"/>
                <w:sz w:val="20"/>
              </w:rPr>
              <w:t>M,</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H</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midpoint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recommended</w:t>
            </w:r>
            <w:r w:rsidRPr="00CA3791">
              <w:rPr>
                <w:rFonts w:ascii="Times New Roman"/>
                <w:color w:val="1F497D"/>
                <w:spacing w:val="-4"/>
                <w:sz w:val="20"/>
              </w:rPr>
              <w:t xml:space="preserve"> </w:t>
            </w:r>
            <w:r w:rsidRPr="00CA3791">
              <w:rPr>
                <w:rFonts w:ascii="Times New Roman"/>
                <w:color w:val="1F497D"/>
                <w:spacing w:val="-1"/>
                <w:sz w:val="20"/>
              </w:rPr>
              <w:t>nutrient</w:t>
            </w:r>
          </w:p>
        </w:tc>
        <w:tc>
          <w:tcPr>
            <w:tcW w:w="5878" w:type="dxa"/>
            <w:tcBorders>
              <w:top w:val="single" w:sz="6" w:space="0" w:color="000000"/>
              <w:left w:val="single" w:sz="5" w:space="0" w:color="000000"/>
              <w:bottom w:val="single" w:sz="5" w:space="0" w:color="000000"/>
              <w:right w:val="single" w:sz="5" w:space="0" w:color="000000"/>
            </w:tcBorders>
          </w:tcPr>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N-based yield-goals</w:t>
            </w:r>
            <w:r w:rsidRPr="00CA3791">
              <w:rPr>
                <w:rFonts w:ascii="Times New Roman"/>
                <w:spacing w:val="-6"/>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pacing w:val="-1"/>
                <w:sz w:val="20"/>
              </w:rPr>
              <w:t>actual</w:t>
            </w:r>
            <w:r w:rsidRPr="00CA3791">
              <w:rPr>
                <w:rFonts w:ascii="Times New Roman"/>
                <w:spacing w:val="-5"/>
                <w:sz w:val="20"/>
              </w:rPr>
              <w:t xml:space="preserve"> </w:t>
            </w:r>
            <w:r w:rsidRPr="00CA3791">
              <w:rPr>
                <w:rFonts w:ascii="Times New Roman"/>
                <w:sz w:val="20"/>
              </w:rPr>
              <w:t>farm</w:t>
            </w:r>
            <w:r w:rsidRPr="00CA3791">
              <w:rPr>
                <w:rFonts w:ascii="Times New Roman"/>
                <w:spacing w:val="-5"/>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z w:val="20"/>
              </w:rPr>
              <w:t>using</w:t>
            </w:r>
            <w:r w:rsidRPr="00CA3791">
              <w:rPr>
                <w:rFonts w:ascii="Times New Roman"/>
                <w:spacing w:val="52"/>
                <w:w w:val="99"/>
                <w:sz w:val="20"/>
              </w:rPr>
              <w:t xml:space="preserve"> </w:t>
            </w:r>
            <w:r w:rsidRPr="00CA3791">
              <w:rPr>
                <w:rFonts w:ascii="Times New Roman"/>
                <w:spacing w:val="-1"/>
                <w:sz w:val="20"/>
              </w:rPr>
              <w:t>(primarily)</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pacing w:val="-1"/>
                <w:sz w:val="20"/>
              </w:rPr>
              <w:t>Agronomic</w:t>
            </w:r>
            <w:r w:rsidRPr="00CA3791">
              <w:rPr>
                <w:rFonts w:ascii="Times New Roman"/>
                <w:spacing w:val="-7"/>
                <w:sz w:val="20"/>
              </w:rPr>
              <w:t xml:space="preserve"> </w:t>
            </w:r>
            <w:r w:rsidRPr="00CA3791">
              <w:rPr>
                <w:rFonts w:ascii="Times New Roman"/>
                <w:spacing w:val="-1"/>
                <w:sz w:val="20"/>
              </w:rPr>
              <w:t>Land</w:t>
            </w:r>
            <w:r w:rsidRPr="00CA3791">
              <w:rPr>
                <w:rFonts w:ascii="Times New Roman"/>
                <w:spacing w:val="-6"/>
                <w:sz w:val="20"/>
              </w:rPr>
              <w:t xml:space="preserve"> </w:t>
            </w:r>
            <w:r w:rsidRPr="00CA3791">
              <w:rPr>
                <w:rFonts w:ascii="Times New Roman"/>
                <w:spacing w:val="-1"/>
                <w:sz w:val="20"/>
              </w:rPr>
              <w:t>Use</w:t>
            </w:r>
            <w:r w:rsidRPr="00CA3791">
              <w:rPr>
                <w:rFonts w:ascii="Times New Roman"/>
                <w:spacing w:val="-6"/>
                <w:sz w:val="20"/>
              </w:rPr>
              <w:t xml:space="preserve"> </w:t>
            </w:r>
            <w:r w:rsidRPr="00CA3791">
              <w:rPr>
                <w:rFonts w:ascii="Times New Roman"/>
                <w:spacing w:val="-1"/>
                <w:sz w:val="20"/>
              </w:rPr>
              <w:t>Evaluation</w:t>
            </w:r>
            <w:r w:rsidRPr="00CA3791">
              <w:rPr>
                <w:rFonts w:ascii="Times New Roman"/>
                <w:spacing w:val="-7"/>
                <w:sz w:val="20"/>
              </w:rPr>
              <w:t xml:space="preserve"> </w:t>
            </w:r>
            <w:r w:rsidRPr="00CA3791">
              <w:rPr>
                <w:rFonts w:ascii="Times New Roman"/>
                <w:sz w:val="20"/>
              </w:rPr>
              <w:t>System</w:t>
            </w:r>
            <w:r w:rsidRPr="00CA3791">
              <w:rPr>
                <w:rFonts w:ascii="Times New Roman"/>
                <w:spacing w:val="73"/>
                <w:w w:val="99"/>
                <w:sz w:val="20"/>
              </w:rPr>
              <w:t xml:space="preserve"> </w:t>
            </w:r>
            <w:r w:rsidRPr="00CA3791">
              <w:rPr>
                <w:rFonts w:ascii="Times New Roman"/>
                <w:spacing w:val="-1"/>
                <w:sz w:val="20"/>
              </w:rPr>
              <w:t>(VALUES)</w:t>
            </w:r>
            <w:r w:rsidRPr="00CA3791">
              <w:rPr>
                <w:rFonts w:ascii="Times New Roman"/>
                <w:spacing w:val="-5"/>
                <w:sz w:val="20"/>
              </w:rPr>
              <w:t xml:space="preserve"> </w:t>
            </w:r>
            <w:r w:rsidRPr="00CA3791">
              <w:rPr>
                <w:rFonts w:ascii="Times New Roman"/>
                <w:spacing w:val="-1"/>
                <w:sz w:val="20"/>
              </w:rPr>
              <w:t>Manual,</w:t>
            </w:r>
            <w:r w:rsidRPr="00CA3791">
              <w:rPr>
                <w:rFonts w:ascii="Times New Roman"/>
                <w:spacing w:val="-3"/>
                <w:sz w:val="20"/>
              </w:rPr>
              <w:t xml:space="preserve"> </w:t>
            </w:r>
            <w:r w:rsidRPr="00CA3791">
              <w:rPr>
                <w:rFonts w:ascii="Times New Roman"/>
                <w:spacing w:val="-1"/>
                <w:sz w:val="20"/>
              </w:rPr>
              <w:t>which</w:t>
            </w:r>
            <w:r w:rsidRPr="00CA3791">
              <w:rPr>
                <w:rFonts w:ascii="Times New Roman"/>
                <w:spacing w:val="-6"/>
                <w:sz w:val="20"/>
              </w:rPr>
              <w:t xml:space="preserve"> </w:t>
            </w:r>
            <w:r w:rsidRPr="00CA3791">
              <w:rPr>
                <w:rFonts w:ascii="Times New Roman"/>
                <w:sz w:val="20"/>
              </w:rPr>
              <w:t>prescribes</w:t>
            </w:r>
            <w:r w:rsidRPr="00CA3791">
              <w:rPr>
                <w:rFonts w:ascii="Times New Roman"/>
                <w:spacing w:val="-7"/>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pacing w:val="-1"/>
                <w:sz w:val="20"/>
              </w:rPr>
              <w:t>achievable</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goal</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a</w:t>
            </w:r>
            <w:r w:rsidRPr="00CA3791">
              <w:rPr>
                <w:rFonts w:ascii="Times New Roman"/>
                <w:spacing w:val="51"/>
                <w:w w:val="99"/>
                <w:sz w:val="20"/>
              </w:rPr>
              <w:t xml:space="preserve"> </w:t>
            </w:r>
            <w:r w:rsidRPr="00CA3791">
              <w:rPr>
                <w:rFonts w:ascii="Times New Roman"/>
                <w:spacing w:val="-1"/>
                <w:sz w:val="20"/>
              </w:rPr>
              <w:t>particular</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3"/>
                <w:sz w:val="20"/>
              </w:rPr>
              <w:t xml:space="preserve"> </w:t>
            </w:r>
            <w:r w:rsidRPr="00CA3791">
              <w:rPr>
                <w:rFonts w:ascii="Times New Roman"/>
                <w:spacing w:val="-1"/>
                <w:sz w:val="20"/>
              </w:rPr>
              <w:t>group</w:t>
            </w:r>
            <w:r w:rsidRPr="00CA3791">
              <w:rPr>
                <w:rFonts w:ascii="Times New Roman"/>
                <w:spacing w:val="-5"/>
                <w:sz w:val="20"/>
              </w:rPr>
              <w:t xml:space="preserve"> </w:t>
            </w:r>
            <w:r w:rsidRPr="00CA3791">
              <w:rPr>
                <w:rFonts w:ascii="Times New Roman"/>
                <w:spacing w:val="-1"/>
                <w:sz w:val="20"/>
              </w:rPr>
              <w:t>(e.g.,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type,</w:t>
            </w:r>
            <w:r w:rsidRPr="00CA3791">
              <w:rPr>
                <w:rFonts w:ascii="Times New Roman"/>
                <w:spacing w:val="-3"/>
                <w:sz w:val="20"/>
              </w:rPr>
              <w:t xml:space="preserve"> </w:t>
            </w:r>
            <w:r w:rsidRPr="00CA3791">
              <w:rPr>
                <w:rFonts w:ascii="Times New Roman"/>
                <w:spacing w:val="-2"/>
                <w:sz w:val="20"/>
              </w:rPr>
              <w:t>wet,</w:t>
            </w:r>
            <w:r w:rsidRPr="00CA3791">
              <w:rPr>
                <w:rFonts w:ascii="Times New Roman"/>
                <w:spacing w:val="-4"/>
                <w:sz w:val="20"/>
              </w:rPr>
              <w:t xml:space="preserve"> </w:t>
            </w:r>
            <w:r w:rsidRPr="00CA3791">
              <w:rPr>
                <w:rFonts w:ascii="Times New Roman"/>
                <w:spacing w:val="-1"/>
                <w:sz w:val="20"/>
              </w:rPr>
              <w:t>droughty,</w:t>
            </w:r>
            <w:r w:rsidRPr="00CA3791">
              <w:rPr>
                <w:rFonts w:ascii="Times New Roman"/>
                <w:spacing w:val="-4"/>
                <w:sz w:val="20"/>
              </w:rPr>
              <w:t xml:space="preserve"> </w:t>
            </w:r>
            <w:r w:rsidRPr="00CA3791">
              <w:rPr>
                <w:rFonts w:ascii="Times New Roman"/>
                <w:spacing w:val="-1"/>
                <w:sz w:val="20"/>
              </w:rPr>
              <w:t>etc.).</w:t>
            </w:r>
            <w:r w:rsidRPr="00CA3791">
              <w:rPr>
                <w:rFonts w:ascii="Times New Roman"/>
                <w:spacing w:val="-4"/>
                <w:sz w:val="20"/>
              </w:rPr>
              <w:t xml:space="preserve"> </w:t>
            </w:r>
            <w:r w:rsidRPr="00CA3791">
              <w:rPr>
                <w:rFonts w:ascii="Times New Roman"/>
                <w:sz w:val="20"/>
              </w:rPr>
              <w:t>If</w:t>
            </w:r>
            <w:r w:rsidRPr="00CA3791">
              <w:rPr>
                <w:rFonts w:ascii="Times New Roman"/>
                <w:spacing w:val="79"/>
                <w:w w:val="99"/>
                <w:sz w:val="20"/>
              </w:rPr>
              <w:t xml:space="preserve"> </w:t>
            </w:r>
            <w:r w:rsidRPr="00CA3791">
              <w:rPr>
                <w:rFonts w:ascii="Times New Roman"/>
                <w:sz w:val="20"/>
              </w:rPr>
              <w:t>farm</w:t>
            </w:r>
            <w:r w:rsidRPr="00CA3791">
              <w:rPr>
                <w:rFonts w:ascii="Times New Roman"/>
                <w:spacing w:val="-8"/>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producer</w:t>
            </w:r>
            <w:r w:rsidRPr="00CA3791">
              <w:rPr>
                <w:rFonts w:ascii="Times New Roman"/>
                <w:spacing w:val="-1"/>
                <w:sz w:val="20"/>
              </w:rPr>
              <w:t xml:space="preserve"> would</w:t>
            </w:r>
            <w:r w:rsidRPr="00CA3791">
              <w:rPr>
                <w:rFonts w:ascii="Times New Roman"/>
                <w:spacing w:val="-3"/>
                <w:sz w:val="20"/>
              </w:rPr>
              <w:t xml:space="preserve"> </w:t>
            </w:r>
            <w:r w:rsidRPr="00CA3791">
              <w:rPr>
                <w:rFonts w:ascii="Times New Roman"/>
                <w:sz w:val="20"/>
              </w:rPr>
              <w:t>base</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w:t>
            </w:r>
            <w:r w:rsidRPr="00CA3791">
              <w:rPr>
                <w:rFonts w:ascii="Times New Roman"/>
                <w:spacing w:val="-2"/>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average</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best</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previous</w:t>
            </w:r>
            <w:r w:rsidRPr="00CA3791">
              <w:rPr>
                <w:rFonts w:ascii="Times New Roman"/>
                <w:spacing w:val="-4"/>
                <w:sz w:val="20"/>
              </w:rPr>
              <w:t xml:space="preserve"> </w:t>
            </w:r>
            <w:r w:rsidRPr="00CA3791">
              <w:rPr>
                <w:rFonts w:ascii="Times New Roman"/>
                <w:sz w:val="20"/>
              </w:rPr>
              <w:t xml:space="preserve">5 </w:t>
            </w:r>
            <w:r w:rsidRPr="00CA3791">
              <w:rPr>
                <w:rFonts w:ascii="Times New Roman"/>
                <w:spacing w:val="-1"/>
                <w:sz w:val="20"/>
              </w:rPr>
              <w:t>years.</w:t>
            </w:r>
          </w:p>
          <w:p w:rsidR="006474F3" w:rsidRDefault="006474F3">
            <w:pPr>
              <w:pStyle w:val="TableParagraph"/>
              <w:spacing w:before="76"/>
              <w:ind w:left="22" w:right="142"/>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and</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(Revised</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2005)</w:t>
            </w:r>
          </w:p>
          <w:p w:rsidR="006474F3" w:rsidRDefault="006474F3" w:rsidP="00F36564">
            <w:pPr>
              <w:pStyle w:val="ListParagraph"/>
              <w:numPr>
                <w:ilvl w:val="0"/>
                <w:numId w:val="91"/>
              </w:numPr>
              <w:tabs>
                <w:tab w:val="left" w:pos="383"/>
              </w:tabs>
              <w:ind w:right="139"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7"/>
                <w:sz w:val="20"/>
              </w:rPr>
              <w:t xml:space="preserve"> </w:t>
            </w:r>
            <w:r w:rsidRPr="00CA3791">
              <w:rPr>
                <w:rFonts w:ascii="Times New Roman"/>
                <w:color w:val="1F497D"/>
                <w:sz w:val="20"/>
              </w:rPr>
              <w:t>producer</w:t>
            </w:r>
            <w:r w:rsidRPr="00CA3791">
              <w:rPr>
                <w:rFonts w:ascii="Times New Roman"/>
                <w:color w:val="1F497D"/>
                <w:spacing w:val="-4"/>
                <w:sz w:val="20"/>
              </w:rPr>
              <w:t xml:space="preserve"> </w:t>
            </w:r>
            <w:r w:rsidRPr="00CA3791">
              <w:rPr>
                <w:rFonts w:ascii="Times New Roman"/>
                <w:color w:val="1F497D"/>
                <w:sz w:val="20"/>
              </w:rPr>
              <w:t>records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8"/>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establish</w:t>
            </w:r>
            <w:r w:rsidRPr="00CA3791">
              <w:rPr>
                <w:rFonts w:ascii="Times New Roman"/>
                <w:color w:val="1F497D"/>
                <w:spacing w:val="-6"/>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51"/>
                <w:w w:val="99"/>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5"/>
                <w:sz w:val="20"/>
              </w:rPr>
              <w:t xml:space="preserve"> </w:t>
            </w:r>
            <w:r w:rsidRPr="00CA3791">
              <w:rPr>
                <w:rFonts w:ascii="Times New Roman"/>
                <w:color w:val="1F497D"/>
                <w:spacing w:val="-1"/>
                <w:sz w:val="20"/>
              </w:rPr>
              <w:t>achieved</w:t>
            </w:r>
            <w:r w:rsidRPr="00CA3791">
              <w:rPr>
                <w:rFonts w:ascii="Times New Roman"/>
                <w:color w:val="1F497D"/>
                <w:spacing w:val="-3"/>
                <w:sz w:val="20"/>
              </w:rPr>
              <w:t xml:space="preserve"> </w:t>
            </w:r>
            <w:r w:rsidRPr="00CA3791">
              <w:rPr>
                <w:rFonts w:ascii="Times New Roman"/>
                <w:color w:val="1F497D"/>
                <w:spacing w:val="-1"/>
                <w:sz w:val="20"/>
              </w:rPr>
              <w:t>over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last</w:t>
            </w:r>
            <w:r w:rsidRPr="00CA3791">
              <w:rPr>
                <w:rFonts w:ascii="Times New Roman"/>
                <w:color w:val="1F497D"/>
                <w:spacing w:val="-4"/>
                <w:sz w:val="20"/>
              </w:rPr>
              <w:t xml:space="preserve"> </w:t>
            </w:r>
            <w:r w:rsidRPr="00CA3791">
              <w:rPr>
                <w:rFonts w:ascii="Times New Roman"/>
                <w:color w:val="1F497D"/>
                <w:sz w:val="20"/>
              </w:rPr>
              <w:t>5</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particular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was</w:t>
            </w:r>
            <w:r w:rsidRPr="00CA3791">
              <w:rPr>
                <w:rFonts w:ascii="Times New Roman"/>
                <w:color w:val="1F497D"/>
                <w:spacing w:val="-6"/>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corresponding</w:t>
            </w:r>
            <w:r w:rsidRPr="00CA3791">
              <w:rPr>
                <w:rFonts w:ascii="Times New Roman"/>
                <w:color w:val="1F497D"/>
                <w:spacing w:val="-6"/>
                <w:sz w:val="20"/>
              </w:rPr>
              <w:t xml:space="preserve"> </w:t>
            </w:r>
            <w:r w:rsidRPr="00CA3791">
              <w:rPr>
                <w:rFonts w:ascii="Times New Roman"/>
                <w:color w:val="1F497D"/>
                <w:sz w:val="20"/>
              </w:rPr>
              <w:t>soil</w:t>
            </w:r>
            <w:r w:rsidRPr="00CA3791">
              <w:rPr>
                <w:rFonts w:ascii="Times New Roman"/>
                <w:color w:val="1F497D"/>
                <w:spacing w:val="50"/>
                <w:w w:val="99"/>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5"/>
                <w:sz w:val="20"/>
              </w:rPr>
              <w:t xml:space="preserve"> </w:t>
            </w:r>
            <w:r w:rsidRPr="00CA3791">
              <w:rPr>
                <w:rFonts w:ascii="Times New Roman"/>
                <w:color w:val="1F497D"/>
                <w:spacing w:val="-1"/>
                <w:sz w:val="20"/>
              </w:rPr>
              <w:t>finding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5"/>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closest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above</w:t>
            </w:r>
            <w:r w:rsidRPr="00CA3791">
              <w:rPr>
                <w:rFonts w:ascii="Times New Roman"/>
                <w:color w:val="1F497D"/>
                <w:spacing w:val="53"/>
                <w:w w:val="99"/>
                <w:sz w:val="20"/>
              </w:rPr>
              <w:t xml:space="preserve"> </w:t>
            </w:r>
            <w:r w:rsidRPr="00CA3791">
              <w:rPr>
                <w:rFonts w:ascii="Times New Roman"/>
                <w:color w:val="1F497D"/>
                <w:spacing w:val="-1"/>
                <w:sz w:val="20"/>
              </w:rPr>
              <w:t>determined</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z w:val="20"/>
              </w:rPr>
              <w:t>These</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2"/>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adjusted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reflect</w:t>
            </w:r>
            <w:r w:rsidRPr="00CA3791">
              <w:rPr>
                <w:rFonts w:ascii="Times New Roman"/>
                <w:color w:val="1F497D"/>
                <w:spacing w:val="-5"/>
                <w:sz w:val="20"/>
              </w:rPr>
              <w:t xml:space="preserve"> </w:t>
            </w:r>
            <w:r w:rsidRPr="00CA3791">
              <w:rPr>
                <w:rFonts w:ascii="Times New Roman"/>
                <w:color w:val="1F497D"/>
                <w:spacing w:val="-1"/>
                <w:sz w:val="20"/>
              </w:rPr>
              <w:t>standard</w:t>
            </w:r>
            <w:r w:rsidRPr="00CA3791">
              <w:rPr>
                <w:rFonts w:ascii="Times New Roman"/>
                <w:color w:val="1F497D"/>
                <w:spacing w:val="59"/>
                <w:w w:val="99"/>
                <w:sz w:val="20"/>
              </w:rPr>
              <w:t xml:space="preserve"> </w:t>
            </w:r>
            <w:r w:rsidRPr="00CA3791">
              <w:rPr>
                <w:rFonts w:ascii="Times New Roman"/>
                <w:color w:val="1F497D"/>
                <w:spacing w:val="-1"/>
                <w:sz w:val="20"/>
              </w:rPr>
              <w:t>moisture</w:t>
            </w:r>
            <w:r w:rsidRPr="00CA3791">
              <w:rPr>
                <w:rFonts w:ascii="Times New Roman"/>
                <w:color w:val="1F497D"/>
                <w:spacing w:val="-6"/>
                <w:sz w:val="20"/>
              </w:rPr>
              <w:t xml:space="preserve"> </w:t>
            </w:r>
            <w:r w:rsidRPr="00CA3791">
              <w:rPr>
                <w:rFonts w:ascii="Times New Roman"/>
                <w:color w:val="1F497D"/>
                <w:spacing w:val="-1"/>
                <w:sz w:val="20"/>
              </w:rPr>
              <w:t>levels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grains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forages</w:t>
            </w:r>
            <w:r w:rsidRPr="00CA3791">
              <w:rPr>
                <w:rFonts w:ascii="Times New Roman"/>
                <w:color w:val="1F497D"/>
                <w:spacing w:val="-6"/>
                <w:sz w:val="20"/>
              </w:rPr>
              <w:t xml:space="preserve"> </w:t>
            </w:r>
            <w:r w:rsidRPr="00CA3791">
              <w:rPr>
                <w:rFonts w:ascii="Times New Roman"/>
                <w:color w:val="1F497D"/>
                <w:spacing w:val="1"/>
                <w:sz w:val="20"/>
              </w:rPr>
              <w:t>as</w:t>
            </w:r>
            <w:r w:rsidRPr="00CA3791">
              <w:rPr>
                <w:rFonts w:ascii="Times New Roman"/>
                <w:color w:val="1F497D"/>
                <w:spacing w:val="-6"/>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provided</w:t>
            </w:r>
            <w:r w:rsidRPr="00CA3791">
              <w:rPr>
                <w:rFonts w:ascii="Times New Roman"/>
                <w:color w:val="1F497D"/>
                <w:spacing w:val="59"/>
                <w:w w:val="99"/>
                <w:sz w:val="20"/>
              </w:rPr>
              <w:t xml:space="preserve"> </w:t>
            </w:r>
            <w:r w:rsidRPr="00CA3791">
              <w:rPr>
                <w:rFonts w:ascii="Times New Roman"/>
                <w:color w:val="1F497D"/>
                <w:spacing w:val="-1"/>
                <w:sz w:val="20"/>
              </w:rPr>
              <w:t>table.</w:t>
            </w:r>
          </w:p>
          <w:p w:rsidR="006474F3" w:rsidRDefault="006474F3" w:rsidP="00F36564">
            <w:pPr>
              <w:pStyle w:val="ListParagraph"/>
              <w:numPr>
                <w:ilvl w:val="0"/>
                <w:numId w:val="91"/>
              </w:numPr>
              <w:tabs>
                <w:tab w:val="left" w:pos="383"/>
              </w:tabs>
              <w:ind w:right="181"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10"/>
                <w:sz w:val="20"/>
              </w:rPr>
              <w:t xml:space="preserve"> </w:t>
            </w:r>
            <w:r w:rsidRPr="00CA3791">
              <w:rPr>
                <w:rFonts w:ascii="Times New Roman"/>
                <w:color w:val="1F497D"/>
                <w:sz w:val="20"/>
              </w:rPr>
              <w:t>developing</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9"/>
                <w:sz w:val="20"/>
              </w:rPr>
              <w:t xml:space="preserve"> </w:t>
            </w:r>
            <w:r w:rsidRPr="00CA3791">
              <w:rPr>
                <w:rFonts w:ascii="Times New Roman"/>
                <w:color w:val="1F497D"/>
                <w:sz w:val="20"/>
              </w:rPr>
              <w:t>recommendations</w:t>
            </w:r>
            <w:r w:rsidRPr="00CA3791">
              <w:rPr>
                <w:rFonts w:ascii="Times New Roman"/>
                <w:color w:val="1F497D"/>
                <w:spacing w:val="-9"/>
                <w:sz w:val="20"/>
              </w:rPr>
              <w:t xml:space="preserve"> </w:t>
            </w:r>
            <w:r w:rsidRPr="00CA3791">
              <w:rPr>
                <w:rFonts w:ascii="Times New Roman"/>
                <w:color w:val="1F497D"/>
                <w:sz w:val="20"/>
              </w:rPr>
              <w:t>using</w:t>
            </w:r>
            <w:r w:rsidRPr="00CA3791">
              <w:rPr>
                <w:rFonts w:ascii="Times New Roman"/>
                <w:color w:val="1F497D"/>
                <w:spacing w:val="-9"/>
                <w:sz w:val="20"/>
              </w:rPr>
              <w:t xml:space="preserve"> </w:t>
            </w:r>
            <w:r w:rsidRPr="00CA3791">
              <w:rPr>
                <w:rFonts w:ascii="Times New Roman"/>
                <w:color w:val="1F497D"/>
                <w:sz w:val="20"/>
              </w:rPr>
              <w:t>VALUES,</w:t>
            </w:r>
            <w:r w:rsidRPr="00CA3791">
              <w:rPr>
                <w:rFonts w:ascii="Times New Roman"/>
                <w:color w:val="1F497D"/>
                <w:spacing w:val="-8"/>
                <w:sz w:val="20"/>
              </w:rPr>
              <w:t xml:space="preserve"> </w:t>
            </w:r>
            <w:r w:rsidRPr="00CA3791">
              <w:rPr>
                <w:rFonts w:ascii="Times New Roman"/>
                <w:color w:val="1F497D"/>
                <w:spacing w:val="-1"/>
                <w:sz w:val="20"/>
              </w:rPr>
              <w:t>first</w:t>
            </w:r>
            <w:r w:rsidRPr="00CA3791">
              <w:rPr>
                <w:rFonts w:ascii="Times New Roman"/>
                <w:color w:val="1F497D"/>
                <w:spacing w:val="29"/>
                <w:w w:val="99"/>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map</w:t>
            </w:r>
            <w:r w:rsidRPr="00CA3791">
              <w:rPr>
                <w:rFonts w:ascii="Times New Roman"/>
                <w:color w:val="1F497D"/>
                <w:spacing w:val="-4"/>
                <w:sz w:val="20"/>
              </w:rPr>
              <w:t xml:space="preserve"> </w:t>
            </w:r>
            <w:r w:rsidRPr="00CA3791">
              <w:rPr>
                <w:rFonts w:ascii="Times New Roman"/>
                <w:color w:val="1F497D"/>
                <w:spacing w:val="-1"/>
                <w:sz w:val="20"/>
              </w:rPr>
              <w:t>units</w:t>
            </w:r>
            <w:r w:rsidRPr="00CA3791">
              <w:rPr>
                <w:rFonts w:ascii="Times New Roman"/>
                <w:color w:val="1F497D"/>
                <w:spacing w:val="-7"/>
                <w:sz w:val="20"/>
              </w:rPr>
              <w:t xml:space="preserve"> </w:t>
            </w:r>
            <w:r w:rsidRPr="00CA3791">
              <w:rPr>
                <w:rFonts w:ascii="Times New Roman"/>
                <w:color w:val="1F497D"/>
                <w:sz w:val="20"/>
              </w:rPr>
              <w:t>(soil</w:t>
            </w:r>
            <w:r w:rsidRPr="00CA3791">
              <w:rPr>
                <w:rFonts w:ascii="Times New Roman"/>
                <w:color w:val="1F497D"/>
                <w:spacing w:val="-5"/>
                <w:sz w:val="20"/>
              </w:rPr>
              <w:t xml:space="preserve"> </w:t>
            </w:r>
            <w:r w:rsidRPr="00CA3791">
              <w:rPr>
                <w:rFonts w:ascii="Times New Roman"/>
                <w:color w:val="1F497D"/>
                <w:spacing w:val="-1"/>
                <w:sz w:val="20"/>
              </w:rPr>
              <w:t>series)</w:t>
            </w:r>
            <w:r w:rsidRPr="00CA3791">
              <w:rPr>
                <w:rFonts w:ascii="Times New Roman"/>
                <w:color w:val="1F497D"/>
                <w:spacing w:val="-2"/>
                <w:sz w:val="20"/>
              </w:rPr>
              <w:t xml:space="preserve"> </w:t>
            </w:r>
            <w:r w:rsidRPr="00CA3791">
              <w:rPr>
                <w:rFonts w:ascii="Times New Roman"/>
                <w:color w:val="1F497D"/>
                <w:spacing w:val="-1"/>
                <w:sz w:val="20"/>
              </w:rPr>
              <w:t>within</w:t>
            </w:r>
            <w:r w:rsidRPr="00CA3791">
              <w:rPr>
                <w:rFonts w:ascii="Times New Roman"/>
                <w:color w:val="1F497D"/>
                <w:spacing w:val="-6"/>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boundaries</w:t>
            </w:r>
            <w:r w:rsidRPr="00CA3791">
              <w:rPr>
                <w:rFonts w:ascii="Times New Roman"/>
                <w:color w:val="1F497D"/>
                <w:spacing w:val="45"/>
                <w:w w:val="99"/>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survey</w:t>
            </w:r>
            <w:r w:rsidRPr="00CA3791">
              <w:rPr>
                <w:rFonts w:ascii="Times New Roman"/>
                <w:color w:val="1F497D"/>
                <w:spacing w:val="-4"/>
                <w:sz w:val="20"/>
              </w:rPr>
              <w:t xml:space="preserve"> </w:t>
            </w:r>
            <w:r w:rsidRPr="00CA3791">
              <w:rPr>
                <w:rFonts w:ascii="Times New Roman"/>
                <w:color w:val="1F497D"/>
                <w:spacing w:val="-1"/>
                <w:sz w:val="20"/>
              </w:rPr>
              <w:t>maps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subject</w:t>
            </w:r>
            <w:r w:rsidRPr="00CA3791">
              <w:rPr>
                <w:rFonts w:ascii="Times New Roman"/>
                <w:color w:val="1F497D"/>
                <w:spacing w:val="-4"/>
                <w:sz w:val="20"/>
              </w:rPr>
              <w:t xml:space="preserve"> </w:t>
            </w:r>
            <w:r w:rsidRPr="00CA3791">
              <w:rPr>
                <w:rFonts w:ascii="Times New Roman"/>
                <w:color w:val="1F497D"/>
                <w:spacing w:val="-1"/>
                <w:sz w:val="20"/>
              </w:rPr>
              <w:t>farm.</w:t>
            </w:r>
            <w:r w:rsidRPr="00CA3791">
              <w:rPr>
                <w:rFonts w:ascii="Times New Roman"/>
                <w:color w:val="1F497D"/>
                <w:spacing w:val="-3"/>
                <w:sz w:val="20"/>
              </w:rPr>
              <w:t xml:space="preserve"> </w:t>
            </w:r>
            <w:r w:rsidRPr="00CA3791">
              <w:rPr>
                <w:rFonts w:ascii="Times New Roman"/>
                <w:color w:val="1F497D"/>
                <w:spacing w:val="-1"/>
                <w:sz w:val="20"/>
              </w:rPr>
              <w:t>Using</w:t>
            </w:r>
            <w:r w:rsidRPr="00CA3791">
              <w:rPr>
                <w:rFonts w:ascii="Times New Roman"/>
                <w:color w:val="1F497D"/>
                <w:spacing w:val="-5"/>
                <w:sz w:val="20"/>
              </w:rPr>
              <w:t xml:space="preserve"> </w:t>
            </w:r>
            <w:r w:rsidRPr="00CA3791">
              <w:rPr>
                <w:rFonts w:ascii="Times New Roman"/>
                <w:color w:val="1F497D"/>
                <w:sz w:val="20"/>
              </w:rPr>
              <w:t>this</w:t>
            </w:r>
            <w:r w:rsidRPr="00CA3791">
              <w:rPr>
                <w:rFonts w:ascii="Times New Roman"/>
                <w:color w:val="1F497D"/>
                <w:spacing w:val="46"/>
                <w:w w:val="99"/>
                <w:sz w:val="20"/>
              </w:rPr>
              <w:t xml:space="preserve"> </w:t>
            </w:r>
            <w:r w:rsidRPr="00CA3791">
              <w:rPr>
                <w:rFonts w:ascii="Times New Roman"/>
                <w:color w:val="1F497D"/>
                <w:spacing w:val="-1"/>
                <w:sz w:val="20"/>
              </w:rPr>
              <w:t>information,</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7"/>
                <w:sz w:val="20"/>
              </w:rPr>
              <w:t xml:space="preserve"> </w:t>
            </w:r>
            <w:r w:rsidRPr="00CA3791">
              <w:rPr>
                <w:rFonts w:ascii="Times New Roman"/>
                <w:color w:val="1F497D"/>
                <w:sz w:val="20"/>
              </w:rPr>
              <w:t>productivity</w:t>
            </w:r>
            <w:r w:rsidRPr="00CA3791">
              <w:rPr>
                <w:rFonts w:ascii="Times New Roman"/>
                <w:color w:val="1F497D"/>
                <w:spacing w:val="-9"/>
                <w:sz w:val="20"/>
              </w:rPr>
              <w:t xml:space="preserve"> </w:t>
            </w:r>
            <w:r w:rsidRPr="00CA3791">
              <w:rPr>
                <w:rFonts w:ascii="Times New Roman"/>
                <w:color w:val="1F497D"/>
                <w:spacing w:val="-1"/>
                <w:sz w:val="20"/>
              </w:rPr>
              <w:t>group</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determined</w:t>
            </w:r>
            <w:r w:rsidRPr="00CA3791">
              <w:rPr>
                <w:rFonts w:ascii="Times New Roman"/>
                <w:color w:val="1F497D"/>
                <w:spacing w:val="-5"/>
                <w:sz w:val="20"/>
              </w:rPr>
              <w:t xml:space="preserve"> </w:t>
            </w:r>
            <w:r w:rsidRPr="00CA3791">
              <w:rPr>
                <w:rFonts w:ascii="Times New Roman"/>
                <w:color w:val="1F497D"/>
                <w:sz w:val="20"/>
              </w:rPr>
              <w:t>from</w:t>
            </w:r>
            <w:r w:rsidRPr="00CA3791">
              <w:rPr>
                <w:rFonts w:ascii="Times New Roman"/>
                <w:color w:val="1F497D"/>
                <w:spacing w:val="53"/>
                <w:w w:val="9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crop</w:t>
            </w:r>
            <w:r w:rsidRPr="00CA3791">
              <w:rPr>
                <w:rFonts w:ascii="Times New Roman"/>
                <w:color w:val="1F497D"/>
                <w:spacing w:val="-4"/>
                <w:sz w:val="20"/>
              </w:rPr>
              <w:t xml:space="preserve"> </w:t>
            </w:r>
            <w:r w:rsidRPr="00CA3791">
              <w:rPr>
                <w:rFonts w:ascii="Times New Roman"/>
                <w:color w:val="1F497D"/>
                <w:spacing w:val="-2"/>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p>
          <w:p w:rsidR="006474F3" w:rsidRDefault="006474F3" w:rsidP="00F36564">
            <w:pPr>
              <w:pStyle w:val="ListParagraph"/>
              <w:numPr>
                <w:ilvl w:val="0"/>
                <w:numId w:val="91"/>
              </w:numPr>
              <w:tabs>
                <w:tab w:val="left" w:pos="383"/>
              </w:tabs>
              <w:spacing w:line="239" w:lineRule="auto"/>
              <w:ind w:left="383" w:right="79"/>
              <w:rPr>
                <w:rFonts w:ascii="Times New Roman" w:eastAsia="Times New Roman" w:hAnsi="Times New Roman"/>
                <w:sz w:val="20"/>
                <w:szCs w:val="20"/>
              </w:rPr>
            </w:pPr>
            <w:r w:rsidRPr="00CA3791">
              <w:rPr>
                <w:rFonts w:ascii="Times New Roman"/>
                <w:color w:val="1F497D"/>
                <w:spacing w:val="-1"/>
                <w:sz w:val="20"/>
              </w:rPr>
              <w:t>Using</w:t>
            </w:r>
            <w:r w:rsidRPr="00CA3791">
              <w:rPr>
                <w:rFonts w:ascii="Times New Roman"/>
                <w:color w:val="1F497D"/>
                <w:spacing w:val="-5"/>
                <w:sz w:val="20"/>
              </w:rPr>
              <w:t xml:space="preserve"> </w:t>
            </w:r>
            <w:r w:rsidRPr="00CA3791">
              <w:rPr>
                <w:rFonts w:ascii="Times New Roman"/>
                <w:color w:val="1F497D"/>
                <w:sz w:val="20"/>
              </w:rPr>
              <w:t>VALUES,</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1"/>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field</w:t>
            </w:r>
            <w:r w:rsidRPr="00CA3791">
              <w:rPr>
                <w:rFonts w:ascii="Times New Roman"/>
                <w:color w:val="1F497D"/>
                <w:spacing w:val="-4"/>
                <w:sz w:val="20"/>
              </w:rPr>
              <w:t xml:space="preserve"> </w:t>
            </w:r>
            <w:r w:rsidRPr="00CA3791">
              <w:rPr>
                <w:rFonts w:ascii="Times New Roman"/>
                <w:color w:val="1F497D"/>
                <w:spacing w:val="-1"/>
                <w:sz w:val="20"/>
              </w:rPr>
              <w:t>may</w:t>
            </w:r>
            <w:r w:rsidRPr="00CA3791">
              <w:rPr>
                <w:rFonts w:ascii="Times New Roman"/>
                <w:color w:val="1F497D"/>
                <w:spacing w:val="37"/>
                <w:w w:val="9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determined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two ways.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any</w:t>
            </w:r>
            <w:r w:rsidRPr="00CA3791">
              <w:rPr>
                <w:rFonts w:ascii="Times New Roman"/>
                <w:color w:val="1F497D"/>
                <w:spacing w:val="-5"/>
                <w:sz w:val="20"/>
              </w:rPr>
              <w:t xml:space="preserve"> </w:t>
            </w:r>
            <w:r w:rsidRPr="00CA3791">
              <w:rPr>
                <w:rFonts w:ascii="Times New Roman"/>
                <w:color w:val="1F497D"/>
                <w:spacing w:val="-1"/>
                <w:sz w:val="20"/>
              </w:rPr>
              <w:t>single</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productivity</w:t>
            </w:r>
            <w:r w:rsidRPr="00CA3791">
              <w:rPr>
                <w:rFonts w:ascii="Times New Roman"/>
                <w:color w:val="1F497D"/>
                <w:spacing w:val="61"/>
                <w:w w:val="99"/>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comprises</w:t>
            </w:r>
            <w:r w:rsidRPr="00CA3791">
              <w:rPr>
                <w:rFonts w:ascii="Times New Roman"/>
                <w:color w:val="1F497D"/>
                <w:spacing w:val="-5"/>
                <w:sz w:val="20"/>
              </w:rPr>
              <w:t xml:space="preserve"> </w:t>
            </w:r>
            <w:r w:rsidRPr="00CA3791">
              <w:rPr>
                <w:rFonts w:ascii="Times New Roman"/>
                <w:color w:val="1F497D"/>
                <w:sz w:val="20"/>
              </w:rPr>
              <w:t>67%</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1"/>
                <w:sz w:val="20"/>
              </w:rPr>
              <w:t xml:space="preserve"> more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this</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considered</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5"/>
                <w:w w:val="99"/>
                <w:sz w:val="20"/>
              </w:rPr>
              <w:t xml:space="preserve"> </w:t>
            </w:r>
            <w:r w:rsidRPr="00CA3791">
              <w:rPr>
                <w:rFonts w:ascii="Times New Roman"/>
                <w:color w:val="1F497D"/>
                <w:spacing w:val="-1"/>
                <w:sz w:val="20"/>
              </w:rPr>
              <w:t>predominant</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it</w:t>
            </w:r>
            <w:r w:rsidRPr="00CA3791">
              <w:rPr>
                <w:rFonts w:ascii="Times New Roman"/>
                <w:color w:val="1F497D"/>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used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establish</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3"/>
                <w:w w:val="99"/>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entire</w:t>
            </w:r>
            <w:r w:rsidRPr="00CA3791">
              <w:rPr>
                <w:rFonts w:ascii="Times New Roman"/>
                <w:color w:val="1F497D"/>
                <w:spacing w:val="-4"/>
                <w:sz w:val="20"/>
              </w:rPr>
              <w:t xml:space="preserve"> </w:t>
            </w:r>
            <w:r w:rsidRPr="00CA3791">
              <w:rPr>
                <w:rFonts w:ascii="Times New Roman"/>
                <w:color w:val="1F497D"/>
                <w:sz w:val="20"/>
              </w:rPr>
              <w:t>field.</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other method</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59"/>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z w:val="20"/>
              </w:rPr>
              <w:t>groups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7"/>
                <w:w w:val="99"/>
                <w:sz w:val="20"/>
              </w:rPr>
              <w:t xml:space="preserve"> </w:t>
            </w:r>
            <w:r w:rsidRPr="00CA3791">
              <w:rPr>
                <w:rFonts w:ascii="Times New Roman"/>
                <w:color w:val="1F497D"/>
                <w:spacing w:val="-1"/>
                <w:sz w:val="20"/>
              </w:rPr>
              <w:t>expected</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6"/>
                <w:sz w:val="20"/>
              </w:rPr>
              <w:t xml:space="preserve"> </w:t>
            </w: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pacing w:val="-1"/>
                <w:sz w:val="20"/>
              </w:rPr>
              <w:t>several</w:t>
            </w:r>
            <w:r w:rsidRPr="00CA3791">
              <w:rPr>
                <w:rFonts w:ascii="Times New Roman"/>
                <w:color w:val="1F497D"/>
                <w:spacing w:val="-5"/>
                <w:sz w:val="20"/>
              </w:rPr>
              <w:t xml:space="preserve"> </w:t>
            </w:r>
            <w:r w:rsidRPr="00CA3791">
              <w:rPr>
                <w:rFonts w:ascii="Times New Roman"/>
                <w:color w:val="1F497D"/>
                <w:spacing w:val="-1"/>
                <w:sz w:val="20"/>
              </w:rPr>
              <w:t>map</w:t>
            </w:r>
            <w:r w:rsidRPr="00CA3791">
              <w:rPr>
                <w:rFonts w:ascii="Times New Roman"/>
                <w:color w:val="1F497D"/>
                <w:spacing w:val="-5"/>
                <w:sz w:val="20"/>
              </w:rPr>
              <w:t xml:space="preserve"> </w:t>
            </w:r>
            <w:r w:rsidRPr="00CA3791">
              <w:rPr>
                <w:rFonts w:ascii="Times New Roman"/>
                <w:color w:val="1F497D"/>
                <w:spacing w:val="-1"/>
                <w:sz w:val="20"/>
              </w:rPr>
              <w:t>units</w:t>
            </w:r>
            <w:r w:rsidRPr="00CA3791">
              <w:rPr>
                <w:rFonts w:ascii="Times New Roman"/>
                <w:color w:val="1F497D"/>
                <w:spacing w:val="77"/>
                <w:w w:val="99"/>
                <w:sz w:val="20"/>
              </w:rPr>
              <w:t xml:space="preserve"> </w:t>
            </w:r>
            <w:r w:rsidRPr="00CA3791">
              <w:rPr>
                <w:rFonts w:ascii="Times New Roman"/>
                <w:color w:val="1F497D"/>
                <w:spacing w:val="-1"/>
                <w:sz w:val="20"/>
              </w:rPr>
              <w:t>make</w:t>
            </w:r>
            <w:r w:rsidRPr="00CA3791">
              <w:rPr>
                <w:rFonts w:ascii="Times New Roman"/>
                <w:color w:val="1F497D"/>
                <w:spacing w:val="-3"/>
                <w:sz w:val="20"/>
              </w:rPr>
              <w:t xml:space="preserve"> </w:t>
            </w:r>
            <w:r w:rsidRPr="00CA3791">
              <w:rPr>
                <w:rFonts w:ascii="Times New Roman"/>
                <w:color w:val="1F497D"/>
                <w:spacing w:val="-1"/>
                <w:sz w:val="20"/>
              </w:rPr>
              <w:t>up</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representing</w:t>
            </w:r>
            <w:r w:rsidRPr="00CA3791">
              <w:rPr>
                <w:rFonts w:ascii="Times New Roman"/>
                <w:color w:val="1F497D"/>
                <w:spacing w:val="-5"/>
                <w:sz w:val="20"/>
              </w:rPr>
              <w:t xml:space="preserve"> </w:t>
            </w:r>
            <w:r w:rsidRPr="00CA3791">
              <w:rPr>
                <w:rFonts w:ascii="Times New Roman"/>
                <w:color w:val="1F497D"/>
                <w:spacing w:val="-1"/>
                <w:sz w:val="20"/>
              </w:rPr>
              <w:t>multiple</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groups,</w:t>
            </w:r>
            <w:r w:rsidRPr="00CA3791">
              <w:rPr>
                <w:rFonts w:ascii="Times New Roman"/>
                <w:color w:val="1F497D"/>
                <w:spacing w:val="-5"/>
                <w:sz w:val="20"/>
              </w:rPr>
              <w:t xml:space="preserve"> </w:t>
            </w:r>
            <w:r w:rsidRPr="00CA3791">
              <w:rPr>
                <w:rFonts w:ascii="Times New Roman"/>
                <w:color w:val="1F497D"/>
                <w:spacing w:val="-1"/>
                <w:sz w:val="20"/>
              </w:rPr>
              <w:t>none</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46"/>
                <w:w w:val="99"/>
                <w:sz w:val="20"/>
              </w:rPr>
              <w:t xml:space="preserve"> </w:t>
            </w:r>
            <w:r w:rsidRPr="00CA3791">
              <w:rPr>
                <w:rFonts w:ascii="Times New Roman"/>
                <w:color w:val="1F497D"/>
                <w:spacing w:val="-1"/>
                <w:sz w:val="20"/>
              </w:rPr>
              <w:t>which</w:t>
            </w:r>
            <w:r w:rsidRPr="00CA3791">
              <w:rPr>
                <w:rFonts w:ascii="Times New Roman"/>
                <w:color w:val="1F497D"/>
                <w:spacing w:val="-5"/>
                <w:sz w:val="20"/>
              </w:rPr>
              <w:t xml:space="preserve"> </w:t>
            </w:r>
            <w:r w:rsidRPr="00CA3791">
              <w:rPr>
                <w:rFonts w:ascii="Times New Roman"/>
                <w:color w:val="1F497D"/>
                <w:sz w:val="20"/>
              </w:rPr>
              <w:t>account</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67%</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more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then</w:t>
            </w:r>
            <w:r w:rsidRPr="00CA3791">
              <w:rPr>
                <w:rFonts w:ascii="Times New Roman"/>
                <w:color w:val="1F497D"/>
                <w:spacing w:val="-5"/>
                <w:sz w:val="20"/>
              </w:rPr>
              <w:t xml:space="preserve"> </w:t>
            </w:r>
            <w:r w:rsidRPr="00CA3791">
              <w:rPr>
                <w:rFonts w:ascii="Times New Roman"/>
                <w:color w:val="1F497D"/>
                <w:spacing w:val="-1"/>
                <w:sz w:val="20"/>
              </w:rPr>
              <w:t>the weighted</w:t>
            </w:r>
          </w:p>
        </w:tc>
      </w:tr>
      <w:tr w:rsidR="006474F3" w:rsidRPr="00CA3791" w:rsidTr="00602A15">
        <w:tc>
          <w:tcPr>
            <w:tcW w:w="1524"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56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383" w:right="137"/>
              <w:rPr>
                <w:rFonts w:ascii="Times New Roman" w:eastAsia="Times New Roman" w:hAnsi="Times New Roman"/>
                <w:sz w:val="20"/>
                <w:szCs w:val="20"/>
              </w:rPr>
            </w:pP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pacing w:val="-1"/>
                <w:sz w:val="20"/>
              </w:rPr>
              <w:t>range.</w:t>
            </w:r>
            <w:r w:rsidRPr="00CA3791">
              <w:rPr>
                <w:rFonts w:ascii="Times New Roman"/>
                <w:color w:val="1F497D"/>
                <w:spacing w:val="-2"/>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w:t>
            </w:r>
            <w:r w:rsidRPr="00CA3791">
              <w:rPr>
                <w:rFonts w:ascii="Times New Roman"/>
                <w:color w:val="1F497D"/>
                <w:spacing w:val="-3"/>
                <w:sz w:val="20"/>
              </w:rPr>
              <w:t xml:space="preserve"> </w:t>
            </w:r>
            <w:r w:rsidRPr="00CA3791">
              <w:rPr>
                <w:rFonts w:ascii="Times New Roman"/>
                <w:color w:val="1F497D"/>
                <w:spacing w:val="-1"/>
                <w:sz w:val="20"/>
              </w:rPr>
              <w:t>level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2"/>
                <w:sz w:val="20"/>
              </w:rPr>
              <w:t xml:space="preserve"> L-,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H-</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1"/>
                <w:w w:val="99"/>
                <w:sz w:val="20"/>
              </w:rPr>
              <w:t xml:space="preserve"> </w:t>
            </w:r>
            <w:r w:rsidRPr="00CA3791">
              <w:rPr>
                <w:rFonts w:ascii="Times New Roman"/>
                <w:color w:val="1F497D"/>
                <w:spacing w:val="-1"/>
                <w:sz w:val="20"/>
              </w:rPr>
              <w:t>highest</w:t>
            </w:r>
            <w:r w:rsidRPr="00CA3791">
              <w:rPr>
                <w:rFonts w:ascii="Times New Roman"/>
                <w:color w:val="1F497D"/>
                <w:spacing w:val="-6"/>
                <w:sz w:val="20"/>
              </w:rPr>
              <w:t xml:space="preserve"> </w:t>
            </w:r>
            <w:r w:rsidRPr="00CA3791">
              <w:rPr>
                <w:rFonts w:ascii="Times New Roman"/>
                <w:color w:val="1F497D"/>
                <w:spacing w:val="-1"/>
                <w:sz w:val="20"/>
              </w:rPr>
              <w:t>value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recommended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z w:val="20"/>
              </w:rPr>
              <w:t>range.</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4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test</w:t>
            </w:r>
            <w:r w:rsidRPr="00CA3791">
              <w:rPr>
                <w:rFonts w:ascii="Times New Roman"/>
                <w:color w:val="1F497D"/>
                <w:spacing w:val="-3"/>
                <w:sz w:val="20"/>
              </w:rPr>
              <w:t xml:space="preserve"> </w:t>
            </w:r>
            <w:r w:rsidRPr="00CA3791">
              <w:rPr>
                <w:rFonts w:ascii="Times New Roman"/>
                <w:color w:val="1F497D"/>
                <w:spacing w:val="-1"/>
                <w:sz w:val="20"/>
              </w:rPr>
              <w:t>level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1"/>
                <w:sz w:val="20"/>
              </w:rPr>
              <w:t xml:space="preserve"> L+,</w:t>
            </w:r>
            <w:r w:rsidRPr="00CA3791">
              <w:rPr>
                <w:rFonts w:ascii="Times New Roman"/>
                <w:color w:val="1F497D"/>
                <w:spacing w:val="-2"/>
                <w:sz w:val="20"/>
              </w:rPr>
              <w:t xml:space="preserve">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2"/>
                <w:sz w:val="20"/>
              </w:rPr>
              <w:t xml:space="preserve"> </w:t>
            </w:r>
            <w:r w:rsidRPr="00CA3791">
              <w:rPr>
                <w:rFonts w:ascii="Times New Roman"/>
                <w:color w:val="1F497D"/>
                <w:sz w:val="20"/>
              </w:rPr>
              <w:t>H+</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lowest</w:t>
            </w:r>
            <w:r w:rsidRPr="00CA3791">
              <w:rPr>
                <w:rFonts w:ascii="Times New Roman"/>
                <w:color w:val="1F497D"/>
                <w:spacing w:val="-3"/>
                <w:sz w:val="20"/>
              </w:rPr>
              <w:t xml:space="preserve"> </w:t>
            </w:r>
            <w:r w:rsidRPr="00CA3791">
              <w:rPr>
                <w:rFonts w:ascii="Times New Roman"/>
                <w:color w:val="1F497D"/>
                <w:spacing w:val="-1"/>
                <w:sz w:val="20"/>
              </w:rPr>
              <w:t>value</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23"/>
                <w:w w:val="99"/>
                <w:sz w:val="20"/>
              </w:rPr>
              <w:t xml:space="preserve"> </w:t>
            </w:r>
            <w:r w:rsidRPr="00CA3791">
              <w:rPr>
                <w:rFonts w:ascii="Times New Roman"/>
                <w:color w:val="1F497D"/>
                <w:spacing w:val="-1"/>
                <w:sz w:val="20"/>
              </w:rPr>
              <w:t>recommended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z w:val="20"/>
              </w:rPr>
              <w:t>application</w:t>
            </w:r>
            <w:r w:rsidRPr="00CA3791">
              <w:rPr>
                <w:rFonts w:ascii="Times New Roman"/>
                <w:color w:val="1F497D"/>
                <w:spacing w:val="-7"/>
                <w:sz w:val="20"/>
              </w:rPr>
              <w:t xml:space="preserve"> </w:t>
            </w:r>
            <w:r w:rsidRPr="00CA3791">
              <w:rPr>
                <w:rFonts w:ascii="Times New Roman"/>
                <w:color w:val="1F497D"/>
                <w:spacing w:val="-1"/>
                <w:sz w:val="20"/>
              </w:rPr>
              <w:t>range.</w:t>
            </w:r>
            <w:r w:rsidRPr="00CA3791">
              <w:rPr>
                <w:rFonts w:ascii="Times New Roman"/>
                <w:color w:val="1F497D"/>
                <w:spacing w:val="-5"/>
                <w:sz w:val="20"/>
              </w:rPr>
              <w:t xml:space="preserve"> </w:t>
            </w:r>
            <w:r w:rsidRPr="00CA3791">
              <w:rPr>
                <w:rFonts w:ascii="Times New Roman"/>
                <w:color w:val="1F497D"/>
                <w:spacing w:val="-1"/>
                <w:sz w:val="20"/>
              </w:rPr>
              <w:t>Where</w:t>
            </w:r>
            <w:r w:rsidRPr="00CA3791">
              <w:rPr>
                <w:rFonts w:ascii="Times New Roman"/>
                <w:color w:val="1F497D"/>
                <w:spacing w:val="-6"/>
                <w:sz w:val="20"/>
              </w:rPr>
              <w:t xml:space="preserve"> </w:t>
            </w:r>
            <w:r w:rsidRPr="00CA3791">
              <w:rPr>
                <w:rFonts w:ascii="Times New Roman"/>
                <w:color w:val="1F497D"/>
                <w:spacing w:val="-1"/>
                <w:sz w:val="20"/>
              </w:rPr>
              <w:t>there</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z w:val="20"/>
              </w:rPr>
              <w:t>only</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1"/>
                <w:w w:val="99"/>
                <w:sz w:val="20"/>
              </w:rPr>
              <w:t xml:space="preserve"> </w:t>
            </w:r>
            <w:r w:rsidRPr="00CA3791">
              <w:rPr>
                <w:rFonts w:ascii="Times New Roman"/>
                <w:color w:val="1F497D"/>
                <w:spacing w:val="-1"/>
                <w:sz w:val="20"/>
              </w:rPr>
              <w:t>single</w:t>
            </w:r>
            <w:r w:rsidRPr="00CA3791">
              <w:rPr>
                <w:rFonts w:ascii="Times New Roman"/>
                <w:color w:val="1F497D"/>
                <w:spacing w:val="-5"/>
                <w:sz w:val="20"/>
              </w:rPr>
              <w:t xml:space="preserve"> </w:t>
            </w:r>
            <w:r w:rsidRPr="00CA3791">
              <w:rPr>
                <w:rFonts w:ascii="Times New Roman"/>
                <w:color w:val="1F497D"/>
                <w:spacing w:val="-1"/>
                <w:sz w:val="20"/>
              </w:rPr>
              <w:t>recommendation</w:t>
            </w:r>
            <w:r w:rsidRPr="00CA3791">
              <w:rPr>
                <w:rFonts w:ascii="Times New Roman"/>
                <w:color w:val="1F497D"/>
                <w:spacing w:val="-6"/>
                <w:sz w:val="20"/>
              </w:rPr>
              <w:t xml:space="preserve"> </w:t>
            </w:r>
            <w:r w:rsidRPr="00CA3791">
              <w:rPr>
                <w:rFonts w:ascii="Times New Roman"/>
                <w:color w:val="1F497D"/>
                <w:spacing w:val="-1"/>
                <w:sz w:val="20"/>
              </w:rPr>
              <w:t>listed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pacing w:val="-1"/>
                <w:sz w:val="20"/>
              </w:rPr>
              <w:t>rating</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67"/>
                <w:w w:val="99"/>
                <w:sz w:val="20"/>
              </w:rPr>
              <w:t xml:space="preserve"> </w:t>
            </w:r>
            <w:r w:rsidRPr="00CA3791">
              <w:rPr>
                <w:rFonts w:ascii="Times New Roman"/>
                <w:color w:val="1F497D"/>
                <w:spacing w:val="-1"/>
                <w:sz w:val="20"/>
              </w:rPr>
              <w:t>same</w:t>
            </w:r>
            <w:r w:rsidRPr="00CA3791">
              <w:rPr>
                <w:rFonts w:ascii="Times New Roman"/>
                <w:color w:val="1F497D"/>
                <w:spacing w:val="-5"/>
                <w:sz w:val="20"/>
              </w:rPr>
              <w:t xml:space="preserve"> </w:t>
            </w:r>
            <w:r w:rsidRPr="00CA3791">
              <w:rPr>
                <w:rFonts w:ascii="Times New Roman"/>
                <w:color w:val="1F497D"/>
                <w:spacing w:val="-1"/>
                <w:sz w:val="20"/>
              </w:rPr>
              <w:t>recommendation</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three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pacing w:val="-1"/>
                <w:sz w:val="20"/>
              </w:rPr>
              <w:t>ratings.</w:t>
            </w:r>
          </w:p>
          <w:p w:rsidR="006474F3" w:rsidRDefault="006474F3" w:rsidP="00F36564">
            <w:pPr>
              <w:pStyle w:val="ListParagraph"/>
              <w:numPr>
                <w:ilvl w:val="0"/>
                <w:numId w:val="90"/>
              </w:numPr>
              <w:tabs>
                <w:tab w:val="left" w:pos="383"/>
              </w:tabs>
              <w:ind w:right="55"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8"/>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groupings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61"/>
                <w:w w:val="99"/>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listed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z w:val="20"/>
              </w:rPr>
              <w:t>provided</w:t>
            </w:r>
            <w:r w:rsidRPr="00CA3791">
              <w:rPr>
                <w:rFonts w:ascii="Times New Roman"/>
                <w:color w:val="1F497D"/>
                <w:spacing w:val="-2"/>
                <w:sz w:val="20"/>
              </w:rPr>
              <w:t xml:space="preserve"> </w:t>
            </w:r>
            <w:r w:rsidRPr="00CA3791">
              <w:rPr>
                <w:rFonts w:ascii="Times New Roman"/>
                <w:color w:val="1F497D"/>
                <w:spacing w:val="-1"/>
                <w:sz w:val="20"/>
              </w:rPr>
              <w:t>table</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not</w:t>
            </w:r>
            <w:r w:rsidRPr="00CA3791">
              <w:rPr>
                <w:rFonts w:ascii="Times New Roman"/>
                <w:color w:val="1F497D"/>
                <w:spacing w:val="-3"/>
                <w:sz w:val="20"/>
              </w:rPr>
              <w:t xml:space="preserve"> </w:t>
            </w:r>
            <w:r w:rsidRPr="00CA3791">
              <w:rPr>
                <w:rFonts w:ascii="Times New Roman"/>
                <w:color w:val="1F497D"/>
                <w:spacing w:val="-1"/>
                <w:sz w:val="20"/>
              </w:rPr>
              <w:t>suited</w:t>
            </w:r>
            <w:r w:rsidRPr="00CA3791">
              <w:rPr>
                <w:rFonts w:ascii="Times New Roman"/>
                <w:color w:val="1F497D"/>
                <w:spacing w:val="-3"/>
                <w:sz w:val="20"/>
              </w:rPr>
              <w:t xml:space="preserve"> </w:t>
            </w:r>
            <w:r w:rsidRPr="00CA3791">
              <w:rPr>
                <w:rFonts w:ascii="Times New Roman"/>
                <w:color w:val="1F497D"/>
                <w:spacing w:val="-1"/>
                <w:sz w:val="20"/>
              </w:rPr>
              <w:t>(NS)</w:t>
            </w:r>
            <w:r w:rsidRPr="00CA3791">
              <w:rPr>
                <w:rFonts w:ascii="Times New Roman"/>
                <w:color w:val="1F497D"/>
                <w:spacing w:val="-2"/>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z w:val="20"/>
              </w:rPr>
              <w:t>a</w:t>
            </w:r>
            <w:r w:rsidRPr="00CA3791">
              <w:rPr>
                <w:rFonts w:ascii="Times New Roman"/>
                <w:color w:val="1F497D"/>
                <w:spacing w:val="57"/>
                <w:w w:val="99"/>
                <w:sz w:val="20"/>
              </w:rPr>
              <w:t xml:space="preserve"> </w:t>
            </w:r>
            <w:r w:rsidRPr="00CA3791">
              <w:rPr>
                <w:rFonts w:ascii="Times New Roman"/>
                <w:color w:val="1F497D"/>
                <w:spacing w:val="-1"/>
                <w:sz w:val="20"/>
              </w:rPr>
              <w:t>particular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farmer</w:t>
            </w:r>
            <w:r w:rsidRPr="00CA3791">
              <w:rPr>
                <w:rFonts w:ascii="Times New Roman"/>
                <w:color w:val="1F497D"/>
                <w:spacing w:val="-4"/>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advised</w:t>
            </w:r>
            <w:r w:rsidRPr="00CA3791">
              <w:rPr>
                <w:rFonts w:ascii="Times New Roman"/>
                <w:color w:val="1F497D"/>
                <w:spacing w:val="-4"/>
                <w:sz w:val="20"/>
              </w:rPr>
              <w:t xml:space="preserve"> </w:t>
            </w:r>
            <w:r w:rsidRPr="00CA3791">
              <w:rPr>
                <w:rFonts w:ascii="Times New Roman"/>
                <w:color w:val="1F497D"/>
                <w:spacing w:val="-1"/>
                <w:sz w:val="20"/>
              </w:rPr>
              <w:t>that</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particular</w:t>
            </w:r>
            <w:r w:rsidRPr="00CA3791">
              <w:rPr>
                <w:rFonts w:ascii="Times New Roman"/>
                <w:color w:val="1F497D"/>
                <w:spacing w:val="59"/>
                <w:w w:val="99"/>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not</w:t>
            </w:r>
            <w:r w:rsidRPr="00CA3791">
              <w:rPr>
                <w:rFonts w:ascii="Times New Roman"/>
                <w:color w:val="1F497D"/>
                <w:spacing w:val="-3"/>
                <w:sz w:val="20"/>
              </w:rPr>
              <w:t xml:space="preserve"> </w:t>
            </w:r>
            <w:r w:rsidRPr="00CA3791">
              <w:rPr>
                <w:rFonts w:ascii="Times New Roman"/>
                <w:color w:val="1F497D"/>
                <w:spacing w:val="-1"/>
                <w:sz w:val="20"/>
              </w:rPr>
              <w:t>recommended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1"/>
                <w:w w:val="99"/>
                <w:sz w:val="20"/>
              </w:rPr>
              <w:t xml:space="preserve"> </w:t>
            </w:r>
            <w:r w:rsidRPr="00CA3791">
              <w:rPr>
                <w:rFonts w:ascii="Times New Roman"/>
                <w:color w:val="1F497D"/>
                <w:spacing w:val="46"/>
                <w:w w:val="99"/>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pacing w:val="-1"/>
                <w:sz w:val="20"/>
              </w:rPr>
              <w:t>still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that</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type,</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lowest</w:t>
            </w:r>
            <w:r w:rsidRPr="00CA3791">
              <w:rPr>
                <w:rFonts w:ascii="Times New Roman"/>
                <w:color w:val="1F497D"/>
                <w:spacing w:val="-4"/>
                <w:sz w:val="20"/>
              </w:rPr>
              <w:t xml:space="preserve"> </w:t>
            </w:r>
            <w:r w:rsidRPr="00CA3791">
              <w:rPr>
                <w:rFonts w:ascii="Times New Roman"/>
                <w:color w:val="1F497D"/>
                <w:sz w:val="20"/>
              </w:rPr>
              <w:t>productivity</w:t>
            </w:r>
            <w:r w:rsidRPr="00CA3791">
              <w:rPr>
                <w:rFonts w:ascii="Times New Roman"/>
                <w:color w:val="1F497D"/>
                <w:spacing w:val="53"/>
                <w:w w:val="99"/>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pacing w:val="-1"/>
                <w:sz w:val="20"/>
              </w:rPr>
              <w:t>rating</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 xml:space="preserve">expected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(i.e.,</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61"/>
                <w:w w:val="99"/>
                <w:sz w:val="20"/>
              </w:rPr>
              <w:t xml:space="preserve"> </w:t>
            </w:r>
            <w:r w:rsidRPr="00CA3791">
              <w:rPr>
                <w:rFonts w:ascii="Times New Roman"/>
                <w:color w:val="1F497D"/>
                <w:spacing w:val="-1"/>
                <w:sz w:val="20"/>
              </w:rPr>
              <w:t xml:space="preserve">alfalfa </w:t>
            </w:r>
            <w:r w:rsidRPr="00CA3791">
              <w:rPr>
                <w:rFonts w:ascii="Times New Roman"/>
                <w:color w:val="1F497D"/>
                <w:spacing w:val="-2"/>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on</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listed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NS,</w:t>
            </w:r>
            <w:r w:rsidRPr="00CA3791">
              <w:rPr>
                <w:rFonts w:ascii="Times New Roman"/>
                <w:color w:val="1F497D"/>
                <w:spacing w:val="-3"/>
                <w:sz w:val="20"/>
              </w:rPr>
              <w:t xml:space="preserve"> </w:t>
            </w:r>
            <w:r w:rsidRPr="00CA3791">
              <w:rPr>
                <w:rFonts w:ascii="Times New Roman"/>
                <w:color w:val="1F497D"/>
                <w:sz w:val="20"/>
              </w:rPr>
              <w:t>then</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planner</w:t>
            </w:r>
            <w:r w:rsidRPr="00CA3791">
              <w:rPr>
                <w:rFonts w:ascii="Times New Roman"/>
                <w:color w:val="1F497D"/>
                <w:spacing w:val="51"/>
                <w:w w:val="99"/>
                <w:sz w:val="20"/>
              </w:rPr>
              <w:t xml:space="preserve"> </w:t>
            </w:r>
            <w:r w:rsidRPr="00CA3791">
              <w:rPr>
                <w:rFonts w:ascii="Times New Roman"/>
                <w:color w:val="1F497D"/>
                <w:spacing w:val="-1"/>
                <w:sz w:val="20"/>
              </w:rPr>
              <w:t>would</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6"/>
                <w:sz w:val="20"/>
              </w:rPr>
              <w:t xml:space="preserve"> </w:t>
            </w:r>
            <w:r w:rsidRPr="00CA3791">
              <w:rPr>
                <w:rFonts w:ascii="Times New Roman"/>
                <w:color w:val="1F497D"/>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2"/>
                <w:sz w:val="20"/>
              </w:rPr>
              <w:t xml:space="preserve"> </w:t>
            </w:r>
            <w:r w:rsidRPr="00CA3791">
              <w:rPr>
                <w:rFonts w:ascii="Times New Roman"/>
                <w:color w:val="1F497D"/>
                <w:sz w:val="20"/>
              </w:rPr>
              <w:t>III</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27"/>
                <w:w w:val="99"/>
                <w:sz w:val="20"/>
              </w:rPr>
              <w:t xml:space="preserve"> </w:t>
            </w:r>
            <w:r w:rsidRPr="00CA3791">
              <w:rPr>
                <w:rFonts w:ascii="Times New Roman"/>
                <w:color w:val="1F497D"/>
                <w:spacing w:val="-1"/>
                <w:sz w:val="20"/>
              </w:rPr>
              <w:t>application</w:t>
            </w:r>
            <w:r w:rsidRPr="00CA3791">
              <w:rPr>
                <w:rFonts w:ascii="Times New Roman"/>
                <w:color w:val="1F497D"/>
                <w:spacing w:val="-15"/>
                <w:sz w:val="20"/>
              </w:rPr>
              <w:t xml:space="preserve"> </w:t>
            </w:r>
            <w:r w:rsidRPr="00CA3791">
              <w:rPr>
                <w:rFonts w:ascii="Times New Roman"/>
                <w:color w:val="1F497D"/>
                <w:spacing w:val="-1"/>
                <w:sz w:val="20"/>
              </w:rPr>
              <w:t>rates).</w:t>
            </w:r>
          </w:p>
        </w:tc>
        <w:tc>
          <w:tcPr>
            <w:tcW w:w="5878"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9" w:lineRule="exact"/>
              <w:ind w:left="382" w:right="142"/>
              <w:rPr>
                <w:rFonts w:ascii="Times New Roman" w:eastAsia="Times New Roman" w:hAnsi="Times New Roman"/>
                <w:sz w:val="20"/>
                <w:szCs w:val="20"/>
              </w:rPr>
            </w:pPr>
            <w:r w:rsidRPr="00CA3791">
              <w:rPr>
                <w:rFonts w:ascii="Times New Roman"/>
                <w:color w:val="1F497D"/>
                <w:spacing w:val="-1"/>
                <w:sz w:val="20"/>
              </w:rPr>
              <w:t>average</w:t>
            </w:r>
            <w:r w:rsidRPr="00CA3791">
              <w:rPr>
                <w:rFonts w:ascii="Times New Roman"/>
                <w:color w:val="1F497D"/>
                <w:spacing w:val="-3"/>
                <w:sz w:val="20"/>
              </w:rPr>
              <w:t xml:space="preserve"> </w:t>
            </w:r>
            <w:r w:rsidRPr="00CA3791">
              <w:rPr>
                <w:rFonts w:ascii="Times New Roman"/>
                <w:color w:val="1F497D"/>
                <w:spacing w:val="-1"/>
                <w:sz w:val="20"/>
              </w:rPr>
              <w:t>method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5"/>
                <w:sz w:val="20"/>
              </w:rPr>
              <w:t xml:space="preserve"> </w:t>
            </w:r>
            <w:r w:rsidRPr="00CA3791">
              <w:rPr>
                <w:rFonts w:ascii="Times New Roman"/>
                <w:color w:val="1F497D"/>
                <w:spacing w:val="-1"/>
                <w:sz w:val="20"/>
              </w:rPr>
              <w:t>used.</w:t>
            </w:r>
          </w:p>
          <w:p w:rsidR="006474F3" w:rsidRDefault="006474F3" w:rsidP="00F36564">
            <w:pPr>
              <w:pStyle w:val="ListParagraph"/>
              <w:numPr>
                <w:ilvl w:val="0"/>
                <w:numId w:val="89"/>
              </w:numPr>
              <w:tabs>
                <w:tab w:val="left" w:pos="383"/>
              </w:tabs>
              <w:ind w:right="52"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8"/>
                <w:sz w:val="20"/>
              </w:rPr>
              <w:t xml:space="preserve"> </w:t>
            </w:r>
            <w:r w:rsidRPr="00CA3791">
              <w:rPr>
                <w:rFonts w:ascii="Times New Roman"/>
                <w:color w:val="1F497D"/>
                <w:sz w:val="20"/>
              </w:rPr>
              <w:t>using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7"/>
                <w:w w:val="99"/>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map</w:t>
            </w:r>
            <w:r w:rsidRPr="00CA3791">
              <w:rPr>
                <w:rFonts w:ascii="Times New Roman"/>
                <w:color w:val="1F497D"/>
                <w:spacing w:val="-4"/>
                <w:sz w:val="20"/>
              </w:rPr>
              <w:t xml:space="preserve"> </w:t>
            </w:r>
            <w:r w:rsidRPr="00CA3791">
              <w:rPr>
                <w:rFonts w:ascii="Times New Roman"/>
                <w:color w:val="1F497D"/>
                <w:spacing w:val="-1"/>
                <w:sz w:val="20"/>
              </w:rPr>
              <w:t>unit</w:t>
            </w:r>
            <w:r w:rsidRPr="00CA3791">
              <w:rPr>
                <w:rFonts w:ascii="Times New Roman"/>
                <w:color w:val="1F497D"/>
                <w:spacing w:val="-2"/>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z w:val="20"/>
              </w:rPr>
              <w:t>summing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fractional</w:t>
            </w:r>
            <w:r w:rsidRPr="00CA3791">
              <w:rPr>
                <w:rFonts w:ascii="Times New Roman"/>
                <w:color w:val="1F497D"/>
                <w:spacing w:val="45"/>
                <w:w w:val="99"/>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map </w:t>
            </w:r>
            <w:r w:rsidRPr="00CA3791">
              <w:rPr>
                <w:rFonts w:ascii="Times New Roman"/>
                <w:color w:val="1F497D"/>
                <w:spacing w:val="-1"/>
                <w:sz w:val="20"/>
              </w:rPr>
              <w:t>unit.</w:t>
            </w:r>
            <w:r w:rsidRPr="00CA3791">
              <w:rPr>
                <w:rFonts w:ascii="Times New Roman"/>
                <w:color w:val="1F497D"/>
                <w:spacing w:val="-3"/>
                <w:sz w:val="20"/>
              </w:rPr>
              <w:t xml:space="preserve"> </w:t>
            </w:r>
            <w:r w:rsidRPr="00CA3791">
              <w:rPr>
                <w:rFonts w:ascii="Times New Roman"/>
                <w:color w:val="1F497D"/>
                <w:spacing w:val="-1"/>
                <w:sz w:val="20"/>
              </w:rPr>
              <w:t>After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z w:val="20"/>
              </w:rPr>
              <w:t xml:space="preserve"> </w:t>
            </w:r>
            <w:r w:rsidRPr="00CA3791">
              <w:rPr>
                <w:rFonts w:ascii="Times New Roman"/>
                <w:color w:val="1F497D"/>
                <w:spacing w:val="-1"/>
                <w:sz w:val="20"/>
              </w:rPr>
              <w:t>weighted</w:t>
            </w:r>
            <w:r w:rsidRPr="00CA3791">
              <w:rPr>
                <w:rFonts w:ascii="Times New Roman"/>
                <w:color w:val="1F497D"/>
                <w:spacing w:val="-4"/>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45"/>
                <w:w w:val="99"/>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calculated</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4"/>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reductions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considered,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7"/>
                <w:w w:val="99"/>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field is</w:t>
            </w:r>
            <w:r w:rsidRPr="00CA3791">
              <w:rPr>
                <w:rFonts w:ascii="Times New Roman"/>
                <w:color w:val="1F497D"/>
                <w:spacing w:val="-6"/>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finding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w w:val="99"/>
                <w:sz w:val="20"/>
              </w:rPr>
              <w:t xml:space="preserve"> </w:t>
            </w:r>
            <w:r w:rsidRPr="00CA3791">
              <w:rPr>
                <w:rFonts w:ascii="Times New Roman"/>
                <w:color w:val="1F497D"/>
                <w:spacing w:val="57"/>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which</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closest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pacing w:val="-1"/>
                <w:sz w:val="20"/>
              </w:rPr>
              <w:t>weighted</w:t>
            </w:r>
            <w:r w:rsidRPr="00CA3791">
              <w:rPr>
                <w:rFonts w:ascii="Times New Roman"/>
                <w:color w:val="1F497D"/>
                <w:spacing w:val="-8"/>
                <w:sz w:val="20"/>
              </w:rPr>
              <w:t xml:space="preserve"> </w:t>
            </w:r>
            <w:r w:rsidRPr="00CA3791">
              <w:rPr>
                <w:rFonts w:ascii="Times New Roman"/>
                <w:color w:val="1F497D"/>
                <w:spacing w:val="-1"/>
                <w:sz w:val="20"/>
              </w:rPr>
              <w:t>average</w:t>
            </w:r>
            <w:r w:rsidRPr="00CA3791">
              <w:rPr>
                <w:rFonts w:ascii="Times New Roman"/>
                <w:color w:val="1F497D"/>
                <w:spacing w:val="-7"/>
                <w:sz w:val="20"/>
              </w:rPr>
              <w:t xml:space="preserve"> </w:t>
            </w:r>
            <w:r w:rsidRPr="00CA3791">
              <w:rPr>
                <w:rFonts w:ascii="Times New Roman"/>
                <w:color w:val="1F497D"/>
                <w:spacing w:val="-1"/>
                <w:sz w:val="20"/>
              </w:rPr>
              <w:t>yield.</w:t>
            </w:r>
          </w:p>
          <w:p w:rsidR="006474F3" w:rsidRDefault="006474F3" w:rsidP="00F36564">
            <w:pPr>
              <w:pStyle w:val="ListParagraph"/>
              <w:numPr>
                <w:ilvl w:val="0"/>
                <w:numId w:val="89"/>
              </w:numPr>
              <w:tabs>
                <w:tab w:val="left" w:pos="383"/>
              </w:tabs>
              <w:ind w:right="63"/>
              <w:rPr>
                <w:rFonts w:ascii="Times New Roman" w:eastAsia="Times New Roman" w:hAnsi="Times New Roman"/>
                <w:sz w:val="20"/>
                <w:szCs w:val="20"/>
              </w:rPr>
            </w:pP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establish</w:t>
            </w:r>
            <w:r w:rsidRPr="00CA3791">
              <w:rPr>
                <w:rFonts w:ascii="Times New Roman"/>
                <w:color w:val="1F497D"/>
                <w:spacing w:val="-5"/>
                <w:sz w:val="20"/>
              </w:rPr>
              <w:t xml:space="preserve"> </w:t>
            </w:r>
            <w:r w:rsidRPr="00CA3791">
              <w:rPr>
                <w:rFonts w:ascii="Times New Roman"/>
                <w:color w:val="1F497D"/>
                <w:spacing w:val="1"/>
                <w:sz w:val="20"/>
              </w:rPr>
              <w:t>an</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2"/>
                <w:sz w:val="20"/>
              </w:rPr>
              <w:t>yield</w:t>
            </w:r>
            <w:r w:rsidRPr="00CA3791">
              <w:rPr>
                <w:rFonts w:ascii="Times New Roman"/>
                <w:color w:val="1F497D"/>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series</w:t>
            </w:r>
            <w:r w:rsidRPr="00CA3791">
              <w:rPr>
                <w:rFonts w:ascii="Times New Roman"/>
                <w:color w:val="1F497D"/>
                <w:spacing w:val="-5"/>
                <w:sz w:val="20"/>
              </w:rPr>
              <w:t xml:space="preserve"> </w:t>
            </w:r>
            <w:r w:rsidRPr="00CA3791">
              <w:rPr>
                <w:rFonts w:ascii="Times New Roman"/>
                <w:color w:val="1F497D"/>
                <w:spacing w:val="-1"/>
                <w:sz w:val="20"/>
              </w:rPr>
              <w:t>complex</w:t>
            </w:r>
            <w:r w:rsidRPr="00CA3791">
              <w:rPr>
                <w:rFonts w:ascii="Times New Roman"/>
                <w:color w:val="1F497D"/>
                <w:spacing w:val="-3"/>
                <w:sz w:val="20"/>
              </w:rPr>
              <w:t xml:space="preserve"> </w:t>
            </w:r>
            <w:r w:rsidRPr="00CA3791">
              <w:rPr>
                <w:rFonts w:ascii="Times New Roman"/>
                <w:color w:val="1F497D"/>
                <w:spacing w:val="-1"/>
                <w:sz w:val="20"/>
              </w:rPr>
              <w:t xml:space="preserve">use </w:t>
            </w:r>
            <w:r w:rsidRPr="00CA3791">
              <w:rPr>
                <w:rFonts w:ascii="Times New Roman"/>
                <w:color w:val="1F497D"/>
                <w:sz w:val="20"/>
              </w:rPr>
              <w:t>a</w:t>
            </w:r>
            <w:r w:rsidRPr="00CA3791">
              <w:rPr>
                <w:rFonts w:ascii="Times New Roman"/>
                <w:color w:val="1F497D"/>
                <w:spacing w:val="63"/>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3"/>
                <w:sz w:val="20"/>
              </w:rPr>
              <w:t xml:space="preserve"> </w:t>
            </w:r>
            <w:r w:rsidRPr="00CA3791">
              <w:rPr>
                <w:rFonts w:ascii="Times New Roman"/>
                <w:color w:val="1F497D"/>
                <w:spacing w:val="-1"/>
                <w:sz w:val="20"/>
              </w:rPr>
              <w:t>formula</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5"/>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percentages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53"/>
                <w:w w:val="99"/>
                <w:sz w:val="20"/>
              </w:rPr>
              <w:t xml:space="preserve"> </w:t>
            </w:r>
            <w:r w:rsidRPr="00CA3791">
              <w:rPr>
                <w:rFonts w:ascii="Times New Roman"/>
                <w:color w:val="1F497D"/>
                <w:spacing w:val="-1"/>
                <w:sz w:val="20"/>
              </w:rPr>
              <w:t>complex</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county</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survey</w:t>
            </w:r>
            <w:r w:rsidRPr="00CA3791">
              <w:rPr>
                <w:rFonts w:ascii="Times New Roman"/>
                <w:color w:val="1F497D"/>
                <w:spacing w:val="-9"/>
                <w:sz w:val="20"/>
              </w:rPr>
              <w:t xml:space="preserve"> </w:t>
            </w:r>
            <w:r w:rsidRPr="00CA3791">
              <w:rPr>
                <w:rFonts w:ascii="Times New Roman"/>
                <w:color w:val="1F497D"/>
                <w:spacing w:val="1"/>
                <w:sz w:val="20"/>
              </w:rPr>
              <w:t>OR</w:t>
            </w:r>
            <w:r w:rsidRPr="00CA3791">
              <w:rPr>
                <w:rFonts w:ascii="Times New Roman"/>
                <w:color w:val="1F497D"/>
                <w:spacing w:val="-3"/>
                <w:sz w:val="20"/>
              </w:rPr>
              <w:t xml:space="preserve"> </w:t>
            </w:r>
            <w:r w:rsidRPr="00CA3791">
              <w:rPr>
                <w:rFonts w:ascii="Times New Roman"/>
                <w:color w:val="1F497D"/>
                <w:spacing w:val="-1"/>
                <w:sz w:val="20"/>
              </w:rPr>
              <w:t>with</w:t>
            </w:r>
            <w:r w:rsidRPr="00CA3791">
              <w:rPr>
                <w:rFonts w:ascii="Times New Roman"/>
                <w:color w:val="1F497D"/>
                <w:spacing w:val="-6"/>
                <w:sz w:val="20"/>
              </w:rPr>
              <w:t xml:space="preserve"> </w:t>
            </w:r>
            <w:r w:rsidRPr="00CA3791">
              <w:rPr>
                <w:rFonts w:ascii="Times New Roman"/>
                <w:color w:val="1F497D"/>
                <w:spacing w:val="-1"/>
                <w:sz w:val="20"/>
              </w:rPr>
              <w:t>percentages</w:t>
            </w:r>
            <w:r w:rsidRPr="00CA3791">
              <w:rPr>
                <w:rFonts w:ascii="Times New Roman"/>
                <w:color w:val="1F497D"/>
                <w:spacing w:val="59"/>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60%-40%</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6"/>
                <w:sz w:val="20"/>
              </w:rPr>
              <w:t xml:space="preserve"> </w:t>
            </w:r>
            <w:r w:rsidRPr="00CA3791">
              <w:rPr>
                <w:rFonts w:ascii="Times New Roman"/>
                <w:color w:val="1F497D"/>
                <w:spacing w:val="-1"/>
                <w:sz w:val="20"/>
              </w:rPr>
              <w:t>two</w:t>
            </w:r>
            <w:r w:rsidRPr="00CA3791">
              <w:rPr>
                <w:rFonts w:ascii="Times New Roman"/>
                <w:color w:val="1F497D"/>
                <w:spacing w:val="-4"/>
                <w:sz w:val="20"/>
              </w:rPr>
              <w:t xml:space="preserve"> </w:t>
            </w:r>
            <w:r w:rsidRPr="00CA3791">
              <w:rPr>
                <w:rFonts w:ascii="Times New Roman"/>
                <w:color w:val="1F497D"/>
                <w:spacing w:val="-1"/>
                <w:sz w:val="20"/>
              </w:rPr>
              <w:t>named</w:t>
            </w:r>
            <w:r w:rsidRPr="00CA3791">
              <w:rPr>
                <w:rFonts w:ascii="Times New Roman"/>
                <w:color w:val="1F497D"/>
                <w:spacing w:val="-5"/>
                <w:sz w:val="20"/>
              </w:rPr>
              <w:t xml:space="preserve"> </w:t>
            </w:r>
            <w:r w:rsidRPr="00CA3791">
              <w:rPr>
                <w:rFonts w:ascii="Times New Roman"/>
                <w:color w:val="1F497D"/>
                <w:spacing w:val="-1"/>
                <w:sz w:val="20"/>
              </w:rPr>
              <w:t>soils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z w:val="20"/>
              </w:rPr>
              <w:t>50%-30%-</w:t>
            </w:r>
            <w:r w:rsidRPr="00CA3791">
              <w:rPr>
                <w:rFonts w:ascii="Times New Roman"/>
                <w:color w:val="1F497D"/>
                <w:spacing w:val="51"/>
                <w:w w:val="99"/>
                <w:sz w:val="20"/>
              </w:rPr>
              <w:t xml:space="preserve"> </w:t>
            </w:r>
            <w:r w:rsidRPr="00CA3791">
              <w:rPr>
                <w:rFonts w:ascii="Times New Roman"/>
                <w:color w:val="1F497D"/>
                <w:sz w:val="20"/>
              </w:rPr>
              <w:t>20%</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5"/>
                <w:sz w:val="20"/>
              </w:rPr>
              <w:t xml:space="preserve"> </w:t>
            </w:r>
            <w:r w:rsidRPr="00CA3791">
              <w:rPr>
                <w:rFonts w:ascii="Times New Roman"/>
                <w:color w:val="1F497D"/>
                <w:sz w:val="20"/>
              </w:rPr>
              <w:t>three</w:t>
            </w:r>
            <w:r w:rsidRPr="00CA3791">
              <w:rPr>
                <w:rFonts w:ascii="Times New Roman"/>
                <w:color w:val="1F497D"/>
                <w:spacing w:val="-5"/>
                <w:sz w:val="20"/>
              </w:rPr>
              <w:t xml:space="preserve"> </w:t>
            </w:r>
            <w:r w:rsidRPr="00CA3791">
              <w:rPr>
                <w:rFonts w:ascii="Times New Roman"/>
                <w:color w:val="1F497D"/>
                <w:spacing w:val="-1"/>
                <w:sz w:val="20"/>
              </w:rPr>
              <w:t>named</w:t>
            </w:r>
            <w:r w:rsidRPr="00CA3791">
              <w:rPr>
                <w:rFonts w:ascii="Times New Roman"/>
                <w:color w:val="1F497D"/>
                <w:spacing w:val="-4"/>
                <w:sz w:val="20"/>
              </w:rPr>
              <w:t xml:space="preserve"> </w:t>
            </w:r>
            <w:r w:rsidRPr="00CA3791">
              <w:rPr>
                <w:rFonts w:ascii="Times New Roman"/>
                <w:color w:val="1F497D"/>
                <w:sz w:val="20"/>
              </w:rPr>
              <w:t>soils.</w:t>
            </w:r>
            <w:r w:rsidRPr="00CA3791">
              <w:rPr>
                <w:rFonts w:ascii="Times New Roman"/>
                <w:color w:val="1F497D"/>
                <w:spacing w:val="-4"/>
                <w:sz w:val="20"/>
              </w:rPr>
              <w:t xml:space="preserve"> </w:t>
            </w:r>
            <w:r w:rsidRPr="00CA3791">
              <w:rPr>
                <w:rFonts w:ascii="Times New Roman"/>
                <w:color w:val="1F497D"/>
                <w:sz w:val="20"/>
              </w:rPr>
              <w:t>In</w:t>
            </w:r>
            <w:r w:rsidRPr="00CA3791">
              <w:rPr>
                <w:rFonts w:ascii="Times New Roman"/>
                <w:color w:val="1F497D"/>
                <w:spacing w:val="-6"/>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6"/>
                <w:w w:val="99"/>
                <w:sz w:val="20"/>
              </w:rPr>
              <w:t xml:space="preserve"> </w:t>
            </w:r>
            <w:r w:rsidRPr="00CA3791">
              <w:rPr>
                <w:rFonts w:ascii="Times New Roman"/>
                <w:color w:val="1F497D"/>
                <w:spacing w:val="-1"/>
                <w:sz w:val="20"/>
              </w:rPr>
              <w:t>percentages</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descending</w:t>
            </w:r>
            <w:r w:rsidRPr="00CA3791">
              <w:rPr>
                <w:rFonts w:ascii="Times New Roman"/>
                <w:color w:val="1F497D"/>
                <w:spacing w:val="-5"/>
                <w:sz w:val="20"/>
              </w:rPr>
              <w:t xml:space="preserve"> </w:t>
            </w:r>
            <w:r w:rsidRPr="00CA3791">
              <w:rPr>
                <w:rFonts w:ascii="Times New Roman"/>
                <w:color w:val="1F497D"/>
                <w:sz w:val="20"/>
              </w:rPr>
              <w:t>order</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same</w:t>
            </w:r>
            <w:r w:rsidRPr="00CA3791">
              <w:rPr>
                <w:rFonts w:ascii="Times New Roman"/>
                <w:color w:val="1F497D"/>
                <w:spacing w:val="-2"/>
                <w:sz w:val="20"/>
              </w:rPr>
              <w:t xml:space="preserve"> </w:t>
            </w:r>
            <w:r w:rsidRPr="00CA3791">
              <w:rPr>
                <w:rFonts w:ascii="Times New Roman"/>
                <w:color w:val="1F497D"/>
                <w:sz w:val="20"/>
              </w:rPr>
              <w:t>order</w:t>
            </w:r>
            <w:r w:rsidRPr="00CA3791">
              <w:rPr>
                <w:rFonts w:ascii="Times New Roman"/>
                <w:color w:val="1F497D"/>
                <w:spacing w:val="61"/>
                <w:w w:val="99"/>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soils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denoted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 complex</w:t>
            </w:r>
            <w:r w:rsidRPr="00CA3791">
              <w:rPr>
                <w:rFonts w:ascii="Times New Roman"/>
                <w:color w:val="1F497D"/>
                <w:spacing w:val="-5"/>
                <w:sz w:val="20"/>
              </w:rPr>
              <w:t xml:space="preserve"> </w:t>
            </w:r>
            <w:r w:rsidRPr="00CA3791">
              <w:rPr>
                <w:rFonts w:ascii="Times New Roman"/>
                <w:color w:val="1F497D"/>
                <w:spacing w:val="-1"/>
                <w:sz w:val="20"/>
              </w:rPr>
              <w:t>name.</w:t>
            </w:r>
          </w:p>
          <w:p w:rsidR="006474F3" w:rsidRDefault="006474F3" w:rsidP="00F36564">
            <w:pPr>
              <w:pStyle w:val="ListParagraph"/>
              <w:numPr>
                <w:ilvl w:val="0"/>
                <w:numId w:val="89"/>
              </w:numPr>
              <w:tabs>
                <w:tab w:val="left" w:pos="383"/>
              </w:tabs>
              <w:ind w:right="151"/>
              <w:rPr>
                <w:rFonts w:ascii="Times New Roman" w:eastAsia="Times New Roman" w:hAnsi="Times New Roman"/>
                <w:sz w:val="20"/>
                <w:szCs w:val="20"/>
              </w:rPr>
            </w:pPr>
            <w:r w:rsidRPr="00CA3791">
              <w:rPr>
                <w:rFonts w:ascii="Times New Roman"/>
                <w:color w:val="1F497D"/>
                <w:spacing w:val="-1"/>
                <w:sz w:val="20"/>
              </w:rPr>
              <w:t>Once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1"/>
                <w:sz w:val="20"/>
              </w:rPr>
              <w:t xml:space="preserve"> </w:t>
            </w:r>
            <w:r w:rsidRPr="00CA3791">
              <w:rPr>
                <w:rFonts w:ascii="Times New Roman"/>
                <w:color w:val="1F497D"/>
                <w:spacing w:val="-2"/>
                <w:sz w:val="20"/>
              </w:rPr>
              <w:t>yield</w:t>
            </w:r>
            <w:r w:rsidRPr="00CA3791">
              <w:rPr>
                <w:rFonts w:ascii="Times New Roman"/>
                <w:color w:val="1F497D"/>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reduction</w:t>
            </w:r>
            <w:r w:rsidRPr="00CA3791">
              <w:rPr>
                <w:rFonts w:ascii="Times New Roman"/>
                <w:color w:val="1F497D"/>
                <w:spacing w:val="53"/>
                <w:w w:val="99"/>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pacing w:val="-1"/>
                <w:sz w:val="20"/>
              </w:rPr>
              <w:t>need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6"/>
                <w:sz w:val="20"/>
              </w:rPr>
              <w:t xml:space="preserve"> </w:t>
            </w:r>
            <w:r w:rsidRPr="00CA3791">
              <w:rPr>
                <w:rFonts w:ascii="Times New Roman"/>
                <w:color w:val="1F497D"/>
                <w:spacing w:val="-1"/>
                <w:sz w:val="20"/>
              </w:rPr>
              <w:t>certain</w:t>
            </w:r>
            <w:r w:rsidRPr="00CA3791">
              <w:rPr>
                <w:rFonts w:ascii="Times New Roman"/>
                <w:color w:val="1F497D"/>
                <w:spacing w:val="-5"/>
                <w:sz w:val="20"/>
              </w:rPr>
              <w:t xml:space="preserve"> </w:t>
            </w:r>
            <w:r w:rsidRPr="00CA3791">
              <w:rPr>
                <w:rFonts w:ascii="Times New Roman"/>
                <w:color w:val="1F497D"/>
                <w:spacing w:val="-1"/>
                <w:sz w:val="20"/>
              </w:rPr>
              <w:t>conditions</w:t>
            </w:r>
            <w:r w:rsidRPr="00CA3791">
              <w:rPr>
                <w:rFonts w:ascii="Times New Roman"/>
                <w:color w:val="1F497D"/>
                <w:spacing w:val="-5"/>
                <w:sz w:val="20"/>
              </w:rPr>
              <w:t xml:space="preserve"> </w:t>
            </w:r>
            <w:r w:rsidRPr="00CA3791">
              <w:rPr>
                <w:rFonts w:ascii="Times New Roman"/>
                <w:color w:val="1F497D"/>
                <w:spacing w:val="-1"/>
                <w:sz w:val="20"/>
              </w:rPr>
              <w:t>exist</w:t>
            </w:r>
            <w:r w:rsidRPr="00CA3791">
              <w:rPr>
                <w:rFonts w:ascii="Times New Roman"/>
                <w:color w:val="1F497D"/>
                <w:spacing w:val="-3"/>
                <w:sz w:val="20"/>
              </w:rPr>
              <w:t xml:space="preserve"> </w:t>
            </w:r>
            <w:r w:rsidRPr="00CA3791">
              <w:rPr>
                <w:rFonts w:ascii="Times New Roman"/>
                <w:color w:val="1F497D"/>
                <w:spacing w:val="-1"/>
                <w:sz w:val="20"/>
              </w:rPr>
              <w:t>within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soil</w:t>
            </w:r>
            <w:r w:rsidRPr="00CA3791">
              <w:rPr>
                <w:rFonts w:ascii="Times New Roman"/>
                <w:color w:val="1F497D"/>
                <w:spacing w:val="58"/>
                <w:w w:val="99"/>
                <w:sz w:val="20"/>
              </w:rPr>
              <w:t xml:space="preserve"> </w:t>
            </w:r>
            <w:r w:rsidRPr="00CA3791">
              <w:rPr>
                <w:rFonts w:ascii="Times New Roman"/>
                <w:color w:val="1F497D"/>
                <w:spacing w:val="-1"/>
                <w:sz w:val="20"/>
              </w:rPr>
              <w:t>profile</w:t>
            </w:r>
            <w:r w:rsidRPr="00CA3791">
              <w:rPr>
                <w:rFonts w:ascii="Times New Roman"/>
                <w:color w:val="1F497D"/>
                <w:spacing w:val="-6"/>
                <w:sz w:val="20"/>
              </w:rPr>
              <w:t xml:space="preserve"> </w:t>
            </w:r>
            <w:r w:rsidRPr="00CA3791">
              <w:rPr>
                <w:rFonts w:ascii="Times New Roman"/>
                <w:color w:val="1F497D"/>
                <w:spacing w:val="-1"/>
                <w:sz w:val="20"/>
              </w:rPr>
              <w:t>such</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eroded</w:t>
            </w:r>
            <w:r w:rsidRPr="00CA3791">
              <w:rPr>
                <w:rFonts w:ascii="Times New Roman"/>
                <w:color w:val="1F497D"/>
                <w:spacing w:val="-4"/>
                <w:sz w:val="20"/>
              </w:rPr>
              <w:t xml:space="preserve"> </w:t>
            </w:r>
            <w:r w:rsidRPr="00CA3791">
              <w:rPr>
                <w:rFonts w:ascii="Times New Roman"/>
                <w:color w:val="1F497D"/>
                <w:spacing w:val="-1"/>
                <w:sz w:val="20"/>
              </w:rPr>
              <w:t>topsoil,</w:t>
            </w:r>
            <w:r w:rsidRPr="00CA3791">
              <w:rPr>
                <w:rFonts w:ascii="Times New Roman"/>
                <w:color w:val="1F497D"/>
                <w:spacing w:val="-7"/>
                <w:sz w:val="20"/>
              </w:rPr>
              <w:t xml:space="preserve"> </w:t>
            </w:r>
            <w:r w:rsidRPr="00CA3791">
              <w:rPr>
                <w:rFonts w:ascii="Times New Roman"/>
                <w:color w:val="1F497D"/>
                <w:sz w:val="20"/>
              </w:rPr>
              <w:t>slope,</w:t>
            </w:r>
            <w:r w:rsidRPr="00CA3791">
              <w:rPr>
                <w:rFonts w:ascii="Times New Roman"/>
                <w:color w:val="1F497D"/>
                <w:spacing w:val="-4"/>
                <w:sz w:val="20"/>
              </w:rPr>
              <w:t xml:space="preserve"> </w:t>
            </w:r>
            <w:r w:rsidRPr="00CA3791">
              <w:rPr>
                <w:rFonts w:ascii="Times New Roman"/>
                <w:color w:val="1F497D"/>
                <w:sz w:val="20"/>
              </w:rPr>
              <w:t>coarse</w:t>
            </w:r>
            <w:r w:rsidRPr="00CA3791">
              <w:rPr>
                <w:rFonts w:ascii="Times New Roman"/>
                <w:color w:val="1F497D"/>
                <w:spacing w:val="-5"/>
                <w:sz w:val="20"/>
              </w:rPr>
              <w:t xml:space="preserve"> </w:t>
            </w:r>
            <w:r w:rsidRPr="00CA3791">
              <w:rPr>
                <w:rFonts w:ascii="Times New Roman"/>
                <w:color w:val="1F497D"/>
                <w:spacing w:val="-1"/>
                <w:sz w:val="20"/>
              </w:rPr>
              <w:t>fragments</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z w:val="20"/>
              </w:rPr>
              <w:t>rock</w:t>
            </w:r>
            <w:r w:rsidRPr="00CA3791">
              <w:rPr>
                <w:rFonts w:ascii="Times New Roman"/>
                <w:color w:val="1F497D"/>
                <w:spacing w:val="43"/>
                <w:w w:val="99"/>
                <w:sz w:val="20"/>
              </w:rPr>
              <w:t xml:space="preserve"> </w:t>
            </w:r>
            <w:r w:rsidRPr="00CA3791">
              <w:rPr>
                <w:rFonts w:ascii="Times New Roman"/>
                <w:color w:val="1F497D"/>
                <w:spacing w:val="-1"/>
                <w:sz w:val="20"/>
              </w:rPr>
              <w:t>outcrops.</w:t>
            </w:r>
          </w:p>
        </w:tc>
      </w:tr>
      <w:tr w:rsidR="006474F3" w:rsidRPr="00CA3791" w:rsidTr="00602A15">
        <w:tc>
          <w:tcPr>
            <w:tcW w:w="1524"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0"/>
                <w:szCs w:val="20"/>
              </w:rPr>
            </w:pPr>
            <w:r w:rsidRPr="00CA3791">
              <w:rPr>
                <w:rFonts w:ascii="Times New Roman"/>
                <w:sz w:val="20"/>
              </w:rPr>
              <w:t>West</w:t>
            </w:r>
            <w:r w:rsidRPr="00CA3791">
              <w:rPr>
                <w:rFonts w:ascii="Times New Roman"/>
                <w:spacing w:val="-11"/>
                <w:sz w:val="20"/>
              </w:rPr>
              <w:t xml:space="preserve"> </w:t>
            </w:r>
            <w:r w:rsidRPr="00CA3791">
              <w:rPr>
                <w:rFonts w:ascii="Times New Roman"/>
                <w:spacing w:val="-1"/>
                <w:sz w:val="20"/>
              </w:rPr>
              <w:t>Virginia</w:t>
            </w:r>
          </w:p>
        </w:tc>
        <w:tc>
          <w:tcPr>
            <w:tcW w:w="5616" w:type="dxa"/>
            <w:tcBorders>
              <w:top w:val="single" w:sz="5" w:space="0" w:color="000000"/>
              <w:left w:val="single" w:sz="5" w:space="0" w:color="000000"/>
              <w:bottom w:val="nil"/>
              <w:right w:val="single" w:sz="5" w:space="0" w:color="000000"/>
            </w:tcBorders>
          </w:tcPr>
          <w:p w:rsidR="006474F3" w:rsidRDefault="006474F3">
            <w:pPr>
              <w:pStyle w:val="TableParagraph"/>
              <w:ind w:left="23" w:right="111"/>
              <w:rPr>
                <w:rFonts w:ascii="Times New Roman" w:eastAsia="Times New Roman" w:hAnsi="Times New Roman"/>
                <w:sz w:val="20"/>
                <w:szCs w:val="20"/>
              </w:rPr>
            </w:pPr>
            <w:r w:rsidRPr="00CA3791">
              <w:rPr>
                <w:rFonts w:ascii="Times New Roman"/>
                <w:spacing w:val="-1"/>
                <w:sz w:val="20"/>
              </w:rPr>
              <w:t>Nutrient</w:t>
            </w:r>
            <w:r w:rsidRPr="00CA3791">
              <w:rPr>
                <w:rFonts w:ascii="Times New Roman"/>
                <w:spacing w:val="-7"/>
                <w:sz w:val="20"/>
              </w:rPr>
              <w:t xml:space="preserve"> </w:t>
            </w:r>
            <w:r w:rsidRPr="00CA3791">
              <w:rPr>
                <w:rFonts w:ascii="Times New Roman"/>
                <w:spacing w:val="-1"/>
                <w:sz w:val="20"/>
              </w:rPr>
              <w:t>recommendations</w:t>
            </w:r>
            <w:r w:rsidRPr="00CA3791">
              <w:rPr>
                <w:rFonts w:ascii="Times New Roman"/>
                <w:spacing w:val="-7"/>
                <w:sz w:val="20"/>
              </w:rPr>
              <w:t xml:space="preserve"> </w:t>
            </w:r>
            <w:r w:rsidRPr="00CA3791">
              <w:rPr>
                <w:rFonts w:ascii="Times New Roman"/>
                <w:sz w:val="20"/>
              </w:rPr>
              <w:t>come</w:t>
            </w:r>
            <w:r w:rsidRPr="00CA3791">
              <w:rPr>
                <w:rFonts w:ascii="Times New Roman"/>
                <w:spacing w:val="-6"/>
                <w:sz w:val="20"/>
              </w:rPr>
              <w:t xml:space="preserve"> </w:t>
            </w:r>
            <w:r w:rsidRPr="00CA3791">
              <w:rPr>
                <w:rFonts w:ascii="Times New Roman"/>
                <w:sz w:val="20"/>
              </w:rPr>
              <w:t>from</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2005</w:t>
            </w:r>
            <w:r w:rsidRPr="00CA3791">
              <w:rPr>
                <w:rFonts w:ascii="Times New Roman"/>
                <w:spacing w:val="-5"/>
                <w:sz w:val="20"/>
              </w:rPr>
              <w:t xml:space="preserve"> </w:t>
            </w:r>
            <w:r w:rsidRPr="00CA3791">
              <w:rPr>
                <w:rFonts w:ascii="Times New Roman"/>
                <w:sz w:val="20"/>
              </w:rPr>
              <w:t>VA</w:t>
            </w:r>
            <w:r w:rsidRPr="00CA3791">
              <w:rPr>
                <w:rFonts w:ascii="Times New Roman"/>
                <w:spacing w:val="-8"/>
                <w:sz w:val="20"/>
              </w:rPr>
              <w:t xml:space="preserve"> </w:t>
            </w:r>
            <w:r w:rsidRPr="00CA3791">
              <w:rPr>
                <w:rFonts w:ascii="Times New Roman"/>
                <w:sz w:val="20"/>
              </w:rPr>
              <w:t>standards,</w:t>
            </w:r>
            <w:r w:rsidRPr="00CA3791">
              <w:rPr>
                <w:rFonts w:ascii="Times New Roman"/>
                <w:spacing w:val="-5"/>
                <w:sz w:val="20"/>
              </w:rPr>
              <w:t xml:space="preserve"> </w:t>
            </w:r>
            <w:r w:rsidRPr="00CA3791">
              <w:rPr>
                <w:rFonts w:ascii="Times New Roman"/>
                <w:spacing w:val="-2"/>
                <w:sz w:val="20"/>
              </w:rPr>
              <w:t>the</w:t>
            </w:r>
            <w:r w:rsidRPr="00CA3791">
              <w:rPr>
                <w:rFonts w:ascii="Times New Roman"/>
                <w:spacing w:val="47"/>
                <w:w w:val="99"/>
                <w:sz w:val="20"/>
              </w:rPr>
              <w:t xml:space="preserve"> </w:t>
            </w:r>
            <w:r w:rsidRPr="00CA3791">
              <w:rPr>
                <w:rFonts w:ascii="Times New Roman"/>
                <w:sz w:val="20"/>
              </w:rPr>
              <w:t>PSU</w:t>
            </w:r>
            <w:r w:rsidRPr="00CA3791">
              <w:rPr>
                <w:rFonts w:ascii="Times New Roman"/>
                <w:spacing w:val="-5"/>
                <w:sz w:val="20"/>
              </w:rPr>
              <w:t xml:space="preserve"> </w:t>
            </w:r>
            <w:r w:rsidRPr="00CA3791">
              <w:rPr>
                <w:rFonts w:ascii="Times New Roman"/>
                <w:spacing w:val="-1"/>
                <w:sz w:val="20"/>
              </w:rPr>
              <w:t>agronomy</w:t>
            </w:r>
            <w:r w:rsidRPr="00CA3791">
              <w:rPr>
                <w:rFonts w:ascii="Times New Roman"/>
                <w:spacing w:val="-6"/>
                <w:sz w:val="20"/>
              </w:rPr>
              <w:t xml:space="preserve"> </w:t>
            </w:r>
            <w:r w:rsidRPr="00CA3791">
              <w:rPr>
                <w:rFonts w:ascii="Times New Roman"/>
                <w:spacing w:val="-1"/>
                <w:sz w:val="20"/>
              </w:rPr>
              <w:t>guide,</w:t>
            </w:r>
            <w:r w:rsidRPr="00CA3791">
              <w:rPr>
                <w:rFonts w:ascii="Times New Roman"/>
                <w:spacing w:val="-4"/>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from</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states</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4"/>
                <w:sz w:val="20"/>
              </w:rPr>
              <w:t xml:space="preserve"> </w:t>
            </w:r>
            <w:r w:rsidRPr="00CA3791">
              <w:rPr>
                <w:rFonts w:ascii="Times New Roman"/>
                <w:spacing w:val="-1"/>
                <w:sz w:val="20"/>
              </w:rPr>
              <w:t>Grant</w:t>
            </w:r>
            <w:r w:rsidRPr="00CA3791">
              <w:rPr>
                <w:rFonts w:ascii="Times New Roman"/>
                <w:spacing w:val="-5"/>
                <w:sz w:val="20"/>
              </w:rPr>
              <w:t xml:space="preserve"> </w:t>
            </w:r>
            <w:r w:rsidRPr="00CA3791">
              <w:rPr>
                <w:rFonts w:ascii="Times New Roman"/>
                <w:sz w:val="20"/>
              </w:rPr>
              <w:t>Institute.</w:t>
            </w:r>
          </w:p>
          <w:p w:rsidR="006474F3" w:rsidRDefault="006474F3">
            <w:pPr>
              <w:pStyle w:val="TableParagraph"/>
              <w:spacing w:before="79"/>
              <w:ind w:left="23" w:right="111"/>
              <w:rPr>
                <w:rFonts w:ascii="Times New Roman" w:eastAsia="Times New Roman" w:hAnsi="Times New Roman"/>
                <w:sz w:val="20"/>
                <w:szCs w:val="20"/>
              </w:rPr>
            </w:pPr>
            <w:r w:rsidRPr="00CA3791">
              <w:rPr>
                <w:rFonts w:ascii="Times New Roman"/>
                <w:color w:val="1F497D"/>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Protection,</w:t>
            </w:r>
            <w:r w:rsidRPr="00CA3791">
              <w:rPr>
                <w:rFonts w:ascii="Times New Roman"/>
                <w:color w:val="1F497D"/>
                <w:spacing w:val="63"/>
                <w:w w:val="99"/>
                <w:sz w:val="20"/>
              </w:rPr>
              <w:t xml:space="preserve"> </w:t>
            </w:r>
            <w:r w:rsidRPr="00CA3791">
              <w:rPr>
                <w:rFonts w:ascii="Times New Roman"/>
                <w:color w:val="1F497D"/>
                <w:sz w:val="20"/>
              </w:rPr>
              <w:t>Water</w:t>
            </w:r>
            <w:r w:rsidRPr="00CA3791">
              <w:rPr>
                <w:rFonts w:ascii="Times New Roman"/>
                <w:color w:val="1F497D"/>
                <w:spacing w:val="-13"/>
                <w:sz w:val="20"/>
              </w:rPr>
              <w:t xml:space="preserve"> </w:t>
            </w:r>
            <w:r w:rsidRPr="00CA3791">
              <w:rPr>
                <w:rFonts w:ascii="Times New Roman"/>
                <w:color w:val="1F497D"/>
                <w:spacing w:val="-1"/>
                <w:sz w:val="20"/>
              </w:rPr>
              <w:t>Resources</w:t>
            </w:r>
          </w:p>
        </w:tc>
        <w:tc>
          <w:tcPr>
            <w:tcW w:w="5878" w:type="dxa"/>
            <w:tcBorders>
              <w:top w:val="single" w:sz="5" w:space="0" w:color="000000"/>
              <w:left w:val="single" w:sz="5" w:space="0" w:color="000000"/>
              <w:bottom w:val="nil"/>
              <w:right w:val="single" w:sz="5" w:space="0" w:color="000000"/>
            </w:tcBorders>
          </w:tcPr>
          <w:p w:rsidR="006474F3" w:rsidRDefault="006474F3">
            <w:pPr>
              <w:pStyle w:val="TableParagraph"/>
              <w:spacing w:line="239" w:lineRule="auto"/>
              <w:ind w:left="22" w:right="142"/>
              <w:rPr>
                <w:rFonts w:ascii="Times New Roman" w:eastAsia="Times New Roman" w:hAnsi="Times New Roman"/>
                <w:sz w:val="20"/>
                <w:szCs w:val="20"/>
              </w:rPr>
            </w:pP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goals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come </w:t>
            </w:r>
            <w:r>
              <w:rPr>
                <w:rFonts w:ascii="Times New Roman" w:eastAsia="Times New Roman" w:hAnsi="Times New Roman"/>
                <w:sz w:val="20"/>
                <w:szCs w:val="20"/>
              </w:rPr>
              <w:t>from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farmer </w:t>
            </w:r>
            <w:r>
              <w:rPr>
                <w:rFonts w:ascii="Times New Roman" w:eastAsia="Times New Roman" w:hAnsi="Times New Roman"/>
                <w:sz w:val="20"/>
                <w:szCs w:val="20"/>
              </w:rPr>
              <w:t>records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top</w:t>
            </w:r>
            <w:r>
              <w:rPr>
                <w:rFonts w:ascii="Times New Roman" w:eastAsia="Times New Roman" w:hAnsi="Times New Roman"/>
                <w:spacing w:val="-3"/>
                <w:sz w:val="20"/>
                <w:szCs w:val="20"/>
              </w:rPr>
              <w:t xml:space="preserve"> </w:t>
            </w: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4"/>
                <w:sz w:val="20"/>
                <w:szCs w:val="20"/>
              </w:rPr>
              <w:t xml:space="preserve"> </w:t>
            </w:r>
            <w:r>
              <w:rPr>
                <w:rFonts w:ascii="Times New Roman" w:eastAsia="Times New Roman" w:hAnsi="Times New Roman"/>
                <w:sz w:val="20"/>
                <w:szCs w:val="20"/>
              </w:rPr>
              <w:t>5</w:t>
            </w:r>
            <w:r>
              <w:rPr>
                <w:rFonts w:ascii="Times New Roman" w:eastAsia="Times New Roman" w:hAnsi="Times New Roman"/>
                <w:spacing w:val="-1"/>
                <w:sz w:val="20"/>
                <w:szCs w:val="20"/>
              </w:rPr>
              <w:t xml:space="preserve"> years),</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surveys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5"/>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have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z w:val="20"/>
                <w:szCs w:val="20"/>
              </w:rPr>
              <w:t>2005</w:t>
            </w:r>
            <w:r>
              <w:rPr>
                <w:rFonts w:ascii="Times New Roman" w:eastAsia="Times New Roman" w:hAnsi="Times New Roman"/>
                <w:spacing w:val="-3"/>
                <w:sz w:val="20"/>
                <w:szCs w:val="20"/>
              </w:rPr>
              <w:t xml:space="preserve"> </w:t>
            </w:r>
            <w:r>
              <w:rPr>
                <w:rFonts w:ascii="Times New Roman" w:eastAsia="Times New Roman" w:hAnsi="Times New Roman"/>
                <w:sz w:val="20"/>
                <w:szCs w:val="20"/>
              </w:rPr>
              <w:t>VA</w:t>
            </w:r>
            <w:r>
              <w:rPr>
                <w:rFonts w:ascii="Times New Roman" w:eastAsia="Times New Roman" w:hAnsi="Times New Roman"/>
                <w:spacing w:val="-6"/>
                <w:sz w:val="20"/>
                <w:szCs w:val="20"/>
              </w:rPr>
              <w:t xml:space="preserve"> </w:t>
            </w:r>
            <w:r>
              <w:rPr>
                <w:rFonts w:ascii="Times New Roman" w:eastAsia="Times New Roman" w:hAnsi="Times New Roman"/>
                <w:sz w:val="20"/>
                <w:szCs w:val="20"/>
              </w:rPr>
              <w:t>standards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PSU</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agronomy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guide,</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states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Grant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Institute.</w:t>
            </w:r>
            <w:r>
              <w:rPr>
                <w:rFonts w:ascii="Times New Roman" w:eastAsia="Times New Roman" w:hAnsi="Times New Roman"/>
                <w:spacing w:val="-4"/>
                <w:sz w:val="20"/>
                <w:szCs w:val="20"/>
              </w:rPr>
              <w:t xml:space="preserve"> </w:t>
            </w:r>
            <w:r>
              <w:rPr>
                <w:rFonts w:ascii="Times New Roman" w:eastAsia="Times New Roman" w:hAnsi="Times New Roman"/>
                <w:sz w:val="20"/>
                <w:szCs w:val="20"/>
              </w:rPr>
              <w:t>Says</w:t>
            </w:r>
            <w:r>
              <w:rPr>
                <w:rFonts w:ascii="Times New Roman" w:eastAsia="Times New Roman" w:hAnsi="Times New Roman"/>
                <w:spacing w:val="-6"/>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generally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result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goals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3"/>
                <w:sz w:val="20"/>
                <w:szCs w:val="20"/>
              </w:rPr>
              <w:t xml:space="preserve"> </w:t>
            </w:r>
            <w:r>
              <w:rPr>
                <w:rFonts w:ascii="Times New Roman" w:eastAsia="Times New Roman" w:hAnsi="Times New Roman"/>
                <w:sz w:val="20"/>
                <w:szCs w:val="20"/>
              </w:rPr>
              <w:t>survey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figures</w:t>
            </w:r>
          </w:p>
        </w:tc>
      </w:tr>
      <w:tr w:rsidR="006474F3" w:rsidRPr="00CA3791" w:rsidTr="00602A15">
        <w:tc>
          <w:tcPr>
            <w:tcW w:w="1524" w:type="dxa"/>
            <w:vMerge/>
            <w:tcBorders>
              <w:left w:val="single" w:sz="5" w:space="0" w:color="000000"/>
              <w:right w:val="single" w:sz="5" w:space="0" w:color="000000"/>
            </w:tcBorders>
          </w:tcPr>
          <w:p w:rsidR="006474F3" w:rsidRPr="00CA3791" w:rsidRDefault="006474F3"/>
        </w:tc>
        <w:tc>
          <w:tcPr>
            <w:tcW w:w="5616" w:type="dxa"/>
            <w:vMerge w:val="restart"/>
            <w:tcBorders>
              <w:top w:val="nil"/>
              <w:left w:val="single" w:sz="5" w:space="0" w:color="000000"/>
              <w:right w:val="single" w:sz="5" w:space="0" w:color="000000"/>
            </w:tcBorders>
          </w:tcPr>
          <w:p w:rsidR="006474F3" w:rsidRDefault="006474F3">
            <w:pPr>
              <w:pStyle w:val="TableParagraph"/>
              <w:spacing w:before="96"/>
              <w:ind w:left="23" w:right="131"/>
              <w:rPr>
                <w:rFonts w:ascii="Times New Roman" w:eastAsia="Times New Roman" w:hAnsi="Times New Roman"/>
                <w:sz w:val="20"/>
                <w:szCs w:val="20"/>
              </w:rPr>
            </w:pPr>
            <w:r w:rsidRPr="00CA3791">
              <w:rPr>
                <w:rFonts w:ascii="Times New Roman"/>
                <w:color w:val="1F497D"/>
                <w:sz w:val="20"/>
              </w:rPr>
              <w:t>Both</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narrative</w:t>
            </w:r>
            <w:r w:rsidRPr="00CA3791">
              <w:rPr>
                <w:rFonts w:ascii="Times New Roman"/>
                <w:color w:val="1F497D"/>
                <w:spacing w:val="-5"/>
                <w:sz w:val="20"/>
              </w:rPr>
              <w:t xml:space="preserve"> </w:t>
            </w:r>
            <w:r w:rsidRPr="00CA3791">
              <w:rPr>
                <w:rFonts w:ascii="Times New Roman"/>
                <w:color w:val="1F497D"/>
                <w:sz w:val="20"/>
              </w:rPr>
              <w:t>approach</w:t>
            </w:r>
            <w:r w:rsidRPr="00CA3791">
              <w:rPr>
                <w:rFonts w:ascii="Times New Roman"/>
                <w:color w:val="1F497D"/>
                <w:spacing w:val="-5"/>
                <w:sz w:val="20"/>
              </w:rPr>
              <w:t xml:space="preserve"> </w:t>
            </w:r>
            <w:r w:rsidRPr="00CA3791">
              <w:rPr>
                <w:rFonts w:ascii="Times New Roman"/>
                <w:color w:val="1F497D"/>
                <w:spacing w:val="-1"/>
                <w:sz w:val="20"/>
              </w:rPr>
              <w:t>specify</w:t>
            </w:r>
            <w:r w:rsidRPr="00CA3791">
              <w:rPr>
                <w:rFonts w:ascii="Times New Roman"/>
                <w:color w:val="1F497D"/>
                <w:spacing w:val="-9"/>
                <w:sz w:val="20"/>
              </w:rPr>
              <w:t xml:space="preserve"> </w:t>
            </w:r>
            <w:r w:rsidRPr="00CA3791">
              <w:rPr>
                <w:rFonts w:ascii="Times New Roman"/>
                <w:color w:val="1F497D"/>
                <w:sz w:val="20"/>
              </w:rPr>
              <w:t>that</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factors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7"/>
                <w:w w:val="99"/>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terms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 xml:space="preserve">NMP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realistic yield</w:t>
            </w:r>
            <w:r w:rsidRPr="00CA3791">
              <w:rPr>
                <w:rFonts w:ascii="Times New Roman"/>
                <w:color w:val="1F497D"/>
                <w:spacing w:val="-3"/>
                <w:sz w:val="20"/>
              </w:rPr>
              <w:t xml:space="preserve"> </w:t>
            </w:r>
            <w:r w:rsidRPr="00CA3791">
              <w:rPr>
                <w:rFonts w:ascii="Times New Roman"/>
                <w:color w:val="1F497D"/>
                <w:spacing w:val="-1"/>
                <w:sz w:val="20"/>
              </w:rPr>
              <w:t>goal</w:t>
            </w:r>
            <w:r w:rsidRPr="00CA3791">
              <w:rPr>
                <w:rFonts w:ascii="Times New Roman"/>
                <w:color w:val="1F497D"/>
                <w:spacing w:val="-4"/>
                <w:sz w:val="20"/>
              </w:rPr>
              <w:t xml:space="preserve"> </w:t>
            </w:r>
            <w:r w:rsidRPr="00CA3791">
              <w:rPr>
                <w:rFonts w:ascii="Times New Roman"/>
                <w:color w:val="1F497D"/>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31"/>
                <w:w w:val="99"/>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pacing w:val="-1"/>
                <w:sz w:val="20"/>
              </w:rPr>
              <w:t>identified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from</w:t>
            </w:r>
            <w:r w:rsidRPr="00CA3791">
              <w:rPr>
                <w:rFonts w:ascii="Times New Roman"/>
                <w:color w:val="1F497D"/>
                <w:spacing w:val="53"/>
                <w:w w:val="99"/>
                <w:sz w:val="20"/>
              </w:rPr>
              <w:t xml:space="preserve"> </w:t>
            </w:r>
            <w:r w:rsidRPr="00CA3791">
              <w:rPr>
                <w:rFonts w:ascii="Times New Roman"/>
                <w:color w:val="1F497D"/>
                <w:spacing w:val="-1"/>
                <w:sz w:val="20"/>
              </w:rPr>
              <w:t>sources</w:t>
            </w:r>
            <w:r w:rsidRPr="00CA3791">
              <w:rPr>
                <w:rFonts w:ascii="Times New Roman"/>
                <w:color w:val="1F497D"/>
                <w:spacing w:val="-6"/>
                <w:sz w:val="20"/>
              </w:rPr>
              <w:t xml:space="preserve"> </w:t>
            </w:r>
            <w:r w:rsidRPr="00CA3791">
              <w:rPr>
                <w:rFonts w:ascii="Times New Roman"/>
                <w:color w:val="1F497D"/>
                <w:spacing w:val="-1"/>
                <w:sz w:val="20"/>
              </w:rPr>
              <w:t>specified</w:t>
            </w:r>
            <w:r w:rsidRPr="00CA3791">
              <w:rPr>
                <w:rFonts w:ascii="Times New Roman"/>
                <w:color w:val="1F497D"/>
                <w:spacing w:val="-3"/>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Director</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identified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9"/>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credits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all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2"/>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plant-available;</w:t>
            </w:r>
            <w:r w:rsidRPr="00CA3791">
              <w:rPr>
                <w:rFonts w:ascii="Times New Roman"/>
                <w:color w:val="1F497D"/>
                <w:spacing w:val="69"/>
                <w:w w:val="99"/>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accounting</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all</w:t>
            </w:r>
            <w:r w:rsidRPr="00CA3791">
              <w:rPr>
                <w:rFonts w:ascii="Times New Roman"/>
                <w:color w:val="1F497D"/>
                <w:spacing w:val="-5"/>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z w:val="20"/>
              </w:rPr>
              <w:t>additions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plant-available</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5"/>
                <w:sz w:val="20"/>
              </w:rPr>
              <w:t xml:space="preserve"> </w:t>
            </w:r>
            <w:r w:rsidRPr="00CA3791">
              <w:rPr>
                <w:rFonts w:ascii="Times New Roman"/>
                <w:color w:val="1F497D"/>
                <w:spacing w:val="-1"/>
                <w:sz w:val="20"/>
              </w:rPr>
              <w:t>to the</w:t>
            </w:r>
            <w:r w:rsidRPr="00CA3791">
              <w:rPr>
                <w:rFonts w:ascii="Times New Roman"/>
                <w:color w:val="1F497D"/>
                <w:spacing w:val="61"/>
                <w:w w:val="99"/>
                <w:sz w:val="20"/>
              </w:rPr>
              <w:t xml:space="preserve"> </w:t>
            </w:r>
            <w:r w:rsidRPr="00CA3791">
              <w:rPr>
                <w:rFonts w:ascii="Times New Roman"/>
                <w:color w:val="1F497D"/>
                <w:spacing w:val="-1"/>
                <w:sz w:val="20"/>
              </w:rPr>
              <w:t>field.</w:t>
            </w:r>
            <w:r w:rsidRPr="00CA3791">
              <w:rPr>
                <w:rFonts w:ascii="Times New Roman"/>
                <w:color w:val="1F497D"/>
                <w:spacing w:val="42"/>
                <w:sz w:val="20"/>
              </w:rPr>
              <w:t xml:space="preserve"> </w:t>
            </w:r>
            <w:r w:rsidRPr="00CA3791">
              <w:rPr>
                <w:rFonts w:ascii="Times New Roman"/>
                <w:color w:val="1F497D"/>
                <w:sz w:val="20"/>
              </w:rPr>
              <w:t>In</w:t>
            </w:r>
            <w:r w:rsidRPr="00CA3791">
              <w:rPr>
                <w:rFonts w:ascii="Times New Roman"/>
                <w:color w:val="1F497D"/>
                <w:spacing w:val="-5"/>
                <w:sz w:val="20"/>
              </w:rPr>
              <w:t xml:space="preserve"> </w:t>
            </w:r>
            <w:r w:rsidRPr="00CA3791">
              <w:rPr>
                <w:rFonts w:ascii="Times New Roman"/>
                <w:color w:val="1F497D"/>
                <w:spacing w:val="-1"/>
                <w:sz w:val="20"/>
              </w:rPr>
              <w:t>addition,</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terms</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 xml:space="preserve">the </w:t>
            </w:r>
            <w:r w:rsidRPr="00CA3791">
              <w:rPr>
                <w:rFonts w:ascii="Times New Roman"/>
                <w:color w:val="1F497D"/>
                <w:sz w:val="20"/>
              </w:rPr>
              <w:t>form</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source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39"/>
                <w:w w:val="99"/>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5"/>
                <w:sz w:val="20"/>
              </w:rPr>
              <w:t xml:space="preserve"> </w:t>
            </w:r>
            <w:r w:rsidRPr="00CA3791">
              <w:rPr>
                <w:rFonts w:ascii="Times New Roman"/>
                <w:color w:val="1F497D"/>
                <w:spacing w:val="-1"/>
                <w:sz w:val="20"/>
              </w:rPr>
              <w:t>wastewater</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land-applied;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9"/>
                <w:w w:val="99"/>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methodology</w:t>
            </w:r>
            <w:r w:rsidRPr="00CA3791">
              <w:rPr>
                <w:rFonts w:ascii="Times New Roman"/>
                <w:color w:val="1F497D"/>
                <w:spacing w:val="-9"/>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which</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45"/>
                <w:w w:val="99"/>
                <w:sz w:val="20"/>
              </w:rPr>
              <w:t xml:space="preserve"> </w:t>
            </w:r>
            <w:r w:rsidRPr="00CA3791">
              <w:rPr>
                <w:rFonts w:ascii="Times New Roman"/>
                <w:color w:val="1F497D"/>
                <w:spacing w:val="-1"/>
                <w:sz w:val="20"/>
              </w:rPr>
              <w:t>accounts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amount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3"/>
                <w:sz w:val="20"/>
              </w:rPr>
              <w:t xml:space="preserve"> </w:t>
            </w:r>
            <w:r w:rsidRPr="00CA3791">
              <w:rPr>
                <w:rFonts w:ascii="Times New Roman"/>
                <w:color w:val="1F497D"/>
                <w:spacing w:val="-1"/>
                <w:sz w:val="20"/>
              </w:rPr>
              <w:t>litter,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process</w:t>
            </w:r>
            <w:r w:rsidRPr="00CA3791">
              <w:rPr>
                <w:rFonts w:ascii="Times New Roman"/>
                <w:color w:val="1F497D"/>
                <w:spacing w:val="37"/>
                <w:w w:val="99"/>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p>
        </w:tc>
        <w:tc>
          <w:tcPr>
            <w:tcW w:w="5878" w:type="dxa"/>
            <w:tcBorders>
              <w:top w:val="nil"/>
              <w:left w:val="single" w:sz="5" w:space="0" w:color="000000"/>
              <w:bottom w:val="nil"/>
              <w:right w:val="single" w:sz="5" w:space="0" w:color="000000"/>
            </w:tcBorders>
          </w:tcPr>
          <w:p w:rsidR="006474F3" w:rsidRDefault="006474F3">
            <w:pPr>
              <w:pStyle w:val="TableParagraph"/>
              <w:spacing w:line="166" w:lineRule="exact"/>
              <w:ind w:left="22" w:right="142"/>
              <w:rPr>
                <w:rFonts w:ascii="Times New Roman" w:eastAsia="Times New Roman" w:hAnsi="Times New Roman"/>
                <w:sz w:val="20"/>
                <w:szCs w:val="20"/>
              </w:rPr>
            </w:pP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account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improvements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quality</w:t>
            </w:r>
            <w:r w:rsidRPr="00CA3791">
              <w:rPr>
                <w:rFonts w:ascii="Times New Roman"/>
                <w:spacing w:val="-8"/>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z w:val="20"/>
              </w:rPr>
              <w:t>OM)</w:t>
            </w:r>
            <w:r w:rsidRPr="00CA3791">
              <w:rPr>
                <w:rFonts w:ascii="Times New Roman"/>
                <w:spacing w:val="-4"/>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2"/>
                <w:sz w:val="20"/>
              </w:rPr>
              <w:t>tend</w:t>
            </w:r>
          </w:p>
          <w:p w:rsidR="006474F3" w:rsidRDefault="006474F3">
            <w:pPr>
              <w:pStyle w:val="TableParagraph"/>
              <w:spacing w:before="3"/>
              <w:ind w:left="22" w:right="142"/>
              <w:rPr>
                <w:rFonts w:ascii="Times New Roman" w:eastAsia="Times New Roman" w:hAnsi="Times New Roman"/>
                <w:sz w:val="20"/>
                <w:szCs w:val="20"/>
              </w:rPr>
            </w:pP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raise</w:t>
            </w:r>
            <w:r w:rsidRPr="00CA3791">
              <w:rPr>
                <w:rFonts w:ascii="Times New Roman"/>
                <w:spacing w:val="-5"/>
                <w:sz w:val="20"/>
              </w:rPr>
              <w:t xml:space="preserve"> </w:t>
            </w:r>
            <w:r w:rsidRPr="00CA3791">
              <w:rPr>
                <w:rFonts w:ascii="Times New Roman"/>
                <w:spacing w:val="-1"/>
                <w:sz w:val="20"/>
              </w:rPr>
              <w:t>yields.</w:t>
            </w:r>
          </w:p>
          <w:p w:rsidR="006474F3" w:rsidRDefault="006474F3">
            <w:pPr>
              <w:pStyle w:val="TableParagraph"/>
              <w:spacing w:before="77" w:line="241" w:lineRule="auto"/>
              <w:ind w:left="22" w:right="92"/>
              <w:rPr>
                <w:rFonts w:ascii="Times New Roman" w:eastAsia="Times New Roman" w:hAnsi="Times New Roman"/>
                <w:sz w:val="20"/>
                <w:szCs w:val="20"/>
              </w:rPr>
            </w:pPr>
            <w:r w:rsidRPr="00CA3791">
              <w:rPr>
                <w:rFonts w:ascii="Times New Roman"/>
                <w:sz w:val="20"/>
              </w:rPr>
              <w:t>We</w:t>
            </w:r>
            <w:r w:rsidRPr="00CA3791">
              <w:rPr>
                <w:rFonts w:ascii="Times New Roman"/>
                <w:spacing w:val="-5"/>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productivity</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pacing w:val="-1"/>
                <w:sz w:val="20"/>
              </w:rPr>
              <w:t>table</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identical</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VA</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81"/>
                <w:w w:val="99"/>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2005.</w:t>
            </w:r>
            <w:r w:rsidRPr="00CA3791">
              <w:rPr>
                <w:rFonts w:ascii="Times New Roman"/>
                <w:spacing w:val="-5"/>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second</w:t>
            </w:r>
            <w:r w:rsidRPr="00CA3791">
              <w:rPr>
                <w:rFonts w:ascii="Times New Roman"/>
                <w:spacing w:val="-5"/>
                <w:sz w:val="20"/>
              </w:rPr>
              <w:t xml:space="preserve"> </w:t>
            </w:r>
            <w:r w:rsidRPr="00CA3791">
              <w:rPr>
                <w:rFonts w:ascii="Times New Roman"/>
                <w:spacing w:val="-1"/>
                <w:sz w:val="20"/>
              </w:rPr>
              <w:t>table</w:t>
            </w:r>
            <w:r w:rsidRPr="00CA3791">
              <w:rPr>
                <w:rFonts w:ascii="Times New Roman"/>
                <w:spacing w:val="-5"/>
                <w:sz w:val="20"/>
              </w:rPr>
              <w:t xml:space="preserve"> </w:t>
            </w:r>
            <w:r w:rsidRPr="00CA3791">
              <w:rPr>
                <w:rFonts w:ascii="Times New Roman"/>
                <w:spacing w:val="-1"/>
                <w:sz w:val="20"/>
              </w:rPr>
              <w:t>lists</w:t>
            </w:r>
            <w:r w:rsidRPr="00CA3791">
              <w:rPr>
                <w:rFonts w:ascii="Times New Roman"/>
                <w:spacing w:val="-6"/>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z w:val="20"/>
              </w:rPr>
              <w:t>forages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7"/>
                <w:w w:val="99"/>
                <w:sz w:val="20"/>
              </w:rPr>
              <w:t xml:space="preserve"> </w:t>
            </w:r>
            <w:r w:rsidRPr="00CA3791">
              <w:rPr>
                <w:rFonts w:ascii="Times New Roman"/>
                <w:spacing w:val="-1"/>
                <w:sz w:val="20"/>
              </w:rPr>
              <w:t>pasture with</w:t>
            </w:r>
            <w:r w:rsidRPr="00CA3791">
              <w:rPr>
                <w:rFonts w:ascii="Times New Roman"/>
                <w:spacing w:val="-5"/>
                <w:sz w:val="20"/>
              </w:rPr>
              <w:t xml:space="preserve"> </w:t>
            </w:r>
            <w:r w:rsidRPr="00CA3791">
              <w:rPr>
                <w:rFonts w:ascii="Times New Roman"/>
                <w:spacing w:val="-1"/>
                <w:sz w:val="20"/>
              </w:rPr>
              <w:t>bu.,</w:t>
            </w:r>
            <w:r w:rsidRPr="00CA3791">
              <w:rPr>
                <w:rFonts w:ascii="Times New Roman"/>
                <w:spacing w:val="-3"/>
                <w:sz w:val="20"/>
              </w:rPr>
              <w:t xml:space="preserve"> </w:t>
            </w:r>
            <w:r w:rsidRPr="00CA3791">
              <w:rPr>
                <w:rFonts w:ascii="Times New Roman"/>
                <w:spacing w:val="-1"/>
                <w:sz w:val="20"/>
              </w:rPr>
              <w:t>tons</w:t>
            </w:r>
            <w:r w:rsidRPr="00CA3791">
              <w:rPr>
                <w:rFonts w:ascii="Times New Roman"/>
                <w:spacing w:val="-4"/>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2"/>
                <w:sz w:val="20"/>
              </w:rPr>
              <w:t>AU</w:t>
            </w:r>
            <w:r w:rsidRPr="00CA3791">
              <w:rPr>
                <w:rFonts w:ascii="Times New Roman"/>
                <w:spacing w:val="-4"/>
                <w:sz w:val="20"/>
              </w:rPr>
              <w:t xml:space="preserve"> </w:t>
            </w:r>
            <w:r w:rsidRPr="00CA3791">
              <w:rPr>
                <w:rFonts w:ascii="Times New Roman"/>
                <w:sz w:val="20"/>
              </w:rPr>
              <w:t>per</w:t>
            </w:r>
            <w:r w:rsidRPr="00CA3791">
              <w:rPr>
                <w:rFonts w:ascii="Times New Roman"/>
                <w:spacing w:val="-3"/>
                <w:sz w:val="20"/>
              </w:rPr>
              <w:t xml:space="preserve"> </w:t>
            </w:r>
            <w:r w:rsidRPr="00CA3791">
              <w:rPr>
                <w:rFonts w:ascii="Times New Roman"/>
                <w:sz w:val="20"/>
              </w:rPr>
              <w:t>acre</w:t>
            </w:r>
          </w:p>
          <w:p w:rsidR="006474F3" w:rsidRDefault="006474F3">
            <w:pPr>
              <w:pStyle w:val="TableParagraph"/>
              <w:spacing w:before="75"/>
              <w:ind w:left="22" w:right="142"/>
              <w:rPr>
                <w:rFonts w:ascii="Times New Roman" w:eastAsia="Times New Roman" w:hAnsi="Times New Roman"/>
                <w:sz w:val="20"/>
                <w:szCs w:val="20"/>
              </w:rPr>
            </w:pPr>
            <w:r w:rsidRPr="00CA3791">
              <w:rPr>
                <w:rFonts w:ascii="Times New Roman"/>
                <w:spacing w:val="-1"/>
                <w:sz w:val="20"/>
                <w:u w:val="single" w:color="000000"/>
              </w:rPr>
              <w:t>Additional</w:t>
            </w:r>
            <w:r w:rsidRPr="00CA3791">
              <w:rPr>
                <w:rFonts w:ascii="Times New Roman"/>
                <w:spacing w:val="-6"/>
                <w:sz w:val="20"/>
                <w:u w:val="single" w:color="000000"/>
              </w:rPr>
              <w:t xml:space="preserve"> </w:t>
            </w:r>
            <w:r w:rsidRPr="00CA3791">
              <w:rPr>
                <w:rFonts w:ascii="Times New Roman"/>
                <w:spacing w:val="-1"/>
                <w:sz w:val="20"/>
                <w:u w:val="single" w:color="000000"/>
              </w:rPr>
              <w:t>Comments</w:t>
            </w:r>
            <w:r w:rsidRPr="00CA3791">
              <w:rPr>
                <w:rFonts w:ascii="Times New Roman"/>
                <w:spacing w:val="-5"/>
                <w:sz w:val="20"/>
                <w:u w:val="single" w:color="000000"/>
              </w:rPr>
              <w:t xml:space="preserve"> </w:t>
            </w:r>
            <w:r w:rsidRPr="00CA3791">
              <w:rPr>
                <w:rFonts w:ascii="Times New Roman"/>
                <w:sz w:val="20"/>
                <w:u w:val="single" w:color="000000"/>
              </w:rPr>
              <w:t>from</w:t>
            </w:r>
            <w:r w:rsidRPr="00CA3791">
              <w:rPr>
                <w:rFonts w:ascii="Times New Roman"/>
                <w:spacing w:val="-11"/>
                <w:sz w:val="20"/>
                <w:u w:val="single" w:color="000000"/>
              </w:rPr>
              <w:t xml:space="preserve"> </w:t>
            </w:r>
            <w:r w:rsidRPr="00CA3791">
              <w:rPr>
                <w:rFonts w:ascii="Times New Roman"/>
                <w:spacing w:val="-1"/>
                <w:sz w:val="20"/>
                <w:u w:val="single" w:color="000000"/>
              </w:rPr>
              <w:t>Interview:</w:t>
            </w:r>
            <w:r w:rsidRPr="00CA3791">
              <w:rPr>
                <w:rFonts w:ascii="Times New Roman"/>
                <w:spacing w:val="37"/>
                <w:sz w:val="20"/>
                <w:u w:val="single" w:color="00000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z w:val="20"/>
              </w:rPr>
              <w:t>productivity</w:t>
            </w:r>
            <w:r w:rsidRPr="00CA3791">
              <w:rPr>
                <w:rFonts w:ascii="Times New Roman"/>
                <w:spacing w:val="-7"/>
                <w:sz w:val="20"/>
              </w:rPr>
              <w:t xml:space="preserve"> </w:t>
            </w:r>
            <w:r w:rsidRPr="00CA3791">
              <w:rPr>
                <w:rFonts w:ascii="Times New Roman"/>
                <w:spacing w:val="-1"/>
                <w:sz w:val="20"/>
              </w:rPr>
              <w:t>yield</w:t>
            </w:r>
            <w:r w:rsidRPr="00CA3791">
              <w:rPr>
                <w:rFonts w:ascii="Times New Roman"/>
                <w:spacing w:val="-6"/>
                <w:sz w:val="20"/>
              </w:rPr>
              <w:t xml:space="preserve"> </w:t>
            </w:r>
            <w:r w:rsidRPr="00CA3791">
              <w:rPr>
                <w:rFonts w:ascii="Times New Roman"/>
                <w:spacing w:val="-1"/>
                <w:sz w:val="20"/>
              </w:rPr>
              <w:t>potential</w:t>
            </w:r>
            <w:r w:rsidRPr="00CA3791">
              <w:rPr>
                <w:rFonts w:ascii="Times New Roman"/>
                <w:spacing w:val="67"/>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type.</w:t>
            </w:r>
            <w:r w:rsidRPr="00CA3791">
              <w:rPr>
                <w:rFonts w:ascii="Times New Roman"/>
                <w:spacing w:val="43"/>
                <w:sz w:val="20"/>
              </w:rPr>
              <w:t xml:space="preserve"> </w:t>
            </w:r>
            <w:r w:rsidRPr="00CA3791">
              <w:rPr>
                <w:rFonts w:ascii="Times New Roman"/>
                <w:sz w:val="20"/>
              </w:rPr>
              <w:t>They</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software</w:t>
            </w:r>
            <w:r w:rsidRPr="00CA3791">
              <w:rPr>
                <w:rFonts w:ascii="Times New Roman"/>
                <w:spacing w:val="-4"/>
                <w:sz w:val="20"/>
              </w:rPr>
              <w:t xml:space="preserve"> </w:t>
            </w:r>
            <w:r w:rsidRPr="00CA3791">
              <w:rPr>
                <w:rFonts w:ascii="Times New Roman"/>
                <w:sz w:val="20"/>
              </w:rPr>
              <w:t>program</w:t>
            </w:r>
            <w:r w:rsidRPr="00CA3791">
              <w:rPr>
                <w:rFonts w:ascii="Times New Roman"/>
                <w:spacing w:val="-5"/>
                <w:sz w:val="20"/>
              </w:rPr>
              <w:t xml:space="preserve"> </w:t>
            </w:r>
            <w:r w:rsidRPr="00CA3791">
              <w:rPr>
                <w:rFonts w:ascii="Times New Roman"/>
                <w:spacing w:val="-1"/>
                <w:sz w:val="20"/>
              </w:rPr>
              <w:t>written</w:t>
            </w:r>
            <w:r w:rsidRPr="00CA3791">
              <w:rPr>
                <w:rFonts w:ascii="Times New Roman"/>
                <w:spacing w:val="61"/>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same</w:t>
            </w:r>
            <w:r w:rsidRPr="00CA3791">
              <w:rPr>
                <w:rFonts w:ascii="Times New Roman"/>
                <w:spacing w:val="-4"/>
                <w:sz w:val="20"/>
              </w:rPr>
              <w:t xml:space="preserve"> </w:t>
            </w:r>
            <w:r w:rsidRPr="00CA3791">
              <w:rPr>
                <w:rFonts w:ascii="Times New Roman"/>
                <w:sz w:val="20"/>
              </w:rPr>
              <w:t>person</w:t>
            </w:r>
            <w:r w:rsidRPr="00CA3791">
              <w:rPr>
                <w:rFonts w:ascii="Times New Roman"/>
                <w:spacing w:val="-3"/>
                <w:sz w:val="20"/>
              </w:rPr>
              <w:t xml:space="preserve"> </w:t>
            </w:r>
            <w:r w:rsidRPr="00CA3791">
              <w:rPr>
                <w:rFonts w:ascii="Times New Roman"/>
                <w:spacing w:val="-2"/>
                <w:sz w:val="20"/>
              </w:rPr>
              <w:t>who</w:t>
            </w:r>
            <w:r w:rsidRPr="00CA3791">
              <w:rPr>
                <w:rFonts w:ascii="Times New Roman"/>
                <w:sz w:val="20"/>
              </w:rPr>
              <w:t xml:space="preserve"> </w:t>
            </w:r>
            <w:r w:rsidRPr="00CA3791">
              <w:rPr>
                <w:rFonts w:ascii="Times New Roman"/>
                <w:spacing w:val="-1"/>
                <w:sz w:val="20"/>
              </w:rPr>
              <w:t>wrote</w:t>
            </w:r>
            <w:r w:rsidRPr="00CA3791">
              <w:rPr>
                <w:rFonts w:ascii="Times New Roman"/>
                <w:sz w:val="20"/>
              </w:rPr>
              <w:t xml:space="preserve"> </w:t>
            </w:r>
            <w:r w:rsidRPr="00CA3791">
              <w:rPr>
                <w:rFonts w:ascii="Times New Roman"/>
                <w:spacing w:val="-1"/>
                <w:sz w:val="20"/>
              </w:rPr>
              <w:t>it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VA.</w:t>
            </w:r>
            <w:r w:rsidRPr="00CA3791">
              <w:rPr>
                <w:rFonts w:ascii="Times New Roman"/>
                <w:spacing w:val="-2"/>
                <w:sz w:val="20"/>
              </w:rPr>
              <w:t xml:space="preserve"> </w:t>
            </w:r>
            <w:r w:rsidRPr="00CA3791">
              <w:rPr>
                <w:rFonts w:ascii="Times New Roman"/>
                <w:sz w:val="20"/>
              </w:rPr>
              <w:t>So,</w:t>
            </w:r>
            <w:r w:rsidRPr="00CA3791">
              <w:rPr>
                <w:rFonts w:ascii="Times New Roman"/>
                <w:spacing w:val="-3"/>
                <w:sz w:val="20"/>
              </w:rPr>
              <w:t xml:space="preserve"> </w:t>
            </w:r>
            <w:r w:rsidRPr="00CA3791">
              <w:rPr>
                <w:rFonts w:ascii="Times New Roman"/>
                <w:spacing w:val="-1"/>
                <w:sz w:val="20"/>
              </w:rPr>
              <w:t>their</w:t>
            </w:r>
            <w:r w:rsidRPr="00CA3791">
              <w:rPr>
                <w:rFonts w:ascii="Times New Roman"/>
                <w:spacing w:val="-3"/>
                <w:sz w:val="20"/>
              </w:rPr>
              <w:t xml:space="preserve"> </w:t>
            </w:r>
            <w:r w:rsidRPr="00CA3791">
              <w:rPr>
                <w:rFonts w:ascii="Times New Roman"/>
                <w:sz w:val="20"/>
              </w:rPr>
              <w:t>approach</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very</w:t>
            </w:r>
            <w:r w:rsidRPr="00CA3791">
              <w:rPr>
                <w:rFonts w:ascii="Times New Roman"/>
                <w:spacing w:val="41"/>
                <w:w w:val="99"/>
                <w:sz w:val="20"/>
              </w:rPr>
              <w:t xml:space="preserve"> </w:t>
            </w:r>
            <w:r w:rsidRPr="00CA3791">
              <w:rPr>
                <w:rFonts w:ascii="Times New Roman"/>
                <w:spacing w:val="-1"/>
                <w:sz w:val="20"/>
              </w:rPr>
              <w:t>similar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VA.</w:t>
            </w:r>
          </w:p>
          <w:p w:rsidR="006474F3" w:rsidRDefault="006474F3">
            <w:pPr>
              <w:pStyle w:val="TableParagraph"/>
              <w:spacing w:before="76" w:line="242" w:lineRule="auto"/>
              <w:ind w:left="22" w:right="142"/>
              <w:rPr>
                <w:rFonts w:ascii="Times New Roman" w:eastAsia="Times New Roman" w:hAnsi="Times New Roman"/>
                <w:sz w:val="20"/>
                <w:szCs w:val="20"/>
              </w:rPr>
            </w:pPr>
            <w:r w:rsidRPr="00CA3791">
              <w:rPr>
                <w:rFonts w:ascii="Times New Roman"/>
                <w:color w:val="1F497D"/>
                <w:spacing w:val="-1"/>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Protection,</w:t>
            </w:r>
            <w:r w:rsidRPr="00CA3791">
              <w:rPr>
                <w:rFonts w:ascii="Times New Roman"/>
                <w:color w:val="1F497D"/>
                <w:spacing w:val="71"/>
                <w:w w:val="99"/>
                <w:sz w:val="20"/>
              </w:rPr>
              <w:t xml:space="preserve"> </w:t>
            </w:r>
            <w:r w:rsidRPr="00CA3791">
              <w:rPr>
                <w:rFonts w:ascii="Times New Roman"/>
                <w:color w:val="1F497D"/>
                <w:sz w:val="20"/>
              </w:rPr>
              <w:t>Water</w:t>
            </w:r>
            <w:r w:rsidRPr="00CA3791">
              <w:rPr>
                <w:rFonts w:ascii="Times New Roman"/>
                <w:color w:val="1F497D"/>
                <w:spacing w:val="-13"/>
                <w:sz w:val="20"/>
              </w:rPr>
              <w:t xml:space="preserve"> </w:t>
            </w:r>
            <w:r w:rsidRPr="00CA3791">
              <w:rPr>
                <w:rFonts w:ascii="Times New Roman"/>
                <w:color w:val="1F497D"/>
                <w:spacing w:val="-1"/>
                <w:sz w:val="20"/>
              </w:rPr>
              <w:t>Resources</w:t>
            </w:r>
          </w:p>
        </w:tc>
      </w:tr>
      <w:tr w:rsidR="006474F3" w:rsidRPr="00CA3791" w:rsidTr="00602A15">
        <w:tc>
          <w:tcPr>
            <w:tcW w:w="1524" w:type="dxa"/>
            <w:vMerge/>
            <w:tcBorders>
              <w:left w:val="single" w:sz="5" w:space="0" w:color="000000"/>
              <w:bottom w:val="single" w:sz="5" w:space="0" w:color="000000"/>
              <w:right w:val="single" w:sz="5" w:space="0" w:color="000000"/>
            </w:tcBorders>
          </w:tcPr>
          <w:p w:rsidR="006474F3" w:rsidRPr="00CA3791" w:rsidRDefault="006474F3"/>
        </w:tc>
        <w:tc>
          <w:tcPr>
            <w:tcW w:w="5616" w:type="dxa"/>
            <w:vMerge/>
            <w:tcBorders>
              <w:left w:val="single" w:sz="5" w:space="0" w:color="000000"/>
              <w:bottom w:val="single" w:sz="5" w:space="0" w:color="000000"/>
              <w:right w:val="single" w:sz="5" w:space="0" w:color="000000"/>
            </w:tcBorders>
          </w:tcPr>
          <w:p w:rsidR="006474F3" w:rsidRPr="00CA3791" w:rsidRDefault="006474F3"/>
        </w:tc>
        <w:tc>
          <w:tcPr>
            <w:tcW w:w="5878" w:type="dxa"/>
            <w:tcBorders>
              <w:top w:val="nil"/>
              <w:left w:val="single" w:sz="5" w:space="0" w:color="000000"/>
              <w:bottom w:val="single" w:sz="5" w:space="0" w:color="000000"/>
              <w:right w:val="single" w:sz="5" w:space="0" w:color="000000"/>
            </w:tcBorders>
          </w:tcPr>
          <w:p w:rsidR="006474F3" w:rsidRDefault="006474F3">
            <w:pPr>
              <w:pStyle w:val="TableParagraph"/>
              <w:spacing w:before="94"/>
              <w:ind w:left="22" w:right="142"/>
              <w:rPr>
                <w:rFonts w:ascii="Times New Roman" w:eastAsia="Times New Roman" w:hAnsi="Times New Roman"/>
                <w:sz w:val="20"/>
                <w:szCs w:val="20"/>
              </w:rPr>
            </w:pPr>
            <w:r w:rsidRPr="00CA3791">
              <w:rPr>
                <w:rFonts w:ascii="Times New Roman"/>
                <w:color w:val="1F497D"/>
                <w:sz w:val="20"/>
              </w:rPr>
              <w:t>No</w:t>
            </w:r>
            <w:r w:rsidRPr="00CA3791">
              <w:rPr>
                <w:rFonts w:ascii="Times New Roman"/>
                <w:color w:val="1F497D"/>
                <w:spacing w:val="-6"/>
                <w:sz w:val="20"/>
              </w:rPr>
              <w:t xml:space="preserve"> </w:t>
            </w:r>
            <w:r w:rsidRPr="00CA3791">
              <w:rPr>
                <w:rFonts w:ascii="Times New Roman"/>
                <w:color w:val="1F497D"/>
                <w:spacing w:val="-1"/>
                <w:sz w:val="20"/>
              </w:rPr>
              <w:t>language</w:t>
            </w:r>
            <w:r w:rsidRPr="00CA3791">
              <w:rPr>
                <w:rFonts w:ascii="Times New Roman"/>
                <w:color w:val="1F497D"/>
                <w:spacing w:val="-6"/>
                <w:sz w:val="20"/>
              </w:rPr>
              <w:t xml:space="preserve"> </w:t>
            </w:r>
            <w:r w:rsidRPr="00CA3791">
              <w:rPr>
                <w:rFonts w:ascii="Times New Roman"/>
                <w:color w:val="1F497D"/>
                <w:spacing w:val="-1"/>
                <w:sz w:val="20"/>
              </w:rPr>
              <w:t>found</w:t>
            </w:r>
            <w:r w:rsidRPr="00CA3791">
              <w:rPr>
                <w:rFonts w:ascii="Times New Roman"/>
                <w:color w:val="1F497D"/>
                <w:spacing w:val="-5"/>
                <w:sz w:val="20"/>
              </w:rPr>
              <w:t xml:space="preserve"> </w:t>
            </w:r>
            <w:r w:rsidRPr="00CA3791">
              <w:rPr>
                <w:rFonts w:ascii="Times New Roman"/>
                <w:color w:val="1F497D"/>
                <w:spacing w:val="-1"/>
                <w:sz w:val="20"/>
              </w:rPr>
              <w:t>regarding</w:t>
            </w:r>
            <w:r w:rsidRPr="00CA3791">
              <w:rPr>
                <w:rFonts w:ascii="Times New Roman"/>
                <w:color w:val="1F497D"/>
                <w:spacing w:val="-6"/>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determining</w:t>
            </w:r>
            <w:r w:rsidRPr="00CA3791">
              <w:rPr>
                <w:rFonts w:ascii="Times New Roman"/>
                <w:color w:val="1F497D"/>
                <w:spacing w:val="-7"/>
                <w:sz w:val="20"/>
              </w:rPr>
              <w:t xml:space="preserve"> </w:t>
            </w:r>
            <w:r w:rsidRPr="00CA3791">
              <w:rPr>
                <w:rFonts w:ascii="Times New Roman"/>
                <w:color w:val="1F497D"/>
                <w:spacing w:val="-1"/>
                <w:sz w:val="20"/>
              </w:rPr>
              <w:t>realistic</w:t>
            </w:r>
            <w:r w:rsidRPr="00CA3791">
              <w:rPr>
                <w:rFonts w:ascii="Times New Roman"/>
                <w:color w:val="1F497D"/>
                <w:spacing w:val="-4"/>
                <w:sz w:val="20"/>
              </w:rPr>
              <w:t xml:space="preserve"> </w:t>
            </w:r>
            <w:r w:rsidRPr="00CA3791">
              <w:rPr>
                <w:rFonts w:ascii="Times New Roman"/>
                <w:color w:val="1F497D"/>
                <w:spacing w:val="-2"/>
                <w:sz w:val="20"/>
              </w:rPr>
              <w:t>yield</w:t>
            </w:r>
            <w:r w:rsidR="00602A15">
              <w:rPr>
                <w:rFonts w:ascii="Times New Roman"/>
                <w:color w:val="1F497D"/>
                <w:spacing w:val="-2"/>
                <w:sz w:val="20"/>
              </w:rPr>
              <w:t xml:space="preserve"> goal</w:t>
            </w:r>
          </w:p>
        </w:tc>
      </w:tr>
      <w:tr w:rsidR="006474F3" w:rsidRPr="00CA3791" w:rsidTr="00602A15">
        <w:tc>
          <w:tcPr>
            <w:tcW w:w="1524"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2" w:line="110" w:lineRule="exact"/>
              <w:rPr>
                <w:sz w:val="11"/>
                <w:szCs w:val="11"/>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Pr="00CA3791" w:rsidRDefault="006474F3">
            <w:pPr>
              <w:pStyle w:val="TableParagraph"/>
              <w:spacing w:line="200" w:lineRule="exact"/>
              <w:rPr>
                <w:sz w:val="20"/>
                <w:szCs w:val="20"/>
              </w:rPr>
            </w:pPr>
          </w:p>
          <w:p w:rsidR="006474F3" w:rsidRDefault="006474F3">
            <w:pPr>
              <w:pStyle w:val="TableParagraph"/>
              <w:ind w:left="22"/>
              <w:rPr>
                <w:rFonts w:ascii="Times New Roman" w:eastAsia="Times New Roman" w:hAnsi="Times New Roman"/>
                <w:sz w:val="20"/>
                <w:szCs w:val="20"/>
              </w:rPr>
            </w:pPr>
            <w:r w:rsidRPr="00CA3791">
              <w:rPr>
                <w:rFonts w:ascii="Times New Roman"/>
                <w:sz w:val="20"/>
              </w:rPr>
              <w:t>Not</w:t>
            </w:r>
          </w:p>
          <w:p w:rsidR="006474F3" w:rsidRDefault="006474F3">
            <w:pPr>
              <w:pStyle w:val="TableParagraph"/>
              <w:spacing w:before="82"/>
              <w:ind w:left="22"/>
              <w:rPr>
                <w:rFonts w:ascii="Times New Roman" w:eastAsia="Times New Roman" w:hAnsi="Times New Roman"/>
                <w:sz w:val="20"/>
                <w:szCs w:val="20"/>
              </w:rPr>
            </w:pPr>
            <w:r w:rsidRPr="00CA3791">
              <w:rPr>
                <w:rFonts w:ascii="Times New Roman"/>
                <w:spacing w:val="-1"/>
                <w:sz w:val="20"/>
              </w:rPr>
              <w:t>State-Specific</w:t>
            </w:r>
          </w:p>
        </w:tc>
        <w:tc>
          <w:tcPr>
            <w:tcW w:w="56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130"/>
              <w:rPr>
                <w:rFonts w:ascii="Times New Roman" w:eastAsia="Times New Roman" w:hAnsi="Times New Roman"/>
                <w:sz w:val="20"/>
                <w:szCs w:val="20"/>
              </w:rPr>
            </w:pPr>
            <w:r w:rsidRPr="00CA3791">
              <w:rPr>
                <w:rFonts w:ascii="Times New Roman"/>
                <w:spacing w:val="-1"/>
                <w:sz w:val="20"/>
              </w:rPr>
              <w:t>One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1"/>
                <w:sz w:val="20"/>
              </w:rPr>
              <w:t xml:space="preserve"> major</w:t>
            </w:r>
            <w:r w:rsidRPr="00CA3791">
              <w:rPr>
                <w:rFonts w:ascii="Times New Roman"/>
                <w:spacing w:val="-4"/>
                <w:sz w:val="20"/>
              </w:rPr>
              <w:t xml:space="preserve"> </w:t>
            </w:r>
            <w:r w:rsidRPr="00CA3791">
              <w:rPr>
                <w:rFonts w:ascii="Times New Roman"/>
                <w:spacing w:val="-1"/>
                <w:sz w:val="20"/>
              </w:rPr>
              <w:t>challenges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using</w:t>
            </w:r>
            <w:r w:rsidRPr="00CA3791">
              <w:rPr>
                <w:rFonts w:ascii="Times New Roman"/>
                <w:spacing w:val="-6"/>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yield-based</w:t>
            </w:r>
            <w:r w:rsidRPr="00CA3791">
              <w:rPr>
                <w:rFonts w:ascii="Times New Roman"/>
                <w:spacing w:val="-3"/>
                <w:sz w:val="20"/>
              </w:rPr>
              <w:t xml:space="preserve"> </w:t>
            </w:r>
            <w:r w:rsidRPr="00CA3791">
              <w:rPr>
                <w:rFonts w:ascii="Times New Roman"/>
                <w:sz w:val="20"/>
              </w:rPr>
              <w:t>approach</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5"/>
                <w:w w:val="99"/>
                <w:sz w:val="20"/>
              </w:rPr>
              <w:t xml:space="preserve"> </w:t>
            </w:r>
            <w:r w:rsidRPr="00CA3791">
              <w:rPr>
                <w:rFonts w:ascii="Times New Roman"/>
                <w:spacing w:val="-1"/>
                <w:sz w:val="20"/>
              </w:rPr>
              <w:t>determining</w:t>
            </w:r>
            <w:r w:rsidRPr="00CA3791">
              <w:rPr>
                <w:rFonts w:ascii="Times New Roman"/>
                <w:spacing w:val="-6"/>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known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vary</w:t>
            </w:r>
            <w:r w:rsidRPr="00CA3791">
              <w:rPr>
                <w:rFonts w:ascii="Times New Roman"/>
                <w:spacing w:val="61"/>
                <w:w w:val="99"/>
                <w:sz w:val="20"/>
              </w:rPr>
              <w:t xml:space="preserve"> </w:t>
            </w:r>
            <w:r w:rsidRPr="00CA3791">
              <w:rPr>
                <w:rFonts w:ascii="Times New Roman"/>
                <w:spacing w:val="-1"/>
                <w:sz w:val="20"/>
              </w:rPr>
              <w:t>widely</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a</w:t>
            </w:r>
            <w:r w:rsidRPr="00CA3791">
              <w:rPr>
                <w:rFonts w:ascii="Times New Roman"/>
                <w:spacing w:val="-1"/>
                <w:sz w:val="20"/>
              </w:rPr>
              <w:t xml:space="preserve"> given</w:t>
            </w:r>
            <w:r w:rsidRPr="00CA3791">
              <w:rPr>
                <w:rFonts w:ascii="Times New Roman"/>
                <w:spacing w:val="-5"/>
                <w:sz w:val="20"/>
              </w:rPr>
              <w:t xml:space="preserve"> </w:t>
            </w:r>
            <w:r w:rsidRPr="00CA3791">
              <w:rPr>
                <w:rFonts w:ascii="Times New Roman"/>
                <w:spacing w:val="-1"/>
                <w:sz w:val="20"/>
              </w:rPr>
              <w:t>environment</w:t>
            </w:r>
            <w:r w:rsidRPr="00CA3791">
              <w:rPr>
                <w:rFonts w:ascii="Times New Roman"/>
                <w:spacing w:val="-2"/>
                <w:sz w:val="20"/>
              </w:rPr>
              <w:t xml:space="preserve"> </w:t>
            </w:r>
            <w:r w:rsidRPr="00CA3791">
              <w:rPr>
                <w:rFonts w:ascii="Times New Roman"/>
                <w:sz w:val="20"/>
              </w:rPr>
              <w:t>from</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z w:val="20"/>
              </w:rPr>
              <w:t>as</w:t>
            </w:r>
            <w:r w:rsidRPr="00CA3791">
              <w:rPr>
                <w:rFonts w:ascii="Times New Roman"/>
                <w:spacing w:val="-2"/>
                <w:sz w:val="20"/>
              </w:rPr>
              <w:t xml:space="preserve"> </w:t>
            </w:r>
            <w:r w:rsidRPr="00CA3791">
              <w:rPr>
                <w:rFonts w:ascii="Times New Roman"/>
                <w:spacing w:val="-1"/>
                <w:sz w:val="20"/>
              </w:rPr>
              <w:t>well</w:t>
            </w:r>
            <w:r w:rsidRPr="00CA3791">
              <w:rPr>
                <w:rFonts w:ascii="Times New Roman"/>
                <w:spacing w:val="-4"/>
                <w:sz w:val="20"/>
              </w:rPr>
              <w:t xml:space="preserve"> </w:t>
            </w:r>
            <w:r w:rsidRPr="00CA3791">
              <w:rPr>
                <w:rFonts w:ascii="Times New Roman"/>
                <w:spacing w:val="1"/>
                <w:sz w:val="20"/>
              </w:rPr>
              <w:t>as</w:t>
            </w:r>
            <w:r w:rsidRPr="00CA3791">
              <w:rPr>
                <w:rFonts w:ascii="Times New Roman"/>
                <w:spacing w:val="-5"/>
                <w:sz w:val="20"/>
              </w:rPr>
              <w:t xml:space="preserve"> </w:t>
            </w:r>
            <w:r w:rsidRPr="00CA3791">
              <w:rPr>
                <w:rFonts w:ascii="Times New Roman"/>
                <w:sz w:val="20"/>
              </w:rPr>
              <w:t>among</w:t>
            </w:r>
            <w:r w:rsidRPr="00CA3791">
              <w:rPr>
                <w:rFonts w:ascii="Times New Roman"/>
                <w:spacing w:val="43"/>
                <w:w w:val="99"/>
                <w:sz w:val="20"/>
              </w:rPr>
              <w:t xml:space="preserve"> </w:t>
            </w:r>
            <w:r w:rsidRPr="00CA3791">
              <w:rPr>
                <w:rFonts w:ascii="Times New Roman"/>
                <w:spacing w:val="-1"/>
                <w:sz w:val="20"/>
              </w:rPr>
              <w:t>growing</w:t>
            </w:r>
            <w:r w:rsidRPr="00CA3791">
              <w:rPr>
                <w:rFonts w:ascii="Times New Roman"/>
                <w:spacing w:val="-7"/>
                <w:sz w:val="20"/>
              </w:rPr>
              <w:t xml:space="preserve"> </w:t>
            </w:r>
            <w:r w:rsidRPr="00CA3791">
              <w:rPr>
                <w:rFonts w:ascii="Times New Roman"/>
                <w:spacing w:val="-1"/>
                <w:sz w:val="20"/>
              </w:rPr>
              <w:t>seasons</w:t>
            </w:r>
            <w:r w:rsidRPr="00CA3791">
              <w:rPr>
                <w:rFonts w:ascii="Times New Roman"/>
                <w:spacing w:val="-3"/>
                <w:sz w:val="20"/>
              </w:rPr>
              <w:t xml:space="preserve"> </w:t>
            </w:r>
            <w:r w:rsidRPr="00CA3791">
              <w:rPr>
                <w:rFonts w:ascii="Times New Roman"/>
                <w:spacing w:val="-1"/>
                <w:sz w:val="20"/>
              </w:rPr>
              <w:t>within</w:t>
            </w:r>
            <w:r w:rsidRPr="00CA3791">
              <w:rPr>
                <w:rFonts w:ascii="Times New Roman"/>
                <w:spacing w:val="-7"/>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year where</w:t>
            </w:r>
            <w:r w:rsidRPr="00CA3791">
              <w:rPr>
                <w:rFonts w:ascii="Times New Roman"/>
                <w:spacing w:val="-2"/>
                <w:sz w:val="20"/>
              </w:rPr>
              <w:t xml:space="preserve"> </w:t>
            </w:r>
            <w:r w:rsidRPr="00CA3791">
              <w:rPr>
                <w:rFonts w:ascii="Times New Roman"/>
                <w:spacing w:val="-1"/>
                <w:sz w:val="20"/>
              </w:rPr>
              <w:t>multiple</w:t>
            </w:r>
            <w:r w:rsidRPr="00CA3791">
              <w:rPr>
                <w:rFonts w:ascii="Times New Roman"/>
                <w:spacing w:val="-6"/>
                <w:sz w:val="20"/>
              </w:rPr>
              <w:t xml:space="preserve"> </w:t>
            </w:r>
            <w:r w:rsidRPr="00CA3791">
              <w:rPr>
                <w:rFonts w:ascii="Times New Roman"/>
                <w:sz w:val="20"/>
              </w:rPr>
              <w:t>cropping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practiced.</w:t>
            </w:r>
            <w:r w:rsidRPr="00CA3791">
              <w:rPr>
                <w:rFonts w:ascii="Times New Roman"/>
                <w:spacing w:val="35"/>
                <w:w w:val="99"/>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responsiveness</w:t>
            </w:r>
            <w:r w:rsidRPr="00CA3791">
              <w:rPr>
                <w:rFonts w:ascii="Times New Roman"/>
                <w:spacing w:val="-6"/>
                <w:sz w:val="20"/>
              </w:rPr>
              <w:t xml:space="preserve"> </w:t>
            </w:r>
            <w:r w:rsidRPr="00CA3791">
              <w:rPr>
                <w:rFonts w:ascii="Times New Roman"/>
                <w:spacing w:val="-1"/>
                <w:sz w:val="20"/>
              </w:rPr>
              <w:t>to fertilizer</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fluctuates</w:t>
            </w:r>
            <w:r w:rsidRPr="00CA3791">
              <w:rPr>
                <w:rFonts w:ascii="Times New Roman"/>
                <w:spacing w:val="-6"/>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result</w:t>
            </w:r>
            <w:r w:rsidRPr="00CA3791">
              <w:rPr>
                <w:rFonts w:ascii="Times New Roman"/>
                <w:spacing w:val="-4"/>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9"/>
                <w:w w:val="99"/>
                <w:sz w:val="20"/>
              </w:rPr>
              <w:t xml:space="preserve"> </w:t>
            </w:r>
            <w:r w:rsidRPr="00CA3791">
              <w:rPr>
                <w:rFonts w:ascii="Times New Roman"/>
                <w:spacing w:val="-1"/>
                <w:sz w:val="20"/>
              </w:rPr>
              <w:t>environment,</w:t>
            </w:r>
            <w:r w:rsidRPr="00CA3791">
              <w:rPr>
                <w:rFonts w:ascii="Times New Roman"/>
                <w:spacing w:val="-6"/>
                <w:sz w:val="20"/>
              </w:rPr>
              <w:t xml:space="preserve"> </w:t>
            </w:r>
            <w:r w:rsidRPr="00CA3791">
              <w:rPr>
                <w:rFonts w:ascii="Times New Roman"/>
                <w:spacing w:val="-1"/>
                <w:sz w:val="20"/>
              </w:rPr>
              <w:t>independent</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2"/>
                <w:sz w:val="20"/>
              </w:rPr>
              <w:t>yield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62"/>
                <w:w w:val="99"/>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responsiveness</w:t>
            </w:r>
            <w:r w:rsidRPr="00CA3791">
              <w:rPr>
                <w:rFonts w:ascii="Times New Roman"/>
                <w:spacing w:val="-7"/>
                <w:sz w:val="20"/>
              </w:rPr>
              <w:t xml:space="preserve"> </w:t>
            </w:r>
            <w:r w:rsidRPr="00CA3791">
              <w:rPr>
                <w:rFonts w:ascii="Times New Roman"/>
                <w:spacing w:val="-1"/>
                <w:sz w:val="20"/>
              </w:rPr>
              <w:t>affect</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annual</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63"/>
                <w:w w:val="99"/>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often</w:t>
            </w:r>
            <w:r w:rsidRPr="00CA3791">
              <w:rPr>
                <w:rFonts w:ascii="Times New Roman"/>
                <w:spacing w:val="-7"/>
                <w:sz w:val="20"/>
              </w:rPr>
              <w:t xml:space="preserve"> </w:t>
            </w:r>
            <w:r w:rsidRPr="00CA3791">
              <w:rPr>
                <w:rFonts w:ascii="Times New Roman"/>
                <w:sz w:val="20"/>
              </w:rPr>
              <w:t>considered</w:t>
            </w:r>
            <w:r w:rsidRPr="00CA3791">
              <w:rPr>
                <w:rFonts w:ascii="Times New Roman"/>
                <w:spacing w:val="-5"/>
                <w:sz w:val="20"/>
              </w:rPr>
              <w:t xml:space="preserve"> </w:t>
            </w:r>
            <w:r w:rsidRPr="00CA3791">
              <w:rPr>
                <w:rFonts w:ascii="Times New Roman"/>
                <w:spacing w:val="-1"/>
                <w:sz w:val="20"/>
              </w:rPr>
              <w:t>along</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2"/>
                <w:w w:val="99"/>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estimate</w:t>
            </w:r>
            <w:r w:rsidRPr="00CA3791">
              <w:rPr>
                <w:rFonts w:ascii="Times New Roman"/>
                <w:spacing w:val="-5"/>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demand</w:t>
            </w:r>
            <w:r w:rsidRPr="00CA3791">
              <w:rPr>
                <w:rFonts w:ascii="Times New Roman"/>
                <w:spacing w:val="-5"/>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cropping</w:t>
            </w:r>
            <w:r w:rsidRPr="00CA3791">
              <w:rPr>
                <w:rFonts w:ascii="Times New Roman"/>
                <w:spacing w:val="-6"/>
                <w:sz w:val="20"/>
              </w:rPr>
              <w:t xml:space="preserve"> </w:t>
            </w:r>
            <w:r w:rsidRPr="00CA3791">
              <w:rPr>
                <w:rFonts w:ascii="Times New Roman"/>
                <w:spacing w:val="-1"/>
                <w:sz w:val="20"/>
              </w:rPr>
              <w:t>system,</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63"/>
                <w:w w:val="99"/>
                <w:sz w:val="20"/>
              </w:rPr>
              <w:t xml:space="preserve"> </w:t>
            </w:r>
            <w:r w:rsidRPr="00CA3791">
              <w:rPr>
                <w:rFonts w:ascii="Times New Roman"/>
                <w:spacing w:val="-1"/>
                <w:sz w:val="20"/>
              </w:rPr>
              <w:t>productivity,</w:t>
            </w:r>
            <w:r w:rsidRPr="00CA3791">
              <w:rPr>
                <w:rFonts w:ascii="Times New Roman"/>
                <w:spacing w:val="-5"/>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price</w:t>
            </w:r>
            <w:r w:rsidRPr="00CA3791">
              <w:rPr>
                <w:rFonts w:ascii="Times New Roman"/>
                <w:spacing w:val="-5"/>
                <w:sz w:val="20"/>
              </w:rPr>
              <w:t xml:space="preserve"> </w:t>
            </w:r>
            <w:r w:rsidRPr="00CA3791">
              <w:rPr>
                <w:rFonts w:ascii="Times New Roman"/>
                <w:spacing w:val="-1"/>
                <w:sz w:val="20"/>
              </w:rPr>
              <w:t>ratios.</w:t>
            </w:r>
            <w:r w:rsidRPr="00CA3791">
              <w:rPr>
                <w:rFonts w:ascii="Times New Roman"/>
                <w:spacing w:val="-5"/>
                <w:sz w:val="20"/>
              </w:rPr>
              <w:t xml:space="preserve"> </w:t>
            </w:r>
            <w:r w:rsidRPr="00CA3791">
              <w:rPr>
                <w:rFonts w:ascii="Times New Roman"/>
                <w:spacing w:val="-1"/>
                <w:sz w:val="20"/>
              </w:rPr>
              <w:t>Equations</w:t>
            </w:r>
            <w:r w:rsidRPr="00CA3791">
              <w:rPr>
                <w:rFonts w:ascii="Times New Roman"/>
                <w:spacing w:val="-6"/>
                <w:sz w:val="20"/>
              </w:rPr>
              <w:t xml:space="preserve"> </w:t>
            </w:r>
            <w:r w:rsidRPr="00CA3791">
              <w:rPr>
                <w:rFonts w:ascii="Times New Roman"/>
                <w:spacing w:val="-1"/>
                <w:sz w:val="20"/>
              </w:rPr>
              <w:t>and</w:t>
            </w:r>
            <w:r w:rsidRPr="00CA3791">
              <w:rPr>
                <w:rFonts w:ascii="Times New Roman"/>
                <w:sz w:val="20"/>
              </w:rPr>
              <w:t xml:space="preserve"> </w:t>
            </w:r>
            <w:r w:rsidRPr="00CA3791">
              <w:rPr>
                <w:rFonts w:ascii="Times New Roman"/>
                <w:spacing w:val="-1"/>
                <w:sz w:val="20"/>
              </w:rPr>
              <w:t>models</w:t>
            </w:r>
            <w:r w:rsidRPr="00CA3791">
              <w:rPr>
                <w:rFonts w:ascii="Times New Roman"/>
                <w:spacing w:val="60"/>
                <w:w w:val="99"/>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predict</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3"/>
                <w:sz w:val="20"/>
              </w:rPr>
              <w:t xml:space="preserve"> </w:t>
            </w:r>
            <w:r w:rsidRPr="00CA3791">
              <w:rPr>
                <w:rFonts w:ascii="Times New Roman"/>
                <w:spacing w:val="-1"/>
                <w:sz w:val="20"/>
              </w:rPr>
              <w:t>utilized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56"/>
                <w:w w:val="99"/>
                <w:sz w:val="20"/>
              </w:rPr>
              <w:t xml:space="preserve"> </w:t>
            </w:r>
            <w:r w:rsidRPr="00CA3791">
              <w:rPr>
                <w:rFonts w:ascii="Times New Roman"/>
                <w:spacing w:val="-1"/>
                <w:sz w:val="20"/>
              </w:rPr>
              <w:t>fine-tune</w:t>
            </w:r>
            <w:r w:rsidRPr="00CA3791">
              <w:rPr>
                <w:rFonts w:ascii="Times New Roman"/>
                <w:spacing w:val="-9"/>
                <w:sz w:val="20"/>
              </w:rPr>
              <w:t xml:space="preserve"> </w:t>
            </w:r>
            <w:r w:rsidRPr="00CA3791">
              <w:rPr>
                <w:rFonts w:ascii="Times New Roman"/>
                <w:sz w:val="20"/>
              </w:rPr>
              <w:t>N</w:t>
            </w:r>
            <w:r w:rsidRPr="00CA3791">
              <w:rPr>
                <w:rFonts w:ascii="Times New Roman"/>
                <w:spacing w:val="-9"/>
                <w:sz w:val="20"/>
              </w:rPr>
              <w:t xml:space="preserve"> </w:t>
            </w:r>
            <w:r w:rsidRPr="00CA3791">
              <w:rPr>
                <w:rFonts w:ascii="Times New Roman"/>
                <w:spacing w:val="-1"/>
                <w:sz w:val="20"/>
              </w:rPr>
              <w:t>rate</w:t>
            </w:r>
            <w:r w:rsidRPr="00CA3791">
              <w:rPr>
                <w:rFonts w:ascii="Times New Roman"/>
                <w:spacing w:val="-9"/>
                <w:sz w:val="20"/>
              </w:rPr>
              <w:t xml:space="preserve"> </w:t>
            </w:r>
            <w:r w:rsidRPr="00CA3791">
              <w:rPr>
                <w:rFonts w:ascii="Times New Roman"/>
                <w:spacing w:val="-1"/>
                <w:sz w:val="20"/>
              </w:rPr>
              <w:t>recommendations.</w:t>
            </w:r>
          </w:p>
        </w:tc>
        <w:tc>
          <w:tcPr>
            <w:tcW w:w="5878"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8"/>
              </w:numPr>
              <w:tabs>
                <w:tab w:val="left" w:pos="383"/>
              </w:tabs>
              <w:spacing w:line="239" w:lineRule="auto"/>
              <w:ind w:right="51"/>
              <w:rPr>
                <w:rFonts w:ascii="Times New Roman" w:eastAsia="Times New Roman" w:hAnsi="Times New Roman"/>
                <w:sz w:val="20"/>
                <w:szCs w:val="20"/>
              </w:rPr>
            </w:pPr>
            <w:r w:rsidRPr="00CA3791">
              <w:rPr>
                <w:rFonts w:ascii="Times New Roman"/>
                <w:sz w:val="20"/>
              </w:rPr>
              <w:t>A</w:t>
            </w:r>
            <w:r w:rsidRPr="00CA3791">
              <w:rPr>
                <w:rFonts w:ascii="Times New Roman"/>
                <w:spacing w:val="-7"/>
                <w:sz w:val="20"/>
              </w:rPr>
              <w:t xml:space="preserve"> </w:t>
            </w:r>
            <w:r w:rsidRPr="00CA3791">
              <w:rPr>
                <w:rFonts w:ascii="Times New Roman"/>
                <w:sz w:val="20"/>
              </w:rPr>
              <w:t>common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setting</w:t>
            </w:r>
            <w:r w:rsidRPr="00CA3791">
              <w:rPr>
                <w:rFonts w:ascii="Times New Roman"/>
                <w:spacing w:val="-6"/>
                <w:sz w:val="20"/>
              </w:rPr>
              <w:t xml:space="preserve"> </w:t>
            </w:r>
            <w:r w:rsidRPr="00CA3791">
              <w:rPr>
                <w:rFonts w:ascii="Times New Roman"/>
                <w:spacing w:val="-1"/>
                <w:sz w:val="20"/>
              </w:rPr>
              <w:t>realistic</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targeting</w:t>
            </w:r>
            <w:r w:rsidRPr="00CA3791">
              <w:rPr>
                <w:rFonts w:ascii="Times New Roman"/>
                <w:spacing w:val="-6"/>
                <w:sz w:val="20"/>
              </w:rPr>
              <w:t xml:space="preserve"> </w:t>
            </w:r>
            <w:r w:rsidRPr="00CA3791">
              <w:rPr>
                <w:rFonts w:ascii="Times New Roman"/>
                <w:sz w:val="20"/>
              </w:rPr>
              <w:t>80%</w:t>
            </w:r>
            <w:r w:rsidRPr="00CA3791">
              <w:rPr>
                <w:rFonts w:ascii="Times New Roman"/>
                <w:spacing w:val="55"/>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2"/>
                <w:sz w:val="20"/>
              </w:rPr>
              <w:t xml:space="preserve"> yield</w:t>
            </w:r>
            <w:r w:rsidRPr="00CA3791">
              <w:rPr>
                <w:rFonts w:ascii="Times New Roman"/>
                <w:spacing w:val="-4"/>
                <w:sz w:val="20"/>
              </w:rPr>
              <w:t xml:space="preserve"> </w:t>
            </w:r>
            <w:r w:rsidRPr="00CA3791">
              <w:rPr>
                <w:rFonts w:ascii="Times New Roman"/>
                <w:sz w:val="20"/>
              </w:rPr>
              <w:t>(with</w:t>
            </w:r>
            <w:r w:rsidRPr="00CA3791">
              <w:rPr>
                <w:rFonts w:ascii="Times New Roman"/>
                <w:spacing w:val="-4"/>
                <w:sz w:val="20"/>
              </w:rPr>
              <w:t xml:space="preserve"> </w:t>
            </w:r>
            <w:r w:rsidRPr="00CA3791">
              <w:rPr>
                <w:rFonts w:ascii="Times New Roman"/>
                <w:spacing w:val="-1"/>
                <w:sz w:val="20"/>
              </w:rPr>
              <w:t>water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non-limiting)</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a</w:t>
            </w:r>
            <w:r w:rsidRPr="00CA3791">
              <w:rPr>
                <w:rFonts w:ascii="Times New Roman"/>
                <w:spacing w:val="67"/>
                <w:w w:val="99"/>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particular</w:t>
            </w:r>
            <w:r w:rsidRPr="00CA3791">
              <w:rPr>
                <w:rFonts w:ascii="Times New Roman"/>
                <w:spacing w:val="-4"/>
                <w:sz w:val="20"/>
              </w:rPr>
              <w:t xml:space="preserve"> </w:t>
            </w:r>
            <w:r w:rsidRPr="00CA3791">
              <w:rPr>
                <w:rFonts w:ascii="Times New Roman"/>
                <w:spacing w:val="-1"/>
                <w:sz w:val="20"/>
              </w:rPr>
              <w:t>climatic</w:t>
            </w:r>
            <w:r w:rsidRPr="00CA3791">
              <w:rPr>
                <w:rFonts w:ascii="Times New Roman"/>
                <w:spacing w:val="-6"/>
                <w:sz w:val="20"/>
              </w:rPr>
              <w:t xml:space="preserve"> </w:t>
            </w:r>
            <w:r w:rsidRPr="00CA3791">
              <w:rPr>
                <w:rFonts w:ascii="Times New Roman"/>
                <w:spacing w:val="-1"/>
                <w:sz w:val="20"/>
              </w:rPr>
              <w:t>condition.</w:t>
            </w:r>
            <w:r w:rsidRPr="00CA3791">
              <w:rPr>
                <w:rFonts w:ascii="Times New Roman"/>
                <w:spacing w:val="-4"/>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simulation</w:t>
            </w:r>
            <w:r w:rsidRPr="00CA3791">
              <w:rPr>
                <w:rFonts w:ascii="Times New Roman"/>
                <w:spacing w:val="-4"/>
                <w:sz w:val="20"/>
              </w:rPr>
              <w:t xml:space="preserve"> </w:t>
            </w:r>
            <w:r w:rsidRPr="00CA3791">
              <w:rPr>
                <w:rFonts w:ascii="Times New Roman"/>
                <w:spacing w:val="-1"/>
                <w:sz w:val="20"/>
              </w:rPr>
              <w:t>models</w:t>
            </w:r>
            <w:r w:rsidRPr="00CA3791">
              <w:rPr>
                <w:rFonts w:ascii="Times New Roman"/>
                <w:spacing w:val="-7"/>
                <w:sz w:val="20"/>
              </w:rPr>
              <w:t xml:space="preserve"> </w:t>
            </w:r>
            <w:r w:rsidRPr="00CA3791">
              <w:rPr>
                <w:rFonts w:ascii="Times New Roman"/>
                <w:sz w:val="20"/>
              </w:rPr>
              <w:t>can</w:t>
            </w:r>
            <w:r w:rsidRPr="00CA3791">
              <w:rPr>
                <w:rFonts w:ascii="Times New Roman"/>
                <w:spacing w:val="61"/>
                <w:w w:val="99"/>
                <w:sz w:val="20"/>
              </w:rPr>
              <w:t xml:space="preserve"> </w:t>
            </w:r>
            <w:r w:rsidRPr="00CA3791">
              <w:rPr>
                <w:rFonts w:ascii="Times New Roman"/>
                <w:spacing w:val="-1"/>
                <w:sz w:val="20"/>
              </w:rPr>
              <w:t>help</w:t>
            </w:r>
            <w:r w:rsidRPr="00CA3791">
              <w:rPr>
                <w:rFonts w:ascii="Times New Roman"/>
                <w:spacing w:val="-7"/>
                <w:sz w:val="20"/>
              </w:rPr>
              <w:t xml:space="preserve"> </w:t>
            </w:r>
            <w:r w:rsidRPr="00CA3791">
              <w:rPr>
                <w:rFonts w:ascii="Times New Roman"/>
                <w:spacing w:val="-1"/>
                <w:sz w:val="20"/>
              </w:rPr>
              <w:t>determine</w:t>
            </w:r>
            <w:r w:rsidRPr="00CA3791">
              <w:rPr>
                <w:rFonts w:ascii="Times New Roman"/>
                <w:spacing w:val="-8"/>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pacing w:val="-1"/>
                <w:sz w:val="20"/>
              </w:rPr>
              <w:t>yield.</w:t>
            </w:r>
          </w:p>
          <w:p w:rsidR="006474F3" w:rsidRDefault="006474F3" w:rsidP="00F36564">
            <w:pPr>
              <w:pStyle w:val="ListParagraph"/>
              <w:numPr>
                <w:ilvl w:val="0"/>
                <w:numId w:val="88"/>
              </w:numPr>
              <w:tabs>
                <w:tab w:val="left" w:pos="383"/>
              </w:tabs>
              <w:ind w:left="382" w:right="214" w:hanging="359"/>
              <w:rPr>
                <w:rFonts w:ascii="Times New Roman" w:eastAsia="Times New Roman" w:hAnsi="Times New Roman"/>
                <w:sz w:val="20"/>
                <w:szCs w:val="20"/>
              </w:rPr>
            </w:pP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pacing w:val="-1"/>
                <w:sz w:val="20"/>
              </w:rPr>
              <w:t>somewhere</w:t>
            </w:r>
            <w:r w:rsidRPr="00CA3791">
              <w:rPr>
                <w:rFonts w:ascii="Times New Roman"/>
                <w:spacing w:val="-4"/>
                <w:sz w:val="20"/>
              </w:rPr>
              <w:t xml:space="preserve"> </w:t>
            </w:r>
            <w:r w:rsidRPr="00CA3791">
              <w:rPr>
                <w:rFonts w:ascii="Times New Roman"/>
                <w:sz w:val="20"/>
              </w:rPr>
              <w:t>between</w:t>
            </w:r>
            <w:r w:rsidRPr="00CA3791">
              <w:rPr>
                <w:rFonts w:ascii="Times New Roman"/>
                <w:spacing w:val="-6"/>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z w:val="20"/>
              </w:rPr>
              <w:t>above</w:t>
            </w:r>
            <w:r w:rsidRPr="00CA3791">
              <w:rPr>
                <w:rFonts w:ascii="Times New Roman"/>
                <w:spacing w:val="-4"/>
                <w:sz w:val="20"/>
              </w:rPr>
              <w:t xml:space="preserve"> </w:t>
            </w:r>
            <w:r w:rsidRPr="00CA3791">
              <w:rPr>
                <w:rFonts w:ascii="Times New Roman"/>
                <w:spacing w:val="-1"/>
                <w:sz w:val="20"/>
              </w:rPr>
              <w:t>average</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31"/>
                <w:w w:val="99"/>
                <w:sz w:val="20"/>
              </w:rPr>
              <w:t xml:space="preserve"> </w:t>
            </w:r>
            <w:r w:rsidRPr="00CA3791">
              <w:rPr>
                <w:rFonts w:ascii="Times New Roman"/>
                <w:sz w:val="20"/>
              </w:rPr>
              <w:t>maximum</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been</w:t>
            </w:r>
            <w:r w:rsidRPr="00CA3791">
              <w:rPr>
                <w:rFonts w:ascii="Times New Roman"/>
                <w:spacing w:val="-5"/>
                <w:sz w:val="20"/>
              </w:rPr>
              <w:t xml:space="preserve"> </w:t>
            </w:r>
            <w:r w:rsidRPr="00CA3791">
              <w:rPr>
                <w:rFonts w:ascii="Times New Roman"/>
                <w:spacing w:val="-1"/>
                <w:sz w:val="20"/>
              </w:rPr>
              <w:t>achieved</w:t>
            </w:r>
            <w:r w:rsidRPr="00CA3791">
              <w:rPr>
                <w:rFonts w:ascii="Times New Roman"/>
                <w:spacing w:val="-4"/>
                <w:sz w:val="20"/>
              </w:rPr>
              <w:t xml:space="preserve"> </w:t>
            </w:r>
            <w:r w:rsidRPr="00CA3791">
              <w:rPr>
                <w:rFonts w:ascii="Times New Roman"/>
                <w:sz w:val="20"/>
              </w:rPr>
              <w:t>recently</w:t>
            </w:r>
            <w:r w:rsidRPr="00CA3791">
              <w:rPr>
                <w:rFonts w:ascii="Times New Roman"/>
                <w:spacing w:val="-8"/>
                <w:sz w:val="20"/>
              </w:rPr>
              <w:t xml:space="preserve"> </w:t>
            </w:r>
            <w:r w:rsidRPr="00CA3791">
              <w:rPr>
                <w:rFonts w:ascii="Times New Roman"/>
                <w:spacing w:val="1"/>
                <w:sz w:val="20"/>
              </w:rPr>
              <w:t>on</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31"/>
                <w:w w:val="99"/>
                <w:sz w:val="20"/>
              </w:rPr>
              <w:t xml:space="preserve"> </w:t>
            </w:r>
            <w:r w:rsidRPr="00CA3791">
              <w:rPr>
                <w:rFonts w:ascii="Times New Roman"/>
                <w:spacing w:val="-1"/>
                <w:sz w:val="20"/>
              </w:rPr>
              <w:t>field,</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one</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similar</w:t>
            </w:r>
            <w:r w:rsidRPr="00CA3791">
              <w:rPr>
                <w:rFonts w:ascii="Times New Roman"/>
                <w:spacing w:val="-4"/>
                <w:sz w:val="20"/>
              </w:rPr>
              <w:t xml:space="preserve"> </w:t>
            </w:r>
            <w:r w:rsidRPr="00CA3791">
              <w:rPr>
                <w:rFonts w:ascii="Times New Roman"/>
                <w:sz w:val="20"/>
              </w:rPr>
              <w:t>production</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3"/>
                <w:sz w:val="20"/>
              </w:rPr>
              <w:t xml:space="preserve"> </w:t>
            </w:r>
            <w:r w:rsidRPr="00CA3791">
              <w:rPr>
                <w:rFonts w:ascii="Times New Roman"/>
                <w:spacing w:val="-1"/>
                <w:sz w:val="20"/>
              </w:rPr>
              <w:t>history,</w:t>
            </w:r>
            <w:r w:rsidRPr="00CA3791">
              <w:rPr>
                <w:rFonts w:ascii="Times New Roman"/>
                <w:spacing w:val="-5"/>
                <w:sz w:val="20"/>
              </w:rPr>
              <w:t xml:space="preserve"> </w:t>
            </w:r>
            <w:r w:rsidRPr="00CA3791">
              <w:rPr>
                <w:rFonts w:ascii="Times New Roman"/>
                <w:spacing w:val="-1"/>
                <w:sz w:val="20"/>
              </w:rPr>
              <w:t>could</w:t>
            </w:r>
            <w:r w:rsidRPr="00CA3791">
              <w:rPr>
                <w:rFonts w:ascii="Times New Roman"/>
                <w:spacing w:val="48"/>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target</w:t>
            </w:r>
            <w:r w:rsidRPr="00CA3791">
              <w:rPr>
                <w:rFonts w:ascii="Times New Roman"/>
                <w:spacing w:val="-2"/>
                <w:sz w:val="20"/>
              </w:rPr>
              <w:t xml:space="preserve"> </w:t>
            </w:r>
            <w:r w:rsidRPr="00CA3791">
              <w:rPr>
                <w:rFonts w:ascii="Times New Roman"/>
                <w:spacing w:val="-1"/>
                <w:sz w:val="20"/>
              </w:rPr>
              <w:t>yield.</w:t>
            </w:r>
          </w:p>
          <w:p w:rsidR="006474F3" w:rsidRDefault="006474F3" w:rsidP="00F36564">
            <w:pPr>
              <w:pStyle w:val="ListParagraph"/>
              <w:numPr>
                <w:ilvl w:val="0"/>
                <w:numId w:val="88"/>
              </w:numPr>
              <w:tabs>
                <w:tab w:val="left" w:pos="383"/>
              </w:tabs>
              <w:ind w:left="382" w:right="32" w:hanging="359"/>
              <w:rPr>
                <w:rFonts w:ascii="Times New Roman" w:eastAsia="Times New Roman" w:hAnsi="Times New Roman"/>
                <w:sz w:val="20"/>
                <w:szCs w:val="20"/>
              </w:rPr>
            </w:pPr>
            <w:r>
              <w:rPr>
                <w:rFonts w:ascii="Times New Roman" w:eastAsia="Times New Roman" w:hAnsi="Times New Roman"/>
                <w:spacing w:val="-1"/>
                <w:sz w:val="20"/>
                <w:szCs w:val="20"/>
              </w:rPr>
              <w:t>Setting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target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10%</w:t>
            </w:r>
            <w:r>
              <w:rPr>
                <w:rFonts w:ascii="Times New Roman" w:eastAsia="Times New Roman" w:hAnsi="Times New Roman"/>
                <w:spacing w:val="-3"/>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3</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5-year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suffering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severe</w:t>
            </w:r>
            <w:r>
              <w:rPr>
                <w:rFonts w:ascii="Times New Roman" w:eastAsia="Times New Roman" w:hAnsi="Times New Roman"/>
                <w:spacing w:val="-2"/>
                <w:sz w:val="20"/>
                <w:szCs w:val="20"/>
              </w:rPr>
              <w:t xml:space="preserve"> 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loss</w:t>
            </w:r>
            <w:r>
              <w:rPr>
                <w:rFonts w:ascii="Times New Roman" w:eastAsia="Times New Roman" w:hAnsi="Times New Roman"/>
                <w:spacing w:val="-6"/>
                <w:sz w:val="20"/>
                <w:szCs w:val="20"/>
              </w:rPr>
              <w:t xml:space="preserve"> </w:t>
            </w:r>
            <w:r>
              <w:rPr>
                <w:rFonts w:ascii="Times New Roman" w:eastAsia="Times New Roman" w:hAnsi="Times New Roman"/>
                <w:sz w:val="20"/>
                <w:szCs w:val="20"/>
              </w:rPr>
              <w:t>due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drought,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excessive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rainfall,</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65"/>
                <w:w w:val="99"/>
                <w:sz w:val="20"/>
                <w:szCs w:val="20"/>
              </w:rPr>
              <w:t xml:space="preserve"> </w:t>
            </w:r>
            <w:r>
              <w:rPr>
                <w:rFonts w:ascii="Times New Roman" w:eastAsia="Times New Roman" w:hAnsi="Times New Roman"/>
                <w:spacing w:val="-1"/>
                <w:sz w:val="20"/>
                <w:szCs w:val="20"/>
              </w:rPr>
              <w:t>pests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commonly</w:t>
            </w:r>
            <w:r>
              <w:rPr>
                <w:rFonts w:ascii="Times New Roman" w:eastAsia="Times New Roman" w:hAnsi="Times New Roman"/>
                <w:spacing w:val="-6"/>
                <w:sz w:val="20"/>
                <w:szCs w:val="20"/>
              </w:rPr>
              <w:t xml:space="preserve"> </w:t>
            </w:r>
            <w:r>
              <w:rPr>
                <w:rFonts w:ascii="Times New Roman" w:eastAsia="Times New Roman" w:hAnsi="Times New Roman"/>
                <w:sz w:val="20"/>
                <w:szCs w:val="20"/>
              </w:rPr>
              <w:t>suggested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requires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individual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maintained,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6"/>
                <w:sz w:val="20"/>
                <w:szCs w:val="20"/>
              </w:rPr>
              <w:t xml:space="preserve"> </w:t>
            </w:r>
            <w:r>
              <w:rPr>
                <w:rFonts w:ascii="Times New Roman" w:eastAsia="Times New Roman" w:hAnsi="Times New Roman"/>
                <w:sz w:val="20"/>
                <w:szCs w:val="20"/>
              </w:rPr>
              <w:t>those</w:t>
            </w:r>
            <w:r>
              <w:rPr>
                <w:rFonts w:ascii="Times New Roman" w:eastAsia="Times New Roman" w:hAnsi="Times New Roman"/>
                <w:w w:val="99"/>
                <w:sz w:val="20"/>
                <w:szCs w:val="20"/>
              </w:rPr>
              <w:t xml:space="preserve"> </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fields</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similar</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production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considered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making</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estimates.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Rationale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10%</w:t>
            </w:r>
            <w:r>
              <w:rPr>
                <w:rFonts w:ascii="Times New Roman" w:eastAsia="Times New Roman" w:hAnsi="Times New Roman"/>
                <w:spacing w:val="-5"/>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3</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5-year</w:t>
            </w:r>
            <w:r>
              <w:rPr>
                <w:rFonts w:ascii="Times New Roman" w:eastAsia="Times New Roman" w:hAnsi="Times New Roman"/>
                <w:spacing w:val="-4"/>
                <w:sz w:val="20"/>
                <w:szCs w:val="20"/>
              </w:rPr>
              <w:t xml:space="preserve"> </w:t>
            </w:r>
            <w:r>
              <w:rPr>
                <w:rFonts w:ascii="Times New Roman" w:eastAsia="Times New Roman" w:hAnsi="Times New Roman"/>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target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5"/>
                <w:sz w:val="20"/>
                <w:szCs w:val="20"/>
              </w:rPr>
              <w:t xml:space="preserve"> </w:t>
            </w:r>
            <w:r>
              <w:rPr>
                <w:rFonts w:ascii="Times New Roman" w:eastAsia="Times New Roman" w:hAnsi="Times New Roman"/>
                <w:sz w:val="20"/>
                <w:szCs w:val="20"/>
              </w:rPr>
              <w:t>expectation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type</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guideline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increase</w:t>
            </w:r>
            <w:r>
              <w:rPr>
                <w:rFonts w:ascii="Times New Roman" w:eastAsia="Times New Roman" w:hAnsi="Times New Roman"/>
                <w:spacing w:val="-2"/>
                <w:sz w:val="20"/>
                <w:szCs w:val="20"/>
              </w:rPr>
              <w:t xml:space="preserve"> 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every</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year.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Preference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producers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do</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regression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projecting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forward</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z w:val="20"/>
                <w:szCs w:val="20"/>
              </w:rPr>
              <w:t>their</w:t>
            </w:r>
            <w:r>
              <w:rPr>
                <w:rFonts w:ascii="Times New Roman" w:eastAsia="Times New Roman" w:hAnsi="Times New Roman"/>
                <w:spacing w:val="-4"/>
                <w:sz w:val="20"/>
                <w:szCs w:val="20"/>
              </w:rPr>
              <w:t xml:space="preserve"> </w:t>
            </w:r>
            <w:r>
              <w:rPr>
                <w:rFonts w:ascii="Times New Roman" w:eastAsia="Times New Roman" w:hAnsi="Times New Roman"/>
                <w:sz w:val="20"/>
                <w:szCs w:val="20"/>
              </w:rPr>
              <w:t>past</w:t>
            </w:r>
            <w:r>
              <w:rPr>
                <w:rFonts w:ascii="Times New Roman" w:eastAsia="Times New Roman" w:hAnsi="Times New Roman"/>
                <w:spacing w:val="37"/>
                <w:w w:val="99"/>
                <w:sz w:val="20"/>
                <w:szCs w:val="20"/>
              </w:rPr>
              <w:t xml:space="preserve"> </w:t>
            </w:r>
            <w:r>
              <w:rPr>
                <w:rFonts w:ascii="Times New Roman" w:eastAsia="Times New Roman" w:hAnsi="Times New Roman"/>
                <w:sz w:val="20"/>
                <w:szCs w:val="20"/>
              </w:rPr>
              <w:t>10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z w:val="20"/>
                <w:szCs w:val="20"/>
              </w:rPr>
              <w:t>predict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next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simple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9"/>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factors.</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10%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over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3-5 year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5"/>
                <w:sz w:val="20"/>
                <w:szCs w:val="20"/>
              </w:rPr>
              <w:t xml:space="preserve"> </w:t>
            </w:r>
            <w:r>
              <w:rPr>
                <w:rFonts w:ascii="Times New Roman" w:eastAsia="Times New Roman" w:hAnsi="Times New Roman"/>
                <w:sz w:val="20"/>
                <w:szCs w:val="20"/>
              </w:rPr>
              <w:t>approach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sort</w:t>
            </w:r>
            <w:r>
              <w:rPr>
                <w:rFonts w:ascii="Times New Roman" w:eastAsia="Times New Roman" w:hAnsi="Times New Roman"/>
                <w:spacing w:val="4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workable</w:t>
            </w:r>
            <w:r>
              <w:rPr>
                <w:rFonts w:ascii="Times New Roman" w:eastAsia="Times New Roman" w:hAnsi="Times New Roman"/>
                <w:spacing w:val="-6"/>
                <w:sz w:val="20"/>
                <w:szCs w:val="20"/>
              </w:rPr>
              <w:t xml:space="preserve"> </w:t>
            </w:r>
            <w:r>
              <w:rPr>
                <w:rFonts w:ascii="Times New Roman" w:eastAsia="Times New Roman" w:hAnsi="Times New Roman"/>
                <w:sz w:val="20"/>
                <w:szCs w:val="20"/>
              </w:rPr>
              <w:t>fudging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regression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approach.</w:t>
            </w:r>
          </w:p>
          <w:p w:rsidR="006474F3" w:rsidRDefault="006474F3" w:rsidP="00F36564">
            <w:pPr>
              <w:pStyle w:val="ListParagraph"/>
              <w:numPr>
                <w:ilvl w:val="0"/>
                <w:numId w:val="88"/>
              </w:numPr>
              <w:tabs>
                <w:tab w:val="left" w:pos="383"/>
              </w:tabs>
              <w:spacing w:line="241" w:lineRule="auto"/>
              <w:ind w:left="382" w:right="36" w:hanging="359"/>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2"/>
                <w:sz w:val="20"/>
              </w:rPr>
              <w:t>yield</w:t>
            </w:r>
            <w:r w:rsidRPr="00CA3791">
              <w:rPr>
                <w:rFonts w:ascii="Times New Roman"/>
                <w:spacing w:val="-1"/>
                <w:sz w:val="20"/>
              </w:rPr>
              <w:t xml:space="preserve"> goal</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3"/>
                <w:sz w:val="20"/>
              </w:rPr>
              <w:t xml:space="preserve"> </w:t>
            </w:r>
            <w:r w:rsidRPr="00CA3791">
              <w:rPr>
                <w:rFonts w:ascii="Times New Roman"/>
                <w:spacing w:val="-1"/>
                <w:sz w:val="20"/>
              </w:rPr>
              <w:t>fertilized for</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necessarily</w:t>
            </w:r>
            <w:r w:rsidRPr="00CA3791">
              <w:rPr>
                <w:rFonts w:ascii="Times New Roman"/>
                <w:spacing w:val="-5"/>
                <w:sz w:val="20"/>
              </w:rPr>
              <w:t xml:space="preserve"> </w:t>
            </w:r>
            <w:r w:rsidRPr="00CA3791">
              <w:rPr>
                <w:rFonts w:ascii="Times New Roman"/>
                <w:spacing w:val="-1"/>
                <w:sz w:val="20"/>
              </w:rPr>
              <w:t>limit</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6"/>
                <w:w w:val="99"/>
                <w:sz w:val="20"/>
              </w:rPr>
              <w:t xml:space="preserve"> </w:t>
            </w:r>
            <w:r w:rsidRPr="00CA3791">
              <w:rPr>
                <w:rFonts w:ascii="Times New Roman"/>
                <w:sz w:val="20"/>
              </w:rPr>
              <w:t>any</w:t>
            </w:r>
            <w:r w:rsidRPr="00CA3791">
              <w:rPr>
                <w:rFonts w:ascii="Times New Roman"/>
                <w:spacing w:val="-7"/>
                <w:sz w:val="20"/>
              </w:rPr>
              <w:t xml:space="preserve"> </w:t>
            </w:r>
            <w:r w:rsidRPr="00CA3791">
              <w:rPr>
                <w:rFonts w:ascii="Times New Roman"/>
                <w:spacing w:val="-1"/>
                <w:sz w:val="20"/>
              </w:rPr>
              <w:t>given</w:t>
            </w:r>
            <w:r w:rsidRPr="00CA3791">
              <w:rPr>
                <w:rFonts w:ascii="Times New Roman"/>
                <w:spacing w:val="-4"/>
                <w:sz w:val="20"/>
              </w:rPr>
              <w:t xml:space="preserve"> </w:t>
            </w:r>
            <w:r w:rsidRPr="00CA3791">
              <w:rPr>
                <w:rFonts w:ascii="Times New Roman"/>
                <w:spacing w:val="-1"/>
                <w:sz w:val="20"/>
              </w:rPr>
              <w:t>year</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level.</w:t>
            </w:r>
            <w:r w:rsidRPr="00CA3791">
              <w:rPr>
                <w:rFonts w:ascii="Times New Roman"/>
                <w:spacing w:val="-5"/>
                <w:sz w:val="20"/>
              </w:rPr>
              <w:t xml:space="preserve"> </w:t>
            </w:r>
            <w:r w:rsidRPr="00CA3791">
              <w:rPr>
                <w:rFonts w:ascii="Times New Roman"/>
                <w:sz w:val="20"/>
              </w:rPr>
              <w:t>Unusually</w:t>
            </w:r>
            <w:r w:rsidRPr="00CA3791">
              <w:rPr>
                <w:rFonts w:ascii="Times New Roman"/>
                <w:spacing w:val="-6"/>
                <w:sz w:val="20"/>
              </w:rPr>
              <w:t xml:space="preserve"> </w:t>
            </w:r>
            <w:r w:rsidRPr="00CA3791">
              <w:rPr>
                <w:rFonts w:ascii="Times New Roman"/>
                <w:sz w:val="20"/>
              </w:rPr>
              <w:t>favorable</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4"/>
                <w:sz w:val="20"/>
              </w:rPr>
              <w:t xml:space="preserve"> </w:t>
            </w:r>
            <w:r w:rsidRPr="00CA3791">
              <w:rPr>
                <w:rFonts w:ascii="Times New Roman"/>
                <w:spacing w:val="-1"/>
                <w:sz w:val="20"/>
              </w:rPr>
              <w:t>resulting</w:t>
            </w:r>
            <w:r w:rsidRPr="00CA3791">
              <w:rPr>
                <w:rFonts w:ascii="Times New Roman"/>
                <w:spacing w:val="39"/>
                <w:w w:val="99"/>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exceptional</w:t>
            </w:r>
            <w:r w:rsidRPr="00CA3791">
              <w:rPr>
                <w:rFonts w:ascii="Times New Roman"/>
                <w:spacing w:val="-4"/>
                <w:sz w:val="20"/>
              </w:rPr>
              <w:t xml:space="preserve"> </w:t>
            </w:r>
            <w:r w:rsidRPr="00CA3791">
              <w:rPr>
                <w:rFonts w:ascii="Times New Roman"/>
                <w:spacing w:val="-1"/>
                <w:sz w:val="20"/>
              </w:rPr>
              <w:t>yields</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often</w:t>
            </w:r>
            <w:r w:rsidRPr="00CA3791">
              <w:rPr>
                <w:rFonts w:ascii="Times New Roman"/>
                <w:spacing w:val="-7"/>
                <w:sz w:val="20"/>
              </w:rPr>
              <w:t xml:space="preserve"> </w:t>
            </w:r>
            <w:r w:rsidRPr="00CA3791">
              <w:rPr>
                <w:rFonts w:ascii="Times New Roman"/>
                <w:spacing w:val="-1"/>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exceptional</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release</w:t>
            </w:r>
            <w:r w:rsidRPr="00CA3791">
              <w:rPr>
                <w:rFonts w:ascii="Times New Roman"/>
                <w:spacing w:val="79"/>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unusually</w:t>
            </w:r>
            <w:r w:rsidRPr="00CA3791">
              <w:rPr>
                <w:rFonts w:ascii="Times New Roman"/>
                <w:spacing w:val="-9"/>
                <w:sz w:val="20"/>
              </w:rPr>
              <w:t xml:space="preserve"> </w:t>
            </w:r>
            <w:r w:rsidRPr="00CA3791">
              <w:rPr>
                <w:rFonts w:ascii="Times New Roman"/>
                <w:sz w:val="20"/>
              </w:rPr>
              <w:t>high</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efficiency.</w:t>
            </w:r>
          </w:p>
        </w:tc>
      </w:tr>
    </w:tbl>
    <w:p w:rsidR="006474F3" w:rsidRDefault="006474F3">
      <w:pPr>
        <w:spacing w:line="241" w:lineRule="auto"/>
        <w:rPr>
          <w:rFonts w:ascii="Times New Roman" w:eastAsia="Times New Roman" w:hAnsi="Times New Roman"/>
          <w:sz w:val="20"/>
          <w:szCs w:val="20"/>
        </w:rPr>
        <w:sectPr w:rsidR="006474F3">
          <w:headerReference w:type="even" r:id="rId114"/>
          <w:headerReference w:type="default" r:id="rId115"/>
          <w:headerReference w:type="first" r:id="rId116"/>
          <w:pgSz w:w="15840" w:h="12240" w:orient="landscape"/>
          <w:pgMar w:top="1420" w:right="1300" w:bottom="1360" w:left="1300" w:header="1220" w:footer="1167" w:gutter="0"/>
          <w:cols w:space="720"/>
        </w:sectPr>
      </w:pPr>
    </w:p>
    <w:p w:rsidR="006474F3" w:rsidRPr="00AB6533" w:rsidRDefault="006474F3" w:rsidP="000A4C08">
      <w:pPr>
        <w:pStyle w:val="AppBH1"/>
      </w:pPr>
      <w:bookmarkStart w:id="356" w:name="_Toc422164270"/>
      <w:bookmarkStart w:id="357" w:name="_Toc422994303"/>
      <w:r w:rsidRPr="00AB6533">
        <w:t>STATE PROGRAM REQUIREMENTS FOR NUTRIENT MANAGEMENT</w:t>
      </w:r>
      <w:bookmarkEnd w:id="356"/>
      <w:bookmarkEnd w:id="357"/>
    </w:p>
    <w:p w:rsidR="006474F3" w:rsidRDefault="006474F3">
      <w:pPr>
        <w:pStyle w:val="BodyText"/>
        <w:ind w:left="119" w:right="23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summarize </w:t>
      </w:r>
      <w:r>
        <w:t>the</w:t>
      </w:r>
      <w:r>
        <w:rPr>
          <w:spacing w:val="-1"/>
        </w:rPr>
        <w:t xml:space="preserve"> requirements</w:t>
      </w:r>
      <w:r>
        <w:t xml:space="preserve"> </w:t>
      </w:r>
      <w:r>
        <w:rPr>
          <w:spacing w:val="-1"/>
        </w:rPr>
        <w:t>for NM</w:t>
      </w:r>
      <w:r>
        <w:t xml:space="preserve"> on </w:t>
      </w:r>
      <w:r>
        <w:rPr>
          <w:spacing w:val="-1"/>
        </w:rPr>
        <w:t>agricultural</w:t>
      </w:r>
      <w:r>
        <w:t xml:space="preserve"> </w:t>
      </w:r>
      <w:r>
        <w:rPr>
          <w:spacing w:val="-1"/>
        </w:rPr>
        <w:t>lands</w:t>
      </w:r>
      <w:r>
        <w:t xml:space="preserve"> in </w:t>
      </w:r>
      <w:r>
        <w:rPr>
          <w:spacing w:val="-1"/>
        </w:rPr>
        <w:t>their</w:t>
      </w:r>
      <w:r>
        <w:rPr>
          <w:spacing w:val="97"/>
        </w:rPr>
        <w:t xml:space="preserve"> </w:t>
      </w:r>
      <w:r>
        <w:rPr>
          <w:spacing w:val="-1"/>
        </w:rPr>
        <w:t>state.</w:t>
      </w:r>
      <w:r>
        <w:t xml:space="preserve"> </w:t>
      </w:r>
      <w:r>
        <w:rPr>
          <w:spacing w:val="-1"/>
        </w:rPr>
        <w:t xml:space="preserve">Table </w:t>
      </w:r>
      <w:r>
        <w:t xml:space="preserve">5 summarizes </w:t>
      </w:r>
      <w:r>
        <w:rPr>
          <w:spacing w:val="-1"/>
        </w:rPr>
        <w:t>basic requirements</w:t>
      </w:r>
      <w:r>
        <w:t xml:space="preserve"> </w:t>
      </w:r>
      <w:r>
        <w:rPr>
          <w:spacing w:val="-1"/>
        </w:rPr>
        <w:t>for</w:t>
      </w:r>
      <w:r>
        <w:rPr>
          <w:spacing w:val="1"/>
        </w:rPr>
        <w:t xml:space="preserve"> </w:t>
      </w:r>
      <w:r>
        <w:rPr>
          <w:spacing w:val="-1"/>
        </w:rPr>
        <w:t>NMPs,</w:t>
      </w:r>
      <w:r>
        <w:t xml:space="preserve"> </w:t>
      </w:r>
      <w:r>
        <w:rPr>
          <w:spacing w:val="-1"/>
        </w:rPr>
        <w:t>including</w:t>
      </w:r>
      <w:r>
        <w:rPr>
          <w:spacing w:val="-3"/>
        </w:rPr>
        <w:t xml:space="preserve"> </w:t>
      </w:r>
      <w:r>
        <w:t>the</w:t>
      </w:r>
      <w:r>
        <w:rPr>
          <w:spacing w:val="-1"/>
        </w:rPr>
        <w:t xml:space="preserve"> </w:t>
      </w:r>
      <w:r>
        <w:t xml:space="preserve">thresholds </w:t>
      </w:r>
      <w:r>
        <w:rPr>
          <w:spacing w:val="-1"/>
        </w:rPr>
        <w:t>(e.g.,</w:t>
      </w:r>
      <w:r>
        <w:t xml:space="preserve"> number</w:t>
      </w:r>
      <w:r>
        <w:rPr>
          <w:spacing w:val="73"/>
        </w:rPr>
        <w:t xml:space="preserve"> </w:t>
      </w:r>
      <w:r>
        <w:t>of</w:t>
      </w:r>
      <w:r>
        <w:rPr>
          <w:spacing w:val="-1"/>
        </w:rPr>
        <w:t xml:space="preserve"> animal</w:t>
      </w:r>
      <w:r>
        <w:t xml:space="preserve"> units)</w:t>
      </w:r>
      <w:r>
        <w:rPr>
          <w:spacing w:val="-1"/>
        </w:rPr>
        <w:t xml:space="preserve"> that</w:t>
      </w:r>
      <w:r>
        <w:t xml:space="preserve"> </w:t>
      </w:r>
      <w:r>
        <w:rPr>
          <w:spacing w:val="-1"/>
        </w:rPr>
        <w:t>trigger these requirements.</w:t>
      </w:r>
      <w:r>
        <w:t xml:space="preserve"> </w:t>
      </w:r>
      <w:r>
        <w:rPr>
          <w:spacing w:val="-1"/>
        </w:rPr>
        <w:t>Requirements</w:t>
      </w:r>
      <w:r>
        <w:t xml:space="preserve"> </w:t>
      </w:r>
      <w:r>
        <w:rPr>
          <w:spacing w:val="-1"/>
        </w:rPr>
        <w:t>for NMPs</w:t>
      </w:r>
      <w:r>
        <w:t xml:space="preserve"> vary</w:t>
      </w:r>
      <w:r>
        <w:rPr>
          <w:spacing w:val="-3"/>
        </w:rPr>
        <w:t xml:space="preserve"> </w:t>
      </w:r>
      <w:r>
        <w:t>significantly</w:t>
      </w:r>
      <w:r>
        <w:rPr>
          <w:spacing w:val="85"/>
        </w:rPr>
        <w:t xml:space="preserve"> </w:t>
      </w:r>
      <w:r>
        <w:rPr>
          <w:spacing w:val="-1"/>
        </w:rPr>
        <w:t>among</w:t>
      </w:r>
      <w:r>
        <w:rPr>
          <w:spacing w:val="-3"/>
        </w:rPr>
        <w:t xml:space="preserve"> </w:t>
      </w:r>
      <w:r>
        <w:rPr>
          <w:spacing w:val="-1"/>
        </w:rPr>
        <w:t>jurisdictions</w:t>
      </w:r>
      <w:r>
        <w:t xml:space="preserve"> in the</w:t>
      </w:r>
      <w:r>
        <w:rPr>
          <w:spacing w:val="-1"/>
        </w:rPr>
        <w:t xml:space="preserve"> </w:t>
      </w:r>
      <w:r>
        <w:t>CB</w:t>
      </w:r>
      <w:r>
        <w:rPr>
          <w:spacing w:val="-2"/>
        </w:rPr>
        <w:t xml:space="preserve"> </w:t>
      </w:r>
      <w:r>
        <w:rPr>
          <w:spacing w:val="-1"/>
        </w:rPr>
        <w:t>watershed.</w:t>
      </w:r>
      <w:r>
        <w:t xml:space="preserve">  Nutrient </w:t>
      </w:r>
      <w:r>
        <w:rPr>
          <w:spacing w:val="-1"/>
        </w:rPr>
        <w:t>management</w:t>
      </w:r>
      <w:r>
        <w:t xml:space="preserve"> is </w:t>
      </w:r>
      <w:r>
        <w:rPr>
          <w:spacing w:val="-1"/>
        </w:rPr>
        <w:t>currently</w:t>
      </w:r>
      <w:r>
        <w:rPr>
          <w:spacing w:val="-3"/>
        </w:rPr>
        <w:t xml:space="preserve"> </w:t>
      </w:r>
      <w:r>
        <w:rPr>
          <w:spacing w:val="-1"/>
        </w:rPr>
        <w:t>required</w:t>
      </w:r>
      <w:r>
        <w:t xml:space="preserve"> of</w:t>
      </w:r>
      <w:r>
        <w:rPr>
          <w:spacing w:val="-1"/>
        </w:rPr>
        <w:t xml:space="preserve"> CAFOs</w:t>
      </w:r>
      <w:r>
        <w:rPr>
          <w:spacing w:val="91"/>
        </w:rPr>
        <w:t xml:space="preserve"> </w:t>
      </w:r>
      <w:r>
        <w:t xml:space="preserve">in </w:t>
      </w:r>
      <w:r>
        <w:rPr>
          <w:spacing w:val="-1"/>
        </w:rPr>
        <w:t>all</w:t>
      </w:r>
      <w:r>
        <w:t xml:space="preserve"> </w:t>
      </w:r>
      <w:r>
        <w:rPr>
          <w:spacing w:val="-1"/>
        </w:rPr>
        <w:t>states.</w:t>
      </w:r>
      <w:r>
        <w:rPr>
          <w:spacing w:val="60"/>
        </w:rPr>
        <w:t xml:space="preserve"> </w:t>
      </w:r>
      <w:r>
        <w:t>Some</w:t>
      </w:r>
      <w:r>
        <w:rPr>
          <w:spacing w:val="-1"/>
        </w:rPr>
        <w:t xml:space="preserve"> states,</w:t>
      </w:r>
      <w:r>
        <w:t xml:space="preserve"> </w:t>
      </w:r>
      <w:r>
        <w:rPr>
          <w:spacing w:val="-1"/>
        </w:rPr>
        <w:t>such</w:t>
      </w:r>
      <w:r>
        <w:t xml:space="preserve"> </w:t>
      </w:r>
      <w:r>
        <w:rPr>
          <w:spacing w:val="-1"/>
        </w:rPr>
        <w:t>as</w:t>
      </w:r>
      <w:r>
        <w:t xml:space="preserve"> </w:t>
      </w:r>
      <w:r>
        <w:rPr>
          <w:spacing w:val="-1"/>
        </w:rPr>
        <w:t>DE and</w:t>
      </w:r>
      <w:r>
        <w:t xml:space="preserve"> MD</w:t>
      </w:r>
      <w:r>
        <w:rPr>
          <w:spacing w:val="1"/>
        </w:rPr>
        <w:t xml:space="preserve"> </w:t>
      </w:r>
      <w:r>
        <w:rPr>
          <w:spacing w:val="-1"/>
        </w:rPr>
        <w:t>require NM</w:t>
      </w:r>
      <w:r>
        <w:t xml:space="preserve"> of</w:t>
      </w:r>
      <w:r>
        <w:rPr>
          <w:spacing w:val="-1"/>
        </w:rPr>
        <w:t xml:space="preserve"> </w:t>
      </w:r>
      <w:r>
        <w:t>essentially</w:t>
      </w:r>
      <w:r>
        <w:rPr>
          <w:spacing w:val="-5"/>
        </w:rPr>
        <w:t xml:space="preserve"> </w:t>
      </w:r>
      <w:r>
        <w:rPr>
          <w:spacing w:val="-1"/>
        </w:rPr>
        <w:t>all</w:t>
      </w:r>
      <w:r>
        <w:rPr>
          <w:spacing w:val="2"/>
        </w:rPr>
        <w:t xml:space="preserve"> </w:t>
      </w:r>
      <w:r>
        <w:rPr>
          <w:spacing w:val="-1"/>
        </w:rPr>
        <w:t>animal</w:t>
      </w:r>
      <w:r>
        <w:t xml:space="preserve"> </w:t>
      </w:r>
      <w:r>
        <w:rPr>
          <w:spacing w:val="-1"/>
        </w:rPr>
        <w:t>operations,</w:t>
      </w:r>
      <w:r>
        <w:rPr>
          <w:spacing w:val="83"/>
        </w:rPr>
        <w:t xml:space="preserve"> </w:t>
      </w:r>
      <w:r>
        <w:rPr>
          <w:spacing w:val="-1"/>
        </w:rPr>
        <w:t>cropland,</w:t>
      </w:r>
      <w:r>
        <w:t xml:space="preserve"> </w:t>
      </w:r>
      <w:r>
        <w:rPr>
          <w:spacing w:val="-1"/>
        </w:rPr>
        <w:t>pasture,</w:t>
      </w:r>
      <w:r>
        <w:t xml:space="preserve"> </w:t>
      </w:r>
      <w:r>
        <w:rPr>
          <w:spacing w:val="-1"/>
        </w:rPr>
        <w:t>and</w:t>
      </w:r>
      <w:r>
        <w:t xml:space="preserve"> </w:t>
      </w:r>
      <w:r>
        <w:rPr>
          <w:spacing w:val="-1"/>
        </w:rPr>
        <w:t>nurseries.</w:t>
      </w:r>
      <w:r>
        <w:t xml:space="preserve">  </w:t>
      </w:r>
      <w:r>
        <w:rPr>
          <w:spacing w:val="-1"/>
        </w:rPr>
        <w:t>At</w:t>
      </w:r>
      <w:r>
        <w:t xml:space="preserve"> the</w:t>
      </w:r>
      <w:r>
        <w:rPr>
          <w:spacing w:val="-1"/>
        </w:rPr>
        <w:t xml:space="preserve"> </w:t>
      </w:r>
      <w:r>
        <w:t>other</w:t>
      </w:r>
      <w:r>
        <w:rPr>
          <w:spacing w:val="-1"/>
        </w:rPr>
        <w:t xml:space="preserve"> end</w:t>
      </w:r>
      <w:r>
        <w:rPr>
          <w:spacing w:val="2"/>
        </w:rPr>
        <w:t xml:space="preserve"> </w:t>
      </w:r>
      <w:r>
        <w:t>of</w:t>
      </w:r>
      <w:r>
        <w:rPr>
          <w:spacing w:val="-1"/>
        </w:rPr>
        <w:t xml:space="preserve"> </w:t>
      </w:r>
      <w:r>
        <w:t>the</w:t>
      </w:r>
      <w:r>
        <w:rPr>
          <w:spacing w:val="-1"/>
        </w:rPr>
        <w:t xml:space="preserve"> spectrum,</w:t>
      </w:r>
      <w:r>
        <w:t xml:space="preserve"> WV</w:t>
      </w:r>
      <w:r>
        <w:rPr>
          <w:spacing w:val="-1"/>
        </w:rPr>
        <w:t xml:space="preserve"> requires</w:t>
      </w:r>
      <w:r>
        <w:t xml:space="preserve"> </w:t>
      </w:r>
      <w:r>
        <w:rPr>
          <w:spacing w:val="-1"/>
        </w:rPr>
        <w:t>NMPs</w:t>
      </w:r>
      <w:r>
        <w:t xml:space="preserve"> only</w:t>
      </w:r>
      <w:r>
        <w:rPr>
          <w:spacing w:val="-5"/>
        </w:rPr>
        <w:t xml:space="preserve"> </w:t>
      </w:r>
      <w:r>
        <w:t>of</w:t>
      </w:r>
      <w:r>
        <w:rPr>
          <w:spacing w:val="91"/>
        </w:rPr>
        <w:t xml:space="preserve"> </w:t>
      </w:r>
      <w:r>
        <w:rPr>
          <w:spacing w:val="-1"/>
        </w:rPr>
        <w:t>permitted</w:t>
      </w:r>
      <w:r>
        <w:t xml:space="preserve"> </w:t>
      </w:r>
      <w:r>
        <w:rPr>
          <w:spacing w:val="-1"/>
        </w:rPr>
        <w:t>and</w:t>
      </w:r>
      <w:r>
        <w:t xml:space="preserve"> large</w:t>
      </w:r>
      <w:r>
        <w:rPr>
          <w:spacing w:val="-1"/>
        </w:rPr>
        <w:t xml:space="preserve"> CAFOs.</w:t>
      </w:r>
      <w:r>
        <w:t xml:space="preserve">  Most </w:t>
      </w:r>
      <w:r>
        <w:rPr>
          <w:spacing w:val="-1"/>
        </w:rPr>
        <w:t>states</w:t>
      </w:r>
      <w:r>
        <w:t xml:space="preserve"> </w:t>
      </w:r>
      <w:r>
        <w:rPr>
          <w:spacing w:val="-1"/>
        </w:rPr>
        <w:t xml:space="preserve">have </w:t>
      </w:r>
      <w:r>
        <w:t>some</w:t>
      </w:r>
      <w:r>
        <w:rPr>
          <w:spacing w:val="-1"/>
        </w:rPr>
        <w:t xml:space="preserve"> </w:t>
      </w:r>
      <w:r>
        <w:t>capacity</w:t>
      </w:r>
      <w:r>
        <w:rPr>
          <w:spacing w:val="-3"/>
        </w:rPr>
        <w:t xml:space="preserve"> </w:t>
      </w:r>
      <w:r>
        <w:rPr>
          <w:spacing w:val="-1"/>
        </w:rPr>
        <w:t xml:space="preserve">for </w:t>
      </w:r>
      <w:r>
        <w:t>voluntary</w:t>
      </w:r>
      <w:r>
        <w:rPr>
          <w:spacing w:val="-3"/>
        </w:rPr>
        <w:t xml:space="preserve"> </w:t>
      </w:r>
      <w:r>
        <w:rPr>
          <w:spacing w:val="-1"/>
        </w:rPr>
        <w:t>NM,</w:t>
      </w:r>
      <w:r>
        <w:t xml:space="preserve"> </w:t>
      </w:r>
      <w:r>
        <w:rPr>
          <w:spacing w:val="-1"/>
        </w:rPr>
        <w:t>facilitated</w:t>
      </w:r>
      <w:r>
        <w:t xml:space="preserve"> </w:t>
      </w:r>
      <w:r>
        <w:rPr>
          <w:spacing w:val="2"/>
        </w:rPr>
        <w:t>by</w:t>
      </w:r>
      <w:r>
        <w:rPr>
          <w:spacing w:val="67"/>
        </w:rPr>
        <w:t xml:space="preserve"> </w:t>
      </w:r>
      <w:r>
        <w:rPr>
          <w:spacing w:val="-1"/>
        </w:rPr>
        <w:t>state programs,</w:t>
      </w:r>
      <w:r>
        <w:t xml:space="preserve"> </w:t>
      </w:r>
      <w:r>
        <w:rPr>
          <w:spacing w:val="-1"/>
        </w:rPr>
        <w:t>required</w:t>
      </w:r>
      <w:r>
        <w:rPr>
          <w:spacing w:val="2"/>
        </w:rPr>
        <w:t xml:space="preserve"> </w:t>
      </w:r>
      <w:r>
        <w:rPr>
          <w:spacing w:val="-1"/>
        </w:rPr>
        <w:t xml:space="preserve">for </w:t>
      </w:r>
      <w:r>
        <w:t>voluntary</w:t>
      </w:r>
      <w:r>
        <w:rPr>
          <w:spacing w:val="-5"/>
        </w:rPr>
        <w:t xml:space="preserve"> </w:t>
      </w:r>
      <w:r>
        <w:rPr>
          <w:spacing w:val="-1"/>
        </w:rPr>
        <w:t>participation</w:t>
      </w:r>
      <w:r>
        <w:t xml:space="preserve"> in </w:t>
      </w:r>
      <w:r>
        <w:rPr>
          <w:spacing w:val="-1"/>
        </w:rPr>
        <w:t xml:space="preserve">state </w:t>
      </w:r>
      <w:r>
        <w:t>or</w:t>
      </w:r>
      <w:r>
        <w:rPr>
          <w:spacing w:val="-1"/>
        </w:rPr>
        <w:t xml:space="preserve"> federal</w:t>
      </w:r>
      <w:r>
        <w:t xml:space="preserve"> </w:t>
      </w:r>
      <w:r>
        <w:rPr>
          <w:spacing w:val="-1"/>
        </w:rPr>
        <w:t>cost-share programs,</w:t>
      </w:r>
      <w:r>
        <w:t xml:space="preserve"> or</w:t>
      </w:r>
      <w:r>
        <w:rPr>
          <w:spacing w:val="111"/>
        </w:rPr>
        <w:t xml:space="preserve"> </w:t>
      </w:r>
      <w:r>
        <w:rPr>
          <w:spacing w:val="-1"/>
        </w:rPr>
        <w:t>promoted</w:t>
      </w:r>
      <w:r>
        <w:t xml:space="preserve"> </w:t>
      </w:r>
      <w:r>
        <w:rPr>
          <w:spacing w:val="-1"/>
        </w:rPr>
        <w:t>through</w:t>
      </w:r>
      <w:r>
        <w:rPr>
          <w:spacing w:val="2"/>
        </w:rPr>
        <w:t xml:space="preserve"> </w:t>
      </w:r>
      <w:r>
        <w:rPr>
          <w:spacing w:val="-1"/>
        </w:rPr>
        <w:t>education</w:t>
      </w:r>
      <w:r>
        <w:t xml:space="preserve"> </w:t>
      </w:r>
      <w:r>
        <w:rPr>
          <w:spacing w:val="-1"/>
        </w:rPr>
        <w:t>and</w:t>
      </w:r>
      <w:r>
        <w:t xml:space="preserve"> </w:t>
      </w:r>
      <w:r>
        <w:rPr>
          <w:spacing w:val="-1"/>
        </w:rPr>
        <w:t>outreach.</w:t>
      </w:r>
      <w:r>
        <w:t xml:space="preserve">  Some</w:t>
      </w:r>
      <w:r>
        <w:rPr>
          <w:spacing w:val="1"/>
        </w:rPr>
        <w:t xml:space="preserve"> </w:t>
      </w:r>
      <w:r>
        <w:rPr>
          <w:spacing w:val="-1"/>
        </w:rPr>
        <w:t>states</w:t>
      </w:r>
      <w:r>
        <w:t xml:space="preserve"> </w:t>
      </w:r>
      <w:r>
        <w:rPr>
          <w:spacing w:val="-1"/>
        </w:rPr>
        <w:t xml:space="preserve">have </w:t>
      </w:r>
      <w:r>
        <w:t xml:space="preserve">adopted </w:t>
      </w:r>
      <w:r>
        <w:rPr>
          <w:spacing w:val="-1"/>
        </w:rPr>
        <w:t>their</w:t>
      </w:r>
      <w:r>
        <w:rPr>
          <w:spacing w:val="1"/>
        </w:rPr>
        <w:t xml:space="preserve"> </w:t>
      </w:r>
      <w:r>
        <w:rPr>
          <w:spacing w:val="-1"/>
        </w:rPr>
        <w:t>own</w:t>
      </w:r>
      <w:r>
        <w:t xml:space="preserve"> extensive</w:t>
      </w:r>
      <w:r>
        <w:rPr>
          <w:spacing w:val="75"/>
        </w:rPr>
        <w:t xml:space="preserve"> </w:t>
      </w:r>
      <w:r>
        <w:rPr>
          <w:spacing w:val="-1"/>
        </w:rPr>
        <w:t>technical</w:t>
      </w:r>
      <w:r>
        <w:t xml:space="preserve"> </w:t>
      </w:r>
      <w:r>
        <w:rPr>
          <w:spacing w:val="-1"/>
        </w:rPr>
        <w:t>standards</w:t>
      </w:r>
      <w:r>
        <w:t xml:space="preserve"> </w:t>
      </w:r>
      <w:r>
        <w:rPr>
          <w:spacing w:val="-1"/>
        </w:rPr>
        <w:t xml:space="preserve">for </w:t>
      </w:r>
      <w:r>
        <w:t xml:space="preserve">NM into </w:t>
      </w:r>
      <w:r>
        <w:rPr>
          <w:spacing w:val="-1"/>
        </w:rPr>
        <w:t>their regulations</w:t>
      </w:r>
      <w:r>
        <w:t xml:space="preserve"> </w:t>
      </w:r>
      <w:r>
        <w:rPr>
          <w:spacing w:val="-1"/>
        </w:rPr>
        <w:t>(e.g.,</w:t>
      </w:r>
      <w:r>
        <w:rPr>
          <w:spacing w:val="2"/>
        </w:rPr>
        <w:t xml:space="preserve"> </w:t>
      </w:r>
      <w:r>
        <w:rPr>
          <w:spacing w:val="-1"/>
        </w:rPr>
        <w:t>DE,</w:t>
      </w:r>
      <w:r>
        <w:t xml:space="preserve"> </w:t>
      </w:r>
      <w:r>
        <w:rPr>
          <w:spacing w:val="-1"/>
        </w:rPr>
        <w:t>MD,</w:t>
      </w:r>
      <w:r>
        <w:t xml:space="preserve"> </w:t>
      </w:r>
      <w:r>
        <w:rPr>
          <w:spacing w:val="-1"/>
        </w:rPr>
        <w:t>PA),</w:t>
      </w:r>
      <w:r>
        <w:t xml:space="preserve"> </w:t>
      </w:r>
      <w:r>
        <w:rPr>
          <w:spacing w:val="-1"/>
        </w:rPr>
        <w:t>while</w:t>
      </w:r>
      <w:r>
        <w:rPr>
          <w:spacing w:val="1"/>
        </w:rPr>
        <w:t xml:space="preserve"> </w:t>
      </w:r>
      <w:r>
        <w:rPr>
          <w:spacing w:val="-1"/>
        </w:rPr>
        <w:t>others</w:t>
      </w:r>
      <w:r>
        <w:t xml:space="preserve"> rely</w:t>
      </w:r>
      <w:r>
        <w:rPr>
          <w:spacing w:val="-5"/>
        </w:rPr>
        <w:t xml:space="preserve"> </w:t>
      </w:r>
      <w:r>
        <w:rPr>
          <w:spacing w:val="-1"/>
        </w:rPr>
        <w:t>at</w:t>
      </w:r>
      <w:r>
        <w:t xml:space="preserve"> least</w:t>
      </w:r>
      <w:r>
        <w:rPr>
          <w:spacing w:val="91"/>
        </w:rPr>
        <w:t xml:space="preserve"> </w:t>
      </w:r>
      <w:r>
        <w:rPr>
          <w:spacing w:val="-1"/>
        </w:rPr>
        <w:t>partially</w:t>
      </w:r>
      <w:r>
        <w:rPr>
          <w:spacing w:val="-5"/>
        </w:rPr>
        <w:t xml:space="preserve"> </w:t>
      </w:r>
      <w:r>
        <w:t>on the</w:t>
      </w:r>
      <w:r>
        <w:rPr>
          <w:spacing w:val="1"/>
        </w:rPr>
        <w:t xml:space="preserve"> </w:t>
      </w:r>
      <w:r>
        <w:rPr>
          <w:spacing w:val="-1"/>
        </w:rPr>
        <w:t>NRCS</w:t>
      </w:r>
      <w:r>
        <w:t xml:space="preserve"> 590 </w:t>
      </w:r>
      <w:r>
        <w:rPr>
          <w:spacing w:val="-1"/>
        </w:rPr>
        <w:t>practice standard</w:t>
      </w:r>
      <w:r>
        <w:rPr>
          <w:spacing w:val="2"/>
        </w:rPr>
        <w:t xml:space="preserve"> </w:t>
      </w:r>
      <w:r>
        <w:rPr>
          <w:spacing w:val="-1"/>
        </w:rPr>
        <w:t>(e.g.,</w:t>
      </w:r>
      <w:r>
        <w:rPr>
          <w:spacing w:val="2"/>
        </w:rPr>
        <w:t xml:space="preserve"> </w:t>
      </w:r>
      <w:r>
        <w:rPr>
          <w:spacing w:val="-1"/>
        </w:rPr>
        <w:t>NY,</w:t>
      </w:r>
      <w:r>
        <w:t xml:space="preserve"> </w:t>
      </w:r>
      <w:r>
        <w:rPr>
          <w:spacing w:val="-1"/>
        </w:rPr>
        <w:t>WV).</w:t>
      </w:r>
    </w:p>
    <w:p w:rsidR="006474F3" w:rsidRDefault="006474F3">
      <w:pPr>
        <w:pStyle w:val="BodyText"/>
        <w:spacing w:before="76" w:line="242" w:lineRule="auto"/>
        <w:ind w:left="119" w:right="143"/>
      </w:pPr>
      <w:r>
        <w:t>A</w:t>
      </w:r>
      <w:r>
        <w:rPr>
          <w:spacing w:val="-1"/>
        </w:rPr>
        <w:t xml:space="preserve"> synopsis</w:t>
      </w:r>
      <w:r>
        <w:t xml:space="preserve"> of</w:t>
      </w:r>
      <w:r>
        <w:rPr>
          <w:spacing w:val="-1"/>
        </w:rPr>
        <w:t xml:space="preserve"> each</w:t>
      </w:r>
      <w:r>
        <w:t xml:space="preserve"> </w:t>
      </w:r>
      <w:r>
        <w:rPr>
          <w:spacing w:val="1"/>
        </w:rPr>
        <w:t>CB</w:t>
      </w:r>
      <w:r>
        <w:rPr>
          <w:spacing w:val="-2"/>
        </w:rPr>
        <w:t xml:space="preserve"> </w:t>
      </w:r>
      <w:r>
        <w:rPr>
          <w:spacing w:val="-1"/>
        </w:rPr>
        <w:t>state’s</w:t>
      </w:r>
      <w:r>
        <w:t xml:space="preserve"> </w:t>
      </w:r>
      <w:r>
        <w:rPr>
          <w:spacing w:val="-1"/>
        </w:rPr>
        <w:t>agricultural</w:t>
      </w:r>
      <w:r>
        <w:t xml:space="preserve"> program </w:t>
      </w:r>
      <w:r>
        <w:rPr>
          <w:spacing w:val="-1"/>
        </w:rPr>
        <w:t>as</w:t>
      </w:r>
      <w:r>
        <w:t xml:space="preserve"> it </w:t>
      </w:r>
      <w:r>
        <w:rPr>
          <w:spacing w:val="-1"/>
        </w:rPr>
        <w:t>pertains</w:t>
      </w:r>
      <w:r>
        <w:t xml:space="preserve"> to </w:t>
      </w:r>
      <w:r>
        <w:rPr>
          <w:spacing w:val="-1"/>
        </w:rPr>
        <w:t>NM</w:t>
      </w:r>
      <w:r>
        <w:t xml:space="preserve"> is </w:t>
      </w:r>
      <w:r>
        <w:rPr>
          <w:spacing w:val="-1"/>
        </w:rPr>
        <w:t>provided</w:t>
      </w:r>
      <w:r>
        <w:t xml:space="preserve"> in </w:t>
      </w:r>
      <w:r w:rsidR="00016770">
        <w:rPr>
          <w:spacing w:val="-1"/>
        </w:rPr>
        <w:t>Subappendix</w:t>
      </w:r>
      <w:r>
        <w:rPr>
          <w:spacing w:val="81"/>
        </w:rPr>
        <w:t xml:space="preserve"> </w:t>
      </w:r>
      <w:r>
        <w:rPr>
          <w:spacing w:val="-1"/>
        </w:rPr>
        <w:t>A.</w:t>
      </w:r>
    </w:p>
    <w:p w:rsidR="006474F3" w:rsidRDefault="006474F3" w:rsidP="00B3777D">
      <w:pPr>
        <w:spacing w:before="70"/>
        <w:ind w:right="118"/>
        <w:rPr>
          <w:rFonts w:ascii="Cambria" w:eastAsia="Cambria" w:hAnsi="Cambria" w:cs="Cambria"/>
        </w:rPr>
      </w:pPr>
    </w:p>
    <w:p w:rsidR="000A4C08" w:rsidRDefault="000A4C08">
      <w:pPr>
        <w:jc w:val="right"/>
        <w:rPr>
          <w:rFonts w:ascii="Cambria" w:eastAsia="Cambria" w:hAnsi="Cambria" w:cs="Cambria"/>
        </w:rPr>
        <w:sectPr w:rsidR="000A4C08" w:rsidSect="00B3777D">
          <w:headerReference w:type="even" r:id="rId117"/>
          <w:headerReference w:type="default" r:id="rId118"/>
          <w:headerReference w:type="first" r:id="rId119"/>
          <w:pgSz w:w="12240" w:h="15840"/>
          <w:pgMar w:top="1138" w:right="1325" w:bottom="274" w:left="1325" w:header="720" w:footer="720" w:gutter="0"/>
          <w:cols w:space="720"/>
        </w:sectPr>
      </w:pPr>
    </w:p>
    <w:p w:rsidR="000A4C08" w:rsidRDefault="000A4C08" w:rsidP="000A4C08">
      <w:pPr>
        <w:pStyle w:val="AppBTable"/>
        <w:rPr>
          <w:rFonts w:eastAsia="Times New Roman" w:hAnsi="Times New Roman"/>
          <w:szCs w:val="16"/>
        </w:rPr>
      </w:pPr>
      <w:bookmarkStart w:id="358" w:name="_Toc422164544"/>
      <w:r>
        <w:t>TABLE</w:t>
      </w:r>
      <w:r>
        <w:rPr>
          <w:spacing w:val="1"/>
        </w:rPr>
        <w:t xml:space="preserve"> </w:t>
      </w:r>
      <w:r>
        <w:t>5.</w:t>
      </w:r>
      <w:r>
        <w:rPr>
          <w:spacing w:val="1"/>
        </w:rPr>
        <w:t xml:space="preserve"> </w:t>
      </w:r>
      <w:r>
        <w:t>BASIC</w:t>
      </w:r>
      <w:r>
        <w:rPr>
          <w:spacing w:val="1"/>
        </w:rPr>
        <w:t xml:space="preserve"> </w:t>
      </w:r>
      <w:r>
        <w:t>REQUIREMENTS FOR</w:t>
      </w:r>
      <w:r>
        <w:rPr>
          <w:spacing w:val="1"/>
        </w:rPr>
        <w:t xml:space="preserve"> </w:t>
      </w:r>
      <w:r>
        <w:t>NUTRIENT MANAGEMENT</w:t>
      </w:r>
      <w:bookmarkEnd w:id="358"/>
    </w:p>
    <w:tbl>
      <w:tblPr>
        <w:tblW w:w="0" w:type="auto"/>
        <w:tblInd w:w="98" w:type="dxa"/>
        <w:tblLayout w:type="fixed"/>
        <w:tblCellMar>
          <w:left w:w="0" w:type="dxa"/>
          <w:right w:w="0" w:type="dxa"/>
        </w:tblCellMar>
        <w:tblLook w:val="01E0" w:firstRow="1" w:lastRow="1" w:firstColumn="1" w:lastColumn="1" w:noHBand="0" w:noVBand="0"/>
      </w:tblPr>
      <w:tblGrid>
        <w:gridCol w:w="1375"/>
        <w:gridCol w:w="2381"/>
        <w:gridCol w:w="2294"/>
        <w:gridCol w:w="2381"/>
        <w:gridCol w:w="2292"/>
        <w:gridCol w:w="2294"/>
      </w:tblGrid>
      <w:tr w:rsidR="00602A15" w:rsidRPr="00CA3791" w:rsidTr="00602A15">
        <w:trPr>
          <w:trHeight w:hRule="exact" w:val="365"/>
          <w:tblHeader/>
        </w:trPr>
        <w:tc>
          <w:tcPr>
            <w:tcW w:w="1375" w:type="dxa"/>
            <w:vMerge w:val="restart"/>
            <w:tcBorders>
              <w:top w:val="single" w:sz="5" w:space="0" w:color="000000"/>
              <w:left w:val="single" w:sz="5" w:space="0" w:color="000000"/>
              <w:right w:val="single" w:sz="24" w:space="0" w:color="E6E6E6"/>
            </w:tcBorders>
            <w:shd w:val="clear" w:color="auto" w:fill="E6E6E6"/>
            <w:vAlign w:val="center"/>
          </w:tcPr>
          <w:p w:rsidR="00602A15" w:rsidRPr="00CA3791" w:rsidRDefault="00602A15" w:rsidP="00602A15">
            <w:pPr>
              <w:pStyle w:val="TableParagraph"/>
              <w:spacing w:before="6"/>
              <w:ind w:left="-2"/>
              <w:jc w:val="center"/>
            </w:pPr>
            <w:r w:rsidRPr="00CA3791">
              <w:rPr>
                <w:rFonts w:ascii="Times New Roman"/>
                <w:b/>
                <w:spacing w:val="-1"/>
                <w:sz w:val="24"/>
              </w:rPr>
              <w:t>State</w:t>
            </w:r>
          </w:p>
        </w:tc>
        <w:tc>
          <w:tcPr>
            <w:tcW w:w="11642" w:type="dxa"/>
            <w:gridSpan w:val="5"/>
            <w:tcBorders>
              <w:top w:val="single" w:sz="5" w:space="0" w:color="000000"/>
              <w:left w:val="single" w:sz="24"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3891" w:right="3912"/>
              <w:jc w:val="center"/>
              <w:rPr>
                <w:rFonts w:ascii="Times New Roman" w:eastAsia="Times New Roman" w:hAnsi="Times New Roman"/>
                <w:sz w:val="24"/>
                <w:szCs w:val="24"/>
              </w:rPr>
            </w:pPr>
            <w:bookmarkStart w:id="359" w:name="_bookmark26"/>
            <w:bookmarkEnd w:id="359"/>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Requirements</w:t>
            </w:r>
          </w:p>
        </w:tc>
      </w:tr>
      <w:tr w:rsidR="00602A15" w:rsidRPr="00CA3791" w:rsidTr="00602A15">
        <w:trPr>
          <w:trHeight w:hRule="exact" w:val="367"/>
          <w:tblHeader/>
        </w:trPr>
        <w:tc>
          <w:tcPr>
            <w:tcW w:w="1375" w:type="dxa"/>
            <w:vMerge/>
            <w:tcBorders>
              <w:left w:val="single" w:sz="5" w:space="0" w:color="000000"/>
              <w:right w:val="single" w:sz="24" w:space="0" w:color="E6E6E6"/>
            </w:tcBorders>
            <w:shd w:val="clear" w:color="auto" w:fill="E6E6E6"/>
          </w:tcPr>
          <w:p w:rsidR="00602A15" w:rsidRDefault="00602A15">
            <w:pPr>
              <w:pStyle w:val="TableParagraph"/>
              <w:spacing w:before="6"/>
              <w:ind w:left="414"/>
              <w:rPr>
                <w:rFonts w:ascii="Times New Roman" w:eastAsia="Times New Roman" w:hAnsi="Times New Roman"/>
                <w:sz w:val="24"/>
                <w:szCs w:val="24"/>
              </w:rPr>
            </w:pPr>
          </w:p>
        </w:tc>
        <w:tc>
          <w:tcPr>
            <w:tcW w:w="4675" w:type="dxa"/>
            <w:gridSpan w:val="2"/>
            <w:tcBorders>
              <w:top w:val="single" w:sz="5" w:space="0" w:color="000000"/>
              <w:left w:val="single" w:sz="24" w:space="0" w:color="E6E6E6"/>
              <w:bottom w:val="single" w:sz="5" w:space="0" w:color="000000"/>
              <w:right w:val="single" w:sz="10" w:space="0" w:color="E6E6E6"/>
            </w:tcBorders>
            <w:shd w:val="clear" w:color="auto" w:fill="E6E6E6"/>
          </w:tcPr>
          <w:p w:rsidR="00602A15" w:rsidRDefault="00602A15">
            <w:pPr>
              <w:pStyle w:val="TableParagraph"/>
              <w:ind w:left="1321"/>
              <w:rPr>
                <w:rFonts w:ascii="Times New Roman" w:eastAsia="Times New Roman" w:hAnsi="Times New Roman"/>
                <w:sz w:val="24"/>
                <w:szCs w:val="24"/>
              </w:rPr>
            </w:pPr>
            <w:r w:rsidRPr="00CA3791">
              <w:rPr>
                <w:rFonts w:ascii="Times New Roman"/>
                <w:b/>
                <w:spacing w:val="-1"/>
                <w:sz w:val="24"/>
              </w:rPr>
              <w:t>Animal</w:t>
            </w:r>
            <w:r w:rsidRPr="00CA3791">
              <w:rPr>
                <w:rFonts w:ascii="Times New Roman"/>
                <w:b/>
                <w:sz w:val="24"/>
              </w:rPr>
              <w:t xml:space="preserve"> </w:t>
            </w:r>
            <w:r w:rsidRPr="00CA3791">
              <w:rPr>
                <w:rFonts w:ascii="Times New Roman"/>
                <w:b/>
                <w:spacing w:val="-1"/>
                <w:sz w:val="24"/>
              </w:rPr>
              <w:t>Operations</w:t>
            </w:r>
          </w:p>
        </w:tc>
        <w:tc>
          <w:tcPr>
            <w:tcW w:w="6967" w:type="dxa"/>
            <w:gridSpan w:val="3"/>
            <w:tcBorders>
              <w:top w:val="single" w:sz="5" w:space="0" w:color="000000"/>
              <w:left w:val="single" w:sz="10" w:space="0" w:color="E6E6E6"/>
              <w:bottom w:val="single" w:sz="5" w:space="0" w:color="000000"/>
              <w:right w:val="single" w:sz="10" w:space="0" w:color="E6E6E6"/>
            </w:tcBorders>
            <w:shd w:val="clear" w:color="auto" w:fill="E6E6E6"/>
          </w:tcPr>
          <w:p w:rsidR="00602A15" w:rsidRDefault="00602A15">
            <w:pPr>
              <w:pStyle w:val="TableParagraph"/>
              <w:ind w:left="2190"/>
              <w:rPr>
                <w:rFonts w:ascii="Times New Roman" w:eastAsia="Times New Roman" w:hAnsi="Times New Roman"/>
                <w:sz w:val="24"/>
                <w:szCs w:val="24"/>
              </w:rPr>
            </w:pPr>
            <w:r w:rsidRPr="00CA3791">
              <w:rPr>
                <w:rFonts w:ascii="Times New Roman"/>
                <w:b/>
                <w:spacing w:val="-1"/>
                <w:sz w:val="24"/>
              </w:rPr>
              <w:t>Other Agricultural</w:t>
            </w:r>
            <w:r w:rsidRPr="00CA3791">
              <w:rPr>
                <w:rFonts w:ascii="Times New Roman"/>
                <w:b/>
                <w:sz w:val="24"/>
              </w:rPr>
              <w:t xml:space="preserve"> Land</w:t>
            </w:r>
          </w:p>
        </w:tc>
      </w:tr>
      <w:tr w:rsidR="00602A15" w:rsidRPr="00CA3791" w:rsidTr="00602A15">
        <w:trPr>
          <w:trHeight w:hRule="exact" w:val="365"/>
          <w:tblHeader/>
        </w:trPr>
        <w:tc>
          <w:tcPr>
            <w:tcW w:w="1375" w:type="dxa"/>
            <w:vMerge/>
            <w:tcBorders>
              <w:left w:val="single" w:sz="5" w:space="0" w:color="000000"/>
              <w:bottom w:val="single" w:sz="5" w:space="0" w:color="000000"/>
              <w:right w:val="single" w:sz="24" w:space="0" w:color="E6E6E6"/>
            </w:tcBorders>
            <w:shd w:val="clear" w:color="auto" w:fill="E6E6E6"/>
          </w:tcPr>
          <w:p w:rsidR="00602A15" w:rsidRPr="00CA3791" w:rsidRDefault="00602A15"/>
        </w:tc>
        <w:tc>
          <w:tcPr>
            <w:tcW w:w="2381" w:type="dxa"/>
            <w:tcBorders>
              <w:top w:val="single" w:sz="5" w:space="0" w:color="000000"/>
              <w:left w:val="single" w:sz="24"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773" w:right="773"/>
              <w:jc w:val="center"/>
              <w:rPr>
                <w:rFonts w:ascii="Times New Roman" w:eastAsia="Times New Roman" w:hAnsi="Times New Roman"/>
                <w:sz w:val="24"/>
                <w:szCs w:val="24"/>
              </w:rPr>
            </w:pPr>
            <w:r w:rsidRPr="00CA3791">
              <w:rPr>
                <w:rFonts w:ascii="Times New Roman"/>
                <w:b/>
                <w:spacing w:val="-1"/>
                <w:sz w:val="24"/>
              </w:rPr>
              <w:t>CAFOs</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763" w:right="764"/>
              <w:jc w:val="center"/>
              <w:rPr>
                <w:rFonts w:ascii="Times New Roman" w:eastAsia="Times New Roman" w:hAnsi="Times New Roman"/>
                <w:sz w:val="24"/>
                <w:szCs w:val="24"/>
              </w:rPr>
            </w:pPr>
            <w:r w:rsidRPr="00CA3791">
              <w:rPr>
                <w:rFonts w:ascii="Times New Roman"/>
                <w:b/>
                <w:spacing w:val="-1"/>
                <w:sz w:val="24"/>
              </w:rPr>
              <w:t>Others</w:t>
            </w:r>
          </w:p>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683"/>
              <w:rPr>
                <w:rFonts w:ascii="Times New Roman" w:eastAsia="Times New Roman" w:hAnsi="Times New Roman"/>
                <w:sz w:val="24"/>
                <w:szCs w:val="24"/>
              </w:rPr>
            </w:pPr>
            <w:r w:rsidRPr="00CA3791">
              <w:rPr>
                <w:rFonts w:ascii="Times New Roman"/>
                <w:b/>
                <w:spacing w:val="-1"/>
                <w:sz w:val="24"/>
              </w:rPr>
              <w:t>Cropland</w:t>
            </w:r>
          </w:p>
        </w:tc>
        <w:tc>
          <w:tcPr>
            <w:tcW w:w="2292" w:type="dxa"/>
            <w:tcBorders>
              <w:top w:val="single" w:sz="5" w:space="0" w:color="000000"/>
              <w:left w:val="single" w:sz="10"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738"/>
              <w:rPr>
                <w:rFonts w:ascii="Times New Roman" w:eastAsia="Times New Roman" w:hAnsi="Times New Roman"/>
                <w:sz w:val="24"/>
                <w:szCs w:val="24"/>
              </w:rPr>
            </w:pPr>
            <w:r w:rsidRPr="00CA3791">
              <w:rPr>
                <w:rFonts w:ascii="Times New Roman"/>
                <w:b/>
                <w:spacing w:val="-1"/>
                <w:sz w:val="24"/>
              </w:rPr>
              <w:t>Pasture</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rsidR="00602A15" w:rsidRDefault="00602A15">
            <w:pPr>
              <w:pStyle w:val="TableParagraph"/>
              <w:spacing w:line="274" w:lineRule="exact"/>
              <w:ind w:left="639"/>
              <w:rPr>
                <w:rFonts w:ascii="Times New Roman" w:eastAsia="Times New Roman" w:hAnsi="Times New Roman"/>
                <w:sz w:val="24"/>
                <w:szCs w:val="24"/>
              </w:rPr>
            </w:pPr>
            <w:r w:rsidRPr="00CA3791">
              <w:rPr>
                <w:rFonts w:ascii="Times New Roman"/>
                <w:b/>
                <w:spacing w:val="-1"/>
                <w:sz w:val="24"/>
              </w:rPr>
              <w:t>Nurseries</w:t>
            </w:r>
          </w:p>
        </w:tc>
      </w:tr>
      <w:tr w:rsidR="006474F3" w:rsidRPr="00CA3791">
        <w:trPr>
          <w:trHeight w:hRule="exact" w:val="3082"/>
        </w:trPr>
        <w:tc>
          <w:tcPr>
            <w:tcW w:w="1375"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1" w:line="300" w:lineRule="exact"/>
              <w:rPr>
                <w:sz w:val="30"/>
                <w:szCs w:val="30"/>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Delaware</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CAFO</w:t>
            </w:r>
            <w:r w:rsidRPr="00CA3791">
              <w:rPr>
                <w:rFonts w:ascii="Times New Roman"/>
                <w:spacing w:val="30"/>
                <w:w w:val="99"/>
                <w:sz w:val="20"/>
              </w:rPr>
              <w:t xml:space="preserve"> </w:t>
            </w:r>
            <w:r w:rsidRPr="00CA3791">
              <w:rPr>
                <w:rFonts w:ascii="Times New Roman"/>
                <w:spacing w:val="-1"/>
                <w:sz w:val="20"/>
              </w:rPr>
              <w:t>permit,</w:t>
            </w:r>
            <w:r w:rsidRPr="00CA3791">
              <w:rPr>
                <w:rFonts w:ascii="Times New Roman"/>
                <w:spacing w:val="-9"/>
                <w:sz w:val="20"/>
              </w:rPr>
              <w:t xml:space="preserve"> </w:t>
            </w:r>
            <w:r w:rsidRPr="00CA3791">
              <w:rPr>
                <w:rFonts w:ascii="Times New Roman"/>
                <w:spacing w:val="-1"/>
                <w:sz w:val="20"/>
              </w:rPr>
              <w:t>administered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9"/>
                <w:w w:val="99"/>
                <w:sz w:val="20"/>
              </w:rPr>
              <w:t xml:space="preserve"> </w:t>
            </w:r>
            <w:r w:rsidRPr="00CA3791">
              <w:rPr>
                <w:rFonts w:ascii="Times New Roman"/>
                <w:spacing w:val="-1"/>
                <w:sz w:val="20"/>
              </w:rPr>
              <w:t>DNREC.</w:t>
            </w:r>
            <w:r w:rsidRPr="00CA3791">
              <w:rPr>
                <w:rFonts w:ascii="Times New Roman"/>
                <w:spacing w:val="38"/>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contents</w:t>
            </w:r>
            <w:r w:rsidRPr="00CA3791">
              <w:rPr>
                <w:rFonts w:ascii="Times New Roman"/>
                <w:spacing w:val="31"/>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5"/>
                <w:sz w:val="20"/>
              </w:rPr>
              <w:t xml:space="preserve"> </w:t>
            </w:r>
            <w:r w:rsidRPr="00CA3791">
              <w:rPr>
                <w:rFonts w:ascii="Times New Roman"/>
                <w:sz w:val="20"/>
              </w:rPr>
              <w:t>Most</w:t>
            </w:r>
            <w:r w:rsidRPr="00CA3791">
              <w:rPr>
                <w:rFonts w:ascii="Times New Roman"/>
                <w:spacing w:val="21"/>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41"/>
                <w:sz w:val="20"/>
              </w:rPr>
              <w:t xml:space="preserve"> </w:t>
            </w:r>
            <w:r w:rsidRPr="00CA3791">
              <w:rPr>
                <w:rFonts w:ascii="Times New Roman"/>
                <w:spacing w:val="-2"/>
                <w:sz w:val="20"/>
              </w:rPr>
              <w:t>All</w:t>
            </w:r>
            <w:r w:rsidRPr="00CA3791">
              <w:rPr>
                <w:rFonts w:ascii="Times New Roman"/>
                <w:spacing w:val="-6"/>
                <w:sz w:val="20"/>
              </w:rPr>
              <w:t xml:space="preserve"> </w:t>
            </w:r>
            <w:r w:rsidRPr="00CA3791">
              <w:rPr>
                <w:rFonts w:ascii="Times New Roman"/>
                <w:sz w:val="20"/>
              </w:rPr>
              <w:t>CAFO</w:t>
            </w:r>
            <w:r w:rsidRPr="00CA3791">
              <w:rPr>
                <w:rFonts w:ascii="Times New Roman"/>
                <w:spacing w:val="21"/>
                <w:w w:val="99"/>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audited.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non-</w:t>
            </w:r>
            <w:r w:rsidRPr="00CA3791">
              <w:rPr>
                <w:rFonts w:ascii="Times New Roman"/>
                <w:spacing w:val="21"/>
                <w:w w:val="99"/>
                <w:sz w:val="20"/>
              </w:rPr>
              <w:t xml:space="preserve"> </w:t>
            </w:r>
            <w:r w:rsidRPr="00CA3791">
              <w:rPr>
                <w:rFonts w:ascii="Times New Roman"/>
                <w:spacing w:val="-1"/>
                <w:sz w:val="20"/>
              </w:rPr>
              <w:t>CAFOs,</w:t>
            </w:r>
            <w:r w:rsidRPr="00CA3791">
              <w:rPr>
                <w:rFonts w:ascii="Times New Roman"/>
                <w:spacing w:val="-9"/>
                <w:sz w:val="20"/>
              </w:rPr>
              <w:t xml:space="preserve"> </w:t>
            </w:r>
            <w:r w:rsidRPr="00CA3791">
              <w:rPr>
                <w:rFonts w:ascii="Times New Roman"/>
                <w:spacing w:val="-1"/>
                <w:sz w:val="20"/>
              </w:rPr>
              <w:t>administered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DDA.</w:t>
            </w:r>
            <w:r w:rsidRPr="00CA3791">
              <w:rPr>
                <w:rFonts w:ascii="Times New Roman"/>
                <w:spacing w:val="-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z w:val="20"/>
              </w:rPr>
              <w:t>DDA</w:t>
            </w:r>
            <w:r w:rsidRPr="00CA3791">
              <w:rPr>
                <w:rFonts w:ascii="Times New Roman"/>
                <w:spacing w:val="-9"/>
                <w:sz w:val="20"/>
              </w:rPr>
              <w:t xml:space="preserve"> </w:t>
            </w:r>
            <w:r w:rsidRPr="00CA3791">
              <w:rPr>
                <w:rFonts w:ascii="Times New Roman"/>
                <w:spacing w:val="-1"/>
                <w:sz w:val="20"/>
              </w:rPr>
              <w:t>publications.</w:t>
            </w:r>
            <w:r w:rsidRPr="00CA3791">
              <w:rPr>
                <w:rFonts w:ascii="Times New Roman"/>
                <w:spacing w:val="39"/>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8"/>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administered</w:t>
            </w:r>
            <w:r w:rsidRPr="00CA3791">
              <w:rPr>
                <w:rFonts w:ascii="Times New Roman"/>
                <w:spacing w:val="-6"/>
                <w:sz w:val="20"/>
              </w:rPr>
              <w:t xml:space="preserve"> </w:t>
            </w:r>
            <w:r w:rsidRPr="00CA3791">
              <w:rPr>
                <w:rFonts w:ascii="Times New Roman"/>
                <w:sz w:val="20"/>
              </w:rPr>
              <w:t>by</w:t>
            </w:r>
            <w:r w:rsidRPr="00CA3791">
              <w:rPr>
                <w:rFonts w:ascii="Times New Roman"/>
                <w:spacing w:val="39"/>
                <w:w w:val="99"/>
                <w:sz w:val="20"/>
              </w:rPr>
              <w:t xml:space="preserve"> </w:t>
            </w:r>
            <w:r w:rsidRPr="00CA3791">
              <w:rPr>
                <w:rFonts w:ascii="Times New Roman"/>
                <w:spacing w:val="-1"/>
                <w:sz w:val="20"/>
              </w:rPr>
              <w:t>DDA.</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contents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DDA</w:t>
            </w:r>
            <w:r w:rsidRPr="00CA3791">
              <w:rPr>
                <w:rFonts w:ascii="Times New Roman"/>
                <w:spacing w:val="25"/>
                <w:w w:val="99"/>
                <w:sz w:val="20"/>
              </w:rPr>
              <w:t xml:space="preserve"> </w:t>
            </w:r>
            <w:r w:rsidRPr="00CA3791">
              <w:rPr>
                <w:rFonts w:ascii="Times New Roman"/>
                <w:spacing w:val="-1"/>
                <w:sz w:val="20"/>
              </w:rPr>
              <w:t>publications</w:t>
            </w:r>
            <w:r w:rsidRPr="00CA3791">
              <w:rPr>
                <w:rFonts w:ascii="Times New Roman"/>
                <w:spacing w:val="-8"/>
                <w:sz w:val="20"/>
              </w:rPr>
              <w:t xml:space="preserve"> </w:t>
            </w:r>
            <w:r w:rsidRPr="00CA3791">
              <w:rPr>
                <w:rFonts w:ascii="Times New Roman"/>
                <w:sz w:val="20"/>
              </w:rPr>
              <w:t>Most</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administered</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DDA.</w:t>
            </w:r>
            <w:r w:rsidRPr="00CA3791">
              <w:rPr>
                <w:rFonts w:ascii="Times New Roman"/>
                <w:spacing w:val="24"/>
                <w:w w:val="9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9"/>
                <w:sz w:val="20"/>
              </w:rPr>
              <w:t xml:space="preserve"> </w:t>
            </w:r>
            <w:r w:rsidRPr="00CA3791">
              <w:rPr>
                <w:rFonts w:ascii="Times New Roman"/>
                <w:sz w:val="20"/>
              </w:rPr>
              <w:t>and</w:t>
            </w:r>
            <w:r w:rsidRPr="00CA3791">
              <w:rPr>
                <w:rFonts w:ascii="Times New Roman"/>
                <w:spacing w:val="23"/>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9"/>
                <w:w w:val="99"/>
                <w:sz w:val="20"/>
              </w:rPr>
              <w:t xml:space="preserve"> </w:t>
            </w:r>
            <w:r w:rsidRPr="00CA3791">
              <w:rPr>
                <w:rFonts w:ascii="Times New Roman"/>
                <w:sz w:val="20"/>
              </w:rPr>
              <w:t>DDA</w:t>
            </w:r>
            <w:r w:rsidRPr="00CA3791">
              <w:rPr>
                <w:rFonts w:ascii="Times New Roman"/>
                <w:spacing w:val="-11"/>
                <w:sz w:val="20"/>
              </w:rPr>
              <w:t xml:space="preserve"> </w:t>
            </w:r>
            <w:r w:rsidRPr="00CA3791">
              <w:rPr>
                <w:rFonts w:ascii="Times New Roman"/>
                <w:spacing w:val="-1"/>
                <w:sz w:val="20"/>
              </w:rPr>
              <w:t>publications</w:t>
            </w:r>
            <w:r w:rsidRPr="00CA3791">
              <w:rPr>
                <w:rFonts w:ascii="Times New Roman"/>
                <w:spacing w:val="-11"/>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27"/>
                <w:w w:val="99"/>
                <w:sz w:val="20"/>
              </w:rPr>
              <w:t xml:space="preserve"> </w:t>
            </w:r>
            <w:r w:rsidRPr="00CA3791">
              <w:rPr>
                <w:rFonts w:ascii="Times New Roman"/>
                <w:spacing w:val="-1"/>
                <w:sz w:val="20"/>
              </w:rPr>
              <w:t>administered</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DDA.</w:t>
            </w:r>
            <w:r w:rsidRPr="00CA3791">
              <w:rPr>
                <w:rFonts w:ascii="Times New Roman"/>
                <w:spacing w:val="24"/>
                <w:w w:val="9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9"/>
                <w:sz w:val="20"/>
              </w:rPr>
              <w:t xml:space="preserve"> </w:t>
            </w:r>
            <w:r w:rsidRPr="00CA3791">
              <w:rPr>
                <w:rFonts w:ascii="Times New Roman"/>
                <w:sz w:val="20"/>
              </w:rPr>
              <w:t>and</w:t>
            </w:r>
            <w:r w:rsidRPr="00CA3791">
              <w:rPr>
                <w:rFonts w:ascii="Times New Roman"/>
                <w:spacing w:val="23"/>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9"/>
                <w:w w:val="99"/>
                <w:sz w:val="20"/>
              </w:rPr>
              <w:t xml:space="preserve"> </w:t>
            </w:r>
            <w:r w:rsidRPr="00CA3791">
              <w:rPr>
                <w:rFonts w:ascii="Times New Roman"/>
                <w:sz w:val="20"/>
              </w:rPr>
              <w:t>DDA</w:t>
            </w:r>
            <w:r w:rsidRPr="00CA3791">
              <w:rPr>
                <w:rFonts w:ascii="Times New Roman"/>
                <w:spacing w:val="-11"/>
                <w:sz w:val="20"/>
              </w:rPr>
              <w:t xml:space="preserve"> </w:t>
            </w:r>
            <w:r w:rsidRPr="00CA3791">
              <w:rPr>
                <w:rFonts w:ascii="Times New Roman"/>
                <w:spacing w:val="-1"/>
                <w:sz w:val="20"/>
              </w:rPr>
              <w:t>publications</w:t>
            </w:r>
            <w:r w:rsidRPr="00CA3791">
              <w:rPr>
                <w:rFonts w:ascii="Times New Roman"/>
                <w:spacing w:val="-11"/>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r>
      <w:tr w:rsidR="006474F3" w:rsidRPr="00CA3791">
        <w:trPr>
          <w:trHeight w:hRule="exact" w:val="780"/>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9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9"/>
                <w:sz w:val="20"/>
              </w:rPr>
              <w:t xml:space="preserve"> </w:t>
            </w:r>
            <w:r w:rsidRPr="00CA3791">
              <w:rPr>
                <w:rFonts w:ascii="Times New Roman"/>
                <w:spacing w:val="-1"/>
                <w:sz w:val="20"/>
              </w:rPr>
              <w:t>CAFOs;</w:t>
            </w:r>
            <w:r w:rsidRPr="00CA3791">
              <w:rPr>
                <w:rFonts w:ascii="Times New Roman"/>
                <w:spacing w:val="29"/>
                <w:w w:val="99"/>
                <w:sz w:val="20"/>
              </w:rPr>
              <w:t xml:space="preserve"> </w:t>
            </w:r>
            <w:r w:rsidRPr="00CA3791">
              <w:rPr>
                <w:rFonts w:ascii="Times New Roman"/>
                <w:sz w:val="20"/>
              </w:rPr>
              <w:t>main</w:t>
            </w:r>
            <w:r w:rsidRPr="00CA3791">
              <w:rPr>
                <w:rFonts w:ascii="Times New Roman"/>
                <w:spacing w:val="-7"/>
                <w:sz w:val="20"/>
              </w:rPr>
              <w:t xml:space="preserve"> </w:t>
            </w:r>
            <w:r w:rsidRPr="00CA3791">
              <w:rPr>
                <w:rFonts w:ascii="Times New Roman"/>
                <w:spacing w:val="-1"/>
                <w:sz w:val="20"/>
              </w:rPr>
              <w:t>focus</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poultry</w:t>
            </w:r>
            <w:r w:rsidRPr="00CA3791">
              <w:rPr>
                <w:rFonts w:ascii="Times New Roman"/>
                <w:spacing w:val="26"/>
                <w:w w:val="99"/>
                <w:sz w:val="20"/>
              </w:rPr>
              <w:t xml:space="preserve"> </w:t>
            </w:r>
            <w:r w:rsidRPr="00CA3791">
              <w:rPr>
                <w:rFonts w:ascii="Times New Roman"/>
                <w:spacing w:val="-1"/>
                <w:sz w:val="20"/>
              </w:rPr>
              <w:t>operations</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7"/>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4"/>
                <w:sz w:val="20"/>
              </w:rPr>
              <w:t xml:space="preserve"> </w:t>
            </w:r>
            <w:r w:rsidRPr="00CA3791">
              <w:rPr>
                <w:rFonts w:ascii="Times New Roman"/>
                <w:spacing w:val="-3"/>
                <w:sz w:val="20"/>
              </w:rPr>
              <w:t>AU</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4"/>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5"/>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5"/>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r>
      <w:tr w:rsidR="006474F3" w:rsidRPr="00CA3791">
        <w:trPr>
          <w:trHeight w:hRule="exact" w:val="3919"/>
        </w:trPr>
        <w:tc>
          <w:tcPr>
            <w:tcW w:w="137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9" w:line="320" w:lineRule="exact"/>
              <w:rPr>
                <w:sz w:val="32"/>
                <w:szCs w:val="32"/>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Maryland</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animal</w:t>
            </w:r>
            <w:r w:rsidRPr="00CA3791">
              <w:rPr>
                <w:rFonts w:ascii="Times New Roman"/>
                <w:spacing w:val="29"/>
                <w:w w:val="99"/>
                <w:sz w:val="20"/>
              </w:rPr>
              <w:t xml:space="preserve"> </w:t>
            </w:r>
            <w:r w:rsidRPr="00CA3791">
              <w:rPr>
                <w:rFonts w:ascii="Times New Roman"/>
                <w:spacing w:val="-1"/>
                <w:sz w:val="20"/>
              </w:rPr>
              <w:t>operations.</w:t>
            </w:r>
            <w:r w:rsidRPr="00CA3791">
              <w:rPr>
                <w:rFonts w:ascii="Times New Roman"/>
                <w:spacing w:val="-13"/>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8"/>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z w:val="20"/>
              </w:rPr>
              <w:t>MD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law.</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10"/>
                <w:sz w:val="20"/>
              </w:rPr>
              <w:t xml:space="preserve"> </w:t>
            </w:r>
            <w:r w:rsidRPr="00CA3791">
              <w:rPr>
                <w:rFonts w:ascii="Times New Roman"/>
                <w:spacing w:val="-1"/>
                <w:sz w:val="20"/>
              </w:rPr>
              <w:t>consultants,</w:t>
            </w:r>
            <w:r w:rsidRPr="00CA3791">
              <w:rPr>
                <w:rFonts w:ascii="Times New Roman"/>
                <w:spacing w:val="35"/>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1"/>
                <w:w w:val="99"/>
                <w:sz w:val="20"/>
              </w:rPr>
              <w:t xml:space="preserve"> </w:t>
            </w:r>
            <w:r w:rsidRPr="00CA3791">
              <w:rPr>
                <w:rFonts w:ascii="Times New Roman"/>
                <w:spacing w:val="-1"/>
                <w:sz w:val="20"/>
              </w:rPr>
              <w:t>education</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training</w:t>
            </w:r>
            <w:r w:rsidRPr="00CA3791">
              <w:rPr>
                <w:rFonts w:ascii="Times New Roman"/>
                <w:spacing w:val="25"/>
                <w:w w:val="99"/>
                <w:sz w:val="20"/>
              </w:rPr>
              <w:t xml:space="preserve"> </w:t>
            </w:r>
            <w:r w:rsidRPr="00CA3791">
              <w:rPr>
                <w:rFonts w:ascii="Times New Roman"/>
                <w:spacing w:val="-1"/>
                <w:sz w:val="20"/>
              </w:rPr>
              <w:t>programs.</w:t>
            </w:r>
            <w:r w:rsidRPr="00CA3791">
              <w:rPr>
                <w:rFonts w:ascii="Times New Roman"/>
                <w:spacing w:val="-6"/>
                <w:sz w:val="20"/>
              </w:rPr>
              <w:t xml:space="preserve"> </w:t>
            </w:r>
            <w:r w:rsidRPr="00CA3791">
              <w:rPr>
                <w:rFonts w:ascii="Times New Roman"/>
                <w:spacing w:val="-2"/>
                <w:sz w:val="20"/>
              </w:rPr>
              <w:t>An</w:t>
            </w:r>
            <w:r w:rsidRPr="00CA3791">
              <w:rPr>
                <w:rFonts w:ascii="Times New Roman"/>
                <w:spacing w:val="-8"/>
                <w:sz w:val="20"/>
              </w:rPr>
              <w:t xml:space="preserve"> </w:t>
            </w:r>
            <w:r w:rsidRPr="00CA3791">
              <w:rPr>
                <w:rFonts w:ascii="Times New Roman"/>
                <w:spacing w:val="-1"/>
                <w:sz w:val="20"/>
              </w:rPr>
              <w:t>annual</w:t>
            </w:r>
            <w:r w:rsidRPr="00CA3791">
              <w:rPr>
                <w:rFonts w:ascii="Times New Roman"/>
                <w:spacing w:val="25"/>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4"/>
                <w:w w:val="99"/>
                <w:sz w:val="20"/>
              </w:rPr>
              <w:t xml:space="preserve"> </w:t>
            </w:r>
            <w:r w:rsidRPr="00CA3791">
              <w:rPr>
                <w:rFonts w:ascii="Times New Roman"/>
                <w:sz w:val="20"/>
              </w:rPr>
              <w:t>MDA</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6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8"/>
                <w:w w:val="99"/>
                <w:sz w:val="20"/>
              </w:rPr>
              <w:t xml:space="preserve"> </w:t>
            </w:r>
            <w:r w:rsidRPr="00CA3791">
              <w:rPr>
                <w:rFonts w:ascii="Times New Roman"/>
                <w:spacing w:val="-1"/>
                <w:sz w:val="20"/>
              </w:rPr>
              <w:t>animal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8"/>
                <w:sz w:val="20"/>
              </w:rPr>
              <w:t xml:space="preserve"> </w:t>
            </w:r>
            <w:r w:rsidRPr="00CA3791">
              <w:rPr>
                <w:rFonts w:ascii="Times New Roman"/>
                <w:sz w:val="20"/>
              </w:rPr>
              <w:t>NMP</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r w:rsidRPr="00CA3791">
              <w:rPr>
                <w:rFonts w:ascii="Times New Roman"/>
                <w:spacing w:val="27"/>
                <w:w w:val="99"/>
                <w:sz w:val="20"/>
              </w:rPr>
              <w:t xml:space="preserve"> </w:t>
            </w: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7"/>
                <w:sz w:val="20"/>
              </w:rPr>
              <w:t xml:space="preserve"> </w:t>
            </w:r>
            <w:r w:rsidRPr="00CA3791">
              <w:rPr>
                <w:rFonts w:ascii="Times New Roman"/>
                <w:b/>
                <w:spacing w:val="-1"/>
                <w:sz w:val="20"/>
              </w:rPr>
              <w:t>Requirements:</w:t>
            </w:r>
            <w:r w:rsidRPr="00CA3791">
              <w:rPr>
                <w:rFonts w:ascii="Times New Roman"/>
                <w:b/>
                <w:spacing w:val="37"/>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z w:val="20"/>
              </w:rPr>
              <w:t>cropland,</w:t>
            </w:r>
            <w:r w:rsidRPr="00CA3791">
              <w:rPr>
                <w:rFonts w:ascii="Times New Roman"/>
                <w:spacing w:val="26"/>
                <w:w w:val="99"/>
                <w:sz w:val="20"/>
              </w:rPr>
              <w:t xml:space="preserve"> </w:t>
            </w:r>
            <w:r w:rsidRPr="00CA3791">
              <w:rPr>
                <w:rFonts w:ascii="Times New Roman"/>
                <w:spacing w:val="-1"/>
                <w:sz w:val="20"/>
              </w:rPr>
              <w:t>pastureland,</w:t>
            </w:r>
            <w:r w:rsidRPr="00CA3791">
              <w:rPr>
                <w:rFonts w:ascii="Times New Roman"/>
                <w:spacing w:val="-10"/>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forestland,</w:t>
            </w:r>
            <w:r w:rsidRPr="00CA3791">
              <w:rPr>
                <w:rFonts w:ascii="Times New Roman"/>
                <w:spacing w:val="-16"/>
                <w:sz w:val="20"/>
              </w:rPr>
              <w:t xml:space="preserve"> </w:t>
            </w:r>
            <w:r w:rsidRPr="00CA3791">
              <w:rPr>
                <w:rFonts w:ascii="Times New Roman"/>
                <w:spacing w:val="-1"/>
                <w:sz w:val="20"/>
              </w:rPr>
              <w:t>including</w:t>
            </w:r>
            <w:r w:rsidRPr="00CA3791">
              <w:rPr>
                <w:rFonts w:ascii="Times New Roman"/>
                <w:w w:val="99"/>
                <w:sz w:val="20"/>
              </w:rPr>
              <w:t xml:space="preserve"> </w:t>
            </w:r>
            <w:r w:rsidRPr="00CA3791">
              <w:rPr>
                <w:rFonts w:ascii="Times New Roman"/>
                <w:spacing w:val="31"/>
                <w:w w:val="99"/>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pacing w:val="-1"/>
                <w:sz w:val="20"/>
              </w:rPr>
              <w:t>applicators.</w:t>
            </w:r>
            <w:r w:rsidRPr="00CA3791">
              <w:rPr>
                <w:rFonts w:ascii="Times New Roman"/>
                <w:spacing w:val="-9"/>
                <w:sz w:val="20"/>
              </w:rPr>
              <w:t xml:space="preserve"> </w:t>
            </w:r>
            <w:r w:rsidRPr="00CA3791">
              <w:rPr>
                <w:rFonts w:ascii="Times New Roman"/>
                <w:sz w:val="20"/>
              </w:rPr>
              <w:t>NMP</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8"/>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z w:val="20"/>
              </w:rPr>
              <w:t>MD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law.</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10"/>
                <w:sz w:val="20"/>
              </w:rPr>
              <w:t xml:space="preserve"> </w:t>
            </w:r>
            <w:r w:rsidRPr="00CA3791">
              <w:rPr>
                <w:rFonts w:ascii="Times New Roman"/>
                <w:spacing w:val="-1"/>
                <w:sz w:val="20"/>
              </w:rPr>
              <w:t>consultants,</w:t>
            </w:r>
            <w:r w:rsidRPr="00CA3791">
              <w:rPr>
                <w:rFonts w:ascii="Times New Roman"/>
                <w:spacing w:val="35"/>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1"/>
                <w:w w:val="99"/>
                <w:sz w:val="20"/>
              </w:rPr>
              <w:t xml:space="preserve"> </w:t>
            </w:r>
            <w:r w:rsidRPr="00CA3791">
              <w:rPr>
                <w:rFonts w:ascii="Times New Roman"/>
                <w:spacing w:val="-1"/>
                <w:sz w:val="20"/>
              </w:rPr>
              <w:t>education</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training</w:t>
            </w:r>
            <w:r w:rsidRPr="00CA3791">
              <w:rPr>
                <w:rFonts w:ascii="Times New Roman"/>
                <w:spacing w:val="25"/>
                <w:w w:val="99"/>
                <w:sz w:val="20"/>
              </w:rPr>
              <w:t xml:space="preserve"> </w:t>
            </w:r>
            <w:r w:rsidRPr="00CA3791">
              <w:rPr>
                <w:rFonts w:ascii="Times New Roman"/>
                <w:spacing w:val="-1"/>
                <w:sz w:val="20"/>
              </w:rPr>
              <w:t>programs.</w:t>
            </w:r>
            <w:r w:rsidRPr="00CA3791">
              <w:rPr>
                <w:rFonts w:ascii="Times New Roman"/>
                <w:spacing w:val="-6"/>
                <w:sz w:val="20"/>
              </w:rPr>
              <w:t xml:space="preserve"> </w:t>
            </w:r>
            <w:r w:rsidRPr="00CA3791">
              <w:rPr>
                <w:rFonts w:ascii="Times New Roman"/>
                <w:spacing w:val="-2"/>
                <w:sz w:val="20"/>
              </w:rPr>
              <w:t>An</w:t>
            </w:r>
            <w:r w:rsidRPr="00CA3791">
              <w:rPr>
                <w:rFonts w:ascii="Times New Roman"/>
                <w:spacing w:val="-8"/>
                <w:sz w:val="20"/>
              </w:rPr>
              <w:t xml:space="preserve"> </w:t>
            </w:r>
            <w:r w:rsidRPr="00CA3791">
              <w:rPr>
                <w:rFonts w:ascii="Times New Roman"/>
                <w:spacing w:val="-1"/>
                <w:sz w:val="20"/>
              </w:rPr>
              <w:t>annual</w:t>
            </w:r>
            <w:r w:rsidRPr="00CA3791">
              <w:rPr>
                <w:rFonts w:ascii="Times New Roman"/>
                <w:spacing w:val="25"/>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pacing w:val="-1"/>
                <w:sz w:val="20"/>
              </w:rPr>
              <w:t>to</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6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r w:rsidRPr="00CA3791">
              <w:rPr>
                <w:rFonts w:ascii="Times New Roman"/>
                <w:spacing w:val="20"/>
                <w:w w:val="99"/>
                <w:sz w:val="20"/>
              </w:rPr>
              <w:t xml:space="preserve"> </w:t>
            </w:r>
            <w:r w:rsidRPr="00CA3791">
              <w:rPr>
                <w:rFonts w:ascii="Times New Roman"/>
                <w:sz w:val="20"/>
              </w:rPr>
              <w:t>cropland,</w:t>
            </w:r>
            <w:r w:rsidRPr="00CA3791">
              <w:rPr>
                <w:rFonts w:ascii="Times New Roman"/>
                <w:spacing w:val="-17"/>
                <w:sz w:val="20"/>
              </w:rPr>
              <w:t xml:space="preserve"> </w:t>
            </w:r>
            <w:r w:rsidRPr="00CA3791">
              <w:rPr>
                <w:rFonts w:ascii="Times New Roman"/>
                <w:spacing w:val="-1"/>
                <w:sz w:val="20"/>
              </w:rPr>
              <w:t>pastureland,</w:t>
            </w:r>
            <w:r w:rsidRPr="00CA3791">
              <w:rPr>
                <w:rFonts w:ascii="Times New Roman"/>
                <w:spacing w:val="27"/>
                <w:w w:val="99"/>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forestland,</w:t>
            </w:r>
            <w:r w:rsidRPr="00CA3791">
              <w:rPr>
                <w:rFonts w:ascii="Times New Roman"/>
                <w:spacing w:val="33"/>
                <w:w w:val="99"/>
                <w:sz w:val="20"/>
              </w:rPr>
              <w:t xml:space="preserve"> </w:t>
            </w:r>
            <w:r w:rsidRPr="00CA3791">
              <w:rPr>
                <w:rFonts w:ascii="Times New Roman"/>
                <w:spacing w:val="-1"/>
                <w:sz w:val="20"/>
              </w:rPr>
              <w:t>including</w:t>
            </w:r>
            <w:r w:rsidRPr="00CA3791">
              <w:rPr>
                <w:rFonts w:ascii="Times New Roman"/>
                <w:spacing w:val="-15"/>
                <w:sz w:val="20"/>
              </w:rPr>
              <w:t xml:space="preserve"> </w:t>
            </w:r>
            <w:r w:rsidRPr="00CA3791">
              <w:rPr>
                <w:rFonts w:ascii="Times New Roman"/>
                <w:spacing w:val="-1"/>
                <w:sz w:val="20"/>
              </w:rPr>
              <w:t>nutrient</w:t>
            </w:r>
            <w:r w:rsidRPr="00CA3791">
              <w:rPr>
                <w:rFonts w:ascii="Times New Roman"/>
                <w:spacing w:val="19"/>
                <w:w w:val="99"/>
                <w:sz w:val="20"/>
              </w:rPr>
              <w:t xml:space="preserve"> </w:t>
            </w:r>
            <w:r w:rsidRPr="00CA3791">
              <w:rPr>
                <w:rFonts w:ascii="Times New Roman"/>
                <w:spacing w:val="-1"/>
                <w:sz w:val="20"/>
              </w:rPr>
              <w:t>applicators.</w:t>
            </w:r>
            <w:r w:rsidRPr="00CA3791">
              <w:rPr>
                <w:rFonts w:ascii="Times New Roman"/>
                <w:spacing w:val="-1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6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r w:rsidRPr="00CA3791">
              <w:rPr>
                <w:rFonts w:ascii="Times New Roman"/>
                <w:spacing w:val="20"/>
                <w:w w:val="99"/>
                <w:sz w:val="20"/>
              </w:rPr>
              <w:t xml:space="preserve"> </w:t>
            </w:r>
            <w:r w:rsidRPr="00CA3791">
              <w:rPr>
                <w:rFonts w:ascii="Times New Roman"/>
                <w:sz w:val="20"/>
              </w:rPr>
              <w:t>cropland,</w:t>
            </w:r>
            <w:r w:rsidRPr="00CA3791">
              <w:rPr>
                <w:rFonts w:ascii="Times New Roman"/>
                <w:spacing w:val="-17"/>
                <w:sz w:val="20"/>
              </w:rPr>
              <w:t xml:space="preserve"> </w:t>
            </w:r>
            <w:r w:rsidRPr="00CA3791">
              <w:rPr>
                <w:rFonts w:ascii="Times New Roman"/>
                <w:spacing w:val="-1"/>
                <w:sz w:val="20"/>
              </w:rPr>
              <w:t>pastureland,</w:t>
            </w:r>
            <w:r w:rsidRPr="00CA3791">
              <w:rPr>
                <w:rFonts w:ascii="Times New Roman"/>
                <w:spacing w:val="27"/>
                <w:w w:val="99"/>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forestland,</w:t>
            </w:r>
            <w:r w:rsidRPr="00CA3791">
              <w:rPr>
                <w:rFonts w:ascii="Times New Roman"/>
                <w:spacing w:val="33"/>
                <w:w w:val="99"/>
                <w:sz w:val="20"/>
              </w:rPr>
              <w:t xml:space="preserve"> </w:t>
            </w:r>
            <w:r w:rsidRPr="00CA3791">
              <w:rPr>
                <w:rFonts w:ascii="Times New Roman"/>
                <w:spacing w:val="-1"/>
                <w:sz w:val="20"/>
              </w:rPr>
              <w:t>including</w:t>
            </w:r>
            <w:r w:rsidRPr="00CA3791">
              <w:rPr>
                <w:rFonts w:ascii="Times New Roman"/>
                <w:spacing w:val="-15"/>
                <w:sz w:val="20"/>
              </w:rPr>
              <w:t xml:space="preserve"> </w:t>
            </w:r>
            <w:r w:rsidRPr="00CA3791">
              <w:rPr>
                <w:rFonts w:ascii="Times New Roman"/>
                <w:spacing w:val="-1"/>
                <w:sz w:val="20"/>
              </w:rPr>
              <w:t>nutrient</w:t>
            </w:r>
            <w:r w:rsidRPr="00CA3791">
              <w:rPr>
                <w:rFonts w:ascii="Times New Roman"/>
                <w:spacing w:val="19"/>
                <w:w w:val="99"/>
                <w:sz w:val="20"/>
              </w:rPr>
              <w:t xml:space="preserve"> </w:t>
            </w:r>
            <w:r w:rsidRPr="00CA3791">
              <w:rPr>
                <w:rFonts w:ascii="Times New Roman"/>
                <w:spacing w:val="-1"/>
                <w:sz w:val="20"/>
              </w:rPr>
              <w:t>applicators.</w:t>
            </w:r>
            <w:r w:rsidRPr="00CA3791">
              <w:rPr>
                <w:rFonts w:ascii="Times New Roman"/>
                <w:spacing w:val="-1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p>
        </w:tc>
      </w:tr>
      <w:tr w:rsidR="006474F3" w:rsidRPr="00CA3791">
        <w:trPr>
          <w:trHeight w:hRule="exact" w:val="1471"/>
        </w:trPr>
        <w:tc>
          <w:tcPr>
            <w:tcW w:w="1375" w:type="dxa"/>
            <w:vMerge w:val="restart"/>
            <w:tcBorders>
              <w:top w:val="single" w:sz="5" w:space="0" w:color="000000"/>
              <w:left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294"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86"/>
              <w:rPr>
                <w:rFonts w:ascii="Times New Roman" w:eastAsia="Times New Roman" w:hAnsi="Times New Roman"/>
                <w:sz w:val="20"/>
                <w:szCs w:val="20"/>
              </w:rPr>
            </w:pPr>
            <w:r w:rsidRPr="00CA3791">
              <w:rPr>
                <w:rFonts w:ascii="Times New Roman"/>
                <w:sz w:val="20"/>
              </w:rPr>
              <w:t>MDA</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8"/>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4"/>
                <w:w w:val="99"/>
                <w:sz w:val="20"/>
              </w:rPr>
              <w:t xml:space="preserve"> </w:t>
            </w:r>
            <w:r w:rsidRPr="00CA3791">
              <w:rPr>
                <w:rFonts w:ascii="Times New Roman"/>
                <w:sz w:val="20"/>
              </w:rPr>
              <w:t>This</w:t>
            </w:r>
            <w:r w:rsidRPr="00CA3791">
              <w:rPr>
                <w:rFonts w:ascii="Times New Roman"/>
                <w:spacing w:val="-9"/>
                <w:sz w:val="20"/>
              </w:rPr>
              <w:t xml:space="preserve"> </w:t>
            </w:r>
            <w:r w:rsidRPr="00CA3791">
              <w:rPr>
                <w:rFonts w:ascii="Times New Roman"/>
                <w:sz w:val="20"/>
              </w:rPr>
              <w:t>report</w:t>
            </w:r>
            <w:r w:rsidRPr="00CA3791">
              <w:rPr>
                <w:rFonts w:ascii="Times New Roman"/>
                <w:spacing w:val="-7"/>
                <w:sz w:val="20"/>
              </w:rPr>
              <w:t xml:space="preserve"> </w:t>
            </w:r>
            <w:r w:rsidRPr="00CA3791">
              <w:rPr>
                <w:rFonts w:ascii="Times New Roman"/>
                <w:spacing w:val="-1"/>
                <w:sz w:val="20"/>
              </w:rPr>
              <w:t>includes</w:t>
            </w:r>
            <w:r w:rsidRPr="00CA3791">
              <w:rPr>
                <w:rFonts w:ascii="Times New Roman"/>
                <w:spacing w:val="25"/>
                <w:w w:val="99"/>
                <w:sz w:val="20"/>
              </w:rPr>
              <w:t xml:space="preserve"> </w:t>
            </w:r>
            <w:r w:rsidRPr="00CA3791">
              <w:rPr>
                <w:rFonts w:ascii="Times New Roman"/>
                <w:spacing w:val="-1"/>
                <w:sz w:val="20"/>
              </w:rPr>
              <w:t>amount</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z w:val="20"/>
              </w:rPr>
              <w:t>applied</w:t>
            </w:r>
            <w:r w:rsidRPr="00CA3791">
              <w:rPr>
                <w:rFonts w:ascii="Times New Roman"/>
                <w:spacing w:val="23"/>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farm</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calendar</w:t>
            </w:r>
            <w:r w:rsidRPr="00CA3791">
              <w:rPr>
                <w:rFonts w:ascii="Times New Roman"/>
                <w:spacing w:val="22"/>
                <w:w w:val="99"/>
                <w:sz w:val="20"/>
              </w:rPr>
              <w:t xml:space="preserve"> </w:t>
            </w:r>
            <w:r w:rsidRPr="00CA3791">
              <w:rPr>
                <w:rFonts w:ascii="Times New Roman"/>
                <w:spacing w:val="-1"/>
                <w:sz w:val="20"/>
              </w:rPr>
              <w:t>year.</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0"/>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p>
        </w:tc>
      </w:tr>
      <w:tr w:rsidR="006474F3" w:rsidRPr="00CA3791">
        <w:trPr>
          <w:trHeight w:hRule="exact" w:val="2239"/>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8"/>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6"/>
                <w:sz w:val="20"/>
              </w:rPr>
              <w:t xml:space="preserve"> </w:t>
            </w:r>
            <w:r w:rsidRPr="00CA3791">
              <w:rPr>
                <w:rFonts w:ascii="Times New Roman"/>
                <w:spacing w:val="-3"/>
                <w:sz w:val="20"/>
              </w:rPr>
              <w:t>AU</w:t>
            </w:r>
          </w:p>
          <w:p w:rsidR="006474F3" w:rsidRDefault="006474F3">
            <w:pPr>
              <w:pStyle w:val="TableParagraph"/>
              <w:spacing w:before="77"/>
              <w:ind w:left="22" w:right="64"/>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consultant</w:t>
            </w:r>
            <w:r w:rsidRPr="00CA3791">
              <w:rPr>
                <w:rFonts w:ascii="Times New Roman"/>
                <w:spacing w:val="-7"/>
                <w:sz w:val="20"/>
              </w:rPr>
              <w:t xml:space="preserve"> </w:t>
            </w:r>
            <w:r w:rsidRPr="00CA3791">
              <w:rPr>
                <w:rFonts w:ascii="Times New Roman"/>
                <w:spacing w:val="-1"/>
                <w:sz w:val="20"/>
              </w:rPr>
              <w:t>determines</w:t>
            </w:r>
            <w:r w:rsidRPr="00CA3791">
              <w:rPr>
                <w:rFonts w:ascii="Times New Roman"/>
                <w:spacing w:val="-8"/>
                <w:sz w:val="20"/>
              </w:rPr>
              <w:t xml:space="preserve"> </w:t>
            </w:r>
            <w:r w:rsidRPr="00CA3791">
              <w:rPr>
                <w:rFonts w:ascii="Times New Roman"/>
                <w:spacing w:val="1"/>
                <w:sz w:val="20"/>
              </w:rPr>
              <w:t>if</w:t>
            </w:r>
            <w:r w:rsidRPr="00CA3791">
              <w:rPr>
                <w:rFonts w:ascii="Times New Roman"/>
                <w:spacing w:val="29"/>
                <w:w w:val="99"/>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z w:val="20"/>
              </w:rPr>
              <w:t>should</w:t>
            </w:r>
            <w:r w:rsidRPr="00CA3791">
              <w:rPr>
                <w:rFonts w:ascii="Times New Roman"/>
                <w:spacing w:val="-2"/>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P</w:t>
            </w:r>
            <w:r w:rsidRPr="00CA3791">
              <w:rPr>
                <w:rFonts w:ascii="Times New Roman"/>
                <w:spacing w:val="22"/>
                <w:w w:val="99"/>
                <w:sz w:val="20"/>
              </w:rPr>
              <w:t xml:space="preserve"> </w:t>
            </w:r>
            <w:r w:rsidRPr="00CA3791">
              <w:rPr>
                <w:rFonts w:ascii="Times New Roman"/>
                <w:sz w:val="20"/>
              </w:rPr>
              <w:t>based.</w:t>
            </w:r>
            <w:r w:rsidRPr="00CA3791">
              <w:rPr>
                <w:rFonts w:ascii="Times New Roman"/>
                <w:spacing w:val="45"/>
                <w:sz w:val="20"/>
              </w:rPr>
              <w:t xml:space="preserve"> </w:t>
            </w:r>
            <w:r w:rsidRPr="00CA3791">
              <w:rPr>
                <w:rFonts w:ascii="Times New Roman"/>
                <w:sz w:val="20"/>
              </w:rPr>
              <w:t xml:space="preserve">If </w:t>
            </w:r>
            <w:r w:rsidRPr="00CA3791">
              <w:rPr>
                <w:rFonts w:ascii="Times New Roman"/>
                <w:spacing w:val="41"/>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FIV&lt;150</w:t>
            </w:r>
            <w:r w:rsidRPr="00CA3791">
              <w:rPr>
                <w:rFonts w:ascii="Times New Roman"/>
                <w:spacing w:val="27"/>
                <w:w w:val="99"/>
                <w:sz w:val="20"/>
              </w:rPr>
              <w:t xml:space="preserve"> </w:t>
            </w:r>
            <w:r w:rsidRPr="00CA3791">
              <w:rPr>
                <w:rFonts w:ascii="Times New Roman"/>
                <w:spacing w:val="-1"/>
                <w:sz w:val="20"/>
              </w:rPr>
              <w:t>then</w:t>
            </w:r>
            <w:r w:rsidRPr="00CA3791">
              <w:rPr>
                <w:rFonts w:ascii="Times New Roman"/>
                <w:spacing w:val="-5"/>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N.</w:t>
            </w:r>
          </w:p>
          <w:p w:rsidR="006474F3" w:rsidRDefault="006474F3">
            <w:pPr>
              <w:pStyle w:val="TableParagraph"/>
              <w:ind w:left="22" w:right="96"/>
              <w:rPr>
                <w:rFonts w:ascii="Times New Roman" w:eastAsia="Times New Roman" w:hAnsi="Times New Roman"/>
                <w:sz w:val="20"/>
                <w:szCs w:val="20"/>
              </w:rPr>
            </w:pPr>
            <w:r>
              <w:rPr>
                <w:rFonts w:ascii="Times New Roman" w:eastAsia="Times New Roman" w:hAnsi="Times New Roman"/>
                <w:sz w:val="20"/>
                <w:szCs w:val="20"/>
              </w:rPr>
              <w:t>If</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FIV</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≥150,</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then</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farmer must</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PI</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determine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on</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8"/>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3"/>
                <w:sz w:val="20"/>
              </w:rPr>
              <w:t xml:space="preserve"> AU</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47"/>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0"/>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r>
      <w:tr w:rsidR="006474F3" w:rsidRPr="00CA3791">
        <w:trPr>
          <w:trHeight w:hRule="exact" w:val="2621"/>
        </w:trPr>
        <w:tc>
          <w:tcPr>
            <w:tcW w:w="1375"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2" w:line="320" w:lineRule="exact"/>
              <w:rPr>
                <w:sz w:val="32"/>
                <w:szCs w:val="32"/>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21"/>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CNMPs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pacing w:val="-1"/>
                <w:sz w:val="20"/>
              </w:rPr>
              <w:t>regulated</w:t>
            </w:r>
            <w:r w:rsidRPr="00CA3791">
              <w:rPr>
                <w:rFonts w:ascii="Times New Roman"/>
                <w:spacing w:val="-7"/>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z w:val="20"/>
              </w:rPr>
              <w:t>590</w:t>
            </w:r>
            <w:r w:rsidRPr="00CA3791">
              <w:rPr>
                <w:rFonts w:ascii="Times New Roman"/>
                <w:spacing w:val="27"/>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30"/>
                <w:w w:val="99"/>
                <w:sz w:val="20"/>
              </w:rPr>
              <w:t xml:space="preserve"> </w:t>
            </w:r>
            <w:r w:rsidRPr="00CA3791">
              <w:rPr>
                <w:rFonts w:ascii="Times New Roman"/>
                <w:sz w:val="20"/>
              </w:rPr>
              <w:t>CNMPs,</w:t>
            </w:r>
            <w:r w:rsidRPr="00CA3791">
              <w:rPr>
                <w:rFonts w:ascii="Times New Roman"/>
                <w:spacing w:val="-9"/>
                <w:sz w:val="20"/>
              </w:rPr>
              <w:t xml:space="preserve"> </w:t>
            </w:r>
            <w:r w:rsidRPr="00CA3791">
              <w:rPr>
                <w:rFonts w:ascii="Times New Roman"/>
                <w:spacing w:val="-1"/>
                <w:sz w:val="20"/>
              </w:rPr>
              <w:t>including</w:t>
            </w:r>
            <w:r w:rsidRPr="00CA3791">
              <w:rPr>
                <w:rFonts w:ascii="Times New Roman"/>
                <w:spacing w:val="-10"/>
                <w:sz w:val="20"/>
              </w:rPr>
              <w:t xml:space="preserve"> </w:t>
            </w:r>
            <w:r w:rsidRPr="00CA3791">
              <w:rPr>
                <w:rFonts w:ascii="Times New Roman"/>
                <w:sz w:val="20"/>
              </w:rPr>
              <w:t>those</w:t>
            </w:r>
            <w:r w:rsidRPr="00CA3791">
              <w:rPr>
                <w:rFonts w:ascii="Times New Roman"/>
                <w:spacing w:val="27"/>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NYS</w:t>
            </w:r>
            <w:r w:rsidRPr="00CA3791">
              <w:rPr>
                <w:rFonts w:ascii="Times New Roman"/>
                <w:spacing w:val="-5"/>
                <w:sz w:val="20"/>
              </w:rPr>
              <w:t xml:space="preserve"> </w:t>
            </w:r>
            <w:r w:rsidRPr="00CA3791">
              <w:rPr>
                <w:rFonts w:ascii="Times New Roman"/>
                <w:spacing w:val="1"/>
                <w:sz w:val="20"/>
              </w:rPr>
              <w:t>DEC</w:t>
            </w:r>
            <w:r w:rsidRPr="00CA3791">
              <w:rPr>
                <w:rFonts w:ascii="Times New Roman"/>
                <w:spacing w:val="29"/>
                <w:w w:val="99"/>
                <w:sz w:val="20"/>
              </w:rPr>
              <w:t xml:space="preserve"> </w:t>
            </w:r>
            <w:r w:rsidRPr="00CA3791">
              <w:rPr>
                <w:rFonts w:ascii="Times New Roman"/>
                <w:spacing w:val="-1"/>
                <w:sz w:val="20"/>
              </w:rPr>
              <w:t>CAFO</w:t>
            </w:r>
            <w:r w:rsidRPr="00CA3791">
              <w:rPr>
                <w:rFonts w:ascii="Times New Roman"/>
                <w:spacing w:val="-9"/>
                <w:sz w:val="20"/>
              </w:rPr>
              <w:t xml:space="preserve"> </w:t>
            </w:r>
            <w:r w:rsidRPr="00CA3791">
              <w:rPr>
                <w:rFonts w:ascii="Times New Roman"/>
                <w:sz w:val="20"/>
              </w:rPr>
              <w:t>General</w:t>
            </w:r>
            <w:r w:rsidRPr="00CA3791">
              <w:rPr>
                <w:rFonts w:ascii="Times New Roman"/>
                <w:spacing w:val="-9"/>
                <w:sz w:val="20"/>
              </w:rPr>
              <w:t xml:space="preserve"> </w:t>
            </w:r>
            <w:r w:rsidRPr="00CA3791">
              <w:rPr>
                <w:rFonts w:ascii="Times New Roman"/>
                <w:spacing w:val="-1"/>
                <w:sz w:val="20"/>
              </w:rPr>
              <w:t>Permits</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8"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z w:val="20"/>
              </w:rPr>
              <w:t>The</w:t>
            </w:r>
            <w:r w:rsidRPr="00CA3791">
              <w:rPr>
                <w:rFonts w:ascii="Times New Roman"/>
                <w:spacing w:val="24"/>
                <w:w w:val="99"/>
                <w:sz w:val="20"/>
              </w:rPr>
              <w:t xml:space="preserve"> </w:t>
            </w:r>
            <w:r w:rsidRPr="00CA3791">
              <w:rPr>
                <w:rFonts w:ascii="Times New Roman"/>
                <w:sz w:val="20"/>
              </w:rPr>
              <w:t>NYS</w:t>
            </w:r>
            <w:r w:rsidRPr="00CA3791">
              <w:rPr>
                <w:rFonts w:ascii="Times New Roman"/>
                <w:spacing w:val="-8"/>
                <w:sz w:val="20"/>
              </w:rPr>
              <w:t xml:space="preserve"> </w:t>
            </w:r>
            <w:r w:rsidRPr="00CA3791">
              <w:rPr>
                <w:rFonts w:ascii="Times New Roman"/>
                <w:sz w:val="20"/>
              </w:rPr>
              <w:t>DA&amp;M,</w:t>
            </w:r>
            <w:r w:rsidRPr="00CA3791">
              <w:rPr>
                <w:rFonts w:ascii="Times New Roman"/>
                <w:spacing w:val="-6"/>
                <w:sz w:val="20"/>
              </w:rPr>
              <w:t xml:space="preserve"> </w:t>
            </w:r>
            <w:r w:rsidRPr="00CA3791">
              <w:rPr>
                <w:rFonts w:ascii="Times New Roman"/>
                <w:sz w:val="20"/>
              </w:rPr>
              <w:t>NYS</w:t>
            </w:r>
          </w:p>
          <w:p w:rsidR="006474F3" w:rsidRDefault="006474F3">
            <w:pPr>
              <w:pStyle w:val="TableParagraph"/>
              <w:spacing w:before="1"/>
              <w:ind w:left="22" w:right="50"/>
              <w:rPr>
                <w:rFonts w:ascii="Times New Roman" w:eastAsia="Times New Roman" w:hAnsi="Times New Roman"/>
                <w:sz w:val="20"/>
                <w:szCs w:val="20"/>
              </w:rPr>
            </w:pPr>
            <w:r w:rsidRPr="00CA3791">
              <w:rPr>
                <w:rFonts w:ascii="Times New Roman"/>
                <w:spacing w:val="-1"/>
                <w:sz w:val="20"/>
              </w:rPr>
              <w:t>SWCC,</w:t>
            </w:r>
            <w:r w:rsidRPr="00CA3791">
              <w:rPr>
                <w:rFonts w:ascii="Times New Roman"/>
                <w:spacing w:val="-7"/>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SWCDs</w:t>
            </w:r>
            <w:r w:rsidRPr="00CA3791">
              <w:rPr>
                <w:rFonts w:ascii="Times New Roman"/>
                <w:spacing w:val="27"/>
                <w:w w:val="99"/>
                <w:sz w:val="20"/>
              </w:rPr>
              <w:t xml:space="preserve"> </w:t>
            </w:r>
            <w:r w:rsidRPr="00CA3791">
              <w:rPr>
                <w:rFonts w:ascii="Times New Roman"/>
                <w:sz w:val="20"/>
              </w:rPr>
              <w:t>provide</w:t>
            </w:r>
            <w:r w:rsidRPr="00CA3791">
              <w:rPr>
                <w:rFonts w:ascii="Times New Roman"/>
                <w:spacing w:val="-5"/>
                <w:sz w:val="20"/>
              </w:rPr>
              <w:t xml:space="preserve"> </w:t>
            </w:r>
            <w:r w:rsidRPr="00CA3791">
              <w:rPr>
                <w:rFonts w:ascii="Times New Roman"/>
                <w:sz w:val="20"/>
              </w:rPr>
              <w:t>support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on</w:t>
            </w:r>
            <w:r w:rsidRPr="00CA3791">
              <w:rPr>
                <w:rFonts w:ascii="Times New Roman"/>
                <w:spacing w:val="23"/>
                <w:w w:val="99"/>
                <w:sz w:val="20"/>
              </w:rPr>
              <w:t xml:space="preserve"> </w:t>
            </w:r>
            <w:r w:rsidRPr="00CA3791">
              <w:rPr>
                <w:rFonts w:ascii="Times New Roman"/>
                <w:sz w:val="20"/>
              </w:rPr>
              <w:t>non-CAFOs</w:t>
            </w:r>
            <w:r w:rsidRPr="00CA3791">
              <w:rPr>
                <w:rFonts w:ascii="Times New Roman"/>
                <w:spacing w:val="-11"/>
                <w:sz w:val="20"/>
              </w:rPr>
              <w:t xml:space="preserve"> </w:t>
            </w:r>
            <w:r w:rsidRPr="00CA3791">
              <w:rPr>
                <w:rFonts w:ascii="Times New Roman"/>
                <w:sz w:val="20"/>
              </w:rPr>
              <w:t>through</w:t>
            </w:r>
            <w:r w:rsidRPr="00CA3791">
              <w:rPr>
                <w:rFonts w:ascii="Times New Roman"/>
                <w:spacing w:val="-10"/>
                <w:sz w:val="20"/>
              </w:rPr>
              <w:t xml:space="preserve"> </w:t>
            </w:r>
            <w:r w:rsidRPr="00CA3791">
              <w:rPr>
                <w:rFonts w:ascii="Times New Roman"/>
                <w:spacing w:val="-2"/>
                <w:sz w:val="20"/>
              </w:rPr>
              <w:t>the</w:t>
            </w:r>
            <w:r w:rsidRPr="00CA3791">
              <w:rPr>
                <w:rFonts w:ascii="Times New Roman"/>
                <w:spacing w:val="20"/>
                <w:w w:val="99"/>
                <w:sz w:val="20"/>
              </w:rPr>
              <w:t xml:space="preserve"> </w:t>
            </w:r>
            <w:r w:rsidRPr="00CA3791">
              <w:rPr>
                <w:rFonts w:ascii="Times New Roman"/>
                <w:spacing w:val="-1"/>
                <w:sz w:val="20"/>
              </w:rPr>
              <w:t>Agricultural</w:t>
            </w:r>
            <w:r w:rsidRPr="00CA3791">
              <w:rPr>
                <w:rFonts w:ascii="Times New Roman"/>
                <w:spacing w:val="-22"/>
                <w:sz w:val="20"/>
              </w:rPr>
              <w:t xml:space="preserve"> </w:t>
            </w:r>
            <w:r w:rsidRPr="00CA3791">
              <w:rPr>
                <w:rFonts w:ascii="Times New Roman"/>
                <w:spacing w:val="-1"/>
                <w:sz w:val="20"/>
              </w:rPr>
              <w:t>Environmental</w:t>
            </w:r>
            <w:r w:rsidRPr="00CA3791">
              <w:rPr>
                <w:rFonts w:ascii="Times New Roman"/>
                <w:spacing w:val="35"/>
                <w:w w:val="99"/>
                <w:sz w:val="20"/>
              </w:rPr>
              <w:t xml:space="preserve"> </w:t>
            </w:r>
            <w:r w:rsidRPr="00CA3791">
              <w:rPr>
                <w:rFonts w:ascii="Times New Roman"/>
                <w:spacing w:val="-1"/>
                <w:sz w:val="20"/>
              </w:rPr>
              <w:t>Management</w:t>
            </w:r>
            <w:r w:rsidRPr="00CA3791">
              <w:rPr>
                <w:rFonts w:ascii="Times New Roman"/>
                <w:spacing w:val="-17"/>
                <w:sz w:val="20"/>
              </w:rPr>
              <w:t xml:space="preserve"> </w:t>
            </w:r>
            <w:r w:rsidRPr="00CA3791">
              <w:rPr>
                <w:rFonts w:ascii="Times New Roman"/>
                <w:sz w:val="20"/>
              </w:rPr>
              <w:t>(AEM)</w:t>
            </w:r>
            <w:r w:rsidRPr="00CA3791">
              <w:rPr>
                <w:rFonts w:ascii="Times New Roman"/>
                <w:spacing w:val="26"/>
                <w:w w:val="99"/>
                <w:sz w:val="20"/>
              </w:rPr>
              <w:t xml:space="preserve"> </w:t>
            </w:r>
            <w:r w:rsidRPr="00CA3791">
              <w:rPr>
                <w:rFonts w:ascii="Times New Roman"/>
                <w:spacing w:val="-1"/>
                <w:sz w:val="20"/>
              </w:rPr>
              <w:t>program.</w:t>
            </w:r>
            <w:r w:rsidRPr="00CA3791">
              <w:rPr>
                <w:rFonts w:ascii="Times New Roman"/>
                <w:spacing w:val="-7"/>
                <w:sz w:val="20"/>
              </w:rPr>
              <w:t xml:space="preserve"> </w:t>
            </w:r>
            <w:r w:rsidRPr="00CA3791">
              <w:rPr>
                <w:rFonts w:ascii="Times New Roman"/>
                <w:sz w:val="20"/>
              </w:rPr>
              <w:t>NRCS</w:t>
            </w:r>
            <w:r w:rsidRPr="00CA3791">
              <w:rPr>
                <w:rFonts w:ascii="Times New Roman"/>
                <w:spacing w:val="-8"/>
                <w:sz w:val="20"/>
              </w:rPr>
              <w:t xml:space="preserve"> </w:t>
            </w:r>
            <w:r w:rsidRPr="00CA3791">
              <w:rPr>
                <w:rFonts w:ascii="Times New Roman"/>
                <w:spacing w:val="1"/>
                <w:sz w:val="20"/>
              </w:rPr>
              <w:t>590</w:t>
            </w:r>
            <w:r w:rsidRPr="00CA3791">
              <w:rPr>
                <w:rFonts w:ascii="Times New Roman"/>
                <w:spacing w:val="27"/>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30"/>
                <w:w w:val="99"/>
                <w:sz w:val="20"/>
              </w:rPr>
              <w:t xml:space="preserve"> </w:t>
            </w:r>
            <w:r w:rsidRPr="00CA3791">
              <w:rPr>
                <w:rFonts w:ascii="Times New Roman"/>
                <w:sz w:val="20"/>
              </w:rPr>
              <w:t>CNMPs.</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1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6" w:lineRule="exact"/>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p>
          <w:p w:rsidR="006474F3" w:rsidRDefault="006474F3">
            <w:pPr>
              <w:pStyle w:val="TableParagraph"/>
              <w:spacing w:line="229" w:lineRule="exact"/>
              <w:ind w:left="22" w:right="50"/>
              <w:rPr>
                <w:rFonts w:ascii="Times New Roman" w:eastAsia="Times New Roman" w:hAnsi="Times New Roman"/>
                <w:sz w:val="20"/>
                <w:szCs w:val="20"/>
              </w:rPr>
            </w:pP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r>
      <w:tr w:rsidR="006474F3" w:rsidRPr="00CA3791">
        <w:trPr>
          <w:trHeight w:hRule="exact" w:val="319"/>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9"/>
                <w:sz w:val="20"/>
              </w:rPr>
              <w:t xml:space="preserve"> </w:t>
            </w:r>
            <w:r w:rsidRPr="00CA3791">
              <w:rPr>
                <w:rFonts w:ascii="Times New Roman"/>
                <w:sz w:val="20"/>
                <w:u w:val="single" w:color="000000"/>
              </w:rPr>
              <w:t>&gt;</w:t>
            </w:r>
            <w:r w:rsidRPr="00CA3791">
              <w:rPr>
                <w:rFonts w:ascii="Times New Roman"/>
                <w:sz w:val="20"/>
              </w:rPr>
              <w:t>200</w:t>
            </w:r>
            <w:r w:rsidRPr="00CA3791">
              <w:rPr>
                <w:rFonts w:ascii="Times New Roman"/>
                <w:spacing w:val="-7"/>
                <w:sz w:val="20"/>
              </w:rPr>
              <w:t xml:space="preserve"> </w:t>
            </w:r>
            <w:r w:rsidRPr="00CA3791">
              <w:rPr>
                <w:rFonts w:ascii="Times New Roman"/>
                <w:spacing w:val="-2"/>
                <w:sz w:val="20"/>
              </w:rPr>
              <w:t>AU</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2"/>
                <w:sz w:val="20"/>
              </w:rPr>
              <w:t xml:space="preserve"> </w:t>
            </w:r>
            <w:r w:rsidRPr="00CA3791">
              <w:rPr>
                <w:rFonts w:ascii="Times New Roman"/>
                <w:spacing w:val="-2"/>
                <w:sz w:val="20"/>
              </w:rPr>
              <w:t>none</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r>
      <w:tr w:rsidR="006474F3" w:rsidRPr="00CA3791">
        <w:trPr>
          <w:trHeight w:hRule="exact" w:val="1390"/>
        </w:trPr>
        <w:tc>
          <w:tcPr>
            <w:tcW w:w="137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before="7" w:line="260" w:lineRule="exact"/>
              <w:rPr>
                <w:sz w:val="26"/>
                <w:szCs w:val="26"/>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1"/>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CAFOs</w:t>
            </w:r>
            <w:r w:rsidRPr="00CA3791">
              <w:rPr>
                <w:rFonts w:ascii="Times New Roman"/>
                <w:spacing w:val="-5"/>
                <w:sz w:val="20"/>
              </w:rPr>
              <w:t xml:space="preserve"> </w:t>
            </w:r>
            <w:r w:rsidRPr="00CA3791">
              <w:rPr>
                <w:rFonts w:ascii="Times New Roman"/>
                <w:sz w:val="20"/>
              </w:rPr>
              <w:t>and</w:t>
            </w:r>
            <w:r w:rsidRPr="00CA3791">
              <w:rPr>
                <w:rFonts w:ascii="Times New Roman"/>
                <w:spacing w:val="21"/>
                <w:w w:val="99"/>
                <w:sz w:val="20"/>
              </w:rPr>
              <w:t xml:space="preserve"> </w:t>
            </w:r>
            <w:r w:rsidRPr="00CA3791">
              <w:rPr>
                <w:rFonts w:ascii="Times New Roman"/>
                <w:spacing w:val="-1"/>
                <w:sz w:val="20"/>
              </w:rPr>
              <w:t>CAOs</w:t>
            </w:r>
            <w:r w:rsidRPr="00CA3791">
              <w:rPr>
                <w:rFonts w:ascii="Times New Roman"/>
                <w:spacing w:val="-3"/>
                <w:sz w:val="20"/>
              </w:rPr>
              <w:t xml:space="preserve"> </w:t>
            </w:r>
            <w:r w:rsidRPr="00CA3791">
              <w:rPr>
                <w:rFonts w:ascii="Times New Roman"/>
                <w:sz w:val="20"/>
              </w:rPr>
              <w:t>under</w:t>
            </w:r>
            <w:r w:rsidRPr="00CA3791">
              <w:rPr>
                <w:rFonts w:ascii="Times New Roman"/>
                <w:spacing w:val="-2"/>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law.</w:t>
            </w:r>
            <w:r w:rsidRPr="00CA3791">
              <w:rPr>
                <w:rFonts w:ascii="Times New Roman"/>
                <w:spacing w:val="43"/>
                <w:sz w:val="20"/>
              </w:rPr>
              <w:t xml:space="preserve"> </w:t>
            </w:r>
            <w:r w:rsidRPr="00CA3791">
              <w:rPr>
                <w:rFonts w:ascii="Times New Roman"/>
                <w:sz w:val="20"/>
              </w:rPr>
              <w:t>The</w:t>
            </w:r>
            <w:r w:rsidRPr="00CA3791">
              <w:rPr>
                <w:rFonts w:ascii="Times New Roman"/>
                <w:spacing w:val="28"/>
                <w:w w:val="99"/>
                <w:sz w:val="20"/>
              </w:rPr>
              <w:t xml:space="preserve"> </w:t>
            </w:r>
            <w:r w:rsidRPr="00CA3791">
              <w:rPr>
                <w:rFonts w:ascii="Times New Roman"/>
                <w:spacing w:val="1"/>
                <w:sz w:val="20"/>
              </w:rPr>
              <w:t>PA</w:t>
            </w:r>
            <w:r w:rsidRPr="00CA3791">
              <w:rPr>
                <w:rFonts w:ascii="Times New Roman"/>
                <w:spacing w:val="-9"/>
                <w:sz w:val="20"/>
              </w:rPr>
              <w:t xml:space="preserve"> </w:t>
            </w:r>
            <w:r w:rsidRPr="00CA3791">
              <w:rPr>
                <w:rFonts w:ascii="Times New Roman"/>
                <w:sz w:val="20"/>
              </w:rPr>
              <w:t>SCC</w:t>
            </w:r>
            <w:r w:rsidRPr="00CA3791">
              <w:rPr>
                <w:rFonts w:ascii="Times New Roman"/>
                <w:spacing w:val="-7"/>
                <w:sz w:val="20"/>
              </w:rPr>
              <w:t xml:space="preserve"> </w:t>
            </w:r>
            <w:r w:rsidRPr="00CA3791">
              <w:rPr>
                <w:rFonts w:ascii="Times New Roman"/>
                <w:sz w:val="20"/>
              </w:rPr>
              <w:t>provides</w:t>
            </w:r>
            <w:r w:rsidRPr="00CA3791">
              <w:rPr>
                <w:rFonts w:ascii="Times New Roman"/>
                <w:spacing w:val="-8"/>
                <w:sz w:val="20"/>
              </w:rPr>
              <w:t xml:space="preserve"> </w:t>
            </w:r>
            <w:r w:rsidRPr="00CA3791">
              <w:rPr>
                <w:rFonts w:ascii="Times New Roman"/>
                <w:spacing w:val="-1"/>
                <w:sz w:val="20"/>
              </w:rPr>
              <w:t>detailed</w:t>
            </w:r>
            <w:r w:rsidRPr="00CA3791">
              <w:rPr>
                <w:rFonts w:ascii="Times New Roman"/>
                <w:spacing w:val="26"/>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CAO</w:t>
            </w:r>
            <w:r w:rsidRPr="00CA3791">
              <w:rPr>
                <w:rFonts w:ascii="Times New Roman"/>
                <w:spacing w:val="30"/>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CAFO</w:t>
            </w:r>
            <w:r w:rsidRPr="00CA3791">
              <w:rPr>
                <w:rFonts w:ascii="Times New Roman"/>
                <w:spacing w:val="-3"/>
                <w:sz w:val="20"/>
              </w:rPr>
              <w:t xml:space="preserve"> </w:t>
            </w:r>
            <w:r w:rsidRPr="00CA3791">
              <w:rPr>
                <w:rFonts w:ascii="Times New Roman"/>
                <w:spacing w:val="-1"/>
                <w:sz w:val="20"/>
              </w:rPr>
              <w:t>farms.</w:t>
            </w:r>
            <w:r w:rsidRPr="00CA3791">
              <w:rPr>
                <w:rFonts w:ascii="Times New Roman"/>
                <w:spacing w:val="-5"/>
                <w:sz w:val="20"/>
              </w:rPr>
              <w:t xml:space="preserve"> </w:t>
            </w:r>
            <w:r w:rsidRPr="00CA3791">
              <w:rPr>
                <w:rFonts w:ascii="Times New Roman"/>
                <w:sz w:val="20"/>
              </w:rPr>
              <w:t>PDA</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Procedures</w:t>
            </w:r>
            <w:r w:rsidRPr="00CA3791">
              <w:rPr>
                <w:rFonts w:ascii="Times New Roman"/>
                <w:spacing w:val="-8"/>
                <w:sz w:val="20"/>
              </w:rPr>
              <w:t xml:space="preserve"> </w:t>
            </w:r>
            <w:r w:rsidRPr="00CA3791">
              <w:rPr>
                <w:rFonts w:ascii="Times New Roman"/>
                <w:spacing w:val="-1"/>
                <w:sz w:val="20"/>
              </w:rPr>
              <w:t>covered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PA</w:t>
            </w:r>
            <w:r w:rsidRPr="00CA3791">
              <w:rPr>
                <w:rFonts w:ascii="Times New Roman"/>
                <w:spacing w:val="-9"/>
                <w:sz w:val="20"/>
              </w:rPr>
              <w:t xml:space="preserve"> </w:t>
            </w:r>
            <w:r w:rsidRPr="00CA3791">
              <w:rPr>
                <w:rFonts w:ascii="Times New Roman"/>
                <w:sz w:val="20"/>
              </w:rPr>
              <w:t>DEP</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22"/>
                <w:w w:val="99"/>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Manual</w:t>
            </w:r>
            <w:r w:rsidRPr="00CA3791">
              <w:rPr>
                <w:rFonts w:ascii="Times New Roman"/>
                <w:spacing w:val="-9"/>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animal</w:t>
            </w:r>
            <w:r w:rsidRPr="00CA3791">
              <w:rPr>
                <w:rFonts w:ascii="Times New Roman"/>
                <w:spacing w:val="27"/>
                <w:w w:val="99"/>
                <w:sz w:val="20"/>
              </w:rPr>
              <w:t xml:space="preserve"> </w:t>
            </w:r>
            <w:r w:rsidRPr="00CA3791">
              <w:rPr>
                <w:rFonts w:ascii="Times New Roman"/>
                <w:spacing w:val="-1"/>
                <w:sz w:val="20"/>
              </w:rPr>
              <w:t>operations</w:t>
            </w:r>
            <w:r w:rsidRPr="00CA3791">
              <w:rPr>
                <w:rFonts w:ascii="Times New Roman"/>
                <w:spacing w:val="-8"/>
                <w:sz w:val="20"/>
              </w:rPr>
              <w:t xml:space="preserve"> </w:t>
            </w:r>
            <w:r w:rsidRPr="00CA3791">
              <w:rPr>
                <w:rFonts w:ascii="Times New Roman"/>
                <w:spacing w:val="-1"/>
                <w:sz w:val="20"/>
              </w:rPr>
              <w:t>not</w:t>
            </w:r>
            <w:r w:rsidRPr="00CA3791">
              <w:rPr>
                <w:rFonts w:ascii="Times New Roman"/>
                <w:spacing w:val="-7"/>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z w:val="20"/>
              </w:rPr>
              <w:t>as</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6" w:lineRule="exact"/>
              <w:ind w:left="22" w:right="11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p>
          <w:p w:rsidR="006474F3" w:rsidRDefault="006474F3">
            <w:pPr>
              <w:pStyle w:val="TableParagraph"/>
              <w:spacing w:line="229" w:lineRule="exact"/>
              <w:ind w:left="22" w:right="110"/>
              <w:rPr>
                <w:rFonts w:ascii="Times New Roman" w:eastAsia="Times New Roman" w:hAnsi="Times New Roman"/>
                <w:sz w:val="20"/>
                <w:szCs w:val="20"/>
              </w:rPr>
            </w:pP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r>
      <w:tr w:rsidR="006474F3" w:rsidRPr="00CA3791">
        <w:trPr>
          <w:trHeight w:hRule="exact" w:val="1010"/>
        </w:trPr>
        <w:tc>
          <w:tcPr>
            <w:tcW w:w="1375" w:type="dxa"/>
            <w:vMerge w:val="restart"/>
            <w:tcBorders>
              <w:top w:val="single" w:sz="5" w:space="0" w:color="000000"/>
              <w:left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4"/>
              <w:rPr>
                <w:rFonts w:ascii="Times New Roman" w:eastAsia="Times New Roman" w:hAnsi="Times New Roman"/>
                <w:sz w:val="20"/>
                <w:szCs w:val="20"/>
              </w:rPr>
            </w:pPr>
            <w:r w:rsidRPr="00CA3791">
              <w:rPr>
                <w:rFonts w:ascii="Times New Roman"/>
                <w:spacing w:val="-1"/>
                <w:sz w:val="20"/>
              </w:rPr>
              <w:t>trains</w:t>
            </w:r>
            <w:r w:rsidRPr="00CA3791">
              <w:rPr>
                <w:rFonts w:ascii="Times New Roman"/>
                <w:spacing w:val="-7"/>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certifies</w:t>
            </w:r>
            <w:r w:rsidRPr="00CA3791">
              <w:rPr>
                <w:rFonts w:ascii="Times New Roman"/>
                <w:spacing w:val="-7"/>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z w:val="20"/>
              </w:rPr>
              <w:t>preparers.</w:t>
            </w:r>
            <w:r w:rsidRPr="00CA3791">
              <w:rPr>
                <w:rFonts w:ascii="Times New Roman"/>
                <w:spacing w:val="40"/>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reviewed</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approved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CCD</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SCC</w:t>
            </w:r>
            <w:r w:rsidRPr="00CA3791">
              <w:rPr>
                <w:rFonts w:ascii="Times New Roman"/>
                <w:spacing w:val="-5"/>
                <w:sz w:val="20"/>
              </w:rPr>
              <w:t xml:space="preserve"> </w:t>
            </w:r>
            <w:r w:rsidRPr="00CA3791">
              <w:rPr>
                <w:rFonts w:ascii="Times New Roman"/>
                <w:spacing w:val="-1"/>
                <w:sz w:val="20"/>
              </w:rPr>
              <w:t>staff.</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50"/>
              <w:rPr>
                <w:rFonts w:ascii="Times New Roman" w:eastAsia="Times New Roman" w:hAnsi="Times New Roman"/>
                <w:sz w:val="20"/>
                <w:szCs w:val="20"/>
              </w:rPr>
            </w:pPr>
            <w:r w:rsidRPr="00CA3791">
              <w:rPr>
                <w:rFonts w:ascii="Times New Roman"/>
                <w:spacing w:val="-1"/>
                <w:sz w:val="20"/>
              </w:rPr>
              <w:t>CAOs</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9"/>
                <w:sz w:val="20"/>
              </w:rPr>
              <w:t xml:space="preserve"> </w:t>
            </w:r>
            <w:r w:rsidRPr="00CA3791">
              <w:rPr>
                <w:rFonts w:ascii="Times New Roman"/>
                <w:spacing w:val="-1"/>
                <w:sz w:val="20"/>
              </w:rPr>
              <w:t>CAFOs.</w:t>
            </w:r>
          </w:p>
        </w:tc>
        <w:tc>
          <w:tcPr>
            <w:tcW w:w="238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29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29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trPr>
          <w:trHeight w:hRule="exact" w:val="1241"/>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20"/>
                <w:sz w:val="20"/>
              </w:rPr>
              <w:t xml:space="preserve"> </w:t>
            </w:r>
            <w:r w:rsidRPr="00CA3791">
              <w:rPr>
                <w:rFonts w:ascii="Times New Roman"/>
                <w:spacing w:val="-1"/>
                <w:sz w:val="20"/>
              </w:rPr>
              <w:t>Concentrated</w:t>
            </w:r>
            <w:r w:rsidRPr="00CA3791">
              <w:rPr>
                <w:rFonts w:ascii="Times New Roman"/>
                <w:spacing w:val="31"/>
                <w:w w:val="99"/>
                <w:sz w:val="20"/>
              </w:rPr>
              <w:t xml:space="preserve"> </w:t>
            </w:r>
            <w:r w:rsidRPr="00CA3791">
              <w:rPr>
                <w:rFonts w:ascii="Times New Roman"/>
                <w:spacing w:val="-1"/>
                <w:sz w:val="20"/>
              </w:rPr>
              <w:t>Animal</w:t>
            </w:r>
            <w:r w:rsidRPr="00CA3791">
              <w:rPr>
                <w:rFonts w:ascii="Times New Roman"/>
                <w:spacing w:val="-11"/>
                <w:sz w:val="20"/>
              </w:rPr>
              <w:t xml:space="preserve"> </w:t>
            </w:r>
            <w:r w:rsidRPr="00CA3791">
              <w:rPr>
                <w:rFonts w:ascii="Times New Roman"/>
                <w:spacing w:val="-1"/>
                <w:sz w:val="20"/>
              </w:rPr>
              <w:t>Operations</w:t>
            </w:r>
            <w:r w:rsidRPr="00CA3791">
              <w:rPr>
                <w:rFonts w:ascii="Times New Roman"/>
                <w:spacing w:val="-12"/>
                <w:sz w:val="20"/>
              </w:rPr>
              <w:t xml:space="preserve"> </w:t>
            </w:r>
            <w:r w:rsidRPr="00CA3791">
              <w:rPr>
                <w:rFonts w:ascii="Times New Roman"/>
                <w:sz w:val="20"/>
              </w:rPr>
              <w:t>(CAOs)</w:t>
            </w:r>
            <w:r w:rsidRPr="00CA3791">
              <w:rPr>
                <w:rFonts w:ascii="Times New Roman"/>
                <w:spacing w:val="25"/>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defined</w:t>
            </w:r>
            <w:r w:rsidRPr="00CA3791">
              <w:rPr>
                <w:rFonts w:ascii="Times New Roman"/>
                <w:spacing w:val="-5"/>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pacing w:val="-1"/>
                <w:sz w:val="20"/>
              </w:rPr>
              <w:t>operations</w:t>
            </w:r>
            <w:r w:rsidRPr="00CA3791">
              <w:rPr>
                <w:rFonts w:ascii="Times New Roman"/>
                <w:spacing w:val="25"/>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u w:val="single" w:color="000000"/>
              </w:rPr>
              <w:t>&gt;</w:t>
            </w:r>
            <w:r w:rsidRPr="00CA3791">
              <w:rPr>
                <w:rFonts w:ascii="Times New Roman"/>
                <w:sz w:val="20"/>
              </w:rPr>
              <w:t>2</w:t>
            </w:r>
            <w:r w:rsidRPr="00CA3791">
              <w:rPr>
                <w:rFonts w:ascii="Times New Roman"/>
                <w:spacing w:val="-1"/>
                <w:sz w:val="20"/>
              </w:rPr>
              <w:t xml:space="preserve"> AU/ac</w:t>
            </w:r>
            <w:r w:rsidRPr="00CA3791">
              <w:rPr>
                <w:rFonts w:ascii="Times New Roman"/>
                <w:spacing w:val="-5"/>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manured</w:t>
            </w:r>
            <w:r w:rsidRPr="00CA3791">
              <w:rPr>
                <w:rFonts w:ascii="Times New Roman"/>
                <w:spacing w:val="28"/>
                <w:w w:val="99"/>
                <w:sz w:val="20"/>
              </w:rPr>
              <w:t xml:space="preserve"> </w:t>
            </w:r>
            <w:r w:rsidRPr="00CA3791">
              <w:rPr>
                <w:rFonts w:ascii="Times New Roman"/>
                <w:spacing w:val="-1"/>
                <w:sz w:val="20"/>
              </w:rPr>
              <w:t>land.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7"/>
                <w:sz w:val="20"/>
              </w:rPr>
              <w:t xml:space="preserve"> </w:t>
            </w:r>
            <w:r w:rsidRPr="00CA3791">
              <w:rPr>
                <w:rFonts w:ascii="Times New Roman"/>
                <w:sz w:val="20"/>
              </w:rPr>
              <w:t>&gt;1</w:t>
            </w:r>
            <w:r w:rsidRPr="00CA3791">
              <w:rPr>
                <w:rFonts w:ascii="Times New Roman"/>
                <w:spacing w:val="-4"/>
                <w:sz w:val="20"/>
              </w:rPr>
              <w:t xml:space="preserve"> </w:t>
            </w:r>
            <w:r w:rsidRPr="00CA3791">
              <w:rPr>
                <w:rFonts w:ascii="Times New Roman"/>
                <w:spacing w:val="-3"/>
                <w:sz w:val="20"/>
              </w:rPr>
              <w:t>AU</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r>
      <w:tr w:rsidR="006474F3" w:rsidRPr="00CA3791">
        <w:trPr>
          <w:trHeight w:hRule="exact" w:val="3770"/>
        </w:trPr>
        <w:tc>
          <w:tcPr>
            <w:tcW w:w="1375"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before="6" w:line="170" w:lineRule="exact"/>
              <w:rPr>
                <w:sz w:val="17"/>
                <w:szCs w:val="17"/>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9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CAFOs</w:t>
            </w:r>
            <w:r w:rsidRPr="00CA3791">
              <w:rPr>
                <w:rFonts w:ascii="Times New Roman"/>
                <w:spacing w:val="-7"/>
                <w:sz w:val="20"/>
              </w:rPr>
              <w:t xml:space="preserve"> </w:t>
            </w:r>
            <w:r w:rsidRPr="00CA3791">
              <w:rPr>
                <w:rFonts w:ascii="Times New Roman"/>
                <w:sz w:val="20"/>
              </w:rPr>
              <w:t>and</w:t>
            </w:r>
            <w:r w:rsidRPr="00CA3791">
              <w:rPr>
                <w:rFonts w:ascii="Times New Roman"/>
                <w:spacing w:val="29"/>
                <w:w w:val="99"/>
                <w:sz w:val="20"/>
              </w:rPr>
              <w:t xml:space="preserve"> </w:t>
            </w:r>
            <w:r w:rsidRPr="00CA3791">
              <w:rPr>
                <w:rFonts w:ascii="Times New Roman"/>
                <w:spacing w:val="-1"/>
                <w:sz w:val="20"/>
              </w:rPr>
              <w:t>AFOs</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DEQ</w:t>
            </w:r>
            <w:r w:rsidRPr="00CA3791">
              <w:rPr>
                <w:rFonts w:ascii="Times New Roman"/>
                <w:spacing w:val="-6"/>
                <w:sz w:val="20"/>
              </w:rPr>
              <w:t xml:space="preserve"> </w:t>
            </w:r>
            <w:r w:rsidRPr="00CA3791">
              <w:rPr>
                <w:rFonts w:ascii="Times New Roman"/>
                <w:spacing w:val="-1"/>
                <w:sz w:val="20"/>
              </w:rPr>
              <w:t>permit</w:t>
            </w:r>
            <w:r w:rsidRPr="00CA3791">
              <w:rPr>
                <w:rFonts w:ascii="Times New Roman"/>
                <w:spacing w:val="21"/>
                <w:w w:val="99"/>
                <w:sz w:val="20"/>
              </w:rPr>
              <w:t xml:space="preserve"> </w:t>
            </w:r>
            <w:r w:rsidRPr="00CA3791">
              <w:rPr>
                <w:rFonts w:ascii="Times New Roman"/>
                <w:spacing w:val="-1"/>
                <w:sz w:val="20"/>
              </w:rPr>
              <w:t>(which</w:t>
            </w:r>
            <w:r w:rsidRPr="00CA3791">
              <w:rPr>
                <w:rFonts w:ascii="Times New Roman"/>
                <w:spacing w:val="-8"/>
                <w:sz w:val="20"/>
              </w:rPr>
              <w:t xml:space="preserve"> </w:t>
            </w:r>
            <w:r w:rsidRPr="00CA3791">
              <w:rPr>
                <w:rFonts w:ascii="Times New Roman"/>
                <w:sz w:val="20"/>
              </w:rPr>
              <w:t>covers</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6"/>
                <w:sz w:val="20"/>
              </w:rPr>
              <w:t xml:space="preserve"> </w:t>
            </w:r>
            <w:r w:rsidRPr="00CA3791">
              <w:rPr>
                <w:rFonts w:ascii="Times New Roman"/>
                <w:sz w:val="20"/>
              </w:rPr>
              <w:t>poultry</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swine</w:t>
            </w:r>
            <w:r w:rsidRPr="00CA3791">
              <w:rPr>
                <w:rFonts w:ascii="Times New Roman"/>
                <w:spacing w:val="-6"/>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and</w:t>
            </w:r>
          </w:p>
          <w:p w:rsidR="006474F3" w:rsidRDefault="006474F3">
            <w:pPr>
              <w:pStyle w:val="TableParagraph"/>
              <w:ind w:left="22" w:right="99"/>
              <w:rPr>
                <w:rFonts w:ascii="Times New Roman" w:eastAsia="Times New Roman" w:hAnsi="Times New Roman"/>
                <w:sz w:val="20"/>
                <w:szCs w:val="20"/>
              </w:rPr>
            </w:pPr>
            <w:r w:rsidRPr="00CA3791">
              <w:rPr>
                <w:rFonts w:ascii="Times New Roman"/>
                <w:sz w:val="20"/>
              </w:rPr>
              <w:t>~50%</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dairy</w:t>
            </w:r>
            <w:r w:rsidRPr="00CA3791">
              <w:rPr>
                <w:rFonts w:ascii="Times New Roman"/>
                <w:spacing w:val="-9"/>
                <w:sz w:val="20"/>
              </w:rPr>
              <w:t xml:space="preserve"> </w:t>
            </w:r>
            <w:r w:rsidRPr="00CA3791">
              <w:rPr>
                <w:rFonts w:ascii="Times New Roman"/>
                <w:spacing w:val="-1"/>
                <w:sz w:val="20"/>
              </w:rPr>
              <w:t>operations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VA.)</w:t>
            </w:r>
            <w:r w:rsidRPr="00CA3791">
              <w:rPr>
                <w:rFonts w:ascii="Times New Roman"/>
                <w:spacing w:val="42"/>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under</w:t>
            </w:r>
            <w:r w:rsidRPr="00CA3791">
              <w:rPr>
                <w:rFonts w:ascii="Times New Roman"/>
                <w:spacing w:val="-6"/>
                <w:sz w:val="20"/>
              </w:rPr>
              <w:t xml:space="preserve"> </w:t>
            </w:r>
            <w:r w:rsidRPr="00CA3791">
              <w:rPr>
                <w:rFonts w:ascii="Times New Roman"/>
                <w:sz w:val="20"/>
              </w:rPr>
              <w:t>17</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7"/>
                <w:sz w:val="20"/>
              </w:rPr>
              <w:t xml:space="preserve"> </w:t>
            </w:r>
            <w:r w:rsidRPr="00CA3791">
              <w:rPr>
                <w:rFonts w:ascii="Times New Roman"/>
                <w:spacing w:val="-1"/>
                <w:sz w:val="20"/>
              </w:rPr>
              <w:t>cost-shared</w:t>
            </w:r>
            <w:r w:rsidRPr="00CA3791">
              <w:rPr>
                <w:rFonts w:ascii="Times New Roman"/>
                <w:spacing w:val="25"/>
                <w:w w:val="99"/>
                <w:sz w:val="20"/>
              </w:rPr>
              <w:t xml:space="preserve"> </w:t>
            </w:r>
            <w:r w:rsidRPr="00CA3791">
              <w:rPr>
                <w:rFonts w:ascii="Times New Roman"/>
                <w:sz w:val="20"/>
              </w:rPr>
              <w:t>BMPs.</w:t>
            </w:r>
            <w:r w:rsidRPr="00CA3791">
              <w:rPr>
                <w:rFonts w:ascii="Times New Roman"/>
                <w:spacing w:val="-4"/>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6"/>
                <w:w w:val="99"/>
                <w:sz w:val="20"/>
              </w:rPr>
              <w:t xml:space="preserve"> </w:t>
            </w:r>
            <w:r w:rsidRPr="00CA3791">
              <w:rPr>
                <w:rFonts w:ascii="Times New Roman"/>
                <w:sz w:val="20"/>
              </w:rPr>
              <w:t>VA</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41"/>
                <w:sz w:val="20"/>
              </w:rPr>
              <w:t xml:space="preserve"> </w:t>
            </w:r>
            <w:r w:rsidRPr="00CA3791">
              <w:rPr>
                <w:rFonts w:ascii="Times New Roman"/>
                <w:sz w:val="20"/>
              </w:rPr>
              <w:t>The</w:t>
            </w:r>
            <w:r w:rsidRPr="00CA3791">
              <w:rPr>
                <w:rFonts w:ascii="Times New Roman"/>
                <w:spacing w:val="23"/>
                <w:w w:val="99"/>
                <w:sz w:val="20"/>
              </w:rPr>
              <w:t xml:space="preserve"> </w:t>
            </w:r>
            <w:r w:rsidRPr="00CA3791">
              <w:rPr>
                <w:rFonts w:ascii="Times New Roman"/>
                <w:sz w:val="20"/>
              </w:rPr>
              <w:t>VA</w:t>
            </w:r>
            <w:r w:rsidRPr="00CA3791">
              <w:rPr>
                <w:rFonts w:ascii="Times New Roman"/>
                <w:spacing w:val="-8"/>
                <w:sz w:val="20"/>
              </w:rPr>
              <w:t xml:space="preserve"> </w:t>
            </w:r>
            <w:r w:rsidRPr="00CA3791">
              <w:rPr>
                <w:rFonts w:ascii="Times New Roman"/>
                <w:spacing w:val="1"/>
                <w:sz w:val="20"/>
              </w:rPr>
              <w:t>DCR</w:t>
            </w:r>
            <w:r w:rsidRPr="00CA3791">
              <w:rPr>
                <w:rFonts w:ascii="Times New Roman"/>
                <w:spacing w:val="-5"/>
                <w:sz w:val="20"/>
              </w:rPr>
              <w:t xml:space="preserve"> </w:t>
            </w:r>
            <w:r w:rsidRPr="00CA3791">
              <w:rPr>
                <w:rFonts w:ascii="Times New Roman"/>
                <w:spacing w:val="-1"/>
                <w:sz w:val="20"/>
              </w:rPr>
              <w:t>manages</w:t>
            </w:r>
            <w:r w:rsidRPr="00CA3791">
              <w:rPr>
                <w:rFonts w:ascii="Times New Roman"/>
                <w:spacing w:val="-7"/>
                <w:sz w:val="20"/>
              </w:rPr>
              <w:t xml:space="preserve"> </w:t>
            </w:r>
            <w:r w:rsidRPr="00CA3791">
              <w:rPr>
                <w:rFonts w:ascii="Times New Roman"/>
                <w:sz w:val="20"/>
              </w:rPr>
              <w:t>both</w:t>
            </w:r>
            <w:r w:rsidRPr="00CA3791">
              <w:rPr>
                <w:rFonts w:ascii="Times New Roman"/>
                <w:spacing w:val="24"/>
                <w:w w:val="99"/>
                <w:sz w:val="20"/>
              </w:rPr>
              <w:t xml:space="preserve"> </w:t>
            </w:r>
            <w:r w:rsidRPr="00CA3791">
              <w:rPr>
                <w:rFonts w:ascii="Times New Roman"/>
                <w:spacing w:val="-1"/>
                <w:sz w:val="20"/>
              </w:rPr>
              <w:t>agricultural</w:t>
            </w:r>
            <w:r w:rsidRPr="00CA3791">
              <w:rPr>
                <w:rFonts w:ascii="Times New Roman"/>
                <w:spacing w:val="-7"/>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urban</w:t>
            </w:r>
            <w:r w:rsidRPr="00CA3791">
              <w:rPr>
                <w:rFonts w:ascii="Times New Roman"/>
                <w:spacing w:val="-7"/>
                <w:sz w:val="20"/>
              </w:rPr>
              <w:t xml:space="preserve"> </w:t>
            </w:r>
            <w:r w:rsidRPr="00CA3791">
              <w:rPr>
                <w:rFonts w:ascii="Times New Roman"/>
                <w:sz w:val="20"/>
              </w:rPr>
              <w:t>NMP</w:t>
            </w:r>
            <w:r w:rsidRPr="00CA3791">
              <w:rPr>
                <w:rFonts w:ascii="Times New Roman"/>
                <w:spacing w:val="21"/>
                <w:w w:val="99"/>
                <w:sz w:val="20"/>
              </w:rPr>
              <w:t xml:space="preserve"> </w:t>
            </w:r>
            <w:r w:rsidRPr="00CA3791">
              <w:rPr>
                <w:rFonts w:ascii="Times New Roman"/>
                <w:spacing w:val="-1"/>
                <w:sz w:val="20"/>
              </w:rPr>
              <w:t>programs,</w:t>
            </w:r>
            <w:r w:rsidRPr="00CA3791">
              <w:rPr>
                <w:rFonts w:ascii="Times New Roman"/>
                <w:spacing w:val="-9"/>
                <w:sz w:val="20"/>
              </w:rPr>
              <w:t xml:space="preserve"> </w:t>
            </w:r>
            <w:r w:rsidRPr="00CA3791">
              <w:rPr>
                <w:rFonts w:ascii="Times New Roman"/>
                <w:spacing w:val="-1"/>
                <w:sz w:val="20"/>
              </w:rPr>
              <w:t>including</w:t>
            </w:r>
            <w:r w:rsidRPr="00CA3791">
              <w:rPr>
                <w:rFonts w:ascii="Times New Roman"/>
                <w:spacing w:val="-10"/>
                <w:sz w:val="20"/>
              </w:rPr>
              <w:t xml:space="preserve"> </w:t>
            </w:r>
            <w:r w:rsidRPr="00CA3791">
              <w:rPr>
                <w:rFonts w:ascii="Times New Roman"/>
                <w:sz w:val="20"/>
              </w:rPr>
              <w:t>NM</w:t>
            </w:r>
            <w:r w:rsidRPr="00CA3791">
              <w:rPr>
                <w:rFonts w:ascii="Times New Roman"/>
                <w:spacing w:val="27"/>
                <w:w w:val="99"/>
                <w:sz w:val="20"/>
              </w:rPr>
              <w:t xml:space="preserve"> </w:t>
            </w:r>
            <w:r w:rsidRPr="00CA3791">
              <w:rPr>
                <w:rFonts w:ascii="Times New Roman"/>
                <w:spacing w:val="-1"/>
                <w:sz w:val="20"/>
              </w:rPr>
              <w:t>training</w:t>
            </w:r>
            <w:r w:rsidRPr="00CA3791">
              <w:rPr>
                <w:rFonts w:ascii="Times New Roman"/>
                <w:spacing w:val="-11"/>
                <w:sz w:val="20"/>
              </w:rPr>
              <w:t xml:space="preserve"> </w:t>
            </w:r>
            <w:r w:rsidRPr="00CA3791">
              <w:rPr>
                <w:rFonts w:ascii="Times New Roman"/>
                <w:sz w:val="20"/>
              </w:rPr>
              <w:t>and</w:t>
            </w:r>
            <w:r w:rsidRPr="00CA3791">
              <w:rPr>
                <w:rFonts w:ascii="Times New Roman"/>
                <w:spacing w:val="-9"/>
                <w:sz w:val="20"/>
              </w:rPr>
              <w:t xml:space="preserve"> </w:t>
            </w:r>
            <w:r w:rsidRPr="00CA3791">
              <w:rPr>
                <w:rFonts w:ascii="Times New Roman"/>
                <w:spacing w:val="-1"/>
                <w:sz w:val="20"/>
              </w:rPr>
              <w:t>certification.</w:t>
            </w:r>
          </w:p>
          <w:p w:rsidR="006474F3" w:rsidRDefault="006474F3">
            <w:pPr>
              <w:pStyle w:val="TableParagraph"/>
              <w:ind w:left="22" w:right="21"/>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4"/>
                <w:sz w:val="20"/>
              </w:rPr>
              <w:t xml:space="preserve"> </w:t>
            </w:r>
            <w:r w:rsidRPr="00CA3791">
              <w:rPr>
                <w:rFonts w:ascii="Times New Roman"/>
                <w:spacing w:val="-1"/>
                <w:sz w:val="20"/>
              </w:rPr>
              <w:t>staff</w:t>
            </w:r>
            <w:r w:rsidRPr="00CA3791">
              <w:rPr>
                <w:rFonts w:ascii="Times New Roman"/>
                <w:spacing w:val="-4"/>
                <w:sz w:val="20"/>
              </w:rPr>
              <w:t xml:space="preserve"> </w:t>
            </w:r>
            <w:r w:rsidRPr="00CA3791">
              <w:rPr>
                <w:rFonts w:ascii="Times New Roman"/>
                <w:spacing w:val="-1"/>
                <w:sz w:val="20"/>
              </w:rPr>
              <w:t>write</w:t>
            </w:r>
            <w:r w:rsidRPr="00CA3791">
              <w:rPr>
                <w:rFonts w:ascii="Times New Roman"/>
                <w:spacing w:val="-5"/>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z w:val="20"/>
              </w:rPr>
              <w:t>approve</w:t>
            </w:r>
            <w:r w:rsidRPr="00CA3791">
              <w:rPr>
                <w:rFonts w:ascii="Times New Roman"/>
                <w:spacing w:val="27"/>
                <w:w w:val="99"/>
                <w:sz w:val="20"/>
              </w:rPr>
              <w:t xml:space="preserve"> </w:t>
            </w:r>
            <w:r w:rsidRPr="00CA3791">
              <w:rPr>
                <w:rFonts w:ascii="Times New Roman"/>
                <w:spacing w:val="-1"/>
                <w:sz w:val="20"/>
              </w:rPr>
              <w:t>most</w:t>
            </w:r>
            <w:r w:rsidRPr="00CA3791">
              <w:rPr>
                <w:rFonts w:ascii="Times New Roman"/>
                <w:spacing w:val="-8"/>
                <w:sz w:val="20"/>
              </w:rPr>
              <w:t xml:space="preserve"> </w:t>
            </w:r>
            <w:r w:rsidRPr="00CA3791">
              <w:rPr>
                <w:rFonts w:ascii="Times New Roman"/>
                <w:spacing w:val="-1"/>
                <w:sz w:val="20"/>
              </w:rPr>
              <w:t>CAFO/CAO</w:t>
            </w:r>
            <w:r w:rsidRPr="00CA3791">
              <w:rPr>
                <w:rFonts w:ascii="Times New Roman"/>
                <w:spacing w:val="-10"/>
                <w:sz w:val="20"/>
              </w:rPr>
              <w:t xml:space="preserve"> </w:t>
            </w:r>
            <w:r w:rsidRPr="00CA3791">
              <w:rPr>
                <w:rFonts w:ascii="Times New Roman"/>
                <w:sz w:val="20"/>
              </w:rPr>
              <w:t>NMPs.</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69"/>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23"/>
                <w:w w:val="99"/>
                <w:sz w:val="20"/>
              </w:rPr>
              <w:t xml:space="preserve"> </w:t>
            </w:r>
            <w:r w:rsidRPr="00CA3791">
              <w:rPr>
                <w:rFonts w:ascii="Times New Roman"/>
                <w:spacing w:val="-1"/>
                <w:sz w:val="20"/>
              </w:rPr>
              <w:t>cost-shared</w:t>
            </w:r>
            <w:r w:rsidRPr="00CA3791">
              <w:rPr>
                <w:rFonts w:ascii="Times New Roman"/>
                <w:spacing w:val="-14"/>
                <w:sz w:val="20"/>
              </w:rPr>
              <w:t xml:space="preserve"> </w:t>
            </w:r>
            <w:r w:rsidRPr="00CA3791">
              <w:rPr>
                <w:rFonts w:ascii="Times New Roman"/>
                <w:sz w:val="20"/>
              </w:rPr>
              <w:t>BMPs.</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9"/>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cost-</w:t>
            </w:r>
            <w:r w:rsidRPr="00CA3791">
              <w:rPr>
                <w:rFonts w:ascii="Times New Roman"/>
                <w:spacing w:val="31"/>
                <w:w w:val="99"/>
                <w:sz w:val="20"/>
              </w:rPr>
              <w:t xml:space="preserve"> </w:t>
            </w:r>
            <w:r w:rsidRPr="00CA3791">
              <w:rPr>
                <w:rFonts w:ascii="Times New Roman"/>
                <w:spacing w:val="-1"/>
                <w:sz w:val="20"/>
              </w:rPr>
              <w:t>shared</w:t>
            </w:r>
            <w:r w:rsidRPr="00CA3791">
              <w:rPr>
                <w:rFonts w:ascii="Times New Roman"/>
                <w:spacing w:val="-4"/>
                <w:sz w:val="20"/>
              </w:rPr>
              <w:t xml:space="preserve"> </w:t>
            </w:r>
            <w:r w:rsidRPr="00CA3791">
              <w:rPr>
                <w:rFonts w:ascii="Times New Roman"/>
                <w:sz w:val="20"/>
              </w:rPr>
              <w:t>BMPs.</w:t>
            </w:r>
            <w:r w:rsidRPr="00CA3791">
              <w:rPr>
                <w:rFonts w:ascii="Times New Roman"/>
                <w:spacing w:val="-4"/>
                <w:sz w:val="20"/>
              </w:rPr>
              <w:t xml:space="preserve"> </w:t>
            </w:r>
            <w:r w:rsidRPr="00CA3791">
              <w:rPr>
                <w:rFonts w:ascii="Times New Roman"/>
                <w:spacing w:val="-2"/>
                <w:sz w:val="20"/>
              </w:rPr>
              <w:t>All</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pacing w:val="-1"/>
                <w:sz w:val="20"/>
              </w:rPr>
              <w:t>federal</w:t>
            </w:r>
            <w:r w:rsidRPr="00CA3791">
              <w:rPr>
                <w:rFonts w:ascii="Times New Roman"/>
                <w:spacing w:val="-8"/>
                <w:sz w:val="20"/>
              </w:rPr>
              <w:t xml:space="preserve"> </w:t>
            </w:r>
            <w:r w:rsidRPr="00CA3791">
              <w:rPr>
                <w:rFonts w:ascii="Times New Roman"/>
                <w:spacing w:val="-1"/>
                <w:sz w:val="20"/>
              </w:rPr>
              <w:t>lands</w:t>
            </w:r>
            <w:r w:rsidRPr="00CA3791">
              <w:rPr>
                <w:rFonts w:ascii="Times New Roman"/>
                <w:spacing w:val="-5"/>
                <w:sz w:val="20"/>
              </w:rPr>
              <w:t xml:space="preserve"> </w:t>
            </w:r>
            <w:r w:rsidRPr="00CA3791">
              <w:rPr>
                <w:rFonts w:ascii="Times New Roman"/>
                <w:spacing w:val="-1"/>
                <w:sz w:val="20"/>
              </w:rPr>
              <w:t>where</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33"/>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2"/>
                <w:sz w:val="20"/>
              </w:rPr>
              <w:t>to</w:t>
            </w:r>
            <w:r w:rsidRPr="00CA3791">
              <w:rPr>
                <w:rFonts w:ascii="Times New Roman"/>
                <w:spacing w:val="29"/>
                <w:w w:val="99"/>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Private</w:t>
            </w:r>
            <w:r w:rsidRPr="00CA3791">
              <w:rPr>
                <w:rFonts w:ascii="Times New Roman"/>
                <w:spacing w:val="27"/>
                <w:w w:val="99"/>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2"/>
                <w:sz w:val="20"/>
              </w:rPr>
              <w:t>write</w:t>
            </w:r>
            <w:r w:rsidRPr="00CA3791">
              <w:rPr>
                <w:rFonts w:ascii="Times New Roman"/>
                <w:spacing w:val="-5"/>
                <w:sz w:val="20"/>
              </w:rPr>
              <w:t xml:space="preserve"> </w:t>
            </w:r>
            <w:r w:rsidRPr="00CA3791">
              <w:rPr>
                <w:rFonts w:ascii="Times New Roman"/>
                <w:spacing w:val="-1"/>
                <w:sz w:val="20"/>
              </w:rPr>
              <w:t>most</w:t>
            </w:r>
            <w:r w:rsidRPr="00CA3791">
              <w:rPr>
                <w:rFonts w:ascii="Times New Roman"/>
                <w:spacing w:val="29"/>
                <w:w w:val="99"/>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reviewed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1"/>
                <w:sz w:val="20"/>
              </w:rPr>
              <w:t xml:space="preserve"> </w:t>
            </w:r>
            <w:r w:rsidRPr="00CA3791">
              <w:rPr>
                <w:rFonts w:ascii="Times New Roman"/>
                <w:spacing w:val="-1"/>
                <w:sz w:val="20"/>
              </w:rPr>
              <w:t>SWCD.</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8" w:lineRule="auto"/>
              <w:ind w:left="22" w:right="6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p>
          <w:p w:rsidR="006474F3" w:rsidRDefault="006474F3">
            <w:pPr>
              <w:pStyle w:val="TableParagraph"/>
              <w:spacing w:before="1"/>
              <w:ind w:left="22"/>
              <w:rPr>
                <w:rFonts w:ascii="Times New Roman" w:eastAsia="Times New Roman" w:hAnsi="Times New Roman"/>
                <w:sz w:val="20"/>
                <w:szCs w:val="20"/>
              </w:rPr>
            </w:pPr>
            <w:r w:rsidRPr="00CA3791">
              <w:rPr>
                <w:rFonts w:ascii="Times New Roman"/>
                <w:spacing w:val="-1"/>
                <w:sz w:val="20"/>
              </w:rPr>
              <w:t>cost-shared</w:t>
            </w:r>
            <w:r w:rsidRPr="00CA3791">
              <w:rPr>
                <w:rFonts w:ascii="Times New Roman"/>
                <w:spacing w:val="-6"/>
                <w:sz w:val="20"/>
              </w:rPr>
              <w:t xml:space="preserve"> </w:t>
            </w:r>
            <w:r w:rsidRPr="00CA3791">
              <w:rPr>
                <w:rFonts w:ascii="Times New Roman"/>
                <w:sz w:val="20"/>
              </w:rPr>
              <w:t>BMPs.</w:t>
            </w:r>
            <w:r w:rsidRPr="00CA3791">
              <w:rPr>
                <w:rFonts w:ascii="Times New Roman"/>
                <w:spacing w:val="-6"/>
                <w:sz w:val="20"/>
              </w:rPr>
              <w:t xml:space="preserve"> </w:t>
            </w:r>
            <w:r w:rsidRPr="00CA3791">
              <w:rPr>
                <w:rFonts w:ascii="Times New Roman"/>
                <w:spacing w:val="-2"/>
                <w:sz w:val="20"/>
              </w:rPr>
              <w:t>All</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federal</w:t>
            </w:r>
            <w:r w:rsidRPr="00CA3791">
              <w:rPr>
                <w:rFonts w:ascii="Times New Roman"/>
                <w:spacing w:val="-6"/>
                <w:sz w:val="20"/>
              </w:rPr>
              <w:t xml:space="preserve"> </w:t>
            </w:r>
            <w:r w:rsidRPr="00CA3791">
              <w:rPr>
                <w:rFonts w:ascii="Times New Roman"/>
                <w:spacing w:val="-1"/>
                <w:sz w:val="20"/>
              </w:rPr>
              <w:t>lands</w:t>
            </w:r>
            <w:r w:rsidRPr="00CA3791">
              <w:rPr>
                <w:rFonts w:ascii="Times New Roman"/>
                <w:spacing w:val="-4"/>
                <w:sz w:val="20"/>
              </w:rPr>
              <w:t xml:space="preserve"> </w:t>
            </w:r>
            <w:r w:rsidRPr="00CA3791">
              <w:rPr>
                <w:rFonts w:ascii="Times New Roman"/>
                <w:spacing w:val="-1"/>
                <w:sz w:val="20"/>
              </w:rPr>
              <w:t>where</w:t>
            </w:r>
            <w:r w:rsidRPr="00CA3791">
              <w:rPr>
                <w:rFonts w:ascii="Times New Roman"/>
                <w:spacing w:val="27"/>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5"/>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pacing w:val="-1"/>
                <w:sz w:val="20"/>
              </w:rPr>
              <w:t>Private</w:t>
            </w:r>
            <w:r w:rsidRPr="00CA3791">
              <w:rPr>
                <w:rFonts w:ascii="Times New Roman"/>
                <w:spacing w:val="-10"/>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2"/>
                <w:sz w:val="20"/>
              </w:rPr>
              <w:t>write</w:t>
            </w:r>
            <w:r w:rsidRPr="00CA3791">
              <w:rPr>
                <w:rFonts w:ascii="Times New Roman"/>
                <w:spacing w:val="32"/>
                <w:w w:val="99"/>
                <w:sz w:val="20"/>
              </w:rPr>
              <w:t xml:space="preserve"> </w:t>
            </w:r>
            <w:r w:rsidRPr="00CA3791">
              <w:rPr>
                <w:rFonts w:ascii="Times New Roman"/>
                <w:spacing w:val="-1"/>
                <w:sz w:val="20"/>
              </w:rPr>
              <w:t>most</w:t>
            </w:r>
            <w:r w:rsidRPr="00CA3791">
              <w:rPr>
                <w:rFonts w:ascii="Times New Roman"/>
                <w:spacing w:val="-8"/>
                <w:sz w:val="20"/>
              </w:rPr>
              <w:t xml:space="preserve"> </w:t>
            </w:r>
            <w:r w:rsidRPr="00CA3791">
              <w:rPr>
                <w:rFonts w:ascii="Times New Roman"/>
                <w:spacing w:val="-1"/>
                <w:sz w:val="20"/>
              </w:rPr>
              <w:t>voluntary</w:t>
            </w:r>
            <w:r w:rsidRPr="00CA3791">
              <w:rPr>
                <w:rFonts w:ascii="Times New Roman"/>
                <w:spacing w:val="-12"/>
                <w:sz w:val="20"/>
              </w:rPr>
              <w:t xml:space="preserve"> </w:t>
            </w:r>
            <w:r w:rsidRPr="00CA3791">
              <w:rPr>
                <w:rFonts w:ascii="Times New Roman"/>
                <w:sz w:val="20"/>
              </w:rPr>
              <w:t>NMPs;</w:t>
            </w:r>
            <w:r w:rsidRPr="00CA3791">
              <w:rPr>
                <w:rFonts w:ascii="Times New Roman"/>
                <w:spacing w:val="22"/>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25"/>
                <w:w w:val="99"/>
                <w:sz w:val="20"/>
              </w:rPr>
              <w:t xml:space="preserve"> </w:t>
            </w:r>
            <w:r w:rsidRPr="00CA3791">
              <w:rPr>
                <w:rFonts w:ascii="Times New Roman"/>
                <w:spacing w:val="-1"/>
                <w:sz w:val="20"/>
              </w:rPr>
              <w:t>SWCD.</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2"/>
                <w:sz w:val="20"/>
              </w:rPr>
              <w:t xml:space="preserve"> </w:t>
            </w:r>
            <w:r w:rsidRPr="00CA3791">
              <w:rPr>
                <w:rFonts w:ascii="Times New Roman"/>
                <w:sz w:val="20"/>
              </w:rPr>
              <w:t>Very</w:t>
            </w:r>
            <w:r w:rsidRPr="00CA3791">
              <w:rPr>
                <w:rFonts w:ascii="Times New Roman"/>
                <w:spacing w:val="29"/>
                <w:w w:val="99"/>
                <w:sz w:val="20"/>
              </w:rPr>
              <w:t xml:space="preserve"> </w:t>
            </w:r>
            <w:r w:rsidRPr="00CA3791">
              <w:rPr>
                <w:rFonts w:ascii="Times New Roman"/>
                <w:sz w:val="20"/>
              </w:rPr>
              <w:t>few</w:t>
            </w:r>
            <w:r w:rsidRPr="00CA3791">
              <w:rPr>
                <w:rFonts w:ascii="Times New Roman"/>
                <w:spacing w:val="-6"/>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any</w:t>
            </w:r>
            <w:r w:rsidRPr="00CA3791">
              <w:rPr>
                <w:rFonts w:ascii="Times New Roman"/>
                <w:spacing w:val="-5"/>
                <w:sz w:val="20"/>
              </w:rPr>
              <w:t xml:space="preserve"> </w:t>
            </w:r>
            <w:r w:rsidRPr="00CA3791">
              <w:rPr>
                <w:rFonts w:ascii="Times New Roman"/>
                <w:spacing w:val="-1"/>
                <w:sz w:val="20"/>
              </w:rPr>
              <w:t>nurseries</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VA</w:t>
            </w:r>
            <w:r w:rsidRPr="00CA3791">
              <w:rPr>
                <w:rFonts w:ascii="Times New Roman"/>
                <w:spacing w:val="30"/>
                <w:w w:val="99"/>
                <w:sz w:val="20"/>
              </w:rPr>
              <w:t xml:space="preserve"> </w:t>
            </w:r>
            <w:r w:rsidRPr="00CA3791">
              <w:rPr>
                <w:rFonts w:ascii="Times New Roman"/>
                <w:spacing w:val="-1"/>
                <w:sz w:val="20"/>
              </w:rPr>
              <w:t>receive</w:t>
            </w:r>
            <w:r w:rsidRPr="00CA3791">
              <w:rPr>
                <w:rFonts w:ascii="Times New Roman"/>
                <w:spacing w:val="-14"/>
                <w:sz w:val="20"/>
              </w:rPr>
              <w:t xml:space="preserve"> </w:t>
            </w:r>
            <w:r w:rsidRPr="00CA3791">
              <w:rPr>
                <w:rFonts w:ascii="Times New Roman"/>
                <w:spacing w:val="-1"/>
                <w:sz w:val="20"/>
              </w:rPr>
              <w:t>nutrients.</w:t>
            </w:r>
          </w:p>
        </w:tc>
      </w:tr>
      <w:tr w:rsidR="006474F3" w:rsidRPr="00CA3791">
        <w:trPr>
          <w:trHeight w:hRule="exact" w:val="319"/>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rsidP="000A4C08">
            <w:pPr>
              <w:pStyle w:val="TableParagraph"/>
              <w:keepNext/>
              <w:spacing w:line="225" w:lineRule="exact"/>
              <w:ind w:left="29"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z w:val="20"/>
                <w:u w:val="single" w:color="000000"/>
              </w:rPr>
              <w:t>&gt;</w:t>
            </w:r>
            <w:r w:rsidRPr="00CA3791">
              <w:rPr>
                <w:rFonts w:ascii="Times New Roman"/>
                <w:sz w:val="20"/>
              </w:rPr>
              <w:t>300</w:t>
            </w:r>
            <w:r w:rsidRPr="00CA3791">
              <w:rPr>
                <w:rFonts w:ascii="Times New Roman"/>
                <w:spacing w:val="-7"/>
                <w:sz w:val="20"/>
              </w:rPr>
              <w:t xml:space="preserve"> </w:t>
            </w:r>
            <w:r w:rsidRPr="00CA3791">
              <w:rPr>
                <w:rFonts w:ascii="Times New Roman"/>
                <w:spacing w:val="-2"/>
                <w:sz w:val="20"/>
              </w:rPr>
              <w:t>AU</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rsidP="000A4C08">
            <w:pPr>
              <w:pStyle w:val="TableParagraph"/>
              <w:keepNext/>
              <w:spacing w:line="225" w:lineRule="exact"/>
              <w:ind w:left="29"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rsidP="000A4C08">
            <w:pPr>
              <w:pStyle w:val="TableParagraph"/>
              <w:keepNext/>
              <w:spacing w:line="225" w:lineRule="exact"/>
              <w:ind w:left="29"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rsidP="000A4C08">
            <w:pPr>
              <w:pStyle w:val="TableParagraph"/>
              <w:keepNext/>
              <w:spacing w:line="225" w:lineRule="exact"/>
              <w:ind w:left="29"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rsidP="000A4C08">
            <w:pPr>
              <w:pStyle w:val="TableParagraph"/>
              <w:keepNext/>
              <w:spacing w:line="225" w:lineRule="exact"/>
              <w:ind w:left="29"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r>
      <w:tr w:rsidR="006474F3" w:rsidRPr="00CA3791">
        <w:trPr>
          <w:trHeight w:hRule="exact" w:val="1901"/>
        </w:trPr>
        <w:tc>
          <w:tcPr>
            <w:tcW w:w="137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10" w:line="130" w:lineRule="exact"/>
              <w:rPr>
                <w:sz w:val="13"/>
                <w:szCs w:val="13"/>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spacing w:line="242" w:lineRule="auto"/>
              <w:ind w:left="22" w:right="75"/>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53"/>
              <w:jc w:val="both"/>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6"/>
                <w:sz w:val="20"/>
              </w:rPr>
              <w:t xml:space="preserve"> </w:t>
            </w:r>
            <w:r w:rsidRPr="00CA3791">
              <w:rPr>
                <w:rFonts w:ascii="Times New Roman"/>
                <w:b/>
                <w:spacing w:val="-1"/>
                <w:sz w:val="20"/>
              </w:rPr>
              <w:t>Requirements:</w:t>
            </w:r>
            <w:r w:rsidRPr="00CA3791">
              <w:rPr>
                <w:rFonts w:ascii="Times New Roman"/>
                <w:b/>
                <w:spacing w:val="-5"/>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CAFOs</w:t>
            </w:r>
            <w:r w:rsidRPr="00CA3791">
              <w:rPr>
                <w:rFonts w:ascii="Times New Roman"/>
                <w:spacing w:val="-5"/>
                <w:sz w:val="20"/>
              </w:rPr>
              <w:t xml:space="preserve"> </w:t>
            </w:r>
            <w:r w:rsidRPr="00CA3791">
              <w:rPr>
                <w:rFonts w:ascii="Times New Roman"/>
                <w:sz w:val="20"/>
              </w:rPr>
              <w:t>or</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3"/>
                <w:w w:val="99"/>
                <w:sz w:val="20"/>
              </w:rPr>
              <w:t xml:space="preserve"> </w:t>
            </w:r>
            <w:r w:rsidRPr="00CA3791">
              <w:rPr>
                <w:rFonts w:ascii="Times New Roman"/>
                <w:sz w:val="20"/>
              </w:rPr>
              <w:t>producers</w:t>
            </w:r>
            <w:r w:rsidRPr="00CA3791">
              <w:rPr>
                <w:rFonts w:ascii="Times New Roman"/>
                <w:spacing w:val="-4"/>
                <w:sz w:val="20"/>
              </w:rPr>
              <w:t xml:space="preserve"> </w:t>
            </w:r>
            <w:r w:rsidRPr="00CA3791">
              <w:rPr>
                <w:rFonts w:ascii="Times New Roman"/>
                <w:spacing w:val="-3"/>
                <w:sz w:val="20"/>
              </w:rPr>
              <w:t>who</w:t>
            </w:r>
            <w:r w:rsidRPr="00CA3791">
              <w:rPr>
                <w:rFonts w:ascii="Times New Roman"/>
                <w:spacing w:val="-4"/>
                <w:sz w:val="20"/>
              </w:rPr>
              <w:t xml:space="preserve"> </w:t>
            </w:r>
            <w:r w:rsidRPr="00CA3791">
              <w:rPr>
                <w:rFonts w:ascii="Times New Roman"/>
                <w:spacing w:val="-1"/>
                <w:sz w:val="20"/>
              </w:rPr>
              <w:t>participate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7"/>
                <w:w w:val="99"/>
                <w:sz w:val="20"/>
              </w:rPr>
              <w:t xml:space="preserve"> </w:t>
            </w:r>
            <w:r w:rsidRPr="00CA3791">
              <w:rPr>
                <w:rFonts w:ascii="Times New Roman"/>
                <w:sz w:val="20"/>
              </w:rPr>
              <w:t>USDA</w:t>
            </w:r>
            <w:r w:rsidRPr="00CA3791">
              <w:rPr>
                <w:rFonts w:ascii="Times New Roman"/>
                <w:spacing w:val="-13"/>
                <w:sz w:val="20"/>
              </w:rPr>
              <w:t xml:space="preserve"> </w:t>
            </w:r>
            <w:r w:rsidRPr="00CA3791">
              <w:rPr>
                <w:rFonts w:ascii="Times New Roman"/>
                <w:spacing w:val="-1"/>
                <w:sz w:val="20"/>
              </w:rPr>
              <w:t>cost-share</w:t>
            </w:r>
            <w:r w:rsidRPr="00CA3791">
              <w:rPr>
                <w:rFonts w:ascii="Times New Roman"/>
                <w:spacing w:val="-11"/>
                <w:sz w:val="20"/>
              </w:rPr>
              <w:t xml:space="preserve"> </w:t>
            </w:r>
            <w:r w:rsidRPr="00CA3791">
              <w:rPr>
                <w:rFonts w:ascii="Times New Roman"/>
                <w:spacing w:val="-1"/>
                <w:sz w:val="20"/>
              </w:rPr>
              <w:t>programs.</w:t>
            </w:r>
          </w:p>
          <w:p w:rsidR="006474F3" w:rsidRPr="00CA3791" w:rsidRDefault="006474F3">
            <w:pPr>
              <w:pStyle w:val="TableParagraph"/>
              <w:spacing w:before="18" w:line="260" w:lineRule="exact"/>
              <w:rPr>
                <w:sz w:val="26"/>
                <w:szCs w:val="26"/>
              </w:rPr>
            </w:pPr>
          </w:p>
          <w:p w:rsidR="006474F3" w:rsidRDefault="006474F3">
            <w:pPr>
              <w:pStyle w:val="TableParagraph"/>
              <w:ind w:left="22" w:right="86"/>
              <w:rPr>
                <w:rFonts w:ascii="Times New Roman" w:eastAsia="Times New Roman" w:hAnsi="Times New Roman"/>
                <w:sz w:val="20"/>
                <w:szCs w:val="20"/>
              </w:rPr>
            </w:pPr>
            <w:r w:rsidRPr="00CA3791">
              <w:rPr>
                <w:rFonts w:ascii="Times New Roman"/>
                <w:spacing w:val="-1"/>
                <w:sz w:val="20"/>
              </w:rPr>
              <w:t>Permitted</w:t>
            </w:r>
            <w:r w:rsidRPr="00CA3791">
              <w:rPr>
                <w:rFonts w:ascii="Times New Roman"/>
                <w:spacing w:val="-9"/>
                <w:sz w:val="20"/>
              </w:rPr>
              <w:t xml:space="preserve"> </w:t>
            </w:r>
            <w:r w:rsidRPr="00CA3791">
              <w:rPr>
                <w:rFonts w:ascii="Times New Roman"/>
                <w:sz w:val="20"/>
              </w:rPr>
              <w:t>CAFO</w:t>
            </w:r>
            <w:r w:rsidRPr="00CA3791">
              <w:rPr>
                <w:rFonts w:ascii="Times New Roman"/>
                <w:spacing w:val="-9"/>
                <w:sz w:val="20"/>
              </w:rPr>
              <w:t xml:space="preserve"> </w:t>
            </w:r>
            <w:r w:rsidRPr="00CA3791">
              <w:rPr>
                <w:rFonts w:ascii="Times New Roman"/>
                <w:sz w:val="20"/>
              </w:rPr>
              <w:t>NMPs</w:t>
            </w:r>
            <w:r w:rsidRPr="00CA3791">
              <w:rPr>
                <w:rFonts w:ascii="Times New Roman"/>
                <w:spacing w:val="26"/>
                <w:w w:val="99"/>
                <w:sz w:val="20"/>
              </w:rPr>
              <w:t xml:space="preserv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 xml:space="preserve">to </w:t>
            </w:r>
            <w:r w:rsidRPr="00CA3791">
              <w:rPr>
                <w:rFonts w:ascii="Times New Roman"/>
                <w:sz w:val="20"/>
              </w:rPr>
              <w:t>follow</w:t>
            </w:r>
            <w:r w:rsidRPr="00CA3791">
              <w:rPr>
                <w:rFonts w:ascii="Times New Roman"/>
                <w:spacing w:val="26"/>
                <w:w w:val="99"/>
                <w:sz w:val="20"/>
              </w:rPr>
              <w:t xml:space="preserve"> </w:t>
            </w:r>
            <w:r w:rsidRPr="00CA3791">
              <w:rPr>
                <w:rFonts w:ascii="Times New Roman"/>
                <w:i/>
                <w:sz w:val="20"/>
              </w:rPr>
              <w:t>Technical</w:t>
            </w:r>
            <w:r w:rsidRPr="00CA3791">
              <w:rPr>
                <w:rFonts w:ascii="Times New Roman"/>
                <w:i/>
                <w:spacing w:val="-10"/>
                <w:sz w:val="20"/>
              </w:rPr>
              <w:t xml:space="preserve"> </w:t>
            </w:r>
            <w:r w:rsidRPr="00CA3791">
              <w:rPr>
                <w:rFonts w:ascii="Times New Roman"/>
                <w:i/>
                <w:sz w:val="20"/>
              </w:rPr>
              <w:t>Standards</w:t>
            </w:r>
            <w:r w:rsidRPr="00CA3791">
              <w:rPr>
                <w:rFonts w:ascii="Times New Roman"/>
                <w:i/>
                <w:spacing w:val="-10"/>
                <w:sz w:val="20"/>
              </w:rPr>
              <w:t xml:space="preserve"> </w:t>
            </w:r>
            <w:r w:rsidRPr="00CA3791">
              <w:rPr>
                <w:rFonts w:ascii="Times New Roman"/>
                <w:i/>
                <w:sz w:val="20"/>
              </w:rPr>
              <w:t>For</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p w:rsidR="006474F3" w:rsidRPr="00CA3791" w:rsidRDefault="006474F3">
            <w:pPr>
              <w:pStyle w:val="TableParagraph"/>
              <w:spacing w:before="9"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5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3"/>
                <w:sz w:val="20"/>
              </w:rPr>
              <w:t xml:space="preserve"> </w:t>
            </w:r>
            <w:r w:rsidRPr="00CA3791">
              <w:rPr>
                <w:rFonts w:ascii="Times New Roman"/>
                <w:spacing w:val="-1"/>
                <w:sz w:val="20"/>
              </w:rPr>
              <w:t>AFOs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targeted</w:t>
            </w:r>
            <w:r w:rsidRPr="00CA3791">
              <w:rPr>
                <w:rFonts w:ascii="Times New Roman"/>
                <w:spacing w:val="-4"/>
                <w:sz w:val="20"/>
              </w:rPr>
              <w:t xml:space="preserve"> </w:t>
            </w:r>
            <w:r w:rsidRPr="00CA3791">
              <w:rPr>
                <w:rFonts w:ascii="Times New Roman"/>
                <w:sz w:val="20"/>
              </w:rPr>
              <w:t>by</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6"/>
                <w:sz w:val="20"/>
              </w:rPr>
              <w:t xml:space="preserve"> </w:t>
            </w:r>
            <w:r w:rsidRPr="00CA3791">
              <w:rPr>
                <w:rFonts w:ascii="Times New Roman"/>
                <w:spacing w:val="-1"/>
                <w:sz w:val="20"/>
              </w:rPr>
              <w:t>voluntary,</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25"/>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producers</w:t>
            </w:r>
            <w:r w:rsidRPr="00CA3791">
              <w:rPr>
                <w:rFonts w:ascii="Times New Roman"/>
                <w:spacing w:val="-5"/>
                <w:sz w:val="20"/>
              </w:rPr>
              <w:t xml:space="preserve"> </w:t>
            </w:r>
            <w:r w:rsidRPr="00CA3791">
              <w:rPr>
                <w:rFonts w:ascii="Times New Roman"/>
                <w:spacing w:val="-2"/>
                <w:sz w:val="20"/>
              </w:rPr>
              <w:t>who</w:t>
            </w:r>
            <w:r w:rsidRPr="00CA3791">
              <w:rPr>
                <w:rFonts w:ascii="Times New Roman"/>
                <w:spacing w:val="33"/>
                <w:w w:val="99"/>
                <w:sz w:val="20"/>
              </w:rPr>
              <w:t xml:space="preserve"> </w:t>
            </w:r>
            <w:r w:rsidRPr="00CA3791">
              <w:rPr>
                <w:rFonts w:ascii="Times New Roman"/>
                <w:spacing w:val="-1"/>
                <w:sz w:val="20"/>
              </w:rPr>
              <w:t>receive</w:t>
            </w:r>
            <w:r w:rsidRPr="00CA3791">
              <w:rPr>
                <w:rFonts w:ascii="Times New Roman"/>
                <w:spacing w:val="-11"/>
                <w:sz w:val="20"/>
              </w:rPr>
              <w:t xml:space="preserve"> </w:t>
            </w:r>
            <w:r w:rsidRPr="00CA3791">
              <w:rPr>
                <w:rFonts w:ascii="Times New Roman"/>
                <w:sz w:val="20"/>
              </w:rPr>
              <w:t>USDA</w:t>
            </w:r>
            <w:r w:rsidRPr="00CA3791">
              <w:rPr>
                <w:rFonts w:ascii="Times New Roman"/>
                <w:spacing w:val="-11"/>
                <w:sz w:val="20"/>
              </w:rPr>
              <w:t xml:space="preserve"> </w:t>
            </w:r>
            <w:r w:rsidRPr="00CA3791">
              <w:rPr>
                <w:rFonts w:ascii="Times New Roman"/>
                <w:spacing w:val="-1"/>
                <w:sz w:val="20"/>
              </w:rPr>
              <w:t>cost-share.</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9"/>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tc>
      </w:tr>
      <w:tr w:rsidR="006474F3" w:rsidRPr="00CA3791">
        <w:trPr>
          <w:trHeight w:hRule="exact" w:val="4510"/>
        </w:trPr>
        <w:tc>
          <w:tcPr>
            <w:tcW w:w="1375" w:type="dxa"/>
            <w:vMerge w:val="restart"/>
            <w:tcBorders>
              <w:top w:val="single" w:sz="5" w:space="0" w:color="000000"/>
              <w:left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64"/>
              <w:rPr>
                <w:rFonts w:ascii="Times New Roman" w:eastAsia="Times New Roman" w:hAnsi="Times New Roman"/>
                <w:sz w:val="20"/>
                <w:szCs w:val="20"/>
              </w:rPr>
            </w:pPr>
            <w:r w:rsidRPr="00CA3791">
              <w:rPr>
                <w:rFonts w:ascii="Times New Roman"/>
                <w:i/>
                <w:spacing w:val="-1"/>
                <w:sz w:val="20"/>
              </w:rPr>
              <w:t>West</w:t>
            </w:r>
            <w:r w:rsidRPr="00CA3791">
              <w:rPr>
                <w:rFonts w:ascii="Times New Roman"/>
                <w:i/>
                <w:spacing w:val="-11"/>
                <w:sz w:val="20"/>
              </w:rPr>
              <w:t xml:space="preserve"> </w:t>
            </w:r>
            <w:r w:rsidRPr="00CA3791">
              <w:rPr>
                <w:rFonts w:ascii="Times New Roman"/>
                <w:i/>
                <w:spacing w:val="-1"/>
                <w:sz w:val="20"/>
              </w:rPr>
              <w:t>Virginia</w:t>
            </w:r>
            <w:r w:rsidRPr="00CA3791">
              <w:rPr>
                <w:rFonts w:ascii="Times New Roman"/>
                <w:i/>
                <w:spacing w:val="-10"/>
                <w:sz w:val="20"/>
              </w:rPr>
              <w:t xml:space="preserve"> </w:t>
            </w:r>
            <w:r w:rsidRPr="00CA3791">
              <w:rPr>
                <w:rFonts w:ascii="Times New Roman"/>
                <w:i/>
                <w:sz w:val="20"/>
              </w:rPr>
              <w:t>Concentrated</w:t>
            </w:r>
            <w:r w:rsidRPr="00CA3791">
              <w:rPr>
                <w:rFonts w:ascii="Times New Roman"/>
                <w:i/>
                <w:spacing w:val="28"/>
                <w:w w:val="99"/>
                <w:sz w:val="20"/>
              </w:rPr>
              <w:t xml:space="preserve"> </w:t>
            </w:r>
            <w:r w:rsidRPr="00CA3791">
              <w:rPr>
                <w:rFonts w:ascii="Times New Roman"/>
                <w:i/>
                <w:sz w:val="20"/>
              </w:rPr>
              <w:t>Animal</w:t>
            </w:r>
            <w:r w:rsidRPr="00CA3791">
              <w:rPr>
                <w:rFonts w:ascii="Times New Roman"/>
                <w:i/>
                <w:spacing w:val="-11"/>
                <w:sz w:val="20"/>
              </w:rPr>
              <w:t xml:space="preserve"> </w:t>
            </w:r>
            <w:r w:rsidRPr="00CA3791">
              <w:rPr>
                <w:rFonts w:ascii="Times New Roman"/>
                <w:i/>
                <w:sz w:val="20"/>
              </w:rPr>
              <w:t>Feeding</w:t>
            </w:r>
            <w:r w:rsidRPr="00CA3791">
              <w:rPr>
                <w:rFonts w:ascii="Times New Roman"/>
                <w:i/>
                <w:spacing w:val="-11"/>
                <w:sz w:val="20"/>
              </w:rPr>
              <w:t xml:space="preserve"> </w:t>
            </w:r>
            <w:r w:rsidRPr="00CA3791">
              <w:rPr>
                <w:rFonts w:ascii="Times New Roman"/>
                <w:i/>
                <w:sz w:val="20"/>
              </w:rPr>
              <w:t>Operation</w:t>
            </w:r>
            <w:r w:rsidRPr="00CA3791">
              <w:rPr>
                <w:rFonts w:ascii="Times New Roman"/>
                <w:i/>
                <w:spacing w:val="24"/>
                <w:w w:val="99"/>
                <w:sz w:val="20"/>
              </w:rPr>
              <w:t xml:space="preserve"> </w:t>
            </w:r>
            <w:r w:rsidRPr="00CA3791">
              <w:rPr>
                <w:rFonts w:ascii="Times New Roman"/>
                <w:i/>
                <w:spacing w:val="-1"/>
                <w:sz w:val="20"/>
              </w:rPr>
              <w:t>Nutrient</w:t>
            </w:r>
            <w:r w:rsidRPr="00CA3791">
              <w:rPr>
                <w:rFonts w:ascii="Times New Roman"/>
                <w:i/>
                <w:spacing w:val="-18"/>
                <w:sz w:val="20"/>
              </w:rPr>
              <w:t xml:space="preserve"> </w:t>
            </w:r>
            <w:r w:rsidRPr="00CA3791">
              <w:rPr>
                <w:rFonts w:ascii="Times New Roman"/>
                <w:i/>
                <w:sz w:val="20"/>
              </w:rPr>
              <w:t>Management</w:t>
            </w:r>
            <w:r w:rsidRPr="00CA3791">
              <w:rPr>
                <w:rFonts w:ascii="Times New Roman"/>
                <w:i/>
                <w:spacing w:val="23"/>
                <w:w w:val="99"/>
                <w:sz w:val="20"/>
              </w:rPr>
              <w:t xml:space="preserve"> </w:t>
            </w:r>
            <w:r w:rsidRPr="00CA3791">
              <w:rPr>
                <w:rFonts w:ascii="Times New Roman"/>
                <w:i/>
                <w:sz w:val="20"/>
              </w:rPr>
              <w:t>Planning</w:t>
            </w:r>
            <w:r w:rsidRPr="00CA3791">
              <w:rPr>
                <w:rFonts w:ascii="Times New Roman"/>
                <w:b/>
                <w:sz w:val="20"/>
              </w:rPr>
              <w:t>.</w:t>
            </w:r>
          </w:p>
          <w:p w:rsidR="006474F3" w:rsidRPr="00CA3791" w:rsidRDefault="006474F3">
            <w:pPr>
              <w:pStyle w:val="TableParagraph"/>
              <w:spacing w:before="1" w:line="280" w:lineRule="exact"/>
              <w:rPr>
                <w:sz w:val="28"/>
                <w:szCs w:val="28"/>
              </w:rPr>
            </w:pPr>
          </w:p>
          <w:p w:rsidR="006474F3" w:rsidRDefault="006474F3">
            <w:pPr>
              <w:pStyle w:val="TableParagraph"/>
              <w:ind w:left="22" w:right="62"/>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works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26"/>
                <w:w w:val="99"/>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provide</w:t>
            </w:r>
            <w:r w:rsidRPr="00CA3791">
              <w:rPr>
                <w:rFonts w:ascii="Times New Roman"/>
                <w:spacing w:val="-7"/>
                <w:sz w:val="20"/>
              </w:rPr>
              <w:t xml:space="preserve"> </w:t>
            </w:r>
            <w:r w:rsidRPr="00CA3791">
              <w:rPr>
                <w:rFonts w:ascii="Times New Roman"/>
                <w:spacing w:val="-1"/>
                <w:sz w:val="20"/>
              </w:rPr>
              <w:t>technical</w:t>
            </w:r>
            <w:r w:rsidRPr="00CA3791">
              <w:rPr>
                <w:rFonts w:ascii="Times New Roman"/>
                <w:spacing w:val="25"/>
                <w:w w:val="99"/>
                <w:sz w:val="20"/>
              </w:rPr>
              <w:t xml:space="preserve"> </w:t>
            </w:r>
            <w:r w:rsidRPr="00CA3791">
              <w:rPr>
                <w:rFonts w:ascii="Times New Roman"/>
                <w:spacing w:val="-1"/>
                <w:sz w:val="20"/>
              </w:rPr>
              <w:t>assistance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planning;</w:t>
            </w:r>
            <w:r w:rsidRPr="00CA3791">
              <w:rPr>
                <w:rFonts w:ascii="Times New Roman"/>
                <w:spacing w:val="27"/>
                <w:w w:val="99"/>
                <w:sz w:val="20"/>
              </w:rPr>
              <w:t xml:space="preserve"> </w:t>
            </w:r>
            <w:r w:rsidRPr="00CA3791">
              <w:rPr>
                <w:rFonts w:ascii="Times New Roman"/>
                <w:spacing w:val="-1"/>
                <w:sz w:val="20"/>
              </w:rPr>
              <w:t>they</w:t>
            </w:r>
            <w:r w:rsidRPr="00CA3791">
              <w:rPr>
                <w:rFonts w:ascii="Times New Roman"/>
                <w:spacing w:val="-9"/>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planners</w:t>
            </w:r>
            <w:r w:rsidRPr="00CA3791">
              <w:rPr>
                <w:rFonts w:ascii="Times New Roman"/>
                <w:spacing w:val="-4"/>
                <w:sz w:val="20"/>
              </w:rPr>
              <w:t xml:space="preserve"> </w:t>
            </w:r>
            <w:r w:rsidRPr="00CA3791">
              <w:rPr>
                <w:rFonts w:ascii="Times New Roman"/>
                <w:sz w:val="20"/>
              </w:rPr>
              <w:t>follow</w:t>
            </w:r>
            <w:r w:rsidRPr="00CA3791">
              <w:rPr>
                <w:rFonts w:ascii="Times New Roman"/>
                <w:spacing w:val="25"/>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r w:rsidRPr="00CA3791">
              <w:rPr>
                <w:rFonts w:ascii="Times New Roman"/>
                <w:spacing w:val="43"/>
                <w:sz w:val="20"/>
              </w:rPr>
              <w:t xml:space="preserve"> </w:t>
            </w:r>
            <w:r w:rsidRPr="00CA3791">
              <w:rPr>
                <w:rFonts w:ascii="Times New Roman"/>
                <w:spacing w:val="-2"/>
                <w:sz w:val="20"/>
              </w:rPr>
              <w:t>All</w:t>
            </w:r>
            <w:r w:rsidRPr="00CA3791">
              <w:rPr>
                <w:rFonts w:ascii="Times New Roman"/>
                <w:spacing w:val="20"/>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certified</w:t>
            </w:r>
            <w:r w:rsidRPr="00CA3791">
              <w:rPr>
                <w:rFonts w:ascii="Times New Roman"/>
                <w:spacing w:val="26"/>
                <w:w w:val="99"/>
                <w:sz w:val="20"/>
              </w:rPr>
              <w:t xml:space="preserve"> </w:t>
            </w:r>
            <w:r w:rsidRPr="00CA3791">
              <w:rPr>
                <w:rFonts w:ascii="Times New Roman"/>
                <w:spacing w:val="-1"/>
                <w:sz w:val="20"/>
              </w:rPr>
              <w:t>planners</w:t>
            </w:r>
            <w:r w:rsidRPr="00CA3791">
              <w:rPr>
                <w:rFonts w:ascii="Times New Roman"/>
                <w:sz w:val="20"/>
              </w:rPr>
              <w:t xml:space="preserve"> </w:t>
            </w:r>
            <w:r w:rsidRPr="00CA3791">
              <w:rPr>
                <w:rFonts w:ascii="Times New Roman"/>
                <w:spacing w:val="-1"/>
                <w:sz w:val="20"/>
              </w:rPr>
              <w:t>available</w:t>
            </w:r>
            <w:r w:rsidRPr="00CA3791">
              <w:rPr>
                <w:rFonts w:ascii="Times New Roman"/>
                <w:spacing w:val="-5"/>
                <w:sz w:val="20"/>
              </w:rPr>
              <w:t xml:space="preserve"> </w:t>
            </w:r>
            <w:r w:rsidRPr="00CA3791">
              <w:rPr>
                <w:rFonts w:ascii="Times New Roman"/>
                <w:spacing w:val="-2"/>
                <w:sz w:val="20"/>
              </w:rPr>
              <w:t>via</w:t>
            </w:r>
            <w:r w:rsidRPr="00CA3791">
              <w:rPr>
                <w:rFonts w:ascii="Times New Roman"/>
                <w:spacing w:val="26"/>
                <w:w w:val="99"/>
                <w:sz w:val="20"/>
              </w:rPr>
              <w:t xml:space="preserve"> </w:t>
            </w:r>
            <w:r w:rsidRPr="00CA3791">
              <w:rPr>
                <w:rFonts w:ascii="Times New Roman"/>
                <w:spacing w:val="-1"/>
                <w:sz w:val="20"/>
              </w:rPr>
              <w:t>NRCS,</w:t>
            </w:r>
            <w:r w:rsidRPr="00CA3791">
              <w:rPr>
                <w:rFonts w:ascii="Times New Roman"/>
                <w:spacing w:val="-10"/>
                <w:sz w:val="20"/>
              </w:rPr>
              <w:t xml:space="preserve"> </w:t>
            </w:r>
            <w:r w:rsidRPr="00CA3791">
              <w:rPr>
                <w:rFonts w:ascii="Times New Roman"/>
                <w:sz w:val="20"/>
              </w:rPr>
              <w:t>WV</w:t>
            </w:r>
            <w:r w:rsidRPr="00CA3791">
              <w:rPr>
                <w:rFonts w:ascii="Times New Roman"/>
                <w:spacing w:val="-10"/>
                <w:sz w:val="20"/>
              </w:rPr>
              <w:t xml:space="preserve"> </w:t>
            </w:r>
            <w:r w:rsidRPr="00CA3791">
              <w:rPr>
                <w:rFonts w:ascii="Times New Roman"/>
                <w:spacing w:val="-1"/>
                <w:sz w:val="20"/>
              </w:rPr>
              <w:t>Conservation</w:t>
            </w:r>
            <w:r w:rsidRPr="00CA3791">
              <w:rPr>
                <w:rFonts w:ascii="Times New Roman"/>
                <w:spacing w:val="29"/>
                <w:w w:val="99"/>
                <w:sz w:val="20"/>
              </w:rPr>
              <w:t xml:space="preserve"> </w:t>
            </w:r>
            <w:r w:rsidRPr="00CA3791">
              <w:rPr>
                <w:rFonts w:ascii="Times New Roman"/>
                <w:sz w:val="20"/>
              </w:rPr>
              <w:t>Agency</w:t>
            </w:r>
            <w:r w:rsidRPr="00CA3791">
              <w:rPr>
                <w:rFonts w:ascii="Times New Roman"/>
                <w:spacing w:val="-11"/>
                <w:sz w:val="20"/>
              </w:rPr>
              <w:t xml:space="preserve"> </w:t>
            </w:r>
            <w:r w:rsidRPr="00CA3791">
              <w:rPr>
                <w:rFonts w:ascii="Times New Roman"/>
                <w:spacing w:val="-1"/>
                <w:sz w:val="20"/>
              </w:rPr>
              <w:t>(WVCA)</w:t>
            </w:r>
            <w:r w:rsidRPr="00CA3791">
              <w:rPr>
                <w:rFonts w:ascii="Times New Roman"/>
                <w:spacing w:val="-6"/>
                <w:sz w:val="20"/>
              </w:rPr>
              <w:t xml:space="preserve"> </w:t>
            </w:r>
            <w:r w:rsidRPr="00CA3791">
              <w:rPr>
                <w:rFonts w:ascii="Times New Roman"/>
                <w:spacing w:val="-1"/>
                <w:sz w:val="20"/>
              </w:rPr>
              <w:t>staff,</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1"/>
                <w:w w:val="99"/>
                <w:sz w:val="20"/>
              </w:rPr>
              <w:t xml:space="preserve"> </w:t>
            </w:r>
            <w:r w:rsidRPr="00CA3791">
              <w:rPr>
                <w:rFonts w:ascii="Times New Roman"/>
                <w:sz w:val="20"/>
              </w:rPr>
              <w:t>WVU</w:t>
            </w:r>
            <w:r w:rsidRPr="00CA3791">
              <w:rPr>
                <w:rFonts w:ascii="Times New Roman"/>
                <w:spacing w:val="-7"/>
                <w:sz w:val="20"/>
              </w:rPr>
              <w:t xml:space="preserve"> </w:t>
            </w:r>
            <w:r w:rsidRPr="00CA3791">
              <w:rPr>
                <w:rFonts w:ascii="Times New Roman"/>
                <w:spacing w:val="-1"/>
                <w:sz w:val="20"/>
              </w:rPr>
              <w:t>county</w:t>
            </w:r>
            <w:r w:rsidRPr="00CA3791">
              <w:rPr>
                <w:rFonts w:ascii="Times New Roman"/>
                <w:spacing w:val="-7"/>
                <w:sz w:val="20"/>
              </w:rPr>
              <w:t xml:space="preserve"> </w:t>
            </w:r>
            <w:r w:rsidRPr="00CA3791">
              <w:rPr>
                <w:rFonts w:ascii="Times New Roman"/>
                <w:spacing w:val="-1"/>
                <w:sz w:val="20"/>
              </w:rPr>
              <w:t>faculty.</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z w:val="20"/>
              </w:rPr>
              <w:t>WVDA</w:t>
            </w:r>
            <w:r w:rsidRPr="00CA3791">
              <w:rPr>
                <w:rFonts w:ascii="Times New Roman"/>
                <w:spacing w:val="-9"/>
                <w:sz w:val="20"/>
              </w:rPr>
              <w:t xml:space="preserve"> </w:t>
            </w:r>
            <w:r w:rsidRPr="00CA3791">
              <w:rPr>
                <w:rFonts w:ascii="Times New Roman"/>
                <w:sz w:val="20"/>
              </w:rPr>
              <w:t>operates</w:t>
            </w:r>
            <w:r w:rsidRPr="00CA3791">
              <w:rPr>
                <w:rFonts w:ascii="Times New Roman"/>
                <w:spacing w:val="-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30"/>
                <w:w w:val="99"/>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certification</w:t>
            </w:r>
            <w:r w:rsidRPr="00CA3791">
              <w:rPr>
                <w:rFonts w:ascii="Times New Roman"/>
                <w:spacing w:val="-10"/>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z w:val="20"/>
              </w:rPr>
              <w:t>includes</w:t>
            </w:r>
            <w:r w:rsidRPr="00CA3791">
              <w:rPr>
                <w:rFonts w:ascii="Times New Roman"/>
                <w:spacing w:val="-8"/>
                <w:sz w:val="20"/>
              </w:rPr>
              <w:t xml:space="preserve"> </w:t>
            </w:r>
            <w:r w:rsidRPr="00CA3791">
              <w:rPr>
                <w:rFonts w:ascii="Times New Roman"/>
                <w:spacing w:val="-1"/>
                <w:sz w:val="20"/>
              </w:rPr>
              <w:t>education</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training.</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Pr>
                <w:rFonts w:ascii="Times New Roman" w:eastAsia="Times New Roman" w:hAnsi="Times New Roman"/>
                <w:sz w:val="20"/>
                <w:szCs w:val="20"/>
              </w:rPr>
            </w:pPr>
            <w:r>
              <w:rPr>
                <w:rFonts w:ascii="Times New Roman" w:eastAsia="Times New Roman" w:hAnsi="Times New Roman"/>
                <w:spacing w:val="-1"/>
                <w:sz w:val="20"/>
                <w:szCs w:val="20"/>
              </w:rPr>
              <w:t>WVDA,</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monthly</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newsletters,</w:t>
            </w:r>
            <w:r>
              <w:rPr>
                <w:rFonts w:ascii="Times New Roman" w:eastAsia="Times New Roman" w:hAnsi="Times New Roman"/>
                <w:spacing w:val="-8"/>
                <w:sz w:val="20"/>
                <w:szCs w:val="20"/>
              </w:rPr>
              <w:t xml:space="preserve"> </w:t>
            </w:r>
            <w:r>
              <w:rPr>
                <w:rFonts w:ascii="Times New Roman" w:eastAsia="Times New Roman" w:hAnsi="Times New Roman"/>
                <w:sz w:val="20"/>
                <w:szCs w:val="20"/>
              </w:rPr>
              <w:t>WV</w:t>
            </w:r>
            <w:r>
              <w:rPr>
                <w:rFonts w:ascii="Times New Roman" w:eastAsia="Times New Roman" w:hAnsi="Times New Roman"/>
                <w:spacing w:val="-9"/>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Bureau,</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exploitation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z w:val="20"/>
                <w:szCs w:val="20"/>
              </w:rPr>
              <w:t>CAFO</w:t>
            </w:r>
            <w:r>
              <w:rPr>
                <w:rFonts w:ascii="Times New Roman" w:eastAsia="Times New Roman" w:hAnsi="Times New Roman"/>
                <w:spacing w:val="-7"/>
                <w:sz w:val="20"/>
                <w:szCs w:val="20"/>
              </w:rPr>
              <w:t xml:space="preserve"> </w:t>
            </w:r>
            <w:r>
              <w:rPr>
                <w:rFonts w:ascii="Times New Roman" w:eastAsia="Times New Roman" w:hAnsi="Times New Roman"/>
                <w:sz w:val="20"/>
                <w:szCs w:val="20"/>
              </w:rPr>
              <w:t>regulatory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“fear</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factor.”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z w:val="20"/>
                <w:szCs w:val="20"/>
              </w:rPr>
              <w:t>do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voluntary</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 near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term.</w:t>
            </w:r>
          </w:p>
        </w:tc>
        <w:tc>
          <w:tcPr>
            <w:tcW w:w="238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29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29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trPr>
          <w:trHeight w:hRule="exact" w:val="1241"/>
        </w:trPr>
        <w:tc>
          <w:tcPr>
            <w:tcW w:w="1375" w:type="dxa"/>
            <w:vMerge/>
            <w:tcBorders>
              <w:left w:val="single" w:sz="5" w:space="0" w:color="000000"/>
              <w:bottom w:val="single" w:sz="5" w:space="0" w:color="000000"/>
              <w:right w:val="single" w:sz="5" w:space="0" w:color="000000"/>
            </w:tcBorders>
          </w:tcPr>
          <w:p w:rsidR="006474F3" w:rsidRPr="00CA3791" w:rsidRDefault="006474F3"/>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41"/>
                <w:sz w:val="20"/>
              </w:rPr>
              <w:t xml:space="preserve"> </w:t>
            </w:r>
            <w:r w:rsidRPr="00CA3791">
              <w:rPr>
                <w:rFonts w:ascii="Times New Roman"/>
                <w:spacing w:val="-1"/>
                <w:sz w:val="20"/>
              </w:rPr>
              <w:t>CAFOs.</w:t>
            </w:r>
            <w:r w:rsidRPr="00CA3791">
              <w:rPr>
                <w:rFonts w:ascii="Times New Roman"/>
                <w:spacing w:val="41"/>
                <w:sz w:val="20"/>
              </w:rPr>
              <w:t xml:space="preserve"> </w:t>
            </w:r>
            <w:r w:rsidRPr="00CA3791">
              <w:rPr>
                <w:rFonts w:ascii="Times New Roman"/>
                <w:sz w:val="20"/>
              </w:rPr>
              <w:t>Both</w:t>
            </w:r>
            <w:r w:rsidRPr="00CA3791">
              <w:rPr>
                <w:rFonts w:ascii="Times New Roman"/>
                <w:spacing w:val="27"/>
                <w:w w:val="99"/>
                <w:sz w:val="20"/>
              </w:rPr>
              <w:t xml:space="preserve"> </w:t>
            </w:r>
            <w:r w:rsidRPr="00CA3791">
              <w:rPr>
                <w:rFonts w:ascii="Times New Roman"/>
                <w:spacing w:val="-1"/>
                <w:sz w:val="20"/>
              </w:rPr>
              <w:t>permitted</w:t>
            </w:r>
            <w:r w:rsidRPr="00CA3791">
              <w:rPr>
                <w:rFonts w:ascii="Times New Roman"/>
                <w:spacing w:val="-9"/>
                <w:sz w:val="20"/>
              </w:rPr>
              <w:t xml:space="preserve"> </w:t>
            </w:r>
            <w:r w:rsidRPr="00CA3791">
              <w:rPr>
                <w:rFonts w:ascii="Times New Roman"/>
                <w:spacing w:val="-1"/>
                <w:sz w:val="20"/>
              </w:rPr>
              <w:t>operations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z w:val="20"/>
              </w:rPr>
              <w:t>poultry</w:t>
            </w:r>
            <w:r w:rsidRPr="00CA3791">
              <w:rPr>
                <w:rFonts w:ascii="Times New Roman"/>
                <w:spacing w:val="-11"/>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pacing w:val="-1"/>
                <w:sz w:val="20"/>
              </w:rPr>
              <w:t>fall</w:t>
            </w:r>
            <w:r w:rsidRPr="00CA3791">
              <w:rPr>
                <w:rFonts w:ascii="Times New Roman"/>
                <w:spacing w:val="26"/>
                <w:w w:val="99"/>
                <w:sz w:val="20"/>
              </w:rPr>
              <w:t xml:space="preserve"> </w:t>
            </w:r>
            <w:r w:rsidRPr="00CA3791">
              <w:rPr>
                <w:rFonts w:ascii="Times New Roman"/>
                <w:spacing w:val="-1"/>
                <w:sz w:val="20"/>
              </w:rPr>
              <w:t>into</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large</w:t>
            </w:r>
            <w:r w:rsidRPr="00CA3791">
              <w:rPr>
                <w:rFonts w:ascii="Times New Roman"/>
                <w:spacing w:val="-5"/>
                <w:sz w:val="20"/>
              </w:rPr>
              <w:t xml:space="preserve"> </w:t>
            </w:r>
            <w:r w:rsidRPr="00CA3791">
              <w:rPr>
                <w:rFonts w:ascii="Times New Roman"/>
                <w:sz w:val="20"/>
              </w:rPr>
              <w:t>category</w:t>
            </w:r>
            <w:r w:rsidRPr="00CA3791">
              <w:rPr>
                <w:rFonts w:ascii="Times New Roman"/>
                <w:spacing w:val="-6"/>
                <w:sz w:val="20"/>
              </w:rPr>
              <w:t xml:space="preserve"> </w:t>
            </w:r>
            <w:r w:rsidRPr="00CA3791">
              <w:rPr>
                <w:rFonts w:ascii="Times New Roman"/>
                <w:spacing w:val="-1"/>
                <w:sz w:val="20"/>
              </w:rPr>
              <w:t>must</w:t>
            </w:r>
            <w:r w:rsidRPr="00CA3791">
              <w:rPr>
                <w:rFonts w:ascii="Times New Roman"/>
                <w:spacing w:val="24"/>
                <w:w w:val="99"/>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38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r>
    </w:tbl>
    <w:p w:rsidR="006474F3" w:rsidRDefault="006474F3">
      <w:pPr>
        <w:pStyle w:val="BodyText"/>
        <w:spacing w:before="12"/>
        <w:ind w:left="140"/>
      </w:pPr>
      <w:r>
        <w:rPr>
          <w:spacing w:val="-1"/>
        </w:rPr>
        <w:t xml:space="preserve">N/A </w:t>
      </w:r>
      <w:r>
        <w:t>=</w:t>
      </w:r>
      <w:r>
        <w:rPr>
          <w:spacing w:val="-1"/>
        </w:rPr>
        <w:t xml:space="preserve"> </w:t>
      </w:r>
      <w:r>
        <w:t xml:space="preserve">not </w:t>
      </w:r>
      <w:r>
        <w:rPr>
          <w:spacing w:val="-1"/>
        </w:rPr>
        <w:t>applicable</w:t>
      </w:r>
    </w:p>
    <w:p w:rsidR="006474F3" w:rsidRDefault="006474F3">
      <w:pPr>
        <w:sectPr w:rsidR="006474F3" w:rsidSect="00AB6533">
          <w:headerReference w:type="even" r:id="rId120"/>
          <w:headerReference w:type="default" r:id="rId121"/>
          <w:headerReference w:type="first" r:id="rId122"/>
          <w:pgSz w:w="15840" w:h="12240" w:orient="landscape"/>
          <w:pgMar w:top="1525" w:right="1300" w:bottom="1360" w:left="1300" w:header="900" w:footer="1167" w:gutter="0"/>
          <w:cols w:space="720"/>
        </w:sectPr>
      </w:pPr>
    </w:p>
    <w:p w:rsidR="006474F3" w:rsidRPr="000A4C08" w:rsidRDefault="006474F3" w:rsidP="000A4C08">
      <w:pPr>
        <w:pStyle w:val="AppBH2"/>
      </w:pPr>
      <w:bookmarkStart w:id="360" w:name="_Toc422164271"/>
      <w:bookmarkStart w:id="361" w:name="_Toc422994304"/>
      <w:r w:rsidRPr="000A4C08">
        <w:t>GAPS IN PROGRAMS FOR NUTRIENT MANAGEMENT</w:t>
      </w:r>
      <w:bookmarkEnd w:id="360"/>
      <w:bookmarkEnd w:id="361"/>
    </w:p>
    <w:p w:rsidR="006474F3" w:rsidRDefault="006474F3">
      <w:pPr>
        <w:pStyle w:val="BodyText"/>
        <w:ind w:left="119" w:right="143"/>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identify</w:t>
      </w:r>
      <w:r>
        <w:rPr>
          <w:spacing w:val="-5"/>
        </w:rPr>
        <w:t xml:space="preserve"> </w:t>
      </w:r>
      <w:r>
        <w:rPr>
          <w:spacing w:val="1"/>
        </w:rPr>
        <w:t>any</w:t>
      </w:r>
      <w:r>
        <w:rPr>
          <w:spacing w:val="-3"/>
        </w:rPr>
        <w:t xml:space="preserve"> </w:t>
      </w:r>
      <w:r>
        <w:rPr>
          <w:spacing w:val="-1"/>
        </w:rPr>
        <w:t>gaps</w:t>
      </w:r>
      <w:r>
        <w:t xml:space="preserve"> in </w:t>
      </w:r>
      <w:r>
        <w:rPr>
          <w:spacing w:val="-1"/>
        </w:rPr>
        <w:t>their overall</w:t>
      </w:r>
      <w:r>
        <w:t xml:space="preserve"> </w:t>
      </w:r>
      <w:r>
        <w:rPr>
          <w:spacing w:val="-1"/>
        </w:rPr>
        <w:t>programs</w:t>
      </w:r>
      <w:r>
        <w:t xml:space="preserve"> to </w:t>
      </w:r>
      <w:r>
        <w:rPr>
          <w:spacing w:val="-1"/>
        </w:rPr>
        <w:t xml:space="preserve">require </w:t>
      </w:r>
      <w:r>
        <w:t>or</w:t>
      </w:r>
      <w:r>
        <w:rPr>
          <w:spacing w:val="-1"/>
        </w:rPr>
        <w:t xml:space="preserve"> otherwise</w:t>
      </w:r>
      <w:r>
        <w:rPr>
          <w:spacing w:val="89"/>
        </w:rPr>
        <w:t xml:space="preserve"> </w:t>
      </w:r>
      <w:r>
        <w:rPr>
          <w:spacing w:val="-1"/>
        </w:rPr>
        <w:t>achieve</w:t>
      </w:r>
      <w:r>
        <w:rPr>
          <w:spacing w:val="1"/>
        </w:rPr>
        <w:t xml:space="preserve"> </w:t>
      </w:r>
      <w:r>
        <w:rPr>
          <w:spacing w:val="-1"/>
        </w:rPr>
        <w:t>NM</w:t>
      </w:r>
      <w:r>
        <w:t xml:space="preserve"> on </w:t>
      </w:r>
      <w:r>
        <w:rPr>
          <w:spacing w:val="-1"/>
        </w:rPr>
        <w:t>agricultural</w:t>
      </w:r>
      <w:r>
        <w:t xml:space="preserve"> </w:t>
      </w:r>
      <w:r>
        <w:rPr>
          <w:spacing w:val="-1"/>
        </w:rPr>
        <w:t>lands.</w:t>
      </w:r>
      <w:r>
        <w:t xml:space="preserve"> </w:t>
      </w:r>
      <w:r>
        <w:rPr>
          <w:spacing w:val="-1"/>
        </w:rPr>
        <w:t>Program</w:t>
      </w:r>
      <w:r>
        <w:rPr>
          <w:spacing w:val="2"/>
        </w:rPr>
        <w:t xml:space="preserve"> </w:t>
      </w:r>
      <w:r>
        <w:rPr>
          <w:spacing w:val="-1"/>
        </w:rPr>
        <w:t>gaps</w:t>
      </w:r>
      <w:r>
        <w:t xml:space="preserve"> </w:t>
      </w:r>
      <w:r>
        <w:rPr>
          <w:spacing w:val="-1"/>
        </w:rPr>
        <w:t>varied</w:t>
      </w:r>
      <w:r>
        <w:t xml:space="preserve"> </w:t>
      </w:r>
      <w:r>
        <w:rPr>
          <w:spacing w:val="-1"/>
        </w:rPr>
        <w:t>across</w:t>
      </w:r>
      <w:r>
        <w:t xml:space="preserve"> the</w:t>
      </w:r>
      <w:r>
        <w:rPr>
          <w:spacing w:val="-1"/>
        </w:rPr>
        <w:t xml:space="preserve"> </w:t>
      </w:r>
      <w:r>
        <w:t>CB</w:t>
      </w:r>
      <w:r>
        <w:rPr>
          <w:spacing w:val="-2"/>
        </w:rPr>
        <w:t xml:space="preserve"> </w:t>
      </w:r>
      <w:r>
        <w:t>states.</w:t>
      </w:r>
      <w:r>
        <w:rPr>
          <w:spacing w:val="60"/>
        </w:rPr>
        <w:t xml:space="preserve"> </w:t>
      </w:r>
      <w:r>
        <w:t>Authority</w:t>
      </w:r>
      <w:r>
        <w:rPr>
          <w:spacing w:val="-5"/>
        </w:rPr>
        <w:t xml:space="preserve"> </w:t>
      </w:r>
      <w:r>
        <w:t>to</w:t>
      </w:r>
      <w:r>
        <w:rPr>
          <w:spacing w:val="67"/>
        </w:rPr>
        <w:t xml:space="preserve"> </w:t>
      </w:r>
      <w:r>
        <w:t>specifically</w:t>
      </w:r>
      <w:r>
        <w:rPr>
          <w:spacing w:val="-5"/>
        </w:rPr>
        <w:t xml:space="preserve"> </w:t>
      </w:r>
      <w:r>
        <w:rPr>
          <w:spacing w:val="-1"/>
        </w:rPr>
        <w:t>address</w:t>
      </w:r>
      <w:r>
        <w:t xml:space="preserve"> </w:t>
      </w:r>
      <w:r>
        <w:rPr>
          <w:spacing w:val="-1"/>
        </w:rPr>
        <w:t>NM</w:t>
      </w:r>
      <w:r>
        <w:rPr>
          <w:spacing w:val="2"/>
        </w:rPr>
        <w:t xml:space="preserve"> </w:t>
      </w:r>
      <w:r>
        <w:rPr>
          <w:spacing w:val="-1"/>
        </w:rPr>
        <w:t xml:space="preserve">for inorganic </w:t>
      </w:r>
      <w:r>
        <w:t>nutrients is not explicitly</w:t>
      </w:r>
      <w:r>
        <w:rPr>
          <w:spacing w:val="-8"/>
        </w:rPr>
        <w:t xml:space="preserve"> </w:t>
      </w:r>
      <w:r>
        <w:rPr>
          <w:spacing w:val="-1"/>
        </w:rPr>
        <w:t>defined</w:t>
      </w:r>
      <w:r>
        <w:t xml:space="preserve"> in</w:t>
      </w:r>
      <w:r>
        <w:rPr>
          <w:spacing w:val="2"/>
        </w:rPr>
        <w:t xml:space="preserve"> </w:t>
      </w:r>
      <w:r>
        <w:t>most CB</w:t>
      </w:r>
      <w:r>
        <w:rPr>
          <w:spacing w:val="-2"/>
        </w:rPr>
        <w:t xml:space="preserve"> </w:t>
      </w:r>
      <w:r>
        <w:rPr>
          <w:spacing w:val="-1"/>
        </w:rPr>
        <w:t>states.</w:t>
      </w:r>
      <w:r>
        <w:t xml:space="preserve"> </w:t>
      </w:r>
      <w:r>
        <w:rPr>
          <w:spacing w:val="2"/>
        </w:rPr>
        <w:t xml:space="preserve"> </w:t>
      </w:r>
      <w:r>
        <w:rPr>
          <w:spacing w:val="-6"/>
        </w:rPr>
        <w:t>In</w:t>
      </w:r>
      <w:r>
        <w:rPr>
          <w:spacing w:val="47"/>
        </w:rPr>
        <w:t xml:space="preserve"> </w:t>
      </w:r>
      <w:r>
        <w:rPr>
          <w:spacing w:val="-1"/>
        </w:rPr>
        <w:t>DE and</w:t>
      </w:r>
      <w:r>
        <w:t xml:space="preserve"> </w:t>
      </w:r>
      <w:r>
        <w:rPr>
          <w:spacing w:val="-1"/>
        </w:rPr>
        <w:t>MD,</w:t>
      </w:r>
      <w:r>
        <w:t xml:space="preserve"> </w:t>
      </w:r>
      <w:r>
        <w:rPr>
          <w:spacing w:val="-1"/>
        </w:rPr>
        <w:t>where NM</w:t>
      </w:r>
      <w:r>
        <w:t xml:space="preserve"> </w:t>
      </w:r>
      <w:r>
        <w:rPr>
          <w:spacing w:val="1"/>
        </w:rPr>
        <w:t>is</w:t>
      </w:r>
      <w:r>
        <w:t xml:space="preserve"> broadly</w:t>
      </w:r>
      <w:r>
        <w:rPr>
          <w:spacing w:val="-3"/>
        </w:rPr>
        <w:t xml:space="preserve"> </w:t>
      </w:r>
      <w:r>
        <w:rPr>
          <w:spacing w:val="-1"/>
        </w:rPr>
        <w:t>required</w:t>
      </w:r>
      <w:r>
        <w:t xml:space="preserve"> </w:t>
      </w:r>
      <w:r>
        <w:rPr>
          <w:spacing w:val="2"/>
        </w:rPr>
        <w:t>by</w:t>
      </w:r>
      <w:r>
        <w:rPr>
          <w:spacing w:val="-5"/>
        </w:rPr>
        <w:t xml:space="preserve"> </w:t>
      </w:r>
      <w:r>
        <w:rPr>
          <w:spacing w:val="-1"/>
        </w:rPr>
        <w:t>statute,</w:t>
      </w:r>
      <w:r>
        <w:t xml:space="preserve"> both </w:t>
      </w:r>
      <w:r>
        <w:rPr>
          <w:spacing w:val="-1"/>
        </w:rPr>
        <w:t>organic and</w:t>
      </w:r>
      <w:r>
        <w:t xml:space="preserve"> inorganic</w:t>
      </w:r>
      <w:r>
        <w:rPr>
          <w:spacing w:val="-1"/>
        </w:rPr>
        <w:t xml:space="preserve"> sources</w:t>
      </w:r>
      <w:r>
        <w:t xml:space="preserve"> of</w:t>
      </w:r>
      <w:r>
        <w:rPr>
          <w:spacing w:val="71"/>
        </w:rPr>
        <w:t xml:space="preserve"> </w:t>
      </w:r>
      <w:r>
        <w:rPr>
          <w:spacing w:val="-1"/>
        </w:rPr>
        <w:t>nutrients</w:t>
      </w:r>
      <w:r>
        <w:t xml:space="preserve"> </w:t>
      </w:r>
      <w:r>
        <w:rPr>
          <w:spacing w:val="-1"/>
        </w:rPr>
        <w:t xml:space="preserve">come under </w:t>
      </w:r>
      <w:r>
        <w:t xml:space="preserve">NM </w:t>
      </w:r>
      <w:r>
        <w:rPr>
          <w:spacing w:val="-1"/>
        </w:rPr>
        <w:t>requirements.</w:t>
      </w:r>
      <w:r>
        <w:t xml:space="preserve"> </w:t>
      </w:r>
      <w:r>
        <w:rPr>
          <w:spacing w:val="2"/>
        </w:rPr>
        <w:t xml:space="preserve"> </w:t>
      </w:r>
      <w:r>
        <w:rPr>
          <w:spacing w:val="-1"/>
        </w:rPr>
        <w:t>Both</w:t>
      </w:r>
      <w:r>
        <w:t xml:space="preserve"> NY</w:t>
      </w:r>
      <w:r>
        <w:rPr>
          <w:spacing w:val="-1"/>
        </w:rPr>
        <w:t xml:space="preserve"> and</w:t>
      </w:r>
      <w:r>
        <w:t xml:space="preserve"> </w:t>
      </w:r>
      <w:r>
        <w:rPr>
          <w:spacing w:val="-1"/>
        </w:rPr>
        <w:t>PA,</w:t>
      </w:r>
      <w:r>
        <w:t xml:space="preserve"> </w:t>
      </w:r>
      <w:r>
        <w:rPr>
          <w:spacing w:val="-1"/>
        </w:rPr>
        <w:t>however,</w:t>
      </w:r>
      <w:r>
        <w:t xml:space="preserve"> </w:t>
      </w:r>
      <w:r>
        <w:rPr>
          <w:spacing w:val="-1"/>
        </w:rPr>
        <w:t>lack</w:t>
      </w:r>
      <w:r>
        <w:rPr>
          <w:spacing w:val="2"/>
        </w:rPr>
        <w:t xml:space="preserve"> </w:t>
      </w:r>
      <w:r>
        <w:t>authority</w:t>
      </w:r>
      <w:r>
        <w:rPr>
          <w:spacing w:val="-5"/>
        </w:rPr>
        <w:t xml:space="preserve"> </w:t>
      </w:r>
      <w:r>
        <w:t>to apply</w:t>
      </w:r>
      <w:r>
        <w:rPr>
          <w:spacing w:val="-5"/>
        </w:rPr>
        <w:t xml:space="preserve"> </w:t>
      </w:r>
      <w:r>
        <w:rPr>
          <w:spacing w:val="-1"/>
        </w:rPr>
        <w:t>NM</w:t>
      </w:r>
      <w:r>
        <w:rPr>
          <w:spacing w:val="87"/>
        </w:rPr>
        <w:t xml:space="preserve"> </w:t>
      </w:r>
      <w:r>
        <w:rPr>
          <w:spacing w:val="-1"/>
        </w:rPr>
        <w:t>when</w:t>
      </w:r>
      <w:r>
        <w:t xml:space="preserve"> only</w:t>
      </w:r>
      <w:r>
        <w:rPr>
          <w:spacing w:val="-5"/>
        </w:rPr>
        <w:t xml:space="preserve"> </w:t>
      </w:r>
      <w:r>
        <w:rPr>
          <w:spacing w:val="-1"/>
        </w:rPr>
        <w:t xml:space="preserve">inorganic </w:t>
      </w:r>
      <w:r>
        <w:t>fertilizer</w:t>
      </w:r>
      <w:r>
        <w:rPr>
          <w:spacing w:val="-1"/>
        </w:rPr>
        <w:t xml:space="preserve"> nutrients</w:t>
      </w:r>
      <w:r>
        <w:t xml:space="preserve"> </w:t>
      </w:r>
      <w:r>
        <w:rPr>
          <w:spacing w:val="-1"/>
        </w:rPr>
        <w:t>are used,</w:t>
      </w:r>
      <w:r>
        <w:t xml:space="preserve"> except </w:t>
      </w:r>
      <w:r>
        <w:rPr>
          <w:spacing w:val="-1"/>
        </w:rPr>
        <w:t>under general</w:t>
      </w:r>
      <w:r>
        <w:t xml:space="preserve"> </w:t>
      </w:r>
      <w:r>
        <w:rPr>
          <w:spacing w:val="-1"/>
        </w:rPr>
        <w:t>discharge prohibitions</w:t>
      </w:r>
      <w:r>
        <w:t xml:space="preserve"> </w:t>
      </w:r>
      <w:r>
        <w:rPr>
          <w:spacing w:val="-1"/>
        </w:rPr>
        <w:t>and</w:t>
      </w:r>
      <w:r>
        <w:rPr>
          <w:spacing w:val="111"/>
        </w:rPr>
        <w:t xml:space="preserve"> </w:t>
      </w:r>
      <w:r>
        <w:rPr>
          <w:spacing w:val="-1"/>
        </w:rPr>
        <w:t>fertilizer labeling</w:t>
      </w:r>
      <w:r>
        <w:rPr>
          <w:spacing w:val="-3"/>
        </w:rPr>
        <w:t xml:space="preserve"> </w:t>
      </w:r>
      <w:r>
        <w:t xml:space="preserve">laws. </w:t>
      </w:r>
      <w:r>
        <w:rPr>
          <w:spacing w:val="2"/>
        </w:rPr>
        <w:t xml:space="preserve"> </w:t>
      </w:r>
      <w:r>
        <w:rPr>
          <w:spacing w:val="-1"/>
        </w:rPr>
        <w:t>Except</w:t>
      </w:r>
      <w:r>
        <w:t xml:space="preserve"> in </w:t>
      </w:r>
      <w:r>
        <w:rPr>
          <w:spacing w:val="-1"/>
        </w:rPr>
        <w:t>DE and</w:t>
      </w:r>
      <w:r>
        <w:t xml:space="preserve"> </w:t>
      </w:r>
      <w:r>
        <w:rPr>
          <w:spacing w:val="-1"/>
        </w:rPr>
        <w:t>MD,</w:t>
      </w:r>
      <w:r>
        <w:t xml:space="preserve"> a</w:t>
      </w:r>
      <w:r>
        <w:rPr>
          <w:spacing w:val="1"/>
        </w:rPr>
        <w:t xml:space="preserve"> </w:t>
      </w:r>
      <w:r>
        <w:rPr>
          <w:spacing w:val="-1"/>
        </w:rPr>
        <w:t>full</w:t>
      </w:r>
      <w:r>
        <w:t xml:space="preserve"> </w:t>
      </w:r>
      <w:r>
        <w:rPr>
          <w:spacing w:val="-1"/>
        </w:rPr>
        <w:t>NMP</w:t>
      </w:r>
      <w:r>
        <w:t xml:space="preserve"> is not </w:t>
      </w:r>
      <w:r>
        <w:rPr>
          <w:spacing w:val="-1"/>
        </w:rPr>
        <w:t>required</w:t>
      </w:r>
      <w:r>
        <w:t xml:space="preserve"> of</w:t>
      </w:r>
      <w:r>
        <w:rPr>
          <w:spacing w:val="-1"/>
        </w:rPr>
        <w:t xml:space="preserve"> small</w:t>
      </w:r>
      <w:r>
        <w:t xml:space="preserve"> </w:t>
      </w:r>
      <w:r>
        <w:rPr>
          <w:spacing w:val="-1"/>
        </w:rPr>
        <w:t>unregulated</w:t>
      </w:r>
      <w:r>
        <w:rPr>
          <w:spacing w:val="85"/>
        </w:rPr>
        <w:t xml:space="preserve"> </w:t>
      </w:r>
      <w:r>
        <w:rPr>
          <w:spacing w:val="-1"/>
        </w:rPr>
        <w:t>animal</w:t>
      </w:r>
      <w:r>
        <w:t xml:space="preserve"> </w:t>
      </w:r>
      <w:r>
        <w:rPr>
          <w:spacing w:val="-1"/>
        </w:rPr>
        <w:t>operations.</w:t>
      </w:r>
      <w:r>
        <w:t xml:space="preserve">  </w:t>
      </w:r>
      <w:r>
        <w:rPr>
          <w:spacing w:val="-1"/>
        </w:rPr>
        <w:t>NY,</w:t>
      </w:r>
      <w:r>
        <w:rPr>
          <w:spacing w:val="2"/>
        </w:rPr>
        <w:t xml:space="preserve"> </w:t>
      </w:r>
      <w:r>
        <w:rPr>
          <w:spacing w:val="-1"/>
        </w:rPr>
        <w:t>however,</w:t>
      </w:r>
      <w:r>
        <w:t xml:space="preserve"> has the</w:t>
      </w:r>
      <w:r>
        <w:rPr>
          <w:spacing w:val="-1"/>
        </w:rPr>
        <w:t xml:space="preserve"> </w:t>
      </w:r>
      <w:r>
        <w:t>voluntary</w:t>
      </w:r>
      <w:r>
        <w:rPr>
          <w:spacing w:val="-3"/>
        </w:rPr>
        <w:t xml:space="preserve"> </w:t>
      </w:r>
      <w:r>
        <w:rPr>
          <w:spacing w:val="-1"/>
        </w:rPr>
        <w:t>AEM</w:t>
      </w:r>
      <w:r>
        <w:t xml:space="preserve"> </w:t>
      </w:r>
      <w:r>
        <w:rPr>
          <w:spacing w:val="-1"/>
        </w:rPr>
        <w:t>program</w:t>
      </w:r>
      <w:r>
        <w:t xml:space="preserve"> </w:t>
      </w:r>
      <w:r>
        <w:rPr>
          <w:spacing w:val="-1"/>
        </w:rPr>
        <w:t>that</w:t>
      </w:r>
      <w:r>
        <w:t xml:space="preserve"> is </w:t>
      </w:r>
      <w:r>
        <w:rPr>
          <w:spacing w:val="-1"/>
        </w:rPr>
        <w:t>used</w:t>
      </w:r>
      <w:r>
        <w:t xml:space="preserve"> </w:t>
      </w:r>
      <w:r>
        <w:rPr>
          <w:spacing w:val="1"/>
        </w:rPr>
        <w:t>by</w:t>
      </w:r>
      <w:r>
        <w:rPr>
          <w:spacing w:val="-3"/>
        </w:rPr>
        <w:t xml:space="preserve"> </w:t>
      </w:r>
      <w:r>
        <w:t>a</w:t>
      </w:r>
      <w:r>
        <w:rPr>
          <w:spacing w:val="-1"/>
        </w:rPr>
        <w:t xml:space="preserve"> </w:t>
      </w:r>
      <w:r>
        <w:t>majority</w:t>
      </w:r>
      <w:r>
        <w:rPr>
          <w:spacing w:val="-5"/>
        </w:rPr>
        <w:t xml:space="preserve"> </w:t>
      </w:r>
      <w:r>
        <w:t>of</w:t>
      </w:r>
      <w:r>
        <w:rPr>
          <w:spacing w:val="71"/>
        </w:rPr>
        <w:t xml:space="preserve"> </w:t>
      </w:r>
      <w:r>
        <w:rPr>
          <w:spacing w:val="-1"/>
        </w:rPr>
        <w:t>livestock</w:t>
      </w:r>
      <w:r>
        <w:t xml:space="preserve"> </w:t>
      </w:r>
      <w:r>
        <w:rPr>
          <w:spacing w:val="-1"/>
        </w:rPr>
        <w:t>operations</w:t>
      </w:r>
      <w:r>
        <w:t xml:space="preserve"> in the</w:t>
      </w:r>
      <w:r>
        <w:rPr>
          <w:spacing w:val="-1"/>
        </w:rPr>
        <w:t xml:space="preserve"> state.</w:t>
      </w:r>
      <w:r>
        <w:t xml:space="preserve">  PA</w:t>
      </w:r>
      <w:r>
        <w:rPr>
          <w:spacing w:val="-1"/>
        </w:rPr>
        <w:t xml:space="preserve"> </w:t>
      </w:r>
      <w:r>
        <w:t>recently</w:t>
      </w:r>
      <w:r>
        <w:rPr>
          <w:spacing w:val="-5"/>
        </w:rPr>
        <w:t xml:space="preserve"> </w:t>
      </w:r>
      <w:r>
        <w:t xml:space="preserve">included </w:t>
      </w:r>
      <w:r>
        <w:rPr>
          <w:spacing w:val="-1"/>
        </w:rPr>
        <w:t>small</w:t>
      </w:r>
      <w:r>
        <w:t xml:space="preserve"> </w:t>
      </w:r>
      <w:r>
        <w:rPr>
          <w:spacing w:val="-1"/>
        </w:rPr>
        <w:t>AFOs</w:t>
      </w:r>
      <w:r>
        <w:t xml:space="preserve"> in </w:t>
      </w:r>
      <w:r>
        <w:rPr>
          <w:spacing w:val="-1"/>
        </w:rPr>
        <w:t>their</w:t>
      </w:r>
      <w:r>
        <w:rPr>
          <w:spacing w:val="1"/>
        </w:rPr>
        <w:t xml:space="preserve"> </w:t>
      </w:r>
      <w:r>
        <w:t xml:space="preserve">MMM </w:t>
      </w:r>
      <w:r>
        <w:rPr>
          <w:spacing w:val="-1"/>
        </w:rPr>
        <w:t>program,</w:t>
      </w:r>
      <w:r>
        <w:t xml:space="preserve"> but</w:t>
      </w:r>
      <w:r>
        <w:rPr>
          <w:spacing w:val="67"/>
        </w:rPr>
        <w:t xml:space="preserve"> </w:t>
      </w:r>
      <w:r>
        <w:t xml:space="preserve">this </w:t>
      </w:r>
      <w:r>
        <w:rPr>
          <w:spacing w:val="-1"/>
        </w:rPr>
        <w:t>program</w:t>
      </w:r>
      <w:r>
        <w:t xml:space="preserve"> </w:t>
      </w:r>
      <w:r>
        <w:rPr>
          <w:spacing w:val="-1"/>
        </w:rPr>
        <w:t>does</w:t>
      </w:r>
      <w:r>
        <w:t xml:space="preserve"> not </w:t>
      </w:r>
      <w:r>
        <w:rPr>
          <w:spacing w:val="-1"/>
        </w:rPr>
        <w:t>require full-scale NM</w:t>
      </w:r>
      <w:r>
        <w:t xml:space="preserve"> planning</w:t>
      </w:r>
      <w:r>
        <w:rPr>
          <w:spacing w:val="-3"/>
        </w:rPr>
        <w:t xml:space="preserve"> </w:t>
      </w:r>
      <w:r>
        <w:rPr>
          <w:spacing w:val="-1"/>
        </w:rPr>
        <w:t>at</w:t>
      </w:r>
      <w:r>
        <w:t xml:space="preserve"> the</w:t>
      </w:r>
      <w:r>
        <w:rPr>
          <w:spacing w:val="-1"/>
        </w:rPr>
        <w:t xml:space="preserve"> </w:t>
      </w:r>
      <w:r>
        <w:t xml:space="preserve">level </w:t>
      </w:r>
      <w:r>
        <w:rPr>
          <w:spacing w:val="-1"/>
        </w:rPr>
        <w:t>required</w:t>
      </w:r>
      <w:r>
        <w:t xml:space="preserve"> </w:t>
      </w:r>
      <w:r>
        <w:rPr>
          <w:spacing w:val="1"/>
        </w:rPr>
        <w:t>of</w:t>
      </w:r>
      <w:r>
        <w:rPr>
          <w:spacing w:val="-1"/>
        </w:rPr>
        <w:t xml:space="preserve"> large</w:t>
      </w:r>
      <w:r>
        <w:rPr>
          <w:spacing w:val="1"/>
        </w:rPr>
        <w:t xml:space="preserve"> </w:t>
      </w:r>
      <w:r>
        <w:rPr>
          <w:spacing w:val="-1"/>
        </w:rPr>
        <w:t>animal</w:t>
      </w:r>
      <w:r>
        <w:rPr>
          <w:spacing w:val="68"/>
        </w:rPr>
        <w:t xml:space="preserve"> </w:t>
      </w:r>
      <w:r>
        <w:rPr>
          <w:spacing w:val="-1"/>
        </w:rPr>
        <w:t>operations.</w:t>
      </w:r>
      <w:r>
        <w:t xml:space="preserve">  </w:t>
      </w:r>
      <w:r>
        <w:rPr>
          <w:spacing w:val="-1"/>
        </w:rPr>
        <w:t>Nurseries</w:t>
      </w:r>
      <w:r>
        <w:t xml:space="preserve"> are</w:t>
      </w:r>
      <w:r>
        <w:rPr>
          <w:spacing w:val="1"/>
        </w:rPr>
        <w:t xml:space="preserve"> </w:t>
      </w:r>
      <w:r>
        <w:t xml:space="preserve">not </w:t>
      </w:r>
      <w:r>
        <w:rPr>
          <w:spacing w:val="-1"/>
        </w:rPr>
        <w:t>covered</w:t>
      </w:r>
      <w:r>
        <w:t xml:space="preserve"> </w:t>
      </w:r>
      <w:r>
        <w:rPr>
          <w:spacing w:val="2"/>
        </w:rPr>
        <w:t>by</w:t>
      </w:r>
      <w:r>
        <w:rPr>
          <w:spacing w:val="-3"/>
        </w:rPr>
        <w:t xml:space="preserve"> </w:t>
      </w:r>
      <w:r>
        <w:rPr>
          <w:spacing w:val="-1"/>
        </w:rPr>
        <w:t>NMP</w:t>
      </w:r>
      <w:r>
        <w:t xml:space="preserve"> </w:t>
      </w:r>
      <w:r>
        <w:rPr>
          <w:spacing w:val="-1"/>
        </w:rPr>
        <w:t>requirements</w:t>
      </w:r>
      <w:r>
        <w:t xml:space="preserve"> in </w:t>
      </w:r>
      <w:r>
        <w:rPr>
          <w:spacing w:val="-1"/>
        </w:rPr>
        <w:t>NY,</w:t>
      </w:r>
      <w:r>
        <w:t xml:space="preserve"> </w:t>
      </w:r>
      <w:r>
        <w:rPr>
          <w:spacing w:val="-1"/>
        </w:rPr>
        <w:t>PA,</w:t>
      </w:r>
      <w:r>
        <w:t xml:space="preserve"> VA, or</w:t>
      </w:r>
      <w:r>
        <w:rPr>
          <w:spacing w:val="-1"/>
        </w:rPr>
        <w:t xml:space="preserve"> </w:t>
      </w:r>
      <w:r>
        <w:t>WV.</w:t>
      </w:r>
      <w:r>
        <w:rPr>
          <w:spacing w:val="60"/>
        </w:rPr>
        <w:t xml:space="preserve"> </w:t>
      </w:r>
      <w:r>
        <w:t>Many</w:t>
      </w:r>
      <w:r>
        <w:rPr>
          <w:spacing w:val="65"/>
        </w:rPr>
        <w:t xml:space="preserve"> </w:t>
      </w:r>
      <w:r>
        <w:rPr>
          <w:spacing w:val="-1"/>
        </w:rPr>
        <w:t>interviewees</w:t>
      </w:r>
      <w:r>
        <w:rPr>
          <w:spacing w:val="2"/>
        </w:rPr>
        <w:t xml:space="preserve"> </w:t>
      </w:r>
      <w:r>
        <w:rPr>
          <w:spacing w:val="-1"/>
        </w:rPr>
        <w:t>considered</w:t>
      </w:r>
      <w:r>
        <w:t xml:space="preserve"> the</w:t>
      </w:r>
      <w:r>
        <w:rPr>
          <w:spacing w:val="-1"/>
        </w:rPr>
        <w:t xml:space="preserve"> lack</w:t>
      </w:r>
      <w:r>
        <w:t xml:space="preserve"> of</w:t>
      </w:r>
      <w:r>
        <w:rPr>
          <w:spacing w:val="-1"/>
        </w:rPr>
        <w:t xml:space="preserve"> verification,</w:t>
      </w:r>
      <w:r>
        <w:t xml:space="preserve"> </w:t>
      </w:r>
      <w:r>
        <w:rPr>
          <w:spacing w:val="-1"/>
        </w:rPr>
        <w:t>reporting,</w:t>
      </w:r>
      <w:r>
        <w:t xml:space="preserve"> </w:t>
      </w:r>
      <w:r>
        <w:rPr>
          <w:spacing w:val="-1"/>
        </w:rPr>
        <w:t>and</w:t>
      </w:r>
      <w:r>
        <w:t xml:space="preserve"> tracking</w:t>
      </w:r>
      <w:r>
        <w:rPr>
          <w:spacing w:val="-3"/>
        </w:rPr>
        <w:t xml:space="preserve"> </w:t>
      </w:r>
      <w:r>
        <w:t>of</w:t>
      </w:r>
      <w:r>
        <w:rPr>
          <w:spacing w:val="-1"/>
        </w:rPr>
        <w:t xml:space="preserve"> </w:t>
      </w:r>
      <w:r>
        <w:t>voluntary</w:t>
      </w:r>
      <w:r>
        <w:rPr>
          <w:spacing w:val="-3"/>
        </w:rPr>
        <w:t xml:space="preserve"> </w:t>
      </w:r>
      <w:r>
        <w:rPr>
          <w:spacing w:val="-1"/>
        </w:rPr>
        <w:t>NMPs</w:t>
      </w:r>
      <w:r>
        <w:t xml:space="preserve"> in</w:t>
      </w:r>
      <w:r>
        <w:rPr>
          <w:spacing w:val="85"/>
        </w:rPr>
        <w:t xml:space="preserve"> </w:t>
      </w:r>
      <w:r>
        <w:t>most CB</w:t>
      </w:r>
      <w:r>
        <w:rPr>
          <w:spacing w:val="-2"/>
        </w:rPr>
        <w:t xml:space="preserve"> </w:t>
      </w:r>
      <w:r>
        <w:rPr>
          <w:spacing w:val="-1"/>
        </w:rPr>
        <w:t>states</w:t>
      </w:r>
      <w:r>
        <w:t xml:space="preserve"> to be</w:t>
      </w:r>
      <w:r>
        <w:rPr>
          <w:spacing w:val="-1"/>
        </w:rPr>
        <w:t xml:space="preserve"> </w:t>
      </w:r>
      <w:r>
        <w:t>a</w:t>
      </w:r>
      <w:r>
        <w:rPr>
          <w:spacing w:val="-1"/>
        </w:rPr>
        <w:t xml:space="preserve"> significant</w:t>
      </w:r>
      <w:r>
        <w:t xml:space="preserve"> </w:t>
      </w:r>
      <w:r>
        <w:rPr>
          <w:spacing w:val="-1"/>
        </w:rPr>
        <w:t>gap</w:t>
      </w:r>
      <w:r>
        <w:t xml:space="preserve"> in </w:t>
      </w:r>
      <w:r>
        <w:rPr>
          <w:spacing w:val="-1"/>
        </w:rPr>
        <w:t>program</w:t>
      </w:r>
      <w:r>
        <w:t xml:space="preserve"> </w:t>
      </w:r>
      <w:r>
        <w:rPr>
          <w:spacing w:val="-1"/>
        </w:rPr>
        <w:t>coverage.</w:t>
      </w:r>
      <w:r>
        <w:t xml:space="preserve"> </w:t>
      </w:r>
      <w:r>
        <w:rPr>
          <w:spacing w:val="2"/>
        </w:rPr>
        <w:t xml:space="preserve"> </w:t>
      </w:r>
      <w:r>
        <w:rPr>
          <w:spacing w:val="-1"/>
        </w:rPr>
        <w:t>Both</w:t>
      </w:r>
      <w:r>
        <w:t xml:space="preserve"> </w:t>
      </w:r>
      <w:r>
        <w:rPr>
          <w:spacing w:val="-1"/>
        </w:rPr>
        <w:t>DE and</w:t>
      </w:r>
      <w:r>
        <w:rPr>
          <w:spacing w:val="2"/>
        </w:rPr>
        <w:t xml:space="preserve"> </w:t>
      </w:r>
      <w:r>
        <w:t>MD</w:t>
      </w:r>
      <w:r>
        <w:rPr>
          <w:spacing w:val="-1"/>
        </w:rPr>
        <w:t xml:space="preserve"> have formal</w:t>
      </w:r>
      <w:r>
        <w:rPr>
          <w:spacing w:val="75"/>
        </w:rPr>
        <w:t xml:space="preserve"> </w:t>
      </w:r>
      <w:r>
        <w:rPr>
          <w:spacing w:val="-1"/>
        </w:rPr>
        <w:t>programs</w:t>
      </w:r>
      <w:r>
        <w:t xml:space="preserve"> </w:t>
      </w:r>
      <w:r>
        <w:rPr>
          <w:spacing w:val="-1"/>
        </w:rPr>
        <w:t>that</w:t>
      </w:r>
      <w:r>
        <w:t xml:space="preserve"> manage</w:t>
      </w:r>
      <w:r>
        <w:rPr>
          <w:spacing w:val="-1"/>
        </w:rPr>
        <w:t xml:space="preserve"> </w:t>
      </w:r>
      <w:r>
        <w:t xml:space="preserve">and </w:t>
      </w:r>
      <w:r>
        <w:rPr>
          <w:spacing w:val="-1"/>
        </w:rPr>
        <w:t>track</w:t>
      </w:r>
      <w:r>
        <w:t xml:space="preserve"> manure</w:t>
      </w:r>
      <w:r>
        <w:rPr>
          <w:spacing w:val="-1"/>
        </w:rPr>
        <w:t xml:space="preserve"> import/export</w:t>
      </w:r>
      <w:r>
        <w:t xml:space="preserve"> </w:t>
      </w:r>
      <w:r>
        <w:rPr>
          <w:spacing w:val="-1"/>
        </w:rPr>
        <w:t>among</w:t>
      </w:r>
      <w:r>
        <w:t xml:space="preserve"> </w:t>
      </w:r>
      <w:r>
        <w:rPr>
          <w:spacing w:val="-1"/>
        </w:rPr>
        <w:t>farm</w:t>
      </w:r>
      <w:r>
        <w:t xml:space="preserve"> operations.</w:t>
      </w:r>
      <w:r>
        <w:rPr>
          <w:spacing w:val="60"/>
        </w:rPr>
        <w:t xml:space="preserve"> </w:t>
      </w:r>
      <w:r>
        <w:rPr>
          <w:spacing w:val="-1"/>
        </w:rPr>
        <w:t>However,</w:t>
      </w:r>
      <w:r>
        <w:t xml:space="preserve"> such</w:t>
      </w:r>
      <w:r>
        <w:rPr>
          <w:spacing w:val="67"/>
        </w:rPr>
        <w:t xml:space="preserve"> </w:t>
      </w:r>
      <w:r>
        <w:rPr>
          <w:spacing w:val="-1"/>
        </w:rPr>
        <w:t>oversight</w:t>
      </w:r>
      <w:r>
        <w:t xml:space="preserve"> does not exist </w:t>
      </w:r>
      <w:r>
        <w:rPr>
          <w:spacing w:val="-1"/>
        </w:rPr>
        <w:t>in</w:t>
      </w:r>
      <w:r>
        <w:t xml:space="preserve"> </w:t>
      </w:r>
      <w:r>
        <w:rPr>
          <w:spacing w:val="-1"/>
        </w:rPr>
        <w:t xml:space="preserve">other </w:t>
      </w:r>
      <w:r>
        <w:t>CB</w:t>
      </w:r>
      <w:r>
        <w:rPr>
          <w:spacing w:val="-2"/>
        </w:rPr>
        <w:t xml:space="preserve"> </w:t>
      </w:r>
      <w:r>
        <w:rPr>
          <w:spacing w:val="-1"/>
        </w:rPr>
        <w:t>states.</w:t>
      </w:r>
    </w:p>
    <w:p w:rsidR="006474F3" w:rsidRDefault="006474F3">
      <w:pPr>
        <w:pStyle w:val="BodyText"/>
        <w:spacing w:before="76"/>
        <w:ind w:left="119" w:right="136"/>
      </w:pPr>
      <w:r>
        <w:rPr>
          <w:spacing w:val="-1"/>
        </w:rPr>
        <w:t>One respondent</w:t>
      </w:r>
      <w:r>
        <w:t xml:space="preserve"> </w:t>
      </w:r>
      <w:r>
        <w:rPr>
          <w:spacing w:val="-1"/>
        </w:rPr>
        <w:t>stated</w:t>
      </w:r>
      <w:r>
        <w:t xml:space="preserve"> </w:t>
      </w:r>
      <w:r>
        <w:rPr>
          <w:spacing w:val="-1"/>
        </w:rPr>
        <w:t>that</w:t>
      </w:r>
      <w:r>
        <w:t xml:space="preserve"> </w:t>
      </w:r>
      <w:r>
        <w:rPr>
          <w:spacing w:val="-1"/>
        </w:rPr>
        <w:t>consideration</w:t>
      </w:r>
      <w:r>
        <w:t xml:space="preserve"> of</w:t>
      </w:r>
      <w:r>
        <w:rPr>
          <w:spacing w:val="-1"/>
        </w:rPr>
        <w:t xml:space="preserve"> NM</w:t>
      </w:r>
      <w:r>
        <w:rPr>
          <w:spacing w:val="2"/>
        </w:rPr>
        <w:t xml:space="preserve"> </w:t>
      </w:r>
      <w:r>
        <w:t>for</w:t>
      </w:r>
      <w:r>
        <w:rPr>
          <w:spacing w:val="-1"/>
        </w:rPr>
        <w:t xml:space="preserve"> pasture </w:t>
      </w:r>
      <w:r>
        <w:t>is a</w:t>
      </w:r>
      <w:r>
        <w:rPr>
          <w:spacing w:val="1"/>
        </w:rPr>
        <w:t xml:space="preserve"> </w:t>
      </w:r>
      <w:r>
        <w:rPr>
          <w:spacing w:val="-1"/>
        </w:rPr>
        <w:t>gap</w:t>
      </w:r>
      <w:r>
        <w:t xml:space="preserve"> because</w:t>
      </w:r>
      <w:r>
        <w:rPr>
          <w:spacing w:val="-1"/>
        </w:rPr>
        <w:t xml:space="preserve"> NM</w:t>
      </w:r>
      <w:r>
        <w:t xml:space="preserve"> </w:t>
      </w:r>
      <w:r>
        <w:rPr>
          <w:spacing w:val="-1"/>
        </w:rPr>
        <w:t>planning</w:t>
      </w:r>
      <w:r>
        <w:rPr>
          <w:spacing w:val="91"/>
        </w:rPr>
        <w:t xml:space="preserve"> </w:t>
      </w:r>
      <w:r>
        <w:rPr>
          <w:spacing w:val="-1"/>
        </w:rPr>
        <w:t>(especially</w:t>
      </w:r>
      <w:r>
        <w:rPr>
          <w:spacing w:val="-5"/>
        </w:rPr>
        <w:t xml:space="preserve"> </w:t>
      </w:r>
      <w:r>
        <w:rPr>
          <w:spacing w:val="-1"/>
        </w:rPr>
        <w:t>ENM</w:t>
      </w:r>
      <w:r>
        <w:rPr>
          <w:spacing w:val="2"/>
        </w:rPr>
        <w:t xml:space="preserve"> </w:t>
      </w:r>
      <w:r>
        <w:rPr>
          <w:spacing w:val="-1"/>
        </w:rPr>
        <w:t>and</w:t>
      </w:r>
      <w:r>
        <w:t xml:space="preserve"> P/D</w:t>
      </w:r>
      <w:r>
        <w:rPr>
          <w:spacing w:val="-1"/>
        </w:rPr>
        <w:t xml:space="preserve"> agriculture) </w:t>
      </w:r>
      <w:r>
        <w:t xml:space="preserve">is </w:t>
      </w:r>
      <w:r>
        <w:rPr>
          <w:spacing w:val="-1"/>
        </w:rPr>
        <w:t>less</w:t>
      </w:r>
      <w:r>
        <w:t xml:space="preserve"> </w:t>
      </w:r>
      <w:r>
        <w:rPr>
          <w:spacing w:val="-1"/>
        </w:rPr>
        <w:t xml:space="preserve">available </w:t>
      </w:r>
      <w:r>
        <w:t xml:space="preserve">to </w:t>
      </w:r>
      <w:r>
        <w:rPr>
          <w:spacing w:val="-1"/>
        </w:rPr>
        <w:t>pasture than</w:t>
      </w:r>
      <w:r>
        <w:t xml:space="preserve"> to cropland.</w:t>
      </w:r>
      <w:r>
        <w:rPr>
          <w:spacing w:val="60"/>
        </w:rPr>
        <w:t xml:space="preserve"> </w:t>
      </w:r>
      <w:r>
        <w:rPr>
          <w:spacing w:val="-1"/>
        </w:rPr>
        <w:t>Nitrogen</w:t>
      </w:r>
      <w:r>
        <w:rPr>
          <w:spacing w:val="93"/>
        </w:rPr>
        <w:t xml:space="preserve"> </w:t>
      </w:r>
      <w:r>
        <w:rPr>
          <w:spacing w:val="-1"/>
        </w:rPr>
        <w:t>availability</w:t>
      </w:r>
      <w:r>
        <w:rPr>
          <w:spacing w:val="-5"/>
        </w:rPr>
        <w:t xml:space="preserve"> </w:t>
      </w:r>
      <w:r>
        <w:t>on pasture</w:t>
      </w:r>
      <w:r>
        <w:rPr>
          <w:spacing w:val="-1"/>
        </w:rPr>
        <w:t xml:space="preserve"> </w:t>
      </w:r>
      <w:r>
        <w:t xml:space="preserve">is </w:t>
      </w:r>
      <w:r>
        <w:rPr>
          <w:spacing w:val="-1"/>
        </w:rPr>
        <w:t>uncertain</w:t>
      </w:r>
      <w:r>
        <w:t xml:space="preserve"> due</w:t>
      </w:r>
      <w:r>
        <w:rPr>
          <w:spacing w:val="-1"/>
        </w:rPr>
        <w:t xml:space="preserve"> </w:t>
      </w:r>
      <w:r>
        <w:t>to the</w:t>
      </w:r>
      <w:r>
        <w:rPr>
          <w:spacing w:val="-1"/>
        </w:rPr>
        <w:t xml:space="preserve"> high</w:t>
      </w:r>
      <w:r>
        <w:rPr>
          <w:spacing w:val="2"/>
        </w:rPr>
        <w:t xml:space="preserve"> </w:t>
      </w:r>
      <w:r>
        <w:rPr>
          <w:spacing w:val="-1"/>
        </w:rPr>
        <w:t>variability</w:t>
      </w:r>
      <w:r>
        <w:rPr>
          <w:spacing w:val="-5"/>
        </w:rPr>
        <w:t xml:space="preserve"> </w:t>
      </w:r>
      <w:r>
        <w:t>of</w:t>
      </w:r>
      <w:r>
        <w:rPr>
          <w:spacing w:val="1"/>
        </w:rPr>
        <w:t xml:space="preserve"> </w:t>
      </w:r>
      <w:r>
        <w:rPr>
          <w:spacing w:val="-1"/>
        </w:rPr>
        <w:t>OM</w:t>
      </w:r>
      <w:r>
        <w:t xml:space="preserve"> </w:t>
      </w:r>
      <w:r>
        <w:rPr>
          <w:spacing w:val="-1"/>
        </w:rPr>
        <w:t>distribution</w:t>
      </w:r>
      <w:r>
        <w:t xml:space="preserve"> </w:t>
      </w:r>
      <w:r>
        <w:rPr>
          <w:spacing w:val="-1"/>
        </w:rPr>
        <w:t>and</w:t>
      </w:r>
      <w:r>
        <w:rPr>
          <w:spacing w:val="87"/>
        </w:rPr>
        <w:t xml:space="preserve"> </w:t>
      </w:r>
      <w:r>
        <w:rPr>
          <w:spacing w:val="-1"/>
        </w:rPr>
        <w:t>mineralization</w:t>
      </w:r>
      <w:r>
        <w:t xml:space="preserve"> </w:t>
      </w:r>
      <w:r>
        <w:rPr>
          <w:spacing w:val="-1"/>
        </w:rPr>
        <w:t>and</w:t>
      </w:r>
      <w:r>
        <w:t xml:space="preserve"> the</w:t>
      </w:r>
      <w:r>
        <w:rPr>
          <w:spacing w:val="-1"/>
        </w:rPr>
        <w:t xml:space="preserve"> lack</w:t>
      </w:r>
      <w:r>
        <w:t xml:space="preserve"> of</w:t>
      </w:r>
      <w:r>
        <w:rPr>
          <w:spacing w:val="-1"/>
        </w:rPr>
        <w:t xml:space="preserve"> an</w:t>
      </w:r>
      <w:r>
        <w:t xml:space="preserve"> </w:t>
      </w:r>
      <w:r>
        <w:rPr>
          <w:spacing w:val="-1"/>
        </w:rPr>
        <w:t xml:space="preserve">effective </w:t>
      </w:r>
      <w:r>
        <w:t>soil N</w:t>
      </w:r>
      <w:r>
        <w:rPr>
          <w:spacing w:val="-1"/>
        </w:rPr>
        <w:t xml:space="preserve"> test</w:t>
      </w:r>
      <w:r>
        <w:t xml:space="preserve"> </w:t>
      </w:r>
      <w:r>
        <w:rPr>
          <w:spacing w:val="-1"/>
        </w:rPr>
        <w:t>for pasture</w:t>
      </w:r>
      <w:r>
        <w:rPr>
          <w:spacing w:val="1"/>
        </w:rPr>
        <w:t xml:space="preserve"> </w:t>
      </w:r>
      <w:r>
        <w:rPr>
          <w:spacing w:val="-1"/>
        </w:rPr>
        <w:t>as</w:t>
      </w:r>
      <w:r>
        <w:t xml:space="preserve"> </w:t>
      </w:r>
      <w:r>
        <w:rPr>
          <w:spacing w:val="-1"/>
        </w:rPr>
        <w:t>for</w:t>
      </w:r>
      <w:r>
        <w:rPr>
          <w:spacing w:val="1"/>
        </w:rPr>
        <w:t xml:space="preserve"> </w:t>
      </w:r>
      <w:r>
        <w:rPr>
          <w:spacing w:val="-1"/>
        </w:rPr>
        <w:t>corn</w:t>
      </w:r>
      <w:r>
        <w:rPr>
          <w:spacing w:val="2"/>
        </w:rPr>
        <w:t xml:space="preserve"> </w:t>
      </w:r>
      <w:r>
        <w:rPr>
          <w:spacing w:val="-1"/>
        </w:rPr>
        <w:t>(i.e.,</w:t>
      </w:r>
      <w:r>
        <w:t xml:space="preserve"> the</w:t>
      </w:r>
      <w:r>
        <w:rPr>
          <w:spacing w:val="-1"/>
        </w:rPr>
        <w:t xml:space="preserve"> PSNT has</w:t>
      </w:r>
      <w:r>
        <w:rPr>
          <w:spacing w:val="97"/>
        </w:rPr>
        <w:t xml:space="preserve"> </w:t>
      </w:r>
      <w:r>
        <w:t xml:space="preserve">not </w:t>
      </w:r>
      <w:r>
        <w:rPr>
          <w:spacing w:val="-1"/>
        </w:rPr>
        <w:t>been</w:t>
      </w:r>
      <w:r>
        <w:t xml:space="preserve"> </w:t>
      </w:r>
      <w:r>
        <w:rPr>
          <w:spacing w:val="-1"/>
        </w:rPr>
        <w:t>adapted</w:t>
      </w:r>
      <w:r>
        <w:t xml:space="preserve"> to </w:t>
      </w:r>
      <w:r>
        <w:rPr>
          <w:spacing w:val="-1"/>
        </w:rPr>
        <w:t>pasture/grass.</w:t>
      </w:r>
    </w:p>
    <w:p w:rsidR="006474F3" w:rsidRDefault="006474F3">
      <w:pPr>
        <w:pStyle w:val="BodyText"/>
        <w:spacing w:before="76"/>
        <w:ind w:left="119" w:right="136"/>
      </w:pPr>
      <w:r>
        <w:rPr>
          <w:spacing w:val="-1"/>
        </w:rPr>
        <w:t>No</w:t>
      </w:r>
      <w:r>
        <w:t xml:space="preserve"> </w:t>
      </w:r>
      <w:r>
        <w:rPr>
          <w:spacing w:val="-1"/>
        </w:rPr>
        <w:t>major</w:t>
      </w:r>
      <w:r>
        <w:rPr>
          <w:spacing w:val="1"/>
        </w:rPr>
        <w:t xml:space="preserve"> </w:t>
      </w:r>
      <w:r>
        <w:rPr>
          <w:spacing w:val="-1"/>
        </w:rPr>
        <w:t>gaps</w:t>
      </w:r>
      <w:r>
        <w:t xml:space="preserve"> in </w:t>
      </w:r>
      <w:r>
        <w:rPr>
          <w:spacing w:val="-1"/>
        </w:rPr>
        <w:t>application</w:t>
      </w:r>
      <w:r>
        <w:t xml:space="preserve"> of</w:t>
      </w:r>
      <w:r>
        <w:rPr>
          <w:spacing w:val="-1"/>
        </w:rPr>
        <w:t xml:space="preserve"> NM</w:t>
      </w:r>
      <w:r>
        <w:t xml:space="preserve"> to </w:t>
      </w:r>
      <w:r>
        <w:rPr>
          <w:spacing w:val="-1"/>
        </w:rPr>
        <w:t>specific</w:t>
      </w:r>
      <w:r>
        <w:rPr>
          <w:spacing w:val="1"/>
        </w:rPr>
        <w:t xml:space="preserve"> </w:t>
      </w:r>
      <w:r>
        <w:rPr>
          <w:spacing w:val="-1"/>
        </w:rPr>
        <w:t>groups</w:t>
      </w:r>
      <w:r>
        <w:t xml:space="preserve"> of</w:t>
      </w:r>
      <w:r>
        <w:rPr>
          <w:spacing w:val="-1"/>
        </w:rPr>
        <w:t xml:space="preserve"> people </w:t>
      </w:r>
      <w:r>
        <w:t>or</w:t>
      </w:r>
      <w:r>
        <w:rPr>
          <w:spacing w:val="-1"/>
        </w:rPr>
        <w:t xml:space="preserve"> land</w:t>
      </w:r>
      <w:r>
        <w:t xml:space="preserve"> </w:t>
      </w:r>
      <w:r>
        <w:rPr>
          <w:spacing w:val="-1"/>
        </w:rPr>
        <w:t>ownership</w:t>
      </w:r>
      <w:r>
        <w:t xml:space="preserve"> </w:t>
      </w:r>
      <w:r>
        <w:rPr>
          <w:spacing w:val="-1"/>
        </w:rPr>
        <w:t>categories</w:t>
      </w:r>
      <w:r>
        <w:rPr>
          <w:spacing w:val="95"/>
        </w:rPr>
        <w:t xml:space="preserve"> </w:t>
      </w:r>
      <w:r>
        <w:rPr>
          <w:spacing w:val="-1"/>
        </w:rPr>
        <w:t>were noted.</w:t>
      </w:r>
      <w:r>
        <w:t xml:space="preserve">  </w:t>
      </w:r>
      <w:r>
        <w:rPr>
          <w:spacing w:val="1"/>
        </w:rPr>
        <w:t>MD</w:t>
      </w:r>
      <w:r>
        <w:rPr>
          <w:spacing w:val="-1"/>
        </w:rPr>
        <w:t xml:space="preserve"> NM</w:t>
      </w:r>
      <w:r>
        <w:t xml:space="preserve"> </w:t>
      </w:r>
      <w:r>
        <w:rPr>
          <w:spacing w:val="-1"/>
        </w:rPr>
        <w:t>regulations</w:t>
      </w:r>
      <w:r>
        <w:t xml:space="preserve"> </w:t>
      </w:r>
      <w:r>
        <w:rPr>
          <w:spacing w:val="-1"/>
        </w:rPr>
        <w:t>are crop-specific</w:t>
      </w:r>
      <w:r>
        <w:rPr>
          <w:spacing w:val="1"/>
        </w:rPr>
        <w:t xml:space="preserve"> </w:t>
      </w:r>
      <w:r>
        <w:t xml:space="preserve">so do not </w:t>
      </w:r>
      <w:r>
        <w:rPr>
          <w:spacing w:val="-1"/>
        </w:rPr>
        <w:t xml:space="preserve">differentiate </w:t>
      </w:r>
      <w:r>
        <w:rPr>
          <w:spacing w:val="1"/>
        </w:rPr>
        <w:t>on</w:t>
      </w:r>
      <w:r>
        <w:t xml:space="preserve"> the</w:t>
      </w:r>
      <w:r>
        <w:rPr>
          <w:spacing w:val="-1"/>
        </w:rPr>
        <w:t xml:space="preserve"> basis</w:t>
      </w:r>
      <w:r>
        <w:t xml:space="preserve"> of</w:t>
      </w:r>
      <w:r>
        <w:rPr>
          <w:spacing w:val="-1"/>
        </w:rPr>
        <w:t xml:space="preserve"> land</w:t>
      </w:r>
      <w:r>
        <w:rPr>
          <w:spacing w:val="87"/>
        </w:rPr>
        <w:t xml:space="preserve"> </w:t>
      </w:r>
      <w:r>
        <w:rPr>
          <w:spacing w:val="-1"/>
        </w:rPr>
        <w:t>ownership.</w:t>
      </w:r>
      <w:r>
        <w:t xml:space="preserve">  </w:t>
      </w:r>
      <w:r>
        <w:rPr>
          <w:spacing w:val="-1"/>
        </w:rPr>
        <w:t>Similarly,</w:t>
      </w:r>
      <w:r>
        <w:t xml:space="preserve"> VA</w:t>
      </w:r>
      <w:r>
        <w:rPr>
          <w:spacing w:val="-1"/>
        </w:rPr>
        <w:t xml:space="preserve"> programs</w:t>
      </w:r>
      <w:r>
        <w:t xml:space="preserve"> apply</w:t>
      </w:r>
      <w:r>
        <w:rPr>
          <w:spacing w:val="-5"/>
        </w:rPr>
        <w:t xml:space="preserve"> </w:t>
      </w:r>
      <w:r>
        <w:t>to the</w:t>
      </w:r>
      <w:r>
        <w:rPr>
          <w:spacing w:val="1"/>
        </w:rPr>
        <w:t xml:space="preserve"> </w:t>
      </w:r>
      <w:r>
        <w:rPr>
          <w:spacing w:val="-1"/>
        </w:rPr>
        <w:t>act</w:t>
      </w:r>
      <w:r>
        <w:t xml:space="preserve"> of</w:t>
      </w:r>
      <w:r>
        <w:rPr>
          <w:spacing w:val="-1"/>
        </w:rPr>
        <w:t xml:space="preserve"> fertilizer application,</w:t>
      </w:r>
      <w:r>
        <w:t xml:space="preserve"> </w:t>
      </w:r>
      <w:r>
        <w:rPr>
          <w:spacing w:val="-1"/>
        </w:rPr>
        <w:t>regardless</w:t>
      </w:r>
      <w:r>
        <w:t xml:space="preserve"> of</w:t>
      </w:r>
      <w:r>
        <w:rPr>
          <w:spacing w:val="-1"/>
        </w:rPr>
        <w:t xml:space="preserve"> land</w:t>
      </w:r>
      <w:r>
        <w:rPr>
          <w:spacing w:val="99"/>
        </w:rPr>
        <w:t xml:space="preserve"> </w:t>
      </w:r>
      <w:r>
        <w:rPr>
          <w:spacing w:val="-1"/>
        </w:rPr>
        <w:t>ownership</w:t>
      </w:r>
      <w:r>
        <w:t xml:space="preserve"> </w:t>
      </w:r>
      <w:r>
        <w:rPr>
          <w:spacing w:val="-1"/>
        </w:rPr>
        <w:t>status.</w:t>
      </w:r>
    </w:p>
    <w:p w:rsidR="006474F3" w:rsidRDefault="006474F3">
      <w:pPr>
        <w:pStyle w:val="BodyText"/>
        <w:spacing w:before="78"/>
        <w:ind w:left="119" w:right="136"/>
      </w:pPr>
      <w:r>
        <w:rPr>
          <w:spacing w:val="-1"/>
        </w:rPr>
        <w:t>One interviewee stated</w:t>
      </w:r>
      <w:r>
        <w:t xml:space="preserve"> that the</w:t>
      </w:r>
      <w:r>
        <w:rPr>
          <w:spacing w:val="-1"/>
        </w:rPr>
        <w:t xml:space="preserve"> variability</w:t>
      </w:r>
      <w:r>
        <w:rPr>
          <w:spacing w:val="-5"/>
        </w:rPr>
        <w:t xml:space="preserve"> </w:t>
      </w:r>
      <w:r>
        <w:t>in the</w:t>
      </w:r>
      <w:r>
        <w:rPr>
          <w:spacing w:val="-1"/>
        </w:rPr>
        <w:t xml:space="preserve"> </w:t>
      </w:r>
      <w:r>
        <w:t>definitions of</w:t>
      </w:r>
      <w:r>
        <w:rPr>
          <w:spacing w:val="-1"/>
        </w:rPr>
        <w:t xml:space="preserve"> NM</w:t>
      </w:r>
      <w:r>
        <w:t xml:space="preserve"> </w:t>
      </w:r>
      <w:r>
        <w:rPr>
          <w:spacing w:val="-1"/>
        </w:rPr>
        <w:t>among</w:t>
      </w:r>
      <w:r>
        <w:rPr>
          <w:spacing w:val="-3"/>
        </w:rPr>
        <w:t xml:space="preserve"> </w:t>
      </w:r>
      <w:r>
        <w:t>the</w:t>
      </w:r>
      <w:r>
        <w:rPr>
          <w:spacing w:val="-1"/>
        </w:rPr>
        <w:t xml:space="preserve"> </w:t>
      </w:r>
      <w:r>
        <w:t>CB</w:t>
      </w:r>
      <w:r>
        <w:rPr>
          <w:spacing w:val="-2"/>
        </w:rPr>
        <w:t xml:space="preserve"> </w:t>
      </w:r>
      <w:r>
        <w:rPr>
          <w:spacing w:val="-1"/>
        </w:rPr>
        <w:t>states</w:t>
      </w:r>
      <w:r>
        <w:rPr>
          <w:spacing w:val="73"/>
        </w:rPr>
        <w:t xml:space="preserve"> </w:t>
      </w:r>
      <w:r>
        <w:rPr>
          <w:spacing w:val="-1"/>
        </w:rPr>
        <w:t>contributes</w:t>
      </w:r>
      <w:r>
        <w:t xml:space="preserve"> to </w:t>
      </w:r>
      <w:r>
        <w:rPr>
          <w:spacing w:val="-1"/>
        </w:rPr>
        <w:t>significant</w:t>
      </w:r>
      <w:r>
        <w:t xml:space="preserve"> </w:t>
      </w:r>
      <w:r>
        <w:rPr>
          <w:spacing w:val="-1"/>
        </w:rPr>
        <w:t>gaps</w:t>
      </w:r>
      <w:r>
        <w:rPr>
          <w:spacing w:val="2"/>
        </w:rPr>
        <w:t xml:space="preserve"> </w:t>
      </w:r>
      <w:r>
        <w:rPr>
          <w:spacing w:val="-1"/>
        </w:rPr>
        <w:t>across</w:t>
      </w:r>
      <w:r>
        <w:t xml:space="preserve"> the</w:t>
      </w:r>
      <w:r>
        <w:rPr>
          <w:spacing w:val="1"/>
        </w:rPr>
        <w:t xml:space="preserve"> </w:t>
      </w:r>
      <w:r>
        <w:rPr>
          <w:spacing w:val="-1"/>
        </w:rPr>
        <w:t>watershed</w:t>
      </w:r>
      <w:r>
        <w:t xml:space="preserve"> </w:t>
      </w:r>
      <w:r>
        <w:rPr>
          <w:spacing w:val="-1"/>
        </w:rPr>
        <w:t>and</w:t>
      </w:r>
      <w:r>
        <w:t xml:space="preserve"> </w:t>
      </w:r>
      <w:r>
        <w:rPr>
          <w:spacing w:val="-1"/>
        </w:rPr>
        <w:t>urged</w:t>
      </w:r>
      <w:r>
        <w:t xml:space="preserve"> consistent </w:t>
      </w:r>
      <w:r>
        <w:rPr>
          <w:spacing w:val="-1"/>
        </w:rPr>
        <w:t>definitions</w:t>
      </w:r>
      <w:r>
        <w:t xml:space="preserve"> of</w:t>
      </w:r>
      <w:r>
        <w:rPr>
          <w:spacing w:val="-1"/>
        </w:rPr>
        <w:t xml:space="preserve"> NM</w:t>
      </w:r>
      <w:r>
        <w:t xml:space="preserve"> </w:t>
      </w:r>
      <w:r>
        <w:rPr>
          <w:spacing w:val="-1"/>
        </w:rPr>
        <w:t>and</w:t>
      </w:r>
      <w:r>
        <w:rPr>
          <w:spacing w:val="85"/>
        </w:rPr>
        <w:t xml:space="preserve"> </w:t>
      </w:r>
      <w:r>
        <w:rPr>
          <w:spacing w:val="-1"/>
        </w:rPr>
        <w:t>component</w:t>
      </w:r>
      <w:r>
        <w:t xml:space="preserve"> </w:t>
      </w:r>
      <w:r>
        <w:rPr>
          <w:spacing w:val="-1"/>
        </w:rPr>
        <w:t>practices</w:t>
      </w:r>
      <w:r>
        <w:t xml:space="preserve"> among</w:t>
      </w:r>
      <w:r>
        <w:rPr>
          <w:spacing w:val="-3"/>
        </w:rPr>
        <w:t xml:space="preserve"> </w:t>
      </w:r>
      <w:r>
        <w:t>the</w:t>
      </w:r>
      <w:r>
        <w:rPr>
          <w:spacing w:val="-1"/>
        </w:rPr>
        <w:t xml:space="preserve"> states.</w:t>
      </w:r>
    </w:p>
    <w:p w:rsidR="006474F3" w:rsidRDefault="006474F3">
      <w:pPr>
        <w:pStyle w:val="BodyText"/>
        <w:spacing w:before="78"/>
        <w:ind w:left="119" w:right="136"/>
      </w:pPr>
      <w:r>
        <w:rPr>
          <w:spacing w:val="-1"/>
        </w:rPr>
        <w:t xml:space="preserve">Table </w:t>
      </w:r>
      <w:r>
        <w:t>6 lists the</w:t>
      </w:r>
      <w:r>
        <w:rPr>
          <w:spacing w:val="-1"/>
        </w:rPr>
        <w:t xml:space="preserve"> significant</w:t>
      </w:r>
      <w:r>
        <w:t xml:space="preserve"> </w:t>
      </w:r>
      <w:r>
        <w:rPr>
          <w:spacing w:val="-1"/>
        </w:rPr>
        <w:t>gaps</w:t>
      </w:r>
      <w:r>
        <w:t xml:space="preserve"> </w:t>
      </w:r>
      <w:r>
        <w:rPr>
          <w:spacing w:val="-1"/>
        </w:rPr>
        <w:t>identified</w:t>
      </w:r>
      <w:r>
        <w:rPr>
          <w:spacing w:val="2"/>
        </w:rPr>
        <w:t xml:space="preserve"> </w:t>
      </w:r>
      <w:r>
        <w:rPr>
          <w:spacing w:val="-1"/>
        </w:rPr>
        <w:t xml:space="preserve">for </w:t>
      </w:r>
      <w:r>
        <w:t xml:space="preserve">each </w:t>
      </w:r>
      <w:r>
        <w:rPr>
          <w:spacing w:val="-1"/>
        </w:rPr>
        <w:t>state.</w:t>
      </w:r>
    </w:p>
    <w:p w:rsidR="006474F3" w:rsidRDefault="006474F3">
      <w:pPr>
        <w:spacing w:line="200" w:lineRule="exact"/>
        <w:rPr>
          <w:sz w:val="20"/>
          <w:szCs w:val="20"/>
        </w:rPr>
      </w:pPr>
    </w:p>
    <w:p w:rsidR="006474F3" w:rsidRDefault="006474F3" w:rsidP="00B3777D">
      <w:pPr>
        <w:spacing w:before="70"/>
        <w:ind w:right="118"/>
        <w:rPr>
          <w:rFonts w:ascii="Cambria" w:eastAsia="Cambria" w:hAnsi="Cambria" w:cs="Cambria"/>
        </w:rPr>
      </w:pPr>
    </w:p>
    <w:p w:rsidR="006474F3" w:rsidRDefault="006474F3">
      <w:pPr>
        <w:jc w:val="right"/>
        <w:rPr>
          <w:rFonts w:ascii="Cambria" w:eastAsia="Cambria" w:hAnsi="Cambria" w:cs="Cambria"/>
        </w:rPr>
        <w:sectPr w:rsidR="006474F3" w:rsidSect="00B3777D">
          <w:headerReference w:type="even" r:id="rId123"/>
          <w:headerReference w:type="default" r:id="rId124"/>
          <w:headerReference w:type="first" r:id="rId125"/>
          <w:pgSz w:w="12240" w:h="15840"/>
          <w:pgMar w:top="1138" w:right="1325" w:bottom="274" w:left="1325" w:header="720" w:footer="720" w:gutter="0"/>
          <w:cols w:space="720"/>
        </w:sectPr>
      </w:pPr>
    </w:p>
    <w:p w:rsidR="006474F3" w:rsidRDefault="00342D87">
      <w:pPr>
        <w:spacing w:before="18" w:line="240" w:lineRule="exact"/>
        <w:rPr>
          <w:sz w:val="24"/>
          <w:szCs w:val="24"/>
        </w:rPr>
      </w:pPr>
      <w:r>
        <w:rPr>
          <w:noProof/>
        </w:rPr>
        <mc:AlternateContent>
          <mc:Choice Requires="wps">
            <w:drawing>
              <wp:anchor distT="0" distB="0" distL="114300" distR="114300" simplePos="0" relativeHeight="251712512" behindDoc="1" locked="0" layoutInCell="1" allowOverlap="1" wp14:anchorId="68DB9968" wp14:editId="4B990F09">
                <wp:simplePos x="0" y="0"/>
                <wp:positionH relativeFrom="page">
                  <wp:posOffset>825500</wp:posOffset>
                </wp:positionH>
                <wp:positionV relativeFrom="page">
                  <wp:posOffset>1086485</wp:posOffset>
                </wp:positionV>
                <wp:extent cx="4962525" cy="276225"/>
                <wp:effectExtent l="0" t="0" r="9525" b="9525"/>
                <wp:wrapNone/>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BB" w:rsidRDefault="00DC70BB" w:rsidP="000A4C08">
                            <w:pPr>
                              <w:pStyle w:val="AppBTable"/>
                              <w:rPr>
                                <w:rFonts w:eastAsia="Times New Roman" w:hAnsi="Times New Roman"/>
                                <w:szCs w:val="16"/>
                              </w:rPr>
                            </w:pPr>
                            <w:bookmarkStart w:id="362" w:name="_Toc422164545"/>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bookmarkEnd w:id="36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9968" id="Text Box 62" o:spid="_x0000_s1033" type="#_x0000_t202" style="position:absolute;margin-left:65pt;margin-top:85.55pt;width:390.75pt;height:21.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Ng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hU5y00KN7Omi0FgOKAlOfvlMJuN114KgH2Ic+W66quxXFN4W42NSE7+mNlKKvKSkhP9/cdC+u&#10;jjjKgOz6j6KEOOSghQUaKtma4kE5EKBDnx7OvTG5FLAZxlEwD+YYFXAWLKIAbBOCJNPtTir9nooW&#10;GSPFEnpv0cnxVunRdXIxwbjIWdPAPkka/mwDMMcdiA1XzZnJwrbzMfbi7XK7DJ0wiLZO6GWZc5Nv&#10;QifK/cU8e5dtNpn/08T1w6RmZUm5CTNJyw//rHUnkY+iOItLiYaVBs6kpOR+t2kkOhKQdm6/U0Eu&#10;3Nznadh6AZcXlPwg9NZB7OTRcuGEeTh34oW3dDw/XseRF8Zhlj+ndMs4/XdKqE9xbHpq6fyWm2e/&#10;19xI0jINw6NhbYqXZyeSGAlueWlbqwlrRvuiFCb9p1JAu6dGW8EajY5q1cNusG9jYaIbMe9E+QAK&#10;lgIEBjKFwQdGLeQPjHoYIilW3w9EUoyaDxxegZk4kyEnYzcZhBdwNcUao9Hc6HEyHTrJ9jUgj++M&#10;ixt4KRWzIn7K4vS+YDBYLqchZibP5b/1ehq1q18AAAD//wMAUEsDBBQABgAIAAAAIQD3kd7F4AAA&#10;AAsBAAAPAAAAZHJzL2Rvd25yZXYueG1sTI/BTsMwEETvSPyDtUjcqO0CgYY4VYXghISahgNHJ3YT&#10;q/E6xG4b/p7lBLcd7WjmTbGe/cBOdoouoAK5EMAstsE47BR81K83j8Bi0mj0ENAq+LYR1uXlRaFz&#10;E85Y2dMudYxCMOZaQZ/SmHMe2956HRdhtEi/fZi8TiSnjptJnyncD3wpRMa9dkgNvR7tc2/bw+7o&#10;FWw+sXpxX+/NttpXrq5XAt+yg1LXV/PmCViyc/ozwy8+oUNJTE04oolsIH0raEui40FKYORYSXkP&#10;rFGwlHcZ8LLg/zeUPwAAAP//AwBQSwECLQAUAAYACAAAACEAtoM4kv4AAADhAQAAEwAAAAAAAAAA&#10;AAAAAAAAAAAAW0NvbnRlbnRfVHlwZXNdLnhtbFBLAQItABQABgAIAAAAIQA4/SH/1gAAAJQBAAAL&#10;AAAAAAAAAAAAAAAAAC8BAABfcmVscy8ucmVsc1BLAQItABQABgAIAAAAIQDkGRNgsAIAALIFAAAO&#10;AAAAAAAAAAAAAAAAAC4CAABkcnMvZTJvRG9jLnhtbFBLAQItABQABgAIAAAAIQD3kd7F4AAAAAsB&#10;AAAPAAAAAAAAAAAAAAAAAAoFAABkcnMvZG93bnJldi54bWxQSwUGAAAAAAQABADzAAAAFwYAAAAA&#10;" filled="f" stroked="f">
                <v:textbox inset="0,0,0,0">
                  <w:txbxContent>
                    <w:p w:rsidR="00DC70BB" w:rsidRDefault="00DC70BB" w:rsidP="000A4C08">
                      <w:pPr>
                        <w:pStyle w:val="AppBTable"/>
                        <w:rPr>
                          <w:rFonts w:eastAsia="Times New Roman" w:hAnsi="Times New Roman"/>
                          <w:szCs w:val="16"/>
                        </w:rPr>
                      </w:pPr>
                      <w:bookmarkStart w:id="363" w:name="_Toc422164545"/>
                      <w:r>
                        <w: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MANAGEMENTTABLE</w:t>
                      </w:r>
                      <w:r>
                        <w:rPr>
                          <w:spacing w:val="1"/>
                        </w:rPr>
                        <w:t xml:space="preserve"> </w:t>
                      </w:r>
                      <w:r>
                        <w:t>6. MAJOR</w:t>
                      </w:r>
                      <w:r>
                        <w:rPr>
                          <w:spacing w:val="1"/>
                        </w:rPr>
                        <w:t xml:space="preserve"> </w:t>
                      </w:r>
                      <w:r>
                        <w:t>GAPS</w:t>
                      </w:r>
                      <w:r>
                        <w:rPr>
                          <w:spacing w:val="2"/>
                        </w:rPr>
                        <w:t xml:space="preserve"> </w:t>
                      </w:r>
                      <w:r>
                        <w:t>IN PROGRAMS FOR</w:t>
                      </w:r>
                      <w:r>
                        <w:rPr>
                          <w:spacing w:val="1"/>
                        </w:rPr>
                        <w:t xml:space="preserve"> </w:t>
                      </w:r>
                      <w:r>
                        <w:t>NUTRIENT MANAGEMENT</w:t>
                      </w:r>
                      <w:bookmarkEnd w:id="363"/>
                    </w:p>
                  </w:txbxContent>
                </v:textbox>
                <w10:wrap anchorx="page" anchory="page"/>
              </v:shape>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565"/>
        <w:gridCol w:w="2016"/>
        <w:gridCol w:w="1814"/>
        <w:gridCol w:w="1901"/>
        <w:gridCol w:w="1716"/>
        <w:gridCol w:w="1495"/>
        <w:gridCol w:w="1327"/>
        <w:gridCol w:w="1184"/>
      </w:tblGrid>
      <w:tr w:rsidR="00E0664B" w:rsidRPr="00CA3791" w:rsidTr="00E0664B">
        <w:trPr>
          <w:tblHeader/>
        </w:trPr>
        <w:tc>
          <w:tcPr>
            <w:tcW w:w="1565" w:type="dxa"/>
            <w:vMerge w:val="restart"/>
            <w:tcBorders>
              <w:top w:val="single" w:sz="6" w:space="0" w:color="000000"/>
              <w:left w:val="single" w:sz="6" w:space="0" w:color="000000"/>
            </w:tcBorders>
            <w:shd w:val="clear" w:color="auto" w:fill="E6E6E6"/>
            <w:vAlign w:val="center"/>
          </w:tcPr>
          <w:p w:rsidR="00E0664B" w:rsidRPr="00CA3791" w:rsidRDefault="00E0664B" w:rsidP="00E0664B">
            <w:pPr>
              <w:pStyle w:val="TableParagraph"/>
              <w:spacing w:line="275" w:lineRule="exact"/>
              <w:ind w:left="-2"/>
              <w:jc w:val="center"/>
            </w:pPr>
            <w:r w:rsidRPr="00CA3791">
              <w:rPr>
                <w:rFonts w:ascii="Times New Roman"/>
                <w:b/>
                <w:spacing w:val="-1"/>
                <w:sz w:val="24"/>
              </w:rPr>
              <w:t>State</w:t>
            </w:r>
          </w:p>
        </w:tc>
        <w:tc>
          <w:tcPr>
            <w:tcW w:w="11453" w:type="dxa"/>
            <w:gridSpan w:val="7"/>
            <w:tcBorders>
              <w:top w:val="single" w:sz="6" w:space="0" w:color="000000"/>
              <w:bottom w:val="single" w:sz="5" w:space="0" w:color="000000"/>
              <w:right w:val="single" w:sz="10" w:space="0" w:color="E6E6E6"/>
            </w:tcBorders>
            <w:shd w:val="clear" w:color="auto" w:fill="E6E6E6"/>
          </w:tcPr>
          <w:p w:rsidR="00E0664B" w:rsidRDefault="00E0664B">
            <w:pPr>
              <w:pStyle w:val="TableParagraph"/>
              <w:spacing w:line="274" w:lineRule="exact"/>
              <w:ind w:left="3423"/>
              <w:rPr>
                <w:rFonts w:ascii="Times New Roman" w:eastAsia="Times New Roman" w:hAnsi="Times New Roman"/>
                <w:sz w:val="24"/>
                <w:szCs w:val="24"/>
              </w:rPr>
            </w:pPr>
            <w:bookmarkStart w:id="364" w:name="_bookmark28"/>
            <w:bookmarkEnd w:id="364"/>
            <w:r w:rsidRPr="00CA3791">
              <w:rPr>
                <w:rFonts w:ascii="Times New Roman"/>
                <w:b/>
                <w:spacing w:val="-1"/>
                <w:sz w:val="24"/>
              </w:rPr>
              <w:t>Gaps</w:t>
            </w:r>
            <w:r w:rsidRPr="00CA3791">
              <w:rPr>
                <w:rFonts w:ascii="Times New Roman"/>
                <w:b/>
                <w:sz w:val="24"/>
              </w:rPr>
              <w:t xml:space="preserve"> in </w:t>
            </w:r>
            <w:r w:rsidRPr="00CA3791">
              <w:rPr>
                <w:rFonts w:ascii="Times New Roman"/>
                <w:b/>
                <w:spacing w:val="-1"/>
                <w:sz w:val="24"/>
              </w:rPr>
              <w:t>Programs</w:t>
            </w:r>
            <w:r w:rsidRPr="00CA3791">
              <w:rPr>
                <w:rFonts w:ascii="Times New Roman"/>
                <w:b/>
                <w:sz w:val="24"/>
              </w:rPr>
              <w:t xml:space="preserve"> for</w:t>
            </w:r>
            <w:r w:rsidRPr="00CA3791">
              <w:rPr>
                <w:rFonts w:ascii="Times New Roman"/>
                <w:b/>
                <w:spacing w:val="1"/>
                <w:sz w:val="24"/>
              </w:rPr>
              <w:t xml:space="preserve"> </w:t>
            </w:r>
            <w:r w:rsidRPr="00CA3791">
              <w:rPr>
                <w:rFonts w:ascii="Times New Roman"/>
                <w:b/>
                <w:spacing w:val="-1"/>
                <w:sz w:val="24"/>
              </w:rPr>
              <w:t>Nutrient Management</w:t>
            </w:r>
          </w:p>
        </w:tc>
      </w:tr>
      <w:tr w:rsidR="00E0664B" w:rsidRPr="00CA3791" w:rsidTr="00E0664B">
        <w:trPr>
          <w:tblHeader/>
        </w:trPr>
        <w:tc>
          <w:tcPr>
            <w:tcW w:w="1565" w:type="dxa"/>
            <w:vMerge/>
            <w:tcBorders>
              <w:left w:val="single" w:sz="6" w:space="0" w:color="000000"/>
              <w:bottom w:val="single" w:sz="6" w:space="0" w:color="000000"/>
            </w:tcBorders>
            <w:shd w:val="clear" w:color="auto" w:fill="E6E6E6"/>
          </w:tcPr>
          <w:p w:rsidR="00E0664B" w:rsidRPr="00CA3791" w:rsidRDefault="00E0664B" w:rsidP="00FC32B2">
            <w:pPr>
              <w:pStyle w:val="TableParagraph"/>
              <w:spacing w:line="275" w:lineRule="exact"/>
              <w:ind w:left="507"/>
            </w:pPr>
          </w:p>
        </w:tc>
        <w:tc>
          <w:tcPr>
            <w:tcW w:w="2016" w:type="dxa"/>
            <w:tcBorders>
              <w:top w:val="single" w:sz="5" w:space="0" w:color="000000"/>
              <w:bottom w:val="single" w:sz="6" w:space="0" w:color="000000"/>
            </w:tcBorders>
            <w:shd w:val="clear" w:color="auto" w:fill="E6E6E6"/>
            <w:vAlign w:val="center"/>
          </w:tcPr>
          <w:p w:rsidR="00E0664B" w:rsidRPr="00CA3791" w:rsidRDefault="00E0664B" w:rsidP="00E0664B">
            <w:pPr>
              <w:pStyle w:val="TableParagraph"/>
              <w:ind w:left="94" w:right="90" w:hanging="3"/>
              <w:jc w:val="center"/>
            </w:pPr>
            <w:r w:rsidRPr="00CA3791">
              <w:rPr>
                <w:rFonts w:ascii="Times New Roman"/>
                <w:b/>
                <w:spacing w:val="-1"/>
              </w:rPr>
              <w:t>Authority</w:t>
            </w:r>
            <w:r w:rsidRPr="00CA3791">
              <w:rPr>
                <w:rFonts w:ascii="Times New Roman"/>
                <w:b/>
              </w:rPr>
              <w:t xml:space="preserve"> </w:t>
            </w:r>
            <w:r w:rsidRPr="00CA3791">
              <w:rPr>
                <w:rFonts w:ascii="Times New Roman"/>
                <w:b/>
                <w:spacing w:val="-1"/>
              </w:rPr>
              <w:t>to</w:t>
            </w:r>
            <w:r w:rsidRPr="00CA3791">
              <w:rPr>
                <w:rFonts w:ascii="Times New Roman"/>
                <w:b/>
                <w:spacing w:val="24"/>
              </w:rPr>
              <w:t xml:space="preserve"> </w:t>
            </w:r>
            <w:r w:rsidRPr="00CA3791">
              <w:rPr>
                <w:rFonts w:ascii="Times New Roman"/>
                <w:b/>
                <w:spacing w:val="-1"/>
              </w:rPr>
              <w:t>Regulate</w:t>
            </w:r>
            <w:r w:rsidRPr="00CA3791">
              <w:rPr>
                <w:rFonts w:ascii="Times New Roman"/>
                <w:b/>
              </w:rPr>
              <w:t xml:space="preserve"> </w:t>
            </w:r>
            <w:r w:rsidRPr="00CA3791">
              <w:rPr>
                <w:rFonts w:ascii="Times New Roman"/>
                <w:b/>
                <w:spacing w:val="-1"/>
              </w:rPr>
              <w:t>Inorganic</w:t>
            </w:r>
            <w:r w:rsidRPr="00CA3791">
              <w:rPr>
                <w:rFonts w:ascii="Times New Roman"/>
                <w:b/>
                <w:spacing w:val="28"/>
              </w:rPr>
              <w:t xml:space="preserve"> </w:t>
            </w:r>
            <w:r w:rsidRPr="00CA3791">
              <w:rPr>
                <w:rFonts w:ascii="Times New Roman"/>
                <w:b/>
                <w:spacing w:val="-1"/>
              </w:rPr>
              <w:t>Nutrients</w:t>
            </w:r>
            <w:r w:rsidRPr="00CA3791">
              <w:rPr>
                <w:rFonts w:ascii="Times New Roman"/>
                <w:b/>
                <w:spacing w:val="-2"/>
              </w:rPr>
              <w:t xml:space="preserve"> </w:t>
            </w:r>
            <w:r w:rsidRPr="00CA3791">
              <w:rPr>
                <w:rFonts w:ascii="Times New Roman"/>
                <w:b/>
                <w:spacing w:val="-1"/>
              </w:rPr>
              <w:t>When</w:t>
            </w:r>
            <w:r w:rsidRPr="00CA3791">
              <w:rPr>
                <w:rFonts w:ascii="Times New Roman"/>
                <w:b/>
                <w:spacing w:val="28"/>
              </w:rPr>
              <w:t xml:space="preserve"> </w:t>
            </w:r>
            <w:r w:rsidRPr="00CA3791">
              <w:rPr>
                <w:rFonts w:ascii="Times New Roman"/>
                <w:b/>
                <w:spacing w:val="-1"/>
              </w:rPr>
              <w:t>Organic</w:t>
            </w:r>
            <w:r w:rsidRPr="00CA3791">
              <w:rPr>
                <w:rFonts w:ascii="Times New Roman"/>
                <w:b/>
              </w:rPr>
              <w:t xml:space="preserve"> </w:t>
            </w:r>
            <w:r w:rsidRPr="00CA3791">
              <w:rPr>
                <w:rFonts w:ascii="Times New Roman"/>
                <w:b/>
                <w:spacing w:val="-2"/>
              </w:rPr>
              <w:t>Nutrients</w:t>
            </w:r>
            <w:r w:rsidRPr="00CA3791">
              <w:rPr>
                <w:rFonts w:ascii="Times New Roman"/>
                <w:b/>
                <w:spacing w:val="29"/>
              </w:rPr>
              <w:t xml:space="preserve"> </w:t>
            </w:r>
            <w:r w:rsidRPr="00CA3791">
              <w:rPr>
                <w:rFonts w:ascii="Times New Roman"/>
                <w:b/>
                <w:spacing w:val="-1"/>
              </w:rPr>
              <w:t>Are</w:t>
            </w:r>
            <w:r w:rsidRPr="00CA3791">
              <w:rPr>
                <w:rFonts w:ascii="Times New Roman"/>
                <w:b/>
              </w:rPr>
              <w:t xml:space="preserve"> </w:t>
            </w:r>
            <w:r w:rsidRPr="00CA3791">
              <w:rPr>
                <w:rFonts w:ascii="Times New Roman"/>
                <w:b/>
                <w:spacing w:val="-1"/>
              </w:rPr>
              <w:t>NOT Used</w:t>
            </w:r>
          </w:p>
        </w:tc>
        <w:tc>
          <w:tcPr>
            <w:tcW w:w="1814" w:type="dxa"/>
            <w:tcBorders>
              <w:top w:val="single" w:sz="5" w:space="0" w:color="000000"/>
              <w:bottom w:val="nil"/>
            </w:tcBorders>
            <w:shd w:val="clear" w:color="auto" w:fill="E6E6E6"/>
            <w:vAlign w:val="center"/>
          </w:tcPr>
          <w:p w:rsidR="00E0664B" w:rsidRPr="00CA3791" w:rsidRDefault="00E0664B" w:rsidP="00E0664B">
            <w:pPr>
              <w:pStyle w:val="TableParagraph"/>
              <w:ind w:left="44" w:right="48"/>
              <w:jc w:val="cente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Livestock</w:t>
            </w:r>
            <w:r w:rsidRPr="00CA3791">
              <w:rPr>
                <w:rFonts w:ascii="Times New Roman"/>
                <w:b/>
                <w:spacing w:val="30"/>
              </w:rPr>
              <w:t xml:space="preserve"> </w:t>
            </w:r>
            <w:r w:rsidRPr="00CA3791">
              <w:rPr>
                <w:rFonts w:ascii="Times New Roman"/>
                <w:b/>
                <w:spacing w:val="-1"/>
              </w:rPr>
              <w:t>Operation Types</w:t>
            </w:r>
            <w:r w:rsidRPr="00CA3791">
              <w:rPr>
                <w:rFonts w:ascii="Times New Roman"/>
                <w:b/>
                <w:spacing w:val="28"/>
              </w:rPr>
              <w:t xml:space="preserve"> </w:t>
            </w:r>
            <w:r w:rsidRPr="00CA3791">
              <w:rPr>
                <w:rFonts w:ascii="Times New Roman"/>
                <w:b/>
              </w:rPr>
              <w:t xml:space="preserve">or </w:t>
            </w:r>
            <w:r w:rsidRPr="00CA3791">
              <w:rPr>
                <w:rFonts w:ascii="Times New Roman"/>
                <w:b/>
                <w:spacing w:val="-1"/>
              </w:rPr>
              <w:t>Sizes</w:t>
            </w:r>
          </w:p>
        </w:tc>
        <w:tc>
          <w:tcPr>
            <w:tcW w:w="1901" w:type="dxa"/>
            <w:tcBorders>
              <w:top w:val="single" w:sz="5" w:space="0" w:color="000000"/>
              <w:bottom w:val="nil"/>
            </w:tcBorders>
            <w:shd w:val="clear" w:color="auto" w:fill="E6E6E6"/>
            <w:vAlign w:val="center"/>
          </w:tcPr>
          <w:p w:rsidR="00E0664B" w:rsidRPr="00CA3791" w:rsidRDefault="00E0664B" w:rsidP="00E0664B">
            <w:pPr>
              <w:pStyle w:val="TableParagraph"/>
              <w:ind w:left="438" w:hanging="327"/>
              <w:jc w:val="center"/>
            </w:pPr>
            <w:r w:rsidRPr="00CA3791">
              <w:rPr>
                <w:rFonts w:ascii="Times New Roman"/>
                <w:b/>
                <w:spacing w:val="-1"/>
              </w:rPr>
              <w:t>Import</w:t>
            </w:r>
            <w:r w:rsidRPr="00CA3791">
              <w:rPr>
                <w:rFonts w:ascii="Times New Roman"/>
                <w:b/>
                <w:spacing w:val="1"/>
              </w:rPr>
              <w:t xml:space="preserve"> </w:t>
            </w:r>
            <w:r w:rsidRPr="00CA3791">
              <w:rPr>
                <w:rFonts w:ascii="Times New Roman"/>
                <w:b/>
              </w:rPr>
              <w:t>or</w:t>
            </w:r>
            <w:r w:rsidRPr="00CA3791">
              <w:rPr>
                <w:rFonts w:ascii="Times New Roman"/>
                <w:b/>
                <w:spacing w:val="-2"/>
              </w:rPr>
              <w:t xml:space="preserve"> </w:t>
            </w:r>
            <w:r w:rsidRPr="00CA3791">
              <w:rPr>
                <w:rFonts w:ascii="Times New Roman"/>
                <w:b/>
                <w:spacing w:val="-1"/>
              </w:rPr>
              <w:t>Export</w:t>
            </w:r>
            <w:r w:rsidRPr="00CA3791">
              <w:rPr>
                <w:rFonts w:ascii="Times New Roman"/>
                <w:b/>
                <w:spacing w:val="25"/>
              </w:rPr>
              <w:t xml:space="preserve"> </w:t>
            </w:r>
            <w:r w:rsidRPr="00CA3791">
              <w:rPr>
                <w:rFonts w:ascii="Times New Roman"/>
                <w:b/>
                <w:spacing w:val="-2"/>
              </w:rPr>
              <w:t>of</w:t>
            </w:r>
            <w:r w:rsidRPr="00CA3791">
              <w:rPr>
                <w:rFonts w:ascii="Times New Roman"/>
                <w:b/>
                <w:spacing w:val="3"/>
              </w:rPr>
              <w:t xml:space="preserve"> </w:t>
            </w:r>
            <w:r w:rsidRPr="00CA3791">
              <w:rPr>
                <w:rFonts w:ascii="Times New Roman"/>
                <w:b/>
                <w:spacing w:val="-1"/>
              </w:rPr>
              <w:t>Manure</w:t>
            </w:r>
          </w:p>
        </w:tc>
        <w:tc>
          <w:tcPr>
            <w:tcW w:w="1716" w:type="dxa"/>
            <w:tcBorders>
              <w:top w:val="single" w:sz="5" w:space="0" w:color="000000"/>
            </w:tcBorders>
            <w:shd w:val="clear" w:color="auto" w:fill="E6E6E6"/>
            <w:vAlign w:val="center"/>
          </w:tcPr>
          <w:p w:rsidR="00E0664B" w:rsidRPr="00CA3791" w:rsidRDefault="00E0664B" w:rsidP="00E0664B">
            <w:pPr>
              <w:pStyle w:val="TableParagraph"/>
              <w:spacing w:line="252" w:lineRule="exact"/>
              <w:ind w:left="58"/>
              <w:jc w:val="center"/>
            </w:pPr>
            <w:r w:rsidRPr="00CA3791">
              <w:rPr>
                <w:rFonts w:ascii="Times New Roman"/>
                <w:b/>
                <w:spacing w:val="-1"/>
              </w:rPr>
              <w:t>Manure</w:t>
            </w:r>
            <w:r w:rsidRPr="00CA3791">
              <w:rPr>
                <w:rFonts w:ascii="Times New Roman"/>
                <w:b/>
                <w:spacing w:val="-2"/>
              </w:rPr>
              <w:t xml:space="preserve"> </w:t>
            </w:r>
            <w:r w:rsidRPr="00CA3791">
              <w:rPr>
                <w:rFonts w:ascii="Times New Roman"/>
                <w:b/>
                <w:spacing w:val="-1"/>
              </w:rPr>
              <w:t>Brokers</w:t>
            </w:r>
          </w:p>
        </w:tc>
        <w:tc>
          <w:tcPr>
            <w:tcW w:w="1495" w:type="dxa"/>
            <w:tcBorders>
              <w:top w:val="single" w:sz="6" w:space="0" w:color="000000"/>
              <w:bottom w:val="single" w:sz="6" w:space="0" w:color="000000"/>
            </w:tcBorders>
            <w:shd w:val="clear" w:color="auto" w:fill="E6E6E6"/>
            <w:vAlign w:val="center"/>
          </w:tcPr>
          <w:p w:rsidR="00E0664B" w:rsidRPr="00CA3791" w:rsidRDefault="00E0664B" w:rsidP="00E0664B">
            <w:pPr>
              <w:pStyle w:val="TableParagraph"/>
              <w:spacing w:line="252" w:lineRule="exact"/>
              <w:ind w:left="51"/>
              <w:jc w:val="cente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Crops</w:t>
            </w:r>
          </w:p>
        </w:tc>
        <w:tc>
          <w:tcPr>
            <w:tcW w:w="1327" w:type="dxa"/>
            <w:tcBorders>
              <w:top w:val="single" w:sz="6" w:space="0" w:color="000000"/>
              <w:bottom w:val="single" w:sz="6" w:space="0" w:color="000000"/>
            </w:tcBorders>
            <w:shd w:val="clear" w:color="auto" w:fill="E6E6E6"/>
            <w:vAlign w:val="center"/>
          </w:tcPr>
          <w:p w:rsidR="00E0664B" w:rsidRDefault="00E0664B" w:rsidP="00E0664B">
            <w:pPr>
              <w:pStyle w:val="TableParagraph"/>
              <w:ind w:left="128" w:right="130" w:firstLine="1"/>
              <w:jc w:val="center"/>
              <w:rPr>
                <w:rFonts w:ascii="Times New Roman" w:eastAsia="Times New Roman" w:hAnsi="Times New Roman"/>
              </w:rPr>
            </w:pPr>
            <w:r w:rsidRPr="00CA3791">
              <w:rPr>
                <w:rFonts w:ascii="Times New Roman"/>
                <w:b/>
                <w:spacing w:val="-1"/>
              </w:rPr>
              <w:t>Specific</w:t>
            </w:r>
            <w:r w:rsidRPr="00CA3791">
              <w:rPr>
                <w:rFonts w:ascii="Times New Roman"/>
                <w:b/>
                <w:spacing w:val="25"/>
              </w:rPr>
              <w:t xml:space="preserve"> </w:t>
            </w:r>
            <w:r w:rsidRPr="00CA3791">
              <w:rPr>
                <w:rFonts w:ascii="Times New Roman"/>
                <w:b/>
                <w:spacing w:val="-1"/>
              </w:rPr>
              <w:t>Groups</w:t>
            </w:r>
            <w:r w:rsidRPr="00CA3791">
              <w:rPr>
                <w:rFonts w:ascii="Times New Roman"/>
                <w:b/>
              </w:rPr>
              <w:t xml:space="preserve"> </w:t>
            </w:r>
            <w:r w:rsidRPr="00CA3791">
              <w:rPr>
                <w:rFonts w:ascii="Times New Roman"/>
                <w:b/>
                <w:spacing w:val="-2"/>
              </w:rPr>
              <w:t>of</w:t>
            </w:r>
            <w:r w:rsidRPr="00CA3791">
              <w:rPr>
                <w:rFonts w:ascii="Times New Roman"/>
                <w:b/>
                <w:spacing w:val="24"/>
              </w:rPr>
              <w:t xml:space="preserve"> </w:t>
            </w:r>
            <w:r w:rsidRPr="00CA3791">
              <w:rPr>
                <w:rFonts w:ascii="Times New Roman"/>
                <w:b/>
              </w:rPr>
              <w:t>People</w:t>
            </w:r>
            <w:r w:rsidRPr="00CA3791">
              <w:rPr>
                <w:rFonts w:ascii="Times New Roman"/>
                <w:b/>
                <w:spacing w:val="-2"/>
              </w:rPr>
              <w:t xml:space="preserve"> </w:t>
            </w:r>
            <w:r w:rsidRPr="00CA3791">
              <w:rPr>
                <w:rFonts w:ascii="Times New Roman"/>
                <w:b/>
              </w:rPr>
              <w:t xml:space="preserve">or </w:t>
            </w:r>
            <w:r w:rsidRPr="00CA3791">
              <w:rPr>
                <w:rFonts w:ascii="Times New Roman"/>
                <w:b/>
                <w:spacing w:val="-1"/>
              </w:rPr>
              <w:t>Land</w:t>
            </w:r>
            <w:r w:rsidRPr="00CA3791">
              <w:rPr>
                <w:rFonts w:ascii="Times New Roman"/>
                <w:b/>
                <w:spacing w:val="20"/>
              </w:rPr>
              <w:t xml:space="preserve"> </w:t>
            </w:r>
            <w:r w:rsidRPr="00CA3791">
              <w:rPr>
                <w:rFonts w:ascii="Times New Roman"/>
                <w:b/>
                <w:spacing w:val="-1"/>
              </w:rPr>
              <w:t>Ownership</w:t>
            </w:r>
            <w:r w:rsidRPr="00CA3791">
              <w:rPr>
                <w:rFonts w:ascii="Times New Roman"/>
                <w:b/>
                <w:spacing w:val="25"/>
              </w:rPr>
              <w:t xml:space="preserve"> </w:t>
            </w:r>
            <w:r w:rsidRPr="00CA3791">
              <w:rPr>
                <w:rFonts w:ascii="Times New Roman"/>
                <w:b/>
                <w:spacing w:val="-1"/>
              </w:rPr>
              <w:t>Categories</w:t>
            </w:r>
          </w:p>
        </w:tc>
        <w:tc>
          <w:tcPr>
            <w:tcW w:w="1184" w:type="dxa"/>
            <w:tcBorders>
              <w:top w:val="single" w:sz="6" w:space="0" w:color="000000"/>
              <w:bottom w:val="single" w:sz="6" w:space="0" w:color="000000"/>
              <w:right w:val="single" w:sz="6" w:space="0" w:color="000000"/>
            </w:tcBorders>
            <w:shd w:val="clear" w:color="auto" w:fill="E6E6E6"/>
            <w:vAlign w:val="center"/>
          </w:tcPr>
          <w:p w:rsidR="00E0664B" w:rsidRPr="00CA3791" w:rsidRDefault="00E0664B" w:rsidP="00E0664B">
            <w:pPr>
              <w:pStyle w:val="TableParagraph"/>
              <w:spacing w:line="252" w:lineRule="exact"/>
              <w:ind w:left="44"/>
              <w:jc w:val="center"/>
            </w:pPr>
            <w:r w:rsidRPr="00CA3791">
              <w:rPr>
                <w:rFonts w:ascii="Times New Roman"/>
                <w:b/>
                <w:spacing w:val="-1"/>
              </w:rPr>
              <w:t>Other</w:t>
            </w:r>
          </w:p>
        </w:tc>
      </w:tr>
      <w:tr w:rsidR="006474F3" w:rsidRPr="00CA3791" w:rsidTr="00E0664B">
        <w:tc>
          <w:tcPr>
            <w:tcW w:w="1565" w:type="dxa"/>
            <w:tcBorders>
              <w:top w:val="single" w:sz="6" w:space="0" w:color="000000"/>
              <w:left w:val="single" w:sz="5" w:space="0" w:color="000000"/>
              <w:bottom w:val="single" w:sz="5" w:space="0" w:color="000000"/>
              <w:right w:val="single" w:sz="5" w:space="0" w:color="000000"/>
            </w:tcBorders>
          </w:tcPr>
          <w:p w:rsidR="006474F3" w:rsidRPr="00CA3791" w:rsidRDefault="006474F3">
            <w:pPr>
              <w:pStyle w:val="TableParagraph"/>
              <w:spacing w:before="1" w:line="120" w:lineRule="exact"/>
              <w:rPr>
                <w:sz w:val="12"/>
                <w:szCs w:val="12"/>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pacing w:val="-1"/>
                <w:sz w:val="24"/>
              </w:rPr>
              <w:t>Delaware</w:t>
            </w:r>
          </w:p>
        </w:tc>
        <w:tc>
          <w:tcPr>
            <w:tcW w:w="2016" w:type="dxa"/>
            <w:tcBorders>
              <w:top w:val="single" w:sz="6" w:space="0" w:color="000000"/>
              <w:left w:val="single" w:sz="5" w:space="0" w:color="000000"/>
              <w:bottom w:val="single" w:sz="5" w:space="0" w:color="000000"/>
              <w:right w:val="single" w:sz="5" w:space="0" w:color="000000"/>
            </w:tcBorders>
          </w:tcPr>
          <w:p w:rsidR="006474F3" w:rsidRDefault="006474F3">
            <w:pPr>
              <w:pStyle w:val="TableParagraph"/>
              <w:ind w:left="25" w:right="89"/>
              <w:rPr>
                <w:rFonts w:ascii="Times New Roman" w:eastAsia="Times New Roman" w:hAnsi="Times New Roman"/>
                <w:sz w:val="20"/>
                <w:szCs w:val="20"/>
              </w:rPr>
            </w:pPr>
            <w:r w:rsidRPr="00CA3791">
              <w:rPr>
                <w:rFonts w:ascii="Times New Roman"/>
                <w:sz w:val="20"/>
              </w:rPr>
              <w:t>DE</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z w:val="20"/>
              </w:rPr>
              <w:t>not</w:t>
            </w:r>
            <w:r w:rsidRPr="00CA3791">
              <w:rPr>
                <w:rFonts w:ascii="Times New Roman"/>
                <w:spacing w:val="23"/>
                <w:w w:val="99"/>
                <w:sz w:val="20"/>
              </w:rPr>
              <w:t xml:space="preserve"> </w:t>
            </w:r>
            <w:r w:rsidRPr="00CA3791">
              <w:rPr>
                <w:rFonts w:ascii="Times New Roman"/>
                <w:spacing w:val="-1"/>
                <w:sz w:val="20"/>
              </w:rPr>
              <w:t>specifically</w:t>
            </w:r>
            <w:r w:rsidRPr="00CA3791">
              <w:rPr>
                <w:rFonts w:ascii="Times New Roman"/>
                <w:spacing w:val="-17"/>
                <w:sz w:val="20"/>
              </w:rPr>
              <w:t xml:space="preserve"> </w:t>
            </w:r>
            <w:r w:rsidRPr="00CA3791">
              <w:rPr>
                <w:rFonts w:ascii="Times New Roman"/>
                <w:spacing w:val="-1"/>
                <w:sz w:val="20"/>
              </w:rPr>
              <w:t>regulate</w:t>
            </w:r>
            <w:r w:rsidRPr="00CA3791">
              <w:rPr>
                <w:rFonts w:ascii="Times New Roman"/>
                <w:spacing w:val="29"/>
                <w:w w:val="99"/>
                <w:sz w:val="20"/>
              </w:rPr>
              <w:t xml:space="preserve"> </w:t>
            </w:r>
            <w:r w:rsidRPr="00CA3791">
              <w:rPr>
                <w:rFonts w:ascii="Times New Roman"/>
                <w:spacing w:val="-1"/>
                <w:sz w:val="20"/>
              </w:rPr>
              <w:t>inorganic</w:t>
            </w:r>
            <w:r w:rsidRPr="00CA3791">
              <w:rPr>
                <w:rFonts w:ascii="Times New Roman"/>
                <w:spacing w:val="-15"/>
                <w:sz w:val="20"/>
              </w:rPr>
              <w:t xml:space="preserve"> </w:t>
            </w:r>
            <w:r w:rsidRPr="00CA3791">
              <w:rPr>
                <w:rFonts w:ascii="Times New Roman"/>
                <w:spacing w:val="-1"/>
                <w:sz w:val="20"/>
              </w:rPr>
              <w:t>fertilizer</w:t>
            </w:r>
            <w:r w:rsidRPr="00CA3791">
              <w:rPr>
                <w:rFonts w:ascii="Times New Roman"/>
                <w:spacing w:val="23"/>
                <w:w w:val="99"/>
                <w:sz w:val="20"/>
              </w:rPr>
              <w:t xml:space="preserve"> </w:t>
            </w:r>
            <w:r w:rsidRPr="00CA3791">
              <w:rPr>
                <w:rFonts w:ascii="Times New Roman"/>
                <w:spacing w:val="-1"/>
                <w:sz w:val="20"/>
              </w:rPr>
              <w:t>applications.</w:t>
            </w:r>
            <w:r w:rsidRPr="00CA3791">
              <w:rPr>
                <w:rFonts w:ascii="Times New Roman"/>
                <w:spacing w:val="-17"/>
                <w:sz w:val="20"/>
              </w:rPr>
              <w:t xml:space="preserve"> </w:t>
            </w:r>
            <w:r w:rsidRPr="00CA3791">
              <w:rPr>
                <w:rFonts w:ascii="Times New Roman"/>
                <w:spacing w:val="-1"/>
                <w:sz w:val="20"/>
              </w:rPr>
              <w:t>However,</w:t>
            </w:r>
            <w:r w:rsidRPr="00CA3791">
              <w:rPr>
                <w:rFonts w:ascii="Times New Roman"/>
                <w:spacing w:val="30"/>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28"/>
                <w:w w:val="99"/>
                <w:sz w:val="20"/>
              </w:rPr>
              <w:t xml:space="preserve"> </w:t>
            </w:r>
            <w:r w:rsidRPr="00CA3791">
              <w:rPr>
                <w:rFonts w:ascii="Times New Roman"/>
                <w:sz w:val="20"/>
              </w:rPr>
              <w:t>process,</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pacing w:val="-1"/>
                <w:sz w:val="20"/>
              </w:rPr>
              <w:t>must</w:t>
            </w:r>
            <w:r w:rsidRPr="00CA3791">
              <w:rPr>
                <w:rFonts w:ascii="Times New Roman"/>
                <w:spacing w:val="-8"/>
                <w:sz w:val="20"/>
              </w:rPr>
              <w:t xml:space="preserve"> </w:t>
            </w:r>
            <w:r w:rsidRPr="00CA3791">
              <w:rPr>
                <w:rFonts w:ascii="Times New Roman"/>
                <w:sz w:val="20"/>
              </w:rPr>
              <w:t>be</w:t>
            </w:r>
            <w:r w:rsidRPr="00CA3791">
              <w:rPr>
                <w:rFonts w:ascii="Times New Roman"/>
                <w:spacing w:val="23"/>
                <w:w w:val="99"/>
                <w:sz w:val="20"/>
              </w:rPr>
              <w:t xml:space="preserve"> </w:t>
            </w:r>
            <w:r w:rsidRPr="00CA3791">
              <w:rPr>
                <w:rFonts w:ascii="Times New Roman"/>
                <w:spacing w:val="-1"/>
                <w:sz w:val="20"/>
              </w:rPr>
              <w:t>listed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5"/>
                <w:w w:val="99"/>
                <w:sz w:val="20"/>
              </w:rPr>
              <w:t xml:space="preserve"> </w:t>
            </w:r>
            <w:r w:rsidRPr="00CA3791">
              <w:rPr>
                <w:rFonts w:ascii="Times New Roman"/>
                <w:spacing w:val="-1"/>
                <w:sz w:val="20"/>
              </w:rPr>
              <w:t>agronomic</w:t>
            </w:r>
            <w:r w:rsidRPr="00CA3791">
              <w:rPr>
                <w:rFonts w:ascii="Times New Roman"/>
                <w:spacing w:val="-9"/>
                <w:sz w:val="20"/>
              </w:rPr>
              <w:t xml:space="preserve"> </w:t>
            </w:r>
            <w:r w:rsidRPr="00CA3791">
              <w:rPr>
                <w:rFonts w:ascii="Times New Roman"/>
                <w:sz w:val="20"/>
              </w:rPr>
              <w:t>levels</w:t>
            </w:r>
            <w:r w:rsidRPr="00CA3791">
              <w:rPr>
                <w:rFonts w:ascii="Times New Roman"/>
                <w:spacing w:val="-10"/>
                <w:sz w:val="20"/>
              </w:rPr>
              <w:t xml:space="preserve"> </w:t>
            </w:r>
            <w:r w:rsidRPr="00CA3791">
              <w:rPr>
                <w:rFonts w:ascii="Times New Roman"/>
                <w:sz w:val="20"/>
              </w:rPr>
              <w:t>based</w:t>
            </w:r>
            <w:r w:rsidRPr="00CA3791">
              <w:rPr>
                <w:rFonts w:ascii="Times New Roman"/>
                <w:spacing w:val="25"/>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crop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34"/>
                <w:sz w:val="20"/>
              </w:rPr>
              <w:t xml:space="preserve"> </w:t>
            </w:r>
            <w:r w:rsidRPr="00CA3791">
              <w:rPr>
                <w:rFonts w:ascii="Times New Roman"/>
                <w:spacing w:val="-1"/>
                <w:sz w:val="20"/>
              </w:rPr>
              <w:t>Hence,</w:t>
            </w:r>
            <w:r w:rsidRPr="00CA3791">
              <w:rPr>
                <w:rFonts w:ascii="Times New Roman"/>
                <w:spacing w:val="25"/>
                <w:w w:val="99"/>
                <w:sz w:val="20"/>
              </w:rPr>
              <w:t xml:space="preserve"> </w:t>
            </w:r>
            <w:r w:rsidRPr="00CA3791">
              <w:rPr>
                <w:rFonts w:ascii="Times New Roman"/>
                <w:sz w:val="20"/>
              </w:rPr>
              <w:t>DE</w:t>
            </w:r>
            <w:r w:rsidRPr="00CA3791">
              <w:rPr>
                <w:rFonts w:ascii="Times New Roman"/>
                <w:spacing w:val="-8"/>
                <w:sz w:val="20"/>
              </w:rPr>
              <w:t xml:space="preserve"> </w:t>
            </w:r>
            <w:r w:rsidRPr="00CA3791">
              <w:rPr>
                <w:rFonts w:ascii="Times New Roman"/>
                <w:spacing w:val="-1"/>
                <w:sz w:val="20"/>
              </w:rPr>
              <w:t>regulates</w:t>
            </w:r>
            <w:r w:rsidRPr="00CA3791">
              <w:rPr>
                <w:rFonts w:ascii="Times New Roman"/>
                <w:spacing w:val="-10"/>
                <w:sz w:val="20"/>
              </w:rPr>
              <w:t xml:space="preserve"> </w:t>
            </w:r>
            <w:r w:rsidRPr="00CA3791">
              <w:rPr>
                <w:rFonts w:ascii="Times New Roman"/>
                <w:spacing w:val="-1"/>
                <w:sz w:val="20"/>
              </w:rPr>
              <w:t>inorganic</w:t>
            </w:r>
            <w:r w:rsidRPr="00CA3791">
              <w:rPr>
                <w:rFonts w:ascii="Times New Roman"/>
                <w:spacing w:val="30"/>
                <w:w w:val="99"/>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z w:val="20"/>
              </w:rPr>
              <w:t>applications</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23"/>
                <w:w w:val="99"/>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statute.</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46"/>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1"/>
              <w:rPr>
                <w:rFonts w:ascii="Times New Roman" w:eastAsia="Times New Roman" w:hAnsi="Times New Roman"/>
                <w:sz w:val="20"/>
                <w:szCs w:val="20"/>
              </w:rPr>
            </w:pPr>
            <w:r w:rsidRPr="00CA3791">
              <w:rPr>
                <w:rFonts w:ascii="Times New Roman"/>
                <w:sz w:val="20"/>
              </w:rPr>
              <w:t>DE</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formal</w:t>
            </w:r>
            <w:r w:rsidRPr="00CA3791">
              <w:rPr>
                <w:rFonts w:ascii="Times New Roman"/>
                <w:spacing w:val="21"/>
                <w:w w:val="99"/>
                <w:sz w:val="20"/>
              </w:rPr>
              <w:t xml:space="preserve"> </w:t>
            </w:r>
            <w:r w:rsidRPr="00CA3791">
              <w:rPr>
                <w:rFonts w:ascii="Times New Roman"/>
                <w:spacing w:val="-1"/>
                <w:sz w:val="20"/>
              </w:rPr>
              <w:t>manure</w:t>
            </w:r>
            <w:r w:rsidRPr="00CA3791">
              <w:rPr>
                <w:rFonts w:ascii="Times New Roman"/>
                <w:spacing w:val="-14"/>
                <w:sz w:val="20"/>
              </w:rPr>
              <w:t xml:space="preserve"> </w:t>
            </w:r>
            <w:r w:rsidRPr="00CA3791">
              <w:rPr>
                <w:rFonts w:ascii="Times New Roman"/>
                <w:sz w:val="20"/>
              </w:rPr>
              <w:t>transport</w:t>
            </w:r>
            <w:r w:rsidRPr="00CA3791">
              <w:rPr>
                <w:rFonts w:ascii="Times New Roman"/>
                <w:spacing w:val="24"/>
                <w:w w:val="99"/>
                <w:sz w:val="20"/>
              </w:rPr>
              <w:t xml:space="preserve"> </w:t>
            </w:r>
            <w:r w:rsidRPr="00CA3791">
              <w:rPr>
                <w:rFonts w:ascii="Times New Roman"/>
                <w:sz w:val="20"/>
              </w:rPr>
              <w:t>program</w:t>
            </w:r>
            <w:r w:rsidRPr="00CA3791">
              <w:rPr>
                <w:rFonts w:ascii="Times New Roman"/>
                <w:spacing w:val="-12"/>
                <w:sz w:val="20"/>
              </w:rPr>
              <w:t xml:space="preserve"> </w:t>
            </w:r>
            <w:r w:rsidRPr="00CA3791">
              <w:rPr>
                <w:rFonts w:ascii="Times New Roman"/>
                <w:sz w:val="20"/>
              </w:rPr>
              <w:t>that</w:t>
            </w:r>
            <w:r w:rsidRPr="00CA3791">
              <w:rPr>
                <w:rFonts w:ascii="Times New Roman"/>
                <w:spacing w:val="-9"/>
                <w:sz w:val="20"/>
              </w:rPr>
              <w:t xml:space="preserve"> </w:t>
            </w:r>
            <w:r w:rsidRPr="00CA3791">
              <w:rPr>
                <w:rFonts w:ascii="Times New Roman"/>
                <w:sz w:val="20"/>
              </w:rPr>
              <w:t>includes</w:t>
            </w:r>
            <w:r w:rsidRPr="00CA3791">
              <w:rPr>
                <w:rFonts w:ascii="Times New Roman"/>
                <w:spacing w:val="21"/>
                <w:w w:val="99"/>
                <w:sz w:val="20"/>
              </w:rPr>
              <w:t xml:space="preserve"> </w:t>
            </w:r>
            <w:r w:rsidRPr="00CA3791">
              <w:rPr>
                <w:rFonts w:ascii="Times New Roman"/>
                <w:spacing w:val="-1"/>
                <w:sz w:val="20"/>
              </w:rPr>
              <w:t>manure</w:t>
            </w:r>
            <w:r w:rsidRPr="00CA3791">
              <w:rPr>
                <w:rFonts w:ascii="Times New Roman"/>
                <w:spacing w:val="-8"/>
                <w:sz w:val="20"/>
              </w:rPr>
              <w:t xml:space="preserve"> </w:t>
            </w:r>
            <w:r w:rsidRPr="00CA3791">
              <w:rPr>
                <w:rFonts w:ascii="Times New Roman"/>
                <w:sz w:val="20"/>
              </w:rPr>
              <w:t>transport</w:t>
            </w:r>
            <w:r w:rsidRPr="00CA3791">
              <w:rPr>
                <w:rFonts w:ascii="Times New Roman"/>
                <w:spacing w:val="-8"/>
                <w:sz w:val="20"/>
              </w:rPr>
              <w:t xml:space="preserve"> </w:t>
            </w:r>
            <w:r w:rsidRPr="00CA3791">
              <w:rPr>
                <w:rFonts w:ascii="Times New Roman"/>
                <w:spacing w:val="-1"/>
                <w:sz w:val="20"/>
              </w:rPr>
              <w:t>out</w:t>
            </w:r>
            <w:r w:rsidRPr="00CA3791">
              <w:rPr>
                <w:rFonts w:ascii="Times New Roman"/>
                <w:spacing w:val="26"/>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CB</w:t>
            </w:r>
            <w:r w:rsidRPr="00CA3791">
              <w:rPr>
                <w:rFonts w:ascii="Times New Roman"/>
                <w:spacing w:val="-2"/>
                <w:sz w:val="20"/>
              </w:rPr>
              <w:t xml:space="preserve"> </w:t>
            </w:r>
            <w:r w:rsidRPr="00CA3791">
              <w:rPr>
                <w:rFonts w:ascii="Times New Roman"/>
                <w:spacing w:val="-1"/>
                <w:sz w:val="20"/>
              </w:rPr>
              <w:t>watershed.</w:t>
            </w:r>
            <w:r w:rsidRPr="00CA3791">
              <w:rPr>
                <w:rFonts w:ascii="Times New Roman"/>
                <w:spacing w:val="29"/>
                <w:w w:val="99"/>
                <w:sz w:val="20"/>
              </w:rPr>
              <w:t xml:space="preserve"> </w:t>
            </w:r>
            <w:r w:rsidRPr="00CA3791">
              <w:rPr>
                <w:rFonts w:ascii="Times New Roman"/>
                <w:sz w:val="20"/>
              </w:rPr>
              <w:t>A</w:t>
            </w:r>
            <w:r w:rsidRPr="00CA3791">
              <w:rPr>
                <w:rFonts w:ascii="Times New Roman"/>
                <w:spacing w:val="-10"/>
                <w:sz w:val="20"/>
              </w:rPr>
              <w:t xml:space="preserve"> </w:t>
            </w:r>
            <w:r w:rsidRPr="00CA3791">
              <w:rPr>
                <w:rFonts w:ascii="Times New Roman"/>
                <w:spacing w:val="-1"/>
                <w:sz w:val="20"/>
              </w:rPr>
              <w:t>cost-share</w:t>
            </w:r>
            <w:r w:rsidRPr="00CA3791">
              <w:rPr>
                <w:rFonts w:ascii="Times New Roman"/>
                <w:spacing w:val="-9"/>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z w:val="20"/>
              </w:rPr>
              <w:t>operates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2"/>
                <w:sz w:val="20"/>
              </w:rPr>
              <w:t>fund</w:t>
            </w:r>
            <w:r w:rsidRPr="00CA3791">
              <w:rPr>
                <w:rFonts w:ascii="Times New Roman"/>
                <w:spacing w:val="25"/>
                <w:w w:val="99"/>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z w:val="20"/>
              </w:rPr>
              <w:t>transport</w:t>
            </w:r>
            <w:r w:rsidRPr="00CA3791">
              <w:rPr>
                <w:rFonts w:ascii="Times New Roman"/>
                <w:spacing w:val="-7"/>
                <w:sz w:val="20"/>
              </w:rPr>
              <w:t xml:space="preserve"> </w:t>
            </w:r>
            <w:r w:rsidRPr="00CA3791">
              <w:rPr>
                <w:rFonts w:ascii="Times New Roman"/>
                <w:sz w:val="20"/>
              </w:rPr>
              <w:t>;</w:t>
            </w:r>
            <w:r w:rsidRPr="00CA3791">
              <w:rPr>
                <w:rFonts w:ascii="Times New Roman"/>
                <w:spacing w:val="24"/>
                <w:w w:val="99"/>
                <w:sz w:val="20"/>
              </w:rPr>
              <w:t xml:space="preserve"> </w:t>
            </w:r>
            <w:r w:rsidRPr="00CA3791">
              <w:rPr>
                <w:rFonts w:ascii="Times New Roman"/>
                <w:spacing w:val="-1"/>
                <w:sz w:val="20"/>
              </w:rPr>
              <w:t>verification</w:t>
            </w:r>
            <w:r w:rsidRPr="00CA3791">
              <w:rPr>
                <w:rFonts w:ascii="Times New Roman"/>
                <w:spacing w:val="-9"/>
                <w:sz w:val="20"/>
              </w:rPr>
              <w:t xml:space="preserve"> </w:t>
            </w:r>
            <w:r w:rsidRPr="00CA3791">
              <w:rPr>
                <w:rFonts w:ascii="Times New Roman"/>
                <w:sz w:val="20"/>
              </w:rPr>
              <w:t>that</w:t>
            </w:r>
            <w:r w:rsidRPr="00CA3791">
              <w:rPr>
                <w:rFonts w:ascii="Times New Roman"/>
                <w:spacing w:val="-7"/>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receiving</w:t>
            </w:r>
            <w:r w:rsidRPr="00CA3791">
              <w:rPr>
                <w:rFonts w:ascii="Times New Roman"/>
                <w:spacing w:val="-7"/>
                <w:sz w:val="20"/>
              </w:rPr>
              <w:t xml:space="preserve"> </w:t>
            </w: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under</w:t>
            </w:r>
            <w:r w:rsidRPr="00CA3791">
              <w:rPr>
                <w:rFonts w:ascii="Times New Roman"/>
                <w:spacing w:val="21"/>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(i.e.,</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26"/>
                <w:w w:val="99"/>
                <w:sz w:val="20"/>
              </w:rPr>
              <w:t xml:space="preserve"> </w:t>
            </w:r>
            <w:r w:rsidRPr="00CA3791">
              <w:rPr>
                <w:rFonts w:ascii="Times New Roman"/>
                <w:spacing w:val="-1"/>
                <w:sz w:val="20"/>
              </w:rPr>
              <w:t>need</w:t>
            </w:r>
            <w:r w:rsidRPr="00CA3791">
              <w:rPr>
                <w:rFonts w:ascii="Times New Roman"/>
                <w:spacing w:val="-5"/>
                <w:sz w:val="20"/>
              </w:rPr>
              <w:t xml:space="preserve"> </w:t>
            </w:r>
            <w:r w:rsidRPr="00CA3791">
              <w:rPr>
                <w:rFonts w:ascii="Times New Roman"/>
                <w:spacing w:val="-1"/>
                <w:sz w:val="20"/>
              </w:rPr>
              <w:t>documented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However,</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z w:val="20"/>
              </w:rPr>
              <w:t>of</w:t>
            </w:r>
            <w:r w:rsidRPr="00CA3791">
              <w:rPr>
                <w:rFonts w:ascii="Times New Roman"/>
                <w:spacing w:val="27"/>
                <w:w w:val="99"/>
                <w:sz w:val="20"/>
              </w:rPr>
              <w:t xml:space="preserve"> </w:t>
            </w:r>
            <w:r w:rsidRPr="00CA3791">
              <w:rPr>
                <w:rFonts w:ascii="Times New Roman"/>
                <w:sz w:val="20"/>
              </w:rPr>
              <w:t>poultry</w:t>
            </w:r>
            <w:r w:rsidRPr="00CA3791">
              <w:rPr>
                <w:rFonts w:ascii="Times New Roman"/>
                <w:spacing w:val="-10"/>
                <w:sz w:val="20"/>
              </w:rPr>
              <w:t xml:space="preserve"> </w:t>
            </w:r>
            <w:r w:rsidRPr="00CA3791">
              <w:rPr>
                <w:rFonts w:ascii="Times New Roman"/>
                <w:spacing w:val="-1"/>
                <w:sz w:val="20"/>
              </w:rPr>
              <w:t>litter</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3"/>
                <w:w w:val="99"/>
                <w:sz w:val="20"/>
              </w:rPr>
              <w:t xml:space="preserve"> </w:t>
            </w:r>
            <w:r w:rsidRPr="00CA3791">
              <w:rPr>
                <w:rFonts w:ascii="Times New Roman"/>
                <w:spacing w:val="-1"/>
                <w:sz w:val="20"/>
              </w:rPr>
              <w:t>transferred</w:t>
            </w:r>
            <w:r w:rsidRPr="00CA3791">
              <w:rPr>
                <w:rFonts w:ascii="Times New Roman"/>
                <w:spacing w:val="-8"/>
                <w:sz w:val="20"/>
              </w:rPr>
              <w:t xml:space="preserve"> </w:t>
            </w:r>
            <w:r w:rsidRPr="00CA3791">
              <w:rPr>
                <w:rFonts w:ascii="Times New Roman"/>
                <w:sz w:val="20"/>
              </w:rPr>
              <w:t>from</w:t>
            </w:r>
            <w:r w:rsidRPr="00CA3791">
              <w:rPr>
                <w:rFonts w:ascii="Times New Roman"/>
                <w:spacing w:val="-12"/>
                <w:sz w:val="20"/>
              </w:rPr>
              <w:t xml:space="preserve"> </w:t>
            </w:r>
            <w:r w:rsidRPr="00CA3791">
              <w:rPr>
                <w:rFonts w:ascii="Times New Roman"/>
                <w:sz w:val="20"/>
              </w:rPr>
              <w:t>farm</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intervention</w:t>
            </w:r>
            <w:r w:rsidRPr="00CA3791">
              <w:rPr>
                <w:rFonts w:ascii="Times New Roman"/>
                <w:spacing w:val="-8"/>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28"/>
                <w:w w:val="99"/>
                <w:sz w:val="20"/>
              </w:rPr>
              <w:t xml:space="preserve"> </w:t>
            </w:r>
            <w:r w:rsidRPr="00CA3791">
              <w:rPr>
                <w:rFonts w:ascii="Times New Roman"/>
                <w:spacing w:val="-1"/>
                <w:sz w:val="20"/>
              </w:rPr>
              <w:t>DNMC.</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11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E0664B">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9" w:line="150" w:lineRule="exact"/>
              <w:rPr>
                <w:sz w:val="15"/>
                <w:szCs w:val="15"/>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pacing w:val="-1"/>
                <w:sz w:val="24"/>
              </w:rPr>
              <w:t>Maryland</w:t>
            </w:r>
          </w:p>
        </w:tc>
        <w:tc>
          <w:tcPr>
            <w:tcW w:w="20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5" w:right="32"/>
              <w:rPr>
                <w:rFonts w:ascii="Times New Roman" w:eastAsia="Times New Roman" w:hAnsi="Times New Roman"/>
                <w:sz w:val="20"/>
                <w:szCs w:val="20"/>
              </w:rPr>
            </w:pP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z w:val="20"/>
              </w:rPr>
              <w:t>law</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pacing w:val="-1"/>
                <w:sz w:val="20"/>
              </w:rPr>
              <w:t>written</w:t>
            </w:r>
            <w:r w:rsidRPr="00CA3791">
              <w:rPr>
                <w:rFonts w:ascii="Times New Roman"/>
                <w:spacing w:val="-9"/>
                <w:sz w:val="20"/>
              </w:rPr>
              <w:t xml:space="preserve"> </w:t>
            </w:r>
            <w:r w:rsidRPr="00CA3791">
              <w:rPr>
                <w:rFonts w:ascii="Times New Roman"/>
                <w:sz w:val="20"/>
              </w:rPr>
              <w:t>broadly</w:t>
            </w:r>
            <w:r w:rsidRPr="00CA3791">
              <w:rPr>
                <w:rFonts w:ascii="Times New Roman"/>
                <w:spacing w:val="-11"/>
                <w:sz w:val="20"/>
              </w:rPr>
              <w:t xml:space="preserve"> </w:t>
            </w:r>
            <w:r w:rsidRPr="00CA3791">
              <w:rPr>
                <w:rFonts w:ascii="Times New Roman"/>
                <w:sz w:val="20"/>
              </w:rPr>
              <w:t>and</w:t>
            </w:r>
            <w:r w:rsidRPr="00CA3791">
              <w:rPr>
                <w:rFonts w:ascii="Times New Roman"/>
                <w:spacing w:val="25"/>
                <w:w w:val="99"/>
                <w:sz w:val="20"/>
              </w:rPr>
              <w:t xml:space="preserve"> </w:t>
            </w:r>
            <w:r w:rsidRPr="00CA3791">
              <w:rPr>
                <w:rFonts w:ascii="Times New Roman"/>
                <w:spacing w:val="-1"/>
                <w:sz w:val="20"/>
              </w:rPr>
              <w:t>inorganic</w:t>
            </w:r>
            <w:r w:rsidRPr="00CA3791">
              <w:rPr>
                <w:rFonts w:ascii="Times New Roman"/>
                <w:spacing w:val="-9"/>
                <w:sz w:val="20"/>
              </w:rPr>
              <w:t xml:space="preserve"> </w:t>
            </w:r>
            <w:r w:rsidRPr="00CA3791">
              <w:rPr>
                <w:rFonts w:ascii="Times New Roman"/>
                <w:spacing w:val="-1"/>
                <w:sz w:val="20"/>
              </w:rPr>
              <w:t>nutrients</w:t>
            </w:r>
            <w:r w:rsidRPr="00CA3791">
              <w:rPr>
                <w:rFonts w:ascii="Times New Roman"/>
                <w:spacing w:val="-9"/>
                <w:sz w:val="20"/>
              </w:rPr>
              <w:t xml:space="preserve"> </w:t>
            </w:r>
            <w:r w:rsidRPr="00CA3791">
              <w:rPr>
                <w:rFonts w:ascii="Times New Roman"/>
                <w:sz w:val="20"/>
              </w:rPr>
              <w:t>are</w:t>
            </w:r>
            <w:r w:rsidRPr="00CA3791">
              <w:rPr>
                <w:rFonts w:ascii="Times New Roman"/>
                <w:spacing w:val="30"/>
                <w:w w:val="99"/>
                <w:sz w:val="20"/>
              </w:rPr>
              <w:t xml:space="preserve"> </w:t>
            </w:r>
            <w:r w:rsidRPr="00CA3791">
              <w:rPr>
                <w:rFonts w:ascii="Times New Roman"/>
                <w:spacing w:val="-1"/>
                <w:sz w:val="20"/>
              </w:rPr>
              <w:t>included</w:t>
            </w:r>
            <w:r w:rsidRPr="00CA3791">
              <w:rPr>
                <w:rFonts w:ascii="Times New Roman"/>
                <w:spacing w:val="-4"/>
                <w:sz w:val="20"/>
              </w:rPr>
              <w:t xml:space="preserve"> </w:t>
            </w:r>
            <w:r w:rsidRPr="00CA3791">
              <w:rPr>
                <w:rFonts w:ascii="Times New Roman"/>
                <w:spacing w:val="-1"/>
                <w:sz w:val="20"/>
              </w:rPr>
              <w:t>within</w:t>
            </w:r>
            <w:r w:rsidRPr="00CA3791">
              <w:rPr>
                <w:rFonts w:ascii="Times New Roman"/>
                <w:spacing w:val="-8"/>
                <w:sz w:val="20"/>
              </w:rPr>
              <w:t xml:space="preserve"> </w:t>
            </w:r>
            <w:r w:rsidRPr="00CA3791">
              <w:rPr>
                <w:rFonts w:ascii="Times New Roman"/>
                <w:spacing w:val="-2"/>
                <w:sz w:val="20"/>
              </w:rPr>
              <w:t>the</w:t>
            </w:r>
            <w:r w:rsidRPr="00CA3791">
              <w:rPr>
                <w:rFonts w:ascii="Times New Roman"/>
                <w:spacing w:val="28"/>
                <w:w w:val="99"/>
                <w:sz w:val="20"/>
              </w:rPr>
              <w:t xml:space="preserve"> </w:t>
            </w:r>
            <w:r w:rsidRPr="00CA3791">
              <w:rPr>
                <w:rFonts w:ascii="Times New Roman"/>
                <w:sz w:val="20"/>
              </w:rPr>
              <w:t>scope</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authority.</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6"/>
              <w:rPr>
                <w:rFonts w:ascii="Times New Roman" w:eastAsia="Times New Roman" w:hAnsi="Times New Roman"/>
                <w:sz w:val="20"/>
                <w:szCs w:val="20"/>
              </w:rPr>
            </w:pPr>
            <w:r w:rsidRPr="00CA3791">
              <w:rPr>
                <w:rFonts w:ascii="Times New Roman"/>
                <w:sz w:val="20"/>
              </w:rPr>
              <w:t>MD</w:t>
            </w:r>
            <w:r w:rsidRPr="00CA3791">
              <w:rPr>
                <w:rFonts w:ascii="Times New Roman"/>
                <w:spacing w:val="-8"/>
                <w:sz w:val="20"/>
              </w:rPr>
              <w:t xml:space="preserve"> </w:t>
            </w:r>
            <w:r w:rsidRPr="00CA3791">
              <w:rPr>
                <w:rFonts w:ascii="Times New Roman"/>
                <w:spacing w:val="-1"/>
                <w:sz w:val="20"/>
              </w:rPr>
              <w:t>statute</w:t>
            </w:r>
            <w:r w:rsidRPr="00CA3791">
              <w:rPr>
                <w:rFonts w:ascii="Times New Roman"/>
                <w:spacing w:val="-8"/>
                <w:sz w:val="20"/>
              </w:rPr>
              <w:t xml:space="preserve"> </w:t>
            </w:r>
            <w:r w:rsidRPr="00CA3791">
              <w:rPr>
                <w:rFonts w:ascii="Times New Roman"/>
                <w:spacing w:val="-1"/>
                <w:sz w:val="20"/>
              </w:rPr>
              <w:t>includes</w:t>
            </w:r>
            <w:r w:rsidRPr="00CA3791">
              <w:rPr>
                <w:rFonts w:ascii="Times New Roman"/>
                <w:spacing w:val="21"/>
                <w:w w:val="99"/>
                <w:sz w:val="20"/>
              </w:rPr>
              <w:t xml:space="preserve"> </w:t>
            </w:r>
            <w:r w:rsidRPr="00CA3791">
              <w:rPr>
                <w:rFonts w:ascii="Times New Roman"/>
                <w:spacing w:val="-1"/>
                <w:sz w:val="20"/>
              </w:rPr>
              <w:t>all</w:t>
            </w:r>
            <w:r w:rsidRPr="00CA3791">
              <w:rPr>
                <w:rFonts w:ascii="Times New Roman"/>
                <w:spacing w:val="-8"/>
                <w:sz w:val="20"/>
              </w:rPr>
              <w:t xml:space="preserve"> </w:t>
            </w:r>
            <w:r w:rsidRPr="00CA3791">
              <w:rPr>
                <w:rFonts w:ascii="Times New Roman"/>
                <w:spacing w:val="-1"/>
                <w:sz w:val="20"/>
              </w:rPr>
              <w:t>animal</w:t>
            </w:r>
            <w:r w:rsidRPr="00CA3791">
              <w:rPr>
                <w:rFonts w:ascii="Times New Roman"/>
                <w:spacing w:val="-8"/>
                <w:sz w:val="20"/>
              </w:rPr>
              <w:t xml:space="preserve"> </w:t>
            </w:r>
            <w:r w:rsidRPr="00CA3791">
              <w:rPr>
                <w:rFonts w:ascii="Times New Roman"/>
                <w:spacing w:val="-1"/>
                <w:sz w:val="20"/>
              </w:rPr>
              <w:t>operations</w:t>
            </w:r>
            <w:r w:rsidRPr="00CA3791">
              <w:rPr>
                <w:rFonts w:ascii="Times New Roman"/>
                <w:spacing w:val="31"/>
                <w:w w:val="99"/>
                <w:sz w:val="20"/>
              </w:rPr>
              <w:t xml:space="preserve"> </w:t>
            </w:r>
            <w:r w:rsidRPr="00CA3791">
              <w:rPr>
                <w:rFonts w:ascii="Times New Roman"/>
                <w:spacing w:val="-1"/>
                <w:sz w:val="20"/>
              </w:rPr>
              <w:t>down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8</w:t>
            </w:r>
            <w:r w:rsidRPr="00CA3791">
              <w:rPr>
                <w:rFonts w:ascii="Times New Roman"/>
                <w:spacing w:val="-3"/>
                <w:sz w:val="20"/>
              </w:rPr>
              <w:t xml:space="preserve"> </w:t>
            </w:r>
            <w:r w:rsidRPr="00CA3791">
              <w:rPr>
                <w:rFonts w:ascii="Times New Roman"/>
                <w:spacing w:val="-1"/>
                <w:sz w:val="20"/>
              </w:rPr>
              <w:t>animal</w:t>
            </w:r>
            <w:r w:rsidRPr="00CA3791">
              <w:rPr>
                <w:rFonts w:ascii="Times New Roman"/>
                <w:spacing w:val="28"/>
                <w:w w:val="99"/>
                <w:sz w:val="20"/>
              </w:rPr>
              <w:t xml:space="preserve"> </w:t>
            </w:r>
            <w:r w:rsidRPr="00CA3791">
              <w:rPr>
                <w:rFonts w:ascii="Times New Roman"/>
                <w:spacing w:val="-1"/>
                <w:sz w:val="20"/>
              </w:rPr>
              <w:t>units</w:t>
            </w:r>
            <w:r w:rsidRPr="00CA3791">
              <w:rPr>
                <w:rFonts w:ascii="Times New Roman"/>
                <w:spacing w:val="-4"/>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MDA</w:t>
            </w:r>
            <w:r w:rsidRPr="00CA3791">
              <w:rPr>
                <w:rFonts w:ascii="Times New Roman"/>
                <w:spacing w:val="27"/>
                <w:w w:val="99"/>
                <w:sz w:val="20"/>
              </w:rPr>
              <w:t xml:space="preserve"> </w:t>
            </w:r>
            <w:r w:rsidRPr="00CA3791">
              <w:rPr>
                <w:rFonts w:ascii="Times New Roman"/>
                <w:spacing w:val="-1"/>
                <w:sz w:val="20"/>
              </w:rPr>
              <w:t>program.</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4"/>
              <w:rPr>
                <w:rFonts w:ascii="Times New Roman" w:eastAsia="Times New Roman" w:hAnsi="Times New Roman"/>
                <w:sz w:val="20"/>
                <w:szCs w:val="20"/>
              </w:rPr>
            </w:pPr>
            <w:r w:rsidRPr="00CA3791">
              <w:rPr>
                <w:rFonts w:ascii="Times New Roman"/>
                <w:sz w:val="20"/>
              </w:rPr>
              <w:t>Both</w:t>
            </w:r>
            <w:r w:rsidRPr="00CA3791">
              <w:rPr>
                <w:rFonts w:ascii="Times New Roman"/>
                <w:spacing w:val="-8"/>
                <w:sz w:val="20"/>
              </w:rPr>
              <w:t xml:space="preserve"> </w:t>
            </w:r>
            <w:r w:rsidRPr="00CA3791">
              <w:rPr>
                <w:rFonts w:ascii="Times New Roman"/>
                <w:spacing w:val="-1"/>
                <w:sz w:val="20"/>
              </w:rPr>
              <w:t>shippers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receivers</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manure</w:t>
            </w:r>
            <w:r w:rsidRPr="00CA3791">
              <w:rPr>
                <w:rFonts w:ascii="Times New Roman"/>
                <w:spacing w:val="21"/>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keep</w:t>
            </w:r>
            <w:r w:rsidRPr="00CA3791">
              <w:rPr>
                <w:rFonts w:ascii="Times New Roman"/>
                <w:spacing w:val="29"/>
                <w:w w:val="99"/>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part</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25"/>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43"/>
                <w:sz w:val="20"/>
              </w:rPr>
              <w:t xml:space="preserve"> </w:t>
            </w:r>
            <w:r w:rsidRPr="00CA3791">
              <w:rPr>
                <w:rFonts w:ascii="Times New Roman"/>
                <w:sz w:val="20"/>
              </w:rPr>
              <w:t>MDA</w:t>
            </w:r>
            <w:r w:rsidRPr="00CA3791">
              <w:rPr>
                <w:rFonts w:ascii="Times New Roman"/>
                <w:spacing w:val="25"/>
                <w:w w:val="99"/>
                <w:sz w:val="20"/>
              </w:rPr>
              <w:t xml:space="preserve"> </w:t>
            </w:r>
            <w:r w:rsidRPr="00CA3791">
              <w:rPr>
                <w:rFonts w:ascii="Times New Roman"/>
                <w:sz w:val="20"/>
              </w:rPr>
              <w:t>operates</w:t>
            </w:r>
            <w:r w:rsidRPr="00CA3791">
              <w:rPr>
                <w:rFonts w:ascii="Times New Roman"/>
                <w:spacing w:val="-7"/>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program</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2"/>
                <w:w w:val="99"/>
                <w:sz w:val="20"/>
              </w:rPr>
              <w:t xml:space="preserve"> </w:t>
            </w:r>
            <w:r w:rsidRPr="00CA3791">
              <w:rPr>
                <w:rFonts w:ascii="Times New Roman"/>
                <w:spacing w:val="-1"/>
                <w:sz w:val="20"/>
              </w:rPr>
              <w:t>match</w:t>
            </w:r>
            <w:r w:rsidRPr="00CA3791">
              <w:rPr>
                <w:rFonts w:ascii="Times New Roman"/>
                <w:spacing w:val="-8"/>
                <w:sz w:val="20"/>
              </w:rPr>
              <w:t xml:space="preserve"> </w:t>
            </w:r>
            <w:r w:rsidRPr="00CA3791">
              <w:rPr>
                <w:rFonts w:ascii="Times New Roman"/>
                <w:sz w:val="20"/>
              </w:rPr>
              <w:t>buyers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6"/>
                <w:w w:val="99"/>
                <w:sz w:val="20"/>
              </w:rPr>
              <w:t xml:space="preserve"> </w:t>
            </w:r>
            <w:r w:rsidRPr="00CA3791">
              <w:rPr>
                <w:rFonts w:ascii="Times New Roman"/>
                <w:spacing w:val="-1"/>
                <w:sz w:val="20"/>
              </w:rPr>
              <w:t>sellers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offers</w:t>
            </w:r>
            <w:r w:rsidRPr="00CA3791">
              <w:rPr>
                <w:rFonts w:ascii="Times New Roman"/>
                <w:spacing w:val="-6"/>
                <w:sz w:val="20"/>
              </w:rPr>
              <w:t xml:space="preserve"> </w:t>
            </w:r>
            <w:r w:rsidRPr="00CA3791">
              <w:rPr>
                <w:rFonts w:ascii="Times New Roman"/>
                <w:sz w:val="20"/>
              </w:rPr>
              <w:t>cost-</w:t>
            </w:r>
            <w:r w:rsidRPr="00CA3791">
              <w:rPr>
                <w:rFonts w:ascii="Times New Roman"/>
                <w:spacing w:val="25"/>
                <w:w w:val="99"/>
                <w:sz w:val="20"/>
              </w:rPr>
              <w:t xml:space="preserve"> </w:t>
            </w:r>
            <w:r w:rsidRPr="00CA3791">
              <w:rPr>
                <w:rFonts w:ascii="Times New Roman"/>
                <w:spacing w:val="-1"/>
                <w:sz w:val="20"/>
              </w:rPr>
              <w:t>share</w:t>
            </w:r>
            <w:r w:rsidRPr="00CA3791">
              <w:rPr>
                <w:rFonts w:ascii="Times New Roman"/>
                <w:spacing w:val="-7"/>
                <w:sz w:val="20"/>
              </w:rPr>
              <w:t xml:space="preserve"> </w:t>
            </w:r>
            <w:r w:rsidRPr="00CA3791">
              <w:rPr>
                <w:rFonts w:ascii="Times New Roman"/>
                <w:spacing w:val="-1"/>
                <w:sz w:val="20"/>
              </w:rPr>
              <w:t>incentive</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pacing w:val="-1"/>
                <w:sz w:val="20"/>
              </w:rPr>
              <w:t>offset</w:t>
            </w:r>
            <w:r w:rsidRPr="00CA3791">
              <w:rPr>
                <w:rFonts w:ascii="Times New Roman"/>
                <w:spacing w:val="-16"/>
                <w:sz w:val="20"/>
              </w:rPr>
              <w:t xml:space="preserve"> </w:t>
            </w:r>
            <w:r w:rsidRPr="00CA3791">
              <w:rPr>
                <w:rFonts w:ascii="Times New Roman"/>
                <w:spacing w:val="-1"/>
                <w:sz w:val="20"/>
              </w:rPr>
              <w:t>transportation</w:t>
            </w:r>
            <w:r w:rsidRPr="00CA3791">
              <w:rPr>
                <w:rFonts w:ascii="Times New Roman"/>
                <w:spacing w:val="35"/>
                <w:w w:val="99"/>
                <w:sz w:val="20"/>
              </w:rPr>
              <w:t xml:space="preserve"> </w:t>
            </w:r>
            <w:r w:rsidRPr="00CA3791">
              <w:rPr>
                <w:rFonts w:ascii="Times New Roman"/>
                <w:spacing w:val="-1"/>
                <w:sz w:val="20"/>
              </w:rPr>
              <w:t>costs</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8"/>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register</w:t>
            </w:r>
            <w:r w:rsidRPr="00CA3791">
              <w:rPr>
                <w:rFonts w:ascii="Times New Roman"/>
                <w:spacing w:val="-6"/>
                <w:sz w:val="20"/>
              </w:rPr>
              <w:t xml:space="preserve"> </w:t>
            </w:r>
            <w:r w:rsidRPr="00CA3791">
              <w:rPr>
                <w:rFonts w:ascii="Times New Roman"/>
                <w:spacing w:val="-1"/>
                <w:sz w:val="20"/>
              </w:rPr>
              <w:t>brokers,</w:t>
            </w:r>
            <w:r w:rsidRPr="00CA3791">
              <w:rPr>
                <w:rFonts w:ascii="Times New Roman"/>
                <w:spacing w:val="23"/>
                <w:w w:val="99"/>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is not</w:t>
            </w:r>
            <w:r w:rsidRPr="00CA3791">
              <w:rPr>
                <w:rFonts w:ascii="Times New Roman"/>
                <w:spacing w:val="-3"/>
                <w:sz w:val="20"/>
              </w:rPr>
              <w:t xml:space="preserve"> </w:t>
            </w:r>
            <w:r w:rsidRPr="00CA3791">
              <w:rPr>
                <w:rFonts w:ascii="Times New Roman"/>
                <w:spacing w:val="-1"/>
                <w:sz w:val="20"/>
              </w:rPr>
              <w:t>clear if</w:t>
            </w:r>
            <w:r w:rsidRPr="00CA3791">
              <w:rPr>
                <w:rFonts w:ascii="Times New Roman"/>
                <w:spacing w:val="20"/>
                <w:w w:val="99"/>
                <w:sz w:val="20"/>
              </w:rPr>
              <w:t xml:space="preserve"> </w:t>
            </w:r>
            <w:r w:rsidRPr="00CA3791">
              <w:rPr>
                <w:rFonts w:ascii="Times New Roman"/>
                <w:spacing w:val="-1"/>
                <w:sz w:val="20"/>
              </w:rPr>
              <w:t>they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report</w:t>
            </w:r>
            <w:r w:rsidRPr="00CA3791">
              <w:rPr>
                <w:rFonts w:ascii="Times New Roman"/>
                <w:spacing w:val="28"/>
                <w:w w:val="99"/>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z w:val="20"/>
              </w:rPr>
              <w:t>details</w:t>
            </w:r>
            <w:r w:rsidRPr="00CA3791">
              <w:rPr>
                <w:rFonts w:ascii="Times New Roman"/>
                <w:spacing w:val="-5"/>
                <w:sz w:val="20"/>
              </w:rPr>
              <w:t xml:space="preserve"> </w:t>
            </w:r>
            <w:r w:rsidRPr="00CA3791">
              <w:rPr>
                <w:rFonts w:ascii="Times New Roman"/>
                <w:sz w:val="20"/>
              </w:rPr>
              <w:t>on</w:t>
            </w:r>
            <w:r w:rsidRPr="00CA3791">
              <w:rPr>
                <w:rFonts w:ascii="Times New Roman"/>
                <w:spacing w:val="25"/>
                <w:w w:val="99"/>
                <w:sz w:val="20"/>
              </w:rPr>
              <w:t xml:space="preserve"> </w:t>
            </w:r>
            <w:r w:rsidRPr="00CA3791">
              <w:rPr>
                <w:rFonts w:ascii="Times New Roman"/>
                <w:spacing w:val="-1"/>
                <w:sz w:val="20"/>
              </w:rPr>
              <w:t>where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z w:val="20"/>
              </w:rPr>
              <w:t>applied.</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9"/>
              <w:rPr>
                <w:rFonts w:ascii="Times New Roman" w:eastAsia="Times New Roman" w:hAnsi="Times New Roman"/>
                <w:sz w:val="20"/>
                <w:szCs w:val="20"/>
              </w:rPr>
            </w:pPr>
            <w:r w:rsidRPr="00CA3791">
              <w:rPr>
                <w:rFonts w:ascii="Times New Roman"/>
                <w:sz w:val="20"/>
              </w:rPr>
              <w:t>No</w:t>
            </w:r>
            <w:r w:rsidRPr="00CA3791">
              <w:rPr>
                <w:rFonts w:ascii="Times New Roman"/>
                <w:spacing w:val="-3"/>
                <w:sz w:val="20"/>
              </w:rPr>
              <w:t xml:space="preserve"> </w:t>
            </w:r>
            <w:r w:rsidRPr="00CA3791">
              <w:rPr>
                <w:rFonts w:ascii="Times New Roman"/>
                <w:spacing w:val="-1"/>
                <w:sz w:val="20"/>
              </w:rPr>
              <w:t>gaps</w:t>
            </w:r>
            <w:r w:rsidRPr="00CA3791">
              <w:rPr>
                <w:rFonts w:ascii="Times New Roman"/>
                <w:spacing w:val="-5"/>
                <w:sz w:val="20"/>
              </w:rPr>
              <w:t xml:space="preserve"> </w:t>
            </w:r>
            <w:r w:rsidRPr="00CA3791">
              <w:rPr>
                <w:rFonts w:ascii="Times New Roman"/>
                <w:spacing w:val="-1"/>
                <w:sz w:val="20"/>
              </w:rPr>
              <w:t>noted</w:t>
            </w:r>
            <w:r w:rsidRPr="00CA3791">
              <w:rPr>
                <w:rFonts w:ascii="Times New Roman"/>
                <w:spacing w:val="-3"/>
                <w:sz w:val="20"/>
              </w:rPr>
              <w:t xml:space="preserve"> </w:t>
            </w:r>
            <w:r w:rsidRPr="00CA3791">
              <w:rPr>
                <w:rFonts w:ascii="Times New Roman"/>
                <w:sz w:val="20"/>
              </w:rPr>
              <w:t>-</w:t>
            </w:r>
            <w:r w:rsidRPr="00CA3791">
              <w:rPr>
                <w:rFonts w:ascii="Times New Roman"/>
                <w:spacing w:val="26"/>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7"/>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highly</w:t>
            </w:r>
            <w:r w:rsidRPr="00CA3791">
              <w:rPr>
                <w:rFonts w:ascii="Times New Roman"/>
                <w:spacing w:val="24"/>
                <w:w w:val="99"/>
                <w:sz w:val="20"/>
              </w:rPr>
              <w:t xml:space="preserve"> </w:t>
            </w:r>
            <w:r w:rsidRPr="00CA3791">
              <w:rPr>
                <w:rFonts w:ascii="Times New Roman"/>
                <w:spacing w:val="-1"/>
                <w:sz w:val="20"/>
              </w:rPr>
              <w:t>comprehensive</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cover</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27"/>
                <w:w w:val="99"/>
                <w:sz w:val="20"/>
              </w:rPr>
              <w:t xml:space="preserve"> </w:t>
            </w:r>
            <w:r w:rsidRPr="00CA3791">
              <w:rPr>
                <w:rFonts w:ascii="Times New Roman"/>
                <w:sz w:val="20"/>
              </w:rPr>
              <w:t>crops,</w:t>
            </w:r>
            <w:r w:rsidRPr="00CA3791">
              <w:rPr>
                <w:rFonts w:ascii="Times New Roman"/>
                <w:spacing w:val="-12"/>
                <w:sz w:val="20"/>
              </w:rPr>
              <w:t xml:space="preserve"> </w:t>
            </w:r>
            <w:r w:rsidRPr="00CA3791">
              <w:rPr>
                <w:rFonts w:ascii="Times New Roman"/>
                <w:spacing w:val="-1"/>
                <w:sz w:val="20"/>
              </w:rPr>
              <w:t>nurseries,</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12"/>
                <w:sz w:val="20"/>
              </w:rPr>
              <w:t xml:space="preserve"> </w:t>
            </w:r>
            <w:r w:rsidRPr="00CA3791">
              <w:rPr>
                <w:rFonts w:ascii="Times New Roman"/>
                <w:spacing w:val="-1"/>
                <w:sz w:val="20"/>
              </w:rPr>
              <w:t>silviculture.</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sidRPr="00CA3791">
              <w:rPr>
                <w:rFonts w:ascii="Times New Roman"/>
                <w:spacing w:val="-1"/>
                <w:sz w:val="20"/>
              </w:rPr>
              <w:t>Because</w:t>
            </w:r>
            <w:r w:rsidRPr="00CA3791">
              <w:rPr>
                <w:rFonts w:ascii="Times New Roman"/>
                <w:spacing w:val="-10"/>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regulations</w:t>
            </w:r>
            <w:r w:rsidRPr="00CA3791">
              <w:rPr>
                <w:rFonts w:ascii="Times New Roman"/>
                <w:spacing w:val="-13"/>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z w:val="20"/>
              </w:rPr>
              <w:t>crop</w:t>
            </w:r>
            <w:r w:rsidRPr="00CA3791">
              <w:rPr>
                <w:rFonts w:ascii="Times New Roman"/>
                <w:spacing w:val="-10"/>
                <w:sz w:val="20"/>
              </w:rPr>
              <w:t xml:space="preserve"> </w:t>
            </w:r>
            <w:r w:rsidRPr="00CA3791">
              <w:rPr>
                <w:rFonts w:ascii="Times New Roman"/>
                <w:spacing w:val="-1"/>
                <w:sz w:val="20"/>
              </w:rPr>
              <w:t>specific,</w:t>
            </w:r>
            <w:r w:rsidRPr="00CA3791">
              <w:rPr>
                <w:rFonts w:ascii="Times New Roman"/>
                <w:spacing w:val="26"/>
                <w:w w:val="99"/>
                <w:sz w:val="20"/>
              </w:rPr>
              <w:t xml:space="preserve"> </w:t>
            </w:r>
            <w:r w:rsidRPr="00CA3791">
              <w:rPr>
                <w:rFonts w:ascii="Times New Roman"/>
                <w:spacing w:val="-1"/>
                <w:sz w:val="20"/>
              </w:rPr>
              <w:t>not</w:t>
            </w:r>
            <w:r w:rsidRPr="00CA3791">
              <w:rPr>
                <w:rFonts w:ascii="Times New Roman"/>
                <w:spacing w:val="-8"/>
                <w:sz w:val="20"/>
              </w:rPr>
              <w:t xml:space="preserve"> </w:t>
            </w:r>
            <w:r w:rsidRPr="00CA3791">
              <w:rPr>
                <w:rFonts w:ascii="Times New Roman"/>
                <w:spacing w:val="-1"/>
                <w:sz w:val="20"/>
              </w:rPr>
              <w:t>owner</w:t>
            </w:r>
            <w:r w:rsidRPr="00CA3791">
              <w:rPr>
                <w:rFonts w:ascii="Times New Roman"/>
                <w:spacing w:val="25"/>
                <w:w w:val="99"/>
                <w:sz w:val="20"/>
              </w:rPr>
              <w:t xml:space="preserve"> </w:t>
            </w:r>
            <w:r w:rsidRPr="00CA3791">
              <w:rPr>
                <w:rFonts w:ascii="Times New Roman"/>
                <w:spacing w:val="-1"/>
                <w:sz w:val="20"/>
              </w:rPr>
              <w:t>specific,</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26"/>
                <w:w w:val="99"/>
                <w:sz w:val="20"/>
              </w:rPr>
              <w:t xml:space="preserve"> </w:t>
            </w:r>
            <w:r w:rsidRPr="00CA3791">
              <w:rPr>
                <w:rFonts w:ascii="Times New Roman"/>
                <w:spacing w:val="-1"/>
                <w:sz w:val="20"/>
              </w:rPr>
              <w:t>lands</w:t>
            </w:r>
            <w:r w:rsidRPr="00CA3791">
              <w:rPr>
                <w:rFonts w:ascii="Times New Roman"/>
                <w:spacing w:val="23"/>
                <w:w w:val="99"/>
                <w:sz w:val="20"/>
              </w:rPr>
              <w:t xml:space="preserve"> </w:t>
            </w:r>
            <w:r w:rsidRPr="00CA3791">
              <w:rPr>
                <w:rFonts w:ascii="Times New Roman"/>
                <w:spacing w:val="-1"/>
                <w:sz w:val="20"/>
              </w:rPr>
              <w:t>(including</w:t>
            </w:r>
            <w:r w:rsidRPr="00CA3791">
              <w:rPr>
                <w:rFonts w:ascii="Times New Roman"/>
                <w:spacing w:val="-13"/>
                <w:sz w:val="20"/>
              </w:rPr>
              <w:t xml:space="preserve"> </w:t>
            </w:r>
            <w:r w:rsidRPr="00CA3791">
              <w:rPr>
                <w:rFonts w:ascii="Times New Roman"/>
                <w:spacing w:val="-1"/>
                <w:sz w:val="20"/>
              </w:rPr>
              <w:t>state</w:t>
            </w:r>
            <w:r w:rsidRPr="00CA3791">
              <w:rPr>
                <w:rFonts w:ascii="Times New Roman"/>
                <w:spacing w:val="29"/>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federal)</w:t>
            </w:r>
            <w:r w:rsidRPr="00CA3791">
              <w:rPr>
                <w:rFonts w:ascii="Times New Roman"/>
                <w:spacing w:val="-5"/>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included.</w:t>
            </w:r>
          </w:p>
        </w:tc>
        <w:tc>
          <w:tcPr>
            <w:tcW w:w="118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E0664B">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17" w:line="240" w:lineRule="exact"/>
              <w:rPr>
                <w:sz w:val="24"/>
                <w:szCs w:val="24"/>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pacing w:val="-1"/>
                <w:sz w:val="24"/>
              </w:rPr>
              <w:t>New York</w:t>
            </w:r>
          </w:p>
        </w:tc>
        <w:tc>
          <w:tcPr>
            <w:tcW w:w="20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5" w:right="89"/>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30"/>
                <w:w w:val="99"/>
                <w:sz w:val="20"/>
              </w:rPr>
              <w:t xml:space="preserve"> </w:t>
            </w:r>
            <w:r w:rsidRPr="00CA3791">
              <w:rPr>
                <w:rFonts w:ascii="Times New Roman"/>
                <w:spacing w:val="-1"/>
                <w:sz w:val="20"/>
              </w:rPr>
              <w:t>authority</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regulate</w:t>
            </w:r>
            <w:r w:rsidRPr="00CA3791">
              <w:rPr>
                <w:rFonts w:ascii="Times New Roman"/>
                <w:spacing w:val="22"/>
                <w:w w:val="99"/>
                <w:sz w:val="20"/>
              </w:rPr>
              <w:t xml:space="preserve"> </w:t>
            </w:r>
            <w:r w:rsidRPr="00CA3791">
              <w:rPr>
                <w:rFonts w:ascii="Times New Roman"/>
                <w:spacing w:val="-1"/>
                <w:sz w:val="20"/>
              </w:rPr>
              <w:t>inorganic</w:t>
            </w:r>
            <w:r w:rsidRPr="00CA3791">
              <w:rPr>
                <w:rFonts w:ascii="Times New Roman"/>
                <w:spacing w:val="-15"/>
                <w:sz w:val="20"/>
              </w:rPr>
              <w:t xml:space="preserve"> </w:t>
            </w:r>
            <w:r w:rsidRPr="00CA3791">
              <w:rPr>
                <w:rFonts w:ascii="Times New Roman"/>
                <w:spacing w:val="-1"/>
                <w:sz w:val="20"/>
              </w:rPr>
              <w:t>nutrients</w:t>
            </w:r>
            <w:r w:rsidRPr="00CA3791">
              <w:rPr>
                <w:rFonts w:ascii="Times New Roman"/>
                <w:spacing w:val="30"/>
                <w:w w:val="99"/>
                <w:sz w:val="20"/>
              </w:rPr>
              <w:t xml:space="preserve"> </w:t>
            </w:r>
            <w:r w:rsidRPr="00CA3791">
              <w:rPr>
                <w:rFonts w:ascii="Times New Roman"/>
                <w:spacing w:val="-1"/>
                <w:sz w:val="20"/>
              </w:rPr>
              <w:t>except</w:t>
            </w:r>
            <w:r w:rsidRPr="00CA3791">
              <w:rPr>
                <w:rFonts w:ascii="Times New Roman"/>
                <w:spacing w:val="-9"/>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pacing w:val="-1"/>
                <w:sz w:val="20"/>
              </w:rPr>
              <w:t>standard</w:t>
            </w:r>
            <w:r w:rsidRPr="00CA3791">
              <w:rPr>
                <w:rFonts w:ascii="Times New Roman"/>
                <w:spacing w:val="21"/>
                <w:w w:val="99"/>
                <w:sz w:val="20"/>
              </w:rPr>
              <w:t xml:space="preserve"> </w:t>
            </w:r>
            <w:r w:rsidRPr="00CA3791">
              <w:rPr>
                <w:rFonts w:ascii="Times New Roman"/>
                <w:spacing w:val="-1"/>
                <w:sz w:val="20"/>
              </w:rPr>
              <w:t>discharge</w:t>
            </w:r>
            <w:r w:rsidRPr="00CA3791">
              <w:rPr>
                <w:rFonts w:ascii="Times New Roman"/>
                <w:spacing w:val="-18"/>
                <w:sz w:val="20"/>
              </w:rPr>
              <w:t xml:space="preserve"> </w:t>
            </w:r>
            <w:r w:rsidRPr="00CA3791">
              <w:rPr>
                <w:rFonts w:ascii="Times New Roman"/>
                <w:spacing w:val="-1"/>
                <w:sz w:val="20"/>
              </w:rPr>
              <w:t>prohibitions.</w:t>
            </w:r>
            <w:r w:rsidRPr="00CA3791">
              <w:rPr>
                <w:rFonts w:ascii="Times New Roman"/>
                <w:spacing w:val="29"/>
                <w:w w:val="99"/>
                <w:sz w:val="20"/>
              </w:rPr>
              <w:t xml:space="preserve"> </w:t>
            </w:r>
            <w:r w:rsidRPr="00CA3791">
              <w:rPr>
                <w:rFonts w:ascii="Times New Roman"/>
                <w:spacing w:val="-1"/>
                <w:sz w:val="20"/>
              </w:rPr>
              <w:t>Producers</w:t>
            </w:r>
            <w:r w:rsidRPr="00CA3791">
              <w:rPr>
                <w:rFonts w:ascii="Times New Roman"/>
                <w:spacing w:val="-9"/>
                <w:sz w:val="20"/>
              </w:rPr>
              <w:t xml:space="preserve"> </w:t>
            </w:r>
            <w:r w:rsidRPr="00CA3791">
              <w:rPr>
                <w:rFonts w:ascii="Times New Roman"/>
                <w:sz w:val="20"/>
              </w:rPr>
              <w:t>using</w:t>
            </w:r>
            <w:r w:rsidRPr="00CA3791">
              <w:rPr>
                <w:rFonts w:ascii="Times New Roman"/>
                <w:spacing w:val="-9"/>
                <w:sz w:val="20"/>
              </w:rPr>
              <w:t xml:space="preserve"> </w:t>
            </w:r>
            <w:r w:rsidRPr="00CA3791">
              <w:rPr>
                <w:rFonts w:ascii="Times New Roman"/>
                <w:sz w:val="20"/>
              </w:rPr>
              <w:t>only</w:t>
            </w:r>
            <w:r w:rsidRPr="00CA3791">
              <w:rPr>
                <w:rFonts w:ascii="Times New Roman"/>
                <w:spacing w:val="29"/>
                <w:w w:val="99"/>
                <w:sz w:val="20"/>
              </w:rPr>
              <w:t xml:space="preserve"> </w:t>
            </w:r>
            <w:r w:rsidRPr="00CA3791">
              <w:rPr>
                <w:rFonts w:ascii="Times New Roman"/>
                <w:spacing w:val="-1"/>
                <w:sz w:val="20"/>
              </w:rPr>
              <w:t>inorganic</w:t>
            </w:r>
            <w:r w:rsidRPr="00CA3791">
              <w:rPr>
                <w:rFonts w:ascii="Times New Roman"/>
                <w:spacing w:val="-9"/>
                <w:sz w:val="20"/>
              </w:rPr>
              <w:t xml:space="preserve"> </w:t>
            </w:r>
            <w:r w:rsidRPr="00CA3791">
              <w:rPr>
                <w:rFonts w:ascii="Times New Roman"/>
                <w:spacing w:val="-1"/>
                <w:sz w:val="20"/>
              </w:rPr>
              <w:t>nutrients</w:t>
            </w:r>
            <w:r w:rsidRPr="00CA3791">
              <w:rPr>
                <w:rFonts w:ascii="Times New Roman"/>
                <w:spacing w:val="-10"/>
                <w:sz w:val="20"/>
              </w:rPr>
              <w:t xml:space="preserve"> </w:t>
            </w:r>
            <w:r w:rsidRPr="00CA3791">
              <w:rPr>
                <w:rFonts w:ascii="Times New Roman"/>
                <w:sz w:val="20"/>
              </w:rPr>
              <w:t>can</w:t>
            </w:r>
            <w:r w:rsidRPr="00CA3791">
              <w:rPr>
                <w:rFonts w:ascii="Times New Roman"/>
                <w:spacing w:val="23"/>
                <w:w w:val="9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voluntary</w:t>
            </w:r>
            <w:r w:rsidRPr="00CA3791">
              <w:rPr>
                <w:rFonts w:ascii="Times New Roman"/>
                <w:spacing w:val="-14"/>
                <w:sz w:val="20"/>
              </w:rPr>
              <w:t xml:space="preserve"> </w:t>
            </w:r>
            <w:r w:rsidRPr="00CA3791">
              <w:rPr>
                <w:rFonts w:ascii="Times New Roman"/>
                <w:spacing w:val="-1"/>
                <w:sz w:val="20"/>
              </w:rPr>
              <w:t>AEM</w:t>
            </w:r>
            <w:r w:rsidRPr="00CA3791">
              <w:rPr>
                <w:rFonts w:ascii="Times New Roman"/>
                <w:spacing w:val="28"/>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well</w:t>
            </w:r>
            <w:r w:rsidRPr="00CA3791">
              <w:rPr>
                <w:rFonts w:ascii="Times New Roman"/>
                <w:spacing w:val="-5"/>
                <w:sz w:val="20"/>
              </w:rPr>
              <w:t xml:space="preserve"> </w:t>
            </w:r>
            <w:r w:rsidRPr="00CA3791">
              <w:rPr>
                <w:rFonts w:ascii="Times New Roman"/>
                <w:sz w:val="20"/>
              </w:rPr>
              <w:t>as</w:t>
            </w:r>
            <w:r w:rsidRPr="00CA3791">
              <w:rPr>
                <w:rFonts w:ascii="Times New Roman"/>
                <w:spacing w:val="27"/>
                <w:w w:val="99"/>
                <w:sz w:val="20"/>
              </w:rPr>
              <w:t xml:space="preserve"> </w:t>
            </w:r>
            <w:r w:rsidRPr="00CA3791">
              <w:rPr>
                <w:rFonts w:ascii="Times New Roman"/>
                <w:sz w:val="20"/>
              </w:rPr>
              <w:t>NRCS</w:t>
            </w:r>
            <w:r w:rsidRPr="00CA3791">
              <w:rPr>
                <w:rFonts w:ascii="Times New Roman"/>
                <w:spacing w:val="-14"/>
                <w:sz w:val="20"/>
              </w:rPr>
              <w:t xml:space="preserve"> </w:t>
            </w:r>
            <w:r w:rsidRPr="00CA3791">
              <w:rPr>
                <w:rFonts w:ascii="Times New Roman"/>
                <w:spacing w:val="-1"/>
                <w:sz w:val="20"/>
              </w:rPr>
              <w:t>cost-share</w:t>
            </w:r>
            <w:r w:rsidRPr="00CA3791">
              <w:rPr>
                <w:rFonts w:ascii="Times New Roman"/>
                <w:spacing w:val="29"/>
                <w:w w:val="99"/>
                <w:sz w:val="20"/>
              </w:rPr>
              <w:t xml:space="preserve"> </w:t>
            </w:r>
            <w:r w:rsidRPr="00CA3791">
              <w:rPr>
                <w:rFonts w:ascii="Times New Roman"/>
                <w:spacing w:val="-1"/>
                <w:sz w:val="20"/>
              </w:rPr>
              <w:t>programs.</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4" w:lineRule="exact"/>
              <w:ind w:left="22" w:right="46"/>
              <w:rPr>
                <w:rFonts w:ascii="Times New Roman" w:eastAsia="Times New Roman" w:hAnsi="Times New Roman"/>
                <w:sz w:val="20"/>
                <w:szCs w:val="20"/>
              </w:rPr>
            </w:pPr>
            <w:r w:rsidRPr="00CA3791">
              <w:rPr>
                <w:rFonts w:ascii="Times New Roman"/>
                <w:sz w:val="20"/>
              </w:rPr>
              <w:t>Dairy</w:t>
            </w:r>
            <w:r w:rsidRPr="00CA3791">
              <w:rPr>
                <w:rFonts w:ascii="Times New Roman"/>
                <w:spacing w:val="-10"/>
                <w:sz w:val="20"/>
              </w:rPr>
              <w:t xml:space="preserve"> </w:t>
            </w:r>
            <w:r w:rsidRPr="00CA3791">
              <w:rPr>
                <w:rFonts w:ascii="Times New Roman"/>
                <w:spacing w:val="-1"/>
                <w:sz w:val="20"/>
              </w:rPr>
              <w:t>farms</w:t>
            </w:r>
            <w:r w:rsidRPr="00CA3791">
              <w:rPr>
                <w:rFonts w:ascii="Times New Roman"/>
                <w:spacing w:val="-5"/>
                <w:sz w:val="20"/>
              </w:rPr>
              <w:t xml:space="preserve"> </w:t>
            </w:r>
            <w:r w:rsidRPr="00CA3791">
              <w:rPr>
                <w:rFonts w:ascii="Times New Roman"/>
                <w:spacing w:val="-1"/>
                <w:sz w:val="20"/>
              </w:rPr>
              <w:t>with</w:t>
            </w:r>
          </w:p>
          <w:p w:rsidR="006474F3" w:rsidRDefault="006474F3">
            <w:pPr>
              <w:pStyle w:val="TableParagraph"/>
              <w:ind w:left="22" w:right="19"/>
              <w:rPr>
                <w:rFonts w:ascii="Times New Roman" w:eastAsia="Times New Roman" w:hAnsi="Times New Roman"/>
                <w:sz w:val="20"/>
                <w:szCs w:val="20"/>
              </w:rPr>
            </w:pPr>
            <w:r w:rsidRPr="00CA3791">
              <w:rPr>
                <w:rFonts w:ascii="Times New Roman"/>
                <w:sz w:val="20"/>
              </w:rPr>
              <w:t>&lt;200</w:t>
            </w:r>
            <w:r w:rsidRPr="00CA3791">
              <w:rPr>
                <w:rFonts w:ascii="Times New Roman"/>
                <w:spacing w:val="-4"/>
                <w:sz w:val="20"/>
              </w:rPr>
              <w:t xml:space="preserve"> </w:t>
            </w:r>
            <w:r w:rsidRPr="00CA3791">
              <w:rPr>
                <w:rFonts w:ascii="Times New Roman"/>
                <w:spacing w:val="-1"/>
                <w:sz w:val="20"/>
              </w:rPr>
              <w:t>cows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not</w:t>
            </w:r>
            <w:r w:rsidRPr="00CA3791">
              <w:rPr>
                <w:rFonts w:ascii="Times New Roman"/>
                <w:spacing w:val="23"/>
                <w:w w:val="99"/>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r w:rsidRPr="00CA3791">
              <w:rPr>
                <w:rFonts w:ascii="Times New Roman"/>
                <w:spacing w:val="24"/>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3"/>
                <w:w w:val="99"/>
                <w:sz w:val="20"/>
              </w:rPr>
              <w:t xml:space="preserve"> </w:t>
            </w:r>
            <w:r w:rsidRPr="00CA3791">
              <w:rPr>
                <w:rFonts w:ascii="Times New Roman"/>
                <w:spacing w:val="-1"/>
                <w:sz w:val="20"/>
              </w:rPr>
              <w:t>however</w:t>
            </w:r>
            <w:r w:rsidRPr="00CA3791">
              <w:rPr>
                <w:rFonts w:ascii="Times New Roman"/>
                <w:spacing w:val="-8"/>
                <w:sz w:val="20"/>
              </w:rPr>
              <w:t xml:space="preserve"> </w:t>
            </w:r>
            <w:r w:rsidRPr="00CA3791">
              <w:rPr>
                <w:rFonts w:ascii="Times New Roman"/>
                <w:spacing w:val="-1"/>
                <w:sz w:val="20"/>
              </w:rPr>
              <w:t>small</w:t>
            </w:r>
            <w:r w:rsidRPr="00CA3791">
              <w:rPr>
                <w:rFonts w:ascii="Times New Roman"/>
                <w:spacing w:val="-8"/>
                <w:sz w:val="20"/>
              </w:rPr>
              <w:t xml:space="preserve"> </w:t>
            </w:r>
            <w:r w:rsidRPr="00CA3791">
              <w:rPr>
                <w:rFonts w:ascii="Times New Roman"/>
                <w:spacing w:val="-1"/>
                <w:sz w:val="20"/>
              </w:rPr>
              <w:t>dairies</w:t>
            </w:r>
            <w:r w:rsidRPr="00CA3791">
              <w:rPr>
                <w:rFonts w:ascii="Times New Roman"/>
                <w:spacing w:val="25"/>
                <w:w w:val="99"/>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26"/>
                <w:w w:val="99"/>
                <w:sz w:val="20"/>
              </w:rPr>
              <w:t xml:space="preserve"> </w:t>
            </w:r>
            <w:r w:rsidRPr="00CA3791">
              <w:rPr>
                <w:rFonts w:ascii="Times New Roman"/>
                <w:spacing w:val="-1"/>
                <w:sz w:val="20"/>
              </w:rPr>
              <w:t>adequate</w:t>
            </w:r>
            <w:r w:rsidRPr="00CA3791">
              <w:rPr>
                <w:rFonts w:ascii="Times New Roman"/>
                <w:spacing w:val="-8"/>
                <w:sz w:val="20"/>
              </w:rPr>
              <w:t xml:space="preserve"> </w:t>
            </w:r>
            <w:r w:rsidRPr="00CA3791">
              <w:rPr>
                <w:rFonts w:ascii="Times New Roman"/>
                <w:spacing w:val="-1"/>
                <w:sz w:val="20"/>
              </w:rPr>
              <w:t>land</w:t>
            </w:r>
            <w:r w:rsidRPr="00CA3791">
              <w:rPr>
                <w:rFonts w:ascii="Times New Roman"/>
                <w:spacing w:val="-6"/>
                <w:sz w:val="20"/>
              </w:rPr>
              <w:t xml:space="preserve"> </w:t>
            </w:r>
            <w:r w:rsidRPr="00CA3791">
              <w:rPr>
                <w:rFonts w:ascii="Times New Roman"/>
                <w:sz w:val="20"/>
              </w:rPr>
              <w:t>base.</w:t>
            </w:r>
            <w:r w:rsidRPr="00CA3791">
              <w:rPr>
                <w:rFonts w:ascii="Times New Roman"/>
                <w:spacing w:val="28"/>
                <w:w w:val="99"/>
                <w:sz w:val="20"/>
              </w:rPr>
              <w:t xml:space="preserve"> </w:t>
            </w:r>
            <w:r w:rsidRPr="00CA3791">
              <w:rPr>
                <w:rFonts w:ascii="Times New Roman"/>
                <w:spacing w:val="-1"/>
                <w:sz w:val="20"/>
              </w:rPr>
              <w:t>Producers</w:t>
            </w:r>
            <w:r w:rsidRPr="00CA3791">
              <w:rPr>
                <w:rFonts w:ascii="Times New Roman"/>
                <w:spacing w:val="-12"/>
                <w:sz w:val="20"/>
              </w:rPr>
              <w:t xml:space="preserve"> </w:t>
            </w:r>
            <w:r w:rsidRPr="00CA3791">
              <w:rPr>
                <w:rFonts w:ascii="Times New Roman"/>
                <w:sz w:val="20"/>
              </w:rPr>
              <w:t>can</w:t>
            </w:r>
            <w:r w:rsidRPr="00CA3791">
              <w:rPr>
                <w:rFonts w:ascii="Times New Roman"/>
                <w:spacing w:val="28"/>
                <w:w w:val="9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voluntary</w:t>
            </w:r>
            <w:r w:rsidRPr="00CA3791">
              <w:rPr>
                <w:rFonts w:ascii="Times New Roman"/>
                <w:spacing w:val="-14"/>
                <w:sz w:val="20"/>
              </w:rPr>
              <w:t xml:space="preserve"> </w:t>
            </w:r>
            <w:r w:rsidRPr="00CA3791">
              <w:rPr>
                <w:rFonts w:ascii="Times New Roman"/>
                <w:spacing w:val="-1"/>
                <w:sz w:val="20"/>
              </w:rPr>
              <w:t>AEM</w:t>
            </w:r>
            <w:r w:rsidRPr="00CA3791">
              <w:rPr>
                <w:rFonts w:ascii="Times New Roman"/>
                <w:spacing w:val="28"/>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well</w:t>
            </w:r>
            <w:r w:rsidRPr="00CA3791">
              <w:rPr>
                <w:rFonts w:ascii="Times New Roman"/>
                <w:spacing w:val="-5"/>
                <w:sz w:val="20"/>
              </w:rPr>
              <w:t xml:space="preserve"> </w:t>
            </w:r>
            <w:r w:rsidRPr="00CA3791">
              <w:rPr>
                <w:rFonts w:ascii="Times New Roman"/>
                <w:sz w:val="20"/>
              </w:rPr>
              <w:t>as</w:t>
            </w:r>
            <w:r w:rsidRPr="00CA3791">
              <w:rPr>
                <w:rFonts w:ascii="Times New Roman"/>
                <w:spacing w:val="27"/>
                <w:w w:val="99"/>
                <w:sz w:val="20"/>
              </w:rPr>
              <w:t xml:space="preserve"> </w:t>
            </w:r>
            <w:r w:rsidRPr="00CA3791">
              <w:rPr>
                <w:rFonts w:ascii="Times New Roman"/>
                <w:sz w:val="20"/>
              </w:rPr>
              <w:t>NRCS</w:t>
            </w:r>
            <w:r w:rsidRPr="00CA3791">
              <w:rPr>
                <w:rFonts w:ascii="Times New Roman"/>
                <w:spacing w:val="-14"/>
                <w:sz w:val="20"/>
              </w:rPr>
              <w:t xml:space="preserve"> </w:t>
            </w:r>
            <w:r w:rsidRPr="00CA3791">
              <w:rPr>
                <w:rFonts w:ascii="Times New Roman"/>
                <w:spacing w:val="-1"/>
                <w:sz w:val="20"/>
              </w:rPr>
              <w:t>cost-share</w:t>
            </w:r>
            <w:r w:rsidRPr="00CA3791">
              <w:rPr>
                <w:rFonts w:ascii="Times New Roman"/>
                <w:spacing w:val="29"/>
                <w:w w:val="99"/>
                <w:sz w:val="20"/>
              </w:rPr>
              <w:t xml:space="preserve"> </w:t>
            </w:r>
            <w:r w:rsidRPr="00CA3791">
              <w:rPr>
                <w:rFonts w:ascii="Times New Roman"/>
                <w:spacing w:val="-1"/>
                <w:sz w:val="20"/>
              </w:rPr>
              <w:t>programs.</w:t>
            </w:r>
            <w:r w:rsidRPr="00CA3791">
              <w:rPr>
                <w:rFonts w:ascii="Times New Roman"/>
                <w:spacing w:val="-13"/>
                <w:sz w:val="20"/>
              </w:rPr>
              <w:t xml:space="preserve"> </w:t>
            </w:r>
            <w:r w:rsidRPr="00CA3791">
              <w:rPr>
                <w:rFonts w:ascii="Times New Roman"/>
                <w:sz w:val="20"/>
              </w:rPr>
              <w:t>Poultry</w:t>
            </w:r>
            <w:r w:rsidRPr="00CA3791">
              <w:rPr>
                <w:rFonts w:ascii="Times New Roman"/>
                <w:spacing w:val="28"/>
                <w:w w:val="99"/>
                <w:sz w:val="20"/>
              </w:rPr>
              <w:t xml:space="preserve"> </w:t>
            </w:r>
            <w:r w:rsidRPr="00CA3791">
              <w:rPr>
                <w:rFonts w:ascii="Times New Roman"/>
                <w:sz w:val="20"/>
              </w:rPr>
              <w:t>production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23"/>
                <w:w w:val="99"/>
                <w:sz w:val="20"/>
              </w:rPr>
              <w:t xml:space="preserve"> </w:t>
            </w:r>
            <w:r w:rsidRPr="00CA3791">
              <w:rPr>
                <w:rFonts w:ascii="Times New Roman"/>
                <w:spacing w:val="-1"/>
                <w:sz w:val="20"/>
              </w:rPr>
              <w:t>significant</w:t>
            </w:r>
            <w:r w:rsidRPr="00CA3791">
              <w:rPr>
                <w:rFonts w:ascii="Times New Roman"/>
                <w:spacing w:val="-8"/>
                <w:sz w:val="20"/>
              </w:rPr>
              <w:t xml:space="preserve"> </w:t>
            </w:r>
            <w:r w:rsidRPr="00CA3791">
              <w:rPr>
                <w:rFonts w:ascii="Times New Roman"/>
                <w:sz w:val="20"/>
              </w:rPr>
              <w:t>factor</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8"/>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3"/>
              <w:rPr>
                <w:rFonts w:ascii="Times New Roman" w:eastAsia="Times New Roman" w:hAnsi="Times New Roman"/>
                <w:sz w:val="20"/>
                <w:szCs w:val="20"/>
              </w:rPr>
            </w:pPr>
            <w:r w:rsidRPr="00CA3791">
              <w:rPr>
                <w:rFonts w:ascii="Times New Roman"/>
                <w:spacing w:val="-1"/>
                <w:sz w:val="20"/>
              </w:rPr>
              <w:t>Although</w:t>
            </w:r>
            <w:r w:rsidRPr="00CA3791">
              <w:rPr>
                <w:rFonts w:ascii="Times New Roman"/>
                <w:spacing w:val="-9"/>
                <w:sz w:val="20"/>
              </w:rPr>
              <w:t xml:space="preserve"> </w:t>
            </w:r>
            <w:r w:rsidRPr="00CA3791">
              <w:rPr>
                <w:rFonts w:ascii="Times New Roman"/>
                <w:sz w:val="20"/>
              </w:rPr>
              <w:t>some</w:t>
            </w:r>
            <w:r w:rsidRPr="00CA3791">
              <w:rPr>
                <w:rFonts w:ascii="Times New Roman"/>
                <w:spacing w:val="-6"/>
                <w:sz w:val="20"/>
              </w:rPr>
              <w:t xml:space="preserve"> </w:t>
            </w:r>
            <w:r w:rsidRPr="00CA3791">
              <w:rPr>
                <w:rFonts w:ascii="Times New Roman"/>
                <w:spacing w:val="-1"/>
                <w:sz w:val="20"/>
              </w:rPr>
              <w:t>minor</w:t>
            </w:r>
            <w:r w:rsidRPr="00CA3791">
              <w:rPr>
                <w:rFonts w:ascii="Times New Roman"/>
                <w:spacing w:val="28"/>
                <w:w w:val="99"/>
                <w:sz w:val="20"/>
              </w:rPr>
              <w:t xml:space="preserve"> </w:t>
            </w:r>
            <w:r w:rsidRPr="00CA3791">
              <w:rPr>
                <w:rFonts w:ascii="Times New Roman"/>
                <w:spacing w:val="-1"/>
                <w:sz w:val="20"/>
              </w:rPr>
              <w:t>distribution</w:t>
            </w:r>
            <w:r w:rsidRPr="00CA3791">
              <w:rPr>
                <w:rFonts w:ascii="Times New Roman"/>
                <w:spacing w:val="-15"/>
                <w:sz w:val="20"/>
              </w:rPr>
              <w:t xml:space="preserve"> </w:t>
            </w:r>
            <w:r w:rsidRPr="00CA3791">
              <w:rPr>
                <w:rFonts w:ascii="Times New Roman"/>
                <w:sz w:val="20"/>
              </w:rPr>
              <w:t>issues</w:t>
            </w:r>
            <w:r w:rsidRPr="00CA3791">
              <w:rPr>
                <w:rFonts w:ascii="Times New Roman"/>
                <w:spacing w:val="27"/>
                <w:w w:val="99"/>
                <w:sz w:val="20"/>
              </w:rPr>
              <w:t xml:space="preserve"> </w:t>
            </w:r>
            <w:r w:rsidRPr="00CA3791">
              <w:rPr>
                <w:rFonts w:ascii="Times New Roman"/>
                <w:spacing w:val="-1"/>
                <w:sz w:val="20"/>
              </w:rPr>
              <w:t>exist,</w:t>
            </w:r>
            <w:r w:rsidRPr="00CA3791">
              <w:rPr>
                <w:rFonts w:ascii="Times New Roman"/>
                <w:spacing w:val="-8"/>
                <w:sz w:val="20"/>
              </w:rPr>
              <w:t xml:space="preserve"> </w:t>
            </w:r>
            <w:r w:rsidRPr="00CA3791">
              <w:rPr>
                <w:rFonts w:ascii="Times New Roman"/>
                <w:spacing w:val="-1"/>
                <w:sz w:val="20"/>
              </w:rPr>
              <w:t>manure</w:t>
            </w:r>
            <w:r w:rsidRPr="00CA3791">
              <w:rPr>
                <w:rFonts w:ascii="Times New Roman"/>
                <w:spacing w:val="24"/>
                <w:w w:val="99"/>
                <w:sz w:val="20"/>
              </w:rPr>
              <w:t xml:space="preserve"> </w:t>
            </w:r>
            <w:r w:rsidRPr="00CA3791">
              <w:rPr>
                <w:rFonts w:ascii="Times New Roman"/>
                <w:spacing w:val="-1"/>
                <w:sz w:val="20"/>
              </w:rPr>
              <w:t>import/export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z w:val="20"/>
              </w:rPr>
              <w:t>major</w:t>
            </w:r>
            <w:r w:rsidRPr="00CA3791">
              <w:rPr>
                <w:rFonts w:ascii="Times New Roman"/>
                <w:spacing w:val="-4"/>
                <w:sz w:val="20"/>
              </w:rPr>
              <w:t xml:space="preserve"> </w:t>
            </w:r>
            <w:r w:rsidRPr="00CA3791">
              <w:rPr>
                <w:rFonts w:ascii="Times New Roman"/>
                <w:spacing w:val="-1"/>
                <w:sz w:val="20"/>
              </w:rPr>
              <w:t>issue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2"/>
                <w:sz w:val="20"/>
              </w:rPr>
              <w:t>the</w:t>
            </w:r>
            <w:r w:rsidRPr="00CA3791">
              <w:rPr>
                <w:rFonts w:ascii="Times New Roman"/>
                <w:spacing w:val="21"/>
                <w:w w:val="99"/>
                <w:sz w:val="20"/>
              </w:rPr>
              <w:t xml:space="preserve"> </w:t>
            </w:r>
            <w:r w:rsidRPr="00CA3791">
              <w:rPr>
                <w:rFonts w:ascii="Times New Roman"/>
                <w:spacing w:val="-1"/>
                <w:sz w:val="20"/>
              </w:rPr>
              <w:t>state.</w:t>
            </w:r>
            <w:r w:rsidRPr="00CA3791">
              <w:rPr>
                <w:rFonts w:ascii="Times New Roman"/>
                <w:spacing w:val="43"/>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CAFO</w:t>
            </w:r>
            <w:r w:rsidRPr="00CA3791">
              <w:rPr>
                <w:rFonts w:ascii="Times New Roman"/>
                <w:spacing w:val="23"/>
                <w:w w:val="99"/>
                <w:sz w:val="20"/>
              </w:rPr>
              <w:t xml:space="preserve"> </w:t>
            </w:r>
            <w:r w:rsidRPr="00CA3791">
              <w:rPr>
                <w:rFonts w:ascii="Times New Roman"/>
                <w:spacing w:val="-1"/>
                <w:sz w:val="20"/>
              </w:rPr>
              <w:t>importing</w:t>
            </w:r>
            <w:r w:rsidRPr="00CA3791">
              <w:rPr>
                <w:rFonts w:ascii="Times New Roman"/>
                <w:spacing w:val="-13"/>
                <w:sz w:val="20"/>
              </w:rPr>
              <w:t xml:space="preserve"> </w:t>
            </w:r>
            <w:r w:rsidRPr="00CA3791">
              <w:rPr>
                <w:rFonts w:ascii="Times New Roman"/>
                <w:spacing w:val="-1"/>
                <w:sz w:val="20"/>
              </w:rPr>
              <w:t>manure</w:t>
            </w:r>
            <w:r w:rsidRPr="00CA3791">
              <w:rPr>
                <w:rFonts w:ascii="Times New Roman"/>
                <w:spacing w:val="23"/>
                <w:w w:val="99"/>
                <w:sz w:val="20"/>
              </w:rPr>
              <w:t xml:space="preserve"> </w:t>
            </w:r>
            <w:r w:rsidRPr="00CA3791">
              <w:rPr>
                <w:rFonts w:ascii="Times New Roman"/>
                <w:spacing w:val="-1"/>
                <w:sz w:val="20"/>
              </w:rPr>
              <w:t>would</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account</w:t>
            </w:r>
            <w:r w:rsidRPr="00CA3791">
              <w:rPr>
                <w:rFonts w:ascii="Times New Roman"/>
                <w:spacing w:val="30"/>
                <w:w w:val="99"/>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imported</w:t>
            </w:r>
            <w:r w:rsidRPr="00CA3791">
              <w:rPr>
                <w:rFonts w:ascii="Times New Roman"/>
                <w:spacing w:val="29"/>
                <w:w w:val="99"/>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their</w:t>
            </w:r>
            <w:r w:rsidRPr="00CA3791">
              <w:rPr>
                <w:rFonts w:ascii="Times New Roman"/>
                <w:spacing w:val="21"/>
                <w:w w:val="99"/>
                <w:sz w:val="20"/>
              </w:rPr>
              <w:t xml:space="preserve"> </w:t>
            </w:r>
            <w:r w:rsidRPr="00CA3791">
              <w:rPr>
                <w:rFonts w:ascii="Times New Roman"/>
                <w:sz w:val="20"/>
              </w:rPr>
              <w:t>CNMP.</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2"/>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8"/>
                <w:sz w:val="20"/>
              </w:rPr>
              <w:t xml:space="preserve"> </w:t>
            </w:r>
            <w:r w:rsidRPr="00CA3791">
              <w:rPr>
                <w:rFonts w:ascii="Times New Roman"/>
                <w:sz w:val="20"/>
              </w:rPr>
              <w:t>brokers</w:t>
            </w:r>
            <w:r w:rsidRPr="00CA3791">
              <w:rPr>
                <w:rFonts w:ascii="Times New Roman"/>
                <w:spacing w:val="-8"/>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significant</w:t>
            </w:r>
            <w:r w:rsidRPr="00CA3791">
              <w:rPr>
                <w:rFonts w:ascii="Times New Roman"/>
                <w:spacing w:val="29"/>
                <w:w w:val="99"/>
                <w:sz w:val="20"/>
              </w:rPr>
              <w:t xml:space="preserve"> </w:t>
            </w:r>
            <w:r w:rsidRPr="00CA3791">
              <w:rPr>
                <w:rFonts w:ascii="Times New Roman"/>
                <w:spacing w:val="-1"/>
                <w:sz w:val="20"/>
              </w:rPr>
              <w:t>factor</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state.</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rsidTr="00E0664B">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16" w:line="280" w:lineRule="exact"/>
              <w:rPr>
                <w:sz w:val="28"/>
                <w:szCs w:val="28"/>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pacing w:val="-1"/>
                <w:sz w:val="24"/>
              </w:rPr>
              <w:t>Pennsylvania</w:t>
            </w:r>
          </w:p>
        </w:tc>
        <w:tc>
          <w:tcPr>
            <w:tcW w:w="20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5" w:right="7"/>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21"/>
                <w:w w:val="99"/>
                <w:sz w:val="20"/>
              </w:rPr>
              <w:t xml:space="preserve"> </w:t>
            </w:r>
            <w:r w:rsidRPr="00CA3791">
              <w:rPr>
                <w:rFonts w:ascii="Times New Roman"/>
                <w:spacing w:val="-1"/>
                <w:sz w:val="20"/>
              </w:rPr>
              <w:t>commercial</w:t>
            </w:r>
            <w:r w:rsidRPr="00CA3791">
              <w:rPr>
                <w:rFonts w:ascii="Times New Roman"/>
                <w:spacing w:val="-15"/>
                <w:sz w:val="20"/>
              </w:rPr>
              <w:t xml:space="preserve"> </w:t>
            </w:r>
            <w:r w:rsidRPr="00CA3791">
              <w:rPr>
                <w:rFonts w:ascii="Times New Roman"/>
                <w:spacing w:val="-1"/>
                <w:sz w:val="20"/>
              </w:rPr>
              <w:t>fertilizer,</w:t>
            </w:r>
            <w:r w:rsidRPr="00CA3791">
              <w:rPr>
                <w:rFonts w:ascii="Times New Roman"/>
                <w:spacing w:val="23"/>
                <w:w w:val="99"/>
                <w:sz w:val="20"/>
              </w:rPr>
              <w:t xml:space="preserve"> </w:t>
            </w:r>
            <w:r w:rsidRPr="00CA3791">
              <w:rPr>
                <w:rFonts w:ascii="Times New Roman"/>
                <w:spacing w:val="-1"/>
                <w:sz w:val="20"/>
              </w:rPr>
              <w:t>including</w:t>
            </w:r>
            <w:r w:rsidRPr="00CA3791">
              <w:rPr>
                <w:rFonts w:ascii="Times New Roman"/>
                <w:spacing w:val="-17"/>
                <w:sz w:val="20"/>
              </w:rPr>
              <w:t xml:space="preserve"> </w:t>
            </w:r>
            <w:r w:rsidRPr="00CA3791">
              <w:rPr>
                <w:rFonts w:ascii="Times New Roman"/>
                <w:spacing w:val="-1"/>
                <w:sz w:val="20"/>
              </w:rPr>
              <w:t>industrial</w:t>
            </w:r>
            <w:r w:rsidRPr="00CA3791">
              <w:rPr>
                <w:rFonts w:ascii="Times New Roman"/>
                <w:spacing w:val="25"/>
                <w:w w:val="99"/>
                <w:sz w:val="20"/>
              </w:rPr>
              <w:t xml:space="preserve"> </w:t>
            </w:r>
            <w:r w:rsidRPr="00CA3791">
              <w:rPr>
                <w:rFonts w:ascii="Times New Roman"/>
                <w:spacing w:val="-1"/>
                <w:sz w:val="20"/>
              </w:rPr>
              <w:t>lands,</w:t>
            </w:r>
            <w:r w:rsidRPr="00CA3791">
              <w:rPr>
                <w:rFonts w:ascii="Times New Roman"/>
                <w:spacing w:val="-8"/>
                <w:sz w:val="20"/>
              </w:rPr>
              <w:t xml:space="preserve"> </w:t>
            </w:r>
            <w:r w:rsidRPr="00CA3791">
              <w:rPr>
                <w:rFonts w:ascii="Times New Roman"/>
                <w:sz w:val="20"/>
              </w:rPr>
              <w:t>or</w:t>
            </w:r>
            <w:r w:rsidRPr="00CA3791">
              <w:rPr>
                <w:rFonts w:ascii="Times New Roman"/>
                <w:spacing w:val="-7"/>
                <w:sz w:val="20"/>
              </w:rPr>
              <w:t xml:space="preserve"> </w:t>
            </w:r>
            <w:r w:rsidRPr="00CA3791">
              <w:rPr>
                <w:rFonts w:ascii="Times New Roman"/>
                <w:spacing w:val="-1"/>
                <w:sz w:val="20"/>
              </w:rPr>
              <w:t>homeowners</w:t>
            </w:r>
            <w:r w:rsidRPr="00CA3791">
              <w:rPr>
                <w:rFonts w:ascii="Times New Roman"/>
                <w:spacing w:val="25"/>
                <w:w w:val="99"/>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PDA</w:t>
            </w:r>
            <w:r w:rsidRPr="00CA3791">
              <w:rPr>
                <w:rFonts w:ascii="Times New Roman"/>
                <w:spacing w:val="-7"/>
                <w:sz w:val="20"/>
              </w:rPr>
              <w:t xml:space="preserve"> </w:t>
            </w:r>
            <w:r w:rsidRPr="00CA3791">
              <w:rPr>
                <w:rFonts w:ascii="Times New Roman"/>
                <w:spacing w:val="-1"/>
                <w:sz w:val="20"/>
              </w:rPr>
              <w:t>rule</w:t>
            </w:r>
            <w:r w:rsidRPr="00CA3791">
              <w:rPr>
                <w:rFonts w:ascii="Times New Roman"/>
                <w:spacing w:val="28"/>
                <w:w w:val="99"/>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users</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follow</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label.</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8"/>
              <w:rPr>
                <w:rFonts w:ascii="Times New Roman" w:eastAsia="Times New Roman" w:hAnsi="Times New Roman"/>
                <w:sz w:val="20"/>
                <w:szCs w:val="20"/>
              </w:rPr>
            </w:pPr>
            <w:r w:rsidRPr="00CA3791">
              <w:rPr>
                <w:rFonts w:ascii="Times New Roman"/>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gap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oversight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large</w:t>
            </w:r>
            <w:r w:rsidRPr="00CA3791">
              <w:rPr>
                <w:rFonts w:ascii="Times New Roman"/>
                <w:spacing w:val="25"/>
                <w:w w:val="99"/>
                <w:sz w:val="20"/>
              </w:rPr>
              <w:t xml:space="preserve"> </w:t>
            </w:r>
            <w:r w:rsidRPr="00CA3791">
              <w:rPr>
                <w:rFonts w:ascii="Times New Roman"/>
                <w:spacing w:val="-1"/>
                <w:sz w:val="20"/>
              </w:rPr>
              <w:t>number</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small</w:t>
            </w:r>
            <w:r w:rsidRPr="00CA3791">
              <w:rPr>
                <w:rFonts w:ascii="Times New Roman"/>
                <w:spacing w:val="-3"/>
                <w:sz w:val="20"/>
              </w:rPr>
              <w:t xml:space="preserve"> </w:t>
            </w:r>
            <w:r w:rsidRPr="00CA3791">
              <w:rPr>
                <w:rFonts w:ascii="Times New Roman"/>
                <w:sz w:val="20"/>
              </w:rPr>
              <w:t>non-</w:t>
            </w:r>
            <w:r w:rsidRPr="00CA3791">
              <w:rPr>
                <w:rFonts w:ascii="Times New Roman"/>
                <w:spacing w:val="28"/>
                <w:w w:val="99"/>
                <w:sz w:val="20"/>
              </w:rPr>
              <w:t xml:space="preserve"> </w:t>
            </w:r>
            <w:r w:rsidRPr="00CA3791">
              <w:rPr>
                <w:rFonts w:ascii="Times New Roman"/>
                <w:spacing w:val="-1"/>
                <w:sz w:val="20"/>
              </w:rPr>
              <w:t>CAO</w:t>
            </w:r>
            <w:r w:rsidRPr="00CA3791">
              <w:rPr>
                <w:rFonts w:ascii="Times New Roman"/>
                <w:spacing w:val="-4"/>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7"/>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24"/>
                <w:w w:val="99"/>
                <w:sz w:val="20"/>
              </w:rPr>
              <w:t xml:space="preserve"> </w:t>
            </w:r>
            <w:r w:rsidRPr="00CA3791">
              <w:rPr>
                <w:rFonts w:ascii="Times New Roman"/>
                <w:spacing w:val="-1"/>
                <w:sz w:val="20"/>
              </w:rPr>
              <w:t>Manure</w:t>
            </w:r>
            <w:r w:rsidRPr="00CA3791">
              <w:rPr>
                <w:rFonts w:ascii="Times New Roman"/>
                <w:spacing w:val="-17"/>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Manual</w:t>
            </w:r>
            <w:r w:rsidRPr="00CA3791">
              <w:rPr>
                <w:rFonts w:ascii="Times New Roman"/>
                <w:spacing w:val="-14"/>
                <w:sz w:val="20"/>
              </w:rPr>
              <w:t xml:space="preserve"> </w:t>
            </w:r>
            <w:r w:rsidRPr="00CA3791">
              <w:rPr>
                <w:rFonts w:ascii="Times New Roman"/>
                <w:spacing w:val="-1"/>
                <w:sz w:val="20"/>
              </w:rPr>
              <w:t>program.</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64"/>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8"/>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15"/>
                <w:sz w:val="20"/>
              </w:rPr>
              <w:t xml:space="preserve"> </w:t>
            </w:r>
            <w:r w:rsidRPr="00CA3791">
              <w:rPr>
                <w:rFonts w:ascii="Times New Roman"/>
                <w:spacing w:val="-1"/>
                <w:sz w:val="20"/>
              </w:rPr>
              <w:t>transferred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brokers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1"/>
                <w:w w:val="99"/>
                <w:sz w:val="20"/>
              </w:rPr>
              <w:t xml:space="preserve"> </w:t>
            </w:r>
            <w:r w:rsidRPr="00CA3791">
              <w:rPr>
                <w:rFonts w:ascii="Times New Roman"/>
                <w:spacing w:val="-1"/>
                <w:sz w:val="20"/>
              </w:rPr>
              <w:t>regulated,</w:t>
            </w:r>
            <w:r w:rsidRPr="00CA3791">
              <w:rPr>
                <w:rFonts w:ascii="Times New Roman"/>
                <w:spacing w:val="-7"/>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z w:val="20"/>
              </w:rPr>
              <w:t>there</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cost-share</w:t>
            </w:r>
            <w:r w:rsidRPr="00CA3791">
              <w:rPr>
                <w:rFonts w:ascii="Times New Roman"/>
                <w:spacing w:val="-5"/>
                <w:sz w:val="20"/>
              </w:rPr>
              <w:t xml:space="preserve"> </w:t>
            </w:r>
            <w:r w:rsidRPr="00CA3791">
              <w:rPr>
                <w:rFonts w:ascii="Times New Roman"/>
                <w:sz w:val="20"/>
              </w:rPr>
              <w:t>or</w:t>
            </w:r>
            <w:r w:rsidRPr="00CA3791">
              <w:rPr>
                <w:rFonts w:ascii="Times New Roman"/>
                <w:spacing w:val="23"/>
                <w:w w:val="99"/>
                <w:sz w:val="20"/>
              </w:rPr>
              <w:t xml:space="preserve"> </w:t>
            </w:r>
            <w:r w:rsidRPr="00CA3791">
              <w:rPr>
                <w:rFonts w:ascii="Times New Roman"/>
                <w:spacing w:val="-1"/>
                <w:sz w:val="20"/>
              </w:rPr>
              <w:t>financial</w:t>
            </w:r>
            <w:r w:rsidRPr="00CA3791">
              <w:rPr>
                <w:rFonts w:ascii="Times New Roman"/>
                <w:spacing w:val="-15"/>
                <w:sz w:val="20"/>
              </w:rPr>
              <w:t xml:space="preserve"> </w:t>
            </w:r>
            <w:r w:rsidRPr="00CA3791">
              <w:rPr>
                <w:rFonts w:ascii="Times New Roman"/>
                <w:spacing w:val="-1"/>
                <w:sz w:val="20"/>
              </w:rPr>
              <w:t>incentive</w:t>
            </w:r>
            <w:r w:rsidRPr="00CA3791">
              <w:rPr>
                <w:rFonts w:ascii="Times New Roman"/>
                <w:spacing w:val="28"/>
                <w:w w:val="99"/>
                <w:sz w:val="20"/>
              </w:rPr>
              <w:t xml:space="preserve"> </w:t>
            </w:r>
            <w:r w:rsidRPr="00CA3791">
              <w:rPr>
                <w:rFonts w:ascii="Times New Roman"/>
                <w:spacing w:val="-1"/>
                <w:sz w:val="20"/>
              </w:rPr>
              <w:t>program.</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90"/>
              <w:rPr>
                <w:rFonts w:ascii="Times New Roman" w:eastAsia="Times New Roman" w:hAnsi="Times New Roman"/>
                <w:sz w:val="20"/>
                <w:szCs w:val="20"/>
              </w:rPr>
            </w:pPr>
            <w:r w:rsidRPr="00CA3791">
              <w:rPr>
                <w:rFonts w:ascii="Times New Roman"/>
                <w:spacing w:val="-1"/>
                <w:sz w:val="20"/>
              </w:rPr>
              <w:t>Nurseries</w:t>
            </w:r>
            <w:r w:rsidRPr="00CA3791">
              <w:rPr>
                <w:rFonts w:ascii="Times New Roman"/>
                <w:spacing w:val="-12"/>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1"/>
                <w:w w:val="99"/>
                <w:sz w:val="20"/>
              </w:rPr>
              <w:t xml:space="preserve"> </w:t>
            </w:r>
            <w:r w:rsidRPr="00CA3791">
              <w:rPr>
                <w:rFonts w:ascii="Times New Roman"/>
                <w:sz w:val="20"/>
              </w:rPr>
              <w:t>NMP</w:t>
            </w:r>
          </w:p>
          <w:p w:rsidR="006474F3" w:rsidRDefault="006474F3">
            <w:pPr>
              <w:pStyle w:val="TableParagraph"/>
              <w:spacing w:before="2"/>
              <w:ind w:left="23" w:right="90"/>
              <w:rPr>
                <w:rFonts w:ascii="Times New Roman" w:eastAsia="Times New Roman" w:hAnsi="Times New Roman"/>
                <w:sz w:val="20"/>
                <w:szCs w:val="20"/>
              </w:rPr>
            </w:pPr>
            <w:r w:rsidRPr="00CA3791">
              <w:rPr>
                <w:rFonts w:ascii="Times New Roman"/>
                <w:spacing w:val="-1"/>
                <w:sz w:val="20"/>
              </w:rPr>
              <w:t>program.</w:t>
            </w:r>
          </w:p>
        </w:tc>
      </w:tr>
      <w:tr w:rsidR="006474F3" w:rsidRPr="00CA3791" w:rsidTr="00E0664B">
        <w:trPr>
          <w:trHeight w:val="1754"/>
        </w:trPr>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2" w:line="140" w:lineRule="exact"/>
              <w:rPr>
                <w:sz w:val="14"/>
                <w:szCs w:val="1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pacing w:val="-1"/>
                <w:sz w:val="24"/>
              </w:rPr>
              <w:t>Virginia</w:t>
            </w:r>
          </w:p>
        </w:tc>
        <w:tc>
          <w:tcPr>
            <w:tcW w:w="20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5" w:right="3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6"/>
                <w:sz w:val="20"/>
              </w:rPr>
              <w:t xml:space="preserve"> </w:t>
            </w:r>
            <w:r w:rsidRPr="00CA3791">
              <w:rPr>
                <w:rFonts w:ascii="Times New Roman"/>
                <w:spacing w:val="-1"/>
                <w:sz w:val="20"/>
              </w:rPr>
              <w:t>noted</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98"/>
              <w:rPr>
                <w:rFonts w:ascii="Times New Roman" w:eastAsia="Times New Roman" w:hAnsi="Times New Roman"/>
                <w:sz w:val="20"/>
                <w:szCs w:val="20"/>
              </w:rPr>
            </w:pP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21"/>
                <w:w w:val="99"/>
                <w:sz w:val="20"/>
              </w:rPr>
              <w:t xml:space="preserve"> </w:t>
            </w:r>
            <w:r w:rsidRPr="00CA3791">
              <w:rPr>
                <w:rFonts w:ascii="Times New Roman"/>
                <w:spacing w:val="-1"/>
                <w:sz w:val="20"/>
              </w:rPr>
              <w:t>requirement</w:t>
            </w:r>
            <w:r w:rsidRPr="00CA3791">
              <w:rPr>
                <w:rFonts w:ascii="Times New Roman"/>
                <w:spacing w:val="-8"/>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2"/>
                <w:sz w:val="20"/>
              </w:rPr>
              <w:t>AFO</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CAFO</w:t>
            </w:r>
            <w:r w:rsidRPr="00CA3791">
              <w:rPr>
                <w:rFonts w:ascii="Times New Roman"/>
                <w:spacing w:val="-7"/>
                <w:sz w:val="20"/>
              </w:rPr>
              <w:t xml:space="preserve"> </w:t>
            </w:r>
            <w:r w:rsidRPr="00CA3791">
              <w:rPr>
                <w:rFonts w:ascii="Times New Roman"/>
                <w:spacing w:val="-1"/>
                <w:sz w:val="20"/>
              </w:rPr>
              <w:t>permits;</w:t>
            </w:r>
            <w:r w:rsidRPr="00CA3791">
              <w:rPr>
                <w:rFonts w:ascii="Times New Roman"/>
                <w:spacing w:val="30"/>
                <w:w w:val="99"/>
                <w:sz w:val="20"/>
              </w:rPr>
              <w:t xml:space="preserve"> </w:t>
            </w:r>
            <w:r w:rsidRPr="00CA3791">
              <w:rPr>
                <w:rFonts w:ascii="Times New Roman"/>
                <w:sz w:val="20"/>
              </w:rPr>
              <w:t>DEQ</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z w:val="20"/>
              </w:rPr>
              <w:t>poultry</w:t>
            </w:r>
            <w:r w:rsidRPr="00CA3791">
              <w:rPr>
                <w:rFonts w:ascii="Times New Roman"/>
                <w:spacing w:val="24"/>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swine,</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only</w:t>
            </w:r>
            <w:r w:rsidRPr="00CA3791">
              <w:rPr>
                <w:rFonts w:ascii="Times New Roman"/>
                <w:spacing w:val="28"/>
                <w:w w:val="99"/>
                <w:sz w:val="20"/>
              </w:rPr>
              <w:t xml:space="preserve"> </w:t>
            </w:r>
            <w:r w:rsidRPr="00CA3791">
              <w:rPr>
                <w:rFonts w:ascii="Times New Roman"/>
                <w:sz w:val="20"/>
              </w:rPr>
              <w:t>half</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dairy</w:t>
            </w:r>
            <w:r w:rsidRPr="00CA3791">
              <w:rPr>
                <w:rFonts w:ascii="Times New Roman"/>
                <w:spacing w:val="24"/>
                <w:w w:val="99"/>
                <w:sz w:val="20"/>
              </w:rPr>
              <w:t xml:space="preserve"> </w:t>
            </w:r>
            <w:r w:rsidRPr="00CA3791">
              <w:rPr>
                <w:rFonts w:ascii="Times New Roman"/>
                <w:spacing w:val="-1"/>
                <w:sz w:val="20"/>
              </w:rPr>
              <w:t>operations</w:t>
            </w:r>
            <w:r w:rsidRPr="00CA3791">
              <w:rPr>
                <w:rFonts w:ascii="Times New Roman"/>
                <w:spacing w:val="-15"/>
                <w:sz w:val="20"/>
              </w:rPr>
              <w:t xml:space="preserve"> </w:t>
            </w:r>
            <w:r w:rsidRPr="00CA3791">
              <w:rPr>
                <w:rFonts w:ascii="Times New Roman"/>
                <w:spacing w:val="-1"/>
                <w:sz w:val="20"/>
              </w:rPr>
              <w:t>(those</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5" w:lineRule="auto"/>
              <w:ind w:left="22" w:right="103"/>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transfers</w:t>
            </w:r>
            <w:r w:rsidRPr="00CA3791">
              <w:rPr>
                <w:rFonts w:ascii="Times New Roman"/>
                <w:spacing w:val="25"/>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dairy</w:t>
            </w:r>
            <w:r w:rsidRPr="00CA3791">
              <w:rPr>
                <w:rFonts w:ascii="Times New Roman"/>
                <w:spacing w:val="-7"/>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hog</w:t>
            </w:r>
            <w:r w:rsidRPr="00CA3791">
              <w:rPr>
                <w:rFonts w:ascii="Times New Roman"/>
                <w:spacing w:val="23"/>
                <w:w w:val="99"/>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z w:val="20"/>
              </w:rPr>
              <w:t>outside</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permits.</w:t>
            </w:r>
            <w:r w:rsidRPr="00CA3791">
              <w:rPr>
                <w:rFonts w:ascii="Times New Roman"/>
                <w:spacing w:val="-8"/>
                <w:sz w:val="20"/>
              </w:rPr>
              <w:t xml:space="preserve"> </w:t>
            </w:r>
            <w:r w:rsidRPr="00CA3791">
              <w:rPr>
                <w:rFonts w:ascii="Times New Roman"/>
                <w:sz w:val="20"/>
              </w:rPr>
              <w:t>Poultry</w:t>
            </w:r>
            <w:r w:rsidRPr="00CA3791">
              <w:rPr>
                <w:rFonts w:ascii="Times New Roman"/>
                <w:spacing w:val="-12"/>
                <w:sz w:val="20"/>
              </w:rPr>
              <w:t xml:space="preserve"> </w:t>
            </w:r>
            <w:r w:rsidRPr="00CA3791">
              <w:rPr>
                <w:rFonts w:ascii="Times New Roman"/>
                <w:spacing w:val="-1"/>
                <w:sz w:val="20"/>
              </w:rPr>
              <w:t>litter</w:t>
            </w:r>
            <w:r w:rsidRPr="00CA3791">
              <w:rPr>
                <w:rFonts w:ascii="Times New Roman"/>
                <w:spacing w:val="24"/>
                <w:w w:val="99"/>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transferred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z w:val="20"/>
              </w:rPr>
              <w:t>3</w:t>
            </w:r>
            <w:r w:rsidRPr="00CA3791">
              <w:rPr>
                <w:rFonts w:ascii="Times New Roman"/>
                <w:position w:val="9"/>
                <w:sz w:val="13"/>
              </w:rPr>
              <w:t>rd</w:t>
            </w:r>
            <w:r w:rsidRPr="00CA3791">
              <w:rPr>
                <w:rFonts w:ascii="Times New Roman"/>
                <w:spacing w:val="14"/>
                <w:position w:val="9"/>
                <w:sz w:val="13"/>
              </w:rPr>
              <w:t xml:space="preserve"> </w:t>
            </w:r>
            <w:r w:rsidRPr="00CA3791">
              <w:rPr>
                <w:rFonts w:ascii="Times New Roman"/>
                <w:sz w:val="20"/>
              </w:rPr>
              <w:t>party</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3</w:t>
            </w:r>
            <w:r w:rsidRPr="00CA3791">
              <w:rPr>
                <w:rFonts w:ascii="Times New Roman"/>
                <w:position w:val="9"/>
                <w:sz w:val="13"/>
              </w:rPr>
              <w:t>rd</w:t>
            </w:r>
            <w:r w:rsidRPr="00CA3791">
              <w:rPr>
                <w:rFonts w:ascii="Times New Roman"/>
                <w:spacing w:val="23"/>
                <w:w w:val="99"/>
                <w:position w:val="9"/>
                <w:sz w:val="13"/>
              </w:rPr>
              <w:t xml:space="preserve"> </w:t>
            </w:r>
            <w:r w:rsidRPr="00CA3791">
              <w:rPr>
                <w:rFonts w:ascii="Times New Roman"/>
                <w:sz w:val="20"/>
              </w:rPr>
              <w:t>party</w:t>
            </w:r>
            <w:r w:rsidRPr="00CA3791">
              <w:rPr>
                <w:rFonts w:ascii="Times New Roman"/>
                <w:spacing w:val="-8"/>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to</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8"/>
              <w:rPr>
                <w:rFonts w:ascii="Times New Roman" w:eastAsia="Times New Roman" w:hAnsi="Times New Roman"/>
                <w:sz w:val="20"/>
                <w:szCs w:val="20"/>
              </w:rPr>
            </w:pPr>
            <w:r w:rsidRPr="00CA3791">
              <w:rPr>
                <w:rFonts w:ascii="Times New Roman"/>
                <w:sz w:val="20"/>
              </w:rPr>
              <w:t>Brokers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supposed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report</w:t>
            </w:r>
            <w:r w:rsidRPr="00CA3791">
              <w:rPr>
                <w:rFonts w:ascii="Times New Roman"/>
                <w:spacing w:val="20"/>
                <w:w w:val="99"/>
                <w:sz w:val="20"/>
              </w:rPr>
              <w:t xml:space="preserve"> </w:t>
            </w:r>
            <w:r w:rsidRPr="00CA3791">
              <w:rPr>
                <w:rFonts w:ascii="Times New Roman"/>
                <w:spacing w:val="-1"/>
                <w:sz w:val="20"/>
              </w:rPr>
              <w:t>where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litter</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being</w:t>
            </w:r>
            <w:r w:rsidRPr="00CA3791">
              <w:rPr>
                <w:rFonts w:ascii="Times New Roman"/>
                <w:spacing w:val="-15"/>
                <w:sz w:val="20"/>
              </w:rPr>
              <w:t xml:space="preserve"> </w:t>
            </w:r>
            <w:r w:rsidRPr="00CA3791">
              <w:rPr>
                <w:rFonts w:ascii="Times New Roman"/>
                <w:spacing w:val="-1"/>
                <w:sz w:val="20"/>
              </w:rPr>
              <w:t>transferred.</w:t>
            </w:r>
            <w:r w:rsidRPr="00CA3791">
              <w:rPr>
                <w:rFonts w:ascii="Times New Roman"/>
                <w:spacing w:val="29"/>
                <w:w w:val="99"/>
                <w:sz w:val="20"/>
              </w:rPr>
              <w:t xml:space="preserve"> </w:t>
            </w:r>
            <w:r w:rsidRPr="00CA3791">
              <w:rPr>
                <w:rFonts w:ascii="Times New Roman"/>
                <w:spacing w:val="-1"/>
                <w:sz w:val="20"/>
              </w:rPr>
              <w:t>However,</w:t>
            </w:r>
            <w:r w:rsidRPr="00CA3791">
              <w:rPr>
                <w:rFonts w:ascii="Times New Roman"/>
                <w:spacing w:val="26"/>
                <w:w w:val="99"/>
                <w:sz w:val="20"/>
              </w:rPr>
              <w:t xml:space="preserve"> </w:t>
            </w:r>
            <w:r w:rsidRPr="00CA3791">
              <w:rPr>
                <w:rFonts w:ascii="Times New Roman"/>
                <w:spacing w:val="-1"/>
                <w:sz w:val="20"/>
              </w:rPr>
              <w:t>documentation</w:t>
            </w:r>
            <w:r w:rsidRPr="00CA3791">
              <w:rPr>
                <w:rFonts w:ascii="Times New Roman"/>
                <w:spacing w:val="-15"/>
                <w:sz w:val="20"/>
              </w:rPr>
              <w:t xml:space="preserve"> </w:t>
            </w:r>
            <w:r w:rsidRPr="00CA3791">
              <w:rPr>
                <w:rFonts w:ascii="Times New Roman"/>
                <w:spacing w:val="1"/>
                <w:sz w:val="20"/>
              </w:rPr>
              <w:t>is</w:t>
            </w:r>
            <w:r w:rsidRPr="00CA3791">
              <w:rPr>
                <w:rFonts w:ascii="Times New Roman"/>
                <w:spacing w:val="22"/>
                <w:w w:val="99"/>
                <w:sz w:val="20"/>
              </w:rPr>
              <w:t xml:space="preserve"> </w:t>
            </w:r>
            <w:r w:rsidRPr="00CA3791">
              <w:rPr>
                <w:rFonts w:ascii="Times New Roman"/>
                <w:sz w:val="20"/>
              </w:rPr>
              <w:t>poor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the</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7"/>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7"/>
                <w:sz w:val="20"/>
              </w:rPr>
              <w:t xml:space="preserve"> </w:t>
            </w:r>
            <w:r w:rsidRPr="00CA3791">
              <w:rPr>
                <w:rFonts w:ascii="Times New Roman"/>
                <w:spacing w:val="-1"/>
                <w:sz w:val="20"/>
              </w:rPr>
              <w:t>federal</w:t>
            </w:r>
            <w:r w:rsidRPr="00CA3791">
              <w:rPr>
                <w:rFonts w:ascii="Times New Roman"/>
                <w:spacing w:val="28"/>
                <w:w w:val="99"/>
                <w:sz w:val="20"/>
              </w:rPr>
              <w:t xml:space="preserve"> </w:t>
            </w:r>
            <w:r w:rsidRPr="00CA3791">
              <w:rPr>
                <w:rFonts w:ascii="Times New Roman"/>
                <w:spacing w:val="-1"/>
                <w:sz w:val="20"/>
              </w:rPr>
              <w:t>lands</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25"/>
                <w:w w:val="99"/>
                <w:sz w:val="20"/>
              </w:rPr>
              <w:t xml:space="preserve"> </w:t>
            </w:r>
            <w:r w:rsidRPr="00CA3791">
              <w:rPr>
                <w:rFonts w:ascii="Times New Roman"/>
                <w:sz w:val="20"/>
              </w:rPr>
              <w:t>NMP</w:t>
            </w:r>
            <w:r w:rsidRPr="00CA3791">
              <w:rPr>
                <w:rFonts w:ascii="Times New Roman"/>
                <w:spacing w:val="-9"/>
                <w:sz w:val="20"/>
              </w:rPr>
              <w:t xml:space="preserve"> </w:t>
            </w:r>
            <w:r w:rsidRPr="00CA3791">
              <w:rPr>
                <w:rFonts w:ascii="Times New Roman"/>
                <w:spacing w:val="-1"/>
                <w:sz w:val="20"/>
              </w:rPr>
              <w:t>through</w:t>
            </w:r>
            <w:r w:rsidRPr="00CA3791">
              <w:rPr>
                <w:rFonts w:ascii="Times New Roman"/>
                <w:spacing w:val="24"/>
                <w:w w:val="99"/>
                <w:sz w:val="20"/>
              </w:rPr>
              <w:t xml:space="preserve"> </w:t>
            </w:r>
            <w:r w:rsidRPr="00CA3791">
              <w:rPr>
                <w:rFonts w:ascii="Times New Roman"/>
                <w:spacing w:val="-1"/>
                <w:sz w:val="20"/>
              </w:rPr>
              <w:t>NRCS.</w:t>
            </w:r>
            <w:r w:rsidRPr="00CA3791">
              <w:rPr>
                <w:rFonts w:ascii="Times New Roman"/>
                <w:spacing w:val="42"/>
                <w:sz w:val="20"/>
              </w:rPr>
              <w:t xml:space="preserve"> </w:t>
            </w:r>
            <w:r w:rsidRPr="00CA3791">
              <w:rPr>
                <w:rFonts w:ascii="Times New Roman"/>
                <w:spacing w:val="1"/>
                <w:sz w:val="20"/>
              </w:rPr>
              <w:t>By</w:t>
            </w:r>
          </w:p>
          <w:p w:rsidR="006474F3" w:rsidRDefault="006474F3">
            <w:pPr>
              <w:pStyle w:val="TableParagraph"/>
              <w:spacing w:line="239" w:lineRule="auto"/>
              <w:ind w:left="22" w:right="57"/>
              <w:jc w:val="both"/>
              <w:rPr>
                <w:rFonts w:ascii="Times New Roman" w:eastAsia="Times New Roman" w:hAnsi="Times New Roman"/>
                <w:sz w:val="20"/>
                <w:szCs w:val="20"/>
              </w:rPr>
            </w:pPr>
            <w:r w:rsidRPr="00CA3791">
              <w:rPr>
                <w:rFonts w:ascii="Times New Roman"/>
                <w:spacing w:val="-1"/>
                <w:sz w:val="20"/>
              </w:rPr>
              <w:t>statute,</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28"/>
                <w:w w:val="99"/>
                <w:sz w:val="20"/>
              </w:rPr>
              <w:t xml:space="preserve"> </w:t>
            </w:r>
            <w:r w:rsidRPr="00CA3791">
              <w:rPr>
                <w:rFonts w:ascii="Times New Roman"/>
                <w:spacing w:val="-1"/>
                <w:sz w:val="20"/>
              </w:rPr>
              <w:t>lands</w:t>
            </w:r>
            <w:r w:rsidRPr="00CA3791">
              <w:rPr>
                <w:rFonts w:ascii="Times New Roman"/>
                <w:spacing w:val="-9"/>
                <w:sz w:val="20"/>
              </w:rPr>
              <w:t xml:space="preserve"> </w:t>
            </w:r>
            <w:r w:rsidRPr="00CA3791">
              <w:rPr>
                <w:rFonts w:ascii="Times New Roman"/>
                <w:sz w:val="20"/>
              </w:rPr>
              <w:t>including</w:t>
            </w:r>
            <w:r w:rsidRPr="00CA3791">
              <w:rPr>
                <w:rFonts w:ascii="Times New Roman"/>
                <w:spacing w:val="24"/>
                <w:w w:val="99"/>
                <w:sz w:val="20"/>
              </w:rPr>
              <w:t xml:space="preserve"> </w:t>
            </w:r>
            <w:r w:rsidRPr="00CA3791">
              <w:rPr>
                <w:rFonts w:ascii="Times New Roman"/>
                <w:sz w:val="20"/>
              </w:rPr>
              <w:t>roads,</w:t>
            </w:r>
            <w:r w:rsidRPr="00CA3791">
              <w:rPr>
                <w:rFonts w:ascii="Times New Roman"/>
                <w:spacing w:val="-9"/>
                <w:sz w:val="20"/>
              </w:rPr>
              <w:t xml:space="preserve"> </w:t>
            </w:r>
            <w:r w:rsidRPr="00CA3791">
              <w:rPr>
                <w:rFonts w:ascii="Times New Roman"/>
                <w:spacing w:val="-1"/>
                <w:sz w:val="20"/>
              </w:rPr>
              <w:t>office</w:t>
            </w:r>
          </w:p>
        </w:tc>
        <w:tc>
          <w:tcPr>
            <w:tcW w:w="118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25"/>
              <w:rPr>
                <w:rFonts w:ascii="Times New Roman" w:eastAsia="Times New Roman" w:hAnsi="Times New Roman"/>
                <w:sz w:val="20"/>
                <w:szCs w:val="20"/>
              </w:rPr>
            </w:pPr>
            <w:r w:rsidRPr="00CA3791">
              <w:rPr>
                <w:rFonts w:ascii="Times New Roman"/>
                <w:sz w:val="20"/>
              </w:rPr>
              <w:t>Biosolids</w:t>
            </w:r>
            <w:r w:rsidRPr="00CA3791">
              <w:rPr>
                <w:rFonts w:ascii="Times New Roman"/>
                <w:spacing w:val="-11"/>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also</w:t>
            </w:r>
            <w:r w:rsidRPr="00CA3791">
              <w:rPr>
                <w:rFonts w:ascii="Times New Roman"/>
                <w:spacing w:val="-10"/>
                <w:sz w:val="20"/>
              </w:rPr>
              <w:t xml:space="preserve"> </w:t>
            </w:r>
            <w:r w:rsidRPr="00CA3791">
              <w:rPr>
                <w:rFonts w:ascii="Times New Roman"/>
                <w:spacing w:val="-1"/>
                <w:sz w:val="20"/>
              </w:rPr>
              <w:t>regulated</w:t>
            </w:r>
            <w:r w:rsidRPr="00CA3791">
              <w:rPr>
                <w:rFonts w:ascii="Times New Roman"/>
                <w:spacing w:val="26"/>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DEQ;</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5"/>
                <w:w w:val="99"/>
                <w:sz w:val="20"/>
              </w:rPr>
              <w:t xml:space="preserve"> </w:t>
            </w:r>
            <w:r w:rsidRPr="00CA3791">
              <w:rPr>
                <w:rFonts w:ascii="Times New Roman"/>
                <w:spacing w:val="-2"/>
                <w:sz w:val="20"/>
              </w:rPr>
              <w:t>some</w:t>
            </w:r>
            <w:r w:rsidRPr="00CA3791">
              <w:rPr>
                <w:rFonts w:ascii="Times New Roman"/>
                <w:spacing w:val="19"/>
                <w:w w:val="99"/>
                <w:sz w:val="20"/>
              </w:rPr>
              <w:t xml:space="preserve"> </w:t>
            </w:r>
            <w:r w:rsidRPr="00CA3791">
              <w:rPr>
                <w:rFonts w:ascii="Times New Roman"/>
                <w:spacing w:val="-1"/>
                <w:sz w:val="20"/>
              </w:rPr>
              <w:t>applications</w:t>
            </w:r>
            <w:r w:rsidRPr="00CA3791">
              <w:rPr>
                <w:rFonts w:ascii="Times New Roman"/>
                <w:spacing w:val="29"/>
                <w:w w:val="99"/>
                <w:sz w:val="20"/>
              </w:rPr>
              <w:t xml:space="preserve"> </w:t>
            </w:r>
            <w:r w:rsidRPr="00CA3791">
              <w:rPr>
                <w:rFonts w:ascii="Times New Roman"/>
                <w:sz w:val="20"/>
              </w:rPr>
              <w:t>an</w:t>
            </w:r>
            <w:r w:rsidRPr="00CA3791">
              <w:rPr>
                <w:rFonts w:ascii="Times New Roman"/>
                <w:spacing w:val="-11"/>
                <w:sz w:val="20"/>
              </w:rPr>
              <w:t xml:space="preserve"> </w:t>
            </w:r>
            <w:r w:rsidRPr="00CA3791">
              <w:rPr>
                <w:rFonts w:ascii="Times New Roman"/>
                <w:sz w:val="20"/>
              </w:rPr>
              <w:t>approved</w:t>
            </w:r>
            <w:r w:rsidRPr="00CA3791">
              <w:rPr>
                <w:rFonts w:ascii="Times New Roman"/>
                <w:spacing w:val="21"/>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p>
        </w:tc>
      </w:tr>
      <w:tr w:rsidR="006474F3" w:rsidRPr="00CA3791" w:rsidTr="00E0664B">
        <w:trPr>
          <w:trHeight w:hRule="exact" w:val="4001"/>
        </w:trPr>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016"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7" w:lineRule="auto"/>
              <w:ind w:left="22" w:right="46"/>
              <w:rPr>
                <w:rFonts w:ascii="Times New Roman" w:eastAsia="Times New Roman" w:hAnsi="Times New Roman"/>
                <w:sz w:val="20"/>
                <w:szCs w:val="20"/>
              </w:rPr>
            </w:pPr>
            <w:r w:rsidRPr="00CA3791">
              <w:rPr>
                <w:rFonts w:ascii="Times New Roman"/>
                <w:sz w:val="20"/>
              </w:rPr>
              <w:t>&gt;300</w:t>
            </w:r>
            <w:r w:rsidRPr="00CA3791">
              <w:rPr>
                <w:rFonts w:ascii="Times New Roman"/>
                <w:spacing w:val="-6"/>
                <w:sz w:val="20"/>
              </w:rPr>
              <w:t xml:space="preserve"> </w:t>
            </w:r>
            <w:r w:rsidRPr="00CA3791">
              <w:rPr>
                <w:rFonts w:ascii="Times New Roman"/>
                <w:spacing w:val="-1"/>
                <w:sz w:val="20"/>
              </w:rPr>
              <w:t>AU)</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24"/>
                <w:w w:val="99"/>
                <w:sz w:val="20"/>
              </w:rPr>
              <w:t xml:space="preserve"> </w:t>
            </w:r>
            <w:r w:rsidRPr="00CA3791">
              <w:rPr>
                <w:rFonts w:ascii="Times New Roman"/>
                <w:spacing w:val="-1"/>
                <w:sz w:val="20"/>
              </w:rPr>
              <w:t>permit.</w:t>
            </w:r>
            <w:r w:rsidRPr="00CA3791">
              <w:rPr>
                <w:rFonts w:ascii="Times New Roman"/>
                <w:spacing w:val="-6"/>
                <w:sz w:val="20"/>
              </w:rPr>
              <w:t xml:space="preserve"> </w:t>
            </w: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p>
          <w:p w:rsidR="006474F3" w:rsidRDefault="006474F3">
            <w:pPr>
              <w:pStyle w:val="TableParagraph"/>
              <w:spacing w:before="1" w:line="243" w:lineRule="auto"/>
              <w:ind w:left="22" w:right="19"/>
              <w:rPr>
                <w:rFonts w:ascii="Times New Roman" w:eastAsia="Times New Roman" w:hAnsi="Times New Roman"/>
                <w:sz w:val="20"/>
                <w:szCs w:val="20"/>
              </w:rPr>
            </w:pPr>
            <w:r w:rsidRPr="00CA3791">
              <w:rPr>
                <w:rFonts w:ascii="Times New Roman"/>
                <w:sz w:val="20"/>
              </w:rPr>
              <w:t>~500</w:t>
            </w:r>
            <w:r w:rsidRPr="00CA3791">
              <w:rPr>
                <w:rFonts w:ascii="Times New Roman"/>
                <w:spacing w:val="-13"/>
                <w:sz w:val="20"/>
              </w:rPr>
              <w:t xml:space="preserve"> </w:t>
            </w:r>
            <w:r w:rsidRPr="00CA3791">
              <w:rPr>
                <w:rFonts w:ascii="Times New Roman"/>
                <w:spacing w:val="-1"/>
                <w:sz w:val="20"/>
              </w:rPr>
              <w:t>unpermitted</w:t>
            </w:r>
            <w:r w:rsidRPr="00CA3791">
              <w:rPr>
                <w:rFonts w:ascii="Times New Roman"/>
                <w:spacing w:val="26"/>
                <w:w w:val="99"/>
                <w:sz w:val="20"/>
              </w:rPr>
              <w:t xml:space="preserve"> </w:t>
            </w:r>
            <w:r w:rsidRPr="00CA3791">
              <w:rPr>
                <w:rFonts w:ascii="Times New Roman"/>
                <w:spacing w:val="-1"/>
                <w:sz w:val="20"/>
              </w:rPr>
              <w:t>dairies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VA.</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4"/>
              <w:rPr>
                <w:rFonts w:ascii="Times New Roman" w:eastAsia="Times New Roman" w:hAnsi="Times New Roman"/>
                <w:sz w:val="20"/>
                <w:szCs w:val="20"/>
              </w:rPr>
            </w:pP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z w:val="20"/>
              </w:rPr>
              <w:t>they</w:t>
            </w:r>
            <w:r w:rsidRPr="00CA3791">
              <w:rPr>
                <w:rFonts w:ascii="Times New Roman"/>
                <w:spacing w:val="22"/>
                <w:w w:val="99"/>
                <w:sz w:val="20"/>
              </w:rPr>
              <w:t xml:space="preserve"> </w:t>
            </w:r>
            <w:r w:rsidRPr="00CA3791">
              <w:rPr>
                <w:rFonts w:ascii="Times New Roman"/>
                <w:spacing w:val="-1"/>
                <w:sz w:val="20"/>
              </w:rPr>
              <w:t>need</w:t>
            </w:r>
            <w:r w:rsidRPr="00CA3791">
              <w:rPr>
                <w:rFonts w:ascii="Times New Roman"/>
                <w:spacing w:val="-2"/>
                <w:sz w:val="20"/>
              </w:rPr>
              <w:t xml:space="preserve"> </w:t>
            </w:r>
            <w:r w:rsidRPr="00CA3791">
              <w:rPr>
                <w:rFonts w:ascii="Times New Roman"/>
                <w:spacing w:val="-1"/>
                <w:sz w:val="20"/>
              </w:rPr>
              <w:t xml:space="preserve">either </w:t>
            </w:r>
            <w:r w:rsidRPr="00CA3791">
              <w:rPr>
                <w:rFonts w:ascii="Times New Roman"/>
                <w:sz w:val="20"/>
              </w:rPr>
              <w:t>N</w:t>
            </w:r>
            <w:r w:rsidRPr="00CA3791">
              <w:rPr>
                <w:rFonts w:ascii="Times New Roman"/>
                <w:spacing w:val="-3"/>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1"/>
                <w:sz w:val="20"/>
              </w:rPr>
              <w:t>P.</w:t>
            </w:r>
            <w:r w:rsidRPr="00CA3791">
              <w:rPr>
                <w:rFonts w:ascii="Times New Roman"/>
                <w:spacing w:val="46"/>
                <w:sz w:val="20"/>
              </w:rPr>
              <w:t xml:space="preserve"> </w:t>
            </w:r>
            <w:r w:rsidRPr="00CA3791">
              <w:rPr>
                <w:rFonts w:ascii="Times New Roman"/>
                <w:sz w:val="20"/>
              </w:rPr>
              <w:t>A</w:t>
            </w:r>
            <w:r w:rsidRPr="00CA3791">
              <w:rPr>
                <w:rFonts w:ascii="Times New Roman"/>
                <w:spacing w:val="25"/>
                <w:w w:val="99"/>
                <w:sz w:val="20"/>
              </w:rPr>
              <w:t xml:space="preserve"> </w:t>
            </w:r>
            <w:r w:rsidRPr="00CA3791">
              <w:rPr>
                <w:rFonts w:ascii="Times New Roman"/>
                <w:sz w:val="20"/>
              </w:rPr>
              <w:t>problem</w:t>
            </w:r>
            <w:r w:rsidRPr="00CA3791">
              <w:rPr>
                <w:rFonts w:ascii="Times New Roman"/>
                <w:spacing w:val="-9"/>
                <w:sz w:val="20"/>
              </w:rPr>
              <w:t xml:space="preserve"> </w:t>
            </w:r>
            <w:r w:rsidRPr="00CA3791">
              <w:rPr>
                <w:rFonts w:ascii="Times New Roman"/>
                <w:spacing w:val="-1"/>
                <w:sz w:val="20"/>
              </w:rPr>
              <w:t>with</w:t>
            </w:r>
            <w:r w:rsidRPr="00CA3791">
              <w:rPr>
                <w:rFonts w:ascii="Times New Roman"/>
                <w:spacing w:val="-9"/>
                <w:sz w:val="20"/>
              </w:rPr>
              <w:t xml:space="preserve"> </w:t>
            </w:r>
            <w:r w:rsidRPr="00CA3791">
              <w:rPr>
                <w:rFonts w:ascii="Times New Roman"/>
                <w:spacing w:val="-1"/>
                <w:sz w:val="20"/>
              </w:rPr>
              <w:t>dairies</w:t>
            </w:r>
            <w:r w:rsidRPr="00CA3791">
              <w:rPr>
                <w:rFonts w:ascii="Times New Roman"/>
                <w:spacing w:val="20"/>
                <w:w w:val="99"/>
                <w:sz w:val="20"/>
              </w:rPr>
              <w:t xml:space="preserve"> </w:t>
            </w:r>
            <w:r w:rsidRPr="00CA3791">
              <w:rPr>
                <w:rFonts w:ascii="Times New Roman"/>
                <w:spacing w:val="-1"/>
                <w:sz w:val="20"/>
              </w:rPr>
              <w:t>importing</w:t>
            </w:r>
            <w:r w:rsidRPr="00CA3791">
              <w:rPr>
                <w:rFonts w:ascii="Times New Roman"/>
                <w:spacing w:val="-15"/>
                <w:sz w:val="20"/>
              </w:rPr>
              <w:t xml:space="preserve"> </w:t>
            </w:r>
            <w:r w:rsidRPr="00CA3791">
              <w:rPr>
                <w:rFonts w:ascii="Times New Roman"/>
                <w:sz w:val="20"/>
              </w:rPr>
              <w:t>poultry</w:t>
            </w:r>
            <w:r w:rsidRPr="00CA3791">
              <w:rPr>
                <w:rFonts w:ascii="Times New Roman"/>
                <w:w w:val="99"/>
                <w:sz w:val="20"/>
              </w:rPr>
              <w:t xml:space="preserve"> </w:t>
            </w:r>
            <w:r w:rsidRPr="00CA3791">
              <w:rPr>
                <w:rFonts w:ascii="Times New Roman"/>
                <w:spacing w:val="29"/>
                <w:w w:val="99"/>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8"/>
                <w:w w:val="99"/>
                <w:sz w:val="20"/>
              </w:rPr>
              <w:t xml:space="preserve"> </w:t>
            </w:r>
            <w:r w:rsidRPr="00CA3791">
              <w:rPr>
                <w:rFonts w:ascii="Times New Roman"/>
                <w:spacing w:val="-1"/>
                <w:sz w:val="20"/>
              </w:rPr>
              <w:t>land</w:t>
            </w:r>
            <w:r w:rsidRPr="00CA3791">
              <w:rPr>
                <w:rFonts w:ascii="Times New Roman"/>
                <w:spacing w:val="-4"/>
                <w:sz w:val="20"/>
              </w:rPr>
              <w:t xml:space="preserve"> </w:t>
            </w:r>
            <w:r w:rsidRPr="00CA3791">
              <w:rPr>
                <w:rFonts w:ascii="Times New Roman"/>
                <w:spacing w:val="-1"/>
                <w:sz w:val="20"/>
              </w:rPr>
              <w:t>outside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26"/>
                <w:w w:val="99"/>
                <w:sz w:val="20"/>
              </w:rPr>
              <w:t xml:space="preserve"> </w:t>
            </w:r>
            <w:r w:rsidRPr="00CA3791">
              <w:rPr>
                <w:rFonts w:ascii="Times New Roman"/>
                <w:sz w:val="20"/>
              </w:rPr>
              <w:t>dairy</w:t>
            </w:r>
            <w:r w:rsidRPr="00CA3791">
              <w:rPr>
                <w:rFonts w:ascii="Times New Roman"/>
                <w:spacing w:val="-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was</w:t>
            </w:r>
            <w:r w:rsidRPr="00CA3791">
              <w:rPr>
                <w:rFonts w:ascii="Times New Roman"/>
                <w:spacing w:val="-4"/>
                <w:sz w:val="20"/>
              </w:rPr>
              <w:t xml:space="preserve"> </w:t>
            </w:r>
            <w:r w:rsidRPr="00CA3791">
              <w:rPr>
                <w:rFonts w:ascii="Times New Roman"/>
                <w:spacing w:val="-1"/>
                <w:sz w:val="20"/>
              </w:rPr>
              <w:t>noted;</w:t>
            </w:r>
            <w:r w:rsidRPr="00CA3791">
              <w:rPr>
                <w:rFonts w:ascii="Times New Roman"/>
                <w:spacing w:val="25"/>
                <w:w w:val="9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permit</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covers</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6"/>
                <w:w w:val="99"/>
                <w:sz w:val="20"/>
              </w:rPr>
              <w:t xml:space="preserve"> </w:t>
            </w:r>
            <w:r w:rsidRPr="00CA3791">
              <w:rPr>
                <w:rFonts w:ascii="Times New Roman"/>
                <w:sz w:val="20"/>
              </w:rPr>
              <w:t>acres</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facility</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being</w:t>
            </w:r>
            <w:r w:rsidRPr="00CA3791">
              <w:rPr>
                <w:rFonts w:ascii="Times New Roman"/>
                <w:spacing w:val="-6"/>
                <w:sz w:val="20"/>
              </w:rPr>
              <w:t xml:space="preserve"> </w:t>
            </w:r>
            <w:r w:rsidRPr="00CA3791">
              <w:rPr>
                <w:rFonts w:ascii="Times New Roman"/>
                <w:spacing w:val="-1"/>
                <w:sz w:val="20"/>
              </w:rPr>
              <w:t>worked</w:t>
            </w:r>
            <w:r w:rsidRPr="00CA3791">
              <w:rPr>
                <w:rFonts w:ascii="Times New Roman"/>
                <w:spacing w:val="-5"/>
                <w:sz w:val="20"/>
              </w:rPr>
              <w:t xml:space="preserve"> </w:t>
            </w:r>
            <w:r w:rsidRPr="00CA3791">
              <w:rPr>
                <w:rFonts w:ascii="Times New Roman"/>
                <w:spacing w:val="-1"/>
                <w:sz w:val="20"/>
              </w:rPr>
              <w:t>on.</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8"/>
              <w:rPr>
                <w:rFonts w:ascii="Times New Roman" w:eastAsia="Times New Roman" w:hAnsi="Times New Roman"/>
                <w:sz w:val="20"/>
                <w:szCs w:val="20"/>
              </w:rPr>
            </w:pPr>
            <w:r w:rsidRPr="00CA3791">
              <w:rPr>
                <w:rFonts w:ascii="Times New Roman"/>
                <w:spacing w:val="-1"/>
                <w:sz w:val="20"/>
              </w:rPr>
              <w:t>destination</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much</w:t>
            </w:r>
            <w:r w:rsidRPr="00CA3791">
              <w:rPr>
                <w:rFonts w:ascii="Times New Roman"/>
                <w:spacing w:val="23"/>
                <w:w w:val="99"/>
                <w:sz w:val="20"/>
              </w:rPr>
              <w:t xml:space="preserve"> </w:t>
            </w:r>
            <w:r w:rsidRPr="00CA3791">
              <w:rPr>
                <w:rFonts w:ascii="Times New Roman"/>
                <w:spacing w:val="-1"/>
                <w:sz w:val="20"/>
              </w:rPr>
              <w:t>litter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unknown.</w:t>
            </w:r>
          </w:p>
        </w:tc>
        <w:tc>
          <w:tcPr>
            <w:tcW w:w="149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77"/>
              <w:rPr>
                <w:rFonts w:ascii="Times New Roman" w:eastAsia="Times New Roman" w:hAnsi="Times New Roman"/>
                <w:sz w:val="20"/>
                <w:szCs w:val="20"/>
              </w:rPr>
            </w:pPr>
            <w:r w:rsidRPr="00CA3791">
              <w:rPr>
                <w:rFonts w:ascii="Times New Roman"/>
                <w:spacing w:val="-1"/>
                <w:sz w:val="20"/>
              </w:rPr>
              <w:t>property,</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state</w:t>
            </w:r>
            <w:r w:rsidRPr="00CA3791">
              <w:rPr>
                <w:rFonts w:ascii="Times New Roman"/>
                <w:spacing w:val="-12"/>
                <w:sz w:val="20"/>
              </w:rPr>
              <w:t xml:space="preserve"> </w:t>
            </w:r>
            <w:r w:rsidRPr="00CA3791">
              <w:rPr>
                <w:rFonts w:ascii="Times New Roman"/>
                <w:spacing w:val="-1"/>
                <w:sz w:val="20"/>
              </w:rPr>
              <w:t>university</w:t>
            </w:r>
            <w:r w:rsidRPr="00CA3791">
              <w:rPr>
                <w:rFonts w:ascii="Times New Roman"/>
                <w:spacing w:val="23"/>
                <w:w w:val="99"/>
                <w:sz w:val="20"/>
              </w:rPr>
              <w:t xml:space="preserve"> </w:t>
            </w:r>
            <w:r w:rsidRPr="00CA3791">
              <w:rPr>
                <w:rFonts w:ascii="Times New Roman"/>
                <w:spacing w:val="-1"/>
                <w:sz w:val="20"/>
              </w:rPr>
              <w:t>lands</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24"/>
                <w:w w:val="99"/>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if</w:t>
            </w:r>
            <w:r w:rsidRPr="00CA3791">
              <w:rPr>
                <w:rFonts w:ascii="Times New Roman"/>
                <w:spacing w:val="21"/>
                <w:w w:val="99"/>
                <w:sz w:val="20"/>
              </w:rPr>
              <w:t xml:space="preserve"> </w:t>
            </w:r>
            <w:r w:rsidRPr="00CA3791">
              <w:rPr>
                <w:rFonts w:ascii="Times New Roman"/>
                <w:sz w:val="20"/>
              </w:rPr>
              <w:t>any</w:t>
            </w:r>
            <w:r w:rsidRPr="00CA3791">
              <w:rPr>
                <w:rFonts w:ascii="Times New Roman"/>
                <w:spacing w:val="-8"/>
                <w:sz w:val="20"/>
              </w:rPr>
              <w:t xml:space="preserve"> </w:t>
            </w:r>
            <w:r w:rsidRPr="00CA3791">
              <w:rPr>
                <w:rFonts w:ascii="Times New Roman"/>
                <w:sz w:val="20"/>
              </w:rPr>
              <w:t>type</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fertilizer</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z w:val="20"/>
              </w:rPr>
              <w:t>applied</w:t>
            </w:r>
            <w:r w:rsidRPr="00CA3791">
              <w:rPr>
                <w:rFonts w:ascii="Times New Roman"/>
                <w:spacing w:val="-5"/>
                <w:sz w:val="20"/>
              </w:rPr>
              <w:t xml:space="preserve"> </w:t>
            </w:r>
            <w:r w:rsidRPr="00CA3791">
              <w:rPr>
                <w:rFonts w:ascii="Times New Roman"/>
                <w:spacing w:val="-1"/>
                <w:sz w:val="20"/>
              </w:rPr>
              <w:t>over</w:t>
            </w:r>
            <w:r w:rsidRPr="00CA3791">
              <w:rPr>
                <w:rFonts w:ascii="Times New Roman"/>
                <w:spacing w:val="-4"/>
                <w:sz w:val="20"/>
              </w:rPr>
              <w:t xml:space="preserve"> </w:t>
            </w:r>
            <w:r w:rsidRPr="00CA3791">
              <w:rPr>
                <w:rFonts w:ascii="Times New Roman"/>
                <w:sz w:val="20"/>
              </w:rPr>
              <w:t>a</w:t>
            </w:r>
            <w:r w:rsidRPr="00CA3791">
              <w:rPr>
                <w:rFonts w:ascii="Times New Roman"/>
                <w:spacing w:val="23"/>
                <w:w w:val="99"/>
                <w:sz w:val="20"/>
              </w:rPr>
              <w:t xml:space="preserve"> </w:t>
            </w:r>
            <w:r w:rsidRPr="00CA3791">
              <w:rPr>
                <w:rFonts w:ascii="Times New Roman"/>
                <w:spacing w:val="-1"/>
                <w:sz w:val="20"/>
              </w:rPr>
              <w:t>3-yr</w:t>
            </w:r>
            <w:r w:rsidRPr="00CA3791">
              <w:rPr>
                <w:rFonts w:ascii="Times New Roman"/>
                <w:spacing w:val="-8"/>
                <w:sz w:val="20"/>
              </w:rPr>
              <w:t xml:space="preserve"> </w:t>
            </w:r>
            <w:r w:rsidRPr="00CA3791">
              <w:rPr>
                <w:rFonts w:ascii="Times New Roman"/>
                <w:sz w:val="20"/>
              </w:rPr>
              <w:t>period.</w:t>
            </w:r>
          </w:p>
          <w:p w:rsidR="006474F3" w:rsidRDefault="006474F3">
            <w:pPr>
              <w:pStyle w:val="TableParagraph"/>
              <w:ind w:left="22" w:right="6"/>
              <w:rPr>
                <w:rFonts w:ascii="Times New Roman" w:eastAsia="Times New Roman" w:hAnsi="Times New Roman"/>
                <w:sz w:val="20"/>
                <w:szCs w:val="20"/>
              </w:rPr>
            </w:pPr>
            <w:r w:rsidRPr="00CA3791">
              <w:rPr>
                <w:rFonts w:ascii="Times New Roman"/>
                <w:spacing w:val="-1"/>
                <w:sz w:val="20"/>
              </w:rPr>
              <w:t>One</w:t>
            </w:r>
            <w:r w:rsidRPr="00CA3791">
              <w:rPr>
                <w:rFonts w:ascii="Times New Roman"/>
                <w:spacing w:val="-13"/>
                <w:sz w:val="20"/>
              </w:rPr>
              <w:t xml:space="preserve"> </w:t>
            </w:r>
            <w:r w:rsidRPr="00CA3791">
              <w:rPr>
                <w:rFonts w:ascii="Times New Roman"/>
                <w:spacing w:val="-1"/>
                <w:sz w:val="20"/>
              </w:rPr>
              <w:t>recognized</w:t>
            </w:r>
            <w:r w:rsidRPr="00CA3791">
              <w:rPr>
                <w:rFonts w:ascii="Times New Roman"/>
                <w:spacing w:val="21"/>
                <w:w w:val="99"/>
                <w:sz w:val="20"/>
              </w:rPr>
              <w:t xml:space="preserve"> </w:t>
            </w:r>
            <w:r w:rsidRPr="00CA3791">
              <w:rPr>
                <w:rFonts w:ascii="Times New Roman"/>
                <w:spacing w:val="-1"/>
                <w:sz w:val="20"/>
              </w:rPr>
              <w:t>tribe</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25"/>
                <w:w w:val="99"/>
                <w:sz w:val="20"/>
              </w:rPr>
              <w:t xml:space="preserve"> </w:t>
            </w:r>
            <w:r w:rsidRPr="00CA3791">
              <w:rPr>
                <w:rFonts w:ascii="Times New Roman"/>
                <w:spacing w:val="-1"/>
                <w:sz w:val="20"/>
              </w:rPr>
              <w:t>cropland</w:t>
            </w:r>
            <w:r w:rsidRPr="00CA3791">
              <w:rPr>
                <w:rFonts w:ascii="Times New Roman"/>
                <w:spacing w:val="-9"/>
                <w:sz w:val="20"/>
              </w:rPr>
              <w:t xml:space="preserve"> </w:t>
            </w:r>
            <w:r w:rsidRPr="00CA3791">
              <w:rPr>
                <w:rFonts w:ascii="Times New Roman"/>
                <w:spacing w:val="-1"/>
                <w:sz w:val="20"/>
              </w:rPr>
              <w:t>that</w:t>
            </w:r>
            <w:r w:rsidRPr="00CA3791">
              <w:rPr>
                <w:rFonts w:ascii="Times New Roman"/>
                <w:spacing w:val="28"/>
                <w:w w:val="99"/>
                <w:sz w:val="20"/>
              </w:rPr>
              <w:t xml:space="preserve"> </w:t>
            </w:r>
            <w:r w:rsidRPr="00CA3791">
              <w:rPr>
                <w:rFonts w:ascii="Times New Roman"/>
                <w:spacing w:val="-1"/>
                <w:sz w:val="20"/>
              </w:rPr>
              <w:t>might</w:t>
            </w:r>
            <w:r w:rsidRPr="00CA3791">
              <w:rPr>
                <w:rFonts w:ascii="Times New Roman"/>
                <w:spacing w:val="-6"/>
                <w:sz w:val="20"/>
              </w:rPr>
              <w:t xml:space="preserve"> </w:t>
            </w:r>
            <w:r w:rsidRPr="00CA3791">
              <w:rPr>
                <w:rFonts w:ascii="Times New Roman"/>
                <w:sz w:val="20"/>
              </w:rPr>
              <w:t>require</w:t>
            </w:r>
            <w:r w:rsidRPr="00CA3791">
              <w:rPr>
                <w:rFonts w:ascii="Times New Roman"/>
                <w:spacing w:val="-6"/>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pacing w:val="-1"/>
                <w:sz w:val="20"/>
              </w:rPr>
              <w:t>there</w:t>
            </w:r>
            <w:r w:rsidRPr="00CA3791">
              <w:rPr>
                <w:rFonts w:ascii="Times New Roman"/>
                <w:spacing w:val="26"/>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20"/>
                <w:w w:val="99"/>
                <w:sz w:val="20"/>
              </w:rPr>
              <w:t xml:space="preserve"> </w:t>
            </w:r>
            <w:r w:rsidRPr="00CA3791">
              <w:rPr>
                <w:rFonts w:ascii="Times New Roman"/>
                <w:spacing w:val="-1"/>
                <w:sz w:val="20"/>
              </w:rPr>
              <w:t>provisions</w:t>
            </w:r>
            <w:r w:rsidRPr="00CA3791">
              <w:rPr>
                <w:rFonts w:ascii="Times New Roman"/>
                <w:spacing w:val="-11"/>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track</w:t>
            </w:r>
            <w:r w:rsidRPr="00CA3791">
              <w:rPr>
                <w:rFonts w:ascii="Times New Roman"/>
                <w:spacing w:val="-10"/>
                <w:sz w:val="20"/>
              </w:rPr>
              <w:t xml:space="preserve"> </w:t>
            </w:r>
            <w:r w:rsidRPr="00CA3791">
              <w:rPr>
                <w:rFonts w:ascii="Times New Roman"/>
                <w:spacing w:val="-1"/>
                <w:sz w:val="20"/>
              </w:rPr>
              <w:t>those</w:t>
            </w:r>
            <w:r w:rsidRPr="00CA3791">
              <w:rPr>
                <w:rFonts w:ascii="Times New Roman"/>
                <w:spacing w:val="26"/>
                <w:w w:val="99"/>
                <w:sz w:val="20"/>
              </w:rPr>
              <w:t xml:space="preserve"> </w:t>
            </w:r>
            <w:r w:rsidRPr="00CA3791">
              <w:rPr>
                <w:rFonts w:ascii="Times New Roman"/>
                <w:spacing w:val="-1"/>
                <w:sz w:val="20"/>
              </w:rPr>
              <w:t>acres.</w:t>
            </w:r>
          </w:p>
        </w:tc>
        <w:tc>
          <w:tcPr>
            <w:tcW w:w="118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90"/>
              <w:rPr>
                <w:rFonts w:ascii="Times New Roman" w:eastAsia="Times New Roman" w:hAnsi="Times New Roman"/>
                <w:sz w:val="20"/>
                <w:szCs w:val="20"/>
              </w:rPr>
            </w:pPr>
            <w:r w:rsidRPr="00CA3791">
              <w:rPr>
                <w:rFonts w:ascii="Times New Roman"/>
                <w:spacing w:val="-1"/>
                <w:sz w:val="20"/>
              </w:rPr>
              <w:t>required,</w:t>
            </w:r>
            <w:r w:rsidRPr="00CA3791">
              <w:rPr>
                <w:rFonts w:ascii="Times New Roman"/>
                <w:spacing w:val="-9"/>
                <w:sz w:val="20"/>
              </w:rPr>
              <w:t xml:space="preserve"> </w:t>
            </w:r>
            <w:r w:rsidRPr="00CA3791">
              <w:rPr>
                <w:rFonts w:ascii="Times New Roman"/>
                <w:spacing w:val="-1"/>
                <w:sz w:val="20"/>
              </w:rPr>
              <w:t>but</w:t>
            </w:r>
            <w:r w:rsidRPr="00CA3791">
              <w:rPr>
                <w:rFonts w:ascii="Times New Roman"/>
                <w:spacing w:val="20"/>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p>
          <w:p w:rsidR="006474F3" w:rsidRPr="00CA3791" w:rsidRDefault="006474F3">
            <w:pPr>
              <w:pStyle w:val="TableParagraph"/>
              <w:spacing w:before="9"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3" w:right="90"/>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3"/>
                <w:w w:val="99"/>
                <w:sz w:val="20"/>
              </w:rPr>
              <w:t xml:space="preserve"> </w:t>
            </w:r>
            <w:r w:rsidRPr="00CA3791">
              <w:rPr>
                <w:rFonts w:ascii="Times New Roman"/>
                <w:spacing w:val="-1"/>
                <w:sz w:val="20"/>
              </w:rPr>
              <w:t>lacks</w:t>
            </w:r>
            <w:r w:rsidRPr="00CA3791">
              <w:rPr>
                <w:rFonts w:ascii="Times New Roman"/>
                <w:spacing w:val="22"/>
                <w:w w:val="99"/>
                <w:sz w:val="20"/>
              </w:rPr>
              <w:t xml:space="preserve"> </w:t>
            </w:r>
            <w:r w:rsidRPr="00CA3791">
              <w:rPr>
                <w:rFonts w:ascii="Times New Roman"/>
                <w:spacing w:val="-1"/>
                <w:sz w:val="20"/>
              </w:rPr>
              <w:t>technical</w:t>
            </w:r>
            <w:r w:rsidRPr="00CA3791">
              <w:rPr>
                <w:rFonts w:ascii="Times New Roman"/>
                <w:spacing w:val="26"/>
                <w:w w:val="99"/>
                <w:sz w:val="20"/>
              </w:rPr>
              <w:t xml:space="preserve"> </w:t>
            </w:r>
            <w:r w:rsidRPr="00CA3791">
              <w:rPr>
                <w:rFonts w:ascii="Times New Roman"/>
                <w:spacing w:val="-1"/>
                <w:sz w:val="20"/>
              </w:rPr>
              <w:t>standards</w:t>
            </w:r>
            <w:r w:rsidRPr="00CA3791">
              <w:rPr>
                <w:rFonts w:ascii="Times New Roman"/>
                <w:spacing w:val="-11"/>
                <w:sz w:val="20"/>
              </w:rPr>
              <w:t xml:space="preserve"> </w:t>
            </w:r>
            <w:r w:rsidRPr="00CA3791">
              <w:rPr>
                <w:rFonts w:ascii="Times New Roman"/>
                <w:sz w:val="20"/>
              </w:rPr>
              <w:t>for</w:t>
            </w:r>
            <w:r w:rsidRPr="00CA3791">
              <w:rPr>
                <w:rFonts w:ascii="Times New Roman"/>
                <w:spacing w:val="28"/>
                <w:w w:val="99"/>
                <w:sz w:val="20"/>
              </w:rPr>
              <w:t xml:space="preserve"> </w:t>
            </w:r>
            <w:r w:rsidRPr="00CA3791">
              <w:rPr>
                <w:rFonts w:ascii="Times New Roman"/>
                <w:sz w:val="20"/>
              </w:rPr>
              <w:t>NMPs</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pacing w:val="-1"/>
                <w:sz w:val="20"/>
              </w:rPr>
              <w:t>nurseries.</w:t>
            </w:r>
          </w:p>
        </w:tc>
      </w:tr>
      <w:tr w:rsidR="006474F3" w:rsidRPr="00CA3791" w:rsidTr="00E0664B">
        <w:trPr>
          <w:trHeight w:hRule="exact" w:val="2390"/>
        </w:trPr>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6" w:line="280" w:lineRule="exact"/>
              <w:rPr>
                <w:sz w:val="28"/>
                <w:szCs w:val="28"/>
              </w:rPr>
            </w:pPr>
          </w:p>
          <w:p w:rsidR="006474F3" w:rsidRDefault="006474F3">
            <w:pPr>
              <w:pStyle w:val="TableParagraph"/>
              <w:ind w:left="22" w:right="24"/>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0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5" w:right="3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8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9"/>
              <w:rPr>
                <w:rFonts w:ascii="Times New Roman" w:eastAsia="Times New Roman" w:hAnsi="Times New Roman"/>
                <w:sz w:val="20"/>
                <w:szCs w:val="20"/>
              </w:rPr>
            </w:pPr>
            <w:r w:rsidRPr="00CA3791">
              <w:rPr>
                <w:rFonts w:ascii="Times New Roman"/>
                <w:spacing w:val="-1"/>
                <w:sz w:val="20"/>
              </w:rPr>
              <w:t>Large</w:t>
            </w:r>
            <w:r w:rsidRPr="00CA3791">
              <w:rPr>
                <w:rFonts w:ascii="Times New Roman"/>
                <w:spacing w:val="-11"/>
                <w:sz w:val="20"/>
              </w:rPr>
              <w:t xml:space="preserve"> </w:t>
            </w:r>
            <w:r w:rsidRPr="00CA3791">
              <w:rPr>
                <w:rFonts w:ascii="Times New Roman"/>
                <w:sz w:val="20"/>
              </w:rPr>
              <w:t>poultry</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12"/>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currently</w:t>
            </w:r>
            <w:r w:rsidRPr="00CA3791">
              <w:rPr>
                <w:rFonts w:ascii="Times New Roman"/>
                <w:spacing w:val="-9"/>
                <w:sz w:val="20"/>
              </w:rPr>
              <w:t xml:space="preserve"> </w:t>
            </w:r>
            <w:r w:rsidRPr="00CA3791">
              <w:rPr>
                <w:rFonts w:ascii="Times New Roman"/>
                <w:spacing w:val="-1"/>
                <w:sz w:val="20"/>
              </w:rPr>
              <w:t>defined</w:t>
            </w:r>
            <w:r w:rsidRPr="00CA3791">
              <w:rPr>
                <w:rFonts w:ascii="Times New Roman"/>
                <w:spacing w:val="-6"/>
                <w:sz w:val="20"/>
              </w:rPr>
              <w:t xml:space="preserve"> </w:t>
            </w:r>
            <w:r w:rsidRPr="00CA3791">
              <w:rPr>
                <w:rFonts w:ascii="Times New Roman"/>
                <w:sz w:val="20"/>
              </w:rPr>
              <w:t>as</w:t>
            </w:r>
            <w:r w:rsidRPr="00CA3791">
              <w:rPr>
                <w:rFonts w:ascii="Times New Roman"/>
                <w:spacing w:val="25"/>
                <w:w w:val="99"/>
                <w:sz w:val="20"/>
              </w:rPr>
              <w:t xml:space="preserve"> </w:t>
            </w:r>
            <w:r w:rsidRPr="00CA3791">
              <w:rPr>
                <w:rFonts w:ascii="Times New Roman"/>
                <w:spacing w:val="-1"/>
                <w:sz w:val="20"/>
              </w:rPr>
              <w:t>CAFOs,</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1"/>
                <w:sz w:val="20"/>
              </w:rPr>
              <w:t xml:space="preserve"> is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large</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28"/>
                <w:w w:val="99"/>
                <w:sz w:val="20"/>
              </w:rPr>
              <w:t xml:space="preserve"> </w:t>
            </w:r>
            <w:r w:rsidRPr="00CA3791">
              <w:rPr>
                <w:rFonts w:ascii="Times New Roman"/>
                <w:spacing w:val="-1"/>
                <w:sz w:val="20"/>
              </w:rPr>
              <w:t>not</w:t>
            </w:r>
            <w:r w:rsidRPr="00CA3791">
              <w:rPr>
                <w:rFonts w:ascii="Times New Roman"/>
                <w:spacing w:val="-8"/>
                <w:sz w:val="20"/>
              </w:rPr>
              <w:t xml:space="preserve"> </w:t>
            </w:r>
            <w:r w:rsidRPr="00CA3791">
              <w:rPr>
                <w:rFonts w:ascii="Times New Roman"/>
                <w:spacing w:val="-1"/>
                <w:sz w:val="20"/>
              </w:rPr>
              <w:t>smaller</w:t>
            </w:r>
            <w:r w:rsidRPr="00CA3791">
              <w:rPr>
                <w:rFonts w:ascii="Times New Roman"/>
                <w:spacing w:val="-6"/>
                <w:sz w:val="20"/>
              </w:rPr>
              <w:t xml:space="preserve"> </w:t>
            </w:r>
            <w:r w:rsidRPr="00CA3791">
              <w:rPr>
                <w:rFonts w:ascii="Times New Roman"/>
                <w:sz w:val="20"/>
              </w:rPr>
              <w:t>poultry</w:t>
            </w:r>
            <w:r w:rsidRPr="00CA3791">
              <w:rPr>
                <w:rFonts w:ascii="Times New Roman"/>
                <w:spacing w:val="27"/>
                <w:w w:val="99"/>
                <w:sz w:val="20"/>
              </w:rPr>
              <w:t xml:space="preserve"> </w:t>
            </w:r>
            <w:r w:rsidRPr="00CA3791">
              <w:rPr>
                <w:rFonts w:ascii="Times New Roman"/>
                <w:spacing w:val="-1"/>
                <w:sz w:val="20"/>
              </w:rPr>
              <w:t>operations.</w:t>
            </w:r>
          </w:p>
        </w:tc>
        <w:tc>
          <w:tcPr>
            <w:tcW w:w="190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3"/>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9"/>
                <w:sz w:val="20"/>
              </w:rPr>
              <w:t xml:space="preserve"> </w:t>
            </w:r>
            <w:r w:rsidRPr="00CA3791">
              <w:rPr>
                <w:rFonts w:ascii="Times New Roman"/>
                <w:spacing w:val="-1"/>
                <w:sz w:val="20"/>
              </w:rPr>
              <w:t>exchanges</w:t>
            </w:r>
            <w:r w:rsidRPr="00CA3791">
              <w:rPr>
                <w:rFonts w:ascii="Times New Roman"/>
                <w:spacing w:val="-9"/>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pacing w:val="1"/>
                <w:sz w:val="20"/>
              </w:rPr>
              <w:t>or</w:t>
            </w:r>
            <w:r w:rsidRPr="00CA3791">
              <w:rPr>
                <w:rFonts w:ascii="Times New Roman"/>
                <w:spacing w:val="29"/>
                <w:w w:val="99"/>
                <w:sz w:val="20"/>
              </w:rPr>
              <w:t xml:space="preserve"> </w:t>
            </w:r>
            <w:r w:rsidRPr="00CA3791">
              <w:rPr>
                <w:rFonts w:ascii="Times New Roman"/>
                <w:spacing w:val="-1"/>
                <w:sz w:val="20"/>
              </w:rPr>
              <w:t>reported.</w:t>
            </w:r>
            <w:r w:rsidRPr="00CA3791">
              <w:rPr>
                <w:rFonts w:ascii="Times New Roman"/>
                <w:spacing w:val="41"/>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z w:val="20"/>
              </w:rPr>
              <w:t>poultry</w:t>
            </w:r>
            <w:r w:rsidRPr="00CA3791">
              <w:rPr>
                <w:rFonts w:ascii="Times New Roman"/>
                <w:spacing w:val="-18"/>
                <w:sz w:val="20"/>
              </w:rPr>
              <w:t xml:space="preserve"> </w:t>
            </w:r>
            <w:r w:rsidRPr="00CA3791">
              <w:rPr>
                <w:rFonts w:ascii="Times New Roman"/>
                <w:sz w:val="20"/>
              </w:rPr>
              <w:t>operators</w:t>
            </w:r>
            <w:r w:rsidRPr="00CA3791">
              <w:rPr>
                <w:rFonts w:ascii="Times New Roman"/>
                <w:spacing w:val="23"/>
                <w:w w:val="99"/>
                <w:sz w:val="20"/>
              </w:rPr>
              <w:t xml:space="preserve"> </w:t>
            </w:r>
            <w:r w:rsidRPr="00CA3791">
              <w:rPr>
                <w:rFonts w:ascii="Times New Roman"/>
                <w:spacing w:val="-1"/>
                <w:sz w:val="20"/>
              </w:rPr>
              <w:t>include</w:t>
            </w:r>
            <w:r w:rsidRPr="00CA3791">
              <w:rPr>
                <w:rFonts w:ascii="Times New Roman"/>
                <w:spacing w:val="-8"/>
                <w:sz w:val="20"/>
              </w:rPr>
              <w:t xml:space="preserve"> </w:t>
            </w:r>
            <w:r w:rsidRPr="00CA3791">
              <w:rPr>
                <w:rFonts w:ascii="Times New Roman"/>
                <w:spacing w:val="-1"/>
                <w:sz w:val="20"/>
              </w:rPr>
              <w:t>amount</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19"/>
                <w:w w:val="99"/>
                <w:sz w:val="20"/>
              </w:rPr>
              <w:t xml:space="preserve"> </w:t>
            </w:r>
            <w:r w:rsidRPr="00CA3791">
              <w:rPr>
                <w:rFonts w:ascii="Times New Roman"/>
                <w:spacing w:val="-1"/>
                <w:sz w:val="20"/>
              </w:rPr>
              <w:t>destination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litter</w:t>
            </w:r>
            <w:r w:rsidRPr="00CA3791">
              <w:rPr>
                <w:rFonts w:ascii="Times New Roman"/>
                <w:spacing w:val="23"/>
                <w:w w:val="99"/>
                <w:sz w:val="20"/>
              </w:rPr>
              <w:t xml:space="preserve"> </w:t>
            </w:r>
            <w:r w:rsidRPr="00CA3791">
              <w:rPr>
                <w:rFonts w:ascii="Times New Roman"/>
                <w:spacing w:val="-1"/>
                <w:sz w:val="20"/>
              </w:rPr>
              <w:t>shipped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analysis,</w:t>
            </w:r>
            <w:r w:rsidRPr="00CA3791">
              <w:rPr>
                <w:rFonts w:ascii="Times New Roman"/>
                <w:spacing w:val="-4"/>
                <w:sz w:val="20"/>
              </w:rPr>
              <w:t xml:space="preserve"> </w:t>
            </w:r>
            <w:r w:rsidRPr="00CA3791">
              <w:rPr>
                <w:rFonts w:ascii="Times New Roman"/>
                <w:sz w:val="20"/>
              </w:rPr>
              <w:t>but</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9"/>
                <w:w w:val="99"/>
                <w:sz w:val="20"/>
              </w:rPr>
              <w:t xml:space="preserve"> </w:t>
            </w:r>
            <w:r w:rsidRPr="00CA3791">
              <w:rPr>
                <w:rFonts w:ascii="Times New Roman"/>
                <w:spacing w:val="-1"/>
                <w:sz w:val="20"/>
              </w:rPr>
              <w:t>recipient.</w:t>
            </w:r>
          </w:p>
        </w:tc>
        <w:tc>
          <w:tcPr>
            <w:tcW w:w="171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12"/>
              <w:rPr>
                <w:rFonts w:ascii="Times New Roman" w:eastAsia="Times New Roman" w:hAnsi="Times New Roman"/>
                <w:sz w:val="20"/>
                <w:szCs w:val="20"/>
              </w:rPr>
            </w:pPr>
            <w:r w:rsidRPr="00CA3791">
              <w:rPr>
                <w:rFonts w:ascii="Times New Roman"/>
                <w:spacing w:val="-1"/>
                <w:sz w:val="20"/>
              </w:rPr>
              <w:t>Poultry</w:t>
            </w:r>
            <w:r w:rsidRPr="00CA3791">
              <w:rPr>
                <w:rFonts w:ascii="Times New Roman"/>
                <w:spacing w:val="-14"/>
                <w:sz w:val="20"/>
              </w:rPr>
              <w:t xml:space="preserve"> </w:t>
            </w:r>
            <w:r w:rsidRPr="00CA3791">
              <w:rPr>
                <w:rFonts w:ascii="Times New Roman"/>
                <w:spacing w:val="-1"/>
                <w:sz w:val="20"/>
              </w:rPr>
              <w:t>litter</w:t>
            </w:r>
            <w:r w:rsidRPr="00CA3791">
              <w:rPr>
                <w:rFonts w:ascii="Times New Roman"/>
                <w:spacing w:val="22"/>
                <w:w w:val="99"/>
                <w:sz w:val="20"/>
              </w:rPr>
              <w:t xml:space="preserve"> </w:t>
            </w:r>
            <w:r w:rsidRPr="00CA3791">
              <w:rPr>
                <w:rFonts w:ascii="Times New Roman"/>
                <w:sz w:val="20"/>
              </w:rPr>
              <w:t>brokers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supposed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keep</w:t>
            </w:r>
            <w:r w:rsidRPr="00CA3791">
              <w:rPr>
                <w:rFonts w:ascii="Times New Roman"/>
                <w:spacing w:val="21"/>
                <w:w w:val="99"/>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report</w:t>
            </w:r>
            <w:r w:rsidRPr="00CA3791">
              <w:rPr>
                <w:rFonts w:ascii="Times New Roman"/>
                <w:spacing w:val="25"/>
                <w:w w:val="99"/>
                <w:sz w:val="20"/>
              </w:rPr>
              <w:t xml:space="preserve"> </w:t>
            </w:r>
            <w:r w:rsidRPr="00CA3791">
              <w:rPr>
                <w:rFonts w:ascii="Times New Roman"/>
                <w:sz w:val="20"/>
              </w:rPr>
              <w:t>records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z w:val="20"/>
              </w:rPr>
              <w:t>WVDA</w:t>
            </w:r>
          </w:p>
        </w:tc>
        <w:tc>
          <w:tcPr>
            <w:tcW w:w="149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5"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90"/>
              <w:rPr>
                <w:rFonts w:ascii="Times New Roman" w:eastAsia="Times New Roman" w:hAnsi="Times New Roman"/>
                <w:sz w:val="20"/>
                <w:szCs w:val="20"/>
              </w:rPr>
            </w:pPr>
            <w:r w:rsidRPr="00CA3791">
              <w:rPr>
                <w:rFonts w:ascii="Times New Roman"/>
                <w:spacing w:val="-1"/>
                <w:sz w:val="20"/>
              </w:rPr>
              <w:t>Nurseries</w:t>
            </w:r>
            <w:r w:rsidRPr="00CA3791">
              <w:rPr>
                <w:rFonts w:ascii="Times New Roman"/>
                <w:spacing w:val="-12"/>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1"/>
                <w:w w:val="99"/>
                <w:sz w:val="20"/>
              </w:rPr>
              <w:t xml:space="preserve"> </w:t>
            </w:r>
            <w:r w:rsidRPr="00CA3791">
              <w:rPr>
                <w:rFonts w:ascii="Times New Roman"/>
                <w:sz w:val="20"/>
              </w:rPr>
              <w:t>NMP</w:t>
            </w:r>
          </w:p>
          <w:p w:rsidR="006474F3" w:rsidRDefault="006474F3">
            <w:pPr>
              <w:pStyle w:val="TableParagraph"/>
              <w:ind w:left="23" w:right="90"/>
              <w:rPr>
                <w:rFonts w:ascii="Times New Roman" w:eastAsia="Times New Roman" w:hAnsi="Times New Roman"/>
                <w:sz w:val="20"/>
                <w:szCs w:val="20"/>
              </w:rPr>
            </w:pPr>
            <w:r w:rsidRPr="00CA3791">
              <w:rPr>
                <w:rFonts w:ascii="Times New Roman"/>
                <w:spacing w:val="-1"/>
                <w:sz w:val="20"/>
              </w:rPr>
              <w:t>program.</w:t>
            </w:r>
          </w:p>
        </w:tc>
      </w:tr>
    </w:tbl>
    <w:p w:rsidR="006474F3" w:rsidRDefault="006474F3">
      <w:pPr>
        <w:rPr>
          <w:rFonts w:ascii="Times New Roman" w:eastAsia="Times New Roman" w:hAnsi="Times New Roman"/>
          <w:sz w:val="20"/>
          <w:szCs w:val="20"/>
        </w:rPr>
        <w:sectPr w:rsidR="006474F3">
          <w:headerReference w:type="even" r:id="rId126"/>
          <w:headerReference w:type="default" r:id="rId127"/>
          <w:headerReference w:type="first" r:id="rId128"/>
          <w:pgSz w:w="15840" w:h="12240" w:orient="landscape"/>
          <w:pgMar w:top="1420" w:right="1300" w:bottom="1360" w:left="1300" w:header="1220" w:footer="1167" w:gutter="0"/>
          <w:cols w:space="720"/>
        </w:sectPr>
      </w:pPr>
    </w:p>
    <w:p w:rsidR="006474F3" w:rsidRDefault="006474F3" w:rsidP="000A4C08">
      <w:pPr>
        <w:pStyle w:val="AppBH2"/>
        <w:rPr>
          <w:rFonts w:eastAsia="Cambria" w:hAnsi="Cambria" w:cs="Cambria"/>
          <w:szCs w:val="29"/>
        </w:rPr>
      </w:pPr>
      <w:bookmarkStart w:id="365" w:name="_Toc422164272"/>
      <w:bookmarkStart w:id="366" w:name="_Toc422994305"/>
      <w:r>
        <w:rPr>
          <w:sz w:val="36"/>
        </w:rPr>
        <w:t>P</w:t>
      </w:r>
      <w:r>
        <w:t>ROGRAM</w:t>
      </w:r>
      <w:r>
        <w:rPr>
          <w:spacing w:val="6"/>
        </w:rPr>
        <w:t xml:space="preserve"> </w:t>
      </w:r>
      <w:r>
        <w:rPr>
          <w:sz w:val="36"/>
        </w:rPr>
        <w:t>C</w:t>
      </w:r>
      <w:r>
        <w:t>OORDINATION</w:t>
      </w:r>
      <w:bookmarkEnd w:id="365"/>
      <w:bookmarkEnd w:id="366"/>
    </w:p>
    <w:p w:rsidR="006474F3" w:rsidRDefault="006474F3">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rPr>
          <w:spacing w:val="1"/>
        </w:rPr>
        <w:t>any</w:t>
      </w:r>
      <w:r>
        <w:rPr>
          <w:spacing w:val="-5"/>
        </w:rPr>
        <w:t xml:space="preserve"> </w:t>
      </w:r>
      <w:r>
        <w:t>problems</w:t>
      </w:r>
      <w:r>
        <w:rPr>
          <w:spacing w:val="2"/>
        </w:rPr>
        <w:t xml:space="preserve"> </w:t>
      </w:r>
      <w:r>
        <w:t>or</w:t>
      </w:r>
      <w:r>
        <w:rPr>
          <w:spacing w:val="-1"/>
        </w:rPr>
        <w:t xml:space="preserve"> concerns</w:t>
      </w:r>
      <w:r>
        <w:t xml:space="preserve"> </w:t>
      </w:r>
      <w:r>
        <w:rPr>
          <w:spacing w:val="-1"/>
        </w:rPr>
        <w:t>with</w:t>
      </w:r>
      <w:r>
        <w:t xml:space="preserve"> </w:t>
      </w:r>
      <w:r>
        <w:rPr>
          <w:spacing w:val="-1"/>
        </w:rPr>
        <w:t>NM</w:t>
      </w:r>
      <w:r>
        <w:t xml:space="preserve"> </w:t>
      </w:r>
      <w:r>
        <w:rPr>
          <w:spacing w:val="-1"/>
        </w:rPr>
        <w:t>program</w:t>
      </w:r>
      <w:r>
        <w:t xml:space="preserve"> </w:t>
      </w:r>
      <w:r>
        <w:rPr>
          <w:spacing w:val="-1"/>
        </w:rPr>
        <w:t>coordination.</w:t>
      </w:r>
      <w:r>
        <w:rPr>
          <w:spacing w:val="85"/>
        </w:rPr>
        <w:t xml:space="preserve"> </w:t>
      </w:r>
      <w:r>
        <w:rPr>
          <w:spacing w:val="-1"/>
        </w:rPr>
        <w:t>No</w:t>
      </w:r>
      <w:r>
        <w:t xml:space="preserve"> </w:t>
      </w:r>
      <w:r>
        <w:rPr>
          <w:spacing w:val="-1"/>
        </w:rPr>
        <w:t>interviewees</w:t>
      </w:r>
      <w:r>
        <w:t xml:space="preserve"> expressed </w:t>
      </w:r>
      <w:r>
        <w:rPr>
          <w:spacing w:val="-1"/>
        </w:rPr>
        <w:t>major issues</w:t>
      </w:r>
      <w:r>
        <w:t xml:space="preserve"> </w:t>
      </w:r>
      <w:r>
        <w:rPr>
          <w:spacing w:val="-1"/>
        </w:rPr>
        <w:t>with</w:t>
      </w:r>
      <w:r>
        <w:t xml:space="preserve"> </w:t>
      </w:r>
      <w:r>
        <w:rPr>
          <w:spacing w:val="-1"/>
        </w:rPr>
        <w:t>NM</w:t>
      </w:r>
      <w:r>
        <w:t xml:space="preserve"> </w:t>
      </w:r>
      <w:r>
        <w:rPr>
          <w:spacing w:val="-1"/>
        </w:rPr>
        <w:t>program</w:t>
      </w:r>
      <w:r>
        <w:t xml:space="preserve"> </w:t>
      </w:r>
      <w:r>
        <w:rPr>
          <w:spacing w:val="-1"/>
        </w:rPr>
        <w:t>coordination</w:t>
      </w:r>
      <w:r>
        <w:t xml:space="preserve"> in </w:t>
      </w:r>
      <w:r>
        <w:rPr>
          <w:spacing w:val="-1"/>
        </w:rPr>
        <w:t>their states.</w:t>
      </w:r>
    </w:p>
    <w:p w:rsidR="006474F3" w:rsidRDefault="006474F3">
      <w:pPr>
        <w:spacing w:before="2"/>
        <w:ind w:left="119" w:right="136"/>
        <w:rPr>
          <w:rFonts w:ascii="Times New Roman" w:eastAsia="Times New Roman" w:hAnsi="Times New Roman"/>
          <w:sz w:val="24"/>
          <w:szCs w:val="24"/>
        </w:rPr>
      </w:pPr>
      <w:r>
        <w:rPr>
          <w:rFonts w:ascii="Times New Roman" w:eastAsia="Times New Roman" w:hAnsi="Times New Roman"/>
          <w:spacing w:val="-1"/>
        </w:rPr>
        <w:t>Coordination</w:t>
      </w:r>
      <w:r>
        <w:rPr>
          <w:rFonts w:ascii="Times New Roman" w:eastAsia="Times New Roman" w:hAnsi="Times New Roman"/>
        </w:rPr>
        <w:t xml:space="preserve"> </w:t>
      </w:r>
      <w:r>
        <w:rPr>
          <w:rFonts w:ascii="Times New Roman" w:eastAsia="Times New Roman" w:hAnsi="Times New Roman"/>
          <w:spacing w:val="-1"/>
        </w:rPr>
        <w:t>between</w:t>
      </w:r>
      <w:r>
        <w:rPr>
          <w:rFonts w:ascii="Times New Roman" w:eastAsia="Times New Roman" w:hAnsi="Times New Roman"/>
        </w:rPr>
        <w:t xml:space="preserve"> </w:t>
      </w:r>
      <w:r>
        <w:rPr>
          <w:rFonts w:ascii="Times New Roman" w:eastAsia="Times New Roman" w:hAnsi="Times New Roman"/>
          <w:spacing w:val="-2"/>
        </w:rPr>
        <w:t>DNREC</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DNMC was</w:t>
      </w:r>
      <w:r>
        <w:rPr>
          <w:rFonts w:ascii="Times New Roman" w:eastAsia="Times New Roman" w:hAnsi="Times New Roman"/>
          <w:spacing w:val="-2"/>
        </w:rPr>
        <w:t xml:space="preserve"> </w:t>
      </w:r>
      <w:r>
        <w:rPr>
          <w:rFonts w:ascii="Times New Roman" w:eastAsia="Times New Roman" w:hAnsi="Times New Roman"/>
          <w:spacing w:val="-1"/>
        </w:rPr>
        <w:t>reported</w:t>
      </w:r>
      <w:r>
        <w:rPr>
          <w:rFonts w:ascii="Times New Roman" w:eastAsia="Times New Roman" w:hAnsi="Times New Roman"/>
          <w:spacing w:val="-3"/>
        </w:rPr>
        <w:t xml:space="preserve"> </w:t>
      </w:r>
      <w:r>
        <w:rPr>
          <w:rFonts w:ascii="Times New Roman" w:eastAsia="Times New Roman" w:hAnsi="Times New Roman"/>
        </w:rPr>
        <w:t>to be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main</w:t>
      </w:r>
      <w:r>
        <w:rPr>
          <w:rFonts w:ascii="Times New Roman" w:eastAsia="Times New Roman" w:hAnsi="Times New Roman"/>
        </w:rPr>
        <w:t xml:space="preserve"> </w:t>
      </w:r>
      <w:r>
        <w:rPr>
          <w:rFonts w:ascii="Times New Roman" w:eastAsia="Times New Roman" w:hAnsi="Times New Roman"/>
          <w:spacing w:val="-1"/>
        </w:rPr>
        <w:t>feature</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coordination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DE</w:t>
      </w:r>
      <w:r>
        <w:rPr>
          <w:rFonts w:ascii="Times New Roman" w:eastAsia="Times New Roman" w:hAnsi="Times New Roman"/>
        </w:rPr>
        <w:t xml:space="preserve"> </w:t>
      </w:r>
      <w:r>
        <w:rPr>
          <w:rFonts w:ascii="Times New Roman" w:eastAsia="Times New Roman" w:hAnsi="Times New Roman"/>
          <w:spacing w:val="61"/>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programs.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1"/>
        </w:rPr>
        <w:t>Public</w:t>
      </w:r>
      <w:r>
        <w:rPr>
          <w:rFonts w:ascii="Times New Roman" w:eastAsia="Times New Roman" w:hAnsi="Times New Roman"/>
        </w:rPr>
        <w:t xml:space="preserve"> </w:t>
      </w:r>
      <w:r>
        <w:rPr>
          <w:rFonts w:ascii="Times New Roman" w:eastAsia="Times New Roman" w:hAnsi="Times New Roman"/>
          <w:spacing w:val="-1"/>
        </w:rPr>
        <w:t>Health</w:t>
      </w:r>
      <w:r>
        <w:rPr>
          <w:rFonts w:ascii="Times New Roman" w:eastAsia="Times New Roman" w:hAnsi="Times New Roman"/>
          <w:spacing w:val="-3"/>
        </w:rPr>
        <w:t xml:space="preserve"> </w:t>
      </w:r>
      <w:r>
        <w:rPr>
          <w:rFonts w:ascii="Times New Roman" w:eastAsia="Times New Roman" w:hAnsi="Times New Roman"/>
          <w:spacing w:val="-1"/>
        </w:rPr>
        <w:t>department</w:t>
      </w:r>
      <w:r>
        <w:rPr>
          <w:rFonts w:ascii="Times New Roman" w:eastAsia="Times New Roman" w:hAnsi="Times New Roman"/>
          <w:spacing w:val="-2"/>
        </w:rPr>
        <w:t xml:space="preserve"> </w:t>
      </w:r>
      <w:r>
        <w:rPr>
          <w:rFonts w:ascii="Times New Roman" w:eastAsia="Times New Roman" w:hAnsi="Times New Roman"/>
          <w:spacing w:val="-1"/>
        </w:rPr>
        <w:t>also serves</w:t>
      </w:r>
      <w:r>
        <w:rPr>
          <w:rFonts w:ascii="Times New Roman" w:eastAsia="Times New Roman" w:hAnsi="Times New Roman"/>
        </w:rPr>
        <w:t xml:space="preserve"> </w:t>
      </w:r>
      <w:r>
        <w:rPr>
          <w:rFonts w:ascii="Times New Roman" w:eastAsia="Times New Roman" w:hAnsi="Times New Roman"/>
          <w:spacing w:val="-2"/>
        </w:rPr>
        <w:t>on</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 xml:space="preserve">DNMC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address</w:t>
      </w:r>
      <w:r>
        <w:rPr>
          <w:rFonts w:ascii="Times New Roman" w:eastAsia="Times New Roman" w:hAnsi="Times New Roman"/>
        </w:rPr>
        <w:t xml:space="preserve"> </w:t>
      </w:r>
      <w:r>
        <w:rPr>
          <w:rFonts w:ascii="Times New Roman" w:eastAsia="Times New Roman" w:hAnsi="Times New Roman"/>
          <w:spacing w:val="-1"/>
        </w:rPr>
        <w:t>issues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odor,</w:t>
      </w:r>
      <w:r>
        <w:rPr>
          <w:rFonts w:ascii="Times New Roman" w:eastAsia="Times New Roman" w:hAnsi="Times New Roman"/>
          <w:spacing w:val="71"/>
        </w:rPr>
        <w:t xml:space="preserve"> </w:t>
      </w:r>
      <w:r>
        <w:rPr>
          <w:rFonts w:ascii="Times New Roman" w:eastAsia="Times New Roman" w:hAnsi="Times New Roman"/>
          <w:spacing w:val="-1"/>
        </w:rPr>
        <w:t>flies,</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public</w:t>
      </w:r>
      <w:r>
        <w:rPr>
          <w:rFonts w:ascii="Times New Roman" w:eastAsia="Times New Roman" w:hAnsi="Times New Roman"/>
        </w:rPr>
        <w:t xml:space="preserve"> </w:t>
      </w:r>
      <w:r>
        <w:rPr>
          <w:rFonts w:ascii="Times New Roman" w:eastAsia="Times New Roman" w:hAnsi="Times New Roman"/>
          <w:spacing w:val="-1"/>
        </w:rPr>
        <w:t>health</w:t>
      </w:r>
      <w:r>
        <w:rPr>
          <w:rFonts w:ascii="Times New Roman" w:eastAsia="Times New Roman" w:hAnsi="Times New Roman"/>
        </w:rPr>
        <w:t xml:space="preserve"> </w:t>
      </w:r>
      <w:r>
        <w:rPr>
          <w:rFonts w:ascii="Times New Roman" w:eastAsia="Times New Roman" w:hAnsi="Times New Roman"/>
          <w:spacing w:val="-1"/>
        </w:rPr>
        <w:t>concerns.</w:t>
      </w:r>
      <w:r>
        <w:rPr>
          <w:rFonts w:ascii="Times New Roman" w:eastAsia="Times New Roman" w:hAnsi="Times New Roman"/>
        </w:rPr>
        <w:t xml:space="preserve"> </w:t>
      </w:r>
      <w:r>
        <w:rPr>
          <w:rFonts w:ascii="Times New Roman" w:eastAsia="Times New Roman" w:hAnsi="Times New Roman"/>
          <w:spacing w:val="2"/>
        </w:rPr>
        <w:t xml:space="preserve"> </w:t>
      </w:r>
      <w:r>
        <w:rPr>
          <w:rFonts w:ascii="Times New Roman" w:eastAsia="Times New Roman" w:hAnsi="Times New Roman"/>
          <w:spacing w:val="-3"/>
          <w:sz w:val="24"/>
          <w:szCs w:val="24"/>
        </w:rPr>
        <w:t>In</w:t>
      </w:r>
      <w:r>
        <w:rPr>
          <w:rFonts w:ascii="Times New Roman" w:eastAsia="Times New Roman" w:hAnsi="Times New Roman"/>
          <w:sz w:val="24"/>
          <w:szCs w:val="24"/>
        </w:rPr>
        <w:t xml:space="preserve"> </w:t>
      </w:r>
      <w:r>
        <w:rPr>
          <w:rFonts w:ascii="Times New Roman" w:eastAsia="Times New Roman" w:hAnsi="Times New Roman"/>
          <w:spacing w:val="-1"/>
          <w:sz w:val="24"/>
          <w:szCs w:val="24"/>
        </w:rPr>
        <w:t>NY,</w:t>
      </w:r>
      <w:r>
        <w:rPr>
          <w:rFonts w:ascii="Times New Roman" w:eastAsia="Times New Roman" w:hAnsi="Times New Roman"/>
          <w:sz w:val="24"/>
          <w:szCs w:val="24"/>
        </w:rPr>
        <w:t xml:space="preserve">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NYS </w:t>
      </w:r>
      <w:r>
        <w:rPr>
          <w:rFonts w:ascii="Times New Roman" w:eastAsia="Times New Roman" w:hAnsi="Times New Roman"/>
          <w:spacing w:val="-1"/>
          <w:sz w:val="24"/>
          <w:szCs w:val="24"/>
        </w:rPr>
        <w:t>AEM</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w:t>
      </w:r>
      <w:r>
        <w:rPr>
          <w:rFonts w:ascii="Times New Roman" w:eastAsia="Times New Roman" w:hAnsi="Times New Roman"/>
          <w:sz w:val="24"/>
          <w:szCs w:val="24"/>
        </w:rPr>
        <w:t xml:space="preserve"> provides </w:t>
      </w:r>
      <w:r>
        <w:rPr>
          <w:rFonts w:ascii="Times New Roman" w:eastAsia="Times New Roman" w:hAnsi="Times New Roman"/>
          <w:spacing w:val="-1"/>
          <w:sz w:val="24"/>
          <w:szCs w:val="24"/>
        </w:rPr>
        <w:t>an</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umbrella </w:t>
      </w:r>
      <w:r>
        <w:rPr>
          <w:rFonts w:ascii="Times New Roman" w:eastAsia="Times New Roman" w:hAnsi="Times New Roman"/>
          <w:sz w:val="24"/>
          <w:szCs w:val="24"/>
        </w:rPr>
        <w:t>for</w:t>
      </w:r>
      <w:r>
        <w:rPr>
          <w:rFonts w:ascii="Times New Roman" w:eastAsia="Times New Roman" w:hAnsi="Times New Roman"/>
          <w:spacing w:val="57"/>
          <w:sz w:val="24"/>
          <w:szCs w:val="24"/>
        </w:rPr>
        <w:t xml:space="preserve"> </w:t>
      </w:r>
      <w:r>
        <w:rPr>
          <w:rFonts w:ascii="Times New Roman" w:eastAsia="Times New Roman" w:hAnsi="Times New Roman"/>
          <w:spacing w:val="-1"/>
          <w:sz w:val="24"/>
          <w:szCs w:val="24"/>
        </w:rPr>
        <w:t>coordination</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local,</w:t>
      </w:r>
      <w:r>
        <w:rPr>
          <w:rFonts w:ascii="Times New Roman" w:eastAsia="Times New Roman" w:hAnsi="Times New Roman"/>
          <w:sz w:val="24"/>
          <w:szCs w:val="24"/>
        </w:rPr>
        <w:t xml:space="preserve"> state,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federal</w:t>
      </w:r>
      <w:r>
        <w:rPr>
          <w:rFonts w:ascii="Times New Roman" w:eastAsia="Times New Roman" w:hAnsi="Times New Roman"/>
          <w:sz w:val="24"/>
          <w:szCs w:val="24"/>
        </w:rPr>
        <w:t xml:space="preserve"> </w:t>
      </w:r>
      <w:r>
        <w:rPr>
          <w:rFonts w:ascii="Times New Roman" w:eastAsia="Times New Roman" w:hAnsi="Times New Roman"/>
          <w:spacing w:val="-1"/>
          <w:sz w:val="24"/>
          <w:szCs w:val="24"/>
        </w:rPr>
        <w:t>partners</w:t>
      </w:r>
      <w:r>
        <w:rPr>
          <w:rFonts w:ascii="Times New Roman" w:eastAsia="Times New Roman" w:hAnsi="Times New Roman"/>
          <w:sz w:val="24"/>
          <w:szCs w:val="24"/>
        </w:rPr>
        <w:t xml:space="preserve"> and </w:t>
      </w:r>
      <w:r>
        <w:rPr>
          <w:rFonts w:ascii="Times New Roman" w:eastAsia="Times New Roman" w:hAnsi="Times New Roman"/>
          <w:spacing w:val="-1"/>
          <w:sz w:val="24"/>
          <w:szCs w:val="24"/>
        </w:rPr>
        <w:t>programs</w:t>
      </w:r>
      <w:r>
        <w:rPr>
          <w:rFonts w:ascii="Times New Roman" w:eastAsia="Times New Roman" w:hAnsi="Times New Roman"/>
          <w:sz w:val="24"/>
          <w:szCs w:val="24"/>
        </w:rPr>
        <w:t xml:space="preserve"> </w:t>
      </w:r>
      <w:r>
        <w:rPr>
          <w:rFonts w:ascii="Times New Roman" w:eastAsia="Times New Roman" w:hAnsi="Times New Roman"/>
          <w:spacing w:val="-1"/>
          <w:sz w:val="24"/>
          <w:szCs w:val="24"/>
        </w:rPr>
        <w:t>(both</w:t>
      </w:r>
      <w:r>
        <w:rPr>
          <w:rFonts w:ascii="Times New Roman" w:eastAsia="Times New Roman" w:hAnsi="Times New Roman"/>
          <w:sz w:val="24"/>
          <w:szCs w:val="24"/>
        </w:rPr>
        <w:t xml:space="preserve"> voluntary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regulatory) </w:t>
      </w:r>
      <w:r>
        <w:rPr>
          <w:rFonts w:ascii="Times New Roman" w:eastAsia="Times New Roman" w:hAnsi="Times New Roman"/>
          <w:sz w:val="24"/>
          <w:szCs w:val="24"/>
        </w:rPr>
        <w:t>in</w:t>
      </w:r>
      <w:r>
        <w:rPr>
          <w:rFonts w:ascii="Times New Roman" w:eastAsia="Times New Roman" w:hAnsi="Times New Roman"/>
          <w:spacing w:val="99"/>
          <w:sz w:val="24"/>
          <w:szCs w:val="24"/>
        </w:rPr>
        <w:t xml:space="preserve"> </w:t>
      </w:r>
      <w:r>
        <w:rPr>
          <w:rFonts w:ascii="Times New Roman" w:eastAsia="Times New Roman" w:hAnsi="Times New Roman"/>
          <w:spacing w:val="-1"/>
          <w:sz w:val="24"/>
          <w:szCs w:val="24"/>
        </w:rPr>
        <w:t>terms</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policy,</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cost-share funding,</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guidelines,</w:t>
      </w:r>
      <w:r>
        <w:rPr>
          <w:rFonts w:ascii="Times New Roman" w:eastAsia="Times New Roman" w:hAnsi="Times New Roman"/>
          <w:sz w:val="24"/>
          <w:szCs w:val="24"/>
        </w:rPr>
        <w:t xml:space="preserve"> </w:t>
      </w:r>
      <w:r>
        <w:rPr>
          <w:rFonts w:ascii="Times New Roman" w:eastAsia="Times New Roman" w:hAnsi="Times New Roman"/>
          <w:spacing w:val="-1"/>
          <w:sz w:val="24"/>
          <w:szCs w:val="24"/>
        </w:rPr>
        <w:t>conservation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training,</w:t>
      </w:r>
      <w:r>
        <w:rPr>
          <w:rFonts w:ascii="Times New Roman" w:eastAsia="Times New Roman" w:hAnsi="Times New Roman"/>
          <w:sz w:val="24"/>
          <w:szCs w:val="24"/>
        </w:rPr>
        <w:t xml:space="preserve"> planner</w:t>
      </w:r>
      <w:r>
        <w:rPr>
          <w:rFonts w:ascii="Times New Roman" w:eastAsia="Times New Roman" w:hAnsi="Times New Roman"/>
          <w:spacing w:val="105"/>
          <w:sz w:val="24"/>
          <w:szCs w:val="24"/>
        </w:rPr>
        <w:t xml:space="preserve"> </w:t>
      </w:r>
      <w:r>
        <w:rPr>
          <w:rFonts w:ascii="Times New Roman" w:eastAsia="Times New Roman" w:hAnsi="Times New Roman"/>
          <w:spacing w:val="-1"/>
          <w:sz w:val="24"/>
          <w:szCs w:val="24"/>
        </w:rPr>
        <w:t>certification,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assistance</w:t>
      </w:r>
      <w:r>
        <w:rPr>
          <w:rFonts w:ascii="Times New Roman" w:eastAsia="Times New Roman" w:hAnsi="Times New Roman"/>
          <w:spacing w:val="59"/>
          <w:sz w:val="24"/>
          <w:szCs w:val="24"/>
        </w:rPr>
        <w:t xml:space="preserve">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PA</w:t>
      </w:r>
      <w:r>
        <w:rPr>
          <w:rFonts w:ascii="Times New Roman" w:eastAsia="Times New Roman" w:hAnsi="Times New Roman"/>
          <w:spacing w:val="-1"/>
          <w:sz w:val="24"/>
          <w:szCs w:val="24"/>
        </w:rPr>
        <w:t xml:space="preserve"> NM</w:t>
      </w:r>
      <w:r>
        <w:rPr>
          <w:rFonts w:ascii="Times New Roman" w:eastAsia="Times New Roman" w:hAnsi="Times New Roman"/>
          <w:sz w:val="24"/>
          <w:szCs w:val="24"/>
        </w:rPr>
        <w:t xml:space="preserve"> regulatory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programs </w:t>
      </w:r>
      <w:r>
        <w:rPr>
          <w:rFonts w:ascii="Times New Roman" w:eastAsia="Times New Roman" w:hAnsi="Times New Roman"/>
          <w:spacing w:val="-1"/>
          <w:sz w:val="24"/>
          <w:szCs w:val="24"/>
        </w:rPr>
        <w:t>are said</w:t>
      </w:r>
      <w:r>
        <w:rPr>
          <w:rFonts w:ascii="Times New Roman" w:eastAsia="Times New Roman" w:hAnsi="Times New Roman"/>
          <w:sz w:val="24"/>
          <w:szCs w:val="24"/>
        </w:rPr>
        <w:t xml:space="preserve"> to be</w:t>
      </w:r>
      <w:r>
        <w:rPr>
          <w:rFonts w:ascii="Times New Roman" w:eastAsia="Times New Roman" w:hAnsi="Times New Roman"/>
          <w:spacing w:val="-1"/>
          <w:sz w:val="24"/>
          <w:szCs w:val="24"/>
        </w:rPr>
        <w:t xml:space="preserve"> </w:t>
      </w:r>
      <w:r>
        <w:rPr>
          <w:rFonts w:ascii="Times New Roman" w:eastAsia="Times New Roman" w:hAnsi="Times New Roman"/>
          <w:sz w:val="24"/>
          <w:szCs w:val="24"/>
        </w:rPr>
        <w:t>fully</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coordinated.</w:t>
      </w:r>
      <w:r>
        <w:rPr>
          <w:rFonts w:ascii="Times New Roman" w:eastAsia="Times New Roman" w:hAnsi="Times New Roman"/>
          <w:spacing w:val="60"/>
          <w:sz w:val="24"/>
          <w:szCs w:val="24"/>
        </w:rPr>
        <w:t xml:space="preserve">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w:t>
      </w:r>
      <w:r>
        <w:rPr>
          <w:rFonts w:ascii="Times New Roman" w:eastAsia="Times New Roman" w:hAnsi="Times New Roman"/>
          <w:spacing w:val="-1"/>
          <w:sz w:val="24"/>
          <w:szCs w:val="24"/>
        </w:rPr>
        <w:t>participants</w:t>
      </w:r>
      <w:r>
        <w:rPr>
          <w:rFonts w:ascii="Times New Roman" w:eastAsia="Times New Roman" w:hAnsi="Times New Roman"/>
          <w:sz w:val="24"/>
          <w:szCs w:val="24"/>
        </w:rPr>
        <w:t xml:space="preserve"> – PA</w:t>
      </w:r>
      <w:r>
        <w:rPr>
          <w:rFonts w:ascii="Times New Roman" w:eastAsia="Times New Roman" w:hAnsi="Times New Roman"/>
          <w:spacing w:val="-1"/>
          <w:sz w:val="24"/>
          <w:szCs w:val="24"/>
        </w:rPr>
        <w:t xml:space="preserve"> DEP</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PDA,</w:t>
      </w:r>
      <w:r>
        <w:rPr>
          <w:rFonts w:ascii="Times New Roman" w:eastAsia="Times New Roman" w:hAnsi="Times New Roman"/>
          <w:sz w:val="24"/>
          <w:szCs w:val="24"/>
        </w:rPr>
        <w:t xml:space="preserve"> </w:t>
      </w:r>
      <w:r>
        <w:rPr>
          <w:rFonts w:ascii="Times New Roman" w:eastAsia="Times New Roman" w:hAnsi="Times New Roman"/>
          <w:spacing w:val="-1"/>
          <w:sz w:val="24"/>
          <w:szCs w:val="24"/>
        </w:rPr>
        <w:t>PSU,</w:t>
      </w:r>
      <w:r>
        <w:rPr>
          <w:rFonts w:ascii="Times New Roman" w:eastAsia="Times New Roman" w:hAnsi="Times New Roman"/>
          <w:sz w:val="24"/>
          <w:szCs w:val="24"/>
        </w:rPr>
        <w:t xml:space="preserve"> </w:t>
      </w:r>
      <w:r>
        <w:rPr>
          <w:rFonts w:ascii="Times New Roman" w:eastAsia="Times New Roman" w:hAnsi="Times New Roman"/>
          <w:spacing w:val="-1"/>
          <w:sz w:val="24"/>
          <w:szCs w:val="24"/>
        </w:rPr>
        <w:t>NRCS,</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SWCDs</w:t>
      </w:r>
      <w:r>
        <w:rPr>
          <w:rFonts w:ascii="Times New Roman" w:eastAsia="Times New Roman" w:hAnsi="Times New Roman"/>
          <w:sz w:val="24"/>
          <w:szCs w:val="24"/>
        </w:rPr>
        <w:t xml:space="preserve"> – </w:t>
      </w:r>
      <w:r>
        <w:rPr>
          <w:rFonts w:ascii="Times New Roman" w:eastAsia="Times New Roman" w:hAnsi="Times New Roman"/>
          <w:spacing w:val="-1"/>
          <w:sz w:val="24"/>
          <w:szCs w:val="24"/>
        </w:rPr>
        <w:t>have roles</w:t>
      </w:r>
      <w:r>
        <w:rPr>
          <w:rFonts w:ascii="Times New Roman" w:eastAsia="Times New Roman" w:hAnsi="Times New Roman"/>
          <w:sz w:val="24"/>
          <w:szCs w:val="24"/>
        </w:rPr>
        <w:t xml:space="preserve"> to</w:t>
      </w:r>
      <w:r>
        <w:rPr>
          <w:rFonts w:ascii="Times New Roman" w:eastAsia="Times New Roman" w:hAnsi="Times New Roman"/>
          <w:spacing w:val="42"/>
          <w:sz w:val="24"/>
          <w:szCs w:val="24"/>
        </w:rPr>
        <w:t xml:space="preserve">  </w:t>
      </w:r>
      <w:r>
        <w:rPr>
          <w:rFonts w:ascii="Times New Roman" w:eastAsia="Times New Roman" w:hAnsi="Times New Roman"/>
          <w:sz w:val="24"/>
          <w:szCs w:val="24"/>
        </w:rPr>
        <w:t>play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state NM</w:t>
      </w:r>
      <w:r>
        <w:rPr>
          <w:rFonts w:ascii="Times New Roman" w:eastAsia="Times New Roman" w:hAnsi="Times New Roman"/>
          <w:sz w:val="24"/>
          <w:szCs w:val="24"/>
        </w:rPr>
        <w:t xml:space="preserve"> programs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everyone </w:t>
      </w:r>
      <w:r>
        <w:rPr>
          <w:rFonts w:ascii="Times New Roman" w:eastAsia="Times New Roman" w:hAnsi="Times New Roman"/>
          <w:sz w:val="24"/>
          <w:szCs w:val="24"/>
        </w:rPr>
        <w:t>reportedly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communicates</w:t>
      </w:r>
      <w:r>
        <w:rPr>
          <w:rFonts w:ascii="Times New Roman" w:eastAsia="Times New Roman" w:hAnsi="Times New Roman"/>
          <w:sz w:val="24"/>
          <w:szCs w:val="24"/>
        </w:rPr>
        <w:t xml:space="preserve"> </w:t>
      </w:r>
      <w:r>
        <w:rPr>
          <w:rFonts w:ascii="Times New Roman" w:eastAsia="Times New Roman" w:hAnsi="Times New Roman"/>
          <w:spacing w:val="-1"/>
          <w:sz w:val="24"/>
          <w:szCs w:val="24"/>
        </w:rPr>
        <w:t>well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with</w:t>
      </w:r>
      <w:r>
        <w:rPr>
          <w:rFonts w:ascii="Times New Roman" w:eastAsia="Times New Roman" w:hAnsi="Times New Roman"/>
          <w:sz w:val="24"/>
          <w:szCs w:val="24"/>
        </w:rPr>
        <w:t xml:space="preserve"> </w:t>
      </w:r>
      <w:r>
        <w:rPr>
          <w:rFonts w:ascii="Times New Roman" w:eastAsia="Times New Roman" w:hAnsi="Times New Roman"/>
          <w:spacing w:val="-1"/>
          <w:sz w:val="24"/>
          <w:szCs w:val="24"/>
        </w:rPr>
        <w:t>each</w:t>
      </w:r>
      <w:r>
        <w:rPr>
          <w:rFonts w:ascii="Times New Roman" w:eastAsia="Times New Roman" w:hAnsi="Times New Roman"/>
          <w:sz w:val="24"/>
          <w:szCs w:val="24"/>
        </w:rPr>
        <w:t xml:space="preserve"> </w:t>
      </w:r>
      <w:r>
        <w:rPr>
          <w:rFonts w:ascii="Times New Roman" w:eastAsia="Times New Roman" w:hAnsi="Times New Roman"/>
          <w:spacing w:val="-1"/>
          <w:sz w:val="24"/>
          <w:szCs w:val="24"/>
        </w:rPr>
        <w:t>other.</w:t>
      </w:r>
      <w:r>
        <w:rPr>
          <w:rFonts w:ascii="Times New Roman" w:eastAsia="Times New Roman" w:hAnsi="Times New Roman"/>
          <w:sz w:val="24"/>
          <w:szCs w:val="24"/>
        </w:rPr>
        <w:t xml:space="preserve"> </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 xml:space="preserve">The </w:t>
      </w:r>
      <w:r>
        <w:rPr>
          <w:rFonts w:ascii="Times New Roman" w:eastAsia="Times New Roman" w:hAnsi="Times New Roman"/>
          <w:sz w:val="24"/>
          <w:szCs w:val="24"/>
        </w:rPr>
        <w:t>PA</w:t>
      </w:r>
      <w:r>
        <w:rPr>
          <w:rFonts w:ascii="Times New Roman" w:eastAsia="Times New Roman" w:hAnsi="Times New Roman"/>
          <w:spacing w:val="79"/>
          <w:sz w:val="24"/>
          <w:szCs w:val="24"/>
        </w:rPr>
        <w:t xml:space="preserve"> </w:t>
      </w:r>
      <w:r>
        <w:rPr>
          <w:rFonts w:ascii="Times New Roman" w:eastAsia="Times New Roman" w:hAnsi="Times New Roman"/>
          <w:spacing w:val="-1"/>
          <w:sz w:val="24"/>
          <w:szCs w:val="24"/>
        </w:rPr>
        <w:t>state NM</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programs</w:t>
      </w:r>
      <w:r>
        <w:rPr>
          <w:rFonts w:ascii="Times New Roman" w:eastAsia="Times New Roman" w:hAnsi="Times New Roman"/>
          <w:sz w:val="24"/>
          <w:szCs w:val="24"/>
        </w:rPr>
        <w:t xml:space="preserve"> have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benefited</w:t>
      </w:r>
      <w:r>
        <w:rPr>
          <w:rFonts w:ascii="Times New Roman" w:eastAsia="Times New Roman" w:hAnsi="Times New Roman"/>
          <w:sz w:val="24"/>
          <w:szCs w:val="24"/>
        </w:rPr>
        <w:t xml:space="preserve"> from </w:t>
      </w:r>
      <w:r>
        <w:rPr>
          <w:rFonts w:ascii="Times New Roman" w:eastAsia="Times New Roman" w:hAnsi="Times New Roman"/>
          <w:spacing w:val="-1"/>
          <w:sz w:val="24"/>
          <w:szCs w:val="24"/>
        </w:rPr>
        <w:t>consistent</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standards</w:t>
      </w:r>
      <w:r>
        <w:rPr>
          <w:rFonts w:ascii="Times New Roman" w:eastAsia="Times New Roman" w:hAnsi="Times New Roman"/>
          <w:sz w:val="24"/>
          <w:szCs w:val="24"/>
        </w:rPr>
        <w:t xml:space="preserve"> </w:t>
      </w:r>
      <w:r>
        <w:rPr>
          <w:rFonts w:ascii="Times New Roman" w:eastAsia="Times New Roman" w:hAnsi="Times New Roman"/>
          <w:spacing w:val="-1"/>
          <w:sz w:val="24"/>
          <w:szCs w:val="24"/>
        </w:rPr>
        <w:t>that</w:t>
      </w:r>
      <w:r>
        <w:rPr>
          <w:rFonts w:ascii="Times New Roman" w:eastAsia="Times New Roman" w:hAnsi="Times New Roman"/>
          <w:spacing w:val="2"/>
          <w:sz w:val="24"/>
          <w:szCs w:val="24"/>
        </w:rPr>
        <w:t xml:space="preserve"> </w:t>
      </w:r>
      <w:r>
        <w:rPr>
          <w:rFonts w:ascii="Times New Roman" w:eastAsia="Times New Roman" w:hAnsi="Times New Roman"/>
          <w:sz w:val="24"/>
          <w:szCs w:val="24"/>
        </w:rPr>
        <w:t>apply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to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programs.</w:t>
      </w:r>
      <w:r>
        <w:rPr>
          <w:rFonts w:ascii="Times New Roman" w:eastAsia="Times New Roman" w:hAnsi="Times New Roman"/>
          <w:spacing w:val="101"/>
          <w:sz w:val="24"/>
          <w:szCs w:val="24"/>
        </w:rPr>
        <w:t xml:space="preserve"> </w:t>
      </w:r>
      <w:r>
        <w:rPr>
          <w:rFonts w:ascii="Times New Roman" w:eastAsia="Times New Roman" w:hAnsi="Times New Roman"/>
          <w:spacing w:val="-2"/>
          <w:sz w:val="24"/>
          <w:szCs w:val="24"/>
        </w:rPr>
        <w:t>In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VA,</w:t>
      </w:r>
      <w:r>
        <w:rPr>
          <w:rFonts w:ascii="Times New Roman" w:eastAsia="Times New Roman" w:hAnsi="Times New Roman"/>
          <w:sz w:val="24"/>
          <w:szCs w:val="24"/>
        </w:rPr>
        <w:t xml:space="preserve"> </w:t>
      </w:r>
      <w:r>
        <w:rPr>
          <w:rFonts w:ascii="Times New Roman" w:eastAsia="Times New Roman" w:hAnsi="Times New Roman"/>
          <w:spacing w:val="-1"/>
          <w:sz w:val="24"/>
          <w:szCs w:val="24"/>
        </w:rPr>
        <w:t>where DCR</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staff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write </w:t>
      </w:r>
      <w:r>
        <w:rPr>
          <w:rFonts w:ascii="Times New Roman" w:eastAsia="Times New Roman" w:hAnsi="Times New Roman"/>
          <w:sz w:val="24"/>
          <w:szCs w:val="24"/>
        </w:rPr>
        <w:t>90%</w:t>
      </w:r>
      <w:r>
        <w:rPr>
          <w:rFonts w:ascii="Times New Roman" w:eastAsia="Times New Roman" w:hAnsi="Times New Roman"/>
          <w:spacing w:val="-6"/>
          <w:sz w:val="24"/>
          <w:szCs w:val="24"/>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rPr>
        <w:t>all</w:t>
      </w:r>
      <w:r>
        <w:rPr>
          <w:rFonts w:ascii="Times New Roman" w:eastAsia="Times New Roman" w:hAnsi="Times New Roman"/>
          <w:spacing w:val="-2"/>
        </w:rPr>
        <w:t xml:space="preserve"> </w:t>
      </w:r>
      <w:r>
        <w:rPr>
          <w:rFonts w:ascii="Times New Roman" w:eastAsia="Times New Roman" w:hAnsi="Times New Roman"/>
          <w:spacing w:val="-1"/>
        </w:rPr>
        <w:t>animal</w:t>
      </w:r>
      <w:r>
        <w:rPr>
          <w:rFonts w:ascii="Times New Roman" w:eastAsia="Times New Roman" w:hAnsi="Times New Roman"/>
          <w:spacing w:val="1"/>
        </w:rPr>
        <w:t xml:space="preserve"> </w:t>
      </w:r>
      <w:r>
        <w:rPr>
          <w:rFonts w:ascii="Times New Roman" w:eastAsia="Times New Roman" w:hAnsi="Times New Roman"/>
          <w:spacing w:val="-1"/>
        </w:rPr>
        <w:t>operation</w:t>
      </w:r>
      <w:r>
        <w:rPr>
          <w:rFonts w:ascii="Times New Roman" w:eastAsia="Times New Roman" w:hAnsi="Times New Roman"/>
          <w:spacing w:val="-3"/>
        </w:rPr>
        <w:t xml:space="preserve"> </w:t>
      </w:r>
      <w:r>
        <w:rPr>
          <w:rFonts w:ascii="Times New Roman" w:eastAsia="Times New Roman" w:hAnsi="Times New Roman"/>
          <w:spacing w:val="-1"/>
        </w:rPr>
        <w:t>plans</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private</w:t>
      </w:r>
      <w:r>
        <w:rPr>
          <w:rFonts w:ascii="Times New Roman" w:eastAsia="Times New Roman" w:hAnsi="Times New Roman"/>
          <w:spacing w:val="-2"/>
        </w:rPr>
        <w:t xml:space="preserve"> </w:t>
      </w:r>
      <w:r>
        <w:rPr>
          <w:rFonts w:ascii="Times New Roman" w:eastAsia="Times New Roman" w:hAnsi="Times New Roman"/>
          <w:spacing w:val="-1"/>
        </w:rPr>
        <w:t>sector</w:t>
      </w:r>
      <w:r>
        <w:rPr>
          <w:rFonts w:ascii="Times New Roman" w:eastAsia="Times New Roman" w:hAnsi="Times New Roman"/>
          <w:spacing w:val="-2"/>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planners</w:t>
      </w:r>
      <w:r>
        <w:rPr>
          <w:rFonts w:ascii="Times New Roman" w:eastAsia="Times New Roman" w:hAnsi="Times New Roman"/>
        </w:rPr>
        <w:t xml:space="preserve"> </w:t>
      </w:r>
      <w:r>
        <w:rPr>
          <w:rFonts w:ascii="Times New Roman" w:eastAsia="Times New Roman" w:hAnsi="Times New Roman"/>
          <w:spacing w:val="-1"/>
        </w:rPr>
        <w:t>write</w:t>
      </w:r>
      <w:r>
        <w:rPr>
          <w:rFonts w:ascii="Times New Roman" w:eastAsia="Times New Roman" w:hAnsi="Times New Roman"/>
          <w:spacing w:val="79"/>
        </w:rPr>
        <w:t xml:space="preserve"> </w:t>
      </w:r>
      <w:r>
        <w:rPr>
          <w:rFonts w:ascii="Times New Roman" w:eastAsia="Times New Roman" w:hAnsi="Times New Roman"/>
        </w:rPr>
        <w:t>90%</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all</w:t>
      </w:r>
      <w:r>
        <w:rPr>
          <w:rFonts w:ascii="Times New Roman" w:eastAsia="Times New Roman" w:hAnsi="Times New Roman"/>
          <w:spacing w:val="-2"/>
        </w:rPr>
        <w:t xml:space="preserve"> </w:t>
      </w:r>
      <w:r>
        <w:rPr>
          <w:rFonts w:ascii="Times New Roman" w:eastAsia="Times New Roman" w:hAnsi="Times New Roman"/>
          <w:spacing w:val="-1"/>
        </w:rPr>
        <w:t>cost-shared</w:t>
      </w:r>
      <w:r>
        <w:rPr>
          <w:rFonts w:ascii="Times New Roman" w:eastAsia="Times New Roman" w:hAnsi="Times New Roman"/>
        </w:rPr>
        <w:t xml:space="preserve"> </w:t>
      </w:r>
      <w:r>
        <w:rPr>
          <w:rFonts w:ascii="Times New Roman" w:eastAsia="Times New Roman" w:hAnsi="Times New Roman"/>
          <w:spacing w:val="-1"/>
        </w:rPr>
        <w:t>NMPs,</w:t>
      </w:r>
      <w:r>
        <w:rPr>
          <w:rFonts w:ascii="Times New Roman" w:eastAsia="Times New Roman" w:hAnsi="Times New Roman"/>
        </w:rPr>
        <w:t xml:space="preserve"> </w:t>
      </w:r>
      <w:r>
        <w:rPr>
          <w:rFonts w:ascii="Times New Roman" w:eastAsia="Times New Roman" w:hAnsi="Times New Roman"/>
          <w:spacing w:val="-1"/>
        </w:rPr>
        <w:t>coordination</w:t>
      </w:r>
      <w:r>
        <w:rPr>
          <w:rFonts w:ascii="Times New Roman" w:eastAsia="Times New Roman" w:hAnsi="Times New Roman"/>
          <w:spacing w:val="-3"/>
        </w:rPr>
        <w:t xml:space="preserve"> </w:t>
      </w:r>
      <w:r>
        <w:rPr>
          <w:rFonts w:ascii="Times New Roman" w:eastAsia="Times New Roman" w:hAnsi="Times New Roman"/>
          <w:spacing w:val="-1"/>
        </w:rPr>
        <w:t>among</w:t>
      </w:r>
      <w:r>
        <w:rPr>
          <w:rFonts w:ascii="Times New Roman" w:eastAsia="Times New Roman" w:hAnsi="Times New Roman"/>
          <w:spacing w:val="-3"/>
        </w:rPr>
        <w:t xml:space="preserve"> </w:t>
      </w:r>
      <w:r>
        <w:rPr>
          <w:rFonts w:ascii="Times New Roman" w:eastAsia="Times New Roman" w:hAnsi="Times New Roman"/>
        </w:rPr>
        <w:t xml:space="preserve">NRCS, </w:t>
      </w:r>
      <w:r>
        <w:rPr>
          <w:rFonts w:ascii="Times New Roman" w:eastAsia="Times New Roman" w:hAnsi="Times New Roman"/>
          <w:spacing w:val="-2"/>
        </w:rPr>
        <w:t>DEQ,</w:t>
      </w:r>
      <w:r>
        <w:rPr>
          <w:rFonts w:ascii="Times New Roman" w:eastAsia="Times New Roman" w:hAnsi="Times New Roman"/>
        </w:rPr>
        <w:t xml:space="preserve"> and </w:t>
      </w:r>
      <w:r>
        <w:rPr>
          <w:rFonts w:ascii="Times New Roman" w:eastAsia="Times New Roman" w:hAnsi="Times New Roman"/>
          <w:spacing w:val="-1"/>
        </w:rPr>
        <w:t>Agriculture</w:t>
      </w:r>
      <w:r>
        <w:rPr>
          <w:rFonts w:ascii="Times New Roman" w:eastAsia="Times New Roman" w:hAnsi="Times New Roman"/>
          <w:spacing w:val="-2"/>
        </w:rPr>
        <w:t xml:space="preserve"> </w:t>
      </w:r>
      <w:r>
        <w:rPr>
          <w:rFonts w:ascii="Times New Roman" w:eastAsia="Times New Roman" w:hAnsi="Times New Roman"/>
          <w:spacing w:val="-1"/>
        </w:rPr>
        <w:t>groups</w:t>
      </w:r>
      <w:r>
        <w:rPr>
          <w:rFonts w:ascii="Times New Roman" w:eastAsia="Times New Roman" w:hAnsi="Times New Roman"/>
        </w:rPr>
        <w:t xml:space="preserve"> has</w:t>
      </w:r>
      <w:r>
        <w:rPr>
          <w:rFonts w:ascii="Times New Roman" w:eastAsia="Times New Roman" w:hAnsi="Times New Roman"/>
          <w:spacing w:val="-2"/>
        </w:rPr>
        <w:t xml:space="preserve"> </w:t>
      </w:r>
      <w:r>
        <w:rPr>
          <w:rFonts w:ascii="Times New Roman" w:eastAsia="Times New Roman" w:hAnsi="Times New Roman"/>
        </w:rPr>
        <w:t>been</w:t>
      </w:r>
      <w:r>
        <w:rPr>
          <w:rFonts w:ascii="Times New Roman" w:eastAsia="Times New Roman" w:hAnsi="Times New Roman"/>
          <w:spacing w:val="49"/>
        </w:rPr>
        <w:t xml:space="preserve"> </w:t>
      </w:r>
      <w:r>
        <w:rPr>
          <w:rFonts w:ascii="Times New Roman" w:eastAsia="Times New Roman" w:hAnsi="Times New Roman"/>
          <w:spacing w:val="-1"/>
        </w:rPr>
        <w:t>improving</w:t>
      </w:r>
      <w:r>
        <w:rPr>
          <w:rFonts w:ascii="Times New Roman" w:eastAsia="Times New Roman" w:hAnsi="Times New Roman"/>
          <w:spacing w:val="-3"/>
        </w:rPr>
        <w:t xml:space="preserve"> </w:t>
      </w:r>
      <w:r>
        <w:rPr>
          <w:rFonts w:ascii="Times New Roman" w:eastAsia="Times New Roman" w:hAnsi="Times New Roman"/>
          <w:spacing w:val="-1"/>
        </w:rPr>
        <w:t>over</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last</w:t>
      </w:r>
      <w:r>
        <w:rPr>
          <w:rFonts w:ascii="Times New Roman" w:eastAsia="Times New Roman" w:hAnsi="Times New Roman"/>
          <w:spacing w:val="-2"/>
        </w:rPr>
        <w:t xml:space="preserve"> </w:t>
      </w:r>
      <w:r>
        <w:rPr>
          <w:rFonts w:ascii="Times New Roman" w:eastAsia="Times New Roman" w:hAnsi="Times New Roman"/>
          <w:spacing w:val="-1"/>
        </w:rPr>
        <w:t>two</w:t>
      </w:r>
      <w:r>
        <w:rPr>
          <w:rFonts w:ascii="Times New Roman" w:eastAsia="Times New Roman" w:hAnsi="Times New Roman"/>
          <w:spacing w:val="-3"/>
        </w:rPr>
        <w:t xml:space="preserve"> </w:t>
      </w:r>
      <w:r>
        <w:rPr>
          <w:rFonts w:ascii="Times New Roman" w:eastAsia="Times New Roman" w:hAnsi="Times New Roman"/>
          <w:spacing w:val="-1"/>
        </w:rPr>
        <w:t>years.</w:t>
      </w:r>
      <w:r>
        <w:rPr>
          <w:rFonts w:ascii="Times New Roman" w:eastAsia="Times New Roman" w:hAnsi="Times New Roman"/>
        </w:rPr>
        <w:t xml:space="preserve">  </w:t>
      </w:r>
      <w:r>
        <w:rPr>
          <w:rFonts w:ascii="Times New Roman" w:eastAsia="Times New Roman" w:hAnsi="Times New Roman"/>
          <w:spacing w:val="-1"/>
        </w:rPr>
        <w:t>Differences</w:t>
      </w:r>
      <w:r>
        <w:rPr>
          <w:rFonts w:ascii="Times New Roman" w:eastAsia="Times New Roman" w:hAnsi="Times New Roman"/>
          <w:spacing w:val="-2"/>
        </w:rPr>
        <w:t xml:space="preserve"> </w:t>
      </w:r>
      <w:r>
        <w:rPr>
          <w:rFonts w:ascii="Times New Roman" w:eastAsia="Times New Roman" w:hAnsi="Times New Roman"/>
        </w:rPr>
        <w:t>in</w:t>
      </w:r>
      <w:r>
        <w:rPr>
          <w:rFonts w:ascii="Times New Roman" w:eastAsia="Times New Roman" w:hAnsi="Times New Roman"/>
          <w:spacing w:val="-3"/>
        </w:rPr>
        <w:t xml:space="preserve"> </w:t>
      </w:r>
      <w:r>
        <w:rPr>
          <w:rFonts w:ascii="Times New Roman" w:eastAsia="Times New Roman" w:hAnsi="Times New Roman"/>
          <w:spacing w:val="-1"/>
        </w:rPr>
        <w:t>compliance</w:t>
      </w:r>
      <w:r>
        <w:rPr>
          <w:rFonts w:ascii="Times New Roman" w:eastAsia="Times New Roman" w:hAnsi="Times New Roman"/>
          <w:spacing w:val="-2"/>
        </w:rPr>
        <w:t xml:space="preserve"> </w:t>
      </w:r>
      <w:r>
        <w:rPr>
          <w:rFonts w:ascii="Times New Roman" w:eastAsia="Times New Roman" w:hAnsi="Times New Roman"/>
          <w:spacing w:val="-1"/>
        </w:rPr>
        <w:t>concerns</w:t>
      </w:r>
      <w:r>
        <w:rPr>
          <w:rFonts w:ascii="Times New Roman" w:eastAsia="Times New Roman" w:hAnsi="Times New Roman"/>
        </w:rPr>
        <w:t xml:space="preserve"> </w:t>
      </w:r>
      <w:r>
        <w:rPr>
          <w:rFonts w:ascii="Times New Roman" w:eastAsia="Times New Roman" w:hAnsi="Times New Roman"/>
          <w:spacing w:val="-1"/>
        </w:rPr>
        <w:t>between</w:t>
      </w:r>
      <w:r>
        <w:rPr>
          <w:rFonts w:ascii="Times New Roman" w:eastAsia="Times New Roman" w:hAnsi="Times New Roman"/>
          <w:spacing w:val="-3"/>
        </w:rPr>
        <w:t xml:space="preserve"> </w:t>
      </w:r>
      <w:r>
        <w:rPr>
          <w:rFonts w:ascii="Times New Roman" w:eastAsia="Times New Roman" w:hAnsi="Times New Roman"/>
          <w:spacing w:val="-1"/>
        </w:rPr>
        <w:t>animal</w:t>
      </w:r>
      <w:r>
        <w:rPr>
          <w:rFonts w:ascii="Times New Roman" w:eastAsia="Times New Roman" w:hAnsi="Times New Roman"/>
          <w:spacing w:val="1"/>
        </w:rPr>
        <w:t xml:space="preserve"> </w:t>
      </w:r>
      <w:r>
        <w:rPr>
          <w:rFonts w:ascii="Times New Roman" w:eastAsia="Times New Roman" w:hAnsi="Times New Roman"/>
          <w:spacing w:val="-1"/>
        </w:rPr>
        <w:t>operations</w:t>
      </w:r>
      <w:r>
        <w:rPr>
          <w:rFonts w:ascii="Times New Roman" w:eastAsia="Times New Roman" w:hAnsi="Times New Roman"/>
          <w:spacing w:val="83"/>
        </w:rPr>
        <w:t xml:space="preserve"> </w:t>
      </w:r>
      <w:r>
        <w:rPr>
          <w:rFonts w:ascii="Times New Roman" w:eastAsia="Times New Roman" w:hAnsi="Times New Roman"/>
          <w:spacing w:val="-1"/>
        </w:rPr>
        <w:t>(striving</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avoid</w:t>
      </w:r>
      <w:r>
        <w:rPr>
          <w:rFonts w:ascii="Times New Roman" w:eastAsia="Times New Roman" w:hAnsi="Times New Roman"/>
        </w:rPr>
        <w:t xml:space="preserve"> </w:t>
      </w:r>
      <w:r>
        <w:rPr>
          <w:rFonts w:ascii="Times New Roman" w:eastAsia="Times New Roman" w:hAnsi="Times New Roman"/>
          <w:spacing w:val="-1"/>
        </w:rPr>
        <w:t>notice</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violation</w:t>
      </w:r>
      <w:r>
        <w:rPr>
          <w:rFonts w:ascii="Times New Roman" w:eastAsia="Times New Roman" w:hAnsi="Times New Roman"/>
          <w:spacing w:val="-3"/>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spacing w:val="-2"/>
        </w:rPr>
        <w:t>DEQ)</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farmers</w:t>
      </w:r>
      <w:r>
        <w:rPr>
          <w:rFonts w:ascii="Times New Roman" w:eastAsia="Times New Roman" w:hAnsi="Times New Roman"/>
        </w:rPr>
        <w:t xml:space="preserve"> </w:t>
      </w:r>
      <w:r>
        <w:rPr>
          <w:rFonts w:ascii="Times New Roman" w:eastAsia="Times New Roman" w:hAnsi="Times New Roman"/>
          <w:spacing w:val="-2"/>
        </w:rPr>
        <w:t>(some</w:t>
      </w:r>
      <w:r>
        <w:rPr>
          <w:rFonts w:ascii="Times New Roman" w:eastAsia="Times New Roman" w:hAnsi="Times New Roman"/>
        </w:rPr>
        <w:t xml:space="preserve"> </w:t>
      </w:r>
      <w:r>
        <w:rPr>
          <w:rFonts w:ascii="Times New Roman" w:eastAsia="Times New Roman" w:hAnsi="Times New Roman"/>
          <w:spacing w:val="-1"/>
        </w:rPr>
        <w:t>participating</w:t>
      </w:r>
      <w:r>
        <w:rPr>
          <w:rFonts w:ascii="Times New Roman" w:eastAsia="Times New Roman" w:hAnsi="Times New Roman"/>
          <w:spacing w:val="-3"/>
        </w:rPr>
        <w:t xml:space="preserve"> </w:t>
      </w:r>
      <w:r>
        <w:rPr>
          <w:rFonts w:ascii="Times New Roman" w:eastAsia="Times New Roman" w:hAnsi="Times New Roman"/>
        </w:rPr>
        <w:t>only</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obtain</w:t>
      </w:r>
      <w:r>
        <w:rPr>
          <w:rFonts w:ascii="Times New Roman" w:eastAsia="Times New Roman" w:hAnsi="Times New Roman"/>
        </w:rPr>
        <w:t xml:space="preserve"> </w:t>
      </w:r>
      <w:r>
        <w:rPr>
          <w:rFonts w:ascii="Times New Roman" w:eastAsia="Times New Roman" w:hAnsi="Times New Roman"/>
          <w:spacing w:val="-1"/>
        </w:rPr>
        <w:t>cost-</w:t>
      </w:r>
      <w:r>
        <w:rPr>
          <w:rFonts w:ascii="Times New Roman" w:eastAsia="Times New Roman" w:hAnsi="Times New Roman"/>
          <w:spacing w:val="85"/>
        </w:rPr>
        <w:t xml:space="preserve"> </w:t>
      </w:r>
      <w:r>
        <w:rPr>
          <w:rFonts w:ascii="Times New Roman" w:eastAsia="Times New Roman" w:hAnsi="Times New Roman"/>
          <w:spacing w:val="-1"/>
        </w:rPr>
        <w:t>share</w:t>
      </w:r>
      <w:r>
        <w:rPr>
          <w:rFonts w:ascii="Times New Roman" w:eastAsia="Times New Roman" w:hAnsi="Times New Roman"/>
        </w:rPr>
        <w:t xml:space="preserve"> </w:t>
      </w:r>
      <w:r>
        <w:rPr>
          <w:rFonts w:ascii="Times New Roman" w:eastAsia="Times New Roman" w:hAnsi="Times New Roman"/>
          <w:spacing w:val="-1"/>
        </w:rPr>
        <w:t>money</w:t>
      </w:r>
      <w:r>
        <w:rPr>
          <w:rFonts w:ascii="Times New Roman" w:eastAsia="Times New Roman" w:hAnsi="Times New Roman"/>
          <w:spacing w:val="-3"/>
        </w:rPr>
        <w:t xml:space="preserve"> </w:t>
      </w:r>
      <w:r>
        <w:rPr>
          <w:rFonts w:ascii="Times New Roman" w:eastAsia="Times New Roman" w:hAnsi="Times New Roman"/>
        </w:rPr>
        <w:t>and not</w:t>
      </w:r>
      <w:r>
        <w:rPr>
          <w:rFonts w:ascii="Times New Roman" w:eastAsia="Times New Roman" w:hAnsi="Times New Roman"/>
          <w:spacing w:val="1"/>
        </w:rPr>
        <w:t xml:space="preserve"> </w:t>
      </w:r>
      <w:r>
        <w:rPr>
          <w:rFonts w:ascii="Times New Roman" w:eastAsia="Times New Roman" w:hAnsi="Times New Roman"/>
          <w:spacing w:val="-1"/>
        </w:rPr>
        <w:t>implementing</w:t>
      </w:r>
      <w:r>
        <w:rPr>
          <w:rFonts w:ascii="Times New Roman" w:eastAsia="Times New Roman" w:hAnsi="Times New Roman"/>
          <w:spacing w:val="-3"/>
        </w:rPr>
        <w:t xml:space="preserve"> </w:t>
      </w:r>
      <w:r>
        <w:rPr>
          <w:rFonts w:ascii="Times New Roman" w:eastAsia="Times New Roman" w:hAnsi="Times New Roman"/>
          <w:spacing w:val="-1"/>
        </w:rPr>
        <w:t>NMPs)</w:t>
      </w:r>
      <w:r>
        <w:rPr>
          <w:rFonts w:ascii="Times New Roman" w:eastAsia="Times New Roman" w:hAnsi="Times New Roman"/>
          <w:spacing w:val="1"/>
        </w:rPr>
        <w:t xml:space="preserve"> </w:t>
      </w:r>
      <w:r>
        <w:rPr>
          <w:rFonts w:ascii="Times New Roman" w:eastAsia="Times New Roman" w:hAnsi="Times New Roman"/>
          <w:spacing w:val="-1"/>
        </w:rPr>
        <w:t>are</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challenge</w:t>
      </w:r>
      <w:r>
        <w:rPr>
          <w:rFonts w:ascii="Times New Roman" w:eastAsia="Times New Roman" w:hAnsi="Times New Roman"/>
        </w:rPr>
        <w:t xml:space="preserve"> to </w:t>
      </w:r>
      <w:r>
        <w:rPr>
          <w:rFonts w:ascii="Times New Roman" w:eastAsia="Times New Roman" w:hAnsi="Times New Roman"/>
          <w:spacing w:val="-1"/>
        </w:rPr>
        <w:t>coordination</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2"/>
        </w:rPr>
        <w:t xml:space="preserve">NM </w:t>
      </w:r>
      <w:r>
        <w:rPr>
          <w:rFonts w:ascii="Times New Roman" w:eastAsia="Times New Roman" w:hAnsi="Times New Roman"/>
          <w:spacing w:val="-1"/>
        </w:rPr>
        <w:t>efforts.</w:t>
      </w:r>
      <w:r>
        <w:rPr>
          <w:rFonts w:ascii="Times New Roman" w:eastAsia="Times New Roman" w:hAnsi="Times New Roman"/>
        </w:rPr>
        <w:t xml:space="preserve"> </w:t>
      </w:r>
      <w:r>
        <w:rPr>
          <w:rFonts w:ascii="Times New Roman" w:eastAsia="Times New Roman" w:hAnsi="Times New Roman"/>
          <w:spacing w:val="4"/>
        </w:rPr>
        <w:t xml:space="preserve"> </w:t>
      </w:r>
      <w:r>
        <w:rPr>
          <w:rFonts w:ascii="Times New Roman" w:eastAsia="Times New Roman" w:hAnsi="Times New Roman"/>
          <w:spacing w:val="-3"/>
          <w:sz w:val="24"/>
          <w:szCs w:val="24"/>
        </w:rPr>
        <w:t>In</w:t>
      </w:r>
      <w:r>
        <w:rPr>
          <w:rFonts w:ascii="Times New Roman" w:eastAsia="Times New Roman" w:hAnsi="Times New Roman"/>
          <w:sz w:val="24"/>
          <w:szCs w:val="24"/>
        </w:rPr>
        <w:t xml:space="preserve"> WV,</w:t>
      </w:r>
      <w:r>
        <w:rPr>
          <w:rFonts w:ascii="Times New Roman" w:eastAsia="Times New Roman" w:hAnsi="Times New Roman"/>
          <w:spacing w:val="55"/>
          <w:sz w:val="24"/>
          <w:szCs w:val="24"/>
        </w:rPr>
        <w:t xml:space="preserve"> </w:t>
      </w:r>
      <w:r>
        <w:rPr>
          <w:rFonts w:ascii="Times New Roman" w:eastAsia="Times New Roman" w:hAnsi="Times New Roman"/>
          <w:spacing w:val="-1"/>
          <w:sz w:val="24"/>
          <w:szCs w:val="24"/>
        </w:rPr>
        <w:t>coordination</w:t>
      </w:r>
      <w:r>
        <w:rPr>
          <w:rFonts w:ascii="Times New Roman" w:eastAsia="Times New Roman" w:hAnsi="Times New Roman"/>
          <w:sz w:val="24"/>
          <w:szCs w:val="24"/>
        </w:rPr>
        <w:t xml:space="preserve"> is mainly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provided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w:t>
      </w:r>
      <w:r>
        <w:rPr>
          <w:rFonts w:ascii="Times New Roman" w:eastAsia="Times New Roman" w:hAnsi="Times New Roman"/>
          <w:spacing w:val="-1"/>
          <w:sz w:val="24"/>
          <w:szCs w:val="24"/>
        </w:rPr>
        <w:t>WVDA</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working</w:t>
      </w:r>
      <w:r>
        <w:rPr>
          <w:rFonts w:ascii="Times New Roman" w:eastAsia="Times New Roman" w:hAnsi="Times New Roman"/>
          <w:sz w:val="24"/>
          <w:szCs w:val="24"/>
        </w:rPr>
        <w:t xml:space="preserve"> </w:t>
      </w:r>
      <w:r>
        <w:rPr>
          <w:rFonts w:ascii="Times New Roman" w:eastAsia="Times New Roman" w:hAnsi="Times New Roman"/>
          <w:spacing w:val="-1"/>
          <w:sz w:val="24"/>
          <w:szCs w:val="24"/>
        </w:rPr>
        <w:t>with</w:t>
      </w:r>
      <w:r>
        <w:rPr>
          <w:rFonts w:ascii="Times New Roman" w:eastAsia="Times New Roman" w:hAnsi="Times New Roman"/>
          <w:sz w:val="24"/>
          <w:szCs w:val="24"/>
        </w:rPr>
        <w:t xml:space="preserve"> </w:t>
      </w:r>
      <w:r>
        <w:rPr>
          <w:rFonts w:ascii="Times New Roman" w:eastAsia="Times New Roman" w:hAnsi="Times New Roman"/>
          <w:spacing w:val="-1"/>
          <w:sz w:val="24"/>
          <w:szCs w:val="24"/>
        </w:rPr>
        <w:t>NRCS</w:t>
      </w:r>
      <w:r>
        <w:rPr>
          <w:rFonts w:ascii="Times New Roman" w:eastAsia="Times New Roman" w:hAnsi="Times New Roman"/>
          <w:sz w:val="24"/>
          <w:szCs w:val="24"/>
        </w:rPr>
        <w:t xml:space="preserve"> to </w:t>
      </w:r>
      <w:r>
        <w:rPr>
          <w:rFonts w:ascii="Times New Roman" w:eastAsia="Times New Roman" w:hAnsi="Times New Roman"/>
          <w:spacing w:val="-1"/>
          <w:sz w:val="24"/>
          <w:szCs w:val="24"/>
        </w:rPr>
        <w:t>provide technical</w:t>
      </w:r>
      <w:r>
        <w:rPr>
          <w:rFonts w:ascii="Times New Roman" w:eastAsia="Times New Roman" w:hAnsi="Times New Roman"/>
          <w:spacing w:val="75"/>
          <w:sz w:val="24"/>
          <w:szCs w:val="24"/>
        </w:rPr>
        <w:t xml:space="preserve"> </w:t>
      </w:r>
      <w:r>
        <w:rPr>
          <w:rFonts w:ascii="Times New Roman" w:eastAsia="Times New Roman" w:hAnsi="Times New Roman"/>
          <w:spacing w:val="-1"/>
          <w:sz w:val="24"/>
          <w:szCs w:val="24"/>
        </w:rPr>
        <w:t>assistance for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NM</w:t>
      </w:r>
      <w:r>
        <w:rPr>
          <w:rFonts w:ascii="Times New Roman" w:eastAsia="Times New Roman" w:hAnsi="Times New Roman"/>
          <w:sz w:val="24"/>
          <w:szCs w:val="24"/>
        </w:rPr>
        <w:t xml:space="preserve"> through the</w:t>
      </w:r>
      <w:r>
        <w:rPr>
          <w:rFonts w:ascii="Times New Roman" w:eastAsia="Times New Roman" w:hAnsi="Times New Roman"/>
          <w:spacing w:val="-1"/>
          <w:sz w:val="24"/>
          <w:szCs w:val="24"/>
        </w:rPr>
        <w:t xml:space="preserve"> NRCS</w:t>
      </w:r>
      <w:r>
        <w:rPr>
          <w:rFonts w:ascii="Times New Roman" w:eastAsia="Times New Roman" w:hAnsi="Times New Roman"/>
          <w:sz w:val="24"/>
          <w:szCs w:val="24"/>
        </w:rPr>
        <w:t xml:space="preserve"> 590 </w:t>
      </w:r>
      <w:r>
        <w:rPr>
          <w:rFonts w:ascii="Times New Roman" w:eastAsia="Times New Roman" w:hAnsi="Times New Roman"/>
          <w:spacing w:val="-1"/>
          <w:sz w:val="24"/>
          <w:szCs w:val="24"/>
        </w:rPr>
        <w:t>practice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standard.</w:t>
      </w:r>
      <w:r>
        <w:rPr>
          <w:rFonts w:ascii="Times New Roman" w:eastAsia="Times New Roman" w:hAnsi="Times New Roman"/>
          <w:sz w:val="24"/>
          <w:szCs w:val="24"/>
        </w:rPr>
        <w:t xml:space="preserve">  Some</w:t>
      </w:r>
      <w:r>
        <w:rPr>
          <w:rFonts w:ascii="Times New Roman" w:eastAsia="Times New Roman" w:hAnsi="Times New Roman"/>
          <w:spacing w:val="-1"/>
          <w:sz w:val="24"/>
          <w:szCs w:val="24"/>
        </w:rPr>
        <w:t xml:space="preserve"> coordination</w:t>
      </w:r>
      <w:r>
        <w:rPr>
          <w:rFonts w:ascii="Times New Roman" w:eastAsia="Times New Roman" w:hAnsi="Times New Roman"/>
          <w:sz w:val="24"/>
          <w:szCs w:val="24"/>
        </w:rPr>
        <w:t xml:space="preserve"> is </w:t>
      </w:r>
      <w:r>
        <w:rPr>
          <w:rFonts w:ascii="Times New Roman" w:eastAsia="Times New Roman" w:hAnsi="Times New Roman"/>
          <w:spacing w:val="-1"/>
          <w:sz w:val="24"/>
          <w:szCs w:val="24"/>
        </w:rPr>
        <w:t>also</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accomplished</w:t>
      </w:r>
      <w:r>
        <w:rPr>
          <w:rFonts w:ascii="Times New Roman" w:eastAsia="Times New Roman" w:hAnsi="Times New Roman"/>
          <w:sz w:val="24"/>
          <w:szCs w:val="24"/>
        </w:rPr>
        <w:t xml:space="preserve">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NRCS </w:t>
      </w:r>
      <w:r>
        <w:rPr>
          <w:rFonts w:ascii="Times New Roman" w:eastAsia="Times New Roman" w:hAnsi="Times New Roman"/>
          <w:spacing w:val="-1"/>
          <w:sz w:val="24"/>
          <w:szCs w:val="24"/>
        </w:rPr>
        <w:t>training</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WVDA staff </w:t>
      </w:r>
      <w:r>
        <w:rPr>
          <w:rFonts w:ascii="Times New Roman" w:eastAsia="Times New Roman" w:hAnsi="Times New Roman"/>
          <w:sz w:val="24"/>
          <w:szCs w:val="24"/>
        </w:rPr>
        <w:t>in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RUSLE2</w:t>
      </w:r>
      <w:r>
        <w:rPr>
          <w:rFonts w:ascii="Times New Roman" w:eastAsia="Times New Roman" w:hAnsi="Times New Roman"/>
          <w:sz w:val="24"/>
          <w:szCs w:val="24"/>
        </w:rPr>
        <w:t xml:space="preserve"> and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state</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requirements</w:t>
      </w:r>
      <w:r>
        <w:rPr>
          <w:rFonts w:ascii="Times New Roman" w:eastAsia="Times New Roman" w:hAnsi="Times New Roman"/>
          <w:sz w:val="24"/>
          <w:szCs w:val="24"/>
        </w:rPr>
        <w:t xml:space="preserve"> </w:t>
      </w:r>
      <w:r>
        <w:rPr>
          <w:rFonts w:ascii="Times New Roman" w:eastAsia="Times New Roman" w:hAnsi="Times New Roman"/>
          <w:spacing w:val="-1"/>
          <w:sz w:val="24"/>
          <w:szCs w:val="24"/>
        </w:rPr>
        <w:t>that</w:t>
      </w:r>
      <w:r>
        <w:rPr>
          <w:rFonts w:ascii="Times New Roman" w:eastAsia="Times New Roman" w:hAnsi="Times New Roman"/>
          <w:sz w:val="24"/>
          <w:szCs w:val="24"/>
        </w:rPr>
        <w:t xml:space="preserve"> </w:t>
      </w:r>
      <w:r>
        <w:rPr>
          <w:rFonts w:ascii="Times New Roman" w:eastAsia="Times New Roman" w:hAnsi="Times New Roman"/>
          <w:spacing w:val="-1"/>
          <w:sz w:val="24"/>
          <w:szCs w:val="24"/>
        </w:rPr>
        <w:t>NM</w:t>
      </w:r>
      <w:r>
        <w:rPr>
          <w:rFonts w:ascii="Times New Roman" w:eastAsia="Times New Roman" w:hAnsi="Times New Roman"/>
          <w:sz w:val="24"/>
          <w:szCs w:val="24"/>
        </w:rPr>
        <w:t xml:space="preserve"> </w:t>
      </w:r>
      <w:r>
        <w:rPr>
          <w:rFonts w:ascii="Times New Roman" w:eastAsia="Times New Roman" w:hAnsi="Times New Roman"/>
          <w:spacing w:val="-1"/>
          <w:sz w:val="24"/>
          <w:szCs w:val="24"/>
        </w:rPr>
        <w:t>planners</w:t>
      </w:r>
      <w:r>
        <w:rPr>
          <w:rFonts w:ascii="Times New Roman" w:eastAsia="Times New Roman" w:hAnsi="Times New Roman"/>
          <w:sz w:val="24"/>
          <w:szCs w:val="24"/>
        </w:rPr>
        <w:t xml:space="preserve"> </w:t>
      </w:r>
      <w:r>
        <w:rPr>
          <w:rFonts w:ascii="Times New Roman" w:eastAsia="Times New Roman" w:hAnsi="Times New Roman"/>
          <w:spacing w:val="-1"/>
          <w:sz w:val="24"/>
          <w:szCs w:val="24"/>
        </w:rPr>
        <w:t>obtain</w:t>
      </w:r>
      <w:r>
        <w:rPr>
          <w:rFonts w:ascii="Times New Roman" w:eastAsia="Times New Roman" w:hAnsi="Times New Roman"/>
          <w:sz w:val="24"/>
          <w:szCs w:val="24"/>
        </w:rPr>
        <w:t xml:space="preserve"> continuing </w:t>
      </w:r>
      <w:r>
        <w:rPr>
          <w:rFonts w:ascii="Times New Roman" w:eastAsia="Times New Roman" w:hAnsi="Times New Roman"/>
          <w:spacing w:val="-1"/>
          <w:sz w:val="24"/>
          <w:szCs w:val="24"/>
        </w:rPr>
        <w:t>education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credits</w:t>
      </w:r>
      <w:r>
        <w:rPr>
          <w:rFonts w:ascii="Times New Roman" w:eastAsia="Times New Roman" w:hAnsi="Times New Roman"/>
          <w:sz w:val="24"/>
          <w:szCs w:val="24"/>
        </w:rPr>
        <w:t xml:space="preserve"> to </w:t>
      </w:r>
      <w:r>
        <w:rPr>
          <w:rFonts w:ascii="Times New Roman" w:eastAsia="Times New Roman" w:hAnsi="Times New Roman"/>
          <w:spacing w:val="-1"/>
          <w:sz w:val="24"/>
          <w:szCs w:val="24"/>
        </w:rPr>
        <w:t>maintain</w:t>
      </w:r>
      <w:r>
        <w:rPr>
          <w:rFonts w:ascii="Times New Roman" w:eastAsia="Times New Roman" w:hAnsi="Times New Roman"/>
          <w:sz w:val="24"/>
          <w:szCs w:val="24"/>
        </w:rPr>
        <w:t xml:space="preserve"> </w:t>
      </w:r>
      <w:r>
        <w:rPr>
          <w:rFonts w:ascii="Times New Roman" w:eastAsia="Times New Roman" w:hAnsi="Times New Roman"/>
          <w:spacing w:val="-1"/>
          <w:sz w:val="24"/>
          <w:szCs w:val="24"/>
        </w:rPr>
        <w:t>certification.</w:t>
      </w:r>
    </w:p>
    <w:p w:rsidR="006474F3" w:rsidRDefault="006474F3">
      <w:pPr>
        <w:pStyle w:val="BodyText"/>
        <w:spacing w:before="2"/>
        <w:ind w:left="119" w:right="136"/>
      </w:pPr>
      <w:r>
        <w:rPr>
          <w:spacing w:val="-1"/>
        </w:rPr>
        <w:t>Different</w:t>
      </w:r>
      <w:r>
        <w:t xml:space="preserve"> </w:t>
      </w:r>
      <w:r>
        <w:rPr>
          <w:spacing w:val="-1"/>
        </w:rPr>
        <w:t>state and</w:t>
      </w:r>
      <w:r>
        <w:t xml:space="preserve"> federal </w:t>
      </w:r>
      <w:r>
        <w:rPr>
          <w:spacing w:val="-1"/>
        </w:rPr>
        <w:t>agencies</w:t>
      </w:r>
      <w:r>
        <w:t xml:space="preserve"> in WV</w:t>
      </w:r>
      <w:r>
        <w:rPr>
          <w:spacing w:val="-1"/>
        </w:rPr>
        <w:t xml:space="preserve"> offer trainings</w:t>
      </w:r>
      <w:r>
        <w:t xml:space="preserve"> to </w:t>
      </w:r>
      <w:r>
        <w:rPr>
          <w:spacing w:val="-1"/>
        </w:rPr>
        <w:t>receive CEUs.</w:t>
      </w:r>
    </w:p>
    <w:p w:rsidR="006474F3" w:rsidRDefault="006474F3" w:rsidP="000A4C08">
      <w:pPr>
        <w:pStyle w:val="AppBH2"/>
        <w:rPr>
          <w:rFonts w:eastAsia="Cambria" w:hAnsi="Cambria" w:cs="Cambria"/>
          <w:szCs w:val="29"/>
        </w:rPr>
      </w:pPr>
      <w:bookmarkStart w:id="367" w:name="_Toc422164273"/>
      <w:bookmarkStart w:id="368" w:name="_Toc422994306"/>
      <w:r>
        <w:rPr>
          <w:sz w:val="36"/>
        </w:rPr>
        <w:t>N</w:t>
      </w:r>
      <w:r>
        <w:t>UTRIENT</w:t>
      </w:r>
      <w:r>
        <w:rPr>
          <w:spacing w:val="9"/>
        </w:rPr>
        <w:t xml:space="preserve"> </w:t>
      </w:r>
      <w:r>
        <w:rPr>
          <w:spacing w:val="4"/>
          <w:sz w:val="36"/>
        </w:rPr>
        <w:t>M</w:t>
      </w:r>
      <w:r>
        <w:rPr>
          <w:spacing w:val="4"/>
        </w:rPr>
        <w:t>ANAGEMENT</w:t>
      </w:r>
      <w:r>
        <w:rPr>
          <w:spacing w:val="7"/>
        </w:rPr>
        <w:t xml:space="preserve"> </w:t>
      </w:r>
      <w:r>
        <w:rPr>
          <w:sz w:val="36"/>
        </w:rPr>
        <w:t>T</w:t>
      </w:r>
      <w:r>
        <w:t>ECHNICAL</w:t>
      </w:r>
      <w:r>
        <w:rPr>
          <w:spacing w:val="10"/>
        </w:rPr>
        <w:t xml:space="preserve"> </w:t>
      </w:r>
      <w:r>
        <w:rPr>
          <w:sz w:val="36"/>
        </w:rPr>
        <w:t>S</w:t>
      </w:r>
      <w:r>
        <w:t>TANDARDS</w:t>
      </w:r>
      <w:bookmarkEnd w:id="367"/>
      <w:bookmarkEnd w:id="368"/>
    </w:p>
    <w:p w:rsidR="006474F3" w:rsidRDefault="006474F3">
      <w:pPr>
        <w:pStyle w:val="BodyText"/>
        <w:ind w:left="119" w:right="136"/>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report</w:t>
      </w:r>
      <w:r>
        <w:t xml:space="preserve"> </w:t>
      </w:r>
      <w:r>
        <w:rPr>
          <w:spacing w:val="-1"/>
        </w:rPr>
        <w:t xml:space="preserve">whether </w:t>
      </w:r>
      <w:r>
        <w:t>they</w:t>
      </w:r>
      <w:r>
        <w:rPr>
          <w:spacing w:val="-5"/>
        </w:rPr>
        <w:t xml:space="preserve"> </w:t>
      </w:r>
      <w:r>
        <w:t xml:space="preserve">had </w:t>
      </w:r>
      <w:r>
        <w:rPr>
          <w:spacing w:val="-1"/>
        </w:rPr>
        <w:t>technical</w:t>
      </w:r>
      <w:r>
        <w:t xml:space="preserve"> </w:t>
      </w:r>
      <w:r>
        <w:rPr>
          <w:spacing w:val="-1"/>
        </w:rPr>
        <w:t>standards</w:t>
      </w:r>
      <w:r>
        <w:t xml:space="preserve"> or</w:t>
      </w:r>
      <w:r>
        <w:rPr>
          <w:spacing w:val="-1"/>
        </w:rPr>
        <w:t xml:space="preserve"> requirements</w:t>
      </w:r>
      <w:r>
        <w:t xml:space="preserve"> in </w:t>
      </w:r>
      <w:r>
        <w:rPr>
          <w:spacing w:val="-1"/>
        </w:rPr>
        <w:t>their</w:t>
      </w:r>
      <w:r>
        <w:rPr>
          <w:spacing w:val="103"/>
        </w:rPr>
        <w:t xml:space="preserve"> </w:t>
      </w:r>
      <w:r>
        <w:rPr>
          <w:spacing w:val="-1"/>
        </w:rPr>
        <w:t>states</w:t>
      </w:r>
      <w:r>
        <w:t xml:space="preserve"> </w:t>
      </w:r>
      <w:r>
        <w:rPr>
          <w:spacing w:val="-1"/>
        </w:rPr>
        <w:t>for NMPs</w:t>
      </w:r>
      <w:r>
        <w:t xml:space="preserve"> on </w:t>
      </w:r>
      <w:r>
        <w:rPr>
          <w:spacing w:val="-1"/>
        </w:rPr>
        <w:t>cropland,</w:t>
      </w:r>
      <w:r>
        <w:t xml:space="preserve"> </w:t>
      </w:r>
      <w:r>
        <w:rPr>
          <w:spacing w:val="-1"/>
        </w:rPr>
        <w:t>nurseries,</w:t>
      </w:r>
      <w:r>
        <w:rPr>
          <w:spacing w:val="2"/>
        </w:rPr>
        <w:t xml:space="preserve"> </w:t>
      </w:r>
      <w:r>
        <w:rPr>
          <w:spacing w:val="-1"/>
        </w:rPr>
        <w:t>and</w:t>
      </w:r>
      <w:r>
        <w:t xml:space="preserve"> </w:t>
      </w:r>
      <w:r>
        <w:rPr>
          <w:spacing w:val="-1"/>
        </w:rPr>
        <w:t>pasture.</w:t>
      </w:r>
      <w:r>
        <w:t xml:space="preserve"> </w:t>
      </w:r>
      <w:r>
        <w:rPr>
          <w:spacing w:val="-1"/>
        </w:rPr>
        <w:t>Where technical</w:t>
      </w:r>
      <w:r>
        <w:t xml:space="preserve"> </w:t>
      </w:r>
      <w:r>
        <w:rPr>
          <w:spacing w:val="-1"/>
        </w:rPr>
        <w:t>standards</w:t>
      </w:r>
      <w:r>
        <w:t xml:space="preserve"> or</w:t>
      </w:r>
      <w:r>
        <w:rPr>
          <w:spacing w:val="-1"/>
        </w:rPr>
        <w:t xml:space="preserve"> requirements</w:t>
      </w:r>
      <w:r>
        <w:rPr>
          <w:spacing w:val="121"/>
        </w:rPr>
        <w:t xml:space="preserve"> </w:t>
      </w:r>
      <w:r>
        <w:t>exist, they</w:t>
      </w:r>
      <w:r>
        <w:rPr>
          <w:spacing w:val="-8"/>
        </w:rPr>
        <w:t xml:space="preserve"> </w:t>
      </w:r>
      <w:r>
        <w:rPr>
          <w:spacing w:val="-1"/>
        </w:rPr>
        <w:t>were</w:t>
      </w:r>
      <w:r>
        <w:rPr>
          <w:spacing w:val="1"/>
        </w:rPr>
        <w:t xml:space="preserve"> </w:t>
      </w:r>
      <w:r>
        <w:rPr>
          <w:spacing w:val="-1"/>
        </w:rPr>
        <w:t>asked</w:t>
      </w:r>
      <w:r>
        <w:t xml:space="preserve"> to</w:t>
      </w:r>
      <w:r>
        <w:rPr>
          <w:spacing w:val="2"/>
        </w:rPr>
        <w:t xml:space="preserve"> </w:t>
      </w:r>
      <w:r>
        <w:t>specify</w:t>
      </w:r>
      <w:r>
        <w:rPr>
          <w:spacing w:val="-5"/>
        </w:rPr>
        <w:t xml:space="preserve"> </w:t>
      </w:r>
      <w:r>
        <w:rPr>
          <w:spacing w:val="-1"/>
        </w:rPr>
        <w:t>whether N-based</w:t>
      </w:r>
      <w:r>
        <w:rPr>
          <w:spacing w:val="2"/>
        </w:rPr>
        <w:t xml:space="preserve"> </w:t>
      </w:r>
      <w:r>
        <w:rPr>
          <w:spacing w:val="-1"/>
        </w:rPr>
        <w:t>NM,</w:t>
      </w:r>
      <w:r>
        <w:t xml:space="preserve"> </w:t>
      </w:r>
      <w:r>
        <w:rPr>
          <w:spacing w:val="-1"/>
        </w:rPr>
        <w:t>P-based</w:t>
      </w:r>
      <w:r>
        <w:t xml:space="preserve"> </w:t>
      </w:r>
      <w:r>
        <w:rPr>
          <w:spacing w:val="-1"/>
        </w:rPr>
        <w:t>NM,</w:t>
      </w:r>
      <w:r>
        <w:t xml:space="preserve"> P/D</w:t>
      </w:r>
      <w:r>
        <w:rPr>
          <w:spacing w:val="-1"/>
        </w:rPr>
        <w:t xml:space="preserve"> agriculture,</w:t>
      </w:r>
      <w:r>
        <w:t xml:space="preserve"> or</w:t>
      </w:r>
      <w:r>
        <w:rPr>
          <w:spacing w:val="-1"/>
        </w:rPr>
        <w:t xml:space="preserve"> ENM</w:t>
      </w:r>
      <w:r>
        <w:rPr>
          <w:spacing w:val="77"/>
        </w:rPr>
        <w:t xml:space="preserve"> </w:t>
      </w:r>
      <w:r>
        <w:rPr>
          <w:spacing w:val="-1"/>
        </w:rPr>
        <w:t>were specified.</w:t>
      </w:r>
      <w:r>
        <w:t xml:space="preserve"> </w:t>
      </w:r>
      <w:r>
        <w:rPr>
          <w:spacing w:val="1"/>
        </w:rPr>
        <w:t>They</w:t>
      </w:r>
      <w:r>
        <w:rPr>
          <w:spacing w:val="-5"/>
        </w:rPr>
        <w:t xml:space="preserve"> </w:t>
      </w:r>
      <w:r>
        <w:t>were</w:t>
      </w:r>
      <w:r>
        <w:rPr>
          <w:spacing w:val="-1"/>
        </w:rPr>
        <w:t xml:space="preserve"> also</w:t>
      </w:r>
      <w:r>
        <w:t xml:space="preserve"> </w:t>
      </w:r>
      <w:r>
        <w:rPr>
          <w:spacing w:val="-1"/>
        </w:rPr>
        <w:t>asked</w:t>
      </w:r>
      <w:r>
        <w:t xml:space="preserve"> to </w:t>
      </w:r>
      <w:r>
        <w:rPr>
          <w:spacing w:val="-1"/>
        </w:rPr>
        <w:t>describe</w:t>
      </w:r>
      <w:r>
        <w:rPr>
          <w:spacing w:val="1"/>
        </w:rPr>
        <w:t xml:space="preserve"> any</w:t>
      </w:r>
      <w:r>
        <w:rPr>
          <w:spacing w:val="-5"/>
        </w:rPr>
        <w:t xml:space="preserve"> </w:t>
      </w:r>
      <w:r>
        <w:rPr>
          <w:spacing w:val="-1"/>
        </w:rPr>
        <w:t>differences</w:t>
      </w:r>
      <w:r>
        <w:t xml:space="preserve"> in </w:t>
      </w:r>
      <w:r>
        <w:rPr>
          <w:spacing w:val="-1"/>
        </w:rPr>
        <w:t>these</w:t>
      </w:r>
      <w:r>
        <w:rPr>
          <w:spacing w:val="1"/>
        </w:rPr>
        <w:t xml:space="preserve"> </w:t>
      </w:r>
      <w:r>
        <w:rPr>
          <w:spacing w:val="-1"/>
        </w:rPr>
        <w:t>requirements</w:t>
      </w:r>
      <w:r>
        <w:t xml:space="preserve"> </w:t>
      </w:r>
      <w:r>
        <w:rPr>
          <w:spacing w:val="-1"/>
        </w:rPr>
        <w:t>for</w:t>
      </w:r>
      <w:r>
        <w:rPr>
          <w:spacing w:val="93"/>
        </w:rPr>
        <w:t xml:space="preserve"> </w:t>
      </w:r>
      <w:r>
        <w:rPr>
          <w:spacing w:val="-1"/>
        </w:rPr>
        <w:t>cropland,</w:t>
      </w:r>
      <w:r>
        <w:t xml:space="preserve"> </w:t>
      </w:r>
      <w:r>
        <w:rPr>
          <w:spacing w:val="-1"/>
        </w:rPr>
        <w:t>nurseries,</w:t>
      </w:r>
      <w:r>
        <w:t xml:space="preserve"> </w:t>
      </w:r>
      <w:r>
        <w:rPr>
          <w:spacing w:val="-1"/>
        </w:rPr>
        <w:t>and</w:t>
      </w:r>
      <w:r>
        <w:rPr>
          <w:spacing w:val="2"/>
        </w:rPr>
        <w:t xml:space="preserve"> </w:t>
      </w:r>
      <w:r>
        <w:rPr>
          <w:spacing w:val="-1"/>
        </w:rPr>
        <w:t>pasture.</w:t>
      </w:r>
    </w:p>
    <w:p w:rsidR="006474F3" w:rsidRDefault="006474F3">
      <w:pPr>
        <w:pStyle w:val="BodyText"/>
        <w:spacing w:before="76"/>
        <w:ind w:left="119" w:right="136"/>
      </w:pPr>
      <w:r>
        <w:rPr>
          <w:spacing w:val="-1"/>
        </w:rPr>
        <w:t>Several</w:t>
      </w:r>
      <w:r>
        <w:t xml:space="preserve"> </w:t>
      </w:r>
      <w:r>
        <w:rPr>
          <w:spacing w:val="-1"/>
        </w:rPr>
        <w:t>states</w:t>
      </w:r>
      <w:r>
        <w:t xml:space="preserve"> </w:t>
      </w:r>
      <w:r>
        <w:rPr>
          <w:spacing w:val="-1"/>
        </w:rPr>
        <w:t>(DE,</w:t>
      </w:r>
      <w:r>
        <w:t xml:space="preserve"> </w:t>
      </w:r>
      <w:r>
        <w:rPr>
          <w:spacing w:val="-1"/>
        </w:rPr>
        <w:t>MD,</w:t>
      </w:r>
      <w:r>
        <w:rPr>
          <w:spacing w:val="2"/>
        </w:rPr>
        <w:t xml:space="preserve"> </w:t>
      </w:r>
      <w:r>
        <w:rPr>
          <w:spacing w:val="-1"/>
        </w:rPr>
        <w:t>and</w:t>
      </w:r>
      <w:r>
        <w:t xml:space="preserve"> </w:t>
      </w:r>
      <w:r>
        <w:rPr>
          <w:spacing w:val="-1"/>
        </w:rPr>
        <w:t>NY)</w:t>
      </w:r>
      <w:r>
        <w:rPr>
          <w:spacing w:val="1"/>
        </w:rPr>
        <w:t xml:space="preserve"> </w:t>
      </w:r>
      <w:r>
        <w:t>apply</w:t>
      </w:r>
      <w:r>
        <w:rPr>
          <w:spacing w:val="-5"/>
        </w:rPr>
        <w:t xml:space="preserve"> </w:t>
      </w:r>
      <w:r>
        <w:t>the</w:t>
      </w:r>
      <w:r>
        <w:rPr>
          <w:spacing w:val="-1"/>
        </w:rPr>
        <w:t xml:space="preserve"> same</w:t>
      </w:r>
      <w:r>
        <w:rPr>
          <w:spacing w:val="1"/>
        </w:rPr>
        <w:t xml:space="preserve"> </w:t>
      </w:r>
      <w:r>
        <w:rPr>
          <w:spacing w:val="-1"/>
        </w:rPr>
        <w:t>technical</w:t>
      </w:r>
      <w:r>
        <w:t xml:space="preserve"> </w:t>
      </w:r>
      <w:r>
        <w:rPr>
          <w:spacing w:val="-1"/>
        </w:rPr>
        <w:t>standards</w:t>
      </w:r>
      <w:r>
        <w:t xml:space="preserve"> </w:t>
      </w:r>
      <w:r>
        <w:rPr>
          <w:spacing w:val="-1"/>
        </w:rPr>
        <w:t xml:space="preserve">for </w:t>
      </w:r>
      <w:r>
        <w:t xml:space="preserve">NM to </w:t>
      </w:r>
      <w:r>
        <w:rPr>
          <w:spacing w:val="-1"/>
        </w:rPr>
        <w:t>cropland,</w:t>
      </w:r>
      <w:r>
        <w:rPr>
          <w:spacing w:val="87"/>
        </w:rPr>
        <w:t xml:space="preserve"> </w:t>
      </w:r>
      <w:r>
        <w:rPr>
          <w:spacing w:val="-1"/>
        </w:rPr>
        <w:t>pasture,</w:t>
      </w:r>
      <w:r>
        <w:t xml:space="preserve"> </w:t>
      </w:r>
      <w:r>
        <w:rPr>
          <w:spacing w:val="-1"/>
        </w:rPr>
        <w:t>and</w:t>
      </w:r>
      <w:r>
        <w:t xml:space="preserve"> </w:t>
      </w:r>
      <w:r>
        <w:rPr>
          <w:spacing w:val="-1"/>
        </w:rPr>
        <w:t>nurseries.</w:t>
      </w:r>
      <w:r>
        <w:t xml:space="preserve">  The</w:t>
      </w:r>
      <w:r>
        <w:rPr>
          <w:spacing w:val="-1"/>
        </w:rPr>
        <w:t xml:space="preserve"> other states</w:t>
      </w:r>
      <w:r>
        <w:t xml:space="preserve"> apply</w:t>
      </w:r>
      <w:r>
        <w:rPr>
          <w:spacing w:val="-5"/>
        </w:rPr>
        <w:t xml:space="preserve"> </w:t>
      </w:r>
      <w:r>
        <w:t>the</w:t>
      </w:r>
      <w:r>
        <w:rPr>
          <w:spacing w:val="1"/>
        </w:rPr>
        <w:t xml:space="preserve"> </w:t>
      </w:r>
      <w:r>
        <w:rPr>
          <w:spacing w:val="-1"/>
        </w:rPr>
        <w:t>same NM</w:t>
      </w:r>
      <w:r>
        <w:t xml:space="preserve"> </w:t>
      </w:r>
      <w:r>
        <w:rPr>
          <w:spacing w:val="-1"/>
        </w:rPr>
        <w:t>standards</w:t>
      </w:r>
      <w:r>
        <w:t xml:space="preserve"> to</w:t>
      </w:r>
      <w:r>
        <w:rPr>
          <w:spacing w:val="2"/>
        </w:rPr>
        <w:t xml:space="preserve"> </w:t>
      </w:r>
      <w:r>
        <w:rPr>
          <w:spacing w:val="-1"/>
        </w:rPr>
        <w:t>cropland</w:t>
      </w:r>
      <w:r>
        <w:t xml:space="preserve"> </w:t>
      </w:r>
      <w:r>
        <w:rPr>
          <w:spacing w:val="-1"/>
        </w:rPr>
        <w:t>and</w:t>
      </w:r>
      <w:r>
        <w:t xml:space="preserve"> </w:t>
      </w:r>
      <w:r>
        <w:rPr>
          <w:spacing w:val="-1"/>
        </w:rPr>
        <w:t>pasture,</w:t>
      </w:r>
      <w:r>
        <w:rPr>
          <w:spacing w:val="107"/>
        </w:rPr>
        <w:t xml:space="preserve"> </w:t>
      </w:r>
      <w:r>
        <w:t xml:space="preserve">but </w:t>
      </w:r>
      <w:r>
        <w:rPr>
          <w:spacing w:val="-1"/>
        </w:rPr>
        <w:t>lack</w:t>
      </w:r>
      <w:r>
        <w:t xml:space="preserve"> </w:t>
      </w:r>
      <w:r>
        <w:rPr>
          <w:spacing w:val="-1"/>
        </w:rPr>
        <w:t xml:space="preserve">specific </w:t>
      </w:r>
      <w:r>
        <w:t xml:space="preserve">standards </w:t>
      </w:r>
      <w:r>
        <w:rPr>
          <w:spacing w:val="-1"/>
        </w:rPr>
        <w:t>for nurseries.</w:t>
      </w:r>
      <w:r>
        <w:rPr>
          <w:spacing w:val="60"/>
        </w:rPr>
        <w:t xml:space="preserve"> </w:t>
      </w:r>
      <w:r>
        <w:t>With the</w:t>
      </w:r>
      <w:r>
        <w:rPr>
          <w:spacing w:val="-1"/>
        </w:rPr>
        <w:t xml:space="preserve"> exception</w:t>
      </w:r>
      <w:r>
        <w:t xml:space="preserve"> of</w:t>
      </w:r>
      <w:r>
        <w:rPr>
          <w:spacing w:val="-1"/>
        </w:rPr>
        <w:t xml:space="preserve"> </w:t>
      </w:r>
      <w:r>
        <w:t xml:space="preserve">WV, </w:t>
      </w:r>
      <w:r>
        <w:rPr>
          <w:spacing w:val="-1"/>
        </w:rPr>
        <w:t>each</w:t>
      </w:r>
      <w:r>
        <w:t xml:space="preserve"> </w:t>
      </w:r>
      <w:r>
        <w:rPr>
          <w:spacing w:val="1"/>
        </w:rPr>
        <w:t>of</w:t>
      </w:r>
      <w:r>
        <w:rPr>
          <w:spacing w:val="-1"/>
        </w:rPr>
        <w:t xml:space="preserve"> </w:t>
      </w:r>
      <w:r>
        <w:t>the</w:t>
      </w:r>
      <w:r>
        <w:rPr>
          <w:spacing w:val="-1"/>
        </w:rPr>
        <w:t xml:space="preserve"> </w:t>
      </w:r>
      <w:r>
        <w:t>CB</w:t>
      </w:r>
      <w:r>
        <w:rPr>
          <w:spacing w:val="-2"/>
        </w:rPr>
        <w:t xml:space="preserve"> </w:t>
      </w:r>
      <w:r>
        <w:rPr>
          <w:spacing w:val="-1"/>
        </w:rPr>
        <w:t>states</w:t>
      </w:r>
      <w:r>
        <w:t xml:space="preserve"> have</w:t>
      </w:r>
      <w:r>
        <w:rPr>
          <w:spacing w:val="67"/>
        </w:rPr>
        <w:t xml:space="preserve"> </w:t>
      </w:r>
      <w:r>
        <w:rPr>
          <w:spacing w:val="-1"/>
        </w:rPr>
        <w:t>adopted</w:t>
      </w:r>
      <w:r>
        <w:t xml:space="preserve"> </w:t>
      </w:r>
      <w:r>
        <w:rPr>
          <w:spacing w:val="-1"/>
        </w:rPr>
        <w:t>laws</w:t>
      </w:r>
      <w:r>
        <w:t xml:space="preserve"> </w:t>
      </w:r>
      <w:r>
        <w:rPr>
          <w:spacing w:val="-1"/>
        </w:rPr>
        <w:t>and</w:t>
      </w:r>
      <w:r>
        <w:rPr>
          <w:spacing w:val="2"/>
        </w:rPr>
        <w:t xml:space="preserve"> </w:t>
      </w:r>
      <w:r>
        <w:rPr>
          <w:spacing w:val="-1"/>
        </w:rPr>
        <w:t>regulations</w:t>
      </w:r>
      <w:r>
        <w:t xml:space="preserve"> </w:t>
      </w:r>
      <w:r>
        <w:rPr>
          <w:spacing w:val="-1"/>
        </w:rPr>
        <w:t>that</w:t>
      </w:r>
      <w:r>
        <w:t xml:space="preserve"> </w:t>
      </w:r>
      <w:r>
        <w:rPr>
          <w:spacing w:val="-1"/>
        </w:rPr>
        <w:t>contain</w:t>
      </w:r>
      <w:r>
        <w:t xml:space="preserve"> most of</w:t>
      </w:r>
      <w:r>
        <w:rPr>
          <w:spacing w:val="-1"/>
        </w:rPr>
        <w:t xml:space="preserve"> their technical</w:t>
      </w:r>
      <w:r>
        <w:t xml:space="preserve"> </w:t>
      </w:r>
      <w:r>
        <w:rPr>
          <w:spacing w:val="-1"/>
        </w:rPr>
        <w:t>standards</w:t>
      </w:r>
      <w:r>
        <w:rPr>
          <w:spacing w:val="2"/>
        </w:rPr>
        <w:t xml:space="preserve"> </w:t>
      </w:r>
      <w:r>
        <w:rPr>
          <w:spacing w:val="-1"/>
        </w:rPr>
        <w:t>for NM.</w:t>
      </w:r>
      <w:r>
        <w:rPr>
          <w:spacing w:val="60"/>
        </w:rPr>
        <w:t xml:space="preserve"> </w:t>
      </w:r>
      <w:r>
        <w:t>WV</w:t>
      </w:r>
      <w:r>
        <w:rPr>
          <w:spacing w:val="-1"/>
        </w:rPr>
        <w:t xml:space="preserve"> does</w:t>
      </w:r>
      <w:r>
        <w:rPr>
          <w:spacing w:val="103"/>
        </w:rPr>
        <w:t xml:space="preserve"> </w:t>
      </w:r>
      <w:r>
        <w:rPr>
          <w:spacing w:val="-1"/>
        </w:rPr>
        <w:t>have an</w:t>
      </w:r>
      <w:r>
        <w:rPr>
          <w:spacing w:val="2"/>
        </w:rPr>
        <w:t xml:space="preserve"> </w:t>
      </w:r>
      <w:r>
        <w:rPr>
          <w:spacing w:val="-1"/>
        </w:rPr>
        <w:t>accepted</w:t>
      </w:r>
      <w:r>
        <w:t xml:space="preserve"> standard </w:t>
      </w:r>
      <w:r>
        <w:rPr>
          <w:spacing w:val="-1"/>
        </w:rPr>
        <w:t>for permitted</w:t>
      </w:r>
      <w:r>
        <w:t xml:space="preserve"> </w:t>
      </w:r>
      <w:r>
        <w:rPr>
          <w:spacing w:val="-1"/>
        </w:rPr>
        <w:t>CAFOs.</w:t>
      </w:r>
      <w:r>
        <w:t xml:space="preserve"> </w:t>
      </w:r>
      <w:r>
        <w:rPr>
          <w:spacing w:val="2"/>
        </w:rPr>
        <w:t xml:space="preserve"> </w:t>
      </w:r>
      <w:r>
        <w:rPr>
          <w:spacing w:val="-1"/>
        </w:rPr>
        <w:t>To</w:t>
      </w:r>
      <w:r>
        <w:t xml:space="preserve"> some</w:t>
      </w:r>
      <w:r>
        <w:rPr>
          <w:spacing w:val="-1"/>
        </w:rPr>
        <w:t xml:space="preserve"> </w:t>
      </w:r>
      <w:r>
        <w:t xml:space="preserve">extent, </w:t>
      </w:r>
      <w:r>
        <w:rPr>
          <w:spacing w:val="-1"/>
        </w:rPr>
        <w:t>all</w:t>
      </w:r>
      <w:r>
        <w:t xml:space="preserve"> of</w:t>
      </w:r>
      <w:r>
        <w:rPr>
          <w:spacing w:val="-1"/>
        </w:rPr>
        <w:t xml:space="preserve"> </w:t>
      </w:r>
      <w:r>
        <w:t>the</w:t>
      </w:r>
      <w:r>
        <w:rPr>
          <w:spacing w:val="-1"/>
        </w:rPr>
        <w:t xml:space="preserve"> </w:t>
      </w:r>
      <w:r>
        <w:t>CB</w:t>
      </w:r>
      <w:r>
        <w:rPr>
          <w:spacing w:val="-2"/>
        </w:rPr>
        <w:t xml:space="preserve"> </w:t>
      </w:r>
      <w:r>
        <w:rPr>
          <w:spacing w:val="-1"/>
        </w:rPr>
        <w:t>states</w:t>
      </w:r>
      <w:r>
        <w:t xml:space="preserve"> </w:t>
      </w:r>
      <w:r>
        <w:rPr>
          <w:spacing w:val="-1"/>
        </w:rPr>
        <w:t xml:space="preserve">include </w:t>
      </w:r>
      <w:r>
        <w:t>or</w:t>
      </w:r>
      <w:r>
        <w:rPr>
          <w:spacing w:val="71"/>
        </w:rPr>
        <w:t xml:space="preserve"> </w:t>
      </w:r>
      <w:r>
        <w:rPr>
          <w:spacing w:val="-1"/>
        </w:rPr>
        <w:t xml:space="preserve">reference </w:t>
      </w:r>
      <w:r>
        <w:t>the</w:t>
      </w:r>
      <w:r>
        <w:rPr>
          <w:spacing w:val="-1"/>
        </w:rPr>
        <w:t xml:space="preserve"> NRCS</w:t>
      </w:r>
      <w:r>
        <w:t xml:space="preserve"> 590 </w:t>
      </w:r>
      <w:r>
        <w:rPr>
          <w:spacing w:val="-1"/>
        </w:rPr>
        <w:t>practice standard</w:t>
      </w:r>
      <w:r>
        <w:t xml:space="preserve"> in </w:t>
      </w:r>
      <w:r>
        <w:rPr>
          <w:spacing w:val="-1"/>
        </w:rPr>
        <w:t>their</w:t>
      </w:r>
      <w:r>
        <w:rPr>
          <w:spacing w:val="1"/>
        </w:rPr>
        <w:t xml:space="preserve"> </w:t>
      </w:r>
      <w:r>
        <w:rPr>
          <w:spacing w:val="-1"/>
        </w:rPr>
        <w:t>NM</w:t>
      </w:r>
      <w:r>
        <w:t xml:space="preserve"> </w:t>
      </w:r>
      <w:r>
        <w:rPr>
          <w:spacing w:val="-1"/>
        </w:rPr>
        <w:t>technical</w:t>
      </w:r>
      <w:r>
        <w:t xml:space="preserve"> </w:t>
      </w:r>
      <w:r>
        <w:rPr>
          <w:spacing w:val="-1"/>
        </w:rPr>
        <w:t>standards.</w:t>
      </w:r>
      <w:r>
        <w:t xml:space="preserve"> </w:t>
      </w:r>
      <w:r>
        <w:rPr>
          <w:spacing w:val="4"/>
        </w:rPr>
        <w:t xml:space="preserve"> </w:t>
      </w:r>
      <w:r>
        <w:rPr>
          <w:spacing w:val="-1"/>
        </w:rPr>
        <w:t>Interviewees</w:t>
      </w:r>
      <w:r>
        <w:t xml:space="preserve"> </w:t>
      </w:r>
      <w:r>
        <w:rPr>
          <w:spacing w:val="-1"/>
        </w:rPr>
        <w:t>from</w:t>
      </w:r>
      <w:r>
        <w:t xml:space="preserve"> </w:t>
      </w:r>
      <w:r>
        <w:rPr>
          <w:spacing w:val="91"/>
        </w:rPr>
        <w:t xml:space="preserve"> </w:t>
      </w:r>
      <w:r>
        <w:rPr>
          <w:spacing w:val="-1"/>
        </w:rPr>
        <w:t>all</w:t>
      </w:r>
      <w:r>
        <w:t xml:space="preserve"> of</w:t>
      </w:r>
      <w:r>
        <w:rPr>
          <w:spacing w:val="-1"/>
        </w:rPr>
        <w:t xml:space="preserve"> </w:t>
      </w:r>
      <w:r>
        <w:t>the</w:t>
      </w:r>
      <w:r>
        <w:rPr>
          <w:spacing w:val="-1"/>
        </w:rPr>
        <w:t xml:space="preserve"> </w:t>
      </w:r>
      <w:r>
        <w:t>CB</w:t>
      </w:r>
      <w:r>
        <w:rPr>
          <w:spacing w:val="-2"/>
        </w:rPr>
        <w:t xml:space="preserve"> </w:t>
      </w:r>
      <w:r>
        <w:rPr>
          <w:spacing w:val="-1"/>
        </w:rPr>
        <w:t>states</w:t>
      </w:r>
      <w:r>
        <w:t xml:space="preserve"> </w:t>
      </w:r>
      <w:r>
        <w:rPr>
          <w:spacing w:val="-1"/>
        </w:rPr>
        <w:t>indicated</w:t>
      </w:r>
      <w:r>
        <w:t xml:space="preserve"> </w:t>
      </w:r>
      <w:r>
        <w:rPr>
          <w:spacing w:val="-1"/>
        </w:rPr>
        <w:t>that</w:t>
      </w:r>
      <w:r>
        <w:t xml:space="preserve"> </w:t>
      </w:r>
      <w:r>
        <w:rPr>
          <w:spacing w:val="-1"/>
        </w:rPr>
        <w:t>their technical</w:t>
      </w:r>
      <w:r>
        <w:t xml:space="preserve"> </w:t>
      </w:r>
      <w:r>
        <w:rPr>
          <w:spacing w:val="-1"/>
        </w:rPr>
        <w:t>standards</w:t>
      </w:r>
      <w:r>
        <w:t xml:space="preserve"> do not </w:t>
      </w:r>
      <w:r>
        <w:rPr>
          <w:spacing w:val="-1"/>
        </w:rPr>
        <w:t>themselves</w:t>
      </w:r>
      <w:r>
        <w:t xml:space="preserve"> </w:t>
      </w:r>
      <w:r>
        <w:rPr>
          <w:spacing w:val="-1"/>
        </w:rPr>
        <w:t>distinguish</w:t>
      </w:r>
      <w:r>
        <w:t xml:space="preserve"> </w:t>
      </w:r>
      <w:r>
        <w:rPr>
          <w:spacing w:val="-1"/>
        </w:rPr>
        <w:t>between</w:t>
      </w:r>
      <w:r>
        <w:rPr>
          <w:spacing w:val="113"/>
        </w:rPr>
        <w:t xml:space="preserve"> </w:t>
      </w:r>
      <w:r>
        <w:rPr>
          <w:spacing w:val="-1"/>
        </w:rPr>
        <w:t>N- and</w:t>
      </w:r>
      <w:r>
        <w:t xml:space="preserve"> </w:t>
      </w:r>
      <w:r>
        <w:rPr>
          <w:spacing w:val="-1"/>
        </w:rPr>
        <w:t>P-based</w:t>
      </w:r>
      <w:r>
        <w:t xml:space="preserve"> </w:t>
      </w:r>
      <w:r>
        <w:rPr>
          <w:spacing w:val="-1"/>
        </w:rPr>
        <w:t>NM,</w:t>
      </w:r>
      <w:r>
        <w:t xml:space="preserve"> but use</w:t>
      </w:r>
      <w:r>
        <w:rPr>
          <w:spacing w:val="-1"/>
        </w:rPr>
        <w:t xml:space="preserve"> risk-based</w:t>
      </w:r>
      <w:r>
        <w:rPr>
          <w:spacing w:val="2"/>
        </w:rPr>
        <w:t xml:space="preserve"> </w:t>
      </w:r>
      <w:r>
        <w:rPr>
          <w:spacing w:val="-1"/>
        </w:rPr>
        <w:t>criteria</w:t>
      </w:r>
      <w:r>
        <w:rPr>
          <w:spacing w:val="1"/>
        </w:rPr>
        <w:t xml:space="preserve"> </w:t>
      </w:r>
      <w:r>
        <w:rPr>
          <w:spacing w:val="-1"/>
        </w:rPr>
        <w:t>(e.g.,</w:t>
      </w:r>
      <w:r>
        <w:t xml:space="preserve"> a</w:t>
      </w:r>
      <w:r>
        <w:rPr>
          <w:spacing w:val="-1"/>
        </w:rPr>
        <w:t xml:space="preserve"> </w:t>
      </w:r>
      <w:r>
        <w:rPr>
          <w:spacing w:val="1"/>
        </w:rPr>
        <w:t>PI</w:t>
      </w:r>
      <w:r>
        <w:rPr>
          <w:spacing w:val="-4"/>
        </w:rPr>
        <w:t xml:space="preserve"> </w:t>
      </w:r>
      <w:r>
        <w:rPr>
          <w:spacing w:val="1"/>
        </w:rPr>
        <w:t>or</w:t>
      </w:r>
      <w:r>
        <w:rPr>
          <w:spacing w:val="-1"/>
        </w:rPr>
        <w:t xml:space="preserve"> </w:t>
      </w:r>
      <w:r>
        <w:t>a</w:t>
      </w:r>
      <w:r>
        <w:rPr>
          <w:spacing w:val="-1"/>
        </w:rPr>
        <w:t xml:space="preserve"> </w:t>
      </w:r>
      <w:r>
        <w:t xml:space="preserve">soil </w:t>
      </w:r>
      <w:r>
        <w:rPr>
          <w:spacing w:val="-1"/>
        </w:rPr>
        <w:t>test</w:t>
      </w:r>
      <w:r>
        <w:t xml:space="preserve"> P </w:t>
      </w:r>
      <w:r>
        <w:rPr>
          <w:spacing w:val="-1"/>
        </w:rPr>
        <w:t xml:space="preserve">level) </w:t>
      </w:r>
      <w:r>
        <w:t xml:space="preserve">to </w:t>
      </w:r>
      <w:r>
        <w:rPr>
          <w:spacing w:val="-1"/>
        </w:rPr>
        <w:t>determine</w:t>
      </w:r>
      <w:r>
        <w:rPr>
          <w:spacing w:val="77"/>
        </w:rPr>
        <w:t xml:space="preserve"> </w:t>
      </w:r>
      <w:r>
        <w:rPr>
          <w:spacing w:val="-1"/>
        </w:rPr>
        <w:t xml:space="preserve">whether </w:t>
      </w:r>
      <w:r>
        <w:t>N-</w:t>
      </w:r>
      <w:r>
        <w:rPr>
          <w:spacing w:val="-1"/>
        </w:rPr>
        <w:t xml:space="preserve"> </w:t>
      </w:r>
      <w:r>
        <w:t>or</w:t>
      </w:r>
      <w:r>
        <w:rPr>
          <w:spacing w:val="-1"/>
        </w:rPr>
        <w:t xml:space="preserve"> P-based</w:t>
      </w:r>
      <w:r>
        <w:t xml:space="preserve"> NM </w:t>
      </w:r>
      <w:r>
        <w:rPr>
          <w:spacing w:val="-1"/>
        </w:rPr>
        <w:t>applies.</w:t>
      </w:r>
      <w:r>
        <w:t xml:space="preserve"> </w:t>
      </w:r>
      <w:r>
        <w:rPr>
          <w:spacing w:val="2"/>
        </w:rPr>
        <w:t xml:space="preserve"> </w:t>
      </w:r>
      <w:r>
        <w:rPr>
          <w:spacing w:val="-2"/>
        </w:rPr>
        <w:t>In</w:t>
      </w:r>
      <w:r>
        <w:t xml:space="preserve"> </w:t>
      </w:r>
      <w:r>
        <w:rPr>
          <w:spacing w:val="-1"/>
        </w:rPr>
        <w:t>PA,</w:t>
      </w:r>
      <w:r>
        <w:t xml:space="preserve"> </w:t>
      </w:r>
      <w:r>
        <w:rPr>
          <w:spacing w:val="-1"/>
        </w:rPr>
        <w:t>for example,</w:t>
      </w:r>
      <w:r>
        <w:t xml:space="preserve"> </w:t>
      </w:r>
      <w:r>
        <w:rPr>
          <w:spacing w:val="-1"/>
        </w:rPr>
        <w:t>P-based</w:t>
      </w:r>
      <w:r>
        <w:t xml:space="preserve"> </w:t>
      </w:r>
      <w:r>
        <w:rPr>
          <w:spacing w:val="-1"/>
        </w:rPr>
        <w:t>NM</w:t>
      </w:r>
      <w:r>
        <w:t xml:space="preserve"> is potentially</w:t>
      </w:r>
      <w:r>
        <w:rPr>
          <w:spacing w:val="-5"/>
        </w:rPr>
        <w:t xml:space="preserve"> </w:t>
      </w:r>
      <w:r>
        <w:rPr>
          <w:spacing w:val="-1"/>
        </w:rPr>
        <w:t>triggered</w:t>
      </w:r>
      <w:r>
        <w:t xml:space="preserve"> </w:t>
      </w:r>
      <w:r>
        <w:rPr>
          <w:spacing w:val="2"/>
        </w:rPr>
        <w:t>by</w:t>
      </w:r>
      <w:r>
        <w:rPr>
          <w:spacing w:val="85"/>
        </w:rPr>
        <w:t xml:space="preserve"> </w:t>
      </w:r>
      <w:r>
        <w:t>a</w:t>
      </w:r>
      <w:r>
        <w:rPr>
          <w:spacing w:val="-1"/>
        </w:rPr>
        <w:t xml:space="preserve"> </w:t>
      </w:r>
      <w:r>
        <w:t>screening</w:t>
      </w:r>
      <w:r>
        <w:rPr>
          <w:spacing w:val="-3"/>
        </w:rPr>
        <w:t xml:space="preserve"> </w:t>
      </w:r>
      <w:r>
        <w:rPr>
          <w:spacing w:val="-1"/>
        </w:rPr>
        <w:t>step</w:t>
      </w:r>
      <w:r>
        <w:t xml:space="preserve"> in the</w:t>
      </w:r>
      <w:r>
        <w:rPr>
          <w:spacing w:val="-1"/>
        </w:rPr>
        <w:t xml:space="preserve"> </w:t>
      </w:r>
      <w:r>
        <w:t>PA</w:t>
      </w:r>
      <w:r>
        <w:rPr>
          <w:spacing w:val="-1"/>
        </w:rPr>
        <w:t xml:space="preserve"> </w:t>
      </w:r>
      <w:r>
        <w:rPr>
          <w:spacing w:val="1"/>
        </w:rPr>
        <w:t>PI</w:t>
      </w:r>
      <w:r>
        <w:rPr>
          <w:spacing w:val="-6"/>
        </w:rPr>
        <w:t xml:space="preserve"> </w:t>
      </w:r>
      <w:r>
        <w:rPr>
          <w:spacing w:val="-1"/>
        </w:rPr>
        <w:t>that</w:t>
      </w:r>
      <w:r>
        <w:rPr>
          <w:spacing w:val="2"/>
        </w:rPr>
        <w:t xml:space="preserve"> </w:t>
      </w:r>
      <w:r>
        <w:rPr>
          <w:spacing w:val="-1"/>
        </w:rPr>
        <w:t>considers</w:t>
      </w:r>
      <w:r>
        <w:t xml:space="preserve"> soil </w:t>
      </w:r>
      <w:r>
        <w:rPr>
          <w:spacing w:val="-1"/>
        </w:rPr>
        <w:t>test</w:t>
      </w:r>
      <w:r>
        <w:t xml:space="preserve"> P, proximity</w:t>
      </w:r>
      <w:r>
        <w:rPr>
          <w:spacing w:val="-8"/>
        </w:rPr>
        <w:t xml:space="preserve"> </w:t>
      </w:r>
      <w:r>
        <w:t xml:space="preserve">to </w:t>
      </w:r>
      <w:r>
        <w:rPr>
          <w:spacing w:val="-1"/>
        </w:rPr>
        <w:t>water,</w:t>
      </w:r>
      <w:r>
        <w:rPr>
          <w:spacing w:val="2"/>
        </w:rPr>
        <w:t xml:space="preserve"> </w:t>
      </w:r>
      <w:r>
        <w:rPr>
          <w:spacing w:val="-1"/>
        </w:rPr>
        <w:t>and</w:t>
      </w:r>
      <w:r>
        <w:t xml:space="preserve"> </w:t>
      </w:r>
      <w:r>
        <w:rPr>
          <w:spacing w:val="-1"/>
        </w:rPr>
        <w:t>location</w:t>
      </w:r>
      <w:r>
        <w:t xml:space="preserve"> in a</w:t>
      </w:r>
      <w:r>
        <w:rPr>
          <w:spacing w:val="59"/>
        </w:rPr>
        <w:t xml:space="preserve"> </w:t>
      </w:r>
      <w:r>
        <w:rPr>
          <w:spacing w:val="-1"/>
        </w:rPr>
        <w:t>special</w:t>
      </w:r>
      <w:r>
        <w:t xml:space="preserve"> </w:t>
      </w:r>
      <w:r>
        <w:rPr>
          <w:spacing w:val="-1"/>
        </w:rPr>
        <w:t>protection</w:t>
      </w:r>
      <w:r>
        <w:t xml:space="preserve"> </w:t>
      </w:r>
      <w:r>
        <w:rPr>
          <w:spacing w:val="-1"/>
        </w:rPr>
        <w:t>watershed.</w:t>
      </w:r>
      <w:r>
        <w:t xml:space="preserve"> </w:t>
      </w:r>
      <w:r>
        <w:rPr>
          <w:spacing w:val="2"/>
        </w:rPr>
        <w:t xml:space="preserve"> </w:t>
      </w:r>
      <w:r>
        <w:rPr>
          <w:spacing w:val="-2"/>
        </w:rPr>
        <w:t>In</w:t>
      </w:r>
      <w:r>
        <w:rPr>
          <w:spacing w:val="2"/>
        </w:rPr>
        <w:t xml:space="preserve"> </w:t>
      </w:r>
      <w:r>
        <w:rPr>
          <w:spacing w:val="-1"/>
        </w:rPr>
        <w:t>general,</w:t>
      </w:r>
      <w:r>
        <w:t xml:space="preserve"> </w:t>
      </w:r>
      <w:r>
        <w:rPr>
          <w:spacing w:val="-1"/>
        </w:rPr>
        <w:t>ENM</w:t>
      </w:r>
      <w:r>
        <w:rPr>
          <w:spacing w:val="2"/>
        </w:rPr>
        <w:t xml:space="preserve"> </w:t>
      </w:r>
      <w:r>
        <w:t>and P/D</w:t>
      </w:r>
      <w:r>
        <w:rPr>
          <w:spacing w:val="-1"/>
        </w:rPr>
        <w:t xml:space="preserve"> agriculture </w:t>
      </w:r>
      <w:r>
        <w:t>are</w:t>
      </w:r>
      <w:r>
        <w:rPr>
          <w:spacing w:val="-1"/>
        </w:rPr>
        <w:t xml:space="preserve"> </w:t>
      </w:r>
      <w:r>
        <w:t>not</w:t>
      </w:r>
      <w:r>
        <w:rPr>
          <w:spacing w:val="2"/>
        </w:rPr>
        <w:t xml:space="preserve"> </w:t>
      </w:r>
      <w:r>
        <w:t>specifically</w:t>
      </w:r>
      <w:r>
        <w:rPr>
          <w:spacing w:val="-5"/>
        </w:rPr>
        <w:t xml:space="preserve"> </w:t>
      </w:r>
      <w:r>
        <w:t>part of</w:t>
      </w:r>
      <w:r>
        <w:rPr>
          <w:spacing w:val="63"/>
        </w:rPr>
        <w:t xml:space="preserve"> </w:t>
      </w:r>
      <w:r>
        <w:rPr>
          <w:spacing w:val="-1"/>
        </w:rPr>
        <w:t>state technical</w:t>
      </w:r>
      <w:r>
        <w:t xml:space="preserve"> </w:t>
      </w:r>
      <w:r>
        <w:rPr>
          <w:spacing w:val="-1"/>
        </w:rPr>
        <w:t>standards.</w:t>
      </w:r>
      <w:r>
        <w:t xml:space="preserve"> </w:t>
      </w:r>
      <w:r>
        <w:rPr>
          <w:spacing w:val="2"/>
        </w:rPr>
        <w:t xml:space="preserve"> </w:t>
      </w:r>
      <w:r>
        <w:rPr>
          <w:spacing w:val="-1"/>
        </w:rPr>
        <w:t>These approaches</w:t>
      </w:r>
      <w:r>
        <w:t xml:space="preserve"> are</w:t>
      </w:r>
      <w:r>
        <w:rPr>
          <w:spacing w:val="1"/>
        </w:rPr>
        <w:t xml:space="preserve"> </w:t>
      </w:r>
      <w:r>
        <w:t>generally</w:t>
      </w:r>
      <w:r>
        <w:rPr>
          <w:spacing w:val="-5"/>
        </w:rPr>
        <w:t xml:space="preserve"> </w:t>
      </w:r>
      <w:r>
        <w:t xml:space="preserve">not </w:t>
      </w:r>
      <w:r>
        <w:rPr>
          <w:spacing w:val="-1"/>
        </w:rPr>
        <w:t>specifically</w:t>
      </w:r>
      <w:r>
        <w:rPr>
          <w:spacing w:val="-5"/>
        </w:rPr>
        <w:t xml:space="preserve"> </w:t>
      </w:r>
      <w:r>
        <w:rPr>
          <w:spacing w:val="-1"/>
        </w:rPr>
        <w:t>defined</w:t>
      </w:r>
      <w:r>
        <w:t xml:space="preserve"> or</w:t>
      </w:r>
      <w:r>
        <w:rPr>
          <w:spacing w:val="-1"/>
        </w:rPr>
        <w:t xml:space="preserve"> </w:t>
      </w:r>
      <w:r>
        <w:t>widely</w:t>
      </w:r>
      <w:r>
        <w:rPr>
          <w:spacing w:val="-5"/>
        </w:rPr>
        <w:t xml:space="preserve"> </w:t>
      </w:r>
      <w:r>
        <w:t>used</w:t>
      </w:r>
      <w:r>
        <w:rPr>
          <w:spacing w:val="98"/>
        </w:rPr>
        <w:t xml:space="preserve"> </w:t>
      </w:r>
      <w:r>
        <w:t xml:space="preserve">in most </w:t>
      </w:r>
      <w:r>
        <w:rPr>
          <w:spacing w:val="-1"/>
        </w:rPr>
        <w:t>states,</w:t>
      </w:r>
      <w:r>
        <w:t xml:space="preserve"> but </w:t>
      </w:r>
      <w:r>
        <w:rPr>
          <w:spacing w:val="-1"/>
        </w:rPr>
        <w:t>are used</w:t>
      </w:r>
      <w:r>
        <w:t xml:space="preserve"> in </w:t>
      </w:r>
      <w:r>
        <w:rPr>
          <w:spacing w:val="-1"/>
        </w:rPr>
        <w:t>educational</w:t>
      </w:r>
      <w:r>
        <w:t xml:space="preserve"> programs in some</w:t>
      </w:r>
      <w:r>
        <w:rPr>
          <w:spacing w:val="-1"/>
        </w:rPr>
        <w:t xml:space="preserve"> states.</w:t>
      </w:r>
      <w:r>
        <w:t xml:space="preserve"> </w:t>
      </w:r>
      <w:r>
        <w:rPr>
          <w:spacing w:val="-1"/>
        </w:rPr>
        <w:t xml:space="preserve">None </w:t>
      </w:r>
      <w:r>
        <w:t>of</w:t>
      </w:r>
      <w:r>
        <w:rPr>
          <w:spacing w:val="-1"/>
        </w:rPr>
        <w:t xml:space="preserve"> </w:t>
      </w:r>
      <w:r>
        <w:t>the</w:t>
      </w:r>
      <w:r>
        <w:rPr>
          <w:spacing w:val="-1"/>
        </w:rPr>
        <w:t xml:space="preserve"> interviewees</w:t>
      </w:r>
      <w:r>
        <w:rPr>
          <w:spacing w:val="67"/>
        </w:rPr>
        <w:t xml:space="preserve"> </w:t>
      </w:r>
      <w:r>
        <w:rPr>
          <w:spacing w:val="-1"/>
        </w:rPr>
        <w:t>commented</w:t>
      </w:r>
      <w:r>
        <w:t xml:space="preserve"> on the</w:t>
      </w:r>
      <w:r>
        <w:rPr>
          <w:spacing w:val="-1"/>
        </w:rPr>
        <w:t xml:space="preserve"> likelihood</w:t>
      </w:r>
      <w:r>
        <w:t xml:space="preserve"> </w:t>
      </w:r>
      <w:r>
        <w:rPr>
          <w:spacing w:val="-1"/>
        </w:rPr>
        <w:t>that</w:t>
      </w:r>
      <w:r>
        <w:t xml:space="preserve"> </w:t>
      </w:r>
      <w:r>
        <w:rPr>
          <w:spacing w:val="-1"/>
        </w:rPr>
        <w:t>their state would</w:t>
      </w:r>
      <w:r>
        <w:rPr>
          <w:spacing w:val="2"/>
        </w:rPr>
        <w:t xml:space="preserve"> </w:t>
      </w:r>
      <w:r>
        <w:rPr>
          <w:spacing w:val="-1"/>
        </w:rPr>
        <w:t>adopt</w:t>
      </w:r>
      <w:r>
        <w:t xml:space="preserve"> </w:t>
      </w:r>
      <w:r>
        <w:rPr>
          <w:spacing w:val="-1"/>
        </w:rPr>
        <w:t>specific standards</w:t>
      </w:r>
      <w:r>
        <w:rPr>
          <w:spacing w:val="2"/>
        </w:rPr>
        <w:t xml:space="preserve"> </w:t>
      </w:r>
      <w:r>
        <w:t>in the</w:t>
      </w:r>
      <w:r>
        <w:rPr>
          <w:spacing w:val="-1"/>
        </w:rPr>
        <w:t xml:space="preserve"> future where</w:t>
      </w:r>
      <w:r>
        <w:rPr>
          <w:spacing w:val="111"/>
        </w:rPr>
        <w:t xml:space="preserve"> </w:t>
      </w:r>
      <w:r>
        <w:t>none</w:t>
      </w:r>
      <w:r>
        <w:rPr>
          <w:spacing w:val="-1"/>
        </w:rPr>
        <w:t xml:space="preserve"> </w:t>
      </w:r>
      <w:r>
        <w:t xml:space="preserve">exist </w:t>
      </w:r>
      <w:r>
        <w:rPr>
          <w:spacing w:val="-2"/>
        </w:rPr>
        <w:t>today,</w:t>
      </w:r>
      <w:r>
        <w:t xml:space="preserve"> nor</w:t>
      </w:r>
      <w:r>
        <w:rPr>
          <w:spacing w:val="-1"/>
        </w:rPr>
        <w:t xml:space="preserve"> </w:t>
      </w:r>
      <w:r>
        <w:t>on the</w:t>
      </w:r>
      <w:r>
        <w:rPr>
          <w:spacing w:val="-1"/>
        </w:rPr>
        <w:t xml:space="preserve"> likelihood</w:t>
      </w:r>
      <w:r>
        <w:t xml:space="preserve"> of</w:t>
      </w:r>
      <w:r>
        <w:rPr>
          <w:spacing w:val="-1"/>
        </w:rPr>
        <w:t xml:space="preserve"> future standards</w:t>
      </w:r>
      <w:r>
        <w:t xml:space="preserve"> requiring</w:t>
      </w:r>
      <w:r>
        <w:rPr>
          <w:spacing w:val="-3"/>
        </w:rPr>
        <w:t xml:space="preserve"> </w:t>
      </w:r>
      <w:r>
        <w:t xml:space="preserve">N-based, </w:t>
      </w:r>
      <w:r>
        <w:rPr>
          <w:spacing w:val="-1"/>
        </w:rPr>
        <w:t>P-based,</w:t>
      </w:r>
      <w:r>
        <w:t xml:space="preserve"> or</w:t>
      </w:r>
      <w:r>
        <w:rPr>
          <w:spacing w:val="-1"/>
        </w:rPr>
        <w:t xml:space="preserve"> ENM</w:t>
      </w:r>
      <w:r>
        <w:rPr>
          <w:spacing w:val="74"/>
        </w:rPr>
        <w:t xml:space="preserve"> </w:t>
      </w:r>
      <w:r>
        <w:t>or</w:t>
      </w:r>
      <w:r>
        <w:rPr>
          <w:spacing w:val="-1"/>
        </w:rPr>
        <w:t xml:space="preserve"> </w:t>
      </w:r>
      <w:r>
        <w:t>P/D</w:t>
      </w:r>
      <w:r>
        <w:rPr>
          <w:spacing w:val="-1"/>
        </w:rPr>
        <w:t xml:space="preserve"> agriculture.</w:t>
      </w:r>
    </w:p>
    <w:p w:rsidR="006474F3" w:rsidRDefault="006474F3">
      <w:pPr>
        <w:sectPr w:rsidR="006474F3" w:rsidSect="00E0664B">
          <w:headerReference w:type="even" r:id="rId129"/>
          <w:headerReference w:type="default" r:id="rId130"/>
          <w:headerReference w:type="first" r:id="rId131"/>
          <w:pgSz w:w="12240" w:h="15840"/>
          <w:pgMar w:top="1426" w:right="1325" w:bottom="1354" w:left="1325" w:header="720" w:footer="720" w:gutter="0"/>
          <w:cols w:space="720"/>
        </w:sectPr>
      </w:pPr>
    </w:p>
    <w:p w:rsidR="006474F3" w:rsidRDefault="006474F3">
      <w:pPr>
        <w:pStyle w:val="BodyText"/>
        <w:spacing w:before="11" w:line="242" w:lineRule="auto"/>
        <w:ind w:left="100" w:right="204"/>
        <w:rPr>
          <w:spacing w:val="-1"/>
        </w:rPr>
      </w:pPr>
      <w:r>
        <w:t>Some</w:t>
      </w:r>
      <w:r>
        <w:rPr>
          <w:spacing w:val="-1"/>
        </w:rPr>
        <w:t xml:space="preserve"> specific technical</w:t>
      </w:r>
      <w:r>
        <w:t xml:space="preserve"> </w:t>
      </w:r>
      <w:r>
        <w:rPr>
          <w:spacing w:val="-1"/>
        </w:rPr>
        <w:t>standards</w:t>
      </w:r>
      <w:r>
        <w:t xml:space="preserve"> </w:t>
      </w:r>
      <w:r>
        <w:rPr>
          <w:spacing w:val="-1"/>
        </w:rPr>
        <w:t>for</w:t>
      </w:r>
      <w:r>
        <w:rPr>
          <w:spacing w:val="1"/>
        </w:rPr>
        <w:t xml:space="preserve"> </w:t>
      </w:r>
      <w:r>
        <w:rPr>
          <w:spacing w:val="-1"/>
        </w:rPr>
        <w:t>NM</w:t>
      </w:r>
      <w:r>
        <w:t xml:space="preserve"> </w:t>
      </w:r>
      <w:r>
        <w:rPr>
          <w:spacing w:val="-1"/>
        </w:rPr>
        <w:t>for</w:t>
      </w:r>
      <w:r>
        <w:rPr>
          <w:spacing w:val="1"/>
        </w:rPr>
        <w:t xml:space="preserve"> </w:t>
      </w:r>
      <w:r>
        <w:rPr>
          <w:spacing w:val="-1"/>
        </w:rPr>
        <w:t>each</w:t>
      </w:r>
      <w:r>
        <w:rPr>
          <w:spacing w:val="2"/>
        </w:rPr>
        <w:t xml:space="preserve"> </w:t>
      </w:r>
      <w:r>
        <w:rPr>
          <w:spacing w:val="-1"/>
        </w:rPr>
        <w:t xml:space="preserve">state are </w:t>
      </w:r>
      <w:r>
        <w:t xml:space="preserve">presented </w:t>
      </w:r>
      <w:r w:rsidRPr="004B007F">
        <w:t xml:space="preserve">in </w:t>
      </w:r>
      <w:r w:rsidR="00016770">
        <w:t>Subappendix</w:t>
      </w:r>
      <w:r w:rsidRPr="004B007F">
        <w:rPr>
          <w:spacing w:val="2"/>
        </w:rPr>
        <w:t xml:space="preserve"> </w:t>
      </w:r>
      <w:r w:rsidRPr="004B007F">
        <w:rPr>
          <w:spacing w:val="-1"/>
        </w:rPr>
        <w:t>A</w:t>
      </w:r>
      <w:r>
        <w:rPr>
          <w:spacing w:val="-1"/>
        </w:rPr>
        <w:t>.</w:t>
      </w:r>
      <w:r>
        <w:t xml:space="preserve">  </w:t>
      </w:r>
      <w:r>
        <w:rPr>
          <w:spacing w:val="-1"/>
        </w:rPr>
        <w:t xml:space="preserve">Table </w:t>
      </w:r>
      <w:r>
        <w:t>7</w:t>
      </w:r>
      <w:r>
        <w:rPr>
          <w:spacing w:val="71"/>
        </w:rPr>
        <w:t xml:space="preserve"> </w:t>
      </w:r>
      <w:r>
        <w:rPr>
          <w:spacing w:val="-1"/>
        </w:rPr>
        <w:t>summarizes</w:t>
      </w:r>
      <w:r>
        <w:t xml:space="preserve"> the</w:t>
      </w:r>
      <w:r>
        <w:rPr>
          <w:spacing w:val="-1"/>
        </w:rPr>
        <w:t xml:space="preserve"> existence </w:t>
      </w:r>
      <w:r>
        <w:t>of</w:t>
      </w:r>
      <w:r>
        <w:rPr>
          <w:spacing w:val="-1"/>
        </w:rPr>
        <w:t xml:space="preserve"> technical</w:t>
      </w:r>
      <w:r>
        <w:t xml:space="preserve"> </w:t>
      </w:r>
      <w:r>
        <w:rPr>
          <w:spacing w:val="-1"/>
        </w:rPr>
        <w:t>standards</w:t>
      </w:r>
      <w:r>
        <w:t xml:space="preserve"> or</w:t>
      </w:r>
      <w:r>
        <w:rPr>
          <w:spacing w:val="1"/>
        </w:rPr>
        <w:t xml:space="preserve"> </w:t>
      </w:r>
      <w:r>
        <w:rPr>
          <w:spacing w:val="-1"/>
        </w:rPr>
        <w:t>requirements</w:t>
      </w:r>
      <w:r>
        <w:t xml:space="preserve"> for</w:t>
      </w:r>
      <w:r>
        <w:rPr>
          <w:spacing w:val="-1"/>
        </w:rPr>
        <w:t xml:space="preserve"> NM</w:t>
      </w:r>
      <w:r>
        <w:t xml:space="preserve"> </w:t>
      </w:r>
      <w:r>
        <w:rPr>
          <w:spacing w:val="-1"/>
        </w:rPr>
        <w:t>for</w:t>
      </w:r>
      <w:r>
        <w:rPr>
          <w:spacing w:val="1"/>
        </w:rPr>
        <w:t xml:space="preserve"> </w:t>
      </w:r>
      <w:r>
        <w:rPr>
          <w:spacing w:val="-1"/>
        </w:rPr>
        <w:t>each</w:t>
      </w:r>
      <w:r>
        <w:t xml:space="preserve"> </w:t>
      </w:r>
      <w:r>
        <w:rPr>
          <w:spacing w:val="1"/>
        </w:rPr>
        <w:t>CB</w:t>
      </w:r>
      <w:r>
        <w:rPr>
          <w:spacing w:val="-2"/>
        </w:rPr>
        <w:t xml:space="preserve"> </w:t>
      </w:r>
      <w:r>
        <w:rPr>
          <w:spacing w:val="-1"/>
        </w:rPr>
        <w:t>state.</w:t>
      </w:r>
    </w:p>
    <w:p w:rsidR="006474F3" w:rsidRDefault="006474F3">
      <w:pPr>
        <w:pStyle w:val="BodyText"/>
        <w:spacing w:before="11" w:line="242" w:lineRule="auto"/>
        <w:ind w:left="100" w:right="204"/>
      </w:pPr>
    </w:p>
    <w:p w:rsidR="006474F3" w:rsidRDefault="006474F3">
      <w:pPr>
        <w:spacing w:line="242" w:lineRule="auto"/>
        <w:sectPr w:rsidR="006474F3">
          <w:pgSz w:w="12240" w:h="15840"/>
          <w:pgMar w:top="1420" w:right="1320" w:bottom="1360" w:left="1340" w:header="1220" w:footer="1167" w:gutter="0"/>
          <w:cols w:space="720"/>
        </w:sectPr>
      </w:pPr>
    </w:p>
    <w:p w:rsidR="006474F3" w:rsidRDefault="00342D87">
      <w:pPr>
        <w:spacing w:before="18" w:line="240" w:lineRule="exact"/>
        <w:rPr>
          <w:sz w:val="24"/>
          <w:szCs w:val="24"/>
        </w:rPr>
      </w:pPr>
      <w:r>
        <w:rPr>
          <w:noProof/>
        </w:rPr>
        <mc:AlternateContent>
          <mc:Choice Requires="wps">
            <w:drawing>
              <wp:anchor distT="0" distB="0" distL="114300" distR="114300" simplePos="0" relativeHeight="251713536" behindDoc="1" locked="0" layoutInCell="1" allowOverlap="1" wp14:anchorId="49E2A775" wp14:editId="173F0F85">
                <wp:simplePos x="0" y="0"/>
                <wp:positionH relativeFrom="page">
                  <wp:posOffset>768350</wp:posOffset>
                </wp:positionH>
                <wp:positionV relativeFrom="page">
                  <wp:posOffset>1115060</wp:posOffset>
                </wp:positionV>
                <wp:extent cx="4890770" cy="123825"/>
                <wp:effectExtent l="0" t="0" r="5080" b="9525"/>
                <wp:wrapNone/>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BB" w:rsidRDefault="00DC70BB" w:rsidP="000A4C08">
                            <w:pPr>
                              <w:pStyle w:val="AppBTable"/>
                              <w:rPr>
                                <w:rFonts w:eastAsia="Times New Roman" w:hAnsi="Times New Roman"/>
                                <w:szCs w:val="16"/>
                              </w:rPr>
                            </w:pPr>
                            <w:bookmarkStart w:id="369" w:name="_Toc422164546"/>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bookmarkEnd w:id="36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A775" id="Text Box 63" o:spid="_x0000_s1034" type="#_x0000_t202" style="position:absolute;margin-left:60.5pt;margin-top:87.8pt;width:385.1pt;height:9.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Tt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XGHHSQo8e6KDRrRjQYmbq03cqAbf7Dhz1APvQZ8tVdXei+KoQF5ua8D29kVL0NSUl5Oebm+7F&#10;1RFHGZBd/0GUEIcctLBAQyVbUzwoBwJ06NPjuTcmlwI2wyj2lks4KuDMD2ZRMLchSDLd7qTS76ho&#10;kTFSLKH3Fp0c75Q22ZBkcjHBuMhZ09j+N/zZBjiOOxAbrpozk4Vt54/Yi7fRNgqdMFhsndDLMucm&#10;34TOIveX82yWbTaZ/9PE9cOkZmVJuQkzScsP/6x1J5GPojiLS4mGlQbOpKTkfrdpJDoSkHZuv1NB&#10;Ltzc52nYIgCXF5T8IPRug9jJF9HSCfNw7sRLL3I8P76NF14Yh1n+nNId4/TfKaE+xfEc+mjp/Jab&#10;Z7/X3EjSMg3Do2FtiqOzE0mMBLe8tK3VhDWjfVEKk/5TKaDdU6OtYI1GR7XqYTfYtxGZ6EbMO1E+&#10;goKlAIGBFmHwgVEL+R2jHoZIitW3A5EUo+Y9h1dgJs5kyMnYTQbhBVxNscZoNDd6nEyHTrJ9Dcjj&#10;O+PiBl5KxayIn7I4vS8YDJbLaYiZyXP5b72eRu36FwAAAP//AwBQSwMEFAAGAAgAAAAhAGLz3//g&#10;AAAACwEAAA8AAABkcnMvZG93bnJldi54bWxMj0FPg0AQhe8m/ofNmHizCyTFgixNY/RkYqR48Liw&#10;UyBlZ5HdtvjvHU/2Nm/m5c33iu1iR3HG2Q+OFMSrCARS68xAnYLP+vVhA8IHTUaPjlDBD3rYlrc3&#10;hc6Nu1CF533oBIeQz7WCPoQpl9K3PVrtV25C4tvBzVYHlnMnzawvHG5HmURRKq0eiD/0esLnHtvj&#10;/mQV7L6oehm+35uP6lANdZ1F9JYelbq/W3ZPIAIu4d8Mf/iMDiUzNe5ExouRdRJzl8DD4zoFwY5N&#10;FicgGt5k6xhkWcjrDuUvAAAA//8DAFBLAQItABQABgAIAAAAIQC2gziS/gAAAOEBAAATAAAAAAAA&#10;AAAAAAAAAAAAAABbQ29udGVudF9UeXBlc10ueG1sUEsBAi0AFAAGAAgAAAAhADj9If/WAAAAlAEA&#10;AAsAAAAAAAAAAAAAAAAALwEAAF9yZWxzLy5yZWxzUEsBAi0AFAAGAAgAAAAhALq71O2yAgAAsgUA&#10;AA4AAAAAAAAAAAAAAAAALgIAAGRycy9lMm9Eb2MueG1sUEsBAi0AFAAGAAgAAAAhAGLz3//gAAAA&#10;CwEAAA8AAAAAAAAAAAAAAAAADAUAAGRycy9kb3ducmV2LnhtbFBLBQYAAAAABAAEAPMAAAAZBgAA&#10;AAA=&#10;" filled="f" stroked="f">
                <v:textbox inset="0,0,0,0">
                  <w:txbxContent>
                    <w:p w:rsidR="00DC70BB" w:rsidRDefault="00DC70BB" w:rsidP="000A4C08">
                      <w:pPr>
                        <w:pStyle w:val="AppBTable"/>
                        <w:rPr>
                          <w:rFonts w:eastAsia="Times New Roman" w:hAnsi="Times New Roman"/>
                          <w:szCs w:val="16"/>
                        </w:rPr>
                      </w:pPr>
                      <w:bookmarkStart w:id="370" w:name="_Toc422164546"/>
                      <w:r>
                        <w:t>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CHARACTERIZATIONTABLE</w:t>
                      </w:r>
                      <w:r>
                        <w:rPr>
                          <w:spacing w:val="1"/>
                        </w:rPr>
                        <w:t xml:space="preserve"> </w:t>
                      </w:r>
                      <w:r>
                        <w:t>7.</w:t>
                      </w:r>
                      <w:r>
                        <w:rPr>
                          <w:spacing w:val="1"/>
                        </w:rPr>
                        <w:t xml:space="preserve"> </w:t>
                      </w:r>
                      <w:r>
                        <w:t>SUMMARY OF</w:t>
                      </w:r>
                      <w:r>
                        <w:rPr>
                          <w:spacing w:val="-3"/>
                        </w:rPr>
                        <w:t xml:space="preserve"> </w:t>
                      </w:r>
                      <w:r>
                        <w:t>TECHNICAL</w:t>
                      </w:r>
                      <w:r>
                        <w:rPr>
                          <w:spacing w:val="-4"/>
                        </w:rPr>
                        <w:t xml:space="preserve"> </w:t>
                      </w:r>
                      <w:r>
                        <w:t>STANDARDS OR</w:t>
                      </w:r>
                      <w:r>
                        <w:rPr>
                          <w:spacing w:val="1"/>
                        </w:rPr>
                        <w:t xml:space="preserve"> </w:t>
                      </w:r>
                      <w:r>
                        <w:t>REQUIREMENTS FOR</w:t>
                      </w:r>
                      <w:r>
                        <w:rPr>
                          <w:spacing w:val="1"/>
                        </w:rPr>
                        <w:t xml:space="preserve"> </w:t>
                      </w:r>
                      <w:r>
                        <w:t>NUTRIENT MANAGEMENT</w:t>
                      </w:r>
                      <w:bookmarkEnd w:id="370"/>
                    </w:p>
                  </w:txbxContent>
                </v:textbox>
                <w10:wrap anchorx="page" anchory="page"/>
              </v:shape>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1536"/>
        <w:gridCol w:w="1272"/>
        <w:gridCol w:w="1080"/>
        <w:gridCol w:w="1260"/>
        <w:gridCol w:w="1531"/>
        <w:gridCol w:w="2983"/>
        <w:gridCol w:w="3514"/>
      </w:tblGrid>
      <w:tr w:rsidR="006474F3" w:rsidRPr="00CA3791" w:rsidTr="00114B71">
        <w:trPr>
          <w:tblHeader/>
        </w:trPr>
        <w:tc>
          <w:tcPr>
            <w:tcW w:w="1536" w:type="dxa"/>
            <w:vMerge w:val="restart"/>
            <w:tcBorders>
              <w:top w:val="single" w:sz="5" w:space="0" w:color="000000"/>
              <w:left w:val="single" w:sz="5" w:space="0" w:color="000000"/>
              <w:right w:val="single" w:sz="5" w:space="0" w:color="000000"/>
            </w:tcBorders>
            <w:shd w:val="clear" w:color="auto" w:fill="E6E6E6"/>
          </w:tcPr>
          <w:p w:rsidR="006474F3" w:rsidRPr="00CA3791" w:rsidRDefault="006474F3">
            <w:pPr>
              <w:pStyle w:val="TableParagraph"/>
              <w:spacing w:before="3" w:line="170" w:lineRule="exact"/>
              <w:rPr>
                <w:sz w:val="17"/>
                <w:szCs w:val="17"/>
              </w:rPr>
            </w:pPr>
          </w:p>
          <w:p w:rsidR="006474F3" w:rsidRPr="00CA3791" w:rsidRDefault="006474F3">
            <w:pPr>
              <w:pStyle w:val="TableParagraph"/>
              <w:spacing w:line="240" w:lineRule="exact"/>
              <w:rPr>
                <w:sz w:val="24"/>
                <w:szCs w:val="24"/>
              </w:rPr>
            </w:pPr>
          </w:p>
          <w:p w:rsidR="006474F3" w:rsidRDefault="006474F3">
            <w:pPr>
              <w:pStyle w:val="TableParagraph"/>
              <w:ind w:left="500"/>
              <w:rPr>
                <w:rFonts w:ascii="Times New Roman" w:eastAsia="Times New Roman" w:hAnsi="Times New Roman"/>
                <w:sz w:val="24"/>
                <w:szCs w:val="24"/>
              </w:rPr>
            </w:pPr>
            <w:bookmarkStart w:id="371" w:name="_bookmark31"/>
            <w:bookmarkEnd w:id="371"/>
            <w:r w:rsidRPr="00CA3791">
              <w:rPr>
                <w:rFonts w:ascii="Times New Roman"/>
                <w:b/>
                <w:spacing w:val="-1"/>
                <w:sz w:val="24"/>
              </w:rPr>
              <w:t>State</w:t>
            </w:r>
          </w:p>
        </w:tc>
        <w:tc>
          <w:tcPr>
            <w:tcW w:w="3612" w:type="dxa"/>
            <w:gridSpan w:val="3"/>
            <w:tcBorders>
              <w:top w:val="single" w:sz="5" w:space="0" w:color="000000"/>
              <w:left w:val="single" w:sz="5" w:space="0" w:color="000000"/>
              <w:bottom w:val="single" w:sz="5" w:space="0" w:color="000000"/>
              <w:right w:val="single" w:sz="5" w:space="0" w:color="000000"/>
            </w:tcBorders>
            <w:shd w:val="clear" w:color="auto" w:fill="E6E6E6"/>
          </w:tcPr>
          <w:p w:rsidR="006474F3" w:rsidRDefault="006474F3">
            <w:pPr>
              <w:pStyle w:val="TableParagraph"/>
              <w:spacing w:line="274" w:lineRule="exact"/>
              <w:ind w:left="822"/>
              <w:rPr>
                <w:rFonts w:ascii="Times New Roman" w:eastAsia="Times New Roman" w:hAnsi="Times New Roman"/>
                <w:sz w:val="24"/>
                <w:szCs w:val="24"/>
              </w:rPr>
            </w:pPr>
            <w:r w:rsidRPr="00CA3791">
              <w:rPr>
                <w:rFonts w:ascii="Times New Roman"/>
                <w:b/>
                <w:spacing w:val="-1"/>
                <w:sz w:val="24"/>
              </w:rPr>
              <w:t>Commodity</w:t>
            </w:r>
            <w:r w:rsidRPr="00CA3791">
              <w:rPr>
                <w:rFonts w:ascii="Times New Roman"/>
                <w:b/>
                <w:sz w:val="24"/>
              </w:rPr>
              <w:t xml:space="preserve"> </w:t>
            </w:r>
            <w:r w:rsidRPr="00CA3791">
              <w:rPr>
                <w:rFonts w:ascii="Times New Roman"/>
                <w:b/>
                <w:spacing w:val="-1"/>
                <w:sz w:val="24"/>
              </w:rPr>
              <w:t>Group</w:t>
            </w:r>
          </w:p>
        </w:tc>
        <w:tc>
          <w:tcPr>
            <w:tcW w:w="1531" w:type="dxa"/>
            <w:vMerge w:val="restart"/>
            <w:tcBorders>
              <w:top w:val="single" w:sz="5" w:space="0" w:color="000000"/>
              <w:left w:val="single" w:sz="5" w:space="0" w:color="000000"/>
              <w:right w:val="single" w:sz="5" w:space="0" w:color="000000"/>
            </w:tcBorders>
            <w:shd w:val="clear" w:color="auto" w:fill="E6E6E6"/>
          </w:tcPr>
          <w:p w:rsidR="006474F3" w:rsidRDefault="006474F3">
            <w:pPr>
              <w:pStyle w:val="TableParagraph"/>
              <w:ind w:left="152" w:right="155" w:hanging="1"/>
              <w:jc w:val="center"/>
              <w:rPr>
                <w:rFonts w:ascii="Times New Roman" w:eastAsia="Times New Roman" w:hAnsi="Times New Roman"/>
                <w:sz w:val="24"/>
                <w:szCs w:val="24"/>
              </w:rPr>
            </w:pPr>
            <w:r w:rsidRPr="00CA3791">
              <w:rPr>
                <w:rFonts w:ascii="Times New Roman"/>
                <w:b/>
                <w:spacing w:val="-1"/>
                <w:sz w:val="24"/>
              </w:rPr>
              <w:t>Differences</w:t>
            </w:r>
            <w:r w:rsidRPr="00CA3791">
              <w:rPr>
                <w:rFonts w:ascii="Times New Roman"/>
                <w:b/>
                <w:spacing w:val="26"/>
                <w:sz w:val="24"/>
              </w:rPr>
              <w:t xml:space="preserve"> </w:t>
            </w:r>
            <w:r w:rsidRPr="00CA3791">
              <w:rPr>
                <w:rFonts w:ascii="Times New Roman"/>
                <w:b/>
                <w:spacing w:val="-1"/>
                <w:sz w:val="24"/>
              </w:rPr>
              <w:t>Across</w:t>
            </w:r>
            <w:r w:rsidRPr="00CA3791">
              <w:rPr>
                <w:rFonts w:ascii="Times New Roman"/>
                <w:b/>
                <w:spacing w:val="23"/>
                <w:sz w:val="24"/>
              </w:rPr>
              <w:t xml:space="preserve"> </w:t>
            </w:r>
            <w:r w:rsidRPr="00CA3791">
              <w:rPr>
                <w:rFonts w:ascii="Times New Roman"/>
                <w:b/>
                <w:spacing w:val="-1"/>
                <w:sz w:val="24"/>
              </w:rPr>
              <w:t>Commodity</w:t>
            </w:r>
            <w:r w:rsidRPr="00CA3791">
              <w:rPr>
                <w:rFonts w:ascii="Times New Roman"/>
                <w:b/>
                <w:spacing w:val="23"/>
                <w:sz w:val="24"/>
              </w:rPr>
              <w:t xml:space="preserve"> </w:t>
            </w:r>
            <w:r w:rsidRPr="00CA3791">
              <w:rPr>
                <w:rFonts w:ascii="Times New Roman"/>
                <w:b/>
                <w:spacing w:val="-1"/>
                <w:sz w:val="24"/>
              </w:rPr>
              <w:t>Groups</w:t>
            </w:r>
          </w:p>
        </w:tc>
        <w:tc>
          <w:tcPr>
            <w:tcW w:w="2983" w:type="dxa"/>
            <w:vMerge w:val="restart"/>
            <w:tcBorders>
              <w:top w:val="single" w:sz="5" w:space="0" w:color="000000"/>
              <w:left w:val="single" w:sz="5" w:space="0" w:color="000000"/>
              <w:right w:val="single" w:sz="5" w:space="0" w:color="000000"/>
            </w:tcBorders>
            <w:shd w:val="clear" w:color="auto" w:fill="E6E6E6"/>
          </w:tcPr>
          <w:p w:rsidR="006474F3" w:rsidRPr="00CA3791" w:rsidRDefault="006474F3">
            <w:pPr>
              <w:pStyle w:val="TableParagraph"/>
              <w:spacing w:before="12" w:line="260" w:lineRule="exact"/>
              <w:rPr>
                <w:sz w:val="26"/>
                <w:szCs w:val="26"/>
              </w:rPr>
            </w:pPr>
          </w:p>
          <w:p w:rsidR="006474F3" w:rsidRDefault="006474F3">
            <w:pPr>
              <w:pStyle w:val="TableParagraph"/>
              <w:spacing w:line="242" w:lineRule="auto"/>
              <w:ind w:left="486" w:hanging="286"/>
              <w:rPr>
                <w:rFonts w:ascii="Times New Roman" w:eastAsia="Times New Roman" w:hAnsi="Times New Roman"/>
                <w:sz w:val="24"/>
                <w:szCs w:val="24"/>
              </w:rPr>
            </w:pPr>
            <w:r w:rsidRPr="00CA3791">
              <w:rPr>
                <w:rFonts w:ascii="Times New Roman"/>
                <w:b/>
                <w:spacing w:val="-1"/>
                <w:sz w:val="24"/>
              </w:rPr>
              <w:t>Principal</w:t>
            </w:r>
            <w:r w:rsidRPr="00CA3791">
              <w:rPr>
                <w:rFonts w:ascii="Times New Roman"/>
                <w:b/>
                <w:sz w:val="24"/>
              </w:rPr>
              <w:t xml:space="preserve"> </w:t>
            </w:r>
            <w:r w:rsidRPr="00CA3791">
              <w:rPr>
                <w:rFonts w:ascii="Times New Roman"/>
                <w:b/>
                <w:spacing w:val="-1"/>
                <w:sz w:val="24"/>
              </w:rPr>
              <w:t>sources</w:t>
            </w:r>
            <w:r w:rsidRPr="00CA3791">
              <w:rPr>
                <w:rFonts w:ascii="Times New Roman"/>
                <w:b/>
                <w:sz w:val="24"/>
              </w:rPr>
              <w:t xml:space="preserve"> of</w:t>
            </w:r>
            <w:r w:rsidRPr="00CA3791">
              <w:rPr>
                <w:rFonts w:ascii="Times New Roman"/>
                <w:b/>
                <w:spacing w:val="1"/>
                <w:sz w:val="24"/>
              </w:rPr>
              <w:t xml:space="preserve"> </w:t>
            </w:r>
            <w:r w:rsidRPr="00CA3791">
              <w:rPr>
                <w:rFonts w:ascii="Times New Roman"/>
                <w:b/>
                <w:sz w:val="24"/>
              </w:rPr>
              <w:t>state</w:t>
            </w:r>
            <w:r w:rsidRPr="00CA3791">
              <w:rPr>
                <w:rFonts w:ascii="Times New Roman"/>
                <w:b/>
                <w:spacing w:val="29"/>
                <w:sz w:val="24"/>
              </w:rPr>
              <w:t xml:space="preserve"> </w:t>
            </w:r>
            <w:r w:rsidRPr="00CA3791">
              <w:rPr>
                <w:rFonts w:ascii="Times New Roman"/>
                <w:b/>
                <w:spacing w:val="-1"/>
                <w:sz w:val="24"/>
              </w:rPr>
              <w:t>technical</w:t>
            </w:r>
            <w:r w:rsidRPr="00CA3791">
              <w:rPr>
                <w:rFonts w:ascii="Times New Roman"/>
                <w:b/>
                <w:sz w:val="24"/>
              </w:rPr>
              <w:t xml:space="preserve"> </w:t>
            </w:r>
            <w:r w:rsidRPr="00CA3791">
              <w:rPr>
                <w:rFonts w:ascii="Times New Roman"/>
                <w:b/>
                <w:spacing w:val="-1"/>
                <w:sz w:val="24"/>
              </w:rPr>
              <w:t>standards</w:t>
            </w:r>
          </w:p>
        </w:tc>
        <w:tc>
          <w:tcPr>
            <w:tcW w:w="3514" w:type="dxa"/>
            <w:vMerge w:val="restart"/>
            <w:tcBorders>
              <w:top w:val="single" w:sz="5" w:space="0" w:color="000000"/>
              <w:left w:val="single" w:sz="5" w:space="0" w:color="000000"/>
              <w:right w:val="single" w:sz="5" w:space="0" w:color="000000"/>
            </w:tcBorders>
            <w:shd w:val="clear" w:color="auto" w:fill="E6E6E6"/>
          </w:tcPr>
          <w:p w:rsidR="006474F3" w:rsidRPr="00CA3791" w:rsidRDefault="006474F3">
            <w:pPr>
              <w:pStyle w:val="TableParagraph"/>
              <w:spacing w:before="3" w:line="170" w:lineRule="exact"/>
              <w:rPr>
                <w:sz w:val="17"/>
                <w:szCs w:val="17"/>
              </w:rPr>
            </w:pPr>
          </w:p>
          <w:p w:rsidR="006474F3" w:rsidRPr="00CA3791" w:rsidRDefault="006474F3">
            <w:pPr>
              <w:pStyle w:val="TableParagraph"/>
              <w:spacing w:line="240" w:lineRule="exact"/>
              <w:rPr>
                <w:sz w:val="24"/>
                <w:szCs w:val="24"/>
              </w:rPr>
            </w:pPr>
          </w:p>
          <w:p w:rsidR="006474F3" w:rsidRDefault="006474F3">
            <w:pPr>
              <w:pStyle w:val="TableParagraph"/>
              <w:ind w:left="1444" w:right="1450"/>
              <w:jc w:val="center"/>
              <w:rPr>
                <w:rFonts w:ascii="Times New Roman" w:eastAsia="Times New Roman" w:hAnsi="Times New Roman"/>
                <w:sz w:val="24"/>
                <w:szCs w:val="24"/>
              </w:rPr>
            </w:pPr>
            <w:r w:rsidRPr="00CA3791">
              <w:rPr>
                <w:rFonts w:ascii="Times New Roman"/>
                <w:b/>
                <w:spacing w:val="-1"/>
                <w:sz w:val="24"/>
              </w:rPr>
              <w:t>Notes</w:t>
            </w:r>
          </w:p>
        </w:tc>
      </w:tr>
      <w:tr w:rsidR="006474F3" w:rsidRPr="00CA3791" w:rsidTr="00114B71">
        <w:trPr>
          <w:tblHeader/>
        </w:trPr>
        <w:tc>
          <w:tcPr>
            <w:tcW w:w="1536" w:type="dxa"/>
            <w:vMerge/>
            <w:tcBorders>
              <w:left w:val="single" w:sz="5" w:space="0" w:color="000000"/>
              <w:bottom w:val="single" w:sz="5" w:space="0" w:color="000000"/>
              <w:right w:val="single" w:sz="5" w:space="0" w:color="000000"/>
            </w:tcBorders>
            <w:shd w:val="clear" w:color="auto" w:fill="E6E6E6"/>
          </w:tcPr>
          <w:p w:rsidR="006474F3" w:rsidRPr="00CA3791" w:rsidRDefault="006474F3"/>
        </w:tc>
        <w:tc>
          <w:tcPr>
            <w:tcW w:w="1272" w:type="dxa"/>
            <w:tcBorders>
              <w:top w:val="single" w:sz="5" w:space="0" w:color="000000"/>
              <w:left w:val="single" w:sz="5" w:space="0" w:color="000000"/>
              <w:bottom w:val="single" w:sz="5" w:space="0" w:color="000000"/>
              <w:right w:val="single" w:sz="5" w:space="0" w:color="000000"/>
            </w:tcBorders>
            <w:shd w:val="clear" w:color="auto" w:fill="E6E6E6"/>
          </w:tcPr>
          <w:p w:rsidR="006474F3" w:rsidRPr="00CA3791" w:rsidRDefault="006474F3">
            <w:pPr>
              <w:pStyle w:val="TableParagraph"/>
              <w:spacing w:line="230" w:lineRule="exact"/>
              <w:rPr>
                <w:sz w:val="23"/>
                <w:szCs w:val="23"/>
              </w:rPr>
            </w:pPr>
          </w:p>
          <w:p w:rsidR="006474F3" w:rsidRDefault="006474F3">
            <w:pPr>
              <w:pStyle w:val="TableParagraph"/>
              <w:ind w:left="135"/>
              <w:rPr>
                <w:rFonts w:ascii="Times New Roman" w:eastAsia="Times New Roman" w:hAnsi="Times New Roman"/>
                <w:sz w:val="24"/>
                <w:szCs w:val="24"/>
              </w:rPr>
            </w:pPr>
            <w:r w:rsidRPr="00CA3791">
              <w:rPr>
                <w:rFonts w:ascii="Times New Roman"/>
                <w:b/>
                <w:spacing w:val="-1"/>
                <w:sz w:val="24"/>
              </w:rPr>
              <w:t>Cropland</w:t>
            </w:r>
          </w:p>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rsidR="006474F3" w:rsidRPr="00CA3791" w:rsidRDefault="006474F3">
            <w:pPr>
              <w:pStyle w:val="TableParagraph"/>
              <w:spacing w:line="230" w:lineRule="exact"/>
              <w:rPr>
                <w:sz w:val="23"/>
                <w:szCs w:val="23"/>
              </w:rPr>
            </w:pPr>
          </w:p>
          <w:p w:rsidR="006474F3" w:rsidRDefault="006474F3">
            <w:pPr>
              <w:pStyle w:val="TableParagraph"/>
              <w:ind w:left="140"/>
              <w:rPr>
                <w:rFonts w:ascii="Times New Roman" w:eastAsia="Times New Roman" w:hAnsi="Times New Roman"/>
                <w:sz w:val="24"/>
                <w:szCs w:val="24"/>
              </w:rPr>
            </w:pPr>
            <w:r w:rsidRPr="00CA3791">
              <w:rPr>
                <w:rFonts w:ascii="Times New Roman"/>
                <w:b/>
                <w:spacing w:val="-1"/>
                <w:sz w:val="24"/>
              </w:rPr>
              <w:t>Pasture</w:t>
            </w:r>
          </w:p>
        </w:tc>
        <w:tc>
          <w:tcPr>
            <w:tcW w:w="1260" w:type="dxa"/>
            <w:tcBorders>
              <w:top w:val="single" w:sz="5" w:space="0" w:color="000000"/>
              <w:left w:val="single" w:sz="5" w:space="0" w:color="000000"/>
              <w:bottom w:val="single" w:sz="5" w:space="0" w:color="000000"/>
              <w:right w:val="single" w:sz="5" w:space="0" w:color="000000"/>
            </w:tcBorders>
            <w:shd w:val="clear" w:color="auto" w:fill="E6E6E6"/>
          </w:tcPr>
          <w:p w:rsidR="006474F3" w:rsidRPr="00CA3791" w:rsidRDefault="006474F3">
            <w:pPr>
              <w:pStyle w:val="TableParagraph"/>
              <w:spacing w:line="230" w:lineRule="exact"/>
              <w:rPr>
                <w:sz w:val="23"/>
                <w:szCs w:val="23"/>
              </w:rPr>
            </w:pPr>
          </w:p>
          <w:p w:rsidR="006474F3" w:rsidRDefault="006474F3">
            <w:pPr>
              <w:pStyle w:val="TableParagraph"/>
              <w:ind w:left="130"/>
              <w:rPr>
                <w:rFonts w:ascii="Times New Roman" w:eastAsia="Times New Roman" w:hAnsi="Times New Roman"/>
                <w:sz w:val="24"/>
                <w:szCs w:val="24"/>
              </w:rPr>
            </w:pPr>
            <w:r w:rsidRPr="00CA3791">
              <w:rPr>
                <w:rFonts w:ascii="Times New Roman"/>
                <w:b/>
                <w:spacing w:val="-1"/>
                <w:sz w:val="24"/>
              </w:rPr>
              <w:t>Nurseries</w:t>
            </w:r>
          </w:p>
        </w:tc>
        <w:tc>
          <w:tcPr>
            <w:tcW w:w="1531" w:type="dxa"/>
            <w:vMerge/>
            <w:tcBorders>
              <w:left w:val="single" w:sz="5" w:space="0" w:color="000000"/>
              <w:bottom w:val="single" w:sz="5" w:space="0" w:color="000000"/>
              <w:right w:val="single" w:sz="5" w:space="0" w:color="000000"/>
            </w:tcBorders>
            <w:shd w:val="clear" w:color="auto" w:fill="E6E6E6"/>
          </w:tcPr>
          <w:p w:rsidR="006474F3" w:rsidRPr="00CA3791" w:rsidRDefault="006474F3"/>
        </w:tc>
        <w:tc>
          <w:tcPr>
            <w:tcW w:w="2983" w:type="dxa"/>
            <w:vMerge/>
            <w:tcBorders>
              <w:left w:val="single" w:sz="5" w:space="0" w:color="000000"/>
              <w:bottom w:val="single" w:sz="5" w:space="0" w:color="000000"/>
              <w:right w:val="single" w:sz="5" w:space="0" w:color="000000"/>
            </w:tcBorders>
            <w:shd w:val="clear" w:color="auto" w:fill="E6E6E6"/>
          </w:tcPr>
          <w:p w:rsidR="006474F3" w:rsidRPr="00CA3791" w:rsidRDefault="006474F3"/>
        </w:tc>
        <w:tc>
          <w:tcPr>
            <w:tcW w:w="3514" w:type="dxa"/>
            <w:vMerge/>
            <w:tcBorders>
              <w:left w:val="single" w:sz="5" w:space="0" w:color="000000"/>
              <w:bottom w:val="single" w:sz="5" w:space="0" w:color="000000"/>
              <w:right w:val="single" w:sz="5" w:space="0" w:color="000000"/>
            </w:tcBorders>
            <w:shd w:val="clear" w:color="auto" w:fill="E6E6E6"/>
          </w:tcPr>
          <w:p w:rsidR="006474F3" w:rsidRPr="00CA3791" w:rsidRDefault="006474F3"/>
        </w:tc>
      </w:tr>
      <w:tr w:rsidR="006474F3" w:rsidRPr="00CA3791">
        <w:trPr>
          <w:trHeight w:hRule="exact" w:val="3379"/>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2" w:line="190" w:lineRule="exact"/>
              <w:rPr>
                <w:sz w:val="19"/>
                <w:szCs w:val="19"/>
              </w:rPr>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Default="006474F3">
            <w:pPr>
              <w:pStyle w:val="TableParagraph"/>
              <w:ind w:left="102"/>
              <w:rPr>
                <w:rFonts w:ascii="Times New Roman" w:eastAsia="Times New Roman" w:hAnsi="Times New Roman"/>
              </w:rPr>
            </w:pPr>
            <w:r w:rsidRPr="00CA3791">
              <w:rPr>
                <w:rFonts w:ascii="Times New Roman"/>
                <w:spacing w:val="-1"/>
              </w:rPr>
              <w:t>Delaware</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8" w:lineRule="exact"/>
              <w:ind w:right="2"/>
              <w:jc w:val="center"/>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8" w:lineRule="exact"/>
              <w:ind w:right="2"/>
              <w:jc w:val="center"/>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8" w:lineRule="exact"/>
              <w:jc w:val="center"/>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8"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7"/>
              </w:numPr>
              <w:tabs>
                <w:tab w:val="left" w:pos="244"/>
              </w:tabs>
              <w:spacing w:line="263" w:lineRule="exact"/>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rsidR="006474F3" w:rsidRDefault="006474F3" w:rsidP="00F36564">
            <w:pPr>
              <w:pStyle w:val="ListParagraph"/>
              <w:numPr>
                <w:ilvl w:val="0"/>
                <w:numId w:val="87"/>
              </w:numPr>
              <w:tabs>
                <w:tab w:val="left" w:pos="244"/>
              </w:tabs>
              <w:spacing w:line="269" w:lineRule="exact"/>
              <w:ind w:left="244" w:hanging="145"/>
              <w:rPr>
                <w:rFonts w:ascii="Times New Roman" w:eastAsia="Times New Roman" w:hAnsi="Times New Roman"/>
              </w:rPr>
            </w:pPr>
            <w:r w:rsidRPr="00CA3791">
              <w:rPr>
                <w:rFonts w:ascii="Times New Roman"/>
                <w:spacing w:val="-1"/>
              </w:rPr>
              <w:t xml:space="preserve">NRCS </w:t>
            </w:r>
            <w:r w:rsidRPr="00CA3791">
              <w:rPr>
                <w:rFonts w:ascii="Times New Roman"/>
              </w:rPr>
              <w:t xml:space="preserve">590 </w:t>
            </w:r>
            <w:r w:rsidRPr="00CA3791">
              <w:rPr>
                <w:rFonts w:ascii="Times New Roman"/>
                <w:spacing w:val="-1"/>
              </w:rPr>
              <w:t>standard</w:t>
            </w:r>
          </w:p>
          <w:p w:rsidR="006474F3" w:rsidRDefault="006474F3" w:rsidP="00F36564">
            <w:pPr>
              <w:pStyle w:val="ListParagraph"/>
              <w:numPr>
                <w:ilvl w:val="0"/>
                <w:numId w:val="87"/>
              </w:numPr>
              <w:tabs>
                <w:tab w:val="left" w:pos="244"/>
              </w:tabs>
              <w:spacing w:line="269" w:lineRule="exact"/>
              <w:ind w:left="244" w:hanging="145"/>
              <w:rPr>
                <w:rFonts w:ascii="Times New Roman" w:eastAsia="Times New Roman" w:hAnsi="Times New Roman"/>
              </w:rPr>
            </w:pPr>
            <w:r w:rsidRPr="00CA3791">
              <w:rPr>
                <w:rFonts w:ascii="Times New Roman"/>
                <w:spacing w:val="-2"/>
              </w:rPr>
              <w:t>DDA</w:t>
            </w:r>
            <w:r w:rsidRPr="00CA3791">
              <w:rPr>
                <w:rFonts w:ascii="Times New Roman"/>
                <w:spacing w:val="-1"/>
              </w:rPr>
              <w:t xml:space="preserve"> standards</w:t>
            </w:r>
          </w:p>
          <w:p w:rsidR="006474F3" w:rsidRDefault="006474F3" w:rsidP="00F36564">
            <w:pPr>
              <w:pStyle w:val="ListParagraph"/>
              <w:numPr>
                <w:ilvl w:val="0"/>
                <w:numId w:val="87"/>
              </w:numPr>
              <w:tabs>
                <w:tab w:val="left" w:pos="245"/>
              </w:tabs>
              <w:spacing w:line="269" w:lineRule="exact"/>
              <w:ind w:left="244"/>
              <w:rPr>
                <w:rFonts w:ascii="Times New Roman" w:eastAsia="Times New Roman" w:hAnsi="Times New Roman"/>
              </w:rPr>
            </w:pPr>
            <w:r w:rsidRPr="00CA3791">
              <w:rPr>
                <w:rFonts w:ascii="Times New Roman"/>
                <w:spacing w:val="-1"/>
              </w:rPr>
              <w:t>UD Extension</w:t>
            </w:r>
            <w:r w:rsidRPr="00CA3791">
              <w:rPr>
                <w:rFonts w:ascii="Times New Roman"/>
                <w:spacing w:val="-3"/>
              </w:rPr>
              <w:t xml:space="preserve"> </w:t>
            </w:r>
            <w:r w:rsidRPr="00CA3791">
              <w:rPr>
                <w:rFonts w:ascii="Times New Roman"/>
                <w:spacing w:val="-1"/>
              </w:rPr>
              <w:t>resources</w:t>
            </w:r>
          </w:p>
          <w:p w:rsidR="006474F3" w:rsidRDefault="006474F3" w:rsidP="00F36564">
            <w:pPr>
              <w:pStyle w:val="ListParagraph"/>
              <w:numPr>
                <w:ilvl w:val="0"/>
                <w:numId w:val="87"/>
              </w:numPr>
              <w:tabs>
                <w:tab w:val="left" w:pos="245"/>
              </w:tabs>
              <w:spacing w:before="1"/>
              <w:ind w:left="244"/>
              <w:rPr>
                <w:rFonts w:ascii="Times New Roman" w:eastAsia="Times New Roman" w:hAnsi="Times New Roman"/>
              </w:rPr>
            </w:pPr>
            <w:r w:rsidRPr="00CA3791">
              <w:rPr>
                <w:rFonts w:ascii="Times New Roman"/>
                <w:spacing w:val="-2"/>
              </w:rPr>
              <w:t>D</w:t>
            </w:r>
            <w:r w:rsidRPr="00CA3791">
              <w:rPr>
                <w:rFonts w:ascii="Times New Roman"/>
              </w:rPr>
              <w:t>E</w:t>
            </w:r>
            <w:r w:rsidRPr="00CA3791">
              <w:rPr>
                <w:rFonts w:ascii="Times New Roman"/>
                <w:spacing w:val="-1"/>
              </w:rPr>
              <w:t xml:space="preserve"> </w:t>
            </w:r>
            <w:r w:rsidRPr="00CA3791">
              <w:rPr>
                <w:rFonts w:ascii="Times New Roman"/>
                <w:spacing w:val="2"/>
              </w:rPr>
              <w:t>PI</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ight="193"/>
              <w:rPr>
                <w:rFonts w:ascii="Times New Roman" w:eastAsia="Times New Roman" w:hAnsi="Times New Roman"/>
              </w:rPr>
            </w:pPr>
            <w:r>
              <w:rPr>
                <w:rFonts w:ascii="Times New Roman" w:eastAsia="Times New Roman" w:hAnsi="Times New Roman"/>
                <w:spacing w:val="-1"/>
              </w:rPr>
              <w:t>Because</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state’s</w:t>
            </w:r>
            <w:r>
              <w:rPr>
                <w:rFonts w:ascii="Times New Roman" w:eastAsia="Times New Roman" w:hAnsi="Times New Roman"/>
                <w:spacing w:val="-2"/>
              </w:rPr>
              <w:t xml:space="preserve"> </w:t>
            </w:r>
            <w:r>
              <w:rPr>
                <w:rFonts w:ascii="Times New Roman" w:eastAsia="Times New Roman" w:hAnsi="Times New Roman"/>
                <w:spacing w:val="-1"/>
              </w:rPr>
              <w:t>history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27"/>
              </w:rPr>
              <w:t xml:space="preserve"> </w:t>
            </w:r>
            <w:r>
              <w:rPr>
                <w:rFonts w:ascii="Times New Roman" w:eastAsia="Times New Roman" w:hAnsi="Times New Roman"/>
                <w:spacing w:val="-1"/>
              </w:rPr>
              <w:t xml:space="preserve">high-P </w:t>
            </w:r>
            <w:r>
              <w:rPr>
                <w:rFonts w:ascii="Times New Roman" w:eastAsia="Times New Roman" w:hAnsi="Times New Roman"/>
              </w:rPr>
              <w:t xml:space="preserve">soils, </w:t>
            </w:r>
            <w:r>
              <w:rPr>
                <w:rFonts w:ascii="Times New Roman" w:eastAsia="Times New Roman" w:hAnsi="Times New Roman"/>
                <w:spacing w:val="-1"/>
              </w:rPr>
              <w:t>most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focus</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on</w:t>
            </w:r>
            <w:r>
              <w:rPr>
                <w:rFonts w:ascii="Times New Roman" w:eastAsia="Times New Roman" w:hAnsi="Times New Roman"/>
                <w:spacing w:val="26"/>
              </w:rPr>
              <w:t xml:space="preserve"> </w:t>
            </w:r>
            <w:r>
              <w:rPr>
                <w:rFonts w:ascii="Times New Roman" w:eastAsia="Times New Roman" w:hAnsi="Times New Roman"/>
              </w:rPr>
              <w:t>P</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standards</w:t>
            </w:r>
            <w:r>
              <w:rPr>
                <w:rFonts w:ascii="Times New Roman" w:eastAsia="Times New Roman" w:hAnsi="Times New Roman"/>
              </w:rPr>
              <w:t xml:space="preserve"> </w:t>
            </w:r>
            <w:r>
              <w:rPr>
                <w:rFonts w:ascii="Times New Roman" w:eastAsia="Times New Roman" w:hAnsi="Times New Roman"/>
                <w:spacing w:val="-1"/>
              </w:rPr>
              <w:t>have</w:t>
            </w:r>
            <w:r>
              <w:rPr>
                <w:rFonts w:ascii="Times New Roman" w:eastAsia="Times New Roman" w:hAnsi="Times New Roman"/>
              </w:rPr>
              <w:t xml:space="preserve"> </w:t>
            </w:r>
            <w:r>
              <w:rPr>
                <w:rFonts w:ascii="Times New Roman" w:eastAsia="Times New Roman" w:hAnsi="Times New Roman"/>
                <w:spacing w:val="-1"/>
              </w:rPr>
              <w:t>been</w:t>
            </w:r>
            <w:r>
              <w:rPr>
                <w:rFonts w:ascii="Times New Roman" w:eastAsia="Times New Roman" w:hAnsi="Times New Roman"/>
                <w:spacing w:val="26"/>
              </w:rPr>
              <w:t xml:space="preserve"> </w:t>
            </w:r>
            <w:r>
              <w:rPr>
                <w:rFonts w:ascii="Times New Roman" w:eastAsia="Times New Roman" w:hAnsi="Times New Roman"/>
                <w:spacing w:val="-1"/>
              </w:rPr>
              <w:t>developed.</w:t>
            </w:r>
            <w:r>
              <w:rPr>
                <w:rFonts w:ascii="Times New Roman" w:eastAsia="Times New Roman" w:hAnsi="Times New Roman"/>
                <w:spacing w:val="52"/>
              </w:rPr>
              <w:t xml:space="preserve"> </w:t>
            </w:r>
            <w:r>
              <w:rPr>
                <w:rFonts w:ascii="Times New Roman" w:eastAsia="Times New Roman" w:hAnsi="Times New Roman"/>
                <w:spacing w:val="-1"/>
              </w:rPr>
              <w:t>However,</w:t>
            </w:r>
            <w:r>
              <w:rPr>
                <w:rFonts w:ascii="Times New Roman" w:eastAsia="Times New Roman" w:hAnsi="Times New Roman"/>
              </w:rPr>
              <w:t xml:space="preserve"> no</w:t>
            </w:r>
            <w:r>
              <w:rPr>
                <w:rFonts w:ascii="Times New Roman" w:eastAsia="Times New Roman" w:hAnsi="Times New Roman"/>
                <w:spacing w:val="-3"/>
              </w:rPr>
              <w:t xml:space="preserve"> </w:t>
            </w:r>
            <w:r>
              <w:rPr>
                <w:rFonts w:ascii="Times New Roman" w:eastAsia="Times New Roman" w:hAnsi="Times New Roman"/>
                <w:spacing w:val="-1"/>
              </w:rPr>
              <w:t>technical</w:t>
            </w:r>
            <w:r>
              <w:rPr>
                <w:rFonts w:ascii="Times New Roman" w:eastAsia="Times New Roman" w:hAnsi="Times New Roman"/>
                <w:spacing w:val="33"/>
              </w:rPr>
              <w:t xml:space="preserve"> </w:t>
            </w:r>
            <w:r>
              <w:rPr>
                <w:rFonts w:ascii="Times New Roman" w:eastAsia="Times New Roman" w:hAnsi="Times New Roman"/>
                <w:spacing w:val="-1"/>
              </w:rPr>
              <w:t>standards</w:t>
            </w:r>
            <w:r>
              <w:rPr>
                <w:rFonts w:ascii="Times New Roman" w:eastAsia="Times New Roman" w:hAnsi="Times New Roman"/>
              </w:rPr>
              <w:t xml:space="preserve"> </w:t>
            </w:r>
            <w:r>
              <w:rPr>
                <w:rFonts w:ascii="Times New Roman" w:eastAsia="Times New Roman" w:hAnsi="Times New Roman"/>
                <w:spacing w:val="-1"/>
              </w:rPr>
              <w:t>exist</w:t>
            </w:r>
            <w:r>
              <w:rPr>
                <w:rFonts w:ascii="Times New Roman" w:eastAsia="Times New Roman" w:hAnsi="Times New Roman"/>
                <w:spacing w:val="1"/>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N;</w:t>
            </w:r>
            <w:r>
              <w:rPr>
                <w:rFonts w:ascii="Times New Roman" w:eastAsia="Times New Roman" w:hAnsi="Times New Roman"/>
                <w:spacing w:val="1"/>
              </w:rPr>
              <w:t xml:space="preserve"> </w:t>
            </w:r>
            <w:r>
              <w:rPr>
                <w:rFonts w:ascii="Times New Roman" w:eastAsia="Times New Roman" w:hAnsi="Times New Roman"/>
                <w:spacing w:val="-1"/>
              </w:rPr>
              <w:t>N-based</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spacing w:val="27"/>
              </w:rPr>
              <w:t xml:space="preserve"> </w:t>
            </w:r>
            <w:r>
              <w:rPr>
                <w:rFonts w:ascii="Times New Roman" w:eastAsia="Times New Roman" w:hAnsi="Times New Roman"/>
                <w:spacing w:val="-1"/>
              </w:rPr>
              <w:t>applied</w:t>
            </w:r>
            <w:r>
              <w:rPr>
                <w:rFonts w:ascii="Times New Roman" w:eastAsia="Times New Roman" w:hAnsi="Times New Roman"/>
                <w:spacing w:val="-3"/>
              </w:rPr>
              <w:t xml:space="preserve"> </w:t>
            </w:r>
            <w:r>
              <w:rPr>
                <w:rFonts w:ascii="Times New Roman" w:eastAsia="Times New Roman" w:hAnsi="Times New Roman"/>
                <w:spacing w:val="-1"/>
              </w:rPr>
              <w:t>strictly</w:t>
            </w:r>
            <w:r>
              <w:rPr>
                <w:rFonts w:ascii="Times New Roman" w:eastAsia="Times New Roman" w:hAnsi="Times New Roman"/>
                <w:spacing w:val="-3"/>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basis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rPr>
              <w:t>yield</w:t>
            </w:r>
            <w:r>
              <w:rPr>
                <w:rFonts w:ascii="Times New Roman" w:eastAsia="Times New Roman" w:hAnsi="Times New Roman"/>
                <w:spacing w:val="32"/>
              </w:rPr>
              <w:t xml:space="preserve"> </w:t>
            </w:r>
            <w:r>
              <w:rPr>
                <w:rFonts w:ascii="Times New Roman" w:eastAsia="Times New Roman" w:hAnsi="Times New Roman"/>
                <w:spacing w:val="-1"/>
              </w:rPr>
              <w:t>goals</w:t>
            </w:r>
            <w:r>
              <w:rPr>
                <w:rFonts w:ascii="Times New Roman" w:eastAsia="Times New Roman" w:hAnsi="Times New Roman"/>
              </w:rPr>
              <w:t xml:space="preserve"> and </w:t>
            </w:r>
            <w:r>
              <w:rPr>
                <w:rFonts w:ascii="Times New Roman" w:eastAsia="Times New Roman" w:hAnsi="Times New Roman"/>
                <w:spacing w:val="-1"/>
              </w:rPr>
              <w:t>university</w:t>
            </w:r>
            <w:r>
              <w:rPr>
                <w:rFonts w:ascii="Times New Roman" w:eastAsia="Times New Roman" w:hAnsi="Times New Roman"/>
                <w:spacing w:val="29"/>
              </w:rPr>
              <w:t xml:space="preserve"> </w:t>
            </w:r>
            <w:r>
              <w:rPr>
                <w:rFonts w:ascii="Times New Roman" w:eastAsia="Times New Roman" w:hAnsi="Times New Roman"/>
                <w:spacing w:val="-1"/>
              </w:rPr>
              <w:t xml:space="preserve">recommendations. </w:t>
            </w:r>
            <w:r>
              <w:rPr>
                <w:rFonts w:ascii="Times New Roman" w:eastAsia="Times New Roman" w:hAnsi="Times New Roman"/>
                <w:spacing w:val="-2"/>
              </w:rPr>
              <w:t>If</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FIV</w:t>
            </w:r>
            <w:r>
              <w:rPr>
                <w:rFonts w:ascii="Times New Roman" w:eastAsia="Times New Roman" w:hAnsi="Times New Roman"/>
                <w:spacing w:val="1"/>
              </w:rPr>
              <w:t xml:space="preserve"> </w:t>
            </w:r>
            <w:r>
              <w:rPr>
                <w:rFonts w:ascii="Times New Roman" w:eastAsia="Times New Roman" w:hAnsi="Times New Roman"/>
                <w:spacing w:val="-1"/>
              </w:rPr>
              <w:t>is</w:t>
            </w:r>
            <w:r>
              <w:rPr>
                <w:rFonts w:ascii="Times New Roman" w:eastAsia="Times New Roman" w:hAnsi="Times New Roman"/>
                <w:spacing w:val="23"/>
              </w:rPr>
              <w:t xml:space="preserve"> </w:t>
            </w:r>
            <w:r>
              <w:rPr>
                <w:rFonts w:ascii="Times New Roman" w:eastAsia="Times New Roman" w:hAnsi="Times New Roman"/>
                <w:spacing w:val="-1"/>
              </w:rPr>
              <w:t>greater</w:t>
            </w:r>
            <w:r>
              <w:rPr>
                <w:rFonts w:ascii="Times New Roman" w:eastAsia="Times New Roman" w:hAnsi="Times New Roman"/>
                <w:spacing w:val="1"/>
              </w:rPr>
              <w:t xml:space="preserve"> </w:t>
            </w:r>
            <w:r>
              <w:rPr>
                <w:rFonts w:ascii="Times New Roman" w:eastAsia="Times New Roman" w:hAnsi="Times New Roman"/>
                <w:spacing w:val="-1"/>
              </w:rPr>
              <w:t>than</w:t>
            </w:r>
            <w:r>
              <w:rPr>
                <w:rFonts w:ascii="Times New Roman" w:eastAsia="Times New Roman" w:hAnsi="Times New Roman"/>
              </w:rPr>
              <w:t xml:space="preserve"> 150,</w:t>
            </w:r>
            <w:r>
              <w:rPr>
                <w:rFonts w:ascii="Times New Roman" w:eastAsia="Times New Roman" w:hAnsi="Times New Roman"/>
                <w:spacing w:val="-3"/>
              </w:rPr>
              <w:t xml:space="preserve"> </w:t>
            </w:r>
            <w:r>
              <w:rPr>
                <w:rFonts w:ascii="Times New Roman" w:eastAsia="Times New Roman" w:hAnsi="Times New Roman"/>
                <w:spacing w:val="-1"/>
              </w:rPr>
              <w:t>producer</w:t>
            </w:r>
            <w:r>
              <w:rPr>
                <w:rFonts w:ascii="Times New Roman" w:eastAsia="Times New Roman" w:hAnsi="Times New Roman"/>
                <w:spacing w:val="1"/>
              </w:rPr>
              <w:t xml:space="preserve"> </w:t>
            </w:r>
            <w:r>
              <w:rPr>
                <w:rFonts w:ascii="Times New Roman" w:eastAsia="Times New Roman" w:hAnsi="Times New Roman"/>
                <w:spacing w:val="-1"/>
              </w:rPr>
              <w:t>is</w:t>
            </w:r>
            <w:r>
              <w:rPr>
                <w:rFonts w:ascii="Times New Roman" w:eastAsia="Times New Roman" w:hAnsi="Times New Roman"/>
                <w:spacing w:val="29"/>
              </w:rPr>
              <w:t xml:space="preserve"> </w:t>
            </w:r>
            <w:r>
              <w:rPr>
                <w:rFonts w:ascii="Times New Roman" w:eastAsia="Times New Roman" w:hAnsi="Times New Roman"/>
                <w:spacing w:val="-1"/>
              </w:rPr>
              <w:t>required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conduct</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1"/>
              </w:rPr>
              <w:t>PI</w:t>
            </w:r>
            <w:r>
              <w:rPr>
                <w:rFonts w:ascii="Times New Roman" w:eastAsia="Times New Roman" w:hAnsi="Times New Roman"/>
                <w:spacing w:val="-4"/>
              </w:rPr>
              <w:t xml:space="preserve"> </w:t>
            </w:r>
            <w:r>
              <w:rPr>
                <w:rFonts w:ascii="Times New Roman" w:eastAsia="Times New Roman" w:hAnsi="Times New Roman"/>
                <w:spacing w:val="-1"/>
              </w:rPr>
              <w:t>assessment,</w:t>
            </w:r>
            <w:r>
              <w:rPr>
                <w:rFonts w:ascii="Times New Roman" w:eastAsia="Times New Roman" w:hAnsi="Times New Roman"/>
                <w:spacing w:val="37"/>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results</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which</w:t>
            </w:r>
            <w:r>
              <w:rPr>
                <w:rFonts w:ascii="Times New Roman" w:eastAsia="Times New Roman" w:hAnsi="Times New Roman"/>
              </w:rPr>
              <w:t xml:space="preserve"> </w:t>
            </w:r>
            <w:r>
              <w:rPr>
                <w:rFonts w:ascii="Times New Roman" w:eastAsia="Times New Roman" w:hAnsi="Times New Roman"/>
                <w:spacing w:val="-1"/>
              </w:rPr>
              <w:t>determine</w:t>
            </w:r>
            <w:r>
              <w:rPr>
                <w:rFonts w:ascii="Times New Roman" w:eastAsia="Times New Roman" w:hAnsi="Times New Roman"/>
              </w:rPr>
              <w:t xml:space="preserve"> </w:t>
            </w:r>
            <w:r>
              <w:rPr>
                <w:rFonts w:ascii="Times New Roman" w:eastAsia="Times New Roman" w:hAnsi="Times New Roman"/>
                <w:spacing w:val="-1"/>
              </w:rPr>
              <w:t>if</w:t>
            </w:r>
            <w:r>
              <w:rPr>
                <w:rFonts w:ascii="Times New Roman" w:eastAsia="Times New Roman" w:hAnsi="Times New Roman"/>
                <w:spacing w:val="29"/>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can</w:t>
            </w:r>
            <w:r>
              <w:rPr>
                <w:rFonts w:ascii="Times New Roman" w:eastAsia="Times New Roman" w:hAnsi="Times New Roman"/>
              </w:rPr>
              <w:t xml:space="preserve"> be </w:t>
            </w:r>
            <w:r>
              <w:rPr>
                <w:rFonts w:ascii="Times New Roman" w:eastAsia="Times New Roman" w:hAnsi="Times New Roman"/>
                <w:spacing w:val="-1"/>
              </w:rPr>
              <w:t>N-based</w:t>
            </w:r>
            <w:r>
              <w:rPr>
                <w:rFonts w:ascii="Times New Roman" w:eastAsia="Times New Roman" w:hAnsi="Times New Roman"/>
                <w:spacing w:val="-3"/>
              </w:rPr>
              <w:t xml:space="preserve"> </w:t>
            </w:r>
            <w:r>
              <w:rPr>
                <w:rFonts w:ascii="Times New Roman" w:eastAsia="Times New Roman" w:hAnsi="Times New Roman"/>
                <w:spacing w:val="-1"/>
              </w:rPr>
              <w:t>vs.</w:t>
            </w:r>
            <w:r>
              <w:rPr>
                <w:rFonts w:ascii="Times New Roman" w:eastAsia="Times New Roman" w:hAnsi="Times New Roman"/>
              </w:rPr>
              <w:t xml:space="preserve"> </w:t>
            </w:r>
            <w:r>
              <w:rPr>
                <w:rFonts w:ascii="Times New Roman" w:eastAsia="Times New Roman" w:hAnsi="Times New Roman"/>
                <w:spacing w:val="1"/>
              </w:rPr>
              <w:t>P-</w:t>
            </w:r>
            <w:r>
              <w:rPr>
                <w:rFonts w:ascii="Times New Roman" w:eastAsia="Times New Roman" w:hAnsi="Times New Roman"/>
                <w:spacing w:val="30"/>
              </w:rPr>
              <w:t xml:space="preserve"> </w:t>
            </w:r>
            <w:r>
              <w:rPr>
                <w:rFonts w:ascii="Times New Roman" w:eastAsia="Times New Roman" w:hAnsi="Times New Roman"/>
              </w:rPr>
              <w:t xml:space="preserve">based </w:t>
            </w:r>
            <w:r>
              <w:rPr>
                <w:rFonts w:ascii="Times New Roman" w:eastAsia="Times New Roman" w:hAnsi="Times New Roman"/>
                <w:spacing w:val="-1"/>
              </w:rPr>
              <w:t>vs.</w:t>
            </w:r>
            <w:r>
              <w:rPr>
                <w:rFonts w:ascii="Times New Roman" w:eastAsia="Times New Roman" w:hAnsi="Times New Roman"/>
              </w:rPr>
              <w:t xml:space="preserve"> no P</w:t>
            </w:r>
          </w:p>
        </w:tc>
      </w:tr>
      <w:tr w:rsidR="006474F3" w:rsidRPr="00CA3791">
        <w:trPr>
          <w:trHeight w:hRule="exact" w:val="2954"/>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8" w:line="190" w:lineRule="exact"/>
              <w:rPr>
                <w:sz w:val="19"/>
                <w:szCs w:val="19"/>
              </w:rPr>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Default="006474F3">
            <w:pPr>
              <w:pStyle w:val="TableParagraph"/>
              <w:ind w:left="102"/>
              <w:rPr>
                <w:rFonts w:ascii="Times New Roman" w:eastAsia="Times New Roman" w:hAnsi="Times New Roman"/>
              </w:rPr>
            </w:pPr>
            <w:r w:rsidRPr="00CA3791">
              <w:rPr>
                <w:rFonts w:ascii="Times New Roman"/>
                <w:spacing w:val="-1"/>
              </w:rPr>
              <w:t>Maryland</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6"/>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rsidR="006474F3" w:rsidRDefault="006474F3" w:rsidP="00F36564">
            <w:pPr>
              <w:pStyle w:val="ListParagraph"/>
              <w:numPr>
                <w:ilvl w:val="0"/>
                <w:numId w:val="86"/>
              </w:numPr>
              <w:tabs>
                <w:tab w:val="left" w:pos="244"/>
              </w:tabs>
              <w:ind w:right="270" w:hanging="145"/>
              <w:rPr>
                <w:rFonts w:ascii="Times New Roman" w:eastAsia="Times New Roman" w:hAnsi="Times New Roman"/>
              </w:rPr>
            </w:pPr>
            <w:r>
              <w:rPr>
                <w:rFonts w:ascii="Times New Roman" w:eastAsia="Times New Roman" w:hAnsi="Times New Roman"/>
                <w:spacing w:val="-1"/>
              </w:rPr>
              <w:t>Maryland</w:t>
            </w:r>
            <w:r>
              <w:rPr>
                <w:rFonts w:ascii="Times New Roman" w:eastAsia="Times New Roman" w:hAnsi="Times New Roman"/>
              </w:rPr>
              <w:t xml:space="preserve"> </w:t>
            </w:r>
            <w:r>
              <w:rPr>
                <w:rFonts w:ascii="Times New Roman" w:eastAsia="Times New Roman" w:hAnsi="Times New Roman"/>
                <w:i/>
                <w:spacing w:val="-1"/>
              </w:rPr>
              <w:t>Nutrient</w:t>
            </w:r>
            <w:r>
              <w:rPr>
                <w:rFonts w:ascii="Times New Roman" w:eastAsia="Times New Roman" w:hAnsi="Times New Roman"/>
                <w:i/>
                <w:spacing w:val="28"/>
              </w:rPr>
              <w:t xml:space="preserve"> </w:t>
            </w:r>
            <w:r>
              <w:rPr>
                <w:rFonts w:ascii="Times New Roman" w:eastAsia="Times New Roman" w:hAnsi="Times New Roman"/>
                <w:i/>
                <w:spacing w:val="-1"/>
              </w:rPr>
              <w:t>Management:</w:t>
            </w:r>
            <w:r>
              <w:rPr>
                <w:rFonts w:ascii="Times New Roman" w:eastAsia="Times New Roman" w:hAnsi="Times New Roman"/>
                <w:i/>
              </w:rPr>
              <w:t xml:space="preserve"> </w:t>
            </w:r>
            <w:r>
              <w:rPr>
                <w:rFonts w:ascii="Times New Roman" w:eastAsia="Times New Roman" w:hAnsi="Times New Roman"/>
                <w:i/>
                <w:spacing w:val="1"/>
              </w:rPr>
              <w:t xml:space="preserve"> </w:t>
            </w:r>
            <w:r>
              <w:rPr>
                <w:rFonts w:ascii="Times New Roman" w:eastAsia="Times New Roman" w:hAnsi="Times New Roman"/>
                <w:i/>
                <w:spacing w:val="-1"/>
              </w:rPr>
              <w:t>Consultant’s</w:t>
            </w:r>
            <w:r>
              <w:rPr>
                <w:rFonts w:ascii="Times New Roman" w:eastAsia="Times New Roman" w:hAnsi="Times New Roman"/>
                <w:i/>
                <w:spacing w:val="28"/>
              </w:rPr>
              <w:t xml:space="preserve"> </w:t>
            </w:r>
            <w:r>
              <w:rPr>
                <w:rFonts w:ascii="Times New Roman" w:eastAsia="Times New Roman" w:hAnsi="Times New Roman"/>
                <w:i/>
                <w:spacing w:val="-1"/>
              </w:rPr>
              <w:t>Resource</w:t>
            </w:r>
            <w:r>
              <w:rPr>
                <w:rFonts w:ascii="Times New Roman" w:eastAsia="Times New Roman" w:hAnsi="Times New Roman"/>
                <w:i/>
              </w:rPr>
              <w:t xml:space="preserve"> </w:t>
            </w:r>
            <w:r>
              <w:rPr>
                <w:rFonts w:ascii="Times New Roman" w:eastAsia="Times New Roman" w:hAnsi="Times New Roman"/>
                <w:i/>
                <w:spacing w:val="-1"/>
              </w:rPr>
              <w:t>Notebook</w:t>
            </w:r>
          </w:p>
          <w:p w:rsidR="006474F3" w:rsidRDefault="006474F3" w:rsidP="00F36564">
            <w:pPr>
              <w:pStyle w:val="ListParagraph"/>
              <w:numPr>
                <w:ilvl w:val="0"/>
                <w:numId w:val="86"/>
              </w:numPr>
              <w:tabs>
                <w:tab w:val="left" w:pos="245"/>
              </w:tabs>
              <w:rPr>
                <w:rFonts w:ascii="Times New Roman" w:eastAsia="Times New Roman" w:hAnsi="Times New Roman"/>
              </w:rPr>
            </w:pPr>
            <w:r w:rsidRPr="00CA3791">
              <w:rPr>
                <w:rFonts w:ascii="Times New Roman"/>
              </w:rPr>
              <w:t>MD</w:t>
            </w:r>
            <w:r w:rsidRPr="00CA3791">
              <w:rPr>
                <w:rFonts w:ascii="Times New Roman"/>
                <w:spacing w:val="-1"/>
              </w:rPr>
              <w:t xml:space="preserve"> PI</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ight="193"/>
              <w:rPr>
                <w:rFonts w:ascii="Times New Roman" w:eastAsia="Times New Roman" w:hAnsi="Times New Roman"/>
              </w:rPr>
            </w:pPr>
            <w:r w:rsidRPr="00CA3791">
              <w:rPr>
                <w:rFonts w:ascii="Times New Roman"/>
              </w:rPr>
              <w:t>The</w:t>
            </w:r>
            <w:r w:rsidRPr="00CA3791">
              <w:rPr>
                <w:rFonts w:ascii="Times New Roman"/>
                <w:spacing w:val="-2"/>
              </w:rPr>
              <w:t xml:space="preserve"> </w:t>
            </w:r>
            <w:r w:rsidRPr="00CA3791">
              <w:rPr>
                <w:rFonts w:ascii="Times New Roman"/>
                <w:spacing w:val="-1"/>
              </w:rPr>
              <w:t>state</w:t>
            </w:r>
            <w:r w:rsidRPr="00CA3791">
              <w:rPr>
                <w:rFonts w:ascii="Times New Roman"/>
              </w:rPr>
              <w:t xml:space="preserve"> </w:t>
            </w:r>
            <w:r w:rsidRPr="00CA3791">
              <w:rPr>
                <w:rFonts w:ascii="Times New Roman"/>
                <w:spacing w:val="-1"/>
              </w:rPr>
              <w:t>regulatory</w:t>
            </w:r>
            <w:r w:rsidRPr="00CA3791">
              <w:rPr>
                <w:rFonts w:ascii="Times New Roman"/>
                <w:spacing w:val="-3"/>
              </w:rPr>
              <w:t xml:space="preserve"> </w:t>
            </w:r>
            <w:r w:rsidRPr="00CA3791">
              <w:rPr>
                <w:rFonts w:ascii="Times New Roman"/>
                <w:spacing w:val="-1"/>
              </w:rPr>
              <w:t>program</w:t>
            </w:r>
            <w:r w:rsidRPr="00CA3791">
              <w:rPr>
                <w:rFonts w:ascii="Times New Roman"/>
                <w:spacing w:val="29"/>
              </w:rPr>
              <w:t xml:space="preserve"> </w:t>
            </w:r>
            <w:r w:rsidRPr="00CA3791">
              <w:rPr>
                <w:rFonts w:ascii="Times New Roman"/>
                <w:spacing w:val="-1"/>
              </w:rPr>
              <w:t>requires</w:t>
            </w:r>
            <w:r w:rsidRPr="00CA3791">
              <w:rPr>
                <w:rFonts w:ascii="Times New Roman"/>
              </w:rPr>
              <w:t xml:space="preserve"> </w:t>
            </w:r>
            <w:r w:rsidRPr="00CA3791">
              <w:rPr>
                <w:rFonts w:ascii="Times New Roman"/>
                <w:spacing w:val="-1"/>
              </w:rPr>
              <w:t>both</w:t>
            </w:r>
            <w:r w:rsidRPr="00CA3791">
              <w:rPr>
                <w:rFonts w:ascii="Times New Roman"/>
              </w:rPr>
              <w:t xml:space="preserve"> N</w:t>
            </w:r>
            <w:r w:rsidRPr="00CA3791">
              <w:rPr>
                <w:rFonts w:ascii="Times New Roman"/>
                <w:spacing w:val="-1"/>
              </w:rPr>
              <w:t xml:space="preserve"> </w:t>
            </w:r>
            <w:r w:rsidRPr="00CA3791">
              <w:rPr>
                <w:rFonts w:ascii="Times New Roman"/>
              </w:rPr>
              <w:t>and</w:t>
            </w:r>
            <w:r w:rsidRPr="00CA3791">
              <w:rPr>
                <w:rFonts w:ascii="Times New Roman"/>
                <w:spacing w:val="-3"/>
              </w:rPr>
              <w:t xml:space="preserve"> </w:t>
            </w:r>
            <w:r w:rsidRPr="00CA3791">
              <w:rPr>
                <w:rFonts w:ascii="Times New Roman"/>
              </w:rPr>
              <w:t>P</w:t>
            </w:r>
            <w:r w:rsidRPr="00CA3791">
              <w:rPr>
                <w:rFonts w:ascii="Times New Roman"/>
                <w:spacing w:val="-1"/>
              </w:rPr>
              <w:t xml:space="preserve"> </w:t>
            </w:r>
            <w:r w:rsidRPr="00CA3791">
              <w:rPr>
                <w:rFonts w:ascii="Times New Roman"/>
              </w:rPr>
              <w:t>to</w:t>
            </w:r>
            <w:r w:rsidRPr="00CA3791">
              <w:rPr>
                <w:rFonts w:ascii="Times New Roman"/>
                <w:spacing w:val="-3"/>
              </w:rPr>
              <w:t xml:space="preserve"> </w:t>
            </w:r>
            <w:r w:rsidRPr="00CA3791">
              <w:rPr>
                <w:rFonts w:ascii="Times New Roman"/>
              </w:rPr>
              <w:t>be</w:t>
            </w:r>
            <w:r w:rsidRPr="00CA3791">
              <w:rPr>
                <w:rFonts w:ascii="Times New Roman"/>
                <w:spacing w:val="27"/>
              </w:rPr>
              <w:t xml:space="preserve"> </w:t>
            </w:r>
            <w:r w:rsidRPr="00CA3791">
              <w:rPr>
                <w:rFonts w:ascii="Times New Roman"/>
                <w:spacing w:val="-1"/>
              </w:rPr>
              <w:t>addressed.</w:t>
            </w:r>
            <w:r w:rsidRPr="00CA3791">
              <w:rPr>
                <w:rFonts w:ascii="Times New Roman"/>
                <w:spacing w:val="-3"/>
              </w:rPr>
              <w:t xml:space="preserve"> </w:t>
            </w:r>
            <w:r w:rsidRPr="00CA3791">
              <w:rPr>
                <w:rFonts w:ascii="Times New Roman"/>
              </w:rPr>
              <w:t xml:space="preserve">The </w:t>
            </w:r>
            <w:r w:rsidRPr="00CA3791">
              <w:rPr>
                <w:rFonts w:ascii="Times New Roman"/>
                <w:spacing w:val="-1"/>
              </w:rPr>
              <w:t>PI</w:t>
            </w:r>
            <w:r w:rsidRPr="00CA3791">
              <w:rPr>
                <w:rFonts w:ascii="Times New Roman"/>
                <w:spacing w:val="-4"/>
              </w:rPr>
              <w:t xml:space="preserve"> </w:t>
            </w:r>
            <w:r w:rsidRPr="00CA3791">
              <w:rPr>
                <w:rFonts w:ascii="Times New Roman"/>
              </w:rPr>
              <w:t xml:space="preserve">is </w:t>
            </w:r>
            <w:r w:rsidRPr="00CA3791">
              <w:rPr>
                <w:rFonts w:ascii="Times New Roman"/>
                <w:spacing w:val="-1"/>
              </w:rPr>
              <w:t>used</w:t>
            </w:r>
            <w:r w:rsidRPr="00CA3791">
              <w:rPr>
                <w:rFonts w:ascii="Times New Roman"/>
              </w:rPr>
              <w:t xml:space="preserve"> </w:t>
            </w:r>
            <w:r w:rsidRPr="00CA3791">
              <w:rPr>
                <w:rFonts w:ascii="Times New Roman"/>
                <w:spacing w:val="-1"/>
              </w:rPr>
              <w:t>as</w:t>
            </w:r>
            <w:r w:rsidRPr="00CA3791">
              <w:rPr>
                <w:rFonts w:ascii="Times New Roman"/>
              </w:rPr>
              <w:t xml:space="preserve"> </w:t>
            </w:r>
            <w:r w:rsidRPr="00CA3791">
              <w:rPr>
                <w:rFonts w:ascii="Times New Roman"/>
                <w:spacing w:val="-1"/>
              </w:rPr>
              <w:t>risk</w:t>
            </w:r>
            <w:r w:rsidRPr="00CA3791">
              <w:rPr>
                <w:rFonts w:ascii="Times New Roman"/>
                <w:spacing w:val="29"/>
              </w:rPr>
              <w:t xml:space="preserve"> </w:t>
            </w:r>
            <w:r w:rsidRPr="00CA3791">
              <w:rPr>
                <w:rFonts w:ascii="Times New Roman"/>
                <w:spacing w:val="-1"/>
              </w:rPr>
              <w:t>assessment</w:t>
            </w:r>
            <w:r w:rsidRPr="00CA3791">
              <w:rPr>
                <w:rFonts w:ascii="Times New Roman"/>
                <w:spacing w:val="1"/>
              </w:rPr>
              <w:t xml:space="preserve"> </w:t>
            </w:r>
            <w:r w:rsidRPr="00CA3791">
              <w:rPr>
                <w:rFonts w:ascii="Times New Roman"/>
                <w:spacing w:val="-1"/>
              </w:rPr>
              <w:t>tool.</w:t>
            </w:r>
            <w:r w:rsidRPr="00CA3791">
              <w:rPr>
                <w:rFonts w:ascii="Times New Roman"/>
                <w:spacing w:val="55"/>
              </w:rPr>
              <w:t xml:space="preserve"> </w:t>
            </w:r>
            <w:r w:rsidRPr="00CA3791">
              <w:rPr>
                <w:rFonts w:ascii="Times New Roman"/>
                <w:spacing w:val="-1"/>
              </w:rPr>
              <w:t>An</w:t>
            </w:r>
            <w:r w:rsidRPr="00CA3791">
              <w:rPr>
                <w:rFonts w:ascii="Times New Roman"/>
              </w:rPr>
              <w:t xml:space="preserve"> </w:t>
            </w:r>
            <w:r w:rsidRPr="00CA3791">
              <w:rPr>
                <w:rFonts w:ascii="Times New Roman"/>
                <w:spacing w:val="-2"/>
              </w:rPr>
              <w:t>FIV</w:t>
            </w:r>
            <w:r w:rsidRPr="00CA3791">
              <w:rPr>
                <w:rFonts w:ascii="Times New Roman"/>
                <w:spacing w:val="1"/>
              </w:rPr>
              <w:t xml:space="preserve"> </w:t>
            </w:r>
            <w:r w:rsidRPr="00CA3791">
              <w:rPr>
                <w:rFonts w:ascii="Times New Roman"/>
                <w:spacing w:val="-1"/>
              </w:rPr>
              <w:t>&gt;150</w:t>
            </w:r>
            <w:r w:rsidRPr="00CA3791">
              <w:rPr>
                <w:rFonts w:ascii="Times New Roman"/>
                <w:spacing w:val="21"/>
              </w:rPr>
              <w:t xml:space="preserve"> </w:t>
            </w:r>
            <w:r w:rsidRPr="00CA3791">
              <w:rPr>
                <w:rFonts w:ascii="Times New Roman"/>
                <w:spacing w:val="-1"/>
              </w:rPr>
              <w:t>triggers</w:t>
            </w:r>
            <w:r w:rsidRPr="00CA3791">
              <w:rPr>
                <w:rFonts w:ascii="Times New Roman"/>
              </w:rPr>
              <w:t xml:space="preserve"> the </w:t>
            </w:r>
            <w:r w:rsidRPr="00CA3791">
              <w:rPr>
                <w:rFonts w:ascii="Times New Roman"/>
                <w:spacing w:val="-1"/>
              </w:rPr>
              <w:t>need</w:t>
            </w:r>
            <w:r w:rsidRPr="00CA3791">
              <w:rPr>
                <w:rFonts w:ascii="Times New Roman"/>
                <w:spacing w:val="-3"/>
              </w:rPr>
              <w:t xml:space="preserve"> </w:t>
            </w:r>
            <w:r w:rsidRPr="00CA3791">
              <w:rPr>
                <w:rFonts w:ascii="Times New Roman"/>
              </w:rPr>
              <w:t>for</w:t>
            </w:r>
            <w:r w:rsidRPr="00CA3791">
              <w:rPr>
                <w:rFonts w:ascii="Times New Roman"/>
                <w:spacing w:val="-2"/>
              </w:rPr>
              <w:t xml:space="preserve"> </w:t>
            </w:r>
            <w:r w:rsidRPr="00CA3791">
              <w:rPr>
                <w:rFonts w:ascii="Times New Roman"/>
              </w:rPr>
              <w:t>a P</w:t>
            </w:r>
            <w:r w:rsidRPr="00CA3791">
              <w:rPr>
                <w:rFonts w:ascii="Times New Roman"/>
                <w:spacing w:val="-1"/>
              </w:rPr>
              <w:t xml:space="preserve"> loss</w:t>
            </w:r>
            <w:r w:rsidRPr="00CA3791">
              <w:rPr>
                <w:rFonts w:ascii="Times New Roman"/>
                <w:spacing w:val="25"/>
              </w:rPr>
              <w:t xml:space="preserve"> </w:t>
            </w:r>
            <w:r w:rsidRPr="00CA3791">
              <w:rPr>
                <w:rFonts w:ascii="Times New Roman"/>
                <w:spacing w:val="-1"/>
              </w:rPr>
              <w:t>assessment</w:t>
            </w:r>
            <w:r w:rsidRPr="00CA3791">
              <w:rPr>
                <w:rFonts w:ascii="Times New Roman"/>
                <w:spacing w:val="1"/>
              </w:rPr>
              <w:t xml:space="preserve"> </w:t>
            </w:r>
            <w:r w:rsidRPr="00CA3791">
              <w:rPr>
                <w:rFonts w:ascii="Times New Roman"/>
                <w:spacing w:val="-1"/>
              </w:rPr>
              <w:t>using</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r w:rsidRPr="00CA3791">
              <w:rPr>
                <w:rFonts w:ascii="Times New Roman"/>
                <w:spacing w:val="2"/>
              </w:rPr>
              <w:t xml:space="preserve"> </w:t>
            </w:r>
            <w:r w:rsidRPr="00CA3791">
              <w:rPr>
                <w:rFonts w:ascii="Times New Roman"/>
                <w:spacing w:val="-2"/>
              </w:rPr>
              <w:t>If</w:t>
            </w:r>
            <w:r w:rsidRPr="00CA3791">
              <w:rPr>
                <w:rFonts w:ascii="Times New Roman"/>
                <w:spacing w:val="1"/>
              </w:rPr>
              <w:t xml:space="preserve"> </w:t>
            </w:r>
            <w:r w:rsidRPr="00CA3791">
              <w:rPr>
                <w:rFonts w:ascii="Times New Roman"/>
                <w:spacing w:val="-2"/>
              </w:rPr>
              <w:t>FIV</w:t>
            </w:r>
          </w:p>
          <w:p w:rsidR="006474F3" w:rsidRDefault="006474F3">
            <w:pPr>
              <w:pStyle w:val="TableParagraph"/>
              <w:spacing w:before="1"/>
              <w:ind w:left="102"/>
              <w:rPr>
                <w:rFonts w:ascii="Times New Roman" w:eastAsia="Times New Roman" w:hAnsi="Times New Roman"/>
              </w:rPr>
            </w:pPr>
            <w:r w:rsidRPr="00CA3791">
              <w:rPr>
                <w:rFonts w:ascii="Times New Roman"/>
              </w:rPr>
              <w:t xml:space="preserve">&lt;150, </w:t>
            </w:r>
            <w:r w:rsidRPr="00CA3791">
              <w:rPr>
                <w:rFonts w:ascii="Times New Roman"/>
                <w:spacing w:val="-1"/>
              </w:rPr>
              <w:t>N-based</w:t>
            </w:r>
            <w:r w:rsidRPr="00CA3791">
              <w:rPr>
                <w:rFonts w:ascii="Times New Roman"/>
              </w:rPr>
              <w:t xml:space="preserve"> </w:t>
            </w:r>
            <w:r w:rsidRPr="00CA3791">
              <w:rPr>
                <w:rFonts w:ascii="Times New Roman"/>
                <w:spacing w:val="-1"/>
              </w:rPr>
              <w:t>NM</w:t>
            </w:r>
            <w:r w:rsidRPr="00CA3791">
              <w:rPr>
                <w:rFonts w:ascii="Times New Roman"/>
              </w:rPr>
              <w:t xml:space="preserve"> </w:t>
            </w:r>
            <w:r w:rsidRPr="00CA3791">
              <w:rPr>
                <w:rFonts w:ascii="Times New Roman"/>
                <w:spacing w:val="-1"/>
              </w:rPr>
              <w:t>is</w:t>
            </w:r>
            <w:r w:rsidRPr="00CA3791">
              <w:rPr>
                <w:rFonts w:ascii="Times New Roman"/>
              </w:rPr>
              <w:t xml:space="preserve"> </w:t>
            </w:r>
            <w:r w:rsidRPr="00CA3791">
              <w:rPr>
                <w:rFonts w:ascii="Times New Roman"/>
                <w:spacing w:val="-1"/>
              </w:rPr>
              <w:t>allowed.</w:t>
            </w:r>
          </w:p>
          <w:p w:rsidR="006474F3" w:rsidRDefault="006474F3">
            <w:pPr>
              <w:pStyle w:val="TableParagraph"/>
              <w:spacing w:before="81"/>
              <w:ind w:left="102" w:right="193"/>
              <w:rPr>
                <w:rFonts w:ascii="Times New Roman" w:eastAsia="Times New Roman" w:hAnsi="Times New Roman"/>
              </w:rPr>
            </w:pPr>
            <w:r w:rsidRPr="00CA3791">
              <w:rPr>
                <w:rFonts w:ascii="Times New Roman"/>
                <w:spacing w:val="-1"/>
              </w:rPr>
              <w:t>ENM</w:t>
            </w:r>
            <w:r w:rsidRPr="00CA3791">
              <w:rPr>
                <w:rFonts w:ascii="Times New Roman"/>
              </w:rPr>
              <w:t xml:space="preserve"> and </w:t>
            </w:r>
            <w:r w:rsidRPr="00CA3791">
              <w:rPr>
                <w:rFonts w:ascii="Times New Roman"/>
                <w:spacing w:val="-1"/>
              </w:rPr>
              <w:t>P/D agriculture</w:t>
            </w:r>
            <w:r w:rsidRPr="00CA3791">
              <w:rPr>
                <w:rFonts w:ascii="Times New Roman"/>
                <w:spacing w:val="-2"/>
              </w:rPr>
              <w:t xml:space="preserve"> </w:t>
            </w:r>
            <w:r w:rsidRPr="00CA3791">
              <w:rPr>
                <w:rFonts w:ascii="Times New Roman"/>
                <w:spacing w:val="-1"/>
              </w:rPr>
              <w:t>are</w:t>
            </w:r>
            <w:r w:rsidRPr="00CA3791">
              <w:rPr>
                <w:rFonts w:ascii="Times New Roman"/>
              </w:rPr>
              <w:t xml:space="preserve"> </w:t>
            </w:r>
            <w:r w:rsidRPr="00CA3791">
              <w:rPr>
                <w:rFonts w:ascii="Times New Roman"/>
                <w:spacing w:val="-2"/>
              </w:rPr>
              <w:t>not</w:t>
            </w:r>
            <w:r w:rsidRPr="00CA3791">
              <w:rPr>
                <w:rFonts w:ascii="Times New Roman"/>
                <w:spacing w:val="25"/>
              </w:rPr>
              <w:t xml:space="preserve"> </w:t>
            </w:r>
            <w:r w:rsidRPr="00CA3791">
              <w:rPr>
                <w:rFonts w:ascii="Times New Roman"/>
              </w:rPr>
              <w:t>part</w:t>
            </w:r>
            <w:r w:rsidRPr="00CA3791">
              <w:rPr>
                <w:rFonts w:ascii="Times New Roman"/>
                <w:spacing w:val="-2"/>
              </w:rPr>
              <w:t xml:space="preserve"> </w:t>
            </w:r>
            <w:r w:rsidRPr="00CA3791">
              <w:rPr>
                <w:rFonts w:ascii="Times New Roman"/>
              </w:rPr>
              <w:t>of</w:t>
            </w:r>
            <w:r w:rsidRPr="00CA3791">
              <w:rPr>
                <w:rFonts w:ascii="Times New Roman"/>
                <w:spacing w:val="1"/>
              </w:rPr>
              <w:t xml:space="preserve"> </w:t>
            </w:r>
            <w:r w:rsidRPr="00CA3791">
              <w:rPr>
                <w:rFonts w:ascii="Times New Roman"/>
                <w:spacing w:val="-1"/>
              </w:rPr>
              <w:t>how MDA regulates,</w:t>
            </w:r>
            <w:r w:rsidRPr="00CA3791">
              <w:rPr>
                <w:rFonts w:ascii="Times New Roman"/>
              </w:rPr>
              <w:t xml:space="preserve"> but</w:t>
            </w:r>
            <w:r w:rsidRPr="00CA3791">
              <w:rPr>
                <w:rFonts w:ascii="Times New Roman"/>
                <w:spacing w:val="1"/>
              </w:rPr>
              <w:t xml:space="preserve"> </w:t>
            </w:r>
            <w:r w:rsidRPr="00CA3791">
              <w:rPr>
                <w:rFonts w:ascii="Times New Roman"/>
                <w:spacing w:val="-1"/>
              </w:rPr>
              <w:t>are</w:t>
            </w:r>
            <w:r w:rsidRPr="00CA3791">
              <w:rPr>
                <w:rFonts w:ascii="Times New Roman"/>
                <w:spacing w:val="25"/>
              </w:rPr>
              <w:t xml:space="preserve"> </w:t>
            </w:r>
            <w:r w:rsidRPr="00CA3791">
              <w:rPr>
                <w:rFonts w:ascii="Times New Roman"/>
              </w:rPr>
              <w:t>part</w:t>
            </w:r>
            <w:r w:rsidRPr="00CA3791">
              <w:rPr>
                <w:rFonts w:ascii="Times New Roman"/>
                <w:spacing w:val="-2"/>
              </w:rPr>
              <w:t xml:space="preserve"> </w:t>
            </w:r>
            <w:r w:rsidRPr="00CA3791">
              <w:rPr>
                <w:rFonts w:ascii="Times New Roman"/>
              </w:rPr>
              <w:t>of</w:t>
            </w:r>
            <w:r w:rsidRPr="00CA3791">
              <w:rPr>
                <w:rFonts w:ascii="Times New Roman"/>
                <w:spacing w:val="-2"/>
              </w:rPr>
              <w:t xml:space="preserve"> </w:t>
            </w:r>
            <w:r w:rsidRPr="00CA3791">
              <w:rPr>
                <w:rFonts w:ascii="Times New Roman"/>
              </w:rPr>
              <w:t>the</w:t>
            </w:r>
            <w:r w:rsidRPr="00CA3791">
              <w:rPr>
                <w:rFonts w:ascii="Times New Roman"/>
                <w:spacing w:val="-2"/>
              </w:rPr>
              <w:t xml:space="preserve"> </w:t>
            </w:r>
            <w:r w:rsidRPr="00CA3791">
              <w:rPr>
                <w:rFonts w:ascii="Times New Roman"/>
                <w:spacing w:val="-1"/>
              </w:rPr>
              <w:t>education/promotion</w:t>
            </w:r>
            <w:r w:rsidRPr="00CA3791">
              <w:rPr>
                <w:rFonts w:ascii="Times New Roman"/>
                <w:spacing w:val="27"/>
              </w:rPr>
              <w:t xml:space="preserve"> </w:t>
            </w:r>
            <w:r w:rsidRPr="00CA3791">
              <w:rPr>
                <w:rFonts w:ascii="Times New Roman"/>
                <w:spacing w:val="-1"/>
              </w:rPr>
              <w:t>aspect</w:t>
            </w:r>
            <w:r w:rsidRPr="00CA3791">
              <w:rPr>
                <w:rFonts w:ascii="Times New Roman"/>
                <w:spacing w:val="1"/>
              </w:rPr>
              <w:t xml:space="preserve"> </w:t>
            </w:r>
            <w:r w:rsidRPr="00CA3791">
              <w:rPr>
                <w:rFonts w:ascii="Times New Roman"/>
                <w:spacing w:val="-2"/>
              </w:rPr>
              <w:t>of</w:t>
            </w:r>
            <w:r w:rsidRPr="00CA3791">
              <w:rPr>
                <w:rFonts w:ascii="Times New Roman"/>
                <w:spacing w:val="1"/>
              </w:rPr>
              <w:t xml:space="preserve"> </w:t>
            </w:r>
            <w:r w:rsidRPr="00CA3791">
              <w:rPr>
                <w:rFonts w:ascii="Times New Roman"/>
                <w:spacing w:val="-2"/>
              </w:rPr>
              <w:t>program.</w:t>
            </w:r>
          </w:p>
        </w:tc>
      </w:tr>
      <w:tr w:rsidR="006474F3" w:rsidRPr="00CA3791">
        <w:trPr>
          <w:trHeight w:hRule="exact" w:val="1322"/>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20" w:lineRule="exact"/>
            </w:pPr>
          </w:p>
          <w:p w:rsidR="006474F3" w:rsidRPr="00CA3791" w:rsidRDefault="006474F3">
            <w:pPr>
              <w:pStyle w:val="TableParagraph"/>
              <w:spacing w:before="2" w:line="260" w:lineRule="exact"/>
              <w:rPr>
                <w:sz w:val="26"/>
                <w:szCs w:val="26"/>
              </w:rPr>
            </w:pPr>
          </w:p>
          <w:p w:rsidR="006474F3" w:rsidRDefault="006474F3">
            <w:pPr>
              <w:pStyle w:val="TableParagraph"/>
              <w:ind w:left="102"/>
              <w:rPr>
                <w:rFonts w:ascii="Times New Roman" w:eastAsia="Times New Roman" w:hAnsi="Times New Roman"/>
              </w:rPr>
            </w:pPr>
            <w:r w:rsidRPr="00CA3791">
              <w:rPr>
                <w:rFonts w:ascii="Times New Roman"/>
                <w:spacing w:val="-1"/>
              </w:rPr>
              <w:t>New York</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5"/>
              </w:numPr>
              <w:tabs>
                <w:tab w:val="left" w:pos="244"/>
              </w:tabs>
              <w:spacing w:line="261" w:lineRule="exact"/>
              <w:ind w:hanging="145"/>
              <w:rPr>
                <w:rFonts w:ascii="Times New Roman" w:eastAsia="Times New Roman" w:hAnsi="Times New Roman"/>
              </w:rPr>
            </w:pPr>
            <w:r w:rsidRPr="00CA3791">
              <w:rPr>
                <w:rFonts w:ascii="Times New Roman"/>
                <w:spacing w:val="-1"/>
              </w:rPr>
              <w:t>NY General</w:t>
            </w:r>
            <w:r w:rsidRPr="00CA3791">
              <w:rPr>
                <w:rFonts w:ascii="Times New Roman"/>
                <w:spacing w:val="1"/>
              </w:rPr>
              <w:t xml:space="preserve"> </w:t>
            </w:r>
            <w:r w:rsidRPr="00CA3791">
              <w:rPr>
                <w:rFonts w:ascii="Times New Roman"/>
                <w:spacing w:val="-1"/>
              </w:rPr>
              <w:t>CAFO permit</w:t>
            </w:r>
          </w:p>
          <w:p w:rsidR="006474F3" w:rsidRDefault="006474F3" w:rsidP="00F36564">
            <w:pPr>
              <w:pStyle w:val="ListParagraph"/>
              <w:numPr>
                <w:ilvl w:val="0"/>
                <w:numId w:val="85"/>
              </w:numPr>
              <w:tabs>
                <w:tab w:val="left" w:pos="244"/>
              </w:tabs>
              <w:ind w:right="215" w:hanging="145"/>
              <w:rPr>
                <w:rFonts w:ascii="Times New Roman" w:eastAsia="Times New Roman" w:hAnsi="Times New Roman"/>
              </w:rPr>
            </w:pPr>
            <w:r w:rsidRPr="00CA3791">
              <w:rPr>
                <w:rFonts w:ascii="Times New Roman"/>
                <w:spacing w:val="-2"/>
              </w:rPr>
              <w:t>NYS</w:t>
            </w:r>
            <w:r w:rsidRPr="00CA3791">
              <w:rPr>
                <w:rFonts w:ascii="Times New Roman"/>
                <w:spacing w:val="-1"/>
              </w:rPr>
              <w:t xml:space="preserve"> DEC </w:t>
            </w:r>
            <w:r w:rsidRPr="00CA3791">
              <w:rPr>
                <w:rFonts w:ascii="Times New Roman"/>
                <w:i/>
                <w:spacing w:val="-1"/>
              </w:rPr>
              <w:t>Agricultural</w:t>
            </w:r>
            <w:r w:rsidRPr="00CA3791">
              <w:rPr>
                <w:rFonts w:ascii="Times New Roman"/>
                <w:i/>
                <w:spacing w:val="23"/>
              </w:rPr>
              <w:t xml:space="preserve"> </w:t>
            </w:r>
            <w:r w:rsidRPr="00CA3791">
              <w:rPr>
                <w:rFonts w:ascii="Times New Roman"/>
                <w:i/>
                <w:spacing w:val="-1"/>
              </w:rPr>
              <w:t>Environmental</w:t>
            </w:r>
            <w:r w:rsidRPr="00CA3791">
              <w:rPr>
                <w:rFonts w:ascii="Times New Roman"/>
                <w:i/>
                <w:spacing w:val="-2"/>
              </w:rPr>
              <w:t xml:space="preserve"> </w:t>
            </w:r>
            <w:r w:rsidRPr="00CA3791">
              <w:rPr>
                <w:rFonts w:ascii="Times New Roman"/>
                <w:i/>
                <w:spacing w:val="-1"/>
              </w:rPr>
              <w:t>Management</w:t>
            </w:r>
            <w:r w:rsidRPr="00CA3791">
              <w:rPr>
                <w:rFonts w:ascii="Times New Roman"/>
                <w:i/>
                <w:spacing w:val="29"/>
              </w:rPr>
              <w:t xml:space="preserve"> </w:t>
            </w:r>
            <w:r w:rsidRPr="00CA3791">
              <w:rPr>
                <w:rFonts w:ascii="Times New Roman"/>
                <w:spacing w:val="-1"/>
              </w:rPr>
              <w:t>Program</w:t>
            </w:r>
          </w:p>
          <w:p w:rsidR="006474F3" w:rsidRDefault="006474F3" w:rsidP="00F36564">
            <w:pPr>
              <w:pStyle w:val="ListParagraph"/>
              <w:numPr>
                <w:ilvl w:val="0"/>
                <w:numId w:val="85"/>
              </w:numPr>
              <w:tabs>
                <w:tab w:val="left" w:pos="244"/>
              </w:tabs>
              <w:ind w:left="243"/>
              <w:rPr>
                <w:rFonts w:ascii="Times New Roman" w:eastAsia="Times New Roman" w:hAnsi="Times New Roman"/>
              </w:rPr>
            </w:pPr>
            <w:r w:rsidRPr="00CA3791">
              <w:rPr>
                <w:rFonts w:ascii="Times New Roman"/>
                <w:spacing w:val="-1"/>
              </w:rPr>
              <w:t xml:space="preserve">NRCS </w:t>
            </w:r>
            <w:r w:rsidRPr="00CA3791">
              <w:rPr>
                <w:rFonts w:ascii="Times New Roman"/>
              </w:rPr>
              <w:t>312 and 590</w:t>
            </w:r>
            <w:r w:rsidRPr="00CA3791">
              <w:rPr>
                <w:rFonts w:ascii="Times New Roman"/>
                <w:spacing w:val="-3"/>
              </w:rPr>
              <w:t xml:space="preserve"> </w:t>
            </w:r>
            <w:r w:rsidRPr="00CA3791">
              <w:rPr>
                <w:rFonts w:ascii="Times New Roman"/>
                <w:spacing w:val="-1"/>
              </w:rPr>
              <w:t>standards</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Pr>
                <w:rFonts w:ascii="Times New Roman" w:eastAsia="Times New Roman" w:hAnsi="Times New Roman"/>
              </w:rPr>
            </w:pPr>
            <w:r w:rsidRPr="00CA3791">
              <w:rPr>
                <w:rFonts w:ascii="Times New Roman"/>
                <w:spacing w:val="-1"/>
              </w:rPr>
              <w:t>All</w:t>
            </w:r>
            <w:r w:rsidRPr="00CA3791">
              <w:rPr>
                <w:rFonts w:ascii="Times New Roman"/>
                <w:spacing w:val="1"/>
              </w:rPr>
              <w:t xml:space="preserve"> </w:t>
            </w:r>
            <w:r w:rsidRPr="00CA3791">
              <w:rPr>
                <w:rFonts w:ascii="Times New Roman"/>
                <w:spacing w:val="-1"/>
              </w:rPr>
              <w:t>NM</w:t>
            </w:r>
            <w:r w:rsidRPr="00CA3791">
              <w:rPr>
                <w:rFonts w:ascii="Times New Roman"/>
                <w:spacing w:val="-2"/>
              </w:rPr>
              <w:t xml:space="preserve"> </w:t>
            </w:r>
            <w:r w:rsidRPr="00CA3791">
              <w:rPr>
                <w:rFonts w:ascii="Times New Roman"/>
              </w:rPr>
              <w:t xml:space="preserve">is </w:t>
            </w:r>
            <w:r w:rsidRPr="00CA3791">
              <w:rPr>
                <w:rFonts w:ascii="Times New Roman"/>
                <w:spacing w:val="-1"/>
              </w:rPr>
              <w:t>based</w:t>
            </w:r>
            <w:r w:rsidRPr="00CA3791">
              <w:rPr>
                <w:rFonts w:ascii="Times New Roman"/>
              </w:rPr>
              <w:t xml:space="preserve"> on</w:t>
            </w:r>
            <w:r w:rsidRPr="00CA3791">
              <w:rPr>
                <w:rFonts w:ascii="Times New Roman"/>
                <w:spacing w:val="-3"/>
              </w:rPr>
              <w:t xml:space="preserve"> </w:t>
            </w:r>
            <w:r w:rsidRPr="00CA3791">
              <w:rPr>
                <w:rFonts w:ascii="Times New Roman"/>
              </w:rPr>
              <w:t xml:space="preserve">the </w:t>
            </w:r>
            <w:r w:rsidRPr="00CA3791">
              <w:rPr>
                <w:rFonts w:ascii="Times New Roman"/>
                <w:spacing w:val="-2"/>
              </w:rPr>
              <w:t>NRCS</w:t>
            </w:r>
            <w:r w:rsidRPr="00CA3791">
              <w:rPr>
                <w:rFonts w:ascii="Times New Roman"/>
                <w:spacing w:val="-1"/>
              </w:rPr>
              <w:t xml:space="preserve"> </w:t>
            </w:r>
            <w:r w:rsidRPr="00CA3791">
              <w:rPr>
                <w:rFonts w:ascii="Times New Roman"/>
              </w:rPr>
              <w:t>590</w:t>
            </w:r>
            <w:r w:rsidRPr="00CA3791">
              <w:rPr>
                <w:rFonts w:ascii="Times New Roman"/>
                <w:spacing w:val="26"/>
              </w:rPr>
              <w:t xml:space="preserve"> </w:t>
            </w:r>
            <w:r w:rsidRPr="00CA3791">
              <w:rPr>
                <w:rFonts w:ascii="Times New Roman"/>
                <w:spacing w:val="-1"/>
              </w:rPr>
              <w:t>standard</w:t>
            </w:r>
            <w:r w:rsidRPr="00CA3791">
              <w:rPr>
                <w:rFonts w:ascii="Times New Roman"/>
                <w:spacing w:val="-3"/>
              </w:rPr>
              <w:t xml:space="preserve"> </w:t>
            </w:r>
            <w:r w:rsidRPr="00CA3791">
              <w:rPr>
                <w:rFonts w:ascii="Times New Roman"/>
              </w:rPr>
              <w:t xml:space="preserve">and </w:t>
            </w:r>
            <w:r w:rsidRPr="00CA3791">
              <w:rPr>
                <w:rFonts w:ascii="Times New Roman"/>
                <w:spacing w:val="-1"/>
              </w:rPr>
              <w:t>Cornell</w:t>
            </w:r>
            <w:r w:rsidRPr="00CA3791">
              <w:rPr>
                <w:rFonts w:ascii="Times New Roman"/>
                <w:spacing w:val="1"/>
              </w:rPr>
              <w:t xml:space="preserve"> </w:t>
            </w:r>
            <w:r w:rsidRPr="00CA3791">
              <w:rPr>
                <w:rFonts w:ascii="Times New Roman"/>
                <w:spacing w:val="-1"/>
              </w:rPr>
              <w:t>University</w:t>
            </w:r>
            <w:r w:rsidRPr="00CA3791">
              <w:rPr>
                <w:rFonts w:ascii="Times New Roman"/>
                <w:spacing w:val="-3"/>
              </w:rPr>
              <w:t xml:space="preserve"> </w:t>
            </w:r>
            <w:r w:rsidRPr="00CA3791">
              <w:rPr>
                <w:rFonts w:ascii="Times New Roman"/>
              </w:rPr>
              <w:t>crop</w:t>
            </w:r>
            <w:r w:rsidRPr="00CA3791">
              <w:rPr>
                <w:rFonts w:ascii="Times New Roman"/>
                <w:spacing w:val="21"/>
              </w:rPr>
              <w:t xml:space="preserve"> </w:t>
            </w:r>
            <w:r w:rsidRPr="00CA3791">
              <w:rPr>
                <w:rFonts w:ascii="Times New Roman"/>
              </w:rPr>
              <w:t xml:space="preserve">and </w:t>
            </w:r>
            <w:r w:rsidRPr="00CA3791">
              <w:rPr>
                <w:rFonts w:ascii="Times New Roman"/>
                <w:spacing w:val="-1"/>
              </w:rPr>
              <w:t>manure</w:t>
            </w:r>
            <w:r w:rsidRPr="00CA3791">
              <w:rPr>
                <w:rFonts w:ascii="Times New Roman"/>
              </w:rPr>
              <w:t xml:space="preserve"> </w:t>
            </w:r>
            <w:r w:rsidRPr="00CA3791">
              <w:rPr>
                <w:rFonts w:ascii="Times New Roman"/>
                <w:spacing w:val="-2"/>
              </w:rPr>
              <w:t>management</w:t>
            </w:r>
            <w:r w:rsidRPr="00CA3791">
              <w:rPr>
                <w:rFonts w:ascii="Times New Roman"/>
                <w:spacing w:val="1"/>
              </w:rPr>
              <w:t xml:space="preserve"> </w:t>
            </w:r>
            <w:r w:rsidRPr="00CA3791">
              <w:rPr>
                <w:rFonts w:ascii="Times New Roman"/>
                <w:spacing w:val="-1"/>
              </w:rPr>
              <w:t>guidelines.</w:t>
            </w:r>
          </w:p>
        </w:tc>
      </w:tr>
      <w:tr w:rsidR="006474F3" w:rsidRPr="00CA3791">
        <w:trPr>
          <w:trHeight w:hRule="exact" w:val="1150"/>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272"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08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26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53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4"/>
              </w:numPr>
              <w:tabs>
                <w:tab w:val="left" w:pos="244"/>
              </w:tabs>
              <w:ind w:right="294"/>
              <w:rPr>
                <w:rFonts w:ascii="Times New Roman" w:eastAsia="Times New Roman" w:hAnsi="Times New Roman"/>
              </w:rPr>
            </w:pPr>
            <w:r w:rsidRPr="00CA3791">
              <w:rPr>
                <w:rFonts w:ascii="Times New Roman"/>
                <w:spacing w:val="-1"/>
              </w:rPr>
              <w:t>Cornell</w:t>
            </w:r>
            <w:r w:rsidRPr="00CA3791">
              <w:rPr>
                <w:rFonts w:ascii="Times New Roman"/>
                <w:spacing w:val="1"/>
              </w:rPr>
              <w:t xml:space="preserve"> </w:t>
            </w:r>
            <w:r w:rsidRPr="00CA3791">
              <w:rPr>
                <w:rFonts w:ascii="Times New Roman"/>
                <w:spacing w:val="-1"/>
              </w:rPr>
              <w:t>University</w:t>
            </w:r>
            <w:r w:rsidRPr="00CA3791">
              <w:rPr>
                <w:rFonts w:ascii="Times New Roman"/>
                <w:spacing w:val="-3"/>
              </w:rPr>
              <w:t xml:space="preserve"> </w:t>
            </w:r>
            <w:r w:rsidRPr="00CA3791">
              <w:rPr>
                <w:rFonts w:ascii="Times New Roman"/>
                <w:spacing w:val="-1"/>
              </w:rPr>
              <w:t>Nutrient</w:t>
            </w:r>
            <w:r w:rsidRPr="00CA3791">
              <w:rPr>
                <w:rFonts w:ascii="Times New Roman"/>
                <w:spacing w:val="30"/>
              </w:rPr>
              <w:t xml:space="preserve"> </w:t>
            </w:r>
            <w:r w:rsidRPr="00CA3791">
              <w:rPr>
                <w:rFonts w:ascii="Times New Roman"/>
                <w:spacing w:val="-1"/>
              </w:rPr>
              <w:t>Management</w:t>
            </w:r>
            <w:r w:rsidRPr="00CA3791">
              <w:rPr>
                <w:rFonts w:ascii="Times New Roman"/>
                <w:spacing w:val="1"/>
              </w:rPr>
              <w:t xml:space="preserve"> </w:t>
            </w:r>
            <w:r w:rsidRPr="00CA3791">
              <w:rPr>
                <w:rFonts w:ascii="Times New Roman"/>
                <w:spacing w:val="-1"/>
              </w:rPr>
              <w:t>Program</w:t>
            </w:r>
          </w:p>
          <w:p w:rsidR="006474F3" w:rsidRDefault="006474F3" w:rsidP="00F36564">
            <w:pPr>
              <w:pStyle w:val="ListParagraph"/>
              <w:numPr>
                <w:ilvl w:val="0"/>
                <w:numId w:val="84"/>
              </w:numPr>
              <w:tabs>
                <w:tab w:val="left" w:pos="244"/>
              </w:tabs>
              <w:spacing w:line="267" w:lineRule="exact"/>
              <w:ind w:left="244" w:hanging="145"/>
              <w:rPr>
                <w:rFonts w:ascii="Times New Roman" w:eastAsia="Times New Roman" w:hAnsi="Times New Roman"/>
              </w:rPr>
            </w:pPr>
            <w:r w:rsidRPr="00CA3791">
              <w:rPr>
                <w:rFonts w:ascii="Times New Roman"/>
                <w:spacing w:val="-2"/>
              </w:rPr>
              <w:t>N</w:t>
            </w:r>
            <w:r w:rsidRPr="00CA3791">
              <w:rPr>
                <w:rFonts w:ascii="Times New Roman"/>
              </w:rPr>
              <w:t>Y</w:t>
            </w:r>
            <w:r w:rsidRPr="00CA3791">
              <w:rPr>
                <w:rFonts w:ascii="Times New Roman"/>
                <w:spacing w:val="-1"/>
              </w:rPr>
              <w:t xml:space="preserve"> </w:t>
            </w:r>
            <w:r w:rsidRPr="00CA3791">
              <w:rPr>
                <w:rFonts w:ascii="Times New Roman"/>
                <w:spacing w:val="2"/>
              </w:rPr>
              <w:t>PI</w:t>
            </w:r>
          </w:p>
          <w:p w:rsidR="006474F3" w:rsidRDefault="006474F3" w:rsidP="00F36564">
            <w:pPr>
              <w:pStyle w:val="ListParagraph"/>
              <w:numPr>
                <w:ilvl w:val="0"/>
                <w:numId w:val="84"/>
              </w:numPr>
              <w:tabs>
                <w:tab w:val="left" w:pos="245"/>
              </w:tabs>
              <w:spacing w:before="1"/>
              <w:ind w:left="244"/>
              <w:rPr>
                <w:rFonts w:ascii="Times New Roman" w:eastAsia="Times New Roman" w:hAnsi="Times New Roman"/>
              </w:rPr>
            </w:pPr>
            <w:r w:rsidRPr="00CA3791">
              <w:rPr>
                <w:rFonts w:ascii="Times New Roman"/>
              </w:rPr>
              <w:t>NLI</w:t>
            </w:r>
          </w:p>
        </w:tc>
        <w:tc>
          <w:tcPr>
            <w:tcW w:w="3514"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trPr>
          <w:trHeight w:hRule="exact" w:val="2873"/>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160" w:lineRule="exact"/>
              <w:rPr>
                <w:sz w:val="16"/>
                <w:szCs w:val="16"/>
              </w:rPr>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Default="006474F3">
            <w:pPr>
              <w:pStyle w:val="TableParagraph"/>
              <w:ind w:left="102"/>
              <w:rPr>
                <w:rFonts w:ascii="Times New Roman" w:eastAsia="Times New Roman" w:hAnsi="Times New Roman"/>
              </w:rPr>
            </w:pPr>
            <w:r w:rsidRPr="00CA3791">
              <w:rPr>
                <w:rFonts w:ascii="Times New Roman"/>
                <w:spacing w:val="-1"/>
              </w:rPr>
              <w:t>Pennsylvania</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r w:rsidRPr="00CA3791">
              <w:rPr>
                <w:rFonts w:ascii="Times New Roman"/>
                <w:spacing w:val="27"/>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3"/>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rsidR="006474F3" w:rsidRDefault="006474F3" w:rsidP="00F36564">
            <w:pPr>
              <w:pStyle w:val="ListParagraph"/>
              <w:numPr>
                <w:ilvl w:val="0"/>
                <w:numId w:val="83"/>
              </w:numPr>
              <w:tabs>
                <w:tab w:val="left" w:pos="244"/>
              </w:tabs>
              <w:spacing w:line="269" w:lineRule="exact"/>
              <w:ind w:hanging="145"/>
              <w:rPr>
                <w:rFonts w:ascii="Times New Roman" w:eastAsia="Times New Roman" w:hAnsi="Times New Roman"/>
              </w:rPr>
            </w:pPr>
            <w:r w:rsidRPr="00CA3791">
              <w:rPr>
                <w:rFonts w:ascii="Times New Roman"/>
                <w:spacing w:val="-1"/>
              </w:rPr>
              <w:t xml:space="preserve">PA </w:t>
            </w:r>
            <w:r w:rsidRPr="00CA3791">
              <w:rPr>
                <w:rFonts w:ascii="Times New Roman"/>
                <w:spacing w:val="2"/>
              </w:rPr>
              <w:t>PI</w:t>
            </w:r>
          </w:p>
          <w:p w:rsidR="006474F3" w:rsidRDefault="006474F3" w:rsidP="00F36564">
            <w:pPr>
              <w:pStyle w:val="ListParagraph"/>
              <w:numPr>
                <w:ilvl w:val="0"/>
                <w:numId w:val="83"/>
              </w:numPr>
              <w:tabs>
                <w:tab w:val="left" w:pos="245"/>
              </w:tabs>
              <w:spacing w:line="269" w:lineRule="exact"/>
              <w:rPr>
                <w:rFonts w:ascii="Times New Roman" w:eastAsia="Times New Roman" w:hAnsi="Times New Roman"/>
              </w:rPr>
            </w:pPr>
            <w:r w:rsidRPr="00CA3791">
              <w:rPr>
                <w:rFonts w:ascii="Times New Roman"/>
                <w:spacing w:val="-1"/>
              </w:rPr>
              <w:t>PSU Agronomy</w:t>
            </w:r>
            <w:r w:rsidRPr="00CA3791">
              <w:rPr>
                <w:rFonts w:ascii="Times New Roman"/>
                <w:spacing w:val="-3"/>
              </w:rPr>
              <w:t xml:space="preserve"> </w:t>
            </w:r>
            <w:r w:rsidRPr="00CA3791">
              <w:rPr>
                <w:rFonts w:ascii="Times New Roman"/>
                <w:spacing w:val="-1"/>
              </w:rPr>
              <w:t>Guide</w:t>
            </w:r>
          </w:p>
          <w:p w:rsidR="006474F3" w:rsidRDefault="006474F3" w:rsidP="00F36564">
            <w:pPr>
              <w:pStyle w:val="ListParagraph"/>
              <w:numPr>
                <w:ilvl w:val="0"/>
                <w:numId w:val="83"/>
              </w:numPr>
              <w:tabs>
                <w:tab w:val="left" w:pos="245"/>
              </w:tabs>
              <w:ind w:right="332"/>
              <w:rPr>
                <w:rFonts w:ascii="Times New Roman" w:eastAsia="Times New Roman" w:hAnsi="Times New Roman"/>
              </w:rPr>
            </w:pPr>
            <w:r w:rsidRPr="00CA3791">
              <w:rPr>
                <w:rFonts w:ascii="Times New Roman"/>
                <w:spacing w:val="-1"/>
              </w:rPr>
              <w:t>PSU Nutrient</w:t>
            </w:r>
            <w:r w:rsidRPr="00CA3791">
              <w:rPr>
                <w:rFonts w:ascii="Times New Roman"/>
                <w:spacing w:val="-2"/>
              </w:rPr>
              <w:t xml:space="preserve"> </w:t>
            </w:r>
            <w:r w:rsidRPr="00CA3791">
              <w:rPr>
                <w:rFonts w:ascii="Times New Roman"/>
                <w:spacing w:val="-1"/>
              </w:rPr>
              <w:t>Management</w:t>
            </w:r>
            <w:r w:rsidRPr="00CA3791">
              <w:rPr>
                <w:rFonts w:ascii="Times New Roman"/>
                <w:spacing w:val="27"/>
              </w:rPr>
              <w:t xml:space="preserve"> </w:t>
            </w:r>
            <w:r w:rsidRPr="00CA3791">
              <w:rPr>
                <w:rFonts w:ascii="Times New Roman"/>
                <w:spacing w:val="-1"/>
              </w:rPr>
              <w:t>Program</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1" w:right="111"/>
              <w:rPr>
                <w:rFonts w:ascii="Times New Roman" w:eastAsia="Times New Roman" w:hAnsi="Times New Roman"/>
              </w:rPr>
            </w:pPr>
            <w:r w:rsidRPr="00CA3791">
              <w:rPr>
                <w:rFonts w:ascii="Times New Roman"/>
                <w:spacing w:val="-1"/>
              </w:rPr>
              <w:t>ACT</w:t>
            </w:r>
            <w:r w:rsidRPr="00CA3791">
              <w:rPr>
                <w:rFonts w:ascii="Times New Roman"/>
                <w:spacing w:val="2"/>
              </w:rPr>
              <w:t xml:space="preserve"> </w:t>
            </w:r>
            <w:r w:rsidRPr="00CA3791">
              <w:rPr>
                <w:rFonts w:ascii="Times New Roman"/>
              </w:rPr>
              <w:t>38</w:t>
            </w:r>
            <w:r w:rsidRPr="00CA3791">
              <w:rPr>
                <w:rFonts w:ascii="Times New Roman"/>
                <w:spacing w:val="-3"/>
              </w:rPr>
              <w:t xml:space="preserve"> </w:t>
            </w:r>
            <w:r w:rsidRPr="00CA3791">
              <w:rPr>
                <w:rFonts w:ascii="Times New Roman"/>
                <w:spacing w:val="-1"/>
              </w:rPr>
              <w:t>technical</w:t>
            </w:r>
            <w:r w:rsidRPr="00CA3791">
              <w:rPr>
                <w:rFonts w:ascii="Times New Roman"/>
                <w:spacing w:val="1"/>
              </w:rPr>
              <w:t xml:space="preserve"> </w:t>
            </w:r>
            <w:r w:rsidRPr="00CA3791">
              <w:rPr>
                <w:rFonts w:ascii="Times New Roman"/>
                <w:spacing w:val="-1"/>
              </w:rPr>
              <w:t>manual</w:t>
            </w:r>
            <w:r w:rsidRPr="00CA3791">
              <w:rPr>
                <w:rFonts w:ascii="Times New Roman"/>
                <w:spacing w:val="1"/>
              </w:rPr>
              <w:t xml:space="preserve"> </w:t>
            </w:r>
            <w:r w:rsidRPr="00CA3791">
              <w:rPr>
                <w:rFonts w:ascii="Times New Roman"/>
                <w:spacing w:val="-1"/>
              </w:rPr>
              <w:t>criteria</w:t>
            </w:r>
            <w:r w:rsidRPr="00CA3791">
              <w:rPr>
                <w:rFonts w:ascii="Times New Roman"/>
                <w:spacing w:val="21"/>
              </w:rPr>
              <w:t xml:space="preserve"> </w:t>
            </w:r>
            <w:r w:rsidRPr="00CA3791">
              <w:rPr>
                <w:rFonts w:ascii="Times New Roman"/>
              </w:rPr>
              <w:t>form</w:t>
            </w:r>
            <w:r w:rsidRPr="00CA3791">
              <w:rPr>
                <w:rFonts w:ascii="Times New Roman"/>
                <w:spacing w:val="-4"/>
              </w:rPr>
              <w:t xml:space="preserve"> </w:t>
            </w:r>
            <w:r w:rsidRPr="00CA3791">
              <w:rPr>
                <w:rFonts w:ascii="Times New Roman"/>
              </w:rPr>
              <w:t xml:space="preserve">the </w:t>
            </w:r>
            <w:r w:rsidRPr="00CA3791">
              <w:rPr>
                <w:rFonts w:ascii="Times New Roman"/>
                <w:spacing w:val="-1"/>
              </w:rPr>
              <w:t>basis</w:t>
            </w:r>
            <w:r w:rsidRPr="00CA3791">
              <w:rPr>
                <w:rFonts w:ascii="Times New Roman"/>
              </w:rPr>
              <w:t xml:space="preserve"> </w:t>
            </w:r>
            <w:r w:rsidRPr="00CA3791">
              <w:rPr>
                <w:rFonts w:ascii="Times New Roman"/>
                <w:spacing w:val="-1"/>
              </w:rPr>
              <w:t>for</w:t>
            </w:r>
            <w:r w:rsidRPr="00CA3791">
              <w:rPr>
                <w:rFonts w:ascii="Times New Roman"/>
                <w:spacing w:val="1"/>
              </w:rPr>
              <w:t xml:space="preserve"> </w:t>
            </w:r>
            <w:r w:rsidRPr="00CA3791">
              <w:rPr>
                <w:rFonts w:ascii="Times New Roman"/>
                <w:spacing w:val="-1"/>
              </w:rPr>
              <w:t>NM</w:t>
            </w:r>
            <w:r w:rsidRPr="00CA3791">
              <w:rPr>
                <w:rFonts w:ascii="Times New Roman"/>
              </w:rPr>
              <w:t xml:space="preserve"> </w:t>
            </w:r>
            <w:r w:rsidRPr="00CA3791">
              <w:rPr>
                <w:rFonts w:ascii="Times New Roman"/>
                <w:spacing w:val="-1"/>
              </w:rPr>
              <w:t>definition</w:t>
            </w:r>
            <w:r w:rsidRPr="00CA3791">
              <w:rPr>
                <w:rFonts w:ascii="Times New Roman"/>
                <w:spacing w:val="-3"/>
              </w:rPr>
              <w:t xml:space="preserve"> </w:t>
            </w:r>
            <w:r w:rsidRPr="00CA3791">
              <w:rPr>
                <w:rFonts w:ascii="Times New Roman"/>
              </w:rPr>
              <w:t>in</w:t>
            </w:r>
            <w:r w:rsidRPr="00CA3791">
              <w:rPr>
                <w:rFonts w:ascii="Times New Roman"/>
                <w:spacing w:val="27"/>
              </w:rPr>
              <w:t xml:space="preserve"> </w:t>
            </w:r>
            <w:r w:rsidRPr="00CA3791">
              <w:rPr>
                <w:rFonts w:ascii="Times New Roman"/>
                <w:spacing w:val="-1"/>
              </w:rPr>
              <w:t>PA.</w:t>
            </w:r>
            <w:r w:rsidRPr="00CA3791">
              <w:rPr>
                <w:rFonts w:ascii="Times New Roman"/>
                <w:spacing w:val="55"/>
              </w:rPr>
              <w:t xml:space="preserve"> </w:t>
            </w:r>
            <w:r w:rsidRPr="00CA3791">
              <w:rPr>
                <w:rFonts w:ascii="Times New Roman"/>
                <w:spacing w:val="-1"/>
              </w:rPr>
              <w:t>All</w:t>
            </w:r>
            <w:r w:rsidRPr="00CA3791">
              <w:rPr>
                <w:rFonts w:ascii="Times New Roman"/>
                <w:spacing w:val="1"/>
              </w:rPr>
              <w:t xml:space="preserve"> </w:t>
            </w:r>
            <w:r w:rsidRPr="00CA3791">
              <w:rPr>
                <w:rFonts w:ascii="Times New Roman"/>
                <w:spacing w:val="-1"/>
              </w:rPr>
              <w:t>plans</w:t>
            </w:r>
            <w:r w:rsidRPr="00CA3791">
              <w:rPr>
                <w:rFonts w:ascii="Times New Roman"/>
                <w:spacing w:val="-2"/>
              </w:rPr>
              <w:t xml:space="preserve"> </w:t>
            </w:r>
            <w:r w:rsidRPr="00CA3791">
              <w:rPr>
                <w:rFonts w:ascii="Times New Roman"/>
                <w:spacing w:val="-1"/>
              </w:rPr>
              <w:t>address</w:t>
            </w:r>
            <w:r w:rsidRPr="00CA3791">
              <w:rPr>
                <w:rFonts w:ascii="Times New Roman"/>
              </w:rPr>
              <w:t xml:space="preserve"> P</w:t>
            </w:r>
            <w:r w:rsidRPr="00CA3791">
              <w:rPr>
                <w:rFonts w:ascii="Times New Roman"/>
                <w:spacing w:val="-1"/>
              </w:rPr>
              <w:t xml:space="preserve"> but</w:t>
            </w:r>
            <w:r w:rsidRPr="00CA3791">
              <w:rPr>
                <w:rFonts w:ascii="Times New Roman"/>
                <w:spacing w:val="1"/>
              </w:rPr>
              <w:t xml:space="preserve"> </w:t>
            </w:r>
            <w:r w:rsidRPr="00CA3791">
              <w:rPr>
                <w:rFonts w:ascii="Times New Roman"/>
              </w:rPr>
              <w:t>not</w:t>
            </w:r>
            <w:r w:rsidRPr="00CA3791">
              <w:rPr>
                <w:rFonts w:ascii="Times New Roman"/>
                <w:spacing w:val="-2"/>
              </w:rPr>
              <w:t xml:space="preserve"> </w:t>
            </w:r>
            <w:r w:rsidRPr="00CA3791">
              <w:rPr>
                <w:rFonts w:ascii="Times New Roman"/>
                <w:spacing w:val="-1"/>
              </w:rPr>
              <w:t>all</w:t>
            </w:r>
            <w:r w:rsidRPr="00CA3791">
              <w:rPr>
                <w:rFonts w:ascii="Times New Roman"/>
                <w:spacing w:val="29"/>
              </w:rPr>
              <w:t xml:space="preserve"> </w:t>
            </w:r>
            <w:r w:rsidRPr="00CA3791">
              <w:rPr>
                <w:rFonts w:ascii="Times New Roman"/>
              </w:rPr>
              <w:t xml:space="preserve">are </w:t>
            </w:r>
            <w:r w:rsidRPr="00CA3791">
              <w:rPr>
                <w:rFonts w:ascii="Times New Roman"/>
                <w:spacing w:val="-1"/>
              </w:rPr>
              <w:t>P-indexed</w:t>
            </w:r>
            <w:r w:rsidRPr="00CA3791">
              <w:rPr>
                <w:rFonts w:ascii="Times New Roman"/>
                <w:spacing w:val="-3"/>
              </w:rPr>
              <w:t xml:space="preserve"> </w:t>
            </w:r>
            <w:r w:rsidRPr="00CA3791">
              <w:rPr>
                <w:rFonts w:ascii="Times New Roman"/>
              </w:rPr>
              <w:t>or</w:t>
            </w:r>
            <w:r w:rsidRPr="00CA3791">
              <w:rPr>
                <w:rFonts w:ascii="Times New Roman"/>
                <w:spacing w:val="1"/>
              </w:rPr>
              <w:t xml:space="preserve"> </w:t>
            </w:r>
            <w:r w:rsidRPr="00CA3791">
              <w:rPr>
                <w:rFonts w:ascii="Times New Roman"/>
                <w:spacing w:val="-1"/>
              </w:rPr>
              <w:t>P-limited</w:t>
            </w:r>
            <w:r w:rsidRPr="00CA3791">
              <w:rPr>
                <w:rFonts w:ascii="Times New Roman"/>
                <w:spacing w:val="-3"/>
              </w:rPr>
              <w:t xml:space="preserve"> </w:t>
            </w:r>
            <w:r w:rsidRPr="00CA3791">
              <w:rPr>
                <w:rFonts w:ascii="Times New Roman"/>
                <w:spacing w:val="-1"/>
              </w:rPr>
              <w:t>plans.</w:t>
            </w:r>
            <w:r w:rsidRPr="00CA3791">
              <w:rPr>
                <w:rFonts w:ascii="Times New Roman"/>
              </w:rPr>
              <w:t xml:space="preserve"> </w:t>
            </w:r>
            <w:r w:rsidRPr="00CA3791">
              <w:rPr>
                <w:rFonts w:ascii="Times New Roman"/>
                <w:spacing w:val="-1"/>
              </w:rPr>
              <w:t>P-</w:t>
            </w:r>
            <w:r w:rsidRPr="00CA3791">
              <w:rPr>
                <w:rFonts w:ascii="Times New Roman"/>
                <w:spacing w:val="31"/>
              </w:rPr>
              <w:t xml:space="preserve"> </w:t>
            </w:r>
            <w:r w:rsidRPr="00CA3791">
              <w:rPr>
                <w:rFonts w:ascii="Times New Roman"/>
              </w:rPr>
              <w:t xml:space="preserve">based </w:t>
            </w:r>
            <w:r w:rsidRPr="00CA3791">
              <w:rPr>
                <w:rFonts w:ascii="Times New Roman"/>
                <w:spacing w:val="-2"/>
              </w:rPr>
              <w:t>NM</w:t>
            </w:r>
            <w:r w:rsidRPr="00CA3791">
              <w:rPr>
                <w:rFonts w:ascii="Times New Roman"/>
              </w:rPr>
              <w:t xml:space="preserve"> </w:t>
            </w:r>
            <w:r w:rsidRPr="00CA3791">
              <w:rPr>
                <w:rFonts w:ascii="Times New Roman"/>
                <w:spacing w:val="-1"/>
              </w:rPr>
              <w:t>is</w:t>
            </w:r>
            <w:r w:rsidRPr="00CA3791">
              <w:rPr>
                <w:rFonts w:ascii="Times New Roman"/>
              </w:rPr>
              <w:t xml:space="preserve"> </w:t>
            </w:r>
            <w:r w:rsidRPr="00CA3791">
              <w:rPr>
                <w:rFonts w:ascii="Times New Roman"/>
                <w:spacing w:val="-1"/>
              </w:rPr>
              <w:t>triggered</w:t>
            </w:r>
            <w:r w:rsidRPr="00CA3791">
              <w:rPr>
                <w:rFonts w:ascii="Times New Roman"/>
              </w:rPr>
              <w:t xml:space="preserve"> by</w:t>
            </w:r>
            <w:r w:rsidRPr="00CA3791">
              <w:rPr>
                <w:rFonts w:ascii="Times New Roman"/>
                <w:spacing w:val="-3"/>
              </w:rPr>
              <w:t xml:space="preserve"> </w:t>
            </w:r>
            <w:r w:rsidRPr="00CA3791">
              <w:rPr>
                <w:rFonts w:ascii="Times New Roman"/>
              </w:rPr>
              <w:t>a</w:t>
            </w:r>
            <w:r w:rsidRPr="00CA3791">
              <w:rPr>
                <w:rFonts w:ascii="Times New Roman"/>
                <w:spacing w:val="-2"/>
              </w:rPr>
              <w:t xml:space="preserve"> </w:t>
            </w:r>
            <w:r w:rsidRPr="00CA3791">
              <w:rPr>
                <w:rFonts w:ascii="Times New Roman"/>
                <w:spacing w:val="-1"/>
              </w:rPr>
              <w:t>screening</w:t>
            </w:r>
            <w:r w:rsidRPr="00CA3791">
              <w:rPr>
                <w:rFonts w:ascii="Times New Roman"/>
                <w:spacing w:val="28"/>
              </w:rPr>
              <w:t xml:space="preserve"> </w:t>
            </w:r>
            <w:r w:rsidRPr="00CA3791">
              <w:rPr>
                <w:rFonts w:ascii="Times New Roman"/>
              </w:rPr>
              <w:t>step</w:t>
            </w:r>
            <w:r w:rsidRPr="00CA3791">
              <w:rPr>
                <w:rFonts w:ascii="Times New Roman"/>
                <w:spacing w:val="-3"/>
              </w:rPr>
              <w:t xml:space="preserve"> </w:t>
            </w:r>
            <w:r w:rsidRPr="00CA3791">
              <w:rPr>
                <w:rFonts w:ascii="Times New Roman"/>
              </w:rPr>
              <w:t>in</w:t>
            </w:r>
            <w:r w:rsidRPr="00CA3791">
              <w:rPr>
                <w:rFonts w:ascii="Times New Roman"/>
                <w:spacing w:val="-3"/>
              </w:rPr>
              <w:t xml:space="preserve"> </w:t>
            </w:r>
            <w:r w:rsidRPr="00CA3791">
              <w:rPr>
                <w:rFonts w:ascii="Times New Roman"/>
              </w:rPr>
              <w:t xml:space="preserve">the </w:t>
            </w:r>
            <w:r w:rsidRPr="00CA3791">
              <w:rPr>
                <w:rFonts w:ascii="Times New Roman"/>
                <w:spacing w:val="-1"/>
              </w:rPr>
              <w:t>PA PI</w:t>
            </w:r>
            <w:r w:rsidRPr="00CA3791">
              <w:rPr>
                <w:rFonts w:ascii="Times New Roman"/>
                <w:spacing w:val="-4"/>
              </w:rPr>
              <w:t xml:space="preserve"> </w:t>
            </w:r>
            <w:r w:rsidRPr="00CA3791">
              <w:rPr>
                <w:rFonts w:ascii="Times New Roman"/>
                <w:spacing w:val="-1"/>
              </w:rPr>
              <w:t>(soil</w:t>
            </w:r>
            <w:r w:rsidRPr="00CA3791">
              <w:rPr>
                <w:rFonts w:ascii="Times New Roman"/>
                <w:spacing w:val="1"/>
              </w:rPr>
              <w:t xml:space="preserve"> </w:t>
            </w:r>
            <w:r w:rsidRPr="00CA3791">
              <w:rPr>
                <w:rFonts w:ascii="Times New Roman"/>
                <w:spacing w:val="-1"/>
              </w:rPr>
              <w:t>test</w:t>
            </w:r>
            <w:r w:rsidRPr="00CA3791">
              <w:rPr>
                <w:rFonts w:ascii="Times New Roman"/>
                <w:spacing w:val="-2"/>
              </w:rPr>
              <w:t xml:space="preserve"> </w:t>
            </w:r>
            <w:r w:rsidRPr="00CA3791">
              <w:rPr>
                <w:rFonts w:ascii="Times New Roman"/>
                <w:spacing w:val="-1"/>
              </w:rPr>
              <w:t>P,</w:t>
            </w:r>
            <w:r w:rsidRPr="00CA3791">
              <w:rPr>
                <w:rFonts w:ascii="Times New Roman"/>
                <w:spacing w:val="28"/>
              </w:rPr>
              <w:t xml:space="preserve"> </w:t>
            </w:r>
            <w:r w:rsidRPr="00CA3791">
              <w:rPr>
                <w:rFonts w:ascii="Times New Roman"/>
                <w:spacing w:val="-1"/>
              </w:rPr>
              <w:t>proximity</w:t>
            </w:r>
            <w:r w:rsidRPr="00CA3791">
              <w:rPr>
                <w:rFonts w:ascii="Times New Roman"/>
                <w:spacing w:val="-3"/>
              </w:rPr>
              <w:t xml:space="preserve"> </w:t>
            </w:r>
            <w:r w:rsidRPr="00CA3791">
              <w:rPr>
                <w:rFonts w:ascii="Times New Roman"/>
              </w:rPr>
              <w:t xml:space="preserve">to </w:t>
            </w:r>
            <w:r w:rsidRPr="00CA3791">
              <w:rPr>
                <w:rFonts w:ascii="Times New Roman"/>
                <w:spacing w:val="-1"/>
              </w:rPr>
              <w:t>water,</w:t>
            </w:r>
            <w:r w:rsidRPr="00CA3791">
              <w:rPr>
                <w:rFonts w:ascii="Times New Roman"/>
              </w:rPr>
              <w:t xml:space="preserve"> </w:t>
            </w:r>
            <w:r w:rsidRPr="00CA3791">
              <w:rPr>
                <w:rFonts w:ascii="Times New Roman"/>
                <w:spacing w:val="-1"/>
              </w:rPr>
              <w:t>location</w:t>
            </w:r>
            <w:r w:rsidRPr="00CA3791">
              <w:rPr>
                <w:rFonts w:ascii="Times New Roman"/>
                <w:spacing w:val="-3"/>
              </w:rPr>
              <w:t xml:space="preserve"> </w:t>
            </w:r>
            <w:r w:rsidRPr="00CA3791">
              <w:rPr>
                <w:rFonts w:ascii="Times New Roman"/>
                <w:spacing w:val="1"/>
              </w:rPr>
              <w:t>in</w:t>
            </w:r>
            <w:r w:rsidRPr="00CA3791">
              <w:rPr>
                <w:rFonts w:ascii="Times New Roman"/>
                <w:spacing w:val="28"/>
              </w:rPr>
              <w:t xml:space="preserve"> </w:t>
            </w:r>
            <w:r w:rsidRPr="00CA3791">
              <w:rPr>
                <w:rFonts w:ascii="Times New Roman"/>
                <w:spacing w:val="-1"/>
              </w:rPr>
              <w:t>special</w:t>
            </w:r>
            <w:r w:rsidRPr="00CA3791">
              <w:rPr>
                <w:rFonts w:ascii="Times New Roman"/>
                <w:spacing w:val="-2"/>
              </w:rPr>
              <w:t xml:space="preserve"> </w:t>
            </w:r>
            <w:r w:rsidRPr="00CA3791">
              <w:rPr>
                <w:rFonts w:ascii="Times New Roman"/>
                <w:spacing w:val="-1"/>
              </w:rPr>
              <w:t>protection</w:t>
            </w:r>
            <w:r w:rsidRPr="00CA3791">
              <w:rPr>
                <w:rFonts w:ascii="Times New Roman"/>
              </w:rPr>
              <w:t xml:space="preserve"> </w:t>
            </w:r>
            <w:r w:rsidRPr="00CA3791">
              <w:rPr>
                <w:rFonts w:ascii="Times New Roman"/>
                <w:spacing w:val="-1"/>
              </w:rPr>
              <w:t>watershed).</w:t>
            </w:r>
            <w:r w:rsidRPr="00CA3791">
              <w:rPr>
                <w:rFonts w:ascii="Times New Roman"/>
              </w:rPr>
              <w:t xml:space="preserve"> </w:t>
            </w:r>
            <w:r w:rsidRPr="00CA3791">
              <w:rPr>
                <w:rFonts w:ascii="Times New Roman"/>
                <w:spacing w:val="-1"/>
              </w:rPr>
              <w:t>PA</w:t>
            </w:r>
            <w:r w:rsidRPr="00CA3791">
              <w:rPr>
                <w:rFonts w:ascii="Times New Roman"/>
                <w:spacing w:val="33"/>
              </w:rPr>
              <w:t xml:space="preserve"> </w:t>
            </w:r>
            <w:r w:rsidRPr="00CA3791">
              <w:rPr>
                <w:rFonts w:ascii="Times New Roman"/>
              </w:rPr>
              <w:t>has no</w:t>
            </w:r>
            <w:r w:rsidRPr="00CA3791">
              <w:rPr>
                <w:rFonts w:ascii="Times New Roman"/>
                <w:spacing w:val="-3"/>
              </w:rPr>
              <w:t xml:space="preserve"> </w:t>
            </w:r>
            <w:r w:rsidRPr="00CA3791">
              <w:rPr>
                <w:rFonts w:ascii="Times New Roman"/>
                <w:spacing w:val="-1"/>
              </w:rPr>
              <w:t>specific</w:t>
            </w:r>
            <w:r w:rsidRPr="00CA3791">
              <w:rPr>
                <w:rFonts w:ascii="Times New Roman"/>
              </w:rPr>
              <w:t xml:space="preserve"> </w:t>
            </w:r>
            <w:r w:rsidRPr="00CA3791">
              <w:rPr>
                <w:rFonts w:ascii="Times New Roman"/>
                <w:spacing w:val="-1"/>
              </w:rPr>
              <w:t>definition</w:t>
            </w:r>
            <w:r w:rsidRPr="00CA3791">
              <w:rPr>
                <w:rFonts w:ascii="Times New Roman"/>
              </w:rPr>
              <w:t xml:space="preserve"> </w:t>
            </w:r>
            <w:r w:rsidRPr="00CA3791">
              <w:rPr>
                <w:rFonts w:ascii="Times New Roman"/>
                <w:spacing w:val="-2"/>
              </w:rPr>
              <w:t xml:space="preserve">of </w:t>
            </w:r>
            <w:r w:rsidRPr="00CA3791">
              <w:rPr>
                <w:rFonts w:ascii="Times New Roman"/>
                <w:spacing w:val="-1"/>
              </w:rPr>
              <w:t>ENM;</w:t>
            </w:r>
            <w:r w:rsidRPr="00CA3791">
              <w:rPr>
                <w:rFonts w:ascii="Times New Roman"/>
                <w:spacing w:val="21"/>
              </w:rPr>
              <w:t xml:space="preserve"> </w:t>
            </w:r>
            <w:r w:rsidRPr="00CA3791">
              <w:rPr>
                <w:rFonts w:ascii="Times New Roman"/>
                <w:spacing w:val="-1"/>
              </w:rPr>
              <w:t>neither</w:t>
            </w:r>
            <w:r w:rsidRPr="00CA3791">
              <w:rPr>
                <w:rFonts w:ascii="Times New Roman"/>
                <w:spacing w:val="-2"/>
              </w:rPr>
              <w:t xml:space="preserve"> </w:t>
            </w:r>
            <w:r w:rsidRPr="00CA3791">
              <w:rPr>
                <w:rFonts w:ascii="Times New Roman"/>
                <w:spacing w:val="-1"/>
              </w:rPr>
              <w:t>ENM</w:t>
            </w:r>
            <w:r w:rsidRPr="00CA3791">
              <w:rPr>
                <w:rFonts w:ascii="Times New Roman"/>
              </w:rPr>
              <w:t xml:space="preserve"> </w:t>
            </w:r>
            <w:r w:rsidRPr="00CA3791">
              <w:rPr>
                <w:rFonts w:ascii="Times New Roman"/>
                <w:spacing w:val="-1"/>
              </w:rPr>
              <w:t>nor</w:t>
            </w:r>
            <w:r w:rsidRPr="00CA3791">
              <w:rPr>
                <w:rFonts w:ascii="Times New Roman"/>
                <w:spacing w:val="1"/>
              </w:rPr>
              <w:t xml:space="preserve"> </w:t>
            </w:r>
            <w:r w:rsidRPr="00CA3791">
              <w:rPr>
                <w:rFonts w:ascii="Times New Roman"/>
              </w:rPr>
              <w:t>P/D</w:t>
            </w:r>
            <w:r w:rsidRPr="00CA3791">
              <w:rPr>
                <w:rFonts w:ascii="Times New Roman"/>
                <w:spacing w:val="-4"/>
              </w:rPr>
              <w:t xml:space="preserve"> </w:t>
            </w:r>
            <w:r w:rsidRPr="00CA3791">
              <w:rPr>
                <w:rFonts w:ascii="Times New Roman"/>
                <w:spacing w:val="-1"/>
              </w:rPr>
              <w:t>agriculture</w:t>
            </w:r>
            <w:r w:rsidRPr="00CA3791">
              <w:rPr>
                <w:rFonts w:ascii="Times New Roman"/>
                <w:spacing w:val="-3"/>
              </w:rPr>
              <w:t xml:space="preserve"> </w:t>
            </w:r>
            <w:r w:rsidRPr="00CA3791">
              <w:rPr>
                <w:rFonts w:ascii="Times New Roman"/>
                <w:spacing w:val="1"/>
              </w:rPr>
              <w:t>is</w:t>
            </w:r>
            <w:r w:rsidRPr="00CA3791">
              <w:rPr>
                <w:rFonts w:ascii="Times New Roman"/>
                <w:spacing w:val="26"/>
              </w:rPr>
              <w:t xml:space="preserve"> </w:t>
            </w:r>
            <w:r w:rsidRPr="00CA3791">
              <w:rPr>
                <w:rFonts w:ascii="Times New Roman"/>
              </w:rPr>
              <w:t>widely</w:t>
            </w:r>
            <w:r w:rsidRPr="00CA3791">
              <w:rPr>
                <w:rFonts w:ascii="Times New Roman"/>
                <w:spacing w:val="-3"/>
              </w:rPr>
              <w:t xml:space="preserve"> </w:t>
            </w:r>
            <w:r w:rsidRPr="00CA3791">
              <w:rPr>
                <w:rFonts w:ascii="Times New Roman"/>
                <w:spacing w:val="-1"/>
              </w:rPr>
              <w:t>used</w:t>
            </w:r>
            <w:r w:rsidRPr="00CA3791">
              <w:rPr>
                <w:rFonts w:ascii="Times New Roman"/>
              </w:rPr>
              <w:t xml:space="preserve"> due</w:t>
            </w:r>
            <w:r w:rsidRPr="00CA3791">
              <w:rPr>
                <w:rFonts w:ascii="Times New Roman"/>
                <w:spacing w:val="-2"/>
              </w:rPr>
              <w:t xml:space="preserve"> </w:t>
            </w:r>
            <w:r w:rsidRPr="00CA3791">
              <w:rPr>
                <w:rFonts w:ascii="Times New Roman"/>
              </w:rPr>
              <w:t xml:space="preserve">to </w:t>
            </w:r>
            <w:r w:rsidRPr="00CA3791">
              <w:rPr>
                <w:rFonts w:ascii="Times New Roman"/>
                <w:spacing w:val="-1"/>
              </w:rPr>
              <w:t>small</w:t>
            </w:r>
            <w:r w:rsidRPr="00CA3791">
              <w:rPr>
                <w:rFonts w:ascii="Times New Roman"/>
                <w:spacing w:val="-2"/>
              </w:rPr>
              <w:t xml:space="preserve"> </w:t>
            </w:r>
            <w:r w:rsidRPr="00CA3791">
              <w:rPr>
                <w:rFonts w:ascii="Times New Roman"/>
                <w:spacing w:val="-1"/>
              </w:rPr>
              <w:t>field</w:t>
            </w:r>
            <w:r w:rsidRPr="00CA3791">
              <w:rPr>
                <w:rFonts w:ascii="Times New Roman"/>
              </w:rPr>
              <w:t xml:space="preserve"> </w:t>
            </w:r>
            <w:r w:rsidRPr="00CA3791">
              <w:rPr>
                <w:rFonts w:ascii="Times New Roman"/>
                <w:spacing w:val="-1"/>
              </w:rPr>
              <w:t>sizes.</w:t>
            </w:r>
          </w:p>
        </w:tc>
      </w:tr>
      <w:tr w:rsidR="006474F3" w:rsidRPr="00CA3791">
        <w:trPr>
          <w:trHeight w:hRule="exact" w:val="1608"/>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6" w:line="180" w:lineRule="exact"/>
              <w:rPr>
                <w:sz w:val="18"/>
                <w:szCs w:val="18"/>
              </w:rPr>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Default="006474F3">
            <w:pPr>
              <w:pStyle w:val="TableParagraph"/>
              <w:ind w:left="102"/>
              <w:rPr>
                <w:rFonts w:ascii="Times New Roman" w:eastAsia="Times New Roman" w:hAnsi="Times New Roman"/>
              </w:rPr>
            </w:pPr>
            <w:r w:rsidRPr="00CA3791">
              <w:rPr>
                <w:rFonts w:ascii="Times New Roman"/>
                <w:spacing w:val="-1"/>
              </w:rPr>
              <w:t>Virginia</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r w:rsidRPr="00CA3791">
              <w:rPr>
                <w:rFonts w:ascii="Times New Roman"/>
                <w:spacing w:val="27"/>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2"/>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rsidR="006474F3" w:rsidRDefault="006474F3" w:rsidP="00F36564">
            <w:pPr>
              <w:pStyle w:val="ListParagraph"/>
              <w:numPr>
                <w:ilvl w:val="0"/>
                <w:numId w:val="82"/>
              </w:numPr>
              <w:tabs>
                <w:tab w:val="left" w:pos="244"/>
              </w:tabs>
              <w:ind w:right="417" w:hanging="145"/>
              <w:rPr>
                <w:rFonts w:ascii="Times New Roman" w:eastAsia="Times New Roman" w:hAnsi="Times New Roman"/>
              </w:rPr>
            </w:pPr>
            <w:r w:rsidRPr="00CA3791">
              <w:rPr>
                <w:rFonts w:ascii="Times New Roman"/>
              </w:rPr>
              <w:t>VA</w:t>
            </w:r>
            <w:r w:rsidRPr="00CA3791">
              <w:rPr>
                <w:rFonts w:ascii="Times New Roman"/>
                <w:spacing w:val="-1"/>
              </w:rPr>
              <w:t xml:space="preserve"> </w:t>
            </w:r>
            <w:r w:rsidRPr="00CA3791">
              <w:rPr>
                <w:rFonts w:ascii="Times New Roman"/>
                <w:i/>
                <w:spacing w:val="-1"/>
              </w:rPr>
              <w:t>Nutrient</w:t>
            </w:r>
            <w:r w:rsidRPr="00CA3791">
              <w:rPr>
                <w:rFonts w:ascii="Times New Roman"/>
                <w:i/>
                <w:spacing w:val="-2"/>
              </w:rPr>
              <w:t xml:space="preserve"> </w:t>
            </w:r>
            <w:r w:rsidRPr="00CA3791">
              <w:rPr>
                <w:rFonts w:ascii="Times New Roman"/>
                <w:i/>
                <w:spacing w:val="-1"/>
              </w:rPr>
              <w:t>Management</w:t>
            </w:r>
            <w:r w:rsidRPr="00CA3791">
              <w:rPr>
                <w:rFonts w:ascii="Times New Roman"/>
                <w:i/>
                <w:spacing w:val="28"/>
              </w:rPr>
              <w:t xml:space="preserve"> </w:t>
            </w:r>
            <w:r w:rsidRPr="00CA3791">
              <w:rPr>
                <w:rFonts w:ascii="Times New Roman"/>
                <w:i/>
                <w:spacing w:val="-1"/>
              </w:rPr>
              <w:t>Standards</w:t>
            </w:r>
            <w:r w:rsidRPr="00CA3791">
              <w:rPr>
                <w:rFonts w:ascii="Times New Roman"/>
                <w:i/>
              </w:rPr>
              <w:t xml:space="preserve"> </w:t>
            </w:r>
            <w:r w:rsidRPr="00CA3791">
              <w:rPr>
                <w:rFonts w:ascii="Times New Roman"/>
                <w:i/>
                <w:spacing w:val="-1"/>
              </w:rPr>
              <w:t>and</w:t>
            </w:r>
            <w:r w:rsidRPr="00CA3791">
              <w:rPr>
                <w:rFonts w:ascii="Times New Roman"/>
                <w:i/>
              </w:rPr>
              <w:t xml:space="preserve"> </w:t>
            </w:r>
            <w:r w:rsidRPr="00CA3791">
              <w:rPr>
                <w:rFonts w:ascii="Times New Roman"/>
                <w:i/>
                <w:spacing w:val="-1"/>
              </w:rPr>
              <w:t>Criteria</w:t>
            </w:r>
          </w:p>
          <w:p w:rsidR="006474F3" w:rsidRDefault="006474F3" w:rsidP="00F36564">
            <w:pPr>
              <w:pStyle w:val="ListParagraph"/>
              <w:numPr>
                <w:ilvl w:val="0"/>
                <w:numId w:val="82"/>
              </w:numPr>
              <w:tabs>
                <w:tab w:val="left" w:pos="245"/>
              </w:tabs>
              <w:spacing w:before="2"/>
              <w:rPr>
                <w:rFonts w:ascii="Times New Roman" w:eastAsia="Times New Roman" w:hAnsi="Times New Roman"/>
              </w:rPr>
            </w:pPr>
            <w:r w:rsidRPr="00CA3791">
              <w:rPr>
                <w:rFonts w:ascii="Times New Roman"/>
              </w:rPr>
              <w:t>VA</w:t>
            </w:r>
            <w:r w:rsidRPr="00CA3791">
              <w:rPr>
                <w:rFonts w:ascii="Times New Roman"/>
                <w:spacing w:val="-1"/>
              </w:rPr>
              <w:t xml:space="preserve"> PI</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ight="173"/>
              <w:rPr>
                <w:rFonts w:ascii="Times New Roman" w:eastAsia="Times New Roman" w:hAnsi="Times New Roman"/>
              </w:rPr>
            </w:pPr>
            <w:r>
              <w:rPr>
                <w:rFonts w:ascii="Times New Roman" w:eastAsia="Times New Roman" w:hAnsi="Times New Roman"/>
                <w:spacing w:val="-1"/>
              </w:rPr>
              <w:t>No</w:t>
            </w:r>
            <w:r>
              <w:rPr>
                <w:rFonts w:ascii="Times New Roman" w:eastAsia="Times New Roman" w:hAnsi="Times New Roman"/>
              </w:rPr>
              <w:t xml:space="preserve"> </w:t>
            </w:r>
            <w:r>
              <w:rPr>
                <w:rFonts w:ascii="Times New Roman" w:eastAsia="Times New Roman" w:hAnsi="Times New Roman"/>
                <w:spacing w:val="-1"/>
              </w:rPr>
              <w:t>NMP standards</w:t>
            </w:r>
            <w:r>
              <w:rPr>
                <w:rFonts w:ascii="Times New Roman" w:eastAsia="Times New Roman" w:hAnsi="Times New Roman"/>
                <w:spacing w:val="-2"/>
              </w:rPr>
              <w:t xml:space="preserve"> </w:t>
            </w:r>
            <w:r>
              <w:rPr>
                <w:rFonts w:ascii="Times New Roman" w:eastAsia="Times New Roman" w:hAnsi="Times New Roman"/>
                <w:spacing w:val="-1"/>
              </w:rPr>
              <w:t>exist</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30"/>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1"/>
              </w:rPr>
              <w:t>rarely</w:t>
            </w:r>
            <w:r>
              <w:rPr>
                <w:rFonts w:ascii="Times New Roman" w:eastAsia="Times New Roman" w:hAnsi="Times New Roman"/>
                <w:spacing w:val="33"/>
              </w:rPr>
              <w:t xml:space="preserve"> </w:t>
            </w:r>
            <w:r>
              <w:rPr>
                <w:rFonts w:ascii="Times New Roman" w:eastAsia="Times New Roman" w:hAnsi="Times New Roman"/>
                <w:spacing w:val="-1"/>
              </w:rPr>
              <w:t>receive</w:t>
            </w:r>
            <w:r>
              <w:rPr>
                <w:rFonts w:ascii="Times New Roman" w:eastAsia="Times New Roman" w:hAnsi="Times New Roman"/>
              </w:rPr>
              <w:t xml:space="preserve"> </w:t>
            </w:r>
            <w:r>
              <w:rPr>
                <w:rFonts w:ascii="Times New Roman" w:eastAsia="Times New Roman" w:hAnsi="Times New Roman"/>
                <w:spacing w:val="-1"/>
              </w:rPr>
              <w:t>nutrients</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container</w:t>
            </w:r>
            <w:r>
              <w:rPr>
                <w:rFonts w:ascii="Times New Roman" w:eastAsia="Times New Roman" w:hAnsi="Times New Roman"/>
                <w:spacing w:val="23"/>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1"/>
              </w:rPr>
              <w:t>use</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flow-through</w:t>
            </w:r>
            <w:r>
              <w:rPr>
                <w:rFonts w:ascii="Times New Roman" w:eastAsia="Times New Roman" w:hAnsi="Times New Roman"/>
              </w:rPr>
              <w:t xml:space="preserve"> </w:t>
            </w:r>
            <w:r>
              <w:rPr>
                <w:rFonts w:ascii="Times New Roman" w:eastAsia="Times New Roman" w:hAnsi="Times New Roman"/>
                <w:spacing w:val="-1"/>
              </w:rPr>
              <w:t>system.</w:t>
            </w:r>
            <w:r>
              <w:rPr>
                <w:rFonts w:ascii="Times New Roman" w:eastAsia="Times New Roman" w:hAnsi="Times New Roman"/>
                <w:spacing w:val="29"/>
              </w:rPr>
              <w:t xml:space="preserve"> </w:t>
            </w:r>
            <w:r>
              <w:rPr>
                <w:rFonts w:ascii="Times New Roman" w:eastAsia="Times New Roman" w:hAnsi="Times New Roman"/>
              </w:rPr>
              <w:t>VA</w:t>
            </w:r>
            <w:r>
              <w:rPr>
                <w:rFonts w:ascii="Times New Roman" w:eastAsia="Times New Roman" w:hAnsi="Times New Roman"/>
                <w:spacing w:val="-1"/>
              </w:rPr>
              <w:t xml:space="preserve"> NM</w:t>
            </w:r>
            <w:r>
              <w:rPr>
                <w:rFonts w:ascii="Times New Roman" w:eastAsia="Times New Roman" w:hAnsi="Times New Roman"/>
              </w:rPr>
              <w:t xml:space="preserve"> </w:t>
            </w:r>
            <w:r>
              <w:rPr>
                <w:rFonts w:ascii="Times New Roman" w:eastAsia="Times New Roman" w:hAnsi="Times New Roman"/>
                <w:spacing w:val="-1"/>
              </w:rPr>
              <w:t>standard</w:t>
            </w:r>
            <w:r>
              <w:rPr>
                <w:rFonts w:ascii="Times New Roman" w:eastAsia="Times New Roman" w:hAnsi="Times New Roman"/>
                <w:spacing w:val="-3"/>
              </w:rPr>
              <w:t xml:space="preserve"> </w:t>
            </w:r>
            <w:r>
              <w:rPr>
                <w:rFonts w:ascii="Times New Roman" w:eastAsia="Times New Roman" w:hAnsi="Times New Roman"/>
                <w:spacing w:val="-1"/>
              </w:rPr>
              <w:t>criteria</w:t>
            </w:r>
            <w:r>
              <w:rPr>
                <w:rFonts w:ascii="Times New Roman" w:eastAsia="Times New Roman" w:hAnsi="Times New Roman"/>
              </w:rPr>
              <w:t xml:space="preserve"> </w:t>
            </w:r>
            <w:r>
              <w:rPr>
                <w:rFonts w:ascii="Times New Roman" w:eastAsia="Times New Roman" w:hAnsi="Times New Roman"/>
                <w:spacing w:val="-1"/>
              </w:rPr>
              <w:t>meet</w:t>
            </w:r>
            <w:r>
              <w:rPr>
                <w:rFonts w:ascii="Times New Roman" w:eastAsia="Times New Roman" w:hAnsi="Times New Roman"/>
                <w:spacing w:val="1"/>
              </w:rPr>
              <w:t xml:space="preserve"> </w:t>
            </w:r>
            <w:r>
              <w:rPr>
                <w:rFonts w:ascii="Times New Roman" w:eastAsia="Times New Roman" w:hAnsi="Times New Roman"/>
                <w:spacing w:val="-2"/>
              </w:rPr>
              <w:t>or</w:t>
            </w:r>
            <w:r>
              <w:rPr>
                <w:rFonts w:ascii="Times New Roman" w:eastAsia="Times New Roman" w:hAnsi="Times New Roman"/>
                <w:spacing w:val="21"/>
              </w:rPr>
              <w:t xml:space="preserve"> </w:t>
            </w:r>
            <w:r>
              <w:rPr>
                <w:rFonts w:ascii="Times New Roman" w:eastAsia="Times New Roman" w:hAnsi="Times New Roman"/>
                <w:spacing w:val="-1"/>
              </w:rPr>
              <w:t>exceed</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standard</w:t>
            </w:r>
          </w:p>
        </w:tc>
      </w:tr>
      <w:tr w:rsidR="006474F3" w:rsidRPr="00CA3791">
        <w:trPr>
          <w:trHeight w:hRule="exact" w:val="1418"/>
        </w:trPr>
        <w:tc>
          <w:tcPr>
            <w:tcW w:w="1536"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20" w:lineRule="exact"/>
            </w:pPr>
          </w:p>
          <w:p w:rsidR="006474F3" w:rsidRPr="00CA3791" w:rsidRDefault="006474F3">
            <w:pPr>
              <w:pStyle w:val="TableParagraph"/>
              <w:spacing w:before="10" w:line="300" w:lineRule="exact"/>
              <w:rPr>
                <w:sz w:val="30"/>
                <w:szCs w:val="30"/>
              </w:rPr>
            </w:pPr>
          </w:p>
          <w:p w:rsidR="006474F3" w:rsidRDefault="006474F3">
            <w:pPr>
              <w:pStyle w:val="TableParagraph"/>
              <w:ind w:left="102"/>
              <w:rPr>
                <w:rFonts w:ascii="Times New Roman" w:eastAsia="Times New Roman" w:hAnsi="Times New Roman"/>
              </w:rPr>
            </w:pPr>
            <w:r w:rsidRPr="00CA3791">
              <w:rPr>
                <w:rFonts w:ascii="Times New Roman"/>
                <w:spacing w:val="-1"/>
              </w:rPr>
              <w:t>West</w:t>
            </w:r>
            <w:r w:rsidRPr="00CA3791">
              <w:rPr>
                <w:rFonts w:ascii="Times New Roman"/>
                <w:spacing w:val="-2"/>
              </w:rPr>
              <w:t xml:space="preserve"> </w:t>
            </w:r>
            <w:r w:rsidRPr="00CA3791">
              <w:rPr>
                <w:rFonts w:ascii="Times New Roman"/>
                <w:spacing w:val="-1"/>
              </w:rPr>
              <w:t>Virginia</w:t>
            </w:r>
          </w:p>
        </w:tc>
        <w:tc>
          <w:tcPr>
            <w:tcW w:w="1272"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102" w:right="200"/>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w:t>
            </w:r>
            <w:r w:rsidRPr="00CA3791">
              <w:rPr>
                <w:rFonts w:ascii="Times New Roman"/>
                <w:spacing w:val="26"/>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81"/>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2"/>
              </w:rPr>
              <w:t>NPDES</w:t>
            </w:r>
            <w:r w:rsidRPr="00CA3791">
              <w:rPr>
                <w:rFonts w:ascii="Times New Roman"/>
                <w:spacing w:val="-1"/>
              </w:rPr>
              <w:t xml:space="preserve"> permit</w:t>
            </w:r>
          </w:p>
          <w:p w:rsidR="006474F3" w:rsidRDefault="006474F3" w:rsidP="00F36564">
            <w:pPr>
              <w:pStyle w:val="ListParagraph"/>
              <w:numPr>
                <w:ilvl w:val="0"/>
                <w:numId w:val="81"/>
              </w:numPr>
              <w:tabs>
                <w:tab w:val="left" w:pos="244"/>
              </w:tabs>
              <w:spacing w:line="269" w:lineRule="exact"/>
              <w:ind w:hanging="145"/>
              <w:rPr>
                <w:rFonts w:ascii="Times New Roman" w:eastAsia="Times New Roman" w:hAnsi="Times New Roman"/>
              </w:rPr>
            </w:pPr>
            <w:r w:rsidRPr="00CA3791">
              <w:rPr>
                <w:rFonts w:ascii="Times New Roman"/>
                <w:spacing w:val="-1"/>
              </w:rPr>
              <w:t xml:space="preserve">NRCS </w:t>
            </w:r>
            <w:r w:rsidRPr="00CA3791">
              <w:rPr>
                <w:rFonts w:ascii="Times New Roman"/>
              </w:rPr>
              <w:t xml:space="preserve">590 </w:t>
            </w:r>
            <w:r w:rsidRPr="00CA3791">
              <w:rPr>
                <w:rFonts w:ascii="Times New Roman"/>
                <w:spacing w:val="-1"/>
              </w:rPr>
              <w:t>standard</w:t>
            </w:r>
          </w:p>
          <w:p w:rsidR="006474F3" w:rsidRDefault="006474F3" w:rsidP="00F36564">
            <w:pPr>
              <w:pStyle w:val="ListParagraph"/>
              <w:numPr>
                <w:ilvl w:val="0"/>
                <w:numId w:val="81"/>
              </w:numPr>
              <w:tabs>
                <w:tab w:val="left" w:pos="244"/>
              </w:tabs>
              <w:spacing w:line="269" w:lineRule="exact"/>
              <w:ind w:hanging="145"/>
              <w:rPr>
                <w:rFonts w:ascii="Times New Roman" w:eastAsia="Times New Roman" w:hAnsi="Times New Roman"/>
              </w:rPr>
            </w:pPr>
            <w:r w:rsidRPr="00CA3791">
              <w:rPr>
                <w:rFonts w:ascii="Times New Roman"/>
              </w:rPr>
              <w:t>WV</w:t>
            </w:r>
            <w:r w:rsidRPr="00CA3791">
              <w:rPr>
                <w:rFonts w:ascii="Times New Roman"/>
                <w:spacing w:val="1"/>
              </w:rPr>
              <w:t xml:space="preserve"> </w:t>
            </w:r>
            <w:r w:rsidRPr="00CA3791">
              <w:rPr>
                <w:rFonts w:ascii="Times New Roman"/>
                <w:spacing w:val="-1"/>
              </w:rPr>
              <w:t>PI</w:t>
            </w:r>
          </w:p>
          <w:p w:rsidR="006474F3" w:rsidRDefault="006474F3" w:rsidP="00F36564">
            <w:pPr>
              <w:pStyle w:val="ListParagraph"/>
              <w:numPr>
                <w:ilvl w:val="0"/>
                <w:numId w:val="81"/>
              </w:numPr>
              <w:tabs>
                <w:tab w:val="left" w:pos="300"/>
              </w:tabs>
              <w:ind w:right="362" w:hanging="145"/>
              <w:rPr>
                <w:rFonts w:ascii="Times New Roman" w:eastAsia="Times New Roman" w:hAnsi="Times New Roman"/>
              </w:rPr>
            </w:pPr>
            <w:r w:rsidRPr="00CA3791">
              <w:rPr>
                <w:rFonts w:ascii="Times New Roman"/>
              </w:rPr>
              <w:t>VA</w:t>
            </w:r>
            <w:r w:rsidRPr="00CA3791">
              <w:rPr>
                <w:rFonts w:ascii="Times New Roman"/>
                <w:spacing w:val="-1"/>
              </w:rPr>
              <w:t xml:space="preserve"> </w:t>
            </w:r>
            <w:r w:rsidRPr="00CA3791">
              <w:rPr>
                <w:rFonts w:ascii="Times New Roman"/>
                <w:i/>
                <w:spacing w:val="-1"/>
              </w:rPr>
              <w:t>Nutrient</w:t>
            </w:r>
            <w:r w:rsidRPr="00CA3791">
              <w:rPr>
                <w:rFonts w:ascii="Times New Roman"/>
                <w:i/>
                <w:spacing w:val="-2"/>
              </w:rPr>
              <w:t xml:space="preserve"> </w:t>
            </w:r>
            <w:r w:rsidRPr="00CA3791">
              <w:rPr>
                <w:rFonts w:ascii="Times New Roman"/>
                <w:i/>
                <w:spacing w:val="-1"/>
              </w:rPr>
              <w:t>Management</w:t>
            </w:r>
            <w:r w:rsidRPr="00CA3791">
              <w:rPr>
                <w:rFonts w:ascii="Times New Roman"/>
                <w:i/>
                <w:spacing w:val="28"/>
              </w:rPr>
              <w:t xml:space="preserve"> </w:t>
            </w:r>
            <w:r w:rsidRPr="00CA3791">
              <w:rPr>
                <w:rFonts w:ascii="Times New Roman"/>
                <w:i/>
                <w:spacing w:val="-1"/>
              </w:rPr>
              <w:t>Standards</w:t>
            </w:r>
            <w:r w:rsidRPr="00CA3791">
              <w:rPr>
                <w:rFonts w:ascii="Times New Roman"/>
                <w:i/>
              </w:rPr>
              <w:t xml:space="preserve"> </w:t>
            </w:r>
            <w:r w:rsidRPr="00CA3791">
              <w:rPr>
                <w:rFonts w:ascii="Times New Roman"/>
                <w:i/>
                <w:spacing w:val="-1"/>
              </w:rPr>
              <w:t>and</w:t>
            </w:r>
            <w:r w:rsidRPr="00CA3791">
              <w:rPr>
                <w:rFonts w:ascii="Times New Roman"/>
                <w:i/>
              </w:rPr>
              <w:t xml:space="preserve"> </w:t>
            </w:r>
            <w:r w:rsidRPr="00CA3791">
              <w:rPr>
                <w:rFonts w:ascii="Times New Roman"/>
                <w:i/>
                <w:spacing w:val="-1"/>
              </w:rPr>
              <w:t>Criteria</w:t>
            </w:r>
          </w:p>
        </w:tc>
        <w:tc>
          <w:tcPr>
            <w:tcW w:w="351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102"/>
              <w:rPr>
                <w:rFonts w:ascii="Times New Roman" w:eastAsia="Times New Roman" w:hAnsi="Times New Roman"/>
              </w:rPr>
            </w:pPr>
            <w:r w:rsidRPr="00CA3791">
              <w:rPr>
                <w:rFonts w:ascii="Times New Roman"/>
                <w:spacing w:val="-1"/>
              </w:rPr>
              <w:t>Most</w:t>
            </w:r>
            <w:r w:rsidRPr="00CA3791">
              <w:rPr>
                <w:rFonts w:ascii="Times New Roman"/>
                <w:spacing w:val="1"/>
              </w:rPr>
              <w:t xml:space="preserve"> </w:t>
            </w:r>
            <w:r w:rsidRPr="00CA3791">
              <w:rPr>
                <w:rFonts w:ascii="Times New Roman"/>
                <w:spacing w:val="-1"/>
              </w:rPr>
              <w:t>plans</w:t>
            </w:r>
            <w:r w:rsidRPr="00CA3791">
              <w:rPr>
                <w:rFonts w:ascii="Times New Roman"/>
              </w:rPr>
              <w:t xml:space="preserve"> </w:t>
            </w:r>
            <w:r w:rsidRPr="00CA3791">
              <w:rPr>
                <w:rFonts w:ascii="Times New Roman"/>
                <w:spacing w:val="-1"/>
              </w:rPr>
              <w:t>are</w:t>
            </w:r>
            <w:r w:rsidRPr="00CA3791">
              <w:rPr>
                <w:rFonts w:ascii="Times New Roman"/>
              </w:rPr>
              <w:t xml:space="preserve"> </w:t>
            </w:r>
            <w:r w:rsidRPr="00CA3791">
              <w:rPr>
                <w:rFonts w:ascii="Times New Roman"/>
                <w:spacing w:val="-1"/>
              </w:rPr>
              <w:t>N-based,</w:t>
            </w:r>
            <w:r w:rsidRPr="00CA3791">
              <w:rPr>
                <w:rFonts w:ascii="Times New Roman"/>
              </w:rPr>
              <w:t xml:space="preserve"> </w:t>
            </w:r>
            <w:r w:rsidRPr="00CA3791">
              <w:rPr>
                <w:rFonts w:ascii="Times New Roman"/>
                <w:spacing w:val="-1"/>
              </w:rPr>
              <w:t>unless</w:t>
            </w:r>
            <w:r w:rsidRPr="00CA3791">
              <w:rPr>
                <w:rFonts w:ascii="Times New Roman"/>
                <w:spacing w:val="-2"/>
              </w:rPr>
              <w:t xml:space="preserve"> </w:t>
            </w:r>
            <w:r w:rsidRPr="00CA3791">
              <w:rPr>
                <w:rFonts w:ascii="Times New Roman"/>
                <w:spacing w:val="-1"/>
              </w:rPr>
              <w:t>P-</w:t>
            </w:r>
            <w:r w:rsidRPr="00CA3791">
              <w:rPr>
                <w:rFonts w:ascii="Times New Roman"/>
                <w:spacing w:val="27"/>
              </w:rPr>
              <w:t xml:space="preserve"> </w:t>
            </w:r>
            <w:r w:rsidRPr="00CA3791">
              <w:rPr>
                <w:rFonts w:ascii="Times New Roman"/>
              </w:rPr>
              <w:t>based</w:t>
            </w:r>
            <w:r w:rsidRPr="00CA3791">
              <w:rPr>
                <w:rFonts w:ascii="Times New Roman"/>
                <w:spacing w:val="-3"/>
              </w:rPr>
              <w:t xml:space="preserve"> </w:t>
            </w:r>
            <w:r w:rsidRPr="00CA3791">
              <w:rPr>
                <w:rFonts w:ascii="Times New Roman"/>
              </w:rPr>
              <w:t>is</w:t>
            </w:r>
            <w:r w:rsidRPr="00CA3791">
              <w:rPr>
                <w:rFonts w:ascii="Times New Roman"/>
                <w:spacing w:val="-2"/>
              </w:rPr>
              <w:t xml:space="preserve"> </w:t>
            </w:r>
            <w:r w:rsidRPr="00CA3791">
              <w:rPr>
                <w:rFonts w:ascii="Times New Roman"/>
                <w:spacing w:val="-1"/>
              </w:rPr>
              <w:t>triggered</w:t>
            </w:r>
            <w:r w:rsidRPr="00CA3791">
              <w:rPr>
                <w:rFonts w:ascii="Times New Roman"/>
              </w:rPr>
              <w:t xml:space="preserve"> by</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p>
          <w:p w:rsidR="006474F3" w:rsidRDefault="006474F3">
            <w:pPr>
              <w:pStyle w:val="TableParagraph"/>
              <w:spacing w:before="79"/>
              <w:ind w:left="102"/>
              <w:rPr>
                <w:rFonts w:ascii="Times New Roman" w:eastAsia="Times New Roman" w:hAnsi="Times New Roman"/>
              </w:rPr>
            </w:pPr>
            <w:r w:rsidRPr="00CA3791">
              <w:rPr>
                <w:rFonts w:ascii="Times New Roman"/>
                <w:spacing w:val="-1"/>
              </w:rPr>
              <w:t>P-based</w:t>
            </w:r>
            <w:r w:rsidRPr="00CA3791">
              <w:rPr>
                <w:rFonts w:ascii="Times New Roman"/>
              </w:rPr>
              <w:t xml:space="preserve"> </w:t>
            </w:r>
            <w:r w:rsidRPr="00CA3791">
              <w:rPr>
                <w:rFonts w:ascii="Times New Roman"/>
                <w:spacing w:val="-1"/>
              </w:rPr>
              <w:t>NM</w:t>
            </w:r>
            <w:r w:rsidRPr="00CA3791">
              <w:rPr>
                <w:rFonts w:ascii="Times New Roman"/>
                <w:spacing w:val="-2"/>
              </w:rPr>
              <w:t xml:space="preserve"> </w:t>
            </w:r>
            <w:r w:rsidRPr="00CA3791">
              <w:rPr>
                <w:rFonts w:ascii="Times New Roman"/>
                <w:spacing w:val="-1"/>
              </w:rPr>
              <w:t>follows</w:t>
            </w:r>
            <w:r w:rsidRPr="00CA3791">
              <w:rPr>
                <w:rFonts w:ascii="Times New Roman"/>
                <w:spacing w:val="-2"/>
              </w:rPr>
              <w:t xml:space="preserve"> </w:t>
            </w:r>
            <w:r w:rsidRPr="00CA3791">
              <w:rPr>
                <w:rFonts w:ascii="Times New Roman"/>
              </w:rPr>
              <w:t xml:space="preserve">the </w:t>
            </w:r>
            <w:r w:rsidRPr="00CA3791">
              <w:rPr>
                <w:rFonts w:ascii="Times New Roman"/>
                <w:spacing w:val="-2"/>
              </w:rPr>
              <w:t>NRCS</w:t>
            </w:r>
            <w:r w:rsidRPr="00CA3791">
              <w:rPr>
                <w:rFonts w:ascii="Times New Roman"/>
                <w:spacing w:val="-1"/>
              </w:rPr>
              <w:t xml:space="preserve"> </w:t>
            </w:r>
            <w:r w:rsidRPr="00CA3791">
              <w:rPr>
                <w:rFonts w:ascii="Times New Roman"/>
              </w:rPr>
              <w:t>590</w:t>
            </w:r>
            <w:r w:rsidRPr="00CA3791">
              <w:rPr>
                <w:rFonts w:ascii="Times New Roman"/>
                <w:spacing w:val="25"/>
              </w:rPr>
              <w:t xml:space="preserve"> </w:t>
            </w:r>
            <w:r w:rsidRPr="00CA3791">
              <w:rPr>
                <w:rFonts w:ascii="Times New Roman"/>
                <w:spacing w:val="-1"/>
              </w:rPr>
              <w:t>standard</w:t>
            </w:r>
            <w:r w:rsidRPr="00CA3791">
              <w:rPr>
                <w:rFonts w:ascii="Times New Roman"/>
                <w:spacing w:val="-3"/>
              </w:rPr>
              <w:t xml:space="preserve"> </w:t>
            </w:r>
            <w:r w:rsidRPr="00CA3791">
              <w:rPr>
                <w:rFonts w:ascii="Times New Roman"/>
              </w:rPr>
              <w:t>and</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p>
        </w:tc>
      </w:tr>
    </w:tbl>
    <w:p w:rsidR="006474F3" w:rsidRDefault="006474F3">
      <w:pPr>
        <w:rPr>
          <w:rFonts w:ascii="Times New Roman" w:eastAsia="Times New Roman" w:hAnsi="Times New Roman"/>
        </w:rPr>
        <w:sectPr w:rsidR="006474F3">
          <w:headerReference w:type="even" r:id="rId132"/>
          <w:headerReference w:type="default" r:id="rId133"/>
          <w:headerReference w:type="first" r:id="rId134"/>
          <w:pgSz w:w="15840" w:h="12240" w:orient="landscape"/>
          <w:pgMar w:top="1420" w:right="1220" w:bottom="1360" w:left="1220" w:header="1221" w:footer="1167" w:gutter="0"/>
          <w:cols w:space="720"/>
        </w:sectPr>
      </w:pPr>
    </w:p>
    <w:p w:rsidR="006474F3" w:rsidRDefault="006474F3" w:rsidP="000A4C08">
      <w:pPr>
        <w:pStyle w:val="AppBH2"/>
        <w:rPr>
          <w:rFonts w:eastAsia="Cambria" w:hAnsi="Cambria" w:cs="Cambria"/>
          <w:szCs w:val="29"/>
        </w:rPr>
      </w:pPr>
      <w:bookmarkStart w:id="372" w:name="_Toc422164274"/>
      <w:bookmarkStart w:id="373" w:name="_Toc422994307"/>
      <w:r>
        <w:rPr>
          <w:sz w:val="36"/>
        </w:rPr>
        <w:t>P</w:t>
      </w:r>
      <w:r>
        <w:t>ROCESS</w:t>
      </w:r>
      <w:r>
        <w:rPr>
          <w:spacing w:val="8"/>
        </w:rPr>
        <w:t xml:space="preserve"> </w:t>
      </w:r>
      <w:r>
        <w:rPr>
          <w:spacing w:val="2"/>
        </w:rPr>
        <w:t>AND</w:t>
      </w:r>
      <w:r>
        <w:rPr>
          <w:spacing w:val="9"/>
        </w:rPr>
        <w:t xml:space="preserve"> </w:t>
      </w:r>
      <w:r>
        <w:rPr>
          <w:sz w:val="36"/>
        </w:rPr>
        <w:t>C</w:t>
      </w:r>
      <w:r>
        <w:t>RITERIA</w:t>
      </w:r>
      <w:r>
        <w:rPr>
          <w:spacing w:val="8"/>
        </w:rPr>
        <w:t xml:space="preserve"> </w:t>
      </w:r>
      <w:r>
        <w:t>FOR</w:t>
      </w:r>
      <w:r>
        <w:rPr>
          <w:spacing w:val="8"/>
        </w:rPr>
        <w:t xml:space="preserve"> </w:t>
      </w:r>
      <w:r>
        <w:rPr>
          <w:sz w:val="36"/>
        </w:rPr>
        <w:t>D</w:t>
      </w:r>
      <w:r>
        <w:t>ETERMINING</w:t>
      </w:r>
      <w:r>
        <w:rPr>
          <w:spacing w:val="9"/>
        </w:rPr>
        <w:t xml:space="preserve"> </w:t>
      </w:r>
      <w:r>
        <w:rPr>
          <w:spacing w:val="4"/>
          <w:sz w:val="36"/>
        </w:rPr>
        <w:t>L</w:t>
      </w:r>
      <w:r>
        <w:rPr>
          <w:spacing w:val="4"/>
        </w:rPr>
        <w:t>EVEL</w:t>
      </w:r>
      <w:r>
        <w:rPr>
          <w:spacing w:val="8"/>
        </w:rPr>
        <w:t xml:space="preserve"> </w:t>
      </w:r>
      <w:r>
        <w:rPr>
          <w:spacing w:val="2"/>
        </w:rPr>
        <w:t>OF</w:t>
      </w:r>
      <w:r>
        <w:rPr>
          <w:spacing w:val="7"/>
        </w:rPr>
        <w:t xml:space="preserve"> </w:t>
      </w:r>
      <w:r>
        <w:rPr>
          <w:sz w:val="36"/>
        </w:rPr>
        <w:t>N</w:t>
      </w:r>
      <w:r>
        <w:t>UTRIENT</w:t>
      </w:r>
      <w:r>
        <w:rPr>
          <w:spacing w:val="44"/>
        </w:rPr>
        <w:t xml:space="preserve"> </w:t>
      </w:r>
      <w:r>
        <w:rPr>
          <w:sz w:val="36"/>
        </w:rPr>
        <w:t>M</w:t>
      </w:r>
      <w:r>
        <w:t>ANAGEMENT</w:t>
      </w:r>
      <w:r>
        <w:rPr>
          <w:spacing w:val="11"/>
        </w:rPr>
        <w:t xml:space="preserve"> </w:t>
      </w:r>
      <w:r>
        <w:rPr>
          <w:sz w:val="36"/>
        </w:rPr>
        <w:t>R</w:t>
      </w:r>
      <w:r>
        <w:t>EQUIRED</w:t>
      </w:r>
      <w:bookmarkEnd w:id="372"/>
      <w:bookmarkEnd w:id="373"/>
    </w:p>
    <w:p w:rsidR="006474F3" w:rsidRDefault="006474F3">
      <w:pPr>
        <w:pStyle w:val="BodyText"/>
        <w:ind w:right="222"/>
      </w:pPr>
      <w:r>
        <w:t>While</w:t>
      </w:r>
      <w:r>
        <w:rPr>
          <w:spacing w:val="-1"/>
        </w:rPr>
        <w:t xml:space="preserve"> Table </w:t>
      </w:r>
      <w:r>
        <w:t xml:space="preserve">7 </w:t>
      </w:r>
      <w:r>
        <w:rPr>
          <w:spacing w:val="-1"/>
        </w:rPr>
        <w:t>identifies</w:t>
      </w:r>
      <w:r>
        <w:t xml:space="preserve"> </w:t>
      </w:r>
      <w:r>
        <w:rPr>
          <w:spacing w:val="-1"/>
        </w:rPr>
        <w:t>whether technical</w:t>
      </w:r>
      <w:r>
        <w:t xml:space="preserve"> standards or</w:t>
      </w:r>
      <w:r>
        <w:rPr>
          <w:spacing w:val="-1"/>
        </w:rPr>
        <w:t xml:space="preserve"> criteria</w:t>
      </w:r>
      <w:r>
        <w:rPr>
          <w:spacing w:val="1"/>
        </w:rPr>
        <w:t xml:space="preserve"> </w:t>
      </w:r>
      <w:r>
        <w:t xml:space="preserve">exist </w:t>
      </w:r>
      <w:r>
        <w:rPr>
          <w:spacing w:val="-1"/>
        </w:rPr>
        <w:t xml:space="preserve">for </w:t>
      </w:r>
      <w:r>
        <w:t>various commodity</w:t>
      </w:r>
      <w:r>
        <w:rPr>
          <w:spacing w:val="63"/>
        </w:rPr>
        <w:t xml:space="preserve"> </w:t>
      </w:r>
      <w:r>
        <w:rPr>
          <w:spacing w:val="-1"/>
        </w:rPr>
        <w:t>groups,</w:t>
      </w:r>
      <w:r>
        <w:t xml:space="preserve"> it </w:t>
      </w:r>
      <w:r>
        <w:rPr>
          <w:spacing w:val="-1"/>
        </w:rPr>
        <w:t>sheds</w:t>
      </w:r>
      <w:r>
        <w:t xml:space="preserve"> no </w:t>
      </w:r>
      <w:r>
        <w:rPr>
          <w:spacing w:val="-1"/>
        </w:rPr>
        <w:t>light</w:t>
      </w:r>
      <w:r>
        <w:t xml:space="preserve"> on how</w:t>
      </w:r>
      <w:r>
        <w:rPr>
          <w:spacing w:val="-1"/>
        </w:rPr>
        <w:t xml:space="preserve"> these standards</w:t>
      </w:r>
      <w:r>
        <w:t xml:space="preserve"> or</w:t>
      </w:r>
      <w:r>
        <w:rPr>
          <w:spacing w:val="-1"/>
        </w:rPr>
        <w:t xml:space="preserve"> requirements</w:t>
      </w:r>
      <w:r>
        <w:t xml:space="preserve"> </w:t>
      </w:r>
      <w:r>
        <w:rPr>
          <w:spacing w:val="-1"/>
        </w:rPr>
        <w:t>are</w:t>
      </w:r>
      <w:r>
        <w:rPr>
          <w:spacing w:val="1"/>
        </w:rPr>
        <w:t xml:space="preserve"> </w:t>
      </w:r>
      <w:r>
        <w:t>applied in the</w:t>
      </w:r>
      <w:r>
        <w:rPr>
          <w:spacing w:val="-1"/>
        </w:rPr>
        <w:t xml:space="preserve"> field.</w:t>
      </w:r>
    </w:p>
    <w:p w:rsidR="006474F3" w:rsidRDefault="006474F3">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specify</w:t>
      </w:r>
      <w:r>
        <w:rPr>
          <w:spacing w:val="-5"/>
        </w:rPr>
        <w:t xml:space="preserve"> </w:t>
      </w:r>
      <w:r>
        <w:t>the</w:t>
      </w:r>
      <w:r>
        <w:rPr>
          <w:spacing w:val="-1"/>
        </w:rPr>
        <w:t xml:space="preserve"> set</w:t>
      </w:r>
      <w:r>
        <w:t xml:space="preserve"> of</w:t>
      </w:r>
      <w:r>
        <w:rPr>
          <w:spacing w:val="1"/>
        </w:rPr>
        <w:t xml:space="preserve"> </w:t>
      </w:r>
      <w:r>
        <w:rPr>
          <w:spacing w:val="-1"/>
        </w:rPr>
        <w:t xml:space="preserve">criteria </w:t>
      </w:r>
      <w:r>
        <w:t>or</w:t>
      </w:r>
      <w:r>
        <w:rPr>
          <w:spacing w:val="-1"/>
        </w:rPr>
        <w:t xml:space="preserve"> circumstances</w:t>
      </w:r>
      <w:r>
        <w:t xml:space="preserve"> </w:t>
      </w:r>
      <w:r>
        <w:rPr>
          <w:spacing w:val="-1"/>
        </w:rPr>
        <w:t>used</w:t>
      </w:r>
      <w:r>
        <w:rPr>
          <w:spacing w:val="2"/>
        </w:rPr>
        <w:t xml:space="preserve"> </w:t>
      </w:r>
      <w:r>
        <w:t xml:space="preserve">to </w:t>
      </w:r>
      <w:r>
        <w:rPr>
          <w:spacing w:val="-1"/>
        </w:rPr>
        <w:t>determine</w:t>
      </w:r>
      <w:r>
        <w:rPr>
          <w:spacing w:val="81"/>
        </w:rPr>
        <w:t xml:space="preserve"> </w:t>
      </w:r>
      <w:r>
        <w:rPr>
          <w:spacing w:val="-1"/>
        </w:rPr>
        <w:t>requirements</w:t>
      </w:r>
      <w:r>
        <w:t xml:space="preserve"> for</w:t>
      </w:r>
      <w:r>
        <w:rPr>
          <w:spacing w:val="-1"/>
        </w:rPr>
        <w:t xml:space="preserve"> </w:t>
      </w:r>
      <w:r>
        <w:t xml:space="preserve">N-based, </w:t>
      </w:r>
      <w:r>
        <w:rPr>
          <w:spacing w:val="-1"/>
        </w:rPr>
        <w:t>P-based,</w:t>
      </w:r>
      <w:r>
        <w:t xml:space="preserve"> </w:t>
      </w:r>
      <w:r>
        <w:rPr>
          <w:spacing w:val="-1"/>
        </w:rPr>
        <w:t>P/D,</w:t>
      </w:r>
      <w:r>
        <w:t xml:space="preserve"> </w:t>
      </w:r>
      <w:r>
        <w:rPr>
          <w:spacing w:val="-1"/>
        </w:rPr>
        <w:t>ENM</w:t>
      </w:r>
      <w:r>
        <w:t xml:space="preserve"> in </w:t>
      </w:r>
      <w:r>
        <w:rPr>
          <w:spacing w:val="-1"/>
        </w:rPr>
        <w:t>their states.</w:t>
      </w:r>
      <w:r>
        <w:t xml:space="preserve"> </w:t>
      </w:r>
      <w:r>
        <w:rPr>
          <w:spacing w:val="-1"/>
        </w:rPr>
        <w:t xml:space="preserve">One specific type </w:t>
      </w:r>
      <w:r>
        <w:rPr>
          <w:spacing w:val="1"/>
        </w:rPr>
        <w:t>of</w:t>
      </w:r>
      <w:r>
        <w:rPr>
          <w:spacing w:val="-1"/>
        </w:rPr>
        <w:t xml:space="preserve"> risk</w:t>
      </w:r>
      <w:r>
        <w:rPr>
          <w:spacing w:val="83"/>
        </w:rPr>
        <w:t xml:space="preserve"> </w:t>
      </w:r>
      <w:r>
        <w:rPr>
          <w:spacing w:val="-1"/>
        </w:rPr>
        <w:t>assessment</w:t>
      </w:r>
      <w:r>
        <w:t xml:space="preserve"> commonly</w:t>
      </w:r>
      <w:r>
        <w:rPr>
          <w:spacing w:val="-5"/>
        </w:rPr>
        <w:t xml:space="preserve"> </w:t>
      </w:r>
      <w:r>
        <w:rPr>
          <w:spacing w:val="-1"/>
        </w:rPr>
        <w:t>performed</w:t>
      </w:r>
      <w:r>
        <w:t xml:space="preserve"> </w:t>
      </w:r>
      <w:r>
        <w:rPr>
          <w:spacing w:val="-1"/>
        </w:rPr>
        <w:t>involves</w:t>
      </w:r>
      <w:r>
        <w:t xml:space="preserve"> application of</w:t>
      </w:r>
      <w:r>
        <w:rPr>
          <w:spacing w:val="-1"/>
        </w:rPr>
        <w:t xml:space="preserve"> </w:t>
      </w:r>
      <w:r>
        <w:t>a</w:t>
      </w:r>
      <w:r>
        <w:rPr>
          <w:spacing w:val="-1"/>
        </w:rPr>
        <w:t xml:space="preserve"> PI.</w:t>
      </w:r>
    </w:p>
    <w:p w:rsidR="006474F3" w:rsidRDefault="006474F3">
      <w:pPr>
        <w:pStyle w:val="BodyText"/>
        <w:spacing w:before="75"/>
        <w:ind w:left="119" w:right="139"/>
      </w:pPr>
      <w:r>
        <w:rPr>
          <w:spacing w:val="-1"/>
        </w:rPr>
        <w:t>Each</w:t>
      </w:r>
      <w:r>
        <w:t xml:space="preserve"> of</w:t>
      </w:r>
      <w:r>
        <w:rPr>
          <w:spacing w:val="-1"/>
        </w:rPr>
        <w:t xml:space="preserve"> </w:t>
      </w:r>
      <w:r>
        <w:t>the</w:t>
      </w:r>
      <w:r>
        <w:rPr>
          <w:spacing w:val="-1"/>
        </w:rPr>
        <w:t xml:space="preserve"> </w:t>
      </w:r>
      <w:r>
        <w:rPr>
          <w:spacing w:val="1"/>
        </w:rPr>
        <w:t>CB</w:t>
      </w:r>
      <w:r>
        <w:rPr>
          <w:spacing w:val="-2"/>
        </w:rPr>
        <w:t xml:space="preserve"> </w:t>
      </w:r>
      <w:r>
        <w:rPr>
          <w:spacing w:val="-1"/>
        </w:rPr>
        <w:t>states</w:t>
      </w:r>
      <w:r>
        <w:t xml:space="preserve"> </w:t>
      </w:r>
      <w:r>
        <w:rPr>
          <w:spacing w:val="-1"/>
        </w:rPr>
        <w:t>has</w:t>
      </w:r>
      <w:r>
        <w:rPr>
          <w:spacing w:val="2"/>
        </w:rPr>
        <w:t xml:space="preserve"> </w:t>
      </w:r>
      <w:r>
        <w:rPr>
          <w:spacing w:val="-1"/>
        </w:rPr>
        <w:t>developed</w:t>
      </w:r>
      <w:r>
        <w:t xml:space="preserve"> its </w:t>
      </w:r>
      <w:r>
        <w:rPr>
          <w:spacing w:val="-1"/>
        </w:rPr>
        <w:t>own</w:t>
      </w:r>
      <w:r>
        <w:t xml:space="preserve"> </w:t>
      </w:r>
      <w:r>
        <w:rPr>
          <w:spacing w:val="1"/>
        </w:rPr>
        <w:t>PI</w:t>
      </w:r>
      <w:r>
        <w:rPr>
          <w:spacing w:val="-4"/>
        </w:rPr>
        <w:t xml:space="preserve"> </w:t>
      </w:r>
      <w:r>
        <w:t>and the</w:t>
      </w:r>
      <w:r>
        <w:rPr>
          <w:spacing w:val="-1"/>
        </w:rPr>
        <w:t xml:space="preserve"> risk</w:t>
      </w:r>
      <w:r>
        <w:t xml:space="preserve"> </w:t>
      </w:r>
      <w:r>
        <w:rPr>
          <w:spacing w:val="-1"/>
        </w:rPr>
        <w:t>assessments</w:t>
      </w:r>
      <w:r>
        <w:t xml:space="preserve"> are</w:t>
      </w:r>
      <w:r>
        <w:rPr>
          <w:spacing w:val="-1"/>
        </w:rPr>
        <w:t xml:space="preserve"> used</w:t>
      </w:r>
      <w:r>
        <w:t xml:space="preserve"> in </w:t>
      </w:r>
      <w:r>
        <w:rPr>
          <w:spacing w:val="-1"/>
        </w:rPr>
        <w:t>different</w:t>
      </w:r>
      <w:r>
        <w:rPr>
          <w:spacing w:val="77"/>
        </w:rPr>
        <w:t xml:space="preserve"> </w:t>
      </w:r>
      <w:r>
        <w:rPr>
          <w:spacing w:val="-1"/>
        </w:rPr>
        <w:t>ways.</w:t>
      </w:r>
      <w:r>
        <w:t xml:space="preserve"> </w:t>
      </w:r>
      <w:r>
        <w:rPr>
          <w:spacing w:val="2"/>
        </w:rPr>
        <w:t xml:space="preserve"> </w:t>
      </w:r>
      <w:r>
        <w:rPr>
          <w:spacing w:val="-2"/>
        </w:rPr>
        <w:t>In</w:t>
      </w:r>
      <w:r>
        <w:t xml:space="preserve"> many</w:t>
      </w:r>
      <w:r>
        <w:rPr>
          <w:spacing w:val="-5"/>
        </w:rPr>
        <w:t xml:space="preserve"> </w:t>
      </w:r>
      <w:r>
        <w:t>of</w:t>
      </w:r>
      <w:r>
        <w:rPr>
          <w:spacing w:val="-1"/>
        </w:rPr>
        <w:t xml:space="preserve"> </w:t>
      </w:r>
      <w:r>
        <w:t>the</w:t>
      </w:r>
      <w:r>
        <w:rPr>
          <w:spacing w:val="-1"/>
        </w:rPr>
        <w:t xml:space="preserve"> </w:t>
      </w:r>
      <w:r>
        <w:t>CB</w:t>
      </w:r>
      <w:r>
        <w:rPr>
          <w:spacing w:val="-2"/>
        </w:rPr>
        <w:t xml:space="preserve"> </w:t>
      </w:r>
      <w:r>
        <w:rPr>
          <w:spacing w:val="-1"/>
        </w:rPr>
        <w:t>states,</w:t>
      </w:r>
      <w:r>
        <w:t xml:space="preserve"> a</w:t>
      </w:r>
      <w:r>
        <w:rPr>
          <w:spacing w:val="-1"/>
        </w:rPr>
        <w:t xml:space="preserve"> </w:t>
      </w:r>
      <w:r>
        <w:rPr>
          <w:spacing w:val="1"/>
        </w:rPr>
        <w:t>PI</w:t>
      </w:r>
      <w:r>
        <w:rPr>
          <w:spacing w:val="-4"/>
        </w:rPr>
        <w:t xml:space="preserve"> </w:t>
      </w:r>
      <w:r>
        <w:t xml:space="preserve">is </w:t>
      </w:r>
      <w:r>
        <w:rPr>
          <w:spacing w:val="-1"/>
        </w:rPr>
        <w:t>used</w:t>
      </w:r>
      <w:r>
        <w:t xml:space="preserve"> to</w:t>
      </w:r>
      <w:r>
        <w:rPr>
          <w:spacing w:val="2"/>
        </w:rPr>
        <w:t xml:space="preserve"> </w:t>
      </w:r>
      <w:r>
        <w:rPr>
          <w:spacing w:val="-1"/>
        </w:rPr>
        <w:t xml:space="preserve">make </w:t>
      </w:r>
      <w:r>
        <w:t>the</w:t>
      </w:r>
      <w:r>
        <w:rPr>
          <w:spacing w:val="-1"/>
        </w:rPr>
        <w:t xml:space="preserve"> </w:t>
      </w:r>
      <w:r>
        <w:t>choice</w:t>
      </w:r>
      <w:r>
        <w:rPr>
          <w:spacing w:val="-1"/>
        </w:rPr>
        <w:t xml:space="preserve"> between</w:t>
      </w:r>
      <w:r>
        <w:rPr>
          <w:spacing w:val="2"/>
        </w:rPr>
        <w:t xml:space="preserve"> </w:t>
      </w:r>
      <w:r>
        <w:rPr>
          <w:spacing w:val="-1"/>
        </w:rPr>
        <w:t>N-based</w:t>
      </w:r>
      <w:r>
        <w:rPr>
          <w:spacing w:val="2"/>
        </w:rPr>
        <w:t xml:space="preserve"> </w:t>
      </w:r>
      <w:r>
        <w:rPr>
          <w:spacing w:val="-1"/>
        </w:rPr>
        <w:t>and</w:t>
      </w:r>
      <w:r>
        <w:t xml:space="preserve"> </w:t>
      </w:r>
      <w:r>
        <w:rPr>
          <w:spacing w:val="-1"/>
        </w:rPr>
        <w:t>P-based</w:t>
      </w:r>
      <w:r>
        <w:rPr>
          <w:spacing w:val="64"/>
        </w:rPr>
        <w:t xml:space="preserve"> </w:t>
      </w:r>
      <w:r>
        <w:rPr>
          <w:spacing w:val="-1"/>
        </w:rPr>
        <w:t>NM.</w:t>
      </w:r>
      <w:r>
        <w:t xml:space="preserve"> </w:t>
      </w:r>
      <w:r>
        <w:rPr>
          <w:spacing w:val="2"/>
        </w:rPr>
        <w:t xml:space="preserve"> </w:t>
      </w:r>
      <w:r>
        <w:rPr>
          <w:spacing w:val="-3"/>
        </w:rPr>
        <w:t>In</w:t>
      </w:r>
      <w:r>
        <w:t xml:space="preserve"> </w:t>
      </w:r>
      <w:r>
        <w:rPr>
          <w:spacing w:val="1"/>
        </w:rPr>
        <w:t>MD</w:t>
      </w:r>
      <w:r>
        <w:rPr>
          <w:spacing w:val="-1"/>
        </w:rPr>
        <w:t xml:space="preserve"> and</w:t>
      </w:r>
      <w:r>
        <w:t xml:space="preserve"> </w:t>
      </w:r>
      <w:r>
        <w:rPr>
          <w:spacing w:val="-1"/>
        </w:rPr>
        <w:t>DE,</w:t>
      </w:r>
      <w:r>
        <w:rPr>
          <w:spacing w:val="2"/>
        </w:rPr>
        <w:t xml:space="preserve"> </w:t>
      </w:r>
      <w:r>
        <w:rPr>
          <w:spacing w:val="-1"/>
        </w:rPr>
        <w:t>for</w:t>
      </w:r>
      <w:r>
        <w:rPr>
          <w:spacing w:val="1"/>
        </w:rPr>
        <w:t xml:space="preserve"> </w:t>
      </w:r>
      <w:r>
        <w:rPr>
          <w:spacing w:val="-1"/>
        </w:rPr>
        <w:t>example,</w:t>
      </w:r>
      <w:r>
        <w:t xml:space="preserve"> if</w:t>
      </w:r>
      <w:r>
        <w:rPr>
          <w:spacing w:val="-1"/>
        </w:rPr>
        <w:t xml:space="preserve"> </w:t>
      </w:r>
      <w:r>
        <w:t xml:space="preserve">soil </w:t>
      </w:r>
      <w:r>
        <w:rPr>
          <w:spacing w:val="-1"/>
        </w:rPr>
        <w:t>fertility</w:t>
      </w:r>
      <w:r>
        <w:rPr>
          <w:spacing w:val="-5"/>
        </w:rPr>
        <w:t xml:space="preserve"> </w:t>
      </w:r>
      <w:r>
        <w:rPr>
          <w:spacing w:val="-1"/>
        </w:rPr>
        <w:t>exceeds</w:t>
      </w:r>
      <w:r>
        <w:t xml:space="preserve"> a</w:t>
      </w:r>
      <w:r>
        <w:rPr>
          <w:spacing w:val="-1"/>
        </w:rPr>
        <w:t xml:space="preserve"> threshold</w:t>
      </w:r>
      <w:r>
        <w:t xml:space="preserve"> value, the</w:t>
      </w:r>
      <w:r>
        <w:rPr>
          <w:spacing w:val="-1"/>
        </w:rPr>
        <w:t xml:space="preserve"> </w:t>
      </w:r>
      <w:r>
        <w:rPr>
          <w:spacing w:val="1"/>
        </w:rPr>
        <w:t>PI</w:t>
      </w:r>
      <w:r>
        <w:rPr>
          <w:spacing w:val="-6"/>
        </w:rPr>
        <w:t xml:space="preserve"> </w:t>
      </w:r>
      <w:r>
        <w:t>must be</w:t>
      </w:r>
      <w:r>
        <w:rPr>
          <w:spacing w:val="-1"/>
        </w:rPr>
        <w:t xml:space="preserve"> </w:t>
      </w:r>
      <w:r>
        <w:t>used</w:t>
      </w:r>
      <w:r>
        <w:rPr>
          <w:spacing w:val="73"/>
        </w:rPr>
        <w:t xml:space="preserve"> </w:t>
      </w:r>
      <w:r>
        <w:t xml:space="preserve">to </w:t>
      </w:r>
      <w:r>
        <w:rPr>
          <w:spacing w:val="-1"/>
        </w:rPr>
        <w:t xml:space="preserve">determine </w:t>
      </w:r>
      <w:r>
        <w:t>if</w:t>
      </w:r>
      <w:r>
        <w:rPr>
          <w:spacing w:val="-1"/>
        </w:rPr>
        <w:t xml:space="preserve"> </w:t>
      </w:r>
      <w:r>
        <w:t>a</w:t>
      </w:r>
      <w:r>
        <w:rPr>
          <w:spacing w:val="-1"/>
        </w:rPr>
        <w:t xml:space="preserve"> NMP</w:t>
      </w:r>
      <w:r>
        <w:t xml:space="preserve"> is</w:t>
      </w:r>
      <w:r>
        <w:rPr>
          <w:spacing w:val="2"/>
        </w:rPr>
        <w:t xml:space="preserve"> </w:t>
      </w:r>
      <w:r>
        <w:rPr>
          <w:spacing w:val="-1"/>
        </w:rPr>
        <w:t>P-based</w:t>
      </w:r>
      <w:r>
        <w:t xml:space="preserve"> or</w:t>
      </w:r>
      <w:r>
        <w:rPr>
          <w:spacing w:val="-1"/>
        </w:rPr>
        <w:t xml:space="preserve"> N-based.</w:t>
      </w:r>
      <w:r>
        <w:t xml:space="preserve"> </w:t>
      </w:r>
      <w:r>
        <w:rPr>
          <w:spacing w:val="2"/>
        </w:rPr>
        <w:t xml:space="preserve"> </w:t>
      </w:r>
      <w:r>
        <w:rPr>
          <w:spacing w:val="-2"/>
        </w:rPr>
        <w:t>In</w:t>
      </w:r>
      <w:r>
        <w:t xml:space="preserve"> PA, a</w:t>
      </w:r>
      <w:r>
        <w:rPr>
          <w:spacing w:val="-1"/>
        </w:rPr>
        <w:t xml:space="preserve"> </w:t>
      </w:r>
      <w:r>
        <w:t>preliminary</w:t>
      </w:r>
      <w:r>
        <w:rPr>
          <w:spacing w:val="-5"/>
        </w:rPr>
        <w:t xml:space="preserve"> </w:t>
      </w:r>
      <w:r>
        <w:rPr>
          <w:spacing w:val="1"/>
        </w:rPr>
        <w:t>PI</w:t>
      </w:r>
      <w:r>
        <w:rPr>
          <w:spacing w:val="-4"/>
        </w:rPr>
        <w:t xml:space="preserve"> </w:t>
      </w:r>
      <w:r>
        <w:t>screening</w:t>
      </w:r>
      <w:r>
        <w:rPr>
          <w:spacing w:val="-3"/>
        </w:rPr>
        <w:t xml:space="preserve"> </w:t>
      </w:r>
      <w:r>
        <w:rPr>
          <w:spacing w:val="-1"/>
        </w:rPr>
        <w:t>determines</w:t>
      </w:r>
      <w:r>
        <w:t xml:space="preserve"> the</w:t>
      </w:r>
      <w:r>
        <w:rPr>
          <w:spacing w:val="61"/>
        </w:rPr>
        <w:t xml:space="preserve"> </w:t>
      </w:r>
      <w:r>
        <w:rPr>
          <w:spacing w:val="-1"/>
        </w:rPr>
        <w:t xml:space="preserve">presence </w:t>
      </w:r>
      <w:r>
        <w:t>of</w:t>
      </w:r>
      <w:r>
        <w:rPr>
          <w:spacing w:val="-1"/>
        </w:rPr>
        <w:t xml:space="preserve"> risk</w:t>
      </w:r>
      <w:r>
        <w:t xml:space="preserve"> of</w:t>
      </w:r>
      <w:r>
        <w:rPr>
          <w:spacing w:val="-1"/>
        </w:rPr>
        <w:t xml:space="preserve"> </w:t>
      </w:r>
      <w:r>
        <w:t>P loss</w:t>
      </w:r>
      <w:r>
        <w:rPr>
          <w:spacing w:val="2"/>
        </w:rPr>
        <w:t xml:space="preserve"> </w:t>
      </w:r>
      <w:r>
        <w:t>to a</w:t>
      </w:r>
      <w:r>
        <w:rPr>
          <w:spacing w:val="-1"/>
        </w:rPr>
        <w:t xml:space="preserve"> water </w:t>
      </w:r>
      <w:r>
        <w:rPr>
          <w:spacing w:val="1"/>
        </w:rPr>
        <w:t>body</w:t>
      </w:r>
      <w:r>
        <w:rPr>
          <w:spacing w:val="-3"/>
        </w:rPr>
        <w:t xml:space="preserve"> </w:t>
      </w:r>
      <w:r>
        <w:rPr>
          <w:spacing w:val="-1"/>
        </w:rPr>
        <w:t>and</w:t>
      </w:r>
      <w:r>
        <w:t xml:space="preserve"> the</w:t>
      </w:r>
      <w:r>
        <w:rPr>
          <w:spacing w:val="1"/>
        </w:rPr>
        <w:t xml:space="preserve"> </w:t>
      </w:r>
      <w:r>
        <w:rPr>
          <w:spacing w:val="-1"/>
        </w:rPr>
        <w:t xml:space="preserve">outcome </w:t>
      </w:r>
      <w:r>
        <w:t>of</w:t>
      </w:r>
      <w:r>
        <w:rPr>
          <w:spacing w:val="-1"/>
        </w:rPr>
        <w:t xml:space="preserve"> </w:t>
      </w:r>
      <w:r>
        <w:t>the</w:t>
      </w:r>
      <w:r>
        <w:rPr>
          <w:spacing w:val="-1"/>
        </w:rPr>
        <w:t xml:space="preserve"> main</w:t>
      </w:r>
      <w:r>
        <w:t xml:space="preserve"> </w:t>
      </w:r>
      <w:r>
        <w:rPr>
          <w:spacing w:val="1"/>
        </w:rPr>
        <w:t>PI</w:t>
      </w:r>
      <w:r>
        <w:rPr>
          <w:spacing w:val="-4"/>
        </w:rPr>
        <w:t xml:space="preserve"> </w:t>
      </w:r>
      <w:r>
        <w:rPr>
          <w:spacing w:val="-1"/>
        </w:rPr>
        <w:t>determines</w:t>
      </w:r>
      <w:r>
        <w:t xml:space="preserve"> P</w:t>
      </w:r>
      <w:r>
        <w:rPr>
          <w:spacing w:val="63"/>
        </w:rPr>
        <w:t xml:space="preserve"> </w:t>
      </w:r>
      <w:r>
        <w:rPr>
          <w:spacing w:val="-1"/>
        </w:rPr>
        <w:t>application</w:t>
      </w:r>
      <w:r>
        <w:t xml:space="preserve"> </w:t>
      </w:r>
      <w:r>
        <w:rPr>
          <w:spacing w:val="-1"/>
        </w:rPr>
        <w:t>restrictions.</w:t>
      </w:r>
      <w:r>
        <w:rPr>
          <w:spacing w:val="2"/>
        </w:rPr>
        <w:t xml:space="preserve"> </w:t>
      </w:r>
      <w:r>
        <w:rPr>
          <w:spacing w:val="-1"/>
        </w:rPr>
        <w:t>In</w:t>
      </w:r>
      <w:r>
        <w:t xml:space="preserve"> </w:t>
      </w:r>
      <w:r>
        <w:rPr>
          <w:spacing w:val="-1"/>
        </w:rPr>
        <w:t>NY,</w:t>
      </w:r>
      <w:r>
        <w:t xml:space="preserve"> the</w:t>
      </w:r>
      <w:r>
        <w:rPr>
          <w:spacing w:val="-1"/>
        </w:rPr>
        <w:t xml:space="preserve"> </w:t>
      </w:r>
      <w:r>
        <w:rPr>
          <w:spacing w:val="1"/>
        </w:rPr>
        <w:t>PI</w:t>
      </w:r>
      <w:r>
        <w:rPr>
          <w:spacing w:val="-4"/>
        </w:rPr>
        <w:t xml:space="preserve"> </w:t>
      </w:r>
      <w:r>
        <w:t xml:space="preserve">is </w:t>
      </w:r>
      <w:r>
        <w:rPr>
          <w:spacing w:val="-1"/>
        </w:rPr>
        <w:t>used</w:t>
      </w:r>
      <w:r>
        <w:t xml:space="preserve"> to assess </w:t>
      </w:r>
      <w:r>
        <w:rPr>
          <w:spacing w:val="-1"/>
        </w:rPr>
        <w:t>risk</w:t>
      </w:r>
      <w:r>
        <w:t xml:space="preserve"> </w:t>
      </w:r>
      <w:r>
        <w:rPr>
          <w:spacing w:val="-1"/>
        </w:rPr>
        <w:t xml:space="preserve">for winter </w:t>
      </w:r>
      <w:r>
        <w:t>manure</w:t>
      </w:r>
      <w:r>
        <w:rPr>
          <w:spacing w:val="-1"/>
        </w:rPr>
        <w:t xml:space="preserve"> application,</w:t>
      </w:r>
      <w:r>
        <w:t xml:space="preserve"> </w:t>
      </w:r>
      <w:r>
        <w:rPr>
          <w:spacing w:val="-1"/>
        </w:rPr>
        <w:t>as</w:t>
      </w:r>
      <w:r>
        <w:rPr>
          <w:spacing w:val="2"/>
        </w:rPr>
        <w:t xml:space="preserve"> </w:t>
      </w:r>
      <w:r>
        <w:rPr>
          <w:spacing w:val="-1"/>
        </w:rPr>
        <w:t>well</w:t>
      </w:r>
      <w:r>
        <w:rPr>
          <w:spacing w:val="89"/>
        </w:rPr>
        <w:t xml:space="preserve"> </w:t>
      </w:r>
      <w:r>
        <w:rPr>
          <w:spacing w:val="-1"/>
        </w:rPr>
        <w:t>as</w:t>
      </w:r>
      <w:r>
        <w:t xml:space="preserve"> to </w:t>
      </w:r>
      <w:r>
        <w:rPr>
          <w:spacing w:val="-1"/>
        </w:rPr>
        <w:t>guide selection</w:t>
      </w:r>
      <w:r>
        <w:t xml:space="preserve"> of</w:t>
      </w:r>
      <w:r>
        <w:rPr>
          <w:spacing w:val="-1"/>
        </w:rPr>
        <w:t xml:space="preserve"> N-based</w:t>
      </w:r>
      <w:r>
        <w:t xml:space="preserve"> vs. </w:t>
      </w:r>
      <w:r>
        <w:rPr>
          <w:spacing w:val="-1"/>
        </w:rPr>
        <w:t>P-based</w:t>
      </w:r>
      <w:r>
        <w:t xml:space="preserve"> </w:t>
      </w:r>
      <w:r>
        <w:rPr>
          <w:spacing w:val="-1"/>
        </w:rPr>
        <w:t>NM.</w:t>
      </w:r>
      <w:r>
        <w:t xml:space="preserve"> </w:t>
      </w:r>
      <w:r>
        <w:rPr>
          <w:spacing w:val="2"/>
        </w:rPr>
        <w:t xml:space="preserve"> </w:t>
      </w:r>
      <w:r>
        <w:t xml:space="preserve">Most </w:t>
      </w:r>
      <w:r>
        <w:rPr>
          <w:spacing w:val="-1"/>
        </w:rPr>
        <w:t>tree farms</w:t>
      </w:r>
      <w:r>
        <w:rPr>
          <w:spacing w:val="2"/>
        </w:rPr>
        <w:t xml:space="preserve"> </w:t>
      </w:r>
      <w:r>
        <w:rPr>
          <w:spacing w:val="-1"/>
        </w:rPr>
        <w:t>and</w:t>
      </w:r>
      <w:r>
        <w:t xml:space="preserve"> </w:t>
      </w:r>
      <w:r>
        <w:rPr>
          <w:spacing w:val="-1"/>
        </w:rPr>
        <w:t>in-ground</w:t>
      </w:r>
      <w:r>
        <w:t xml:space="preserve"> </w:t>
      </w:r>
      <w:r>
        <w:rPr>
          <w:spacing w:val="-1"/>
        </w:rPr>
        <w:t>nurseries</w:t>
      </w:r>
      <w:r>
        <w:t xml:space="preserve"> in the</w:t>
      </w:r>
      <w:r>
        <w:rPr>
          <w:spacing w:val="87"/>
        </w:rPr>
        <w:t xml:space="preserve"> </w:t>
      </w:r>
      <w:r>
        <w:t>CB</w:t>
      </w:r>
      <w:r>
        <w:rPr>
          <w:spacing w:val="-2"/>
        </w:rPr>
        <w:t xml:space="preserve"> </w:t>
      </w:r>
      <w:r>
        <w:rPr>
          <w:spacing w:val="-1"/>
        </w:rPr>
        <w:t>are believed</w:t>
      </w:r>
      <w:r>
        <w:t xml:space="preserve"> to use</w:t>
      </w:r>
      <w:r>
        <w:rPr>
          <w:spacing w:val="1"/>
        </w:rPr>
        <w:t xml:space="preserve"> </w:t>
      </w:r>
      <w:r>
        <w:t>a</w:t>
      </w:r>
      <w:r>
        <w:rPr>
          <w:spacing w:val="1"/>
        </w:rPr>
        <w:t xml:space="preserve"> </w:t>
      </w:r>
      <w:r>
        <w:rPr>
          <w:spacing w:val="-1"/>
        </w:rPr>
        <w:t>PI.</w:t>
      </w:r>
    </w:p>
    <w:p w:rsidR="006474F3" w:rsidRDefault="006474F3">
      <w:pPr>
        <w:pStyle w:val="BodyText"/>
        <w:spacing w:before="76"/>
        <w:ind w:left="119" w:right="230"/>
      </w:pPr>
      <w:r>
        <w:rPr>
          <w:spacing w:val="-1"/>
        </w:rPr>
        <w:t>Interviewees</w:t>
      </w:r>
      <w:r>
        <w:t xml:space="preserve"> </w:t>
      </w:r>
      <w:r>
        <w:rPr>
          <w:spacing w:val="-1"/>
        </w:rPr>
        <w:t>expressed</w:t>
      </w:r>
      <w:r>
        <w:t xml:space="preserve"> some</w:t>
      </w:r>
      <w:r>
        <w:rPr>
          <w:spacing w:val="-1"/>
        </w:rPr>
        <w:t xml:space="preserve"> concerns</w:t>
      </w:r>
      <w:r>
        <w:t xml:space="preserve"> </w:t>
      </w:r>
      <w:r>
        <w:rPr>
          <w:spacing w:val="-1"/>
        </w:rPr>
        <w:t>about</w:t>
      </w:r>
      <w:r>
        <w:t xml:space="preserve"> the</w:t>
      </w:r>
      <w:r>
        <w:rPr>
          <w:spacing w:val="-1"/>
        </w:rPr>
        <w:t xml:space="preserve"> </w:t>
      </w:r>
      <w:r>
        <w:t>variability</w:t>
      </w:r>
      <w:r>
        <w:rPr>
          <w:spacing w:val="-5"/>
        </w:rPr>
        <w:t xml:space="preserve"> </w:t>
      </w:r>
      <w:r>
        <w:t>of</w:t>
      </w:r>
      <w:r>
        <w:rPr>
          <w:spacing w:val="1"/>
        </w:rPr>
        <w:t xml:space="preserve"> </w:t>
      </w:r>
      <w:r>
        <w:rPr>
          <w:spacing w:val="-1"/>
        </w:rPr>
        <w:t>application</w:t>
      </w:r>
      <w:r>
        <w:t xml:space="preserve"> </w:t>
      </w:r>
      <w:r>
        <w:rPr>
          <w:spacing w:val="1"/>
        </w:rPr>
        <w:t>of</w:t>
      </w:r>
      <w:r>
        <w:rPr>
          <w:spacing w:val="-1"/>
        </w:rPr>
        <w:t xml:space="preserve"> </w:t>
      </w:r>
      <w:r>
        <w:t>the</w:t>
      </w:r>
      <w:r>
        <w:rPr>
          <w:spacing w:val="-1"/>
        </w:rPr>
        <w:t xml:space="preserve"> </w:t>
      </w:r>
      <w:r>
        <w:rPr>
          <w:spacing w:val="1"/>
        </w:rPr>
        <w:t>PI</w:t>
      </w:r>
      <w:r>
        <w:rPr>
          <w:spacing w:val="-6"/>
        </w:rPr>
        <w:t xml:space="preserve"> </w:t>
      </w:r>
      <w:r>
        <w:t xml:space="preserve">to </w:t>
      </w:r>
      <w:r>
        <w:rPr>
          <w:spacing w:val="-1"/>
        </w:rPr>
        <w:t>NM</w:t>
      </w:r>
      <w:r>
        <w:t xml:space="preserve"> in the</w:t>
      </w:r>
      <w:r>
        <w:rPr>
          <w:spacing w:val="73"/>
        </w:rPr>
        <w:t xml:space="preserve"> </w:t>
      </w:r>
      <w:r>
        <w:t>CB</w:t>
      </w:r>
      <w:r>
        <w:rPr>
          <w:spacing w:val="-2"/>
        </w:rPr>
        <w:t xml:space="preserve"> </w:t>
      </w:r>
      <w:r>
        <w:rPr>
          <w:spacing w:val="-1"/>
        </w:rPr>
        <w:t>watershed.</w:t>
      </w:r>
      <w:r>
        <w:rPr>
          <w:spacing w:val="60"/>
        </w:rPr>
        <w:t xml:space="preserve"> </w:t>
      </w:r>
      <w:r>
        <w:t>Some</w:t>
      </w:r>
      <w:r>
        <w:rPr>
          <w:spacing w:val="-1"/>
        </w:rPr>
        <w:t xml:space="preserve"> respondents</w:t>
      </w:r>
      <w:r>
        <w:t xml:space="preserve"> </w:t>
      </w:r>
      <w:r>
        <w:rPr>
          <w:spacing w:val="-1"/>
        </w:rPr>
        <w:t>noted</w:t>
      </w:r>
      <w:r>
        <w:t xml:space="preserve"> </w:t>
      </w:r>
      <w:r>
        <w:rPr>
          <w:spacing w:val="-1"/>
        </w:rPr>
        <w:t>that</w:t>
      </w:r>
      <w:r>
        <w:t xml:space="preserve"> the</w:t>
      </w:r>
      <w:r>
        <w:rPr>
          <w:spacing w:val="-1"/>
        </w:rPr>
        <w:t xml:space="preserve"> differences</w:t>
      </w:r>
      <w:r>
        <w:t xml:space="preserve"> </w:t>
      </w:r>
      <w:r>
        <w:rPr>
          <w:spacing w:val="-1"/>
        </w:rPr>
        <w:t>between</w:t>
      </w:r>
      <w:r>
        <w:t xml:space="preserve"> the</w:t>
      </w:r>
      <w:r>
        <w:rPr>
          <w:spacing w:val="-1"/>
        </w:rPr>
        <w:t xml:space="preserve"> state PIs</w:t>
      </w:r>
      <w:r>
        <w:rPr>
          <w:spacing w:val="2"/>
        </w:rPr>
        <w:t xml:space="preserve"> </w:t>
      </w:r>
      <w:r>
        <w:rPr>
          <w:spacing w:val="-1"/>
        </w:rPr>
        <w:t>can</w:t>
      </w:r>
      <w:r>
        <w:t xml:space="preserve"> result in</w:t>
      </w:r>
      <w:r>
        <w:rPr>
          <w:spacing w:val="85"/>
        </w:rPr>
        <w:t xml:space="preserve"> </w:t>
      </w:r>
      <w:r>
        <w:rPr>
          <w:spacing w:val="-1"/>
        </w:rPr>
        <w:t>significantly</w:t>
      </w:r>
      <w:r>
        <w:rPr>
          <w:spacing w:val="-5"/>
        </w:rPr>
        <w:t xml:space="preserve"> </w:t>
      </w:r>
      <w:r>
        <w:rPr>
          <w:spacing w:val="-1"/>
        </w:rPr>
        <w:t>different</w:t>
      </w:r>
      <w:r>
        <w:rPr>
          <w:spacing w:val="2"/>
        </w:rPr>
        <w:t xml:space="preserve"> </w:t>
      </w:r>
      <w:r>
        <w:rPr>
          <w:spacing w:val="-1"/>
        </w:rPr>
        <w:t>recommendations</w:t>
      </w:r>
      <w:r>
        <w:t xml:space="preserve"> </w:t>
      </w:r>
      <w:r>
        <w:rPr>
          <w:spacing w:val="-1"/>
        </w:rPr>
        <w:t xml:space="preserve">for </w:t>
      </w:r>
      <w:r>
        <w:t>the</w:t>
      </w:r>
      <w:r>
        <w:rPr>
          <w:spacing w:val="-1"/>
        </w:rPr>
        <w:t xml:space="preserve"> </w:t>
      </w:r>
      <w:r>
        <w:t>same</w:t>
      </w:r>
      <w:r>
        <w:rPr>
          <w:spacing w:val="-1"/>
        </w:rPr>
        <w:t xml:space="preserve"> set</w:t>
      </w:r>
      <w:r>
        <w:t xml:space="preserve"> of</w:t>
      </w:r>
      <w:r>
        <w:rPr>
          <w:spacing w:val="-1"/>
        </w:rPr>
        <w:t xml:space="preserve"> circumstances</w:t>
      </w:r>
      <w:r>
        <w:rPr>
          <w:spacing w:val="2"/>
        </w:rPr>
        <w:t xml:space="preserve"> </w:t>
      </w:r>
      <w:r>
        <w:rPr>
          <w:spacing w:val="-1"/>
        </w:rPr>
        <w:t>and</w:t>
      </w:r>
      <w:r>
        <w:t xml:space="preserve"> </w:t>
      </w:r>
      <w:r>
        <w:rPr>
          <w:spacing w:val="-1"/>
        </w:rPr>
        <w:t>that</w:t>
      </w:r>
      <w:r>
        <w:t xml:space="preserve"> </w:t>
      </w:r>
      <w:r>
        <w:rPr>
          <w:spacing w:val="-1"/>
        </w:rPr>
        <w:t>these</w:t>
      </w:r>
      <w:r>
        <w:rPr>
          <w:spacing w:val="107"/>
        </w:rPr>
        <w:t xml:space="preserve"> </w:t>
      </w:r>
      <w:r>
        <w:rPr>
          <w:spacing w:val="-1"/>
        </w:rPr>
        <w:t>disparities</w:t>
      </w:r>
      <w:r>
        <w:t xml:space="preserve"> </w:t>
      </w:r>
      <w:r>
        <w:rPr>
          <w:spacing w:val="-1"/>
        </w:rPr>
        <w:t>need</w:t>
      </w:r>
      <w:r>
        <w:t xml:space="preserve"> to be</w:t>
      </w:r>
      <w:r>
        <w:rPr>
          <w:spacing w:val="-1"/>
        </w:rPr>
        <w:t xml:space="preserve"> </w:t>
      </w:r>
      <w:r>
        <w:t>evaluated, particularly</w:t>
      </w:r>
      <w:r>
        <w:rPr>
          <w:spacing w:val="-3"/>
        </w:rPr>
        <w:t xml:space="preserve"> </w:t>
      </w:r>
      <w:r>
        <w:rPr>
          <w:spacing w:val="-1"/>
        </w:rPr>
        <w:t>with</w:t>
      </w:r>
      <w:r>
        <w:t xml:space="preserve"> </w:t>
      </w:r>
      <w:r>
        <w:rPr>
          <w:spacing w:val="-1"/>
        </w:rPr>
        <w:t>respect</w:t>
      </w:r>
      <w:r>
        <w:t xml:space="preserve"> to how</w:t>
      </w:r>
      <w:r>
        <w:rPr>
          <w:spacing w:val="-1"/>
        </w:rPr>
        <w:t xml:space="preserve"> </w:t>
      </w:r>
      <w:r>
        <w:t>they</w:t>
      </w:r>
      <w:r>
        <w:rPr>
          <w:spacing w:val="-5"/>
        </w:rPr>
        <w:t xml:space="preserve"> </w:t>
      </w:r>
      <w:r>
        <w:t>are</w:t>
      </w:r>
      <w:r>
        <w:rPr>
          <w:spacing w:val="1"/>
        </w:rPr>
        <w:t xml:space="preserve"> </w:t>
      </w:r>
      <w:r>
        <w:rPr>
          <w:spacing w:val="-1"/>
        </w:rPr>
        <w:t>accounted</w:t>
      </w:r>
      <w:r>
        <w:t xml:space="preserve"> </w:t>
      </w:r>
      <w:r>
        <w:rPr>
          <w:spacing w:val="-1"/>
        </w:rPr>
        <w:t xml:space="preserve">for </w:t>
      </w:r>
      <w:r>
        <w:t>in the</w:t>
      </w:r>
      <w:r>
        <w:rPr>
          <w:spacing w:val="57"/>
        </w:rPr>
        <w:t xml:space="preserve"> </w:t>
      </w:r>
      <w:r>
        <w:t>Bay</w:t>
      </w:r>
      <w:r>
        <w:rPr>
          <w:spacing w:val="-5"/>
        </w:rPr>
        <w:t xml:space="preserve"> </w:t>
      </w:r>
      <w:r>
        <w:rPr>
          <w:spacing w:val="-1"/>
        </w:rPr>
        <w:t>model.</w:t>
      </w:r>
      <w:r>
        <w:t xml:space="preserve">  </w:t>
      </w:r>
      <w:r>
        <w:rPr>
          <w:spacing w:val="-1"/>
        </w:rPr>
        <w:t>Several</w:t>
      </w:r>
      <w:r>
        <w:t xml:space="preserve"> </w:t>
      </w:r>
      <w:r>
        <w:rPr>
          <w:spacing w:val="-1"/>
        </w:rPr>
        <w:t>interviewees</w:t>
      </w:r>
      <w:r>
        <w:t xml:space="preserve"> </w:t>
      </w:r>
      <w:r>
        <w:rPr>
          <w:spacing w:val="-1"/>
        </w:rPr>
        <w:t>stated</w:t>
      </w:r>
      <w:r>
        <w:t xml:space="preserve"> that the</w:t>
      </w:r>
      <w:r>
        <w:rPr>
          <w:spacing w:val="-1"/>
        </w:rPr>
        <w:t xml:space="preserve"> </w:t>
      </w:r>
      <w:r>
        <w:rPr>
          <w:spacing w:val="1"/>
        </w:rPr>
        <w:t>PI</w:t>
      </w:r>
      <w:r>
        <w:rPr>
          <w:spacing w:val="-4"/>
        </w:rPr>
        <w:t xml:space="preserve"> </w:t>
      </w:r>
      <w:r>
        <w:rPr>
          <w:spacing w:val="-1"/>
        </w:rPr>
        <w:t>sometimes</w:t>
      </w:r>
      <w:r>
        <w:t xml:space="preserve"> </w:t>
      </w:r>
      <w:r>
        <w:rPr>
          <w:spacing w:val="-1"/>
        </w:rPr>
        <w:t>allows</w:t>
      </w:r>
      <w:r>
        <w:t xml:space="preserve"> </w:t>
      </w:r>
      <w:r>
        <w:rPr>
          <w:spacing w:val="-1"/>
        </w:rPr>
        <w:t>farmers</w:t>
      </w:r>
      <w:r>
        <w:t xml:space="preserve"> to </w:t>
      </w:r>
      <w:r>
        <w:rPr>
          <w:spacing w:val="-1"/>
        </w:rPr>
        <w:t xml:space="preserve">replace </w:t>
      </w:r>
      <w:r>
        <w:t>the</w:t>
      </w:r>
      <w:r>
        <w:rPr>
          <w:spacing w:val="91"/>
        </w:rPr>
        <w:t xml:space="preserve"> </w:t>
      </w:r>
      <w:r>
        <w:rPr>
          <w:spacing w:val="-1"/>
        </w:rPr>
        <w:t>nutrients</w:t>
      </w:r>
      <w:r>
        <w:t xml:space="preserve"> </w:t>
      </w:r>
      <w:r>
        <w:rPr>
          <w:spacing w:val="-1"/>
        </w:rPr>
        <w:t>removed</w:t>
      </w:r>
      <w:r>
        <w:t xml:space="preserve"> </w:t>
      </w:r>
      <w:r>
        <w:rPr>
          <w:spacing w:val="2"/>
        </w:rPr>
        <w:t>by</w:t>
      </w:r>
      <w:r>
        <w:rPr>
          <w:spacing w:val="-5"/>
        </w:rPr>
        <w:t xml:space="preserve"> </w:t>
      </w:r>
      <w:r>
        <w:t>their</w:t>
      </w:r>
      <w:r>
        <w:rPr>
          <w:spacing w:val="-1"/>
        </w:rPr>
        <w:t xml:space="preserve"> crops</w:t>
      </w:r>
      <w:r>
        <w:t xml:space="preserve"> </w:t>
      </w:r>
      <w:r>
        <w:rPr>
          <w:spacing w:val="-1"/>
        </w:rPr>
        <w:t>each</w:t>
      </w:r>
      <w:r>
        <w:rPr>
          <w:spacing w:val="4"/>
        </w:rPr>
        <w:t xml:space="preserve"> </w:t>
      </w:r>
      <w:r>
        <w:rPr>
          <w:spacing w:val="-2"/>
        </w:rPr>
        <w:t>year</w:t>
      </w:r>
      <w:r>
        <w:rPr>
          <w:spacing w:val="-1"/>
        </w:rPr>
        <w:t xml:space="preserve"> </w:t>
      </w:r>
      <w:r>
        <w:t xml:space="preserve">even </w:t>
      </w:r>
      <w:r>
        <w:rPr>
          <w:spacing w:val="1"/>
        </w:rPr>
        <w:t>in</w:t>
      </w:r>
      <w:r>
        <w:t xml:space="preserve"> very</w:t>
      </w:r>
      <w:r>
        <w:rPr>
          <w:spacing w:val="-5"/>
        </w:rPr>
        <w:t xml:space="preserve"> </w:t>
      </w:r>
      <w:r>
        <w:rPr>
          <w:spacing w:val="-1"/>
        </w:rPr>
        <w:t>high-P</w:t>
      </w:r>
      <w:r>
        <w:t xml:space="preserve"> soils </w:t>
      </w:r>
      <w:r>
        <w:rPr>
          <w:spacing w:val="-1"/>
        </w:rPr>
        <w:t>as</w:t>
      </w:r>
      <w:r>
        <w:t xml:space="preserve"> long</w:t>
      </w:r>
      <w:r>
        <w:rPr>
          <w:spacing w:val="-3"/>
        </w:rPr>
        <w:t xml:space="preserve"> </w:t>
      </w:r>
      <w:r>
        <w:rPr>
          <w:spacing w:val="-1"/>
        </w:rPr>
        <w:t>as</w:t>
      </w:r>
      <w:r>
        <w:t xml:space="preserve"> the</w:t>
      </w:r>
      <w:r>
        <w:rPr>
          <w:spacing w:val="1"/>
        </w:rPr>
        <w:t xml:space="preserve"> </w:t>
      </w:r>
      <w:r>
        <w:rPr>
          <w:spacing w:val="-1"/>
        </w:rPr>
        <w:t>risk</w:t>
      </w:r>
      <w:r>
        <w:t xml:space="preserve"> </w:t>
      </w:r>
      <w:r>
        <w:rPr>
          <w:spacing w:val="-1"/>
        </w:rPr>
        <w:t>assessed</w:t>
      </w:r>
      <w:r>
        <w:rPr>
          <w:spacing w:val="77"/>
        </w:rPr>
        <w:t xml:space="preserve"> </w:t>
      </w:r>
      <w:r>
        <w:rPr>
          <w:spacing w:val="1"/>
        </w:rPr>
        <w:t>by</w:t>
      </w:r>
      <w:r>
        <w:rPr>
          <w:spacing w:val="-5"/>
        </w:rPr>
        <w:t xml:space="preserve"> </w:t>
      </w:r>
      <w:r>
        <w:t>the</w:t>
      </w:r>
      <w:r>
        <w:rPr>
          <w:spacing w:val="-1"/>
        </w:rPr>
        <w:t xml:space="preserve"> </w:t>
      </w:r>
      <w:r>
        <w:rPr>
          <w:spacing w:val="1"/>
        </w:rPr>
        <w:t>PI</w:t>
      </w:r>
      <w:r>
        <w:rPr>
          <w:spacing w:val="-4"/>
        </w:rPr>
        <w:t xml:space="preserve"> </w:t>
      </w:r>
      <w:r>
        <w:t>permits P to be</w:t>
      </w:r>
      <w:r>
        <w:rPr>
          <w:spacing w:val="-1"/>
        </w:rPr>
        <w:t xml:space="preserve"> added.</w:t>
      </w:r>
      <w:r>
        <w:t xml:space="preserve">  </w:t>
      </w:r>
      <w:r>
        <w:rPr>
          <w:spacing w:val="-1"/>
        </w:rPr>
        <w:t>This</w:t>
      </w:r>
      <w:r>
        <w:t xml:space="preserve"> </w:t>
      </w:r>
      <w:r>
        <w:rPr>
          <w:spacing w:val="-1"/>
        </w:rPr>
        <w:t>contributes</w:t>
      </w:r>
      <w:r>
        <w:t xml:space="preserve"> </w:t>
      </w:r>
      <w:r>
        <w:rPr>
          <w:spacing w:val="1"/>
        </w:rPr>
        <w:t>to</w:t>
      </w:r>
      <w:r>
        <w:t xml:space="preserve"> </w:t>
      </w:r>
      <w:r>
        <w:rPr>
          <w:spacing w:val="-1"/>
        </w:rPr>
        <w:t>continual</w:t>
      </w:r>
      <w:r>
        <w:t xml:space="preserve"> buildup of</w:t>
      </w:r>
      <w:r>
        <w:rPr>
          <w:spacing w:val="-1"/>
        </w:rPr>
        <w:t xml:space="preserve"> </w:t>
      </w:r>
      <w:r>
        <w:t xml:space="preserve">P </w:t>
      </w:r>
      <w:r>
        <w:rPr>
          <w:spacing w:val="-1"/>
        </w:rPr>
        <w:t>in</w:t>
      </w:r>
      <w:r>
        <w:t xml:space="preserve"> soils. </w:t>
      </w:r>
      <w:r>
        <w:rPr>
          <w:spacing w:val="-1"/>
        </w:rPr>
        <w:t>The VA PI,</w:t>
      </w:r>
      <w:r>
        <w:rPr>
          <w:spacing w:val="53"/>
        </w:rPr>
        <w:t xml:space="preserve"> </w:t>
      </w:r>
      <w:r>
        <w:rPr>
          <w:spacing w:val="-1"/>
        </w:rPr>
        <w:t>for example,</w:t>
      </w:r>
      <w:r>
        <w:t xml:space="preserve"> </w:t>
      </w:r>
      <w:r>
        <w:rPr>
          <w:spacing w:val="-1"/>
        </w:rPr>
        <w:t>allows</w:t>
      </w:r>
      <w:r>
        <w:t xml:space="preserve"> </w:t>
      </w:r>
      <w:r>
        <w:rPr>
          <w:spacing w:val="-1"/>
        </w:rPr>
        <w:t>application</w:t>
      </w:r>
      <w:r>
        <w:t xml:space="preserve"> of</w:t>
      </w:r>
      <w:r>
        <w:rPr>
          <w:spacing w:val="-1"/>
        </w:rPr>
        <w:t xml:space="preserve"> </w:t>
      </w:r>
      <w:r>
        <w:t xml:space="preserve">1.5 </w:t>
      </w:r>
      <w:r>
        <w:rPr>
          <w:spacing w:val="-1"/>
        </w:rPr>
        <w:t>times</w:t>
      </w:r>
      <w:r>
        <w:t xml:space="preserve"> </w:t>
      </w:r>
      <w:r>
        <w:rPr>
          <w:spacing w:val="-1"/>
        </w:rPr>
        <w:t>crop-removal</w:t>
      </w:r>
      <w:r>
        <w:t xml:space="preserve"> P </w:t>
      </w:r>
      <w:r>
        <w:rPr>
          <w:spacing w:val="-1"/>
        </w:rPr>
        <w:t>even</w:t>
      </w:r>
      <w:r>
        <w:t xml:space="preserve"> </w:t>
      </w:r>
      <w:r>
        <w:rPr>
          <w:spacing w:val="-1"/>
        </w:rPr>
        <w:t xml:space="preserve">under </w:t>
      </w:r>
      <w:r>
        <w:t>some</w:t>
      </w:r>
      <w:r>
        <w:rPr>
          <w:spacing w:val="-1"/>
        </w:rPr>
        <w:t xml:space="preserve"> High</w:t>
      </w:r>
      <w:r>
        <w:rPr>
          <w:spacing w:val="2"/>
        </w:rPr>
        <w:t xml:space="preserve"> </w:t>
      </w:r>
      <w:r>
        <w:rPr>
          <w:spacing w:val="-1"/>
        </w:rPr>
        <w:t>risk</w:t>
      </w:r>
      <w:r>
        <w:rPr>
          <w:spacing w:val="93"/>
        </w:rPr>
        <w:t xml:space="preserve"> </w:t>
      </w:r>
      <w:r>
        <w:rPr>
          <w:spacing w:val="-1"/>
        </w:rPr>
        <w:t>conditions.</w:t>
      </w:r>
      <w:r>
        <w:t xml:space="preserve">  </w:t>
      </w:r>
      <w:r>
        <w:rPr>
          <w:spacing w:val="-1"/>
        </w:rPr>
        <w:t xml:space="preserve">The </w:t>
      </w:r>
      <w:r>
        <w:t>MD</w:t>
      </w:r>
      <w:r>
        <w:rPr>
          <w:spacing w:val="-1"/>
        </w:rPr>
        <w:t xml:space="preserve"> </w:t>
      </w:r>
      <w:r>
        <w:rPr>
          <w:spacing w:val="1"/>
        </w:rPr>
        <w:t>PI</w:t>
      </w:r>
      <w:r>
        <w:rPr>
          <w:spacing w:val="-4"/>
        </w:rPr>
        <w:t xml:space="preserve"> </w:t>
      </w:r>
      <w:r>
        <w:t xml:space="preserve">also </w:t>
      </w:r>
      <w:r>
        <w:rPr>
          <w:spacing w:val="-1"/>
        </w:rPr>
        <w:t>allows</w:t>
      </w:r>
      <w:r>
        <w:t xml:space="preserve"> P </w:t>
      </w:r>
      <w:r>
        <w:rPr>
          <w:spacing w:val="-1"/>
        </w:rPr>
        <w:t>application</w:t>
      </w:r>
      <w:r>
        <w:t xml:space="preserve"> </w:t>
      </w:r>
      <w:r>
        <w:rPr>
          <w:spacing w:val="-1"/>
        </w:rPr>
        <w:t>even</w:t>
      </w:r>
      <w:r>
        <w:t xml:space="preserve"> in the</w:t>
      </w:r>
      <w:r>
        <w:rPr>
          <w:spacing w:val="-1"/>
        </w:rPr>
        <w:t xml:space="preserve"> High</w:t>
      </w:r>
      <w:r>
        <w:rPr>
          <w:spacing w:val="2"/>
        </w:rPr>
        <w:t xml:space="preserve"> </w:t>
      </w:r>
      <w:r>
        <w:rPr>
          <w:spacing w:val="-1"/>
        </w:rPr>
        <w:t>risk</w:t>
      </w:r>
      <w:r>
        <w:t xml:space="preserve"> range</w:t>
      </w:r>
      <w:r>
        <w:rPr>
          <w:spacing w:val="-1"/>
        </w:rPr>
        <w:t xml:space="preserve"> </w:t>
      </w:r>
      <w:r>
        <w:t xml:space="preserve">soil </w:t>
      </w:r>
      <w:r>
        <w:rPr>
          <w:spacing w:val="-1"/>
        </w:rPr>
        <w:t>test;</w:t>
      </w:r>
      <w:r>
        <w:t xml:space="preserve"> it </w:t>
      </w:r>
      <w:r>
        <w:rPr>
          <w:spacing w:val="-1"/>
        </w:rPr>
        <w:t>was</w:t>
      </w:r>
      <w:r>
        <w:rPr>
          <w:spacing w:val="73"/>
        </w:rPr>
        <w:t xml:space="preserve"> </w:t>
      </w:r>
      <w:r>
        <w:rPr>
          <w:spacing w:val="-1"/>
        </w:rPr>
        <w:t>noted</w:t>
      </w:r>
      <w:r>
        <w:t xml:space="preserve"> </w:t>
      </w:r>
      <w:r>
        <w:rPr>
          <w:spacing w:val="-1"/>
        </w:rPr>
        <w:t>that</w:t>
      </w:r>
      <w:r>
        <w:t xml:space="preserve"> </w:t>
      </w:r>
      <w:r>
        <w:rPr>
          <w:spacing w:val="-1"/>
        </w:rPr>
        <w:t>even</w:t>
      </w:r>
      <w:r>
        <w:t xml:space="preserve"> </w:t>
      </w:r>
      <w:r>
        <w:rPr>
          <w:spacing w:val="-1"/>
        </w:rPr>
        <w:t>though</w:t>
      </w:r>
      <w:r>
        <w:t xml:space="preserve"> most MD</w:t>
      </w:r>
      <w:r>
        <w:rPr>
          <w:spacing w:val="-1"/>
        </w:rPr>
        <w:t xml:space="preserve"> animal</w:t>
      </w:r>
      <w:r>
        <w:t xml:space="preserve"> </w:t>
      </w:r>
      <w:r>
        <w:rPr>
          <w:spacing w:val="-1"/>
        </w:rPr>
        <w:t>operations</w:t>
      </w:r>
      <w:r>
        <w:t xml:space="preserve"> apply</w:t>
      </w:r>
      <w:r>
        <w:rPr>
          <w:spacing w:val="-5"/>
        </w:rPr>
        <w:t xml:space="preserve"> </w:t>
      </w:r>
      <w:r>
        <w:t>the</w:t>
      </w:r>
      <w:r>
        <w:rPr>
          <w:spacing w:val="-1"/>
        </w:rPr>
        <w:t xml:space="preserve"> PI,</w:t>
      </w:r>
      <w:r>
        <w:t xml:space="preserve"> </w:t>
      </w:r>
      <w:r>
        <w:rPr>
          <w:spacing w:val="1"/>
        </w:rPr>
        <w:t>only</w:t>
      </w:r>
      <w:r>
        <w:rPr>
          <w:spacing w:val="-5"/>
        </w:rPr>
        <w:t xml:space="preserve"> </w:t>
      </w:r>
      <w:r>
        <w:rPr>
          <w:spacing w:val="-1"/>
        </w:rPr>
        <w:t>about</w:t>
      </w:r>
      <w:r>
        <w:rPr>
          <w:spacing w:val="2"/>
        </w:rPr>
        <w:t xml:space="preserve"> </w:t>
      </w:r>
      <w:r>
        <w:t>4%</w:t>
      </w:r>
      <w:r>
        <w:rPr>
          <w:spacing w:val="-1"/>
        </w:rPr>
        <w:t xml:space="preserve"> </w:t>
      </w:r>
      <w:r>
        <w:t>of</w:t>
      </w:r>
      <w:r>
        <w:rPr>
          <w:spacing w:val="-1"/>
        </w:rPr>
        <w:t xml:space="preserve"> </w:t>
      </w:r>
      <w:r>
        <w:t>the</w:t>
      </w:r>
      <w:r>
        <w:rPr>
          <w:spacing w:val="-1"/>
        </w:rPr>
        <w:t xml:space="preserve"> risk</w:t>
      </w:r>
      <w:r>
        <w:rPr>
          <w:spacing w:val="81"/>
        </w:rPr>
        <w:t xml:space="preserve"> </w:t>
      </w:r>
      <w:r>
        <w:rPr>
          <w:spacing w:val="-1"/>
        </w:rPr>
        <w:t>assessments</w:t>
      </w:r>
      <w:r>
        <w:t xml:space="preserve"> </w:t>
      </w:r>
      <w:r>
        <w:rPr>
          <w:spacing w:val="-1"/>
        </w:rPr>
        <w:t xml:space="preserve">disallow </w:t>
      </w:r>
      <w:r>
        <w:t xml:space="preserve">additional P </w:t>
      </w:r>
      <w:r>
        <w:rPr>
          <w:spacing w:val="-1"/>
        </w:rPr>
        <w:t>application.</w:t>
      </w:r>
      <w:r>
        <w:t xml:space="preserve">  </w:t>
      </w:r>
      <w:r>
        <w:rPr>
          <w:spacing w:val="-1"/>
        </w:rPr>
        <w:t>Such</w:t>
      </w:r>
      <w:r>
        <w:t xml:space="preserve"> </w:t>
      </w:r>
      <w:r>
        <w:rPr>
          <w:spacing w:val="-1"/>
        </w:rPr>
        <w:t>results</w:t>
      </w:r>
      <w:r>
        <w:t xml:space="preserve"> do not </w:t>
      </w:r>
      <w:r>
        <w:rPr>
          <w:spacing w:val="-1"/>
        </w:rPr>
        <w:t xml:space="preserve">appear </w:t>
      </w:r>
      <w:r>
        <w:rPr>
          <w:spacing w:val="1"/>
        </w:rPr>
        <w:t>to</w:t>
      </w:r>
      <w:r>
        <w:t xml:space="preserve"> </w:t>
      </w:r>
      <w:r>
        <w:rPr>
          <w:spacing w:val="-1"/>
        </w:rPr>
        <w:t>represent</w:t>
      </w:r>
      <w:r>
        <w:t xml:space="preserve"> </w:t>
      </w:r>
      <w:r>
        <w:rPr>
          <w:spacing w:val="-1"/>
        </w:rPr>
        <w:t xml:space="preserve">true </w:t>
      </w:r>
      <w:r>
        <w:t>P-</w:t>
      </w:r>
      <w:r>
        <w:rPr>
          <w:spacing w:val="87"/>
        </w:rPr>
        <w:t xml:space="preserve"> </w:t>
      </w:r>
      <w:r>
        <w:rPr>
          <w:spacing w:val="-1"/>
        </w:rPr>
        <w:t>based</w:t>
      </w:r>
      <w:r>
        <w:t xml:space="preserve"> </w:t>
      </w:r>
      <w:r>
        <w:rPr>
          <w:spacing w:val="-1"/>
        </w:rPr>
        <w:t>NM.</w:t>
      </w:r>
      <w:r>
        <w:t xml:space="preserve">  With dairy</w:t>
      </w:r>
      <w:r>
        <w:rPr>
          <w:spacing w:val="-5"/>
        </w:rPr>
        <w:t xml:space="preserve"> </w:t>
      </w:r>
      <w:r>
        <w:rPr>
          <w:spacing w:val="-1"/>
        </w:rPr>
        <w:t>manure,</w:t>
      </w:r>
      <w:r>
        <w:t xml:space="preserve"> the</w:t>
      </w:r>
      <w:r>
        <w:rPr>
          <w:spacing w:val="1"/>
        </w:rPr>
        <w:t xml:space="preserve"> </w:t>
      </w:r>
      <w:r>
        <w:rPr>
          <w:spacing w:val="-1"/>
        </w:rPr>
        <w:t>added</w:t>
      </w:r>
      <w:r>
        <w:t xml:space="preserve"> </w:t>
      </w:r>
      <w:r>
        <w:rPr>
          <w:spacing w:val="-1"/>
        </w:rPr>
        <w:t>cost</w:t>
      </w:r>
      <w:r>
        <w:t xml:space="preserve"> of</w:t>
      </w:r>
      <w:r>
        <w:rPr>
          <w:spacing w:val="1"/>
        </w:rPr>
        <w:t xml:space="preserve"> </w:t>
      </w:r>
      <w:r>
        <w:rPr>
          <w:spacing w:val="-1"/>
        </w:rPr>
        <w:t xml:space="preserve">fertilizer </w:t>
      </w:r>
      <w:r>
        <w:t>N</w:t>
      </w:r>
      <w:r>
        <w:rPr>
          <w:spacing w:val="-1"/>
        </w:rPr>
        <w:t xml:space="preserve"> </w:t>
      </w:r>
      <w:r>
        <w:t>may</w:t>
      </w:r>
      <w:r>
        <w:rPr>
          <w:spacing w:val="-3"/>
        </w:rPr>
        <w:t xml:space="preserve"> </w:t>
      </w:r>
      <w:r>
        <w:t>encourage</w:t>
      </w:r>
      <w:r>
        <w:rPr>
          <w:spacing w:val="-1"/>
        </w:rPr>
        <w:t xml:space="preserve"> continued</w:t>
      </w:r>
      <w:r>
        <w:t xml:space="preserve"> manure</w:t>
      </w:r>
      <w:r>
        <w:rPr>
          <w:spacing w:val="71"/>
        </w:rPr>
        <w:t xml:space="preserve"> </w:t>
      </w:r>
      <w:r>
        <w:rPr>
          <w:spacing w:val="-1"/>
        </w:rPr>
        <w:t>application</w:t>
      </w:r>
      <w:r>
        <w:t xml:space="preserve"> to supply</w:t>
      </w:r>
      <w:r>
        <w:rPr>
          <w:spacing w:val="-5"/>
        </w:rPr>
        <w:t xml:space="preserve"> </w:t>
      </w:r>
      <w:r>
        <w:t>N</w:t>
      </w:r>
      <w:r>
        <w:rPr>
          <w:spacing w:val="-1"/>
        </w:rPr>
        <w:t xml:space="preserve"> </w:t>
      </w:r>
      <w:r>
        <w:t>even if</w:t>
      </w:r>
      <w:r>
        <w:rPr>
          <w:spacing w:val="-1"/>
        </w:rPr>
        <w:t xml:space="preserve"> </w:t>
      </w:r>
      <w:r>
        <w:t xml:space="preserve">no P is </w:t>
      </w:r>
      <w:r>
        <w:rPr>
          <w:spacing w:val="-1"/>
        </w:rPr>
        <w:t>needed.</w:t>
      </w:r>
    </w:p>
    <w:p w:rsidR="006474F3" w:rsidRDefault="006474F3">
      <w:pPr>
        <w:pStyle w:val="BodyText"/>
        <w:spacing w:before="76"/>
        <w:ind w:left="119" w:right="230"/>
      </w:pPr>
      <w:r>
        <w:rPr>
          <w:spacing w:val="-1"/>
        </w:rPr>
        <w:t>Several</w:t>
      </w:r>
      <w:r>
        <w:t xml:space="preserve"> </w:t>
      </w:r>
      <w:r>
        <w:rPr>
          <w:spacing w:val="-1"/>
        </w:rPr>
        <w:t>interviewees</w:t>
      </w:r>
      <w:r>
        <w:t xml:space="preserve"> noted </w:t>
      </w:r>
      <w:r>
        <w:rPr>
          <w:spacing w:val="-1"/>
        </w:rPr>
        <w:t>that</w:t>
      </w:r>
      <w:r>
        <w:t xml:space="preserve"> </w:t>
      </w:r>
      <w:r>
        <w:rPr>
          <w:spacing w:val="-1"/>
        </w:rPr>
        <w:t>work</w:t>
      </w:r>
      <w:r>
        <w:t xml:space="preserve"> is </w:t>
      </w:r>
      <w:r>
        <w:rPr>
          <w:spacing w:val="-1"/>
        </w:rPr>
        <w:t>needed</w:t>
      </w:r>
      <w:r>
        <w:t xml:space="preserve"> </w:t>
      </w:r>
      <w:r>
        <w:rPr>
          <w:spacing w:val="1"/>
        </w:rPr>
        <w:t>on</w:t>
      </w:r>
      <w:r>
        <w:t xml:space="preserve"> how</w:t>
      </w:r>
      <w:r>
        <w:rPr>
          <w:spacing w:val="-1"/>
        </w:rPr>
        <w:t xml:space="preserve"> </w:t>
      </w:r>
      <w:r>
        <w:t>the</w:t>
      </w:r>
      <w:r>
        <w:rPr>
          <w:spacing w:val="-1"/>
        </w:rPr>
        <w:t xml:space="preserve"> </w:t>
      </w:r>
      <w:r>
        <w:rPr>
          <w:spacing w:val="1"/>
        </w:rPr>
        <w:t>PI</w:t>
      </w:r>
      <w:r>
        <w:rPr>
          <w:spacing w:val="-6"/>
        </w:rPr>
        <w:t xml:space="preserve"> </w:t>
      </w:r>
      <w:r>
        <w:t xml:space="preserve">is </w:t>
      </w:r>
      <w:r>
        <w:rPr>
          <w:spacing w:val="-1"/>
        </w:rPr>
        <w:t>interpreted.</w:t>
      </w:r>
      <w:r>
        <w:t xml:space="preserve"> </w:t>
      </w:r>
      <w:r>
        <w:rPr>
          <w:spacing w:val="60"/>
        </w:rPr>
        <w:t xml:space="preserve"> </w:t>
      </w:r>
      <w:r>
        <w:rPr>
          <w:spacing w:val="-1"/>
        </w:rPr>
        <w:t>There</w:t>
      </w:r>
      <w:r>
        <w:rPr>
          <w:spacing w:val="1"/>
        </w:rPr>
        <w:t xml:space="preserve"> </w:t>
      </w:r>
      <w:r>
        <w:rPr>
          <w:spacing w:val="-1"/>
        </w:rPr>
        <w:t>are states</w:t>
      </w:r>
      <w:r>
        <w:rPr>
          <w:spacing w:val="84"/>
        </w:rPr>
        <w:t xml:space="preserve"> </w:t>
      </w:r>
      <w:r>
        <w:rPr>
          <w:spacing w:val="-1"/>
        </w:rPr>
        <w:t>with</w:t>
      </w:r>
      <w:r>
        <w:t xml:space="preserve"> </w:t>
      </w:r>
      <w:r>
        <w:rPr>
          <w:spacing w:val="-1"/>
        </w:rPr>
        <w:t>PIs</w:t>
      </w:r>
      <w:r>
        <w:t xml:space="preserve"> </w:t>
      </w:r>
      <w:r>
        <w:rPr>
          <w:spacing w:val="-1"/>
        </w:rPr>
        <w:t>that</w:t>
      </w:r>
      <w:r>
        <w:t xml:space="preserve"> </w:t>
      </w:r>
      <w:r>
        <w:rPr>
          <w:spacing w:val="-1"/>
        </w:rPr>
        <w:t>will</w:t>
      </w:r>
      <w:r>
        <w:t xml:space="preserve"> </w:t>
      </w:r>
      <w:r>
        <w:rPr>
          <w:spacing w:val="-1"/>
        </w:rPr>
        <w:t>never</w:t>
      </w:r>
      <w:r>
        <w:rPr>
          <w:spacing w:val="1"/>
        </w:rPr>
        <w:t xml:space="preserve"> </w:t>
      </w:r>
      <w:r>
        <w:rPr>
          <w:spacing w:val="-1"/>
        </w:rPr>
        <w:t>recommend</w:t>
      </w:r>
      <w:r>
        <w:t xml:space="preserve"> </w:t>
      </w:r>
      <w:r>
        <w:rPr>
          <w:spacing w:val="-1"/>
        </w:rPr>
        <w:t>zero</w:t>
      </w:r>
      <w:r>
        <w:t xml:space="preserve"> P </w:t>
      </w:r>
      <w:r>
        <w:rPr>
          <w:spacing w:val="-1"/>
        </w:rPr>
        <w:t>application,</w:t>
      </w:r>
      <w:r>
        <w:t xml:space="preserve"> no </w:t>
      </w:r>
      <w:r>
        <w:rPr>
          <w:spacing w:val="-1"/>
        </w:rPr>
        <w:t xml:space="preserve">matter </w:t>
      </w:r>
      <w:r>
        <w:t>how</w:t>
      </w:r>
      <w:r>
        <w:rPr>
          <w:spacing w:val="-1"/>
        </w:rPr>
        <w:t xml:space="preserve"> </w:t>
      </w:r>
      <w:r>
        <w:t>high the</w:t>
      </w:r>
      <w:r>
        <w:rPr>
          <w:spacing w:val="-1"/>
        </w:rPr>
        <w:t xml:space="preserve"> </w:t>
      </w:r>
      <w:r>
        <w:t xml:space="preserve">soil </w:t>
      </w:r>
      <w:r>
        <w:rPr>
          <w:spacing w:val="-1"/>
        </w:rPr>
        <w:t>test</w:t>
      </w:r>
      <w:r>
        <w:t xml:space="preserve"> P.</w:t>
      </w:r>
      <w:r>
        <w:rPr>
          <w:spacing w:val="60"/>
        </w:rPr>
        <w:t xml:space="preserve"> </w:t>
      </w:r>
      <w:r>
        <w:t>A</w:t>
      </w:r>
      <w:r>
        <w:rPr>
          <w:spacing w:val="81"/>
        </w:rPr>
        <w:t xml:space="preserve"> </w:t>
      </w:r>
      <w:r>
        <w:rPr>
          <w:spacing w:val="-1"/>
        </w:rPr>
        <w:t>difference between</w:t>
      </w:r>
      <w:r>
        <w:rPr>
          <w:spacing w:val="2"/>
        </w:rPr>
        <w:t xml:space="preserve"> </w:t>
      </w:r>
      <w:r>
        <w:rPr>
          <w:spacing w:val="-1"/>
        </w:rPr>
        <w:t>agronomic and</w:t>
      </w:r>
      <w:r>
        <w:t xml:space="preserve"> </w:t>
      </w:r>
      <w:r>
        <w:rPr>
          <w:spacing w:val="-1"/>
        </w:rPr>
        <w:t>environmental</w:t>
      </w:r>
      <w:r>
        <w:rPr>
          <w:spacing w:val="2"/>
        </w:rPr>
        <w:t xml:space="preserve"> </w:t>
      </w:r>
      <w:r>
        <w:rPr>
          <w:spacing w:val="-1"/>
        </w:rPr>
        <w:t>thresholds</w:t>
      </w:r>
      <w:r>
        <w:t xml:space="preserve"> </w:t>
      </w:r>
      <w:r>
        <w:rPr>
          <w:spacing w:val="-1"/>
        </w:rPr>
        <w:t>was</w:t>
      </w:r>
      <w:r>
        <w:t xml:space="preserve"> </w:t>
      </w:r>
      <w:r>
        <w:rPr>
          <w:spacing w:val="-1"/>
        </w:rPr>
        <w:t>noted</w:t>
      </w:r>
      <w:r>
        <w:t xml:space="preserve"> </w:t>
      </w:r>
      <w:r>
        <w:rPr>
          <w:spacing w:val="-1"/>
        </w:rPr>
        <w:t>and</w:t>
      </w:r>
      <w:r>
        <w:rPr>
          <w:spacing w:val="2"/>
        </w:rPr>
        <w:t xml:space="preserve"> </w:t>
      </w:r>
      <w:r>
        <w:t xml:space="preserve">it </w:t>
      </w:r>
      <w:r>
        <w:rPr>
          <w:spacing w:val="-1"/>
        </w:rPr>
        <w:t>was</w:t>
      </w:r>
      <w:r>
        <w:t xml:space="preserve"> </w:t>
      </w:r>
      <w:r>
        <w:rPr>
          <w:spacing w:val="-1"/>
        </w:rPr>
        <w:t>asserted</w:t>
      </w:r>
      <w:r>
        <w:t xml:space="preserve"> </w:t>
      </w:r>
      <w:r>
        <w:rPr>
          <w:spacing w:val="-1"/>
        </w:rPr>
        <w:t>that</w:t>
      </w:r>
      <w:r>
        <w:rPr>
          <w:spacing w:val="2"/>
        </w:rPr>
        <w:t xml:space="preserve"> </w:t>
      </w:r>
      <w:r>
        <w:t>a</w:t>
      </w:r>
      <w:r>
        <w:rPr>
          <w:spacing w:val="107"/>
        </w:rPr>
        <w:t xml:space="preserve"> </w:t>
      </w:r>
      <w:r>
        <w:rPr>
          <w:spacing w:val="1"/>
        </w:rPr>
        <w:t>PI</w:t>
      </w:r>
      <w:r>
        <w:rPr>
          <w:spacing w:val="-6"/>
        </w:rPr>
        <w:t xml:space="preserve"> </w:t>
      </w:r>
      <w:r>
        <w:t>needs to be</w:t>
      </w:r>
      <w:r>
        <w:rPr>
          <w:spacing w:val="-1"/>
        </w:rPr>
        <w:t xml:space="preserve"> able </w:t>
      </w:r>
      <w:r>
        <w:t xml:space="preserve">to restrict P </w:t>
      </w:r>
      <w:r>
        <w:rPr>
          <w:spacing w:val="-1"/>
        </w:rPr>
        <w:t>application</w:t>
      </w:r>
      <w:r>
        <w:t xml:space="preserve"> in </w:t>
      </w:r>
      <w:r>
        <w:rPr>
          <w:spacing w:val="-1"/>
        </w:rPr>
        <w:t>some set</w:t>
      </w:r>
      <w:r>
        <w:t xml:space="preserve"> of</w:t>
      </w:r>
      <w:r>
        <w:rPr>
          <w:spacing w:val="-1"/>
        </w:rPr>
        <w:t xml:space="preserve"> circumstances</w:t>
      </w:r>
      <w:r>
        <w:t xml:space="preserve"> to</w:t>
      </w:r>
      <w:r>
        <w:rPr>
          <w:spacing w:val="2"/>
        </w:rPr>
        <w:t xml:space="preserve"> </w:t>
      </w:r>
      <w:r>
        <w:rPr>
          <w:spacing w:val="-1"/>
        </w:rPr>
        <w:t>have an</w:t>
      </w:r>
      <w:r>
        <w:rPr>
          <w:spacing w:val="56"/>
        </w:rPr>
        <w:t xml:space="preserve"> </w:t>
      </w:r>
      <w:r>
        <w:rPr>
          <w:spacing w:val="-1"/>
        </w:rPr>
        <w:t>environmental</w:t>
      </w:r>
      <w:r>
        <w:t xml:space="preserve"> </w:t>
      </w:r>
      <w:r>
        <w:rPr>
          <w:spacing w:val="-1"/>
        </w:rPr>
        <w:t>benefit.</w:t>
      </w:r>
    </w:p>
    <w:p w:rsidR="006474F3" w:rsidRDefault="006474F3">
      <w:pPr>
        <w:pStyle w:val="BodyText"/>
        <w:spacing w:before="78"/>
        <w:ind w:left="119" w:right="232"/>
      </w:pPr>
      <w:r>
        <w:rPr>
          <w:spacing w:val="-1"/>
        </w:rPr>
        <w:t>An</w:t>
      </w:r>
      <w:r>
        <w:t xml:space="preserve"> </w:t>
      </w:r>
      <w:r>
        <w:rPr>
          <w:spacing w:val="-1"/>
        </w:rPr>
        <w:t xml:space="preserve">overview </w:t>
      </w:r>
      <w:r>
        <w:rPr>
          <w:spacing w:val="1"/>
        </w:rPr>
        <w:t>of</w:t>
      </w:r>
      <w:r>
        <w:rPr>
          <w:spacing w:val="-1"/>
        </w:rPr>
        <w:t xml:space="preserve"> </w:t>
      </w:r>
      <w:r>
        <w:t>the</w:t>
      </w:r>
      <w:r>
        <w:rPr>
          <w:spacing w:val="-1"/>
        </w:rPr>
        <w:t xml:space="preserve"> characterization</w:t>
      </w:r>
      <w:r>
        <w:t xml:space="preserve"> </w:t>
      </w:r>
      <w:r>
        <w:rPr>
          <w:spacing w:val="-1"/>
        </w:rPr>
        <w:t>and</w:t>
      </w:r>
      <w:r>
        <w:t xml:space="preserve"> </w:t>
      </w:r>
      <w:r>
        <w:rPr>
          <w:spacing w:val="-1"/>
        </w:rPr>
        <w:t>computation</w:t>
      </w:r>
      <w:r>
        <w:t xml:space="preserve"> of</w:t>
      </w:r>
      <w:r>
        <w:rPr>
          <w:spacing w:val="-1"/>
        </w:rPr>
        <w:t xml:space="preserve"> state PIs</w:t>
      </w:r>
      <w:r>
        <w:t xml:space="preserve"> in the</w:t>
      </w:r>
      <w:r>
        <w:rPr>
          <w:spacing w:val="-1"/>
        </w:rPr>
        <w:t xml:space="preserve"> </w:t>
      </w:r>
      <w:r>
        <w:rPr>
          <w:spacing w:val="1"/>
        </w:rPr>
        <w:t>CB</w:t>
      </w:r>
      <w:r>
        <w:t xml:space="preserve"> </w:t>
      </w:r>
      <w:r>
        <w:rPr>
          <w:spacing w:val="-1"/>
        </w:rPr>
        <w:t>states</w:t>
      </w:r>
      <w:r>
        <w:t xml:space="preserve"> is </w:t>
      </w:r>
      <w:r>
        <w:rPr>
          <w:spacing w:val="-1"/>
        </w:rPr>
        <w:t>found</w:t>
      </w:r>
      <w:r>
        <w:t xml:space="preserve"> in</w:t>
      </w:r>
      <w:r>
        <w:rPr>
          <w:spacing w:val="87"/>
        </w:rPr>
        <w:t xml:space="preserve"> </w:t>
      </w:r>
      <w:r>
        <w:rPr>
          <w:spacing w:val="-1"/>
        </w:rPr>
        <w:t>Tables</w:t>
      </w:r>
      <w:r>
        <w:t xml:space="preserve"> 8 </w:t>
      </w:r>
      <w:r>
        <w:rPr>
          <w:spacing w:val="-1"/>
        </w:rPr>
        <w:t>and</w:t>
      </w:r>
      <w:r>
        <w:t xml:space="preserve"> 9 </w:t>
      </w:r>
      <w:r>
        <w:rPr>
          <w:spacing w:val="-1"/>
        </w:rPr>
        <w:t>respectively.</w:t>
      </w:r>
      <w:r>
        <w:rPr>
          <w:spacing w:val="2"/>
        </w:rPr>
        <w:t xml:space="preserve"> </w:t>
      </w:r>
      <w:r>
        <w:rPr>
          <w:spacing w:val="-2"/>
        </w:rPr>
        <w:t>It</w:t>
      </w:r>
      <w:r>
        <w:t xml:space="preserve"> is </w:t>
      </w:r>
      <w:r>
        <w:rPr>
          <w:spacing w:val="-1"/>
        </w:rPr>
        <w:t>important</w:t>
      </w:r>
      <w:r>
        <w:t xml:space="preserve"> to note</w:t>
      </w:r>
      <w:r>
        <w:rPr>
          <w:spacing w:val="-1"/>
        </w:rPr>
        <w:t xml:space="preserve"> that</w:t>
      </w:r>
      <w:r>
        <w:t xml:space="preserve"> many</w:t>
      </w:r>
      <w:r>
        <w:rPr>
          <w:spacing w:val="-5"/>
        </w:rPr>
        <w:t xml:space="preserve"> </w:t>
      </w:r>
      <w:r>
        <w:rPr>
          <w:spacing w:val="1"/>
        </w:rPr>
        <w:t>CB</w:t>
      </w:r>
      <w:r>
        <w:rPr>
          <w:spacing w:val="-2"/>
        </w:rPr>
        <w:t xml:space="preserve"> </w:t>
      </w:r>
      <w:r>
        <w:rPr>
          <w:spacing w:val="-1"/>
        </w:rPr>
        <w:t>state PIs</w:t>
      </w:r>
      <w:r>
        <w:t xml:space="preserve"> are</w:t>
      </w:r>
      <w:r>
        <w:rPr>
          <w:spacing w:val="-1"/>
        </w:rPr>
        <w:t xml:space="preserve"> </w:t>
      </w:r>
      <w:r>
        <w:t>in a</w:t>
      </w:r>
      <w:r>
        <w:rPr>
          <w:spacing w:val="-1"/>
        </w:rPr>
        <w:t xml:space="preserve"> state </w:t>
      </w:r>
      <w:r>
        <w:t>of</w:t>
      </w:r>
      <w:r>
        <w:rPr>
          <w:spacing w:val="-1"/>
        </w:rPr>
        <w:t xml:space="preserve"> flux</w:t>
      </w:r>
      <w:r>
        <w:rPr>
          <w:spacing w:val="2"/>
        </w:rPr>
        <w:t xml:space="preserve"> </w:t>
      </w:r>
      <w:r>
        <w:rPr>
          <w:spacing w:val="-1"/>
        </w:rPr>
        <w:t>at</w:t>
      </w:r>
      <w:r>
        <w:rPr>
          <w:spacing w:val="81"/>
        </w:rPr>
        <w:t xml:space="preserve"> </w:t>
      </w:r>
      <w:r>
        <w:rPr>
          <w:spacing w:val="-1"/>
        </w:rPr>
        <w:t>present.</w:t>
      </w:r>
      <w:r>
        <w:t xml:space="preserve">  </w:t>
      </w:r>
      <w:r>
        <w:rPr>
          <w:spacing w:val="-1"/>
        </w:rPr>
        <w:t xml:space="preserve">The </w:t>
      </w:r>
      <w:r>
        <w:t>WV</w:t>
      </w:r>
      <w:r>
        <w:rPr>
          <w:spacing w:val="-1"/>
        </w:rPr>
        <w:t xml:space="preserve"> </w:t>
      </w:r>
      <w:r>
        <w:rPr>
          <w:spacing w:val="1"/>
        </w:rPr>
        <w:t>PI</w:t>
      </w:r>
      <w:r>
        <w:rPr>
          <w:spacing w:val="-4"/>
        </w:rPr>
        <w:t xml:space="preserve"> </w:t>
      </w:r>
      <w:r>
        <w:t>is currently</w:t>
      </w:r>
      <w:r>
        <w:rPr>
          <w:spacing w:val="-5"/>
        </w:rPr>
        <w:t xml:space="preserve"> </w:t>
      </w:r>
      <w:r>
        <w:rPr>
          <w:spacing w:val="-1"/>
        </w:rPr>
        <w:t>under</w:t>
      </w:r>
      <w:r>
        <w:rPr>
          <w:spacing w:val="1"/>
        </w:rPr>
        <w:t xml:space="preserve"> </w:t>
      </w:r>
      <w:r>
        <w:rPr>
          <w:spacing w:val="-1"/>
        </w:rPr>
        <w:t>revision.</w:t>
      </w:r>
      <w:r>
        <w:t xml:space="preserve">  </w:t>
      </w:r>
      <w:r>
        <w:rPr>
          <w:spacing w:val="-1"/>
        </w:rPr>
        <w:t xml:space="preserve">UMD </w:t>
      </w:r>
      <w:r>
        <w:t xml:space="preserve">is </w:t>
      </w:r>
      <w:r>
        <w:rPr>
          <w:spacing w:val="-1"/>
        </w:rPr>
        <w:t>revising</w:t>
      </w:r>
      <w:r>
        <w:rPr>
          <w:spacing w:val="-3"/>
        </w:rPr>
        <w:t xml:space="preserve"> </w:t>
      </w:r>
      <w:r>
        <w:t>the</w:t>
      </w:r>
      <w:r>
        <w:rPr>
          <w:spacing w:val="-1"/>
        </w:rPr>
        <w:t xml:space="preserve"> </w:t>
      </w:r>
      <w:r>
        <w:rPr>
          <w:spacing w:val="1"/>
        </w:rPr>
        <w:t>MD PI</w:t>
      </w:r>
      <w:r>
        <w:rPr>
          <w:spacing w:val="-6"/>
        </w:rPr>
        <w:t xml:space="preserve"> </w:t>
      </w:r>
      <w:r>
        <w:t xml:space="preserve">to </w:t>
      </w:r>
      <w:r>
        <w:rPr>
          <w:spacing w:val="-1"/>
        </w:rPr>
        <w:t xml:space="preserve">better </w:t>
      </w:r>
      <w:r>
        <w:t xml:space="preserve">deal </w:t>
      </w:r>
      <w:r>
        <w:rPr>
          <w:spacing w:val="-1"/>
        </w:rPr>
        <w:t>with</w:t>
      </w:r>
      <w:r>
        <w:rPr>
          <w:spacing w:val="79"/>
        </w:rPr>
        <w:t xml:space="preserve"> </w:t>
      </w:r>
      <w:r>
        <w:rPr>
          <w:spacing w:val="-1"/>
        </w:rPr>
        <w:t>transport</w:t>
      </w:r>
      <w:r>
        <w:t xml:space="preserve"> </w:t>
      </w:r>
      <w:r>
        <w:rPr>
          <w:spacing w:val="-1"/>
        </w:rPr>
        <w:t>processes;</w:t>
      </w:r>
      <w:r>
        <w:t xml:space="preserve"> </w:t>
      </w:r>
      <w:r>
        <w:rPr>
          <w:spacing w:val="1"/>
        </w:rPr>
        <w:t>any</w:t>
      </w:r>
      <w:r>
        <w:rPr>
          <w:spacing w:val="-5"/>
        </w:rPr>
        <w:t xml:space="preserve"> </w:t>
      </w:r>
      <w:r>
        <w:rPr>
          <w:spacing w:val="-1"/>
        </w:rPr>
        <w:t>transport</w:t>
      </w:r>
      <w:r>
        <w:t xml:space="preserve"> pathway</w:t>
      </w:r>
      <w:r>
        <w:rPr>
          <w:spacing w:val="-5"/>
        </w:rPr>
        <w:t xml:space="preserve"> </w:t>
      </w:r>
      <w:r>
        <w:rPr>
          <w:spacing w:val="-1"/>
        </w:rPr>
        <w:t>can</w:t>
      </w:r>
      <w:r>
        <w:t xml:space="preserve"> </w:t>
      </w:r>
      <w:r>
        <w:rPr>
          <w:spacing w:val="1"/>
        </w:rPr>
        <w:t xml:space="preserve">be </w:t>
      </w:r>
      <w:r>
        <w:t>limiting</w:t>
      </w:r>
      <w:r>
        <w:rPr>
          <w:spacing w:val="-3"/>
        </w:rPr>
        <w:t xml:space="preserve"> </w:t>
      </w:r>
      <w:r>
        <w:rPr>
          <w:spacing w:val="-1"/>
        </w:rPr>
        <w:t>for nutrient</w:t>
      </w:r>
      <w:r>
        <w:t xml:space="preserve"> </w:t>
      </w:r>
      <w:r>
        <w:rPr>
          <w:spacing w:val="-1"/>
        </w:rPr>
        <w:t>application.</w:t>
      </w:r>
      <w:r>
        <w:t xml:space="preserve">  </w:t>
      </w:r>
      <w:r>
        <w:rPr>
          <w:spacing w:val="-1"/>
        </w:rPr>
        <w:t xml:space="preserve">Use </w:t>
      </w:r>
      <w:r>
        <w:t>of</w:t>
      </w:r>
      <w:r>
        <w:rPr>
          <w:spacing w:val="-1"/>
        </w:rPr>
        <w:t xml:space="preserve"> </w:t>
      </w:r>
      <w:r>
        <w:t>soil P</w:t>
      </w:r>
      <w:r>
        <w:rPr>
          <w:spacing w:val="91"/>
        </w:rPr>
        <w:t xml:space="preserve"> </w:t>
      </w:r>
      <w:r>
        <w:rPr>
          <w:spacing w:val="-1"/>
        </w:rPr>
        <w:t>saturation</w:t>
      </w:r>
      <w:r>
        <w:t xml:space="preserve"> is </w:t>
      </w:r>
      <w:r>
        <w:rPr>
          <w:spacing w:val="-1"/>
        </w:rPr>
        <w:t>under consideration</w:t>
      </w:r>
      <w:r>
        <w:t xml:space="preserve"> in </w:t>
      </w:r>
      <w:r>
        <w:rPr>
          <w:spacing w:val="-1"/>
        </w:rPr>
        <w:t>PA.</w:t>
      </w:r>
      <w:r>
        <w:t xml:space="preserve">  </w:t>
      </w:r>
      <w:r>
        <w:rPr>
          <w:spacing w:val="-1"/>
        </w:rPr>
        <w:t xml:space="preserve">The </w:t>
      </w:r>
      <w:r>
        <w:t>revision of</w:t>
      </w:r>
      <w:r>
        <w:rPr>
          <w:spacing w:val="-1"/>
        </w:rPr>
        <w:t xml:space="preserve"> </w:t>
      </w:r>
      <w:r>
        <w:t>the</w:t>
      </w:r>
      <w:r>
        <w:rPr>
          <w:spacing w:val="-1"/>
        </w:rPr>
        <w:t xml:space="preserve"> national</w:t>
      </w:r>
      <w:r>
        <w:t xml:space="preserve"> </w:t>
      </w:r>
      <w:r>
        <w:rPr>
          <w:spacing w:val="-1"/>
        </w:rPr>
        <w:t>NRCS</w:t>
      </w:r>
      <w:r>
        <w:t xml:space="preserve"> 590 </w:t>
      </w:r>
      <w:r>
        <w:rPr>
          <w:spacing w:val="-1"/>
        </w:rPr>
        <w:t>practice</w:t>
      </w:r>
      <w:r>
        <w:rPr>
          <w:spacing w:val="76"/>
        </w:rPr>
        <w:t xml:space="preserve"> </w:t>
      </w:r>
      <w:r>
        <w:rPr>
          <w:spacing w:val="-1"/>
        </w:rPr>
        <w:t>standard</w:t>
      </w:r>
      <w:r>
        <w:t xml:space="preserve"> in </w:t>
      </w:r>
      <w:r>
        <w:rPr>
          <w:spacing w:val="-1"/>
        </w:rPr>
        <w:t>January,</w:t>
      </w:r>
      <w:r>
        <w:t xml:space="preserve"> 2012 is </w:t>
      </w:r>
      <w:r>
        <w:rPr>
          <w:spacing w:val="-1"/>
        </w:rPr>
        <w:t>giving</w:t>
      </w:r>
      <w:r>
        <w:rPr>
          <w:spacing w:val="-3"/>
        </w:rPr>
        <w:t xml:space="preserve"> </w:t>
      </w:r>
      <w:r>
        <w:rPr>
          <w:spacing w:val="-1"/>
        </w:rPr>
        <w:t>impetus</w:t>
      </w:r>
      <w:r>
        <w:t xml:space="preserve"> to </w:t>
      </w:r>
      <w:r>
        <w:rPr>
          <w:spacing w:val="-1"/>
        </w:rPr>
        <w:t xml:space="preserve">broader </w:t>
      </w:r>
      <w:r>
        <w:t>revision of</w:t>
      </w:r>
      <w:r>
        <w:rPr>
          <w:spacing w:val="-1"/>
        </w:rPr>
        <w:t xml:space="preserve"> </w:t>
      </w:r>
      <w:r>
        <w:t>the</w:t>
      </w:r>
      <w:r>
        <w:rPr>
          <w:spacing w:val="-1"/>
        </w:rPr>
        <w:t xml:space="preserve"> PI.</w:t>
      </w:r>
    </w:p>
    <w:p w:rsidR="006474F3" w:rsidRDefault="006474F3">
      <w:pPr>
        <w:spacing w:before="2" w:line="160" w:lineRule="exact"/>
        <w:rPr>
          <w:sz w:val="16"/>
          <w:szCs w:val="16"/>
        </w:rPr>
      </w:pPr>
    </w:p>
    <w:p w:rsidR="006474F3" w:rsidRDefault="006474F3">
      <w:pPr>
        <w:spacing w:line="200" w:lineRule="exact"/>
        <w:rPr>
          <w:sz w:val="20"/>
          <w:szCs w:val="20"/>
        </w:rPr>
      </w:pPr>
    </w:p>
    <w:p w:rsidR="006474F3" w:rsidRDefault="006474F3" w:rsidP="00B3777D">
      <w:pPr>
        <w:spacing w:line="200" w:lineRule="exact"/>
        <w:jc w:val="center"/>
        <w:rPr>
          <w:sz w:val="20"/>
          <w:szCs w:val="20"/>
        </w:rPr>
      </w:pPr>
    </w:p>
    <w:p w:rsidR="006474F3" w:rsidRDefault="006474F3" w:rsidP="00B3777D">
      <w:pPr>
        <w:spacing w:before="70"/>
        <w:ind w:right="118"/>
        <w:rPr>
          <w:rFonts w:ascii="Cambria" w:eastAsia="Cambria" w:hAnsi="Cambria" w:cs="Cambria"/>
        </w:rPr>
      </w:pPr>
    </w:p>
    <w:p w:rsidR="006474F3" w:rsidRDefault="006474F3">
      <w:pPr>
        <w:jc w:val="right"/>
        <w:rPr>
          <w:rFonts w:ascii="Cambria" w:eastAsia="Cambria" w:hAnsi="Cambria" w:cs="Cambria"/>
        </w:rPr>
        <w:sectPr w:rsidR="006474F3" w:rsidSect="00B3777D">
          <w:headerReference w:type="even" r:id="rId135"/>
          <w:headerReference w:type="default" r:id="rId136"/>
          <w:headerReference w:type="first" r:id="rId137"/>
          <w:pgSz w:w="12240" w:h="15840"/>
          <w:pgMar w:top="1138" w:right="1325" w:bottom="274" w:left="1325" w:header="720" w:footer="720" w:gutter="0"/>
          <w:cols w:space="720"/>
        </w:sectPr>
      </w:pPr>
    </w:p>
    <w:p w:rsidR="006474F3" w:rsidRDefault="00342D87">
      <w:pPr>
        <w:spacing w:before="18" w:line="240" w:lineRule="exact"/>
        <w:rPr>
          <w:sz w:val="24"/>
          <w:szCs w:val="24"/>
        </w:rPr>
      </w:pPr>
      <w:r>
        <w:rPr>
          <w:noProof/>
        </w:rPr>
        <mc:AlternateContent>
          <mc:Choice Requires="wps">
            <w:drawing>
              <wp:anchor distT="0" distB="0" distL="114300" distR="114300" simplePos="0" relativeHeight="251714560" behindDoc="1" locked="0" layoutInCell="1" allowOverlap="1" wp14:anchorId="694316E3" wp14:editId="4DD1FDCC">
                <wp:simplePos x="0" y="0"/>
                <wp:positionH relativeFrom="page">
                  <wp:posOffset>901700</wp:posOffset>
                </wp:positionH>
                <wp:positionV relativeFrom="page">
                  <wp:posOffset>876935</wp:posOffset>
                </wp:positionV>
                <wp:extent cx="4043680" cy="161925"/>
                <wp:effectExtent l="0" t="0" r="13970" b="9525"/>
                <wp:wrapNone/>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BB" w:rsidRDefault="00DC70BB" w:rsidP="000A4C08">
                            <w:pPr>
                              <w:pStyle w:val="AppBTable"/>
                              <w:rPr>
                                <w:rFonts w:eastAsia="Times New Roman" w:hAnsi="Times New Roman"/>
                                <w:szCs w:val="16"/>
                              </w:rPr>
                            </w:pPr>
                            <w:bookmarkStart w:id="374" w:name="_Toc422164547"/>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bookmarkEnd w:id="37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16E3" id="Text Box 64" o:spid="_x0000_s1035" type="#_x0000_t202" style="position:absolute;margin-left:71pt;margin-top:69.05pt;width:318.4pt;height:12.7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DusQIAALI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F5hJGgHfToke0NupN7FBFbn6HXKbg99OBo9rAPfXZcdX8vy68aCblsqNiwW6Xk0DBaQX6hvemf&#10;XB1xtAVZDx9kBXHo1kgHtK9VZ4sH5UCADn16OvbG5lLCJgnIZRTDUQlnYRQms7kLQdPpdq+0ecdk&#10;h6yRYQW9d+h0d6+NzYamk4sNJmTB29b1vxVnG+A47kBsuGrPbBaunT+SIFnFq5h4ZBatPBLkuXdb&#10;LIkXFeHVPL/Ml8s8/GnjhiRteFUxYcNM0grJn7XuIPJRFEdxadnyysLZlLTarJetQjsK0i7cdyjI&#10;iZt/noYrAnB5QSmckeBulnhFFF95pCBzL7kKYi8Ik7skCkhC8uKc0j0X7N8poSHDyRz66Oj8llvg&#10;vtfcaNpxA8Oj5V2G46MTTa0EV6JyrTWUt6N9Ugqb/nMpoN1To51grUZHtZr9eu/eRmKjWzGvZfUE&#10;ClYSBAZahMEHRiPVd4wGGCIZ1t+2VDGM2vcCXoGdOJOhJmM9GVSUcDXDBqPRXJpxMm17xTcNII/v&#10;TMhbeCk1dyJ+zuLwvmAwOC6HIWYnz+m/83oetYtfAAAA//8DAFBLAwQUAAYACAAAACEAaiBl0uAA&#10;AAALAQAADwAAAGRycy9kb3ducmV2LnhtbEyPQU/DMAyF70j8h8hI3Fi6DXWlNJ0mBCckRFcOHNPG&#10;a6M1Tmmyrfx7zAlufvbT8/uK7ewGccYpWE8KlosEBFLrjaVOwUf9cpeBCFGT0YMnVPCNAbbl9VWh&#10;c+MvVOF5HzvBIRRyraCPccylDG2PToeFH5H4dvCT05Hl1Ekz6QuHu0GukiSVTlviD70e8anH9rg/&#10;OQW7T6qe7ddb814dKlvXDwm9pkelbm/m3SOIiHP8M8Nvfa4OJXdq/IlMEAPr+xWzRB7W2RIEOzab&#10;jGEa3qTrFGRZyP8M5Q8AAAD//wMAUEsBAi0AFAAGAAgAAAAhALaDOJL+AAAA4QEAABMAAAAAAAAA&#10;AAAAAAAAAAAAAFtDb250ZW50X1R5cGVzXS54bWxQSwECLQAUAAYACAAAACEAOP0h/9YAAACUAQAA&#10;CwAAAAAAAAAAAAAAAAAvAQAAX3JlbHMvLnJlbHNQSwECLQAUAAYACAAAACEALw3A7rECAACyBQAA&#10;DgAAAAAAAAAAAAAAAAAuAgAAZHJzL2Uyb0RvYy54bWxQSwECLQAUAAYACAAAACEAaiBl0uAAAAAL&#10;AQAADwAAAAAAAAAAAAAAAAALBQAAZHJzL2Rvd25yZXYueG1sUEsFBgAAAAAEAAQA8wAAABgGAAAA&#10;AA==&#10;" filled="f" stroked="f">
                <v:textbox inset="0,0,0,0">
                  <w:txbxContent>
                    <w:p w:rsidR="00DC70BB" w:rsidRDefault="00DC70BB" w:rsidP="000A4C08">
                      <w:pPr>
                        <w:pStyle w:val="AppBTable"/>
                        <w:rPr>
                          <w:rFonts w:eastAsia="Times New Roman" w:hAnsi="Times New Roman"/>
                          <w:szCs w:val="16"/>
                        </w:rPr>
                      </w:pPr>
                      <w:bookmarkStart w:id="375" w:name="_Toc422164547"/>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p>
                    <w:p w:rsidR="00DC70BB" w:rsidRDefault="00DC70BB"/>
                    <w:p w:rsidR="00DC70BB" w:rsidRDefault="00DC70BB" w:rsidP="000A4C08">
                      <w:pPr>
                        <w:pStyle w:val="AppBTable"/>
                        <w:rPr>
                          <w:rFonts w:eastAsia="Times New Roman" w:hAnsi="Times New Roman"/>
                          <w:szCs w:val="16"/>
                        </w:rPr>
                      </w:pPr>
                      <w:r>
                        <w:t>TABLE</w:t>
                      </w:r>
                      <w:r>
                        <w:rPr>
                          <w:spacing w:val="1"/>
                        </w:rPr>
                        <w:t xml:space="preserve"> </w:t>
                      </w:r>
                      <w:r>
                        <w:t>8.</w:t>
                      </w:r>
                      <w:r>
                        <w:rPr>
                          <w:spacing w:val="1"/>
                        </w:rPr>
                        <w:t xml:space="preserve"> </w:t>
                      </w:r>
                      <w:r>
                        <w:t>P INDEX CHARACTERIZATION</w:t>
                      </w:r>
                      <w:bookmarkEnd w:id="375"/>
                    </w:p>
                  </w:txbxContent>
                </v:textbox>
                <w10:wrap anchorx="page" anchory="page"/>
              </v:shape>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20"/>
        <w:gridCol w:w="1709"/>
        <w:gridCol w:w="1620"/>
        <w:gridCol w:w="1819"/>
      </w:tblGrid>
      <w:tr w:rsidR="006474F3" w:rsidRPr="00CA3791" w:rsidTr="00114B71">
        <w:trPr>
          <w:trHeight w:hRule="exact" w:val="343"/>
          <w:tblHeader/>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81"/>
              <w:rPr>
                <w:rFonts w:ascii="Times New Roman" w:eastAsia="Times New Roman" w:hAnsi="Times New Roman"/>
              </w:rPr>
            </w:pPr>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21"/>
              <w:jc w:val="center"/>
              <w:rPr>
                <w:rFonts w:ascii="Times New Roman" w:eastAsia="Times New Roman" w:hAnsi="Times New Roman"/>
              </w:rPr>
            </w:pPr>
            <w:r w:rsidRPr="00CA3791">
              <w:rPr>
                <w:rFonts w:ascii="Times New Roman"/>
                <w:b/>
                <w:spacing w:val="-2"/>
              </w:rPr>
              <w:t>NY</w:t>
            </w:r>
          </w:p>
        </w:tc>
        <w:tc>
          <w:tcPr>
            <w:tcW w:w="1709"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562" w:right="560"/>
              <w:jc w:val="center"/>
              <w:rPr>
                <w:rFonts w:ascii="Times New Roman" w:eastAsia="Times New Roman" w:hAnsi="Times New Roman"/>
              </w:rPr>
            </w:pPr>
            <w:r w:rsidRPr="00CA3791">
              <w:rPr>
                <w:rFonts w:ascii="Times New Roman"/>
                <w:b/>
              </w:rPr>
              <w:t>PA*</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21"/>
              <w:jc w:val="center"/>
              <w:rPr>
                <w:rFonts w:ascii="Times New Roman" w:eastAsia="Times New Roman" w:hAnsi="Times New Roman"/>
              </w:rPr>
            </w:pPr>
            <w:r w:rsidRPr="00CA3791">
              <w:rPr>
                <w:rFonts w:ascii="Times New Roman"/>
                <w:b/>
                <w:spacing w:val="-2"/>
              </w:rPr>
              <w:t>VA</w:t>
            </w:r>
          </w:p>
        </w:tc>
        <w:tc>
          <w:tcPr>
            <w:tcW w:w="1819"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85" w:right="688"/>
              <w:jc w:val="center"/>
              <w:rPr>
                <w:rFonts w:ascii="Times New Roman" w:eastAsia="Times New Roman" w:hAnsi="Times New Roman"/>
              </w:rPr>
            </w:pPr>
            <w:r w:rsidRPr="00CA3791">
              <w:rPr>
                <w:rFonts w:ascii="Times New Roman"/>
                <w:b/>
              </w:rPr>
              <w:t>WV</w:t>
            </w:r>
          </w:p>
        </w:tc>
      </w:tr>
      <w:tr w:rsidR="006474F3" w:rsidRPr="00CA3791">
        <w:trPr>
          <w:trHeight w:hRule="exact" w:val="338"/>
        </w:trPr>
        <w:tc>
          <w:tcPr>
            <w:tcW w:w="1613"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before="6" w:line="200" w:lineRule="exact"/>
              <w:rPr>
                <w:sz w:val="20"/>
                <w:szCs w:val="20"/>
              </w:rPr>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Default="006474F3">
            <w:pPr>
              <w:pStyle w:val="TableParagraph"/>
              <w:spacing w:line="314" w:lineRule="auto"/>
              <w:ind w:left="476" w:right="59" w:hanging="416"/>
              <w:rPr>
                <w:rFonts w:ascii="Times New Roman" w:eastAsia="Times New Roman" w:hAnsi="Times New Roman"/>
              </w:rPr>
            </w:pPr>
            <w:r w:rsidRPr="00CA3791">
              <w:rPr>
                <w:rFonts w:ascii="Times New Roman"/>
              </w:rPr>
              <w:t>Site &amp;</w:t>
            </w:r>
            <w:r w:rsidRPr="00CA3791">
              <w:rPr>
                <w:rFonts w:ascii="Times New Roman"/>
                <w:spacing w:val="-4"/>
              </w:rPr>
              <w:t xml:space="preserve"> </w:t>
            </w:r>
            <w:r w:rsidRPr="00CA3791">
              <w:rPr>
                <w:rFonts w:ascii="Times New Roman"/>
                <w:spacing w:val="-1"/>
              </w:rPr>
              <w:t>Transport</w:t>
            </w:r>
            <w:r w:rsidRPr="00CA3791">
              <w:rPr>
                <w:rFonts w:ascii="Times New Roman"/>
                <w:spacing w:val="24"/>
              </w:rPr>
              <w:t xml:space="preserve"> </w:t>
            </w:r>
            <w:r w:rsidRPr="00CA3791">
              <w:rPr>
                <w:rFonts w:ascii="Times New Roman"/>
                <w:spacing w:val="-1"/>
              </w:rPr>
              <w:t>Factors</w:t>
            </w:r>
          </w:p>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6" w:lineRule="exact"/>
              <w:ind w:left="22" w:right="5"/>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erosion</w:t>
            </w:r>
          </w:p>
        </w:tc>
        <w:tc>
          <w:tcPr>
            <w:tcW w:w="1620" w:type="dxa"/>
            <w:tcBorders>
              <w:top w:val="single" w:sz="5" w:space="0" w:color="000000"/>
              <w:left w:val="single" w:sz="10" w:space="0" w:color="C6D9F1"/>
              <w:bottom w:val="nil"/>
              <w:right w:val="single" w:sz="10" w:space="0" w:color="F2DBDB"/>
            </w:tcBorders>
            <w:shd w:val="clear" w:color="auto" w:fill="C6D9F1"/>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 xml:space="preserve">2 x </w:t>
            </w:r>
            <w:r w:rsidRPr="00CA3791">
              <w:rPr>
                <w:rFonts w:ascii="Times New Roman"/>
                <w:spacing w:val="-2"/>
              </w:rPr>
              <w:t>RUSLE</w:t>
            </w:r>
          </w:p>
        </w:tc>
        <w:tc>
          <w:tcPr>
            <w:tcW w:w="1620" w:type="dxa"/>
            <w:tcBorders>
              <w:top w:val="single" w:sz="5" w:space="0" w:color="000000"/>
              <w:left w:val="single" w:sz="10" w:space="0" w:color="F2DBDB"/>
              <w:bottom w:val="nil"/>
              <w:right w:val="single" w:sz="10" w:space="0" w:color="D6E3BC"/>
            </w:tcBorders>
            <w:shd w:val="clear" w:color="auto" w:fill="F2DBDB"/>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 xml:space="preserve">2 x </w:t>
            </w:r>
            <w:r w:rsidRPr="00CA3791">
              <w:rPr>
                <w:rFonts w:ascii="Times New Roman"/>
                <w:spacing w:val="-2"/>
              </w:rPr>
              <w:t>RUSLE</w:t>
            </w:r>
          </w:p>
        </w:tc>
        <w:tc>
          <w:tcPr>
            <w:tcW w:w="1620" w:type="dxa"/>
            <w:tcBorders>
              <w:top w:val="single" w:sz="5" w:space="0" w:color="000000"/>
              <w:left w:val="single" w:sz="10" w:space="0" w:color="D6E3BC"/>
              <w:bottom w:val="nil"/>
              <w:right w:val="single" w:sz="10" w:space="0" w:color="E5DFEC"/>
            </w:tcBorders>
            <w:shd w:val="clear" w:color="auto" w:fill="D6E3BC"/>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spacing w:val="-2"/>
              </w:rPr>
              <w:t>RUSLE</w:t>
            </w:r>
          </w:p>
        </w:tc>
        <w:tc>
          <w:tcPr>
            <w:tcW w:w="1709" w:type="dxa"/>
            <w:tcBorders>
              <w:top w:val="single" w:sz="5" w:space="0" w:color="000000"/>
              <w:left w:val="single" w:sz="10" w:space="0" w:color="E5DFEC"/>
              <w:bottom w:val="nil"/>
              <w:right w:val="single" w:sz="10" w:space="0" w:color="FBD4B4"/>
            </w:tcBorders>
            <w:shd w:val="clear" w:color="auto" w:fill="E5DFEC"/>
          </w:tcPr>
          <w:p w:rsidR="006474F3" w:rsidRDefault="006474F3">
            <w:pPr>
              <w:pStyle w:val="TableParagraph"/>
              <w:spacing w:line="246" w:lineRule="exact"/>
              <w:ind w:left="15" w:right="81"/>
              <w:rPr>
                <w:rFonts w:ascii="Times New Roman" w:eastAsia="Times New Roman" w:hAnsi="Times New Roman"/>
              </w:rPr>
            </w:pPr>
            <w:r w:rsidRPr="00CA3791">
              <w:rPr>
                <w:rFonts w:ascii="Times New Roman"/>
                <w:spacing w:val="-2"/>
              </w:rPr>
              <w:t>RUSLE</w:t>
            </w:r>
          </w:p>
        </w:tc>
        <w:tc>
          <w:tcPr>
            <w:tcW w:w="1620" w:type="dxa"/>
            <w:tcBorders>
              <w:top w:val="single" w:sz="5" w:space="0" w:color="000000"/>
              <w:left w:val="single" w:sz="10" w:space="0" w:color="FBD4B4"/>
              <w:bottom w:val="nil"/>
              <w:right w:val="single" w:sz="10" w:space="0" w:color="CCC0D9"/>
            </w:tcBorders>
            <w:shd w:val="clear" w:color="auto" w:fill="FBD4B4"/>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spacing w:val="-2"/>
              </w:rPr>
              <w:t>RUSLE2</w:t>
            </w:r>
          </w:p>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spacing w:line="239" w:lineRule="auto"/>
              <w:ind w:left="15"/>
              <w:rPr>
                <w:rFonts w:ascii="Times New Roman" w:eastAsia="Times New Roman" w:hAnsi="Times New Roman"/>
              </w:rPr>
            </w:pPr>
            <w:r>
              <w:rPr>
                <w:rFonts w:ascii="Times New Roman" w:eastAsia="Times New Roman" w:hAnsi="Times New Roman"/>
                <w:spacing w:val="-1"/>
              </w:rPr>
              <w:t>RUSLE2</w:t>
            </w:r>
            <w:r>
              <w:rPr>
                <w:rFonts w:ascii="Times New Roman" w:eastAsia="Times New Roman" w:hAnsi="Times New Roman"/>
              </w:rPr>
              <w:t xml:space="preserve"> soil</w:t>
            </w:r>
            <w:r>
              <w:rPr>
                <w:rFonts w:ascii="Times New Roman" w:eastAsia="Times New Roman" w:hAnsi="Times New Roman"/>
                <w:spacing w:val="-2"/>
              </w:rPr>
              <w:t xml:space="preserve"> </w:t>
            </w:r>
            <w:r>
              <w:rPr>
                <w:rFonts w:ascii="Times New Roman" w:eastAsia="Times New Roman" w:hAnsi="Times New Roman"/>
                <w:spacing w:val="-1"/>
              </w:rPr>
              <w:t>loss,</w:t>
            </w:r>
            <w:r>
              <w:rPr>
                <w:rFonts w:ascii="Times New Roman" w:eastAsia="Times New Roman" w:hAnsi="Times New Roman"/>
                <w:spacing w:val="25"/>
              </w:rPr>
              <w:t xml:space="preserve"> </w:t>
            </w:r>
            <w:r>
              <w:rPr>
                <w:rFonts w:ascii="Times New Roman" w:eastAsia="Times New Roman" w:hAnsi="Times New Roman"/>
                <w:spacing w:val="-1"/>
              </w:rPr>
              <w:t>categorized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“T”</w:t>
            </w:r>
          </w:p>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5" w:space="0" w:color="000000"/>
            </w:tcBorders>
            <w:shd w:val="clear" w:color="auto" w:fill="E5DFEC"/>
          </w:tcPr>
          <w:p w:rsidR="006474F3" w:rsidRPr="00CA3791" w:rsidRDefault="006474F3"/>
        </w:tc>
        <w:tc>
          <w:tcPr>
            <w:tcW w:w="1620" w:type="dxa"/>
            <w:tcBorders>
              <w:top w:val="nil"/>
              <w:left w:val="single" w:sz="5" w:space="0" w:color="000000"/>
              <w:bottom w:val="single" w:sz="5" w:space="0" w:color="000000"/>
              <w:right w:val="single" w:sz="10" w:space="0" w:color="CCC0D9"/>
            </w:tcBorders>
            <w:shd w:val="clear" w:color="auto" w:fill="FBD4B4"/>
          </w:tcPr>
          <w:p w:rsidR="006474F3" w:rsidRPr="00CA3791" w:rsidRDefault="006474F3"/>
        </w:tc>
        <w:tc>
          <w:tcPr>
            <w:tcW w:w="1819" w:type="dxa"/>
            <w:vMerge/>
            <w:tcBorders>
              <w:left w:val="single" w:sz="10" w:space="0" w:color="CCC0D9"/>
              <w:bottom w:val="single" w:sz="5" w:space="0" w:color="000000"/>
              <w:right w:val="single" w:sz="10" w:space="0" w:color="CCC0D9"/>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1" w:lineRule="auto"/>
              <w:ind w:left="22" w:right="5"/>
              <w:rPr>
                <w:rFonts w:ascii="Times New Roman" w:eastAsia="Times New Roman" w:hAnsi="Times New Roman"/>
              </w:rPr>
            </w:pPr>
            <w:r w:rsidRPr="00CA3791">
              <w:rPr>
                <w:rFonts w:ascii="Times New Roman"/>
                <w:spacing w:val="-1"/>
              </w:rPr>
              <w:t>Sediment</w:t>
            </w:r>
            <w:r w:rsidRPr="00CA3791">
              <w:rPr>
                <w:rFonts w:ascii="Times New Roman"/>
                <w:spacing w:val="24"/>
              </w:rPr>
              <w:t xml:space="preserve"> </w:t>
            </w:r>
            <w:r w:rsidRPr="00CA3791">
              <w:rPr>
                <w:rFonts w:ascii="Times New Roman"/>
                <w:spacing w:val="-1"/>
              </w:rPr>
              <w:t>delivery</w:t>
            </w:r>
            <w:r w:rsidRPr="00CA3791">
              <w:rPr>
                <w:rFonts w:ascii="Times New Roman"/>
                <w:spacing w:val="-3"/>
              </w:rPr>
              <w:t xml:space="preserve"> </w:t>
            </w:r>
            <w:r w:rsidRPr="00CA3791">
              <w:rPr>
                <w:rFonts w:ascii="Times New Roman"/>
                <w:spacing w:val="-1"/>
              </w:rPr>
              <w:t>ratio</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0.4 -</w:t>
            </w:r>
            <w:r w:rsidRPr="00CA3791">
              <w:rPr>
                <w:rFonts w:ascii="Times New Roman"/>
                <w:spacing w:val="-4"/>
              </w:rPr>
              <w:t xml:space="preserve"> </w:t>
            </w:r>
            <w:r w:rsidRPr="00CA3791">
              <w:rPr>
                <w:rFonts w:ascii="Times New Roman"/>
              </w:rPr>
              <w:t>1.0 ~=</w:t>
            </w:r>
          </w:p>
          <w:p w:rsidR="006474F3" w:rsidRDefault="006474F3">
            <w:pPr>
              <w:pStyle w:val="TableParagraph"/>
              <w:spacing w:before="1"/>
              <w:ind w:left="15" w:right="33"/>
              <w:rPr>
                <w:rFonts w:ascii="Times New Roman" w:eastAsia="Times New Roman" w:hAnsi="Times New Roman"/>
              </w:rPr>
            </w:pPr>
            <w:r w:rsidRPr="00CA3791">
              <w:rPr>
                <w:rFonts w:ascii="Times New Roman"/>
                <w:spacing w:val="-1"/>
              </w:rPr>
              <w:t>riparian</w:t>
            </w:r>
            <w:r w:rsidRPr="00CA3791">
              <w:rPr>
                <w:rFonts w:ascii="Times New Roman"/>
              </w:rPr>
              <w:t xml:space="preserve"> </w:t>
            </w:r>
            <w:r w:rsidRPr="00CA3791">
              <w:rPr>
                <w:rFonts w:ascii="Times New Roman"/>
                <w:spacing w:val="-1"/>
              </w:rPr>
              <w:t>buffer</w:t>
            </w:r>
            <w:r w:rsidRPr="00CA3791">
              <w:rPr>
                <w:rFonts w:ascii="Times New Roman"/>
                <w:spacing w:val="27"/>
              </w:rPr>
              <w:t xml:space="preserve"> </w:t>
            </w:r>
            <w:r w:rsidRPr="00CA3791">
              <w:rPr>
                <w:rFonts w:ascii="Times New Roman"/>
                <w:spacing w:val="-1"/>
              </w:rPr>
              <w:t>factor</w:t>
            </w:r>
          </w:p>
        </w:tc>
        <w:tc>
          <w:tcPr>
            <w:tcW w:w="1819" w:type="dxa"/>
            <w:vMerge w:val="restart"/>
            <w:tcBorders>
              <w:top w:val="single" w:sz="5" w:space="0" w:color="000000"/>
              <w:left w:val="single" w:sz="10" w:space="0" w:color="FBD4B4"/>
              <w:right w:val="single" w:sz="10" w:space="0" w:color="CCC0D9"/>
            </w:tcBorders>
            <w:shd w:val="clear" w:color="auto" w:fill="CCC0D9"/>
          </w:tcPr>
          <w:p w:rsidR="006474F3" w:rsidRDefault="006474F3">
            <w:pPr>
              <w:pStyle w:val="TableParagraph"/>
              <w:ind w:left="15" w:right="105"/>
              <w:jc w:val="both"/>
              <w:rPr>
                <w:rFonts w:ascii="Times New Roman" w:eastAsia="Times New Roman" w:hAnsi="Times New Roman"/>
              </w:rPr>
            </w:pPr>
            <w:r w:rsidRPr="00CA3791">
              <w:rPr>
                <w:rFonts w:ascii="Times New Roman"/>
                <w:spacing w:val="-1"/>
              </w:rPr>
              <w:t>Ratings</w:t>
            </w:r>
            <w:r w:rsidRPr="00CA3791">
              <w:rPr>
                <w:rFonts w:ascii="Times New Roman"/>
              </w:rPr>
              <w:t xml:space="preserve"> by</w:t>
            </w:r>
            <w:r w:rsidRPr="00CA3791">
              <w:rPr>
                <w:rFonts w:ascii="Times New Roman"/>
                <w:spacing w:val="-3"/>
              </w:rPr>
              <w:t xml:space="preserve"> </w:t>
            </w:r>
            <w:r w:rsidRPr="00CA3791">
              <w:rPr>
                <w:rFonts w:ascii="Times New Roman"/>
                <w:spacing w:val="-1"/>
              </w:rPr>
              <w:t>tons</w:t>
            </w:r>
            <w:r w:rsidRPr="00CA3791">
              <w:rPr>
                <w:rFonts w:ascii="Times New Roman"/>
              </w:rPr>
              <w:t xml:space="preserve"> of</w:t>
            </w:r>
            <w:r w:rsidRPr="00CA3791">
              <w:rPr>
                <w:rFonts w:ascii="Times New Roman"/>
                <w:spacing w:val="27"/>
              </w:rPr>
              <w:t xml:space="preserve"> </w:t>
            </w:r>
            <w:r w:rsidRPr="00CA3791">
              <w:rPr>
                <w:rFonts w:ascii="Times New Roman"/>
                <w:spacing w:val="-1"/>
              </w:rPr>
              <w:t>sediment</w:t>
            </w:r>
            <w:r w:rsidRPr="00CA3791">
              <w:rPr>
                <w:rFonts w:ascii="Times New Roman"/>
                <w:spacing w:val="1"/>
              </w:rPr>
              <w:t xml:space="preserve"> </w:t>
            </w:r>
            <w:r w:rsidRPr="00CA3791">
              <w:rPr>
                <w:rFonts w:ascii="Times New Roman"/>
                <w:spacing w:val="-1"/>
              </w:rPr>
              <w:t>delivered</w:t>
            </w:r>
            <w:r w:rsidRPr="00CA3791">
              <w:rPr>
                <w:rFonts w:ascii="Times New Roman"/>
                <w:spacing w:val="28"/>
              </w:rPr>
              <w:t xml:space="preserve"> </w:t>
            </w:r>
            <w:r w:rsidRPr="00CA3791">
              <w:rPr>
                <w:rFonts w:ascii="Times New Roman"/>
              </w:rPr>
              <w:t xml:space="preserve">to </w:t>
            </w:r>
            <w:r w:rsidRPr="00CA3791">
              <w:rPr>
                <w:rFonts w:ascii="Times New Roman"/>
                <w:spacing w:val="-2"/>
              </w:rPr>
              <w:t>eof</w:t>
            </w:r>
          </w:p>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FBD4B4"/>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vMerge/>
            <w:tcBorders>
              <w:left w:val="single" w:sz="10" w:space="0" w:color="FBD4B4"/>
              <w:right w:val="single" w:sz="10" w:space="0" w:color="CCC0D9"/>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vMerge/>
            <w:tcBorders>
              <w:left w:val="single" w:sz="10" w:space="0" w:color="FBD4B4"/>
              <w:bottom w:val="single" w:sz="5" w:space="0" w:color="000000"/>
              <w:right w:val="single" w:sz="10" w:space="0" w:color="CCC0D9"/>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6" w:lineRule="exact"/>
              <w:ind w:left="22" w:right="5"/>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runoff</w:t>
            </w:r>
            <w:r w:rsidRPr="00CA3791">
              <w:rPr>
                <w:rFonts w:ascii="Times New Roman"/>
                <w:spacing w:val="-2"/>
              </w:rPr>
              <w:t xml:space="preserve"> </w:t>
            </w:r>
            <w:r w:rsidRPr="00CA3791">
              <w:rPr>
                <w:rFonts w:ascii="Times New Roman"/>
                <w:spacing w:val="-1"/>
              </w:rPr>
              <w:t>class</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D6E3BC"/>
              <w:right w:val="single" w:sz="10" w:space="0" w:color="D6E3BC"/>
            </w:tcBorders>
            <w:shd w:val="clear" w:color="auto" w:fill="D6E3BC"/>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spacing w:val="-1"/>
              </w:rPr>
              <w:t>Poor/Vy</w:t>
            </w:r>
            <w:r w:rsidRPr="00CA3791">
              <w:rPr>
                <w:rFonts w:ascii="Times New Roman"/>
                <w:spacing w:val="-3"/>
              </w:rPr>
              <w:t xml:space="preserve"> </w:t>
            </w:r>
            <w:r w:rsidRPr="00CA3791">
              <w:rPr>
                <w:rFonts w:ascii="Times New Roman"/>
              </w:rPr>
              <w:t>poor</w:t>
            </w:r>
          </w:p>
          <w:p w:rsidR="006474F3" w:rsidRDefault="006474F3">
            <w:pPr>
              <w:pStyle w:val="TableParagraph"/>
              <w:spacing w:before="1"/>
              <w:ind w:left="15" w:right="29"/>
              <w:rPr>
                <w:rFonts w:ascii="Times New Roman" w:eastAsia="Times New Roman" w:hAnsi="Times New Roman"/>
              </w:rPr>
            </w:pPr>
            <w:r>
              <w:rPr>
                <w:rFonts w:ascii="Wingdings" w:eastAsia="Wingdings" w:hAnsi="Wingdings" w:cs="Wingdings"/>
                <w:spacing w:val="-1"/>
              </w:rPr>
              <w:t></w:t>
            </w:r>
            <w:r>
              <w:rPr>
                <w:rFonts w:ascii="Times New Roman" w:eastAsia="Times New Roman" w:hAnsi="Times New Roman"/>
                <w:spacing w:val="-1"/>
              </w:rPr>
              <w:t>Well/</w:t>
            </w:r>
            <w:r>
              <w:rPr>
                <w:rFonts w:ascii="Times New Roman" w:eastAsia="Times New Roman" w:hAnsi="Times New Roman"/>
                <w:spacing w:val="22"/>
              </w:rPr>
              <w:t xml:space="preserve"> </w:t>
            </w:r>
            <w:r>
              <w:rPr>
                <w:rFonts w:ascii="Times New Roman" w:eastAsia="Times New Roman" w:hAnsi="Times New Roman"/>
                <w:spacing w:val="-1"/>
              </w:rPr>
              <w:t>Excessive</w:t>
            </w:r>
          </w:p>
        </w:tc>
        <w:tc>
          <w:tcPr>
            <w:tcW w:w="1709" w:type="dxa"/>
            <w:vMerge w:val="restart"/>
            <w:tcBorders>
              <w:top w:val="single" w:sz="5" w:space="0" w:color="000000"/>
              <w:left w:val="single" w:sz="10" w:space="0" w:color="E5DFEC"/>
              <w:right w:val="single" w:sz="10" w:space="0" w:color="E5DFEC"/>
            </w:tcBorders>
            <w:shd w:val="clear" w:color="auto" w:fill="E5DFEC"/>
          </w:tcPr>
          <w:p w:rsidR="006474F3" w:rsidRDefault="006474F3">
            <w:pPr>
              <w:pStyle w:val="TableParagraph"/>
              <w:spacing w:line="241" w:lineRule="auto"/>
              <w:ind w:left="15" w:right="81"/>
              <w:rPr>
                <w:rFonts w:ascii="Times New Roman" w:eastAsia="Times New Roman" w:hAnsi="Times New Roman"/>
              </w:rPr>
            </w:pPr>
            <w:r>
              <w:rPr>
                <w:rFonts w:ascii="Times New Roman" w:eastAsia="Times New Roman" w:hAnsi="Times New Roman"/>
                <w:spacing w:val="-1"/>
              </w:rPr>
              <w:t>Poor/Vy</w:t>
            </w:r>
            <w:r>
              <w:rPr>
                <w:rFonts w:ascii="Times New Roman" w:eastAsia="Times New Roman" w:hAnsi="Times New Roman"/>
                <w:spacing w:val="-3"/>
              </w:rPr>
              <w:t xml:space="preserve"> </w:t>
            </w:r>
            <w:r>
              <w:rPr>
                <w:rFonts w:ascii="Times New Roman" w:eastAsia="Times New Roman" w:hAnsi="Times New Roman"/>
              </w:rPr>
              <w:t>poor</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25"/>
              </w:rPr>
              <w:t xml:space="preserve"> </w:t>
            </w:r>
            <w:r>
              <w:rPr>
                <w:rFonts w:ascii="Times New Roman" w:eastAsia="Times New Roman" w:hAnsi="Times New Roman"/>
                <w:spacing w:val="-1"/>
              </w:rPr>
              <w:t>Excessive</w:t>
            </w:r>
          </w:p>
        </w:tc>
        <w:tc>
          <w:tcPr>
            <w:tcW w:w="1620" w:type="dxa"/>
            <w:tcBorders>
              <w:top w:val="single" w:sz="5" w:space="0" w:color="000000"/>
              <w:left w:val="single" w:sz="10" w:space="0" w:color="E5DFEC"/>
              <w:bottom w:val="nil"/>
              <w:right w:val="single" w:sz="10" w:space="0" w:color="CCC0D9"/>
            </w:tcBorders>
            <w:shd w:val="clear" w:color="auto" w:fill="FBD4B4"/>
          </w:tcPr>
          <w:p w:rsidR="006474F3" w:rsidRPr="00CA3791" w:rsidRDefault="006474F3"/>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spacing w:line="241" w:lineRule="auto"/>
              <w:ind w:left="15"/>
              <w:rPr>
                <w:rFonts w:ascii="Times New Roman" w:eastAsia="Times New Roman" w:hAnsi="Times New Roman"/>
              </w:rPr>
            </w:pPr>
            <w:r w:rsidRPr="00CA3791">
              <w:rPr>
                <w:rFonts w:ascii="Times New Roman"/>
                <w:spacing w:val="-1"/>
              </w:rPr>
              <w:t>Ratings</w:t>
            </w:r>
            <w:r w:rsidRPr="00CA3791">
              <w:rPr>
                <w:rFonts w:ascii="Times New Roman"/>
              </w:rPr>
              <w:t xml:space="preserve"> </w:t>
            </w:r>
            <w:r w:rsidRPr="00CA3791">
              <w:rPr>
                <w:rFonts w:ascii="Times New Roman"/>
                <w:spacing w:val="-1"/>
              </w:rPr>
              <w:t>based</w:t>
            </w:r>
            <w:r w:rsidRPr="00CA3791">
              <w:rPr>
                <w:rFonts w:ascii="Times New Roman"/>
              </w:rPr>
              <w:t xml:space="preserve"> </w:t>
            </w:r>
            <w:r w:rsidRPr="00CA3791">
              <w:rPr>
                <w:rFonts w:ascii="Times New Roman"/>
                <w:spacing w:val="-2"/>
              </w:rPr>
              <w:t>on</w:t>
            </w:r>
            <w:r w:rsidRPr="00CA3791">
              <w:rPr>
                <w:rFonts w:ascii="Times New Roman"/>
                <w:spacing w:val="30"/>
              </w:rPr>
              <w:t xml:space="preserve"> </w:t>
            </w:r>
            <w:r w:rsidRPr="00CA3791">
              <w:rPr>
                <w:rFonts w:ascii="Times New Roman"/>
                <w:spacing w:val="-1"/>
              </w:rPr>
              <w:t>soil</w:t>
            </w:r>
            <w:r w:rsidRPr="00CA3791">
              <w:rPr>
                <w:rFonts w:ascii="Times New Roman"/>
                <w:spacing w:val="1"/>
              </w:rPr>
              <w:t xml:space="preserve"> </w:t>
            </w:r>
            <w:r w:rsidRPr="00CA3791">
              <w:rPr>
                <w:rFonts w:ascii="Times New Roman"/>
                <w:spacing w:val="-1"/>
              </w:rPr>
              <w:t>drainage</w:t>
            </w:r>
            <w:r w:rsidRPr="00CA3791">
              <w:rPr>
                <w:rFonts w:ascii="Times New Roman"/>
              </w:rPr>
              <w:t xml:space="preserve"> </w:t>
            </w:r>
            <w:r w:rsidRPr="00CA3791">
              <w:rPr>
                <w:rFonts w:ascii="Times New Roman"/>
                <w:spacing w:val="-1"/>
              </w:rPr>
              <w:t>class</w:t>
            </w:r>
          </w:p>
        </w:tc>
      </w:tr>
      <w:tr w:rsidR="006474F3" w:rsidRPr="00CA3791">
        <w:trPr>
          <w:trHeight w:hRule="exact" w:val="7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F2DBDB"/>
            </w:tcBorders>
            <w:shd w:val="clear" w:color="auto" w:fill="C6D9F1"/>
          </w:tcPr>
          <w:p w:rsidR="006474F3" w:rsidRPr="00CA3791" w:rsidRDefault="006474F3"/>
        </w:tc>
        <w:tc>
          <w:tcPr>
            <w:tcW w:w="1620" w:type="dxa"/>
            <w:vMerge/>
            <w:tcBorders>
              <w:left w:val="single" w:sz="10" w:space="0" w:color="F2DBDB"/>
              <w:bottom w:val="nil"/>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D6E3B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val="restart"/>
            <w:tcBorders>
              <w:top w:val="nil"/>
              <w:left w:val="single" w:sz="10" w:space="0" w:color="FBD4B4"/>
              <w:right w:val="single" w:sz="10" w:space="0" w:color="FBD4B4"/>
            </w:tcBorders>
            <w:shd w:val="clear" w:color="auto" w:fill="FBD4B4"/>
          </w:tcPr>
          <w:p w:rsidR="006474F3" w:rsidRDefault="006474F3">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val="26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D6E3BC"/>
            </w:tcBorders>
            <w:shd w:val="clear" w:color="auto" w:fill="D6E3BC"/>
          </w:tcPr>
          <w:p w:rsidR="006474F3" w:rsidRPr="00CA3791" w:rsidRDefault="006474F3"/>
        </w:tc>
        <w:tc>
          <w:tcPr>
            <w:tcW w:w="1709" w:type="dxa"/>
            <w:vMerge/>
            <w:tcBorders>
              <w:left w:val="single" w:sz="10" w:space="0" w:color="E5DFEC"/>
              <w:bottom w:val="nil"/>
              <w:right w:val="single" w:sz="10" w:space="0" w:color="E5DFEC"/>
            </w:tcBorders>
            <w:shd w:val="clear" w:color="auto" w:fill="E5DFEC"/>
          </w:tcPr>
          <w:p w:rsidR="006474F3" w:rsidRPr="00CA3791" w:rsidRDefault="006474F3"/>
        </w:tc>
        <w:tc>
          <w:tcPr>
            <w:tcW w:w="1620" w:type="dxa"/>
            <w:vMerge/>
            <w:tcBorders>
              <w:left w:val="single" w:sz="10" w:space="0" w:color="FBD4B4"/>
              <w:bottom w:val="nil"/>
              <w:right w:val="single" w:sz="10" w:space="0" w:color="FBD4B4"/>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10" w:space="0" w:color="D6E3BC"/>
            </w:tcBorders>
            <w:shd w:val="clear" w:color="auto" w:fill="F2DBDB"/>
          </w:tcPr>
          <w:p w:rsidR="006474F3" w:rsidRPr="00CA3791" w:rsidRDefault="006474F3"/>
        </w:tc>
        <w:tc>
          <w:tcPr>
            <w:tcW w:w="1620" w:type="dxa"/>
            <w:vMerge/>
            <w:tcBorders>
              <w:left w:val="single" w:sz="10" w:space="0" w:color="D6E3BC"/>
              <w:bottom w:val="single" w:sz="5" w:space="0" w:color="000000"/>
              <w:right w:val="single" w:sz="10" w:space="0" w:color="D6E3BC"/>
            </w:tcBorders>
            <w:shd w:val="clear" w:color="auto" w:fill="D6E3BC"/>
          </w:tcPr>
          <w:p w:rsidR="006474F3" w:rsidRPr="00CA3791" w:rsidRDefault="006474F3"/>
        </w:tc>
        <w:tc>
          <w:tcPr>
            <w:tcW w:w="1709" w:type="dxa"/>
            <w:tcBorders>
              <w:top w:val="nil"/>
              <w:left w:val="single" w:sz="10" w:space="0" w:color="D6E3BC"/>
              <w:bottom w:val="single" w:sz="5" w:space="0" w:color="000000"/>
              <w:right w:val="single" w:sz="5" w:space="0" w:color="000000"/>
            </w:tcBorders>
            <w:shd w:val="clear" w:color="auto" w:fill="E5DFEC"/>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rPr>
              <w:t>from</w:t>
            </w:r>
            <w:r w:rsidRPr="00CA3791">
              <w:rPr>
                <w:rFonts w:ascii="Times New Roman"/>
                <w:spacing w:val="25"/>
              </w:rPr>
              <w:t xml:space="preserve"> </w:t>
            </w:r>
            <w:r w:rsidRPr="00CA3791">
              <w:rPr>
                <w:rFonts w:ascii="Times New Roman"/>
              </w:rPr>
              <w:t>field</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15" w:right="33"/>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(in.)</w:t>
            </w:r>
            <w:r w:rsidRPr="00CA3791">
              <w:rPr>
                <w:rFonts w:ascii="Times New Roman"/>
                <w:spacing w:val="1"/>
              </w:rPr>
              <w:t xml:space="preserve"> </w:t>
            </w:r>
            <w:r w:rsidRPr="00CA3791">
              <w:rPr>
                <w:rFonts w:ascii="Times New Roman"/>
                <w:spacing w:val="-1"/>
              </w:rPr>
              <w:t>est.</w:t>
            </w:r>
            <w:r w:rsidRPr="00CA3791">
              <w:rPr>
                <w:rFonts w:ascii="Times New Roman"/>
                <w:spacing w:val="23"/>
              </w:rPr>
              <w:t xml:space="preserve"> </w:t>
            </w:r>
            <w:r w:rsidRPr="00CA3791">
              <w:rPr>
                <w:rFonts w:ascii="Times New Roman"/>
              </w:rPr>
              <w:t>from</w:t>
            </w:r>
            <w:r w:rsidRPr="00CA3791">
              <w:rPr>
                <w:rFonts w:ascii="Times New Roman"/>
                <w:spacing w:val="-4"/>
              </w:rPr>
              <w:t xml:space="preserve"> </w:t>
            </w:r>
            <w:r w:rsidRPr="00CA3791">
              <w:rPr>
                <w:rFonts w:ascii="Times New Roman"/>
                <w:spacing w:val="-1"/>
              </w:rPr>
              <w:t>hsg,</w:t>
            </w:r>
            <w:r w:rsidRPr="00CA3791">
              <w:rPr>
                <w:rFonts w:ascii="Times New Roman"/>
              </w:rPr>
              <w:t xml:space="preserve"> </w:t>
            </w:r>
            <w:r w:rsidRPr="00CA3791">
              <w:rPr>
                <w:rFonts w:ascii="Times New Roman"/>
                <w:spacing w:val="-1"/>
              </w:rPr>
              <w:t>CN,</w:t>
            </w:r>
            <w:r w:rsidRPr="00CA3791">
              <w:rPr>
                <w:rFonts w:ascii="Times New Roman"/>
                <w:spacing w:val="22"/>
              </w:rPr>
              <w:t xml:space="preserve"> </w:t>
            </w:r>
            <w:r w:rsidRPr="00CA3791">
              <w:rPr>
                <w:rFonts w:ascii="Times New Roman"/>
              </w:rPr>
              <w:t xml:space="preserve">and </w:t>
            </w:r>
            <w:r w:rsidRPr="00CA3791">
              <w:rPr>
                <w:rFonts w:ascii="Times New Roman"/>
                <w:spacing w:val="-1"/>
              </w:rPr>
              <w:t>precip</w:t>
            </w:r>
            <w:r w:rsidRPr="00CA3791">
              <w:rPr>
                <w:rFonts w:ascii="Times New Roman"/>
              </w:rPr>
              <w:t xml:space="preserve"> </w:t>
            </w:r>
            <w:r w:rsidRPr="00CA3791">
              <w:rPr>
                <w:rFonts w:ascii="Times New Roman"/>
                <w:spacing w:val="-1"/>
              </w:rPr>
              <w:t>record</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FBD4B4"/>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511"/>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delivery</w:t>
            </w:r>
            <w:r w:rsidRPr="00CA3791">
              <w:rPr>
                <w:rFonts w:ascii="Times New Roman"/>
                <w:spacing w:val="29"/>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spacing w:line="239" w:lineRule="auto"/>
              <w:ind w:left="15" w:right="70"/>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delivery</w:t>
            </w:r>
            <w:r w:rsidRPr="00CA3791">
              <w:rPr>
                <w:rFonts w:ascii="Times New Roman"/>
                <w:spacing w:val="29"/>
              </w:rPr>
              <w:t xml:space="preserve"> </w:t>
            </w:r>
            <w:r w:rsidRPr="00CA3791">
              <w:rPr>
                <w:rFonts w:ascii="Times New Roman"/>
              </w:rPr>
              <w:t>est.</w:t>
            </w:r>
            <w:r w:rsidRPr="00CA3791">
              <w:rPr>
                <w:rFonts w:ascii="Times New Roman"/>
                <w:spacing w:val="-3"/>
              </w:rPr>
              <w:t xml:space="preserve"> </w:t>
            </w:r>
            <w:r w:rsidRPr="00CA3791">
              <w:rPr>
                <w:rFonts w:ascii="Times New Roman"/>
              </w:rPr>
              <w:t>from</w:t>
            </w:r>
            <w:r w:rsidRPr="00CA3791">
              <w:rPr>
                <w:rFonts w:ascii="Times New Roman"/>
                <w:spacing w:val="21"/>
              </w:rPr>
              <w:t xml:space="preserve"> </w:t>
            </w:r>
            <w:r w:rsidRPr="00CA3791">
              <w:rPr>
                <w:rFonts w:ascii="Times New Roman"/>
                <w:spacing w:val="-1"/>
              </w:rPr>
              <w:t>distance,</w:t>
            </w:r>
            <w:r w:rsidRPr="00CA3791">
              <w:rPr>
                <w:rFonts w:ascii="Times New Roman"/>
                <w:spacing w:val="27"/>
              </w:rPr>
              <w:t xml:space="preserve"> </w:t>
            </w:r>
            <w:r w:rsidRPr="00CA3791">
              <w:rPr>
                <w:rFonts w:ascii="Times New Roman"/>
                <w:spacing w:val="-1"/>
              </w:rPr>
              <w:t>presence</w:t>
            </w:r>
            <w:r w:rsidRPr="00CA3791">
              <w:rPr>
                <w:rFonts w:ascii="Times New Roman"/>
                <w:spacing w:val="-2"/>
              </w:rPr>
              <w:t xml:space="preserve"> </w:t>
            </w:r>
            <w:r w:rsidRPr="00CA3791">
              <w:rPr>
                <w:rFonts w:ascii="Times New Roman"/>
              </w:rPr>
              <w:t>of</w:t>
            </w:r>
            <w:r w:rsidRPr="00CA3791">
              <w:rPr>
                <w:rFonts w:ascii="Times New Roman"/>
                <w:spacing w:val="26"/>
              </w:rPr>
              <w:t xml:space="preserve"> </w:t>
            </w:r>
            <w:r w:rsidRPr="00CA3791">
              <w:rPr>
                <w:rFonts w:ascii="Times New Roman"/>
                <w:spacing w:val="-1"/>
              </w:rPr>
              <w:t>buffer</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51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361"/>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Leaching</w:t>
            </w:r>
            <w:r w:rsidRPr="00CA3791">
              <w:rPr>
                <w:rFonts w:ascii="Times New Roman"/>
                <w:spacing w:val="25"/>
              </w:rPr>
              <w:t xml:space="preserve"> </w:t>
            </w:r>
            <w:r w:rsidRPr="00CA3791">
              <w:rPr>
                <w:rFonts w:ascii="Times New Roman"/>
                <w:spacing w:val="-1"/>
              </w:rPr>
              <w:t>potential</w:t>
            </w:r>
          </w:p>
        </w:tc>
        <w:tc>
          <w:tcPr>
            <w:tcW w:w="1620" w:type="dxa"/>
            <w:tcBorders>
              <w:top w:val="single" w:sz="5" w:space="0" w:color="000000"/>
              <w:left w:val="single" w:sz="10" w:space="0" w:color="C6D9F1"/>
              <w:bottom w:val="nil"/>
              <w:right w:val="single" w:sz="10" w:space="0" w:color="F2DBDB"/>
            </w:tcBorders>
            <w:shd w:val="clear" w:color="auto" w:fill="C6D9F1"/>
          </w:tcPr>
          <w:p w:rsidR="006474F3" w:rsidRDefault="006474F3">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10" w:space="0" w:color="F2DBDB"/>
            </w:tcBorders>
            <w:shd w:val="clear" w:color="auto" w:fill="F2DBDB"/>
          </w:tcPr>
          <w:p w:rsidR="006474F3" w:rsidRDefault="006474F3">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spacing w:line="239" w:lineRule="auto"/>
              <w:ind w:left="15" w:right="22"/>
              <w:rPr>
                <w:rFonts w:ascii="Times New Roman" w:eastAsia="Times New Roman" w:hAnsi="Times New Roman"/>
              </w:rPr>
            </w:pPr>
            <w:r>
              <w:rPr>
                <w:rFonts w:ascii="Times New Roman" w:eastAsia="Times New Roman" w:hAnsi="Times New Roman"/>
                <w:spacing w:val="-1"/>
              </w:rPr>
              <w:t>“Percolation”</w:t>
            </w:r>
            <w:r>
              <w:rPr>
                <w:rFonts w:ascii="Times New Roman" w:eastAsia="Times New Roman" w:hAnsi="Times New Roman"/>
                <w:spacing w:val="-2"/>
              </w:rPr>
              <w:t xml:space="preserve"> </w:t>
            </w:r>
            <w:r>
              <w:rPr>
                <w:rFonts w:ascii="Times New Roman" w:eastAsia="Times New Roman" w:hAnsi="Times New Roman"/>
              </w:rPr>
              <w:t>est.</w:t>
            </w:r>
            <w:r>
              <w:rPr>
                <w:rFonts w:ascii="Times New Roman" w:eastAsia="Times New Roman" w:hAnsi="Times New Roman"/>
                <w:spacing w:val="28"/>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spacing w:val="-1"/>
              </w:rPr>
              <w:t>hsg,</w:t>
            </w:r>
            <w:r>
              <w:rPr>
                <w:rFonts w:ascii="Times New Roman" w:eastAsia="Times New Roman" w:hAnsi="Times New Roman"/>
              </w:rPr>
              <w:t xml:space="preserve"> crop,</w:t>
            </w:r>
            <w:r>
              <w:rPr>
                <w:rFonts w:ascii="Times New Roman" w:eastAsia="Times New Roman" w:hAnsi="Times New Roman"/>
                <w:spacing w:val="21"/>
              </w:rPr>
              <w:t xml:space="preserve"> </w:t>
            </w:r>
            <w:r>
              <w:rPr>
                <w:rFonts w:ascii="Times New Roman" w:eastAsia="Times New Roman" w:hAnsi="Times New Roman"/>
                <w:spacing w:val="-1"/>
              </w:rPr>
              <w:t>tables</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rPr>
              <w:t>by</w:t>
            </w:r>
            <w:r>
              <w:rPr>
                <w:rFonts w:ascii="Times New Roman" w:eastAsia="Times New Roman" w:hAnsi="Times New Roman"/>
                <w:spacing w:val="25"/>
              </w:rPr>
              <w:t xml:space="preserve"> </w:t>
            </w:r>
            <w:r>
              <w:rPr>
                <w:rFonts w:ascii="Times New Roman" w:eastAsia="Times New Roman" w:hAnsi="Times New Roman"/>
                <w:spacing w:val="-1"/>
              </w:rPr>
              <w:t>region</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5" w:space="0" w:color="000000"/>
            </w:tcBorders>
            <w:shd w:val="clear" w:color="auto" w:fill="F2DBDB"/>
          </w:tcPr>
          <w:p w:rsidR="006474F3" w:rsidRPr="00CA3791" w:rsidRDefault="006474F3"/>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before="16"/>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rsidR="006474F3" w:rsidRDefault="006474F3">
            <w:pPr>
              <w:pStyle w:val="TableParagraph"/>
              <w:spacing w:before="16"/>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38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ind w:left="22" w:right="5"/>
              <w:rPr>
                <w:rFonts w:ascii="Times New Roman" w:eastAsia="Times New Roman" w:hAnsi="Times New Roman"/>
              </w:rPr>
            </w:pPr>
            <w:r w:rsidRPr="00CA3791">
              <w:rPr>
                <w:rFonts w:ascii="Times New Roman"/>
              </w:rPr>
              <w:t>Soil</w:t>
            </w:r>
            <w:r w:rsidRPr="00CA3791">
              <w:rPr>
                <w:rFonts w:ascii="Times New Roman"/>
                <w:spacing w:val="22"/>
              </w:rPr>
              <w:t xml:space="preserve"> </w:t>
            </w:r>
            <w:r w:rsidRPr="00CA3791">
              <w:rPr>
                <w:rFonts w:ascii="Times New Roman"/>
                <w:spacing w:val="-1"/>
              </w:rPr>
              <w:t>texture/drainage</w:t>
            </w:r>
            <w:r w:rsidRPr="00CA3791">
              <w:rPr>
                <w:rFonts w:ascii="Times New Roman"/>
                <w:spacing w:val="27"/>
              </w:rPr>
              <w:t xml:space="preserve"> </w:t>
            </w:r>
            <w:r w:rsidRPr="00CA3791">
              <w:rPr>
                <w:rFonts w:ascii="Times New Roman"/>
                <w:spacing w:val="-1"/>
              </w:rPr>
              <w:t>class</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15" w:right="33"/>
              <w:rPr>
                <w:rFonts w:ascii="Times New Roman" w:eastAsia="Times New Roman" w:hAnsi="Times New Roman"/>
              </w:rPr>
            </w:pPr>
            <w:r w:rsidRPr="00CA3791">
              <w:rPr>
                <w:rFonts w:ascii="Times New Roman"/>
              </w:rPr>
              <w:t xml:space="preserve">Est. </w:t>
            </w:r>
            <w:r w:rsidRPr="00CA3791">
              <w:rPr>
                <w:rFonts w:ascii="Times New Roman"/>
                <w:spacing w:val="-1"/>
              </w:rPr>
              <w:t>from</w:t>
            </w:r>
            <w:r w:rsidRPr="00CA3791">
              <w:rPr>
                <w:rFonts w:ascii="Times New Roman"/>
                <w:spacing w:val="-4"/>
              </w:rPr>
              <w:t xml:space="preserve"> </w:t>
            </w:r>
            <w:r w:rsidRPr="00CA3791">
              <w:rPr>
                <w:rFonts w:ascii="Times New Roman"/>
              </w:rPr>
              <w:t>soil</w:t>
            </w:r>
            <w:r w:rsidRPr="00CA3791">
              <w:rPr>
                <w:rFonts w:ascii="Times New Roman"/>
                <w:spacing w:val="23"/>
              </w:rPr>
              <w:t xml:space="preserve"> </w:t>
            </w:r>
            <w:r w:rsidRPr="00CA3791">
              <w:rPr>
                <w:rFonts w:ascii="Times New Roman"/>
                <w:spacing w:val="-1"/>
              </w:rPr>
              <w:t>survey,</w:t>
            </w:r>
            <w:r w:rsidRPr="00CA3791">
              <w:rPr>
                <w:rFonts w:ascii="Times New Roman"/>
              </w:rPr>
              <w:t xml:space="preserve"> </w:t>
            </w:r>
            <w:r w:rsidRPr="00CA3791">
              <w:rPr>
                <w:rFonts w:ascii="Times New Roman"/>
                <w:spacing w:val="-1"/>
              </w:rPr>
              <w:t>table</w:t>
            </w:r>
            <w:r w:rsidRPr="00CA3791">
              <w:rPr>
                <w:rFonts w:ascii="Times New Roman"/>
                <w:spacing w:val="26"/>
              </w:rPr>
              <w:t xml:space="preserve"> </w:t>
            </w:r>
            <w:r w:rsidRPr="00CA3791">
              <w:rPr>
                <w:rFonts w:ascii="Times New Roman"/>
                <w:spacing w:val="-1"/>
              </w:rPr>
              <w:t>values</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Distance</w:t>
            </w:r>
            <w:r w:rsidRPr="00CA3791">
              <w:rPr>
                <w:rFonts w:ascii="Times New Roman"/>
                <w:spacing w:val="-2"/>
              </w:rPr>
              <w:t xml:space="preserve"> </w:t>
            </w:r>
            <w:r w:rsidRPr="00CA3791">
              <w:rPr>
                <w:rFonts w:ascii="Times New Roman"/>
              </w:rPr>
              <w:t>to</w:t>
            </w:r>
            <w:r w:rsidRPr="00CA3791">
              <w:rPr>
                <w:rFonts w:ascii="Times New Roman"/>
                <w:spacing w:val="27"/>
              </w:rPr>
              <w:t xml:space="preserve"> </w:t>
            </w:r>
            <w:r w:rsidRPr="00CA3791">
              <w:rPr>
                <w:rFonts w:ascii="Times New Roman"/>
                <w:spacing w:val="-1"/>
              </w:rPr>
              <w:t>surface</w:t>
            </w:r>
            <w:r w:rsidRPr="00CA3791">
              <w:rPr>
                <w:rFonts w:ascii="Times New Roman"/>
              </w:rPr>
              <w:t xml:space="preserve"> </w:t>
            </w:r>
            <w:r w:rsidRPr="00CA3791">
              <w:rPr>
                <w:rFonts w:ascii="Times New Roman"/>
                <w:spacing w:val="-1"/>
              </w:rPr>
              <w:t>water</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39" w:lineRule="auto"/>
              <w:ind w:left="15" w:right="29"/>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xml:space="preserve">– </w:t>
            </w:r>
            <w:r>
              <w:rPr>
                <w:rFonts w:ascii="Times New Roman" w:eastAsia="Times New Roman" w:hAnsi="Times New Roman"/>
                <w:spacing w:val="-1"/>
              </w:rPr>
              <w:t>High,</w:t>
            </w:r>
            <w:r>
              <w:rPr>
                <w:rFonts w:ascii="Times New Roman" w:eastAsia="Times New Roman" w:hAnsi="Times New Roman"/>
                <w:spacing w:val="23"/>
              </w:rPr>
              <w:t xml:space="preserve"> </w:t>
            </w:r>
            <w:r>
              <w:rPr>
                <w:rFonts w:ascii="Times New Roman" w:eastAsia="Times New Roman" w:hAnsi="Times New Roman"/>
                <w:spacing w:val="-1"/>
              </w:rPr>
              <w:t>buffer</w:t>
            </w:r>
            <w:r>
              <w:rPr>
                <w:rFonts w:ascii="Times New Roman" w:eastAsia="Times New Roman" w:hAnsi="Times New Roman"/>
                <w:spacing w:val="1"/>
              </w:rPr>
              <w:t xml:space="preserve"> </w:t>
            </w:r>
            <w:r>
              <w:rPr>
                <w:rFonts w:ascii="Times New Roman" w:eastAsia="Times New Roman" w:hAnsi="Times New Roman"/>
                <w:spacing w:val="-1"/>
              </w:rPr>
              <w:t>present</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39" w:lineRule="auto"/>
              <w:ind w:left="15" w:right="29"/>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xml:space="preserve">– </w:t>
            </w:r>
            <w:r>
              <w:rPr>
                <w:rFonts w:ascii="Times New Roman" w:eastAsia="Times New Roman" w:hAnsi="Times New Roman"/>
                <w:spacing w:val="-1"/>
              </w:rPr>
              <w:t>High,</w:t>
            </w:r>
            <w:r>
              <w:rPr>
                <w:rFonts w:ascii="Times New Roman" w:eastAsia="Times New Roman" w:hAnsi="Times New Roman"/>
                <w:spacing w:val="23"/>
              </w:rPr>
              <w:t xml:space="preserve"> </w:t>
            </w:r>
            <w:r>
              <w:rPr>
                <w:rFonts w:ascii="Times New Roman" w:eastAsia="Times New Roman" w:hAnsi="Times New Roman"/>
                <w:spacing w:val="-1"/>
              </w:rPr>
              <w:t>buffer</w:t>
            </w:r>
            <w:r>
              <w:rPr>
                <w:rFonts w:ascii="Times New Roman" w:eastAsia="Times New Roman" w:hAnsi="Times New Roman"/>
                <w:spacing w:val="1"/>
              </w:rPr>
              <w:t xml:space="preserve"> </w:t>
            </w:r>
            <w:r>
              <w:rPr>
                <w:rFonts w:ascii="Times New Roman" w:eastAsia="Times New Roman" w:hAnsi="Times New Roman"/>
                <w:spacing w:val="-1"/>
              </w:rPr>
              <w:t>present</w:t>
            </w:r>
          </w:p>
        </w:tc>
        <w:tc>
          <w:tcPr>
            <w:tcW w:w="1620" w:type="dxa"/>
            <w:vMerge w:val="restart"/>
            <w:tcBorders>
              <w:top w:val="single" w:sz="5" w:space="0" w:color="000000"/>
              <w:left w:val="single" w:sz="10" w:space="0" w:color="D6E3BC"/>
              <w:right w:val="single" w:sz="10" w:space="0" w:color="E5DFEC"/>
            </w:tcBorders>
            <w:shd w:val="clear" w:color="auto" w:fill="D6E3BC"/>
          </w:tcPr>
          <w:p w:rsidR="006474F3" w:rsidRDefault="006474F3">
            <w:pPr>
              <w:pStyle w:val="TableParagraph"/>
              <w:ind w:left="15" w:right="121"/>
              <w:jc w:val="both"/>
              <w:rPr>
                <w:rFonts w:ascii="Times New Roman" w:eastAsia="Times New Roman" w:hAnsi="Times New Roman"/>
              </w:rPr>
            </w:pPr>
            <w:r w:rsidRPr="00CA3791">
              <w:rPr>
                <w:rFonts w:ascii="Times New Roman"/>
              </w:rPr>
              <w:t>Flow</w:t>
            </w:r>
            <w:r w:rsidRPr="00CA3791">
              <w:rPr>
                <w:rFonts w:ascii="Times New Roman"/>
                <w:spacing w:val="-1"/>
              </w:rPr>
              <w:t xml:space="preserve"> distance</w:t>
            </w:r>
            <w:r w:rsidRPr="00CA3791">
              <w:rPr>
                <w:rFonts w:ascii="Times New Roman"/>
                <w:spacing w:val="-2"/>
              </w:rPr>
              <w:t xml:space="preserve"> </w:t>
            </w:r>
            <w:r w:rsidRPr="00CA3791">
              <w:rPr>
                <w:rFonts w:ascii="Times New Roman"/>
              </w:rPr>
              <w:t>to</w:t>
            </w:r>
            <w:r w:rsidRPr="00CA3791">
              <w:rPr>
                <w:rFonts w:ascii="Times New Roman"/>
                <w:spacing w:val="26"/>
              </w:rPr>
              <w:t xml:space="preserve"> </w:t>
            </w:r>
            <w:r w:rsidRPr="00CA3791">
              <w:rPr>
                <w:rFonts w:ascii="Times New Roman"/>
              </w:rPr>
              <w:t>blue</w:t>
            </w:r>
            <w:r w:rsidRPr="00CA3791">
              <w:rPr>
                <w:rFonts w:ascii="Times New Roman"/>
                <w:spacing w:val="-2"/>
              </w:rPr>
              <w:t xml:space="preserve"> </w:t>
            </w:r>
            <w:r w:rsidRPr="00CA3791">
              <w:rPr>
                <w:rFonts w:ascii="Times New Roman"/>
                <w:spacing w:val="-1"/>
              </w:rPr>
              <w:t>line</w:t>
            </w:r>
            <w:r w:rsidRPr="00CA3791">
              <w:rPr>
                <w:rFonts w:ascii="Times New Roman"/>
              </w:rPr>
              <w:t xml:space="preserve"> </w:t>
            </w:r>
            <w:r w:rsidRPr="00CA3791">
              <w:rPr>
                <w:rFonts w:ascii="Times New Roman"/>
                <w:spacing w:val="-1"/>
              </w:rPr>
              <w:t>stream</w:t>
            </w:r>
            <w:r w:rsidRPr="00CA3791">
              <w:rPr>
                <w:rFonts w:ascii="Times New Roman"/>
                <w:spacing w:val="27"/>
              </w:rPr>
              <w:t xml:space="preserve"> </w:t>
            </w:r>
            <w:r w:rsidRPr="00CA3791">
              <w:rPr>
                <w:rFonts w:ascii="Times New Roman"/>
                <w:spacing w:val="-1"/>
              </w:rPr>
              <w:t>(ft)</w:t>
            </w:r>
          </w:p>
        </w:tc>
        <w:tc>
          <w:tcPr>
            <w:tcW w:w="1709" w:type="dxa"/>
            <w:vMerge w:val="restart"/>
            <w:tcBorders>
              <w:top w:val="single" w:sz="5" w:space="0" w:color="000000"/>
              <w:left w:val="single" w:sz="10" w:space="0" w:color="E5DFEC"/>
              <w:right w:val="single" w:sz="10" w:space="0" w:color="E5DFEC"/>
            </w:tcBorders>
            <w:shd w:val="clear" w:color="auto" w:fill="E5DFEC"/>
          </w:tcPr>
          <w:p w:rsidR="006474F3" w:rsidRDefault="006474F3">
            <w:pPr>
              <w:pStyle w:val="TableParagraph"/>
              <w:spacing w:line="246" w:lineRule="exact"/>
              <w:ind w:left="15" w:right="81"/>
              <w:rPr>
                <w:rFonts w:ascii="Wingdings" w:eastAsia="Wingdings" w:hAnsi="Wingdings" w:cs="Wingdings"/>
              </w:rPr>
            </w:pPr>
            <w:r>
              <w:rPr>
                <w:rFonts w:ascii="Times New Roman" w:eastAsia="Times New Roman" w:hAnsi="Times New Roman"/>
              </w:rPr>
              <w:t xml:space="preserve">&gt;500 </w:t>
            </w:r>
            <w:r>
              <w:rPr>
                <w:rFonts w:ascii="Times New Roman" w:eastAsia="Times New Roman" w:hAnsi="Times New Roman"/>
                <w:spacing w:val="-1"/>
              </w:rPr>
              <w:t>ft</w:t>
            </w:r>
            <w:r>
              <w:rPr>
                <w:rFonts w:ascii="Times New Roman" w:eastAsia="Times New Roman" w:hAnsi="Times New Roman"/>
                <w:spacing w:val="1"/>
              </w:rPr>
              <w:t xml:space="preserve"> </w:t>
            </w:r>
            <w:r>
              <w:rPr>
                <w:rFonts w:ascii="Wingdings" w:eastAsia="Wingdings" w:hAnsi="Wingdings" w:cs="Wingdings"/>
              </w:rPr>
              <w:t></w:t>
            </w:r>
          </w:p>
          <w:p w:rsidR="006474F3" w:rsidRDefault="006474F3">
            <w:pPr>
              <w:pStyle w:val="TableParagraph"/>
              <w:spacing w:before="80"/>
              <w:ind w:left="15" w:right="81"/>
              <w:rPr>
                <w:rFonts w:ascii="Times New Roman" w:eastAsia="Times New Roman" w:hAnsi="Times New Roman"/>
              </w:rPr>
            </w:pPr>
            <w:r w:rsidRPr="00CA3791">
              <w:rPr>
                <w:rFonts w:ascii="Times New Roman"/>
              </w:rPr>
              <w:t xml:space="preserve">&lt;100 </w:t>
            </w:r>
            <w:r w:rsidRPr="00CA3791">
              <w:rPr>
                <w:rFonts w:ascii="Times New Roman"/>
                <w:spacing w:val="-1"/>
              </w:rPr>
              <w:t>ft</w:t>
            </w:r>
          </w:p>
        </w:tc>
        <w:tc>
          <w:tcPr>
            <w:tcW w:w="1620" w:type="dxa"/>
            <w:vMerge w:val="restart"/>
            <w:tcBorders>
              <w:top w:val="single" w:sz="5" w:space="0" w:color="000000"/>
              <w:left w:val="single" w:sz="10" w:space="0" w:color="E5DFEC"/>
              <w:right w:val="single" w:sz="10" w:space="0" w:color="FBD4B4"/>
            </w:tcBorders>
            <w:shd w:val="clear" w:color="auto" w:fill="FBD4B4"/>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82"/>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E5DFE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tcBorders>
              <w:left w:val="single" w:sz="10" w:space="0" w:color="E5DFEC"/>
              <w:bottom w:val="nil"/>
              <w:right w:val="single" w:sz="10" w:space="0" w:color="FBD4B4"/>
            </w:tcBorders>
            <w:shd w:val="clear" w:color="auto" w:fill="FBD4B4"/>
          </w:tcPr>
          <w:p w:rsidR="006474F3" w:rsidRPr="00CA3791" w:rsidRDefault="006474F3"/>
        </w:tc>
        <w:tc>
          <w:tcPr>
            <w:tcW w:w="1819" w:type="dxa"/>
            <w:vMerge w:val="restart"/>
            <w:tcBorders>
              <w:top w:val="nil"/>
              <w:left w:val="single" w:sz="10" w:space="0" w:color="CCC0D9"/>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252"/>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F2DBDB"/>
            </w:tcBorders>
            <w:shd w:val="clear" w:color="auto" w:fill="C6D9F1"/>
          </w:tcPr>
          <w:p w:rsidR="006474F3" w:rsidRPr="00CA3791" w:rsidRDefault="006474F3"/>
        </w:tc>
        <w:tc>
          <w:tcPr>
            <w:tcW w:w="1620" w:type="dxa"/>
            <w:vMerge/>
            <w:tcBorders>
              <w:left w:val="single" w:sz="10" w:space="0" w:color="F2DBDB"/>
              <w:bottom w:val="nil"/>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E5DFE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val="restart"/>
            <w:tcBorders>
              <w:top w:val="nil"/>
              <w:left w:val="single" w:sz="5" w:space="0" w:color="000000"/>
              <w:right w:val="single" w:sz="5" w:space="0" w:color="000000"/>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7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E5DFEC"/>
            </w:tcBorders>
            <w:shd w:val="clear" w:color="auto" w:fill="D6E3BC"/>
          </w:tcPr>
          <w:p w:rsidR="006474F3" w:rsidRPr="00CA3791" w:rsidRDefault="006474F3"/>
        </w:tc>
        <w:tc>
          <w:tcPr>
            <w:tcW w:w="1709" w:type="dxa"/>
            <w:vMerge/>
            <w:tcBorders>
              <w:left w:val="single" w:sz="10" w:space="0" w:color="E5DFEC"/>
              <w:bottom w:val="nil"/>
              <w:right w:val="single" w:sz="10" w:space="0" w:color="E5DFEC"/>
            </w:tcBorders>
            <w:shd w:val="clear" w:color="auto" w:fill="E5DFEC"/>
          </w:tcPr>
          <w:p w:rsidR="006474F3" w:rsidRPr="00CA3791" w:rsidRDefault="006474F3"/>
        </w:tc>
        <w:tc>
          <w:tcPr>
            <w:tcW w:w="1620" w:type="dxa"/>
            <w:vMerge/>
            <w:tcBorders>
              <w:left w:val="single" w:sz="5" w:space="0" w:color="000000"/>
              <w:right w:val="single" w:sz="5" w:space="0" w:color="000000"/>
            </w:tcBorders>
            <w:shd w:val="clear" w:color="auto" w:fill="FBD4B4"/>
          </w:tcPr>
          <w:p w:rsidR="006474F3" w:rsidRPr="00CA3791" w:rsidRDefault="006474F3"/>
        </w:tc>
        <w:tc>
          <w:tcPr>
            <w:tcW w:w="1819" w:type="dxa"/>
            <w:vMerge w:val="restart"/>
            <w:tcBorders>
              <w:top w:val="nil"/>
              <w:left w:val="single" w:sz="5" w:space="0" w:color="000000"/>
              <w:right w:val="single" w:sz="5" w:space="0" w:color="000000"/>
            </w:tcBorders>
            <w:shd w:val="clear" w:color="auto" w:fill="CCC0D9"/>
          </w:tcPr>
          <w:p w:rsidR="006474F3" w:rsidRPr="00CA3791" w:rsidRDefault="006474F3"/>
        </w:tc>
      </w:tr>
      <w:tr w:rsidR="006474F3" w:rsidRPr="00CA3791">
        <w:trPr>
          <w:trHeight w:hRule="exact" w:val="180"/>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10" w:space="0" w:color="D6E3BC"/>
            </w:tcBorders>
            <w:shd w:val="clear" w:color="auto" w:fill="F2DBDB"/>
          </w:tcPr>
          <w:p w:rsidR="006474F3" w:rsidRPr="00CA3791" w:rsidRDefault="006474F3"/>
        </w:tc>
        <w:tc>
          <w:tcPr>
            <w:tcW w:w="1620" w:type="dxa"/>
            <w:vMerge/>
            <w:tcBorders>
              <w:left w:val="single" w:sz="10" w:space="0" w:color="D6E3BC"/>
              <w:bottom w:val="single" w:sz="5" w:space="0" w:color="000000"/>
              <w:right w:val="single" w:sz="10" w:space="0" w:color="E5DFEC"/>
            </w:tcBorders>
            <w:shd w:val="clear" w:color="auto" w:fill="D6E3BC"/>
          </w:tcPr>
          <w:p w:rsidR="006474F3" w:rsidRPr="00CA3791" w:rsidRDefault="006474F3"/>
        </w:tc>
        <w:tc>
          <w:tcPr>
            <w:tcW w:w="1709" w:type="dxa"/>
            <w:tcBorders>
              <w:top w:val="nil"/>
              <w:left w:val="single" w:sz="10" w:space="0" w:color="D6E3BC"/>
              <w:bottom w:val="single" w:sz="5" w:space="0" w:color="000000"/>
              <w:right w:val="single" w:sz="5" w:space="0" w:color="000000"/>
            </w:tcBorders>
            <w:shd w:val="clear" w:color="auto" w:fill="E5DFEC"/>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vMerge/>
            <w:tcBorders>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130"/>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10" w:space="0" w:color="C6D9F1"/>
            </w:tcBorders>
          </w:tcPr>
          <w:p w:rsidR="006474F3" w:rsidRDefault="006474F3">
            <w:pPr>
              <w:pStyle w:val="TableParagraph"/>
              <w:spacing w:line="239" w:lineRule="auto"/>
              <w:ind w:left="22" w:right="147"/>
              <w:rPr>
                <w:rFonts w:ascii="Times New Roman" w:eastAsia="Times New Roman" w:hAnsi="Times New Roman"/>
              </w:rPr>
            </w:pPr>
            <w:r w:rsidRPr="00CA3791">
              <w:rPr>
                <w:rFonts w:ascii="Times New Roman"/>
                <w:spacing w:val="-1"/>
              </w:rPr>
              <w:t>Priority</w:t>
            </w:r>
            <w:r w:rsidRPr="00CA3791">
              <w:rPr>
                <w:rFonts w:ascii="Times New Roman"/>
                <w:spacing w:val="-3"/>
              </w:rPr>
              <w:t xml:space="preserve"> </w:t>
            </w:r>
            <w:r w:rsidRPr="00CA3791">
              <w:rPr>
                <w:rFonts w:ascii="Times New Roman"/>
              </w:rPr>
              <w:t>of</w:t>
            </w:r>
            <w:r w:rsidRPr="00CA3791">
              <w:rPr>
                <w:rFonts w:ascii="Times New Roman"/>
                <w:spacing w:val="24"/>
              </w:rPr>
              <w:t xml:space="preserve"> </w:t>
            </w:r>
            <w:r w:rsidRPr="00CA3791">
              <w:rPr>
                <w:rFonts w:ascii="Times New Roman"/>
                <w:spacing w:val="-1"/>
              </w:rPr>
              <w:t>receiving</w:t>
            </w:r>
            <w:r w:rsidRPr="00CA3791">
              <w:rPr>
                <w:rFonts w:ascii="Times New Roman"/>
                <w:spacing w:val="-3"/>
              </w:rPr>
              <w:t xml:space="preserve"> </w:t>
            </w:r>
            <w:r w:rsidRPr="00CA3791">
              <w:rPr>
                <w:rFonts w:ascii="Times New Roman"/>
                <w:spacing w:val="-1"/>
              </w:rPr>
              <w:t>water</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39" w:lineRule="auto"/>
              <w:ind w:left="15" w:right="33"/>
              <w:rPr>
                <w:rFonts w:ascii="Times New Roman" w:eastAsia="Times New Roman" w:hAnsi="Times New Roman"/>
              </w:rPr>
            </w:pP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24"/>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39" w:lineRule="auto"/>
              <w:ind w:left="15" w:right="33"/>
              <w:rPr>
                <w:rFonts w:ascii="Times New Roman" w:eastAsia="Times New Roman" w:hAnsi="Times New Roman"/>
              </w:rPr>
            </w:pP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24"/>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20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10" w:space="0" w:color="C6D9F1"/>
            </w:tcBorders>
          </w:tcPr>
          <w:p w:rsidR="006474F3" w:rsidRPr="00CA3791" w:rsidRDefault="006474F3"/>
        </w:tc>
        <w:tc>
          <w:tcPr>
            <w:tcW w:w="1620" w:type="dxa"/>
            <w:vMerge/>
            <w:tcBorders>
              <w:left w:val="single" w:sz="10" w:space="0" w:color="C6D9F1"/>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val="restart"/>
            <w:tcBorders>
              <w:top w:val="nil"/>
              <w:left w:val="single" w:sz="10" w:space="0" w:color="D6E3BC"/>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vMerge w:val="restart"/>
            <w:tcBorders>
              <w:top w:val="nil"/>
              <w:left w:val="single" w:sz="10" w:space="0" w:color="E5DFEC"/>
              <w:right w:val="single" w:sz="10" w:space="0" w:color="E5DFEC"/>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bottom w:val="nil"/>
              <w:right w:val="single" w:sz="10" w:space="0" w:color="FBD4B4"/>
            </w:tcBorders>
            <w:shd w:val="clear" w:color="auto" w:fill="FBD4B4"/>
          </w:tcPr>
          <w:p w:rsidR="006474F3" w:rsidRPr="00CA3791" w:rsidRDefault="006474F3"/>
        </w:tc>
        <w:tc>
          <w:tcPr>
            <w:tcW w:w="1819" w:type="dxa"/>
            <w:vMerge w:val="restart"/>
            <w:tcBorders>
              <w:top w:val="nil"/>
              <w:left w:val="single" w:sz="10" w:space="0" w:color="CCC0D9"/>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12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10" w:space="0" w:color="C6D9F1"/>
            </w:tcBorders>
          </w:tcPr>
          <w:p w:rsidR="006474F3" w:rsidRPr="00CA3791" w:rsidRDefault="006474F3"/>
        </w:tc>
        <w:tc>
          <w:tcPr>
            <w:tcW w:w="1620" w:type="dxa"/>
            <w:vMerge/>
            <w:tcBorders>
              <w:left w:val="single" w:sz="10" w:space="0" w:color="C6D9F1"/>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tcBorders>
              <w:left w:val="single" w:sz="10" w:space="0" w:color="D6E3BC"/>
              <w:bottom w:val="nil"/>
              <w:right w:val="single" w:sz="10" w:space="0" w:color="E5DFEC"/>
            </w:tcBorders>
            <w:shd w:val="clear" w:color="auto" w:fill="D6E3BC"/>
          </w:tcPr>
          <w:p w:rsidR="006474F3" w:rsidRPr="00CA3791" w:rsidRDefault="006474F3"/>
        </w:tc>
        <w:tc>
          <w:tcPr>
            <w:tcW w:w="1709" w:type="dxa"/>
            <w:vMerge/>
            <w:tcBorders>
              <w:left w:val="single" w:sz="10" w:space="0" w:color="E5DFEC"/>
              <w:bottom w:val="nil"/>
              <w:right w:val="single" w:sz="10" w:space="0" w:color="E5DFEC"/>
            </w:tcBorders>
            <w:shd w:val="clear" w:color="auto" w:fill="E5DFEC"/>
          </w:tcPr>
          <w:p w:rsidR="006474F3" w:rsidRPr="00CA3791" w:rsidRDefault="006474F3"/>
        </w:tc>
        <w:tc>
          <w:tcPr>
            <w:tcW w:w="1620" w:type="dxa"/>
            <w:vMerge w:val="restart"/>
            <w:tcBorders>
              <w:top w:val="nil"/>
              <w:left w:val="single" w:sz="5" w:space="0" w:color="000000"/>
              <w:right w:val="single" w:sz="5" w:space="0" w:color="000000"/>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132"/>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10" w:space="0" w:color="C6D9F1"/>
            </w:tcBorders>
          </w:tcPr>
          <w:p w:rsidR="006474F3" w:rsidRPr="00CA3791" w:rsidRDefault="006474F3"/>
        </w:tc>
        <w:tc>
          <w:tcPr>
            <w:tcW w:w="1620" w:type="dxa"/>
            <w:vMerge/>
            <w:tcBorders>
              <w:left w:val="single" w:sz="10" w:space="0" w:color="C6D9F1"/>
              <w:bottom w:val="single" w:sz="5" w:space="0" w:color="000000"/>
              <w:right w:val="single" w:sz="10" w:space="0" w:color="F2DBDB"/>
            </w:tcBorders>
            <w:shd w:val="clear" w:color="auto" w:fill="C6D9F1"/>
          </w:tcPr>
          <w:p w:rsidR="006474F3" w:rsidRPr="00CA3791" w:rsidRDefault="006474F3"/>
        </w:tc>
        <w:tc>
          <w:tcPr>
            <w:tcW w:w="1620" w:type="dxa"/>
            <w:vMerge/>
            <w:tcBorders>
              <w:left w:val="single" w:sz="10" w:space="0" w:color="F2DBDB"/>
              <w:bottom w:val="single" w:sz="5" w:space="0" w:color="000000"/>
              <w:right w:val="single" w:sz="10" w:space="0" w:color="D6E3BC"/>
            </w:tcBorders>
            <w:shd w:val="clear" w:color="auto" w:fill="F2DBDB"/>
          </w:tcPr>
          <w:p w:rsidR="006474F3" w:rsidRPr="00CA3791" w:rsidRDefault="006474F3"/>
        </w:tc>
        <w:tc>
          <w:tcPr>
            <w:tcW w:w="1620" w:type="dxa"/>
            <w:tcBorders>
              <w:top w:val="nil"/>
              <w:left w:val="single" w:sz="10" w:space="0" w:color="F2DBDB"/>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5" w:space="0" w:color="000000"/>
            </w:tcBorders>
            <w:shd w:val="clear" w:color="auto" w:fill="E5DFEC"/>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43"/>
        </w:trPr>
        <w:tc>
          <w:tcPr>
            <w:tcW w:w="1613" w:type="dxa"/>
            <w:vMerge/>
            <w:tcBorders>
              <w:left w:val="single" w:sz="5" w:space="0" w:color="000000"/>
              <w:right w:val="single" w:sz="5" w:space="0" w:color="000000"/>
            </w:tcBorders>
          </w:tcPr>
          <w:p w:rsidR="006474F3" w:rsidRPr="00CA3791" w:rsidRDefault="006474F3"/>
        </w:tc>
        <w:tc>
          <w:tcPr>
            <w:tcW w:w="1555" w:type="dxa"/>
            <w:tcBorders>
              <w:top w:val="single" w:sz="5" w:space="0" w:color="000000"/>
              <w:left w:val="single" w:sz="5" w:space="0" w:color="000000"/>
              <w:bottom w:val="single" w:sz="5" w:space="0" w:color="000000"/>
              <w:right w:val="single" w:sz="10" w:space="0" w:color="C6D9F1"/>
            </w:tcBorders>
          </w:tcPr>
          <w:p w:rsidR="006474F3" w:rsidRDefault="006474F3">
            <w:pPr>
              <w:pStyle w:val="TableParagraph"/>
              <w:spacing w:line="246" w:lineRule="exact"/>
              <w:ind w:left="22"/>
              <w:rPr>
                <w:rFonts w:ascii="Times New Roman" w:eastAsia="Times New Roman" w:hAnsi="Times New Roman"/>
              </w:rPr>
            </w:pPr>
            <w:r w:rsidRPr="00CA3791">
              <w:rPr>
                <w:rFonts w:ascii="Times New Roman"/>
              </w:rPr>
              <w:t>Flood</w:t>
            </w:r>
            <w:r w:rsidRPr="00CA3791">
              <w:rPr>
                <w:rFonts w:ascii="Times New Roman"/>
                <w:spacing w:val="-3"/>
              </w:rPr>
              <w:t xml:space="preserve"> </w:t>
            </w:r>
            <w:r w:rsidRPr="00CA3791">
              <w:rPr>
                <w:rFonts w:ascii="Times New Roman"/>
                <w:spacing w:val="-1"/>
              </w:rPr>
              <w:t>frequency</w:t>
            </w:r>
          </w:p>
        </w:tc>
        <w:tc>
          <w:tcPr>
            <w:tcW w:w="1620" w:type="dxa"/>
            <w:tcBorders>
              <w:top w:val="single" w:sz="5" w:space="0" w:color="000000"/>
              <w:left w:val="single" w:sz="10" w:space="0" w:color="C6D9F1"/>
              <w:bottom w:val="single" w:sz="5" w:space="0" w:color="000000"/>
              <w:right w:val="single" w:sz="10" w:space="0" w:color="F2DBDB"/>
            </w:tcBorders>
            <w:shd w:val="clear" w:color="auto" w:fill="C6D9F1"/>
          </w:tcPr>
          <w:p w:rsidR="006474F3" w:rsidRDefault="006474F3">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5" w:space="0" w:color="000000"/>
              <w:right w:val="single" w:sz="10" w:space="0" w:color="D6E3BC"/>
            </w:tcBorders>
            <w:shd w:val="clear" w:color="auto" w:fill="F2DBDB"/>
          </w:tcPr>
          <w:p w:rsidR="006474F3" w:rsidRDefault="006474F3">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D6E3BC"/>
              <w:bottom w:val="single" w:sz="5" w:space="0" w:color="000000"/>
              <w:right w:val="single" w:sz="10" w:space="0" w:color="E5DFEC"/>
            </w:tcBorders>
            <w:shd w:val="clear" w:color="auto" w:fill="D6E3BC"/>
          </w:tcPr>
          <w:p w:rsidR="006474F3" w:rsidRDefault="006474F3">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rare</w:t>
            </w:r>
            <w:r>
              <w:rPr>
                <w:rFonts w:ascii="Times New Roman" w:eastAsia="Times New Roman" w:hAnsi="Times New Roman"/>
              </w:rPr>
              <w:t xml:space="preserve"> </w:t>
            </w:r>
            <w:r>
              <w:rPr>
                <w:rFonts w:ascii="Wingdings" w:eastAsia="Wingdings" w:hAnsi="Wingdings" w:cs="Wingdings"/>
              </w:rPr>
              <w:t></w:t>
            </w:r>
            <w:r>
              <w:rPr>
                <w:rFonts w:ascii="Wingdings" w:eastAsia="Wingdings" w:hAnsi="Wingdings" w:cs="Wingdings"/>
                <w:spacing w:val="-165"/>
              </w:rPr>
              <w:t></w:t>
            </w:r>
            <w:r>
              <w:rPr>
                <w:rFonts w:ascii="Times New Roman" w:eastAsia="Times New Roman" w:hAnsi="Times New Roman"/>
                <w:spacing w:val="-2"/>
              </w:rPr>
              <w:t>frequent</w:t>
            </w:r>
          </w:p>
        </w:tc>
        <w:tc>
          <w:tcPr>
            <w:tcW w:w="1709" w:type="dxa"/>
            <w:tcBorders>
              <w:top w:val="single" w:sz="5" w:space="0" w:color="000000"/>
              <w:left w:val="single" w:sz="10" w:space="0" w:color="E5DFEC"/>
              <w:bottom w:val="single" w:sz="5" w:space="0" w:color="000000"/>
              <w:right w:val="single" w:sz="10" w:space="0" w:color="FBD4B4"/>
            </w:tcBorders>
            <w:shd w:val="clear" w:color="auto" w:fill="E5DFEC"/>
          </w:tcPr>
          <w:p w:rsidR="006474F3" w:rsidRDefault="006474F3">
            <w:pPr>
              <w:pStyle w:val="TableParagraph"/>
              <w:spacing w:line="246" w:lineRule="exact"/>
              <w:ind w:left="15" w:right="81"/>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BD4B4"/>
              <w:bottom w:val="single" w:sz="5" w:space="0" w:color="000000"/>
              <w:right w:val="single" w:sz="10" w:space="0" w:color="CCC0D9"/>
            </w:tcBorders>
            <w:shd w:val="clear" w:color="auto" w:fill="FBD4B4"/>
          </w:tcPr>
          <w:p w:rsidR="006474F3" w:rsidRDefault="006474F3">
            <w:pPr>
              <w:pStyle w:val="TableParagraph"/>
              <w:spacing w:line="246"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CCC0D9"/>
              <w:bottom w:val="single" w:sz="5" w:space="0" w:color="000000"/>
              <w:right w:val="single" w:sz="10" w:space="0" w:color="CCC0D9"/>
            </w:tcBorders>
            <w:shd w:val="clear" w:color="auto" w:fill="CCC0D9"/>
          </w:tcPr>
          <w:p w:rsidR="006474F3" w:rsidRDefault="006474F3">
            <w:pPr>
              <w:pStyle w:val="TableParagraph"/>
              <w:spacing w:line="246"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343"/>
        </w:trPr>
        <w:tc>
          <w:tcPr>
            <w:tcW w:w="1613" w:type="dxa"/>
            <w:vMerge/>
            <w:tcBorders>
              <w:left w:val="single" w:sz="5" w:space="0" w:color="000000"/>
              <w:bottom w:val="single" w:sz="5" w:space="0" w:color="000000"/>
              <w:right w:val="single" w:sz="5" w:space="0" w:color="000000"/>
            </w:tcBorders>
          </w:tcPr>
          <w:p w:rsidR="006474F3" w:rsidRPr="00CA3791" w:rsidRDefault="006474F3"/>
        </w:tc>
        <w:tc>
          <w:tcPr>
            <w:tcW w:w="1555" w:type="dxa"/>
            <w:tcBorders>
              <w:top w:val="single" w:sz="5" w:space="0" w:color="000000"/>
              <w:left w:val="single" w:sz="5" w:space="0" w:color="000000"/>
              <w:bottom w:val="single" w:sz="5" w:space="0" w:color="000000"/>
              <w:right w:val="single" w:sz="10" w:space="0" w:color="C6D9F1"/>
            </w:tcBorders>
          </w:tcPr>
          <w:p w:rsidR="006474F3" w:rsidRDefault="006474F3">
            <w:pPr>
              <w:pStyle w:val="TableParagraph"/>
              <w:spacing w:line="246" w:lineRule="exact"/>
              <w:ind w:left="22"/>
              <w:rPr>
                <w:rFonts w:ascii="Times New Roman" w:eastAsia="Times New Roman" w:hAnsi="Times New Roman"/>
              </w:rPr>
            </w:pPr>
            <w:r w:rsidRPr="00CA3791">
              <w:rPr>
                <w:rFonts w:ascii="Times New Roman"/>
                <w:spacing w:val="-1"/>
              </w:rPr>
              <w:t>Stream</w:t>
            </w:r>
            <w:r w:rsidRPr="00CA3791">
              <w:rPr>
                <w:rFonts w:ascii="Times New Roman"/>
                <w:spacing w:val="-4"/>
              </w:rPr>
              <w:t xml:space="preserve"> </w:t>
            </w:r>
            <w:r w:rsidRPr="00CA3791">
              <w:rPr>
                <w:rFonts w:ascii="Times New Roman"/>
                <w:spacing w:val="-1"/>
              </w:rPr>
              <w:t>type</w:t>
            </w:r>
          </w:p>
        </w:tc>
        <w:tc>
          <w:tcPr>
            <w:tcW w:w="1620" w:type="dxa"/>
            <w:tcBorders>
              <w:top w:val="single" w:sz="5" w:space="0" w:color="000000"/>
              <w:left w:val="single" w:sz="10" w:space="0" w:color="C6D9F1"/>
              <w:bottom w:val="single" w:sz="5" w:space="0" w:color="000000"/>
              <w:right w:val="single" w:sz="10" w:space="0" w:color="F2DBDB"/>
            </w:tcBorders>
            <w:shd w:val="clear" w:color="auto" w:fill="C6D9F1"/>
          </w:tcPr>
          <w:p w:rsidR="006474F3" w:rsidRDefault="006474F3">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5" w:space="0" w:color="000000"/>
              <w:right w:val="single" w:sz="10" w:space="0" w:color="F2DBDB"/>
            </w:tcBorders>
            <w:shd w:val="clear" w:color="auto" w:fill="F2DBDB"/>
          </w:tcPr>
          <w:p w:rsidR="006474F3" w:rsidRDefault="006474F3">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33" w:space="0" w:color="D6E3BC"/>
              <w:right w:val="single" w:sz="10" w:space="0" w:color="E5DFEC"/>
            </w:tcBorders>
            <w:shd w:val="clear" w:color="auto" w:fill="D6E3BC"/>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blue</w:t>
            </w:r>
            <w:r w:rsidRPr="00CA3791">
              <w:rPr>
                <w:rFonts w:ascii="Times New Roman"/>
                <w:spacing w:val="-2"/>
              </w:rPr>
              <w:t xml:space="preserve"> </w:t>
            </w:r>
            <w:r w:rsidRPr="00CA3791">
              <w:rPr>
                <w:rFonts w:ascii="Times New Roman"/>
                <w:spacing w:val="-1"/>
              </w:rPr>
              <w:t>line</w:t>
            </w:r>
            <w:r w:rsidRPr="00CA3791">
              <w:rPr>
                <w:rFonts w:ascii="Times New Roman"/>
              </w:rPr>
              <w:t xml:space="preserve"> </w:t>
            </w:r>
            <w:r w:rsidRPr="00CA3791">
              <w:rPr>
                <w:rFonts w:ascii="Times New Roman"/>
                <w:spacing w:val="-1"/>
              </w:rPr>
              <w:t>vs.</w:t>
            </w:r>
          </w:p>
        </w:tc>
        <w:tc>
          <w:tcPr>
            <w:tcW w:w="1709" w:type="dxa"/>
            <w:tcBorders>
              <w:top w:val="single" w:sz="5" w:space="0" w:color="000000"/>
              <w:left w:val="single" w:sz="10" w:space="0" w:color="E5DFEC"/>
              <w:bottom w:val="single" w:sz="5" w:space="0" w:color="000000"/>
              <w:right w:val="single" w:sz="10" w:space="0" w:color="FBD4B4"/>
            </w:tcBorders>
            <w:shd w:val="clear" w:color="auto" w:fill="E5DFEC"/>
          </w:tcPr>
          <w:p w:rsidR="006474F3" w:rsidRDefault="006474F3">
            <w:pPr>
              <w:pStyle w:val="TableParagraph"/>
              <w:spacing w:line="246" w:lineRule="exact"/>
              <w:ind w:left="15" w:right="81"/>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BD4B4"/>
              <w:bottom w:val="single" w:sz="5" w:space="0" w:color="000000"/>
              <w:right w:val="single" w:sz="10" w:space="0" w:color="CCC0D9"/>
            </w:tcBorders>
            <w:shd w:val="clear" w:color="auto" w:fill="FBD4B4"/>
          </w:tcPr>
          <w:p w:rsidR="006474F3" w:rsidRDefault="006474F3">
            <w:pPr>
              <w:pStyle w:val="TableParagraph"/>
              <w:spacing w:line="246"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CCC0D9"/>
              <w:bottom w:val="single" w:sz="5" w:space="0" w:color="000000"/>
              <w:right w:val="single" w:sz="10" w:space="0" w:color="CCC0D9"/>
            </w:tcBorders>
            <w:shd w:val="clear" w:color="auto" w:fill="CCC0D9"/>
          </w:tcPr>
          <w:p w:rsidR="006474F3" w:rsidRDefault="006474F3">
            <w:pPr>
              <w:pStyle w:val="TableParagraph"/>
              <w:spacing w:line="246"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bl>
    <w:p w:rsidR="006474F3" w:rsidRDefault="006474F3">
      <w:pPr>
        <w:spacing w:line="246" w:lineRule="exact"/>
        <w:rPr>
          <w:rFonts w:ascii="Times New Roman" w:eastAsia="Times New Roman" w:hAnsi="Times New Roman"/>
        </w:rPr>
        <w:sectPr w:rsidR="006474F3" w:rsidSect="00C9288B">
          <w:headerReference w:type="even" r:id="rId138"/>
          <w:headerReference w:type="default" r:id="rId139"/>
          <w:headerReference w:type="first" r:id="rId140"/>
          <w:pgSz w:w="15840" w:h="12240" w:orient="landscape"/>
          <w:pgMar w:top="1440" w:right="1138" w:bottom="1354" w:left="1296" w:header="720" w:footer="720"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32"/>
        <w:gridCol w:w="1697"/>
        <w:gridCol w:w="1608"/>
        <w:gridCol w:w="1831"/>
      </w:tblGrid>
      <w:tr w:rsidR="006474F3" w:rsidRPr="00CA3791">
        <w:trPr>
          <w:trHeight w:hRule="exact" w:val="343"/>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81"/>
              <w:rPr>
                <w:rFonts w:ascii="Times New Roman" w:eastAsia="Times New Roman" w:hAnsi="Times New Roman"/>
              </w:rPr>
            </w:pPr>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32"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right="14"/>
              <w:jc w:val="center"/>
              <w:rPr>
                <w:rFonts w:ascii="Times New Roman" w:eastAsia="Times New Roman" w:hAnsi="Times New Roman"/>
              </w:rPr>
            </w:pPr>
            <w:r w:rsidRPr="00CA3791">
              <w:rPr>
                <w:rFonts w:ascii="Times New Roman"/>
                <w:b/>
                <w:spacing w:val="-2"/>
              </w:rPr>
              <w:t>NY</w:t>
            </w:r>
          </w:p>
        </w:tc>
        <w:tc>
          <w:tcPr>
            <w:tcW w:w="1697"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right="9"/>
              <w:jc w:val="center"/>
              <w:rPr>
                <w:rFonts w:ascii="Times New Roman" w:eastAsia="Times New Roman" w:hAnsi="Times New Roman"/>
              </w:rPr>
            </w:pPr>
            <w:r w:rsidRPr="00CA3791">
              <w:rPr>
                <w:rFonts w:ascii="Times New Roman"/>
                <w:b/>
              </w:rPr>
              <w:t>PA*</w:t>
            </w:r>
          </w:p>
        </w:tc>
        <w:tc>
          <w:tcPr>
            <w:tcW w:w="1608"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33"/>
              <w:jc w:val="center"/>
              <w:rPr>
                <w:rFonts w:ascii="Times New Roman" w:eastAsia="Times New Roman" w:hAnsi="Times New Roman"/>
              </w:rPr>
            </w:pPr>
            <w:r w:rsidRPr="00CA3791">
              <w:rPr>
                <w:rFonts w:ascii="Times New Roman"/>
                <w:b/>
                <w:spacing w:val="-2"/>
              </w:rPr>
              <w:t>VA</w:t>
            </w:r>
          </w:p>
        </w:tc>
        <w:tc>
          <w:tcPr>
            <w:tcW w:w="1831"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right="15"/>
              <w:jc w:val="center"/>
              <w:rPr>
                <w:rFonts w:ascii="Times New Roman" w:eastAsia="Times New Roman" w:hAnsi="Times New Roman"/>
              </w:rPr>
            </w:pPr>
            <w:r w:rsidRPr="00CA3791">
              <w:rPr>
                <w:rFonts w:ascii="Times New Roman"/>
                <w:b/>
              </w:rPr>
              <w:t>WV</w:t>
            </w:r>
          </w:p>
        </w:tc>
      </w:tr>
      <w:tr w:rsidR="006474F3" w:rsidRPr="00CA3791">
        <w:trPr>
          <w:trHeight w:hRule="exact" w:val="343"/>
        </w:trPr>
        <w:tc>
          <w:tcPr>
            <w:tcW w:w="1613" w:type="dxa"/>
            <w:vMerge w:val="restart"/>
            <w:tcBorders>
              <w:top w:val="single" w:sz="5" w:space="0" w:color="000000"/>
              <w:left w:val="single" w:sz="5" w:space="0" w:color="000000"/>
              <w:right w:val="single" w:sz="5" w:space="0" w:color="000000"/>
            </w:tcBorders>
          </w:tcPr>
          <w:p w:rsidR="006474F3" w:rsidRPr="00CA3791" w:rsidRDefault="006474F3"/>
        </w:tc>
        <w:tc>
          <w:tcPr>
            <w:tcW w:w="155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620" w:type="dxa"/>
            <w:tcBorders>
              <w:top w:val="single" w:sz="5" w:space="0" w:color="000000"/>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single" w:sz="5" w:space="0" w:color="000000"/>
              <w:right w:val="single" w:sz="10" w:space="0" w:color="D6E3BC"/>
            </w:tcBorders>
            <w:shd w:val="clear" w:color="auto" w:fill="F2DBDB"/>
          </w:tcPr>
          <w:p w:rsidR="006474F3" w:rsidRPr="00CA3791" w:rsidRDefault="006474F3"/>
        </w:tc>
        <w:tc>
          <w:tcPr>
            <w:tcW w:w="1632" w:type="dxa"/>
            <w:tcBorders>
              <w:top w:val="single" w:sz="5" w:space="0" w:color="000000"/>
              <w:left w:val="single" w:sz="10" w:space="0" w:color="D6E3BC"/>
              <w:bottom w:val="single" w:sz="5" w:space="0" w:color="000000"/>
              <w:right w:val="single" w:sz="10" w:space="0" w:color="D6E3BC"/>
            </w:tcBorders>
            <w:shd w:val="clear" w:color="auto" w:fill="D6E3BC"/>
          </w:tcPr>
          <w:p w:rsidR="006474F3" w:rsidRDefault="006474F3">
            <w:pPr>
              <w:pStyle w:val="TableParagraph"/>
              <w:spacing w:line="246" w:lineRule="exact"/>
              <w:ind w:left="15"/>
              <w:rPr>
                <w:rFonts w:ascii="Times New Roman" w:eastAsia="Times New Roman" w:hAnsi="Times New Roman"/>
              </w:rPr>
            </w:pPr>
            <w:r w:rsidRPr="00CA3791">
              <w:rPr>
                <w:rFonts w:ascii="Times New Roman"/>
                <w:spacing w:val="-1"/>
              </w:rPr>
              <w:t>ephemeral</w:t>
            </w:r>
          </w:p>
        </w:tc>
        <w:tc>
          <w:tcPr>
            <w:tcW w:w="1697" w:type="dxa"/>
            <w:tcBorders>
              <w:top w:val="single" w:sz="5" w:space="0" w:color="000000"/>
              <w:left w:val="single" w:sz="10" w:space="0" w:color="D6E3BC"/>
              <w:bottom w:val="single" w:sz="5" w:space="0" w:color="000000"/>
              <w:right w:val="single" w:sz="5" w:space="0" w:color="000000"/>
            </w:tcBorders>
            <w:shd w:val="clear" w:color="auto" w:fill="E5DFEC"/>
          </w:tcPr>
          <w:p w:rsidR="006474F3" w:rsidRPr="00CA3791" w:rsidRDefault="006474F3"/>
        </w:tc>
        <w:tc>
          <w:tcPr>
            <w:tcW w:w="1608" w:type="dxa"/>
            <w:tcBorders>
              <w:top w:val="single" w:sz="5" w:space="0" w:color="000000"/>
              <w:left w:val="single" w:sz="5" w:space="0" w:color="000000"/>
              <w:bottom w:val="single" w:sz="5" w:space="0" w:color="000000"/>
              <w:right w:val="single" w:sz="5" w:space="0" w:color="000000"/>
            </w:tcBorders>
            <w:shd w:val="clear" w:color="auto" w:fill="FBD4B4"/>
          </w:tcPr>
          <w:p w:rsidR="006474F3" w:rsidRPr="00CA3791" w:rsidRDefault="006474F3"/>
        </w:tc>
        <w:tc>
          <w:tcPr>
            <w:tcW w:w="1831" w:type="dxa"/>
            <w:tcBorders>
              <w:top w:val="single" w:sz="5" w:space="0" w:color="000000"/>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Subsurface</w:t>
            </w:r>
            <w:r w:rsidRPr="00CA3791">
              <w:rPr>
                <w:rFonts w:ascii="Times New Roman"/>
                <w:spacing w:val="25"/>
              </w:rPr>
              <w:t xml:space="preserve"> </w:t>
            </w:r>
            <w:r w:rsidRPr="00CA3791">
              <w:rPr>
                <w:rFonts w:ascii="Times New Roman"/>
                <w:spacing w:val="-1"/>
              </w:rPr>
              <w:t>drainage</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32" w:type="dxa"/>
            <w:tcBorders>
              <w:top w:val="single" w:sz="5" w:space="0" w:color="000000"/>
              <w:left w:val="single" w:sz="5" w:space="0" w:color="000000"/>
              <w:bottom w:val="nil"/>
              <w:right w:val="single" w:sz="10" w:space="0" w:color="E5DFEC"/>
            </w:tcBorders>
            <w:shd w:val="clear" w:color="auto" w:fill="D6E3BC"/>
          </w:tcPr>
          <w:p w:rsidR="006474F3" w:rsidRPr="00CA3791" w:rsidRDefault="006474F3"/>
        </w:tc>
        <w:tc>
          <w:tcPr>
            <w:tcW w:w="1697" w:type="dxa"/>
            <w:vMerge w:val="restart"/>
            <w:tcBorders>
              <w:top w:val="single" w:sz="5" w:space="0" w:color="000000"/>
              <w:left w:val="single" w:sz="10" w:space="0" w:color="E5DFEC"/>
              <w:right w:val="single" w:sz="10" w:space="0" w:color="E5DFEC"/>
            </w:tcBorders>
            <w:shd w:val="clear" w:color="auto" w:fill="E5DFEC"/>
          </w:tcPr>
          <w:p w:rsidR="006474F3" w:rsidRDefault="006474F3">
            <w:pPr>
              <w:pStyle w:val="TableParagraph"/>
              <w:ind w:left="3" w:right="80"/>
              <w:rPr>
                <w:rFonts w:ascii="Times New Roman" w:eastAsia="Times New Roman" w:hAnsi="Times New Roman"/>
              </w:rPr>
            </w:pPr>
            <w:r>
              <w:rPr>
                <w:rFonts w:ascii="Times New Roman" w:eastAsia="Times New Roman" w:hAnsi="Times New Roman"/>
                <w:spacing w:val="-1"/>
              </w:rPr>
              <w:t>None</w:t>
            </w:r>
            <w:r>
              <w:rPr>
                <w:rFonts w:ascii="Times New Roman" w:eastAsia="Times New Roman" w:hAnsi="Times New Roman"/>
              </w:rPr>
              <w:t xml:space="preserve"> </w:t>
            </w:r>
            <w:r>
              <w:rPr>
                <w:rFonts w:ascii="Wingdings" w:eastAsia="Wingdings" w:hAnsi="Wingdings" w:cs="Wingdings"/>
              </w:rPr>
              <w:t></w:t>
            </w:r>
            <w:r>
              <w:rPr>
                <w:rFonts w:ascii="Times New Roman" w:eastAsia="Times New Roman" w:hAnsi="Times New Roman"/>
                <w:spacing w:val="22"/>
              </w:rPr>
              <w:t xml:space="preserve"> </w:t>
            </w:r>
            <w:r>
              <w:rPr>
                <w:rFonts w:ascii="Times New Roman" w:eastAsia="Times New Roman" w:hAnsi="Times New Roman"/>
                <w:spacing w:val="-1"/>
              </w:rPr>
              <w:t>patterned,</w:t>
            </w:r>
            <w:r>
              <w:rPr>
                <w:rFonts w:ascii="Times New Roman" w:eastAsia="Times New Roman" w:hAnsi="Times New Roman"/>
              </w:rPr>
              <w:t xml:space="preserve"> </w:t>
            </w:r>
            <w:r>
              <w:rPr>
                <w:rFonts w:ascii="Times New Roman" w:eastAsia="Times New Roman" w:hAnsi="Times New Roman"/>
                <w:spacing w:val="-1"/>
              </w:rPr>
              <w:t>direct</w:t>
            </w:r>
            <w:r>
              <w:rPr>
                <w:rFonts w:ascii="Times New Roman" w:eastAsia="Times New Roman" w:hAnsi="Times New Roman"/>
                <w:spacing w:val="29"/>
              </w:rPr>
              <w:t xml:space="preserve"> </w:t>
            </w:r>
            <w:r>
              <w:rPr>
                <w:rFonts w:ascii="Times New Roman" w:eastAsia="Times New Roman" w:hAnsi="Times New Roman"/>
                <w:spacing w:val="-1"/>
              </w:rPr>
              <w:t>outlet</w:t>
            </w:r>
          </w:p>
        </w:tc>
        <w:tc>
          <w:tcPr>
            <w:tcW w:w="1608" w:type="dxa"/>
            <w:tcBorders>
              <w:top w:val="single" w:sz="5" w:space="0" w:color="000000"/>
              <w:left w:val="single" w:sz="10" w:space="0" w:color="E5DFEC"/>
              <w:bottom w:val="nil"/>
              <w:right w:val="single" w:sz="5" w:space="0" w:color="000000"/>
            </w:tcBorders>
            <w:shd w:val="clear" w:color="auto" w:fill="FBD4B4"/>
          </w:tcPr>
          <w:p w:rsidR="006474F3" w:rsidRPr="00CA3791" w:rsidRDefault="006474F3"/>
        </w:tc>
        <w:tc>
          <w:tcPr>
            <w:tcW w:w="1831" w:type="dxa"/>
            <w:tcBorders>
              <w:top w:val="single" w:sz="5" w:space="0" w:color="000000"/>
              <w:left w:val="single" w:sz="5" w:space="0" w:color="000000"/>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vMerge/>
            <w:tcBorders>
              <w:left w:val="single" w:sz="10" w:space="0" w:color="E5DFEC"/>
              <w:right w:val="single" w:sz="10" w:space="0" w:color="E5DFEC"/>
            </w:tcBorders>
            <w:shd w:val="clear" w:color="auto" w:fill="E5DFEC"/>
          </w:tcPr>
          <w:p w:rsidR="006474F3" w:rsidRPr="00CA3791" w:rsidRDefault="006474F3"/>
        </w:tc>
        <w:tc>
          <w:tcPr>
            <w:tcW w:w="1608" w:type="dxa"/>
            <w:tcBorders>
              <w:top w:val="nil"/>
              <w:left w:val="single" w:sz="10" w:space="0" w:color="FBD4B4"/>
              <w:bottom w:val="nil"/>
              <w:right w:val="single" w:sz="10" w:space="0" w:color="CCC0D9"/>
            </w:tcBorders>
            <w:shd w:val="clear" w:color="auto" w:fill="FBD4B4"/>
          </w:tcPr>
          <w:p w:rsidR="006474F3" w:rsidRDefault="006474F3">
            <w:pPr>
              <w:pStyle w:val="TableParagraph"/>
              <w:spacing w:line="247" w:lineRule="exact"/>
              <w:ind w:left="366" w:right="5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31"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tcBorders>
              <w:top w:val="nil"/>
              <w:left w:val="single" w:sz="5" w:space="0" w:color="000000"/>
              <w:bottom w:val="single" w:sz="5" w:space="0" w:color="000000"/>
              <w:right w:val="single" w:sz="10" w:space="0" w:color="E5DFEC"/>
            </w:tcBorders>
            <w:shd w:val="clear" w:color="auto" w:fill="D6E3BC"/>
          </w:tcPr>
          <w:p w:rsidR="006474F3" w:rsidRPr="00CA3791" w:rsidRDefault="006474F3"/>
        </w:tc>
        <w:tc>
          <w:tcPr>
            <w:tcW w:w="1697" w:type="dxa"/>
            <w:vMerge/>
            <w:tcBorders>
              <w:left w:val="single" w:sz="10" w:space="0" w:color="E5DFEC"/>
              <w:bottom w:val="single" w:sz="5" w:space="0" w:color="000000"/>
              <w:right w:val="single" w:sz="10" w:space="0" w:color="E5DFEC"/>
            </w:tcBorders>
            <w:shd w:val="clear" w:color="auto" w:fill="E5DFEC"/>
          </w:tcPr>
          <w:p w:rsidR="006474F3" w:rsidRPr="00CA3791" w:rsidRDefault="006474F3"/>
        </w:tc>
        <w:tc>
          <w:tcPr>
            <w:tcW w:w="1608" w:type="dxa"/>
            <w:tcBorders>
              <w:top w:val="nil"/>
              <w:left w:val="single" w:sz="10" w:space="0" w:color="E5DFEC"/>
              <w:bottom w:val="single" w:sz="5" w:space="0" w:color="000000"/>
              <w:right w:val="single" w:sz="5" w:space="0" w:color="000000"/>
            </w:tcBorders>
            <w:shd w:val="clear" w:color="auto" w:fill="FBD4B4"/>
          </w:tcPr>
          <w:p w:rsidR="006474F3" w:rsidRPr="00CA3791" w:rsidRDefault="006474F3"/>
        </w:tc>
        <w:tc>
          <w:tcPr>
            <w:tcW w:w="1831"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Modified</w:t>
            </w:r>
            <w:r w:rsidRPr="00CA3791">
              <w:rPr>
                <w:rFonts w:ascii="Times New Roman"/>
                <w:spacing w:val="24"/>
              </w:rPr>
              <w:t xml:space="preserve"> </w:t>
            </w:r>
            <w:r w:rsidRPr="00CA3791">
              <w:rPr>
                <w:rFonts w:ascii="Times New Roman"/>
                <w:spacing w:val="-1"/>
              </w:rPr>
              <w:t>connectivity</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32" w:type="dxa"/>
            <w:tcBorders>
              <w:top w:val="single" w:sz="5" w:space="0" w:color="000000"/>
              <w:left w:val="single" w:sz="5" w:space="0" w:color="000000"/>
              <w:bottom w:val="nil"/>
              <w:right w:val="single" w:sz="10" w:space="0" w:color="E5DFEC"/>
            </w:tcBorders>
            <w:shd w:val="clear" w:color="auto" w:fill="D6E3BC"/>
          </w:tcPr>
          <w:p w:rsidR="006474F3" w:rsidRPr="00CA3791" w:rsidRDefault="006474F3"/>
        </w:tc>
        <w:tc>
          <w:tcPr>
            <w:tcW w:w="1697" w:type="dxa"/>
            <w:vMerge w:val="restart"/>
            <w:tcBorders>
              <w:top w:val="single" w:sz="5" w:space="0" w:color="000000"/>
              <w:left w:val="single" w:sz="10" w:space="0" w:color="E5DFEC"/>
              <w:right w:val="single" w:sz="10" w:space="0" w:color="E5DFEC"/>
            </w:tcBorders>
            <w:shd w:val="clear" w:color="auto" w:fill="E5DFEC"/>
          </w:tcPr>
          <w:p w:rsidR="006474F3" w:rsidRDefault="006474F3">
            <w:pPr>
              <w:pStyle w:val="TableParagraph"/>
              <w:ind w:left="3" w:right="80"/>
              <w:rPr>
                <w:rFonts w:ascii="Times New Roman" w:eastAsia="Times New Roman" w:hAnsi="Times New Roman"/>
              </w:rPr>
            </w:pPr>
            <w:r>
              <w:rPr>
                <w:rFonts w:ascii="Times New Roman" w:eastAsia="Times New Roman" w:hAnsi="Times New Roman"/>
                <w:spacing w:val="-1"/>
              </w:rPr>
              <w:t>Direct</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grassed</w:t>
            </w:r>
            <w:r>
              <w:rPr>
                <w:rFonts w:ascii="Times New Roman" w:eastAsia="Times New Roman" w:hAnsi="Times New Roman"/>
                <w:spacing w:val="26"/>
              </w:rPr>
              <w:t xml:space="preserve"> </w:t>
            </w:r>
            <w:r>
              <w:rPr>
                <w:rFonts w:ascii="Times New Roman" w:eastAsia="Times New Roman" w:hAnsi="Times New Roman"/>
                <w:spacing w:val="-1"/>
              </w:rPr>
              <w:t xml:space="preserve">ww </w:t>
            </w:r>
            <w:r>
              <w:rPr>
                <w:rFonts w:ascii="Times New Roman" w:eastAsia="Times New Roman" w:hAnsi="Times New Roman"/>
              </w:rPr>
              <w:t xml:space="preserve">– </w:t>
            </w:r>
            <w:r>
              <w:rPr>
                <w:rFonts w:ascii="Times New Roman" w:eastAsia="Times New Roman" w:hAnsi="Times New Roman"/>
                <w:spacing w:val="-1"/>
              </w:rPr>
              <w:t>riparian</w:t>
            </w:r>
            <w:r>
              <w:rPr>
                <w:rFonts w:ascii="Times New Roman" w:eastAsia="Times New Roman" w:hAnsi="Times New Roman"/>
                <w:spacing w:val="25"/>
              </w:rPr>
              <w:t xml:space="preserve"> </w:t>
            </w:r>
            <w:r>
              <w:rPr>
                <w:rFonts w:ascii="Times New Roman" w:eastAsia="Times New Roman" w:hAnsi="Times New Roman"/>
                <w:spacing w:val="-1"/>
              </w:rPr>
              <w:t>buffer</w:t>
            </w:r>
          </w:p>
        </w:tc>
        <w:tc>
          <w:tcPr>
            <w:tcW w:w="1608" w:type="dxa"/>
            <w:tcBorders>
              <w:top w:val="single" w:sz="5" w:space="0" w:color="000000"/>
              <w:left w:val="single" w:sz="10" w:space="0" w:color="E5DFEC"/>
              <w:bottom w:val="nil"/>
              <w:right w:val="single" w:sz="5" w:space="0" w:color="000000"/>
            </w:tcBorders>
            <w:shd w:val="clear" w:color="auto" w:fill="FBD4B4"/>
          </w:tcPr>
          <w:p w:rsidR="006474F3" w:rsidRPr="00CA3791" w:rsidRDefault="006474F3"/>
        </w:tc>
        <w:tc>
          <w:tcPr>
            <w:tcW w:w="1831" w:type="dxa"/>
            <w:tcBorders>
              <w:top w:val="single" w:sz="5" w:space="0" w:color="000000"/>
              <w:left w:val="single" w:sz="5" w:space="0" w:color="000000"/>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D6E3B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vMerge/>
            <w:tcBorders>
              <w:left w:val="single" w:sz="10" w:space="0" w:color="E5DFEC"/>
              <w:right w:val="single" w:sz="10" w:space="0" w:color="E5DFEC"/>
            </w:tcBorders>
            <w:shd w:val="clear" w:color="auto" w:fill="E5DFEC"/>
          </w:tcPr>
          <w:p w:rsidR="006474F3" w:rsidRPr="00CA3791" w:rsidRDefault="006474F3"/>
        </w:tc>
        <w:tc>
          <w:tcPr>
            <w:tcW w:w="1608" w:type="dxa"/>
            <w:tcBorders>
              <w:top w:val="nil"/>
              <w:left w:val="single" w:sz="10" w:space="0" w:color="FBD4B4"/>
              <w:bottom w:val="nil"/>
              <w:right w:val="single" w:sz="10" w:space="0" w:color="CCC0D9"/>
            </w:tcBorders>
            <w:shd w:val="clear" w:color="auto" w:fill="FBD4B4"/>
          </w:tcPr>
          <w:p w:rsidR="006474F3" w:rsidRDefault="006474F3">
            <w:pPr>
              <w:pStyle w:val="TableParagraph"/>
              <w:spacing w:line="247" w:lineRule="exact"/>
              <w:ind w:left="366" w:right="5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31"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257"/>
        </w:trPr>
        <w:tc>
          <w:tcPr>
            <w:tcW w:w="1613" w:type="dxa"/>
            <w:vMerge/>
            <w:tcBorders>
              <w:left w:val="single" w:sz="5" w:space="0" w:color="000000"/>
              <w:bottom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tcBorders>
              <w:top w:val="nil"/>
              <w:left w:val="single" w:sz="5" w:space="0" w:color="000000"/>
              <w:bottom w:val="single" w:sz="5" w:space="0" w:color="000000"/>
              <w:right w:val="single" w:sz="10" w:space="0" w:color="E5DFEC"/>
            </w:tcBorders>
            <w:shd w:val="clear" w:color="auto" w:fill="D6E3BC"/>
          </w:tcPr>
          <w:p w:rsidR="006474F3" w:rsidRPr="00CA3791" w:rsidRDefault="006474F3"/>
        </w:tc>
        <w:tc>
          <w:tcPr>
            <w:tcW w:w="1697" w:type="dxa"/>
            <w:vMerge/>
            <w:tcBorders>
              <w:left w:val="single" w:sz="10" w:space="0" w:color="E5DFEC"/>
              <w:bottom w:val="single" w:sz="5" w:space="0" w:color="000000"/>
              <w:right w:val="single" w:sz="10" w:space="0" w:color="E5DFEC"/>
            </w:tcBorders>
            <w:shd w:val="clear" w:color="auto" w:fill="E5DFEC"/>
          </w:tcPr>
          <w:p w:rsidR="006474F3" w:rsidRPr="00CA3791" w:rsidRDefault="006474F3"/>
        </w:tc>
        <w:tc>
          <w:tcPr>
            <w:tcW w:w="1608" w:type="dxa"/>
            <w:tcBorders>
              <w:top w:val="nil"/>
              <w:left w:val="single" w:sz="10" w:space="0" w:color="E5DFEC"/>
              <w:bottom w:val="single" w:sz="5" w:space="0" w:color="000000"/>
              <w:right w:val="single" w:sz="5" w:space="0" w:color="000000"/>
            </w:tcBorders>
            <w:shd w:val="clear" w:color="auto" w:fill="FBD4B4"/>
          </w:tcPr>
          <w:p w:rsidR="006474F3" w:rsidRPr="00CA3791" w:rsidRDefault="006474F3"/>
        </w:tc>
        <w:tc>
          <w:tcPr>
            <w:tcW w:w="1831"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38"/>
        </w:trPr>
        <w:tc>
          <w:tcPr>
            <w:tcW w:w="1613" w:type="dxa"/>
            <w:vMerge w:val="restart"/>
            <w:tcBorders>
              <w:top w:val="single" w:sz="5" w:space="0" w:color="000000"/>
              <w:left w:val="single" w:sz="5" w:space="0" w:color="000000"/>
              <w:right w:val="single" w:sz="5" w:space="0" w:color="000000"/>
            </w:tcBorders>
          </w:tcPr>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before="18" w:line="220" w:lineRule="exact"/>
            </w:pPr>
          </w:p>
          <w:p w:rsidR="006474F3" w:rsidRDefault="006474F3">
            <w:pPr>
              <w:pStyle w:val="TableParagraph"/>
              <w:ind w:left="224" w:right="227" w:firstLine="2"/>
              <w:jc w:val="center"/>
              <w:rPr>
                <w:rFonts w:ascii="Times New Roman" w:eastAsia="Times New Roman" w:hAnsi="Times New Roman"/>
              </w:rPr>
            </w:pPr>
            <w:r w:rsidRPr="00CA3791">
              <w:rPr>
                <w:rFonts w:ascii="Times New Roman"/>
              </w:rPr>
              <w:t>P</w:t>
            </w:r>
            <w:r w:rsidRPr="00CA3791">
              <w:rPr>
                <w:rFonts w:ascii="Times New Roman"/>
                <w:spacing w:val="-1"/>
              </w:rPr>
              <w:t xml:space="preserve"> Source</w:t>
            </w:r>
            <w:r w:rsidRPr="00CA3791">
              <w:rPr>
                <w:rFonts w:ascii="Times New Roman"/>
              </w:rPr>
              <w:t xml:space="preserve"> &amp;</w:t>
            </w:r>
            <w:r w:rsidRPr="00CA3791">
              <w:rPr>
                <w:rFonts w:ascii="Times New Roman"/>
                <w:spacing w:val="23"/>
              </w:rPr>
              <w:t xml:space="preserve"> </w:t>
            </w:r>
            <w:r w:rsidRPr="00CA3791">
              <w:rPr>
                <w:rFonts w:ascii="Times New Roman"/>
                <w:spacing w:val="-1"/>
              </w:rPr>
              <w:t>Management</w:t>
            </w:r>
            <w:r w:rsidRPr="00CA3791">
              <w:rPr>
                <w:rFonts w:ascii="Times New Roman"/>
                <w:spacing w:val="24"/>
              </w:rPr>
              <w:t xml:space="preserve"> </w:t>
            </w:r>
            <w:r w:rsidRPr="00CA3791">
              <w:rPr>
                <w:rFonts w:ascii="Times New Roman"/>
                <w:spacing w:val="-1"/>
              </w:rPr>
              <w:t>Practices</w:t>
            </w:r>
          </w:p>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316" w:lineRule="auto"/>
              <w:ind w:left="22" w:right="248"/>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test</w:t>
            </w:r>
            <w:r w:rsidRPr="00CA3791">
              <w:rPr>
                <w:rFonts w:ascii="Times New Roman"/>
                <w:spacing w:val="1"/>
              </w:rPr>
              <w:t xml:space="preserve"> </w:t>
            </w:r>
            <w:r w:rsidRPr="00CA3791">
              <w:rPr>
                <w:rFonts w:ascii="Times New Roman"/>
                <w:spacing w:val="-2"/>
              </w:rPr>
              <w:t>P/</w:t>
            </w:r>
            <w:r w:rsidRPr="00CA3791">
              <w:rPr>
                <w:rFonts w:ascii="Times New Roman"/>
                <w:spacing w:val="24"/>
              </w:rPr>
              <w:t xml:space="preserve"> </w:t>
            </w:r>
            <w:r w:rsidRPr="00CA3791">
              <w:rPr>
                <w:rFonts w:ascii="Times New Roman"/>
                <w:spacing w:val="-2"/>
              </w:rPr>
              <w:t>FIV</w:t>
            </w:r>
          </w:p>
        </w:tc>
        <w:tc>
          <w:tcPr>
            <w:tcW w:w="1620" w:type="dxa"/>
            <w:tcBorders>
              <w:top w:val="single" w:sz="5" w:space="0" w:color="000000"/>
              <w:left w:val="single" w:sz="10" w:space="0" w:color="C6D9F1"/>
              <w:bottom w:val="nil"/>
              <w:right w:val="single" w:sz="10" w:space="0" w:color="F2DBDB"/>
            </w:tcBorders>
            <w:shd w:val="clear" w:color="auto" w:fill="C6D9F1"/>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 xml:space="preserve">0.2 x </w:t>
            </w:r>
            <w:r w:rsidRPr="00CA3791">
              <w:rPr>
                <w:rFonts w:ascii="Times New Roman"/>
                <w:spacing w:val="-2"/>
              </w:rPr>
              <w:t>FIV</w:t>
            </w:r>
          </w:p>
        </w:tc>
        <w:tc>
          <w:tcPr>
            <w:tcW w:w="1620" w:type="dxa"/>
            <w:tcBorders>
              <w:top w:val="single" w:sz="5" w:space="0" w:color="000000"/>
              <w:left w:val="single" w:sz="10" w:space="0" w:color="F2DBDB"/>
              <w:bottom w:val="nil"/>
              <w:right w:val="single" w:sz="10" w:space="0" w:color="D6E3BC"/>
            </w:tcBorders>
            <w:shd w:val="clear" w:color="auto" w:fill="F2DBDB"/>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rPr>
              <w:t xml:space="preserve">0.2 x </w:t>
            </w:r>
            <w:r w:rsidRPr="00CA3791">
              <w:rPr>
                <w:rFonts w:ascii="Times New Roman"/>
                <w:spacing w:val="-2"/>
              </w:rPr>
              <w:t>FIV</w:t>
            </w:r>
          </w:p>
        </w:tc>
        <w:tc>
          <w:tcPr>
            <w:tcW w:w="1632" w:type="dxa"/>
            <w:tcBorders>
              <w:top w:val="single" w:sz="5" w:space="0" w:color="000000"/>
              <w:left w:val="single" w:sz="10" w:space="0" w:color="D6E3BC"/>
              <w:bottom w:val="nil"/>
              <w:right w:val="single" w:sz="10" w:space="0" w:color="E5DFEC"/>
            </w:tcBorders>
            <w:shd w:val="clear" w:color="auto" w:fill="D6E3BC"/>
          </w:tcPr>
          <w:p w:rsidR="006474F3" w:rsidRDefault="006474F3">
            <w:pPr>
              <w:pStyle w:val="TableParagraph"/>
              <w:spacing w:line="246" w:lineRule="exact"/>
              <w:ind w:left="15"/>
              <w:rPr>
                <w:rFonts w:ascii="Times New Roman" w:eastAsia="Times New Roman" w:hAnsi="Times New Roman"/>
              </w:rPr>
            </w:pPr>
            <w:r w:rsidRPr="00CA3791">
              <w:rPr>
                <w:rFonts w:ascii="Times New Roman"/>
                <w:spacing w:val="-1"/>
              </w:rPr>
              <w:t>Morgan,</w:t>
            </w:r>
            <w:r w:rsidRPr="00CA3791">
              <w:rPr>
                <w:rFonts w:ascii="Times New Roman"/>
              </w:rPr>
              <w:t xml:space="preserve"> </w:t>
            </w:r>
            <w:r w:rsidRPr="00CA3791">
              <w:rPr>
                <w:rFonts w:ascii="Times New Roman"/>
                <w:spacing w:val="-1"/>
              </w:rPr>
              <w:t>lb</w:t>
            </w:r>
            <w:r w:rsidRPr="00CA3791">
              <w:rPr>
                <w:rFonts w:ascii="Times New Roman"/>
              </w:rPr>
              <w:t xml:space="preserve"> </w:t>
            </w:r>
            <w:r w:rsidRPr="00CA3791">
              <w:rPr>
                <w:rFonts w:ascii="Times New Roman"/>
                <w:spacing w:val="-1"/>
              </w:rPr>
              <w:t>P/ac</w:t>
            </w:r>
          </w:p>
        </w:tc>
        <w:tc>
          <w:tcPr>
            <w:tcW w:w="1697" w:type="dxa"/>
            <w:tcBorders>
              <w:top w:val="single" w:sz="5" w:space="0" w:color="000000"/>
              <w:left w:val="single" w:sz="10" w:space="0" w:color="E5DFEC"/>
              <w:bottom w:val="nil"/>
              <w:right w:val="single" w:sz="10" w:space="0" w:color="FBD4B4"/>
            </w:tcBorders>
            <w:shd w:val="clear" w:color="auto" w:fill="E5DFEC"/>
          </w:tcPr>
          <w:p w:rsidR="006474F3" w:rsidRDefault="006474F3">
            <w:pPr>
              <w:pStyle w:val="TableParagraph"/>
              <w:spacing w:line="246" w:lineRule="exact"/>
              <w:ind w:left="15" w:right="80"/>
              <w:rPr>
                <w:rFonts w:ascii="Times New Roman" w:eastAsia="Times New Roman" w:hAnsi="Times New Roman"/>
              </w:rPr>
            </w:pPr>
            <w:r w:rsidRPr="00CA3791">
              <w:rPr>
                <w:rFonts w:ascii="Times New Roman"/>
              </w:rPr>
              <w:t xml:space="preserve">0.2 x </w:t>
            </w:r>
            <w:r w:rsidRPr="00CA3791">
              <w:rPr>
                <w:rFonts w:ascii="Times New Roman"/>
                <w:spacing w:val="-1"/>
              </w:rPr>
              <w:t>Mehlich</w:t>
            </w:r>
            <w:r w:rsidRPr="00CA3791">
              <w:rPr>
                <w:rFonts w:ascii="Times New Roman"/>
              </w:rPr>
              <w:t xml:space="preserve"> 3</w:t>
            </w:r>
          </w:p>
        </w:tc>
        <w:tc>
          <w:tcPr>
            <w:tcW w:w="1608"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3" w:right="22"/>
              <w:rPr>
                <w:rFonts w:ascii="Times New Roman" w:eastAsia="Times New Roman" w:hAnsi="Times New Roman"/>
              </w:rPr>
            </w:pPr>
            <w:r>
              <w:rPr>
                <w:rFonts w:ascii="Times New Roman" w:eastAsia="Times New Roman" w:hAnsi="Times New Roman"/>
                <w:spacing w:val="-1"/>
              </w:rPr>
              <w:t>“Sediment</w:t>
            </w:r>
            <w:r>
              <w:rPr>
                <w:rFonts w:ascii="Times New Roman" w:eastAsia="Times New Roman" w:hAnsi="Times New Roman"/>
                <w:spacing w:val="-2"/>
              </w:rPr>
              <w:t xml:space="preserve"> </w:t>
            </w:r>
            <w:r>
              <w:rPr>
                <w:rFonts w:ascii="Times New Roman" w:eastAsia="Times New Roman" w:hAnsi="Times New Roman"/>
                <w:spacing w:val="-1"/>
              </w:rPr>
              <w:t>total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29"/>
              </w:rPr>
              <w:t xml:space="preserve"> </w:t>
            </w:r>
            <w:r>
              <w:rPr>
                <w:rFonts w:ascii="Times New Roman" w:eastAsia="Times New Roman" w:hAnsi="Times New Roman"/>
                <w:spacing w:val="-1"/>
              </w:rPr>
              <w:t>factor”</w:t>
            </w:r>
            <w:r>
              <w:rPr>
                <w:rFonts w:ascii="Times New Roman" w:eastAsia="Times New Roman" w:hAnsi="Times New Roman"/>
              </w:rPr>
              <w:t xml:space="preserve"> –</w:t>
            </w:r>
            <w:r>
              <w:rPr>
                <w:rFonts w:ascii="Times New Roman" w:eastAsia="Times New Roman" w:hAnsi="Times New Roman"/>
                <w:spacing w:val="24"/>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spacing w:val="-1"/>
              </w:rPr>
              <w:t>test</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enrichment</w:t>
            </w:r>
            <w:r>
              <w:rPr>
                <w:rFonts w:ascii="Times New Roman" w:eastAsia="Times New Roman" w:hAnsi="Times New Roman"/>
                <w:spacing w:val="25"/>
              </w:rPr>
              <w:t xml:space="preserve"> </w:t>
            </w:r>
            <w:r>
              <w:rPr>
                <w:rFonts w:ascii="Times New Roman" w:eastAsia="Times New Roman" w:hAnsi="Times New Roman"/>
                <w:spacing w:val="-1"/>
              </w:rPr>
              <w:t>factor</w:t>
            </w:r>
          </w:p>
        </w:tc>
        <w:tc>
          <w:tcPr>
            <w:tcW w:w="1831"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ind w:left="27" w:right="96"/>
              <w:rPr>
                <w:rFonts w:ascii="Times New Roman" w:eastAsia="Times New Roman" w:hAnsi="Times New Roman"/>
              </w:rPr>
            </w:pPr>
            <w:r w:rsidRPr="00CA3791">
              <w:rPr>
                <w:rFonts w:ascii="Times New Roman"/>
                <w:spacing w:val="-1"/>
              </w:rPr>
              <w:t>Categories</w:t>
            </w:r>
            <w:r w:rsidRPr="00CA3791">
              <w:rPr>
                <w:rFonts w:ascii="Times New Roman"/>
              </w:rPr>
              <w:t xml:space="preserve"> </w:t>
            </w:r>
            <w:r w:rsidRPr="00CA3791">
              <w:rPr>
                <w:rFonts w:ascii="Times New Roman"/>
                <w:spacing w:val="-1"/>
              </w:rPr>
              <w:t>based</w:t>
            </w:r>
            <w:r w:rsidRPr="00CA3791">
              <w:rPr>
                <w:rFonts w:ascii="Times New Roman"/>
                <w:spacing w:val="28"/>
              </w:rPr>
              <w:t xml:space="preserve"> </w:t>
            </w:r>
            <w:r w:rsidRPr="00CA3791">
              <w:rPr>
                <w:rFonts w:ascii="Times New Roman"/>
              </w:rPr>
              <w:t>on stP</w:t>
            </w:r>
            <w:r w:rsidRPr="00CA3791">
              <w:rPr>
                <w:rFonts w:ascii="Times New Roman"/>
                <w:spacing w:val="-1"/>
              </w:rPr>
              <w:t xml:space="preserve"> value</w:t>
            </w:r>
            <w:r w:rsidRPr="00CA3791">
              <w:rPr>
                <w:rFonts w:ascii="Times New Roman"/>
                <w:spacing w:val="21"/>
              </w:rPr>
              <w:t xml:space="preserve"> </w:t>
            </w:r>
            <w:r w:rsidRPr="00CA3791">
              <w:rPr>
                <w:rFonts w:ascii="Times New Roman"/>
                <w:spacing w:val="-1"/>
              </w:rPr>
              <w:t>(Mehlich</w:t>
            </w:r>
            <w:r w:rsidRPr="00CA3791">
              <w:rPr>
                <w:rFonts w:ascii="Times New Roman"/>
              </w:rPr>
              <w:t xml:space="preserve"> </w:t>
            </w:r>
            <w:r w:rsidRPr="00CA3791">
              <w:rPr>
                <w:rFonts w:ascii="Times New Roman"/>
                <w:spacing w:val="-2"/>
              </w:rPr>
              <w:t>1)</w:t>
            </w:r>
          </w:p>
        </w:tc>
      </w:tr>
      <w:tr w:rsidR="006474F3" w:rsidRPr="00CA3791">
        <w:trPr>
          <w:trHeight w:hRule="exact" w:val="50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5" w:space="0" w:color="000000"/>
            </w:tcBorders>
            <w:shd w:val="clear" w:color="auto" w:fill="F2DBDB"/>
          </w:tcPr>
          <w:p w:rsidR="006474F3" w:rsidRPr="00CA3791" w:rsidRDefault="006474F3"/>
        </w:tc>
        <w:tc>
          <w:tcPr>
            <w:tcW w:w="1632" w:type="dxa"/>
            <w:vMerge w:val="restart"/>
            <w:tcBorders>
              <w:top w:val="nil"/>
              <w:left w:val="single" w:sz="5" w:space="0" w:color="000000"/>
              <w:right w:val="single" w:sz="5" w:space="0" w:color="000000"/>
            </w:tcBorders>
            <w:shd w:val="clear" w:color="auto" w:fill="D6E3BC"/>
          </w:tcPr>
          <w:p w:rsidR="006474F3" w:rsidRPr="00CA3791" w:rsidRDefault="006474F3"/>
        </w:tc>
        <w:tc>
          <w:tcPr>
            <w:tcW w:w="1697" w:type="dxa"/>
            <w:vMerge w:val="restart"/>
            <w:tcBorders>
              <w:top w:val="nil"/>
              <w:left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right w:val="single" w:sz="10" w:space="0" w:color="FBD4B4"/>
            </w:tcBorders>
            <w:shd w:val="clear" w:color="auto" w:fill="FBD4B4"/>
          </w:tcPr>
          <w:p w:rsidR="006474F3" w:rsidRPr="00CA3791" w:rsidRDefault="006474F3"/>
        </w:tc>
        <w:tc>
          <w:tcPr>
            <w:tcW w:w="1831"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51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vMerge/>
            <w:tcBorders>
              <w:left w:val="single" w:sz="5" w:space="0" w:color="000000"/>
              <w:bottom w:val="single" w:sz="5" w:space="0" w:color="000000"/>
              <w:right w:val="single" w:sz="5" w:space="0" w:color="000000"/>
            </w:tcBorders>
            <w:shd w:val="clear" w:color="auto" w:fill="D6E3BC"/>
          </w:tcPr>
          <w:p w:rsidR="006474F3" w:rsidRPr="00CA3791" w:rsidRDefault="006474F3"/>
        </w:tc>
        <w:tc>
          <w:tcPr>
            <w:tcW w:w="1697" w:type="dxa"/>
            <w:vMerge/>
            <w:tcBorders>
              <w:left w:val="single" w:sz="5" w:space="0" w:color="000000"/>
              <w:bottom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31"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511"/>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1"/>
              </w:rPr>
              <w:t xml:space="preserve"> </w:t>
            </w:r>
            <w:r w:rsidRPr="00CA3791">
              <w:rPr>
                <w:rFonts w:ascii="Times New Roman"/>
                <w:spacing w:val="-1"/>
              </w:rPr>
              <w:t>DRP</w:t>
            </w:r>
            <w:r w:rsidRPr="00CA3791">
              <w:rPr>
                <w:rFonts w:ascii="Times New Roman"/>
                <w:spacing w:val="25"/>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32"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697"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08"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3" w:right="35"/>
              <w:rPr>
                <w:rFonts w:ascii="Times New Roman" w:eastAsia="Times New Roman" w:hAnsi="Times New Roman"/>
              </w:rPr>
            </w:pPr>
            <w:r>
              <w:rPr>
                <w:rFonts w:ascii="Times New Roman" w:eastAsia="Times New Roman" w:hAnsi="Times New Roman"/>
                <w:spacing w:val="-1"/>
              </w:rPr>
              <w:t>DP released</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27"/>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runoff</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26"/>
              </w:rPr>
              <w:t xml:space="preserve"> </w:t>
            </w:r>
            <w:r>
              <w:rPr>
                <w:rFonts w:ascii="Times New Roman" w:eastAsia="Times New Roman" w:hAnsi="Times New Roman"/>
              </w:rPr>
              <w:t>est.</w:t>
            </w:r>
            <w:r>
              <w:rPr>
                <w:rFonts w:ascii="Times New Roman" w:eastAsia="Times New Roman" w:hAnsi="Times New Roman"/>
                <w:spacing w:val="-3"/>
              </w:rPr>
              <w:t xml:space="preserve"> </w:t>
            </w:r>
            <w:r>
              <w:rPr>
                <w:rFonts w:ascii="Times New Roman" w:eastAsia="Times New Roman" w:hAnsi="Times New Roman"/>
              </w:rPr>
              <w:t>from</w:t>
            </w:r>
            <w:r>
              <w:rPr>
                <w:rFonts w:ascii="Times New Roman" w:eastAsia="Times New Roman" w:hAnsi="Times New Roman"/>
                <w:spacing w:val="21"/>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rPr>
              <w:t xml:space="preserve">test, </w:t>
            </w:r>
            <w:r>
              <w:rPr>
                <w:rFonts w:ascii="Times New Roman" w:eastAsia="Times New Roman" w:hAnsi="Times New Roman"/>
                <w:spacing w:val="-1"/>
              </w:rPr>
              <w:t>table</w:t>
            </w:r>
            <w:r>
              <w:rPr>
                <w:rFonts w:ascii="Times New Roman" w:eastAsia="Times New Roman" w:hAnsi="Times New Roman"/>
              </w:rPr>
              <w:t xml:space="preserve"> </w:t>
            </w:r>
            <w:r>
              <w:rPr>
                <w:rFonts w:ascii="Times New Roman" w:eastAsia="Times New Roman" w:hAnsi="Times New Roman"/>
                <w:spacing w:val="-1"/>
              </w:rPr>
              <w:t>eqns.</w:t>
            </w:r>
          </w:p>
        </w:tc>
        <w:tc>
          <w:tcPr>
            <w:tcW w:w="1831"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tcBorders>
              <w:top w:val="nil"/>
              <w:left w:val="single" w:sz="10" w:space="0" w:color="E5DFEC"/>
              <w:bottom w:val="nil"/>
              <w:right w:val="single" w:sz="10" w:space="0" w:color="E5DFEC"/>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08" w:type="dxa"/>
            <w:vMerge/>
            <w:tcBorders>
              <w:left w:val="single" w:sz="10" w:space="0" w:color="FBD4B4"/>
              <w:right w:val="single" w:sz="10" w:space="0" w:color="FBD4B4"/>
            </w:tcBorders>
            <w:shd w:val="clear" w:color="auto" w:fill="FBD4B4"/>
          </w:tcPr>
          <w:p w:rsidR="006474F3" w:rsidRPr="00CA3791" w:rsidRDefault="006474F3"/>
        </w:tc>
        <w:tc>
          <w:tcPr>
            <w:tcW w:w="1831"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6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51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697"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31"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638"/>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1" w:lineRule="auto"/>
              <w:ind w:left="22" w:right="39"/>
              <w:rPr>
                <w:rFonts w:ascii="Times New Roman" w:eastAsia="Times New Roman" w:hAnsi="Times New Roman"/>
              </w:rPr>
            </w:pPr>
            <w:r w:rsidRPr="00CA3791">
              <w:rPr>
                <w:rFonts w:ascii="Times New Roman"/>
                <w:spacing w:val="-1"/>
              </w:rPr>
              <w:t>Subsurface</w:t>
            </w:r>
            <w:r w:rsidRPr="00CA3791">
              <w:rPr>
                <w:rFonts w:ascii="Times New Roman"/>
              </w:rPr>
              <w:t xml:space="preserve"> </w:t>
            </w:r>
            <w:r w:rsidRPr="00CA3791">
              <w:rPr>
                <w:rFonts w:ascii="Times New Roman"/>
                <w:spacing w:val="-1"/>
              </w:rPr>
              <w:t>DRP</w:t>
            </w:r>
            <w:r w:rsidRPr="00CA3791">
              <w:rPr>
                <w:rFonts w:ascii="Times New Roman"/>
                <w:spacing w:val="26"/>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nil"/>
              <w:right w:val="single" w:sz="5" w:space="0" w:color="000000"/>
            </w:tcBorders>
            <w:shd w:val="clear" w:color="auto" w:fill="F2DBDB"/>
          </w:tcPr>
          <w:p w:rsidR="006474F3" w:rsidRPr="00CA3791" w:rsidRDefault="006474F3"/>
        </w:tc>
        <w:tc>
          <w:tcPr>
            <w:tcW w:w="1632" w:type="dxa"/>
            <w:tcBorders>
              <w:top w:val="single" w:sz="5" w:space="0" w:color="000000"/>
              <w:left w:val="single" w:sz="5" w:space="0" w:color="000000"/>
              <w:bottom w:val="nil"/>
              <w:right w:val="single" w:sz="5" w:space="0" w:color="000000"/>
            </w:tcBorders>
            <w:shd w:val="clear" w:color="auto" w:fill="D6E3BC"/>
          </w:tcPr>
          <w:p w:rsidR="006474F3" w:rsidRPr="00CA3791" w:rsidRDefault="006474F3"/>
        </w:tc>
        <w:tc>
          <w:tcPr>
            <w:tcW w:w="1697" w:type="dxa"/>
            <w:tcBorders>
              <w:top w:val="single" w:sz="5" w:space="0" w:color="000000"/>
              <w:left w:val="single" w:sz="5" w:space="0" w:color="000000"/>
              <w:bottom w:val="nil"/>
              <w:right w:val="single" w:sz="10" w:space="0" w:color="FBD4B4"/>
            </w:tcBorders>
            <w:shd w:val="clear" w:color="auto" w:fill="E5DFEC"/>
          </w:tcPr>
          <w:p w:rsidR="006474F3" w:rsidRPr="00CA3791" w:rsidRDefault="006474F3"/>
        </w:tc>
        <w:tc>
          <w:tcPr>
            <w:tcW w:w="1608"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3" w:right="35"/>
              <w:rPr>
                <w:rFonts w:ascii="Times New Roman" w:eastAsia="Times New Roman" w:hAnsi="Times New Roman"/>
              </w:rPr>
            </w:pPr>
            <w:r w:rsidRPr="00CA3791">
              <w:rPr>
                <w:rFonts w:ascii="Times New Roman"/>
                <w:spacing w:val="-1"/>
              </w:rPr>
              <w:t>DP released</w:t>
            </w:r>
            <w:r w:rsidRPr="00CA3791">
              <w:rPr>
                <w:rFonts w:ascii="Times New Roman"/>
              </w:rPr>
              <w:t xml:space="preserve"> </w:t>
            </w:r>
            <w:r w:rsidRPr="00CA3791">
              <w:rPr>
                <w:rFonts w:ascii="Times New Roman"/>
                <w:spacing w:val="-1"/>
              </w:rPr>
              <w:t>from</w:t>
            </w:r>
            <w:r w:rsidRPr="00CA3791">
              <w:rPr>
                <w:rFonts w:ascii="Times New Roman"/>
                <w:spacing w:val="27"/>
              </w:rPr>
              <w:t xml:space="preserve"> </w:t>
            </w:r>
            <w:r w:rsidRPr="00CA3791">
              <w:rPr>
                <w:rFonts w:ascii="Times New Roman"/>
                <w:spacing w:val="-1"/>
              </w:rPr>
              <w:t>soil</w:t>
            </w:r>
            <w:r w:rsidRPr="00CA3791">
              <w:rPr>
                <w:rFonts w:ascii="Times New Roman"/>
                <w:spacing w:val="1"/>
              </w:rPr>
              <w:t xml:space="preserve"> </w:t>
            </w:r>
            <w:r w:rsidRPr="00CA3791">
              <w:rPr>
                <w:rFonts w:ascii="Times New Roman"/>
              </w:rPr>
              <w:t>to</w:t>
            </w:r>
            <w:r w:rsidRPr="00CA3791">
              <w:rPr>
                <w:rFonts w:ascii="Times New Roman"/>
                <w:spacing w:val="23"/>
              </w:rPr>
              <w:t xml:space="preserve"> </w:t>
            </w:r>
            <w:r w:rsidRPr="00CA3791">
              <w:rPr>
                <w:rFonts w:ascii="Times New Roman"/>
                <w:spacing w:val="-1"/>
              </w:rPr>
              <w:t>percolating</w:t>
            </w:r>
            <w:r w:rsidRPr="00CA3791">
              <w:rPr>
                <w:rFonts w:ascii="Times New Roman"/>
                <w:spacing w:val="-3"/>
              </w:rPr>
              <w:t xml:space="preserve"> </w:t>
            </w:r>
            <w:r w:rsidRPr="00CA3791">
              <w:rPr>
                <w:rFonts w:ascii="Times New Roman"/>
                <w:spacing w:val="-1"/>
              </w:rPr>
              <w:t>water</w:t>
            </w:r>
          </w:p>
          <w:p w:rsidR="006474F3" w:rsidRDefault="006474F3">
            <w:pPr>
              <w:pStyle w:val="TableParagraph"/>
              <w:spacing w:before="1"/>
              <w:ind w:left="3" w:right="53"/>
              <w:rPr>
                <w:rFonts w:ascii="Times New Roman" w:eastAsia="Times New Roman" w:hAnsi="Times New Roman"/>
              </w:rPr>
            </w:pPr>
            <w:r>
              <w:rPr>
                <w:rFonts w:ascii="Times New Roman" w:eastAsia="Times New Roman" w:hAnsi="Times New Roman"/>
              </w:rPr>
              <w:t>– est.</w:t>
            </w:r>
            <w:r>
              <w:rPr>
                <w:rFonts w:ascii="Times New Roman" w:eastAsia="Times New Roman" w:hAnsi="Times New Roman"/>
                <w:spacing w:val="-3"/>
              </w:rPr>
              <w:t xml:space="preserve"> </w:t>
            </w:r>
            <w:r>
              <w:rPr>
                <w:rFonts w:ascii="Times New Roman" w:eastAsia="Times New Roman" w:hAnsi="Times New Roman"/>
                <w:spacing w:val="-1"/>
              </w:rPr>
              <w:t>from</w:t>
            </w:r>
            <w:r>
              <w:rPr>
                <w:rFonts w:ascii="Times New Roman" w:eastAsia="Times New Roman" w:hAnsi="Times New Roman"/>
                <w:spacing w:val="23"/>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rPr>
              <w:t xml:space="preserve">test, </w:t>
            </w:r>
            <w:r>
              <w:rPr>
                <w:rFonts w:ascii="Times New Roman" w:eastAsia="Times New Roman" w:hAnsi="Times New Roman"/>
                <w:spacing w:val="-1"/>
              </w:rPr>
              <w:t>table</w:t>
            </w:r>
            <w:r>
              <w:rPr>
                <w:rFonts w:ascii="Times New Roman" w:eastAsia="Times New Roman" w:hAnsi="Times New Roman"/>
              </w:rPr>
              <w:t xml:space="preserve"> </w:t>
            </w:r>
            <w:r>
              <w:rPr>
                <w:rFonts w:ascii="Times New Roman" w:eastAsia="Times New Roman" w:hAnsi="Times New Roman"/>
                <w:spacing w:val="-1"/>
              </w:rPr>
              <w:t>eqns.</w:t>
            </w:r>
          </w:p>
        </w:tc>
        <w:tc>
          <w:tcPr>
            <w:tcW w:w="1831" w:type="dxa"/>
            <w:tcBorders>
              <w:top w:val="single" w:sz="5" w:space="0" w:color="000000"/>
              <w:left w:val="single" w:sz="10" w:space="0" w:color="FBD4B4"/>
              <w:bottom w:val="nil"/>
              <w:right w:val="single" w:sz="5" w:space="0" w:color="000000"/>
            </w:tcBorders>
            <w:shd w:val="clear" w:color="auto" w:fill="CCC0D9"/>
          </w:tcPr>
          <w:p w:rsidR="006474F3" w:rsidRPr="00CA3791" w:rsidRDefault="006474F3"/>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tcBorders>
              <w:top w:val="nil"/>
              <w:left w:val="single" w:sz="10" w:space="0" w:color="E5DFEC"/>
              <w:bottom w:val="nil"/>
              <w:right w:val="single" w:sz="10" w:space="0" w:color="E5DFEC"/>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08" w:type="dxa"/>
            <w:vMerge/>
            <w:tcBorders>
              <w:left w:val="single" w:sz="10" w:space="0" w:color="FBD4B4"/>
              <w:right w:val="single" w:sz="10" w:space="0" w:color="FBD4B4"/>
            </w:tcBorders>
            <w:shd w:val="clear" w:color="auto" w:fill="FBD4B4"/>
          </w:tcPr>
          <w:p w:rsidR="006474F3" w:rsidRPr="00CA3791" w:rsidRDefault="006474F3"/>
        </w:tc>
        <w:tc>
          <w:tcPr>
            <w:tcW w:w="1831" w:type="dxa"/>
            <w:tcBorders>
              <w:top w:val="nil"/>
              <w:left w:val="single" w:sz="10" w:space="0" w:color="CCC0D9"/>
              <w:bottom w:val="nil"/>
              <w:right w:val="single" w:sz="10" w:space="0" w:color="CCC0D9"/>
            </w:tcBorders>
            <w:shd w:val="clear" w:color="auto" w:fill="CCC0D9"/>
          </w:tcPr>
          <w:p w:rsidR="006474F3" w:rsidRDefault="006474F3">
            <w:pPr>
              <w:pStyle w:val="TableParagraph"/>
              <w:spacing w:line="247" w:lineRule="exact"/>
              <w:ind w:left="46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6474F3" w:rsidRPr="00CA3791">
        <w:trPr>
          <w:trHeight w:hRule="exact" w:val="63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697"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31"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338"/>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1" w:lineRule="auto"/>
              <w:ind w:left="22" w:right="39"/>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c>
          <w:tcPr>
            <w:tcW w:w="1620" w:type="dxa"/>
            <w:tcBorders>
              <w:top w:val="single" w:sz="5" w:space="0" w:color="000000"/>
              <w:left w:val="single" w:sz="10" w:space="0" w:color="C6D9F1"/>
              <w:bottom w:val="nil"/>
              <w:right w:val="single" w:sz="10" w:space="0" w:color="F2DBDB"/>
            </w:tcBorders>
            <w:shd w:val="clear" w:color="auto" w:fill="C6D9F1"/>
          </w:tcPr>
          <w:p w:rsidR="006474F3" w:rsidRDefault="006474F3">
            <w:pPr>
              <w:pStyle w:val="TableParagraph"/>
              <w:spacing w:line="258" w:lineRule="exact"/>
              <w:ind w:left="15" w:right="33"/>
              <w:rPr>
                <w:rFonts w:ascii="Times New Roman" w:eastAsia="Times New Roman" w:hAnsi="Times New Roman"/>
              </w:rPr>
            </w:pPr>
            <w:r w:rsidRPr="00CA3791">
              <w:rPr>
                <w:rFonts w:ascii="Times New Roman"/>
              </w:rPr>
              <w:t>0.6</w:t>
            </w:r>
            <w:r w:rsidRPr="00CA3791">
              <w:rPr>
                <w:rFonts w:ascii="Times New Roman"/>
                <w:spacing w:val="-1"/>
              </w:rPr>
              <w:t xml:space="preserve"> </w:t>
            </w:r>
            <w:r w:rsidRPr="00CA3791">
              <w:rPr>
                <w:rFonts w:ascii="Times New Roman"/>
              </w:rPr>
              <w:t xml:space="preserve">x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9"/>
                <w:position w:val="-2"/>
                <w:sz w:val="14"/>
              </w:rPr>
              <w:t xml:space="preserve"> </w:t>
            </w:r>
            <w:r w:rsidRPr="00CA3791">
              <w:rPr>
                <w:rFonts w:ascii="Times New Roman"/>
                <w:spacing w:val="-1"/>
              </w:rPr>
              <w:t>lb/ac</w:t>
            </w:r>
          </w:p>
        </w:tc>
        <w:tc>
          <w:tcPr>
            <w:tcW w:w="1620" w:type="dxa"/>
            <w:tcBorders>
              <w:top w:val="single" w:sz="5" w:space="0" w:color="000000"/>
              <w:left w:val="single" w:sz="10" w:space="0" w:color="F2DBDB"/>
              <w:bottom w:val="nil"/>
              <w:right w:val="single" w:sz="10" w:space="0" w:color="D6E3BC"/>
            </w:tcBorders>
            <w:shd w:val="clear" w:color="auto" w:fill="F2DBDB"/>
          </w:tcPr>
          <w:p w:rsidR="006474F3" w:rsidRDefault="006474F3">
            <w:pPr>
              <w:pStyle w:val="TableParagraph"/>
              <w:spacing w:line="258" w:lineRule="exact"/>
              <w:ind w:left="15" w:right="33"/>
              <w:rPr>
                <w:rFonts w:ascii="Times New Roman" w:eastAsia="Times New Roman" w:hAnsi="Times New Roman"/>
              </w:rPr>
            </w:pPr>
            <w:r w:rsidRPr="00CA3791">
              <w:rPr>
                <w:rFonts w:ascii="Times New Roman"/>
              </w:rPr>
              <w:t>0.6</w:t>
            </w:r>
            <w:r w:rsidRPr="00CA3791">
              <w:rPr>
                <w:rFonts w:ascii="Times New Roman"/>
                <w:spacing w:val="-1"/>
              </w:rPr>
              <w:t xml:space="preserve"> </w:t>
            </w:r>
            <w:r w:rsidRPr="00CA3791">
              <w:rPr>
                <w:rFonts w:ascii="Times New Roman"/>
              </w:rPr>
              <w:t xml:space="preserve">x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9"/>
                <w:position w:val="-2"/>
                <w:sz w:val="14"/>
              </w:rPr>
              <w:t xml:space="preserve"> </w:t>
            </w:r>
            <w:r w:rsidRPr="00CA3791">
              <w:rPr>
                <w:rFonts w:ascii="Times New Roman"/>
                <w:spacing w:val="-1"/>
              </w:rPr>
              <w:t>lb/ac</w:t>
            </w:r>
          </w:p>
        </w:tc>
        <w:tc>
          <w:tcPr>
            <w:tcW w:w="1632" w:type="dxa"/>
            <w:tcBorders>
              <w:top w:val="single" w:sz="5" w:space="0" w:color="000000"/>
              <w:left w:val="single" w:sz="10" w:space="0" w:color="D6E3BC"/>
              <w:bottom w:val="nil"/>
              <w:right w:val="single" w:sz="10" w:space="0" w:color="E5DFEC"/>
            </w:tcBorders>
            <w:shd w:val="clear" w:color="auto" w:fill="D6E3BC"/>
          </w:tcPr>
          <w:p w:rsidR="006474F3" w:rsidRDefault="006474F3">
            <w:pPr>
              <w:pStyle w:val="TableParagraph"/>
              <w:spacing w:line="258" w:lineRule="exact"/>
              <w:ind w:left="15"/>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97" w:type="dxa"/>
            <w:tcBorders>
              <w:top w:val="single" w:sz="5" w:space="0" w:color="000000"/>
              <w:left w:val="single" w:sz="10" w:space="0" w:color="E5DFEC"/>
              <w:bottom w:val="nil"/>
              <w:right w:val="single" w:sz="10" w:space="0" w:color="E5DFEC"/>
            </w:tcBorders>
            <w:shd w:val="clear" w:color="auto" w:fill="E5DFEC"/>
          </w:tcPr>
          <w:p w:rsidR="006474F3" w:rsidRDefault="006474F3">
            <w:pPr>
              <w:pStyle w:val="TableParagraph"/>
              <w:spacing w:line="258" w:lineRule="exact"/>
              <w:ind w:left="15" w:right="80"/>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08"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spacing w:line="238" w:lineRule="auto"/>
              <w:ind w:left="3" w:right="53"/>
              <w:rPr>
                <w:rFonts w:ascii="Times New Roman" w:eastAsia="Times New Roman" w:hAnsi="Times New Roman"/>
              </w:rPr>
            </w:pPr>
            <w:r>
              <w:rPr>
                <w:rFonts w:ascii="Times New Roman" w:eastAsia="Times New Roman" w:hAnsi="Times New Roman"/>
                <w:spacing w:val="-1"/>
              </w:rPr>
              <w:t>“Applied</w:t>
            </w:r>
            <w:r>
              <w:rPr>
                <w:rFonts w:ascii="Times New Roman" w:eastAsia="Times New Roman" w:hAnsi="Times New Roman"/>
                <w:spacing w:val="25"/>
              </w:rPr>
              <w:t xml:space="preserve">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DRP</w:t>
            </w:r>
            <w:r>
              <w:rPr>
                <w:rFonts w:ascii="Times New Roman" w:eastAsia="Times New Roman" w:hAnsi="Times New Roman"/>
                <w:spacing w:val="28"/>
              </w:rPr>
              <w:t xml:space="preserve"> </w:t>
            </w:r>
            <w:r>
              <w:rPr>
                <w:rFonts w:ascii="Times New Roman" w:eastAsia="Times New Roman" w:hAnsi="Times New Roman"/>
                <w:spacing w:val="-1"/>
              </w:rPr>
              <w:t>factor”</w:t>
            </w:r>
            <w:r>
              <w:rPr>
                <w:rFonts w:ascii="Times New Roman" w:eastAsia="Times New Roman" w:hAnsi="Times New Roman"/>
              </w:rPr>
              <w:t xml:space="preserve"> </w:t>
            </w:r>
            <w:r>
              <w:rPr>
                <w:rFonts w:ascii="Times New Roman" w:eastAsia="Times New Roman" w:hAnsi="Times New Roman"/>
                <w:spacing w:val="-1"/>
              </w:rPr>
              <w:t>includes</w:t>
            </w:r>
            <w:r>
              <w:rPr>
                <w:rFonts w:ascii="Times New Roman" w:eastAsia="Times New Roman" w:hAnsi="Times New Roman"/>
                <w:spacing w:val="29"/>
              </w:rPr>
              <w:t xml:space="preserve"> </w:t>
            </w:r>
            <w:r>
              <w:rPr>
                <w:rFonts w:ascii="Times New Roman" w:eastAsia="Times New Roman" w:hAnsi="Times New Roman"/>
                <w:spacing w:val="-1"/>
              </w:rPr>
              <w:t>P</w:t>
            </w:r>
            <w:r>
              <w:rPr>
                <w:rFonts w:ascii="Times New Roman" w:eastAsia="Times New Roman" w:hAnsi="Times New Roman"/>
                <w:spacing w:val="-1"/>
                <w:position w:val="-2"/>
                <w:sz w:val="14"/>
                <w:szCs w:val="14"/>
              </w:rPr>
              <w:t>2</w:t>
            </w:r>
            <w:r>
              <w:rPr>
                <w:rFonts w:ascii="Times New Roman" w:eastAsia="Times New Roman" w:hAnsi="Times New Roman"/>
                <w:spacing w:val="-1"/>
              </w:rPr>
              <w:t>O</w:t>
            </w:r>
            <w:r>
              <w:rPr>
                <w:rFonts w:ascii="Times New Roman" w:eastAsia="Times New Roman" w:hAnsi="Times New Roman"/>
                <w:spacing w:val="-1"/>
                <w:position w:val="-2"/>
                <w:sz w:val="14"/>
                <w:szCs w:val="14"/>
              </w:rPr>
              <w:t xml:space="preserve">5 </w:t>
            </w:r>
            <w:r>
              <w:rPr>
                <w:rFonts w:ascii="Times New Roman" w:eastAsia="Times New Roman" w:hAnsi="Times New Roman"/>
                <w:spacing w:val="-1"/>
              </w:rPr>
              <w:t>application</w:t>
            </w:r>
            <w:r>
              <w:rPr>
                <w:rFonts w:ascii="Times New Roman" w:eastAsia="Times New Roman" w:hAnsi="Times New Roman"/>
                <w:spacing w:val="30"/>
              </w:rPr>
              <w:t xml:space="preserve"> </w:t>
            </w:r>
            <w:r>
              <w:rPr>
                <w:rFonts w:ascii="Times New Roman" w:eastAsia="Times New Roman" w:hAnsi="Times New Roman"/>
                <w:spacing w:val="-1"/>
              </w:rPr>
              <w:t>rate,</w:t>
            </w:r>
            <w:r>
              <w:rPr>
                <w:rFonts w:ascii="Times New Roman" w:eastAsia="Times New Roman" w:hAnsi="Times New Roman"/>
              </w:rPr>
              <w:t xml:space="preserve"> P</w:t>
            </w:r>
            <w:r>
              <w:rPr>
                <w:rFonts w:ascii="Times New Roman" w:eastAsia="Times New Roman" w:hAnsi="Times New Roman"/>
                <w:spacing w:val="-1"/>
              </w:rPr>
              <w:t xml:space="preserve"> source</w:t>
            </w:r>
            <w:r>
              <w:rPr>
                <w:rFonts w:ascii="Times New Roman" w:eastAsia="Times New Roman" w:hAnsi="Times New Roman"/>
                <w:spacing w:val="25"/>
              </w:rPr>
              <w:t xml:space="preserve"> </w:t>
            </w:r>
            <w:r>
              <w:rPr>
                <w:rFonts w:ascii="Times New Roman" w:eastAsia="Times New Roman" w:hAnsi="Times New Roman"/>
                <w:spacing w:val="-1"/>
              </w:rPr>
              <w:t>coefficient,</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28"/>
              </w:rPr>
              <w:t xml:space="preserve"> </w:t>
            </w:r>
            <w:r>
              <w:rPr>
                <w:rFonts w:ascii="Times New Roman" w:eastAsia="Times New Roman" w:hAnsi="Times New Roman"/>
                <w:spacing w:val="-1"/>
              </w:rPr>
              <w:t>application</w:t>
            </w:r>
            <w:r>
              <w:rPr>
                <w:rFonts w:ascii="Times New Roman" w:eastAsia="Times New Roman" w:hAnsi="Times New Roman"/>
                <w:spacing w:val="27"/>
              </w:rPr>
              <w:t xml:space="preserve"> </w:t>
            </w:r>
            <w:r>
              <w:rPr>
                <w:rFonts w:ascii="Times New Roman" w:eastAsia="Times New Roman" w:hAnsi="Times New Roman"/>
                <w:spacing w:val="-1"/>
              </w:rPr>
              <w:t>method</w:t>
            </w:r>
            <w:r>
              <w:rPr>
                <w:rFonts w:ascii="Times New Roman" w:eastAsia="Times New Roman" w:hAnsi="Times New Roman"/>
              </w:rPr>
              <w:t xml:space="preserve"> </w:t>
            </w:r>
            <w:r>
              <w:rPr>
                <w:rFonts w:ascii="Times New Roman" w:eastAsia="Times New Roman" w:hAnsi="Times New Roman"/>
                <w:spacing w:val="-1"/>
              </w:rPr>
              <w:t>factors.</w:t>
            </w:r>
          </w:p>
          <w:p w:rsidR="006474F3" w:rsidRDefault="006474F3">
            <w:pPr>
              <w:pStyle w:val="TableParagraph"/>
              <w:spacing w:before="81"/>
              <w:ind w:left="3" w:right="53"/>
              <w:rPr>
                <w:rFonts w:ascii="Times New Roman" w:eastAsia="Times New Roman" w:hAnsi="Times New Roman"/>
                <w:sz w:val="16"/>
                <w:szCs w:val="16"/>
              </w:rPr>
            </w:pPr>
            <w:r w:rsidRPr="00CA3791">
              <w:rPr>
                <w:rFonts w:ascii="Times New Roman"/>
                <w:spacing w:val="-1"/>
                <w:sz w:val="16"/>
              </w:rPr>
              <w:t>Note:</w:t>
            </w:r>
            <w:r w:rsidRPr="00CA3791">
              <w:rPr>
                <w:rFonts w:ascii="Times New Roman"/>
                <w:spacing w:val="1"/>
                <w:sz w:val="16"/>
              </w:rPr>
              <w:t xml:space="preserve"> </w:t>
            </w:r>
            <w:r w:rsidRPr="00CA3791">
              <w:rPr>
                <w:rFonts w:ascii="Times New Roman"/>
                <w:spacing w:val="-1"/>
                <w:sz w:val="16"/>
              </w:rPr>
              <w:t>Although</w:t>
            </w:r>
            <w:r w:rsidRPr="00CA3791">
              <w:rPr>
                <w:rFonts w:ascii="Times New Roman"/>
                <w:spacing w:val="1"/>
                <w:sz w:val="16"/>
              </w:rPr>
              <w:t xml:space="preserve"> </w:t>
            </w:r>
            <w:r w:rsidRPr="00CA3791">
              <w:rPr>
                <w:rFonts w:ascii="Times New Roman"/>
                <w:spacing w:val="-1"/>
                <w:sz w:val="16"/>
              </w:rPr>
              <w:t>not</w:t>
            </w:r>
          </w:p>
        </w:tc>
        <w:tc>
          <w:tcPr>
            <w:tcW w:w="1831"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ind w:left="27"/>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spacing w:val="1"/>
              </w:rPr>
              <w:t xml:space="preserve"> </w:t>
            </w:r>
            <w:r>
              <w:rPr>
                <w:rFonts w:ascii="Times New Roman" w:eastAsia="Times New Roman" w:hAnsi="Times New Roman"/>
                <w:spacing w:val="-1"/>
              </w:rPr>
              <w:t>Fertilizer</w:t>
            </w:r>
            <w:r>
              <w:rPr>
                <w:rFonts w:ascii="Times New Roman" w:eastAsia="Times New Roman" w:hAnsi="Times New Roman"/>
                <w:spacing w:val="27"/>
              </w:rPr>
              <w:t xml:space="preserve"> </w:t>
            </w:r>
            <w:r>
              <w:rPr>
                <w:rFonts w:ascii="Times New Roman" w:eastAsia="Times New Roman" w:hAnsi="Times New Roman"/>
                <w:spacing w:val="-1"/>
              </w:rPr>
              <w:t>type,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rPr>
              <w:t xml:space="preserve"> on P</w:t>
            </w:r>
            <w:r>
              <w:rPr>
                <w:rFonts w:ascii="Times New Roman" w:eastAsia="Times New Roman" w:hAnsi="Times New Roman"/>
                <w:spacing w:val="26"/>
              </w:rPr>
              <w:t xml:space="preserve"> </w:t>
            </w:r>
            <w:r>
              <w:rPr>
                <w:rFonts w:ascii="Times New Roman" w:eastAsia="Times New Roman" w:hAnsi="Times New Roman"/>
                <w:spacing w:val="-1"/>
              </w:rPr>
              <w:t>source</w:t>
            </w:r>
            <w:r>
              <w:rPr>
                <w:rFonts w:ascii="Times New Roman" w:eastAsia="Times New Roman" w:hAnsi="Times New Roman"/>
              </w:rPr>
              <w:t xml:space="preserve"> </w:t>
            </w:r>
            <w:r>
              <w:rPr>
                <w:rFonts w:ascii="Times New Roman" w:eastAsia="Times New Roman" w:hAnsi="Times New Roman"/>
                <w:spacing w:val="-1"/>
              </w:rPr>
              <w:t>coefficients</w:t>
            </w:r>
          </w:p>
          <w:p w:rsidR="006474F3" w:rsidRDefault="006474F3">
            <w:pPr>
              <w:pStyle w:val="TableParagraph"/>
              <w:spacing w:before="1"/>
              <w:ind w:left="27" w:right="96"/>
              <w:rPr>
                <w:rFonts w:ascii="Times New Roman" w:eastAsia="Times New Roman" w:hAnsi="Times New Roman"/>
              </w:rPr>
            </w:pPr>
            <w:r w:rsidRPr="00CA3791">
              <w:rPr>
                <w:rFonts w:ascii="Times New Roman"/>
                <w:spacing w:val="-1"/>
              </w:rPr>
              <w:t>~water</w:t>
            </w:r>
            <w:r w:rsidRPr="00CA3791">
              <w:rPr>
                <w:rFonts w:ascii="Times New Roman"/>
                <w:spacing w:val="1"/>
              </w:rPr>
              <w:t xml:space="preserve"> </w:t>
            </w:r>
            <w:r w:rsidRPr="00CA3791">
              <w:rPr>
                <w:rFonts w:ascii="Times New Roman"/>
                <w:spacing w:val="-1"/>
              </w:rPr>
              <w:t>extractable</w:t>
            </w:r>
            <w:r w:rsidRPr="00CA3791">
              <w:rPr>
                <w:rFonts w:ascii="Times New Roman"/>
                <w:spacing w:val="28"/>
              </w:rPr>
              <w:t xml:space="preserve"> </w:t>
            </w:r>
            <w:r w:rsidRPr="00CA3791">
              <w:rPr>
                <w:rFonts w:ascii="Times New Roman"/>
              </w:rPr>
              <w:t>P</w:t>
            </w:r>
          </w:p>
        </w:tc>
      </w:tr>
      <w:tr w:rsidR="006474F3" w:rsidRPr="00CA3791">
        <w:trPr>
          <w:trHeight w:hRule="exact" w:val="1013"/>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5" w:space="0" w:color="000000"/>
            </w:tcBorders>
            <w:shd w:val="clear" w:color="auto" w:fill="F2DBDB"/>
          </w:tcPr>
          <w:p w:rsidR="006474F3" w:rsidRPr="00CA3791" w:rsidRDefault="006474F3"/>
        </w:tc>
        <w:tc>
          <w:tcPr>
            <w:tcW w:w="1632" w:type="dxa"/>
            <w:vMerge w:val="restart"/>
            <w:tcBorders>
              <w:top w:val="nil"/>
              <w:left w:val="single" w:sz="5" w:space="0" w:color="000000"/>
              <w:right w:val="single" w:sz="5" w:space="0" w:color="000000"/>
            </w:tcBorders>
            <w:shd w:val="clear" w:color="auto" w:fill="D6E3BC"/>
          </w:tcPr>
          <w:p w:rsidR="006474F3" w:rsidRPr="00CA3791" w:rsidRDefault="006474F3"/>
        </w:tc>
        <w:tc>
          <w:tcPr>
            <w:tcW w:w="1697" w:type="dxa"/>
            <w:vMerge w:val="restart"/>
            <w:tcBorders>
              <w:top w:val="nil"/>
              <w:left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right w:val="single" w:sz="10" w:space="0" w:color="FBD4B4"/>
            </w:tcBorders>
            <w:shd w:val="clear" w:color="auto" w:fill="FBD4B4"/>
          </w:tcPr>
          <w:p w:rsidR="006474F3" w:rsidRPr="00CA3791" w:rsidRDefault="006474F3"/>
        </w:tc>
        <w:tc>
          <w:tcPr>
            <w:tcW w:w="1831"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948"/>
        </w:trPr>
        <w:tc>
          <w:tcPr>
            <w:tcW w:w="1613" w:type="dxa"/>
            <w:vMerge/>
            <w:tcBorders>
              <w:left w:val="single" w:sz="5" w:space="0" w:color="000000"/>
              <w:bottom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2DBDB"/>
          </w:tcPr>
          <w:p w:rsidR="006474F3" w:rsidRPr="00CA3791" w:rsidRDefault="006474F3"/>
        </w:tc>
        <w:tc>
          <w:tcPr>
            <w:tcW w:w="1632" w:type="dxa"/>
            <w:vMerge/>
            <w:tcBorders>
              <w:left w:val="single" w:sz="5" w:space="0" w:color="000000"/>
              <w:bottom w:val="single" w:sz="5" w:space="0" w:color="000000"/>
              <w:right w:val="single" w:sz="5" w:space="0" w:color="000000"/>
            </w:tcBorders>
            <w:shd w:val="clear" w:color="auto" w:fill="D6E3BC"/>
          </w:tcPr>
          <w:p w:rsidR="006474F3" w:rsidRPr="00CA3791" w:rsidRDefault="006474F3"/>
        </w:tc>
        <w:tc>
          <w:tcPr>
            <w:tcW w:w="1697" w:type="dxa"/>
            <w:vMerge/>
            <w:tcBorders>
              <w:left w:val="single" w:sz="5" w:space="0" w:color="000000"/>
              <w:bottom w:val="single" w:sz="5" w:space="0" w:color="000000"/>
              <w:right w:val="single" w:sz="10" w:space="0" w:color="FBD4B4"/>
            </w:tcBorders>
            <w:shd w:val="clear" w:color="auto" w:fill="E5DFEC"/>
          </w:tcPr>
          <w:p w:rsidR="006474F3" w:rsidRPr="00CA3791" w:rsidRDefault="006474F3"/>
        </w:tc>
        <w:tc>
          <w:tcPr>
            <w:tcW w:w="1608"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31"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bl>
    <w:p w:rsidR="006474F3" w:rsidRDefault="006474F3">
      <w:pPr>
        <w:sectPr w:rsidR="006474F3">
          <w:pgSz w:w="15840" w:h="12240" w:orient="landscape"/>
          <w:pgMar w:top="1420" w:right="114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20"/>
        <w:gridCol w:w="1709"/>
        <w:gridCol w:w="1620"/>
        <w:gridCol w:w="1819"/>
      </w:tblGrid>
      <w:tr w:rsidR="006474F3" w:rsidRPr="00CA3791">
        <w:trPr>
          <w:trHeight w:hRule="exact" w:val="343"/>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81"/>
              <w:rPr>
                <w:rFonts w:ascii="Times New Roman" w:eastAsia="Times New Roman" w:hAnsi="Times New Roman"/>
              </w:rPr>
            </w:pPr>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21"/>
              <w:jc w:val="center"/>
              <w:rPr>
                <w:rFonts w:ascii="Times New Roman" w:eastAsia="Times New Roman" w:hAnsi="Times New Roman"/>
              </w:rPr>
            </w:pPr>
            <w:r w:rsidRPr="00CA3791">
              <w:rPr>
                <w:rFonts w:ascii="Times New Roman"/>
                <w:b/>
                <w:spacing w:val="-2"/>
              </w:rPr>
              <w:t>NY</w:t>
            </w:r>
          </w:p>
        </w:tc>
        <w:tc>
          <w:tcPr>
            <w:tcW w:w="1709"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562" w:right="560"/>
              <w:jc w:val="center"/>
              <w:rPr>
                <w:rFonts w:ascii="Times New Roman" w:eastAsia="Times New Roman" w:hAnsi="Times New Roman"/>
              </w:rPr>
            </w:pPr>
            <w:r w:rsidRPr="00CA3791">
              <w:rPr>
                <w:rFonts w:ascii="Times New Roman"/>
                <w:b/>
              </w:rPr>
              <w:t>PA*</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19" w:right="621"/>
              <w:jc w:val="center"/>
              <w:rPr>
                <w:rFonts w:ascii="Times New Roman" w:eastAsia="Times New Roman" w:hAnsi="Times New Roman"/>
              </w:rPr>
            </w:pPr>
            <w:r w:rsidRPr="00CA3791">
              <w:rPr>
                <w:rFonts w:ascii="Times New Roman"/>
                <w:b/>
                <w:spacing w:val="-2"/>
              </w:rPr>
              <w:t>VA</w:t>
            </w:r>
          </w:p>
        </w:tc>
        <w:tc>
          <w:tcPr>
            <w:tcW w:w="1819"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685" w:right="688"/>
              <w:jc w:val="center"/>
              <w:rPr>
                <w:rFonts w:ascii="Times New Roman" w:eastAsia="Times New Roman" w:hAnsi="Times New Roman"/>
              </w:rPr>
            </w:pPr>
            <w:r w:rsidRPr="00CA3791">
              <w:rPr>
                <w:rFonts w:ascii="Times New Roman"/>
                <w:b/>
              </w:rPr>
              <w:t>WV</w:t>
            </w:r>
          </w:p>
        </w:tc>
      </w:tr>
      <w:tr w:rsidR="006474F3" w:rsidRPr="00CA3791">
        <w:trPr>
          <w:trHeight w:hRule="exact" w:val="1562"/>
        </w:trPr>
        <w:tc>
          <w:tcPr>
            <w:tcW w:w="1613" w:type="dxa"/>
            <w:vMerge w:val="restart"/>
            <w:tcBorders>
              <w:top w:val="single" w:sz="5" w:space="0" w:color="000000"/>
              <w:left w:val="single" w:sz="5" w:space="0" w:color="000000"/>
              <w:right w:val="single" w:sz="5" w:space="0" w:color="000000"/>
            </w:tcBorders>
          </w:tcPr>
          <w:p w:rsidR="006474F3" w:rsidRPr="00CA3791" w:rsidRDefault="006474F3"/>
        </w:tc>
        <w:tc>
          <w:tcPr>
            <w:tcW w:w="155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620" w:type="dxa"/>
            <w:tcBorders>
              <w:top w:val="single" w:sz="5" w:space="0" w:color="000000"/>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single" w:sz="5" w:space="0" w:color="000000"/>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single" w:sz="5" w:space="0" w:color="000000"/>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single" w:sz="5" w:space="0" w:color="000000"/>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tcBorders>
              <w:top w:val="single" w:sz="5" w:space="0" w:color="000000"/>
              <w:left w:val="single" w:sz="10" w:space="0" w:color="FBD4B4"/>
              <w:bottom w:val="single" w:sz="5" w:space="0" w:color="000000"/>
              <w:right w:val="single" w:sz="10" w:space="0" w:color="FBD4B4"/>
            </w:tcBorders>
            <w:shd w:val="clear" w:color="auto" w:fill="FBD4B4"/>
          </w:tcPr>
          <w:p w:rsidR="006474F3" w:rsidRDefault="006474F3">
            <w:pPr>
              <w:pStyle w:val="TableParagraph"/>
              <w:ind w:left="15" w:right="70"/>
              <w:rPr>
                <w:rFonts w:ascii="Times New Roman" w:eastAsia="Times New Roman" w:hAnsi="Times New Roman"/>
                <w:sz w:val="16"/>
                <w:szCs w:val="16"/>
              </w:rPr>
            </w:pPr>
            <w:r w:rsidRPr="00CA3791">
              <w:rPr>
                <w:rFonts w:ascii="Times New Roman"/>
                <w:spacing w:val="-1"/>
                <w:sz w:val="16"/>
              </w:rPr>
              <w:t>explicit in</w:t>
            </w:r>
            <w:r w:rsidRPr="00CA3791">
              <w:rPr>
                <w:rFonts w:ascii="Times New Roman"/>
                <w:spacing w:val="1"/>
                <w:sz w:val="16"/>
              </w:rPr>
              <w:t xml:space="preserve"> </w:t>
            </w:r>
            <w:r w:rsidRPr="00CA3791">
              <w:rPr>
                <w:rFonts w:ascii="Times New Roman"/>
                <w:spacing w:val="-1"/>
                <w:sz w:val="16"/>
              </w:rPr>
              <w:t>tech</w:t>
            </w:r>
            <w:r w:rsidRPr="00CA3791">
              <w:rPr>
                <w:rFonts w:ascii="Times New Roman"/>
                <w:spacing w:val="1"/>
                <w:sz w:val="16"/>
              </w:rPr>
              <w:t xml:space="preserve"> </w:t>
            </w:r>
            <w:r w:rsidRPr="00CA3791">
              <w:rPr>
                <w:rFonts w:ascii="Times New Roman"/>
                <w:spacing w:val="-2"/>
                <w:sz w:val="16"/>
              </w:rPr>
              <w:t>guide,</w:t>
            </w:r>
            <w:r w:rsidRPr="00CA3791">
              <w:rPr>
                <w:rFonts w:ascii="Times New Roman"/>
                <w:spacing w:val="29"/>
                <w:sz w:val="16"/>
              </w:rPr>
              <w:t xml:space="preserve"> </w:t>
            </w:r>
            <w:r w:rsidRPr="00CA3791">
              <w:rPr>
                <w:rFonts w:ascii="Times New Roman"/>
                <w:spacing w:val="-1"/>
                <w:sz w:val="16"/>
              </w:rPr>
              <w:t>VA</w:t>
            </w:r>
            <w:r w:rsidRPr="00CA3791">
              <w:rPr>
                <w:rFonts w:ascii="Times New Roman"/>
                <w:spacing w:val="-3"/>
                <w:sz w:val="16"/>
              </w:rPr>
              <w:t xml:space="preserve"> </w:t>
            </w:r>
            <w:r w:rsidRPr="00CA3791">
              <w:rPr>
                <w:rFonts w:ascii="Times New Roman"/>
                <w:sz w:val="16"/>
              </w:rPr>
              <w:t>PI</w:t>
            </w:r>
            <w:r w:rsidRPr="00CA3791">
              <w:rPr>
                <w:rFonts w:ascii="Times New Roman"/>
                <w:spacing w:val="-3"/>
                <w:sz w:val="16"/>
              </w:rPr>
              <w:t xml:space="preserve"> </w:t>
            </w:r>
            <w:r w:rsidRPr="00CA3791">
              <w:rPr>
                <w:rFonts w:ascii="Times New Roman"/>
                <w:spacing w:val="-1"/>
                <w:sz w:val="16"/>
              </w:rPr>
              <w:t>Spreadsheet</w:t>
            </w:r>
            <w:r w:rsidRPr="00CA3791">
              <w:rPr>
                <w:rFonts w:ascii="Times New Roman"/>
                <w:spacing w:val="24"/>
                <w:sz w:val="16"/>
              </w:rPr>
              <w:t xml:space="preserve"> </w:t>
            </w:r>
            <w:r w:rsidRPr="00CA3791">
              <w:rPr>
                <w:rFonts w:ascii="Times New Roman"/>
                <w:spacing w:val="-1"/>
                <w:sz w:val="16"/>
              </w:rPr>
              <w:t>appears</w:t>
            </w:r>
            <w:r w:rsidRPr="00CA3791">
              <w:rPr>
                <w:rFonts w:ascii="Times New Roman"/>
                <w:sz w:val="16"/>
              </w:rPr>
              <w:t xml:space="preserve"> to</w:t>
            </w:r>
            <w:r w:rsidRPr="00CA3791">
              <w:rPr>
                <w:rFonts w:ascii="Times New Roman"/>
                <w:spacing w:val="-3"/>
                <w:sz w:val="16"/>
              </w:rPr>
              <w:t xml:space="preserve"> </w:t>
            </w:r>
            <w:r w:rsidRPr="00CA3791">
              <w:rPr>
                <w:rFonts w:ascii="Times New Roman"/>
                <w:spacing w:val="-1"/>
                <w:sz w:val="16"/>
              </w:rPr>
              <w:t>accept</w:t>
            </w:r>
            <w:r w:rsidRPr="00CA3791">
              <w:rPr>
                <w:rFonts w:ascii="Times New Roman"/>
                <w:spacing w:val="1"/>
                <w:sz w:val="16"/>
              </w:rPr>
              <w:t xml:space="preserve"> </w:t>
            </w:r>
            <w:r w:rsidRPr="00CA3791">
              <w:rPr>
                <w:rFonts w:ascii="Times New Roman"/>
                <w:spacing w:val="-1"/>
                <w:sz w:val="16"/>
              </w:rPr>
              <w:t>many</w:t>
            </w:r>
            <w:r w:rsidRPr="00CA3791">
              <w:rPr>
                <w:rFonts w:ascii="Times New Roman"/>
                <w:spacing w:val="26"/>
                <w:sz w:val="16"/>
              </w:rPr>
              <w:t xml:space="preserve"> </w:t>
            </w:r>
            <w:r w:rsidRPr="00CA3791">
              <w:rPr>
                <w:rFonts w:ascii="Times New Roman"/>
                <w:spacing w:val="-1"/>
                <w:sz w:val="16"/>
              </w:rPr>
              <w:t>kinds</w:t>
            </w:r>
            <w:r w:rsidRPr="00CA3791">
              <w:rPr>
                <w:rFonts w:ascii="Times New Roman"/>
                <w:sz w:val="16"/>
              </w:rPr>
              <w:t xml:space="preserve"> </w:t>
            </w:r>
            <w:r w:rsidRPr="00CA3791">
              <w:rPr>
                <w:rFonts w:ascii="Times New Roman"/>
                <w:spacing w:val="-1"/>
                <w:sz w:val="16"/>
              </w:rPr>
              <w:t>of</w:t>
            </w:r>
            <w:r w:rsidRPr="00CA3791">
              <w:rPr>
                <w:rFonts w:ascii="Times New Roman"/>
                <w:sz w:val="16"/>
              </w:rPr>
              <w:t xml:space="preserve"> </w:t>
            </w:r>
            <w:r w:rsidRPr="00CA3791">
              <w:rPr>
                <w:rFonts w:ascii="Times New Roman"/>
                <w:spacing w:val="-1"/>
                <w:sz w:val="16"/>
              </w:rPr>
              <w:t>fertilizer</w:t>
            </w:r>
            <w:r w:rsidRPr="00CA3791">
              <w:rPr>
                <w:rFonts w:ascii="Times New Roman"/>
                <w:spacing w:val="24"/>
                <w:sz w:val="16"/>
              </w:rPr>
              <w:t xml:space="preserve"> </w:t>
            </w:r>
            <w:r w:rsidRPr="00CA3791">
              <w:rPr>
                <w:rFonts w:ascii="Times New Roman"/>
                <w:spacing w:val="-1"/>
                <w:sz w:val="16"/>
              </w:rPr>
              <w:t>applications</w:t>
            </w:r>
            <w:r w:rsidRPr="00CA3791">
              <w:rPr>
                <w:rFonts w:ascii="Times New Roman"/>
                <w:sz w:val="16"/>
              </w:rPr>
              <w:t xml:space="preserve"> </w:t>
            </w:r>
            <w:r w:rsidRPr="00CA3791">
              <w:rPr>
                <w:rFonts w:ascii="Times New Roman"/>
                <w:spacing w:val="-1"/>
                <w:sz w:val="16"/>
              </w:rPr>
              <w:t>(including</w:t>
            </w:r>
            <w:r w:rsidRPr="00CA3791">
              <w:rPr>
                <w:rFonts w:ascii="Times New Roman"/>
                <w:spacing w:val="27"/>
                <w:sz w:val="16"/>
              </w:rPr>
              <w:t xml:space="preserve"> </w:t>
            </w:r>
            <w:r w:rsidRPr="00CA3791">
              <w:rPr>
                <w:rFonts w:ascii="Times New Roman"/>
                <w:spacing w:val="-1"/>
                <w:sz w:val="16"/>
              </w:rPr>
              <w:t>manure of</w:t>
            </w:r>
            <w:r w:rsidRPr="00CA3791">
              <w:rPr>
                <w:rFonts w:ascii="Times New Roman"/>
                <w:sz w:val="16"/>
              </w:rPr>
              <w:t xml:space="preserve"> </w:t>
            </w:r>
            <w:r w:rsidRPr="00CA3791">
              <w:rPr>
                <w:rFonts w:ascii="Times New Roman"/>
                <w:spacing w:val="-1"/>
                <w:sz w:val="16"/>
              </w:rPr>
              <w:t>different</w:t>
            </w:r>
            <w:r w:rsidRPr="00CA3791">
              <w:rPr>
                <w:rFonts w:ascii="Times New Roman"/>
                <w:spacing w:val="28"/>
                <w:sz w:val="16"/>
              </w:rPr>
              <w:t xml:space="preserve"> </w:t>
            </w:r>
            <w:r w:rsidRPr="00CA3791">
              <w:rPr>
                <w:rFonts w:ascii="Times New Roman"/>
                <w:spacing w:val="-1"/>
                <w:sz w:val="16"/>
              </w:rPr>
              <w:t>types</w:t>
            </w:r>
            <w:r w:rsidRPr="00CA3791">
              <w:rPr>
                <w:rFonts w:ascii="Times New Roman"/>
                <w:sz w:val="16"/>
              </w:rPr>
              <w:t xml:space="preserve"> and</w:t>
            </w:r>
            <w:r w:rsidRPr="00CA3791">
              <w:rPr>
                <w:rFonts w:ascii="Times New Roman"/>
                <w:spacing w:val="-1"/>
                <w:sz w:val="16"/>
              </w:rPr>
              <w:t xml:space="preserve"> inorganic</w:t>
            </w:r>
            <w:r w:rsidRPr="00CA3791">
              <w:rPr>
                <w:rFonts w:ascii="Times New Roman"/>
                <w:spacing w:val="24"/>
                <w:sz w:val="16"/>
              </w:rPr>
              <w:t xml:space="preserve"> </w:t>
            </w:r>
            <w:r w:rsidRPr="00CA3791">
              <w:rPr>
                <w:rFonts w:ascii="Times New Roman"/>
                <w:spacing w:val="-1"/>
                <w:sz w:val="16"/>
              </w:rPr>
              <w:t>fertilizer)</w:t>
            </w:r>
          </w:p>
        </w:tc>
        <w:tc>
          <w:tcPr>
            <w:tcW w:w="1819" w:type="dxa"/>
            <w:tcBorders>
              <w:top w:val="single" w:sz="5" w:space="0" w:color="000000"/>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590"/>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ind w:left="22" w:right="540"/>
              <w:jc w:val="both"/>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method</w:t>
            </w:r>
          </w:p>
        </w:tc>
        <w:tc>
          <w:tcPr>
            <w:tcW w:w="1620" w:type="dxa"/>
            <w:tcBorders>
              <w:top w:val="single" w:sz="5" w:space="0" w:color="000000"/>
              <w:left w:val="single" w:sz="10" w:space="0" w:color="C6D9F1"/>
              <w:bottom w:val="nil"/>
              <w:right w:val="single" w:sz="10" w:space="0" w:color="F2DBDB"/>
            </w:tcBorders>
            <w:shd w:val="clear" w:color="auto" w:fill="C6D9F1"/>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F2DBDB"/>
              <w:bottom w:val="nil"/>
              <w:right w:val="single" w:sz="10" w:space="0" w:color="D6E3BC"/>
            </w:tcBorders>
            <w:shd w:val="clear" w:color="auto" w:fill="F2DBDB"/>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D6E3BC"/>
              <w:bottom w:val="nil"/>
              <w:right w:val="single" w:sz="10" w:space="0" w:color="E5DFEC"/>
            </w:tcBorders>
            <w:shd w:val="clear" w:color="auto" w:fill="D6E3BC"/>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709" w:type="dxa"/>
            <w:tcBorders>
              <w:top w:val="single" w:sz="5" w:space="0" w:color="000000"/>
              <w:left w:val="single" w:sz="10" w:space="0" w:color="E5DFEC"/>
              <w:bottom w:val="nil"/>
              <w:right w:val="single" w:sz="10" w:space="0" w:color="E5DFEC"/>
            </w:tcBorders>
            <w:shd w:val="clear" w:color="auto" w:fill="E5DFEC"/>
          </w:tcPr>
          <w:p w:rsidR="006474F3" w:rsidRDefault="006474F3">
            <w:pPr>
              <w:pStyle w:val="TableParagraph"/>
              <w:spacing w:line="245" w:lineRule="exact"/>
              <w:ind w:left="15" w:right="81"/>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81"/>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15" w:right="33"/>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fertilizer</w:t>
            </w:r>
            <w:r w:rsidRPr="00CA3791">
              <w:rPr>
                <w:rFonts w:ascii="Times New Roman"/>
                <w:spacing w:val="-2"/>
              </w:rPr>
              <w:t xml:space="preserve"> </w:t>
            </w:r>
            <w:r w:rsidRPr="00CA3791">
              <w:rPr>
                <w:rFonts w:ascii="Times New Roman"/>
                <w:spacing w:val="-1"/>
              </w:rPr>
              <w:t>DRP</w:t>
            </w:r>
            <w:r w:rsidRPr="00CA3791">
              <w:rPr>
                <w:rFonts w:ascii="Times New Roman"/>
                <w:spacing w:val="28"/>
              </w:rPr>
              <w:t xml:space="preserve"> </w:t>
            </w:r>
            <w:r w:rsidRPr="00CA3791">
              <w:rPr>
                <w:rFonts w:ascii="Times New Roman"/>
                <w:spacing w:val="-1"/>
              </w:rPr>
              <w:t>factor]</w:t>
            </w:r>
          </w:p>
        </w:tc>
        <w:tc>
          <w:tcPr>
            <w:tcW w:w="1819" w:type="dxa"/>
            <w:tcBorders>
              <w:top w:val="single" w:sz="5" w:space="0" w:color="000000"/>
              <w:left w:val="single" w:sz="10" w:space="0" w:color="CCC0D9"/>
              <w:bottom w:val="nil"/>
              <w:right w:val="single" w:sz="10" w:space="0" w:color="CCC0D9"/>
            </w:tcBorders>
            <w:shd w:val="clear" w:color="auto" w:fill="CCC0D9"/>
          </w:tcPr>
          <w:p w:rsidR="006474F3" w:rsidRDefault="006474F3">
            <w:pPr>
              <w:pStyle w:val="TableParagraph"/>
              <w:spacing w:line="239" w:lineRule="auto"/>
              <w:ind w:left="15"/>
              <w:rPr>
                <w:rFonts w:ascii="Times New Roman" w:eastAsia="Times New Roman" w:hAnsi="Times New Roman"/>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r>
              <w:rPr>
                <w:rFonts w:ascii="Wingdings" w:eastAsia="Wingdings" w:hAnsi="Wingdings" w:cs="Wingdings"/>
                <w:spacing w:val="-165"/>
              </w:rPr>
              <w:t></w:t>
            </w:r>
            <w:r>
              <w:rPr>
                <w:rFonts w:ascii="Times New Roman" w:eastAsia="Times New Roman" w:hAnsi="Times New Roman"/>
                <w:spacing w:val="-2"/>
              </w:rPr>
              <w:t>surface</w:t>
            </w:r>
            <w:r>
              <w:rPr>
                <w:rFonts w:ascii="Times New Roman" w:eastAsia="Times New Roman" w:hAnsi="Times New Roman"/>
                <w:spacing w:val="21"/>
              </w:rPr>
              <w:t xml:space="preserve"> </w:t>
            </w:r>
            <w:r>
              <w:rPr>
                <w:rFonts w:ascii="Times New Roman" w:eastAsia="Times New Roman" w:hAnsi="Times New Roman"/>
                <w:spacing w:val="-1"/>
              </w:rPr>
              <w:t>applied</w:t>
            </w:r>
          </w:p>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540"/>
              <w:jc w:val="both"/>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timing</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D6E3BC"/>
              <w:right w:val="single" w:sz="10" w:space="0" w:color="D6E3BC"/>
            </w:tcBorders>
            <w:shd w:val="clear" w:color="auto" w:fill="D6E3BC"/>
          </w:tcPr>
          <w:p w:rsidR="006474F3" w:rsidRDefault="006474F3">
            <w:pPr>
              <w:pStyle w:val="TableParagraph"/>
              <w:spacing w:line="248" w:lineRule="exact"/>
              <w:ind w:left="15" w:right="33"/>
              <w:rPr>
                <w:rFonts w:ascii="Wingdings" w:eastAsia="Wingdings" w:hAnsi="Wingdings" w:cs="Wingdings"/>
              </w:rPr>
            </w:pPr>
            <w:r>
              <w:rPr>
                <w:rFonts w:ascii="Times New Roman" w:eastAsia="Times New Roman" w:hAnsi="Times New Roman"/>
                <w:spacing w:val="-1"/>
              </w:rPr>
              <w:t>May-Aug</w:t>
            </w:r>
            <w:r>
              <w:rPr>
                <w:rFonts w:ascii="Times New Roman" w:eastAsia="Times New Roman" w:hAnsi="Times New Roman"/>
                <w:spacing w:val="-3"/>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Feb-Apr</w:t>
            </w:r>
          </w:p>
        </w:tc>
        <w:tc>
          <w:tcPr>
            <w:tcW w:w="1709" w:type="dxa"/>
            <w:tcBorders>
              <w:top w:val="single" w:sz="5" w:space="0" w:color="000000"/>
              <w:left w:val="single" w:sz="10" w:space="0" w:color="D6E3BC"/>
              <w:bottom w:val="nil"/>
              <w:right w:val="single" w:sz="5" w:space="0" w:color="000000"/>
            </w:tcBorders>
            <w:shd w:val="clear" w:color="auto" w:fill="E5DFEC"/>
          </w:tcPr>
          <w:p w:rsidR="006474F3" w:rsidRPr="00CA3791" w:rsidRDefault="006474F3"/>
        </w:tc>
        <w:tc>
          <w:tcPr>
            <w:tcW w:w="1620" w:type="dxa"/>
            <w:tcBorders>
              <w:top w:val="single" w:sz="5" w:space="0" w:color="000000"/>
              <w:left w:val="single" w:sz="5" w:space="0" w:color="000000"/>
              <w:bottom w:val="nil"/>
              <w:right w:val="single" w:sz="10" w:space="0" w:color="CCC0D9"/>
            </w:tcBorders>
            <w:shd w:val="clear" w:color="auto" w:fill="FBD4B4"/>
          </w:tcPr>
          <w:p w:rsidR="006474F3" w:rsidRPr="00CA3791" w:rsidRDefault="006474F3"/>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spacing w:line="239" w:lineRule="auto"/>
              <w:ind w:left="15"/>
              <w:rPr>
                <w:rFonts w:ascii="Times New Roman" w:eastAsia="Times New Roman" w:hAnsi="Times New Roman"/>
              </w:rPr>
            </w:pPr>
            <w:r w:rsidRPr="00CA3791">
              <w:rPr>
                <w:rFonts w:ascii="Times New Roman"/>
                <w:spacing w:val="-1"/>
              </w:rPr>
              <w:t>[part</w:t>
            </w:r>
            <w:r w:rsidRPr="00CA3791">
              <w:rPr>
                <w:rFonts w:ascii="Times New Roman"/>
                <w:spacing w:val="1"/>
              </w:rPr>
              <w:t xml:space="preserve"> </w:t>
            </w:r>
            <w:r w:rsidRPr="00CA3791">
              <w:rPr>
                <w:rFonts w:ascii="Times New Roman"/>
                <w:spacing w:val="-2"/>
              </w:rPr>
              <w:t>of</w:t>
            </w:r>
            <w:r w:rsidRPr="00CA3791">
              <w:rPr>
                <w:rFonts w:ascii="Times New Roman"/>
                <w:spacing w:val="1"/>
              </w:rPr>
              <w:t xml:space="preserve"> </w:t>
            </w:r>
            <w:r w:rsidRPr="00CA3791">
              <w:rPr>
                <w:rFonts w:ascii="Times New Roman"/>
              </w:rPr>
              <w:t xml:space="preserve">app </w:t>
            </w:r>
            <w:r w:rsidRPr="00CA3791">
              <w:rPr>
                <w:rFonts w:ascii="Times New Roman"/>
                <w:spacing w:val="-1"/>
              </w:rPr>
              <w:t>method</w:t>
            </w:r>
            <w:r w:rsidRPr="00CA3791">
              <w:rPr>
                <w:rFonts w:ascii="Times New Roman"/>
                <w:spacing w:val="28"/>
              </w:rPr>
              <w:t xml:space="preserve"> </w:t>
            </w:r>
            <w:r w:rsidRPr="00CA3791">
              <w:rPr>
                <w:rFonts w:ascii="Times New Roman"/>
                <w:spacing w:val="-1"/>
              </w:rPr>
              <w:t>rating]</w:t>
            </w:r>
          </w:p>
        </w:tc>
      </w:tr>
      <w:tr w:rsidR="006474F3" w:rsidRPr="00CA3791">
        <w:trPr>
          <w:trHeight w:hRule="exact" w:val="334"/>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F2DBDB"/>
            </w:tcBorders>
            <w:shd w:val="clear" w:color="auto" w:fill="C6D9F1"/>
          </w:tcPr>
          <w:p w:rsidR="006474F3" w:rsidRPr="00CA3791" w:rsidRDefault="006474F3"/>
        </w:tc>
        <w:tc>
          <w:tcPr>
            <w:tcW w:w="1620" w:type="dxa"/>
            <w:vMerge/>
            <w:tcBorders>
              <w:left w:val="single" w:sz="10" w:space="0" w:color="F2DBDB"/>
              <w:bottom w:val="nil"/>
              <w:right w:val="single" w:sz="10" w:space="0" w:color="D6E3BC"/>
            </w:tcBorders>
            <w:shd w:val="clear" w:color="auto" w:fill="F2DBDB"/>
          </w:tcPr>
          <w:p w:rsidR="006474F3" w:rsidRPr="00CA3791" w:rsidRDefault="006474F3"/>
        </w:tc>
        <w:tc>
          <w:tcPr>
            <w:tcW w:w="1620" w:type="dxa"/>
            <w:vMerge/>
            <w:tcBorders>
              <w:left w:val="single" w:sz="10" w:space="0" w:color="D6E3BC"/>
              <w:bottom w:val="nil"/>
              <w:right w:val="single" w:sz="10" w:space="0" w:color="D6E3BC"/>
            </w:tcBorders>
            <w:shd w:val="clear" w:color="auto" w:fill="D6E3BC"/>
          </w:tcPr>
          <w:p w:rsidR="006474F3" w:rsidRPr="00CA3791" w:rsidRDefault="006474F3"/>
        </w:tc>
        <w:tc>
          <w:tcPr>
            <w:tcW w:w="1709" w:type="dxa"/>
            <w:tcBorders>
              <w:top w:val="nil"/>
              <w:left w:val="single" w:sz="10" w:space="0" w:color="E5DFEC"/>
              <w:bottom w:val="nil"/>
              <w:right w:val="single" w:sz="10" w:space="0" w:color="FBD4B4"/>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BD4B4"/>
              <w:bottom w:val="nil"/>
              <w:right w:val="single" w:sz="10" w:space="0" w:color="CCC0D9"/>
            </w:tcBorders>
            <w:shd w:val="clear" w:color="auto" w:fill="FBD4B4"/>
          </w:tcPr>
          <w:p w:rsidR="006474F3" w:rsidRDefault="006474F3">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5" w:space="0" w:color="000000"/>
            </w:tcBorders>
            <w:shd w:val="clear" w:color="auto" w:fill="E5DFEC"/>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506"/>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316" w:lineRule="auto"/>
              <w:ind w:left="15" w:right="29"/>
              <w:rPr>
                <w:rFonts w:ascii="Times New Roman" w:eastAsia="Times New Roman" w:hAnsi="Times New Roman"/>
              </w:rPr>
            </w:pPr>
            <w:r w:rsidRPr="00CA3791">
              <w:rPr>
                <w:rFonts w:ascii="Times New Roman"/>
                <w:spacing w:val="-1"/>
              </w:rPr>
              <w:t>Avail.</w:t>
            </w:r>
            <w:r w:rsidRPr="00CA3791">
              <w:rPr>
                <w:rFonts w:ascii="Times New Roman"/>
              </w:rPr>
              <w:t xml:space="preserve"> </w:t>
            </w:r>
            <w:r w:rsidRPr="00CA3791">
              <w:rPr>
                <w:rFonts w:ascii="Times New Roman"/>
                <w:spacing w:val="-1"/>
              </w:rPr>
              <w:t>Coeff</w:t>
            </w:r>
            <w:r w:rsidRPr="00CA3791">
              <w:rPr>
                <w:rFonts w:ascii="Times New Roman"/>
                <w:spacing w:val="1"/>
              </w:rPr>
              <w:t xml:space="preserve"> </w:t>
            </w:r>
            <w:r w:rsidRPr="00CA3791">
              <w:rPr>
                <w:rFonts w:ascii="Times New Roman"/>
              </w:rPr>
              <w:t>x</w:t>
            </w:r>
            <w:r w:rsidRPr="00CA3791">
              <w:rPr>
                <w:rFonts w:ascii="Times New Roman"/>
                <w:spacing w:val="26"/>
              </w:rPr>
              <w:t xml:space="preserve">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46" w:lineRule="exact"/>
              <w:ind w:left="15" w:right="33"/>
              <w:rPr>
                <w:rFonts w:ascii="Times New Roman" w:eastAsia="Times New Roman" w:hAnsi="Times New Roman"/>
              </w:rPr>
            </w:pPr>
            <w:r w:rsidRPr="00CA3791">
              <w:rPr>
                <w:rFonts w:ascii="Times New Roman"/>
                <w:spacing w:val="-1"/>
              </w:rPr>
              <w:t xml:space="preserve">PSC </w:t>
            </w:r>
            <w:r w:rsidRPr="00CA3791">
              <w:rPr>
                <w:rFonts w:ascii="Times New Roman"/>
              </w:rPr>
              <w:t>x</w:t>
            </w:r>
          </w:p>
          <w:p w:rsidR="006474F3" w:rsidRDefault="006474F3">
            <w:pPr>
              <w:pStyle w:val="TableParagraph"/>
              <w:spacing w:before="81"/>
              <w:ind w:left="15" w:right="23"/>
              <w:rPr>
                <w:rFonts w:ascii="Times New Roman" w:eastAsia="Times New Roman" w:hAnsi="Times New Roman"/>
                <w:sz w:val="16"/>
                <w:szCs w:val="16"/>
              </w:rPr>
            </w:pPr>
            <w:r w:rsidRPr="00CA3791">
              <w:rPr>
                <w:rFonts w:ascii="Times New Roman"/>
                <w:spacing w:val="-1"/>
                <w:sz w:val="16"/>
              </w:rPr>
              <w:t>Varies</w:t>
            </w:r>
            <w:r w:rsidRPr="00CA3791">
              <w:rPr>
                <w:rFonts w:ascii="Times New Roman"/>
                <w:sz w:val="16"/>
              </w:rPr>
              <w:t xml:space="preserve"> by</w:t>
            </w:r>
            <w:r w:rsidRPr="00CA3791">
              <w:rPr>
                <w:rFonts w:ascii="Times New Roman"/>
                <w:spacing w:val="-3"/>
                <w:sz w:val="16"/>
              </w:rPr>
              <w:t xml:space="preserve"> </w:t>
            </w:r>
            <w:r w:rsidRPr="00CA3791">
              <w:rPr>
                <w:rFonts w:ascii="Times New Roman"/>
                <w:spacing w:val="-1"/>
                <w:sz w:val="16"/>
              </w:rPr>
              <w:t>type of</w:t>
            </w:r>
            <w:r w:rsidRPr="00CA3791">
              <w:rPr>
                <w:rFonts w:ascii="Times New Roman"/>
                <w:spacing w:val="25"/>
                <w:sz w:val="16"/>
              </w:rPr>
              <w:t xml:space="preserve"> </w:t>
            </w:r>
            <w:r w:rsidRPr="00CA3791">
              <w:rPr>
                <w:rFonts w:ascii="Times New Roman"/>
                <w:spacing w:val="-1"/>
                <w:sz w:val="16"/>
              </w:rPr>
              <w:t>organic</w:t>
            </w:r>
            <w:r w:rsidRPr="00CA3791">
              <w:rPr>
                <w:rFonts w:ascii="Times New Roman"/>
                <w:spacing w:val="1"/>
                <w:sz w:val="16"/>
              </w:rPr>
              <w:t xml:space="preserve"> </w:t>
            </w:r>
            <w:r w:rsidRPr="00CA3791">
              <w:rPr>
                <w:rFonts w:ascii="Times New Roman"/>
                <w:spacing w:val="-1"/>
                <w:sz w:val="16"/>
              </w:rPr>
              <w:t>source;</w:t>
            </w:r>
            <w:r w:rsidRPr="00CA3791">
              <w:rPr>
                <w:rFonts w:ascii="Times New Roman"/>
                <w:spacing w:val="1"/>
                <w:sz w:val="16"/>
              </w:rPr>
              <w:t xml:space="preserve"> </w:t>
            </w:r>
            <w:r w:rsidRPr="00CA3791">
              <w:rPr>
                <w:rFonts w:ascii="Times New Roman"/>
                <w:spacing w:val="-2"/>
                <w:sz w:val="16"/>
              </w:rPr>
              <w:t>function</w:t>
            </w:r>
            <w:r w:rsidRPr="00CA3791">
              <w:rPr>
                <w:rFonts w:ascii="Times New Roman"/>
                <w:spacing w:val="27"/>
                <w:sz w:val="16"/>
              </w:rPr>
              <w:t xml:space="preserve"> </w:t>
            </w:r>
            <w:r w:rsidRPr="00CA3791">
              <w:rPr>
                <w:rFonts w:ascii="Times New Roman"/>
                <w:spacing w:val="-1"/>
                <w:sz w:val="16"/>
              </w:rPr>
              <w:t>of</w:t>
            </w:r>
            <w:r w:rsidRPr="00CA3791">
              <w:rPr>
                <w:rFonts w:ascii="Times New Roman"/>
                <w:sz w:val="16"/>
              </w:rPr>
              <w:t xml:space="preserve"> </w:t>
            </w:r>
            <w:r w:rsidRPr="00CA3791">
              <w:rPr>
                <w:rFonts w:ascii="Times New Roman"/>
                <w:spacing w:val="-2"/>
                <w:sz w:val="16"/>
              </w:rPr>
              <w:t>water</w:t>
            </w:r>
            <w:r w:rsidRPr="00CA3791">
              <w:rPr>
                <w:rFonts w:ascii="Times New Roman"/>
                <w:spacing w:val="2"/>
                <w:sz w:val="16"/>
              </w:rPr>
              <w:t xml:space="preserve"> </w:t>
            </w:r>
            <w:r w:rsidRPr="00CA3791">
              <w:rPr>
                <w:rFonts w:ascii="Times New Roman"/>
                <w:spacing w:val="-1"/>
                <w:sz w:val="16"/>
              </w:rPr>
              <w:t xml:space="preserve">extractable </w:t>
            </w:r>
            <w:r w:rsidRPr="00CA3791">
              <w:rPr>
                <w:rFonts w:ascii="Times New Roman"/>
                <w:sz w:val="16"/>
              </w:rPr>
              <w:t>P</w:t>
            </w:r>
          </w:p>
          <w:p w:rsidR="006474F3" w:rsidRDefault="006474F3">
            <w:pPr>
              <w:pStyle w:val="TableParagraph"/>
              <w:spacing w:before="79"/>
              <w:ind w:left="15" w:right="33"/>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20" w:type="dxa"/>
            <w:vMerge w:val="restart"/>
            <w:tcBorders>
              <w:top w:val="single" w:sz="5" w:space="0" w:color="000000"/>
              <w:left w:val="single" w:sz="10" w:space="0" w:color="D6E3BC"/>
              <w:right w:val="single" w:sz="10" w:space="0" w:color="E5DFEC"/>
            </w:tcBorders>
            <w:shd w:val="clear" w:color="auto" w:fill="D6E3BC"/>
          </w:tcPr>
          <w:p w:rsidR="006474F3" w:rsidRDefault="006474F3">
            <w:pPr>
              <w:pStyle w:val="TableParagraph"/>
              <w:spacing w:line="258" w:lineRule="exact"/>
              <w:ind w:left="15" w:right="33"/>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p w:rsidR="006474F3" w:rsidRDefault="006474F3">
            <w:pPr>
              <w:pStyle w:val="TableParagraph"/>
              <w:spacing w:before="68"/>
              <w:ind w:left="15"/>
              <w:rPr>
                <w:rFonts w:ascii="Times New Roman" w:eastAsia="Times New Roman" w:hAnsi="Times New Roman"/>
                <w:sz w:val="16"/>
                <w:szCs w:val="16"/>
              </w:rPr>
            </w:pPr>
            <w:r w:rsidRPr="00CA3791">
              <w:rPr>
                <w:rFonts w:ascii="Times New Roman"/>
                <w:spacing w:val="-1"/>
                <w:sz w:val="16"/>
              </w:rPr>
              <w:t>Has</w:t>
            </w:r>
            <w:r w:rsidRPr="00CA3791">
              <w:rPr>
                <w:rFonts w:ascii="Times New Roman"/>
                <w:sz w:val="16"/>
              </w:rPr>
              <w:t xml:space="preserve"> </w:t>
            </w:r>
            <w:r w:rsidRPr="00CA3791">
              <w:rPr>
                <w:rFonts w:ascii="Times New Roman"/>
                <w:spacing w:val="-1"/>
                <w:sz w:val="16"/>
              </w:rPr>
              <w:t>capacity</w:t>
            </w:r>
            <w:r w:rsidRPr="00CA3791">
              <w:rPr>
                <w:rFonts w:ascii="Times New Roman"/>
                <w:spacing w:val="-3"/>
                <w:sz w:val="16"/>
              </w:rPr>
              <w:t xml:space="preserve"> </w:t>
            </w:r>
            <w:r w:rsidRPr="00CA3791">
              <w:rPr>
                <w:rFonts w:ascii="Times New Roman"/>
                <w:sz w:val="16"/>
              </w:rPr>
              <w:t>to</w:t>
            </w:r>
            <w:r w:rsidRPr="00CA3791">
              <w:rPr>
                <w:rFonts w:ascii="Times New Roman"/>
                <w:spacing w:val="-1"/>
                <w:sz w:val="16"/>
              </w:rPr>
              <w:t xml:space="preserve"> describe</w:t>
            </w:r>
            <w:r w:rsidRPr="00CA3791">
              <w:rPr>
                <w:rFonts w:ascii="Times New Roman"/>
                <w:spacing w:val="29"/>
                <w:sz w:val="16"/>
              </w:rPr>
              <w:t xml:space="preserve"> </w:t>
            </w:r>
            <w:r w:rsidRPr="00CA3791">
              <w:rPr>
                <w:rFonts w:ascii="Times New Roman"/>
                <w:spacing w:val="-2"/>
                <w:sz w:val="16"/>
              </w:rPr>
              <w:t>two</w:t>
            </w:r>
            <w:r w:rsidRPr="00CA3791">
              <w:rPr>
                <w:rFonts w:ascii="Times New Roman"/>
                <w:spacing w:val="-1"/>
                <w:sz w:val="16"/>
              </w:rPr>
              <w:t xml:space="preserve"> separate organic </w:t>
            </w:r>
            <w:r w:rsidRPr="00CA3791">
              <w:rPr>
                <w:rFonts w:ascii="Times New Roman"/>
                <w:sz w:val="16"/>
              </w:rPr>
              <w:t>P</w:t>
            </w:r>
            <w:r w:rsidRPr="00CA3791">
              <w:rPr>
                <w:rFonts w:ascii="Times New Roman"/>
                <w:spacing w:val="21"/>
                <w:sz w:val="16"/>
              </w:rPr>
              <w:t xml:space="preserve"> </w:t>
            </w:r>
            <w:r w:rsidRPr="00CA3791">
              <w:rPr>
                <w:rFonts w:ascii="Times New Roman"/>
                <w:spacing w:val="-1"/>
                <w:sz w:val="16"/>
              </w:rPr>
              <w:t>applications, re: rate,</w:t>
            </w:r>
            <w:r w:rsidRPr="00CA3791">
              <w:rPr>
                <w:rFonts w:ascii="Times New Roman"/>
                <w:spacing w:val="23"/>
                <w:sz w:val="16"/>
              </w:rPr>
              <w:t xml:space="preserve"> </w:t>
            </w:r>
            <w:r w:rsidRPr="00CA3791">
              <w:rPr>
                <w:rFonts w:ascii="Times New Roman"/>
                <w:spacing w:val="-1"/>
                <w:sz w:val="16"/>
              </w:rPr>
              <w:t>method, and timing</w:t>
            </w:r>
          </w:p>
        </w:tc>
        <w:tc>
          <w:tcPr>
            <w:tcW w:w="1709" w:type="dxa"/>
            <w:vMerge w:val="restart"/>
            <w:tcBorders>
              <w:top w:val="single" w:sz="5" w:space="0" w:color="000000"/>
              <w:left w:val="single" w:sz="10" w:space="0" w:color="E5DFEC"/>
              <w:right w:val="single" w:sz="10" w:space="0" w:color="E5DFEC"/>
            </w:tcBorders>
            <w:shd w:val="clear" w:color="auto" w:fill="E5DFEC"/>
          </w:tcPr>
          <w:p w:rsidR="006474F3" w:rsidRDefault="006474F3">
            <w:pPr>
              <w:pStyle w:val="TableParagraph"/>
              <w:spacing w:line="258" w:lineRule="exact"/>
              <w:ind w:left="15" w:right="81"/>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p w:rsidR="006474F3" w:rsidRDefault="006474F3">
            <w:pPr>
              <w:pStyle w:val="TableParagraph"/>
              <w:spacing w:before="68"/>
              <w:ind w:left="15" w:right="81"/>
              <w:rPr>
                <w:rFonts w:ascii="Times New Roman" w:eastAsia="Times New Roman" w:hAnsi="Times New Roman"/>
                <w:sz w:val="16"/>
                <w:szCs w:val="16"/>
              </w:rPr>
            </w:pPr>
            <w:r w:rsidRPr="00CA3791">
              <w:rPr>
                <w:rFonts w:ascii="Times New Roman"/>
                <w:spacing w:val="-1"/>
                <w:sz w:val="16"/>
              </w:rPr>
              <w:t>Has</w:t>
            </w:r>
            <w:r w:rsidRPr="00CA3791">
              <w:rPr>
                <w:rFonts w:ascii="Times New Roman"/>
                <w:sz w:val="16"/>
              </w:rPr>
              <w:t xml:space="preserve"> </w:t>
            </w:r>
            <w:r w:rsidRPr="00CA3791">
              <w:rPr>
                <w:rFonts w:ascii="Times New Roman"/>
                <w:spacing w:val="-1"/>
                <w:sz w:val="16"/>
              </w:rPr>
              <w:t xml:space="preserve">page </w:t>
            </w:r>
            <w:r w:rsidRPr="00CA3791">
              <w:rPr>
                <w:rFonts w:ascii="Times New Roman"/>
                <w:sz w:val="16"/>
              </w:rPr>
              <w:t>to</w:t>
            </w:r>
            <w:r w:rsidRPr="00CA3791">
              <w:rPr>
                <w:rFonts w:ascii="Times New Roman"/>
                <w:spacing w:val="-1"/>
                <w:sz w:val="16"/>
              </w:rPr>
              <w:t xml:space="preserve"> enter</w:t>
            </w:r>
            <w:r w:rsidRPr="00CA3791">
              <w:rPr>
                <w:rFonts w:ascii="Times New Roman"/>
                <w:spacing w:val="21"/>
                <w:sz w:val="16"/>
              </w:rPr>
              <w:t xml:space="preserve"> </w:t>
            </w:r>
            <w:r w:rsidRPr="00CA3791">
              <w:rPr>
                <w:rFonts w:ascii="Times New Roman"/>
                <w:spacing w:val="-1"/>
                <w:sz w:val="16"/>
              </w:rPr>
              <w:t>multiple capacity</w:t>
            </w:r>
            <w:r w:rsidRPr="00CA3791">
              <w:rPr>
                <w:rFonts w:ascii="Times New Roman"/>
                <w:spacing w:val="-3"/>
                <w:sz w:val="16"/>
              </w:rPr>
              <w:t xml:space="preserve"> </w:t>
            </w:r>
            <w:r w:rsidRPr="00CA3791">
              <w:rPr>
                <w:rFonts w:ascii="Times New Roman"/>
                <w:sz w:val="16"/>
              </w:rPr>
              <w:t>to</w:t>
            </w:r>
            <w:r w:rsidRPr="00CA3791">
              <w:rPr>
                <w:rFonts w:ascii="Times New Roman"/>
                <w:spacing w:val="29"/>
                <w:sz w:val="16"/>
              </w:rPr>
              <w:t xml:space="preserve"> </w:t>
            </w:r>
            <w:r w:rsidRPr="00CA3791">
              <w:rPr>
                <w:rFonts w:ascii="Times New Roman"/>
                <w:spacing w:val="-1"/>
                <w:sz w:val="16"/>
              </w:rPr>
              <w:t>describe</w:t>
            </w:r>
            <w:r w:rsidRPr="00CA3791">
              <w:rPr>
                <w:rFonts w:ascii="Times New Roman"/>
                <w:spacing w:val="-4"/>
                <w:sz w:val="16"/>
              </w:rPr>
              <w:t xml:space="preserve"> </w:t>
            </w:r>
            <w:r w:rsidRPr="00CA3791">
              <w:rPr>
                <w:rFonts w:ascii="Times New Roman"/>
                <w:spacing w:val="-2"/>
                <w:sz w:val="16"/>
              </w:rPr>
              <w:t>two</w:t>
            </w:r>
            <w:r w:rsidRPr="00CA3791">
              <w:rPr>
                <w:rFonts w:ascii="Times New Roman"/>
                <w:spacing w:val="-1"/>
                <w:sz w:val="16"/>
              </w:rPr>
              <w:t xml:space="preserve"> separate</w:t>
            </w:r>
            <w:r w:rsidRPr="00CA3791">
              <w:rPr>
                <w:rFonts w:ascii="Times New Roman"/>
                <w:spacing w:val="27"/>
                <w:sz w:val="16"/>
              </w:rPr>
              <w:t xml:space="preserve"> </w:t>
            </w:r>
            <w:r w:rsidRPr="00CA3791">
              <w:rPr>
                <w:rFonts w:ascii="Times New Roman"/>
                <w:spacing w:val="-1"/>
                <w:sz w:val="16"/>
              </w:rPr>
              <w:t>organic</w:t>
            </w:r>
            <w:r w:rsidRPr="00CA3791">
              <w:rPr>
                <w:rFonts w:ascii="Times New Roman"/>
                <w:spacing w:val="1"/>
                <w:sz w:val="16"/>
              </w:rPr>
              <w:t xml:space="preserve"> </w:t>
            </w:r>
            <w:r w:rsidRPr="00CA3791">
              <w:rPr>
                <w:rFonts w:ascii="Times New Roman"/>
                <w:sz w:val="16"/>
              </w:rPr>
              <w:t>P</w:t>
            </w:r>
            <w:r w:rsidRPr="00CA3791">
              <w:rPr>
                <w:rFonts w:ascii="Times New Roman"/>
                <w:spacing w:val="-3"/>
                <w:sz w:val="16"/>
              </w:rPr>
              <w:t xml:space="preserve"> </w:t>
            </w:r>
            <w:r w:rsidRPr="00CA3791">
              <w:rPr>
                <w:rFonts w:ascii="Times New Roman"/>
                <w:spacing w:val="-1"/>
                <w:sz w:val="16"/>
              </w:rPr>
              <w:t>applications,</w:t>
            </w:r>
            <w:r w:rsidRPr="00CA3791">
              <w:rPr>
                <w:rFonts w:ascii="Times New Roman"/>
                <w:spacing w:val="26"/>
                <w:sz w:val="16"/>
              </w:rPr>
              <w:t xml:space="preserve"> </w:t>
            </w:r>
            <w:r w:rsidRPr="00CA3791">
              <w:rPr>
                <w:rFonts w:ascii="Times New Roman"/>
                <w:spacing w:val="-1"/>
                <w:sz w:val="16"/>
              </w:rPr>
              <w:t xml:space="preserve">re: rate </w:t>
            </w:r>
            <w:r w:rsidRPr="00CA3791">
              <w:rPr>
                <w:rFonts w:ascii="Times New Roman"/>
                <w:sz w:val="16"/>
              </w:rPr>
              <w:t>and</w:t>
            </w:r>
            <w:r w:rsidRPr="00CA3791">
              <w:rPr>
                <w:rFonts w:ascii="Times New Roman"/>
                <w:spacing w:val="-1"/>
                <w:sz w:val="16"/>
              </w:rPr>
              <w:t xml:space="preserve"> method</w:t>
            </w:r>
          </w:p>
        </w:tc>
        <w:tc>
          <w:tcPr>
            <w:tcW w:w="1620" w:type="dxa"/>
            <w:tcBorders>
              <w:top w:val="single" w:sz="5" w:space="0" w:color="000000"/>
              <w:left w:val="single" w:sz="10" w:space="0" w:color="E5DFEC"/>
              <w:bottom w:val="nil"/>
              <w:right w:val="single" w:sz="10" w:space="0" w:color="CCC0D9"/>
            </w:tcBorders>
            <w:shd w:val="clear" w:color="auto" w:fill="FBD4B4"/>
          </w:tcPr>
          <w:p w:rsidR="006474F3" w:rsidRPr="00CA3791" w:rsidRDefault="006474F3"/>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6474F3" w:rsidRPr="00CA3791">
        <w:trPr>
          <w:trHeight w:hRule="exact" w:val="16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E5DFE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val="restart"/>
            <w:tcBorders>
              <w:top w:val="nil"/>
              <w:left w:val="single" w:sz="10" w:space="0" w:color="FBD4B4"/>
              <w:right w:val="single" w:sz="10" w:space="0" w:color="CCC0D9"/>
            </w:tcBorders>
            <w:shd w:val="clear" w:color="auto" w:fill="FBD4B4"/>
          </w:tcPr>
          <w:p w:rsidR="006474F3" w:rsidRDefault="006474F3">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69"/>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tcBorders>
              <w:left w:val="single" w:sz="10" w:space="0" w:color="D6E3BC"/>
              <w:right w:val="single" w:sz="10" w:space="0" w:color="E5DFE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tcBorders>
              <w:left w:val="single" w:sz="10" w:space="0" w:color="FBD4B4"/>
              <w:bottom w:val="nil"/>
              <w:right w:val="single" w:sz="10" w:space="0" w:color="CCC0D9"/>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313"/>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5" w:space="0" w:color="000000"/>
              <w:right w:val="single" w:sz="10" w:space="0" w:color="F2DBDB"/>
            </w:tcBorders>
            <w:shd w:val="clear" w:color="auto" w:fill="C6D9F1"/>
          </w:tcPr>
          <w:p w:rsidR="006474F3" w:rsidRPr="00CA3791" w:rsidRDefault="006474F3"/>
        </w:tc>
        <w:tc>
          <w:tcPr>
            <w:tcW w:w="1620" w:type="dxa"/>
            <w:vMerge/>
            <w:tcBorders>
              <w:left w:val="single" w:sz="10" w:space="0" w:color="F2DBDB"/>
              <w:right w:val="single" w:sz="10" w:space="0" w:color="D6E3BC"/>
            </w:tcBorders>
            <w:shd w:val="clear" w:color="auto" w:fill="F2DBDB"/>
          </w:tcPr>
          <w:p w:rsidR="006474F3" w:rsidRPr="00CA3791" w:rsidRDefault="006474F3"/>
        </w:tc>
        <w:tc>
          <w:tcPr>
            <w:tcW w:w="1620" w:type="dxa"/>
            <w:vMerge/>
            <w:tcBorders>
              <w:left w:val="single" w:sz="10" w:space="0" w:color="D6E3BC"/>
              <w:bottom w:val="nil"/>
              <w:right w:val="single" w:sz="10" w:space="0" w:color="E5DFEC"/>
            </w:tcBorders>
            <w:shd w:val="clear" w:color="auto" w:fill="D6E3BC"/>
          </w:tcPr>
          <w:p w:rsidR="006474F3" w:rsidRPr="00CA3791" w:rsidRDefault="006474F3"/>
        </w:tc>
        <w:tc>
          <w:tcPr>
            <w:tcW w:w="1709" w:type="dxa"/>
            <w:vMerge/>
            <w:tcBorders>
              <w:left w:val="single" w:sz="10" w:space="0" w:color="E5DFEC"/>
              <w:right w:val="single" w:sz="10" w:space="0" w:color="E5DFEC"/>
            </w:tcBorders>
            <w:shd w:val="clear" w:color="auto" w:fill="E5DFEC"/>
          </w:tcPr>
          <w:p w:rsidR="006474F3" w:rsidRPr="00CA3791" w:rsidRDefault="006474F3"/>
        </w:tc>
        <w:tc>
          <w:tcPr>
            <w:tcW w:w="1620" w:type="dxa"/>
            <w:vMerge w:val="restart"/>
            <w:tcBorders>
              <w:top w:val="nil"/>
              <w:left w:val="single" w:sz="10" w:space="0" w:color="E5DFEC"/>
              <w:right w:val="single" w:sz="5" w:space="0" w:color="000000"/>
            </w:tcBorders>
            <w:shd w:val="clear" w:color="auto" w:fill="FBD4B4"/>
          </w:tcPr>
          <w:p w:rsidR="006474F3" w:rsidRPr="00CA3791" w:rsidRDefault="006474F3"/>
        </w:tc>
        <w:tc>
          <w:tcPr>
            <w:tcW w:w="1819" w:type="dxa"/>
            <w:vMerge w:val="restart"/>
            <w:tcBorders>
              <w:top w:val="nil"/>
              <w:left w:val="single" w:sz="5" w:space="0" w:color="000000"/>
              <w:right w:val="single" w:sz="5" w:space="0" w:color="000000"/>
            </w:tcBorders>
            <w:shd w:val="clear" w:color="auto" w:fill="CCC0D9"/>
          </w:tcPr>
          <w:p w:rsidR="006474F3" w:rsidRPr="00CA3791" w:rsidRDefault="006474F3"/>
        </w:tc>
      </w:tr>
      <w:tr w:rsidR="006474F3" w:rsidRPr="00CA3791">
        <w:trPr>
          <w:trHeight w:hRule="exact" w:val="190"/>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10" w:space="0" w:color="F2DBDB"/>
            </w:tcBorders>
            <w:shd w:val="clear" w:color="auto" w:fill="C6D9F1"/>
          </w:tcPr>
          <w:p w:rsidR="006474F3" w:rsidRPr="00CA3791" w:rsidRDefault="006474F3"/>
        </w:tc>
        <w:tc>
          <w:tcPr>
            <w:tcW w:w="1620" w:type="dxa"/>
            <w:vMerge/>
            <w:tcBorders>
              <w:left w:val="single" w:sz="10" w:space="0" w:color="F2DBDB"/>
              <w:bottom w:val="single" w:sz="15" w:space="0" w:color="F2DBDB"/>
              <w:right w:val="single" w:sz="10" w:space="0" w:color="D6E3BC"/>
            </w:tcBorders>
            <w:shd w:val="clear" w:color="auto" w:fill="F2DBDB"/>
          </w:tcPr>
          <w:p w:rsidR="006474F3" w:rsidRPr="00CA3791" w:rsidRDefault="006474F3"/>
        </w:tc>
        <w:tc>
          <w:tcPr>
            <w:tcW w:w="1620" w:type="dxa"/>
            <w:tcBorders>
              <w:top w:val="nil"/>
              <w:left w:val="single" w:sz="10" w:space="0" w:color="F2DBDB"/>
              <w:bottom w:val="single" w:sz="5" w:space="0" w:color="000000"/>
              <w:right w:val="single" w:sz="10" w:space="0" w:color="E5DFEC"/>
            </w:tcBorders>
            <w:shd w:val="clear" w:color="auto" w:fill="D6E3BC"/>
          </w:tcPr>
          <w:p w:rsidR="006474F3" w:rsidRPr="00CA3791" w:rsidRDefault="006474F3"/>
        </w:tc>
        <w:tc>
          <w:tcPr>
            <w:tcW w:w="1709" w:type="dxa"/>
            <w:vMerge/>
            <w:tcBorders>
              <w:left w:val="single" w:sz="10" w:space="0" w:color="E5DFEC"/>
              <w:bottom w:val="single" w:sz="5" w:space="0" w:color="000000"/>
              <w:right w:val="single" w:sz="10" w:space="0" w:color="E5DFEC"/>
            </w:tcBorders>
            <w:shd w:val="clear" w:color="auto" w:fill="E5DFEC"/>
          </w:tcPr>
          <w:p w:rsidR="006474F3" w:rsidRPr="00CA3791" w:rsidRDefault="006474F3"/>
        </w:tc>
        <w:tc>
          <w:tcPr>
            <w:tcW w:w="1620" w:type="dxa"/>
            <w:vMerge/>
            <w:tcBorders>
              <w:left w:val="single" w:sz="10" w:space="0" w:color="E5DFEC"/>
              <w:bottom w:val="single" w:sz="5" w:space="0" w:color="000000"/>
              <w:right w:val="single" w:sz="5" w:space="0" w:color="000000"/>
            </w:tcBorders>
            <w:shd w:val="clear" w:color="auto" w:fill="FBD4B4"/>
          </w:tcPr>
          <w:p w:rsidR="006474F3" w:rsidRPr="00CA3791" w:rsidRDefault="006474F3"/>
        </w:tc>
        <w:tc>
          <w:tcPr>
            <w:tcW w:w="1819" w:type="dxa"/>
            <w:vMerge/>
            <w:tcBorders>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84"/>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method</w:t>
            </w:r>
          </w:p>
        </w:tc>
        <w:tc>
          <w:tcPr>
            <w:tcW w:w="1620" w:type="dxa"/>
            <w:vMerge w:val="restart"/>
            <w:tcBorders>
              <w:top w:val="single" w:sz="5" w:space="0" w:color="000000"/>
              <w:left w:val="single" w:sz="10" w:space="0" w:color="C6D9F1"/>
              <w:right w:val="single" w:sz="10" w:space="0" w:color="C6D9F1"/>
            </w:tcBorders>
            <w:shd w:val="clear" w:color="auto" w:fill="C6D9F1"/>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15" w:space="0" w:color="F2DBDB"/>
              <w:left w:val="single" w:sz="10" w:space="0" w:color="C6D9F1"/>
              <w:right w:val="single" w:sz="10" w:space="0" w:color="D6E3BC"/>
            </w:tcBorders>
            <w:shd w:val="clear" w:color="auto" w:fill="F2DBDB"/>
          </w:tcPr>
          <w:p w:rsidR="006474F3" w:rsidRDefault="006474F3">
            <w:pPr>
              <w:pStyle w:val="TableParagraph"/>
              <w:spacing w:line="232"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5" w:space="0" w:color="000000"/>
              <w:left w:val="single" w:sz="10" w:space="0" w:color="D6E3BC"/>
              <w:right w:val="single" w:sz="10" w:space="0" w:color="D6E3BC"/>
            </w:tcBorders>
            <w:shd w:val="clear" w:color="auto" w:fill="D6E3BC"/>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709" w:type="dxa"/>
            <w:vMerge w:val="restart"/>
            <w:tcBorders>
              <w:top w:val="single" w:sz="5" w:space="0" w:color="000000"/>
              <w:left w:val="single" w:sz="10" w:space="0" w:color="D6E3BC"/>
              <w:right w:val="single" w:sz="10" w:space="0" w:color="E5DFEC"/>
            </w:tcBorders>
            <w:shd w:val="clear" w:color="auto" w:fill="E5DFEC"/>
          </w:tcPr>
          <w:p w:rsidR="006474F3" w:rsidRDefault="006474F3">
            <w:pPr>
              <w:pStyle w:val="TableParagraph"/>
              <w:spacing w:line="245" w:lineRule="exact"/>
              <w:ind w:left="15" w:right="81"/>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rsidR="006474F3" w:rsidRDefault="006474F3">
            <w:pPr>
              <w:pStyle w:val="TableParagraph"/>
              <w:spacing w:line="252" w:lineRule="exact"/>
              <w:ind w:left="15" w:right="81"/>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E5DFEC"/>
              <w:bottom w:val="nil"/>
              <w:right w:val="single" w:sz="10" w:space="0" w:color="CCC0D9"/>
            </w:tcBorders>
            <w:shd w:val="clear" w:color="auto" w:fill="FBD4B4"/>
          </w:tcPr>
          <w:p w:rsidR="006474F3" w:rsidRPr="00CA3791" w:rsidRDefault="006474F3"/>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6474F3" w:rsidRPr="00CA3791">
        <w:trPr>
          <w:trHeight w:hRule="exact" w:val="20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C6D9F1"/>
            </w:tcBorders>
            <w:shd w:val="clear" w:color="auto" w:fill="C6D9F1"/>
          </w:tcPr>
          <w:p w:rsidR="006474F3" w:rsidRPr="00CA3791" w:rsidRDefault="006474F3"/>
        </w:tc>
        <w:tc>
          <w:tcPr>
            <w:tcW w:w="1620" w:type="dxa"/>
            <w:vMerge/>
            <w:tcBorders>
              <w:left w:val="single" w:sz="10" w:space="0" w:color="C6D9F1"/>
              <w:bottom w:val="nil"/>
              <w:right w:val="single" w:sz="10" w:space="0" w:color="D6E3BC"/>
            </w:tcBorders>
            <w:shd w:val="clear" w:color="auto" w:fill="F2DBDB"/>
          </w:tcPr>
          <w:p w:rsidR="006474F3" w:rsidRPr="00CA3791" w:rsidRDefault="006474F3"/>
        </w:tc>
        <w:tc>
          <w:tcPr>
            <w:tcW w:w="1620" w:type="dxa"/>
            <w:vMerge/>
            <w:tcBorders>
              <w:left w:val="single" w:sz="10" w:space="0" w:color="D6E3BC"/>
              <w:bottom w:val="nil"/>
              <w:right w:val="single" w:sz="10" w:space="0" w:color="D6E3BC"/>
            </w:tcBorders>
            <w:shd w:val="clear" w:color="auto" w:fill="D6E3BC"/>
          </w:tcPr>
          <w:p w:rsidR="006474F3" w:rsidRPr="00CA3791" w:rsidRDefault="006474F3"/>
        </w:tc>
        <w:tc>
          <w:tcPr>
            <w:tcW w:w="1709" w:type="dxa"/>
            <w:vMerge/>
            <w:tcBorders>
              <w:left w:val="single" w:sz="10" w:space="0" w:color="D6E3BC"/>
              <w:bottom w:val="nil"/>
              <w:right w:val="single" w:sz="10" w:space="0" w:color="E5DFEC"/>
            </w:tcBorders>
            <w:shd w:val="clear" w:color="auto" w:fill="E5DFEC"/>
          </w:tcPr>
          <w:p w:rsidR="006474F3" w:rsidRPr="00CA3791" w:rsidRDefault="006474F3"/>
        </w:tc>
        <w:tc>
          <w:tcPr>
            <w:tcW w:w="1620" w:type="dxa"/>
            <w:vMerge w:val="restart"/>
            <w:tcBorders>
              <w:top w:val="nil"/>
              <w:left w:val="single" w:sz="10" w:space="0" w:color="FBD4B4"/>
              <w:right w:val="single" w:sz="10" w:space="0" w:color="CCC0D9"/>
            </w:tcBorders>
            <w:shd w:val="clear" w:color="auto" w:fill="FBD4B4"/>
          </w:tcPr>
          <w:p w:rsidR="006474F3" w:rsidRDefault="006474F3">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2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5" w:space="0" w:color="000000"/>
            </w:tcBorders>
            <w:shd w:val="clear" w:color="auto" w:fill="F2DBDB"/>
          </w:tcPr>
          <w:p w:rsidR="006474F3" w:rsidRPr="00CA3791" w:rsidRDefault="006474F3"/>
        </w:tc>
        <w:tc>
          <w:tcPr>
            <w:tcW w:w="1620" w:type="dxa"/>
            <w:vMerge w:val="restart"/>
            <w:tcBorders>
              <w:top w:val="nil"/>
              <w:left w:val="single" w:sz="5" w:space="0" w:color="000000"/>
              <w:right w:val="single" w:sz="5" w:space="0" w:color="000000"/>
            </w:tcBorders>
            <w:shd w:val="clear" w:color="auto" w:fill="D6E3BC"/>
          </w:tcPr>
          <w:p w:rsidR="006474F3" w:rsidRPr="00CA3791" w:rsidRDefault="006474F3"/>
        </w:tc>
        <w:tc>
          <w:tcPr>
            <w:tcW w:w="1709" w:type="dxa"/>
            <w:vMerge w:val="restart"/>
            <w:tcBorders>
              <w:top w:val="nil"/>
              <w:left w:val="single" w:sz="5" w:space="0" w:color="000000"/>
              <w:right w:val="single" w:sz="5" w:space="0" w:color="000000"/>
            </w:tcBorders>
            <w:shd w:val="clear" w:color="auto" w:fill="E5DFEC"/>
          </w:tcPr>
          <w:p w:rsidR="006474F3" w:rsidRPr="00CA3791" w:rsidRDefault="006474F3"/>
        </w:tc>
        <w:tc>
          <w:tcPr>
            <w:tcW w:w="1620" w:type="dxa"/>
            <w:vMerge/>
            <w:tcBorders>
              <w:left w:val="single" w:sz="10" w:space="0" w:color="FBD4B4"/>
              <w:bottom w:val="nil"/>
              <w:right w:val="single" w:sz="10" w:space="0" w:color="CCC0D9"/>
            </w:tcBorders>
            <w:shd w:val="clear" w:color="auto" w:fill="FBD4B4"/>
          </w:tcPr>
          <w:p w:rsidR="006474F3" w:rsidRPr="00CA3791" w:rsidRDefault="006474F3"/>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25"/>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right w:val="single" w:sz="5" w:space="0" w:color="000000"/>
            </w:tcBorders>
            <w:shd w:val="clear" w:color="auto" w:fill="F2DBDB"/>
          </w:tcPr>
          <w:p w:rsidR="006474F3" w:rsidRPr="00CA3791" w:rsidRDefault="006474F3"/>
        </w:tc>
        <w:tc>
          <w:tcPr>
            <w:tcW w:w="1620" w:type="dxa"/>
            <w:vMerge/>
            <w:tcBorders>
              <w:left w:val="single" w:sz="5" w:space="0" w:color="000000"/>
              <w:right w:val="single" w:sz="5" w:space="0" w:color="000000"/>
            </w:tcBorders>
            <w:shd w:val="clear" w:color="auto" w:fill="D6E3BC"/>
          </w:tcPr>
          <w:p w:rsidR="006474F3" w:rsidRPr="00CA3791" w:rsidRDefault="006474F3"/>
        </w:tc>
        <w:tc>
          <w:tcPr>
            <w:tcW w:w="1709" w:type="dxa"/>
            <w:vMerge/>
            <w:tcBorders>
              <w:left w:val="single" w:sz="5" w:space="0" w:color="000000"/>
              <w:right w:val="single" w:sz="5" w:space="0" w:color="000000"/>
            </w:tcBorders>
            <w:shd w:val="clear" w:color="auto" w:fill="E5DFEC"/>
          </w:tcPr>
          <w:p w:rsidR="006474F3" w:rsidRPr="00CA3791" w:rsidRDefault="006474F3"/>
        </w:tc>
        <w:tc>
          <w:tcPr>
            <w:tcW w:w="1620" w:type="dxa"/>
            <w:vMerge w:val="restart"/>
            <w:tcBorders>
              <w:top w:val="nil"/>
              <w:left w:val="single" w:sz="5" w:space="0" w:color="000000"/>
              <w:right w:val="single" w:sz="5" w:space="0" w:color="000000"/>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bottom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vMerge/>
            <w:tcBorders>
              <w:left w:val="single" w:sz="5" w:space="0" w:color="000000"/>
              <w:bottom w:val="single" w:sz="5" w:space="0" w:color="000000"/>
              <w:right w:val="single" w:sz="5" w:space="0" w:color="000000"/>
            </w:tcBorders>
            <w:shd w:val="clear" w:color="auto" w:fill="E5DFEC"/>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84"/>
        </w:trPr>
        <w:tc>
          <w:tcPr>
            <w:tcW w:w="1613" w:type="dxa"/>
            <w:vMerge w:val="restart"/>
            <w:tcBorders>
              <w:top w:val="single" w:sz="5" w:space="0" w:color="000000"/>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39" w:lineRule="auto"/>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timing</w:t>
            </w:r>
          </w:p>
        </w:tc>
        <w:tc>
          <w:tcPr>
            <w:tcW w:w="1620"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D6E3BC"/>
              <w:right w:val="single" w:sz="10" w:space="0" w:color="D6E3BC"/>
            </w:tcBorders>
            <w:shd w:val="clear" w:color="auto" w:fill="D6E3BC"/>
          </w:tcPr>
          <w:p w:rsidR="006474F3" w:rsidRDefault="006474F3">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May-Aug</w:t>
            </w:r>
            <w:r>
              <w:rPr>
                <w:rFonts w:ascii="Times New Roman" w:eastAsia="Times New Roman" w:hAnsi="Times New Roman"/>
                <w:spacing w:val="-3"/>
              </w:rPr>
              <w:t xml:space="preserve"> </w:t>
            </w:r>
            <w:r>
              <w:rPr>
                <w:rFonts w:ascii="Wingdings" w:eastAsia="Wingdings" w:hAnsi="Wingdings" w:cs="Wingdings"/>
              </w:rPr>
              <w:t></w:t>
            </w:r>
          </w:p>
          <w:p w:rsidR="006474F3" w:rsidRDefault="006474F3">
            <w:pPr>
              <w:pStyle w:val="TableParagraph"/>
              <w:spacing w:line="252" w:lineRule="exact"/>
              <w:ind w:left="15" w:right="33"/>
              <w:rPr>
                <w:rFonts w:ascii="Times New Roman" w:eastAsia="Times New Roman" w:hAnsi="Times New Roman"/>
              </w:rPr>
            </w:pPr>
            <w:r w:rsidRPr="00CA3791">
              <w:rPr>
                <w:rFonts w:ascii="Times New Roman"/>
                <w:spacing w:val="-1"/>
              </w:rPr>
              <w:t>Feb-Apr</w:t>
            </w:r>
          </w:p>
        </w:tc>
        <w:tc>
          <w:tcPr>
            <w:tcW w:w="1709" w:type="dxa"/>
            <w:tcBorders>
              <w:top w:val="single" w:sz="5" w:space="0" w:color="000000"/>
              <w:left w:val="single" w:sz="10" w:space="0" w:color="D6E3BC"/>
              <w:bottom w:val="nil"/>
              <w:right w:val="single" w:sz="5" w:space="0" w:color="000000"/>
            </w:tcBorders>
            <w:shd w:val="clear" w:color="auto" w:fill="E5DFEC"/>
          </w:tcPr>
          <w:p w:rsidR="006474F3" w:rsidRPr="00CA3791" w:rsidRDefault="006474F3"/>
        </w:tc>
        <w:tc>
          <w:tcPr>
            <w:tcW w:w="1620" w:type="dxa"/>
            <w:tcBorders>
              <w:top w:val="single" w:sz="5" w:space="0" w:color="000000"/>
              <w:left w:val="single" w:sz="5" w:space="0" w:color="000000"/>
              <w:bottom w:val="nil"/>
              <w:right w:val="single" w:sz="10" w:space="0" w:color="CCC0D9"/>
            </w:tcBorders>
            <w:shd w:val="clear" w:color="auto" w:fill="FBD4B4"/>
          </w:tcPr>
          <w:p w:rsidR="006474F3" w:rsidRPr="00CA3791" w:rsidRDefault="006474F3"/>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6474F3" w:rsidRPr="00CA3791">
        <w:trPr>
          <w:trHeight w:hRule="exact" w:val="206"/>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10" w:space="0" w:color="C6D9F1"/>
              <w:bottom w:val="nil"/>
              <w:right w:val="single" w:sz="10" w:space="0" w:color="F2DBDB"/>
            </w:tcBorders>
            <w:shd w:val="clear" w:color="auto" w:fill="C6D9F1"/>
          </w:tcPr>
          <w:p w:rsidR="006474F3" w:rsidRPr="00CA3791" w:rsidRDefault="006474F3"/>
        </w:tc>
        <w:tc>
          <w:tcPr>
            <w:tcW w:w="1620" w:type="dxa"/>
            <w:vMerge/>
            <w:tcBorders>
              <w:left w:val="single" w:sz="10" w:space="0" w:color="F2DBDB"/>
              <w:bottom w:val="nil"/>
              <w:right w:val="single" w:sz="10" w:space="0" w:color="D6E3BC"/>
            </w:tcBorders>
            <w:shd w:val="clear" w:color="auto" w:fill="F2DBDB"/>
          </w:tcPr>
          <w:p w:rsidR="006474F3" w:rsidRPr="00CA3791" w:rsidRDefault="006474F3"/>
        </w:tc>
        <w:tc>
          <w:tcPr>
            <w:tcW w:w="1620" w:type="dxa"/>
            <w:vMerge/>
            <w:tcBorders>
              <w:left w:val="single" w:sz="10" w:space="0" w:color="D6E3BC"/>
              <w:bottom w:val="nil"/>
              <w:right w:val="single" w:sz="10" w:space="0" w:color="D6E3BC"/>
            </w:tcBorders>
            <w:shd w:val="clear" w:color="auto" w:fill="D6E3BC"/>
          </w:tcPr>
          <w:p w:rsidR="006474F3" w:rsidRPr="00CA3791" w:rsidRDefault="006474F3"/>
        </w:tc>
        <w:tc>
          <w:tcPr>
            <w:tcW w:w="1709" w:type="dxa"/>
            <w:vMerge w:val="restart"/>
            <w:tcBorders>
              <w:top w:val="nil"/>
              <w:left w:val="single" w:sz="10" w:space="0" w:color="E5DFEC"/>
              <w:right w:val="single" w:sz="10" w:space="0" w:color="FBD4B4"/>
            </w:tcBorders>
            <w:shd w:val="clear" w:color="auto" w:fill="E5DFEC"/>
          </w:tcPr>
          <w:p w:rsidR="006474F3" w:rsidRDefault="006474F3">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val="restart"/>
            <w:tcBorders>
              <w:top w:val="nil"/>
              <w:left w:val="single" w:sz="10" w:space="0" w:color="FBD4B4"/>
              <w:right w:val="single" w:sz="10" w:space="0" w:color="CCC0D9"/>
            </w:tcBorders>
            <w:shd w:val="clear" w:color="auto" w:fill="FBD4B4"/>
          </w:tcPr>
          <w:p w:rsidR="006474F3" w:rsidRDefault="006474F3">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2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val="restart"/>
            <w:tcBorders>
              <w:top w:val="nil"/>
              <w:left w:val="single" w:sz="5" w:space="0" w:color="000000"/>
              <w:right w:val="single" w:sz="5" w:space="0" w:color="000000"/>
            </w:tcBorders>
            <w:shd w:val="clear" w:color="auto" w:fill="C6D9F1"/>
          </w:tcPr>
          <w:p w:rsidR="006474F3" w:rsidRPr="00CA3791" w:rsidRDefault="006474F3"/>
        </w:tc>
        <w:tc>
          <w:tcPr>
            <w:tcW w:w="1620" w:type="dxa"/>
            <w:vMerge w:val="restart"/>
            <w:tcBorders>
              <w:top w:val="nil"/>
              <w:left w:val="single" w:sz="5" w:space="0" w:color="000000"/>
              <w:right w:val="single" w:sz="5" w:space="0" w:color="000000"/>
            </w:tcBorders>
            <w:shd w:val="clear" w:color="auto" w:fill="F2DBDB"/>
          </w:tcPr>
          <w:p w:rsidR="006474F3" w:rsidRPr="00CA3791" w:rsidRDefault="006474F3"/>
        </w:tc>
        <w:tc>
          <w:tcPr>
            <w:tcW w:w="1620" w:type="dxa"/>
            <w:vMerge w:val="restart"/>
            <w:tcBorders>
              <w:top w:val="nil"/>
              <w:left w:val="single" w:sz="5" w:space="0" w:color="000000"/>
              <w:right w:val="single" w:sz="5" w:space="0" w:color="000000"/>
            </w:tcBorders>
            <w:shd w:val="clear" w:color="auto" w:fill="D6E3BC"/>
          </w:tcPr>
          <w:p w:rsidR="006474F3" w:rsidRPr="00CA3791" w:rsidRDefault="006474F3"/>
        </w:tc>
        <w:tc>
          <w:tcPr>
            <w:tcW w:w="1709" w:type="dxa"/>
            <w:vMerge/>
            <w:tcBorders>
              <w:left w:val="single" w:sz="10" w:space="0" w:color="E5DFEC"/>
              <w:bottom w:val="nil"/>
              <w:right w:val="single" w:sz="10" w:space="0" w:color="FBD4B4"/>
            </w:tcBorders>
            <w:shd w:val="clear" w:color="auto" w:fill="E5DFEC"/>
          </w:tcPr>
          <w:p w:rsidR="006474F3" w:rsidRPr="00CA3791" w:rsidRDefault="006474F3"/>
        </w:tc>
        <w:tc>
          <w:tcPr>
            <w:tcW w:w="1620" w:type="dxa"/>
            <w:vMerge/>
            <w:tcBorders>
              <w:left w:val="single" w:sz="10" w:space="0" w:color="FBD4B4"/>
              <w:bottom w:val="nil"/>
              <w:right w:val="single" w:sz="10" w:space="0" w:color="CCC0D9"/>
            </w:tcBorders>
            <w:shd w:val="clear" w:color="auto" w:fill="FBD4B4"/>
          </w:tcPr>
          <w:p w:rsidR="006474F3" w:rsidRPr="00CA3791" w:rsidRDefault="006474F3"/>
        </w:tc>
        <w:tc>
          <w:tcPr>
            <w:tcW w:w="1819" w:type="dxa"/>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2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vMerge/>
            <w:tcBorders>
              <w:left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right w:val="single" w:sz="5" w:space="0" w:color="000000"/>
            </w:tcBorders>
            <w:shd w:val="clear" w:color="auto" w:fill="F2DBDB"/>
          </w:tcPr>
          <w:p w:rsidR="006474F3" w:rsidRPr="00CA3791" w:rsidRDefault="006474F3"/>
        </w:tc>
        <w:tc>
          <w:tcPr>
            <w:tcW w:w="1620" w:type="dxa"/>
            <w:vMerge/>
            <w:tcBorders>
              <w:left w:val="single" w:sz="5" w:space="0" w:color="000000"/>
              <w:right w:val="single" w:sz="5" w:space="0" w:color="000000"/>
            </w:tcBorders>
            <w:shd w:val="clear" w:color="auto" w:fill="D6E3BC"/>
          </w:tcPr>
          <w:p w:rsidR="006474F3" w:rsidRPr="00CA3791" w:rsidRDefault="006474F3"/>
        </w:tc>
        <w:tc>
          <w:tcPr>
            <w:tcW w:w="1709" w:type="dxa"/>
            <w:vMerge w:val="restart"/>
            <w:tcBorders>
              <w:top w:val="nil"/>
              <w:left w:val="single" w:sz="5" w:space="0" w:color="000000"/>
              <w:right w:val="single" w:sz="5" w:space="0" w:color="000000"/>
            </w:tcBorders>
            <w:shd w:val="clear" w:color="auto" w:fill="E5DFEC"/>
          </w:tcPr>
          <w:p w:rsidR="006474F3" w:rsidRPr="00CA3791" w:rsidRDefault="006474F3"/>
        </w:tc>
        <w:tc>
          <w:tcPr>
            <w:tcW w:w="1620" w:type="dxa"/>
            <w:vMerge w:val="restart"/>
            <w:tcBorders>
              <w:top w:val="nil"/>
              <w:left w:val="single" w:sz="5" w:space="0" w:color="000000"/>
              <w:right w:val="single" w:sz="5" w:space="0" w:color="000000"/>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257"/>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vMerge/>
            <w:tcBorders>
              <w:left w:val="single" w:sz="5" w:space="0" w:color="000000"/>
              <w:bottom w:val="single" w:sz="5" w:space="0" w:color="000000"/>
              <w:right w:val="single" w:sz="5" w:space="0" w:color="000000"/>
            </w:tcBorders>
            <w:shd w:val="clear" w:color="auto" w:fill="E5DFEC"/>
          </w:tcPr>
          <w:p w:rsidR="006474F3" w:rsidRPr="00CA3791" w:rsidRDefault="006474F3"/>
        </w:tc>
        <w:tc>
          <w:tcPr>
            <w:tcW w:w="1620" w:type="dxa"/>
            <w:vMerge/>
            <w:tcBorders>
              <w:left w:val="single" w:sz="5" w:space="0" w:color="000000"/>
              <w:bottom w:val="single" w:sz="5" w:space="0" w:color="000000"/>
              <w:right w:val="single" w:sz="5" w:space="0" w:color="000000"/>
            </w:tcBorders>
            <w:shd w:val="clear" w:color="auto" w:fill="FBD4B4"/>
          </w:tcPr>
          <w:p w:rsidR="006474F3" w:rsidRPr="00CA3791" w:rsidRDefault="006474F3"/>
        </w:tc>
        <w:tc>
          <w:tcPr>
            <w:tcW w:w="1819" w:type="dxa"/>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right w:val="single" w:sz="5" w:space="0" w:color="000000"/>
            </w:tcBorders>
          </w:tcPr>
          <w:p w:rsidR="006474F3" w:rsidRPr="00CA3791" w:rsidRDefault="006474F3"/>
        </w:tc>
        <w:tc>
          <w:tcPr>
            <w:tcW w:w="1555" w:type="dxa"/>
            <w:vMerge w:val="restart"/>
            <w:tcBorders>
              <w:top w:val="single" w:sz="5" w:space="0" w:color="000000"/>
              <w:left w:val="single" w:sz="5" w:space="0" w:color="000000"/>
              <w:right w:val="single" w:sz="5" w:space="0" w:color="000000"/>
            </w:tcBorders>
          </w:tcPr>
          <w:p w:rsidR="006474F3" w:rsidRDefault="006474F3">
            <w:pPr>
              <w:pStyle w:val="TableParagraph"/>
              <w:spacing w:line="241" w:lineRule="auto"/>
              <w:ind w:left="22" w:right="5"/>
              <w:rPr>
                <w:rFonts w:ascii="Times New Roman" w:eastAsia="Times New Roman" w:hAnsi="Times New Roman"/>
              </w:rPr>
            </w:pPr>
            <w:r w:rsidRPr="00CA3791">
              <w:rPr>
                <w:rFonts w:ascii="Times New Roman"/>
              </w:rPr>
              <w:t>P</w:t>
            </w:r>
            <w:r w:rsidRPr="00CA3791">
              <w:rPr>
                <w:rFonts w:ascii="Times New Roman"/>
                <w:spacing w:val="-1"/>
              </w:rPr>
              <w:t xml:space="preserve"> source</w:t>
            </w:r>
            <w:r w:rsidRPr="00CA3791">
              <w:rPr>
                <w:rFonts w:ascii="Times New Roman"/>
                <w:spacing w:val="24"/>
              </w:rPr>
              <w:t xml:space="preserve"> </w:t>
            </w:r>
            <w:r w:rsidRPr="00CA3791">
              <w:rPr>
                <w:rFonts w:ascii="Times New Roman"/>
                <w:spacing w:val="-1"/>
              </w:rPr>
              <w:t>coefficient</w:t>
            </w:r>
          </w:p>
        </w:tc>
        <w:tc>
          <w:tcPr>
            <w:tcW w:w="1620" w:type="dxa"/>
            <w:tcBorders>
              <w:top w:val="single" w:sz="5" w:space="0" w:color="000000"/>
              <w:left w:val="single" w:sz="5" w:space="0" w:color="000000"/>
              <w:bottom w:val="nil"/>
              <w:right w:val="single" w:sz="10" w:space="0" w:color="F2DBDB"/>
            </w:tcBorders>
            <w:shd w:val="clear" w:color="auto" w:fill="C6D9F1"/>
          </w:tcPr>
          <w:p w:rsidR="006474F3" w:rsidRPr="00CA3791" w:rsidRDefault="006474F3"/>
        </w:tc>
        <w:tc>
          <w:tcPr>
            <w:tcW w:w="1620" w:type="dxa"/>
            <w:vMerge w:val="restart"/>
            <w:tcBorders>
              <w:top w:val="single" w:sz="5" w:space="0" w:color="000000"/>
              <w:left w:val="single" w:sz="10" w:space="0" w:color="F2DBDB"/>
              <w:right w:val="single" w:sz="10" w:space="0" w:color="F2DBDB"/>
            </w:tcBorders>
            <w:shd w:val="clear" w:color="auto" w:fill="F2DBDB"/>
          </w:tcPr>
          <w:p w:rsidR="006474F3" w:rsidRDefault="006474F3">
            <w:pPr>
              <w:pStyle w:val="TableParagraph"/>
              <w:spacing w:line="241" w:lineRule="auto"/>
              <w:ind w:left="15" w:right="33"/>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rPr>
              <w:t>appl.</w:t>
            </w:r>
            <w:r w:rsidRPr="00CA3791">
              <w:rPr>
                <w:rFonts w:ascii="Times New Roman"/>
                <w:spacing w:val="-3"/>
              </w:rPr>
              <w:t xml:space="preserve"> </w:t>
            </w:r>
            <w:r w:rsidRPr="00CA3791">
              <w:rPr>
                <w:rFonts w:ascii="Times New Roman"/>
                <w:spacing w:val="-1"/>
              </w:rPr>
              <w:t>rate]</w:t>
            </w:r>
          </w:p>
        </w:tc>
        <w:tc>
          <w:tcPr>
            <w:tcW w:w="1620" w:type="dxa"/>
            <w:tcBorders>
              <w:top w:val="single" w:sz="5" w:space="0" w:color="000000"/>
              <w:left w:val="single" w:sz="10" w:space="0" w:color="F2DBDB"/>
              <w:bottom w:val="nil"/>
              <w:right w:val="single" w:sz="10" w:space="0" w:color="E5DFEC"/>
            </w:tcBorders>
            <w:shd w:val="clear" w:color="auto" w:fill="D6E3BC"/>
          </w:tcPr>
          <w:p w:rsidR="006474F3" w:rsidRPr="00CA3791" w:rsidRDefault="006474F3"/>
        </w:tc>
        <w:tc>
          <w:tcPr>
            <w:tcW w:w="1709" w:type="dxa"/>
            <w:vMerge w:val="restart"/>
            <w:tcBorders>
              <w:top w:val="single" w:sz="5" w:space="0" w:color="000000"/>
              <w:left w:val="single" w:sz="10" w:space="0" w:color="E5DFEC"/>
              <w:right w:val="single" w:sz="10" w:space="0" w:color="FBD4B4"/>
            </w:tcBorders>
            <w:shd w:val="clear" w:color="auto" w:fill="E5DFEC"/>
          </w:tcPr>
          <w:p w:rsidR="006474F3" w:rsidRDefault="006474F3">
            <w:pPr>
              <w:pStyle w:val="TableParagraph"/>
              <w:spacing w:line="241" w:lineRule="auto"/>
              <w:ind w:left="15"/>
              <w:rPr>
                <w:rFonts w:ascii="Times New Roman" w:eastAsia="Times New Roman" w:hAnsi="Times New Roman"/>
              </w:rPr>
            </w:pPr>
            <w:r>
              <w:rPr>
                <w:rFonts w:ascii="Times New Roman" w:eastAsia="Times New Roman" w:hAnsi="Times New Roman"/>
              </w:rPr>
              <w:t xml:space="preserve">0.4 – 1.0, </w:t>
            </w:r>
            <w:r>
              <w:rPr>
                <w:rFonts w:ascii="Times New Roman" w:eastAsia="Times New Roman" w:hAnsi="Times New Roman"/>
                <w:spacing w:val="-1"/>
              </w:rPr>
              <w:t>depends</w:t>
            </w:r>
            <w:r>
              <w:rPr>
                <w:rFonts w:ascii="Times New Roman" w:eastAsia="Times New Roman" w:hAnsi="Times New Roman"/>
                <w:spacing w:val="21"/>
              </w:rPr>
              <w:t xml:space="preserve"> </w:t>
            </w:r>
            <w:r>
              <w:rPr>
                <w:rFonts w:ascii="Times New Roman" w:eastAsia="Times New Roman" w:hAnsi="Times New Roman"/>
              </w:rPr>
              <w:t xml:space="preserve">on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type</w:t>
            </w:r>
          </w:p>
        </w:tc>
        <w:tc>
          <w:tcPr>
            <w:tcW w:w="1620" w:type="dxa"/>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15" w:right="84"/>
              <w:jc w:val="both"/>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spacing w:val="-1"/>
              </w:rPr>
              <w:t>applied</w:t>
            </w:r>
            <w:r w:rsidRPr="00CA3791">
              <w:rPr>
                <w:rFonts w:ascii="Times New Roman"/>
                <w:spacing w:val="-3"/>
              </w:rPr>
              <w:t xml:space="preserve"> </w:t>
            </w:r>
            <w:r w:rsidRPr="00CA3791">
              <w:rPr>
                <w:rFonts w:ascii="Times New Roman"/>
                <w:spacing w:val="-1"/>
              </w:rPr>
              <w:t>fert</w:t>
            </w:r>
            <w:r w:rsidRPr="00CA3791">
              <w:rPr>
                <w:rFonts w:ascii="Times New Roman"/>
                <w:spacing w:val="1"/>
              </w:rPr>
              <w:t xml:space="preserve"> </w:t>
            </w:r>
            <w:r w:rsidRPr="00CA3791">
              <w:rPr>
                <w:rFonts w:ascii="Times New Roman"/>
                <w:spacing w:val="-1"/>
              </w:rPr>
              <w:t>DRP</w:t>
            </w:r>
            <w:r w:rsidRPr="00CA3791">
              <w:rPr>
                <w:rFonts w:ascii="Times New Roman"/>
                <w:spacing w:val="29"/>
              </w:rPr>
              <w:t xml:space="preserve"> </w:t>
            </w:r>
            <w:r w:rsidRPr="00CA3791">
              <w:rPr>
                <w:rFonts w:ascii="Times New Roman"/>
                <w:spacing w:val="-1"/>
              </w:rPr>
              <w:t>factor]</w:t>
            </w:r>
          </w:p>
        </w:tc>
        <w:tc>
          <w:tcPr>
            <w:tcW w:w="1819" w:type="dxa"/>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spacing w:line="241" w:lineRule="auto"/>
              <w:ind w:left="15"/>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r>
      <w:tr w:rsidR="006474F3" w:rsidRPr="00CA3791">
        <w:trPr>
          <w:trHeight w:hRule="exact" w:val="331"/>
        </w:trPr>
        <w:tc>
          <w:tcPr>
            <w:tcW w:w="1613" w:type="dxa"/>
            <w:vMerge/>
            <w:tcBorders>
              <w:left w:val="single" w:sz="5" w:space="0" w:color="000000"/>
              <w:right w:val="single" w:sz="5" w:space="0" w:color="000000"/>
            </w:tcBorders>
          </w:tcPr>
          <w:p w:rsidR="006474F3" w:rsidRPr="00CA3791" w:rsidRDefault="006474F3"/>
        </w:tc>
        <w:tc>
          <w:tcPr>
            <w:tcW w:w="1555" w:type="dxa"/>
            <w:vMerge/>
            <w:tcBorders>
              <w:left w:val="single" w:sz="5" w:space="0" w:color="000000"/>
              <w:right w:val="single" w:sz="5" w:space="0" w:color="000000"/>
            </w:tcBorders>
          </w:tcPr>
          <w:p w:rsidR="006474F3" w:rsidRPr="00CA3791" w:rsidRDefault="006474F3"/>
        </w:tc>
        <w:tc>
          <w:tcPr>
            <w:tcW w:w="1620" w:type="dxa"/>
            <w:tcBorders>
              <w:top w:val="nil"/>
              <w:left w:val="single" w:sz="10" w:space="0" w:color="C6D9F1"/>
              <w:bottom w:val="nil"/>
              <w:right w:val="single" w:sz="10" w:space="0" w:color="F2DBDB"/>
            </w:tcBorders>
            <w:shd w:val="clear" w:color="auto" w:fill="C6D9F1"/>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2DBDB"/>
              <w:bottom w:val="nil"/>
              <w:right w:val="single" w:sz="10" w:space="0" w:color="F2DBDB"/>
            </w:tcBorders>
            <w:shd w:val="clear" w:color="auto" w:fill="F2DBDB"/>
          </w:tcPr>
          <w:p w:rsidR="006474F3" w:rsidRPr="00CA3791" w:rsidRDefault="006474F3"/>
        </w:tc>
        <w:tc>
          <w:tcPr>
            <w:tcW w:w="1620" w:type="dxa"/>
            <w:tcBorders>
              <w:top w:val="nil"/>
              <w:left w:val="single" w:sz="10" w:space="0" w:color="D6E3BC"/>
              <w:bottom w:val="nil"/>
              <w:right w:val="single" w:sz="10" w:space="0" w:color="E5DFEC"/>
            </w:tcBorders>
            <w:shd w:val="clear" w:color="auto" w:fill="D6E3BC"/>
          </w:tcPr>
          <w:p w:rsidR="006474F3" w:rsidRDefault="006474F3">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vMerge/>
            <w:tcBorders>
              <w:left w:val="single" w:sz="10" w:space="0" w:color="E5DFEC"/>
              <w:bottom w:val="nil"/>
              <w:right w:val="single" w:sz="10" w:space="0" w:color="FBD4B4"/>
            </w:tcBorders>
            <w:shd w:val="clear" w:color="auto" w:fill="E5DFEC"/>
          </w:tcPr>
          <w:p w:rsidR="006474F3" w:rsidRPr="00CA3791" w:rsidRDefault="006474F3"/>
        </w:tc>
        <w:tc>
          <w:tcPr>
            <w:tcW w:w="1620" w:type="dxa"/>
            <w:vMerge/>
            <w:tcBorders>
              <w:left w:val="single" w:sz="10" w:space="0" w:color="FBD4B4"/>
              <w:right w:val="single" w:sz="10" w:space="0" w:color="FBD4B4"/>
            </w:tcBorders>
            <w:shd w:val="clear" w:color="auto" w:fill="FBD4B4"/>
          </w:tcPr>
          <w:p w:rsidR="006474F3" w:rsidRPr="00CA3791" w:rsidRDefault="006474F3"/>
        </w:tc>
        <w:tc>
          <w:tcPr>
            <w:tcW w:w="1819" w:type="dxa"/>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259"/>
        </w:trPr>
        <w:tc>
          <w:tcPr>
            <w:tcW w:w="1613" w:type="dxa"/>
            <w:vMerge/>
            <w:tcBorders>
              <w:left w:val="single" w:sz="5" w:space="0" w:color="000000"/>
              <w:bottom w:val="single" w:sz="5" w:space="0" w:color="000000"/>
              <w:right w:val="single" w:sz="5" w:space="0" w:color="000000"/>
            </w:tcBorders>
          </w:tcPr>
          <w:p w:rsidR="006474F3" w:rsidRPr="00CA3791" w:rsidRDefault="006474F3"/>
        </w:tc>
        <w:tc>
          <w:tcPr>
            <w:tcW w:w="1555" w:type="dxa"/>
            <w:vMerge/>
            <w:tcBorders>
              <w:left w:val="single" w:sz="5" w:space="0" w:color="000000"/>
              <w:bottom w:val="single" w:sz="5" w:space="0" w:color="000000"/>
              <w:right w:val="single" w:sz="5" w:space="0" w:color="000000"/>
            </w:tcBorders>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F2DBDB"/>
          </w:tcPr>
          <w:p w:rsidR="006474F3" w:rsidRPr="00CA3791" w:rsidRDefault="006474F3"/>
        </w:tc>
        <w:tc>
          <w:tcPr>
            <w:tcW w:w="1620" w:type="dxa"/>
            <w:tcBorders>
              <w:top w:val="nil"/>
              <w:left w:val="single" w:sz="5" w:space="0" w:color="000000"/>
              <w:bottom w:val="single" w:sz="5" w:space="0" w:color="000000"/>
              <w:right w:val="single" w:sz="5" w:space="0" w:color="000000"/>
            </w:tcBorders>
            <w:shd w:val="clear" w:color="auto" w:fill="D6E3BC"/>
          </w:tcPr>
          <w:p w:rsidR="006474F3" w:rsidRPr="00CA3791" w:rsidRDefault="006474F3"/>
        </w:tc>
        <w:tc>
          <w:tcPr>
            <w:tcW w:w="1709" w:type="dxa"/>
            <w:tcBorders>
              <w:top w:val="nil"/>
              <w:left w:val="single" w:sz="5" w:space="0" w:color="000000"/>
              <w:bottom w:val="single" w:sz="5" w:space="0" w:color="000000"/>
              <w:right w:val="single" w:sz="10" w:space="0" w:color="FBD4B4"/>
            </w:tcBorders>
            <w:shd w:val="clear" w:color="auto" w:fill="E5DFEC"/>
          </w:tcPr>
          <w:p w:rsidR="006474F3" w:rsidRPr="00CA3791" w:rsidRDefault="006474F3"/>
        </w:tc>
        <w:tc>
          <w:tcPr>
            <w:tcW w:w="1620" w:type="dxa"/>
            <w:vMerge/>
            <w:tcBorders>
              <w:left w:val="single" w:sz="10" w:space="0" w:color="FBD4B4"/>
              <w:bottom w:val="single" w:sz="5" w:space="0" w:color="000000"/>
              <w:right w:val="single" w:sz="10" w:space="0" w:color="FBD4B4"/>
            </w:tcBorders>
            <w:shd w:val="clear" w:color="auto" w:fill="FBD4B4"/>
          </w:tcPr>
          <w:p w:rsidR="006474F3" w:rsidRPr="00CA3791" w:rsidRDefault="006474F3"/>
        </w:tc>
        <w:tc>
          <w:tcPr>
            <w:tcW w:w="1819" w:type="dxa"/>
            <w:tcBorders>
              <w:top w:val="nil"/>
              <w:left w:val="single" w:sz="10" w:space="0" w:color="FBD4B4"/>
              <w:bottom w:val="single" w:sz="5" w:space="0" w:color="000000"/>
              <w:right w:val="single" w:sz="5" w:space="0" w:color="000000"/>
            </w:tcBorders>
            <w:shd w:val="clear" w:color="auto" w:fill="CCC0D9"/>
          </w:tcPr>
          <w:p w:rsidR="006474F3" w:rsidRPr="00CA3791" w:rsidRDefault="006474F3"/>
        </w:tc>
      </w:tr>
    </w:tbl>
    <w:p w:rsidR="006474F3" w:rsidRDefault="006474F3">
      <w:pPr>
        <w:spacing w:before="12"/>
        <w:ind w:left="140"/>
        <w:rPr>
          <w:rFonts w:ascii="Times New Roman" w:eastAsia="Times New Roman" w:hAnsi="Times New Roman"/>
          <w:sz w:val="16"/>
          <w:szCs w:val="16"/>
        </w:rPr>
      </w:pPr>
      <w:r>
        <w:rPr>
          <w:rFonts w:ascii="Times New Roman"/>
          <w:spacing w:val="-2"/>
          <w:sz w:val="16"/>
        </w:rPr>
        <w:t>*In</w:t>
      </w:r>
      <w:r>
        <w:rPr>
          <w:rFonts w:ascii="Times New Roman"/>
          <w:spacing w:val="1"/>
          <w:sz w:val="16"/>
        </w:rPr>
        <w:t xml:space="preserve"> </w:t>
      </w:r>
      <w:r>
        <w:rPr>
          <w:rFonts w:ascii="Times New Roman"/>
          <w:spacing w:val="-1"/>
          <w:sz w:val="16"/>
        </w:rPr>
        <w:t>PA,</w:t>
      </w:r>
      <w:r>
        <w:rPr>
          <w:rFonts w:ascii="Times New Roman"/>
          <w:spacing w:val="1"/>
          <w:sz w:val="16"/>
        </w:rPr>
        <w:t xml:space="preserve"> </w:t>
      </w:r>
      <w:r>
        <w:rPr>
          <w:rFonts w:ascii="Times New Roman"/>
          <w:sz w:val="16"/>
        </w:rPr>
        <w:t>the</w:t>
      </w:r>
      <w:r>
        <w:rPr>
          <w:rFonts w:ascii="Times New Roman"/>
          <w:spacing w:val="-1"/>
          <w:sz w:val="16"/>
        </w:rPr>
        <w:t xml:space="preserve"> requirement</w:t>
      </w:r>
      <w:r>
        <w:rPr>
          <w:rFonts w:ascii="Times New Roman"/>
          <w:spacing w:val="1"/>
          <w:sz w:val="16"/>
        </w:rPr>
        <w:t xml:space="preserve"> </w:t>
      </w:r>
      <w:r>
        <w:rPr>
          <w:rFonts w:ascii="Times New Roman"/>
          <w:sz w:val="16"/>
        </w:rPr>
        <w:t>to</w:t>
      </w:r>
      <w:r>
        <w:rPr>
          <w:rFonts w:ascii="Times New Roman"/>
          <w:spacing w:val="-3"/>
          <w:sz w:val="16"/>
        </w:rPr>
        <w:t xml:space="preserve"> </w:t>
      </w:r>
      <w:r>
        <w:rPr>
          <w:rFonts w:ascii="Times New Roman"/>
          <w:sz w:val="16"/>
        </w:rPr>
        <w:t>use</w:t>
      </w:r>
      <w:r>
        <w:rPr>
          <w:rFonts w:ascii="Times New Roman"/>
          <w:spacing w:val="-1"/>
          <w:sz w:val="16"/>
        </w:rPr>
        <w:t xml:space="preserve"> the main</w:t>
      </w:r>
      <w:r>
        <w:rPr>
          <w:rFonts w:ascii="Times New Roman"/>
          <w:spacing w:val="1"/>
          <w:sz w:val="16"/>
        </w:rPr>
        <w:t xml:space="preserve"> </w:t>
      </w:r>
      <w:r>
        <w:rPr>
          <w:rFonts w:ascii="Times New Roman"/>
          <w:spacing w:val="-1"/>
          <w:sz w:val="16"/>
        </w:rPr>
        <w:t>PI</w:t>
      </w:r>
      <w:r>
        <w:rPr>
          <w:rFonts w:ascii="Times New Roman"/>
          <w:spacing w:val="-5"/>
          <w:sz w:val="16"/>
        </w:rPr>
        <w:t xml:space="preserve"> </w:t>
      </w:r>
      <w:r>
        <w:rPr>
          <w:rFonts w:ascii="Times New Roman"/>
          <w:spacing w:val="-1"/>
          <w:sz w:val="16"/>
        </w:rPr>
        <w:t>does</w:t>
      </w:r>
      <w:r>
        <w:rPr>
          <w:rFonts w:ascii="Times New Roman"/>
          <w:sz w:val="16"/>
        </w:rPr>
        <w:t xml:space="preserve"> </w:t>
      </w:r>
      <w:r>
        <w:rPr>
          <w:rFonts w:ascii="Times New Roman"/>
          <w:spacing w:val="-1"/>
          <w:sz w:val="16"/>
        </w:rPr>
        <w:t>not</w:t>
      </w:r>
      <w:r>
        <w:rPr>
          <w:rFonts w:ascii="Times New Roman"/>
          <w:spacing w:val="1"/>
          <w:sz w:val="16"/>
        </w:rPr>
        <w:t xml:space="preserve"> </w:t>
      </w:r>
      <w:r>
        <w:rPr>
          <w:rFonts w:ascii="Times New Roman"/>
          <w:spacing w:val="-1"/>
          <w:sz w:val="16"/>
        </w:rPr>
        <w:t>apply</w:t>
      </w:r>
      <w:r>
        <w:rPr>
          <w:rFonts w:ascii="Times New Roman"/>
          <w:spacing w:val="-3"/>
          <w:sz w:val="16"/>
        </w:rPr>
        <w:t xml:space="preserve"> </w:t>
      </w:r>
      <w:r>
        <w:rPr>
          <w:rFonts w:ascii="Times New Roman"/>
          <w:spacing w:val="-1"/>
          <w:sz w:val="16"/>
        </w:rPr>
        <w:t xml:space="preserve">unless: </w:t>
      </w:r>
      <w:r>
        <w:rPr>
          <w:rFonts w:ascii="Times New Roman"/>
          <w:sz w:val="16"/>
        </w:rPr>
        <w:t xml:space="preserve">(1) </w:t>
      </w:r>
      <w:r>
        <w:rPr>
          <w:rFonts w:ascii="Times New Roman"/>
          <w:spacing w:val="-1"/>
          <w:sz w:val="16"/>
        </w:rPr>
        <w:t>special protection</w:t>
      </w:r>
      <w:r>
        <w:rPr>
          <w:rFonts w:ascii="Times New Roman"/>
          <w:spacing w:val="1"/>
          <w:sz w:val="16"/>
        </w:rPr>
        <w:t xml:space="preserve"> </w:t>
      </w:r>
      <w:r>
        <w:rPr>
          <w:rFonts w:ascii="Times New Roman"/>
          <w:spacing w:val="-1"/>
          <w:sz w:val="16"/>
        </w:rPr>
        <w:t>watershed;</w:t>
      </w:r>
      <w:r>
        <w:rPr>
          <w:rFonts w:ascii="Times New Roman"/>
          <w:spacing w:val="1"/>
          <w:sz w:val="16"/>
        </w:rPr>
        <w:t xml:space="preserve"> </w:t>
      </w:r>
      <w:r>
        <w:rPr>
          <w:rFonts w:ascii="Times New Roman"/>
          <w:spacing w:val="-1"/>
          <w:sz w:val="16"/>
        </w:rPr>
        <w:t>(2)</w:t>
      </w:r>
      <w:r>
        <w:rPr>
          <w:rFonts w:ascii="Times New Roman"/>
          <w:sz w:val="16"/>
        </w:rPr>
        <w:t xml:space="preserve"> </w:t>
      </w:r>
      <w:r>
        <w:rPr>
          <w:rFonts w:ascii="Times New Roman"/>
          <w:spacing w:val="-2"/>
          <w:sz w:val="16"/>
        </w:rPr>
        <w:t>significant</w:t>
      </w:r>
      <w:r>
        <w:rPr>
          <w:rFonts w:ascii="Times New Roman"/>
          <w:spacing w:val="-1"/>
          <w:sz w:val="16"/>
        </w:rPr>
        <w:t xml:space="preserve"> farm</w:t>
      </w:r>
      <w:r>
        <w:rPr>
          <w:rFonts w:ascii="Times New Roman"/>
          <w:sz w:val="16"/>
        </w:rPr>
        <w:t xml:space="preserve"> </w:t>
      </w:r>
      <w:r>
        <w:rPr>
          <w:rFonts w:ascii="Times New Roman"/>
          <w:spacing w:val="-1"/>
          <w:sz w:val="16"/>
        </w:rPr>
        <w:t>management change;</w:t>
      </w:r>
      <w:r>
        <w:rPr>
          <w:rFonts w:ascii="Times New Roman"/>
          <w:spacing w:val="1"/>
          <w:sz w:val="16"/>
        </w:rPr>
        <w:t xml:space="preserve"> </w:t>
      </w:r>
      <w:r>
        <w:rPr>
          <w:rFonts w:ascii="Times New Roman"/>
          <w:spacing w:val="-1"/>
          <w:sz w:val="16"/>
        </w:rPr>
        <w:t>(3)</w:t>
      </w:r>
      <w:r>
        <w:rPr>
          <w:rFonts w:ascii="Times New Roman"/>
          <w:sz w:val="16"/>
        </w:rPr>
        <w:t xml:space="preserve"> </w:t>
      </w:r>
      <w:r>
        <w:rPr>
          <w:rFonts w:ascii="Times New Roman"/>
          <w:spacing w:val="-1"/>
          <w:sz w:val="16"/>
        </w:rPr>
        <w:t xml:space="preserve">soil </w:t>
      </w:r>
      <w:r>
        <w:rPr>
          <w:rFonts w:ascii="Times New Roman"/>
          <w:spacing w:val="-2"/>
          <w:sz w:val="16"/>
        </w:rPr>
        <w:t>test</w:t>
      </w:r>
      <w:r>
        <w:rPr>
          <w:rFonts w:ascii="Times New Roman"/>
          <w:spacing w:val="1"/>
          <w:sz w:val="16"/>
        </w:rPr>
        <w:t xml:space="preserve"> </w:t>
      </w:r>
      <w:r>
        <w:rPr>
          <w:rFonts w:ascii="Times New Roman"/>
          <w:spacing w:val="-1"/>
          <w:sz w:val="16"/>
        </w:rPr>
        <w:t>&gt;200;</w:t>
      </w:r>
      <w:r>
        <w:rPr>
          <w:rFonts w:ascii="Times New Roman"/>
          <w:spacing w:val="1"/>
          <w:sz w:val="16"/>
        </w:rPr>
        <w:t xml:space="preserve"> </w:t>
      </w:r>
      <w:r>
        <w:rPr>
          <w:rFonts w:ascii="Times New Roman"/>
          <w:spacing w:val="-2"/>
          <w:sz w:val="16"/>
        </w:rPr>
        <w:t>and</w:t>
      </w:r>
      <w:r>
        <w:rPr>
          <w:rFonts w:ascii="Times New Roman"/>
          <w:spacing w:val="1"/>
          <w:sz w:val="16"/>
        </w:rPr>
        <w:t xml:space="preserve"> </w:t>
      </w:r>
      <w:r>
        <w:rPr>
          <w:rFonts w:ascii="Times New Roman"/>
          <w:spacing w:val="-1"/>
          <w:sz w:val="16"/>
        </w:rPr>
        <w:t>(4)</w:t>
      </w:r>
      <w:r>
        <w:rPr>
          <w:rFonts w:ascii="Times New Roman"/>
          <w:sz w:val="16"/>
        </w:rPr>
        <w:t xml:space="preserve"> </w:t>
      </w:r>
      <w:r>
        <w:rPr>
          <w:rFonts w:ascii="Times New Roman"/>
          <w:spacing w:val="-1"/>
          <w:sz w:val="16"/>
        </w:rPr>
        <w:t xml:space="preserve">distance </w:t>
      </w:r>
      <w:r>
        <w:rPr>
          <w:rFonts w:ascii="Times New Roman"/>
          <w:sz w:val="16"/>
        </w:rPr>
        <w:t>to</w:t>
      </w:r>
      <w:r>
        <w:rPr>
          <w:rFonts w:ascii="Times New Roman"/>
          <w:spacing w:val="-1"/>
          <w:sz w:val="16"/>
        </w:rPr>
        <w:t xml:space="preserve"> </w:t>
      </w:r>
      <w:r>
        <w:rPr>
          <w:rFonts w:ascii="Times New Roman"/>
          <w:spacing w:val="-2"/>
          <w:sz w:val="16"/>
        </w:rPr>
        <w:t>water</w:t>
      </w:r>
      <w:r>
        <w:rPr>
          <w:rFonts w:ascii="Times New Roman"/>
          <w:sz w:val="16"/>
        </w:rPr>
        <w:t xml:space="preserve"> </w:t>
      </w:r>
      <w:r>
        <w:rPr>
          <w:rFonts w:ascii="Times New Roman"/>
          <w:spacing w:val="-1"/>
          <w:sz w:val="16"/>
        </w:rPr>
        <w:t>&lt;150 ft</w:t>
      </w:r>
    </w:p>
    <w:p w:rsidR="006474F3" w:rsidRDefault="006474F3">
      <w:pPr>
        <w:rPr>
          <w:rFonts w:ascii="Times New Roman" w:eastAsia="Times New Roman" w:hAnsi="Times New Roman"/>
          <w:sz w:val="16"/>
          <w:szCs w:val="16"/>
        </w:rPr>
        <w:sectPr w:rsidR="006474F3">
          <w:pgSz w:w="15840" w:h="12240" w:orient="landscape"/>
          <w:pgMar w:top="1420" w:right="1140" w:bottom="1360" w:left="1300" w:header="1220" w:footer="1167" w:gutter="0"/>
          <w:cols w:space="720"/>
        </w:sectPr>
      </w:pPr>
    </w:p>
    <w:p w:rsidR="006474F3" w:rsidRDefault="00342D87" w:rsidP="000A4C08">
      <w:pPr>
        <w:pStyle w:val="AppBTable"/>
        <w:rPr>
          <w:rFonts w:eastAsia="Times New Roman" w:hAnsi="Times New Roman"/>
          <w:szCs w:val="16"/>
        </w:rPr>
      </w:pPr>
      <w:bookmarkStart w:id="376" w:name="_Toc422164548"/>
      <w:r>
        <w:rPr>
          <w:noProof/>
        </w:rPr>
        <mc:AlternateContent>
          <mc:Choice Requires="wpg">
            <w:drawing>
              <wp:anchor distT="0" distB="0" distL="114300" distR="114300" simplePos="0" relativeHeight="251704320" behindDoc="1" locked="0" layoutInCell="1" allowOverlap="1" wp14:anchorId="0C025434" wp14:editId="5065013E">
                <wp:simplePos x="0" y="0"/>
                <wp:positionH relativeFrom="page">
                  <wp:posOffset>1953895</wp:posOffset>
                </wp:positionH>
                <wp:positionV relativeFrom="page">
                  <wp:posOffset>3427730</wp:posOffset>
                </wp:positionV>
                <wp:extent cx="71755" cy="1270"/>
                <wp:effectExtent l="0" t="0" r="23495" b="1778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3077" y="5398"/>
                          <a:chExt cx="113" cy="2"/>
                        </a:xfrm>
                      </wpg:grpSpPr>
                      <wps:wsp>
                        <wps:cNvPr id="55" name="Freeform 48"/>
                        <wps:cNvSpPr>
                          <a:spLocks/>
                        </wps:cNvSpPr>
                        <wps:spPr bwMode="auto">
                          <a:xfrm>
                            <a:off x="3077" y="5398"/>
                            <a:ext cx="113" cy="2"/>
                          </a:xfrm>
                          <a:custGeom>
                            <a:avLst/>
                            <a:gdLst>
                              <a:gd name="T0" fmla="+- 0 3077 3077"/>
                              <a:gd name="T1" fmla="*/ T0 w 113"/>
                              <a:gd name="T2" fmla="+- 0 3190 3077"/>
                              <a:gd name="T3" fmla="*/ T2 w 113"/>
                            </a:gdLst>
                            <a:ahLst/>
                            <a:cxnLst>
                              <a:cxn ang="0">
                                <a:pos x="T1" y="0"/>
                              </a:cxn>
                              <a:cxn ang="0">
                                <a:pos x="T3" y="0"/>
                              </a:cxn>
                            </a:cxnLst>
                            <a:rect l="0" t="0" r="r" b="b"/>
                            <a:pathLst>
                              <a:path w="113">
                                <a:moveTo>
                                  <a:pt x="0" y="0"/>
                                </a:moveTo>
                                <a:lnTo>
                                  <a:pt x="1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3AAC3" id="Group 47" o:spid="_x0000_s1026" style="position:absolute;margin-left:153.85pt;margin-top:269.9pt;width:5.65pt;height:.1pt;z-index:-251612160;mso-position-horizontal-relative:page;mso-position-vertical-relative:page" coordorigin="3077,5398"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QXwMAAN4HAAAOAAAAZHJzL2Uyb0RvYy54bWykVduO2zgMfV+g/yDosUXGduIkE2MyRZHL&#10;YIHZtkDTD1Bs+YLakispcaaL/fclKTuTSVvsos2DIpkUeXhIkXdvT03NjtLYSqslj25CzqRKdVap&#10;Ysk/77ajW86sEyoTtVZyyZ+k5W/vX/1x17WJHOtS15k0DIwom3TtkpfOtUkQ2LSUjbA3upUKhLk2&#10;jXBwNEWQGdGB9aYOxmE4CzptstboVFoLX9deyO/Jfp7L1H3Icysdq5ccsDlaDa17XIP7O5EURrRl&#10;lfYwxC+gaESlwOnZ1Fo4wQ6m+s5UU6VGW527m1Q3gc7zKpUUA0QThVfRPBh9aCmWIumK9kwTUHvF&#10;0y+bTd8fPxpWZUs+jTlTooEckVsWz5Gcri0S0Hkw7af2o/ERwvZRp18siINrOZ4Lr8z23V86A3vi&#10;4DSRc8pNgyYgbHaiHDydcyBPjqXwcR7Np1POUpBE43mfoLSELOKVSTifcway6WRx65OXlpv+ahRN&#10;/MUxSgKReH+EsceEAUGh2Wcu7e9x+akUraQUWeRp4BIi8FxujZRYvSwmuOgd1AYu7SWRFxJUs8D3&#10;f1L4Az4GIn/ChkjSg3UPUlMmxPHROv8GMthRfrMe+g7eS97U8BzejFjI0BUt/Zs5q0WD2uuA7ULW&#10;MfTc2xxMjQcdbypaeHvXapA/7xFNjZ9NQS6LAZ8oB8jpSfWYYccEdpyQ6qzVFotlB8iGAgMLoITx&#10;/UQXXF/r+ju9CwOt5LqJGM6giex9FK1wiAxd4JZ1UMBABJ4bfZQ7TRJ3Vfjg41laq0stSuAFJi+F&#10;C2ie6vvsEpFeZFXpbVXXlIJaIZD5ZDYjJFbXVYZCBGNNsV/Vhh0FNkf6YShg7IUaNCGVkbFSimzT&#10;752oar8H/ZqYhcrrCcAapO739yJcbG43t/EoHs82ozhcr0fvtqt4NNvCO19P1qvVOvoHoUVxUlZZ&#10;JhWiGzpxFP+/19nPBN9Dz734RRQvgt3S7/tgg5cwiAuIZfin6KCd+Mfpe8leZ0/wUI32owVGIWxK&#10;bb5x1sFYWXL79SCM5Kz+U0GvWURxjHOIDvF0PoaDuZTsLyVCpWBqyR2H8sbtyvnZdWhNVZTgKaK0&#10;Kv0Oemxe4VMmfB5Vf4B2RzsaIhRLP/BwSl2eSet5LN//CwAA//8DAFBLAwQUAAYACAAAACEA025J&#10;peEAAAALAQAADwAAAGRycy9kb3ducmV2LnhtbEyPwU7DMAyG70i8Q2QkbiwpZYyVptM0AacJiQ0J&#10;cfMar63WJFWTtd3bY05wtP3p9/fnq8m2YqA+NN5pSGYKBLnSm8ZVGj73r3dPIEJEZ7D1jjRcKMCq&#10;uL7KMTN+dB807GIlOMSFDDXUMXaZlKGsyWKY+Y4c346+txh57Ctpehw53LbyXqlHabFx/KHGjjY1&#10;lafd2Wp4G3Fcp8nLsD0dN5fv/fz9a5uQ1rc30/oZRKQp/sHwq8/qULDTwZ+dCaLVkKrFglEN83TJ&#10;HZhIkyW3O/DmQSmQRS7/dyh+AAAA//8DAFBLAQItABQABgAIAAAAIQC2gziS/gAAAOEBAAATAAAA&#10;AAAAAAAAAAAAAAAAAABbQ29udGVudF9UeXBlc10ueG1sUEsBAi0AFAAGAAgAAAAhADj9If/WAAAA&#10;lAEAAAsAAAAAAAAAAAAAAAAALwEAAF9yZWxzLy5yZWxzUEsBAi0AFAAGAAgAAAAhAH5KR5BfAwAA&#10;3gcAAA4AAAAAAAAAAAAAAAAALgIAAGRycy9lMm9Eb2MueG1sUEsBAi0AFAAGAAgAAAAhANNuSaXh&#10;AAAACwEAAA8AAAAAAAAAAAAAAAAAuQUAAGRycy9kb3ducmV2LnhtbFBLBQYAAAAABAAEAPMAAADH&#10;BgAAAAA=&#10;">
                <v:shape id="Freeform 48" o:spid="_x0000_s1027" style="position:absolute;left:3077;top:539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mBMIA&#10;AADbAAAADwAAAGRycy9kb3ducmV2LnhtbESPT4vCMBTE78J+h/AW9qapC4pUo4i4ugcv/gGvz+bZ&#10;lDYvpUlr99tvBMHjMDO/YRar3laio8YXjhWMRwkI4szpgnMFl/PPcAbCB2SNlWNS8EceVsuPwQJT&#10;7R58pO4UchEh7FNUYEKoUyl9ZsiiH7maOHp311gMUTa51A0+ItxW8jtJptJiwXHBYE0bQ1l5aq2C&#10;c3sx5ta1blru74frtiz9jrZKfX326zmIQH14h1/tX61gMoH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iYEwgAAANsAAAAPAAAAAAAAAAAAAAAAAJgCAABkcnMvZG93&#10;bnJldi54bWxQSwUGAAAAAAQABAD1AAAAhwMAAAAA&#10;" path="m,l113,e" filled="f" strokeweight=".58pt">
                  <v:path arrowok="t" o:connecttype="custom" o:connectlocs="0,0;113,0" o:connectangles="0,0"/>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14:anchorId="4DED83C2" wp14:editId="2BE49A52">
                <wp:simplePos x="0" y="0"/>
                <wp:positionH relativeFrom="page">
                  <wp:posOffset>3176270</wp:posOffset>
                </wp:positionH>
                <wp:positionV relativeFrom="page">
                  <wp:posOffset>3427730</wp:posOffset>
                </wp:positionV>
                <wp:extent cx="71755" cy="1270"/>
                <wp:effectExtent l="0" t="0" r="23495" b="17780"/>
                <wp:wrapNone/>
                <wp:docPr id="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5002" y="5398"/>
                          <a:chExt cx="113" cy="2"/>
                        </a:xfrm>
                      </wpg:grpSpPr>
                      <wps:wsp>
                        <wps:cNvPr id="53" name="Freeform 50"/>
                        <wps:cNvSpPr>
                          <a:spLocks/>
                        </wps:cNvSpPr>
                        <wps:spPr bwMode="auto">
                          <a:xfrm>
                            <a:off x="5002" y="5398"/>
                            <a:ext cx="113" cy="2"/>
                          </a:xfrm>
                          <a:custGeom>
                            <a:avLst/>
                            <a:gdLst>
                              <a:gd name="T0" fmla="+- 0 5002 5002"/>
                              <a:gd name="T1" fmla="*/ T0 w 113"/>
                              <a:gd name="T2" fmla="+- 0 5114 5002"/>
                              <a:gd name="T3" fmla="*/ T2 w 113"/>
                            </a:gdLst>
                            <a:ahLst/>
                            <a:cxnLst>
                              <a:cxn ang="0">
                                <a:pos x="T1" y="0"/>
                              </a:cxn>
                              <a:cxn ang="0">
                                <a:pos x="T3" y="0"/>
                              </a:cxn>
                            </a:cxnLst>
                            <a:rect l="0" t="0" r="r" b="b"/>
                            <a:pathLst>
                              <a:path w="113">
                                <a:moveTo>
                                  <a:pt x="0" y="0"/>
                                </a:moveTo>
                                <a:lnTo>
                                  <a:pt x="1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48724" id="Group 49" o:spid="_x0000_s1026" style="position:absolute;margin-left:250.1pt;margin-top:269.9pt;width:5.65pt;height:.1pt;z-index:-251611136;mso-position-horizontal-relative:page;mso-position-vertical-relative:page" coordorigin="5002,5398"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IXwMAAN4HAAAOAAAAZHJzL2Uyb0RvYy54bWykVduO2zYQfS+QfyD42MKry8r2WlhvEPiy&#10;KLBtA8T9AFqiLohEqiRteRP03zszlLxeJ0GC1A/yUDOaOXPmwvu3p7ZhR2lsrdWSRzchZ1JlOq9V&#10;ueR/77aTO86sEyoXjVZyyZ+l5W8f3vxy33epjHWlm1waBk6UTftuySvnujQIbFbJVtgb3UkFykKb&#10;Vjg4mjLIjejBe9sEcRjOgl6bvDM6k9bC27VX8gfyXxQyc38VhZWONUsO2Bw9DT33+Awe7kVaGtFV&#10;dTbAED+BohW1gqBnV2vhBDuY+gtXbZ0ZbXXhbjLdBroo6kxSDpBNFF5l82j0oaNcyrQvuzNNQO0V&#10;Tz/tNvvz+N6wOl/yacyZEi3UiMKyZIHk9F2Zgs2j6T50743PEMQnnX20oA6u9XguvTHb93/oHPyJ&#10;g9NEzqkwLbqAtNmJavB8roE8OZbBy3k0n045y0ATxfOhQFkFVcRPpmEIMEE3vV3c+eJl1Wb4NIpu&#10;/YcxagKR+niEccCECUGj2Rcu7f/j8kMlOkklssjTyCUA8VxujZTYvWxKqWB0MBu5tJdEXmjQzALf&#10;36XwK3yMRH6DDZFmB+sepaZKiOOTdX4GcpCovvkAfQfzUrQNjMNvExZCAmFMj2FmzmbRaPZrwHYh&#10;6xlGHnyOrqBol66iKPmqK6DNm6Gr+MUV1LIc8YlqhJyd1IAZJCZw44TUZ5222Cw7QDY2GHgAI8zv&#10;G7YQ+trWfzOEMLBKrpeI4QyWyN4n2wmHyDAEiqyHBgYi8Nzqo9xp0rirxocYL9pGXVpFkW91ahyw&#10;81oQ0D319zkkIr2oqtLbummoBI1CIPPb2YyQWN3UOSoRjDXlftUYdhS4HOk3DM4rM1hCKidnlRT5&#10;ZpCdqBsvEzT0B503EIA9SNvv8yJcbO42d8kkiWebSRKu15N321UymW1hzte369VqHf2L0KIkreo8&#10;lwrRjZs4Sn5sOoc7we/Q8y5+lcWrZLf0+zLZ4DUMIhlyGf8pO1gnfjj9Ltnr/BkG1Wh/tcBVCEKl&#10;zSfOerhWltz+cxBGctb8rmDXLKIkwXuIDsl0HsPBXGr2lxqhMnC15I5De6O4cv7uOnSmLiuIFFFZ&#10;lX4HO7aocZQJn0c1HGDdkUSXCOUyXHh4S12eyerlWn74DwAA//8DAFBLAwQUAAYACAAAACEA8vsV&#10;IeAAAAALAQAADwAAAGRycy9kb3ducmV2LnhtbEyPQUvDQBCF74L/YRnBm91Na0RjNqUU9VQEW6H0&#10;Ns1Ok9Dsbshuk/TfO5709h7z8ea9fDnZVgzUh8Y7DclMgSBXetO4SsP37v3hGUSI6Ay23pGGKwVY&#10;Frc3OWbGj+6Lhm2sBIe4kKGGOsYukzKUNVkMM9+R49vJ9xYj276SpseRw20r50o9SYuN4w81drSu&#10;qTxvL1bDx4jjapG8DZvzaX097NLP/SYhre/vptUriEhT/IPhtz5Xh4I7Hf3FmSBaDalSc0ZZLF54&#10;AxNpkqQgjiwelQJZ5PL/huIHAAD//wMAUEsBAi0AFAAGAAgAAAAhALaDOJL+AAAA4QEAABMAAAAA&#10;AAAAAAAAAAAAAAAAAFtDb250ZW50X1R5cGVzXS54bWxQSwECLQAUAAYACAAAACEAOP0h/9YAAACU&#10;AQAACwAAAAAAAAAAAAAAAAAvAQAAX3JlbHMvLnJlbHNQSwECLQAUAAYACAAAACEA/jKUyF8DAADe&#10;BwAADgAAAAAAAAAAAAAAAAAuAgAAZHJzL2Uyb0RvYy54bWxQSwECLQAUAAYACAAAACEA8vsVIeAA&#10;AAALAQAADwAAAAAAAAAAAAAAAAC5BQAAZHJzL2Rvd25yZXYueG1sUEsFBgAAAAAEAAQA8wAAAMYG&#10;AAAAAA==&#10;">
                <v:shape id="Freeform 50" o:spid="_x0000_s1027" style="position:absolute;left:5002;top:539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b68QA&#10;AADbAAAADwAAAGRycy9kb3ducmV2LnhtbESPQWvCQBSE7wX/w/IEb3VTpSKpGymitodeGgWvr9mX&#10;bEj2bchuYvrvu4VCj8PMfMPs9pNtxUi9rx0reFomIIgLp2uuFFwvp8ctCB+QNbaOScE3edhns4cd&#10;ptrd+ZPGPFQiQtinqMCE0KVS+sKQRb90HXH0StdbDFH2ldQ93iPctnKVJBtpsea4YLCjg6GiyQer&#10;4DJcjfkaB7dp3sqP27Fp/JmOSi3m0+sLiEBT+A//td+1guc1/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G+vEAAAA2wAAAA8AAAAAAAAAAAAAAAAAmAIAAGRycy9k&#10;b3ducmV2LnhtbFBLBQYAAAAABAAEAPUAAACJAwAAAAA=&#10;" path="m,l112,e" filled="f" strokeweight=".58pt">
                  <v:path arrowok="t" o:connecttype="custom" o:connectlocs="0,0;112,0" o:connectangles="0,0"/>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14:anchorId="7C010464" wp14:editId="4E1270E8">
                <wp:simplePos x="0" y="0"/>
                <wp:positionH relativeFrom="page">
                  <wp:posOffset>4396740</wp:posOffset>
                </wp:positionH>
                <wp:positionV relativeFrom="page">
                  <wp:posOffset>4018915</wp:posOffset>
                </wp:positionV>
                <wp:extent cx="71755" cy="1270"/>
                <wp:effectExtent l="0" t="0" r="23495" b="1778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6924" y="6329"/>
                          <a:chExt cx="113" cy="2"/>
                        </a:xfrm>
                      </wpg:grpSpPr>
                      <wps:wsp>
                        <wps:cNvPr id="51" name="Freeform 52"/>
                        <wps:cNvSpPr>
                          <a:spLocks/>
                        </wps:cNvSpPr>
                        <wps:spPr bwMode="auto">
                          <a:xfrm>
                            <a:off x="6924" y="6329"/>
                            <a:ext cx="113" cy="2"/>
                          </a:xfrm>
                          <a:custGeom>
                            <a:avLst/>
                            <a:gdLst>
                              <a:gd name="T0" fmla="+- 0 6924 6924"/>
                              <a:gd name="T1" fmla="*/ T0 w 113"/>
                              <a:gd name="T2" fmla="+- 0 7037 6924"/>
                              <a:gd name="T3" fmla="*/ T2 w 113"/>
                            </a:gdLst>
                            <a:ahLst/>
                            <a:cxnLst>
                              <a:cxn ang="0">
                                <a:pos x="T1" y="0"/>
                              </a:cxn>
                              <a:cxn ang="0">
                                <a:pos x="T3" y="0"/>
                              </a:cxn>
                            </a:cxnLst>
                            <a:rect l="0" t="0" r="r" b="b"/>
                            <a:pathLst>
                              <a:path w="113">
                                <a:moveTo>
                                  <a:pt x="0" y="0"/>
                                </a:moveTo>
                                <a:lnTo>
                                  <a:pt x="11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459E1" id="Group 51" o:spid="_x0000_s1026" style="position:absolute;margin-left:346.2pt;margin-top:316.45pt;width:5.65pt;height:.1pt;z-index:-251610112;mso-position-horizontal-relative:page;mso-position-vertical-relative:page" coordorigin="6924,6329"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cXQMAAN4HAAAOAAAAZHJzL2Uyb0RvYy54bWykVduO2zgMfV+g/yDocRcZX+IkE2MyRZHL&#10;YIHpBWj6AYosX1Bb8kpKnGmx/74UZSeZzBQtunlQJJMiDw8p8u7tsanJQWhTKbmg0U1IiZBcZZUs&#10;FvTLdjO6pcRYJjNWKykW9EkY+vb+zR93XZuKWJWqzoQmYESatGsXtLS2TYPA8FI0zNyoVkgQ5ko3&#10;zMJRF0GmWQfWmzqIw3AadEpnrVZcGANfV15I79F+ngtuP+a5EZbUCwrYLK4a151bg/s7lhaatWXF&#10;exjsN1A0rJLg9GRqxSwje129MNVUXCujcnvDVROoPK+4wBggmii8iuZBq32LsRRpV7QnmoDaK55+&#10;2yz/cPikSZUt6ATokayBHKFbMokcOV1bpKDzoNvP7SftI4Tto+JfDYiDa7k7F16Z7Lr3KgN7bG8V&#10;knPMdeNMQNjkiDl4OuVAHC3h8HEWzSYTSjhIonjWJ4iXkEV3ZTqPE0pANh3Hc588Xq77q1E09hdj&#10;JwlY6v0hxh6TCwgKzZy5NP+Py88lawWmyDieBi6jgcuNFsJVL5kgKOcd1AYuzSWRFxKnZoDvn1L4&#10;Ch8DkT9gg6V8b+yDUJgJdng01r+BDHaY36wvgy0URN7U8Bz+GpGQOFe49G/mpAaxerU/A7INSUec&#10;597mYCoedNDULBzPXjUF+Tubis+mIJfFgI+VA2R+lD1m2BHmOk6IddYq44plC8iGAgMLoOTi+4Eu&#10;uL7W9Xd6FxpayXUT0ZRAE9n5YFtmHTLnwm1JBwUMRLhzow5iq1BirwoffJyltbzUwgReYPJSuODM&#10;Y32fXDqkF1mValPVNaaglg7IbDybIxKj6ipzQgfG6GK3rDU5MNcc8dc/nGdq0IRkhsZKwbJ1v7es&#10;qv0enNfILFReT4CrQex+3+fhfH27vk1GSTxdj5JwtRq92yyT0XQD73w1Xi2Xq+hfBy1K0rLKMiEd&#10;uqETR8mvvc5+JvgeeurFz6J4FuwGfy+DDZ7DQJIhluEfo4N24h+n7yU7lT3BQ9XKjxYYhbAplf5G&#10;SQdjZUHNP3umBSX13xJ6zTxKEjeH8JBMZjEc9KVkdylhkoOpBbUUytttl9bPrn2rq6IETxGmVap3&#10;0GPzyj1lxOdR9Qdod7jDIYKx9APPTanLM2qdx/L9fwAAAP//AwBQSwMEFAAGAAgAAAAhAC6IL/Xh&#10;AAAACwEAAA8AAABkcnMvZG93bnJldi54bWxMj01Lw0AQhu+C/2EZwZvdfGhrYzalFPVUBFtBvE2z&#10;0yQ0uxuy2yT9905PepuPh3eeyVeTacVAvW+cVRDPIhBkS6cbWyn42r89PIPwAa3G1llScCEPq+L2&#10;JsdMu9F+0rALleAQ6zNUUIfQZVL6siaDfuY6srw7ut5g4LavpO5x5HDTyiSK5tJgY/lCjR1taipP&#10;u7NR8D7iuE7j12F7Om4uP/unj+9tTErd303rFxCBpvAHw1Wf1aFgp4M7W+1Fq2C+TB4Z5SJNliCY&#10;WETpAsThOkljkEUu//9Q/AIAAP//AwBQSwECLQAUAAYACAAAACEAtoM4kv4AAADhAQAAEwAAAAAA&#10;AAAAAAAAAAAAAAAAW0NvbnRlbnRfVHlwZXNdLnhtbFBLAQItABQABgAIAAAAIQA4/SH/1gAAAJQB&#10;AAALAAAAAAAAAAAAAAAAAC8BAABfcmVscy8ucmVsc1BLAQItABQABgAIAAAAIQA/XzecXQMAAN4H&#10;AAAOAAAAAAAAAAAAAAAAAC4CAABkcnMvZTJvRG9jLnhtbFBLAQItABQABgAIAAAAIQAuiC/14QAA&#10;AAsBAAAPAAAAAAAAAAAAAAAAALcFAABkcnMvZG93bnJldi54bWxQSwUGAAAAAAQABADzAAAAxQYA&#10;AAAA&#10;">
                <v:shape id="Freeform 52" o:spid="_x0000_s1027" style="position:absolute;left:6924;top:6329;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DKsQA&#10;AADbAAAADwAAAGRycy9kb3ducmV2LnhtbESPW4vCMBSE3xf8D+EI+7amCrtINYp4AfGtXmB9OzTH&#10;ttqchCZq66/fLCzs4zAz3zDTeWtq8aDGV5YVDAcJCOLc6ooLBcfD5mMMwgdkjbVlUtCRh/ms9zbF&#10;VNsnZ/TYh0JECPsUFZQhuFRKn5dk0A+sI47exTYGQ5RNIXWDzwg3tRwlyZc0WHFcKNHRsqT8tr8b&#10;BadvclRlO9edsxNew3HVrV8rpd777WICIlAb/sN/7a1W8DmE3y/x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QyrEAAAA2wAAAA8AAAAAAAAAAAAAAAAAmAIAAGRycy9k&#10;b3ducmV2LnhtbFBLBQYAAAAABAAEAPUAAACJAwAAAAA=&#10;" path="m,l113,e" filled="f" strokeweight=".20497mm">
                  <v:path arrowok="t" o:connecttype="custom" o:connectlocs="0,0;113,0" o:connectangles="0,0"/>
                </v:shape>
                <w10:wrap anchorx="page" anchory="page"/>
              </v:group>
            </w:pict>
          </mc:Fallback>
        </mc:AlternateContent>
      </w:r>
      <w:r w:rsidR="006474F3">
        <w:t>TABLE</w:t>
      </w:r>
      <w:r w:rsidR="006474F3">
        <w:rPr>
          <w:spacing w:val="1"/>
        </w:rPr>
        <w:t xml:space="preserve"> </w:t>
      </w:r>
      <w:r w:rsidR="006474F3">
        <w:t>9.</w:t>
      </w:r>
      <w:r w:rsidR="006474F3">
        <w:rPr>
          <w:spacing w:val="1"/>
        </w:rPr>
        <w:t xml:space="preserve"> </w:t>
      </w:r>
      <w:r w:rsidR="006474F3">
        <w:t>COMPUTATION</w:t>
      </w:r>
      <w:r w:rsidR="006474F3">
        <w:rPr>
          <w:spacing w:val="-1"/>
        </w:rPr>
        <w:t xml:space="preserve"> </w:t>
      </w:r>
      <w:r w:rsidR="006474F3">
        <w:t>OF</w:t>
      </w:r>
      <w:r w:rsidR="006474F3">
        <w:rPr>
          <w:spacing w:val="-3"/>
        </w:rPr>
        <w:t xml:space="preserve"> </w:t>
      </w:r>
      <w:r w:rsidR="006474F3">
        <w:t>P</w:t>
      </w:r>
      <w:r w:rsidR="006474F3">
        <w:rPr>
          <w:spacing w:val="2"/>
        </w:rPr>
        <w:t xml:space="preserve"> </w:t>
      </w:r>
      <w:r w:rsidR="006474F3">
        <w:rPr>
          <w:spacing w:val="-1"/>
        </w:rPr>
        <w:t>INDEXES</w:t>
      </w:r>
      <w:bookmarkEnd w:id="376"/>
    </w:p>
    <w:p w:rsidR="006474F3" w:rsidRDefault="006474F3">
      <w:pPr>
        <w:spacing w:before="4"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1649"/>
        <w:gridCol w:w="1913"/>
        <w:gridCol w:w="1922"/>
        <w:gridCol w:w="770"/>
        <w:gridCol w:w="1141"/>
        <w:gridCol w:w="154"/>
        <w:gridCol w:w="604"/>
        <w:gridCol w:w="1165"/>
        <w:gridCol w:w="827"/>
        <w:gridCol w:w="1110"/>
        <w:gridCol w:w="670"/>
        <w:gridCol w:w="1252"/>
      </w:tblGrid>
      <w:tr w:rsidR="006474F3" w:rsidRPr="00CA3791">
        <w:trPr>
          <w:trHeight w:hRule="exact" w:val="343"/>
        </w:trPr>
        <w:tc>
          <w:tcPr>
            <w:tcW w:w="1649"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15"/>
              <w:rPr>
                <w:rFonts w:ascii="Times New Roman" w:eastAsia="Times New Roman" w:hAnsi="Times New Roman"/>
              </w:rPr>
            </w:pPr>
            <w:r w:rsidRPr="00CA3791">
              <w:rPr>
                <w:rFonts w:ascii="Times New Roman"/>
                <w:b/>
                <w:spacing w:val="-1"/>
              </w:rPr>
              <w:t>Parameter</w:t>
            </w:r>
          </w:p>
        </w:tc>
        <w:tc>
          <w:tcPr>
            <w:tcW w:w="1913"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right="14"/>
              <w:jc w:val="center"/>
              <w:rPr>
                <w:rFonts w:ascii="Times New Roman" w:eastAsia="Times New Roman" w:hAnsi="Times New Roman"/>
              </w:rPr>
            </w:pPr>
            <w:r w:rsidRPr="00CA3791">
              <w:rPr>
                <w:rFonts w:ascii="Times New Roman"/>
                <w:b/>
                <w:spacing w:val="-2"/>
              </w:rPr>
              <w:t>DE</w:t>
            </w:r>
          </w:p>
        </w:tc>
        <w:tc>
          <w:tcPr>
            <w:tcW w:w="1922" w:type="dxa"/>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738" w:right="737"/>
              <w:jc w:val="center"/>
              <w:rPr>
                <w:rFonts w:ascii="Times New Roman" w:eastAsia="Times New Roman" w:hAnsi="Times New Roman"/>
              </w:rPr>
            </w:pPr>
            <w:r w:rsidRPr="00CA3791">
              <w:rPr>
                <w:rFonts w:ascii="Times New Roman"/>
                <w:b/>
              </w:rPr>
              <w:t>MD</w:t>
            </w:r>
          </w:p>
        </w:tc>
        <w:tc>
          <w:tcPr>
            <w:tcW w:w="1910" w:type="dxa"/>
            <w:gridSpan w:val="2"/>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9"/>
              <w:jc w:val="center"/>
              <w:rPr>
                <w:rFonts w:ascii="Times New Roman" w:eastAsia="Times New Roman" w:hAnsi="Times New Roman"/>
              </w:rPr>
            </w:pPr>
            <w:r w:rsidRPr="00CA3791">
              <w:rPr>
                <w:rFonts w:ascii="Times New Roman"/>
                <w:b/>
                <w:spacing w:val="-2"/>
              </w:rPr>
              <w:t>NY</w:t>
            </w:r>
          </w:p>
        </w:tc>
        <w:tc>
          <w:tcPr>
            <w:tcW w:w="1922" w:type="dxa"/>
            <w:gridSpan w:val="3"/>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738" w:right="711"/>
              <w:jc w:val="center"/>
              <w:rPr>
                <w:rFonts w:ascii="Times New Roman" w:eastAsia="Times New Roman" w:hAnsi="Times New Roman"/>
              </w:rPr>
            </w:pPr>
            <w:r w:rsidRPr="00CA3791">
              <w:rPr>
                <w:rFonts w:ascii="Times New Roman"/>
                <w:b/>
                <w:spacing w:val="2"/>
              </w:rPr>
              <w:t>PA</w:t>
            </w:r>
          </w:p>
        </w:tc>
        <w:tc>
          <w:tcPr>
            <w:tcW w:w="1937" w:type="dxa"/>
            <w:gridSpan w:val="2"/>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11"/>
              <w:jc w:val="center"/>
              <w:rPr>
                <w:rFonts w:ascii="Times New Roman" w:eastAsia="Times New Roman" w:hAnsi="Times New Roman"/>
              </w:rPr>
            </w:pPr>
            <w:r w:rsidRPr="00CA3791">
              <w:rPr>
                <w:rFonts w:ascii="Times New Roman"/>
                <w:b/>
                <w:spacing w:val="-2"/>
              </w:rPr>
              <w:t>VA</w:t>
            </w:r>
          </w:p>
        </w:tc>
        <w:tc>
          <w:tcPr>
            <w:tcW w:w="1922" w:type="dxa"/>
            <w:gridSpan w:val="2"/>
            <w:tcBorders>
              <w:top w:val="single" w:sz="5" w:space="0" w:color="000000"/>
              <w:left w:val="single" w:sz="10" w:space="0" w:color="E6E6E6"/>
              <w:bottom w:val="single" w:sz="5" w:space="0" w:color="000000"/>
              <w:right w:val="single" w:sz="10" w:space="0" w:color="E6E6E6"/>
            </w:tcBorders>
            <w:shd w:val="clear" w:color="auto" w:fill="E6E6E6"/>
          </w:tcPr>
          <w:p w:rsidR="006474F3" w:rsidRDefault="006474F3">
            <w:pPr>
              <w:pStyle w:val="TableParagraph"/>
              <w:spacing w:line="251" w:lineRule="exact"/>
              <w:ind w:left="738" w:right="739"/>
              <w:jc w:val="center"/>
              <w:rPr>
                <w:rFonts w:ascii="Times New Roman" w:eastAsia="Times New Roman" w:hAnsi="Times New Roman"/>
              </w:rPr>
            </w:pPr>
            <w:r w:rsidRPr="00CA3791">
              <w:rPr>
                <w:rFonts w:ascii="Times New Roman"/>
                <w:b/>
              </w:rPr>
              <w:t>WV</w:t>
            </w:r>
          </w:p>
        </w:tc>
      </w:tr>
      <w:tr w:rsidR="006474F3" w:rsidRPr="00CA3791">
        <w:trPr>
          <w:trHeight w:hRule="exact" w:val="775"/>
        </w:trPr>
        <w:tc>
          <w:tcPr>
            <w:tcW w:w="1649" w:type="dxa"/>
            <w:vMerge w:val="restart"/>
            <w:tcBorders>
              <w:top w:val="single" w:sz="5" w:space="0" w:color="000000"/>
              <w:left w:val="single" w:sz="5" w:space="0" w:color="000000"/>
              <w:right w:val="single" w:sz="10" w:space="0" w:color="C6D9F1"/>
            </w:tcBorders>
          </w:tcPr>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before="7" w:line="240" w:lineRule="exact"/>
              <w:rPr>
                <w:sz w:val="24"/>
                <w:szCs w:val="24"/>
              </w:rPr>
            </w:pPr>
          </w:p>
          <w:p w:rsidR="006474F3" w:rsidRDefault="006474F3">
            <w:pPr>
              <w:pStyle w:val="TableParagraph"/>
              <w:ind w:left="145"/>
              <w:rPr>
                <w:rFonts w:ascii="Times New Roman" w:eastAsia="Times New Roman" w:hAnsi="Times New Roman"/>
              </w:rPr>
            </w:pPr>
            <w:r w:rsidRPr="00CA3791">
              <w:rPr>
                <w:rFonts w:ascii="Times New Roman"/>
                <w:b/>
                <w:spacing w:val="-1"/>
              </w:rPr>
              <w:t>Computations</w:t>
            </w:r>
          </w:p>
        </w:tc>
        <w:tc>
          <w:tcPr>
            <w:tcW w:w="1913"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41" w:lineRule="auto"/>
              <w:ind w:left="3" w:right="212"/>
              <w:jc w:val="both"/>
              <w:rPr>
                <w:rFonts w:ascii="Times New Roman" w:eastAsia="Times New Roman" w:hAnsi="Times New Roman"/>
                <w:sz w:val="20"/>
                <w:szCs w:val="20"/>
              </w:rPr>
            </w:pPr>
            <w:r w:rsidRPr="00CA3791">
              <w:rPr>
                <w:rFonts w:ascii="Times New Roman"/>
                <w:spacing w:val="-1"/>
                <w:sz w:val="20"/>
              </w:rPr>
              <w:t>Site/transport</w:t>
            </w:r>
            <w:r w:rsidRPr="00CA3791">
              <w:rPr>
                <w:rFonts w:ascii="Times New Roman"/>
                <w:spacing w:val="-10"/>
                <w:sz w:val="20"/>
              </w:rPr>
              <w:t xml:space="preserve"> </w:t>
            </w:r>
            <w:r w:rsidRPr="00CA3791">
              <w:rPr>
                <w:rFonts w:ascii="Times New Roman"/>
                <w:spacing w:val="-1"/>
                <w:sz w:val="20"/>
              </w:rPr>
              <w:t>factors</w:t>
            </w:r>
            <w:r w:rsidRPr="00CA3791">
              <w:rPr>
                <w:rFonts w:ascii="Times New Roman"/>
                <w:spacing w:val="33"/>
                <w:w w:val="99"/>
                <w:sz w:val="20"/>
              </w:rPr>
              <w:t xml:space="preserve"> </w:t>
            </w:r>
            <w:r w:rsidRPr="00CA3791">
              <w:rPr>
                <w:rFonts w:ascii="Times New Roman"/>
                <w:sz w:val="20"/>
              </w:rPr>
              <w:t>summed,</w:t>
            </w:r>
            <w:r w:rsidRPr="00CA3791">
              <w:rPr>
                <w:rFonts w:ascii="Times New Roman"/>
                <w:spacing w:val="-6"/>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scaled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z w:val="20"/>
              </w:rPr>
              <w:t>0.02</w:t>
            </w:r>
          </w:p>
          <w:p w:rsidR="006474F3" w:rsidRDefault="006474F3">
            <w:pPr>
              <w:pStyle w:val="TableParagraph"/>
              <w:spacing w:before="75" w:line="242" w:lineRule="auto"/>
              <w:ind w:left="3"/>
              <w:rPr>
                <w:rFonts w:ascii="Times New Roman" w:eastAsia="Times New Roman" w:hAnsi="Times New Roman"/>
                <w:sz w:val="20"/>
                <w:szCs w:val="20"/>
              </w:rPr>
            </w:pPr>
            <w:r w:rsidRPr="00CA3791">
              <w:rPr>
                <w:rFonts w:ascii="Times New Roman"/>
                <w:spacing w:val="-1"/>
                <w:sz w:val="20"/>
              </w:rPr>
              <w:t>Source/mgt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added</w:t>
            </w:r>
          </w:p>
          <w:p w:rsidR="006474F3" w:rsidRDefault="006474F3">
            <w:pPr>
              <w:pStyle w:val="TableParagraph"/>
              <w:spacing w:before="74" w:line="241" w:lineRule="auto"/>
              <w:ind w:left="3"/>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pacing w:val="-1"/>
                <w:sz w:val="20"/>
              </w:rPr>
              <w:t>(site/transport)</w:t>
            </w:r>
            <w:r w:rsidRPr="00CA3791">
              <w:rPr>
                <w:rFonts w:ascii="Times New Roman"/>
                <w:spacing w:val="-13"/>
                <w:sz w:val="20"/>
              </w:rPr>
              <w:t xml:space="preserve"> </w:t>
            </w:r>
            <w:r w:rsidRPr="00CA3791">
              <w:rPr>
                <w:rFonts w:ascii="Times New Roman"/>
                <w:sz w:val="20"/>
              </w:rPr>
              <w:t>X</w:t>
            </w:r>
            <w:r w:rsidRPr="00CA3791">
              <w:rPr>
                <w:rFonts w:ascii="Times New Roman"/>
                <w:spacing w:val="25"/>
                <w:w w:val="99"/>
                <w:sz w:val="20"/>
              </w:rPr>
              <w:t xml:space="preserve"> </w:t>
            </w:r>
            <w:r w:rsidRPr="00CA3791">
              <w:rPr>
                <w:rFonts w:ascii="Times New Roman"/>
                <w:spacing w:val="-1"/>
                <w:sz w:val="20"/>
              </w:rPr>
              <w:t>(source/mgt)</w:t>
            </w:r>
          </w:p>
        </w:tc>
        <w:tc>
          <w:tcPr>
            <w:tcW w:w="1922" w:type="dxa"/>
            <w:vMerge w:val="restart"/>
            <w:tcBorders>
              <w:top w:val="single" w:sz="5" w:space="0" w:color="000000"/>
              <w:left w:val="single" w:sz="10" w:space="0" w:color="F2DBDB"/>
              <w:right w:val="single" w:sz="10" w:space="0" w:color="D6E3BC"/>
            </w:tcBorders>
            <w:shd w:val="clear" w:color="auto" w:fill="F2DBDB"/>
          </w:tcPr>
          <w:p w:rsidR="006474F3" w:rsidRDefault="006474F3">
            <w:pPr>
              <w:pStyle w:val="TableParagraph"/>
              <w:spacing w:line="241" w:lineRule="auto"/>
              <w:ind w:left="15" w:right="209"/>
              <w:jc w:val="both"/>
              <w:rPr>
                <w:rFonts w:ascii="Times New Roman" w:eastAsia="Times New Roman" w:hAnsi="Times New Roman"/>
                <w:sz w:val="20"/>
                <w:szCs w:val="20"/>
              </w:rPr>
            </w:pPr>
            <w:r w:rsidRPr="00CA3791">
              <w:rPr>
                <w:rFonts w:ascii="Times New Roman"/>
                <w:spacing w:val="-1"/>
                <w:sz w:val="20"/>
              </w:rPr>
              <w:t>Site/transport</w:t>
            </w:r>
            <w:r w:rsidRPr="00CA3791">
              <w:rPr>
                <w:rFonts w:ascii="Times New Roman"/>
                <w:spacing w:val="-10"/>
                <w:sz w:val="20"/>
              </w:rPr>
              <w:t xml:space="preserve"> </w:t>
            </w:r>
            <w:r w:rsidRPr="00CA3791">
              <w:rPr>
                <w:rFonts w:ascii="Times New Roman"/>
                <w:spacing w:val="-1"/>
                <w:sz w:val="20"/>
              </w:rPr>
              <w:t>factors</w:t>
            </w:r>
            <w:r w:rsidRPr="00CA3791">
              <w:rPr>
                <w:rFonts w:ascii="Times New Roman"/>
                <w:spacing w:val="33"/>
                <w:w w:val="99"/>
                <w:sz w:val="20"/>
              </w:rPr>
              <w:t xml:space="preserve"> </w:t>
            </w:r>
            <w:r w:rsidRPr="00CA3791">
              <w:rPr>
                <w:rFonts w:ascii="Times New Roman"/>
                <w:sz w:val="20"/>
              </w:rPr>
              <w:t>summed,</w:t>
            </w:r>
            <w:r w:rsidRPr="00CA3791">
              <w:rPr>
                <w:rFonts w:ascii="Times New Roman"/>
                <w:spacing w:val="-6"/>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scaled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z w:val="20"/>
              </w:rPr>
              <w:t>0.02</w:t>
            </w:r>
          </w:p>
          <w:p w:rsidR="006474F3" w:rsidRDefault="006474F3">
            <w:pPr>
              <w:pStyle w:val="TableParagraph"/>
              <w:spacing w:before="75" w:line="242" w:lineRule="auto"/>
              <w:ind w:left="15" w:right="10"/>
              <w:rPr>
                <w:rFonts w:ascii="Times New Roman" w:eastAsia="Times New Roman" w:hAnsi="Times New Roman"/>
                <w:sz w:val="20"/>
                <w:szCs w:val="20"/>
              </w:rPr>
            </w:pPr>
            <w:r w:rsidRPr="00CA3791">
              <w:rPr>
                <w:rFonts w:ascii="Times New Roman"/>
                <w:spacing w:val="-1"/>
                <w:sz w:val="20"/>
              </w:rPr>
              <w:t>Source/mgt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added</w:t>
            </w:r>
          </w:p>
          <w:p w:rsidR="006474F3" w:rsidRDefault="006474F3">
            <w:pPr>
              <w:pStyle w:val="TableParagraph"/>
              <w:spacing w:before="74" w:line="241" w:lineRule="auto"/>
              <w:ind w:left="15" w:right="10"/>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pacing w:val="-1"/>
                <w:sz w:val="20"/>
              </w:rPr>
              <w:t>(site/transport)</w:t>
            </w:r>
            <w:r w:rsidRPr="00CA3791">
              <w:rPr>
                <w:rFonts w:ascii="Times New Roman"/>
                <w:spacing w:val="-13"/>
                <w:sz w:val="20"/>
              </w:rPr>
              <w:t xml:space="preserve"> </w:t>
            </w:r>
            <w:r w:rsidRPr="00CA3791">
              <w:rPr>
                <w:rFonts w:ascii="Times New Roman"/>
                <w:sz w:val="20"/>
              </w:rPr>
              <w:t>X</w:t>
            </w:r>
            <w:r w:rsidRPr="00CA3791">
              <w:rPr>
                <w:rFonts w:ascii="Times New Roman"/>
                <w:spacing w:val="25"/>
                <w:w w:val="99"/>
                <w:sz w:val="20"/>
              </w:rPr>
              <w:t xml:space="preserve"> </w:t>
            </w:r>
            <w:r w:rsidRPr="00CA3791">
              <w:rPr>
                <w:rFonts w:ascii="Times New Roman"/>
                <w:spacing w:val="-1"/>
                <w:sz w:val="20"/>
              </w:rPr>
              <w:t>(source/mgt)</w:t>
            </w:r>
          </w:p>
        </w:tc>
        <w:tc>
          <w:tcPr>
            <w:tcW w:w="1910" w:type="dxa"/>
            <w:gridSpan w:val="2"/>
            <w:vMerge w:val="restart"/>
            <w:tcBorders>
              <w:top w:val="single" w:sz="5" w:space="0" w:color="000000"/>
              <w:left w:val="single" w:sz="10" w:space="0" w:color="D6E3BC"/>
              <w:right w:val="single" w:sz="10" w:space="0" w:color="E5DFEC"/>
            </w:tcBorders>
            <w:shd w:val="clear" w:color="auto" w:fill="D6E3BC"/>
          </w:tcPr>
          <w:p w:rsidR="006474F3" w:rsidRDefault="006474F3">
            <w:pPr>
              <w:pStyle w:val="TableParagraph"/>
              <w:ind w:left="15" w:right="31"/>
              <w:rPr>
                <w:rFonts w:ascii="Times New Roman" w:eastAsia="Times New Roman" w:hAnsi="Times New Roman"/>
                <w:sz w:val="20"/>
                <w:szCs w:val="20"/>
              </w:rPr>
            </w:pPr>
            <w:r w:rsidRPr="00CA3791">
              <w:rPr>
                <w:rFonts w:ascii="Times New Roman"/>
                <w:spacing w:val="-1"/>
                <w:sz w:val="20"/>
              </w:rPr>
              <w:t>Source,</w:t>
            </w:r>
            <w:r w:rsidRPr="00CA3791">
              <w:rPr>
                <w:rFonts w:ascii="Times New Roman"/>
                <w:spacing w:val="-14"/>
                <w:sz w:val="20"/>
              </w:rPr>
              <w:t xml:space="preserve"> </w:t>
            </w:r>
            <w:r w:rsidRPr="00CA3791">
              <w:rPr>
                <w:rFonts w:ascii="Times New Roman"/>
                <w:spacing w:val="-1"/>
                <w:sz w:val="20"/>
              </w:rPr>
              <w:t>Dissolved</w:t>
            </w:r>
            <w:r w:rsidRPr="00CA3791">
              <w:rPr>
                <w:rFonts w:ascii="Times New Roman"/>
                <w:spacing w:val="25"/>
                <w:w w:val="99"/>
                <w:sz w:val="20"/>
              </w:rPr>
              <w:t xml:space="preserve"> </w:t>
            </w:r>
            <w:r w:rsidRPr="00CA3791">
              <w:rPr>
                <w:rFonts w:ascii="Times New Roman"/>
                <w:sz w:val="20"/>
              </w:rPr>
              <w:t>Transport,</w:t>
            </w:r>
            <w:r w:rsidRPr="00CA3791">
              <w:rPr>
                <w:rFonts w:ascii="Times New Roman"/>
                <w:spacing w:val="-19"/>
                <w:sz w:val="20"/>
              </w:rPr>
              <w:t xml:space="preserve"> </w:t>
            </w:r>
            <w:r w:rsidRPr="00CA3791">
              <w:rPr>
                <w:rFonts w:ascii="Times New Roman"/>
                <w:spacing w:val="-1"/>
                <w:sz w:val="20"/>
              </w:rPr>
              <w:t>Particulate</w:t>
            </w:r>
            <w:r w:rsidRPr="00CA3791">
              <w:rPr>
                <w:rFonts w:ascii="Times New Roman"/>
                <w:spacing w:val="26"/>
                <w:w w:val="99"/>
                <w:sz w:val="20"/>
              </w:rPr>
              <w:t xml:space="preserve"> </w:t>
            </w:r>
            <w:r w:rsidRPr="00CA3791">
              <w:rPr>
                <w:rFonts w:ascii="Times New Roman"/>
                <w:spacing w:val="-1"/>
                <w:sz w:val="20"/>
              </w:rPr>
              <w:t>transport</w:t>
            </w:r>
            <w:r w:rsidRPr="00CA3791">
              <w:rPr>
                <w:rFonts w:ascii="Times New Roman"/>
                <w:spacing w:val="-8"/>
                <w:sz w:val="20"/>
              </w:rPr>
              <w:t xml:space="preserve"> </w:t>
            </w:r>
            <w:r w:rsidRPr="00CA3791">
              <w:rPr>
                <w:rFonts w:ascii="Times New Roman"/>
                <w:spacing w:val="-1"/>
                <w:sz w:val="20"/>
              </w:rPr>
              <w:t>Factors</w:t>
            </w:r>
            <w:r w:rsidRPr="00CA3791">
              <w:rPr>
                <w:rFonts w:ascii="Times New Roman"/>
                <w:spacing w:val="-8"/>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z w:val="20"/>
              </w:rPr>
              <w:t>product</w:t>
            </w:r>
            <w:r w:rsidRPr="00CA3791">
              <w:rPr>
                <w:rFonts w:ascii="Times New Roman"/>
                <w:spacing w:val="-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component</w:t>
            </w:r>
            <w:r w:rsidRPr="00CA3791">
              <w:rPr>
                <w:rFonts w:ascii="Times New Roman"/>
                <w:spacing w:val="28"/>
                <w:w w:val="99"/>
                <w:sz w:val="20"/>
              </w:rPr>
              <w:t xml:space="preserve"> </w:t>
            </w:r>
            <w:r w:rsidRPr="00CA3791">
              <w:rPr>
                <w:rFonts w:ascii="Times New Roman"/>
                <w:spacing w:val="-1"/>
                <w:sz w:val="20"/>
              </w:rPr>
              <w:t>factors;</w:t>
            </w:r>
            <w:r w:rsidRPr="00CA3791">
              <w:rPr>
                <w:rFonts w:ascii="Times New Roman"/>
                <w:spacing w:val="40"/>
                <w:sz w:val="20"/>
              </w:rPr>
              <w:t xml:space="preserve"> </w:t>
            </w:r>
            <w:r w:rsidRPr="00CA3791">
              <w:rPr>
                <w:rFonts w:ascii="Times New Roman"/>
                <w:spacing w:val="-1"/>
                <w:sz w:val="20"/>
              </w:rPr>
              <w:t>source</w:t>
            </w:r>
            <w:r w:rsidRPr="00CA3791">
              <w:rPr>
                <w:rFonts w:ascii="Times New Roman"/>
                <w:spacing w:val="-5"/>
                <w:sz w:val="20"/>
              </w:rPr>
              <w:t xml:space="preserve"> </w:t>
            </w:r>
            <w:r w:rsidRPr="00CA3791">
              <w:rPr>
                <w:rFonts w:ascii="Times New Roman"/>
                <w:sz w:val="20"/>
              </w:rPr>
              <w:t>and</w:t>
            </w:r>
            <w:r w:rsidRPr="00CA3791">
              <w:rPr>
                <w:rFonts w:ascii="Times New Roman"/>
                <w:spacing w:val="29"/>
                <w:w w:val="99"/>
                <w:sz w:val="20"/>
              </w:rPr>
              <w:t xml:space="preserve"> </w:t>
            </w:r>
            <w:r w:rsidRPr="00CA3791">
              <w:rPr>
                <w:rFonts w:ascii="Times New Roman"/>
                <w:spacing w:val="-1"/>
                <w:sz w:val="20"/>
              </w:rPr>
              <w:t>dissolved</w:t>
            </w:r>
            <w:r w:rsidRPr="00CA3791">
              <w:rPr>
                <w:rFonts w:ascii="Times New Roman"/>
                <w:spacing w:val="-9"/>
                <w:sz w:val="20"/>
              </w:rPr>
              <w:t xml:space="preserve"> </w:t>
            </w:r>
            <w:r w:rsidRPr="00CA3791">
              <w:rPr>
                <w:rFonts w:ascii="Times New Roman"/>
                <w:spacing w:val="1"/>
                <w:sz w:val="20"/>
              </w:rPr>
              <w:t>or</w:t>
            </w:r>
            <w:r w:rsidRPr="00CA3791">
              <w:rPr>
                <w:rFonts w:ascii="Times New Roman"/>
                <w:spacing w:val="26"/>
                <w:w w:val="99"/>
                <w:sz w:val="20"/>
              </w:rPr>
              <w:t xml:space="preserve"> </w:t>
            </w:r>
            <w:r w:rsidRPr="00CA3791">
              <w:rPr>
                <w:rFonts w:ascii="Times New Roman"/>
                <w:spacing w:val="-1"/>
                <w:sz w:val="20"/>
              </w:rPr>
              <w:t>particulate</w:t>
            </w:r>
            <w:r w:rsidRPr="00CA3791">
              <w:rPr>
                <w:rFonts w:ascii="Times New Roman"/>
                <w:spacing w:val="39"/>
                <w:sz w:val="20"/>
              </w:rPr>
              <w:t xml:space="preserve"> </w:t>
            </w:r>
            <w:r w:rsidRPr="00CA3791">
              <w:rPr>
                <w:rFonts w:ascii="Times New Roman"/>
                <w:spacing w:val="-1"/>
                <w:sz w:val="20"/>
              </w:rPr>
              <w:t>risk</w:t>
            </w:r>
            <w:r w:rsidRPr="00CA3791">
              <w:rPr>
                <w:rFonts w:ascii="Times New Roman"/>
                <w:spacing w:val="-4"/>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separate</w:t>
            </w:r>
            <w:r w:rsidRPr="00CA3791">
              <w:rPr>
                <w:rFonts w:ascii="Times New Roman"/>
                <w:spacing w:val="29"/>
                <w:w w:val="99"/>
                <w:sz w:val="20"/>
              </w:rPr>
              <w:t xml:space="preserve"> </w:t>
            </w:r>
            <w:r w:rsidRPr="00CA3791">
              <w:rPr>
                <w:rFonts w:ascii="Times New Roman"/>
                <w:spacing w:val="-1"/>
                <w:sz w:val="20"/>
              </w:rPr>
              <w:t>Index</w:t>
            </w:r>
            <w:r w:rsidRPr="00CA3791">
              <w:rPr>
                <w:rFonts w:ascii="Times New Roman"/>
                <w:spacing w:val="-11"/>
                <w:sz w:val="20"/>
              </w:rPr>
              <w:t xml:space="preserve"> </w:t>
            </w:r>
            <w:r w:rsidRPr="00CA3791">
              <w:rPr>
                <w:rFonts w:ascii="Times New Roman"/>
                <w:spacing w:val="-1"/>
                <w:sz w:val="20"/>
              </w:rPr>
              <w:t>values</w:t>
            </w:r>
          </w:p>
        </w:tc>
        <w:tc>
          <w:tcPr>
            <w:tcW w:w="1922" w:type="dxa"/>
            <w:gridSpan w:val="3"/>
            <w:vMerge w:val="restart"/>
            <w:tcBorders>
              <w:top w:val="single" w:sz="5" w:space="0" w:color="000000"/>
              <w:left w:val="single" w:sz="10" w:space="0" w:color="E5DFEC"/>
              <w:right w:val="single" w:sz="10" w:space="0" w:color="FBD4B4"/>
            </w:tcBorders>
            <w:shd w:val="clear" w:color="auto" w:fill="E5DFEC"/>
          </w:tcPr>
          <w:p w:rsidR="006474F3" w:rsidRDefault="006474F3">
            <w:pPr>
              <w:pStyle w:val="TableParagraph"/>
              <w:spacing w:line="241" w:lineRule="auto"/>
              <w:ind w:left="27" w:right="10"/>
              <w:rPr>
                <w:rFonts w:ascii="Times New Roman" w:eastAsia="Times New Roman" w:hAnsi="Times New Roman"/>
                <w:sz w:val="20"/>
                <w:szCs w:val="20"/>
              </w:rPr>
            </w:pPr>
            <w:r w:rsidRPr="00CA3791">
              <w:rPr>
                <w:rFonts w:ascii="Times New Roman"/>
                <w:spacing w:val="-1"/>
                <w:sz w:val="20"/>
              </w:rPr>
              <w:t>Fertilizer</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30"/>
                <w:w w:val="99"/>
                <w:sz w:val="20"/>
              </w:rPr>
              <w:t xml:space="preserve"> </w:t>
            </w:r>
            <w:r w:rsidRPr="00CA3791">
              <w:rPr>
                <w:rFonts w:ascii="Times New Roman"/>
                <w:spacing w:val="-1"/>
                <w:sz w:val="20"/>
              </w:rPr>
              <w:t>ratings</w:t>
            </w:r>
            <w:r w:rsidRPr="00CA3791">
              <w:rPr>
                <w:rFonts w:ascii="Times New Roman"/>
                <w:spacing w:val="-7"/>
                <w:sz w:val="20"/>
              </w:rPr>
              <w:t xml:space="preserve"> </w:t>
            </w:r>
            <w:r w:rsidRPr="00CA3791">
              <w:rPr>
                <w:rFonts w:ascii="Times New Roman"/>
                <w:spacing w:val="-1"/>
                <w:sz w:val="20"/>
              </w:rPr>
              <w:t>multiplied,</w:t>
            </w:r>
            <w:r w:rsidRPr="00CA3791">
              <w:rPr>
                <w:rFonts w:ascii="Times New Roman"/>
                <w:spacing w:val="-8"/>
                <w:sz w:val="20"/>
              </w:rPr>
              <w:t xml:space="preserve"> </w:t>
            </w:r>
            <w:r w:rsidRPr="00CA3791">
              <w:rPr>
                <w:rFonts w:ascii="Times New Roman"/>
                <w:spacing w:val="-1"/>
                <w:sz w:val="20"/>
              </w:rPr>
              <w:t>then</w:t>
            </w:r>
            <w:r w:rsidRPr="00CA3791">
              <w:rPr>
                <w:rFonts w:ascii="Times New Roman"/>
                <w:spacing w:val="25"/>
                <w:w w:val="99"/>
                <w:sz w:val="20"/>
              </w:rPr>
              <w:t xml:space="preserve"> </w:t>
            </w:r>
            <w:r w:rsidRPr="00CA3791">
              <w:rPr>
                <w:rFonts w:ascii="Times New Roman"/>
                <w:spacing w:val="-1"/>
                <w:sz w:val="20"/>
              </w:rPr>
              <w:t>Source</w:t>
            </w:r>
            <w:r w:rsidRPr="00CA3791">
              <w:rPr>
                <w:rFonts w:ascii="Times New Roman"/>
                <w:spacing w:val="-11"/>
                <w:sz w:val="20"/>
              </w:rPr>
              <w:t xml:space="preserve"> </w:t>
            </w:r>
            <w:r w:rsidRPr="00CA3791">
              <w:rPr>
                <w:rFonts w:ascii="Times New Roman"/>
                <w:spacing w:val="-1"/>
                <w:sz w:val="20"/>
              </w:rPr>
              <w:t>factors</w:t>
            </w:r>
            <w:r w:rsidRPr="00CA3791">
              <w:rPr>
                <w:rFonts w:ascii="Times New Roman"/>
                <w:spacing w:val="29"/>
                <w:w w:val="99"/>
                <w:sz w:val="20"/>
              </w:rPr>
              <w:t xml:space="preserve"> </w:t>
            </w:r>
            <w:r w:rsidRPr="00CA3791">
              <w:rPr>
                <w:rFonts w:ascii="Times New Roman"/>
                <w:sz w:val="20"/>
              </w:rPr>
              <w:t>summed;</w:t>
            </w:r>
          </w:p>
          <w:p w:rsidR="006474F3" w:rsidRDefault="006474F3">
            <w:pPr>
              <w:pStyle w:val="TableParagraph"/>
              <w:spacing w:before="76" w:line="242" w:lineRule="auto"/>
              <w:ind w:left="27" w:right="10"/>
              <w:rPr>
                <w:rFonts w:ascii="Times New Roman" w:eastAsia="Times New Roman" w:hAnsi="Times New Roman"/>
                <w:sz w:val="20"/>
                <w:szCs w:val="20"/>
              </w:rPr>
            </w:pPr>
            <w:r w:rsidRPr="00CA3791">
              <w:rPr>
                <w:rFonts w:ascii="Times New Roman"/>
                <w:sz w:val="20"/>
              </w:rPr>
              <w:t>Transport</w:t>
            </w:r>
            <w:r w:rsidRPr="00CA3791">
              <w:rPr>
                <w:rFonts w:ascii="Times New Roman"/>
                <w:spacing w:val="-14"/>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p>
          <w:p w:rsidR="006474F3" w:rsidRDefault="006474F3">
            <w:pPr>
              <w:pStyle w:val="TableParagraph"/>
              <w:spacing w:before="74" w:line="242" w:lineRule="auto"/>
              <w:ind w:left="27" w:right="98"/>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6"/>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source</w:t>
            </w:r>
            <w:r w:rsidRPr="00CA3791">
              <w:rPr>
                <w:rFonts w:ascii="Times New Roman"/>
                <w:spacing w:val="27"/>
                <w:w w:val="99"/>
                <w:sz w:val="20"/>
              </w:rPr>
              <w:t xml:space="preserve"> </w:t>
            </w:r>
            <w:r w:rsidRPr="00CA3791">
              <w:rPr>
                <w:rFonts w:ascii="Times New Roman"/>
                <w:sz w:val="20"/>
              </w:rPr>
              <w:t>X</w:t>
            </w:r>
            <w:r w:rsidRPr="00CA3791">
              <w:rPr>
                <w:rFonts w:ascii="Times New Roman"/>
                <w:spacing w:val="-4"/>
                <w:sz w:val="20"/>
              </w:rPr>
              <w:t xml:space="preserve"> </w:t>
            </w:r>
            <w:r w:rsidRPr="00CA3791">
              <w:rPr>
                <w:rFonts w:ascii="Times New Roman"/>
                <w:spacing w:val="-1"/>
                <w:sz w:val="20"/>
              </w:rPr>
              <w:t>transport</w:t>
            </w:r>
            <w:r w:rsidRPr="00CA3791">
              <w:rPr>
                <w:rFonts w:ascii="Times New Roman"/>
                <w:spacing w:val="44"/>
                <w:sz w:val="20"/>
              </w:rPr>
              <w:t xml:space="preserve"> </w:t>
            </w:r>
            <w:r w:rsidRPr="00CA3791">
              <w:rPr>
                <w:rFonts w:ascii="Times New Roman"/>
                <w:sz w:val="20"/>
              </w:rPr>
              <w:t>2</w:t>
            </w:r>
          </w:p>
        </w:tc>
        <w:tc>
          <w:tcPr>
            <w:tcW w:w="1937" w:type="dxa"/>
            <w:gridSpan w:val="2"/>
            <w:vMerge w:val="restart"/>
            <w:tcBorders>
              <w:top w:val="single" w:sz="5" w:space="0" w:color="000000"/>
              <w:left w:val="single" w:sz="10" w:space="0" w:color="FBD4B4"/>
              <w:right w:val="single" w:sz="10" w:space="0" w:color="FBD4B4"/>
            </w:tcBorders>
            <w:shd w:val="clear" w:color="auto" w:fill="FBD4B4"/>
          </w:tcPr>
          <w:p w:rsidR="006474F3" w:rsidRDefault="006474F3">
            <w:pPr>
              <w:pStyle w:val="TableParagraph"/>
              <w:ind w:left="30" w:right="37"/>
              <w:rPr>
                <w:rFonts w:ascii="Times New Roman" w:eastAsia="Times New Roman" w:hAnsi="Times New Roman"/>
                <w:sz w:val="20"/>
                <w:szCs w:val="20"/>
              </w:rPr>
            </w:pPr>
            <w:r w:rsidRPr="00CA3791">
              <w:rPr>
                <w:rFonts w:ascii="Times New Roman"/>
                <w:spacing w:val="-1"/>
                <w:sz w:val="20"/>
              </w:rPr>
              <w:t>Erosion,</w:t>
            </w:r>
            <w:r w:rsidRPr="00CA3791">
              <w:rPr>
                <w:rFonts w:ascii="Times New Roman"/>
                <w:spacing w:val="-7"/>
                <w:sz w:val="20"/>
              </w:rPr>
              <w:t xml:space="preserve"> </w:t>
            </w:r>
            <w:r w:rsidRPr="00CA3791">
              <w:rPr>
                <w:rFonts w:ascii="Times New Roman"/>
                <w:spacing w:val="-1"/>
                <w:sz w:val="20"/>
              </w:rPr>
              <w:t>Runoff,</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3"/>
                <w:w w:val="99"/>
                <w:sz w:val="20"/>
              </w:rPr>
              <w:t xml:space="preserve"> </w:t>
            </w:r>
            <w:r w:rsidRPr="00CA3791">
              <w:rPr>
                <w:rFonts w:ascii="Times New Roman"/>
                <w:spacing w:val="-1"/>
                <w:sz w:val="20"/>
              </w:rPr>
              <w:t>Subsurface</w:t>
            </w:r>
            <w:r w:rsidRPr="00CA3791">
              <w:rPr>
                <w:rFonts w:ascii="Times New Roman"/>
                <w:spacing w:val="-10"/>
                <w:sz w:val="20"/>
              </w:rPr>
              <w:t xml:space="preserve"> </w:t>
            </w:r>
            <w:r w:rsidRPr="00CA3791">
              <w:rPr>
                <w:rFonts w:ascii="Times New Roman"/>
                <w:spacing w:val="-1"/>
                <w:sz w:val="20"/>
              </w:rPr>
              <w:t>Risk</w:t>
            </w:r>
            <w:r w:rsidRPr="00CA3791">
              <w:rPr>
                <w:rFonts w:ascii="Times New Roman"/>
                <w:spacing w:val="29"/>
                <w:w w:val="99"/>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product</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28"/>
                <w:w w:val="99"/>
                <w:sz w:val="20"/>
              </w:rPr>
              <w:t xml:space="preserve"> </w:t>
            </w:r>
            <w:r w:rsidRPr="00CA3791">
              <w:rPr>
                <w:rFonts w:ascii="Times New Roman"/>
                <w:spacing w:val="-1"/>
                <w:sz w:val="20"/>
              </w:rPr>
              <w:t>component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main</w:t>
            </w:r>
            <w:r w:rsidRPr="00CA3791">
              <w:rPr>
                <w:rFonts w:ascii="Times New Roman"/>
                <w:spacing w:val="-8"/>
                <w:sz w:val="20"/>
              </w:rPr>
              <w:t xml:space="preserve"> </w:t>
            </w:r>
            <w:r w:rsidRPr="00CA3791">
              <w:rPr>
                <w:rFonts w:ascii="Times New Roman"/>
                <w:spacing w:val="-1"/>
                <w:sz w:val="20"/>
              </w:rPr>
              <w:t>risk</w:t>
            </w:r>
            <w:r w:rsidRPr="00CA3791">
              <w:rPr>
                <w:rFonts w:ascii="Times New Roman"/>
                <w:spacing w:val="-5"/>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Index</w:t>
            </w:r>
            <w:r w:rsidRPr="00CA3791">
              <w:rPr>
                <w:rFonts w:ascii="Times New Roman"/>
                <w:spacing w:val="23"/>
                <w:w w:val="99"/>
                <w:sz w:val="20"/>
              </w:rPr>
              <w:t xml:space="preserve"> </w:t>
            </w:r>
            <w:r w:rsidRPr="00CA3791">
              <w:rPr>
                <w:rFonts w:ascii="Times New Roman"/>
                <w:spacing w:val="-2"/>
                <w:sz w:val="20"/>
              </w:rPr>
              <w:t>value</w:t>
            </w:r>
          </w:p>
        </w:tc>
        <w:tc>
          <w:tcPr>
            <w:tcW w:w="1922" w:type="dxa"/>
            <w:gridSpan w:val="2"/>
            <w:tcBorders>
              <w:top w:val="single" w:sz="5" w:space="0" w:color="000000"/>
              <w:left w:val="single" w:sz="10" w:space="0" w:color="CCC0D9"/>
              <w:bottom w:val="nil"/>
              <w:right w:val="single" w:sz="10" w:space="0" w:color="CCC0D9"/>
            </w:tcBorders>
            <w:shd w:val="clear" w:color="auto" w:fill="CCC0D9"/>
          </w:tcPr>
          <w:p w:rsidR="006474F3" w:rsidRDefault="006474F3">
            <w:pPr>
              <w:pStyle w:val="TableParagraph"/>
              <w:spacing w:line="241" w:lineRule="auto"/>
              <w:ind w:left="15" w:right="10"/>
              <w:rPr>
                <w:rFonts w:ascii="Times New Roman" w:eastAsia="Times New Roman" w:hAnsi="Times New Roman"/>
                <w:sz w:val="20"/>
                <w:szCs w:val="20"/>
              </w:rPr>
            </w:pPr>
            <w:r w:rsidRPr="00CA3791">
              <w:rPr>
                <w:rFonts w:ascii="Times New Roman"/>
                <w:sz w:val="20"/>
              </w:rPr>
              <w:t>Each</w:t>
            </w:r>
            <w:r w:rsidRPr="00CA3791">
              <w:rPr>
                <w:rFonts w:ascii="Times New Roman"/>
                <w:spacing w:val="-9"/>
                <w:sz w:val="20"/>
              </w:rPr>
              <w:t xml:space="preserve"> </w:t>
            </w:r>
            <w:r w:rsidRPr="00CA3791">
              <w:rPr>
                <w:rFonts w:ascii="Times New Roman"/>
                <w:spacing w:val="-1"/>
                <w:sz w:val="20"/>
              </w:rPr>
              <w:t>factor</w:t>
            </w:r>
            <w:r w:rsidRPr="00CA3791">
              <w:rPr>
                <w:rFonts w:ascii="Times New Roman"/>
                <w:spacing w:val="-7"/>
                <w:sz w:val="20"/>
              </w:rPr>
              <w:t xml:space="preserve"> </w:t>
            </w:r>
            <w:r w:rsidRPr="00CA3791">
              <w:rPr>
                <w:rFonts w:ascii="Times New Roman"/>
                <w:spacing w:val="-1"/>
                <w:sz w:val="20"/>
              </w:rPr>
              <w:t>receives</w:t>
            </w:r>
            <w:r w:rsidRPr="00CA3791">
              <w:rPr>
                <w:rFonts w:ascii="Times New Roman"/>
                <w:spacing w:val="23"/>
                <w:w w:val="99"/>
                <w:sz w:val="20"/>
              </w:rPr>
              <w:t xml:space="preserve"> </w:t>
            </w:r>
            <w:r w:rsidRPr="00CA3791">
              <w:rPr>
                <w:rFonts w:ascii="Times New Roman"/>
                <w:spacing w:val="-1"/>
                <w:sz w:val="20"/>
              </w:rPr>
              <w:t>rating;</w:t>
            </w:r>
            <w:r w:rsidRPr="00CA3791">
              <w:rPr>
                <w:rFonts w:ascii="Times New Roman"/>
                <w:spacing w:val="-9"/>
                <w:sz w:val="20"/>
              </w:rPr>
              <w:t xml:space="preserve"> </w:t>
            </w:r>
            <w:r w:rsidRPr="00CA3791">
              <w:rPr>
                <w:rFonts w:ascii="Times New Roman"/>
                <w:spacing w:val="-1"/>
                <w:sz w:val="20"/>
              </w:rPr>
              <w:t>factors</w:t>
            </w:r>
            <w:r w:rsidRPr="00CA3791">
              <w:rPr>
                <w:rFonts w:ascii="Times New Roman"/>
                <w:spacing w:val="-10"/>
                <w:sz w:val="20"/>
              </w:rPr>
              <w:t xml:space="preserve"> </w:t>
            </w:r>
            <w:r w:rsidRPr="00CA3791">
              <w:rPr>
                <w:rFonts w:ascii="Times New Roman"/>
                <w:sz w:val="20"/>
              </w:rPr>
              <w:t>summed</w:t>
            </w:r>
            <w:r w:rsidRPr="00CA3791">
              <w:rPr>
                <w:rFonts w:ascii="Times New Roman"/>
                <w:spacing w:val="21"/>
                <w:w w:val="99"/>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Index</w:t>
            </w:r>
            <w:r w:rsidRPr="00CA3791">
              <w:rPr>
                <w:rFonts w:ascii="Times New Roman"/>
                <w:spacing w:val="-7"/>
                <w:sz w:val="20"/>
              </w:rPr>
              <w:t xml:space="preserve"> </w:t>
            </w:r>
            <w:r w:rsidRPr="00CA3791">
              <w:rPr>
                <w:rFonts w:ascii="Times New Roman"/>
                <w:spacing w:val="-1"/>
                <w:sz w:val="20"/>
              </w:rPr>
              <w:t>value</w:t>
            </w:r>
          </w:p>
        </w:tc>
      </w:tr>
      <w:tr w:rsidR="006474F3" w:rsidRPr="00CA3791">
        <w:trPr>
          <w:trHeight w:hRule="exact" w:val="919"/>
        </w:trPr>
        <w:tc>
          <w:tcPr>
            <w:tcW w:w="1649" w:type="dxa"/>
            <w:vMerge/>
            <w:tcBorders>
              <w:left w:val="single" w:sz="5" w:space="0" w:color="000000"/>
              <w:right w:val="single" w:sz="10" w:space="0" w:color="C6D9F1"/>
            </w:tcBorders>
          </w:tcPr>
          <w:p w:rsidR="006474F3" w:rsidRPr="00CA3791" w:rsidRDefault="006474F3"/>
        </w:tc>
        <w:tc>
          <w:tcPr>
            <w:tcW w:w="1913" w:type="dxa"/>
            <w:vMerge/>
            <w:tcBorders>
              <w:left w:val="single" w:sz="10" w:space="0" w:color="C6D9F1"/>
              <w:right w:val="single" w:sz="10" w:space="0" w:color="F2DBDB"/>
            </w:tcBorders>
            <w:shd w:val="clear" w:color="auto" w:fill="C6D9F1"/>
          </w:tcPr>
          <w:p w:rsidR="006474F3" w:rsidRPr="00CA3791" w:rsidRDefault="006474F3"/>
        </w:tc>
        <w:tc>
          <w:tcPr>
            <w:tcW w:w="1922" w:type="dxa"/>
            <w:vMerge/>
            <w:tcBorders>
              <w:left w:val="single" w:sz="10" w:space="0" w:color="F2DBDB"/>
              <w:right w:val="single" w:sz="10" w:space="0" w:color="D6E3BC"/>
            </w:tcBorders>
            <w:shd w:val="clear" w:color="auto" w:fill="F2DBDB"/>
          </w:tcPr>
          <w:p w:rsidR="006474F3" w:rsidRPr="00CA3791" w:rsidRDefault="006474F3"/>
        </w:tc>
        <w:tc>
          <w:tcPr>
            <w:tcW w:w="1910" w:type="dxa"/>
            <w:gridSpan w:val="2"/>
            <w:vMerge/>
            <w:tcBorders>
              <w:left w:val="single" w:sz="10" w:space="0" w:color="D6E3BC"/>
              <w:right w:val="single" w:sz="10" w:space="0" w:color="E5DFEC"/>
            </w:tcBorders>
            <w:shd w:val="clear" w:color="auto" w:fill="D6E3BC"/>
          </w:tcPr>
          <w:p w:rsidR="006474F3" w:rsidRPr="00CA3791" w:rsidRDefault="006474F3"/>
        </w:tc>
        <w:tc>
          <w:tcPr>
            <w:tcW w:w="1922" w:type="dxa"/>
            <w:gridSpan w:val="3"/>
            <w:vMerge/>
            <w:tcBorders>
              <w:left w:val="single" w:sz="10" w:space="0" w:color="E5DFEC"/>
              <w:right w:val="single" w:sz="10" w:space="0" w:color="FBD4B4"/>
            </w:tcBorders>
            <w:shd w:val="clear" w:color="auto" w:fill="E5DFEC"/>
          </w:tcPr>
          <w:p w:rsidR="006474F3" w:rsidRPr="00CA3791" w:rsidRDefault="006474F3"/>
        </w:tc>
        <w:tc>
          <w:tcPr>
            <w:tcW w:w="1937" w:type="dxa"/>
            <w:gridSpan w:val="2"/>
            <w:vMerge/>
            <w:tcBorders>
              <w:left w:val="single" w:sz="10" w:space="0" w:color="FBD4B4"/>
              <w:bottom w:val="nil"/>
              <w:right w:val="single" w:sz="10" w:space="0" w:color="FBD4B4"/>
            </w:tcBorders>
            <w:shd w:val="clear" w:color="auto" w:fill="FBD4B4"/>
          </w:tcPr>
          <w:p w:rsidR="006474F3" w:rsidRPr="00CA3791" w:rsidRDefault="006474F3"/>
        </w:tc>
        <w:tc>
          <w:tcPr>
            <w:tcW w:w="1922" w:type="dxa"/>
            <w:gridSpan w:val="2"/>
            <w:vMerge w:val="restart"/>
            <w:tcBorders>
              <w:top w:val="nil"/>
              <w:left w:val="single" w:sz="5" w:space="0" w:color="000000"/>
              <w:right w:val="single" w:sz="5" w:space="0" w:color="000000"/>
            </w:tcBorders>
            <w:shd w:val="clear" w:color="auto" w:fill="CCC0D9"/>
          </w:tcPr>
          <w:p w:rsidR="006474F3" w:rsidRPr="00CA3791" w:rsidRDefault="006474F3"/>
        </w:tc>
      </w:tr>
      <w:tr w:rsidR="006474F3" w:rsidRPr="00CA3791">
        <w:trPr>
          <w:trHeight w:hRule="exact" w:val="466"/>
        </w:trPr>
        <w:tc>
          <w:tcPr>
            <w:tcW w:w="1649" w:type="dxa"/>
            <w:vMerge/>
            <w:tcBorders>
              <w:left w:val="single" w:sz="5" w:space="0" w:color="000000"/>
              <w:bottom w:val="single" w:sz="5" w:space="0" w:color="000000"/>
              <w:right w:val="single" w:sz="10" w:space="0" w:color="C6D9F1"/>
            </w:tcBorders>
          </w:tcPr>
          <w:p w:rsidR="006474F3" w:rsidRPr="00CA3791" w:rsidRDefault="006474F3"/>
        </w:tc>
        <w:tc>
          <w:tcPr>
            <w:tcW w:w="1913" w:type="dxa"/>
            <w:vMerge/>
            <w:tcBorders>
              <w:left w:val="single" w:sz="10" w:space="0" w:color="C6D9F1"/>
              <w:bottom w:val="single" w:sz="29" w:space="0" w:color="C6D9F1"/>
              <w:right w:val="single" w:sz="10" w:space="0" w:color="F2DBDB"/>
            </w:tcBorders>
            <w:shd w:val="clear" w:color="auto" w:fill="C6D9F1"/>
          </w:tcPr>
          <w:p w:rsidR="006474F3" w:rsidRPr="00CA3791" w:rsidRDefault="006474F3"/>
        </w:tc>
        <w:tc>
          <w:tcPr>
            <w:tcW w:w="1922" w:type="dxa"/>
            <w:vMerge/>
            <w:tcBorders>
              <w:left w:val="single" w:sz="10" w:space="0" w:color="F2DBDB"/>
              <w:bottom w:val="single" w:sz="29" w:space="0" w:color="F2DBDB"/>
              <w:right w:val="single" w:sz="10" w:space="0" w:color="D6E3BC"/>
            </w:tcBorders>
            <w:shd w:val="clear" w:color="auto" w:fill="F2DBDB"/>
          </w:tcPr>
          <w:p w:rsidR="006474F3" w:rsidRPr="00CA3791" w:rsidRDefault="006474F3"/>
        </w:tc>
        <w:tc>
          <w:tcPr>
            <w:tcW w:w="1910" w:type="dxa"/>
            <w:gridSpan w:val="2"/>
            <w:vMerge/>
            <w:tcBorders>
              <w:left w:val="single" w:sz="10" w:space="0" w:color="D6E3BC"/>
              <w:bottom w:val="single" w:sz="5" w:space="0" w:color="000000"/>
              <w:right w:val="single" w:sz="10" w:space="0" w:color="E5DFEC"/>
            </w:tcBorders>
            <w:shd w:val="clear" w:color="auto" w:fill="D6E3BC"/>
          </w:tcPr>
          <w:p w:rsidR="006474F3" w:rsidRPr="00CA3791" w:rsidRDefault="006474F3"/>
        </w:tc>
        <w:tc>
          <w:tcPr>
            <w:tcW w:w="1922" w:type="dxa"/>
            <w:gridSpan w:val="3"/>
            <w:vMerge/>
            <w:tcBorders>
              <w:left w:val="single" w:sz="10" w:space="0" w:color="E5DFEC"/>
              <w:bottom w:val="single" w:sz="29" w:space="0" w:color="E5DFEC"/>
              <w:right w:val="single" w:sz="10" w:space="0" w:color="FBD4B4"/>
            </w:tcBorders>
            <w:shd w:val="clear" w:color="auto" w:fill="E5DFEC"/>
          </w:tcPr>
          <w:p w:rsidR="006474F3" w:rsidRPr="00CA3791" w:rsidRDefault="006474F3"/>
        </w:tc>
        <w:tc>
          <w:tcPr>
            <w:tcW w:w="1937" w:type="dxa"/>
            <w:gridSpan w:val="2"/>
            <w:tcBorders>
              <w:top w:val="nil"/>
              <w:left w:val="single" w:sz="10" w:space="0" w:color="E5DFEC"/>
              <w:bottom w:val="single" w:sz="5" w:space="0" w:color="000000"/>
              <w:right w:val="single" w:sz="5" w:space="0" w:color="000000"/>
            </w:tcBorders>
            <w:shd w:val="clear" w:color="auto" w:fill="FBD4B4"/>
          </w:tcPr>
          <w:p w:rsidR="006474F3" w:rsidRPr="00CA3791" w:rsidRDefault="006474F3"/>
        </w:tc>
        <w:tc>
          <w:tcPr>
            <w:tcW w:w="1922" w:type="dxa"/>
            <w:gridSpan w:val="2"/>
            <w:vMerge/>
            <w:tcBorders>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14"/>
        </w:trPr>
        <w:tc>
          <w:tcPr>
            <w:tcW w:w="1649" w:type="dxa"/>
            <w:vMerge w:val="restart"/>
            <w:tcBorders>
              <w:top w:val="single" w:sz="5" w:space="0" w:color="000000"/>
              <w:left w:val="single" w:sz="5" w:space="0" w:color="000000"/>
              <w:right w:val="single" w:sz="10" w:space="0" w:color="C6D9F1"/>
            </w:tcBorders>
          </w:tcPr>
          <w:p w:rsidR="006474F3" w:rsidRDefault="006474F3">
            <w:pPr>
              <w:pStyle w:val="TableParagraph"/>
              <w:spacing w:before="141"/>
              <w:ind w:left="457"/>
              <w:rPr>
                <w:rFonts w:ascii="Times New Roman" w:eastAsia="Times New Roman" w:hAnsi="Times New Roman"/>
              </w:rPr>
            </w:pPr>
            <w:r w:rsidRPr="00CA3791">
              <w:rPr>
                <w:rFonts w:ascii="Times New Roman"/>
                <w:b/>
                <w:spacing w:val="-1"/>
              </w:rPr>
              <w:t>Factors</w:t>
            </w:r>
          </w:p>
        </w:tc>
        <w:tc>
          <w:tcPr>
            <w:tcW w:w="1913" w:type="dxa"/>
            <w:vMerge w:val="restart"/>
            <w:tcBorders>
              <w:top w:val="single" w:sz="29" w:space="0" w:color="C6D9F1"/>
              <w:left w:val="single" w:sz="10" w:space="0" w:color="C6D9F1"/>
              <w:right w:val="single" w:sz="10" w:space="0" w:color="F2DBDB"/>
            </w:tcBorders>
            <w:shd w:val="clear" w:color="auto" w:fill="C6D9F1"/>
          </w:tcPr>
          <w:p w:rsidR="006474F3" w:rsidRDefault="006474F3">
            <w:pPr>
              <w:pStyle w:val="TableParagraph"/>
              <w:spacing w:line="195" w:lineRule="exact"/>
              <w:ind w:left="3"/>
              <w:rPr>
                <w:rFonts w:ascii="Times New Roman" w:eastAsia="Times New Roman" w:hAnsi="Times New Roman"/>
                <w:sz w:val="20"/>
                <w:szCs w:val="20"/>
              </w:rPr>
            </w:pPr>
            <w:r w:rsidRPr="00CA3791">
              <w:rPr>
                <w:rFonts w:ascii="Times New Roman"/>
                <w:spacing w:val="-1"/>
                <w:sz w:val="20"/>
              </w:rPr>
              <w:t>Quantitative/</w:t>
            </w:r>
          </w:p>
          <w:p w:rsidR="006474F3" w:rsidRDefault="006474F3">
            <w:pPr>
              <w:pStyle w:val="TableParagraph"/>
              <w:spacing w:before="79"/>
              <w:ind w:left="3"/>
              <w:rPr>
                <w:rFonts w:ascii="Times New Roman" w:eastAsia="Times New Roman" w:hAnsi="Times New Roman"/>
                <w:sz w:val="20"/>
                <w:szCs w:val="20"/>
              </w:rPr>
            </w:pPr>
            <w:r w:rsidRPr="00CA3791">
              <w:rPr>
                <w:rFonts w:ascii="Times New Roman"/>
                <w:spacing w:val="-1"/>
                <w:sz w:val="20"/>
              </w:rPr>
              <w:t>qualitative</w:t>
            </w:r>
          </w:p>
        </w:tc>
        <w:tc>
          <w:tcPr>
            <w:tcW w:w="1922" w:type="dxa"/>
            <w:vMerge w:val="restart"/>
            <w:tcBorders>
              <w:top w:val="single" w:sz="29" w:space="0" w:color="F2DBDB"/>
              <w:left w:val="single" w:sz="10" w:space="0" w:color="F2DBDB"/>
              <w:right w:val="single" w:sz="10" w:space="0" w:color="F2DBDB"/>
            </w:tcBorders>
            <w:shd w:val="clear" w:color="auto" w:fill="F2DBDB"/>
          </w:tcPr>
          <w:p w:rsidR="006474F3" w:rsidRDefault="006474F3">
            <w:pPr>
              <w:pStyle w:val="TableParagraph"/>
              <w:spacing w:line="195" w:lineRule="exact"/>
              <w:ind w:left="15"/>
              <w:rPr>
                <w:rFonts w:ascii="Times New Roman" w:eastAsia="Times New Roman" w:hAnsi="Times New Roman"/>
                <w:sz w:val="20"/>
                <w:szCs w:val="20"/>
              </w:rPr>
            </w:pPr>
            <w:r w:rsidRPr="00CA3791">
              <w:rPr>
                <w:rFonts w:ascii="Times New Roman"/>
                <w:spacing w:val="-1"/>
                <w:sz w:val="20"/>
              </w:rPr>
              <w:t>Quantitative/</w:t>
            </w:r>
          </w:p>
          <w:p w:rsidR="006474F3" w:rsidRDefault="006474F3">
            <w:pPr>
              <w:pStyle w:val="TableParagraph"/>
              <w:spacing w:before="79"/>
              <w:ind w:left="15"/>
              <w:rPr>
                <w:rFonts w:ascii="Times New Roman" w:eastAsia="Times New Roman" w:hAnsi="Times New Roman"/>
                <w:sz w:val="20"/>
                <w:szCs w:val="20"/>
              </w:rPr>
            </w:pPr>
            <w:r w:rsidRPr="00CA3791">
              <w:rPr>
                <w:rFonts w:ascii="Times New Roman"/>
                <w:spacing w:val="-1"/>
                <w:sz w:val="20"/>
              </w:rPr>
              <w:t>qualitative</w:t>
            </w:r>
          </w:p>
        </w:tc>
        <w:tc>
          <w:tcPr>
            <w:tcW w:w="1910" w:type="dxa"/>
            <w:gridSpan w:val="2"/>
            <w:vMerge w:val="restart"/>
            <w:tcBorders>
              <w:top w:val="single" w:sz="5" w:space="0" w:color="000000"/>
              <w:left w:val="single" w:sz="10" w:space="0" w:color="F2DBDB"/>
              <w:right w:val="single" w:sz="10" w:space="0" w:color="E5DFEC"/>
            </w:tcBorders>
            <w:shd w:val="clear" w:color="auto" w:fill="D6E3BC"/>
          </w:tcPr>
          <w:p w:rsidR="006474F3" w:rsidRDefault="006474F3">
            <w:pPr>
              <w:pStyle w:val="TableParagraph"/>
              <w:spacing w:line="323" w:lineRule="auto"/>
              <w:ind w:left="15" w:right="31"/>
              <w:rPr>
                <w:rFonts w:ascii="Times New Roman" w:eastAsia="Times New Roman" w:hAnsi="Times New Roman"/>
                <w:sz w:val="20"/>
                <w:szCs w:val="20"/>
              </w:rPr>
            </w:pPr>
            <w:r w:rsidRPr="00CA3791">
              <w:rPr>
                <w:rFonts w:ascii="Times New Roman"/>
                <w:spacing w:val="-1"/>
                <w:sz w:val="20"/>
              </w:rPr>
              <w:t>Quantitative/</w:t>
            </w:r>
            <w:r w:rsidRPr="00CA3791">
              <w:rPr>
                <w:rFonts w:ascii="Times New Roman"/>
                <w:spacing w:val="28"/>
                <w:w w:val="99"/>
                <w:sz w:val="20"/>
              </w:rPr>
              <w:t xml:space="preserve"> </w:t>
            </w:r>
            <w:r w:rsidRPr="00CA3791">
              <w:rPr>
                <w:rFonts w:ascii="Times New Roman"/>
                <w:spacing w:val="-1"/>
                <w:sz w:val="20"/>
              </w:rPr>
              <w:t>qualitative</w:t>
            </w:r>
          </w:p>
        </w:tc>
        <w:tc>
          <w:tcPr>
            <w:tcW w:w="1922" w:type="dxa"/>
            <w:gridSpan w:val="3"/>
            <w:vMerge w:val="restart"/>
            <w:tcBorders>
              <w:top w:val="single" w:sz="29" w:space="0" w:color="E5DFEC"/>
              <w:left w:val="single" w:sz="10" w:space="0" w:color="E5DFEC"/>
              <w:right w:val="single" w:sz="10" w:space="0" w:color="E5DFEC"/>
            </w:tcBorders>
            <w:shd w:val="clear" w:color="auto" w:fill="E5DFEC"/>
          </w:tcPr>
          <w:p w:rsidR="006474F3" w:rsidRDefault="006474F3">
            <w:pPr>
              <w:pStyle w:val="TableParagraph"/>
              <w:spacing w:line="195" w:lineRule="exact"/>
              <w:ind w:left="27" w:right="10"/>
              <w:rPr>
                <w:rFonts w:ascii="Times New Roman" w:eastAsia="Times New Roman" w:hAnsi="Times New Roman"/>
                <w:sz w:val="20"/>
                <w:szCs w:val="20"/>
              </w:rPr>
            </w:pPr>
            <w:r w:rsidRPr="00CA3791">
              <w:rPr>
                <w:rFonts w:ascii="Times New Roman"/>
                <w:spacing w:val="-1"/>
                <w:sz w:val="20"/>
              </w:rPr>
              <w:t>Quantitative/</w:t>
            </w:r>
          </w:p>
          <w:p w:rsidR="006474F3" w:rsidRDefault="006474F3">
            <w:pPr>
              <w:pStyle w:val="TableParagraph"/>
              <w:spacing w:before="79"/>
              <w:ind w:left="27" w:right="10"/>
              <w:rPr>
                <w:rFonts w:ascii="Times New Roman" w:eastAsia="Times New Roman" w:hAnsi="Times New Roman"/>
                <w:sz w:val="20"/>
                <w:szCs w:val="20"/>
              </w:rPr>
            </w:pPr>
            <w:r w:rsidRPr="00CA3791">
              <w:rPr>
                <w:rFonts w:ascii="Times New Roman"/>
                <w:spacing w:val="-1"/>
                <w:sz w:val="20"/>
              </w:rPr>
              <w:t>qualitative</w:t>
            </w:r>
          </w:p>
        </w:tc>
        <w:tc>
          <w:tcPr>
            <w:tcW w:w="1937" w:type="dxa"/>
            <w:gridSpan w:val="2"/>
            <w:tcBorders>
              <w:top w:val="single" w:sz="5" w:space="0" w:color="000000"/>
              <w:left w:val="single" w:sz="10" w:space="0" w:color="FBD4B4"/>
              <w:bottom w:val="nil"/>
              <w:right w:val="single" w:sz="10" w:space="0" w:color="CCC0D9"/>
            </w:tcBorders>
            <w:shd w:val="clear" w:color="auto" w:fill="FBD4B4"/>
          </w:tcPr>
          <w:p w:rsidR="006474F3" w:rsidRDefault="006474F3">
            <w:pPr>
              <w:pStyle w:val="TableParagraph"/>
              <w:spacing w:line="225" w:lineRule="exact"/>
              <w:ind w:left="30" w:right="37"/>
              <w:rPr>
                <w:rFonts w:ascii="Times New Roman" w:eastAsia="Times New Roman" w:hAnsi="Times New Roman"/>
                <w:sz w:val="20"/>
                <w:szCs w:val="20"/>
              </w:rPr>
            </w:pPr>
            <w:r w:rsidRPr="00CA3791">
              <w:rPr>
                <w:rFonts w:ascii="Times New Roman"/>
                <w:spacing w:val="-1"/>
                <w:sz w:val="20"/>
              </w:rPr>
              <w:t>Quantitative</w:t>
            </w:r>
          </w:p>
        </w:tc>
        <w:tc>
          <w:tcPr>
            <w:tcW w:w="1922" w:type="dxa"/>
            <w:gridSpan w:val="2"/>
            <w:tcBorders>
              <w:top w:val="single" w:sz="5" w:space="0" w:color="000000"/>
              <w:left w:val="single" w:sz="10" w:space="0" w:color="CCC0D9"/>
              <w:bottom w:val="nil"/>
              <w:right w:val="single" w:sz="10" w:space="0" w:color="CCC0D9"/>
            </w:tcBorders>
            <w:shd w:val="clear" w:color="auto" w:fill="CCC0D9"/>
          </w:tcPr>
          <w:p w:rsidR="006474F3" w:rsidRDefault="006474F3">
            <w:pPr>
              <w:pStyle w:val="TableParagraph"/>
              <w:spacing w:line="225" w:lineRule="exact"/>
              <w:ind w:left="15"/>
              <w:rPr>
                <w:rFonts w:ascii="Times New Roman" w:eastAsia="Times New Roman" w:hAnsi="Times New Roman"/>
                <w:sz w:val="20"/>
                <w:szCs w:val="20"/>
              </w:rPr>
            </w:pPr>
            <w:r w:rsidRPr="00CA3791">
              <w:rPr>
                <w:rFonts w:ascii="Times New Roman"/>
                <w:spacing w:val="-1"/>
                <w:sz w:val="20"/>
              </w:rPr>
              <w:t>Qualitative</w:t>
            </w:r>
          </w:p>
        </w:tc>
      </w:tr>
      <w:tr w:rsidR="006474F3" w:rsidRPr="00CA3791">
        <w:trPr>
          <w:trHeight w:hRule="exact" w:val="314"/>
        </w:trPr>
        <w:tc>
          <w:tcPr>
            <w:tcW w:w="1649" w:type="dxa"/>
            <w:vMerge/>
            <w:tcBorders>
              <w:left w:val="single" w:sz="5" w:space="0" w:color="000000"/>
              <w:bottom w:val="single" w:sz="5" w:space="0" w:color="000000"/>
              <w:right w:val="single" w:sz="10" w:space="0" w:color="C6D9F1"/>
            </w:tcBorders>
          </w:tcPr>
          <w:p w:rsidR="006474F3" w:rsidRPr="00CA3791" w:rsidRDefault="006474F3"/>
        </w:tc>
        <w:tc>
          <w:tcPr>
            <w:tcW w:w="1913" w:type="dxa"/>
            <w:vMerge/>
            <w:tcBorders>
              <w:left w:val="single" w:sz="10" w:space="0" w:color="C6D9F1"/>
              <w:bottom w:val="single" w:sz="5" w:space="0" w:color="000000"/>
              <w:right w:val="single" w:sz="10" w:space="0" w:color="F2DBDB"/>
            </w:tcBorders>
            <w:shd w:val="clear" w:color="auto" w:fill="C6D9F1"/>
          </w:tcPr>
          <w:p w:rsidR="006474F3" w:rsidRPr="00CA3791" w:rsidRDefault="006474F3"/>
        </w:tc>
        <w:tc>
          <w:tcPr>
            <w:tcW w:w="1922" w:type="dxa"/>
            <w:vMerge/>
            <w:tcBorders>
              <w:left w:val="single" w:sz="10" w:space="0" w:color="F2DBDB"/>
              <w:bottom w:val="single" w:sz="5" w:space="0" w:color="000000"/>
              <w:right w:val="single" w:sz="10" w:space="0" w:color="F2DBDB"/>
            </w:tcBorders>
            <w:shd w:val="clear" w:color="auto" w:fill="F2DBDB"/>
          </w:tcPr>
          <w:p w:rsidR="006474F3" w:rsidRPr="00CA3791" w:rsidRDefault="006474F3"/>
        </w:tc>
        <w:tc>
          <w:tcPr>
            <w:tcW w:w="1910" w:type="dxa"/>
            <w:gridSpan w:val="2"/>
            <w:vMerge/>
            <w:tcBorders>
              <w:left w:val="single" w:sz="10" w:space="0" w:color="F2DBDB"/>
              <w:bottom w:val="single" w:sz="5" w:space="0" w:color="000000"/>
              <w:right w:val="single" w:sz="10" w:space="0" w:color="E5DFEC"/>
            </w:tcBorders>
            <w:shd w:val="clear" w:color="auto" w:fill="D6E3BC"/>
          </w:tcPr>
          <w:p w:rsidR="006474F3" w:rsidRPr="00CA3791" w:rsidRDefault="006474F3"/>
        </w:tc>
        <w:tc>
          <w:tcPr>
            <w:tcW w:w="1922" w:type="dxa"/>
            <w:gridSpan w:val="3"/>
            <w:vMerge/>
            <w:tcBorders>
              <w:left w:val="single" w:sz="10" w:space="0" w:color="E5DFEC"/>
              <w:bottom w:val="single" w:sz="5" w:space="0" w:color="000000"/>
              <w:right w:val="single" w:sz="10" w:space="0" w:color="E5DFEC"/>
            </w:tcBorders>
            <w:shd w:val="clear" w:color="auto" w:fill="E5DFEC"/>
          </w:tcPr>
          <w:p w:rsidR="006474F3" w:rsidRPr="00CA3791" w:rsidRDefault="006474F3"/>
        </w:tc>
        <w:tc>
          <w:tcPr>
            <w:tcW w:w="1937" w:type="dxa"/>
            <w:gridSpan w:val="2"/>
            <w:tcBorders>
              <w:top w:val="nil"/>
              <w:left w:val="single" w:sz="10" w:space="0" w:color="E5DFEC"/>
              <w:bottom w:val="single" w:sz="5" w:space="0" w:color="000000"/>
              <w:right w:val="single" w:sz="5" w:space="0" w:color="000000"/>
            </w:tcBorders>
            <w:shd w:val="clear" w:color="auto" w:fill="FBD4B4"/>
          </w:tcPr>
          <w:p w:rsidR="006474F3" w:rsidRPr="00CA3791" w:rsidRDefault="006474F3"/>
        </w:tc>
        <w:tc>
          <w:tcPr>
            <w:tcW w:w="1922" w:type="dxa"/>
            <w:gridSpan w:val="2"/>
            <w:tcBorders>
              <w:top w:val="nil"/>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343"/>
        </w:trPr>
        <w:tc>
          <w:tcPr>
            <w:tcW w:w="1649" w:type="dxa"/>
            <w:tcBorders>
              <w:top w:val="single" w:sz="5" w:space="0" w:color="000000"/>
              <w:left w:val="single" w:sz="5" w:space="0" w:color="000000"/>
              <w:bottom w:val="single" w:sz="5" w:space="0" w:color="000000"/>
              <w:right w:val="single" w:sz="10" w:space="0" w:color="C6D9F1"/>
            </w:tcBorders>
          </w:tcPr>
          <w:p w:rsidR="006474F3" w:rsidRDefault="006474F3">
            <w:pPr>
              <w:pStyle w:val="TableParagraph"/>
              <w:spacing w:line="251" w:lineRule="exact"/>
              <w:ind w:right="2"/>
              <w:jc w:val="center"/>
              <w:rPr>
                <w:rFonts w:ascii="Times New Roman" w:eastAsia="Times New Roman" w:hAnsi="Times New Roman"/>
              </w:rPr>
            </w:pPr>
            <w:r w:rsidRPr="00CA3791">
              <w:rPr>
                <w:rFonts w:ascii="Times New Roman"/>
                <w:b/>
              </w:rPr>
              <w:t>Scale</w:t>
            </w:r>
          </w:p>
        </w:tc>
        <w:tc>
          <w:tcPr>
            <w:tcW w:w="1913" w:type="dxa"/>
            <w:tcBorders>
              <w:top w:val="single" w:sz="5" w:space="0" w:color="000000"/>
              <w:left w:val="single" w:sz="10" w:space="0" w:color="C6D9F1"/>
              <w:bottom w:val="single" w:sz="9" w:space="0" w:color="C6D9F1"/>
              <w:right w:val="single" w:sz="10" w:space="0" w:color="F2DBDB"/>
            </w:tcBorders>
            <w:shd w:val="clear" w:color="auto" w:fill="C6D9F1"/>
          </w:tcPr>
          <w:p w:rsidR="006474F3" w:rsidRDefault="006474F3">
            <w:pPr>
              <w:pStyle w:val="TableParagraph"/>
              <w:spacing w:line="225" w:lineRule="exact"/>
              <w:ind w:left="3"/>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tcBorders>
              <w:top w:val="single" w:sz="5" w:space="0" w:color="000000"/>
              <w:left w:val="single" w:sz="10" w:space="0" w:color="F2DBDB"/>
              <w:bottom w:val="single" w:sz="9" w:space="0" w:color="F2DBDB"/>
              <w:right w:val="single" w:sz="10" w:space="0" w:color="F2DBDB"/>
            </w:tcBorders>
            <w:shd w:val="clear" w:color="auto" w:fill="F2DBDB"/>
          </w:tcPr>
          <w:p w:rsidR="006474F3" w:rsidRDefault="006474F3">
            <w:pPr>
              <w:pStyle w:val="TableParagraph"/>
              <w:spacing w:line="225" w:lineRule="exact"/>
              <w:ind w:left="15"/>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10" w:type="dxa"/>
            <w:gridSpan w:val="2"/>
            <w:tcBorders>
              <w:top w:val="single" w:sz="5" w:space="0" w:color="000000"/>
              <w:left w:val="single" w:sz="10" w:space="0" w:color="F2DBDB"/>
              <w:bottom w:val="single" w:sz="9" w:space="0" w:color="D6E3BC"/>
              <w:right w:val="single" w:sz="10" w:space="0" w:color="E5DFEC"/>
            </w:tcBorders>
            <w:shd w:val="clear" w:color="auto" w:fill="D6E3BC"/>
          </w:tcPr>
          <w:p w:rsidR="006474F3" w:rsidRDefault="006474F3">
            <w:pPr>
              <w:pStyle w:val="TableParagraph"/>
              <w:spacing w:line="225" w:lineRule="exact"/>
              <w:ind w:left="15" w:right="54"/>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gridSpan w:val="3"/>
            <w:tcBorders>
              <w:top w:val="single" w:sz="5" w:space="0" w:color="000000"/>
              <w:left w:val="single" w:sz="10" w:space="0" w:color="E5DFEC"/>
              <w:bottom w:val="single" w:sz="9" w:space="0" w:color="E5DFEC"/>
              <w:right w:val="single" w:sz="10" w:space="0" w:color="FBD4B4"/>
            </w:tcBorders>
            <w:shd w:val="clear" w:color="auto" w:fill="E5DFEC"/>
          </w:tcPr>
          <w:p w:rsidR="006474F3" w:rsidRDefault="006474F3">
            <w:pPr>
              <w:pStyle w:val="TableParagraph"/>
              <w:spacing w:line="225" w:lineRule="exact"/>
              <w:ind w:left="27" w:right="10"/>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37" w:type="dxa"/>
            <w:gridSpan w:val="2"/>
            <w:tcBorders>
              <w:top w:val="single" w:sz="5" w:space="0" w:color="000000"/>
              <w:left w:val="single" w:sz="10" w:space="0" w:color="FBD4B4"/>
              <w:bottom w:val="single" w:sz="9" w:space="0" w:color="FBD4B4"/>
              <w:right w:val="single" w:sz="10" w:space="0" w:color="CCC0D9"/>
            </w:tcBorders>
            <w:shd w:val="clear" w:color="auto" w:fill="FBD4B4"/>
          </w:tcPr>
          <w:p w:rsidR="006474F3" w:rsidRDefault="006474F3">
            <w:pPr>
              <w:pStyle w:val="TableParagraph"/>
              <w:spacing w:line="225" w:lineRule="exact"/>
              <w:ind w:left="30" w:right="37"/>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gridSpan w:val="2"/>
            <w:tcBorders>
              <w:top w:val="single" w:sz="5" w:space="0" w:color="000000"/>
              <w:left w:val="single" w:sz="10" w:space="0" w:color="CCC0D9"/>
              <w:bottom w:val="single" w:sz="9" w:space="0" w:color="CCC0D9"/>
              <w:right w:val="single" w:sz="10" w:space="0" w:color="CCC0D9"/>
            </w:tcBorders>
            <w:shd w:val="clear" w:color="auto" w:fill="CCC0D9"/>
          </w:tcPr>
          <w:p w:rsidR="006474F3" w:rsidRDefault="006474F3">
            <w:pPr>
              <w:pStyle w:val="TableParagraph"/>
              <w:spacing w:line="225" w:lineRule="exact"/>
              <w:ind w:left="15"/>
              <w:rPr>
                <w:rFonts w:ascii="Times New Roman" w:eastAsia="Times New Roman" w:hAnsi="Times New Roman"/>
                <w:sz w:val="20"/>
                <w:szCs w:val="20"/>
              </w:rPr>
            </w:pPr>
            <w:r w:rsidRPr="00CA3791">
              <w:rPr>
                <w:rFonts w:ascii="Times New Roman"/>
                <w:sz w:val="20"/>
              </w:rPr>
              <w:t>5</w:t>
            </w:r>
            <w:r w:rsidRPr="00CA3791">
              <w:rPr>
                <w:rFonts w:ascii="Times New Roman"/>
                <w:spacing w:val="-1"/>
                <w:sz w:val="20"/>
              </w:rPr>
              <w:t xml:space="preserve"> </w:t>
            </w:r>
            <w:r w:rsidRPr="00CA3791">
              <w:rPr>
                <w:rFonts w:ascii="Times New Roman"/>
                <w:sz w:val="20"/>
              </w:rPr>
              <w:t>-</w:t>
            </w:r>
            <w:r w:rsidRPr="00CA3791">
              <w:rPr>
                <w:rFonts w:ascii="Times New Roman"/>
                <w:spacing w:val="-4"/>
                <w:sz w:val="20"/>
              </w:rPr>
              <w:t xml:space="preserve"> </w:t>
            </w:r>
            <w:r w:rsidRPr="00CA3791">
              <w:rPr>
                <w:rFonts w:ascii="Times New Roman"/>
                <w:spacing w:val="1"/>
                <w:sz w:val="20"/>
              </w:rPr>
              <w:t>50</w:t>
            </w:r>
          </w:p>
        </w:tc>
      </w:tr>
      <w:tr w:rsidR="006474F3" w:rsidRPr="00CA3791">
        <w:trPr>
          <w:trHeight w:hRule="exact" w:val="214"/>
        </w:trPr>
        <w:tc>
          <w:tcPr>
            <w:tcW w:w="1649" w:type="dxa"/>
            <w:vMerge w:val="restart"/>
            <w:tcBorders>
              <w:top w:val="single" w:sz="5" w:space="0" w:color="000000"/>
              <w:left w:val="single" w:sz="5" w:space="0" w:color="000000"/>
              <w:right w:val="single" w:sz="10" w:space="0" w:color="C6D9F1"/>
            </w:tcBorders>
          </w:tcPr>
          <w:p w:rsidR="006474F3" w:rsidRPr="00CA3791" w:rsidRDefault="006474F3">
            <w:pPr>
              <w:pStyle w:val="TableParagraph"/>
              <w:spacing w:line="220" w:lineRule="exact"/>
            </w:pPr>
          </w:p>
          <w:p w:rsidR="006474F3" w:rsidRPr="00CA3791" w:rsidRDefault="006474F3">
            <w:pPr>
              <w:pStyle w:val="TableParagraph"/>
              <w:spacing w:before="11" w:line="220" w:lineRule="exact"/>
            </w:pPr>
          </w:p>
          <w:p w:rsidR="006474F3" w:rsidRDefault="006474F3">
            <w:pPr>
              <w:pStyle w:val="TableParagraph"/>
              <w:ind w:left="450"/>
              <w:rPr>
                <w:rFonts w:ascii="Times New Roman" w:eastAsia="Times New Roman" w:hAnsi="Times New Roman"/>
              </w:rPr>
            </w:pPr>
            <w:r w:rsidRPr="00CA3791">
              <w:rPr>
                <w:rFonts w:ascii="Times New Roman"/>
                <w:b/>
                <w:spacing w:val="-1"/>
              </w:rPr>
              <w:t>Ratings</w:t>
            </w:r>
          </w:p>
        </w:tc>
        <w:tc>
          <w:tcPr>
            <w:tcW w:w="1913" w:type="dxa"/>
            <w:tcBorders>
              <w:top w:val="single" w:sz="9" w:space="0" w:color="C6D9F1"/>
              <w:left w:val="single" w:sz="10" w:space="0" w:color="C6D9F1"/>
              <w:bottom w:val="nil"/>
              <w:right w:val="single" w:sz="10" w:space="0" w:color="F2DBDB"/>
            </w:tcBorders>
            <w:shd w:val="clear" w:color="auto" w:fill="C6D9F1"/>
          </w:tcPr>
          <w:p w:rsidR="006474F3" w:rsidRDefault="006474F3">
            <w:pPr>
              <w:pStyle w:val="TableParagraph"/>
              <w:tabs>
                <w:tab w:val="left" w:pos="870"/>
              </w:tabs>
              <w:spacing w:line="202" w:lineRule="exact"/>
              <w:ind w:left="3"/>
              <w:rPr>
                <w:rFonts w:ascii="Times New Roman" w:eastAsia="Times New Roman" w:hAnsi="Times New Roman"/>
                <w:sz w:val="20"/>
                <w:szCs w:val="20"/>
              </w:rPr>
            </w:pPr>
            <w:r w:rsidRPr="00CA3791">
              <w:rPr>
                <w:rFonts w:ascii="Times New Roman"/>
                <w:sz w:val="20"/>
              </w:rPr>
              <w:t>&lt;50</w:t>
            </w:r>
            <w:r w:rsidRPr="00CA3791">
              <w:rPr>
                <w:rFonts w:ascii="Times New Roman"/>
                <w:sz w:val="20"/>
              </w:rPr>
              <w:tab/>
            </w:r>
            <w:r w:rsidRPr="00CA3791">
              <w:rPr>
                <w:rFonts w:ascii="Times New Roman"/>
                <w:spacing w:val="-1"/>
                <w:sz w:val="20"/>
              </w:rPr>
              <w:t>LOW</w:t>
            </w:r>
          </w:p>
        </w:tc>
        <w:tc>
          <w:tcPr>
            <w:tcW w:w="1922" w:type="dxa"/>
            <w:tcBorders>
              <w:top w:val="single" w:sz="9" w:space="0" w:color="F2DBDB"/>
              <w:left w:val="single" w:sz="10" w:space="0" w:color="F2DBDB"/>
              <w:bottom w:val="nil"/>
              <w:right w:val="single" w:sz="10" w:space="0" w:color="F2DBDB"/>
            </w:tcBorders>
            <w:shd w:val="clear" w:color="auto" w:fill="F2DBDB"/>
          </w:tcPr>
          <w:p w:rsidR="006474F3" w:rsidRDefault="006474F3">
            <w:pPr>
              <w:pStyle w:val="TableParagraph"/>
              <w:tabs>
                <w:tab w:val="left" w:pos="882"/>
              </w:tabs>
              <w:spacing w:line="202" w:lineRule="exact"/>
              <w:ind w:left="15"/>
              <w:rPr>
                <w:rFonts w:ascii="Times New Roman" w:eastAsia="Times New Roman" w:hAnsi="Times New Roman"/>
                <w:sz w:val="20"/>
                <w:szCs w:val="20"/>
              </w:rPr>
            </w:pPr>
            <w:r w:rsidRPr="00CA3791">
              <w:rPr>
                <w:rFonts w:ascii="Times New Roman"/>
                <w:sz w:val="20"/>
              </w:rPr>
              <w:t>&lt;50</w:t>
            </w:r>
            <w:r w:rsidRPr="00CA3791">
              <w:rPr>
                <w:rFonts w:ascii="Times New Roman"/>
                <w:sz w:val="20"/>
              </w:rPr>
              <w:tab/>
            </w:r>
            <w:r w:rsidRPr="00CA3791">
              <w:rPr>
                <w:rFonts w:ascii="Times New Roman"/>
                <w:spacing w:val="-1"/>
                <w:sz w:val="20"/>
              </w:rPr>
              <w:t>LOW</w:t>
            </w:r>
          </w:p>
        </w:tc>
        <w:tc>
          <w:tcPr>
            <w:tcW w:w="770" w:type="dxa"/>
            <w:tcBorders>
              <w:top w:val="single" w:sz="9" w:space="0" w:color="D6E3BC"/>
              <w:left w:val="single" w:sz="10" w:space="0" w:color="F2DBDB"/>
              <w:bottom w:val="nil"/>
              <w:right w:val="nil"/>
            </w:tcBorders>
            <w:shd w:val="clear" w:color="auto" w:fill="D6E3BC"/>
          </w:tcPr>
          <w:p w:rsidR="006474F3" w:rsidRDefault="006474F3">
            <w:pPr>
              <w:pStyle w:val="TableParagraph"/>
              <w:spacing w:line="202" w:lineRule="exact"/>
              <w:ind w:left="15"/>
              <w:rPr>
                <w:rFonts w:ascii="Times New Roman" w:eastAsia="Times New Roman" w:hAnsi="Times New Roman"/>
                <w:sz w:val="20"/>
                <w:szCs w:val="20"/>
              </w:rPr>
            </w:pPr>
            <w:r w:rsidRPr="00CA3791">
              <w:rPr>
                <w:rFonts w:ascii="Times New Roman"/>
                <w:sz w:val="20"/>
              </w:rPr>
              <w:t>&lt;50</w:t>
            </w:r>
          </w:p>
        </w:tc>
        <w:tc>
          <w:tcPr>
            <w:tcW w:w="1141" w:type="dxa"/>
            <w:tcBorders>
              <w:top w:val="single" w:sz="9" w:space="0" w:color="D6E3BC"/>
              <w:left w:val="nil"/>
              <w:bottom w:val="nil"/>
              <w:right w:val="single" w:sz="10" w:space="0" w:color="E5DFEC"/>
            </w:tcBorders>
            <w:shd w:val="clear" w:color="auto" w:fill="D6E3BC"/>
          </w:tcPr>
          <w:p w:rsidR="006474F3" w:rsidRDefault="006474F3">
            <w:pPr>
              <w:pStyle w:val="TableParagraph"/>
              <w:spacing w:line="202" w:lineRule="exact"/>
              <w:ind w:left="125"/>
              <w:rPr>
                <w:rFonts w:ascii="Times New Roman" w:eastAsia="Times New Roman" w:hAnsi="Times New Roman"/>
                <w:sz w:val="20"/>
                <w:szCs w:val="20"/>
              </w:rPr>
            </w:pPr>
            <w:r w:rsidRPr="00CA3791">
              <w:rPr>
                <w:rFonts w:ascii="Times New Roman"/>
                <w:spacing w:val="-1"/>
                <w:sz w:val="20"/>
              </w:rPr>
              <w:t>LOW</w:t>
            </w:r>
          </w:p>
        </w:tc>
        <w:tc>
          <w:tcPr>
            <w:tcW w:w="758" w:type="dxa"/>
            <w:gridSpan w:val="2"/>
            <w:tcBorders>
              <w:top w:val="single" w:sz="9" w:space="0" w:color="E5DFEC"/>
              <w:left w:val="single" w:sz="10" w:space="0" w:color="E5DFEC"/>
              <w:bottom w:val="nil"/>
              <w:right w:val="nil"/>
            </w:tcBorders>
            <w:shd w:val="clear" w:color="auto" w:fill="E5DFEC"/>
          </w:tcPr>
          <w:p w:rsidR="006474F3" w:rsidRDefault="006474F3">
            <w:pPr>
              <w:pStyle w:val="TableParagraph"/>
              <w:spacing w:line="202" w:lineRule="exact"/>
              <w:ind w:left="27"/>
              <w:rPr>
                <w:rFonts w:ascii="Times New Roman" w:eastAsia="Times New Roman" w:hAnsi="Times New Roman"/>
                <w:sz w:val="20"/>
                <w:szCs w:val="20"/>
              </w:rPr>
            </w:pPr>
            <w:r w:rsidRPr="00CA3791">
              <w:rPr>
                <w:rFonts w:ascii="Times New Roman"/>
                <w:sz w:val="20"/>
              </w:rPr>
              <w:t>&lt;59</w:t>
            </w:r>
          </w:p>
        </w:tc>
        <w:tc>
          <w:tcPr>
            <w:tcW w:w="1165" w:type="dxa"/>
            <w:tcBorders>
              <w:top w:val="single" w:sz="9" w:space="0" w:color="E5DFEC"/>
              <w:left w:val="nil"/>
              <w:bottom w:val="nil"/>
              <w:right w:val="single" w:sz="10" w:space="0" w:color="FBD4B4"/>
            </w:tcBorders>
            <w:shd w:val="clear" w:color="auto" w:fill="E5DFEC"/>
          </w:tcPr>
          <w:p w:rsidR="006474F3" w:rsidRDefault="006474F3">
            <w:pPr>
              <w:pStyle w:val="TableParagraph"/>
              <w:spacing w:line="202" w:lineRule="exact"/>
              <w:ind w:left="98"/>
              <w:rPr>
                <w:rFonts w:ascii="Times New Roman" w:eastAsia="Times New Roman" w:hAnsi="Times New Roman"/>
                <w:sz w:val="20"/>
                <w:szCs w:val="20"/>
              </w:rPr>
            </w:pPr>
            <w:r w:rsidRPr="00CA3791">
              <w:rPr>
                <w:rFonts w:ascii="Times New Roman"/>
                <w:spacing w:val="-1"/>
                <w:sz w:val="20"/>
              </w:rPr>
              <w:t>LOW</w:t>
            </w:r>
          </w:p>
        </w:tc>
        <w:tc>
          <w:tcPr>
            <w:tcW w:w="827" w:type="dxa"/>
            <w:tcBorders>
              <w:top w:val="single" w:sz="9" w:space="0" w:color="FBD4B4"/>
              <w:left w:val="single" w:sz="10" w:space="0" w:color="FBD4B4"/>
              <w:bottom w:val="nil"/>
              <w:right w:val="nil"/>
            </w:tcBorders>
            <w:shd w:val="clear" w:color="auto" w:fill="FBD4B4"/>
          </w:tcPr>
          <w:p w:rsidR="006474F3" w:rsidRDefault="006474F3">
            <w:pPr>
              <w:pStyle w:val="TableParagraph"/>
              <w:spacing w:line="202" w:lineRule="exact"/>
              <w:ind w:left="30"/>
              <w:rPr>
                <w:rFonts w:ascii="Times New Roman" w:eastAsia="Times New Roman" w:hAnsi="Times New Roman"/>
                <w:sz w:val="20"/>
                <w:szCs w:val="20"/>
              </w:rPr>
            </w:pPr>
            <w:r w:rsidRPr="00CA3791">
              <w:rPr>
                <w:rFonts w:ascii="Times New Roman"/>
                <w:sz w:val="20"/>
              </w:rPr>
              <w:t>&lt;30</w:t>
            </w:r>
          </w:p>
        </w:tc>
        <w:tc>
          <w:tcPr>
            <w:tcW w:w="1109" w:type="dxa"/>
            <w:tcBorders>
              <w:top w:val="single" w:sz="9" w:space="0" w:color="FBD4B4"/>
              <w:left w:val="nil"/>
              <w:bottom w:val="nil"/>
              <w:right w:val="single" w:sz="10" w:space="0" w:color="CCC0D9"/>
            </w:tcBorders>
            <w:shd w:val="clear" w:color="auto" w:fill="FBD4B4"/>
          </w:tcPr>
          <w:p w:rsidR="006474F3" w:rsidRDefault="006474F3">
            <w:pPr>
              <w:pStyle w:val="TableParagraph"/>
              <w:spacing w:line="202" w:lineRule="exact"/>
              <w:ind w:left="130" w:right="79"/>
              <w:rPr>
                <w:rFonts w:ascii="Times New Roman" w:eastAsia="Times New Roman" w:hAnsi="Times New Roman"/>
                <w:sz w:val="20"/>
                <w:szCs w:val="20"/>
              </w:rPr>
            </w:pPr>
            <w:r w:rsidRPr="00CA3791">
              <w:rPr>
                <w:rFonts w:ascii="Times New Roman"/>
                <w:spacing w:val="-1"/>
                <w:sz w:val="20"/>
              </w:rPr>
              <w:t>LOW</w:t>
            </w:r>
          </w:p>
        </w:tc>
        <w:tc>
          <w:tcPr>
            <w:tcW w:w="670" w:type="dxa"/>
            <w:tcBorders>
              <w:top w:val="single" w:sz="9" w:space="0" w:color="CCC0D9"/>
              <w:left w:val="single" w:sz="10" w:space="0" w:color="CCC0D9"/>
              <w:bottom w:val="nil"/>
              <w:right w:val="nil"/>
            </w:tcBorders>
            <w:shd w:val="clear" w:color="auto" w:fill="CCC0D9"/>
          </w:tcPr>
          <w:p w:rsidR="006474F3" w:rsidRDefault="006474F3">
            <w:pPr>
              <w:pStyle w:val="TableParagraph"/>
              <w:spacing w:line="202" w:lineRule="exact"/>
              <w:ind w:left="15"/>
              <w:rPr>
                <w:rFonts w:ascii="Times New Roman" w:eastAsia="Times New Roman" w:hAnsi="Times New Roman"/>
                <w:sz w:val="20"/>
                <w:szCs w:val="20"/>
              </w:rPr>
            </w:pPr>
            <w:r w:rsidRPr="00CA3791">
              <w:rPr>
                <w:rFonts w:ascii="Times New Roman"/>
                <w:sz w:val="20"/>
              </w:rPr>
              <w:t>&lt;15</w:t>
            </w:r>
          </w:p>
        </w:tc>
        <w:tc>
          <w:tcPr>
            <w:tcW w:w="1252" w:type="dxa"/>
            <w:tcBorders>
              <w:top w:val="single" w:sz="9" w:space="0" w:color="CCC0D9"/>
              <w:left w:val="nil"/>
              <w:bottom w:val="nil"/>
              <w:right w:val="single" w:sz="10" w:space="0" w:color="CCC0D9"/>
            </w:tcBorders>
            <w:shd w:val="clear" w:color="auto" w:fill="CCC0D9"/>
          </w:tcPr>
          <w:p w:rsidR="006474F3" w:rsidRDefault="006474F3">
            <w:pPr>
              <w:pStyle w:val="TableParagraph"/>
              <w:spacing w:line="202" w:lineRule="exact"/>
              <w:ind w:left="174"/>
              <w:rPr>
                <w:rFonts w:ascii="Times New Roman" w:eastAsia="Times New Roman" w:hAnsi="Times New Roman"/>
                <w:sz w:val="20"/>
                <w:szCs w:val="20"/>
              </w:rPr>
            </w:pPr>
            <w:r w:rsidRPr="00CA3791">
              <w:rPr>
                <w:rFonts w:ascii="Times New Roman"/>
                <w:spacing w:val="-1"/>
                <w:sz w:val="20"/>
              </w:rPr>
              <w:t>LOW</w:t>
            </w:r>
          </w:p>
        </w:tc>
      </w:tr>
      <w:tr w:rsidR="006474F3" w:rsidRPr="00CA3791">
        <w:trPr>
          <w:trHeight w:hRule="exact" w:val="689"/>
        </w:trPr>
        <w:tc>
          <w:tcPr>
            <w:tcW w:w="1649" w:type="dxa"/>
            <w:vMerge/>
            <w:tcBorders>
              <w:left w:val="single" w:sz="5" w:space="0" w:color="000000"/>
              <w:right w:val="single" w:sz="10" w:space="0" w:color="C6D9F1"/>
            </w:tcBorders>
          </w:tcPr>
          <w:p w:rsidR="006474F3" w:rsidRPr="00CA3791" w:rsidRDefault="006474F3"/>
        </w:tc>
        <w:tc>
          <w:tcPr>
            <w:tcW w:w="1913" w:type="dxa"/>
            <w:tcBorders>
              <w:top w:val="nil"/>
              <w:left w:val="single" w:sz="10" w:space="0" w:color="C6D9F1"/>
              <w:bottom w:val="nil"/>
              <w:right w:val="single" w:sz="10" w:space="0" w:color="F2DBDB"/>
            </w:tcBorders>
            <w:shd w:val="clear" w:color="auto" w:fill="C6D9F1"/>
          </w:tcPr>
          <w:p w:rsidR="006474F3" w:rsidRDefault="006474F3">
            <w:pPr>
              <w:pStyle w:val="TableParagraph"/>
              <w:tabs>
                <w:tab w:val="left" w:pos="805"/>
              </w:tabs>
              <w:spacing w:before="99"/>
              <w:ind w:left="3"/>
              <w:rPr>
                <w:rFonts w:ascii="Times New Roman" w:eastAsia="Times New Roman" w:hAnsi="Times New Roman"/>
                <w:sz w:val="20"/>
                <w:szCs w:val="20"/>
              </w:rPr>
            </w:pPr>
            <w:r>
              <w:rPr>
                <w:rFonts w:ascii="Times New Roman" w:eastAsia="Times New Roman" w:hAnsi="Times New Roman"/>
                <w:sz w:val="20"/>
                <w:szCs w:val="20"/>
              </w:rPr>
              <w:t>51 –</w:t>
            </w:r>
            <w:r>
              <w:rPr>
                <w:rFonts w:ascii="Times New Roman" w:eastAsia="Times New Roman" w:hAnsi="Times New Roman"/>
                <w:spacing w:val="-2"/>
                <w:sz w:val="20"/>
                <w:szCs w:val="20"/>
              </w:rPr>
              <w:t xml:space="preserve"> </w:t>
            </w:r>
            <w:r>
              <w:rPr>
                <w:rFonts w:ascii="Times New Roman" w:eastAsia="Times New Roman" w:hAnsi="Times New Roman"/>
                <w:sz w:val="20"/>
                <w:szCs w:val="20"/>
              </w:rPr>
              <w:t>75</w:t>
            </w:r>
            <w:r>
              <w:rPr>
                <w:rFonts w:ascii="Times New Roman" w:eastAsia="Times New Roman" w:hAnsi="Times New Roman"/>
                <w:sz w:val="20"/>
                <w:szCs w:val="20"/>
              </w:rPr>
              <w:tab/>
              <w:t>MEDIUM</w:t>
            </w:r>
          </w:p>
          <w:p w:rsidR="006474F3" w:rsidRDefault="006474F3">
            <w:pPr>
              <w:pStyle w:val="TableParagraph"/>
              <w:spacing w:before="79"/>
              <w:ind w:left="3"/>
              <w:rPr>
                <w:rFonts w:ascii="Times New Roman" w:eastAsia="Times New Roman" w:hAnsi="Times New Roman"/>
                <w:sz w:val="20"/>
                <w:szCs w:val="20"/>
              </w:rPr>
            </w:pPr>
            <w:r>
              <w:rPr>
                <w:rFonts w:ascii="Times New Roman" w:eastAsia="Times New Roman" w:hAnsi="Times New Roman"/>
                <w:sz w:val="20"/>
                <w:szCs w:val="20"/>
              </w:rPr>
              <w:t>76</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4"/>
                <w:sz w:val="20"/>
                <w:szCs w:val="20"/>
              </w:rPr>
              <w:t xml:space="preserve"> </w:t>
            </w:r>
            <w:r>
              <w:rPr>
                <w:rFonts w:ascii="Times New Roman" w:eastAsia="Times New Roman" w:hAnsi="Times New Roman"/>
                <w:sz w:val="20"/>
                <w:szCs w:val="20"/>
              </w:rPr>
              <w:t>HIGH</w:t>
            </w:r>
          </w:p>
        </w:tc>
        <w:tc>
          <w:tcPr>
            <w:tcW w:w="1922" w:type="dxa"/>
            <w:tcBorders>
              <w:top w:val="nil"/>
              <w:left w:val="single" w:sz="10" w:space="0" w:color="F2DBDB"/>
              <w:bottom w:val="nil"/>
              <w:right w:val="single" w:sz="10" w:space="0" w:color="F2DBDB"/>
            </w:tcBorders>
            <w:shd w:val="clear" w:color="auto" w:fill="F2DBDB"/>
          </w:tcPr>
          <w:p w:rsidR="006474F3" w:rsidRDefault="006474F3">
            <w:pPr>
              <w:pStyle w:val="TableParagraph"/>
              <w:tabs>
                <w:tab w:val="left" w:pos="817"/>
              </w:tabs>
              <w:spacing w:before="99"/>
              <w:ind w:left="15"/>
              <w:rPr>
                <w:rFonts w:ascii="Times New Roman" w:eastAsia="Times New Roman" w:hAnsi="Times New Roman"/>
                <w:sz w:val="20"/>
                <w:szCs w:val="20"/>
              </w:rPr>
            </w:pPr>
            <w:r>
              <w:rPr>
                <w:rFonts w:ascii="Times New Roman" w:eastAsia="Times New Roman" w:hAnsi="Times New Roman"/>
                <w:sz w:val="20"/>
                <w:szCs w:val="20"/>
              </w:rPr>
              <w:t>51 –</w:t>
            </w:r>
            <w:r>
              <w:rPr>
                <w:rFonts w:ascii="Times New Roman" w:eastAsia="Times New Roman" w:hAnsi="Times New Roman"/>
                <w:spacing w:val="-2"/>
                <w:sz w:val="20"/>
                <w:szCs w:val="20"/>
              </w:rPr>
              <w:t xml:space="preserve"> </w:t>
            </w:r>
            <w:r>
              <w:rPr>
                <w:rFonts w:ascii="Times New Roman" w:eastAsia="Times New Roman" w:hAnsi="Times New Roman"/>
                <w:sz w:val="20"/>
                <w:szCs w:val="20"/>
              </w:rPr>
              <w:t>75</w:t>
            </w:r>
            <w:r>
              <w:rPr>
                <w:rFonts w:ascii="Times New Roman" w:eastAsia="Times New Roman" w:hAnsi="Times New Roman"/>
                <w:sz w:val="20"/>
                <w:szCs w:val="20"/>
              </w:rPr>
              <w:tab/>
              <w:t>MEDIUM</w:t>
            </w:r>
          </w:p>
          <w:p w:rsidR="006474F3" w:rsidRDefault="006474F3">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76</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4"/>
                <w:sz w:val="20"/>
                <w:szCs w:val="20"/>
              </w:rPr>
              <w:t xml:space="preserve"> </w:t>
            </w:r>
            <w:r>
              <w:rPr>
                <w:rFonts w:ascii="Times New Roman" w:eastAsia="Times New Roman" w:hAnsi="Times New Roman"/>
                <w:sz w:val="20"/>
                <w:szCs w:val="20"/>
              </w:rPr>
              <w:t>HIGH</w:t>
            </w:r>
          </w:p>
        </w:tc>
        <w:tc>
          <w:tcPr>
            <w:tcW w:w="770" w:type="dxa"/>
            <w:tcBorders>
              <w:top w:val="nil"/>
              <w:left w:val="single" w:sz="10" w:space="0" w:color="F2DBDB"/>
              <w:bottom w:val="nil"/>
              <w:right w:val="nil"/>
            </w:tcBorders>
            <w:shd w:val="clear" w:color="auto" w:fill="D6E3BC"/>
          </w:tcPr>
          <w:p w:rsidR="006474F3" w:rsidRDefault="006474F3">
            <w:pPr>
              <w:pStyle w:val="TableParagraph"/>
              <w:spacing w:before="99"/>
              <w:ind w:left="15"/>
              <w:rPr>
                <w:rFonts w:ascii="Times New Roman" w:eastAsia="Times New Roman" w:hAnsi="Times New Roman"/>
                <w:sz w:val="20"/>
                <w:szCs w:val="20"/>
              </w:rPr>
            </w:pPr>
            <w:r>
              <w:rPr>
                <w:rFonts w:ascii="Times New Roman" w:eastAsia="Times New Roman" w:hAnsi="Times New Roman"/>
                <w:sz w:val="20"/>
                <w:szCs w:val="20"/>
              </w:rPr>
              <w:t>50</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74</w:t>
            </w:r>
          </w:p>
          <w:p w:rsidR="006474F3" w:rsidRDefault="006474F3">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75</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99</w:t>
            </w:r>
          </w:p>
        </w:tc>
        <w:tc>
          <w:tcPr>
            <w:tcW w:w="1141" w:type="dxa"/>
            <w:tcBorders>
              <w:top w:val="nil"/>
              <w:left w:val="nil"/>
              <w:bottom w:val="nil"/>
              <w:right w:val="single" w:sz="10" w:space="0" w:color="E5DFEC"/>
            </w:tcBorders>
            <w:shd w:val="clear" w:color="auto" w:fill="D6E3BC"/>
          </w:tcPr>
          <w:p w:rsidR="006474F3" w:rsidRDefault="006474F3">
            <w:pPr>
              <w:pStyle w:val="TableParagraph"/>
              <w:spacing w:before="99" w:line="323" w:lineRule="auto"/>
              <w:ind w:left="60"/>
              <w:rPr>
                <w:rFonts w:ascii="Times New Roman" w:eastAsia="Times New Roman" w:hAnsi="Times New Roman"/>
                <w:sz w:val="20"/>
                <w:szCs w:val="20"/>
              </w:rPr>
            </w:pPr>
            <w:r w:rsidRPr="00CA3791">
              <w:rPr>
                <w:rFonts w:ascii="Times New Roman"/>
                <w:w w:val="95"/>
                <w:sz w:val="20"/>
              </w:rPr>
              <w:t>MEDIUM</w:t>
            </w:r>
            <w:r w:rsidRPr="00CA3791">
              <w:rPr>
                <w:rFonts w:ascii="Times New Roman"/>
                <w:w w:val="99"/>
                <w:sz w:val="20"/>
              </w:rPr>
              <w:t xml:space="preserve"> </w:t>
            </w:r>
            <w:r w:rsidRPr="00CA3791">
              <w:rPr>
                <w:rFonts w:ascii="Times New Roman"/>
                <w:sz w:val="20"/>
              </w:rPr>
              <w:t>HIGH</w:t>
            </w:r>
          </w:p>
        </w:tc>
        <w:tc>
          <w:tcPr>
            <w:tcW w:w="758" w:type="dxa"/>
            <w:gridSpan w:val="2"/>
            <w:tcBorders>
              <w:top w:val="nil"/>
              <w:left w:val="single" w:sz="10" w:space="0" w:color="E5DFEC"/>
              <w:bottom w:val="nil"/>
              <w:right w:val="nil"/>
            </w:tcBorders>
            <w:shd w:val="clear" w:color="auto" w:fill="E5DFEC"/>
          </w:tcPr>
          <w:p w:rsidR="006474F3" w:rsidRDefault="006474F3">
            <w:pPr>
              <w:pStyle w:val="TableParagraph"/>
              <w:spacing w:before="99"/>
              <w:ind w:left="27"/>
              <w:rPr>
                <w:rFonts w:ascii="Times New Roman" w:eastAsia="Times New Roman" w:hAnsi="Times New Roman"/>
                <w:sz w:val="20"/>
                <w:szCs w:val="20"/>
              </w:rPr>
            </w:pPr>
            <w:r>
              <w:rPr>
                <w:rFonts w:ascii="Times New Roman" w:eastAsia="Times New Roman" w:hAnsi="Times New Roman"/>
                <w:spacing w:val="-1"/>
                <w:sz w:val="20"/>
                <w:szCs w:val="20"/>
              </w:rPr>
              <w:t>60–79</w:t>
            </w:r>
          </w:p>
          <w:p w:rsidR="006474F3" w:rsidRDefault="006474F3">
            <w:pPr>
              <w:pStyle w:val="TableParagraph"/>
              <w:spacing w:before="79"/>
              <w:ind w:left="27"/>
              <w:rPr>
                <w:rFonts w:ascii="Times New Roman" w:eastAsia="Times New Roman" w:hAnsi="Times New Roman"/>
                <w:sz w:val="20"/>
                <w:szCs w:val="20"/>
              </w:rPr>
            </w:pPr>
            <w:r>
              <w:rPr>
                <w:rFonts w:ascii="Times New Roman" w:eastAsia="Times New Roman" w:hAnsi="Times New Roman"/>
                <w:sz w:val="20"/>
                <w:szCs w:val="20"/>
              </w:rPr>
              <w:t>80</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99</w:t>
            </w:r>
          </w:p>
        </w:tc>
        <w:tc>
          <w:tcPr>
            <w:tcW w:w="1165" w:type="dxa"/>
            <w:tcBorders>
              <w:top w:val="nil"/>
              <w:left w:val="nil"/>
              <w:bottom w:val="nil"/>
              <w:right w:val="single" w:sz="10" w:space="0" w:color="FBD4B4"/>
            </w:tcBorders>
            <w:shd w:val="clear" w:color="auto" w:fill="E5DFEC"/>
          </w:tcPr>
          <w:p w:rsidR="006474F3" w:rsidRDefault="006474F3">
            <w:pPr>
              <w:pStyle w:val="TableParagraph"/>
              <w:spacing w:before="99" w:line="323" w:lineRule="auto"/>
              <w:ind w:left="36" w:right="220"/>
              <w:rPr>
                <w:rFonts w:ascii="Times New Roman" w:eastAsia="Times New Roman" w:hAnsi="Times New Roman"/>
                <w:sz w:val="20"/>
                <w:szCs w:val="20"/>
              </w:rPr>
            </w:pPr>
            <w:r w:rsidRPr="00CA3791">
              <w:rPr>
                <w:rFonts w:ascii="Times New Roman"/>
                <w:sz w:val="20"/>
              </w:rPr>
              <w:t>MED</w:t>
            </w:r>
            <w:r w:rsidRPr="00CA3791">
              <w:rPr>
                <w:rFonts w:ascii="Times New Roman"/>
                <w:w w:val="99"/>
                <w:sz w:val="20"/>
              </w:rPr>
              <w:t xml:space="preserve"> </w:t>
            </w:r>
            <w:r w:rsidRPr="00CA3791">
              <w:rPr>
                <w:rFonts w:ascii="Times New Roman"/>
                <w:spacing w:val="-1"/>
                <w:w w:val="95"/>
                <w:sz w:val="20"/>
              </w:rPr>
              <w:t>HIGH</w:t>
            </w:r>
          </w:p>
        </w:tc>
        <w:tc>
          <w:tcPr>
            <w:tcW w:w="827" w:type="dxa"/>
            <w:tcBorders>
              <w:top w:val="nil"/>
              <w:left w:val="single" w:sz="10" w:space="0" w:color="FBD4B4"/>
              <w:bottom w:val="nil"/>
              <w:right w:val="nil"/>
            </w:tcBorders>
            <w:shd w:val="clear" w:color="auto" w:fill="FBD4B4"/>
          </w:tcPr>
          <w:p w:rsidR="006474F3" w:rsidRDefault="006474F3">
            <w:pPr>
              <w:pStyle w:val="TableParagraph"/>
              <w:spacing w:before="99"/>
              <w:ind w:left="30"/>
              <w:rPr>
                <w:rFonts w:ascii="Times New Roman" w:eastAsia="Times New Roman" w:hAnsi="Times New Roman"/>
                <w:sz w:val="20"/>
                <w:szCs w:val="20"/>
              </w:rPr>
            </w:pPr>
            <w:r>
              <w:rPr>
                <w:rFonts w:ascii="Times New Roman" w:eastAsia="Times New Roman" w:hAnsi="Times New Roman"/>
                <w:sz w:val="20"/>
                <w:szCs w:val="20"/>
              </w:rPr>
              <w:t>30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–60</w:t>
            </w:r>
          </w:p>
          <w:p w:rsidR="006474F3" w:rsidRDefault="006474F3">
            <w:pPr>
              <w:pStyle w:val="TableParagraph"/>
              <w:spacing w:before="79"/>
              <w:ind w:left="30"/>
              <w:rPr>
                <w:rFonts w:ascii="Times New Roman" w:eastAsia="Times New Roman" w:hAnsi="Times New Roman"/>
                <w:sz w:val="20"/>
                <w:szCs w:val="20"/>
              </w:rPr>
            </w:pPr>
            <w:r>
              <w:rPr>
                <w:rFonts w:ascii="Times New Roman" w:eastAsia="Times New Roman" w:hAnsi="Times New Roman"/>
                <w:sz w:val="20"/>
                <w:szCs w:val="20"/>
              </w:rPr>
              <w:t>61</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100</w:t>
            </w:r>
          </w:p>
        </w:tc>
        <w:tc>
          <w:tcPr>
            <w:tcW w:w="1109" w:type="dxa"/>
            <w:tcBorders>
              <w:top w:val="nil"/>
              <w:left w:val="nil"/>
              <w:bottom w:val="nil"/>
              <w:right w:val="single" w:sz="10" w:space="0" w:color="CCC0D9"/>
            </w:tcBorders>
            <w:shd w:val="clear" w:color="auto" w:fill="FBD4B4"/>
          </w:tcPr>
          <w:p w:rsidR="006474F3" w:rsidRDefault="006474F3">
            <w:pPr>
              <w:pStyle w:val="TableParagraph"/>
              <w:spacing w:before="99" w:line="323" w:lineRule="auto"/>
              <w:ind w:left="118" w:right="79"/>
              <w:rPr>
                <w:rFonts w:ascii="Times New Roman" w:eastAsia="Times New Roman" w:hAnsi="Times New Roman"/>
                <w:sz w:val="20"/>
                <w:szCs w:val="20"/>
              </w:rPr>
            </w:pPr>
            <w:r w:rsidRPr="00CA3791">
              <w:rPr>
                <w:rFonts w:ascii="Times New Roman"/>
                <w:sz w:val="20"/>
              </w:rPr>
              <w:t>MED</w:t>
            </w:r>
            <w:r w:rsidRPr="00CA3791">
              <w:rPr>
                <w:rFonts w:ascii="Times New Roman"/>
                <w:w w:val="99"/>
                <w:sz w:val="20"/>
              </w:rPr>
              <w:t xml:space="preserve"> </w:t>
            </w:r>
            <w:r w:rsidRPr="00CA3791">
              <w:rPr>
                <w:rFonts w:ascii="Times New Roman"/>
                <w:w w:val="95"/>
                <w:sz w:val="20"/>
              </w:rPr>
              <w:t>HIGH</w:t>
            </w:r>
          </w:p>
        </w:tc>
        <w:tc>
          <w:tcPr>
            <w:tcW w:w="1922" w:type="dxa"/>
            <w:gridSpan w:val="2"/>
            <w:vMerge w:val="restart"/>
            <w:tcBorders>
              <w:top w:val="nil"/>
              <w:left w:val="single" w:sz="10" w:space="0" w:color="CCC0D9"/>
              <w:right w:val="single" w:sz="10" w:space="0" w:color="CCC0D9"/>
            </w:tcBorders>
            <w:shd w:val="clear" w:color="auto" w:fill="CCC0D9"/>
          </w:tcPr>
          <w:p w:rsidR="006474F3" w:rsidRDefault="006474F3">
            <w:pPr>
              <w:pStyle w:val="TableParagraph"/>
              <w:tabs>
                <w:tab w:val="left" w:pos="817"/>
              </w:tabs>
              <w:spacing w:before="99"/>
              <w:ind w:left="15"/>
              <w:rPr>
                <w:rFonts w:ascii="Times New Roman" w:eastAsia="Times New Roman" w:hAnsi="Times New Roman"/>
                <w:sz w:val="20"/>
                <w:szCs w:val="20"/>
              </w:rPr>
            </w:pPr>
            <w:r>
              <w:rPr>
                <w:rFonts w:ascii="Times New Roman" w:eastAsia="Times New Roman" w:hAnsi="Times New Roman"/>
                <w:sz w:val="20"/>
                <w:szCs w:val="20"/>
              </w:rPr>
              <w:t>16 –</w:t>
            </w:r>
            <w:r>
              <w:rPr>
                <w:rFonts w:ascii="Times New Roman" w:eastAsia="Times New Roman" w:hAnsi="Times New Roman"/>
                <w:spacing w:val="-2"/>
                <w:sz w:val="20"/>
                <w:szCs w:val="20"/>
              </w:rPr>
              <w:t xml:space="preserve"> </w:t>
            </w:r>
            <w:r>
              <w:rPr>
                <w:rFonts w:ascii="Times New Roman" w:eastAsia="Times New Roman" w:hAnsi="Times New Roman"/>
                <w:sz w:val="20"/>
                <w:szCs w:val="20"/>
              </w:rPr>
              <w:t>25</w:t>
            </w:r>
            <w:r>
              <w:rPr>
                <w:rFonts w:ascii="Times New Roman" w:eastAsia="Times New Roman" w:hAnsi="Times New Roman"/>
                <w:sz w:val="20"/>
                <w:szCs w:val="20"/>
              </w:rPr>
              <w:tab/>
              <w:t>MED</w:t>
            </w:r>
          </w:p>
          <w:p w:rsidR="006474F3" w:rsidRDefault="006474F3">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26</w:t>
            </w:r>
            <w:r>
              <w:rPr>
                <w:rFonts w:ascii="Times New Roman" w:eastAsia="Times New Roman" w:hAnsi="Times New Roman"/>
                <w:spacing w:val="48"/>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 xml:space="preserve">35 </w:t>
            </w:r>
            <w:r>
              <w:rPr>
                <w:rFonts w:ascii="Times New Roman" w:eastAsia="Times New Roman" w:hAnsi="Times New Roman"/>
                <w:spacing w:val="45"/>
                <w:sz w:val="20"/>
                <w:szCs w:val="20"/>
              </w:rPr>
              <w:t xml:space="preserve"> </w:t>
            </w:r>
            <w:r>
              <w:rPr>
                <w:rFonts w:ascii="Times New Roman" w:eastAsia="Times New Roman" w:hAnsi="Times New Roman"/>
                <w:sz w:val="20"/>
                <w:szCs w:val="20"/>
              </w:rPr>
              <w:t>HIGH</w:t>
            </w:r>
          </w:p>
          <w:p w:rsidR="006474F3" w:rsidRDefault="006474F3">
            <w:pPr>
              <w:pStyle w:val="TableParagraph"/>
              <w:tabs>
                <w:tab w:val="left" w:pos="831"/>
              </w:tabs>
              <w:spacing w:before="79"/>
              <w:ind w:left="15"/>
              <w:rPr>
                <w:rFonts w:ascii="Times New Roman" w:eastAsia="Times New Roman" w:hAnsi="Times New Roman"/>
                <w:sz w:val="20"/>
                <w:szCs w:val="20"/>
              </w:rPr>
            </w:pPr>
            <w:r w:rsidRPr="00CA3791">
              <w:rPr>
                <w:rFonts w:ascii="Times New Roman"/>
                <w:sz w:val="20"/>
              </w:rPr>
              <w:t>&gt;35</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r>
      <w:tr w:rsidR="006474F3" w:rsidRPr="00CA3791">
        <w:trPr>
          <w:trHeight w:hRule="exact" w:val="242"/>
        </w:trPr>
        <w:tc>
          <w:tcPr>
            <w:tcW w:w="1649" w:type="dxa"/>
            <w:vMerge/>
            <w:tcBorders>
              <w:left w:val="single" w:sz="5" w:space="0" w:color="000000"/>
              <w:right w:val="single" w:sz="10" w:space="0" w:color="C6D9F1"/>
            </w:tcBorders>
          </w:tcPr>
          <w:p w:rsidR="006474F3" w:rsidRPr="00CA3791" w:rsidRDefault="006474F3"/>
        </w:tc>
        <w:tc>
          <w:tcPr>
            <w:tcW w:w="1913" w:type="dxa"/>
            <w:vMerge w:val="restart"/>
            <w:tcBorders>
              <w:top w:val="nil"/>
              <w:left w:val="single" w:sz="10" w:space="0" w:color="C6D9F1"/>
              <w:right w:val="single" w:sz="10" w:space="0" w:color="F2DBDB"/>
            </w:tcBorders>
            <w:shd w:val="clear" w:color="auto" w:fill="C6D9F1"/>
          </w:tcPr>
          <w:p w:rsidR="006474F3" w:rsidRDefault="006474F3">
            <w:pPr>
              <w:pStyle w:val="TableParagraph"/>
              <w:tabs>
                <w:tab w:val="left" w:pos="870"/>
              </w:tabs>
              <w:spacing w:before="28"/>
              <w:ind w:left="3"/>
              <w:rPr>
                <w:rFonts w:ascii="Times New Roman" w:eastAsia="Times New Roman" w:hAnsi="Times New Roman"/>
                <w:sz w:val="20"/>
                <w:szCs w:val="20"/>
              </w:rPr>
            </w:pPr>
            <w:r w:rsidRPr="00CA3791">
              <w:rPr>
                <w:rFonts w:ascii="Times New Roman"/>
                <w:sz w:val="20"/>
              </w:rPr>
              <w:t>&gt;100</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c>
          <w:tcPr>
            <w:tcW w:w="1922" w:type="dxa"/>
            <w:vMerge w:val="restart"/>
            <w:tcBorders>
              <w:top w:val="nil"/>
              <w:left w:val="single" w:sz="10" w:space="0" w:color="F2DBDB"/>
              <w:right w:val="single" w:sz="10" w:space="0" w:color="F2DBDB"/>
            </w:tcBorders>
            <w:shd w:val="clear" w:color="auto" w:fill="F2DBDB"/>
          </w:tcPr>
          <w:p w:rsidR="006474F3" w:rsidRDefault="006474F3">
            <w:pPr>
              <w:pStyle w:val="TableParagraph"/>
              <w:tabs>
                <w:tab w:val="left" w:pos="882"/>
              </w:tabs>
              <w:spacing w:before="28"/>
              <w:ind w:left="15"/>
              <w:rPr>
                <w:rFonts w:ascii="Times New Roman" w:eastAsia="Times New Roman" w:hAnsi="Times New Roman"/>
                <w:sz w:val="20"/>
                <w:szCs w:val="20"/>
              </w:rPr>
            </w:pPr>
            <w:r w:rsidRPr="00CA3791">
              <w:rPr>
                <w:rFonts w:ascii="Times New Roman"/>
                <w:sz w:val="20"/>
              </w:rPr>
              <w:t>&gt;100</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c>
          <w:tcPr>
            <w:tcW w:w="770" w:type="dxa"/>
            <w:vMerge w:val="restart"/>
            <w:tcBorders>
              <w:top w:val="nil"/>
              <w:left w:val="single" w:sz="10" w:space="0" w:color="F2DBDB"/>
              <w:right w:val="nil"/>
            </w:tcBorders>
            <w:shd w:val="clear" w:color="auto" w:fill="D6E3BC"/>
          </w:tcPr>
          <w:p w:rsidR="006474F3" w:rsidRDefault="006474F3">
            <w:pPr>
              <w:pStyle w:val="TableParagraph"/>
              <w:spacing w:before="28"/>
              <w:ind w:left="15"/>
              <w:rPr>
                <w:rFonts w:ascii="Times New Roman" w:eastAsia="Times New Roman" w:hAnsi="Times New Roman"/>
                <w:sz w:val="20"/>
                <w:szCs w:val="20"/>
              </w:rPr>
            </w:pPr>
            <w:r w:rsidRPr="00CA3791">
              <w:rPr>
                <w:rFonts w:ascii="Times New Roman"/>
                <w:sz w:val="20"/>
              </w:rPr>
              <w:t>&gt;100</w:t>
            </w:r>
          </w:p>
        </w:tc>
        <w:tc>
          <w:tcPr>
            <w:tcW w:w="1141" w:type="dxa"/>
            <w:vMerge w:val="restart"/>
            <w:tcBorders>
              <w:top w:val="nil"/>
              <w:left w:val="nil"/>
              <w:right w:val="single" w:sz="10" w:space="0" w:color="E5DFEC"/>
            </w:tcBorders>
            <w:shd w:val="clear" w:color="auto" w:fill="D6E3BC"/>
          </w:tcPr>
          <w:p w:rsidR="006474F3" w:rsidRDefault="006474F3">
            <w:pPr>
              <w:pStyle w:val="TableParagraph"/>
              <w:spacing w:before="28"/>
              <w:ind w:left="125"/>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758" w:type="dxa"/>
            <w:gridSpan w:val="2"/>
            <w:tcBorders>
              <w:top w:val="nil"/>
              <w:left w:val="single" w:sz="10" w:space="0" w:color="E5DFEC"/>
              <w:bottom w:val="nil"/>
              <w:right w:val="nil"/>
            </w:tcBorders>
            <w:shd w:val="clear" w:color="auto" w:fill="E5DFEC"/>
          </w:tcPr>
          <w:p w:rsidR="006474F3" w:rsidRDefault="006474F3">
            <w:pPr>
              <w:pStyle w:val="TableParagraph"/>
              <w:spacing w:before="28" w:line="213" w:lineRule="exact"/>
              <w:ind w:left="27"/>
              <w:rPr>
                <w:rFonts w:ascii="Times New Roman" w:eastAsia="Times New Roman" w:hAnsi="Times New Roman"/>
                <w:sz w:val="20"/>
                <w:szCs w:val="20"/>
              </w:rPr>
            </w:pPr>
            <w:r w:rsidRPr="00CA3791">
              <w:rPr>
                <w:rFonts w:ascii="Times New Roman"/>
                <w:sz w:val="20"/>
              </w:rPr>
              <w:t>&gt;100</w:t>
            </w:r>
          </w:p>
        </w:tc>
        <w:tc>
          <w:tcPr>
            <w:tcW w:w="1165" w:type="dxa"/>
            <w:tcBorders>
              <w:top w:val="nil"/>
              <w:left w:val="nil"/>
              <w:bottom w:val="nil"/>
              <w:right w:val="single" w:sz="10" w:space="0" w:color="FBD4B4"/>
            </w:tcBorders>
            <w:shd w:val="clear" w:color="auto" w:fill="E5DFEC"/>
          </w:tcPr>
          <w:p w:rsidR="006474F3" w:rsidRDefault="006474F3">
            <w:pPr>
              <w:pStyle w:val="TableParagraph"/>
              <w:spacing w:before="28" w:line="213" w:lineRule="exact"/>
              <w:ind w:left="48" w:right="220"/>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827" w:type="dxa"/>
            <w:vMerge w:val="restart"/>
            <w:tcBorders>
              <w:top w:val="nil"/>
              <w:left w:val="single" w:sz="10" w:space="0" w:color="FBD4B4"/>
              <w:right w:val="nil"/>
            </w:tcBorders>
            <w:shd w:val="clear" w:color="auto" w:fill="FBD4B4"/>
          </w:tcPr>
          <w:p w:rsidR="006474F3" w:rsidRDefault="006474F3">
            <w:pPr>
              <w:pStyle w:val="TableParagraph"/>
              <w:spacing w:before="28"/>
              <w:ind w:left="30"/>
              <w:rPr>
                <w:rFonts w:ascii="Times New Roman" w:eastAsia="Times New Roman" w:hAnsi="Times New Roman"/>
                <w:sz w:val="20"/>
                <w:szCs w:val="20"/>
              </w:rPr>
            </w:pPr>
            <w:r w:rsidRPr="00CA3791">
              <w:rPr>
                <w:rFonts w:ascii="Times New Roman"/>
                <w:sz w:val="20"/>
              </w:rPr>
              <w:t>&gt;100</w:t>
            </w:r>
          </w:p>
        </w:tc>
        <w:tc>
          <w:tcPr>
            <w:tcW w:w="1109" w:type="dxa"/>
            <w:vMerge w:val="restart"/>
            <w:tcBorders>
              <w:top w:val="nil"/>
              <w:left w:val="nil"/>
              <w:right w:val="single" w:sz="10" w:space="0" w:color="CCC0D9"/>
            </w:tcBorders>
            <w:shd w:val="clear" w:color="auto" w:fill="FBD4B4"/>
          </w:tcPr>
          <w:p w:rsidR="006474F3" w:rsidRDefault="006474F3">
            <w:pPr>
              <w:pStyle w:val="TableParagraph"/>
              <w:spacing w:before="28"/>
              <w:ind w:left="82" w:right="79"/>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1922" w:type="dxa"/>
            <w:gridSpan w:val="2"/>
            <w:vMerge/>
            <w:tcBorders>
              <w:left w:val="single" w:sz="10" w:space="0" w:color="CCC0D9"/>
              <w:right w:val="single" w:sz="10" w:space="0" w:color="CCC0D9"/>
            </w:tcBorders>
            <w:shd w:val="clear" w:color="auto" w:fill="CCC0D9"/>
          </w:tcPr>
          <w:p w:rsidR="006474F3" w:rsidRPr="00CA3791" w:rsidRDefault="006474F3"/>
        </w:tc>
      </w:tr>
      <w:tr w:rsidR="006474F3" w:rsidRPr="00CA3791">
        <w:trPr>
          <w:trHeight w:hRule="exact" w:val="106"/>
        </w:trPr>
        <w:tc>
          <w:tcPr>
            <w:tcW w:w="1649" w:type="dxa"/>
            <w:vMerge/>
            <w:tcBorders>
              <w:left w:val="single" w:sz="5" w:space="0" w:color="000000"/>
              <w:bottom w:val="single" w:sz="5" w:space="0" w:color="000000"/>
              <w:right w:val="single" w:sz="10" w:space="0" w:color="C6D9F1"/>
            </w:tcBorders>
          </w:tcPr>
          <w:p w:rsidR="006474F3" w:rsidRPr="00CA3791" w:rsidRDefault="006474F3"/>
        </w:tc>
        <w:tc>
          <w:tcPr>
            <w:tcW w:w="1913" w:type="dxa"/>
            <w:vMerge/>
            <w:tcBorders>
              <w:left w:val="single" w:sz="10" w:space="0" w:color="C6D9F1"/>
              <w:bottom w:val="single" w:sz="5" w:space="0" w:color="000000"/>
              <w:right w:val="single" w:sz="10" w:space="0" w:color="F2DBDB"/>
            </w:tcBorders>
            <w:shd w:val="clear" w:color="auto" w:fill="C6D9F1"/>
          </w:tcPr>
          <w:p w:rsidR="006474F3" w:rsidRPr="00CA3791" w:rsidRDefault="006474F3"/>
        </w:tc>
        <w:tc>
          <w:tcPr>
            <w:tcW w:w="1922" w:type="dxa"/>
            <w:vMerge/>
            <w:tcBorders>
              <w:left w:val="single" w:sz="10" w:space="0" w:color="F2DBDB"/>
              <w:bottom w:val="single" w:sz="5" w:space="0" w:color="000000"/>
              <w:right w:val="single" w:sz="10" w:space="0" w:color="F2DBDB"/>
            </w:tcBorders>
            <w:shd w:val="clear" w:color="auto" w:fill="F2DBDB"/>
          </w:tcPr>
          <w:p w:rsidR="006474F3" w:rsidRPr="00CA3791" w:rsidRDefault="006474F3"/>
        </w:tc>
        <w:tc>
          <w:tcPr>
            <w:tcW w:w="770" w:type="dxa"/>
            <w:vMerge/>
            <w:tcBorders>
              <w:left w:val="single" w:sz="10" w:space="0" w:color="F2DBDB"/>
              <w:bottom w:val="single" w:sz="5" w:space="0" w:color="000000"/>
              <w:right w:val="nil"/>
            </w:tcBorders>
            <w:shd w:val="clear" w:color="auto" w:fill="D6E3BC"/>
          </w:tcPr>
          <w:p w:rsidR="006474F3" w:rsidRPr="00CA3791" w:rsidRDefault="006474F3"/>
        </w:tc>
        <w:tc>
          <w:tcPr>
            <w:tcW w:w="1141" w:type="dxa"/>
            <w:vMerge/>
            <w:tcBorders>
              <w:left w:val="nil"/>
              <w:bottom w:val="single" w:sz="5" w:space="0" w:color="000000"/>
              <w:right w:val="single" w:sz="10" w:space="0" w:color="E5DFEC"/>
            </w:tcBorders>
            <w:shd w:val="clear" w:color="auto" w:fill="D6E3BC"/>
          </w:tcPr>
          <w:p w:rsidR="006474F3" w:rsidRPr="00CA3791" w:rsidRDefault="006474F3"/>
        </w:tc>
        <w:tc>
          <w:tcPr>
            <w:tcW w:w="154" w:type="dxa"/>
            <w:tcBorders>
              <w:top w:val="nil"/>
              <w:left w:val="single" w:sz="10" w:space="0" w:color="E5DFEC"/>
              <w:bottom w:val="single" w:sz="5" w:space="0" w:color="000000"/>
              <w:right w:val="nil"/>
            </w:tcBorders>
            <w:shd w:val="clear" w:color="auto" w:fill="E5DFEC"/>
          </w:tcPr>
          <w:p w:rsidR="006474F3" w:rsidRPr="00CA3791" w:rsidRDefault="006474F3"/>
        </w:tc>
        <w:tc>
          <w:tcPr>
            <w:tcW w:w="1769" w:type="dxa"/>
            <w:gridSpan w:val="2"/>
            <w:tcBorders>
              <w:top w:val="nil"/>
              <w:left w:val="nil"/>
              <w:bottom w:val="single" w:sz="5" w:space="0" w:color="000000"/>
              <w:right w:val="single" w:sz="10" w:space="0" w:color="FBD4B4"/>
            </w:tcBorders>
            <w:shd w:val="clear" w:color="auto" w:fill="E5DFEC"/>
          </w:tcPr>
          <w:p w:rsidR="006474F3" w:rsidRPr="00CA3791" w:rsidRDefault="006474F3"/>
        </w:tc>
        <w:tc>
          <w:tcPr>
            <w:tcW w:w="827" w:type="dxa"/>
            <w:vMerge/>
            <w:tcBorders>
              <w:left w:val="single" w:sz="10" w:space="0" w:color="FBD4B4"/>
              <w:bottom w:val="single" w:sz="5" w:space="0" w:color="000000"/>
              <w:right w:val="nil"/>
            </w:tcBorders>
            <w:shd w:val="clear" w:color="auto" w:fill="FBD4B4"/>
          </w:tcPr>
          <w:p w:rsidR="006474F3" w:rsidRPr="00CA3791" w:rsidRDefault="006474F3"/>
        </w:tc>
        <w:tc>
          <w:tcPr>
            <w:tcW w:w="1109" w:type="dxa"/>
            <w:vMerge/>
            <w:tcBorders>
              <w:left w:val="nil"/>
              <w:bottom w:val="single" w:sz="5" w:space="0" w:color="000000"/>
              <w:right w:val="single" w:sz="10" w:space="0" w:color="CCC0D9"/>
            </w:tcBorders>
            <w:shd w:val="clear" w:color="auto" w:fill="FBD4B4"/>
          </w:tcPr>
          <w:p w:rsidR="006474F3" w:rsidRPr="00CA3791" w:rsidRDefault="006474F3"/>
        </w:tc>
        <w:tc>
          <w:tcPr>
            <w:tcW w:w="1922" w:type="dxa"/>
            <w:gridSpan w:val="2"/>
            <w:vMerge/>
            <w:tcBorders>
              <w:left w:val="single" w:sz="10" w:space="0" w:color="CCC0D9"/>
              <w:bottom w:val="single" w:sz="5" w:space="0" w:color="000000"/>
              <w:right w:val="single" w:sz="10" w:space="0" w:color="CCC0D9"/>
            </w:tcBorders>
            <w:shd w:val="clear" w:color="auto" w:fill="CCC0D9"/>
          </w:tcPr>
          <w:p w:rsidR="006474F3" w:rsidRPr="00CA3791" w:rsidRDefault="006474F3"/>
        </w:tc>
      </w:tr>
      <w:tr w:rsidR="006474F3" w:rsidRPr="00CA3791">
        <w:trPr>
          <w:trHeight w:hRule="exact" w:val="2165"/>
        </w:trPr>
        <w:tc>
          <w:tcPr>
            <w:tcW w:w="1649" w:type="dxa"/>
            <w:vMerge w:val="restart"/>
            <w:tcBorders>
              <w:top w:val="single" w:sz="5" w:space="0" w:color="000000"/>
              <w:left w:val="single" w:sz="5" w:space="0" w:color="000000"/>
              <w:right w:val="single" w:sz="10" w:space="0" w:color="C6D9F1"/>
            </w:tcBorders>
          </w:tcPr>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line="220" w:lineRule="exact"/>
            </w:pPr>
          </w:p>
          <w:p w:rsidR="006474F3" w:rsidRPr="00CA3791" w:rsidRDefault="006474F3">
            <w:pPr>
              <w:pStyle w:val="TableParagraph"/>
              <w:spacing w:before="11" w:line="300" w:lineRule="exact"/>
              <w:rPr>
                <w:sz w:val="30"/>
                <w:szCs w:val="30"/>
              </w:rPr>
            </w:pPr>
          </w:p>
          <w:p w:rsidR="006474F3" w:rsidRDefault="006474F3">
            <w:pPr>
              <w:pStyle w:val="TableParagraph"/>
              <w:ind w:left="195"/>
              <w:rPr>
                <w:rFonts w:ascii="Times New Roman" w:eastAsia="Times New Roman" w:hAnsi="Times New Roman"/>
              </w:rPr>
            </w:pPr>
            <w:r w:rsidRPr="00CA3791">
              <w:rPr>
                <w:rFonts w:ascii="Times New Roman"/>
                <w:b/>
                <w:spacing w:val="-1"/>
              </w:rPr>
              <w:t>Management</w:t>
            </w:r>
          </w:p>
        </w:tc>
        <w:tc>
          <w:tcPr>
            <w:tcW w:w="1913" w:type="dxa"/>
            <w:vMerge w:val="restart"/>
            <w:tcBorders>
              <w:top w:val="single" w:sz="5" w:space="0" w:color="000000"/>
              <w:left w:val="single" w:sz="10" w:space="0" w:color="C6D9F1"/>
              <w:right w:val="single" w:sz="10" w:space="0" w:color="F2DBDB"/>
            </w:tcBorders>
            <w:shd w:val="clear" w:color="auto" w:fill="C6D9F1"/>
          </w:tcPr>
          <w:p w:rsidR="006474F3" w:rsidRDefault="006474F3">
            <w:pPr>
              <w:pStyle w:val="TableParagraph"/>
              <w:spacing w:line="242" w:lineRule="auto"/>
              <w:ind w:left="3"/>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6"/>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5"/>
                <w:w w:val="99"/>
                <w:sz w:val="20"/>
              </w:rPr>
              <w:t xml:space="preserve"> </w:t>
            </w:r>
            <w:r w:rsidRPr="00CA3791">
              <w:rPr>
                <w:rFonts w:ascii="Times New Roman"/>
                <w:sz w:val="20"/>
              </w:rPr>
              <w:t>acceptable</w:t>
            </w:r>
          </w:p>
          <w:p w:rsidR="006474F3" w:rsidRDefault="006474F3">
            <w:pPr>
              <w:pStyle w:val="TableParagraph"/>
              <w:spacing w:before="74" w:line="242" w:lineRule="auto"/>
              <w:ind w:left="3"/>
              <w:rPr>
                <w:rFonts w:ascii="Times New Roman" w:eastAsia="Times New Roman" w:hAnsi="Times New Roman"/>
                <w:sz w:val="20"/>
                <w:szCs w:val="20"/>
              </w:rPr>
            </w:pPr>
            <w:r w:rsidRPr="00CA3791">
              <w:rPr>
                <w:rFonts w:ascii="Times New Roman"/>
                <w:sz w:val="20"/>
              </w:rPr>
              <w:t>MEDIUM:</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7"/>
                <w:sz w:val="20"/>
              </w:rPr>
              <w:t xml:space="preserve"> </w:t>
            </w:r>
            <w:r w:rsidRPr="00CA3791">
              <w:rPr>
                <w:rFonts w:ascii="Times New Roman"/>
                <w:sz w:val="20"/>
              </w:rPr>
              <w:t>1</w:t>
            </w:r>
            <w:r w:rsidRPr="00CA3791">
              <w:rPr>
                <w:rFonts w:ascii="Times New Roman"/>
                <w:spacing w:val="25"/>
                <w:w w:val="99"/>
                <w:sz w:val="20"/>
              </w:rPr>
              <w:t xml:space="preserve"> </w:t>
            </w:r>
            <w:r w:rsidRPr="00CA3791">
              <w:rPr>
                <w:rFonts w:ascii="Times New Roman"/>
                <w:spacing w:val="-1"/>
                <w:sz w:val="20"/>
              </w:rPr>
              <w:t>yr/3;</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2"/>
                <w:sz w:val="20"/>
              </w:rPr>
              <w:t>yrs/3</w:t>
            </w:r>
          </w:p>
          <w:p w:rsidR="006474F3" w:rsidRDefault="006474F3">
            <w:pPr>
              <w:pStyle w:val="TableParagraph"/>
              <w:spacing w:before="74" w:line="241" w:lineRule="auto"/>
              <w:ind w:left="3"/>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21"/>
                <w:w w:val="99"/>
                <w:sz w:val="20"/>
              </w:rPr>
              <w:t xml:space="preserve"> </w:t>
            </w:r>
            <w:r w:rsidRPr="00CA3791">
              <w:rPr>
                <w:rFonts w:ascii="Times New Roman"/>
                <w:spacing w:val="-1"/>
                <w:sz w:val="20"/>
              </w:rPr>
              <w:t>only;</w:t>
            </w:r>
            <w:r w:rsidRPr="00CA3791">
              <w:rPr>
                <w:rFonts w:ascii="Times New Roman"/>
                <w:spacing w:val="-8"/>
                <w:sz w:val="20"/>
              </w:rPr>
              <w:t xml:space="preserve"> </w:t>
            </w:r>
            <w:r w:rsidRPr="00CA3791">
              <w:rPr>
                <w:rFonts w:ascii="Times New Roman"/>
                <w:sz w:val="20"/>
              </w:rPr>
              <w:t>implement</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23"/>
                <w:w w:val="99"/>
                <w:sz w:val="20"/>
              </w:rPr>
              <w:t xml:space="preserve"> </w:t>
            </w:r>
            <w:r w:rsidRPr="00CA3791">
              <w:rPr>
                <w:rFonts w:ascii="Times New Roman"/>
                <w:sz w:val="20"/>
              </w:rPr>
              <w:t>BMPs</w:t>
            </w:r>
          </w:p>
          <w:p w:rsidR="006474F3" w:rsidRDefault="006474F3">
            <w:pPr>
              <w:pStyle w:val="TableParagraph"/>
              <w:spacing w:before="76"/>
              <w:ind w:left="3"/>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ind w:left="3"/>
              <w:rPr>
                <w:rFonts w:ascii="Times New Roman" w:eastAsia="Times New Roman" w:hAnsi="Times New Roman"/>
                <w:sz w:val="20"/>
                <w:szCs w:val="20"/>
              </w:rPr>
            </w:pPr>
            <w:r w:rsidRPr="00CA3791">
              <w:rPr>
                <w:rFonts w:ascii="Times New Roman"/>
                <w:sz w:val="20"/>
              </w:rPr>
              <w:t>applied;</w:t>
            </w:r>
            <w:r w:rsidRPr="00CA3791">
              <w:rPr>
                <w:rFonts w:ascii="Times New Roman"/>
                <w:spacing w:val="-12"/>
                <w:sz w:val="20"/>
              </w:rPr>
              <w:t xml:space="preserve"> </w:t>
            </w:r>
            <w:r w:rsidRPr="00CA3791">
              <w:rPr>
                <w:rFonts w:ascii="Times New Roman"/>
                <w:spacing w:val="-1"/>
                <w:sz w:val="20"/>
              </w:rPr>
              <w:t>active</w:t>
            </w:r>
            <w:r w:rsidRPr="00CA3791">
              <w:rPr>
                <w:rFonts w:ascii="Times New Roman"/>
                <w:spacing w:val="23"/>
                <w:w w:val="99"/>
                <w:sz w:val="20"/>
              </w:rPr>
              <w:t xml:space="preserve"> </w:t>
            </w:r>
            <w:r w:rsidRPr="00CA3791">
              <w:rPr>
                <w:rFonts w:ascii="Times New Roman"/>
                <w:spacing w:val="-1"/>
                <w:sz w:val="20"/>
              </w:rPr>
              <w:t>remediation</w:t>
            </w:r>
            <w:r w:rsidRPr="00CA3791">
              <w:rPr>
                <w:rFonts w:ascii="Times New Roman"/>
                <w:spacing w:val="-15"/>
                <w:sz w:val="20"/>
              </w:rPr>
              <w:t xml:space="preserve"> </w:t>
            </w:r>
            <w:r w:rsidRPr="00CA3791">
              <w:rPr>
                <w:rFonts w:ascii="Times New Roman"/>
                <w:spacing w:val="-1"/>
                <w:sz w:val="20"/>
              </w:rPr>
              <w:t>needed</w:t>
            </w:r>
          </w:p>
        </w:tc>
        <w:tc>
          <w:tcPr>
            <w:tcW w:w="1922" w:type="dxa"/>
            <w:vMerge w:val="restart"/>
            <w:tcBorders>
              <w:top w:val="single" w:sz="5" w:space="0" w:color="000000"/>
              <w:left w:val="single" w:sz="10" w:space="0" w:color="F2DBDB"/>
              <w:right w:val="single" w:sz="10" w:space="0" w:color="F2DBDB"/>
            </w:tcBorders>
            <w:shd w:val="clear" w:color="auto" w:fill="F2DBDB"/>
          </w:tcPr>
          <w:p w:rsidR="006474F3" w:rsidRDefault="006474F3">
            <w:pPr>
              <w:pStyle w:val="TableParagraph"/>
              <w:spacing w:line="242" w:lineRule="auto"/>
              <w:ind w:left="15" w:right="10"/>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6"/>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5"/>
                <w:w w:val="99"/>
                <w:sz w:val="20"/>
              </w:rPr>
              <w:t xml:space="preserve"> </w:t>
            </w:r>
            <w:r w:rsidRPr="00CA3791">
              <w:rPr>
                <w:rFonts w:ascii="Times New Roman"/>
                <w:sz w:val="20"/>
              </w:rPr>
              <w:t>acceptable</w:t>
            </w:r>
          </w:p>
          <w:p w:rsidR="006474F3" w:rsidRDefault="006474F3">
            <w:pPr>
              <w:pStyle w:val="TableParagraph"/>
              <w:spacing w:before="74" w:line="242" w:lineRule="auto"/>
              <w:ind w:left="15" w:right="10"/>
              <w:rPr>
                <w:rFonts w:ascii="Times New Roman" w:eastAsia="Times New Roman" w:hAnsi="Times New Roman"/>
                <w:sz w:val="20"/>
                <w:szCs w:val="20"/>
              </w:rPr>
            </w:pPr>
            <w:r w:rsidRPr="00CA3791">
              <w:rPr>
                <w:rFonts w:ascii="Times New Roman"/>
                <w:sz w:val="20"/>
              </w:rPr>
              <w:t>MEDIUM:</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7"/>
                <w:sz w:val="20"/>
              </w:rPr>
              <w:t xml:space="preserve"> </w:t>
            </w:r>
            <w:r w:rsidRPr="00CA3791">
              <w:rPr>
                <w:rFonts w:ascii="Times New Roman"/>
                <w:sz w:val="20"/>
              </w:rPr>
              <w:t>1</w:t>
            </w:r>
            <w:r w:rsidRPr="00CA3791">
              <w:rPr>
                <w:rFonts w:ascii="Times New Roman"/>
                <w:spacing w:val="25"/>
                <w:w w:val="99"/>
                <w:sz w:val="20"/>
              </w:rPr>
              <w:t xml:space="preserve"> </w:t>
            </w:r>
            <w:r w:rsidRPr="00CA3791">
              <w:rPr>
                <w:rFonts w:ascii="Times New Roman"/>
                <w:spacing w:val="-1"/>
                <w:sz w:val="20"/>
              </w:rPr>
              <w:t>yr/3;</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2"/>
                <w:sz w:val="20"/>
              </w:rPr>
              <w:t>yrs/3</w:t>
            </w:r>
          </w:p>
          <w:p w:rsidR="006474F3" w:rsidRDefault="006474F3">
            <w:pPr>
              <w:pStyle w:val="TableParagraph"/>
              <w:spacing w:before="74" w:line="241" w:lineRule="auto"/>
              <w:ind w:left="15" w:right="10"/>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21"/>
                <w:w w:val="99"/>
                <w:sz w:val="20"/>
              </w:rPr>
              <w:t xml:space="preserve"> </w:t>
            </w:r>
            <w:r w:rsidRPr="00CA3791">
              <w:rPr>
                <w:rFonts w:ascii="Times New Roman"/>
                <w:spacing w:val="-1"/>
                <w:sz w:val="20"/>
              </w:rPr>
              <w:t>only;</w:t>
            </w:r>
            <w:r w:rsidRPr="00CA3791">
              <w:rPr>
                <w:rFonts w:ascii="Times New Roman"/>
                <w:spacing w:val="-8"/>
                <w:sz w:val="20"/>
              </w:rPr>
              <w:t xml:space="preserve"> </w:t>
            </w:r>
            <w:r w:rsidRPr="00CA3791">
              <w:rPr>
                <w:rFonts w:ascii="Times New Roman"/>
                <w:sz w:val="20"/>
              </w:rPr>
              <w:t>implement</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23"/>
                <w:w w:val="99"/>
                <w:sz w:val="20"/>
              </w:rPr>
              <w:t xml:space="preserve"> </w:t>
            </w:r>
            <w:r w:rsidRPr="00CA3791">
              <w:rPr>
                <w:rFonts w:ascii="Times New Roman"/>
                <w:sz w:val="20"/>
              </w:rPr>
              <w:t>BMPs</w:t>
            </w:r>
          </w:p>
          <w:p w:rsidR="006474F3" w:rsidRDefault="006474F3">
            <w:pPr>
              <w:pStyle w:val="TableParagraph"/>
              <w:spacing w:before="76"/>
              <w:ind w:left="15"/>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ind w:left="15" w:right="10"/>
              <w:rPr>
                <w:rFonts w:ascii="Times New Roman" w:eastAsia="Times New Roman" w:hAnsi="Times New Roman"/>
                <w:sz w:val="20"/>
                <w:szCs w:val="20"/>
              </w:rPr>
            </w:pPr>
            <w:r w:rsidRPr="00CA3791">
              <w:rPr>
                <w:rFonts w:ascii="Times New Roman"/>
                <w:sz w:val="20"/>
              </w:rPr>
              <w:t>applied;</w:t>
            </w:r>
            <w:r w:rsidRPr="00CA3791">
              <w:rPr>
                <w:rFonts w:ascii="Times New Roman"/>
                <w:spacing w:val="-12"/>
                <w:sz w:val="20"/>
              </w:rPr>
              <w:t xml:space="preserve"> </w:t>
            </w:r>
            <w:r w:rsidRPr="00CA3791">
              <w:rPr>
                <w:rFonts w:ascii="Times New Roman"/>
                <w:spacing w:val="-1"/>
                <w:sz w:val="20"/>
              </w:rPr>
              <w:t>active</w:t>
            </w:r>
            <w:r w:rsidRPr="00CA3791">
              <w:rPr>
                <w:rFonts w:ascii="Times New Roman"/>
                <w:spacing w:val="23"/>
                <w:w w:val="99"/>
                <w:sz w:val="20"/>
              </w:rPr>
              <w:t xml:space="preserve"> </w:t>
            </w:r>
            <w:r w:rsidRPr="00CA3791">
              <w:rPr>
                <w:rFonts w:ascii="Times New Roman"/>
                <w:spacing w:val="-1"/>
                <w:sz w:val="20"/>
              </w:rPr>
              <w:t>remediation</w:t>
            </w:r>
            <w:r w:rsidRPr="00CA3791">
              <w:rPr>
                <w:rFonts w:ascii="Times New Roman"/>
                <w:spacing w:val="-15"/>
                <w:sz w:val="20"/>
              </w:rPr>
              <w:t xml:space="preserve"> </w:t>
            </w:r>
            <w:r w:rsidRPr="00CA3791">
              <w:rPr>
                <w:rFonts w:ascii="Times New Roman"/>
                <w:spacing w:val="-1"/>
                <w:sz w:val="20"/>
              </w:rPr>
              <w:t>needed</w:t>
            </w:r>
          </w:p>
        </w:tc>
        <w:tc>
          <w:tcPr>
            <w:tcW w:w="1910" w:type="dxa"/>
            <w:gridSpan w:val="2"/>
            <w:vMerge w:val="restart"/>
            <w:tcBorders>
              <w:top w:val="single" w:sz="5" w:space="0" w:color="000000"/>
              <w:left w:val="single" w:sz="10" w:space="0" w:color="F2DBDB"/>
              <w:right w:val="single" w:sz="10" w:space="0" w:color="D6E3BC"/>
            </w:tcBorders>
            <w:shd w:val="clear" w:color="auto" w:fill="D6E3BC"/>
          </w:tcPr>
          <w:p w:rsidR="006474F3" w:rsidRDefault="006474F3">
            <w:pPr>
              <w:pStyle w:val="TableParagraph"/>
              <w:spacing w:line="242" w:lineRule="auto"/>
              <w:ind w:left="15" w:right="54"/>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rsidR="006474F3" w:rsidRDefault="006474F3">
            <w:pPr>
              <w:pStyle w:val="TableParagraph"/>
              <w:spacing w:before="74" w:line="242" w:lineRule="auto"/>
              <w:ind w:left="15" w:right="54"/>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2"/>
                <w:sz w:val="20"/>
              </w:rPr>
              <w:t>with</w:t>
            </w:r>
            <w:r w:rsidRPr="00CA3791">
              <w:rPr>
                <w:rFonts w:ascii="Times New Roman"/>
                <w:spacing w:val="-7"/>
                <w:sz w:val="20"/>
              </w:rPr>
              <w:t xml:space="preserve"> </w:t>
            </w:r>
            <w:r w:rsidRPr="00CA3791">
              <w:rPr>
                <w:rFonts w:ascii="Times New Roman"/>
                <w:sz w:val="20"/>
              </w:rPr>
              <w:t>BMPs</w:t>
            </w:r>
          </w:p>
          <w:p w:rsidR="006474F3" w:rsidRDefault="006474F3">
            <w:pPr>
              <w:pStyle w:val="TableParagraph"/>
              <w:spacing w:before="74" w:line="242" w:lineRule="auto"/>
              <w:ind w:left="15" w:right="54"/>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rsidR="006474F3" w:rsidRDefault="006474F3">
            <w:pPr>
              <w:pStyle w:val="TableParagraph"/>
              <w:spacing w:before="74"/>
              <w:ind w:left="15" w:right="54"/>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spacing w:before="3"/>
              <w:ind w:left="15" w:right="54"/>
              <w:rPr>
                <w:rFonts w:ascii="Times New Roman" w:eastAsia="Times New Roman" w:hAnsi="Times New Roman"/>
                <w:sz w:val="20"/>
                <w:szCs w:val="20"/>
              </w:rPr>
            </w:pPr>
            <w:r w:rsidRPr="00CA3791">
              <w:rPr>
                <w:rFonts w:ascii="Times New Roman"/>
                <w:sz w:val="20"/>
              </w:rPr>
              <w:t>applied</w:t>
            </w:r>
          </w:p>
          <w:p w:rsidR="006474F3" w:rsidRDefault="006474F3">
            <w:pPr>
              <w:pStyle w:val="TableParagraph"/>
              <w:spacing w:before="77" w:line="241" w:lineRule="auto"/>
              <w:ind w:left="15" w:right="54"/>
              <w:rPr>
                <w:rFonts w:ascii="Times New Roman" w:eastAsia="Times New Roman" w:hAnsi="Times New Roman"/>
                <w:sz w:val="20"/>
                <w:szCs w:val="20"/>
              </w:rPr>
            </w:pPr>
            <w:r w:rsidRPr="00CA3791">
              <w:rPr>
                <w:rFonts w:ascii="Times New Roman"/>
                <w:sz w:val="20"/>
              </w:rPr>
              <w:t>[both</w:t>
            </w:r>
            <w:r w:rsidRPr="00CA3791">
              <w:rPr>
                <w:rFonts w:ascii="Times New Roman"/>
                <w:spacing w:val="-9"/>
                <w:sz w:val="20"/>
              </w:rPr>
              <w:t xml:space="preserve"> </w:t>
            </w:r>
            <w:r w:rsidRPr="00CA3791">
              <w:rPr>
                <w:rFonts w:ascii="Times New Roman"/>
                <w:spacing w:val="-1"/>
                <w:sz w:val="20"/>
              </w:rPr>
              <w:t>Dissolved</w:t>
            </w:r>
            <w:r w:rsidRPr="00CA3791">
              <w:rPr>
                <w:rFonts w:ascii="Times New Roman"/>
                <w:spacing w:val="-7"/>
                <w:sz w:val="20"/>
              </w:rPr>
              <w:t xml:space="preserve"> </w:t>
            </w:r>
            <w:r w:rsidRPr="00CA3791">
              <w:rPr>
                <w:rFonts w:ascii="Times New Roman"/>
                <w:sz w:val="20"/>
              </w:rPr>
              <w:t>and</w:t>
            </w:r>
            <w:r w:rsidRPr="00CA3791">
              <w:rPr>
                <w:rFonts w:ascii="Times New Roman"/>
                <w:spacing w:val="25"/>
                <w:w w:val="99"/>
                <w:sz w:val="20"/>
              </w:rPr>
              <w:t xml:space="preserve"> </w:t>
            </w:r>
            <w:r w:rsidRPr="00CA3791">
              <w:rPr>
                <w:rFonts w:ascii="Times New Roman"/>
                <w:spacing w:val="-1"/>
                <w:sz w:val="20"/>
              </w:rPr>
              <w:t>Particulate</w:t>
            </w:r>
            <w:r w:rsidRPr="00CA3791">
              <w:rPr>
                <w:rFonts w:ascii="Times New Roman"/>
                <w:spacing w:val="-15"/>
                <w:sz w:val="20"/>
              </w:rPr>
              <w:t xml:space="preserve"> </w:t>
            </w:r>
            <w:r w:rsidRPr="00CA3791">
              <w:rPr>
                <w:rFonts w:ascii="Times New Roman"/>
                <w:spacing w:val="-1"/>
                <w:sz w:val="20"/>
              </w:rPr>
              <w:t>Indices</w:t>
            </w:r>
            <w:r w:rsidRPr="00CA3791">
              <w:rPr>
                <w:rFonts w:ascii="Times New Roman"/>
                <w:spacing w:val="25"/>
                <w:w w:val="99"/>
                <w:sz w:val="20"/>
              </w:rPr>
              <w:t xml:space="preserv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&lt;100</w:t>
            </w:r>
            <w:r w:rsidRPr="00CA3791">
              <w:rPr>
                <w:rFonts w:ascii="Times New Roman"/>
                <w:spacing w:val="-3"/>
                <w:sz w:val="20"/>
              </w:rPr>
              <w:t xml:space="preserve"> </w:t>
            </w:r>
            <w:r w:rsidRPr="00CA3791">
              <w:rPr>
                <w:rFonts w:ascii="Times New Roman"/>
                <w:sz w:val="20"/>
              </w:rPr>
              <w:t>for</w:t>
            </w:r>
            <w:r w:rsidRPr="00CA3791">
              <w:rPr>
                <w:rFonts w:ascii="Times New Roman"/>
                <w:spacing w:val="26"/>
                <w:w w:val="99"/>
                <w:sz w:val="20"/>
              </w:rPr>
              <w:t xml:space="preserve"> </w:t>
            </w:r>
            <w:r w:rsidRPr="00CA3791">
              <w:rPr>
                <w:rFonts w:ascii="Times New Roman"/>
                <w:spacing w:val="-1"/>
                <w:sz w:val="20"/>
              </w:rPr>
              <w:t>manure</w:t>
            </w:r>
            <w:r w:rsidRPr="00CA3791">
              <w:rPr>
                <w:rFonts w:ascii="Times New Roman"/>
                <w:spacing w:val="-15"/>
                <w:sz w:val="20"/>
              </w:rPr>
              <w:t xml:space="preserve"> </w:t>
            </w:r>
            <w:r w:rsidRPr="00CA3791">
              <w:rPr>
                <w:rFonts w:ascii="Times New Roman"/>
                <w:spacing w:val="-1"/>
                <w:sz w:val="20"/>
              </w:rPr>
              <w:t>application</w:t>
            </w:r>
          </w:p>
        </w:tc>
        <w:tc>
          <w:tcPr>
            <w:tcW w:w="1922" w:type="dxa"/>
            <w:gridSpan w:val="3"/>
            <w:tcBorders>
              <w:top w:val="single" w:sz="5" w:space="0" w:color="000000"/>
              <w:left w:val="single" w:sz="10" w:space="0" w:color="E5DFEC"/>
              <w:bottom w:val="nil"/>
              <w:right w:val="single" w:sz="10" w:space="0" w:color="FBD4B4"/>
            </w:tcBorders>
            <w:shd w:val="clear" w:color="auto" w:fill="E5DFEC"/>
          </w:tcPr>
          <w:p w:rsidR="006474F3" w:rsidRDefault="006474F3">
            <w:pPr>
              <w:pStyle w:val="TableParagraph"/>
              <w:spacing w:line="242" w:lineRule="auto"/>
              <w:ind w:left="27" w:right="10"/>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rsidR="006474F3" w:rsidRDefault="006474F3">
            <w:pPr>
              <w:pStyle w:val="TableParagraph"/>
              <w:spacing w:before="74" w:line="242" w:lineRule="auto"/>
              <w:ind w:left="27" w:right="98"/>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15"/>
                <w:sz w:val="20"/>
              </w:rPr>
              <w:t xml:space="preserve"> </w:t>
            </w:r>
            <w:r w:rsidRPr="00CA3791">
              <w:rPr>
                <w:rFonts w:ascii="Times New Roman"/>
                <w:sz w:val="20"/>
              </w:rPr>
              <w:t>acceptable</w:t>
            </w:r>
          </w:p>
          <w:p w:rsidR="006474F3" w:rsidRDefault="006474F3">
            <w:pPr>
              <w:pStyle w:val="TableParagraph"/>
              <w:spacing w:before="74" w:line="242" w:lineRule="auto"/>
              <w:ind w:left="27" w:right="10"/>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rsidR="006474F3" w:rsidRDefault="006474F3">
            <w:pPr>
              <w:pStyle w:val="TableParagraph"/>
              <w:spacing w:before="74"/>
              <w:ind w:left="27" w:right="10"/>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spacing w:before="3"/>
              <w:ind w:left="27" w:right="10"/>
              <w:rPr>
                <w:rFonts w:ascii="Times New Roman" w:eastAsia="Times New Roman" w:hAnsi="Times New Roman"/>
                <w:sz w:val="20"/>
                <w:szCs w:val="20"/>
              </w:rPr>
            </w:pPr>
            <w:r w:rsidRPr="00CA3791">
              <w:rPr>
                <w:rFonts w:ascii="Times New Roman"/>
                <w:sz w:val="20"/>
              </w:rPr>
              <w:t>applied</w:t>
            </w:r>
          </w:p>
        </w:tc>
        <w:tc>
          <w:tcPr>
            <w:tcW w:w="1937" w:type="dxa"/>
            <w:gridSpan w:val="2"/>
            <w:vMerge w:val="restart"/>
            <w:tcBorders>
              <w:top w:val="single" w:sz="5" w:space="0" w:color="000000"/>
              <w:left w:val="single" w:sz="10" w:space="0" w:color="FBD4B4"/>
              <w:right w:val="single" w:sz="10" w:space="0" w:color="CCC0D9"/>
            </w:tcBorders>
            <w:shd w:val="clear" w:color="auto" w:fill="FBD4B4"/>
          </w:tcPr>
          <w:p w:rsidR="006474F3" w:rsidRDefault="006474F3">
            <w:pPr>
              <w:pStyle w:val="TableParagraph"/>
              <w:spacing w:line="242" w:lineRule="auto"/>
              <w:ind w:left="30" w:right="37"/>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rsidR="006474F3" w:rsidRDefault="006474F3">
            <w:pPr>
              <w:pStyle w:val="TableParagraph"/>
              <w:spacing w:before="74"/>
              <w:ind w:left="30" w:right="37"/>
              <w:rPr>
                <w:rFonts w:ascii="Times New Roman" w:eastAsia="Times New Roman" w:hAnsi="Times New Roman"/>
                <w:sz w:val="20"/>
                <w:szCs w:val="20"/>
              </w:rPr>
            </w:pPr>
            <w:r w:rsidRPr="00CA3791">
              <w:rPr>
                <w:rFonts w:ascii="Times New Roman"/>
                <w:sz w:val="20"/>
              </w:rPr>
              <w:t>MEDIUM:</w:t>
            </w:r>
            <w:r w:rsidRPr="00CA3791">
              <w:rPr>
                <w:rFonts w:ascii="Times New Roman"/>
                <w:spacing w:val="-10"/>
                <w:sz w:val="20"/>
              </w:rPr>
              <w:t xml:space="preserve"> </w:t>
            </w:r>
            <w:r w:rsidRPr="00CA3791">
              <w:rPr>
                <w:rFonts w:ascii="Times New Roman"/>
                <w:sz w:val="20"/>
              </w:rPr>
              <w:t>P</w:t>
            </w:r>
          </w:p>
          <w:p w:rsidR="006474F3" w:rsidRDefault="006474F3">
            <w:pPr>
              <w:pStyle w:val="TableParagraph"/>
              <w:spacing w:line="242" w:lineRule="auto"/>
              <w:ind w:left="30" w:right="45"/>
              <w:rPr>
                <w:rFonts w:ascii="Times New Roman" w:eastAsia="Times New Roman" w:hAnsi="Times New Roman"/>
                <w:sz w:val="20"/>
                <w:szCs w:val="20"/>
              </w:rPr>
            </w:pP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u w:val="single" w:color="000000"/>
              </w:rPr>
              <w:t>&lt;</w:t>
            </w:r>
            <w:r w:rsidRPr="00CA3791">
              <w:rPr>
                <w:rFonts w:ascii="Times New Roman"/>
                <w:spacing w:val="-6"/>
                <w:sz w:val="20"/>
                <w:u w:val="single" w:color="000000"/>
              </w:rPr>
              <w:t xml:space="preserve"> </w:t>
            </w:r>
            <w:r w:rsidRPr="00CA3791">
              <w:rPr>
                <w:rFonts w:ascii="Times New Roman"/>
                <w:sz w:val="20"/>
              </w:rPr>
              <w:t>1.5</w:t>
            </w:r>
            <w:r w:rsidRPr="00CA3791">
              <w:rPr>
                <w:rFonts w:ascii="Times New Roman"/>
                <w:spacing w:val="-4"/>
                <w:sz w:val="20"/>
              </w:rPr>
              <w:t xml:space="preserve"> </w:t>
            </w:r>
            <w:r w:rsidRPr="00CA3791">
              <w:rPr>
                <w:rFonts w:ascii="Times New Roman"/>
                <w:spacing w:val="-1"/>
                <w:sz w:val="20"/>
              </w:rPr>
              <w:t>crop</w:t>
            </w:r>
            <w:r w:rsidRPr="00CA3791">
              <w:rPr>
                <w:rFonts w:ascii="Times New Roman"/>
                <w:spacing w:val="25"/>
                <w:w w:val="99"/>
                <w:sz w:val="20"/>
              </w:rPr>
              <w:t xml:space="preserve"> </w:t>
            </w:r>
            <w:r w:rsidRPr="00CA3791">
              <w:rPr>
                <w:rFonts w:ascii="Times New Roman"/>
                <w:spacing w:val="-1"/>
                <w:sz w:val="20"/>
              </w:rPr>
              <w:t>removal</w:t>
            </w:r>
          </w:p>
          <w:p w:rsidR="006474F3" w:rsidRDefault="006474F3">
            <w:pPr>
              <w:pStyle w:val="TableParagraph"/>
              <w:spacing w:before="74" w:line="242" w:lineRule="auto"/>
              <w:ind w:left="30" w:right="37"/>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rsidR="006474F3" w:rsidRDefault="006474F3">
            <w:pPr>
              <w:pStyle w:val="TableParagraph"/>
              <w:spacing w:before="74"/>
              <w:ind w:left="30" w:right="37"/>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spacing w:before="3"/>
              <w:ind w:left="30" w:right="37"/>
              <w:rPr>
                <w:rFonts w:ascii="Times New Roman" w:eastAsia="Times New Roman" w:hAnsi="Times New Roman"/>
                <w:sz w:val="20"/>
                <w:szCs w:val="20"/>
              </w:rPr>
            </w:pPr>
            <w:r w:rsidRPr="00CA3791">
              <w:rPr>
                <w:rFonts w:ascii="Times New Roman"/>
                <w:sz w:val="20"/>
              </w:rPr>
              <w:t>applied</w:t>
            </w:r>
          </w:p>
        </w:tc>
        <w:tc>
          <w:tcPr>
            <w:tcW w:w="1922" w:type="dxa"/>
            <w:gridSpan w:val="2"/>
            <w:vMerge w:val="restart"/>
            <w:tcBorders>
              <w:top w:val="single" w:sz="5" w:space="0" w:color="000000"/>
              <w:left w:val="single" w:sz="10" w:space="0" w:color="CCC0D9"/>
              <w:right w:val="single" w:sz="10" w:space="0" w:color="CCC0D9"/>
            </w:tcBorders>
            <w:shd w:val="clear" w:color="auto" w:fill="CCC0D9"/>
          </w:tcPr>
          <w:p w:rsidR="006474F3" w:rsidRDefault="006474F3">
            <w:pPr>
              <w:pStyle w:val="TableParagraph"/>
              <w:spacing w:line="242" w:lineRule="auto"/>
              <w:ind w:left="15"/>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rsidR="006474F3" w:rsidRDefault="006474F3">
            <w:pPr>
              <w:pStyle w:val="TableParagraph"/>
              <w:spacing w:before="74" w:line="242" w:lineRule="auto"/>
              <w:ind w:left="15" w:right="64"/>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15"/>
                <w:sz w:val="20"/>
              </w:rPr>
              <w:t xml:space="preserve"> </w:t>
            </w:r>
            <w:r w:rsidRPr="00CA3791">
              <w:rPr>
                <w:rFonts w:ascii="Times New Roman"/>
                <w:spacing w:val="-1"/>
                <w:sz w:val="20"/>
              </w:rPr>
              <w:t>acceptable</w:t>
            </w:r>
          </w:p>
          <w:p w:rsidR="006474F3" w:rsidRDefault="006474F3">
            <w:pPr>
              <w:pStyle w:val="TableParagraph"/>
              <w:spacing w:before="77"/>
              <w:ind w:left="15"/>
              <w:rPr>
                <w:rFonts w:ascii="Times New Roman" w:eastAsia="Times New Roman" w:hAnsi="Times New Roman"/>
                <w:sz w:val="20"/>
                <w:szCs w:val="20"/>
              </w:rPr>
            </w:pPr>
            <w:r w:rsidRPr="00CA3791">
              <w:rPr>
                <w:rFonts w:ascii="Times New Roman"/>
                <w:sz w:val="20"/>
              </w:rPr>
              <w:t>HIGH:</w:t>
            </w:r>
            <w:r w:rsidRPr="00CA3791">
              <w:rPr>
                <w:rFonts w:ascii="Times New Roman"/>
                <w:spacing w:val="-12"/>
                <w:sz w:val="20"/>
              </w:rPr>
              <w:t xml:space="preserve"> </w:t>
            </w:r>
            <w:r w:rsidRPr="00CA3791">
              <w:rPr>
                <w:rFonts w:ascii="Times New Roman"/>
                <w:sz w:val="20"/>
              </w:rPr>
              <w:t>P-based</w:t>
            </w:r>
          </w:p>
          <w:p w:rsidR="006474F3" w:rsidRDefault="006474F3">
            <w:pPr>
              <w:pStyle w:val="TableParagraph"/>
              <w:spacing w:before="9" w:line="300" w:lineRule="atLeast"/>
              <w:ind w:left="15" w:right="385"/>
              <w:rPr>
                <w:rFonts w:ascii="Times New Roman" w:eastAsia="Times New Roman" w:hAnsi="Times New Roman"/>
                <w:sz w:val="20"/>
                <w:szCs w:val="20"/>
              </w:rPr>
            </w:pPr>
            <w:r w:rsidRPr="00CA3791">
              <w:rPr>
                <w:rFonts w:ascii="Times New Roman"/>
                <w:sz w:val="20"/>
              </w:rPr>
              <w:t>(crop</w:t>
            </w:r>
            <w:r w:rsidRPr="00CA3791">
              <w:rPr>
                <w:rFonts w:ascii="Times New Roman"/>
                <w:spacing w:val="-13"/>
                <w:sz w:val="20"/>
              </w:rPr>
              <w:t xml:space="preserve"> </w:t>
            </w:r>
            <w:r w:rsidRPr="00CA3791">
              <w:rPr>
                <w:rFonts w:ascii="Times New Roman"/>
                <w:spacing w:val="-1"/>
                <w:sz w:val="20"/>
              </w:rPr>
              <w:t>removal);</w:t>
            </w:r>
            <w:r w:rsidRPr="00CA3791">
              <w:rPr>
                <w:rFonts w:ascii="Times New Roman"/>
                <w:spacing w:val="26"/>
                <w:w w:val="99"/>
                <w:sz w:val="20"/>
              </w:rPr>
              <w:t xml:space="preserve"> </w:t>
            </w: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rsidR="006474F3" w:rsidRDefault="006474F3">
            <w:pPr>
              <w:pStyle w:val="TableParagraph"/>
              <w:spacing w:before="3"/>
              <w:ind w:left="15"/>
              <w:rPr>
                <w:rFonts w:ascii="Times New Roman" w:eastAsia="Times New Roman" w:hAnsi="Times New Roman"/>
                <w:sz w:val="20"/>
                <w:szCs w:val="20"/>
              </w:rPr>
            </w:pPr>
            <w:r w:rsidRPr="00CA3791">
              <w:rPr>
                <w:rFonts w:ascii="Times New Roman"/>
                <w:sz w:val="20"/>
              </w:rPr>
              <w:t>applied</w:t>
            </w:r>
          </w:p>
        </w:tc>
      </w:tr>
      <w:tr w:rsidR="006474F3" w:rsidRPr="00CA3791">
        <w:trPr>
          <w:trHeight w:hRule="exact" w:val="79"/>
        </w:trPr>
        <w:tc>
          <w:tcPr>
            <w:tcW w:w="1649" w:type="dxa"/>
            <w:vMerge/>
            <w:tcBorders>
              <w:left w:val="single" w:sz="5" w:space="0" w:color="000000"/>
              <w:right w:val="single" w:sz="10" w:space="0" w:color="C6D9F1"/>
            </w:tcBorders>
          </w:tcPr>
          <w:p w:rsidR="006474F3" w:rsidRPr="00CA3791" w:rsidRDefault="006474F3"/>
        </w:tc>
        <w:tc>
          <w:tcPr>
            <w:tcW w:w="1913" w:type="dxa"/>
            <w:vMerge/>
            <w:tcBorders>
              <w:left w:val="single" w:sz="10" w:space="0" w:color="C6D9F1"/>
              <w:right w:val="single" w:sz="10" w:space="0" w:color="F2DBDB"/>
            </w:tcBorders>
            <w:shd w:val="clear" w:color="auto" w:fill="C6D9F1"/>
          </w:tcPr>
          <w:p w:rsidR="006474F3" w:rsidRPr="00CA3791" w:rsidRDefault="006474F3"/>
        </w:tc>
        <w:tc>
          <w:tcPr>
            <w:tcW w:w="1922" w:type="dxa"/>
            <w:vMerge/>
            <w:tcBorders>
              <w:left w:val="single" w:sz="10" w:space="0" w:color="F2DBDB"/>
              <w:right w:val="single" w:sz="10" w:space="0" w:color="F2DBDB"/>
            </w:tcBorders>
            <w:shd w:val="clear" w:color="auto" w:fill="F2DBDB"/>
          </w:tcPr>
          <w:p w:rsidR="006474F3" w:rsidRPr="00CA3791" w:rsidRDefault="006474F3"/>
        </w:tc>
        <w:tc>
          <w:tcPr>
            <w:tcW w:w="1910" w:type="dxa"/>
            <w:gridSpan w:val="2"/>
            <w:vMerge/>
            <w:tcBorders>
              <w:left w:val="single" w:sz="10" w:space="0" w:color="F2DBDB"/>
              <w:right w:val="single" w:sz="10" w:space="0" w:color="D6E3BC"/>
            </w:tcBorders>
            <w:shd w:val="clear" w:color="auto" w:fill="D6E3BC"/>
          </w:tcPr>
          <w:p w:rsidR="006474F3" w:rsidRPr="00CA3791" w:rsidRDefault="006474F3"/>
        </w:tc>
        <w:tc>
          <w:tcPr>
            <w:tcW w:w="1922" w:type="dxa"/>
            <w:gridSpan w:val="3"/>
            <w:vMerge w:val="restart"/>
            <w:tcBorders>
              <w:top w:val="nil"/>
              <w:left w:val="single" w:sz="10" w:space="0" w:color="D6E3BC"/>
              <w:right w:val="single" w:sz="5" w:space="0" w:color="000000"/>
            </w:tcBorders>
            <w:shd w:val="clear" w:color="auto" w:fill="E5DFEC"/>
          </w:tcPr>
          <w:p w:rsidR="006474F3" w:rsidRPr="00CA3791" w:rsidRDefault="006474F3"/>
        </w:tc>
        <w:tc>
          <w:tcPr>
            <w:tcW w:w="1937" w:type="dxa"/>
            <w:gridSpan w:val="2"/>
            <w:vMerge/>
            <w:tcBorders>
              <w:left w:val="single" w:sz="10" w:space="0" w:color="FBD4B4"/>
              <w:right w:val="single" w:sz="10" w:space="0" w:color="CCC0D9"/>
            </w:tcBorders>
            <w:shd w:val="clear" w:color="auto" w:fill="FBD4B4"/>
          </w:tcPr>
          <w:p w:rsidR="006474F3" w:rsidRPr="00CA3791" w:rsidRDefault="006474F3"/>
        </w:tc>
        <w:tc>
          <w:tcPr>
            <w:tcW w:w="1922" w:type="dxa"/>
            <w:gridSpan w:val="2"/>
            <w:vMerge/>
            <w:tcBorders>
              <w:left w:val="single" w:sz="10" w:space="0" w:color="CCC0D9"/>
              <w:bottom w:val="nil"/>
              <w:right w:val="single" w:sz="10" w:space="0" w:color="CCC0D9"/>
            </w:tcBorders>
            <w:shd w:val="clear" w:color="auto" w:fill="CCC0D9"/>
          </w:tcPr>
          <w:p w:rsidR="006474F3" w:rsidRPr="00CA3791" w:rsidRDefault="006474F3"/>
        </w:tc>
      </w:tr>
      <w:tr w:rsidR="006474F3" w:rsidRPr="00CA3791">
        <w:trPr>
          <w:trHeight w:hRule="exact" w:val="151"/>
        </w:trPr>
        <w:tc>
          <w:tcPr>
            <w:tcW w:w="1649" w:type="dxa"/>
            <w:vMerge/>
            <w:tcBorders>
              <w:left w:val="single" w:sz="5" w:space="0" w:color="000000"/>
              <w:right w:val="single" w:sz="10" w:space="0" w:color="C6D9F1"/>
            </w:tcBorders>
          </w:tcPr>
          <w:p w:rsidR="006474F3" w:rsidRPr="00CA3791" w:rsidRDefault="006474F3"/>
        </w:tc>
        <w:tc>
          <w:tcPr>
            <w:tcW w:w="1913" w:type="dxa"/>
            <w:vMerge/>
            <w:tcBorders>
              <w:left w:val="single" w:sz="10" w:space="0" w:color="C6D9F1"/>
              <w:right w:val="single" w:sz="10" w:space="0" w:color="F2DBDB"/>
            </w:tcBorders>
            <w:shd w:val="clear" w:color="auto" w:fill="C6D9F1"/>
          </w:tcPr>
          <w:p w:rsidR="006474F3" w:rsidRPr="00CA3791" w:rsidRDefault="006474F3"/>
        </w:tc>
        <w:tc>
          <w:tcPr>
            <w:tcW w:w="1922" w:type="dxa"/>
            <w:vMerge/>
            <w:tcBorders>
              <w:left w:val="single" w:sz="10" w:space="0" w:color="F2DBDB"/>
              <w:right w:val="single" w:sz="10" w:space="0" w:color="F2DBDB"/>
            </w:tcBorders>
            <w:shd w:val="clear" w:color="auto" w:fill="F2DBDB"/>
          </w:tcPr>
          <w:p w:rsidR="006474F3" w:rsidRPr="00CA3791" w:rsidRDefault="006474F3"/>
        </w:tc>
        <w:tc>
          <w:tcPr>
            <w:tcW w:w="1910" w:type="dxa"/>
            <w:gridSpan w:val="2"/>
            <w:vMerge/>
            <w:tcBorders>
              <w:left w:val="single" w:sz="10" w:space="0" w:color="F2DBDB"/>
              <w:right w:val="single" w:sz="10" w:space="0" w:color="D6E3BC"/>
            </w:tcBorders>
            <w:shd w:val="clear" w:color="auto" w:fill="D6E3BC"/>
          </w:tcPr>
          <w:p w:rsidR="006474F3" w:rsidRPr="00CA3791" w:rsidRDefault="006474F3"/>
        </w:tc>
        <w:tc>
          <w:tcPr>
            <w:tcW w:w="1922" w:type="dxa"/>
            <w:gridSpan w:val="3"/>
            <w:vMerge/>
            <w:tcBorders>
              <w:left w:val="single" w:sz="10" w:space="0" w:color="D6E3BC"/>
              <w:right w:val="single" w:sz="5" w:space="0" w:color="000000"/>
            </w:tcBorders>
            <w:shd w:val="clear" w:color="auto" w:fill="E5DFEC"/>
          </w:tcPr>
          <w:p w:rsidR="006474F3" w:rsidRPr="00CA3791" w:rsidRDefault="006474F3"/>
        </w:tc>
        <w:tc>
          <w:tcPr>
            <w:tcW w:w="1937" w:type="dxa"/>
            <w:gridSpan w:val="2"/>
            <w:vMerge/>
            <w:tcBorders>
              <w:left w:val="single" w:sz="10" w:space="0" w:color="FBD4B4"/>
              <w:bottom w:val="nil"/>
              <w:right w:val="single" w:sz="10" w:space="0" w:color="CCC0D9"/>
            </w:tcBorders>
            <w:shd w:val="clear" w:color="auto" w:fill="FBD4B4"/>
          </w:tcPr>
          <w:p w:rsidR="006474F3" w:rsidRPr="00CA3791" w:rsidRDefault="006474F3"/>
        </w:tc>
        <w:tc>
          <w:tcPr>
            <w:tcW w:w="1922" w:type="dxa"/>
            <w:gridSpan w:val="2"/>
            <w:vMerge w:val="restart"/>
            <w:tcBorders>
              <w:top w:val="nil"/>
              <w:left w:val="single" w:sz="5" w:space="0" w:color="000000"/>
              <w:right w:val="single" w:sz="5" w:space="0" w:color="000000"/>
            </w:tcBorders>
            <w:shd w:val="clear" w:color="auto" w:fill="CCC0D9"/>
          </w:tcPr>
          <w:p w:rsidR="006474F3" w:rsidRPr="00CA3791" w:rsidRDefault="006474F3"/>
        </w:tc>
      </w:tr>
      <w:tr w:rsidR="006474F3" w:rsidRPr="00CA3791">
        <w:trPr>
          <w:trHeight w:val="269"/>
        </w:trPr>
        <w:tc>
          <w:tcPr>
            <w:tcW w:w="1649" w:type="dxa"/>
            <w:vMerge/>
            <w:tcBorders>
              <w:left w:val="single" w:sz="5" w:space="0" w:color="000000"/>
              <w:right w:val="single" w:sz="10" w:space="0" w:color="C6D9F1"/>
            </w:tcBorders>
          </w:tcPr>
          <w:p w:rsidR="006474F3" w:rsidRPr="00CA3791" w:rsidRDefault="006474F3"/>
        </w:tc>
        <w:tc>
          <w:tcPr>
            <w:tcW w:w="1913" w:type="dxa"/>
            <w:vMerge/>
            <w:tcBorders>
              <w:left w:val="single" w:sz="10" w:space="0" w:color="C6D9F1"/>
              <w:bottom w:val="nil"/>
              <w:right w:val="single" w:sz="10" w:space="0" w:color="F2DBDB"/>
            </w:tcBorders>
            <w:shd w:val="clear" w:color="auto" w:fill="C6D9F1"/>
          </w:tcPr>
          <w:p w:rsidR="006474F3" w:rsidRPr="00CA3791" w:rsidRDefault="006474F3"/>
        </w:tc>
        <w:tc>
          <w:tcPr>
            <w:tcW w:w="1922" w:type="dxa"/>
            <w:vMerge/>
            <w:tcBorders>
              <w:left w:val="single" w:sz="10" w:space="0" w:color="F2DBDB"/>
              <w:bottom w:val="nil"/>
              <w:right w:val="single" w:sz="10" w:space="0" w:color="F2DBDB"/>
            </w:tcBorders>
            <w:shd w:val="clear" w:color="auto" w:fill="F2DBDB"/>
          </w:tcPr>
          <w:p w:rsidR="006474F3" w:rsidRPr="00CA3791" w:rsidRDefault="006474F3"/>
        </w:tc>
        <w:tc>
          <w:tcPr>
            <w:tcW w:w="1910" w:type="dxa"/>
            <w:gridSpan w:val="2"/>
            <w:vMerge/>
            <w:tcBorders>
              <w:left w:val="single" w:sz="10" w:space="0" w:color="F2DBDB"/>
              <w:right w:val="single" w:sz="10" w:space="0" w:color="D6E3BC"/>
            </w:tcBorders>
            <w:shd w:val="clear" w:color="auto" w:fill="D6E3BC"/>
          </w:tcPr>
          <w:p w:rsidR="006474F3" w:rsidRPr="00CA3791" w:rsidRDefault="006474F3"/>
        </w:tc>
        <w:tc>
          <w:tcPr>
            <w:tcW w:w="1922" w:type="dxa"/>
            <w:gridSpan w:val="3"/>
            <w:vMerge/>
            <w:tcBorders>
              <w:left w:val="single" w:sz="10" w:space="0" w:color="D6E3BC"/>
              <w:right w:val="single" w:sz="5" w:space="0" w:color="000000"/>
            </w:tcBorders>
            <w:shd w:val="clear" w:color="auto" w:fill="E5DFEC"/>
          </w:tcPr>
          <w:p w:rsidR="006474F3" w:rsidRPr="00CA3791" w:rsidRDefault="006474F3"/>
        </w:tc>
        <w:tc>
          <w:tcPr>
            <w:tcW w:w="1937" w:type="dxa"/>
            <w:gridSpan w:val="2"/>
            <w:vMerge w:val="restart"/>
            <w:tcBorders>
              <w:top w:val="nil"/>
              <w:left w:val="single" w:sz="5" w:space="0" w:color="000000"/>
              <w:right w:val="single" w:sz="5" w:space="0" w:color="000000"/>
            </w:tcBorders>
            <w:shd w:val="clear" w:color="auto" w:fill="FBD4B4"/>
          </w:tcPr>
          <w:p w:rsidR="006474F3" w:rsidRPr="00CA3791" w:rsidRDefault="006474F3"/>
        </w:tc>
        <w:tc>
          <w:tcPr>
            <w:tcW w:w="1922" w:type="dxa"/>
            <w:gridSpan w:val="2"/>
            <w:vMerge/>
            <w:tcBorders>
              <w:left w:val="single" w:sz="5" w:space="0" w:color="000000"/>
              <w:right w:val="single" w:sz="5" w:space="0" w:color="000000"/>
            </w:tcBorders>
            <w:shd w:val="clear" w:color="auto" w:fill="CCC0D9"/>
          </w:tcPr>
          <w:p w:rsidR="006474F3" w:rsidRPr="00CA3791" w:rsidRDefault="006474F3"/>
        </w:tc>
      </w:tr>
      <w:tr w:rsidR="006474F3" w:rsidRPr="00CA3791">
        <w:trPr>
          <w:trHeight w:hRule="exact" w:val="314"/>
        </w:trPr>
        <w:tc>
          <w:tcPr>
            <w:tcW w:w="1649" w:type="dxa"/>
            <w:vMerge/>
            <w:tcBorders>
              <w:left w:val="single" w:sz="5" w:space="0" w:color="000000"/>
              <w:bottom w:val="single" w:sz="5" w:space="0" w:color="000000"/>
              <w:right w:val="single" w:sz="10" w:space="0" w:color="C6D9F1"/>
            </w:tcBorders>
          </w:tcPr>
          <w:p w:rsidR="006474F3" w:rsidRPr="00CA3791" w:rsidRDefault="006474F3"/>
        </w:tc>
        <w:tc>
          <w:tcPr>
            <w:tcW w:w="1913" w:type="dxa"/>
            <w:tcBorders>
              <w:top w:val="nil"/>
              <w:left w:val="single" w:sz="5" w:space="0" w:color="000000"/>
              <w:bottom w:val="single" w:sz="5" w:space="0" w:color="000000"/>
              <w:right w:val="single" w:sz="5" w:space="0" w:color="000000"/>
            </w:tcBorders>
            <w:shd w:val="clear" w:color="auto" w:fill="C6D9F1"/>
          </w:tcPr>
          <w:p w:rsidR="006474F3" w:rsidRPr="00CA3791" w:rsidRDefault="006474F3"/>
        </w:tc>
        <w:tc>
          <w:tcPr>
            <w:tcW w:w="1922" w:type="dxa"/>
            <w:tcBorders>
              <w:top w:val="nil"/>
              <w:left w:val="single" w:sz="5" w:space="0" w:color="000000"/>
              <w:bottom w:val="single" w:sz="5" w:space="0" w:color="000000"/>
              <w:right w:val="single" w:sz="10" w:space="0" w:color="D6E3BC"/>
            </w:tcBorders>
            <w:shd w:val="clear" w:color="auto" w:fill="F2DBDB"/>
          </w:tcPr>
          <w:p w:rsidR="006474F3" w:rsidRPr="00CA3791" w:rsidRDefault="006474F3"/>
        </w:tc>
        <w:tc>
          <w:tcPr>
            <w:tcW w:w="1910" w:type="dxa"/>
            <w:gridSpan w:val="2"/>
            <w:vMerge/>
            <w:tcBorders>
              <w:left w:val="single" w:sz="10" w:space="0" w:color="F2DBDB"/>
              <w:bottom w:val="single" w:sz="5" w:space="0" w:color="000000"/>
              <w:right w:val="single" w:sz="10" w:space="0" w:color="D6E3BC"/>
            </w:tcBorders>
            <w:shd w:val="clear" w:color="auto" w:fill="D6E3BC"/>
          </w:tcPr>
          <w:p w:rsidR="006474F3" w:rsidRPr="00CA3791" w:rsidRDefault="006474F3"/>
        </w:tc>
        <w:tc>
          <w:tcPr>
            <w:tcW w:w="1922" w:type="dxa"/>
            <w:gridSpan w:val="3"/>
            <w:vMerge/>
            <w:tcBorders>
              <w:left w:val="single" w:sz="10" w:space="0" w:color="D6E3BC"/>
              <w:bottom w:val="single" w:sz="5" w:space="0" w:color="000000"/>
              <w:right w:val="single" w:sz="5" w:space="0" w:color="000000"/>
            </w:tcBorders>
            <w:shd w:val="clear" w:color="auto" w:fill="E5DFEC"/>
          </w:tcPr>
          <w:p w:rsidR="006474F3" w:rsidRPr="00CA3791" w:rsidRDefault="006474F3"/>
        </w:tc>
        <w:tc>
          <w:tcPr>
            <w:tcW w:w="1937" w:type="dxa"/>
            <w:gridSpan w:val="2"/>
            <w:vMerge/>
            <w:tcBorders>
              <w:left w:val="single" w:sz="5" w:space="0" w:color="000000"/>
              <w:bottom w:val="single" w:sz="5" w:space="0" w:color="000000"/>
              <w:right w:val="single" w:sz="5" w:space="0" w:color="000000"/>
            </w:tcBorders>
            <w:shd w:val="clear" w:color="auto" w:fill="FBD4B4"/>
          </w:tcPr>
          <w:p w:rsidR="006474F3" w:rsidRPr="00CA3791" w:rsidRDefault="006474F3"/>
        </w:tc>
        <w:tc>
          <w:tcPr>
            <w:tcW w:w="1922" w:type="dxa"/>
            <w:gridSpan w:val="2"/>
            <w:vMerge/>
            <w:tcBorders>
              <w:left w:val="single" w:sz="5" w:space="0" w:color="000000"/>
              <w:bottom w:val="single" w:sz="5" w:space="0" w:color="000000"/>
              <w:right w:val="single" w:sz="5" w:space="0" w:color="000000"/>
            </w:tcBorders>
            <w:shd w:val="clear" w:color="auto" w:fill="CCC0D9"/>
          </w:tcPr>
          <w:p w:rsidR="006474F3" w:rsidRPr="00CA3791" w:rsidRDefault="006474F3"/>
        </w:tc>
      </w:tr>
      <w:tr w:rsidR="006474F3" w:rsidRPr="00CA3791">
        <w:trPr>
          <w:trHeight w:hRule="exact" w:val="850"/>
        </w:trPr>
        <w:tc>
          <w:tcPr>
            <w:tcW w:w="13176" w:type="dxa"/>
            <w:gridSpan w:val="12"/>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5"/>
              <w:rPr>
                <w:rFonts w:ascii="Times New Roman" w:eastAsia="Times New Roman" w:hAnsi="Times New Roman"/>
              </w:rPr>
            </w:pPr>
            <w:r>
              <w:rPr>
                <w:rFonts w:ascii="Times New Roman" w:eastAsia="Times New Roman" w:hAnsi="Times New Roman"/>
                <w:b/>
                <w:bCs/>
                <w:spacing w:val="-1"/>
              </w:rPr>
              <w:t>Abbreviations</w:t>
            </w:r>
            <w:r>
              <w:rPr>
                <w:rFonts w:ascii="Times New Roman" w:eastAsia="Times New Roman" w:hAnsi="Times New Roman"/>
                <w:b/>
                <w:bCs/>
              </w:rPr>
              <w:t xml:space="preserve"> in</w:t>
            </w:r>
            <w:r>
              <w:rPr>
                <w:rFonts w:ascii="Times New Roman" w:eastAsia="Times New Roman" w:hAnsi="Times New Roman"/>
                <w:b/>
                <w:bCs/>
                <w:spacing w:val="-3"/>
              </w:rPr>
              <w:t xml:space="preserve"> </w:t>
            </w:r>
            <w:r>
              <w:rPr>
                <w:rFonts w:ascii="Times New Roman" w:eastAsia="Times New Roman" w:hAnsi="Times New Roman"/>
                <w:b/>
                <w:bCs/>
                <w:spacing w:val="-1"/>
              </w:rPr>
              <w:t>Table</w:t>
            </w:r>
            <w:r>
              <w:rPr>
                <w:rFonts w:ascii="Times New Roman" w:eastAsia="Times New Roman" w:hAnsi="Times New Roman"/>
                <w:spacing w:val="-1"/>
              </w:rPr>
              <w:t>:</w:t>
            </w:r>
            <w:r>
              <w:rPr>
                <w:rFonts w:ascii="Times New Roman" w:eastAsia="Times New Roman" w:hAnsi="Times New Roman"/>
                <w:spacing w:val="1"/>
              </w:rPr>
              <w:t xml:space="preserve"> </w:t>
            </w:r>
            <w:r>
              <w:rPr>
                <w:rFonts w:ascii="Times New Roman" w:eastAsia="Times New Roman" w:hAnsi="Times New Roman"/>
                <w:spacing w:val="-2"/>
              </w:rPr>
              <w:t>CN</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runoff</w:t>
            </w:r>
            <w:r>
              <w:rPr>
                <w:rFonts w:ascii="Times New Roman" w:eastAsia="Times New Roman" w:hAnsi="Times New Roman"/>
                <w:spacing w:val="1"/>
              </w:rPr>
              <w:t xml:space="preserve"> </w:t>
            </w:r>
            <w:r>
              <w:rPr>
                <w:rFonts w:ascii="Times New Roman" w:eastAsia="Times New Roman" w:hAnsi="Times New Roman"/>
                <w:spacing w:val="-1"/>
              </w:rPr>
              <w:t>curve</w:t>
            </w:r>
            <w:r>
              <w:rPr>
                <w:rFonts w:ascii="Times New Roman" w:eastAsia="Times New Roman" w:hAnsi="Times New Roman"/>
              </w:rPr>
              <w:t xml:space="preserve"> </w:t>
            </w:r>
            <w:r>
              <w:rPr>
                <w:rFonts w:ascii="Times New Roman" w:eastAsia="Times New Roman" w:hAnsi="Times New Roman"/>
                <w:spacing w:val="-1"/>
              </w:rPr>
              <w:t>number,</w:t>
            </w:r>
            <w:r>
              <w:rPr>
                <w:rFonts w:ascii="Times New Roman" w:eastAsia="Times New Roman" w:hAnsi="Times New Roman"/>
                <w:spacing w:val="-3"/>
              </w:rPr>
              <w:t xml:space="preserve"> </w:t>
            </w:r>
            <w:r>
              <w:rPr>
                <w:rFonts w:ascii="Times New Roman" w:eastAsia="Times New Roman" w:hAnsi="Times New Roman"/>
                <w:spacing w:val="-1"/>
              </w:rPr>
              <w:t xml:space="preserve">DP </w:t>
            </w:r>
            <w:r>
              <w:rPr>
                <w:rFonts w:ascii="Times New Roman" w:eastAsia="Times New Roman" w:hAnsi="Times New Roman"/>
              </w:rPr>
              <w:t xml:space="preserve">– </w:t>
            </w:r>
            <w:r>
              <w:rPr>
                <w:rFonts w:ascii="Times New Roman" w:eastAsia="Times New Roman" w:hAnsi="Times New Roman"/>
                <w:spacing w:val="-1"/>
              </w:rPr>
              <w:t>dissolved</w:t>
            </w:r>
            <w:r>
              <w:rPr>
                <w:rFonts w:ascii="Times New Roman" w:eastAsia="Times New Roman" w:hAnsi="Times New Roman"/>
              </w:rPr>
              <w:t xml:space="preserve"> </w:t>
            </w:r>
            <w:r>
              <w:rPr>
                <w:rFonts w:ascii="Times New Roman" w:eastAsia="Times New Roman" w:hAnsi="Times New Roman"/>
                <w:spacing w:val="-1"/>
              </w:rPr>
              <w:t>P,</w:t>
            </w:r>
            <w:r>
              <w:rPr>
                <w:rFonts w:ascii="Times New Roman" w:eastAsia="Times New Roman" w:hAnsi="Times New Roman"/>
              </w:rPr>
              <w:t xml:space="preserve"> </w:t>
            </w:r>
            <w:r>
              <w:rPr>
                <w:rFonts w:ascii="Times New Roman" w:eastAsia="Times New Roman" w:hAnsi="Times New Roman"/>
                <w:spacing w:val="-1"/>
              </w:rPr>
              <w:t xml:space="preserve">DRP </w:t>
            </w:r>
            <w:r>
              <w:rPr>
                <w:rFonts w:ascii="Times New Roman" w:eastAsia="Times New Roman" w:hAnsi="Times New Roman"/>
              </w:rPr>
              <w:t xml:space="preserve">– </w:t>
            </w:r>
            <w:r>
              <w:rPr>
                <w:rFonts w:ascii="Times New Roman" w:eastAsia="Times New Roman" w:hAnsi="Times New Roman"/>
                <w:spacing w:val="-1"/>
              </w:rPr>
              <w:t>dissolved</w:t>
            </w:r>
            <w:r>
              <w:rPr>
                <w:rFonts w:ascii="Times New Roman" w:eastAsia="Times New Roman" w:hAnsi="Times New Roman"/>
                <w:spacing w:val="-3"/>
              </w:rPr>
              <w:t xml:space="preserve"> </w:t>
            </w:r>
            <w:r>
              <w:rPr>
                <w:rFonts w:ascii="Times New Roman" w:eastAsia="Times New Roman" w:hAnsi="Times New Roman"/>
                <w:spacing w:val="-1"/>
              </w:rPr>
              <w:t>reactive</w:t>
            </w:r>
            <w:r>
              <w:rPr>
                <w:rFonts w:ascii="Times New Roman" w:eastAsia="Times New Roman" w:hAnsi="Times New Roman"/>
              </w:rPr>
              <w:t xml:space="preserve"> </w:t>
            </w:r>
            <w:r>
              <w:rPr>
                <w:rFonts w:ascii="Times New Roman" w:eastAsia="Times New Roman" w:hAnsi="Times New Roman"/>
                <w:spacing w:val="-1"/>
              </w:rPr>
              <w:t xml:space="preserve">P, </w:t>
            </w:r>
            <w:r>
              <w:rPr>
                <w:rFonts w:ascii="Times New Roman" w:eastAsia="Times New Roman" w:hAnsi="Times New Roman"/>
              </w:rPr>
              <w:t>eof</w:t>
            </w:r>
            <w:r>
              <w:rPr>
                <w:rFonts w:ascii="Times New Roman" w:eastAsia="Times New Roman" w:hAnsi="Times New Roman"/>
                <w:spacing w:val="1"/>
              </w:rPr>
              <w:t xml:space="preserve"> </w:t>
            </w:r>
            <w:r>
              <w:rPr>
                <w:rFonts w:ascii="Times New Roman" w:eastAsia="Times New Roman" w:hAnsi="Times New Roman"/>
              </w:rPr>
              <w:t>–</w:t>
            </w:r>
            <w:r>
              <w:rPr>
                <w:rFonts w:ascii="Times New Roman" w:eastAsia="Times New Roman" w:hAnsi="Times New Roman"/>
                <w:spacing w:val="-3"/>
              </w:rPr>
              <w:t xml:space="preserve"> </w:t>
            </w:r>
            <w:r>
              <w:rPr>
                <w:rFonts w:ascii="Times New Roman" w:eastAsia="Times New Roman" w:hAnsi="Times New Roman"/>
                <w:spacing w:val="-2"/>
              </w:rPr>
              <w:t>edge</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rPr>
              <w:t>eqns</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equations,</w:t>
            </w:r>
            <w:r>
              <w:rPr>
                <w:rFonts w:ascii="Times New Roman" w:eastAsia="Times New Roman" w:hAnsi="Times New Roman"/>
              </w:rPr>
              <w:t xml:space="preserve"> </w:t>
            </w:r>
            <w:r>
              <w:rPr>
                <w:rFonts w:ascii="Times New Roman" w:eastAsia="Times New Roman" w:hAnsi="Times New Roman"/>
                <w:spacing w:val="-1"/>
              </w:rPr>
              <w:t>fert</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79"/>
              </w:rPr>
              <w:t xml:space="preserve"> </w:t>
            </w:r>
            <w:r>
              <w:rPr>
                <w:rFonts w:ascii="Times New Roman" w:eastAsia="Times New Roman" w:hAnsi="Times New Roman"/>
                <w:spacing w:val="-1"/>
              </w:rPr>
              <w:t>fertilizer,</w:t>
            </w:r>
            <w:r>
              <w:rPr>
                <w:rFonts w:ascii="Times New Roman" w:eastAsia="Times New Roman" w:hAnsi="Times New Roman"/>
              </w:rPr>
              <w:t xml:space="preserve"> hsg</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hydrologic</w:t>
            </w:r>
            <w:r>
              <w:rPr>
                <w:rFonts w:ascii="Times New Roman" w:eastAsia="Times New Roman" w:hAnsi="Times New Roman"/>
                <w:spacing w:val="-5"/>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spacing w:val="-1"/>
              </w:rPr>
              <w:t>group,</w:t>
            </w:r>
            <w:r>
              <w:rPr>
                <w:rFonts w:ascii="Times New Roman" w:eastAsia="Times New Roman" w:hAnsi="Times New Roman"/>
              </w:rPr>
              <w:t xml:space="preserve"> </w:t>
            </w:r>
            <w:r>
              <w:rPr>
                <w:rFonts w:ascii="Times New Roman" w:eastAsia="Times New Roman" w:hAnsi="Times New Roman"/>
                <w:spacing w:val="-3"/>
              </w:rPr>
              <w:t>mgt</w:t>
            </w:r>
            <w:r>
              <w:rPr>
                <w:rFonts w:ascii="Times New Roman" w:eastAsia="Times New Roman" w:hAnsi="Times New Roman"/>
                <w:spacing w:val="1"/>
              </w:rPr>
              <w:t xml:space="preserve"> </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precip</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spacing w:val="-1"/>
              </w:rPr>
              <w:t>precipitation,</w:t>
            </w:r>
            <w:r>
              <w:rPr>
                <w:rFonts w:ascii="Times New Roman" w:eastAsia="Times New Roman" w:hAnsi="Times New Roman"/>
                <w:spacing w:val="-3"/>
              </w:rPr>
              <w:t xml:space="preserve"> </w:t>
            </w:r>
            <w:r>
              <w:rPr>
                <w:rFonts w:ascii="Times New Roman" w:eastAsia="Times New Roman" w:hAnsi="Times New Roman"/>
                <w:spacing w:val="-1"/>
              </w:rPr>
              <w:t xml:space="preserve">stP value </w:t>
            </w:r>
            <w:r>
              <w:rPr>
                <w:rFonts w:ascii="Times New Roman" w:eastAsia="Times New Roman" w:hAnsi="Times New Roman"/>
              </w:rPr>
              <w:t>–</w:t>
            </w:r>
            <w:r>
              <w:rPr>
                <w:rFonts w:ascii="Times New Roman" w:eastAsia="Times New Roman" w:hAnsi="Times New Roman"/>
                <w:spacing w:val="-3"/>
              </w:rPr>
              <w:t xml:space="preserve">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spacing w:val="-1"/>
              </w:rPr>
              <w:t>test</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value,</w:t>
            </w:r>
            <w:r>
              <w:rPr>
                <w:rFonts w:ascii="Times New Roman" w:eastAsia="Times New Roman" w:hAnsi="Times New Roman"/>
                <w:spacing w:val="-5"/>
              </w:rPr>
              <w:t xml:space="preserve"> </w:t>
            </w: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Poor</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very</w:t>
            </w:r>
            <w:r>
              <w:rPr>
                <w:rFonts w:ascii="Times New Roman" w:eastAsia="Times New Roman" w:hAnsi="Times New Roman"/>
                <w:spacing w:val="-3"/>
              </w:rPr>
              <w:t xml:space="preserve"> </w:t>
            </w:r>
            <w:r>
              <w:rPr>
                <w:rFonts w:ascii="Times New Roman" w:eastAsia="Times New Roman" w:hAnsi="Times New Roman"/>
              </w:rPr>
              <w:t>poor,</w:t>
            </w:r>
            <w:r>
              <w:rPr>
                <w:rFonts w:ascii="Times New Roman" w:eastAsia="Times New Roman" w:hAnsi="Times New Roman"/>
                <w:spacing w:val="-3"/>
              </w:rPr>
              <w:t xml:space="preserve"> </w:t>
            </w: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High</w:t>
            </w:r>
            <w:r>
              <w:rPr>
                <w:rFonts w:ascii="Times New Roman" w:eastAsia="Times New Roman" w:hAnsi="Times New Roman"/>
              </w:rPr>
              <w:t xml:space="preserve"> – </w:t>
            </w:r>
            <w:r>
              <w:rPr>
                <w:rFonts w:ascii="Times New Roman" w:eastAsia="Times New Roman" w:hAnsi="Times New Roman"/>
                <w:spacing w:val="-1"/>
              </w:rPr>
              <w:t>very</w:t>
            </w:r>
            <w:r>
              <w:rPr>
                <w:rFonts w:ascii="Times New Roman" w:eastAsia="Times New Roman" w:hAnsi="Times New Roman"/>
                <w:spacing w:val="111"/>
              </w:rPr>
              <w:t xml:space="preserve"> </w:t>
            </w:r>
            <w:r>
              <w:rPr>
                <w:rFonts w:ascii="Times New Roman" w:eastAsia="Times New Roman" w:hAnsi="Times New Roman"/>
                <w:spacing w:val="-1"/>
              </w:rPr>
              <w:t>high,</w:t>
            </w:r>
            <w:r>
              <w:rPr>
                <w:rFonts w:ascii="Times New Roman" w:eastAsia="Times New Roman" w:hAnsi="Times New Roman"/>
              </w:rPr>
              <w:t xml:space="preserve"> </w:t>
            </w:r>
            <w:r>
              <w:rPr>
                <w:rFonts w:ascii="Times New Roman" w:eastAsia="Times New Roman" w:hAnsi="Times New Roman"/>
                <w:spacing w:val="-1"/>
              </w:rPr>
              <w:t xml:space="preserve">ww </w:t>
            </w:r>
            <w:r>
              <w:rPr>
                <w:rFonts w:ascii="Times New Roman" w:eastAsia="Times New Roman" w:hAnsi="Times New Roman"/>
              </w:rPr>
              <w:t xml:space="preserve">– </w:t>
            </w:r>
            <w:r>
              <w:rPr>
                <w:rFonts w:ascii="Times New Roman" w:eastAsia="Times New Roman" w:hAnsi="Times New Roman"/>
                <w:spacing w:val="-1"/>
              </w:rPr>
              <w:t>waterway</w:t>
            </w:r>
          </w:p>
        </w:tc>
      </w:tr>
    </w:tbl>
    <w:p w:rsidR="006474F3" w:rsidRDefault="006474F3">
      <w:pPr>
        <w:rPr>
          <w:rFonts w:ascii="Times New Roman" w:eastAsia="Times New Roman" w:hAnsi="Times New Roman"/>
        </w:rPr>
        <w:sectPr w:rsidR="006474F3">
          <w:pgSz w:w="15840" w:h="12240" w:orient="landscape"/>
          <w:pgMar w:top="1420" w:right="1140" w:bottom="1360" w:left="1300" w:header="1220" w:footer="1167" w:gutter="0"/>
          <w:cols w:space="720"/>
        </w:sectPr>
      </w:pPr>
    </w:p>
    <w:p w:rsidR="006474F3" w:rsidRDefault="006474F3" w:rsidP="00A14578">
      <w:pPr>
        <w:pStyle w:val="AppBH2"/>
        <w:rPr>
          <w:rFonts w:eastAsia="Cambria" w:hAnsi="Cambria" w:cs="Cambria"/>
          <w:szCs w:val="29"/>
        </w:rPr>
      </w:pPr>
      <w:bookmarkStart w:id="377" w:name="_Toc422164275"/>
      <w:bookmarkStart w:id="378" w:name="_Toc422994308"/>
      <w:r>
        <w:rPr>
          <w:sz w:val="36"/>
        </w:rPr>
        <w:t>P</w:t>
      </w:r>
      <w:r>
        <w:t>REPARATION</w:t>
      </w:r>
      <w:r>
        <w:rPr>
          <w:sz w:val="36"/>
        </w:rPr>
        <w:t>,</w:t>
      </w:r>
      <w:r>
        <w:rPr>
          <w:spacing w:val="-7"/>
          <w:sz w:val="36"/>
        </w:rPr>
        <w:t xml:space="preserve"> </w:t>
      </w:r>
      <w:r>
        <w:rPr>
          <w:sz w:val="36"/>
        </w:rPr>
        <w:t>R</w:t>
      </w:r>
      <w:r>
        <w:t>EVIEW</w:t>
      </w:r>
      <w:r>
        <w:rPr>
          <w:sz w:val="36"/>
        </w:rPr>
        <w:t>,</w:t>
      </w:r>
      <w:r>
        <w:rPr>
          <w:spacing w:val="-6"/>
          <w:sz w:val="36"/>
        </w:rPr>
        <w:t xml:space="preserve"> </w:t>
      </w:r>
      <w:r>
        <w:rPr>
          <w:sz w:val="36"/>
        </w:rPr>
        <w:t>A</w:t>
      </w:r>
      <w:r>
        <w:t>PPROVAL</w:t>
      </w:r>
      <w:r>
        <w:rPr>
          <w:sz w:val="36"/>
        </w:rPr>
        <w:t>,</w:t>
      </w:r>
      <w:r>
        <w:rPr>
          <w:spacing w:val="-6"/>
          <w:sz w:val="36"/>
        </w:rPr>
        <w:t xml:space="preserve"> </w:t>
      </w:r>
      <w:r>
        <w:rPr>
          <w:sz w:val="36"/>
        </w:rPr>
        <w:t>T</w:t>
      </w:r>
      <w:r>
        <w:t>RACKING</w:t>
      </w:r>
      <w:r>
        <w:rPr>
          <w:sz w:val="36"/>
        </w:rPr>
        <w:t>,</w:t>
      </w:r>
      <w:r>
        <w:rPr>
          <w:spacing w:val="-7"/>
          <w:sz w:val="36"/>
        </w:rPr>
        <w:t xml:space="preserve"> </w:t>
      </w:r>
      <w:r>
        <w:rPr>
          <w:sz w:val="36"/>
        </w:rPr>
        <w:t>V</w:t>
      </w:r>
      <w:r>
        <w:t>ERIFICATION</w:t>
      </w:r>
      <w:r>
        <w:rPr>
          <w:spacing w:val="8"/>
        </w:rPr>
        <w:t xml:space="preserve"> </w:t>
      </w:r>
      <w:r>
        <w:t>AND</w:t>
      </w:r>
      <w:r w:rsidR="00A14578">
        <w:t xml:space="preserve"> </w:t>
      </w:r>
      <w:r>
        <w:rPr>
          <w:sz w:val="36"/>
        </w:rPr>
        <w:t>R</w:t>
      </w:r>
      <w:r>
        <w:t>EPORTING</w:t>
      </w:r>
      <w:r>
        <w:rPr>
          <w:spacing w:val="8"/>
        </w:rPr>
        <w:t xml:space="preserve"> </w:t>
      </w:r>
      <w:r>
        <w:rPr>
          <w:spacing w:val="2"/>
        </w:rPr>
        <w:t>OF</w:t>
      </w:r>
      <w:r>
        <w:rPr>
          <w:spacing w:val="9"/>
        </w:rPr>
        <w:t xml:space="preserve"> </w:t>
      </w:r>
      <w:r>
        <w:rPr>
          <w:sz w:val="36"/>
        </w:rPr>
        <w:t>N</w:t>
      </w:r>
      <w:r>
        <w:t>UTRIENT</w:t>
      </w:r>
      <w:r>
        <w:rPr>
          <w:spacing w:val="10"/>
        </w:rPr>
        <w:t xml:space="preserve"> </w:t>
      </w:r>
      <w:r>
        <w:rPr>
          <w:sz w:val="36"/>
        </w:rPr>
        <w:t>M</w:t>
      </w:r>
      <w:r>
        <w:t>ANAGEMENT</w:t>
      </w:r>
      <w:r>
        <w:rPr>
          <w:spacing w:val="10"/>
        </w:rPr>
        <w:t xml:space="preserve"> </w:t>
      </w:r>
      <w:r>
        <w:rPr>
          <w:sz w:val="36"/>
        </w:rPr>
        <w:t>P</w:t>
      </w:r>
      <w:r>
        <w:t>LANS</w:t>
      </w:r>
      <w:bookmarkEnd w:id="377"/>
      <w:bookmarkEnd w:id="378"/>
    </w:p>
    <w:p w:rsidR="006474F3" w:rsidRDefault="006474F3">
      <w:pPr>
        <w:pStyle w:val="BodyText"/>
        <w:ind w:right="153"/>
      </w:pPr>
      <w:r>
        <w:rPr>
          <w:spacing w:val="-1"/>
        </w:rPr>
        <w:t>Interviewees</w:t>
      </w:r>
      <w:r>
        <w:t xml:space="preserve"> </w:t>
      </w:r>
      <w:r>
        <w:rPr>
          <w:spacing w:val="-1"/>
        </w:rPr>
        <w:t>were</w:t>
      </w:r>
      <w:r>
        <w:rPr>
          <w:spacing w:val="1"/>
        </w:rPr>
        <w:t xml:space="preserve"> </w:t>
      </w:r>
      <w:r>
        <w:rPr>
          <w:spacing w:val="-1"/>
        </w:rPr>
        <w:t>asked</w:t>
      </w:r>
      <w:r>
        <w:rPr>
          <w:spacing w:val="2"/>
        </w:rPr>
        <w:t xml:space="preserve"> </w:t>
      </w:r>
      <w:r>
        <w:rPr>
          <w:spacing w:val="-1"/>
        </w:rPr>
        <w:t>several</w:t>
      </w:r>
      <w:r>
        <w:t xml:space="preserve"> questions </w:t>
      </w:r>
      <w:r>
        <w:rPr>
          <w:spacing w:val="-1"/>
        </w:rPr>
        <w:t>about</w:t>
      </w:r>
      <w:r>
        <w:t xml:space="preserve"> the</w:t>
      </w:r>
      <w:r>
        <w:rPr>
          <w:spacing w:val="-1"/>
        </w:rPr>
        <w:t xml:space="preserve"> preparation,</w:t>
      </w:r>
      <w:r>
        <w:t xml:space="preserve"> </w:t>
      </w:r>
      <w:r>
        <w:rPr>
          <w:spacing w:val="-1"/>
        </w:rPr>
        <w:t>review,</w:t>
      </w:r>
      <w:r>
        <w:t xml:space="preserve"> </w:t>
      </w:r>
      <w:r>
        <w:rPr>
          <w:spacing w:val="-1"/>
        </w:rPr>
        <w:t>approval,</w:t>
      </w:r>
      <w:r>
        <w:t xml:space="preserve"> </w:t>
      </w:r>
      <w:r>
        <w:rPr>
          <w:spacing w:val="-1"/>
        </w:rPr>
        <w:t>tracking,</w:t>
      </w:r>
      <w:r>
        <w:rPr>
          <w:spacing w:val="95"/>
        </w:rPr>
        <w:t xml:space="preserve"> </w:t>
      </w:r>
      <w:r>
        <w:rPr>
          <w:spacing w:val="-1"/>
        </w:rPr>
        <w:t>verification,</w:t>
      </w:r>
      <w:r>
        <w:t xml:space="preserve"> </w:t>
      </w:r>
      <w:r>
        <w:rPr>
          <w:spacing w:val="-1"/>
        </w:rPr>
        <w:t>and</w:t>
      </w:r>
      <w:r>
        <w:rPr>
          <w:spacing w:val="2"/>
        </w:rPr>
        <w:t xml:space="preserve"> </w:t>
      </w:r>
      <w:r>
        <w:rPr>
          <w:spacing w:val="-1"/>
        </w:rPr>
        <w:t>reporting</w:t>
      </w:r>
      <w:r>
        <w:rPr>
          <w:spacing w:val="-3"/>
        </w:rPr>
        <w:t xml:space="preserve"> </w:t>
      </w:r>
      <w:r>
        <w:t>of</w:t>
      </w:r>
      <w:r>
        <w:rPr>
          <w:spacing w:val="1"/>
        </w:rPr>
        <w:t xml:space="preserve"> </w:t>
      </w:r>
      <w:r>
        <w:rPr>
          <w:spacing w:val="-1"/>
        </w:rPr>
        <w:t>NMPs</w:t>
      </w:r>
      <w:r>
        <w:t xml:space="preserve"> in </w:t>
      </w:r>
      <w:r>
        <w:rPr>
          <w:spacing w:val="-1"/>
        </w:rPr>
        <w:t>their states</w:t>
      </w:r>
      <w:r>
        <w:t xml:space="preserve"> or</w:t>
      </w:r>
      <w:r>
        <w:rPr>
          <w:spacing w:val="-1"/>
        </w:rPr>
        <w:t xml:space="preserve"> otherwise within</w:t>
      </w:r>
      <w:r>
        <w:t xml:space="preserve"> </w:t>
      </w:r>
      <w:r>
        <w:rPr>
          <w:spacing w:val="-1"/>
        </w:rPr>
        <w:t>their</w:t>
      </w:r>
      <w:r>
        <w:rPr>
          <w:spacing w:val="1"/>
        </w:rPr>
        <w:t xml:space="preserve"> </w:t>
      </w:r>
      <w:r>
        <w:rPr>
          <w:spacing w:val="-1"/>
        </w:rPr>
        <w:t>program</w:t>
      </w:r>
      <w:r>
        <w:t xml:space="preserve"> scope. </w:t>
      </w:r>
      <w:r>
        <w:rPr>
          <w:spacing w:val="-1"/>
        </w:rPr>
        <w:t>Table</w:t>
      </w:r>
      <w:r>
        <w:rPr>
          <w:spacing w:val="103"/>
        </w:rPr>
        <w:t xml:space="preserve"> </w:t>
      </w:r>
      <w:r>
        <w:t xml:space="preserve">10 </w:t>
      </w:r>
      <w:r>
        <w:rPr>
          <w:spacing w:val="-1"/>
        </w:rPr>
        <w:t>identifies</w:t>
      </w:r>
      <w:r>
        <w:t xml:space="preserve"> the</w:t>
      </w:r>
      <w:r>
        <w:rPr>
          <w:spacing w:val="-1"/>
        </w:rPr>
        <w:t xml:space="preserve"> parties</w:t>
      </w:r>
      <w:r>
        <w:t xml:space="preserve"> responsible</w:t>
      </w:r>
      <w:r>
        <w:rPr>
          <w:spacing w:val="-1"/>
        </w:rPr>
        <w:t xml:space="preserve"> for </w:t>
      </w:r>
      <w:r>
        <w:t>the</w:t>
      </w:r>
      <w:r>
        <w:rPr>
          <w:spacing w:val="-1"/>
        </w:rPr>
        <w:t xml:space="preserve"> </w:t>
      </w:r>
      <w:r>
        <w:t xml:space="preserve">various </w:t>
      </w:r>
      <w:r>
        <w:rPr>
          <w:spacing w:val="-1"/>
        </w:rPr>
        <w:t>stages</w:t>
      </w:r>
      <w:r>
        <w:t xml:space="preserve"> </w:t>
      </w:r>
      <w:r>
        <w:rPr>
          <w:spacing w:val="1"/>
        </w:rPr>
        <w:t>of</w:t>
      </w:r>
      <w:r>
        <w:rPr>
          <w:spacing w:val="-1"/>
        </w:rPr>
        <w:t xml:space="preserve"> </w:t>
      </w:r>
      <w:r>
        <w:t>the</w:t>
      </w:r>
      <w:r>
        <w:rPr>
          <w:spacing w:val="-1"/>
        </w:rPr>
        <w:t xml:space="preserve"> NM</w:t>
      </w:r>
      <w:r>
        <w:t xml:space="preserve"> planning</w:t>
      </w:r>
      <w:r>
        <w:rPr>
          <w:spacing w:val="-3"/>
        </w:rPr>
        <w:t xml:space="preserve"> </w:t>
      </w:r>
      <w:r>
        <w:rPr>
          <w:spacing w:val="-1"/>
        </w:rPr>
        <w:t>and</w:t>
      </w:r>
      <w:r>
        <w:rPr>
          <w:spacing w:val="37"/>
        </w:rPr>
        <w:t xml:space="preserve"> </w:t>
      </w:r>
      <w:r>
        <w:rPr>
          <w:spacing w:val="-1"/>
        </w:rPr>
        <w:t>implementation</w:t>
      </w:r>
      <w:r>
        <w:t xml:space="preserve"> </w:t>
      </w:r>
      <w:r>
        <w:rPr>
          <w:spacing w:val="-1"/>
        </w:rPr>
        <w:t>process.</w:t>
      </w:r>
      <w:r>
        <w:rPr>
          <w:spacing w:val="2"/>
        </w:rPr>
        <w:t xml:space="preserve"> </w:t>
      </w:r>
      <w:r>
        <w:t>A</w:t>
      </w:r>
      <w:r>
        <w:rPr>
          <w:spacing w:val="-1"/>
        </w:rPr>
        <w:t xml:space="preserve"> </w:t>
      </w:r>
      <w:r>
        <w:t>summary</w:t>
      </w:r>
      <w:r>
        <w:rPr>
          <w:spacing w:val="-5"/>
        </w:rPr>
        <w:t xml:space="preserve"> </w:t>
      </w:r>
      <w:r>
        <w:rPr>
          <w:spacing w:val="1"/>
        </w:rPr>
        <w:t>of</w:t>
      </w:r>
      <w:r>
        <w:rPr>
          <w:spacing w:val="-1"/>
        </w:rPr>
        <w:t xml:space="preserve"> findings</w:t>
      </w:r>
      <w:r>
        <w:t xml:space="preserve"> is </w:t>
      </w:r>
      <w:r>
        <w:rPr>
          <w:spacing w:val="-1"/>
        </w:rPr>
        <w:t>presented</w:t>
      </w:r>
      <w:r>
        <w:t xml:space="preserve"> below.</w:t>
      </w:r>
    </w:p>
    <w:p w:rsidR="006474F3" w:rsidRDefault="006474F3">
      <w:pPr>
        <w:pStyle w:val="BodyText"/>
        <w:spacing w:before="76"/>
        <w:ind w:left="119" w:right="180"/>
      </w:pPr>
      <w:r>
        <w:rPr>
          <w:spacing w:val="-1"/>
        </w:rPr>
        <w:t>All</w:t>
      </w:r>
      <w:r>
        <w:t xml:space="preserve"> the</w:t>
      </w:r>
      <w:r>
        <w:rPr>
          <w:spacing w:val="-1"/>
        </w:rPr>
        <w:t xml:space="preserve"> states</w:t>
      </w:r>
      <w:r>
        <w:t xml:space="preserve"> </w:t>
      </w:r>
      <w:r>
        <w:rPr>
          <w:spacing w:val="-1"/>
        </w:rPr>
        <w:t xml:space="preserve">require </w:t>
      </w:r>
      <w:r>
        <w:t xml:space="preserve">submission, </w:t>
      </w:r>
      <w:r>
        <w:rPr>
          <w:spacing w:val="-1"/>
        </w:rPr>
        <w:t>approval,</w:t>
      </w:r>
      <w:r>
        <w:t xml:space="preserve"> </w:t>
      </w:r>
      <w:r>
        <w:rPr>
          <w:spacing w:val="-1"/>
        </w:rPr>
        <w:t>and</w:t>
      </w:r>
      <w:r>
        <w:t xml:space="preserve"> tracking</w:t>
      </w:r>
      <w:r>
        <w:rPr>
          <w:spacing w:val="-3"/>
        </w:rPr>
        <w:t xml:space="preserve"> </w:t>
      </w:r>
      <w:r>
        <w:t>of</w:t>
      </w:r>
      <w:r>
        <w:rPr>
          <w:spacing w:val="-1"/>
        </w:rPr>
        <w:t xml:space="preserve"> </w:t>
      </w:r>
      <w:r>
        <w:t>large</w:t>
      </w:r>
      <w:r>
        <w:rPr>
          <w:spacing w:val="-1"/>
        </w:rPr>
        <w:t xml:space="preserve"> CAFO </w:t>
      </w:r>
      <w:r>
        <w:t xml:space="preserve">NMPs </w:t>
      </w:r>
      <w:r>
        <w:rPr>
          <w:spacing w:val="-1"/>
        </w:rPr>
        <w:t>as</w:t>
      </w:r>
      <w:r>
        <w:t xml:space="preserve"> </w:t>
      </w:r>
      <w:r>
        <w:rPr>
          <w:spacing w:val="-1"/>
        </w:rPr>
        <w:t>part</w:t>
      </w:r>
      <w:r>
        <w:t xml:space="preserve"> of</w:t>
      </w:r>
      <w:r>
        <w:rPr>
          <w:spacing w:val="-1"/>
        </w:rPr>
        <w:t xml:space="preserve"> their</w:t>
      </w:r>
      <w:r>
        <w:rPr>
          <w:spacing w:val="65"/>
        </w:rPr>
        <w:t xml:space="preserve"> </w:t>
      </w:r>
      <w:r>
        <w:rPr>
          <w:spacing w:val="-1"/>
        </w:rPr>
        <w:t>NPDES</w:t>
      </w:r>
      <w:r>
        <w:t xml:space="preserve"> </w:t>
      </w:r>
      <w:r>
        <w:rPr>
          <w:spacing w:val="-1"/>
        </w:rPr>
        <w:t>permitting</w:t>
      </w:r>
      <w:r>
        <w:rPr>
          <w:spacing w:val="-3"/>
        </w:rPr>
        <w:t xml:space="preserve"> </w:t>
      </w:r>
      <w:r>
        <w:rPr>
          <w:spacing w:val="-1"/>
        </w:rPr>
        <w:t>processes,</w:t>
      </w:r>
      <w:r>
        <w:t xml:space="preserve"> </w:t>
      </w:r>
      <w:r>
        <w:rPr>
          <w:spacing w:val="-1"/>
        </w:rPr>
        <w:t>and</w:t>
      </w:r>
      <w:r>
        <w:t xml:space="preserve"> </w:t>
      </w:r>
      <w:r>
        <w:rPr>
          <w:spacing w:val="-1"/>
        </w:rPr>
        <w:t>where federal</w:t>
      </w:r>
      <w:r>
        <w:t xml:space="preserve"> cost </w:t>
      </w:r>
      <w:r>
        <w:rPr>
          <w:spacing w:val="-1"/>
        </w:rPr>
        <w:t>sharing</w:t>
      </w:r>
      <w:r>
        <w:rPr>
          <w:spacing w:val="-3"/>
        </w:rPr>
        <w:t xml:space="preserve"> </w:t>
      </w:r>
      <w:r>
        <w:t xml:space="preserve">is </w:t>
      </w:r>
      <w:r>
        <w:rPr>
          <w:spacing w:val="-1"/>
        </w:rPr>
        <w:t>available,</w:t>
      </w:r>
      <w:r>
        <w:t xml:space="preserve"> </w:t>
      </w:r>
      <w:r>
        <w:rPr>
          <w:spacing w:val="-1"/>
        </w:rPr>
        <w:t>approval</w:t>
      </w:r>
      <w:r>
        <w:t xml:space="preserve"> </w:t>
      </w:r>
      <w:r>
        <w:rPr>
          <w:spacing w:val="-1"/>
        </w:rPr>
        <w:t>and</w:t>
      </w:r>
      <w:r>
        <w:t xml:space="preserve"> tracking</w:t>
      </w:r>
      <w:r>
        <w:rPr>
          <w:spacing w:val="109"/>
        </w:rPr>
        <w:t xml:space="preserve"> </w:t>
      </w:r>
      <w:r>
        <w:t>is done</w:t>
      </w:r>
      <w:r>
        <w:rPr>
          <w:spacing w:val="-1"/>
        </w:rPr>
        <w:t xml:space="preserve"> </w:t>
      </w:r>
      <w:r>
        <w:rPr>
          <w:spacing w:val="1"/>
        </w:rPr>
        <w:t>by</w:t>
      </w:r>
      <w:r>
        <w:rPr>
          <w:spacing w:val="-5"/>
        </w:rPr>
        <w:t xml:space="preserve"> </w:t>
      </w:r>
      <w:r>
        <w:rPr>
          <w:spacing w:val="-1"/>
        </w:rPr>
        <w:t>NRCS</w:t>
      </w:r>
      <w:r>
        <w:t xml:space="preserve"> </w:t>
      </w:r>
      <w:r>
        <w:rPr>
          <w:spacing w:val="-1"/>
        </w:rPr>
        <w:t>and</w:t>
      </w:r>
      <w:r>
        <w:t xml:space="preserve"> the</w:t>
      </w:r>
      <w:r>
        <w:rPr>
          <w:spacing w:val="1"/>
        </w:rPr>
        <w:t xml:space="preserve"> </w:t>
      </w:r>
      <w:r>
        <w:rPr>
          <w:spacing w:val="-1"/>
        </w:rPr>
        <w:t>CDs.</w:t>
      </w:r>
      <w:r>
        <w:t xml:space="preserve">  Only</w:t>
      </w:r>
      <w:r>
        <w:rPr>
          <w:spacing w:val="-5"/>
        </w:rPr>
        <w:t xml:space="preserve"> </w:t>
      </w:r>
      <w:r>
        <w:t>MD</w:t>
      </w:r>
      <w:r>
        <w:rPr>
          <w:spacing w:val="-1"/>
        </w:rPr>
        <w:t xml:space="preserve"> and</w:t>
      </w:r>
      <w:r>
        <w:rPr>
          <w:spacing w:val="2"/>
        </w:rPr>
        <w:t xml:space="preserve"> </w:t>
      </w:r>
      <w:r>
        <w:rPr>
          <w:spacing w:val="-1"/>
        </w:rPr>
        <w:t>DE</w:t>
      </w:r>
      <w:r>
        <w:rPr>
          <w:spacing w:val="2"/>
        </w:rPr>
        <w:t xml:space="preserve"> </w:t>
      </w:r>
      <w:r>
        <w:rPr>
          <w:spacing w:val="-1"/>
        </w:rPr>
        <w:t>require formal</w:t>
      </w:r>
      <w:r>
        <w:t xml:space="preserve"> </w:t>
      </w:r>
      <w:r>
        <w:rPr>
          <w:spacing w:val="-1"/>
        </w:rPr>
        <w:t>NMPs</w:t>
      </w:r>
      <w:r>
        <w:t xml:space="preserve"> </w:t>
      </w:r>
      <w:r>
        <w:rPr>
          <w:spacing w:val="-1"/>
        </w:rPr>
        <w:t>for</w:t>
      </w:r>
      <w:r>
        <w:rPr>
          <w:spacing w:val="1"/>
        </w:rPr>
        <w:t xml:space="preserve"> </w:t>
      </w:r>
      <w:r>
        <w:rPr>
          <w:spacing w:val="-1"/>
        </w:rPr>
        <w:t>manure and</w:t>
      </w:r>
      <w:r>
        <w:rPr>
          <w:spacing w:val="2"/>
        </w:rPr>
        <w:t xml:space="preserve"> </w:t>
      </w:r>
      <w:r>
        <w:rPr>
          <w:spacing w:val="-1"/>
        </w:rPr>
        <w:t>fertilizer</w:t>
      </w:r>
      <w:r>
        <w:rPr>
          <w:spacing w:val="79"/>
        </w:rPr>
        <w:t xml:space="preserve"> </w:t>
      </w:r>
      <w:r>
        <w:t xml:space="preserve">on </w:t>
      </w:r>
      <w:r>
        <w:rPr>
          <w:spacing w:val="-1"/>
        </w:rPr>
        <w:t>all</w:t>
      </w:r>
      <w:r>
        <w:t xml:space="preserve"> </w:t>
      </w:r>
      <w:r>
        <w:rPr>
          <w:spacing w:val="-1"/>
        </w:rPr>
        <w:t>cropland,</w:t>
      </w:r>
      <w:r>
        <w:t xml:space="preserve"> </w:t>
      </w:r>
      <w:r>
        <w:rPr>
          <w:spacing w:val="-1"/>
        </w:rPr>
        <w:t>pastures,</w:t>
      </w:r>
      <w:r>
        <w:rPr>
          <w:spacing w:val="2"/>
        </w:rPr>
        <w:t xml:space="preserve"> </w:t>
      </w:r>
      <w:r>
        <w:rPr>
          <w:spacing w:val="-1"/>
        </w:rPr>
        <w:t>and</w:t>
      </w:r>
      <w:r>
        <w:t xml:space="preserve"> </w:t>
      </w:r>
      <w:r>
        <w:rPr>
          <w:spacing w:val="-1"/>
        </w:rPr>
        <w:t>nurseries.</w:t>
      </w:r>
      <w:r>
        <w:rPr>
          <w:spacing w:val="60"/>
        </w:rPr>
        <w:t xml:space="preserve"> </w:t>
      </w:r>
      <w:r>
        <w:t>Pennsylvania</w:t>
      </w:r>
      <w:r>
        <w:rPr>
          <w:spacing w:val="-1"/>
        </w:rPr>
        <w:t xml:space="preserve"> changed</w:t>
      </w:r>
      <w:r>
        <w:t xml:space="preserve"> its </w:t>
      </w:r>
      <w:r>
        <w:rPr>
          <w:spacing w:val="-1"/>
        </w:rPr>
        <w:t xml:space="preserve">law </w:t>
      </w:r>
      <w:r>
        <w:t xml:space="preserve">in 2011 to </w:t>
      </w:r>
      <w:r>
        <w:rPr>
          <w:spacing w:val="-1"/>
        </w:rPr>
        <w:t>require NMPs</w:t>
      </w:r>
      <w:r>
        <w:rPr>
          <w:spacing w:val="79"/>
        </w:rPr>
        <w:t xml:space="preserve"> </w:t>
      </w:r>
      <w:r>
        <w:rPr>
          <w:spacing w:val="-1"/>
        </w:rPr>
        <w:t>for all</w:t>
      </w:r>
      <w:r>
        <w:t xml:space="preserve"> </w:t>
      </w:r>
      <w:r>
        <w:rPr>
          <w:spacing w:val="-1"/>
        </w:rPr>
        <w:t>farms</w:t>
      </w:r>
      <w:r>
        <w:t xml:space="preserve"> </w:t>
      </w:r>
      <w:r>
        <w:rPr>
          <w:spacing w:val="-1"/>
        </w:rPr>
        <w:t>that</w:t>
      </w:r>
      <w:r>
        <w:t xml:space="preserve"> use</w:t>
      </w:r>
      <w:r>
        <w:rPr>
          <w:spacing w:val="-1"/>
        </w:rPr>
        <w:t xml:space="preserve"> </w:t>
      </w:r>
      <w:r>
        <w:t>or</w:t>
      </w:r>
      <w:r>
        <w:rPr>
          <w:spacing w:val="1"/>
        </w:rPr>
        <w:t xml:space="preserve"> </w:t>
      </w:r>
      <w:r>
        <w:rPr>
          <w:spacing w:val="-1"/>
        </w:rPr>
        <w:t xml:space="preserve">generate </w:t>
      </w:r>
      <w:r>
        <w:t>manure</w:t>
      </w:r>
      <w:r>
        <w:rPr>
          <w:spacing w:val="-1"/>
        </w:rPr>
        <w:t xml:space="preserve"> </w:t>
      </w:r>
      <w:r>
        <w:t>or</w:t>
      </w:r>
      <w:r>
        <w:rPr>
          <w:spacing w:val="-1"/>
        </w:rPr>
        <w:t xml:space="preserve"> </w:t>
      </w:r>
      <w:r>
        <w:t>have</w:t>
      </w:r>
      <w:r>
        <w:rPr>
          <w:spacing w:val="-1"/>
        </w:rPr>
        <w:t xml:space="preserve"> </w:t>
      </w:r>
      <w:r>
        <w:t xml:space="preserve">animals </w:t>
      </w:r>
      <w:r>
        <w:rPr>
          <w:spacing w:val="-1"/>
        </w:rPr>
        <w:t>at</w:t>
      </w:r>
      <w:r>
        <w:t xml:space="preserve"> a</w:t>
      </w:r>
      <w:r>
        <w:rPr>
          <w:spacing w:val="-1"/>
        </w:rPr>
        <w:t xml:space="preserve"> </w:t>
      </w:r>
      <w:r>
        <w:t>density</w:t>
      </w:r>
      <w:r>
        <w:rPr>
          <w:spacing w:val="-5"/>
        </w:rPr>
        <w:t xml:space="preserve"> </w:t>
      </w:r>
      <w:r>
        <w:t>of</w:t>
      </w:r>
      <w:r>
        <w:rPr>
          <w:spacing w:val="-1"/>
        </w:rPr>
        <w:t xml:space="preserve"> </w:t>
      </w:r>
      <w:r>
        <w:t>2</w:t>
      </w:r>
      <w:r>
        <w:rPr>
          <w:spacing w:val="2"/>
        </w:rPr>
        <w:t xml:space="preserve"> </w:t>
      </w:r>
      <w:r>
        <w:rPr>
          <w:spacing w:val="-1"/>
        </w:rPr>
        <w:t>AU/ac.</w:t>
      </w:r>
      <w:r>
        <w:rPr>
          <w:spacing w:val="60"/>
        </w:rPr>
        <w:t xml:space="preserve"> </w:t>
      </w:r>
      <w:r>
        <w:rPr>
          <w:spacing w:val="-1"/>
        </w:rPr>
        <w:t>This</w:t>
      </w:r>
      <w:r>
        <w:t xml:space="preserve"> </w:t>
      </w:r>
      <w:r>
        <w:rPr>
          <w:spacing w:val="-1"/>
        </w:rPr>
        <w:t>change</w:t>
      </w:r>
      <w:r>
        <w:rPr>
          <w:spacing w:val="61"/>
        </w:rPr>
        <w:t xml:space="preserve"> </w:t>
      </w:r>
      <w:r>
        <w:rPr>
          <w:spacing w:val="-1"/>
        </w:rPr>
        <w:t>requires</w:t>
      </w:r>
      <w:r>
        <w:t xml:space="preserve"> </w:t>
      </w:r>
      <w:r>
        <w:rPr>
          <w:spacing w:val="-1"/>
        </w:rPr>
        <w:t>an</w:t>
      </w:r>
      <w:r>
        <w:rPr>
          <w:spacing w:val="2"/>
        </w:rPr>
        <w:t xml:space="preserve"> </w:t>
      </w:r>
      <w:r>
        <w:rPr>
          <w:spacing w:val="-1"/>
        </w:rPr>
        <w:t>additional</w:t>
      </w:r>
      <w:r>
        <w:t xml:space="preserve"> 39,000 </w:t>
      </w:r>
      <w:r>
        <w:rPr>
          <w:spacing w:val="-1"/>
        </w:rPr>
        <w:t>small</w:t>
      </w:r>
      <w:r>
        <w:t xml:space="preserve"> </w:t>
      </w:r>
      <w:r>
        <w:rPr>
          <w:spacing w:val="-1"/>
        </w:rPr>
        <w:t>farms</w:t>
      </w:r>
      <w:r>
        <w:t xml:space="preserve"> to </w:t>
      </w:r>
      <w:r>
        <w:rPr>
          <w:spacing w:val="-1"/>
        </w:rPr>
        <w:t>have</w:t>
      </w:r>
      <w:r>
        <w:rPr>
          <w:spacing w:val="1"/>
        </w:rPr>
        <w:t xml:space="preserve"> </w:t>
      </w:r>
      <w:r>
        <w:rPr>
          <w:spacing w:val="-1"/>
        </w:rPr>
        <w:t>NMPs,</w:t>
      </w:r>
      <w:r>
        <w:t xml:space="preserve"> </w:t>
      </w:r>
      <w:r>
        <w:rPr>
          <w:spacing w:val="-1"/>
        </w:rPr>
        <w:t>although</w:t>
      </w:r>
      <w:r>
        <w:t xml:space="preserve"> the</w:t>
      </w:r>
      <w:r>
        <w:rPr>
          <w:spacing w:val="-1"/>
        </w:rPr>
        <w:t xml:space="preserve"> plan</w:t>
      </w:r>
      <w:r>
        <w:rPr>
          <w:spacing w:val="2"/>
        </w:rPr>
        <w:t xml:space="preserve"> </w:t>
      </w:r>
      <w:r>
        <w:rPr>
          <w:spacing w:val="-1"/>
        </w:rPr>
        <w:t>writers</w:t>
      </w:r>
      <w:r>
        <w:t xml:space="preserve"> </w:t>
      </w:r>
      <w:r>
        <w:rPr>
          <w:spacing w:val="-1"/>
        </w:rPr>
        <w:t xml:space="preserve">for </w:t>
      </w:r>
      <w:r>
        <w:t>the</w:t>
      </w:r>
      <w:r>
        <w:rPr>
          <w:spacing w:val="-1"/>
        </w:rPr>
        <w:t xml:space="preserve"> small</w:t>
      </w:r>
      <w:r>
        <w:rPr>
          <w:spacing w:val="89"/>
        </w:rPr>
        <w:t xml:space="preserve"> </w:t>
      </w:r>
      <w:r>
        <w:rPr>
          <w:spacing w:val="-1"/>
        </w:rPr>
        <w:t>farms</w:t>
      </w:r>
      <w:r>
        <w:t xml:space="preserve"> </w:t>
      </w:r>
      <w:r>
        <w:rPr>
          <w:spacing w:val="-1"/>
        </w:rPr>
        <w:t>need</w:t>
      </w:r>
      <w:r>
        <w:t xml:space="preserve"> not </w:t>
      </w:r>
      <w:r>
        <w:rPr>
          <w:spacing w:val="1"/>
        </w:rPr>
        <w:t>be</w:t>
      </w:r>
      <w:r>
        <w:rPr>
          <w:spacing w:val="-1"/>
        </w:rPr>
        <w:t xml:space="preserve"> certified,</w:t>
      </w:r>
      <w:r>
        <w:t xml:space="preserve"> </w:t>
      </w:r>
      <w:r>
        <w:rPr>
          <w:spacing w:val="-1"/>
        </w:rPr>
        <w:t>and</w:t>
      </w:r>
      <w:r>
        <w:t xml:space="preserve"> </w:t>
      </w:r>
      <w:r>
        <w:rPr>
          <w:spacing w:val="-1"/>
        </w:rPr>
        <w:t xml:space="preserve">there </w:t>
      </w:r>
      <w:r>
        <w:t xml:space="preserve">is no </w:t>
      </w:r>
      <w:r>
        <w:rPr>
          <w:spacing w:val="-1"/>
        </w:rPr>
        <w:t>submittal</w:t>
      </w:r>
      <w:r>
        <w:t xml:space="preserve"> or</w:t>
      </w:r>
      <w:r>
        <w:rPr>
          <w:spacing w:val="-1"/>
        </w:rPr>
        <w:t xml:space="preserve"> approval</w:t>
      </w:r>
      <w:r>
        <w:t xml:space="preserve"> </w:t>
      </w:r>
      <w:r>
        <w:rPr>
          <w:spacing w:val="-1"/>
        </w:rPr>
        <w:t>process.</w:t>
      </w:r>
    </w:p>
    <w:p w:rsidR="006474F3" w:rsidRDefault="006474F3">
      <w:pPr>
        <w:pStyle w:val="BodyText"/>
        <w:spacing w:before="76"/>
        <w:ind w:left="119" w:right="136"/>
      </w:pPr>
      <w:r>
        <w:rPr>
          <w:spacing w:val="-1"/>
        </w:rPr>
        <w:t>Currently</w:t>
      </w:r>
      <w:r>
        <w:rPr>
          <w:spacing w:val="-5"/>
        </w:rPr>
        <w:t xml:space="preserve"> </w:t>
      </w:r>
      <w:r>
        <w:t>there</w:t>
      </w:r>
      <w:r>
        <w:rPr>
          <w:spacing w:val="1"/>
        </w:rPr>
        <w:t xml:space="preserve"> </w:t>
      </w:r>
      <w:r>
        <w:rPr>
          <w:spacing w:val="-1"/>
        </w:rPr>
        <w:t xml:space="preserve">are </w:t>
      </w:r>
      <w:r>
        <w:rPr>
          <w:spacing w:val="1"/>
        </w:rPr>
        <w:t>very</w:t>
      </w:r>
      <w:r>
        <w:rPr>
          <w:spacing w:val="-5"/>
        </w:rPr>
        <w:t xml:space="preserve"> </w:t>
      </w:r>
      <w:r>
        <w:t>few</w:t>
      </w:r>
      <w:r>
        <w:rPr>
          <w:spacing w:val="-1"/>
        </w:rPr>
        <w:t xml:space="preserve"> permitted</w:t>
      </w:r>
      <w:r>
        <w:t xml:space="preserve"> </w:t>
      </w:r>
      <w:r>
        <w:rPr>
          <w:spacing w:val="-1"/>
        </w:rPr>
        <w:t>CAFOs</w:t>
      </w:r>
      <w:r>
        <w:t xml:space="preserve"> in WV.</w:t>
      </w:r>
      <w:r>
        <w:rPr>
          <w:spacing w:val="60"/>
        </w:rPr>
        <w:t xml:space="preserve"> </w:t>
      </w:r>
      <w:r>
        <w:t>Most poultry</w:t>
      </w:r>
      <w:r>
        <w:rPr>
          <w:spacing w:val="-8"/>
        </w:rPr>
        <w:t xml:space="preserve"> </w:t>
      </w:r>
      <w:r>
        <w:t>operations in WV</w:t>
      </w:r>
      <w:r>
        <w:rPr>
          <w:spacing w:val="-1"/>
        </w:rPr>
        <w:t xml:space="preserve"> already</w:t>
      </w:r>
      <w:r>
        <w:rPr>
          <w:spacing w:val="54"/>
        </w:rPr>
        <w:t xml:space="preserve"> </w:t>
      </w:r>
      <w:r>
        <w:rPr>
          <w:spacing w:val="-1"/>
        </w:rPr>
        <w:t xml:space="preserve">have </w:t>
      </w:r>
      <w:r>
        <w:t>voluntary</w:t>
      </w:r>
      <w:r>
        <w:rPr>
          <w:spacing w:val="-5"/>
        </w:rPr>
        <w:t xml:space="preserve"> </w:t>
      </w:r>
      <w:r>
        <w:rPr>
          <w:spacing w:val="-1"/>
        </w:rPr>
        <w:t>plans,</w:t>
      </w:r>
      <w:r>
        <w:t xml:space="preserve"> </w:t>
      </w:r>
      <w:r>
        <w:rPr>
          <w:spacing w:val="-1"/>
        </w:rPr>
        <w:t>written</w:t>
      </w:r>
      <w:r>
        <w:t xml:space="preserve"> </w:t>
      </w:r>
      <w:r>
        <w:rPr>
          <w:spacing w:val="1"/>
        </w:rPr>
        <w:t>by</w:t>
      </w:r>
      <w:r>
        <w:rPr>
          <w:spacing w:val="-5"/>
        </w:rPr>
        <w:t xml:space="preserve"> </w:t>
      </w:r>
      <w:r>
        <w:rPr>
          <w:spacing w:val="-1"/>
        </w:rPr>
        <w:t xml:space="preserve">WVDA </w:t>
      </w:r>
      <w:r>
        <w:t>or</w:t>
      </w:r>
      <w:r>
        <w:rPr>
          <w:spacing w:val="-1"/>
        </w:rPr>
        <w:t xml:space="preserve"> </w:t>
      </w:r>
      <w:r>
        <w:rPr>
          <w:spacing w:val="2"/>
        </w:rPr>
        <w:t>by</w:t>
      </w:r>
      <w:r>
        <w:rPr>
          <w:spacing w:val="-5"/>
        </w:rPr>
        <w:t xml:space="preserve"> </w:t>
      </w:r>
      <w:r>
        <w:t>the</w:t>
      </w:r>
      <w:r>
        <w:rPr>
          <w:spacing w:val="1"/>
        </w:rPr>
        <w:t xml:space="preserve"> </w:t>
      </w:r>
      <w:r>
        <w:t>poultry</w:t>
      </w:r>
      <w:r>
        <w:rPr>
          <w:spacing w:val="-5"/>
        </w:rPr>
        <w:t xml:space="preserve"> </w:t>
      </w:r>
      <w:r>
        <w:rPr>
          <w:spacing w:val="-1"/>
        </w:rPr>
        <w:t>companies.</w:t>
      </w:r>
      <w:r>
        <w:rPr>
          <w:spacing w:val="60"/>
        </w:rPr>
        <w:t xml:space="preserve"> </w:t>
      </w:r>
      <w:r>
        <w:t>Currently</w:t>
      </w:r>
      <w:r>
        <w:rPr>
          <w:spacing w:val="-5"/>
        </w:rPr>
        <w:t xml:space="preserve"> </w:t>
      </w:r>
      <w:r>
        <w:t>there</w:t>
      </w:r>
      <w:r>
        <w:rPr>
          <w:spacing w:val="-1"/>
        </w:rPr>
        <w:t xml:space="preserve"> </w:t>
      </w:r>
      <w:r>
        <w:t>is no</w:t>
      </w:r>
      <w:r>
        <w:rPr>
          <w:spacing w:val="66"/>
        </w:rPr>
        <w:t xml:space="preserve"> </w:t>
      </w:r>
      <w:r>
        <w:rPr>
          <w:spacing w:val="-1"/>
        </w:rPr>
        <w:t>approval,</w:t>
      </w:r>
      <w:r>
        <w:t xml:space="preserve"> </w:t>
      </w:r>
      <w:r>
        <w:rPr>
          <w:spacing w:val="-1"/>
        </w:rPr>
        <w:t>review,</w:t>
      </w:r>
      <w:r>
        <w:t xml:space="preserve"> or</w:t>
      </w:r>
      <w:r>
        <w:rPr>
          <w:spacing w:val="-1"/>
        </w:rPr>
        <w:t xml:space="preserve"> </w:t>
      </w:r>
      <w:r>
        <w:t>tracking</w:t>
      </w:r>
      <w:r>
        <w:rPr>
          <w:spacing w:val="-3"/>
        </w:rPr>
        <w:t xml:space="preserve"> </w:t>
      </w:r>
      <w:r>
        <w:rPr>
          <w:spacing w:val="-1"/>
        </w:rPr>
        <w:t>process</w:t>
      </w:r>
      <w:r>
        <w:t xml:space="preserve"> to </w:t>
      </w:r>
      <w:r>
        <w:rPr>
          <w:spacing w:val="-1"/>
        </w:rPr>
        <w:t>support</w:t>
      </w:r>
      <w:r>
        <w:t xml:space="preserve"> the</w:t>
      </w:r>
      <w:r>
        <w:rPr>
          <w:spacing w:val="-1"/>
        </w:rPr>
        <w:t xml:space="preserve"> program.</w:t>
      </w:r>
    </w:p>
    <w:p w:rsidR="006474F3" w:rsidRDefault="006474F3">
      <w:pPr>
        <w:pStyle w:val="BodyText"/>
        <w:spacing w:before="78"/>
        <w:ind w:left="119" w:right="136"/>
      </w:pPr>
      <w:r>
        <w:rPr>
          <w:spacing w:val="-1"/>
        </w:rPr>
        <w:t>Maryland</w:t>
      </w:r>
      <w:r>
        <w:t xml:space="preserve"> </w:t>
      </w:r>
      <w:r>
        <w:rPr>
          <w:spacing w:val="-1"/>
        </w:rPr>
        <w:t>and</w:t>
      </w:r>
      <w:r>
        <w:t xml:space="preserve"> DE</w:t>
      </w:r>
      <w:r>
        <w:rPr>
          <w:spacing w:val="-1"/>
        </w:rPr>
        <w:t xml:space="preserve"> require </w:t>
      </w:r>
      <w:r>
        <w:t>virtually</w:t>
      </w:r>
      <w:r>
        <w:rPr>
          <w:spacing w:val="-3"/>
        </w:rPr>
        <w:t xml:space="preserve"> </w:t>
      </w:r>
      <w:r>
        <w:rPr>
          <w:spacing w:val="-1"/>
        </w:rPr>
        <w:t>all</w:t>
      </w:r>
      <w:r>
        <w:t xml:space="preserve"> </w:t>
      </w:r>
      <w:r>
        <w:rPr>
          <w:spacing w:val="-1"/>
        </w:rPr>
        <w:t>users</w:t>
      </w:r>
      <w:r>
        <w:t xml:space="preserve"> of</w:t>
      </w:r>
      <w:r>
        <w:rPr>
          <w:spacing w:val="-1"/>
        </w:rPr>
        <w:t xml:space="preserve"> </w:t>
      </w:r>
      <w:r>
        <w:t>fertilizer</w:t>
      </w:r>
      <w:r>
        <w:rPr>
          <w:spacing w:val="-1"/>
        </w:rPr>
        <w:t xml:space="preserve"> and/or manure </w:t>
      </w:r>
      <w:r>
        <w:t xml:space="preserve">to </w:t>
      </w:r>
      <w:r>
        <w:rPr>
          <w:spacing w:val="-1"/>
        </w:rPr>
        <w:t xml:space="preserve">have </w:t>
      </w:r>
      <w:r>
        <w:t>a</w:t>
      </w:r>
      <w:r>
        <w:rPr>
          <w:spacing w:val="-1"/>
        </w:rPr>
        <w:t xml:space="preserve"> NMP</w:t>
      </w:r>
      <w:r>
        <w:t xml:space="preserve"> </w:t>
      </w:r>
      <w:r>
        <w:rPr>
          <w:spacing w:val="-1"/>
        </w:rPr>
        <w:t>prepared</w:t>
      </w:r>
      <w:r>
        <w:rPr>
          <w:spacing w:val="78"/>
        </w:rPr>
        <w:t xml:space="preserve"> </w:t>
      </w:r>
      <w:r>
        <w:rPr>
          <w:spacing w:val="1"/>
        </w:rPr>
        <w:t>by</w:t>
      </w:r>
      <w:r>
        <w:rPr>
          <w:spacing w:val="-5"/>
        </w:rPr>
        <w:t xml:space="preserve"> </w:t>
      </w:r>
      <w:r>
        <w:t>a</w:t>
      </w:r>
      <w:r>
        <w:rPr>
          <w:spacing w:val="1"/>
        </w:rPr>
        <w:t xml:space="preserve"> </w:t>
      </w:r>
      <w:r>
        <w:rPr>
          <w:spacing w:val="-1"/>
        </w:rPr>
        <w:t>certified</w:t>
      </w:r>
      <w:r>
        <w:t xml:space="preserve"> </w:t>
      </w:r>
      <w:r>
        <w:rPr>
          <w:spacing w:val="-1"/>
        </w:rPr>
        <w:t>planner</w:t>
      </w:r>
      <w:r>
        <w:rPr>
          <w:spacing w:val="1"/>
        </w:rPr>
        <w:t xml:space="preserve"> </w:t>
      </w:r>
      <w:r>
        <w:rPr>
          <w:spacing w:val="-1"/>
        </w:rPr>
        <w:t>and</w:t>
      </w:r>
      <w:r>
        <w:rPr>
          <w:spacing w:val="2"/>
        </w:rPr>
        <w:t xml:space="preserve"> </w:t>
      </w:r>
      <w:r>
        <w:t xml:space="preserve">to </w:t>
      </w:r>
      <w:r>
        <w:rPr>
          <w:spacing w:val="-1"/>
        </w:rPr>
        <w:t>report</w:t>
      </w:r>
      <w:r>
        <w:t xml:space="preserve"> annually</w:t>
      </w:r>
      <w:r>
        <w:rPr>
          <w:spacing w:val="-5"/>
        </w:rPr>
        <w:t xml:space="preserve"> </w:t>
      </w:r>
      <w:r>
        <w:rPr>
          <w:spacing w:val="-1"/>
        </w:rPr>
        <w:t xml:space="preserve">(AIRs) </w:t>
      </w:r>
      <w:r>
        <w:t>on the</w:t>
      </w:r>
      <w:r>
        <w:rPr>
          <w:spacing w:val="-1"/>
        </w:rPr>
        <w:t xml:space="preserve"> amount</w:t>
      </w:r>
      <w:r>
        <w:t xml:space="preserve"> of</w:t>
      </w:r>
      <w:r>
        <w:rPr>
          <w:spacing w:val="-1"/>
        </w:rPr>
        <w:t xml:space="preserve"> </w:t>
      </w:r>
      <w:r>
        <w:t xml:space="preserve">nutrients </w:t>
      </w:r>
      <w:r>
        <w:rPr>
          <w:spacing w:val="-1"/>
        </w:rPr>
        <w:t>applied.</w:t>
      </w:r>
      <w:r>
        <w:rPr>
          <w:spacing w:val="60"/>
        </w:rPr>
        <w:t xml:space="preserve"> </w:t>
      </w:r>
      <w:r>
        <w:rPr>
          <w:spacing w:val="-1"/>
        </w:rPr>
        <w:t>Virginia,</w:t>
      </w:r>
      <w:r>
        <w:rPr>
          <w:spacing w:val="77"/>
        </w:rPr>
        <w:t xml:space="preserve"> </w:t>
      </w:r>
      <w:r>
        <w:rPr>
          <w:spacing w:val="-1"/>
        </w:rPr>
        <w:t>PA,</w:t>
      </w:r>
      <w:r>
        <w:t xml:space="preserve"> </w:t>
      </w:r>
      <w:r>
        <w:rPr>
          <w:spacing w:val="-1"/>
        </w:rPr>
        <w:t>and</w:t>
      </w:r>
      <w:r>
        <w:t xml:space="preserve"> </w:t>
      </w:r>
      <w:r>
        <w:rPr>
          <w:spacing w:val="-1"/>
        </w:rPr>
        <w:t>NY require certified</w:t>
      </w:r>
      <w:r>
        <w:t xml:space="preserve"> </w:t>
      </w:r>
      <w:r>
        <w:rPr>
          <w:spacing w:val="-1"/>
        </w:rPr>
        <w:t>NMPs</w:t>
      </w:r>
      <w:r>
        <w:t xml:space="preserve"> </w:t>
      </w:r>
      <w:r>
        <w:rPr>
          <w:spacing w:val="-1"/>
        </w:rPr>
        <w:t>for all</w:t>
      </w:r>
      <w:r>
        <w:t xml:space="preserve"> manure</w:t>
      </w:r>
      <w:r>
        <w:rPr>
          <w:spacing w:val="-1"/>
        </w:rPr>
        <w:t xml:space="preserve"> systems</w:t>
      </w:r>
      <w:r>
        <w:t xml:space="preserve"> </w:t>
      </w:r>
      <w:r>
        <w:rPr>
          <w:spacing w:val="-1"/>
        </w:rPr>
        <w:t>that</w:t>
      </w:r>
      <w:r>
        <w:t xml:space="preserve"> receive</w:t>
      </w:r>
      <w:r>
        <w:rPr>
          <w:spacing w:val="-1"/>
        </w:rPr>
        <w:t xml:space="preserve"> </w:t>
      </w:r>
      <w:r>
        <w:t>public</w:t>
      </w:r>
      <w:r>
        <w:rPr>
          <w:spacing w:val="-1"/>
        </w:rPr>
        <w:t xml:space="preserve"> money.</w:t>
      </w:r>
      <w:r>
        <w:rPr>
          <w:spacing w:val="60"/>
        </w:rPr>
        <w:t xml:space="preserve"> </w:t>
      </w:r>
      <w:r>
        <w:rPr>
          <w:spacing w:val="-1"/>
        </w:rPr>
        <w:t>Although</w:t>
      </w:r>
      <w:r>
        <w:rPr>
          <w:spacing w:val="85"/>
        </w:rPr>
        <w:t xml:space="preserve"> </w:t>
      </w:r>
      <w:r>
        <w:rPr>
          <w:spacing w:val="-1"/>
        </w:rPr>
        <w:t>certified</w:t>
      </w:r>
      <w:r>
        <w:t xml:space="preserve"> </w:t>
      </w:r>
      <w:r>
        <w:rPr>
          <w:spacing w:val="-1"/>
        </w:rPr>
        <w:t>planners</w:t>
      </w:r>
      <w:r>
        <w:t xml:space="preserve"> must approve</w:t>
      </w:r>
      <w:r>
        <w:rPr>
          <w:spacing w:val="-1"/>
        </w:rPr>
        <w:t xml:space="preserve"> everything</w:t>
      </w:r>
      <w:r>
        <w:rPr>
          <w:spacing w:val="-3"/>
        </w:rPr>
        <w:t xml:space="preserve"> </w:t>
      </w:r>
      <w:r>
        <w:t xml:space="preserve">in MD, </w:t>
      </w:r>
      <w:r>
        <w:rPr>
          <w:spacing w:val="-1"/>
        </w:rPr>
        <w:t>plans</w:t>
      </w:r>
      <w:r>
        <w:t xml:space="preserve"> </w:t>
      </w:r>
      <w:r>
        <w:rPr>
          <w:spacing w:val="-1"/>
        </w:rPr>
        <w:t>generally</w:t>
      </w:r>
      <w:r>
        <w:rPr>
          <w:spacing w:val="-3"/>
        </w:rPr>
        <w:t xml:space="preserve"> </w:t>
      </w:r>
      <w:r>
        <w:rPr>
          <w:spacing w:val="-1"/>
        </w:rPr>
        <w:t xml:space="preserve">are </w:t>
      </w:r>
      <w:r>
        <w:t xml:space="preserve">developed in </w:t>
      </w:r>
      <w:r>
        <w:rPr>
          <w:spacing w:val="-1"/>
        </w:rPr>
        <w:t>consultation</w:t>
      </w:r>
      <w:r>
        <w:rPr>
          <w:spacing w:val="91"/>
        </w:rPr>
        <w:t xml:space="preserve"> </w:t>
      </w:r>
      <w:r>
        <w:rPr>
          <w:spacing w:val="-1"/>
        </w:rPr>
        <w:t>with</w:t>
      </w:r>
      <w:r>
        <w:t xml:space="preserve"> </w:t>
      </w:r>
      <w:r>
        <w:rPr>
          <w:spacing w:val="-1"/>
        </w:rPr>
        <w:t>fertilizer dealers.</w:t>
      </w:r>
      <w:r>
        <w:t xml:space="preserve">  This is likely</w:t>
      </w:r>
      <w:r>
        <w:rPr>
          <w:spacing w:val="-8"/>
        </w:rPr>
        <w:t xml:space="preserve"> </w:t>
      </w:r>
      <w:r>
        <w:t>to be</w:t>
      </w:r>
      <w:r>
        <w:rPr>
          <w:spacing w:val="-1"/>
        </w:rPr>
        <w:t xml:space="preserve"> </w:t>
      </w:r>
      <w:r>
        <w:t>true</w:t>
      </w:r>
      <w:r>
        <w:rPr>
          <w:spacing w:val="-1"/>
        </w:rPr>
        <w:t xml:space="preserve"> </w:t>
      </w:r>
      <w:r>
        <w:t>in</w:t>
      </w:r>
      <w:r>
        <w:rPr>
          <w:spacing w:val="2"/>
        </w:rPr>
        <w:t xml:space="preserve"> </w:t>
      </w:r>
      <w:r>
        <w:rPr>
          <w:spacing w:val="-1"/>
        </w:rPr>
        <w:t>other states</w:t>
      </w:r>
      <w:r>
        <w:t xml:space="preserve"> </w:t>
      </w:r>
      <w:r>
        <w:rPr>
          <w:spacing w:val="-1"/>
        </w:rPr>
        <w:t>as</w:t>
      </w:r>
      <w:r>
        <w:t xml:space="preserve"> well.</w:t>
      </w:r>
    </w:p>
    <w:p w:rsidR="006474F3" w:rsidRDefault="006474F3">
      <w:pPr>
        <w:pStyle w:val="BodyText"/>
        <w:spacing w:before="76"/>
        <w:ind w:left="119" w:right="252"/>
      </w:pPr>
      <w:r>
        <w:rPr>
          <w:spacing w:val="-1"/>
        </w:rPr>
        <w:t>The approval</w:t>
      </w:r>
      <w:r>
        <w:t xml:space="preserve"> </w:t>
      </w:r>
      <w:r>
        <w:rPr>
          <w:spacing w:val="-1"/>
        </w:rPr>
        <w:t>processes</w:t>
      </w:r>
      <w:r>
        <w:t xml:space="preserve"> in the</w:t>
      </w:r>
      <w:r>
        <w:rPr>
          <w:spacing w:val="-1"/>
        </w:rPr>
        <w:t xml:space="preserve"> states</w:t>
      </w:r>
      <w:r>
        <w:t xml:space="preserve"> </w:t>
      </w:r>
      <w:r>
        <w:rPr>
          <w:spacing w:val="-1"/>
        </w:rPr>
        <w:t>focus</w:t>
      </w:r>
      <w:r>
        <w:t xml:space="preserve"> on </w:t>
      </w:r>
      <w:r>
        <w:rPr>
          <w:spacing w:val="-1"/>
        </w:rPr>
        <w:t>certification,</w:t>
      </w:r>
      <w:r>
        <w:t xml:space="preserve"> </w:t>
      </w:r>
      <w:r>
        <w:rPr>
          <w:spacing w:val="-1"/>
        </w:rPr>
        <w:t>training,</w:t>
      </w:r>
      <w:r>
        <w:t xml:space="preserve"> </w:t>
      </w:r>
      <w:r>
        <w:rPr>
          <w:spacing w:val="-1"/>
        </w:rPr>
        <w:t>and</w:t>
      </w:r>
      <w:r>
        <w:t xml:space="preserve"> review</w:t>
      </w:r>
      <w:r>
        <w:rPr>
          <w:spacing w:val="-1"/>
        </w:rPr>
        <w:t xml:space="preserve"> </w:t>
      </w:r>
      <w:r>
        <w:t>of</w:t>
      </w:r>
      <w:r>
        <w:rPr>
          <w:spacing w:val="-1"/>
        </w:rPr>
        <w:t xml:space="preserve"> professional</w:t>
      </w:r>
      <w:r>
        <w:rPr>
          <w:spacing w:val="109"/>
        </w:rPr>
        <w:t xml:space="preserve"> </w:t>
      </w:r>
      <w:r>
        <w:rPr>
          <w:spacing w:val="-1"/>
        </w:rPr>
        <w:t>planners.</w:t>
      </w:r>
      <w:r>
        <w:t xml:space="preserve">  Most </w:t>
      </w:r>
      <w:r>
        <w:rPr>
          <w:spacing w:val="-1"/>
        </w:rPr>
        <w:t>states</w:t>
      </w:r>
      <w:r>
        <w:t xml:space="preserve"> run </w:t>
      </w:r>
      <w:r>
        <w:rPr>
          <w:spacing w:val="-1"/>
        </w:rPr>
        <w:t>their own</w:t>
      </w:r>
      <w:r>
        <w:t xml:space="preserve"> training</w:t>
      </w:r>
      <w:r>
        <w:rPr>
          <w:spacing w:val="-3"/>
        </w:rPr>
        <w:t xml:space="preserve"> </w:t>
      </w:r>
      <w:r>
        <w:rPr>
          <w:spacing w:val="-1"/>
        </w:rPr>
        <w:t>and</w:t>
      </w:r>
      <w:r>
        <w:rPr>
          <w:spacing w:val="2"/>
        </w:rPr>
        <w:t xml:space="preserve"> </w:t>
      </w:r>
      <w:r>
        <w:rPr>
          <w:spacing w:val="-1"/>
        </w:rPr>
        <w:t>certification</w:t>
      </w:r>
      <w:r>
        <w:t xml:space="preserve"> </w:t>
      </w:r>
      <w:r>
        <w:rPr>
          <w:spacing w:val="-1"/>
        </w:rPr>
        <w:t>programs,</w:t>
      </w:r>
      <w:r>
        <w:t xml:space="preserve"> often in </w:t>
      </w:r>
      <w:r>
        <w:rPr>
          <w:spacing w:val="-1"/>
        </w:rPr>
        <w:t>conjunction</w:t>
      </w:r>
      <w:r>
        <w:rPr>
          <w:spacing w:val="87"/>
        </w:rPr>
        <w:t xml:space="preserve"> </w:t>
      </w:r>
      <w:r>
        <w:rPr>
          <w:spacing w:val="-1"/>
        </w:rPr>
        <w:t>with</w:t>
      </w:r>
      <w:r>
        <w:t xml:space="preserve"> </w:t>
      </w:r>
      <w:r>
        <w:rPr>
          <w:spacing w:val="-1"/>
        </w:rPr>
        <w:t>certified</w:t>
      </w:r>
      <w:r>
        <w:t xml:space="preserve"> crop advisor</w:t>
      </w:r>
      <w:r>
        <w:rPr>
          <w:spacing w:val="-1"/>
        </w:rPr>
        <w:t xml:space="preserve"> (CCA) programs</w:t>
      </w:r>
      <w:r>
        <w:t xml:space="preserve"> or</w:t>
      </w:r>
      <w:r>
        <w:rPr>
          <w:spacing w:val="-1"/>
        </w:rPr>
        <w:t xml:space="preserve"> </w:t>
      </w:r>
      <w:r>
        <w:t xml:space="preserve">with </w:t>
      </w:r>
      <w:r>
        <w:rPr>
          <w:spacing w:val="-1"/>
        </w:rPr>
        <w:t>NRCS</w:t>
      </w:r>
      <w:r>
        <w:t xml:space="preserve"> </w:t>
      </w:r>
      <w:r>
        <w:rPr>
          <w:spacing w:val="-1"/>
        </w:rPr>
        <w:t>technical</w:t>
      </w:r>
      <w:r>
        <w:t xml:space="preserve"> </w:t>
      </w:r>
      <w:r>
        <w:rPr>
          <w:spacing w:val="-1"/>
        </w:rPr>
        <w:t xml:space="preserve">service provider </w:t>
      </w:r>
      <w:r>
        <w:t>(TSP)</w:t>
      </w:r>
      <w:r>
        <w:rPr>
          <w:spacing w:val="77"/>
        </w:rPr>
        <w:t xml:space="preserve"> </w:t>
      </w:r>
      <w:r>
        <w:rPr>
          <w:spacing w:val="-1"/>
        </w:rPr>
        <w:t>training.</w:t>
      </w:r>
      <w:r>
        <w:t xml:space="preserve">  </w:t>
      </w:r>
      <w:r>
        <w:rPr>
          <w:spacing w:val="-1"/>
        </w:rPr>
        <w:t>Except</w:t>
      </w:r>
      <w:r>
        <w:t xml:space="preserve"> </w:t>
      </w:r>
      <w:r>
        <w:rPr>
          <w:spacing w:val="-1"/>
        </w:rPr>
        <w:t xml:space="preserve">for </w:t>
      </w:r>
      <w:r>
        <w:t>large</w:t>
      </w:r>
      <w:r>
        <w:rPr>
          <w:spacing w:val="-1"/>
        </w:rPr>
        <w:t xml:space="preserve"> CAFOs,</w:t>
      </w:r>
      <w:r>
        <w:t xml:space="preserve"> </w:t>
      </w:r>
      <w:r>
        <w:rPr>
          <w:spacing w:val="-1"/>
        </w:rPr>
        <w:t>NMPs</w:t>
      </w:r>
      <w:r>
        <w:t xml:space="preserve"> are</w:t>
      </w:r>
      <w:r>
        <w:rPr>
          <w:spacing w:val="-1"/>
        </w:rPr>
        <w:t xml:space="preserve"> </w:t>
      </w:r>
      <w:r>
        <w:t>not</w:t>
      </w:r>
      <w:r>
        <w:rPr>
          <w:spacing w:val="2"/>
        </w:rPr>
        <w:t xml:space="preserve"> </w:t>
      </w:r>
      <w:r>
        <w:rPr>
          <w:spacing w:val="-1"/>
        </w:rPr>
        <w:t>reviewed</w:t>
      </w:r>
      <w:r>
        <w:t xml:space="preserve"> </w:t>
      </w:r>
      <w:r>
        <w:rPr>
          <w:spacing w:val="1"/>
        </w:rPr>
        <w:t>or</w:t>
      </w:r>
      <w:r>
        <w:rPr>
          <w:spacing w:val="-1"/>
        </w:rPr>
        <w:t xml:space="preserve"> approved</w:t>
      </w:r>
      <w:r>
        <w:t xml:space="preserve"> </w:t>
      </w:r>
      <w:r>
        <w:rPr>
          <w:spacing w:val="2"/>
        </w:rPr>
        <w:t>by</w:t>
      </w:r>
      <w:r>
        <w:rPr>
          <w:spacing w:val="-3"/>
        </w:rPr>
        <w:t xml:space="preserve"> </w:t>
      </w:r>
      <w:r>
        <w:t>the</w:t>
      </w:r>
      <w:r>
        <w:rPr>
          <w:spacing w:val="-1"/>
        </w:rPr>
        <w:t xml:space="preserve"> states</w:t>
      </w:r>
    </w:p>
    <w:p w:rsidR="006474F3" w:rsidRDefault="006474F3">
      <w:pPr>
        <w:pStyle w:val="BodyText"/>
        <w:spacing w:before="76"/>
        <w:ind w:right="222"/>
      </w:pPr>
      <w:r>
        <w:rPr>
          <w:spacing w:val="-1"/>
        </w:rPr>
        <w:t>Tracking</w:t>
      </w:r>
      <w:r>
        <w:rPr>
          <w:spacing w:val="-3"/>
        </w:rPr>
        <w:t xml:space="preserve"> </w:t>
      </w:r>
      <w:r>
        <w:rPr>
          <w:spacing w:val="-1"/>
        </w:rPr>
        <w:t>and</w:t>
      </w:r>
      <w:r>
        <w:t xml:space="preserve"> </w:t>
      </w:r>
      <w:r>
        <w:rPr>
          <w:spacing w:val="-1"/>
        </w:rPr>
        <w:t>verification</w:t>
      </w:r>
      <w:r>
        <w:t xml:space="preserve"> of</w:t>
      </w:r>
      <w:r>
        <w:rPr>
          <w:spacing w:val="-1"/>
        </w:rPr>
        <w:t xml:space="preserve"> NMPs</w:t>
      </w:r>
      <w:r>
        <w:t xml:space="preserve"> is </w:t>
      </w:r>
      <w:r>
        <w:rPr>
          <w:spacing w:val="-1"/>
        </w:rPr>
        <w:t xml:space="preserve">variable </w:t>
      </w:r>
      <w:r>
        <w:t>across the</w:t>
      </w:r>
      <w:r>
        <w:rPr>
          <w:spacing w:val="-1"/>
        </w:rPr>
        <w:t xml:space="preserve"> region.</w:t>
      </w:r>
      <w:r>
        <w:rPr>
          <w:spacing w:val="60"/>
        </w:rPr>
        <w:t xml:space="preserve"> </w:t>
      </w:r>
      <w:r>
        <w:rPr>
          <w:spacing w:val="-1"/>
        </w:rPr>
        <w:t>Maryland</w:t>
      </w:r>
      <w:r>
        <w:rPr>
          <w:spacing w:val="2"/>
        </w:rPr>
        <w:t xml:space="preserve"> </w:t>
      </w:r>
      <w:r>
        <w:rPr>
          <w:spacing w:val="-1"/>
        </w:rPr>
        <w:t>and</w:t>
      </w:r>
      <w:r>
        <w:t xml:space="preserve"> </w:t>
      </w:r>
      <w:r>
        <w:rPr>
          <w:spacing w:val="-1"/>
        </w:rPr>
        <w:t xml:space="preserve">DE </w:t>
      </w:r>
      <w:r>
        <w:t>conduct on-</w:t>
      </w:r>
      <w:r>
        <w:rPr>
          <w:spacing w:val="81"/>
        </w:rPr>
        <w:t xml:space="preserve"> </w:t>
      </w:r>
      <w:r>
        <w:rPr>
          <w:spacing w:val="-1"/>
        </w:rPr>
        <w:t>farm</w:t>
      </w:r>
      <w:r>
        <w:t xml:space="preserve"> </w:t>
      </w:r>
      <w:r>
        <w:rPr>
          <w:spacing w:val="-1"/>
        </w:rPr>
        <w:t>QA/QC</w:t>
      </w:r>
      <w:r>
        <w:t xml:space="preserve"> visits to </w:t>
      </w:r>
      <w:r>
        <w:rPr>
          <w:spacing w:val="-1"/>
        </w:rPr>
        <w:t>inspect</w:t>
      </w:r>
      <w:r>
        <w:t xml:space="preserve"> the</w:t>
      </w:r>
      <w:r>
        <w:rPr>
          <w:spacing w:val="-1"/>
        </w:rPr>
        <w:t xml:space="preserve"> </w:t>
      </w:r>
      <w:r>
        <w:t>planning</w:t>
      </w:r>
      <w:r>
        <w:rPr>
          <w:spacing w:val="-3"/>
        </w:rPr>
        <w:t xml:space="preserve"> </w:t>
      </w:r>
      <w:r>
        <w:rPr>
          <w:spacing w:val="-1"/>
        </w:rPr>
        <w:t>and</w:t>
      </w:r>
      <w:r>
        <w:t xml:space="preserve"> </w:t>
      </w:r>
      <w:r>
        <w:rPr>
          <w:spacing w:val="-1"/>
        </w:rPr>
        <w:t>implementation</w:t>
      </w:r>
      <w:r>
        <w:t xml:space="preserve"> of</w:t>
      </w:r>
      <w:r>
        <w:rPr>
          <w:spacing w:val="-1"/>
        </w:rPr>
        <w:t xml:space="preserve"> </w:t>
      </w:r>
      <w:r>
        <w:t>a</w:t>
      </w:r>
      <w:r>
        <w:rPr>
          <w:spacing w:val="-1"/>
        </w:rPr>
        <w:t xml:space="preserve"> small</w:t>
      </w:r>
      <w:r>
        <w:t xml:space="preserve"> </w:t>
      </w:r>
      <w:r>
        <w:rPr>
          <w:spacing w:val="-1"/>
        </w:rPr>
        <w:t xml:space="preserve">sample </w:t>
      </w:r>
      <w:r>
        <w:t>of</w:t>
      </w:r>
      <w:r>
        <w:rPr>
          <w:spacing w:val="-1"/>
        </w:rPr>
        <w:t xml:space="preserve"> farms.</w:t>
      </w:r>
    </w:p>
    <w:p w:rsidR="006474F3" w:rsidRDefault="006474F3">
      <w:pPr>
        <w:pStyle w:val="BodyText"/>
        <w:ind w:right="222"/>
      </w:pPr>
      <w:r>
        <w:rPr>
          <w:spacing w:val="-1"/>
        </w:rPr>
        <w:t xml:space="preserve">Pennsylvania </w:t>
      </w:r>
      <w:r>
        <w:t xml:space="preserve">visits </w:t>
      </w:r>
      <w:r>
        <w:rPr>
          <w:spacing w:val="-1"/>
        </w:rPr>
        <w:t>all</w:t>
      </w:r>
      <w:r>
        <w:t xml:space="preserve"> </w:t>
      </w:r>
      <w:r>
        <w:rPr>
          <w:spacing w:val="-1"/>
        </w:rPr>
        <w:t>CAFOs</w:t>
      </w:r>
      <w:r>
        <w:t xml:space="preserve"> </w:t>
      </w:r>
      <w:r>
        <w:rPr>
          <w:spacing w:val="-1"/>
        </w:rPr>
        <w:t>annually,</w:t>
      </w:r>
      <w:r>
        <w:rPr>
          <w:spacing w:val="2"/>
        </w:rPr>
        <w:t xml:space="preserve"> </w:t>
      </w:r>
      <w:r>
        <w:rPr>
          <w:spacing w:val="-1"/>
        </w:rPr>
        <w:t>and</w:t>
      </w:r>
      <w:r>
        <w:t xml:space="preserve"> Virginia</w:t>
      </w:r>
      <w:r>
        <w:rPr>
          <w:spacing w:val="-1"/>
        </w:rPr>
        <w:t xml:space="preserve"> </w:t>
      </w:r>
      <w:r>
        <w:t xml:space="preserve">visits </w:t>
      </w:r>
      <w:r>
        <w:rPr>
          <w:spacing w:val="-1"/>
        </w:rPr>
        <w:t>farms</w:t>
      </w:r>
      <w:r>
        <w:t xml:space="preserve"> on a</w:t>
      </w:r>
      <w:r>
        <w:rPr>
          <w:spacing w:val="-1"/>
        </w:rPr>
        <w:t xml:space="preserve"> 3-year </w:t>
      </w:r>
      <w:r>
        <w:t xml:space="preserve">rotation </w:t>
      </w:r>
      <w:r>
        <w:rPr>
          <w:spacing w:val="-1"/>
        </w:rPr>
        <w:t>as</w:t>
      </w:r>
      <w:r>
        <w:t xml:space="preserve"> </w:t>
      </w:r>
      <w:r>
        <w:rPr>
          <w:spacing w:val="-1"/>
        </w:rPr>
        <w:t>plans</w:t>
      </w:r>
      <w:r>
        <w:rPr>
          <w:spacing w:val="61"/>
        </w:rPr>
        <w:t xml:space="preserve"> </w:t>
      </w:r>
      <w:r>
        <w:rPr>
          <w:spacing w:val="-1"/>
        </w:rPr>
        <w:t>are redone.</w:t>
      </w:r>
      <w:r>
        <w:rPr>
          <w:spacing w:val="60"/>
        </w:rPr>
        <w:t xml:space="preserve"> </w:t>
      </w:r>
      <w:r>
        <w:t>New</w:t>
      </w:r>
      <w:r>
        <w:rPr>
          <w:spacing w:val="-1"/>
        </w:rPr>
        <w:t xml:space="preserve"> York’s</w:t>
      </w:r>
      <w:r>
        <w:rPr>
          <w:spacing w:val="2"/>
        </w:rPr>
        <w:t xml:space="preserve"> </w:t>
      </w:r>
      <w:r>
        <w:t>extensive</w:t>
      </w:r>
      <w:r>
        <w:rPr>
          <w:spacing w:val="-1"/>
        </w:rPr>
        <w:t xml:space="preserve"> </w:t>
      </w:r>
      <w:r>
        <w:t>voluntary</w:t>
      </w:r>
      <w:r>
        <w:rPr>
          <w:spacing w:val="-5"/>
        </w:rPr>
        <w:t xml:space="preserve"> </w:t>
      </w:r>
      <w:r>
        <w:t xml:space="preserve">AEM </w:t>
      </w:r>
      <w:r>
        <w:rPr>
          <w:spacing w:val="-1"/>
        </w:rPr>
        <w:t>program,</w:t>
      </w:r>
      <w:r>
        <w:t xml:space="preserve"> </w:t>
      </w:r>
      <w:r>
        <w:rPr>
          <w:spacing w:val="-1"/>
        </w:rPr>
        <w:t>coordinated</w:t>
      </w:r>
      <w:r>
        <w:rPr>
          <w:spacing w:val="2"/>
        </w:rPr>
        <w:t xml:space="preserve"> </w:t>
      </w:r>
      <w:r>
        <w:rPr>
          <w:spacing w:val="1"/>
        </w:rPr>
        <w:t>by</w:t>
      </w:r>
      <w:r>
        <w:rPr>
          <w:spacing w:val="-5"/>
        </w:rPr>
        <w:t xml:space="preserve"> </w:t>
      </w:r>
      <w:r>
        <w:t>the</w:t>
      </w:r>
      <w:r>
        <w:rPr>
          <w:spacing w:val="-1"/>
        </w:rPr>
        <w:t xml:space="preserve"> </w:t>
      </w:r>
      <w:r>
        <w:t>Upper</w:t>
      </w:r>
      <w:r>
        <w:rPr>
          <w:spacing w:val="55"/>
        </w:rPr>
        <w:t xml:space="preserve"> </w:t>
      </w:r>
      <w:r>
        <w:rPr>
          <w:spacing w:val="-1"/>
        </w:rPr>
        <w:t>Susquehanna Coalition</w:t>
      </w:r>
      <w:r>
        <w:t xml:space="preserve"> </w:t>
      </w:r>
      <w:r>
        <w:rPr>
          <w:spacing w:val="-1"/>
        </w:rPr>
        <w:t>(USC),</w:t>
      </w:r>
      <w:r>
        <w:t xml:space="preserve"> </w:t>
      </w:r>
      <w:r>
        <w:rPr>
          <w:spacing w:val="-1"/>
        </w:rPr>
        <w:t>uses</w:t>
      </w:r>
      <w:r>
        <w:t xml:space="preserve"> </w:t>
      </w:r>
      <w:r>
        <w:rPr>
          <w:spacing w:val="-1"/>
        </w:rPr>
        <w:t>an</w:t>
      </w:r>
      <w:r>
        <w:t xml:space="preserve"> </w:t>
      </w:r>
      <w:r>
        <w:rPr>
          <w:spacing w:val="-1"/>
        </w:rPr>
        <w:t>assessment</w:t>
      </w:r>
      <w:r>
        <w:t xml:space="preserve"> </w:t>
      </w:r>
      <w:r>
        <w:rPr>
          <w:spacing w:val="-1"/>
        </w:rPr>
        <w:t>system</w:t>
      </w:r>
      <w:r>
        <w:t xml:space="preserve"> </w:t>
      </w:r>
      <w:r>
        <w:rPr>
          <w:spacing w:val="-1"/>
        </w:rPr>
        <w:t>that</w:t>
      </w:r>
      <w:r>
        <w:t xml:space="preserve"> </w:t>
      </w:r>
      <w:r>
        <w:rPr>
          <w:spacing w:val="-1"/>
        </w:rPr>
        <w:t>includes</w:t>
      </w:r>
      <w:r>
        <w:t xml:space="preserve"> </w:t>
      </w:r>
      <w:r>
        <w:rPr>
          <w:spacing w:val="-1"/>
        </w:rPr>
        <w:t xml:space="preserve">one-on-one </w:t>
      </w:r>
      <w:r>
        <w:t xml:space="preserve">visits </w:t>
      </w:r>
      <w:r>
        <w:rPr>
          <w:spacing w:val="-1"/>
        </w:rPr>
        <w:t>and</w:t>
      </w:r>
      <w:r>
        <w:rPr>
          <w:spacing w:val="111"/>
        </w:rPr>
        <w:t xml:space="preserve"> </w:t>
      </w:r>
      <w:r>
        <w:rPr>
          <w:spacing w:val="-1"/>
        </w:rPr>
        <w:t>consultation</w:t>
      </w:r>
      <w:r>
        <w:t xml:space="preserve"> </w:t>
      </w:r>
      <w:r>
        <w:rPr>
          <w:spacing w:val="1"/>
        </w:rPr>
        <w:t>by</w:t>
      </w:r>
      <w:r>
        <w:rPr>
          <w:spacing w:val="-5"/>
        </w:rPr>
        <w:t xml:space="preserve"> </w:t>
      </w:r>
      <w:r>
        <w:rPr>
          <w:spacing w:val="-1"/>
        </w:rPr>
        <w:t>an</w:t>
      </w:r>
      <w:r>
        <w:rPr>
          <w:spacing w:val="2"/>
        </w:rPr>
        <w:t xml:space="preserve"> </w:t>
      </w:r>
      <w:r>
        <w:rPr>
          <w:spacing w:val="-1"/>
        </w:rPr>
        <w:t>environmental</w:t>
      </w:r>
      <w:r>
        <w:t xml:space="preserve"> </w:t>
      </w:r>
      <w:r>
        <w:rPr>
          <w:spacing w:val="-1"/>
        </w:rPr>
        <w:t>professional</w:t>
      </w:r>
      <w:r>
        <w:t xml:space="preserve"> housed in a</w:t>
      </w:r>
      <w:r>
        <w:rPr>
          <w:spacing w:val="-1"/>
        </w:rPr>
        <w:t xml:space="preserve"> </w:t>
      </w:r>
      <w:r>
        <w:t>SWCD.</w:t>
      </w:r>
      <w:r>
        <w:rPr>
          <w:spacing w:val="60"/>
        </w:rPr>
        <w:t xml:space="preserve"> </w:t>
      </w:r>
      <w:r>
        <w:rPr>
          <w:spacing w:val="-1"/>
        </w:rPr>
        <w:t>Virginia tracks</w:t>
      </w:r>
      <w:r>
        <w:rPr>
          <w:spacing w:val="2"/>
        </w:rPr>
        <w:t xml:space="preserve"> </w:t>
      </w:r>
      <w:r>
        <w:rPr>
          <w:spacing w:val="-1"/>
        </w:rPr>
        <w:t>all</w:t>
      </w:r>
      <w:r>
        <w:t xml:space="preserve"> </w:t>
      </w:r>
      <w:r>
        <w:rPr>
          <w:spacing w:val="-1"/>
        </w:rPr>
        <w:t>NMPs</w:t>
      </w:r>
      <w:r>
        <w:t xml:space="preserve"> </w:t>
      </w:r>
      <w:r>
        <w:rPr>
          <w:spacing w:val="1"/>
        </w:rPr>
        <w:t>by</w:t>
      </w:r>
      <w:r>
        <w:rPr>
          <w:spacing w:val="85"/>
        </w:rPr>
        <w:t xml:space="preserve"> </w:t>
      </w:r>
      <w:r>
        <w:rPr>
          <w:spacing w:val="-2"/>
        </w:rPr>
        <w:t>GIS,</w:t>
      </w:r>
      <w:r>
        <w:t xml:space="preserve"> keeping</w:t>
      </w:r>
      <w:r>
        <w:rPr>
          <w:spacing w:val="-3"/>
        </w:rPr>
        <w:t xml:space="preserve"> </w:t>
      </w:r>
      <w:r>
        <w:rPr>
          <w:spacing w:val="-1"/>
        </w:rPr>
        <w:t>track</w:t>
      </w:r>
      <w:r>
        <w:t xml:space="preserve"> of</w:t>
      </w:r>
      <w:r>
        <w:rPr>
          <w:spacing w:val="-1"/>
        </w:rPr>
        <w:t xml:space="preserve"> </w:t>
      </w:r>
      <w:r>
        <w:t>beginning</w:t>
      </w:r>
      <w:r>
        <w:rPr>
          <w:spacing w:val="-3"/>
        </w:rPr>
        <w:t xml:space="preserve"> </w:t>
      </w:r>
      <w:r>
        <w:rPr>
          <w:spacing w:val="-1"/>
        </w:rPr>
        <w:t>and</w:t>
      </w:r>
      <w:r>
        <w:t xml:space="preserve"> ending</w:t>
      </w:r>
      <w:r>
        <w:rPr>
          <w:spacing w:val="-3"/>
        </w:rPr>
        <w:t xml:space="preserve"> </w:t>
      </w:r>
      <w:r>
        <w:t>dates</w:t>
      </w:r>
      <w:r>
        <w:rPr>
          <w:spacing w:val="2"/>
        </w:rPr>
        <w:t xml:space="preserve"> </w:t>
      </w:r>
      <w:r>
        <w:rPr>
          <w:spacing w:val="-1"/>
        </w:rPr>
        <w:t>for all</w:t>
      </w:r>
      <w:r>
        <w:t xml:space="preserve"> </w:t>
      </w:r>
      <w:r>
        <w:rPr>
          <w:spacing w:val="-1"/>
        </w:rPr>
        <w:t>plans.</w:t>
      </w:r>
    </w:p>
    <w:p w:rsidR="006474F3" w:rsidRDefault="006474F3">
      <w:pPr>
        <w:pStyle w:val="BodyText"/>
        <w:spacing w:before="76"/>
        <w:ind w:right="230"/>
      </w:pPr>
      <w:r>
        <w:t>Voluntary</w:t>
      </w:r>
      <w:r>
        <w:rPr>
          <w:spacing w:val="-5"/>
        </w:rPr>
        <w:t xml:space="preserve"> </w:t>
      </w:r>
      <w:r>
        <w:rPr>
          <w:spacing w:val="-1"/>
        </w:rPr>
        <w:t>programs</w:t>
      </w:r>
      <w:r>
        <w:t xml:space="preserve"> </w:t>
      </w:r>
      <w:r>
        <w:rPr>
          <w:spacing w:val="-1"/>
        </w:rPr>
        <w:t>are</w:t>
      </w:r>
      <w:r>
        <w:rPr>
          <w:spacing w:val="1"/>
        </w:rPr>
        <w:t xml:space="preserve"> </w:t>
      </w:r>
      <w:r>
        <w:t xml:space="preserve">not </w:t>
      </w:r>
      <w:r>
        <w:rPr>
          <w:spacing w:val="-1"/>
        </w:rPr>
        <w:t>significant</w:t>
      </w:r>
      <w:r>
        <w:t xml:space="preserve"> in MD</w:t>
      </w:r>
      <w:r>
        <w:rPr>
          <w:spacing w:val="-1"/>
        </w:rPr>
        <w:t xml:space="preserve"> </w:t>
      </w:r>
      <w:r>
        <w:t xml:space="preserve">and </w:t>
      </w:r>
      <w:r>
        <w:rPr>
          <w:spacing w:val="-1"/>
        </w:rPr>
        <w:t>DE as</w:t>
      </w:r>
      <w:r>
        <w:t xml:space="preserve"> virtually</w:t>
      </w:r>
      <w:r>
        <w:rPr>
          <w:spacing w:val="-3"/>
        </w:rPr>
        <w:t xml:space="preserve"> </w:t>
      </w:r>
      <w:r>
        <w:rPr>
          <w:spacing w:val="-1"/>
        </w:rPr>
        <w:t>all</w:t>
      </w:r>
      <w:r>
        <w:t xml:space="preserve"> users of</w:t>
      </w:r>
      <w:r>
        <w:rPr>
          <w:spacing w:val="-1"/>
        </w:rPr>
        <w:t xml:space="preserve"> manure </w:t>
      </w:r>
      <w:r>
        <w:t>or</w:t>
      </w:r>
      <w:r>
        <w:rPr>
          <w:spacing w:val="47"/>
        </w:rPr>
        <w:t xml:space="preserve"> </w:t>
      </w:r>
      <w:r>
        <w:rPr>
          <w:spacing w:val="-1"/>
        </w:rPr>
        <w:t xml:space="preserve">fertilizer are </w:t>
      </w:r>
      <w:r>
        <w:t>under</w:t>
      </w:r>
      <w:r>
        <w:rPr>
          <w:spacing w:val="-1"/>
        </w:rPr>
        <w:t xml:space="preserve"> </w:t>
      </w:r>
      <w:r>
        <w:t>the</w:t>
      </w:r>
      <w:r>
        <w:rPr>
          <w:spacing w:val="-1"/>
        </w:rPr>
        <w:t xml:space="preserve"> </w:t>
      </w:r>
      <w:r>
        <w:t>mandatory</w:t>
      </w:r>
      <w:r>
        <w:rPr>
          <w:spacing w:val="-5"/>
        </w:rPr>
        <w:t xml:space="preserve"> </w:t>
      </w:r>
      <w:r>
        <w:rPr>
          <w:spacing w:val="-1"/>
        </w:rPr>
        <w:t>programs.</w:t>
      </w:r>
      <w:r>
        <w:t xml:space="preserve">  West </w:t>
      </w:r>
      <w:r>
        <w:rPr>
          <w:spacing w:val="-1"/>
        </w:rPr>
        <w:t xml:space="preserve">Virginia </w:t>
      </w:r>
      <w:r>
        <w:t xml:space="preserve">is </w:t>
      </w:r>
      <w:r>
        <w:rPr>
          <w:spacing w:val="-1"/>
        </w:rPr>
        <w:t>almost</w:t>
      </w:r>
      <w:r>
        <w:t xml:space="preserve"> entirely</w:t>
      </w:r>
      <w:r>
        <w:rPr>
          <w:spacing w:val="-5"/>
        </w:rPr>
        <w:t xml:space="preserve"> </w:t>
      </w:r>
      <w:r>
        <w:rPr>
          <w:spacing w:val="-1"/>
        </w:rPr>
        <w:t>voluntary,</w:t>
      </w:r>
      <w:r>
        <w:t xml:space="preserve"> </w:t>
      </w:r>
      <w:r>
        <w:rPr>
          <w:spacing w:val="-1"/>
        </w:rPr>
        <w:t>with</w:t>
      </w:r>
      <w:r>
        <w:rPr>
          <w:spacing w:val="83"/>
        </w:rPr>
        <w:t xml:space="preserve"> </w:t>
      </w:r>
      <w:r>
        <w:rPr>
          <w:spacing w:val="-1"/>
        </w:rPr>
        <w:t>NMPs</w:t>
      </w:r>
      <w:r>
        <w:t xml:space="preserve"> </w:t>
      </w:r>
      <w:r>
        <w:rPr>
          <w:spacing w:val="-1"/>
        </w:rPr>
        <w:t>provided</w:t>
      </w:r>
      <w:r>
        <w:t xml:space="preserve"> to </w:t>
      </w:r>
      <w:r>
        <w:rPr>
          <w:spacing w:val="-1"/>
        </w:rPr>
        <w:t>poultry</w:t>
      </w:r>
      <w:r>
        <w:rPr>
          <w:spacing w:val="-3"/>
        </w:rPr>
        <w:t xml:space="preserve"> </w:t>
      </w:r>
      <w:r>
        <w:rPr>
          <w:spacing w:val="-1"/>
        </w:rPr>
        <w:t>operators</w:t>
      </w:r>
      <w:r>
        <w:t xml:space="preserve"> </w:t>
      </w:r>
      <w:r>
        <w:rPr>
          <w:spacing w:val="2"/>
        </w:rPr>
        <w:t>by</w:t>
      </w:r>
      <w:r>
        <w:rPr>
          <w:spacing w:val="-5"/>
        </w:rPr>
        <w:t xml:space="preserve"> </w:t>
      </w:r>
      <w:r>
        <w:rPr>
          <w:spacing w:val="-1"/>
        </w:rPr>
        <w:t>WVDA.</w:t>
      </w:r>
      <w:r>
        <w:t xml:space="preserve"> </w:t>
      </w:r>
      <w:r>
        <w:rPr>
          <w:spacing w:val="2"/>
        </w:rPr>
        <w:t xml:space="preserve"> </w:t>
      </w:r>
      <w:r>
        <w:rPr>
          <w:spacing w:val="-1"/>
        </w:rPr>
        <w:t>New York</w:t>
      </w:r>
      <w:r>
        <w:t xml:space="preserve"> has a</w:t>
      </w:r>
      <w:r>
        <w:rPr>
          <w:spacing w:val="-1"/>
        </w:rPr>
        <w:t xml:space="preserve"> </w:t>
      </w:r>
      <w:r>
        <w:t>voluntary</w:t>
      </w:r>
      <w:r>
        <w:rPr>
          <w:spacing w:val="-3"/>
        </w:rPr>
        <w:t xml:space="preserve"> </w:t>
      </w:r>
      <w:r>
        <w:rPr>
          <w:spacing w:val="-1"/>
        </w:rPr>
        <w:t>AEM</w:t>
      </w:r>
      <w:r>
        <w:t xml:space="preserve"> </w:t>
      </w:r>
      <w:r>
        <w:rPr>
          <w:spacing w:val="-1"/>
        </w:rPr>
        <w:t>program,</w:t>
      </w:r>
      <w:r>
        <w:t xml:space="preserve"> </w:t>
      </w:r>
      <w:r>
        <w:rPr>
          <w:spacing w:val="-1"/>
        </w:rPr>
        <w:t>and</w:t>
      </w:r>
      <w:r>
        <w:rPr>
          <w:spacing w:val="77"/>
        </w:rPr>
        <w:t xml:space="preserve"> </w:t>
      </w:r>
      <w:r>
        <w:t>PA</w:t>
      </w:r>
      <w:r>
        <w:rPr>
          <w:spacing w:val="-1"/>
        </w:rPr>
        <w:t xml:space="preserve"> has</w:t>
      </w:r>
      <w:r>
        <w:t xml:space="preserve"> a</w:t>
      </w:r>
      <w:r>
        <w:rPr>
          <w:spacing w:val="-1"/>
        </w:rPr>
        <w:t xml:space="preserve"> large </w:t>
      </w:r>
      <w:r>
        <w:t>number</w:t>
      </w:r>
      <w:r>
        <w:rPr>
          <w:spacing w:val="-1"/>
        </w:rPr>
        <w:t xml:space="preserve"> </w:t>
      </w:r>
      <w:r>
        <w:t>of</w:t>
      </w:r>
      <w:r>
        <w:rPr>
          <w:spacing w:val="1"/>
        </w:rPr>
        <w:t xml:space="preserve"> </w:t>
      </w:r>
      <w:r>
        <w:rPr>
          <w:spacing w:val="-1"/>
        </w:rPr>
        <w:t>farms</w:t>
      </w:r>
      <w:r>
        <w:t xml:space="preserve"> </w:t>
      </w:r>
      <w:r>
        <w:rPr>
          <w:spacing w:val="-1"/>
        </w:rPr>
        <w:t>with</w:t>
      </w:r>
      <w:r>
        <w:t xml:space="preserve"> </w:t>
      </w:r>
      <w:r>
        <w:rPr>
          <w:spacing w:val="-1"/>
        </w:rPr>
        <w:t>NM</w:t>
      </w:r>
      <w:r>
        <w:t xml:space="preserve"> planning </w:t>
      </w:r>
      <w:r>
        <w:rPr>
          <w:spacing w:val="-1"/>
        </w:rPr>
        <w:t>requirement</w:t>
      </w:r>
      <w:r>
        <w:t xml:space="preserve"> but no </w:t>
      </w:r>
      <w:r>
        <w:rPr>
          <w:spacing w:val="-1"/>
        </w:rPr>
        <w:t>verification.</w:t>
      </w:r>
    </w:p>
    <w:p w:rsidR="006474F3" w:rsidRDefault="006474F3" w:rsidP="00B3777D">
      <w:pPr>
        <w:spacing w:before="70"/>
        <w:ind w:right="118"/>
        <w:rPr>
          <w:rFonts w:ascii="Cambria" w:eastAsia="Cambria" w:hAnsi="Cambria" w:cs="Cambria"/>
        </w:rPr>
      </w:pPr>
    </w:p>
    <w:p w:rsidR="006474F3" w:rsidRDefault="006474F3">
      <w:pPr>
        <w:jc w:val="right"/>
        <w:rPr>
          <w:rFonts w:ascii="Cambria" w:eastAsia="Cambria" w:hAnsi="Cambria" w:cs="Cambria"/>
        </w:rPr>
        <w:sectPr w:rsidR="006474F3" w:rsidSect="00B3777D">
          <w:headerReference w:type="even" r:id="rId141"/>
          <w:headerReference w:type="default" r:id="rId142"/>
          <w:headerReference w:type="first" r:id="rId143"/>
          <w:pgSz w:w="12240" w:h="15840"/>
          <w:pgMar w:top="1138" w:right="1325" w:bottom="274" w:left="1325" w:header="720" w:footer="720" w:gutter="0"/>
          <w:cols w:space="720"/>
        </w:sectPr>
      </w:pPr>
    </w:p>
    <w:p w:rsidR="006474F3" w:rsidRDefault="006474F3" w:rsidP="00A14578">
      <w:pPr>
        <w:pStyle w:val="AppBTable"/>
      </w:pPr>
      <w:bookmarkStart w:id="379" w:name="_Toc422164549"/>
      <w:r>
        <w:t>TABLE</w:t>
      </w:r>
      <w:r>
        <w:rPr>
          <w:spacing w:val="1"/>
        </w:rPr>
        <w:t xml:space="preserve"> </w:t>
      </w:r>
      <w:r>
        <w:t>10. EXTRACTS</w:t>
      </w:r>
      <w:r>
        <w:rPr>
          <w:spacing w:val="2"/>
        </w:rPr>
        <w:t xml:space="preserve"> </w:t>
      </w:r>
      <w:r>
        <w:t>FROM</w:t>
      </w:r>
      <w:r>
        <w:rPr>
          <w:spacing w:val="1"/>
        </w:rPr>
        <w:t xml:space="preserve"> </w:t>
      </w:r>
      <w:r>
        <w:t xml:space="preserve">INTERVIEWS </w:t>
      </w:r>
      <w:r>
        <w:t>–</w:t>
      </w:r>
      <w:r>
        <w:rPr>
          <w:spacing w:val="1"/>
        </w:rPr>
        <w:t xml:space="preserve"> </w:t>
      </w:r>
      <w:r>
        <w:t>RESPONSE</w:t>
      </w:r>
      <w:r>
        <w:rPr>
          <w:spacing w:val="1"/>
        </w:rPr>
        <w:t xml:space="preserve"> </w:t>
      </w:r>
      <w:r>
        <w:t>TO QUESTIONS CONCERNING</w:t>
      </w:r>
      <w:r>
        <w:rPr>
          <w:spacing w:val="-3"/>
        </w:rPr>
        <w:t xml:space="preserve"> </w:t>
      </w:r>
      <w:r>
        <w:t>RESPONSIBILITIES</w:t>
      </w:r>
      <w:r>
        <w:rPr>
          <w:spacing w:val="2"/>
        </w:rPr>
        <w:t xml:space="preserve"> </w:t>
      </w:r>
      <w:r>
        <w:t>FOR</w:t>
      </w:r>
      <w:r>
        <w:rPr>
          <w:spacing w:val="1"/>
        </w:rPr>
        <w:t xml:space="preserve"> </w:t>
      </w:r>
      <w:r>
        <w:t>VARIOUS STAGES</w:t>
      </w:r>
      <w:r>
        <w:rPr>
          <w:spacing w:val="2"/>
        </w:rPr>
        <w:t xml:space="preserve"> </w:t>
      </w:r>
      <w:r>
        <w:t>OF</w:t>
      </w:r>
      <w:r>
        <w:rPr>
          <w:spacing w:val="-3"/>
        </w:rPr>
        <w:t xml:space="preserve"> </w:t>
      </w:r>
      <w:r>
        <w:t>NUTRIENT MANAGEMENT PLANNING</w:t>
      </w:r>
      <w:r>
        <w:rPr>
          <w:spacing w:val="85"/>
        </w:rPr>
        <w:t xml:space="preserve"> </w:t>
      </w:r>
      <w:r>
        <w:t>AND</w:t>
      </w:r>
      <w:r>
        <w:rPr>
          <w:spacing w:val="2"/>
        </w:rPr>
        <w:t xml:space="preserve"> </w:t>
      </w:r>
      <w:r>
        <w:t>IMPLEMENTATION</w:t>
      </w:r>
      <w:bookmarkEnd w:id="379"/>
    </w:p>
    <w:p w:rsidR="006474F3" w:rsidRDefault="006474F3">
      <w:pPr>
        <w:spacing w:before="4" w:line="80" w:lineRule="exact"/>
        <w:rPr>
          <w:sz w:val="8"/>
          <w:szCs w:val="8"/>
        </w:rPr>
      </w:pPr>
    </w:p>
    <w:tbl>
      <w:tblPr>
        <w:tblW w:w="0" w:type="auto"/>
        <w:tblInd w:w="106" w:type="dxa"/>
        <w:tblLayout w:type="fixed"/>
        <w:tblCellMar>
          <w:left w:w="0" w:type="dxa"/>
          <w:right w:w="0" w:type="dxa"/>
        </w:tblCellMar>
        <w:tblLook w:val="01E0" w:firstRow="1" w:lastRow="1" w:firstColumn="1" w:lastColumn="1" w:noHBand="0" w:noVBand="0"/>
      </w:tblPr>
      <w:tblGrid>
        <w:gridCol w:w="1709"/>
        <w:gridCol w:w="2071"/>
        <w:gridCol w:w="1980"/>
        <w:gridCol w:w="1747"/>
        <w:gridCol w:w="1764"/>
        <w:gridCol w:w="1565"/>
        <w:gridCol w:w="2033"/>
        <w:gridCol w:w="1891"/>
      </w:tblGrid>
      <w:tr w:rsidR="00114B71" w:rsidRPr="00CA3791" w:rsidTr="00114B71">
        <w:trPr>
          <w:trHeight w:val="353"/>
          <w:tblHeader/>
        </w:trPr>
        <w:tc>
          <w:tcPr>
            <w:tcW w:w="1709" w:type="dxa"/>
            <w:vMerge w:val="restart"/>
            <w:tcBorders>
              <w:top w:val="single" w:sz="5" w:space="0" w:color="000000"/>
              <w:left w:val="single" w:sz="5" w:space="0" w:color="000000"/>
              <w:bottom w:val="nil"/>
              <w:right w:val="single" w:sz="10" w:space="0" w:color="E6E6E6"/>
            </w:tcBorders>
            <w:shd w:val="clear" w:color="auto" w:fill="E6E6E6"/>
            <w:vAlign w:val="center"/>
          </w:tcPr>
          <w:p w:rsidR="00114B71" w:rsidRPr="00CA3791" w:rsidRDefault="00114B71" w:rsidP="00114B71">
            <w:pPr>
              <w:pStyle w:val="TableParagraph"/>
              <w:spacing w:line="275" w:lineRule="exact"/>
              <w:ind w:right="566"/>
              <w:jc w:val="center"/>
            </w:pPr>
            <w:r w:rsidRPr="00CA3791">
              <w:rPr>
                <w:rFonts w:ascii="Times New Roman"/>
                <w:b/>
                <w:spacing w:val="-1"/>
                <w:sz w:val="24"/>
              </w:rPr>
              <w:t>State</w:t>
            </w:r>
          </w:p>
        </w:tc>
        <w:tc>
          <w:tcPr>
            <w:tcW w:w="13051" w:type="dxa"/>
            <w:gridSpan w:val="7"/>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74" w:lineRule="exact"/>
              <w:ind w:left="4678" w:right="4685"/>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Plan</w:t>
            </w:r>
            <w:r w:rsidRPr="00CA3791">
              <w:rPr>
                <w:rFonts w:ascii="Times New Roman"/>
                <w:b/>
                <w:spacing w:val="3"/>
                <w:sz w:val="24"/>
              </w:rPr>
              <w:t xml:space="preserve"> </w:t>
            </w:r>
            <w:r w:rsidRPr="00CA3791">
              <w:rPr>
                <w:rFonts w:ascii="Times New Roman"/>
                <w:b/>
                <w:spacing w:val="-1"/>
                <w:sz w:val="24"/>
              </w:rPr>
              <w:t>Process</w:t>
            </w:r>
          </w:p>
        </w:tc>
      </w:tr>
      <w:tr w:rsidR="00114B71" w:rsidRPr="00CA3791" w:rsidTr="00114B71">
        <w:trPr>
          <w:trHeight w:val="331"/>
          <w:tblHeader/>
        </w:trPr>
        <w:tc>
          <w:tcPr>
            <w:tcW w:w="1709" w:type="dxa"/>
            <w:vMerge/>
            <w:tcBorders>
              <w:left w:val="single" w:sz="5" w:space="0" w:color="000000"/>
              <w:bottom w:val="single" w:sz="5" w:space="0" w:color="000000"/>
              <w:right w:val="single" w:sz="10" w:space="0" w:color="E6E6E6"/>
            </w:tcBorders>
            <w:shd w:val="clear" w:color="auto" w:fill="E6E6E6"/>
          </w:tcPr>
          <w:p w:rsidR="00114B71" w:rsidRPr="00CA3791" w:rsidRDefault="00114B71"/>
        </w:tc>
        <w:tc>
          <w:tcPr>
            <w:tcW w:w="2071"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452"/>
              <w:rPr>
                <w:rFonts w:ascii="Times New Roman" w:eastAsia="Times New Roman" w:hAnsi="Times New Roman"/>
              </w:rPr>
            </w:pPr>
            <w:r w:rsidRPr="00CA3791">
              <w:rPr>
                <w:rFonts w:ascii="Times New Roman"/>
                <w:b/>
                <w:spacing w:val="-1"/>
              </w:rPr>
              <w:t>Preparation</w:t>
            </w:r>
          </w:p>
        </w:tc>
        <w:tc>
          <w:tcPr>
            <w:tcW w:w="1980"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634"/>
              <w:rPr>
                <w:rFonts w:ascii="Times New Roman" w:eastAsia="Times New Roman" w:hAnsi="Times New Roman"/>
              </w:rPr>
            </w:pPr>
            <w:r w:rsidRPr="00CA3791">
              <w:rPr>
                <w:rFonts w:ascii="Times New Roman"/>
                <w:b/>
                <w:spacing w:val="-1"/>
              </w:rPr>
              <w:t>Review</w:t>
            </w:r>
          </w:p>
        </w:tc>
        <w:tc>
          <w:tcPr>
            <w:tcW w:w="1747"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414"/>
              <w:rPr>
                <w:rFonts w:ascii="Times New Roman" w:eastAsia="Times New Roman" w:hAnsi="Times New Roman"/>
              </w:rPr>
            </w:pPr>
            <w:r w:rsidRPr="00CA3791">
              <w:rPr>
                <w:rFonts w:ascii="Times New Roman"/>
                <w:b/>
                <w:spacing w:val="-1"/>
              </w:rPr>
              <w:t>Approval</w:t>
            </w:r>
          </w:p>
        </w:tc>
        <w:tc>
          <w:tcPr>
            <w:tcW w:w="1764"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433"/>
              <w:rPr>
                <w:rFonts w:ascii="Times New Roman" w:eastAsia="Times New Roman" w:hAnsi="Times New Roman"/>
              </w:rPr>
            </w:pPr>
            <w:r w:rsidRPr="00CA3791">
              <w:rPr>
                <w:rFonts w:ascii="Times New Roman"/>
                <w:b/>
                <w:spacing w:val="-1"/>
              </w:rPr>
              <w:t>Tracking</w:t>
            </w:r>
          </w:p>
        </w:tc>
        <w:tc>
          <w:tcPr>
            <w:tcW w:w="1565"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205"/>
              <w:rPr>
                <w:rFonts w:ascii="Times New Roman" w:eastAsia="Times New Roman" w:hAnsi="Times New Roman"/>
              </w:rPr>
            </w:pPr>
            <w:r w:rsidRPr="00CA3791">
              <w:rPr>
                <w:rFonts w:ascii="Times New Roman"/>
                <w:b/>
                <w:spacing w:val="-1"/>
              </w:rPr>
              <w:t>Verification</w:t>
            </w:r>
          </w:p>
        </w:tc>
        <w:tc>
          <w:tcPr>
            <w:tcW w:w="2033"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526"/>
              <w:rPr>
                <w:rFonts w:ascii="Times New Roman" w:eastAsia="Times New Roman" w:hAnsi="Times New Roman"/>
              </w:rPr>
            </w:pPr>
            <w:r w:rsidRPr="00CA3791">
              <w:rPr>
                <w:rFonts w:ascii="Times New Roman"/>
                <w:b/>
                <w:spacing w:val="-1"/>
              </w:rPr>
              <w:t>Reporting</w:t>
            </w:r>
          </w:p>
        </w:tc>
        <w:tc>
          <w:tcPr>
            <w:tcW w:w="1891" w:type="dxa"/>
            <w:tcBorders>
              <w:top w:val="single" w:sz="5" w:space="0" w:color="000000"/>
              <w:left w:val="single" w:sz="10" w:space="0" w:color="E6E6E6"/>
              <w:bottom w:val="single" w:sz="5" w:space="0" w:color="000000"/>
              <w:right w:val="single" w:sz="10" w:space="0" w:color="E6E6E6"/>
            </w:tcBorders>
            <w:shd w:val="clear" w:color="auto" w:fill="E6E6E6"/>
          </w:tcPr>
          <w:p w:rsidR="00114B71" w:rsidRDefault="00114B71">
            <w:pPr>
              <w:pStyle w:val="TableParagraph"/>
              <w:spacing w:line="251" w:lineRule="exact"/>
              <w:ind w:left="652" w:right="652"/>
              <w:jc w:val="center"/>
              <w:rPr>
                <w:rFonts w:ascii="Times New Roman" w:eastAsia="Times New Roman" w:hAnsi="Times New Roman"/>
              </w:rPr>
            </w:pPr>
            <w:r w:rsidRPr="00CA3791">
              <w:rPr>
                <w:rFonts w:ascii="Times New Roman"/>
                <w:b/>
                <w:spacing w:val="-1"/>
              </w:rPr>
              <w:t>Notes</w:t>
            </w:r>
          </w:p>
        </w:tc>
      </w:tr>
      <w:tr w:rsidR="006474F3" w:rsidRPr="00CA3791">
        <w:trPr>
          <w:trHeight w:hRule="exact" w:val="3540"/>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10" w:line="130" w:lineRule="exact"/>
              <w:rPr>
                <w:sz w:val="13"/>
                <w:szCs w:val="13"/>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Delaware</w:t>
            </w:r>
          </w:p>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6"/>
              <w:rPr>
                <w:rFonts w:ascii="Times New Roman" w:eastAsia="Times New Roman" w:hAnsi="Times New Roman"/>
                <w:sz w:val="20"/>
                <w:szCs w:val="20"/>
              </w:rPr>
            </w:pPr>
            <w:r w:rsidRPr="00CA3791">
              <w:rPr>
                <w:rFonts w:ascii="Times New Roman"/>
                <w:sz w:val="20"/>
              </w:rPr>
              <w:t>Most</w:t>
            </w:r>
            <w:r w:rsidRPr="00CA3791">
              <w:rPr>
                <w:rFonts w:ascii="Times New Roman"/>
                <w:spacing w:val="-5"/>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4"/>
                <w:sz w:val="20"/>
              </w:rPr>
              <w:t xml:space="preserve"> </w:t>
            </w:r>
            <w:r w:rsidRPr="00CA3791">
              <w:rPr>
                <w:rFonts w:ascii="Times New Roman"/>
                <w:sz w:val="20"/>
              </w:rPr>
              <w:t>by</w:t>
            </w:r>
            <w:r w:rsidRPr="00CA3791">
              <w:rPr>
                <w:rFonts w:ascii="Times New Roman"/>
                <w:spacing w:val="23"/>
                <w:w w:val="99"/>
                <w:sz w:val="20"/>
              </w:rPr>
              <w:t xml:space="preserve"> </w:t>
            </w:r>
            <w:r w:rsidRPr="00CA3791">
              <w:rPr>
                <w:rFonts w:ascii="Times New Roman"/>
                <w:spacing w:val="-1"/>
                <w:sz w:val="20"/>
              </w:rPr>
              <w:t>certified</w:t>
            </w:r>
            <w:r w:rsidRPr="00CA3791">
              <w:rPr>
                <w:rFonts w:ascii="Times New Roman"/>
                <w:spacing w:val="-10"/>
                <w:sz w:val="20"/>
              </w:rPr>
              <w:t xml:space="preserve"> </w:t>
            </w:r>
            <w:r w:rsidRPr="00CA3791">
              <w:rPr>
                <w:rFonts w:ascii="Times New Roman"/>
                <w:sz w:val="20"/>
              </w:rPr>
              <w:t>crop</w:t>
            </w:r>
            <w:r w:rsidRPr="00CA3791">
              <w:rPr>
                <w:rFonts w:ascii="Times New Roman"/>
                <w:spacing w:val="25"/>
                <w:w w:val="99"/>
                <w:sz w:val="20"/>
              </w:rPr>
              <w:t xml:space="preserve"> </w:t>
            </w:r>
            <w:r w:rsidRPr="00CA3791">
              <w:rPr>
                <w:rFonts w:ascii="Times New Roman"/>
                <w:spacing w:val="-1"/>
                <w:sz w:val="20"/>
              </w:rPr>
              <w:t>management</w:t>
            </w:r>
            <w:r w:rsidRPr="00CA3791">
              <w:rPr>
                <w:rFonts w:ascii="Times New Roman"/>
                <w:spacing w:val="-20"/>
                <w:sz w:val="20"/>
              </w:rPr>
              <w:t xml:space="preserve"> </w:t>
            </w:r>
            <w:r w:rsidRPr="00CA3791">
              <w:rPr>
                <w:rFonts w:ascii="Times New Roman"/>
                <w:spacing w:val="-1"/>
                <w:sz w:val="20"/>
              </w:rPr>
              <w:t>consultants</w:t>
            </w:r>
            <w:r w:rsidRPr="00CA3791">
              <w:rPr>
                <w:rFonts w:ascii="Times New Roman"/>
                <w:spacing w:val="31"/>
                <w:w w:val="99"/>
                <w:sz w:val="20"/>
              </w:rPr>
              <w:t xml:space="preserve"> </w:t>
            </w: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through</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19"/>
                <w:w w:val="99"/>
                <w:sz w:val="20"/>
              </w:rPr>
              <w:t xml:space="preserve"> </w:t>
            </w:r>
            <w:r w:rsidRPr="00CA3791">
              <w:rPr>
                <w:rFonts w:ascii="Times New Roman"/>
                <w:spacing w:val="-1"/>
                <w:sz w:val="20"/>
              </w:rPr>
              <w:t>state</w:t>
            </w:r>
            <w:r w:rsidRPr="00CA3791">
              <w:rPr>
                <w:rFonts w:ascii="Times New Roman"/>
                <w:spacing w:val="-7"/>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Mid-Atlantic</w:t>
            </w:r>
            <w:r w:rsidRPr="00CA3791">
              <w:rPr>
                <w:rFonts w:ascii="Times New Roman"/>
                <w:spacing w:val="22"/>
                <w:w w:val="99"/>
                <w:sz w:val="20"/>
              </w:rPr>
              <w:t xml:space="preserve"> </w:t>
            </w:r>
            <w:r w:rsidRPr="00CA3791">
              <w:rPr>
                <w:rFonts w:ascii="Times New Roman"/>
                <w:spacing w:val="-1"/>
                <w:sz w:val="20"/>
              </w:rPr>
              <w:t>Certified</w:t>
            </w:r>
            <w:r w:rsidRPr="00CA3791">
              <w:rPr>
                <w:rFonts w:ascii="Times New Roman"/>
                <w:spacing w:val="-9"/>
                <w:sz w:val="20"/>
              </w:rPr>
              <w:t xml:space="preserve"> </w:t>
            </w:r>
            <w:r w:rsidRPr="00CA3791">
              <w:rPr>
                <w:rFonts w:ascii="Times New Roman"/>
                <w:sz w:val="20"/>
              </w:rPr>
              <w:t>Crop</w:t>
            </w:r>
            <w:r w:rsidRPr="00CA3791">
              <w:rPr>
                <w:rFonts w:ascii="Times New Roman"/>
                <w:spacing w:val="-8"/>
                <w:sz w:val="20"/>
              </w:rPr>
              <w:t xml:space="preserve"> </w:t>
            </w:r>
            <w:r w:rsidRPr="00CA3791">
              <w:rPr>
                <w:rFonts w:ascii="Times New Roman"/>
                <w:spacing w:val="-1"/>
                <w:sz w:val="20"/>
              </w:rPr>
              <w:t>Advisors</w:t>
            </w:r>
            <w:r w:rsidRPr="00CA3791">
              <w:rPr>
                <w:rFonts w:ascii="Times New Roman"/>
                <w:spacing w:val="23"/>
                <w:w w:val="99"/>
                <w:sz w:val="20"/>
              </w:rPr>
              <w:t xml:space="preserve"> </w:t>
            </w:r>
            <w:r w:rsidRPr="00CA3791">
              <w:rPr>
                <w:rFonts w:ascii="Times New Roman"/>
                <w:spacing w:val="-1"/>
                <w:sz w:val="20"/>
              </w:rPr>
              <w:t>organization).</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7"/>
                <w:sz w:val="20"/>
              </w:rPr>
              <w:t xml:space="preserve"> </w:t>
            </w:r>
            <w:r w:rsidRPr="00CA3791">
              <w:rPr>
                <w:rFonts w:ascii="Times New Roman"/>
                <w:sz w:val="20"/>
              </w:rPr>
              <w:t>AFO/CAFO</w:t>
            </w:r>
            <w:r w:rsidRPr="00CA3791">
              <w:rPr>
                <w:rFonts w:ascii="Times New Roman"/>
                <w:spacing w:val="-8"/>
                <w:sz w:val="20"/>
              </w:rPr>
              <w:t xml:space="preserve"> </w:t>
            </w:r>
            <w:r w:rsidRPr="00CA3791">
              <w:rPr>
                <w:rFonts w:ascii="Times New Roman"/>
                <w:spacing w:val="-1"/>
                <w:sz w:val="20"/>
              </w:rPr>
              <w:t>plans</w:t>
            </w:r>
            <w:r w:rsidRPr="00CA3791">
              <w:rPr>
                <w:rFonts w:ascii="Times New Roman"/>
                <w:spacing w:val="26"/>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audited</w:t>
            </w:r>
            <w:r w:rsidRPr="00CA3791">
              <w:rPr>
                <w:rFonts w:ascii="Times New Roman"/>
                <w:spacing w:val="-4"/>
                <w:sz w:val="20"/>
              </w:rPr>
              <w:t xml:space="preserve"> </w:t>
            </w:r>
            <w:r w:rsidRPr="00CA3791">
              <w:rPr>
                <w:rFonts w:ascii="Times New Roman"/>
                <w:sz w:val="20"/>
              </w:rPr>
              <w:t>prior</w:t>
            </w:r>
            <w:r w:rsidRPr="00CA3791">
              <w:rPr>
                <w:rFonts w:ascii="Times New Roman"/>
                <w:spacing w:val="-3"/>
                <w:sz w:val="20"/>
              </w:rPr>
              <w:t xml:space="preserve"> </w:t>
            </w:r>
            <w:r w:rsidRPr="00CA3791">
              <w:rPr>
                <w:rFonts w:ascii="Times New Roman"/>
                <w:spacing w:val="-2"/>
                <w:sz w:val="20"/>
              </w:rPr>
              <w:t>to</w:t>
            </w:r>
            <w:r w:rsidRPr="00CA3791">
              <w:rPr>
                <w:rFonts w:ascii="Times New Roman"/>
                <w:spacing w:val="26"/>
                <w:w w:val="99"/>
                <w:sz w:val="20"/>
              </w:rPr>
              <w:t xml:space="preserve"> </w:t>
            </w:r>
            <w:r w:rsidRPr="00CA3791">
              <w:rPr>
                <w:rFonts w:ascii="Times New Roman"/>
                <w:spacing w:val="-1"/>
                <w:sz w:val="20"/>
              </w:rPr>
              <w:t>submission</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permit</w:t>
            </w:r>
            <w:r w:rsidRPr="00CA3791">
              <w:rPr>
                <w:rFonts w:ascii="Times New Roman"/>
                <w:spacing w:val="29"/>
                <w:w w:val="99"/>
                <w:sz w:val="20"/>
              </w:rPr>
              <w:t xml:space="preserve"> </w:t>
            </w:r>
            <w:r w:rsidRPr="00CA3791">
              <w:rPr>
                <w:rFonts w:ascii="Times New Roman"/>
                <w:spacing w:val="-1"/>
                <w:sz w:val="20"/>
              </w:rPr>
              <w:t>application.</w:t>
            </w:r>
            <w:r w:rsidRPr="00CA3791">
              <w:rPr>
                <w:rFonts w:ascii="Times New Roman"/>
                <w:sz w:val="20"/>
              </w:rPr>
              <w:t xml:space="preserve"> </w:t>
            </w:r>
            <w:r w:rsidRPr="00CA3791">
              <w:rPr>
                <w:rFonts w:ascii="Times New Roman"/>
                <w:spacing w:val="37"/>
                <w:sz w:val="20"/>
              </w:rPr>
              <w:t xml:space="preserve"> </w:t>
            </w:r>
            <w:r w:rsidRPr="00CA3791">
              <w:rPr>
                <w:rFonts w:ascii="Times New Roman"/>
                <w:spacing w:val="-1"/>
                <w:sz w:val="20"/>
              </w:rPr>
              <w:t>Non-</w:t>
            </w:r>
            <w:r w:rsidRPr="00CA3791">
              <w:rPr>
                <w:rFonts w:ascii="Times New Roman"/>
                <w:spacing w:val="25"/>
                <w:w w:val="99"/>
                <w:sz w:val="20"/>
              </w:rPr>
              <w:t xml:space="preserve"> </w:t>
            </w:r>
            <w:r w:rsidRPr="00CA3791">
              <w:rPr>
                <w:rFonts w:ascii="Times New Roman"/>
                <w:spacing w:val="-1"/>
                <w:sz w:val="20"/>
              </w:rPr>
              <w:t>CAFOs</w:t>
            </w:r>
            <w:r w:rsidRPr="00CA3791">
              <w:rPr>
                <w:rFonts w:ascii="Times New Roman"/>
                <w:spacing w:val="-7"/>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8"/>
                <w:w w:val="99"/>
                <w:sz w:val="20"/>
              </w:rPr>
              <w:t xml:space="preserve"> </w:t>
            </w:r>
            <w:r w:rsidRPr="00CA3791">
              <w:rPr>
                <w:rFonts w:ascii="Times New Roman"/>
                <w:spacing w:val="-1"/>
                <w:sz w:val="20"/>
              </w:rPr>
              <w:t>reviewed</w:t>
            </w:r>
            <w:r w:rsidRPr="00CA3791">
              <w:rPr>
                <w:rFonts w:ascii="Times New Roman"/>
                <w:spacing w:val="-10"/>
                <w:sz w:val="20"/>
              </w:rPr>
              <w:t xml:space="preserve"> </w:t>
            </w:r>
            <w:r w:rsidRPr="00CA3791">
              <w:rPr>
                <w:rFonts w:ascii="Times New Roman"/>
                <w:spacing w:val="-1"/>
                <w:sz w:val="20"/>
              </w:rPr>
              <w:t>(see</w:t>
            </w:r>
            <w:r w:rsidRPr="00CA3791">
              <w:rPr>
                <w:rFonts w:ascii="Times New Roman"/>
                <w:spacing w:val="27"/>
                <w:w w:val="99"/>
                <w:sz w:val="20"/>
              </w:rPr>
              <w:t xml:space="preserve"> </w:t>
            </w:r>
            <w:r w:rsidRPr="00CA3791">
              <w:rPr>
                <w:rFonts w:ascii="Times New Roman"/>
                <w:spacing w:val="-1"/>
                <w:sz w:val="20"/>
              </w:rPr>
              <w:t>Verification).</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71"/>
              <w:rPr>
                <w:rFonts w:ascii="Times New Roman" w:eastAsia="Times New Roman" w:hAnsi="Times New Roman"/>
                <w:sz w:val="20"/>
                <w:szCs w:val="20"/>
              </w:rPr>
            </w:pPr>
            <w:r w:rsidRPr="00CA3791">
              <w:rPr>
                <w:rFonts w:ascii="Times New Roman"/>
                <w:sz w:val="20"/>
              </w:rPr>
              <w:t>Only</w:t>
            </w:r>
            <w:r w:rsidRPr="00CA3791">
              <w:rPr>
                <w:rFonts w:ascii="Times New Roman"/>
                <w:spacing w:val="-9"/>
                <w:sz w:val="20"/>
              </w:rPr>
              <w:t xml:space="preserve"> </w:t>
            </w:r>
            <w:r w:rsidRPr="00CA3791">
              <w:rPr>
                <w:rFonts w:ascii="Times New Roman"/>
                <w:sz w:val="20"/>
              </w:rPr>
              <w:t>CAFO</w:t>
            </w:r>
            <w:r w:rsidRPr="00CA3791">
              <w:rPr>
                <w:rFonts w:ascii="Times New Roman"/>
                <w:spacing w:val="-7"/>
                <w:sz w:val="20"/>
              </w:rPr>
              <w:t xml:space="preserve"> </w:t>
            </w:r>
            <w:r w:rsidRPr="00CA3791">
              <w:rPr>
                <w:rFonts w:ascii="Times New Roman"/>
                <w:sz w:val="20"/>
              </w:rPr>
              <w:t>NMPs</w:t>
            </w:r>
            <w:r w:rsidRPr="00CA3791">
              <w:rPr>
                <w:rFonts w:ascii="Times New Roman"/>
                <w:spacing w:val="22"/>
                <w:w w:val="99"/>
                <w:sz w:val="20"/>
              </w:rPr>
              <w:t xml:space="preserve"> </w:t>
            </w:r>
            <w:r w:rsidRPr="00CA3791">
              <w:rPr>
                <w:rFonts w:ascii="Times New Roman"/>
                <w:spacing w:val="-1"/>
                <w:sz w:val="20"/>
              </w:rPr>
              <w:t>require</w:t>
            </w:r>
            <w:r w:rsidRPr="00CA3791">
              <w:rPr>
                <w:rFonts w:ascii="Times New Roman"/>
                <w:spacing w:val="-14"/>
                <w:sz w:val="20"/>
              </w:rPr>
              <w:t xml:space="preserve"> </w:t>
            </w:r>
            <w:r w:rsidRPr="00CA3791">
              <w:rPr>
                <w:rFonts w:ascii="Times New Roman"/>
                <w:sz w:val="20"/>
              </w:rPr>
              <w:t>approval.</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4"/>
              <w:rPr>
                <w:rFonts w:ascii="Times New Roman" w:eastAsia="Times New Roman" w:hAnsi="Times New Roman"/>
                <w:sz w:val="20"/>
                <w:szCs w:val="20"/>
              </w:rPr>
            </w:pPr>
            <w:r w:rsidRPr="00CA3791">
              <w:rPr>
                <w:rFonts w:ascii="Times New Roman"/>
                <w:spacing w:val="-1"/>
                <w:sz w:val="20"/>
              </w:rPr>
              <w:t>Locations</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CAFO</w:t>
            </w:r>
            <w:r w:rsidRPr="00CA3791">
              <w:rPr>
                <w:rFonts w:ascii="Times New Roman"/>
                <w:spacing w:val="29"/>
                <w:w w:val="99"/>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24"/>
                <w:w w:val="99"/>
                <w:sz w:val="20"/>
              </w:rPr>
              <w:t xml:space="preserve"> </w:t>
            </w:r>
            <w:r w:rsidRPr="00CA3791">
              <w:rPr>
                <w:rFonts w:ascii="Times New Roman"/>
                <w:sz w:val="20"/>
              </w:rPr>
              <w:t>recorded.</w:t>
            </w:r>
            <w:r w:rsidRPr="00CA3791">
              <w:rPr>
                <w:rFonts w:ascii="Times New Roman"/>
                <w:spacing w:val="41"/>
                <w:sz w:val="20"/>
              </w:rPr>
              <w:t xml:space="preserve"> </w:t>
            </w:r>
            <w:r w:rsidRPr="00CA3791">
              <w:rPr>
                <w:rFonts w:ascii="Times New Roman"/>
                <w:sz w:val="20"/>
              </w:rPr>
              <w:t>No</w:t>
            </w:r>
            <w:r w:rsidRPr="00CA3791">
              <w:rPr>
                <w:rFonts w:ascii="Times New Roman"/>
                <w:spacing w:val="21"/>
                <w:w w:val="99"/>
                <w:sz w:val="20"/>
              </w:rPr>
              <w:t xml:space="preserve"> </w:t>
            </w:r>
            <w:r w:rsidRPr="00CA3791">
              <w:rPr>
                <w:rFonts w:ascii="Times New Roman"/>
                <w:spacing w:val="-1"/>
                <w:sz w:val="20"/>
              </w:rPr>
              <w:t>regulatory</w:t>
            </w:r>
            <w:r w:rsidRPr="00CA3791">
              <w:rPr>
                <w:rFonts w:ascii="Times New Roman"/>
                <w:spacing w:val="-18"/>
                <w:sz w:val="20"/>
              </w:rPr>
              <w:t xml:space="preserve"> </w:t>
            </w:r>
            <w:r w:rsidRPr="00CA3791">
              <w:rPr>
                <w:rFonts w:ascii="Times New Roman"/>
                <w:sz w:val="20"/>
              </w:rPr>
              <w:t>agency</w:t>
            </w:r>
            <w:r w:rsidRPr="00CA3791">
              <w:rPr>
                <w:rFonts w:ascii="Times New Roman"/>
                <w:spacing w:val="30"/>
                <w:w w:val="99"/>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pacing w:val="-1"/>
                <w:sz w:val="20"/>
              </w:rPr>
              <w:t>exist</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25"/>
                <w:w w:val="99"/>
                <w:sz w:val="20"/>
              </w:rPr>
              <w:t xml:space="preserve"> </w:t>
            </w:r>
            <w:r w:rsidRPr="00CA3791">
              <w:rPr>
                <w:rFonts w:ascii="Times New Roman"/>
                <w:spacing w:val="-1"/>
                <w:sz w:val="20"/>
              </w:rPr>
              <w:t>non-CAFO</w:t>
            </w:r>
            <w:r w:rsidRPr="00CA3791">
              <w:rPr>
                <w:rFonts w:ascii="Times New Roman"/>
                <w:spacing w:val="-8"/>
                <w:sz w:val="20"/>
              </w:rPr>
              <w:t xml:space="preserve"> </w:t>
            </w:r>
            <w:r w:rsidRPr="00CA3791">
              <w:rPr>
                <w:rFonts w:ascii="Times New Roman"/>
                <w:sz w:val="20"/>
              </w:rPr>
              <w:t>plans</w:t>
            </w:r>
            <w:r w:rsidRPr="00CA3791">
              <w:rPr>
                <w:rFonts w:ascii="Times New Roman"/>
                <w:spacing w:val="-9"/>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z w:val="20"/>
              </w:rPr>
              <w:t>located,</w:t>
            </w:r>
            <w:r w:rsidRPr="00CA3791">
              <w:rPr>
                <w:rFonts w:ascii="Times New Roman"/>
                <w:spacing w:val="-7"/>
                <w:sz w:val="20"/>
              </w:rPr>
              <w:t xml:space="preserve"> </w:t>
            </w:r>
            <w:r w:rsidRPr="00CA3791">
              <w:rPr>
                <w:rFonts w:ascii="Times New Roman"/>
                <w:spacing w:val="-1"/>
                <w:sz w:val="20"/>
              </w:rPr>
              <w:t>although</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acreage</w:t>
            </w:r>
            <w:r w:rsidRPr="00CA3791">
              <w:rPr>
                <w:rFonts w:ascii="Times New Roman"/>
                <w:spacing w:val="-7"/>
                <w:sz w:val="20"/>
              </w:rPr>
              <w:t xml:space="preserve"> </w:t>
            </w:r>
            <w:r w:rsidRPr="00CA3791">
              <w:rPr>
                <w:rFonts w:ascii="Times New Roman"/>
                <w:spacing w:val="-1"/>
                <w:sz w:val="20"/>
              </w:rPr>
              <w:t>treated</w:t>
            </w:r>
            <w:r w:rsidRPr="00CA3791">
              <w:rPr>
                <w:rFonts w:ascii="Times New Roman"/>
                <w:spacing w:val="-6"/>
                <w:sz w:val="20"/>
              </w:rPr>
              <w:t xml:space="preserve"> </w:t>
            </w:r>
            <w:r w:rsidRPr="00CA3791">
              <w:rPr>
                <w:rFonts w:ascii="Times New Roman"/>
                <w:sz w:val="20"/>
              </w:rPr>
              <w:t>by</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substantial</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needed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8"/>
                <w:w w:val="99"/>
                <w:sz w:val="20"/>
              </w:rPr>
              <w:t xml:space="preserve"> </w:t>
            </w:r>
            <w:r w:rsidRPr="00CA3791">
              <w:rPr>
                <w:rFonts w:ascii="Times New Roman"/>
                <w:spacing w:val="-1"/>
                <w:sz w:val="20"/>
              </w:rPr>
              <w:t>Watershed</w:t>
            </w:r>
            <w:r w:rsidRPr="00CA3791">
              <w:rPr>
                <w:rFonts w:ascii="Times New Roman"/>
                <w:spacing w:val="26"/>
                <w:w w:val="99"/>
                <w:sz w:val="20"/>
              </w:rPr>
              <w:t xml:space="preserve"> </w:t>
            </w:r>
            <w:r w:rsidRPr="00CA3791">
              <w:rPr>
                <w:rFonts w:ascii="Times New Roman"/>
                <w:spacing w:val="-1"/>
                <w:sz w:val="20"/>
              </w:rPr>
              <w:t>Implementation</w:t>
            </w:r>
            <w:r w:rsidRPr="00CA3791">
              <w:rPr>
                <w:rFonts w:ascii="Times New Roman"/>
                <w:spacing w:val="-18"/>
                <w:sz w:val="20"/>
              </w:rPr>
              <w:t xml:space="preserve"> </w:t>
            </w:r>
            <w:r w:rsidRPr="00CA3791">
              <w:rPr>
                <w:rFonts w:ascii="Times New Roman"/>
                <w:sz w:val="20"/>
              </w:rPr>
              <w:t>Plan</w:t>
            </w:r>
            <w:r w:rsidRPr="00CA3791">
              <w:rPr>
                <w:rFonts w:ascii="Times New Roman"/>
                <w:spacing w:val="24"/>
                <w:w w:val="99"/>
                <w:sz w:val="20"/>
              </w:rPr>
              <w:t xml:space="preserve"> </w:t>
            </w:r>
            <w:r w:rsidRPr="00CA3791">
              <w:rPr>
                <w:rFonts w:ascii="Times New Roman"/>
                <w:sz w:val="20"/>
              </w:rPr>
              <w:t>(WIP)</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toal</w:t>
            </w:r>
            <w:r w:rsidRPr="00CA3791">
              <w:rPr>
                <w:rFonts w:ascii="Times New Roman"/>
                <w:spacing w:val="21"/>
                <w:w w:val="99"/>
                <w:sz w:val="20"/>
              </w:rPr>
              <w:t xml:space="preserve"> </w:t>
            </w:r>
            <w:r w:rsidRPr="00CA3791">
              <w:rPr>
                <w:rFonts w:ascii="Times New Roman"/>
                <w:sz w:val="20"/>
              </w:rPr>
              <w:t>maximum</w:t>
            </w:r>
            <w:r w:rsidRPr="00CA3791">
              <w:rPr>
                <w:rFonts w:ascii="Times New Roman"/>
                <w:spacing w:val="-10"/>
                <w:sz w:val="20"/>
              </w:rPr>
              <w:t xml:space="preserve"> </w:t>
            </w:r>
            <w:r w:rsidRPr="00CA3791">
              <w:rPr>
                <w:rFonts w:ascii="Times New Roman"/>
                <w:sz w:val="20"/>
              </w:rPr>
              <w:t>daily</w:t>
            </w:r>
            <w:r w:rsidRPr="00CA3791">
              <w:rPr>
                <w:rFonts w:ascii="Times New Roman"/>
                <w:spacing w:val="-11"/>
                <w:sz w:val="20"/>
              </w:rPr>
              <w:t xml:space="preserve"> </w:t>
            </w:r>
            <w:r w:rsidRPr="00CA3791">
              <w:rPr>
                <w:rFonts w:ascii="Times New Roman"/>
                <w:sz w:val="20"/>
              </w:rPr>
              <w:t>load</w:t>
            </w:r>
            <w:r w:rsidRPr="00CA3791">
              <w:rPr>
                <w:rFonts w:ascii="Times New Roman"/>
                <w:spacing w:val="22"/>
                <w:w w:val="99"/>
                <w:sz w:val="20"/>
              </w:rPr>
              <w:t xml:space="preserve"> </w:t>
            </w:r>
            <w:r w:rsidRPr="00CA3791">
              <w:rPr>
                <w:rFonts w:ascii="Times New Roman"/>
                <w:sz w:val="20"/>
              </w:rPr>
              <w:t>(TMDL).</w:t>
            </w:r>
          </w:p>
        </w:tc>
        <w:tc>
          <w:tcPr>
            <w:tcW w:w="156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24"/>
              <w:rPr>
                <w:rFonts w:ascii="Times New Roman" w:eastAsia="Times New Roman" w:hAnsi="Times New Roman"/>
                <w:sz w:val="20"/>
                <w:szCs w:val="20"/>
              </w:rPr>
            </w:pPr>
            <w:r w:rsidRPr="00CA3791">
              <w:rPr>
                <w:rFonts w:ascii="Times New Roman"/>
                <w:sz w:val="20"/>
              </w:rPr>
              <w:t>Randomly</w:t>
            </w:r>
            <w:r w:rsidRPr="00CA3791">
              <w:rPr>
                <w:rFonts w:ascii="Times New Roman"/>
                <w:spacing w:val="21"/>
                <w:w w:val="99"/>
                <w:sz w:val="20"/>
              </w:rPr>
              <w:t xml:space="preserve"> </w:t>
            </w:r>
            <w:r w:rsidRPr="00CA3791">
              <w:rPr>
                <w:rFonts w:ascii="Times New Roman"/>
                <w:spacing w:val="-1"/>
                <w:sz w:val="20"/>
              </w:rPr>
              <w:t>selected</w:t>
            </w:r>
            <w:r w:rsidRPr="00CA3791">
              <w:rPr>
                <w:rFonts w:ascii="Times New Roman"/>
                <w:spacing w:val="-7"/>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audited</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z w:val="20"/>
              </w:rPr>
              <w:t>farm</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11"/>
                <w:sz w:val="20"/>
              </w:rPr>
              <w:t xml:space="preserve"> </w:t>
            </w:r>
            <w:r w:rsidRPr="00CA3791">
              <w:rPr>
                <w:rFonts w:ascii="Times New Roman"/>
                <w:spacing w:val="-1"/>
                <w:sz w:val="20"/>
              </w:rPr>
              <w:t>consultant</w:t>
            </w:r>
            <w:r w:rsidRPr="00CA3791">
              <w:rPr>
                <w:rFonts w:ascii="Times New Roman"/>
                <w:spacing w:val="24"/>
                <w:w w:val="99"/>
                <w:sz w:val="20"/>
              </w:rPr>
              <w:t xml:space="preserve"> </w:t>
            </w:r>
            <w:r w:rsidRPr="00CA3791">
              <w:rPr>
                <w:rFonts w:ascii="Times New Roman"/>
                <w:spacing w:val="-1"/>
                <w:sz w:val="20"/>
              </w:rPr>
              <w:t>levels.</w:t>
            </w:r>
          </w:p>
        </w:tc>
        <w:tc>
          <w:tcPr>
            <w:tcW w:w="2033"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81"/>
              <w:rPr>
                <w:rFonts w:ascii="Times New Roman" w:eastAsia="Times New Roman" w:hAnsi="Times New Roman"/>
                <w:sz w:val="20"/>
                <w:szCs w:val="20"/>
              </w:rPr>
            </w:pPr>
            <w:r w:rsidRPr="00CA3791">
              <w:rPr>
                <w:rFonts w:ascii="Times New Roman"/>
                <w:spacing w:val="-1"/>
                <w:sz w:val="20"/>
              </w:rPr>
              <w:t>Everyone</w:t>
            </w:r>
            <w:r w:rsidRPr="00CA3791">
              <w:rPr>
                <w:rFonts w:ascii="Times New Roman"/>
                <w:spacing w:val="-3"/>
                <w:sz w:val="20"/>
              </w:rPr>
              <w:t xml:space="preserve"> </w:t>
            </w:r>
            <w:r w:rsidRPr="00CA3791">
              <w:rPr>
                <w:rFonts w:ascii="Times New Roman"/>
                <w:spacing w:val="-1"/>
                <w:sz w:val="20"/>
              </w:rPr>
              <w:t>who</w:t>
            </w:r>
            <w:r w:rsidRPr="00CA3791">
              <w:rPr>
                <w:rFonts w:ascii="Times New Roman"/>
                <w:spacing w:val="-3"/>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pacing w:val="-1"/>
                <w:sz w:val="20"/>
              </w:rPr>
              <w:t>file</w:t>
            </w:r>
            <w:r w:rsidRPr="00CA3791">
              <w:rPr>
                <w:rFonts w:ascii="Times New Roman"/>
                <w:spacing w:val="-4"/>
                <w:sz w:val="20"/>
              </w:rPr>
              <w:t xml:space="preserve"> </w:t>
            </w:r>
            <w:r w:rsidRPr="00CA3791">
              <w:rPr>
                <w:rFonts w:ascii="Times New Roman"/>
                <w:spacing w:val="1"/>
                <w:sz w:val="20"/>
              </w:rPr>
              <w:t>an</w:t>
            </w:r>
            <w:r w:rsidRPr="00CA3791">
              <w:rPr>
                <w:rFonts w:ascii="Times New Roman"/>
                <w:spacing w:val="21"/>
                <w:w w:val="99"/>
                <w:sz w:val="20"/>
              </w:rPr>
              <w:t xml:space="preserve"> </w:t>
            </w:r>
            <w:r w:rsidRPr="00CA3791">
              <w:rPr>
                <w:rFonts w:ascii="Times New Roman"/>
                <w:spacing w:val="-1"/>
                <w:sz w:val="20"/>
              </w:rPr>
              <w:t>annual</w:t>
            </w:r>
            <w:r w:rsidRPr="00CA3791">
              <w:rPr>
                <w:rFonts w:ascii="Times New Roman"/>
                <w:spacing w:val="-6"/>
                <w:sz w:val="20"/>
              </w:rPr>
              <w:t xml:space="preserve"> </w:t>
            </w:r>
            <w:r w:rsidRPr="00CA3791">
              <w:rPr>
                <w:rFonts w:ascii="Times New Roman"/>
                <w:sz w:val="20"/>
              </w:rPr>
              <w:t>report</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Nutrient</w:t>
            </w:r>
            <w:r w:rsidRPr="00CA3791">
              <w:rPr>
                <w:rFonts w:ascii="Times New Roman"/>
                <w:spacing w:val="-18"/>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Program.</w:t>
            </w:r>
          </w:p>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Pr>
                <w:rFonts w:ascii="Times New Roman" w:eastAsia="Times New Roman" w:hAnsi="Times New Roman"/>
                <w:sz w:val="20"/>
                <w:szCs w:val="20"/>
              </w:rPr>
            </w:pPr>
            <w:r w:rsidRPr="00CA3791">
              <w:rPr>
                <w:rFonts w:ascii="Times New Roman"/>
                <w:sz w:val="20"/>
              </w:rPr>
              <w:t>There</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few</w:t>
            </w:r>
            <w:r w:rsidRPr="00CA3791">
              <w:rPr>
                <w:rFonts w:ascii="Times New Roman"/>
                <w:spacing w:val="22"/>
                <w:w w:val="99"/>
                <w:sz w:val="20"/>
              </w:rPr>
              <w:t xml:space="preserve"> </w:t>
            </w:r>
            <w:r w:rsidRPr="00CA3791">
              <w:rPr>
                <w:rFonts w:ascii="Times New Roman"/>
                <w:spacing w:val="-1"/>
                <w:sz w:val="20"/>
              </w:rPr>
              <w:t>nurseries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z w:val="20"/>
              </w:rPr>
              <w:t>few</w:t>
            </w:r>
            <w:r w:rsidRPr="00CA3791">
              <w:rPr>
                <w:rFonts w:ascii="Times New Roman"/>
                <w:spacing w:val="28"/>
                <w:w w:val="99"/>
                <w:sz w:val="20"/>
              </w:rPr>
              <w:t xml:space="preserve"> </w:t>
            </w:r>
            <w:r w:rsidRPr="00CA3791">
              <w:rPr>
                <w:rFonts w:ascii="Times New Roman"/>
                <w:spacing w:val="-1"/>
                <w:sz w:val="20"/>
              </w:rPr>
              <w:t>pastures</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NMPs.</w:t>
            </w:r>
          </w:p>
          <w:p w:rsidR="006474F3" w:rsidRDefault="006474F3">
            <w:pPr>
              <w:pStyle w:val="TableParagraph"/>
              <w:spacing w:before="75"/>
              <w:ind w:left="22" w:right="59"/>
              <w:rPr>
                <w:rFonts w:ascii="Times New Roman" w:eastAsia="Times New Roman" w:hAnsi="Times New Roman"/>
                <w:sz w:val="20"/>
                <w:szCs w:val="20"/>
              </w:rPr>
            </w:pPr>
            <w:r w:rsidRPr="00CA3791">
              <w:rPr>
                <w:rFonts w:ascii="Times New Roman"/>
                <w:sz w:val="20"/>
              </w:rPr>
              <w:t>No</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plans</w:t>
            </w:r>
            <w:r w:rsidRPr="00CA3791">
              <w:rPr>
                <w:rFonts w:ascii="Times New Roman"/>
                <w:spacing w:val="31"/>
                <w:w w:val="99"/>
                <w:sz w:val="20"/>
              </w:rPr>
              <w:t xml:space="preserve"> </w:t>
            </w:r>
            <w:r w:rsidRPr="00CA3791">
              <w:rPr>
                <w:rFonts w:ascii="Times New Roman"/>
                <w:spacing w:val="-1"/>
                <w:sz w:val="20"/>
              </w:rPr>
              <w:t>because</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z w:val="20"/>
              </w:rPr>
              <w:t>mandatory</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8</w:t>
            </w:r>
            <w:r w:rsidRPr="00CA3791">
              <w:rPr>
                <w:rFonts w:ascii="Times New Roman"/>
                <w:spacing w:val="-4"/>
                <w:sz w:val="20"/>
              </w:rPr>
              <w:t xml:space="preserve"> </w:t>
            </w:r>
            <w:r w:rsidRPr="00CA3791">
              <w:rPr>
                <w:rFonts w:ascii="Times New Roman"/>
                <w:sz w:val="20"/>
              </w:rPr>
              <w:t>or</w:t>
            </w:r>
            <w:r w:rsidRPr="00CA3791">
              <w:rPr>
                <w:rFonts w:ascii="Times New Roman"/>
                <w:spacing w:val="30"/>
                <w:w w:val="99"/>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pacing w:val="-1"/>
                <w:sz w:val="20"/>
              </w:rPr>
              <w:t>animals</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10</w:t>
            </w:r>
            <w:r w:rsidRPr="00CA3791">
              <w:rPr>
                <w:rFonts w:ascii="Times New Roman"/>
                <w:spacing w:val="-3"/>
                <w:sz w:val="20"/>
              </w:rPr>
              <w:t xml:space="preserve"> </w:t>
            </w:r>
            <w:r w:rsidRPr="00CA3791">
              <w:rPr>
                <w:rFonts w:ascii="Times New Roman"/>
                <w:sz w:val="20"/>
              </w:rPr>
              <w:t>or</w:t>
            </w:r>
            <w:r w:rsidRPr="00CA3791">
              <w:rPr>
                <w:rFonts w:ascii="Times New Roman"/>
                <w:spacing w:val="20"/>
                <w:w w:val="99"/>
                <w:sz w:val="20"/>
              </w:rPr>
              <w:t xml:space="preserve"> </w:t>
            </w:r>
            <w:r w:rsidRPr="00CA3791">
              <w:rPr>
                <w:rFonts w:ascii="Times New Roman"/>
                <w:spacing w:val="-1"/>
                <w:sz w:val="20"/>
              </w:rPr>
              <w:t>more</w:t>
            </w:r>
            <w:r w:rsidRPr="00CA3791">
              <w:rPr>
                <w:rFonts w:ascii="Times New Roman"/>
                <w:spacing w:val="-8"/>
                <w:sz w:val="20"/>
              </w:rPr>
              <w:t xml:space="preserve"> </w:t>
            </w:r>
            <w:r w:rsidRPr="00CA3791">
              <w:rPr>
                <w:rFonts w:ascii="Times New Roman"/>
                <w:sz w:val="20"/>
              </w:rPr>
              <w:t>acres</w:t>
            </w:r>
            <w:r w:rsidRPr="00CA3791">
              <w:rPr>
                <w:rFonts w:ascii="Times New Roman"/>
                <w:spacing w:val="-9"/>
                <w:sz w:val="20"/>
              </w:rPr>
              <w:t xml:space="preserve"> </w:t>
            </w:r>
            <w:r w:rsidRPr="00CA3791">
              <w:rPr>
                <w:rFonts w:ascii="Times New Roman"/>
                <w:sz w:val="20"/>
              </w:rPr>
              <w:t>receiving</w:t>
            </w:r>
            <w:r w:rsidRPr="00CA3791">
              <w:rPr>
                <w:rFonts w:ascii="Times New Roman"/>
                <w:spacing w:val="21"/>
                <w:w w:val="99"/>
                <w:sz w:val="20"/>
              </w:rPr>
              <w:t xml:space="preserve"> </w:t>
            </w:r>
            <w:r w:rsidRPr="00CA3791">
              <w:rPr>
                <w:rFonts w:ascii="Times New Roman"/>
                <w:spacing w:val="-1"/>
                <w:sz w:val="20"/>
              </w:rPr>
              <w:t>nutrients.</w:t>
            </w:r>
          </w:p>
        </w:tc>
      </w:tr>
      <w:tr w:rsidR="006474F3" w:rsidRPr="00CA3791">
        <w:trPr>
          <w:trHeight w:hRule="exact" w:val="4469"/>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5" w:line="120" w:lineRule="exact"/>
              <w:rPr>
                <w:sz w:val="12"/>
                <w:szCs w:val="12"/>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Maryland</w:t>
            </w:r>
          </w:p>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82"/>
              <w:rPr>
                <w:rFonts w:ascii="Times New Roman" w:eastAsia="Times New Roman" w:hAnsi="Times New Roman"/>
                <w:sz w:val="20"/>
                <w:szCs w:val="20"/>
              </w:rPr>
            </w:pP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7"/>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pacing w:val="-1"/>
                <w:sz w:val="20"/>
              </w:rPr>
              <w:t>certified</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pacing w:val="-1"/>
                <w:sz w:val="20"/>
              </w:rPr>
              <w:t>consultants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pacing w:val="-1"/>
                <w:sz w:val="20"/>
              </w:rPr>
              <w:t>licensed.</w:t>
            </w:r>
          </w:p>
          <w:p w:rsidR="006474F3" w:rsidRDefault="006474F3">
            <w:pPr>
              <w:pStyle w:val="TableParagraph"/>
              <w:ind w:left="23" w:right="82"/>
              <w:rPr>
                <w:rFonts w:ascii="Times New Roman" w:eastAsia="Times New Roman" w:hAnsi="Times New Roman"/>
                <w:sz w:val="20"/>
                <w:szCs w:val="20"/>
              </w:rPr>
            </w:pPr>
            <w:r w:rsidRPr="00CA3791">
              <w:rPr>
                <w:rFonts w:ascii="Times New Roman"/>
                <w:spacing w:val="-1"/>
                <w:sz w:val="20"/>
              </w:rPr>
              <w:t>Farmer</w:t>
            </w:r>
            <w:r w:rsidRPr="00CA3791">
              <w:rPr>
                <w:rFonts w:ascii="Times New Roman"/>
                <w:spacing w:val="-12"/>
                <w:sz w:val="20"/>
              </w:rPr>
              <w:t xml:space="preserve"> </w:t>
            </w:r>
            <w:r w:rsidRPr="00CA3791">
              <w:rPr>
                <w:rFonts w:ascii="Times New Roman"/>
                <w:spacing w:val="-1"/>
                <w:sz w:val="20"/>
              </w:rPr>
              <w:t>Training</w:t>
            </w:r>
            <w:r w:rsidRPr="00CA3791">
              <w:rPr>
                <w:rFonts w:ascii="Times New Roman"/>
                <w:spacing w:val="26"/>
                <w:w w:val="99"/>
                <w:sz w:val="20"/>
              </w:rPr>
              <w:t xml:space="preserve"> </w:t>
            </w:r>
            <w:r w:rsidRPr="00CA3791">
              <w:rPr>
                <w:rFonts w:ascii="Times New Roman"/>
                <w:spacing w:val="-1"/>
                <w:sz w:val="20"/>
              </w:rPr>
              <w:t>Certification</w:t>
            </w:r>
            <w:r w:rsidRPr="00CA3791">
              <w:rPr>
                <w:rFonts w:ascii="Times New Roman"/>
                <w:spacing w:val="-17"/>
                <w:sz w:val="20"/>
              </w:rPr>
              <w:t xml:space="preserve"> </w:t>
            </w:r>
            <w:r w:rsidRPr="00CA3791">
              <w:rPr>
                <w:rFonts w:ascii="Times New Roman"/>
                <w:sz w:val="20"/>
              </w:rPr>
              <w:t>(FTC)</w:t>
            </w:r>
            <w:r w:rsidRPr="00CA3791">
              <w:rPr>
                <w:rFonts w:ascii="Times New Roman"/>
                <w:spacing w:val="28"/>
                <w:w w:val="99"/>
                <w:sz w:val="20"/>
              </w:rPr>
              <w:t xml:space="preserve"> </w:t>
            </w:r>
            <w:r w:rsidRPr="00CA3791">
              <w:rPr>
                <w:rFonts w:ascii="Times New Roman"/>
                <w:spacing w:val="-1"/>
                <w:sz w:val="20"/>
              </w:rPr>
              <w:t>allows</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write</w:t>
            </w:r>
            <w:r w:rsidRPr="00CA3791">
              <w:rPr>
                <w:rFonts w:ascii="Times New Roman"/>
                <w:spacing w:val="22"/>
                <w:w w:val="99"/>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own</w:t>
            </w:r>
            <w:r w:rsidRPr="00CA3791">
              <w:rPr>
                <w:rFonts w:ascii="Times New Roman"/>
                <w:spacing w:val="-5"/>
                <w:sz w:val="20"/>
              </w:rPr>
              <w:t xml:space="preserve"> </w:t>
            </w:r>
            <w:r w:rsidRPr="00CA3791">
              <w:rPr>
                <w:rFonts w:ascii="Times New Roman"/>
                <w:sz w:val="20"/>
              </w:rPr>
              <w:t>plans.</w:t>
            </w:r>
            <w:r w:rsidRPr="00CA3791">
              <w:rPr>
                <w:rFonts w:ascii="Times New Roman"/>
                <w:spacing w:val="42"/>
                <w:sz w:val="20"/>
              </w:rPr>
              <w:t xml:space="preserve"> </w:t>
            </w:r>
            <w:r w:rsidRPr="00CA3791">
              <w:rPr>
                <w:rFonts w:ascii="Times New Roman"/>
                <w:spacing w:val="-1"/>
                <w:sz w:val="20"/>
              </w:rPr>
              <w:t>CCAs,</w:t>
            </w:r>
            <w:r w:rsidRPr="00CA3791">
              <w:rPr>
                <w:rFonts w:ascii="Times New Roman"/>
                <w:spacing w:val="25"/>
                <w:w w:val="99"/>
                <w:sz w:val="20"/>
              </w:rPr>
              <w:t xml:space="preserve"> </w:t>
            </w:r>
            <w:r w:rsidRPr="00CA3791">
              <w:rPr>
                <w:rFonts w:ascii="Times New Roman"/>
                <w:spacing w:val="-1"/>
                <w:sz w:val="20"/>
              </w:rPr>
              <w:t>county</w:t>
            </w:r>
            <w:r w:rsidRPr="00CA3791">
              <w:rPr>
                <w:rFonts w:ascii="Times New Roman"/>
                <w:spacing w:val="-7"/>
                <w:sz w:val="20"/>
              </w:rPr>
              <w:t xml:space="preserve"> </w:t>
            </w:r>
            <w:r w:rsidRPr="00CA3791">
              <w:rPr>
                <w:rFonts w:ascii="Times New Roman"/>
                <w:sz w:val="20"/>
              </w:rPr>
              <w:t>people</w:t>
            </w:r>
            <w:r w:rsidRPr="00CA3791">
              <w:rPr>
                <w:rFonts w:ascii="Times New Roman"/>
                <w:spacing w:val="-5"/>
                <w:sz w:val="20"/>
              </w:rPr>
              <w:t xml:space="preserve"> </w:t>
            </w:r>
            <w:r w:rsidRPr="00CA3791">
              <w:rPr>
                <w:rFonts w:ascii="Times New Roman"/>
                <w:spacing w:val="-1"/>
                <w:sz w:val="20"/>
              </w:rPr>
              <w:t>etc.</w:t>
            </w:r>
            <w:r w:rsidRPr="00CA3791">
              <w:rPr>
                <w:rFonts w:ascii="Times New Roman"/>
                <w:spacing w:val="-5"/>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pacing w:val="-1"/>
                <w:sz w:val="20"/>
              </w:rPr>
              <w:t>also</w:t>
            </w:r>
            <w:r w:rsidRPr="00CA3791">
              <w:rPr>
                <w:rFonts w:ascii="Times New Roman"/>
                <w:spacing w:val="-9"/>
                <w:sz w:val="20"/>
              </w:rPr>
              <w:t xml:space="preserve"> </w:t>
            </w:r>
            <w:r w:rsidRPr="00CA3791">
              <w:rPr>
                <w:rFonts w:ascii="Times New Roman"/>
                <w:spacing w:val="-1"/>
                <w:sz w:val="20"/>
              </w:rPr>
              <w:t>certified</w:t>
            </w:r>
          </w:p>
          <w:p w:rsidR="006474F3" w:rsidRDefault="006474F3">
            <w:pPr>
              <w:pStyle w:val="TableParagraph"/>
              <w:spacing w:before="76"/>
              <w:ind w:left="23" w:right="82"/>
              <w:rPr>
                <w:rFonts w:ascii="Times New Roman" w:eastAsia="Times New Roman" w:hAnsi="Times New Roman"/>
                <w:sz w:val="20"/>
                <w:szCs w:val="20"/>
              </w:rPr>
            </w:pP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23"/>
                <w:w w:val="99"/>
                <w:sz w:val="20"/>
              </w:rPr>
              <w:t xml:space="preserve"> </w:t>
            </w:r>
            <w:r w:rsidRPr="00CA3791">
              <w:rPr>
                <w:rFonts w:ascii="Times New Roman"/>
                <w:sz w:val="20"/>
              </w:rPr>
              <w:t>approve</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6"/>
                <w:sz w:val="20"/>
              </w:rPr>
              <w:t xml:space="preserve"> </w:t>
            </w:r>
            <w:r w:rsidRPr="00CA3791">
              <w:rPr>
                <w:rFonts w:ascii="Times New Roman"/>
                <w:sz w:val="20"/>
              </w:rPr>
              <w:t>NMP</w:t>
            </w:r>
            <w:r w:rsidRPr="00CA3791">
              <w:rPr>
                <w:rFonts w:ascii="Times New Roman"/>
                <w:spacing w:val="23"/>
                <w:w w:val="99"/>
                <w:sz w:val="20"/>
              </w:rPr>
              <w:t xml:space="preserve"> </w:t>
            </w:r>
            <w:r w:rsidRPr="00CA3791">
              <w:rPr>
                <w:rFonts w:ascii="Times New Roman"/>
                <w:spacing w:val="-1"/>
                <w:sz w:val="20"/>
              </w:rPr>
              <w:t>content,</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real</w:t>
            </w:r>
            <w:r w:rsidRPr="00CA3791">
              <w:rPr>
                <w:rFonts w:ascii="Times New Roman"/>
                <w:spacing w:val="-4"/>
                <w:sz w:val="20"/>
              </w:rPr>
              <w:t xml:space="preserve"> </w:t>
            </w:r>
            <w:r w:rsidRPr="00CA3791">
              <w:rPr>
                <w:rFonts w:ascii="Times New Roman"/>
                <w:spacing w:val="-1"/>
                <w:sz w:val="20"/>
              </w:rPr>
              <w:t>world</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9"/>
                <w:sz w:val="20"/>
              </w:rPr>
              <w:t xml:space="preserve"> </w:t>
            </w:r>
            <w:r w:rsidRPr="00CA3791">
              <w:rPr>
                <w:rFonts w:ascii="Times New Roman"/>
                <w:spacing w:val="-1"/>
                <w:sz w:val="20"/>
              </w:rPr>
              <w:t>generally</w:t>
            </w:r>
            <w:r w:rsidRPr="00CA3791">
              <w:rPr>
                <w:rFonts w:ascii="Times New Roman"/>
                <w:spacing w:val="-8"/>
                <w:sz w:val="20"/>
              </w:rPr>
              <w:t xml:space="preserve"> </w:t>
            </w:r>
            <w:r w:rsidRPr="00CA3791">
              <w:rPr>
                <w:rFonts w:ascii="Times New Roman"/>
                <w:sz w:val="20"/>
              </w:rPr>
              <w:t>are</w:t>
            </w:r>
            <w:r w:rsidRPr="00CA3791">
              <w:rPr>
                <w:rFonts w:ascii="Times New Roman"/>
                <w:spacing w:val="23"/>
                <w:w w:val="99"/>
                <w:sz w:val="20"/>
              </w:rPr>
              <w:t xml:space="preserve"> </w:t>
            </w:r>
            <w:r w:rsidRPr="00CA3791">
              <w:rPr>
                <w:rFonts w:ascii="Times New Roman"/>
                <w:sz w:val="20"/>
              </w:rPr>
              <w:t>developed</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21"/>
                <w:w w:val="99"/>
                <w:sz w:val="20"/>
              </w:rPr>
              <w:t xml:space="preserve"> </w:t>
            </w:r>
            <w:r w:rsidRPr="00CA3791">
              <w:rPr>
                <w:rFonts w:ascii="Times New Roman"/>
                <w:spacing w:val="-1"/>
                <w:sz w:val="20"/>
              </w:rPr>
              <w:t>consultation</w:t>
            </w:r>
            <w:r w:rsidRPr="00CA3791">
              <w:rPr>
                <w:rFonts w:ascii="Times New Roman"/>
                <w:spacing w:val="-13"/>
                <w:sz w:val="20"/>
              </w:rPr>
              <w:t xml:space="preserve"> </w:t>
            </w:r>
            <w:r w:rsidRPr="00CA3791">
              <w:rPr>
                <w:rFonts w:ascii="Times New Roman"/>
                <w:spacing w:val="-1"/>
                <w:sz w:val="20"/>
              </w:rPr>
              <w:t>with</w:t>
            </w:r>
            <w:r w:rsidRPr="00CA3791">
              <w:rPr>
                <w:rFonts w:ascii="Times New Roman"/>
                <w:spacing w:val="29"/>
                <w:w w:val="99"/>
                <w:sz w:val="20"/>
              </w:rPr>
              <w:t xml:space="preserve"> </w:t>
            </w:r>
            <w:r w:rsidRPr="00CA3791">
              <w:rPr>
                <w:rFonts w:ascii="Times New Roman"/>
                <w:spacing w:val="-1"/>
                <w:sz w:val="20"/>
              </w:rPr>
              <w:t>fertilizer</w:t>
            </w:r>
            <w:r w:rsidRPr="00CA3791">
              <w:rPr>
                <w:rFonts w:ascii="Times New Roman"/>
                <w:spacing w:val="-13"/>
                <w:sz w:val="20"/>
              </w:rPr>
              <w:t xml:space="preserve"> </w:t>
            </w:r>
            <w:r w:rsidRPr="00CA3791">
              <w:rPr>
                <w:rFonts w:ascii="Times New Roman"/>
                <w:spacing w:val="-1"/>
                <w:sz w:val="20"/>
              </w:rPr>
              <w:t>dealers.</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76"/>
              <w:jc w:val="both"/>
              <w:rPr>
                <w:rFonts w:ascii="Times New Roman" w:eastAsia="Times New Roman" w:hAnsi="Times New Roman"/>
                <w:sz w:val="20"/>
                <w:szCs w:val="20"/>
              </w:rPr>
            </w:pPr>
            <w:r w:rsidRPr="00CA3791">
              <w:rPr>
                <w:rFonts w:ascii="Times New Roman"/>
                <w:sz w:val="20"/>
              </w:rPr>
              <w:t>MDA</w:t>
            </w:r>
            <w:r w:rsidRPr="00CA3791">
              <w:rPr>
                <w:rFonts w:ascii="Times New Roman"/>
                <w:spacing w:val="-10"/>
                <w:sz w:val="20"/>
              </w:rPr>
              <w:t xml:space="preserve"> </w:t>
            </w:r>
            <w:r w:rsidRPr="00CA3791">
              <w:rPr>
                <w:rFonts w:ascii="Times New Roman"/>
                <w:sz w:val="20"/>
              </w:rPr>
              <w:t>QA/QC</w:t>
            </w:r>
            <w:r w:rsidRPr="00CA3791">
              <w:rPr>
                <w:rFonts w:ascii="Times New Roman"/>
                <w:spacing w:val="-8"/>
                <w:sz w:val="20"/>
              </w:rPr>
              <w:t xml:space="preserve"> </w:t>
            </w:r>
            <w:r w:rsidRPr="00CA3791">
              <w:rPr>
                <w:rFonts w:ascii="Times New Roman"/>
                <w:sz w:val="20"/>
              </w:rPr>
              <w:t>program</w:t>
            </w:r>
            <w:r w:rsidRPr="00CA3791">
              <w:rPr>
                <w:rFonts w:ascii="Times New Roman"/>
                <w:spacing w:val="25"/>
                <w:w w:val="99"/>
                <w:sz w:val="20"/>
              </w:rPr>
              <w:t xml:space="preserve"> </w:t>
            </w:r>
            <w:r w:rsidRPr="00CA3791">
              <w:rPr>
                <w:rFonts w:ascii="Times New Roman"/>
                <w:spacing w:val="-1"/>
                <w:sz w:val="20"/>
              </w:rPr>
              <w:t>includes</w:t>
            </w:r>
            <w:r w:rsidRPr="00CA3791">
              <w:rPr>
                <w:rFonts w:ascii="Times New Roman"/>
                <w:spacing w:val="-6"/>
                <w:sz w:val="20"/>
              </w:rPr>
              <w:t xml:space="preserve"> </w:t>
            </w:r>
            <w:r w:rsidRPr="00CA3791">
              <w:rPr>
                <w:rFonts w:ascii="Times New Roman"/>
                <w:sz w:val="20"/>
              </w:rPr>
              <w:t>spot</w:t>
            </w:r>
            <w:r w:rsidRPr="00CA3791">
              <w:rPr>
                <w:rFonts w:ascii="Times New Roman"/>
                <w:spacing w:val="-5"/>
                <w:sz w:val="20"/>
              </w:rPr>
              <w:t xml:space="preserve"> </w:t>
            </w:r>
            <w:r w:rsidRPr="00CA3791">
              <w:rPr>
                <w:rFonts w:ascii="Times New Roman"/>
                <w:spacing w:val="-1"/>
                <w:sz w:val="20"/>
              </w:rPr>
              <w:t>checking</w:t>
            </w:r>
            <w:r w:rsidRPr="00CA3791">
              <w:rPr>
                <w:rFonts w:ascii="Times New Roman"/>
                <w:spacing w:val="27"/>
                <w:w w:val="99"/>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assure</w:t>
            </w:r>
            <w:r w:rsidRPr="00CA3791">
              <w:rPr>
                <w:rFonts w:ascii="Times New Roman"/>
                <w:spacing w:val="-3"/>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4"/>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appropriate.</w:t>
            </w:r>
          </w:p>
          <w:p w:rsidR="006474F3" w:rsidRDefault="006474F3">
            <w:pPr>
              <w:pStyle w:val="TableParagraph"/>
              <w:spacing w:before="75"/>
              <w:ind w:left="22" w:right="60"/>
              <w:rPr>
                <w:rFonts w:ascii="Times New Roman" w:eastAsia="Times New Roman" w:hAnsi="Times New Roman"/>
                <w:sz w:val="20"/>
                <w:szCs w:val="20"/>
              </w:rPr>
            </w:pPr>
            <w:r w:rsidRPr="00CA3791">
              <w:rPr>
                <w:rFonts w:ascii="Times New Roman"/>
                <w:sz w:val="20"/>
              </w:rPr>
              <w:t>No</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2"/>
                <w:sz w:val="20"/>
              </w:rPr>
              <w:t>writer</w:t>
            </w:r>
            <w:r w:rsidRPr="00CA3791">
              <w:rPr>
                <w:rFonts w:ascii="Times New Roman"/>
                <w:spacing w:val="-1"/>
                <w:sz w:val="20"/>
              </w:rPr>
              <w:t xml:space="preserve"> has</w:t>
            </w:r>
            <w:r w:rsidRPr="00CA3791">
              <w:rPr>
                <w:rFonts w:ascii="Times New Roman"/>
                <w:spacing w:val="-5"/>
                <w:sz w:val="20"/>
              </w:rPr>
              <w:t xml:space="preserve"> </w:t>
            </w:r>
            <w:r w:rsidRPr="00CA3791">
              <w:rPr>
                <w:rFonts w:ascii="Times New Roman"/>
                <w:spacing w:val="-1"/>
                <w:sz w:val="20"/>
              </w:rPr>
              <w:t>lost</w:t>
            </w:r>
            <w:r w:rsidRPr="00CA3791">
              <w:rPr>
                <w:rFonts w:ascii="Times New Roman"/>
                <w:spacing w:val="29"/>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developing</w:t>
            </w:r>
            <w:r w:rsidRPr="00CA3791">
              <w:rPr>
                <w:rFonts w:ascii="Times New Roman"/>
                <w:spacing w:val="-12"/>
                <w:sz w:val="20"/>
              </w:rPr>
              <w:t xml:space="preserve"> </w:t>
            </w:r>
            <w:r w:rsidRPr="00CA3791">
              <w:rPr>
                <w:rFonts w:ascii="Times New Roman"/>
                <w:spacing w:val="1"/>
                <w:sz w:val="20"/>
              </w:rPr>
              <w:t>an</w:t>
            </w:r>
            <w:r w:rsidRPr="00CA3791">
              <w:rPr>
                <w:rFonts w:ascii="Times New Roman"/>
                <w:spacing w:val="27"/>
                <w:w w:val="99"/>
                <w:sz w:val="20"/>
              </w:rPr>
              <w:t xml:space="preserve"> </w:t>
            </w:r>
            <w:r w:rsidRPr="00CA3791">
              <w:rPr>
                <w:rFonts w:ascii="Times New Roman"/>
                <w:spacing w:val="-1"/>
                <w:sz w:val="20"/>
              </w:rPr>
              <w:t>insufficient</w:t>
            </w:r>
            <w:r w:rsidRPr="00CA3791">
              <w:rPr>
                <w:rFonts w:ascii="Times New Roman"/>
                <w:spacing w:val="-14"/>
                <w:sz w:val="20"/>
              </w:rPr>
              <w:t xml:space="preserve"> </w:t>
            </w:r>
            <w:r w:rsidRPr="00CA3791">
              <w:rPr>
                <w:rFonts w:ascii="Times New Roman"/>
                <w:spacing w:val="-1"/>
                <w:sz w:val="20"/>
              </w:rPr>
              <w:t>plan.</w:t>
            </w:r>
          </w:p>
          <w:p w:rsidR="006474F3" w:rsidRDefault="006474F3">
            <w:pPr>
              <w:pStyle w:val="TableParagraph"/>
              <w:spacing w:before="76"/>
              <w:ind w:left="22" w:right="25"/>
              <w:rPr>
                <w:rFonts w:ascii="Times New Roman" w:eastAsia="Times New Roman" w:hAnsi="Times New Roman"/>
                <w:sz w:val="20"/>
                <w:szCs w:val="20"/>
              </w:rPr>
            </w:pP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important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get</w:t>
            </w:r>
            <w:r w:rsidRPr="00CA3791">
              <w:rPr>
                <w:rFonts w:ascii="Times New Roman"/>
                <w:spacing w:val="28"/>
                <w:w w:val="99"/>
                <w:sz w:val="20"/>
              </w:rPr>
              <w:t xml:space="preserve"> </w:t>
            </w:r>
            <w:r w:rsidRPr="00CA3791">
              <w:rPr>
                <w:rFonts w:ascii="Times New Roman"/>
                <w:sz w:val="20"/>
              </w:rPr>
              <w:t>somebody</w:t>
            </w:r>
            <w:r w:rsidRPr="00CA3791">
              <w:rPr>
                <w:rFonts w:ascii="Times New Roman"/>
                <w:spacing w:val="-22"/>
                <w:sz w:val="20"/>
              </w:rPr>
              <w:t xml:space="preserve"> </w:t>
            </w:r>
            <w:r w:rsidRPr="00CA3791">
              <w:rPr>
                <w:rFonts w:ascii="Times New Roman"/>
                <w:spacing w:val="-1"/>
                <w:sz w:val="20"/>
              </w:rPr>
              <w:t>independent</w:t>
            </w:r>
            <w:r w:rsidRPr="00CA3791">
              <w:rPr>
                <w:rFonts w:ascii="Times New Roman"/>
                <w:spacing w:val="24"/>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z w:val="20"/>
              </w:rPr>
              <w:t xml:space="preserve"> farm</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do</w:t>
            </w:r>
            <w:r w:rsidRPr="00CA3791">
              <w:rPr>
                <w:rFonts w:ascii="Times New Roman"/>
                <w:spacing w:val="-2"/>
                <w:sz w:val="20"/>
              </w:rPr>
              <w:t xml:space="preserve"> </w:t>
            </w:r>
            <w:r w:rsidRPr="00CA3791">
              <w:rPr>
                <w:rFonts w:ascii="Times New Roman"/>
                <w:spacing w:val="-1"/>
                <w:sz w:val="20"/>
              </w:rPr>
              <w:t>audits,</w:t>
            </w:r>
            <w:r w:rsidRPr="00CA3791">
              <w:rPr>
                <w:rFonts w:ascii="Times New Roman"/>
                <w:spacing w:val="27"/>
                <w:w w:val="99"/>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agrees</w:t>
            </w:r>
            <w:r w:rsidRPr="00CA3791">
              <w:rPr>
                <w:rFonts w:ascii="Times New Roman"/>
                <w:spacing w:val="-5"/>
                <w:sz w:val="20"/>
              </w:rPr>
              <w:t xml:space="preserve"> </w:t>
            </w:r>
            <w:r w:rsidRPr="00CA3791">
              <w:rPr>
                <w:rFonts w:ascii="Times New Roman"/>
                <w:spacing w:val="-1"/>
                <w:sz w:val="20"/>
              </w:rPr>
              <w:t xml:space="preserve">it </w:t>
            </w:r>
            <w:r w:rsidRPr="00CA3791">
              <w:rPr>
                <w:rFonts w:ascii="Times New Roman"/>
                <w:sz w:val="20"/>
              </w:rPr>
              <w:t>may</w:t>
            </w:r>
            <w:r w:rsidRPr="00CA3791">
              <w:rPr>
                <w:rFonts w:ascii="Times New Roman"/>
                <w:spacing w:val="-8"/>
                <w:sz w:val="20"/>
              </w:rPr>
              <w:t xml:space="preserve"> </w:t>
            </w:r>
            <w:r w:rsidRPr="00CA3791">
              <w:rPr>
                <w:rFonts w:ascii="Times New Roman"/>
                <w:sz w:val="20"/>
              </w:rPr>
              <w:t>be</w:t>
            </w:r>
            <w:r w:rsidRPr="00CA3791">
              <w:rPr>
                <w:rFonts w:ascii="Times New Roman"/>
                <w:spacing w:val="28"/>
                <w:w w:val="99"/>
                <w:sz w:val="20"/>
              </w:rPr>
              <w:t xml:space="preserve"> </w:t>
            </w:r>
            <w:r w:rsidRPr="00CA3791">
              <w:rPr>
                <w:rFonts w:ascii="Times New Roman"/>
                <w:spacing w:val="-1"/>
                <w:sz w:val="20"/>
              </w:rPr>
              <w:t>hard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2"/>
                <w:sz w:val="20"/>
              </w:rPr>
              <w:t>find</w:t>
            </w:r>
            <w:r w:rsidRPr="00CA3791">
              <w:rPr>
                <w:rFonts w:ascii="Times New Roman"/>
                <w:spacing w:val="-3"/>
                <w:sz w:val="20"/>
              </w:rPr>
              <w:t xml:space="preserve"> </w:t>
            </w:r>
            <w:r w:rsidRPr="00CA3791">
              <w:rPr>
                <w:rFonts w:ascii="Times New Roman"/>
                <w:sz w:val="20"/>
              </w:rPr>
              <w:t>people</w:t>
            </w:r>
            <w:r w:rsidRPr="00CA3791">
              <w:rPr>
                <w:rFonts w:ascii="Times New Roman"/>
                <w:spacing w:val="-2"/>
                <w:sz w:val="20"/>
              </w:rPr>
              <w:t xml:space="preserve"> </w:t>
            </w:r>
            <w:r w:rsidRPr="00CA3791">
              <w:rPr>
                <w:rFonts w:ascii="Times New Roman"/>
                <w:spacing w:val="-3"/>
                <w:sz w:val="20"/>
              </w:rPr>
              <w:t>who</w:t>
            </w:r>
            <w:r w:rsidRPr="00CA3791">
              <w:rPr>
                <w:rFonts w:ascii="Times New Roman"/>
                <w:spacing w:val="21"/>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qualified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z w:val="20"/>
              </w:rPr>
              <w:t>acceptable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both</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23"/>
                <w:w w:val="99"/>
                <w:sz w:val="20"/>
              </w:rPr>
              <w:t xml:space="preserve"> </w:t>
            </w:r>
            <w:r w:rsidRPr="00CA3791">
              <w:rPr>
                <w:rFonts w:ascii="Times New Roman"/>
                <w:sz w:val="20"/>
              </w:rPr>
              <w:t>farm</w:t>
            </w:r>
            <w:r w:rsidRPr="00CA3791">
              <w:rPr>
                <w:rFonts w:ascii="Times New Roman"/>
                <w:spacing w:val="-13"/>
                <w:sz w:val="20"/>
              </w:rPr>
              <w:t xml:space="preserve"> </w:t>
            </w:r>
            <w:r w:rsidRPr="00CA3791">
              <w:rPr>
                <w:rFonts w:ascii="Times New Roman"/>
                <w:sz w:val="20"/>
              </w:rPr>
              <w:t>and</w:t>
            </w:r>
            <w:r w:rsidRPr="00CA3791">
              <w:rPr>
                <w:rFonts w:ascii="Times New Roman"/>
                <w:spacing w:val="-9"/>
                <w:sz w:val="20"/>
              </w:rPr>
              <w:t xml:space="preserve"> </w:t>
            </w:r>
            <w:r w:rsidRPr="00CA3791">
              <w:rPr>
                <w:rFonts w:ascii="Times New Roman"/>
                <w:spacing w:val="-1"/>
                <w:sz w:val="20"/>
              </w:rPr>
              <w:t>environmental</w:t>
            </w:r>
            <w:r w:rsidRPr="00CA3791">
              <w:rPr>
                <w:rFonts w:ascii="Times New Roman"/>
                <w:spacing w:val="24"/>
                <w:w w:val="99"/>
                <w:sz w:val="20"/>
              </w:rPr>
              <w:t xml:space="preserve"> </w:t>
            </w:r>
            <w:r w:rsidRPr="00CA3791">
              <w:rPr>
                <w:rFonts w:ascii="Times New Roman"/>
                <w:spacing w:val="-1"/>
                <w:sz w:val="20"/>
              </w:rPr>
              <w:t>communities.</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71"/>
              <w:rPr>
                <w:rFonts w:ascii="Times New Roman" w:eastAsia="Times New Roman" w:hAnsi="Times New Roman"/>
                <w:sz w:val="24"/>
                <w:szCs w:val="24"/>
              </w:rPr>
            </w:pPr>
            <w:r w:rsidRPr="00CA3791">
              <w:rPr>
                <w:rFonts w:ascii="Times New Roman"/>
                <w:spacing w:val="-1"/>
                <w:sz w:val="20"/>
              </w:rPr>
              <w:t>Private</w:t>
            </w:r>
            <w:r w:rsidRPr="00CA3791">
              <w:rPr>
                <w:rFonts w:ascii="Times New Roman"/>
                <w:spacing w:val="-7"/>
                <w:sz w:val="20"/>
              </w:rPr>
              <w:t xml:space="preserve"> </w:t>
            </w:r>
            <w:r w:rsidRPr="00CA3791">
              <w:rPr>
                <w:rFonts w:ascii="Times New Roman"/>
                <w:spacing w:val="-1"/>
                <w:sz w:val="20"/>
              </w:rPr>
              <w:t>sector</w:t>
            </w:r>
            <w:r w:rsidRPr="00CA3791">
              <w:rPr>
                <w:rFonts w:ascii="Times New Roman"/>
                <w:spacing w:val="-6"/>
                <w:sz w:val="20"/>
              </w:rPr>
              <w:t xml:space="preserve"> </w:t>
            </w:r>
            <w:r w:rsidRPr="00CA3791">
              <w:rPr>
                <w:rFonts w:ascii="Times New Roman"/>
                <w:sz w:val="20"/>
              </w:rPr>
              <w:t>plan</w:t>
            </w:r>
            <w:r w:rsidRPr="00CA3791">
              <w:rPr>
                <w:rFonts w:ascii="Times New Roman"/>
                <w:spacing w:val="21"/>
                <w:w w:val="99"/>
                <w:sz w:val="20"/>
              </w:rPr>
              <w:t xml:space="preserve"> </w:t>
            </w:r>
            <w:r w:rsidRPr="00CA3791">
              <w:rPr>
                <w:rFonts w:ascii="Times New Roman"/>
                <w:spacing w:val="-1"/>
                <w:sz w:val="20"/>
              </w:rPr>
              <w:t>writers</w:t>
            </w:r>
            <w:r w:rsidRPr="00CA3791">
              <w:rPr>
                <w:rFonts w:ascii="Times New Roman"/>
                <w:spacing w:val="-6"/>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own</w:t>
            </w:r>
            <w:r w:rsidRPr="00CA3791">
              <w:rPr>
                <w:rFonts w:ascii="Times New Roman"/>
                <w:spacing w:val="25"/>
                <w:w w:val="99"/>
                <w:sz w:val="20"/>
              </w:rPr>
              <w:t xml:space="preserve"> </w:t>
            </w:r>
            <w:r w:rsidRPr="00CA3791">
              <w:rPr>
                <w:rFonts w:ascii="Times New Roman"/>
                <w:spacing w:val="-1"/>
                <w:sz w:val="20"/>
              </w:rPr>
              <w:t>reviews</w:t>
            </w:r>
            <w:r w:rsidRPr="00CA3791">
              <w:rPr>
                <w:rFonts w:ascii="Times New Roman"/>
                <w:spacing w:val="-8"/>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24"/>
                <w:w w:val="99"/>
                <w:sz w:val="20"/>
              </w:rPr>
              <w:t xml:space="preserve"> </w:t>
            </w:r>
            <w:r w:rsidRPr="00CA3791">
              <w:rPr>
                <w:rFonts w:ascii="Times New Roman"/>
                <w:spacing w:val="-1"/>
                <w:sz w:val="20"/>
              </w:rPr>
              <w:t>their</w:t>
            </w:r>
            <w:r w:rsidRPr="00CA3791">
              <w:rPr>
                <w:rFonts w:ascii="Times New Roman"/>
                <w:spacing w:val="-7"/>
                <w:sz w:val="20"/>
              </w:rPr>
              <w:t xml:space="preserve"> </w:t>
            </w:r>
            <w:r w:rsidRPr="00CA3791">
              <w:rPr>
                <w:rFonts w:ascii="Times New Roman"/>
                <w:sz w:val="20"/>
              </w:rPr>
              <w:t>own</w:t>
            </w:r>
            <w:r w:rsidRPr="00CA3791">
              <w:rPr>
                <w:rFonts w:ascii="Times New Roman"/>
                <w:spacing w:val="-8"/>
                <w:sz w:val="20"/>
              </w:rPr>
              <w:t xml:space="preserve"> </w:t>
            </w:r>
            <w:r w:rsidRPr="00CA3791">
              <w:rPr>
                <w:rFonts w:ascii="Times New Roman"/>
                <w:sz w:val="20"/>
              </w:rPr>
              <w:t>company</w:t>
            </w:r>
            <w:r w:rsidRPr="00CA3791">
              <w:rPr>
                <w:rFonts w:ascii="Times New Roman"/>
                <w:spacing w:val="26"/>
                <w:w w:val="99"/>
                <w:sz w:val="20"/>
              </w:rPr>
              <w:t xml:space="preserve"> </w:t>
            </w:r>
            <w:r w:rsidRPr="00CA3791">
              <w:rPr>
                <w:rFonts w:ascii="Times New Roman"/>
                <w:spacing w:val="-1"/>
                <w:sz w:val="20"/>
              </w:rPr>
              <w:t>policies</w:t>
            </w:r>
            <w:r w:rsidRPr="00CA3791">
              <w:rPr>
                <w:rFonts w:ascii="Times New Roman"/>
                <w:color w:val="FF0000"/>
                <w:spacing w:val="-1"/>
                <w:sz w:val="24"/>
              </w:rPr>
              <w:t>.</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22"/>
              <w:rPr>
                <w:rFonts w:ascii="Times New Roman" w:eastAsia="Times New Roman" w:hAnsi="Times New Roman"/>
                <w:sz w:val="20"/>
                <w:szCs w:val="20"/>
              </w:rPr>
            </w:pPr>
            <w:r w:rsidRPr="00CA3791">
              <w:rPr>
                <w:rFonts w:ascii="Times New Roman"/>
                <w:spacing w:val="-1"/>
                <w:sz w:val="20"/>
              </w:rPr>
              <w:t>AIRs</w:t>
            </w:r>
            <w:r w:rsidRPr="00CA3791">
              <w:rPr>
                <w:rFonts w:ascii="Times New Roman"/>
                <w:spacing w:val="-4"/>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pacing w:val="-1"/>
                <w:sz w:val="20"/>
              </w:rPr>
              <w:t>all</w:t>
            </w:r>
            <w:r w:rsidRPr="00CA3791">
              <w:rPr>
                <w:rFonts w:ascii="Times New Roman"/>
                <w:spacing w:val="24"/>
                <w:w w:val="99"/>
                <w:sz w:val="20"/>
              </w:rPr>
              <w:t xml:space="preserve"> </w:t>
            </w:r>
            <w:r w:rsidRPr="00CA3791">
              <w:rPr>
                <w:rFonts w:ascii="Times New Roman"/>
                <w:spacing w:val="-1"/>
                <w:sz w:val="20"/>
              </w:rPr>
              <w:t>farmers.</w:t>
            </w:r>
          </w:p>
          <w:p w:rsidR="006474F3" w:rsidRDefault="006474F3">
            <w:pPr>
              <w:pStyle w:val="TableParagraph"/>
              <w:spacing w:before="74" w:line="241" w:lineRule="auto"/>
              <w:ind w:left="22" w:right="34"/>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on-farm</w:t>
            </w:r>
            <w:r w:rsidRPr="00CA3791">
              <w:rPr>
                <w:rFonts w:ascii="Times New Roman"/>
                <w:spacing w:val="-8"/>
                <w:sz w:val="20"/>
              </w:rPr>
              <w:t xml:space="preserve"> </w:t>
            </w:r>
            <w:r w:rsidRPr="00CA3791">
              <w:rPr>
                <w:rFonts w:ascii="Times New Roman"/>
                <w:sz w:val="20"/>
              </w:rPr>
              <w:t>audits</w:t>
            </w:r>
            <w:r w:rsidRPr="00CA3791">
              <w:rPr>
                <w:rFonts w:ascii="Times New Roman"/>
                <w:spacing w:val="26"/>
                <w:w w:val="99"/>
                <w:sz w:val="20"/>
              </w:rPr>
              <w:t xml:space="preserve"> </w:t>
            </w:r>
            <w:r w:rsidRPr="00CA3791">
              <w:rPr>
                <w:rFonts w:ascii="Times New Roman"/>
                <w:sz w:val="20"/>
              </w:rPr>
              <w:t>provide</w:t>
            </w:r>
            <w:r w:rsidRPr="00CA3791">
              <w:rPr>
                <w:rFonts w:ascii="Times New Roman"/>
                <w:spacing w:val="-7"/>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tracking</w:t>
            </w:r>
            <w:r w:rsidRPr="00CA3791">
              <w:rPr>
                <w:rFonts w:ascii="Times New Roman"/>
                <w:spacing w:val="19"/>
                <w:w w:val="99"/>
                <w:sz w:val="20"/>
              </w:rPr>
              <w:t xml:space="preserve"> </w:t>
            </w:r>
            <w:r w:rsidRPr="00CA3791">
              <w:rPr>
                <w:rFonts w:ascii="Times New Roman"/>
                <w:spacing w:val="-1"/>
                <w:sz w:val="20"/>
              </w:rPr>
              <w:t>opportunity.</w:t>
            </w:r>
          </w:p>
        </w:tc>
        <w:tc>
          <w:tcPr>
            <w:tcW w:w="156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8"/>
              <w:rPr>
                <w:rFonts w:ascii="Times New Roman" w:eastAsia="Times New Roman" w:hAnsi="Times New Roman"/>
                <w:sz w:val="20"/>
                <w:szCs w:val="20"/>
              </w:rPr>
            </w:pPr>
            <w:r w:rsidRPr="00CA3791">
              <w:rPr>
                <w:rFonts w:ascii="Times New Roman"/>
                <w:spacing w:val="-1"/>
                <w:sz w:val="20"/>
              </w:rPr>
              <w:t>Verification</w:t>
            </w:r>
            <w:r w:rsidRPr="00CA3791">
              <w:rPr>
                <w:rFonts w:ascii="Times New Roman"/>
                <w:spacing w:val="-12"/>
                <w:sz w:val="20"/>
              </w:rPr>
              <w:t xml:space="preserve"> </w:t>
            </w:r>
            <w:r w:rsidRPr="00CA3791">
              <w:rPr>
                <w:rFonts w:ascii="Times New Roman"/>
                <w:spacing w:val="-1"/>
                <w:sz w:val="20"/>
              </w:rPr>
              <w:t>is</w:t>
            </w:r>
            <w:r w:rsidRPr="00CA3791">
              <w:rPr>
                <w:rFonts w:ascii="Times New Roman"/>
                <w:spacing w:val="29"/>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pacing w:val="-1"/>
                <w:sz w:val="20"/>
              </w:rPr>
              <w:t>through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z w:val="20"/>
              </w:rPr>
              <w:t>MDA</w:t>
            </w:r>
            <w:r w:rsidRPr="00CA3791">
              <w:rPr>
                <w:rFonts w:ascii="Times New Roman"/>
                <w:spacing w:val="-13"/>
                <w:sz w:val="20"/>
              </w:rPr>
              <w:t xml:space="preserve"> </w:t>
            </w:r>
            <w:r w:rsidRPr="00CA3791">
              <w:rPr>
                <w:rFonts w:ascii="Times New Roman"/>
                <w:sz w:val="20"/>
              </w:rPr>
              <w:t>QA/QC</w:t>
            </w:r>
          </w:p>
          <w:p w:rsidR="006474F3" w:rsidRDefault="006474F3">
            <w:pPr>
              <w:pStyle w:val="TableParagraph"/>
              <w:spacing w:before="2"/>
              <w:ind w:left="22" w:right="24"/>
              <w:rPr>
                <w:rFonts w:ascii="Times New Roman" w:eastAsia="Times New Roman" w:hAnsi="Times New Roman"/>
                <w:sz w:val="20"/>
                <w:szCs w:val="20"/>
              </w:rPr>
            </w:pPr>
            <w:r w:rsidRPr="00CA3791">
              <w:rPr>
                <w:rFonts w:ascii="Times New Roman"/>
                <w:spacing w:val="-1"/>
                <w:sz w:val="20"/>
              </w:rPr>
              <w:t>program.</w:t>
            </w:r>
          </w:p>
        </w:tc>
        <w:tc>
          <w:tcPr>
            <w:tcW w:w="2033"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7"/>
              <w:rPr>
                <w:rFonts w:ascii="Times New Roman" w:eastAsia="Times New Roman" w:hAnsi="Times New Roman"/>
                <w:sz w:val="20"/>
                <w:szCs w:val="20"/>
              </w:rPr>
            </w:pPr>
            <w:r w:rsidRPr="00CA3791">
              <w:rPr>
                <w:rFonts w:ascii="Times New Roman"/>
                <w:spacing w:val="-1"/>
                <w:sz w:val="20"/>
              </w:rPr>
              <w:t>Planners</w:t>
            </w:r>
            <w:r w:rsidRPr="00CA3791">
              <w:rPr>
                <w:rFonts w:ascii="Times New Roman"/>
                <w:spacing w:val="-14"/>
                <w:sz w:val="20"/>
              </w:rPr>
              <w:t xml:space="preserve"> </w:t>
            </w:r>
            <w:r w:rsidRPr="00CA3791">
              <w:rPr>
                <w:rFonts w:ascii="Times New Roman"/>
                <w:spacing w:val="-1"/>
                <w:sz w:val="20"/>
              </w:rPr>
              <w:t>-Reporting</w:t>
            </w:r>
            <w:r w:rsidRPr="00CA3791">
              <w:rPr>
                <w:rFonts w:ascii="Times New Roman"/>
                <w:spacing w:val="30"/>
                <w:w w:val="99"/>
                <w:sz w:val="20"/>
              </w:rPr>
              <w:t xml:space="preserve"> </w:t>
            </w:r>
            <w:r w:rsidRPr="00CA3791">
              <w:rPr>
                <w:rFonts w:ascii="Times New Roman"/>
                <w:spacing w:val="-1"/>
                <w:sz w:val="20"/>
              </w:rPr>
              <w:t>requirements</w:t>
            </w:r>
            <w:r w:rsidRPr="00CA3791">
              <w:rPr>
                <w:rFonts w:ascii="Times New Roman"/>
                <w:spacing w:val="-14"/>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associated</w:t>
            </w:r>
            <w:r w:rsidRPr="00CA3791">
              <w:rPr>
                <w:rFonts w:ascii="Times New Roman"/>
                <w:spacing w:val="-8"/>
                <w:sz w:val="20"/>
              </w:rPr>
              <w:t xml:space="preserve"> </w:t>
            </w:r>
            <w:r w:rsidRPr="00CA3791">
              <w:rPr>
                <w:rFonts w:ascii="Times New Roman"/>
                <w:spacing w:val="-2"/>
                <w:sz w:val="20"/>
              </w:rPr>
              <w:t>with</w:t>
            </w:r>
            <w:r w:rsidRPr="00CA3791">
              <w:rPr>
                <w:rFonts w:ascii="Times New Roman"/>
                <w:spacing w:val="29"/>
                <w:w w:val="99"/>
                <w:sz w:val="20"/>
              </w:rPr>
              <w:t xml:space="preserve"> </w:t>
            </w:r>
            <w:r w:rsidRPr="00CA3791">
              <w:rPr>
                <w:rFonts w:ascii="Times New Roman"/>
                <w:spacing w:val="-1"/>
                <w:sz w:val="20"/>
              </w:rPr>
              <w:t>licensure</w:t>
            </w:r>
            <w:r w:rsidRPr="00CA3791">
              <w:rPr>
                <w:rFonts w:ascii="Times New Roman"/>
                <w:spacing w:val="-9"/>
                <w:sz w:val="20"/>
              </w:rPr>
              <w:t xml:space="preserve"> </w:t>
            </w:r>
            <w:r w:rsidRPr="00CA3791">
              <w:rPr>
                <w:rFonts w:ascii="Times New Roman"/>
                <w:spacing w:val="-1"/>
                <w:sz w:val="20"/>
              </w:rPr>
              <w:t>(e.g.</w:t>
            </w:r>
            <w:r w:rsidRPr="00CA3791">
              <w:rPr>
                <w:rFonts w:ascii="Times New Roman"/>
                <w:spacing w:val="-7"/>
                <w:sz w:val="20"/>
              </w:rPr>
              <w:t xml:space="preserve"> </w:t>
            </w:r>
            <w:r w:rsidRPr="00CA3791">
              <w:rPr>
                <w:rFonts w:ascii="Times New Roman"/>
                <w:spacing w:val="-1"/>
                <w:sz w:val="20"/>
              </w:rPr>
              <w:t>number</w:t>
            </w:r>
            <w:r w:rsidRPr="00CA3791">
              <w:rPr>
                <w:rFonts w:ascii="Times New Roman"/>
                <w:spacing w:val="25"/>
                <w:w w:val="9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plans).</w:t>
            </w:r>
          </w:p>
          <w:p w:rsidR="006474F3" w:rsidRDefault="006474F3">
            <w:pPr>
              <w:pStyle w:val="TableParagraph"/>
              <w:spacing w:before="79"/>
              <w:ind w:left="22"/>
              <w:rPr>
                <w:rFonts w:ascii="Times New Roman" w:eastAsia="Times New Roman" w:hAnsi="Times New Roman"/>
                <w:sz w:val="20"/>
                <w:szCs w:val="20"/>
              </w:rPr>
            </w:pPr>
            <w:r w:rsidRPr="00CA3791">
              <w:rPr>
                <w:rFonts w:ascii="Times New Roman"/>
                <w:sz w:val="20"/>
              </w:rPr>
              <w:t>AIR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28"/>
                <w:w w:val="99"/>
                <w:sz w:val="20"/>
              </w:rPr>
              <w:t xml:space="preserve"> </w:t>
            </w:r>
            <w:r w:rsidRPr="00CA3791">
              <w:rPr>
                <w:rFonts w:ascii="Times New Roman"/>
                <w:spacing w:val="-1"/>
                <w:sz w:val="20"/>
              </w:rPr>
              <w:t>farmers.</w:t>
            </w:r>
          </w:p>
          <w:p w:rsidR="006474F3" w:rsidRDefault="006474F3">
            <w:pPr>
              <w:pStyle w:val="TableParagraph"/>
              <w:spacing w:before="79"/>
              <w:ind w:left="22" w:right="81"/>
              <w:rPr>
                <w:rFonts w:ascii="Times New Roman" w:eastAsia="Times New Roman" w:hAnsi="Times New Roman"/>
                <w:sz w:val="20"/>
                <w:szCs w:val="20"/>
              </w:rPr>
            </w:pPr>
            <w:r w:rsidRPr="00CA3791">
              <w:rPr>
                <w:rFonts w:ascii="Times New Roman"/>
                <w:spacing w:val="-1"/>
                <w:sz w:val="20"/>
              </w:rPr>
              <w:t>Currently</w:t>
            </w:r>
            <w:r w:rsidRPr="00CA3791">
              <w:rPr>
                <w:rFonts w:ascii="Times New Roman"/>
                <w:spacing w:val="-13"/>
                <w:sz w:val="20"/>
              </w:rPr>
              <w:t xml:space="preserve"> </w:t>
            </w:r>
            <w:r w:rsidRPr="00CA3791">
              <w:rPr>
                <w:rFonts w:ascii="Times New Roman"/>
                <w:spacing w:val="-1"/>
                <w:sz w:val="20"/>
              </w:rPr>
              <w:t>little</w:t>
            </w:r>
            <w:r w:rsidRPr="00CA3791">
              <w:rPr>
                <w:rFonts w:ascii="Times New Roman"/>
                <w:spacing w:val="-9"/>
                <w:sz w:val="20"/>
              </w:rPr>
              <w:t xml:space="preserve"> </w:t>
            </w:r>
            <w:r w:rsidRPr="00CA3791">
              <w:rPr>
                <w:rFonts w:ascii="Times New Roman"/>
                <w:spacing w:val="-1"/>
                <w:sz w:val="20"/>
              </w:rPr>
              <w:t>specific</w:t>
            </w:r>
            <w:r w:rsidRPr="00CA3791">
              <w:rPr>
                <w:rFonts w:ascii="Times New Roman"/>
                <w:spacing w:val="36"/>
                <w:w w:val="99"/>
                <w:sz w:val="20"/>
              </w:rPr>
              <w:t xml:space="preserve"> </w:t>
            </w:r>
            <w:r w:rsidRPr="00CA3791">
              <w:rPr>
                <w:rFonts w:ascii="Times New Roman"/>
                <w:spacing w:val="-1"/>
                <w:sz w:val="20"/>
              </w:rPr>
              <w:t>information</w:t>
            </w:r>
            <w:r w:rsidRPr="00CA3791">
              <w:rPr>
                <w:rFonts w:ascii="Times New Roman"/>
                <w:spacing w:val="-10"/>
                <w:sz w:val="20"/>
              </w:rPr>
              <w:t xml:space="preserve"> </w:t>
            </w:r>
            <w:r w:rsidRPr="00CA3791">
              <w:rPr>
                <w:rFonts w:ascii="Times New Roman"/>
                <w:sz w:val="20"/>
              </w:rPr>
              <w:t>required</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21"/>
                <w:w w:val="99"/>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supposed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1"/>
                <w:w w:val="99"/>
                <w:sz w:val="20"/>
              </w:rPr>
              <w:t xml:space="preserve"> </w:t>
            </w:r>
            <w:r w:rsidRPr="00CA3791">
              <w:rPr>
                <w:rFonts w:ascii="Times New Roman"/>
                <w:spacing w:val="-1"/>
                <w:sz w:val="20"/>
              </w:rPr>
              <w:t>detailed</w:t>
            </w:r>
            <w:r w:rsidRPr="00CA3791">
              <w:rPr>
                <w:rFonts w:ascii="Times New Roman"/>
                <w:spacing w:val="-12"/>
                <w:sz w:val="20"/>
              </w:rPr>
              <w:t xml:space="preserve"> </w:t>
            </w:r>
            <w:r w:rsidRPr="00CA3791">
              <w:rPr>
                <w:rFonts w:ascii="Times New Roman"/>
                <w:spacing w:val="-1"/>
                <w:sz w:val="20"/>
              </w:rPr>
              <w:t>back-up</w:t>
            </w:r>
            <w:r w:rsidRPr="00CA3791">
              <w:rPr>
                <w:rFonts w:ascii="Times New Roman"/>
                <w:spacing w:val="25"/>
                <w:w w:val="99"/>
                <w:sz w:val="20"/>
              </w:rPr>
              <w:t xml:space="preserve"> </w:t>
            </w:r>
            <w:r w:rsidRPr="00CA3791">
              <w:rPr>
                <w:rFonts w:ascii="Times New Roman"/>
                <w:spacing w:val="-1"/>
                <w:sz w:val="20"/>
              </w:rPr>
              <w:t>information.</w:t>
            </w:r>
          </w:p>
          <w:p w:rsidR="006474F3" w:rsidRPr="00CA3791" w:rsidRDefault="006474F3">
            <w:pPr>
              <w:pStyle w:val="TableParagraph"/>
              <w:spacing w:before="6"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pacing w:val="-1"/>
                <w:sz w:val="20"/>
              </w:rPr>
              <w:t>excellent</w:t>
            </w:r>
            <w:r w:rsidRPr="00CA3791">
              <w:rPr>
                <w:rFonts w:ascii="Times New Roman"/>
                <w:spacing w:val="27"/>
                <w:w w:val="99"/>
                <w:sz w:val="20"/>
              </w:rPr>
              <w:t xml:space="preserve"> </w:t>
            </w:r>
            <w:r w:rsidRPr="00CA3791">
              <w:rPr>
                <w:rFonts w:ascii="Times New Roman"/>
                <w:spacing w:val="-1"/>
                <w:sz w:val="20"/>
              </w:rPr>
              <w:t>opportunity</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loading</w:t>
            </w:r>
            <w:r w:rsidRPr="00CA3791">
              <w:rPr>
                <w:rFonts w:ascii="Times New Roman"/>
                <w:spacing w:val="-7"/>
                <w:sz w:val="20"/>
              </w:rPr>
              <w:t xml:space="preserve"> </w:t>
            </w:r>
            <w:r w:rsidRPr="00CA3791">
              <w:rPr>
                <w:rFonts w:ascii="Times New Roman"/>
                <w:spacing w:val="-1"/>
                <w:sz w:val="20"/>
              </w:rPr>
              <w:t>rates</w:t>
            </w:r>
            <w:r w:rsidRPr="00CA3791">
              <w:rPr>
                <w:rFonts w:ascii="Times New Roman"/>
                <w:spacing w:val="24"/>
                <w:w w:val="99"/>
                <w:sz w:val="20"/>
              </w:rPr>
              <w:t xml:space="preserve"> </w:t>
            </w:r>
            <w:r w:rsidRPr="00CA3791">
              <w:rPr>
                <w:rFonts w:ascii="Times New Roman"/>
                <w:spacing w:val="-1"/>
                <w:sz w:val="20"/>
              </w:rPr>
              <w:t>relative</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pacing w:val="-1"/>
                <w:sz w:val="20"/>
              </w:rPr>
              <w:t>agronomic</w:t>
            </w:r>
          </w:p>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59"/>
              <w:rPr>
                <w:rFonts w:ascii="Times New Roman" w:eastAsia="Times New Roman" w:hAnsi="Times New Roman"/>
                <w:sz w:val="20"/>
                <w:szCs w:val="20"/>
              </w:rPr>
            </w:pPr>
            <w:r w:rsidRPr="00CA3791">
              <w:rPr>
                <w:rFonts w:ascii="Times New Roman"/>
                <w:sz w:val="20"/>
              </w:rPr>
              <w:t>No</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plans</w:t>
            </w:r>
            <w:r w:rsidRPr="00CA3791">
              <w:rPr>
                <w:rFonts w:ascii="Times New Roman"/>
                <w:spacing w:val="29"/>
                <w:w w:val="99"/>
                <w:sz w:val="20"/>
              </w:rPr>
              <w:t xml:space="preserve"> </w:t>
            </w:r>
            <w:r w:rsidRPr="00CA3791">
              <w:rPr>
                <w:rFonts w:ascii="Times New Roman"/>
                <w:spacing w:val="-1"/>
                <w:sz w:val="20"/>
              </w:rPr>
              <w:t>because</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9"/>
                <w:w w:val="99"/>
                <w:sz w:val="20"/>
              </w:rPr>
              <w:t xml:space="preserve"> </w:t>
            </w:r>
            <w:r w:rsidRPr="00CA3791">
              <w:rPr>
                <w:rFonts w:ascii="Times New Roman"/>
                <w:sz w:val="20"/>
              </w:rPr>
              <w:t>farm/nursery</w:t>
            </w:r>
            <w:r w:rsidRPr="00CA3791">
              <w:rPr>
                <w:rFonts w:ascii="Times New Roman"/>
                <w:spacing w:val="-19"/>
                <w:sz w:val="20"/>
              </w:rPr>
              <w:t xml:space="preserve"> </w:t>
            </w:r>
            <w:r w:rsidRPr="00CA3791">
              <w:rPr>
                <w:rFonts w:ascii="Times New Roman"/>
                <w:spacing w:val="-1"/>
                <w:sz w:val="20"/>
              </w:rPr>
              <w:t>fertilizer</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22"/>
                <w:w w:val="99"/>
                <w:sz w:val="20"/>
              </w:rPr>
              <w:t xml:space="preserve"> </w:t>
            </w:r>
            <w:r w:rsidRPr="00CA3791">
              <w:rPr>
                <w:rFonts w:ascii="Times New Roman"/>
                <w:spacing w:val="-1"/>
                <w:sz w:val="20"/>
              </w:rPr>
              <w:t>application.</w:t>
            </w:r>
          </w:p>
          <w:p w:rsidR="006474F3" w:rsidRDefault="006474F3">
            <w:pPr>
              <w:pStyle w:val="TableParagraph"/>
              <w:spacing w:before="76"/>
              <w:ind w:left="22"/>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weakest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phase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conservation</w:t>
            </w:r>
            <w:r>
              <w:rPr>
                <w:rFonts w:ascii="Times New Roman" w:eastAsia="Times New Roman" w:hAnsi="Times New Roman"/>
                <w:spacing w:val="-19"/>
                <w:sz w:val="20"/>
                <w:szCs w:val="20"/>
              </w:rPr>
              <w:t xml:space="preserve"> </w:t>
            </w:r>
            <w:r>
              <w:rPr>
                <w:rFonts w:ascii="Times New Roman" w:eastAsia="Times New Roman" w:hAnsi="Times New Roman"/>
                <w:spacing w:val="-1"/>
                <w:sz w:val="20"/>
                <w:szCs w:val="20"/>
              </w:rPr>
              <w:t>programs</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MD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design.</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Designs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aren’t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made</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sufficiently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purpose</w:t>
            </w:r>
            <w:r>
              <w:rPr>
                <w:rFonts w:ascii="Times New Roman" w:eastAsia="Times New Roman" w:hAnsi="Times New Roman"/>
                <w:spacing w:val="-9"/>
                <w:sz w:val="20"/>
                <w:szCs w:val="20"/>
              </w:rPr>
              <w:t xml:space="preserve"> </w:t>
            </w:r>
            <w:r>
              <w:rPr>
                <w:rFonts w:ascii="Times New Roman" w:eastAsia="Times New Roman" w:hAnsi="Times New Roman"/>
                <w:sz w:val="20"/>
                <w:szCs w:val="20"/>
              </w:rPr>
              <w:t>of</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addressing</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concerns.</w:t>
            </w:r>
          </w:p>
        </w:tc>
      </w:tr>
      <w:tr w:rsidR="006474F3" w:rsidRPr="00CA3791">
        <w:trPr>
          <w:trHeight w:hRule="exact" w:val="2851"/>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07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980"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747"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764"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033"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7"/>
              <w:rPr>
                <w:rFonts w:ascii="Times New Roman" w:eastAsia="Times New Roman" w:hAnsi="Times New Roman"/>
                <w:sz w:val="20"/>
                <w:szCs w:val="20"/>
              </w:rPr>
            </w:pPr>
            <w:r w:rsidRPr="00CA3791">
              <w:rPr>
                <w:rFonts w:ascii="Times New Roman"/>
                <w:spacing w:val="-1"/>
                <w:sz w:val="20"/>
              </w:rPr>
              <w:t>requirements</w:t>
            </w:r>
            <w:r w:rsidRPr="00CA3791">
              <w:rPr>
                <w:rFonts w:ascii="Times New Roman"/>
                <w:spacing w:val="-10"/>
                <w:sz w:val="20"/>
              </w:rPr>
              <w:t xml:space="preserve"> </w:t>
            </w:r>
            <w:r w:rsidRPr="00CA3791">
              <w:rPr>
                <w:rFonts w:ascii="Times New Roman"/>
                <w:sz w:val="20"/>
              </w:rPr>
              <w:t>based</w:t>
            </w:r>
            <w:r w:rsidRPr="00CA3791">
              <w:rPr>
                <w:rFonts w:ascii="Times New Roman"/>
                <w:spacing w:val="-7"/>
                <w:sz w:val="20"/>
              </w:rPr>
              <w:t xml:space="preserve"> </w:t>
            </w:r>
            <w:r w:rsidRPr="00CA3791">
              <w:rPr>
                <w:rFonts w:ascii="Times New Roman"/>
                <w:spacing w:val="1"/>
                <w:sz w:val="20"/>
              </w:rPr>
              <w:t>on</w:t>
            </w:r>
            <w:r w:rsidRPr="00CA3791">
              <w:rPr>
                <w:rFonts w:ascii="Times New Roman"/>
                <w:spacing w:val="29"/>
                <w:w w:val="99"/>
                <w:sz w:val="20"/>
              </w:rPr>
              <w:t xml:space="preserve"> </w:t>
            </w:r>
            <w:r w:rsidRPr="00CA3791">
              <w:rPr>
                <w:rFonts w:ascii="Times New Roman"/>
                <w:spacing w:val="-1"/>
                <w:sz w:val="20"/>
              </w:rPr>
              <w:t>AIRS</w:t>
            </w:r>
            <w:r w:rsidRPr="00CA3791">
              <w:rPr>
                <w:rFonts w:ascii="Times New Roman"/>
                <w:spacing w:val="-6"/>
                <w:sz w:val="20"/>
              </w:rPr>
              <w:t xml:space="preserve"> </w:t>
            </w:r>
            <w:r w:rsidRPr="00CA3791">
              <w:rPr>
                <w:rFonts w:ascii="Times New Roman"/>
                <w:sz w:val="20"/>
              </w:rPr>
              <w:t>data</w:t>
            </w:r>
            <w:r w:rsidRPr="00CA3791">
              <w:rPr>
                <w:rFonts w:ascii="Times New Roman"/>
                <w:spacing w:val="-6"/>
                <w:sz w:val="20"/>
              </w:rPr>
              <w:t xml:space="preserve"> </w:t>
            </w:r>
            <w:r w:rsidRPr="00CA3791">
              <w:rPr>
                <w:rFonts w:ascii="Times New Roman"/>
                <w:spacing w:val="-1"/>
                <w:sz w:val="20"/>
              </w:rPr>
              <w:t>(would</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z w:val="20"/>
              </w:rPr>
              <w:t>add</w:t>
            </w:r>
            <w:r w:rsidRPr="00CA3791">
              <w:rPr>
                <w:rFonts w:ascii="Times New Roman"/>
                <w:spacing w:val="-2"/>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2"/>
                <w:sz w:val="20"/>
              </w:rPr>
              <w:t xml:space="preserve"> </w:t>
            </w:r>
            <w:r w:rsidRPr="00CA3791">
              <w:rPr>
                <w:rFonts w:ascii="Times New Roman"/>
                <w:sz w:val="20"/>
              </w:rPr>
              <w:t>P</w:t>
            </w:r>
            <w:r w:rsidRPr="00CA3791">
              <w:rPr>
                <w:rFonts w:ascii="Times New Roman"/>
                <w:spacing w:val="-1"/>
                <w:sz w:val="20"/>
              </w:rPr>
              <w:t xml:space="preserve"> line</w:t>
            </w:r>
            <w:r w:rsidRPr="00CA3791">
              <w:rPr>
                <w:rFonts w:ascii="Times New Roman"/>
                <w:spacing w:val="28"/>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AIRS</w:t>
            </w:r>
            <w:r w:rsidRPr="00CA3791">
              <w:rPr>
                <w:rFonts w:ascii="Times New Roman"/>
                <w:spacing w:val="-5"/>
                <w:sz w:val="20"/>
              </w:rPr>
              <w:t xml:space="preserve"> </w:t>
            </w:r>
            <w:r w:rsidRPr="00CA3791">
              <w:rPr>
                <w:rFonts w:ascii="Times New Roman"/>
                <w:spacing w:val="-1"/>
                <w:sz w:val="20"/>
              </w:rPr>
              <w:t>form).</w:t>
            </w:r>
            <w:r w:rsidRPr="00CA3791">
              <w:rPr>
                <w:rFonts w:ascii="Times New Roman"/>
                <w:spacing w:val="-4"/>
                <w:sz w:val="20"/>
              </w:rPr>
              <w:t xml:space="preserve"> </w:t>
            </w:r>
            <w:r w:rsidRPr="00CA3791">
              <w:rPr>
                <w:rFonts w:ascii="Times New Roman"/>
                <w:spacing w:val="-1"/>
                <w:sz w:val="20"/>
              </w:rPr>
              <w:t>This</w:t>
            </w:r>
            <w:r w:rsidRPr="00CA3791">
              <w:rPr>
                <w:rFonts w:ascii="Times New Roman"/>
                <w:spacing w:val="20"/>
                <w:w w:val="99"/>
                <w:sz w:val="20"/>
              </w:rPr>
              <w:t xml:space="preserve"> </w:t>
            </w:r>
            <w:r w:rsidRPr="00CA3791">
              <w:rPr>
                <w:rFonts w:ascii="Times New Roman"/>
                <w:spacing w:val="-1"/>
                <w:sz w:val="20"/>
              </w:rPr>
              <w:t>type</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reporting</w:t>
            </w:r>
            <w:r w:rsidRPr="00CA3791">
              <w:rPr>
                <w:rFonts w:ascii="Times New Roman"/>
                <w:spacing w:val="-5"/>
                <w:sz w:val="20"/>
              </w:rPr>
              <w:t xml:space="preserve"> </w:t>
            </w:r>
            <w:r w:rsidRPr="00CA3791">
              <w:rPr>
                <w:rFonts w:ascii="Times New Roman"/>
                <w:spacing w:val="-1"/>
                <w:sz w:val="20"/>
              </w:rPr>
              <w:t>would</w:t>
            </w:r>
            <w:r w:rsidRPr="00CA3791">
              <w:rPr>
                <w:rFonts w:ascii="Times New Roman"/>
                <w:spacing w:val="29"/>
                <w:w w:val="99"/>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pacing w:val="-1"/>
                <w:sz w:val="20"/>
              </w:rPr>
              <w:t>transparent</w:t>
            </w:r>
            <w:r w:rsidRPr="00CA3791">
              <w:rPr>
                <w:rFonts w:ascii="Times New Roman"/>
                <w:spacing w:val="23"/>
                <w:w w:val="99"/>
                <w:sz w:val="20"/>
              </w:rPr>
              <w:t xml:space="preserve"> </w:t>
            </w:r>
            <w:r w:rsidRPr="00CA3791">
              <w:rPr>
                <w:rFonts w:ascii="Times New Roman"/>
                <w:spacing w:val="-1"/>
                <w:sz w:val="20"/>
              </w:rPr>
              <w:t>measure,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8"/>
                <w:w w:val="99"/>
                <w:sz w:val="20"/>
              </w:rPr>
              <w:t xml:space="preserve"> </w:t>
            </w:r>
            <w:r w:rsidRPr="00CA3791">
              <w:rPr>
                <w:rFonts w:ascii="Times New Roman"/>
                <w:spacing w:val="-1"/>
                <w:sz w:val="20"/>
              </w:rPr>
              <w:t>valuable</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understanding</w:t>
            </w:r>
            <w:r w:rsidRPr="00CA3791">
              <w:rPr>
                <w:rFonts w:ascii="Times New Roman"/>
                <w:spacing w:val="-10"/>
                <w:sz w:val="20"/>
              </w:rPr>
              <w:t xml:space="preserve"> </w:t>
            </w:r>
            <w:r w:rsidRPr="00CA3791">
              <w:rPr>
                <w:rFonts w:ascii="Times New Roman"/>
                <w:sz w:val="20"/>
              </w:rPr>
              <w:t>inputs</w:t>
            </w:r>
            <w:r w:rsidRPr="00CA3791">
              <w:rPr>
                <w:rFonts w:ascii="Times New Roman"/>
                <w:spacing w:val="-10"/>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model</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25"/>
                <w:w w:val="99"/>
                <w:sz w:val="20"/>
              </w:rPr>
              <w:t xml:space="preserve"> </w:t>
            </w:r>
            <w:r w:rsidRPr="00CA3791">
              <w:rPr>
                <w:rFonts w:ascii="Times New Roman"/>
                <w:spacing w:val="-1"/>
                <w:sz w:val="20"/>
              </w:rPr>
              <w:t>violations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29"/>
                <w:w w:val="99"/>
                <w:sz w:val="20"/>
              </w:rPr>
              <w:t xml:space="preserve"> </w:t>
            </w:r>
            <w:r w:rsidRPr="00CA3791">
              <w:rPr>
                <w:rFonts w:ascii="Times New Roman"/>
                <w:spacing w:val="-1"/>
                <w:sz w:val="20"/>
              </w:rPr>
              <w:t>regulations.</w:t>
            </w:r>
          </w:p>
        </w:tc>
        <w:tc>
          <w:tcPr>
            <w:tcW w:w="1891" w:type="dxa"/>
            <w:tcBorders>
              <w:top w:val="single" w:sz="5" w:space="0" w:color="000000"/>
              <w:left w:val="single" w:sz="5" w:space="0" w:color="000000"/>
              <w:bottom w:val="single" w:sz="5" w:space="0" w:color="000000"/>
              <w:right w:val="single" w:sz="5" w:space="0" w:color="000000"/>
            </w:tcBorders>
          </w:tcPr>
          <w:p w:rsidR="006474F3" w:rsidRPr="00CA3791" w:rsidRDefault="006474F3"/>
        </w:tc>
      </w:tr>
      <w:tr w:rsidR="006474F3" w:rsidRPr="00CA3791">
        <w:trPr>
          <w:trHeight w:hRule="exact" w:val="3619"/>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1" w:line="180" w:lineRule="exact"/>
              <w:rPr>
                <w:sz w:val="18"/>
                <w:szCs w:val="18"/>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3" w:right="76"/>
              <w:rPr>
                <w:rFonts w:ascii="Times New Roman" w:eastAsia="Times New Roman" w:hAnsi="Times New Roman"/>
                <w:sz w:val="20"/>
                <w:szCs w:val="20"/>
              </w:rPr>
            </w:pP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z w:val="20"/>
              </w:rPr>
              <w:t>are</w:t>
            </w:r>
            <w:r w:rsidRPr="00CA3791">
              <w:rPr>
                <w:rFonts w:ascii="Times New Roman"/>
                <w:spacing w:val="24"/>
                <w:w w:val="99"/>
                <w:sz w:val="20"/>
              </w:rPr>
              <w:t xml:space="preserve"> </w:t>
            </w:r>
            <w:r w:rsidRPr="00CA3791">
              <w:rPr>
                <w:rFonts w:ascii="Times New Roman"/>
                <w:spacing w:val="-1"/>
                <w:sz w:val="20"/>
              </w:rPr>
              <w:t>certified</w:t>
            </w:r>
            <w:r w:rsidRPr="00CA3791">
              <w:rPr>
                <w:rFonts w:ascii="Times New Roman"/>
                <w:spacing w:val="-5"/>
                <w:sz w:val="20"/>
              </w:rPr>
              <w:t xml:space="preserve"> </w:t>
            </w:r>
            <w:r w:rsidRPr="00CA3791">
              <w:rPr>
                <w:rFonts w:ascii="Times New Roman"/>
                <w:sz w:val="20"/>
              </w:rPr>
              <w:t>under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AEM</w:t>
            </w:r>
            <w:r w:rsidRPr="00CA3791">
              <w:rPr>
                <w:rFonts w:ascii="Times New Roman"/>
                <w:spacing w:val="25"/>
                <w:w w:val="99"/>
                <w:sz w:val="20"/>
              </w:rPr>
              <w:t xml:space="preserve"> </w:t>
            </w:r>
            <w:r w:rsidRPr="00CA3791">
              <w:rPr>
                <w:rFonts w:ascii="Times New Roman"/>
                <w:spacing w:val="-1"/>
                <w:sz w:val="20"/>
              </w:rPr>
              <w:t>program.</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60"/>
              <w:rPr>
                <w:rFonts w:ascii="Times New Roman" w:eastAsia="Times New Roman" w:hAnsi="Times New Roman"/>
                <w:sz w:val="20"/>
                <w:szCs w:val="20"/>
              </w:rPr>
            </w:pPr>
            <w:r w:rsidRPr="00CA3791">
              <w:rPr>
                <w:rFonts w:ascii="Times New Roman"/>
                <w:sz w:val="20"/>
              </w:rPr>
              <w:t>NRCS</w:t>
            </w:r>
            <w:r w:rsidRPr="00CA3791">
              <w:rPr>
                <w:rFonts w:ascii="Times New Roman"/>
                <w:spacing w:val="-16"/>
                <w:sz w:val="20"/>
              </w:rPr>
              <w:t xml:space="preserve"> </w:t>
            </w:r>
            <w:r w:rsidRPr="00CA3791">
              <w:rPr>
                <w:rFonts w:ascii="Times New Roman"/>
                <w:sz w:val="20"/>
              </w:rPr>
              <w:t>Conservation</w:t>
            </w:r>
            <w:r w:rsidRPr="00CA3791">
              <w:rPr>
                <w:rFonts w:ascii="Times New Roman"/>
                <w:w w:val="99"/>
                <w:sz w:val="20"/>
              </w:rPr>
              <w:t xml:space="preserve"> </w:t>
            </w:r>
            <w:r w:rsidRPr="00CA3791">
              <w:rPr>
                <w:rFonts w:ascii="Times New Roman"/>
                <w:spacing w:val="-1"/>
                <w:sz w:val="20"/>
              </w:rPr>
              <w:t>Activity</w:t>
            </w:r>
            <w:r w:rsidRPr="00CA3791">
              <w:rPr>
                <w:rFonts w:ascii="Times New Roman"/>
                <w:spacing w:val="-8"/>
                <w:sz w:val="20"/>
              </w:rPr>
              <w:t xml:space="preserve"> </w:t>
            </w:r>
            <w:r w:rsidRPr="00CA3791">
              <w:rPr>
                <w:rFonts w:ascii="Times New Roman"/>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reviewed</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NRCS.</w:t>
            </w:r>
            <w:r w:rsidRPr="00CA3791">
              <w:rPr>
                <w:rFonts w:ascii="Times New Roman"/>
                <w:spacing w:val="29"/>
                <w:w w:val="99"/>
                <w:sz w:val="20"/>
              </w:rPr>
              <w:t xml:space="preserve"> </w:t>
            </w:r>
            <w:r w:rsidRPr="00CA3791">
              <w:rPr>
                <w:rFonts w:ascii="Times New Roman"/>
                <w:spacing w:val="-1"/>
                <w:sz w:val="20"/>
              </w:rPr>
              <w:t>Other</w:t>
            </w:r>
            <w:r w:rsidRPr="00CA3791">
              <w:rPr>
                <w:rFonts w:ascii="Times New Roman"/>
                <w:spacing w:val="-6"/>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pacing w:val="-2"/>
                <w:sz w:val="20"/>
              </w:rPr>
              <w:t>and</w:t>
            </w:r>
            <w:r w:rsidRPr="00CA3791">
              <w:rPr>
                <w:rFonts w:ascii="Times New Roman"/>
                <w:spacing w:val="25"/>
                <w:w w:val="99"/>
                <w:sz w:val="20"/>
              </w:rPr>
              <w:t xml:space="preserve"> </w:t>
            </w:r>
            <w:r w:rsidRPr="00CA3791">
              <w:rPr>
                <w:rFonts w:ascii="Times New Roman"/>
                <w:sz w:val="20"/>
              </w:rPr>
              <w:t>CNMPs</w:t>
            </w:r>
            <w:r w:rsidRPr="00CA3791">
              <w:rPr>
                <w:rFonts w:ascii="Times New Roman"/>
                <w:spacing w:val="-10"/>
                <w:sz w:val="20"/>
              </w:rPr>
              <w:t xml:space="preserve"> </w:t>
            </w:r>
            <w:r w:rsidRPr="00CA3791">
              <w:rPr>
                <w:rFonts w:ascii="Times New Roman"/>
                <w:sz w:val="20"/>
              </w:rPr>
              <w:t>developed</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22"/>
                <w:w w:val="99"/>
                <w:sz w:val="20"/>
              </w:rPr>
              <w:t xml:space="preserve"> </w:t>
            </w:r>
            <w:r w:rsidRPr="00CA3791">
              <w:rPr>
                <w:rFonts w:ascii="Times New Roman"/>
                <w:spacing w:val="-1"/>
                <w:sz w:val="20"/>
              </w:rPr>
              <w:t>SWCD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z w:val="20"/>
              </w:rPr>
              <w:t>spot</w:t>
            </w:r>
            <w:r w:rsidRPr="00CA3791">
              <w:rPr>
                <w:rFonts w:ascii="Times New Roman"/>
                <w:spacing w:val="-11"/>
                <w:sz w:val="20"/>
              </w:rPr>
              <w:t xml:space="preserve"> </w:t>
            </w:r>
            <w:r w:rsidRPr="00CA3791">
              <w:rPr>
                <w:rFonts w:ascii="Times New Roman"/>
                <w:spacing w:val="-1"/>
                <w:sz w:val="20"/>
              </w:rPr>
              <w:t>checked.</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3"/>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approval</w:t>
            </w:r>
            <w:r w:rsidRPr="00CA3791">
              <w:rPr>
                <w:rFonts w:ascii="Times New Roman"/>
                <w:spacing w:val="29"/>
                <w:w w:val="99"/>
                <w:sz w:val="20"/>
              </w:rPr>
              <w:t xml:space="preserve"> </w:t>
            </w:r>
            <w:r w:rsidRPr="00CA3791">
              <w:rPr>
                <w:rFonts w:ascii="Times New Roman"/>
                <w:sz w:val="20"/>
              </w:rPr>
              <w:t>process</w:t>
            </w:r>
            <w:r w:rsidRPr="00CA3791">
              <w:rPr>
                <w:rFonts w:ascii="Times New Roman"/>
                <w:spacing w:val="-8"/>
                <w:sz w:val="20"/>
              </w:rPr>
              <w:t xml:space="preserve"> </w:t>
            </w:r>
            <w:r w:rsidRPr="00CA3791">
              <w:rPr>
                <w:rFonts w:ascii="Times New Roman"/>
                <w:spacing w:val="-1"/>
                <w:sz w:val="20"/>
              </w:rPr>
              <w:t>except</w:t>
            </w:r>
            <w:r w:rsidRPr="00CA3791">
              <w:rPr>
                <w:rFonts w:ascii="Times New Roman"/>
                <w:spacing w:val="-6"/>
                <w:sz w:val="20"/>
              </w:rPr>
              <w:t xml:space="preserve"> </w:t>
            </w:r>
            <w:r w:rsidRPr="00CA3791">
              <w:rPr>
                <w:rFonts w:ascii="Times New Roman"/>
                <w:sz w:val="20"/>
              </w:rPr>
              <w:t>as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NRCS</w:t>
            </w:r>
            <w:r w:rsidRPr="00CA3791">
              <w:rPr>
                <w:rFonts w:ascii="Times New Roman"/>
                <w:spacing w:val="21"/>
                <w:w w:val="99"/>
                <w:sz w:val="20"/>
              </w:rPr>
              <w:t xml:space="preserve"> </w:t>
            </w:r>
            <w:r w:rsidRPr="00CA3791">
              <w:rPr>
                <w:rFonts w:ascii="Times New Roman"/>
                <w:spacing w:val="-1"/>
                <w:sz w:val="20"/>
              </w:rPr>
              <w:t>funding.</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4"/>
              <w:rPr>
                <w:rFonts w:ascii="Times New Roman" w:eastAsia="Times New Roman" w:hAnsi="Times New Roman"/>
                <w:sz w:val="20"/>
                <w:szCs w:val="20"/>
              </w:rPr>
            </w:pPr>
            <w:r w:rsidRPr="00CA3791">
              <w:rPr>
                <w:rFonts w:ascii="Times New Roman"/>
                <w:spacing w:val="-1"/>
                <w:sz w:val="20"/>
              </w:rPr>
              <w:t>CAFOs</w:t>
            </w:r>
            <w:r w:rsidRPr="00CA3791">
              <w:rPr>
                <w:rFonts w:ascii="Times New Roman"/>
                <w:spacing w:val="-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tracked</w:t>
            </w:r>
            <w:r w:rsidRPr="00CA3791">
              <w:rPr>
                <w:rFonts w:ascii="Times New Roman"/>
                <w:spacing w:val="28"/>
                <w:w w:val="99"/>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z w:val="20"/>
              </w:rPr>
              <w:t>NYSDEC</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6"/>
                <w:w w:val="99"/>
                <w:sz w:val="20"/>
              </w:rPr>
              <w:t xml:space="preserve"> </w:t>
            </w:r>
            <w:r w:rsidRPr="00CA3791">
              <w:rPr>
                <w:rFonts w:ascii="Times New Roman"/>
                <w:spacing w:val="-1"/>
                <w:sz w:val="20"/>
              </w:rPr>
              <w:t>coordinated</w:t>
            </w:r>
            <w:r w:rsidRPr="00CA3791">
              <w:rPr>
                <w:rFonts w:ascii="Times New Roman"/>
                <w:spacing w:val="-7"/>
                <w:sz w:val="20"/>
              </w:rPr>
              <w:t xml:space="preserve"> </w:t>
            </w:r>
            <w:r w:rsidRPr="00CA3791">
              <w:rPr>
                <w:rFonts w:ascii="Times New Roman"/>
                <w:spacing w:val="-2"/>
                <w:sz w:val="20"/>
              </w:rPr>
              <w:t>with</w:t>
            </w:r>
            <w:r w:rsidRPr="00CA3791">
              <w:rPr>
                <w:rFonts w:ascii="Times New Roman"/>
                <w:spacing w:val="-9"/>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USC.</w:t>
            </w:r>
          </w:p>
        </w:tc>
        <w:tc>
          <w:tcPr>
            <w:tcW w:w="156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sidRPr="00CA3791">
              <w:rPr>
                <w:rFonts w:ascii="Times New Roman"/>
                <w:spacing w:val="-1"/>
                <w:sz w:val="20"/>
              </w:rPr>
              <w:t>Verification</w:t>
            </w:r>
            <w:r w:rsidRPr="00CA3791">
              <w:rPr>
                <w:rFonts w:ascii="Times New Roman"/>
                <w:spacing w:val="-12"/>
                <w:sz w:val="20"/>
              </w:rPr>
              <w:t xml:space="preserve"> </w:t>
            </w:r>
            <w:r w:rsidRPr="00CA3791">
              <w:rPr>
                <w:rFonts w:ascii="Times New Roman"/>
                <w:spacing w:val="-1"/>
                <w:sz w:val="20"/>
              </w:rPr>
              <w:t>is</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pacing w:val="-1"/>
                <w:sz w:val="20"/>
              </w:rPr>
              <w:t>through</w:t>
            </w:r>
            <w:r w:rsidRPr="00CA3791">
              <w:rPr>
                <w:rFonts w:ascii="Times New Roman"/>
                <w:spacing w:val="-6"/>
                <w:sz w:val="20"/>
              </w:rPr>
              <w:t xml:space="preserve"> </w:t>
            </w:r>
            <w:r w:rsidRPr="00CA3791">
              <w:rPr>
                <w:rFonts w:ascii="Times New Roman"/>
                <w:sz w:val="20"/>
              </w:rPr>
              <w:t>farm</w:t>
            </w:r>
            <w:r w:rsidRPr="00CA3791">
              <w:rPr>
                <w:rFonts w:ascii="Times New Roman"/>
                <w:spacing w:val="25"/>
                <w:w w:val="99"/>
                <w:sz w:val="20"/>
              </w:rPr>
              <w:t xml:space="preserve"> </w:t>
            </w:r>
            <w:r w:rsidRPr="00CA3791">
              <w:rPr>
                <w:rFonts w:ascii="Times New Roman"/>
                <w:spacing w:val="-1"/>
                <w:sz w:val="20"/>
              </w:rPr>
              <w:t>visits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9"/>
                <w:sz w:val="20"/>
              </w:rPr>
              <w:t xml:space="preserve"> </w:t>
            </w:r>
            <w:r w:rsidRPr="00CA3791">
              <w:rPr>
                <w:rFonts w:ascii="Times New Roman"/>
                <w:sz w:val="20"/>
              </w:rPr>
              <w:t>SWCD</w:t>
            </w:r>
            <w:r w:rsidRPr="00CA3791">
              <w:rPr>
                <w:rFonts w:ascii="Times New Roman"/>
                <w:spacing w:val="24"/>
                <w:w w:val="99"/>
                <w:sz w:val="20"/>
              </w:rPr>
              <w:t xml:space="preserve"> </w:t>
            </w:r>
            <w:r w:rsidRPr="00CA3791">
              <w:rPr>
                <w:rFonts w:ascii="Times New Roman"/>
                <w:spacing w:val="-1"/>
                <w:sz w:val="20"/>
              </w:rPr>
              <w:t>staff.</w:t>
            </w:r>
          </w:p>
        </w:tc>
        <w:tc>
          <w:tcPr>
            <w:tcW w:w="2033"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07"/>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4"/>
                <w:sz w:val="20"/>
              </w:rPr>
              <w:t xml:space="preserve"> </w:t>
            </w:r>
            <w:r w:rsidRPr="00CA3791">
              <w:rPr>
                <w:rFonts w:ascii="Times New Roman"/>
                <w:spacing w:val="-1"/>
                <w:sz w:val="20"/>
              </w:rPr>
              <w:t>Compliance</w:t>
            </w:r>
            <w:r w:rsidRPr="00CA3791">
              <w:rPr>
                <w:rFonts w:ascii="Times New Roman"/>
                <w:spacing w:val="21"/>
                <w:w w:val="99"/>
                <w:sz w:val="20"/>
              </w:rPr>
              <w:t xml:space="preserve"> </w:t>
            </w:r>
            <w:r w:rsidRPr="00CA3791">
              <w:rPr>
                <w:rFonts w:ascii="Times New Roman"/>
                <w:sz w:val="20"/>
              </w:rPr>
              <w:t>Reports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sent</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23"/>
                <w:w w:val="99"/>
                <w:sz w:val="20"/>
              </w:rPr>
              <w:t xml:space="preserve"> </w:t>
            </w:r>
            <w:r w:rsidRPr="00CA3791">
              <w:rPr>
                <w:rFonts w:ascii="Times New Roman"/>
                <w:sz w:val="20"/>
              </w:rPr>
              <w:t>NYS</w:t>
            </w:r>
            <w:r w:rsidRPr="00CA3791">
              <w:rPr>
                <w:rFonts w:ascii="Times New Roman"/>
                <w:spacing w:val="-4"/>
                <w:sz w:val="20"/>
              </w:rPr>
              <w:t xml:space="preserve"> </w:t>
            </w:r>
            <w:r w:rsidRPr="00CA3791">
              <w:rPr>
                <w:rFonts w:ascii="Times New Roman"/>
                <w:spacing w:val="-1"/>
                <w:sz w:val="20"/>
              </w:rPr>
              <w:t>DEC.</w:t>
            </w:r>
            <w:r w:rsidRPr="00CA3791">
              <w:rPr>
                <w:rFonts w:ascii="Times New Roman"/>
                <w:spacing w:val="45"/>
                <w:sz w:val="20"/>
              </w:rPr>
              <w:t xml:space="preserve"> </w:t>
            </w:r>
            <w:r w:rsidRPr="00CA3791">
              <w:rPr>
                <w:rFonts w:ascii="Times New Roman"/>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CB</w:t>
            </w:r>
          </w:p>
          <w:p w:rsidR="006474F3" w:rsidRDefault="006474F3">
            <w:pPr>
              <w:pStyle w:val="TableParagraph"/>
              <w:spacing w:line="241" w:lineRule="auto"/>
              <w:ind w:left="22" w:right="41"/>
              <w:jc w:val="both"/>
              <w:rPr>
                <w:rFonts w:ascii="Times New Roman" w:eastAsia="Times New Roman" w:hAnsi="Times New Roman"/>
                <w:sz w:val="20"/>
                <w:szCs w:val="20"/>
              </w:rPr>
            </w:pPr>
            <w:r w:rsidRPr="00CA3791">
              <w:rPr>
                <w:rFonts w:ascii="Times New Roman"/>
                <w:spacing w:val="-1"/>
                <w:sz w:val="20"/>
              </w:rPr>
              <w:t>watershed,</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extra</w:t>
            </w:r>
            <w:r w:rsidRPr="00CA3791">
              <w:rPr>
                <w:rFonts w:ascii="Times New Roman"/>
                <w:spacing w:val="-4"/>
                <w:sz w:val="20"/>
              </w:rPr>
              <w:t xml:space="preserve"> </w:t>
            </w:r>
            <w:r w:rsidRPr="00CA3791">
              <w:rPr>
                <w:rFonts w:ascii="Times New Roman"/>
                <w:sz w:val="20"/>
              </w:rPr>
              <w:t>data</w:t>
            </w:r>
            <w:r w:rsidRPr="00CA3791">
              <w:rPr>
                <w:rFonts w:ascii="Times New Roman"/>
                <w:spacing w:val="23"/>
                <w:w w:val="99"/>
                <w:sz w:val="20"/>
              </w:rPr>
              <w:t xml:space="preserve"> </w:t>
            </w:r>
            <w:r w:rsidRPr="00CA3791">
              <w:rPr>
                <w:rFonts w:ascii="Times New Roman"/>
                <w:spacing w:val="-1"/>
                <w:sz w:val="20"/>
              </w:rPr>
              <w:t>sheet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used</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input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SB</w:t>
            </w:r>
            <w:r w:rsidRPr="00CA3791">
              <w:rPr>
                <w:rFonts w:ascii="Times New Roman"/>
                <w:spacing w:val="-4"/>
                <w:sz w:val="20"/>
              </w:rPr>
              <w:t xml:space="preserve"> </w:t>
            </w:r>
            <w:r w:rsidRPr="00CA3791">
              <w:rPr>
                <w:rFonts w:ascii="Times New Roman"/>
                <w:spacing w:val="-1"/>
                <w:sz w:val="20"/>
              </w:rPr>
              <w:t>via</w:t>
            </w:r>
            <w:r w:rsidRPr="00CA3791">
              <w:rPr>
                <w:rFonts w:ascii="Times New Roman"/>
                <w:spacing w:val="-5"/>
                <w:sz w:val="20"/>
              </w:rPr>
              <w:t xml:space="preserve"> </w:t>
            </w:r>
            <w:r w:rsidRPr="00CA3791">
              <w:rPr>
                <w:rFonts w:ascii="Times New Roman"/>
                <w:sz w:val="20"/>
              </w:rPr>
              <w:t>NEIN.</w:t>
            </w:r>
          </w:p>
          <w:p w:rsidR="006474F3" w:rsidRDefault="006474F3">
            <w:pPr>
              <w:pStyle w:val="TableParagraph"/>
              <w:spacing w:before="75" w:line="241" w:lineRule="auto"/>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AEM</w:t>
            </w:r>
            <w:r w:rsidRPr="00CA3791">
              <w:rPr>
                <w:rFonts w:ascii="Times New Roman"/>
                <w:spacing w:val="-6"/>
                <w:sz w:val="20"/>
              </w:rPr>
              <w:t xml:space="preserve"> </w:t>
            </w:r>
            <w:r w:rsidRPr="00CA3791">
              <w:rPr>
                <w:rFonts w:ascii="Times New Roman"/>
                <w:sz w:val="20"/>
              </w:rPr>
              <w:t>program</w:t>
            </w:r>
            <w:r w:rsidRPr="00CA3791">
              <w:rPr>
                <w:rFonts w:ascii="Times New Roman"/>
                <w:spacing w:val="23"/>
                <w:w w:val="99"/>
                <w:sz w:val="20"/>
              </w:rPr>
              <w:t xml:space="preserve"> </w:t>
            </w:r>
            <w:r w:rsidRPr="00CA3791">
              <w:rPr>
                <w:rFonts w:ascii="Times New Roman"/>
                <w:spacing w:val="-1"/>
                <w:sz w:val="20"/>
              </w:rPr>
              <w:t>collects</w:t>
            </w:r>
            <w:r w:rsidRPr="00CA3791">
              <w:rPr>
                <w:rFonts w:ascii="Times New Roman"/>
                <w:spacing w:val="-10"/>
                <w:sz w:val="20"/>
              </w:rPr>
              <w:t xml:space="preserve"> </w:t>
            </w:r>
            <w:r w:rsidRPr="00CA3791">
              <w:rPr>
                <w:rFonts w:ascii="Times New Roman"/>
                <w:spacing w:val="-1"/>
                <w:sz w:val="20"/>
              </w:rPr>
              <w:t>farmer</w:t>
            </w:r>
            <w:r w:rsidRPr="00CA3791">
              <w:rPr>
                <w:rFonts w:ascii="Times New Roman"/>
                <w:spacing w:val="-8"/>
                <w:sz w:val="20"/>
              </w:rPr>
              <w:t xml:space="preserve"> </w:t>
            </w:r>
            <w:r w:rsidRPr="00CA3791">
              <w:rPr>
                <w:rFonts w:ascii="Times New Roman"/>
                <w:spacing w:val="-1"/>
                <w:sz w:val="20"/>
              </w:rPr>
              <w:t>initiated</w:t>
            </w:r>
            <w:r w:rsidRPr="00CA3791">
              <w:rPr>
                <w:rFonts w:ascii="Times New Roman"/>
                <w:spacing w:val="33"/>
                <w:w w:val="99"/>
                <w:sz w:val="20"/>
              </w:rPr>
              <w:t xml:space="preserve"> </w:t>
            </w:r>
            <w:r w:rsidRPr="00CA3791">
              <w:rPr>
                <w:rFonts w:ascii="Times New Roman"/>
                <w:sz w:val="20"/>
              </w:rPr>
              <w:t>BMP</w:t>
            </w:r>
            <w:r w:rsidRPr="00CA3791">
              <w:rPr>
                <w:rFonts w:ascii="Times New Roman"/>
                <w:spacing w:val="-7"/>
                <w:sz w:val="20"/>
              </w:rPr>
              <w:t xml:space="preserve"> </w:t>
            </w:r>
            <w:r w:rsidRPr="00CA3791">
              <w:rPr>
                <w:rFonts w:ascii="Times New Roman"/>
                <w:sz w:val="20"/>
              </w:rPr>
              <w:t>data.</w:t>
            </w:r>
          </w:p>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1"/>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NY</w:t>
            </w:r>
            <w:r w:rsidRPr="00CA3791">
              <w:rPr>
                <w:rFonts w:ascii="Times New Roman"/>
                <w:spacing w:val="-5"/>
                <w:sz w:val="20"/>
              </w:rPr>
              <w:t xml:space="preserve"> </w:t>
            </w:r>
            <w:r w:rsidRPr="00CA3791">
              <w:rPr>
                <w:rFonts w:ascii="Times New Roman"/>
                <w:spacing w:val="-1"/>
                <w:sz w:val="20"/>
              </w:rPr>
              <w:t>WIP</w:t>
            </w:r>
            <w:r w:rsidRPr="00CA3791">
              <w:rPr>
                <w:rFonts w:ascii="Times New Roman"/>
                <w:spacing w:val="-4"/>
                <w:sz w:val="20"/>
              </w:rPr>
              <w:t xml:space="preserve"> </w:t>
            </w:r>
            <w:r w:rsidRPr="00CA3791">
              <w:rPr>
                <w:rFonts w:ascii="Times New Roman"/>
                <w:spacing w:val="-1"/>
                <w:sz w:val="20"/>
              </w:rPr>
              <w:t>contains</w:t>
            </w:r>
            <w:r w:rsidRPr="00CA3791">
              <w:rPr>
                <w:rFonts w:ascii="Times New Roman"/>
                <w:spacing w:val="23"/>
                <w:w w:val="99"/>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z w:val="20"/>
              </w:rPr>
              <w:t>many</w:t>
            </w:r>
            <w:r w:rsidRPr="00CA3791">
              <w:rPr>
                <w:rFonts w:ascii="Times New Roman"/>
                <w:spacing w:val="25"/>
                <w:w w:val="99"/>
                <w:sz w:val="20"/>
              </w:rPr>
              <w:t xml:space="preserve"> </w:t>
            </w:r>
            <w:r w:rsidRPr="00CA3791">
              <w:rPr>
                <w:rFonts w:ascii="Times New Roman"/>
                <w:spacing w:val="-1"/>
                <w:sz w:val="20"/>
              </w:rPr>
              <w:t>farms</w:t>
            </w:r>
            <w:r w:rsidRPr="00CA3791">
              <w:rPr>
                <w:rFonts w:ascii="Times New Roman"/>
                <w:spacing w:val="-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26"/>
                <w:w w:val="99"/>
                <w:sz w:val="20"/>
              </w:rPr>
              <w:t xml:space="preserve"> </w:t>
            </w:r>
            <w:r w:rsidRPr="00CA3791">
              <w:rPr>
                <w:rFonts w:ascii="Times New Roman"/>
                <w:spacing w:val="-1"/>
                <w:sz w:val="20"/>
              </w:rPr>
              <w:t>AEM.</w:t>
            </w:r>
            <w:r w:rsidRPr="00CA3791">
              <w:rPr>
                <w:rFonts w:ascii="Times New Roman"/>
                <w:spacing w:val="35"/>
                <w:sz w:val="20"/>
              </w:rPr>
              <w:t xml:space="preserve"> </w:t>
            </w:r>
            <w:r w:rsidRPr="00CA3791">
              <w:rPr>
                <w:rFonts w:ascii="Times New Roman"/>
                <w:spacing w:val="-1"/>
                <w:sz w:val="20"/>
              </w:rPr>
              <w:t>Participation</w:t>
            </w:r>
            <w:r w:rsidRPr="00CA3791">
              <w:rPr>
                <w:rFonts w:ascii="Times New Roman"/>
                <w:spacing w:val="27"/>
                <w:w w:val="99"/>
                <w:sz w:val="20"/>
              </w:rPr>
              <w:t xml:space="preserve"> </w:t>
            </w:r>
            <w:r w:rsidRPr="00CA3791">
              <w:rPr>
                <w:rFonts w:ascii="Times New Roman"/>
                <w:sz w:val="20"/>
              </w:rPr>
              <w:t>may</w:t>
            </w:r>
            <w:r w:rsidRPr="00CA3791">
              <w:rPr>
                <w:rFonts w:ascii="Times New Roman"/>
                <w:spacing w:val="-7"/>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as</w:t>
            </w:r>
            <w:r w:rsidRPr="00CA3791">
              <w:rPr>
                <w:rFonts w:ascii="Times New Roman"/>
                <w:spacing w:val="-2"/>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z w:val="20"/>
              </w:rPr>
              <w:t>as</w:t>
            </w:r>
            <w:r w:rsidRPr="00CA3791">
              <w:rPr>
                <w:rFonts w:ascii="Times New Roman"/>
                <w:spacing w:val="23"/>
                <w:w w:val="99"/>
                <w:sz w:val="20"/>
              </w:rPr>
              <w:t xml:space="preserve"> </w:t>
            </w:r>
            <w:r w:rsidRPr="00CA3791">
              <w:rPr>
                <w:rFonts w:ascii="Times New Roman"/>
                <w:sz w:val="20"/>
              </w:rPr>
              <w:t>95%</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farms,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19"/>
                <w:w w:val="99"/>
                <w:sz w:val="20"/>
              </w:rPr>
              <w:t xml:space="preserve"> </w:t>
            </w:r>
            <w:r w:rsidRPr="00CA3791">
              <w:rPr>
                <w:rFonts w:ascii="Times New Roman"/>
                <w:spacing w:val="-1"/>
                <w:sz w:val="20"/>
              </w:rPr>
              <w:t>level</w:t>
            </w:r>
            <w:r w:rsidRPr="00CA3791">
              <w:rPr>
                <w:rFonts w:ascii="Times New Roman"/>
                <w:spacing w:val="-8"/>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participation</w:t>
            </w:r>
            <w:r w:rsidRPr="00CA3791">
              <w:rPr>
                <w:rFonts w:ascii="Times New Roman"/>
                <w:spacing w:val="29"/>
                <w:w w:val="99"/>
                <w:sz w:val="20"/>
              </w:rPr>
              <w:t xml:space="preserve"> </w:t>
            </w:r>
            <w:r w:rsidRPr="00CA3791">
              <w:rPr>
                <w:rFonts w:ascii="Times New Roman"/>
                <w:spacing w:val="-1"/>
                <w:sz w:val="20"/>
              </w:rPr>
              <w:t>varies.</w:t>
            </w:r>
          </w:p>
          <w:p w:rsidR="006474F3" w:rsidRDefault="006474F3">
            <w:pPr>
              <w:pStyle w:val="TableParagraph"/>
              <w:spacing w:before="76"/>
              <w:ind w:left="22" w:right="59"/>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certified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z w:val="20"/>
              </w:rPr>
              <w:t>only</w:t>
            </w:r>
            <w:r w:rsidRPr="00CA3791">
              <w:rPr>
                <w:rFonts w:ascii="Times New Roman"/>
                <w:spacing w:val="-10"/>
                <w:sz w:val="20"/>
              </w:rPr>
              <w:t xml:space="preserve"> </w:t>
            </w:r>
            <w:r w:rsidRPr="00CA3791">
              <w:rPr>
                <w:rFonts w:ascii="Times New Roman"/>
                <w:sz w:val="20"/>
              </w:rPr>
              <w:t>for</w:t>
            </w:r>
            <w:r w:rsidRPr="00CA3791">
              <w:rPr>
                <w:rFonts w:ascii="Times New Roman"/>
                <w:spacing w:val="28"/>
                <w:w w:val="99"/>
                <w:sz w:val="20"/>
              </w:rPr>
              <w:t xml:space="preserve"> </w:t>
            </w:r>
            <w:r w:rsidRPr="00CA3791">
              <w:rPr>
                <w:rFonts w:ascii="Times New Roman"/>
                <w:spacing w:val="-1"/>
                <w:sz w:val="20"/>
              </w:rPr>
              <w:t>CAFOs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those</w:t>
            </w:r>
            <w:r w:rsidRPr="00CA3791">
              <w:rPr>
                <w:rFonts w:ascii="Times New Roman"/>
                <w:spacing w:val="25"/>
                <w:w w:val="99"/>
                <w:sz w:val="20"/>
              </w:rPr>
              <w:t xml:space="preserve"> </w:t>
            </w:r>
            <w:r w:rsidRPr="00CA3791">
              <w:rPr>
                <w:rFonts w:ascii="Times New Roman"/>
                <w:spacing w:val="-1"/>
                <w:sz w:val="20"/>
              </w:rPr>
              <w:t>receiving</w:t>
            </w:r>
            <w:r w:rsidRPr="00CA3791">
              <w:rPr>
                <w:rFonts w:ascii="Times New Roman"/>
                <w:spacing w:val="-14"/>
                <w:sz w:val="20"/>
              </w:rPr>
              <w:t xml:space="preserve"> </w:t>
            </w:r>
            <w:r w:rsidRPr="00CA3791">
              <w:rPr>
                <w:rFonts w:ascii="Times New Roman"/>
                <w:spacing w:val="-1"/>
                <w:sz w:val="20"/>
              </w:rPr>
              <w:t>public</w:t>
            </w:r>
            <w:r w:rsidRPr="00CA3791">
              <w:rPr>
                <w:rFonts w:ascii="Times New Roman"/>
                <w:spacing w:val="29"/>
                <w:w w:val="99"/>
                <w:sz w:val="20"/>
              </w:rPr>
              <w:t xml:space="preserve"> </w:t>
            </w:r>
            <w:r w:rsidRPr="00CA3791">
              <w:rPr>
                <w:rFonts w:ascii="Times New Roman"/>
                <w:spacing w:val="-1"/>
                <w:sz w:val="20"/>
              </w:rPr>
              <w:t>funding</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27"/>
                <w:w w:val="99"/>
                <w:sz w:val="20"/>
              </w:rPr>
              <w:t xml:space="preserve"> </w:t>
            </w:r>
            <w:r w:rsidRPr="00CA3791">
              <w:rPr>
                <w:rFonts w:ascii="Times New Roman"/>
                <w:spacing w:val="-1"/>
                <w:sz w:val="20"/>
              </w:rPr>
              <w:t>agricultural</w:t>
            </w:r>
            <w:r w:rsidRPr="00CA3791">
              <w:rPr>
                <w:rFonts w:ascii="Times New Roman"/>
                <w:spacing w:val="-12"/>
                <w:sz w:val="20"/>
              </w:rPr>
              <w:t xml:space="preserve"> </w:t>
            </w:r>
            <w:r w:rsidRPr="00CA3791">
              <w:rPr>
                <w:rFonts w:ascii="Times New Roman"/>
                <w:spacing w:val="-1"/>
                <w:sz w:val="20"/>
              </w:rPr>
              <w:t>waste</w:t>
            </w:r>
            <w:r w:rsidRPr="00CA3791">
              <w:rPr>
                <w:rFonts w:ascii="Times New Roman"/>
                <w:spacing w:val="29"/>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pacing w:val="-1"/>
                <w:sz w:val="20"/>
              </w:rPr>
              <w:t>systems.</w:t>
            </w:r>
          </w:p>
        </w:tc>
      </w:tr>
      <w:tr w:rsidR="006474F3" w:rsidRPr="00CA3791">
        <w:trPr>
          <w:trHeight w:hRule="exact" w:val="2160"/>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1" w:line="170" w:lineRule="exact"/>
              <w:rPr>
                <w:sz w:val="17"/>
                <w:szCs w:val="17"/>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4"/>
              <w:rPr>
                <w:rFonts w:ascii="Times New Roman" w:eastAsia="Times New Roman" w:hAnsi="Times New Roman"/>
                <w:sz w:val="20"/>
                <w:szCs w:val="20"/>
              </w:rPr>
            </w:pP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9"/>
                <w:sz w:val="20"/>
              </w:rPr>
              <w:t xml:space="preserve"> </w:t>
            </w:r>
            <w:r w:rsidRPr="00CA3791">
              <w:rPr>
                <w:rFonts w:ascii="Times New Roman"/>
                <w:sz w:val="20"/>
              </w:rPr>
              <w:t>are</w:t>
            </w:r>
            <w:r w:rsidRPr="00CA3791">
              <w:rPr>
                <w:rFonts w:ascii="Times New Roman"/>
                <w:spacing w:val="30"/>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on</w:t>
            </w:r>
            <w:r w:rsidRPr="00CA3791">
              <w:rPr>
                <w:rFonts w:ascii="Times New Roman"/>
                <w:spacing w:val="22"/>
                <w:w w:val="99"/>
                <w:sz w:val="20"/>
              </w:rPr>
              <w:t xml:space="preserve"> </w:t>
            </w:r>
            <w:r w:rsidRPr="00CA3791">
              <w:rPr>
                <w:rFonts w:ascii="Times New Roman"/>
                <w:spacing w:val="-1"/>
                <w:sz w:val="20"/>
              </w:rPr>
              <w:t>CAOs</w:t>
            </w:r>
            <w:r w:rsidRPr="00CA3791">
              <w:rPr>
                <w:rFonts w:ascii="Times New Roman"/>
                <w:spacing w:val="-8"/>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z w:val="20"/>
              </w:rPr>
              <w:t>CAFOs</w:t>
            </w:r>
            <w:r w:rsidRPr="00CA3791">
              <w:rPr>
                <w:rFonts w:ascii="Times New Roman"/>
                <w:spacing w:val="22"/>
                <w:w w:val="99"/>
                <w:sz w:val="20"/>
              </w:rPr>
              <w:t xml:space="preserve"> </w:t>
            </w:r>
            <w:r w:rsidRPr="00CA3791">
              <w:rPr>
                <w:rFonts w:ascii="Times New Roman"/>
                <w:spacing w:val="-1"/>
                <w:sz w:val="20"/>
              </w:rPr>
              <w:t>(animal</w:t>
            </w:r>
            <w:r w:rsidRPr="00CA3791">
              <w:rPr>
                <w:rFonts w:ascii="Times New Roman"/>
                <w:spacing w:val="-8"/>
                <w:sz w:val="20"/>
              </w:rPr>
              <w:t xml:space="preserve"> </w:t>
            </w:r>
            <w:r w:rsidRPr="00CA3791">
              <w:rPr>
                <w:rFonts w:ascii="Times New Roman"/>
                <w:spacing w:val="-1"/>
                <w:sz w:val="20"/>
              </w:rPr>
              <w:t>density</w:t>
            </w:r>
            <w:r w:rsidRPr="00CA3791">
              <w:rPr>
                <w:rFonts w:ascii="Times New Roman"/>
                <w:spacing w:val="-7"/>
                <w:sz w:val="20"/>
              </w:rPr>
              <w:t xml:space="preserve"> </w:t>
            </w:r>
            <w:r w:rsidRPr="00CA3791">
              <w:rPr>
                <w:rFonts w:ascii="Times New Roman"/>
                <w:sz w:val="20"/>
                <w:u w:val="single" w:color="000000"/>
              </w:rPr>
              <w:t>&gt;</w:t>
            </w:r>
            <w:r w:rsidRPr="00CA3791">
              <w:rPr>
                <w:rFonts w:ascii="Times New Roman"/>
                <w:sz w:val="20"/>
              </w:rPr>
              <w:t>2</w:t>
            </w:r>
            <w:r w:rsidRPr="00CA3791">
              <w:rPr>
                <w:rFonts w:ascii="Times New Roman"/>
                <w:spacing w:val="23"/>
                <w:w w:val="99"/>
                <w:sz w:val="20"/>
              </w:rPr>
              <w:t xml:space="preserve"> </w:t>
            </w:r>
            <w:r w:rsidRPr="00CA3791">
              <w:rPr>
                <w:rFonts w:ascii="Times New Roman"/>
                <w:spacing w:val="-1"/>
                <w:sz w:val="20"/>
              </w:rPr>
              <w:t>AU/ac),</w:t>
            </w:r>
            <w:r w:rsidRPr="00CA3791">
              <w:rPr>
                <w:rFonts w:ascii="Times New Roman"/>
                <w:spacing w:val="-6"/>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small</w:t>
            </w:r>
            <w:r w:rsidRPr="00CA3791">
              <w:rPr>
                <w:rFonts w:ascii="Times New Roman"/>
                <w:spacing w:val="21"/>
                <w:w w:val="99"/>
                <w:sz w:val="20"/>
              </w:rPr>
              <w:t xml:space="preserve"> </w:t>
            </w:r>
            <w:r w:rsidRPr="00CA3791">
              <w:rPr>
                <w:rFonts w:ascii="Times New Roman"/>
                <w:spacing w:val="-1"/>
                <w:sz w:val="20"/>
              </w:rPr>
              <w:t>farms</w:t>
            </w:r>
            <w:r w:rsidRPr="00CA3791">
              <w:rPr>
                <w:rFonts w:ascii="Times New Roman"/>
                <w:spacing w:val="-7"/>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prepared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farmers,</w:t>
            </w:r>
            <w:r w:rsidRPr="00CA3791">
              <w:rPr>
                <w:rFonts w:ascii="Times New Roman"/>
                <w:spacing w:val="-6"/>
                <w:sz w:val="20"/>
              </w:rPr>
              <w:t xml:space="preserve"> </w:t>
            </w:r>
            <w:r w:rsidRPr="00CA3791">
              <w:rPr>
                <w:rFonts w:ascii="Times New Roman"/>
                <w:spacing w:val="-1"/>
                <w:sz w:val="20"/>
              </w:rPr>
              <w:t>4-Hers,</w:t>
            </w:r>
            <w:r w:rsidRPr="00CA3791">
              <w:rPr>
                <w:rFonts w:ascii="Times New Roman"/>
                <w:spacing w:val="26"/>
                <w:w w:val="99"/>
                <w:sz w:val="20"/>
              </w:rPr>
              <w:t xml:space="preserve"> </w:t>
            </w:r>
            <w:r w:rsidRPr="00CA3791">
              <w:rPr>
                <w:rFonts w:ascii="Times New Roman"/>
                <w:spacing w:val="-1"/>
                <w:sz w:val="20"/>
              </w:rPr>
              <w:t>dealers,</w:t>
            </w:r>
            <w:r w:rsidRPr="00CA3791">
              <w:rPr>
                <w:rFonts w:ascii="Times New Roman"/>
                <w:spacing w:val="-8"/>
                <w:sz w:val="20"/>
              </w:rPr>
              <w:t xml:space="preserve"> </w:t>
            </w:r>
            <w:r w:rsidRPr="00CA3791">
              <w:rPr>
                <w:rFonts w:ascii="Times New Roman"/>
                <w:spacing w:val="-1"/>
                <w:sz w:val="20"/>
              </w:rPr>
              <w:t>etc.</w:t>
            </w:r>
          </w:p>
          <w:p w:rsidR="006474F3" w:rsidRDefault="006474F3">
            <w:pPr>
              <w:pStyle w:val="TableParagraph"/>
              <w:spacing w:before="76"/>
              <w:ind w:left="23" w:right="82"/>
              <w:rPr>
                <w:rFonts w:ascii="Times New Roman" w:eastAsia="Times New Roman" w:hAnsi="Times New Roman"/>
                <w:sz w:val="20"/>
                <w:szCs w:val="20"/>
              </w:rPr>
            </w:pPr>
            <w:r w:rsidRPr="00CA3791">
              <w:rPr>
                <w:rFonts w:ascii="Times New Roman"/>
                <w:sz w:val="20"/>
              </w:rPr>
              <w:t>PSU</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z w:val="20"/>
              </w:rPr>
              <w:t>budget</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2"/>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4"/>
                <w:sz w:val="20"/>
              </w:rPr>
              <w:t xml:space="preserve"> </w:t>
            </w:r>
            <w:r w:rsidRPr="00CA3791">
              <w:rPr>
                <w:rFonts w:ascii="Times New Roman"/>
                <w:spacing w:val="-1"/>
                <w:sz w:val="20"/>
              </w:rPr>
              <w:t>verify</w:t>
            </w:r>
            <w:r w:rsidRPr="00CA3791">
              <w:rPr>
                <w:rFonts w:ascii="Times New Roman"/>
                <w:spacing w:val="-6"/>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28"/>
                <w:w w:val="99"/>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rPr>
              <w:t>their</w:t>
            </w:r>
            <w:r w:rsidRPr="00CA3791">
              <w:rPr>
                <w:rFonts w:ascii="Times New Roman"/>
                <w:w w:val="99"/>
                <w:sz w:val="20"/>
              </w:rPr>
              <w:t xml:space="preserve"> </w:t>
            </w:r>
            <w:r w:rsidRPr="00CA3791">
              <w:rPr>
                <w:rFonts w:ascii="Times New Roman"/>
                <w:spacing w:val="26"/>
                <w:w w:val="99"/>
                <w:sz w:val="20"/>
              </w:rPr>
              <w:t xml:space="preserve"> </w:t>
            </w:r>
            <w:r w:rsidRPr="00CA3791">
              <w:rPr>
                <w:rFonts w:ascii="Times New Roman"/>
                <w:sz w:val="20"/>
              </w:rPr>
              <w:t>own</w:t>
            </w:r>
            <w:r w:rsidRPr="00CA3791">
              <w:rPr>
                <w:rFonts w:ascii="Times New Roman"/>
                <w:spacing w:val="-10"/>
                <w:sz w:val="20"/>
              </w:rPr>
              <w:t xml:space="preserve"> </w:t>
            </w:r>
            <w:r w:rsidRPr="00CA3791">
              <w:rPr>
                <w:rFonts w:ascii="Times New Roman"/>
                <w:spacing w:val="-1"/>
                <w:sz w:val="20"/>
              </w:rPr>
              <w:t>on-site</w:t>
            </w:r>
            <w:r w:rsidRPr="00CA3791">
              <w:rPr>
                <w:rFonts w:ascii="Times New Roman"/>
                <w:spacing w:val="-9"/>
                <w:sz w:val="20"/>
              </w:rPr>
              <w:t xml:space="preserve"> </w:t>
            </w:r>
            <w:r w:rsidRPr="00CA3791">
              <w:rPr>
                <w:rFonts w:ascii="Times New Roman"/>
                <w:spacing w:val="-1"/>
                <w:sz w:val="20"/>
              </w:rPr>
              <w:t>assessment</w:t>
            </w:r>
            <w:r w:rsidRPr="00CA3791">
              <w:rPr>
                <w:rFonts w:ascii="Times New Roman"/>
                <w:spacing w:val="23"/>
                <w:w w:val="99"/>
                <w:sz w:val="20"/>
              </w:rPr>
              <w:t xml:space="preserve"> </w:t>
            </w:r>
            <w:r w:rsidRPr="00CA3791">
              <w:rPr>
                <w:rFonts w:ascii="Times New Roman"/>
                <w:sz w:val="20"/>
              </w:rPr>
              <w:t>before</w:t>
            </w:r>
            <w:r w:rsidRPr="00CA3791">
              <w:rPr>
                <w:rFonts w:ascii="Times New Roman"/>
                <w:spacing w:val="-6"/>
                <w:sz w:val="20"/>
              </w:rPr>
              <w:t xml:space="preserve"> </w:t>
            </w:r>
            <w:r w:rsidRPr="00CA3791">
              <w:rPr>
                <w:rFonts w:ascii="Times New Roman"/>
                <w:spacing w:val="-1"/>
                <w:sz w:val="20"/>
              </w:rPr>
              <w:t>approval.</w:t>
            </w:r>
            <w:r w:rsidRPr="00CA3791">
              <w:rPr>
                <w:rFonts w:ascii="Times New Roman"/>
                <w:spacing w:val="39"/>
                <w:sz w:val="20"/>
              </w:rPr>
              <w:t xml:space="preserve"> </w:t>
            </w:r>
            <w:r w:rsidRPr="00CA3791">
              <w:rPr>
                <w:rFonts w:ascii="Times New Roman"/>
                <w:sz w:val="20"/>
              </w:rPr>
              <w:t>NMPs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3"/>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pacing w:val="-1"/>
                <w:sz w:val="20"/>
              </w:rPr>
              <w:t>CD</w:t>
            </w:r>
            <w:r w:rsidRPr="00CA3791">
              <w:rPr>
                <w:rFonts w:ascii="Times New Roman"/>
                <w:spacing w:val="-4"/>
                <w:sz w:val="20"/>
              </w:rPr>
              <w:t xml:space="preserve"> </w:t>
            </w:r>
            <w:r w:rsidRPr="00CA3791">
              <w:rPr>
                <w:rFonts w:ascii="Times New Roman"/>
                <w:sz w:val="20"/>
              </w:rPr>
              <w:t>or</w:t>
            </w:r>
            <w:r w:rsidRPr="00CA3791">
              <w:rPr>
                <w:rFonts w:ascii="Times New Roman"/>
                <w:spacing w:val="25"/>
                <w:w w:val="99"/>
                <w:sz w:val="20"/>
              </w:rPr>
              <w:t xml:space="preserve"> </w:t>
            </w:r>
            <w:r w:rsidRPr="00CA3791">
              <w:rPr>
                <w:rFonts w:ascii="Times New Roman"/>
                <w:spacing w:val="-1"/>
                <w:sz w:val="20"/>
              </w:rPr>
              <w:t>State</w:t>
            </w:r>
            <w:r w:rsidRPr="00CA3791">
              <w:rPr>
                <w:rFonts w:ascii="Times New Roman"/>
                <w:spacing w:val="-15"/>
                <w:sz w:val="20"/>
              </w:rPr>
              <w:t xml:space="preserve"> </w:t>
            </w:r>
            <w:r w:rsidRPr="00CA3791">
              <w:rPr>
                <w:rFonts w:ascii="Times New Roman"/>
                <w:sz w:val="20"/>
              </w:rPr>
              <w:t>Conservation</w:t>
            </w:r>
            <w:r w:rsidRPr="00CA3791">
              <w:rPr>
                <w:rFonts w:ascii="Times New Roman"/>
                <w:spacing w:val="22"/>
                <w:w w:val="99"/>
                <w:sz w:val="20"/>
              </w:rPr>
              <w:t xml:space="preserve"> </w:t>
            </w:r>
            <w:r w:rsidRPr="00CA3791">
              <w:rPr>
                <w:rFonts w:ascii="Times New Roman"/>
                <w:spacing w:val="-1"/>
                <w:sz w:val="20"/>
              </w:rPr>
              <w:t>Commission</w:t>
            </w:r>
            <w:r w:rsidRPr="00CA3791">
              <w:rPr>
                <w:rFonts w:ascii="Times New Roman"/>
                <w:spacing w:val="-17"/>
                <w:sz w:val="20"/>
              </w:rPr>
              <w:t xml:space="preserve"> </w:t>
            </w:r>
            <w:r w:rsidRPr="00CA3791">
              <w:rPr>
                <w:rFonts w:ascii="Times New Roman"/>
                <w:sz w:val="20"/>
              </w:rPr>
              <w:t>(SCC)</w:t>
            </w:r>
          </w:p>
          <w:p w:rsidR="006474F3" w:rsidRDefault="006474F3">
            <w:pPr>
              <w:pStyle w:val="TableParagraph"/>
              <w:spacing w:before="76"/>
              <w:ind w:left="22" w:right="60"/>
              <w:rPr>
                <w:rFonts w:ascii="Times New Roman" w:eastAsia="Times New Roman" w:hAnsi="Times New Roman"/>
                <w:sz w:val="20"/>
                <w:szCs w:val="20"/>
              </w:rPr>
            </w:pPr>
            <w:r>
              <w:rPr>
                <w:rFonts w:ascii="Times New Roman" w:eastAsia="Times New Roman" w:hAnsi="Times New Roman"/>
                <w:sz w:val="20"/>
                <w:szCs w:val="20"/>
              </w:rPr>
              <w:t>They</w:t>
            </w:r>
            <w:r>
              <w:rPr>
                <w:rFonts w:ascii="Times New Roman" w:eastAsia="Times New Roman" w:hAnsi="Times New Roman"/>
                <w:spacing w:val="-9"/>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approve</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NMP</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until</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7"/>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SCC</w:t>
            </w:r>
            <w:r w:rsidRPr="00CA3791">
              <w:rPr>
                <w:rFonts w:ascii="Times New Roman"/>
                <w:spacing w:val="-8"/>
                <w:sz w:val="20"/>
              </w:rPr>
              <w:t xml:space="preserve"> </w:t>
            </w:r>
            <w:r w:rsidRPr="00CA3791">
              <w:rPr>
                <w:rFonts w:ascii="Times New Roman"/>
                <w:sz w:val="20"/>
              </w:rPr>
              <w:t>approves</w:t>
            </w:r>
            <w:r w:rsidRPr="00CA3791">
              <w:rPr>
                <w:rFonts w:ascii="Times New Roman"/>
                <w:spacing w:val="23"/>
                <w:w w:val="99"/>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CAOs.</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DEP</w:t>
            </w:r>
            <w:r w:rsidRPr="00CA3791">
              <w:rPr>
                <w:rFonts w:ascii="Times New Roman"/>
                <w:spacing w:val="27"/>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involved</w:t>
            </w:r>
            <w:r w:rsidRPr="00CA3791">
              <w:rPr>
                <w:rFonts w:ascii="Times New Roman"/>
                <w:spacing w:val="-3"/>
                <w:sz w:val="20"/>
              </w:rPr>
              <w:t xml:space="preserve"> </w:t>
            </w:r>
            <w:r w:rsidRPr="00CA3791">
              <w:rPr>
                <w:rFonts w:ascii="Times New Roman"/>
                <w:spacing w:val="1"/>
                <w:sz w:val="20"/>
              </w:rPr>
              <w:t>if</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operation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CAFO</w:t>
            </w:r>
          </w:p>
          <w:p w:rsidR="006474F3" w:rsidRDefault="006474F3">
            <w:pPr>
              <w:pStyle w:val="TableParagraph"/>
              <w:spacing w:before="79"/>
              <w:ind w:left="22" w:right="71"/>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review</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approval</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pacing w:val="-1"/>
                <w:sz w:val="20"/>
              </w:rPr>
              <w:t>written</w:t>
            </w:r>
            <w:r w:rsidRPr="00CA3791">
              <w:rPr>
                <w:rFonts w:ascii="Times New Roman"/>
                <w:spacing w:val="-7"/>
                <w:sz w:val="20"/>
              </w:rPr>
              <w:t xml:space="preserve"> </w:t>
            </w:r>
            <w:r w:rsidRPr="00CA3791">
              <w:rPr>
                <w:rFonts w:ascii="Times New Roman"/>
                <w:spacing w:val="-1"/>
                <w:sz w:val="20"/>
              </w:rPr>
              <w:t>for</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1" w:lineRule="auto"/>
              <w:ind w:left="22" w:right="84"/>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7"/>
                <w:sz w:val="20"/>
              </w:rPr>
              <w:t xml:space="preserve"> </w:t>
            </w:r>
            <w:r w:rsidRPr="00CA3791">
              <w:rPr>
                <w:rFonts w:ascii="Times New Roman"/>
                <w:sz w:val="20"/>
              </w:rPr>
              <w:t>track</w:t>
            </w:r>
            <w:r w:rsidRPr="00CA3791">
              <w:rPr>
                <w:rFonts w:ascii="Times New Roman"/>
                <w:spacing w:val="-7"/>
                <w:sz w:val="20"/>
              </w:rPr>
              <w:t xml:space="preserve"> </w:t>
            </w:r>
            <w:r w:rsidRPr="00CA3791">
              <w:rPr>
                <w:rFonts w:ascii="Times New Roman"/>
                <w:spacing w:val="-1"/>
                <w:sz w:val="20"/>
              </w:rPr>
              <w:t>CAO</w:t>
            </w:r>
            <w:r w:rsidRPr="00CA3791">
              <w:rPr>
                <w:rFonts w:ascii="Times New Roman"/>
                <w:spacing w:val="24"/>
                <w:w w:val="99"/>
                <w:sz w:val="20"/>
              </w:rPr>
              <w:t xml:space="preserve"> </w:t>
            </w:r>
            <w:r w:rsidRPr="00CA3791">
              <w:rPr>
                <w:rFonts w:ascii="Times New Roman"/>
                <w:sz w:val="20"/>
              </w:rPr>
              <w:t>NMPs.</w:t>
            </w:r>
            <w:r w:rsidRPr="00CA3791">
              <w:rPr>
                <w:rFonts w:ascii="Times New Roman"/>
                <w:spacing w:val="-11"/>
                <w:sz w:val="20"/>
              </w:rPr>
              <w:t xml:space="preserve"> </w:t>
            </w:r>
            <w:r w:rsidRPr="00CA3791">
              <w:rPr>
                <w:rFonts w:ascii="Times New Roman"/>
                <w:spacing w:val="-1"/>
                <w:sz w:val="20"/>
              </w:rPr>
              <w:t>Smaller</w:t>
            </w:r>
            <w:r w:rsidRPr="00CA3791">
              <w:rPr>
                <w:rFonts w:ascii="Times New Roman"/>
                <w:spacing w:val="24"/>
                <w:w w:val="99"/>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6"/>
                <w:w w:val="99"/>
                <w:sz w:val="20"/>
              </w:rPr>
              <w:t xml:space="preserve"> </w:t>
            </w:r>
            <w:r w:rsidRPr="00CA3791">
              <w:rPr>
                <w:rFonts w:ascii="Times New Roman"/>
                <w:spacing w:val="-1"/>
                <w:sz w:val="20"/>
              </w:rPr>
              <w:t>currently</w:t>
            </w:r>
            <w:r w:rsidRPr="00CA3791">
              <w:rPr>
                <w:rFonts w:ascii="Times New Roman"/>
                <w:spacing w:val="-15"/>
                <w:sz w:val="20"/>
              </w:rPr>
              <w:t xml:space="preserve"> </w:t>
            </w:r>
            <w:r w:rsidRPr="00CA3791">
              <w:rPr>
                <w:rFonts w:ascii="Times New Roman"/>
                <w:spacing w:val="-1"/>
                <w:sz w:val="20"/>
              </w:rPr>
              <w:t>tracked.</w:t>
            </w:r>
          </w:p>
          <w:p w:rsidR="006474F3" w:rsidRDefault="006474F3">
            <w:pPr>
              <w:pStyle w:val="TableParagraph"/>
              <w:spacing w:before="75" w:line="243" w:lineRule="auto"/>
              <w:ind w:left="22" w:right="34"/>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4"/>
                <w:sz w:val="20"/>
              </w:rPr>
              <w:t xml:space="preserve"> </w:t>
            </w:r>
            <w:r w:rsidRPr="00CA3791">
              <w:rPr>
                <w:rFonts w:ascii="Times New Roman"/>
                <w:spacing w:val="-1"/>
                <w:sz w:val="20"/>
              </w:rPr>
              <w:t>keep</w:t>
            </w:r>
            <w:r w:rsidRPr="00CA3791">
              <w:rPr>
                <w:rFonts w:ascii="Times New Roman"/>
                <w:spacing w:val="-3"/>
                <w:sz w:val="20"/>
              </w:rPr>
              <w:t xml:space="preserve"> </w:t>
            </w:r>
            <w:r w:rsidRPr="00CA3791">
              <w:rPr>
                <w:rFonts w:ascii="Times New Roman"/>
                <w:sz w:val="20"/>
              </w:rPr>
              <w:t>an</w:t>
            </w:r>
            <w:r w:rsidRPr="00CA3791">
              <w:rPr>
                <w:rFonts w:ascii="Times New Roman"/>
                <w:spacing w:val="-4"/>
                <w:sz w:val="20"/>
              </w:rPr>
              <w:t xml:space="preserve"> </w:t>
            </w:r>
            <w:r w:rsidRPr="00CA3791">
              <w:rPr>
                <w:rFonts w:ascii="Times New Roman"/>
                <w:spacing w:val="-1"/>
                <w:sz w:val="20"/>
              </w:rPr>
              <w:t>Access</w:t>
            </w:r>
            <w:r w:rsidRPr="00CA3791">
              <w:rPr>
                <w:rFonts w:ascii="Times New Roman"/>
                <w:spacing w:val="28"/>
                <w:w w:val="99"/>
                <w:sz w:val="20"/>
              </w:rPr>
              <w:t xml:space="preserve"> </w:t>
            </w:r>
            <w:r w:rsidRPr="00CA3791">
              <w:rPr>
                <w:rFonts w:ascii="Times New Roman"/>
                <w:sz w:val="20"/>
              </w:rPr>
              <w:t>database</w:t>
            </w:r>
            <w:r w:rsidRPr="00CA3791">
              <w:rPr>
                <w:rFonts w:ascii="Times New Roman"/>
                <w:spacing w:val="-8"/>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NMPs.</w:t>
            </w:r>
          </w:p>
          <w:p w:rsidR="006474F3" w:rsidRDefault="006474F3">
            <w:pPr>
              <w:pStyle w:val="TableParagraph"/>
              <w:spacing w:before="74"/>
              <w:ind w:left="22" w:right="34"/>
              <w:rPr>
                <w:rFonts w:ascii="Times New Roman" w:eastAsia="Times New Roman" w:hAnsi="Times New Roman"/>
                <w:sz w:val="20"/>
                <w:szCs w:val="20"/>
              </w:rPr>
            </w:pPr>
            <w:r w:rsidRPr="00CA3791">
              <w:rPr>
                <w:rFonts w:ascii="Times New Roman"/>
                <w:spacing w:val="-1"/>
                <w:sz w:val="20"/>
              </w:rPr>
              <w:t>Districts</w:t>
            </w:r>
            <w:r w:rsidRPr="00CA3791">
              <w:rPr>
                <w:rFonts w:ascii="Times New Roman"/>
                <w:spacing w:val="-9"/>
                <w:sz w:val="20"/>
              </w:rPr>
              <w:t xml:space="preserve"> </w:t>
            </w:r>
            <w:r w:rsidRPr="00CA3791">
              <w:rPr>
                <w:rFonts w:ascii="Times New Roman"/>
                <w:spacing w:val="-1"/>
                <w:sz w:val="20"/>
              </w:rPr>
              <w:t>have</w:t>
            </w:r>
            <w:r w:rsidRPr="00CA3791">
              <w:rPr>
                <w:rFonts w:ascii="Times New Roman"/>
                <w:spacing w:val="23"/>
                <w:w w:val="99"/>
                <w:sz w:val="20"/>
              </w:rPr>
              <w:t xml:space="preserve"> </w:t>
            </w:r>
            <w:r w:rsidRPr="00CA3791">
              <w:rPr>
                <w:rFonts w:ascii="Times New Roman"/>
                <w:spacing w:val="-1"/>
                <w:sz w:val="20"/>
              </w:rPr>
              <w:t>expressed</w:t>
            </w:r>
            <w:r w:rsidRPr="00CA3791">
              <w:rPr>
                <w:rFonts w:ascii="Times New Roman"/>
                <w:spacing w:val="-14"/>
                <w:sz w:val="20"/>
              </w:rPr>
              <w:t xml:space="preserve"> </w:t>
            </w:r>
            <w:r w:rsidRPr="00CA3791">
              <w:rPr>
                <w:rFonts w:ascii="Times New Roman"/>
                <w:spacing w:val="-1"/>
                <w:sz w:val="20"/>
              </w:rPr>
              <w:t>concern</w:t>
            </w:r>
          </w:p>
        </w:tc>
        <w:tc>
          <w:tcPr>
            <w:tcW w:w="156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40"/>
              <w:rPr>
                <w:rFonts w:ascii="Times New Roman" w:eastAsia="Times New Roman" w:hAnsi="Times New Roman"/>
                <w:sz w:val="20"/>
                <w:szCs w:val="20"/>
              </w:rPr>
            </w:pPr>
            <w:r w:rsidRPr="00CA3791">
              <w:rPr>
                <w:rFonts w:ascii="Times New Roman"/>
                <w:spacing w:val="-1"/>
                <w:sz w:val="20"/>
              </w:rPr>
              <w:t>CD</w:t>
            </w:r>
            <w:r w:rsidRPr="00CA3791">
              <w:rPr>
                <w:rFonts w:ascii="Times New Roman"/>
                <w:spacing w:val="-7"/>
                <w:sz w:val="20"/>
              </w:rPr>
              <w:t xml:space="preserve"> </w:t>
            </w:r>
            <w:r w:rsidRPr="00CA3791">
              <w:rPr>
                <w:rFonts w:ascii="Times New Roman"/>
                <w:spacing w:val="-1"/>
                <w:sz w:val="20"/>
              </w:rPr>
              <w:t>personnel</w:t>
            </w:r>
            <w:r w:rsidRPr="00CA3791">
              <w:rPr>
                <w:rFonts w:ascii="Times New Roman"/>
                <w:spacing w:val="-7"/>
                <w:sz w:val="20"/>
              </w:rPr>
              <w:t xml:space="preserve"> </w:t>
            </w:r>
            <w:r w:rsidRPr="00CA3791">
              <w:rPr>
                <w:rFonts w:ascii="Times New Roman"/>
                <w:spacing w:val="-1"/>
                <w:sz w:val="20"/>
              </w:rPr>
              <w:t>visit</w:t>
            </w:r>
            <w:r w:rsidRPr="00CA3791">
              <w:rPr>
                <w:rFonts w:ascii="Times New Roman"/>
                <w:spacing w:val="25"/>
                <w:w w:val="99"/>
                <w:sz w:val="20"/>
              </w:rPr>
              <w:t xml:space="preserve"> </w:t>
            </w:r>
            <w:r w:rsidRPr="00CA3791">
              <w:rPr>
                <w:rFonts w:ascii="Times New Roman"/>
                <w:sz w:val="20"/>
              </w:rPr>
              <w:t>every</w:t>
            </w:r>
            <w:r w:rsidRPr="00CA3791">
              <w:rPr>
                <w:rFonts w:ascii="Times New Roman"/>
                <w:spacing w:val="-9"/>
                <w:sz w:val="20"/>
              </w:rPr>
              <w:t xml:space="preserve"> </w:t>
            </w:r>
            <w:r w:rsidRPr="00CA3791">
              <w:rPr>
                <w:rFonts w:ascii="Times New Roman"/>
                <w:sz w:val="20"/>
              </w:rPr>
              <w:t>CAO</w:t>
            </w:r>
            <w:r w:rsidRPr="00CA3791">
              <w:rPr>
                <w:rFonts w:ascii="Times New Roman"/>
                <w:spacing w:val="-6"/>
                <w:sz w:val="20"/>
              </w:rPr>
              <w:t xml:space="preserve"> </w:t>
            </w:r>
            <w:r w:rsidRPr="00CA3791">
              <w:rPr>
                <w:rFonts w:ascii="Times New Roman"/>
                <w:sz w:val="20"/>
              </w:rPr>
              <w:t>at</w:t>
            </w:r>
            <w:r w:rsidRPr="00CA3791">
              <w:rPr>
                <w:rFonts w:ascii="Times New Roman"/>
                <w:spacing w:val="22"/>
                <w:w w:val="99"/>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pacing w:val="-1"/>
                <w:sz w:val="20"/>
              </w:rPr>
              <w:t>yearly</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assess</w:t>
            </w:r>
            <w:r w:rsidRPr="00CA3791">
              <w:rPr>
                <w:rFonts w:ascii="Times New Roman"/>
                <w:spacing w:val="-8"/>
                <w:sz w:val="20"/>
              </w:rPr>
              <w:t xml:space="preserve"> </w:t>
            </w:r>
            <w:r w:rsidRPr="00CA3791">
              <w:rPr>
                <w:rFonts w:ascii="Times New Roman"/>
                <w:sz w:val="20"/>
              </w:rPr>
              <w:t>records</w:t>
            </w:r>
            <w:r w:rsidRPr="00CA3791">
              <w:rPr>
                <w:rFonts w:ascii="Times New Roman"/>
                <w:spacing w:val="-8"/>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pacing w:val="-1"/>
                <w:sz w:val="20"/>
              </w:rPr>
              <w:t>determine</w:t>
            </w:r>
            <w:r w:rsidRPr="00CA3791">
              <w:rPr>
                <w:rFonts w:ascii="Times New Roman"/>
                <w:spacing w:val="24"/>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with</w:t>
            </w:r>
            <w:r w:rsidRPr="00CA3791">
              <w:rPr>
                <w:rFonts w:ascii="Times New Roman"/>
                <w:spacing w:val="29"/>
                <w:w w:val="99"/>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planning.</w:t>
            </w:r>
          </w:p>
        </w:tc>
        <w:tc>
          <w:tcPr>
            <w:tcW w:w="2033"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42" w:lineRule="auto"/>
              <w:ind w:left="22" w:right="107"/>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25"/>
                <w:w w:val="99"/>
                <w:sz w:val="20"/>
              </w:rPr>
              <w:t xml:space="preserve"> </w:t>
            </w:r>
            <w:r w:rsidRPr="00CA3791">
              <w:rPr>
                <w:rFonts w:ascii="Times New Roman"/>
                <w:spacing w:val="-1"/>
                <w:sz w:val="20"/>
              </w:rPr>
              <w:t>updated</w:t>
            </w:r>
            <w:r w:rsidRPr="00CA3791">
              <w:rPr>
                <w:rFonts w:ascii="Times New Roman"/>
                <w:spacing w:val="-4"/>
                <w:sz w:val="20"/>
              </w:rPr>
              <w:t xml:space="preserve"> </w:t>
            </w:r>
            <w:r w:rsidRPr="00CA3791">
              <w:rPr>
                <w:rFonts w:ascii="Times New Roman"/>
                <w:sz w:val="20"/>
              </w:rPr>
              <w:t>every</w:t>
            </w:r>
            <w:r w:rsidRPr="00CA3791">
              <w:rPr>
                <w:rFonts w:ascii="Times New Roman"/>
                <w:spacing w:val="-9"/>
                <w:sz w:val="20"/>
              </w:rPr>
              <w:t xml:space="preserve"> </w:t>
            </w:r>
            <w:r w:rsidRPr="00CA3791">
              <w:rPr>
                <w:rFonts w:ascii="Times New Roman"/>
                <w:sz w:val="20"/>
              </w:rPr>
              <w:t>3</w:t>
            </w:r>
            <w:r w:rsidRPr="00CA3791">
              <w:rPr>
                <w:rFonts w:ascii="Times New Roman"/>
                <w:spacing w:val="-1"/>
                <w:sz w:val="20"/>
              </w:rPr>
              <w:t xml:space="preserve"> </w:t>
            </w:r>
            <w:r w:rsidRPr="00CA3791">
              <w:rPr>
                <w:rFonts w:ascii="Times New Roman"/>
                <w:spacing w:val="-2"/>
                <w:sz w:val="20"/>
              </w:rPr>
              <w:t>yrs.</w:t>
            </w:r>
          </w:p>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25"/>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z w:val="20"/>
              </w:rPr>
              <w:t>plans.</w:t>
            </w:r>
            <w:r w:rsidRPr="00CA3791">
              <w:rPr>
                <w:rFonts w:ascii="Times New Roman"/>
                <w:spacing w:val="26"/>
                <w:w w:val="99"/>
                <w:sz w:val="20"/>
              </w:rPr>
              <w:t xml:space="preserve"> </w:t>
            </w:r>
            <w:r w:rsidRPr="00CA3791">
              <w:rPr>
                <w:rFonts w:ascii="Times New Roman"/>
                <w:sz w:val="20"/>
              </w:rPr>
              <w:t>39,000</w:t>
            </w:r>
            <w:r w:rsidRPr="00CA3791">
              <w:rPr>
                <w:rFonts w:ascii="Times New Roman"/>
                <w:spacing w:val="-7"/>
                <w:sz w:val="20"/>
              </w:rPr>
              <w:t xml:space="preserve"> </w:t>
            </w:r>
            <w:r w:rsidRPr="00CA3791">
              <w:rPr>
                <w:rFonts w:ascii="Times New Roman"/>
                <w:spacing w:val="-1"/>
                <w:sz w:val="20"/>
              </w:rPr>
              <w:t>small</w:t>
            </w:r>
            <w:r w:rsidRPr="00CA3791">
              <w:rPr>
                <w:rFonts w:ascii="Times New Roman"/>
                <w:spacing w:val="-7"/>
                <w:sz w:val="20"/>
              </w:rPr>
              <w:t xml:space="preserve"> </w:t>
            </w:r>
            <w:r w:rsidRPr="00CA3791">
              <w:rPr>
                <w:rFonts w:ascii="Times New Roman"/>
                <w:spacing w:val="-1"/>
                <w:sz w:val="20"/>
              </w:rPr>
              <w:t>farms</w:t>
            </w:r>
            <w:r w:rsidRPr="00CA3791">
              <w:rPr>
                <w:rFonts w:ascii="Times New Roman"/>
                <w:spacing w:val="27"/>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rules</w:t>
            </w:r>
            <w:r w:rsidRPr="00CA3791">
              <w:rPr>
                <w:rFonts w:ascii="Times New Roman"/>
                <w:spacing w:val="26"/>
                <w:w w:val="99"/>
                <w:sz w:val="20"/>
              </w:rPr>
              <w:t xml:space="preserve"> </w:t>
            </w:r>
            <w:r w:rsidRPr="00CA3791">
              <w:rPr>
                <w:rFonts w:ascii="Times New Roman"/>
                <w:spacing w:val="-1"/>
                <w:sz w:val="20"/>
              </w:rPr>
              <w:t>now.</w:t>
            </w:r>
            <w:r w:rsidRPr="00CA3791">
              <w:rPr>
                <w:rFonts w:ascii="Times New Roman"/>
                <w:spacing w:val="-5"/>
                <w:sz w:val="20"/>
              </w:rPr>
              <w:t xml:space="preserve"> </w:t>
            </w:r>
            <w:r w:rsidRPr="00CA3791">
              <w:rPr>
                <w:rFonts w:ascii="Times New Roman"/>
                <w:sz w:val="20"/>
              </w:rPr>
              <w:t>Most</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self-</w:t>
            </w:r>
            <w:r w:rsidRPr="00CA3791">
              <w:rPr>
                <w:rFonts w:ascii="Times New Roman"/>
                <w:spacing w:val="26"/>
                <w:w w:val="99"/>
                <w:sz w:val="20"/>
              </w:rPr>
              <w:t xml:space="preserve"> </w:t>
            </w:r>
            <w:r w:rsidRPr="00CA3791">
              <w:rPr>
                <w:rFonts w:ascii="Times New Roman"/>
                <w:sz w:val="20"/>
              </w:rPr>
              <w:t>prepared</w:t>
            </w:r>
            <w:r w:rsidRPr="00CA3791">
              <w:rPr>
                <w:rFonts w:ascii="Times New Roman"/>
                <w:spacing w:val="-12"/>
                <w:sz w:val="20"/>
              </w:rPr>
              <w:t xml:space="preserve"> </w:t>
            </w:r>
            <w:r w:rsidRPr="00CA3791">
              <w:rPr>
                <w:rFonts w:ascii="Times New Roman"/>
                <w:spacing w:val="-1"/>
                <w:sz w:val="20"/>
              </w:rPr>
              <w:t>manure</w:t>
            </w:r>
            <w:r w:rsidRPr="00CA3791">
              <w:rPr>
                <w:rFonts w:ascii="Times New Roman"/>
                <w:spacing w:val="21"/>
                <w:w w:val="99"/>
                <w:sz w:val="20"/>
              </w:rPr>
              <w:t xml:space="preserve"> </w:t>
            </w:r>
            <w:r w:rsidRPr="00CA3791">
              <w:rPr>
                <w:rFonts w:ascii="Times New Roman"/>
                <w:spacing w:val="-1"/>
                <w:sz w:val="20"/>
              </w:rPr>
              <w:t>management</w:t>
            </w:r>
            <w:r w:rsidRPr="00CA3791">
              <w:rPr>
                <w:rFonts w:ascii="Times New Roman"/>
                <w:spacing w:val="-15"/>
                <w:sz w:val="20"/>
              </w:rPr>
              <w:t xml:space="preserve"> </w:t>
            </w:r>
            <w:r w:rsidRPr="00CA3791">
              <w:rPr>
                <w:rFonts w:ascii="Times New Roman"/>
                <w:sz w:val="20"/>
              </w:rPr>
              <w:t>plans.</w:t>
            </w:r>
            <w:r w:rsidRPr="00CA3791">
              <w:rPr>
                <w:rFonts w:ascii="Times New Roman"/>
                <w:spacing w:val="26"/>
                <w:w w:val="99"/>
                <w:sz w:val="20"/>
              </w:rPr>
              <w:t xml:space="preserve"> </w:t>
            </w:r>
            <w:r w:rsidRPr="00CA3791">
              <w:rPr>
                <w:rFonts w:ascii="Times New Roman"/>
                <w:spacing w:val="-1"/>
                <w:sz w:val="20"/>
              </w:rPr>
              <w:t>Programs</w:t>
            </w:r>
            <w:r w:rsidRPr="00CA3791">
              <w:rPr>
                <w:rFonts w:ascii="Times New Roman"/>
                <w:spacing w:val="-12"/>
                <w:sz w:val="20"/>
              </w:rPr>
              <w:t xml:space="preserve"> </w:t>
            </w:r>
            <w:r w:rsidRPr="00CA3791">
              <w:rPr>
                <w:rFonts w:ascii="Times New Roman"/>
                <w:spacing w:val="-1"/>
                <w:sz w:val="20"/>
              </w:rPr>
              <w:t>without</w:t>
            </w:r>
            <w:r w:rsidRPr="00CA3791">
              <w:rPr>
                <w:rFonts w:ascii="Times New Roman"/>
                <w:spacing w:val="26"/>
                <w:w w:val="99"/>
                <w:sz w:val="20"/>
              </w:rPr>
              <w:t xml:space="preserve"> </w:t>
            </w:r>
            <w:r w:rsidRPr="00CA3791">
              <w:rPr>
                <w:rFonts w:ascii="Times New Roman"/>
                <w:spacing w:val="-1"/>
                <w:sz w:val="20"/>
              </w:rPr>
              <w:t>continual</w:t>
            </w:r>
            <w:r w:rsidRPr="00CA3791">
              <w:rPr>
                <w:rFonts w:ascii="Times New Roman"/>
                <w:spacing w:val="-14"/>
                <w:sz w:val="20"/>
              </w:rPr>
              <w:t xml:space="preserve"> </w:t>
            </w:r>
            <w:r w:rsidRPr="00CA3791">
              <w:rPr>
                <w:rFonts w:ascii="Times New Roman"/>
                <w:spacing w:val="-1"/>
                <w:sz w:val="20"/>
              </w:rPr>
              <w:t>follow-up</w:t>
            </w:r>
            <w:r w:rsidRPr="00CA3791">
              <w:rPr>
                <w:rFonts w:ascii="Times New Roman"/>
                <w:spacing w:val="26"/>
                <w:w w:val="99"/>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ensure</w:t>
            </w:r>
          </w:p>
        </w:tc>
      </w:tr>
      <w:tr w:rsidR="006474F3" w:rsidRPr="00CA3791">
        <w:trPr>
          <w:trHeight w:hRule="exact" w:val="1702"/>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82"/>
              <w:rPr>
                <w:rFonts w:ascii="Times New Roman" w:eastAsia="Times New Roman" w:hAnsi="Times New Roman"/>
                <w:sz w:val="20"/>
                <w:szCs w:val="20"/>
              </w:rPr>
            </w:pPr>
            <w:r w:rsidRPr="00CA3791">
              <w:rPr>
                <w:rFonts w:ascii="Times New Roman"/>
                <w:spacing w:val="-1"/>
                <w:sz w:val="20"/>
              </w:rPr>
              <w:t>work</w:t>
            </w:r>
            <w:r w:rsidRPr="00CA3791">
              <w:rPr>
                <w:rFonts w:ascii="Times New Roman"/>
                <w:spacing w:val="-4"/>
                <w:sz w:val="20"/>
              </w:rPr>
              <w:t xml:space="preserve"> </w:t>
            </w:r>
            <w:r w:rsidRPr="00CA3791">
              <w:rPr>
                <w:rFonts w:ascii="Times New Roman"/>
                <w:spacing w:val="-1"/>
                <w:sz w:val="20"/>
              </w:rPr>
              <w:t>sheets</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23"/>
                <w:w w:val="99"/>
                <w:sz w:val="20"/>
              </w:rPr>
              <w:t xml:space="preserve"> </w:t>
            </w:r>
            <w:r w:rsidRPr="00CA3791">
              <w:rPr>
                <w:rFonts w:ascii="Times New Roman"/>
                <w:spacing w:val="-1"/>
                <w:sz w:val="20"/>
              </w:rPr>
              <w:t>used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prepare</w:t>
            </w:r>
            <w:r w:rsidRPr="00CA3791">
              <w:rPr>
                <w:rFonts w:ascii="Times New Roman"/>
                <w:spacing w:val="-5"/>
                <w:sz w:val="20"/>
              </w:rPr>
              <w:t xml:space="preserve"> </w:t>
            </w:r>
            <w:r w:rsidRPr="00CA3791">
              <w:rPr>
                <w:rFonts w:ascii="Times New Roman"/>
                <w:sz w:val="20"/>
              </w:rPr>
              <w:t>NMPs.</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6"/>
              <w:rPr>
                <w:rFonts w:ascii="Times New Roman" w:eastAsia="Times New Roman" w:hAnsi="Times New Roman"/>
                <w:sz w:val="20"/>
                <w:szCs w:val="20"/>
              </w:rPr>
            </w:pPr>
            <w:r w:rsidRPr="00CA3791">
              <w:rPr>
                <w:rFonts w:ascii="Times New Roman"/>
                <w:sz w:val="20"/>
              </w:rPr>
              <w:t>spreader</w:t>
            </w:r>
            <w:r w:rsidRPr="00CA3791">
              <w:rPr>
                <w:rFonts w:ascii="Times New Roman"/>
                <w:spacing w:val="-15"/>
                <w:sz w:val="20"/>
              </w:rPr>
              <w:t xml:space="preserve"> </w:t>
            </w:r>
            <w:r w:rsidRPr="00CA3791">
              <w:rPr>
                <w:rFonts w:ascii="Times New Roman"/>
                <w:spacing w:val="-1"/>
                <w:sz w:val="20"/>
              </w:rPr>
              <w:t>calibration</w:t>
            </w:r>
            <w:r w:rsidRPr="00CA3791">
              <w:rPr>
                <w:rFonts w:ascii="Times New Roman"/>
                <w:spacing w:val="20"/>
                <w:w w:val="99"/>
                <w:sz w:val="20"/>
              </w:rPr>
              <w:t xml:space="preserve"> </w:t>
            </w:r>
            <w:r w:rsidRPr="00CA3791">
              <w:rPr>
                <w:rFonts w:ascii="Times New Roman"/>
                <w:sz w:val="20"/>
              </w:rPr>
              <w:t>data.</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ight="23"/>
              <w:rPr>
                <w:rFonts w:ascii="Times New Roman" w:eastAsia="Times New Roman" w:hAnsi="Times New Roman"/>
                <w:sz w:val="20"/>
                <w:szCs w:val="20"/>
              </w:rPr>
            </w:pPr>
            <w:r w:rsidRPr="00CA3791">
              <w:rPr>
                <w:rFonts w:ascii="Times New Roman"/>
                <w:spacing w:val="-1"/>
                <w:sz w:val="20"/>
              </w:rPr>
              <w:t>small</w:t>
            </w:r>
            <w:r w:rsidRPr="00CA3791">
              <w:rPr>
                <w:rFonts w:ascii="Times New Roman"/>
                <w:spacing w:val="-10"/>
                <w:sz w:val="20"/>
              </w:rPr>
              <w:t xml:space="preserve"> </w:t>
            </w:r>
            <w:r w:rsidRPr="00CA3791">
              <w:rPr>
                <w:rFonts w:ascii="Times New Roman"/>
                <w:spacing w:val="-1"/>
                <w:sz w:val="20"/>
              </w:rPr>
              <w:t>farms.</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2"/>
              <w:rPr>
                <w:rFonts w:ascii="Times New Roman" w:eastAsia="Times New Roman" w:hAnsi="Times New Roman"/>
                <w:sz w:val="20"/>
                <w:szCs w:val="20"/>
              </w:rPr>
            </w:pPr>
            <w:r w:rsidRPr="00CA3791">
              <w:rPr>
                <w:rFonts w:ascii="Times New Roman"/>
                <w:sz w:val="20"/>
              </w:rPr>
              <w:t>on</w:t>
            </w:r>
            <w:r w:rsidRPr="00CA3791">
              <w:rPr>
                <w:rFonts w:ascii="Times New Roman"/>
                <w:spacing w:val="-6"/>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pacing w:val="-1"/>
                <w:sz w:val="20"/>
              </w:rPr>
              <w:t>they</w:t>
            </w:r>
            <w:r w:rsidRPr="00CA3791">
              <w:rPr>
                <w:rFonts w:ascii="Times New Roman"/>
                <w:spacing w:val="-3"/>
                <w:sz w:val="20"/>
              </w:rPr>
              <w:t xml:space="preserve"> </w:t>
            </w:r>
            <w:r w:rsidRPr="00CA3791">
              <w:rPr>
                <w:rFonts w:ascii="Times New Roman"/>
                <w:spacing w:val="-1"/>
                <w:sz w:val="20"/>
              </w:rPr>
              <w:t>would</w:t>
            </w:r>
            <w:r w:rsidRPr="00CA3791">
              <w:rPr>
                <w:rFonts w:ascii="Times New Roman"/>
                <w:spacing w:val="28"/>
                <w:w w:val="99"/>
                <w:sz w:val="20"/>
              </w:rPr>
              <w:t xml:space="preserve"> </w:t>
            </w:r>
            <w:r w:rsidRPr="00CA3791">
              <w:rPr>
                <w:rFonts w:ascii="Times New Roman"/>
                <w:spacing w:val="-1"/>
                <w:sz w:val="20"/>
              </w:rPr>
              <w:t>track</w:t>
            </w:r>
            <w:r w:rsidRPr="00CA3791">
              <w:rPr>
                <w:rFonts w:ascii="Times New Roman"/>
                <w:spacing w:val="-9"/>
                <w:sz w:val="20"/>
              </w:rPr>
              <w:t xml:space="preserve"> </w:t>
            </w:r>
            <w:r w:rsidRPr="00CA3791">
              <w:rPr>
                <w:rFonts w:ascii="Times New Roman"/>
                <w:spacing w:val="-1"/>
                <w:sz w:val="20"/>
              </w:rPr>
              <w:t>smaller</w:t>
            </w:r>
            <w:r w:rsidRPr="00CA3791">
              <w:rPr>
                <w:rFonts w:ascii="Times New Roman"/>
                <w:spacing w:val="-6"/>
                <w:sz w:val="20"/>
              </w:rPr>
              <w:t xml:space="preserve"> </w:t>
            </w:r>
            <w:r w:rsidRPr="00CA3791">
              <w:rPr>
                <w:rFonts w:ascii="Times New Roman"/>
                <w:spacing w:val="-1"/>
                <w:sz w:val="20"/>
              </w:rPr>
              <w:t>farms</w:t>
            </w:r>
            <w:r w:rsidRPr="00CA3791">
              <w:rPr>
                <w:rFonts w:ascii="Times New Roman"/>
                <w:spacing w:val="25"/>
                <w:w w:val="99"/>
                <w:sz w:val="20"/>
              </w:rPr>
              <w:t xml:space="preserve"> </w:t>
            </w:r>
            <w:r w:rsidRPr="00CA3791">
              <w:rPr>
                <w:rFonts w:ascii="Times New Roman"/>
                <w:spacing w:val="-1"/>
                <w:sz w:val="20"/>
              </w:rPr>
              <w:t>without</w:t>
            </w:r>
            <w:r w:rsidRPr="00CA3791">
              <w:rPr>
                <w:rFonts w:ascii="Times New Roman"/>
                <w:spacing w:val="-8"/>
                <w:sz w:val="20"/>
              </w:rPr>
              <w:t xml:space="preserve"> </w:t>
            </w:r>
            <w:r w:rsidRPr="00CA3791">
              <w:rPr>
                <w:rFonts w:ascii="Times New Roman"/>
                <w:sz w:val="20"/>
              </w:rPr>
              <w:t>knocking</w:t>
            </w:r>
            <w:r w:rsidRPr="00CA3791">
              <w:rPr>
                <w:rFonts w:ascii="Times New Roman"/>
                <w:spacing w:val="-9"/>
                <w:sz w:val="20"/>
              </w:rPr>
              <w:t xml:space="preserve"> </w:t>
            </w:r>
            <w:r w:rsidRPr="00CA3791">
              <w:rPr>
                <w:rFonts w:ascii="Times New Roman"/>
                <w:sz w:val="20"/>
              </w:rPr>
              <w:t>on</w:t>
            </w:r>
            <w:r w:rsidRPr="00CA3791">
              <w:rPr>
                <w:rFonts w:ascii="Times New Roman"/>
                <w:spacing w:val="26"/>
                <w:w w:val="99"/>
                <w:sz w:val="20"/>
              </w:rPr>
              <w:t xml:space="preserve"> </w:t>
            </w:r>
            <w:r w:rsidRPr="00CA3791">
              <w:rPr>
                <w:rFonts w:ascii="Times New Roman"/>
                <w:sz w:val="20"/>
              </w:rPr>
              <w:t>doors,</w:t>
            </w:r>
            <w:r w:rsidRPr="00CA3791">
              <w:rPr>
                <w:rFonts w:ascii="Times New Roman"/>
                <w:spacing w:val="-5"/>
                <w:sz w:val="20"/>
              </w:rPr>
              <w:t xml:space="preserve"> </w:t>
            </w:r>
            <w:r w:rsidRPr="00CA3791">
              <w:rPr>
                <w:rFonts w:ascii="Times New Roman"/>
                <w:spacing w:val="-1"/>
                <w:sz w:val="20"/>
              </w:rPr>
              <w:t>which</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pacing w:val="-1"/>
                <w:sz w:val="20"/>
              </w:rPr>
              <w:t>something</w:t>
            </w:r>
            <w:r w:rsidRPr="00CA3791">
              <w:rPr>
                <w:rFonts w:ascii="Times New Roman"/>
                <w:spacing w:val="-9"/>
                <w:sz w:val="20"/>
              </w:rPr>
              <w:t xml:space="preserve"> </w:t>
            </w:r>
            <w:r w:rsidRPr="00CA3791">
              <w:rPr>
                <w:rFonts w:ascii="Times New Roman"/>
                <w:sz w:val="20"/>
              </w:rPr>
              <w:t>they</w:t>
            </w:r>
            <w:r w:rsidRPr="00CA3791">
              <w:rPr>
                <w:rFonts w:ascii="Times New Roman"/>
                <w:spacing w:val="-11"/>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interested</w:t>
            </w:r>
            <w:r w:rsidRPr="00CA3791">
              <w:rPr>
                <w:rFonts w:ascii="Times New Roman"/>
                <w:spacing w:val="-5"/>
                <w:sz w:val="20"/>
              </w:rPr>
              <w:t xml:space="preserve"> </w:t>
            </w:r>
            <w:r w:rsidRPr="00CA3791">
              <w:rPr>
                <w:rFonts w:ascii="Times New Roman"/>
                <w:sz w:val="20"/>
              </w:rPr>
              <w:t>or</w:t>
            </w:r>
            <w:r w:rsidRPr="00CA3791">
              <w:rPr>
                <w:rFonts w:ascii="Times New Roman"/>
                <w:spacing w:val="29"/>
                <w:w w:val="99"/>
                <w:sz w:val="20"/>
              </w:rPr>
              <w:t xml:space="preserve"> </w:t>
            </w:r>
            <w:r w:rsidRPr="00CA3791">
              <w:rPr>
                <w:rFonts w:ascii="Times New Roman"/>
                <w:spacing w:val="-1"/>
                <w:sz w:val="20"/>
              </w:rPr>
              <w:t>staffed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do.</w:t>
            </w:r>
          </w:p>
        </w:tc>
        <w:tc>
          <w:tcPr>
            <w:tcW w:w="1565"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2033"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7" w:lineRule="exact"/>
              <w:ind w:left="22"/>
              <w:rPr>
                <w:rFonts w:ascii="Times New Roman" w:eastAsia="Times New Roman" w:hAnsi="Times New Roman"/>
                <w:sz w:val="20"/>
                <w:szCs w:val="20"/>
              </w:rPr>
            </w:pPr>
            <w:r w:rsidRPr="00CA3791">
              <w:rPr>
                <w:rFonts w:ascii="Times New Roman"/>
                <w:spacing w:val="-1"/>
                <w:sz w:val="20"/>
              </w:rPr>
              <w:t>compliance.</w:t>
            </w:r>
          </w:p>
        </w:tc>
      </w:tr>
      <w:tr w:rsidR="006474F3" w:rsidRPr="00CA3791">
        <w:trPr>
          <w:trHeight w:hRule="exact" w:val="4008"/>
        </w:trPr>
        <w:tc>
          <w:tcPr>
            <w:tcW w:w="1709"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5" w:line="130" w:lineRule="exact"/>
              <w:rPr>
                <w:sz w:val="13"/>
                <w:szCs w:val="13"/>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207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3" w:right="82"/>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prepared</w:t>
            </w:r>
            <w:r w:rsidRPr="00CA3791">
              <w:rPr>
                <w:rFonts w:ascii="Times New Roman"/>
                <w:spacing w:val="-4"/>
                <w:sz w:val="20"/>
              </w:rPr>
              <w:t xml:space="preserve"> </w:t>
            </w:r>
            <w:r w:rsidRPr="00CA3791">
              <w:rPr>
                <w:rFonts w:ascii="Times New Roman"/>
                <w:sz w:val="20"/>
              </w:rPr>
              <w:t>by</w:t>
            </w:r>
            <w:r w:rsidRPr="00CA3791">
              <w:rPr>
                <w:rFonts w:ascii="Times New Roman"/>
                <w:spacing w:val="25"/>
                <w:w w:val="99"/>
                <w:sz w:val="20"/>
              </w:rPr>
              <w:t xml:space="preserve"> </w:t>
            </w:r>
            <w:r w:rsidRPr="00CA3791">
              <w:rPr>
                <w:rFonts w:ascii="Times New Roman"/>
                <w:sz w:val="20"/>
              </w:rPr>
              <w:t>NM</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VA</w:t>
            </w:r>
            <w:r w:rsidRPr="00CA3791">
              <w:rPr>
                <w:rFonts w:ascii="Times New Roman"/>
                <w:spacing w:val="-6"/>
                <w:sz w:val="20"/>
              </w:rPr>
              <w:t xml:space="preserve"> </w:t>
            </w:r>
            <w:r w:rsidRPr="00CA3791">
              <w:rPr>
                <w:rFonts w:ascii="Times New Roman"/>
                <w:sz w:val="20"/>
              </w:rPr>
              <w:t>DCR.</w:t>
            </w:r>
          </w:p>
          <w:p w:rsidR="006474F3" w:rsidRDefault="006474F3">
            <w:pPr>
              <w:pStyle w:val="TableParagraph"/>
              <w:spacing w:before="79"/>
              <w:ind w:left="23"/>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28"/>
                <w:w w:val="99"/>
                <w:sz w:val="20"/>
              </w:rPr>
              <w:t xml:space="preserve"> </w:t>
            </w:r>
            <w:r w:rsidRPr="00CA3791">
              <w:rPr>
                <w:rFonts w:ascii="Times New Roman"/>
                <w:spacing w:val="-1"/>
                <w:sz w:val="20"/>
              </w:rPr>
              <w:t>Management</w:t>
            </w:r>
            <w:r w:rsidRPr="00CA3791">
              <w:rPr>
                <w:rFonts w:ascii="Times New Roman"/>
                <w:spacing w:val="-15"/>
                <w:sz w:val="20"/>
              </w:rPr>
              <w:t xml:space="preserve"> </w:t>
            </w:r>
            <w:r w:rsidRPr="00CA3791">
              <w:rPr>
                <w:rFonts w:ascii="Times New Roman"/>
                <w:spacing w:val="1"/>
                <w:sz w:val="20"/>
              </w:rPr>
              <w:t>Team</w:t>
            </w:r>
            <w:r w:rsidRPr="00CA3791">
              <w:rPr>
                <w:rFonts w:ascii="Times New Roman"/>
                <w:spacing w:val="27"/>
                <w:w w:val="99"/>
                <w:sz w:val="20"/>
              </w:rPr>
              <w:t xml:space="preserve"> </w:t>
            </w:r>
            <w:r w:rsidRPr="00CA3791">
              <w:rPr>
                <w:rFonts w:ascii="Times New Roman"/>
                <w:sz w:val="20"/>
              </w:rPr>
              <w:t>prepares</w:t>
            </w:r>
            <w:r w:rsidRPr="00CA3791">
              <w:rPr>
                <w:rFonts w:ascii="Times New Roman"/>
                <w:spacing w:val="-7"/>
                <w:sz w:val="20"/>
              </w:rPr>
              <w:t xml:space="preserve"> </w:t>
            </w:r>
            <w:r w:rsidRPr="00CA3791">
              <w:rPr>
                <w:rFonts w:ascii="Times New Roman"/>
                <w:spacing w:val="-1"/>
                <w:sz w:val="20"/>
              </w:rPr>
              <w:t>90%</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CAFO</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z w:val="20"/>
              </w:rPr>
              <w:t xml:space="preserve"> </w:t>
            </w:r>
            <w:r w:rsidRPr="00CA3791">
              <w:rPr>
                <w:rFonts w:ascii="Times New Roman"/>
                <w:spacing w:val="42"/>
                <w:sz w:val="20"/>
              </w:rPr>
              <w:t xml:space="preserve"> </w:t>
            </w:r>
            <w:r w:rsidRPr="00CA3791">
              <w:rPr>
                <w:rFonts w:ascii="Times New Roman"/>
                <w:spacing w:val="1"/>
                <w:sz w:val="20"/>
              </w:rPr>
              <w:t>TSPs</w:t>
            </w:r>
            <w:r w:rsidRPr="00CA3791">
              <w:rPr>
                <w:rFonts w:ascii="Times New Roman"/>
                <w:spacing w:val="-3"/>
                <w:sz w:val="20"/>
              </w:rPr>
              <w:t xml:space="preserve"> </w:t>
            </w:r>
            <w:r w:rsidRPr="00CA3791">
              <w:rPr>
                <w:rFonts w:ascii="Times New Roman"/>
                <w:spacing w:val="-1"/>
                <w:sz w:val="20"/>
              </w:rPr>
              <w:t>do</w:t>
            </w:r>
            <w:r w:rsidRPr="00CA3791">
              <w:rPr>
                <w:rFonts w:ascii="Times New Roman"/>
                <w:spacing w:val="-2"/>
                <w:sz w:val="20"/>
              </w:rPr>
              <w:t xml:space="preserve"> </w:t>
            </w:r>
            <w:r w:rsidRPr="00CA3791">
              <w:rPr>
                <w:rFonts w:ascii="Times New Roman"/>
                <w:sz w:val="20"/>
              </w:rPr>
              <w:t>90%</w:t>
            </w:r>
            <w:r w:rsidRPr="00CA3791">
              <w:rPr>
                <w:rFonts w:ascii="Times New Roman"/>
                <w:spacing w:val="-3"/>
                <w:sz w:val="20"/>
              </w:rPr>
              <w:t xml:space="preserve"> </w:t>
            </w:r>
            <w:r w:rsidRPr="00CA3791">
              <w:rPr>
                <w:rFonts w:ascii="Times New Roman"/>
                <w:spacing w:val="1"/>
                <w:sz w:val="20"/>
              </w:rPr>
              <w:t>of</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NRCS</w:t>
            </w:r>
            <w:r w:rsidRPr="00CA3791">
              <w:rPr>
                <w:rFonts w:ascii="Times New Roman"/>
                <w:spacing w:val="23"/>
                <w:w w:val="99"/>
                <w:sz w:val="20"/>
              </w:rPr>
              <w:t xml:space="preserve"> </w:t>
            </w:r>
            <w:r w:rsidRPr="00CA3791">
              <w:rPr>
                <w:rFonts w:ascii="Times New Roman"/>
                <w:spacing w:val="-1"/>
                <w:sz w:val="20"/>
              </w:rPr>
              <w:t>cost-share.</w:t>
            </w:r>
          </w:p>
        </w:tc>
        <w:tc>
          <w:tcPr>
            <w:tcW w:w="19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4"/>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redone</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3</w:t>
            </w:r>
            <w:r w:rsidRPr="00CA3791">
              <w:rPr>
                <w:rFonts w:ascii="Times New Roman"/>
                <w:w w:val="99"/>
                <w:sz w:val="20"/>
              </w:rPr>
              <w:t xml:space="preserve"> </w:t>
            </w:r>
            <w:r w:rsidRPr="00CA3791">
              <w:rPr>
                <w:rFonts w:ascii="Times New Roman"/>
                <w:spacing w:val="24"/>
                <w:w w:val="99"/>
                <w:sz w:val="20"/>
              </w:rPr>
              <w:t xml:space="preserve"> </w:t>
            </w:r>
            <w:r w:rsidRPr="00CA3791">
              <w:rPr>
                <w:rFonts w:ascii="Times New Roman"/>
                <w:spacing w:val="-2"/>
                <w:sz w:val="20"/>
              </w:rPr>
              <w:t>yr.</w:t>
            </w:r>
            <w:r w:rsidRPr="00CA3791">
              <w:rPr>
                <w:rFonts w:ascii="Times New Roman"/>
                <w:spacing w:val="44"/>
                <w:sz w:val="20"/>
              </w:rPr>
              <w:t xml:space="preserve"> </w:t>
            </w:r>
            <w:r w:rsidRPr="00CA3791">
              <w:rPr>
                <w:rFonts w:ascii="Times New Roman"/>
                <w:sz w:val="20"/>
              </w:rPr>
              <w:t>They</w:t>
            </w:r>
            <w:r w:rsidRPr="00CA3791">
              <w:rPr>
                <w:rFonts w:ascii="Times New Roman"/>
                <w:spacing w:val="-7"/>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checked</w:t>
            </w:r>
            <w:r w:rsidRPr="00CA3791">
              <w:rPr>
                <w:rFonts w:ascii="Times New Roman"/>
                <w:spacing w:val="-2"/>
                <w:sz w:val="20"/>
              </w:rPr>
              <w:t xml:space="preserve"> </w:t>
            </w:r>
            <w:r w:rsidRPr="00CA3791">
              <w:rPr>
                <w:rFonts w:ascii="Times New Roman"/>
                <w:sz w:val="20"/>
              </w:rPr>
              <w:t>at</w:t>
            </w:r>
            <w:r w:rsidRPr="00CA3791">
              <w:rPr>
                <w:rFonts w:ascii="Times New Roman"/>
                <w:spacing w:val="21"/>
                <w:w w:val="99"/>
                <w:sz w:val="20"/>
              </w:rPr>
              <w:t xml:space="preserve"> </w:t>
            </w:r>
            <w:r w:rsidRPr="00CA3791">
              <w:rPr>
                <w:rFonts w:ascii="Times New Roman"/>
                <w:spacing w:val="-1"/>
                <w:sz w:val="20"/>
              </w:rPr>
              <w:t>that</w:t>
            </w:r>
            <w:r w:rsidRPr="00CA3791">
              <w:rPr>
                <w:rFonts w:ascii="Times New Roman"/>
                <w:spacing w:val="-8"/>
                <w:sz w:val="20"/>
              </w:rPr>
              <w:t xml:space="preserve"> </w:t>
            </w:r>
            <w:r w:rsidRPr="00CA3791">
              <w:rPr>
                <w:rFonts w:ascii="Times New Roman"/>
                <w:spacing w:val="-1"/>
                <w:sz w:val="20"/>
              </w:rPr>
              <w:t>time.</w:t>
            </w:r>
          </w:p>
        </w:tc>
        <w:tc>
          <w:tcPr>
            <w:tcW w:w="1747"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3"/>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8"/>
                <w:sz w:val="20"/>
              </w:rPr>
              <w:t xml:space="preserve"> </w:t>
            </w:r>
            <w:r w:rsidRPr="00CA3791">
              <w:rPr>
                <w:rFonts w:ascii="Times New Roman"/>
                <w:sz w:val="20"/>
              </w:rPr>
              <w:t>animal</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9"/>
                <w:sz w:val="20"/>
              </w:rPr>
              <w:t xml:space="preserve"> </w:t>
            </w:r>
            <w:r w:rsidRPr="00CA3791">
              <w:rPr>
                <w:rFonts w:ascii="Times New Roman"/>
                <w:sz w:val="20"/>
              </w:rPr>
              <w:t>NMPs</w:t>
            </w:r>
            <w:r w:rsidRPr="00CA3791">
              <w:rPr>
                <w:rFonts w:ascii="Times New Roman"/>
                <w:spacing w:val="-9"/>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z w:val="20"/>
              </w:rPr>
              <w:t>approved</w:t>
            </w:r>
            <w:r w:rsidRPr="00CA3791">
              <w:rPr>
                <w:rFonts w:ascii="Times New Roman"/>
                <w:spacing w:val="-7"/>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pacing w:val="-1"/>
                <w:sz w:val="20"/>
              </w:rPr>
              <w:t>DCR.</w:t>
            </w:r>
          </w:p>
          <w:p w:rsidR="006474F3" w:rsidRDefault="006474F3">
            <w:pPr>
              <w:pStyle w:val="TableParagraph"/>
              <w:spacing w:before="79"/>
              <w:ind w:left="22" w:right="71"/>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CD</w:t>
            </w:r>
            <w:r w:rsidRPr="00CA3791">
              <w:rPr>
                <w:rFonts w:ascii="Times New Roman"/>
                <w:spacing w:val="-7"/>
                <w:sz w:val="20"/>
              </w:rPr>
              <w:t xml:space="preserve"> </w:t>
            </w:r>
            <w:r w:rsidRPr="00CA3791">
              <w:rPr>
                <w:rFonts w:ascii="Times New Roman"/>
                <w:sz w:val="20"/>
              </w:rPr>
              <w:t>approves</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or</w:t>
            </w:r>
            <w:r w:rsidRPr="00CA3791">
              <w:rPr>
                <w:rFonts w:ascii="Times New Roman"/>
                <w:spacing w:val="28"/>
                <w:w w:val="99"/>
                <w:sz w:val="20"/>
              </w:rPr>
              <w:t xml:space="preserve"> </w:t>
            </w:r>
            <w:r w:rsidRPr="00CA3791">
              <w:rPr>
                <w:rFonts w:ascii="Times New Roman"/>
                <w:spacing w:val="-1"/>
                <w:sz w:val="20"/>
              </w:rPr>
              <w:t>federal</w:t>
            </w:r>
            <w:r w:rsidRPr="00CA3791">
              <w:rPr>
                <w:rFonts w:ascii="Times New Roman"/>
                <w:spacing w:val="-15"/>
                <w:sz w:val="20"/>
              </w:rPr>
              <w:t xml:space="preserve"> </w:t>
            </w:r>
            <w:r w:rsidRPr="00CA3791">
              <w:rPr>
                <w:rFonts w:ascii="Times New Roman"/>
                <w:spacing w:val="-1"/>
                <w:sz w:val="20"/>
              </w:rPr>
              <w:t>cost-share.</w:t>
            </w:r>
          </w:p>
        </w:tc>
        <w:tc>
          <w:tcPr>
            <w:tcW w:w="1764"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2"/>
              <w:rPr>
                <w:rFonts w:ascii="Times New Roman" w:eastAsia="Times New Roman" w:hAnsi="Times New Roman"/>
                <w:sz w:val="20"/>
                <w:szCs w:val="20"/>
              </w:rPr>
            </w:pP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tracked</w:t>
            </w:r>
            <w:r w:rsidRPr="00CA3791">
              <w:rPr>
                <w:rFonts w:ascii="Times New Roman"/>
                <w:spacing w:val="-4"/>
                <w:sz w:val="20"/>
              </w:rPr>
              <w:t xml:space="preserve"> </w:t>
            </w:r>
            <w:r w:rsidRPr="00CA3791">
              <w:rPr>
                <w:rFonts w:ascii="Times New Roman"/>
                <w:sz w:val="20"/>
              </w:rPr>
              <w:t>by</w:t>
            </w:r>
            <w:r w:rsidRPr="00CA3791">
              <w:rPr>
                <w:rFonts w:ascii="Times New Roman"/>
                <w:spacing w:val="27"/>
                <w:w w:val="99"/>
                <w:sz w:val="20"/>
              </w:rPr>
              <w:t xml:space="preserve"> </w:t>
            </w:r>
            <w:r w:rsidRPr="00CA3791">
              <w:rPr>
                <w:rFonts w:ascii="Times New Roman"/>
                <w:spacing w:val="-1"/>
                <w:sz w:val="20"/>
              </w:rPr>
              <w:t>DCR</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location</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beginning</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ending</w:t>
            </w:r>
            <w:r w:rsidRPr="00CA3791">
              <w:rPr>
                <w:rFonts w:ascii="Times New Roman"/>
                <w:spacing w:val="-12"/>
                <w:sz w:val="20"/>
              </w:rPr>
              <w:t xml:space="preserve"> </w:t>
            </w:r>
            <w:r w:rsidRPr="00CA3791">
              <w:rPr>
                <w:rFonts w:ascii="Times New Roman"/>
                <w:spacing w:val="-1"/>
                <w:sz w:val="20"/>
              </w:rPr>
              <w:t>dates.</w:t>
            </w:r>
          </w:p>
          <w:p w:rsidR="006474F3" w:rsidRDefault="006474F3">
            <w:pPr>
              <w:pStyle w:val="TableParagraph"/>
              <w:spacing w:before="76" w:line="241" w:lineRule="auto"/>
              <w:ind w:left="22" w:right="34"/>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7"/>
                <w:sz w:val="20"/>
              </w:rPr>
              <w:t xml:space="preserve"> </w:t>
            </w:r>
            <w:r w:rsidRPr="00CA3791">
              <w:rPr>
                <w:rFonts w:ascii="Times New Roman"/>
                <w:spacing w:val="-1"/>
                <w:sz w:val="20"/>
              </w:rPr>
              <w:t>tracks</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29"/>
                <w:w w:val="99"/>
                <w:sz w:val="20"/>
              </w:rPr>
              <w:t xml:space="preserve"> </w:t>
            </w:r>
            <w:r w:rsidRPr="00CA3791">
              <w:rPr>
                <w:rFonts w:ascii="Times New Roman"/>
                <w:sz w:val="20"/>
              </w:rPr>
              <w:t>reported</w:t>
            </w:r>
            <w:r w:rsidRPr="00CA3791">
              <w:rPr>
                <w:rFonts w:ascii="Times New Roman"/>
                <w:spacing w:val="-8"/>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pacing w:val="-1"/>
                <w:sz w:val="20"/>
              </w:rPr>
              <w:t>private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public</w:t>
            </w:r>
            <w:r w:rsidRPr="00CA3791">
              <w:rPr>
                <w:rFonts w:ascii="Times New Roman"/>
                <w:spacing w:val="28"/>
                <w:w w:val="99"/>
                <w:sz w:val="20"/>
              </w:rPr>
              <w:t xml:space="preserve"> </w:t>
            </w:r>
            <w:r w:rsidRPr="00CA3791">
              <w:rPr>
                <w:rFonts w:ascii="Times New Roman"/>
                <w:spacing w:val="-1"/>
                <w:sz w:val="20"/>
              </w:rPr>
              <w:t>sector.</w:t>
            </w:r>
          </w:p>
          <w:p w:rsidR="006474F3" w:rsidRPr="00CA3791" w:rsidRDefault="006474F3">
            <w:pPr>
              <w:pStyle w:val="TableParagraph"/>
              <w:spacing w:before="5" w:line="180" w:lineRule="exact"/>
              <w:rPr>
                <w:sz w:val="18"/>
                <w:szCs w:val="18"/>
              </w:rPr>
            </w:pPr>
          </w:p>
          <w:p w:rsidR="006474F3" w:rsidRPr="00CA3791" w:rsidRDefault="006474F3">
            <w:pPr>
              <w:pStyle w:val="TableParagraph"/>
              <w:spacing w:line="200" w:lineRule="exact"/>
              <w:rPr>
                <w:sz w:val="20"/>
                <w:szCs w:val="20"/>
              </w:rPr>
            </w:pPr>
          </w:p>
          <w:p w:rsidR="006474F3" w:rsidRDefault="006474F3">
            <w:pPr>
              <w:pStyle w:val="TableParagraph"/>
              <w:ind w:left="22" w:right="22"/>
              <w:rPr>
                <w:rFonts w:ascii="Times New Roman" w:eastAsia="Times New Roman" w:hAnsi="Times New Roman"/>
                <w:sz w:val="20"/>
                <w:szCs w:val="20"/>
              </w:rPr>
            </w:pPr>
            <w:r w:rsidRPr="00CA3791">
              <w:rPr>
                <w:rFonts w:ascii="Times New Roman"/>
                <w:sz w:val="20"/>
              </w:rPr>
              <w:t>Voluntary</w:t>
            </w:r>
            <w:r w:rsidRPr="00CA3791">
              <w:rPr>
                <w:rFonts w:ascii="Times New Roman"/>
                <w:spacing w:val="-12"/>
                <w:sz w:val="20"/>
              </w:rPr>
              <w:t xml:space="preserve"> </w:t>
            </w:r>
            <w:r w:rsidRPr="00CA3791">
              <w:rPr>
                <w:rFonts w:ascii="Times New Roman"/>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tracked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28"/>
                <w:w w:val="99"/>
                <w:sz w:val="20"/>
              </w:rPr>
              <w:t xml:space="preserve"> </w:t>
            </w:r>
            <w:r w:rsidRPr="00CA3791">
              <w:rPr>
                <w:rFonts w:ascii="Times New Roman"/>
                <w:spacing w:val="-1"/>
                <w:sz w:val="20"/>
              </w:rPr>
              <w:t>manner</w:t>
            </w:r>
            <w:r w:rsidRPr="00CA3791">
              <w:rPr>
                <w:rFonts w:ascii="Times New Roman"/>
                <w:spacing w:val="-5"/>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pacing w:val="-1"/>
                <w:sz w:val="20"/>
              </w:rPr>
              <w:t>other</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46"/>
                <w:sz w:val="20"/>
              </w:rPr>
              <w:t xml:space="preserve"> </w:t>
            </w:r>
            <w:r w:rsidRPr="00CA3791">
              <w:rPr>
                <w:rFonts w:ascii="Times New Roman"/>
                <w:spacing w:val="-1"/>
                <w:sz w:val="20"/>
              </w:rPr>
              <w:t>About</w:t>
            </w:r>
            <w:r w:rsidRPr="00CA3791">
              <w:rPr>
                <w:rFonts w:ascii="Times New Roman"/>
                <w:spacing w:val="-4"/>
                <w:sz w:val="20"/>
              </w:rPr>
              <w:t xml:space="preserve"> </w:t>
            </w:r>
            <w:r w:rsidRPr="00CA3791">
              <w:rPr>
                <w:rFonts w:ascii="Times New Roman"/>
                <w:sz w:val="20"/>
              </w:rPr>
              <w:t>50%</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8"/>
                <w:w w:val="99"/>
                <w:sz w:val="20"/>
              </w:rPr>
              <w:t xml:space="preserve"> </w:t>
            </w:r>
            <w:r w:rsidRPr="00CA3791">
              <w:rPr>
                <w:rFonts w:ascii="Times New Roman"/>
                <w:spacing w:val="-1"/>
                <w:sz w:val="20"/>
              </w:rPr>
              <w:t>small</w:t>
            </w:r>
            <w:r w:rsidRPr="00CA3791">
              <w:rPr>
                <w:rFonts w:ascii="Times New Roman"/>
                <w:spacing w:val="-7"/>
                <w:sz w:val="20"/>
              </w:rPr>
              <w:t xml:space="preserve"> </w:t>
            </w:r>
            <w:r w:rsidRPr="00CA3791">
              <w:rPr>
                <w:rFonts w:ascii="Times New Roman"/>
                <w:spacing w:val="-1"/>
                <w:sz w:val="20"/>
              </w:rPr>
              <w:t>dairies</w:t>
            </w:r>
            <w:r w:rsidRPr="00CA3791">
              <w:rPr>
                <w:rFonts w:ascii="Times New Roman"/>
                <w:spacing w:val="-8"/>
                <w:sz w:val="20"/>
              </w:rPr>
              <w:t xml:space="preserve"> </w:t>
            </w:r>
            <w:r w:rsidRPr="00CA3791">
              <w:rPr>
                <w:rFonts w:ascii="Times New Roman"/>
                <w:spacing w:val="-1"/>
                <w:sz w:val="20"/>
              </w:rPr>
              <w:t>have</w:t>
            </w:r>
            <w:r w:rsidRPr="00CA3791">
              <w:rPr>
                <w:rFonts w:ascii="Times New Roman"/>
                <w:spacing w:val="19"/>
                <w:w w:val="99"/>
                <w:sz w:val="20"/>
              </w:rPr>
              <w:t xml:space="preserve"> </w:t>
            </w:r>
            <w:r w:rsidRPr="00CA3791">
              <w:rPr>
                <w:rFonts w:ascii="Times New Roman"/>
                <w:spacing w:val="-1"/>
                <w:sz w:val="20"/>
              </w:rPr>
              <w:t>current</w:t>
            </w:r>
            <w:r w:rsidRPr="00CA3791">
              <w:rPr>
                <w:rFonts w:ascii="Times New Roman"/>
                <w:spacing w:val="-12"/>
                <w:sz w:val="20"/>
              </w:rPr>
              <w:t xml:space="preserve"> </w:t>
            </w:r>
            <w:r w:rsidRPr="00CA3791">
              <w:rPr>
                <w:rFonts w:ascii="Times New Roman"/>
                <w:sz w:val="20"/>
              </w:rPr>
              <w:t>NMPs.</w:t>
            </w:r>
          </w:p>
        </w:tc>
        <w:tc>
          <w:tcPr>
            <w:tcW w:w="1565"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4"/>
              <w:rPr>
                <w:rFonts w:ascii="Times New Roman" w:eastAsia="Times New Roman" w:hAnsi="Times New Roman"/>
                <w:sz w:val="20"/>
                <w:szCs w:val="20"/>
              </w:rPr>
            </w:pPr>
            <w:r w:rsidRPr="00CA3791">
              <w:rPr>
                <w:rFonts w:ascii="Times New Roman"/>
                <w:sz w:val="20"/>
              </w:rPr>
              <w:t>Most</w:t>
            </w:r>
            <w:r w:rsidRPr="00CA3791">
              <w:rPr>
                <w:rFonts w:ascii="Times New Roman"/>
                <w:spacing w:val="-6"/>
                <w:sz w:val="20"/>
              </w:rPr>
              <w:t xml:space="preserve"> </w:t>
            </w:r>
            <w:r w:rsidRPr="00CA3791">
              <w:rPr>
                <w:rFonts w:ascii="Times New Roman"/>
                <w:spacing w:val="-1"/>
                <w:sz w:val="20"/>
              </w:rPr>
              <w:t>sites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visited</w:t>
            </w:r>
            <w:r w:rsidRPr="00CA3791">
              <w:rPr>
                <w:rFonts w:ascii="Times New Roman"/>
                <w:spacing w:val="-6"/>
                <w:sz w:val="20"/>
              </w:rPr>
              <w:t xml:space="preserve"> </w:t>
            </w:r>
            <w:r w:rsidRPr="00CA3791">
              <w:rPr>
                <w:rFonts w:ascii="Times New Roman"/>
                <w:spacing w:val="-1"/>
                <w:sz w:val="20"/>
              </w:rPr>
              <w:t>once</w:t>
            </w:r>
            <w:r w:rsidRPr="00CA3791">
              <w:rPr>
                <w:rFonts w:ascii="Times New Roman"/>
                <w:spacing w:val="-6"/>
                <w:sz w:val="20"/>
              </w:rPr>
              <w:t xml:space="preserve"> </w:t>
            </w:r>
            <w:r w:rsidRPr="00CA3791">
              <w:rPr>
                <w:rFonts w:ascii="Times New Roman"/>
                <w:sz w:val="20"/>
              </w:rPr>
              <w:t>each</w:t>
            </w:r>
            <w:r w:rsidRPr="00CA3791">
              <w:rPr>
                <w:rFonts w:ascii="Times New Roman"/>
                <w:spacing w:val="27"/>
                <w:w w:val="99"/>
                <w:sz w:val="20"/>
              </w:rPr>
              <w:t xml:space="preserve"> </w:t>
            </w:r>
            <w:r w:rsidRPr="00CA3791">
              <w:rPr>
                <w:rFonts w:ascii="Times New Roman"/>
                <w:spacing w:val="-1"/>
                <w:sz w:val="20"/>
              </w:rPr>
              <w:t>year.</w:t>
            </w:r>
            <w:r w:rsidRPr="00CA3791">
              <w:rPr>
                <w:rFonts w:ascii="Times New Roman"/>
                <w:spacing w:val="43"/>
                <w:sz w:val="20"/>
              </w:rPr>
              <w:t xml:space="preserve"> </w:t>
            </w:r>
            <w:r w:rsidRPr="00CA3791">
              <w:rPr>
                <w:rFonts w:ascii="Times New Roman"/>
                <w:spacing w:val="-1"/>
                <w:sz w:val="20"/>
              </w:rPr>
              <w:t>Plans</w:t>
            </w:r>
            <w:r w:rsidRPr="00CA3791">
              <w:rPr>
                <w:rFonts w:ascii="Times New Roman"/>
                <w:spacing w:val="-4"/>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z w:val="20"/>
              </w:rPr>
              <w:t>good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years.</w:t>
            </w:r>
          </w:p>
        </w:tc>
        <w:tc>
          <w:tcPr>
            <w:tcW w:w="2033"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18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z w:val="20"/>
                <w:szCs w:val="20"/>
              </w:rPr>
              <w:t>lot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voluntary</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BMPs</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credited</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quality</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18"/>
                <w:sz w:val="20"/>
                <w:szCs w:val="20"/>
              </w:rPr>
              <w:t xml:space="preserve"> </w:t>
            </w:r>
            <w:r>
              <w:rPr>
                <w:rFonts w:ascii="Times New Roman" w:eastAsia="Times New Roman" w:hAnsi="Times New Roman"/>
                <w:spacing w:val="-1"/>
                <w:sz w:val="20"/>
                <w:szCs w:val="20"/>
              </w:rPr>
              <w:t>implementation</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cannot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hasn’t</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verified.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8"/>
                <w:w w:val="99"/>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permit</w:t>
            </w:r>
            <w:r>
              <w:rPr>
                <w:rFonts w:ascii="Times New Roman" w:eastAsia="Times New Roman" w:hAnsi="Times New Roman"/>
                <w:spacing w:val="-5"/>
                <w:sz w:val="20"/>
                <w:szCs w:val="20"/>
              </w:rPr>
              <w:t xml:space="preserve"> </w:t>
            </w:r>
            <w:r>
              <w:rPr>
                <w:rFonts w:ascii="Times New Roman" w:eastAsia="Times New Roman" w:hAnsi="Times New Roman"/>
                <w:sz w:val="20"/>
                <w:szCs w:val="20"/>
              </w:rPr>
              <w:t>(300</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AU</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size</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VA.</w:t>
            </w:r>
          </w:p>
        </w:tc>
      </w:tr>
      <w:tr w:rsidR="00114B71" w:rsidRPr="00CA3791" w:rsidTr="00FC32B2">
        <w:trPr>
          <w:trHeight w:val="3928"/>
        </w:trPr>
        <w:tc>
          <w:tcPr>
            <w:tcW w:w="1709" w:type="dxa"/>
            <w:tcBorders>
              <w:top w:val="single" w:sz="5" w:space="0" w:color="000000"/>
              <w:left w:val="single" w:sz="5" w:space="0" w:color="000000"/>
              <w:right w:val="single" w:sz="5" w:space="0" w:color="000000"/>
            </w:tcBorders>
          </w:tcPr>
          <w:p w:rsidR="00114B71" w:rsidRPr="00CA3791" w:rsidRDefault="00114B71">
            <w:pPr>
              <w:pStyle w:val="TableParagraph"/>
              <w:spacing w:line="240" w:lineRule="exact"/>
              <w:rPr>
                <w:sz w:val="24"/>
                <w:szCs w:val="24"/>
              </w:rPr>
            </w:pPr>
          </w:p>
          <w:p w:rsidR="00114B71" w:rsidRPr="00CA3791" w:rsidRDefault="00114B71">
            <w:pPr>
              <w:pStyle w:val="TableParagraph"/>
              <w:spacing w:line="240" w:lineRule="exact"/>
              <w:rPr>
                <w:sz w:val="24"/>
                <w:szCs w:val="24"/>
              </w:rPr>
            </w:pPr>
          </w:p>
          <w:p w:rsidR="00114B71" w:rsidRPr="00CA3791" w:rsidRDefault="00114B71">
            <w:pPr>
              <w:pStyle w:val="TableParagraph"/>
              <w:spacing w:line="240" w:lineRule="exact"/>
              <w:rPr>
                <w:sz w:val="24"/>
                <w:szCs w:val="24"/>
              </w:rPr>
            </w:pPr>
          </w:p>
          <w:p w:rsidR="00114B71" w:rsidRPr="00CA3791" w:rsidRDefault="00114B71">
            <w:pPr>
              <w:pStyle w:val="TableParagraph"/>
              <w:spacing w:line="240" w:lineRule="exact"/>
              <w:rPr>
                <w:sz w:val="24"/>
                <w:szCs w:val="24"/>
              </w:rPr>
            </w:pPr>
          </w:p>
          <w:p w:rsidR="00114B71" w:rsidRPr="00CA3791" w:rsidRDefault="00114B71">
            <w:pPr>
              <w:pStyle w:val="TableParagraph"/>
              <w:spacing w:before="17" w:line="300" w:lineRule="exact"/>
              <w:rPr>
                <w:sz w:val="30"/>
                <w:szCs w:val="30"/>
              </w:rPr>
            </w:pPr>
          </w:p>
          <w:p w:rsidR="00114B71" w:rsidRDefault="00114B71">
            <w:pPr>
              <w:pStyle w:val="TableParagraph"/>
              <w:ind w:left="22"/>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071" w:type="dxa"/>
            <w:tcBorders>
              <w:top w:val="single" w:sz="5" w:space="0" w:color="000000"/>
              <w:left w:val="single" w:sz="5" w:space="0" w:color="000000"/>
              <w:right w:val="single" w:sz="5" w:space="0" w:color="000000"/>
            </w:tcBorders>
          </w:tcPr>
          <w:p w:rsidR="00114B71" w:rsidRDefault="00114B71">
            <w:pPr>
              <w:pStyle w:val="TableParagraph"/>
              <w:ind w:left="23" w:right="61"/>
              <w:rPr>
                <w:rFonts w:ascii="Times New Roman" w:eastAsia="Times New Roman" w:hAnsi="Times New Roman"/>
                <w:sz w:val="20"/>
                <w:szCs w:val="20"/>
              </w:rPr>
            </w:pPr>
            <w:r w:rsidRPr="00CA3791">
              <w:rPr>
                <w:rFonts w:ascii="Times New Roman"/>
                <w:sz w:val="20"/>
              </w:rPr>
              <w:t>NMPs</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CAFOs</w:t>
            </w:r>
            <w:r w:rsidRPr="00CA3791">
              <w:rPr>
                <w:rFonts w:ascii="Times New Roman"/>
                <w:spacing w:val="-6"/>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z w:val="20"/>
              </w:rPr>
              <w:t>prepared</w:t>
            </w:r>
            <w:r w:rsidRPr="00CA3791">
              <w:rPr>
                <w:rFonts w:ascii="Times New Roman"/>
                <w:spacing w:val="-8"/>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pacing w:val="-1"/>
                <w:sz w:val="20"/>
              </w:rPr>
              <w:t>certified</w:t>
            </w:r>
            <w:r w:rsidRPr="00CA3791">
              <w:rPr>
                <w:rFonts w:ascii="Times New Roman"/>
                <w:spacing w:val="25"/>
                <w:w w:val="99"/>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pacing w:val="-1"/>
                <w:sz w:val="20"/>
              </w:rPr>
              <w:t>Currently</w:t>
            </w:r>
            <w:r w:rsidRPr="00CA3791">
              <w:rPr>
                <w:rFonts w:ascii="Times New Roman"/>
                <w:spacing w:val="-12"/>
                <w:sz w:val="20"/>
              </w:rPr>
              <w:t xml:space="preserve"> </w:t>
            </w:r>
            <w:r w:rsidRPr="00CA3791">
              <w:rPr>
                <w:rFonts w:ascii="Times New Roman"/>
                <w:sz w:val="20"/>
              </w:rPr>
              <w:t>there</w:t>
            </w:r>
            <w:r w:rsidRPr="00CA3791">
              <w:rPr>
                <w:rFonts w:ascii="Times New Roman"/>
                <w:spacing w:val="25"/>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only</w:t>
            </w:r>
            <w:r w:rsidRPr="00CA3791">
              <w:rPr>
                <w:rFonts w:ascii="Times New Roman"/>
                <w:spacing w:val="-8"/>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small</w:t>
            </w:r>
            <w:r w:rsidRPr="00CA3791">
              <w:rPr>
                <w:rFonts w:ascii="Times New Roman"/>
                <w:spacing w:val="-4"/>
                <w:sz w:val="20"/>
              </w:rPr>
              <w:t xml:space="preserve"> </w:t>
            </w:r>
            <w:r w:rsidRPr="00CA3791">
              <w:rPr>
                <w:rFonts w:ascii="Times New Roman"/>
                <w:spacing w:val="-1"/>
                <w:sz w:val="20"/>
              </w:rPr>
              <w:t>number</w:t>
            </w:r>
            <w:r w:rsidRPr="00CA3791">
              <w:rPr>
                <w:rFonts w:ascii="Times New Roman"/>
                <w:spacing w:val="21"/>
                <w:w w:val="9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permitted</w:t>
            </w:r>
            <w:r w:rsidRPr="00CA3791">
              <w:rPr>
                <w:rFonts w:ascii="Times New Roman"/>
                <w:spacing w:val="-7"/>
                <w:sz w:val="20"/>
              </w:rPr>
              <w:t xml:space="preserve"> </w:t>
            </w:r>
            <w:r w:rsidRPr="00CA3791">
              <w:rPr>
                <w:rFonts w:ascii="Times New Roman"/>
                <w:spacing w:val="-1"/>
                <w:sz w:val="20"/>
              </w:rPr>
              <w:t>CAFOs.</w:t>
            </w:r>
          </w:p>
          <w:p w:rsidR="00114B71" w:rsidRPr="00CA3791" w:rsidRDefault="00114B71">
            <w:pPr>
              <w:pStyle w:val="TableParagraph"/>
              <w:spacing w:before="6" w:line="180" w:lineRule="exact"/>
              <w:rPr>
                <w:sz w:val="18"/>
                <w:szCs w:val="18"/>
              </w:rPr>
            </w:pPr>
          </w:p>
          <w:p w:rsidR="00114B71" w:rsidRPr="00CA3791" w:rsidRDefault="00114B71">
            <w:pPr>
              <w:pStyle w:val="TableParagraph"/>
              <w:spacing w:line="200" w:lineRule="exact"/>
              <w:rPr>
                <w:sz w:val="20"/>
                <w:szCs w:val="20"/>
              </w:rPr>
            </w:pPr>
          </w:p>
          <w:p w:rsidR="00114B71" w:rsidRDefault="00114B71">
            <w:pPr>
              <w:pStyle w:val="TableParagraph"/>
              <w:ind w:left="23" w:right="89" w:hanging="1"/>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NMP</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25"/>
                <w:w w:val="99"/>
                <w:sz w:val="20"/>
              </w:rPr>
              <w:t xml:space="preserve"> </w:t>
            </w:r>
            <w:r w:rsidRPr="00CA3791">
              <w:rPr>
                <w:rFonts w:ascii="Times New Roman"/>
                <w:sz w:val="20"/>
              </w:rPr>
              <w:t>at</w:t>
            </w:r>
            <w:r w:rsidRPr="00CA3791">
              <w:rPr>
                <w:rFonts w:ascii="Times New Roman"/>
                <w:spacing w:val="-7"/>
                <w:sz w:val="20"/>
              </w:rPr>
              <w:t xml:space="preserve"> </w:t>
            </w:r>
            <w:r w:rsidRPr="00CA3791">
              <w:rPr>
                <w:rFonts w:ascii="Times New Roman"/>
                <w:spacing w:val="-1"/>
                <w:sz w:val="20"/>
              </w:rPr>
              <w:t>WVDA,</w:t>
            </w:r>
            <w:r w:rsidRPr="00CA3791">
              <w:rPr>
                <w:rFonts w:ascii="Times New Roman"/>
                <w:spacing w:val="-5"/>
                <w:sz w:val="20"/>
              </w:rPr>
              <w:t xml:space="preserve"> </w:t>
            </w:r>
            <w:r w:rsidRPr="00CA3791">
              <w:rPr>
                <w:rFonts w:ascii="Times New Roman"/>
                <w:sz w:val="20"/>
              </w:rPr>
              <w:t>WVU</w:t>
            </w:r>
          </w:p>
          <w:p w:rsidR="00114B71" w:rsidRDefault="00114B71">
            <w:pPr>
              <w:pStyle w:val="TableParagraph"/>
              <w:ind w:left="23" w:right="76"/>
              <w:rPr>
                <w:rFonts w:ascii="Times New Roman" w:eastAsia="Times New Roman" w:hAnsi="Times New Roman"/>
                <w:sz w:val="20"/>
                <w:szCs w:val="20"/>
              </w:rPr>
            </w:pPr>
            <w:r w:rsidRPr="00CA3791">
              <w:rPr>
                <w:rFonts w:ascii="Times New Roman"/>
                <w:spacing w:val="-1"/>
                <w:sz w:val="20"/>
              </w:rPr>
              <w:t>Extension,</w:t>
            </w:r>
            <w:r w:rsidRPr="00CA3791">
              <w:rPr>
                <w:rFonts w:ascii="Times New Roman"/>
                <w:spacing w:val="-10"/>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Services,</w:t>
            </w:r>
            <w:r w:rsidRPr="00CA3791">
              <w:rPr>
                <w:rFonts w:ascii="Times New Roman"/>
                <w:spacing w:val="-18"/>
                <w:sz w:val="20"/>
              </w:rPr>
              <w:t xml:space="preserve"> </w:t>
            </w:r>
            <w:r w:rsidRPr="00CA3791">
              <w:rPr>
                <w:rFonts w:ascii="Times New Roman"/>
                <w:sz w:val="20"/>
              </w:rPr>
              <w:t>USDA-NRCS</w:t>
            </w:r>
            <w:r w:rsidRPr="00CA3791">
              <w:rPr>
                <w:rFonts w:ascii="Times New Roman"/>
                <w:spacing w:val="24"/>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WVCA</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can</w:t>
            </w:r>
            <w:r w:rsidRPr="00CA3791">
              <w:rPr>
                <w:rFonts w:ascii="Times New Roman"/>
                <w:spacing w:val="26"/>
                <w:w w:val="99"/>
                <w:sz w:val="20"/>
              </w:rPr>
              <w:t xml:space="preserve"> </w:t>
            </w:r>
            <w:r w:rsidRPr="00CA3791">
              <w:rPr>
                <w:rFonts w:ascii="Times New Roman"/>
                <w:spacing w:val="-1"/>
                <w:sz w:val="20"/>
              </w:rPr>
              <w:t>write</w:t>
            </w:r>
            <w:r w:rsidRPr="00CA3791">
              <w:rPr>
                <w:rFonts w:ascii="Times New Roman"/>
                <w:spacing w:val="-5"/>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pacing w:val="-1"/>
                <w:sz w:val="20"/>
              </w:rPr>
              <w:t>asked</w:t>
            </w:r>
            <w:r w:rsidRPr="00CA3791">
              <w:rPr>
                <w:rFonts w:ascii="Times New Roman"/>
                <w:spacing w:val="-4"/>
                <w:sz w:val="20"/>
              </w:rPr>
              <w:t xml:space="preserve"> </w:t>
            </w:r>
            <w:r w:rsidRPr="00CA3791">
              <w:rPr>
                <w:rFonts w:ascii="Times New Roman"/>
                <w:sz w:val="20"/>
              </w:rPr>
              <w:t>to.</w:t>
            </w:r>
          </w:p>
          <w:p w:rsidR="00114B71" w:rsidRDefault="00114B71" w:rsidP="00FC32B2">
            <w:pPr>
              <w:pStyle w:val="TableParagraph"/>
              <w:ind w:left="23" w:right="76"/>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short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staff</w:t>
            </w:r>
            <w:r w:rsidRPr="00CA3791">
              <w:rPr>
                <w:rFonts w:ascii="Times New Roman"/>
                <w:spacing w:val="-4"/>
                <w:sz w:val="20"/>
              </w:rPr>
              <w:t xml:space="preserve"> </w:t>
            </w:r>
            <w:r w:rsidRPr="00CA3791">
              <w:rPr>
                <w:rFonts w:ascii="Times New Roman"/>
                <w:spacing w:val="-1"/>
                <w:sz w:val="20"/>
              </w:rPr>
              <w:t>needed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keep</w:t>
            </w:r>
            <w:r w:rsidRPr="00CA3791">
              <w:rPr>
                <w:rFonts w:ascii="Times New Roman"/>
                <w:spacing w:val="-3"/>
                <w:sz w:val="20"/>
              </w:rPr>
              <w:t xml:space="preserve"> </w:t>
            </w:r>
            <w:r w:rsidRPr="00CA3791">
              <w:rPr>
                <w:rFonts w:ascii="Times New Roman"/>
                <w:spacing w:val="-1"/>
                <w:sz w:val="20"/>
              </w:rPr>
              <w:t>up</w:t>
            </w:r>
            <w:r w:rsidRPr="00CA3791">
              <w:rPr>
                <w:rFonts w:ascii="Times New Roman"/>
                <w:spacing w:val="23"/>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demand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pacing w:val="-1"/>
                <w:sz w:val="20"/>
              </w:rPr>
              <w:t>writing</w:t>
            </w:r>
            <w:r w:rsidRPr="00CA3791">
              <w:rPr>
                <w:rFonts w:ascii="Times New Roman"/>
                <w:spacing w:val="-12"/>
                <w:sz w:val="20"/>
              </w:rPr>
              <w:t xml:space="preserve"> </w:t>
            </w:r>
            <w:r w:rsidRPr="00CA3791">
              <w:rPr>
                <w:rFonts w:ascii="Times New Roman"/>
                <w:spacing w:val="-1"/>
                <w:sz w:val="20"/>
              </w:rPr>
              <w:t>plans.</w:t>
            </w:r>
          </w:p>
        </w:tc>
        <w:tc>
          <w:tcPr>
            <w:tcW w:w="1980" w:type="dxa"/>
            <w:tcBorders>
              <w:top w:val="single" w:sz="5" w:space="0" w:color="000000"/>
              <w:left w:val="single" w:sz="5" w:space="0" w:color="000000"/>
              <w:right w:val="single" w:sz="5" w:space="0" w:color="000000"/>
            </w:tcBorders>
          </w:tcPr>
          <w:p w:rsidR="00114B71" w:rsidRDefault="00114B71">
            <w:pPr>
              <w:pStyle w:val="TableParagraph"/>
              <w:ind w:left="22" w:right="60"/>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formal</w:t>
            </w:r>
            <w:r w:rsidRPr="00CA3791">
              <w:rPr>
                <w:rFonts w:ascii="Times New Roman"/>
                <w:spacing w:val="26"/>
                <w:w w:val="99"/>
                <w:sz w:val="20"/>
              </w:rPr>
              <w:t xml:space="preserve"> </w:t>
            </w:r>
            <w:r w:rsidRPr="00CA3791">
              <w:rPr>
                <w:rFonts w:ascii="Times New Roman"/>
                <w:spacing w:val="-1"/>
                <w:sz w:val="20"/>
              </w:rPr>
              <w:t>requirement</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8"/>
                <w:sz w:val="20"/>
              </w:rPr>
              <w:t xml:space="preserve"> </w:t>
            </w:r>
            <w:r w:rsidRPr="00CA3791">
              <w:rPr>
                <w:rFonts w:ascii="Times New Roman"/>
                <w:spacing w:val="-1"/>
                <w:sz w:val="20"/>
              </w:rPr>
              <w:t>review.</w:t>
            </w:r>
          </w:p>
        </w:tc>
        <w:tc>
          <w:tcPr>
            <w:tcW w:w="1747" w:type="dxa"/>
            <w:tcBorders>
              <w:top w:val="single" w:sz="5" w:space="0" w:color="000000"/>
              <w:left w:val="single" w:sz="5" w:space="0" w:color="000000"/>
              <w:right w:val="single" w:sz="5" w:space="0" w:color="000000"/>
            </w:tcBorders>
          </w:tcPr>
          <w:p w:rsidR="00114B71" w:rsidRDefault="00114B71">
            <w:pPr>
              <w:pStyle w:val="TableParagraph"/>
              <w:ind w:left="22" w:right="36"/>
              <w:rPr>
                <w:rFonts w:ascii="Times New Roman" w:eastAsia="Times New Roman" w:hAnsi="Times New Roman"/>
                <w:sz w:val="20"/>
                <w:szCs w:val="20"/>
              </w:rPr>
            </w:pPr>
            <w:r w:rsidRPr="00CA3791">
              <w:rPr>
                <w:rFonts w:ascii="Times New Roman"/>
                <w:sz w:val="20"/>
              </w:rPr>
              <w:t>WVDA</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certification</w:t>
            </w:r>
            <w:r w:rsidRPr="00CA3791">
              <w:rPr>
                <w:rFonts w:ascii="Times New Roman"/>
                <w:w w:val="99"/>
                <w:sz w:val="20"/>
              </w:rPr>
              <w:t xml:space="preserve"> </w:t>
            </w:r>
            <w:r w:rsidRPr="00CA3791">
              <w:rPr>
                <w:rFonts w:ascii="Times New Roman"/>
                <w:spacing w:val="29"/>
                <w:w w:val="99"/>
                <w:sz w:val="20"/>
              </w:rPr>
              <w:t xml:space="preserve"> </w:t>
            </w:r>
            <w:r w:rsidRPr="00CA3791">
              <w:rPr>
                <w:rFonts w:ascii="Times New Roman"/>
                <w:sz w:val="20"/>
              </w:rPr>
              <w:t>program</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writers.</w:t>
            </w:r>
            <w:r w:rsidRPr="00CA3791">
              <w:rPr>
                <w:rFonts w:ascii="Times New Roman"/>
                <w:spacing w:val="-3"/>
                <w:sz w:val="20"/>
              </w:rPr>
              <w:t xml:space="preserve"> </w:t>
            </w:r>
            <w:r w:rsidRPr="00CA3791">
              <w:rPr>
                <w:rFonts w:ascii="Times New Roman"/>
                <w:sz w:val="20"/>
              </w:rPr>
              <w:t>All</w:t>
            </w:r>
            <w:r w:rsidRPr="00CA3791">
              <w:rPr>
                <w:rFonts w:ascii="Times New Roman"/>
                <w:spacing w:val="-5"/>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5"/>
                <w:w w:val="99"/>
                <w:sz w:val="20"/>
              </w:rPr>
              <w:t xml:space="preserve"> </w:t>
            </w:r>
            <w:r w:rsidRPr="00CA3791">
              <w:rPr>
                <w:rFonts w:ascii="Times New Roman"/>
                <w:sz w:val="20"/>
              </w:rPr>
              <w:t>WV</w:t>
            </w:r>
            <w:r w:rsidRPr="00CA3791">
              <w:rPr>
                <w:rFonts w:ascii="Times New Roman"/>
                <w:spacing w:val="-2"/>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done</w:t>
            </w:r>
            <w:r w:rsidRPr="00CA3791">
              <w:rPr>
                <w:rFonts w:ascii="Times New Roman"/>
                <w:spacing w:val="22"/>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certified</w:t>
            </w:r>
            <w:r w:rsidRPr="00CA3791">
              <w:rPr>
                <w:rFonts w:ascii="Times New Roman"/>
                <w:spacing w:val="-3"/>
                <w:sz w:val="20"/>
              </w:rPr>
              <w:t xml:space="preserve"> </w:t>
            </w:r>
            <w:r w:rsidRPr="00CA3791">
              <w:rPr>
                <w:rFonts w:ascii="Times New Roman"/>
                <w:sz w:val="20"/>
              </w:rPr>
              <w:t>NM</w:t>
            </w:r>
            <w:r w:rsidRPr="00CA3791">
              <w:rPr>
                <w:rFonts w:ascii="Times New Roman"/>
                <w:spacing w:val="28"/>
                <w:w w:val="99"/>
                <w:sz w:val="20"/>
              </w:rPr>
              <w:t xml:space="preserve"> </w:t>
            </w:r>
            <w:r w:rsidRPr="00CA3791">
              <w:rPr>
                <w:rFonts w:ascii="Times New Roman"/>
                <w:spacing w:val="-1"/>
                <w:sz w:val="20"/>
              </w:rPr>
              <w:t>planner</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25"/>
                <w:w w:val="99"/>
                <w:sz w:val="20"/>
              </w:rPr>
              <w:t xml:space="preserve"> </w:t>
            </w:r>
            <w:r w:rsidRPr="00CA3791">
              <w:rPr>
                <w:rFonts w:ascii="Times New Roman"/>
                <w:spacing w:val="-1"/>
                <w:sz w:val="20"/>
              </w:rPr>
              <w:t>considered</w:t>
            </w:r>
            <w:r w:rsidRPr="00CA3791">
              <w:rPr>
                <w:rFonts w:ascii="Times New Roman"/>
                <w:spacing w:val="28"/>
                <w:w w:val="99"/>
                <w:sz w:val="20"/>
              </w:rPr>
              <w:t xml:space="preserve"> </w:t>
            </w:r>
            <w:r w:rsidRPr="00CA3791">
              <w:rPr>
                <w:rFonts w:ascii="Times New Roman"/>
                <w:spacing w:val="-1"/>
                <w:sz w:val="20"/>
              </w:rPr>
              <w:t>legitimate.</w:t>
            </w:r>
          </w:p>
        </w:tc>
        <w:tc>
          <w:tcPr>
            <w:tcW w:w="1764" w:type="dxa"/>
            <w:tcBorders>
              <w:top w:val="single" w:sz="5" w:space="0" w:color="000000"/>
              <w:left w:val="single" w:sz="5" w:space="0" w:color="000000"/>
              <w:right w:val="single" w:sz="5" w:space="0" w:color="000000"/>
            </w:tcBorders>
          </w:tcPr>
          <w:p w:rsidR="00114B71" w:rsidRDefault="00114B71">
            <w:pPr>
              <w:pStyle w:val="TableParagraph"/>
              <w:ind w:left="22" w:right="59"/>
              <w:rPr>
                <w:rFonts w:ascii="Times New Roman" w:eastAsia="Times New Roman" w:hAnsi="Times New Roman"/>
                <w:sz w:val="20"/>
                <w:szCs w:val="20"/>
              </w:rPr>
            </w:pPr>
            <w:r w:rsidRPr="00CA3791">
              <w:rPr>
                <w:rFonts w:ascii="Times New Roman"/>
                <w:sz w:val="20"/>
              </w:rPr>
              <w:t>They</w:t>
            </w:r>
            <w:r w:rsidRPr="00CA3791">
              <w:rPr>
                <w:rFonts w:ascii="Times New Roman"/>
                <w:spacing w:val="-8"/>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22"/>
                <w:w w:val="99"/>
                <w:sz w:val="20"/>
              </w:rPr>
              <w:t xml:space="preserve"> </w:t>
            </w:r>
            <w:r w:rsidRPr="00CA3791">
              <w:rPr>
                <w:rFonts w:ascii="Times New Roman"/>
                <w:sz w:val="20"/>
              </w:rPr>
              <w:t>good</w:t>
            </w:r>
            <w:r w:rsidRPr="00CA3791">
              <w:rPr>
                <w:rFonts w:ascii="Times New Roman"/>
                <w:spacing w:val="-7"/>
                <w:sz w:val="20"/>
              </w:rPr>
              <w:t xml:space="preserve"> </w:t>
            </w:r>
            <w:r w:rsidRPr="00CA3791">
              <w:rPr>
                <w:rFonts w:ascii="Times New Roman"/>
                <w:spacing w:val="-1"/>
                <w:sz w:val="20"/>
              </w:rPr>
              <w:t>knowledge</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what</w:t>
            </w:r>
            <w:r w:rsidRPr="00CA3791">
              <w:rPr>
                <w:rFonts w:ascii="Times New Roman"/>
                <w:spacing w:val="-7"/>
                <w:sz w:val="20"/>
              </w:rPr>
              <w:t xml:space="preserve"> </w:t>
            </w:r>
            <w:r w:rsidRPr="00CA3791">
              <w:rPr>
                <w:rFonts w:ascii="Times New Roman"/>
                <w:spacing w:val="-1"/>
                <w:sz w:val="20"/>
              </w:rPr>
              <w:t>leaves</w:t>
            </w:r>
            <w:r w:rsidRPr="00CA3791">
              <w:rPr>
                <w:rFonts w:ascii="Times New Roman"/>
                <w:spacing w:val="-5"/>
                <w:sz w:val="20"/>
              </w:rPr>
              <w:t xml:space="preserve"> </w:t>
            </w:r>
            <w:r w:rsidRPr="00CA3791">
              <w:rPr>
                <w:rFonts w:ascii="Times New Roman"/>
                <w:spacing w:val="-1"/>
                <w:sz w:val="20"/>
              </w:rPr>
              <w:t>farms</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whether</w:t>
            </w:r>
            <w:r w:rsidRPr="00CA3791">
              <w:rPr>
                <w:rFonts w:ascii="Times New Roman"/>
                <w:spacing w:val="24"/>
                <w:w w:val="99"/>
                <w:sz w:val="20"/>
              </w:rPr>
              <w:t xml:space="preserve"> </w:t>
            </w:r>
            <w:r w:rsidRPr="00CA3791">
              <w:rPr>
                <w:rFonts w:ascii="Times New Roman"/>
                <w:spacing w:val="-1"/>
                <w:sz w:val="20"/>
              </w:rPr>
              <w:t>recipients</w:t>
            </w:r>
            <w:r w:rsidRPr="00CA3791">
              <w:rPr>
                <w:rFonts w:ascii="Times New Roman"/>
                <w:spacing w:val="-13"/>
                <w:sz w:val="20"/>
              </w:rPr>
              <w:t xml:space="preserve"> </w:t>
            </w:r>
            <w:r w:rsidRPr="00CA3791">
              <w:rPr>
                <w:rFonts w:ascii="Times New Roman"/>
                <w:spacing w:val="-1"/>
                <w:sz w:val="20"/>
              </w:rPr>
              <w:t>have</w:t>
            </w:r>
            <w:r w:rsidRPr="00CA3791">
              <w:rPr>
                <w:rFonts w:ascii="Times New Roman"/>
                <w:spacing w:val="29"/>
                <w:w w:val="99"/>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23"/>
                <w:w w:val="99"/>
                <w:sz w:val="20"/>
              </w:rPr>
              <w:t xml:space="preserve"> </w:t>
            </w:r>
            <w:r w:rsidRPr="00CA3791">
              <w:rPr>
                <w:rFonts w:ascii="Times New Roman"/>
                <w:spacing w:val="-1"/>
                <w:sz w:val="20"/>
              </w:rPr>
              <w:t>litter/manure</w:t>
            </w:r>
            <w:r w:rsidRPr="00CA3791">
              <w:rPr>
                <w:rFonts w:ascii="Times New Roman"/>
                <w:spacing w:val="28"/>
                <w:w w:val="99"/>
                <w:sz w:val="20"/>
              </w:rPr>
              <w:t xml:space="preserve"> </w:t>
            </w:r>
            <w:r w:rsidRPr="00CA3791">
              <w:rPr>
                <w:rFonts w:ascii="Times New Roman"/>
                <w:spacing w:val="-1"/>
                <w:sz w:val="20"/>
              </w:rPr>
              <w:t>properly.</w:t>
            </w:r>
          </w:p>
          <w:p w:rsidR="00114B71" w:rsidRDefault="00114B71">
            <w:pPr>
              <w:pStyle w:val="TableParagraph"/>
              <w:spacing w:before="76" w:line="241" w:lineRule="auto"/>
              <w:ind w:left="22" w:right="34"/>
              <w:rPr>
                <w:rFonts w:ascii="Times New Roman" w:eastAsia="Times New Roman" w:hAnsi="Times New Roman"/>
                <w:sz w:val="20"/>
                <w:szCs w:val="20"/>
              </w:rPr>
            </w:pPr>
            <w:r w:rsidRPr="00CA3791">
              <w:rPr>
                <w:rFonts w:ascii="Times New Roman"/>
                <w:spacing w:val="-1"/>
                <w:sz w:val="20"/>
              </w:rPr>
              <w:t>Starting</w:t>
            </w:r>
            <w:r w:rsidRPr="00CA3791">
              <w:rPr>
                <w:rFonts w:ascii="Times New Roman"/>
                <w:spacing w:val="-8"/>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23"/>
                <w:w w:val="99"/>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will</w:t>
            </w:r>
            <w:r w:rsidRPr="00CA3791">
              <w:rPr>
                <w:rFonts w:ascii="Times New Roman"/>
                <w:spacing w:val="-6"/>
                <w:sz w:val="20"/>
              </w:rPr>
              <w:t xml:space="preserve"> </w:t>
            </w:r>
            <w:r w:rsidRPr="00CA3791">
              <w:rPr>
                <w:rFonts w:ascii="Times New Roman"/>
                <w:sz w:val="20"/>
              </w:rPr>
              <w:t>be</w:t>
            </w:r>
            <w:r w:rsidRPr="00CA3791">
              <w:rPr>
                <w:rFonts w:ascii="Times New Roman"/>
                <w:spacing w:val="24"/>
                <w:w w:val="99"/>
                <w:sz w:val="20"/>
              </w:rPr>
              <w:t xml:space="preserve"> </w:t>
            </w:r>
            <w:r w:rsidRPr="00CA3791">
              <w:rPr>
                <w:rFonts w:ascii="Times New Roman"/>
                <w:spacing w:val="-1"/>
                <w:sz w:val="20"/>
              </w:rPr>
              <w:t>tracking</w:t>
            </w:r>
            <w:r w:rsidRPr="00CA3791">
              <w:rPr>
                <w:rFonts w:ascii="Times New Roman"/>
                <w:spacing w:val="-8"/>
                <w:sz w:val="20"/>
              </w:rPr>
              <w:t xml:space="preserve"> </w:t>
            </w:r>
            <w:r w:rsidRPr="00CA3791">
              <w:rPr>
                <w:rFonts w:ascii="Times New Roman"/>
                <w:sz w:val="20"/>
              </w:rPr>
              <w:t>acres</w:t>
            </w:r>
            <w:r w:rsidRPr="00CA3791">
              <w:rPr>
                <w:rFonts w:ascii="Times New Roman"/>
                <w:spacing w:val="-7"/>
                <w:sz w:val="20"/>
              </w:rPr>
              <w:t xml:space="preserve"> </w:t>
            </w:r>
            <w:r w:rsidRPr="00CA3791">
              <w:rPr>
                <w:rFonts w:ascii="Times New Roman"/>
                <w:sz w:val="20"/>
              </w:rPr>
              <w:t>of</w:t>
            </w:r>
            <w:r w:rsidRPr="00CA3791">
              <w:rPr>
                <w:rFonts w:ascii="Times New Roman"/>
                <w:spacing w:val="26"/>
                <w:w w:val="99"/>
                <w:sz w:val="20"/>
              </w:rPr>
              <w:t xml:space="preserve"> </w:t>
            </w:r>
            <w:r w:rsidRPr="00CA3791">
              <w:rPr>
                <w:rFonts w:ascii="Times New Roman"/>
                <w:sz w:val="20"/>
              </w:rPr>
              <w:t>NMP.</w:t>
            </w:r>
          </w:p>
        </w:tc>
        <w:tc>
          <w:tcPr>
            <w:tcW w:w="1565" w:type="dxa"/>
            <w:tcBorders>
              <w:top w:val="single" w:sz="5" w:space="0" w:color="000000"/>
              <w:left w:val="single" w:sz="5" w:space="0" w:color="000000"/>
              <w:right w:val="single" w:sz="5" w:space="0" w:color="000000"/>
            </w:tcBorders>
          </w:tcPr>
          <w:p w:rsidR="00114B71" w:rsidRPr="00CA3791" w:rsidRDefault="00114B71"/>
        </w:tc>
        <w:tc>
          <w:tcPr>
            <w:tcW w:w="2033" w:type="dxa"/>
            <w:tcBorders>
              <w:top w:val="single" w:sz="5" w:space="0" w:color="000000"/>
              <w:left w:val="single" w:sz="5" w:space="0" w:color="000000"/>
              <w:right w:val="single" w:sz="5" w:space="0" w:color="000000"/>
            </w:tcBorders>
          </w:tcPr>
          <w:p w:rsidR="00114B71" w:rsidRDefault="00114B71">
            <w:pPr>
              <w:pStyle w:val="TableParagraph"/>
              <w:ind w:left="22" w:right="107"/>
              <w:rPr>
                <w:rFonts w:ascii="Times New Roman" w:eastAsia="Times New Roman" w:hAnsi="Times New Roman"/>
                <w:sz w:val="20"/>
                <w:szCs w:val="20"/>
              </w:rPr>
            </w:pPr>
            <w:r w:rsidRPr="00CA3791">
              <w:rPr>
                <w:rFonts w:ascii="Times New Roman"/>
                <w:sz w:val="20"/>
              </w:rPr>
              <w:t>WV</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working</w:t>
            </w:r>
            <w:r w:rsidRPr="00CA3791">
              <w:rPr>
                <w:rFonts w:ascii="Times New Roman"/>
                <w:spacing w:val="-6"/>
                <w:sz w:val="20"/>
              </w:rPr>
              <w:t xml:space="preserve"> </w:t>
            </w:r>
            <w:r w:rsidRPr="00CA3791">
              <w:rPr>
                <w:rFonts w:ascii="Times New Roman"/>
                <w:spacing w:val="1"/>
                <w:sz w:val="20"/>
              </w:rPr>
              <w:t>on</w:t>
            </w:r>
            <w:r w:rsidRPr="00CA3791">
              <w:rPr>
                <w:rFonts w:ascii="Times New Roman"/>
                <w:spacing w:val="27"/>
                <w:w w:val="99"/>
                <w:sz w:val="20"/>
              </w:rPr>
              <w:t xml:space="preserve"> </w:t>
            </w:r>
            <w:r w:rsidRPr="00CA3791">
              <w:rPr>
                <w:rFonts w:ascii="Times New Roman"/>
                <w:spacing w:val="-1"/>
                <w:sz w:val="20"/>
              </w:rPr>
              <w:t>legislation</w:t>
            </w:r>
            <w:r w:rsidRPr="00CA3791">
              <w:rPr>
                <w:rFonts w:ascii="Times New Roman"/>
                <w:spacing w:val="-17"/>
                <w:sz w:val="20"/>
              </w:rPr>
              <w:t xml:space="preserve"> </w:t>
            </w:r>
            <w:r w:rsidRPr="00CA3791">
              <w:rPr>
                <w:rFonts w:ascii="Times New Roman"/>
                <w:sz w:val="20"/>
              </w:rPr>
              <w:t>requiring</w:t>
            </w:r>
            <w:r w:rsidRPr="00CA3791">
              <w:rPr>
                <w:rFonts w:ascii="Times New Roman"/>
                <w:spacing w:val="27"/>
                <w:w w:val="99"/>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report</w:t>
            </w:r>
            <w:r w:rsidRPr="00CA3791">
              <w:rPr>
                <w:rFonts w:ascii="Times New Roman"/>
                <w:spacing w:val="-6"/>
                <w:sz w:val="20"/>
              </w:rPr>
              <w:t xml:space="preserve"> </w:t>
            </w:r>
            <w:r w:rsidRPr="00CA3791">
              <w:rPr>
                <w:rFonts w:ascii="Times New Roman"/>
                <w:sz w:val="20"/>
              </w:rPr>
              <w:t>NM</w:t>
            </w:r>
            <w:r w:rsidRPr="00CA3791">
              <w:rPr>
                <w:rFonts w:ascii="Times New Roman"/>
                <w:spacing w:val="27"/>
                <w:w w:val="99"/>
                <w:sz w:val="20"/>
              </w:rPr>
              <w:t xml:space="preserve"> </w:t>
            </w:r>
            <w:r w:rsidRPr="00CA3791">
              <w:rPr>
                <w:rFonts w:ascii="Times New Roman"/>
                <w:spacing w:val="-1"/>
                <w:sz w:val="20"/>
              </w:rPr>
              <w:t>planning</w:t>
            </w:r>
            <w:r w:rsidRPr="00CA3791">
              <w:rPr>
                <w:rFonts w:ascii="Times New Roman"/>
                <w:spacing w:val="-8"/>
                <w:sz w:val="20"/>
              </w:rPr>
              <w:t xml:space="preserve"> </w:t>
            </w:r>
            <w:r w:rsidRPr="00CA3791">
              <w:rPr>
                <w:rFonts w:ascii="Times New Roman"/>
                <w:sz w:val="20"/>
              </w:rPr>
              <w:t>acres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8"/>
                <w:w w:val="99"/>
                <w:sz w:val="20"/>
              </w:rPr>
              <w:t xml:space="preserve"> </w:t>
            </w:r>
            <w:r w:rsidRPr="00CA3791">
              <w:rPr>
                <w:rFonts w:ascii="Times New Roman"/>
                <w:spacing w:val="-1"/>
                <w:sz w:val="20"/>
              </w:rPr>
              <w:t>county</w:t>
            </w:r>
            <w:r w:rsidRPr="00CA3791">
              <w:rPr>
                <w:rFonts w:ascii="Times New Roman"/>
                <w:spacing w:val="-6"/>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meet</w:t>
            </w:r>
            <w:r w:rsidRPr="00CA3791">
              <w:rPr>
                <w:rFonts w:ascii="Times New Roman"/>
                <w:spacing w:val="-5"/>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TMDL.</w:t>
            </w:r>
          </w:p>
        </w:tc>
        <w:tc>
          <w:tcPr>
            <w:tcW w:w="1891" w:type="dxa"/>
            <w:tcBorders>
              <w:top w:val="single" w:sz="5" w:space="0" w:color="000000"/>
              <w:left w:val="single" w:sz="5" w:space="0" w:color="000000"/>
              <w:right w:val="single" w:sz="5" w:space="0" w:color="000000"/>
            </w:tcBorders>
          </w:tcPr>
          <w:p w:rsidR="00114B71" w:rsidRDefault="00114B71">
            <w:pPr>
              <w:pStyle w:val="TableParagraph"/>
              <w:ind w:left="22" w:right="37"/>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pacing w:val="-1"/>
                <w:sz w:val="20"/>
              </w:rPr>
              <w:t>AFOs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targeted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state</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do</w:t>
            </w:r>
            <w:r w:rsidRPr="00CA3791">
              <w:rPr>
                <w:rFonts w:ascii="Times New Roman"/>
                <w:spacing w:val="27"/>
                <w:w w:val="99"/>
                <w:sz w:val="20"/>
              </w:rPr>
              <w:t xml:space="preserve"> </w:t>
            </w:r>
            <w:r w:rsidRPr="00CA3791">
              <w:rPr>
                <w:rFonts w:ascii="Times New Roman"/>
                <w:spacing w:val="-1"/>
                <w:sz w:val="20"/>
              </w:rPr>
              <w:t>voluntary</w:t>
            </w:r>
            <w:r w:rsidRPr="00CA3791">
              <w:rPr>
                <w:rFonts w:ascii="Times New Roman"/>
                <w:spacing w:val="-10"/>
                <w:sz w:val="20"/>
              </w:rPr>
              <w:t xml:space="preserve"> </w:t>
            </w:r>
            <w:r w:rsidRPr="00CA3791">
              <w:rPr>
                <w:rFonts w:ascii="Times New Roman"/>
                <w:spacing w:val="1"/>
                <w:sz w:val="20"/>
              </w:rPr>
              <w:t>NMPs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18"/>
                <w:w w:val="99"/>
                <w:sz w:val="20"/>
              </w:rPr>
              <w:t xml:space="preserve"> </w:t>
            </w:r>
            <w:r w:rsidRPr="00CA3791">
              <w:rPr>
                <w:rFonts w:ascii="Times New Roman"/>
                <w:spacing w:val="-1"/>
                <w:sz w:val="20"/>
              </w:rPr>
              <w:t>future.</w:t>
            </w:r>
          </w:p>
          <w:p w:rsidR="00114B71" w:rsidRDefault="00114B71">
            <w:pPr>
              <w:pStyle w:val="TableParagraph"/>
              <w:spacing w:before="76" w:line="241" w:lineRule="auto"/>
              <w:ind w:left="22" w:right="134"/>
              <w:jc w:val="both"/>
              <w:rPr>
                <w:rFonts w:ascii="Times New Roman" w:eastAsia="Times New Roman" w:hAnsi="Times New Roman"/>
                <w:sz w:val="20"/>
                <w:szCs w:val="20"/>
              </w:rPr>
            </w:pPr>
            <w:r w:rsidRPr="00CA3791">
              <w:rPr>
                <w:rFonts w:ascii="Times New Roman"/>
                <w:spacing w:val="-1"/>
                <w:sz w:val="20"/>
              </w:rPr>
              <w:t>Existing</w:t>
            </w:r>
            <w:r w:rsidRPr="00CA3791">
              <w:rPr>
                <w:rFonts w:ascii="Times New Roman"/>
                <w:spacing w:val="-8"/>
                <w:sz w:val="20"/>
              </w:rPr>
              <w:t xml:space="preserve"> </w:t>
            </w:r>
            <w:r w:rsidRPr="00CA3791">
              <w:rPr>
                <w:rFonts w:ascii="Times New Roman"/>
                <w:sz w:val="20"/>
              </w:rPr>
              <w:t>poultry</w:t>
            </w:r>
            <w:r w:rsidRPr="00CA3791">
              <w:rPr>
                <w:rFonts w:ascii="Times New Roman"/>
                <w:spacing w:val="-9"/>
                <w:sz w:val="20"/>
              </w:rPr>
              <w:t xml:space="preserve"> </w:t>
            </w:r>
            <w:r w:rsidRPr="00CA3791">
              <w:rPr>
                <w:rFonts w:ascii="Times New Roman"/>
                <w:spacing w:val="-1"/>
                <w:sz w:val="20"/>
              </w:rPr>
              <w:t>litter</w:t>
            </w:r>
            <w:r w:rsidRPr="00CA3791">
              <w:rPr>
                <w:rFonts w:ascii="Times New Roman"/>
                <w:spacing w:val="24"/>
                <w:w w:val="99"/>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considered</w:t>
            </w:r>
            <w:r w:rsidRPr="00CA3791">
              <w:rPr>
                <w:rFonts w:ascii="Times New Roman"/>
                <w:spacing w:val="20"/>
                <w:w w:val="99"/>
                <w:sz w:val="20"/>
              </w:rPr>
              <w:t xml:space="preserve"> </w:t>
            </w:r>
            <w:r w:rsidRPr="00CA3791">
              <w:rPr>
                <w:rFonts w:ascii="Times New Roman"/>
                <w:spacing w:val="-1"/>
                <w:sz w:val="20"/>
              </w:rPr>
              <w:t>voluntary.</w:t>
            </w:r>
          </w:p>
        </w:tc>
      </w:tr>
    </w:tbl>
    <w:p w:rsidR="006474F3" w:rsidRDefault="006474F3">
      <w:pPr>
        <w:sectPr w:rsidR="006474F3" w:rsidSect="00B3777D">
          <w:headerReference w:type="even" r:id="rId144"/>
          <w:headerReference w:type="default" r:id="rId145"/>
          <w:headerReference w:type="first" r:id="rId146"/>
          <w:pgSz w:w="15840" w:h="12240" w:orient="landscape" w:code="1"/>
          <w:pgMar w:top="1426" w:right="187" w:bottom="1354" w:left="677" w:header="1224" w:footer="1166" w:gutter="0"/>
          <w:cols w:space="720"/>
        </w:sectPr>
      </w:pPr>
    </w:p>
    <w:p w:rsidR="006474F3" w:rsidRDefault="006474F3" w:rsidP="00A14578">
      <w:pPr>
        <w:pStyle w:val="AppBH1"/>
        <w:rPr>
          <w:rFonts w:eastAsia="Cambria" w:hAnsi="Cambria" w:cs="Cambria"/>
          <w:szCs w:val="29"/>
        </w:rPr>
      </w:pPr>
      <w:bookmarkStart w:id="380" w:name="_Toc422164276"/>
      <w:bookmarkStart w:id="381" w:name="_Toc422994309"/>
      <w:r>
        <w:t>STATUS</w:t>
      </w:r>
      <w:r>
        <w:rPr>
          <w:spacing w:val="9"/>
        </w:rPr>
        <w:t xml:space="preserve"> </w:t>
      </w:r>
      <w:r>
        <w:rPr>
          <w:spacing w:val="2"/>
        </w:rPr>
        <w:t>OF</w:t>
      </w:r>
      <w:r>
        <w:rPr>
          <w:spacing w:val="9"/>
        </w:rPr>
        <w:t xml:space="preserve"> </w:t>
      </w:r>
      <w:r>
        <w:rPr>
          <w:spacing w:val="4"/>
        </w:rPr>
        <w:t>IMPLEMENTATION</w:t>
      </w:r>
      <w:r>
        <w:rPr>
          <w:spacing w:val="8"/>
        </w:rPr>
        <w:t xml:space="preserve"> </w:t>
      </w:r>
      <w:r>
        <w:rPr>
          <w:spacing w:val="2"/>
        </w:rPr>
        <w:t>OF</w:t>
      </w:r>
      <w:r>
        <w:rPr>
          <w:spacing w:val="11"/>
        </w:rPr>
        <w:t xml:space="preserve"> </w:t>
      </w:r>
      <w:r>
        <w:t>NUTRIENT</w:t>
      </w:r>
      <w:r>
        <w:rPr>
          <w:spacing w:val="10"/>
        </w:rPr>
        <w:t xml:space="preserve"> </w:t>
      </w:r>
      <w:r>
        <w:t>MANAGEMENT</w:t>
      </w:r>
      <w:r>
        <w:rPr>
          <w:spacing w:val="10"/>
        </w:rPr>
        <w:t xml:space="preserve"> </w:t>
      </w:r>
      <w:r>
        <w:t>PLANS</w:t>
      </w:r>
      <w:bookmarkEnd w:id="380"/>
      <w:bookmarkEnd w:id="381"/>
    </w:p>
    <w:p w:rsidR="006474F3" w:rsidRDefault="006474F3">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t>the</w:t>
      </w:r>
      <w:r>
        <w:rPr>
          <w:spacing w:val="1"/>
        </w:rPr>
        <w:t xml:space="preserve"> </w:t>
      </w:r>
      <w:r>
        <w:t>extent to</w:t>
      </w:r>
      <w:r>
        <w:rPr>
          <w:spacing w:val="-3"/>
        </w:rPr>
        <w:t xml:space="preserve"> </w:t>
      </w:r>
      <w:r>
        <w:rPr>
          <w:spacing w:val="-1"/>
        </w:rPr>
        <w:t>which</w:t>
      </w:r>
      <w:r>
        <w:t xml:space="preserve"> </w:t>
      </w:r>
      <w:r>
        <w:rPr>
          <w:spacing w:val="-1"/>
        </w:rPr>
        <w:t>each</w:t>
      </w:r>
      <w:r>
        <w:t xml:space="preserve"> </w:t>
      </w:r>
      <w:r>
        <w:rPr>
          <w:spacing w:val="-1"/>
        </w:rPr>
        <w:t>practice (N-based</w:t>
      </w:r>
      <w:r>
        <w:t xml:space="preserve"> </w:t>
      </w:r>
      <w:r>
        <w:rPr>
          <w:spacing w:val="-1"/>
        </w:rPr>
        <w:t>NM,</w:t>
      </w:r>
      <w:r>
        <w:t xml:space="preserve"> </w:t>
      </w:r>
      <w:r>
        <w:rPr>
          <w:spacing w:val="-1"/>
        </w:rPr>
        <w:t>P-based</w:t>
      </w:r>
      <w:r>
        <w:rPr>
          <w:spacing w:val="82"/>
        </w:rPr>
        <w:t xml:space="preserve"> </w:t>
      </w:r>
      <w:r>
        <w:rPr>
          <w:spacing w:val="-1"/>
        </w:rPr>
        <w:t>NM,</w:t>
      </w:r>
      <w:r>
        <w:t xml:space="preserve"> P/D</w:t>
      </w:r>
      <w:r>
        <w:rPr>
          <w:spacing w:val="-1"/>
        </w:rPr>
        <w:t xml:space="preserve"> agriculture,</w:t>
      </w:r>
      <w:r>
        <w:t xml:space="preserve"> </w:t>
      </w:r>
      <w:r>
        <w:rPr>
          <w:spacing w:val="-1"/>
        </w:rPr>
        <w:t>and</w:t>
      </w:r>
      <w:r>
        <w:rPr>
          <w:spacing w:val="2"/>
        </w:rPr>
        <w:t xml:space="preserve"> </w:t>
      </w:r>
      <w:r>
        <w:rPr>
          <w:spacing w:val="-1"/>
        </w:rPr>
        <w:t xml:space="preserve">ENM) </w:t>
      </w:r>
      <w:r>
        <w:t xml:space="preserve">is </w:t>
      </w:r>
      <w:r>
        <w:rPr>
          <w:spacing w:val="-1"/>
        </w:rPr>
        <w:t>implemented</w:t>
      </w:r>
      <w:r>
        <w:t xml:space="preserve"> fully</w:t>
      </w:r>
      <w:r>
        <w:rPr>
          <w:spacing w:val="-5"/>
        </w:rPr>
        <w:t xml:space="preserve"> </w:t>
      </w:r>
      <w:r>
        <w:rPr>
          <w:spacing w:val="-1"/>
        </w:rPr>
        <w:t>as</w:t>
      </w:r>
      <w:r>
        <w:t xml:space="preserve"> </w:t>
      </w:r>
      <w:r>
        <w:rPr>
          <w:spacing w:val="-1"/>
        </w:rPr>
        <w:t>designed.</w:t>
      </w:r>
      <w:r>
        <w:t xml:space="preserve"> </w:t>
      </w:r>
      <w:r>
        <w:rPr>
          <w:spacing w:val="1"/>
        </w:rPr>
        <w:t>They</w:t>
      </w:r>
      <w:r>
        <w:rPr>
          <w:spacing w:val="-5"/>
        </w:rPr>
        <w:t xml:space="preserve"> </w:t>
      </w:r>
      <w:r>
        <w:rPr>
          <w:spacing w:val="-1"/>
        </w:rPr>
        <w:t>were also</w:t>
      </w:r>
      <w:r>
        <w:rPr>
          <w:spacing w:val="2"/>
        </w:rPr>
        <w:t xml:space="preserve"> </w:t>
      </w:r>
      <w:r>
        <w:rPr>
          <w:spacing w:val="-1"/>
        </w:rPr>
        <w:t>asked</w:t>
      </w:r>
      <w:r>
        <w:t xml:space="preserve"> to</w:t>
      </w:r>
      <w:r>
        <w:rPr>
          <w:spacing w:val="79"/>
        </w:rPr>
        <w:t xml:space="preserve"> </w:t>
      </w:r>
      <w:r>
        <w:t>identify</w:t>
      </w:r>
      <w:r>
        <w:rPr>
          <w:spacing w:val="-5"/>
        </w:rPr>
        <w:t xml:space="preserve"> </w:t>
      </w:r>
      <w:r>
        <w:t>the</w:t>
      </w:r>
      <w:r>
        <w:rPr>
          <w:spacing w:val="-1"/>
        </w:rPr>
        <w:t xml:space="preserve"> </w:t>
      </w:r>
      <w:r>
        <w:rPr>
          <w:spacing w:val="1"/>
        </w:rPr>
        <w:t>key</w:t>
      </w:r>
      <w:r>
        <w:rPr>
          <w:spacing w:val="-5"/>
        </w:rPr>
        <w:t xml:space="preserve"> </w:t>
      </w:r>
      <w:r>
        <w:rPr>
          <w:spacing w:val="-1"/>
        </w:rPr>
        <w:t>factors</w:t>
      </w:r>
      <w:r>
        <w:t xml:space="preserve"> that </w:t>
      </w:r>
      <w:r>
        <w:rPr>
          <w:spacing w:val="-1"/>
        </w:rPr>
        <w:t xml:space="preserve">determine </w:t>
      </w:r>
      <w:r>
        <w:t>if</w:t>
      </w:r>
      <w:r>
        <w:rPr>
          <w:spacing w:val="-1"/>
        </w:rPr>
        <w:t xml:space="preserve"> </w:t>
      </w:r>
      <w:r>
        <w:t>the</w:t>
      </w:r>
      <w:r>
        <w:rPr>
          <w:spacing w:val="-1"/>
        </w:rPr>
        <w:t xml:space="preserve"> </w:t>
      </w:r>
      <w:r>
        <w:t>practice</w:t>
      </w:r>
      <w:r>
        <w:rPr>
          <w:spacing w:val="-1"/>
        </w:rPr>
        <w:t xml:space="preserve"> </w:t>
      </w:r>
      <w:r>
        <w:t xml:space="preserve">is </w:t>
      </w:r>
      <w:r>
        <w:rPr>
          <w:spacing w:val="-1"/>
        </w:rPr>
        <w:t>implemented</w:t>
      </w:r>
      <w:r>
        <w:t xml:space="preserve"> properly</w:t>
      </w:r>
      <w:r>
        <w:rPr>
          <w:spacing w:val="-5"/>
        </w:rPr>
        <w:t xml:space="preserve"> </w:t>
      </w:r>
      <w:r>
        <w:rPr>
          <w:spacing w:val="-1"/>
        </w:rPr>
        <w:t>and</w:t>
      </w:r>
      <w:r>
        <w:rPr>
          <w:spacing w:val="2"/>
        </w:rPr>
        <w:t xml:space="preserve"> </w:t>
      </w:r>
      <w:r>
        <w:rPr>
          <w:spacing w:val="-1"/>
        </w:rPr>
        <w:t>completely,</w:t>
      </w:r>
      <w:r>
        <w:rPr>
          <w:spacing w:val="67"/>
        </w:rPr>
        <w:t xml:space="preserve"> </w:t>
      </w:r>
      <w:r>
        <w:rPr>
          <w:spacing w:val="-1"/>
        </w:rPr>
        <w:t>and</w:t>
      </w:r>
      <w:r>
        <w:t xml:space="preserve"> identify</w:t>
      </w:r>
      <w:r>
        <w:rPr>
          <w:spacing w:val="-3"/>
        </w:rPr>
        <w:t xml:space="preserve"> </w:t>
      </w:r>
      <w:r>
        <w:rPr>
          <w:spacing w:val="-1"/>
        </w:rPr>
        <w:t>and</w:t>
      </w:r>
      <w:r>
        <w:t xml:space="preserve"> </w:t>
      </w:r>
      <w:r>
        <w:rPr>
          <w:spacing w:val="-1"/>
        </w:rPr>
        <w:t>describe</w:t>
      </w:r>
      <w:r>
        <w:rPr>
          <w:spacing w:val="1"/>
        </w:rPr>
        <w:t xml:space="preserve"> </w:t>
      </w:r>
      <w:r>
        <w:t>the</w:t>
      </w:r>
      <w:r>
        <w:rPr>
          <w:spacing w:val="-1"/>
        </w:rPr>
        <w:t xml:space="preserve"> major reasons</w:t>
      </w:r>
      <w:r>
        <w:t xml:space="preserve"> </w:t>
      </w:r>
      <w:r>
        <w:rPr>
          <w:spacing w:val="-1"/>
        </w:rPr>
        <w:t xml:space="preserve">for </w:t>
      </w:r>
      <w:r>
        <w:t>the</w:t>
      </w:r>
      <w:r>
        <w:rPr>
          <w:spacing w:val="1"/>
        </w:rPr>
        <w:t xml:space="preserve"> </w:t>
      </w:r>
      <w:r>
        <w:rPr>
          <w:spacing w:val="-1"/>
        </w:rPr>
        <w:t xml:space="preserve">practice </w:t>
      </w:r>
      <w:r>
        <w:t>not being fully</w:t>
      </w:r>
      <w:r>
        <w:rPr>
          <w:spacing w:val="-5"/>
        </w:rPr>
        <w:t xml:space="preserve"> </w:t>
      </w:r>
      <w:r>
        <w:rPr>
          <w:spacing w:val="-1"/>
        </w:rPr>
        <w:t>implemented.</w:t>
      </w:r>
      <w:r>
        <w:t xml:space="preserve"> </w:t>
      </w:r>
      <w:r>
        <w:rPr>
          <w:spacing w:val="-1"/>
        </w:rPr>
        <w:t>Table</w:t>
      </w:r>
      <w:r>
        <w:rPr>
          <w:spacing w:val="87"/>
        </w:rPr>
        <w:t xml:space="preserve"> </w:t>
      </w:r>
      <w:r>
        <w:t xml:space="preserve">11 </w:t>
      </w:r>
      <w:r>
        <w:rPr>
          <w:spacing w:val="-1"/>
        </w:rPr>
        <w:t>summarizes</w:t>
      </w:r>
      <w:r>
        <w:t xml:space="preserve"> </w:t>
      </w:r>
      <w:r>
        <w:rPr>
          <w:spacing w:val="-1"/>
        </w:rPr>
        <w:t>responses</w:t>
      </w:r>
      <w:r>
        <w:rPr>
          <w:spacing w:val="2"/>
        </w:rPr>
        <w:t xml:space="preserve"> </w:t>
      </w:r>
      <w:r>
        <w:t xml:space="preserve">to </w:t>
      </w:r>
      <w:r>
        <w:rPr>
          <w:spacing w:val="-1"/>
        </w:rPr>
        <w:t>these questions.</w:t>
      </w:r>
    </w:p>
    <w:p w:rsidR="006474F3" w:rsidRDefault="006474F3">
      <w:pPr>
        <w:pStyle w:val="BodyText"/>
        <w:spacing w:before="79"/>
        <w:ind w:right="213"/>
      </w:pPr>
      <w:r>
        <w:rPr>
          <w:spacing w:val="-1"/>
        </w:rPr>
        <w:t>Interviewees</w:t>
      </w:r>
      <w:r>
        <w:t xml:space="preserve"> in every</w:t>
      </w:r>
      <w:r>
        <w:rPr>
          <w:spacing w:val="-5"/>
        </w:rPr>
        <w:t xml:space="preserve"> </w:t>
      </w:r>
      <w:r>
        <w:t>state</w:t>
      </w:r>
      <w:r>
        <w:rPr>
          <w:spacing w:val="-1"/>
        </w:rPr>
        <w:t xml:space="preserve"> reported</w:t>
      </w:r>
      <w:r>
        <w:t xml:space="preserve"> that most </w:t>
      </w:r>
      <w:r>
        <w:rPr>
          <w:spacing w:val="-1"/>
        </w:rPr>
        <w:t>NMPs</w:t>
      </w:r>
      <w:r>
        <w:t xml:space="preserve"> </w:t>
      </w:r>
      <w:r>
        <w:rPr>
          <w:spacing w:val="-1"/>
        </w:rPr>
        <w:t>are implemented</w:t>
      </w:r>
      <w:r>
        <w:t xml:space="preserve"> </w:t>
      </w:r>
      <w:r>
        <w:rPr>
          <w:spacing w:val="-1"/>
        </w:rPr>
        <w:t>as</w:t>
      </w:r>
      <w:r>
        <w:t xml:space="preserve"> </w:t>
      </w:r>
      <w:r>
        <w:rPr>
          <w:spacing w:val="-1"/>
        </w:rPr>
        <w:t>designed.</w:t>
      </w:r>
      <w:r>
        <w:t xml:space="preserve"> </w:t>
      </w:r>
      <w:r>
        <w:rPr>
          <w:spacing w:val="2"/>
        </w:rPr>
        <w:t xml:space="preserve"> </w:t>
      </w:r>
      <w:r>
        <w:rPr>
          <w:spacing w:val="-2"/>
        </w:rPr>
        <w:t>In</w:t>
      </w:r>
      <w:r>
        <w:t xml:space="preserve"> MD,</w:t>
      </w:r>
      <w:r>
        <w:rPr>
          <w:spacing w:val="73"/>
        </w:rPr>
        <w:t xml:space="preserve"> </w:t>
      </w:r>
      <w:r>
        <w:rPr>
          <w:spacing w:val="-1"/>
        </w:rPr>
        <w:t xml:space="preserve">where </w:t>
      </w:r>
      <w:r>
        <w:t>virtually</w:t>
      </w:r>
      <w:r>
        <w:rPr>
          <w:spacing w:val="-3"/>
        </w:rPr>
        <w:t xml:space="preserve"> </w:t>
      </w:r>
      <w:r>
        <w:rPr>
          <w:spacing w:val="-1"/>
        </w:rPr>
        <w:t>all</w:t>
      </w:r>
      <w:r>
        <w:t xml:space="preserve"> </w:t>
      </w:r>
      <w:r>
        <w:rPr>
          <w:spacing w:val="-1"/>
        </w:rPr>
        <w:t>farms</w:t>
      </w:r>
      <w:r>
        <w:rPr>
          <w:spacing w:val="2"/>
        </w:rPr>
        <w:t xml:space="preserve"> </w:t>
      </w:r>
      <w:r>
        <w:rPr>
          <w:spacing w:val="-1"/>
        </w:rPr>
        <w:t>and</w:t>
      </w:r>
      <w:r>
        <w:t xml:space="preserve"> </w:t>
      </w:r>
      <w:r>
        <w:rPr>
          <w:spacing w:val="-1"/>
        </w:rPr>
        <w:t>nurseries</w:t>
      </w:r>
      <w:r>
        <w:rPr>
          <w:spacing w:val="2"/>
        </w:rPr>
        <w:t xml:space="preserve"> </w:t>
      </w:r>
      <w:r>
        <w:rPr>
          <w:spacing w:val="-1"/>
        </w:rPr>
        <w:t>are</w:t>
      </w:r>
      <w:r>
        <w:rPr>
          <w:spacing w:val="1"/>
        </w:rPr>
        <w:t xml:space="preserve"> </w:t>
      </w:r>
      <w:r>
        <w:rPr>
          <w:spacing w:val="-1"/>
        </w:rPr>
        <w:t>regulated,</w:t>
      </w:r>
      <w:r>
        <w:t xml:space="preserve"> </w:t>
      </w:r>
      <w:r>
        <w:rPr>
          <w:spacing w:val="-1"/>
        </w:rPr>
        <w:t>random</w:t>
      </w:r>
      <w:r>
        <w:t xml:space="preserve"> </w:t>
      </w:r>
      <w:r>
        <w:rPr>
          <w:spacing w:val="-1"/>
        </w:rPr>
        <w:t xml:space="preserve">compliance </w:t>
      </w:r>
      <w:r>
        <w:t xml:space="preserve">audits </w:t>
      </w:r>
      <w:r>
        <w:rPr>
          <w:spacing w:val="-1"/>
        </w:rPr>
        <w:t>typically</w:t>
      </w:r>
      <w:r>
        <w:rPr>
          <w:spacing w:val="-3"/>
        </w:rPr>
        <w:t xml:space="preserve"> </w:t>
      </w:r>
      <w:r>
        <w:rPr>
          <w:spacing w:val="-1"/>
        </w:rPr>
        <w:t>find</w:t>
      </w:r>
      <w:r>
        <w:rPr>
          <w:spacing w:val="91"/>
        </w:rPr>
        <w:t xml:space="preserve"> </w:t>
      </w:r>
      <w:r>
        <w:rPr>
          <w:spacing w:val="-1"/>
        </w:rPr>
        <w:t>about</w:t>
      </w:r>
      <w:r>
        <w:t xml:space="preserve"> 30%</w:t>
      </w:r>
      <w:r>
        <w:rPr>
          <w:spacing w:val="-1"/>
        </w:rPr>
        <w:t xml:space="preserve"> noncompliance,</w:t>
      </w:r>
      <w:r>
        <w:t xml:space="preserve"> but most of</w:t>
      </w:r>
      <w:r>
        <w:rPr>
          <w:spacing w:val="-1"/>
        </w:rPr>
        <w:t xml:space="preserve"> </w:t>
      </w:r>
      <w:r>
        <w:t>the</w:t>
      </w:r>
      <w:r>
        <w:rPr>
          <w:spacing w:val="-1"/>
        </w:rPr>
        <w:t xml:space="preserve"> noncompliance </w:t>
      </w:r>
      <w:r>
        <w:t>is due</w:t>
      </w:r>
      <w:r>
        <w:rPr>
          <w:spacing w:val="-1"/>
        </w:rPr>
        <w:t xml:space="preserve"> </w:t>
      </w:r>
      <w:r>
        <w:t>to recordkeeping</w:t>
      </w:r>
      <w:r>
        <w:rPr>
          <w:spacing w:val="-3"/>
        </w:rPr>
        <w:t xml:space="preserve"> </w:t>
      </w:r>
      <w:r>
        <w:rPr>
          <w:spacing w:val="-1"/>
        </w:rPr>
        <w:t>issues.</w:t>
      </w:r>
      <w:r>
        <w:rPr>
          <w:spacing w:val="60"/>
        </w:rPr>
        <w:t xml:space="preserve"> </w:t>
      </w:r>
      <w:r>
        <w:rPr>
          <w:spacing w:val="-1"/>
        </w:rPr>
        <w:t>The</w:t>
      </w:r>
      <w:r>
        <w:rPr>
          <w:spacing w:val="73"/>
        </w:rPr>
        <w:t xml:space="preserve"> </w:t>
      </w:r>
      <w:r>
        <w:rPr>
          <w:spacing w:val="-1"/>
        </w:rPr>
        <w:t>great</w:t>
      </w:r>
      <w:r>
        <w:t xml:space="preserve"> majority</w:t>
      </w:r>
      <w:r>
        <w:rPr>
          <w:spacing w:val="-5"/>
        </w:rPr>
        <w:t xml:space="preserve"> </w:t>
      </w:r>
      <w:r>
        <w:t>of</w:t>
      </w:r>
      <w:r>
        <w:rPr>
          <w:spacing w:val="-1"/>
        </w:rPr>
        <w:t xml:space="preserve"> </w:t>
      </w:r>
      <w:r>
        <w:t>MD</w:t>
      </w:r>
      <w:r>
        <w:rPr>
          <w:spacing w:val="1"/>
        </w:rPr>
        <w:t xml:space="preserve"> </w:t>
      </w:r>
      <w:r>
        <w:t xml:space="preserve">audits </w:t>
      </w:r>
      <w:r>
        <w:rPr>
          <w:spacing w:val="-1"/>
        </w:rPr>
        <w:t>find</w:t>
      </w:r>
      <w:r>
        <w:t xml:space="preserve"> </w:t>
      </w:r>
      <w:r>
        <w:rPr>
          <w:spacing w:val="-1"/>
        </w:rPr>
        <w:t xml:space="preserve">compliance </w:t>
      </w:r>
      <w:r>
        <w:t>on all key</w:t>
      </w:r>
      <w:r>
        <w:rPr>
          <w:spacing w:val="-5"/>
        </w:rPr>
        <w:t xml:space="preserve"> </w:t>
      </w:r>
      <w:r>
        <w:rPr>
          <w:spacing w:val="-1"/>
        </w:rPr>
        <w:t>provisions.</w:t>
      </w:r>
      <w:r>
        <w:rPr>
          <w:spacing w:val="60"/>
        </w:rPr>
        <w:t xml:space="preserve"> </w:t>
      </w:r>
      <w:r>
        <w:rPr>
          <w:spacing w:val="-1"/>
        </w:rPr>
        <w:t xml:space="preserve">The </w:t>
      </w:r>
      <w:r>
        <w:t xml:space="preserve">states </w:t>
      </w:r>
      <w:r>
        <w:rPr>
          <w:spacing w:val="-1"/>
        </w:rPr>
        <w:t>that</w:t>
      </w:r>
      <w:r>
        <w:t xml:space="preserve"> </w:t>
      </w:r>
      <w:r>
        <w:rPr>
          <w:spacing w:val="-1"/>
        </w:rPr>
        <w:t>regulate</w:t>
      </w:r>
      <w:r>
        <w:rPr>
          <w:spacing w:val="1"/>
        </w:rPr>
        <w:t xml:space="preserve"> </w:t>
      </w:r>
      <w:r>
        <w:t>only</w:t>
      </w:r>
      <w:r>
        <w:rPr>
          <w:spacing w:val="77"/>
        </w:rPr>
        <w:t xml:space="preserve"> </w:t>
      </w:r>
      <w:r>
        <w:rPr>
          <w:spacing w:val="-1"/>
        </w:rPr>
        <w:t>permitted</w:t>
      </w:r>
      <w:r>
        <w:t xml:space="preserve"> </w:t>
      </w:r>
      <w:r>
        <w:rPr>
          <w:spacing w:val="-1"/>
        </w:rPr>
        <w:t>CAFOs,</w:t>
      </w:r>
      <w:r>
        <w:t xml:space="preserve"> </w:t>
      </w:r>
      <w:r>
        <w:rPr>
          <w:spacing w:val="-1"/>
        </w:rPr>
        <w:t>report</w:t>
      </w:r>
      <w:r>
        <w:rPr>
          <w:spacing w:val="2"/>
        </w:rPr>
        <w:t xml:space="preserve"> </w:t>
      </w:r>
      <w:r>
        <w:rPr>
          <w:spacing w:val="-1"/>
        </w:rPr>
        <w:t>even</w:t>
      </w:r>
      <w:r>
        <w:t xml:space="preserve"> </w:t>
      </w:r>
      <w:r>
        <w:rPr>
          <w:spacing w:val="-1"/>
        </w:rPr>
        <w:t>higher</w:t>
      </w:r>
      <w:r>
        <w:rPr>
          <w:spacing w:val="1"/>
        </w:rPr>
        <w:t xml:space="preserve"> </w:t>
      </w:r>
      <w:r>
        <w:rPr>
          <w:spacing w:val="-1"/>
        </w:rPr>
        <w:t>compliance</w:t>
      </w:r>
      <w:r>
        <w:rPr>
          <w:spacing w:val="1"/>
        </w:rPr>
        <w:t xml:space="preserve"> </w:t>
      </w:r>
      <w:r>
        <w:rPr>
          <w:spacing w:val="-1"/>
        </w:rPr>
        <w:t>rates.</w:t>
      </w:r>
      <w:r>
        <w:t xml:space="preserve">  New</w:t>
      </w:r>
      <w:r>
        <w:rPr>
          <w:spacing w:val="-1"/>
        </w:rPr>
        <w:t xml:space="preserve"> York</w:t>
      </w:r>
      <w:r>
        <w:rPr>
          <w:spacing w:val="2"/>
        </w:rPr>
        <w:t xml:space="preserve"> </w:t>
      </w:r>
      <w:r>
        <w:t>achieves 95%</w:t>
      </w:r>
      <w:r>
        <w:rPr>
          <w:spacing w:val="-1"/>
        </w:rPr>
        <w:t xml:space="preserve"> compliance</w:t>
      </w:r>
      <w:r>
        <w:rPr>
          <w:spacing w:val="77"/>
        </w:rPr>
        <w:t xml:space="preserve"> </w:t>
      </w:r>
      <w:r>
        <w:rPr>
          <w:spacing w:val="-1"/>
        </w:rPr>
        <w:t>with</w:t>
      </w:r>
      <w:r>
        <w:t xml:space="preserve"> </w:t>
      </w:r>
      <w:r>
        <w:rPr>
          <w:spacing w:val="-1"/>
        </w:rPr>
        <w:t>NMPs</w:t>
      </w:r>
      <w:r>
        <w:t xml:space="preserve"> </w:t>
      </w:r>
      <w:r>
        <w:rPr>
          <w:spacing w:val="-1"/>
        </w:rPr>
        <w:t>that</w:t>
      </w:r>
      <w:r>
        <w:t xml:space="preserve"> </w:t>
      </w:r>
      <w:r>
        <w:rPr>
          <w:spacing w:val="-1"/>
        </w:rPr>
        <w:t>are part</w:t>
      </w:r>
      <w:r>
        <w:rPr>
          <w:spacing w:val="2"/>
        </w:rPr>
        <w:t xml:space="preserve"> </w:t>
      </w:r>
      <w:r>
        <w:t>of</w:t>
      </w:r>
      <w:r>
        <w:rPr>
          <w:spacing w:val="-1"/>
        </w:rPr>
        <w:t xml:space="preserve"> CNMPs</w:t>
      </w:r>
      <w:r>
        <w:t xml:space="preserve"> </w:t>
      </w:r>
      <w:r>
        <w:rPr>
          <w:spacing w:val="-1"/>
        </w:rPr>
        <w:t>required</w:t>
      </w:r>
      <w:r>
        <w:t xml:space="preserve"> in some</w:t>
      </w:r>
      <w:r>
        <w:rPr>
          <w:spacing w:val="-1"/>
        </w:rPr>
        <w:t xml:space="preserve"> NRCS</w:t>
      </w:r>
      <w:r>
        <w:t xml:space="preserve"> </w:t>
      </w:r>
      <w:r>
        <w:rPr>
          <w:spacing w:val="-1"/>
        </w:rPr>
        <w:t>contracts.</w:t>
      </w:r>
      <w:r>
        <w:rPr>
          <w:spacing w:val="60"/>
        </w:rPr>
        <w:t xml:space="preserve"> </w:t>
      </w:r>
      <w:r>
        <w:t>New</w:t>
      </w:r>
      <w:r>
        <w:rPr>
          <w:spacing w:val="-1"/>
        </w:rPr>
        <w:t xml:space="preserve"> York,</w:t>
      </w:r>
      <w:r>
        <w:t xml:space="preserve"> </w:t>
      </w:r>
      <w:r>
        <w:rPr>
          <w:spacing w:val="-1"/>
        </w:rPr>
        <w:t>which</w:t>
      </w:r>
      <w:r>
        <w:t xml:space="preserve"> has a</w:t>
      </w:r>
      <w:r>
        <w:rPr>
          <w:spacing w:val="77"/>
        </w:rPr>
        <w:t xml:space="preserve"> </w:t>
      </w:r>
      <w:r>
        <w:rPr>
          <w:spacing w:val="-1"/>
        </w:rPr>
        <w:t>strong</w:t>
      </w:r>
      <w:r>
        <w:rPr>
          <w:spacing w:val="-3"/>
        </w:rPr>
        <w:t xml:space="preserve"> </w:t>
      </w:r>
      <w:r>
        <w:rPr>
          <w:spacing w:val="-1"/>
        </w:rPr>
        <w:t>educational</w:t>
      </w:r>
      <w:r>
        <w:t xml:space="preserve"> component in </w:t>
      </w:r>
      <w:r>
        <w:rPr>
          <w:spacing w:val="-1"/>
        </w:rPr>
        <w:t>their AEM</w:t>
      </w:r>
      <w:r>
        <w:t xml:space="preserve"> </w:t>
      </w:r>
      <w:r>
        <w:rPr>
          <w:spacing w:val="-1"/>
        </w:rPr>
        <w:t>program,</w:t>
      </w:r>
      <w:r>
        <w:t xml:space="preserve"> </w:t>
      </w:r>
      <w:r>
        <w:rPr>
          <w:spacing w:val="-1"/>
        </w:rPr>
        <w:t>reported</w:t>
      </w:r>
      <w:r>
        <w:rPr>
          <w:spacing w:val="2"/>
        </w:rPr>
        <w:t xml:space="preserve"> </w:t>
      </w:r>
      <w:r>
        <w:rPr>
          <w:spacing w:val="-1"/>
        </w:rPr>
        <w:t>about</w:t>
      </w:r>
      <w:r>
        <w:t xml:space="preserve"> 75%</w:t>
      </w:r>
      <w:r>
        <w:rPr>
          <w:spacing w:val="-1"/>
        </w:rPr>
        <w:t xml:space="preserve"> </w:t>
      </w:r>
      <w:r>
        <w:t>incorporating</w:t>
      </w:r>
      <w:r>
        <w:rPr>
          <w:spacing w:val="-3"/>
        </w:rPr>
        <w:t xml:space="preserve"> </w:t>
      </w:r>
      <w:r>
        <w:rPr>
          <w:spacing w:val="-1"/>
        </w:rPr>
        <w:t>NM</w:t>
      </w:r>
      <w:r>
        <w:rPr>
          <w:spacing w:val="69"/>
        </w:rPr>
        <w:t xml:space="preserve"> </w:t>
      </w:r>
      <w:r>
        <w:rPr>
          <w:spacing w:val="-1"/>
        </w:rPr>
        <w:t>planning</w:t>
      </w:r>
      <w:r>
        <w:rPr>
          <w:spacing w:val="-3"/>
        </w:rPr>
        <w:t xml:space="preserve"> </w:t>
      </w:r>
      <w:r>
        <w:t xml:space="preserve">into </w:t>
      </w:r>
      <w:r>
        <w:rPr>
          <w:spacing w:val="-1"/>
        </w:rPr>
        <w:t xml:space="preserve">their </w:t>
      </w:r>
      <w:r>
        <w:t xml:space="preserve">business </w:t>
      </w:r>
      <w:r>
        <w:rPr>
          <w:spacing w:val="-1"/>
        </w:rPr>
        <w:t>plans.</w:t>
      </w:r>
      <w:r>
        <w:rPr>
          <w:spacing w:val="60"/>
        </w:rPr>
        <w:t xml:space="preserve"> </w:t>
      </w:r>
      <w:r>
        <w:rPr>
          <w:spacing w:val="-1"/>
        </w:rPr>
        <w:t>Where commercial</w:t>
      </w:r>
      <w:r>
        <w:t xml:space="preserve"> </w:t>
      </w:r>
      <w:r>
        <w:rPr>
          <w:spacing w:val="-1"/>
        </w:rPr>
        <w:t>fertilizer was</w:t>
      </w:r>
      <w:r>
        <w:t xml:space="preserve"> needed </w:t>
      </w:r>
      <w:r>
        <w:rPr>
          <w:spacing w:val="-1"/>
        </w:rPr>
        <w:t xml:space="preserve">for </w:t>
      </w:r>
      <w:r>
        <w:t>the</w:t>
      </w:r>
      <w:r>
        <w:rPr>
          <w:spacing w:val="-1"/>
        </w:rPr>
        <w:t xml:space="preserve"> NM</w:t>
      </w:r>
      <w:r>
        <w:rPr>
          <w:spacing w:val="85"/>
        </w:rPr>
        <w:t xml:space="preserve"> </w:t>
      </w:r>
      <w:r>
        <w:rPr>
          <w:spacing w:val="-1"/>
        </w:rPr>
        <w:t>planning,</w:t>
      </w:r>
      <w:r>
        <w:t xml:space="preserve"> </w:t>
      </w:r>
      <w:r>
        <w:rPr>
          <w:spacing w:val="-1"/>
        </w:rPr>
        <w:t>farmers</w:t>
      </w:r>
      <w:r>
        <w:rPr>
          <w:spacing w:val="2"/>
        </w:rPr>
        <w:t xml:space="preserve"> </w:t>
      </w:r>
      <w:r>
        <w:rPr>
          <w:spacing w:val="-1"/>
        </w:rPr>
        <w:t xml:space="preserve">are </w:t>
      </w:r>
      <w:r>
        <w:t>more</w:t>
      </w:r>
      <w:r>
        <w:rPr>
          <w:spacing w:val="-1"/>
        </w:rPr>
        <w:t xml:space="preserve"> </w:t>
      </w:r>
      <w:r>
        <w:t>likely</w:t>
      </w:r>
      <w:r>
        <w:rPr>
          <w:spacing w:val="-5"/>
        </w:rPr>
        <w:t xml:space="preserve"> </w:t>
      </w:r>
      <w:r>
        <w:t>to under-apply</w:t>
      </w:r>
      <w:r>
        <w:rPr>
          <w:spacing w:val="-5"/>
        </w:rPr>
        <w:t xml:space="preserve"> </w:t>
      </w:r>
      <w:r>
        <w:t xml:space="preserve">nutrient </w:t>
      </w:r>
      <w:r>
        <w:rPr>
          <w:spacing w:val="-1"/>
        </w:rPr>
        <w:t>than</w:t>
      </w:r>
      <w:r>
        <w:t xml:space="preserve"> to </w:t>
      </w:r>
      <w:r>
        <w:rPr>
          <w:spacing w:val="-1"/>
        </w:rPr>
        <w:t>over-apply,</w:t>
      </w:r>
      <w:r>
        <w:t xml:space="preserve"> due</w:t>
      </w:r>
      <w:r>
        <w:rPr>
          <w:spacing w:val="-1"/>
        </w:rPr>
        <w:t xml:space="preserve"> </w:t>
      </w:r>
      <w:r>
        <w:t>to the</w:t>
      </w:r>
      <w:r>
        <w:rPr>
          <w:spacing w:val="-1"/>
        </w:rPr>
        <w:t xml:space="preserve"> high</w:t>
      </w:r>
      <w:r>
        <w:rPr>
          <w:spacing w:val="2"/>
        </w:rPr>
        <w:t xml:space="preserve"> </w:t>
      </w:r>
      <w:r>
        <w:rPr>
          <w:spacing w:val="-1"/>
        </w:rPr>
        <w:t>cost</w:t>
      </w:r>
      <w:r>
        <w:rPr>
          <w:spacing w:val="61"/>
        </w:rPr>
        <w:t xml:space="preserve"> </w:t>
      </w:r>
      <w:r>
        <w:t>of</w:t>
      </w:r>
      <w:r>
        <w:rPr>
          <w:spacing w:val="-1"/>
        </w:rPr>
        <w:t xml:space="preserve"> fertilizer.</w:t>
      </w:r>
    </w:p>
    <w:p w:rsidR="006474F3" w:rsidRDefault="006474F3">
      <w:pPr>
        <w:pStyle w:val="BodyText"/>
        <w:spacing w:before="76"/>
        <w:ind w:right="222"/>
      </w:pPr>
      <w:r>
        <w:t>Some</w:t>
      </w:r>
      <w:r>
        <w:rPr>
          <w:spacing w:val="-1"/>
        </w:rPr>
        <w:t xml:space="preserve"> concern</w:t>
      </w:r>
      <w:r>
        <w:rPr>
          <w:spacing w:val="2"/>
        </w:rPr>
        <w:t xml:space="preserve"> </w:t>
      </w:r>
      <w:r>
        <w:rPr>
          <w:spacing w:val="-1"/>
        </w:rPr>
        <w:t>was</w:t>
      </w:r>
      <w:r>
        <w:t xml:space="preserve"> expressed </w:t>
      </w:r>
      <w:r>
        <w:rPr>
          <w:spacing w:val="-1"/>
        </w:rPr>
        <w:t>that,</w:t>
      </w:r>
      <w:r>
        <w:t xml:space="preserve"> </w:t>
      </w:r>
      <w:r>
        <w:rPr>
          <w:spacing w:val="-1"/>
        </w:rPr>
        <w:t>Bay-wide,</w:t>
      </w:r>
      <w:r>
        <w:t xml:space="preserve"> the</w:t>
      </w:r>
      <w:r>
        <w:rPr>
          <w:spacing w:val="1"/>
        </w:rPr>
        <w:t xml:space="preserve"> </w:t>
      </w:r>
      <w:r>
        <w:t>quality</w:t>
      </w:r>
      <w:r>
        <w:rPr>
          <w:spacing w:val="-5"/>
        </w:rPr>
        <w:t xml:space="preserve"> </w:t>
      </w:r>
      <w:r>
        <w:t>of</w:t>
      </w:r>
      <w:r>
        <w:rPr>
          <w:spacing w:val="-1"/>
        </w:rPr>
        <w:t xml:space="preserve"> plans</w:t>
      </w:r>
      <w:r>
        <w:t xml:space="preserve"> </w:t>
      </w:r>
      <w:r>
        <w:rPr>
          <w:spacing w:val="1"/>
        </w:rPr>
        <w:t>may</w:t>
      </w:r>
      <w:r>
        <w:rPr>
          <w:spacing w:val="-5"/>
        </w:rPr>
        <w:t xml:space="preserve"> </w:t>
      </w:r>
      <w:r>
        <w:t>not</w:t>
      </w:r>
      <w:r>
        <w:rPr>
          <w:spacing w:val="2"/>
        </w:rPr>
        <w:t xml:space="preserve"> </w:t>
      </w:r>
      <w:r>
        <w:t>be</w:t>
      </w:r>
      <w:r>
        <w:rPr>
          <w:spacing w:val="-1"/>
        </w:rPr>
        <w:t xml:space="preserve"> as</w:t>
      </w:r>
      <w:r>
        <w:t xml:space="preserve"> high </w:t>
      </w:r>
      <w:r>
        <w:rPr>
          <w:spacing w:val="-1"/>
        </w:rPr>
        <w:t>as</w:t>
      </w:r>
      <w:r>
        <w:t xml:space="preserve"> </w:t>
      </w:r>
      <w:r>
        <w:rPr>
          <w:spacing w:val="-1"/>
        </w:rPr>
        <w:t>needed.</w:t>
      </w:r>
      <w:r>
        <w:rPr>
          <w:spacing w:val="51"/>
        </w:rPr>
        <w:t xml:space="preserve"> </w:t>
      </w:r>
      <w:r>
        <w:rPr>
          <w:spacing w:val="-1"/>
        </w:rPr>
        <w:t>One interviewee noted</w:t>
      </w:r>
      <w:r>
        <w:rPr>
          <w:spacing w:val="2"/>
        </w:rPr>
        <w:t xml:space="preserve"> </w:t>
      </w:r>
      <w:r>
        <w:rPr>
          <w:spacing w:val="-1"/>
        </w:rPr>
        <w:t>addressing</w:t>
      </w:r>
      <w:r>
        <w:t xml:space="preserve"> easy</w:t>
      </w:r>
      <w:r>
        <w:rPr>
          <w:spacing w:val="-5"/>
        </w:rPr>
        <w:t xml:space="preserve"> </w:t>
      </w:r>
      <w:r>
        <w:rPr>
          <w:spacing w:val="-1"/>
        </w:rPr>
        <w:t>targets</w:t>
      </w:r>
      <w:r>
        <w:t xml:space="preserve"> with the</w:t>
      </w:r>
      <w:r>
        <w:rPr>
          <w:spacing w:val="-1"/>
        </w:rPr>
        <w:t xml:space="preserve"> typical</w:t>
      </w:r>
      <w:r>
        <w:t xml:space="preserve"> Extension </w:t>
      </w:r>
      <w:r>
        <w:rPr>
          <w:spacing w:val="-1"/>
        </w:rPr>
        <w:t>and</w:t>
      </w:r>
      <w:r>
        <w:t xml:space="preserve"> CD</w:t>
      </w:r>
      <w:r>
        <w:rPr>
          <w:spacing w:val="-1"/>
        </w:rPr>
        <w:t xml:space="preserve"> clientele </w:t>
      </w:r>
      <w:r>
        <w:t>is</w:t>
      </w:r>
      <w:r>
        <w:rPr>
          <w:spacing w:val="85"/>
        </w:rPr>
        <w:t xml:space="preserve"> </w:t>
      </w:r>
      <w:r>
        <w:t>highly</w:t>
      </w:r>
      <w:r>
        <w:rPr>
          <w:spacing w:val="-5"/>
        </w:rPr>
        <w:t xml:space="preserve"> </w:t>
      </w:r>
      <w:r>
        <w:rPr>
          <w:spacing w:val="-1"/>
        </w:rPr>
        <w:t>effective,</w:t>
      </w:r>
      <w:r>
        <w:t xml:space="preserve"> but</w:t>
      </w:r>
      <w:r>
        <w:rPr>
          <w:spacing w:val="2"/>
        </w:rPr>
        <w:t xml:space="preserve"> </w:t>
      </w:r>
      <w:r>
        <w:rPr>
          <w:spacing w:val="-1"/>
        </w:rPr>
        <w:t>educating</w:t>
      </w:r>
      <w:r>
        <w:rPr>
          <w:spacing w:val="-3"/>
        </w:rPr>
        <w:t xml:space="preserve"> </w:t>
      </w:r>
      <w:r>
        <w:t>the</w:t>
      </w:r>
      <w:r>
        <w:rPr>
          <w:spacing w:val="1"/>
        </w:rPr>
        <w:t xml:space="preserve"> </w:t>
      </w:r>
      <w:r>
        <w:rPr>
          <w:spacing w:val="-1"/>
        </w:rPr>
        <w:t>“marginalized”</w:t>
      </w:r>
      <w:r>
        <w:rPr>
          <w:spacing w:val="1"/>
        </w:rPr>
        <w:t xml:space="preserve"> </w:t>
      </w:r>
      <w:r>
        <w:rPr>
          <w:spacing w:val="-1"/>
        </w:rPr>
        <w:t>and</w:t>
      </w:r>
      <w:r>
        <w:t xml:space="preserve"> culturally</w:t>
      </w:r>
      <w:r>
        <w:rPr>
          <w:spacing w:val="-5"/>
        </w:rPr>
        <w:t xml:space="preserve"> </w:t>
      </w:r>
      <w:r>
        <w:rPr>
          <w:spacing w:val="-1"/>
        </w:rPr>
        <w:t>distinct</w:t>
      </w:r>
      <w:r>
        <w:t xml:space="preserve"> </w:t>
      </w:r>
      <w:r>
        <w:rPr>
          <w:spacing w:val="-1"/>
        </w:rPr>
        <w:t>groups</w:t>
      </w:r>
      <w:r>
        <w:t xml:space="preserve"> is still a</w:t>
      </w:r>
      <w:r>
        <w:rPr>
          <w:spacing w:val="81"/>
        </w:rPr>
        <w:t xml:space="preserve"> </w:t>
      </w:r>
      <w:r>
        <w:rPr>
          <w:spacing w:val="-1"/>
        </w:rPr>
        <w:t>problem.</w:t>
      </w:r>
      <w:r>
        <w:t xml:space="preserve">  </w:t>
      </w:r>
      <w:r>
        <w:rPr>
          <w:spacing w:val="-1"/>
        </w:rPr>
        <w:t>Further,</w:t>
      </w:r>
      <w:r>
        <w:t xml:space="preserve"> </w:t>
      </w:r>
      <w:r>
        <w:rPr>
          <w:spacing w:val="-1"/>
        </w:rPr>
        <w:t>plans</w:t>
      </w:r>
      <w:r>
        <w:t xml:space="preserve"> that </w:t>
      </w:r>
      <w:r>
        <w:rPr>
          <w:spacing w:val="-1"/>
        </w:rPr>
        <w:t>are</w:t>
      </w:r>
      <w:r>
        <w:rPr>
          <w:spacing w:val="1"/>
        </w:rPr>
        <w:t xml:space="preserve"> </w:t>
      </w:r>
      <w:r>
        <w:t>easily</w:t>
      </w:r>
      <w:r>
        <w:rPr>
          <w:spacing w:val="-5"/>
        </w:rPr>
        <w:t xml:space="preserve"> </w:t>
      </w:r>
      <w:r>
        <w:rPr>
          <w:spacing w:val="-1"/>
        </w:rPr>
        <w:t>explained</w:t>
      </w:r>
      <w:r>
        <w:t xml:space="preserve"> and flexible</w:t>
      </w:r>
      <w:r>
        <w:rPr>
          <w:spacing w:val="-1"/>
        </w:rPr>
        <w:t xml:space="preserve"> are more effective than</w:t>
      </w:r>
      <w:r>
        <w:t xml:space="preserve"> those</w:t>
      </w:r>
      <w:r>
        <w:rPr>
          <w:spacing w:val="-1"/>
        </w:rPr>
        <w:t xml:space="preserve"> that</w:t>
      </w:r>
      <w:r>
        <w:rPr>
          <w:spacing w:val="95"/>
        </w:rPr>
        <w:t xml:space="preserve"> </w:t>
      </w:r>
      <w:r>
        <w:rPr>
          <w:spacing w:val="-1"/>
        </w:rPr>
        <w:t>require</w:t>
      </w:r>
      <w:r>
        <w:rPr>
          <w:spacing w:val="1"/>
        </w:rPr>
        <w:t xml:space="preserve"> </w:t>
      </w:r>
      <w:r>
        <w:t>a</w:t>
      </w:r>
      <w:r>
        <w:rPr>
          <w:spacing w:val="1"/>
        </w:rPr>
        <w:t xml:space="preserve"> </w:t>
      </w:r>
      <w:r>
        <w:rPr>
          <w:spacing w:val="-1"/>
        </w:rPr>
        <w:t>great</w:t>
      </w:r>
      <w:r>
        <w:t xml:space="preserve"> </w:t>
      </w:r>
      <w:r>
        <w:rPr>
          <w:spacing w:val="-1"/>
        </w:rPr>
        <w:t>deal</w:t>
      </w:r>
      <w:r>
        <w:t xml:space="preserve"> of</w:t>
      </w:r>
      <w:r>
        <w:rPr>
          <w:spacing w:val="1"/>
        </w:rPr>
        <w:t xml:space="preserve"> </w:t>
      </w:r>
      <w:r>
        <w:rPr>
          <w:spacing w:val="-1"/>
        </w:rPr>
        <w:t>explanation</w:t>
      </w:r>
      <w:r>
        <w:t xml:space="preserve"> or</w:t>
      </w:r>
      <w:r>
        <w:rPr>
          <w:spacing w:val="-1"/>
        </w:rPr>
        <w:t xml:space="preserve"> </w:t>
      </w:r>
      <w:r>
        <w:t>cover</w:t>
      </w:r>
      <w:r>
        <w:rPr>
          <w:spacing w:val="-1"/>
        </w:rPr>
        <w:t xml:space="preserve"> longer</w:t>
      </w:r>
      <w:r>
        <w:rPr>
          <w:spacing w:val="1"/>
        </w:rPr>
        <w:t xml:space="preserve"> </w:t>
      </w:r>
      <w:r>
        <w:rPr>
          <w:spacing w:val="-1"/>
        </w:rPr>
        <w:t>rotations.</w:t>
      </w:r>
      <w:r>
        <w:rPr>
          <w:spacing w:val="60"/>
        </w:rPr>
        <w:t xml:space="preserve"> </w:t>
      </w:r>
      <w:r>
        <w:rPr>
          <w:spacing w:val="-1"/>
        </w:rPr>
        <w:t>Several</w:t>
      </w:r>
      <w:r>
        <w:t xml:space="preserve"> </w:t>
      </w:r>
      <w:r>
        <w:rPr>
          <w:spacing w:val="-1"/>
        </w:rPr>
        <w:t>interviewees</w:t>
      </w:r>
      <w:r>
        <w:t xml:space="preserve"> </w:t>
      </w:r>
      <w:r>
        <w:rPr>
          <w:spacing w:val="-1"/>
        </w:rPr>
        <w:t>were</w:t>
      </w:r>
      <w:r>
        <w:rPr>
          <w:spacing w:val="89"/>
        </w:rPr>
        <w:t xml:space="preserve"> </w:t>
      </w:r>
      <w:r>
        <w:rPr>
          <w:spacing w:val="-1"/>
        </w:rPr>
        <w:t>concerned</w:t>
      </w:r>
      <w:r>
        <w:t xml:space="preserve"> </w:t>
      </w:r>
      <w:r>
        <w:rPr>
          <w:spacing w:val="-1"/>
        </w:rPr>
        <w:t>that</w:t>
      </w:r>
      <w:r>
        <w:t xml:space="preserve"> </w:t>
      </w:r>
      <w:r>
        <w:rPr>
          <w:spacing w:val="-1"/>
        </w:rPr>
        <w:t>plans</w:t>
      </w:r>
      <w:r>
        <w:t xml:space="preserve"> were</w:t>
      </w:r>
      <w:r>
        <w:rPr>
          <w:spacing w:val="-1"/>
        </w:rPr>
        <w:t xml:space="preserve"> </w:t>
      </w:r>
      <w:r>
        <w:t xml:space="preserve">not </w:t>
      </w:r>
      <w:r>
        <w:rPr>
          <w:spacing w:val="-1"/>
        </w:rPr>
        <w:t>designed</w:t>
      </w:r>
      <w:r>
        <w:t xml:space="preserve"> to </w:t>
      </w:r>
      <w:r>
        <w:rPr>
          <w:spacing w:val="-1"/>
        </w:rPr>
        <w:t>address</w:t>
      </w:r>
      <w:r>
        <w:t xml:space="preserve"> </w:t>
      </w:r>
      <w:r>
        <w:rPr>
          <w:spacing w:val="-1"/>
        </w:rPr>
        <w:t>environmental</w:t>
      </w:r>
      <w:r>
        <w:t xml:space="preserve"> </w:t>
      </w:r>
      <w:r>
        <w:rPr>
          <w:spacing w:val="-1"/>
        </w:rPr>
        <w:t>needs</w:t>
      </w:r>
      <w:r>
        <w:rPr>
          <w:spacing w:val="2"/>
        </w:rPr>
        <w:t xml:space="preserve"> </w:t>
      </w:r>
      <w:r>
        <w:rPr>
          <w:spacing w:val="-1"/>
        </w:rPr>
        <w:t>as</w:t>
      </w:r>
      <w:r>
        <w:rPr>
          <w:spacing w:val="2"/>
        </w:rPr>
        <w:t xml:space="preserve"> </w:t>
      </w:r>
      <w:r>
        <w:rPr>
          <w:spacing w:val="-1"/>
        </w:rPr>
        <w:t>much</w:t>
      </w:r>
      <w:r>
        <w:t xml:space="preserve"> </w:t>
      </w:r>
      <w:r>
        <w:rPr>
          <w:spacing w:val="-1"/>
        </w:rPr>
        <w:t>as</w:t>
      </w:r>
      <w:r>
        <w:t xml:space="preserve"> they</w:t>
      </w:r>
      <w:r>
        <w:rPr>
          <w:spacing w:val="-5"/>
        </w:rPr>
        <w:t xml:space="preserve"> </w:t>
      </w:r>
      <w:r>
        <w:rPr>
          <w:spacing w:val="-1"/>
        </w:rPr>
        <w:t>address</w:t>
      </w:r>
      <w:r>
        <w:rPr>
          <w:spacing w:val="103"/>
        </w:rPr>
        <w:t xml:space="preserve"> </w:t>
      </w:r>
      <w:r>
        <w:rPr>
          <w:spacing w:val="-1"/>
        </w:rPr>
        <w:t>agronomic issues.</w:t>
      </w:r>
      <w:r>
        <w:rPr>
          <w:spacing w:val="60"/>
        </w:rPr>
        <w:t xml:space="preserve"> </w:t>
      </w:r>
      <w:r>
        <w:t>A</w:t>
      </w:r>
      <w:r>
        <w:rPr>
          <w:spacing w:val="-1"/>
        </w:rPr>
        <w:t xml:space="preserve"> specific concern</w:t>
      </w:r>
      <w:r>
        <w:t xml:space="preserve"> was </w:t>
      </w:r>
      <w:r>
        <w:rPr>
          <w:spacing w:val="-1"/>
        </w:rPr>
        <w:t>that</w:t>
      </w:r>
      <w:r>
        <w:t xml:space="preserve"> the</w:t>
      </w:r>
      <w:r>
        <w:rPr>
          <w:spacing w:val="1"/>
        </w:rPr>
        <w:t xml:space="preserve"> </w:t>
      </w:r>
      <w:r>
        <w:t>use</w:t>
      </w:r>
      <w:r>
        <w:rPr>
          <w:spacing w:val="-1"/>
        </w:rPr>
        <w:t xml:space="preserve"> </w:t>
      </w:r>
      <w:r>
        <w:t>of</w:t>
      </w:r>
      <w:r>
        <w:rPr>
          <w:spacing w:val="-1"/>
        </w:rPr>
        <w:t xml:space="preserve"> </w:t>
      </w:r>
      <w:r>
        <w:t>a</w:t>
      </w:r>
      <w:r>
        <w:rPr>
          <w:spacing w:val="-1"/>
        </w:rPr>
        <w:t xml:space="preserve"> </w:t>
      </w:r>
      <w:r>
        <w:rPr>
          <w:spacing w:val="1"/>
        </w:rPr>
        <w:t>PI</w:t>
      </w:r>
      <w:r>
        <w:rPr>
          <w:spacing w:val="-4"/>
        </w:rPr>
        <w:t xml:space="preserve"> </w:t>
      </w:r>
      <w:r>
        <w:rPr>
          <w:spacing w:val="-1"/>
        </w:rPr>
        <w:t>allows</w:t>
      </w:r>
      <w:r>
        <w:t xml:space="preserve"> continued </w:t>
      </w:r>
      <w:r>
        <w:rPr>
          <w:spacing w:val="-1"/>
        </w:rPr>
        <w:t>application</w:t>
      </w:r>
      <w:r>
        <w:t xml:space="preserve"> of</w:t>
      </w:r>
      <w:r>
        <w:rPr>
          <w:spacing w:val="83"/>
        </w:rPr>
        <w:t xml:space="preserve"> </w:t>
      </w:r>
      <w:r>
        <w:rPr>
          <w:spacing w:val="-1"/>
        </w:rPr>
        <w:t xml:space="preserve">manure </w:t>
      </w:r>
      <w:r>
        <w:t>to already</w:t>
      </w:r>
      <w:r>
        <w:rPr>
          <w:spacing w:val="-5"/>
        </w:rPr>
        <w:t xml:space="preserve"> </w:t>
      </w:r>
      <w:r>
        <w:rPr>
          <w:spacing w:val="-1"/>
        </w:rPr>
        <w:t>high-P</w:t>
      </w:r>
      <w:r>
        <w:rPr>
          <w:spacing w:val="3"/>
        </w:rPr>
        <w:t xml:space="preserve"> </w:t>
      </w:r>
      <w:r>
        <w:t xml:space="preserve">soils, </w:t>
      </w:r>
      <w:r>
        <w:rPr>
          <w:spacing w:val="-1"/>
        </w:rPr>
        <w:t>with</w:t>
      </w:r>
      <w:r>
        <w:t xml:space="preserve"> a</w:t>
      </w:r>
      <w:r>
        <w:rPr>
          <w:spacing w:val="-1"/>
        </w:rPr>
        <w:t xml:space="preserve"> consequence that</w:t>
      </w:r>
      <w:r>
        <w:t xml:space="preserve"> soil </w:t>
      </w:r>
      <w:r>
        <w:rPr>
          <w:spacing w:val="-1"/>
        </w:rPr>
        <w:t>P-levels</w:t>
      </w:r>
      <w:r>
        <w:t xml:space="preserve"> </w:t>
      </w:r>
      <w:r>
        <w:rPr>
          <w:spacing w:val="-1"/>
        </w:rPr>
        <w:t>would</w:t>
      </w:r>
      <w:r>
        <w:t xml:space="preserve"> </w:t>
      </w:r>
      <w:r>
        <w:rPr>
          <w:spacing w:val="-1"/>
        </w:rPr>
        <w:t xml:space="preserve">continue </w:t>
      </w:r>
      <w:r>
        <w:t xml:space="preserve">to </w:t>
      </w:r>
      <w:r>
        <w:rPr>
          <w:spacing w:val="-1"/>
        </w:rPr>
        <w:t>increase</w:t>
      </w:r>
      <w:r>
        <w:rPr>
          <w:spacing w:val="95"/>
        </w:rPr>
        <w:t xml:space="preserve"> </w:t>
      </w:r>
      <w:r>
        <w:rPr>
          <w:spacing w:val="-1"/>
        </w:rPr>
        <w:t>and</w:t>
      </w:r>
      <w:r>
        <w:t xml:space="preserve"> </w:t>
      </w:r>
      <w:r>
        <w:rPr>
          <w:spacing w:val="-1"/>
        </w:rPr>
        <w:t xml:space="preserve">water </w:t>
      </w:r>
      <w:r>
        <w:t>quality</w:t>
      </w:r>
      <w:r>
        <w:rPr>
          <w:spacing w:val="-5"/>
        </w:rPr>
        <w:t xml:space="preserve"> </w:t>
      </w:r>
      <w:r>
        <w:t xml:space="preserve">problems </w:t>
      </w:r>
      <w:r>
        <w:rPr>
          <w:spacing w:val="-1"/>
        </w:rPr>
        <w:t>would</w:t>
      </w:r>
      <w:r>
        <w:t xml:space="preserve"> </w:t>
      </w:r>
      <w:r>
        <w:rPr>
          <w:spacing w:val="-1"/>
        </w:rPr>
        <w:t>persist</w:t>
      </w:r>
      <w:r>
        <w:t xml:space="preserve"> </w:t>
      </w:r>
      <w:r>
        <w:rPr>
          <w:spacing w:val="-1"/>
        </w:rPr>
        <w:t xml:space="preserve">for </w:t>
      </w:r>
      <w:r>
        <w:t xml:space="preserve">many </w:t>
      </w:r>
      <w:r>
        <w:rPr>
          <w:spacing w:val="-1"/>
        </w:rPr>
        <w:t>years.</w:t>
      </w:r>
      <w:r>
        <w:rPr>
          <w:spacing w:val="60"/>
        </w:rPr>
        <w:t xml:space="preserve"> </w:t>
      </w:r>
      <w:r>
        <w:rPr>
          <w:spacing w:val="-1"/>
        </w:rPr>
        <w:t>This</w:t>
      </w:r>
      <w:r>
        <w:t xml:space="preserve"> </w:t>
      </w:r>
      <w:r>
        <w:rPr>
          <w:spacing w:val="-1"/>
        </w:rPr>
        <w:t xml:space="preserve">view </w:t>
      </w:r>
      <w:r>
        <w:t>suggests the</w:t>
      </w:r>
      <w:r>
        <w:rPr>
          <w:spacing w:val="-1"/>
        </w:rPr>
        <w:t xml:space="preserve"> </w:t>
      </w:r>
      <w:r>
        <w:t>use</w:t>
      </w:r>
      <w:r>
        <w:rPr>
          <w:spacing w:val="-1"/>
        </w:rPr>
        <w:t xml:space="preserve"> </w:t>
      </w:r>
      <w:r>
        <w:t>of</w:t>
      </w:r>
      <w:r>
        <w:rPr>
          <w:spacing w:val="-1"/>
        </w:rPr>
        <w:t xml:space="preserve"> </w:t>
      </w:r>
      <w:r>
        <w:t>a</w:t>
      </w:r>
      <w:r>
        <w:rPr>
          <w:spacing w:val="-1"/>
        </w:rPr>
        <w:t xml:space="preserve"> </w:t>
      </w:r>
      <w:r>
        <w:rPr>
          <w:spacing w:val="1"/>
        </w:rPr>
        <w:t>PI</w:t>
      </w:r>
      <w:r>
        <w:rPr>
          <w:spacing w:val="-4"/>
        </w:rPr>
        <w:t xml:space="preserve"> </w:t>
      </w:r>
      <w:r>
        <w:t>is</w:t>
      </w:r>
      <w:r>
        <w:rPr>
          <w:spacing w:val="66"/>
        </w:rPr>
        <w:t xml:space="preserve"> </w:t>
      </w:r>
      <w:r>
        <w:rPr>
          <w:spacing w:val="-1"/>
        </w:rPr>
        <w:t>primarily</w:t>
      </w:r>
      <w:r>
        <w:rPr>
          <w:spacing w:val="-3"/>
        </w:rPr>
        <w:t xml:space="preserve"> </w:t>
      </w:r>
      <w:r>
        <w:t>a</w:t>
      </w:r>
      <w:r>
        <w:rPr>
          <w:spacing w:val="-1"/>
        </w:rPr>
        <w:t xml:space="preserve"> means</w:t>
      </w:r>
      <w:r>
        <w:t xml:space="preserve"> of</w:t>
      </w:r>
      <w:r>
        <w:rPr>
          <w:spacing w:val="1"/>
        </w:rPr>
        <w:t xml:space="preserve"> </w:t>
      </w:r>
      <w:r>
        <w:rPr>
          <w:spacing w:val="-1"/>
        </w:rPr>
        <w:t>allowing</w:t>
      </w:r>
      <w:r>
        <w:rPr>
          <w:spacing w:val="-3"/>
        </w:rPr>
        <w:t xml:space="preserve"> </w:t>
      </w:r>
      <w:r>
        <w:rPr>
          <w:spacing w:val="-1"/>
        </w:rPr>
        <w:t>disposal</w:t>
      </w:r>
      <w:r>
        <w:t xml:space="preserve"> of</w:t>
      </w:r>
      <w:r>
        <w:rPr>
          <w:spacing w:val="-1"/>
        </w:rPr>
        <w:t xml:space="preserve"> </w:t>
      </w:r>
      <w:r>
        <w:t>P beyond the</w:t>
      </w:r>
      <w:r>
        <w:rPr>
          <w:spacing w:val="-1"/>
        </w:rPr>
        <w:t xml:space="preserve"> agronomic rate.</w:t>
      </w:r>
      <w:r>
        <w:rPr>
          <w:spacing w:val="60"/>
        </w:rPr>
        <w:t xml:space="preserve"> </w:t>
      </w:r>
      <w:r>
        <w:rPr>
          <w:spacing w:val="-1"/>
        </w:rPr>
        <w:t>Countering</w:t>
      </w:r>
      <w:r>
        <w:rPr>
          <w:spacing w:val="-3"/>
        </w:rPr>
        <w:t xml:space="preserve"> </w:t>
      </w:r>
      <w:r>
        <w:t xml:space="preserve">this </w:t>
      </w:r>
      <w:r>
        <w:rPr>
          <w:spacing w:val="-1"/>
        </w:rPr>
        <w:t>view</w:t>
      </w:r>
      <w:r>
        <w:rPr>
          <w:spacing w:val="91"/>
        </w:rPr>
        <w:t xml:space="preserve"> </w:t>
      </w:r>
      <w:r>
        <w:rPr>
          <w:spacing w:val="-1"/>
        </w:rPr>
        <w:t>was</w:t>
      </w:r>
      <w:r>
        <w:t xml:space="preserve"> the</w:t>
      </w:r>
      <w:r>
        <w:rPr>
          <w:spacing w:val="-1"/>
        </w:rPr>
        <w:t xml:space="preserve"> perception</w:t>
      </w:r>
      <w:r>
        <w:t xml:space="preserve"> </w:t>
      </w:r>
      <w:r>
        <w:rPr>
          <w:spacing w:val="-1"/>
        </w:rPr>
        <w:t>that</w:t>
      </w:r>
      <w:r>
        <w:t xml:space="preserve"> the</w:t>
      </w:r>
      <w:r>
        <w:rPr>
          <w:spacing w:val="-1"/>
        </w:rPr>
        <w:t xml:space="preserve"> </w:t>
      </w:r>
      <w:r>
        <w:rPr>
          <w:spacing w:val="1"/>
        </w:rPr>
        <w:t>PI</w:t>
      </w:r>
      <w:r>
        <w:rPr>
          <w:spacing w:val="-6"/>
        </w:rPr>
        <w:t xml:space="preserve"> </w:t>
      </w:r>
      <w:r>
        <w:t>keeps manure</w:t>
      </w:r>
      <w:r>
        <w:rPr>
          <w:spacing w:val="-1"/>
        </w:rPr>
        <w:t xml:space="preserve"> application</w:t>
      </w:r>
      <w:r>
        <w:t xml:space="preserve"> away</w:t>
      </w:r>
      <w:r>
        <w:rPr>
          <w:spacing w:val="-3"/>
        </w:rPr>
        <w:t xml:space="preserve"> </w:t>
      </w:r>
      <w:r>
        <w:rPr>
          <w:spacing w:val="-1"/>
        </w:rPr>
        <w:t>from</w:t>
      </w:r>
      <w:r>
        <w:t xml:space="preserve"> the</w:t>
      </w:r>
      <w:r>
        <w:rPr>
          <w:spacing w:val="-1"/>
        </w:rPr>
        <w:t xml:space="preserve"> </w:t>
      </w:r>
      <w:r>
        <w:t xml:space="preserve">most </w:t>
      </w:r>
      <w:r>
        <w:rPr>
          <w:spacing w:val="-1"/>
        </w:rPr>
        <w:t>vulnerable areas</w:t>
      </w:r>
      <w:r>
        <w:rPr>
          <w:spacing w:val="78"/>
        </w:rPr>
        <w:t xml:space="preserve"> </w:t>
      </w:r>
      <w:r>
        <w:t>thereby</w:t>
      </w:r>
      <w:r>
        <w:rPr>
          <w:spacing w:val="-5"/>
        </w:rPr>
        <w:t xml:space="preserve"> </w:t>
      </w:r>
      <w:r>
        <w:t>reducing</w:t>
      </w:r>
      <w:r>
        <w:rPr>
          <w:spacing w:val="-3"/>
        </w:rPr>
        <w:t xml:space="preserve"> </w:t>
      </w:r>
      <w:r>
        <w:rPr>
          <w:spacing w:val="-1"/>
        </w:rPr>
        <w:t>off-site</w:t>
      </w:r>
      <w:r>
        <w:rPr>
          <w:spacing w:val="1"/>
        </w:rPr>
        <w:t xml:space="preserve"> </w:t>
      </w:r>
      <w:r>
        <w:rPr>
          <w:spacing w:val="-1"/>
        </w:rPr>
        <w:t>impact.</w:t>
      </w:r>
      <w:r>
        <w:t xml:space="preserve"> </w:t>
      </w:r>
      <w:r>
        <w:rPr>
          <w:spacing w:val="-1"/>
        </w:rPr>
        <w:t>(This</w:t>
      </w:r>
      <w:r>
        <w:t xml:space="preserve"> is </w:t>
      </w:r>
      <w:r>
        <w:rPr>
          <w:spacing w:val="-1"/>
        </w:rPr>
        <w:t>discussed</w:t>
      </w:r>
      <w:r>
        <w:t xml:space="preserve"> </w:t>
      </w:r>
      <w:r>
        <w:rPr>
          <w:spacing w:val="-1"/>
        </w:rPr>
        <w:t xml:space="preserve">further </w:t>
      </w:r>
      <w:r>
        <w:t>under</w:t>
      </w:r>
      <w:r>
        <w:rPr>
          <w:spacing w:val="-1"/>
        </w:rPr>
        <w:t xml:space="preserve"> </w:t>
      </w:r>
      <w:r>
        <w:rPr>
          <w:i/>
          <w:spacing w:val="-1"/>
        </w:rPr>
        <w:t>P-based</w:t>
      </w:r>
      <w:r>
        <w:rPr>
          <w:i/>
          <w:spacing w:val="2"/>
        </w:rPr>
        <w:t xml:space="preserve"> </w:t>
      </w:r>
      <w:r>
        <w:rPr>
          <w:i/>
        </w:rPr>
        <w:t>NM</w:t>
      </w:r>
      <w:r>
        <w:rPr>
          <w:i/>
          <w:spacing w:val="-1"/>
        </w:rPr>
        <w:t xml:space="preserve"> Effectiveness</w:t>
      </w:r>
      <w:r>
        <w:rPr>
          <w:i/>
          <w:spacing w:val="85"/>
        </w:rPr>
        <w:t xml:space="preserve"> </w:t>
      </w:r>
      <w:r>
        <w:rPr>
          <w:spacing w:val="-1"/>
        </w:rPr>
        <w:t>below).</w:t>
      </w:r>
    </w:p>
    <w:p w:rsidR="006474F3" w:rsidRDefault="006474F3">
      <w:pPr>
        <w:pStyle w:val="BodyText"/>
        <w:spacing w:before="76"/>
        <w:ind w:left="119" w:right="172"/>
      </w:pPr>
      <w:r>
        <w:rPr>
          <w:spacing w:val="-1"/>
        </w:rPr>
        <w:t xml:space="preserve">The </w:t>
      </w:r>
      <w:r>
        <w:t>most commonly</w:t>
      </w:r>
      <w:r>
        <w:rPr>
          <w:spacing w:val="-5"/>
        </w:rPr>
        <w:t xml:space="preserve"> </w:t>
      </w:r>
      <w:r>
        <w:t xml:space="preserve">mentioned </w:t>
      </w:r>
      <w:r>
        <w:rPr>
          <w:spacing w:val="-1"/>
        </w:rPr>
        <w:t>factor</w:t>
      </w:r>
      <w:r>
        <w:rPr>
          <w:spacing w:val="1"/>
        </w:rPr>
        <w:t xml:space="preserve"> </w:t>
      </w:r>
      <w:r>
        <w:rPr>
          <w:spacing w:val="-1"/>
        </w:rPr>
        <w:t>affecting</w:t>
      </w:r>
      <w:r>
        <w:rPr>
          <w:spacing w:val="-3"/>
        </w:rPr>
        <w:t xml:space="preserve"> </w:t>
      </w:r>
      <w:r>
        <w:rPr>
          <w:spacing w:val="-1"/>
        </w:rPr>
        <w:t>implementation</w:t>
      </w:r>
      <w:r>
        <w:t xml:space="preserve"> </w:t>
      </w:r>
      <w:r>
        <w:rPr>
          <w:spacing w:val="-1"/>
        </w:rPr>
        <w:t>was</w:t>
      </w:r>
      <w:r>
        <w:t xml:space="preserve"> </w:t>
      </w:r>
      <w:r>
        <w:rPr>
          <w:spacing w:val="-1"/>
        </w:rPr>
        <w:t>economics.</w:t>
      </w:r>
      <w:r>
        <w:t xml:space="preserve">  </w:t>
      </w:r>
      <w:r>
        <w:rPr>
          <w:spacing w:val="-1"/>
        </w:rPr>
        <w:t>The high</w:t>
      </w:r>
      <w:r>
        <w:rPr>
          <w:spacing w:val="2"/>
        </w:rPr>
        <w:t xml:space="preserve"> </w:t>
      </w:r>
      <w:r>
        <w:rPr>
          <w:spacing w:val="-1"/>
        </w:rPr>
        <w:t>cost</w:t>
      </w:r>
      <w:r>
        <w:rPr>
          <w:spacing w:val="83"/>
        </w:rPr>
        <w:t xml:space="preserve"> </w:t>
      </w:r>
      <w:r>
        <w:t>of</w:t>
      </w:r>
      <w:r>
        <w:rPr>
          <w:spacing w:val="-1"/>
        </w:rPr>
        <w:t xml:space="preserve"> fertilizer contributes</w:t>
      </w:r>
      <w:r>
        <w:t xml:space="preserve"> </w:t>
      </w:r>
      <w:r>
        <w:rPr>
          <w:spacing w:val="1"/>
        </w:rPr>
        <w:t>to</w:t>
      </w:r>
      <w:r>
        <w:t xml:space="preserve"> </w:t>
      </w:r>
      <w:r>
        <w:rPr>
          <w:spacing w:val="-1"/>
        </w:rPr>
        <w:t>widespread</w:t>
      </w:r>
      <w:r>
        <w:t xml:space="preserve"> </w:t>
      </w:r>
      <w:r>
        <w:rPr>
          <w:spacing w:val="-1"/>
        </w:rPr>
        <w:t>implementation</w:t>
      </w:r>
      <w:r>
        <w:t xml:space="preserve"> of</w:t>
      </w:r>
      <w:r>
        <w:rPr>
          <w:spacing w:val="-1"/>
        </w:rPr>
        <w:t xml:space="preserve"> NMPs</w:t>
      </w:r>
      <w:r>
        <w:t xml:space="preserve"> on </w:t>
      </w:r>
      <w:r>
        <w:rPr>
          <w:spacing w:val="-1"/>
        </w:rPr>
        <w:t>cropland</w:t>
      </w:r>
      <w:r>
        <w:t xml:space="preserve"> </w:t>
      </w:r>
      <w:r>
        <w:rPr>
          <w:spacing w:val="1"/>
        </w:rPr>
        <w:t>by</w:t>
      </w:r>
      <w:r>
        <w:rPr>
          <w:spacing w:val="-5"/>
        </w:rPr>
        <w:t xml:space="preserve"> </w:t>
      </w:r>
      <w:r>
        <w:t>limiting</w:t>
      </w:r>
      <w:r>
        <w:rPr>
          <w:spacing w:val="-3"/>
        </w:rPr>
        <w:t xml:space="preserve"> </w:t>
      </w:r>
      <w:r>
        <w:t>the</w:t>
      </w:r>
      <w:r>
        <w:rPr>
          <w:spacing w:val="-1"/>
        </w:rPr>
        <w:t xml:space="preserve"> </w:t>
      </w:r>
      <w:r>
        <w:t>over-</w:t>
      </w:r>
      <w:r>
        <w:rPr>
          <w:spacing w:val="87"/>
        </w:rPr>
        <w:t xml:space="preserve"> </w:t>
      </w:r>
      <w:r>
        <w:rPr>
          <w:spacing w:val="-1"/>
        </w:rPr>
        <w:t>application</w:t>
      </w:r>
      <w:r>
        <w:t xml:space="preserve"> of</w:t>
      </w:r>
      <w:r>
        <w:rPr>
          <w:spacing w:val="-1"/>
        </w:rPr>
        <w:t xml:space="preserve"> commercial</w:t>
      </w:r>
      <w:r>
        <w:t xml:space="preserve"> </w:t>
      </w:r>
      <w:r>
        <w:rPr>
          <w:spacing w:val="-1"/>
        </w:rPr>
        <w:t>fertilizer.</w:t>
      </w:r>
      <w:r>
        <w:t xml:space="preserve">  </w:t>
      </w:r>
      <w:r>
        <w:rPr>
          <w:spacing w:val="-1"/>
        </w:rPr>
        <w:t>Conversely,</w:t>
      </w:r>
      <w:r>
        <w:t xml:space="preserve"> the</w:t>
      </w:r>
      <w:r>
        <w:rPr>
          <w:spacing w:val="-1"/>
        </w:rPr>
        <w:t xml:space="preserve"> economic </w:t>
      </w:r>
      <w:r>
        <w:t>burdens of</w:t>
      </w:r>
      <w:r>
        <w:rPr>
          <w:spacing w:val="1"/>
        </w:rPr>
        <w:t xml:space="preserve"> </w:t>
      </w:r>
      <w:r>
        <w:rPr>
          <w:spacing w:val="-1"/>
        </w:rPr>
        <w:t xml:space="preserve">manure </w:t>
      </w:r>
      <w:r>
        <w:t>storage</w:t>
      </w:r>
      <w:r>
        <w:rPr>
          <w:spacing w:val="-1"/>
        </w:rPr>
        <w:t xml:space="preserve"> and</w:t>
      </w:r>
      <w:r>
        <w:rPr>
          <w:spacing w:val="89"/>
        </w:rPr>
        <w:t xml:space="preserve"> </w:t>
      </w:r>
      <w:r>
        <w:rPr>
          <w:spacing w:val="-1"/>
        </w:rPr>
        <w:t>transport</w:t>
      </w:r>
      <w:r>
        <w:t xml:space="preserve"> </w:t>
      </w:r>
      <w:r>
        <w:rPr>
          <w:spacing w:val="-1"/>
        </w:rPr>
        <w:t xml:space="preserve">were </w:t>
      </w:r>
      <w:r>
        <w:t xml:space="preserve">seen </w:t>
      </w:r>
      <w:r>
        <w:rPr>
          <w:spacing w:val="-1"/>
        </w:rPr>
        <w:t>as</w:t>
      </w:r>
      <w:r>
        <w:t xml:space="preserve"> </w:t>
      </w:r>
      <w:r>
        <w:rPr>
          <w:spacing w:val="-1"/>
        </w:rPr>
        <w:t>impediments</w:t>
      </w:r>
      <w:r>
        <w:t xml:space="preserve"> to </w:t>
      </w:r>
      <w:r>
        <w:rPr>
          <w:spacing w:val="-1"/>
        </w:rPr>
        <w:t>implementation</w:t>
      </w:r>
      <w:r>
        <w:t xml:space="preserve"> of</w:t>
      </w:r>
      <w:r>
        <w:rPr>
          <w:spacing w:val="-1"/>
        </w:rPr>
        <w:t xml:space="preserve"> NM</w:t>
      </w:r>
      <w:r>
        <w:t xml:space="preserve"> on </w:t>
      </w:r>
      <w:r>
        <w:rPr>
          <w:spacing w:val="-1"/>
        </w:rPr>
        <w:t>animal</w:t>
      </w:r>
      <w:r>
        <w:t xml:space="preserve"> </w:t>
      </w:r>
      <w:r>
        <w:rPr>
          <w:spacing w:val="-1"/>
        </w:rPr>
        <w:t>operations.</w:t>
      </w:r>
      <w:r>
        <w:t xml:space="preserve"> </w:t>
      </w:r>
      <w:r>
        <w:rPr>
          <w:spacing w:val="-1"/>
        </w:rPr>
        <w:t>The high</w:t>
      </w:r>
      <w:r>
        <w:rPr>
          <w:spacing w:val="97"/>
        </w:rPr>
        <w:t xml:space="preserve"> </w:t>
      </w:r>
      <w:r>
        <w:rPr>
          <w:spacing w:val="-1"/>
        </w:rPr>
        <w:t>cost</w:t>
      </w:r>
      <w:r>
        <w:t xml:space="preserve"> of</w:t>
      </w:r>
      <w:r>
        <w:rPr>
          <w:spacing w:val="-1"/>
        </w:rPr>
        <w:t xml:space="preserve"> </w:t>
      </w:r>
      <w:r>
        <w:t>N</w:t>
      </w:r>
      <w:r>
        <w:rPr>
          <w:spacing w:val="-1"/>
        </w:rPr>
        <w:t xml:space="preserve"> fertilizer was</w:t>
      </w:r>
      <w:r>
        <w:t xml:space="preserve"> also </w:t>
      </w:r>
      <w:r>
        <w:rPr>
          <w:spacing w:val="-1"/>
        </w:rPr>
        <w:t>noted</w:t>
      </w:r>
      <w:r>
        <w:t xml:space="preserve"> to </w:t>
      </w:r>
      <w:r>
        <w:rPr>
          <w:spacing w:val="-1"/>
        </w:rPr>
        <w:t xml:space="preserve">contribute </w:t>
      </w:r>
      <w:r>
        <w:t xml:space="preserve">to </w:t>
      </w:r>
      <w:r>
        <w:rPr>
          <w:spacing w:val="-1"/>
        </w:rPr>
        <w:t>high</w:t>
      </w:r>
      <w:r>
        <w:t xml:space="preserve"> </w:t>
      </w:r>
      <w:r>
        <w:rPr>
          <w:spacing w:val="-1"/>
        </w:rPr>
        <w:t>rates</w:t>
      </w:r>
      <w:r>
        <w:t xml:space="preserve"> of</w:t>
      </w:r>
      <w:r>
        <w:rPr>
          <w:spacing w:val="-1"/>
        </w:rPr>
        <w:t xml:space="preserve"> </w:t>
      </w:r>
      <w:r>
        <w:t>manure</w:t>
      </w:r>
      <w:r>
        <w:rPr>
          <w:spacing w:val="-1"/>
        </w:rPr>
        <w:t xml:space="preserve"> application</w:t>
      </w:r>
      <w:r>
        <w:t xml:space="preserve"> </w:t>
      </w:r>
      <w:r>
        <w:rPr>
          <w:spacing w:val="-1"/>
        </w:rPr>
        <w:t>where</w:t>
      </w:r>
      <w:r>
        <w:rPr>
          <w:spacing w:val="1"/>
        </w:rPr>
        <w:t xml:space="preserve"> </w:t>
      </w:r>
      <w:r>
        <w:rPr>
          <w:spacing w:val="-1"/>
        </w:rPr>
        <w:t>N-</w:t>
      </w:r>
      <w:r>
        <w:rPr>
          <w:spacing w:val="89"/>
        </w:rPr>
        <w:t xml:space="preserve"> </w:t>
      </w:r>
      <w:r>
        <w:rPr>
          <w:spacing w:val="-1"/>
        </w:rPr>
        <w:t>based</w:t>
      </w:r>
      <w:r>
        <w:t xml:space="preserve"> </w:t>
      </w:r>
      <w:r>
        <w:rPr>
          <w:spacing w:val="-1"/>
        </w:rPr>
        <w:t>application</w:t>
      </w:r>
      <w:r>
        <w:t xml:space="preserve"> is </w:t>
      </w:r>
      <w:r>
        <w:rPr>
          <w:spacing w:val="-1"/>
        </w:rPr>
        <w:t>allowed.</w:t>
      </w:r>
      <w:r>
        <w:t xml:space="preserve">  </w:t>
      </w:r>
      <w:r>
        <w:rPr>
          <w:spacing w:val="-1"/>
        </w:rPr>
        <w:t>Recordkeeping</w:t>
      </w:r>
      <w:r>
        <w:rPr>
          <w:spacing w:val="-3"/>
        </w:rPr>
        <w:t xml:space="preserve"> </w:t>
      </w:r>
      <w:r>
        <w:t xml:space="preserve">was </w:t>
      </w:r>
      <w:r>
        <w:rPr>
          <w:spacing w:val="-1"/>
        </w:rPr>
        <w:t>viewed</w:t>
      </w:r>
      <w:r>
        <w:t xml:space="preserve"> </w:t>
      </w:r>
      <w:r>
        <w:rPr>
          <w:spacing w:val="-1"/>
        </w:rPr>
        <w:t>as</w:t>
      </w:r>
      <w:r>
        <w:t xml:space="preserve"> both important </w:t>
      </w:r>
      <w:r>
        <w:rPr>
          <w:spacing w:val="-1"/>
        </w:rPr>
        <w:t>and</w:t>
      </w:r>
      <w:r>
        <w:t xml:space="preserve"> </w:t>
      </w:r>
      <w:r>
        <w:rPr>
          <w:spacing w:val="-1"/>
        </w:rPr>
        <w:t>somewhat</w:t>
      </w:r>
      <w:r>
        <w:t xml:space="preserve"> of</w:t>
      </w:r>
      <w:r>
        <w:rPr>
          <w:spacing w:val="-1"/>
        </w:rPr>
        <w:t xml:space="preserve"> an</w:t>
      </w:r>
      <w:r>
        <w:rPr>
          <w:spacing w:val="89"/>
        </w:rPr>
        <w:t xml:space="preserve"> </w:t>
      </w:r>
      <w:r>
        <w:rPr>
          <w:spacing w:val="-1"/>
        </w:rPr>
        <w:t>obstacle.</w:t>
      </w:r>
      <w:r>
        <w:t xml:space="preserve">  </w:t>
      </w:r>
      <w:r>
        <w:rPr>
          <w:spacing w:val="-1"/>
        </w:rPr>
        <w:t>Plans</w:t>
      </w:r>
      <w:r>
        <w:t xml:space="preserve"> </w:t>
      </w:r>
      <w:r>
        <w:rPr>
          <w:spacing w:val="-1"/>
        </w:rPr>
        <w:t>that</w:t>
      </w:r>
      <w:r>
        <w:t xml:space="preserve"> </w:t>
      </w:r>
      <w:r>
        <w:rPr>
          <w:spacing w:val="-1"/>
        </w:rPr>
        <w:t>called</w:t>
      </w:r>
      <w:r>
        <w:t xml:space="preserve"> </w:t>
      </w:r>
      <w:r>
        <w:rPr>
          <w:spacing w:val="-1"/>
        </w:rPr>
        <w:t xml:space="preserve">for precise </w:t>
      </w:r>
      <w:r>
        <w:t>timing</w:t>
      </w:r>
      <w:r>
        <w:rPr>
          <w:spacing w:val="-3"/>
        </w:rPr>
        <w:t xml:space="preserve"> </w:t>
      </w:r>
      <w:r>
        <w:t>in a</w:t>
      </w:r>
      <w:r>
        <w:rPr>
          <w:spacing w:val="-1"/>
        </w:rPr>
        <w:t xml:space="preserve"> </w:t>
      </w:r>
      <w:r>
        <w:t xml:space="preserve">short </w:t>
      </w:r>
      <w:r>
        <w:rPr>
          <w:spacing w:val="-1"/>
        </w:rPr>
        <w:t>window ahead</w:t>
      </w:r>
      <w:r>
        <w:t xml:space="preserve"> of</w:t>
      </w:r>
      <w:r>
        <w:rPr>
          <w:spacing w:val="-1"/>
        </w:rPr>
        <w:t xml:space="preserve"> </w:t>
      </w:r>
      <w:r>
        <w:t xml:space="preserve">corn </w:t>
      </w:r>
      <w:r>
        <w:rPr>
          <w:spacing w:val="-1"/>
        </w:rPr>
        <w:t>planting</w:t>
      </w:r>
      <w:r>
        <w:rPr>
          <w:spacing w:val="-3"/>
        </w:rPr>
        <w:t xml:space="preserve"> </w:t>
      </w:r>
      <w:r>
        <w:rPr>
          <w:spacing w:val="-1"/>
        </w:rPr>
        <w:t>were</w:t>
      </w:r>
      <w:r>
        <w:rPr>
          <w:spacing w:val="93"/>
        </w:rPr>
        <w:t xml:space="preserve"> </w:t>
      </w:r>
      <w:r>
        <w:rPr>
          <w:spacing w:val="-1"/>
        </w:rPr>
        <w:t>viewed</w:t>
      </w:r>
      <w:r>
        <w:t xml:space="preserve"> </w:t>
      </w:r>
      <w:r>
        <w:rPr>
          <w:spacing w:val="-1"/>
        </w:rPr>
        <w:t>as</w:t>
      </w:r>
      <w:r>
        <w:t xml:space="preserve"> </w:t>
      </w:r>
      <w:r>
        <w:rPr>
          <w:spacing w:val="-1"/>
        </w:rPr>
        <w:t>troublesome.</w:t>
      </w:r>
      <w:r>
        <w:t xml:space="preserve"> </w:t>
      </w:r>
      <w:r>
        <w:rPr>
          <w:spacing w:val="2"/>
        </w:rPr>
        <w:t xml:space="preserve"> </w:t>
      </w:r>
      <w:r>
        <w:rPr>
          <w:spacing w:val="-1"/>
        </w:rPr>
        <w:t xml:space="preserve">Another factor </w:t>
      </w:r>
      <w:r>
        <w:t xml:space="preserve">mentioned </w:t>
      </w:r>
      <w:r>
        <w:rPr>
          <w:spacing w:val="-1"/>
        </w:rPr>
        <w:t>as</w:t>
      </w:r>
      <w:r>
        <w:t xml:space="preserve"> a</w:t>
      </w:r>
      <w:r>
        <w:rPr>
          <w:spacing w:val="-1"/>
        </w:rPr>
        <w:t xml:space="preserve"> </w:t>
      </w:r>
      <w:r>
        <w:rPr>
          <w:spacing w:val="1"/>
        </w:rPr>
        <w:t>key</w:t>
      </w:r>
      <w:r>
        <w:rPr>
          <w:spacing w:val="-5"/>
        </w:rPr>
        <w:t xml:space="preserve"> </w:t>
      </w:r>
      <w:r>
        <w:rPr>
          <w:spacing w:val="-1"/>
        </w:rPr>
        <w:t>ingredient</w:t>
      </w:r>
      <w:r>
        <w:t xml:space="preserve"> </w:t>
      </w:r>
      <w:r>
        <w:rPr>
          <w:spacing w:val="-1"/>
        </w:rPr>
        <w:t>for</w:t>
      </w:r>
      <w:r>
        <w:rPr>
          <w:spacing w:val="1"/>
        </w:rPr>
        <w:t xml:space="preserve"> </w:t>
      </w:r>
      <w:r>
        <w:rPr>
          <w:spacing w:val="-1"/>
        </w:rPr>
        <w:t xml:space="preserve">compliance </w:t>
      </w:r>
      <w:r>
        <w:t>was</w:t>
      </w:r>
      <w:r>
        <w:rPr>
          <w:spacing w:val="83"/>
        </w:rPr>
        <w:t xml:space="preserve"> </w:t>
      </w:r>
      <w:r>
        <w:rPr>
          <w:spacing w:val="-1"/>
        </w:rPr>
        <w:t>continual</w:t>
      </w:r>
      <w:r>
        <w:t xml:space="preserve"> </w:t>
      </w:r>
      <w:r>
        <w:rPr>
          <w:spacing w:val="-1"/>
        </w:rPr>
        <w:t>follow-up</w:t>
      </w:r>
      <w:r>
        <w:t xml:space="preserve"> </w:t>
      </w:r>
      <w:r>
        <w:rPr>
          <w:spacing w:val="-1"/>
        </w:rPr>
        <w:t>between</w:t>
      </w:r>
      <w:r>
        <w:t xml:space="preserve"> the</w:t>
      </w:r>
      <w:r>
        <w:rPr>
          <w:spacing w:val="-1"/>
        </w:rPr>
        <w:t xml:space="preserve"> oversight</w:t>
      </w:r>
      <w:r>
        <w:rPr>
          <w:spacing w:val="2"/>
        </w:rPr>
        <w:t xml:space="preserve"> </w:t>
      </w:r>
      <w:r>
        <w:t>agency</w:t>
      </w:r>
      <w:r>
        <w:rPr>
          <w:spacing w:val="-3"/>
        </w:rPr>
        <w:t xml:space="preserve"> </w:t>
      </w:r>
      <w:r>
        <w:rPr>
          <w:spacing w:val="-1"/>
        </w:rPr>
        <w:t>and</w:t>
      </w:r>
      <w:r>
        <w:t xml:space="preserve"> the</w:t>
      </w:r>
      <w:r>
        <w:rPr>
          <w:spacing w:val="-1"/>
        </w:rPr>
        <w:t xml:space="preserve"> farmers.</w:t>
      </w:r>
      <w:r>
        <w:t xml:space="preserve"> </w:t>
      </w:r>
      <w:r>
        <w:rPr>
          <w:spacing w:val="2"/>
        </w:rPr>
        <w:t xml:space="preserve"> </w:t>
      </w:r>
      <w:r>
        <w:rPr>
          <w:spacing w:val="-1"/>
        </w:rPr>
        <w:t>Finally</w:t>
      </w:r>
      <w:r>
        <w:rPr>
          <w:spacing w:val="-3"/>
        </w:rPr>
        <w:t xml:space="preserve"> </w:t>
      </w:r>
      <w:r>
        <w:rPr>
          <w:spacing w:val="-1"/>
        </w:rPr>
        <w:t>there was</w:t>
      </w:r>
      <w:r>
        <w:rPr>
          <w:spacing w:val="2"/>
        </w:rPr>
        <w:t xml:space="preserve"> </w:t>
      </w:r>
      <w:r>
        <w:rPr>
          <w:spacing w:val="-1"/>
        </w:rPr>
        <w:t>concern</w:t>
      </w:r>
      <w:r>
        <w:t xml:space="preserve"> </w:t>
      </w:r>
      <w:r>
        <w:rPr>
          <w:spacing w:val="-1"/>
        </w:rPr>
        <w:t>for</w:t>
      </w:r>
      <w:r>
        <w:rPr>
          <w:spacing w:val="97"/>
        </w:rPr>
        <w:t xml:space="preserve"> </w:t>
      </w:r>
      <w:r>
        <w:t>the</w:t>
      </w:r>
      <w:r>
        <w:rPr>
          <w:spacing w:val="-1"/>
        </w:rPr>
        <w:t xml:space="preserve"> </w:t>
      </w:r>
      <w:r>
        <w:t>quality</w:t>
      </w:r>
      <w:r>
        <w:rPr>
          <w:spacing w:val="-5"/>
        </w:rPr>
        <w:t xml:space="preserve"> </w:t>
      </w:r>
      <w:r>
        <w:t>of</w:t>
      </w:r>
      <w:r>
        <w:rPr>
          <w:spacing w:val="-1"/>
        </w:rPr>
        <w:t xml:space="preserve"> information</w:t>
      </w:r>
      <w:r>
        <w:t xml:space="preserve"> in use</w:t>
      </w:r>
      <w:r>
        <w:rPr>
          <w:spacing w:val="-1"/>
        </w:rPr>
        <w:t xml:space="preserve"> for development</w:t>
      </w:r>
      <w:r>
        <w:t xml:space="preserve"> of</w:t>
      </w:r>
      <w:r>
        <w:rPr>
          <w:spacing w:val="-1"/>
        </w:rPr>
        <w:t xml:space="preserve"> </w:t>
      </w:r>
      <w:r>
        <w:t>the</w:t>
      </w:r>
      <w:r>
        <w:rPr>
          <w:spacing w:val="-1"/>
        </w:rPr>
        <w:t xml:space="preserve"> plan,</w:t>
      </w:r>
      <w:r>
        <w:t xml:space="preserve"> specifically</w:t>
      </w:r>
      <w:r>
        <w:rPr>
          <w:spacing w:val="-5"/>
        </w:rPr>
        <w:t xml:space="preserve"> </w:t>
      </w:r>
      <w:r>
        <w:t>the</w:t>
      </w:r>
      <w:r>
        <w:rPr>
          <w:spacing w:val="-1"/>
        </w:rPr>
        <w:t xml:space="preserve"> calibration</w:t>
      </w:r>
      <w:r>
        <w:t xml:space="preserve"> of</w:t>
      </w:r>
      <w:r>
        <w:rPr>
          <w:spacing w:val="73"/>
        </w:rPr>
        <w:t xml:space="preserve"> </w:t>
      </w:r>
      <w:r>
        <w:rPr>
          <w:spacing w:val="-1"/>
        </w:rPr>
        <w:t>spreader equipment,</w:t>
      </w:r>
      <w:r>
        <w:t xml:space="preserve"> knowledge</w:t>
      </w:r>
      <w:r>
        <w:rPr>
          <w:spacing w:val="-1"/>
        </w:rPr>
        <w:t xml:space="preserve"> </w:t>
      </w:r>
      <w:r>
        <w:t>of</w:t>
      </w:r>
      <w:r>
        <w:rPr>
          <w:spacing w:val="-1"/>
        </w:rPr>
        <w:t xml:space="preserve"> actual</w:t>
      </w:r>
      <w:r>
        <w:t xml:space="preserve"> </w:t>
      </w:r>
      <w:r>
        <w:rPr>
          <w:spacing w:val="-1"/>
        </w:rPr>
        <w:t>amount</w:t>
      </w:r>
      <w:r>
        <w:rPr>
          <w:spacing w:val="2"/>
        </w:rPr>
        <w:t xml:space="preserve"> </w:t>
      </w:r>
      <w:r>
        <w:t>of</w:t>
      </w:r>
      <w:r>
        <w:rPr>
          <w:spacing w:val="-1"/>
        </w:rPr>
        <w:t xml:space="preserve"> litter </w:t>
      </w:r>
      <w:r>
        <w:t>to be</w:t>
      </w:r>
      <w:r>
        <w:rPr>
          <w:spacing w:val="-1"/>
        </w:rPr>
        <w:t xml:space="preserve"> spread,</w:t>
      </w:r>
      <w:r>
        <w:rPr>
          <w:spacing w:val="2"/>
        </w:rPr>
        <w:t xml:space="preserve"> </w:t>
      </w:r>
      <w:r>
        <w:rPr>
          <w:spacing w:val="-1"/>
        </w:rPr>
        <w:t>and</w:t>
      </w:r>
      <w:r>
        <w:rPr>
          <w:spacing w:val="2"/>
        </w:rPr>
        <w:t xml:space="preserve"> </w:t>
      </w:r>
      <w:r>
        <w:rPr>
          <w:spacing w:val="-1"/>
        </w:rPr>
        <w:t>information</w:t>
      </w:r>
      <w:r>
        <w:t xml:space="preserve"> </w:t>
      </w:r>
      <w:r>
        <w:rPr>
          <w:spacing w:val="-1"/>
        </w:rPr>
        <w:t>available</w:t>
      </w:r>
      <w:r>
        <w:rPr>
          <w:spacing w:val="99"/>
        </w:rPr>
        <w:t xml:space="preserve"> </w:t>
      </w:r>
      <w:r>
        <w:rPr>
          <w:spacing w:val="-1"/>
        </w:rPr>
        <w:t>for establishment</w:t>
      </w:r>
      <w:r>
        <w:t xml:space="preserve"> of</w:t>
      </w:r>
      <w:r>
        <w:rPr>
          <w:spacing w:val="-1"/>
        </w:rPr>
        <w:t xml:space="preserve"> </w:t>
      </w:r>
      <w:r>
        <w:t>proper</w:t>
      </w:r>
      <w:r>
        <w:rPr>
          <w:spacing w:val="4"/>
        </w:rPr>
        <w:t xml:space="preserve"> </w:t>
      </w:r>
      <w:r>
        <w:rPr>
          <w:spacing w:val="-2"/>
        </w:rPr>
        <w:t>yield</w:t>
      </w:r>
      <w:r>
        <w:rPr>
          <w:spacing w:val="2"/>
        </w:rPr>
        <w:t xml:space="preserve"> </w:t>
      </w:r>
      <w:r>
        <w:rPr>
          <w:spacing w:val="-1"/>
        </w:rPr>
        <w:t>goals.</w:t>
      </w:r>
    </w:p>
    <w:p w:rsidR="006474F3" w:rsidRDefault="006474F3">
      <w:pPr>
        <w:pStyle w:val="BodyText"/>
        <w:spacing w:before="76"/>
        <w:ind w:left="119" w:right="230"/>
      </w:pPr>
      <w:r>
        <w:rPr>
          <w:spacing w:val="-2"/>
        </w:rPr>
        <w:t>In</w:t>
      </w:r>
      <w:r>
        <w:t xml:space="preserve"> some</w:t>
      </w:r>
      <w:r>
        <w:rPr>
          <w:spacing w:val="1"/>
        </w:rPr>
        <w:t xml:space="preserve"> </w:t>
      </w:r>
      <w:r>
        <w:rPr>
          <w:spacing w:val="-1"/>
        </w:rPr>
        <w:t>cases</w:t>
      </w:r>
      <w:r>
        <w:t xml:space="preserve"> having</w:t>
      </w:r>
      <w:r>
        <w:rPr>
          <w:spacing w:val="-3"/>
        </w:rPr>
        <w:t xml:space="preserve"> </w:t>
      </w:r>
      <w:r>
        <w:rPr>
          <w:spacing w:val="-1"/>
        </w:rPr>
        <w:t>sufficient</w:t>
      </w:r>
      <w:r>
        <w:t xml:space="preserve"> </w:t>
      </w:r>
      <w:r>
        <w:rPr>
          <w:spacing w:val="-1"/>
        </w:rPr>
        <w:t>land</w:t>
      </w:r>
      <w:r>
        <w:t xml:space="preserve"> to utilize</w:t>
      </w:r>
      <w:r>
        <w:rPr>
          <w:spacing w:val="-1"/>
        </w:rPr>
        <w:t xml:space="preserve"> manure </w:t>
      </w:r>
      <w:r>
        <w:t>N</w:t>
      </w:r>
      <w:r>
        <w:rPr>
          <w:spacing w:val="-1"/>
        </w:rPr>
        <w:t xml:space="preserve"> and</w:t>
      </w:r>
      <w:r>
        <w:t xml:space="preserve"> P was the</w:t>
      </w:r>
      <w:r>
        <w:rPr>
          <w:spacing w:val="-1"/>
        </w:rPr>
        <w:t xml:space="preserve"> </w:t>
      </w:r>
      <w:r>
        <w:rPr>
          <w:spacing w:val="1"/>
        </w:rPr>
        <w:t>key</w:t>
      </w:r>
      <w:r>
        <w:rPr>
          <w:spacing w:val="-3"/>
        </w:rPr>
        <w:t xml:space="preserve"> </w:t>
      </w:r>
      <w:r>
        <w:t xml:space="preserve">to </w:t>
      </w:r>
      <w:r>
        <w:rPr>
          <w:spacing w:val="-1"/>
        </w:rPr>
        <w:t>compliance.</w:t>
      </w:r>
      <w:r>
        <w:rPr>
          <w:spacing w:val="61"/>
        </w:rPr>
        <w:t xml:space="preserve"> </w:t>
      </w:r>
      <w:r>
        <w:rPr>
          <w:spacing w:val="-1"/>
        </w:rPr>
        <w:t>Dairies</w:t>
      </w:r>
      <w:r>
        <w:t xml:space="preserve"> in </w:t>
      </w:r>
      <w:r>
        <w:rPr>
          <w:spacing w:val="-1"/>
        </w:rPr>
        <w:t>NY and</w:t>
      </w:r>
      <w:r>
        <w:t xml:space="preserve"> some</w:t>
      </w:r>
      <w:r>
        <w:rPr>
          <w:spacing w:val="1"/>
        </w:rPr>
        <w:t xml:space="preserve"> </w:t>
      </w:r>
      <w:r>
        <w:rPr>
          <w:spacing w:val="-1"/>
        </w:rPr>
        <w:t>parts</w:t>
      </w:r>
      <w:r>
        <w:t xml:space="preserve"> of</w:t>
      </w:r>
      <w:r>
        <w:rPr>
          <w:spacing w:val="-1"/>
        </w:rPr>
        <w:t xml:space="preserve"> </w:t>
      </w:r>
      <w:r>
        <w:t>PA</w:t>
      </w:r>
      <w:r>
        <w:rPr>
          <w:spacing w:val="-1"/>
        </w:rPr>
        <w:t xml:space="preserve"> were viewed</w:t>
      </w:r>
      <w:r>
        <w:rPr>
          <w:spacing w:val="2"/>
        </w:rPr>
        <w:t xml:space="preserve"> </w:t>
      </w:r>
      <w:r>
        <w:rPr>
          <w:spacing w:val="-1"/>
        </w:rPr>
        <w:t>as</w:t>
      </w:r>
      <w:r>
        <w:t xml:space="preserve"> likely</w:t>
      </w:r>
      <w:r>
        <w:rPr>
          <w:spacing w:val="-5"/>
        </w:rPr>
        <w:t xml:space="preserve"> </w:t>
      </w:r>
      <w:r>
        <w:t xml:space="preserve">to </w:t>
      </w:r>
      <w:r>
        <w:rPr>
          <w:spacing w:val="-1"/>
        </w:rPr>
        <w:t xml:space="preserve">achieve </w:t>
      </w:r>
      <w:r>
        <w:t xml:space="preserve">nutrient </w:t>
      </w:r>
      <w:r>
        <w:rPr>
          <w:spacing w:val="-1"/>
        </w:rPr>
        <w:t>balance because</w:t>
      </w:r>
    </w:p>
    <w:p w:rsidR="006474F3" w:rsidRDefault="006474F3">
      <w:pPr>
        <w:sectPr w:rsidR="006474F3" w:rsidSect="00B3777D">
          <w:headerReference w:type="even" r:id="rId147"/>
          <w:headerReference w:type="default" r:id="rId148"/>
          <w:headerReference w:type="first" r:id="rId149"/>
          <w:pgSz w:w="12240" w:h="15840" w:code="1"/>
          <w:pgMar w:top="1426" w:right="1325" w:bottom="1354" w:left="1325" w:header="720" w:footer="720" w:gutter="0"/>
          <w:pgNumType w:start="60"/>
          <w:cols w:space="720"/>
        </w:sectPr>
      </w:pPr>
    </w:p>
    <w:p w:rsidR="006474F3" w:rsidRDefault="006474F3">
      <w:pPr>
        <w:spacing w:before="11"/>
        <w:ind w:left="119" w:right="222"/>
        <w:rPr>
          <w:rFonts w:ascii="Times New Roman" w:eastAsia="Times New Roman" w:hAnsi="Times New Roman"/>
        </w:rPr>
      </w:pPr>
      <w:r>
        <w:rPr>
          <w:rFonts w:ascii="Times New Roman"/>
          <w:sz w:val="24"/>
        </w:rPr>
        <w:t xml:space="preserve">most </w:t>
      </w:r>
      <w:r>
        <w:rPr>
          <w:rFonts w:ascii="Times New Roman"/>
          <w:spacing w:val="-1"/>
          <w:sz w:val="24"/>
        </w:rPr>
        <w:t>had</w:t>
      </w:r>
      <w:r>
        <w:rPr>
          <w:rFonts w:ascii="Times New Roman"/>
          <w:sz w:val="24"/>
        </w:rPr>
        <w:t xml:space="preserve"> </w:t>
      </w:r>
      <w:r>
        <w:rPr>
          <w:rFonts w:ascii="Times New Roman"/>
          <w:spacing w:val="-1"/>
          <w:sz w:val="24"/>
        </w:rPr>
        <w:t>enough</w:t>
      </w:r>
      <w:r>
        <w:rPr>
          <w:rFonts w:ascii="Times New Roman"/>
          <w:sz w:val="24"/>
        </w:rPr>
        <w:t xml:space="preserve"> </w:t>
      </w:r>
      <w:r>
        <w:rPr>
          <w:rFonts w:ascii="Times New Roman"/>
          <w:spacing w:val="-1"/>
          <w:sz w:val="24"/>
        </w:rPr>
        <w:t>land,</w:t>
      </w:r>
      <w:r>
        <w:rPr>
          <w:rFonts w:ascii="Times New Roman"/>
          <w:spacing w:val="2"/>
          <w:sz w:val="24"/>
        </w:rPr>
        <w:t xml:space="preserve"> </w:t>
      </w:r>
      <w:r>
        <w:rPr>
          <w:rFonts w:ascii="Times New Roman"/>
          <w:spacing w:val="-1"/>
          <w:sz w:val="24"/>
        </w:rPr>
        <w:t>whereas</w:t>
      </w:r>
      <w:r>
        <w:rPr>
          <w:rFonts w:ascii="Times New Roman"/>
          <w:sz w:val="24"/>
        </w:rPr>
        <w:t xml:space="preserve"> poultry</w:t>
      </w:r>
      <w:r>
        <w:rPr>
          <w:rFonts w:ascii="Times New Roman"/>
          <w:spacing w:val="-5"/>
          <w:sz w:val="24"/>
        </w:rPr>
        <w:t xml:space="preserve"> </w:t>
      </w:r>
      <w:r>
        <w:rPr>
          <w:rFonts w:ascii="Times New Roman"/>
          <w:spacing w:val="-1"/>
          <w:sz w:val="24"/>
        </w:rPr>
        <w:t>operations</w:t>
      </w:r>
      <w:r>
        <w:rPr>
          <w:rFonts w:ascii="Times New Roman"/>
          <w:spacing w:val="2"/>
          <w:sz w:val="24"/>
        </w:rPr>
        <w:t xml:space="preserve"> </w:t>
      </w:r>
      <w:r>
        <w:rPr>
          <w:rFonts w:ascii="Times New Roman"/>
          <w:sz w:val="24"/>
        </w:rPr>
        <w:t>generally</w:t>
      </w:r>
      <w:r>
        <w:rPr>
          <w:rFonts w:ascii="Times New Roman"/>
          <w:spacing w:val="-5"/>
          <w:sz w:val="24"/>
        </w:rPr>
        <w:t xml:space="preserve"> </w:t>
      </w:r>
      <w:r>
        <w:rPr>
          <w:rFonts w:ascii="Times New Roman"/>
          <w:spacing w:val="-1"/>
          <w:sz w:val="24"/>
        </w:rPr>
        <w:t>could</w:t>
      </w:r>
      <w:r>
        <w:rPr>
          <w:rFonts w:ascii="Times New Roman"/>
          <w:sz w:val="24"/>
        </w:rPr>
        <w:t xml:space="preserve"> not achieve</w:t>
      </w:r>
      <w:r>
        <w:rPr>
          <w:rFonts w:ascii="Times New Roman"/>
          <w:spacing w:val="-1"/>
          <w:sz w:val="24"/>
        </w:rPr>
        <w:t xml:space="preserve"> on-farm</w:t>
      </w:r>
      <w:r>
        <w:rPr>
          <w:rFonts w:ascii="Times New Roman"/>
          <w:sz w:val="24"/>
        </w:rPr>
        <w:t xml:space="preserve"> </w:t>
      </w:r>
      <w:r>
        <w:rPr>
          <w:rFonts w:ascii="Times New Roman"/>
          <w:spacing w:val="-1"/>
          <w:sz w:val="24"/>
        </w:rPr>
        <w:t>nutrient</w:t>
      </w:r>
      <w:r>
        <w:rPr>
          <w:rFonts w:ascii="Times New Roman"/>
          <w:spacing w:val="83"/>
          <w:sz w:val="24"/>
        </w:rPr>
        <w:t xml:space="preserve"> </w:t>
      </w:r>
      <w:r>
        <w:rPr>
          <w:rFonts w:ascii="Times New Roman"/>
          <w:spacing w:val="-1"/>
          <w:sz w:val="24"/>
        </w:rPr>
        <w:t>balance.</w:t>
      </w:r>
      <w:r>
        <w:rPr>
          <w:rFonts w:ascii="Times New Roman"/>
          <w:sz w:val="24"/>
        </w:rPr>
        <w:t xml:space="preserve"> </w:t>
      </w:r>
      <w:r>
        <w:rPr>
          <w:rFonts w:ascii="Times New Roman"/>
          <w:spacing w:val="2"/>
          <w:sz w:val="24"/>
        </w:rPr>
        <w:t xml:space="preserve"> </w:t>
      </w:r>
      <w:r>
        <w:rPr>
          <w:rFonts w:ascii="Times New Roman"/>
          <w:spacing w:val="-1"/>
          <w:sz w:val="24"/>
        </w:rPr>
        <w:t xml:space="preserve">Litter </w:t>
      </w:r>
      <w:r>
        <w:rPr>
          <w:rFonts w:ascii="Times New Roman"/>
          <w:sz w:val="24"/>
        </w:rPr>
        <w:t>marketing</w:t>
      </w:r>
      <w:r>
        <w:rPr>
          <w:rFonts w:ascii="Times New Roman"/>
          <w:spacing w:val="-3"/>
          <w:sz w:val="24"/>
        </w:rPr>
        <w:t xml:space="preserve"> </w:t>
      </w:r>
      <w:r>
        <w:rPr>
          <w:rFonts w:ascii="Times New Roman"/>
          <w:sz w:val="24"/>
        </w:rPr>
        <w:t>in MD</w:t>
      </w:r>
      <w:r>
        <w:rPr>
          <w:rFonts w:ascii="Times New Roman"/>
          <w:spacing w:val="-1"/>
          <w:sz w:val="24"/>
        </w:rPr>
        <w:t xml:space="preserve"> and</w:t>
      </w:r>
      <w:r>
        <w:rPr>
          <w:rFonts w:ascii="Times New Roman"/>
          <w:spacing w:val="2"/>
          <w:sz w:val="24"/>
        </w:rPr>
        <w:t xml:space="preserve"> </w:t>
      </w:r>
      <w:r>
        <w:rPr>
          <w:rFonts w:ascii="Times New Roman"/>
          <w:spacing w:val="-1"/>
          <w:sz w:val="24"/>
        </w:rPr>
        <w:t>VA were viewed</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important</w:t>
      </w:r>
      <w:r>
        <w:rPr>
          <w:rFonts w:ascii="Times New Roman"/>
          <w:spacing w:val="2"/>
          <w:sz w:val="24"/>
        </w:rPr>
        <w:t xml:space="preserve"> </w:t>
      </w:r>
      <w:r>
        <w:rPr>
          <w:rFonts w:ascii="Times New Roman"/>
          <w:spacing w:val="-1"/>
          <w:sz w:val="24"/>
        </w:rPr>
        <w:t>elements</w:t>
      </w:r>
      <w:r>
        <w:rPr>
          <w:rFonts w:ascii="Times New Roman"/>
          <w:sz w:val="24"/>
        </w:rPr>
        <w:t xml:space="preserve"> to </w:t>
      </w:r>
      <w:r>
        <w:rPr>
          <w:rFonts w:ascii="Times New Roman"/>
          <w:spacing w:val="-1"/>
          <w:sz w:val="24"/>
        </w:rPr>
        <w:t>achieve</w:t>
      </w:r>
      <w:r>
        <w:rPr>
          <w:rFonts w:ascii="Times New Roman"/>
          <w:spacing w:val="75"/>
          <w:sz w:val="24"/>
        </w:rPr>
        <w:t xml:space="preserve"> </w:t>
      </w:r>
      <w:r>
        <w:rPr>
          <w:rFonts w:ascii="Times New Roman"/>
          <w:spacing w:val="-1"/>
          <w:sz w:val="24"/>
        </w:rPr>
        <w:t>compliance with</w:t>
      </w:r>
      <w:r>
        <w:rPr>
          <w:rFonts w:ascii="Times New Roman"/>
          <w:sz w:val="24"/>
        </w:rPr>
        <w:t xml:space="preserve"> </w:t>
      </w:r>
      <w:r>
        <w:rPr>
          <w:rFonts w:ascii="Times New Roman"/>
          <w:spacing w:val="-1"/>
          <w:sz w:val="24"/>
        </w:rPr>
        <w:t>NMPs,</w:t>
      </w:r>
      <w:r>
        <w:rPr>
          <w:rFonts w:ascii="Times New Roman"/>
          <w:sz w:val="24"/>
        </w:rPr>
        <w:t xml:space="preserve"> but </w:t>
      </w:r>
      <w:r>
        <w:rPr>
          <w:rFonts w:ascii="Times New Roman"/>
          <w:spacing w:val="-1"/>
          <w:sz w:val="24"/>
        </w:rPr>
        <w:t>Delaware reported</w:t>
      </w:r>
      <w:r>
        <w:rPr>
          <w:rFonts w:ascii="Times New Roman"/>
          <w:sz w:val="24"/>
        </w:rPr>
        <w:t xml:space="preserve"> still </w:t>
      </w:r>
      <w:r>
        <w:rPr>
          <w:rFonts w:ascii="Times New Roman"/>
          <w:spacing w:val="-1"/>
          <w:sz w:val="24"/>
        </w:rPr>
        <w:t>having</w:t>
      </w:r>
      <w:r>
        <w:rPr>
          <w:rFonts w:ascii="Times New Roman"/>
          <w:spacing w:val="-3"/>
          <w:sz w:val="24"/>
        </w:rPr>
        <w:t xml:space="preserve"> </w:t>
      </w:r>
      <w:r>
        <w:rPr>
          <w:rFonts w:ascii="Times New Roman"/>
          <w:sz w:val="24"/>
        </w:rPr>
        <w:t xml:space="preserve">too </w:t>
      </w:r>
      <w:r>
        <w:rPr>
          <w:rFonts w:ascii="Times New Roman"/>
          <w:spacing w:val="-1"/>
          <w:sz w:val="24"/>
        </w:rPr>
        <w:t>much</w:t>
      </w:r>
      <w:r>
        <w:rPr>
          <w:rFonts w:ascii="Times New Roman"/>
          <w:sz w:val="24"/>
        </w:rPr>
        <w:t xml:space="preserve"> </w:t>
      </w:r>
      <w:r>
        <w:rPr>
          <w:rFonts w:ascii="Times New Roman"/>
          <w:spacing w:val="-1"/>
          <w:sz w:val="24"/>
        </w:rPr>
        <w:t xml:space="preserve">litter </w:t>
      </w:r>
      <w:r>
        <w:rPr>
          <w:rFonts w:ascii="Times New Roman"/>
          <w:sz w:val="24"/>
        </w:rPr>
        <w:t>in some</w:t>
      </w:r>
      <w:r>
        <w:rPr>
          <w:rFonts w:ascii="Times New Roman"/>
          <w:spacing w:val="-1"/>
          <w:sz w:val="24"/>
        </w:rPr>
        <w:t xml:space="preserve"> areas.</w:t>
      </w:r>
      <w:r>
        <w:rPr>
          <w:rFonts w:ascii="Times New Roman"/>
          <w:sz w:val="24"/>
        </w:rPr>
        <w:t xml:space="preserve"> </w:t>
      </w:r>
      <w:r>
        <w:rPr>
          <w:rFonts w:ascii="Times New Roman"/>
          <w:spacing w:val="-1"/>
          <w:sz w:val="24"/>
        </w:rPr>
        <w:t>One</w:t>
      </w:r>
      <w:r>
        <w:rPr>
          <w:rFonts w:ascii="Times New Roman"/>
          <w:spacing w:val="91"/>
          <w:sz w:val="24"/>
        </w:rPr>
        <w:t xml:space="preserve"> </w:t>
      </w:r>
      <w:r>
        <w:rPr>
          <w:rFonts w:ascii="Times New Roman"/>
          <w:spacing w:val="-1"/>
          <w:sz w:val="24"/>
        </w:rPr>
        <w:t xml:space="preserve">interviewee </w:t>
      </w:r>
      <w:r>
        <w:rPr>
          <w:rFonts w:ascii="Times New Roman"/>
          <w:sz w:val="24"/>
        </w:rPr>
        <w:t xml:space="preserve">noted </w:t>
      </w:r>
      <w:r>
        <w:rPr>
          <w:rFonts w:ascii="Times New Roman"/>
          <w:spacing w:val="-1"/>
          <w:sz w:val="24"/>
        </w:rPr>
        <w:t>that</w:t>
      </w:r>
      <w:r>
        <w:rPr>
          <w:rFonts w:ascii="Times New Roman"/>
          <w:sz w:val="24"/>
        </w:rPr>
        <w:t xml:space="preserve"> </w:t>
      </w:r>
      <w:r>
        <w:rPr>
          <w:rFonts w:ascii="Times New Roman"/>
          <w:spacing w:val="1"/>
          <w:sz w:val="24"/>
        </w:rPr>
        <w:t>MD</w:t>
      </w:r>
      <w:r>
        <w:rPr>
          <w:rFonts w:ascii="Times New Roman"/>
          <w:spacing w:val="-1"/>
          <w:sz w:val="24"/>
        </w:rPr>
        <w:t xml:space="preserve"> farmers</w:t>
      </w:r>
      <w:r>
        <w:rPr>
          <w:rFonts w:ascii="Times New Roman"/>
          <w:sz w:val="24"/>
        </w:rPr>
        <w:t xml:space="preserve"> </w:t>
      </w:r>
      <w:r>
        <w:rPr>
          <w:rFonts w:ascii="Times New Roman"/>
          <w:spacing w:val="-1"/>
          <w:sz w:val="24"/>
        </w:rPr>
        <w:t>reported</w:t>
      </w:r>
      <w:r>
        <w:rPr>
          <w:rFonts w:ascii="Times New Roman"/>
          <w:sz w:val="24"/>
        </w:rPr>
        <w:t xml:space="preserve"> </w:t>
      </w:r>
      <w:r>
        <w:rPr>
          <w:rFonts w:ascii="Times New Roman"/>
          <w:spacing w:val="-1"/>
          <w:sz w:val="24"/>
        </w:rPr>
        <w:t>through</w:t>
      </w:r>
      <w:r>
        <w:rPr>
          <w:rFonts w:ascii="Times New Roman"/>
          <w:sz w:val="24"/>
        </w:rPr>
        <w:t xml:space="preserve"> </w:t>
      </w:r>
      <w:r>
        <w:rPr>
          <w:rFonts w:ascii="Times New Roman"/>
          <w:spacing w:val="-1"/>
        </w:rPr>
        <w:t>AIRs</w:t>
      </w:r>
      <w:r>
        <w:rPr>
          <w:rFonts w:ascii="Times New Roman"/>
        </w:rPr>
        <w:t xml:space="preserve"> that</w:t>
      </w:r>
      <w:r>
        <w:rPr>
          <w:rFonts w:ascii="Times New Roman"/>
          <w:spacing w:val="-2"/>
        </w:rPr>
        <w:t xml:space="preserve"> </w:t>
      </w:r>
      <w:r>
        <w:rPr>
          <w:rFonts w:ascii="Times New Roman"/>
        </w:rPr>
        <w:t>they</w:t>
      </w:r>
      <w:r>
        <w:rPr>
          <w:rFonts w:ascii="Times New Roman"/>
          <w:spacing w:val="-3"/>
        </w:rPr>
        <w:t xml:space="preserve"> </w:t>
      </w:r>
      <w:r>
        <w:rPr>
          <w:rFonts w:ascii="Times New Roman"/>
        </w:rPr>
        <w:t>had</w:t>
      </w:r>
      <w:r>
        <w:rPr>
          <w:rFonts w:ascii="Times New Roman"/>
          <w:spacing w:val="-1"/>
        </w:rPr>
        <w:t xml:space="preserve"> surplus</w:t>
      </w:r>
      <w:r>
        <w:rPr>
          <w:rFonts w:ascii="Times New Roman"/>
        </w:rPr>
        <w:t xml:space="preserve"> </w:t>
      </w:r>
      <w:r>
        <w:rPr>
          <w:rFonts w:ascii="Times New Roman"/>
          <w:spacing w:val="-1"/>
        </w:rPr>
        <w:t>manure</w:t>
      </w:r>
      <w:r>
        <w:rPr>
          <w:rFonts w:ascii="Times New Roman"/>
        </w:rPr>
        <w:t xml:space="preserve"> in</w:t>
      </w:r>
      <w:r>
        <w:rPr>
          <w:rFonts w:ascii="Times New Roman"/>
          <w:spacing w:val="-3"/>
        </w:rPr>
        <w:t xml:space="preserve"> </w:t>
      </w:r>
      <w:r>
        <w:rPr>
          <w:rFonts w:ascii="Times New Roman"/>
          <w:spacing w:val="-1"/>
        </w:rPr>
        <w:t>all</w:t>
      </w:r>
      <w:r>
        <w:rPr>
          <w:rFonts w:ascii="Times New Roman"/>
          <w:spacing w:val="67"/>
        </w:rPr>
        <w:t xml:space="preserve"> </w:t>
      </w:r>
      <w:r>
        <w:rPr>
          <w:rFonts w:ascii="Times New Roman"/>
          <w:spacing w:val="-1"/>
        </w:rPr>
        <w:t>counties</w:t>
      </w:r>
      <w:r>
        <w:rPr>
          <w:rFonts w:ascii="Times New Roman"/>
          <w:spacing w:val="-2"/>
        </w:rPr>
        <w:t xml:space="preserve"> </w:t>
      </w:r>
      <w:r>
        <w:rPr>
          <w:rFonts w:ascii="Times New Roman"/>
        </w:rPr>
        <w:t>in</w:t>
      </w:r>
      <w:r>
        <w:rPr>
          <w:rFonts w:ascii="Times New Roman"/>
          <w:spacing w:val="-3"/>
        </w:rPr>
        <w:t xml:space="preserve"> </w:t>
      </w:r>
      <w:r>
        <w:rPr>
          <w:rFonts w:ascii="Times New Roman"/>
        </w:rPr>
        <w:t>2010,</w:t>
      </w:r>
      <w:r>
        <w:rPr>
          <w:rFonts w:ascii="Times New Roman"/>
          <w:spacing w:val="-3"/>
        </w:rPr>
        <w:t xml:space="preserve"> </w:t>
      </w:r>
      <w:r>
        <w:rPr>
          <w:rFonts w:ascii="Times New Roman"/>
          <w:spacing w:val="-1"/>
        </w:rPr>
        <w:t>totaling</w:t>
      </w:r>
      <w:r>
        <w:rPr>
          <w:rFonts w:ascii="Times New Roman"/>
          <w:spacing w:val="-3"/>
        </w:rPr>
        <w:t xml:space="preserve"> </w:t>
      </w:r>
      <w:r>
        <w:rPr>
          <w:rFonts w:ascii="Times New Roman"/>
        </w:rPr>
        <w:t>172,673</w:t>
      </w:r>
      <w:r>
        <w:rPr>
          <w:rFonts w:ascii="Times New Roman"/>
          <w:spacing w:val="-3"/>
        </w:rPr>
        <w:t xml:space="preserve"> </w:t>
      </w:r>
      <w:r>
        <w:rPr>
          <w:rFonts w:ascii="Times New Roman"/>
        </w:rPr>
        <w:t>tons.</w:t>
      </w:r>
    </w:p>
    <w:p w:rsidR="006474F3" w:rsidRDefault="006474F3">
      <w:pPr>
        <w:pStyle w:val="BodyText"/>
        <w:spacing w:before="78"/>
        <w:ind w:right="129"/>
      </w:pPr>
      <w:r>
        <w:rPr>
          <w:spacing w:val="-1"/>
        </w:rPr>
        <w:t>The major reasons</w:t>
      </w:r>
      <w:r>
        <w:t xml:space="preserve"> </w:t>
      </w:r>
      <w:r>
        <w:rPr>
          <w:spacing w:val="-1"/>
        </w:rPr>
        <w:t>noted</w:t>
      </w:r>
      <w:r>
        <w:rPr>
          <w:spacing w:val="2"/>
        </w:rPr>
        <w:t xml:space="preserve"> </w:t>
      </w:r>
      <w:r>
        <w:rPr>
          <w:spacing w:val="-1"/>
        </w:rPr>
        <w:t>for incomplete implementation</w:t>
      </w:r>
      <w:r>
        <w:t xml:space="preserve"> </w:t>
      </w:r>
      <w:r>
        <w:rPr>
          <w:spacing w:val="-1"/>
        </w:rPr>
        <w:t>were plan</w:t>
      </w:r>
      <w:r>
        <w:rPr>
          <w:spacing w:val="2"/>
        </w:rPr>
        <w:t xml:space="preserve"> </w:t>
      </w:r>
      <w:r>
        <w:rPr>
          <w:spacing w:val="-1"/>
        </w:rPr>
        <w:t>complexity,</w:t>
      </w:r>
      <w:r>
        <w:t xml:space="preserve"> </w:t>
      </w:r>
      <w:r>
        <w:rPr>
          <w:spacing w:val="-1"/>
        </w:rPr>
        <w:t>lack</w:t>
      </w:r>
      <w:r>
        <w:t xml:space="preserve"> of</w:t>
      </w:r>
      <w:r>
        <w:rPr>
          <w:spacing w:val="1"/>
        </w:rPr>
        <w:t xml:space="preserve"> </w:t>
      </w:r>
      <w:r>
        <w:rPr>
          <w:spacing w:val="-1"/>
        </w:rPr>
        <w:t>available</w:t>
      </w:r>
      <w:r>
        <w:rPr>
          <w:spacing w:val="119"/>
        </w:rPr>
        <w:t xml:space="preserve"> </w:t>
      </w:r>
      <w:r>
        <w:rPr>
          <w:spacing w:val="-1"/>
        </w:rPr>
        <w:t>land,</w:t>
      </w:r>
      <w:r>
        <w:t xml:space="preserve"> </w:t>
      </w:r>
      <w:r>
        <w:rPr>
          <w:spacing w:val="-1"/>
        </w:rPr>
        <w:t>lack</w:t>
      </w:r>
      <w:r>
        <w:t xml:space="preserve"> of</w:t>
      </w:r>
      <w:r>
        <w:rPr>
          <w:spacing w:val="-1"/>
        </w:rPr>
        <w:t xml:space="preserve"> </w:t>
      </w:r>
      <w:r>
        <w:t>flexibility</w:t>
      </w:r>
      <w:r>
        <w:rPr>
          <w:spacing w:val="-8"/>
        </w:rPr>
        <w:t xml:space="preserve"> </w:t>
      </w:r>
      <w:r>
        <w:t>to</w:t>
      </w:r>
      <w:r>
        <w:rPr>
          <w:spacing w:val="2"/>
        </w:rPr>
        <w:t xml:space="preserve"> </w:t>
      </w:r>
      <w:r>
        <w:rPr>
          <w:spacing w:val="-1"/>
        </w:rPr>
        <w:t>adjust</w:t>
      </w:r>
      <w:r>
        <w:t xml:space="preserve"> </w:t>
      </w:r>
      <w:r>
        <w:rPr>
          <w:spacing w:val="-1"/>
        </w:rPr>
        <w:t xml:space="preserve">for adverse </w:t>
      </w:r>
      <w:r>
        <w:t>weather</w:t>
      </w:r>
      <w:r>
        <w:rPr>
          <w:spacing w:val="-1"/>
        </w:rPr>
        <w:t xml:space="preserve"> </w:t>
      </w:r>
      <w:r>
        <w:t>or</w:t>
      </w:r>
      <w:r>
        <w:rPr>
          <w:spacing w:val="-1"/>
        </w:rPr>
        <w:t xml:space="preserve"> management</w:t>
      </w:r>
      <w:r>
        <w:t xml:space="preserve"> demands, volatility</w:t>
      </w:r>
      <w:r>
        <w:rPr>
          <w:spacing w:val="-8"/>
        </w:rPr>
        <w:t xml:space="preserve"> </w:t>
      </w:r>
      <w:r>
        <w:t>in the</w:t>
      </w:r>
      <w:r>
        <w:rPr>
          <w:spacing w:val="63"/>
        </w:rPr>
        <w:t xml:space="preserve"> </w:t>
      </w:r>
      <w:r>
        <w:rPr>
          <w:spacing w:val="-1"/>
        </w:rPr>
        <w:t>commodities</w:t>
      </w:r>
      <w:r>
        <w:t xml:space="preserve"> </w:t>
      </w:r>
      <w:r>
        <w:rPr>
          <w:spacing w:val="-1"/>
        </w:rPr>
        <w:t>market,</w:t>
      </w:r>
      <w:r>
        <w:t xml:space="preserve"> lack of</w:t>
      </w:r>
      <w:r>
        <w:rPr>
          <w:spacing w:val="-1"/>
        </w:rPr>
        <w:t xml:space="preserve"> trust</w:t>
      </w:r>
      <w:r>
        <w:t xml:space="preserve"> </w:t>
      </w:r>
      <w:r>
        <w:rPr>
          <w:spacing w:val="-1"/>
        </w:rPr>
        <w:t>that</w:t>
      </w:r>
      <w:r>
        <w:t xml:space="preserve"> the</w:t>
      </w:r>
      <w:r>
        <w:rPr>
          <w:spacing w:val="-1"/>
        </w:rPr>
        <w:t xml:space="preserve"> nutrients</w:t>
      </w:r>
      <w:r>
        <w:t xml:space="preserve"> </w:t>
      </w:r>
      <w:r>
        <w:rPr>
          <w:spacing w:val="-1"/>
        </w:rPr>
        <w:t>specified</w:t>
      </w:r>
      <w:r>
        <w:t xml:space="preserve"> </w:t>
      </w:r>
      <w:r>
        <w:rPr>
          <w:spacing w:val="-1"/>
        </w:rPr>
        <w:t>would</w:t>
      </w:r>
      <w:r>
        <w:t xml:space="preserve"> be</w:t>
      </w:r>
      <w:r>
        <w:rPr>
          <w:spacing w:val="1"/>
        </w:rPr>
        <w:t xml:space="preserve"> </w:t>
      </w:r>
      <w:r>
        <w:rPr>
          <w:spacing w:val="-1"/>
        </w:rPr>
        <w:t xml:space="preserve">adequate for </w:t>
      </w:r>
      <w:r>
        <w:t>the</w:t>
      </w:r>
      <w:r>
        <w:rPr>
          <w:spacing w:val="1"/>
        </w:rPr>
        <w:t xml:space="preserve"> </w:t>
      </w:r>
      <w:r>
        <w:rPr>
          <w:spacing w:val="-1"/>
        </w:rPr>
        <w:t>crop,</w:t>
      </w:r>
      <w:r>
        <w:t xml:space="preserve"> </w:t>
      </w:r>
      <w:r>
        <w:rPr>
          <w:spacing w:val="-1"/>
        </w:rPr>
        <w:t>and</w:t>
      </w:r>
      <w:r>
        <w:rPr>
          <w:spacing w:val="101"/>
        </w:rPr>
        <w:t xml:space="preserve"> </w:t>
      </w:r>
      <w:r>
        <w:rPr>
          <w:spacing w:val="-1"/>
        </w:rPr>
        <w:t>excessive recordkeeping</w:t>
      </w:r>
      <w:r>
        <w:t xml:space="preserve"> </w:t>
      </w:r>
      <w:r>
        <w:rPr>
          <w:spacing w:val="-1"/>
        </w:rPr>
        <w:t>requirements.</w:t>
      </w:r>
      <w:r>
        <w:t xml:space="preserve">  Many</w:t>
      </w:r>
      <w:r>
        <w:rPr>
          <w:spacing w:val="-5"/>
        </w:rPr>
        <w:t xml:space="preserve"> </w:t>
      </w:r>
      <w:r>
        <w:rPr>
          <w:spacing w:val="1"/>
        </w:rPr>
        <w:t>of</w:t>
      </w:r>
      <w:r>
        <w:rPr>
          <w:spacing w:val="-1"/>
        </w:rPr>
        <w:t xml:space="preserve"> these negatives</w:t>
      </w:r>
      <w:r>
        <w:rPr>
          <w:spacing w:val="2"/>
        </w:rPr>
        <w:t xml:space="preserve"> </w:t>
      </w:r>
      <w:r>
        <w:rPr>
          <w:spacing w:val="-1"/>
        </w:rPr>
        <w:t>were viewed</w:t>
      </w:r>
      <w:r>
        <w:t xml:space="preserve"> </w:t>
      </w:r>
      <w:r>
        <w:rPr>
          <w:spacing w:val="-1"/>
        </w:rPr>
        <w:t>as</w:t>
      </w:r>
      <w:r>
        <w:t xml:space="preserve"> being</w:t>
      </w:r>
      <w:r>
        <w:rPr>
          <w:spacing w:val="-3"/>
        </w:rPr>
        <w:t xml:space="preserve"> </w:t>
      </w:r>
      <w:r>
        <w:t>possible</w:t>
      </w:r>
      <w:r>
        <w:rPr>
          <w:spacing w:val="99"/>
        </w:rPr>
        <w:t xml:space="preserve"> </w:t>
      </w:r>
      <w:r>
        <w:t xml:space="preserve">to </w:t>
      </w:r>
      <w:r>
        <w:rPr>
          <w:spacing w:val="-1"/>
        </w:rPr>
        <w:t xml:space="preserve">overcome </w:t>
      </w:r>
      <w:r>
        <w:rPr>
          <w:spacing w:val="2"/>
        </w:rPr>
        <w:t>by</w:t>
      </w:r>
      <w:r>
        <w:rPr>
          <w:spacing w:val="-5"/>
        </w:rPr>
        <w:t xml:space="preserve"> </w:t>
      </w:r>
      <w:r>
        <w:t xml:space="preserve">education </w:t>
      </w:r>
      <w:r>
        <w:rPr>
          <w:spacing w:val="-1"/>
        </w:rPr>
        <w:t>and</w:t>
      </w:r>
      <w:r>
        <w:t xml:space="preserve"> </w:t>
      </w:r>
      <w:r>
        <w:rPr>
          <w:spacing w:val="-1"/>
        </w:rPr>
        <w:t>experience</w:t>
      </w:r>
      <w:r>
        <w:rPr>
          <w:spacing w:val="1"/>
        </w:rPr>
        <w:t xml:space="preserve"> </w:t>
      </w:r>
      <w:r>
        <w:rPr>
          <w:spacing w:val="-1"/>
        </w:rPr>
        <w:t>with</w:t>
      </w:r>
      <w:r>
        <w:t xml:space="preserve"> </w:t>
      </w:r>
      <w:r>
        <w:rPr>
          <w:spacing w:val="-1"/>
        </w:rPr>
        <w:t>planning,</w:t>
      </w:r>
      <w:r>
        <w:t xml:space="preserve"> but in some</w:t>
      </w:r>
      <w:r>
        <w:rPr>
          <w:spacing w:val="-1"/>
        </w:rPr>
        <w:t xml:space="preserve"> </w:t>
      </w:r>
      <w:r>
        <w:t>cases the</w:t>
      </w:r>
      <w:r>
        <w:rPr>
          <w:spacing w:val="-1"/>
        </w:rPr>
        <w:t xml:space="preserve"> </w:t>
      </w:r>
      <w:r>
        <w:t>quality</w:t>
      </w:r>
      <w:r>
        <w:rPr>
          <w:spacing w:val="-5"/>
        </w:rPr>
        <w:t xml:space="preserve"> </w:t>
      </w:r>
      <w:r>
        <w:t>of</w:t>
      </w:r>
      <w:r>
        <w:rPr>
          <w:spacing w:val="-1"/>
        </w:rPr>
        <w:t xml:space="preserve"> </w:t>
      </w:r>
      <w:r>
        <w:t>the</w:t>
      </w:r>
      <w:r>
        <w:rPr>
          <w:spacing w:val="-1"/>
        </w:rPr>
        <w:t xml:space="preserve"> </w:t>
      </w:r>
      <w:r>
        <w:t>plan</w:t>
      </w:r>
      <w:r>
        <w:rPr>
          <w:spacing w:val="53"/>
        </w:rPr>
        <w:t xml:space="preserve"> </w:t>
      </w:r>
      <w:r>
        <w:t>or</w:t>
      </w:r>
      <w:r>
        <w:rPr>
          <w:spacing w:val="-1"/>
        </w:rPr>
        <w:t xml:space="preserve"> </w:t>
      </w:r>
      <w:r>
        <w:t>the</w:t>
      </w:r>
      <w:r>
        <w:rPr>
          <w:spacing w:val="-1"/>
        </w:rPr>
        <w:t xml:space="preserve"> </w:t>
      </w:r>
      <w:r>
        <w:t>ability</w:t>
      </w:r>
      <w:r>
        <w:rPr>
          <w:spacing w:val="-5"/>
        </w:rPr>
        <w:t xml:space="preserve"> </w:t>
      </w:r>
      <w:r>
        <w:t>of</w:t>
      </w:r>
      <w:r>
        <w:rPr>
          <w:spacing w:val="-1"/>
        </w:rPr>
        <w:t xml:space="preserve"> </w:t>
      </w:r>
      <w:r>
        <w:t>the</w:t>
      </w:r>
      <w:r>
        <w:rPr>
          <w:spacing w:val="-1"/>
        </w:rPr>
        <w:t xml:space="preserve"> managers</w:t>
      </w:r>
      <w:r>
        <w:t xml:space="preserve"> </w:t>
      </w:r>
      <w:r>
        <w:rPr>
          <w:spacing w:val="-1"/>
        </w:rPr>
        <w:t>were viewed</w:t>
      </w:r>
      <w:r>
        <w:t xml:space="preserve"> </w:t>
      </w:r>
      <w:r>
        <w:rPr>
          <w:spacing w:val="-1"/>
        </w:rPr>
        <w:t>as</w:t>
      </w:r>
      <w:r>
        <w:t xml:space="preserve"> </w:t>
      </w:r>
      <w:r>
        <w:rPr>
          <w:spacing w:val="-1"/>
        </w:rPr>
        <w:t>inadequate.</w:t>
      </w:r>
      <w:r>
        <w:t xml:space="preserve">  </w:t>
      </w:r>
      <w:r>
        <w:rPr>
          <w:spacing w:val="-1"/>
        </w:rPr>
        <w:t>Education</w:t>
      </w:r>
      <w:r>
        <w:t xml:space="preserve"> </w:t>
      </w:r>
      <w:r>
        <w:rPr>
          <w:spacing w:val="-1"/>
        </w:rPr>
        <w:t>was</w:t>
      </w:r>
      <w:r>
        <w:t xml:space="preserve"> </w:t>
      </w:r>
      <w:r>
        <w:rPr>
          <w:spacing w:val="-1"/>
        </w:rPr>
        <w:t>recognized</w:t>
      </w:r>
      <w:r>
        <w:t xml:space="preserve"> </w:t>
      </w:r>
      <w:r>
        <w:rPr>
          <w:spacing w:val="-1"/>
        </w:rPr>
        <w:t>as</w:t>
      </w:r>
      <w:r>
        <w:t xml:space="preserve"> </w:t>
      </w:r>
      <w:r>
        <w:rPr>
          <w:spacing w:val="-1"/>
        </w:rPr>
        <w:t>essential</w:t>
      </w:r>
      <w:r>
        <w:rPr>
          <w:spacing w:val="98"/>
        </w:rPr>
        <w:t xml:space="preserve"> </w:t>
      </w:r>
      <w:r>
        <w:rPr>
          <w:spacing w:val="1"/>
        </w:rPr>
        <w:t>by</w:t>
      </w:r>
      <w:r>
        <w:rPr>
          <w:spacing w:val="-5"/>
        </w:rPr>
        <w:t xml:space="preserve"> </w:t>
      </w:r>
      <w:r>
        <w:rPr>
          <w:spacing w:val="-1"/>
        </w:rPr>
        <w:t>these interviewees.</w:t>
      </w:r>
    </w:p>
    <w:p w:rsidR="006474F3" w:rsidRDefault="006474F3">
      <w:pPr>
        <w:pStyle w:val="BodyText"/>
        <w:spacing w:before="76"/>
        <w:ind w:right="222"/>
      </w:pPr>
      <w:r>
        <w:rPr>
          <w:spacing w:val="-1"/>
        </w:rPr>
        <w:t>Nurseries</w:t>
      </w:r>
      <w:r>
        <w:rPr>
          <w:spacing w:val="2"/>
        </w:rPr>
        <w:t xml:space="preserve"> </w:t>
      </w:r>
      <w:r>
        <w:rPr>
          <w:spacing w:val="-1"/>
        </w:rPr>
        <w:t>and</w:t>
      </w:r>
      <w:r>
        <w:rPr>
          <w:spacing w:val="2"/>
        </w:rPr>
        <w:t xml:space="preserve"> </w:t>
      </w:r>
      <w:r>
        <w:rPr>
          <w:spacing w:val="-1"/>
        </w:rPr>
        <w:t>greenhouses</w:t>
      </w:r>
      <w:r>
        <w:t xml:space="preserve"> </w:t>
      </w:r>
      <w:r>
        <w:rPr>
          <w:spacing w:val="-1"/>
        </w:rPr>
        <w:t>were viewed</w:t>
      </w:r>
      <w:r>
        <w:rPr>
          <w:spacing w:val="2"/>
        </w:rPr>
        <w:t xml:space="preserve"> </w:t>
      </w:r>
      <w:r>
        <w:rPr>
          <w:spacing w:val="-1"/>
        </w:rPr>
        <w:t>as</w:t>
      </w:r>
      <w:r>
        <w:t xml:space="preserve"> a</w:t>
      </w:r>
      <w:r>
        <w:rPr>
          <w:spacing w:val="-1"/>
        </w:rPr>
        <w:t xml:space="preserve"> </w:t>
      </w:r>
      <w:r>
        <w:t xml:space="preserve">special </w:t>
      </w:r>
      <w:r>
        <w:rPr>
          <w:spacing w:val="-1"/>
        </w:rPr>
        <w:t xml:space="preserve">case </w:t>
      </w:r>
      <w:r>
        <w:t>of</w:t>
      </w:r>
      <w:r>
        <w:rPr>
          <w:spacing w:val="1"/>
        </w:rPr>
        <w:t xml:space="preserve"> </w:t>
      </w:r>
      <w:r>
        <w:rPr>
          <w:spacing w:val="-1"/>
        </w:rPr>
        <w:t>farming.</w:t>
      </w:r>
      <w:r>
        <w:t xml:space="preserve"> </w:t>
      </w:r>
      <w:r>
        <w:rPr>
          <w:spacing w:val="2"/>
        </w:rPr>
        <w:t xml:space="preserve"> </w:t>
      </w:r>
      <w:r>
        <w:rPr>
          <w:spacing w:val="-2"/>
        </w:rPr>
        <w:t>In</w:t>
      </w:r>
      <w:r>
        <w:t xml:space="preserve"> </w:t>
      </w:r>
      <w:r>
        <w:rPr>
          <w:spacing w:val="1"/>
        </w:rPr>
        <w:t>MD</w:t>
      </w:r>
      <w:r>
        <w:rPr>
          <w:spacing w:val="-1"/>
        </w:rPr>
        <w:t xml:space="preserve"> and</w:t>
      </w:r>
      <w:r>
        <w:t xml:space="preserve"> </w:t>
      </w:r>
      <w:r>
        <w:rPr>
          <w:spacing w:val="-1"/>
        </w:rPr>
        <w:t xml:space="preserve">DE </w:t>
      </w:r>
      <w:r>
        <w:t>they</w:t>
      </w:r>
      <w:r>
        <w:rPr>
          <w:spacing w:val="-3"/>
        </w:rPr>
        <w:t xml:space="preserve"> </w:t>
      </w:r>
      <w:r>
        <w:rPr>
          <w:spacing w:val="-1"/>
        </w:rPr>
        <w:t>are</w:t>
      </w:r>
      <w:r>
        <w:rPr>
          <w:spacing w:val="71"/>
        </w:rPr>
        <w:t xml:space="preserve"> </w:t>
      </w:r>
      <w:r>
        <w:rPr>
          <w:spacing w:val="-1"/>
        </w:rPr>
        <w:t>required</w:t>
      </w:r>
      <w:r>
        <w:t xml:space="preserve"> to have</w:t>
      </w:r>
      <w:r>
        <w:rPr>
          <w:spacing w:val="-1"/>
        </w:rPr>
        <w:t xml:space="preserve"> NMPs,</w:t>
      </w:r>
      <w:r>
        <w:t xml:space="preserve"> but </w:t>
      </w:r>
      <w:r>
        <w:rPr>
          <w:spacing w:val="-1"/>
        </w:rPr>
        <w:t>interviewees</w:t>
      </w:r>
      <w:r>
        <w:t xml:space="preserve"> </w:t>
      </w:r>
      <w:r>
        <w:rPr>
          <w:spacing w:val="-1"/>
        </w:rPr>
        <w:t>found</w:t>
      </w:r>
      <w:r>
        <w:t xml:space="preserve"> it</w:t>
      </w:r>
      <w:r>
        <w:rPr>
          <w:spacing w:val="2"/>
        </w:rPr>
        <w:t xml:space="preserve"> </w:t>
      </w:r>
      <w:r>
        <w:rPr>
          <w:spacing w:val="-1"/>
        </w:rPr>
        <w:t>difficult</w:t>
      </w:r>
      <w:r>
        <w:t xml:space="preserve"> to </w:t>
      </w:r>
      <w:r>
        <w:rPr>
          <w:spacing w:val="-1"/>
        </w:rPr>
        <w:t xml:space="preserve">determine </w:t>
      </w:r>
      <w:r>
        <w:t>the</w:t>
      </w:r>
      <w:r>
        <w:rPr>
          <w:spacing w:val="1"/>
        </w:rPr>
        <w:t xml:space="preserve"> </w:t>
      </w:r>
      <w:r>
        <w:rPr>
          <w:spacing w:val="-1"/>
        </w:rPr>
        <w:t>actual</w:t>
      </w:r>
      <w:r>
        <w:t xml:space="preserve"> extent of</w:t>
      </w:r>
      <w:r>
        <w:rPr>
          <w:spacing w:val="69"/>
        </w:rPr>
        <w:t xml:space="preserve"> </w:t>
      </w:r>
      <w:r>
        <w:rPr>
          <w:spacing w:val="-1"/>
        </w:rPr>
        <w:t>implementation</w:t>
      </w:r>
      <w:r>
        <w:t xml:space="preserve"> </w:t>
      </w:r>
      <w:r>
        <w:rPr>
          <w:spacing w:val="-1"/>
        </w:rPr>
        <w:t>because</w:t>
      </w:r>
      <w:r>
        <w:rPr>
          <w:spacing w:val="1"/>
        </w:rPr>
        <w:t xml:space="preserve"> </w:t>
      </w:r>
      <w:r>
        <w:rPr>
          <w:spacing w:val="-1"/>
        </w:rPr>
        <w:t>such</w:t>
      </w:r>
      <w:r>
        <w:t xml:space="preserve"> </w:t>
      </w:r>
      <w:r>
        <w:rPr>
          <w:spacing w:val="-1"/>
        </w:rPr>
        <w:t>details</w:t>
      </w:r>
      <w:r>
        <w:t xml:space="preserve"> </w:t>
      </w:r>
      <w:r>
        <w:rPr>
          <w:spacing w:val="-1"/>
        </w:rPr>
        <w:t>are</w:t>
      </w:r>
      <w:r>
        <w:rPr>
          <w:spacing w:val="1"/>
        </w:rPr>
        <w:t xml:space="preserve"> </w:t>
      </w:r>
      <w:r>
        <w:rPr>
          <w:spacing w:val="-1"/>
        </w:rPr>
        <w:t>confidential.</w:t>
      </w:r>
      <w:r>
        <w:t xml:space="preserve"> </w:t>
      </w:r>
      <w:r>
        <w:rPr>
          <w:spacing w:val="2"/>
        </w:rPr>
        <w:t xml:space="preserve"> </w:t>
      </w:r>
      <w:r>
        <w:rPr>
          <w:spacing w:val="-1"/>
        </w:rPr>
        <w:t>Interviewees</w:t>
      </w:r>
      <w:r>
        <w:t xml:space="preserve"> reported </w:t>
      </w:r>
      <w:r>
        <w:rPr>
          <w:spacing w:val="-1"/>
        </w:rPr>
        <w:t>that</w:t>
      </w:r>
      <w:r>
        <w:t xml:space="preserve"> </w:t>
      </w:r>
      <w:r>
        <w:rPr>
          <w:spacing w:val="-1"/>
        </w:rPr>
        <w:t>(1) nurseries</w:t>
      </w:r>
      <w:r>
        <w:rPr>
          <w:spacing w:val="103"/>
        </w:rPr>
        <w:t xml:space="preserve"> </w:t>
      </w:r>
      <w:r>
        <w:rPr>
          <w:spacing w:val="-1"/>
        </w:rPr>
        <w:t>and</w:t>
      </w:r>
      <w:r>
        <w:t xml:space="preserve"> </w:t>
      </w:r>
      <w:r>
        <w:rPr>
          <w:spacing w:val="-1"/>
        </w:rPr>
        <w:t>greenhouses</w:t>
      </w:r>
      <w:r>
        <w:t xml:space="preserve"> </w:t>
      </w:r>
      <w:r>
        <w:rPr>
          <w:spacing w:val="-1"/>
        </w:rPr>
        <w:t>account</w:t>
      </w:r>
      <w:r>
        <w:rPr>
          <w:spacing w:val="2"/>
        </w:rPr>
        <w:t xml:space="preserve"> </w:t>
      </w:r>
      <w:r>
        <w:rPr>
          <w:spacing w:val="-1"/>
        </w:rPr>
        <w:t>for an</w:t>
      </w:r>
      <w:r>
        <w:t xml:space="preserve"> extremely</w:t>
      </w:r>
      <w:r>
        <w:rPr>
          <w:spacing w:val="-5"/>
        </w:rPr>
        <w:t xml:space="preserve"> </w:t>
      </w:r>
      <w:r>
        <w:rPr>
          <w:spacing w:val="-1"/>
        </w:rPr>
        <w:t>small</w:t>
      </w:r>
      <w:r>
        <w:t xml:space="preserve"> part of</w:t>
      </w:r>
      <w:r>
        <w:rPr>
          <w:spacing w:val="-1"/>
        </w:rPr>
        <w:t xml:space="preserve"> </w:t>
      </w:r>
      <w:r>
        <w:t>the</w:t>
      </w:r>
      <w:r>
        <w:rPr>
          <w:spacing w:val="-1"/>
        </w:rPr>
        <w:t xml:space="preserve"> </w:t>
      </w:r>
      <w:r>
        <w:t xml:space="preserve">CB </w:t>
      </w:r>
      <w:r>
        <w:rPr>
          <w:spacing w:val="-1"/>
        </w:rPr>
        <w:t>watershed,</w:t>
      </w:r>
      <w:r>
        <w:rPr>
          <w:spacing w:val="2"/>
        </w:rPr>
        <w:t xml:space="preserve"> </w:t>
      </w:r>
      <w:r>
        <w:rPr>
          <w:spacing w:val="-1"/>
        </w:rPr>
        <w:t>(2) nurseries</w:t>
      </w:r>
      <w:r>
        <w:t xml:space="preserve"> use</w:t>
      </w:r>
      <w:r>
        <w:rPr>
          <w:spacing w:val="87"/>
        </w:rPr>
        <w:t xml:space="preserve"> </w:t>
      </w:r>
      <w:r>
        <w:rPr>
          <w:spacing w:val="-1"/>
        </w:rPr>
        <w:t>primarily</w:t>
      </w:r>
      <w:r>
        <w:rPr>
          <w:spacing w:val="-5"/>
        </w:rPr>
        <w:t xml:space="preserve"> </w:t>
      </w:r>
      <w:r>
        <w:rPr>
          <w:spacing w:val="-1"/>
        </w:rPr>
        <w:t xml:space="preserve">slow-release </w:t>
      </w:r>
      <w:r>
        <w:t xml:space="preserve">fertilizers </w:t>
      </w:r>
      <w:r>
        <w:rPr>
          <w:spacing w:val="-1"/>
        </w:rPr>
        <w:t>that</w:t>
      </w:r>
      <w:r>
        <w:t xml:space="preserve"> </w:t>
      </w:r>
      <w:r>
        <w:rPr>
          <w:spacing w:val="-1"/>
        </w:rPr>
        <w:t>generally</w:t>
      </w:r>
      <w:r>
        <w:rPr>
          <w:spacing w:val="-5"/>
        </w:rPr>
        <w:t xml:space="preserve"> </w:t>
      </w:r>
      <w:r>
        <w:t>leave</w:t>
      </w:r>
      <w:r>
        <w:rPr>
          <w:spacing w:val="-1"/>
        </w:rPr>
        <w:t xml:space="preserve"> </w:t>
      </w:r>
      <w:r>
        <w:t>the</w:t>
      </w:r>
      <w:r>
        <w:rPr>
          <w:spacing w:val="-1"/>
        </w:rPr>
        <w:t xml:space="preserve"> premises</w:t>
      </w:r>
      <w:r>
        <w:t xml:space="preserve"> when the</w:t>
      </w:r>
      <w:r>
        <w:rPr>
          <w:spacing w:val="1"/>
        </w:rPr>
        <w:t xml:space="preserve"> </w:t>
      </w:r>
      <w:r>
        <w:rPr>
          <w:spacing w:val="-1"/>
        </w:rPr>
        <w:t>plants</w:t>
      </w:r>
      <w:r>
        <w:t xml:space="preserve"> </w:t>
      </w:r>
      <w:r>
        <w:rPr>
          <w:spacing w:val="-1"/>
        </w:rPr>
        <w:t xml:space="preserve">are </w:t>
      </w:r>
      <w:r>
        <w:t xml:space="preserve">sold, </w:t>
      </w:r>
      <w:r>
        <w:rPr>
          <w:spacing w:val="-1"/>
        </w:rPr>
        <w:t>(3)</w:t>
      </w:r>
      <w:r>
        <w:rPr>
          <w:spacing w:val="85"/>
        </w:rPr>
        <w:t xml:space="preserve"> </w:t>
      </w:r>
      <w:r>
        <w:rPr>
          <w:spacing w:val="-1"/>
        </w:rPr>
        <w:t>field-based</w:t>
      </w:r>
      <w:r>
        <w:t xml:space="preserve"> </w:t>
      </w:r>
      <w:r>
        <w:rPr>
          <w:spacing w:val="-1"/>
        </w:rPr>
        <w:t>nurseries</w:t>
      </w:r>
      <w:r>
        <w:t xml:space="preserve"> use</w:t>
      </w:r>
      <w:r>
        <w:rPr>
          <w:spacing w:val="1"/>
        </w:rPr>
        <w:t xml:space="preserve"> </w:t>
      </w:r>
      <w:r>
        <w:t>very</w:t>
      </w:r>
      <w:r>
        <w:rPr>
          <w:spacing w:val="-5"/>
        </w:rPr>
        <w:t xml:space="preserve"> </w:t>
      </w:r>
      <w:r>
        <w:t>little</w:t>
      </w:r>
      <w:r>
        <w:rPr>
          <w:spacing w:val="-1"/>
        </w:rPr>
        <w:t xml:space="preserve"> fertilizer,</w:t>
      </w:r>
      <w:r>
        <w:t xml:space="preserve"> </w:t>
      </w:r>
      <w:r>
        <w:rPr>
          <w:spacing w:val="-1"/>
        </w:rPr>
        <w:t>and</w:t>
      </w:r>
      <w:r>
        <w:t xml:space="preserve"> (4)</w:t>
      </w:r>
      <w:r>
        <w:rPr>
          <w:spacing w:val="-1"/>
        </w:rPr>
        <w:t xml:space="preserve"> BMPs</w:t>
      </w:r>
      <w:r>
        <w:t xml:space="preserve"> are</w:t>
      </w:r>
      <w:r>
        <w:rPr>
          <w:spacing w:val="-1"/>
        </w:rPr>
        <w:t xml:space="preserve"> employed</w:t>
      </w:r>
      <w:r>
        <w:t xml:space="preserve"> widely</w:t>
      </w:r>
      <w:r>
        <w:rPr>
          <w:spacing w:val="-5"/>
        </w:rPr>
        <w:t xml:space="preserve"> </w:t>
      </w:r>
      <w:r>
        <w:t>in the</w:t>
      </w:r>
      <w:r>
        <w:rPr>
          <w:spacing w:val="-1"/>
        </w:rPr>
        <w:t xml:space="preserve"> industry.</w:t>
      </w:r>
      <w:r>
        <w:rPr>
          <w:spacing w:val="90"/>
        </w:rPr>
        <w:t xml:space="preserve"> </w:t>
      </w:r>
      <w:r>
        <w:rPr>
          <w:spacing w:val="-1"/>
        </w:rPr>
        <w:t>Greenhouses</w:t>
      </w:r>
      <w:r>
        <w:t xml:space="preserve"> </w:t>
      </w:r>
      <w:r>
        <w:rPr>
          <w:spacing w:val="1"/>
        </w:rPr>
        <w:t>may</w:t>
      </w:r>
      <w:r>
        <w:rPr>
          <w:spacing w:val="-5"/>
        </w:rPr>
        <w:t xml:space="preserve"> </w:t>
      </w:r>
      <w:r>
        <w:t>be</w:t>
      </w:r>
      <w:r>
        <w:rPr>
          <w:spacing w:val="-1"/>
        </w:rPr>
        <w:t xml:space="preserve"> </w:t>
      </w:r>
      <w:r>
        <w:t>more</w:t>
      </w:r>
      <w:r>
        <w:rPr>
          <w:spacing w:val="-1"/>
        </w:rPr>
        <w:t xml:space="preserve"> </w:t>
      </w:r>
      <w:r>
        <w:t>likely</w:t>
      </w:r>
      <w:r>
        <w:rPr>
          <w:spacing w:val="-5"/>
        </w:rPr>
        <w:t xml:space="preserve"> </w:t>
      </w:r>
      <w:r>
        <w:t>to use</w:t>
      </w:r>
      <w:r>
        <w:rPr>
          <w:spacing w:val="-1"/>
        </w:rPr>
        <w:t xml:space="preserve"> irrigation-based</w:t>
      </w:r>
      <w:r>
        <w:t xml:space="preserve"> </w:t>
      </w:r>
      <w:r>
        <w:rPr>
          <w:spacing w:val="-1"/>
        </w:rPr>
        <w:t>nutrient</w:t>
      </w:r>
      <w:r>
        <w:t xml:space="preserve"> </w:t>
      </w:r>
      <w:r>
        <w:rPr>
          <w:spacing w:val="-1"/>
        </w:rPr>
        <w:t>application</w:t>
      </w:r>
      <w:r>
        <w:t xml:space="preserve"> </w:t>
      </w:r>
      <w:r>
        <w:rPr>
          <w:spacing w:val="-1"/>
        </w:rPr>
        <w:t>than</w:t>
      </w:r>
      <w:r>
        <w:t xml:space="preserve"> </w:t>
      </w:r>
      <w:r>
        <w:rPr>
          <w:spacing w:val="-1"/>
        </w:rPr>
        <w:t>either</w:t>
      </w:r>
      <w:r>
        <w:rPr>
          <w:spacing w:val="95"/>
        </w:rPr>
        <w:t xml:space="preserve"> </w:t>
      </w:r>
      <w:r>
        <w:rPr>
          <w:spacing w:val="-1"/>
        </w:rPr>
        <w:t>containerized</w:t>
      </w:r>
      <w:r>
        <w:t xml:space="preserve"> </w:t>
      </w:r>
      <w:r>
        <w:rPr>
          <w:spacing w:val="-1"/>
        </w:rPr>
        <w:t>nurseries</w:t>
      </w:r>
      <w:r>
        <w:t xml:space="preserve"> </w:t>
      </w:r>
      <w:r>
        <w:rPr>
          <w:spacing w:val="1"/>
        </w:rPr>
        <w:t>or</w:t>
      </w:r>
      <w:r>
        <w:rPr>
          <w:spacing w:val="-1"/>
        </w:rPr>
        <w:t xml:space="preserve"> field-based</w:t>
      </w:r>
      <w:r>
        <w:t xml:space="preserve"> </w:t>
      </w:r>
      <w:r>
        <w:rPr>
          <w:spacing w:val="-1"/>
        </w:rPr>
        <w:t>nurseries.</w:t>
      </w:r>
    </w:p>
    <w:p w:rsidR="006474F3" w:rsidRDefault="006474F3">
      <w:pPr>
        <w:sectPr w:rsidR="006474F3">
          <w:pgSz w:w="12240" w:h="15840"/>
          <w:pgMar w:top="1420" w:right="1320" w:bottom="1360" w:left="1320" w:header="1220" w:footer="1167" w:gutter="0"/>
          <w:cols w:space="720"/>
        </w:sectPr>
      </w:pPr>
    </w:p>
    <w:p w:rsidR="00A14578" w:rsidRDefault="00A14578" w:rsidP="00A14578">
      <w:pPr>
        <w:pStyle w:val="AppBTable"/>
        <w:rPr>
          <w:rFonts w:eastAsia="Times New Roman" w:hAnsi="Times New Roman"/>
          <w:szCs w:val="16"/>
        </w:rPr>
      </w:pPr>
      <w:bookmarkStart w:id="382" w:name="_Toc422164550"/>
      <w:r>
        <w:t>TABLE</w:t>
      </w:r>
      <w:r>
        <w:rPr>
          <w:spacing w:val="1"/>
        </w:rPr>
        <w:t xml:space="preserve"> </w:t>
      </w:r>
      <w:r>
        <w:t>11.</w:t>
      </w:r>
      <w:r>
        <w:rPr>
          <w:spacing w:val="-1"/>
        </w:rPr>
        <w:t xml:space="preserve"> </w:t>
      </w:r>
      <w:r>
        <w:t>EXTRACTS</w:t>
      </w:r>
      <w:r>
        <w:rPr>
          <w:spacing w:val="2"/>
        </w:rPr>
        <w:t xml:space="preserve"> </w:t>
      </w:r>
      <w:r>
        <w:t>FROM</w:t>
      </w:r>
      <w:r>
        <w:rPr>
          <w:spacing w:val="1"/>
        </w:rPr>
        <w:t xml:space="preserve"> </w:t>
      </w:r>
      <w:r>
        <w:t xml:space="preserve">INTERVIEWS </w:t>
      </w:r>
      <w:r>
        <w:rPr>
          <w:spacing w:val="-1"/>
        </w:rPr>
        <w:t xml:space="preserve">RELATED </w:t>
      </w:r>
      <w:r>
        <w:t>TO</w:t>
      </w:r>
      <w:r>
        <w:rPr>
          <w:spacing w:val="-1"/>
        </w:rPr>
        <w:t xml:space="preserve"> STATUS</w:t>
      </w:r>
      <w:r>
        <w:t xml:space="preserve"> </w:t>
      </w:r>
      <w:r>
        <w:rPr>
          <w:spacing w:val="-1"/>
        </w:rPr>
        <w:t>OF</w:t>
      </w:r>
      <w:r>
        <w:rPr>
          <w:spacing w:val="-3"/>
        </w:rPr>
        <w:t xml:space="preserve"> </w:t>
      </w:r>
      <w:r>
        <w:rPr>
          <w:spacing w:val="-1"/>
        </w:rPr>
        <w:t>NUTRIENT</w:t>
      </w:r>
      <w:r>
        <w:t xml:space="preserve"> </w:t>
      </w:r>
      <w:r>
        <w:rPr>
          <w:spacing w:val="-1"/>
        </w:rPr>
        <w:t>MANAGEMENT</w:t>
      </w:r>
      <w:r>
        <w:t xml:space="preserve"> </w:t>
      </w:r>
      <w:r>
        <w:rPr>
          <w:spacing w:val="-1"/>
        </w:rPr>
        <w:t>PLAN</w:t>
      </w:r>
      <w:r>
        <w:rPr>
          <w:spacing w:val="2"/>
        </w:rPr>
        <w:t xml:space="preserve"> </w:t>
      </w:r>
      <w:r>
        <w:t>IMPLEMENTATION</w:t>
      </w:r>
      <w:bookmarkEnd w:id="382"/>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974DFB" w:rsidRPr="00974DFB" w:rsidTr="00974DFB">
        <w:trPr>
          <w:tblHeader/>
        </w:trPr>
        <w:tc>
          <w:tcPr>
            <w:tcW w:w="1591" w:type="dxa"/>
            <w:vMerge w:val="restart"/>
            <w:tcBorders>
              <w:top w:val="single" w:sz="5" w:space="0" w:color="000000"/>
              <w:left w:val="single" w:sz="5" w:space="0" w:color="000000"/>
              <w:bottom w:val="nil"/>
              <w:right w:val="single" w:sz="10" w:space="0" w:color="E6E6E6"/>
            </w:tcBorders>
            <w:shd w:val="clear" w:color="auto" w:fill="E6E6E6"/>
            <w:vAlign w:val="center"/>
          </w:tcPr>
          <w:p w:rsidR="00974DFB" w:rsidRPr="002760F9" w:rsidRDefault="00974DFB" w:rsidP="00974DFB">
            <w:pPr>
              <w:pStyle w:val="TableParagraph"/>
              <w:spacing w:line="275" w:lineRule="exact"/>
              <w:ind w:left="504" w:right="506"/>
              <w:jc w:val="center"/>
            </w:pPr>
            <w:r w:rsidRPr="002760F9">
              <w:rPr>
                <w:rFonts w:ascii="Times New Roman"/>
                <w:b/>
                <w:spacing w:val="-1"/>
                <w:sz w:val="24"/>
              </w:rPr>
              <w:t>State</w:t>
            </w:r>
          </w:p>
        </w:tc>
        <w:tc>
          <w:tcPr>
            <w:tcW w:w="11837" w:type="dxa"/>
            <w:gridSpan w:val="3"/>
            <w:tcBorders>
              <w:top w:val="single" w:sz="5" w:space="0" w:color="000000"/>
              <w:left w:val="single" w:sz="10" w:space="0" w:color="E6E6E6"/>
              <w:bottom w:val="single" w:sz="5" w:space="0" w:color="000000"/>
              <w:right w:val="single" w:sz="10" w:space="0" w:color="E6E6E6"/>
            </w:tcBorders>
            <w:shd w:val="clear" w:color="auto" w:fill="E6E6E6"/>
            <w:vAlign w:val="center"/>
          </w:tcPr>
          <w:p w:rsidR="00974DFB" w:rsidRPr="002760F9" w:rsidRDefault="00974DFB" w:rsidP="002760F9">
            <w:pPr>
              <w:pStyle w:val="TableParagraph"/>
              <w:spacing w:line="274" w:lineRule="exact"/>
              <w:jc w:val="center"/>
              <w:rPr>
                <w:rFonts w:ascii="Times New Roman" w:eastAsia="Times New Roman" w:hAnsi="Times New Roman"/>
                <w:sz w:val="24"/>
                <w:szCs w:val="24"/>
              </w:rPr>
            </w:pPr>
            <w:bookmarkStart w:id="383" w:name="_bookmark38"/>
            <w:bookmarkEnd w:id="383"/>
            <w:r w:rsidRPr="002760F9">
              <w:rPr>
                <w:rFonts w:ascii="Times New Roman"/>
                <w:b/>
                <w:spacing w:val="-1"/>
                <w:sz w:val="24"/>
              </w:rPr>
              <w:t>Nutrient Management Implementation</w:t>
            </w:r>
          </w:p>
        </w:tc>
      </w:tr>
      <w:tr w:rsidR="00974DFB" w:rsidRPr="00974DFB" w:rsidTr="00974DFB">
        <w:trPr>
          <w:tblHeader/>
        </w:trPr>
        <w:tc>
          <w:tcPr>
            <w:tcW w:w="1591" w:type="dxa"/>
            <w:vMerge/>
            <w:tcBorders>
              <w:left w:val="single" w:sz="5" w:space="0" w:color="000000"/>
              <w:right w:val="single" w:sz="10" w:space="0" w:color="E6E6E6"/>
            </w:tcBorders>
            <w:shd w:val="clear" w:color="auto" w:fill="E6E6E6"/>
            <w:vAlign w:val="center"/>
          </w:tcPr>
          <w:p w:rsidR="00974DFB" w:rsidRPr="002760F9" w:rsidRDefault="00974DFB" w:rsidP="00974DFB">
            <w:pPr>
              <w:jc w:val="center"/>
            </w:pPr>
          </w:p>
        </w:tc>
        <w:tc>
          <w:tcPr>
            <w:tcW w:w="4366" w:type="dxa"/>
            <w:tcBorders>
              <w:top w:val="single" w:sz="5" w:space="0" w:color="000000"/>
              <w:left w:val="single" w:sz="10" w:space="0" w:color="E6E6E6"/>
              <w:right w:val="single" w:sz="10" w:space="0" w:color="E6E6E6"/>
            </w:tcBorders>
            <w:shd w:val="clear" w:color="auto" w:fill="E6E6E6"/>
            <w:vAlign w:val="center"/>
          </w:tcPr>
          <w:p w:rsidR="00974DFB" w:rsidRPr="002760F9" w:rsidRDefault="00974DFB" w:rsidP="00974DFB">
            <w:pPr>
              <w:pStyle w:val="TableParagraph"/>
              <w:spacing w:line="252" w:lineRule="exact"/>
              <w:ind w:left="27"/>
              <w:jc w:val="center"/>
            </w:pPr>
            <w:r w:rsidRPr="002760F9">
              <w:rPr>
                <w:rFonts w:ascii="Times New Roman"/>
                <w:b/>
                <w:spacing w:val="-1"/>
              </w:rPr>
              <w:t xml:space="preserve">Implemented </w:t>
            </w:r>
            <w:r w:rsidRPr="002760F9">
              <w:rPr>
                <w:rFonts w:ascii="Times New Roman"/>
                <w:b/>
              </w:rPr>
              <w:t xml:space="preserve">as </w:t>
            </w:r>
            <w:r w:rsidRPr="002760F9">
              <w:rPr>
                <w:rFonts w:ascii="Times New Roman"/>
                <w:b/>
                <w:spacing w:val="-1"/>
              </w:rPr>
              <w:t>Designed?</w:t>
            </w:r>
          </w:p>
        </w:tc>
        <w:tc>
          <w:tcPr>
            <w:tcW w:w="3691" w:type="dxa"/>
            <w:tcBorders>
              <w:top w:val="single" w:sz="5" w:space="0" w:color="000000"/>
              <w:left w:val="single" w:sz="10" w:space="0" w:color="E6E6E6"/>
              <w:right w:val="single" w:sz="10" w:space="0" w:color="E6E6E6"/>
            </w:tcBorders>
            <w:shd w:val="clear" w:color="auto" w:fill="E6E6E6"/>
            <w:vAlign w:val="center"/>
          </w:tcPr>
          <w:p w:rsidR="00974DFB" w:rsidRPr="002760F9" w:rsidRDefault="00974DFB" w:rsidP="00974DFB">
            <w:pPr>
              <w:pStyle w:val="TableParagraph"/>
              <w:spacing w:line="241" w:lineRule="auto"/>
              <w:ind w:firstLine="8"/>
              <w:jc w:val="center"/>
              <w:rPr>
                <w:rFonts w:ascii="Times New Roman" w:eastAsia="Times New Roman" w:hAnsi="Times New Roman"/>
              </w:rPr>
            </w:pPr>
            <w:r w:rsidRPr="002760F9">
              <w:rPr>
                <w:rFonts w:ascii="Times New Roman"/>
                <w:b/>
              </w:rPr>
              <w:t>Key</w:t>
            </w:r>
            <w:r w:rsidRPr="002760F9">
              <w:rPr>
                <w:rFonts w:ascii="Times New Roman"/>
                <w:b/>
                <w:spacing w:val="-3"/>
              </w:rPr>
              <w:t xml:space="preserve"> </w:t>
            </w:r>
            <w:r w:rsidRPr="002760F9">
              <w:rPr>
                <w:rFonts w:ascii="Times New Roman"/>
                <w:b/>
                <w:spacing w:val="-1"/>
              </w:rPr>
              <w:t>Factors</w:t>
            </w:r>
            <w:r w:rsidRPr="002760F9">
              <w:rPr>
                <w:rFonts w:ascii="Times New Roman"/>
                <w:b/>
              </w:rPr>
              <w:t xml:space="preserve"> </w:t>
            </w:r>
            <w:r w:rsidRPr="002760F9">
              <w:rPr>
                <w:rFonts w:ascii="Times New Roman"/>
                <w:b/>
                <w:spacing w:val="-1"/>
              </w:rPr>
              <w:t>Affecting</w:t>
            </w:r>
            <w:r w:rsidRPr="002760F9">
              <w:rPr>
                <w:rFonts w:ascii="Times New Roman"/>
                <w:b/>
                <w:spacing w:val="-3"/>
              </w:rPr>
              <w:t xml:space="preserve"> </w:t>
            </w:r>
            <w:r w:rsidRPr="002760F9">
              <w:rPr>
                <w:rFonts w:ascii="Times New Roman"/>
                <w:b/>
                <w:spacing w:val="-1"/>
              </w:rPr>
              <w:t>Proper</w:t>
            </w:r>
            <w:r w:rsidRPr="002760F9">
              <w:rPr>
                <w:rFonts w:ascii="Times New Roman"/>
                <w:b/>
                <w:spacing w:val="21"/>
              </w:rPr>
              <w:t xml:space="preserve"> </w:t>
            </w:r>
            <w:r w:rsidRPr="002760F9">
              <w:rPr>
                <w:rFonts w:ascii="Times New Roman"/>
                <w:b/>
                <w:spacing w:val="-1"/>
              </w:rPr>
              <w:t>Implementation</w:t>
            </w:r>
          </w:p>
        </w:tc>
        <w:tc>
          <w:tcPr>
            <w:tcW w:w="3780" w:type="dxa"/>
            <w:tcBorders>
              <w:top w:val="single" w:sz="5" w:space="0" w:color="000000"/>
              <w:left w:val="single" w:sz="10" w:space="0" w:color="E6E6E6"/>
              <w:right w:val="single" w:sz="10" w:space="0" w:color="E6E6E6"/>
            </w:tcBorders>
            <w:shd w:val="clear" w:color="auto" w:fill="E6E6E6"/>
            <w:vAlign w:val="center"/>
          </w:tcPr>
          <w:p w:rsidR="00974DFB" w:rsidRPr="002760F9" w:rsidRDefault="00974DFB" w:rsidP="00974DFB">
            <w:pPr>
              <w:pStyle w:val="TableParagraph"/>
              <w:spacing w:line="241" w:lineRule="auto"/>
              <w:ind w:left="-20"/>
              <w:jc w:val="center"/>
              <w:rPr>
                <w:rFonts w:ascii="Times New Roman" w:eastAsia="Times New Roman" w:hAnsi="Times New Roman"/>
              </w:rPr>
            </w:pPr>
            <w:r w:rsidRPr="002760F9">
              <w:rPr>
                <w:rFonts w:ascii="Times New Roman"/>
                <w:b/>
                <w:spacing w:val="-1"/>
              </w:rPr>
              <w:t>Major</w:t>
            </w:r>
            <w:r w:rsidRPr="002760F9">
              <w:rPr>
                <w:rFonts w:ascii="Times New Roman"/>
                <w:b/>
              </w:rPr>
              <w:t xml:space="preserve"> </w:t>
            </w:r>
            <w:r w:rsidRPr="002760F9">
              <w:rPr>
                <w:rFonts w:ascii="Times New Roman"/>
                <w:b/>
                <w:spacing w:val="-1"/>
              </w:rPr>
              <w:t>Reasons</w:t>
            </w:r>
            <w:r w:rsidRPr="002760F9">
              <w:rPr>
                <w:rFonts w:ascii="Times New Roman"/>
                <w:b/>
                <w:spacing w:val="-2"/>
              </w:rPr>
              <w:t xml:space="preserve"> </w:t>
            </w:r>
            <w:r w:rsidRPr="002760F9">
              <w:rPr>
                <w:rFonts w:ascii="Times New Roman"/>
                <w:b/>
              </w:rPr>
              <w:t xml:space="preserve">for </w:t>
            </w:r>
            <w:r w:rsidRPr="002760F9">
              <w:rPr>
                <w:rFonts w:ascii="Times New Roman"/>
                <w:b/>
                <w:spacing w:val="-1"/>
              </w:rPr>
              <w:t>Less</w:t>
            </w:r>
            <w:r w:rsidRPr="002760F9">
              <w:rPr>
                <w:rFonts w:ascii="Times New Roman"/>
                <w:b/>
              </w:rPr>
              <w:t xml:space="preserve"> </w:t>
            </w:r>
            <w:r w:rsidRPr="002760F9">
              <w:rPr>
                <w:rFonts w:ascii="Times New Roman"/>
                <w:b/>
                <w:spacing w:val="-2"/>
              </w:rPr>
              <w:t>Than</w:t>
            </w:r>
            <w:r w:rsidRPr="002760F9">
              <w:rPr>
                <w:rFonts w:ascii="Times New Roman"/>
                <w:b/>
                <w:spacing w:val="29"/>
              </w:rPr>
              <w:t xml:space="preserve"> </w:t>
            </w:r>
            <w:r w:rsidRPr="002760F9">
              <w:rPr>
                <w:rFonts w:ascii="Times New Roman"/>
                <w:b/>
                <w:spacing w:val="-1"/>
              </w:rPr>
              <w:t>Complete</w:t>
            </w:r>
            <w:r w:rsidRPr="002760F9">
              <w:rPr>
                <w:rFonts w:ascii="Times New Roman"/>
                <w:b/>
                <w:spacing w:val="-2"/>
              </w:rPr>
              <w:t xml:space="preserve"> </w:t>
            </w:r>
            <w:r w:rsidRPr="002760F9">
              <w:rPr>
                <w:rFonts w:ascii="Times New Roman"/>
                <w:b/>
                <w:spacing w:val="-1"/>
              </w:rPr>
              <w:t>Implementation</w:t>
            </w:r>
          </w:p>
        </w:tc>
      </w:tr>
      <w:tr w:rsidR="006474F3" w:rsidRPr="00CA3791" w:rsidTr="00974DFB">
        <w:tc>
          <w:tcPr>
            <w:tcW w:w="15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before="82"/>
              <w:ind w:left="22"/>
              <w:rPr>
                <w:rFonts w:ascii="Times New Roman" w:eastAsia="Times New Roman" w:hAnsi="Times New Roman"/>
                <w:sz w:val="24"/>
                <w:szCs w:val="24"/>
              </w:rPr>
            </w:pPr>
            <w:r w:rsidRPr="00CA3791">
              <w:rPr>
                <w:rFonts w:ascii="Times New Roman"/>
                <w:spacing w:val="-1"/>
                <w:sz w:val="24"/>
              </w:rPr>
              <w:t>Delaware</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38"/>
              <w:rPr>
                <w:rFonts w:ascii="Times New Roman" w:eastAsia="Times New Roman" w:hAnsi="Times New Roman"/>
                <w:sz w:val="20"/>
                <w:szCs w:val="20"/>
              </w:rPr>
            </w:pPr>
            <w:r w:rsidRPr="00CA3791">
              <w:rPr>
                <w:rFonts w:ascii="Times New Roman"/>
                <w:spacing w:val="-1"/>
                <w:sz w:val="20"/>
              </w:rPr>
              <w:t>Survey</w:t>
            </w:r>
            <w:r w:rsidRPr="00CA3791">
              <w:rPr>
                <w:rFonts w:ascii="Times New Roman"/>
                <w:spacing w:val="-6"/>
                <w:sz w:val="20"/>
              </w:rPr>
              <w:t xml:space="preserve"> </w:t>
            </w:r>
            <w:r w:rsidRPr="00CA3791">
              <w:rPr>
                <w:rFonts w:ascii="Times New Roman"/>
                <w:sz w:val="20"/>
              </w:rPr>
              <w:t>results</w:t>
            </w:r>
            <w:r w:rsidRPr="00CA3791">
              <w:rPr>
                <w:rFonts w:ascii="Times New Roman"/>
                <w:spacing w:val="-6"/>
                <w:sz w:val="20"/>
              </w:rPr>
              <w:t xml:space="preserve"> </w:t>
            </w:r>
            <w:r w:rsidRPr="00CA3791">
              <w:rPr>
                <w:rFonts w:ascii="Times New Roman"/>
                <w:spacing w:val="-1"/>
                <w:sz w:val="20"/>
              </w:rPr>
              <w:t>indicate</w:t>
            </w:r>
            <w:r w:rsidRPr="00CA3791">
              <w:rPr>
                <w:rFonts w:ascii="Times New Roman"/>
                <w:spacing w:val="-5"/>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3"/>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implemented</w:t>
            </w:r>
            <w:r w:rsidRPr="00CA3791">
              <w:rPr>
                <w:rFonts w:ascii="Times New Roman"/>
                <w:spacing w:val="-5"/>
                <w:sz w:val="20"/>
              </w:rPr>
              <w:t xml:space="preserve"> </w:t>
            </w:r>
            <w:r w:rsidRPr="00CA3791">
              <w:rPr>
                <w:rFonts w:ascii="Times New Roman"/>
                <w:spacing w:val="-1"/>
                <w:sz w:val="20"/>
              </w:rPr>
              <w:t>fully.</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2" w:lineRule="exact"/>
              <w:ind w:left="22" w:right="206"/>
              <w:rPr>
                <w:rFonts w:ascii="Times New Roman" w:eastAsia="Times New Roman" w:hAnsi="Times New Roman"/>
                <w:sz w:val="20"/>
                <w:szCs w:val="20"/>
              </w:rPr>
            </w:pPr>
            <w:r w:rsidRPr="00CA3791">
              <w:rPr>
                <w:rFonts w:ascii="Times New Roman"/>
                <w:spacing w:val="-1"/>
                <w:sz w:val="20"/>
              </w:rPr>
              <w:t>Farm-level</w:t>
            </w:r>
            <w:r w:rsidRPr="00CA3791">
              <w:rPr>
                <w:rFonts w:ascii="Times New Roman"/>
                <w:spacing w:val="-8"/>
                <w:sz w:val="20"/>
              </w:rPr>
              <w:t xml:space="preserve"> </w:t>
            </w:r>
            <w:r w:rsidRPr="00CA3791">
              <w:rPr>
                <w:rFonts w:ascii="Times New Roman"/>
                <w:spacing w:val="-1"/>
                <w:sz w:val="20"/>
              </w:rPr>
              <w:t>recordkeeping</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an</w:t>
            </w:r>
            <w:r w:rsidRPr="00CA3791">
              <w:rPr>
                <w:rFonts w:ascii="Times New Roman"/>
                <w:spacing w:val="-8"/>
                <w:sz w:val="20"/>
              </w:rPr>
              <w:t xml:space="preserve"> </w:t>
            </w:r>
            <w:r w:rsidRPr="00CA3791">
              <w:rPr>
                <w:rFonts w:ascii="Times New Roman"/>
                <w:spacing w:val="-1"/>
                <w:sz w:val="20"/>
              </w:rPr>
              <w:t>issue.</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39"/>
              <w:rPr>
                <w:rFonts w:ascii="Times New Roman" w:eastAsia="Times New Roman" w:hAnsi="Times New Roman"/>
                <w:sz w:val="20"/>
                <w:szCs w:val="20"/>
              </w:rPr>
            </w:pPr>
            <w:r w:rsidRPr="00CA3791">
              <w:rPr>
                <w:rFonts w:ascii="Times New Roman"/>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still</w:t>
            </w:r>
            <w:r w:rsidRPr="00CA3791">
              <w:rPr>
                <w:rFonts w:ascii="Times New Roman"/>
                <w:spacing w:val="-4"/>
                <w:sz w:val="20"/>
              </w:rPr>
              <w:t xml:space="preserve"> </w:t>
            </w:r>
            <w:r w:rsidRPr="00CA3791">
              <w:rPr>
                <w:rFonts w:ascii="Times New Roman"/>
                <w:sz w:val="20"/>
              </w:rPr>
              <w:t xml:space="preserve">too </w:t>
            </w:r>
            <w:r w:rsidRPr="00CA3791">
              <w:rPr>
                <w:rFonts w:ascii="Times New Roman"/>
                <w:spacing w:val="-1"/>
                <w:sz w:val="20"/>
              </w:rPr>
              <w:t>much</w:t>
            </w:r>
            <w:r w:rsidRPr="00CA3791">
              <w:rPr>
                <w:rFonts w:ascii="Times New Roman"/>
                <w:spacing w:val="-3"/>
                <w:sz w:val="20"/>
              </w:rPr>
              <w:t xml:space="preserve"> </w:t>
            </w:r>
            <w:r w:rsidRPr="00CA3791">
              <w:rPr>
                <w:rFonts w:ascii="Times New Roman"/>
                <w:spacing w:val="-1"/>
                <w:sz w:val="20"/>
              </w:rPr>
              <w:t>manure in</w:t>
            </w:r>
            <w:r w:rsidRPr="00CA3791">
              <w:rPr>
                <w:rFonts w:ascii="Times New Roman"/>
                <w:spacing w:val="-5"/>
                <w:sz w:val="20"/>
              </w:rPr>
              <w:t xml:space="preserve"> </w:t>
            </w:r>
            <w:r w:rsidRPr="00CA3791">
              <w:rPr>
                <w:rFonts w:ascii="Times New Roman"/>
                <w:spacing w:val="-1"/>
                <w:sz w:val="20"/>
              </w:rPr>
              <w:t>some</w:t>
            </w:r>
            <w:r w:rsidRPr="00CA3791">
              <w:rPr>
                <w:rFonts w:ascii="Times New Roman"/>
                <w:spacing w:val="30"/>
                <w:w w:val="99"/>
                <w:sz w:val="20"/>
              </w:rPr>
              <w:t xml:space="preserve"> </w:t>
            </w:r>
            <w:r w:rsidRPr="00CA3791">
              <w:rPr>
                <w:rFonts w:ascii="Times New Roman"/>
                <w:spacing w:val="-1"/>
                <w:sz w:val="20"/>
              </w:rPr>
              <w:t>places.</w:t>
            </w:r>
          </w:p>
        </w:tc>
      </w:tr>
      <w:tr w:rsidR="006474F3" w:rsidRPr="00CA3791" w:rsidTr="00974DFB">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2" w:line="320" w:lineRule="exact"/>
              <w:rPr>
                <w:sz w:val="32"/>
                <w:szCs w:val="32"/>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Maryland</w:t>
            </w:r>
            <w:r w:rsidRPr="00CA3791">
              <w:rPr>
                <w:rFonts w:ascii="Times New Roman"/>
                <w:sz w:val="24"/>
              </w:rPr>
              <w:t xml:space="preserve"> (see</w:t>
            </w:r>
            <w:r w:rsidRPr="00CA3791">
              <w:rPr>
                <w:rFonts w:ascii="Times New Roman"/>
                <w:spacing w:val="24"/>
                <w:sz w:val="24"/>
              </w:rPr>
              <w:t xml:space="preserve"> </w:t>
            </w:r>
            <w:r w:rsidRPr="00CA3791">
              <w:rPr>
                <w:rFonts w:ascii="Times New Roman"/>
                <w:spacing w:val="-1"/>
                <w:sz w:val="24"/>
              </w:rPr>
              <w:t>notes</w:t>
            </w:r>
            <w:r w:rsidRPr="00CA3791">
              <w:rPr>
                <w:rFonts w:ascii="Times New Roman"/>
                <w:sz w:val="24"/>
              </w:rPr>
              <w:t xml:space="preserve"> on MD</w:t>
            </w:r>
            <w:r w:rsidRPr="00CA3791">
              <w:rPr>
                <w:rFonts w:ascii="Times New Roman"/>
                <w:spacing w:val="24"/>
                <w:sz w:val="24"/>
              </w:rPr>
              <w:t xml:space="preserve"> </w:t>
            </w:r>
            <w:r w:rsidRPr="00CA3791">
              <w:rPr>
                <w:rFonts w:ascii="Times New Roman"/>
                <w:spacing w:val="-1"/>
                <w:sz w:val="24"/>
              </w:rPr>
              <w:t>Nurseries)</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48"/>
              <w:rPr>
                <w:rFonts w:ascii="Times New Roman" w:eastAsia="Times New Roman" w:hAnsi="Times New Roman"/>
                <w:sz w:val="20"/>
                <w:szCs w:val="20"/>
              </w:rPr>
            </w:pPr>
            <w:r w:rsidRPr="00CA3791">
              <w:rPr>
                <w:rFonts w:ascii="Times New Roman"/>
                <w:sz w:val="20"/>
              </w:rPr>
              <w:t>400-425</w:t>
            </w:r>
            <w:r w:rsidRPr="00CA3791">
              <w:rPr>
                <w:rFonts w:ascii="Times New Roman"/>
                <w:spacing w:val="-4"/>
                <w:sz w:val="20"/>
              </w:rPr>
              <w:t xml:space="preserve"> </w:t>
            </w:r>
            <w:r w:rsidRPr="00CA3791">
              <w:rPr>
                <w:rFonts w:ascii="Times New Roman"/>
                <w:spacing w:val="-1"/>
                <w:sz w:val="20"/>
              </w:rPr>
              <w:t>spot</w:t>
            </w:r>
            <w:r w:rsidRPr="00CA3791">
              <w:rPr>
                <w:rFonts w:ascii="Times New Roman"/>
                <w:spacing w:val="-5"/>
                <w:sz w:val="20"/>
              </w:rPr>
              <w:t xml:space="preserve"> </w:t>
            </w:r>
            <w:r w:rsidRPr="00CA3791">
              <w:rPr>
                <w:rFonts w:ascii="Times New Roman"/>
                <w:spacing w:val="-1"/>
                <w:sz w:val="20"/>
              </w:rPr>
              <w:t>checks</w:t>
            </w:r>
            <w:r w:rsidRPr="00CA3791">
              <w:rPr>
                <w:rFonts w:ascii="Times New Roman"/>
                <w:spacing w:val="-5"/>
                <w:sz w:val="20"/>
              </w:rPr>
              <w:t xml:space="preserve"> </w:t>
            </w:r>
            <w:r w:rsidRPr="00CA3791">
              <w:rPr>
                <w:rFonts w:ascii="Times New Roman"/>
                <w:sz w:val="20"/>
              </w:rPr>
              <w:t>per</w:t>
            </w:r>
            <w:r w:rsidRPr="00CA3791">
              <w:rPr>
                <w:rFonts w:ascii="Times New Roman"/>
                <w:spacing w:val="-2"/>
                <w:sz w:val="20"/>
              </w:rPr>
              <w:t xml:space="preserve"> </w:t>
            </w:r>
            <w:r w:rsidRPr="00CA3791">
              <w:rPr>
                <w:rFonts w:ascii="Times New Roman"/>
                <w:spacing w:val="-1"/>
                <w:sz w:val="20"/>
              </w:rPr>
              <w:t>year</w:t>
            </w:r>
            <w:r w:rsidRPr="00CA3791">
              <w:rPr>
                <w:rFonts w:ascii="Times New Roman"/>
                <w:spacing w:val="-4"/>
                <w:sz w:val="20"/>
              </w:rPr>
              <w:t xml:space="preserve"> </w:t>
            </w:r>
            <w:r w:rsidRPr="00CA3791">
              <w:rPr>
                <w:rFonts w:ascii="Times New Roman"/>
                <w:sz w:val="20"/>
              </w:rPr>
              <w:t>show</w:t>
            </w:r>
            <w:r w:rsidRPr="00CA3791">
              <w:rPr>
                <w:rFonts w:ascii="Times New Roman"/>
                <w:spacing w:val="-6"/>
                <w:sz w:val="20"/>
              </w:rPr>
              <w:t xml:space="preserve"> </w:t>
            </w:r>
            <w:r w:rsidRPr="00CA3791">
              <w:rPr>
                <w:rFonts w:ascii="Times New Roman"/>
                <w:sz w:val="20"/>
              </w:rPr>
              <w:t>70%</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35"/>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compliance</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key</w:t>
            </w:r>
            <w:r w:rsidRPr="00CA3791">
              <w:rPr>
                <w:rFonts w:ascii="Times New Roman"/>
                <w:spacing w:val="-6"/>
                <w:sz w:val="20"/>
              </w:rPr>
              <w:t xml:space="preserve"> </w:t>
            </w:r>
            <w:r w:rsidRPr="00CA3791">
              <w:rPr>
                <w:rFonts w:ascii="Times New Roman"/>
                <w:spacing w:val="-1"/>
                <w:sz w:val="20"/>
              </w:rPr>
              <w:t>provisions</w:t>
            </w:r>
            <w:r w:rsidRPr="00CA3791">
              <w:rPr>
                <w:rFonts w:ascii="Times New Roman"/>
                <w:spacing w:val="55"/>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NMPs.</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30%</w:t>
            </w:r>
            <w:r w:rsidRPr="00CA3791">
              <w:rPr>
                <w:rFonts w:ascii="Times New Roman"/>
                <w:spacing w:val="-3"/>
                <w:sz w:val="20"/>
              </w:rPr>
              <w:t xml:space="preserve"> </w:t>
            </w:r>
            <w:r w:rsidRPr="00CA3791">
              <w:rPr>
                <w:rFonts w:ascii="Times New Roman"/>
                <w:spacing w:val="-1"/>
                <w:sz w:val="20"/>
              </w:rPr>
              <w:t>non-compliant,</w:t>
            </w:r>
            <w:r w:rsidRPr="00CA3791">
              <w:rPr>
                <w:rFonts w:ascii="Times New Roman"/>
                <w:spacing w:val="-2"/>
                <w:sz w:val="20"/>
              </w:rPr>
              <w:t xml:space="preserve"> </w:t>
            </w:r>
            <w:r w:rsidRPr="00CA3791">
              <w:rPr>
                <w:rFonts w:ascii="Times New Roman"/>
                <w:spacing w:val="-1"/>
                <w:sz w:val="20"/>
              </w:rPr>
              <w:t>most</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37"/>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6"/>
                <w:sz w:val="20"/>
              </w:rPr>
              <w:t xml:space="preserve"> </w:t>
            </w:r>
            <w:r w:rsidRPr="00CA3791">
              <w:rPr>
                <w:rFonts w:ascii="Times New Roman"/>
                <w:spacing w:val="-1"/>
                <w:sz w:val="20"/>
              </w:rPr>
              <w:t>current.</w:t>
            </w:r>
          </w:p>
          <w:p w:rsidR="006474F3" w:rsidRDefault="006474F3">
            <w:pPr>
              <w:pStyle w:val="TableParagraph"/>
              <w:spacing w:before="120"/>
              <w:ind w:left="22" w:right="148"/>
              <w:rPr>
                <w:rFonts w:ascii="Times New Roman" w:eastAsia="Times New Roman" w:hAnsi="Times New Roman"/>
                <w:sz w:val="20"/>
                <w:szCs w:val="20"/>
              </w:rPr>
            </w:pPr>
            <w:r w:rsidRPr="00CA3791">
              <w:rPr>
                <w:rFonts w:ascii="Times New Roman"/>
                <w:sz w:val="20"/>
              </w:rPr>
              <w:t>AIR</w:t>
            </w:r>
            <w:r w:rsidRPr="00CA3791">
              <w:rPr>
                <w:rFonts w:ascii="Times New Roman"/>
                <w:spacing w:val="-7"/>
                <w:sz w:val="20"/>
              </w:rPr>
              <w:t xml:space="preserve"> </w:t>
            </w:r>
            <w:r w:rsidRPr="00CA3791">
              <w:rPr>
                <w:rFonts w:ascii="Times New Roman"/>
                <w:spacing w:val="-1"/>
                <w:sz w:val="20"/>
              </w:rPr>
              <w:t>reporting</w:t>
            </w:r>
            <w:r w:rsidRPr="00CA3791">
              <w:rPr>
                <w:rFonts w:ascii="Times New Roman"/>
                <w:spacing w:val="-6"/>
                <w:sz w:val="20"/>
              </w:rPr>
              <w:t xml:space="preserve"> </w:t>
            </w:r>
            <w:r w:rsidRPr="00CA3791">
              <w:rPr>
                <w:rFonts w:ascii="Times New Roman"/>
                <w:spacing w:val="-1"/>
                <w:sz w:val="20"/>
              </w:rPr>
              <w:t>shows</w:t>
            </w:r>
            <w:r w:rsidRPr="00CA3791">
              <w:rPr>
                <w:rFonts w:ascii="Times New Roman"/>
                <w:spacing w:val="-7"/>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z w:val="20"/>
              </w:rPr>
              <w:t>pasture</w:t>
            </w:r>
            <w:r w:rsidRPr="00CA3791">
              <w:rPr>
                <w:rFonts w:ascii="Times New Roman"/>
                <w:spacing w:val="-6"/>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gets</w:t>
            </w:r>
            <w:r w:rsidRPr="00CA3791">
              <w:rPr>
                <w:rFonts w:ascii="Times New Roman"/>
                <w:spacing w:val="-7"/>
                <w:sz w:val="20"/>
              </w:rPr>
              <w:t xml:space="preserve"> </w:t>
            </w:r>
            <w:r w:rsidRPr="00CA3791">
              <w:rPr>
                <w:rFonts w:ascii="Times New Roman"/>
                <w:sz w:val="20"/>
              </w:rPr>
              <w:t>less</w:t>
            </w:r>
            <w:r w:rsidRPr="00CA3791">
              <w:rPr>
                <w:rFonts w:ascii="Times New Roman"/>
                <w:spacing w:val="41"/>
                <w:w w:val="99"/>
                <w:sz w:val="20"/>
              </w:rPr>
              <w:t xml:space="preserve"> </w:t>
            </w:r>
            <w:r w:rsidRPr="00CA3791">
              <w:rPr>
                <w:rFonts w:ascii="Times New Roman"/>
                <w:sz w:val="20"/>
              </w:rPr>
              <w:t>N</w:t>
            </w:r>
            <w:r w:rsidRPr="00CA3791">
              <w:rPr>
                <w:rFonts w:ascii="Times New Roman"/>
                <w:spacing w:val="-9"/>
                <w:sz w:val="20"/>
              </w:rPr>
              <w:t xml:space="preserve"> </w:t>
            </w:r>
            <w:r w:rsidRPr="00CA3791">
              <w:rPr>
                <w:rFonts w:ascii="Times New Roman"/>
                <w:spacing w:val="-1"/>
                <w:sz w:val="20"/>
              </w:rPr>
              <w:t>than</w:t>
            </w:r>
            <w:r w:rsidRPr="00CA3791">
              <w:rPr>
                <w:rFonts w:ascii="Times New Roman"/>
                <w:spacing w:val="-9"/>
                <w:sz w:val="20"/>
              </w:rPr>
              <w:t xml:space="preserve"> </w:t>
            </w:r>
            <w:r w:rsidRPr="00CA3791">
              <w:rPr>
                <w:rFonts w:ascii="Times New Roman"/>
                <w:spacing w:val="-1"/>
                <w:sz w:val="20"/>
              </w:rPr>
              <w:t>recommended.</w:t>
            </w:r>
          </w:p>
          <w:p w:rsidR="006474F3" w:rsidRDefault="006474F3">
            <w:pPr>
              <w:pStyle w:val="TableParagraph"/>
              <w:spacing w:before="120"/>
              <w:ind w:left="22" w:right="38"/>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practice</w:t>
            </w:r>
            <w:r w:rsidRPr="00CA3791">
              <w:rPr>
                <w:rFonts w:ascii="Times New Roman"/>
                <w:spacing w:val="-6"/>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pacing w:val="-1"/>
                <w:sz w:val="20"/>
              </w:rPr>
              <w:t>considered</w:t>
            </w:r>
            <w:r w:rsidRPr="00CA3791">
              <w:rPr>
                <w:rFonts w:ascii="Times New Roman"/>
                <w:spacing w:val="-6"/>
                <w:sz w:val="20"/>
              </w:rPr>
              <w:t xml:space="preserve"> </w:t>
            </w:r>
            <w:r w:rsidRPr="00CA3791">
              <w:rPr>
                <w:rFonts w:ascii="Times New Roman"/>
                <w:spacing w:val="-1"/>
                <w:sz w:val="20"/>
              </w:rPr>
              <w:t>implemented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9"/>
                <w:w w:val="99"/>
                <w:sz w:val="20"/>
              </w:rPr>
              <w:t xml:space="preserve"> </w:t>
            </w:r>
            <w:r w:rsidRPr="00CA3791">
              <w:rPr>
                <w:rFonts w:ascii="Times New Roman"/>
                <w:sz w:val="20"/>
              </w:rPr>
              <w:t>properly</w:t>
            </w:r>
            <w:r w:rsidRPr="00CA3791">
              <w:rPr>
                <w:rFonts w:ascii="Times New Roman"/>
                <w:spacing w:val="-9"/>
                <w:sz w:val="20"/>
              </w:rPr>
              <w:t xml:space="preserve"> </w:t>
            </w:r>
            <w:r w:rsidRPr="00CA3791">
              <w:rPr>
                <w:rFonts w:ascii="Times New Roman"/>
                <w:spacing w:val="-1"/>
                <w:sz w:val="20"/>
              </w:rPr>
              <w:t>completed</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45"/>
                <w:w w:val="99"/>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support</w:t>
            </w:r>
            <w:r w:rsidRPr="00CA3791">
              <w:rPr>
                <w:rFonts w:ascii="Times New Roman"/>
                <w:spacing w:val="-4"/>
                <w:sz w:val="20"/>
              </w:rPr>
              <w:t xml:space="preserve"> </w:t>
            </w:r>
            <w:r w:rsidRPr="00CA3791">
              <w:rPr>
                <w:rFonts w:ascii="Times New Roman"/>
                <w:spacing w:val="-1"/>
                <w:sz w:val="20"/>
              </w:rPr>
              <w:t>the target</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yields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minimize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loss</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surface</w:t>
            </w:r>
            <w:r w:rsidRPr="00CA3791">
              <w:rPr>
                <w:rFonts w:ascii="Times New Roman"/>
                <w:spacing w:val="-3"/>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ground</w:t>
            </w:r>
            <w:r w:rsidRPr="00CA3791">
              <w:rPr>
                <w:rFonts w:ascii="Times New Roman"/>
                <w:spacing w:val="43"/>
                <w:w w:val="99"/>
                <w:sz w:val="20"/>
              </w:rPr>
              <w:t xml:space="preserve"> </w:t>
            </w:r>
            <w:r w:rsidRPr="00CA3791">
              <w:rPr>
                <w:rFonts w:ascii="Times New Roman"/>
                <w:spacing w:val="-1"/>
                <w:sz w:val="20"/>
              </w:rPr>
              <w:t>waters</w:t>
            </w:r>
            <w:r w:rsidRPr="00CA3791">
              <w:rPr>
                <w:rFonts w:ascii="Times New Roman"/>
                <w:spacing w:val="-8"/>
                <w:sz w:val="20"/>
              </w:rPr>
              <w:t xml:space="preserve"> </w:t>
            </w:r>
            <w:r w:rsidRPr="00CA3791">
              <w:rPr>
                <w:rFonts w:ascii="Times New Roman"/>
                <w:spacing w:val="-1"/>
                <w:sz w:val="20"/>
              </w:rPr>
              <w:t>over</w:t>
            </w:r>
            <w:r w:rsidRPr="00CA3791">
              <w:rPr>
                <w:rFonts w:ascii="Times New Roman"/>
                <w:spacing w:val="-5"/>
                <w:sz w:val="20"/>
              </w:rPr>
              <w:t xml:space="preserve"> </w:t>
            </w:r>
            <w:r w:rsidRPr="00CA3791">
              <w:rPr>
                <w:rFonts w:ascii="Times New Roman"/>
                <w:spacing w:val="-1"/>
                <w:sz w:val="20"/>
              </w:rPr>
              <w:t>time.</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7" w:lineRule="auto"/>
              <w:ind w:left="22" w:right="206"/>
              <w:rPr>
                <w:rFonts w:ascii="Times New Roman" w:eastAsia="Times New Roman" w:hAnsi="Times New Roman"/>
                <w:sz w:val="20"/>
                <w:szCs w:val="20"/>
              </w:rPr>
            </w:pP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ENM</w:t>
            </w:r>
            <w:r w:rsidRPr="00CA3791">
              <w:rPr>
                <w:rFonts w:ascii="Times New Roman"/>
                <w:spacing w:val="-2"/>
                <w:sz w:val="20"/>
              </w:rPr>
              <w:t xml:space="preserve"> will</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adopted</w:t>
            </w:r>
            <w:r w:rsidRPr="00CA3791">
              <w:rPr>
                <w:rFonts w:ascii="Times New Roman"/>
                <w:spacing w:val="35"/>
                <w:w w:val="99"/>
                <w:sz w:val="20"/>
              </w:rPr>
              <w:t xml:space="preserve"> </w:t>
            </w:r>
            <w:r w:rsidRPr="00CA3791">
              <w:rPr>
                <w:rFonts w:ascii="Times New Roman"/>
                <w:spacing w:val="-1"/>
                <w:sz w:val="20"/>
              </w:rPr>
              <w:t>due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increased</w:t>
            </w:r>
            <w:r w:rsidRPr="00CA3791">
              <w:rPr>
                <w:rFonts w:ascii="Times New Roman"/>
                <w:spacing w:val="-4"/>
                <w:sz w:val="20"/>
              </w:rPr>
              <w:t xml:space="preserve"> </w:t>
            </w:r>
            <w:r w:rsidRPr="00CA3791">
              <w:rPr>
                <w:rFonts w:ascii="Times New Roman"/>
                <w:spacing w:val="-1"/>
                <w:sz w:val="20"/>
              </w:rPr>
              <w:t>profit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farmer.</w:t>
            </w:r>
          </w:p>
          <w:p w:rsidR="006474F3" w:rsidRDefault="006474F3">
            <w:pPr>
              <w:pStyle w:val="TableParagraph"/>
              <w:spacing w:before="121"/>
              <w:ind w:left="22" w:right="131"/>
              <w:rPr>
                <w:rFonts w:ascii="Times New Roman" w:eastAsia="Times New Roman" w:hAnsi="Times New Roman"/>
                <w:sz w:val="20"/>
                <w:szCs w:val="20"/>
              </w:rPr>
            </w:pPr>
            <w:r w:rsidRPr="00CA3791">
              <w:rPr>
                <w:rFonts w:ascii="Times New Roman"/>
                <w:spacing w:val="-1"/>
                <w:sz w:val="20"/>
              </w:rPr>
              <w:t>Economic</w:t>
            </w:r>
            <w:r w:rsidRPr="00CA3791">
              <w:rPr>
                <w:rFonts w:ascii="Times New Roman"/>
                <w:spacing w:val="-5"/>
                <w:sz w:val="20"/>
              </w:rPr>
              <w:t xml:space="preserve"> </w:t>
            </w:r>
            <w:r w:rsidRPr="00CA3791">
              <w:rPr>
                <w:rFonts w:ascii="Times New Roman"/>
                <w:spacing w:val="-1"/>
                <w:sz w:val="20"/>
              </w:rPr>
              <w:t>benefit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driving</w:t>
            </w:r>
            <w:r w:rsidRPr="00CA3791">
              <w:rPr>
                <w:rFonts w:ascii="Times New Roman"/>
                <w:spacing w:val="45"/>
                <w:w w:val="99"/>
                <w:sz w:val="20"/>
              </w:rPr>
              <w:t xml:space="preserve"> </w:t>
            </w:r>
            <w:r w:rsidRPr="00CA3791">
              <w:rPr>
                <w:rFonts w:ascii="Times New Roman"/>
                <w:spacing w:val="-1"/>
                <w:sz w:val="20"/>
              </w:rPr>
              <w:t>force</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w:t>
            </w:r>
          </w:p>
          <w:p w:rsidR="006474F3" w:rsidRDefault="006474F3">
            <w:pPr>
              <w:pStyle w:val="TableParagraph"/>
              <w:spacing w:before="120"/>
              <w:ind w:left="22" w:right="131"/>
              <w:rPr>
                <w:rFonts w:ascii="Times New Roman" w:eastAsia="Times New Roman" w:hAnsi="Times New Roman"/>
                <w:sz w:val="20"/>
                <w:szCs w:val="20"/>
              </w:rPr>
            </w:pPr>
            <w:r w:rsidRPr="00CA3791">
              <w:rPr>
                <w:rFonts w:ascii="Times New Roman"/>
                <w:spacing w:val="-1"/>
                <w:sz w:val="20"/>
              </w:rPr>
              <w:t>Timing</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problematic,</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47"/>
                <w:w w:val="99"/>
                <w:sz w:val="20"/>
              </w:rPr>
              <w:t xml:space="preserve"> </w:t>
            </w:r>
            <w:r w:rsidRPr="00CA3791">
              <w:rPr>
                <w:rFonts w:ascii="Times New Roman"/>
                <w:spacing w:val="-1"/>
                <w:sz w:val="20"/>
              </w:rPr>
              <w:t>risky</w:t>
            </w:r>
            <w:r w:rsidRPr="00CA3791">
              <w:rPr>
                <w:rFonts w:ascii="Times New Roman"/>
                <w:spacing w:val="-5"/>
                <w:sz w:val="20"/>
              </w:rPr>
              <w:t xml:space="preserve"> </w:t>
            </w:r>
            <w:r w:rsidRPr="00CA3791">
              <w:rPr>
                <w:rFonts w:ascii="Times New Roman"/>
                <w:spacing w:val="-1"/>
                <w:sz w:val="20"/>
              </w:rPr>
              <w:t>weather</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spring</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irrigation</w:t>
            </w:r>
            <w:r w:rsidRPr="00CA3791">
              <w:rPr>
                <w:rFonts w:ascii="Times New Roman"/>
                <w:spacing w:val="29"/>
                <w:w w:val="99"/>
                <w:sz w:val="20"/>
              </w:rPr>
              <w:t xml:space="preserve"> </w:t>
            </w:r>
            <w:r w:rsidRPr="00CA3791">
              <w:rPr>
                <w:rFonts w:ascii="Times New Roman"/>
                <w:spacing w:val="-1"/>
                <w:sz w:val="20"/>
              </w:rPr>
              <w:t>scheduling</w:t>
            </w:r>
            <w:r w:rsidRPr="00CA3791">
              <w:rPr>
                <w:rFonts w:ascii="Times New Roman"/>
                <w:spacing w:val="-9"/>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fertigation</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7"/>
                <w:sz w:val="20"/>
              </w:rPr>
              <w:t xml:space="preserve"> </w:t>
            </w:r>
            <w:r w:rsidRPr="00CA3791">
              <w:rPr>
                <w:rFonts w:ascii="Times New Roman"/>
                <w:spacing w:val="-1"/>
                <w:sz w:val="20"/>
              </w:rPr>
              <w:t>effectively</w:t>
            </w:r>
            <w:r w:rsidRPr="00CA3791">
              <w:rPr>
                <w:rFonts w:ascii="Times New Roman"/>
                <w:spacing w:val="53"/>
                <w:w w:val="99"/>
                <w:sz w:val="20"/>
              </w:rPr>
              <w:t xml:space="preserve"> </w:t>
            </w:r>
            <w:r w:rsidRPr="00CA3791">
              <w:rPr>
                <w:rFonts w:ascii="Times New Roman"/>
                <w:spacing w:val="-1"/>
                <w:sz w:val="20"/>
              </w:rPr>
              <w:t>used.</w:t>
            </w:r>
          </w:p>
          <w:p w:rsidR="006474F3" w:rsidRDefault="006474F3">
            <w:pPr>
              <w:pStyle w:val="TableParagraph"/>
              <w:spacing w:before="120"/>
              <w:ind w:left="22" w:right="206"/>
              <w:rPr>
                <w:rFonts w:ascii="Times New Roman" w:eastAsia="Times New Roman" w:hAnsi="Times New Roman"/>
                <w:sz w:val="20"/>
                <w:szCs w:val="20"/>
              </w:rPr>
            </w:pPr>
            <w:r w:rsidRPr="00CA3791">
              <w:rPr>
                <w:rFonts w:ascii="Times New Roman"/>
                <w:sz w:val="20"/>
              </w:rPr>
              <w:t>For</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2"/>
                <w:sz w:val="20"/>
              </w:rPr>
              <w:t xml:space="preserve"> yield</w:t>
            </w:r>
            <w:r w:rsidRPr="00CA3791">
              <w:rPr>
                <w:rFonts w:ascii="Times New Roman"/>
                <w:spacing w:val="-4"/>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calibration</w:t>
            </w:r>
            <w:r w:rsidRPr="00CA3791">
              <w:rPr>
                <w:rFonts w:ascii="Times New Roman"/>
                <w:spacing w:val="-6"/>
                <w:sz w:val="20"/>
              </w:rPr>
              <w:t xml:space="preserve"> </w:t>
            </w:r>
            <w:r w:rsidRPr="00CA3791">
              <w:rPr>
                <w:rFonts w:ascii="Times New Roman"/>
                <w:sz w:val="20"/>
              </w:rPr>
              <w:t>of</w:t>
            </w:r>
            <w:r w:rsidRPr="00CA3791">
              <w:rPr>
                <w:rFonts w:ascii="Times New Roman"/>
                <w:spacing w:val="23"/>
                <w:w w:val="99"/>
                <w:sz w:val="20"/>
              </w:rPr>
              <w:t xml:space="preserve"> </w:t>
            </w:r>
            <w:r w:rsidRPr="00CA3791">
              <w:rPr>
                <w:rFonts w:ascii="Times New Roman"/>
                <w:sz w:val="20"/>
              </w:rPr>
              <w:t>spreaders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key</w:t>
            </w:r>
            <w:r w:rsidRPr="00CA3791">
              <w:rPr>
                <w:rFonts w:ascii="Times New Roman"/>
                <w:spacing w:val="-7"/>
                <w:sz w:val="20"/>
              </w:rPr>
              <w:t xml:space="preserve"> </w:t>
            </w:r>
            <w:r w:rsidRPr="00CA3791">
              <w:rPr>
                <w:rFonts w:ascii="Times New Roman"/>
                <w:spacing w:val="-1"/>
                <w:sz w:val="20"/>
              </w:rPr>
              <w:t>factors.</w:t>
            </w:r>
          </w:p>
          <w:p w:rsidR="006474F3" w:rsidRDefault="006474F3">
            <w:pPr>
              <w:pStyle w:val="TableParagraph"/>
              <w:spacing w:before="120"/>
              <w:ind w:left="22" w:right="131"/>
              <w:rPr>
                <w:rFonts w:ascii="Times New Roman" w:eastAsia="Times New Roman" w:hAnsi="Times New Roman"/>
                <w:sz w:val="20"/>
                <w:szCs w:val="20"/>
              </w:rPr>
            </w:pPr>
            <w:r w:rsidRPr="00CA3791">
              <w:rPr>
                <w:rFonts w:ascii="Times New Roman"/>
                <w:sz w:val="20"/>
              </w:rPr>
              <w:t>NMPs</w:t>
            </w:r>
            <w:r w:rsidRPr="00CA3791">
              <w:rPr>
                <w:rFonts w:ascii="Times New Roman"/>
                <w:spacing w:val="-8"/>
                <w:sz w:val="20"/>
              </w:rPr>
              <w:t xml:space="preserve"> </w:t>
            </w:r>
            <w:r w:rsidRPr="00CA3791">
              <w:rPr>
                <w:rFonts w:ascii="Times New Roman"/>
                <w:sz w:val="20"/>
              </w:rPr>
              <w:t>address</w:t>
            </w:r>
            <w:r w:rsidRPr="00CA3791">
              <w:rPr>
                <w:rFonts w:ascii="Times New Roman"/>
                <w:spacing w:val="-7"/>
                <w:sz w:val="20"/>
              </w:rPr>
              <w:t xml:space="preserve"> </w:t>
            </w:r>
            <w:r w:rsidRPr="00CA3791">
              <w:rPr>
                <w:rFonts w:ascii="Times New Roman"/>
                <w:spacing w:val="-1"/>
                <w:sz w:val="20"/>
              </w:rPr>
              <w:t>agronomic</w:t>
            </w:r>
            <w:r w:rsidRPr="00CA3791">
              <w:rPr>
                <w:rFonts w:ascii="Times New Roman"/>
                <w:spacing w:val="-6"/>
                <w:sz w:val="20"/>
              </w:rPr>
              <w:t xml:space="preserve"> </w:t>
            </w:r>
            <w:r w:rsidRPr="00CA3791">
              <w:rPr>
                <w:rFonts w:ascii="Times New Roman"/>
                <w:sz w:val="20"/>
              </w:rPr>
              <w:t>issues</w:t>
            </w:r>
            <w:r w:rsidRPr="00CA3791">
              <w:rPr>
                <w:rFonts w:ascii="Times New Roman"/>
                <w:spacing w:val="-8"/>
                <w:sz w:val="20"/>
              </w:rPr>
              <w:t xml:space="preserve"> </w:t>
            </w:r>
            <w:r w:rsidRPr="00CA3791">
              <w:rPr>
                <w:rFonts w:ascii="Times New Roman"/>
                <w:sz w:val="20"/>
              </w:rPr>
              <w:t>allow</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nutrients</w:t>
            </w:r>
            <w:r w:rsidRPr="00CA3791">
              <w:rPr>
                <w:rFonts w:ascii="Times New Roman"/>
                <w:spacing w:val="-7"/>
                <w:sz w:val="20"/>
              </w:rPr>
              <w:t xml:space="preserve"> </w:t>
            </w:r>
            <w:r w:rsidRPr="00CA3791">
              <w:rPr>
                <w:rFonts w:ascii="Times New Roman"/>
                <w:sz w:val="20"/>
              </w:rPr>
              <w:t>even</w:t>
            </w:r>
            <w:r w:rsidRPr="00CA3791">
              <w:rPr>
                <w:rFonts w:ascii="Times New Roman"/>
                <w:spacing w:val="-6"/>
                <w:sz w:val="20"/>
              </w:rPr>
              <w:t xml:space="preserve"> </w:t>
            </w:r>
            <w:r w:rsidRPr="00CA3791">
              <w:rPr>
                <w:rFonts w:ascii="Times New Roman"/>
                <w:sz w:val="20"/>
              </w:rPr>
              <w:t>when</w:t>
            </w:r>
            <w:r w:rsidRPr="00CA3791">
              <w:rPr>
                <w:rFonts w:ascii="Times New Roman"/>
                <w:spacing w:val="35"/>
                <w:w w:val="99"/>
                <w:sz w:val="20"/>
              </w:rPr>
              <w:t xml:space="preserve"> </w:t>
            </w:r>
            <w:r w:rsidRPr="00CA3791">
              <w:rPr>
                <w:rFonts w:ascii="Times New Roman"/>
                <w:spacing w:val="-1"/>
                <w:sz w:val="20"/>
              </w:rPr>
              <w:t>agronomic</w:t>
            </w:r>
            <w:r w:rsidRPr="00CA3791">
              <w:rPr>
                <w:rFonts w:ascii="Times New Roman"/>
                <w:spacing w:val="-3"/>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already</w:t>
            </w:r>
            <w:r w:rsidRPr="00CA3791">
              <w:rPr>
                <w:rFonts w:ascii="Times New Roman"/>
                <w:spacing w:val="-6"/>
                <w:sz w:val="20"/>
              </w:rPr>
              <w:t xml:space="preserve"> </w:t>
            </w:r>
            <w:r w:rsidRPr="00CA3791">
              <w:rPr>
                <w:rFonts w:ascii="Times New Roman"/>
                <w:sz w:val="20"/>
              </w:rPr>
              <w:t>been</w:t>
            </w:r>
            <w:r w:rsidRPr="00CA3791">
              <w:rPr>
                <w:rFonts w:ascii="Times New Roman"/>
                <w:spacing w:val="-5"/>
                <w:sz w:val="20"/>
              </w:rPr>
              <w:t xml:space="preserve"> </w:t>
            </w:r>
            <w:r w:rsidRPr="00CA3791">
              <w:rPr>
                <w:rFonts w:ascii="Times New Roman"/>
                <w:spacing w:val="-2"/>
                <w:sz w:val="20"/>
              </w:rPr>
              <w:t>met</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z w:val="20"/>
              </w:rPr>
              <w:t>as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result</w:t>
            </w:r>
            <w:r w:rsidRPr="00CA3791">
              <w:rPr>
                <w:rFonts w:ascii="Times New Roman"/>
                <w:spacing w:val="-5"/>
                <w:sz w:val="20"/>
              </w:rPr>
              <w:t xml:space="preserve"> </w:t>
            </w:r>
            <w:r w:rsidRPr="00CA3791">
              <w:rPr>
                <w:rFonts w:ascii="Times New Roman"/>
                <w:sz w:val="20"/>
              </w:rPr>
              <w:t>don't</w:t>
            </w:r>
            <w:r w:rsidRPr="00CA3791">
              <w:rPr>
                <w:rFonts w:ascii="Times New Roman"/>
                <w:spacing w:val="-5"/>
                <w:sz w:val="20"/>
              </w:rPr>
              <w:t xml:space="preserve"> </w:t>
            </w:r>
            <w:r w:rsidRPr="00CA3791">
              <w:rPr>
                <w:rFonts w:ascii="Times New Roman"/>
                <w:spacing w:val="-1"/>
                <w:sz w:val="20"/>
              </w:rPr>
              <w:t>always</w:t>
            </w:r>
            <w:r w:rsidRPr="00CA3791">
              <w:rPr>
                <w:rFonts w:ascii="Times New Roman"/>
                <w:spacing w:val="-5"/>
                <w:sz w:val="20"/>
              </w:rPr>
              <w:t xml:space="preserve"> </w:t>
            </w:r>
            <w:r w:rsidRPr="00CA3791">
              <w:rPr>
                <w:rFonts w:ascii="Times New Roman"/>
                <w:sz w:val="20"/>
              </w:rPr>
              <w:t>address</w:t>
            </w:r>
            <w:r w:rsidRPr="00CA3791">
              <w:rPr>
                <w:rFonts w:ascii="Times New Roman"/>
                <w:spacing w:val="20"/>
                <w:w w:val="99"/>
                <w:sz w:val="20"/>
              </w:rPr>
              <w:t xml:space="preserve"> </w:t>
            </w:r>
            <w:r w:rsidRPr="00CA3791">
              <w:rPr>
                <w:rFonts w:ascii="Times New Roman"/>
                <w:spacing w:val="-1"/>
                <w:sz w:val="20"/>
              </w:rPr>
              <w:t>environmental</w:t>
            </w:r>
            <w:r w:rsidRPr="00CA3791">
              <w:rPr>
                <w:rFonts w:ascii="Times New Roman"/>
                <w:spacing w:val="-15"/>
                <w:sz w:val="20"/>
              </w:rPr>
              <w:t xml:space="preserve"> </w:t>
            </w:r>
            <w:r w:rsidRPr="00CA3791">
              <w:rPr>
                <w:rFonts w:ascii="Times New Roman"/>
                <w:spacing w:val="-1"/>
                <w:sz w:val="20"/>
              </w:rPr>
              <w:t>needs.</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7" w:lineRule="auto"/>
              <w:ind w:left="22" w:right="26"/>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3"/>
                <w:sz w:val="20"/>
              </w:rPr>
              <w:t xml:space="preserve"> </w:t>
            </w:r>
            <w:r w:rsidRPr="00CA3791">
              <w:rPr>
                <w:rFonts w:ascii="Times New Roman"/>
                <w:spacing w:val="-2"/>
                <w:sz w:val="20"/>
              </w:rPr>
              <w:t>who</w:t>
            </w:r>
            <w:r w:rsidRPr="00CA3791">
              <w:rPr>
                <w:rFonts w:ascii="Times New Roman"/>
                <w:spacing w:val="-3"/>
                <w:sz w:val="20"/>
              </w:rPr>
              <w:t xml:space="preserve"> </w:t>
            </w:r>
            <w:r w:rsidRPr="00CA3791">
              <w:rPr>
                <w:rFonts w:ascii="Times New Roman"/>
                <w:spacing w:val="-1"/>
                <w:sz w:val="20"/>
              </w:rPr>
              <w:t>think</w:t>
            </w:r>
            <w:r w:rsidRPr="00CA3791">
              <w:rPr>
                <w:rFonts w:ascii="Times New Roman"/>
                <w:spacing w:val="35"/>
                <w:w w:val="99"/>
                <w:sz w:val="20"/>
              </w:rPr>
              <w:t xml:space="preserve"> </w:t>
            </w:r>
            <w:r w:rsidRPr="00CA3791">
              <w:rPr>
                <w:rFonts w:ascii="Times New Roman"/>
                <w:spacing w:val="-1"/>
                <w:sz w:val="20"/>
              </w:rPr>
              <w:t>they</w:t>
            </w:r>
            <w:r w:rsidRPr="00CA3791">
              <w:rPr>
                <w:rFonts w:ascii="Times New Roman"/>
                <w:spacing w:val="-9"/>
                <w:sz w:val="20"/>
              </w:rPr>
              <w:t xml:space="preserve"> </w:t>
            </w:r>
            <w:r w:rsidRPr="00CA3791">
              <w:rPr>
                <w:rFonts w:ascii="Times New Roman"/>
                <w:spacing w:val="-1"/>
                <w:sz w:val="20"/>
              </w:rPr>
              <w:t>need</w:t>
            </w:r>
            <w:r w:rsidRPr="00CA3791">
              <w:rPr>
                <w:rFonts w:ascii="Times New Roman"/>
                <w:spacing w:val="-7"/>
                <w:sz w:val="20"/>
              </w:rPr>
              <w:t xml:space="preserve"> </w:t>
            </w:r>
            <w:r w:rsidRPr="00CA3791">
              <w:rPr>
                <w:rFonts w:ascii="Times New Roman"/>
                <w:spacing w:val="-1"/>
                <w:sz w:val="20"/>
              </w:rPr>
              <w:t>additional</w:t>
            </w:r>
            <w:r w:rsidRPr="00CA3791">
              <w:rPr>
                <w:rFonts w:ascii="Times New Roman"/>
                <w:spacing w:val="-7"/>
                <w:sz w:val="20"/>
              </w:rPr>
              <w:t xml:space="preserve"> </w:t>
            </w:r>
            <w:r w:rsidRPr="00CA3791">
              <w:rPr>
                <w:rFonts w:ascii="Times New Roman"/>
                <w:spacing w:val="-1"/>
                <w:sz w:val="20"/>
              </w:rPr>
              <w:t>nutrients.</w:t>
            </w:r>
          </w:p>
          <w:p w:rsidR="006474F3" w:rsidRDefault="006474F3">
            <w:pPr>
              <w:pStyle w:val="TableParagraph"/>
              <w:spacing w:before="121"/>
              <w:ind w:left="22" w:right="26"/>
              <w:rPr>
                <w:rFonts w:ascii="Times New Roman" w:eastAsia="Times New Roman" w:hAnsi="Times New Roman"/>
                <w:sz w:val="20"/>
                <w:szCs w:val="20"/>
              </w:rPr>
            </w:pPr>
            <w:r w:rsidRPr="00CA3791">
              <w:rPr>
                <w:rFonts w:ascii="Times New Roman"/>
                <w:sz w:val="20"/>
              </w:rPr>
              <w:t>If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tells</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implement</w:t>
            </w:r>
            <w:r w:rsidRPr="00CA3791">
              <w:rPr>
                <w:rFonts w:ascii="Times New Roman"/>
                <w:spacing w:val="-2"/>
                <w:sz w:val="20"/>
              </w:rPr>
              <w:t xml:space="preserve"> </w:t>
            </w:r>
            <w:r w:rsidRPr="00CA3791">
              <w:rPr>
                <w:rFonts w:ascii="Times New Roman"/>
                <w:spacing w:val="-1"/>
                <w:sz w:val="20"/>
              </w:rPr>
              <w:t>what</w:t>
            </w:r>
            <w:r w:rsidRPr="00CA3791">
              <w:rPr>
                <w:rFonts w:ascii="Times New Roman"/>
                <w:spacing w:val="33"/>
                <w:w w:val="99"/>
                <w:sz w:val="20"/>
              </w:rPr>
              <w:t xml:space="preserve"> </w:t>
            </w:r>
            <w:r w:rsidRPr="00CA3791">
              <w:rPr>
                <w:rFonts w:ascii="Times New Roman"/>
                <w:spacing w:val="-1"/>
                <w:sz w:val="20"/>
              </w:rPr>
              <w:t>he/she</w:t>
            </w:r>
            <w:r w:rsidRPr="00CA3791">
              <w:rPr>
                <w:rFonts w:ascii="Times New Roman"/>
                <w:spacing w:val="-5"/>
                <w:sz w:val="20"/>
              </w:rPr>
              <w:t xml:space="preserve"> </w:t>
            </w:r>
            <w:r w:rsidRPr="00CA3791">
              <w:rPr>
                <w:rFonts w:ascii="Times New Roman"/>
                <w:sz w:val="20"/>
              </w:rPr>
              <w:t>already</w:t>
            </w:r>
            <w:r w:rsidRPr="00CA3791">
              <w:rPr>
                <w:rFonts w:ascii="Times New Roman"/>
                <w:spacing w:val="-9"/>
                <w:sz w:val="20"/>
              </w:rPr>
              <w:t xml:space="preserve"> </w:t>
            </w:r>
            <w:r w:rsidRPr="00CA3791">
              <w:rPr>
                <w:rFonts w:ascii="Times New Roman"/>
                <w:spacing w:val="-1"/>
                <w:sz w:val="20"/>
              </w:rPr>
              <w:t>believes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true,</w:t>
            </w:r>
            <w:r w:rsidRPr="00CA3791">
              <w:rPr>
                <w:rFonts w:ascii="Times New Roman"/>
                <w:spacing w:val="-4"/>
                <w:sz w:val="20"/>
              </w:rPr>
              <w:t xml:space="preserve"> </w:t>
            </w:r>
            <w:r w:rsidRPr="00CA3791">
              <w:rPr>
                <w:rFonts w:ascii="Times New Roman"/>
                <w:spacing w:val="-1"/>
                <w:sz w:val="20"/>
              </w:rPr>
              <w:t>results</w:t>
            </w:r>
            <w:r w:rsidRPr="00CA3791">
              <w:rPr>
                <w:rFonts w:ascii="Times New Roman"/>
                <w:spacing w:val="-3"/>
                <w:sz w:val="20"/>
              </w:rPr>
              <w:t xml:space="preserve"> </w:t>
            </w:r>
            <w:r w:rsidRPr="00CA3791">
              <w:rPr>
                <w:rFonts w:ascii="Times New Roman"/>
                <w:spacing w:val="-1"/>
                <w:sz w:val="20"/>
              </w:rPr>
              <w:t>were</w:t>
            </w:r>
            <w:r w:rsidRPr="00CA3791">
              <w:rPr>
                <w:rFonts w:ascii="Times New Roman"/>
                <w:spacing w:val="43"/>
                <w:w w:val="99"/>
                <w:sz w:val="20"/>
              </w:rPr>
              <w:t xml:space="preserve"> </w:t>
            </w:r>
            <w:r w:rsidRPr="00CA3791">
              <w:rPr>
                <w:rFonts w:ascii="Times New Roman"/>
                <w:sz w:val="20"/>
              </w:rPr>
              <w:t>good.</w:t>
            </w:r>
            <w:r w:rsidRPr="00CA3791">
              <w:rPr>
                <w:rFonts w:ascii="Times New Roman"/>
                <w:spacing w:val="42"/>
                <w:sz w:val="20"/>
              </w:rPr>
              <w:t xml:space="preserve"> </w:t>
            </w:r>
            <w:r w:rsidRPr="00CA3791">
              <w:rPr>
                <w:rFonts w:ascii="Times New Roman"/>
                <w:sz w:val="20"/>
              </w:rPr>
              <w:t>If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says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change</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29"/>
                <w:w w:val="99"/>
                <w:sz w:val="20"/>
              </w:rPr>
              <w:t xml:space="preserve"> </w:t>
            </w:r>
            <w:r w:rsidRPr="00CA3791">
              <w:rPr>
                <w:rFonts w:ascii="Times New Roman"/>
                <w:spacing w:val="-1"/>
                <w:sz w:val="20"/>
              </w:rPr>
              <w:t>results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pacing w:val="-1"/>
                <w:sz w:val="20"/>
              </w:rPr>
              <w:t>great.</w:t>
            </w:r>
            <w:r w:rsidRPr="00CA3791">
              <w:rPr>
                <w:rFonts w:ascii="Times New Roman"/>
                <w:spacing w:val="44"/>
                <w:sz w:val="20"/>
              </w:rPr>
              <w:t xml:space="preserve"> </w:t>
            </w:r>
            <w:r w:rsidRPr="00CA3791">
              <w:rPr>
                <w:rFonts w:ascii="Times New Roman"/>
                <w:sz w:val="20"/>
              </w:rPr>
              <w:t>Lack</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5"/>
                <w:sz w:val="20"/>
              </w:rPr>
              <w:t xml:space="preserve"> </w:t>
            </w:r>
            <w:r w:rsidRPr="00CA3791">
              <w:rPr>
                <w:rFonts w:ascii="Times New Roman"/>
                <w:sz w:val="20"/>
              </w:rPr>
              <w:t>of</w:t>
            </w:r>
            <w:r w:rsidRPr="00CA3791">
              <w:rPr>
                <w:rFonts w:ascii="Times New Roman"/>
                <w:spacing w:val="45"/>
                <w:w w:val="99"/>
                <w:sz w:val="20"/>
              </w:rPr>
              <w:t xml:space="preserve"> </w:t>
            </w:r>
            <w:r w:rsidRPr="00CA3791">
              <w:rPr>
                <w:rFonts w:ascii="Times New Roman"/>
                <w:sz w:val="20"/>
              </w:rPr>
              <w:t>spreaders.</w:t>
            </w:r>
          </w:p>
          <w:p w:rsidR="006474F3" w:rsidRDefault="006474F3">
            <w:pPr>
              <w:pStyle w:val="TableParagraph"/>
              <w:spacing w:before="118"/>
              <w:ind w:left="22" w:right="122"/>
              <w:rPr>
                <w:rFonts w:ascii="Times New Roman" w:eastAsia="Times New Roman" w:hAnsi="Times New Roman"/>
                <w:sz w:val="20"/>
                <w:szCs w:val="20"/>
              </w:rPr>
            </w:pP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7"/>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dairies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often</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presents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logistics</w:t>
            </w:r>
            <w:r>
              <w:rPr>
                <w:rFonts w:ascii="Times New Roman" w:eastAsia="Times New Roman" w:hAnsi="Times New Roman"/>
                <w:spacing w:val="-10"/>
                <w:sz w:val="20"/>
                <w:szCs w:val="20"/>
              </w:rPr>
              <w:t xml:space="preserve"> </w:t>
            </w:r>
            <w:r>
              <w:rPr>
                <w:rFonts w:ascii="Times New Roman" w:eastAsia="Times New Roman" w:hAnsi="Times New Roman"/>
                <w:sz w:val="20"/>
                <w:szCs w:val="20"/>
              </w:rPr>
              <w:t>problems</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transportation</w:t>
            </w:r>
            <w:r>
              <w:rPr>
                <w:rFonts w:ascii="Times New Roman" w:eastAsia="Times New Roman" w:hAnsi="Times New Roman"/>
                <w:spacing w:val="52"/>
                <w:w w:val="99"/>
                <w:sz w:val="20"/>
                <w:szCs w:val="20"/>
              </w:rPr>
              <w:t xml:space="preserve"> </w:t>
            </w:r>
            <w:r>
              <w:rPr>
                <w:rFonts w:ascii="Times New Roman" w:eastAsia="Times New Roman" w:hAnsi="Times New Roman"/>
                <w:spacing w:val="-1"/>
                <w:sz w:val="20"/>
                <w:szCs w:val="20"/>
              </w:rPr>
              <w:t>issues.</w:t>
            </w:r>
            <w:r>
              <w:rPr>
                <w:rFonts w:ascii="Times New Roman" w:eastAsia="Times New Roman" w:hAnsi="Times New Roman"/>
                <w:spacing w:val="37"/>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injection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requires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specialized</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equipment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available.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53"/>
                <w:w w:val="99"/>
                <w:sz w:val="20"/>
                <w:szCs w:val="20"/>
              </w:rPr>
              <w:t xml:space="preserve"> </w:t>
            </w:r>
            <w:r>
              <w:rPr>
                <w:rFonts w:ascii="Times New Roman" w:eastAsia="Times New Roman" w:hAnsi="Times New Roman"/>
                <w:sz w:val="20"/>
                <w:szCs w:val="20"/>
              </w:rPr>
              <w:t>may</w:t>
            </w:r>
            <w:r>
              <w:rPr>
                <w:rFonts w:ascii="Times New Roman" w:eastAsia="Times New Roman" w:hAnsi="Times New Roman"/>
                <w:spacing w:val="-9"/>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9"/>
                <w:sz w:val="20"/>
                <w:szCs w:val="20"/>
              </w:rPr>
              <w:t xml:space="preserve"> </w:t>
            </w:r>
            <w:r>
              <w:rPr>
                <w:rFonts w:ascii="Times New Roman" w:eastAsia="Times New Roman" w:hAnsi="Times New Roman"/>
                <w:sz w:val="20"/>
                <w:szCs w:val="20"/>
              </w:rPr>
              <w:t>implementing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insufficient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While</w:t>
            </w:r>
            <w:r>
              <w:rPr>
                <w:rFonts w:ascii="Times New Roman" w:eastAsia="Times New Roman" w:hAnsi="Times New Roman"/>
                <w:spacing w:val="-7"/>
                <w:sz w:val="20"/>
                <w:szCs w:val="20"/>
              </w:rPr>
              <w:t xml:space="preserve"> </w:t>
            </w:r>
            <w:r>
              <w:rPr>
                <w:rFonts w:ascii="Times New Roman" w:eastAsia="Times New Roman" w:hAnsi="Times New Roman"/>
                <w:sz w:val="20"/>
                <w:szCs w:val="20"/>
              </w:rPr>
              <w:t>MDA</w:t>
            </w:r>
            <w:r>
              <w:rPr>
                <w:rFonts w:ascii="Times New Roman" w:eastAsia="Times New Roman" w:hAnsi="Times New Roman"/>
                <w:spacing w:val="-9"/>
                <w:sz w:val="20"/>
                <w:szCs w:val="20"/>
              </w:rPr>
              <w:t xml:space="preserve"> </w:t>
            </w:r>
            <w:r>
              <w:rPr>
                <w:rFonts w:ascii="Times New Roman" w:eastAsia="Times New Roman" w:hAnsi="Times New Roman"/>
                <w:sz w:val="20"/>
                <w:szCs w:val="20"/>
              </w:rPr>
              <w:t>collects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information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presence</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absence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facilities</w:t>
            </w:r>
            <w:r>
              <w:rPr>
                <w:rFonts w:ascii="Times New Roman" w:eastAsia="Times New Roman" w:hAnsi="Times New Roman"/>
                <w:spacing w:val="51"/>
                <w:w w:val="99"/>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z w:val="20"/>
                <w:szCs w:val="20"/>
              </w:rPr>
              <w:t>MD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farms,</w:t>
            </w:r>
            <w:r>
              <w:rPr>
                <w:rFonts w:ascii="Times New Roman" w:eastAsia="Times New Roman" w:hAnsi="Times New Roman"/>
                <w:spacing w:val="-5"/>
                <w:sz w:val="20"/>
                <w:szCs w:val="20"/>
              </w:rPr>
              <w:t xml:space="preserve"> </w:t>
            </w:r>
            <w:r>
              <w:rPr>
                <w:rFonts w:ascii="Times New Roman" w:eastAsia="Times New Roman" w:hAnsi="Times New Roman"/>
                <w:sz w:val="20"/>
                <w:szCs w:val="20"/>
              </w:rPr>
              <w:t>unfortunately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doesn’t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collect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quantitative</w:t>
            </w:r>
            <w:r>
              <w:rPr>
                <w:rFonts w:ascii="Times New Roman" w:eastAsia="Times New Roman" w:hAnsi="Times New Roman"/>
                <w:spacing w:val="-6"/>
                <w:sz w:val="20"/>
                <w:szCs w:val="20"/>
              </w:rPr>
              <w:t xml:space="preserve"> </w:t>
            </w:r>
            <w:r>
              <w:rPr>
                <w:rFonts w:ascii="Times New Roman" w:eastAsia="Times New Roman" w:hAnsi="Times New Roman"/>
                <w:sz w:val="20"/>
                <w:szCs w:val="20"/>
              </w:rPr>
              <w:t>information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difficult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 gauge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extent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problem.</w:t>
            </w:r>
          </w:p>
          <w:p w:rsidR="006474F3" w:rsidRDefault="006474F3">
            <w:pPr>
              <w:pStyle w:val="TableParagraph"/>
              <w:spacing w:before="117"/>
              <w:ind w:left="22" w:right="26"/>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excess</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z w:val="20"/>
              </w:rPr>
              <w:t>during</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45"/>
                <w:w w:val="99"/>
                <w:sz w:val="20"/>
              </w:rPr>
              <w:t xml:space="preserve"> </w:t>
            </w:r>
            <w:r w:rsidRPr="00CA3791">
              <w:rPr>
                <w:rFonts w:ascii="Times New Roman"/>
                <w:spacing w:val="-1"/>
                <w:sz w:val="20"/>
              </w:rPr>
              <w:t>winter</w:t>
            </w:r>
            <w:r w:rsidRPr="00CA3791">
              <w:rPr>
                <w:rFonts w:ascii="Times New Roman"/>
                <w:spacing w:val="-2"/>
                <w:sz w:val="20"/>
              </w:rPr>
              <w:t xml:space="preserve"> </w:t>
            </w:r>
            <w:r w:rsidRPr="00CA3791">
              <w:rPr>
                <w:rFonts w:ascii="Times New Roman"/>
                <w:spacing w:val="-1"/>
                <w:sz w:val="20"/>
              </w:rPr>
              <w:t>months,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5"/>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actively</w:t>
            </w:r>
            <w:r w:rsidRPr="00CA3791">
              <w:rPr>
                <w:rFonts w:ascii="Times New Roman"/>
                <w:spacing w:val="-5"/>
                <w:sz w:val="20"/>
              </w:rPr>
              <w:t xml:space="preserve"> </w:t>
            </w:r>
            <w:r w:rsidRPr="00CA3791">
              <w:rPr>
                <w:rFonts w:ascii="Times New Roman"/>
                <w:spacing w:val="-1"/>
                <w:sz w:val="20"/>
              </w:rPr>
              <w:t>taken</w:t>
            </w:r>
            <w:r w:rsidRPr="00CA3791">
              <w:rPr>
                <w:rFonts w:ascii="Times New Roman"/>
                <w:w w:val="99"/>
                <w:sz w:val="20"/>
              </w:rPr>
              <w:t xml:space="preserve"> </w:t>
            </w:r>
            <w:r w:rsidRPr="00CA3791">
              <w:rPr>
                <w:rFonts w:ascii="Times New Roman"/>
                <w:spacing w:val="41"/>
                <w:w w:val="99"/>
                <w:sz w:val="20"/>
              </w:rPr>
              <w:t xml:space="preserve"> </w:t>
            </w:r>
            <w:r w:rsidRPr="00CA3791">
              <w:rPr>
                <w:rFonts w:ascii="Times New Roman"/>
                <w:spacing w:val="-1"/>
                <w:sz w:val="20"/>
              </w:rPr>
              <w:t>up</w:t>
            </w:r>
            <w:r w:rsidRPr="00CA3791">
              <w:rPr>
                <w:rFonts w:ascii="Times New Roman"/>
                <w:spacing w:val="-3"/>
                <w:sz w:val="20"/>
              </w:rPr>
              <w:t xml:space="preserve"> </w:t>
            </w:r>
            <w:r w:rsidRPr="00CA3791">
              <w:rPr>
                <w:rFonts w:ascii="Times New Roman"/>
                <w:spacing w:val="1"/>
                <w:sz w:val="20"/>
              </w:rPr>
              <w:t>by</w:t>
            </w:r>
            <w:r w:rsidRPr="00CA3791">
              <w:rPr>
                <w:rFonts w:ascii="Times New Roman"/>
                <w:spacing w:val="-7"/>
                <w:sz w:val="20"/>
              </w:rPr>
              <w:t xml:space="preserve"> </w:t>
            </w:r>
            <w:r w:rsidRPr="00CA3791">
              <w:rPr>
                <w:rFonts w:ascii="Times New Roman"/>
                <w:sz w:val="20"/>
              </w:rPr>
              <w:t>crops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more</w:t>
            </w:r>
            <w:r w:rsidRPr="00CA3791">
              <w:rPr>
                <w:rFonts w:ascii="Times New Roman"/>
                <w:spacing w:val="-3"/>
                <w:sz w:val="20"/>
              </w:rPr>
              <w:t xml:space="preserve"> </w:t>
            </w:r>
            <w:r w:rsidRPr="00CA3791">
              <w:rPr>
                <w:rFonts w:ascii="Times New Roman"/>
                <w:spacing w:val="-1"/>
                <w:sz w:val="20"/>
              </w:rPr>
              <w:t>likely</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runoff</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2"/>
                <w:w w:val="99"/>
                <w:sz w:val="20"/>
              </w:rPr>
              <w:t xml:space="preserve"> </w:t>
            </w:r>
            <w:r w:rsidRPr="00CA3791">
              <w:rPr>
                <w:rFonts w:ascii="Times New Roman"/>
                <w:spacing w:val="-1"/>
                <w:sz w:val="20"/>
              </w:rPr>
              <w:t>less</w:t>
            </w:r>
            <w:r w:rsidRPr="00CA3791">
              <w:rPr>
                <w:rFonts w:ascii="Times New Roman"/>
                <w:spacing w:val="-8"/>
                <w:sz w:val="20"/>
              </w:rPr>
              <w:t xml:space="preserve"> </w:t>
            </w:r>
            <w:r w:rsidRPr="00CA3791">
              <w:rPr>
                <w:rFonts w:ascii="Times New Roman"/>
                <w:sz w:val="20"/>
              </w:rPr>
              <w:t>permeable,</w:t>
            </w:r>
            <w:r w:rsidRPr="00CA3791">
              <w:rPr>
                <w:rFonts w:ascii="Times New Roman"/>
                <w:spacing w:val="-6"/>
                <w:sz w:val="20"/>
              </w:rPr>
              <w:t xml:space="preserve"> </w:t>
            </w:r>
            <w:r w:rsidRPr="00CA3791">
              <w:rPr>
                <w:rFonts w:ascii="Times New Roman"/>
                <w:spacing w:val="-1"/>
                <w:sz w:val="20"/>
              </w:rPr>
              <w:t>frozen</w:t>
            </w:r>
            <w:r w:rsidRPr="00CA3791">
              <w:rPr>
                <w:rFonts w:ascii="Times New Roman"/>
                <w:spacing w:val="-7"/>
                <w:sz w:val="20"/>
              </w:rPr>
              <w:t xml:space="preserve"> </w:t>
            </w:r>
            <w:r w:rsidRPr="00CA3791">
              <w:rPr>
                <w:rFonts w:ascii="Times New Roman"/>
                <w:spacing w:val="-1"/>
                <w:sz w:val="20"/>
              </w:rPr>
              <w:t>soils.</w:t>
            </w:r>
          </w:p>
          <w:p w:rsidR="006474F3" w:rsidRDefault="006474F3">
            <w:pPr>
              <w:pStyle w:val="TableParagraph"/>
              <w:spacing w:before="120"/>
              <w:ind w:left="22" w:right="139"/>
              <w:rPr>
                <w:rFonts w:ascii="Times New Roman" w:eastAsia="Times New Roman" w:hAnsi="Times New Roman"/>
                <w:sz w:val="20"/>
                <w:szCs w:val="20"/>
              </w:rPr>
            </w:pPr>
            <w:r w:rsidRPr="00CA3791">
              <w:rPr>
                <w:rFonts w:ascii="Times New Roman"/>
                <w:spacing w:val="-1"/>
                <w:sz w:val="20"/>
              </w:rPr>
              <w:t>Insufficient</w:t>
            </w:r>
            <w:r w:rsidRPr="00CA3791">
              <w:rPr>
                <w:rFonts w:ascii="Times New Roman"/>
                <w:spacing w:val="-8"/>
                <w:sz w:val="20"/>
              </w:rPr>
              <w:t xml:space="preserve"> </w:t>
            </w:r>
            <w:r w:rsidRPr="00CA3791">
              <w:rPr>
                <w:rFonts w:ascii="Times New Roman"/>
                <w:sz w:val="20"/>
              </w:rPr>
              <w:t>incorporation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manure</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z w:val="20"/>
              </w:rPr>
              <w:t>biosolids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delays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pacing w:val="-1"/>
                <w:sz w:val="20"/>
              </w:rPr>
              <w:t>incorporation.</w:t>
            </w:r>
          </w:p>
          <w:p w:rsidR="006474F3" w:rsidRDefault="006474F3">
            <w:pPr>
              <w:pStyle w:val="TableParagraph"/>
              <w:spacing w:before="118"/>
              <w:ind w:left="23" w:right="77"/>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z w:val="20"/>
              </w:rPr>
              <w:t>adjacent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1"/>
                <w:w w:val="99"/>
                <w:sz w:val="20"/>
              </w:rPr>
              <w:t xml:space="preserve"> </w:t>
            </w:r>
            <w:r w:rsidRPr="00CA3791">
              <w:rPr>
                <w:rFonts w:ascii="Times New Roman"/>
                <w:spacing w:val="-1"/>
                <w:sz w:val="20"/>
              </w:rPr>
              <w:t>waterways</w:t>
            </w:r>
            <w:r w:rsidRPr="00CA3791">
              <w:rPr>
                <w:rFonts w:ascii="Times New Roman"/>
                <w:spacing w:val="-9"/>
                <w:sz w:val="20"/>
              </w:rPr>
              <w:t xml:space="preserve"> </w:t>
            </w: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mandated</w:t>
            </w:r>
            <w:r w:rsidRPr="00CA3791">
              <w:rPr>
                <w:rFonts w:ascii="Times New Roman"/>
                <w:spacing w:val="-7"/>
                <w:sz w:val="20"/>
              </w:rPr>
              <w:t xml:space="preserve"> </w:t>
            </w:r>
            <w:r w:rsidRPr="00CA3791">
              <w:rPr>
                <w:rFonts w:ascii="Times New Roman"/>
                <w:spacing w:val="-1"/>
                <w:sz w:val="20"/>
              </w:rPr>
              <w:t>protective</w:t>
            </w:r>
            <w:r w:rsidRPr="00CA3791">
              <w:rPr>
                <w:rFonts w:ascii="Times New Roman"/>
                <w:spacing w:val="-8"/>
                <w:sz w:val="20"/>
              </w:rPr>
              <w:t xml:space="preserve"> </w:t>
            </w:r>
            <w:r w:rsidRPr="00CA3791">
              <w:rPr>
                <w:rFonts w:ascii="Times New Roman"/>
                <w:sz w:val="20"/>
              </w:rPr>
              <w:t>buffers</w:t>
            </w:r>
            <w:r w:rsidRPr="00CA3791">
              <w:rPr>
                <w:rFonts w:ascii="Times New Roman"/>
                <w:spacing w:val="31"/>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setbacks)</w:t>
            </w:r>
            <w:r w:rsidRPr="00CA3791">
              <w:rPr>
                <w:rFonts w:ascii="Times New Roman"/>
                <w:spacing w:val="-4"/>
                <w:sz w:val="20"/>
              </w:rPr>
              <w:t xml:space="preserve"> </w:t>
            </w:r>
            <w:r w:rsidRPr="00CA3791">
              <w:rPr>
                <w:rFonts w:ascii="Times New Roman"/>
                <w:spacing w:val="-1"/>
                <w:sz w:val="20"/>
              </w:rPr>
              <w:t>makes</w:t>
            </w:r>
            <w:r w:rsidRPr="00CA3791">
              <w:rPr>
                <w:rFonts w:ascii="Times New Roman"/>
                <w:spacing w:val="-7"/>
                <w:sz w:val="20"/>
              </w:rPr>
              <w:t xml:space="preserve"> </w:t>
            </w:r>
            <w:r w:rsidRPr="00CA3791">
              <w:rPr>
                <w:rFonts w:ascii="Times New Roman"/>
                <w:sz w:val="20"/>
              </w:rPr>
              <w:t>limiting</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runoff</w:t>
            </w:r>
            <w:r w:rsidRPr="00CA3791">
              <w:rPr>
                <w:rFonts w:ascii="Times New Roman"/>
                <w:spacing w:val="31"/>
                <w:w w:val="99"/>
                <w:sz w:val="20"/>
              </w:rPr>
              <w:t xml:space="preserve"> </w:t>
            </w:r>
            <w:r w:rsidRPr="00CA3791">
              <w:rPr>
                <w:rFonts w:ascii="Times New Roman"/>
                <w:spacing w:val="-1"/>
                <w:sz w:val="20"/>
              </w:rPr>
              <w:t>difficult.</w:t>
            </w:r>
          </w:p>
          <w:p w:rsidR="006474F3" w:rsidRDefault="006474F3">
            <w:pPr>
              <w:pStyle w:val="TableParagraph"/>
              <w:spacing w:before="120" w:line="239" w:lineRule="auto"/>
              <w:ind w:left="22" w:right="86"/>
              <w:rPr>
                <w:rFonts w:ascii="Times New Roman" w:eastAsia="Times New Roman" w:hAnsi="Times New Roman"/>
                <w:sz w:val="20"/>
                <w:szCs w:val="20"/>
              </w:rPr>
            </w:pPr>
            <w:r w:rsidRPr="00CA3791">
              <w:rPr>
                <w:rFonts w:ascii="Times New Roman"/>
                <w:sz w:val="20"/>
              </w:rPr>
              <w:t>ENM</w:t>
            </w:r>
            <w:r w:rsidRPr="00CA3791">
              <w:rPr>
                <w:rFonts w:ascii="Times New Roman"/>
                <w:spacing w:val="-3"/>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West</w:t>
            </w:r>
            <w:r w:rsidRPr="00CA3791">
              <w:rPr>
                <w:rFonts w:ascii="Times New Roman"/>
                <w:spacing w:val="-3"/>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Bay</w:t>
            </w:r>
            <w:r w:rsidRPr="00CA3791">
              <w:rPr>
                <w:rFonts w:ascii="Times New Roman"/>
                <w:spacing w:val="-6"/>
                <w:sz w:val="20"/>
              </w:rPr>
              <w:t xml:space="preserve"> </w:t>
            </w:r>
            <w:r w:rsidRPr="00CA3791">
              <w:rPr>
                <w:rFonts w:ascii="Times New Roman"/>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the</w:t>
            </w:r>
            <w:r w:rsidRPr="00CA3791">
              <w:rPr>
                <w:rFonts w:ascii="Times New Roman"/>
                <w:spacing w:val="24"/>
                <w:w w:val="99"/>
                <w:sz w:val="20"/>
              </w:rPr>
              <w:t xml:space="preserve"> </w:t>
            </w:r>
            <w:r w:rsidRPr="00CA3791">
              <w:rPr>
                <w:rFonts w:ascii="Times New Roman"/>
                <w:sz w:val="20"/>
              </w:rPr>
              <w:t>necessary</w:t>
            </w:r>
            <w:r w:rsidRPr="00CA3791">
              <w:rPr>
                <w:rFonts w:ascii="Times New Roman"/>
                <w:spacing w:val="-12"/>
                <w:sz w:val="20"/>
              </w:rPr>
              <w:t xml:space="preserve"> </w:t>
            </w:r>
            <w:r w:rsidRPr="00CA3791">
              <w:rPr>
                <w:rFonts w:ascii="Times New Roman"/>
                <w:spacing w:val="-1"/>
                <w:sz w:val="20"/>
              </w:rPr>
              <w:t>infrastructure</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z w:val="20"/>
              </w:rPr>
              <w:t>support</w:t>
            </w:r>
            <w:r w:rsidRPr="00CA3791">
              <w:rPr>
                <w:rFonts w:ascii="Times New Roman"/>
                <w:spacing w:val="-9"/>
                <w:sz w:val="20"/>
              </w:rPr>
              <w:t xml:space="preserve"> </w:t>
            </w:r>
            <w:r w:rsidRPr="00CA3791">
              <w:rPr>
                <w:rFonts w:ascii="Times New Roman"/>
                <w:spacing w:val="-1"/>
                <w:sz w:val="20"/>
              </w:rPr>
              <w:t>side-dress</w:t>
            </w:r>
            <w:r w:rsidRPr="00CA3791">
              <w:rPr>
                <w:rFonts w:ascii="Times New Roman"/>
                <w:spacing w:val="40"/>
                <w:w w:val="99"/>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cropland,</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pacing w:val="-1"/>
                <w:sz w:val="20"/>
              </w:rPr>
              <w:t>there</w:t>
            </w:r>
          </w:p>
        </w:tc>
      </w:tr>
      <w:tr w:rsidR="006474F3" w:rsidRPr="00CA3791" w:rsidTr="00974DFB">
        <w:trPr>
          <w:trHeight w:hRule="exact" w:val="1008"/>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4366"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69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6"/>
              <w:rPr>
                <w:rFonts w:ascii="Times New Roman" w:eastAsia="Times New Roman" w:hAnsi="Times New Roman"/>
                <w:sz w:val="20"/>
                <w:szCs w:val="20"/>
              </w:rPr>
            </w:pP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pacing w:val="-1"/>
                <w:sz w:val="20"/>
              </w:rPr>
              <w:t>pre-plant</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43"/>
                <w:sz w:val="20"/>
              </w:rPr>
              <w:t xml:space="preserve"> </w:t>
            </w:r>
            <w:r w:rsidRPr="00CA3791">
              <w:rPr>
                <w:rFonts w:ascii="Times New Roman"/>
                <w:spacing w:val="-1"/>
                <w:sz w:val="20"/>
              </w:rPr>
              <w:t>Further,</w:t>
            </w:r>
            <w:r w:rsidRPr="00CA3791">
              <w:rPr>
                <w:rFonts w:ascii="Times New Roman"/>
                <w:spacing w:val="-4"/>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may</w:t>
            </w:r>
            <w:r w:rsidRPr="00CA3791">
              <w:rPr>
                <w:rFonts w:ascii="Times New Roman"/>
                <w:spacing w:val="49"/>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difficult</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hit</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3-week</w:t>
            </w:r>
            <w:r w:rsidRPr="00CA3791">
              <w:rPr>
                <w:rFonts w:ascii="Times New Roman"/>
                <w:spacing w:val="23"/>
                <w:w w:val="99"/>
                <w:sz w:val="20"/>
              </w:rPr>
              <w:t xml:space="preserve"> </w:t>
            </w:r>
            <w:r w:rsidRPr="00CA3791">
              <w:rPr>
                <w:rFonts w:ascii="Times New Roman"/>
                <w:sz w:val="20"/>
              </w:rPr>
              <w:t>window</w:t>
            </w:r>
            <w:r w:rsidRPr="00CA3791">
              <w:rPr>
                <w:rFonts w:ascii="Times New Roman"/>
                <w:spacing w:val="-14"/>
                <w:sz w:val="20"/>
              </w:rPr>
              <w:t xml:space="preserve"> </w:t>
            </w:r>
            <w:r w:rsidRPr="00CA3791">
              <w:rPr>
                <w:rFonts w:ascii="Times New Roman"/>
                <w:sz w:val="20"/>
              </w:rPr>
              <w:t>recommended</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9"/>
                <w:sz w:val="20"/>
              </w:rPr>
              <w:t xml:space="preserve"> </w:t>
            </w:r>
            <w:r w:rsidRPr="00CA3791">
              <w:rPr>
                <w:rFonts w:ascii="Times New Roman"/>
                <w:spacing w:val="-1"/>
                <w:sz w:val="20"/>
              </w:rPr>
              <w:t>pre-plant</w:t>
            </w:r>
            <w:r w:rsidRPr="00CA3791">
              <w:rPr>
                <w:rFonts w:ascii="Times New Roman"/>
                <w:spacing w:val="29"/>
                <w:w w:val="99"/>
                <w:sz w:val="20"/>
              </w:rPr>
              <w:t xml:space="preserve"> </w:t>
            </w:r>
            <w:r w:rsidRPr="00CA3791">
              <w:rPr>
                <w:rFonts w:ascii="Times New Roman"/>
                <w:spacing w:val="-1"/>
                <w:sz w:val="20"/>
              </w:rPr>
              <w:t>application.</w:t>
            </w:r>
          </w:p>
        </w:tc>
      </w:tr>
      <w:tr w:rsidR="006474F3" w:rsidRPr="00CA3791" w:rsidTr="00974DFB">
        <w:trPr>
          <w:trHeight w:hRule="exact" w:val="6156"/>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6" w:line="220" w:lineRule="exact"/>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48"/>
              <w:rPr>
                <w:rFonts w:ascii="Times New Roman" w:eastAsia="Times New Roman" w:hAnsi="Times New Roman"/>
                <w:sz w:val="20"/>
                <w:szCs w:val="20"/>
              </w:rPr>
            </w:pPr>
            <w:r w:rsidRPr="00CA3791">
              <w:rPr>
                <w:rFonts w:ascii="Times New Roman"/>
                <w:spacing w:val="-1"/>
                <w:sz w:val="20"/>
              </w:rPr>
              <w:t>Regulated</w:t>
            </w:r>
            <w:r w:rsidRPr="00CA3791">
              <w:rPr>
                <w:rFonts w:ascii="Times New Roman"/>
                <w:spacing w:val="-6"/>
                <w:sz w:val="20"/>
              </w:rPr>
              <w:t xml:space="preserve"> </w:t>
            </w:r>
            <w:r w:rsidRPr="00CA3791">
              <w:rPr>
                <w:rFonts w:ascii="Times New Roman"/>
                <w:sz w:val="20"/>
              </w:rPr>
              <w:t>CAFOs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NY</w:t>
            </w:r>
            <w:r w:rsidRPr="00CA3791">
              <w:rPr>
                <w:rFonts w:ascii="Times New Roman"/>
                <w:spacing w:val="-7"/>
                <w:sz w:val="20"/>
              </w:rPr>
              <w:t xml:space="preserve"> </w:t>
            </w:r>
            <w:r w:rsidRPr="00CA3791">
              <w:rPr>
                <w:rFonts w:ascii="Times New Roman"/>
                <w:sz w:val="20"/>
              </w:rPr>
              <w:t>achieve</w:t>
            </w:r>
            <w:r w:rsidRPr="00CA3791">
              <w:rPr>
                <w:rFonts w:ascii="Times New Roman"/>
                <w:spacing w:val="-6"/>
                <w:sz w:val="20"/>
              </w:rPr>
              <w:t xml:space="preserve"> </w:t>
            </w:r>
            <w:r w:rsidRPr="00CA3791">
              <w:rPr>
                <w:rFonts w:ascii="Times New Roman"/>
                <w:sz w:val="20"/>
              </w:rPr>
              <w:t>95%</w:t>
            </w:r>
            <w:r w:rsidRPr="00CA3791">
              <w:rPr>
                <w:rFonts w:ascii="Times New Roman"/>
                <w:spacing w:val="-6"/>
                <w:sz w:val="20"/>
              </w:rPr>
              <w:t xml:space="preserve"> </w:t>
            </w:r>
            <w:r w:rsidRPr="00CA3791">
              <w:rPr>
                <w:rFonts w:ascii="Times New Roman"/>
                <w:spacing w:val="-1"/>
                <w:sz w:val="20"/>
              </w:rPr>
              <w:t>compliance</w:t>
            </w:r>
            <w:r w:rsidRPr="00CA3791">
              <w:rPr>
                <w:rFonts w:ascii="Times New Roman"/>
                <w:spacing w:val="27"/>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elements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CNMPs,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farm</w:t>
            </w:r>
            <w:r w:rsidRPr="00CA3791">
              <w:rPr>
                <w:rFonts w:ascii="Times New Roman"/>
                <w:spacing w:val="36"/>
                <w:w w:val="99"/>
                <w:sz w:val="20"/>
              </w:rPr>
              <w:t xml:space="preserve"> </w:t>
            </w:r>
            <w:r w:rsidRPr="00CA3791">
              <w:rPr>
                <w:rFonts w:ascii="Times New Roman"/>
                <w:spacing w:val="-1"/>
                <w:sz w:val="20"/>
              </w:rPr>
              <w:t>inspections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annual</w:t>
            </w:r>
            <w:r w:rsidRPr="00CA3791">
              <w:rPr>
                <w:rFonts w:ascii="Times New Roman"/>
                <w:spacing w:val="-8"/>
                <w:sz w:val="20"/>
              </w:rPr>
              <w:t xml:space="preserve"> </w:t>
            </w:r>
            <w:r w:rsidRPr="00CA3791">
              <w:rPr>
                <w:rFonts w:ascii="Times New Roman"/>
                <w:spacing w:val="-1"/>
                <w:sz w:val="20"/>
              </w:rPr>
              <w:t>compliance</w:t>
            </w:r>
            <w:r w:rsidRPr="00CA3791">
              <w:rPr>
                <w:rFonts w:ascii="Times New Roman"/>
                <w:spacing w:val="-8"/>
                <w:sz w:val="20"/>
              </w:rPr>
              <w:t xml:space="preserve"> </w:t>
            </w:r>
            <w:r w:rsidRPr="00CA3791">
              <w:rPr>
                <w:rFonts w:ascii="Times New Roman"/>
                <w:sz w:val="20"/>
              </w:rPr>
              <w:t>report</w:t>
            </w:r>
            <w:r w:rsidRPr="00CA3791">
              <w:rPr>
                <w:rFonts w:ascii="Times New Roman"/>
                <w:spacing w:val="49"/>
                <w:w w:val="99"/>
                <w:sz w:val="20"/>
              </w:rPr>
              <w:t xml:space="preserve"> </w:t>
            </w:r>
            <w:r w:rsidRPr="00CA3791">
              <w:rPr>
                <w:rFonts w:ascii="Times New Roman"/>
                <w:spacing w:val="-1"/>
                <w:sz w:val="20"/>
              </w:rPr>
              <w:t>information.</w:t>
            </w:r>
          </w:p>
          <w:p w:rsidR="006474F3" w:rsidRDefault="006474F3">
            <w:pPr>
              <w:pStyle w:val="TableParagraph"/>
              <w:spacing w:before="120"/>
              <w:ind w:left="22" w:right="148"/>
              <w:rPr>
                <w:rFonts w:ascii="Times New Roman" w:eastAsia="Times New Roman" w:hAnsi="Times New Roman"/>
                <w:sz w:val="20"/>
                <w:szCs w:val="20"/>
              </w:rPr>
            </w:pPr>
            <w:r w:rsidRPr="00CA3791">
              <w:rPr>
                <w:rFonts w:ascii="Times New Roman"/>
                <w:spacing w:val="-1"/>
                <w:sz w:val="20"/>
              </w:rPr>
              <w:t>Experience</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6"/>
                <w:sz w:val="20"/>
              </w:rPr>
              <w:t xml:space="preserve"> </w:t>
            </w:r>
            <w:r w:rsidRPr="00CA3791">
              <w:rPr>
                <w:rFonts w:ascii="Times New Roman"/>
                <w:spacing w:val="-1"/>
                <w:sz w:val="20"/>
              </w:rPr>
              <w:t>activities</w:t>
            </w:r>
            <w:r w:rsidRPr="00CA3791">
              <w:rPr>
                <w:rFonts w:ascii="Times New Roman"/>
                <w:spacing w:val="-7"/>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farms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52"/>
                <w:w w:val="99"/>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suggests</w:t>
            </w:r>
            <w:r w:rsidRPr="00CA3791">
              <w:rPr>
                <w:rFonts w:ascii="Times New Roman"/>
                <w:spacing w:val="-6"/>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75%</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NMPs</w:t>
            </w:r>
            <w:r w:rsidRPr="00CA3791">
              <w:rPr>
                <w:rFonts w:ascii="Times New Roman"/>
                <w:spacing w:val="40"/>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incorporated</w:t>
            </w:r>
            <w:r w:rsidRPr="00CA3791">
              <w:rPr>
                <w:rFonts w:ascii="Times New Roman"/>
                <w:spacing w:val="-5"/>
                <w:sz w:val="20"/>
              </w:rPr>
              <w:t xml:space="preserve"> </w:t>
            </w:r>
            <w:r w:rsidRPr="00CA3791">
              <w:rPr>
                <w:rFonts w:ascii="Times New Roman"/>
                <w:spacing w:val="-1"/>
                <w:sz w:val="20"/>
              </w:rPr>
              <w:t>into</w:t>
            </w:r>
            <w:r w:rsidRPr="00CA3791">
              <w:rPr>
                <w:rFonts w:ascii="Times New Roman"/>
                <w:spacing w:val="-5"/>
                <w:sz w:val="20"/>
              </w:rPr>
              <w:t xml:space="preserve"> </w:t>
            </w:r>
            <w:r w:rsidRPr="00CA3791">
              <w:rPr>
                <w:rFonts w:ascii="Times New Roman"/>
                <w:spacing w:val="-1"/>
                <w:sz w:val="20"/>
              </w:rPr>
              <w:t>their</w:t>
            </w:r>
            <w:r w:rsidRPr="00CA3791">
              <w:rPr>
                <w:rFonts w:ascii="Times New Roman"/>
                <w:spacing w:val="-5"/>
                <w:sz w:val="20"/>
              </w:rPr>
              <w:t xml:space="preserve"> </w:t>
            </w:r>
            <w:r w:rsidRPr="00CA3791">
              <w:rPr>
                <w:rFonts w:ascii="Times New Roman"/>
                <w:spacing w:val="-1"/>
                <w:sz w:val="20"/>
              </w:rPr>
              <w:t>business</w:t>
            </w:r>
            <w:r w:rsidRPr="00CA3791">
              <w:rPr>
                <w:rFonts w:ascii="Times New Roman"/>
                <w:spacing w:val="-7"/>
                <w:sz w:val="20"/>
              </w:rPr>
              <w:t xml:space="preserve"> </w:t>
            </w:r>
            <w:r w:rsidRPr="00CA3791">
              <w:rPr>
                <w:rFonts w:ascii="Times New Roman"/>
                <w:spacing w:val="-1"/>
                <w:sz w:val="20"/>
              </w:rPr>
              <w:t>routines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5"/>
                <w:w w:val="99"/>
                <w:sz w:val="20"/>
              </w:rPr>
              <w:t xml:space="preserve"> </w:t>
            </w:r>
            <w:r w:rsidRPr="00CA3791">
              <w:rPr>
                <w:rFonts w:ascii="Times New Roman"/>
                <w:spacing w:val="-1"/>
                <w:sz w:val="20"/>
              </w:rPr>
              <w:t>implemented</w:t>
            </w:r>
            <w:r w:rsidRPr="00CA3791">
              <w:rPr>
                <w:rFonts w:ascii="Times New Roman"/>
                <w:spacing w:val="-10"/>
                <w:sz w:val="20"/>
              </w:rPr>
              <w:t xml:space="preserve"> </w:t>
            </w:r>
            <w:r w:rsidRPr="00CA3791">
              <w:rPr>
                <w:rFonts w:ascii="Times New Roman"/>
                <w:sz w:val="20"/>
              </w:rPr>
              <w:t>as</w:t>
            </w:r>
            <w:r w:rsidRPr="00CA3791">
              <w:rPr>
                <w:rFonts w:ascii="Times New Roman"/>
                <w:spacing w:val="-10"/>
                <w:sz w:val="20"/>
              </w:rPr>
              <w:t xml:space="preserve"> </w:t>
            </w:r>
            <w:r w:rsidRPr="00CA3791">
              <w:rPr>
                <w:rFonts w:ascii="Times New Roman"/>
                <w:sz w:val="20"/>
              </w:rPr>
              <w:t>designed.</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06"/>
              <w:rPr>
                <w:rFonts w:ascii="Times New Roman" w:eastAsia="Times New Roman" w:hAnsi="Times New Roman"/>
                <w:sz w:val="20"/>
                <w:szCs w:val="20"/>
              </w:rPr>
            </w:pPr>
            <w:r w:rsidRPr="00CA3791">
              <w:rPr>
                <w:rFonts w:ascii="Times New Roman"/>
                <w:sz w:val="20"/>
              </w:rPr>
              <w:t>A</w:t>
            </w:r>
            <w:r w:rsidRPr="00CA3791">
              <w:rPr>
                <w:rFonts w:ascii="Times New Roman"/>
                <w:spacing w:val="-9"/>
                <w:sz w:val="20"/>
              </w:rPr>
              <w:t xml:space="preserve"> </w:t>
            </w:r>
            <w:r w:rsidRPr="00CA3791">
              <w:rPr>
                <w:rFonts w:ascii="Times New Roman"/>
                <w:sz w:val="20"/>
              </w:rPr>
              <w:t>combination</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applied</w:t>
            </w:r>
            <w:r w:rsidRPr="00CA3791">
              <w:rPr>
                <w:rFonts w:ascii="Times New Roman"/>
                <w:spacing w:val="-6"/>
                <w:sz w:val="20"/>
              </w:rPr>
              <w:t xml:space="preserve"> </w:t>
            </w:r>
            <w:r w:rsidRPr="00CA3791">
              <w:rPr>
                <w:rFonts w:ascii="Times New Roman"/>
                <w:spacing w:val="-1"/>
                <w:sz w:val="20"/>
              </w:rPr>
              <w:t>research,</w:t>
            </w:r>
            <w:r w:rsidRPr="00CA3791">
              <w:rPr>
                <w:rFonts w:ascii="Times New Roman"/>
                <w:spacing w:val="28"/>
                <w:w w:val="99"/>
                <w:sz w:val="20"/>
              </w:rPr>
              <w:t xml:space="preserve"> </w:t>
            </w:r>
            <w:r w:rsidRPr="00CA3791">
              <w:rPr>
                <w:rFonts w:ascii="Times New Roman"/>
                <w:spacing w:val="-1"/>
                <w:sz w:val="20"/>
              </w:rPr>
              <w:t>educational</w:t>
            </w:r>
            <w:r w:rsidRPr="00CA3791">
              <w:rPr>
                <w:rFonts w:ascii="Times New Roman"/>
                <w:spacing w:val="-15"/>
                <w:sz w:val="20"/>
              </w:rPr>
              <w:t xml:space="preserve"> </w:t>
            </w:r>
            <w:r w:rsidRPr="00CA3791">
              <w:rPr>
                <w:rFonts w:ascii="Times New Roman"/>
                <w:spacing w:val="-1"/>
                <w:sz w:val="20"/>
              </w:rPr>
              <w:t>programming,</w:t>
            </w:r>
            <w:r w:rsidRPr="00CA3791">
              <w:rPr>
                <w:rFonts w:ascii="Times New Roman"/>
                <w:spacing w:val="-14"/>
                <w:sz w:val="20"/>
              </w:rPr>
              <w:t xml:space="preserve"> </w:t>
            </w:r>
            <w:r w:rsidRPr="00CA3791">
              <w:rPr>
                <w:rFonts w:ascii="Times New Roman"/>
                <w:spacing w:val="-1"/>
                <w:sz w:val="20"/>
              </w:rPr>
              <w:t>economics,</w:t>
            </w:r>
            <w:r w:rsidRPr="00CA3791">
              <w:rPr>
                <w:rFonts w:ascii="Times New Roman"/>
                <w:spacing w:val="53"/>
                <w:w w:val="99"/>
                <w:sz w:val="20"/>
              </w:rPr>
              <w:t xml:space="preserve"> </w:t>
            </w:r>
            <w:r w:rsidRPr="00CA3791">
              <w:rPr>
                <w:rFonts w:ascii="Times New Roman"/>
                <w:spacing w:val="-1"/>
                <w:sz w:val="20"/>
              </w:rPr>
              <w:t>environmental</w:t>
            </w:r>
            <w:r w:rsidRPr="00CA3791">
              <w:rPr>
                <w:rFonts w:ascii="Times New Roman"/>
                <w:spacing w:val="-11"/>
                <w:sz w:val="20"/>
              </w:rPr>
              <w:t xml:space="preserve"> </w:t>
            </w:r>
            <w:r w:rsidRPr="00CA3791">
              <w:rPr>
                <w:rFonts w:ascii="Times New Roman"/>
                <w:spacing w:val="-1"/>
                <w:sz w:val="20"/>
              </w:rPr>
              <w:t>regulation,</w:t>
            </w:r>
            <w:r w:rsidRPr="00CA3791">
              <w:rPr>
                <w:rFonts w:ascii="Times New Roman"/>
                <w:spacing w:val="-9"/>
                <w:sz w:val="20"/>
              </w:rPr>
              <w:t xml:space="preserve"> </w:t>
            </w:r>
            <w:r w:rsidRPr="00CA3791">
              <w:rPr>
                <w:rFonts w:ascii="Times New Roman"/>
                <w:spacing w:val="-1"/>
                <w:sz w:val="20"/>
              </w:rPr>
              <w:t>technical</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47"/>
                <w:w w:val="99"/>
                <w:sz w:val="20"/>
              </w:rPr>
              <w:t xml:space="preserve"> </w:t>
            </w:r>
            <w:r w:rsidRPr="00CA3791">
              <w:rPr>
                <w:rFonts w:ascii="Times New Roman"/>
                <w:spacing w:val="-1"/>
                <w:sz w:val="20"/>
              </w:rPr>
              <w:t>financial</w:t>
            </w:r>
            <w:r w:rsidRPr="00CA3791">
              <w:rPr>
                <w:rFonts w:ascii="Times New Roman"/>
                <w:spacing w:val="-8"/>
                <w:sz w:val="20"/>
              </w:rPr>
              <w:t xml:space="preserve"> </w:t>
            </w:r>
            <w:r w:rsidRPr="00CA3791">
              <w:rPr>
                <w:rFonts w:ascii="Times New Roman"/>
                <w:spacing w:val="-1"/>
                <w:sz w:val="20"/>
              </w:rPr>
              <w:t>assistance,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BMP</w:t>
            </w:r>
            <w:r w:rsidRPr="00CA3791">
              <w:rPr>
                <w:rFonts w:ascii="Times New Roman"/>
                <w:spacing w:val="35"/>
                <w:w w:val="99"/>
                <w:sz w:val="20"/>
              </w:rPr>
              <w:t xml:space="preserve"> </w:t>
            </w:r>
            <w:r w:rsidRPr="00CA3791">
              <w:rPr>
                <w:rFonts w:ascii="Times New Roman"/>
                <w:spacing w:val="-1"/>
                <w:sz w:val="20"/>
              </w:rPr>
              <w:t>implementation</w:t>
            </w:r>
            <w:r w:rsidRPr="00CA3791">
              <w:rPr>
                <w:rFonts w:ascii="Times New Roman"/>
                <w:spacing w:val="-7"/>
                <w:sz w:val="20"/>
              </w:rPr>
              <w:t xml:space="preserve"> </w:t>
            </w:r>
            <w:r w:rsidRPr="00CA3791">
              <w:rPr>
                <w:rFonts w:ascii="Times New Roman"/>
                <w:spacing w:val="-1"/>
                <w:sz w:val="20"/>
              </w:rPr>
              <w:t>over</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last</w:t>
            </w:r>
            <w:r w:rsidRPr="00CA3791">
              <w:rPr>
                <w:rFonts w:ascii="Times New Roman"/>
                <w:spacing w:val="-6"/>
                <w:sz w:val="20"/>
              </w:rPr>
              <w:t xml:space="preserve"> </w:t>
            </w:r>
            <w:r w:rsidRPr="00CA3791">
              <w:rPr>
                <w:rFonts w:ascii="Times New Roman"/>
                <w:sz w:val="20"/>
              </w:rPr>
              <w:t>15-20</w:t>
            </w:r>
            <w:r w:rsidRPr="00CA3791">
              <w:rPr>
                <w:rFonts w:ascii="Times New Roman"/>
                <w:spacing w:val="-4"/>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NY</w:t>
            </w:r>
            <w:r w:rsidRPr="00CA3791">
              <w:rPr>
                <w:rFonts w:ascii="Times New Roman"/>
                <w:spacing w:val="-4"/>
                <w:sz w:val="20"/>
              </w:rPr>
              <w:t xml:space="preserve"> </w:t>
            </w:r>
            <w:r w:rsidRPr="00CA3791">
              <w:rPr>
                <w:rFonts w:ascii="Times New Roman"/>
                <w:sz w:val="20"/>
              </w:rPr>
              <w:t>portion</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30"/>
                <w:w w:val="99"/>
                <w:sz w:val="20"/>
              </w:rPr>
              <w:t xml:space="preserve"> </w:t>
            </w:r>
            <w:r w:rsidRPr="00CA3791">
              <w:rPr>
                <w:rFonts w:ascii="Times New Roman"/>
                <w:spacing w:val="-1"/>
                <w:sz w:val="20"/>
              </w:rPr>
              <w:t>resulted</w:t>
            </w:r>
            <w:r w:rsidRPr="00CA3791">
              <w:rPr>
                <w:rFonts w:ascii="Times New Roman"/>
                <w:spacing w:val="-8"/>
                <w:sz w:val="20"/>
              </w:rPr>
              <w:t xml:space="preserve"> </w:t>
            </w:r>
            <w:r w:rsidRPr="00CA3791">
              <w:rPr>
                <w:rFonts w:ascii="Times New Roman"/>
                <w:sz w:val="20"/>
              </w:rPr>
              <w:t>in:</w:t>
            </w:r>
          </w:p>
          <w:p w:rsidR="006474F3" w:rsidRDefault="006474F3" w:rsidP="00F36564">
            <w:pPr>
              <w:pStyle w:val="ListParagraph"/>
              <w:numPr>
                <w:ilvl w:val="0"/>
                <w:numId w:val="80"/>
              </w:numPr>
              <w:tabs>
                <w:tab w:val="left" w:pos="383"/>
              </w:tabs>
              <w:spacing w:before="117"/>
              <w:ind w:right="206" w:hanging="359"/>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significant</w:t>
            </w:r>
            <w:r w:rsidRPr="00CA3791">
              <w:rPr>
                <w:rFonts w:ascii="Times New Roman"/>
                <w:spacing w:val="-4"/>
                <w:sz w:val="20"/>
              </w:rPr>
              <w:t xml:space="preserve"> </w:t>
            </w:r>
            <w:r w:rsidRPr="00CA3791">
              <w:rPr>
                <w:rFonts w:ascii="Times New Roman"/>
                <w:sz w:val="20"/>
              </w:rPr>
              <w:t>drop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35"/>
                <w:w w:val="99"/>
                <w:sz w:val="20"/>
              </w:rPr>
              <w:t xml:space="preserve"> </w:t>
            </w:r>
            <w:r w:rsidRPr="00CA3791">
              <w:rPr>
                <w:rFonts w:ascii="Times New Roman"/>
                <w:spacing w:val="-1"/>
                <w:sz w:val="20"/>
              </w:rPr>
              <w:t>use;</w:t>
            </w:r>
          </w:p>
          <w:p w:rsidR="006474F3" w:rsidRDefault="006474F3" w:rsidP="00F36564">
            <w:pPr>
              <w:pStyle w:val="ListParagraph"/>
              <w:numPr>
                <w:ilvl w:val="0"/>
                <w:numId w:val="80"/>
              </w:numPr>
              <w:tabs>
                <w:tab w:val="left" w:pos="383"/>
              </w:tabs>
              <w:spacing w:before="120"/>
              <w:ind w:right="213"/>
              <w:rPr>
                <w:rFonts w:ascii="Times New Roman" w:eastAsia="Times New Roman" w:hAnsi="Times New Roman"/>
                <w:sz w:val="20"/>
                <w:szCs w:val="20"/>
              </w:rPr>
            </w:pPr>
            <w:r w:rsidRPr="00CA3791">
              <w:rPr>
                <w:rFonts w:ascii="Times New Roman"/>
                <w:sz w:val="20"/>
              </w:rPr>
              <w:t>A</w:t>
            </w:r>
            <w:r w:rsidRPr="00CA3791">
              <w:rPr>
                <w:rFonts w:ascii="Times New Roman"/>
                <w:spacing w:val="-7"/>
                <w:sz w:val="20"/>
              </w:rPr>
              <w:t xml:space="preserve"> </w:t>
            </w:r>
            <w:r w:rsidRPr="00CA3791">
              <w:rPr>
                <w:rFonts w:ascii="Times New Roman"/>
                <w:sz w:val="20"/>
              </w:rPr>
              <w:t>drop</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stocking</w:t>
            </w:r>
            <w:r w:rsidRPr="00CA3791">
              <w:rPr>
                <w:rFonts w:ascii="Times New Roman"/>
                <w:spacing w:val="-6"/>
                <w:sz w:val="20"/>
              </w:rPr>
              <w:t xml:space="preserve"> </w:t>
            </w:r>
            <w:r w:rsidRPr="00CA3791">
              <w:rPr>
                <w:rFonts w:ascii="Times New Roman"/>
                <w:spacing w:val="-1"/>
                <w:sz w:val="20"/>
              </w:rPr>
              <w:t>densities</w:t>
            </w:r>
            <w:r w:rsidRPr="00CA3791">
              <w:rPr>
                <w:rFonts w:ascii="Times New Roman"/>
                <w:spacing w:val="-3"/>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z w:val="20"/>
              </w:rPr>
              <w:t>0.53</w:t>
            </w:r>
            <w:r w:rsidRPr="00CA3791">
              <w:rPr>
                <w:rFonts w:ascii="Times New Roman"/>
                <w:spacing w:val="31"/>
                <w:w w:val="9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0.43</w:t>
            </w:r>
            <w:r w:rsidRPr="00CA3791">
              <w:rPr>
                <w:rFonts w:ascii="Times New Roman"/>
                <w:spacing w:val="-7"/>
                <w:sz w:val="20"/>
              </w:rPr>
              <w:t xml:space="preserve"> </w:t>
            </w:r>
            <w:r w:rsidRPr="00CA3791">
              <w:rPr>
                <w:rFonts w:ascii="Times New Roman"/>
                <w:spacing w:val="-1"/>
                <w:sz w:val="20"/>
              </w:rPr>
              <w:t>animal</w:t>
            </w:r>
            <w:r w:rsidRPr="00CA3791">
              <w:rPr>
                <w:rFonts w:ascii="Times New Roman"/>
                <w:spacing w:val="-4"/>
                <w:sz w:val="20"/>
              </w:rPr>
              <w:t xml:space="preserve"> </w:t>
            </w:r>
            <w:r w:rsidRPr="00CA3791">
              <w:rPr>
                <w:rFonts w:ascii="Times New Roman"/>
                <w:spacing w:val="-1"/>
                <w:sz w:val="20"/>
              </w:rPr>
              <w:t>units/acre;</w:t>
            </w:r>
          </w:p>
          <w:p w:rsidR="006474F3" w:rsidRDefault="006474F3" w:rsidP="00F36564">
            <w:pPr>
              <w:pStyle w:val="ListParagraph"/>
              <w:numPr>
                <w:ilvl w:val="0"/>
                <w:numId w:val="80"/>
              </w:numPr>
              <w:tabs>
                <w:tab w:val="left" w:pos="383"/>
              </w:tabs>
              <w:spacing w:before="121" w:line="239" w:lineRule="auto"/>
              <w:ind w:right="125"/>
              <w:rPr>
                <w:rFonts w:ascii="Times New Roman" w:eastAsia="Times New Roman" w:hAnsi="Times New Roman"/>
                <w:sz w:val="20"/>
                <w:szCs w:val="20"/>
              </w:rPr>
            </w:pPr>
            <w:r w:rsidRPr="00CA3791">
              <w:rPr>
                <w:rFonts w:ascii="Times New Roman"/>
                <w:sz w:val="20"/>
              </w:rPr>
              <w:t>A</w:t>
            </w:r>
            <w:r w:rsidRPr="00CA3791">
              <w:rPr>
                <w:rFonts w:ascii="Times New Roman"/>
                <w:spacing w:val="-5"/>
                <w:sz w:val="20"/>
              </w:rPr>
              <w:t xml:space="preserve"> </w:t>
            </w:r>
            <w:r w:rsidRPr="00CA3791">
              <w:rPr>
                <w:rFonts w:ascii="Times New Roman"/>
                <w:sz w:val="20"/>
              </w:rPr>
              <w:t>drop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2"/>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z w:val="20"/>
              </w:rPr>
              <w:t>P</w:t>
            </w:r>
            <w:r w:rsidRPr="00CA3791">
              <w:rPr>
                <w:rFonts w:ascii="Times New Roman"/>
                <w:spacing w:val="-1"/>
                <w:sz w:val="20"/>
              </w:rPr>
              <w:t xml:space="preserve"> levels</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29"/>
                <w:w w:val="99"/>
                <w:sz w:val="20"/>
              </w:rPr>
              <w:t xml:space="preserve"> </w:t>
            </w:r>
            <w:r w:rsidRPr="00CA3791">
              <w:rPr>
                <w:rFonts w:ascii="Times New Roman"/>
                <w:spacing w:val="-1"/>
                <w:sz w:val="20"/>
              </w:rPr>
              <w:t>optimum</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7"/>
                <w:sz w:val="20"/>
              </w:rPr>
              <w:t xml:space="preserve"> </w:t>
            </w:r>
            <w:r w:rsidRPr="00CA3791">
              <w:rPr>
                <w:rFonts w:ascii="Times New Roman"/>
                <w:spacing w:val="-1"/>
                <w:sz w:val="20"/>
              </w:rPr>
              <w:t>categories</w:t>
            </w:r>
            <w:r w:rsidRPr="00CA3791">
              <w:rPr>
                <w:rFonts w:ascii="Times New Roman"/>
                <w:spacing w:val="-7"/>
                <w:sz w:val="20"/>
              </w:rPr>
              <w:t xml:space="preserve"> </w:t>
            </w:r>
            <w:r w:rsidRPr="00CA3791">
              <w:rPr>
                <w:rFonts w:ascii="Times New Roman"/>
                <w:sz w:val="20"/>
              </w:rPr>
              <w:t>from</w:t>
            </w:r>
            <w:r w:rsidRPr="00CA3791">
              <w:rPr>
                <w:rFonts w:ascii="Times New Roman"/>
                <w:spacing w:val="41"/>
                <w:w w:val="99"/>
                <w:sz w:val="20"/>
              </w:rPr>
              <w:t xml:space="preserve"> </w:t>
            </w:r>
            <w:r w:rsidRPr="00CA3791">
              <w:rPr>
                <w:rFonts w:ascii="Times New Roman"/>
                <w:sz w:val="20"/>
              </w:rPr>
              <w:t>54%</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43%</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soils</w:t>
            </w:r>
            <w:r w:rsidRPr="00CA3791">
              <w:rPr>
                <w:rFonts w:ascii="Times New Roman"/>
                <w:spacing w:val="-5"/>
                <w:sz w:val="20"/>
              </w:rPr>
              <w:t xml:space="preserve"> </w:t>
            </w:r>
            <w:r w:rsidRPr="00CA3791">
              <w:rPr>
                <w:rFonts w:ascii="Times New Roman"/>
                <w:spacing w:val="-1"/>
                <w:sz w:val="20"/>
              </w:rPr>
              <w:t>tested</w:t>
            </w:r>
            <w:r w:rsidRPr="00CA3791">
              <w:rPr>
                <w:rFonts w:ascii="Times New Roman"/>
                <w:spacing w:val="-3"/>
                <w:sz w:val="20"/>
              </w:rPr>
              <w:t xml:space="preserve"> </w:t>
            </w:r>
            <w:r w:rsidRPr="00CA3791">
              <w:rPr>
                <w:rFonts w:ascii="Times New Roman"/>
                <w:sz w:val="20"/>
              </w:rPr>
              <w:t>at</w:t>
            </w:r>
            <w:r w:rsidRPr="00CA3791">
              <w:rPr>
                <w:rFonts w:ascii="Times New Roman"/>
                <w:spacing w:val="-3"/>
                <w:sz w:val="20"/>
              </w:rPr>
              <w:t xml:space="preserve"> </w:t>
            </w:r>
            <w:r w:rsidRPr="00CA3791">
              <w:rPr>
                <w:rFonts w:ascii="Times New Roman"/>
                <w:spacing w:val="-1"/>
                <w:sz w:val="20"/>
              </w:rPr>
              <w:t>Cornell;</w:t>
            </w:r>
            <w:r w:rsidRPr="00CA3791">
              <w:rPr>
                <w:rFonts w:ascii="Times New Roman"/>
                <w:spacing w:val="30"/>
                <w:w w:val="99"/>
                <w:sz w:val="20"/>
              </w:rPr>
              <w:t xml:space="preserve"> </w:t>
            </w:r>
            <w:r w:rsidRPr="00CA3791">
              <w:rPr>
                <w:rFonts w:ascii="Times New Roman"/>
                <w:spacing w:val="-2"/>
                <w:sz w:val="20"/>
              </w:rPr>
              <w:t>and</w:t>
            </w:r>
          </w:p>
          <w:p w:rsidR="006474F3" w:rsidRDefault="006474F3">
            <w:pPr>
              <w:pStyle w:val="TableParagraph"/>
              <w:spacing w:before="120"/>
              <w:ind w:left="22" w:right="339"/>
              <w:jc w:val="both"/>
              <w:rPr>
                <w:rFonts w:ascii="Times New Roman" w:eastAsia="Times New Roman" w:hAnsi="Times New Roman"/>
                <w:sz w:val="20"/>
                <w:szCs w:val="20"/>
              </w:rPr>
            </w:pPr>
            <w:r w:rsidRPr="00CA3791">
              <w:rPr>
                <w:rFonts w:ascii="Times New Roman"/>
                <w:sz w:val="20"/>
              </w:rPr>
              <w:t>County</w:t>
            </w:r>
            <w:r w:rsidRPr="00CA3791">
              <w:rPr>
                <w:rFonts w:ascii="Times New Roman"/>
                <w:spacing w:val="-7"/>
                <w:sz w:val="20"/>
              </w:rPr>
              <w:t xml:space="preserve"> </w:t>
            </w:r>
            <w:r w:rsidRPr="00CA3791">
              <w:rPr>
                <w:rFonts w:ascii="Times New Roman"/>
                <w:spacing w:val="-1"/>
                <w:sz w:val="20"/>
              </w:rPr>
              <w:t>level</w:t>
            </w:r>
            <w:r w:rsidRPr="00CA3791">
              <w:rPr>
                <w:rFonts w:ascii="Times New Roman"/>
                <w:spacing w:val="-4"/>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z w:val="20"/>
              </w:rPr>
              <w:t>and</w:t>
            </w:r>
            <w:r w:rsidRPr="00CA3791">
              <w:rPr>
                <w:rFonts w:ascii="Times New Roman"/>
                <w:spacing w:val="-2"/>
                <w:sz w:val="20"/>
              </w:rPr>
              <w:t xml:space="preserve"> </w:t>
            </w:r>
            <w:r w:rsidRPr="00CA3791">
              <w:rPr>
                <w:rFonts w:ascii="Times New Roman"/>
                <w:sz w:val="20"/>
              </w:rPr>
              <w:t>P</w:t>
            </w:r>
            <w:r w:rsidRPr="00CA3791">
              <w:rPr>
                <w:rFonts w:ascii="Times New Roman"/>
                <w:spacing w:val="-1"/>
                <w:sz w:val="20"/>
              </w:rPr>
              <w:t xml:space="preserve"> balances</w:t>
            </w:r>
            <w:r w:rsidRPr="00CA3791">
              <w:rPr>
                <w:rFonts w:ascii="Times New Roman"/>
                <w:spacing w:val="-4"/>
                <w:sz w:val="20"/>
              </w:rPr>
              <w:t xml:space="preserve"> </w:t>
            </w:r>
            <w:r w:rsidRPr="00CA3791">
              <w:rPr>
                <w:rFonts w:ascii="Times New Roman"/>
                <w:spacing w:val="-1"/>
                <w:sz w:val="20"/>
              </w:rPr>
              <w:t>(lbs/ac</w:t>
            </w:r>
            <w:r w:rsidRPr="00CA3791">
              <w:rPr>
                <w:rFonts w:ascii="Times New Roman"/>
                <w:spacing w:val="-4"/>
                <w:sz w:val="20"/>
              </w:rPr>
              <w:t xml:space="preserve"> </w:t>
            </w:r>
            <w:r w:rsidRPr="00CA3791">
              <w:rPr>
                <w:rFonts w:ascii="Times New Roman"/>
                <w:sz w:val="20"/>
              </w:rPr>
              <w:t>of</w:t>
            </w:r>
            <w:r w:rsidRPr="00CA3791">
              <w:rPr>
                <w:rFonts w:ascii="Times New Roman"/>
                <w:spacing w:val="35"/>
                <w:w w:val="99"/>
                <w:sz w:val="20"/>
              </w:rPr>
              <w:t xml:space="preserve"> </w:t>
            </w:r>
            <w:r w:rsidRPr="00CA3791">
              <w:rPr>
                <w:rFonts w:ascii="Times New Roman"/>
                <w:sz w:val="20"/>
              </w:rPr>
              <w:t>cropland)</w:t>
            </w:r>
            <w:r w:rsidRPr="00CA3791">
              <w:rPr>
                <w:rFonts w:ascii="Times New Roman"/>
                <w:spacing w:val="-6"/>
                <w:sz w:val="20"/>
              </w:rPr>
              <w:t xml:space="preserve"> </w:t>
            </w:r>
            <w:r w:rsidRPr="00CA3791">
              <w:rPr>
                <w:rFonts w:ascii="Times New Roman"/>
                <w:spacing w:val="-1"/>
                <w:sz w:val="20"/>
              </w:rPr>
              <w:t>being</w:t>
            </w:r>
            <w:r w:rsidRPr="00CA3791">
              <w:rPr>
                <w:rFonts w:ascii="Times New Roman"/>
                <w:spacing w:val="-7"/>
                <w:sz w:val="20"/>
              </w:rPr>
              <w:t xml:space="preserve"> </w:t>
            </w:r>
            <w:r w:rsidRPr="00CA3791">
              <w:rPr>
                <w:rFonts w:ascii="Times New Roman"/>
                <w:spacing w:val="-1"/>
                <w:sz w:val="20"/>
              </w:rPr>
              <w:t>negative</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essentially,</w:t>
            </w:r>
            <w:r w:rsidRPr="00CA3791">
              <w:rPr>
                <w:rFonts w:ascii="Times New Roman"/>
                <w:spacing w:val="21"/>
                <w:w w:val="99"/>
                <w:sz w:val="20"/>
              </w:rPr>
              <w:t xml:space="preserve"> </w:t>
            </w:r>
            <w:r w:rsidRPr="00CA3791">
              <w:rPr>
                <w:rFonts w:ascii="Times New Roman"/>
                <w:sz w:val="20"/>
              </w:rPr>
              <w:t>zero,</w:t>
            </w:r>
            <w:r w:rsidRPr="00CA3791">
              <w:rPr>
                <w:rFonts w:ascii="Times New Roman"/>
                <w:spacing w:val="-14"/>
                <w:sz w:val="20"/>
              </w:rPr>
              <w:t xml:space="preserve"> </w:t>
            </w:r>
            <w:r w:rsidRPr="00CA3791">
              <w:rPr>
                <w:rFonts w:ascii="Times New Roman"/>
                <w:spacing w:val="-1"/>
                <w:sz w:val="20"/>
              </w:rPr>
              <w:t>respectively.</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39"/>
              <w:rPr>
                <w:rFonts w:ascii="Times New Roman" w:eastAsia="Times New Roman" w:hAnsi="Times New Roman"/>
                <w:sz w:val="20"/>
                <w:szCs w:val="20"/>
              </w:rPr>
            </w:pPr>
            <w:r>
              <w:rPr>
                <w:rFonts w:ascii="Times New Roman" w:eastAsia="Times New Roman" w:hAnsi="Times New Roman"/>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convince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do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farm…that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makes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money</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their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economic</w:t>
            </w:r>
            <w:r>
              <w:rPr>
                <w:rFonts w:ascii="Times New Roman" w:eastAsia="Times New Roman" w:hAnsi="Times New Roman"/>
                <w:spacing w:val="41"/>
                <w:w w:val="99"/>
                <w:sz w:val="20"/>
                <w:szCs w:val="20"/>
              </w:rPr>
              <w:t xml:space="preserve"> </w:t>
            </w:r>
            <w:r>
              <w:rPr>
                <w:rFonts w:ascii="Times New Roman" w:eastAsia="Times New Roman" w:hAnsi="Times New Roman"/>
                <w:sz w:val="20"/>
                <w:szCs w:val="20"/>
              </w:rPr>
              <w:t>best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interest.</w:t>
            </w:r>
            <w:r>
              <w:rPr>
                <w:rFonts w:ascii="Times New Roman" w:eastAsia="Times New Roman" w:hAnsi="Times New Roman"/>
                <w:spacing w:val="43"/>
                <w:sz w:val="20"/>
                <w:szCs w:val="20"/>
              </w:rPr>
              <w:t xml:space="preserve"> </w:t>
            </w:r>
            <w:r>
              <w:rPr>
                <w:rFonts w:ascii="Times New Roman" w:eastAsia="Times New Roman" w:hAnsi="Times New Roman"/>
                <w:sz w:val="20"/>
                <w:szCs w:val="20"/>
              </w:rPr>
              <w:t>Farmer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1"/>
                <w:sz w:val="20"/>
                <w:szCs w:val="20"/>
              </w:rPr>
              <w:t xml:space="preserve"> involved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20"/>
                <w:w w:val="99"/>
                <w:sz w:val="20"/>
                <w:szCs w:val="20"/>
              </w:rPr>
              <w:t xml:space="preserve"> </w:t>
            </w:r>
            <w:r>
              <w:rPr>
                <w:rFonts w:ascii="Times New Roman" w:eastAsia="Times New Roman" w:hAnsi="Times New Roman"/>
                <w:spacing w:val="-1"/>
                <w:sz w:val="20"/>
                <w:szCs w:val="20"/>
              </w:rPr>
              <w:t>writing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w:t>
            </w:r>
          </w:p>
          <w:p w:rsidR="006474F3" w:rsidRDefault="006474F3">
            <w:pPr>
              <w:pStyle w:val="TableParagraph"/>
              <w:spacing w:before="120"/>
              <w:ind w:left="22" w:right="139"/>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major</w:t>
            </w:r>
            <w:r w:rsidRPr="00CA3791">
              <w:rPr>
                <w:rFonts w:ascii="Times New Roman"/>
                <w:spacing w:val="-5"/>
                <w:sz w:val="20"/>
              </w:rPr>
              <w:t xml:space="preserve"> </w:t>
            </w:r>
            <w:r w:rsidRPr="00CA3791">
              <w:rPr>
                <w:rFonts w:ascii="Times New Roman"/>
                <w:sz w:val="20"/>
              </w:rPr>
              <w:t>barriers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implementation</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NM</w:t>
            </w:r>
            <w:r w:rsidRPr="00CA3791">
              <w:rPr>
                <w:rFonts w:ascii="Times New Roman"/>
                <w:spacing w:val="25"/>
                <w:w w:val="99"/>
                <w:sz w:val="20"/>
              </w:rPr>
              <w:t xml:space="preserve"> </w:t>
            </w:r>
            <w:r w:rsidRPr="00CA3791">
              <w:rPr>
                <w:rFonts w:ascii="Times New Roman"/>
                <w:spacing w:val="-1"/>
                <w:sz w:val="20"/>
              </w:rPr>
              <w:t>practices</w:t>
            </w:r>
            <w:r w:rsidRPr="00CA3791">
              <w:rPr>
                <w:rFonts w:ascii="Times New Roman"/>
                <w:spacing w:val="-15"/>
                <w:sz w:val="20"/>
              </w:rPr>
              <w:t xml:space="preserve"> </w:t>
            </w:r>
            <w:r w:rsidRPr="00CA3791">
              <w:rPr>
                <w:rFonts w:ascii="Times New Roman"/>
                <w:spacing w:val="-1"/>
                <w:sz w:val="20"/>
              </w:rPr>
              <w:t>include:</w:t>
            </w:r>
          </w:p>
          <w:p w:rsidR="006474F3" w:rsidRDefault="006474F3" w:rsidP="00F36564">
            <w:pPr>
              <w:pStyle w:val="ListParagraph"/>
              <w:numPr>
                <w:ilvl w:val="0"/>
                <w:numId w:val="79"/>
              </w:numPr>
              <w:tabs>
                <w:tab w:val="left" w:pos="383"/>
              </w:tabs>
              <w:spacing w:before="118"/>
              <w:ind w:right="277" w:hanging="359"/>
              <w:rPr>
                <w:rFonts w:ascii="Times New Roman" w:eastAsia="Times New Roman" w:hAnsi="Times New Roman"/>
                <w:sz w:val="20"/>
                <w:szCs w:val="20"/>
              </w:rPr>
            </w:pPr>
            <w:r w:rsidRPr="00CA3791">
              <w:rPr>
                <w:rFonts w:ascii="Times New Roman"/>
                <w:spacing w:val="-1"/>
                <w:sz w:val="20"/>
              </w:rPr>
              <w:t>Higher</w:t>
            </w:r>
            <w:r w:rsidRPr="00CA3791">
              <w:rPr>
                <w:rFonts w:ascii="Times New Roman"/>
                <w:spacing w:val="-4"/>
                <w:sz w:val="20"/>
              </w:rPr>
              <w:t xml:space="preserve"> </w:t>
            </w:r>
            <w:r w:rsidRPr="00CA3791">
              <w:rPr>
                <w:rFonts w:ascii="Times New Roman"/>
                <w:sz w:val="20"/>
              </w:rPr>
              <w:t>cost</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higher</w:t>
            </w:r>
            <w:r w:rsidRPr="00CA3791">
              <w:rPr>
                <w:rFonts w:ascii="Times New Roman"/>
                <w:spacing w:val="30"/>
                <w:w w:val="99"/>
                <w:sz w:val="20"/>
              </w:rPr>
              <w:t xml:space="preserve"> </w:t>
            </w:r>
            <w:r w:rsidRPr="00CA3791">
              <w:rPr>
                <w:rFonts w:ascii="Times New Roman"/>
                <w:spacing w:val="-1"/>
                <w:sz w:val="20"/>
              </w:rPr>
              <w:t>cost.</w:t>
            </w:r>
          </w:p>
          <w:p w:rsidR="006474F3" w:rsidRDefault="006474F3" w:rsidP="00F36564">
            <w:pPr>
              <w:pStyle w:val="ListParagraph"/>
              <w:numPr>
                <w:ilvl w:val="0"/>
                <w:numId w:val="79"/>
              </w:numPr>
              <w:tabs>
                <w:tab w:val="left" w:pos="383"/>
              </w:tabs>
              <w:spacing w:before="120"/>
              <w:ind w:right="270"/>
              <w:rPr>
                <w:rFonts w:ascii="Times New Roman" w:eastAsia="Times New Roman" w:hAnsi="Times New Roman"/>
                <w:sz w:val="20"/>
                <w:szCs w:val="20"/>
              </w:rPr>
            </w:pPr>
            <w:r>
              <w:rPr>
                <w:rFonts w:ascii="Times New Roman" w:eastAsia="Times New Roman" w:hAnsi="Times New Roman"/>
                <w:spacing w:val="-1"/>
                <w:sz w:val="20"/>
                <w:szCs w:val="20"/>
              </w:rPr>
              <w:t>Inadequate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trust</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experience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one’s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farm.</w:t>
            </w:r>
          </w:p>
          <w:p w:rsidR="006474F3" w:rsidRDefault="006474F3" w:rsidP="00F36564">
            <w:pPr>
              <w:pStyle w:val="ListParagraph"/>
              <w:numPr>
                <w:ilvl w:val="0"/>
                <w:numId w:val="79"/>
              </w:numPr>
              <w:tabs>
                <w:tab w:val="left" w:pos="383"/>
              </w:tabs>
              <w:spacing w:before="120"/>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4"/>
                <w:sz w:val="20"/>
              </w:rPr>
              <w:t xml:space="preserve"> </w:t>
            </w:r>
            <w:r w:rsidRPr="00CA3791">
              <w:rPr>
                <w:rFonts w:ascii="Times New Roman"/>
                <w:spacing w:val="-1"/>
                <w:sz w:val="20"/>
              </w:rPr>
              <w:t>additional</w:t>
            </w:r>
            <w:r w:rsidRPr="00CA3791">
              <w:rPr>
                <w:rFonts w:ascii="Times New Roman"/>
                <w:spacing w:val="-11"/>
                <w:sz w:val="20"/>
              </w:rPr>
              <w:t xml:space="preserve"> </w:t>
            </w:r>
            <w:r w:rsidRPr="00CA3791">
              <w:rPr>
                <w:rFonts w:ascii="Times New Roman"/>
                <w:spacing w:val="-1"/>
                <w:sz w:val="20"/>
              </w:rPr>
              <w:t>management.</w:t>
            </w:r>
          </w:p>
          <w:p w:rsidR="006474F3" w:rsidRDefault="006474F3" w:rsidP="00F36564">
            <w:pPr>
              <w:pStyle w:val="ListParagraph"/>
              <w:numPr>
                <w:ilvl w:val="0"/>
                <w:numId w:val="79"/>
              </w:numPr>
              <w:tabs>
                <w:tab w:val="left" w:pos="383"/>
              </w:tabs>
              <w:spacing w:before="117"/>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1"/>
                <w:sz w:val="20"/>
              </w:rPr>
              <w:t xml:space="preserve"> </w:t>
            </w:r>
            <w:r w:rsidRPr="00CA3791">
              <w:rPr>
                <w:rFonts w:ascii="Times New Roman"/>
                <w:spacing w:val="-1"/>
                <w:sz w:val="20"/>
              </w:rPr>
              <w:t>additional</w:t>
            </w:r>
            <w:r w:rsidRPr="00CA3791">
              <w:rPr>
                <w:rFonts w:ascii="Times New Roman"/>
                <w:spacing w:val="-10"/>
                <w:sz w:val="20"/>
              </w:rPr>
              <w:t xml:space="preserve"> </w:t>
            </w:r>
            <w:r w:rsidRPr="00CA3791">
              <w:rPr>
                <w:rFonts w:ascii="Times New Roman"/>
                <w:sz w:val="20"/>
              </w:rPr>
              <w:t>labor.</w:t>
            </w:r>
          </w:p>
          <w:p w:rsidR="006474F3" w:rsidRDefault="006474F3" w:rsidP="00F36564">
            <w:pPr>
              <w:pStyle w:val="ListParagraph"/>
              <w:numPr>
                <w:ilvl w:val="0"/>
                <w:numId w:val="79"/>
              </w:numPr>
              <w:tabs>
                <w:tab w:val="left" w:pos="383"/>
              </w:tabs>
              <w:spacing w:before="119"/>
              <w:ind w:right="691"/>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0"/>
                <w:sz w:val="20"/>
              </w:rPr>
              <w:t xml:space="preserve"> </w:t>
            </w:r>
            <w:r w:rsidRPr="00CA3791">
              <w:rPr>
                <w:rFonts w:ascii="Times New Roman"/>
                <w:spacing w:val="-1"/>
                <w:sz w:val="20"/>
              </w:rPr>
              <w:t>additional</w:t>
            </w:r>
            <w:r w:rsidRPr="00CA3791">
              <w:rPr>
                <w:rFonts w:ascii="Times New Roman"/>
                <w:spacing w:val="-8"/>
                <w:sz w:val="20"/>
              </w:rPr>
              <w:t xml:space="preserve"> </w:t>
            </w:r>
            <w:r w:rsidRPr="00CA3791">
              <w:rPr>
                <w:rFonts w:ascii="Times New Roman"/>
                <w:sz w:val="20"/>
              </w:rPr>
              <w:t>investment</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32"/>
                <w:w w:val="99"/>
                <w:sz w:val="20"/>
              </w:rPr>
              <w:t xml:space="preserve"> </w:t>
            </w:r>
            <w:r w:rsidRPr="00CA3791">
              <w:rPr>
                <w:rFonts w:ascii="Times New Roman"/>
                <w:spacing w:val="-1"/>
                <w:sz w:val="20"/>
              </w:rPr>
              <w:t>equipment.</w:t>
            </w:r>
          </w:p>
          <w:p w:rsidR="006474F3" w:rsidRDefault="006474F3" w:rsidP="00F36564">
            <w:pPr>
              <w:pStyle w:val="ListParagraph"/>
              <w:numPr>
                <w:ilvl w:val="0"/>
                <w:numId w:val="79"/>
              </w:numPr>
              <w:tabs>
                <w:tab w:val="left" w:pos="383"/>
              </w:tabs>
              <w:spacing w:before="120"/>
              <w:ind w:right="77"/>
              <w:rPr>
                <w:rFonts w:ascii="Times New Roman" w:eastAsia="Times New Roman" w:hAnsi="Times New Roman"/>
                <w:sz w:val="20"/>
                <w:szCs w:val="20"/>
              </w:rPr>
            </w:pP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recognized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value</w:t>
            </w:r>
            <w:r w:rsidRPr="00CA3791">
              <w:rPr>
                <w:rFonts w:ascii="Times New Roman"/>
                <w:spacing w:val="-3"/>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regularly</w:t>
            </w:r>
            <w:r w:rsidRPr="00CA3791">
              <w:rPr>
                <w:rFonts w:ascii="Times New Roman"/>
                <w:spacing w:val="41"/>
                <w:w w:val="99"/>
                <w:sz w:val="20"/>
              </w:rPr>
              <w:t xml:space="preserve"> </w:t>
            </w:r>
            <w:r w:rsidRPr="00CA3791">
              <w:rPr>
                <w:rFonts w:ascii="Times New Roman"/>
                <w:spacing w:val="-1"/>
                <w:sz w:val="20"/>
              </w:rPr>
              <w:t>working</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planner.</w:t>
            </w:r>
          </w:p>
          <w:p w:rsidR="006474F3" w:rsidRDefault="006474F3" w:rsidP="00F36564">
            <w:pPr>
              <w:pStyle w:val="ListParagraph"/>
              <w:numPr>
                <w:ilvl w:val="0"/>
                <w:numId w:val="79"/>
              </w:numPr>
              <w:tabs>
                <w:tab w:val="left" w:pos="383"/>
              </w:tabs>
              <w:spacing w:before="118"/>
              <w:ind w:right="215"/>
              <w:rPr>
                <w:rFonts w:ascii="Times New Roman" w:eastAsia="Times New Roman" w:hAnsi="Times New Roman"/>
                <w:sz w:val="20"/>
                <w:szCs w:val="20"/>
              </w:rPr>
            </w:pPr>
            <w:r w:rsidRPr="00CA3791">
              <w:rPr>
                <w:rFonts w:ascii="Times New Roman"/>
                <w:spacing w:val="-1"/>
                <w:sz w:val="20"/>
              </w:rPr>
              <w:t>Constraints</w:t>
            </w:r>
            <w:r w:rsidRPr="00CA3791">
              <w:rPr>
                <w:rFonts w:ascii="Times New Roman"/>
                <w:spacing w:val="-11"/>
                <w:sz w:val="20"/>
              </w:rPr>
              <w:t xml:space="preserve"> </w:t>
            </w:r>
            <w:r w:rsidRPr="00CA3791">
              <w:rPr>
                <w:rFonts w:ascii="Times New Roman"/>
                <w:sz w:val="20"/>
              </w:rPr>
              <w:t>from</w:t>
            </w:r>
            <w:r w:rsidRPr="00CA3791">
              <w:rPr>
                <w:rFonts w:ascii="Times New Roman"/>
                <w:spacing w:val="-11"/>
                <w:sz w:val="20"/>
              </w:rPr>
              <w:t xml:space="preserve"> </w:t>
            </w:r>
            <w:r w:rsidRPr="00CA3791">
              <w:rPr>
                <w:rFonts w:ascii="Times New Roman"/>
                <w:spacing w:val="-1"/>
                <w:sz w:val="20"/>
              </w:rPr>
              <w:t>unpredictable</w:t>
            </w:r>
            <w:r w:rsidRPr="00CA3791">
              <w:rPr>
                <w:rFonts w:ascii="Times New Roman"/>
                <w:spacing w:val="-8"/>
                <w:sz w:val="20"/>
              </w:rPr>
              <w:t xml:space="preserve"> </w:t>
            </w:r>
            <w:r w:rsidRPr="00CA3791">
              <w:rPr>
                <w:rFonts w:ascii="Times New Roman"/>
                <w:spacing w:val="-1"/>
                <w:sz w:val="20"/>
              </w:rPr>
              <w:t>weather</w:t>
            </w:r>
            <w:r w:rsidRPr="00CA3791">
              <w:rPr>
                <w:rFonts w:ascii="Times New Roman"/>
                <w:spacing w:val="47"/>
                <w:w w:val="99"/>
                <w:sz w:val="20"/>
              </w:rPr>
              <w:t xml:space="preserve"> </w:t>
            </w:r>
            <w:r w:rsidRPr="00CA3791">
              <w:rPr>
                <w:rFonts w:ascii="Times New Roman"/>
                <w:spacing w:val="-1"/>
                <w:sz w:val="20"/>
              </w:rPr>
              <w:t>conditions</w:t>
            </w:r>
            <w:r w:rsidRPr="00CA3791">
              <w:rPr>
                <w:rFonts w:ascii="Times New Roman"/>
                <w:spacing w:val="-8"/>
                <w:sz w:val="20"/>
              </w:rPr>
              <w:t xml:space="preserve"> </w:t>
            </w:r>
            <w:r w:rsidRPr="00CA3791">
              <w:rPr>
                <w:rFonts w:ascii="Times New Roman"/>
                <w:spacing w:val="-1"/>
                <w:sz w:val="20"/>
              </w:rPr>
              <w:t>(e.g.,</w:t>
            </w:r>
            <w:r w:rsidRPr="00CA3791">
              <w:rPr>
                <w:rFonts w:ascii="Times New Roman"/>
                <w:spacing w:val="-6"/>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recent</w:t>
            </w:r>
            <w:r w:rsidRPr="00CA3791">
              <w:rPr>
                <w:rFonts w:ascii="Times New Roman"/>
                <w:spacing w:val="-5"/>
                <w:sz w:val="20"/>
              </w:rPr>
              <w:t xml:space="preserve"> </w:t>
            </w:r>
            <w:r w:rsidRPr="00CA3791">
              <w:rPr>
                <w:rFonts w:ascii="Times New Roman"/>
                <w:spacing w:val="-1"/>
                <w:sz w:val="20"/>
              </w:rPr>
              <w:t>flooding).</w:t>
            </w:r>
          </w:p>
          <w:p w:rsidR="006474F3" w:rsidRDefault="006474F3" w:rsidP="00F36564">
            <w:pPr>
              <w:pStyle w:val="ListParagraph"/>
              <w:numPr>
                <w:ilvl w:val="0"/>
                <w:numId w:val="79"/>
              </w:numPr>
              <w:tabs>
                <w:tab w:val="left" w:pos="383"/>
              </w:tabs>
              <w:spacing w:before="120"/>
              <w:ind w:right="420"/>
              <w:rPr>
                <w:rFonts w:ascii="Times New Roman" w:eastAsia="Times New Roman" w:hAnsi="Times New Roman"/>
                <w:sz w:val="20"/>
                <w:szCs w:val="20"/>
              </w:rPr>
            </w:pPr>
            <w:r w:rsidRPr="00CA3791">
              <w:rPr>
                <w:rFonts w:ascii="Times New Roman"/>
                <w:spacing w:val="-1"/>
                <w:sz w:val="20"/>
              </w:rPr>
              <w:t>Volatile</w:t>
            </w:r>
            <w:r w:rsidRPr="00CA3791">
              <w:rPr>
                <w:rFonts w:ascii="Times New Roman"/>
                <w:spacing w:val="-15"/>
                <w:sz w:val="20"/>
              </w:rPr>
              <w:t xml:space="preserve"> </w:t>
            </w:r>
            <w:r w:rsidRPr="00CA3791">
              <w:rPr>
                <w:rFonts w:ascii="Times New Roman"/>
                <w:spacing w:val="-1"/>
                <w:sz w:val="20"/>
              </w:rPr>
              <w:t>economic/market</w:t>
            </w:r>
            <w:r w:rsidRPr="00CA3791">
              <w:rPr>
                <w:rFonts w:ascii="Times New Roman"/>
                <w:spacing w:val="-14"/>
                <w:sz w:val="20"/>
              </w:rPr>
              <w:t xml:space="preserve"> </w:t>
            </w:r>
            <w:r w:rsidRPr="00CA3791">
              <w:rPr>
                <w:rFonts w:ascii="Times New Roman"/>
                <w:spacing w:val="-1"/>
                <w:sz w:val="20"/>
              </w:rPr>
              <w:t>conditions</w:t>
            </w:r>
            <w:r w:rsidRPr="00CA3791">
              <w:rPr>
                <w:rFonts w:ascii="Times New Roman"/>
                <w:spacing w:val="55"/>
                <w:w w:val="99"/>
                <w:sz w:val="20"/>
              </w:rPr>
              <w:t xml:space="preserve"> </w:t>
            </w:r>
            <w:r w:rsidRPr="00CA3791">
              <w:rPr>
                <w:rFonts w:ascii="Times New Roman"/>
                <w:spacing w:val="-1"/>
                <w:sz w:val="20"/>
              </w:rPr>
              <w:t>leading</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risk</w:t>
            </w:r>
            <w:r w:rsidRPr="00CA3791">
              <w:rPr>
                <w:rFonts w:ascii="Times New Roman"/>
                <w:spacing w:val="-7"/>
                <w:sz w:val="20"/>
              </w:rPr>
              <w:t xml:space="preserve"> </w:t>
            </w:r>
            <w:r w:rsidRPr="00CA3791">
              <w:rPr>
                <w:rFonts w:ascii="Times New Roman"/>
                <w:spacing w:val="-1"/>
                <w:sz w:val="20"/>
              </w:rPr>
              <w:t>aversion.</w:t>
            </w:r>
          </w:p>
        </w:tc>
      </w:tr>
      <w:tr w:rsidR="006474F3" w:rsidRPr="00CA3791" w:rsidTr="00974DFB">
        <w:trPr>
          <w:trHeight w:hRule="exact" w:val="1630"/>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3" w:line="120" w:lineRule="exact"/>
              <w:rPr>
                <w:sz w:val="12"/>
                <w:szCs w:val="12"/>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9"/>
              <w:rPr>
                <w:rFonts w:ascii="Times New Roman" w:eastAsia="Times New Roman" w:hAnsi="Times New Roman"/>
                <w:sz w:val="20"/>
                <w:szCs w:val="20"/>
              </w:rPr>
            </w:pPr>
            <w:r>
              <w:rPr>
                <w:rFonts w:ascii="Times New Roman" w:eastAsia="Times New Roman" w:hAnsi="Times New Roman"/>
                <w:spacing w:val="-2"/>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certified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“large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operation”</w:t>
            </w:r>
            <w:r>
              <w:rPr>
                <w:rFonts w:ascii="Times New Roman" w:eastAsia="Times New Roman" w:hAnsi="Times New Roman"/>
                <w:spacing w:val="-3"/>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PA</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verified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fully</w:t>
            </w:r>
            <w:r>
              <w:rPr>
                <w:rFonts w:ascii="Times New Roman" w:eastAsia="Times New Roman" w:hAnsi="Times New Roman"/>
                <w:spacing w:val="-7"/>
                <w:sz w:val="20"/>
                <w:szCs w:val="20"/>
              </w:rPr>
              <w:t xml:space="preserve"> </w:t>
            </w:r>
            <w:r>
              <w:rPr>
                <w:rFonts w:ascii="Times New Roman" w:eastAsia="Times New Roman" w:hAnsi="Times New Roman"/>
                <w:sz w:val="20"/>
                <w:szCs w:val="20"/>
              </w:rPr>
              <w:t>implemented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designed.</w:t>
            </w:r>
          </w:p>
          <w:p w:rsidR="006474F3" w:rsidRDefault="006474F3">
            <w:pPr>
              <w:pStyle w:val="TableParagraph"/>
              <w:spacing w:before="120"/>
              <w:ind w:left="22" w:right="29"/>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P-based.</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Pr>
                <w:rFonts w:ascii="Times New Roman" w:eastAsia="Times New Roman" w:hAnsi="Times New Roman"/>
                <w:sz w:val="20"/>
                <w:szCs w:val="20"/>
              </w:rPr>
            </w:pPr>
            <w:r w:rsidRPr="00CA3791">
              <w:rPr>
                <w:rFonts w:ascii="Times New Roman"/>
                <w:spacing w:val="-1"/>
                <w:sz w:val="20"/>
              </w:rPr>
              <w:t>Programs</w:t>
            </w:r>
            <w:r w:rsidRPr="00CA3791">
              <w:rPr>
                <w:rFonts w:ascii="Times New Roman"/>
                <w:spacing w:val="-5"/>
                <w:sz w:val="20"/>
              </w:rPr>
              <w:t xml:space="preserve"> </w:t>
            </w:r>
            <w:r w:rsidRPr="00CA3791">
              <w:rPr>
                <w:rFonts w:ascii="Times New Roman"/>
                <w:spacing w:val="-1"/>
                <w:sz w:val="20"/>
              </w:rPr>
              <w:t>without</w:t>
            </w:r>
            <w:r w:rsidRPr="00CA3791">
              <w:rPr>
                <w:rFonts w:ascii="Times New Roman"/>
                <w:spacing w:val="-7"/>
                <w:sz w:val="20"/>
              </w:rPr>
              <w:t xml:space="preserve"> </w:t>
            </w:r>
            <w:r w:rsidRPr="00CA3791">
              <w:rPr>
                <w:rFonts w:ascii="Times New Roman"/>
                <w:spacing w:val="-1"/>
                <w:sz w:val="20"/>
              </w:rPr>
              <w:t>continual</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5"/>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z w:val="20"/>
              </w:rPr>
              <w:t>not</w:t>
            </w:r>
            <w:r w:rsidRPr="00CA3791">
              <w:rPr>
                <w:rFonts w:ascii="Times New Roman"/>
                <w:spacing w:val="52"/>
                <w:w w:val="99"/>
                <w:sz w:val="20"/>
              </w:rPr>
              <w:t xml:space="preserve"> </w:t>
            </w:r>
            <w:r w:rsidRPr="00CA3791">
              <w:rPr>
                <w:rFonts w:ascii="Times New Roman"/>
                <w:spacing w:val="-1"/>
                <w:sz w:val="20"/>
              </w:rPr>
              <w:t>ensure</w:t>
            </w:r>
            <w:r w:rsidRPr="00CA3791">
              <w:rPr>
                <w:rFonts w:ascii="Times New Roman"/>
                <w:spacing w:val="-15"/>
                <w:sz w:val="20"/>
              </w:rPr>
              <w:t xml:space="preserve"> </w:t>
            </w:r>
            <w:r w:rsidRPr="00CA3791">
              <w:rPr>
                <w:rFonts w:ascii="Times New Roman"/>
                <w:spacing w:val="-1"/>
                <w:sz w:val="20"/>
              </w:rPr>
              <w:t>compliance.</w:t>
            </w:r>
          </w:p>
          <w:p w:rsidR="006474F3" w:rsidRDefault="006474F3">
            <w:pPr>
              <w:pStyle w:val="TableParagraph"/>
              <w:spacing w:before="120"/>
              <w:ind w:left="22"/>
              <w:rPr>
                <w:rFonts w:ascii="Times New Roman" w:eastAsia="Times New Roman" w:hAnsi="Times New Roman"/>
                <w:sz w:val="20"/>
                <w:szCs w:val="20"/>
              </w:rPr>
            </w:pPr>
            <w:r>
              <w:rPr>
                <w:rFonts w:ascii="Times New Roman" w:eastAsia="Times New Roman" w:hAnsi="Times New Roman"/>
                <w:spacing w:val="-1"/>
                <w:sz w:val="20"/>
                <w:szCs w:val="20"/>
              </w:rPr>
              <w:t>Use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PI,</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allow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4"/>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high</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P </w:t>
            </w:r>
            <w:r>
              <w:rPr>
                <w:rFonts w:ascii="Times New Roman" w:eastAsia="Times New Roman" w:hAnsi="Times New Roman"/>
                <w:spacing w:val="-1"/>
                <w:sz w:val="20"/>
                <w:szCs w:val="20"/>
              </w:rPr>
              <w:t>soils.</w:t>
            </w:r>
            <w:r>
              <w:rPr>
                <w:rFonts w:ascii="Times New Roman" w:eastAsia="Times New Roman" w:hAnsi="Times New Roman"/>
                <w:spacing w:val="46"/>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less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info</w:t>
            </w:r>
            <w:r>
              <w:rPr>
                <w:rFonts w:ascii="Times New Roman" w:eastAsia="Times New Roman" w:hAnsi="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spacing w:val="-1"/>
                <w:sz w:val="20"/>
                <w:szCs w:val="20"/>
              </w:rPr>
              <w:t>more</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restrictive</w:t>
            </w:r>
            <w:r>
              <w:rPr>
                <w:rFonts w:ascii="Times New Roman" w:eastAsia="Times New Roman" w:hAnsi="Times New Roman"/>
                <w:spacing w:val="-7"/>
                <w:sz w:val="20"/>
                <w:szCs w:val="20"/>
              </w:rPr>
              <w:t xml:space="preserve"> </w:t>
            </w:r>
            <w:r>
              <w:rPr>
                <w:rFonts w:ascii="Times New Roman" w:eastAsia="Times New Roman" w:hAnsi="Times New Roman"/>
                <w:sz w:val="20"/>
                <w:szCs w:val="20"/>
              </w:rPr>
              <w:t>and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info</w:t>
            </w:r>
            <w:r>
              <w:rPr>
                <w:rFonts w:ascii="Wingdings" w:eastAsia="Wingdings" w:hAnsi="Wingdings" w:cs="Wingdings"/>
                <w:spacing w:val="-1"/>
                <w:sz w:val="20"/>
                <w:szCs w:val="20"/>
              </w:rPr>
              <w:t></w:t>
            </w:r>
            <w:r>
              <w:rPr>
                <w:rFonts w:ascii="Wingdings" w:eastAsia="Wingdings" w:hAnsi="Wingdings" w:cs="Wingdings"/>
                <w:spacing w:val="-157"/>
                <w:sz w:val="20"/>
                <w:szCs w:val="20"/>
              </w:rPr>
              <w:t></w:t>
            </w:r>
            <w:r>
              <w:rPr>
                <w:rFonts w:ascii="Times New Roman" w:eastAsia="Times New Roman" w:hAnsi="Times New Roman"/>
                <w:sz w:val="20"/>
                <w:szCs w:val="20"/>
              </w:rPr>
              <w:t>less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restrictive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(potentially)</w:t>
            </w:r>
            <w:r>
              <w:rPr>
                <w:rFonts w:ascii="Times New Roman" w:eastAsia="Times New Roman" w:hAnsi="Times New Roman"/>
                <w:spacing w:val="-15"/>
                <w:sz w:val="20"/>
                <w:szCs w:val="20"/>
              </w:rPr>
              <w:t xml:space="preserve"> </w:t>
            </w:r>
            <w:r>
              <w:rPr>
                <w:rFonts w:ascii="Times New Roman" w:eastAsia="Times New Roman" w:hAnsi="Times New Roman"/>
                <w:spacing w:val="-1"/>
                <w:sz w:val="20"/>
                <w:szCs w:val="20"/>
              </w:rPr>
              <w:t>system.</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22" w:lineRule="exact"/>
              <w:ind w:left="22" w:right="86"/>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6"/>
                <w:sz w:val="20"/>
              </w:rPr>
              <w:t xml:space="preserve"> </w:t>
            </w:r>
            <w:r w:rsidRPr="00CA3791">
              <w:rPr>
                <w:rFonts w:ascii="Times New Roman"/>
                <w:sz w:val="20"/>
              </w:rPr>
              <w:t>spreader</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real</w:t>
            </w:r>
            <w:r w:rsidRPr="00CA3791">
              <w:rPr>
                <w:rFonts w:ascii="Times New Roman"/>
                <w:spacing w:val="-5"/>
                <w:sz w:val="20"/>
              </w:rPr>
              <w:t xml:space="preserve"> </w:t>
            </w:r>
            <w:r w:rsidRPr="00CA3791">
              <w:rPr>
                <w:rFonts w:ascii="Times New Roman"/>
                <w:spacing w:val="-1"/>
                <w:sz w:val="20"/>
              </w:rPr>
              <w:t>problem.</w:t>
            </w:r>
          </w:p>
          <w:p w:rsidR="006474F3" w:rsidRDefault="006474F3">
            <w:pPr>
              <w:pStyle w:val="TableParagraph"/>
              <w:spacing w:before="120"/>
              <w:ind w:left="23" w:right="139" w:hanging="1"/>
              <w:rPr>
                <w:rFonts w:ascii="Times New Roman" w:eastAsia="Times New Roman" w:hAnsi="Times New Roman"/>
                <w:sz w:val="20"/>
                <w:szCs w:val="20"/>
              </w:rPr>
            </w:pPr>
            <w:r w:rsidRPr="00CA3791">
              <w:rPr>
                <w:rFonts w:ascii="Times New Roman"/>
                <w:sz w:val="20"/>
              </w:rPr>
              <w:t>Record</w:t>
            </w:r>
            <w:r w:rsidRPr="00CA3791">
              <w:rPr>
                <w:rFonts w:ascii="Times New Roman"/>
                <w:spacing w:val="-5"/>
                <w:sz w:val="20"/>
              </w:rPr>
              <w:t xml:space="preserve"> </w:t>
            </w:r>
            <w:r w:rsidRPr="00CA3791">
              <w:rPr>
                <w:rFonts w:ascii="Times New Roman"/>
                <w:spacing w:val="-1"/>
                <w:sz w:val="20"/>
              </w:rPr>
              <w:t>keeping</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challenging</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many</w:t>
            </w:r>
            <w:r w:rsidRPr="00CA3791">
              <w:rPr>
                <w:rFonts w:ascii="Times New Roman"/>
                <w:spacing w:val="31"/>
                <w:w w:val="99"/>
                <w:sz w:val="20"/>
              </w:rPr>
              <w:t xml:space="preserve"> </w:t>
            </w:r>
            <w:r w:rsidRPr="00CA3791">
              <w:rPr>
                <w:rFonts w:ascii="Times New Roman"/>
                <w:spacing w:val="-1"/>
                <w:sz w:val="20"/>
              </w:rPr>
              <w:t>farmers.</w:t>
            </w:r>
          </w:p>
          <w:p w:rsidR="002760F9" w:rsidRDefault="006474F3" w:rsidP="002760F9">
            <w:pPr>
              <w:pStyle w:val="TableParagraph"/>
              <w:spacing w:line="222" w:lineRule="exact"/>
              <w:ind w:left="22" w:right="86"/>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7"/>
                <w:sz w:val="20"/>
              </w:rPr>
              <w:t xml:space="preserve"> </w:t>
            </w:r>
            <w:r w:rsidRPr="00CA3791">
              <w:rPr>
                <w:rFonts w:ascii="Times New Roman"/>
                <w:spacing w:val="-1"/>
                <w:sz w:val="20"/>
              </w:rPr>
              <w:t>shortage</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poultry</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5"/>
                <w:w w:val="99"/>
                <w:sz w:val="20"/>
              </w:rPr>
              <w:t xml:space="preserve"> </w:t>
            </w:r>
            <w:r w:rsidRPr="00CA3791">
              <w:rPr>
                <w:rFonts w:ascii="Times New Roman"/>
                <w:spacing w:val="-1"/>
                <w:sz w:val="20"/>
              </w:rPr>
              <w:t>Programs</w:t>
            </w:r>
            <w:r w:rsidRPr="00CA3791">
              <w:rPr>
                <w:rFonts w:ascii="Times New Roman"/>
                <w:spacing w:val="-5"/>
                <w:sz w:val="20"/>
              </w:rPr>
              <w:t xml:space="preserve"> </w:t>
            </w:r>
            <w:r w:rsidRPr="00CA3791">
              <w:rPr>
                <w:rFonts w:ascii="Times New Roman"/>
                <w:spacing w:val="-1"/>
                <w:sz w:val="20"/>
              </w:rPr>
              <w:t>without</w:t>
            </w:r>
            <w:r w:rsidRPr="00CA3791">
              <w:rPr>
                <w:rFonts w:ascii="Times New Roman"/>
                <w:spacing w:val="-7"/>
                <w:sz w:val="20"/>
              </w:rPr>
              <w:t xml:space="preserve"> </w:t>
            </w:r>
            <w:r w:rsidRPr="00CA3791">
              <w:rPr>
                <w:rFonts w:ascii="Times New Roman"/>
                <w:spacing w:val="-1"/>
                <w:sz w:val="20"/>
              </w:rPr>
              <w:t>continual</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5"/>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z w:val="20"/>
              </w:rPr>
              <w:t>not</w:t>
            </w:r>
            <w:r w:rsidR="002760F9" w:rsidRPr="00CA3791">
              <w:rPr>
                <w:rFonts w:ascii="Times New Roman"/>
                <w:spacing w:val="-1"/>
                <w:sz w:val="20"/>
              </w:rPr>
              <w:t xml:space="preserve"> ensure</w:t>
            </w:r>
            <w:r w:rsidR="002760F9" w:rsidRPr="00CA3791">
              <w:rPr>
                <w:rFonts w:ascii="Times New Roman"/>
                <w:spacing w:val="-15"/>
                <w:sz w:val="20"/>
              </w:rPr>
              <w:t xml:space="preserve"> </w:t>
            </w:r>
            <w:r w:rsidR="002760F9" w:rsidRPr="00CA3791">
              <w:rPr>
                <w:rFonts w:ascii="Times New Roman"/>
                <w:spacing w:val="-1"/>
                <w:sz w:val="20"/>
              </w:rPr>
              <w:t>compliance.</w:t>
            </w:r>
          </w:p>
          <w:p w:rsidR="006474F3" w:rsidRDefault="006474F3">
            <w:pPr>
              <w:pStyle w:val="TableParagraph"/>
              <w:spacing w:before="118" w:line="365" w:lineRule="auto"/>
              <w:ind w:left="23" w:right="94"/>
              <w:rPr>
                <w:rFonts w:ascii="Times New Roman" w:eastAsia="Times New Roman" w:hAnsi="Times New Roman"/>
                <w:sz w:val="20"/>
                <w:szCs w:val="20"/>
              </w:rPr>
            </w:pPr>
          </w:p>
        </w:tc>
      </w:tr>
      <w:tr w:rsidR="006474F3" w:rsidRPr="00CA3791">
        <w:trPr>
          <w:trHeight w:hRule="exact" w:val="2558"/>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4366" w:type="dxa"/>
            <w:tcBorders>
              <w:top w:val="single" w:sz="5" w:space="0" w:color="000000"/>
              <w:left w:val="single" w:sz="5" w:space="0" w:color="000000"/>
              <w:bottom w:val="single" w:sz="5" w:space="0" w:color="000000"/>
              <w:right w:val="single" w:sz="5" w:space="0" w:color="000000"/>
            </w:tcBorders>
          </w:tcPr>
          <w:p w:rsidR="006474F3" w:rsidRPr="00CA3791" w:rsidRDefault="006474F3"/>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25"/>
              <w:rPr>
                <w:rFonts w:ascii="Times New Roman" w:eastAsia="Times New Roman" w:hAnsi="Times New Roman"/>
                <w:sz w:val="20"/>
                <w:szCs w:val="20"/>
              </w:rPr>
            </w:pPr>
            <w:r w:rsidRPr="00CA3791">
              <w:rPr>
                <w:rFonts w:ascii="Times New Roman"/>
                <w:sz w:val="20"/>
              </w:rPr>
              <w:t>It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shifting</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rPr>
              <w:t>away</w:t>
            </w:r>
            <w:r w:rsidRPr="00CA3791">
              <w:rPr>
                <w:rFonts w:ascii="Times New Roman"/>
                <w:spacing w:val="-6"/>
                <w:sz w:val="20"/>
              </w:rPr>
              <w:t xml:space="preserve"> </w:t>
            </w:r>
            <w:r w:rsidRPr="00CA3791">
              <w:rPr>
                <w:rFonts w:ascii="Times New Roman"/>
                <w:sz w:val="20"/>
              </w:rPr>
              <w:t>from</w:t>
            </w:r>
            <w:r w:rsidRPr="00CA3791">
              <w:rPr>
                <w:rFonts w:ascii="Times New Roman"/>
                <w:spacing w:val="45"/>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most</w:t>
            </w:r>
            <w:r w:rsidRPr="00CA3791">
              <w:rPr>
                <w:rFonts w:ascii="Times New Roman"/>
                <w:spacing w:val="-6"/>
                <w:sz w:val="20"/>
              </w:rPr>
              <w:t xml:space="preserve"> </w:t>
            </w:r>
            <w:r w:rsidRPr="00CA3791">
              <w:rPr>
                <w:rFonts w:ascii="Times New Roman"/>
                <w:spacing w:val="-1"/>
                <w:sz w:val="20"/>
              </w:rPr>
              <w:t>vulnerable</w:t>
            </w:r>
            <w:r w:rsidRPr="00CA3791">
              <w:rPr>
                <w:rFonts w:ascii="Times New Roman"/>
                <w:spacing w:val="-6"/>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protecting</w:t>
            </w:r>
            <w:r w:rsidRPr="00CA3791">
              <w:rPr>
                <w:rFonts w:ascii="Times New Roman"/>
                <w:spacing w:val="39"/>
                <w:w w:val="99"/>
                <w:sz w:val="20"/>
              </w:rPr>
              <w:t xml:space="preserve"> </w:t>
            </w:r>
            <w:r w:rsidRPr="00CA3791">
              <w:rPr>
                <w:rFonts w:ascii="Times New Roman"/>
                <w:spacing w:val="-1"/>
                <w:sz w:val="20"/>
              </w:rPr>
              <w:t>water</w:t>
            </w:r>
            <w:r w:rsidRPr="00CA3791">
              <w:rPr>
                <w:rFonts w:ascii="Times New Roman"/>
                <w:spacing w:val="-10"/>
                <w:sz w:val="20"/>
              </w:rPr>
              <w:t xml:space="preserve"> </w:t>
            </w:r>
            <w:r w:rsidRPr="00CA3791">
              <w:rPr>
                <w:rFonts w:ascii="Times New Roman"/>
                <w:spacing w:val="-1"/>
                <w:sz w:val="20"/>
              </w:rPr>
              <w:t>quality.</w:t>
            </w:r>
          </w:p>
          <w:p w:rsidR="006474F3" w:rsidRDefault="006474F3">
            <w:pPr>
              <w:pStyle w:val="TableParagraph"/>
              <w:spacing w:before="120"/>
              <w:ind w:left="22" w:right="131"/>
              <w:rPr>
                <w:rFonts w:ascii="Times New Roman" w:eastAsia="Times New Roman" w:hAnsi="Times New Roman"/>
                <w:sz w:val="20"/>
                <w:szCs w:val="20"/>
              </w:rPr>
            </w:pPr>
            <w:r w:rsidRPr="00CA3791">
              <w:rPr>
                <w:rFonts w:ascii="Times New Roman"/>
                <w:spacing w:val="-1"/>
                <w:sz w:val="20"/>
              </w:rPr>
              <w:t>Dairies</w:t>
            </w:r>
            <w:r w:rsidRPr="00CA3791">
              <w:rPr>
                <w:rFonts w:ascii="Times New Roman"/>
                <w:spacing w:val="-7"/>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2"/>
                <w:sz w:val="20"/>
              </w:rPr>
              <w:t xml:space="preserve"> </w:t>
            </w:r>
            <w:r w:rsidRPr="00CA3791">
              <w:rPr>
                <w:rFonts w:ascii="Times New Roman"/>
                <w:sz w:val="20"/>
              </w:rPr>
              <w:t>needed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pacing w:val="-1"/>
                <w:sz w:val="20"/>
              </w:rPr>
              <w:t>forage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therefore</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follow</w:t>
            </w:r>
            <w:r w:rsidRPr="00CA3791">
              <w:rPr>
                <w:rFonts w:ascii="Times New Roman"/>
                <w:spacing w:val="-9"/>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27"/>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z w:val="20"/>
              </w:rPr>
              <w:t>running</w:t>
            </w:r>
            <w:r w:rsidRPr="00CA3791">
              <w:rPr>
                <w:rFonts w:ascii="Times New Roman"/>
                <w:spacing w:val="-6"/>
                <w:sz w:val="20"/>
              </w:rPr>
              <w:t xml:space="preserve"> </w:t>
            </w:r>
            <w:r w:rsidRPr="00CA3791">
              <w:rPr>
                <w:rFonts w:ascii="Times New Roman"/>
                <w:sz w:val="20"/>
              </w:rPr>
              <w:t>out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3"/>
                <w:sz w:val="20"/>
              </w:rPr>
              <w:t xml:space="preserve"> </w:t>
            </w:r>
            <w:r w:rsidRPr="00CA3791">
              <w:rPr>
                <w:rFonts w:ascii="Times New Roman"/>
                <w:spacing w:val="1"/>
                <w:sz w:val="20"/>
              </w:rPr>
              <w:t>or</w:t>
            </w:r>
            <w:r w:rsidRPr="00CA3791">
              <w:rPr>
                <w:rFonts w:ascii="Times New Roman"/>
                <w:spacing w:val="28"/>
                <w:w w:val="99"/>
                <w:sz w:val="20"/>
              </w:rPr>
              <w:t xml:space="preserve"> </w:t>
            </w:r>
            <w:r w:rsidRPr="00CA3791">
              <w:rPr>
                <w:rFonts w:ascii="Times New Roman"/>
                <w:spacing w:val="-1"/>
                <w:sz w:val="20"/>
              </w:rPr>
              <w:t>encountering</w:t>
            </w:r>
            <w:r w:rsidRPr="00CA3791">
              <w:rPr>
                <w:rFonts w:ascii="Times New Roman"/>
                <w:spacing w:val="-9"/>
                <w:sz w:val="20"/>
              </w:rPr>
              <w:t xml:space="preserve"> </w:t>
            </w:r>
            <w:r w:rsidRPr="00CA3791">
              <w:rPr>
                <w:rFonts w:ascii="Times New Roman"/>
                <w:spacing w:val="-1"/>
                <w:sz w:val="20"/>
              </w:rPr>
              <w:t>nutrient</w:t>
            </w:r>
            <w:r w:rsidRPr="00CA3791">
              <w:rPr>
                <w:rFonts w:ascii="Times New Roman"/>
                <w:spacing w:val="-9"/>
                <w:sz w:val="20"/>
              </w:rPr>
              <w:t xml:space="preserve"> </w:t>
            </w:r>
            <w:r w:rsidRPr="00CA3791">
              <w:rPr>
                <w:rFonts w:ascii="Times New Roman"/>
                <w:spacing w:val="-1"/>
                <w:sz w:val="20"/>
              </w:rPr>
              <w:t>balance</w:t>
            </w:r>
            <w:r w:rsidRPr="00CA3791">
              <w:rPr>
                <w:rFonts w:ascii="Times New Roman"/>
                <w:spacing w:val="-7"/>
                <w:sz w:val="20"/>
              </w:rPr>
              <w:t xml:space="preserve"> </w:t>
            </w:r>
            <w:r w:rsidRPr="00CA3791">
              <w:rPr>
                <w:rFonts w:ascii="Times New Roman"/>
                <w:spacing w:val="-1"/>
                <w:sz w:val="20"/>
              </w:rPr>
              <w:t>issues.</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before="120"/>
              <w:ind w:left="22" w:right="139"/>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4"/>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hard time</w:t>
            </w:r>
            <w:r w:rsidRPr="00CA3791">
              <w:rPr>
                <w:rFonts w:ascii="Times New Roman"/>
                <w:spacing w:val="33"/>
                <w:w w:val="99"/>
                <w:sz w:val="20"/>
              </w:rPr>
              <w:t xml:space="preserve"> </w:t>
            </w:r>
            <w:r w:rsidRPr="00CA3791">
              <w:rPr>
                <w:rFonts w:ascii="Times New Roman"/>
                <w:spacing w:val="-1"/>
                <w:sz w:val="20"/>
              </w:rPr>
              <w:t>understanding,</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pacing w:val="-1"/>
                <w:sz w:val="20"/>
              </w:rPr>
              <w:t>therefore</w:t>
            </w:r>
            <w:r w:rsidRPr="00CA3791">
              <w:rPr>
                <w:rFonts w:ascii="Times New Roman"/>
                <w:spacing w:val="-8"/>
                <w:sz w:val="20"/>
              </w:rPr>
              <w:t xml:space="preserve"> </w:t>
            </w:r>
            <w:r w:rsidRPr="00CA3791">
              <w:rPr>
                <w:rFonts w:ascii="Times New Roman"/>
                <w:spacing w:val="-1"/>
                <w:sz w:val="20"/>
              </w:rPr>
              <w:t>implementing,</w:t>
            </w:r>
            <w:r w:rsidRPr="00CA3791">
              <w:rPr>
                <w:rFonts w:ascii="Times New Roman"/>
                <w:spacing w:val="-8"/>
                <w:sz w:val="20"/>
              </w:rPr>
              <w:t xml:space="preserve"> </w:t>
            </w:r>
            <w:r w:rsidRPr="00CA3791">
              <w:rPr>
                <w:rFonts w:ascii="Times New Roman"/>
                <w:sz w:val="20"/>
              </w:rPr>
              <w:t>a</w:t>
            </w:r>
            <w:r w:rsidRPr="00CA3791">
              <w:rPr>
                <w:rFonts w:ascii="Times New Roman"/>
                <w:spacing w:val="57"/>
                <w:w w:val="99"/>
                <w:sz w:val="20"/>
              </w:rPr>
              <w:t xml:space="preserve"> </w:t>
            </w:r>
            <w:r w:rsidRPr="00CA3791">
              <w:rPr>
                <w:rFonts w:ascii="Times New Roman"/>
                <w:sz w:val="20"/>
              </w:rPr>
              <w:t>150-page</w:t>
            </w:r>
            <w:r w:rsidRPr="00CA3791">
              <w:rPr>
                <w:rFonts w:ascii="Times New Roman"/>
                <w:spacing w:val="-12"/>
                <w:sz w:val="20"/>
              </w:rPr>
              <w:t xml:space="preserve"> </w:t>
            </w:r>
            <w:r w:rsidRPr="00CA3791">
              <w:rPr>
                <w:rFonts w:ascii="Times New Roman"/>
                <w:spacing w:val="-1"/>
                <w:sz w:val="20"/>
              </w:rPr>
              <w:t>plan.</w:t>
            </w:r>
          </w:p>
          <w:p w:rsidR="006474F3" w:rsidRDefault="006474F3">
            <w:pPr>
              <w:pStyle w:val="TableParagraph"/>
              <w:spacing w:before="120"/>
              <w:ind w:left="22" w:right="86"/>
              <w:rPr>
                <w:rFonts w:ascii="Times New Roman" w:eastAsia="Times New Roman" w:hAnsi="Times New Roman"/>
                <w:sz w:val="20"/>
                <w:szCs w:val="20"/>
              </w:rPr>
            </w:pPr>
            <w:r>
              <w:rPr>
                <w:rFonts w:ascii="Times New Roman" w:eastAsia="Times New Roman" w:hAnsi="Times New Roman"/>
                <w:spacing w:val="-1"/>
                <w:sz w:val="20"/>
                <w:szCs w:val="20"/>
              </w:rPr>
              <w:t>Expectations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sometime</w:t>
            </w:r>
            <w:r>
              <w:rPr>
                <w:rFonts w:ascii="Times New Roman" w:eastAsia="Times New Roman" w:hAnsi="Times New Roman"/>
                <w:spacing w:val="-4"/>
                <w:sz w:val="20"/>
                <w:szCs w:val="20"/>
              </w:rPr>
              <w:t xml:space="preserve"> </w:t>
            </w:r>
            <w:r>
              <w:rPr>
                <w:rFonts w:ascii="Times New Roman" w:eastAsia="Times New Roman" w:hAnsi="Times New Roman"/>
                <w:sz w:val="20"/>
                <w:szCs w:val="20"/>
              </w:rPr>
              <w:t>too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high</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3"/>
                <w:w w:val="99"/>
                <w:sz w:val="20"/>
                <w:szCs w:val="20"/>
              </w:rPr>
              <w:t xml:space="preserve"> </w:t>
            </w:r>
            <w:r>
              <w:rPr>
                <w:rFonts w:ascii="Times New Roman" w:eastAsia="Times New Roman" w:hAnsi="Times New Roman"/>
                <w:sz w:val="20"/>
                <w:szCs w:val="20"/>
              </w:rPr>
              <w:t>focus</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practical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aspects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plan.</w:t>
            </w:r>
          </w:p>
          <w:p w:rsidR="006474F3" w:rsidRDefault="006474F3">
            <w:pPr>
              <w:pStyle w:val="TableParagraph"/>
              <w:spacing w:before="120"/>
              <w:ind w:left="22" w:right="94"/>
              <w:rPr>
                <w:rFonts w:ascii="Times New Roman" w:eastAsia="Times New Roman" w:hAnsi="Times New Roman"/>
                <w:sz w:val="20"/>
                <w:szCs w:val="20"/>
              </w:rPr>
            </w:pP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there may</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excess</w:t>
            </w:r>
            <w:r w:rsidRPr="00CA3791">
              <w:rPr>
                <w:rFonts w:ascii="Times New Roman"/>
                <w:spacing w:val="23"/>
                <w:w w:val="99"/>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pacing w:val="-1"/>
                <w:sz w:val="20"/>
              </w:rPr>
              <w:t>issue</w:t>
            </w:r>
            <w:r w:rsidRPr="00CA3791">
              <w:rPr>
                <w:rFonts w:ascii="Times New Roman"/>
                <w:spacing w:val="-5"/>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pacing w:val="-1"/>
                <w:sz w:val="20"/>
              </w:rPr>
              <w:t>brings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additional</w:t>
            </w:r>
            <w:r w:rsidRPr="00CA3791">
              <w:rPr>
                <w:rFonts w:ascii="Times New Roman"/>
                <w:spacing w:val="43"/>
                <w:w w:val="99"/>
                <w:sz w:val="20"/>
              </w:rPr>
              <w:t xml:space="preserve"> </w:t>
            </w:r>
            <w:r w:rsidRPr="00CA3791">
              <w:rPr>
                <w:rFonts w:ascii="Times New Roman"/>
                <w:spacing w:val="-1"/>
                <w:sz w:val="20"/>
              </w:rPr>
              <w:t>cost.</w:t>
            </w:r>
          </w:p>
        </w:tc>
      </w:tr>
      <w:tr w:rsidR="006474F3" w:rsidRPr="00CA3791">
        <w:trPr>
          <w:trHeight w:hRule="exact" w:val="2779"/>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9" w:line="210" w:lineRule="exact"/>
              <w:rPr>
                <w:sz w:val="21"/>
                <w:szCs w:val="21"/>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8"/>
              <w:rPr>
                <w:rFonts w:ascii="Times New Roman" w:eastAsia="Times New Roman" w:hAnsi="Times New Roman"/>
                <w:sz w:val="20"/>
                <w:szCs w:val="20"/>
              </w:rPr>
            </w:pPr>
            <w:r>
              <w:rPr>
                <w:rFonts w:ascii="Times New Roman" w:eastAsia="Times New Roman" w:hAnsi="Times New Roman"/>
                <w:sz w:val="20"/>
                <w:szCs w:val="20"/>
              </w:rPr>
              <w:t>P-based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being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followed</w:t>
            </w:r>
            <w:r>
              <w:rPr>
                <w:rFonts w:ascii="Times New Roman" w:eastAsia="Times New Roman" w:hAnsi="Times New Roman"/>
                <w:spacing w:val="-5"/>
                <w:sz w:val="20"/>
                <w:szCs w:val="20"/>
              </w:rPr>
              <w:t xml:space="preserve"> </w:t>
            </w:r>
            <w:r>
              <w:rPr>
                <w:rFonts w:ascii="Times New Roman" w:eastAsia="Times New Roman" w:hAnsi="Times New Roman"/>
                <w:sz w:val="20"/>
                <w:szCs w:val="20"/>
              </w:rPr>
              <w:t>closely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9"/>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7"/>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likely</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treated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starting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point;</w:t>
            </w:r>
            <w:r>
              <w:rPr>
                <w:rFonts w:ascii="Times New Roman" w:eastAsia="Times New Roman" w:hAnsi="Times New Roman"/>
                <w:spacing w:val="-4"/>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experience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recent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history</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etc.)</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2"/>
                <w:sz w:val="20"/>
                <w:szCs w:val="20"/>
              </w:rPr>
              <w:t xml:space="preserve"> </w:t>
            </w:r>
            <w:r>
              <w:rPr>
                <w:rFonts w:ascii="Times New Roman" w:eastAsia="Times New Roman" w:hAnsi="Times New Roman"/>
                <w:sz w:val="20"/>
                <w:szCs w:val="20"/>
              </w:rPr>
              <w:t>may</w:t>
            </w:r>
            <w:r>
              <w:rPr>
                <w:rFonts w:ascii="Times New Roman" w:eastAsia="Times New Roman" w:hAnsi="Times New Roman"/>
                <w:spacing w:val="-8"/>
                <w:sz w:val="20"/>
                <w:szCs w:val="20"/>
              </w:rPr>
              <w:t xml:space="preserve"> </w:t>
            </w:r>
            <w:r>
              <w:rPr>
                <w:rFonts w:ascii="Times New Roman" w:eastAsia="Times New Roman" w:hAnsi="Times New Roman"/>
                <w:sz w:val="20"/>
                <w:szCs w:val="20"/>
              </w:rPr>
              <w:t>adjust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rates.</w:t>
            </w:r>
          </w:p>
          <w:p w:rsidR="006474F3" w:rsidRDefault="006474F3">
            <w:pPr>
              <w:pStyle w:val="TableParagraph"/>
              <w:spacing w:before="117"/>
              <w:ind w:left="22" w:right="87"/>
              <w:rPr>
                <w:rFonts w:ascii="Times New Roman" w:eastAsia="Times New Roman" w:hAnsi="Times New Roman"/>
                <w:sz w:val="20"/>
                <w:szCs w:val="20"/>
              </w:rPr>
            </w:pPr>
            <w:r w:rsidRPr="00CA3791">
              <w:rPr>
                <w:rFonts w:ascii="Times New Roman"/>
                <w:spacing w:val="-1"/>
                <w:sz w:val="20"/>
              </w:rPr>
              <w:t>Feels</w:t>
            </w:r>
            <w:r w:rsidRPr="00CA3791">
              <w:rPr>
                <w:rFonts w:ascii="Times New Roman"/>
                <w:spacing w:val="-6"/>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compliance with</w:t>
            </w:r>
            <w:r w:rsidRPr="00CA3791">
              <w:rPr>
                <w:rFonts w:ascii="Times New Roman"/>
                <w:spacing w:val="-6"/>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very</w:t>
            </w:r>
            <w:r w:rsidRPr="00CA3791">
              <w:rPr>
                <w:rFonts w:ascii="Times New Roman"/>
                <w:spacing w:val="-5"/>
                <w:sz w:val="20"/>
              </w:rPr>
              <w:t xml:space="preserve"> </w:t>
            </w:r>
            <w:r w:rsidRPr="00CA3791">
              <w:rPr>
                <w:rFonts w:ascii="Times New Roman"/>
                <w:sz w:val="20"/>
              </w:rPr>
              <w:t>good</w:t>
            </w:r>
            <w:r w:rsidRPr="00CA3791">
              <w:rPr>
                <w:rFonts w:ascii="Times New Roman"/>
                <w:spacing w:val="-4"/>
                <w:sz w:val="20"/>
              </w:rPr>
              <w:t xml:space="preserve"> </w:t>
            </w:r>
            <w:r w:rsidRPr="00CA3791">
              <w:rPr>
                <w:rFonts w:ascii="Times New Roman"/>
                <w:sz w:val="20"/>
              </w:rPr>
              <w:t>~80%.</w:t>
            </w:r>
            <w:r w:rsidRPr="00CA3791">
              <w:rPr>
                <w:rFonts w:ascii="Times New Roman"/>
                <w:spacing w:val="39"/>
                <w:w w:val="9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this</w:t>
            </w:r>
            <w:r w:rsidRPr="00CA3791">
              <w:rPr>
                <w:rFonts w:ascii="Times New Roman"/>
                <w:spacing w:val="-5"/>
                <w:sz w:val="20"/>
              </w:rPr>
              <w:t xml:space="preserve"> </w:t>
            </w:r>
            <w:r w:rsidRPr="00CA3791">
              <w:rPr>
                <w:rFonts w:ascii="Times New Roman"/>
                <w:spacing w:val="-1"/>
                <w:sz w:val="20"/>
              </w:rPr>
              <w:t>knowledge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34"/>
                <w:w w:val="99"/>
                <w:sz w:val="20"/>
              </w:rPr>
              <w:t xml:space="preserve"> </w:t>
            </w:r>
            <w:r w:rsidRPr="00CA3791">
              <w:rPr>
                <w:rFonts w:ascii="Times New Roman"/>
                <w:spacing w:val="-1"/>
                <w:sz w:val="20"/>
              </w:rPr>
              <w:t>working</w:t>
            </w:r>
            <w:r w:rsidRPr="00CA3791">
              <w:rPr>
                <w:rFonts w:ascii="Times New Roman"/>
                <w:spacing w:val="-7"/>
                <w:sz w:val="20"/>
              </w:rPr>
              <w:t xml:space="preserve"> </w:t>
            </w:r>
            <w:r w:rsidRPr="00CA3791">
              <w:rPr>
                <w:rFonts w:ascii="Times New Roman"/>
                <w:sz w:val="20"/>
              </w:rPr>
              <w:t>directly</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farmers.</w:t>
            </w:r>
            <w:r w:rsidRPr="00CA3791">
              <w:rPr>
                <w:rFonts w:ascii="Times New Roman"/>
                <w:spacing w:val="-3"/>
                <w:sz w:val="20"/>
              </w:rPr>
              <w:t xml:space="preserve"> </w:t>
            </w:r>
            <w:r w:rsidRPr="00CA3791">
              <w:rPr>
                <w:rFonts w:ascii="Times New Roman"/>
                <w:spacing w:val="-1"/>
                <w:sz w:val="20"/>
              </w:rPr>
              <w:t>Will</w:t>
            </w:r>
            <w:r w:rsidRPr="00CA3791">
              <w:rPr>
                <w:rFonts w:ascii="Times New Roman"/>
                <w:spacing w:val="-6"/>
                <w:sz w:val="20"/>
              </w:rPr>
              <w:t xml:space="preserve"> </w:t>
            </w:r>
            <w:r w:rsidRPr="00CA3791">
              <w:rPr>
                <w:rFonts w:ascii="Times New Roman"/>
                <w:spacing w:val="-1"/>
                <w:sz w:val="20"/>
              </w:rPr>
              <w:t>start</w:t>
            </w:r>
            <w:r w:rsidRPr="00CA3791">
              <w:rPr>
                <w:rFonts w:ascii="Times New Roman"/>
                <w:spacing w:val="-6"/>
                <w:sz w:val="20"/>
              </w:rPr>
              <w:t xml:space="preserve"> </w:t>
            </w:r>
            <w:r w:rsidRPr="00CA3791">
              <w:rPr>
                <w:rFonts w:ascii="Times New Roman"/>
                <w:spacing w:val="-1"/>
                <w:sz w:val="20"/>
              </w:rPr>
              <w:t>formal</w:t>
            </w:r>
            <w:r w:rsidRPr="00CA3791">
              <w:rPr>
                <w:rFonts w:ascii="Times New Roman"/>
                <w:spacing w:val="47"/>
                <w:w w:val="99"/>
                <w:sz w:val="20"/>
              </w:rPr>
              <w:t xml:space="preserve"> </w:t>
            </w:r>
            <w:r w:rsidRPr="00CA3791">
              <w:rPr>
                <w:rFonts w:ascii="Times New Roman"/>
                <w:spacing w:val="-1"/>
                <w:sz w:val="20"/>
              </w:rPr>
              <w:t>audits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2013.</w:t>
            </w:r>
            <w:r w:rsidRPr="00CA3791">
              <w:rPr>
                <w:rFonts w:ascii="Times New Roman"/>
                <w:spacing w:val="41"/>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z w:val="20"/>
              </w:rPr>
              <w:t>NMPs</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private</w:t>
            </w:r>
            <w:r w:rsidRPr="00CA3791">
              <w:rPr>
                <w:rFonts w:ascii="Times New Roman"/>
                <w:spacing w:val="33"/>
                <w:w w:val="99"/>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z w:val="20"/>
              </w:rPr>
              <w:t>employees,</w:t>
            </w:r>
            <w:r w:rsidRPr="00CA3791">
              <w:rPr>
                <w:rFonts w:ascii="Times New Roman"/>
                <w:spacing w:val="-5"/>
                <w:sz w:val="20"/>
              </w:rPr>
              <w:t xml:space="preserve"> </w:t>
            </w:r>
            <w:r w:rsidRPr="00CA3791">
              <w:rPr>
                <w:rFonts w:ascii="Times New Roman"/>
                <w:spacing w:val="-1"/>
                <w:sz w:val="20"/>
              </w:rPr>
              <w:t>so</w:t>
            </w:r>
            <w:r w:rsidRPr="00CA3791">
              <w:rPr>
                <w:rFonts w:ascii="Times New Roman"/>
                <w:spacing w:val="-5"/>
                <w:sz w:val="20"/>
              </w:rPr>
              <w:t xml:space="preserve"> </w:t>
            </w:r>
            <w:r w:rsidRPr="00CA3791">
              <w:rPr>
                <w:rFonts w:ascii="Times New Roman"/>
                <w:spacing w:val="-1"/>
                <w:sz w:val="20"/>
              </w:rPr>
              <w:t>future</w:t>
            </w:r>
            <w:r w:rsidRPr="00CA3791">
              <w:rPr>
                <w:rFonts w:ascii="Times New Roman"/>
                <w:spacing w:val="-5"/>
                <w:sz w:val="20"/>
              </w:rPr>
              <w:t xml:space="preserve"> </w:t>
            </w:r>
            <w:r w:rsidRPr="00CA3791">
              <w:rPr>
                <w:rFonts w:ascii="Times New Roman"/>
                <w:spacing w:val="-1"/>
                <w:sz w:val="20"/>
              </w:rPr>
              <w:t>audits</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48"/>
                <w:w w:val="99"/>
                <w:sz w:val="20"/>
              </w:rPr>
              <w:t xml:space="preserve"> </w:t>
            </w:r>
            <w:r w:rsidRPr="00CA3791">
              <w:rPr>
                <w:rFonts w:ascii="Times New Roman"/>
                <w:sz w:val="20"/>
              </w:rPr>
              <w:t>look</w:t>
            </w:r>
            <w:r w:rsidRPr="00CA3791">
              <w:rPr>
                <w:rFonts w:ascii="Times New Roman"/>
                <w:spacing w:val="-6"/>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those</w:t>
            </w:r>
            <w:r w:rsidRPr="00CA3791">
              <w:rPr>
                <w:rFonts w:ascii="Times New Roman"/>
                <w:spacing w:val="-4"/>
                <w:sz w:val="20"/>
              </w:rPr>
              <w:t xml:space="preserve"> </w:t>
            </w:r>
            <w:r w:rsidRPr="00CA3791">
              <w:rPr>
                <w:rFonts w:ascii="Times New Roman"/>
                <w:sz w:val="20"/>
              </w:rPr>
              <w:t>too.</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06"/>
              <w:rPr>
                <w:rFonts w:ascii="Times New Roman" w:eastAsia="Times New Roman" w:hAnsi="Times New Roman"/>
                <w:sz w:val="20"/>
                <w:szCs w:val="20"/>
              </w:rPr>
            </w:pPr>
            <w:r w:rsidRPr="00CA3791">
              <w:rPr>
                <w:rFonts w:ascii="Times New Roman"/>
                <w:spacing w:val="-1"/>
                <w:sz w:val="20"/>
              </w:rPr>
              <w:t>Clarity</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written,</w:t>
            </w:r>
            <w:r w:rsidRPr="00CA3791">
              <w:rPr>
                <w:rFonts w:ascii="Times New Roman"/>
                <w:spacing w:val="-2"/>
                <w:sz w:val="20"/>
              </w:rPr>
              <w:t xml:space="preserve"> </w:t>
            </w:r>
            <w:r w:rsidRPr="00CA3791">
              <w:rPr>
                <w:rFonts w:ascii="Times New Roman"/>
                <w:spacing w:val="-1"/>
                <w:sz w:val="20"/>
              </w:rPr>
              <w:t>economics,</w:t>
            </w:r>
            <w:r w:rsidRPr="00CA3791">
              <w:rPr>
                <w:rFonts w:ascii="Times New Roman"/>
                <w:spacing w:val="33"/>
                <w:w w:val="99"/>
                <w:sz w:val="20"/>
              </w:rPr>
              <w:t xml:space="preserve"> </w:t>
            </w:r>
            <w:r w:rsidRPr="00CA3791">
              <w:rPr>
                <w:rFonts w:ascii="Times New Roman"/>
                <w:spacing w:val="-1"/>
                <w:sz w:val="20"/>
              </w:rPr>
              <w:t>ease</w:t>
            </w:r>
            <w:r w:rsidRPr="00CA3791">
              <w:rPr>
                <w:rFonts w:ascii="Times New Roman"/>
                <w:spacing w:val="-10"/>
                <w:sz w:val="20"/>
              </w:rPr>
              <w:t xml:space="preserve"> </w:t>
            </w:r>
            <w:r w:rsidRPr="00CA3791">
              <w:rPr>
                <w:rFonts w:ascii="Times New Roman"/>
                <w:sz w:val="20"/>
              </w:rPr>
              <w:t>of</w:t>
            </w:r>
            <w:r w:rsidRPr="00CA3791">
              <w:rPr>
                <w:rFonts w:ascii="Times New Roman"/>
                <w:spacing w:val="-11"/>
                <w:sz w:val="20"/>
              </w:rPr>
              <w:t xml:space="preserve"> </w:t>
            </w:r>
            <w:r w:rsidRPr="00CA3791">
              <w:rPr>
                <w:rFonts w:ascii="Times New Roman"/>
                <w:spacing w:val="-1"/>
                <w:sz w:val="20"/>
              </w:rPr>
              <w:t>implementation.</w:t>
            </w:r>
          </w:p>
          <w:p w:rsidR="006474F3" w:rsidRDefault="006474F3">
            <w:pPr>
              <w:pStyle w:val="TableParagraph"/>
              <w:spacing w:before="120"/>
              <w:ind w:left="22" w:right="206"/>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3"/>
                <w:sz w:val="20"/>
              </w:rPr>
              <w:t xml:space="preserve"> </w:t>
            </w:r>
            <w:r w:rsidRPr="00CA3791">
              <w:rPr>
                <w:rFonts w:ascii="Times New Roman"/>
                <w:spacing w:val="-1"/>
                <w:sz w:val="20"/>
              </w:rPr>
              <w:t>staff</w:t>
            </w:r>
            <w:r w:rsidRPr="00CA3791">
              <w:rPr>
                <w:rFonts w:ascii="Times New Roman"/>
                <w:spacing w:val="-7"/>
                <w:sz w:val="20"/>
              </w:rPr>
              <w:t xml:space="preserve"> </w:t>
            </w:r>
            <w:r w:rsidRPr="00CA3791">
              <w:rPr>
                <w:rFonts w:ascii="Times New Roman"/>
                <w:sz w:val="20"/>
              </w:rPr>
              <w:t>also</w:t>
            </w:r>
            <w:r w:rsidRPr="00CA3791">
              <w:rPr>
                <w:rFonts w:ascii="Times New Roman"/>
                <w:spacing w:val="-4"/>
                <w:sz w:val="20"/>
              </w:rPr>
              <w:t xml:space="preserve"> </w:t>
            </w:r>
            <w:r w:rsidRPr="00CA3791">
              <w:rPr>
                <w:rFonts w:ascii="Times New Roman"/>
                <w:spacing w:val="-1"/>
                <w:sz w:val="20"/>
              </w:rPr>
              <w:t>performs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2"/>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750</w:t>
            </w:r>
            <w:r w:rsidRPr="00CA3791">
              <w:rPr>
                <w:rFonts w:ascii="Times New Roman"/>
                <w:spacing w:val="32"/>
                <w:w w:val="99"/>
                <w:sz w:val="20"/>
              </w:rPr>
              <w:t xml:space="preserve"> </w:t>
            </w:r>
            <w:r w:rsidRPr="00CA3791">
              <w:rPr>
                <w:rFonts w:ascii="Times New Roman"/>
                <w:sz w:val="20"/>
              </w:rPr>
              <w:t>PSNT</w:t>
            </w:r>
            <w:r w:rsidRPr="00CA3791">
              <w:rPr>
                <w:rFonts w:ascii="Times New Roman"/>
                <w:spacing w:val="-2"/>
                <w:sz w:val="20"/>
              </w:rPr>
              <w:t xml:space="preserve"> </w:t>
            </w:r>
            <w:r w:rsidRPr="00CA3791">
              <w:rPr>
                <w:rFonts w:ascii="Times New Roman"/>
                <w:spacing w:val="-1"/>
                <w:sz w:val="20"/>
              </w:rPr>
              <w:t>tests</w:t>
            </w:r>
            <w:r w:rsidRPr="00CA3791">
              <w:rPr>
                <w:rFonts w:ascii="Times New Roman"/>
                <w:spacing w:val="-5"/>
                <w:sz w:val="20"/>
              </w:rPr>
              <w:t xml:space="preserve"> </w:t>
            </w:r>
            <w:r w:rsidRPr="00CA3791">
              <w:rPr>
                <w:rFonts w:ascii="Times New Roman"/>
                <w:sz w:val="20"/>
              </w:rPr>
              <w:t>each</w:t>
            </w:r>
            <w:r w:rsidRPr="00CA3791">
              <w:rPr>
                <w:rFonts w:ascii="Times New Roman"/>
                <w:spacing w:val="-4"/>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help</w:t>
            </w:r>
            <w:r w:rsidRPr="00CA3791">
              <w:rPr>
                <w:rFonts w:ascii="Times New Roman"/>
                <w:spacing w:val="-3"/>
                <w:sz w:val="20"/>
              </w:rPr>
              <w:t xml:space="preserve"> </w:t>
            </w:r>
            <w:r w:rsidRPr="00CA3791">
              <w:rPr>
                <w:rFonts w:ascii="Times New Roman"/>
                <w:spacing w:val="-1"/>
                <w:sz w:val="20"/>
              </w:rPr>
              <w:t>farmers</w:t>
            </w:r>
            <w:r w:rsidRPr="00CA3791">
              <w:rPr>
                <w:rFonts w:ascii="Times New Roman"/>
                <w:spacing w:val="23"/>
                <w:w w:val="99"/>
                <w:sz w:val="20"/>
              </w:rPr>
              <w:t xml:space="preserve"> </w:t>
            </w:r>
            <w:r w:rsidRPr="00CA3791">
              <w:rPr>
                <w:rFonts w:ascii="Times New Roman"/>
                <w:spacing w:val="-1"/>
                <w:sz w:val="20"/>
              </w:rPr>
              <w:t>evaluate</w:t>
            </w:r>
            <w:r w:rsidRPr="00CA3791">
              <w:rPr>
                <w:rFonts w:ascii="Times New Roman"/>
                <w:spacing w:val="-3"/>
                <w:sz w:val="20"/>
              </w:rPr>
              <w:t xml:space="preserve"> </w:t>
            </w:r>
            <w:r w:rsidRPr="00CA3791">
              <w:rPr>
                <w:rFonts w:ascii="Times New Roman"/>
                <w:spacing w:val="-1"/>
                <w:sz w:val="20"/>
              </w:rPr>
              <w:t>whether</w:t>
            </w:r>
            <w:r w:rsidRPr="00CA3791">
              <w:rPr>
                <w:rFonts w:ascii="Times New Roman"/>
                <w:spacing w:val="-4"/>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additional</w:t>
            </w:r>
            <w:r w:rsidRPr="00CA3791">
              <w:rPr>
                <w:rFonts w:ascii="Times New Roman"/>
                <w:spacing w:val="-5"/>
                <w:sz w:val="20"/>
              </w:rPr>
              <w:t xml:space="preserve"> </w:t>
            </w:r>
            <w:r w:rsidRPr="00CA3791">
              <w:rPr>
                <w:rFonts w:ascii="Times New Roman"/>
                <w:sz w:val="20"/>
              </w:rPr>
              <w:t>N</w:t>
            </w:r>
            <w:r w:rsidRPr="00CA3791">
              <w:rPr>
                <w:rFonts w:ascii="Times New Roman"/>
                <w:spacing w:val="35"/>
                <w:w w:val="99"/>
                <w:sz w:val="20"/>
              </w:rPr>
              <w:t xml:space="preserve"> </w:t>
            </w:r>
            <w:r w:rsidRPr="00CA3791">
              <w:rPr>
                <w:rFonts w:ascii="Times New Roman"/>
                <w:spacing w:val="-1"/>
                <w:sz w:val="20"/>
              </w:rPr>
              <w:t>applications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necessary</w:t>
            </w:r>
            <w:r w:rsidRPr="00CA3791">
              <w:rPr>
                <w:rFonts w:ascii="Times New Roman"/>
                <w:spacing w:val="-10"/>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not.</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rsidP="00F36564">
            <w:pPr>
              <w:pStyle w:val="ListParagraph"/>
              <w:numPr>
                <w:ilvl w:val="0"/>
                <w:numId w:val="78"/>
              </w:numPr>
              <w:tabs>
                <w:tab w:val="left" w:pos="383"/>
              </w:tabs>
              <w:spacing w:before="9" w:line="230" w:lineRule="exact"/>
              <w:ind w:right="427"/>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written</w:t>
            </w:r>
            <w:r>
              <w:rPr>
                <w:rFonts w:ascii="Times New Roman" w:eastAsia="Times New Roman" w:hAnsi="Times New Roman"/>
                <w:spacing w:val="-6"/>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6"/>
                <w:sz w:val="20"/>
                <w:szCs w:val="20"/>
              </w:rPr>
              <w:t xml:space="preserve"> </w:t>
            </w:r>
            <w:r>
              <w:rPr>
                <w:rFonts w:ascii="Times New Roman" w:eastAsia="Times New Roman" w:hAnsi="Times New Roman"/>
                <w:sz w:val="20"/>
                <w:szCs w:val="20"/>
              </w:rPr>
              <w:t>doesn’t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match</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reality</w:t>
            </w:r>
          </w:p>
          <w:p w:rsidR="006474F3" w:rsidRDefault="006474F3" w:rsidP="00F36564">
            <w:pPr>
              <w:pStyle w:val="ListParagraph"/>
              <w:numPr>
                <w:ilvl w:val="0"/>
                <w:numId w:val="77"/>
              </w:numPr>
              <w:tabs>
                <w:tab w:val="left" w:pos="383"/>
              </w:tabs>
              <w:spacing w:line="238" w:lineRule="auto"/>
              <w:ind w:right="45"/>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2"/>
                <w:sz w:val="20"/>
              </w:rPr>
              <w:t>might</w:t>
            </w:r>
            <w:r w:rsidRPr="00CA3791">
              <w:rPr>
                <w:rFonts w:ascii="Times New Roman"/>
                <w:spacing w:val="-5"/>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36"/>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pre-side</w:t>
            </w:r>
            <w:r w:rsidRPr="00CA3791">
              <w:rPr>
                <w:rFonts w:ascii="Times New Roman"/>
                <w:spacing w:val="-4"/>
                <w:sz w:val="20"/>
              </w:rPr>
              <w:t xml:space="preserve"> </w:t>
            </w:r>
            <w:r w:rsidRPr="00CA3791">
              <w:rPr>
                <w:rFonts w:ascii="Times New Roman"/>
                <w:sz w:val="20"/>
              </w:rPr>
              <w:t>dress</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20"/>
                <w:w w:val="99"/>
                <w:sz w:val="20"/>
              </w:rPr>
              <w:t xml:space="preserve"> </w:t>
            </w:r>
            <w:r w:rsidRPr="00CA3791">
              <w:rPr>
                <w:rFonts w:ascii="Times New Roman"/>
                <w:spacing w:val="-1"/>
                <w:sz w:val="20"/>
              </w:rPr>
              <w:t>expectation,</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depending</w:t>
            </w:r>
            <w:r w:rsidRPr="00CA3791">
              <w:rPr>
                <w:rFonts w:ascii="Times New Roman"/>
                <w:spacing w:val="-7"/>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how</w:t>
            </w:r>
            <w:r w:rsidRPr="00CA3791">
              <w:rPr>
                <w:rFonts w:ascii="Times New Roman"/>
                <w:spacing w:val="-10"/>
                <w:sz w:val="20"/>
              </w:rPr>
              <w:t xml:space="preserve"> </w:t>
            </w:r>
            <w:r w:rsidRPr="00CA3791">
              <w:rPr>
                <w:rFonts w:ascii="Times New Roman"/>
                <w:spacing w:val="-1"/>
                <w:sz w:val="20"/>
              </w:rPr>
              <w:t>things</w:t>
            </w:r>
            <w:r w:rsidRPr="00CA3791">
              <w:rPr>
                <w:rFonts w:ascii="Times New Roman"/>
                <w:spacing w:val="33"/>
                <w:w w:val="99"/>
                <w:sz w:val="20"/>
              </w:rPr>
              <w:t xml:space="preserve"> </w:t>
            </w:r>
            <w:r w:rsidRPr="00CA3791">
              <w:rPr>
                <w:rFonts w:ascii="Times New Roman"/>
                <w:spacing w:val="-1"/>
                <w:sz w:val="20"/>
              </w:rPr>
              <w:t>work</w:t>
            </w:r>
            <w:r w:rsidRPr="00CA3791">
              <w:rPr>
                <w:rFonts w:ascii="Times New Roman"/>
                <w:spacing w:val="-6"/>
                <w:sz w:val="20"/>
              </w:rPr>
              <w:t xml:space="preserve"> </w:t>
            </w:r>
            <w:r w:rsidRPr="00CA3791">
              <w:rPr>
                <w:rFonts w:ascii="Times New Roman"/>
                <w:sz w:val="20"/>
              </w:rPr>
              <w:t>out</w:t>
            </w:r>
            <w:r w:rsidRPr="00CA3791">
              <w:rPr>
                <w:rFonts w:ascii="Times New Roman"/>
                <w:spacing w:val="-4"/>
                <w:sz w:val="20"/>
              </w:rPr>
              <w:t xml:space="preserve"> </w:t>
            </w:r>
            <w:r w:rsidRPr="00CA3791">
              <w:rPr>
                <w:rFonts w:ascii="Times New Roman"/>
                <w:spacing w:val="-1"/>
                <w:sz w:val="20"/>
              </w:rPr>
              <w:t>(e.g.,</w:t>
            </w:r>
            <w:r w:rsidRPr="00CA3791">
              <w:rPr>
                <w:rFonts w:ascii="Times New Roman"/>
                <w:spacing w:val="-3"/>
                <w:sz w:val="20"/>
              </w:rPr>
              <w:t xml:space="preserve"> </w:t>
            </w:r>
            <w:r w:rsidRPr="00CA3791">
              <w:rPr>
                <w:rFonts w:ascii="Times New Roman"/>
                <w:sz w:val="20"/>
              </w:rPr>
              <w:t>decide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z w:val="20"/>
              </w:rPr>
              <w:t>corn</w:t>
            </w:r>
            <w:r w:rsidRPr="00CA3791">
              <w:rPr>
                <w:rFonts w:ascii="Times New Roman"/>
                <w:spacing w:val="29"/>
                <w:w w:val="99"/>
                <w:sz w:val="20"/>
              </w:rPr>
              <w:t xml:space="preserve"> </w:t>
            </w:r>
            <w:r w:rsidRPr="00CA3791">
              <w:rPr>
                <w:rFonts w:ascii="Times New Roman"/>
                <w:spacing w:val="-1"/>
                <w:sz w:val="20"/>
              </w:rPr>
              <w:t>instead</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beans)</w:t>
            </w:r>
            <w:r w:rsidRPr="00CA3791">
              <w:rPr>
                <w:rFonts w:ascii="Times New Roman"/>
                <w:spacing w:val="-3"/>
                <w:sz w:val="20"/>
              </w:rPr>
              <w:t xml:space="preserve"> </w:t>
            </w:r>
            <w:r w:rsidRPr="00CA3791">
              <w:rPr>
                <w:rFonts w:ascii="Times New Roman"/>
                <w:spacing w:val="-1"/>
                <w:sz w:val="20"/>
              </w:rPr>
              <w:t xml:space="preserve">there </w:t>
            </w:r>
            <w:r w:rsidRPr="00CA3791">
              <w:rPr>
                <w:rFonts w:ascii="Times New Roman"/>
                <w:sz w:val="20"/>
              </w:rPr>
              <w:t>may</w:t>
            </w:r>
            <w:r w:rsidRPr="00CA3791">
              <w:rPr>
                <w:rFonts w:ascii="Times New Roman"/>
                <w:spacing w:val="-7"/>
                <w:sz w:val="20"/>
              </w:rPr>
              <w:t xml:space="preserve"> </w:t>
            </w:r>
            <w:r w:rsidRPr="00CA3791">
              <w:rPr>
                <w:rFonts w:ascii="Times New Roman"/>
                <w:sz w:val="20"/>
              </w:rPr>
              <w:t>be</w:t>
            </w:r>
            <w:r w:rsidRPr="00CA3791">
              <w:rPr>
                <w:rFonts w:ascii="Times New Roman"/>
                <w:spacing w:val="-1"/>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1"/>
                <w:w w:val="99"/>
                <w:sz w:val="20"/>
              </w:rPr>
              <w:t xml:space="preserve"> </w:t>
            </w:r>
            <w:r w:rsidRPr="00CA3791">
              <w:rPr>
                <w:rFonts w:ascii="Times New Roman"/>
                <w:spacing w:val="-1"/>
                <w:sz w:val="20"/>
              </w:rPr>
              <w:t>change</w:t>
            </w:r>
            <w:r w:rsidRPr="00CA3791">
              <w:rPr>
                <w:rFonts w:ascii="Times New Roman"/>
                <w:spacing w:val="-12"/>
                <w:sz w:val="20"/>
              </w:rPr>
              <w:t xml:space="preserve"> </w:t>
            </w:r>
            <w:r w:rsidRPr="00CA3791">
              <w:rPr>
                <w:rFonts w:ascii="Times New Roman"/>
                <w:sz w:val="20"/>
              </w:rPr>
              <w:t>actions</w:t>
            </w:r>
          </w:p>
          <w:p w:rsidR="006474F3" w:rsidRDefault="006474F3" w:rsidP="00F36564">
            <w:pPr>
              <w:pStyle w:val="ListParagraph"/>
              <w:numPr>
                <w:ilvl w:val="0"/>
                <w:numId w:val="77"/>
              </w:numPr>
              <w:tabs>
                <w:tab w:val="left" w:pos="383"/>
              </w:tabs>
              <w:spacing w:before="2"/>
              <w:ind w:hanging="359"/>
              <w:rPr>
                <w:rFonts w:ascii="Times New Roman" w:eastAsia="Times New Roman" w:hAnsi="Times New Roman"/>
                <w:sz w:val="20"/>
                <w:szCs w:val="20"/>
              </w:rPr>
            </w:pPr>
            <w:r w:rsidRPr="00CA3791">
              <w:rPr>
                <w:rFonts w:ascii="Times New Roman"/>
                <w:spacing w:val="-1"/>
                <w:sz w:val="20"/>
              </w:rPr>
              <w:t>Inadequate</w:t>
            </w:r>
            <w:r w:rsidRPr="00CA3791">
              <w:rPr>
                <w:rFonts w:ascii="Times New Roman"/>
                <w:spacing w:val="-12"/>
                <w:sz w:val="20"/>
              </w:rPr>
              <w:t xml:space="preserve"> </w:t>
            </w:r>
            <w:r w:rsidRPr="00CA3791">
              <w:rPr>
                <w:rFonts w:ascii="Times New Roman"/>
                <w:spacing w:val="-1"/>
                <w:sz w:val="20"/>
              </w:rPr>
              <w:t>built-in</w:t>
            </w:r>
            <w:r w:rsidRPr="00CA3791">
              <w:rPr>
                <w:rFonts w:ascii="Times New Roman"/>
                <w:spacing w:val="-13"/>
                <w:sz w:val="20"/>
              </w:rPr>
              <w:t xml:space="preserve"> </w:t>
            </w:r>
            <w:r w:rsidRPr="00CA3791">
              <w:rPr>
                <w:rFonts w:ascii="Times New Roman"/>
                <w:spacing w:val="-1"/>
                <w:sz w:val="20"/>
              </w:rPr>
              <w:t>flexibility.</w:t>
            </w:r>
          </w:p>
        </w:tc>
      </w:tr>
      <w:tr w:rsidR="006474F3" w:rsidRPr="00CA3791" w:rsidTr="002760F9">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4" w:line="210" w:lineRule="exact"/>
              <w:rPr>
                <w:sz w:val="21"/>
                <w:szCs w:val="21"/>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7" w:lineRule="auto"/>
              <w:ind w:left="22" w:right="38"/>
              <w:rPr>
                <w:rFonts w:ascii="Times New Roman" w:eastAsia="Times New Roman" w:hAnsi="Times New Roman"/>
                <w:sz w:val="20"/>
                <w:szCs w:val="20"/>
              </w:rPr>
            </w:pPr>
            <w:r w:rsidRPr="00CA3791">
              <w:rPr>
                <w:rFonts w:ascii="Times New Roman"/>
                <w:sz w:val="20"/>
              </w:rPr>
              <w:t>They</w:t>
            </w:r>
            <w:r w:rsidRPr="00CA3791">
              <w:rPr>
                <w:rFonts w:ascii="Times New Roman"/>
                <w:spacing w:val="-7"/>
                <w:sz w:val="20"/>
              </w:rPr>
              <w:t xml:space="preserve"> </w:t>
            </w:r>
            <w:r w:rsidRPr="00CA3791">
              <w:rPr>
                <w:rFonts w:ascii="Times New Roman"/>
                <w:spacing w:val="-1"/>
                <w:sz w:val="20"/>
              </w:rPr>
              <w:t>have</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z w:val="20"/>
              </w:rPr>
              <w:t>information</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5"/>
                <w:sz w:val="20"/>
              </w:rPr>
              <w:t xml:space="preserve"> </w:t>
            </w:r>
            <w:r w:rsidRPr="00CA3791">
              <w:rPr>
                <w:rFonts w:ascii="Times New Roman"/>
                <w:spacing w:val="-1"/>
                <w:sz w:val="20"/>
              </w:rPr>
              <w:t>litter</w:t>
            </w:r>
            <w:r w:rsidRPr="00CA3791">
              <w:rPr>
                <w:rFonts w:ascii="Times New Roman"/>
                <w:spacing w:val="25"/>
                <w:w w:val="99"/>
                <w:sz w:val="20"/>
              </w:rPr>
              <w:t xml:space="preserve"> </w:t>
            </w:r>
            <w:r w:rsidRPr="00CA3791">
              <w:rPr>
                <w:rFonts w:ascii="Times New Roman"/>
                <w:spacing w:val="-1"/>
                <w:sz w:val="20"/>
              </w:rPr>
              <w:t>transfer,</w:t>
            </w:r>
            <w:r w:rsidRPr="00CA3791">
              <w:rPr>
                <w:rFonts w:ascii="Times New Roman"/>
                <w:spacing w:val="-9"/>
                <w:sz w:val="20"/>
              </w:rPr>
              <w:t xml:space="preserve"> </w:t>
            </w:r>
            <w:r w:rsidRPr="00CA3791">
              <w:rPr>
                <w:rFonts w:ascii="Times New Roman"/>
                <w:spacing w:val="-1"/>
                <w:sz w:val="20"/>
              </w:rPr>
              <w:t>etc.</w:t>
            </w:r>
          </w:p>
          <w:p w:rsidR="006474F3" w:rsidRDefault="006474F3">
            <w:pPr>
              <w:pStyle w:val="TableParagraph"/>
              <w:spacing w:before="121"/>
              <w:ind w:left="22" w:right="38"/>
              <w:rPr>
                <w:rFonts w:ascii="Times New Roman" w:eastAsia="Times New Roman" w:hAnsi="Times New Roman"/>
                <w:sz w:val="20"/>
                <w:szCs w:val="20"/>
              </w:rPr>
            </w:pP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testing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pretty</w:t>
            </w:r>
            <w:r w:rsidRPr="00CA3791">
              <w:rPr>
                <w:rFonts w:ascii="Times New Roman"/>
                <w:spacing w:val="-6"/>
                <w:sz w:val="20"/>
              </w:rPr>
              <w:t xml:space="preserve"> </w:t>
            </w:r>
            <w:r w:rsidRPr="00CA3791">
              <w:rPr>
                <w:rFonts w:ascii="Times New Roman"/>
                <w:spacing w:val="-1"/>
                <w:sz w:val="20"/>
              </w:rPr>
              <w:t>widespread</w:t>
            </w:r>
            <w:r w:rsidRPr="00CA3791">
              <w:rPr>
                <w:rFonts w:ascii="Times New Roman"/>
                <w:spacing w:val="-4"/>
                <w:sz w:val="20"/>
              </w:rPr>
              <w:t xml:space="preserve"> </w:t>
            </w:r>
            <w:r w:rsidRPr="00CA3791">
              <w:rPr>
                <w:rFonts w:ascii="Times New Roman"/>
                <w:spacing w:val="-1"/>
                <w:sz w:val="20"/>
              </w:rPr>
              <w:t>because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free</w:t>
            </w:r>
            <w:r w:rsidRPr="00CA3791">
              <w:rPr>
                <w:rFonts w:ascii="Times New Roman"/>
                <w:spacing w:val="53"/>
                <w:w w:val="99"/>
                <w:sz w:val="20"/>
              </w:rPr>
              <w:t xml:space="preserve"> </w:t>
            </w:r>
            <w:r w:rsidRPr="00CA3791">
              <w:rPr>
                <w:rFonts w:ascii="Times New Roman"/>
                <w:spacing w:val="-1"/>
                <w:sz w:val="20"/>
              </w:rPr>
              <w:t>sample</w:t>
            </w:r>
            <w:r w:rsidRPr="00CA3791">
              <w:rPr>
                <w:rFonts w:ascii="Times New Roman"/>
                <w:spacing w:val="-6"/>
                <w:sz w:val="20"/>
              </w:rPr>
              <w:t xml:space="preserve"> </w:t>
            </w:r>
            <w:r w:rsidRPr="00CA3791">
              <w:rPr>
                <w:rFonts w:ascii="Times New Roman"/>
                <w:spacing w:val="-1"/>
                <w:sz w:val="20"/>
              </w:rPr>
              <w:t>collection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analysis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threat</w:t>
            </w:r>
            <w:r w:rsidRPr="00CA3791">
              <w:rPr>
                <w:rFonts w:ascii="Times New Roman"/>
                <w:spacing w:val="43"/>
                <w:w w:val="99"/>
                <w:sz w:val="20"/>
              </w:rPr>
              <w:t xml:space="preserve"> </w:t>
            </w:r>
            <w:r w:rsidRPr="00CA3791">
              <w:rPr>
                <w:rFonts w:ascii="Times New Roman"/>
                <w:spacing w:val="-1"/>
                <w:sz w:val="20"/>
              </w:rPr>
              <w:t>associated</w:t>
            </w:r>
            <w:r w:rsidRPr="00CA3791">
              <w:rPr>
                <w:rFonts w:ascii="Times New Roman"/>
                <w:spacing w:val="-4"/>
                <w:sz w:val="20"/>
              </w:rPr>
              <w:t xml:space="preserve"> </w:t>
            </w:r>
            <w:r w:rsidRPr="00CA3791">
              <w:rPr>
                <w:rFonts w:ascii="Times New Roman"/>
                <w:spacing w:val="-2"/>
                <w:sz w:val="20"/>
              </w:rPr>
              <w:t>with</w:t>
            </w:r>
            <w:r w:rsidRPr="00CA3791">
              <w:rPr>
                <w:rFonts w:ascii="Times New Roman"/>
                <w:spacing w:val="-6"/>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rule.</w:t>
            </w:r>
          </w:p>
          <w:p w:rsidR="006474F3" w:rsidRDefault="006474F3">
            <w:pPr>
              <w:pStyle w:val="TableParagraph"/>
              <w:spacing w:before="120"/>
              <w:ind w:left="22" w:right="38"/>
              <w:rPr>
                <w:rFonts w:ascii="Times New Roman" w:eastAsia="Times New Roman" w:hAnsi="Times New Roman"/>
                <w:sz w:val="20"/>
                <w:szCs w:val="20"/>
              </w:rPr>
            </w:pPr>
            <w:r w:rsidRPr="00CA3791">
              <w:rPr>
                <w:rFonts w:ascii="Times New Roman"/>
                <w:spacing w:val="-1"/>
                <w:sz w:val="20"/>
              </w:rPr>
              <w:t>CAFO</w:t>
            </w:r>
            <w:r w:rsidRPr="00CA3791">
              <w:rPr>
                <w:rFonts w:ascii="Times New Roman"/>
                <w:spacing w:val="-6"/>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regulated</w:t>
            </w:r>
            <w:r w:rsidRPr="00CA3791">
              <w:rPr>
                <w:rFonts w:ascii="Times New Roman"/>
                <w:spacing w:val="-4"/>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WV</w:t>
            </w:r>
            <w:r w:rsidRPr="00CA3791">
              <w:rPr>
                <w:rFonts w:ascii="Times New Roman"/>
                <w:spacing w:val="21"/>
                <w:w w:val="99"/>
                <w:sz w:val="20"/>
              </w:rPr>
              <w:t xml:space="preserve"> </w:t>
            </w:r>
            <w:r w:rsidRPr="00CA3791">
              <w:rPr>
                <w:rFonts w:ascii="Times New Roman"/>
                <w:spacing w:val="-1"/>
                <w:sz w:val="20"/>
              </w:rPr>
              <w:t>Department</w:t>
            </w:r>
            <w:r w:rsidRPr="00CA3791">
              <w:rPr>
                <w:rFonts w:ascii="Times New Roman"/>
                <w:spacing w:val="-11"/>
                <w:sz w:val="20"/>
              </w:rPr>
              <w:t xml:space="preserve"> </w:t>
            </w:r>
            <w:r w:rsidRPr="00CA3791">
              <w:rPr>
                <w:rFonts w:ascii="Times New Roman"/>
                <w:spacing w:val="1"/>
                <w:sz w:val="20"/>
              </w:rPr>
              <w:t>of</w:t>
            </w:r>
            <w:r w:rsidRPr="00CA3791">
              <w:rPr>
                <w:rFonts w:ascii="Times New Roman"/>
                <w:spacing w:val="-12"/>
                <w:sz w:val="20"/>
              </w:rPr>
              <w:t xml:space="preserve"> </w:t>
            </w:r>
            <w:r w:rsidRPr="00CA3791">
              <w:rPr>
                <w:rFonts w:ascii="Times New Roman"/>
                <w:spacing w:val="-1"/>
                <w:sz w:val="20"/>
              </w:rPr>
              <w:t>Environmental</w:t>
            </w:r>
            <w:r w:rsidRPr="00CA3791">
              <w:rPr>
                <w:rFonts w:ascii="Times New Roman"/>
                <w:spacing w:val="-9"/>
                <w:sz w:val="20"/>
              </w:rPr>
              <w:t xml:space="preserve"> </w:t>
            </w:r>
            <w:r w:rsidRPr="00CA3791">
              <w:rPr>
                <w:rFonts w:ascii="Times New Roman"/>
                <w:spacing w:val="-1"/>
                <w:sz w:val="20"/>
              </w:rPr>
              <w:t>Protection.</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131"/>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economics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selling</w:t>
            </w:r>
            <w:r w:rsidRPr="00CA3791">
              <w:rPr>
                <w:rFonts w:ascii="Times New Roman"/>
                <w:spacing w:val="-5"/>
                <w:sz w:val="20"/>
              </w:rPr>
              <w:t xml:space="preserve"> </w:t>
            </w:r>
            <w:r w:rsidRPr="00CA3791">
              <w:rPr>
                <w:rFonts w:ascii="Times New Roman"/>
                <w:spacing w:val="-1"/>
                <w:sz w:val="20"/>
              </w:rPr>
              <w:t>manures</w:t>
            </w:r>
            <w:r w:rsidRPr="00CA3791">
              <w:rPr>
                <w:rFonts w:ascii="Times New Roman"/>
                <w:spacing w:val="-7"/>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z w:val="20"/>
              </w:rPr>
              <w:t>buying</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2"/>
                <w:sz w:val="20"/>
              </w:rPr>
              <w:t xml:space="preserve"> </w:t>
            </w:r>
            <w:r w:rsidRPr="00CA3791">
              <w:rPr>
                <w:rFonts w:ascii="Times New Roman"/>
                <w:spacing w:val="-1"/>
                <w:sz w:val="20"/>
              </w:rPr>
              <w:t>favorable,</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2"/>
                <w:sz w:val="20"/>
              </w:rPr>
              <w:t xml:space="preserve"> </w:t>
            </w:r>
            <w:r w:rsidRPr="00CA3791">
              <w:rPr>
                <w:rFonts w:ascii="Times New Roman"/>
                <w:spacing w:val="-1"/>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general</w:t>
            </w:r>
            <w:r w:rsidRPr="00CA3791">
              <w:rPr>
                <w:rFonts w:ascii="Times New Roman"/>
                <w:spacing w:val="43"/>
                <w:w w:val="99"/>
                <w:sz w:val="20"/>
              </w:rPr>
              <w:t xml:space="preserve"> </w:t>
            </w:r>
            <w:r w:rsidRPr="00CA3791">
              <w:rPr>
                <w:rFonts w:ascii="Times New Roman"/>
                <w:spacing w:val="-1"/>
                <w:sz w:val="20"/>
              </w:rPr>
              <w:t>practice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use manures</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rates.</w:t>
            </w:r>
          </w:p>
          <w:p w:rsidR="006474F3" w:rsidRDefault="006474F3">
            <w:pPr>
              <w:pStyle w:val="TableParagraph"/>
              <w:spacing w:before="120"/>
              <w:ind w:left="22" w:right="206"/>
              <w:rPr>
                <w:rFonts w:ascii="Times New Roman" w:eastAsia="Times New Roman" w:hAnsi="Times New Roman"/>
                <w:sz w:val="20"/>
                <w:szCs w:val="20"/>
              </w:rPr>
            </w:pPr>
            <w:r w:rsidRPr="00CA3791">
              <w:rPr>
                <w:rFonts w:ascii="Times New Roman"/>
                <w:spacing w:val="-1"/>
                <w:sz w:val="20"/>
              </w:rPr>
              <w:t>Application</w:t>
            </w:r>
            <w:r w:rsidRPr="00CA3791">
              <w:rPr>
                <w:rFonts w:ascii="Times New Roman"/>
                <w:spacing w:val="-8"/>
                <w:sz w:val="20"/>
              </w:rPr>
              <w:t xml:space="preserve"> </w:t>
            </w:r>
            <w:r w:rsidRPr="00CA3791">
              <w:rPr>
                <w:rFonts w:ascii="Times New Roman"/>
                <w:sz w:val="20"/>
              </w:rPr>
              <w:t>timing</w:t>
            </w:r>
            <w:r w:rsidRPr="00CA3791">
              <w:rPr>
                <w:rFonts w:ascii="Times New Roman"/>
                <w:spacing w:val="-7"/>
                <w:sz w:val="20"/>
              </w:rPr>
              <w:t xml:space="preserve"> </w:t>
            </w:r>
            <w:r w:rsidRPr="00CA3791">
              <w:rPr>
                <w:rFonts w:ascii="Times New Roman"/>
                <w:spacing w:val="-1"/>
                <w:sz w:val="20"/>
              </w:rPr>
              <w:t>due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31"/>
                <w:w w:val="99"/>
                <w:sz w:val="20"/>
              </w:rPr>
              <w:t xml:space="preserve"> </w:t>
            </w:r>
            <w:r w:rsidRPr="00CA3791">
              <w:rPr>
                <w:rFonts w:ascii="Times New Roman"/>
                <w:spacing w:val="-1"/>
                <w:sz w:val="20"/>
              </w:rPr>
              <w:t>conditions.</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7" w:lineRule="auto"/>
              <w:ind w:left="22" w:right="86"/>
              <w:rPr>
                <w:rFonts w:ascii="Times New Roman" w:eastAsia="Times New Roman" w:hAnsi="Times New Roman"/>
                <w:sz w:val="20"/>
                <w:szCs w:val="20"/>
              </w:rPr>
            </w:pPr>
            <w:r w:rsidRPr="00CA3791">
              <w:rPr>
                <w:rFonts w:ascii="Times New Roman"/>
                <w:spacing w:val="-1"/>
                <w:sz w:val="20"/>
              </w:rPr>
              <w:t>Without</w:t>
            </w:r>
            <w:r w:rsidRPr="00CA3791">
              <w:rPr>
                <w:rFonts w:ascii="Times New Roman"/>
                <w:spacing w:val="-12"/>
                <w:sz w:val="20"/>
              </w:rPr>
              <w:t xml:space="preserve"> </w:t>
            </w:r>
            <w:r w:rsidRPr="00CA3791">
              <w:rPr>
                <w:rFonts w:ascii="Times New Roman"/>
                <w:spacing w:val="-1"/>
                <w:sz w:val="20"/>
              </w:rPr>
              <w:t>requirements,</w:t>
            </w:r>
            <w:r w:rsidRPr="00CA3791">
              <w:rPr>
                <w:rFonts w:ascii="Times New Roman"/>
                <w:spacing w:val="-10"/>
                <w:sz w:val="20"/>
              </w:rPr>
              <w:t xml:space="preserve"> </w:t>
            </w:r>
            <w:r w:rsidRPr="00CA3791">
              <w:rPr>
                <w:rFonts w:ascii="Times New Roman"/>
                <w:spacing w:val="-1"/>
                <w:sz w:val="20"/>
              </w:rPr>
              <w:t>implementation</w:t>
            </w:r>
            <w:r w:rsidRPr="00CA3791">
              <w:rPr>
                <w:rFonts w:ascii="Times New Roman"/>
                <w:spacing w:val="-12"/>
                <w:sz w:val="20"/>
              </w:rPr>
              <w:t xml:space="preserve"> </w:t>
            </w:r>
            <w:r w:rsidRPr="00CA3791">
              <w:rPr>
                <w:rFonts w:ascii="Times New Roman"/>
                <w:spacing w:val="-1"/>
                <w:sz w:val="20"/>
              </w:rPr>
              <w:t>boils</w:t>
            </w:r>
            <w:r w:rsidRPr="00CA3791">
              <w:rPr>
                <w:rFonts w:ascii="Times New Roman"/>
                <w:spacing w:val="56"/>
                <w:w w:val="99"/>
                <w:sz w:val="20"/>
              </w:rPr>
              <w:t xml:space="preserve"> </w:t>
            </w:r>
            <w:r w:rsidRPr="00CA3791">
              <w:rPr>
                <w:rFonts w:ascii="Times New Roman"/>
                <w:spacing w:val="-1"/>
                <w:sz w:val="20"/>
              </w:rPr>
              <w:t>down</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economics.</w:t>
            </w:r>
          </w:p>
          <w:p w:rsidR="006474F3" w:rsidRDefault="006474F3">
            <w:pPr>
              <w:pStyle w:val="TableParagraph"/>
              <w:spacing w:before="121"/>
              <w:ind w:left="22" w:right="26"/>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4"/>
                <w:sz w:val="20"/>
              </w:rPr>
              <w:t xml:space="preserve"> </w:t>
            </w:r>
            <w:r w:rsidRPr="00CA3791">
              <w:rPr>
                <w:rFonts w:ascii="Times New Roman"/>
                <w:sz w:val="20"/>
              </w:rPr>
              <w:t>may</w:t>
            </w:r>
            <w:r w:rsidRPr="00CA3791">
              <w:rPr>
                <w:rFonts w:ascii="Times New Roman"/>
                <w:spacing w:val="-8"/>
                <w:sz w:val="20"/>
              </w:rPr>
              <w:t xml:space="preserve"> </w:t>
            </w:r>
            <w:r w:rsidRPr="00CA3791">
              <w:rPr>
                <w:rFonts w:ascii="Times New Roman"/>
                <w:sz w:val="20"/>
              </w:rPr>
              <w:t>apply</w:t>
            </w:r>
            <w:r w:rsidRPr="00CA3791">
              <w:rPr>
                <w:rFonts w:ascii="Times New Roman"/>
                <w:spacing w:val="-9"/>
                <w:sz w:val="20"/>
              </w:rPr>
              <w:t xml:space="preserve"> </w:t>
            </w:r>
            <w:r w:rsidRPr="00CA3791">
              <w:rPr>
                <w:rFonts w:ascii="Times New Roman"/>
                <w:sz w:val="20"/>
              </w:rPr>
              <w:t>less</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even</w:t>
            </w:r>
            <w:r w:rsidRPr="00CA3791">
              <w:rPr>
                <w:rFonts w:ascii="Times New Roman"/>
                <w:spacing w:val="27"/>
                <w:w w:val="99"/>
                <w:sz w:val="20"/>
              </w:rPr>
              <w:t xml:space="preserve"> </w:t>
            </w:r>
            <w:r w:rsidRPr="00CA3791">
              <w:rPr>
                <w:rFonts w:ascii="Times New Roman"/>
                <w:spacing w:val="-1"/>
                <w:sz w:val="20"/>
              </w:rPr>
              <w:t>forego</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4"/>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calls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low</w:t>
            </w:r>
            <w:r w:rsidRPr="00CA3791">
              <w:rPr>
                <w:rFonts w:ascii="Times New Roman"/>
                <w:spacing w:val="43"/>
                <w:w w:val="99"/>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2"/>
                <w:sz w:val="20"/>
              </w:rPr>
              <w:t>when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cost</w:t>
            </w:r>
            <w:r w:rsidRPr="00CA3791">
              <w:rPr>
                <w:rFonts w:ascii="Times New Roman"/>
                <w:spacing w:val="-4"/>
                <w:sz w:val="20"/>
              </w:rPr>
              <w:t xml:space="preserve"> </w:t>
            </w:r>
            <w:r w:rsidRPr="00CA3791">
              <w:rPr>
                <w:rFonts w:ascii="Times New Roman"/>
                <w:sz w:val="20"/>
              </w:rPr>
              <w:t>of</w:t>
            </w:r>
            <w:r w:rsidRPr="00CA3791">
              <w:rPr>
                <w:rFonts w:ascii="Times New Roman"/>
                <w:spacing w:val="40"/>
                <w:w w:val="99"/>
                <w:sz w:val="20"/>
              </w:rPr>
              <w:t xml:space="preserve"> </w:t>
            </w:r>
            <w:r w:rsidRPr="00CA3791">
              <w:rPr>
                <w:rFonts w:ascii="Times New Roman"/>
                <w:spacing w:val="-1"/>
                <w:sz w:val="20"/>
              </w:rPr>
              <w:t>fertilizer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high.</w:t>
            </w:r>
          </w:p>
          <w:p w:rsidR="006474F3" w:rsidRDefault="006474F3">
            <w:pPr>
              <w:pStyle w:val="TableParagraph"/>
              <w:spacing w:before="120"/>
              <w:ind w:left="22" w:right="26"/>
              <w:rPr>
                <w:rFonts w:ascii="Times New Roman" w:eastAsia="Times New Roman" w:hAnsi="Times New Roman"/>
                <w:sz w:val="20"/>
                <w:szCs w:val="20"/>
              </w:rPr>
            </w:pPr>
            <w:r w:rsidRPr="00CA3791">
              <w:rPr>
                <w:rFonts w:ascii="Times New Roman"/>
                <w:spacing w:val="-1"/>
                <w:sz w:val="20"/>
              </w:rPr>
              <w:t>Other</w:t>
            </w:r>
            <w:r w:rsidRPr="00CA3791">
              <w:rPr>
                <w:rFonts w:ascii="Times New Roman"/>
                <w:spacing w:val="-5"/>
                <w:sz w:val="20"/>
              </w:rPr>
              <w:t xml:space="preserve"> </w:t>
            </w:r>
            <w:r w:rsidRPr="00CA3791">
              <w:rPr>
                <w:rFonts w:ascii="Times New Roman"/>
                <w:spacing w:val="-1"/>
                <w:sz w:val="20"/>
              </w:rPr>
              <w:t>situations</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does</w:t>
            </w:r>
            <w:r w:rsidRPr="00CA3791">
              <w:rPr>
                <w:rFonts w:ascii="Times New Roman"/>
                <w:spacing w:val="47"/>
                <w:w w:val="99"/>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opportunity</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spread</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z w:val="20"/>
              </w:rPr>
              <w:t>or</w:t>
            </w:r>
            <w:r w:rsidRPr="00CA3791">
              <w:rPr>
                <w:rFonts w:ascii="Times New Roman"/>
                <w:spacing w:val="25"/>
                <w:w w:val="99"/>
                <w:sz w:val="20"/>
              </w:rPr>
              <w:t xml:space="preserve"> </w:t>
            </w:r>
            <w:r w:rsidRPr="00CA3791">
              <w:rPr>
                <w:rFonts w:ascii="Times New Roman"/>
                <w:spacing w:val="-1"/>
                <w:sz w:val="20"/>
              </w:rPr>
              <w:t>litter</w:t>
            </w:r>
            <w:r w:rsidRPr="00CA3791">
              <w:rPr>
                <w:rFonts w:ascii="Times New Roman"/>
                <w:spacing w:val="-4"/>
                <w:sz w:val="20"/>
              </w:rPr>
              <w:t xml:space="preserve"> </w:t>
            </w:r>
            <w:r w:rsidRPr="00CA3791">
              <w:rPr>
                <w:rFonts w:ascii="Times New Roman"/>
                <w:spacing w:val="-1"/>
                <w:sz w:val="20"/>
              </w:rPr>
              <w:t>due</w:t>
            </w:r>
            <w:r w:rsidRPr="00CA3791">
              <w:rPr>
                <w:rFonts w:ascii="Times New Roman"/>
                <w:spacing w:val="-5"/>
                <w:sz w:val="20"/>
              </w:rPr>
              <w:t xml:space="preserve"> </w:t>
            </w:r>
            <w:r w:rsidRPr="00CA3791">
              <w:rPr>
                <w:rFonts w:ascii="Times New Roman"/>
                <w:spacing w:val="-1"/>
                <w:sz w:val="20"/>
              </w:rPr>
              <w:t>to weather</w:t>
            </w:r>
            <w:r w:rsidRPr="00CA3791">
              <w:rPr>
                <w:rFonts w:ascii="Times New Roman"/>
                <w:spacing w:val="-3"/>
                <w:sz w:val="20"/>
              </w:rPr>
              <w:t xml:space="preserve"> </w:t>
            </w:r>
            <w:r w:rsidRPr="00CA3791">
              <w:rPr>
                <w:rFonts w:ascii="Times New Roman"/>
                <w:spacing w:val="-1"/>
                <w:sz w:val="20"/>
              </w:rPr>
              <w:t>conditions.</w:t>
            </w:r>
            <w:r w:rsidRPr="00CA3791">
              <w:rPr>
                <w:rFonts w:ascii="Times New Roman"/>
                <w:spacing w:val="-4"/>
                <w:sz w:val="20"/>
              </w:rPr>
              <w:t xml:space="preserve"> </w:t>
            </w:r>
            <w:r w:rsidRPr="00CA3791">
              <w:rPr>
                <w:rFonts w:ascii="Times New Roman"/>
                <w:spacing w:val="-1"/>
                <w:sz w:val="20"/>
              </w:rPr>
              <w:t>Will</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an</w:t>
            </w:r>
            <w:r w:rsidRPr="00CA3791">
              <w:rPr>
                <w:rFonts w:ascii="Times New Roman"/>
                <w:spacing w:val="39"/>
                <w:w w:val="99"/>
                <w:sz w:val="20"/>
              </w:rPr>
              <w:t xml:space="preserve"> </w:t>
            </w:r>
            <w:r w:rsidRPr="00CA3791">
              <w:rPr>
                <w:rFonts w:ascii="Times New Roman"/>
                <w:spacing w:val="-1"/>
                <w:sz w:val="20"/>
              </w:rPr>
              <w:t>effect</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rotations.</w:t>
            </w:r>
          </w:p>
          <w:p w:rsidR="006474F3" w:rsidRDefault="006474F3">
            <w:pPr>
              <w:pStyle w:val="TableParagraph"/>
              <w:spacing w:before="120"/>
              <w:ind w:left="22" w:right="86"/>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threat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influencing</w:t>
            </w:r>
            <w:r w:rsidRPr="00CA3791">
              <w:rPr>
                <w:rFonts w:ascii="Times New Roman"/>
                <w:spacing w:val="43"/>
                <w:w w:val="99"/>
                <w:sz w:val="20"/>
              </w:rPr>
              <w:t xml:space="preserve"> </w:t>
            </w:r>
            <w:r w:rsidRPr="00CA3791">
              <w:rPr>
                <w:rFonts w:ascii="Times New Roman"/>
                <w:spacing w:val="-1"/>
                <w:sz w:val="20"/>
              </w:rPr>
              <w:t>compliance</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z w:val="20"/>
              </w:rPr>
              <w:t>NMPs.</w:t>
            </w:r>
          </w:p>
        </w:tc>
      </w:tr>
      <w:tr w:rsidR="006474F3" w:rsidRPr="00CA3791" w:rsidTr="002760F9">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before="17" w:line="320" w:lineRule="exact"/>
              <w:rPr>
                <w:sz w:val="32"/>
                <w:szCs w:val="32"/>
              </w:rPr>
            </w:pPr>
          </w:p>
          <w:p w:rsidR="006474F3" w:rsidRDefault="006474F3">
            <w:pPr>
              <w:pStyle w:val="TableParagraph"/>
              <w:ind w:left="22"/>
              <w:rPr>
                <w:rFonts w:ascii="Times New Roman" w:eastAsia="Times New Roman" w:hAnsi="Times New Roman"/>
                <w:sz w:val="24"/>
                <w:szCs w:val="24"/>
              </w:rPr>
            </w:pPr>
            <w:r w:rsidRPr="00CA3791">
              <w:rPr>
                <w:rFonts w:ascii="Times New Roman"/>
                <w:spacing w:val="-1"/>
                <w:sz w:val="24"/>
              </w:rPr>
              <w:t>Bay-wide</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48"/>
              <w:rPr>
                <w:rFonts w:ascii="Times New Roman" w:eastAsia="Times New Roman" w:hAnsi="Times New Roman"/>
                <w:sz w:val="20"/>
                <w:szCs w:val="20"/>
              </w:rPr>
            </w:pP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normally</w:t>
            </w:r>
            <w:r w:rsidRPr="00CA3791">
              <w:rPr>
                <w:rFonts w:ascii="Times New Roman"/>
                <w:spacing w:val="-10"/>
                <w:sz w:val="20"/>
              </w:rPr>
              <w:t xml:space="preserve"> </w:t>
            </w:r>
            <w:r w:rsidRPr="00CA3791">
              <w:rPr>
                <w:rFonts w:ascii="Times New Roman"/>
                <w:sz w:val="20"/>
              </w:rPr>
              <w:t>developed</w:t>
            </w:r>
            <w:r w:rsidRPr="00CA3791">
              <w:rPr>
                <w:rFonts w:ascii="Times New Roman"/>
                <w:spacing w:val="-5"/>
                <w:sz w:val="20"/>
              </w:rPr>
              <w:t xml:space="preserve"> </w:t>
            </w:r>
            <w:r w:rsidRPr="00CA3791">
              <w:rPr>
                <w:rFonts w:ascii="Times New Roman"/>
                <w:spacing w:val="-1"/>
                <w:sz w:val="20"/>
              </w:rPr>
              <w:t>using</w:t>
            </w:r>
            <w:r w:rsidRPr="00CA3791">
              <w:rPr>
                <w:rFonts w:ascii="Times New Roman"/>
                <w:spacing w:val="-7"/>
                <w:sz w:val="20"/>
              </w:rPr>
              <w:t xml:space="preserve"> </w:t>
            </w:r>
            <w:r w:rsidRPr="00CA3791">
              <w:rPr>
                <w:rFonts w:ascii="Times New Roman"/>
                <w:sz w:val="20"/>
              </w:rPr>
              <w:t>pre-</w:t>
            </w:r>
            <w:r w:rsidRPr="00CA3791">
              <w:rPr>
                <w:rFonts w:ascii="Times New Roman"/>
                <w:spacing w:val="26"/>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pacing w:val="-1"/>
                <w:sz w:val="20"/>
              </w:rPr>
              <w:t>expectations,</w:t>
            </w:r>
            <w:r w:rsidRPr="00CA3791">
              <w:rPr>
                <w:rFonts w:ascii="Times New Roman"/>
                <w:spacing w:val="-7"/>
                <w:sz w:val="20"/>
              </w:rPr>
              <w:t xml:space="preserve"> </w:t>
            </w:r>
            <w:r w:rsidRPr="00CA3791">
              <w:rPr>
                <w:rFonts w:ascii="Times New Roman"/>
                <w:spacing w:val="-1"/>
                <w:sz w:val="20"/>
              </w:rPr>
              <w:t>which</w:t>
            </w:r>
            <w:r w:rsidRPr="00CA3791">
              <w:rPr>
                <w:rFonts w:ascii="Times New Roman"/>
                <w:spacing w:val="-10"/>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are</w:t>
            </w:r>
            <w:r w:rsidRPr="00CA3791">
              <w:rPr>
                <w:rFonts w:ascii="Times New Roman"/>
                <w:spacing w:val="63"/>
                <w:w w:val="99"/>
                <w:sz w:val="20"/>
              </w:rPr>
              <w:t xml:space="preserve"> </w:t>
            </w:r>
            <w:r w:rsidRPr="00CA3791">
              <w:rPr>
                <w:rFonts w:ascii="Times New Roman"/>
                <w:spacing w:val="-1"/>
                <w:sz w:val="20"/>
              </w:rPr>
              <w:t>modified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environmental</w:t>
            </w:r>
            <w:r w:rsidRPr="00CA3791">
              <w:rPr>
                <w:rFonts w:ascii="Times New Roman"/>
                <w:spacing w:val="-8"/>
                <w:sz w:val="20"/>
              </w:rPr>
              <w:t xml:space="preserve"> </w:t>
            </w:r>
            <w:r w:rsidRPr="00CA3791">
              <w:rPr>
                <w:rFonts w:ascii="Times New Roman"/>
                <w:sz w:val="20"/>
              </w:rPr>
              <w:t>conditions,</w:t>
            </w:r>
            <w:r w:rsidRPr="00CA3791">
              <w:rPr>
                <w:rFonts w:ascii="Times New Roman"/>
                <w:spacing w:val="-8"/>
                <w:sz w:val="20"/>
              </w:rPr>
              <w:t xml:space="preserve"> </w:t>
            </w:r>
            <w:r w:rsidRPr="00CA3791">
              <w:rPr>
                <w:rFonts w:ascii="Times New Roman"/>
                <w:sz w:val="20"/>
              </w:rPr>
              <w:t>crop</w:t>
            </w:r>
            <w:r w:rsidRPr="00CA3791">
              <w:rPr>
                <w:rFonts w:ascii="Times New Roman"/>
                <w:spacing w:val="35"/>
                <w:w w:val="99"/>
                <w:sz w:val="20"/>
              </w:rPr>
              <w:t xml:space="preserve"> </w:t>
            </w:r>
            <w:r w:rsidRPr="00CA3791">
              <w:rPr>
                <w:rFonts w:ascii="Times New Roman"/>
                <w:spacing w:val="-1"/>
                <w:sz w:val="20"/>
              </w:rPr>
              <w:t>response,</w:t>
            </w:r>
            <w:r w:rsidRPr="00CA3791">
              <w:rPr>
                <w:rFonts w:ascii="Times New Roman"/>
                <w:spacing w:val="-5"/>
                <w:sz w:val="20"/>
              </w:rPr>
              <w:t xml:space="preserve"> </w:t>
            </w:r>
            <w:r w:rsidRPr="00CA3791">
              <w:rPr>
                <w:rFonts w:ascii="Times New Roman"/>
                <w:sz w:val="20"/>
              </w:rPr>
              <w:t>operator</w:t>
            </w:r>
            <w:r w:rsidRPr="00CA3791">
              <w:rPr>
                <w:rFonts w:ascii="Times New Roman"/>
                <w:spacing w:val="-6"/>
                <w:sz w:val="20"/>
              </w:rPr>
              <w:t xml:space="preserve"> </w:t>
            </w:r>
            <w:r w:rsidRPr="00CA3791">
              <w:rPr>
                <w:rFonts w:ascii="Times New Roman"/>
                <w:spacing w:val="-1"/>
                <w:sz w:val="20"/>
              </w:rPr>
              <w:t>decisions,</w:t>
            </w:r>
            <w:r w:rsidRPr="00CA3791">
              <w:rPr>
                <w:rFonts w:ascii="Times New Roman"/>
                <w:spacing w:val="-4"/>
                <w:sz w:val="20"/>
              </w:rPr>
              <w:t xml:space="preserve"> </w:t>
            </w:r>
            <w:r w:rsidRPr="00CA3791">
              <w:rPr>
                <w:rFonts w:ascii="Times New Roman"/>
                <w:sz w:val="20"/>
              </w:rPr>
              <w:t>etc.</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z w:val="20"/>
              </w:rPr>
              <w:t>based</w:t>
            </w:r>
            <w:r w:rsidRPr="00CA3791">
              <w:rPr>
                <w:rFonts w:ascii="Times New Roman"/>
                <w:spacing w:val="35"/>
                <w:w w:val="99"/>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modified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an</w:t>
            </w:r>
            <w:r w:rsidRPr="00CA3791">
              <w:rPr>
                <w:rFonts w:ascii="Times New Roman"/>
                <w:spacing w:val="-3"/>
                <w:sz w:val="20"/>
              </w:rPr>
              <w:t xml:space="preserve"> </w:t>
            </w:r>
            <w:r w:rsidRPr="00CA3791">
              <w:rPr>
                <w:rFonts w:ascii="Times New Roman"/>
                <w:spacing w:val="-1"/>
                <w:sz w:val="20"/>
              </w:rPr>
              <w:t>annual</w:t>
            </w:r>
            <w:r w:rsidRPr="00CA3791">
              <w:rPr>
                <w:rFonts w:ascii="Times New Roman"/>
                <w:spacing w:val="-4"/>
                <w:sz w:val="20"/>
              </w:rPr>
              <w:t xml:space="preserve"> </w:t>
            </w:r>
            <w:r w:rsidRPr="00CA3791">
              <w:rPr>
                <w:rFonts w:ascii="Times New Roman"/>
                <w:sz w:val="20"/>
              </w:rPr>
              <w:t>basis</w:t>
            </w:r>
            <w:r w:rsidRPr="00CA3791">
              <w:rPr>
                <w:rFonts w:ascii="Times New Roman"/>
                <w:spacing w:val="-5"/>
                <w:sz w:val="20"/>
              </w:rPr>
              <w:t xml:space="preserve"> </w:t>
            </w:r>
            <w:r w:rsidRPr="00CA3791">
              <w:rPr>
                <w:rFonts w:ascii="Times New Roman"/>
                <w:spacing w:val="-1"/>
                <w:sz w:val="20"/>
              </w:rPr>
              <w:t>versus</w:t>
            </w:r>
            <w:r w:rsidRPr="00CA3791">
              <w:rPr>
                <w:rFonts w:ascii="Times New Roman"/>
                <w:spacing w:val="-5"/>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three-year</w:t>
            </w:r>
            <w:r w:rsidRPr="00CA3791">
              <w:rPr>
                <w:rFonts w:ascii="Times New Roman"/>
                <w:spacing w:val="-4"/>
                <w:sz w:val="20"/>
              </w:rPr>
              <w:t xml:space="preserve"> </w:t>
            </w:r>
            <w:r w:rsidRPr="00CA3791">
              <w:rPr>
                <w:rFonts w:ascii="Times New Roman"/>
                <w:spacing w:val="-1"/>
                <w:sz w:val="20"/>
              </w:rPr>
              <w:t>rotation</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4"/>
                <w:sz w:val="20"/>
              </w:rPr>
              <w:t xml:space="preserve"> </w:t>
            </w:r>
            <w:r w:rsidRPr="00CA3791">
              <w:rPr>
                <w:rFonts w:ascii="Times New Roman"/>
                <w:sz w:val="20"/>
              </w:rPr>
              <w:t>likely</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higher</w:t>
            </w:r>
            <w:r w:rsidRPr="00CA3791">
              <w:rPr>
                <w:rFonts w:ascii="Times New Roman"/>
                <w:spacing w:val="-3"/>
                <w:sz w:val="20"/>
              </w:rPr>
              <w:t xml:space="preserve"> </w:t>
            </w:r>
            <w:r w:rsidRPr="00CA3791">
              <w:rPr>
                <w:rFonts w:ascii="Times New Roman"/>
                <w:spacing w:val="-1"/>
                <w:sz w:val="20"/>
              </w:rPr>
              <w:t>level</w:t>
            </w:r>
            <w:r w:rsidRPr="00CA3791">
              <w:rPr>
                <w:rFonts w:ascii="Times New Roman"/>
                <w:spacing w:val="-5"/>
                <w:sz w:val="20"/>
              </w:rPr>
              <w:t xml:space="preserve"> </w:t>
            </w:r>
            <w:r w:rsidRPr="00CA3791">
              <w:rPr>
                <w:rFonts w:ascii="Times New Roman"/>
                <w:sz w:val="20"/>
              </w:rPr>
              <w:t>of</w:t>
            </w:r>
            <w:r w:rsidRPr="00CA3791">
              <w:rPr>
                <w:rFonts w:ascii="Times New Roman"/>
                <w:spacing w:val="47"/>
                <w:w w:val="99"/>
                <w:sz w:val="20"/>
              </w:rPr>
              <w:t xml:space="preserve"> </w:t>
            </w:r>
            <w:r w:rsidRPr="00CA3791">
              <w:rPr>
                <w:rFonts w:ascii="Times New Roman"/>
                <w:spacing w:val="-1"/>
                <w:sz w:val="20"/>
              </w:rPr>
              <w:t>expected</w:t>
            </w:r>
            <w:r w:rsidRPr="00CA3791">
              <w:rPr>
                <w:rFonts w:ascii="Times New Roman"/>
                <w:spacing w:val="-20"/>
                <w:sz w:val="20"/>
              </w:rPr>
              <w:t xml:space="preserve"> </w:t>
            </w:r>
            <w:r w:rsidRPr="00CA3791">
              <w:rPr>
                <w:rFonts w:ascii="Times New Roman"/>
                <w:spacing w:val="-1"/>
                <w:sz w:val="20"/>
              </w:rPr>
              <w:t>implementation.</w:t>
            </w:r>
          </w:p>
          <w:p w:rsidR="006474F3" w:rsidRDefault="006474F3">
            <w:pPr>
              <w:pStyle w:val="TableParagraph"/>
              <w:spacing w:before="120"/>
              <w:ind w:left="22" w:right="148"/>
              <w:rPr>
                <w:rFonts w:ascii="Times New Roman" w:eastAsia="Times New Roman" w:hAnsi="Times New Roman"/>
                <w:sz w:val="20"/>
                <w:szCs w:val="20"/>
              </w:rPr>
            </w:pPr>
            <w:r>
              <w:rPr>
                <w:rFonts w:ascii="Times New Roman" w:eastAsia="Times New Roman" w:hAnsi="Times New Roman"/>
                <w:spacing w:val="-1"/>
                <w:sz w:val="20"/>
                <w:szCs w:val="20"/>
              </w:rPr>
              <w:t>Education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required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successful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impleme</w:t>
            </w:r>
            <w:r w:rsidR="002760F9">
              <w:rPr>
                <w:rFonts w:ascii="Times New Roman" w:eastAsia="Times New Roman" w:hAnsi="Times New Roman"/>
                <w:spacing w:val="-1"/>
                <w:sz w:val="20"/>
                <w:szCs w:val="20"/>
              </w:rPr>
              <w:t>n</w:t>
            </w:r>
            <w:r>
              <w:rPr>
                <w:rFonts w:ascii="Times New Roman" w:eastAsia="Times New Roman" w:hAnsi="Times New Roman"/>
                <w:spacing w:val="-1"/>
                <w:sz w:val="20"/>
                <w:szCs w:val="20"/>
              </w:rPr>
              <w:t>tation</w:t>
            </w:r>
            <w:r>
              <w:rPr>
                <w:rFonts w:ascii="Times New Roman" w:eastAsia="Times New Roman" w:hAnsi="Times New Roman"/>
                <w:spacing w:val="71"/>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“Marginalized”</w:t>
            </w:r>
            <w:r>
              <w:rPr>
                <w:rFonts w:ascii="Times New Roman" w:eastAsia="Times New Roman" w:hAnsi="Times New Roman"/>
                <w:spacing w:val="-4"/>
                <w:sz w:val="20"/>
                <w:szCs w:val="20"/>
              </w:rPr>
              <w:t xml:space="preserve"> </w:t>
            </w:r>
            <w:r>
              <w:rPr>
                <w:rFonts w:ascii="Times New Roman" w:eastAsia="Times New Roman" w:hAnsi="Times New Roman"/>
                <w:sz w:val="20"/>
                <w:szCs w:val="20"/>
              </w:rPr>
              <w:t>groups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outside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38"/>
                <w:w w:val="99"/>
                <w:sz w:val="20"/>
                <w:szCs w:val="20"/>
              </w:rPr>
              <w:t xml:space="preserve"> </w:t>
            </w:r>
            <w:r>
              <w:rPr>
                <w:rFonts w:ascii="Times New Roman" w:eastAsia="Times New Roman" w:hAnsi="Times New Roman"/>
                <w:spacing w:val="-1"/>
                <w:sz w:val="20"/>
                <w:szCs w:val="20"/>
              </w:rPr>
              <w:t>extension/conservation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participants</w:t>
            </w:r>
            <w:r>
              <w:rPr>
                <w:rFonts w:ascii="Times New Roman" w:eastAsia="Times New Roman" w:hAnsi="Times New Roman"/>
                <w:spacing w:val="-11"/>
                <w:sz w:val="20"/>
                <w:szCs w:val="20"/>
              </w:rPr>
              <w:t xml:space="preserve"> </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improved</w:t>
            </w:r>
            <w:r>
              <w:rPr>
                <w:rFonts w:ascii="Times New Roman" w:eastAsia="Times New Roman" w:hAnsi="Times New Roman"/>
                <w:spacing w:val="73"/>
                <w:w w:val="99"/>
                <w:sz w:val="20"/>
                <w:szCs w:val="20"/>
              </w:rPr>
              <w:t xml:space="preserve"> </w:t>
            </w:r>
            <w:r>
              <w:rPr>
                <w:rFonts w:ascii="Times New Roman" w:eastAsia="Times New Roman" w:hAnsi="Times New Roman"/>
                <w:sz w:val="20"/>
                <w:szCs w:val="20"/>
              </w:rPr>
              <w:t>approaches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6"/>
                <w:sz w:val="20"/>
                <w:szCs w:val="20"/>
              </w:rPr>
              <w:t xml:space="preserve"> </w:t>
            </w:r>
            <w:r>
              <w:rPr>
                <w:rFonts w:ascii="Times New Roman" w:eastAsia="Times New Roman" w:hAnsi="Times New Roman"/>
                <w:sz w:val="20"/>
                <w:szCs w:val="20"/>
              </w:rPr>
              <w:t>deal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cultural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differences.</w:t>
            </w:r>
          </w:p>
          <w:p w:rsidR="006474F3" w:rsidRDefault="006474F3">
            <w:pPr>
              <w:pStyle w:val="TableParagraph"/>
              <w:spacing w:before="120" w:line="239" w:lineRule="auto"/>
              <w:ind w:left="22" w:right="90"/>
              <w:rPr>
                <w:rFonts w:ascii="Times New Roman" w:eastAsia="Times New Roman" w:hAnsi="Times New Roman"/>
                <w:sz w:val="20"/>
                <w:szCs w:val="20"/>
              </w:rPr>
            </w:pPr>
            <w:r>
              <w:rPr>
                <w:rFonts w:ascii="Times New Roman" w:eastAsia="Times New Roman" w:hAnsi="Times New Roman"/>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efforts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go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after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easy</w:t>
            </w:r>
            <w:r>
              <w:rPr>
                <w:rFonts w:ascii="Times New Roman" w:eastAsia="Times New Roman" w:hAnsi="Times New Roman"/>
                <w:spacing w:val="-5"/>
                <w:sz w:val="20"/>
                <w:szCs w:val="20"/>
              </w:rPr>
              <w:t xml:space="preserve"> </w:t>
            </w:r>
            <w:r>
              <w:rPr>
                <w:rFonts w:ascii="Times New Roman" w:eastAsia="Times New Roman" w:hAnsi="Times New Roman"/>
                <w:sz w:val="20"/>
                <w:szCs w:val="20"/>
              </w:rPr>
              <w:t>target</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area, </w:t>
            </w:r>
            <w:r>
              <w:rPr>
                <w:rFonts w:ascii="Times New Roman" w:eastAsia="Times New Roman" w:hAnsi="Times New Roman"/>
                <w:spacing w:val="-1"/>
                <w:sz w:val="20"/>
                <w:szCs w:val="20"/>
              </w:rPr>
              <w:t>many</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critical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source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overlooked.</w:t>
            </w:r>
            <w:r>
              <w:rPr>
                <w:rFonts w:ascii="Times New Roman" w:eastAsia="Times New Roman" w:hAnsi="Times New Roman"/>
                <w:spacing w:val="42"/>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rest</w:t>
            </w:r>
            <w:r>
              <w:rPr>
                <w:rFonts w:ascii="Times New Roman" w:eastAsia="Times New Roman" w:hAnsi="Times New Roman"/>
                <w:spacing w:val="57"/>
                <w:w w:val="99"/>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previously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ignored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problems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like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heavy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57"/>
                <w:w w:val="99"/>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examples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treat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whole</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farmstead.</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131"/>
              <w:rPr>
                <w:rFonts w:ascii="Times New Roman" w:eastAsia="Times New Roman" w:hAnsi="Times New Roman"/>
                <w:sz w:val="20"/>
                <w:szCs w:val="20"/>
              </w:rPr>
            </w:pP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developed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reflect</w:t>
            </w:r>
            <w:r w:rsidRPr="00CA3791">
              <w:rPr>
                <w:rFonts w:ascii="Times New Roman"/>
                <w:spacing w:val="-5"/>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realistic</w:t>
            </w:r>
            <w:r w:rsidRPr="00CA3791">
              <w:rPr>
                <w:rFonts w:ascii="Times New Roman"/>
                <w:spacing w:val="-10"/>
                <w:sz w:val="20"/>
              </w:rPr>
              <w:t xml:space="preserve"> </w:t>
            </w:r>
            <w:r w:rsidRPr="00CA3791">
              <w:rPr>
                <w:rFonts w:ascii="Times New Roman"/>
                <w:spacing w:val="-1"/>
                <w:sz w:val="20"/>
              </w:rPr>
              <w:t>conditions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expectations.</w:t>
            </w:r>
          </w:p>
          <w:p w:rsidR="006474F3" w:rsidRDefault="006474F3">
            <w:pPr>
              <w:pStyle w:val="TableParagraph"/>
              <w:spacing w:before="117"/>
              <w:ind w:left="22"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available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comprehendible</w:t>
            </w:r>
            <w:r w:rsidRPr="00CA3791">
              <w:rPr>
                <w:rFonts w:ascii="Times New Roman"/>
                <w:spacing w:val="-11"/>
                <w:sz w:val="20"/>
              </w:rPr>
              <w:t xml:space="preserve"> </w:t>
            </w:r>
            <w:r w:rsidRPr="00CA3791">
              <w:rPr>
                <w:rFonts w:ascii="Times New Roman"/>
                <w:spacing w:val="-1"/>
                <w:sz w:val="20"/>
              </w:rPr>
              <w:t>to</w:t>
            </w:r>
            <w:r w:rsidRPr="00CA3791">
              <w:rPr>
                <w:rFonts w:ascii="Times New Roman"/>
                <w:spacing w:val="-10"/>
                <w:sz w:val="20"/>
              </w:rPr>
              <w:t xml:space="preserve"> </w:t>
            </w:r>
            <w:r w:rsidRPr="00CA3791">
              <w:rPr>
                <w:rFonts w:ascii="Times New Roman"/>
                <w:spacing w:val="-1"/>
                <w:sz w:val="20"/>
              </w:rPr>
              <w:t>the</w:t>
            </w:r>
            <w:r w:rsidRPr="00CA3791">
              <w:rPr>
                <w:rFonts w:ascii="Times New Roman"/>
                <w:spacing w:val="-11"/>
                <w:sz w:val="20"/>
              </w:rPr>
              <w:t xml:space="preserve"> </w:t>
            </w:r>
            <w:r w:rsidRPr="00CA3791">
              <w:rPr>
                <w:rFonts w:ascii="Times New Roman"/>
                <w:sz w:val="20"/>
              </w:rPr>
              <w:t>operator/applicator.</w:t>
            </w:r>
          </w:p>
          <w:p w:rsidR="006474F3" w:rsidRDefault="006474F3">
            <w:pPr>
              <w:pStyle w:val="TableParagraph"/>
              <w:spacing w:before="120"/>
              <w:ind w:left="23"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modified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reflect</w:t>
            </w:r>
            <w:r w:rsidRPr="00CA3791">
              <w:rPr>
                <w:rFonts w:ascii="Times New Roman"/>
                <w:spacing w:val="-5"/>
                <w:sz w:val="20"/>
              </w:rPr>
              <w:t xml:space="preserve"> </w:t>
            </w:r>
            <w:r w:rsidRPr="00CA3791">
              <w:rPr>
                <w:rFonts w:ascii="Times New Roman"/>
                <w:spacing w:val="-1"/>
                <w:sz w:val="20"/>
              </w:rPr>
              <w:t>changes</w:t>
            </w:r>
            <w:r w:rsidRPr="00CA3791">
              <w:rPr>
                <w:rFonts w:ascii="Times New Roman"/>
                <w:spacing w:val="47"/>
                <w:w w:val="9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conditions.</w:t>
            </w:r>
          </w:p>
          <w:p w:rsidR="006474F3" w:rsidRDefault="006474F3">
            <w:pPr>
              <w:pStyle w:val="TableParagraph"/>
              <w:spacing w:before="120"/>
              <w:ind w:left="23"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accumulated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9"/>
                <w:w w:val="99"/>
                <w:sz w:val="20"/>
              </w:rPr>
              <w:t xml:space="preserve"> </w:t>
            </w:r>
            <w:r w:rsidRPr="00CA3791">
              <w:rPr>
                <w:rFonts w:ascii="Times New Roman"/>
                <w:spacing w:val="-1"/>
                <w:sz w:val="20"/>
              </w:rPr>
              <w:t>current</w:t>
            </w:r>
            <w:r w:rsidRPr="00CA3791">
              <w:rPr>
                <w:rFonts w:ascii="Times New Roman"/>
                <w:spacing w:val="-8"/>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z w:val="20"/>
              </w:rPr>
              <w:t>from</w:t>
            </w:r>
            <w:r w:rsidRPr="00CA3791">
              <w:rPr>
                <w:rFonts w:ascii="Times New Roman"/>
                <w:spacing w:val="-10"/>
                <w:sz w:val="20"/>
              </w:rPr>
              <w:t xml:space="preserve"> </w:t>
            </w:r>
            <w:r w:rsidRPr="00CA3791">
              <w:rPr>
                <w:rFonts w:ascii="Times New Roman"/>
                <w:sz w:val="20"/>
              </w:rPr>
              <w:t>the</w:t>
            </w:r>
            <w:r w:rsidRPr="00CA3791">
              <w:rPr>
                <w:rFonts w:ascii="Times New Roman"/>
                <w:spacing w:val="-8"/>
                <w:sz w:val="20"/>
              </w:rPr>
              <w:t xml:space="preserve"> </w:t>
            </w:r>
            <w:r w:rsidRPr="00CA3791">
              <w:rPr>
                <w:rFonts w:ascii="Times New Roman"/>
                <w:sz w:val="20"/>
              </w:rPr>
              <w:t>operation.</w:t>
            </w:r>
          </w:p>
          <w:p w:rsidR="006474F3" w:rsidRDefault="006474F3">
            <w:pPr>
              <w:pStyle w:val="TableParagraph"/>
              <w:spacing w:before="118"/>
              <w:ind w:left="23" w:right="131"/>
              <w:rPr>
                <w:rFonts w:ascii="Times New Roman" w:eastAsia="Times New Roman" w:hAnsi="Times New Roman"/>
                <w:sz w:val="20"/>
                <w:szCs w:val="20"/>
              </w:rPr>
            </w:pPr>
            <w:r w:rsidRPr="00CA3791">
              <w:rPr>
                <w:rFonts w:ascii="Times New Roman"/>
                <w:spacing w:val="-1"/>
                <w:sz w:val="20"/>
              </w:rPr>
              <w:t>Economic</w:t>
            </w:r>
            <w:r w:rsidRPr="00CA3791">
              <w:rPr>
                <w:rFonts w:ascii="Times New Roman"/>
                <w:spacing w:val="-6"/>
                <w:sz w:val="20"/>
              </w:rPr>
              <w:t xml:space="preserve"> </w:t>
            </w:r>
            <w:r w:rsidRPr="00CA3791">
              <w:rPr>
                <w:rFonts w:ascii="Times New Roman"/>
                <w:spacing w:val="1"/>
                <w:sz w:val="20"/>
              </w:rPr>
              <w:t>pay</w:t>
            </w:r>
            <w:r w:rsidRPr="00CA3791">
              <w:rPr>
                <w:rFonts w:ascii="Times New Roman"/>
                <w:spacing w:val="-8"/>
                <w:sz w:val="20"/>
              </w:rPr>
              <w:t xml:space="preserve"> </w:t>
            </w:r>
            <w:r w:rsidRPr="00CA3791">
              <w:rPr>
                <w:rFonts w:ascii="Times New Roman"/>
                <w:sz w:val="20"/>
              </w:rPr>
              <w:t>back</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short-term</w:t>
            </w:r>
            <w:r w:rsidRPr="00CA3791">
              <w:rPr>
                <w:rFonts w:ascii="Times New Roman"/>
                <w:spacing w:val="-8"/>
                <w:sz w:val="20"/>
              </w:rPr>
              <w:t xml:space="preserve"> </w:t>
            </w:r>
            <w:r w:rsidRPr="00CA3791">
              <w:rPr>
                <w:rFonts w:ascii="Times New Roman"/>
                <w:sz w:val="20"/>
              </w:rPr>
              <w:t>(&lt;3</w:t>
            </w:r>
            <w:r w:rsidRPr="00CA3791">
              <w:rPr>
                <w:rFonts w:ascii="Times New Roman"/>
                <w:spacing w:val="26"/>
                <w:w w:val="99"/>
                <w:sz w:val="20"/>
              </w:rPr>
              <w:t xml:space="preserve"> </w:t>
            </w:r>
            <w:r w:rsidRPr="00CA3791">
              <w:rPr>
                <w:rFonts w:ascii="Times New Roman"/>
                <w:spacing w:val="-1"/>
                <w:sz w:val="20"/>
              </w:rPr>
              <w:t>yrs).</w:t>
            </w:r>
          </w:p>
          <w:p w:rsidR="006474F3" w:rsidRDefault="006474F3">
            <w:pPr>
              <w:pStyle w:val="TableParagraph"/>
              <w:spacing w:before="120"/>
              <w:ind w:left="23" w:right="70"/>
              <w:jc w:val="both"/>
              <w:rPr>
                <w:rFonts w:ascii="Times New Roman" w:eastAsia="Times New Roman" w:hAnsi="Times New Roman"/>
                <w:sz w:val="20"/>
                <w:szCs w:val="20"/>
              </w:rPr>
            </w:pPr>
            <w:r w:rsidRPr="00CA3791">
              <w:rPr>
                <w:rFonts w:ascii="Times New Roman"/>
                <w:spacing w:val="-1"/>
                <w:sz w:val="20"/>
              </w:rPr>
              <w:t>Supporting</w:t>
            </w:r>
            <w:r w:rsidRPr="00CA3791">
              <w:rPr>
                <w:rFonts w:ascii="Times New Roman"/>
                <w:spacing w:val="-7"/>
                <w:sz w:val="20"/>
              </w:rPr>
              <w:t xml:space="preserve"> </w:t>
            </w:r>
            <w:r w:rsidRPr="00CA3791">
              <w:rPr>
                <w:rFonts w:ascii="Times New Roman"/>
                <w:sz w:val="20"/>
              </w:rPr>
              <w:t>private</w:t>
            </w:r>
            <w:r w:rsidRPr="00CA3791">
              <w:rPr>
                <w:rFonts w:ascii="Times New Roman"/>
                <w:spacing w:val="-5"/>
                <w:sz w:val="20"/>
              </w:rPr>
              <w:t xml:space="preserve"> </w:t>
            </w:r>
            <w:r w:rsidRPr="00CA3791">
              <w:rPr>
                <w:rFonts w:ascii="Times New Roman"/>
                <w:spacing w:val="-1"/>
                <w:sz w:val="20"/>
              </w:rPr>
              <w:t>industry</w:t>
            </w:r>
            <w:r w:rsidRPr="00CA3791">
              <w:rPr>
                <w:rFonts w:ascii="Times New Roman"/>
                <w:spacing w:val="-6"/>
                <w:sz w:val="20"/>
              </w:rPr>
              <w:t xml:space="preserve"> </w:t>
            </w:r>
            <w:r w:rsidRPr="00CA3791">
              <w:rPr>
                <w:rFonts w:ascii="Times New Roman"/>
                <w:spacing w:val="-1"/>
                <w:sz w:val="20"/>
              </w:rPr>
              <w:t>infrastructure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2"/>
                <w:w w:val="99"/>
                <w:sz w:val="20"/>
              </w:rPr>
              <w:t xml:space="preserve"> </w:t>
            </w:r>
            <w:r w:rsidRPr="00CA3791">
              <w:rPr>
                <w:rFonts w:ascii="Times New Roman"/>
                <w:spacing w:val="-1"/>
                <w:sz w:val="20"/>
              </w:rPr>
              <w:t>take</w:t>
            </w:r>
            <w:r w:rsidRPr="00CA3791">
              <w:rPr>
                <w:rFonts w:ascii="Times New Roman"/>
                <w:spacing w:val="-5"/>
                <w:sz w:val="20"/>
              </w:rPr>
              <w:t xml:space="preserve"> </w:t>
            </w:r>
            <w:r w:rsidRPr="00CA3791">
              <w:rPr>
                <w:rFonts w:ascii="Times New Roman"/>
                <w:spacing w:val="-1"/>
                <w:sz w:val="20"/>
              </w:rPr>
              <w:t>soil/plant</w:t>
            </w:r>
            <w:r w:rsidRPr="00CA3791">
              <w:rPr>
                <w:rFonts w:ascii="Times New Roman"/>
                <w:spacing w:val="-4"/>
                <w:sz w:val="20"/>
              </w:rPr>
              <w:t xml:space="preserve"> </w:t>
            </w:r>
            <w:r w:rsidRPr="00CA3791">
              <w:rPr>
                <w:rFonts w:ascii="Times New Roman"/>
                <w:spacing w:val="-1"/>
                <w:sz w:val="20"/>
              </w:rPr>
              <w:t>samples,</w:t>
            </w:r>
            <w:r w:rsidRPr="00CA3791">
              <w:rPr>
                <w:rFonts w:ascii="Times New Roman"/>
                <w:spacing w:val="-4"/>
                <w:sz w:val="20"/>
              </w:rPr>
              <w:t xml:space="preserve"> </w:t>
            </w:r>
            <w:r w:rsidRPr="00CA3791">
              <w:rPr>
                <w:rFonts w:ascii="Times New Roman"/>
                <w:spacing w:val="-1"/>
                <w:sz w:val="20"/>
              </w:rPr>
              <w:t>etc.</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take</w:t>
            </w:r>
            <w:r w:rsidRPr="00CA3791">
              <w:rPr>
                <w:rFonts w:ascii="Times New Roman"/>
                <w:spacing w:val="-4"/>
                <w:sz w:val="20"/>
              </w:rPr>
              <w:t xml:space="preserve"> </w:t>
            </w:r>
            <w:r w:rsidRPr="00CA3791">
              <w:rPr>
                <w:rFonts w:ascii="Times New Roman"/>
                <w:spacing w:val="-1"/>
                <w:sz w:val="20"/>
              </w:rPr>
              <w:t>soil/plant</w:t>
            </w:r>
            <w:r w:rsidRPr="00CA3791">
              <w:rPr>
                <w:rFonts w:ascii="Times New Roman"/>
                <w:spacing w:val="53"/>
                <w:w w:val="99"/>
                <w:sz w:val="20"/>
              </w:rPr>
              <w:t xml:space="preserve"> </w:t>
            </w:r>
            <w:r w:rsidRPr="00CA3791">
              <w:rPr>
                <w:rFonts w:ascii="Times New Roman"/>
                <w:spacing w:val="-1"/>
                <w:sz w:val="20"/>
              </w:rPr>
              <w:t>samples,</w:t>
            </w:r>
            <w:r w:rsidRPr="00CA3791">
              <w:rPr>
                <w:rFonts w:ascii="Times New Roman"/>
                <w:spacing w:val="-9"/>
                <w:sz w:val="20"/>
              </w:rPr>
              <w:t xml:space="preserve"> </w:t>
            </w:r>
            <w:r w:rsidRPr="00CA3791">
              <w:rPr>
                <w:rFonts w:ascii="Times New Roman"/>
                <w:spacing w:val="-1"/>
                <w:sz w:val="20"/>
              </w:rPr>
              <w:t>etc.</w:t>
            </w:r>
          </w:p>
          <w:p w:rsidR="006474F3" w:rsidRDefault="006474F3">
            <w:pPr>
              <w:pStyle w:val="TableParagraph"/>
              <w:spacing w:before="118"/>
              <w:ind w:left="23" w:right="206"/>
              <w:rPr>
                <w:rFonts w:ascii="Times New Roman" w:eastAsia="Times New Roman" w:hAnsi="Times New Roman"/>
                <w:sz w:val="20"/>
                <w:szCs w:val="20"/>
              </w:rPr>
            </w:pPr>
            <w:r w:rsidRPr="00CA3791">
              <w:rPr>
                <w:rFonts w:ascii="Times New Roman"/>
                <w:sz w:val="20"/>
              </w:rPr>
              <w:t>Depends</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extent</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practice,</w:t>
            </w:r>
            <w:r w:rsidRPr="00CA3791">
              <w:rPr>
                <w:rFonts w:ascii="Times New Roman"/>
                <w:spacing w:val="31"/>
                <w:w w:val="99"/>
                <w:sz w:val="20"/>
              </w:rPr>
              <w:t xml:space="preserve"> </w:t>
            </w:r>
            <w:r w:rsidRPr="00CA3791">
              <w:rPr>
                <w:rFonts w:ascii="Times New Roman"/>
                <w:spacing w:val="-1"/>
                <w:sz w:val="20"/>
              </w:rPr>
              <w:t>complexity</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practice,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who</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1"/>
                <w:w w:val="99"/>
                <w:sz w:val="20"/>
              </w:rPr>
              <w:t xml:space="preserve"> </w:t>
            </w:r>
            <w:r w:rsidRPr="00CA3791">
              <w:rPr>
                <w:rFonts w:ascii="Times New Roman"/>
                <w:spacing w:val="-1"/>
                <w:sz w:val="20"/>
              </w:rPr>
              <w:t>implementing</w:t>
            </w:r>
            <w:r w:rsidRPr="00CA3791">
              <w:rPr>
                <w:rFonts w:ascii="Times New Roman"/>
                <w:spacing w:val="-12"/>
                <w:sz w:val="20"/>
              </w:rPr>
              <w:t xml:space="preserve"> </w:t>
            </w:r>
            <w:r w:rsidRPr="00CA3791">
              <w:rPr>
                <w:rFonts w:ascii="Times New Roman"/>
                <w:sz w:val="20"/>
              </w:rPr>
              <w:t>the</w:t>
            </w:r>
            <w:r w:rsidRPr="00CA3791">
              <w:rPr>
                <w:rFonts w:ascii="Times New Roman"/>
                <w:spacing w:val="-10"/>
                <w:sz w:val="20"/>
              </w:rPr>
              <w:t xml:space="preserve"> </w:t>
            </w:r>
            <w:r w:rsidRPr="00CA3791">
              <w:rPr>
                <w:rFonts w:ascii="Times New Roman"/>
                <w:spacing w:val="-1"/>
                <w:sz w:val="20"/>
              </w:rPr>
              <w:t>practice.</w:t>
            </w:r>
          </w:p>
          <w:p w:rsidR="006474F3" w:rsidRDefault="006474F3">
            <w:pPr>
              <w:pStyle w:val="TableParagraph"/>
              <w:spacing w:before="120"/>
              <w:ind w:left="23" w:right="125"/>
              <w:rPr>
                <w:rFonts w:ascii="Times New Roman" w:eastAsia="Times New Roman" w:hAnsi="Times New Roman"/>
                <w:sz w:val="20"/>
                <w:szCs w:val="20"/>
              </w:rPr>
            </w:pP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simple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inorganic</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easier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implement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challenging</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system</w:t>
            </w:r>
            <w:r>
              <w:rPr>
                <w:rFonts w:ascii="Times New Roman" w:eastAsia="Times New Roman" w:hAnsi="Times New Roman"/>
                <w:spacing w:val="-9"/>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and</w:t>
            </w:r>
            <w:r>
              <w:rPr>
                <w:rFonts w:ascii="Times New Roman" w:eastAsia="Times New Roman" w:hAnsi="Times New Roman"/>
                <w:spacing w:val="-2"/>
                <w:sz w:val="20"/>
                <w:szCs w:val="20"/>
              </w:rPr>
              <w:t xml:space="preserve"> who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actually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doing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vs.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owner,</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makes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difference.</w:t>
            </w:r>
          </w:p>
          <w:p w:rsidR="006474F3" w:rsidRDefault="006474F3">
            <w:pPr>
              <w:pStyle w:val="TableParagraph"/>
              <w:spacing w:before="120"/>
              <w:ind w:left="23" w:right="131"/>
              <w:rPr>
                <w:rFonts w:ascii="Times New Roman" w:eastAsia="Times New Roman" w:hAnsi="Times New Roman"/>
                <w:sz w:val="20"/>
                <w:szCs w:val="20"/>
              </w:rPr>
            </w:pPr>
            <w:r>
              <w:rPr>
                <w:rFonts w:ascii="Times New Roman" w:eastAsia="Times New Roman" w:hAnsi="Times New Roman"/>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poor</w:t>
            </w:r>
            <w:r>
              <w:rPr>
                <w:rFonts w:ascii="Times New Roman" w:eastAsia="Times New Roman" w:hAnsi="Times New Roman"/>
                <w:spacing w:val="-2"/>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producer</w:t>
            </w:r>
            <w:r>
              <w:rPr>
                <w:rFonts w:ascii="Times New Roman" w:eastAsia="Times New Roman" w:hAnsi="Times New Roman"/>
                <w:spacing w:val="-3"/>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4"/>
                <w:sz w:val="20"/>
                <w:szCs w:val="20"/>
              </w:rPr>
              <w:t xml:space="preserve"> </w:t>
            </w:r>
            <w:r>
              <w:rPr>
                <w:rFonts w:ascii="Times New Roman" w:eastAsia="Times New Roman" w:hAnsi="Times New Roman"/>
                <w:sz w:val="20"/>
                <w:szCs w:val="20"/>
              </w:rPr>
              <w:t>not</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understand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much</w:t>
            </w:r>
            <w:r>
              <w:rPr>
                <w:rFonts w:ascii="Times New Roman" w:eastAsia="Times New Roman" w:hAnsi="Times New Roman"/>
                <w:spacing w:val="-5"/>
                <w:sz w:val="20"/>
                <w:szCs w:val="20"/>
              </w:rPr>
              <w:t xml:space="preserve"> </w:t>
            </w:r>
            <w:r>
              <w:rPr>
                <w:rFonts w:ascii="Times New Roman" w:eastAsia="Times New Roman" w:hAnsi="Times New Roman"/>
                <w:sz w:val="20"/>
                <w:szCs w:val="20"/>
              </w:rPr>
              <w:t>hope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full</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implementation.</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90"/>
              <w:rPr>
                <w:rFonts w:ascii="Times New Roman" w:eastAsia="Times New Roman" w:hAnsi="Times New Roman"/>
                <w:sz w:val="20"/>
                <w:szCs w:val="20"/>
              </w:rPr>
            </w:pPr>
            <w:r w:rsidRPr="00CA3791">
              <w:rPr>
                <w:rFonts w:ascii="Times New Roman"/>
                <w:sz w:val="20"/>
              </w:rPr>
              <w:t>Lack</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record-keeping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problem;</w:t>
            </w:r>
            <w:r w:rsidRPr="00CA3791">
              <w:rPr>
                <w:rFonts w:ascii="Times New Roman"/>
                <w:spacing w:val="-5"/>
                <w:sz w:val="20"/>
              </w:rPr>
              <w:t xml:space="preserve"> </w:t>
            </w:r>
            <w:r w:rsidRPr="00CA3791">
              <w:rPr>
                <w:rFonts w:ascii="Times New Roman"/>
                <w:sz w:val="20"/>
              </w:rPr>
              <w:t>this</w:t>
            </w:r>
            <w:r w:rsidRPr="00CA3791">
              <w:rPr>
                <w:rFonts w:ascii="Times New Roman"/>
                <w:spacing w:val="-3"/>
                <w:sz w:val="20"/>
              </w:rPr>
              <w:t xml:space="preserve"> </w:t>
            </w:r>
            <w:r w:rsidRPr="00CA3791">
              <w:rPr>
                <w:rFonts w:ascii="Times New Roman"/>
                <w:spacing w:val="-2"/>
                <w:sz w:val="20"/>
              </w:rPr>
              <w:t>will</w:t>
            </w:r>
            <w:r w:rsidRPr="00CA3791">
              <w:rPr>
                <w:rFonts w:ascii="Times New Roman"/>
                <w:spacing w:val="40"/>
                <w:w w:val="99"/>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greater</w:t>
            </w:r>
            <w:r w:rsidRPr="00CA3791">
              <w:rPr>
                <w:rFonts w:ascii="Times New Roman"/>
                <w:spacing w:val="-4"/>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z w:val="20"/>
              </w:rPr>
              <w:t>problem</w:t>
            </w:r>
            <w:r w:rsidRPr="00CA3791">
              <w:rPr>
                <w:rFonts w:ascii="Times New Roman"/>
                <w:spacing w:val="-9"/>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pacing w:val="-1"/>
                <w:sz w:val="20"/>
              </w:rPr>
              <w:t>higher</w:t>
            </w:r>
            <w:r w:rsidRPr="00CA3791">
              <w:rPr>
                <w:rFonts w:ascii="Times New Roman"/>
                <w:spacing w:val="35"/>
                <w:w w:val="99"/>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where</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amount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track</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report</w:t>
            </w:r>
            <w:r w:rsidRPr="00CA3791">
              <w:rPr>
                <w:rFonts w:ascii="Times New Roman"/>
                <w:spacing w:val="-6"/>
                <w:sz w:val="20"/>
              </w:rPr>
              <w:t xml:space="preserve"> </w:t>
            </w:r>
            <w:r w:rsidRPr="00CA3791">
              <w:rPr>
                <w:rFonts w:ascii="Times New Roman"/>
                <w:spacing w:val="-1"/>
                <w:sz w:val="20"/>
              </w:rPr>
              <w:t>increases.</w:t>
            </w:r>
          </w:p>
          <w:p w:rsidR="006474F3" w:rsidRDefault="006474F3">
            <w:pPr>
              <w:pStyle w:val="TableParagraph"/>
              <w:spacing w:before="120"/>
              <w:ind w:left="22" w:right="60"/>
              <w:rPr>
                <w:rFonts w:ascii="Times New Roman" w:eastAsia="Times New Roman" w:hAnsi="Times New Roman"/>
                <w:sz w:val="20"/>
                <w:szCs w:val="20"/>
              </w:rPr>
            </w:pPr>
            <w:r>
              <w:rPr>
                <w:rFonts w:ascii="Times New Roman" w:eastAsia="Times New Roman" w:hAnsi="Times New Roman"/>
                <w:spacing w:val="-1"/>
                <w:sz w:val="20"/>
                <w:szCs w:val="20"/>
              </w:rPr>
              <w:t>N-based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shouldn’t</w:t>
            </w:r>
            <w:r>
              <w:rPr>
                <w:rFonts w:ascii="Times New Roman" w:eastAsia="Times New Roman" w:hAnsi="Times New Roman"/>
                <w:spacing w:val="-6"/>
                <w:sz w:val="20"/>
                <w:szCs w:val="20"/>
              </w:rPr>
              <w:t xml:space="preserve"> </w:t>
            </w:r>
            <w:r>
              <w:rPr>
                <w:rFonts w:ascii="Times New Roman" w:eastAsia="Times New Roman" w:hAnsi="Times New Roman"/>
                <w:sz w:val="20"/>
                <w:szCs w:val="20"/>
              </w:rPr>
              <w:t>cost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5"/>
                <w:sz w:val="20"/>
                <w:szCs w:val="20"/>
              </w:rPr>
              <w:t xml:space="preserve"> </w:t>
            </w:r>
            <w:r>
              <w:rPr>
                <w:rFonts w:ascii="Times New Roman" w:eastAsia="Times New Roman" w:hAnsi="Times New Roman"/>
                <w:sz w:val="20"/>
                <w:szCs w:val="20"/>
              </w:rPr>
              <w:t>under</w:t>
            </w:r>
            <w:r>
              <w:rPr>
                <w:rFonts w:ascii="Times New Roman" w:eastAsia="Times New Roman" w:hAnsi="Times New Roman"/>
                <w:spacing w:val="-3"/>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z w:val="20"/>
                <w:szCs w:val="20"/>
              </w:rPr>
              <w:t>may</w:t>
            </w:r>
            <w:r>
              <w:rPr>
                <w:rFonts w:ascii="Times New Roman" w:eastAsia="Times New Roman" w:hAnsi="Times New Roman"/>
                <w:spacing w:val="-8"/>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z w:val="20"/>
                <w:szCs w:val="20"/>
              </w:rPr>
              <w:t>an</w:t>
            </w:r>
            <w:r>
              <w:rPr>
                <w:rFonts w:ascii="Times New Roman" w:eastAsia="Times New Roman" w:hAnsi="Times New Roman"/>
                <w:spacing w:val="-6"/>
                <w:sz w:val="20"/>
                <w:szCs w:val="20"/>
              </w:rPr>
              <w:t xml:space="preserve"> </w:t>
            </w:r>
            <w:r>
              <w:rPr>
                <w:rFonts w:ascii="Times New Roman" w:eastAsia="Times New Roman" w:hAnsi="Times New Roman"/>
                <w:sz w:val="20"/>
                <w:szCs w:val="20"/>
              </w:rPr>
              <w:t>excess</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brings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additional</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cost.</w:t>
            </w:r>
          </w:p>
          <w:p w:rsidR="006474F3" w:rsidRDefault="006474F3">
            <w:pPr>
              <w:pStyle w:val="TableParagraph"/>
              <w:spacing w:before="118"/>
              <w:ind w:left="22" w:right="90"/>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delivery</w:t>
            </w:r>
            <w:r w:rsidRPr="00CA3791">
              <w:rPr>
                <w:rFonts w:ascii="Times New Roman"/>
                <w:spacing w:val="-8"/>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information</w:t>
            </w:r>
            <w:r w:rsidRPr="00CA3791">
              <w:rPr>
                <w:rFonts w:ascii="Times New Roman"/>
                <w:spacing w:val="29"/>
                <w:w w:val="99"/>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responsive</w:t>
            </w:r>
            <w:r w:rsidRPr="00CA3791">
              <w:rPr>
                <w:rFonts w:ascii="Times New Roman"/>
                <w:spacing w:val="-4"/>
                <w:sz w:val="20"/>
              </w:rPr>
              <w:t xml:space="preserve"> </w:t>
            </w:r>
            <w:r w:rsidRPr="00CA3791">
              <w:rPr>
                <w:rFonts w:ascii="Times New Roman"/>
                <w:spacing w:val="-1"/>
                <w:sz w:val="20"/>
              </w:rPr>
              <w:t>to weather,</w:t>
            </w:r>
            <w:r w:rsidRPr="00CA3791">
              <w:rPr>
                <w:rFonts w:ascii="Times New Roman"/>
                <w:spacing w:val="-2"/>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sources</w:t>
            </w:r>
            <w:r w:rsidRPr="00CA3791">
              <w:rPr>
                <w:rFonts w:ascii="Times New Roman"/>
                <w:spacing w:val="-6"/>
                <w:sz w:val="20"/>
              </w:rPr>
              <w:t xml:space="preserve"> </w:t>
            </w:r>
            <w:r w:rsidRPr="00CA3791">
              <w:rPr>
                <w:rFonts w:ascii="Times New Roman"/>
                <w:sz w:val="20"/>
              </w:rPr>
              <w:t>of</w:t>
            </w:r>
            <w:r w:rsidRPr="00CA3791">
              <w:rPr>
                <w:rFonts w:ascii="Times New Roman"/>
                <w:spacing w:val="37"/>
                <w:w w:val="99"/>
                <w:sz w:val="20"/>
              </w:rPr>
              <w:t xml:space="preserve"> </w:t>
            </w:r>
            <w:r w:rsidRPr="00CA3791">
              <w:rPr>
                <w:rFonts w:ascii="Times New Roman"/>
                <w:spacing w:val="-1"/>
                <w:sz w:val="20"/>
              </w:rPr>
              <w:t>variability.</w:t>
            </w:r>
          </w:p>
          <w:p w:rsidR="006474F3" w:rsidRDefault="006474F3">
            <w:pPr>
              <w:pStyle w:val="TableParagraph"/>
              <w:spacing w:before="120"/>
              <w:ind w:left="22" w:right="134"/>
              <w:rPr>
                <w:rFonts w:ascii="Times New Roman" w:eastAsia="Times New Roman" w:hAnsi="Times New Roman"/>
                <w:sz w:val="20"/>
                <w:szCs w:val="20"/>
              </w:rPr>
            </w:pPr>
            <w:r w:rsidRPr="00CA3791">
              <w:rPr>
                <w:rFonts w:ascii="Times New Roman"/>
                <w:sz w:val="20"/>
              </w:rPr>
              <w:t>Wide</w:t>
            </w:r>
            <w:r w:rsidRPr="00CA3791">
              <w:rPr>
                <w:rFonts w:ascii="Times New Roman"/>
                <w:spacing w:val="-8"/>
                <w:sz w:val="20"/>
              </w:rPr>
              <w:t xml:space="preserve"> </w:t>
            </w:r>
            <w:r w:rsidRPr="00CA3791">
              <w:rPr>
                <w:rFonts w:ascii="Times New Roman"/>
                <w:spacing w:val="-1"/>
                <w:sz w:val="20"/>
              </w:rPr>
              <w:t>gap</w:t>
            </w:r>
            <w:r w:rsidRPr="00CA3791">
              <w:rPr>
                <w:rFonts w:ascii="Times New Roman"/>
                <w:spacing w:val="-8"/>
                <w:sz w:val="20"/>
              </w:rPr>
              <w:t xml:space="preserve"> </w:t>
            </w:r>
            <w:r w:rsidRPr="00CA3791">
              <w:rPr>
                <w:rFonts w:ascii="Times New Roman"/>
                <w:spacing w:val="-1"/>
                <w:sz w:val="20"/>
              </w:rPr>
              <w:t>exists</w:t>
            </w:r>
            <w:r w:rsidRPr="00CA3791">
              <w:rPr>
                <w:rFonts w:ascii="Times New Roman"/>
                <w:spacing w:val="-9"/>
                <w:sz w:val="20"/>
              </w:rPr>
              <w:t xml:space="preserve"> </w:t>
            </w:r>
            <w:r w:rsidRPr="00CA3791">
              <w:rPr>
                <w:rFonts w:ascii="Times New Roman"/>
                <w:sz w:val="20"/>
              </w:rPr>
              <w:t>between</w:t>
            </w:r>
            <w:r w:rsidRPr="00CA3791">
              <w:rPr>
                <w:rFonts w:ascii="Times New Roman"/>
                <w:spacing w:val="-8"/>
                <w:sz w:val="20"/>
              </w:rPr>
              <w:t xml:space="preserve"> </w:t>
            </w:r>
            <w:r w:rsidRPr="00CA3791">
              <w:rPr>
                <w:rFonts w:ascii="Times New Roman"/>
                <w:sz w:val="20"/>
              </w:rPr>
              <w:t>recommendation</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practice,</w:t>
            </w:r>
            <w:r w:rsidRPr="00CA3791">
              <w:rPr>
                <w:rFonts w:ascii="Times New Roman"/>
                <w:spacing w:val="-6"/>
                <w:sz w:val="20"/>
              </w:rPr>
              <w:t xml:space="preserve"> </w:t>
            </w:r>
            <w:r w:rsidRPr="00CA3791">
              <w:rPr>
                <w:rFonts w:ascii="Times New Roman"/>
                <w:sz w:val="20"/>
              </w:rPr>
              <w:t>especially</w:t>
            </w:r>
            <w:r w:rsidRPr="00CA3791">
              <w:rPr>
                <w:rFonts w:ascii="Times New Roman"/>
                <w:spacing w:val="-10"/>
                <w:sz w:val="20"/>
              </w:rPr>
              <w:t xml:space="preserve"> </w:t>
            </w:r>
            <w:r w:rsidRPr="00CA3791">
              <w:rPr>
                <w:rFonts w:ascii="Times New Roman"/>
                <w:sz w:val="20"/>
              </w:rPr>
              <w:t>among</w:t>
            </w:r>
            <w:r w:rsidRPr="00CA3791">
              <w:rPr>
                <w:rFonts w:ascii="Times New Roman"/>
                <w:spacing w:val="-8"/>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pacing w:val="-1"/>
                <w:sz w:val="20"/>
              </w:rPr>
              <w:t>farmers</w:t>
            </w:r>
            <w:r w:rsidRPr="00CA3791">
              <w:rPr>
                <w:rFonts w:ascii="Times New Roman"/>
                <w:spacing w:val="37"/>
                <w:w w:val="99"/>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pacing w:val="-1"/>
                <w:sz w:val="20"/>
              </w:rPr>
              <w:t>fall</w:t>
            </w:r>
            <w:r w:rsidRPr="00CA3791">
              <w:rPr>
                <w:rFonts w:ascii="Times New Roman"/>
                <w:spacing w:val="-8"/>
                <w:sz w:val="20"/>
              </w:rPr>
              <w:t xml:space="preserve"> </w:t>
            </w:r>
            <w:r w:rsidRPr="00CA3791">
              <w:rPr>
                <w:rFonts w:ascii="Times New Roman"/>
                <w:sz w:val="20"/>
              </w:rPr>
              <w:t>outside</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8"/>
                <w:sz w:val="20"/>
              </w:rPr>
              <w:t xml:space="preserve"> </w:t>
            </w:r>
            <w:r w:rsidRPr="00CA3791">
              <w:rPr>
                <w:rFonts w:ascii="Times New Roman"/>
                <w:spacing w:val="-1"/>
                <w:sz w:val="20"/>
              </w:rPr>
              <w:t>extension/conservation</w:t>
            </w:r>
            <w:r w:rsidRPr="00CA3791">
              <w:rPr>
                <w:rFonts w:ascii="Times New Roman"/>
                <w:spacing w:val="41"/>
                <w:w w:val="99"/>
                <w:sz w:val="20"/>
              </w:rPr>
              <w:t xml:space="preserve"> </w:t>
            </w:r>
            <w:r w:rsidRPr="00CA3791">
              <w:rPr>
                <w:rFonts w:ascii="Times New Roman"/>
                <w:spacing w:val="-1"/>
                <w:sz w:val="20"/>
              </w:rPr>
              <w:t>network.</w:t>
            </w:r>
          </w:p>
          <w:p w:rsidR="006474F3" w:rsidRDefault="006474F3">
            <w:pPr>
              <w:pStyle w:val="TableParagraph"/>
              <w:spacing w:before="120"/>
              <w:ind w:left="22" w:right="139"/>
              <w:rPr>
                <w:rFonts w:ascii="Times New Roman" w:eastAsia="Times New Roman" w:hAnsi="Times New Roman"/>
                <w:sz w:val="20"/>
                <w:szCs w:val="20"/>
              </w:rPr>
            </w:pP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important</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know</w:t>
            </w:r>
            <w:r w:rsidRPr="00CA3791">
              <w:rPr>
                <w:rFonts w:ascii="Times New Roman"/>
                <w:spacing w:val="-5"/>
                <w:sz w:val="20"/>
              </w:rPr>
              <w:t xml:space="preserve"> </w:t>
            </w:r>
            <w:r w:rsidRPr="00CA3791">
              <w:rPr>
                <w:rFonts w:ascii="Times New Roman"/>
                <w:sz w:val="20"/>
              </w:rPr>
              <w:t>how</w:t>
            </w:r>
            <w:r w:rsidRPr="00CA3791">
              <w:rPr>
                <w:rFonts w:ascii="Times New Roman"/>
                <w:spacing w:val="37"/>
                <w:w w:val="99"/>
                <w:sz w:val="20"/>
              </w:rPr>
              <w:t xml:space="preserve"> </w:t>
            </w:r>
            <w:r w:rsidRPr="00CA3791">
              <w:rPr>
                <w:rFonts w:ascii="Times New Roman"/>
                <w:spacing w:val="-1"/>
                <w:sz w:val="20"/>
              </w:rPr>
              <w:t>much</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generated,</w:t>
            </w:r>
            <w:r w:rsidRPr="00CA3791">
              <w:rPr>
                <w:rFonts w:ascii="Times New Roman"/>
                <w:spacing w:val="-4"/>
                <w:sz w:val="20"/>
              </w:rPr>
              <w:t xml:space="preserve"> </w:t>
            </w:r>
            <w:r w:rsidRPr="00CA3791">
              <w:rPr>
                <w:rFonts w:ascii="Times New Roman"/>
                <w:sz w:val="20"/>
              </w:rPr>
              <w:t>how</w:t>
            </w:r>
            <w:r w:rsidRPr="00CA3791">
              <w:rPr>
                <w:rFonts w:ascii="Times New Roman"/>
                <w:spacing w:val="-5"/>
                <w:sz w:val="20"/>
              </w:rPr>
              <w:t xml:space="preserve"> </w:t>
            </w:r>
            <w:r w:rsidRPr="00CA3791">
              <w:rPr>
                <w:rFonts w:ascii="Times New Roman"/>
                <w:spacing w:val="-1"/>
                <w:sz w:val="20"/>
              </w:rPr>
              <w:t>much</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33"/>
                <w:w w:val="99"/>
                <w:sz w:val="20"/>
              </w:rPr>
              <w:t xml:space="preserve"> </w:t>
            </w:r>
            <w:r w:rsidRPr="00CA3791">
              <w:rPr>
                <w:rFonts w:ascii="Times New Roman"/>
                <w:spacing w:val="-1"/>
                <w:sz w:val="20"/>
              </w:rPr>
              <w:t>needed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how</w:t>
            </w:r>
            <w:r w:rsidRPr="00CA3791">
              <w:rPr>
                <w:rFonts w:ascii="Times New Roman"/>
                <w:spacing w:val="-5"/>
                <w:sz w:val="20"/>
              </w:rPr>
              <w:t xml:space="preserve"> </w:t>
            </w:r>
            <w:r w:rsidRPr="00CA3791">
              <w:rPr>
                <w:rFonts w:ascii="Times New Roman"/>
                <w:spacing w:val="-1"/>
                <w:sz w:val="20"/>
              </w:rPr>
              <w:t>much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available</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export.</w:t>
            </w:r>
          </w:p>
          <w:p w:rsidR="006474F3" w:rsidRDefault="006474F3">
            <w:pPr>
              <w:pStyle w:val="TableParagraph"/>
              <w:spacing w:before="118"/>
              <w:ind w:left="22" w:right="139"/>
              <w:rPr>
                <w:rFonts w:ascii="Times New Roman" w:eastAsia="Times New Roman" w:hAnsi="Times New Roman"/>
                <w:sz w:val="20"/>
                <w:szCs w:val="20"/>
              </w:rPr>
            </w:pPr>
            <w:r>
              <w:rPr>
                <w:rFonts w:ascii="Times New Roman" w:eastAsia="Times New Roman" w:hAnsi="Times New Roman"/>
                <w:spacing w:val="-1"/>
                <w:sz w:val="20"/>
                <w:szCs w:val="20"/>
              </w:rPr>
              <w:t>Plans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incomplete</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 xml:space="preserve">e.g. </w:t>
            </w:r>
            <w:r>
              <w:rPr>
                <w:rFonts w:ascii="Times New Roman" w:eastAsia="Times New Roman" w:hAnsi="Times New Roman"/>
                <w:spacing w:val="-2"/>
                <w:sz w:val="20"/>
                <w:szCs w:val="20"/>
              </w:rPr>
              <w:t>what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do</w:t>
            </w:r>
            <w:r>
              <w:rPr>
                <w:rFonts w:ascii="Times New Roman" w:eastAsia="Times New Roman" w:hAnsi="Times New Roman"/>
                <w:spacing w:val="40"/>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1"/>
                <w:sz w:val="20"/>
                <w:szCs w:val="20"/>
              </w:rPr>
              <w:t xml:space="preserve"> “extra”</w:t>
            </w:r>
            <w:r>
              <w:rPr>
                <w:rFonts w:ascii="Times New Roman" w:eastAsia="Times New Roman" w:hAnsi="Times New Roman"/>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applied.</w:t>
            </w:r>
            <w:r>
              <w:rPr>
                <w:rFonts w:ascii="Times New Roman" w:eastAsia="Times New Roman" w:hAnsi="Times New Roman"/>
                <w:spacing w:val="36"/>
                <w:sz w:val="20"/>
                <w:szCs w:val="20"/>
              </w:rPr>
              <w:t xml:space="preserve"> </w:t>
            </w:r>
            <w:r>
              <w:rPr>
                <w:rFonts w:ascii="Times New Roman" w:eastAsia="Times New Roman" w:hAnsi="Times New Roman"/>
                <w:spacing w:val="-1"/>
                <w:sz w:val="20"/>
                <w:szCs w:val="20"/>
              </w:rPr>
              <w:t>Training/education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important</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component.</w:t>
            </w:r>
          </w:p>
          <w:p w:rsidR="006474F3" w:rsidRDefault="006474F3">
            <w:pPr>
              <w:pStyle w:val="TableParagraph"/>
              <w:spacing w:before="119"/>
              <w:ind w:left="22" w:right="86"/>
              <w:rPr>
                <w:rFonts w:ascii="Times New Roman" w:eastAsia="Times New Roman" w:hAnsi="Times New Roman"/>
                <w:sz w:val="20"/>
                <w:szCs w:val="20"/>
              </w:rPr>
            </w:pPr>
            <w:r w:rsidRPr="00CA3791">
              <w:rPr>
                <w:rFonts w:ascii="Times New Roman"/>
                <w:spacing w:val="1"/>
                <w:sz w:val="20"/>
              </w:rPr>
              <w:t>My</w:t>
            </w:r>
            <w:r w:rsidRPr="00CA3791">
              <w:rPr>
                <w:rFonts w:ascii="Times New Roman"/>
                <w:spacing w:val="-8"/>
                <w:sz w:val="20"/>
              </w:rPr>
              <w:t xml:space="preserve"> </w:t>
            </w:r>
            <w:r w:rsidRPr="00CA3791">
              <w:rPr>
                <w:rFonts w:ascii="Times New Roman"/>
                <w:spacing w:val="-1"/>
                <w:sz w:val="20"/>
              </w:rPr>
              <w:t>impression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 xml:space="preserve">that </w:t>
            </w:r>
            <w:r w:rsidRPr="00CA3791">
              <w:rPr>
                <w:rFonts w:ascii="Times New Roman"/>
                <w:spacing w:val="-2"/>
                <w:sz w:val="20"/>
              </w:rPr>
              <w:t>we</w:t>
            </w:r>
            <w:r w:rsidRPr="00CA3791">
              <w:rPr>
                <w:rFonts w:ascii="Times New Roman"/>
                <w:spacing w:val="-4"/>
                <w:sz w:val="20"/>
              </w:rPr>
              <w:t xml:space="preserve"> </w:t>
            </w:r>
            <w:r w:rsidRPr="00CA3791">
              <w:rPr>
                <w:rFonts w:ascii="Times New Roman"/>
                <w:spacing w:val="-1"/>
                <w:sz w:val="20"/>
              </w:rPr>
              <w:t xml:space="preserve">have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long</w:t>
            </w:r>
            <w:r w:rsidRPr="00CA3791">
              <w:rPr>
                <w:rFonts w:ascii="Times New Roman"/>
                <w:spacing w:val="-3"/>
                <w:sz w:val="20"/>
              </w:rPr>
              <w:t xml:space="preserve"> </w:t>
            </w:r>
            <w:r w:rsidRPr="00CA3791">
              <w:rPr>
                <w:rFonts w:ascii="Times New Roman"/>
                <w:spacing w:val="-1"/>
                <w:sz w:val="20"/>
              </w:rPr>
              <w:t>ways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1"/>
                <w:w w:val="99"/>
                <w:sz w:val="20"/>
              </w:rPr>
              <w:t xml:space="preserve"> </w:t>
            </w:r>
            <w:r w:rsidRPr="00CA3791">
              <w:rPr>
                <w:rFonts w:ascii="Times New Roman"/>
                <w:spacing w:val="-1"/>
                <w:sz w:val="20"/>
              </w:rPr>
              <w:t>go within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41"/>
                <w:sz w:val="20"/>
              </w:rPr>
              <w:t xml:space="preserve"> </w:t>
            </w:r>
            <w:r w:rsidRPr="00CA3791">
              <w:rPr>
                <w:rFonts w:ascii="Times New Roman"/>
                <w:sz w:val="20"/>
              </w:rPr>
              <w:t>Precision</w:t>
            </w:r>
            <w:r w:rsidRPr="00CA3791">
              <w:rPr>
                <w:rFonts w:ascii="Times New Roman"/>
                <w:spacing w:val="29"/>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requires</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z w:val="20"/>
              </w:rPr>
              <w:t>economy</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pacing w:val="-1"/>
                <w:sz w:val="20"/>
              </w:rPr>
              <w:t>scale</w:t>
            </w:r>
            <w:r w:rsidRPr="00CA3791">
              <w:rPr>
                <w:rFonts w:ascii="Times New Roman"/>
                <w:spacing w:val="-5"/>
                <w:sz w:val="20"/>
              </w:rPr>
              <w:t xml:space="preserve"> </w:t>
            </w:r>
            <w:r w:rsidRPr="00CA3791">
              <w:rPr>
                <w:rFonts w:ascii="Times New Roman"/>
                <w:sz w:val="20"/>
              </w:rPr>
              <w:t>that</w:t>
            </w:r>
            <w:r w:rsidRPr="00CA3791">
              <w:rPr>
                <w:rFonts w:ascii="Times New Roman"/>
                <w:spacing w:val="31"/>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outside</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most</w:t>
            </w:r>
            <w:r w:rsidRPr="00CA3791">
              <w:rPr>
                <w:rFonts w:ascii="Times New Roman"/>
                <w:spacing w:val="-3"/>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ability</w:t>
            </w:r>
            <w:r w:rsidRPr="00CA3791">
              <w:rPr>
                <w:rFonts w:ascii="Times New Roman"/>
                <w:spacing w:val="-6"/>
                <w:sz w:val="20"/>
              </w:rPr>
              <w:t xml:space="preserve"> </w:t>
            </w:r>
            <w:r w:rsidRPr="00CA3791">
              <w:rPr>
                <w:rFonts w:ascii="Times New Roman"/>
                <w:spacing w:val="-1"/>
                <w:sz w:val="20"/>
              </w:rPr>
              <w:t>within</w:t>
            </w:r>
            <w:r w:rsidRPr="00CA3791">
              <w:rPr>
                <w:rFonts w:ascii="Times New Roman"/>
                <w:spacing w:val="-5"/>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afford.</w:t>
            </w:r>
            <w:r w:rsidRPr="00CA3791">
              <w:rPr>
                <w:rFonts w:ascii="Times New Roman"/>
                <w:spacing w:val="45"/>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may</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2"/>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too</w:t>
            </w:r>
            <w:r w:rsidRPr="00CA3791">
              <w:rPr>
                <w:rFonts w:ascii="Times New Roman"/>
                <w:spacing w:val="22"/>
                <w:w w:val="99"/>
                <w:sz w:val="20"/>
              </w:rPr>
              <w:t xml:space="preserve"> </w:t>
            </w:r>
            <w:r w:rsidRPr="00CA3791">
              <w:rPr>
                <w:rFonts w:ascii="Times New Roman"/>
                <w:spacing w:val="-1"/>
                <w:sz w:val="20"/>
              </w:rPr>
              <w:t>high</w:t>
            </w:r>
            <w:r w:rsidRPr="00CA3791">
              <w:rPr>
                <w:rFonts w:ascii="Times New Roman"/>
                <w:spacing w:val="-6"/>
                <w:sz w:val="20"/>
              </w:rPr>
              <w:t xml:space="preserve"> </w:t>
            </w:r>
            <w:r w:rsidRPr="00CA3791">
              <w:rPr>
                <w:rFonts w:ascii="Times New Roman"/>
                <w:spacing w:val="-1"/>
                <w:sz w:val="20"/>
              </w:rPr>
              <w:t>tech.</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require</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consultant</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1"/>
                <w:w w:val="99"/>
                <w:sz w:val="20"/>
              </w:rPr>
              <w:t xml:space="preserve"> </w:t>
            </w:r>
            <w:r w:rsidRPr="00CA3791">
              <w:rPr>
                <w:rFonts w:ascii="Times New Roman"/>
                <w:spacing w:val="-1"/>
                <w:sz w:val="20"/>
              </w:rPr>
              <w:t>implement</w:t>
            </w:r>
            <w:r w:rsidRPr="00CA3791">
              <w:rPr>
                <w:rFonts w:ascii="Times New Roman"/>
                <w:spacing w:val="-5"/>
                <w:sz w:val="20"/>
              </w:rPr>
              <w:t xml:space="preserve"> </w:t>
            </w:r>
            <w:r w:rsidRPr="00CA3791">
              <w:rPr>
                <w:rFonts w:ascii="Times New Roman"/>
                <w:sz w:val="20"/>
              </w:rPr>
              <w:t>correctly</w:t>
            </w:r>
            <w:r w:rsidRPr="00CA3791">
              <w:rPr>
                <w:rFonts w:ascii="Times New Roman"/>
                <w:spacing w:val="-8"/>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time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inclination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rPr>
              <w:t>it.</w:t>
            </w:r>
            <w:r w:rsidRPr="00CA3791">
              <w:rPr>
                <w:rFonts w:ascii="Times New Roman"/>
                <w:spacing w:val="43"/>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added</w:t>
            </w:r>
            <w:r w:rsidRPr="00CA3791">
              <w:rPr>
                <w:rFonts w:ascii="Times New Roman"/>
                <w:spacing w:val="-5"/>
                <w:sz w:val="20"/>
              </w:rPr>
              <w:t xml:space="preserve"> </w:t>
            </w:r>
            <w:r w:rsidRPr="00CA3791">
              <w:rPr>
                <w:rFonts w:ascii="Times New Roman"/>
                <w:spacing w:val="-1"/>
                <w:sz w:val="20"/>
              </w:rPr>
              <w:t>expense most</w:t>
            </w:r>
            <w:r w:rsidRPr="00CA3791">
              <w:rPr>
                <w:rFonts w:ascii="Times New Roman"/>
                <w:spacing w:val="33"/>
                <w:w w:val="99"/>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z w:val="20"/>
              </w:rPr>
              <w:t>are</w:t>
            </w:r>
            <w:r w:rsidRPr="00CA3791">
              <w:rPr>
                <w:rFonts w:ascii="Times New Roman"/>
                <w:spacing w:val="-1"/>
                <w:sz w:val="20"/>
              </w:rPr>
              <w:t xml:space="preserve"> going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eschew.</w:t>
            </w:r>
            <w:r w:rsidRPr="00CA3791">
              <w:rPr>
                <w:rFonts w:ascii="Times New Roman"/>
                <w:spacing w:val="45"/>
                <w:sz w:val="20"/>
              </w:rPr>
              <w:t xml:space="preserve"> </w:t>
            </w:r>
            <w:r w:rsidRPr="00CA3791">
              <w:rPr>
                <w:rFonts w:ascii="Times New Roman"/>
                <w:spacing w:val="-1"/>
                <w:sz w:val="20"/>
              </w:rPr>
              <w:t>Then,</w:t>
            </w:r>
            <w:r w:rsidRPr="00CA3791">
              <w:rPr>
                <w:rFonts w:ascii="Times New Roman"/>
                <w:spacing w:val="-3"/>
                <w:sz w:val="20"/>
              </w:rPr>
              <w:t xml:space="preserve"> </w:t>
            </w:r>
            <w:r w:rsidRPr="00CA3791">
              <w:rPr>
                <w:rFonts w:ascii="Times New Roman"/>
                <w:spacing w:val="-1"/>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cost</w:t>
            </w:r>
            <w:r w:rsidRPr="00CA3791">
              <w:rPr>
                <w:rFonts w:ascii="Times New Roman"/>
                <w:spacing w:val="-4"/>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equipment,</w:t>
            </w:r>
            <w:r w:rsidRPr="00CA3791">
              <w:rPr>
                <w:rFonts w:ascii="Times New Roman"/>
                <w:spacing w:val="-2"/>
                <w:sz w:val="20"/>
              </w:rPr>
              <w:t xml:space="preserve"> </w:t>
            </w:r>
            <w:r w:rsidRPr="00CA3791">
              <w:rPr>
                <w:rFonts w:ascii="Times New Roman"/>
                <w:spacing w:val="-1"/>
                <w:sz w:val="20"/>
              </w:rPr>
              <w:t>such</w:t>
            </w:r>
            <w:r w:rsidRPr="00CA3791">
              <w:rPr>
                <w:rFonts w:ascii="Times New Roman"/>
                <w:spacing w:val="-5"/>
                <w:sz w:val="20"/>
              </w:rPr>
              <w:t xml:space="preserve"> </w:t>
            </w:r>
            <w:r w:rsidRPr="00CA3791">
              <w:rPr>
                <w:rFonts w:ascii="Times New Roman"/>
                <w:sz w:val="20"/>
              </w:rPr>
              <w:t>as</w:t>
            </w:r>
            <w:r w:rsidRPr="00CA3791">
              <w:rPr>
                <w:rFonts w:ascii="Times New Roman"/>
                <w:spacing w:val="-6"/>
                <w:sz w:val="20"/>
              </w:rPr>
              <w:t xml:space="preserve"> </w:t>
            </w:r>
            <w:r w:rsidRPr="00CA3791">
              <w:rPr>
                <w:rFonts w:ascii="Times New Roman"/>
                <w:spacing w:val="-1"/>
                <w:sz w:val="20"/>
              </w:rPr>
              <w:t>variable-</w:t>
            </w:r>
            <w:r w:rsidRPr="00CA3791">
              <w:rPr>
                <w:rFonts w:ascii="Times New Roman"/>
                <w:spacing w:val="37"/>
                <w:w w:val="99"/>
                <w:sz w:val="20"/>
              </w:rPr>
              <w:t xml:space="preserve"> </w:t>
            </w:r>
            <w:r w:rsidRPr="00CA3791">
              <w:rPr>
                <w:rFonts w:ascii="Times New Roman"/>
                <w:spacing w:val="-1"/>
                <w:sz w:val="20"/>
              </w:rPr>
              <w:t>rate</w:t>
            </w:r>
            <w:r w:rsidRPr="00CA3791">
              <w:rPr>
                <w:rFonts w:ascii="Times New Roman"/>
                <w:spacing w:val="-7"/>
                <w:sz w:val="20"/>
              </w:rPr>
              <w:t xml:space="preserve"> </w:t>
            </w:r>
            <w:r w:rsidRPr="00CA3791">
              <w:rPr>
                <w:rFonts w:ascii="Times New Roman"/>
                <w:spacing w:val="-1"/>
                <w:sz w:val="20"/>
              </w:rPr>
              <w:t>planters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z w:val="20"/>
              </w:rPr>
              <w:t>applicators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5"/>
                <w:w w:val="99"/>
                <w:sz w:val="20"/>
              </w:rPr>
              <w:t xml:space="preserve"> </w:t>
            </w:r>
            <w:r w:rsidRPr="00CA3791">
              <w:rPr>
                <w:rFonts w:ascii="Times New Roman"/>
                <w:spacing w:val="-1"/>
                <w:sz w:val="20"/>
              </w:rPr>
              <w:t>yield</w:t>
            </w:r>
            <w:r w:rsidRPr="00CA3791">
              <w:rPr>
                <w:rFonts w:ascii="Times New Roman"/>
                <w:spacing w:val="-2"/>
                <w:sz w:val="20"/>
              </w:rPr>
              <w:t xml:space="preserve"> </w:t>
            </w:r>
            <w:r w:rsidRPr="00CA3791">
              <w:rPr>
                <w:rFonts w:ascii="Times New Roman"/>
                <w:spacing w:val="-1"/>
                <w:sz w:val="20"/>
              </w:rPr>
              <w:t>monitors</w:t>
            </w:r>
            <w:r w:rsidRPr="00CA3791">
              <w:rPr>
                <w:rFonts w:ascii="Times New Roman"/>
                <w:spacing w:val="-7"/>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combines</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other</w:t>
            </w:r>
            <w:r w:rsidR="002760F9" w:rsidRPr="00CA3791">
              <w:rPr>
                <w:rFonts w:ascii="Times New Roman"/>
                <w:spacing w:val="-1"/>
                <w:sz w:val="20"/>
              </w:rPr>
              <w:t xml:space="preserve"> harvesting</w:t>
            </w:r>
            <w:r w:rsidR="002760F9" w:rsidRPr="00CA3791">
              <w:rPr>
                <w:rFonts w:ascii="Times New Roman"/>
                <w:spacing w:val="-19"/>
                <w:sz w:val="20"/>
              </w:rPr>
              <w:t xml:space="preserve"> </w:t>
            </w:r>
            <w:r w:rsidR="002760F9" w:rsidRPr="00CA3791">
              <w:rPr>
                <w:rFonts w:ascii="Times New Roman"/>
                <w:spacing w:val="-1"/>
                <w:sz w:val="20"/>
              </w:rPr>
              <w:t>equipment.</w:t>
            </w:r>
          </w:p>
        </w:tc>
      </w:tr>
      <w:tr w:rsidR="006474F3" w:rsidRPr="00CA3791">
        <w:trPr>
          <w:trHeight w:hRule="exact" w:val="2438"/>
        </w:trPr>
        <w:tc>
          <w:tcPr>
            <w:tcW w:w="1591" w:type="dxa"/>
            <w:tcBorders>
              <w:top w:val="single" w:sz="5" w:space="0" w:color="000000"/>
              <w:left w:val="single" w:sz="5" w:space="0" w:color="000000"/>
              <w:bottom w:val="single" w:sz="5" w:space="0" w:color="000000"/>
              <w:right w:val="single" w:sz="5" w:space="0" w:color="000000"/>
            </w:tcBorders>
          </w:tcPr>
          <w:p w:rsidR="006474F3" w:rsidRPr="00CA3791" w:rsidRDefault="006474F3">
            <w:pPr>
              <w:pStyle w:val="TableParagraph"/>
              <w:spacing w:before="9" w:line="140" w:lineRule="exact"/>
              <w:rPr>
                <w:sz w:val="14"/>
                <w:szCs w:val="1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Pr="00CA3791" w:rsidRDefault="006474F3">
            <w:pPr>
              <w:pStyle w:val="TableParagraph"/>
              <w:spacing w:line="240" w:lineRule="exact"/>
              <w:rPr>
                <w:sz w:val="24"/>
                <w:szCs w:val="24"/>
              </w:rPr>
            </w:pPr>
          </w:p>
          <w:p w:rsidR="006474F3" w:rsidRDefault="006474F3">
            <w:pPr>
              <w:pStyle w:val="TableParagraph"/>
              <w:ind w:left="22" w:right="193"/>
              <w:rPr>
                <w:rFonts w:ascii="Times New Roman" w:eastAsia="Times New Roman" w:hAnsi="Times New Roman"/>
                <w:sz w:val="24"/>
                <w:szCs w:val="24"/>
              </w:rPr>
            </w:pPr>
            <w:r w:rsidRPr="00CA3791">
              <w:rPr>
                <w:rFonts w:ascii="Times New Roman"/>
                <w:sz w:val="24"/>
              </w:rPr>
              <w:t>MD</w:t>
            </w:r>
            <w:r w:rsidRPr="00CA3791">
              <w:rPr>
                <w:rFonts w:ascii="Times New Roman"/>
                <w:spacing w:val="-1"/>
                <w:sz w:val="24"/>
              </w:rPr>
              <w:t xml:space="preserve"> Nurseries</w:t>
            </w:r>
            <w:r w:rsidRPr="00CA3791">
              <w:rPr>
                <w:rFonts w:ascii="Times New Roman"/>
                <w:spacing w:val="24"/>
                <w:sz w:val="24"/>
              </w:rPr>
              <w:t xml:space="preserve"> </w:t>
            </w:r>
            <w:r w:rsidRPr="00CA3791">
              <w:rPr>
                <w:rFonts w:ascii="Times New Roman"/>
                <w:spacing w:val="-1"/>
                <w:sz w:val="24"/>
              </w:rPr>
              <w:t>(JLC)</w:t>
            </w:r>
          </w:p>
        </w:tc>
        <w:tc>
          <w:tcPr>
            <w:tcW w:w="4366"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spacing w:line="239" w:lineRule="auto"/>
              <w:ind w:left="22" w:right="38"/>
              <w:rPr>
                <w:rFonts w:ascii="Times New Roman" w:eastAsia="Times New Roman" w:hAnsi="Times New Roman"/>
                <w:sz w:val="20"/>
                <w:szCs w:val="20"/>
              </w:rPr>
            </w:pPr>
            <w:r w:rsidRPr="00CA3791">
              <w:rPr>
                <w:rFonts w:ascii="Times New Roman"/>
                <w:sz w:val="20"/>
              </w:rPr>
              <w:t>This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very</w:t>
            </w:r>
            <w:r w:rsidRPr="00CA3791">
              <w:rPr>
                <w:rFonts w:ascii="Times New Roman"/>
                <w:spacing w:val="-7"/>
                <w:sz w:val="20"/>
              </w:rPr>
              <w:t xml:space="preserve"> </w:t>
            </w:r>
            <w:r w:rsidRPr="00CA3791">
              <w:rPr>
                <w:rFonts w:ascii="Times New Roman"/>
                <w:sz w:val="20"/>
              </w:rPr>
              <w:t>difficult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z w:val="20"/>
              </w:rPr>
              <w:t>us</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assess</w:t>
            </w:r>
            <w:r w:rsidRPr="00CA3791">
              <w:rPr>
                <w:rFonts w:ascii="Times New Roman"/>
                <w:spacing w:val="-4"/>
                <w:sz w:val="20"/>
              </w:rPr>
              <w:t xml:space="preserve"> </w:t>
            </w:r>
            <w:r w:rsidRPr="00CA3791">
              <w:rPr>
                <w:rFonts w:ascii="Times New Roman"/>
                <w:spacing w:val="-1"/>
                <w:sz w:val="20"/>
              </w:rPr>
              <w:t xml:space="preserve">(since </w:t>
            </w:r>
            <w:r w:rsidRPr="00CA3791">
              <w:rPr>
                <w:rFonts w:ascii="Times New Roman"/>
                <w:spacing w:val="-2"/>
                <w:sz w:val="20"/>
              </w:rPr>
              <w:t>we</w:t>
            </w:r>
            <w:r w:rsidRPr="00CA3791">
              <w:rPr>
                <w:rFonts w:ascii="Times New Roman"/>
                <w:spacing w:val="-3"/>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z w:val="20"/>
              </w:rPr>
              <w:t>not</w:t>
            </w:r>
            <w:r w:rsidRPr="00CA3791">
              <w:rPr>
                <w:rFonts w:ascii="Times New Roman"/>
                <w:spacing w:val="40"/>
                <w:w w:val="99"/>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access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MDA</w:t>
            </w:r>
            <w:r w:rsidRPr="00CA3791">
              <w:rPr>
                <w:rFonts w:ascii="Times New Roman"/>
                <w:spacing w:val="-6"/>
                <w:sz w:val="20"/>
              </w:rPr>
              <w:t xml:space="preserve"> </w:t>
            </w:r>
            <w:r w:rsidRPr="00CA3791">
              <w:rPr>
                <w:rFonts w:ascii="Times New Roman"/>
                <w:sz w:val="20"/>
              </w:rPr>
              <w:t>plans,</w:t>
            </w:r>
            <w:r w:rsidRPr="00CA3791">
              <w:rPr>
                <w:rFonts w:ascii="Times New Roman"/>
                <w:spacing w:val="-4"/>
                <w:sz w:val="20"/>
              </w:rPr>
              <w:t xml:space="preserve"> </w:t>
            </w:r>
            <w:r w:rsidRPr="00CA3791">
              <w:rPr>
                <w:rFonts w:ascii="Times New Roman"/>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legal</w:t>
            </w:r>
            <w:r w:rsidRPr="00CA3791">
              <w:rPr>
                <w:rFonts w:ascii="Times New Roman"/>
                <w:spacing w:val="-5"/>
                <w:sz w:val="20"/>
              </w:rPr>
              <w:t xml:space="preserve"> </w:t>
            </w:r>
            <w:r w:rsidRPr="00CA3791">
              <w:rPr>
                <w:rFonts w:ascii="Times New Roman"/>
                <w:sz w:val="20"/>
              </w:rPr>
              <w:t>barriers</w:t>
            </w:r>
            <w:r w:rsidRPr="00CA3791">
              <w:rPr>
                <w:rFonts w:ascii="Times New Roman"/>
                <w:spacing w:val="29"/>
                <w:w w:val="99"/>
                <w:sz w:val="20"/>
              </w:rPr>
              <w:t xml:space="preserve"> </w:t>
            </w:r>
            <w:r w:rsidRPr="00CA3791">
              <w:rPr>
                <w:rFonts w:ascii="Times New Roman"/>
                <w:sz w:val="20"/>
              </w:rPr>
              <w:t>(privacy</w:t>
            </w:r>
            <w:r w:rsidRPr="00CA3791">
              <w:rPr>
                <w:rFonts w:ascii="Times New Roman"/>
                <w:spacing w:val="-10"/>
                <w:sz w:val="20"/>
              </w:rPr>
              <w:t xml:space="preserve"> </w:t>
            </w:r>
            <w:r w:rsidRPr="00CA3791">
              <w:rPr>
                <w:rFonts w:ascii="Times New Roman"/>
                <w:spacing w:val="-1"/>
                <w:sz w:val="20"/>
              </w:rPr>
              <w:t>issues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Maryland</w:t>
            </w:r>
            <w:r w:rsidRPr="00CA3791">
              <w:rPr>
                <w:rFonts w:ascii="Times New Roman"/>
                <w:spacing w:val="-5"/>
                <w:sz w:val="20"/>
              </w:rPr>
              <w:t xml:space="preserve"> </w:t>
            </w:r>
            <w:r w:rsidRPr="00CA3791">
              <w:rPr>
                <w:rFonts w:ascii="Times New Roman"/>
                <w:sz w:val="20"/>
              </w:rPr>
              <w:t>Water</w:t>
            </w:r>
            <w:r w:rsidRPr="00CA3791">
              <w:rPr>
                <w:rFonts w:ascii="Times New Roman"/>
                <w:spacing w:val="-6"/>
                <w:sz w:val="20"/>
              </w:rPr>
              <w:t xml:space="preserve"> </w:t>
            </w:r>
            <w:r w:rsidRPr="00CA3791">
              <w:rPr>
                <w:rFonts w:ascii="Times New Roman"/>
                <w:spacing w:val="-1"/>
                <w:sz w:val="20"/>
              </w:rPr>
              <w:t>Quality</w:t>
            </w:r>
            <w:r w:rsidRPr="00CA3791">
              <w:rPr>
                <w:rFonts w:ascii="Times New Roman"/>
                <w:spacing w:val="27"/>
                <w:w w:val="99"/>
                <w:sz w:val="20"/>
              </w:rPr>
              <w:t xml:space="preserve"> </w:t>
            </w:r>
            <w:r w:rsidRPr="00CA3791">
              <w:rPr>
                <w:rFonts w:ascii="Times New Roman"/>
                <w:spacing w:val="-1"/>
                <w:sz w:val="20"/>
              </w:rPr>
              <w:t>Improvement</w:t>
            </w:r>
            <w:r w:rsidRPr="00CA3791">
              <w:rPr>
                <w:rFonts w:ascii="Times New Roman"/>
                <w:spacing w:val="-6"/>
                <w:sz w:val="20"/>
              </w:rPr>
              <w:t xml:space="preserve"> </w:t>
            </w:r>
            <w:r w:rsidRPr="00CA3791">
              <w:rPr>
                <w:rFonts w:ascii="Times New Roman"/>
                <w:spacing w:val="-1"/>
                <w:sz w:val="20"/>
              </w:rPr>
              <w:t>Act</w:t>
            </w:r>
            <w:r w:rsidRPr="00CA3791">
              <w:rPr>
                <w:rFonts w:ascii="Times New Roman"/>
                <w:spacing w:val="-6"/>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1998).</w:t>
            </w:r>
          </w:p>
          <w:p w:rsidR="006474F3" w:rsidRDefault="006474F3">
            <w:pPr>
              <w:pStyle w:val="TableParagraph"/>
              <w:spacing w:before="120"/>
              <w:ind w:left="22" w:right="38"/>
              <w:rPr>
                <w:rFonts w:ascii="Times New Roman" w:eastAsia="Times New Roman" w:hAnsi="Times New Roman"/>
                <w:sz w:val="20"/>
                <w:szCs w:val="20"/>
              </w:rPr>
            </w:pPr>
            <w:r>
              <w:rPr>
                <w:rFonts w:ascii="Times New Roman" w:eastAsia="Times New Roman" w:hAnsi="Times New Roman"/>
                <w:sz w:val="20"/>
                <w:szCs w:val="20"/>
              </w:rPr>
              <w:t>Most</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400</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nurseries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BMPs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(slow-release</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6"/>
                <w:sz w:val="20"/>
                <w:szCs w:val="20"/>
              </w:rPr>
              <w:t xml:space="preserve"> </w:t>
            </w:r>
            <w:r>
              <w:rPr>
                <w:rFonts w:ascii="Times New Roman" w:eastAsia="Times New Roman" w:hAnsi="Times New Roman"/>
                <w:sz w:val="20"/>
                <w:szCs w:val="20"/>
              </w:rPr>
              <w:t>drip</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vegetative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buffers,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sensor</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55"/>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control).</w:t>
            </w:r>
          </w:p>
          <w:p w:rsidR="006474F3" w:rsidRDefault="006474F3">
            <w:pPr>
              <w:pStyle w:val="TableParagraph"/>
              <w:spacing w:before="120"/>
              <w:ind w:left="22" w:right="38"/>
              <w:rPr>
                <w:rFonts w:ascii="Times New Roman" w:eastAsia="Times New Roman" w:hAnsi="Times New Roman"/>
                <w:sz w:val="20"/>
                <w:szCs w:val="20"/>
              </w:rPr>
            </w:pPr>
            <w:r w:rsidRPr="00CA3791">
              <w:rPr>
                <w:rFonts w:ascii="Times New Roman"/>
                <w:spacing w:val="-1"/>
                <w:sz w:val="20"/>
              </w:rPr>
              <w:t>Field-based</w:t>
            </w:r>
            <w:r w:rsidRPr="00CA3791">
              <w:rPr>
                <w:rFonts w:ascii="Times New Roman"/>
                <w:spacing w:val="-5"/>
                <w:sz w:val="20"/>
              </w:rPr>
              <w:t xml:space="preserve"> </w:t>
            </w:r>
            <w:r w:rsidRPr="00CA3791">
              <w:rPr>
                <w:rFonts w:ascii="Times New Roman"/>
                <w:spacing w:val="-1"/>
                <w:sz w:val="20"/>
              </w:rPr>
              <w:t>tree</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3"/>
                <w:sz w:val="20"/>
              </w:rPr>
              <w:t xml:space="preserve"> </w:t>
            </w:r>
            <w:r w:rsidRPr="00CA3791">
              <w:rPr>
                <w:rFonts w:ascii="Times New Roman"/>
                <w:spacing w:val="-1"/>
                <w:sz w:val="20"/>
              </w:rPr>
              <w:t>relatively</w:t>
            </w:r>
            <w:r w:rsidRPr="00CA3791">
              <w:rPr>
                <w:rFonts w:ascii="Times New Roman"/>
                <w:spacing w:val="-6"/>
                <w:sz w:val="20"/>
              </w:rPr>
              <w:t xml:space="preserve"> </w:t>
            </w:r>
            <w:r w:rsidRPr="00CA3791">
              <w:rPr>
                <w:rFonts w:ascii="Times New Roman"/>
                <w:sz w:val="20"/>
              </w:rPr>
              <w:t>low</w:t>
            </w:r>
            <w:r w:rsidRPr="00CA3791">
              <w:rPr>
                <w:rFonts w:ascii="Times New Roman"/>
                <w:spacing w:val="-10"/>
                <w:sz w:val="20"/>
              </w:rPr>
              <w:t xml:space="preserve"> </w:t>
            </w:r>
            <w:r w:rsidRPr="00CA3791">
              <w:rPr>
                <w:rFonts w:ascii="Times New Roman"/>
                <w:sz w:val="20"/>
              </w:rPr>
              <w:t>rates</w:t>
            </w:r>
            <w:r w:rsidRPr="00CA3791">
              <w:rPr>
                <w:rFonts w:ascii="Times New Roman"/>
                <w:spacing w:val="-7"/>
                <w:sz w:val="20"/>
              </w:rPr>
              <w:t xml:space="preserve"> </w:t>
            </w:r>
            <w:r w:rsidRPr="00CA3791">
              <w:rPr>
                <w:rFonts w:ascii="Times New Roman"/>
                <w:sz w:val="20"/>
              </w:rPr>
              <w:t>of</w:t>
            </w:r>
            <w:r w:rsidRPr="00CA3791">
              <w:rPr>
                <w:rFonts w:ascii="Times New Roman"/>
                <w:spacing w:val="55"/>
                <w:w w:val="99"/>
                <w:sz w:val="20"/>
              </w:rPr>
              <w:t xml:space="preserve"> </w:t>
            </w:r>
            <w:r w:rsidRPr="00CA3791">
              <w:rPr>
                <w:rFonts w:ascii="Times New Roman"/>
                <w:spacing w:val="-1"/>
                <w:sz w:val="20"/>
              </w:rPr>
              <w:t>fertilizer.</w:t>
            </w:r>
          </w:p>
        </w:tc>
        <w:tc>
          <w:tcPr>
            <w:tcW w:w="3691"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206"/>
              <w:rPr>
                <w:rFonts w:ascii="Times New Roman" w:eastAsia="Times New Roman" w:hAnsi="Times New Roman"/>
                <w:sz w:val="20"/>
                <w:szCs w:val="20"/>
              </w:rPr>
            </w:pPr>
            <w:r>
              <w:rPr>
                <w:rFonts w:ascii="Times New Roman" w:eastAsia="Times New Roman" w:hAnsi="Times New Roman"/>
                <w:spacing w:val="-1"/>
                <w:sz w:val="20"/>
                <w:szCs w:val="20"/>
              </w:rPr>
              <w:t>Cost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(economics)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grower’s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knowledge</w:t>
            </w:r>
            <w:r>
              <w:rPr>
                <w:rFonts w:ascii="Times New Roman" w:eastAsia="Times New Roman" w:hAnsi="Times New Roman"/>
                <w:spacing w:val="51"/>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existence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efficiency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each</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Maintenance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z w:val="20"/>
                <w:szCs w:val="20"/>
              </w:rPr>
              <w:t>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example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maintaining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sheet</w:t>
            </w:r>
            <w:r>
              <w:rPr>
                <w:rFonts w:ascii="Times New Roman" w:eastAsia="Times New Roman" w:hAnsi="Times New Roman"/>
                <w:spacing w:val="-5"/>
                <w:sz w:val="20"/>
                <w:szCs w:val="20"/>
              </w:rPr>
              <w:t xml:space="preserve"> </w:t>
            </w:r>
            <w:r>
              <w:rPr>
                <w:rFonts w:ascii="Times New Roman" w:eastAsia="Times New Roman" w:hAnsi="Times New Roman"/>
                <w:sz w:val="20"/>
                <w:szCs w:val="20"/>
              </w:rPr>
              <w:t>flow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vegetative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buffers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maximum</w:t>
            </w:r>
            <w:r>
              <w:rPr>
                <w:rFonts w:ascii="Times New Roman" w:eastAsia="Times New Roman" w:hAnsi="Times New Roman"/>
                <w:spacing w:val="-9"/>
                <w:sz w:val="20"/>
                <w:szCs w:val="20"/>
              </w:rPr>
              <w:t xml:space="preserve"> </w:t>
            </w:r>
            <w:r>
              <w:rPr>
                <w:rFonts w:ascii="Times New Roman" w:eastAsia="Times New Roman" w:hAnsi="Times New Roman"/>
                <w:sz w:val="20"/>
                <w:szCs w:val="20"/>
              </w:rPr>
              <w:t>sediment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removal,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cleaning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out</w:t>
            </w:r>
            <w:r>
              <w:rPr>
                <w:rFonts w:ascii="Times New Roman" w:eastAsia="Times New Roman" w:hAnsi="Times New Roman"/>
                <w:spacing w:val="-7"/>
                <w:sz w:val="20"/>
                <w:szCs w:val="20"/>
              </w:rPr>
              <w:t xml:space="preserve"> </w:t>
            </w:r>
            <w:r>
              <w:rPr>
                <w:rFonts w:ascii="Times New Roman" w:eastAsia="Times New Roman" w:hAnsi="Times New Roman"/>
                <w:sz w:val="20"/>
                <w:szCs w:val="20"/>
              </w:rPr>
              <w:t>sediment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ponds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maximum</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efficiency.</w:t>
            </w:r>
          </w:p>
        </w:tc>
        <w:tc>
          <w:tcPr>
            <w:tcW w:w="3780" w:type="dxa"/>
            <w:tcBorders>
              <w:top w:val="single" w:sz="5" w:space="0" w:color="000000"/>
              <w:left w:val="single" w:sz="5" w:space="0" w:color="000000"/>
              <w:bottom w:val="single" w:sz="5" w:space="0" w:color="000000"/>
              <w:right w:val="single" w:sz="5" w:space="0" w:color="000000"/>
            </w:tcBorders>
          </w:tcPr>
          <w:p w:rsidR="006474F3" w:rsidRDefault="006474F3">
            <w:pPr>
              <w:pStyle w:val="TableParagraph"/>
              <w:ind w:left="22" w:right="86"/>
              <w:rPr>
                <w:rFonts w:ascii="Times New Roman" w:eastAsia="Times New Roman" w:hAnsi="Times New Roman"/>
                <w:sz w:val="20"/>
                <w:szCs w:val="20"/>
              </w:rPr>
            </w:pPr>
            <w:r>
              <w:rPr>
                <w:rFonts w:ascii="Times New Roman" w:eastAsia="Times New Roman" w:hAnsi="Times New Roman"/>
                <w:sz w:val="20"/>
                <w:szCs w:val="20"/>
              </w:rPr>
              <w:t>Usually</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cost,</w:t>
            </w:r>
            <w:r>
              <w:rPr>
                <w:rFonts w:ascii="Times New Roman" w:eastAsia="Times New Roman" w:hAnsi="Times New Roman"/>
                <w:spacing w:val="-4"/>
                <w:sz w:val="20"/>
                <w:szCs w:val="20"/>
              </w:rPr>
              <w:t xml:space="preserve"> </w:t>
            </w:r>
            <w:r>
              <w:rPr>
                <w:rFonts w:ascii="Times New Roman" w:eastAsia="Times New Roman" w:hAnsi="Times New Roman"/>
                <w:sz w:val="20"/>
                <w:szCs w:val="20"/>
              </w:rPr>
              <w:t>but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practicality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micro-</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sprinklers</w:t>
            </w:r>
            <w:r>
              <w:rPr>
                <w:rFonts w:ascii="Times New Roman" w:eastAsia="Times New Roman" w:hAnsi="Times New Roman"/>
                <w:spacing w:val="-7"/>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drip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emitters</w:t>
            </w:r>
            <w:r>
              <w:rPr>
                <w:rFonts w:ascii="Times New Roman" w:eastAsia="Times New Roman" w:hAnsi="Times New Roman"/>
                <w:spacing w:val="-4"/>
                <w:sz w:val="20"/>
                <w:szCs w:val="20"/>
              </w:rPr>
              <w:t xml:space="preserve"> </w:t>
            </w:r>
            <w:r>
              <w:rPr>
                <w:rFonts w:ascii="Times New Roman" w:eastAsia="Times New Roman" w:hAnsi="Times New Roman"/>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volume</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containers).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z w:val="20"/>
                <w:szCs w:val="20"/>
              </w:rPr>
              <w:t>BMP’s</w:t>
            </w:r>
            <w:r>
              <w:rPr>
                <w:rFonts w:ascii="Times New Roman" w:eastAsia="Times New Roman" w:hAnsi="Times New Roman"/>
                <w:spacing w:val="-5"/>
                <w:sz w:val="20"/>
                <w:szCs w:val="20"/>
              </w:rPr>
              <w:t xml:space="preserve"> </w:t>
            </w:r>
            <w:r>
              <w:rPr>
                <w:rFonts w:ascii="Times New Roman" w:eastAsia="Times New Roman" w:hAnsi="Times New Roman"/>
                <w:sz w:val="20"/>
                <w:szCs w:val="20"/>
              </w:rPr>
              <w:t>can</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implemented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given</w:t>
            </w:r>
            <w:r>
              <w:rPr>
                <w:rFonts w:ascii="Times New Roman" w:eastAsia="Times New Roman" w:hAnsi="Times New Roman"/>
                <w:spacing w:val="-6"/>
                <w:sz w:val="20"/>
                <w:szCs w:val="20"/>
              </w:rPr>
              <w:t xml:space="preserve"> </w:t>
            </w:r>
            <w:r>
              <w:rPr>
                <w:rFonts w:ascii="Times New Roman" w:eastAsia="Times New Roman" w:hAnsi="Times New Roman"/>
                <w:sz w:val="20"/>
                <w:szCs w:val="20"/>
              </w:rPr>
              <w:t>location.</w:t>
            </w:r>
            <w:r>
              <w:rPr>
                <w:rFonts w:ascii="Times New Roman" w:eastAsia="Times New Roman" w:hAnsi="Times New Roman"/>
                <w:spacing w:val="42"/>
                <w:sz w:val="20"/>
                <w:szCs w:val="20"/>
              </w:rPr>
              <w:t xml:space="preserve"> </w:t>
            </w: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particular</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10"/>
                <w:sz w:val="20"/>
                <w:szCs w:val="20"/>
              </w:rPr>
              <w:t xml:space="preserve"> </w:t>
            </w:r>
            <w:r>
              <w:rPr>
                <w:rFonts w:ascii="Times New Roman" w:eastAsia="Times New Roman" w:hAnsi="Times New Roman"/>
                <w:sz w:val="20"/>
                <w:szCs w:val="20"/>
              </w:rPr>
              <w:t>can</w:t>
            </w:r>
            <w:r>
              <w:rPr>
                <w:rFonts w:ascii="Times New Roman" w:eastAsia="Times New Roman" w:hAnsi="Times New Roman"/>
                <w:spacing w:val="-8"/>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7"/>
                <w:sz w:val="20"/>
                <w:szCs w:val="20"/>
              </w:rPr>
              <w:t xml:space="preserve"> </w:t>
            </w:r>
            <w:r>
              <w:rPr>
                <w:rFonts w:ascii="Times New Roman" w:eastAsia="Times New Roman" w:hAnsi="Times New Roman"/>
                <w:sz w:val="20"/>
                <w:szCs w:val="20"/>
              </w:rPr>
              <w:t>be</w:t>
            </w:r>
            <w:r>
              <w:rPr>
                <w:rFonts w:ascii="Times New Roman" w:eastAsia="Times New Roman" w:hAnsi="Times New Roman"/>
                <w:spacing w:val="-7"/>
                <w:sz w:val="20"/>
                <w:szCs w:val="20"/>
              </w:rPr>
              <w:t xml:space="preserve"> </w:t>
            </w:r>
            <w:r>
              <w:rPr>
                <w:rFonts w:ascii="Times New Roman" w:eastAsia="Times New Roman" w:hAnsi="Times New Roman"/>
                <w:sz w:val="20"/>
                <w:szCs w:val="20"/>
              </w:rPr>
              <w:t>addressed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effectively</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number</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different</w:t>
            </w:r>
            <w:r>
              <w:rPr>
                <w:rFonts w:ascii="Times New Roman" w:eastAsia="Times New Roman" w:hAnsi="Times New Roman"/>
                <w:spacing w:val="-5"/>
                <w:sz w:val="20"/>
                <w:szCs w:val="20"/>
              </w:rPr>
              <w:t xml:space="preserve"> </w:t>
            </w:r>
            <w:r>
              <w:rPr>
                <w:rFonts w:ascii="Times New Roman" w:eastAsia="Times New Roman" w:hAnsi="Times New Roman"/>
                <w:sz w:val="20"/>
                <w:szCs w:val="20"/>
              </w:rPr>
              <w:t>BMP’s</w:t>
            </w:r>
          </w:p>
        </w:tc>
      </w:tr>
    </w:tbl>
    <w:p w:rsidR="006474F3" w:rsidRDefault="006474F3">
      <w:pPr>
        <w:rPr>
          <w:rFonts w:ascii="Times New Roman" w:eastAsia="Times New Roman" w:hAnsi="Times New Roman"/>
          <w:sz w:val="20"/>
          <w:szCs w:val="20"/>
        </w:rPr>
        <w:sectPr w:rsidR="006474F3">
          <w:headerReference w:type="even" r:id="rId150"/>
          <w:headerReference w:type="default" r:id="rId151"/>
          <w:headerReference w:type="first" r:id="rId152"/>
          <w:pgSz w:w="15840" w:h="12240" w:orient="landscape"/>
          <w:pgMar w:top="940" w:right="600" w:bottom="1360" w:left="580" w:header="740" w:footer="1167" w:gutter="0"/>
          <w:cols w:space="720"/>
        </w:sectPr>
      </w:pPr>
    </w:p>
    <w:p w:rsidR="006474F3" w:rsidRDefault="006474F3" w:rsidP="00A14578">
      <w:pPr>
        <w:pStyle w:val="AppBH1"/>
        <w:rPr>
          <w:rFonts w:eastAsia="Cambria" w:hAnsi="Cambria" w:cs="Cambria"/>
          <w:szCs w:val="29"/>
        </w:rPr>
      </w:pPr>
      <w:bookmarkStart w:id="384" w:name="_Toc422164277"/>
      <w:bookmarkStart w:id="385" w:name="_Toc422994310"/>
      <w:r>
        <w:t>NUTRIENT</w:t>
      </w:r>
      <w:r>
        <w:rPr>
          <w:spacing w:val="9"/>
        </w:rPr>
        <w:t xml:space="preserve"> </w:t>
      </w:r>
      <w:r>
        <w:t>MANAGEMENT</w:t>
      </w:r>
      <w:r>
        <w:rPr>
          <w:spacing w:val="8"/>
        </w:rPr>
        <w:t xml:space="preserve"> </w:t>
      </w:r>
      <w:r>
        <w:t>PRACTICE</w:t>
      </w:r>
      <w:r>
        <w:rPr>
          <w:spacing w:val="9"/>
        </w:rPr>
        <w:t xml:space="preserve"> </w:t>
      </w:r>
      <w:r>
        <w:t>EFFECTIVENESS</w:t>
      </w:r>
      <w:bookmarkEnd w:id="384"/>
      <w:bookmarkEnd w:id="385"/>
    </w:p>
    <w:p w:rsidR="006474F3" w:rsidRDefault="006474F3">
      <w:pPr>
        <w:pStyle w:val="BodyText"/>
        <w:ind w:right="17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characterize </w:t>
      </w:r>
      <w:r>
        <w:t>the</w:t>
      </w:r>
      <w:r>
        <w:rPr>
          <w:spacing w:val="-1"/>
        </w:rPr>
        <w:t xml:space="preserve"> effectiveness</w:t>
      </w:r>
      <w:r>
        <w:t xml:space="preserve"> of</w:t>
      </w:r>
      <w:r>
        <w:rPr>
          <w:spacing w:val="-1"/>
        </w:rPr>
        <w:t xml:space="preserve"> N-based</w:t>
      </w:r>
      <w:r>
        <w:rPr>
          <w:spacing w:val="2"/>
        </w:rPr>
        <w:t xml:space="preserve"> </w:t>
      </w:r>
      <w:r>
        <w:rPr>
          <w:spacing w:val="-1"/>
        </w:rPr>
        <w:t>and</w:t>
      </w:r>
      <w:r>
        <w:t xml:space="preserve"> </w:t>
      </w:r>
      <w:r>
        <w:rPr>
          <w:spacing w:val="-1"/>
        </w:rPr>
        <w:t>P-based</w:t>
      </w:r>
      <w:r>
        <w:t xml:space="preserve"> </w:t>
      </w:r>
      <w:r>
        <w:rPr>
          <w:spacing w:val="-1"/>
        </w:rPr>
        <w:t>NM,</w:t>
      </w:r>
      <w:r>
        <w:t xml:space="preserve"> </w:t>
      </w:r>
      <w:r>
        <w:rPr>
          <w:spacing w:val="-1"/>
        </w:rPr>
        <w:t>P/D,</w:t>
      </w:r>
      <w:r>
        <w:t xml:space="preserve"> </w:t>
      </w:r>
      <w:r>
        <w:rPr>
          <w:spacing w:val="-1"/>
        </w:rPr>
        <w:t>and</w:t>
      </w:r>
      <w:r>
        <w:t xml:space="preserve"> ENM in</w:t>
      </w:r>
      <w:r>
        <w:rPr>
          <w:spacing w:val="97"/>
        </w:rPr>
        <w:t xml:space="preserve"> </w:t>
      </w:r>
      <w:r>
        <w:rPr>
          <w:spacing w:val="-1"/>
        </w:rPr>
        <w:t>reducing</w:t>
      </w:r>
      <w:r>
        <w:rPr>
          <w:spacing w:val="-3"/>
        </w:rPr>
        <w:t xml:space="preserve"> </w:t>
      </w:r>
      <w:r>
        <w:rPr>
          <w:spacing w:val="-1"/>
        </w:rPr>
        <w:t>nutrient</w:t>
      </w:r>
      <w:r>
        <w:t xml:space="preserve"> </w:t>
      </w:r>
      <w:r>
        <w:rPr>
          <w:spacing w:val="-1"/>
        </w:rPr>
        <w:t>losses</w:t>
      </w:r>
      <w:r>
        <w:t xml:space="preserve"> </w:t>
      </w:r>
      <w:r>
        <w:rPr>
          <w:spacing w:val="1"/>
        </w:rPr>
        <w:t>to</w:t>
      </w:r>
      <w:r>
        <w:t xml:space="preserve"> the</w:t>
      </w:r>
      <w:r>
        <w:rPr>
          <w:spacing w:val="-1"/>
        </w:rPr>
        <w:t xml:space="preserve"> environment.</w:t>
      </w:r>
      <w:r>
        <w:t xml:space="preserve"> They</w:t>
      </w:r>
      <w:r>
        <w:rPr>
          <w:spacing w:val="-3"/>
        </w:rPr>
        <w:t xml:space="preserve"> </w:t>
      </w:r>
      <w:r>
        <w:rPr>
          <w:spacing w:val="-1"/>
        </w:rPr>
        <w:t>were</w:t>
      </w:r>
      <w:r>
        <w:rPr>
          <w:spacing w:val="1"/>
        </w:rPr>
        <w:t xml:space="preserve"> </w:t>
      </w:r>
      <w:r>
        <w:rPr>
          <w:spacing w:val="-1"/>
        </w:rPr>
        <w:t>asked</w:t>
      </w:r>
      <w:r>
        <w:t xml:space="preserve"> to </w:t>
      </w:r>
      <w:r>
        <w:rPr>
          <w:spacing w:val="-1"/>
        </w:rPr>
        <w:t xml:space="preserve">describe </w:t>
      </w:r>
      <w:r>
        <w:t>the</w:t>
      </w:r>
      <w:r>
        <w:rPr>
          <w:spacing w:val="-1"/>
        </w:rPr>
        <w:t xml:space="preserve"> baseline condition</w:t>
      </w:r>
      <w:r>
        <w:t xml:space="preserve"> </w:t>
      </w:r>
      <w:r>
        <w:rPr>
          <w:spacing w:val="-1"/>
        </w:rPr>
        <w:t>from</w:t>
      </w:r>
      <w:r>
        <w:rPr>
          <w:spacing w:val="2"/>
        </w:rPr>
        <w:t xml:space="preserve"> </w:t>
      </w:r>
      <w:r>
        <w:rPr>
          <w:spacing w:val="-1"/>
        </w:rPr>
        <w:t>which</w:t>
      </w:r>
      <w:r>
        <w:t xml:space="preserve"> this</w:t>
      </w:r>
      <w:r>
        <w:rPr>
          <w:spacing w:val="123"/>
        </w:rPr>
        <w:t xml:space="preserve"> </w:t>
      </w:r>
      <w:r>
        <w:rPr>
          <w:spacing w:val="-1"/>
        </w:rPr>
        <w:t>effectiveness</w:t>
      </w:r>
      <w:r>
        <w:t xml:space="preserve"> is </w:t>
      </w:r>
      <w:r>
        <w:rPr>
          <w:spacing w:val="-1"/>
        </w:rPr>
        <w:t>determined,</w:t>
      </w:r>
      <w:r>
        <w:t xml:space="preserve"> </w:t>
      </w:r>
      <w:r>
        <w:rPr>
          <w:spacing w:val="-1"/>
        </w:rPr>
        <w:t>and</w:t>
      </w:r>
      <w:r>
        <w:t xml:space="preserve"> to identify</w:t>
      </w:r>
      <w:r>
        <w:rPr>
          <w:spacing w:val="-5"/>
        </w:rPr>
        <w:t xml:space="preserve"> </w:t>
      </w:r>
      <w:r>
        <w:t>the</w:t>
      </w:r>
      <w:r>
        <w:rPr>
          <w:spacing w:val="-1"/>
        </w:rPr>
        <w:t xml:space="preserve"> </w:t>
      </w:r>
      <w:r>
        <w:t>major</w:t>
      </w:r>
      <w:r>
        <w:rPr>
          <w:spacing w:val="-1"/>
        </w:rPr>
        <w:t xml:space="preserve"> factors</w:t>
      </w:r>
      <w:r>
        <w:rPr>
          <w:spacing w:val="2"/>
        </w:rPr>
        <w:t xml:space="preserve"> </w:t>
      </w:r>
      <w:r>
        <w:rPr>
          <w:spacing w:val="-1"/>
        </w:rPr>
        <w:t>affecting</w:t>
      </w:r>
      <w:r>
        <w:rPr>
          <w:spacing w:val="-3"/>
        </w:rPr>
        <w:t xml:space="preserve"> </w:t>
      </w:r>
      <w:r>
        <w:rPr>
          <w:spacing w:val="-1"/>
        </w:rPr>
        <w:t>effectiveness</w:t>
      </w:r>
      <w:r>
        <w:t xml:space="preserve"> </w:t>
      </w:r>
      <w:r>
        <w:rPr>
          <w:spacing w:val="-1"/>
        </w:rPr>
        <w:t>(e.g.,</w:t>
      </w:r>
      <w:r>
        <w:t xml:space="preserve"> crop, soil </w:t>
      </w:r>
      <w:r>
        <w:rPr>
          <w:spacing w:val="-1"/>
        </w:rPr>
        <w:t>type,</w:t>
      </w:r>
      <w:r>
        <w:rPr>
          <w:spacing w:val="97"/>
        </w:rPr>
        <w:t xml:space="preserve"> </w:t>
      </w:r>
      <w:r>
        <w:rPr>
          <w:spacing w:val="-1"/>
        </w:rPr>
        <w:t>drainage,</w:t>
      </w:r>
      <w:r>
        <w:t xml:space="preserve"> </w:t>
      </w:r>
      <w:r>
        <w:rPr>
          <w:spacing w:val="-1"/>
        </w:rPr>
        <w:t>irrigation,</w:t>
      </w:r>
      <w:r>
        <w:t xml:space="preserve"> </w:t>
      </w:r>
      <w:r>
        <w:rPr>
          <w:spacing w:val="-1"/>
        </w:rPr>
        <w:t>weather,</w:t>
      </w:r>
      <w:r>
        <w:t xml:space="preserve"> </w:t>
      </w:r>
      <w:r>
        <w:rPr>
          <w:spacing w:val="-1"/>
        </w:rPr>
        <w:t>timing,</w:t>
      </w:r>
      <w:r>
        <w:t xml:space="preserve"> </w:t>
      </w:r>
      <w:r>
        <w:rPr>
          <w:spacing w:val="-1"/>
        </w:rPr>
        <w:t>rate,</w:t>
      </w:r>
      <w:r>
        <w:t xml:space="preserve"> </w:t>
      </w:r>
      <w:r>
        <w:rPr>
          <w:spacing w:val="-1"/>
        </w:rPr>
        <w:t>form,</w:t>
      </w:r>
      <w:r>
        <w:t xml:space="preserve"> method, the</w:t>
      </w:r>
      <w:r>
        <w:rPr>
          <w:spacing w:val="-1"/>
        </w:rPr>
        <w:t xml:space="preserve"> presence </w:t>
      </w:r>
      <w:r>
        <w:t>of</w:t>
      </w:r>
      <w:r>
        <w:rPr>
          <w:spacing w:val="-1"/>
        </w:rPr>
        <w:t xml:space="preserve"> </w:t>
      </w:r>
      <w:r>
        <w:t>other</w:t>
      </w:r>
      <w:r>
        <w:rPr>
          <w:spacing w:val="-1"/>
        </w:rPr>
        <w:t xml:space="preserve"> practices).</w:t>
      </w:r>
      <w:r>
        <w:t xml:space="preserve"> </w:t>
      </w:r>
      <w:r>
        <w:rPr>
          <w:spacing w:val="2"/>
        </w:rPr>
        <w:t xml:space="preserve"> </w:t>
      </w:r>
      <w:r>
        <w:rPr>
          <w:spacing w:val="-1"/>
        </w:rPr>
        <w:t xml:space="preserve">Below </w:t>
      </w:r>
      <w:r>
        <w:t>the</w:t>
      </w:r>
      <w:r>
        <w:rPr>
          <w:spacing w:val="-1"/>
        </w:rPr>
        <w:t xml:space="preserve"> results</w:t>
      </w:r>
      <w:r>
        <w:t xml:space="preserve"> are</w:t>
      </w:r>
      <w:r>
        <w:rPr>
          <w:spacing w:val="109"/>
        </w:rPr>
        <w:t xml:space="preserve"> </w:t>
      </w:r>
      <w:r>
        <w:rPr>
          <w:spacing w:val="-1"/>
        </w:rPr>
        <w:t>divided</w:t>
      </w:r>
      <w:r>
        <w:t xml:space="preserve"> </w:t>
      </w:r>
      <w:r>
        <w:rPr>
          <w:spacing w:val="1"/>
        </w:rPr>
        <w:t>by</w:t>
      </w:r>
      <w:r>
        <w:rPr>
          <w:spacing w:val="-5"/>
        </w:rPr>
        <w:t xml:space="preserve"> </w:t>
      </w:r>
      <w:r>
        <w:rPr>
          <w:spacing w:val="-1"/>
        </w:rPr>
        <w:t>major</w:t>
      </w:r>
      <w:r>
        <w:rPr>
          <w:spacing w:val="1"/>
        </w:rPr>
        <w:t xml:space="preserve"> </w:t>
      </w:r>
      <w:r>
        <w:rPr>
          <w:spacing w:val="-1"/>
        </w:rPr>
        <w:t>categories</w:t>
      </w:r>
      <w:r>
        <w:t xml:space="preserve"> of</w:t>
      </w:r>
      <w:r>
        <w:rPr>
          <w:spacing w:val="-1"/>
        </w:rPr>
        <w:t xml:space="preserve"> response</w:t>
      </w:r>
    </w:p>
    <w:p w:rsidR="006474F3" w:rsidRDefault="006474F3" w:rsidP="00A14578">
      <w:pPr>
        <w:pStyle w:val="AppBH2"/>
        <w:rPr>
          <w:rFonts w:eastAsia="Cambria" w:hAnsi="Cambria" w:cs="Cambria"/>
        </w:rPr>
      </w:pPr>
      <w:bookmarkStart w:id="386" w:name="_Toc422164278"/>
      <w:bookmarkStart w:id="387" w:name="_Toc422994311"/>
      <w:r>
        <w:t xml:space="preserve">BASELINE CONDITION </w:t>
      </w:r>
      <w:r>
        <w:rPr>
          <w:spacing w:val="-2"/>
        </w:rPr>
        <w:t>FOR</w:t>
      </w:r>
      <w:r>
        <w:t xml:space="preserve"> ASSESSING EFFECTIVENESS</w:t>
      </w:r>
      <w:bookmarkEnd w:id="386"/>
      <w:bookmarkEnd w:id="387"/>
    </w:p>
    <w:p w:rsidR="006474F3" w:rsidRDefault="006474F3">
      <w:pPr>
        <w:pStyle w:val="BodyText"/>
        <w:spacing w:before="35"/>
        <w:ind w:left="119" w:right="202"/>
      </w:pPr>
      <w:r>
        <w:rPr>
          <w:spacing w:val="-1"/>
        </w:rPr>
        <w:t xml:space="preserve">Since </w:t>
      </w:r>
      <w:r>
        <w:t>the</w:t>
      </w:r>
      <w:r>
        <w:rPr>
          <w:spacing w:val="-1"/>
        </w:rPr>
        <w:t xml:space="preserve"> mid-1980s</w:t>
      </w:r>
      <w:r>
        <w:t xml:space="preserve"> </w:t>
      </w:r>
      <w:r>
        <w:rPr>
          <w:spacing w:val="-1"/>
        </w:rPr>
        <w:t>advances</w:t>
      </w:r>
      <w:r>
        <w:t xml:space="preserve"> have</w:t>
      </w:r>
      <w:r>
        <w:rPr>
          <w:spacing w:val="-1"/>
        </w:rPr>
        <w:t xml:space="preserve"> </w:t>
      </w:r>
      <w:r>
        <w:t xml:space="preserve">been </w:t>
      </w:r>
      <w:r>
        <w:rPr>
          <w:spacing w:val="-1"/>
        </w:rPr>
        <w:t xml:space="preserve">made </w:t>
      </w:r>
      <w:r>
        <w:t>in</w:t>
      </w:r>
      <w:r>
        <w:rPr>
          <w:spacing w:val="2"/>
        </w:rPr>
        <w:t xml:space="preserve"> </w:t>
      </w:r>
      <w:r>
        <w:rPr>
          <w:spacing w:val="-1"/>
        </w:rPr>
        <w:t>recognizing</w:t>
      </w:r>
      <w:r>
        <w:rPr>
          <w:spacing w:val="-3"/>
        </w:rPr>
        <w:t xml:space="preserve"> </w:t>
      </w:r>
      <w:r>
        <w:rPr>
          <w:spacing w:val="-1"/>
        </w:rPr>
        <w:t xml:space="preserve">fertilizer value </w:t>
      </w:r>
      <w:r>
        <w:t>of</w:t>
      </w:r>
      <w:r>
        <w:rPr>
          <w:spacing w:val="-1"/>
        </w:rPr>
        <w:t xml:space="preserve"> </w:t>
      </w:r>
      <w:r>
        <w:t>manure</w:t>
      </w:r>
      <w:r>
        <w:rPr>
          <w:spacing w:val="-1"/>
        </w:rPr>
        <w:t xml:space="preserve"> with</w:t>
      </w:r>
      <w:r>
        <w:t xml:space="preserve"> respect to N</w:t>
      </w:r>
      <w:r>
        <w:rPr>
          <w:spacing w:val="-1"/>
        </w:rPr>
        <w:t xml:space="preserve"> and</w:t>
      </w:r>
      <w:r>
        <w:rPr>
          <w:spacing w:val="97"/>
        </w:rPr>
        <w:t xml:space="preserve"> </w:t>
      </w:r>
      <w:r>
        <w:t xml:space="preserve">P, </w:t>
      </w:r>
      <w:r>
        <w:rPr>
          <w:spacing w:val="-1"/>
        </w:rPr>
        <w:t>establishing</w:t>
      </w:r>
      <w:r>
        <w:rPr>
          <w:spacing w:val="-3"/>
        </w:rPr>
        <w:t xml:space="preserve"> </w:t>
      </w:r>
      <w:r>
        <w:rPr>
          <w:spacing w:val="-1"/>
        </w:rPr>
        <w:t>crop</w:t>
      </w:r>
      <w:r>
        <w:rPr>
          <w:spacing w:val="4"/>
        </w:rPr>
        <w:t xml:space="preserve"> </w:t>
      </w:r>
      <w:r>
        <w:rPr>
          <w:spacing w:val="-2"/>
        </w:rPr>
        <w:t>yield</w:t>
      </w:r>
      <w:r>
        <w:rPr>
          <w:spacing w:val="2"/>
        </w:rPr>
        <w:t xml:space="preserve"> </w:t>
      </w:r>
      <w:r>
        <w:rPr>
          <w:spacing w:val="-1"/>
        </w:rPr>
        <w:t>goals</w:t>
      </w:r>
      <w:r>
        <w:t xml:space="preserve"> </w:t>
      </w:r>
      <w:r>
        <w:rPr>
          <w:spacing w:val="-1"/>
        </w:rPr>
        <w:t>as</w:t>
      </w:r>
      <w:r>
        <w:t xml:space="preserve"> the</w:t>
      </w:r>
      <w:r>
        <w:rPr>
          <w:spacing w:val="-1"/>
        </w:rPr>
        <w:t xml:space="preserve"> basis</w:t>
      </w:r>
      <w:r>
        <w:t xml:space="preserve"> </w:t>
      </w:r>
      <w:r>
        <w:rPr>
          <w:spacing w:val="-1"/>
        </w:rPr>
        <w:t xml:space="preserve">for </w:t>
      </w:r>
      <w:r>
        <w:t>N</w:t>
      </w:r>
      <w:r>
        <w:rPr>
          <w:spacing w:val="1"/>
        </w:rPr>
        <w:t xml:space="preserve"> </w:t>
      </w:r>
      <w:r>
        <w:rPr>
          <w:spacing w:val="-1"/>
        </w:rPr>
        <w:t>application,</w:t>
      </w:r>
      <w:r>
        <w:t xml:space="preserve"> splitting</w:t>
      </w:r>
      <w:r>
        <w:rPr>
          <w:spacing w:val="-3"/>
        </w:rPr>
        <w:t xml:space="preserve"> </w:t>
      </w:r>
      <w:r>
        <w:rPr>
          <w:spacing w:val="-1"/>
        </w:rPr>
        <w:t>applications</w:t>
      </w:r>
      <w:r>
        <w:t xml:space="preserve"> of</w:t>
      </w:r>
      <w:r>
        <w:rPr>
          <w:spacing w:val="-1"/>
        </w:rPr>
        <w:t xml:space="preserve"> </w:t>
      </w:r>
      <w:r>
        <w:t>N</w:t>
      </w:r>
      <w:r>
        <w:rPr>
          <w:spacing w:val="-1"/>
        </w:rPr>
        <w:t xml:space="preserve"> </w:t>
      </w:r>
      <w:r>
        <w:t xml:space="preserve">to </w:t>
      </w:r>
      <w:r>
        <w:rPr>
          <w:spacing w:val="-1"/>
        </w:rPr>
        <w:t>reduce</w:t>
      </w:r>
      <w:r>
        <w:rPr>
          <w:spacing w:val="99"/>
        </w:rPr>
        <w:t xml:space="preserve"> </w:t>
      </w:r>
      <w:r>
        <w:rPr>
          <w:spacing w:val="-1"/>
        </w:rPr>
        <w:t>environmental</w:t>
      </w:r>
      <w:r>
        <w:t xml:space="preserve"> </w:t>
      </w:r>
      <w:r>
        <w:rPr>
          <w:spacing w:val="-1"/>
        </w:rPr>
        <w:t>losses,</w:t>
      </w:r>
      <w:r>
        <w:t xml:space="preserve"> testing</w:t>
      </w:r>
      <w:r>
        <w:rPr>
          <w:spacing w:val="-3"/>
        </w:rPr>
        <w:t xml:space="preserve"> </w:t>
      </w:r>
      <w:r>
        <w:t xml:space="preserve">soils </w:t>
      </w:r>
      <w:r>
        <w:rPr>
          <w:spacing w:val="-1"/>
        </w:rPr>
        <w:t>and</w:t>
      </w:r>
      <w:r>
        <w:t xml:space="preserve"> </w:t>
      </w:r>
      <w:r>
        <w:rPr>
          <w:spacing w:val="-1"/>
        </w:rPr>
        <w:t>plants</w:t>
      </w:r>
      <w:r>
        <w:t xml:space="preserve"> to </w:t>
      </w:r>
      <w:r>
        <w:rPr>
          <w:spacing w:val="-1"/>
        </w:rPr>
        <w:t xml:space="preserve">determine </w:t>
      </w:r>
      <w:r>
        <w:t>the</w:t>
      </w:r>
      <w:r>
        <w:rPr>
          <w:spacing w:val="-1"/>
        </w:rPr>
        <w:t xml:space="preserve"> nutritional</w:t>
      </w:r>
      <w:r>
        <w:t xml:space="preserve"> </w:t>
      </w:r>
      <w:r>
        <w:rPr>
          <w:spacing w:val="-1"/>
        </w:rPr>
        <w:t>level</w:t>
      </w:r>
      <w:r>
        <w:t xml:space="preserve"> of</w:t>
      </w:r>
      <w:r>
        <w:rPr>
          <w:spacing w:val="-1"/>
        </w:rPr>
        <w:t xml:space="preserve"> </w:t>
      </w:r>
      <w:r>
        <w:t>the</w:t>
      </w:r>
      <w:r>
        <w:rPr>
          <w:spacing w:val="-1"/>
        </w:rPr>
        <w:t xml:space="preserve"> plants</w:t>
      </w:r>
      <w:r>
        <w:t xml:space="preserve"> </w:t>
      </w:r>
      <w:r>
        <w:rPr>
          <w:spacing w:val="-1"/>
        </w:rPr>
        <w:t>at</w:t>
      </w:r>
      <w:r>
        <w:t xml:space="preserve"> the</w:t>
      </w:r>
      <w:r>
        <w:rPr>
          <w:spacing w:val="-1"/>
        </w:rPr>
        <w:t xml:space="preserve"> </w:t>
      </w:r>
      <w:r>
        <w:t>time</w:t>
      </w:r>
      <w:r>
        <w:rPr>
          <w:spacing w:val="-1"/>
        </w:rPr>
        <w:t xml:space="preserve"> </w:t>
      </w:r>
      <w:r>
        <w:t>of</w:t>
      </w:r>
      <w:r>
        <w:rPr>
          <w:spacing w:val="95"/>
        </w:rPr>
        <w:t xml:space="preserve"> </w:t>
      </w:r>
      <w:r>
        <w:rPr>
          <w:spacing w:val="-1"/>
        </w:rPr>
        <w:t>fertilizer application,</w:t>
      </w:r>
      <w:r>
        <w:t xml:space="preserve"> using</w:t>
      </w:r>
      <w:r>
        <w:rPr>
          <w:spacing w:val="-3"/>
        </w:rPr>
        <w:t xml:space="preserve"> </w:t>
      </w:r>
      <w:r>
        <w:t>sensor</w:t>
      </w:r>
      <w:r>
        <w:rPr>
          <w:spacing w:val="-1"/>
        </w:rPr>
        <w:t xml:space="preserve"> </w:t>
      </w:r>
      <w:r>
        <w:t>technology</w:t>
      </w:r>
      <w:r>
        <w:rPr>
          <w:spacing w:val="-5"/>
        </w:rPr>
        <w:t xml:space="preserve"> </w:t>
      </w:r>
      <w:r>
        <w:t xml:space="preserve">to </w:t>
      </w:r>
      <w:r>
        <w:rPr>
          <w:spacing w:val="-1"/>
        </w:rPr>
        <w:t xml:space="preserve">recognize </w:t>
      </w:r>
      <w:r>
        <w:t>the</w:t>
      </w:r>
      <w:r>
        <w:rPr>
          <w:spacing w:val="-1"/>
        </w:rPr>
        <w:t xml:space="preserve"> nutritional</w:t>
      </w:r>
      <w:r>
        <w:t xml:space="preserve"> </w:t>
      </w:r>
      <w:r>
        <w:rPr>
          <w:spacing w:val="-1"/>
        </w:rPr>
        <w:t>level</w:t>
      </w:r>
      <w:r>
        <w:t xml:space="preserve"> of</w:t>
      </w:r>
      <w:r>
        <w:rPr>
          <w:spacing w:val="-1"/>
        </w:rPr>
        <w:t xml:space="preserve"> </w:t>
      </w:r>
      <w:r>
        <w:t xml:space="preserve">crops </w:t>
      </w:r>
      <w:r>
        <w:rPr>
          <w:spacing w:val="-1"/>
        </w:rPr>
        <w:t>and</w:t>
      </w:r>
      <w:r>
        <w:t xml:space="preserve"> manage</w:t>
      </w:r>
      <w:r>
        <w:rPr>
          <w:spacing w:val="1"/>
        </w:rPr>
        <w:t xml:space="preserve"> </w:t>
      </w:r>
      <w:r>
        <w:t>N</w:t>
      </w:r>
      <w:r>
        <w:rPr>
          <w:spacing w:val="83"/>
        </w:rPr>
        <w:t xml:space="preserve"> </w:t>
      </w:r>
      <w:r>
        <w:rPr>
          <w:spacing w:val="-1"/>
        </w:rPr>
        <w:t>application</w:t>
      </w:r>
      <w:r>
        <w:t xml:space="preserve"> on the</w:t>
      </w:r>
      <w:r>
        <w:rPr>
          <w:spacing w:val="-1"/>
        </w:rPr>
        <w:t xml:space="preserve"> fly,</w:t>
      </w:r>
      <w:r>
        <w:t xml:space="preserve"> and </w:t>
      </w:r>
      <w:r>
        <w:rPr>
          <w:spacing w:val="-1"/>
        </w:rPr>
        <w:t>employment</w:t>
      </w:r>
      <w:r>
        <w:t xml:space="preserve"> of</w:t>
      </w:r>
      <w:r>
        <w:rPr>
          <w:spacing w:val="1"/>
        </w:rPr>
        <w:t xml:space="preserve"> </w:t>
      </w:r>
      <w:r>
        <w:rPr>
          <w:spacing w:val="-1"/>
        </w:rPr>
        <w:t>advanced</w:t>
      </w:r>
      <w:r>
        <w:t xml:space="preserve"> </w:t>
      </w:r>
      <w:r>
        <w:rPr>
          <w:spacing w:val="-1"/>
        </w:rPr>
        <w:t>recordkeeping,</w:t>
      </w:r>
      <w:r>
        <w:rPr>
          <w:spacing w:val="2"/>
        </w:rPr>
        <w:t xml:space="preserve"> </w:t>
      </w:r>
      <w:r>
        <w:rPr>
          <w:spacing w:val="-1"/>
        </w:rPr>
        <w:t>remote</w:t>
      </w:r>
      <w:r>
        <w:rPr>
          <w:spacing w:val="1"/>
        </w:rPr>
        <w:t xml:space="preserve"> </w:t>
      </w:r>
      <w:r>
        <w:rPr>
          <w:spacing w:val="-1"/>
        </w:rPr>
        <w:t>sensing,</w:t>
      </w:r>
      <w:r>
        <w:t xml:space="preserve"> </w:t>
      </w:r>
      <w:r>
        <w:rPr>
          <w:spacing w:val="-1"/>
        </w:rPr>
        <w:t>and</w:t>
      </w:r>
      <w:r>
        <w:rPr>
          <w:spacing w:val="2"/>
        </w:rPr>
        <w:t xml:space="preserve"> </w:t>
      </w:r>
      <w:r>
        <w:rPr>
          <w:spacing w:val="-1"/>
        </w:rPr>
        <w:t>GIS-based</w:t>
      </w:r>
      <w:r>
        <w:rPr>
          <w:spacing w:val="92"/>
        </w:rPr>
        <w:t xml:space="preserve"> </w:t>
      </w:r>
      <w:r>
        <w:rPr>
          <w:spacing w:val="-1"/>
        </w:rPr>
        <w:t>technologies.</w:t>
      </w:r>
      <w:r>
        <w:t xml:space="preserve">  </w:t>
      </w:r>
      <w:r>
        <w:rPr>
          <w:spacing w:val="-1"/>
        </w:rPr>
        <w:t>P-based</w:t>
      </w:r>
      <w:r>
        <w:t xml:space="preserve"> NM </w:t>
      </w:r>
      <w:r>
        <w:rPr>
          <w:spacing w:val="-1"/>
        </w:rPr>
        <w:t>and</w:t>
      </w:r>
      <w:r>
        <w:t xml:space="preserve"> </w:t>
      </w:r>
      <w:r>
        <w:rPr>
          <w:spacing w:val="-1"/>
        </w:rPr>
        <w:t>P-risk</w:t>
      </w:r>
      <w:r>
        <w:t xml:space="preserve"> </w:t>
      </w:r>
      <w:r>
        <w:rPr>
          <w:spacing w:val="-1"/>
        </w:rPr>
        <w:t>evaluation</w:t>
      </w:r>
      <w:r>
        <w:rPr>
          <w:spacing w:val="2"/>
        </w:rPr>
        <w:t xml:space="preserve"> </w:t>
      </w:r>
      <w:r>
        <w:rPr>
          <w:spacing w:val="-1"/>
        </w:rPr>
        <w:t>also</w:t>
      </w:r>
      <w:r>
        <w:t xml:space="preserve"> </w:t>
      </w:r>
      <w:r>
        <w:rPr>
          <w:spacing w:val="-1"/>
        </w:rPr>
        <w:t xml:space="preserve">became </w:t>
      </w:r>
      <w:r>
        <w:t>part of</w:t>
      </w:r>
      <w:r>
        <w:rPr>
          <w:spacing w:val="-1"/>
        </w:rPr>
        <w:t xml:space="preserve"> </w:t>
      </w:r>
      <w:r>
        <w:t>the</w:t>
      </w:r>
      <w:r>
        <w:rPr>
          <w:spacing w:val="1"/>
        </w:rPr>
        <w:t xml:space="preserve"> </w:t>
      </w:r>
      <w:r>
        <w:rPr>
          <w:spacing w:val="-1"/>
        </w:rPr>
        <w:t>arsenal</w:t>
      </w:r>
      <w:r>
        <w:t xml:space="preserve"> to </w:t>
      </w:r>
      <w:r>
        <w:rPr>
          <w:spacing w:val="-1"/>
        </w:rPr>
        <w:t>reduce P-loss</w:t>
      </w:r>
      <w:r>
        <w:t xml:space="preserve"> to </w:t>
      </w:r>
      <w:r>
        <w:rPr>
          <w:spacing w:val="-1"/>
        </w:rPr>
        <w:t>runoff since</w:t>
      </w:r>
      <w:r>
        <w:rPr>
          <w:spacing w:val="113"/>
        </w:rPr>
        <w:t xml:space="preserve"> </w:t>
      </w:r>
      <w:r>
        <w:rPr>
          <w:spacing w:val="-1"/>
        </w:rPr>
        <w:t>mid-1980s.</w:t>
      </w:r>
      <w:r>
        <w:rPr>
          <w:spacing w:val="60"/>
        </w:rPr>
        <w:t xml:space="preserve"> </w:t>
      </w:r>
      <w:r>
        <w:rPr>
          <w:spacing w:val="-1"/>
        </w:rPr>
        <w:t xml:space="preserve">Below </w:t>
      </w:r>
      <w:r>
        <w:t>is a</w:t>
      </w:r>
      <w:r>
        <w:rPr>
          <w:spacing w:val="-1"/>
        </w:rPr>
        <w:t xml:space="preserve"> collection</w:t>
      </w:r>
      <w:r>
        <w:t xml:space="preserve"> of</w:t>
      </w:r>
      <w:r>
        <w:rPr>
          <w:spacing w:val="-1"/>
        </w:rPr>
        <w:t xml:space="preserve"> extracts</w:t>
      </w:r>
      <w:r>
        <w:t xml:space="preserve"> </w:t>
      </w:r>
      <w:r>
        <w:rPr>
          <w:spacing w:val="-1"/>
        </w:rPr>
        <w:t>from</w:t>
      </w:r>
      <w:r>
        <w:rPr>
          <w:spacing w:val="2"/>
        </w:rPr>
        <w:t xml:space="preserve"> </w:t>
      </w:r>
      <w:r>
        <w:rPr>
          <w:spacing w:val="-1"/>
        </w:rPr>
        <w:t>interviews.</w:t>
      </w:r>
    </w:p>
    <w:p w:rsidR="006474F3" w:rsidRDefault="006474F3" w:rsidP="00F36564">
      <w:pPr>
        <w:pStyle w:val="BodyText"/>
        <w:numPr>
          <w:ilvl w:val="2"/>
          <w:numId w:val="98"/>
        </w:numPr>
        <w:tabs>
          <w:tab w:val="left" w:pos="840"/>
        </w:tabs>
        <w:spacing w:before="122" w:line="274" w:lineRule="exact"/>
        <w:ind w:right="823"/>
      </w:pPr>
      <w:r>
        <w:rPr>
          <w:spacing w:val="-1"/>
        </w:rPr>
        <w:t>Effort</w:t>
      </w:r>
      <w:r>
        <w:t xml:space="preserve"> </w:t>
      </w:r>
      <w:r>
        <w:rPr>
          <w:spacing w:val="-1"/>
        </w:rPr>
        <w:t>pre-dates</w:t>
      </w:r>
      <w:r>
        <w:t xml:space="preserve"> law</w:t>
      </w:r>
      <w:r>
        <w:rPr>
          <w:spacing w:val="-1"/>
        </w:rPr>
        <w:t xml:space="preserve"> </w:t>
      </w:r>
      <w:r>
        <w:t>in 1998 -</w:t>
      </w:r>
      <w:r>
        <w:rPr>
          <w:spacing w:val="-1"/>
        </w:rPr>
        <w:t xml:space="preserve"> baseline </w:t>
      </w:r>
      <w:r>
        <w:t>should be</w:t>
      </w:r>
      <w:r>
        <w:rPr>
          <w:spacing w:val="1"/>
        </w:rPr>
        <w:t xml:space="preserve"> </w:t>
      </w:r>
      <w:r>
        <w:rPr>
          <w:spacing w:val="-1"/>
        </w:rPr>
        <w:t>pre-1995.</w:t>
      </w:r>
      <w:r>
        <w:t xml:space="preserve"> </w:t>
      </w:r>
      <w:r>
        <w:rPr>
          <w:spacing w:val="-1"/>
        </w:rPr>
        <w:t>N:</w:t>
      </w:r>
      <w:r>
        <w:t xml:space="preserve"> Huge</w:t>
      </w:r>
      <w:r>
        <w:rPr>
          <w:spacing w:val="-1"/>
        </w:rPr>
        <w:t xml:space="preserve"> </w:t>
      </w:r>
      <w:r>
        <w:t xml:space="preserve">reduction </w:t>
      </w:r>
      <w:r>
        <w:rPr>
          <w:spacing w:val="-1"/>
        </w:rPr>
        <w:t xml:space="preserve">because </w:t>
      </w:r>
      <w:r>
        <w:t>N</w:t>
      </w:r>
      <w:r>
        <w:rPr>
          <w:spacing w:val="-1"/>
        </w:rPr>
        <w:t xml:space="preserve"> </w:t>
      </w:r>
      <w:r>
        <w:t>is being</w:t>
      </w:r>
      <w:r>
        <w:rPr>
          <w:spacing w:val="59"/>
        </w:rPr>
        <w:t xml:space="preserve"> </w:t>
      </w:r>
      <w:r>
        <w:rPr>
          <w:spacing w:val="-1"/>
        </w:rPr>
        <w:t>applied</w:t>
      </w:r>
      <w:r>
        <w:t xml:space="preserve"> </w:t>
      </w:r>
      <w:r>
        <w:rPr>
          <w:spacing w:val="-1"/>
        </w:rPr>
        <w:t>based</w:t>
      </w:r>
      <w:r>
        <w:t xml:space="preserve"> on need not </w:t>
      </w:r>
      <w:r>
        <w:rPr>
          <w:spacing w:val="-1"/>
        </w:rPr>
        <w:t>“dumping”.</w:t>
      </w:r>
    </w:p>
    <w:p w:rsidR="006474F3" w:rsidRDefault="006474F3" w:rsidP="00F36564">
      <w:pPr>
        <w:pStyle w:val="BodyText"/>
        <w:numPr>
          <w:ilvl w:val="2"/>
          <w:numId w:val="98"/>
        </w:numPr>
        <w:tabs>
          <w:tab w:val="left" w:pos="840"/>
        </w:tabs>
        <w:spacing w:line="238" w:lineRule="auto"/>
        <w:ind w:right="266"/>
      </w:pPr>
      <w:r>
        <w:rPr>
          <w:spacing w:val="-1"/>
        </w:rPr>
        <w:t>The “pre” conditions</w:t>
      </w:r>
      <w:r>
        <w:t xml:space="preserve"> should </w:t>
      </w:r>
      <w:r>
        <w:rPr>
          <w:spacing w:val="-1"/>
        </w:rPr>
        <w:t>reflect</w:t>
      </w:r>
      <w:r>
        <w:t xml:space="preserve"> </w:t>
      </w:r>
      <w:r>
        <w:rPr>
          <w:spacing w:val="-1"/>
        </w:rPr>
        <w:t>typical</w:t>
      </w:r>
      <w:r>
        <w:t xml:space="preserve"> </w:t>
      </w:r>
      <w:r>
        <w:rPr>
          <w:spacing w:val="-1"/>
        </w:rPr>
        <w:t>practices</w:t>
      </w:r>
      <w:r>
        <w:t xml:space="preserve"> </w:t>
      </w:r>
      <w:r>
        <w:rPr>
          <w:spacing w:val="-1"/>
        </w:rPr>
        <w:t xml:space="preserve">for </w:t>
      </w:r>
      <w:r>
        <w:t>the</w:t>
      </w:r>
      <w:r>
        <w:rPr>
          <w:spacing w:val="-1"/>
        </w:rPr>
        <w:t xml:space="preserve"> </w:t>
      </w:r>
      <w:r>
        <w:t>area</w:t>
      </w:r>
      <w:r>
        <w:rPr>
          <w:spacing w:val="-1"/>
        </w:rPr>
        <w:t xml:space="preserve"> </w:t>
      </w:r>
      <w:r>
        <w:t>of</w:t>
      </w:r>
      <w:r>
        <w:rPr>
          <w:spacing w:val="-1"/>
        </w:rPr>
        <w:t xml:space="preserve"> interest,</w:t>
      </w:r>
      <w:r>
        <w:t xml:space="preserve"> </w:t>
      </w:r>
      <w:r>
        <w:rPr>
          <w:spacing w:val="-1"/>
        </w:rPr>
        <w:t>rather than</w:t>
      </w:r>
      <w:r>
        <w:rPr>
          <w:spacing w:val="2"/>
        </w:rPr>
        <w:t xml:space="preserve"> </w:t>
      </w:r>
      <w:r>
        <w:rPr>
          <w:spacing w:val="-1"/>
        </w:rPr>
        <w:t>always</w:t>
      </w:r>
      <w:r>
        <w:rPr>
          <w:spacing w:val="103"/>
        </w:rPr>
        <w:t xml:space="preserve"> </w:t>
      </w:r>
      <w:r>
        <w:rPr>
          <w:spacing w:val="-1"/>
        </w:rPr>
        <w:t>comparing</w:t>
      </w:r>
      <w:r>
        <w:rPr>
          <w:spacing w:val="-3"/>
        </w:rPr>
        <w:t xml:space="preserve"> </w:t>
      </w:r>
      <w:r>
        <w:t>to the</w:t>
      </w:r>
      <w:r>
        <w:rPr>
          <w:spacing w:val="-1"/>
        </w:rPr>
        <w:t xml:space="preserve"> worst</w:t>
      </w:r>
      <w:r>
        <w:t xml:space="preserve"> case</w:t>
      </w:r>
      <w:r>
        <w:rPr>
          <w:spacing w:val="-1"/>
        </w:rPr>
        <w:t xml:space="preserve"> scenario.</w:t>
      </w:r>
      <w:r>
        <w:rPr>
          <w:spacing w:val="2"/>
        </w:rPr>
        <w:t xml:space="preserve"> </w:t>
      </w:r>
      <w:r>
        <w:rPr>
          <w:spacing w:val="-1"/>
        </w:rPr>
        <w:t>But</w:t>
      </w:r>
      <w:r>
        <w:t xml:space="preserve"> deciding</w:t>
      </w:r>
      <w:r>
        <w:rPr>
          <w:spacing w:val="-3"/>
        </w:rPr>
        <w:t xml:space="preserve"> </w:t>
      </w:r>
      <w:r>
        <w:t xml:space="preserve">what is </w:t>
      </w:r>
      <w:r>
        <w:rPr>
          <w:spacing w:val="-1"/>
        </w:rPr>
        <w:t>typical</w:t>
      </w:r>
      <w:r>
        <w:t xml:space="preserve"> is difficult </w:t>
      </w:r>
      <w:r>
        <w:rPr>
          <w:spacing w:val="-1"/>
        </w:rPr>
        <w:t>without</w:t>
      </w:r>
      <w:r>
        <w:t xml:space="preserve"> </w:t>
      </w:r>
      <w:r>
        <w:rPr>
          <w:spacing w:val="-1"/>
        </w:rPr>
        <w:t>information</w:t>
      </w:r>
      <w:r>
        <w:t xml:space="preserve"> </w:t>
      </w:r>
      <w:r>
        <w:rPr>
          <w:spacing w:val="-1"/>
        </w:rPr>
        <w:t>from</w:t>
      </w:r>
      <w:r>
        <w:rPr>
          <w:spacing w:val="77"/>
        </w:rPr>
        <w:t xml:space="preserve"> </w:t>
      </w:r>
      <w:r>
        <w:rPr>
          <w:spacing w:val="-1"/>
        </w:rPr>
        <w:t>individual</w:t>
      </w:r>
      <w:r>
        <w:t xml:space="preserve"> </w:t>
      </w:r>
      <w:r>
        <w:rPr>
          <w:spacing w:val="-1"/>
        </w:rPr>
        <w:t>farms.</w:t>
      </w:r>
    </w:p>
    <w:p w:rsidR="006474F3" w:rsidRDefault="006474F3" w:rsidP="00F36564">
      <w:pPr>
        <w:pStyle w:val="BodyText"/>
        <w:numPr>
          <w:ilvl w:val="2"/>
          <w:numId w:val="98"/>
        </w:numPr>
        <w:tabs>
          <w:tab w:val="left" w:pos="840"/>
        </w:tabs>
        <w:spacing w:before="3" w:line="239" w:lineRule="auto"/>
        <w:ind w:right="374"/>
      </w:pPr>
      <w:r>
        <w:rPr>
          <w:spacing w:val="-1"/>
        </w:rPr>
        <w:t xml:space="preserve">Late </w:t>
      </w:r>
      <w:r>
        <w:t>1970s to 1985 should be</w:t>
      </w:r>
      <w:r>
        <w:rPr>
          <w:spacing w:val="-1"/>
        </w:rPr>
        <w:t xml:space="preserve"> baseline </w:t>
      </w:r>
      <w:r>
        <w:t>because</w:t>
      </w:r>
      <w:r>
        <w:rPr>
          <w:spacing w:val="-1"/>
        </w:rPr>
        <w:t xml:space="preserve"> </w:t>
      </w:r>
      <w:r>
        <w:t>prior</w:t>
      </w:r>
      <w:r>
        <w:rPr>
          <w:spacing w:val="-1"/>
        </w:rPr>
        <w:t xml:space="preserve"> </w:t>
      </w:r>
      <w:r>
        <w:t xml:space="preserve">to </w:t>
      </w:r>
      <w:r>
        <w:rPr>
          <w:spacing w:val="-1"/>
        </w:rPr>
        <w:t>then,</w:t>
      </w:r>
      <w:r>
        <w:t xml:space="preserve"> </w:t>
      </w:r>
      <w:r>
        <w:rPr>
          <w:spacing w:val="-1"/>
        </w:rPr>
        <w:t>nutrients</w:t>
      </w:r>
      <w:r>
        <w:t xml:space="preserve"> in </w:t>
      </w:r>
      <w:r>
        <w:rPr>
          <w:spacing w:val="-1"/>
        </w:rPr>
        <w:t>manure were ignored.</w:t>
      </w:r>
      <w:r>
        <w:rPr>
          <w:spacing w:val="60"/>
        </w:rPr>
        <w:t xml:space="preserve"> </w:t>
      </w:r>
      <w:r>
        <w:rPr>
          <w:spacing w:val="-1"/>
        </w:rPr>
        <w:t>Since</w:t>
      </w:r>
      <w:r>
        <w:rPr>
          <w:spacing w:val="79"/>
        </w:rPr>
        <w:t xml:space="preserve"> </w:t>
      </w:r>
      <w:r>
        <w:rPr>
          <w:spacing w:val="-1"/>
        </w:rPr>
        <w:t>then,</w:t>
      </w:r>
      <w:r>
        <w:t xml:space="preserve"> </w:t>
      </w:r>
      <w:r>
        <w:rPr>
          <w:spacing w:val="-1"/>
        </w:rPr>
        <w:t>N-based</w:t>
      </w:r>
      <w:r>
        <w:t xml:space="preserve"> management </w:t>
      </w:r>
      <w:r>
        <w:rPr>
          <w:spacing w:val="-1"/>
        </w:rPr>
        <w:t>has</w:t>
      </w:r>
      <w:r>
        <w:t xml:space="preserve"> </w:t>
      </w:r>
      <w:r>
        <w:rPr>
          <w:spacing w:val="-1"/>
        </w:rPr>
        <w:t>had</w:t>
      </w:r>
      <w:r>
        <w:t xml:space="preserve"> some</w:t>
      </w:r>
      <w:r>
        <w:rPr>
          <w:spacing w:val="-1"/>
        </w:rPr>
        <w:t xml:space="preserve"> </w:t>
      </w:r>
      <w:r>
        <w:t>positive</w:t>
      </w:r>
      <w:r>
        <w:rPr>
          <w:spacing w:val="-1"/>
        </w:rPr>
        <w:t xml:space="preserve"> impacts.</w:t>
      </w:r>
      <w:r>
        <w:rPr>
          <w:spacing w:val="60"/>
        </w:rPr>
        <w:t xml:space="preserve"> </w:t>
      </w:r>
      <w:r>
        <w:t>Poultry</w:t>
      </w:r>
      <w:r>
        <w:rPr>
          <w:spacing w:val="-5"/>
        </w:rPr>
        <w:t xml:space="preserve"> </w:t>
      </w:r>
      <w:r>
        <w:rPr>
          <w:spacing w:val="-1"/>
        </w:rPr>
        <w:t>litter used</w:t>
      </w:r>
      <w:r>
        <w:t xml:space="preserve"> to be</w:t>
      </w:r>
      <w:r>
        <w:rPr>
          <w:spacing w:val="-1"/>
        </w:rPr>
        <w:t xml:space="preserve"> spread</w:t>
      </w:r>
      <w:r>
        <w:t xml:space="preserve"> </w:t>
      </w:r>
      <w:r>
        <w:rPr>
          <w:spacing w:val="-1"/>
        </w:rPr>
        <w:t>at</w:t>
      </w:r>
      <w:r>
        <w:t xml:space="preserve"> </w:t>
      </w:r>
      <w:r>
        <w:rPr>
          <w:spacing w:val="-1"/>
        </w:rPr>
        <w:t>8-10</w:t>
      </w:r>
      <w:r>
        <w:rPr>
          <w:spacing w:val="73"/>
        </w:rPr>
        <w:t xml:space="preserve"> </w:t>
      </w:r>
      <w:r>
        <w:rPr>
          <w:spacing w:val="-1"/>
        </w:rPr>
        <w:t xml:space="preserve">ton/acre </w:t>
      </w:r>
      <w:r>
        <w:t>using</w:t>
      </w:r>
      <w:r>
        <w:rPr>
          <w:spacing w:val="-3"/>
        </w:rPr>
        <w:t xml:space="preserve"> </w:t>
      </w:r>
      <w:r>
        <w:t>a</w:t>
      </w:r>
      <w:r>
        <w:rPr>
          <w:spacing w:val="-1"/>
        </w:rPr>
        <w:t xml:space="preserve"> </w:t>
      </w:r>
      <w:r>
        <w:t>box</w:t>
      </w:r>
      <w:r>
        <w:rPr>
          <w:spacing w:val="2"/>
        </w:rPr>
        <w:t xml:space="preserve"> </w:t>
      </w:r>
      <w:r>
        <w:rPr>
          <w:spacing w:val="-1"/>
        </w:rPr>
        <w:t>spreader,</w:t>
      </w:r>
      <w:r>
        <w:t xml:space="preserve"> </w:t>
      </w:r>
      <w:r>
        <w:rPr>
          <w:spacing w:val="-1"/>
        </w:rPr>
        <w:t>and</w:t>
      </w:r>
      <w:r>
        <w:rPr>
          <w:spacing w:val="2"/>
        </w:rPr>
        <w:t xml:space="preserve"> </w:t>
      </w:r>
      <w:r>
        <w:rPr>
          <w:spacing w:val="-1"/>
        </w:rPr>
        <w:t>farmers</w:t>
      </w:r>
      <w:r>
        <w:t xml:space="preserve"> </w:t>
      </w:r>
      <w:r>
        <w:rPr>
          <w:spacing w:val="-1"/>
        </w:rPr>
        <w:t xml:space="preserve">were </w:t>
      </w:r>
      <w:r>
        <w:t xml:space="preserve">still </w:t>
      </w:r>
      <w:r>
        <w:rPr>
          <w:spacing w:val="-1"/>
        </w:rPr>
        <w:t>buying</w:t>
      </w:r>
      <w:r>
        <w:rPr>
          <w:spacing w:val="-3"/>
        </w:rPr>
        <w:t xml:space="preserve"> </w:t>
      </w:r>
      <w:r>
        <w:rPr>
          <w:spacing w:val="-1"/>
        </w:rPr>
        <w:t xml:space="preserve">triple </w:t>
      </w:r>
      <w:r>
        <w:t>19</w:t>
      </w:r>
      <w:r>
        <w:rPr>
          <w:spacing w:val="2"/>
        </w:rPr>
        <w:t xml:space="preserve"> </w:t>
      </w:r>
      <w:r>
        <w:rPr>
          <w:spacing w:val="-1"/>
        </w:rPr>
        <w:t>fertilizers</w:t>
      </w:r>
      <w:r>
        <w:t xml:space="preserve"> </w:t>
      </w:r>
      <w:r>
        <w:rPr>
          <w:spacing w:val="-1"/>
        </w:rPr>
        <w:t>for N.</w:t>
      </w:r>
      <w:r>
        <w:t xml:space="preserve"> </w:t>
      </w:r>
      <w:r>
        <w:rPr>
          <w:spacing w:val="2"/>
        </w:rPr>
        <w:t xml:space="preserve"> </w:t>
      </w:r>
      <w:r>
        <w:rPr>
          <w:spacing w:val="1"/>
        </w:rPr>
        <w:t>By</w:t>
      </w:r>
      <w:r>
        <w:rPr>
          <w:spacing w:val="-5"/>
        </w:rPr>
        <w:t xml:space="preserve"> </w:t>
      </w:r>
      <w:r>
        <w:t>the</w:t>
      </w:r>
      <w:r>
        <w:rPr>
          <w:spacing w:val="-1"/>
        </w:rPr>
        <w:t xml:space="preserve"> </w:t>
      </w:r>
      <w:r>
        <w:t>mid-80s</w:t>
      </w:r>
      <w:r>
        <w:rPr>
          <w:spacing w:val="87"/>
        </w:rPr>
        <w:t xml:space="preserve"> </w:t>
      </w:r>
      <w:r>
        <w:t xml:space="preserve">Extension </w:t>
      </w:r>
      <w:r>
        <w:rPr>
          <w:spacing w:val="-1"/>
        </w:rPr>
        <w:t>had</w:t>
      </w:r>
      <w:r>
        <w:t xml:space="preserve"> somebody</w:t>
      </w:r>
      <w:r>
        <w:rPr>
          <w:spacing w:val="-5"/>
        </w:rPr>
        <w:t xml:space="preserve"> </w:t>
      </w:r>
      <w:r>
        <w:rPr>
          <w:spacing w:val="-1"/>
        </w:rPr>
        <w:t>promoting</w:t>
      </w:r>
      <w:r>
        <w:rPr>
          <w:spacing w:val="-3"/>
        </w:rPr>
        <w:t xml:space="preserve"> </w:t>
      </w:r>
      <w:r>
        <w:rPr>
          <w:spacing w:val="-1"/>
        </w:rPr>
        <w:t>N-based</w:t>
      </w:r>
      <w:r>
        <w:t xml:space="preserve"> </w:t>
      </w:r>
      <w:r>
        <w:rPr>
          <w:spacing w:val="-1"/>
        </w:rPr>
        <w:t>management,</w:t>
      </w:r>
      <w:r>
        <w:t xml:space="preserve"> so 1985 is a</w:t>
      </w:r>
      <w:r>
        <w:rPr>
          <w:spacing w:val="1"/>
        </w:rPr>
        <w:t xml:space="preserve"> </w:t>
      </w:r>
      <w:r>
        <w:rPr>
          <w:spacing w:val="-1"/>
        </w:rPr>
        <w:t>good</w:t>
      </w:r>
      <w:r>
        <w:t xml:space="preserve"> </w:t>
      </w:r>
      <w:r>
        <w:rPr>
          <w:spacing w:val="-1"/>
        </w:rPr>
        <w:t>baseline.</w:t>
      </w:r>
    </w:p>
    <w:p w:rsidR="006474F3" w:rsidRDefault="006474F3" w:rsidP="00F36564">
      <w:pPr>
        <w:pStyle w:val="BodyText"/>
        <w:numPr>
          <w:ilvl w:val="2"/>
          <w:numId w:val="98"/>
        </w:numPr>
        <w:tabs>
          <w:tab w:val="left" w:pos="840"/>
        </w:tabs>
        <w:spacing w:before="2"/>
        <w:ind w:right="448"/>
      </w:pPr>
      <w:r>
        <w:rPr>
          <w:spacing w:val="-1"/>
        </w:rPr>
        <w:t>Huge reduction</w:t>
      </w:r>
      <w:r>
        <w:t xml:space="preserve"> in N</w:t>
      </w:r>
      <w:r>
        <w:rPr>
          <w:spacing w:val="-1"/>
        </w:rPr>
        <w:t xml:space="preserve"> </w:t>
      </w:r>
      <w:r>
        <w:t xml:space="preserve">loss </w:t>
      </w:r>
      <w:r>
        <w:rPr>
          <w:spacing w:val="-1"/>
        </w:rPr>
        <w:t xml:space="preserve">have </w:t>
      </w:r>
      <w:r>
        <w:t xml:space="preserve">been </w:t>
      </w:r>
      <w:r>
        <w:rPr>
          <w:spacing w:val="-1"/>
        </w:rPr>
        <w:t>achieved</w:t>
      </w:r>
      <w:r>
        <w:t xml:space="preserve"> since</w:t>
      </w:r>
      <w:r>
        <w:rPr>
          <w:spacing w:val="-1"/>
        </w:rPr>
        <w:t xml:space="preserve"> </w:t>
      </w:r>
      <w:r>
        <w:t>the</w:t>
      </w:r>
      <w:r>
        <w:rPr>
          <w:spacing w:val="-1"/>
        </w:rPr>
        <w:t xml:space="preserve"> mid-1980s</w:t>
      </w:r>
      <w:r>
        <w:t xml:space="preserve"> </w:t>
      </w:r>
      <w:r>
        <w:rPr>
          <w:spacing w:val="-1"/>
        </w:rPr>
        <w:t>because</w:t>
      </w:r>
      <w:r>
        <w:rPr>
          <w:spacing w:val="1"/>
        </w:rPr>
        <w:t xml:space="preserve"> </w:t>
      </w:r>
      <w:r>
        <w:rPr>
          <w:spacing w:val="-1"/>
        </w:rPr>
        <w:t xml:space="preserve">manure </w:t>
      </w:r>
      <w:r>
        <w:t>is being</w:t>
      </w:r>
      <w:r>
        <w:rPr>
          <w:spacing w:val="-3"/>
        </w:rPr>
        <w:t xml:space="preserve"> </w:t>
      </w:r>
      <w:r>
        <w:rPr>
          <w:spacing w:val="-1"/>
        </w:rPr>
        <w:t>applied</w:t>
      </w:r>
      <w:r>
        <w:rPr>
          <w:spacing w:val="91"/>
        </w:rPr>
        <w:t xml:space="preserve"> </w:t>
      </w:r>
      <w:r>
        <w:rPr>
          <w:spacing w:val="-1"/>
        </w:rPr>
        <w:t>based</w:t>
      </w:r>
      <w:r>
        <w:t xml:space="preserve"> on </w:t>
      </w:r>
      <w:r>
        <w:rPr>
          <w:spacing w:val="-1"/>
        </w:rPr>
        <w:t>need</w:t>
      </w:r>
      <w:r>
        <w:rPr>
          <w:spacing w:val="2"/>
        </w:rPr>
        <w:t xml:space="preserve"> </w:t>
      </w:r>
      <w:r>
        <w:rPr>
          <w:spacing w:val="-1"/>
        </w:rPr>
        <w:t xml:space="preserve">for </w:t>
      </w:r>
      <w:r>
        <w:t>N</w:t>
      </w:r>
      <w:r>
        <w:rPr>
          <w:spacing w:val="1"/>
        </w:rPr>
        <w:t xml:space="preserve"> </w:t>
      </w:r>
      <w:r>
        <w:rPr>
          <w:spacing w:val="-1"/>
        </w:rPr>
        <w:t>rather than</w:t>
      </w:r>
      <w:r>
        <w:t xml:space="preserve"> </w:t>
      </w:r>
      <w:r>
        <w:rPr>
          <w:spacing w:val="-1"/>
        </w:rPr>
        <w:t xml:space="preserve">“dumping” </w:t>
      </w:r>
      <w:r>
        <w:rPr>
          <w:spacing w:val="1"/>
        </w:rPr>
        <w:t>or</w:t>
      </w:r>
      <w:r>
        <w:rPr>
          <w:spacing w:val="-1"/>
        </w:rPr>
        <w:t xml:space="preserve"> disposal</w:t>
      </w:r>
      <w:r>
        <w:t xml:space="preserve"> of</w:t>
      </w:r>
      <w:r>
        <w:rPr>
          <w:spacing w:val="-1"/>
        </w:rPr>
        <w:t xml:space="preserve"> manure.</w:t>
      </w:r>
      <w:r>
        <w:rPr>
          <w:spacing w:val="2"/>
        </w:rPr>
        <w:t xml:space="preserve"> </w:t>
      </w:r>
      <w:r>
        <w:rPr>
          <w:spacing w:val="-1"/>
        </w:rPr>
        <w:t>Generally,</w:t>
      </w:r>
      <w:r>
        <w:t xml:space="preserve"> </w:t>
      </w:r>
      <w:r>
        <w:rPr>
          <w:spacing w:val="-1"/>
        </w:rPr>
        <w:t>inorganic</w:t>
      </w:r>
      <w:r>
        <w:rPr>
          <w:spacing w:val="1"/>
        </w:rPr>
        <w:t xml:space="preserve"> </w:t>
      </w:r>
      <w:r>
        <w:t>N</w:t>
      </w:r>
      <w:r>
        <w:rPr>
          <w:spacing w:val="-1"/>
        </w:rPr>
        <w:t xml:space="preserve"> application</w:t>
      </w:r>
      <w:r>
        <w:rPr>
          <w:spacing w:val="111"/>
        </w:rPr>
        <w:t xml:space="preserve"> </w:t>
      </w:r>
      <w:r>
        <w:rPr>
          <w:spacing w:val="-1"/>
        </w:rPr>
        <w:t>has</w:t>
      </w:r>
      <w:r>
        <w:t xml:space="preserve"> </w:t>
      </w:r>
      <w:r>
        <w:rPr>
          <w:spacing w:val="-1"/>
        </w:rPr>
        <w:t>less</w:t>
      </w:r>
      <w:r>
        <w:t xml:space="preserve"> </w:t>
      </w:r>
      <w:r>
        <w:rPr>
          <w:spacing w:val="-1"/>
        </w:rPr>
        <w:t>application</w:t>
      </w:r>
      <w:r>
        <w:t xml:space="preserve"> </w:t>
      </w:r>
      <w:r>
        <w:rPr>
          <w:spacing w:val="-1"/>
        </w:rPr>
        <w:t>limited</w:t>
      </w:r>
      <w:r>
        <w:t xml:space="preserve"> </w:t>
      </w:r>
      <w:r>
        <w:rPr>
          <w:spacing w:val="1"/>
        </w:rPr>
        <w:t>by</w:t>
      </w:r>
      <w:r>
        <w:rPr>
          <w:spacing w:val="-3"/>
        </w:rPr>
        <w:t xml:space="preserve"> </w:t>
      </w:r>
      <w:r>
        <w:rPr>
          <w:spacing w:val="-1"/>
        </w:rPr>
        <w:t>cost.</w:t>
      </w:r>
    </w:p>
    <w:p w:rsidR="006474F3" w:rsidRDefault="006474F3" w:rsidP="00F36564">
      <w:pPr>
        <w:pStyle w:val="BodyText"/>
        <w:numPr>
          <w:ilvl w:val="2"/>
          <w:numId w:val="98"/>
        </w:numPr>
        <w:tabs>
          <w:tab w:val="left" w:pos="840"/>
        </w:tabs>
        <w:spacing w:before="2"/>
      </w:pPr>
      <w:r>
        <w:rPr>
          <w:spacing w:val="-1"/>
        </w:rPr>
        <w:t>Baseline</w:t>
      </w:r>
      <w:r>
        <w:rPr>
          <w:spacing w:val="3"/>
        </w:rPr>
        <w:t xml:space="preserve"> </w:t>
      </w:r>
      <w:r>
        <w:rPr>
          <w:spacing w:val="-2"/>
        </w:rPr>
        <w:t>year</w:t>
      </w:r>
      <w:r>
        <w:rPr>
          <w:spacing w:val="1"/>
        </w:rPr>
        <w:t xml:space="preserve"> </w:t>
      </w:r>
      <w:r>
        <w:rPr>
          <w:spacing w:val="-1"/>
        </w:rPr>
        <w:t xml:space="preserve">for </w:t>
      </w:r>
      <w:r>
        <w:t>modeling</w:t>
      </w:r>
      <w:r>
        <w:rPr>
          <w:spacing w:val="-3"/>
        </w:rPr>
        <w:t xml:space="preserve"> </w:t>
      </w:r>
      <w:r>
        <w:t>is 1985.</w:t>
      </w:r>
    </w:p>
    <w:p w:rsidR="006474F3" w:rsidRDefault="00A14578" w:rsidP="00A14578">
      <w:pPr>
        <w:pStyle w:val="AppBH2"/>
        <w:rPr>
          <w:rFonts w:eastAsia="Cambria" w:hAnsi="Cambria" w:cs="Cambria"/>
        </w:rPr>
      </w:pPr>
      <w:bookmarkStart w:id="388" w:name="_Toc422164279"/>
      <w:bookmarkStart w:id="389" w:name="_Toc422994312"/>
      <w:r>
        <w:t>N-B</w:t>
      </w:r>
      <w:r w:rsidR="006474F3">
        <w:t>ASED NM</w:t>
      </w:r>
      <w:r w:rsidR="006474F3">
        <w:rPr>
          <w:spacing w:val="-15"/>
        </w:rPr>
        <w:t xml:space="preserve"> </w:t>
      </w:r>
      <w:r w:rsidR="006474F3">
        <w:t>EFFECTIVENESS</w:t>
      </w:r>
      <w:bookmarkEnd w:id="388"/>
      <w:bookmarkEnd w:id="389"/>
    </w:p>
    <w:p w:rsidR="006474F3" w:rsidRDefault="006474F3">
      <w:pPr>
        <w:pStyle w:val="BodyText"/>
        <w:spacing w:before="37"/>
        <w:ind w:left="119" w:right="215"/>
      </w:pPr>
      <w:r>
        <w:rPr>
          <w:spacing w:val="-1"/>
        </w:rPr>
        <w:t>Interviewees</w:t>
      </w:r>
      <w:r>
        <w:t xml:space="preserve"> </w:t>
      </w:r>
      <w:r>
        <w:rPr>
          <w:spacing w:val="-1"/>
        </w:rPr>
        <w:t>noted</w:t>
      </w:r>
      <w:r>
        <w:t xml:space="preserve"> </w:t>
      </w:r>
      <w:r>
        <w:rPr>
          <w:spacing w:val="-1"/>
        </w:rPr>
        <w:t>that</w:t>
      </w:r>
      <w:r>
        <w:t xml:space="preserve"> the</w:t>
      </w:r>
      <w:r>
        <w:rPr>
          <w:spacing w:val="-1"/>
        </w:rPr>
        <w:t xml:space="preserve"> basic level</w:t>
      </w:r>
      <w:r>
        <w:t xml:space="preserve"> </w:t>
      </w:r>
      <w:r>
        <w:rPr>
          <w:spacing w:val="1"/>
        </w:rPr>
        <w:t>of</w:t>
      </w:r>
      <w:r>
        <w:rPr>
          <w:spacing w:val="-1"/>
        </w:rPr>
        <w:t xml:space="preserve"> NM</w:t>
      </w:r>
      <w:r>
        <w:t xml:space="preserve"> is </w:t>
      </w:r>
      <w:r>
        <w:rPr>
          <w:spacing w:val="-1"/>
        </w:rPr>
        <w:t>N-based</w:t>
      </w:r>
      <w:r>
        <w:t xml:space="preserve"> </w:t>
      </w:r>
      <w:r>
        <w:rPr>
          <w:spacing w:val="-1"/>
        </w:rPr>
        <w:t>management.</w:t>
      </w:r>
      <w:r>
        <w:rPr>
          <w:spacing w:val="60"/>
        </w:rPr>
        <w:t xml:space="preserve"> </w:t>
      </w:r>
      <w:r>
        <w:t>Prior</w:t>
      </w:r>
      <w:r>
        <w:rPr>
          <w:spacing w:val="-1"/>
        </w:rPr>
        <w:t xml:space="preserve"> </w:t>
      </w:r>
      <w:r>
        <w:t>to the</w:t>
      </w:r>
      <w:r>
        <w:rPr>
          <w:spacing w:val="-1"/>
        </w:rPr>
        <w:t xml:space="preserve"> mid-1980s</w:t>
      </w:r>
      <w:r>
        <w:t xml:space="preserve"> </w:t>
      </w:r>
      <w:r>
        <w:rPr>
          <w:spacing w:val="-1"/>
        </w:rPr>
        <w:t>manure</w:t>
      </w:r>
      <w:r>
        <w:rPr>
          <w:spacing w:val="97"/>
        </w:rPr>
        <w:t xml:space="preserve"> </w:t>
      </w:r>
      <w:r>
        <w:rPr>
          <w:spacing w:val="-1"/>
        </w:rPr>
        <w:t>application</w:t>
      </w:r>
      <w:r>
        <w:t xml:space="preserve"> to the</w:t>
      </w:r>
      <w:r>
        <w:rPr>
          <w:spacing w:val="-1"/>
        </w:rPr>
        <w:t xml:space="preserve"> land</w:t>
      </w:r>
      <w:r>
        <w:t xml:space="preserve"> was largely</w:t>
      </w:r>
      <w:r>
        <w:rPr>
          <w:spacing w:val="-5"/>
        </w:rPr>
        <w:t xml:space="preserve"> </w:t>
      </w:r>
      <w:r>
        <w:rPr>
          <w:spacing w:val="-1"/>
        </w:rPr>
        <w:t>viewed</w:t>
      </w:r>
      <w:r>
        <w:t xml:space="preserve"> </w:t>
      </w:r>
      <w:r>
        <w:rPr>
          <w:spacing w:val="-1"/>
        </w:rPr>
        <w:t>as</w:t>
      </w:r>
      <w:r>
        <w:t xml:space="preserve"> waste</w:t>
      </w:r>
      <w:r>
        <w:rPr>
          <w:spacing w:val="-1"/>
        </w:rPr>
        <w:t xml:space="preserve"> disposal,</w:t>
      </w:r>
      <w:r>
        <w:t xml:space="preserve"> </w:t>
      </w:r>
      <w:r>
        <w:rPr>
          <w:spacing w:val="-1"/>
        </w:rPr>
        <w:t>with</w:t>
      </w:r>
      <w:r>
        <w:t xml:space="preserve"> </w:t>
      </w:r>
      <w:r>
        <w:rPr>
          <w:spacing w:val="-1"/>
        </w:rPr>
        <w:t>severe</w:t>
      </w:r>
      <w:r>
        <w:rPr>
          <w:spacing w:val="1"/>
        </w:rPr>
        <w:t xml:space="preserve"> </w:t>
      </w:r>
      <w:r>
        <w:rPr>
          <w:spacing w:val="-1"/>
        </w:rPr>
        <w:t xml:space="preserve">water </w:t>
      </w:r>
      <w:r>
        <w:t>quality</w:t>
      </w:r>
      <w:r>
        <w:rPr>
          <w:spacing w:val="-5"/>
        </w:rPr>
        <w:t xml:space="preserve"> </w:t>
      </w:r>
      <w:r>
        <w:t xml:space="preserve">consequences.  </w:t>
      </w:r>
      <w:r>
        <w:rPr>
          <w:spacing w:val="-1"/>
        </w:rPr>
        <w:t>The first</w:t>
      </w:r>
      <w:r>
        <w:rPr>
          <w:spacing w:val="93"/>
        </w:rPr>
        <w:t xml:space="preserve"> </w:t>
      </w:r>
      <w:r>
        <w:rPr>
          <w:spacing w:val="-1"/>
        </w:rPr>
        <w:t>implementation</w:t>
      </w:r>
      <w:r>
        <w:t xml:space="preserve"> of</w:t>
      </w:r>
      <w:r>
        <w:rPr>
          <w:spacing w:val="-1"/>
        </w:rPr>
        <w:t xml:space="preserve"> NM</w:t>
      </w:r>
      <w:r>
        <w:t xml:space="preserve"> </w:t>
      </w:r>
      <w:r>
        <w:rPr>
          <w:spacing w:val="-1"/>
        </w:rPr>
        <w:t>was</w:t>
      </w:r>
      <w:r>
        <w:t xml:space="preserve"> just </w:t>
      </w:r>
      <w:r>
        <w:rPr>
          <w:spacing w:val="-1"/>
        </w:rPr>
        <w:t>recognizing</w:t>
      </w:r>
      <w:r>
        <w:rPr>
          <w:spacing w:val="-3"/>
        </w:rPr>
        <w:t xml:space="preserve"> </w:t>
      </w:r>
      <w:r>
        <w:t>the</w:t>
      </w:r>
      <w:r>
        <w:rPr>
          <w:spacing w:val="-1"/>
        </w:rPr>
        <w:t xml:space="preserve"> </w:t>
      </w:r>
      <w:r>
        <w:t xml:space="preserve">nutrient </w:t>
      </w:r>
      <w:r>
        <w:rPr>
          <w:spacing w:val="-1"/>
        </w:rPr>
        <w:t>content</w:t>
      </w:r>
      <w:r>
        <w:t xml:space="preserve"> of</w:t>
      </w:r>
      <w:r>
        <w:rPr>
          <w:spacing w:val="-1"/>
        </w:rPr>
        <w:t xml:space="preserve"> </w:t>
      </w:r>
      <w:r>
        <w:t>manure</w:t>
      </w:r>
      <w:r>
        <w:rPr>
          <w:spacing w:val="1"/>
        </w:rPr>
        <w:t xml:space="preserve"> </w:t>
      </w:r>
      <w:r>
        <w:rPr>
          <w:spacing w:val="-1"/>
        </w:rPr>
        <w:t>as</w:t>
      </w:r>
      <w:r>
        <w:t xml:space="preserve"> a</w:t>
      </w:r>
      <w:r>
        <w:rPr>
          <w:spacing w:val="-1"/>
        </w:rPr>
        <w:t xml:space="preserve"> valued</w:t>
      </w:r>
      <w:r>
        <w:t xml:space="preserve"> source</w:t>
      </w:r>
      <w:r>
        <w:rPr>
          <w:spacing w:val="-1"/>
        </w:rPr>
        <w:t xml:space="preserve"> </w:t>
      </w:r>
      <w:r>
        <w:rPr>
          <w:spacing w:val="1"/>
        </w:rPr>
        <w:t>of</w:t>
      </w:r>
      <w:r>
        <w:rPr>
          <w:spacing w:val="-1"/>
        </w:rPr>
        <w:t xml:space="preserve"> </w:t>
      </w:r>
      <w:r>
        <w:t xml:space="preserve">crop </w:t>
      </w:r>
      <w:r>
        <w:rPr>
          <w:spacing w:val="-1"/>
        </w:rPr>
        <w:t>nutrient,</w:t>
      </w:r>
      <w:r>
        <w:rPr>
          <w:spacing w:val="77"/>
        </w:rPr>
        <w:t xml:space="preserve"> </w:t>
      </w:r>
      <w:r>
        <w:rPr>
          <w:spacing w:val="-1"/>
        </w:rPr>
        <w:t>replacing</w:t>
      </w:r>
      <w:r>
        <w:rPr>
          <w:spacing w:val="-3"/>
        </w:rPr>
        <w:t xml:space="preserve"> </w:t>
      </w:r>
      <w:r>
        <w:t>some</w:t>
      </w:r>
      <w:r>
        <w:rPr>
          <w:spacing w:val="1"/>
        </w:rPr>
        <w:t xml:space="preserve"> </w:t>
      </w:r>
      <w:r>
        <w:rPr>
          <w:spacing w:val="-1"/>
        </w:rPr>
        <w:t>commercial</w:t>
      </w:r>
      <w:r>
        <w:t xml:space="preserve"> </w:t>
      </w:r>
      <w:r>
        <w:rPr>
          <w:spacing w:val="-1"/>
        </w:rPr>
        <w:t>fertilizer.</w:t>
      </w:r>
      <w:r>
        <w:t xml:space="preserve">  </w:t>
      </w:r>
      <w:r>
        <w:rPr>
          <w:spacing w:val="-1"/>
        </w:rPr>
        <w:t xml:space="preserve">Data </w:t>
      </w:r>
      <w:r>
        <w:t>showing</w:t>
      </w:r>
      <w:r>
        <w:rPr>
          <w:spacing w:val="-3"/>
        </w:rPr>
        <w:t xml:space="preserve"> </w:t>
      </w:r>
      <w:r>
        <w:t>the</w:t>
      </w:r>
      <w:r>
        <w:rPr>
          <w:spacing w:val="1"/>
        </w:rPr>
        <w:t xml:space="preserve"> </w:t>
      </w:r>
      <w:r>
        <w:rPr>
          <w:spacing w:val="-1"/>
        </w:rPr>
        <w:t>effectiveness</w:t>
      </w:r>
      <w:r>
        <w:t xml:space="preserve"> of</w:t>
      </w:r>
      <w:r>
        <w:rPr>
          <w:spacing w:val="1"/>
        </w:rPr>
        <w:t xml:space="preserve"> </w:t>
      </w:r>
      <w:r>
        <w:t xml:space="preserve">NM </w:t>
      </w:r>
      <w:r>
        <w:rPr>
          <w:spacing w:val="-1"/>
        </w:rPr>
        <w:t>at</w:t>
      </w:r>
      <w:r>
        <w:t xml:space="preserve"> the</w:t>
      </w:r>
      <w:r>
        <w:rPr>
          <w:spacing w:val="-1"/>
        </w:rPr>
        <w:t xml:space="preserve"> watershed</w:t>
      </w:r>
      <w:r>
        <w:t xml:space="preserve"> scale</w:t>
      </w:r>
      <w:r>
        <w:rPr>
          <w:spacing w:val="1"/>
        </w:rPr>
        <w:t xml:space="preserve"> </w:t>
      </w:r>
      <w:r>
        <w:rPr>
          <w:spacing w:val="-1"/>
        </w:rPr>
        <w:t xml:space="preserve">are </w:t>
      </w:r>
      <w:r>
        <w:t>not</w:t>
      </w:r>
      <w:r>
        <w:rPr>
          <w:spacing w:val="83"/>
        </w:rPr>
        <w:t xml:space="preserve"> </w:t>
      </w:r>
      <w:r>
        <w:rPr>
          <w:spacing w:val="-1"/>
        </w:rPr>
        <w:t>available.</w:t>
      </w:r>
      <w:r>
        <w:t xml:space="preserve"> </w:t>
      </w:r>
      <w:r>
        <w:rPr>
          <w:spacing w:val="2"/>
        </w:rP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extracts</w:t>
      </w:r>
      <w:r>
        <w:t xml:space="preserve"> </w:t>
      </w:r>
      <w:r>
        <w:rPr>
          <w:spacing w:val="-1"/>
        </w:rPr>
        <w:t>from</w:t>
      </w:r>
      <w:r>
        <w:t xml:space="preserve"> </w:t>
      </w:r>
      <w:r>
        <w:rPr>
          <w:spacing w:val="-1"/>
        </w:rPr>
        <w:t>interviews.</w:t>
      </w:r>
    </w:p>
    <w:p w:rsidR="006474F3" w:rsidRDefault="006474F3" w:rsidP="00F36564">
      <w:pPr>
        <w:pStyle w:val="BodyText"/>
        <w:numPr>
          <w:ilvl w:val="2"/>
          <w:numId w:val="76"/>
        </w:numPr>
        <w:tabs>
          <w:tab w:val="left" w:pos="840"/>
        </w:tabs>
        <w:spacing w:before="97"/>
        <w:ind w:right="335"/>
      </w:pPr>
      <w:r>
        <w:rPr>
          <w:spacing w:val="-1"/>
        </w:rPr>
        <w:t>N-based:</w:t>
      </w:r>
      <w:r>
        <w:t xml:space="preserve">  basic</w:t>
      </w:r>
      <w:r>
        <w:rPr>
          <w:spacing w:val="-1"/>
        </w:rPr>
        <w:t xml:space="preserve"> entry-level</w:t>
      </w:r>
      <w:r>
        <w:t xml:space="preserve"> </w:t>
      </w:r>
      <w:r>
        <w:rPr>
          <w:spacing w:val="-1"/>
        </w:rPr>
        <w:t>NM</w:t>
      </w:r>
      <w:r>
        <w:t xml:space="preserve"> </w:t>
      </w:r>
      <w:r>
        <w:rPr>
          <w:spacing w:val="-1"/>
        </w:rPr>
        <w:t>represents</w:t>
      </w:r>
      <w:r>
        <w:t xml:space="preserve"> </w:t>
      </w:r>
      <w:r>
        <w:rPr>
          <w:spacing w:val="-1"/>
        </w:rPr>
        <w:t>improvement</w:t>
      </w:r>
      <w:r>
        <w:t xml:space="preserve"> </w:t>
      </w:r>
      <w:r>
        <w:rPr>
          <w:spacing w:val="-1"/>
        </w:rPr>
        <w:t xml:space="preserve">over </w:t>
      </w:r>
      <w:r>
        <w:t xml:space="preserve">no </w:t>
      </w:r>
      <w:r>
        <w:rPr>
          <w:spacing w:val="-1"/>
        </w:rPr>
        <w:t>NM</w:t>
      </w:r>
      <w:r>
        <w:rPr>
          <w:spacing w:val="2"/>
        </w:rPr>
        <w:t xml:space="preserve"> </w:t>
      </w:r>
      <w:r>
        <w:rPr>
          <w:spacing w:val="-1"/>
        </w:rPr>
        <w:t>at</w:t>
      </w:r>
      <w:r>
        <w:t xml:space="preserve"> </w:t>
      </w:r>
      <w:r>
        <w:rPr>
          <w:spacing w:val="-1"/>
        </w:rPr>
        <w:t>all,</w:t>
      </w:r>
      <w:r>
        <w:t xml:space="preserve"> but is </w:t>
      </w:r>
      <w:r>
        <w:rPr>
          <w:spacing w:val="-1"/>
        </w:rPr>
        <w:t>rough</w:t>
      </w:r>
      <w:r>
        <w:t xml:space="preserve"> around the</w:t>
      </w:r>
      <w:r>
        <w:rPr>
          <w:spacing w:val="81"/>
        </w:rPr>
        <w:t xml:space="preserve"> </w:t>
      </w:r>
      <w:r>
        <w:rPr>
          <w:spacing w:val="-1"/>
        </w:rPr>
        <w:t>edges.</w:t>
      </w:r>
      <w:r>
        <w:t xml:space="preserve"> </w:t>
      </w:r>
      <w:r>
        <w:rPr>
          <w:spacing w:val="2"/>
        </w:rPr>
        <w:t xml:space="preserve"> </w:t>
      </w:r>
      <w:r>
        <w:rPr>
          <w:spacing w:val="-2"/>
        </w:rPr>
        <w:t>In</w:t>
      </w:r>
      <w:r>
        <w:t xml:space="preserve"> many</w:t>
      </w:r>
      <w:r>
        <w:rPr>
          <w:spacing w:val="-3"/>
        </w:rPr>
        <w:t xml:space="preserve"> </w:t>
      </w:r>
      <w:r>
        <w:rPr>
          <w:spacing w:val="-1"/>
        </w:rPr>
        <w:t>cases,</w:t>
      </w:r>
      <w:r>
        <w:t xml:space="preserve"> basic</w:t>
      </w:r>
      <w:r>
        <w:rPr>
          <w:spacing w:val="-1"/>
        </w:rPr>
        <w:t xml:space="preserve"> N-based</w:t>
      </w:r>
      <w:r>
        <w:rPr>
          <w:spacing w:val="2"/>
        </w:rPr>
        <w:t xml:space="preserve"> </w:t>
      </w:r>
      <w:r>
        <w:rPr>
          <w:spacing w:val="-1"/>
        </w:rPr>
        <w:t>NM</w:t>
      </w:r>
      <w:r>
        <w:t xml:space="preserve"> </w:t>
      </w:r>
      <w:r>
        <w:rPr>
          <w:spacing w:val="-1"/>
        </w:rPr>
        <w:t>introduces</w:t>
      </w:r>
      <w:r>
        <w:t xml:space="preserve"> </w:t>
      </w:r>
      <w:r>
        <w:rPr>
          <w:spacing w:val="-1"/>
        </w:rPr>
        <w:t>producers</w:t>
      </w:r>
      <w:r>
        <w:t xml:space="preserve"> to </w:t>
      </w:r>
      <w:r>
        <w:rPr>
          <w:spacing w:val="-1"/>
        </w:rPr>
        <w:t>fundamental</w:t>
      </w:r>
      <w:r>
        <w:t xml:space="preserve"> </w:t>
      </w:r>
      <w:r>
        <w:rPr>
          <w:spacing w:val="-1"/>
        </w:rPr>
        <w:t>NM</w:t>
      </w:r>
      <w:r>
        <w:t xml:space="preserve"> </w:t>
      </w:r>
      <w:r>
        <w:rPr>
          <w:spacing w:val="-1"/>
        </w:rPr>
        <w:t>practices.</w:t>
      </w:r>
      <w:r>
        <w:t xml:space="preserve"> </w:t>
      </w:r>
      <w:r>
        <w:rPr>
          <w:spacing w:val="2"/>
        </w:rPr>
        <w:t xml:space="preserve"> </w:t>
      </w:r>
      <w:r>
        <w:rPr>
          <w:spacing w:val="-2"/>
        </w:rPr>
        <w:t>It</w:t>
      </w:r>
      <w:r>
        <w:t xml:space="preserve"> </w:t>
      </w:r>
      <w:r>
        <w:rPr>
          <w:spacing w:val="-1"/>
        </w:rPr>
        <w:t>has</w:t>
      </w:r>
      <w:r>
        <w:rPr>
          <w:spacing w:val="105"/>
        </w:rPr>
        <w:t xml:space="preserve"> </w:t>
      </w:r>
      <w:r>
        <w:rPr>
          <w:spacing w:val="-1"/>
        </w:rPr>
        <w:t>been</w:t>
      </w:r>
      <w:r>
        <w:t xml:space="preserve"> </w:t>
      </w:r>
      <w:r>
        <w:rPr>
          <w:spacing w:val="-1"/>
        </w:rPr>
        <w:t>shown</w:t>
      </w:r>
      <w:r>
        <w:t xml:space="preserve"> </w:t>
      </w:r>
      <w:r>
        <w:rPr>
          <w:spacing w:val="-1"/>
        </w:rPr>
        <w:t xml:space="preserve">effective </w:t>
      </w:r>
      <w:r>
        <w:t xml:space="preserve">in </w:t>
      </w:r>
      <w:r>
        <w:rPr>
          <w:spacing w:val="-1"/>
        </w:rPr>
        <w:t>organic nutrient</w:t>
      </w:r>
      <w:r>
        <w:t xml:space="preserve"> </w:t>
      </w:r>
      <w:r>
        <w:rPr>
          <w:spacing w:val="-1"/>
        </w:rPr>
        <w:t>applications;</w:t>
      </w:r>
      <w:r>
        <w:t xml:space="preserve"> but it may</w:t>
      </w:r>
      <w:r>
        <w:rPr>
          <w:spacing w:val="-8"/>
        </w:rPr>
        <w:t xml:space="preserve"> </w:t>
      </w:r>
      <w:r>
        <w:t>have</w:t>
      </w:r>
      <w:r>
        <w:rPr>
          <w:spacing w:val="-1"/>
        </w:rPr>
        <w:t xml:space="preserve"> </w:t>
      </w:r>
      <w:r>
        <w:t xml:space="preserve">resulted in </w:t>
      </w:r>
      <w:r>
        <w:rPr>
          <w:spacing w:val="-1"/>
        </w:rPr>
        <w:t>increased</w:t>
      </w:r>
      <w:r>
        <w:rPr>
          <w:spacing w:val="2"/>
        </w:rPr>
        <w:t xml:space="preserve"> </w:t>
      </w:r>
      <w:r>
        <w:rPr>
          <w:spacing w:val="-1"/>
        </w:rPr>
        <w:t>application</w:t>
      </w:r>
      <w:r>
        <w:rPr>
          <w:spacing w:val="109"/>
        </w:rPr>
        <w:t xml:space="preserve"> </w:t>
      </w:r>
      <w:r>
        <w:rPr>
          <w:spacing w:val="-1"/>
        </w:rPr>
        <w:t>rates</w:t>
      </w:r>
      <w:r>
        <w:t xml:space="preserve"> </w:t>
      </w:r>
      <w:r>
        <w:rPr>
          <w:spacing w:val="-1"/>
        </w:rPr>
        <w:t xml:space="preserve">for </w:t>
      </w:r>
      <w:r>
        <w:t>inorganic</w:t>
      </w:r>
      <w:r>
        <w:rPr>
          <w:spacing w:val="-1"/>
        </w:rPr>
        <w:t xml:space="preserve"> </w:t>
      </w:r>
      <w:r>
        <w:t xml:space="preserve">nutrient </w:t>
      </w:r>
      <w:r>
        <w:rPr>
          <w:spacing w:val="-1"/>
        </w:rPr>
        <w:t>sources</w:t>
      </w:r>
      <w:r>
        <w:t xml:space="preserve"> in some</w:t>
      </w:r>
      <w:r>
        <w:rPr>
          <w:spacing w:val="-1"/>
        </w:rPr>
        <w:t xml:space="preserve"> cases.</w:t>
      </w:r>
      <w:r>
        <w:rPr>
          <w:spacing w:val="2"/>
        </w:rPr>
        <w:t xml:space="preserve"> </w:t>
      </w:r>
      <w:r>
        <w:t>Some</w:t>
      </w:r>
      <w:r>
        <w:rPr>
          <w:spacing w:val="-1"/>
        </w:rPr>
        <w:t xml:space="preserve"> </w:t>
      </w:r>
      <w:r>
        <w:t>MD</w:t>
      </w:r>
      <w:r>
        <w:rPr>
          <w:spacing w:val="-1"/>
        </w:rPr>
        <w:t xml:space="preserve"> </w:t>
      </w:r>
      <w:r>
        <w:t>study</w:t>
      </w:r>
      <w:r>
        <w:rPr>
          <w:spacing w:val="-5"/>
        </w:rPr>
        <w:t xml:space="preserve"> </w:t>
      </w:r>
      <w:r>
        <w:rPr>
          <w:spacing w:val="-1"/>
        </w:rPr>
        <w:t>information</w:t>
      </w:r>
      <w:r>
        <w:t xml:space="preserve"> </w:t>
      </w:r>
      <w:r>
        <w:rPr>
          <w:spacing w:val="-1"/>
        </w:rPr>
        <w:t>suggests</w:t>
      </w:r>
      <w:r>
        <w:t xml:space="preserve"> only</w:t>
      </w:r>
      <w:r>
        <w:rPr>
          <w:spacing w:val="-5"/>
        </w:rPr>
        <w:t xml:space="preserve"> </w:t>
      </w:r>
      <w:r>
        <w:t>minor</w:t>
      </w:r>
      <w:r>
        <w:rPr>
          <w:spacing w:val="63"/>
        </w:rPr>
        <w:t xml:space="preserve"> </w:t>
      </w:r>
      <w:r>
        <w:rPr>
          <w:spacing w:val="-1"/>
        </w:rPr>
        <w:t xml:space="preserve">change </w:t>
      </w:r>
      <w:r>
        <w:t>have</w:t>
      </w:r>
      <w:r>
        <w:rPr>
          <w:spacing w:val="-1"/>
        </w:rPr>
        <w:t xml:space="preserve"> occurred</w:t>
      </w:r>
      <w:r>
        <w:t xml:space="preserve"> in</w:t>
      </w:r>
      <w:r>
        <w:rPr>
          <w:spacing w:val="2"/>
        </w:rPr>
        <w:t xml:space="preserve"> </w:t>
      </w:r>
      <w:r>
        <w:rPr>
          <w:spacing w:val="-1"/>
        </w:rPr>
        <w:t>nutrient</w:t>
      </w:r>
      <w:r>
        <w:t xml:space="preserve"> inputs </w:t>
      </w:r>
      <w:r>
        <w:rPr>
          <w:spacing w:val="-1"/>
        </w:rPr>
        <w:t xml:space="preserve">for </w:t>
      </w:r>
      <w:r>
        <w:t>inorganic</w:t>
      </w:r>
      <w:r>
        <w:rPr>
          <w:spacing w:val="-1"/>
        </w:rPr>
        <w:t xml:space="preserve"> fertilizer from</w:t>
      </w:r>
      <w:r>
        <w:t xml:space="preserve"> the</w:t>
      </w:r>
      <w:r>
        <w:rPr>
          <w:spacing w:val="-1"/>
        </w:rPr>
        <w:t xml:space="preserve"> </w:t>
      </w:r>
      <w:r>
        <w:t xml:space="preserve">pre-1998 </w:t>
      </w:r>
      <w:r>
        <w:rPr>
          <w:spacing w:val="-1"/>
        </w:rPr>
        <w:t>(pre-regulation)</w:t>
      </w:r>
      <w:r>
        <w:rPr>
          <w:spacing w:val="79"/>
        </w:rPr>
        <w:t xml:space="preserve"> </w:t>
      </w:r>
      <w:r>
        <w:rPr>
          <w:spacing w:val="-1"/>
        </w:rPr>
        <w:t>condition.</w:t>
      </w:r>
    </w:p>
    <w:p w:rsidR="006474F3" w:rsidRDefault="006474F3" w:rsidP="00F36564">
      <w:pPr>
        <w:pStyle w:val="BodyText"/>
        <w:numPr>
          <w:ilvl w:val="2"/>
          <w:numId w:val="76"/>
        </w:numPr>
        <w:tabs>
          <w:tab w:val="left" w:pos="840"/>
        </w:tabs>
        <w:spacing w:before="2" w:line="293" w:lineRule="exact"/>
      </w:pPr>
      <w:r>
        <w:rPr>
          <w:spacing w:val="-1"/>
        </w:rPr>
        <w:t>NM</w:t>
      </w:r>
      <w:r>
        <w:t xml:space="preserve"> </w:t>
      </w:r>
      <w:r>
        <w:rPr>
          <w:spacing w:val="-1"/>
        </w:rPr>
        <w:t>planning</w:t>
      </w:r>
      <w:r>
        <w:rPr>
          <w:spacing w:val="-3"/>
        </w:rPr>
        <w:t xml:space="preserve"> </w:t>
      </w:r>
      <w:r>
        <w:t xml:space="preserve">is </w:t>
      </w:r>
      <w:r>
        <w:rPr>
          <w:spacing w:val="1"/>
        </w:rPr>
        <w:t>very</w:t>
      </w:r>
      <w:r>
        <w:rPr>
          <w:spacing w:val="-5"/>
        </w:rPr>
        <w:t xml:space="preserve"> </w:t>
      </w:r>
      <w:r>
        <w:rPr>
          <w:spacing w:val="-1"/>
        </w:rPr>
        <w:t xml:space="preserve">effective </w:t>
      </w:r>
      <w:r>
        <w:t>in dealing</w:t>
      </w:r>
      <w:r>
        <w:rPr>
          <w:spacing w:val="-3"/>
        </w:rPr>
        <w:t xml:space="preserve"> </w:t>
      </w:r>
      <w:r>
        <w:rPr>
          <w:spacing w:val="-1"/>
        </w:rPr>
        <w:t>with</w:t>
      </w:r>
      <w:r>
        <w:t xml:space="preserve"> </w:t>
      </w:r>
      <w:r>
        <w:rPr>
          <w:spacing w:val="-1"/>
        </w:rPr>
        <w:t>nutrient</w:t>
      </w:r>
      <w:r>
        <w:t xml:space="preserve"> </w:t>
      </w:r>
      <w:r>
        <w:rPr>
          <w:spacing w:val="-1"/>
        </w:rPr>
        <w:t>imbalance across</w:t>
      </w:r>
      <w:r>
        <w:t xml:space="preserve"> a</w:t>
      </w:r>
      <w:r>
        <w:rPr>
          <w:spacing w:val="1"/>
        </w:rPr>
        <w:t xml:space="preserve"> </w:t>
      </w:r>
      <w:r>
        <w:rPr>
          <w:spacing w:val="-1"/>
        </w:rPr>
        <w:t>farm.</w:t>
      </w:r>
      <w:r>
        <w:t xml:space="preserve"> </w:t>
      </w:r>
      <w:r>
        <w:rPr>
          <w:spacing w:val="2"/>
        </w:rPr>
        <w:t xml:space="preserve"> </w:t>
      </w:r>
      <w:r>
        <w:rPr>
          <w:spacing w:val="-2"/>
        </w:rPr>
        <w:t>It</w:t>
      </w:r>
      <w:r>
        <w:t xml:space="preserve"> is </w:t>
      </w:r>
      <w:r>
        <w:rPr>
          <w:spacing w:val="-1"/>
        </w:rPr>
        <w:t>much</w:t>
      </w:r>
      <w:r>
        <w:t xml:space="preserve"> </w:t>
      </w:r>
      <w:r>
        <w:rPr>
          <w:spacing w:val="-1"/>
        </w:rPr>
        <w:t>needed.</w:t>
      </w:r>
    </w:p>
    <w:p w:rsidR="006474F3" w:rsidRDefault="006474F3" w:rsidP="00F36564">
      <w:pPr>
        <w:pStyle w:val="BodyText"/>
        <w:numPr>
          <w:ilvl w:val="2"/>
          <w:numId w:val="76"/>
        </w:numPr>
        <w:tabs>
          <w:tab w:val="left" w:pos="840"/>
        </w:tabs>
        <w:spacing w:before="21" w:line="274" w:lineRule="exact"/>
        <w:ind w:right="383"/>
      </w:pPr>
      <w:r>
        <w:t xml:space="preserve">Split </w:t>
      </w:r>
      <w:r>
        <w:rPr>
          <w:spacing w:val="-1"/>
        </w:rPr>
        <w:t>application</w:t>
      </w:r>
      <w:r>
        <w:t xml:space="preserve"> of</w:t>
      </w:r>
      <w:r>
        <w:rPr>
          <w:spacing w:val="-1"/>
        </w:rPr>
        <w:t xml:space="preserve"> N,</w:t>
      </w:r>
      <w:r>
        <w:t xml:space="preserve"> </w:t>
      </w:r>
      <w:r>
        <w:rPr>
          <w:spacing w:val="-1"/>
        </w:rPr>
        <w:t>runoff control,</w:t>
      </w:r>
      <w:r>
        <w:t xml:space="preserve"> </w:t>
      </w:r>
      <w:r>
        <w:rPr>
          <w:spacing w:val="-1"/>
        </w:rPr>
        <w:t>and</w:t>
      </w:r>
      <w:r>
        <w:t xml:space="preserve"> other</w:t>
      </w:r>
      <w:r>
        <w:rPr>
          <w:spacing w:val="-1"/>
        </w:rPr>
        <w:t xml:space="preserve"> </w:t>
      </w:r>
      <w:r>
        <w:t xml:space="preserve">BMPs </w:t>
      </w:r>
      <w:r>
        <w:rPr>
          <w:spacing w:val="-1"/>
        </w:rPr>
        <w:t>(e.g.,</w:t>
      </w:r>
      <w:r>
        <w:rPr>
          <w:spacing w:val="2"/>
        </w:rPr>
        <w:t xml:space="preserve"> </w:t>
      </w:r>
      <w:r>
        <w:rPr>
          <w:spacing w:val="-1"/>
        </w:rPr>
        <w:t>erosion</w:t>
      </w:r>
      <w:r>
        <w:t xml:space="preserve"> control)</w:t>
      </w:r>
      <w:r>
        <w:rPr>
          <w:spacing w:val="-1"/>
        </w:rPr>
        <w:t xml:space="preserve"> help.</w:t>
      </w:r>
      <w:r>
        <w:t xml:space="preserve"> </w:t>
      </w:r>
      <w:r>
        <w:rPr>
          <w:spacing w:val="60"/>
        </w:rPr>
        <w:t xml:space="preserve"> </w:t>
      </w:r>
      <w:r>
        <w:rPr>
          <w:spacing w:val="-1"/>
        </w:rPr>
        <w:t>N-based</w:t>
      </w:r>
      <w:r>
        <w:t xml:space="preserve"> </w:t>
      </w:r>
      <w:r>
        <w:rPr>
          <w:spacing w:val="-1"/>
        </w:rPr>
        <w:t>plans</w:t>
      </w:r>
      <w:r>
        <w:t xml:space="preserve"> can</w:t>
      </w:r>
      <w:r>
        <w:rPr>
          <w:spacing w:val="83"/>
        </w:rPr>
        <w:t xml:space="preserve"> </w:t>
      </w:r>
      <w:r>
        <w:rPr>
          <w:spacing w:val="-1"/>
        </w:rPr>
        <w:t>work</w:t>
      </w:r>
      <w:r>
        <w:t xml:space="preserve"> </w:t>
      </w:r>
      <w:r>
        <w:rPr>
          <w:spacing w:val="-1"/>
        </w:rPr>
        <w:t>for volatilization,</w:t>
      </w:r>
      <w:r>
        <w:t xml:space="preserve"> </w:t>
      </w:r>
      <w:r>
        <w:rPr>
          <w:spacing w:val="-1"/>
        </w:rPr>
        <w:t>leaching,</w:t>
      </w:r>
      <w:r>
        <w:t xml:space="preserve"> </w:t>
      </w:r>
      <w:r>
        <w:rPr>
          <w:spacing w:val="-1"/>
        </w:rPr>
        <w:t>and</w:t>
      </w:r>
      <w:r>
        <w:t xml:space="preserve"> surface</w:t>
      </w:r>
      <w:r>
        <w:rPr>
          <w:spacing w:val="-1"/>
        </w:rPr>
        <w:t xml:space="preserve"> </w:t>
      </w:r>
      <w:r>
        <w:t>losses.</w:t>
      </w:r>
    </w:p>
    <w:p w:rsidR="006474F3" w:rsidRDefault="006474F3">
      <w:pPr>
        <w:spacing w:line="274" w:lineRule="exact"/>
        <w:sectPr w:rsidR="006474F3" w:rsidSect="00B3777D">
          <w:headerReference w:type="even" r:id="rId153"/>
          <w:headerReference w:type="default" r:id="rId154"/>
          <w:headerReference w:type="first" r:id="rId155"/>
          <w:pgSz w:w="12240" w:h="15840"/>
          <w:pgMar w:top="936" w:right="605" w:bottom="1354" w:left="605" w:header="720" w:footer="720" w:gutter="0"/>
          <w:pgNumType w:start="67"/>
          <w:cols w:space="720"/>
        </w:sectPr>
      </w:pPr>
    </w:p>
    <w:p w:rsidR="006474F3" w:rsidRDefault="006474F3" w:rsidP="00F36564">
      <w:pPr>
        <w:pStyle w:val="BodyText"/>
        <w:numPr>
          <w:ilvl w:val="2"/>
          <w:numId w:val="76"/>
        </w:numPr>
        <w:tabs>
          <w:tab w:val="left" w:pos="840"/>
        </w:tabs>
        <w:spacing w:before="112" w:line="239" w:lineRule="auto"/>
        <w:ind w:right="175"/>
        <w:jc w:val="both"/>
      </w:pPr>
      <w:r>
        <w:rPr>
          <w:spacing w:val="-1"/>
        </w:rPr>
        <w:t>The problem</w:t>
      </w:r>
      <w:r>
        <w:t xml:space="preserve"> of</w:t>
      </w:r>
      <w:r>
        <w:rPr>
          <w:spacing w:val="-1"/>
        </w:rPr>
        <w:t xml:space="preserve"> </w:t>
      </w:r>
      <w:r>
        <w:t>determining</w:t>
      </w:r>
      <w:r>
        <w:rPr>
          <w:spacing w:val="-3"/>
        </w:rPr>
        <w:t xml:space="preserve"> </w:t>
      </w:r>
      <w:r>
        <w:t>the</w:t>
      </w:r>
      <w:r>
        <w:rPr>
          <w:spacing w:val="-1"/>
        </w:rPr>
        <w:t xml:space="preserve"> effect</w:t>
      </w:r>
      <w:r>
        <w:t xml:space="preserve"> of</w:t>
      </w:r>
      <w:r>
        <w:rPr>
          <w:spacing w:val="-1"/>
        </w:rPr>
        <w:t xml:space="preserve"> NM</w:t>
      </w:r>
      <w:r>
        <w:t xml:space="preserve"> on losses to </w:t>
      </w:r>
      <w:r>
        <w:rPr>
          <w:spacing w:val="-1"/>
        </w:rPr>
        <w:t>stream</w:t>
      </w:r>
      <w:r>
        <w:t xml:space="preserve"> is still </w:t>
      </w:r>
      <w:r>
        <w:rPr>
          <w:spacing w:val="-1"/>
        </w:rPr>
        <w:t>not</w:t>
      </w:r>
      <w:r>
        <w:t xml:space="preserve"> </w:t>
      </w:r>
      <w:r>
        <w:rPr>
          <w:spacing w:val="-1"/>
        </w:rPr>
        <w:t>resolved.</w:t>
      </w:r>
      <w:r>
        <w:t xml:space="preserve"> </w:t>
      </w:r>
      <w:r>
        <w:rPr>
          <w:spacing w:val="-1"/>
        </w:rPr>
        <w:t>Re:</w:t>
      </w:r>
      <w:r>
        <w:t xml:space="preserve"> subsurface</w:t>
      </w:r>
      <w:r>
        <w:rPr>
          <w:spacing w:val="-1"/>
        </w:rPr>
        <w:t xml:space="preserve"> N,</w:t>
      </w:r>
      <w:r>
        <w:rPr>
          <w:spacing w:val="55"/>
        </w:rPr>
        <w:t xml:space="preserve"> </w:t>
      </w:r>
      <w:r>
        <w:t>MD</w:t>
      </w:r>
      <w:r>
        <w:rPr>
          <w:spacing w:val="-1"/>
        </w:rPr>
        <w:t xml:space="preserve"> lacks</w:t>
      </w:r>
      <w:r>
        <w:t xml:space="preserve"> </w:t>
      </w:r>
      <w:r>
        <w:rPr>
          <w:spacing w:val="-1"/>
        </w:rPr>
        <w:t xml:space="preserve">data </w:t>
      </w:r>
      <w:r>
        <w:t>on</w:t>
      </w:r>
      <w:r>
        <w:rPr>
          <w:spacing w:val="2"/>
        </w:rPr>
        <w:t xml:space="preserve"> </w:t>
      </w:r>
      <w:r>
        <w:rPr>
          <w:spacing w:val="-1"/>
        </w:rPr>
        <w:t>effectiveness.</w:t>
      </w:r>
      <w:r>
        <w:t xml:space="preserve"> They</w:t>
      </w:r>
      <w:r>
        <w:rPr>
          <w:spacing w:val="-5"/>
        </w:rPr>
        <w:t xml:space="preserve"> </w:t>
      </w:r>
      <w:r>
        <w:rPr>
          <w:spacing w:val="-1"/>
        </w:rPr>
        <w:t>don’t</w:t>
      </w:r>
      <w:r>
        <w:t xml:space="preserve"> have</w:t>
      </w:r>
      <w:r>
        <w:rPr>
          <w:spacing w:val="1"/>
        </w:rPr>
        <w:t xml:space="preserve"> </w:t>
      </w:r>
      <w:r>
        <w:rPr>
          <w:spacing w:val="-1"/>
        </w:rPr>
        <w:t xml:space="preserve">data </w:t>
      </w:r>
      <w:r>
        <w:t>on how</w:t>
      </w:r>
      <w:r>
        <w:rPr>
          <w:spacing w:val="-1"/>
        </w:rPr>
        <w:t xml:space="preserve"> </w:t>
      </w:r>
      <w:r>
        <w:t>N</w:t>
      </w:r>
      <w:r>
        <w:rPr>
          <w:spacing w:val="-1"/>
        </w:rPr>
        <w:t xml:space="preserve"> applications</w:t>
      </w:r>
      <w:r>
        <w:t xml:space="preserve"> </w:t>
      </w:r>
      <w:r>
        <w:rPr>
          <w:spacing w:val="-1"/>
        </w:rPr>
        <w:t>changed</w:t>
      </w:r>
      <w:r>
        <w:t xml:space="preserve"> and the</w:t>
      </w:r>
      <w:r>
        <w:rPr>
          <w:spacing w:val="-1"/>
        </w:rPr>
        <w:t xml:space="preserve"> </w:t>
      </w:r>
      <w:r>
        <w:t>resulting</w:t>
      </w:r>
      <w:r>
        <w:rPr>
          <w:spacing w:val="85"/>
        </w:rPr>
        <w:t xml:space="preserve"> </w:t>
      </w:r>
      <w:r>
        <w:rPr>
          <w:spacing w:val="-1"/>
        </w:rPr>
        <w:t>changes</w:t>
      </w:r>
      <w:r>
        <w:t xml:space="preserve"> in N</w:t>
      </w:r>
      <w:r>
        <w:rPr>
          <w:spacing w:val="-1"/>
        </w:rPr>
        <w:t xml:space="preserve"> </w:t>
      </w:r>
      <w:r>
        <w:t>in</w:t>
      </w:r>
      <w:r>
        <w:rPr>
          <w:spacing w:val="2"/>
        </w:rPr>
        <w:t xml:space="preserve"> </w:t>
      </w:r>
      <w:r>
        <w:rPr>
          <w:spacing w:val="-1"/>
        </w:rPr>
        <w:t>groundwater.</w:t>
      </w:r>
      <w:r>
        <w:t xml:space="preserve"> </w:t>
      </w:r>
      <w:r>
        <w:rPr>
          <w:spacing w:val="-1"/>
        </w:rPr>
        <w:t>…German</w:t>
      </w:r>
      <w:r>
        <w:rPr>
          <w:spacing w:val="2"/>
        </w:rPr>
        <w:t xml:space="preserve"> </w:t>
      </w:r>
      <w:r>
        <w:rPr>
          <w:spacing w:val="-1"/>
        </w:rPr>
        <w:t>Branch</w:t>
      </w:r>
      <w:r>
        <w:rPr>
          <w:spacing w:val="2"/>
        </w:rPr>
        <w:t xml:space="preserve"> </w:t>
      </w:r>
      <w:r>
        <w:rPr>
          <w:spacing w:val="-1"/>
        </w:rPr>
        <w:t>watershed</w:t>
      </w:r>
      <w:r>
        <w:rPr>
          <w:spacing w:val="2"/>
        </w:rPr>
        <w:t xml:space="preserve"> </w:t>
      </w:r>
      <w:r>
        <w:rPr>
          <w:spacing w:val="-1"/>
        </w:rPr>
        <w:t>(in</w:t>
      </w:r>
      <w:r>
        <w:t xml:space="preserve"> </w:t>
      </w:r>
      <w:r>
        <w:rPr>
          <w:spacing w:val="-1"/>
        </w:rPr>
        <w:t>90s):</w:t>
      </w:r>
      <w:r>
        <w:t xml:space="preserve"> everyone</w:t>
      </w:r>
      <w:r>
        <w:rPr>
          <w:spacing w:val="-1"/>
        </w:rPr>
        <w:t xml:space="preserve"> had</w:t>
      </w:r>
      <w:r>
        <w:t xml:space="preserve"> voluntary</w:t>
      </w:r>
      <w:r>
        <w:rPr>
          <w:spacing w:val="-5"/>
        </w:rPr>
        <w:t xml:space="preserve"> </w:t>
      </w:r>
      <w:r>
        <w:rPr>
          <w:spacing w:val="-1"/>
        </w:rPr>
        <w:t>NMPs</w:t>
      </w:r>
      <w:r>
        <w:rPr>
          <w:spacing w:val="2"/>
        </w:rPr>
        <w:t xml:space="preserve"> </w:t>
      </w:r>
      <w:r>
        <w:rPr>
          <w:spacing w:val="-1"/>
        </w:rPr>
        <w:t>and</w:t>
      </w:r>
      <w:r>
        <w:rPr>
          <w:spacing w:val="77"/>
        </w:rPr>
        <w:t xml:space="preserve"> </w:t>
      </w:r>
      <w:r>
        <w:t>N</w:t>
      </w:r>
      <w:r>
        <w:rPr>
          <w:spacing w:val="-1"/>
        </w:rPr>
        <w:t xml:space="preserve"> levels</w:t>
      </w:r>
      <w:r>
        <w:t xml:space="preserve"> in the</w:t>
      </w:r>
      <w:r>
        <w:rPr>
          <w:spacing w:val="-1"/>
        </w:rPr>
        <w:t xml:space="preserve"> stream</w:t>
      </w:r>
      <w:r>
        <w:t xml:space="preserve"> didn’t </w:t>
      </w:r>
      <w:r>
        <w:rPr>
          <w:spacing w:val="-2"/>
        </w:rPr>
        <w:t>go</w:t>
      </w:r>
      <w:r>
        <w:t xml:space="preserve"> </w:t>
      </w:r>
      <w:r>
        <w:rPr>
          <w:spacing w:val="-1"/>
        </w:rPr>
        <w:t>down</w:t>
      </w:r>
      <w:r>
        <w:rPr>
          <w:spacing w:val="2"/>
        </w:rPr>
        <w:t xml:space="preserve"> </w:t>
      </w:r>
      <w:r>
        <w:rPr>
          <w:spacing w:val="-1"/>
        </w:rPr>
        <w:t>at</w:t>
      </w:r>
      <w:r>
        <w:t xml:space="preserve"> </w:t>
      </w:r>
      <w:r>
        <w:rPr>
          <w:spacing w:val="-1"/>
        </w:rPr>
        <w:t>all</w:t>
      </w:r>
      <w:r>
        <w:t xml:space="preserve"> </w:t>
      </w:r>
      <w:r>
        <w:rPr>
          <w:spacing w:val="-1"/>
        </w:rPr>
        <w:t>(went</w:t>
      </w:r>
      <w:r>
        <w:rPr>
          <w:spacing w:val="2"/>
        </w:rPr>
        <w:t xml:space="preserve"> </w:t>
      </w:r>
      <w:r>
        <w:t xml:space="preserve">up </w:t>
      </w:r>
      <w:r>
        <w:rPr>
          <w:spacing w:val="-1"/>
        </w:rPr>
        <w:t>actually).</w:t>
      </w:r>
    </w:p>
    <w:p w:rsidR="006474F3" w:rsidRDefault="00A14578" w:rsidP="00A14578">
      <w:pPr>
        <w:pStyle w:val="AppBH2"/>
        <w:rPr>
          <w:rFonts w:eastAsia="Cambria" w:hAnsi="Cambria" w:cs="Cambria"/>
        </w:rPr>
      </w:pPr>
      <w:bookmarkStart w:id="390" w:name="_Toc422164280"/>
      <w:bookmarkStart w:id="391" w:name="_Toc422994313"/>
      <w:r>
        <w:t>P-B</w:t>
      </w:r>
      <w:r w:rsidR="006474F3">
        <w:t>ASED NM</w:t>
      </w:r>
      <w:r w:rsidR="006474F3">
        <w:rPr>
          <w:spacing w:val="-15"/>
        </w:rPr>
        <w:t xml:space="preserve"> </w:t>
      </w:r>
      <w:r w:rsidR="006474F3">
        <w:t>EFFECTIVENESS</w:t>
      </w:r>
      <w:bookmarkEnd w:id="390"/>
      <w:bookmarkEnd w:id="391"/>
    </w:p>
    <w:p w:rsidR="006474F3" w:rsidRDefault="006474F3">
      <w:pPr>
        <w:pStyle w:val="BodyText"/>
        <w:spacing w:before="35"/>
        <w:ind w:right="170"/>
      </w:pPr>
      <w:r>
        <w:rPr>
          <w:spacing w:val="-1"/>
        </w:rPr>
        <w:t>The effectiveness</w:t>
      </w:r>
      <w:r>
        <w:t xml:space="preserve"> of</w:t>
      </w:r>
      <w:r>
        <w:rPr>
          <w:spacing w:val="-1"/>
        </w:rPr>
        <w:t xml:space="preserve"> P-based</w:t>
      </w:r>
      <w:r>
        <w:t xml:space="preserve"> </w:t>
      </w:r>
      <w:r>
        <w:rPr>
          <w:spacing w:val="-1"/>
        </w:rPr>
        <w:t>NM</w:t>
      </w:r>
      <w:r>
        <w:t xml:space="preserve"> </w:t>
      </w:r>
      <w:r>
        <w:rPr>
          <w:spacing w:val="-1"/>
        </w:rPr>
        <w:t>as</w:t>
      </w:r>
      <w:r>
        <w:t xml:space="preserve"> </w:t>
      </w:r>
      <w:r>
        <w:rPr>
          <w:spacing w:val="-1"/>
        </w:rPr>
        <w:t>implemented</w:t>
      </w:r>
      <w:r>
        <w:rPr>
          <w:spacing w:val="2"/>
        </w:rPr>
        <w:t xml:space="preserve"> </w:t>
      </w:r>
      <w:r>
        <w:t>in the</w:t>
      </w:r>
      <w:r>
        <w:rPr>
          <w:spacing w:val="-1"/>
        </w:rPr>
        <w:t xml:space="preserve"> </w:t>
      </w:r>
      <w:r>
        <w:t>Bay</w:t>
      </w:r>
      <w:r>
        <w:rPr>
          <w:spacing w:val="-5"/>
        </w:rPr>
        <w:t xml:space="preserve"> </w:t>
      </w:r>
      <w:r>
        <w:rPr>
          <w:spacing w:val="-1"/>
        </w:rPr>
        <w:t>states</w:t>
      </w:r>
      <w:r>
        <w:t xml:space="preserve"> is </w:t>
      </w:r>
      <w:r>
        <w:rPr>
          <w:spacing w:val="-1"/>
        </w:rPr>
        <w:t>controversial.</w:t>
      </w:r>
      <w:r>
        <w:rPr>
          <w:spacing w:val="60"/>
        </w:rPr>
        <w:t xml:space="preserve"> </w:t>
      </w:r>
      <w:r>
        <w:rPr>
          <w:spacing w:val="-1"/>
        </w:rPr>
        <w:t>Through</w:t>
      </w:r>
      <w:r>
        <w:t xml:space="preserve"> the</w:t>
      </w:r>
      <w:r>
        <w:rPr>
          <w:spacing w:val="-1"/>
        </w:rPr>
        <w:t xml:space="preserve"> </w:t>
      </w:r>
      <w:r>
        <w:t xml:space="preserve">1980s </w:t>
      </w:r>
      <w:r>
        <w:rPr>
          <w:spacing w:val="-1"/>
        </w:rPr>
        <w:t>and</w:t>
      </w:r>
      <w:r>
        <w:rPr>
          <w:spacing w:val="105"/>
        </w:rPr>
        <w:t xml:space="preserve"> </w:t>
      </w:r>
      <w:r>
        <w:t xml:space="preserve">1990s </w:t>
      </w:r>
      <w:r>
        <w:rPr>
          <w:spacing w:val="-1"/>
        </w:rPr>
        <w:t>emphasis</w:t>
      </w:r>
      <w:r>
        <w:t xml:space="preserve"> </w:t>
      </w:r>
      <w:r>
        <w:rPr>
          <w:spacing w:val="-1"/>
        </w:rPr>
        <w:t>was</w:t>
      </w:r>
      <w:r>
        <w:t xml:space="preserve"> on</w:t>
      </w:r>
      <w:r>
        <w:rPr>
          <w:spacing w:val="2"/>
        </w:rPr>
        <w:t xml:space="preserve"> </w:t>
      </w:r>
      <w:r>
        <w:rPr>
          <w:spacing w:val="-1"/>
        </w:rPr>
        <w:t>N-based</w:t>
      </w:r>
      <w:r>
        <w:t xml:space="preserve"> </w:t>
      </w:r>
      <w:r>
        <w:rPr>
          <w:spacing w:val="-1"/>
        </w:rPr>
        <w:t>management</w:t>
      </w:r>
      <w:r>
        <w:t xml:space="preserve"> for</w:t>
      </w:r>
      <w:r>
        <w:rPr>
          <w:spacing w:val="1"/>
        </w:rPr>
        <w:t xml:space="preserve"> </w:t>
      </w:r>
      <w:r>
        <w:rPr>
          <w:spacing w:val="-1"/>
        </w:rPr>
        <w:t>manure.</w:t>
      </w:r>
      <w:r>
        <w:t xml:space="preserve">  </w:t>
      </w:r>
      <w:r>
        <w:rPr>
          <w:spacing w:val="-1"/>
        </w:rPr>
        <w:t>This</w:t>
      </w:r>
      <w:r>
        <w:t xml:space="preserve"> </w:t>
      </w:r>
      <w:r>
        <w:rPr>
          <w:spacing w:val="-1"/>
        </w:rPr>
        <w:t>approach</w:t>
      </w:r>
      <w:r>
        <w:t xml:space="preserve"> </w:t>
      </w:r>
      <w:r>
        <w:rPr>
          <w:spacing w:val="1"/>
        </w:rPr>
        <w:t>is</w:t>
      </w:r>
      <w:r>
        <w:t xml:space="preserve"> </w:t>
      </w:r>
      <w:r>
        <w:rPr>
          <w:spacing w:val="-1"/>
        </w:rPr>
        <w:t>well-known</w:t>
      </w:r>
      <w:r>
        <w:t xml:space="preserve"> to </w:t>
      </w:r>
      <w:r>
        <w:rPr>
          <w:spacing w:val="-1"/>
        </w:rPr>
        <w:t>result</w:t>
      </w:r>
      <w:r>
        <w:t xml:space="preserve"> in a</w:t>
      </w:r>
      <w:r>
        <w:rPr>
          <w:spacing w:val="-1"/>
        </w:rPr>
        <w:t xml:space="preserve"> </w:t>
      </w:r>
      <w:r>
        <w:t>buildup</w:t>
      </w:r>
      <w:r>
        <w:rPr>
          <w:spacing w:val="83"/>
        </w:rPr>
        <w:t xml:space="preserve"> </w:t>
      </w:r>
      <w:r>
        <w:t>of</w:t>
      </w:r>
      <w:r>
        <w:rPr>
          <w:spacing w:val="-1"/>
        </w:rPr>
        <w:t xml:space="preserve"> </w:t>
      </w:r>
      <w:r>
        <w:t>P in soils. A</w:t>
      </w:r>
      <w:r>
        <w:rPr>
          <w:spacing w:val="-1"/>
        </w:rPr>
        <w:t xml:space="preserve"> P-based</w:t>
      </w:r>
      <w:r>
        <w:t xml:space="preserve"> </w:t>
      </w:r>
      <w:r>
        <w:rPr>
          <w:spacing w:val="-1"/>
        </w:rPr>
        <w:t>plan</w:t>
      </w:r>
      <w:r>
        <w:t xml:space="preserve"> </w:t>
      </w:r>
      <w:r>
        <w:rPr>
          <w:spacing w:val="-1"/>
        </w:rPr>
        <w:t>could</w:t>
      </w:r>
      <w:r>
        <w:t xml:space="preserve"> </w:t>
      </w:r>
      <w:r>
        <w:rPr>
          <w:spacing w:val="-1"/>
        </w:rPr>
        <w:t>mean</w:t>
      </w:r>
      <w:r>
        <w:t xml:space="preserve"> limiting</w:t>
      </w:r>
      <w:r>
        <w:rPr>
          <w:spacing w:val="-3"/>
        </w:rPr>
        <w:t xml:space="preserve"> </w:t>
      </w:r>
      <w:r>
        <w:t>the</w:t>
      </w:r>
      <w:r>
        <w:rPr>
          <w:spacing w:val="-1"/>
        </w:rPr>
        <w:t xml:space="preserve"> manure</w:t>
      </w:r>
      <w:r>
        <w:rPr>
          <w:spacing w:val="1"/>
        </w:rPr>
        <w:t xml:space="preserve"> </w:t>
      </w:r>
      <w:r>
        <w:rPr>
          <w:spacing w:val="-1"/>
        </w:rPr>
        <w:t>application</w:t>
      </w:r>
      <w:r>
        <w:t xml:space="preserve"> rate</w:t>
      </w:r>
      <w:r>
        <w:rPr>
          <w:spacing w:val="-1"/>
        </w:rPr>
        <w:t xml:space="preserve"> </w:t>
      </w:r>
      <w:r>
        <w:t>to the</w:t>
      </w:r>
      <w:r>
        <w:rPr>
          <w:spacing w:val="-1"/>
        </w:rPr>
        <w:t xml:space="preserve"> crop’s</w:t>
      </w:r>
      <w:r>
        <w:t xml:space="preserve"> P </w:t>
      </w:r>
      <w:r>
        <w:rPr>
          <w:spacing w:val="-1"/>
        </w:rPr>
        <w:t>requirements</w:t>
      </w:r>
      <w:r>
        <w:t xml:space="preserve"> </w:t>
      </w:r>
      <w:r>
        <w:rPr>
          <w:spacing w:val="-1"/>
        </w:rPr>
        <w:t xml:space="preserve">(or </w:t>
      </w:r>
      <w:r>
        <w:t>to</w:t>
      </w:r>
      <w:r>
        <w:rPr>
          <w:spacing w:val="83"/>
        </w:rPr>
        <w:t xml:space="preserve"> </w:t>
      </w:r>
      <w:r>
        <w:rPr>
          <w:spacing w:val="-1"/>
        </w:rPr>
        <w:t>crop</w:t>
      </w:r>
      <w:r>
        <w:t xml:space="preserve"> </w:t>
      </w:r>
      <w:r>
        <w:rPr>
          <w:spacing w:val="-1"/>
        </w:rPr>
        <w:t>removal).</w:t>
      </w:r>
      <w:r>
        <w:rPr>
          <w:spacing w:val="60"/>
        </w:rPr>
        <w:t xml:space="preserve"> </w:t>
      </w:r>
      <w:r>
        <w:rPr>
          <w:spacing w:val="-1"/>
        </w:rPr>
        <w:t>This</w:t>
      </w:r>
      <w:r>
        <w:t xml:space="preserve"> </w:t>
      </w:r>
      <w:r>
        <w:rPr>
          <w:spacing w:val="-1"/>
        </w:rPr>
        <w:t>approach</w:t>
      </w:r>
      <w:r>
        <w:t xml:space="preserve"> </w:t>
      </w:r>
      <w:r>
        <w:rPr>
          <w:spacing w:val="-1"/>
        </w:rPr>
        <w:t>would</w:t>
      </w:r>
      <w:r>
        <w:t xml:space="preserve"> limit </w:t>
      </w:r>
      <w:r>
        <w:rPr>
          <w:spacing w:val="-1"/>
        </w:rPr>
        <w:t>application</w:t>
      </w:r>
      <w:r>
        <w:t xml:space="preserve"> </w:t>
      </w:r>
      <w:r>
        <w:rPr>
          <w:spacing w:val="-1"/>
        </w:rPr>
        <w:t>rates</w:t>
      </w:r>
      <w:r>
        <w:t xml:space="preserve"> to a</w:t>
      </w:r>
      <w:r>
        <w:rPr>
          <w:spacing w:val="-1"/>
        </w:rPr>
        <w:t xml:space="preserve"> level</w:t>
      </w:r>
      <w:r>
        <w:t xml:space="preserve"> well </w:t>
      </w:r>
      <w:r>
        <w:rPr>
          <w:spacing w:val="-1"/>
        </w:rPr>
        <w:t xml:space="preserve">below </w:t>
      </w:r>
      <w:r>
        <w:t>the</w:t>
      </w:r>
      <w:r>
        <w:rPr>
          <w:spacing w:val="-1"/>
        </w:rPr>
        <w:t xml:space="preserve"> N-based</w:t>
      </w:r>
      <w:r>
        <w:t xml:space="preserve"> application </w:t>
      </w:r>
      <w:r>
        <w:rPr>
          <w:spacing w:val="-1"/>
        </w:rPr>
        <w:t>rate</w:t>
      </w:r>
      <w:r>
        <w:rPr>
          <w:spacing w:val="95"/>
        </w:rPr>
        <w:t xml:space="preserve"> </w:t>
      </w:r>
      <w:r>
        <w:rPr>
          <w:spacing w:val="-1"/>
        </w:rPr>
        <w:t xml:space="preserve">wherever </w:t>
      </w:r>
      <w:r>
        <w:t xml:space="preserve">soil P is </w:t>
      </w:r>
      <w:r>
        <w:rPr>
          <w:spacing w:val="-1"/>
        </w:rPr>
        <w:t>at</w:t>
      </w:r>
      <w:r>
        <w:t xml:space="preserve"> </w:t>
      </w:r>
      <w:r>
        <w:rPr>
          <w:spacing w:val="-1"/>
        </w:rPr>
        <w:t>an</w:t>
      </w:r>
      <w:r>
        <w:t xml:space="preserve"> </w:t>
      </w:r>
      <w:r>
        <w:rPr>
          <w:spacing w:val="-1"/>
        </w:rPr>
        <w:t>optimal</w:t>
      </w:r>
      <w:r>
        <w:t xml:space="preserve"> </w:t>
      </w:r>
      <w:r>
        <w:rPr>
          <w:spacing w:val="-1"/>
        </w:rPr>
        <w:t xml:space="preserve">agronomic </w:t>
      </w:r>
      <w:r>
        <w:t xml:space="preserve">level. </w:t>
      </w:r>
      <w:r>
        <w:rPr>
          <w:spacing w:val="2"/>
        </w:rPr>
        <w:t xml:space="preserve"> </w:t>
      </w:r>
      <w:r>
        <w:rPr>
          <w:spacing w:val="-2"/>
        </w:rPr>
        <w:t>In</w:t>
      </w:r>
      <w:r>
        <w:rPr>
          <w:spacing w:val="2"/>
        </w:rPr>
        <w:t xml:space="preserve"> </w:t>
      </w:r>
      <w:r>
        <w:rPr>
          <w:spacing w:val="-1"/>
        </w:rPr>
        <w:t>all</w:t>
      </w:r>
      <w:r>
        <w:t xml:space="preserve"> but </w:t>
      </w:r>
      <w:r>
        <w:rPr>
          <w:spacing w:val="-1"/>
        </w:rPr>
        <w:t>NY where risk</w:t>
      </w:r>
      <w:r>
        <w:rPr>
          <w:spacing w:val="2"/>
        </w:rPr>
        <w:t xml:space="preserve"> </w:t>
      </w:r>
      <w:r>
        <w:rPr>
          <w:spacing w:val="-1"/>
        </w:rPr>
        <w:t>assessment</w:t>
      </w:r>
      <w:r>
        <w:t xml:space="preserve"> tools </w:t>
      </w:r>
      <w:r>
        <w:rPr>
          <w:spacing w:val="-1"/>
        </w:rPr>
        <w:t xml:space="preserve">are </w:t>
      </w:r>
      <w:r>
        <w:t xml:space="preserve">required </w:t>
      </w:r>
      <w:r>
        <w:rPr>
          <w:spacing w:val="-1"/>
        </w:rPr>
        <w:t>for all</w:t>
      </w:r>
      <w:r>
        <w:rPr>
          <w:spacing w:val="79"/>
        </w:rPr>
        <w:t xml:space="preserve"> </w:t>
      </w:r>
      <w:r>
        <w:rPr>
          <w:spacing w:val="-1"/>
        </w:rPr>
        <w:t>fields,</w:t>
      </w:r>
      <w:r>
        <w:t xml:space="preserve"> soil </w:t>
      </w:r>
      <w:r>
        <w:rPr>
          <w:spacing w:val="-1"/>
        </w:rPr>
        <w:t>test</w:t>
      </w:r>
      <w:r>
        <w:t xml:space="preserve"> </w:t>
      </w:r>
      <w:r>
        <w:rPr>
          <w:spacing w:val="-1"/>
        </w:rPr>
        <w:t>levels</w:t>
      </w:r>
      <w:r>
        <w:t xml:space="preserve"> </w:t>
      </w:r>
      <w:r>
        <w:rPr>
          <w:spacing w:val="-1"/>
        </w:rPr>
        <w:t>ranging</w:t>
      </w:r>
      <w:r>
        <w:rPr>
          <w:spacing w:val="-3"/>
        </w:rPr>
        <w:t xml:space="preserve"> </w:t>
      </w:r>
      <w:r>
        <w:rPr>
          <w:spacing w:val="-1"/>
        </w:rPr>
        <w:t>from</w:t>
      </w:r>
      <w:r>
        <w:rPr>
          <w:spacing w:val="2"/>
        </w:rPr>
        <w:t xml:space="preserve"> </w:t>
      </w:r>
      <w:r>
        <w:rPr>
          <w:spacing w:val="-1"/>
        </w:rPr>
        <w:t>about</w:t>
      </w:r>
      <w:r>
        <w:t xml:space="preserve"> 100 to 300 ppm </w:t>
      </w:r>
      <w:r>
        <w:rPr>
          <w:spacing w:val="-1"/>
        </w:rPr>
        <w:t>(as</w:t>
      </w:r>
      <w:r>
        <w:t xml:space="preserve"> </w:t>
      </w:r>
      <w:r>
        <w:rPr>
          <w:spacing w:val="-1"/>
        </w:rPr>
        <w:t>Mehlich</w:t>
      </w:r>
      <w:r>
        <w:t xml:space="preserve"> 3)</w:t>
      </w:r>
      <w:r>
        <w:rPr>
          <w:spacing w:val="-1"/>
        </w:rPr>
        <w:t xml:space="preserve"> trigger</w:t>
      </w:r>
      <w:r>
        <w:rPr>
          <w:spacing w:val="1"/>
        </w:rPr>
        <w:t xml:space="preserve"> </w:t>
      </w:r>
      <w:r>
        <w:rPr>
          <w:spacing w:val="-1"/>
        </w:rPr>
        <w:t>application</w:t>
      </w:r>
      <w:r>
        <w:t xml:space="preserve"> of</w:t>
      </w:r>
      <w:r>
        <w:rPr>
          <w:spacing w:val="1"/>
        </w:rPr>
        <w:t xml:space="preserve"> </w:t>
      </w:r>
      <w:r>
        <w:t>a</w:t>
      </w:r>
      <w:r>
        <w:rPr>
          <w:spacing w:val="-1"/>
        </w:rPr>
        <w:t xml:space="preserve"> PI.</w:t>
      </w:r>
      <w:r>
        <w:rPr>
          <w:spacing w:val="2"/>
        </w:rPr>
        <w:t xml:space="preserve"> </w:t>
      </w:r>
      <w:r>
        <w:rPr>
          <w:spacing w:val="-1"/>
        </w:rPr>
        <w:t xml:space="preserve">The </w:t>
      </w:r>
      <w:r>
        <w:rPr>
          <w:spacing w:val="1"/>
        </w:rPr>
        <w:t>PI</w:t>
      </w:r>
      <w:r>
        <w:rPr>
          <w:spacing w:val="91"/>
        </w:rPr>
        <w:t xml:space="preserve"> </w:t>
      </w:r>
      <w:r>
        <w:rPr>
          <w:spacing w:val="-1"/>
        </w:rPr>
        <w:t>scores</w:t>
      </w:r>
      <w:r>
        <w:t xml:space="preserve"> </w:t>
      </w:r>
      <w:r>
        <w:rPr>
          <w:spacing w:val="-1"/>
        </w:rPr>
        <w:t>determine whether</w:t>
      </w:r>
      <w:r>
        <w:rPr>
          <w:spacing w:val="1"/>
        </w:rPr>
        <w:t xml:space="preserve"> </w:t>
      </w:r>
      <w:r>
        <w:rPr>
          <w:spacing w:val="-1"/>
        </w:rPr>
        <w:t>N-based,</w:t>
      </w:r>
      <w:r>
        <w:t xml:space="preserve"> </w:t>
      </w:r>
      <w:r>
        <w:rPr>
          <w:spacing w:val="-1"/>
        </w:rPr>
        <w:t>P-based,</w:t>
      </w:r>
      <w:r>
        <w:t xml:space="preserve"> or</w:t>
      </w:r>
      <w:r>
        <w:rPr>
          <w:spacing w:val="-1"/>
        </w:rPr>
        <w:t xml:space="preserve"> </w:t>
      </w:r>
      <w:r>
        <w:t>no</w:t>
      </w:r>
      <w:r>
        <w:rPr>
          <w:spacing w:val="2"/>
        </w:rPr>
        <w:t xml:space="preserve"> </w:t>
      </w:r>
      <w:r>
        <w:t xml:space="preserve">P </w:t>
      </w:r>
      <w:r>
        <w:rPr>
          <w:spacing w:val="-1"/>
        </w:rPr>
        <w:t>application</w:t>
      </w:r>
      <w:r>
        <w:t xml:space="preserve"> is </w:t>
      </w:r>
      <w:r>
        <w:rPr>
          <w:spacing w:val="-1"/>
        </w:rPr>
        <w:t>required.</w:t>
      </w:r>
      <w:r>
        <w:rPr>
          <w:spacing w:val="2"/>
        </w:rPr>
        <w:t xml:space="preserve"> </w:t>
      </w:r>
      <w:r>
        <w:t>While</w:t>
      </w:r>
      <w:r>
        <w:rPr>
          <w:spacing w:val="-1"/>
        </w:rPr>
        <w:t xml:space="preserve"> </w:t>
      </w:r>
      <w:r>
        <w:t>the</w:t>
      </w:r>
      <w:r>
        <w:rPr>
          <w:spacing w:val="-1"/>
        </w:rPr>
        <w:t xml:space="preserve"> stated</w:t>
      </w:r>
      <w:r>
        <w:t xml:space="preserve"> </w:t>
      </w:r>
      <w:r>
        <w:rPr>
          <w:spacing w:val="-1"/>
        </w:rPr>
        <w:t>intent</w:t>
      </w:r>
      <w:r>
        <w:t xml:space="preserve"> of</w:t>
      </w:r>
      <w:r>
        <w:rPr>
          <w:spacing w:val="-1"/>
        </w:rPr>
        <w:t xml:space="preserve"> </w:t>
      </w:r>
      <w:r>
        <w:t>this</w:t>
      </w:r>
      <w:r>
        <w:rPr>
          <w:spacing w:val="103"/>
        </w:rPr>
        <w:t xml:space="preserve"> </w:t>
      </w:r>
      <w:r>
        <w:rPr>
          <w:spacing w:val="-1"/>
        </w:rPr>
        <w:t>approach</w:t>
      </w:r>
      <w:r>
        <w:t xml:space="preserve"> is to </w:t>
      </w:r>
      <w:r>
        <w:rPr>
          <w:spacing w:val="-1"/>
        </w:rPr>
        <w:t>protect</w:t>
      </w:r>
      <w:r>
        <w:t xml:space="preserve"> </w:t>
      </w:r>
      <w:r>
        <w:rPr>
          <w:spacing w:val="-1"/>
        </w:rPr>
        <w:t xml:space="preserve">water </w:t>
      </w:r>
      <w:r>
        <w:t>quality</w:t>
      </w:r>
      <w:r>
        <w:rPr>
          <w:spacing w:val="-5"/>
        </w:rPr>
        <w:t xml:space="preserve"> </w:t>
      </w:r>
      <w:r>
        <w:rPr>
          <w:spacing w:val="2"/>
        </w:rPr>
        <w:t>by</w:t>
      </w:r>
      <w:r>
        <w:rPr>
          <w:spacing w:val="-5"/>
        </w:rPr>
        <w:t xml:space="preserve"> </w:t>
      </w:r>
      <w:r>
        <w:t>limiting</w:t>
      </w:r>
      <w:r>
        <w:rPr>
          <w:spacing w:val="-3"/>
        </w:rPr>
        <w:t xml:space="preserve"> </w:t>
      </w:r>
      <w:r>
        <w:t>manure</w:t>
      </w:r>
      <w:r>
        <w:rPr>
          <w:spacing w:val="-1"/>
        </w:rPr>
        <w:t xml:space="preserve"> application</w:t>
      </w:r>
      <w:r>
        <w:t xml:space="preserve"> in the</w:t>
      </w:r>
      <w:r>
        <w:rPr>
          <w:spacing w:val="-1"/>
        </w:rPr>
        <w:t xml:space="preserve"> </w:t>
      </w:r>
      <w:r>
        <w:t xml:space="preserve">most </w:t>
      </w:r>
      <w:r>
        <w:rPr>
          <w:spacing w:val="-1"/>
        </w:rPr>
        <w:t>vulnerable locations,</w:t>
      </w:r>
      <w:r>
        <w:rPr>
          <w:spacing w:val="2"/>
        </w:rPr>
        <w:t xml:space="preserve"> </w:t>
      </w:r>
      <w:r>
        <w:rPr>
          <w:spacing w:val="-1"/>
        </w:rPr>
        <w:t>several</w:t>
      </w:r>
      <w:r>
        <w:rPr>
          <w:spacing w:val="87"/>
        </w:rPr>
        <w:t xml:space="preserve"> </w:t>
      </w:r>
      <w:r>
        <w:rPr>
          <w:spacing w:val="-1"/>
        </w:rPr>
        <w:t>experts</w:t>
      </w:r>
      <w:r>
        <w:t xml:space="preserve"> </w:t>
      </w:r>
      <w:r>
        <w:rPr>
          <w:spacing w:val="-1"/>
        </w:rPr>
        <w:t>expressed</w:t>
      </w:r>
      <w:r>
        <w:t xml:space="preserve"> concern </w:t>
      </w:r>
      <w:r>
        <w:rPr>
          <w:spacing w:val="-1"/>
        </w:rPr>
        <w:t>that</w:t>
      </w:r>
      <w:r>
        <w:t xml:space="preserve"> use</w:t>
      </w:r>
      <w:r>
        <w:rPr>
          <w:spacing w:val="-1"/>
        </w:rPr>
        <w:t xml:space="preserve"> </w:t>
      </w:r>
      <w:r>
        <w:t>of</w:t>
      </w:r>
      <w:r>
        <w:rPr>
          <w:spacing w:val="-1"/>
        </w:rPr>
        <w:t xml:space="preserve"> </w:t>
      </w:r>
      <w:r>
        <w:t>the</w:t>
      </w:r>
      <w:r>
        <w:rPr>
          <w:spacing w:val="-1"/>
        </w:rPr>
        <w:t xml:space="preserve"> </w:t>
      </w:r>
      <w:r>
        <w:rPr>
          <w:spacing w:val="1"/>
        </w:rPr>
        <w:t>PI</w:t>
      </w:r>
      <w:r>
        <w:rPr>
          <w:spacing w:val="-4"/>
        </w:rPr>
        <w:t xml:space="preserve"> </w:t>
      </w:r>
      <w:r>
        <w:t xml:space="preserve">too often </w:t>
      </w:r>
      <w:r>
        <w:rPr>
          <w:spacing w:val="-1"/>
        </w:rPr>
        <w:t>results</w:t>
      </w:r>
      <w:r>
        <w:t xml:space="preserve"> in </w:t>
      </w:r>
      <w:r>
        <w:rPr>
          <w:spacing w:val="-1"/>
        </w:rPr>
        <w:t>manure application</w:t>
      </w:r>
      <w:r>
        <w:t xml:space="preserve"> to </w:t>
      </w:r>
      <w:r>
        <w:rPr>
          <w:spacing w:val="-1"/>
        </w:rPr>
        <w:t>high</w:t>
      </w:r>
      <w:r>
        <w:t xml:space="preserve"> P soils.</w:t>
      </w:r>
    </w:p>
    <w:p w:rsidR="006474F3" w:rsidRDefault="006474F3">
      <w:pPr>
        <w:pStyle w:val="BodyText"/>
        <w:spacing w:before="79"/>
        <w:ind w:right="266"/>
      </w:pPr>
      <w:r>
        <w:rPr>
          <w:spacing w:val="-1"/>
        </w:rPr>
        <w:t>Interviewees</w:t>
      </w:r>
      <w:r>
        <w:t xml:space="preserve"> </w:t>
      </w:r>
      <w:r>
        <w:rPr>
          <w:spacing w:val="-1"/>
        </w:rPr>
        <w:t>reported</w:t>
      </w:r>
      <w:r>
        <w:t xml:space="preserve"> soil-P </w:t>
      </w:r>
      <w:r>
        <w:rPr>
          <w:spacing w:val="-1"/>
        </w:rPr>
        <w:t>thresholds</w:t>
      </w:r>
      <w:r>
        <w:t xml:space="preserve"> </w:t>
      </w:r>
      <w:r>
        <w:rPr>
          <w:spacing w:val="-1"/>
        </w:rPr>
        <w:t>based</w:t>
      </w:r>
      <w:r>
        <w:t xml:space="preserve"> on</w:t>
      </w:r>
      <w:r>
        <w:rPr>
          <w:spacing w:val="2"/>
        </w:rPr>
        <w:t xml:space="preserve"> </w:t>
      </w:r>
      <w:r>
        <w:rPr>
          <w:spacing w:val="-1"/>
        </w:rPr>
        <w:t>Mehlich</w:t>
      </w:r>
      <w:r>
        <w:t xml:space="preserve"> 3 or</w:t>
      </w:r>
      <w:r>
        <w:rPr>
          <w:spacing w:val="-1"/>
        </w:rPr>
        <w:t xml:space="preserve"> Mehlich</w:t>
      </w:r>
      <w:r>
        <w:t xml:space="preserve"> 1 extractions. </w:t>
      </w:r>
      <w:r>
        <w:rPr>
          <w:spacing w:val="-1"/>
        </w:rPr>
        <w:t>The Mehlich</w:t>
      </w:r>
      <w:r>
        <w:t xml:space="preserve"> 3</w:t>
      </w:r>
      <w:r>
        <w:rPr>
          <w:spacing w:val="83"/>
        </w:rPr>
        <w:t xml:space="preserve"> </w:t>
      </w:r>
      <w:r>
        <w:rPr>
          <w:spacing w:val="-1"/>
        </w:rPr>
        <w:t>Phosphorus</w:t>
      </w:r>
      <w:r>
        <w:t xml:space="preserve"> </w:t>
      </w:r>
      <w:r>
        <w:rPr>
          <w:spacing w:val="-1"/>
        </w:rPr>
        <w:t>Saturation</w:t>
      </w:r>
      <w:r>
        <w:t xml:space="preserve"> </w:t>
      </w:r>
      <w:r>
        <w:rPr>
          <w:spacing w:val="-1"/>
        </w:rPr>
        <w:t>Test</w:t>
      </w:r>
      <w:r>
        <w:t xml:space="preserve"> </w:t>
      </w:r>
      <w:r>
        <w:rPr>
          <w:spacing w:val="-1"/>
        </w:rPr>
        <w:t>has</w:t>
      </w:r>
      <w:r>
        <w:t xml:space="preserve"> </w:t>
      </w:r>
      <w:r>
        <w:rPr>
          <w:spacing w:val="-1"/>
        </w:rPr>
        <w:t>been</w:t>
      </w:r>
      <w:r>
        <w:t xml:space="preserve"> </w:t>
      </w:r>
      <w:r>
        <w:rPr>
          <w:spacing w:val="-1"/>
        </w:rPr>
        <w:t>shown</w:t>
      </w:r>
      <w:r>
        <w:rPr>
          <w:spacing w:val="2"/>
        </w:rPr>
        <w:t xml:space="preserve"> </w:t>
      </w:r>
      <w:r>
        <w:rPr>
          <w:spacing w:val="-1"/>
        </w:rPr>
        <w:t xml:space="preserve">effective </w:t>
      </w:r>
      <w:r>
        <w:t xml:space="preserve">in </w:t>
      </w:r>
      <w:r>
        <w:rPr>
          <w:spacing w:val="-1"/>
        </w:rPr>
        <w:t>predicting</w:t>
      </w:r>
      <w:r>
        <w:rPr>
          <w:spacing w:val="-3"/>
        </w:rPr>
        <w:t xml:space="preserve"> </w:t>
      </w:r>
      <w:r>
        <w:t xml:space="preserve">dissolved P, but most </w:t>
      </w:r>
      <w:r>
        <w:rPr>
          <w:spacing w:val="-1"/>
        </w:rPr>
        <w:t>felt</w:t>
      </w:r>
      <w:r>
        <w:t xml:space="preserve"> a</w:t>
      </w:r>
      <w:r>
        <w:rPr>
          <w:spacing w:val="-1"/>
        </w:rPr>
        <w:t xml:space="preserve"> change </w:t>
      </w:r>
      <w:r>
        <w:t>to this</w:t>
      </w:r>
      <w:r>
        <w:rPr>
          <w:spacing w:val="97"/>
        </w:rPr>
        <w:t xml:space="preserve"> </w:t>
      </w:r>
      <w:r>
        <w:rPr>
          <w:spacing w:val="-1"/>
        </w:rPr>
        <w:t>test</w:t>
      </w:r>
      <w:r>
        <w:t xml:space="preserve"> </w:t>
      </w:r>
      <w:r>
        <w:rPr>
          <w:spacing w:val="-1"/>
        </w:rPr>
        <w:t>was</w:t>
      </w:r>
      <w:r>
        <w:t xml:space="preserve"> unnecessary</w:t>
      </w:r>
      <w:r>
        <w:rPr>
          <w:spacing w:val="-5"/>
        </w:rPr>
        <w:t xml:space="preserve"> </w:t>
      </w:r>
      <w:r>
        <w:t>for</w:t>
      </w:r>
      <w:r>
        <w:rPr>
          <w:spacing w:val="1"/>
        </w:rPr>
        <w:t xml:space="preserve"> </w:t>
      </w:r>
      <w:r>
        <w:t xml:space="preserve">most soils. </w:t>
      </w:r>
      <w:r>
        <w:rPr>
          <w:spacing w:val="-1"/>
        </w:rPr>
        <w:t>Several</w:t>
      </w:r>
      <w:r>
        <w:t xml:space="preserve"> </w:t>
      </w:r>
      <w:r>
        <w:rPr>
          <w:spacing w:val="-1"/>
        </w:rPr>
        <w:t>expressed</w:t>
      </w:r>
      <w:r>
        <w:t xml:space="preserve"> the</w:t>
      </w:r>
      <w:r>
        <w:rPr>
          <w:spacing w:val="-1"/>
        </w:rPr>
        <w:t xml:space="preserve"> </w:t>
      </w:r>
      <w:r>
        <w:t xml:space="preserve">opinion </w:t>
      </w:r>
      <w:r>
        <w:rPr>
          <w:spacing w:val="-1"/>
        </w:rPr>
        <w:t>that</w:t>
      </w:r>
      <w:r>
        <w:t xml:space="preserve"> </w:t>
      </w:r>
      <w:r>
        <w:rPr>
          <w:spacing w:val="-1"/>
        </w:rPr>
        <w:t>transport</w:t>
      </w:r>
      <w:r>
        <w:t xml:space="preserve"> </w:t>
      </w:r>
      <w:r>
        <w:rPr>
          <w:spacing w:val="-1"/>
        </w:rPr>
        <w:t>processes</w:t>
      </w:r>
      <w:r>
        <w:rPr>
          <w:spacing w:val="2"/>
        </w:rPr>
        <w:t xml:space="preserve"> </w:t>
      </w:r>
      <w:r>
        <w:rPr>
          <w:spacing w:val="-1"/>
        </w:rPr>
        <w:t xml:space="preserve">are </w:t>
      </w:r>
      <w:r>
        <w:t>more</w:t>
      </w:r>
      <w:r>
        <w:rPr>
          <w:spacing w:val="1"/>
        </w:rPr>
        <w:t xml:space="preserve"> </w:t>
      </w:r>
      <w:r>
        <w:rPr>
          <w:spacing w:val="-1"/>
        </w:rPr>
        <w:t>important</w:t>
      </w:r>
      <w:r>
        <w:rPr>
          <w:spacing w:val="81"/>
        </w:rPr>
        <w:t xml:space="preserve"> </w:t>
      </w:r>
      <w:r>
        <w:rPr>
          <w:spacing w:val="-1"/>
        </w:rPr>
        <w:t>than</w:t>
      </w:r>
      <w:r>
        <w:t xml:space="preserve"> soil P </w:t>
      </w:r>
      <w:r>
        <w:rPr>
          <w:spacing w:val="-1"/>
        </w:rPr>
        <w:t>concentration,</w:t>
      </w:r>
      <w:r>
        <w:rPr>
          <w:spacing w:val="2"/>
        </w:rPr>
        <w:t xml:space="preserve"> </w:t>
      </w:r>
      <w:r>
        <w:t>so a</w:t>
      </w:r>
      <w:r>
        <w:rPr>
          <w:spacing w:val="-1"/>
        </w:rPr>
        <w:t xml:space="preserve"> refined</w:t>
      </w:r>
      <w:r>
        <w:t xml:space="preserve"> test </w:t>
      </w:r>
      <w:r>
        <w:rPr>
          <w:spacing w:val="-1"/>
        </w:rPr>
        <w:t>would</w:t>
      </w:r>
      <w:r>
        <w:t xml:space="preserve"> not </w:t>
      </w:r>
      <w:r>
        <w:rPr>
          <w:spacing w:val="-1"/>
        </w:rPr>
        <w:t>add</w:t>
      </w:r>
      <w:r>
        <w:t xml:space="preserve"> </w:t>
      </w:r>
      <w:r>
        <w:rPr>
          <w:spacing w:val="-1"/>
        </w:rPr>
        <w:t>enough</w:t>
      </w:r>
      <w:r>
        <w:t xml:space="preserve"> to justify</w:t>
      </w:r>
      <w:r>
        <w:rPr>
          <w:spacing w:val="-5"/>
        </w:rPr>
        <w:t xml:space="preserve"> </w:t>
      </w:r>
      <w:r>
        <w:t>the</w:t>
      </w:r>
      <w:r>
        <w:rPr>
          <w:spacing w:val="-1"/>
        </w:rPr>
        <w:t xml:space="preserve"> </w:t>
      </w:r>
      <w:r>
        <w:t>extra</w:t>
      </w:r>
      <w:r>
        <w:rPr>
          <w:spacing w:val="-1"/>
        </w:rPr>
        <w:t xml:space="preserve"> expense.</w:t>
      </w:r>
    </w:p>
    <w:p w:rsidR="006474F3" w:rsidRDefault="006474F3">
      <w:pPr>
        <w:pStyle w:val="BodyText"/>
        <w:spacing w:before="76"/>
        <w:ind w:right="266"/>
      </w:pPr>
      <w:r>
        <w:rPr>
          <w:spacing w:val="-1"/>
        </w:rPr>
        <w:t>Concerns</w:t>
      </w:r>
      <w:r>
        <w:t xml:space="preserve"> </w:t>
      </w:r>
      <w:r>
        <w:rPr>
          <w:spacing w:val="-1"/>
        </w:rPr>
        <w:t>were raised</w:t>
      </w:r>
      <w:r>
        <w:t xml:space="preserve"> with this </w:t>
      </w:r>
      <w:r>
        <w:rPr>
          <w:spacing w:val="-1"/>
        </w:rPr>
        <w:t>approach</w:t>
      </w:r>
      <w:r>
        <w:t xml:space="preserve"> </w:t>
      </w:r>
      <w:r>
        <w:rPr>
          <w:spacing w:val="-1"/>
        </w:rPr>
        <w:t xml:space="preserve">because </w:t>
      </w:r>
      <w:r>
        <w:rPr>
          <w:spacing w:val="1"/>
        </w:rPr>
        <w:t>it</w:t>
      </w:r>
      <w:r>
        <w:t xml:space="preserve"> </w:t>
      </w:r>
      <w:r>
        <w:rPr>
          <w:spacing w:val="-1"/>
        </w:rPr>
        <w:t>allows</w:t>
      </w:r>
      <w:r>
        <w:t xml:space="preserve"> a</w:t>
      </w:r>
      <w:r>
        <w:rPr>
          <w:spacing w:val="-1"/>
        </w:rPr>
        <w:t xml:space="preserve"> continued</w:t>
      </w:r>
      <w:r>
        <w:t xml:space="preserve"> </w:t>
      </w:r>
      <w:r>
        <w:rPr>
          <w:spacing w:val="-1"/>
        </w:rPr>
        <w:t>soil-P</w:t>
      </w:r>
      <w:r>
        <w:t xml:space="preserve"> buildup in most </w:t>
      </w:r>
      <w:r>
        <w:rPr>
          <w:spacing w:val="-1"/>
        </w:rPr>
        <w:t>application</w:t>
      </w:r>
      <w:r>
        <w:t xml:space="preserve"> </w:t>
      </w:r>
      <w:r>
        <w:rPr>
          <w:spacing w:val="-1"/>
        </w:rPr>
        <w:t>areas.</w:t>
      </w:r>
      <w:r>
        <w:rPr>
          <w:spacing w:val="97"/>
        </w:rPr>
        <w:t xml:space="preserve"> </w:t>
      </w:r>
      <w:r>
        <w:rPr>
          <w:spacing w:val="-2"/>
        </w:rPr>
        <w:t>It</w:t>
      </w:r>
      <w:r>
        <w:t xml:space="preserve"> </w:t>
      </w:r>
      <w:r>
        <w:rPr>
          <w:spacing w:val="1"/>
        </w:rPr>
        <w:t>may</w:t>
      </w:r>
      <w:r>
        <w:rPr>
          <w:spacing w:val="-5"/>
        </w:rPr>
        <w:t xml:space="preserve"> </w:t>
      </w:r>
      <w:r>
        <w:t>not adequately</w:t>
      </w:r>
      <w:r>
        <w:rPr>
          <w:spacing w:val="-3"/>
        </w:rPr>
        <w:t xml:space="preserve"> </w:t>
      </w:r>
      <w:r>
        <w:rPr>
          <w:spacing w:val="-1"/>
        </w:rPr>
        <w:t>reflect</w:t>
      </w:r>
      <w:r>
        <w:t xml:space="preserve"> the</w:t>
      </w:r>
      <w:r>
        <w:rPr>
          <w:spacing w:val="-1"/>
        </w:rPr>
        <w:t xml:space="preserve"> risk</w:t>
      </w:r>
      <w:r>
        <w:t xml:space="preserve"> </w:t>
      </w:r>
      <w:r>
        <w:rPr>
          <w:spacing w:val="-1"/>
        </w:rPr>
        <w:t>associated</w:t>
      </w:r>
      <w:r>
        <w:t xml:space="preserve"> with </w:t>
      </w:r>
      <w:r>
        <w:rPr>
          <w:spacing w:val="-1"/>
        </w:rPr>
        <w:t>all</w:t>
      </w:r>
      <w:r>
        <w:t xml:space="preserve"> </w:t>
      </w:r>
      <w:r>
        <w:rPr>
          <w:spacing w:val="-1"/>
        </w:rPr>
        <w:t>transport</w:t>
      </w:r>
      <w:r>
        <w:t xml:space="preserve"> </w:t>
      </w:r>
      <w:r>
        <w:rPr>
          <w:spacing w:val="-1"/>
        </w:rPr>
        <w:t>pathways,</w:t>
      </w:r>
      <w:r>
        <w:t xml:space="preserve"> particularly</w:t>
      </w:r>
      <w:r>
        <w:rPr>
          <w:spacing w:val="-5"/>
        </w:rPr>
        <w:t xml:space="preserve"> </w:t>
      </w:r>
      <w:r>
        <w:t>subsurface</w:t>
      </w:r>
      <w:r>
        <w:rPr>
          <w:spacing w:val="1"/>
        </w:rPr>
        <w:t xml:space="preserve"> </w:t>
      </w:r>
      <w:r>
        <w:rPr>
          <w:spacing w:val="-1"/>
        </w:rPr>
        <w:t>pathways.</w:t>
      </w:r>
      <w:r>
        <w:rPr>
          <w:spacing w:val="79"/>
        </w:rPr>
        <w:t xml:space="preserve"> </w:t>
      </w:r>
      <w:r>
        <w:rPr>
          <w:spacing w:val="-2"/>
        </w:rPr>
        <w:t>It</w:t>
      </w:r>
      <w:r>
        <w:t xml:space="preserve"> </w:t>
      </w:r>
      <w:r>
        <w:rPr>
          <w:spacing w:val="1"/>
        </w:rPr>
        <w:t>may</w:t>
      </w:r>
      <w:r>
        <w:rPr>
          <w:spacing w:val="-5"/>
        </w:rPr>
        <w:t xml:space="preserve"> </w:t>
      </w:r>
      <w:r>
        <w:t xml:space="preserve">not </w:t>
      </w:r>
      <w:r>
        <w:rPr>
          <w:spacing w:val="-1"/>
        </w:rPr>
        <w:t>prevent</w:t>
      </w:r>
      <w:r>
        <w:t xml:space="preserve"> spreading</w:t>
      </w:r>
      <w:r>
        <w:rPr>
          <w:spacing w:val="-3"/>
        </w:rPr>
        <w:t xml:space="preserve"> </w:t>
      </w:r>
      <w:r>
        <w:t xml:space="preserve">on </w:t>
      </w:r>
      <w:r>
        <w:rPr>
          <w:spacing w:val="-1"/>
        </w:rPr>
        <w:t xml:space="preserve">variable </w:t>
      </w:r>
      <w:r>
        <w:t>source</w:t>
      </w:r>
      <w:r>
        <w:rPr>
          <w:spacing w:val="-1"/>
        </w:rPr>
        <w:t xml:space="preserve"> </w:t>
      </w:r>
      <w:r>
        <w:t>areas, hydrologically</w:t>
      </w:r>
      <w:r>
        <w:rPr>
          <w:spacing w:val="-5"/>
        </w:rPr>
        <w:t xml:space="preserve"> </w:t>
      </w:r>
      <w:r>
        <w:t>active</w:t>
      </w:r>
      <w:r>
        <w:rPr>
          <w:spacing w:val="-1"/>
        </w:rPr>
        <w:t xml:space="preserve"> areas</w:t>
      </w:r>
      <w:r>
        <w:t xml:space="preserve"> </w:t>
      </w:r>
      <w:r>
        <w:rPr>
          <w:spacing w:val="-1"/>
        </w:rPr>
        <w:t>that</w:t>
      </w:r>
      <w:r>
        <w:t xml:space="preserve"> vary</w:t>
      </w:r>
      <w:r>
        <w:rPr>
          <w:spacing w:val="-3"/>
        </w:rPr>
        <w:t xml:space="preserve"> </w:t>
      </w:r>
      <w:r>
        <w:rPr>
          <w:spacing w:val="-1"/>
        </w:rPr>
        <w:t>from</w:t>
      </w:r>
      <w:r>
        <w:t xml:space="preserve"> season to</w:t>
      </w:r>
      <w:r>
        <w:rPr>
          <w:spacing w:val="51"/>
        </w:rPr>
        <w:t xml:space="preserve"> </w:t>
      </w:r>
      <w:r>
        <w:rPr>
          <w:spacing w:val="-1"/>
        </w:rPr>
        <w:t>season,</w:t>
      </w:r>
      <w:r>
        <w:t xml:space="preserve"> </w:t>
      </w:r>
      <w:r>
        <w:rPr>
          <w:spacing w:val="-1"/>
        </w:rPr>
        <w:t>and</w:t>
      </w:r>
      <w:r>
        <w:t xml:space="preserve"> it </w:t>
      </w:r>
      <w:r>
        <w:rPr>
          <w:spacing w:val="1"/>
        </w:rPr>
        <w:t>may</w:t>
      </w:r>
      <w:r>
        <w:rPr>
          <w:spacing w:val="-5"/>
        </w:rPr>
        <w:t xml:space="preserve"> </w:t>
      </w:r>
      <w:r>
        <w:t>not apply</w:t>
      </w:r>
      <w:r>
        <w:rPr>
          <w:spacing w:val="-5"/>
        </w:rPr>
        <w:t xml:space="preserve"> </w:t>
      </w:r>
      <w:r>
        <w:rPr>
          <w:spacing w:val="-1"/>
        </w:rPr>
        <w:t>well</w:t>
      </w:r>
      <w:r>
        <w:t xml:space="preserve"> to </w:t>
      </w:r>
      <w:r>
        <w:rPr>
          <w:spacing w:val="-1"/>
        </w:rPr>
        <w:t>no-till</w:t>
      </w:r>
      <w:r>
        <w:t xml:space="preserve"> </w:t>
      </w:r>
      <w:r>
        <w:rPr>
          <w:spacing w:val="-1"/>
        </w:rPr>
        <w:t>crops</w:t>
      </w:r>
      <w:r>
        <w:t xml:space="preserve"> </w:t>
      </w:r>
      <w:r>
        <w:rPr>
          <w:spacing w:val="1"/>
        </w:rPr>
        <w:t>or</w:t>
      </w:r>
      <w:r>
        <w:rPr>
          <w:spacing w:val="-1"/>
        </w:rPr>
        <w:t xml:space="preserve"> pastures</w:t>
      </w:r>
      <w:r>
        <w:t xml:space="preserve"> </w:t>
      </w:r>
      <w:r>
        <w:rPr>
          <w:spacing w:val="-1"/>
        </w:rPr>
        <w:t xml:space="preserve">where </w:t>
      </w:r>
      <w:r>
        <w:t xml:space="preserve">incorporation </w:t>
      </w:r>
      <w:r>
        <w:rPr>
          <w:spacing w:val="-1"/>
        </w:rPr>
        <w:t xml:space="preserve">below </w:t>
      </w:r>
      <w:r>
        <w:t>the</w:t>
      </w:r>
      <w:r>
        <w:rPr>
          <w:spacing w:val="-1"/>
        </w:rPr>
        <w:t xml:space="preserve"> surface </w:t>
      </w:r>
      <w:r>
        <w:t>is</w:t>
      </w:r>
      <w:r>
        <w:rPr>
          <w:spacing w:val="79"/>
        </w:rPr>
        <w:t xml:space="preserve"> </w:t>
      </w:r>
      <w:r>
        <w:rPr>
          <w:spacing w:val="-1"/>
        </w:rPr>
        <w:t>employed.</w:t>
      </w:r>
    </w:p>
    <w:p w:rsidR="006474F3" w:rsidRDefault="006474F3">
      <w:pPr>
        <w:pStyle w:val="BodyText"/>
        <w:spacing w:before="76" w:line="242" w:lineRule="auto"/>
        <w:ind w:left="119" w:right="215"/>
      </w:pPr>
      <w:r>
        <w:rPr>
          <w:spacing w:val="-1"/>
        </w:rPr>
        <w:t>Progress</w:t>
      </w:r>
      <w:r>
        <w:t xml:space="preserve"> </w:t>
      </w:r>
      <w:r>
        <w:rPr>
          <w:spacing w:val="-1"/>
        </w:rPr>
        <w:t>with</w:t>
      </w:r>
      <w:r>
        <w:t xml:space="preserve"> </w:t>
      </w:r>
      <w:r>
        <w:rPr>
          <w:spacing w:val="-1"/>
        </w:rPr>
        <w:t>manure incorporation</w:t>
      </w:r>
      <w:r>
        <w:t xml:space="preserve"> </w:t>
      </w:r>
      <w:r>
        <w:rPr>
          <w:spacing w:val="-1"/>
        </w:rPr>
        <w:t>with</w:t>
      </w:r>
      <w:r>
        <w:t xml:space="preserve"> a</w:t>
      </w:r>
      <w:r>
        <w:rPr>
          <w:spacing w:val="-1"/>
        </w:rPr>
        <w:t xml:space="preserve"> no-till</w:t>
      </w:r>
      <w:r>
        <w:t xml:space="preserve"> tool </w:t>
      </w:r>
      <w:r>
        <w:rPr>
          <w:spacing w:val="-1"/>
        </w:rPr>
        <w:t>was</w:t>
      </w:r>
      <w:r>
        <w:t xml:space="preserve"> </w:t>
      </w:r>
      <w:r>
        <w:rPr>
          <w:spacing w:val="-1"/>
        </w:rPr>
        <w:t>reported</w:t>
      </w:r>
      <w:r>
        <w:t xml:space="preserve"> </w:t>
      </w:r>
      <w:r>
        <w:rPr>
          <w:spacing w:val="2"/>
        </w:rPr>
        <w:t>by</w:t>
      </w:r>
      <w:r>
        <w:rPr>
          <w:spacing w:val="-5"/>
        </w:rPr>
        <w:t xml:space="preserve"> </w:t>
      </w:r>
      <w:r>
        <w:t>one</w:t>
      </w:r>
      <w:r>
        <w:rPr>
          <w:spacing w:val="-1"/>
        </w:rPr>
        <w:t xml:space="preserve"> interviewee.</w:t>
      </w:r>
      <w:r>
        <w:rPr>
          <w:spacing w:val="60"/>
        </w:rPr>
        <w:t xml:space="preserve"> </w:t>
      </w:r>
      <w:r>
        <w:rPr>
          <w:spacing w:val="-1"/>
        </w:rPr>
        <w:t>Others</w:t>
      </w:r>
      <w:r>
        <w:t xml:space="preserve"> noted </w:t>
      </w:r>
      <w:r>
        <w:rPr>
          <w:spacing w:val="-1"/>
        </w:rPr>
        <w:t>that</w:t>
      </w:r>
      <w:r>
        <w:rPr>
          <w:spacing w:val="111"/>
        </w:rPr>
        <w:t xml:space="preserve"> </w:t>
      </w:r>
      <w:r>
        <w:rPr>
          <w:spacing w:val="-1"/>
        </w:rPr>
        <w:t>incorporation</w:t>
      </w:r>
      <w:r>
        <w:t xml:space="preserve"> </w:t>
      </w:r>
      <w:r>
        <w:rPr>
          <w:spacing w:val="-1"/>
        </w:rPr>
        <w:t xml:space="preserve">for </w:t>
      </w:r>
      <w:r>
        <w:t xml:space="preserve">pastures </w:t>
      </w:r>
      <w:r>
        <w:rPr>
          <w:spacing w:val="-1"/>
        </w:rPr>
        <w:t>and</w:t>
      </w:r>
      <w:r>
        <w:t xml:space="preserve"> </w:t>
      </w:r>
      <w:r>
        <w:rPr>
          <w:spacing w:val="-1"/>
        </w:rPr>
        <w:t>no-till</w:t>
      </w:r>
      <w:r>
        <w:t xml:space="preserve"> </w:t>
      </w:r>
      <w:r>
        <w:rPr>
          <w:spacing w:val="-1"/>
        </w:rPr>
        <w:t xml:space="preserve">were </w:t>
      </w:r>
      <w:r>
        <w:t>not</w:t>
      </w:r>
      <w:r>
        <w:rPr>
          <w:spacing w:val="5"/>
        </w:rPr>
        <w:t xml:space="preserve"> </w:t>
      </w:r>
      <w:r>
        <w:rPr>
          <w:spacing w:val="-2"/>
        </w:rPr>
        <w:t>yet</w:t>
      </w:r>
      <w:r>
        <w:rPr>
          <w:spacing w:val="2"/>
        </w:rPr>
        <w:t xml:space="preserve"> </w:t>
      </w:r>
      <w:r>
        <w:rPr>
          <w:spacing w:val="-1"/>
        </w:rPr>
        <w:t xml:space="preserve">available </w:t>
      </w:r>
      <w:r>
        <w:t xml:space="preserve">in </w:t>
      </w:r>
      <w:r>
        <w:rPr>
          <w:spacing w:val="-1"/>
        </w:rPr>
        <w:t>an</w:t>
      </w:r>
      <w:r>
        <w:t xml:space="preserve"> economic</w:t>
      </w:r>
      <w:r>
        <w:rPr>
          <w:spacing w:val="1"/>
        </w:rPr>
        <w:t xml:space="preserve"> </w:t>
      </w:r>
      <w:r>
        <w:rPr>
          <w:spacing w:val="-1"/>
        </w:rPr>
        <w:t>system.</w:t>
      </w:r>
    </w:p>
    <w:p w:rsidR="006474F3" w:rsidRDefault="006474F3">
      <w:pPr>
        <w:pStyle w:val="BodyText"/>
        <w:spacing w:before="77"/>
        <w:ind w:right="170"/>
      </w:pPr>
      <w:r>
        <w:rPr>
          <w:spacing w:val="-1"/>
        </w:rPr>
        <w:t>Several</w:t>
      </w:r>
      <w:r>
        <w:t xml:space="preserve"> </w:t>
      </w:r>
      <w:r>
        <w:rPr>
          <w:spacing w:val="-1"/>
        </w:rPr>
        <w:t>interviewees</w:t>
      </w:r>
      <w:r>
        <w:t xml:space="preserve"> noted </w:t>
      </w:r>
      <w:r>
        <w:rPr>
          <w:spacing w:val="-1"/>
        </w:rPr>
        <w:t>that</w:t>
      </w:r>
      <w:r>
        <w:t xml:space="preserve"> </w:t>
      </w:r>
      <w:r>
        <w:rPr>
          <w:spacing w:val="-1"/>
        </w:rPr>
        <w:t>dairies</w:t>
      </w:r>
      <w:r>
        <w:t xml:space="preserve"> </w:t>
      </w:r>
      <w:r>
        <w:rPr>
          <w:spacing w:val="-1"/>
        </w:rPr>
        <w:t>particularly</w:t>
      </w:r>
      <w:r>
        <w:rPr>
          <w:spacing w:val="-3"/>
        </w:rPr>
        <w:t xml:space="preserve"> </w:t>
      </w:r>
      <w:r>
        <w:t xml:space="preserve">in WV, </w:t>
      </w:r>
      <w:r>
        <w:rPr>
          <w:spacing w:val="-1"/>
        </w:rPr>
        <w:t>parts</w:t>
      </w:r>
      <w:r>
        <w:t xml:space="preserve"> of</w:t>
      </w:r>
      <w:r>
        <w:rPr>
          <w:spacing w:val="-1"/>
        </w:rPr>
        <w:t xml:space="preserve"> PA,</w:t>
      </w:r>
      <w:r>
        <w:t xml:space="preserve"> and </w:t>
      </w:r>
      <w:r>
        <w:rPr>
          <w:spacing w:val="-1"/>
        </w:rPr>
        <w:t xml:space="preserve">NY </w:t>
      </w:r>
      <w:r>
        <w:t>generally</w:t>
      </w:r>
      <w:r>
        <w:rPr>
          <w:spacing w:val="-5"/>
        </w:rPr>
        <w:t xml:space="preserve"> </w:t>
      </w:r>
      <w:r>
        <w:rPr>
          <w:spacing w:val="-1"/>
        </w:rPr>
        <w:t>have</w:t>
      </w:r>
      <w:r>
        <w:rPr>
          <w:spacing w:val="1"/>
        </w:rPr>
        <w:t xml:space="preserve"> </w:t>
      </w:r>
      <w:r>
        <w:rPr>
          <w:spacing w:val="-1"/>
        </w:rPr>
        <w:t>enough</w:t>
      </w:r>
      <w:r>
        <w:t xml:space="preserve"> </w:t>
      </w:r>
      <w:r>
        <w:rPr>
          <w:spacing w:val="-1"/>
        </w:rPr>
        <w:t>land</w:t>
      </w:r>
      <w:r>
        <w:t xml:space="preserve"> to</w:t>
      </w:r>
      <w:r>
        <w:rPr>
          <w:spacing w:val="101"/>
        </w:rPr>
        <w:t xml:space="preserve"> </w:t>
      </w:r>
      <w:r>
        <w:t>utilize</w:t>
      </w:r>
      <w:r>
        <w:rPr>
          <w:spacing w:val="-1"/>
        </w:rPr>
        <w:t xml:space="preserve"> all</w:t>
      </w:r>
      <w:r>
        <w:t xml:space="preserve"> </w:t>
      </w:r>
      <w:r>
        <w:rPr>
          <w:spacing w:val="-1"/>
        </w:rPr>
        <w:t>their manure nutrients.</w:t>
      </w:r>
      <w:r>
        <w:t xml:space="preserve">  </w:t>
      </w:r>
      <w:r>
        <w:rPr>
          <w:spacing w:val="-1"/>
        </w:rPr>
        <w:t>This</w:t>
      </w:r>
      <w:r>
        <w:t xml:space="preserve"> may</w:t>
      </w:r>
      <w:r>
        <w:rPr>
          <w:spacing w:val="-5"/>
        </w:rPr>
        <w:t xml:space="preserve"> </w:t>
      </w:r>
      <w:r>
        <w:t>not be</w:t>
      </w:r>
      <w:r>
        <w:rPr>
          <w:spacing w:val="1"/>
        </w:rPr>
        <w:t xml:space="preserve"> </w:t>
      </w:r>
      <w:r>
        <w:rPr>
          <w:spacing w:val="-1"/>
        </w:rPr>
        <w:t>true,</w:t>
      </w:r>
      <w:r>
        <w:t xml:space="preserve"> </w:t>
      </w:r>
      <w:r>
        <w:rPr>
          <w:spacing w:val="-1"/>
        </w:rPr>
        <w:t>however,</w:t>
      </w:r>
      <w:r>
        <w:t xml:space="preserve"> in hotspots </w:t>
      </w:r>
      <w:r>
        <w:rPr>
          <w:spacing w:val="-1"/>
        </w:rPr>
        <w:t>such</w:t>
      </w:r>
      <w:r>
        <w:t xml:space="preserve"> </w:t>
      </w:r>
      <w:r>
        <w:rPr>
          <w:spacing w:val="-1"/>
        </w:rPr>
        <w:t>as</w:t>
      </w:r>
      <w:r>
        <w:rPr>
          <w:spacing w:val="2"/>
        </w:rPr>
        <w:t xml:space="preserve"> </w:t>
      </w:r>
      <w:r>
        <w:rPr>
          <w:spacing w:val="-1"/>
        </w:rPr>
        <w:t>Lancaster County,</w:t>
      </w:r>
      <w:r>
        <w:t xml:space="preserve"> </w:t>
      </w:r>
      <w:r>
        <w:rPr>
          <w:spacing w:val="-1"/>
        </w:rPr>
        <w:t>PA,</w:t>
      </w:r>
      <w:r>
        <w:t xml:space="preserve"> </w:t>
      </w:r>
      <w:r>
        <w:rPr>
          <w:spacing w:val="-1"/>
        </w:rPr>
        <w:t>and</w:t>
      </w:r>
      <w:r>
        <w:rPr>
          <w:spacing w:val="101"/>
        </w:rPr>
        <w:t xml:space="preserve"> </w:t>
      </w:r>
      <w:r>
        <w:t>a</w:t>
      </w:r>
      <w:r>
        <w:rPr>
          <w:spacing w:val="-1"/>
        </w:rPr>
        <w:t xml:space="preserve"> problem</w:t>
      </w:r>
      <w:r>
        <w:t xml:space="preserve"> </w:t>
      </w:r>
      <w:r>
        <w:rPr>
          <w:spacing w:val="-1"/>
        </w:rPr>
        <w:t>was</w:t>
      </w:r>
      <w:r>
        <w:t xml:space="preserve"> </w:t>
      </w:r>
      <w:r>
        <w:rPr>
          <w:spacing w:val="-1"/>
        </w:rPr>
        <w:t>noted</w:t>
      </w:r>
      <w:r>
        <w:rPr>
          <w:spacing w:val="2"/>
        </w:rPr>
        <w:t xml:space="preserve"> </w:t>
      </w:r>
      <w:r>
        <w:rPr>
          <w:spacing w:val="-1"/>
        </w:rPr>
        <w:t>with</w:t>
      </w:r>
      <w:r>
        <w:t xml:space="preserve"> </w:t>
      </w:r>
      <w:r>
        <w:rPr>
          <w:spacing w:val="-1"/>
        </w:rPr>
        <w:t>small</w:t>
      </w:r>
      <w:r>
        <w:t xml:space="preserve"> </w:t>
      </w:r>
      <w:r>
        <w:rPr>
          <w:spacing w:val="-1"/>
        </w:rPr>
        <w:t>dairies</w:t>
      </w:r>
      <w:r>
        <w:t xml:space="preserve"> </w:t>
      </w:r>
      <w:r>
        <w:rPr>
          <w:spacing w:val="-1"/>
        </w:rPr>
        <w:t>that</w:t>
      </w:r>
      <w:r>
        <w:t xml:space="preserve"> may</w:t>
      </w:r>
      <w:r>
        <w:rPr>
          <w:spacing w:val="-5"/>
        </w:rPr>
        <w:t xml:space="preserve"> </w:t>
      </w:r>
      <w:r>
        <w:rPr>
          <w:spacing w:val="-1"/>
        </w:rPr>
        <w:t>spread</w:t>
      </w:r>
      <w:r>
        <w:t xml:space="preserve"> manure</w:t>
      </w:r>
      <w:r>
        <w:rPr>
          <w:spacing w:val="-1"/>
        </w:rPr>
        <w:t xml:space="preserve"> </w:t>
      </w:r>
      <w:r>
        <w:t>daily</w:t>
      </w:r>
      <w:r>
        <w:rPr>
          <w:spacing w:val="-5"/>
        </w:rPr>
        <w:t xml:space="preserve"> </w:t>
      </w:r>
      <w:r>
        <w:rPr>
          <w:spacing w:val="-1"/>
        </w:rPr>
        <w:t>through</w:t>
      </w:r>
      <w:r>
        <w:t xml:space="preserve"> </w:t>
      </w:r>
      <w:r>
        <w:rPr>
          <w:spacing w:val="-1"/>
        </w:rPr>
        <w:t>all</w:t>
      </w:r>
      <w:r>
        <w:t xml:space="preserve"> seasons.</w:t>
      </w:r>
    </w:p>
    <w:p w:rsidR="006474F3" w:rsidRDefault="006474F3">
      <w:pPr>
        <w:pStyle w:val="BodyText"/>
        <w:spacing w:before="79"/>
        <w:ind w:right="175"/>
        <w:jc w:val="both"/>
      </w:pPr>
      <w:r>
        <w:rPr>
          <w:spacing w:val="-1"/>
        </w:rPr>
        <w:t>Finally</w:t>
      </w:r>
      <w:r>
        <w:rPr>
          <w:spacing w:val="-5"/>
        </w:rPr>
        <w:t xml:space="preserve"> </w:t>
      </w:r>
      <w:r>
        <w:t xml:space="preserve">it was </w:t>
      </w:r>
      <w:r>
        <w:rPr>
          <w:spacing w:val="-1"/>
        </w:rPr>
        <w:t>suggested</w:t>
      </w:r>
      <w:r>
        <w:t xml:space="preserve"> that </w:t>
      </w:r>
      <w:r>
        <w:rPr>
          <w:spacing w:val="-1"/>
        </w:rPr>
        <w:t>P-based</w:t>
      </w:r>
      <w:r>
        <w:t xml:space="preserve"> planning</w:t>
      </w:r>
      <w:r>
        <w:rPr>
          <w:spacing w:val="-3"/>
        </w:rPr>
        <w:t xml:space="preserve"> </w:t>
      </w:r>
      <w:r>
        <w:t xml:space="preserve">is </w:t>
      </w:r>
      <w:r>
        <w:rPr>
          <w:spacing w:val="-1"/>
        </w:rPr>
        <w:t>supported</w:t>
      </w:r>
      <w:r>
        <w:t xml:space="preserve"> </w:t>
      </w:r>
      <w:r>
        <w:rPr>
          <w:spacing w:val="2"/>
        </w:rPr>
        <w:t>by</w:t>
      </w:r>
      <w:r>
        <w:rPr>
          <w:spacing w:val="-5"/>
        </w:rPr>
        <w:t xml:space="preserve"> </w:t>
      </w:r>
      <w:r>
        <w:rPr>
          <w:spacing w:val="-1"/>
        </w:rPr>
        <w:t xml:space="preserve">free </w:t>
      </w:r>
      <w:r>
        <w:t xml:space="preserve">soil </w:t>
      </w:r>
      <w:r>
        <w:rPr>
          <w:spacing w:val="-1"/>
        </w:rPr>
        <w:t>testing</w:t>
      </w:r>
      <w:r>
        <w:rPr>
          <w:spacing w:val="-3"/>
        </w:rPr>
        <w:t xml:space="preserve"> </w:t>
      </w:r>
      <w:r>
        <w:t xml:space="preserve">in </w:t>
      </w:r>
      <w:r>
        <w:rPr>
          <w:spacing w:val="-1"/>
        </w:rPr>
        <w:t>several</w:t>
      </w:r>
      <w:r>
        <w:t xml:space="preserve"> </w:t>
      </w:r>
      <w:r>
        <w:rPr>
          <w:spacing w:val="-1"/>
        </w:rPr>
        <w:t>states,</w:t>
      </w:r>
      <w:r>
        <w:rPr>
          <w:spacing w:val="2"/>
        </w:rPr>
        <w:t xml:space="preserve"> </w:t>
      </w:r>
      <w:r>
        <w:rPr>
          <w:spacing w:val="-1"/>
        </w:rPr>
        <w:t>and</w:t>
      </w:r>
      <w:r>
        <w:t xml:space="preserve"> </w:t>
      </w:r>
      <w:r>
        <w:rPr>
          <w:spacing w:val="-1"/>
        </w:rPr>
        <w:t>that</w:t>
      </w:r>
      <w:r>
        <w:t xml:space="preserve"> the</w:t>
      </w:r>
      <w:r>
        <w:rPr>
          <w:spacing w:val="-1"/>
        </w:rPr>
        <w:t xml:space="preserve"> </w:t>
      </w:r>
      <w:r>
        <w:t>soil</w:t>
      </w:r>
      <w:r>
        <w:rPr>
          <w:spacing w:val="101"/>
        </w:rPr>
        <w:t xml:space="preserve"> </w:t>
      </w:r>
      <w:r>
        <w:rPr>
          <w:spacing w:val="-1"/>
        </w:rPr>
        <w:t>test</w:t>
      </w:r>
      <w:r>
        <w:t xml:space="preserve"> </w:t>
      </w:r>
      <w:r>
        <w:rPr>
          <w:spacing w:val="-1"/>
        </w:rPr>
        <w:t>database</w:t>
      </w:r>
      <w:r>
        <w:rPr>
          <w:spacing w:val="1"/>
        </w:rPr>
        <w:t xml:space="preserve"> </w:t>
      </w:r>
      <w:r>
        <w:rPr>
          <w:spacing w:val="-1"/>
        </w:rPr>
        <w:t>generated</w:t>
      </w:r>
      <w:r>
        <w:t xml:space="preserve"> could </w:t>
      </w:r>
      <w:r>
        <w:rPr>
          <w:spacing w:val="-1"/>
        </w:rPr>
        <w:t>provide an</w:t>
      </w:r>
      <w:r>
        <w:t xml:space="preserve"> opportunity</w:t>
      </w:r>
      <w:r>
        <w:rPr>
          <w:spacing w:val="-5"/>
        </w:rPr>
        <w:t xml:space="preserve"> </w:t>
      </w:r>
      <w:r>
        <w:t xml:space="preserve">to </w:t>
      </w:r>
      <w:r>
        <w:rPr>
          <w:spacing w:val="-1"/>
        </w:rPr>
        <w:t xml:space="preserve">acquire data </w:t>
      </w:r>
      <w:r>
        <w:t>to evaluate</w:t>
      </w:r>
      <w:r>
        <w:rPr>
          <w:spacing w:val="-1"/>
        </w:rPr>
        <w:t xml:space="preserve"> trends</w:t>
      </w:r>
      <w:r>
        <w:t xml:space="preserve"> in </w:t>
      </w:r>
      <w:r>
        <w:rPr>
          <w:spacing w:val="-1"/>
        </w:rPr>
        <w:t>NM</w:t>
      </w:r>
      <w:r>
        <w:t xml:space="preserve"> </w:t>
      </w:r>
      <w:r>
        <w:rPr>
          <w:spacing w:val="-1"/>
        </w:rPr>
        <w:t>planning.</w:t>
      </w:r>
      <w:r>
        <w:t xml:space="preserve"> </w:t>
      </w:r>
      <w:r>
        <w:rPr>
          <w:spacing w:val="2"/>
        </w:rPr>
        <w:t xml:space="preserve"> </w:t>
      </w:r>
      <w:r>
        <w:rPr>
          <w:spacing w:val="-1"/>
        </w:rPr>
        <w:t>Below</w:t>
      </w:r>
      <w:r>
        <w:rPr>
          <w:spacing w:val="99"/>
        </w:rPr>
        <w:t xml:space="preserve"> </w:t>
      </w:r>
      <w:r>
        <w:t>is a</w:t>
      </w:r>
      <w:r>
        <w:rPr>
          <w:spacing w:val="-1"/>
        </w:rPr>
        <w:t xml:space="preserve"> collection</w:t>
      </w:r>
      <w:r>
        <w:t xml:space="preserve"> of</w:t>
      </w:r>
      <w:r>
        <w:rPr>
          <w:spacing w:val="-1"/>
        </w:rPr>
        <w:t xml:space="preserve"> extracts</w:t>
      </w:r>
      <w:r>
        <w:rPr>
          <w:spacing w:val="2"/>
        </w:rPr>
        <w:t xml:space="preserve"> </w:t>
      </w:r>
      <w:r>
        <w:rPr>
          <w:spacing w:val="-1"/>
        </w:rPr>
        <w:t>from</w:t>
      </w:r>
      <w:r>
        <w:t xml:space="preserve"> </w:t>
      </w:r>
      <w:r>
        <w:rPr>
          <w:spacing w:val="-1"/>
        </w:rPr>
        <w:t>interviews.</w:t>
      </w:r>
    </w:p>
    <w:p w:rsidR="006474F3" w:rsidRDefault="006474F3" w:rsidP="00F36564">
      <w:pPr>
        <w:pStyle w:val="BodyText"/>
        <w:numPr>
          <w:ilvl w:val="2"/>
          <w:numId w:val="75"/>
        </w:numPr>
        <w:tabs>
          <w:tab w:val="left" w:pos="840"/>
        </w:tabs>
        <w:spacing w:before="97"/>
        <w:ind w:right="916"/>
      </w:pPr>
      <w:r>
        <w:t>A</w:t>
      </w:r>
      <w:r>
        <w:rPr>
          <w:spacing w:val="-1"/>
        </w:rPr>
        <w:t xml:space="preserve"> conflict</w:t>
      </w:r>
      <w:r>
        <w:t xml:space="preserve"> </w:t>
      </w:r>
      <w:r>
        <w:rPr>
          <w:spacing w:val="-1"/>
        </w:rPr>
        <w:t>between</w:t>
      </w:r>
      <w:r>
        <w:t xml:space="preserve"> reduced </w:t>
      </w:r>
      <w:r>
        <w:rPr>
          <w:spacing w:val="-1"/>
        </w:rPr>
        <w:t>tillage</w:t>
      </w:r>
      <w:r>
        <w:rPr>
          <w:spacing w:val="1"/>
        </w:rPr>
        <w:t xml:space="preserve"> </w:t>
      </w:r>
      <w:r>
        <w:rPr>
          <w:spacing w:val="-1"/>
        </w:rPr>
        <w:t>and</w:t>
      </w:r>
      <w:r>
        <w:t xml:space="preserve"> manure</w:t>
      </w:r>
      <w:r>
        <w:rPr>
          <w:spacing w:val="-1"/>
        </w:rPr>
        <w:t xml:space="preserve"> application</w:t>
      </w:r>
      <w:r>
        <w:t xml:space="preserve"> is not </w:t>
      </w:r>
      <w:r>
        <w:rPr>
          <w:spacing w:val="-1"/>
        </w:rPr>
        <w:t>completely</w:t>
      </w:r>
      <w:r>
        <w:rPr>
          <w:spacing w:val="-3"/>
        </w:rPr>
        <w:t xml:space="preserve"> </w:t>
      </w:r>
      <w:r>
        <w:rPr>
          <w:spacing w:val="-1"/>
        </w:rPr>
        <w:t>resolved.</w:t>
      </w:r>
      <w:r>
        <w:t xml:space="preserve">  </w:t>
      </w:r>
      <w:r>
        <w:rPr>
          <w:spacing w:val="-1"/>
        </w:rPr>
        <w:t>Surface</w:t>
      </w:r>
      <w:r>
        <w:rPr>
          <w:spacing w:val="91"/>
        </w:rPr>
        <w:t xml:space="preserve"> </w:t>
      </w:r>
      <w:r>
        <w:rPr>
          <w:spacing w:val="-1"/>
        </w:rPr>
        <w:t>application</w:t>
      </w:r>
      <w:r>
        <w:t xml:space="preserve"> of</w:t>
      </w:r>
      <w:r>
        <w:rPr>
          <w:spacing w:val="-1"/>
        </w:rPr>
        <w:t xml:space="preserve"> </w:t>
      </w:r>
      <w:r>
        <w:t>manure</w:t>
      </w:r>
      <w:r>
        <w:rPr>
          <w:spacing w:val="-1"/>
        </w:rPr>
        <w:t xml:space="preserve"> increases</w:t>
      </w:r>
      <w:r>
        <w:t xml:space="preserve"> soluble</w:t>
      </w:r>
      <w:r>
        <w:rPr>
          <w:spacing w:val="-1"/>
        </w:rPr>
        <w:t xml:space="preserve"> </w:t>
      </w:r>
      <w:r>
        <w:t xml:space="preserve">P, but erosion </w:t>
      </w:r>
      <w:r>
        <w:rPr>
          <w:spacing w:val="-1"/>
        </w:rPr>
        <w:t>would</w:t>
      </w:r>
      <w:r>
        <w:t xml:space="preserve"> </w:t>
      </w:r>
      <w:r>
        <w:rPr>
          <w:spacing w:val="-1"/>
        </w:rPr>
        <w:t>introduce much</w:t>
      </w:r>
      <w:r>
        <w:t xml:space="preserve"> </w:t>
      </w:r>
      <w:r>
        <w:rPr>
          <w:spacing w:val="-1"/>
        </w:rPr>
        <w:t xml:space="preserve">more particulate </w:t>
      </w:r>
      <w:r>
        <w:t>P.</w:t>
      </w:r>
    </w:p>
    <w:p w:rsidR="006474F3" w:rsidRDefault="006474F3" w:rsidP="00F36564">
      <w:pPr>
        <w:pStyle w:val="BodyText"/>
        <w:numPr>
          <w:ilvl w:val="2"/>
          <w:numId w:val="75"/>
        </w:numPr>
        <w:tabs>
          <w:tab w:val="left" w:pos="840"/>
        </w:tabs>
        <w:spacing w:before="2" w:line="293" w:lineRule="exact"/>
      </w:pPr>
      <w:r>
        <w:rPr>
          <w:spacing w:val="-1"/>
        </w:rPr>
        <w:t>At</w:t>
      </w:r>
      <w:r>
        <w:t xml:space="preserve"> </w:t>
      </w:r>
      <w:r>
        <w:rPr>
          <w:spacing w:val="-1"/>
        </w:rPr>
        <w:t>high</w:t>
      </w:r>
      <w:r>
        <w:t xml:space="preserve"> </w:t>
      </w:r>
      <w:r>
        <w:rPr>
          <w:spacing w:val="-1"/>
        </w:rPr>
        <w:t>concentrations</w:t>
      </w:r>
      <w:r>
        <w:t xml:space="preserve"> P</w:t>
      </w:r>
      <w:r>
        <w:rPr>
          <w:spacing w:val="3"/>
        </w:rPr>
        <w:t xml:space="preserve"> </w:t>
      </w:r>
      <w:r>
        <w:rPr>
          <w:spacing w:val="-1"/>
        </w:rPr>
        <w:t>moves</w:t>
      </w:r>
      <w:r>
        <w:t xml:space="preserve"> </w:t>
      </w:r>
      <w:r>
        <w:rPr>
          <w:spacing w:val="-1"/>
        </w:rPr>
        <w:t>vertically.</w:t>
      </w:r>
      <w:r>
        <w:t xml:space="preserve">  New</w:t>
      </w:r>
      <w:r>
        <w:rPr>
          <w:spacing w:val="-1"/>
        </w:rPr>
        <w:t xml:space="preserve"> index</w:t>
      </w:r>
      <w:r>
        <w:rPr>
          <w:spacing w:val="2"/>
        </w:rPr>
        <w:t xml:space="preserve"> </w:t>
      </w:r>
      <w:r>
        <w:rPr>
          <w:spacing w:val="-1"/>
        </w:rPr>
        <w:t>will</w:t>
      </w:r>
      <w:r>
        <w:t xml:space="preserve"> </w:t>
      </w:r>
      <w:r>
        <w:rPr>
          <w:spacing w:val="-1"/>
        </w:rPr>
        <w:t>address</w:t>
      </w:r>
      <w:r>
        <w:t xml:space="preserve"> the</w:t>
      </w:r>
      <w:r>
        <w:rPr>
          <w:spacing w:val="-1"/>
        </w:rPr>
        <w:t xml:space="preserve"> leaching</w:t>
      </w:r>
      <w:r>
        <w:t xml:space="preserve"> </w:t>
      </w:r>
      <w:r>
        <w:rPr>
          <w:spacing w:val="-1"/>
        </w:rPr>
        <w:t>component.</w:t>
      </w:r>
    </w:p>
    <w:p w:rsidR="006474F3" w:rsidRDefault="006474F3" w:rsidP="00F36564">
      <w:pPr>
        <w:pStyle w:val="BodyText"/>
        <w:numPr>
          <w:ilvl w:val="2"/>
          <w:numId w:val="75"/>
        </w:numPr>
        <w:tabs>
          <w:tab w:val="left" w:pos="840"/>
        </w:tabs>
        <w:spacing w:line="239" w:lineRule="auto"/>
        <w:ind w:right="616"/>
      </w:pPr>
      <w:r>
        <w:rPr>
          <w:spacing w:val="-1"/>
        </w:rPr>
        <w:t>P-based</w:t>
      </w:r>
      <w:r>
        <w:t xml:space="preserve"> </w:t>
      </w:r>
      <w:r>
        <w:rPr>
          <w:spacing w:val="-1"/>
        </w:rPr>
        <w:t>planning,</w:t>
      </w:r>
      <w:r>
        <w:t xml:space="preserve"> </w:t>
      </w:r>
      <w:r>
        <w:rPr>
          <w:spacing w:val="-1"/>
        </w:rPr>
        <w:t>with</w:t>
      </w:r>
      <w:r>
        <w:t xml:space="preserve"> the</w:t>
      </w:r>
      <w:r>
        <w:rPr>
          <w:spacing w:val="-1"/>
        </w:rPr>
        <w:t xml:space="preserve"> P-index</w:t>
      </w:r>
      <w:r>
        <w:rPr>
          <w:spacing w:val="2"/>
        </w:rPr>
        <w:t xml:space="preserve"> </w:t>
      </w:r>
      <w:r>
        <w:rPr>
          <w:spacing w:val="-1"/>
        </w:rPr>
        <w:t>allows</w:t>
      </w:r>
      <w:r>
        <w:t xml:space="preserve"> </w:t>
      </w:r>
      <w:r>
        <w:rPr>
          <w:spacing w:val="-1"/>
        </w:rPr>
        <w:t>application</w:t>
      </w:r>
      <w:r>
        <w:t xml:space="preserve"> of</w:t>
      </w:r>
      <w:r>
        <w:rPr>
          <w:spacing w:val="-1"/>
        </w:rPr>
        <w:t xml:space="preserve"> manure </w:t>
      </w:r>
      <w:r>
        <w:t xml:space="preserve">to </w:t>
      </w:r>
      <w:r>
        <w:rPr>
          <w:spacing w:val="-1"/>
        </w:rPr>
        <w:t>high</w:t>
      </w:r>
      <w:r>
        <w:t xml:space="preserve"> P soils </w:t>
      </w:r>
      <w:r>
        <w:rPr>
          <w:spacing w:val="-1"/>
        </w:rPr>
        <w:t>can</w:t>
      </w:r>
      <w:r>
        <w:t xml:space="preserve"> slow</w:t>
      </w:r>
      <w:r>
        <w:rPr>
          <w:spacing w:val="-1"/>
        </w:rPr>
        <w:t xml:space="preserve"> </w:t>
      </w:r>
      <w:r>
        <w:t>the</w:t>
      </w:r>
      <w:r>
        <w:rPr>
          <w:spacing w:val="-1"/>
        </w:rPr>
        <w:t xml:space="preserve"> rate </w:t>
      </w:r>
      <w:r>
        <w:rPr>
          <w:spacing w:val="1"/>
        </w:rPr>
        <w:t>of</w:t>
      </w:r>
      <w:r>
        <w:rPr>
          <w:spacing w:val="83"/>
        </w:rPr>
        <w:t xml:space="preserve"> </w:t>
      </w:r>
      <w:r>
        <w:rPr>
          <w:spacing w:val="-1"/>
        </w:rPr>
        <w:t xml:space="preserve">increase </w:t>
      </w:r>
      <w:r>
        <w:t>of</w:t>
      </w:r>
      <w:r>
        <w:rPr>
          <w:spacing w:val="-1"/>
        </w:rPr>
        <w:t xml:space="preserve"> </w:t>
      </w:r>
      <w:r>
        <w:t xml:space="preserve">P in soils. </w:t>
      </w:r>
      <w:r>
        <w:rPr>
          <w:spacing w:val="-1"/>
        </w:rPr>
        <w:t>But</w:t>
      </w:r>
      <w:r>
        <w:t xml:space="preserve"> this </w:t>
      </w:r>
      <w:r>
        <w:rPr>
          <w:spacing w:val="-1"/>
        </w:rPr>
        <w:t>approach</w:t>
      </w:r>
      <w:r>
        <w:t xml:space="preserve"> won’t </w:t>
      </w:r>
      <w:r>
        <w:rPr>
          <w:spacing w:val="-1"/>
        </w:rPr>
        <w:t>lead</w:t>
      </w:r>
      <w:r>
        <w:rPr>
          <w:spacing w:val="2"/>
        </w:rPr>
        <w:t xml:space="preserve"> </w:t>
      </w:r>
      <w:r>
        <w:t>to a</w:t>
      </w:r>
      <w:r>
        <w:rPr>
          <w:spacing w:val="-1"/>
        </w:rPr>
        <w:t xml:space="preserve"> stable </w:t>
      </w:r>
      <w:r>
        <w:t xml:space="preserve">soil </w:t>
      </w:r>
      <w:r>
        <w:rPr>
          <w:spacing w:val="-1"/>
        </w:rPr>
        <w:t>test</w:t>
      </w:r>
      <w:r>
        <w:t xml:space="preserve"> </w:t>
      </w:r>
      <w:r>
        <w:rPr>
          <w:spacing w:val="-1"/>
        </w:rPr>
        <w:t>level.</w:t>
      </w:r>
      <w:r>
        <w:rPr>
          <w:spacing w:val="60"/>
        </w:rPr>
        <w:t xml:space="preserve"> </w:t>
      </w:r>
      <w:r>
        <w:t>Dairy</w:t>
      </w:r>
      <w:r>
        <w:rPr>
          <w:spacing w:val="-5"/>
        </w:rPr>
        <w:t xml:space="preserve"> </w:t>
      </w:r>
      <w:r>
        <w:t>manure</w:t>
      </w:r>
      <w:r>
        <w:rPr>
          <w:spacing w:val="-1"/>
        </w:rPr>
        <w:t xml:space="preserve"> </w:t>
      </w:r>
      <w:r>
        <w:t xml:space="preserve">is </w:t>
      </w:r>
      <w:r>
        <w:rPr>
          <w:spacing w:val="-1"/>
        </w:rPr>
        <w:t>also</w:t>
      </w:r>
      <w:r>
        <w:t xml:space="preserve"> a</w:t>
      </w:r>
      <w:r>
        <w:rPr>
          <w:spacing w:val="61"/>
        </w:rPr>
        <w:t xml:space="preserve"> </w:t>
      </w:r>
      <w:r>
        <w:rPr>
          <w:spacing w:val="-1"/>
        </w:rPr>
        <w:t>significant</w:t>
      </w:r>
      <w:r>
        <w:t xml:space="preserve"> issue</w:t>
      </w:r>
      <w:r>
        <w:rPr>
          <w:spacing w:val="-1"/>
        </w:rPr>
        <w:t xml:space="preserve"> (not</w:t>
      </w:r>
      <w:r>
        <w:t xml:space="preserve"> just</w:t>
      </w:r>
      <w:r>
        <w:rPr>
          <w:spacing w:val="2"/>
        </w:rPr>
        <w:t xml:space="preserve"> </w:t>
      </w:r>
      <w:r>
        <w:rPr>
          <w:spacing w:val="-1"/>
        </w:rPr>
        <w:t>poultry).</w:t>
      </w:r>
      <w:r>
        <w:t xml:space="preserve">  </w:t>
      </w:r>
      <w:r>
        <w:rPr>
          <w:spacing w:val="-1"/>
        </w:rPr>
        <w:t>Dairies</w:t>
      </w:r>
      <w:r>
        <w:t xml:space="preserve"> </w:t>
      </w:r>
      <w:r>
        <w:rPr>
          <w:spacing w:val="1"/>
        </w:rPr>
        <w:t>may</w:t>
      </w:r>
      <w:r>
        <w:rPr>
          <w:spacing w:val="-5"/>
        </w:rPr>
        <w:t xml:space="preserve"> </w:t>
      </w:r>
      <w:r>
        <w:t>make</w:t>
      </w:r>
      <w:r>
        <w:rPr>
          <w:spacing w:val="-1"/>
        </w:rPr>
        <w:t xml:space="preserve"> </w:t>
      </w:r>
      <w:r>
        <w:t xml:space="preserve">3 </w:t>
      </w:r>
      <w:r>
        <w:rPr>
          <w:spacing w:val="-1"/>
        </w:rPr>
        <w:t>applications</w:t>
      </w:r>
      <w:r>
        <w:t xml:space="preserve"> </w:t>
      </w:r>
      <w:r>
        <w:rPr>
          <w:spacing w:val="-1"/>
        </w:rPr>
        <w:t>per</w:t>
      </w:r>
      <w:r>
        <w:rPr>
          <w:spacing w:val="4"/>
        </w:rPr>
        <w:t xml:space="preserve"> </w:t>
      </w:r>
      <w:r>
        <w:rPr>
          <w:spacing w:val="-2"/>
        </w:rPr>
        <w:t>year</w:t>
      </w:r>
      <w:r>
        <w:rPr>
          <w:spacing w:val="-1"/>
        </w:rPr>
        <w:t xml:space="preserve"> </w:t>
      </w:r>
      <w:r>
        <w:t>due</w:t>
      </w:r>
      <w:r>
        <w:rPr>
          <w:spacing w:val="-1"/>
        </w:rPr>
        <w:t xml:space="preserve"> </w:t>
      </w:r>
      <w:r>
        <w:t xml:space="preserve">to crop </w:t>
      </w:r>
      <w:r>
        <w:rPr>
          <w:spacing w:val="-1"/>
        </w:rPr>
        <w:t>rotations.</w:t>
      </w:r>
      <w:r>
        <w:rPr>
          <w:spacing w:val="85"/>
        </w:rPr>
        <w:t xml:space="preserve"> </w:t>
      </w:r>
      <w:r>
        <w:t>Some</w:t>
      </w:r>
      <w:r>
        <w:rPr>
          <w:spacing w:val="-1"/>
        </w:rPr>
        <w:t xml:space="preserve"> small</w:t>
      </w:r>
      <w:r>
        <w:t xml:space="preserve"> </w:t>
      </w:r>
      <w:r>
        <w:rPr>
          <w:spacing w:val="-1"/>
        </w:rPr>
        <w:t>dairies</w:t>
      </w:r>
      <w:r>
        <w:t xml:space="preserve"> </w:t>
      </w:r>
      <w:r>
        <w:rPr>
          <w:spacing w:val="-1"/>
        </w:rPr>
        <w:t>have</w:t>
      </w:r>
      <w:r>
        <w:rPr>
          <w:spacing w:val="1"/>
        </w:rPr>
        <w:t xml:space="preserve"> </w:t>
      </w:r>
      <w:r>
        <w:t xml:space="preserve">no </w:t>
      </w:r>
      <w:r>
        <w:rPr>
          <w:spacing w:val="-1"/>
        </w:rPr>
        <w:t>storage and</w:t>
      </w:r>
      <w:r>
        <w:t xml:space="preserve"> use</w:t>
      </w:r>
      <w:r>
        <w:rPr>
          <w:spacing w:val="-1"/>
        </w:rPr>
        <w:t xml:space="preserve"> </w:t>
      </w:r>
      <w:r>
        <w:t>daily</w:t>
      </w:r>
      <w:r>
        <w:rPr>
          <w:spacing w:val="-3"/>
        </w:rPr>
        <w:t xml:space="preserve"> </w:t>
      </w:r>
      <w:r>
        <w:rPr>
          <w:spacing w:val="-1"/>
        </w:rPr>
        <w:t>haul.</w:t>
      </w:r>
    </w:p>
    <w:p w:rsidR="006474F3" w:rsidRDefault="006474F3" w:rsidP="00F36564">
      <w:pPr>
        <w:pStyle w:val="BodyText"/>
        <w:numPr>
          <w:ilvl w:val="2"/>
          <w:numId w:val="75"/>
        </w:numPr>
        <w:tabs>
          <w:tab w:val="left" w:pos="840"/>
        </w:tabs>
        <w:spacing w:before="3" w:line="238" w:lineRule="auto"/>
        <w:ind w:right="469"/>
      </w:pPr>
      <w:r>
        <w:t xml:space="preserve">P </w:t>
      </w:r>
      <w:r>
        <w:rPr>
          <w:spacing w:val="-1"/>
        </w:rPr>
        <w:t>can</w:t>
      </w:r>
      <w:r>
        <w:t xml:space="preserve"> be</w:t>
      </w:r>
      <w:r>
        <w:rPr>
          <w:spacing w:val="-1"/>
        </w:rPr>
        <w:t xml:space="preserve"> controlled</w:t>
      </w:r>
      <w:r>
        <w:rPr>
          <w:spacing w:val="2"/>
        </w:rPr>
        <w:t xml:space="preserve"> </w:t>
      </w:r>
      <w:r>
        <w:rPr>
          <w:spacing w:val="-1"/>
        </w:rPr>
        <w:t xml:space="preserve">for </w:t>
      </w:r>
      <w:r>
        <w:t>the</w:t>
      </w:r>
      <w:r>
        <w:rPr>
          <w:spacing w:val="-1"/>
        </w:rPr>
        <w:t xml:space="preserve"> </w:t>
      </w:r>
      <w:r>
        <w:t xml:space="preserve">most </w:t>
      </w:r>
      <w:r>
        <w:rPr>
          <w:spacing w:val="-1"/>
        </w:rPr>
        <w:t>part</w:t>
      </w:r>
      <w:r>
        <w:t xml:space="preserve"> if</w:t>
      </w:r>
      <w:r>
        <w:rPr>
          <w:spacing w:val="1"/>
        </w:rPr>
        <w:t xml:space="preserve"> </w:t>
      </w:r>
      <w:r>
        <w:rPr>
          <w:spacing w:val="-2"/>
        </w:rPr>
        <w:t>you</w:t>
      </w:r>
      <w:r>
        <w:rPr>
          <w:spacing w:val="2"/>
        </w:rPr>
        <w:t xml:space="preserve"> </w:t>
      </w:r>
      <w:r>
        <w:rPr>
          <w:spacing w:val="-1"/>
        </w:rPr>
        <w:t>control</w:t>
      </w:r>
      <w:r>
        <w:rPr>
          <w:spacing w:val="2"/>
        </w:rPr>
        <w:t xml:space="preserve"> </w:t>
      </w:r>
      <w:r>
        <w:rPr>
          <w:spacing w:val="-1"/>
        </w:rPr>
        <w:t>sediment</w:t>
      </w:r>
      <w:r>
        <w:t xml:space="preserve"> loss </w:t>
      </w:r>
      <w:r>
        <w:rPr>
          <w:spacing w:val="-1"/>
        </w:rPr>
        <w:t>by,</w:t>
      </w:r>
      <w:r>
        <w:t xml:space="preserve"> </w:t>
      </w:r>
      <w:r>
        <w:rPr>
          <w:spacing w:val="-1"/>
        </w:rPr>
        <w:t>for</w:t>
      </w:r>
      <w:r>
        <w:rPr>
          <w:spacing w:val="1"/>
        </w:rPr>
        <w:t xml:space="preserve"> </w:t>
      </w:r>
      <w:r>
        <w:rPr>
          <w:spacing w:val="-1"/>
        </w:rPr>
        <w:t>example,</w:t>
      </w:r>
      <w:r>
        <w:t xml:space="preserve"> using</w:t>
      </w:r>
      <w:r>
        <w:rPr>
          <w:spacing w:val="-3"/>
        </w:rPr>
        <w:t xml:space="preserve"> </w:t>
      </w:r>
      <w:r>
        <w:rPr>
          <w:spacing w:val="-1"/>
        </w:rPr>
        <w:t>buffers</w:t>
      </w:r>
      <w:r>
        <w:t xml:space="preserve"> </w:t>
      </w:r>
      <w:r>
        <w:rPr>
          <w:spacing w:val="-1"/>
        </w:rPr>
        <w:t>as</w:t>
      </w:r>
      <w:r>
        <w:rPr>
          <w:spacing w:val="2"/>
        </w:rPr>
        <w:t xml:space="preserve"> </w:t>
      </w:r>
      <w:r>
        <w:t>a</w:t>
      </w:r>
      <w:r>
        <w:rPr>
          <w:spacing w:val="83"/>
        </w:rPr>
        <w:t xml:space="preserve"> </w:t>
      </w:r>
      <w:r>
        <w:rPr>
          <w:spacing w:val="-1"/>
        </w:rPr>
        <w:t>component</w:t>
      </w:r>
      <w:r>
        <w:t xml:space="preserve"> of</w:t>
      </w:r>
      <w:r>
        <w:rPr>
          <w:spacing w:val="-1"/>
        </w:rPr>
        <w:t xml:space="preserve"> NMPs.</w:t>
      </w:r>
      <w:r>
        <w:rPr>
          <w:spacing w:val="2"/>
        </w:rPr>
        <w:t xml:space="preserve"> </w:t>
      </w:r>
      <w:r>
        <w:rPr>
          <w:spacing w:val="-1"/>
        </w:rPr>
        <w:t>Little dissolved</w:t>
      </w:r>
      <w:r>
        <w:t xml:space="preserve"> P is </w:t>
      </w:r>
      <w:r>
        <w:rPr>
          <w:spacing w:val="-1"/>
        </w:rPr>
        <w:t>generated</w:t>
      </w:r>
      <w:r>
        <w:t xml:space="preserve"> </w:t>
      </w:r>
      <w:r>
        <w:rPr>
          <w:spacing w:val="-1"/>
        </w:rPr>
        <w:t>under current</w:t>
      </w:r>
      <w:r>
        <w:rPr>
          <w:spacing w:val="2"/>
        </w:rPr>
        <w:t xml:space="preserve"> </w:t>
      </w:r>
      <w:r>
        <w:rPr>
          <w:spacing w:val="-1"/>
        </w:rPr>
        <w:t>conditions</w:t>
      </w:r>
      <w:r>
        <w:t xml:space="preserve"> in WV, so the</w:t>
      </w:r>
      <w:r>
        <w:rPr>
          <w:spacing w:val="-1"/>
        </w:rPr>
        <w:t xml:space="preserve"> plans</w:t>
      </w:r>
      <w:r>
        <w:t xml:space="preserve"> </w:t>
      </w:r>
      <w:r>
        <w:rPr>
          <w:spacing w:val="-1"/>
        </w:rPr>
        <w:t>are</w:t>
      </w:r>
      <w:r>
        <w:rPr>
          <w:spacing w:val="95"/>
        </w:rPr>
        <w:t xml:space="preserve"> </w:t>
      </w:r>
      <w:r>
        <w:rPr>
          <w:spacing w:val="-1"/>
        </w:rPr>
        <w:t>effective.</w:t>
      </w:r>
    </w:p>
    <w:p w:rsidR="006474F3" w:rsidRDefault="006474F3" w:rsidP="00F36564">
      <w:pPr>
        <w:pStyle w:val="BodyText"/>
        <w:widowControl/>
        <w:numPr>
          <w:ilvl w:val="2"/>
          <w:numId w:val="75"/>
        </w:numPr>
        <w:tabs>
          <w:tab w:val="left" w:pos="840"/>
        </w:tabs>
        <w:spacing w:before="110" w:line="274" w:lineRule="exact"/>
        <w:ind w:left="821" w:right="360"/>
      </w:pPr>
      <w:r w:rsidRPr="005E750F">
        <w:rPr>
          <w:spacing w:val="-1"/>
        </w:rPr>
        <w:t xml:space="preserve">The </w:t>
      </w:r>
      <w:r>
        <w:t xml:space="preserve">P </w:t>
      </w:r>
      <w:r w:rsidRPr="005E750F">
        <w:rPr>
          <w:spacing w:val="-1"/>
        </w:rPr>
        <w:t>saturation</w:t>
      </w:r>
      <w:r>
        <w:t xml:space="preserve"> </w:t>
      </w:r>
      <w:r w:rsidRPr="005E750F">
        <w:rPr>
          <w:spacing w:val="-1"/>
        </w:rPr>
        <w:t>test</w:t>
      </w:r>
      <w:r>
        <w:t xml:space="preserve"> is </w:t>
      </w:r>
      <w:r w:rsidRPr="005E750F">
        <w:rPr>
          <w:spacing w:val="-1"/>
        </w:rPr>
        <w:t>more accurate at</w:t>
      </w:r>
      <w:r>
        <w:t xml:space="preserve"> estimating</w:t>
      </w:r>
      <w:r w:rsidRPr="005E750F">
        <w:rPr>
          <w:spacing w:val="-3"/>
        </w:rPr>
        <w:t xml:space="preserve"> </w:t>
      </w:r>
      <w:r w:rsidRPr="005E750F">
        <w:rPr>
          <w:spacing w:val="-1"/>
        </w:rPr>
        <w:t>environmental</w:t>
      </w:r>
      <w:r>
        <w:t xml:space="preserve"> </w:t>
      </w:r>
      <w:r w:rsidRPr="005E750F">
        <w:rPr>
          <w:spacing w:val="-1"/>
        </w:rPr>
        <w:t>risk</w:t>
      </w:r>
      <w:r>
        <w:t xml:space="preserve"> than using</w:t>
      </w:r>
      <w:r w:rsidRPr="005E750F">
        <w:rPr>
          <w:spacing w:val="-3"/>
        </w:rPr>
        <w:t xml:space="preserve"> </w:t>
      </w:r>
      <w:r w:rsidRPr="005E750F">
        <w:rPr>
          <w:spacing w:val="-1"/>
        </w:rPr>
        <w:t xml:space="preserve">agronomic </w:t>
      </w:r>
      <w:r>
        <w:t>Mehlich 3</w:t>
      </w:r>
      <w:r w:rsidRPr="005E750F">
        <w:rPr>
          <w:spacing w:val="89"/>
        </w:rPr>
        <w:t xml:space="preserve"> </w:t>
      </w:r>
      <w:r>
        <w:t xml:space="preserve">soil </w:t>
      </w:r>
      <w:r w:rsidRPr="005E750F">
        <w:rPr>
          <w:spacing w:val="-1"/>
        </w:rPr>
        <w:t>test.</w:t>
      </w:r>
      <w:r>
        <w:t xml:space="preserve">  Soil </w:t>
      </w:r>
      <w:r w:rsidRPr="005E750F">
        <w:rPr>
          <w:spacing w:val="-1"/>
        </w:rPr>
        <w:t xml:space="preserve">water extractable </w:t>
      </w:r>
      <w:r>
        <w:t xml:space="preserve">P </w:t>
      </w:r>
      <w:r w:rsidRPr="005E750F">
        <w:rPr>
          <w:spacing w:val="-1"/>
        </w:rPr>
        <w:t>correlates</w:t>
      </w:r>
      <w:r>
        <w:t xml:space="preserve"> well </w:t>
      </w:r>
      <w:r w:rsidRPr="005E750F">
        <w:rPr>
          <w:spacing w:val="-1"/>
        </w:rPr>
        <w:t>with</w:t>
      </w:r>
      <w:r>
        <w:t xml:space="preserve"> </w:t>
      </w:r>
      <w:r w:rsidRPr="005E750F">
        <w:rPr>
          <w:spacing w:val="-1"/>
        </w:rPr>
        <w:t>Mehlich</w:t>
      </w:r>
      <w:r>
        <w:t xml:space="preserve"> 3 P </w:t>
      </w:r>
      <w:r w:rsidRPr="005E750F">
        <w:rPr>
          <w:spacing w:val="-1"/>
        </w:rPr>
        <w:t>saturation</w:t>
      </w:r>
      <w:r>
        <w:t xml:space="preserve"> </w:t>
      </w:r>
      <w:r w:rsidRPr="005E750F">
        <w:rPr>
          <w:spacing w:val="-1"/>
        </w:rPr>
        <w:t>ratio</w:t>
      </w:r>
      <w:r>
        <w:t xml:space="preserve"> </w:t>
      </w:r>
      <w:r w:rsidRPr="005E750F">
        <w:rPr>
          <w:spacing w:val="-1"/>
        </w:rPr>
        <w:t>throughout</w:t>
      </w:r>
      <w:r>
        <w:t xml:space="preserve"> its </w:t>
      </w:r>
      <w:r w:rsidRPr="005E750F">
        <w:rPr>
          <w:spacing w:val="-1"/>
        </w:rPr>
        <w:t>range</w:t>
      </w:r>
      <w:r w:rsidR="005E750F" w:rsidRPr="005E750F">
        <w:rPr>
          <w:spacing w:val="-1"/>
        </w:rPr>
        <w:t xml:space="preserve"> </w:t>
      </w:r>
      <w:r>
        <w:t>of</w:t>
      </w:r>
      <w:r w:rsidRPr="005E750F">
        <w:rPr>
          <w:spacing w:val="-1"/>
        </w:rPr>
        <w:t xml:space="preserve"> concentrations,</w:t>
      </w:r>
      <w:r>
        <w:t xml:space="preserve"> </w:t>
      </w:r>
      <w:r w:rsidRPr="005E750F">
        <w:rPr>
          <w:spacing w:val="-1"/>
        </w:rPr>
        <w:t>even</w:t>
      </w:r>
      <w:r>
        <w:t xml:space="preserve"> below</w:t>
      </w:r>
      <w:r w:rsidRPr="005E750F">
        <w:rPr>
          <w:spacing w:val="-1"/>
        </w:rPr>
        <w:t xml:space="preserve"> </w:t>
      </w:r>
      <w:r>
        <w:t>the</w:t>
      </w:r>
      <w:r w:rsidRPr="005E750F">
        <w:rPr>
          <w:spacing w:val="-1"/>
        </w:rPr>
        <w:t xml:space="preserve"> saturation</w:t>
      </w:r>
      <w:r>
        <w:t xml:space="preserve"> level.</w:t>
      </w:r>
      <w:r w:rsidRPr="005E750F">
        <w:rPr>
          <w:spacing w:val="60"/>
        </w:rPr>
        <w:t xml:space="preserve"> </w:t>
      </w:r>
      <w:r w:rsidRPr="005E750F">
        <w:rPr>
          <w:spacing w:val="-1"/>
        </w:rPr>
        <w:t>Transport</w:t>
      </w:r>
      <w:r>
        <w:t xml:space="preserve"> </w:t>
      </w:r>
      <w:r w:rsidRPr="005E750F">
        <w:rPr>
          <w:spacing w:val="-1"/>
        </w:rPr>
        <w:t>processes</w:t>
      </w:r>
      <w:r>
        <w:t xml:space="preserve"> dominate</w:t>
      </w:r>
      <w:r w:rsidRPr="005E750F">
        <w:rPr>
          <w:spacing w:val="-1"/>
        </w:rPr>
        <w:t xml:space="preserve"> </w:t>
      </w:r>
      <w:r>
        <w:t xml:space="preserve">P loss </w:t>
      </w:r>
      <w:r w:rsidRPr="005E750F">
        <w:rPr>
          <w:spacing w:val="-1"/>
        </w:rPr>
        <w:t>risk,</w:t>
      </w:r>
      <w:r>
        <w:t xml:space="preserve"> </w:t>
      </w:r>
      <w:r w:rsidRPr="005E750F">
        <w:rPr>
          <w:spacing w:val="-1"/>
        </w:rPr>
        <w:t>even</w:t>
      </w:r>
      <w:r>
        <w:t xml:space="preserve"> in</w:t>
      </w:r>
      <w:r w:rsidRPr="005E750F">
        <w:rPr>
          <w:spacing w:val="83"/>
        </w:rPr>
        <w:t xml:space="preserve"> </w:t>
      </w:r>
      <w:r w:rsidRPr="005E750F">
        <w:rPr>
          <w:spacing w:val="-1"/>
        </w:rPr>
        <w:t>high</w:t>
      </w:r>
      <w:r>
        <w:t xml:space="preserve"> P soils. </w:t>
      </w:r>
      <w:r w:rsidRPr="005E750F">
        <w:rPr>
          <w:spacing w:val="-1"/>
        </w:rPr>
        <w:t>An</w:t>
      </w:r>
      <w:r>
        <w:t xml:space="preserve"> </w:t>
      </w:r>
      <w:r w:rsidRPr="005E750F">
        <w:rPr>
          <w:spacing w:val="-1"/>
        </w:rPr>
        <w:t>environmental</w:t>
      </w:r>
      <w:r>
        <w:t xml:space="preserve"> soil </w:t>
      </w:r>
      <w:r w:rsidRPr="005E750F">
        <w:rPr>
          <w:spacing w:val="-1"/>
        </w:rPr>
        <w:t>test,</w:t>
      </w:r>
      <w:r>
        <w:t xml:space="preserve"> </w:t>
      </w:r>
      <w:r w:rsidRPr="005E750F">
        <w:rPr>
          <w:spacing w:val="-1"/>
        </w:rPr>
        <w:t>such</w:t>
      </w:r>
      <w:r>
        <w:t xml:space="preserve"> </w:t>
      </w:r>
      <w:r w:rsidRPr="005E750F">
        <w:rPr>
          <w:spacing w:val="-1"/>
        </w:rPr>
        <w:t>as</w:t>
      </w:r>
      <w:r>
        <w:t xml:space="preserve"> the</w:t>
      </w:r>
      <w:r w:rsidRPr="005E750F">
        <w:rPr>
          <w:spacing w:val="-1"/>
        </w:rPr>
        <w:t xml:space="preserve"> Mehlich</w:t>
      </w:r>
      <w:r>
        <w:t xml:space="preserve"> 3 PSR is one</w:t>
      </w:r>
      <w:r w:rsidRPr="005E750F">
        <w:rPr>
          <w:spacing w:val="-1"/>
        </w:rPr>
        <w:t xml:space="preserve"> component</w:t>
      </w:r>
      <w:r>
        <w:t xml:space="preserve"> of</w:t>
      </w:r>
      <w:r w:rsidRPr="005E750F">
        <w:rPr>
          <w:spacing w:val="-1"/>
        </w:rPr>
        <w:t xml:space="preserve"> risk</w:t>
      </w:r>
      <w:r w:rsidRPr="005E750F">
        <w:rPr>
          <w:spacing w:val="73"/>
        </w:rPr>
        <w:t xml:space="preserve"> </w:t>
      </w:r>
      <w:r w:rsidRPr="005E750F">
        <w:rPr>
          <w:spacing w:val="-1"/>
        </w:rPr>
        <w:t>assessment.</w:t>
      </w:r>
      <w:r>
        <w:t xml:space="preserve"> Should be</w:t>
      </w:r>
      <w:r w:rsidRPr="005E750F">
        <w:rPr>
          <w:spacing w:val="-1"/>
        </w:rPr>
        <w:t xml:space="preserve"> used</w:t>
      </w:r>
      <w:r>
        <w:t xml:space="preserve"> </w:t>
      </w:r>
      <w:r w:rsidRPr="005E750F">
        <w:rPr>
          <w:spacing w:val="-1"/>
        </w:rPr>
        <w:t>as</w:t>
      </w:r>
      <w:r>
        <w:t xml:space="preserve"> </w:t>
      </w:r>
      <w:r w:rsidRPr="005E750F">
        <w:rPr>
          <w:spacing w:val="-1"/>
        </w:rPr>
        <w:t>part</w:t>
      </w:r>
      <w:r>
        <w:t xml:space="preserve"> of</w:t>
      </w:r>
      <w:r w:rsidRPr="005E750F">
        <w:rPr>
          <w:spacing w:val="1"/>
        </w:rPr>
        <w:t xml:space="preserve"> </w:t>
      </w:r>
      <w:r>
        <w:t>a</w:t>
      </w:r>
      <w:r w:rsidRPr="005E750F">
        <w:rPr>
          <w:spacing w:val="-1"/>
        </w:rPr>
        <w:t xml:space="preserve"> </w:t>
      </w:r>
      <w:r>
        <w:t>tool, like</w:t>
      </w:r>
      <w:r w:rsidRPr="005E750F">
        <w:rPr>
          <w:spacing w:val="-1"/>
        </w:rPr>
        <w:t xml:space="preserve"> </w:t>
      </w:r>
      <w:r>
        <w:t>the</w:t>
      </w:r>
      <w:r w:rsidRPr="005E750F">
        <w:rPr>
          <w:spacing w:val="-1"/>
        </w:rPr>
        <w:t xml:space="preserve"> PI,</w:t>
      </w:r>
      <w:r>
        <w:t xml:space="preserve"> </w:t>
      </w:r>
      <w:r w:rsidRPr="005E750F">
        <w:rPr>
          <w:spacing w:val="-1"/>
        </w:rPr>
        <w:t>that</w:t>
      </w:r>
      <w:r>
        <w:t xml:space="preserve"> </w:t>
      </w:r>
      <w:r w:rsidRPr="005E750F">
        <w:rPr>
          <w:spacing w:val="-1"/>
        </w:rPr>
        <w:t>incorporates</w:t>
      </w:r>
      <w:r>
        <w:t xml:space="preserve"> both </w:t>
      </w:r>
      <w:r w:rsidRPr="005E750F">
        <w:rPr>
          <w:spacing w:val="-1"/>
        </w:rPr>
        <w:t>source (soil,</w:t>
      </w:r>
      <w:r>
        <w:t xml:space="preserve"> </w:t>
      </w:r>
      <w:r w:rsidRPr="005E750F">
        <w:rPr>
          <w:spacing w:val="-1"/>
        </w:rPr>
        <w:t>fertilizer)</w:t>
      </w:r>
      <w:r w:rsidRPr="005E750F">
        <w:rPr>
          <w:spacing w:val="97"/>
        </w:rPr>
        <w:t xml:space="preserve"> </w:t>
      </w:r>
      <w:r w:rsidRPr="005E750F">
        <w:rPr>
          <w:spacing w:val="-1"/>
        </w:rPr>
        <w:t>and</w:t>
      </w:r>
      <w:r>
        <w:t xml:space="preserve"> </w:t>
      </w:r>
      <w:r w:rsidRPr="005E750F">
        <w:rPr>
          <w:spacing w:val="-1"/>
        </w:rPr>
        <w:t>transport</w:t>
      </w:r>
      <w:r>
        <w:t xml:space="preserve"> </w:t>
      </w:r>
      <w:r w:rsidRPr="005E750F">
        <w:rPr>
          <w:spacing w:val="-1"/>
        </w:rPr>
        <w:t>factors.</w:t>
      </w:r>
    </w:p>
    <w:p w:rsidR="006474F3" w:rsidRDefault="006474F3" w:rsidP="00F36564">
      <w:pPr>
        <w:pStyle w:val="BodyText"/>
        <w:numPr>
          <w:ilvl w:val="2"/>
          <w:numId w:val="75"/>
        </w:numPr>
        <w:tabs>
          <w:tab w:val="left" w:pos="820"/>
        </w:tabs>
        <w:spacing w:before="3" w:line="239" w:lineRule="auto"/>
        <w:ind w:left="820" w:right="363"/>
      </w:pPr>
      <w:r>
        <w:rPr>
          <w:spacing w:val="-1"/>
        </w:rPr>
        <w:t>P-based</w:t>
      </w:r>
      <w:r>
        <w:t xml:space="preserve"> planning</w:t>
      </w:r>
      <w:r>
        <w:rPr>
          <w:spacing w:val="-3"/>
        </w:rPr>
        <w:t xml:space="preserve"> </w:t>
      </w:r>
      <w:r>
        <w:t xml:space="preserve">is </w:t>
      </w:r>
      <w:r>
        <w:rPr>
          <w:spacing w:val="-1"/>
        </w:rPr>
        <w:t>more</w:t>
      </w:r>
      <w:r>
        <w:rPr>
          <w:spacing w:val="1"/>
        </w:rPr>
        <w:t xml:space="preserve"> </w:t>
      </w:r>
      <w:r>
        <w:rPr>
          <w:spacing w:val="-1"/>
        </w:rPr>
        <w:t>effective,</w:t>
      </w:r>
      <w:r>
        <w:t xml:space="preserve"> but is </w:t>
      </w:r>
      <w:r>
        <w:rPr>
          <w:spacing w:val="-1"/>
        </w:rPr>
        <w:t>also</w:t>
      </w:r>
      <w:r>
        <w:t xml:space="preserve"> </w:t>
      </w:r>
      <w:r>
        <w:rPr>
          <w:spacing w:val="-1"/>
        </w:rPr>
        <w:t>more complex</w:t>
      </w:r>
      <w:r>
        <w:rPr>
          <w:spacing w:val="2"/>
        </w:rPr>
        <w:t xml:space="preserve"> </w:t>
      </w:r>
      <w:r>
        <w:rPr>
          <w:spacing w:val="-1"/>
        </w:rPr>
        <w:t xml:space="preserve">(where </w:t>
      </w:r>
      <w:r>
        <w:t>does extra</w:t>
      </w:r>
      <w:r>
        <w:rPr>
          <w:spacing w:val="-1"/>
        </w:rPr>
        <w:t xml:space="preserve"> </w:t>
      </w:r>
      <w:r>
        <w:t>N</w:t>
      </w:r>
      <w:r>
        <w:rPr>
          <w:spacing w:val="-1"/>
        </w:rPr>
        <w:t xml:space="preserve"> come </w:t>
      </w:r>
      <w:r>
        <w:t>from?)</w:t>
      </w:r>
      <w:r>
        <w:rPr>
          <w:spacing w:val="-1"/>
        </w:rPr>
        <w:t xml:space="preserve"> and</w:t>
      </w:r>
      <w:r>
        <w:rPr>
          <w:spacing w:val="73"/>
        </w:rPr>
        <w:t xml:space="preserve"> </w:t>
      </w:r>
      <w:r>
        <w:rPr>
          <w:spacing w:val="-1"/>
        </w:rPr>
        <w:t>more demanding.</w:t>
      </w:r>
      <w:r>
        <w:t xml:space="preserve"> P/D</w:t>
      </w:r>
      <w:r>
        <w:rPr>
          <w:spacing w:val="-1"/>
        </w:rPr>
        <w:t xml:space="preserve"> agriculture </w:t>
      </w:r>
      <w:r>
        <w:t xml:space="preserve">is </w:t>
      </w:r>
      <w:r>
        <w:rPr>
          <w:spacing w:val="-1"/>
        </w:rPr>
        <w:t xml:space="preserve">more effective </w:t>
      </w:r>
      <w:r>
        <w:t xml:space="preserve">still, </w:t>
      </w:r>
      <w:r>
        <w:rPr>
          <w:spacing w:val="-1"/>
        </w:rPr>
        <w:t>partially</w:t>
      </w:r>
      <w:r>
        <w:rPr>
          <w:spacing w:val="-5"/>
        </w:rPr>
        <w:t xml:space="preserve"> </w:t>
      </w:r>
      <w:r>
        <w:rPr>
          <w:spacing w:val="-1"/>
        </w:rPr>
        <w:t xml:space="preserve">because </w:t>
      </w:r>
      <w:r>
        <w:t>the</w:t>
      </w:r>
      <w:r>
        <w:rPr>
          <w:spacing w:val="-1"/>
        </w:rPr>
        <w:t xml:space="preserve"> expertise required</w:t>
      </w:r>
      <w:r>
        <w:t xml:space="preserve"> </w:t>
      </w:r>
      <w:r>
        <w:rPr>
          <w:spacing w:val="2"/>
        </w:rPr>
        <w:t>by</w:t>
      </w:r>
      <w:r>
        <w:rPr>
          <w:spacing w:val="-5"/>
        </w:rPr>
        <w:t xml:space="preserve"> </w:t>
      </w:r>
      <w:r>
        <w:t>the</w:t>
      </w:r>
      <w:r>
        <w:rPr>
          <w:spacing w:val="121"/>
        </w:rPr>
        <w:t xml:space="preserve"> </w:t>
      </w:r>
      <w:r>
        <w:rPr>
          <w:spacing w:val="-1"/>
        </w:rPr>
        <w:t xml:space="preserve">farmer </w:t>
      </w:r>
      <w:r>
        <w:t>implementing</w:t>
      </w:r>
      <w:r>
        <w:rPr>
          <w:spacing w:val="-3"/>
        </w:rPr>
        <w:t xml:space="preserve"> </w:t>
      </w:r>
      <w:r>
        <w:t>P/D</w:t>
      </w:r>
      <w:r>
        <w:rPr>
          <w:spacing w:val="-1"/>
        </w:rPr>
        <w:t xml:space="preserve"> agriculture</w:t>
      </w:r>
      <w:r>
        <w:rPr>
          <w:spacing w:val="1"/>
        </w:rPr>
        <w:t xml:space="preserve"> </w:t>
      </w:r>
      <w:r>
        <w:rPr>
          <w:spacing w:val="-1"/>
        </w:rPr>
        <w:t>creates</w:t>
      </w:r>
      <w:r>
        <w:rPr>
          <w:spacing w:val="2"/>
        </w:rPr>
        <w:t xml:space="preserve"> </w:t>
      </w:r>
      <w:r>
        <w:rPr>
          <w:spacing w:val="-1"/>
        </w:rPr>
        <w:t>good</w:t>
      </w:r>
      <w:r>
        <w:t xml:space="preserve"> </w:t>
      </w:r>
      <w:r>
        <w:rPr>
          <w:spacing w:val="-1"/>
        </w:rPr>
        <w:t>potential</w:t>
      </w:r>
      <w:r>
        <w:t xml:space="preserve"> </w:t>
      </w:r>
      <w:r>
        <w:rPr>
          <w:spacing w:val="-1"/>
        </w:rPr>
        <w:t>for</w:t>
      </w:r>
      <w:r>
        <w:rPr>
          <w:spacing w:val="1"/>
        </w:rPr>
        <w:t xml:space="preserve"> </w:t>
      </w:r>
      <w:r>
        <w:rPr>
          <w:spacing w:val="-1"/>
        </w:rPr>
        <w:t>good</w:t>
      </w:r>
      <w:r>
        <w:t xml:space="preserve"> </w:t>
      </w:r>
      <w:r>
        <w:rPr>
          <w:spacing w:val="-1"/>
        </w:rPr>
        <w:t>management.</w:t>
      </w:r>
      <w:r>
        <w:t xml:space="preserve"> </w:t>
      </w:r>
      <w:r>
        <w:rPr>
          <w:spacing w:val="-1"/>
        </w:rPr>
        <w:t>This</w:t>
      </w:r>
      <w:r>
        <w:t xml:space="preserve"> </w:t>
      </w:r>
      <w:r>
        <w:rPr>
          <w:spacing w:val="-1"/>
        </w:rPr>
        <w:t>all</w:t>
      </w:r>
      <w:r>
        <w:t xml:space="preserve"> assumes</w:t>
      </w:r>
      <w:r>
        <w:rPr>
          <w:spacing w:val="79"/>
        </w:rPr>
        <w:t xml:space="preserve"> </w:t>
      </w:r>
      <w:r>
        <w:rPr>
          <w:spacing w:val="-1"/>
        </w:rPr>
        <w:t>proper education/training</w:t>
      </w:r>
      <w:r>
        <w:t xml:space="preserve"> </w:t>
      </w:r>
      <w:r>
        <w:rPr>
          <w:spacing w:val="-1"/>
        </w:rPr>
        <w:t>has</w:t>
      </w:r>
      <w:r>
        <w:t xml:space="preserve"> </w:t>
      </w:r>
      <w:r>
        <w:rPr>
          <w:spacing w:val="-1"/>
        </w:rPr>
        <w:t>been</w:t>
      </w:r>
      <w:r>
        <w:t xml:space="preserve"> done.</w:t>
      </w:r>
    </w:p>
    <w:p w:rsidR="006474F3" w:rsidRDefault="006474F3" w:rsidP="00F36564">
      <w:pPr>
        <w:pStyle w:val="BodyText"/>
        <w:numPr>
          <w:ilvl w:val="2"/>
          <w:numId w:val="75"/>
        </w:numPr>
        <w:tabs>
          <w:tab w:val="left" w:pos="820"/>
        </w:tabs>
        <w:spacing w:before="24" w:line="274" w:lineRule="exact"/>
        <w:ind w:left="820" w:right="371"/>
      </w:pPr>
      <w:r>
        <w:rPr>
          <w:spacing w:val="-1"/>
        </w:rPr>
        <w:t>P-based</w:t>
      </w:r>
      <w:r>
        <w:t xml:space="preserve"> </w:t>
      </w:r>
      <w:r>
        <w:rPr>
          <w:spacing w:val="-1"/>
        </w:rPr>
        <w:t>NM</w:t>
      </w:r>
      <w:r>
        <w:t xml:space="preserve"> </w:t>
      </w:r>
      <w:r>
        <w:rPr>
          <w:spacing w:val="-1"/>
        </w:rPr>
        <w:t>administration</w:t>
      </w:r>
      <w:r>
        <w:t xml:space="preserve"> </w:t>
      </w:r>
      <w:r>
        <w:rPr>
          <w:spacing w:val="-1"/>
        </w:rPr>
        <w:t>appears</w:t>
      </w:r>
      <w:r>
        <w:t xml:space="preserve"> to</w:t>
      </w:r>
      <w:r>
        <w:rPr>
          <w:spacing w:val="2"/>
        </w:rPr>
        <w:t xml:space="preserve"> </w:t>
      </w:r>
      <w:r>
        <w:rPr>
          <w:spacing w:val="-1"/>
        </w:rPr>
        <w:t xml:space="preserve">allow </w:t>
      </w:r>
      <w:r>
        <w:t xml:space="preserve">P </w:t>
      </w:r>
      <w:r>
        <w:rPr>
          <w:spacing w:val="-1"/>
        </w:rPr>
        <w:t>applications</w:t>
      </w:r>
      <w:r>
        <w:t xml:space="preserve"> in some</w:t>
      </w:r>
      <w:r>
        <w:rPr>
          <w:spacing w:val="-1"/>
        </w:rPr>
        <w:t xml:space="preserve"> areas</w:t>
      </w:r>
      <w:r>
        <w:t xml:space="preserve"> </w:t>
      </w:r>
      <w:r>
        <w:rPr>
          <w:spacing w:val="1"/>
        </w:rPr>
        <w:t>to</w:t>
      </w:r>
      <w:r>
        <w:t xml:space="preserve"> </w:t>
      </w:r>
      <w:r>
        <w:rPr>
          <w:spacing w:val="-1"/>
        </w:rPr>
        <w:t>continue that</w:t>
      </w:r>
      <w:r>
        <w:t xml:space="preserve"> should </w:t>
      </w:r>
      <w:r>
        <w:rPr>
          <w:spacing w:val="-1"/>
        </w:rPr>
        <w:t>have</w:t>
      </w:r>
      <w:r>
        <w:rPr>
          <w:spacing w:val="93"/>
        </w:rPr>
        <w:t xml:space="preserve"> </w:t>
      </w:r>
      <w:r>
        <w:rPr>
          <w:spacing w:val="-1"/>
        </w:rPr>
        <w:t>been</w:t>
      </w:r>
      <w:r>
        <w:t xml:space="preserve"> P </w:t>
      </w:r>
      <w:r>
        <w:rPr>
          <w:spacing w:val="-1"/>
        </w:rPr>
        <w:t>saturated</w:t>
      </w:r>
      <w:r>
        <w:rPr>
          <w:spacing w:val="4"/>
        </w:rPr>
        <w:t xml:space="preserve"> </w:t>
      </w:r>
      <w:r>
        <w:rPr>
          <w:spacing w:val="-2"/>
        </w:rPr>
        <w:t>years</w:t>
      </w:r>
      <w:r>
        <w:rPr>
          <w:spacing w:val="2"/>
        </w:rPr>
        <w:t xml:space="preserve"> </w:t>
      </w:r>
      <w:r>
        <w:t>ago.</w:t>
      </w:r>
    </w:p>
    <w:p w:rsidR="006474F3" w:rsidRDefault="006474F3" w:rsidP="00F36564">
      <w:pPr>
        <w:pStyle w:val="BodyText"/>
        <w:numPr>
          <w:ilvl w:val="2"/>
          <w:numId w:val="75"/>
        </w:numPr>
        <w:tabs>
          <w:tab w:val="left" w:pos="820"/>
        </w:tabs>
        <w:spacing w:before="21" w:line="274" w:lineRule="exact"/>
        <w:ind w:left="820" w:right="1057"/>
      </w:pPr>
      <w:r>
        <w:t>A</w:t>
      </w:r>
      <w:r>
        <w:rPr>
          <w:spacing w:val="-1"/>
        </w:rPr>
        <w:t xml:space="preserve"> problem</w:t>
      </w:r>
      <w:r>
        <w:t xml:space="preserve"> is </w:t>
      </w:r>
      <w:r>
        <w:rPr>
          <w:spacing w:val="-1"/>
        </w:rPr>
        <w:t>that</w:t>
      </w:r>
      <w:r>
        <w:t xml:space="preserve"> </w:t>
      </w:r>
      <w:r>
        <w:rPr>
          <w:spacing w:val="-1"/>
        </w:rPr>
        <w:t>even</w:t>
      </w:r>
      <w:r>
        <w:t xml:space="preserve"> with a</w:t>
      </w:r>
      <w:r>
        <w:rPr>
          <w:spacing w:val="-1"/>
        </w:rPr>
        <w:t xml:space="preserve"> P-based</w:t>
      </w:r>
      <w:r>
        <w:t xml:space="preserve"> </w:t>
      </w:r>
      <w:r>
        <w:rPr>
          <w:spacing w:val="-1"/>
        </w:rPr>
        <w:t>requirement,</w:t>
      </w:r>
      <w:r>
        <w:t xml:space="preserve"> </w:t>
      </w:r>
      <w:r>
        <w:rPr>
          <w:spacing w:val="-1"/>
        </w:rPr>
        <w:t>farmers</w:t>
      </w:r>
      <w:r>
        <w:t xml:space="preserve"> </w:t>
      </w:r>
      <w:r>
        <w:rPr>
          <w:spacing w:val="1"/>
        </w:rPr>
        <w:t>may</w:t>
      </w:r>
      <w:r>
        <w:rPr>
          <w:spacing w:val="-3"/>
        </w:rPr>
        <w:t xml:space="preserve"> </w:t>
      </w:r>
      <w:r>
        <w:rPr>
          <w:spacing w:val="-1"/>
        </w:rPr>
        <w:t>end</w:t>
      </w:r>
      <w:r>
        <w:t xml:space="preserve"> up with a</w:t>
      </w:r>
      <w:r>
        <w:rPr>
          <w:spacing w:val="-1"/>
        </w:rPr>
        <w:t xml:space="preserve"> N-based</w:t>
      </w:r>
      <w:r>
        <w:t xml:space="preserve"> plan </w:t>
      </w:r>
      <w:r>
        <w:rPr>
          <w:spacing w:val="-1"/>
        </w:rPr>
        <w:t>(a</w:t>
      </w:r>
      <w:r>
        <w:rPr>
          <w:spacing w:val="73"/>
        </w:rPr>
        <w:t xml:space="preserve"> </w:t>
      </w:r>
      <w:r>
        <w:rPr>
          <w:spacing w:val="-1"/>
        </w:rPr>
        <w:t xml:space="preserve">consequence </w:t>
      </w:r>
      <w:r>
        <w:t>of</w:t>
      </w:r>
      <w:r>
        <w:rPr>
          <w:spacing w:val="-1"/>
        </w:rPr>
        <w:t xml:space="preserve"> </w:t>
      </w:r>
      <w:r>
        <w:t>using</w:t>
      </w:r>
      <w:r>
        <w:rPr>
          <w:spacing w:val="-3"/>
        </w:rPr>
        <w:t xml:space="preserve"> </w:t>
      </w:r>
      <w:r>
        <w:t>the</w:t>
      </w:r>
      <w:r>
        <w:rPr>
          <w:spacing w:val="1"/>
        </w:rPr>
        <w:t xml:space="preserve"> </w:t>
      </w:r>
      <w:r>
        <w:rPr>
          <w:spacing w:val="-1"/>
        </w:rPr>
        <w:t>PI).</w:t>
      </w:r>
    </w:p>
    <w:p w:rsidR="006474F3" w:rsidRDefault="006474F3" w:rsidP="00F36564">
      <w:pPr>
        <w:pStyle w:val="BodyText"/>
        <w:numPr>
          <w:ilvl w:val="2"/>
          <w:numId w:val="75"/>
        </w:numPr>
        <w:tabs>
          <w:tab w:val="left" w:pos="820"/>
        </w:tabs>
        <w:spacing w:line="239" w:lineRule="auto"/>
        <w:ind w:left="820" w:right="219"/>
        <w:jc w:val="both"/>
      </w:pPr>
      <w:r>
        <w:rPr>
          <w:spacing w:val="-1"/>
        </w:rPr>
        <w:t>NM</w:t>
      </w:r>
      <w:r>
        <w:t xml:space="preserve"> </w:t>
      </w:r>
      <w:r>
        <w:rPr>
          <w:spacing w:val="-1"/>
        </w:rPr>
        <w:t>planning</w:t>
      </w:r>
      <w:r>
        <w:rPr>
          <w:spacing w:val="-3"/>
        </w:rPr>
        <w:t xml:space="preserve"> </w:t>
      </w:r>
      <w:r>
        <w:rPr>
          <w:spacing w:val="-1"/>
        </w:rPr>
        <w:t>programs</w:t>
      </w:r>
      <w:r>
        <w:t xml:space="preserve"> can be</w:t>
      </w:r>
      <w:r>
        <w:rPr>
          <w:spacing w:val="-1"/>
        </w:rPr>
        <w:t xml:space="preserve"> excellent</w:t>
      </w:r>
      <w:r>
        <w:t xml:space="preserve"> in focusing</w:t>
      </w:r>
      <w:r>
        <w:rPr>
          <w:spacing w:val="-3"/>
        </w:rPr>
        <w:t xml:space="preserve"> </w:t>
      </w:r>
      <w:r>
        <w:rPr>
          <w:spacing w:val="-1"/>
        </w:rPr>
        <w:t>farmers</w:t>
      </w:r>
      <w:r>
        <w:t xml:space="preserve"> on</w:t>
      </w:r>
      <w:r>
        <w:rPr>
          <w:spacing w:val="2"/>
        </w:rPr>
        <w:t xml:space="preserve"> </w:t>
      </w:r>
      <w:r>
        <w:rPr>
          <w:spacing w:val="-1"/>
        </w:rPr>
        <w:t>recommended</w:t>
      </w:r>
      <w:r>
        <w:t xml:space="preserve"> </w:t>
      </w:r>
      <w:r>
        <w:rPr>
          <w:spacing w:val="-1"/>
        </w:rPr>
        <w:t>rates,</w:t>
      </w:r>
      <w:r>
        <w:t xml:space="preserve"> but when </w:t>
      </w:r>
      <w:r>
        <w:rPr>
          <w:spacing w:val="-1"/>
        </w:rPr>
        <w:t xml:space="preserve">there </w:t>
      </w:r>
      <w:r>
        <w:rPr>
          <w:spacing w:val="1"/>
        </w:rPr>
        <w:t>is</w:t>
      </w:r>
      <w:r>
        <w:t xml:space="preserve"> a</w:t>
      </w:r>
      <w:r>
        <w:rPr>
          <w:spacing w:val="81"/>
        </w:rPr>
        <w:t xml:space="preserve"> </w:t>
      </w:r>
      <w:r>
        <w:rPr>
          <w:spacing w:val="-1"/>
        </w:rPr>
        <w:t>problem</w:t>
      </w:r>
      <w:r>
        <w:t xml:space="preserve"> of</w:t>
      </w:r>
      <w:r>
        <w:rPr>
          <w:spacing w:val="-1"/>
        </w:rPr>
        <w:t xml:space="preserve"> excess</w:t>
      </w:r>
      <w:r>
        <w:t xml:space="preserve"> manure</w:t>
      </w:r>
      <w:r>
        <w:rPr>
          <w:spacing w:val="-1"/>
        </w:rPr>
        <w:t xml:space="preserve"> (no</w:t>
      </w:r>
      <w:r>
        <w:t xml:space="preserve"> easy</w:t>
      </w:r>
      <w:r>
        <w:rPr>
          <w:spacing w:val="-5"/>
        </w:rPr>
        <w:t xml:space="preserve"> </w:t>
      </w:r>
      <w:r>
        <w:rPr>
          <w:spacing w:val="-1"/>
        </w:rPr>
        <w:t>market</w:t>
      </w:r>
      <w:r>
        <w:t xml:space="preserve"> </w:t>
      </w:r>
      <w:r>
        <w:rPr>
          <w:spacing w:val="-1"/>
        </w:rPr>
        <w:t>and</w:t>
      </w:r>
      <w:r>
        <w:t xml:space="preserve"> the</w:t>
      </w:r>
      <w:r>
        <w:rPr>
          <w:spacing w:val="-1"/>
        </w:rPr>
        <w:t xml:space="preserve"> expenses</w:t>
      </w:r>
      <w:r>
        <w:t xml:space="preserve"> </w:t>
      </w:r>
      <w:r>
        <w:rPr>
          <w:spacing w:val="-1"/>
        </w:rPr>
        <w:t>associated</w:t>
      </w:r>
      <w:r>
        <w:rPr>
          <w:spacing w:val="2"/>
        </w:rPr>
        <w:t xml:space="preserve"> </w:t>
      </w:r>
      <w:r>
        <w:rPr>
          <w:spacing w:val="-1"/>
        </w:rPr>
        <w:t>with</w:t>
      </w:r>
      <w:r>
        <w:t xml:space="preserve"> </w:t>
      </w:r>
      <w:r>
        <w:rPr>
          <w:spacing w:val="-1"/>
        </w:rPr>
        <w:t>storage and</w:t>
      </w:r>
      <w:r>
        <w:t xml:space="preserve"> </w:t>
      </w:r>
      <w:r>
        <w:rPr>
          <w:spacing w:val="-1"/>
        </w:rPr>
        <w:t xml:space="preserve">transport) </w:t>
      </w:r>
      <w:r>
        <w:t>and</w:t>
      </w:r>
      <w:r>
        <w:rPr>
          <w:spacing w:val="115"/>
        </w:rPr>
        <w:t xml:space="preserve"> </w:t>
      </w:r>
      <w:r>
        <w:rPr>
          <w:spacing w:val="-1"/>
        </w:rPr>
        <w:t>regulations</w:t>
      </w:r>
      <w:r>
        <w:t xml:space="preserve"> </w:t>
      </w:r>
      <w:r>
        <w:rPr>
          <w:spacing w:val="-1"/>
        </w:rPr>
        <w:t>allow for</w:t>
      </w:r>
      <w:r>
        <w:rPr>
          <w:spacing w:val="1"/>
        </w:rPr>
        <w:t xml:space="preserve"> </w:t>
      </w:r>
      <w:r>
        <w:rPr>
          <w:spacing w:val="-1"/>
        </w:rPr>
        <w:t>applications</w:t>
      </w:r>
      <w:r>
        <w:t xml:space="preserve"> </w:t>
      </w:r>
      <w:r>
        <w:rPr>
          <w:spacing w:val="-1"/>
        </w:rPr>
        <w:t>well</w:t>
      </w:r>
      <w:r>
        <w:t xml:space="preserve"> </w:t>
      </w:r>
      <w:r>
        <w:rPr>
          <w:spacing w:val="-1"/>
        </w:rPr>
        <w:t xml:space="preserve">above </w:t>
      </w:r>
      <w:r>
        <w:t>agronomic</w:t>
      </w:r>
      <w:r>
        <w:rPr>
          <w:spacing w:val="-1"/>
        </w:rPr>
        <w:t xml:space="preserve"> demand</w:t>
      </w:r>
      <w:r>
        <w:t xml:space="preserve"> or</w:t>
      </w:r>
      <w:r>
        <w:rPr>
          <w:spacing w:val="-1"/>
        </w:rPr>
        <w:t xml:space="preserve"> at</w:t>
      </w:r>
      <w:r>
        <w:t xml:space="preserve"> times of</w:t>
      </w:r>
      <w:r>
        <w:rPr>
          <w:spacing w:val="-1"/>
        </w:rPr>
        <w:t xml:space="preserve"> limited</w:t>
      </w:r>
      <w:r>
        <w:t xml:space="preserve"> </w:t>
      </w:r>
      <w:r>
        <w:rPr>
          <w:spacing w:val="-1"/>
        </w:rPr>
        <w:t>crop</w:t>
      </w:r>
      <w:r>
        <w:t xml:space="preserve"> </w:t>
      </w:r>
      <w:r>
        <w:rPr>
          <w:spacing w:val="-1"/>
        </w:rPr>
        <w:t>growth</w:t>
      </w:r>
      <w:r>
        <w:rPr>
          <w:spacing w:val="2"/>
        </w:rPr>
        <w:t xml:space="preserve"> </w:t>
      </w:r>
      <w:r>
        <w:rPr>
          <w:spacing w:val="-1"/>
        </w:rPr>
        <w:t>(see</w:t>
      </w:r>
      <w:r>
        <w:rPr>
          <w:spacing w:val="105"/>
        </w:rPr>
        <w:t xml:space="preserve"> </w:t>
      </w:r>
      <w:r>
        <w:rPr>
          <w:spacing w:val="-1"/>
        </w:rPr>
        <w:t>comments</w:t>
      </w:r>
      <w:r>
        <w:t xml:space="preserve"> </w:t>
      </w:r>
      <w:r>
        <w:rPr>
          <w:spacing w:val="-1"/>
        </w:rPr>
        <w:t xml:space="preserve">above) </w:t>
      </w:r>
      <w:r>
        <w:t>they</w:t>
      </w:r>
      <w:r>
        <w:rPr>
          <w:spacing w:val="-3"/>
        </w:rPr>
        <w:t xml:space="preserve"> </w:t>
      </w:r>
      <w:r>
        <w:t>are</w:t>
      </w:r>
      <w:r>
        <w:rPr>
          <w:spacing w:val="-1"/>
        </w:rPr>
        <w:t xml:space="preserve"> </w:t>
      </w:r>
      <w:r>
        <w:t xml:space="preserve">not </w:t>
      </w:r>
      <w:r>
        <w:rPr>
          <w:spacing w:val="-1"/>
        </w:rPr>
        <w:t>always</w:t>
      </w:r>
      <w:r>
        <w:t xml:space="preserve"> </w:t>
      </w:r>
      <w:r>
        <w:rPr>
          <w:spacing w:val="-1"/>
        </w:rPr>
        <w:t xml:space="preserve">effective </w:t>
      </w:r>
      <w:r>
        <w:t>means of</w:t>
      </w:r>
      <w:r>
        <w:rPr>
          <w:spacing w:val="-1"/>
        </w:rPr>
        <w:t xml:space="preserve"> </w:t>
      </w:r>
      <w:r>
        <w:t>reducing</w:t>
      </w:r>
      <w:r>
        <w:rPr>
          <w:spacing w:val="-3"/>
        </w:rPr>
        <w:t xml:space="preserve"> </w:t>
      </w:r>
      <w:r>
        <w:rPr>
          <w:spacing w:val="-1"/>
        </w:rPr>
        <w:t>nutrient</w:t>
      </w:r>
      <w:r>
        <w:t xml:space="preserve"> </w:t>
      </w:r>
      <w:r>
        <w:rPr>
          <w:spacing w:val="-1"/>
        </w:rPr>
        <w:t>losses</w:t>
      </w:r>
      <w:r>
        <w:t xml:space="preserve"> to the</w:t>
      </w:r>
      <w:r>
        <w:rPr>
          <w:spacing w:val="-1"/>
        </w:rPr>
        <w:t xml:space="preserve"> environment.</w:t>
      </w:r>
    </w:p>
    <w:p w:rsidR="006474F3" w:rsidRDefault="006474F3" w:rsidP="00F36564">
      <w:pPr>
        <w:pStyle w:val="BodyText"/>
        <w:numPr>
          <w:ilvl w:val="2"/>
          <w:numId w:val="75"/>
        </w:numPr>
        <w:tabs>
          <w:tab w:val="left" w:pos="820"/>
        </w:tabs>
        <w:spacing w:before="2"/>
        <w:ind w:left="820" w:right="148"/>
      </w:pPr>
      <w:r>
        <w:t xml:space="preserve">Most </w:t>
      </w:r>
      <w:r>
        <w:rPr>
          <w:spacing w:val="-1"/>
        </w:rPr>
        <w:t>DE agricultural</w:t>
      </w:r>
      <w:r>
        <w:t xml:space="preserve"> soils </w:t>
      </w:r>
      <w:r>
        <w:rPr>
          <w:spacing w:val="-1"/>
        </w:rPr>
        <w:t xml:space="preserve">are </w:t>
      </w:r>
      <w:r>
        <w:t>testing</w:t>
      </w:r>
      <w:r>
        <w:rPr>
          <w:spacing w:val="-3"/>
        </w:rPr>
        <w:t xml:space="preserve"> </w:t>
      </w:r>
      <w:r>
        <w:t>in the</w:t>
      </w:r>
      <w:r>
        <w:rPr>
          <w:spacing w:val="-1"/>
        </w:rPr>
        <w:t xml:space="preserve"> moderate </w:t>
      </w:r>
      <w:r>
        <w:t>range</w:t>
      </w:r>
      <w:r>
        <w:rPr>
          <w:spacing w:val="-1"/>
        </w:rPr>
        <w:t xml:space="preserve"> for </w:t>
      </w:r>
      <w:r>
        <w:t xml:space="preserve">P, but </w:t>
      </w:r>
      <w:r>
        <w:rPr>
          <w:spacing w:val="-1"/>
        </w:rPr>
        <w:t>even</w:t>
      </w:r>
      <w:r>
        <w:rPr>
          <w:spacing w:val="2"/>
        </w:rPr>
        <w:t xml:space="preserve"> </w:t>
      </w:r>
      <w:r>
        <w:t xml:space="preserve">so, most </w:t>
      </w:r>
      <w:r>
        <w:rPr>
          <w:spacing w:val="-1"/>
        </w:rPr>
        <w:t>planners</w:t>
      </w:r>
      <w:r>
        <w:t xml:space="preserve"> </w:t>
      </w:r>
      <w:r>
        <w:rPr>
          <w:spacing w:val="-1"/>
        </w:rPr>
        <w:t>are</w:t>
      </w:r>
      <w:r>
        <w:rPr>
          <w:spacing w:val="1"/>
        </w:rPr>
        <w:t xml:space="preserve"> </w:t>
      </w:r>
      <w:r>
        <w:t>writing</w:t>
      </w:r>
      <w:r>
        <w:rPr>
          <w:spacing w:val="55"/>
        </w:rPr>
        <w:t xml:space="preserve"> </w:t>
      </w:r>
      <w:r>
        <w:rPr>
          <w:spacing w:val="-1"/>
        </w:rPr>
        <w:t>P-based</w:t>
      </w:r>
      <w:r>
        <w:t xml:space="preserve"> </w:t>
      </w:r>
      <w:r>
        <w:rPr>
          <w:spacing w:val="-1"/>
        </w:rPr>
        <w:t>plans</w:t>
      </w:r>
      <w:r>
        <w:t xml:space="preserve"> simply</w:t>
      </w:r>
      <w:r>
        <w:rPr>
          <w:spacing w:val="-5"/>
        </w:rPr>
        <w:t xml:space="preserve"> </w:t>
      </w:r>
      <w:r>
        <w:t>because</w:t>
      </w:r>
      <w:r>
        <w:rPr>
          <w:spacing w:val="-1"/>
        </w:rPr>
        <w:t xml:space="preserve"> </w:t>
      </w:r>
      <w:r>
        <w:t>of</w:t>
      </w:r>
      <w:r>
        <w:rPr>
          <w:spacing w:val="-1"/>
        </w:rPr>
        <w:t xml:space="preserve"> </w:t>
      </w:r>
      <w:r>
        <w:t>the</w:t>
      </w:r>
      <w:r>
        <w:rPr>
          <w:spacing w:val="-1"/>
        </w:rPr>
        <w:t xml:space="preserve"> </w:t>
      </w:r>
      <w:r>
        <w:t>history</w:t>
      </w:r>
      <w:r>
        <w:rPr>
          <w:spacing w:val="-5"/>
        </w:rPr>
        <w:t xml:space="preserve"> </w:t>
      </w:r>
      <w:r>
        <w:t>of</w:t>
      </w:r>
      <w:r>
        <w:rPr>
          <w:spacing w:val="-1"/>
        </w:rPr>
        <w:t xml:space="preserve"> </w:t>
      </w:r>
      <w:r>
        <w:t>high-P soils.</w:t>
      </w:r>
    </w:p>
    <w:p w:rsidR="006474F3" w:rsidRDefault="006474F3" w:rsidP="00F36564">
      <w:pPr>
        <w:pStyle w:val="BodyText"/>
        <w:numPr>
          <w:ilvl w:val="2"/>
          <w:numId w:val="75"/>
        </w:numPr>
        <w:tabs>
          <w:tab w:val="left" w:pos="820"/>
        </w:tabs>
        <w:spacing w:before="3" w:line="239" w:lineRule="auto"/>
        <w:ind w:left="820" w:right="253"/>
      </w:pPr>
      <w:r>
        <w:rPr>
          <w:spacing w:val="-1"/>
        </w:rPr>
        <w:t>Our lab</w:t>
      </w:r>
      <w:r>
        <w:t xml:space="preserve"> </w:t>
      </w:r>
      <w:r>
        <w:rPr>
          <w:spacing w:val="-1"/>
        </w:rPr>
        <w:t>has</w:t>
      </w:r>
      <w:r>
        <w:t xml:space="preserve"> </w:t>
      </w:r>
      <w:r>
        <w:rPr>
          <w:spacing w:val="-1"/>
        </w:rPr>
        <w:t>worked</w:t>
      </w:r>
      <w:r>
        <w:t xml:space="preserve"> extensively</w:t>
      </w:r>
      <w:r>
        <w:rPr>
          <w:spacing w:val="-5"/>
        </w:rPr>
        <w:t xml:space="preserve"> </w:t>
      </w:r>
      <w:r>
        <w:t xml:space="preserve">on </w:t>
      </w:r>
      <w:r>
        <w:rPr>
          <w:spacing w:val="-1"/>
        </w:rPr>
        <w:t>application</w:t>
      </w:r>
      <w:r>
        <w:t xml:space="preserve"> </w:t>
      </w:r>
      <w:r>
        <w:rPr>
          <w:spacing w:val="-1"/>
        </w:rPr>
        <w:t>methods</w:t>
      </w:r>
      <w:r>
        <w:t xml:space="preserve"> </w:t>
      </w:r>
      <w:r>
        <w:rPr>
          <w:spacing w:val="-1"/>
        </w:rPr>
        <w:t>and</w:t>
      </w:r>
      <w:r>
        <w:t xml:space="preserve"> </w:t>
      </w:r>
      <w:r>
        <w:rPr>
          <w:spacing w:val="-1"/>
        </w:rPr>
        <w:t>have</w:t>
      </w:r>
      <w:r>
        <w:rPr>
          <w:spacing w:val="1"/>
        </w:rPr>
        <w:t xml:space="preserve"> </w:t>
      </w:r>
      <w:r>
        <w:rPr>
          <w:spacing w:val="-1"/>
        </w:rPr>
        <w:t>found</w:t>
      </w:r>
      <w:r>
        <w:t xml:space="preserve"> </w:t>
      </w:r>
      <w:r>
        <w:rPr>
          <w:spacing w:val="-1"/>
        </w:rPr>
        <w:t>that</w:t>
      </w:r>
      <w:r>
        <w:t xml:space="preserve"> </w:t>
      </w:r>
      <w:r>
        <w:rPr>
          <w:spacing w:val="-1"/>
        </w:rPr>
        <w:t>manure injection</w:t>
      </w:r>
      <w:r>
        <w:t xml:space="preserve"> is very</w:t>
      </w:r>
      <w:r>
        <w:rPr>
          <w:spacing w:val="107"/>
        </w:rPr>
        <w:t xml:space="preserve"> </w:t>
      </w:r>
      <w:r>
        <w:rPr>
          <w:spacing w:val="-1"/>
        </w:rPr>
        <w:t xml:space="preserve">effective </w:t>
      </w:r>
      <w:r>
        <w:t xml:space="preserve">in </w:t>
      </w:r>
      <w:r>
        <w:rPr>
          <w:spacing w:val="-1"/>
        </w:rPr>
        <w:t>reducing</w:t>
      </w:r>
      <w:r>
        <w:rPr>
          <w:spacing w:val="-3"/>
        </w:rPr>
        <w:t xml:space="preserve"> </w:t>
      </w:r>
      <w:r>
        <w:t>surface</w:t>
      </w:r>
      <w:r>
        <w:rPr>
          <w:spacing w:val="-1"/>
        </w:rPr>
        <w:t xml:space="preserve"> </w:t>
      </w:r>
      <w:r>
        <w:t>runoff</w:t>
      </w:r>
      <w:r>
        <w:rPr>
          <w:spacing w:val="-1"/>
        </w:rPr>
        <w:t xml:space="preserve"> and</w:t>
      </w:r>
      <w:r>
        <w:rPr>
          <w:spacing w:val="2"/>
        </w:rPr>
        <w:t xml:space="preserve"> </w:t>
      </w:r>
      <w:r>
        <w:rPr>
          <w:spacing w:val="-1"/>
        </w:rPr>
        <w:t>can</w:t>
      </w:r>
      <w:r>
        <w:t xml:space="preserve"> provide</w:t>
      </w:r>
      <w:r>
        <w:rPr>
          <w:spacing w:val="-1"/>
        </w:rPr>
        <w:t xml:space="preserve"> benefits</w:t>
      </w:r>
      <w:r>
        <w:t xml:space="preserve"> of</w:t>
      </w:r>
      <w:r>
        <w:rPr>
          <w:spacing w:val="-1"/>
        </w:rPr>
        <w:t xml:space="preserve"> </w:t>
      </w:r>
      <w:r>
        <w:t xml:space="preserve">incorporation in </w:t>
      </w:r>
      <w:r>
        <w:rPr>
          <w:spacing w:val="-1"/>
        </w:rPr>
        <w:t>no-till</w:t>
      </w:r>
      <w:r>
        <w:t xml:space="preserve"> or</w:t>
      </w:r>
      <w:r>
        <w:rPr>
          <w:spacing w:val="-1"/>
        </w:rPr>
        <w:t xml:space="preserve"> other</w:t>
      </w:r>
      <w:r>
        <w:rPr>
          <w:spacing w:val="65"/>
        </w:rPr>
        <w:t xml:space="preserve"> </w:t>
      </w:r>
      <w:r>
        <w:rPr>
          <w:spacing w:val="-1"/>
        </w:rPr>
        <w:t>conservation</w:t>
      </w:r>
      <w:r>
        <w:t xml:space="preserve"> </w:t>
      </w:r>
      <w:r>
        <w:rPr>
          <w:spacing w:val="-1"/>
        </w:rPr>
        <w:t xml:space="preserve">tillage </w:t>
      </w:r>
      <w:r>
        <w:t xml:space="preserve">systems </w:t>
      </w:r>
      <w:r>
        <w:rPr>
          <w:spacing w:val="-1"/>
        </w:rPr>
        <w:t>(although</w:t>
      </w:r>
      <w:r>
        <w:t xml:space="preserve"> some</w:t>
      </w:r>
      <w:r>
        <w:rPr>
          <w:spacing w:val="-1"/>
        </w:rPr>
        <w:t xml:space="preserve"> </w:t>
      </w:r>
      <w:r>
        <w:t xml:space="preserve">question </w:t>
      </w:r>
      <w:r>
        <w:rPr>
          <w:spacing w:val="-1"/>
        </w:rPr>
        <w:t>remain</w:t>
      </w:r>
      <w:r>
        <w:t xml:space="preserve"> </w:t>
      </w:r>
      <w:r>
        <w:rPr>
          <w:spacing w:val="-1"/>
        </w:rPr>
        <w:t>about</w:t>
      </w:r>
      <w:r>
        <w:t xml:space="preserve"> </w:t>
      </w:r>
      <w:r>
        <w:rPr>
          <w:spacing w:val="-1"/>
        </w:rPr>
        <w:t>impacts</w:t>
      </w:r>
      <w:r>
        <w:rPr>
          <w:spacing w:val="2"/>
        </w:rPr>
        <w:t xml:space="preserve"> </w:t>
      </w:r>
      <w:r>
        <w:t>of</w:t>
      </w:r>
      <w:r>
        <w:rPr>
          <w:spacing w:val="-1"/>
        </w:rPr>
        <w:t xml:space="preserve"> leaching</w:t>
      </w:r>
      <w:r>
        <w:rPr>
          <w:spacing w:val="-3"/>
        </w:rPr>
        <w:t xml:space="preserve"> </w:t>
      </w:r>
      <w:r>
        <w:rPr>
          <w:spacing w:val="-1"/>
        </w:rPr>
        <w:t>and</w:t>
      </w:r>
      <w:r>
        <w:rPr>
          <w:spacing w:val="2"/>
        </w:rPr>
        <w:t xml:space="preserve"> </w:t>
      </w:r>
      <w:r>
        <w:t>greenhouse</w:t>
      </w:r>
      <w:r>
        <w:rPr>
          <w:spacing w:val="83"/>
        </w:rPr>
        <w:t xml:space="preserve"> </w:t>
      </w:r>
      <w:r>
        <w:rPr>
          <w:spacing w:val="-2"/>
        </w:rPr>
        <w:t>gas</w:t>
      </w:r>
      <w:r>
        <w:rPr>
          <w:spacing w:val="2"/>
        </w:rPr>
        <w:t xml:space="preserve"> </w:t>
      </w:r>
      <w:r>
        <w:rPr>
          <w:spacing w:val="-1"/>
        </w:rPr>
        <w:t>emissions).</w:t>
      </w:r>
    </w:p>
    <w:p w:rsidR="006474F3" w:rsidRDefault="006474F3" w:rsidP="00F36564">
      <w:pPr>
        <w:pStyle w:val="BodyText"/>
        <w:numPr>
          <w:ilvl w:val="2"/>
          <w:numId w:val="75"/>
        </w:numPr>
        <w:tabs>
          <w:tab w:val="left" w:pos="820"/>
        </w:tabs>
        <w:spacing w:before="2" w:line="239" w:lineRule="auto"/>
        <w:ind w:left="820" w:right="428"/>
      </w:pPr>
      <w:r>
        <w:rPr>
          <w:spacing w:val="-1"/>
        </w:rPr>
        <w:t>USDA-ARS</w:t>
      </w:r>
      <w:r>
        <w:t xml:space="preserve"> is doing</w:t>
      </w:r>
      <w:r>
        <w:rPr>
          <w:spacing w:val="-3"/>
        </w:rPr>
        <w:t xml:space="preserve"> </w:t>
      </w:r>
      <w:r>
        <w:rPr>
          <w:spacing w:val="-1"/>
        </w:rPr>
        <w:t>research</w:t>
      </w:r>
      <w:r>
        <w:t xml:space="preserve"> on </w:t>
      </w:r>
      <w:r>
        <w:rPr>
          <w:spacing w:val="-1"/>
        </w:rPr>
        <w:t>low-disturbance</w:t>
      </w:r>
      <w:r>
        <w:rPr>
          <w:spacing w:val="1"/>
        </w:rPr>
        <w:t xml:space="preserve"> </w:t>
      </w:r>
      <w:r>
        <w:rPr>
          <w:spacing w:val="-1"/>
        </w:rPr>
        <w:t>injection</w:t>
      </w:r>
      <w:r>
        <w:t xml:space="preserve"> on </w:t>
      </w:r>
      <w:r>
        <w:rPr>
          <w:spacing w:val="-1"/>
        </w:rPr>
        <w:t>no-till</w:t>
      </w:r>
      <w:r>
        <w:t xml:space="preserve"> </w:t>
      </w:r>
      <w:r>
        <w:rPr>
          <w:spacing w:val="-1"/>
        </w:rPr>
        <w:t>with</w:t>
      </w:r>
      <w:r>
        <w:rPr>
          <w:spacing w:val="-3"/>
        </w:rPr>
        <w:t xml:space="preserve"> </w:t>
      </w:r>
      <w:r>
        <w:t xml:space="preserve">liquid </w:t>
      </w:r>
      <w:r>
        <w:rPr>
          <w:spacing w:val="-1"/>
        </w:rPr>
        <w:t xml:space="preserve">manure </w:t>
      </w:r>
      <w:r>
        <w:t>(they</w:t>
      </w:r>
      <w:r>
        <w:rPr>
          <w:spacing w:val="-5"/>
        </w:rPr>
        <w:t xml:space="preserve"> </w:t>
      </w:r>
      <w:r>
        <w:t>have</w:t>
      </w:r>
      <w:r>
        <w:rPr>
          <w:spacing w:val="1"/>
        </w:rPr>
        <w:t xml:space="preserve"> </w:t>
      </w:r>
      <w:r>
        <w:t>a</w:t>
      </w:r>
      <w:r>
        <w:rPr>
          <w:spacing w:val="89"/>
        </w:rPr>
        <w:t xml:space="preserve"> </w:t>
      </w:r>
      <w:r>
        <w:rPr>
          <w:spacing w:val="-1"/>
        </w:rPr>
        <w:t>CIG</w:t>
      </w:r>
      <w:r>
        <w:rPr>
          <w:spacing w:val="1"/>
        </w:rPr>
        <w:t xml:space="preserve"> </w:t>
      </w:r>
      <w:r>
        <w:rPr>
          <w:spacing w:val="-1"/>
        </w:rPr>
        <w:t>grant</w:t>
      </w:r>
      <w:r>
        <w:t xml:space="preserve"> putting</w:t>
      </w:r>
      <w:r>
        <w:rPr>
          <w:spacing w:val="-3"/>
        </w:rPr>
        <w:t xml:space="preserve"> </w:t>
      </w:r>
      <w:r>
        <w:t xml:space="preserve">liquid </w:t>
      </w:r>
      <w:r>
        <w:rPr>
          <w:spacing w:val="-1"/>
        </w:rPr>
        <w:t>injectors</w:t>
      </w:r>
      <w:r>
        <w:t xml:space="preserve"> out </w:t>
      </w:r>
      <w:r>
        <w:rPr>
          <w:spacing w:val="-1"/>
        </w:rPr>
        <w:t>with</w:t>
      </w:r>
      <w:r>
        <w:t xml:space="preserve"> </w:t>
      </w:r>
      <w:r>
        <w:rPr>
          <w:spacing w:val="-1"/>
        </w:rPr>
        <w:t>commercial</w:t>
      </w:r>
      <w:r>
        <w:t xml:space="preserve"> </w:t>
      </w:r>
      <w:r>
        <w:rPr>
          <w:spacing w:val="-1"/>
        </w:rPr>
        <w:t>applicators),</w:t>
      </w:r>
      <w:r>
        <w:t xml:space="preserve"> </w:t>
      </w:r>
      <w:r>
        <w:rPr>
          <w:spacing w:val="-1"/>
        </w:rPr>
        <w:t>and</w:t>
      </w:r>
      <w:r>
        <w:rPr>
          <w:spacing w:val="2"/>
        </w:rPr>
        <w:t xml:space="preserve"> </w:t>
      </w:r>
      <w:r>
        <w:rPr>
          <w:spacing w:val="-1"/>
        </w:rPr>
        <w:t>are</w:t>
      </w:r>
      <w:r>
        <w:rPr>
          <w:spacing w:val="1"/>
        </w:rPr>
        <w:t xml:space="preserve"> </w:t>
      </w:r>
      <w:r>
        <w:rPr>
          <w:spacing w:val="-1"/>
        </w:rPr>
        <w:t>beginning</w:t>
      </w:r>
      <w:r>
        <w:rPr>
          <w:spacing w:val="-3"/>
        </w:rPr>
        <w:t xml:space="preserve"> </w:t>
      </w:r>
      <w:r>
        <w:t xml:space="preserve">to look </w:t>
      </w:r>
      <w:r>
        <w:rPr>
          <w:spacing w:val="-1"/>
        </w:rPr>
        <w:t>at</w:t>
      </w:r>
      <w:r>
        <w:t xml:space="preserve"> </w:t>
      </w:r>
      <w:r>
        <w:rPr>
          <w:spacing w:val="-1"/>
        </w:rPr>
        <w:t>litter</w:t>
      </w:r>
      <w:r>
        <w:rPr>
          <w:spacing w:val="91"/>
        </w:rPr>
        <w:t xml:space="preserve"> </w:t>
      </w:r>
      <w:r>
        <w:rPr>
          <w:spacing w:val="-1"/>
        </w:rPr>
        <w:t>injection</w:t>
      </w:r>
      <w:r>
        <w:t xml:space="preserve"> </w:t>
      </w:r>
      <w:r>
        <w:rPr>
          <w:spacing w:val="-1"/>
        </w:rPr>
        <w:t>as</w:t>
      </w:r>
      <w:r>
        <w:t xml:space="preserve"> </w:t>
      </w:r>
      <w:r>
        <w:rPr>
          <w:spacing w:val="-1"/>
        </w:rPr>
        <w:t>an</w:t>
      </w:r>
      <w:r>
        <w:t xml:space="preserve"> option… (but) </w:t>
      </w:r>
      <w:r>
        <w:rPr>
          <w:spacing w:val="59"/>
        </w:rPr>
        <w:t xml:space="preserve"> </w:t>
      </w:r>
      <w:r>
        <w:rPr>
          <w:spacing w:val="-1"/>
        </w:rPr>
        <w:t>Said</w:t>
      </w:r>
      <w:r>
        <w:t xml:space="preserve"> </w:t>
      </w:r>
      <w:r>
        <w:rPr>
          <w:spacing w:val="-1"/>
        </w:rPr>
        <w:t>that</w:t>
      </w:r>
      <w:r>
        <w:t xml:space="preserve"> </w:t>
      </w:r>
      <w:r>
        <w:rPr>
          <w:spacing w:val="-1"/>
        </w:rPr>
        <w:t>injection</w:t>
      </w:r>
      <w:r>
        <w:t xml:space="preserve"> </w:t>
      </w:r>
      <w:r>
        <w:rPr>
          <w:spacing w:val="-1"/>
        </w:rPr>
        <w:t>equipment</w:t>
      </w:r>
      <w:r>
        <w:t xml:space="preserve"> </w:t>
      </w:r>
      <w:r>
        <w:rPr>
          <w:spacing w:val="-1"/>
        </w:rPr>
        <w:t>slows</w:t>
      </w:r>
      <w:r>
        <w:t xml:space="preserve"> the</w:t>
      </w:r>
      <w:r>
        <w:rPr>
          <w:spacing w:val="-1"/>
        </w:rPr>
        <w:t xml:space="preserve"> farmer down</w:t>
      </w:r>
      <w:r>
        <w:t xml:space="preserve"> too </w:t>
      </w:r>
      <w:r>
        <w:rPr>
          <w:spacing w:val="-1"/>
        </w:rPr>
        <w:t>much,</w:t>
      </w:r>
      <w:r>
        <w:rPr>
          <w:spacing w:val="91"/>
        </w:rPr>
        <w:t xml:space="preserve"> </w:t>
      </w:r>
      <w:r>
        <w:rPr>
          <w:spacing w:val="-1"/>
        </w:rPr>
        <w:t>increasing</w:t>
      </w:r>
      <w:r>
        <w:rPr>
          <w:spacing w:val="-3"/>
        </w:rPr>
        <w:t xml:space="preserve"> </w:t>
      </w:r>
      <w:r>
        <w:t>the</w:t>
      </w:r>
      <w:r>
        <w:rPr>
          <w:spacing w:val="-1"/>
        </w:rPr>
        <w:t xml:space="preserve"> </w:t>
      </w:r>
      <w:r>
        <w:t>time</w:t>
      </w:r>
      <w:r>
        <w:rPr>
          <w:spacing w:val="-1"/>
        </w:rPr>
        <w:t xml:space="preserve"> </w:t>
      </w:r>
      <w:r>
        <w:t xml:space="preserve">needed to </w:t>
      </w:r>
      <w:r>
        <w:rPr>
          <w:spacing w:val="-1"/>
        </w:rPr>
        <w:t>spread</w:t>
      </w:r>
      <w:r>
        <w:t xml:space="preserve"> the</w:t>
      </w:r>
      <w:r>
        <w:rPr>
          <w:spacing w:val="-1"/>
        </w:rPr>
        <w:t xml:space="preserve"> manure.</w:t>
      </w:r>
    </w:p>
    <w:p w:rsidR="006474F3" w:rsidRDefault="006474F3" w:rsidP="00A14578">
      <w:pPr>
        <w:pStyle w:val="AppBH2"/>
        <w:rPr>
          <w:rFonts w:eastAsia="Cambria" w:hAnsi="Cambria" w:cs="Cambria"/>
        </w:rPr>
      </w:pPr>
      <w:bookmarkStart w:id="392" w:name="_Toc422164281"/>
      <w:bookmarkStart w:id="393" w:name="_Toc422994314"/>
      <w:r>
        <w:t>P/D</w:t>
      </w:r>
      <w:r>
        <w:rPr>
          <w:spacing w:val="-15"/>
        </w:rPr>
        <w:t xml:space="preserve"> </w:t>
      </w:r>
      <w:r>
        <w:t>AGRICULTURE EFFECTIVENESS</w:t>
      </w:r>
      <w:bookmarkEnd w:id="392"/>
      <w:bookmarkEnd w:id="393"/>
    </w:p>
    <w:p w:rsidR="006474F3" w:rsidRDefault="006474F3">
      <w:pPr>
        <w:pStyle w:val="BodyText"/>
        <w:spacing w:before="37"/>
        <w:ind w:left="100" w:right="148"/>
      </w:pPr>
      <w:r>
        <w:t>P/D</w:t>
      </w:r>
      <w:r>
        <w:rPr>
          <w:spacing w:val="-1"/>
        </w:rPr>
        <w:t xml:space="preserve"> agriculture,</w:t>
      </w:r>
      <w:r>
        <w:t xml:space="preserve"> or</w:t>
      </w:r>
      <w:r>
        <w:rPr>
          <w:spacing w:val="-1"/>
        </w:rPr>
        <w:t xml:space="preserve"> at</w:t>
      </w:r>
      <w:r>
        <w:t xml:space="preserve"> least </w:t>
      </w:r>
      <w:r>
        <w:rPr>
          <w:spacing w:val="-1"/>
        </w:rPr>
        <w:t>technologies</w:t>
      </w:r>
      <w:r>
        <w:t xml:space="preserve"> </w:t>
      </w:r>
      <w:r>
        <w:rPr>
          <w:spacing w:val="-1"/>
        </w:rPr>
        <w:t>that</w:t>
      </w:r>
      <w:r>
        <w:rPr>
          <w:spacing w:val="2"/>
        </w:rPr>
        <w:t xml:space="preserve"> </w:t>
      </w:r>
      <w:r>
        <w:rPr>
          <w:spacing w:val="-1"/>
        </w:rPr>
        <w:t>are</w:t>
      </w:r>
      <w:r>
        <w:rPr>
          <w:spacing w:val="1"/>
        </w:rPr>
        <w:t xml:space="preserve"> </w:t>
      </w:r>
      <w:r>
        <w:rPr>
          <w:spacing w:val="-1"/>
        </w:rPr>
        <w:t>related</w:t>
      </w:r>
      <w:r>
        <w:t xml:space="preserve"> to P/D</w:t>
      </w:r>
      <w:r>
        <w:rPr>
          <w:spacing w:val="-1"/>
        </w:rPr>
        <w:t xml:space="preserve"> Agriculture,</w:t>
      </w:r>
      <w:r>
        <w:rPr>
          <w:spacing w:val="2"/>
        </w:rPr>
        <w:t xml:space="preserve"> </w:t>
      </w:r>
      <w:r>
        <w:rPr>
          <w:spacing w:val="-1"/>
        </w:rPr>
        <w:t>were viewed</w:t>
      </w:r>
      <w:r>
        <w:t xml:space="preserve"> to </w:t>
      </w:r>
      <w:r>
        <w:rPr>
          <w:spacing w:val="-1"/>
        </w:rPr>
        <w:t xml:space="preserve">offer </w:t>
      </w:r>
      <w:r>
        <w:t>promise, but</w:t>
      </w:r>
      <w:r>
        <w:rPr>
          <w:spacing w:val="85"/>
        </w:rPr>
        <w:t xml:space="preserve"> </w:t>
      </w:r>
      <w:r>
        <w:rPr>
          <w:spacing w:val="-1"/>
        </w:rPr>
        <w:t>concerns</w:t>
      </w:r>
      <w:r>
        <w:rPr>
          <w:spacing w:val="2"/>
        </w:rPr>
        <w:t xml:space="preserve"> </w:t>
      </w:r>
      <w:r>
        <w:rPr>
          <w:spacing w:val="-1"/>
        </w:rPr>
        <w:t>were expressed</w:t>
      </w:r>
      <w:r>
        <w:rPr>
          <w:spacing w:val="2"/>
        </w:rPr>
        <w:t xml:space="preserve"> </w:t>
      </w:r>
      <w:r>
        <w:t>due</w:t>
      </w:r>
      <w:r>
        <w:rPr>
          <w:spacing w:val="-1"/>
        </w:rPr>
        <w:t xml:space="preserve"> </w:t>
      </w:r>
      <w:r>
        <w:t>to the</w:t>
      </w:r>
      <w:r>
        <w:rPr>
          <w:spacing w:val="-1"/>
        </w:rPr>
        <w:t xml:space="preserve"> cost</w:t>
      </w:r>
      <w:r>
        <w:t xml:space="preserve"> of</w:t>
      </w:r>
      <w:r>
        <w:rPr>
          <w:spacing w:val="-1"/>
        </w:rPr>
        <w:t xml:space="preserve"> implementing</w:t>
      </w:r>
      <w:r>
        <w:rPr>
          <w:spacing w:val="-3"/>
        </w:rPr>
        <w:t xml:space="preserve"> </w:t>
      </w:r>
      <w:r>
        <w:t>some</w:t>
      </w:r>
      <w:r>
        <w:rPr>
          <w:spacing w:val="-1"/>
        </w:rPr>
        <w:t xml:space="preserve"> </w:t>
      </w:r>
      <w:r>
        <w:t>of</w:t>
      </w:r>
      <w:r>
        <w:rPr>
          <w:spacing w:val="-1"/>
        </w:rPr>
        <w:t xml:space="preserve"> </w:t>
      </w:r>
      <w:r>
        <w:t>the</w:t>
      </w:r>
      <w:r>
        <w:rPr>
          <w:spacing w:val="-1"/>
        </w:rPr>
        <w:t xml:space="preserve"> technologies,</w:t>
      </w:r>
      <w:r>
        <w:t xml:space="preserve"> </w:t>
      </w:r>
      <w:r>
        <w:rPr>
          <w:spacing w:val="-1"/>
        </w:rPr>
        <w:t>and</w:t>
      </w:r>
      <w:r>
        <w:t xml:space="preserve"> in many</w:t>
      </w:r>
      <w:r>
        <w:rPr>
          <w:spacing w:val="-5"/>
        </w:rPr>
        <w:t xml:space="preserve"> </w:t>
      </w:r>
      <w:r>
        <w:rPr>
          <w:spacing w:val="-1"/>
        </w:rPr>
        <w:t>places</w:t>
      </w:r>
      <w:r>
        <w:t xml:space="preserve"> it </w:t>
      </w:r>
      <w:r>
        <w:rPr>
          <w:spacing w:val="-1"/>
        </w:rPr>
        <w:t>was</w:t>
      </w:r>
      <w:r>
        <w:rPr>
          <w:spacing w:val="99"/>
        </w:rPr>
        <w:t xml:space="preserve"> </w:t>
      </w:r>
      <w:r>
        <w:rPr>
          <w:spacing w:val="-1"/>
        </w:rPr>
        <w:t>deemed</w:t>
      </w:r>
      <w:r>
        <w:t xml:space="preserve"> </w:t>
      </w:r>
      <w:r>
        <w:rPr>
          <w:spacing w:val="-1"/>
        </w:rPr>
        <w:t>unhelpful</w:t>
      </w:r>
      <w:r>
        <w:t xml:space="preserve"> because</w:t>
      </w:r>
      <w:r>
        <w:rPr>
          <w:spacing w:val="-1"/>
        </w:rPr>
        <w:t xml:space="preserve"> fields</w:t>
      </w:r>
      <w:r>
        <w:t xml:space="preserve"> are</w:t>
      </w:r>
      <w:r>
        <w:rPr>
          <w:spacing w:val="-1"/>
        </w:rPr>
        <w:t xml:space="preserve"> </w:t>
      </w:r>
      <w:r>
        <w:t xml:space="preserve">too </w:t>
      </w:r>
      <w:r>
        <w:rPr>
          <w:spacing w:val="-1"/>
        </w:rPr>
        <w:t>small</w:t>
      </w:r>
      <w:r>
        <w:t xml:space="preserve"> </w:t>
      </w:r>
      <w:r>
        <w:rPr>
          <w:spacing w:val="-1"/>
        </w:rPr>
        <w:t>and</w:t>
      </w:r>
      <w:r>
        <w:rPr>
          <w:spacing w:val="2"/>
        </w:rPr>
        <w:t xml:space="preserve"> </w:t>
      </w:r>
      <w:r>
        <w:rPr>
          <w:spacing w:val="-1"/>
        </w:rPr>
        <w:t>field</w:t>
      </w:r>
      <w:r>
        <w:t xml:space="preserve"> </w:t>
      </w:r>
      <w:r>
        <w:rPr>
          <w:spacing w:val="-1"/>
        </w:rPr>
        <w:t>variability</w:t>
      </w:r>
      <w:r>
        <w:rPr>
          <w:spacing w:val="-5"/>
        </w:rPr>
        <w:t xml:space="preserve"> </w:t>
      </w:r>
      <w:r>
        <w:t>too</w:t>
      </w:r>
      <w:r>
        <w:rPr>
          <w:spacing w:val="2"/>
        </w:rPr>
        <w:t xml:space="preserve"> </w:t>
      </w:r>
      <w:r>
        <w:rPr>
          <w:spacing w:val="-1"/>
        </w:rPr>
        <w:t>great</w:t>
      </w:r>
      <w:r>
        <w:rPr>
          <w:spacing w:val="2"/>
        </w:rPr>
        <w:t xml:space="preserve"> </w:t>
      </w:r>
      <w:r>
        <w:t xml:space="preserve">to </w:t>
      </w:r>
      <w:r>
        <w:rPr>
          <w:spacing w:val="-1"/>
        </w:rPr>
        <w:t xml:space="preserve">make </w:t>
      </w:r>
      <w:r>
        <w:t xml:space="preserve">it </w:t>
      </w:r>
      <w:r>
        <w:rPr>
          <w:spacing w:val="-1"/>
        </w:rPr>
        <w:t>cost-effective.</w:t>
      </w:r>
      <w:r>
        <w:t xml:space="preserve"> </w:t>
      </w:r>
      <w:r>
        <w:rPr>
          <w:spacing w:val="4"/>
        </w:rPr>
        <w:t xml:space="preserve"> </w:t>
      </w:r>
      <w:r>
        <w:rPr>
          <w:spacing w:val="-3"/>
        </w:rPr>
        <w:t>In</w:t>
      </w:r>
      <w:r>
        <w:t xml:space="preserve"> some</w:t>
      </w:r>
      <w:r>
        <w:rPr>
          <w:spacing w:val="95"/>
        </w:rPr>
        <w:t xml:space="preserve"> </w:t>
      </w:r>
      <w:r>
        <w:rPr>
          <w:spacing w:val="-1"/>
        </w:rPr>
        <w:t>cases</w:t>
      </w:r>
      <w:r>
        <w:t xml:space="preserve"> the</w:t>
      </w:r>
      <w:r>
        <w:rPr>
          <w:spacing w:val="-1"/>
        </w:rPr>
        <w:t xml:space="preserve"> </w:t>
      </w:r>
      <w:r>
        <w:t>level of</w:t>
      </w:r>
      <w:r>
        <w:rPr>
          <w:spacing w:val="-1"/>
        </w:rPr>
        <w:t xml:space="preserve"> </w:t>
      </w:r>
      <w:r>
        <w:t xml:space="preserve">management </w:t>
      </w:r>
      <w:r>
        <w:rPr>
          <w:spacing w:val="-1"/>
        </w:rPr>
        <w:t>and</w:t>
      </w:r>
      <w:r>
        <w:t xml:space="preserve"> </w:t>
      </w:r>
      <w:r>
        <w:rPr>
          <w:spacing w:val="-1"/>
        </w:rPr>
        <w:t>recordkeeping</w:t>
      </w:r>
      <w:r>
        <w:t xml:space="preserve"> </w:t>
      </w:r>
      <w:r>
        <w:rPr>
          <w:spacing w:val="-1"/>
        </w:rPr>
        <w:t>required</w:t>
      </w:r>
      <w:r>
        <w:t xml:space="preserve"> </w:t>
      </w:r>
      <w:r>
        <w:rPr>
          <w:spacing w:val="-1"/>
        </w:rPr>
        <w:t>would</w:t>
      </w:r>
      <w:r>
        <w:t xml:space="preserve"> seem to be</w:t>
      </w:r>
      <w:r>
        <w:rPr>
          <w:spacing w:val="-1"/>
        </w:rPr>
        <w:t xml:space="preserve"> an</w:t>
      </w:r>
      <w:r>
        <w:t xml:space="preserve"> </w:t>
      </w:r>
      <w:r>
        <w:rPr>
          <w:spacing w:val="-1"/>
        </w:rPr>
        <w:t>additional</w:t>
      </w:r>
      <w:r>
        <w:t xml:space="preserve"> </w:t>
      </w:r>
      <w:r>
        <w:rPr>
          <w:spacing w:val="-1"/>
        </w:rPr>
        <w:t>barrier,</w:t>
      </w:r>
      <w:r>
        <w:t xml:space="preserve"> particularly</w:t>
      </w:r>
      <w:r>
        <w:rPr>
          <w:spacing w:val="79"/>
        </w:rPr>
        <w:t xml:space="preserve"> </w:t>
      </w:r>
      <w:r>
        <w:rPr>
          <w:spacing w:val="-1"/>
        </w:rPr>
        <w:t>for small</w:t>
      </w:r>
      <w:r>
        <w:t xml:space="preserve"> </w:t>
      </w:r>
      <w:r>
        <w:rPr>
          <w:spacing w:val="-1"/>
        </w:rPr>
        <w:t>farms.</w:t>
      </w:r>
      <w:r>
        <w:t xml:space="preserve"> </w:t>
      </w:r>
      <w:r>
        <w:rPr>
          <w:spacing w:val="2"/>
        </w:rPr>
        <w:t xml:space="preserve"> </w:t>
      </w:r>
      <w:r>
        <w:rPr>
          <w:spacing w:val="-1"/>
        </w:rPr>
        <w:t>Irrigation</w:t>
      </w:r>
      <w:r>
        <w:t xml:space="preserve"> </w:t>
      </w:r>
      <w:r>
        <w:rPr>
          <w:spacing w:val="-1"/>
        </w:rPr>
        <w:t>offers</w:t>
      </w:r>
      <w:r>
        <w:t xml:space="preserve"> some</w:t>
      </w:r>
      <w:r>
        <w:rPr>
          <w:spacing w:val="-1"/>
        </w:rPr>
        <w:t xml:space="preserve"> </w:t>
      </w:r>
      <w:r>
        <w:t>opportunity</w:t>
      </w:r>
      <w:r>
        <w:rPr>
          <w:spacing w:val="-3"/>
        </w:rPr>
        <w:t xml:space="preserve"> </w:t>
      </w:r>
      <w:r>
        <w:rPr>
          <w:spacing w:val="-1"/>
        </w:rPr>
        <w:t>as</w:t>
      </w:r>
      <w:r>
        <w:rPr>
          <w:spacing w:val="2"/>
        </w:rPr>
        <w:t xml:space="preserve"> </w:t>
      </w:r>
      <w:r>
        <w:t>a</w:t>
      </w:r>
      <w:r>
        <w:rPr>
          <w:spacing w:val="-1"/>
        </w:rPr>
        <w:t xml:space="preserve"> </w:t>
      </w:r>
      <w:r>
        <w:t xml:space="preserve">tool </w:t>
      </w:r>
      <w:r>
        <w:rPr>
          <w:spacing w:val="-1"/>
        </w:rPr>
        <w:t xml:space="preserve">for </w:t>
      </w:r>
      <w:r>
        <w:t>P/D</w:t>
      </w:r>
      <w:r>
        <w:rPr>
          <w:spacing w:val="-1"/>
        </w:rPr>
        <w:t xml:space="preserve"> agriculture,</w:t>
      </w:r>
      <w:r>
        <w:t xml:space="preserve"> but </w:t>
      </w:r>
      <w:r>
        <w:rPr>
          <w:spacing w:val="-1"/>
        </w:rPr>
        <w:t xml:space="preserve">there </w:t>
      </w:r>
      <w:r>
        <w:t xml:space="preserve">is </w:t>
      </w:r>
      <w:r>
        <w:rPr>
          <w:spacing w:val="-1"/>
        </w:rPr>
        <w:t>concern</w:t>
      </w:r>
      <w:r>
        <w:rPr>
          <w:spacing w:val="2"/>
        </w:rPr>
        <w:t xml:space="preserve"> </w:t>
      </w:r>
      <w:r>
        <w:rPr>
          <w:spacing w:val="-1"/>
        </w:rPr>
        <w:t>that</w:t>
      </w:r>
      <w:r>
        <w:t xml:space="preserve"> the</w:t>
      </w:r>
      <w:r>
        <w:rPr>
          <w:spacing w:val="81"/>
        </w:rPr>
        <w:t xml:space="preserve"> </w:t>
      </w:r>
      <w:r>
        <w:t>technology</w:t>
      </w:r>
      <w:r>
        <w:rPr>
          <w:spacing w:val="-5"/>
        </w:rPr>
        <w:t xml:space="preserve"> </w:t>
      </w:r>
      <w:r>
        <w:t>is not currently</w:t>
      </w:r>
      <w:r>
        <w:rPr>
          <w:spacing w:val="-5"/>
        </w:rPr>
        <w:t xml:space="preserve"> </w:t>
      </w:r>
      <w:r>
        <w:rPr>
          <w:spacing w:val="-1"/>
        </w:rPr>
        <w:t>used</w:t>
      </w:r>
      <w:r>
        <w:t xml:space="preserve"> to </w:t>
      </w:r>
      <w:r>
        <w:rPr>
          <w:spacing w:val="-1"/>
        </w:rPr>
        <w:t>advantage</w:t>
      </w:r>
      <w:r>
        <w:rPr>
          <w:spacing w:val="1"/>
        </w:rPr>
        <w:t xml:space="preserve"> </w:t>
      </w:r>
      <w:r>
        <w:rPr>
          <w:spacing w:val="-1"/>
        </w:rPr>
        <w:t>for</w:t>
      </w:r>
      <w:r>
        <w:rPr>
          <w:spacing w:val="1"/>
        </w:rPr>
        <w:t xml:space="preserve"> </w:t>
      </w:r>
      <w:r>
        <w:rPr>
          <w:spacing w:val="-1"/>
        </w:rPr>
        <w:t>NM,</w:t>
      </w:r>
      <w: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extracts</w:t>
      </w:r>
      <w:r>
        <w:t xml:space="preserve"> </w:t>
      </w:r>
      <w:r>
        <w:rPr>
          <w:spacing w:val="-1"/>
        </w:rPr>
        <w:t>from</w:t>
      </w:r>
      <w:r>
        <w:t xml:space="preserve"> </w:t>
      </w:r>
      <w:r>
        <w:rPr>
          <w:spacing w:val="-1"/>
        </w:rPr>
        <w:t>interviews.</w:t>
      </w:r>
    </w:p>
    <w:p w:rsidR="006474F3" w:rsidRDefault="006474F3" w:rsidP="00F36564">
      <w:pPr>
        <w:pStyle w:val="BodyText"/>
        <w:numPr>
          <w:ilvl w:val="2"/>
          <w:numId w:val="75"/>
        </w:numPr>
        <w:tabs>
          <w:tab w:val="left" w:pos="820"/>
        </w:tabs>
        <w:spacing w:before="97"/>
        <w:ind w:left="820"/>
      </w:pPr>
      <w:r>
        <w:t>P/D</w:t>
      </w:r>
      <w:r>
        <w:rPr>
          <w:spacing w:val="-1"/>
        </w:rPr>
        <w:t xml:space="preserve"> agriculture and</w:t>
      </w:r>
      <w:r>
        <w:t xml:space="preserve"> ENM </w:t>
      </w:r>
      <w:r>
        <w:rPr>
          <w:spacing w:val="-1"/>
        </w:rPr>
        <w:t>will</w:t>
      </w:r>
      <w:r>
        <w:t xml:space="preserve"> be</w:t>
      </w:r>
      <w:r>
        <w:rPr>
          <w:spacing w:val="-1"/>
        </w:rPr>
        <w:t xml:space="preserve"> adopted</w:t>
      </w:r>
      <w:r>
        <w:t xml:space="preserve"> due</w:t>
      </w:r>
      <w:r>
        <w:rPr>
          <w:spacing w:val="-1"/>
        </w:rPr>
        <w:t xml:space="preserve"> </w:t>
      </w:r>
      <w:r>
        <w:t>to</w:t>
      </w:r>
      <w:r>
        <w:rPr>
          <w:spacing w:val="2"/>
        </w:rPr>
        <w:t xml:space="preserve"> </w:t>
      </w:r>
      <w:r>
        <w:rPr>
          <w:spacing w:val="-1"/>
        </w:rPr>
        <w:t>increased</w:t>
      </w:r>
      <w:r>
        <w:t xml:space="preserve"> </w:t>
      </w:r>
      <w:r>
        <w:rPr>
          <w:spacing w:val="-1"/>
        </w:rPr>
        <w:t>profit</w:t>
      </w:r>
      <w:r>
        <w:t xml:space="preserve"> to </w:t>
      </w:r>
      <w:r>
        <w:rPr>
          <w:spacing w:val="-1"/>
        </w:rPr>
        <w:t>farmer.</w:t>
      </w:r>
    </w:p>
    <w:p w:rsidR="006474F3" w:rsidRDefault="006474F3" w:rsidP="00F36564">
      <w:pPr>
        <w:pStyle w:val="BodyText"/>
        <w:numPr>
          <w:ilvl w:val="2"/>
          <w:numId w:val="75"/>
        </w:numPr>
        <w:tabs>
          <w:tab w:val="left" w:pos="820"/>
        </w:tabs>
        <w:spacing w:before="2" w:line="238" w:lineRule="auto"/>
        <w:ind w:left="820" w:right="376"/>
      </w:pPr>
      <w:r>
        <w:rPr>
          <w:spacing w:val="-2"/>
        </w:rPr>
        <w:t>It</w:t>
      </w:r>
      <w:r>
        <w:t xml:space="preserve"> is </w:t>
      </w:r>
      <w:r>
        <w:rPr>
          <w:spacing w:val="-1"/>
        </w:rPr>
        <w:t>also</w:t>
      </w:r>
      <w:r>
        <w:t xml:space="preserve"> </w:t>
      </w:r>
      <w:r>
        <w:rPr>
          <w:spacing w:val="-1"/>
        </w:rPr>
        <w:t>difficult</w:t>
      </w:r>
      <w:r>
        <w:t xml:space="preserve"> to know</w:t>
      </w:r>
      <w:r>
        <w:rPr>
          <w:spacing w:val="-1"/>
        </w:rPr>
        <w:t xml:space="preserve"> </w:t>
      </w:r>
      <w:r>
        <w:t>how</w:t>
      </w:r>
      <w:r>
        <w:rPr>
          <w:spacing w:val="-1"/>
        </w:rPr>
        <w:t xml:space="preserve"> precision</w:t>
      </w:r>
      <w:r>
        <w:t xml:space="preserve"> </w:t>
      </w:r>
      <w:r>
        <w:rPr>
          <w:spacing w:val="-1"/>
        </w:rPr>
        <w:t xml:space="preserve">agriculture </w:t>
      </w:r>
      <w:r>
        <w:t xml:space="preserve">is </w:t>
      </w:r>
      <w:r>
        <w:rPr>
          <w:spacing w:val="-1"/>
        </w:rPr>
        <w:t>impacting</w:t>
      </w:r>
      <w:r>
        <w:t xml:space="preserve"> </w:t>
      </w:r>
      <w:r>
        <w:rPr>
          <w:spacing w:val="-1"/>
        </w:rPr>
        <w:t xml:space="preserve">water </w:t>
      </w:r>
      <w:r>
        <w:t>quality</w:t>
      </w:r>
      <w:r>
        <w:rPr>
          <w:spacing w:val="-5"/>
        </w:rPr>
        <w:t xml:space="preserve"> </w:t>
      </w:r>
      <w:r>
        <w:rPr>
          <w:spacing w:val="-1"/>
        </w:rPr>
        <w:t xml:space="preserve">because </w:t>
      </w:r>
      <w:r>
        <w:rPr>
          <w:spacing w:val="1"/>
        </w:rPr>
        <w:t>of</w:t>
      </w:r>
      <w:r>
        <w:rPr>
          <w:spacing w:val="-1"/>
        </w:rPr>
        <w:t xml:space="preserve"> </w:t>
      </w:r>
      <w:r>
        <w:t>the</w:t>
      </w:r>
      <w:r>
        <w:rPr>
          <w:spacing w:val="-1"/>
        </w:rPr>
        <w:t xml:space="preserve"> wide</w:t>
      </w:r>
      <w:r>
        <w:rPr>
          <w:spacing w:val="95"/>
        </w:rPr>
        <w:t xml:space="preserve"> </w:t>
      </w:r>
      <w:r>
        <w:rPr>
          <w:spacing w:val="-1"/>
        </w:rPr>
        <w:t xml:space="preserve">range </w:t>
      </w:r>
      <w:r>
        <w:t>of</w:t>
      </w:r>
      <w:r>
        <w:rPr>
          <w:spacing w:val="1"/>
        </w:rPr>
        <w:t xml:space="preserve"> </w:t>
      </w:r>
      <w:r>
        <w:rPr>
          <w:spacing w:val="-1"/>
        </w:rPr>
        <w:t>approaches.</w:t>
      </w:r>
      <w:r>
        <w:t xml:space="preserve"> There</w:t>
      </w:r>
      <w:r>
        <w:rPr>
          <w:spacing w:val="-1"/>
        </w:rPr>
        <w:t xml:space="preserve"> </w:t>
      </w:r>
      <w:r>
        <w:t>are</w:t>
      </w:r>
      <w:r>
        <w:rPr>
          <w:spacing w:val="-1"/>
        </w:rPr>
        <w:t xml:space="preserve"> </w:t>
      </w:r>
      <w:r>
        <w:t>not many</w:t>
      </w:r>
      <w:r>
        <w:rPr>
          <w:spacing w:val="-5"/>
        </w:rPr>
        <w:t xml:space="preserve"> </w:t>
      </w:r>
      <w:r>
        <w:rPr>
          <w:spacing w:val="-1"/>
        </w:rPr>
        <w:t>reports</w:t>
      </w:r>
      <w:r>
        <w:t xml:space="preserve"> of</w:t>
      </w:r>
      <w:r>
        <w:rPr>
          <w:spacing w:val="-1"/>
        </w:rPr>
        <w:t xml:space="preserve"> direct</w:t>
      </w:r>
      <w:r>
        <w:t xml:space="preserve"> </w:t>
      </w:r>
      <w:r>
        <w:rPr>
          <w:spacing w:val="-1"/>
        </w:rPr>
        <w:t>measurements</w:t>
      </w:r>
      <w:r>
        <w:t xml:space="preserve"> of</w:t>
      </w:r>
      <w:r>
        <w:rPr>
          <w:spacing w:val="1"/>
        </w:rPr>
        <w:t xml:space="preserve"> </w:t>
      </w:r>
      <w:r>
        <w:rPr>
          <w:spacing w:val="-1"/>
        </w:rPr>
        <w:t xml:space="preserve">water </w:t>
      </w:r>
      <w:r>
        <w:t>quality</w:t>
      </w:r>
      <w:r>
        <w:rPr>
          <w:spacing w:val="-5"/>
        </w:rPr>
        <w:t xml:space="preserve"> </w:t>
      </w:r>
      <w:r>
        <w:rPr>
          <w:spacing w:val="-1"/>
        </w:rPr>
        <w:t>impacts</w:t>
      </w:r>
      <w:r>
        <w:t xml:space="preserve"> with</w:t>
      </w:r>
      <w:r>
        <w:rPr>
          <w:spacing w:val="89"/>
        </w:rPr>
        <w:t xml:space="preserve"> </w:t>
      </w:r>
      <w:r>
        <w:rPr>
          <w:spacing w:val="-1"/>
        </w:rPr>
        <w:t>precision</w:t>
      </w:r>
      <w:r>
        <w:t xml:space="preserve"> </w:t>
      </w:r>
      <w:r>
        <w:rPr>
          <w:spacing w:val="-1"/>
        </w:rPr>
        <w:t>agriculture.</w:t>
      </w:r>
    </w:p>
    <w:p w:rsidR="006474F3" w:rsidRDefault="006474F3" w:rsidP="00F36564">
      <w:pPr>
        <w:pStyle w:val="BodyText"/>
        <w:numPr>
          <w:ilvl w:val="2"/>
          <w:numId w:val="75"/>
        </w:numPr>
        <w:tabs>
          <w:tab w:val="left" w:pos="820"/>
        </w:tabs>
        <w:spacing w:before="24" w:line="274" w:lineRule="exact"/>
        <w:ind w:left="820" w:right="311"/>
      </w:pPr>
      <w:r>
        <w:t>Probably</w:t>
      </w:r>
      <w:r>
        <w:rPr>
          <w:spacing w:val="-3"/>
        </w:rPr>
        <w:t xml:space="preserve"> </w:t>
      </w:r>
      <w:r>
        <w:rPr>
          <w:spacing w:val="-1"/>
        </w:rPr>
        <w:t>could</w:t>
      </w:r>
      <w:r>
        <w:t xml:space="preserve"> </w:t>
      </w:r>
      <w:r>
        <w:rPr>
          <w:spacing w:val="-1"/>
        </w:rPr>
        <w:t xml:space="preserve">reduce </w:t>
      </w:r>
      <w:r>
        <w:t>N</w:t>
      </w:r>
      <w:r>
        <w:rPr>
          <w:spacing w:val="1"/>
        </w:rPr>
        <w:t xml:space="preserve"> </w:t>
      </w:r>
      <w:r>
        <w:t xml:space="preserve">loss </w:t>
      </w:r>
      <w:r>
        <w:rPr>
          <w:spacing w:val="1"/>
        </w:rPr>
        <w:t>by</w:t>
      </w:r>
      <w:r>
        <w:rPr>
          <w:spacing w:val="-5"/>
        </w:rPr>
        <w:t xml:space="preserve"> </w:t>
      </w:r>
      <w:r>
        <w:rPr>
          <w:spacing w:val="-1"/>
        </w:rPr>
        <w:t>~20% with</w:t>
      </w:r>
      <w:r>
        <w:t xml:space="preserve"> P/D</w:t>
      </w:r>
      <w:r>
        <w:rPr>
          <w:spacing w:val="-1"/>
        </w:rPr>
        <w:t xml:space="preserve"> agriculture,</w:t>
      </w:r>
      <w:r>
        <w:t xml:space="preserve"> but </w:t>
      </w:r>
      <w:r>
        <w:rPr>
          <w:spacing w:val="-1"/>
        </w:rPr>
        <w:t xml:space="preserve">we </w:t>
      </w:r>
      <w:r>
        <w:t>have</w:t>
      </w:r>
      <w:r>
        <w:rPr>
          <w:spacing w:val="-1"/>
        </w:rPr>
        <w:t xml:space="preserve"> </w:t>
      </w:r>
      <w:r>
        <w:t xml:space="preserve">not </w:t>
      </w:r>
      <w:r>
        <w:rPr>
          <w:spacing w:val="-1"/>
        </w:rPr>
        <w:t>addressed</w:t>
      </w:r>
      <w:r>
        <w:t xml:space="preserve"> the</w:t>
      </w:r>
      <w:r>
        <w:rPr>
          <w:spacing w:val="-1"/>
        </w:rPr>
        <w:t xml:space="preserve"> variability,</w:t>
      </w:r>
      <w:r>
        <w:rPr>
          <w:spacing w:val="85"/>
        </w:rPr>
        <w:t xml:space="preserve"> </w:t>
      </w:r>
      <w:r>
        <w:t xml:space="preserve">so </w:t>
      </w:r>
      <w:r>
        <w:rPr>
          <w:spacing w:val="-1"/>
        </w:rPr>
        <w:t>we don’t</w:t>
      </w:r>
      <w:r>
        <w:t xml:space="preserve"> know</w:t>
      </w:r>
      <w:r>
        <w:rPr>
          <w:spacing w:val="-1"/>
        </w:rPr>
        <w:t xml:space="preserve"> what</w:t>
      </w:r>
      <w:r>
        <w:t xml:space="preserve"> the</w:t>
      </w:r>
      <w:r>
        <w:rPr>
          <w:spacing w:val="-1"/>
        </w:rPr>
        <w:t xml:space="preserve"> benefit</w:t>
      </w:r>
      <w:r>
        <w:t xml:space="preserve"> really</w:t>
      </w:r>
      <w:r>
        <w:rPr>
          <w:spacing w:val="-5"/>
        </w:rPr>
        <w:t xml:space="preserve"> </w:t>
      </w:r>
      <w:r>
        <w:t>is.</w:t>
      </w:r>
    </w:p>
    <w:p w:rsidR="006474F3" w:rsidRDefault="006474F3" w:rsidP="00F36564">
      <w:pPr>
        <w:pStyle w:val="BodyText"/>
        <w:numPr>
          <w:ilvl w:val="2"/>
          <w:numId w:val="75"/>
        </w:numPr>
        <w:tabs>
          <w:tab w:val="left" w:pos="820"/>
        </w:tabs>
        <w:spacing w:line="293" w:lineRule="exact"/>
        <w:ind w:left="820"/>
      </w:pPr>
      <w:r>
        <w:rPr>
          <w:spacing w:val="-1"/>
        </w:rPr>
        <w:t>Precision</w:t>
      </w:r>
      <w:r>
        <w:t xml:space="preserve"> </w:t>
      </w:r>
      <w:r>
        <w:rPr>
          <w:spacing w:val="-1"/>
        </w:rPr>
        <w:t xml:space="preserve">agriculture </w:t>
      </w:r>
      <w:r>
        <w:t>is not very</w:t>
      </w:r>
      <w:r>
        <w:rPr>
          <w:spacing w:val="-3"/>
        </w:rPr>
        <w:t xml:space="preserve"> </w:t>
      </w:r>
      <w:r>
        <w:rPr>
          <w:spacing w:val="-1"/>
        </w:rPr>
        <w:t xml:space="preserve">effective </w:t>
      </w:r>
      <w:r>
        <w:t>in most</w:t>
      </w:r>
      <w:r>
        <w:rPr>
          <w:spacing w:val="2"/>
        </w:rPr>
        <w:t xml:space="preserve"> </w:t>
      </w:r>
      <w:r>
        <w:t>of</w:t>
      </w:r>
      <w:r>
        <w:rPr>
          <w:spacing w:val="-1"/>
        </w:rPr>
        <w:t xml:space="preserve"> </w:t>
      </w:r>
      <w:r>
        <w:t>the</w:t>
      </w:r>
      <w:r>
        <w:rPr>
          <w:spacing w:val="-1"/>
        </w:rPr>
        <w:t xml:space="preserve"> </w:t>
      </w:r>
      <w:r>
        <w:t>CB</w:t>
      </w:r>
      <w:r>
        <w:rPr>
          <w:spacing w:val="-2"/>
        </w:rPr>
        <w:t xml:space="preserve"> </w:t>
      </w:r>
      <w:r>
        <w:rPr>
          <w:spacing w:val="-1"/>
        </w:rPr>
        <w:t xml:space="preserve">area </w:t>
      </w:r>
      <w:r>
        <w:t>because</w:t>
      </w:r>
      <w:r>
        <w:rPr>
          <w:spacing w:val="-1"/>
        </w:rPr>
        <w:t xml:space="preserve"> </w:t>
      </w:r>
      <w:r>
        <w:t>the</w:t>
      </w:r>
      <w:r>
        <w:rPr>
          <w:spacing w:val="-1"/>
        </w:rPr>
        <w:t xml:space="preserve"> fields</w:t>
      </w:r>
      <w:r>
        <w:t xml:space="preserve"> are</w:t>
      </w:r>
      <w:r>
        <w:rPr>
          <w:spacing w:val="-1"/>
        </w:rPr>
        <w:t xml:space="preserve"> small.</w:t>
      </w:r>
    </w:p>
    <w:p w:rsidR="006474F3" w:rsidRDefault="006474F3" w:rsidP="00F36564">
      <w:pPr>
        <w:pStyle w:val="BodyText"/>
        <w:numPr>
          <w:ilvl w:val="2"/>
          <w:numId w:val="75"/>
        </w:numPr>
        <w:tabs>
          <w:tab w:val="left" w:pos="820"/>
        </w:tabs>
        <w:spacing w:before="21" w:line="274" w:lineRule="exact"/>
        <w:ind w:left="820" w:right="128"/>
      </w:pPr>
      <w:r>
        <w:rPr>
          <w:spacing w:val="-1"/>
        </w:rPr>
        <w:t>Application</w:t>
      </w:r>
      <w:r>
        <w:t xml:space="preserve"> of</w:t>
      </w:r>
      <w:r>
        <w:rPr>
          <w:spacing w:val="-1"/>
        </w:rPr>
        <w:t xml:space="preserve"> </w:t>
      </w:r>
      <w:r>
        <w:t>N</w:t>
      </w:r>
      <w:r>
        <w:rPr>
          <w:spacing w:val="-1"/>
        </w:rPr>
        <w:t xml:space="preserve"> with</w:t>
      </w:r>
      <w:r>
        <w:t xml:space="preserve"> </w:t>
      </w:r>
      <w:r>
        <w:rPr>
          <w:spacing w:val="-1"/>
        </w:rPr>
        <w:t>irrigation</w:t>
      </w:r>
      <w:r>
        <w:t xml:space="preserve"> can </w:t>
      </w:r>
      <w:r>
        <w:rPr>
          <w:spacing w:val="-1"/>
        </w:rPr>
        <w:t>reduce losses</w:t>
      </w:r>
      <w:r>
        <w:rPr>
          <w:spacing w:val="2"/>
        </w:rPr>
        <w:t xml:space="preserve"> </w:t>
      </w:r>
      <w:r>
        <w:rPr>
          <w:spacing w:val="-1"/>
        </w:rPr>
        <w:t>from</w:t>
      </w:r>
      <w:r>
        <w:t xml:space="preserve"> the</w:t>
      </w:r>
      <w:r>
        <w:rPr>
          <w:spacing w:val="-1"/>
        </w:rPr>
        <w:t xml:space="preserve"> </w:t>
      </w:r>
      <w:r>
        <w:t>very</w:t>
      </w:r>
      <w:r>
        <w:rPr>
          <w:spacing w:val="-5"/>
        </w:rPr>
        <w:t xml:space="preserve"> </w:t>
      </w:r>
      <w:r>
        <w:rPr>
          <w:spacing w:val="-1"/>
        </w:rPr>
        <w:t>high</w:t>
      </w:r>
      <w:r>
        <w:rPr>
          <w:spacing w:val="4"/>
        </w:rPr>
        <w:t xml:space="preserve"> </w:t>
      </w:r>
      <w:r>
        <w:rPr>
          <w:spacing w:val="-2"/>
        </w:rPr>
        <w:t>yield</w:t>
      </w:r>
      <w:r>
        <w:rPr>
          <w:spacing w:val="2"/>
        </w:rPr>
        <w:t xml:space="preserve"> </w:t>
      </w:r>
      <w:r>
        <w:rPr>
          <w:spacing w:val="-1"/>
        </w:rPr>
        <w:t>corn</w:t>
      </w:r>
      <w:r>
        <w:t xml:space="preserve"> </w:t>
      </w:r>
      <w:r>
        <w:rPr>
          <w:spacing w:val="-1"/>
        </w:rPr>
        <w:t>(300</w:t>
      </w:r>
      <w:r>
        <w:t xml:space="preserve"> bu/ac</w:t>
      </w:r>
      <w:r>
        <w:rPr>
          <w:spacing w:val="-1"/>
        </w:rPr>
        <w:t xml:space="preserve"> corn).</w:t>
      </w:r>
      <w:r>
        <w:rPr>
          <w:spacing w:val="60"/>
        </w:rPr>
        <w:t xml:space="preserve"> </w:t>
      </w:r>
      <w:r>
        <w:t>These</w:t>
      </w:r>
      <w:r>
        <w:rPr>
          <w:spacing w:val="103"/>
        </w:rPr>
        <w:t xml:space="preserve"> </w:t>
      </w:r>
      <w:r>
        <w:rPr>
          <w:spacing w:val="-1"/>
        </w:rPr>
        <w:t>systems</w:t>
      </w:r>
      <w:r>
        <w:t xml:space="preserve"> use</w:t>
      </w:r>
      <w:r>
        <w:rPr>
          <w:spacing w:val="-1"/>
        </w:rPr>
        <w:t xml:space="preserve"> pre-plant</w:t>
      </w:r>
      <w:r>
        <w:t xml:space="preserve"> poultry</w:t>
      </w:r>
      <w:r>
        <w:rPr>
          <w:spacing w:val="-5"/>
        </w:rPr>
        <w:t xml:space="preserve"> </w:t>
      </w:r>
      <w:r>
        <w:rPr>
          <w:spacing w:val="-1"/>
        </w:rPr>
        <w:t>litter with</w:t>
      </w:r>
      <w:r>
        <w:t xml:space="preserve"> N</w:t>
      </w:r>
      <w:r>
        <w:rPr>
          <w:spacing w:val="-1"/>
        </w:rPr>
        <w:t xml:space="preserve"> applied</w:t>
      </w:r>
      <w:r>
        <w:rPr>
          <w:spacing w:val="2"/>
        </w:rPr>
        <w:t xml:space="preserve"> </w:t>
      </w:r>
      <w:r>
        <w:rPr>
          <w:spacing w:val="-1"/>
        </w:rPr>
        <w:t>through</w:t>
      </w:r>
      <w:r>
        <w:t xml:space="preserve"> the</w:t>
      </w:r>
      <w:r>
        <w:rPr>
          <w:spacing w:val="1"/>
        </w:rPr>
        <w:t xml:space="preserve"> </w:t>
      </w:r>
      <w:r>
        <w:rPr>
          <w:spacing w:val="-1"/>
        </w:rPr>
        <w:t xml:space="preserve">center </w:t>
      </w:r>
      <w:r>
        <w:t>pivot.</w:t>
      </w:r>
    </w:p>
    <w:p w:rsidR="006474F3" w:rsidRDefault="006474F3" w:rsidP="00F36564">
      <w:pPr>
        <w:pStyle w:val="BodyText"/>
        <w:numPr>
          <w:ilvl w:val="2"/>
          <w:numId w:val="75"/>
        </w:numPr>
        <w:tabs>
          <w:tab w:val="left" w:pos="820"/>
        </w:tabs>
        <w:spacing w:before="113" w:line="238" w:lineRule="auto"/>
        <w:ind w:left="820" w:right="249"/>
      </w:pPr>
      <w:r>
        <w:t>We</w:t>
      </w:r>
      <w:r>
        <w:rPr>
          <w:spacing w:val="-1"/>
        </w:rPr>
        <w:t xml:space="preserve"> </w:t>
      </w:r>
      <w:r>
        <w:t>only</w:t>
      </w:r>
      <w:r>
        <w:rPr>
          <w:spacing w:val="-3"/>
        </w:rPr>
        <w:t xml:space="preserve"> </w:t>
      </w:r>
      <w:r>
        <w:rPr>
          <w:spacing w:val="-2"/>
        </w:rPr>
        <w:t>get</w:t>
      </w:r>
      <w:r>
        <w:t xml:space="preserve"> </w:t>
      </w:r>
      <w:r>
        <w:rPr>
          <w:spacing w:val="-1"/>
        </w:rPr>
        <w:t>better</w:t>
      </w:r>
      <w:r>
        <w:rPr>
          <w:spacing w:val="1"/>
        </w:rPr>
        <w:t xml:space="preserve"> </w:t>
      </w:r>
      <w:r>
        <w:t>N</w:t>
      </w:r>
      <w:r>
        <w:rPr>
          <w:spacing w:val="-1"/>
        </w:rPr>
        <w:t xml:space="preserve"> </w:t>
      </w:r>
      <w:r>
        <w:t>efficiency</w:t>
      </w:r>
      <w:r>
        <w:rPr>
          <w:spacing w:val="-5"/>
        </w:rPr>
        <w:t xml:space="preserve"> </w:t>
      </w:r>
      <w:r>
        <w:rPr>
          <w:spacing w:val="-1"/>
        </w:rPr>
        <w:t>with</w:t>
      </w:r>
      <w:r>
        <w:t xml:space="preserve"> </w:t>
      </w:r>
      <w:r>
        <w:rPr>
          <w:spacing w:val="-1"/>
        </w:rPr>
        <w:t>irrigation</w:t>
      </w:r>
      <w:r>
        <w:t xml:space="preserve"> if</w:t>
      </w:r>
      <w:r>
        <w:rPr>
          <w:spacing w:val="-1"/>
        </w:rPr>
        <w:t xml:space="preserve"> irrigation</w:t>
      </w:r>
      <w:r>
        <w:t xml:space="preserve"> is </w:t>
      </w:r>
      <w:r>
        <w:rPr>
          <w:spacing w:val="-1"/>
        </w:rPr>
        <w:t>scheduled</w:t>
      </w:r>
      <w:r>
        <w:t xml:space="preserve"> on</w:t>
      </w:r>
      <w:r>
        <w:rPr>
          <w:spacing w:val="2"/>
        </w:rPr>
        <w:t xml:space="preserve"> </w:t>
      </w:r>
      <w:r>
        <w:t>a</w:t>
      </w:r>
      <w:r>
        <w:rPr>
          <w:spacing w:val="-1"/>
        </w:rPr>
        <w:t xml:space="preserve"> rational</w:t>
      </w:r>
      <w:r>
        <w:t xml:space="preserve"> </w:t>
      </w:r>
      <w:r>
        <w:rPr>
          <w:spacing w:val="-1"/>
        </w:rPr>
        <w:t>basis;</w:t>
      </w:r>
      <w:r>
        <w:t xml:space="preserve"> </w:t>
      </w:r>
      <w:r>
        <w:rPr>
          <w:spacing w:val="-1"/>
        </w:rPr>
        <w:t>that’s</w:t>
      </w:r>
      <w:r>
        <w:t xml:space="preserve"> not</w:t>
      </w:r>
      <w:r>
        <w:rPr>
          <w:spacing w:val="99"/>
        </w:rPr>
        <w:t xml:space="preserve"> </w:t>
      </w:r>
      <w:r>
        <w:rPr>
          <w:spacing w:val="-1"/>
        </w:rPr>
        <w:t>happing</w:t>
      </w:r>
      <w:r>
        <w:rPr>
          <w:spacing w:val="-3"/>
        </w:rPr>
        <w:t xml:space="preserve"> </w:t>
      </w:r>
      <w:r>
        <w:t>now</w:t>
      </w:r>
      <w:r>
        <w:rPr>
          <w:spacing w:val="-1"/>
        </w:rPr>
        <w:t xml:space="preserve"> </w:t>
      </w:r>
      <w:r>
        <w:t xml:space="preserve">in </w:t>
      </w:r>
      <w:r>
        <w:rPr>
          <w:spacing w:val="-1"/>
        </w:rPr>
        <w:t>MD.</w:t>
      </w:r>
      <w:r>
        <w:rPr>
          <w:spacing w:val="4"/>
        </w:rPr>
        <w:t xml:space="preserve"> </w:t>
      </w:r>
      <w:r>
        <w:rPr>
          <w:spacing w:val="-2"/>
        </w:rPr>
        <w:t>In</w:t>
      </w:r>
      <w:r>
        <w:t xml:space="preserve"> addition MD</w:t>
      </w:r>
      <w:r>
        <w:rPr>
          <w:spacing w:val="-1"/>
        </w:rPr>
        <w:t xml:space="preserve"> farmers</w:t>
      </w:r>
      <w:r>
        <w:t xml:space="preserve"> don’t currently</w:t>
      </w:r>
      <w:r>
        <w:rPr>
          <w:spacing w:val="-5"/>
        </w:rPr>
        <w:t xml:space="preserve"> </w:t>
      </w:r>
      <w:r>
        <w:rPr>
          <w:spacing w:val="-1"/>
        </w:rPr>
        <w:t>integrate irrigation</w:t>
      </w:r>
      <w:r>
        <w:t xml:space="preserve"> </w:t>
      </w:r>
      <w:r>
        <w:rPr>
          <w:spacing w:val="-1"/>
        </w:rPr>
        <w:t>and</w:t>
      </w:r>
      <w:r>
        <w:t xml:space="preserve"> N</w:t>
      </w:r>
      <w:r>
        <w:rPr>
          <w:spacing w:val="-1"/>
        </w:rPr>
        <w:t xml:space="preserve"> application</w:t>
      </w:r>
      <w:r>
        <w:t xml:space="preserve"> (i.e.,</w:t>
      </w:r>
      <w:r>
        <w:rPr>
          <w:spacing w:val="79"/>
        </w:rPr>
        <w:t xml:space="preserve"> </w:t>
      </w:r>
      <w:r>
        <w:t xml:space="preserve">no </w:t>
      </w:r>
      <w:r>
        <w:rPr>
          <w:spacing w:val="-1"/>
        </w:rPr>
        <w:t>fertigation).</w:t>
      </w:r>
    </w:p>
    <w:p w:rsidR="006474F3" w:rsidRDefault="006474F3" w:rsidP="00F36564">
      <w:pPr>
        <w:pStyle w:val="BodyText"/>
        <w:numPr>
          <w:ilvl w:val="2"/>
          <w:numId w:val="75"/>
        </w:numPr>
        <w:tabs>
          <w:tab w:val="left" w:pos="820"/>
        </w:tabs>
        <w:spacing w:before="2" w:line="239" w:lineRule="auto"/>
        <w:ind w:left="820" w:right="296"/>
        <w:jc w:val="both"/>
      </w:pPr>
      <w:r>
        <w:t>P/D</w:t>
      </w:r>
      <w:r>
        <w:rPr>
          <w:spacing w:val="-1"/>
        </w:rPr>
        <w:t xml:space="preserve"> agriculture requires</w:t>
      </w:r>
      <w:r>
        <w:rPr>
          <w:spacing w:val="2"/>
        </w:rPr>
        <w:t xml:space="preserve"> </w:t>
      </w:r>
      <w:r>
        <w:t>a</w:t>
      </w:r>
      <w:r>
        <w:rPr>
          <w:spacing w:val="-1"/>
        </w:rPr>
        <w:t xml:space="preserve"> </w:t>
      </w:r>
      <w:r>
        <w:t>lot of</w:t>
      </w:r>
      <w:r>
        <w:rPr>
          <w:spacing w:val="-1"/>
        </w:rPr>
        <w:t xml:space="preserve"> intensive management</w:t>
      </w:r>
      <w:r>
        <w:t xml:space="preserve"> up </w:t>
      </w:r>
      <w:r>
        <w:rPr>
          <w:spacing w:val="-1"/>
        </w:rPr>
        <w:t>front.</w:t>
      </w:r>
      <w:r>
        <w:t xml:space="preserve"> What </w:t>
      </w:r>
      <w:r>
        <w:rPr>
          <w:spacing w:val="-1"/>
        </w:rPr>
        <w:t>has</w:t>
      </w:r>
      <w:r>
        <w:t xml:space="preserve"> </w:t>
      </w:r>
      <w:r>
        <w:rPr>
          <w:spacing w:val="-1"/>
        </w:rPr>
        <w:t>been</w:t>
      </w:r>
      <w:r>
        <w:t xml:space="preserve"> done</w:t>
      </w:r>
      <w:r>
        <w:rPr>
          <w:spacing w:val="-1"/>
        </w:rPr>
        <w:t xml:space="preserve"> </w:t>
      </w:r>
      <w:r>
        <w:t>is primarily</w:t>
      </w:r>
      <w:r>
        <w:rPr>
          <w:spacing w:val="-5"/>
        </w:rPr>
        <w:t xml:space="preserve"> </w:t>
      </w:r>
      <w:r>
        <w:t>done</w:t>
      </w:r>
      <w:r>
        <w:rPr>
          <w:spacing w:val="79"/>
        </w:rPr>
        <w:t xml:space="preserve"> </w:t>
      </w:r>
      <w:r>
        <w:rPr>
          <w:spacing w:val="-1"/>
        </w:rPr>
        <w:t>for N,</w:t>
      </w:r>
      <w:r>
        <w:t xml:space="preserve"> but not</w:t>
      </w:r>
      <w:r>
        <w:rPr>
          <w:spacing w:val="2"/>
        </w:rPr>
        <w:t xml:space="preserve"> </w:t>
      </w:r>
      <w:r>
        <w:rPr>
          <w:spacing w:val="-2"/>
        </w:rPr>
        <w:t>yet</w:t>
      </w:r>
      <w:r>
        <w:t xml:space="preserve"> done</w:t>
      </w:r>
      <w:r>
        <w:rPr>
          <w:spacing w:val="-1"/>
        </w:rPr>
        <w:t xml:space="preserve"> </w:t>
      </w:r>
      <w:r>
        <w:t>for</w:t>
      </w:r>
      <w:r>
        <w:rPr>
          <w:spacing w:val="-1"/>
        </w:rPr>
        <w:t xml:space="preserve"> </w:t>
      </w:r>
      <w:r>
        <w:t xml:space="preserve">P </w:t>
      </w:r>
      <w:r>
        <w:rPr>
          <w:spacing w:val="-1"/>
        </w:rPr>
        <w:t xml:space="preserve">because </w:t>
      </w:r>
      <w:r>
        <w:rPr>
          <w:spacing w:val="1"/>
        </w:rPr>
        <w:t>of</w:t>
      </w:r>
      <w:r>
        <w:rPr>
          <w:spacing w:val="-1"/>
        </w:rPr>
        <w:t xml:space="preserve"> sensor</w:t>
      </w:r>
      <w:r>
        <w:rPr>
          <w:spacing w:val="1"/>
        </w:rPr>
        <w:t xml:space="preserve"> </w:t>
      </w:r>
      <w:r>
        <w:rPr>
          <w:spacing w:val="-1"/>
        </w:rPr>
        <w:t>availability.</w:t>
      </w:r>
      <w:r>
        <w:t xml:space="preserve"> Sees </w:t>
      </w:r>
      <w:r>
        <w:rPr>
          <w:spacing w:val="-1"/>
        </w:rPr>
        <w:t>general</w:t>
      </w:r>
      <w:r>
        <w:t xml:space="preserve"> </w:t>
      </w:r>
      <w:r>
        <w:rPr>
          <w:spacing w:val="-1"/>
        </w:rPr>
        <w:t>reduction</w:t>
      </w:r>
      <w:r>
        <w:t xml:space="preserve"> of</w:t>
      </w:r>
      <w:r>
        <w:rPr>
          <w:spacing w:val="-1"/>
        </w:rPr>
        <w:t xml:space="preserve"> application</w:t>
      </w:r>
      <w:r>
        <w:t xml:space="preserve"> </w:t>
      </w:r>
      <w:r>
        <w:rPr>
          <w:spacing w:val="-1"/>
        </w:rPr>
        <w:t>rates</w:t>
      </w:r>
      <w:r>
        <w:rPr>
          <w:spacing w:val="93"/>
        </w:rPr>
        <w:t xml:space="preserve"> </w:t>
      </w:r>
      <w:r>
        <w:rPr>
          <w:spacing w:val="-1"/>
        </w:rPr>
        <w:t xml:space="preserve">for </w:t>
      </w:r>
      <w:r>
        <w:t>P/D</w:t>
      </w:r>
      <w:r>
        <w:rPr>
          <w:spacing w:val="-1"/>
        </w:rPr>
        <w:t xml:space="preserve"> agriculture,</w:t>
      </w:r>
      <w:r>
        <w:t xml:space="preserve"> </w:t>
      </w:r>
      <w:r>
        <w:rPr>
          <w:spacing w:val="-1"/>
        </w:rPr>
        <w:t xml:space="preserve">similar </w:t>
      </w:r>
      <w:r>
        <w:t>to the</w:t>
      </w:r>
      <w:r>
        <w:rPr>
          <w:spacing w:val="-1"/>
        </w:rPr>
        <w:t xml:space="preserve"> intent</w:t>
      </w:r>
      <w:r>
        <w:t xml:space="preserve"> of</w:t>
      </w:r>
      <w:r>
        <w:rPr>
          <w:spacing w:val="-1"/>
        </w:rPr>
        <w:t xml:space="preserve"> </w:t>
      </w:r>
      <w:r>
        <w:t>adaptive</w:t>
      </w:r>
      <w:r>
        <w:rPr>
          <w:spacing w:val="-1"/>
        </w:rPr>
        <w:t xml:space="preserve"> NM.</w:t>
      </w:r>
    </w:p>
    <w:p w:rsidR="006474F3" w:rsidRDefault="006474F3" w:rsidP="00A14578">
      <w:pPr>
        <w:pStyle w:val="AppBH2"/>
        <w:rPr>
          <w:rFonts w:eastAsia="Cambria" w:hAnsi="Cambria" w:cs="Cambria"/>
        </w:rPr>
      </w:pPr>
      <w:bookmarkStart w:id="394" w:name="_Toc422164282"/>
      <w:bookmarkStart w:id="395" w:name="_Toc422994315"/>
      <w:r>
        <w:t>ENM</w:t>
      </w:r>
      <w:r>
        <w:rPr>
          <w:spacing w:val="-15"/>
        </w:rPr>
        <w:t xml:space="preserve"> </w:t>
      </w:r>
      <w:r>
        <w:t>EFFECTIVENESS</w:t>
      </w:r>
      <w:bookmarkEnd w:id="394"/>
      <w:bookmarkEnd w:id="395"/>
    </w:p>
    <w:p w:rsidR="006474F3" w:rsidRDefault="006474F3">
      <w:pPr>
        <w:pStyle w:val="BodyText"/>
        <w:spacing w:before="35"/>
        <w:ind w:left="100" w:right="148"/>
      </w:pPr>
      <w:r>
        <w:rPr>
          <w:spacing w:val="-1"/>
        </w:rPr>
        <w:t>ENM</w:t>
      </w:r>
      <w:r>
        <w:t xml:space="preserve"> </w:t>
      </w:r>
      <w:r>
        <w:rPr>
          <w:spacing w:val="-1"/>
        </w:rPr>
        <w:t>was</w:t>
      </w:r>
      <w:r>
        <w:t xml:space="preserve"> </w:t>
      </w:r>
      <w:r>
        <w:rPr>
          <w:spacing w:val="-1"/>
        </w:rPr>
        <w:t>viewed</w:t>
      </w:r>
      <w:r>
        <w:t xml:space="preserve"> </w:t>
      </w:r>
      <w:r>
        <w:rPr>
          <w:spacing w:val="2"/>
        </w:rPr>
        <w:t>by</w:t>
      </w:r>
      <w:r>
        <w:rPr>
          <w:spacing w:val="-5"/>
        </w:rPr>
        <w:t xml:space="preserve"> </w:t>
      </w:r>
      <w:r>
        <w:t xml:space="preserve">most </w:t>
      </w:r>
      <w:r>
        <w:rPr>
          <w:spacing w:val="-1"/>
        </w:rPr>
        <w:t>interviewees</w:t>
      </w:r>
      <w:r>
        <w:t xml:space="preserve"> </w:t>
      </w:r>
      <w:r>
        <w:rPr>
          <w:spacing w:val="-1"/>
        </w:rPr>
        <w:t>as</w:t>
      </w:r>
      <w:r>
        <w:t xml:space="preserve"> too vague</w:t>
      </w:r>
      <w:r>
        <w:rPr>
          <w:spacing w:val="-1"/>
        </w:rPr>
        <w:t xml:space="preserve"> </w:t>
      </w:r>
      <w:r>
        <w:t>to define</w:t>
      </w:r>
      <w:r>
        <w:rPr>
          <w:spacing w:val="-1"/>
        </w:rPr>
        <w:t xml:space="preserve"> </w:t>
      </w:r>
      <w:r>
        <w:t>a</w:t>
      </w:r>
      <w:r>
        <w:rPr>
          <w:spacing w:val="1"/>
        </w:rPr>
        <w:t xml:space="preserve"> </w:t>
      </w:r>
      <w:r>
        <w:rPr>
          <w:spacing w:val="-1"/>
        </w:rPr>
        <w:t>BMP.</w:t>
      </w:r>
      <w:r>
        <w:t xml:space="preserve">  The</w:t>
      </w:r>
      <w:r>
        <w:rPr>
          <w:spacing w:val="-1"/>
        </w:rPr>
        <w:t xml:space="preserve"> </w:t>
      </w:r>
      <w:r>
        <w:t>SB</w:t>
      </w:r>
      <w:r>
        <w:rPr>
          <w:spacing w:val="-2"/>
        </w:rPr>
        <w:t xml:space="preserve"> </w:t>
      </w:r>
      <w:r>
        <w:rPr>
          <w:spacing w:val="-1"/>
        </w:rPr>
        <w:t>definition</w:t>
      </w:r>
      <w:r>
        <w:t xml:space="preserve"> of</w:t>
      </w:r>
      <w:r>
        <w:rPr>
          <w:spacing w:val="-1"/>
        </w:rPr>
        <w:t xml:space="preserve"> </w:t>
      </w:r>
      <w:r>
        <w:t>reducing</w:t>
      </w:r>
      <w:r>
        <w:rPr>
          <w:spacing w:val="-3"/>
        </w:rPr>
        <w:t xml:space="preserve"> </w:t>
      </w:r>
      <w:r>
        <w:rPr>
          <w:spacing w:val="-1"/>
        </w:rPr>
        <w:t>nutrient</w:t>
      </w:r>
      <w:r>
        <w:rPr>
          <w:spacing w:val="65"/>
        </w:rPr>
        <w:t xml:space="preserve"> </w:t>
      </w:r>
      <w:r>
        <w:rPr>
          <w:spacing w:val="-1"/>
        </w:rPr>
        <w:t>applications</w:t>
      </w:r>
      <w:r>
        <w:t xml:space="preserve"> </w:t>
      </w:r>
      <w:r>
        <w:rPr>
          <w:spacing w:val="1"/>
        </w:rPr>
        <w:t>by</w:t>
      </w:r>
      <w:r>
        <w:rPr>
          <w:spacing w:val="-5"/>
        </w:rPr>
        <w:t xml:space="preserve"> </w:t>
      </w:r>
      <w:r>
        <w:t>15%</w:t>
      </w:r>
      <w:r>
        <w:rPr>
          <w:spacing w:val="-1"/>
        </w:rPr>
        <w:t xml:space="preserve"> was</w:t>
      </w:r>
      <w:r>
        <w:rPr>
          <w:spacing w:val="2"/>
        </w:rPr>
        <w:t xml:space="preserve"> </w:t>
      </w:r>
      <w:r>
        <w:rPr>
          <w:spacing w:val="-1"/>
        </w:rPr>
        <w:t>rejected</w:t>
      </w:r>
      <w:r>
        <w:t xml:space="preserve"> </w:t>
      </w:r>
      <w:r>
        <w:rPr>
          <w:spacing w:val="2"/>
        </w:rPr>
        <w:t>by</w:t>
      </w:r>
      <w:r>
        <w:rPr>
          <w:spacing w:val="-3"/>
        </w:rPr>
        <w:t xml:space="preserve"> </w:t>
      </w:r>
      <w:r>
        <w:rPr>
          <w:spacing w:val="-1"/>
        </w:rPr>
        <w:t>almost</w:t>
      </w:r>
      <w:r>
        <w:t xml:space="preserve"> </w:t>
      </w:r>
      <w:r>
        <w:rPr>
          <w:spacing w:val="-1"/>
        </w:rPr>
        <w:t>all</w:t>
      </w:r>
      <w:r>
        <w:t xml:space="preserve"> </w:t>
      </w:r>
      <w:r>
        <w:rPr>
          <w:spacing w:val="-1"/>
        </w:rPr>
        <w:t>interviewees.</w:t>
      </w:r>
      <w:r>
        <w:t xml:space="preserve"> </w:t>
      </w:r>
      <w:r>
        <w:rPr>
          <w:spacing w:val="2"/>
        </w:rPr>
        <w:t xml:space="preserve"> </w:t>
      </w:r>
      <w:r>
        <w:rPr>
          <w:spacing w:val="-2"/>
        </w:rPr>
        <w:t>It</w:t>
      </w:r>
      <w:r>
        <w:t xml:space="preserve"> </w:t>
      </w:r>
      <w:r>
        <w:rPr>
          <w:spacing w:val="-1"/>
        </w:rPr>
        <w:t>was</w:t>
      </w:r>
      <w:r>
        <w:t xml:space="preserve"> pointed out </w:t>
      </w:r>
      <w:r>
        <w:rPr>
          <w:spacing w:val="-1"/>
        </w:rPr>
        <w:t>several</w:t>
      </w:r>
      <w:r>
        <w:t xml:space="preserve"> </w:t>
      </w:r>
      <w:r>
        <w:rPr>
          <w:spacing w:val="-1"/>
        </w:rPr>
        <w:t>times</w:t>
      </w:r>
      <w:r>
        <w:t xml:space="preserve"> </w:t>
      </w:r>
      <w:r>
        <w:rPr>
          <w:spacing w:val="-1"/>
        </w:rPr>
        <w:t>that</w:t>
      </w:r>
      <w:r>
        <w:t xml:space="preserve"> offering</w:t>
      </w:r>
      <w:r>
        <w:rPr>
          <w:spacing w:val="-3"/>
        </w:rPr>
        <w:t xml:space="preserve"> </w:t>
      </w:r>
      <w:r>
        <w:t>crop</w:t>
      </w:r>
      <w:r>
        <w:rPr>
          <w:spacing w:val="87"/>
        </w:rPr>
        <w:t xml:space="preserve"> </w:t>
      </w:r>
      <w:r>
        <w:rPr>
          <w:spacing w:val="-1"/>
        </w:rPr>
        <w:t xml:space="preserve">insurance </w:t>
      </w:r>
      <w:r>
        <w:t>to cover</w:t>
      </w:r>
      <w:r>
        <w:rPr>
          <w:spacing w:val="-1"/>
        </w:rPr>
        <w:t xml:space="preserve"> risk</w:t>
      </w:r>
      <w:r>
        <w:t xml:space="preserve"> of</w:t>
      </w:r>
      <w:r>
        <w:rPr>
          <w:spacing w:val="4"/>
        </w:rPr>
        <w:t xml:space="preserve"> </w:t>
      </w:r>
      <w:r>
        <w:rPr>
          <w:spacing w:val="-2"/>
        </w:rPr>
        <w:t>yield</w:t>
      </w:r>
      <w:r>
        <w:t xml:space="preserve"> loss due</w:t>
      </w:r>
      <w:r>
        <w:rPr>
          <w:spacing w:val="-1"/>
        </w:rPr>
        <w:t xml:space="preserve"> </w:t>
      </w:r>
      <w:r>
        <w:t>to shorting</w:t>
      </w:r>
      <w:r>
        <w:rPr>
          <w:spacing w:val="-3"/>
        </w:rPr>
        <w:t xml:space="preserve"> </w:t>
      </w:r>
      <w:r>
        <w:t>the</w:t>
      </w:r>
      <w:r>
        <w:rPr>
          <w:spacing w:val="-1"/>
        </w:rPr>
        <w:t xml:space="preserve"> fertilizer has</w:t>
      </w:r>
      <w:r>
        <w:t xml:space="preserve"> already</w:t>
      </w:r>
      <w:r>
        <w:rPr>
          <w:spacing w:val="-3"/>
        </w:rPr>
        <w:t xml:space="preserve"> </w:t>
      </w:r>
      <w:r>
        <w:t xml:space="preserve">been </w:t>
      </w:r>
      <w:r>
        <w:rPr>
          <w:spacing w:val="-1"/>
        </w:rPr>
        <w:t>shown</w:t>
      </w:r>
      <w:r>
        <w:t xml:space="preserve"> not economically</w:t>
      </w:r>
      <w:r>
        <w:rPr>
          <w:spacing w:val="63"/>
        </w:rPr>
        <w:t xml:space="preserve"> </w:t>
      </w:r>
      <w:r>
        <w:rPr>
          <w:spacing w:val="-1"/>
        </w:rPr>
        <w:t>sustainable.</w:t>
      </w:r>
    </w:p>
    <w:p w:rsidR="006474F3" w:rsidRDefault="006474F3" w:rsidP="00F36564">
      <w:pPr>
        <w:pStyle w:val="BodyText"/>
        <w:numPr>
          <w:ilvl w:val="2"/>
          <w:numId w:val="75"/>
        </w:numPr>
        <w:tabs>
          <w:tab w:val="left" w:pos="820"/>
        </w:tabs>
        <w:spacing w:before="97"/>
        <w:ind w:left="820" w:right="487"/>
      </w:pPr>
      <w:r>
        <w:rPr>
          <w:spacing w:val="-1"/>
        </w:rPr>
        <w:t>Original</w:t>
      </w:r>
      <w:r>
        <w:t xml:space="preserve"> definition </w:t>
      </w:r>
      <w:r>
        <w:rPr>
          <w:spacing w:val="-1"/>
        </w:rPr>
        <w:t>was</w:t>
      </w:r>
      <w:r>
        <w:t xml:space="preserve"> set </w:t>
      </w:r>
      <w:r>
        <w:rPr>
          <w:spacing w:val="-1"/>
        </w:rPr>
        <w:t>at</w:t>
      </w:r>
      <w:r>
        <w:t xml:space="preserve"> 15%</w:t>
      </w:r>
      <w:r>
        <w:rPr>
          <w:spacing w:val="-1"/>
        </w:rPr>
        <w:t xml:space="preserve"> below recommended</w:t>
      </w:r>
      <w:r>
        <w:t xml:space="preserve"> </w:t>
      </w:r>
      <w:r>
        <w:rPr>
          <w:spacing w:val="-1"/>
        </w:rPr>
        <w:t>rate,</w:t>
      </w:r>
      <w:r>
        <w:t xml:space="preserve"> but </w:t>
      </w:r>
      <w:r>
        <w:rPr>
          <w:spacing w:val="-1"/>
        </w:rPr>
        <w:t>there</w:t>
      </w:r>
      <w:r>
        <w:rPr>
          <w:spacing w:val="1"/>
        </w:rPr>
        <w:t xml:space="preserve"> </w:t>
      </w:r>
      <w:r>
        <w:rPr>
          <w:spacing w:val="-1"/>
        </w:rPr>
        <w:t xml:space="preserve">were </w:t>
      </w:r>
      <w:r>
        <w:t>some</w:t>
      </w:r>
      <w:r>
        <w:rPr>
          <w:spacing w:val="-1"/>
        </w:rPr>
        <w:t xml:space="preserve"> crop</w:t>
      </w:r>
      <w:r>
        <w:t xml:space="preserve"> </w:t>
      </w:r>
      <w:r>
        <w:rPr>
          <w:spacing w:val="-1"/>
        </w:rPr>
        <w:t>reductions,</w:t>
      </w:r>
      <w:r>
        <w:t xml:space="preserve"> </w:t>
      </w:r>
      <w:r>
        <w:rPr>
          <w:spacing w:val="1"/>
        </w:rPr>
        <w:t>so</w:t>
      </w:r>
      <w:r>
        <w:rPr>
          <w:spacing w:val="83"/>
        </w:rPr>
        <w:t xml:space="preserve"> </w:t>
      </w:r>
      <w:r>
        <w:rPr>
          <w:spacing w:val="-1"/>
        </w:rPr>
        <w:t xml:space="preserve">AFT </w:t>
      </w:r>
      <w:r>
        <w:rPr>
          <w:spacing w:val="1"/>
        </w:rPr>
        <w:t>may</w:t>
      </w:r>
      <w:r>
        <w:rPr>
          <w:spacing w:val="-5"/>
        </w:rPr>
        <w:t xml:space="preserve"> </w:t>
      </w:r>
      <w:r>
        <w:t>have</w:t>
      </w:r>
      <w:r>
        <w:rPr>
          <w:spacing w:val="-1"/>
        </w:rPr>
        <w:t xml:space="preserve"> backed</w:t>
      </w:r>
      <w:r>
        <w:t xml:space="preserve"> off</w:t>
      </w:r>
      <w:r>
        <w:rPr>
          <w:spacing w:val="-1"/>
        </w:rPr>
        <w:t xml:space="preserve"> from</w:t>
      </w:r>
      <w:r>
        <w:t xml:space="preserve"> the</w:t>
      </w:r>
      <w:r>
        <w:rPr>
          <w:spacing w:val="-1"/>
        </w:rPr>
        <w:t xml:space="preserve"> </w:t>
      </w:r>
      <w:r>
        <w:t>15%</w:t>
      </w:r>
      <w:r>
        <w:rPr>
          <w:spacing w:val="1"/>
        </w:rPr>
        <w:t xml:space="preserve"> </w:t>
      </w:r>
      <w:r>
        <w:rPr>
          <w:spacing w:val="-1"/>
        </w:rPr>
        <w:t>reduction</w:t>
      </w:r>
      <w:r>
        <w:rPr>
          <w:spacing w:val="2"/>
        </w:rPr>
        <w:t xml:space="preserve"> </w:t>
      </w:r>
      <w:r>
        <w:rPr>
          <w:spacing w:val="-1"/>
        </w:rPr>
        <w:t>level.</w:t>
      </w:r>
    </w:p>
    <w:p w:rsidR="006474F3" w:rsidRDefault="006474F3" w:rsidP="00F36564">
      <w:pPr>
        <w:pStyle w:val="BodyText"/>
        <w:numPr>
          <w:ilvl w:val="2"/>
          <w:numId w:val="75"/>
        </w:numPr>
        <w:tabs>
          <w:tab w:val="left" w:pos="820"/>
        </w:tabs>
        <w:spacing w:before="2" w:line="293" w:lineRule="exact"/>
        <w:ind w:left="820"/>
      </w:pPr>
      <w:r>
        <w:rPr>
          <w:spacing w:val="-2"/>
        </w:rPr>
        <w:t>If</w:t>
      </w:r>
      <w:r>
        <w:rPr>
          <w:spacing w:val="1"/>
        </w:rPr>
        <w:t xml:space="preserve"> </w:t>
      </w:r>
      <w:r>
        <w:rPr>
          <w:spacing w:val="-1"/>
        </w:rPr>
        <w:t>farmers</w:t>
      </w:r>
      <w:r>
        <w:t xml:space="preserve"> cannot</w:t>
      </w:r>
      <w:r>
        <w:rPr>
          <w:spacing w:val="2"/>
        </w:rPr>
        <w:t xml:space="preserve"> </w:t>
      </w:r>
      <w:r>
        <w:rPr>
          <w:spacing w:val="-2"/>
        </w:rPr>
        <w:t>get</w:t>
      </w:r>
      <w:r>
        <w:t xml:space="preserve"> credit </w:t>
      </w:r>
      <w:r>
        <w:rPr>
          <w:spacing w:val="-1"/>
        </w:rPr>
        <w:t>for ENM,</w:t>
      </w:r>
      <w:r>
        <w:t xml:space="preserve"> they</w:t>
      </w:r>
      <w:r>
        <w:rPr>
          <w:spacing w:val="-5"/>
        </w:rPr>
        <w:t xml:space="preserve"> </w:t>
      </w:r>
      <w:r>
        <w:rPr>
          <w:spacing w:val="-1"/>
        </w:rPr>
        <w:t>will</w:t>
      </w:r>
      <w:r>
        <w:t xml:space="preserve"> not </w:t>
      </w:r>
      <w:r>
        <w:rPr>
          <w:spacing w:val="-1"/>
        </w:rPr>
        <w:t>buy-into</w:t>
      </w:r>
      <w:r>
        <w:t xml:space="preserve"> the</w:t>
      </w:r>
      <w:r>
        <w:rPr>
          <w:spacing w:val="-1"/>
        </w:rPr>
        <w:t xml:space="preserve"> program.</w:t>
      </w:r>
    </w:p>
    <w:p w:rsidR="006474F3" w:rsidRDefault="006474F3" w:rsidP="00F36564">
      <w:pPr>
        <w:pStyle w:val="BodyText"/>
        <w:numPr>
          <w:ilvl w:val="2"/>
          <w:numId w:val="75"/>
        </w:numPr>
        <w:tabs>
          <w:tab w:val="left" w:pos="820"/>
        </w:tabs>
        <w:spacing w:before="21" w:line="274" w:lineRule="exact"/>
        <w:ind w:left="820" w:right="469"/>
      </w:pPr>
      <w:r>
        <w:rPr>
          <w:spacing w:val="-1"/>
        </w:rPr>
        <w:t xml:space="preserve">There </w:t>
      </w:r>
      <w:r>
        <w:t>is extensive</w:t>
      </w:r>
      <w:r>
        <w:rPr>
          <w:spacing w:val="-1"/>
        </w:rPr>
        <w:t xml:space="preserve"> research</w:t>
      </w:r>
      <w:r>
        <w:t xml:space="preserve"> on </w:t>
      </w:r>
      <w:r>
        <w:rPr>
          <w:spacing w:val="-1"/>
        </w:rPr>
        <w:t>application</w:t>
      </w:r>
      <w:r>
        <w:t xml:space="preserve"> timing </w:t>
      </w:r>
      <w:r>
        <w:rPr>
          <w:spacing w:val="-1"/>
        </w:rPr>
        <w:t>with</w:t>
      </w:r>
      <w:r>
        <w:t xml:space="preserve"> </w:t>
      </w:r>
      <w:r>
        <w:rPr>
          <w:spacing w:val="-1"/>
        </w:rPr>
        <w:t>mineral</w:t>
      </w:r>
      <w:r>
        <w:t xml:space="preserve"> </w:t>
      </w:r>
      <w:r>
        <w:rPr>
          <w:spacing w:val="-1"/>
        </w:rPr>
        <w:t>fertilizers,</w:t>
      </w:r>
      <w:r>
        <w:t xml:space="preserve"> but </w:t>
      </w:r>
      <w:r>
        <w:rPr>
          <w:spacing w:val="-1"/>
        </w:rPr>
        <w:t>we don’t</w:t>
      </w:r>
      <w:r>
        <w:t xml:space="preserve"> </w:t>
      </w:r>
      <w:r>
        <w:rPr>
          <w:spacing w:val="-1"/>
        </w:rPr>
        <w:t xml:space="preserve">have </w:t>
      </w:r>
      <w:r>
        <w:t>the</w:t>
      </w:r>
      <w:r>
        <w:rPr>
          <w:spacing w:val="-1"/>
        </w:rPr>
        <w:t xml:space="preserve"> </w:t>
      </w:r>
      <w:r>
        <w:t>same</w:t>
      </w:r>
      <w:r>
        <w:rPr>
          <w:spacing w:val="85"/>
        </w:rPr>
        <w:t xml:space="preserve"> </w:t>
      </w:r>
      <w:r>
        <w:t>flexibility</w:t>
      </w:r>
      <w:r>
        <w:rPr>
          <w:spacing w:val="-5"/>
        </w:rPr>
        <w:t xml:space="preserve"> </w:t>
      </w:r>
      <w:r>
        <w:rPr>
          <w:spacing w:val="-1"/>
        </w:rPr>
        <w:t>for altering</w:t>
      </w:r>
      <w:r>
        <w:rPr>
          <w:spacing w:val="-3"/>
        </w:rPr>
        <w:t xml:space="preserve"> </w:t>
      </w:r>
      <w:r>
        <w:rPr>
          <w:spacing w:val="1"/>
        </w:rPr>
        <w:t xml:space="preserve">or </w:t>
      </w:r>
      <w:r>
        <w:t>splitting</w:t>
      </w:r>
      <w:r>
        <w:rPr>
          <w:spacing w:val="-3"/>
        </w:rPr>
        <w:t xml:space="preserve"> </w:t>
      </w:r>
      <w:r>
        <w:rPr>
          <w:spacing w:val="-1"/>
        </w:rPr>
        <w:t>manure application</w:t>
      </w:r>
      <w:r>
        <w:t xml:space="preserve"> </w:t>
      </w:r>
      <w:r>
        <w:rPr>
          <w:spacing w:val="-1"/>
        </w:rPr>
        <w:t>within</w:t>
      </w:r>
      <w:r>
        <w:t xml:space="preserve"> the</w:t>
      </w:r>
      <w:r>
        <w:rPr>
          <w:spacing w:val="-1"/>
        </w:rPr>
        <w:t xml:space="preserve"> growing</w:t>
      </w:r>
      <w:r>
        <w:rPr>
          <w:spacing w:val="-3"/>
        </w:rPr>
        <w:t xml:space="preserve"> </w:t>
      </w:r>
      <w:r>
        <w:t>season.</w:t>
      </w:r>
    </w:p>
    <w:p w:rsidR="006474F3" w:rsidRDefault="006474F3" w:rsidP="00F36564">
      <w:pPr>
        <w:pStyle w:val="BodyText"/>
        <w:numPr>
          <w:ilvl w:val="2"/>
          <w:numId w:val="75"/>
        </w:numPr>
        <w:tabs>
          <w:tab w:val="left" w:pos="820"/>
        </w:tabs>
        <w:spacing w:line="293" w:lineRule="exact"/>
        <w:ind w:left="820"/>
      </w:pPr>
      <w:r>
        <w:rPr>
          <w:spacing w:val="-1"/>
        </w:rPr>
        <w:t>Irrigation</w:t>
      </w:r>
      <w:r>
        <w:t xml:space="preserve"> is </w:t>
      </w:r>
      <w:r>
        <w:rPr>
          <w:spacing w:val="-1"/>
        </w:rPr>
        <w:t>increasing</w:t>
      </w:r>
      <w:r>
        <w:rPr>
          <w:spacing w:val="-3"/>
        </w:rPr>
        <w:t xml:space="preserve"> </w:t>
      </w:r>
      <w:r>
        <w:t>in</w:t>
      </w:r>
      <w:r>
        <w:rPr>
          <w:spacing w:val="2"/>
        </w:rPr>
        <w:t xml:space="preserve"> </w:t>
      </w:r>
      <w:r>
        <w:rPr>
          <w:spacing w:val="-1"/>
        </w:rPr>
        <w:t xml:space="preserve">DE </w:t>
      </w:r>
      <w:r>
        <w:t xml:space="preserve">– this </w:t>
      </w:r>
      <w:r>
        <w:rPr>
          <w:spacing w:val="-1"/>
        </w:rPr>
        <w:t>could</w:t>
      </w:r>
      <w:r>
        <w:t xml:space="preserve"> </w:t>
      </w:r>
      <w:r>
        <w:rPr>
          <w:spacing w:val="-1"/>
        </w:rPr>
        <w:t>cut</w:t>
      </w:r>
      <w:r>
        <w:t xml:space="preserve"> either</w:t>
      </w:r>
      <w:r>
        <w:rPr>
          <w:spacing w:val="-1"/>
        </w:rPr>
        <w:t xml:space="preserve"> way.</w:t>
      </w:r>
    </w:p>
    <w:p w:rsidR="006474F3" w:rsidRDefault="006474F3" w:rsidP="00F36564">
      <w:pPr>
        <w:pStyle w:val="BodyText"/>
        <w:numPr>
          <w:ilvl w:val="2"/>
          <w:numId w:val="75"/>
        </w:numPr>
        <w:tabs>
          <w:tab w:val="left" w:pos="820"/>
        </w:tabs>
        <w:ind w:left="820" w:right="261"/>
      </w:pPr>
      <w:r>
        <w:rPr>
          <w:spacing w:val="-2"/>
        </w:rPr>
        <w:t>Is</w:t>
      </w:r>
      <w:r>
        <w:rPr>
          <w:spacing w:val="2"/>
        </w:rPr>
        <w:t xml:space="preserve"> </w:t>
      </w:r>
      <w:r>
        <w:rPr>
          <w:spacing w:val="-1"/>
        </w:rPr>
        <w:t>recommending</w:t>
      </w:r>
      <w:r>
        <w:rPr>
          <w:spacing w:val="-3"/>
        </w:rPr>
        <w:t xml:space="preserve"> </w:t>
      </w:r>
      <w:r>
        <w:t>the</w:t>
      </w:r>
      <w:r>
        <w:rPr>
          <w:spacing w:val="-1"/>
        </w:rPr>
        <w:t xml:space="preserve"> </w:t>
      </w:r>
      <w:r>
        <w:t xml:space="preserve">term </w:t>
      </w:r>
      <w:r>
        <w:rPr>
          <w:spacing w:val="-1"/>
        </w:rPr>
        <w:t>“adaptive NM”</w:t>
      </w:r>
      <w:r>
        <w:rPr>
          <w:spacing w:val="1"/>
        </w:rPr>
        <w:t xml:space="preserve"> </w:t>
      </w:r>
      <w:r>
        <w:rPr>
          <w:spacing w:val="-1"/>
        </w:rPr>
        <w:t>(see</w:t>
      </w:r>
      <w:r>
        <w:rPr>
          <w:spacing w:val="1"/>
        </w:rPr>
        <w:t xml:space="preserve"> </w:t>
      </w:r>
      <w:r w:rsidR="00016770">
        <w:t>Subappendix</w:t>
      </w:r>
      <w:r w:rsidR="004B007F">
        <w:t xml:space="preserve"> B</w:t>
      </w:r>
      <w:r>
        <w:rPr>
          <w:spacing w:val="-1"/>
        </w:rPr>
        <w:t>).</w:t>
      </w:r>
      <w:r>
        <w:t xml:space="preserve">  </w:t>
      </w:r>
      <w:r>
        <w:rPr>
          <w:spacing w:val="-1"/>
        </w:rPr>
        <w:t>Adaptive Management</w:t>
      </w:r>
      <w:r>
        <w:rPr>
          <w:spacing w:val="2"/>
        </w:rPr>
        <w:t xml:space="preserve"> </w:t>
      </w:r>
      <w:r>
        <w:rPr>
          <w:spacing w:val="-1"/>
        </w:rPr>
        <w:t>comes</w:t>
      </w:r>
      <w:r>
        <w:t xml:space="preserve"> </w:t>
      </w:r>
      <w:r>
        <w:rPr>
          <w:spacing w:val="-1"/>
        </w:rPr>
        <w:t>from</w:t>
      </w:r>
      <w:r>
        <w:rPr>
          <w:spacing w:val="2"/>
        </w:rPr>
        <w:t xml:space="preserve"> </w:t>
      </w:r>
      <w:r>
        <w:rPr>
          <w:spacing w:val="-1"/>
        </w:rPr>
        <w:t>work</w:t>
      </w:r>
      <w:r>
        <w:rPr>
          <w:spacing w:val="85"/>
        </w:rPr>
        <w:t xml:space="preserve"> </w:t>
      </w:r>
      <w:r>
        <w:rPr>
          <w:spacing w:val="-1"/>
        </w:rPr>
        <w:t>with</w:t>
      </w:r>
      <w:r>
        <w:t xml:space="preserve"> </w:t>
      </w:r>
      <w:r>
        <w:rPr>
          <w:spacing w:val="-1"/>
        </w:rPr>
        <w:t>Tom</w:t>
      </w:r>
      <w:r>
        <w:t xml:space="preserve"> </w:t>
      </w:r>
      <w:r>
        <w:rPr>
          <w:spacing w:val="-1"/>
        </w:rPr>
        <w:t>Morris.</w:t>
      </w:r>
      <w:r>
        <w:t xml:space="preserve">  </w:t>
      </w:r>
      <w:r w:rsidR="00016770">
        <w:t>Subappendix</w:t>
      </w:r>
      <w:r w:rsidR="004B007F">
        <w:t xml:space="preserve"> B</w:t>
      </w:r>
      <w:r>
        <w:t>is a</w:t>
      </w:r>
      <w:r>
        <w:rPr>
          <w:spacing w:val="-1"/>
        </w:rPr>
        <w:t xml:space="preserve"> draft</w:t>
      </w:r>
      <w:r>
        <w:t xml:space="preserve"> </w:t>
      </w:r>
      <w:r>
        <w:rPr>
          <w:spacing w:val="-1"/>
        </w:rPr>
        <w:t>Tech</w:t>
      </w:r>
      <w:r>
        <w:t xml:space="preserve"> Note</w:t>
      </w:r>
      <w:r>
        <w:rPr>
          <w:spacing w:val="-1"/>
        </w:rPr>
        <w:t xml:space="preserve"> </w:t>
      </w:r>
      <w:r>
        <w:t xml:space="preserve">on </w:t>
      </w:r>
      <w:r>
        <w:rPr>
          <w:spacing w:val="-1"/>
        </w:rPr>
        <w:t>animal</w:t>
      </w:r>
      <w:r>
        <w:t xml:space="preserve"> </w:t>
      </w:r>
      <w:r>
        <w:rPr>
          <w:spacing w:val="-1"/>
        </w:rPr>
        <w:t>waste management.</w:t>
      </w:r>
      <w:r>
        <w:rPr>
          <w:spacing w:val="60"/>
        </w:rPr>
        <w:t xml:space="preserve"> </w:t>
      </w:r>
      <w:r>
        <w:rPr>
          <w:spacing w:val="-1"/>
        </w:rPr>
        <w:t xml:space="preserve">The </w:t>
      </w:r>
      <w:r>
        <w:t>notion of</w:t>
      </w:r>
      <w:r>
        <w:rPr>
          <w:spacing w:val="67"/>
        </w:rPr>
        <w:t xml:space="preserve"> </w:t>
      </w:r>
      <w:r>
        <w:rPr>
          <w:spacing w:val="-1"/>
        </w:rPr>
        <w:t>reducing</w:t>
      </w:r>
      <w:r>
        <w:rPr>
          <w:spacing w:val="-3"/>
        </w:rPr>
        <w:t xml:space="preserve"> </w:t>
      </w:r>
      <w:r>
        <w:rPr>
          <w:spacing w:val="-1"/>
        </w:rPr>
        <w:t>application</w:t>
      </w:r>
      <w:r>
        <w:t xml:space="preserve"> </w:t>
      </w:r>
      <w:r>
        <w:rPr>
          <w:spacing w:val="-1"/>
        </w:rPr>
        <w:t>rates</w:t>
      </w:r>
      <w:r>
        <w:t xml:space="preserve"> </w:t>
      </w:r>
      <w:r>
        <w:rPr>
          <w:spacing w:val="-1"/>
        </w:rPr>
        <w:t>tends</w:t>
      </w:r>
      <w:r>
        <w:t xml:space="preserve"> to be</w:t>
      </w:r>
      <w:r>
        <w:rPr>
          <w:spacing w:val="-1"/>
        </w:rPr>
        <w:t xml:space="preserve"> anecdotal,</w:t>
      </w:r>
      <w:r>
        <w:t xml:space="preserve"> not </w:t>
      </w:r>
      <w:r>
        <w:rPr>
          <w:spacing w:val="-1"/>
        </w:rPr>
        <w:t>really</w:t>
      </w:r>
      <w:r>
        <w:rPr>
          <w:spacing w:val="-3"/>
        </w:rPr>
        <w:t xml:space="preserve"> </w:t>
      </w:r>
      <w:r>
        <w:rPr>
          <w:spacing w:val="-1"/>
        </w:rPr>
        <w:t>ENM</w:t>
      </w:r>
      <w:r>
        <w:t xml:space="preserve"> – </w:t>
      </w:r>
      <w:r>
        <w:rPr>
          <w:spacing w:val="-1"/>
        </w:rPr>
        <w:t>person</w:t>
      </w:r>
      <w:r>
        <w:rPr>
          <w:spacing w:val="2"/>
        </w:rPr>
        <w:t xml:space="preserve"> </w:t>
      </w:r>
      <w:r>
        <w:t>may</w:t>
      </w:r>
      <w:r>
        <w:rPr>
          <w:spacing w:val="-3"/>
        </w:rPr>
        <w:t xml:space="preserve"> </w:t>
      </w:r>
      <w:r>
        <w:t>already</w:t>
      </w:r>
      <w:r>
        <w:rPr>
          <w:spacing w:val="-5"/>
        </w:rPr>
        <w:t xml:space="preserve"> </w:t>
      </w:r>
      <w:r>
        <w:rPr>
          <w:spacing w:val="1"/>
        </w:rPr>
        <w:t>be</w:t>
      </w:r>
      <w:r>
        <w:rPr>
          <w:spacing w:val="-1"/>
        </w:rPr>
        <w:t xml:space="preserve"> </w:t>
      </w:r>
      <w:r>
        <w:t xml:space="preserve">doing </w:t>
      </w:r>
      <w:r>
        <w:rPr>
          <w:spacing w:val="-1"/>
        </w:rPr>
        <w:t>good</w:t>
      </w:r>
      <w:r>
        <w:rPr>
          <w:spacing w:val="99"/>
        </w:rPr>
        <w:t xml:space="preserve"> </w:t>
      </w:r>
      <w:r>
        <w:rPr>
          <w:spacing w:val="-1"/>
        </w:rPr>
        <w:t>NM</w:t>
      </w:r>
      <w:r>
        <w:t xml:space="preserve"> </w:t>
      </w:r>
      <w:r>
        <w:rPr>
          <w:spacing w:val="-1"/>
        </w:rPr>
        <w:t>planning</w:t>
      </w:r>
      <w:r>
        <w:rPr>
          <w:spacing w:val="-3"/>
        </w:rPr>
        <w:t xml:space="preserve"> </w:t>
      </w:r>
      <w:r>
        <w:t>– how</w:t>
      </w:r>
      <w:r>
        <w:rPr>
          <w:spacing w:val="1"/>
        </w:rPr>
        <w:t xml:space="preserve"> </w:t>
      </w:r>
      <w:r>
        <w:rPr>
          <w:spacing w:val="-1"/>
        </w:rPr>
        <w:t>can</w:t>
      </w:r>
      <w:r>
        <w:rPr>
          <w:spacing w:val="2"/>
        </w:rPr>
        <w:t xml:space="preserve"> </w:t>
      </w:r>
      <w:r>
        <w:rPr>
          <w:spacing w:val="-1"/>
        </w:rPr>
        <w:t>you</w:t>
      </w:r>
      <w:r>
        <w:t xml:space="preserve"> </w:t>
      </w:r>
      <w:r>
        <w:rPr>
          <w:spacing w:val="-1"/>
        </w:rPr>
        <w:t>reduce</w:t>
      </w:r>
      <w:r>
        <w:rPr>
          <w:spacing w:val="1"/>
        </w:rPr>
        <w:t xml:space="preserve"> </w:t>
      </w:r>
      <w:r>
        <w:t>N</w:t>
      </w:r>
      <w:r>
        <w:rPr>
          <w:spacing w:val="-1"/>
        </w:rPr>
        <w:t xml:space="preserve"> applications</w:t>
      </w:r>
      <w:r>
        <w:t xml:space="preserve"> </w:t>
      </w:r>
      <w:r>
        <w:rPr>
          <w:spacing w:val="1"/>
        </w:rPr>
        <w:t>by</w:t>
      </w:r>
      <w:r>
        <w:rPr>
          <w:spacing w:val="-5"/>
        </w:rPr>
        <w:t xml:space="preserve"> </w:t>
      </w:r>
      <w:r>
        <w:t>15%</w:t>
      </w:r>
      <w:r>
        <w:rPr>
          <w:spacing w:val="-1"/>
        </w:rPr>
        <w:t xml:space="preserve"> </w:t>
      </w:r>
      <w:r>
        <w:rPr>
          <w:spacing w:val="1"/>
        </w:rPr>
        <w:t>or</w:t>
      </w:r>
      <w:r>
        <w:rPr>
          <w:spacing w:val="-1"/>
        </w:rPr>
        <w:t xml:space="preserve"> 35%?</w:t>
      </w:r>
    </w:p>
    <w:p w:rsidR="006474F3" w:rsidRDefault="006474F3" w:rsidP="00A14578">
      <w:pPr>
        <w:pStyle w:val="AppBH2"/>
        <w:rPr>
          <w:rFonts w:eastAsia="Cambria" w:hAnsi="Cambria" w:cs="Cambria"/>
        </w:rPr>
      </w:pPr>
      <w:bookmarkStart w:id="396" w:name="_Toc422164283"/>
      <w:bookmarkStart w:id="397" w:name="_Toc422994316"/>
      <w:r>
        <w:t>MAJOR FACTORS AFFECTING NM</w:t>
      </w:r>
      <w:r>
        <w:rPr>
          <w:spacing w:val="-15"/>
        </w:rPr>
        <w:t xml:space="preserve"> </w:t>
      </w:r>
      <w:r>
        <w:t>EFFECTIVENESS</w:t>
      </w:r>
      <w:bookmarkEnd w:id="396"/>
      <w:bookmarkEnd w:id="397"/>
    </w:p>
    <w:p w:rsidR="00A14578" w:rsidRDefault="006474F3" w:rsidP="00A14578">
      <w:pPr>
        <w:pStyle w:val="AppBH3"/>
      </w:pPr>
      <w:r>
        <w:t>YIELD</w:t>
      </w:r>
      <w:r>
        <w:rPr>
          <w:spacing w:val="8"/>
        </w:rPr>
        <w:t xml:space="preserve"> </w:t>
      </w:r>
      <w:r>
        <w:t>GOALS</w:t>
      </w:r>
    </w:p>
    <w:p w:rsidR="006474F3" w:rsidRDefault="006474F3">
      <w:pPr>
        <w:pStyle w:val="BodyText"/>
        <w:spacing w:before="44" w:line="239" w:lineRule="auto"/>
        <w:ind w:left="100" w:right="148"/>
      </w:pPr>
      <w:r>
        <w:rPr>
          <w:spacing w:val="-1"/>
        </w:rPr>
        <w:t xml:space="preserve">One </w:t>
      </w:r>
      <w:r>
        <w:rPr>
          <w:spacing w:val="1"/>
        </w:rPr>
        <w:t>key</w:t>
      </w:r>
      <w:r>
        <w:rPr>
          <w:spacing w:val="-5"/>
        </w:rPr>
        <w:t xml:space="preserve"> </w:t>
      </w:r>
      <w:r>
        <w:rPr>
          <w:spacing w:val="1"/>
        </w:rPr>
        <w:t>to</w:t>
      </w:r>
      <w:r>
        <w:rPr>
          <w:spacing w:val="-1"/>
        </w:rPr>
        <w:t xml:space="preserve"> effective N-based</w:t>
      </w:r>
      <w:r>
        <w:t xml:space="preserve"> </w:t>
      </w:r>
      <w:r>
        <w:rPr>
          <w:spacing w:val="-1"/>
        </w:rPr>
        <w:t>management</w:t>
      </w:r>
      <w:r>
        <w:t xml:space="preserve"> is to</w:t>
      </w:r>
      <w:r>
        <w:rPr>
          <w:spacing w:val="-1"/>
        </w:rPr>
        <w:t xml:space="preserve"> have realistic</w:t>
      </w:r>
      <w:r>
        <w:rPr>
          <w:spacing w:val="1"/>
        </w:rPr>
        <w:t xml:space="preserve"> </w:t>
      </w:r>
      <w:r>
        <w:rPr>
          <w:spacing w:val="-2"/>
        </w:rPr>
        <w:t>yield</w:t>
      </w:r>
      <w:r>
        <w:rPr>
          <w:spacing w:val="2"/>
        </w:rPr>
        <w:t xml:space="preserve"> </w:t>
      </w:r>
      <w:r>
        <w:rPr>
          <w:spacing w:val="-1"/>
        </w:rPr>
        <w:t>goals</w:t>
      </w:r>
      <w:r>
        <w:t xml:space="preserve"> so</w:t>
      </w:r>
      <w:r>
        <w:rPr>
          <w:spacing w:val="-1"/>
        </w:rPr>
        <w:t xml:space="preserve"> that</w:t>
      </w:r>
      <w:r>
        <w:t xml:space="preserve"> </w:t>
      </w:r>
      <w:r>
        <w:rPr>
          <w:spacing w:val="-1"/>
        </w:rPr>
        <w:t xml:space="preserve">excessive </w:t>
      </w:r>
      <w:r>
        <w:t>N</w:t>
      </w:r>
      <w:r>
        <w:rPr>
          <w:spacing w:val="-1"/>
        </w:rPr>
        <w:t xml:space="preserve"> </w:t>
      </w:r>
      <w:r>
        <w:t>is</w:t>
      </w:r>
      <w:r>
        <w:rPr>
          <w:spacing w:val="108"/>
        </w:rPr>
        <w:t xml:space="preserve"> </w:t>
      </w:r>
      <w:r>
        <w:t xml:space="preserve">not </w:t>
      </w:r>
      <w:r>
        <w:rPr>
          <w:spacing w:val="-1"/>
        </w:rPr>
        <w:t>applied.</w:t>
      </w:r>
      <w:r>
        <w:t xml:space="preserve">  Many</w:t>
      </w:r>
      <w:r>
        <w:rPr>
          <w:spacing w:val="-3"/>
        </w:rPr>
        <w:t xml:space="preserve"> </w:t>
      </w:r>
      <w:r>
        <w:rPr>
          <w:spacing w:val="-1"/>
        </w:rPr>
        <w:t>respondents</w:t>
      </w:r>
      <w:r>
        <w:t xml:space="preserve"> </w:t>
      </w:r>
      <w:r>
        <w:rPr>
          <w:spacing w:val="-1"/>
        </w:rPr>
        <w:t>noted</w:t>
      </w:r>
      <w:r>
        <w:t xml:space="preserve"> </w:t>
      </w:r>
      <w:r>
        <w:rPr>
          <w:spacing w:val="-1"/>
        </w:rPr>
        <w:t>that</w:t>
      </w:r>
      <w:r>
        <w:t xml:space="preserve"> </w:t>
      </w:r>
      <w:r>
        <w:rPr>
          <w:spacing w:val="-1"/>
        </w:rPr>
        <w:t>applying</w:t>
      </w:r>
      <w:r>
        <w:rPr>
          <w:spacing w:val="-3"/>
        </w:rPr>
        <w:t xml:space="preserve"> </w:t>
      </w:r>
      <w:r>
        <w:rPr>
          <w:spacing w:val="-1"/>
        </w:rPr>
        <w:t>fertilizer at</w:t>
      </w:r>
      <w:r>
        <w:t xml:space="preserve"> a</w:t>
      </w:r>
      <w:r>
        <w:rPr>
          <w:spacing w:val="-1"/>
        </w:rPr>
        <w:t xml:space="preserve"> </w:t>
      </w:r>
      <w:r>
        <w:t>rate</w:t>
      </w:r>
      <w:r>
        <w:rPr>
          <w:spacing w:val="-1"/>
        </w:rPr>
        <w:t xml:space="preserve"> </w:t>
      </w:r>
      <w:r>
        <w:t>below</w:t>
      </w:r>
      <w:r>
        <w:rPr>
          <w:spacing w:val="-1"/>
        </w:rPr>
        <w:t xml:space="preserve"> </w:t>
      </w:r>
      <w:r>
        <w:t>the</w:t>
      </w:r>
      <w:r>
        <w:rPr>
          <w:spacing w:val="-1"/>
        </w:rPr>
        <w:t xml:space="preserve"> amount</w:t>
      </w:r>
      <w:r>
        <w:t xml:space="preserve"> </w:t>
      </w:r>
      <w:r>
        <w:rPr>
          <w:spacing w:val="-1"/>
        </w:rPr>
        <w:t>recommended</w:t>
      </w:r>
      <w:r>
        <w:t xml:space="preserve"> </w:t>
      </w:r>
      <w:r>
        <w:rPr>
          <w:spacing w:val="-1"/>
        </w:rPr>
        <w:t xml:space="preserve">for </w:t>
      </w:r>
      <w:r>
        <w:t>the</w:t>
      </w:r>
      <w:r>
        <w:rPr>
          <w:spacing w:val="113"/>
        </w:rPr>
        <w:t xml:space="preserve"> </w:t>
      </w:r>
      <w:r>
        <w:rPr>
          <w:spacing w:val="-1"/>
        </w:rPr>
        <w:t>yield</w:t>
      </w:r>
      <w:r>
        <w:rPr>
          <w:spacing w:val="2"/>
        </w:rPr>
        <w:t xml:space="preserve"> </w:t>
      </w:r>
      <w:r>
        <w:rPr>
          <w:spacing w:val="-1"/>
        </w:rPr>
        <w:t>goal</w:t>
      </w:r>
      <w:r>
        <w:t xml:space="preserve"> is not </w:t>
      </w:r>
      <w:r>
        <w:rPr>
          <w:spacing w:val="-1"/>
        </w:rPr>
        <w:t xml:space="preserve">acceptable because </w:t>
      </w:r>
      <w:r>
        <w:t xml:space="preserve">it </w:t>
      </w:r>
      <w:r>
        <w:rPr>
          <w:spacing w:val="-1"/>
        </w:rPr>
        <w:t>would</w:t>
      </w:r>
      <w:r>
        <w:t xml:space="preserve"> not </w:t>
      </w:r>
      <w:r>
        <w:rPr>
          <w:spacing w:val="-1"/>
        </w:rPr>
        <w:t>maintain</w:t>
      </w:r>
      <w:r>
        <w:t xml:space="preserve"> the</w:t>
      </w:r>
      <w:r>
        <w:rPr>
          <w:spacing w:val="-1"/>
        </w:rPr>
        <w:t xml:space="preserve"> high</w:t>
      </w:r>
      <w:r>
        <w:rPr>
          <w:spacing w:val="4"/>
        </w:rPr>
        <w:t xml:space="preserve"> </w:t>
      </w:r>
      <w:r>
        <w:rPr>
          <w:spacing w:val="-2"/>
        </w:rPr>
        <w:t>yield</w:t>
      </w:r>
      <w:r>
        <w:t xml:space="preserve"> </w:t>
      </w:r>
      <w:r>
        <w:rPr>
          <w:spacing w:val="1"/>
        </w:rPr>
        <w:t>of</w:t>
      </w:r>
      <w:r>
        <w:rPr>
          <w:spacing w:val="-1"/>
        </w:rPr>
        <w:t xml:space="preserve"> modern</w:t>
      </w:r>
      <w:r>
        <w:t xml:space="preserve"> </w:t>
      </w:r>
      <w:r>
        <w:rPr>
          <w:spacing w:val="-1"/>
        </w:rPr>
        <w:t>agriculture,</w:t>
      </w:r>
      <w:r>
        <w:t xml:space="preserve"> </w:t>
      </w:r>
      <w:r>
        <w:rPr>
          <w:spacing w:val="-1"/>
        </w:rPr>
        <w:t>and</w:t>
      </w:r>
      <w:r>
        <w:rPr>
          <w:spacing w:val="2"/>
        </w:rPr>
        <w:t xml:space="preserve"> </w:t>
      </w:r>
      <w:r>
        <w:t xml:space="preserve">it </w:t>
      </w:r>
      <w:r>
        <w:rPr>
          <w:spacing w:val="-1"/>
        </w:rPr>
        <w:t>could</w:t>
      </w:r>
      <w:r>
        <w:rPr>
          <w:spacing w:val="99"/>
        </w:rPr>
        <w:t xml:space="preserve"> </w:t>
      </w:r>
      <w:r>
        <w:rPr>
          <w:spacing w:val="-1"/>
        </w:rPr>
        <w:t>result</w:t>
      </w:r>
      <w:r>
        <w:t xml:space="preserve"> in </w:t>
      </w:r>
      <w:r>
        <w:rPr>
          <w:spacing w:val="-1"/>
        </w:rPr>
        <w:t>increased</w:t>
      </w:r>
      <w:r>
        <w:t xml:space="preserve"> erosion in </w:t>
      </w:r>
      <w:r>
        <w:rPr>
          <w:spacing w:val="-1"/>
        </w:rPr>
        <w:t>pastures.</w:t>
      </w:r>
      <w:r>
        <w:t xml:space="preserve">  </w:t>
      </w:r>
      <w:r>
        <w:rPr>
          <w:spacing w:val="-1"/>
        </w:rPr>
        <w:t>There was</w:t>
      </w:r>
      <w:r>
        <w:rPr>
          <w:spacing w:val="2"/>
        </w:rPr>
        <w:t xml:space="preserve"> </w:t>
      </w:r>
      <w:r>
        <w:rPr>
          <w:spacing w:val="-1"/>
        </w:rPr>
        <w:t>substantial</w:t>
      </w:r>
      <w:r>
        <w:t xml:space="preserve"> </w:t>
      </w:r>
      <w:r>
        <w:rPr>
          <w:spacing w:val="-1"/>
        </w:rPr>
        <w:t>agreement</w:t>
      </w:r>
      <w:r>
        <w:t xml:space="preserve"> that the</w:t>
      </w:r>
      <w:r>
        <w:rPr>
          <w:spacing w:val="-1"/>
        </w:rPr>
        <w:t xml:space="preserve"> recommendations</w:t>
      </w:r>
      <w:r>
        <w:t xml:space="preserve"> of</w:t>
      </w:r>
      <w:r>
        <w:rPr>
          <w:spacing w:val="4"/>
        </w:rPr>
        <w:t xml:space="preserve"> </w:t>
      </w:r>
      <w:r>
        <w:rPr>
          <w:spacing w:val="-2"/>
        </w:rPr>
        <w:t>LGUs</w:t>
      </w:r>
      <w:r>
        <w:t xml:space="preserve"> do</w:t>
      </w:r>
      <w:r>
        <w:rPr>
          <w:spacing w:val="93"/>
        </w:rPr>
        <w:t xml:space="preserve"> </w:t>
      </w:r>
      <w:r>
        <w:t xml:space="preserve">not </w:t>
      </w:r>
      <w:r>
        <w:rPr>
          <w:spacing w:val="-1"/>
        </w:rPr>
        <w:t>include excess</w:t>
      </w:r>
      <w:r>
        <w:t xml:space="preserve"> </w:t>
      </w:r>
      <w:r>
        <w:rPr>
          <w:spacing w:val="-1"/>
        </w:rPr>
        <w:t>nutrient</w:t>
      </w:r>
      <w:r>
        <w:t xml:space="preserve"> </w:t>
      </w:r>
      <w:r>
        <w:rPr>
          <w:spacing w:val="-1"/>
        </w:rPr>
        <w:t>that</w:t>
      </w:r>
      <w:r>
        <w:t xml:space="preserve"> </w:t>
      </w:r>
      <w:r>
        <w:rPr>
          <w:spacing w:val="-1"/>
        </w:rPr>
        <w:t>could</w:t>
      </w:r>
      <w:r>
        <w:t xml:space="preserve"> be</w:t>
      </w:r>
      <w:r>
        <w:rPr>
          <w:spacing w:val="-1"/>
        </w:rPr>
        <w:t xml:space="preserve"> saved.</w:t>
      </w:r>
      <w:r>
        <w:t xml:space="preserve">  One</w:t>
      </w:r>
      <w:r>
        <w:rPr>
          <w:spacing w:val="-1"/>
        </w:rPr>
        <w:t xml:space="preserve"> interviewee offered</w:t>
      </w:r>
      <w:r>
        <w:t xml:space="preserve"> </w:t>
      </w:r>
      <w:r>
        <w:rPr>
          <w:spacing w:val="-1"/>
        </w:rPr>
        <w:t>that</w:t>
      </w:r>
      <w:r>
        <w:t xml:space="preserve"> </w:t>
      </w:r>
      <w:r>
        <w:rPr>
          <w:spacing w:val="-1"/>
        </w:rPr>
        <w:t>future improvements</w:t>
      </w:r>
      <w:r>
        <w:t xml:space="preserve"> </w:t>
      </w:r>
      <w:r>
        <w:rPr>
          <w:spacing w:val="1"/>
        </w:rPr>
        <w:t>in</w:t>
      </w:r>
      <w:r>
        <w:t xml:space="preserve"> </w:t>
      </w:r>
      <w:r>
        <w:rPr>
          <w:spacing w:val="-1"/>
        </w:rPr>
        <w:t>utilization</w:t>
      </w:r>
      <w:r>
        <w:rPr>
          <w:spacing w:val="137"/>
        </w:rPr>
        <w:t xml:space="preserve"> </w:t>
      </w:r>
      <w:r>
        <w:t>efficiency</w:t>
      </w:r>
      <w:r>
        <w:rPr>
          <w:spacing w:val="-5"/>
        </w:rPr>
        <w:t xml:space="preserve"> </w:t>
      </w:r>
      <w:r>
        <w:rPr>
          <w:spacing w:val="-1"/>
        </w:rPr>
        <w:t xml:space="preserve">were </w:t>
      </w:r>
      <w:r>
        <w:t>likely</w:t>
      </w:r>
      <w:r>
        <w:rPr>
          <w:spacing w:val="-5"/>
        </w:rPr>
        <w:t xml:space="preserve"> </w:t>
      </w:r>
      <w:r>
        <w:t>to</w:t>
      </w:r>
      <w:r>
        <w:rPr>
          <w:spacing w:val="2"/>
        </w:rPr>
        <w:t xml:space="preserve"> </w:t>
      </w:r>
      <w:r>
        <w:rPr>
          <w:spacing w:val="-1"/>
        </w:rPr>
        <w:t xml:space="preserve">achieve </w:t>
      </w:r>
      <w:r>
        <w:t>higher</w:t>
      </w:r>
      <w:r>
        <w:rPr>
          <w:spacing w:val="4"/>
        </w:rPr>
        <w:t xml:space="preserve"> </w:t>
      </w:r>
      <w:r>
        <w:rPr>
          <w:spacing w:val="-2"/>
        </w:rPr>
        <w:t>yield</w:t>
      </w:r>
      <w:r>
        <w:t xml:space="preserve"> on the</w:t>
      </w:r>
      <w:r>
        <w:rPr>
          <w:spacing w:val="-1"/>
        </w:rPr>
        <w:t xml:space="preserve"> same fertilizer rates</w:t>
      </w:r>
      <w:r>
        <w:rPr>
          <w:b/>
          <w:spacing w:val="-1"/>
        </w:rPr>
        <w:t>.</w:t>
      </w:r>
    </w:p>
    <w:p w:rsidR="006474F3" w:rsidRDefault="006474F3">
      <w:pPr>
        <w:pStyle w:val="BodyText"/>
        <w:spacing w:before="77"/>
        <w:ind w:left="100" w:right="148"/>
      </w:pPr>
      <w:r>
        <w:rPr>
          <w:spacing w:val="-1"/>
        </w:rPr>
        <w:t>Yield</w:t>
      </w:r>
      <w:r>
        <w:t xml:space="preserve"> </w:t>
      </w:r>
      <w:r>
        <w:rPr>
          <w:spacing w:val="-1"/>
        </w:rPr>
        <w:t>goals</w:t>
      </w:r>
      <w:r>
        <w:t xml:space="preserve"> </w:t>
      </w:r>
      <w:r>
        <w:rPr>
          <w:spacing w:val="-1"/>
        </w:rPr>
        <w:t>are</w:t>
      </w:r>
      <w:r>
        <w:rPr>
          <w:spacing w:val="1"/>
        </w:rPr>
        <w:t xml:space="preserve"> </w:t>
      </w:r>
      <w:r>
        <w:rPr>
          <w:spacing w:val="-1"/>
        </w:rPr>
        <w:t>established</w:t>
      </w:r>
      <w:r>
        <w:t xml:space="preserve"> in </w:t>
      </w:r>
      <w:r>
        <w:rPr>
          <w:spacing w:val="-1"/>
        </w:rPr>
        <w:t>two</w:t>
      </w:r>
      <w:r>
        <w:t xml:space="preserve"> </w:t>
      </w:r>
      <w:r>
        <w:rPr>
          <w:spacing w:val="-1"/>
        </w:rPr>
        <w:t>basic ways:</w:t>
      </w:r>
      <w:r>
        <w:t xml:space="preserve"> (1)</w:t>
      </w:r>
      <w:r>
        <w:rPr>
          <w:spacing w:val="1"/>
        </w:rPr>
        <w:t xml:space="preserve"> </w:t>
      </w:r>
      <w:r>
        <w:rPr>
          <w:spacing w:val="-1"/>
        </w:rPr>
        <w:t>actual</w:t>
      </w:r>
      <w:r>
        <w:t xml:space="preserve"> </w:t>
      </w:r>
      <w:r>
        <w:rPr>
          <w:spacing w:val="-1"/>
        </w:rPr>
        <w:t>records</w:t>
      </w:r>
      <w:r>
        <w:t xml:space="preserve"> from </w:t>
      </w:r>
      <w:r>
        <w:rPr>
          <w:spacing w:val="-1"/>
        </w:rPr>
        <w:t>producers</w:t>
      </w:r>
      <w:r>
        <w:t xml:space="preserve"> </w:t>
      </w:r>
      <w:r>
        <w:rPr>
          <w:spacing w:val="-1"/>
        </w:rPr>
        <w:t>and</w:t>
      </w:r>
      <w:r>
        <w:rPr>
          <w:spacing w:val="2"/>
        </w:rPr>
        <w:t xml:space="preserve"> </w:t>
      </w:r>
      <w:r>
        <w:rPr>
          <w:spacing w:val="-1"/>
        </w:rPr>
        <w:t>(2) research</w:t>
      </w:r>
      <w:r>
        <w:t xml:space="preserve"> to</w:t>
      </w:r>
      <w:r>
        <w:rPr>
          <w:spacing w:val="2"/>
        </w:rPr>
        <w:t xml:space="preserve"> </w:t>
      </w:r>
      <w:r>
        <w:rPr>
          <w:spacing w:val="-1"/>
        </w:rPr>
        <w:t>provide</w:t>
      </w:r>
      <w:r>
        <w:rPr>
          <w:spacing w:val="111"/>
        </w:rPr>
        <w:t xml:space="preserve"> </w:t>
      </w:r>
      <w:r>
        <w:rPr>
          <w:spacing w:val="-1"/>
        </w:rPr>
        <w:t>soil-crop</w:t>
      </w:r>
      <w:r>
        <w:t xml:space="preserve"> capability</w:t>
      </w:r>
      <w:r>
        <w:rPr>
          <w:spacing w:val="-5"/>
        </w:rPr>
        <w:t xml:space="preserve"> </w:t>
      </w:r>
      <w:r>
        <w:t xml:space="preserve">tables.  </w:t>
      </w:r>
      <w:r>
        <w:rPr>
          <w:spacing w:val="-1"/>
        </w:rPr>
        <w:t>New York</w:t>
      </w:r>
      <w:r>
        <w:rPr>
          <w:spacing w:val="2"/>
        </w:rPr>
        <w:t xml:space="preserve"> </w:t>
      </w:r>
      <w:r>
        <w:rPr>
          <w:spacing w:val="-1"/>
        </w:rPr>
        <w:t>reported</w:t>
      </w:r>
      <w:r>
        <w:t xml:space="preserve"> having</w:t>
      </w:r>
      <w:r>
        <w:rPr>
          <w:spacing w:val="-3"/>
        </w:rPr>
        <w:t xml:space="preserve"> </w:t>
      </w:r>
      <w:r>
        <w:t>a</w:t>
      </w:r>
      <w:r>
        <w:rPr>
          <w:spacing w:val="-1"/>
        </w:rPr>
        <w:t xml:space="preserve"> reliable database</w:t>
      </w:r>
      <w:r>
        <w:rPr>
          <w:spacing w:val="1"/>
        </w:rPr>
        <w:t xml:space="preserve"> </w:t>
      </w:r>
      <w:r>
        <w:t>for</w:t>
      </w:r>
      <w:r>
        <w:rPr>
          <w:spacing w:val="-1"/>
        </w:rPr>
        <w:t xml:space="preserve"> </w:t>
      </w:r>
      <w:r>
        <w:t xml:space="preserve">option </w:t>
      </w:r>
      <w:r>
        <w:rPr>
          <w:spacing w:val="-1"/>
        </w:rPr>
        <w:t>(2),</w:t>
      </w:r>
      <w:r>
        <w:t xml:space="preserve"> but most </w:t>
      </w:r>
      <w:r>
        <w:rPr>
          <w:spacing w:val="-1"/>
        </w:rPr>
        <w:t>other states</w:t>
      </w:r>
      <w:r>
        <w:rPr>
          <w:spacing w:val="85"/>
        </w:rPr>
        <w:t xml:space="preserve"> </w:t>
      </w:r>
      <w:r>
        <w:rPr>
          <w:spacing w:val="-1"/>
        </w:rPr>
        <w:t>either had</w:t>
      </w:r>
      <w:r>
        <w:t xml:space="preserve"> too little</w:t>
      </w:r>
      <w:r>
        <w:rPr>
          <w:spacing w:val="-1"/>
        </w:rPr>
        <w:t xml:space="preserve"> data</w:t>
      </w:r>
      <w:r>
        <w:rPr>
          <w:spacing w:val="1"/>
        </w:rPr>
        <w:t xml:space="preserve"> </w:t>
      </w:r>
      <w:r>
        <w:t>or</w:t>
      </w:r>
      <w:r>
        <w:rPr>
          <w:spacing w:val="-1"/>
        </w:rPr>
        <w:t xml:space="preserve"> research</w:t>
      </w:r>
      <w:r>
        <w:t xml:space="preserve"> that </w:t>
      </w:r>
      <w:r>
        <w:rPr>
          <w:spacing w:val="-1"/>
        </w:rPr>
        <w:t>was</w:t>
      </w:r>
      <w:r>
        <w:t xml:space="preserve"> outdated. </w:t>
      </w:r>
      <w:r>
        <w:rPr>
          <w:rFonts w:ascii="Cambria"/>
          <w:spacing w:val="-1"/>
          <w:sz w:val="22"/>
        </w:rPr>
        <w:t>Yield goals</w:t>
      </w:r>
      <w:r>
        <w:rPr>
          <w:rFonts w:ascii="Cambria"/>
          <w:sz w:val="22"/>
        </w:rPr>
        <w:t xml:space="preserve"> </w:t>
      </w:r>
      <w:r>
        <w:rPr>
          <w:rFonts w:ascii="Cambria"/>
          <w:spacing w:val="-1"/>
          <w:sz w:val="22"/>
        </w:rPr>
        <w:t>have not been</w:t>
      </w:r>
      <w:r>
        <w:rPr>
          <w:rFonts w:ascii="Cambria"/>
          <w:spacing w:val="-2"/>
          <w:sz w:val="22"/>
        </w:rPr>
        <w:t xml:space="preserve"> </w:t>
      </w:r>
      <w:r>
        <w:rPr>
          <w:rFonts w:ascii="Cambria"/>
          <w:spacing w:val="-1"/>
          <w:sz w:val="22"/>
        </w:rPr>
        <w:t xml:space="preserve">identified </w:t>
      </w:r>
      <w:r>
        <w:rPr>
          <w:rFonts w:ascii="Cambria"/>
          <w:sz w:val="22"/>
        </w:rPr>
        <w:t>for</w:t>
      </w:r>
      <w:r>
        <w:rPr>
          <w:rFonts w:ascii="Cambria"/>
          <w:spacing w:val="-1"/>
          <w:sz w:val="22"/>
        </w:rPr>
        <w:t xml:space="preserve"> ornamental plants.</w:t>
      </w:r>
      <w:r>
        <w:rPr>
          <w:rFonts w:ascii="Cambria"/>
          <w:spacing w:val="77"/>
          <w:sz w:val="22"/>
        </w:rP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rsidR="006474F3" w:rsidRDefault="006474F3" w:rsidP="00F36564">
      <w:pPr>
        <w:pStyle w:val="BodyText"/>
        <w:numPr>
          <w:ilvl w:val="2"/>
          <w:numId w:val="75"/>
        </w:numPr>
        <w:tabs>
          <w:tab w:val="left" w:pos="820"/>
        </w:tabs>
        <w:spacing w:before="101" w:line="238" w:lineRule="auto"/>
        <w:ind w:left="820" w:right="335"/>
      </w:pPr>
      <w:r>
        <w:rPr>
          <w:spacing w:val="-1"/>
        </w:rPr>
        <w:t>Using</w:t>
      </w:r>
      <w:r>
        <w:rPr>
          <w:spacing w:val="-3"/>
        </w:rPr>
        <w:t xml:space="preserve"> </w:t>
      </w:r>
      <w:r>
        <w:t>a</w:t>
      </w:r>
      <w:r>
        <w:rPr>
          <w:spacing w:val="1"/>
        </w:rPr>
        <w:t xml:space="preserve"> </w:t>
      </w:r>
      <w:r>
        <w:rPr>
          <w:spacing w:val="-1"/>
        </w:rPr>
        <w:t>farmer’s</w:t>
      </w:r>
      <w:r>
        <w:t xml:space="preserve"> </w:t>
      </w:r>
      <w:r>
        <w:rPr>
          <w:spacing w:val="-1"/>
        </w:rPr>
        <w:t>own</w:t>
      </w:r>
      <w:r>
        <w:rPr>
          <w:spacing w:val="2"/>
        </w:rPr>
        <w:t xml:space="preserve"> </w:t>
      </w:r>
      <w:r>
        <w:rPr>
          <w:spacing w:val="-1"/>
        </w:rPr>
        <w:t>records</w:t>
      </w:r>
      <w:r>
        <w:t xml:space="preserve"> </w:t>
      </w:r>
      <w:r>
        <w:rPr>
          <w:spacing w:val="-1"/>
        </w:rPr>
        <w:t>(for</w:t>
      </w:r>
      <w:r>
        <w:rPr>
          <w:spacing w:val="4"/>
        </w:rPr>
        <w:t xml:space="preserve"> </w:t>
      </w:r>
      <w:r>
        <w:rPr>
          <w:spacing w:val="-2"/>
        </w:rPr>
        <w:t>yield</w:t>
      </w:r>
      <w:r>
        <w:rPr>
          <w:spacing w:val="2"/>
        </w:rPr>
        <w:t xml:space="preserve"> </w:t>
      </w:r>
      <w:r>
        <w:rPr>
          <w:spacing w:val="-1"/>
        </w:rPr>
        <w:t xml:space="preserve">goal) </w:t>
      </w:r>
      <w:r>
        <w:t xml:space="preserve">is </w:t>
      </w:r>
      <w:r>
        <w:rPr>
          <w:spacing w:val="1"/>
        </w:rPr>
        <w:t>by</w:t>
      </w:r>
      <w:r>
        <w:rPr>
          <w:spacing w:val="-3"/>
        </w:rPr>
        <w:t xml:space="preserve"> </w:t>
      </w:r>
      <w:r>
        <w:rPr>
          <w:spacing w:val="-1"/>
        </w:rPr>
        <w:t xml:space="preserve">far </w:t>
      </w:r>
      <w:r>
        <w:t>the</w:t>
      </w:r>
      <w:r>
        <w:rPr>
          <w:spacing w:val="-1"/>
        </w:rPr>
        <w:t xml:space="preserve"> </w:t>
      </w:r>
      <w:r>
        <w:t xml:space="preserve">best </w:t>
      </w:r>
      <w:r>
        <w:rPr>
          <w:spacing w:val="-1"/>
        </w:rPr>
        <w:t>approach</w:t>
      </w:r>
      <w:r>
        <w:t xml:space="preserve"> to</w:t>
      </w:r>
      <w:r>
        <w:rPr>
          <w:spacing w:val="2"/>
        </w:rPr>
        <w:t xml:space="preserve"> </w:t>
      </w:r>
      <w:r>
        <w:rPr>
          <w:spacing w:val="-1"/>
        </w:rPr>
        <w:t>establish</w:t>
      </w:r>
      <w:r>
        <w:rPr>
          <w:spacing w:val="2"/>
        </w:rPr>
        <w:t xml:space="preserve"> </w:t>
      </w:r>
      <w:r>
        <w:rPr>
          <w:spacing w:val="-2"/>
        </w:rPr>
        <w:t>yield</w:t>
      </w:r>
      <w:r>
        <w:rPr>
          <w:spacing w:val="2"/>
        </w:rPr>
        <w:t xml:space="preserve"> </w:t>
      </w:r>
      <w:r>
        <w:rPr>
          <w:spacing w:val="-1"/>
        </w:rPr>
        <w:t>goals.</w:t>
      </w:r>
      <w:r>
        <w:t xml:space="preserve">  State</w:t>
      </w:r>
      <w:r>
        <w:rPr>
          <w:spacing w:val="93"/>
        </w:rPr>
        <w:t xml:space="preserve"> </w:t>
      </w:r>
      <w:r>
        <w:rPr>
          <w:spacing w:val="-1"/>
        </w:rPr>
        <w:t>averages</w:t>
      </w:r>
      <w:r>
        <w:t xml:space="preserve"> are</w:t>
      </w:r>
      <w:r>
        <w:rPr>
          <w:spacing w:val="-1"/>
        </w:rPr>
        <w:t xml:space="preserve"> </w:t>
      </w:r>
      <w:r>
        <w:t xml:space="preserve">not </w:t>
      </w:r>
      <w:r>
        <w:rPr>
          <w:spacing w:val="-1"/>
        </w:rPr>
        <w:t xml:space="preserve">representative </w:t>
      </w:r>
      <w:r>
        <w:t>in a</w:t>
      </w:r>
      <w:r>
        <w:rPr>
          <w:spacing w:val="-1"/>
        </w:rPr>
        <w:t xml:space="preserve"> </w:t>
      </w:r>
      <w:r>
        <w:t>lot of</w:t>
      </w:r>
      <w:r>
        <w:rPr>
          <w:spacing w:val="-1"/>
        </w:rPr>
        <w:t xml:space="preserve"> cases,</w:t>
      </w:r>
      <w:r>
        <w:rPr>
          <w:spacing w:val="2"/>
        </w:rPr>
        <w:t xml:space="preserve"> </w:t>
      </w:r>
      <w:r>
        <w:t>and using</w:t>
      </w:r>
      <w:r>
        <w:rPr>
          <w:spacing w:val="-3"/>
        </w:rPr>
        <w:t xml:space="preserve"> </w:t>
      </w:r>
      <w:r>
        <w:t>soil capability</w:t>
      </w:r>
      <w:r>
        <w:rPr>
          <w:spacing w:val="-5"/>
        </w:rPr>
        <w:t xml:space="preserve"> </w:t>
      </w:r>
      <w:r>
        <w:rPr>
          <w:spacing w:val="-1"/>
        </w:rPr>
        <w:t>parameters</w:t>
      </w:r>
      <w:r>
        <w:t xml:space="preserve"> is not </w:t>
      </w:r>
      <w:r>
        <w:rPr>
          <w:spacing w:val="-1"/>
        </w:rPr>
        <w:t>accurate</w:t>
      </w:r>
      <w:r>
        <w:rPr>
          <w:spacing w:val="73"/>
        </w:rPr>
        <w:t xml:space="preserve"> </w:t>
      </w:r>
      <w:r>
        <w:rPr>
          <w:spacing w:val="-1"/>
        </w:rPr>
        <w:t>enough.</w:t>
      </w:r>
    </w:p>
    <w:p w:rsidR="006474F3" w:rsidRDefault="006474F3" w:rsidP="00F36564">
      <w:pPr>
        <w:pStyle w:val="BodyText"/>
        <w:numPr>
          <w:ilvl w:val="2"/>
          <w:numId w:val="75"/>
        </w:numPr>
        <w:tabs>
          <w:tab w:val="left" w:pos="820"/>
        </w:tabs>
        <w:spacing w:before="24" w:line="274" w:lineRule="exact"/>
        <w:ind w:left="820" w:right="220"/>
      </w:pPr>
      <w:r>
        <w:rPr>
          <w:spacing w:val="-1"/>
        </w:rPr>
        <w:t>All</w:t>
      </w:r>
      <w:r>
        <w:t xml:space="preserve"> </w:t>
      </w:r>
      <w:r>
        <w:rPr>
          <w:spacing w:val="-1"/>
        </w:rPr>
        <w:t>crops</w:t>
      </w:r>
      <w:r>
        <w:t xml:space="preserve"> of</w:t>
      </w:r>
      <w:r>
        <w:rPr>
          <w:spacing w:val="-1"/>
        </w:rPr>
        <w:t xml:space="preserve"> significance</w:t>
      </w:r>
      <w:r>
        <w:rPr>
          <w:spacing w:val="1"/>
        </w:rPr>
        <w:t xml:space="preserve"> </w:t>
      </w:r>
      <w:r>
        <w:t xml:space="preserve">in </w:t>
      </w:r>
      <w:r>
        <w:rPr>
          <w:spacing w:val="-1"/>
        </w:rPr>
        <w:t xml:space="preserve">NY have </w:t>
      </w:r>
      <w:r>
        <w:t>N</w:t>
      </w:r>
      <w:r>
        <w:rPr>
          <w:spacing w:val="1"/>
        </w:rPr>
        <w:t xml:space="preserve"> </w:t>
      </w:r>
      <w:r>
        <w:rPr>
          <w:spacing w:val="-1"/>
        </w:rPr>
        <w:t>and</w:t>
      </w:r>
      <w:r>
        <w:t xml:space="preserve"> P </w:t>
      </w:r>
      <w:r>
        <w:rPr>
          <w:spacing w:val="-1"/>
        </w:rPr>
        <w:t>guidelines</w:t>
      </w:r>
      <w:r>
        <w:t xml:space="preserve"> </w:t>
      </w:r>
      <w:r>
        <w:rPr>
          <w:spacing w:val="-1"/>
        </w:rPr>
        <w:t>established</w:t>
      </w:r>
      <w:r>
        <w:t xml:space="preserve"> </w:t>
      </w:r>
      <w:r>
        <w:rPr>
          <w:spacing w:val="2"/>
        </w:rPr>
        <w:t>by</w:t>
      </w:r>
      <w:r>
        <w:rPr>
          <w:spacing w:val="-5"/>
        </w:rPr>
        <w:t xml:space="preserve"> </w:t>
      </w:r>
      <w:r>
        <w:t xml:space="preserve">Cornell </w:t>
      </w:r>
      <w:r>
        <w:rPr>
          <w:spacing w:val="-1"/>
        </w:rPr>
        <w:t>University</w:t>
      </w:r>
      <w:r>
        <w:rPr>
          <w:spacing w:val="-5"/>
        </w:rPr>
        <w:t xml:space="preserve"> </w:t>
      </w:r>
      <w:r>
        <w:t>–</w:t>
      </w:r>
      <w:r>
        <w:rPr>
          <w:spacing w:val="4"/>
        </w:rPr>
        <w:t xml:space="preserve"> </w:t>
      </w:r>
      <w:r>
        <w:rPr>
          <w:spacing w:val="-2"/>
        </w:rPr>
        <w:t>yield</w:t>
      </w:r>
      <w:r>
        <w:rPr>
          <w:spacing w:val="2"/>
        </w:rPr>
        <w:t xml:space="preserve"> </w:t>
      </w:r>
      <w:r>
        <w:rPr>
          <w:spacing w:val="-1"/>
        </w:rPr>
        <w:t>goals</w:t>
      </w:r>
      <w:r>
        <w:rPr>
          <w:spacing w:val="103"/>
        </w:rPr>
        <w:t xml:space="preserve"> </w:t>
      </w:r>
      <w:r>
        <w:rPr>
          <w:spacing w:val="-1"/>
        </w:rPr>
        <w:t>based</w:t>
      </w:r>
      <w:r>
        <w:t xml:space="preserve"> on </w:t>
      </w:r>
      <w:r>
        <w:rPr>
          <w:spacing w:val="-1"/>
        </w:rPr>
        <w:t>research,</w:t>
      </w:r>
      <w:r>
        <w:t xml:space="preserve"> </w:t>
      </w:r>
      <w:r>
        <w:rPr>
          <w:spacing w:val="-1"/>
        </w:rPr>
        <w:t>rather</w:t>
      </w:r>
      <w:r>
        <w:rPr>
          <w:spacing w:val="1"/>
        </w:rPr>
        <w:t xml:space="preserve"> </w:t>
      </w:r>
      <w:r>
        <w:rPr>
          <w:spacing w:val="-1"/>
        </w:rPr>
        <w:t>than</w:t>
      </w:r>
      <w:r>
        <w:t xml:space="preserve"> </w:t>
      </w:r>
      <w:r>
        <w:rPr>
          <w:spacing w:val="-1"/>
        </w:rPr>
        <w:t>farmer records.</w:t>
      </w:r>
    </w:p>
    <w:p w:rsidR="006474F3" w:rsidRDefault="006474F3" w:rsidP="00F36564">
      <w:pPr>
        <w:pStyle w:val="BodyText"/>
        <w:numPr>
          <w:ilvl w:val="2"/>
          <w:numId w:val="75"/>
        </w:numPr>
        <w:tabs>
          <w:tab w:val="left" w:pos="820"/>
        </w:tabs>
        <w:spacing w:before="21" w:line="274" w:lineRule="exact"/>
        <w:ind w:left="820" w:right="407"/>
      </w:pPr>
      <w:r>
        <w:rPr>
          <w:spacing w:val="-1"/>
        </w:rPr>
        <w:t>Accurate</w:t>
      </w:r>
      <w:r>
        <w:rPr>
          <w:spacing w:val="3"/>
        </w:rPr>
        <w:t xml:space="preserve"> </w:t>
      </w:r>
      <w:r>
        <w:rPr>
          <w:spacing w:val="-2"/>
        </w:rPr>
        <w:t>yield</w:t>
      </w:r>
      <w:r>
        <w:t xml:space="preserve"> </w:t>
      </w:r>
      <w:r>
        <w:rPr>
          <w:spacing w:val="-1"/>
        </w:rPr>
        <w:t>records</w:t>
      </w:r>
      <w:r>
        <w:t xml:space="preserve"> (rather</w:t>
      </w:r>
      <w:r>
        <w:rPr>
          <w:spacing w:val="-1"/>
        </w:rPr>
        <w:t xml:space="preserve"> than</w:t>
      </w:r>
      <w:r>
        <w:rPr>
          <w:spacing w:val="4"/>
        </w:rPr>
        <w:t xml:space="preserve"> </w:t>
      </w:r>
      <w:r>
        <w:rPr>
          <w:spacing w:val="-2"/>
        </w:rPr>
        <w:t>yield</w:t>
      </w:r>
      <w:r>
        <w:t xml:space="preserve"> </w:t>
      </w:r>
      <w:r>
        <w:rPr>
          <w:spacing w:val="-1"/>
        </w:rPr>
        <w:t>potential</w:t>
      </w:r>
      <w:r>
        <w:rPr>
          <w:spacing w:val="2"/>
        </w:rPr>
        <w:t xml:space="preserve"> </w:t>
      </w:r>
      <w:r>
        <w:rPr>
          <w:spacing w:val="-1"/>
        </w:rPr>
        <w:t>from</w:t>
      </w:r>
      <w:r>
        <w:t xml:space="preserve"> soil </w:t>
      </w:r>
      <w:r>
        <w:rPr>
          <w:spacing w:val="-1"/>
        </w:rPr>
        <w:t xml:space="preserve">survey) </w:t>
      </w:r>
      <w:r>
        <w:t>-</w:t>
      </w:r>
      <w:r>
        <w:rPr>
          <w:spacing w:val="4"/>
        </w:rPr>
        <w:t xml:space="preserve"> </w:t>
      </w:r>
      <w:r>
        <w:rPr>
          <w:spacing w:val="-1"/>
        </w:rPr>
        <w:t>yields</w:t>
      </w:r>
      <w:r>
        <w:rPr>
          <w:spacing w:val="2"/>
        </w:rPr>
        <w:t xml:space="preserve"> </w:t>
      </w:r>
      <w:r>
        <w:t>may</w:t>
      </w:r>
      <w:r>
        <w:rPr>
          <w:spacing w:val="-5"/>
        </w:rPr>
        <w:t xml:space="preserve"> </w:t>
      </w:r>
      <w:r>
        <w:t>have</w:t>
      </w:r>
      <w:r>
        <w:rPr>
          <w:spacing w:val="-1"/>
        </w:rPr>
        <w:t xml:space="preserve"> </w:t>
      </w:r>
      <w:r>
        <w:t>come</w:t>
      </w:r>
      <w:r>
        <w:rPr>
          <w:spacing w:val="-1"/>
        </w:rPr>
        <w:t xml:space="preserve"> </w:t>
      </w:r>
      <w:r>
        <w:t>up due</w:t>
      </w:r>
      <w:r>
        <w:rPr>
          <w:spacing w:val="-1"/>
        </w:rPr>
        <w:t xml:space="preserve"> </w:t>
      </w:r>
      <w:r>
        <w:rPr>
          <w:spacing w:val="1"/>
        </w:rPr>
        <w:t>to</w:t>
      </w:r>
      <w:r>
        <w:rPr>
          <w:spacing w:val="75"/>
        </w:rPr>
        <w:t xml:space="preserve"> </w:t>
      </w:r>
      <w:r>
        <w:t xml:space="preserve">soil </w:t>
      </w:r>
      <w:r>
        <w:rPr>
          <w:spacing w:val="-1"/>
        </w:rPr>
        <w:t xml:space="preserve">organic </w:t>
      </w:r>
      <w:r>
        <w:t>matter</w:t>
      </w:r>
      <w:r>
        <w:rPr>
          <w:spacing w:val="-1"/>
        </w:rPr>
        <w:t xml:space="preserve"> </w:t>
      </w:r>
      <w:r>
        <w:t>(OM)</w:t>
      </w:r>
      <w:r>
        <w:rPr>
          <w:spacing w:val="1"/>
        </w:rPr>
        <w:t xml:space="preserve"> </w:t>
      </w:r>
      <w:r>
        <w:rPr>
          <w:spacing w:val="-1"/>
        </w:rPr>
        <w:t>improvement</w:t>
      </w:r>
      <w:r>
        <w:t xml:space="preserve"> </w:t>
      </w:r>
      <w:r>
        <w:rPr>
          <w:spacing w:val="-1"/>
        </w:rPr>
        <w:t>over</w:t>
      </w:r>
      <w:r>
        <w:rPr>
          <w:spacing w:val="4"/>
        </w:rPr>
        <w:t xml:space="preserve"> </w:t>
      </w:r>
      <w:r>
        <w:rPr>
          <w:spacing w:val="-1"/>
        </w:rPr>
        <w:t>years.</w:t>
      </w:r>
    </w:p>
    <w:p w:rsidR="006474F3" w:rsidRDefault="006474F3" w:rsidP="00F36564">
      <w:pPr>
        <w:pStyle w:val="BodyText"/>
        <w:numPr>
          <w:ilvl w:val="2"/>
          <w:numId w:val="75"/>
        </w:numPr>
        <w:tabs>
          <w:tab w:val="left" w:pos="820"/>
        </w:tabs>
        <w:ind w:left="820" w:right="362"/>
      </w:pPr>
      <w:r>
        <w:rPr>
          <w:spacing w:val="-1"/>
        </w:rPr>
        <w:t>N-based</w:t>
      </w:r>
      <w:r>
        <w:rPr>
          <w:spacing w:val="4"/>
        </w:rPr>
        <w:t xml:space="preserve"> </w:t>
      </w:r>
      <w:r>
        <w:rPr>
          <w:spacing w:val="-1"/>
        </w:rPr>
        <w:t>yield-goals</w:t>
      </w:r>
      <w:r>
        <w:t xml:space="preserve"> </w:t>
      </w:r>
      <w:r>
        <w:rPr>
          <w:spacing w:val="-1"/>
        </w:rPr>
        <w:t>can</w:t>
      </w:r>
      <w:r>
        <w:rPr>
          <w:spacing w:val="2"/>
        </w:rPr>
        <w:t xml:space="preserve"> </w:t>
      </w:r>
      <w:r>
        <w:t>be</w:t>
      </w:r>
      <w:r>
        <w:rPr>
          <w:spacing w:val="-1"/>
        </w:rPr>
        <w:t xml:space="preserve"> set</w:t>
      </w:r>
      <w:r>
        <w:t xml:space="preserve"> </w:t>
      </w:r>
      <w:r>
        <w:rPr>
          <w:spacing w:val="-1"/>
        </w:rPr>
        <w:t>from</w:t>
      </w:r>
      <w:r>
        <w:t xml:space="preserve"> </w:t>
      </w:r>
      <w:r>
        <w:rPr>
          <w:spacing w:val="-1"/>
        </w:rPr>
        <w:t>actual</w:t>
      </w:r>
      <w:r>
        <w:t xml:space="preserve"> </w:t>
      </w:r>
      <w:r>
        <w:rPr>
          <w:spacing w:val="-1"/>
        </w:rPr>
        <w:t>farm</w:t>
      </w:r>
      <w:r>
        <w:t xml:space="preserve"> </w:t>
      </w:r>
      <w:r>
        <w:rPr>
          <w:spacing w:val="-1"/>
        </w:rPr>
        <w:t>records</w:t>
      </w:r>
      <w:r>
        <w:t xml:space="preserve"> or</w:t>
      </w:r>
      <w:r>
        <w:rPr>
          <w:spacing w:val="-1"/>
        </w:rPr>
        <w:t xml:space="preserve"> </w:t>
      </w:r>
      <w:r>
        <w:rPr>
          <w:spacing w:val="2"/>
        </w:rPr>
        <w:t>by</w:t>
      </w:r>
      <w:r>
        <w:rPr>
          <w:spacing w:val="-5"/>
        </w:rPr>
        <w:t xml:space="preserve"> </w:t>
      </w:r>
      <w:r>
        <w:t>using</w:t>
      </w:r>
      <w:r>
        <w:rPr>
          <w:spacing w:val="-3"/>
        </w:rPr>
        <w:t xml:space="preserve"> </w:t>
      </w:r>
      <w:r>
        <w:rPr>
          <w:spacing w:val="-1"/>
        </w:rPr>
        <w:t>(primarily)</w:t>
      </w:r>
      <w:r>
        <w:rPr>
          <w:spacing w:val="1"/>
        </w:rPr>
        <w:t xml:space="preserve"> </w:t>
      </w:r>
      <w:r>
        <w:t>the</w:t>
      </w:r>
      <w:r>
        <w:rPr>
          <w:spacing w:val="-1"/>
        </w:rPr>
        <w:t xml:space="preserve"> VALUES</w:t>
      </w:r>
      <w:r>
        <w:t xml:space="preserve"> Manual,</w:t>
      </w:r>
      <w:r>
        <w:rPr>
          <w:spacing w:val="73"/>
        </w:rPr>
        <w:t xml:space="preserve"> </w:t>
      </w:r>
      <w:r>
        <w:rPr>
          <w:spacing w:val="-1"/>
        </w:rPr>
        <w:t>which</w:t>
      </w:r>
      <w:r>
        <w:t xml:space="preserve"> </w:t>
      </w:r>
      <w:r>
        <w:rPr>
          <w:spacing w:val="-1"/>
        </w:rPr>
        <w:t>prescribes</w:t>
      </w:r>
      <w:r>
        <w:t xml:space="preserve"> </w:t>
      </w:r>
      <w:r>
        <w:rPr>
          <w:spacing w:val="-1"/>
        </w:rPr>
        <w:t>an</w:t>
      </w:r>
      <w:r>
        <w:rPr>
          <w:spacing w:val="2"/>
        </w:rPr>
        <w:t xml:space="preserve"> </w:t>
      </w:r>
      <w:r>
        <w:rPr>
          <w:spacing w:val="-1"/>
        </w:rPr>
        <w:t>achievable</w:t>
      </w:r>
      <w:r>
        <w:rPr>
          <w:spacing w:val="3"/>
        </w:rPr>
        <w:t xml:space="preserve"> </w:t>
      </w:r>
      <w:r>
        <w:rPr>
          <w:spacing w:val="-2"/>
        </w:rPr>
        <w:t>yield</w:t>
      </w:r>
      <w:r>
        <w:rPr>
          <w:spacing w:val="2"/>
        </w:rPr>
        <w:t xml:space="preserve"> </w:t>
      </w:r>
      <w:r>
        <w:rPr>
          <w:spacing w:val="-1"/>
        </w:rPr>
        <w:t>goal</w:t>
      </w:r>
      <w:r>
        <w:t xml:space="preserve"> for</w:t>
      </w:r>
      <w:r>
        <w:rPr>
          <w:spacing w:val="-1"/>
        </w:rPr>
        <w:t xml:space="preserve"> </w:t>
      </w:r>
      <w:r>
        <w:t>a</w:t>
      </w:r>
      <w:r>
        <w:rPr>
          <w:spacing w:val="-1"/>
        </w:rPr>
        <w:t xml:space="preserve"> </w:t>
      </w:r>
      <w:r>
        <w:t>particular</w:t>
      </w:r>
      <w:r>
        <w:rPr>
          <w:spacing w:val="-1"/>
        </w:rPr>
        <w:t xml:space="preserve"> </w:t>
      </w:r>
      <w:r>
        <w:t xml:space="preserve">soil </w:t>
      </w:r>
      <w:r>
        <w:rPr>
          <w:spacing w:val="-1"/>
        </w:rPr>
        <w:t>management</w:t>
      </w:r>
      <w:r>
        <w:rPr>
          <w:spacing w:val="2"/>
        </w:rPr>
        <w:t xml:space="preserve"> </w:t>
      </w:r>
      <w:r>
        <w:rPr>
          <w:spacing w:val="-1"/>
        </w:rPr>
        <w:t>group</w:t>
      </w:r>
    </w:p>
    <w:p w:rsidR="006474F3" w:rsidRDefault="006474F3">
      <w:pPr>
        <w:sectPr w:rsidR="006474F3" w:rsidSect="00B3777D">
          <w:pgSz w:w="12240" w:h="15840"/>
          <w:pgMar w:top="936" w:right="605" w:bottom="1354" w:left="619" w:header="720" w:footer="720" w:gutter="0"/>
          <w:pgNumType w:start="70"/>
          <w:cols w:space="720"/>
        </w:sectPr>
      </w:pPr>
    </w:p>
    <w:p w:rsidR="006474F3" w:rsidRDefault="006474F3" w:rsidP="00F36564">
      <w:pPr>
        <w:pStyle w:val="BodyText"/>
        <w:numPr>
          <w:ilvl w:val="2"/>
          <w:numId w:val="75"/>
        </w:numPr>
        <w:tabs>
          <w:tab w:val="left" w:pos="840"/>
        </w:tabs>
        <w:spacing w:before="112" w:line="293" w:lineRule="exact"/>
      </w:pPr>
      <w:r>
        <w:t>A</w:t>
      </w:r>
      <w:r>
        <w:rPr>
          <w:spacing w:val="1"/>
        </w:rPr>
        <w:t xml:space="preserve"> </w:t>
      </w:r>
      <w:r>
        <w:rPr>
          <w:spacing w:val="-2"/>
        </w:rPr>
        <w:t>yield</w:t>
      </w:r>
      <w:r>
        <w:rPr>
          <w:spacing w:val="2"/>
        </w:rPr>
        <w:t xml:space="preserve"> </w:t>
      </w:r>
      <w:r>
        <w:rPr>
          <w:spacing w:val="-1"/>
        </w:rPr>
        <w:t>goal</w:t>
      </w:r>
      <w:r>
        <w:t xml:space="preserve"> should be</w:t>
      </w:r>
      <w:r>
        <w:rPr>
          <w:spacing w:val="-1"/>
        </w:rPr>
        <w:t xml:space="preserve"> </w:t>
      </w:r>
      <w:r>
        <w:t xml:space="preserve">both </w:t>
      </w:r>
      <w:r>
        <w:rPr>
          <w:spacing w:val="-1"/>
        </w:rPr>
        <w:t>realistic and</w:t>
      </w:r>
      <w:r>
        <w:t xml:space="preserve"> </w:t>
      </w:r>
      <w:r>
        <w:rPr>
          <w:spacing w:val="-1"/>
        </w:rPr>
        <w:t>challenging.</w:t>
      </w:r>
    </w:p>
    <w:p w:rsidR="006474F3" w:rsidRDefault="006474F3" w:rsidP="00F36564">
      <w:pPr>
        <w:pStyle w:val="BodyText"/>
        <w:numPr>
          <w:ilvl w:val="2"/>
          <w:numId w:val="75"/>
        </w:numPr>
        <w:tabs>
          <w:tab w:val="left" w:pos="840"/>
        </w:tabs>
        <w:spacing w:line="238" w:lineRule="auto"/>
        <w:ind w:right="215"/>
      </w:pPr>
      <w:r>
        <w:t>A</w:t>
      </w:r>
      <w:r>
        <w:rPr>
          <w:spacing w:val="-1"/>
        </w:rPr>
        <w:t xml:space="preserve"> common</w:t>
      </w:r>
      <w:r>
        <w:t xml:space="preserve"> </w:t>
      </w:r>
      <w:r>
        <w:rPr>
          <w:spacing w:val="-1"/>
        </w:rPr>
        <w:t>approach</w:t>
      </w:r>
      <w:r>
        <w:t xml:space="preserve"> to </w:t>
      </w:r>
      <w:r>
        <w:rPr>
          <w:spacing w:val="-1"/>
        </w:rPr>
        <w:t>setting</w:t>
      </w:r>
      <w:r>
        <w:rPr>
          <w:spacing w:val="-3"/>
        </w:rPr>
        <w:t xml:space="preserve"> </w:t>
      </w:r>
      <w:r>
        <w:rPr>
          <w:spacing w:val="-1"/>
        </w:rPr>
        <w:t>realistic</w:t>
      </w:r>
      <w:r>
        <w:rPr>
          <w:spacing w:val="1"/>
        </w:rPr>
        <w:t xml:space="preserve"> </w:t>
      </w:r>
      <w:r>
        <w:rPr>
          <w:spacing w:val="-2"/>
        </w:rPr>
        <w:t>yield</w:t>
      </w:r>
      <w:r>
        <w:rPr>
          <w:spacing w:val="2"/>
        </w:rPr>
        <w:t xml:space="preserve"> </w:t>
      </w:r>
      <w:r>
        <w:rPr>
          <w:spacing w:val="-1"/>
        </w:rPr>
        <w:t>goals</w:t>
      </w:r>
      <w:r>
        <w:t xml:space="preserve"> is </w:t>
      </w:r>
      <w:r>
        <w:rPr>
          <w:spacing w:val="-1"/>
        </w:rPr>
        <w:t>targeting</w:t>
      </w:r>
      <w:r>
        <w:rPr>
          <w:spacing w:val="-3"/>
        </w:rPr>
        <w:t xml:space="preserve"> </w:t>
      </w:r>
      <w:r>
        <w:t>80%</w:t>
      </w:r>
      <w:r>
        <w:rPr>
          <w:spacing w:val="-1"/>
        </w:rPr>
        <w:t xml:space="preserve"> </w:t>
      </w:r>
      <w:r>
        <w:rPr>
          <w:spacing w:val="1"/>
        </w:rPr>
        <w:t>of</w:t>
      </w:r>
      <w:r>
        <w:rPr>
          <w:spacing w:val="-1"/>
        </w:rPr>
        <w:t xml:space="preserve"> </w:t>
      </w:r>
      <w:r>
        <w:t>the</w:t>
      </w:r>
      <w:r>
        <w:rPr>
          <w:spacing w:val="1"/>
        </w:rPr>
        <w:t xml:space="preserve"> </w:t>
      </w:r>
      <w:r>
        <w:rPr>
          <w:spacing w:val="-1"/>
        </w:rPr>
        <w:t>potential</w:t>
      </w:r>
      <w:r>
        <w:rPr>
          <w:spacing w:val="2"/>
        </w:rPr>
        <w:t xml:space="preserve"> </w:t>
      </w:r>
      <w:r>
        <w:rPr>
          <w:spacing w:val="-2"/>
        </w:rPr>
        <w:t>yield</w:t>
      </w:r>
      <w:r>
        <w:t xml:space="preserve"> </w:t>
      </w:r>
      <w:r>
        <w:rPr>
          <w:spacing w:val="-1"/>
        </w:rPr>
        <w:t>(with</w:t>
      </w:r>
      <w:r>
        <w:t xml:space="preserve"> </w:t>
      </w:r>
      <w:r>
        <w:rPr>
          <w:spacing w:val="-1"/>
        </w:rPr>
        <w:t>water</w:t>
      </w:r>
      <w:r>
        <w:rPr>
          <w:spacing w:val="111"/>
        </w:rPr>
        <w:t xml:space="preserve"> </w:t>
      </w:r>
      <w:r>
        <w:rPr>
          <w:spacing w:val="-1"/>
        </w:rPr>
        <w:t>and</w:t>
      </w:r>
      <w:r>
        <w:t xml:space="preserve"> </w:t>
      </w:r>
      <w:r>
        <w:rPr>
          <w:spacing w:val="-1"/>
        </w:rPr>
        <w:t>nutrients</w:t>
      </w:r>
      <w:r>
        <w:t xml:space="preserve"> </w:t>
      </w:r>
      <w:r>
        <w:rPr>
          <w:spacing w:val="-1"/>
        </w:rPr>
        <w:t xml:space="preserve">non-limiting) </w:t>
      </w:r>
      <w:r>
        <w:rPr>
          <w:spacing w:val="1"/>
        </w:rPr>
        <w:t>of</w:t>
      </w:r>
      <w:r>
        <w:rPr>
          <w:spacing w:val="-1"/>
        </w:rPr>
        <w:t xml:space="preserve"> </w:t>
      </w:r>
      <w:r>
        <w:t>a</w:t>
      </w:r>
      <w:r>
        <w:rPr>
          <w:spacing w:val="-1"/>
        </w:rPr>
        <w:t xml:space="preserve"> </w:t>
      </w:r>
      <w:r>
        <w:t>crop in a</w:t>
      </w:r>
      <w:r>
        <w:rPr>
          <w:spacing w:val="-1"/>
        </w:rPr>
        <w:t xml:space="preserve"> </w:t>
      </w:r>
      <w:r>
        <w:t>particular</w:t>
      </w:r>
      <w:r>
        <w:rPr>
          <w:spacing w:val="-1"/>
        </w:rPr>
        <w:t xml:space="preserve"> climatic condition.</w:t>
      </w:r>
      <w:r>
        <w:t xml:space="preserve"> </w:t>
      </w:r>
      <w:r>
        <w:rPr>
          <w:spacing w:val="-1"/>
        </w:rPr>
        <w:t>Crop</w:t>
      </w:r>
      <w:r>
        <w:t xml:space="preserve"> </w:t>
      </w:r>
      <w:r>
        <w:rPr>
          <w:spacing w:val="-1"/>
        </w:rPr>
        <w:t>simulation</w:t>
      </w:r>
      <w:r>
        <w:t xml:space="preserve"> </w:t>
      </w:r>
      <w:r>
        <w:rPr>
          <w:spacing w:val="-1"/>
        </w:rPr>
        <w:t>models</w:t>
      </w:r>
      <w:r>
        <w:t xml:space="preserve"> </w:t>
      </w:r>
      <w:r>
        <w:rPr>
          <w:spacing w:val="-1"/>
        </w:rPr>
        <w:t>can</w:t>
      </w:r>
      <w:r>
        <w:t xml:space="preserve"> </w:t>
      </w:r>
      <w:r>
        <w:rPr>
          <w:spacing w:val="-1"/>
        </w:rPr>
        <w:t>help</w:t>
      </w:r>
      <w:r>
        <w:rPr>
          <w:spacing w:val="103"/>
        </w:rPr>
        <w:t xml:space="preserve"> </w:t>
      </w:r>
      <w:r>
        <w:rPr>
          <w:spacing w:val="-1"/>
        </w:rPr>
        <w:t>determine potential</w:t>
      </w:r>
      <w:r>
        <w:rPr>
          <w:spacing w:val="5"/>
        </w:rPr>
        <w:t xml:space="preserve"> </w:t>
      </w:r>
      <w:r>
        <w:rPr>
          <w:spacing w:val="-1"/>
        </w:rPr>
        <w:t>yield.</w:t>
      </w:r>
    </w:p>
    <w:p w:rsidR="006474F3" w:rsidRDefault="006474F3" w:rsidP="00F36564">
      <w:pPr>
        <w:pStyle w:val="BodyText"/>
        <w:numPr>
          <w:ilvl w:val="2"/>
          <w:numId w:val="75"/>
        </w:numPr>
        <w:tabs>
          <w:tab w:val="left" w:pos="840"/>
        </w:tabs>
        <w:spacing w:before="24" w:line="274" w:lineRule="exact"/>
        <w:ind w:right="215"/>
      </w:pPr>
      <w:r>
        <w:t>We</w:t>
      </w:r>
      <w:r>
        <w:rPr>
          <w:spacing w:val="-1"/>
        </w:rPr>
        <w:t xml:space="preserve"> are </w:t>
      </w:r>
      <w:r>
        <w:t>working</w:t>
      </w:r>
      <w:r>
        <w:rPr>
          <w:spacing w:val="-3"/>
        </w:rPr>
        <w:t xml:space="preserve"> </w:t>
      </w:r>
      <w:r>
        <w:t>to increase</w:t>
      </w:r>
      <w:r>
        <w:rPr>
          <w:spacing w:val="1"/>
        </w:rPr>
        <w:t xml:space="preserve"> </w:t>
      </w:r>
      <w:r>
        <w:rPr>
          <w:spacing w:val="-1"/>
        </w:rPr>
        <w:t>yields</w:t>
      </w:r>
      <w:r>
        <w:rPr>
          <w:spacing w:val="2"/>
        </w:rPr>
        <w:t xml:space="preserve"> </w:t>
      </w:r>
      <w:r>
        <w:rPr>
          <w:spacing w:val="-1"/>
        </w:rPr>
        <w:t>each</w:t>
      </w:r>
      <w:r>
        <w:rPr>
          <w:spacing w:val="4"/>
        </w:rPr>
        <w:t xml:space="preserve"> </w:t>
      </w:r>
      <w:r>
        <w:rPr>
          <w:spacing w:val="-2"/>
        </w:rPr>
        <w:t>year;</w:t>
      </w:r>
      <w:r>
        <w:t xml:space="preserve"> </w:t>
      </w:r>
      <w:r>
        <w:rPr>
          <w:spacing w:val="-1"/>
        </w:rPr>
        <w:t>preferred</w:t>
      </w:r>
      <w:r>
        <w:t xml:space="preserve"> </w:t>
      </w:r>
      <w:r>
        <w:rPr>
          <w:spacing w:val="-1"/>
        </w:rPr>
        <w:t>method</w:t>
      </w:r>
      <w:r>
        <w:t xml:space="preserve"> </w:t>
      </w:r>
      <w:r>
        <w:rPr>
          <w:spacing w:val="-1"/>
        </w:rPr>
        <w:t>would</w:t>
      </w:r>
      <w:r>
        <w:t xml:space="preserve"> be</w:t>
      </w:r>
      <w:r>
        <w:rPr>
          <w:spacing w:val="-1"/>
        </w:rPr>
        <w:t xml:space="preserve"> </w:t>
      </w:r>
      <w:r>
        <w:t>projecting</w:t>
      </w:r>
      <w:r>
        <w:rPr>
          <w:spacing w:val="-3"/>
        </w:rPr>
        <w:t xml:space="preserve"> </w:t>
      </w:r>
      <w:r>
        <w:t xml:space="preserve">past </w:t>
      </w:r>
      <w:r>
        <w:rPr>
          <w:spacing w:val="-1"/>
        </w:rPr>
        <w:t>growth</w:t>
      </w:r>
      <w:r>
        <w:t xml:space="preserve"> in</w:t>
      </w:r>
      <w:r>
        <w:rPr>
          <w:spacing w:val="2"/>
        </w:rPr>
        <w:t xml:space="preserve"> </w:t>
      </w:r>
      <w:r>
        <w:rPr>
          <w:spacing w:val="-1"/>
        </w:rPr>
        <w:t>yield</w:t>
      </w:r>
      <w:r>
        <w:rPr>
          <w:spacing w:val="63"/>
        </w:rPr>
        <w:t xml:space="preserve"> </w:t>
      </w:r>
      <w:r>
        <w:t>into the</w:t>
      </w:r>
      <w:r>
        <w:rPr>
          <w:spacing w:val="-1"/>
        </w:rPr>
        <w:t xml:space="preserve"> future </w:t>
      </w:r>
      <w:r>
        <w:rPr>
          <w:spacing w:val="2"/>
        </w:rPr>
        <w:t>by</w:t>
      </w:r>
      <w:r>
        <w:rPr>
          <w:spacing w:val="-5"/>
        </w:rPr>
        <w:t xml:space="preserve"> </w:t>
      </w:r>
      <w:r>
        <w:rPr>
          <w:spacing w:val="-1"/>
        </w:rPr>
        <w:t>farmer</w:t>
      </w:r>
      <w:r>
        <w:rPr>
          <w:spacing w:val="1"/>
        </w:rPr>
        <w:t xml:space="preserve"> </w:t>
      </w:r>
      <w:r>
        <w:rPr>
          <w:spacing w:val="-1"/>
        </w:rPr>
        <w:t>records,</w:t>
      </w:r>
      <w:r>
        <w:t xml:space="preserve"> but </w:t>
      </w:r>
      <w:r>
        <w:rPr>
          <w:spacing w:val="-1"/>
        </w:rPr>
        <w:t>that’s</w:t>
      </w:r>
      <w:r>
        <w:t xml:space="preserve"> too much to </w:t>
      </w:r>
      <w:r>
        <w:rPr>
          <w:spacing w:val="-1"/>
        </w:rPr>
        <w:t>expect</w:t>
      </w:r>
      <w:r>
        <w:t xml:space="preserve"> of</w:t>
      </w:r>
      <w:r>
        <w:rPr>
          <w:spacing w:val="-1"/>
        </w:rPr>
        <w:t xml:space="preserve"> all</w:t>
      </w:r>
      <w:r>
        <w:t xml:space="preserve"> </w:t>
      </w:r>
      <w:r>
        <w:rPr>
          <w:spacing w:val="-1"/>
        </w:rPr>
        <w:t>farmers.</w:t>
      </w:r>
    </w:p>
    <w:p w:rsidR="006474F3" w:rsidRDefault="006474F3" w:rsidP="00F36564">
      <w:pPr>
        <w:pStyle w:val="BodyText"/>
        <w:numPr>
          <w:ilvl w:val="2"/>
          <w:numId w:val="75"/>
        </w:numPr>
        <w:tabs>
          <w:tab w:val="left" w:pos="840"/>
        </w:tabs>
        <w:spacing w:line="238" w:lineRule="auto"/>
        <w:ind w:right="176"/>
      </w:pPr>
      <w:r>
        <w:rPr>
          <w:spacing w:val="-1"/>
        </w:rPr>
        <w:t>Penn</w:t>
      </w:r>
      <w:r>
        <w:t xml:space="preserve"> </w:t>
      </w:r>
      <w:r>
        <w:rPr>
          <w:spacing w:val="-1"/>
        </w:rPr>
        <w:t>State’s</w:t>
      </w:r>
      <w:r>
        <w:t xml:space="preserve"> </w:t>
      </w:r>
      <w:r>
        <w:rPr>
          <w:spacing w:val="-1"/>
        </w:rPr>
        <w:t>published</w:t>
      </w:r>
      <w:r>
        <w:t xml:space="preserve"> </w:t>
      </w:r>
      <w:r>
        <w:rPr>
          <w:spacing w:val="-1"/>
        </w:rPr>
        <w:t>soil-based</w:t>
      </w:r>
      <w:r>
        <w:rPr>
          <w:spacing w:val="4"/>
        </w:rPr>
        <w:t xml:space="preserve"> </w:t>
      </w:r>
      <w:r>
        <w:rPr>
          <w:spacing w:val="-2"/>
        </w:rPr>
        <w:t>yield</w:t>
      </w:r>
      <w:r>
        <w:t xml:space="preserve"> </w:t>
      </w:r>
      <w:r>
        <w:rPr>
          <w:spacing w:val="-1"/>
        </w:rPr>
        <w:t>capabilities</w:t>
      </w:r>
      <w:r>
        <w:t xml:space="preserve"> </w:t>
      </w:r>
      <w:r>
        <w:rPr>
          <w:spacing w:val="-1"/>
        </w:rPr>
        <w:t xml:space="preserve">are </w:t>
      </w:r>
      <w:r>
        <w:t>out of</w:t>
      </w:r>
      <w:r>
        <w:rPr>
          <w:spacing w:val="-1"/>
        </w:rPr>
        <w:t xml:space="preserve"> </w:t>
      </w:r>
      <w:r>
        <w:t>date</w:t>
      </w:r>
      <w:r>
        <w:rPr>
          <w:spacing w:val="-1"/>
        </w:rPr>
        <w:t xml:space="preserve"> and</w:t>
      </w:r>
      <w:r>
        <w:t xml:space="preserve"> not</w:t>
      </w:r>
      <w:r>
        <w:rPr>
          <w:spacing w:val="2"/>
        </w:rPr>
        <w:t xml:space="preserve"> </w:t>
      </w:r>
      <w:r>
        <w:t>really</w:t>
      </w:r>
      <w:r>
        <w:rPr>
          <w:spacing w:val="-5"/>
        </w:rPr>
        <w:t xml:space="preserve"> </w:t>
      </w:r>
      <w:r>
        <w:rPr>
          <w:spacing w:val="-1"/>
        </w:rPr>
        <w:t>useful</w:t>
      </w:r>
      <w:r>
        <w:t xml:space="preserve"> today</w:t>
      </w:r>
      <w:r>
        <w:rPr>
          <w:spacing w:val="-5"/>
        </w:rPr>
        <w:t xml:space="preserve"> </w:t>
      </w:r>
      <w:r>
        <w:t>due</w:t>
      </w:r>
      <w:r>
        <w:rPr>
          <w:spacing w:val="-1"/>
        </w:rPr>
        <w:t xml:space="preserve"> </w:t>
      </w:r>
      <w:r>
        <w:t>to</w:t>
      </w:r>
      <w:r>
        <w:rPr>
          <w:spacing w:val="101"/>
        </w:rPr>
        <w:t xml:space="preserve"> </w:t>
      </w:r>
      <w:r>
        <w:rPr>
          <w:spacing w:val="-1"/>
        </w:rPr>
        <w:t>improved</w:t>
      </w:r>
      <w:r>
        <w:rPr>
          <w:spacing w:val="2"/>
        </w:rPr>
        <w:t xml:space="preserve"> </w:t>
      </w:r>
      <w:r>
        <w:rPr>
          <w:spacing w:val="-1"/>
        </w:rPr>
        <w:t>yields</w:t>
      </w:r>
      <w:r>
        <w:t xml:space="preserve"> from</w:t>
      </w:r>
      <w:r>
        <w:rPr>
          <w:spacing w:val="2"/>
        </w:rPr>
        <w:t xml:space="preserve"> </w:t>
      </w:r>
      <w:r>
        <w:rPr>
          <w:spacing w:val="-1"/>
        </w:rPr>
        <w:t>genetics.</w:t>
      </w:r>
      <w:r>
        <w:t xml:space="preserve"> </w:t>
      </w:r>
      <w:r>
        <w:rPr>
          <w:spacing w:val="-1"/>
        </w:rPr>
        <w:t>Farmers</w:t>
      </w:r>
      <w:r>
        <w:t xml:space="preserve"> can exceed those</w:t>
      </w:r>
      <w:r>
        <w:rPr>
          <w:spacing w:val="-1"/>
        </w:rPr>
        <w:t xml:space="preserve"> tables</w:t>
      </w:r>
      <w:r>
        <w:t xml:space="preserve"> </w:t>
      </w:r>
      <w:r>
        <w:rPr>
          <w:spacing w:val="-1"/>
        </w:rPr>
        <w:t>(which</w:t>
      </w:r>
      <w:r>
        <w:rPr>
          <w:spacing w:val="2"/>
        </w:rPr>
        <w:t xml:space="preserve"> </w:t>
      </w:r>
      <w:r>
        <w:t>are</w:t>
      </w:r>
      <w:r>
        <w:rPr>
          <w:spacing w:val="-1"/>
        </w:rPr>
        <w:t xml:space="preserve"> more than</w:t>
      </w:r>
      <w:r>
        <w:t xml:space="preserve"> 30</w:t>
      </w:r>
      <w:r>
        <w:rPr>
          <w:spacing w:val="4"/>
        </w:rPr>
        <w:t xml:space="preserve"> </w:t>
      </w:r>
      <w:r>
        <w:rPr>
          <w:spacing w:val="-2"/>
        </w:rPr>
        <w:t>years</w:t>
      </w:r>
      <w:r>
        <w:t xml:space="preserve"> old)</w:t>
      </w:r>
      <w:r>
        <w:rPr>
          <w:spacing w:val="1"/>
        </w:rPr>
        <w:t xml:space="preserve"> </w:t>
      </w:r>
      <w:r>
        <w:t>on a</w:t>
      </w:r>
      <w:r>
        <w:rPr>
          <w:spacing w:val="63"/>
        </w:rPr>
        <w:t xml:space="preserve"> </w:t>
      </w:r>
      <w:r>
        <w:rPr>
          <w:spacing w:val="-1"/>
        </w:rPr>
        <w:t xml:space="preserve">regular </w:t>
      </w:r>
      <w:r>
        <w:t>basis.</w:t>
      </w:r>
    </w:p>
    <w:p w:rsidR="006474F3" w:rsidRDefault="006474F3" w:rsidP="00F36564">
      <w:pPr>
        <w:pStyle w:val="BodyText"/>
        <w:numPr>
          <w:ilvl w:val="2"/>
          <w:numId w:val="75"/>
        </w:numPr>
        <w:tabs>
          <w:tab w:val="left" w:pos="840"/>
        </w:tabs>
        <w:spacing w:before="2"/>
        <w:ind w:right="259"/>
      </w:pPr>
      <w:r>
        <w:rPr>
          <w:spacing w:val="-1"/>
        </w:rPr>
        <w:t xml:space="preserve">One </w:t>
      </w:r>
      <w:r>
        <w:t>of</w:t>
      </w:r>
      <w:r>
        <w:rPr>
          <w:spacing w:val="-1"/>
        </w:rPr>
        <w:t xml:space="preserve"> </w:t>
      </w:r>
      <w:r>
        <w:t>the</w:t>
      </w:r>
      <w:r>
        <w:rPr>
          <w:spacing w:val="-1"/>
        </w:rPr>
        <w:t xml:space="preserve"> major</w:t>
      </w:r>
      <w:r>
        <w:rPr>
          <w:spacing w:val="1"/>
        </w:rPr>
        <w:t xml:space="preserve"> </w:t>
      </w:r>
      <w:r>
        <w:rPr>
          <w:spacing w:val="-1"/>
        </w:rPr>
        <w:t>challenges</w:t>
      </w:r>
      <w:r>
        <w:t xml:space="preserve"> in using</w:t>
      </w:r>
      <w:r>
        <w:rPr>
          <w:spacing w:val="-3"/>
        </w:rPr>
        <w:t xml:space="preserve"> </w:t>
      </w:r>
      <w:r>
        <w:t>a</w:t>
      </w:r>
      <w:r>
        <w:rPr>
          <w:spacing w:val="3"/>
        </w:rPr>
        <w:t xml:space="preserve"> </w:t>
      </w:r>
      <w:r>
        <w:rPr>
          <w:spacing w:val="-1"/>
        </w:rPr>
        <w:t>yield-based</w:t>
      </w:r>
      <w:r>
        <w:t xml:space="preserve"> </w:t>
      </w:r>
      <w:r>
        <w:rPr>
          <w:spacing w:val="-1"/>
        </w:rPr>
        <w:t>approach</w:t>
      </w:r>
      <w:r>
        <w:rPr>
          <w:spacing w:val="2"/>
        </w:rPr>
        <w:t xml:space="preserve"> </w:t>
      </w:r>
      <w:r>
        <w:rPr>
          <w:spacing w:val="-1"/>
        </w:rPr>
        <w:t>for determining</w:t>
      </w:r>
      <w:r>
        <w:rPr>
          <w:spacing w:val="-3"/>
        </w:rPr>
        <w:t xml:space="preserve"> </w:t>
      </w:r>
      <w:r>
        <w:rPr>
          <w:spacing w:val="-1"/>
        </w:rPr>
        <w:t>fertilizer rates</w:t>
      </w:r>
      <w:r>
        <w:t xml:space="preserve"> is </w:t>
      </w:r>
      <w:r>
        <w:rPr>
          <w:spacing w:val="-1"/>
        </w:rPr>
        <w:t>that</w:t>
      </w:r>
      <w:r>
        <w:rPr>
          <w:spacing w:val="2"/>
        </w:rPr>
        <w:t xml:space="preserve"> </w:t>
      </w:r>
      <w:r>
        <w:rPr>
          <w:spacing w:val="-1"/>
        </w:rPr>
        <w:t>yield</w:t>
      </w:r>
      <w:r>
        <w:rPr>
          <w:spacing w:val="101"/>
        </w:rPr>
        <w:t xml:space="preserve"> </w:t>
      </w:r>
      <w:r>
        <w:rPr>
          <w:spacing w:val="-1"/>
        </w:rPr>
        <w:t>levels</w:t>
      </w:r>
      <w:r>
        <w:t xml:space="preserve"> </w:t>
      </w:r>
      <w:r>
        <w:rPr>
          <w:spacing w:val="-1"/>
        </w:rPr>
        <w:t xml:space="preserve">are </w:t>
      </w:r>
      <w:r>
        <w:t>known to vary</w:t>
      </w:r>
      <w:r>
        <w:rPr>
          <w:spacing w:val="-3"/>
        </w:rPr>
        <w:t xml:space="preserve"> </w:t>
      </w:r>
      <w:r>
        <w:t>widely</w:t>
      </w:r>
      <w:r>
        <w:rPr>
          <w:spacing w:val="-5"/>
        </w:rPr>
        <w:t xml:space="preserve"> </w:t>
      </w:r>
      <w:r>
        <w:t>in a</w:t>
      </w:r>
      <w:r>
        <w:rPr>
          <w:spacing w:val="1"/>
        </w:rPr>
        <w:t xml:space="preserve"> </w:t>
      </w:r>
      <w:r>
        <w:rPr>
          <w:spacing w:val="-1"/>
        </w:rPr>
        <w:t>given</w:t>
      </w:r>
      <w:r>
        <w:t xml:space="preserve"> </w:t>
      </w:r>
      <w:r>
        <w:rPr>
          <w:spacing w:val="-1"/>
        </w:rPr>
        <w:t>environment</w:t>
      </w:r>
      <w:r>
        <w:t xml:space="preserve"> </w:t>
      </w:r>
      <w:r>
        <w:rPr>
          <w:spacing w:val="-1"/>
        </w:rPr>
        <w:t>from</w:t>
      </w:r>
      <w:r>
        <w:rPr>
          <w:spacing w:val="2"/>
        </w:rPr>
        <w:t xml:space="preserve"> </w:t>
      </w:r>
      <w:r>
        <w:rPr>
          <w:spacing w:val="-2"/>
        </w:rPr>
        <w:t>year</w:t>
      </w:r>
      <w:r>
        <w:rPr>
          <w:spacing w:val="-1"/>
        </w:rPr>
        <w:t xml:space="preserve"> </w:t>
      </w:r>
      <w:r>
        <w:t>to</w:t>
      </w:r>
      <w:r>
        <w:rPr>
          <w:spacing w:val="4"/>
        </w:rPr>
        <w:t xml:space="preserve"> </w:t>
      </w:r>
      <w:r>
        <w:rPr>
          <w:spacing w:val="-2"/>
        </w:rPr>
        <w:t>year,</w:t>
      </w:r>
      <w:r>
        <w:rPr>
          <w:spacing w:val="2"/>
        </w:rPr>
        <w:t xml:space="preserve"> </w:t>
      </w:r>
      <w:r>
        <w:t xml:space="preserve">as </w:t>
      </w:r>
      <w:r>
        <w:rPr>
          <w:spacing w:val="-1"/>
        </w:rPr>
        <w:t>well</w:t>
      </w:r>
      <w:r>
        <w:t xml:space="preserve"> </w:t>
      </w:r>
      <w:r>
        <w:rPr>
          <w:spacing w:val="-1"/>
        </w:rPr>
        <w:t>as</w:t>
      </w:r>
      <w:r>
        <w:t xml:space="preserve"> among </w:t>
      </w:r>
      <w:r>
        <w:rPr>
          <w:spacing w:val="-1"/>
        </w:rPr>
        <w:t>growing</w:t>
      </w:r>
      <w:r>
        <w:rPr>
          <w:spacing w:val="81"/>
        </w:rPr>
        <w:t xml:space="preserve"> </w:t>
      </w:r>
      <w:r>
        <w:rPr>
          <w:spacing w:val="-1"/>
        </w:rPr>
        <w:t>seasons</w:t>
      </w:r>
      <w:r>
        <w:t xml:space="preserve"> </w:t>
      </w:r>
      <w:r>
        <w:rPr>
          <w:spacing w:val="-1"/>
        </w:rPr>
        <w:t>within</w:t>
      </w:r>
      <w:r>
        <w:t xml:space="preserve"> a</w:t>
      </w:r>
      <w:r>
        <w:rPr>
          <w:spacing w:val="3"/>
        </w:rPr>
        <w:t xml:space="preserve"> </w:t>
      </w:r>
      <w:r>
        <w:rPr>
          <w:spacing w:val="-2"/>
        </w:rPr>
        <w:t>year</w:t>
      </w:r>
      <w:r>
        <w:rPr>
          <w:spacing w:val="-1"/>
        </w:rPr>
        <w:t xml:space="preserve"> where </w:t>
      </w:r>
      <w:r>
        <w:t>multiple</w:t>
      </w:r>
      <w:r>
        <w:rPr>
          <w:spacing w:val="-1"/>
        </w:rPr>
        <w:t xml:space="preserve"> </w:t>
      </w:r>
      <w:r>
        <w:t>cropping</w:t>
      </w:r>
      <w:r>
        <w:rPr>
          <w:spacing w:val="-3"/>
        </w:rPr>
        <w:t xml:space="preserve"> </w:t>
      </w:r>
      <w:r>
        <w:t>is</w:t>
      </w:r>
      <w:r>
        <w:rPr>
          <w:spacing w:val="2"/>
        </w:rPr>
        <w:t xml:space="preserve"> </w:t>
      </w:r>
      <w:r>
        <w:rPr>
          <w:spacing w:val="-1"/>
        </w:rPr>
        <w:t>practiced.</w:t>
      </w:r>
    </w:p>
    <w:p w:rsidR="006474F3" w:rsidRDefault="006474F3">
      <w:pPr>
        <w:spacing w:line="240" w:lineRule="exact"/>
        <w:rPr>
          <w:sz w:val="24"/>
          <w:szCs w:val="24"/>
        </w:rPr>
      </w:pPr>
    </w:p>
    <w:p w:rsidR="00A14578" w:rsidRDefault="006474F3" w:rsidP="00A14578">
      <w:pPr>
        <w:pStyle w:val="AppBH3"/>
      </w:pPr>
      <w:r>
        <w:t>TIMING</w:t>
      </w:r>
      <w:r>
        <w:rPr>
          <w:spacing w:val="6"/>
        </w:rPr>
        <w:t xml:space="preserve"> </w:t>
      </w:r>
      <w:r>
        <w:t>AND</w:t>
      </w:r>
      <w:r>
        <w:rPr>
          <w:spacing w:val="9"/>
        </w:rPr>
        <w:t xml:space="preserve"> </w:t>
      </w:r>
      <w:r>
        <w:rPr>
          <w:spacing w:val="2"/>
        </w:rPr>
        <w:t>FORM</w:t>
      </w:r>
      <w:r>
        <w:rPr>
          <w:spacing w:val="9"/>
        </w:rPr>
        <w:t xml:space="preserve"> </w:t>
      </w:r>
      <w:r>
        <w:rPr>
          <w:spacing w:val="2"/>
        </w:rPr>
        <w:t>OF</w:t>
      </w:r>
      <w:r>
        <w:rPr>
          <w:spacing w:val="8"/>
        </w:rPr>
        <w:t xml:space="preserve"> </w:t>
      </w:r>
      <w:r>
        <w:t>APPLICATION</w:t>
      </w:r>
    </w:p>
    <w:p w:rsidR="006474F3" w:rsidRDefault="006474F3">
      <w:pPr>
        <w:pStyle w:val="BodyText"/>
        <w:spacing w:line="239" w:lineRule="auto"/>
        <w:ind w:left="119" w:right="215"/>
      </w:pPr>
      <w:r>
        <w:rPr>
          <w:spacing w:val="-2"/>
        </w:rPr>
        <w:t>Issues</w:t>
      </w:r>
      <w:r>
        <w:rPr>
          <w:spacing w:val="-1"/>
        </w:rPr>
        <w:t xml:space="preserve"> raised</w:t>
      </w:r>
      <w:r>
        <w:rPr>
          <w:spacing w:val="2"/>
        </w:rPr>
        <w:t xml:space="preserve"> </w:t>
      </w:r>
      <w:r>
        <w:rPr>
          <w:spacing w:val="-1"/>
        </w:rPr>
        <w:t xml:space="preserve">here include </w:t>
      </w:r>
      <w:r>
        <w:t>the</w:t>
      </w:r>
      <w:r>
        <w:rPr>
          <w:spacing w:val="-2"/>
        </w:rPr>
        <w:t xml:space="preserve"> </w:t>
      </w:r>
      <w:r>
        <w:rPr>
          <w:spacing w:val="-1"/>
        </w:rPr>
        <w:t>need</w:t>
      </w:r>
      <w:r>
        <w:t xml:space="preserve"> to</w:t>
      </w:r>
      <w:r>
        <w:rPr>
          <w:spacing w:val="2"/>
        </w:rPr>
        <w:t xml:space="preserve"> </w:t>
      </w:r>
      <w:r>
        <w:t>apply</w:t>
      </w:r>
      <w:r>
        <w:rPr>
          <w:spacing w:val="-5"/>
        </w:rPr>
        <w:t xml:space="preserve"> </w:t>
      </w:r>
      <w:r>
        <w:t>N</w:t>
      </w:r>
      <w:r>
        <w:rPr>
          <w:spacing w:val="1"/>
        </w:rPr>
        <w:t xml:space="preserve"> </w:t>
      </w:r>
      <w:r>
        <w:rPr>
          <w:spacing w:val="-1"/>
        </w:rPr>
        <w:t xml:space="preserve">within </w:t>
      </w:r>
      <w:r>
        <w:t>a</w:t>
      </w:r>
      <w:r>
        <w:rPr>
          <w:spacing w:val="-1"/>
        </w:rPr>
        <w:t xml:space="preserve"> small</w:t>
      </w:r>
      <w:r>
        <w:t xml:space="preserve"> </w:t>
      </w:r>
      <w:r>
        <w:rPr>
          <w:spacing w:val="-1"/>
        </w:rPr>
        <w:t>window near</w:t>
      </w:r>
      <w:r>
        <w:rPr>
          <w:spacing w:val="103"/>
        </w:rPr>
        <w:t xml:space="preserve"> </w:t>
      </w:r>
      <w:r>
        <w:t>time</w:t>
      </w:r>
      <w:r>
        <w:rPr>
          <w:spacing w:val="-1"/>
        </w:rPr>
        <w:t xml:space="preserve"> </w:t>
      </w:r>
      <w:r>
        <w:t>of</w:t>
      </w:r>
      <w:r>
        <w:rPr>
          <w:spacing w:val="-1"/>
        </w:rPr>
        <w:t xml:space="preserve"> planting,</w:t>
      </w:r>
      <w:r>
        <w:t xml:space="preserve"> use</w:t>
      </w:r>
      <w:r>
        <w:rPr>
          <w:spacing w:val="-1"/>
        </w:rPr>
        <w:t xml:space="preserve"> </w:t>
      </w:r>
      <w:r>
        <w:t>of</w:t>
      </w:r>
      <w:r>
        <w:rPr>
          <w:spacing w:val="1"/>
        </w:rPr>
        <w:t xml:space="preserve"> </w:t>
      </w:r>
      <w:r>
        <w:rPr>
          <w:spacing w:val="-1"/>
        </w:rPr>
        <w:t>commercial</w:t>
      </w:r>
      <w:r>
        <w:t xml:space="preserve"> </w:t>
      </w:r>
      <w:r>
        <w:rPr>
          <w:spacing w:val="-1"/>
        </w:rPr>
        <w:t>fertilizer formulations</w:t>
      </w:r>
      <w:r>
        <w:t xml:space="preserve"> or</w:t>
      </w:r>
      <w:r>
        <w:rPr>
          <w:spacing w:val="-1"/>
        </w:rPr>
        <w:t xml:space="preserve"> manure,</w:t>
      </w:r>
      <w:r>
        <w:t xml:space="preserve"> winter</w:t>
      </w:r>
      <w:r>
        <w:rPr>
          <w:spacing w:val="-1"/>
        </w:rPr>
        <w:t xml:space="preserve"> spreading</w:t>
      </w:r>
      <w:r>
        <w:rPr>
          <w:spacing w:val="-3"/>
        </w:rPr>
        <w:t xml:space="preserve"> </w:t>
      </w:r>
      <w:r>
        <w:t>of</w:t>
      </w:r>
      <w:r>
        <w:rPr>
          <w:spacing w:val="-1"/>
        </w:rPr>
        <w:t xml:space="preserve"> manure,</w:t>
      </w:r>
      <w:r>
        <w:t xml:space="preserve"> use</w:t>
      </w:r>
      <w:r>
        <w:rPr>
          <w:spacing w:val="-1"/>
        </w:rPr>
        <w:t xml:space="preserve"> </w:t>
      </w:r>
      <w:r>
        <w:t>of</w:t>
      </w:r>
      <w:r>
        <w:rPr>
          <w:spacing w:val="-1"/>
        </w:rPr>
        <w:t xml:space="preserve"> N-</w:t>
      </w:r>
      <w:r>
        <w:rPr>
          <w:spacing w:val="103"/>
        </w:rPr>
        <w:t xml:space="preserve"> </w:t>
      </w:r>
      <w:r>
        <w:rPr>
          <w:spacing w:val="-1"/>
        </w:rPr>
        <w:t>stabilizers,</w:t>
      </w:r>
      <w:r>
        <w:t xml:space="preserve"> </w:t>
      </w:r>
      <w:r>
        <w:rPr>
          <w:spacing w:val="-1"/>
        </w:rPr>
        <w:t>and</w:t>
      </w:r>
      <w:r>
        <w:t xml:space="preserve"> use</w:t>
      </w:r>
      <w:r>
        <w:rPr>
          <w:spacing w:val="-1"/>
        </w:rPr>
        <w:t xml:space="preserve"> </w:t>
      </w:r>
      <w:r>
        <w:t>of</w:t>
      </w:r>
      <w:r>
        <w:rPr>
          <w:spacing w:val="-1"/>
        </w:rPr>
        <w:t xml:space="preserve"> </w:t>
      </w:r>
      <w:r>
        <w:t>cover</w:t>
      </w:r>
      <w:r>
        <w:rPr>
          <w:spacing w:val="-1"/>
        </w:rPr>
        <w:t xml:space="preserve"> crops</w:t>
      </w:r>
      <w:r>
        <w:t xml:space="preserve"> to scavenge</w:t>
      </w:r>
      <w:r>
        <w:rPr>
          <w:spacing w:val="-1"/>
        </w:rPr>
        <w:t xml:space="preserve"> excess</w:t>
      </w:r>
      <w:r>
        <w:t xml:space="preserve"> </w:t>
      </w:r>
      <w:r>
        <w:rPr>
          <w:spacing w:val="-1"/>
        </w:rPr>
        <w:t>N.</w:t>
      </w:r>
      <w:r>
        <w:rPr>
          <w:spacing w:val="60"/>
        </w:rPr>
        <w:t xml:space="preserve"> </w:t>
      </w:r>
      <w:r>
        <w:rPr>
          <w:spacing w:val="-1"/>
        </w:rPr>
        <w:t>Several</w:t>
      </w:r>
      <w:r>
        <w:t xml:space="preserve"> </w:t>
      </w:r>
      <w:r>
        <w:rPr>
          <w:spacing w:val="-1"/>
        </w:rPr>
        <w:t>interviewees</w:t>
      </w:r>
      <w:r>
        <w:t xml:space="preserve"> </w:t>
      </w:r>
      <w:r>
        <w:rPr>
          <w:spacing w:val="-1"/>
        </w:rPr>
        <w:t>recognized</w:t>
      </w:r>
      <w:r>
        <w:t xml:space="preserve"> the</w:t>
      </w:r>
      <w:r>
        <w:rPr>
          <w:spacing w:val="-1"/>
        </w:rPr>
        <w:t xml:space="preserve"> </w:t>
      </w:r>
      <w:r>
        <w:t>desirability</w:t>
      </w:r>
      <w:r>
        <w:rPr>
          <w:spacing w:val="-5"/>
        </w:rPr>
        <w:t xml:space="preserve"> </w:t>
      </w:r>
      <w:r>
        <w:t>of</w:t>
      </w:r>
      <w:r>
        <w:rPr>
          <w:spacing w:val="89"/>
        </w:rPr>
        <w:t xml:space="preserve"> </w:t>
      </w:r>
      <w:r>
        <w:t>limiting</w:t>
      </w:r>
      <w:r>
        <w:rPr>
          <w:spacing w:val="-3"/>
        </w:rPr>
        <w:t xml:space="preserve"> </w:t>
      </w:r>
      <w:r>
        <w:t>the</w:t>
      </w:r>
      <w:r>
        <w:rPr>
          <w:spacing w:val="-1"/>
        </w:rPr>
        <w:t xml:space="preserve"> amount</w:t>
      </w:r>
      <w:r>
        <w:t xml:space="preserve"> of</w:t>
      </w:r>
      <w:r>
        <w:rPr>
          <w:spacing w:val="-1"/>
        </w:rPr>
        <w:t xml:space="preserve"> pre-plant</w:t>
      </w:r>
      <w:r>
        <w:t xml:space="preserve"> N</w:t>
      </w:r>
      <w:r>
        <w:rPr>
          <w:spacing w:val="-1"/>
        </w:rPr>
        <w:t xml:space="preserve"> </w:t>
      </w:r>
      <w:r>
        <w:t xml:space="preserve">in </w:t>
      </w:r>
      <w:r>
        <w:rPr>
          <w:spacing w:val="-1"/>
        </w:rPr>
        <w:t>corn</w:t>
      </w:r>
      <w:r>
        <w:t xml:space="preserve"> production, </w:t>
      </w:r>
      <w:r>
        <w:rPr>
          <w:spacing w:val="-1"/>
        </w:rPr>
        <w:t>applying</w:t>
      </w:r>
      <w:r>
        <w:rPr>
          <w:spacing w:val="-3"/>
        </w:rPr>
        <w:t xml:space="preserve"> </w:t>
      </w:r>
      <w:r>
        <w:rPr>
          <w:spacing w:val="-1"/>
        </w:rPr>
        <w:t>within</w:t>
      </w:r>
      <w:r>
        <w:t xml:space="preserve"> a</w:t>
      </w:r>
      <w:r>
        <w:rPr>
          <w:spacing w:val="-1"/>
        </w:rPr>
        <w:t xml:space="preserve"> </w:t>
      </w:r>
      <w:r>
        <w:t xml:space="preserve">short </w:t>
      </w:r>
      <w:r>
        <w:rPr>
          <w:spacing w:val="-1"/>
        </w:rPr>
        <w:t>window,</w:t>
      </w:r>
      <w:r>
        <w:t xml:space="preserve"> </w:t>
      </w:r>
      <w:r>
        <w:rPr>
          <w:spacing w:val="-1"/>
        </w:rPr>
        <w:t>and</w:t>
      </w:r>
      <w:r>
        <w:t xml:space="preserve"> </w:t>
      </w:r>
      <w:r>
        <w:rPr>
          <w:spacing w:val="-1"/>
        </w:rPr>
        <w:t>adjusting</w:t>
      </w:r>
      <w:r>
        <w:rPr>
          <w:spacing w:val="-3"/>
        </w:rPr>
        <w:t xml:space="preserve"> </w:t>
      </w:r>
      <w:r>
        <w:rPr>
          <w:spacing w:val="-1"/>
        </w:rPr>
        <w:t>side-dress</w:t>
      </w:r>
      <w:r>
        <w:rPr>
          <w:spacing w:val="99"/>
        </w:rPr>
        <w:t xml:space="preserve"> </w:t>
      </w:r>
      <w:r>
        <w:t>N</w:t>
      </w:r>
      <w:r>
        <w:rPr>
          <w:spacing w:val="-1"/>
        </w:rPr>
        <w:t xml:space="preserve"> </w:t>
      </w:r>
      <w:r>
        <w:t xml:space="preserve">to </w:t>
      </w:r>
      <w:r>
        <w:rPr>
          <w:spacing w:val="-1"/>
        </w:rPr>
        <w:t>meet</w:t>
      </w:r>
      <w:r>
        <w:t xml:space="preserve"> </w:t>
      </w:r>
      <w:r>
        <w:rPr>
          <w:spacing w:val="-1"/>
        </w:rPr>
        <w:t>plant</w:t>
      </w:r>
      <w:r>
        <w:t xml:space="preserve"> </w:t>
      </w:r>
      <w:r>
        <w:rPr>
          <w:spacing w:val="-1"/>
        </w:rPr>
        <w:t>needs.</w:t>
      </w:r>
      <w:r>
        <w:t xml:space="preserve"> </w:t>
      </w:r>
      <w:r>
        <w:rPr>
          <w:spacing w:val="2"/>
        </w:rPr>
        <w:t xml:space="preserve"> </w:t>
      </w:r>
      <w:r>
        <w:t xml:space="preserve">Most </w:t>
      </w:r>
      <w:r>
        <w:rPr>
          <w:spacing w:val="-1"/>
        </w:rPr>
        <w:t>recognized</w:t>
      </w:r>
      <w:r>
        <w:t xml:space="preserve"> the</w:t>
      </w:r>
      <w:r>
        <w:rPr>
          <w:spacing w:val="-1"/>
        </w:rPr>
        <w:t xml:space="preserve"> inherent</w:t>
      </w:r>
      <w:r>
        <w:t xml:space="preserve"> </w:t>
      </w:r>
      <w:r>
        <w:rPr>
          <w:spacing w:val="-1"/>
        </w:rPr>
        <w:t>risk</w:t>
      </w:r>
      <w:r>
        <w:t xml:space="preserve"> </w:t>
      </w:r>
      <w:r>
        <w:rPr>
          <w:spacing w:val="-1"/>
        </w:rPr>
        <w:t>associated</w:t>
      </w:r>
      <w:r>
        <w:rPr>
          <w:spacing w:val="2"/>
        </w:rPr>
        <w:t xml:space="preserve"> </w:t>
      </w:r>
      <w:r>
        <w:rPr>
          <w:spacing w:val="-1"/>
        </w:rPr>
        <w:t>with</w:t>
      </w:r>
      <w:r>
        <w:t xml:space="preserve"> </w:t>
      </w:r>
      <w:r>
        <w:rPr>
          <w:spacing w:val="-1"/>
        </w:rPr>
        <w:t>each</w:t>
      </w:r>
      <w:r>
        <w:t xml:space="preserve"> of</w:t>
      </w:r>
      <w:r>
        <w:rPr>
          <w:spacing w:val="-1"/>
        </w:rPr>
        <w:t xml:space="preserve"> </w:t>
      </w:r>
      <w:r>
        <w:t>these</w:t>
      </w:r>
      <w:r>
        <w:rPr>
          <w:spacing w:val="-1"/>
        </w:rPr>
        <w:t xml:space="preserve"> recommendations.</w:t>
      </w:r>
      <w:r>
        <w:t xml:space="preserve">  </w:t>
      </w:r>
      <w:r>
        <w:rPr>
          <w:spacing w:val="-1"/>
        </w:rPr>
        <w:t>First</w:t>
      </w:r>
      <w:r>
        <w:rPr>
          <w:spacing w:val="109"/>
        </w:rPr>
        <w:t xml:space="preserve"> </w:t>
      </w:r>
      <w:r>
        <w:t>is the</w:t>
      </w:r>
      <w:r>
        <w:rPr>
          <w:spacing w:val="-1"/>
        </w:rPr>
        <w:t xml:space="preserve"> risk</w:t>
      </w:r>
      <w:r>
        <w:t xml:space="preserve"> of</w:t>
      </w:r>
      <w:r>
        <w:rPr>
          <w:spacing w:val="-1"/>
        </w:rPr>
        <w:t xml:space="preserve"> </w:t>
      </w:r>
      <w:r>
        <w:t>rainy</w:t>
      </w:r>
      <w:r>
        <w:rPr>
          <w:spacing w:val="-5"/>
        </w:rPr>
        <w:t xml:space="preserve"> </w:t>
      </w:r>
      <w:r>
        <w:rPr>
          <w:spacing w:val="-1"/>
        </w:rPr>
        <w:t xml:space="preserve">weather </w:t>
      </w:r>
      <w:r>
        <w:t>in early</w:t>
      </w:r>
      <w:r>
        <w:rPr>
          <w:spacing w:val="-5"/>
        </w:rPr>
        <w:t xml:space="preserve"> </w:t>
      </w:r>
      <w:r>
        <w:rPr>
          <w:spacing w:val="-1"/>
        </w:rPr>
        <w:t>spring.</w:t>
      </w:r>
      <w:r>
        <w:t xml:space="preserve"> </w:t>
      </w:r>
      <w:r>
        <w:rPr>
          <w:spacing w:val="2"/>
        </w:rPr>
        <w:t xml:space="preserve"> </w:t>
      </w:r>
      <w:r>
        <w:rPr>
          <w:spacing w:val="-1"/>
        </w:rPr>
        <w:t xml:space="preserve">Further </w:t>
      </w:r>
      <w:r>
        <w:t xml:space="preserve">it </w:t>
      </w:r>
      <w:r>
        <w:rPr>
          <w:spacing w:val="-1"/>
        </w:rPr>
        <w:t>was</w:t>
      </w:r>
      <w:r>
        <w:t xml:space="preserve"> </w:t>
      </w:r>
      <w:r>
        <w:rPr>
          <w:spacing w:val="-1"/>
        </w:rPr>
        <w:t>recognized</w:t>
      </w:r>
      <w:r>
        <w:t xml:space="preserve"> </w:t>
      </w:r>
      <w:r>
        <w:rPr>
          <w:spacing w:val="-1"/>
        </w:rPr>
        <w:t>that</w:t>
      </w:r>
      <w:r>
        <w:t xml:space="preserve"> the</w:t>
      </w:r>
      <w:r>
        <w:rPr>
          <w:spacing w:val="-1"/>
        </w:rPr>
        <w:t xml:space="preserve"> busiest</w:t>
      </w:r>
      <w:r>
        <w:t xml:space="preserve"> time</w:t>
      </w:r>
      <w:r>
        <w:rPr>
          <w:spacing w:val="-1"/>
        </w:rPr>
        <w:t xml:space="preserve"> for crop</w:t>
      </w:r>
      <w:r>
        <w:rPr>
          <w:spacing w:val="2"/>
        </w:rPr>
        <w:t xml:space="preserve"> </w:t>
      </w:r>
      <w:r>
        <w:rPr>
          <w:spacing w:val="-1"/>
        </w:rPr>
        <w:t>farmers</w:t>
      </w:r>
      <w:r>
        <w:t xml:space="preserve"> is</w:t>
      </w:r>
      <w:r>
        <w:rPr>
          <w:spacing w:val="97"/>
        </w:rPr>
        <w:t xml:space="preserve"> </w:t>
      </w:r>
      <w:r>
        <w:rPr>
          <w:spacing w:val="-1"/>
        </w:rPr>
        <w:t>during</w:t>
      </w:r>
      <w:r>
        <w:rPr>
          <w:spacing w:val="-3"/>
        </w:rPr>
        <w:t xml:space="preserve"> </w:t>
      </w:r>
      <w:r>
        <w:t>the</w:t>
      </w:r>
      <w:r>
        <w:rPr>
          <w:spacing w:val="-1"/>
        </w:rPr>
        <w:t xml:space="preserve"> pre-plant</w:t>
      </w:r>
      <w:r>
        <w:t xml:space="preserve"> window, </w:t>
      </w:r>
      <w:r>
        <w:rPr>
          <w:spacing w:val="-1"/>
        </w:rPr>
        <w:t>making</w:t>
      </w:r>
      <w:r>
        <w:rPr>
          <w:spacing w:val="-3"/>
        </w:rPr>
        <w:t xml:space="preserve"> </w:t>
      </w:r>
      <w:r>
        <w:t xml:space="preserve">it </w:t>
      </w:r>
      <w:r>
        <w:rPr>
          <w:spacing w:val="-1"/>
        </w:rPr>
        <w:t>more difficult</w:t>
      </w:r>
      <w:r>
        <w:t xml:space="preserve"> to </w:t>
      </w:r>
      <w:r>
        <w:rPr>
          <w:spacing w:val="-2"/>
        </w:rPr>
        <w:t>get</w:t>
      </w:r>
      <w:r>
        <w:t xml:space="preserve"> the</w:t>
      </w:r>
      <w:r>
        <w:rPr>
          <w:spacing w:val="-1"/>
        </w:rPr>
        <w:t xml:space="preserve"> fertilizer application</w:t>
      </w:r>
      <w:r>
        <w:t xml:space="preserve"> done</w:t>
      </w:r>
      <w:r>
        <w:rPr>
          <w:spacing w:val="-1"/>
        </w:rPr>
        <w:t xml:space="preserve"> when</w:t>
      </w:r>
      <w:r>
        <w:t xml:space="preserve"> </w:t>
      </w:r>
      <w:r>
        <w:rPr>
          <w:spacing w:val="-1"/>
        </w:rPr>
        <w:t>needed.</w:t>
      </w:r>
      <w:r>
        <w:t xml:space="preserve"> </w:t>
      </w:r>
      <w:r>
        <w:rPr>
          <w:spacing w:val="2"/>
        </w:rPr>
        <w:t xml:space="preserve"> </w:t>
      </w:r>
      <w:r>
        <w:rPr>
          <w:spacing w:val="-2"/>
        </w:rPr>
        <w:t>It</w:t>
      </w:r>
      <w:r>
        <w:t xml:space="preserve"> </w:t>
      </w:r>
      <w:r>
        <w:rPr>
          <w:spacing w:val="-1"/>
        </w:rPr>
        <w:t>was</w:t>
      </w:r>
      <w:r>
        <w:rPr>
          <w:spacing w:val="117"/>
        </w:rPr>
        <w:t xml:space="preserve"> </w:t>
      </w:r>
      <w:r>
        <w:rPr>
          <w:spacing w:val="-1"/>
        </w:rPr>
        <w:t>pointed</w:t>
      </w:r>
      <w:r>
        <w:t xml:space="preserve"> out </w:t>
      </w:r>
      <w:r>
        <w:rPr>
          <w:spacing w:val="-1"/>
        </w:rPr>
        <w:t>that</w:t>
      </w:r>
      <w:r>
        <w:t xml:space="preserve"> splitting</w:t>
      </w:r>
      <w:r>
        <w:rPr>
          <w:spacing w:val="-3"/>
        </w:rPr>
        <w:t xml:space="preserve"> </w:t>
      </w:r>
      <w:r>
        <w:t>N</w:t>
      </w:r>
      <w:r>
        <w:rPr>
          <w:spacing w:val="-1"/>
        </w:rPr>
        <w:t xml:space="preserve"> applications</w:t>
      </w:r>
      <w:r>
        <w:t xml:space="preserve"> </w:t>
      </w:r>
      <w:r>
        <w:rPr>
          <w:spacing w:val="-1"/>
        </w:rPr>
        <w:t>was</w:t>
      </w:r>
      <w:r>
        <w:t xml:space="preserve"> particularly</w:t>
      </w:r>
      <w:r>
        <w:rPr>
          <w:spacing w:val="-5"/>
        </w:rPr>
        <w:t xml:space="preserve"> </w:t>
      </w:r>
      <w:r>
        <w:rPr>
          <w:spacing w:val="-1"/>
        </w:rPr>
        <w:t>important</w:t>
      </w:r>
      <w:r>
        <w:t xml:space="preserve"> in the</w:t>
      </w:r>
      <w:r>
        <w:rPr>
          <w:spacing w:val="-1"/>
        </w:rPr>
        <w:t xml:space="preserve"> Delmarva </w:t>
      </w:r>
      <w:r>
        <w:t>area</w:t>
      </w:r>
      <w:r>
        <w:rPr>
          <w:spacing w:val="-1"/>
        </w:rPr>
        <w:t xml:space="preserve"> because </w:t>
      </w:r>
      <w:r>
        <w:t>of</w:t>
      </w:r>
      <w:r>
        <w:rPr>
          <w:spacing w:val="-1"/>
        </w:rPr>
        <w:t xml:space="preserve"> </w:t>
      </w:r>
      <w:r>
        <w:t>the</w:t>
      </w:r>
      <w:r>
        <w:rPr>
          <w:spacing w:val="-1"/>
        </w:rPr>
        <w:t xml:space="preserve"> coarse-</w:t>
      </w:r>
      <w:r>
        <w:rPr>
          <w:spacing w:val="95"/>
        </w:rPr>
        <w:t xml:space="preserve"> </w:t>
      </w:r>
      <w:r>
        <w:rPr>
          <w:spacing w:val="-1"/>
        </w:rPr>
        <w:t>textured</w:t>
      </w:r>
      <w:r>
        <w:t xml:space="preserve"> soils </w:t>
      </w:r>
      <w:r>
        <w:rPr>
          <w:spacing w:val="-1"/>
        </w:rPr>
        <w:t>and</w:t>
      </w:r>
      <w:r>
        <w:t xml:space="preserve"> not so</w:t>
      </w:r>
      <w:r>
        <w:rPr>
          <w:spacing w:val="-3"/>
        </w:rPr>
        <w:t xml:space="preserve"> </w:t>
      </w:r>
      <w:r>
        <w:rPr>
          <w:spacing w:val="-1"/>
        </w:rPr>
        <w:t>important</w:t>
      </w:r>
      <w:r>
        <w:t xml:space="preserve"> </w:t>
      </w:r>
      <w:r>
        <w:rPr>
          <w:spacing w:val="-1"/>
        </w:rPr>
        <w:t>west</w:t>
      </w:r>
      <w:r>
        <w:t xml:space="preserve"> of</w:t>
      </w:r>
      <w:r>
        <w:rPr>
          <w:spacing w:val="-1"/>
        </w:rPr>
        <w:t xml:space="preserve"> there</w:t>
      </w:r>
      <w:r>
        <w:rPr>
          <w:spacing w:val="1"/>
        </w:rPr>
        <w:t xml:space="preserve"> </w:t>
      </w:r>
      <w:r>
        <w:t>and in the</w:t>
      </w:r>
      <w:r>
        <w:rPr>
          <w:spacing w:val="-1"/>
        </w:rPr>
        <w:t xml:space="preserve"> Piedmont</w:t>
      </w:r>
      <w:r>
        <w:t xml:space="preserve"> </w:t>
      </w:r>
      <w:r>
        <w:rPr>
          <w:spacing w:val="-1"/>
        </w:rPr>
        <w:t>province,</w:t>
      </w:r>
      <w:r>
        <w:t xml:space="preserve"> </w:t>
      </w:r>
      <w:r>
        <w:rPr>
          <w:spacing w:val="-1"/>
        </w:rPr>
        <w:t xml:space="preserve">where </w:t>
      </w:r>
      <w:r>
        <w:t>fine</w:t>
      </w:r>
      <w:r>
        <w:rPr>
          <w:spacing w:val="-1"/>
        </w:rPr>
        <w:t xml:space="preserve"> textured</w:t>
      </w:r>
      <w:r>
        <w:t xml:space="preserve"> soils </w:t>
      </w:r>
      <w:r>
        <w:rPr>
          <w:spacing w:val="-1"/>
        </w:rPr>
        <w:t>with</w:t>
      </w:r>
      <w:r>
        <w:rPr>
          <w:spacing w:val="97"/>
        </w:rPr>
        <w:t xml:space="preserve"> </w:t>
      </w:r>
      <w:r>
        <w:rPr>
          <w:spacing w:val="-1"/>
        </w:rPr>
        <w:t>lower infiltration</w:t>
      </w:r>
      <w:r>
        <w:t xml:space="preserve"> </w:t>
      </w:r>
      <w:r>
        <w:rPr>
          <w:spacing w:val="-1"/>
        </w:rPr>
        <w:t xml:space="preserve">rate </w:t>
      </w:r>
      <w:r>
        <w:t xml:space="preserve">predominate. </w:t>
      </w:r>
      <w:r>
        <w:rPr>
          <w:spacing w:val="2"/>
        </w:rPr>
        <w:t xml:space="preserve"> </w:t>
      </w:r>
      <w:r>
        <w:rPr>
          <w:spacing w:val="-3"/>
        </w:rPr>
        <w:t>It</w:t>
      </w:r>
      <w:r>
        <w:t xml:space="preserve"> was </w:t>
      </w:r>
      <w:r>
        <w:rPr>
          <w:spacing w:val="-1"/>
        </w:rPr>
        <w:t>also</w:t>
      </w:r>
      <w:r>
        <w:t xml:space="preserve"> pointed out </w:t>
      </w:r>
      <w:r>
        <w:rPr>
          <w:spacing w:val="-1"/>
        </w:rPr>
        <w:t>that</w:t>
      </w:r>
      <w:r>
        <w:t xml:space="preserve"> the</w:t>
      </w:r>
      <w:r>
        <w:rPr>
          <w:spacing w:val="-1"/>
        </w:rPr>
        <w:t xml:space="preserve"> infrastructure </w:t>
      </w:r>
      <w:r>
        <w:t>to apply</w:t>
      </w:r>
      <w:r>
        <w:rPr>
          <w:spacing w:val="-5"/>
        </w:rPr>
        <w:t xml:space="preserve"> </w:t>
      </w:r>
      <w:r>
        <w:t>side-dress N</w:t>
      </w:r>
      <w:r>
        <w:rPr>
          <w:spacing w:val="-1"/>
        </w:rPr>
        <w:t xml:space="preserve"> was</w:t>
      </w:r>
      <w:r>
        <w:t xml:space="preserve"> not</w:t>
      </w:r>
      <w:r>
        <w:rPr>
          <w:spacing w:val="73"/>
        </w:rPr>
        <w:t xml:space="preserve"> </w:t>
      </w:r>
      <w:r>
        <w:rPr>
          <w:spacing w:val="-1"/>
        </w:rPr>
        <w:t>available at</w:t>
      </w:r>
      <w:r>
        <w:t xml:space="preserve"> the</w:t>
      </w:r>
      <w:r>
        <w:rPr>
          <w:spacing w:val="-1"/>
        </w:rPr>
        <w:t xml:space="preserve"> </w:t>
      </w:r>
      <w:r>
        <w:t>scale</w:t>
      </w:r>
      <w:r>
        <w:rPr>
          <w:spacing w:val="-1"/>
        </w:rPr>
        <w:t xml:space="preserve"> </w:t>
      </w:r>
      <w:r>
        <w:t>needed in the</w:t>
      </w:r>
      <w:r>
        <w:rPr>
          <w:spacing w:val="-1"/>
        </w:rPr>
        <w:t xml:space="preserve"> Piedmont.</w:t>
      </w:r>
      <w:r>
        <w:rPr>
          <w:spacing w:val="60"/>
        </w:rPr>
        <w:t xml:space="preserve"> </w:t>
      </w:r>
      <w:r>
        <w:rPr>
          <w:spacing w:val="-1"/>
        </w:rPr>
        <w:t xml:space="preserve">Below </w:t>
      </w:r>
      <w:r>
        <w:t>is a</w:t>
      </w:r>
      <w:r>
        <w:rPr>
          <w:spacing w:val="-1"/>
        </w:rPr>
        <w:t xml:space="preserve"> collection</w:t>
      </w:r>
      <w:r>
        <w:t xml:space="preserve"> of</w:t>
      </w:r>
      <w:r>
        <w:rPr>
          <w:spacing w:val="-1"/>
        </w:rPr>
        <w:t xml:space="preserve"> extracts</w:t>
      </w:r>
      <w:r>
        <w:t xml:space="preserve"> </w:t>
      </w:r>
      <w:r>
        <w:rPr>
          <w:spacing w:val="-1"/>
        </w:rPr>
        <w:t>from</w:t>
      </w:r>
      <w:r>
        <w:t xml:space="preserve"> </w:t>
      </w:r>
      <w:r>
        <w:rPr>
          <w:spacing w:val="-1"/>
        </w:rPr>
        <w:t>interviews.</w:t>
      </w:r>
    </w:p>
    <w:p w:rsidR="006474F3" w:rsidRDefault="006474F3" w:rsidP="00F36564">
      <w:pPr>
        <w:pStyle w:val="BodyText"/>
        <w:numPr>
          <w:ilvl w:val="2"/>
          <w:numId w:val="75"/>
        </w:numPr>
        <w:tabs>
          <w:tab w:val="left" w:pos="840"/>
        </w:tabs>
        <w:spacing w:before="98"/>
      </w:pPr>
      <w:r>
        <w:rPr>
          <w:spacing w:val="-1"/>
        </w:rPr>
        <w:t>Rate and</w:t>
      </w:r>
      <w:r>
        <w:t xml:space="preserve"> timing</w:t>
      </w:r>
      <w:r>
        <w:rPr>
          <w:spacing w:val="-3"/>
        </w:rPr>
        <w:t xml:space="preserve"> </w:t>
      </w:r>
      <w:r>
        <w:t>is the</w:t>
      </w:r>
      <w:r>
        <w:rPr>
          <w:spacing w:val="-1"/>
        </w:rPr>
        <w:t xml:space="preserve"> </w:t>
      </w:r>
      <w:r>
        <w:t>primary</w:t>
      </w:r>
      <w:r>
        <w:rPr>
          <w:spacing w:val="-3"/>
        </w:rPr>
        <w:t xml:space="preserve"> </w:t>
      </w:r>
      <w:r>
        <w:rPr>
          <w:spacing w:val="-1"/>
        </w:rPr>
        <w:t>concern.</w:t>
      </w:r>
      <w:r>
        <w:t xml:space="preserve"> </w:t>
      </w:r>
      <w:r>
        <w:rPr>
          <w:spacing w:val="2"/>
        </w:rPr>
        <w:t xml:space="preserve"> </w:t>
      </w:r>
      <w:r>
        <w:rPr>
          <w:spacing w:val="-1"/>
        </w:rPr>
        <w:t>Form</w:t>
      </w:r>
      <w:r>
        <w:t xml:space="preserve"> is secondary</w:t>
      </w:r>
      <w:r>
        <w:rPr>
          <w:spacing w:val="-3"/>
        </w:rPr>
        <w:t xml:space="preserve"> </w:t>
      </w:r>
      <w:r>
        <w:rPr>
          <w:spacing w:val="-1"/>
        </w:rPr>
        <w:t>except</w:t>
      </w:r>
      <w:r>
        <w:t xml:space="preserve"> </w:t>
      </w:r>
      <w:r>
        <w:rPr>
          <w:spacing w:val="-1"/>
        </w:rPr>
        <w:t xml:space="preserve">for </w:t>
      </w:r>
      <w:r>
        <w:t>organics.</w:t>
      </w:r>
    </w:p>
    <w:p w:rsidR="006474F3" w:rsidRDefault="006474F3" w:rsidP="00F36564">
      <w:pPr>
        <w:pStyle w:val="BodyText"/>
        <w:numPr>
          <w:ilvl w:val="2"/>
          <w:numId w:val="75"/>
        </w:numPr>
        <w:tabs>
          <w:tab w:val="left" w:pos="840"/>
        </w:tabs>
        <w:spacing w:before="2" w:line="239" w:lineRule="auto"/>
        <w:ind w:right="210"/>
      </w:pPr>
      <w:r>
        <w:rPr>
          <w:spacing w:val="-1"/>
        </w:rPr>
        <w:t>Mineralization</w:t>
      </w:r>
      <w:r>
        <w:t xml:space="preserve"> </w:t>
      </w:r>
      <w:r>
        <w:rPr>
          <w:spacing w:val="-1"/>
        </w:rPr>
        <w:t>provides</w:t>
      </w:r>
      <w:r>
        <w:t xml:space="preserve"> a</w:t>
      </w:r>
      <w:r>
        <w:rPr>
          <w:spacing w:val="-1"/>
        </w:rPr>
        <w:t xml:space="preserve"> buffer for</w:t>
      </w:r>
      <w:r>
        <w:rPr>
          <w:spacing w:val="1"/>
        </w:rPr>
        <w:t xml:space="preserve"> </w:t>
      </w:r>
      <w:r>
        <w:rPr>
          <w:spacing w:val="-1"/>
        </w:rPr>
        <w:t xml:space="preserve">available </w:t>
      </w:r>
      <w:r>
        <w:t>N</w:t>
      </w:r>
      <w:r>
        <w:rPr>
          <w:spacing w:val="-1"/>
        </w:rPr>
        <w:t xml:space="preserve"> </w:t>
      </w:r>
      <w:r>
        <w:t xml:space="preserve">during </w:t>
      </w:r>
      <w:r>
        <w:rPr>
          <w:spacing w:val="-1"/>
        </w:rPr>
        <w:t>good</w:t>
      </w:r>
      <w:r>
        <w:rPr>
          <w:spacing w:val="4"/>
        </w:rPr>
        <w:t xml:space="preserve"> </w:t>
      </w:r>
      <w:r>
        <w:rPr>
          <w:spacing w:val="-2"/>
        </w:rPr>
        <w:t>yield</w:t>
      </w:r>
      <w:r>
        <w:rPr>
          <w:spacing w:val="4"/>
        </w:rPr>
        <w:t xml:space="preserve"> </w:t>
      </w:r>
      <w:r>
        <w:rPr>
          <w:spacing w:val="-2"/>
        </w:rPr>
        <w:t>years</w:t>
      </w:r>
      <w:r>
        <w:t xml:space="preserve"> </w:t>
      </w:r>
      <w:r>
        <w:rPr>
          <w:spacing w:val="-1"/>
        </w:rPr>
        <w:t xml:space="preserve">because </w:t>
      </w:r>
      <w:r>
        <w:t xml:space="preserve">it is </w:t>
      </w:r>
      <w:r>
        <w:rPr>
          <w:spacing w:val="-1"/>
        </w:rPr>
        <w:t>coupled</w:t>
      </w:r>
      <w:r>
        <w:t xml:space="preserve"> to</w:t>
      </w:r>
      <w:r>
        <w:rPr>
          <w:spacing w:val="103"/>
        </w:rPr>
        <w:t xml:space="preserve"> </w:t>
      </w:r>
      <w:r>
        <w:rPr>
          <w:spacing w:val="-1"/>
        </w:rPr>
        <w:t>growing</w:t>
      </w:r>
      <w:r>
        <w:t xml:space="preserve"> </w:t>
      </w:r>
      <w:r>
        <w:rPr>
          <w:spacing w:val="-1"/>
        </w:rPr>
        <w:t>conditions</w:t>
      </w:r>
      <w:r>
        <w:t xml:space="preserve"> </w:t>
      </w:r>
      <w:r>
        <w:rPr>
          <w:spacing w:val="-1"/>
        </w:rPr>
        <w:t>controlling</w:t>
      </w:r>
      <w:r>
        <w:t xml:space="preserve"> </w:t>
      </w:r>
      <w:r>
        <w:rPr>
          <w:spacing w:val="-1"/>
        </w:rPr>
        <w:t>yields,</w:t>
      </w:r>
      <w:r>
        <w:t xml:space="preserve"> </w:t>
      </w:r>
      <w:r>
        <w:rPr>
          <w:spacing w:val="-1"/>
        </w:rPr>
        <w:t>i.e.,</w:t>
      </w:r>
      <w:r>
        <w:t xml:space="preserve"> the</w:t>
      </w:r>
      <w:r>
        <w:rPr>
          <w:spacing w:val="-1"/>
        </w:rPr>
        <w:t xml:space="preserve"> mineralization</w:t>
      </w:r>
      <w:r>
        <w:t xml:space="preserve"> pool </w:t>
      </w:r>
      <w:r>
        <w:rPr>
          <w:spacing w:val="-1"/>
        </w:rPr>
        <w:t>adds</w:t>
      </w:r>
      <w:r>
        <w:t xml:space="preserve"> </w:t>
      </w:r>
      <w:r>
        <w:rPr>
          <w:spacing w:val="-1"/>
        </w:rPr>
        <w:t xml:space="preserve">more </w:t>
      </w:r>
      <w:r>
        <w:t>N</w:t>
      </w:r>
      <w:r>
        <w:rPr>
          <w:spacing w:val="-1"/>
        </w:rPr>
        <w:t xml:space="preserve"> when</w:t>
      </w:r>
      <w:r>
        <w:rPr>
          <w:spacing w:val="2"/>
        </w:rPr>
        <w:t xml:space="preserve"> </w:t>
      </w:r>
      <w:r>
        <w:t>growing</w:t>
      </w:r>
      <w:r>
        <w:rPr>
          <w:spacing w:val="97"/>
        </w:rPr>
        <w:t xml:space="preserve"> </w:t>
      </w:r>
      <w:r>
        <w:rPr>
          <w:spacing w:val="-1"/>
        </w:rPr>
        <w:t>conditions</w:t>
      </w:r>
      <w:r>
        <w:t xml:space="preserve"> </w:t>
      </w:r>
      <w:r>
        <w:rPr>
          <w:spacing w:val="-1"/>
        </w:rPr>
        <w:t>are</w:t>
      </w:r>
      <w:r>
        <w:rPr>
          <w:spacing w:val="1"/>
        </w:rPr>
        <w:t xml:space="preserve"> </w:t>
      </w:r>
      <w:r>
        <w:rPr>
          <w:spacing w:val="-1"/>
        </w:rPr>
        <w:t>good.</w:t>
      </w:r>
      <w:r>
        <w:t xml:space="preserve"> Thus, </w:t>
      </w:r>
      <w:r>
        <w:rPr>
          <w:spacing w:val="-1"/>
        </w:rPr>
        <w:t>what</w:t>
      </w:r>
      <w:r>
        <w:t xml:space="preserve"> is </w:t>
      </w:r>
      <w:r>
        <w:rPr>
          <w:spacing w:val="-1"/>
        </w:rPr>
        <w:t>applied</w:t>
      </w:r>
      <w:r>
        <w:t xml:space="preserve"> </w:t>
      </w:r>
      <w:r>
        <w:rPr>
          <w:spacing w:val="-1"/>
        </w:rPr>
        <w:t>as</w:t>
      </w:r>
      <w:r>
        <w:t xml:space="preserve"> </w:t>
      </w:r>
      <w:r>
        <w:rPr>
          <w:spacing w:val="-1"/>
        </w:rPr>
        <w:t>fertilizer and/or manure</w:t>
      </w:r>
      <w:r>
        <w:rPr>
          <w:spacing w:val="1"/>
        </w:rPr>
        <w:t xml:space="preserve"> </w:t>
      </w:r>
      <w:r>
        <w:rPr>
          <w:spacing w:val="-1"/>
        </w:rPr>
        <w:t>each</w:t>
      </w:r>
      <w:r>
        <w:rPr>
          <w:spacing w:val="2"/>
        </w:rPr>
        <w:t xml:space="preserve"> </w:t>
      </w:r>
      <w:r>
        <w:rPr>
          <w:spacing w:val="-1"/>
        </w:rPr>
        <w:t>year isn’t</w:t>
      </w:r>
      <w:r>
        <w:t xml:space="preserve"> </w:t>
      </w:r>
      <w:r>
        <w:rPr>
          <w:spacing w:val="-1"/>
        </w:rPr>
        <w:t>all</w:t>
      </w:r>
      <w:r>
        <w:t xml:space="preserve"> </w:t>
      </w:r>
      <w:r>
        <w:rPr>
          <w:spacing w:val="-1"/>
        </w:rPr>
        <w:t>that</w:t>
      </w:r>
      <w:r>
        <w:t xml:space="preserve"> is </w:t>
      </w:r>
      <w:r>
        <w:rPr>
          <w:spacing w:val="-1"/>
        </w:rPr>
        <w:t>available</w:t>
      </w:r>
      <w:r>
        <w:rPr>
          <w:spacing w:val="117"/>
        </w:rPr>
        <w:t xml:space="preserve"> </w:t>
      </w:r>
      <w:r>
        <w:t>to the</w:t>
      </w:r>
      <w:r>
        <w:rPr>
          <w:spacing w:val="-1"/>
        </w:rPr>
        <w:t xml:space="preserve"> crops.</w:t>
      </w:r>
    </w:p>
    <w:p w:rsidR="006474F3" w:rsidRDefault="006474F3" w:rsidP="00F36564">
      <w:pPr>
        <w:pStyle w:val="BodyText"/>
        <w:numPr>
          <w:ilvl w:val="2"/>
          <w:numId w:val="75"/>
        </w:numPr>
        <w:tabs>
          <w:tab w:val="left" w:pos="840"/>
        </w:tabs>
        <w:spacing w:before="2"/>
        <w:ind w:right="837"/>
      </w:pPr>
      <w:r>
        <w:t>They</w:t>
      </w:r>
      <w:r>
        <w:rPr>
          <w:spacing w:val="-5"/>
        </w:rPr>
        <w:t xml:space="preserve"> </w:t>
      </w:r>
      <w:r>
        <w:rPr>
          <w:spacing w:val="1"/>
        </w:rPr>
        <w:t>may</w:t>
      </w:r>
      <w:r>
        <w:rPr>
          <w:spacing w:val="-5"/>
        </w:rPr>
        <w:t xml:space="preserve"> </w:t>
      </w:r>
      <w:r>
        <w:t>apply</w:t>
      </w:r>
      <w:r>
        <w:rPr>
          <w:spacing w:val="-5"/>
        </w:rPr>
        <w:t xml:space="preserve"> </w:t>
      </w:r>
      <w:r>
        <w:t>a</w:t>
      </w:r>
      <w:r>
        <w:rPr>
          <w:spacing w:val="-1"/>
        </w:rPr>
        <w:t xml:space="preserve"> </w:t>
      </w:r>
      <w:r>
        <w:t>strategy</w:t>
      </w:r>
      <w:r>
        <w:rPr>
          <w:spacing w:val="-3"/>
        </w:rPr>
        <w:t xml:space="preserve"> </w:t>
      </w:r>
      <w:r>
        <w:t>of</w:t>
      </w:r>
      <w:r>
        <w:rPr>
          <w:spacing w:val="-1"/>
        </w:rPr>
        <w:t xml:space="preserve"> selective </w:t>
      </w:r>
      <w:r>
        <w:t>use</w:t>
      </w:r>
      <w:r>
        <w:rPr>
          <w:spacing w:val="-1"/>
        </w:rPr>
        <w:t xml:space="preserve"> </w:t>
      </w:r>
      <w:r>
        <w:rPr>
          <w:spacing w:val="1"/>
        </w:rPr>
        <w:t>of</w:t>
      </w:r>
      <w:r>
        <w:rPr>
          <w:spacing w:val="-1"/>
        </w:rPr>
        <w:t xml:space="preserve"> </w:t>
      </w:r>
      <w:r>
        <w:t>the</w:t>
      </w:r>
      <w:r>
        <w:rPr>
          <w:spacing w:val="-1"/>
        </w:rPr>
        <w:t xml:space="preserve"> </w:t>
      </w:r>
      <w:r>
        <w:t xml:space="preserve">injection </w:t>
      </w:r>
      <w:r>
        <w:rPr>
          <w:spacing w:val="-1"/>
        </w:rPr>
        <w:t>systems</w:t>
      </w:r>
      <w:r>
        <w:t xml:space="preserve"> to </w:t>
      </w:r>
      <w:r>
        <w:rPr>
          <w:spacing w:val="-1"/>
        </w:rPr>
        <w:t>focus</w:t>
      </w:r>
      <w:r>
        <w:rPr>
          <w:spacing w:val="2"/>
        </w:rPr>
        <w:t xml:space="preserve"> </w:t>
      </w:r>
      <w:r>
        <w:t xml:space="preserve">on </w:t>
      </w:r>
      <w:r>
        <w:rPr>
          <w:spacing w:val="-1"/>
        </w:rPr>
        <w:t>problem</w:t>
      </w:r>
      <w:r>
        <w:t xml:space="preserve"> </w:t>
      </w:r>
      <w:r>
        <w:rPr>
          <w:spacing w:val="-1"/>
        </w:rPr>
        <w:t>areas</w:t>
      </w:r>
      <w:r>
        <w:t xml:space="preserve"> </w:t>
      </w:r>
      <w:r>
        <w:rPr>
          <w:spacing w:val="-1"/>
        </w:rPr>
        <w:t>and</w:t>
      </w:r>
      <w:r>
        <w:rPr>
          <w:spacing w:val="62"/>
        </w:rPr>
        <w:t xml:space="preserve"> </w:t>
      </w:r>
      <w:r>
        <w:rPr>
          <w:spacing w:val="-1"/>
        </w:rPr>
        <w:t>surface application</w:t>
      </w:r>
      <w:r>
        <w:t xml:space="preserve"> </w:t>
      </w:r>
      <w:r>
        <w:rPr>
          <w:spacing w:val="-1"/>
        </w:rPr>
        <w:t>elsewhere.</w:t>
      </w:r>
    </w:p>
    <w:p w:rsidR="006474F3" w:rsidRDefault="006474F3">
      <w:pPr>
        <w:spacing w:line="240" w:lineRule="exact"/>
        <w:rPr>
          <w:sz w:val="24"/>
          <w:szCs w:val="24"/>
        </w:rPr>
      </w:pPr>
    </w:p>
    <w:p w:rsidR="00A14578" w:rsidRDefault="006474F3" w:rsidP="00A14578">
      <w:pPr>
        <w:pStyle w:val="AppBH3"/>
      </w:pPr>
      <w:r>
        <w:t>WINTER</w:t>
      </w:r>
      <w:r>
        <w:rPr>
          <w:spacing w:val="8"/>
        </w:rPr>
        <w:t xml:space="preserve"> </w:t>
      </w:r>
      <w:r>
        <w:t>SPREADING</w:t>
      </w:r>
    </w:p>
    <w:p w:rsidR="006474F3" w:rsidRDefault="006474F3">
      <w:pPr>
        <w:pStyle w:val="BodyText"/>
        <w:spacing w:line="239" w:lineRule="auto"/>
        <w:ind w:right="164"/>
      </w:pPr>
      <w:r>
        <w:rPr>
          <w:spacing w:val="-1"/>
        </w:rPr>
        <w:t>Maryland,</w:t>
      </w:r>
      <w:r>
        <w:t xml:space="preserve"> </w:t>
      </w:r>
      <w:r>
        <w:rPr>
          <w:spacing w:val="-1"/>
        </w:rPr>
        <w:t>DE,</w:t>
      </w:r>
      <w:r>
        <w:rPr>
          <w:spacing w:val="1"/>
        </w:rPr>
        <w:t xml:space="preserve"> </w:t>
      </w:r>
      <w:r>
        <w:rPr>
          <w:spacing w:val="-1"/>
        </w:rPr>
        <w:t>and</w:t>
      </w:r>
      <w:r>
        <w:t xml:space="preserve"> </w:t>
      </w:r>
      <w:r>
        <w:rPr>
          <w:spacing w:val="-1"/>
        </w:rPr>
        <w:t xml:space="preserve">VA </w:t>
      </w:r>
      <w:r>
        <w:t>are firmly</w:t>
      </w:r>
      <w:r>
        <w:rPr>
          <w:spacing w:val="-5"/>
        </w:rPr>
        <w:t xml:space="preserve"> </w:t>
      </w:r>
      <w:r>
        <w:t xml:space="preserve">against </w:t>
      </w:r>
      <w:r>
        <w:rPr>
          <w:spacing w:val="-1"/>
        </w:rPr>
        <w:t xml:space="preserve">winter </w:t>
      </w:r>
      <w:r>
        <w:t>spreading</w:t>
      </w:r>
      <w:r>
        <w:rPr>
          <w:spacing w:val="-4"/>
        </w:rPr>
        <w:t xml:space="preserve"> </w:t>
      </w:r>
      <w:r>
        <w:t>of</w:t>
      </w:r>
      <w:r>
        <w:rPr>
          <w:spacing w:val="-1"/>
        </w:rPr>
        <w:t xml:space="preserve"> manure,</w:t>
      </w:r>
      <w:r>
        <w:t xml:space="preserve"> but </w:t>
      </w:r>
      <w:r>
        <w:rPr>
          <w:sz w:val="22"/>
        </w:rPr>
        <w:t>MD</w:t>
      </w:r>
      <w:r>
        <w:rPr>
          <w:spacing w:val="-1"/>
          <w:sz w:val="22"/>
        </w:rPr>
        <w:t xml:space="preserve"> </w:t>
      </w:r>
      <w:r>
        <w:rPr>
          <w:sz w:val="22"/>
        </w:rPr>
        <w:t>has</w:t>
      </w:r>
      <w:r>
        <w:rPr>
          <w:spacing w:val="-1"/>
          <w:sz w:val="22"/>
        </w:rPr>
        <w:t xml:space="preserve"> </w:t>
      </w:r>
      <w:r>
        <w:rPr>
          <w:sz w:val="22"/>
        </w:rPr>
        <w:t>a</w:t>
      </w:r>
      <w:r>
        <w:rPr>
          <w:spacing w:val="54"/>
          <w:sz w:val="22"/>
        </w:rPr>
        <w:t xml:space="preserve"> </w:t>
      </w:r>
      <w:r>
        <w:rPr>
          <w:spacing w:val="-1"/>
          <w:sz w:val="22"/>
        </w:rPr>
        <w:t>loophole</w:t>
      </w:r>
      <w:r>
        <w:rPr>
          <w:spacing w:val="-2"/>
          <w:sz w:val="22"/>
        </w:rPr>
        <w:t xml:space="preserve"> </w:t>
      </w:r>
      <w:r>
        <w:rPr>
          <w:sz w:val="22"/>
        </w:rPr>
        <w:t>in</w:t>
      </w:r>
      <w:r>
        <w:rPr>
          <w:spacing w:val="-3"/>
          <w:sz w:val="22"/>
        </w:rPr>
        <w:t xml:space="preserve"> </w:t>
      </w:r>
      <w:r>
        <w:rPr>
          <w:sz w:val="22"/>
        </w:rPr>
        <w:t>the</w:t>
      </w:r>
      <w:r>
        <w:rPr>
          <w:spacing w:val="-2"/>
          <w:sz w:val="22"/>
        </w:rPr>
        <w:t xml:space="preserve"> </w:t>
      </w:r>
      <w:r>
        <w:rPr>
          <w:spacing w:val="-1"/>
          <w:sz w:val="22"/>
        </w:rPr>
        <w:t>regulations</w:t>
      </w:r>
      <w:r>
        <w:rPr>
          <w:spacing w:val="-2"/>
          <w:sz w:val="22"/>
        </w:rPr>
        <w:t xml:space="preserve"> </w:t>
      </w:r>
      <w:r>
        <w:rPr>
          <w:spacing w:val="-1"/>
          <w:sz w:val="22"/>
        </w:rPr>
        <w:t>that</w:t>
      </w:r>
      <w:r>
        <w:rPr>
          <w:spacing w:val="1"/>
          <w:sz w:val="22"/>
        </w:rPr>
        <w:t xml:space="preserve"> </w:t>
      </w:r>
      <w:r>
        <w:rPr>
          <w:spacing w:val="-1"/>
          <w:sz w:val="22"/>
        </w:rPr>
        <w:t>allows</w:t>
      </w:r>
      <w:r>
        <w:rPr>
          <w:spacing w:val="-2"/>
          <w:sz w:val="22"/>
        </w:rPr>
        <w:t xml:space="preserve"> </w:t>
      </w:r>
      <w:r>
        <w:rPr>
          <w:sz w:val="22"/>
        </w:rPr>
        <w:t>for</w:t>
      </w:r>
      <w:r>
        <w:rPr>
          <w:spacing w:val="-2"/>
          <w:sz w:val="22"/>
        </w:rPr>
        <w:t xml:space="preserve"> </w:t>
      </w:r>
      <w:r>
        <w:rPr>
          <w:spacing w:val="-1"/>
          <w:sz w:val="22"/>
        </w:rPr>
        <w:t>winter</w:t>
      </w:r>
      <w:r>
        <w:rPr>
          <w:spacing w:val="-2"/>
          <w:sz w:val="22"/>
        </w:rPr>
        <w:t xml:space="preserve"> </w:t>
      </w:r>
      <w:r>
        <w:rPr>
          <w:spacing w:val="-1"/>
          <w:sz w:val="22"/>
        </w:rPr>
        <w:t>spreading</w:t>
      </w:r>
      <w:r>
        <w:rPr>
          <w:spacing w:val="-3"/>
          <w:sz w:val="22"/>
        </w:rPr>
        <w:t xml:space="preserve"> </w:t>
      </w:r>
      <w:r>
        <w:rPr>
          <w:sz w:val="22"/>
        </w:rPr>
        <w:t>if</w:t>
      </w:r>
      <w:r>
        <w:rPr>
          <w:spacing w:val="-2"/>
          <w:sz w:val="22"/>
        </w:rPr>
        <w:t xml:space="preserve"> </w:t>
      </w:r>
      <w:r>
        <w:rPr>
          <w:spacing w:val="-1"/>
          <w:sz w:val="22"/>
        </w:rPr>
        <w:t>there</w:t>
      </w:r>
      <w:r>
        <w:rPr>
          <w:spacing w:val="-2"/>
          <w:sz w:val="22"/>
        </w:rPr>
        <w:t xml:space="preserve"> </w:t>
      </w:r>
      <w:r>
        <w:rPr>
          <w:sz w:val="22"/>
        </w:rPr>
        <w:t>is</w:t>
      </w:r>
      <w:r>
        <w:rPr>
          <w:spacing w:val="-2"/>
          <w:sz w:val="22"/>
        </w:rPr>
        <w:t xml:space="preserve"> </w:t>
      </w:r>
      <w:r>
        <w:rPr>
          <w:spacing w:val="-1"/>
          <w:sz w:val="22"/>
        </w:rPr>
        <w:t>insufficient</w:t>
      </w:r>
      <w:r>
        <w:rPr>
          <w:spacing w:val="-4"/>
          <w:sz w:val="22"/>
        </w:rPr>
        <w:t xml:space="preserve"> </w:t>
      </w:r>
      <w:r>
        <w:rPr>
          <w:spacing w:val="-1"/>
          <w:sz w:val="22"/>
        </w:rPr>
        <w:t>storage</w:t>
      </w:r>
      <w:r>
        <w:rPr>
          <w:spacing w:val="-1"/>
        </w:rPr>
        <w:t>.</w:t>
      </w:r>
      <w:r>
        <w:t xml:space="preserve">  </w:t>
      </w:r>
      <w:r>
        <w:rPr>
          <w:spacing w:val="-1"/>
        </w:rPr>
        <w:t xml:space="preserve">Pennsylvania </w:t>
      </w:r>
      <w:r>
        <w:t xml:space="preserve">and </w:t>
      </w:r>
      <w:r>
        <w:rPr>
          <w:spacing w:val="-1"/>
        </w:rPr>
        <w:t>NY,</w:t>
      </w:r>
      <w:r>
        <w:t xml:space="preserve"> on</w:t>
      </w:r>
      <w:r>
        <w:rPr>
          <w:spacing w:val="109"/>
        </w:rPr>
        <w:t xml:space="preserve"> </w:t>
      </w:r>
      <w:r>
        <w:t>the</w:t>
      </w:r>
      <w:r>
        <w:rPr>
          <w:spacing w:val="-1"/>
        </w:rPr>
        <w:t xml:space="preserve"> other hand</w:t>
      </w:r>
      <w:r>
        <w:t xml:space="preserve"> </w:t>
      </w:r>
      <w:r>
        <w:rPr>
          <w:spacing w:val="-1"/>
        </w:rPr>
        <w:t>feel</w:t>
      </w:r>
      <w:r>
        <w:t xml:space="preserve"> </w:t>
      </w:r>
      <w:r>
        <w:rPr>
          <w:spacing w:val="-1"/>
        </w:rPr>
        <w:t>that</w:t>
      </w:r>
      <w:r>
        <w:t xml:space="preserve"> winter</w:t>
      </w:r>
      <w:r>
        <w:rPr>
          <w:spacing w:val="-1"/>
        </w:rPr>
        <w:t xml:space="preserve"> spreading</w:t>
      </w:r>
      <w:r>
        <w:rPr>
          <w:spacing w:val="-3"/>
        </w:rPr>
        <w:t xml:space="preserve"> </w:t>
      </w:r>
      <w:r>
        <w:t>is acceptable</w:t>
      </w:r>
      <w:r>
        <w:rPr>
          <w:spacing w:val="-1"/>
        </w:rPr>
        <w:t xml:space="preserve"> and</w:t>
      </w:r>
      <w:r>
        <w:t xml:space="preserve"> in some</w:t>
      </w:r>
      <w:r>
        <w:rPr>
          <w:spacing w:val="-1"/>
        </w:rPr>
        <w:t xml:space="preserve"> cases</w:t>
      </w:r>
      <w:r>
        <w:t xml:space="preserve"> </w:t>
      </w:r>
      <w:r>
        <w:rPr>
          <w:spacing w:val="-1"/>
        </w:rPr>
        <w:t>more desirable than</w:t>
      </w:r>
      <w:r>
        <w:t xml:space="preserve"> the</w:t>
      </w:r>
      <w:r>
        <w:rPr>
          <w:spacing w:val="-1"/>
        </w:rPr>
        <w:t xml:space="preserve"> alternative.</w:t>
      </w:r>
      <w:r>
        <w:rPr>
          <w:spacing w:val="104"/>
        </w:rPr>
        <w:t xml:space="preserve"> </w:t>
      </w:r>
      <w:r>
        <w:rPr>
          <w:spacing w:val="-1"/>
        </w:rPr>
        <w:t xml:space="preserve">The </w:t>
      </w:r>
      <w:r>
        <w:t>issue</w:t>
      </w:r>
      <w:r>
        <w:rPr>
          <w:spacing w:val="-1"/>
        </w:rPr>
        <w:t xml:space="preserve"> </w:t>
      </w:r>
      <w:r>
        <w:t>is mostly</w:t>
      </w:r>
      <w:r>
        <w:rPr>
          <w:spacing w:val="-5"/>
        </w:rPr>
        <w:t xml:space="preserve"> </w:t>
      </w:r>
      <w:r>
        <w:t xml:space="preserve">related to </w:t>
      </w:r>
      <w:r>
        <w:rPr>
          <w:spacing w:val="-1"/>
        </w:rPr>
        <w:t>small</w:t>
      </w:r>
      <w:r>
        <w:t xml:space="preserve"> </w:t>
      </w:r>
      <w:r>
        <w:rPr>
          <w:spacing w:val="-1"/>
        </w:rPr>
        <w:t>dairies</w:t>
      </w:r>
      <w:r>
        <w:t xml:space="preserve"> </w:t>
      </w:r>
      <w:r>
        <w:rPr>
          <w:spacing w:val="-1"/>
        </w:rPr>
        <w:t>that</w:t>
      </w:r>
      <w:r>
        <w:t xml:space="preserve"> </w:t>
      </w:r>
      <w:r>
        <w:rPr>
          <w:spacing w:val="-1"/>
        </w:rPr>
        <w:t>have limited</w:t>
      </w:r>
      <w:r>
        <w:t xml:space="preserve"> </w:t>
      </w:r>
      <w:r>
        <w:rPr>
          <w:spacing w:val="-1"/>
        </w:rPr>
        <w:t>manure storage.</w:t>
      </w:r>
      <w:r>
        <w:t xml:space="preserve">  </w:t>
      </w:r>
      <w:r>
        <w:rPr>
          <w:spacing w:val="-1"/>
        </w:rPr>
        <w:t>Specialists</w:t>
      </w:r>
      <w:r>
        <w:t xml:space="preserve"> in PA</w:t>
      </w:r>
      <w:r>
        <w:rPr>
          <w:spacing w:val="-1"/>
        </w:rPr>
        <w:t xml:space="preserve"> and</w:t>
      </w:r>
      <w:r>
        <w:t xml:space="preserve"> </w:t>
      </w:r>
      <w:r>
        <w:rPr>
          <w:spacing w:val="-1"/>
        </w:rPr>
        <w:t>NY suggest</w:t>
      </w:r>
      <w:r>
        <w:rPr>
          <w:spacing w:val="105"/>
        </w:rPr>
        <w:t xml:space="preserve"> </w:t>
      </w:r>
      <w:r>
        <w:rPr>
          <w:spacing w:val="-1"/>
        </w:rPr>
        <w:t>that</w:t>
      </w:r>
      <w:r>
        <w:t xml:space="preserve"> the</w:t>
      </w:r>
      <w:r>
        <w:rPr>
          <w:spacing w:val="-1"/>
        </w:rPr>
        <w:t xml:space="preserve"> impact</w:t>
      </w:r>
      <w:r>
        <w:t xml:space="preserve"> of</w:t>
      </w:r>
      <w:r>
        <w:rPr>
          <w:spacing w:val="-1"/>
        </w:rPr>
        <w:t xml:space="preserve"> spreading</w:t>
      </w:r>
      <w:r>
        <w:rPr>
          <w:spacing w:val="-3"/>
        </w:rPr>
        <w:t xml:space="preserve"> </w:t>
      </w:r>
      <w:r>
        <w:t>a</w:t>
      </w:r>
      <w:r>
        <w:rPr>
          <w:spacing w:val="-1"/>
        </w:rPr>
        <w:t xml:space="preserve"> large </w:t>
      </w:r>
      <w:r>
        <w:t>slug</w:t>
      </w:r>
      <w:r>
        <w:rPr>
          <w:spacing w:val="-3"/>
        </w:rPr>
        <w:t xml:space="preserve"> </w:t>
      </w:r>
      <w:r>
        <w:t>of</w:t>
      </w:r>
      <w:r>
        <w:rPr>
          <w:spacing w:val="-1"/>
        </w:rPr>
        <w:t xml:space="preserve"> </w:t>
      </w:r>
      <w:r>
        <w:t>manure</w:t>
      </w:r>
      <w:r>
        <w:rPr>
          <w:spacing w:val="1"/>
        </w:rPr>
        <w:t xml:space="preserve"> </w:t>
      </w:r>
      <w:r>
        <w:t xml:space="preserve">in </w:t>
      </w:r>
      <w:r>
        <w:rPr>
          <w:spacing w:val="-1"/>
        </w:rPr>
        <w:t>late fall</w:t>
      </w:r>
      <w:r>
        <w:t xml:space="preserve"> </w:t>
      </w:r>
      <w:r>
        <w:rPr>
          <w:spacing w:val="-1"/>
        </w:rPr>
        <w:t>and</w:t>
      </w:r>
      <w:r>
        <w:t xml:space="preserve"> early</w:t>
      </w:r>
      <w:r>
        <w:rPr>
          <w:spacing w:val="-5"/>
        </w:rPr>
        <w:t xml:space="preserve"> </w:t>
      </w:r>
      <w:r>
        <w:t>spring</w:t>
      </w:r>
      <w:r>
        <w:rPr>
          <w:spacing w:val="-3"/>
        </w:rPr>
        <w:t xml:space="preserve"> </w:t>
      </w:r>
      <w:r>
        <w:t>to manage</w:t>
      </w:r>
      <w:r>
        <w:rPr>
          <w:spacing w:val="-1"/>
        </w:rPr>
        <w:t xml:space="preserve"> their </w:t>
      </w:r>
      <w:r>
        <w:t>available</w:t>
      </w:r>
      <w:r>
        <w:rPr>
          <w:spacing w:val="-1"/>
        </w:rPr>
        <w:t xml:space="preserve"> storage</w:t>
      </w:r>
      <w:r>
        <w:rPr>
          <w:spacing w:val="85"/>
        </w:rPr>
        <w:t xml:space="preserve"> </w:t>
      </w:r>
      <w:r>
        <w:rPr>
          <w:spacing w:val="-1"/>
        </w:rPr>
        <w:t>can</w:t>
      </w:r>
      <w:r>
        <w:t xml:space="preserve"> be</w:t>
      </w:r>
      <w:r>
        <w:rPr>
          <w:spacing w:val="-1"/>
        </w:rPr>
        <w:t xml:space="preserve"> </w:t>
      </w:r>
      <w:r>
        <w:t>more</w:t>
      </w:r>
      <w:r>
        <w:rPr>
          <w:spacing w:val="-1"/>
        </w:rPr>
        <w:t xml:space="preserve"> damaging</w:t>
      </w:r>
      <w:r>
        <w:rPr>
          <w:spacing w:val="-3"/>
        </w:rPr>
        <w:t xml:space="preserve"> </w:t>
      </w:r>
      <w:r>
        <w:t xml:space="preserve">than </w:t>
      </w:r>
      <w:r>
        <w:rPr>
          <w:spacing w:val="-1"/>
        </w:rPr>
        <w:t>applying</w:t>
      </w:r>
      <w:r>
        <w:rPr>
          <w:spacing w:val="-3"/>
        </w:rPr>
        <w:t xml:space="preserve"> </w:t>
      </w:r>
      <w:r>
        <w:rPr>
          <w:spacing w:val="-1"/>
        </w:rPr>
        <w:t>small</w:t>
      </w:r>
      <w:r>
        <w:t xml:space="preserve"> amounts frequently</w:t>
      </w:r>
      <w:r>
        <w:rPr>
          <w:spacing w:val="-5"/>
        </w:rPr>
        <w:t xml:space="preserve"> </w:t>
      </w:r>
      <w:r>
        <w:rPr>
          <w:spacing w:val="-1"/>
        </w:rPr>
        <w:t>throughout</w:t>
      </w:r>
      <w:r>
        <w:t xml:space="preserve"> the</w:t>
      </w:r>
      <w:r>
        <w:rPr>
          <w:spacing w:val="-1"/>
        </w:rPr>
        <w:t xml:space="preserve"> winter.</w:t>
      </w:r>
      <w:r>
        <w:t xml:space="preserve"> </w:t>
      </w:r>
      <w:r>
        <w:rPr>
          <w:spacing w:val="2"/>
        </w:rPr>
        <w:t xml:space="preserve"> </w:t>
      </w:r>
      <w:r>
        <w:rPr>
          <w:spacing w:val="-1"/>
        </w:rPr>
        <w:t xml:space="preserve">Further </w:t>
      </w:r>
      <w:r>
        <w:t>they</w:t>
      </w:r>
      <w:r>
        <w:rPr>
          <w:spacing w:val="-3"/>
        </w:rPr>
        <w:t xml:space="preserve"> </w:t>
      </w:r>
      <w:r>
        <w:rPr>
          <w:spacing w:val="-1"/>
        </w:rPr>
        <w:t xml:space="preserve">argue </w:t>
      </w:r>
      <w:r>
        <w:t>the</w:t>
      </w:r>
      <w:r>
        <w:rPr>
          <w:spacing w:val="89"/>
        </w:rPr>
        <w:t xml:space="preserve"> </w:t>
      </w:r>
      <w:r>
        <w:rPr>
          <w:spacing w:val="-1"/>
        </w:rPr>
        <w:t>attention</w:t>
      </w:r>
      <w:r>
        <w:t xml:space="preserve"> is </w:t>
      </w:r>
      <w:r>
        <w:rPr>
          <w:spacing w:val="-1"/>
        </w:rPr>
        <w:t>better focused</w:t>
      </w:r>
      <w:r>
        <w:t xml:space="preserve"> on </w:t>
      </w:r>
      <w:r>
        <w:rPr>
          <w:spacing w:val="-1"/>
        </w:rPr>
        <w:t>location</w:t>
      </w:r>
      <w:r>
        <w:t xml:space="preserve"> of</w:t>
      </w:r>
      <w:r>
        <w:rPr>
          <w:spacing w:val="-1"/>
        </w:rPr>
        <w:t xml:space="preserve"> spreading</w:t>
      </w:r>
      <w:r>
        <w:rPr>
          <w:spacing w:val="-3"/>
        </w:rPr>
        <w:t xml:space="preserve"> </w:t>
      </w:r>
      <w:r>
        <w:rPr>
          <w:spacing w:val="-1"/>
        </w:rPr>
        <w:t>than</w:t>
      </w:r>
      <w:r>
        <w:t xml:space="preserve"> timing -</w:t>
      </w:r>
      <w:r>
        <w:rPr>
          <w:spacing w:val="-1"/>
        </w:rPr>
        <w:t xml:space="preserve"> directing</w:t>
      </w:r>
      <w:r>
        <w:t xml:space="preserve"> </w:t>
      </w:r>
      <w:r>
        <w:rPr>
          <w:spacing w:val="-1"/>
        </w:rPr>
        <w:t>spreading</w:t>
      </w:r>
      <w:r>
        <w:rPr>
          <w:spacing w:val="-3"/>
        </w:rPr>
        <w:t xml:space="preserve"> </w:t>
      </w:r>
      <w:r>
        <w:t xml:space="preserve">to </w:t>
      </w:r>
      <w:r>
        <w:rPr>
          <w:spacing w:val="-1"/>
        </w:rPr>
        <w:t>field</w:t>
      </w:r>
      <w:r>
        <w:t xml:space="preserve"> </w:t>
      </w:r>
      <w:r>
        <w:rPr>
          <w:spacing w:val="-1"/>
        </w:rPr>
        <w:t>areas</w:t>
      </w:r>
      <w:r>
        <w:t xml:space="preserve"> that </w:t>
      </w:r>
      <w:r>
        <w:rPr>
          <w:spacing w:val="-1"/>
        </w:rPr>
        <w:t xml:space="preserve">are </w:t>
      </w:r>
      <w:r>
        <w:t>not</w:t>
      </w:r>
      <w:r>
        <w:rPr>
          <w:spacing w:val="117"/>
        </w:rPr>
        <w:t xml:space="preserve"> </w:t>
      </w:r>
      <w:r>
        <w:rPr>
          <w:spacing w:val="-1"/>
        </w:rPr>
        <w:t>hydrologically</w:t>
      </w:r>
      <w:r>
        <w:rPr>
          <w:spacing w:val="-3"/>
        </w:rPr>
        <w:t xml:space="preserve"> </w:t>
      </w:r>
      <w:r>
        <w:rPr>
          <w:spacing w:val="-1"/>
        </w:rPr>
        <w:t>active,</w:t>
      </w:r>
      <w:r>
        <w:t xml:space="preserve"> runoff</w:t>
      </w:r>
      <w:r>
        <w:rPr>
          <w:spacing w:val="-1"/>
        </w:rPr>
        <w:t xml:space="preserve"> contributing</w:t>
      </w:r>
      <w:r>
        <w:t xml:space="preserve"> </w:t>
      </w:r>
      <w:r>
        <w:rPr>
          <w:spacing w:val="-1"/>
        </w:rPr>
        <w:t>areas.</w:t>
      </w:r>
      <w:r>
        <w:t xml:space="preserve"> </w:t>
      </w:r>
      <w:r>
        <w:rPr>
          <w:spacing w:val="2"/>
        </w:rPr>
        <w:t xml:space="preserve"> </w:t>
      </w:r>
      <w:r>
        <w:rPr>
          <w:spacing w:val="-1"/>
        </w:rPr>
        <w:t>Allowing</w:t>
      </w:r>
      <w:r>
        <w:rPr>
          <w:spacing w:val="-3"/>
        </w:rPr>
        <w:t xml:space="preserve"> </w:t>
      </w:r>
      <w:r>
        <w:rPr>
          <w:spacing w:val="-1"/>
        </w:rPr>
        <w:t>winter</w:t>
      </w:r>
      <w:r>
        <w:rPr>
          <w:spacing w:val="1"/>
        </w:rPr>
        <w:t xml:space="preserve"> </w:t>
      </w:r>
      <w:r>
        <w:rPr>
          <w:spacing w:val="-1"/>
        </w:rPr>
        <w:t>application</w:t>
      </w:r>
      <w:r>
        <w:t xml:space="preserve"> </w:t>
      </w:r>
      <w:r>
        <w:rPr>
          <w:spacing w:val="-1"/>
        </w:rPr>
        <w:t>with</w:t>
      </w:r>
      <w:r>
        <w:t xml:space="preserve"> </w:t>
      </w:r>
      <w:r>
        <w:rPr>
          <w:spacing w:val="-1"/>
        </w:rPr>
        <w:t>an</w:t>
      </w:r>
      <w:r>
        <w:t xml:space="preserve"> N</w:t>
      </w:r>
      <w:r>
        <w:rPr>
          <w:spacing w:val="-1"/>
        </w:rPr>
        <w:t xml:space="preserve"> stabilizer can</w:t>
      </w:r>
      <w:r>
        <w:t xml:space="preserve"> </w:t>
      </w:r>
      <w:r>
        <w:rPr>
          <w:spacing w:val="-1"/>
        </w:rPr>
        <w:t>also</w:t>
      </w:r>
      <w:r>
        <w:t xml:space="preserve"> </w:t>
      </w:r>
      <w:r>
        <w:rPr>
          <w:spacing w:val="-1"/>
        </w:rPr>
        <w:t>have</w:t>
      </w:r>
      <w:r>
        <w:rPr>
          <w:spacing w:val="139"/>
        </w:rPr>
        <w:t xml:space="preserve"> </w:t>
      </w:r>
      <w:r>
        <w:t>the</w:t>
      </w:r>
      <w:r>
        <w:rPr>
          <w:spacing w:val="-1"/>
        </w:rPr>
        <w:t xml:space="preserve"> benefit</w:t>
      </w:r>
      <w:r>
        <w:t xml:space="preserve"> of</w:t>
      </w:r>
      <w:r>
        <w:rPr>
          <w:spacing w:val="1"/>
        </w:rPr>
        <w:t xml:space="preserve"> </w:t>
      </w:r>
      <w:r>
        <w:t>extending</w:t>
      </w:r>
      <w:r>
        <w:rPr>
          <w:spacing w:val="-3"/>
        </w:rPr>
        <w:t xml:space="preserve"> </w:t>
      </w:r>
      <w:r>
        <w:t>the</w:t>
      </w:r>
      <w:r>
        <w:rPr>
          <w:spacing w:val="-1"/>
        </w:rPr>
        <w:t xml:space="preserve"> window for </w:t>
      </w:r>
      <w:r>
        <w:t xml:space="preserve">nutrient </w:t>
      </w:r>
      <w:r>
        <w:rPr>
          <w:spacing w:val="-1"/>
        </w:rPr>
        <w:t>application</w:t>
      </w:r>
      <w:r>
        <w:t xml:space="preserve"> </w:t>
      </w:r>
      <w:r>
        <w:rPr>
          <w:spacing w:val="-1"/>
        </w:rPr>
        <w:t>and</w:t>
      </w:r>
      <w:r>
        <w:t xml:space="preserve"> </w:t>
      </w:r>
      <w:r>
        <w:rPr>
          <w:spacing w:val="-1"/>
        </w:rPr>
        <w:t>giving</w:t>
      </w:r>
      <w:r>
        <w:rPr>
          <w:spacing w:val="-3"/>
        </w:rPr>
        <w:t xml:space="preserve"> </w:t>
      </w:r>
      <w:r>
        <w:t>more</w:t>
      </w:r>
      <w:r>
        <w:rPr>
          <w:spacing w:val="-1"/>
        </w:rPr>
        <w:t xml:space="preserve"> N-credit</w:t>
      </w:r>
      <w:r>
        <w:t xml:space="preserve"> to the</w:t>
      </w:r>
      <w:r>
        <w:rPr>
          <w:spacing w:val="-1"/>
        </w:rPr>
        <w:t xml:space="preserve"> </w:t>
      </w:r>
      <w:r>
        <w:t>manure</w:t>
      </w:r>
      <w:r>
        <w:rPr>
          <w:spacing w:val="1"/>
        </w:rPr>
        <w:t xml:space="preserve"> </w:t>
      </w:r>
      <w:r>
        <w:rPr>
          <w:spacing w:val="-1"/>
        </w:rPr>
        <w:t>that</w:t>
      </w:r>
      <w:r>
        <w:t xml:space="preserve"> is</w:t>
      </w:r>
      <w:r>
        <w:rPr>
          <w:spacing w:val="75"/>
        </w:rPr>
        <w:t xml:space="preserve"> </w:t>
      </w:r>
      <w:r>
        <w:rPr>
          <w:spacing w:val="-1"/>
        </w:rPr>
        <w:t>spread.</w:t>
      </w:r>
      <w:r>
        <w:t xml:space="preserve">  </w:t>
      </w:r>
      <w:r>
        <w:rPr>
          <w:spacing w:val="-1"/>
        </w:rPr>
        <w:t>The</w:t>
      </w:r>
      <w:r>
        <w:rPr>
          <w:spacing w:val="1"/>
        </w:rPr>
        <w:t xml:space="preserve"> </w:t>
      </w:r>
      <w:r>
        <w:rPr>
          <w:spacing w:val="-1"/>
        </w:rPr>
        <w:t>result</w:t>
      </w:r>
      <w:r>
        <w:t xml:space="preserve"> in this </w:t>
      </w:r>
      <w:r>
        <w:rPr>
          <w:spacing w:val="-1"/>
        </w:rPr>
        <w:t>case would</w:t>
      </w:r>
      <w:r>
        <w:t xml:space="preserve"> </w:t>
      </w:r>
      <w:r>
        <w:rPr>
          <w:spacing w:val="1"/>
        </w:rPr>
        <w:t>be</w:t>
      </w:r>
      <w:r>
        <w:rPr>
          <w:spacing w:val="-1"/>
        </w:rPr>
        <w:t xml:space="preserve"> </w:t>
      </w:r>
      <w:r>
        <w:t>a</w:t>
      </w:r>
      <w:r>
        <w:rPr>
          <w:spacing w:val="-1"/>
        </w:rPr>
        <w:t xml:space="preserve"> </w:t>
      </w:r>
      <w:r>
        <w:t xml:space="preserve">reduction in </w:t>
      </w:r>
      <w:r>
        <w:rPr>
          <w:spacing w:val="-1"/>
        </w:rPr>
        <w:t>total</w:t>
      </w:r>
      <w:r>
        <w:t xml:space="preserve"> N</w:t>
      </w:r>
      <w:r>
        <w:rPr>
          <w:spacing w:val="-1"/>
        </w:rPr>
        <w:t xml:space="preserve"> applied</w:t>
      </w:r>
      <w:r>
        <w:t xml:space="preserve"> to the</w:t>
      </w:r>
      <w:r>
        <w:rPr>
          <w:spacing w:val="-1"/>
        </w:rPr>
        <w:t xml:space="preserve"> land</w:t>
      </w:r>
      <w:r>
        <w:t xml:space="preserve"> </w:t>
      </w:r>
      <w:r>
        <w:rPr>
          <w:spacing w:val="-1"/>
        </w:rPr>
        <w:t>and</w:t>
      </w:r>
      <w:r>
        <w:t xml:space="preserve"> possibly</w:t>
      </w:r>
      <w:r>
        <w:rPr>
          <w:spacing w:val="-5"/>
        </w:rPr>
        <w:t xml:space="preserve"> </w:t>
      </w:r>
      <w:r>
        <w:t>a</w:t>
      </w:r>
      <w:r>
        <w:rPr>
          <w:spacing w:val="1"/>
        </w:rPr>
        <w:t xml:space="preserve"> </w:t>
      </w:r>
      <w:r>
        <w:rPr>
          <w:spacing w:val="-1"/>
        </w:rPr>
        <w:t>reduction</w:t>
      </w:r>
      <w:r>
        <w:t xml:space="preserve"> in </w:t>
      </w:r>
      <w:r>
        <w:rPr>
          <w:spacing w:val="-1"/>
        </w:rPr>
        <w:t>N-</w:t>
      </w:r>
      <w:r>
        <w:rPr>
          <w:spacing w:val="85"/>
        </w:rPr>
        <w:t xml:space="preserve"> </w:t>
      </w:r>
      <w:r>
        <w:rPr>
          <w:spacing w:val="-1"/>
        </w:rPr>
        <w:t>losses</w:t>
      </w:r>
      <w:r>
        <w:t xml:space="preserve"> to </w:t>
      </w:r>
      <w:r>
        <w:rPr>
          <w:spacing w:val="-1"/>
        </w:rPr>
        <w:t>runoff.</w:t>
      </w:r>
      <w:r>
        <w:rPr>
          <w:spacing w:val="60"/>
        </w:rPr>
        <w:t xml:space="preserve"> </w:t>
      </w:r>
      <w:r>
        <w:rPr>
          <w:spacing w:val="-1"/>
        </w:rPr>
        <w:t xml:space="preserve">Below </w:t>
      </w:r>
      <w:r>
        <w:rPr>
          <w:spacing w:val="1"/>
        </w:rPr>
        <w:t>is</w:t>
      </w:r>
      <w:r>
        <w:t xml:space="preserve"> a</w:t>
      </w:r>
      <w:r>
        <w:rPr>
          <w:spacing w:val="-1"/>
        </w:rPr>
        <w:t xml:space="preserve"> collection</w:t>
      </w:r>
      <w:r>
        <w:t xml:space="preserve"> of</w:t>
      </w:r>
      <w:r>
        <w:rPr>
          <w:spacing w:val="-1"/>
        </w:rPr>
        <w:t xml:space="preserve"> extracts</w:t>
      </w:r>
      <w:r>
        <w:rPr>
          <w:spacing w:val="2"/>
        </w:rPr>
        <w:t xml:space="preserve"> </w:t>
      </w:r>
      <w:r>
        <w:rPr>
          <w:spacing w:val="-1"/>
        </w:rPr>
        <w:t>from</w:t>
      </w:r>
      <w:r>
        <w:t xml:space="preserve"> </w:t>
      </w:r>
      <w:r>
        <w:rPr>
          <w:spacing w:val="-1"/>
        </w:rPr>
        <w:t>interviews.</w:t>
      </w:r>
    </w:p>
    <w:p w:rsidR="006474F3" w:rsidRDefault="006474F3" w:rsidP="00F36564">
      <w:pPr>
        <w:pStyle w:val="BodyText"/>
        <w:widowControl/>
        <w:numPr>
          <w:ilvl w:val="2"/>
          <w:numId w:val="75"/>
        </w:numPr>
        <w:tabs>
          <w:tab w:val="left" w:pos="840"/>
        </w:tabs>
        <w:spacing w:before="110"/>
        <w:ind w:left="835" w:right="216"/>
      </w:pPr>
      <w:r>
        <w:t>Winter</w:t>
      </w:r>
      <w:r w:rsidRPr="005E750F">
        <w:rPr>
          <w:spacing w:val="-1"/>
        </w:rPr>
        <w:t xml:space="preserve"> manure application</w:t>
      </w:r>
      <w:r>
        <w:t xml:space="preserve"> is a</w:t>
      </w:r>
      <w:r w:rsidRPr="005E750F">
        <w:rPr>
          <w:spacing w:val="-1"/>
        </w:rPr>
        <w:t xml:space="preserve"> hot-button</w:t>
      </w:r>
      <w:r>
        <w:t xml:space="preserve"> </w:t>
      </w:r>
      <w:r w:rsidRPr="005E750F">
        <w:rPr>
          <w:spacing w:val="-1"/>
        </w:rPr>
        <w:t>issue:</w:t>
      </w:r>
      <w:r>
        <w:t xml:space="preserve"> </w:t>
      </w:r>
      <w:r w:rsidRPr="005E750F">
        <w:rPr>
          <w:spacing w:val="-1"/>
        </w:rPr>
        <w:t>states’ winter</w:t>
      </w:r>
      <w:r w:rsidRPr="005E750F">
        <w:rPr>
          <w:spacing w:val="1"/>
        </w:rPr>
        <w:t xml:space="preserve"> </w:t>
      </w:r>
      <w:r w:rsidRPr="005E750F">
        <w:rPr>
          <w:spacing w:val="-1"/>
        </w:rPr>
        <w:t>application</w:t>
      </w:r>
      <w:r w:rsidRPr="005E750F">
        <w:rPr>
          <w:spacing w:val="2"/>
        </w:rPr>
        <w:t xml:space="preserve"> </w:t>
      </w:r>
      <w:r w:rsidRPr="005E750F">
        <w:rPr>
          <w:spacing w:val="-1"/>
        </w:rPr>
        <w:t>guidelines</w:t>
      </w:r>
      <w:r>
        <w:t xml:space="preserve"> </w:t>
      </w:r>
      <w:r w:rsidRPr="005E750F">
        <w:rPr>
          <w:spacing w:val="-1"/>
        </w:rPr>
        <w:t>that</w:t>
      </w:r>
      <w:r>
        <w:t xml:space="preserve"> </w:t>
      </w:r>
      <w:r w:rsidRPr="005E750F">
        <w:rPr>
          <w:spacing w:val="-1"/>
        </w:rPr>
        <w:t xml:space="preserve">consider </w:t>
      </w:r>
      <w:r>
        <w:t>slope</w:t>
      </w:r>
      <w:r w:rsidRPr="005E750F">
        <w:rPr>
          <w:spacing w:val="125"/>
        </w:rPr>
        <w:t xml:space="preserve"> </w:t>
      </w:r>
      <w:r w:rsidRPr="005E750F">
        <w:rPr>
          <w:spacing w:val="-1"/>
        </w:rPr>
        <w:t>as</w:t>
      </w:r>
      <w:r>
        <w:t xml:space="preserve"> a</w:t>
      </w:r>
      <w:r w:rsidRPr="005E750F">
        <w:rPr>
          <w:spacing w:val="-1"/>
        </w:rPr>
        <w:t xml:space="preserve"> risk</w:t>
      </w:r>
      <w:r>
        <w:t xml:space="preserve"> </w:t>
      </w:r>
      <w:r w:rsidRPr="005E750F">
        <w:rPr>
          <w:spacing w:val="-1"/>
        </w:rPr>
        <w:t xml:space="preserve">factor </w:t>
      </w:r>
      <w:r>
        <w:t>are</w:t>
      </w:r>
      <w:r w:rsidRPr="005E750F">
        <w:rPr>
          <w:spacing w:val="-1"/>
        </w:rPr>
        <w:t xml:space="preserve"> misplaced</w:t>
      </w:r>
      <w:r>
        <w:t xml:space="preserve"> because</w:t>
      </w:r>
      <w:r w:rsidRPr="005E750F">
        <w:rPr>
          <w:spacing w:val="-1"/>
        </w:rPr>
        <w:t xml:space="preserve"> </w:t>
      </w:r>
      <w:r>
        <w:t>it is the</w:t>
      </w:r>
      <w:r w:rsidRPr="005E750F">
        <w:rPr>
          <w:spacing w:val="-1"/>
        </w:rPr>
        <w:t xml:space="preserve"> saturated</w:t>
      </w:r>
      <w:r>
        <w:t xml:space="preserve"> toe</w:t>
      </w:r>
      <w:r w:rsidRPr="005E750F">
        <w:rPr>
          <w:spacing w:val="-1"/>
        </w:rPr>
        <w:t xml:space="preserve"> slopes</w:t>
      </w:r>
      <w:r>
        <w:t xml:space="preserve"> </w:t>
      </w:r>
      <w:r w:rsidRPr="005E750F">
        <w:rPr>
          <w:spacing w:val="-1"/>
        </w:rPr>
        <w:t>that</w:t>
      </w:r>
      <w:r w:rsidRPr="005E750F">
        <w:rPr>
          <w:spacing w:val="2"/>
        </w:rPr>
        <w:t xml:space="preserve"> </w:t>
      </w:r>
      <w:r w:rsidRPr="005E750F">
        <w:rPr>
          <w:spacing w:val="-1"/>
        </w:rPr>
        <w:t>generate</w:t>
      </w:r>
      <w:r w:rsidRPr="005E750F">
        <w:rPr>
          <w:spacing w:val="1"/>
        </w:rPr>
        <w:t xml:space="preserve"> </w:t>
      </w:r>
      <w:r w:rsidRPr="005E750F">
        <w:rPr>
          <w:spacing w:val="-1"/>
        </w:rPr>
        <w:t xml:space="preserve">runoff </w:t>
      </w:r>
      <w:r>
        <w:t>– these</w:t>
      </w:r>
      <w:r w:rsidRPr="005E750F">
        <w:rPr>
          <w:spacing w:val="1"/>
        </w:rPr>
        <w:t xml:space="preserve"> </w:t>
      </w:r>
      <w:r w:rsidRPr="005E750F">
        <w:rPr>
          <w:spacing w:val="-1"/>
        </w:rPr>
        <w:t>guidelines</w:t>
      </w:r>
      <w:r w:rsidR="005E750F">
        <w:rPr>
          <w:spacing w:val="-1"/>
        </w:rPr>
        <w:t xml:space="preserve"> </w:t>
      </w:r>
      <w:r w:rsidRPr="005E750F">
        <w:rPr>
          <w:spacing w:val="-1"/>
        </w:rPr>
        <w:t>can</w:t>
      </w:r>
      <w:r>
        <w:t xml:space="preserve"> actually</w:t>
      </w:r>
      <w:r w:rsidRPr="005E750F">
        <w:rPr>
          <w:spacing w:val="-5"/>
        </w:rPr>
        <w:t xml:space="preserve"> </w:t>
      </w:r>
      <w:r>
        <w:t>push manure</w:t>
      </w:r>
      <w:r w:rsidRPr="005E750F">
        <w:rPr>
          <w:spacing w:val="1"/>
        </w:rPr>
        <w:t xml:space="preserve"> </w:t>
      </w:r>
      <w:r w:rsidRPr="005E750F">
        <w:rPr>
          <w:spacing w:val="-1"/>
        </w:rPr>
        <w:t>applications</w:t>
      </w:r>
      <w:r>
        <w:t xml:space="preserve"> to </w:t>
      </w:r>
      <w:r w:rsidRPr="005E750F">
        <w:rPr>
          <w:spacing w:val="-1"/>
        </w:rPr>
        <w:t xml:space="preserve">higher </w:t>
      </w:r>
      <w:r>
        <w:t xml:space="preserve">risk </w:t>
      </w:r>
      <w:r w:rsidRPr="005E750F">
        <w:rPr>
          <w:spacing w:val="-1"/>
        </w:rPr>
        <w:t>areas.</w:t>
      </w:r>
      <w:r w:rsidRPr="005E750F">
        <w:rPr>
          <w:spacing w:val="60"/>
        </w:rPr>
        <w:t xml:space="preserve"> </w:t>
      </w:r>
      <w:r>
        <w:t>We</w:t>
      </w:r>
      <w:r w:rsidRPr="005E750F">
        <w:rPr>
          <w:spacing w:val="-1"/>
        </w:rPr>
        <w:t xml:space="preserve"> </w:t>
      </w:r>
      <w:r>
        <w:t>should be</w:t>
      </w:r>
      <w:r w:rsidRPr="005E750F">
        <w:rPr>
          <w:spacing w:val="1"/>
        </w:rPr>
        <w:t xml:space="preserve"> </w:t>
      </w:r>
      <w:r>
        <w:t>focusing</w:t>
      </w:r>
      <w:r w:rsidRPr="005E750F">
        <w:rPr>
          <w:spacing w:val="-3"/>
        </w:rPr>
        <w:t xml:space="preserve"> </w:t>
      </w:r>
      <w:r>
        <w:t>on source</w:t>
      </w:r>
      <w:r w:rsidRPr="005E750F">
        <w:rPr>
          <w:spacing w:val="1"/>
        </w:rPr>
        <w:t xml:space="preserve"> </w:t>
      </w:r>
      <w:r w:rsidRPr="005E750F">
        <w:rPr>
          <w:spacing w:val="-1"/>
        </w:rPr>
        <w:t>areas</w:t>
      </w:r>
      <w:r>
        <w:t xml:space="preserve"> with</w:t>
      </w:r>
      <w:r w:rsidRPr="005E750F">
        <w:rPr>
          <w:spacing w:val="47"/>
        </w:rPr>
        <w:t xml:space="preserve"> </w:t>
      </w:r>
      <w:r>
        <w:t>a</w:t>
      </w:r>
      <w:r w:rsidRPr="005E750F">
        <w:rPr>
          <w:spacing w:val="-1"/>
        </w:rPr>
        <w:t xml:space="preserve"> drainage risk,</w:t>
      </w:r>
      <w:r>
        <w:t xml:space="preserve"> not simply</w:t>
      </w:r>
      <w:r w:rsidRPr="005E750F">
        <w:rPr>
          <w:spacing w:val="-3"/>
        </w:rPr>
        <w:t xml:space="preserve"> </w:t>
      </w:r>
      <w:r w:rsidRPr="005E750F">
        <w:rPr>
          <w:spacing w:val="-1"/>
        </w:rPr>
        <w:t>high</w:t>
      </w:r>
      <w:r>
        <w:t xml:space="preserve"> </w:t>
      </w:r>
      <w:r w:rsidRPr="005E750F">
        <w:rPr>
          <w:spacing w:val="-1"/>
        </w:rPr>
        <w:t>slope.</w:t>
      </w:r>
    </w:p>
    <w:p w:rsidR="006474F3" w:rsidRDefault="006474F3" w:rsidP="00F36564">
      <w:pPr>
        <w:pStyle w:val="BodyText"/>
        <w:numPr>
          <w:ilvl w:val="2"/>
          <w:numId w:val="75"/>
        </w:numPr>
        <w:tabs>
          <w:tab w:val="left" w:pos="840"/>
        </w:tabs>
        <w:spacing w:before="3" w:line="238" w:lineRule="auto"/>
        <w:ind w:right="503"/>
        <w:jc w:val="both"/>
      </w:pPr>
      <w:r>
        <w:rPr>
          <w:spacing w:val="-1"/>
        </w:rPr>
        <w:t>Not</w:t>
      </w:r>
      <w:r>
        <w:t xml:space="preserve"> </w:t>
      </w:r>
      <w:r>
        <w:rPr>
          <w:spacing w:val="-1"/>
        </w:rPr>
        <w:t xml:space="preserve">sure </w:t>
      </w:r>
      <w:r>
        <w:t>how</w:t>
      </w:r>
      <w:r>
        <w:rPr>
          <w:spacing w:val="-1"/>
        </w:rPr>
        <w:t xml:space="preserve"> </w:t>
      </w:r>
      <w:r>
        <w:t>SB</w:t>
      </w:r>
      <w:r>
        <w:rPr>
          <w:spacing w:val="-2"/>
        </w:rPr>
        <w:t xml:space="preserve"> </w:t>
      </w:r>
      <w:r>
        <w:t xml:space="preserve">deals with </w:t>
      </w:r>
      <w:r>
        <w:rPr>
          <w:spacing w:val="-1"/>
        </w:rPr>
        <w:t>winter spreading.</w:t>
      </w:r>
      <w:r>
        <w:t xml:space="preserve"> </w:t>
      </w:r>
      <w:r>
        <w:rPr>
          <w:spacing w:val="-1"/>
        </w:rPr>
        <w:t>Needs</w:t>
      </w:r>
      <w:r>
        <w:t xml:space="preserve"> to look </w:t>
      </w:r>
      <w:r>
        <w:rPr>
          <w:spacing w:val="-1"/>
        </w:rPr>
        <w:t>at</w:t>
      </w:r>
      <w:r>
        <w:t xml:space="preserve"> how</w:t>
      </w:r>
      <w:r>
        <w:rPr>
          <w:spacing w:val="-1"/>
        </w:rPr>
        <w:t xml:space="preserve"> </w:t>
      </w:r>
      <w:r>
        <w:t>the</w:t>
      </w:r>
      <w:r>
        <w:rPr>
          <w:spacing w:val="-1"/>
        </w:rPr>
        <w:t xml:space="preserve"> model</w:t>
      </w:r>
      <w:r>
        <w:t xml:space="preserve"> </w:t>
      </w:r>
      <w:r>
        <w:rPr>
          <w:spacing w:val="-1"/>
        </w:rPr>
        <w:t>spreads</w:t>
      </w:r>
      <w:r>
        <w:t xml:space="preserve"> out nutrients</w:t>
      </w:r>
      <w:r>
        <w:rPr>
          <w:spacing w:val="59"/>
        </w:rPr>
        <w:t xml:space="preserve"> </w:t>
      </w:r>
      <w:r>
        <w:rPr>
          <w:spacing w:val="-1"/>
        </w:rPr>
        <w:t xml:space="preserve">over </w:t>
      </w:r>
      <w:r>
        <w:t>the</w:t>
      </w:r>
      <w:r>
        <w:rPr>
          <w:spacing w:val="3"/>
        </w:rPr>
        <w:t xml:space="preserve"> </w:t>
      </w:r>
      <w:r>
        <w:rPr>
          <w:spacing w:val="-2"/>
        </w:rPr>
        <w:t>year</w:t>
      </w:r>
      <w:r>
        <w:rPr>
          <w:spacing w:val="-1"/>
        </w:rPr>
        <w:t xml:space="preserve"> </w:t>
      </w:r>
      <w:r>
        <w:t xml:space="preserve">even </w:t>
      </w:r>
      <w:r>
        <w:rPr>
          <w:spacing w:val="-1"/>
        </w:rPr>
        <w:t>when</w:t>
      </w:r>
      <w:r>
        <w:rPr>
          <w:spacing w:val="2"/>
        </w:rPr>
        <w:t xml:space="preserve"> </w:t>
      </w:r>
      <w:r>
        <w:t>the</w:t>
      </w:r>
      <w:r>
        <w:rPr>
          <w:spacing w:val="-1"/>
        </w:rPr>
        <w:t xml:space="preserve"> regulations</w:t>
      </w:r>
      <w:r>
        <w:t xml:space="preserve"> prohibited </w:t>
      </w:r>
      <w:r>
        <w:rPr>
          <w:spacing w:val="-1"/>
        </w:rPr>
        <w:t>winter spreading</w:t>
      </w:r>
      <w:r>
        <w:rPr>
          <w:spacing w:val="-3"/>
        </w:rPr>
        <w:t xml:space="preserve"> </w:t>
      </w:r>
      <w:r>
        <w:t xml:space="preserve">12-month </w:t>
      </w:r>
      <w:r>
        <w:rPr>
          <w:spacing w:val="-1"/>
        </w:rPr>
        <w:t>application</w:t>
      </w:r>
      <w:r>
        <w:t xml:space="preserve"> of</w:t>
      </w:r>
      <w:r>
        <w:rPr>
          <w:spacing w:val="-1"/>
        </w:rPr>
        <w:t xml:space="preserve"> organic</w:t>
      </w:r>
      <w:r>
        <w:rPr>
          <w:spacing w:val="85"/>
        </w:rPr>
        <w:t xml:space="preserve"> </w:t>
      </w:r>
      <w:r>
        <w:rPr>
          <w:spacing w:val="-1"/>
        </w:rPr>
        <w:t>sources</w:t>
      </w:r>
      <w:r>
        <w:t xml:space="preserve"> </w:t>
      </w:r>
      <w:r>
        <w:rPr>
          <w:spacing w:val="-1"/>
        </w:rPr>
        <w:t>as</w:t>
      </w:r>
      <w:r>
        <w:rPr>
          <w:spacing w:val="2"/>
        </w:rPr>
        <w:t xml:space="preserve"> </w:t>
      </w:r>
      <w:r>
        <w:rPr>
          <w:spacing w:val="-1"/>
        </w:rPr>
        <w:t>assumed</w:t>
      </w:r>
      <w:r>
        <w:t xml:space="preserve"> in the</w:t>
      </w:r>
      <w:r>
        <w:rPr>
          <w:spacing w:val="-1"/>
        </w:rPr>
        <w:t xml:space="preserve"> </w:t>
      </w:r>
      <w:r>
        <w:t>SB</w:t>
      </w:r>
      <w:r>
        <w:rPr>
          <w:spacing w:val="-2"/>
        </w:rPr>
        <w:t xml:space="preserve"> </w:t>
      </w:r>
      <w:r>
        <w:t>is a</w:t>
      </w:r>
      <w:r>
        <w:rPr>
          <w:spacing w:val="-1"/>
        </w:rPr>
        <w:t xml:space="preserve"> problem.</w:t>
      </w:r>
    </w:p>
    <w:p w:rsidR="006474F3" w:rsidRDefault="006474F3" w:rsidP="00F36564">
      <w:pPr>
        <w:pStyle w:val="BodyText"/>
        <w:numPr>
          <w:ilvl w:val="2"/>
          <w:numId w:val="75"/>
        </w:numPr>
        <w:tabs>
          <w:tab w:val="left" w:pos="840"/>
        </w:tabs>
        <w:spacing w:before="3" w:line="238" w:lineRule="auto"/>
        <w:ind w:right="256"/>
      </w:pPr>
      <w:r>
        <w:t xml:space="preserve">With </w:t>
      </w:r>
      <w:r>
        <w:rPr>
          <w:spacing w:val="-1"/>
        </w:rPr>
        <w:t xml:space="preserve">new </w:t>
      </w:r>
      <w:r>
        <w:t xml:space="preserve">tools </w:t>
      </w:r>
      <w:r>
        <w:rPr>
          <w:spacing w:val="-1"/>
        </w:rPr>
        <w:t>for poultry</w:t>
      </w:r>
      <w:r>
        <w:rPr>
          <w:spacing w:val="-3"/>
        </w:rPr>
        <w:t xml:space="preserve"> </w:t>
      </w:r>
      <w:r>
        <w:rPr>
          <w:spacing w:val="-1"/>
        </w:rPr>
        <w:t>litter injection,</w:t>
      </w:r>
      <w:r>
        <w:t xml:space="preserve"> </w:t>
      </w:r>
      <w:r>
        <w:rPr>
          <w:spacing w:val="-1"/>
        </w:rPr>
        <w:t xml:space="preserve">(we) </w:t>
      </w:r>
      <w:r>
        <w:t>can now</w:t>
      </w:r>
      <w:r>
        <w:rPr>
          <w:spacing w:val="-1"/>
        </w:rPr>
        <w:t xml:space="preserve"> inject</w:t>
      </w:r>
      <w:r>
        <w:t xml:space="preserve"> </w:t>
      </w:r>
      <w:r>
        <w:rPr>
          <w:spacing w:val="-1"/>
        </w:rPr>
        <w:t>nitropyrene,</w:t>
      </w:r>
      <w:r>
        <w:rPr>
          <w:spacing w:val="2"/>
        </w:rPr>
        <w:t xml:space="preserve"> </w:t>
      </w:r>
      <w:r>
        <w:t>a</w:t>
      </w:r>
      <w:r>
        <w:rPr>
          <w:spacing w:val="-1"/>
        </w:rPr>
        <w:t xml:space="preserve"> microbial</w:t>
      </w:r>
      <w:r>
        <w:t xml:space="preserve"> </w:t>
      </w:r>
      <w:r>
        <w:rPr>
          <w:spacing w:val="-1"/>
        </w:rPr>
        <w:t>nitrification</w:t>
      </w:r>
      <w:r>
        <w:rPr>
          <w:spacing w:val="111"/>
        </w:rPr>
        <w:t xml:space="preserve"> </w:t>
      </w:r>
      <w:r>
        <w:rPr>
          <w:spacing w:val="-1"/>
        </w:rPr>
        <w:t>inhibitor,</w:t>
      </w:r>
      <w:r>
        <w:t xml:space="preserve"> in the</w:t>
      </w:r>
      <w:r>
        <w:rPr>
          <w:spacing w:val="-1"/>
        </w:rPr>
        <w:t xml:space="preserve"> winter and</w:t>
      </w:r>
      <w:r>
        <w:t xml:space="preserve"> </w:t>
      </w:r>
      <w:r>
        <w:rPr>
          <w:spacing w:val="-2"/>
        </w:rPr>
        <w:t>get</w:t>
      </w:r>
      <w:r>
        <w:t xml:space="preserve"> more</w:t>
      </w:r>
      <w:r>
        <w:rPr>
          <w:spacing w:val="-1"/>
        </w:rPr>
        <w:t xml:space="preserve"> farmers</w:t>
      </w:r>
      <w:r>
        <w:t xml:space="preserve"> to apply</w:t>
      </w:r>
      <w:r>
        <w:rPr>
          <w:spacing w:val="-5"/>
        </w:rPr>
        <w:t xml:space="preserve"> </w:t>
      </w:r>
      <w:r>
        <w:t>in a</w:t>
      </w:r>
      <w:r>
        <w:rPr>
          <w:spacing w:val="-1"/>
        </w:rPr>
        <w:t xml:space="preserve"> larger seasonal</w:t>
      </w:r>
      <w:r>
        <w:t xml:space="preserve"> window</w:t>
      </w:r>
      <w:r>
        <w:rPr>
          <w:spacing w:val="-1"/>
        </w:rPr>
        <w:t xml:space="preserve"> </w:t>
      </w:r>
      <w:r>
        <w:t xml:space="preserve">– </w:t>
      </w:r>
      <w:r>
        <w:rPr>
          <w:spacing w:val="-1"/>
        </w:rPr>
        <w:t>winter application</w:t>
      </w:r>
      <w:r>
        <w:rPr>
          <w:spacing w:val="105"/>
        </w:rPr>
        <w:t xml:space="preserve"> </w:t>
      </w:r>
      <w:r>
        <w:t>may</w:t>
      </w:r>
      <w:r>
        <w:rPr>
          <w:spacing w:val="-3"/>
        </w:rPr>
        <w:t xml:space="preserve"> </w:t>
      </w:r>
      <w:r>
        <w:rPr>
          <w:spacing w:val="-1"/>
        </w:rPr>
        <w:t>give</w:t>
      </w:r>
      <w:r>
        <w:rPr>
          <w:spacing w:val="1"/>
        </w:rPr>
        <w:t xml:space="preserve"> </w:t>
      </w:r>
      <w:r>
        <w:t>a</w:t>
      </w:r>
      <w:r>
        <w:rPr>
          <w:spacing w:val="-1"/>
        </w:rPr>
        <w:t xml:space="preserve"> net</w:t>
      </w:r>
      <w:r>
        <w:t xml:space="preserve"> </w:t>
      </w:r>
      <w:r>
        <w:rPr>
          <w:spacing w:val="-1"/>
        </w:rPr>
        <w:t>benefit</w:t>
      </w:r>
      <w:r>
        <w:t xml:space="preserve"> in this </w:t>
      </w:r>
      <w:r>
        <w:rPr>
          <w:spacing w:val="-1"/>
        </w:rPr>
        <w:t>case.</w:t>
      </w:r>
      <w:r>
        <w:t xml:space="preserve">  </w:t>
      </w:r>
      <w:r>
        <w:rPr>
          <w:spacing w:val="-1"/>
        </w:rPr>
        <w:t>Currently,</w:t>
      </w:r>
      <w:r>
        <w:t xml:space="preserve"> the</w:t>
      </w:r>
      <w:r>
        <w:rPr>
          <w:spacing w:val="1"/>
        </w:rPr>
        <w:t xml:space="preserve"> </w:t>
      </w:r>
      <w:r>
        <w:rPr>
          <w:spacing w:val="-1"/>
        </w:rPr>
        <w:t>application</w:t>
      </w:r>
      <w:r>
        <w:t xml:space="preserve"> of</w:t>
      </w:r>
      <w:r>
        <w:rPr>
          <w:spacing w:val="-1"/>
        </w:rPr>
        <w:t xml:space="preserve"> </w:t>
      </w:r>
      <w:r>
        <w:t>manure</w:t>
      </w:r>
      <w:r>
        <w:rPr>
          <w:spacing w:val="-1"/>
        </w:rPr>
        <w:t xml:space="preserve"> </w:t>
      </w:r>
      <w:r>
        <w:t xml:space="preserve">is not </w:t>
      </w:r>
      <w:r>
        <w:rPr>
          <w:spacing w:val="-1"/>
        </w:rPr>
        <w:t>allowed</w:t>
      </w:r>
      <w:r>
        <w:t xml:space="preserve"> </w:t>
      </w:r>
      <w:r>
        <w:rPr>
          <w:spacing w:val="-1"/>
        </w:rPr>
        <w:t xml:space="preserve">before </w:t>
      </w:r>
      <w:r>
        <w:t>March 1.</w:t>
      </w:r>
    </w:p>
    <w:p w:rsidR="006474F3" w:rsidRDefault="006474F3" w:rsidP="00F36564">
      <w:pPr>
        <w:pStyle w:val="BodyText"/>
        <w:numPr>
          <w:ilvl w:val="2"/>
          <w:numId w:val="75"/>
        </w:numPr>
        <w:tabs>
          <w:tab w:val="left" w:pos="840"/>
        </w:tabs>
        <w:spacing w:before="24" w:line="274" w:lineRule="exact"/>
        <w:ind w:right="218"/>
      </w:pPr>
      <w:r>
        <w:rPr>
          <w:spacing w:val="-1"/>
        </w:rPr>
        <w:t>Farmers</w:t>
      </w:r>
      <w:r>
        <w:t xml:space="preserve"> </w:t>
      </w:r>
      <w:r>
        <w:rPr>
          <w:spacing w:val="-1"/>
        </w:rPr>
        <w:t>can</w:t>
      </w:r>
      <w:r>
        <w:rPr>
          <w:spacing w:val="2"/>
        </w:rPr>
        <w:t xml:space="preserve"> </w:t>
      </w:r>
      <w:r>
        <w:rPr>
          <w:spacing w:val="-1"/>
        </w:rPr>
        <w:t>get</w:t>
      </w:r>
      <w:r>
        <w:t xml:space="preserve"> </w:t>
      </w:r>
      <w:r>
        <w:rPr>
          <w:spacing w:val="-1"/>
        </w:rPr>
        <w:t xml:space="preserve">more </w:t>
      </w:r>
      <w:r>
        <w:t>N</w:t>
      </w:r>
      <w:r>
        <w:rPr>
          <w:spacing w:val="1"/>
        </w:rPr>
        <w:t xml:space="preserve"> </w:t>
      </w:r>
      <w:r>
        <w:rPr>
          <w:spacing w:val="-1"/>
        </w:rPr>
        <w:t>credit</w:t>
      </w:r>
      <w:r>
        <w:t xml:space="preserve"> </w:t>
      </w:r>
      <w:r>
        <w:rPr>
          <w:spacing w:val="-1"/>
        </w:rPr>
        <w:t>from</w:t>
      </w:r>
      <w:r>
        <w:t xml:space="preserve"> winter</w:t>
      </w:r>
      <w:r>
        <w:rPr>
          <w:spacing w:val="-1"/>
        </w:rPr>
        <w:t xml:space="preserve"> application.</w:t>
      </w:r>
      <w:r>
        <w:t xml:space="preserve"> </w:t>
      </w:r>
      <w:r>
        <w:rPr>
          <w:spacing w:val="-1"/>
        </w:rPr>
        <w:t>Giving</w:t>
      </w:r>
      <w:r>
        <w:rPr>
          <w:spacing w:val="-3"/>
        </w:rPr>
        <w:t xml:space="preserve"> </w:t>
      </w:r>
      <w:r>
        <w:rPr>
          <w:spacing w:val="-1"/>
        </w:rPr>
        <w:t xml:space="preserve">more </w:t>
      </w:r>
      <w:r>
        <w:t xml:space="preserve">N-credit </w:t>
      </w:r>
      <w:r>
        <w:rPr>
          <w:spacing w:val="-1"/>
        </w:rPr>
        <w:t>for winter application</w:t>
      </w:r>
      <w:r>
        <w:rPr>
          <w:spacing w:val="2"/>
        </w:rPr>
        <w:t xml:space="preserve"> </w:t>
      </w:r>
      <w:r>
        <w:rPr>
          <w:spacing w:val="-1"/>
        </w:rPr>
        <w:t>can</w:t>
      </w:r>
      <w:r>
        <w:rPr>
          <w:spacing w:val="99"/>
        </w:rPr>
        <w:t xml:space="preserve"> </w:t>
      </w:r>
      <w:r>
        <w:rPr>
          <w:spacing w:val="-1"/>
        </w:rPr>
        <w:t xml:space="preserve">reduce </w:t>
      </w:r>
      <w:r>
        <w:t>the</w:t>
      </w:r>
      <w:r>
        <w:rPr>
          <w:spacing w:val="-1"/>
        </w:rPr>
        <w:t xml:space="preserve"> total</w:t>
      </w:r>
      <w:r>
        <w:t xml:space="preserve"> </w:t>
      </w:r>
      <w:r>
        <w:rPr>
          <w:spacing w:val="-1"/>
        </w:rPr>
        <w:t>manure</w:t>
      </w:r>
      <w:r>
        <w:rPr>
          <w:spacing w:val="1"/>
        </w:rPr>
        <w:t xml:space="preserve"> </w:t>
      </w:r>
      <w:r>
        <w:rPr>
          <w:spacing w:val="-1"/>
        </w:rPr>
        <w:t>application</w:t>
      </w:r>
      <w:r>
        <w:t xml:space="preserve"> </w:t>
      </w:r>
      <w:r>
        <w:rPr>
          <w:spacing w:val="-1"/>
        </w:rPr>
        <w:t xml:space="preserve">because </w:t>
      </w:r>
      <w:r>
        <w:rPr>
          <w:spacing w:val="1"/>
        </w:rPr>
        <w:t>of</w:t>
      </w:r>
      <w:r>
        <w:rPr>
          <w:spacing w:val="-1"/>
        </w:rPr>
        <w:t xml:space="preserve"> losses</w:t>
      </w:r>
      <w:r>
        <w:t xml:space="preserve"> </w:t>
      </w:r>
      <w:r>
        <w:rPr>
          <w:spacing w:val="-1"/>
        </w:rPr>
        <w:t>with</w:t>
      </w:r>
      <w:r>
        <w:t xml:space="preserve"> </w:t>
      </w:r>
      <w:r>
        <w:rPr>
          <w:spacing w:val="-1"/>
        </w:rPr>
        <w:t>fall</w:t>
      </w:r>
      <w:r>
        <w:t xml:space="preserve"> </w:t>
      </w:r>
      <w:r>
        <w:rPr>
          <w:spacing w:val="-1"/>
        </w:rPr>
        <w:t>application.</w:t>
      </w:r>
    </w:p>
    <w:p w:rsidR="006474F3" w:rsidRDefault="006474F3" w:rsidP="00F36564">
      <w:pPr>
        <w:pStyle w:val="BodyText"/>
        <w:numPr>
          <w:ilvl w:val="2"/>
          <w:numId w:val="75"/>
        </w:numPr>
        <w:tabs>
          <w:tab w:val="left" w:pos="840"/>
        </w:tabs>
        <w:spacing w:line="239" w:lineRule="auto"/>
        <w:ind w:right="297"/>
      </w:pPr>
      <w:r>
        <w:rPr>
          <w:spacing w:val="-1"/>
        </w:rPr>
        <w:t>Nitrification</w:t>
      </w:r>
      <w:r>
        <w:t xml:space="preserve"> </w:t>
      </w:r>
      <w:r>
        <w:rPr>
          <w:spacing w:val="-1"/>
        </w:rPr>
        <w:t>inhibitors</w:t>
      </w:r>
      <w:r>
        <w:t xml:space="preserve"> </w:t>
      </w:r>
      <w:r>
        <w:rPr>
          <w:spacing w:val="-1"/>
        </w:rPr>
        <w:t>may</w:t>
      </w:r>
      <w:r>
        <w:rPr>
          <w:spacing w:val="-3"/>
        </w:rPr>
        <w:t xml:space="preserve"> </w:t>
      </w:r>
      <w:r>
        <w:rPr>
          <w:spacing w:val="-1"/>
        </w:rPr>
        <w:t>reduce losses,</w:t>
      </w:r>
      <w:r>
        <w:t xml:space="preserve"> but</w:t>
      </w:r>
      <w:r>
        <w:rPr>
          <w:spacing w:val="2"/>
        </w:rPr>
        <w:t xml:space="preserve"> </w:t>
      </w:r>
      <w:r>
        <w:t>I</w:t>
      </w:r>
      <w:r>
        <w:rPr>
          <w:spacing w:val="-4"/>
        </w:rPr>
        <w:t xml:space="preserve"> </w:t>
      </w:r>
      <w:r>
        <w:t xml:space="preserve">remain </w:t>
      </w:r>
      <w:r>
        <w:rPr>
          <w:spacing w:val="-1"/>
        </w:rPr>
        <w:t>skeptical.</w:t>
      </w:r>
      <w:r>
        <w:t xml:space="preserve"> </w:t>
      </w:r>
      <w:r>
        <w:rPr>
          <w:spacing w:val="2"/>
        </w:rPr>
        <w:t xml:space="preserve"> </w:t>
      </w:r>
      <w:r>
        <w:rPr>
          <w:spacing w:val="-2"/>
        </w:rPr>
        <w:t>It</w:t>
      </w:r>
      <w:r>
        <w:t xml:space="preserve"> </w:t>
      </w:r>
      <w:r>
        <w:rPr>
          <w:spacing w:val="-1"/>
        </w:rPr>
        <w:t>does</w:t>
      </w:r>
      <w:r>
        <w:t xml:space="preserve"> not </w:t>
      </w:r>
      <w:r>
        <w:rPr>
          <w:spacing w:val="-1"/>
        </w:rPr>
        <w:t xml:space="preserve">have </w:t>
      </w:r>
      <w:r>
        <w:t>to be</w:t>
      </w:r>
      <w:r>
        <w:rPr>
          <w:spacing w:val="-1"/>
        </w:rPr>
        <w:t xml:space="preserve"> nitrate </w:t>
      </w:r>
      <w:r>
        <w:t xml:space="preserve">to </w:t>
      </w:r>
      <w:r>
        <w:rPr>
          <w:spacing w:val="-1"/>
        </w:rPr>
        <w:t>leach</w:t>
      </w:r>
      <w:r>
        <w:rPr>
          <w:spacing w:val="111"/>
        </w:rPr>
        <w:t xml:space="preserve"> </w:t>
      </w:r>
      <w:r>
        <w:rPr>
          <w:spacing w:val="-1"/>
        </w:rPr>
        <w:t>and</w:t>
      </w:r>
      <w:r>
        <w:t xml:space="preserve"> </w:t>
      </w:r>
      <w:r>
        <w:rPr>
          <w:spacing w:val="-1"/>
        </w:rPr>
        <w:t>ammonia can</w:t>
      </w:r>
      <w:r>
        <w:t xml:space="preserve"> </w:t>
      </w:r>
      <w:r>
        <w:rPr>
          <w:spacing w:val="1"/>
        </w:rPr>
        <w:t>be</w:t>
      </w:r>
      <w:r>
        <w:rPr>
          <w:spacing w:val="-1"/>
        </w:rPr>
        <w:t xml:space="preserve"> </w:t>
      </w:r>
      <w:r>
        <w:t>far</w:t>
      </w:r>
      <w:r>
        <w:rPr>
          <w:spacing w:val="1"/>
        </w:rPr>
        <w:t xml:space="preserve"> </w:t>
      </w:r>
      <w:r>
        <w:rPr>
          <w:spacing w:val="-1"/>
        </w:rPr>
        <w:t xml:space="preserve">worse </w:t>
      </w:r>
      <w:r>
        <w:t xml:space="preserve">to </w:t>
      </w:r>
      <w:r>
        <w:rPr>
          <w:spacing w:val="-1"/>
        </w:rPr>
        <w:t>fisheries.</w:t>
      </w:r>
      <w:r>
        <w:rPr>
          <w:spacing w:val="60"/>
        </w:rPr>
        <w:t xml:space="preserve"> </w:t>
      </w:r>
      <w:r>
        <w:t>Only</w:t>
      </w:r>
      <w:r>
        <w:rPr>
          <w:spacing w:val="-3"/>
        </w:rPr>
        <w:t xml:space="preserve"> </w:t>
      </w:r>
      <w:r>
        <w:t>a</w:t>
      </w:r>
      <w:r>
        <w:rPr>
          <w:spacing w:val="-1"/>
        </w:rPr>
        <w:t xml:space="preserve"> </w:t>
      </w:r>
      <w:r>
        <w:rPr>
          <w:spacing w:val="1"/>
        </w:rPr>
        <w:t>dry</w:t>
      </w:r>
      <w:r>
        <w:rPr>
          <w:spacing w:val="-5"/>
        </w:rPr>
        <w:t xml:space="preserve"> </w:t>
      </w:r>
      <w:r>
        <w:rPr>
          <w:spacing w:val="-1"/>
        </w:rPr>
        <w:t xml:space="preserve">winter </w:t>
      </w:r>
      <w:r>
        <w:t>is likely</w:t>
      </w:r>
      <w:r>
        <w:rPr>
          <w:spacing w:val="-5"/>
        </w:rPr>
        <w:t xml:space="preserve"> </w:t>
      </w:r>
      <w:r>
        <w:t xml:space="preserve">to </w:t>
      </w:r>
      <w:r>
        <w:rPr>
          <w:spacing w:val="-1"/>
        </w:rPr>
        <w:t>keep</w:t>
      </w:r>
      <w:r>
        <w:t xml:space="preserve"> the</w:t>
      </w:r>
      <w:r>
        <w:rPr>
          <w:spacing w:val="-1"/>
        </w:rPr>
        <w:t xml:space="preserve"> applied</w:t>
      </w:r>
      <w:r>
        <w:rPr>
          <w:spacing w:val="2"/>
        </w:rPr>
        <w:t xml:space="preserve"> </w:t>
      </w:r>
      <w:r>
        <w:t>N</w:t>
      </w:r>
      <w:r>
        <w:rPr>
          <w:spacing w:val="-1"/>
        </w:rPr>
        <w:t xml:space="preserve"> </w:t>
      </w:r>
      <w:r>
        <w:t xml:space="preserve">in </w:t>
      </w:r>
      <w:r>
        <w:rPr>
          <w:spacing w:val="-1"/>
        </w:rPr>
        <w:t>place,</w:t>
      </w:r>
      <w:r>
        <w:rPr>
          <w:spacing w:val="85"/>
        </w:rPr>
        <w:t xml:space="preserve"> </w:t>
      </w:r>
      <w:r>
        <w:t>but a</w:t>
      </w:r>
      <w:r>
        <w:rPr>
          <w:spacing w:val="-1"/>
        </w:rPr>
        <w:t xml:space="preserve"> wet</w:t>
      </w:r>
      <w:r>
        <w:t xml:space="preserve"> spring</w:t>
      </w:r>
      <w:r>
        <w:rPr>
          <w:spacing w:val="-3"/>
        </w:rPr>
        <w:t xml:space="preserve"> </w:t>
      </w:r>
      <w:r>
        <w:rPr>
          <w:spacing w:val="-1"/>
        </w:rPr>
        <w:t>can</w:t>
      </w:r>
      <w:r>
        <w:t xml:space="preserve"> quickly</w:t>
      </w:r>
      <w:r>
        <w:rPr>
          <w:spacing w:val="-5"/>
        </w:rPr>
        <w:t xml:space="preserve"> </w:t>
      </w:r>
      <w:r>
        <w:t>cause</w:t>
      </w:r>
      <w:r>
        <w:rPr>
          <w:spacing w:val="-1"/>
        </w:rPr>
        <w:t xml:space="preserve"> </w:t>
      </w:r>
      <w:r>
        <w:t>leaching</w:t>
      </w:r>
      <w:r>
        <w:rPr>
          <w:spacing w:val="-3"/>
        </w:rPr>
        <w:t xml:space="preserve"> </w:t>
      </w:r>
      <w:r>
        <w:t>to occur</w:t>
      </w:r>
      <w:r>
        <w:rPr>
          <w:spacing w:val="-1"/>
        </w:rPr>
        <w:t xml:space="preserve"> before </w:t>
      </w:r>
      <w:r>
        <w:t>the</w:t>
      </w:r>
      <w:r>
        <w:rPr>
          <w:spacing w:val="-1"/>
        </w:rPr>
        <w:t xml:space="preserve"> </w:t>
      </w:r>
      <w:r>
        <w:t xml:space="preserve">corn </w:t>
      </w:r>
      <w:r>
        <w:rPr>
          <w:spacing w:val="-1"/>
        </w:rPr>
        <w:t>crop</w:t>
      </w:r>
      <w:r>
        <w:t xml:space="preserve"> is</w:t>
      </w:r>
      <w:r>
        <w:rPr>
          <w:spacing w:val="2"/>
        </w:rPr>
        <w:t xml:space="preserve"> </w:t>
      </w:r>
      <w:r>
        <w:t>of</w:t>
      </w:r>
      <w:r>
        <w:rPr>
          <w:spacing w:val="-1"/>
        </w:rPr>
        <w:t xml:space="preserve"> sufficient</w:t>
      </w:r>
      <w:r>
        <w:t xml:space="preserve"> size</w:t>
      </w:r>
      <w:r>
        <w:rPr>
          <w:spacing w:val="-1"/>
        </w:rPr>
        <w:t xml:space="preserve"> </w:t>
      </w:r>
      <w:r>
        <w:t xml:space="preserve">to </w:t>
      </w:r>
      <w:r>
        <w:rPr>
          <w:spacing w:val="-1"/>
        </w:rPr>
        <w:t>begin</w:t>
      </w:r>
      <w:r>
        <w:rPr>
          <w:spacing w:val="53"/>
        </w:rPr>
        <w:t xml:space="preserve"> </w:t>
      </w:r>
      <w:r>
        <w:t>using</w:t>
      </w:r>
      <w:r>
        <w:rPr>
          <w:spacing w:val="-3"/>
        </w:rPr>
        <w:t xml:space="preserve"> </w:t>
      </w:r>
      <w:r>
        <w:t>lots of</w:t>
      </w:r>
      <w:r>
        <w:rPr>
          <w:spacing w:val="-1"/>
        </w:rPr>
        <w:t xml:space="preserve"> N.</w:t>
      </w:r>
    </w:p>
    <w:p w:rsidR="006474F3" w:rsidRDefault="006474F3">
      <w:pPr>
        <w:spacing w:line="240" w:lineRule="exact"/>
        <w:rPr>
          <w:sz w:val="24"/>
          <w:szCs w:val="24"/>
        </w:rPr>
      </w:pPr>
    </w:p>
    <w:p w:rsidR="00A14578" w:rsidRDefault="006474F3" w:rsidP="00A14578">
      <w:pPr>
        <w:pStyle w:val="AppBH3"/>
      </w:pPr>
      <w:r>
        <w:t>COVER</w:t>
      </w:r>
      <w:r>
        <w:rPr>
          <w:spacing w:val="8"/>
        </w:rPr>
        <w:t xml:space="preserve"> </w:t>
      </w:r>
      <w:r>
        <w:t>C</w:t>
      </w:r>
      <w:r w:rsidR="00A14578">
        <w:t>ROPS</w:t>
      </w:r>
    </w:p>
    <w:p w:rsidR="006474F3" w:rsidRDefault="00A14578">
      <w:pPr>
        <w:pStyle w:val="BodyText"/>
        <w:spacing w:line="239" w:lineRule="auto"/>
        <w:ind w:left="119" w:right="215"/>
      </w:pPr>
      <w:r>
        <w:rPr>
          <w:spacing w:val="-1"/>
        </w:rPr>
        <w:t>Cover c</w:t>
      </w:r>
      <w:r w:rsidRPr="00A14578">
        <w:rPr>
          <w:spacing w:val="-1"/>
        </w:rPr>
        <w:t>rops a</w:t>
      </w:r>
      <w:r w:rsidR="006474F3">
        <w:rPr>
          <w:spacing w:val="-1"/>
        </w:rPr>
        <w:t>re viewed</w:t>
      </w:r>
      <w:r w:rsidR="006474F3" w:rsidRPr="00A14578">
        <w:rPr>
          <w:spacing w:val="-1"/>
        </w:rPr>
        <w:t xml:space="preserve"> by some </w:t>
      </w:r>
      <w:r w:rsidR="006474F3">
        <w:rPr>
          <w:spacing w:val="-1"/>
        </w:rPr>
        <w:t>as</w:t>
      </w:r>
      <w:r w:rsidR="006474F3" w:rsidRPr="00A14578">
        <w:rPr>
          <w:spacing w:val="-1"/>
        </w:rPr>
        <w:t xml:space="preserve"> </w:t>
      </w:r>
      <w:r w:rsidR="006474F3">
        <w:rPr>
          <w:spacing w:val="-1"/>
        </w:rPr>
        <w:t>an</w:t>
      </w:r>
      <w:r w:rsidR="006474F3" w:rsidRPr="00A14578">
        <w:rPr>
          <w:spacing w:val="-1"/>
        </w:rPr>
        <w:t xml:space="preserve"> extremely </w:t>
      </w:r>
      <w:r w:rsidR="006474F3">
        <w:rPr>
          <w:spacing w:val="-1"/>
        </w:rPr>
        <w:t>important</w:t>
      </w:r>
      <w:r w:rsidR="006474F3" w:rsidRPr="00A14578">
        <w:rPr>
          <w:spacing w:val="-1"/>
        </w:rPr>
        <w:t xml:space="preserve"> </w:t>
      </w:r>
      <w:r w:rsidR="006474F3">
        <w:rPr>
          <w:spacing w:val="-1"/>
        </w:rPr>
        <w:t xml:space="preserve">element </w:t>
      </w:r>
      <w:r w:rsidR="006474F3" w:rsidRPr="00A14578">
        <w:rPr>
          <w:spacing w:val="-1"/>
        </w:rPr>
        <w:t>of</w:t>
      </w:r>
      <w:r w:rsidR="006474F3">
        <w:rPr>
          <w:spacing w:val="-1"/>
        </w:rPr>
        <w:t xml:space="preserve"> </w:t>
      </w:r>
      <w:r w:rsidR="006474F3" w:rsidRPr="00A14578">
        <w:rPr>
          <w:spacing w:val="-1"/>
        </w:rPr>
        <w:t xml:space="preserve">NM </w:t>
      </w:r>
      <w:r w:rsidR="006474F3">
        <w:rPr>
          <w:spacing w:val="-1"/>
        </w:rPr>
        <w:t>and</w:t>
      </w:r>
      <w:r w:rsidR="006474F3" w:rsidRPr="00A14578">
        <w:rPr>
          <w:spacing w:val="-1"/>
        </w:rPr>
        <w:t xml:space="preserve"> by others</w:t>
      </w:r>
      <w:r w:rsidR="006474F3">
        <w:rPr>
          <w:spacing w:val="-1"/>
        </w:rPr>
        <w:t xml:space="preserve"> as</w:t>
      </w:r>
      <w:r w:rsidR="006474F3" w:rsidRPr="00A14578">
        <w:rPr>
          <w:spacing w:val="-1"/>
        </w:rPr>
        <w:t xml:space="preserve"> a</w:t>
      </w:r>
      <w:r w:rsidR="006474F3">
        <w:rPr>
          <w:spacing w:val="-1"/>
        </w:rPr>
        <w:t xml:space="preserve"> </w:t>
      </w:r>
      <w:r w:rsidR="006474F3" w:rsidRPr="00A14578">
        <w:rPr>
          <w:spacing w:val="-1"/>
        </w:rPr>
        <w:t xml:space="preserve">secondary </w:t>
      </w:r>
      <w:r w:rsidR="006474F3">
        <w:rPr>
          <w:spacing w:val="-1"/>
        </w:rPr>
        <w:t>aspect.</w:t>
      </w:r>
      <w:r w:rsidR="006474F3" w:rsidRPr="00A14578">
        <w:rPr>
          <w:spacing w:val="-1"/>
        </w:rPr>
        <w:t xml:space="preserve">  </w:t>
      </w:r>
      <w:r w:rsidR="006474F3">
        <w:rPr>
          <w:spacing w:val="-1"/>
        </w:rPr>
        <w:t>All</w:t>
      </w:r>
      <w:r w:rsidR="006474F3" w:rsidRPr="00A14578">
        <w:rPr>
          <w:spacing w:val="-1"/>
        </w:rPr>
        <w:t xml:space="preserve"> </w:t>
      </w:r>
      <w:r w:rsidR="006474F3">
        <w:rPr>
          <w:spacing w:val="-1"/>
        </w:rPr>
        <w:t>seem</w:t>
      </w:r>
      <w:r w:rsidR="006474F3" w:rsidRPr="00A14578">
        <w:rPr>
          <w:spacing w:val="-1"/>
        </w:rPr>
        <w:t xml:space="preserve"> to agree</w:t>
      </w:r>
      <w:r w:rsidR="006474F3">
        <w:rPr>
          <w:spacing w:val="-1"/>
        </w:rPr>
        <w:t xml:space="preserve"> </w:t>
      </w:r>
      <w:r w:rsidR="006474F3" w:rsidRPr="00A14578">
        <w:rPr>
          <w:spacing w:val="-1"/>
        </w:rPr>
        <w:t>they are</w:t>
      </w:r>
      <w:r w:rsidR="006474F3">
        <w:rPr>
          <w:spacing w:val="-1"/>
        </w:rPr>
        <w:t xml:space="preserve"> </w:t>
      </w:r>
      <w:r w:rsidR="006474F3" w:rsidRPr="00A14578">
        <w:rPr>
          <w:spacing w:val="-1"/>
        </w:rPr>
        <w:t xml:space="preserve">particularly </w:t>
      </w:r>
      <w:r w:rsidR="006474F3">
        <w:rPr>
          <w:spacing w:val="-1"/>
        </w:rPr>
        <w:t>important</w:t>
      </w:r>
      <w:r w:rsidR="006474F3" w:rsidRPr="00A14578">
        <w:rPr>
          <w:spacing w:val="-1"/>
        </w:rPr>
        <w:t xml:space="preserve"> </w:t>
      </w:r>
      <w:r w:rsidR="006474F3">
        <w:rPr>
          <w:spacing w:val="-1"/>
        </w:rPr>
        <w:t>where crop</w:t>
      </w:r>
      <w:r w:rsidR="006474F3" w:rsidRPr="00A14578">
        <w:rPr>
          <w:spacing w:val="-1"/>
        </w:rPr>
        <w:t xml:space="preserve"> </w:t>
      </w:r>
      <w:r w:rsidR="006474F3">
        <w:rPr>
          <w:spacing w:val="-1"/>
        </w:rPr>
        <w:t>failure has</w:t>
      </w:r>
      <w:r w:rsidR="006474F3" w:rsidRPr="00A14578">
        <w:rPr>
          <w:spacing w:val="-1"/>
        </w:rPr>
        <w:t xml:space="preserve"> </w:t>
      </w:r>
      <w:r w:rsidR="006474F3">
        <w:rPr>
          <w:spacing w:val="-1"/>
        </w:rPr>
        <w:t>occurred</w:t>
      </w:r>
      <w:r w:rsidR="006474F3" w:rsidRPr="00A14578">
        <w:rPr>
          <w:spacing w:val="-1"/>
        </w:rPr>
        <w:t xml:space="preserve"> </w:t>
      </w:r>
      <w:r w:rsidR="006474F3">
        <w:rPr>
          <w:spacing w:val="-1"/>
        </w:rPr>
        <w:t>and</w:t>
      </w:r>
      <w:r w:rsidR="006474F3" w:rsidRPr="00A14578">
        <w:rPr>
          <w:spacing w:val="-1"/>
        </w:rPr>
        <w:t xml:space="preserve"> a</w:t>
      </w:r>
      <w:r w:rsidR="006474F3">
        <w:rPr>
          <w:spacing w:val="-1"/>
        </w:rPr>
        <w:t xml:space="preserve"> </w:t>
      </w:r>
      <w:r w:rsidR="006474F3" w:rsidRPr="00A14578">
        <w:rPr>
          <w:spacing w:val="-1"/>
        </w:rPr>
        <w:t>large</w:t>
      </w:r>
      <w:r w:rsidR="006474F3">
        <w:rPr>
          <w:spacing w:val="-1"/>
        </w:rPr>
        <w:t xml:space="preserve"> </w:t>
      </w:r>
      <w:r w:rsidR="006474F3" w:rsidRPr="00A14578">
        <w:rPr>
          <w:spacing w:val="-1"/>
        </w:rPr>
        <w:t>pool of</w:t>
      </w:r>
      <w:r w:rsidR="006474F3">
        <w:rPr>
          <w:spacing w:val="-1"/>
        </w:rPr>
        <w:t xml:space="preserve"> </w:t>
      </w:r>
      <w:r w:rsidR="006474F3" w:rsidRPr="00A14578">
        <w:rPr>
          <w:spacing w:val="-1"/>
        </w:rPr>
        <w:t>N is still in the</w:t>
      </w:r>
      <w:r w:rsidR="006474F3">
        <w:rPr>
          <w:spacing w:val="-1"/>
        </w:rPr>
        <w:t xml:space="preserve"> </w:t>
      </w:r>
      <w:r w:rsidR="006474F3" w:rsidRPr="00A14578">
        <w:rPr>
          <w:spacing w:val="-1"/>
        </w:rPr>
        <w:t xml:space="preserve">soil </w:t>
      </w:r>
      <w:r w:rsidR="006474F3">
        <w:rPr>
          <w:spacing w:val="-1"/>
        </w:rPr>
        <w:t>after harvest.</w:t>
      </w:r>
      <w:r w:rsidR="006474F3">
        <w:t xml:space="preserve">  </w:t>
      </w:r>
      <w:r w:rsidR="006474F3">
        <w:rPr>
          <w:spacing w:val="-1"/>
        </w:rPr>
        <w:t xml:space="preserve">Further </w:t>
      </w:r>
      <w:r w:rsidR="006474F3">
        <w:t>they</w:t>
      </w:r>
      <w:r w:rsidR="006474F3">
        <w:rPr>
          <w:spacing w:val="-5"/>
        </w:rPr>
        <w:t xml:space="preserve"> </w:t>
      </w:r>
      <w:r w:rsidR="006474F3">
        <w:t>are</w:t>
      </w:r>
      <w:r w:rsidR="006474F3">
        <w:rPr>
          <w:spacing w:val="-1"/>
        </w:rPr>
        <w:t xml:space="preserve"> </w:t>
      </w:r>
      <w:r w:rsidR="006474F3">
        <w:t>a</w:t>
      </w:r>
      <w:r w:rsidR="006474F3">
        <w:rPr>
          <w:spacing w:val="-1"/>
        </w:rPr>
        <w:t xml:space="preserve"> benefit</w:t>
      </w:r>
      <w:r w:rsidR="006474F3">
        <w:t xml:space="preserve"> to </w:t>
      </w:r>
      <w:r w:rsidR="006474F3">
        <w:rPr>
          <w:spacing w:val="-1"/>
        </w:rPr>
        <w:t>preventing</w:t>
      </w:r>
      <w:r w:rsidR="006474F3">
        <w:rPr>
          <w:spacing w:val="-3"/>
        </w:rPr>
        <w:t xml:space="preserve"> </w:t>
      </w:r>
      <w:r w:rsidR="006474F3">
        <w:t xml:space="preserve">soil erosion, </w:t>
      </w:r>
      <w:r w:rsidR="006474F3">
        <w:rPr>
          <w:spacing w:val="-1"/>
        </w:rPr>
        <w:t>which</w:t>
      </w:r>
      <w:r w:rsidR="006474F3">
        <w:t xml:space="preserve"> is </w:t>
      </w:r>
      <w:r w:rsidR="006474F3">
        <w:rPr>
          <w:spacing w:val="-1"/>
        </w:rPr>
        <w:t>viewed</w:t>
      </w:r>
      <w:r w:rsidR="006474F3">
        <w:t xml:space="preserve"> as</w:t>
      </w:r>
      <w:r w:rsidR="006474F3">
        <w:rPr>
          <w:spacing w:val="79"/>
        </w:rPr>
        <w:t xml:space="preserve"> </w:t>
      </w:r>
      <w:r w:rsidR="006474F3">
        <w:t>extremely</w:t>
      </w:r>
      <w:r w:rsidR="006474F3">
        <w:rPr>
          <w:spacing w:val="-5"/>
        </w:rPr>
        <w:t xml:space="preserve"> </w:t>
      </w:r>
      <w:r w:rsidR="006474F3">
        <w:rPr>
          <w:spacing w:val="-1"/>
        </w:rPr>
        <w:t>important</w:t>
      </w:r>
      <w:r w:rsidR="006474F3">
        <w:t xml:space="preserve"> to </w:t>
      </w:r>
      <w:r w:rsidR="006474F3">
        <w:rPr>
          <w:spacing w:val="-1"/>
        </w:rPr>
        <w:t>water quality.</w:t>
      </w:r>
      <w:r w:rsidR="006474F3">
        <w:rPr>
          <w:spacing w:val="60"/>
        </w:rPr>
        <w:t xml:space="preserve"> </w:t>
      </w:r>
      <w:r w:rsidR="006474F3">
        <w:rPr>
          <w:spacing w:val="-1"/>
        </w:rPr>
        <w:t>But</w:t>
      </w:r>
      <w:r w:rsidR="006474F3">
        <w:t xml:space="preserve"> others point out </w:t>
      </w:r>
      <w:r w:rsidR="006474F3">
        <w:rPr>
          <w:spacing w:val="-1"/>
        </w:rPr>
        <w:t>that</w:t>
      </w:r>
      <w:r w:rsidR="006474F3">
        <w:t xml:space="preserve"> it is</w:t>
      </w:r>
      <w:r w:rsidR="006474F3">
        <w:rPr>
          <w:spacing w:val="-3"/>
        </w:rPr>
        <w:t xml:space="preserve"> </w:t>
      </w:r>
      <w:r w:rsidR="006474F3">
        <w:rPr>
          <w:spacing w:val="-1"/>
        </w:rPr>
        <w:t>more important</w:t>
      </w:r>
      <w:r w:rsidR="006474F3">
        <w:t xml:space="preserve"> to apply</w:t>
      </w:r>
      <w:r w:rsidR="006474F3">
        <w:rPr>
          <w:spacing w:val="-5"/>
        </w:rPr>
        <w:t xml:space="preserve"> </w:t>
      </w:r>
      <w:r w:rsidR="006474F3">
        <w:t>the</w:t>
      </w:r>
      <w:r w:rsidR="006474F3">
        <w:rPr>
          <w:spacing w:val="1"/>
        </w:rPr>
        <w:t xml:space="preserve"> </w:t>
      </w:r>
      <w:r w:rsidR="006474F3">
        <w:rPr>
          <w:spacing w:val="-1"/>
        </w:rPr>
        <w:t>right</w:t>
      </w:r>
      <w:r w:rsidR="006474F3">
        <w:t xml:space="preserve"> </w:t>
      </w:r>
      <w:r w:rsidR="006474F3">
        <w:rPr>
          <w:spacing w:val="-1"/>
        </w:rPr>
        <w:t>amount</w:t>
      </w:r>
      <w:r w:rsidR="006474F3">
        <w:t xml:space="preserve"> of</w:t>
      </w:r>
      <w:r w:rsidR="006474F3">
        <w:rPr>
          <w:spacing w:val="87"/>
        </w:rPr>
        <w:t xml:space="preserve"> </w:t>
      </w:r>
      <w:r w:rsidR="006474F3">
        <w:rPr>
          <w:spacing w:val="-1"/>
        </w:rPr>
        <w:t xml:space="preserve">fertilizer </w:t>
      </w:r>
      <w:r w:rsidR="006474F3">
        <w:t xml:space="preserve">to </w:t>
      </w:r>
      <w:r w:rsidR="006474F3">
        <w:rPr>
          <w:spacing w:val="-1"/>
        </w:rPr>
        <w:t>feed</w:t>
      </w:r>
      <w:r w:rsidR="006474F3">
        <w:t xml:space="preserve"> the</w:t>
      </w:r>
      <w:r w:rsidR="006474F3">
        <w:rPr>
          <w:spacing w:val="1"/>
        </w:rPr>
        <w:t xml:space="preserve"> </w:t>
      </w:r>
      <w:r w:rsidR="006474F3">
        <w:rPr>
          <w:spacing w:val="-1"/>
        </w:rPr>
        <w:t>crop</w:t>
      </w:r>
      <w:r w:rsidR="006474F3">
        <w:rPr>
          <w:spacing w:val="2"/>
        </w:rPr>
        <w:t xml:space="preserve"> </w:t>
      </w:r>
      <w:r w:rsidR="006474F3">
        <w:rPr>
          <w:spacing w:val="-1"/>
        </w:rPr>
        <w:t>and</w:t>
      </w:r>
      <w:r w:rsidR="006474F3">
        <w:t xml:space="preserve"> not apply</w:t>
      </w:r>
      <w:r w:rsidR="006474F3">
        <w:rPr>
          <w:spacing w:val="-3"/>
        </w:rPr>
        <w:t xml:space="preserve"> </w:t>
      </w:r>
      <w:r w:rsidR="006474F3">
        <w:rPr>
          <w:spacing w:val="-1"/>
        </w:rPr>
        <w:t>for two</w:t>
      </w:r>
      <w:r w:rsidR="006474F3">
        <w:t xml:space="preserve"> crops </w:t>
      </w:r>
      <w:r w:rsidR="006474F3">
        <w:rPr>
          <w:spacing w:val="-1"/>
        </w:rPr>
        <w:t>at</w:t>
      </w:r>
      <w:r w:rsidR="006474F3">
        <w:t xml:space="preserve"> one</w:t>
      </w:r>
      <w:r w:rsidR="006474F3">
        <w:rPr>
          <w:spacing w:val="-1"/>
        </w:rPr>
        <w:t xml:space="preserve"> time.</w:t>
      </w:r>
      <w:r w:rsidR="006474F3">
        <w:rPr>
          <w:spacing w:val="60"/>
        </w:rPr>
        <w:t xml:space="preserve"> </w:t>
      </w:r>
      <w:r w:rsidR="006474F3">
        <w:rPr>
          <w:spacing w:val="-1"/>
        </w:rPr>
        <w:t>One interviewee pointed</w:t>
      </w:r>
      <w:r w:rsidR="006474F3">
        <w:t xml:space="preserve"> out </w:t>
      </w:r>
      <w:r w:rsidR="006474F3">
        <w:rPr>
          <w:spacing w:val="-1"/>
        </w:rPr>
        <w:t>that</w:t>
      </w:r>
      <w:r w:rsidR="006474F3">
        <w:t xml:space="preserve"> cover</w:t>
      </w:r>
      <w:r w:rsidR="006474F3">
        <w:rPr>
          <w:spacing w:val="-1"/>
        </w:rPr>
        <w:t xml:space="preserve"> crops</w:t>
      </w:r>
      <w:r w:rsidR="006474F3">
        <w:rPr>
          <w:spacing w:val="93"/>
        </w:rPr>
        <w:t xml:space="preserve"> </w:t>
      </w:r>
      <w:r w:rsidR="006474F3">
        <w:t>do very</w:t>
      </w:r>
      <w:r w:rsidR="006474F3">
        <w:rPr>
          <w:spacing w:val="-5"/>
        </w:rPr>
        <w:t xml:space="preserve"> </w:t>
      </w:r>
      <w:r w:rsidR="006474F3">
        <w:t>little</w:t>
      </w:r>
      <w:r w:rsidR="006474F3">
        <w:rPr>
          <w:spacing w:val="-1"/>
        </w:rPr>
        <w:t xml:space="preserve"> for </w:t>
      </w:r>
      <w:r w:rsidR="006474F3">
        <w:t>loss of</w:t>
      </w:r>
      <w:r w:rsidR="006474F3">
        <w:rPr>
          <w:spacing w:val="-1"/>
        </w:rPr>
        <w:t xml:space="preserve"> </w:t>
      </w:r>
      <w:r w:rsidR="006474F3">
        <w:t>soluble</w:t>
      </w:r>
      <w:r w:rsidR="006474F3">
        <w:rPr>
          <w:spacing w:val="-1"/>
        </w:rPr>
        <w:t xml:space="preserve"> </w:t>
      </w:r>
      <w:r w:rsidR="006474F3">
        <w:t xml:space="preserve">P </w:t>
      </w:r>
      <w:r w:rsidR="006474F3">
        <w:rPr>
          <w:spacing w:val="-1"/>
        </w:rPr>
        <w:t>and</w:t>
      </w:r>
      <w:r w:rsidR="006474F3">
        <w:t xml:space="preserve"> </w:t>
      </w:r>
      <w:r w:rsidR="006474F3">
        <w:rPr>
          <w:spacing w:val="-1"/>
        </w:rPr>
        <w:t>that</w:t>
      </w:r>
      <w:r w:rsidR="006474F3">
        <w:t xml:space="preserve"> the</w:t>
      </w:r>
      <w:r w:rsidR="006474F3">
        <w:rPr>
          <w:spacing w:val="-1"/>
        </w:rPr>
        <w:t xml:space="preserve"> </w:t>
      </w:r>
      <w:r w:rsidR="006474F3">
        <w:t xml:space="preserve">crop </w:t>
      </w:r>
      <w:r w:rsidR="006474F3">
        <w:rPr>
          <w:spacing w:val="-1"/>
        </w:rPr>
        <w:t>can</w:t>
      </w:r>
      <w:r w:rsidR="006474F3">
        <w:t xml:space="preserve"> be</w:t>
      </w:r>
      <w:r w:rsidR="006474F3">
        <w:rPr>
          <w:spacing w:val="-1"/>
        </w:rPr>
        <w:t xml:space="preserve"> viewed</w:t>
      </w:r>
      <w:r w:rsidR="006474F3">
        <w:t xml:space="preserve"> </w:t>
      </w:r>
      <w:r w:rsidR="006474F3">
        <w:rPr>
          <w:spacing w:val="-1"/>
        </w:rPr>
        <w:t>as</w:t>
      </w:r>
      <w:r w:rsidR="006474F3">
        <w:rPr>
          <w:spacing w:val="2"/>
        </w:rPr>
        <w:t xml:space="preserve"> </w:t>
      </w:r>
      <w:r w:rsidR="006474F3">
        <w:t>a</w:t>
      </w:r>
      <w:r w:rsidR="006474F3">
        <w:rPr>
          <w:spacing w:val="-1"/>
        </w:rPr>
        <w:t xml:space="preserve"> slow-release fertilizer.</w:t>
      </w:r>
      <w:r w:rsidR="006474F3">
        <w:rPr>
          <w:spacing w:val="60"/>
        </w:rPr>
        <w:t xml:space="preserve"> </w:t>
      </w:r>
      <w:r w:rsidR="006474F3">
        <w:rPr>
          <w:spacing w:val="-1"/>
        </w:rPr>
        <w:t xml:space="preserve">Below </w:t>
      </w:r>
      <w:r w:rsidR="006474F3">
        <w:t>is a</w:t>
      </w:r>
      <w:r w:rsidR="006474F3">
        <w:rPr>
          <w:spacing w:val="77"/>
        </w:rPr>
        <w:t xml:space="preserve"> </w:t>
      </w:r>
      <w:r w:rsidR="006474F3">
        <w:rPr>
          <w:spacing w:val="-1"/>
        </w:rPr>
        <w:t>collection</w:t>
      </w:r>
      <w:r w:rsidR="006474F3">
        <w:t xml:space="preserve"> of</w:t>
      </w:r>
      <w:r w:rsidR="006474F3">
        <w:rPr>
          <w:spacing w:val="-1"/>
        </w:rPr>
        <w:t xml:space="preserve"> extracts</w:t>
      </w:r>
      <w:r w:rsidR="006474F3">
        <w:t xml:space="preserve"> from </w:t>
      </w:r>
      <w:r w:rsidR="006474F3">
        <w:rPr>
          <w:spacing w:val="-1"/>
        </w:rPr>
        <w:t>interviews.</w:t>
      </w:r>
    </w:p>
    <w:p w:rsidR="006474F3" w:rsidRDefault="006474F3" w:rsidP="00F36564">
      <w:pPr>
        <w:pStyle w:val="BodyText"/>
        <w:numPr>
          <w:ilvl w:val="2"/>
          <w:numId w:val="75"/>
        </w:numPr>
        <w:tabs>
          <w:tab w:val="left" w:pos="840"/>
        </w:tabs>
        <w:spacing w:before="98"/>
        <w:ind w:right="203"/>
      </w:pPr>
      <w:r>
        <w:rPr>
          <w:spacing w:val="-1"/>
        </w:rPr>
        <w:t>Cover crop</w:t>
      </w:r>
      <w:r>
        <w:t xml:space="preserve"> vs. </w:t>
      </w:r>
      <w:r>
        <w:rPr>
          <w:spacing w:val="-1"/>
        </w:rPr>
        <w:t>NM:</w:t>
      </w:r>
      <w:r>
        <w:t xml:space="preserve">  </w:t>
      </w:r>
      <w:r>
        <w:rPr>
          <w:spacing w:val="-1"/>
        </w:rPr>
        <w:t>Our</w:t>
      </w:r>
      <w:r>
        <w:rPr>
          <w:spacing w:val="1"/>
        </w:rPr>
        <w:t xml:space="preserve"> </w:t>
      </w:r>
      <w:r>
        <w:rPr>
          <w:spacing w:val="-1"/>
        </w:rPr>
        <w:t>field</w:t>
      </w:r>
      <w:r>
        <w:t xml:space="preserve"> </w:t>
      </w:r>
      <w:r>
        <w:rPr>
          <w:spacing w:val="-1"/>
        </w:rPr>
        <w:t>studies</w:t>
      </w:r>
      <w:r>
        <w:t xml:space="preserve"> </w:t>
      </w:r>
      <w:r>
        <w:rPr>
          <w:spacing w:val="-1"/>
        </w:rPr>
        <w:t>have indicated</w:t>
      </w:r>
      <w:r>
        <w:t xml:space="preserve"> </w:t>
      </w:r>
      <w:r>
        <w:rPr>
          <w:spacing w:val="-1"/>
        </w:rPr>
        <w:t>that</w:t>
      </w:r>
      <w:r>
        <w:t xml:space="preserve"> the</w:t>
      </w:r>
      <w:r>
        <w:rPr>
          <w:spacing w:val="-1"/>
        </w:rPr>
        <w:t xml:space="preserve"> effects</w:t>
      </w:r>
      <w:r>
        <w:t xml:space="preserve"> of</w:t>
      </w:r>
      <w:r>
        <w:rPr>
          <w:spacing w:val="1"/>
        </w:rPr>
        <w:t xml:space="preserve"> </w:t>
      </w:r>
      <w:r>
        <w:t>a</w:t>
      </w:r>
      <w:r>
        <w:rPr>
          <w:spacing w:val="-1"/>
        </w:rPr>
        <w:t xml:space="preserve"> </w:t>
      </w:r>
      <w:r>
        <w:t>cover</w:t>
      </w:r>
      <w:r>
        <w:rPr>
          <w:spacing w:val="-1"/>
        </w:rPr>
        <w:t xml:space="preserve"> crop</w:t>
      </w:r>
      <w:r>
        <w:t xml:space="preserve"> on nitrate</w:t>
      </w:r>
      <w:r>
        <w:rPr>
          <w:spacing w:val="-1"/>
        </w:rPr>
        <w:t xml:space="preserve"> </w:t>
      </w:r>
      <w:r>
        <w:t>leaching</w:t>
      </w:r>
      <w:r>
        <w:rPr>
          <w:spacing w:val="81"/>
        </w:rPr>
        <w:t xml:space="preserve"> </w:t>
      </w:r>
      <w:r>
        <w:rPr>
          <w:spacing w:val="-1"/>
        </w:rPr>
        <w:t>are much</w:t>
      </w:r>
      <w:r>
        <w:rPr>
          <w:spacing w:val="2"/>
        </w:rPr>
        <w:t xml:space="preserve"> </w:t>
      </w:r>
      <w:r>
        <w:rPr>
          <w:spacing w:val="-1"/>
        </w:rPr>
        <w:t>greater than</w:t>
      </w:r>
      <w:r>
        <w:t xml:space="preserve"> those</w:t>
      </w:r>
      <w:r>
        <w:rPr>
          <w:spacing w:val="-1"/>
        </w:rPr>
        <w:t xml:space="preserve"> resulting</w:t>
      </w:r>
      <w:r>
        <w:t xml:space="preserve"> </w:t>
      </w:r>
      <w:r>
        <w:rPr>
          <w:spacing w:val="-1"/>
        </w:rPr>
        <w:t>from</w:t>
      </w:r>
      <w:r>
        <w:t xml:space="preserve"> relatively</w:t>
      </w:r>
      <w:r>
        <w:rPr>
          <w:spacing w:val="-5"/>
        </w:rPr>
        <w:t xml:space="preserve"> </w:t>
      </w:r>
      <w:r>
        <w:t>minor</w:t>
      </w:r>
      <w:r>
        <w:rPr>
          <w:spacing w:val="-1"/>
        </w:rPr>
        <w:t xml:space="preserve"> reductions</w:t>
      </w:r>
      <w:r>
        <w:t xml:space="preserve"> </w:t>
      </w:r>
      <w:r>
        <w:rPr>
          <w:spacing w:val="-1"/>
        </w:rPr>
        <w:t>that</w:t>
      </w:r>
      <w:r>
        <w:t xml:space="preserve"> </w:t>
      </w:r>
      <w:r>
        <w:rPr>
          <w:spacing w:val="-1"/>
        </w:rPr>
        <w:t xml:space="preserve">are </w:t>
      </w:r>
      <w:r>
        <w:t>likely</w:t>
      </w:r>
      <w:r>
        <w:rPr>
          <w:spacing w:val="-5"/>
        </w:rPr>
        <w:t xml:space="preserve"> </w:t>
      </w:r>
      <w:r>
        <w:rPr>
          <w:spacing w:val="-1"/>
        </w:rPr>
        <w:t>with</w:t>
      </w:r>
      <w:r>
        <w:t xml:space="preserve"> a</w:t>
      </w:r>
      <w:r>
        <w:rPr>
          <w:spacing w:val="-1"/>
        </w:rPr>
        <w:t xml:space="preserve"> NMP</w:t>
      </w:r>
      <w:r>
        <w:t xml:space="preserve"> </w:t>
      </w:r>
      <w:r>
        <w:rPr>
          <w:spacing w:val="-1"/>
        </w:rPr>
        <w:t>where</w:t>
      </w:r>
      <w:r>
        <w:rPr>
          <w:spacing w:val="103"/>
        </w:rPr>
        <w:t xml:space="preserve"> </w:t>
      </w:r>
      <w:r>
        <w:rPr>
          <w:spacing w:val="-1"/>
        </w:rPr>
        <w:t xml:space="preserve">inorganic </w:t>
      </w:r>
      <w:r>
        <w:t>N</w:t>
      </w:r>
      <w:r>
        <w:rPr>
          <w:spacing w:val="-1"/>
        </w:rPr>
        <w:t xml:space="preserve"> </w:t>
      </w:r>
      <w:r>
        <w:t xml:space="preserve">was </w:t>
      </w:r>
      <w:r>
        <w:rPr>
          <w:spacing w:val="-1"/>
        </w:rPr>
        <w:t>used.</w:t>
      </w:r>
    </w:p>
    <w:p w:rsidR="006474F3" w:rsidRDefault="006474F3" w:rsidP="00F36564">
      <w:pPr>
        <w:pStyle w:val="BodyText"/>
        <w:numPr>
          <w:ilvl w:val="2"/>
          <w:numId w:val="75"/>
        </w:numPr>
        <w:tabs>
          <w:tab w:val="left" w:pos="840"/>
        </w:tabs>
        <w:spacing w:before="2" w:line="239" w:lineRule="auto"/>
        <w:ind w:right="183"/>
      </w:pPr>
      <w:r>
        <w:rPr>
          <w:spacing w:val="-1"/>
        </w:rPr>
        <w:t xml:space="preserve">The </w:t>
      </w:r>
      <w:r>
        <w:rPr>
          <w:spacing w:val="1"/>
        </w:rPr>
        <w:t>Bay</w:t>
      </w:r>
      <w:r>
        <w:rPr>
          <w:spacing w:val="-5"/>
        </w:rPr>
        <w:t xml:space="preserve"> </w:t>
      </w:r>
      <w:r>
        <w:rPr>
          <w:spacing w:val="-1"/>
        </w:rPr>
        <w:t>model</w:t>
      </w:r>
      <w:r>
        <w:t xml:space="preserve"> puts </w:t>
      </w:r>
      <w:r>
        <w:rPr>
          <w:spacing w:val="-1"/>
        </w:rPr>
        <w:t>an</w:t>
      </w:r>
      <w:r>
        <w:t xml:space="preserve"> emphasis on the</w:t>
      </w:r>
      <w:r>
        <w:rPr>
          <w:spacing w:val="-1"/>
        </w:rPr>
        <w:t xml:space="preserve"> </w:t>
      </w:r>
      <w:r>
        <w:t>wrong</w:t>
      </w:r>
      <w:r>
        <w:rPr>
          <w:spacing w:val="-3"/>
        </w:rPr>
        <w:t xml:space="preserve"> </w:t>
      </w:r>
      <w:r>
        <w:rPr>
          <w:spacing w:val="-1"/>
        </w:rPr>
        <w:t>practices</w:t>
      </w:r>
      <w:r>
        <w:t xml:space="preserve"> – cover</w:t>
      </w:r>
      <w:r>
        <w:rPr>
          <w:spacing w:val="1"/>
        </w:rPr>
        <w:t xml:space="preserve"> </w:t>
      </w:r>
      <w:r>
        <w:rPr>
          <w:spacing w:val="-1"/>
        </w:rPr>
        <w:t>crops</w:t>
      </w:r>
      <w:r>
        <w:t xml:space="preserve"> (CCs)</w:t>
      </w:r>
      <w:r>
        <w:rPr>
          <w:spacing w:val="-1"/>
        </w:rPr>
        <w:t xml:space="preserve"> are wonderful</w:t>
      </w:r>
      <w:r>
        <w:t xml:space="preserve"> for</w:t>
      </w:r>
      <w:r>
        <w:rPr>
          <w:spacing w:val="-1"/>
        </w:rPr>
        <w:t xml:space="preserve"> </w:t>
      </w:r>
      <w:r>
        <w:t>soil</w:t>
      </w:r>
      <w:r>
        <w:rPr>
          <w:spacing w:val="55"/>
        </w:rPr>
        <w:t xml:space="preserve"> </w:t>
      </w:r>
      <w:r>
        <w:rPr>
          <w:spacing w:val="-1"/>
        </w:rPr>
        <w:t>erosion,</w:t>
      </w:r>
      <w:r>
        <w:t xml:space="preserve"> but do nothing</w:t>
      </w:r>
      <w:r>
        <w:rPr>
          <w:spacing w:val="-3"/>
        </w:rPr>
        <w:t xml:space="preserve"> </w:t>
      </w:r>
      <w:r>
        <w:t>for</w:t>
      </w:r>
      <w:r>
        <w:rPr>
          <w:spacing w:val="-1"/>
        </w:rPr>
        <w:t xml:space="preserve"> dissolved</w:t>
      </w:r>
      <w:r>
        <w:t xml:space="preserve"> P </w:t>
      </w:r>
      <w:r>
        <w:rPr>
          <w:spacing w:val="-1"/>
        </w:rPr>
        <w:t>loads</w:t>
      </w:r>
      <w:r>
        <w:t xml:space="preserve"> </w:t>
      </w:r>
      <w:r>
        <w:rPr>
          <w:spacing w:val="-1"/>
        </w:rPr>
        <w:t>and</w:t>
      </w:r>
      <w:r>
        <w:t xml:space="preserve"> </w:t>
      </w:r>
      <w:r>
        <w:rPr>
          <w:spacing w:val="-1"/>
        </w:rPr>
        <w:t>can</w:t>
      </w:r>
      <w:r>
        <w:t xml:space="preserve"> </w:t>
      </w:r>
      <w:r>
        <w:rPr>
          <w:spacing w:val="-1"/>
        </w:rPr>
        <w:t>exacerbate dissolved</w:t>
      </w:r>
      <w:r>
        <w:rPr>
          <w:spacing w:val="2"/>
        </w:rPr>
        <w:t xml:space="preserve"> </w:t>
      </w:r>
      <w:r>
        <w:t xml:space="preserve">P </w:t>
      </w:r>
      <w:r>
        <w:rPr>
          <w:spacing w:val="-1"/>
        </w:rPr>
        <w:t>losses</w:t>
      </w:r>
      <w:r>
        <w:t xml:space="preserve"> </w:t>
      </w:r>
      <w:r>
        <w:rPr>
          <w:spacing w:val="-1"/>
        </w:rPr>
        <w:t>from</w:t>
      </w:r>
      <w:r>
        <w:t xml:space="preserve"> </w:t>
      </w:r>
      <w:r>
        <w:rPr>
          <w:spacing w:val="-1"/>
        </w:rPr>
        <w:t>high</w:t>
      </w:r>
      <w:r>
        <w:t xml:space="preserve"> P soils</w:t>
      </w:r>
      <w:r>
        <w:rPr>
          <w:spacing w:val="93"/>
        </w:rPr>
        <w:t xml:space="preserve"> </w:t>
      </w:r>
      <w:r>
        <w:rPr>
          <w:spacing w:val="-1"/>
        </w:rPr>
        <w:t>with</w:t>
      </w:r>
      <w:r>
        <w:t xml:space="preserve"> low</w:t>
      </w:r>
      <w:r>
        <w:rPr>
          <w:spacing w:val="-1"/>
        </w:rPr>
        <w:t xml:space="preserve"> erosion</w:t>
      </w:r>
      <w:r>
        <w:t xml:space="preserve"> </w:t>
      </w:r>
      <w:r>
        <w:rPr>
          <w:spacing w:val="-1"/>
        </w:rPr>
        <w:t>potential.</w:t>
      </w:r>
      <w:r>
        <w:t xml:space="preserve">  </w:t>
      </w:r>
      <w:r>
        <w:rPr>
          <w:spacing w:val="-1"/>
        </w:rPr>
        <w:t>Cover crops</w:t>
      </w:r>
      <w:r>
        <w:t xml:space="preserve"> should be</w:t>
      </w:r>
      <w:r>
        <w:rPr>
          <w:spacing w:val="1"/>
        </w:rPr>
        <w:t xml:space="preserve"> </w:t>
      </w:r>
      <w:r>
        <w:rPr>
          <w:spacing w:val="-1"/>
        </w:rPr>
        <w:t>viewed</w:t>
      </w:r>
      <w:r>
        <w:t xml:space="preserve"> </w:t>
      </w:r>
      <w:r>
        <w:rPr>
          <w:spacing w:val="-1"/>
        </w:rPr>
        <w:t>as</w:t>
      </w:r>
      <w:r>
        <w:t xml:space="preserve"> a</w:t>
      </w:r>
      <w:r>
        <w:rPr>
          <w:spacing w:val="1"/>
        </w:rPr>
        <w:t xml:space="preserve"> </w:t>
      </w:r>
      <w:r>
        <w:rPr>
          <w:spacing w:val="-1"/>
        </w:rPr>
        <w:t xml:space="preserve">“slow-release </w:t>
      </w:r>
      <w:r>
        <w:t xml:space="preserve">P </w:t>
      </w:r>
      <w:r>
        <w:rPr>
          <w:spacing w:val="-1"/>
        </w:rPr>
        <w:t xml:space="preserve">fertilizer.” </w:t>
      </w:r>
      <w:r>
        <w:t>We</w:t>
      </w:r>
      <w:r>
        <w:rPr>
          <w:spacing w:val="-1"/>
        </w:rPr>
        <w:t xml:space="preserve"> </w:t>
      </w:r>
      <w:r>
        <w:t>should be</w:t>
      </w:r>
      <w:r>
        <w:rPr>
          <w:spacing w:val="93"/>
        </w:rPr>
        <w:t xml:space="preserve"> </w:t>
      </w:r>
      <w:r>
        <w:rPr>
          <w:spacing w:val="-1"/>
        </w:rPr>
        <w:t>working</w:t>
      </w:r>
      <w:r>
        <w:rPr>
          <w:spacing w:val="-3"/>
        </w:rPr>
        <w:t xml:space="preserve"> </w:t>
      </w:r>
      <w:r>
        <w:rPr>
          <w:spacing w:val="-1"/>
        </w:rPr>
        <w:t>toward</w:t>
      </w:r>
      <w:r>
        <w:t xml:space="preserve"> improving</w:t>
      </w:r>
      <w:r>
        <w:rPr>
          <w:spacing w:val="-3"/>
        </w:rPr>
        <w:t xml:space="preserve"> </w:t>
      </w:r>
      <w:r>
        <w:t>N-use</w:t>
      </w:r>
      <w:r>
        <w:rPr>
          <w:spacing w:val="-1"/>
        </w:rPr>
        <w:t xml:space="preserve"> </w:t>
      </w:r>
      <w:r>
        <w:t>efficiency</w:t>
      </w:r>
      <w:r>
        <w:rPr>
          <w:spacing w:val="-5"/>
        </w:rPr>
        <w:t xml:space="preserve"> </w:t>
      </w:r>
      <w:r>
        <w:rPr>
          <w:spacing w:val="-1"/>
        </w:rPr>
        <w:t>with</w:t>
      </w:r>
      <w:r>
        <w:t xml:space="preserve"> P/D</w:t>
      </w:r>
      <w:r>
        <w:rPr>
          <w:spacing w:val="-1"/>
        </w:rPr>
        <w:t xml:space="preserve"> agriculture.</w:t>
      </w:r>
      <w:r>
        <w:rPr>
          <w:spacing w:val="60"/>
        </w:rPr>
        <w:t xml:space="preserve"> </w:t>
      </w:r>
      <w:r>
        <w:rPr>
          <w:spacing w:val="-1"/>
        </w:rPr>
        <w:t>Thus,</w:t>
      </w:r>
      <w:r>
        <w:t xml:space="preserve"> P/D</w:t>
      </w:r>
      <w:r>
        <w:rPr>
          <w:spacing w:val="-1"/>
        </w:rPr>
        <w:t xml:space="preserve"> agriculture</w:t>
      </w:r>
      <w:r>
        <w:rPr>
          <w:spacing w:val="1"/>
        </w:rPr>
        <w:t xml:space="preserve"> </w:t>
      </w:r>
      <w:r>
        <w:rPr>
          <w:spacing w:val="-1"/>
        </w:rPr>
        <w:t>could</w:t>
      </w:r>
      <w:r>
        <w:t xml:space="preserve"> be</w:t>
      </w:r>
      <w:r>
        <w:rPr>
          <w:spacing w:val="-1"/>
        </w:rPr>
        <w:t xml:space="preserve"> </w:t>
      </w:r>
      <w:r>
        <w:t>more</w:t>
      </w:r>
      <w:r>
        <w:rPr>
          <w:spacing w:val="75"/>
        </w:rPr>
        <w:t xml:space="preserve"> </w:t>
      </w:r>
      <w:r>
        <w:rPr>
          <w:spacing w:val="-1"/>
        </w:rPr>
        <w:t>important</w:t>
      </w:r>
      <w:r>
        <w:t xml:space="preserve"> </w:t>
      </w:r>
      <w:r>
        <w:rPr>
          <w:spacing w:val="-1"/>
        </w:rPr>
        <w:t>than</w:t>
      </w:r>
      <w:r>
        <w:t xml:space="preserve"> CC.  CC </w:t>
      </w:r>
      <w:r>
        <w:rPr>
          <w:spacing w:val="-1"/>
        </w:rPr>
        <w:t>is</w:t>
      </w:r>
      <w:r>
        <w:t xml:space="preserve"> just a</w:t>
      </w:r>
      <w:r>
        <w:rPr>
          <w:spacing w:val="-1"/>
        </w:rPr>
        <w:t xml:space="preserve"> Band-Aid.</w:t>
      </w:r>
    </w:p>
    <w:p w:rsidR="006474F3" w:rsidRDefault="006474F3" w:rsidP="00F36564">
      <w:pPr>
        <w:pStyle w:val="BodyText"/>
        <w:numPr>
          <w:ilvl w:val="2"/>
          <w:numId w:val="75"/>
        </w:numPr>
        <w:tabs>
          <w:tab w:val="left" w:pos="840"/>
        </w:tabs>
        <w:spacing w:before="24" w:line="274" w:lineRule="exact"/>
        <w:ind w:right="475"/>
      </w:pPr>
      <w:r>
        <w:t>Some</w:t>
      </w:r>
      <w:r>
        <w:rPr>
          <w:spacing w:val="-1"/>
        </w:rPr>
        <w:t xml:space="preserve"> areas</w:t>
      </w:r>
      <w:r>
        <w:t xml:space="preserve"> use</w:t>
      </w:r>
      <w:r>
        <w:rPr>
          <w:spacing w:val="-1"/>
        </w:rPr>
        <w:t xml:space="preserve"> </w:t>
      </w:r>
      <w:r>
        <w:t>cover</w:t>
      </w:r>
      <w:r>
        <w:rPr>
          <w:spacing w:val="-1"/>
        </w:rPr>
        <w:t xml:space="preserve"> </w:t>
      </w:r>
      <w:r>
        <w:t>crops mostly</w:t>
      </w:r>
      <w:r>
        <w:rPr>
          <w:spacing w:val="-5"/>
        </w:rPr>
        <w:t xml:space="preserve"> </w:t>
      </w:r>
      <w:r>
        <w:rPr>
          <w:spacing w:val="-1"/>
        </w:rPr>
        <w:t>as</w:t>
      </w:r>
      <w:r>
        <w:t xml:space="preserve"> a</w:t>
      </w:r>
      <w:r>
        <w:rPr>
          <w:spacing w:val="-1"/>
        </w:rPr>
        <w:t xml:space="preserve"> </w:t>
      </w:r>
      <w:r>
        <w:rPr>
          <w:spacing w:val="1"/>
        </w:rPr>
        <w:t>way</w:t>
      </w:r>
      <w:r>
        <w:rPr>
          <w:spacing w:val="-5"/>
        </w:rPr>
        <w:t xml:space="preserve"> </w:t>
      </w:r>
      <w:r>
        <w:t>to apply</w:t>
      </w:r>
      <w:r>
        <w:rPr>
          <w:spacing w:val="-5"/>
        </w:rPr>
        <w:t xml:space="preserve"> </w:t>
      </w:r>
      <w:r>
        <w:rPr>
          <w:spacing w:val="-1"/>
        </w:rPr>
        <w:t xml:space="preserve">more </w:t>
      </w:r>
      <w:r>
        <w:t>manure</w:t>
      </w:r>
      <w:r>
        <w:rPr>
          <w:spacing w:val="-1"/>
        </w:rPr>
        <w:t xml:space="preserve"> safely.</w:t>
      </w:r>
      <w:r>
        <w:t xml:space="preserve"> </w:t>
      </w:r>
      <w:r>
        <w:rPr>
          <w:spacing w:val="2"/>
        </w:rPr>
        <w:t xml:space="preserve"> </w:t>
      </w:r>
      <w:r>
        <w:rPr>
          <w:spacing w:val="-1"/>
        </w:rPr>
        <w:t xml:space="preserve">The </w:t>
      </w:r>
      <w:r>
        <w:rPr>
          <w:spacing w:val="1"/>
        </w:rPr>
        <w:t>Bay</w:t>
      </w:r>
      <w:r>
        <w:rPr>
          <w:spacing w:val="-5"/>
        </w:rPr>
        <w:t xml:space="preserve"> </w:t>
      </w:r>
      <w:r>
        <w:rPr>
          <w:spacing w:val="-1"/>
        </w:rPr>
        <w:t>model,</w:t>
      </w:r>
      <w:r>
        <w:t xml:space="preserve"> however,</w:t>
      </w:r>
      <w:r>
        <w:rPr>
          <w:spacing w:val="52"/>
        </w:rPr>
        <w:t xml:space="preserve"> </w:t>
      </w:r>
      <w:r>
        <w:rPr>
          <w:spacing w:val="-1"/>
        </w:rPr>
        <w:t>gives</w:t>
      </w:r>
      <w:r>
        <w:t xml:space="preserve"> no</w:t>
      </w:r>
      <w:r>
        <w:rPr>
          <w:spacing w:val="2"/>
        </w:rPr>
        <w:t xml:space="preserve"> </w:t>
      </w:r>
      <w:r>
        <w:rPr>
          <w:spacing w:val="-1"/>
        </w:rPr>
        <w:t>credit</w:t>
      </w:r>
      <w:r>
        <w:t xml:space="preserve"> if</w:t>
      </w:r>
      <w:r>
        <w:rPr>
          <w:spacing w:val="-1"/>
        </w:rPr>
        <w:t xml:space="preserve"> </w:t>
      </w:r>
      <w:r>
        <w:t>they</w:t>
      </w:r>
      <w:r>
        <w:rPr>
          <w:spacing w:val="-5"/>
        </w:rPr>
        <w:t xml:space="preserve"> </w:t>
      </w:r>
      <w:r>
        <w:t>apply</w:t>
      </w:r>
      <w:r>
        <w:rPr>
          <w:spacing w:val="-5"/>
        </w:rPr>
        <w:t xml:space="preserve"> </w:t>
      </w:r>
      <w:r>
        <w:rPr>
          <w:spacing w:val="-1"/>
        </w:rPr>
        <w:t>nutrients</w:t>
      </w:r>
      <w:r>
        <w:t xml:space="preserve"> to cover</w:t>
      </w:r>
      <w:r>
        <w:rPr>
          <w:spacing w:val="-1"/>
        </w:rPr>
        <w:t xml:space="preserve"> </w:t>
      </w:r>
      <w:r>
        <w:t>crops.</w:t>
      </w:r>
    </w:p>
    <w:p w:rsidR="006474F3" w:rsidRDefault="006474F3" w:rsidP="00F36564">
      <w:pPr>
        <w:pStyle w:val="BodyText"/>
        <w:numPr>
          <w:ilvl w:val="2"/>
          <w:numId w:val="75"/>
        </w:numPr>
        <w:tabs>
          <w:tab w:val="left" w:pos="840"/>
        </w:tabs>
        <w:spacing w:before="21" w:line="274" w:lineRule="exact"/>
        <w:ind w:right="314"/>
      </w:pPr>
      <w:r>
        <w:t>CC may</w:t>
      </w:r>
      <w:r>
        <w:rPr>
          <w:spacing w:val="-5"/>
        </w:rPr>
        <w:t xml:space="preserve"> </w:t>
      </w:r>
      <w:r>
        <w:t>be</w:t>
      </w:r>
      <w:r>
        <w:rPr>
          <w:spacing w:val="-1"/>
        </w:rPr>
        <w:t xml:space="preserve"> </w:t>
      </w:r>
      <w:r>
        <w:t>a</w:t>
      </w:r>
      <w:r>
        <w:rPr>
          <w:spacing w:val="-1"/>
        </w:rPr>
        <w:t xml:space="preserve"> benefit</w:t>
      </w:r>
      <w:r>
        <w:t xml:space="preserve"> for</w:t>
      </w:r>
      <w:r>
        <w:rPr>
          <w:spacing w:val="-1"/>
        </w:rPr>
        <w:t xml:space="preserve"> </w:t>
      </w:r>
      <w:r>
        <w:t>the</w:t>
      </w:r>
      <w:r>
        <w:rPr>
          <w:spacing w:val="-1"/>
        </w:rPr>
        <w:t xml:space="preserve"> control</w:t>
      </w:r>
      <w:r>
        <w:t xml:space="preserve"> of</w:t>
      </w:r>
      <w:r>
        <w:rPr>
          <w:spacing w:val="-1"/>
        </w:rPr>
        <w:t xml:space="preserve"> </w:t>
      </w:r>
      <w:r>
        <w:t xml:space="preserve">erosion </w:t>
      </w:r>
      <w:r>
        <w:rPr>
          <w:spacing w:val="-1"/>
        </w:rPr>
        <w:t>and</w:t>
      </w:r>
      <w:r>
        <w:rPr>
          <w:spacing w:val="2"/>
        </w:rPr>
        <w:t xml:space="preserve"> </w:t>
      </w:r>
      <w:r>
        <w:rPr>
          <w:spacing w:val="-1"/>
        </w:rPr>
        <w:t>N,</w:t>
      </w:r>
      <w:r>
        <w:t xml:space="preserve"> but </w:t>
      </w:r>
      <w:r>
        <w:rPr>
          <w:spacing w:val="-1"/>
        </w:rPr>
        <w:t>can</w:t>
      </w:r>
      <w:r>
        <w:t xml:space="preserve"> mobilize</w:t>
      </w:r>
      <w:r>
        <w:rPr>
          <w:spacing w:val="-1"/>
        </w:rPr>
        <w:t xml:space="preserve"> </w:t>
      </w:r>
      <w:r>
        <w:t xml:space="preserve">P </w:t>
      </w:r>
      <w:r>
        <w:rPr>
          <w:spacing w:val="-1"/>
        </w:rPr>
        <w:t>from</w:t>
      </w:r>
      <w:r>
        <w:t xml:space="preserve"> </w:t>
      </w:r>
      <w:r>
        <w:rPr>
          <w:spacing w:val="-1"/>
        </w:rPr>
        <w:t>high-P</w:t>
      </w:r>
      <w:r>
        <w:t xml:space="preserve"> soils – this is</w:t>
      </w:r>
      <w:r>
        <w:rPr>
          <w:spacing w:val="-3"/>
        </w:rPr>
        <w:t xml:space="preserve"> </w:t>
      </w:r>
      <w:r>
        <w:t>not</w:t>
      </w:r>
      <w:r>
        <w:rPr>
          <w:spacing w:val="45"/>
        </w:rPr>
        <w:t xml:space="preserve"> </w:t>
      </w:r>
      <w:r>
        <w:rPr>
          <w:spacing w:val="-1"/>
        </w:rPr>
        <w:t>picked</w:t>
      </w:r>
      <w:r>
        <w:t xml:space="preserve"> up in SB</w:t>
      </w:r>
      <w:r>
        <w:rPr>
          <w:spacing w:val="-2"/>
        </w:rPr>
        <w:t xml:space="preserve"> </w:t>
      </w:r>
      <w:r>
        <w:t>or</w:t>
      </w:r>
      <w:r>
        <w:rPr>
          <w:spacing w:val="-1"/>
        </w:rPr>
        <w:t xml:space="preserve"> </w:t>
      </w:r>
      <w:r>
        <w:t>the</w:t>
      </w:r>
      <w:r>
        <w:rPr>
          <w:spacing w:val="1"/>
        </w:rPr>
        <w:t xml:space="preserve"> </w:t>
      </w:r>
      <w:r>
        <w:t>Bay</w:t>
      </w:r>
      <w:r>
        <w:rPr>
          <w:spacing w:val="-5"/>
        </w:rPr>
        <w:t xml:space="preserve"> </w:t>
      </w:r>
      <w:r>
        <w:t xml:space="preserve">model </w:t>
      </w:r>
      <w:r>
        <w:rPr>
          <w:spacing w:val="-1"/>
        </w:rPr>
        <w:t xml:space="preserve">because </w:t>
      </w:r>
      <w:r>
        <w:t>the</w:t>
      </w:r>
      <w:r>
        <w:rPr>
          <w:spacing w:val="-1"/>
        </w:rPr>
        <w:t xml:space="preserve"> </w:t>
      </w:r>
      <w:r>
        <w:t>modeling</w:t>
      </w:r>
      <w:r>
        <w:rPr>
          <w:spacing w:val="-3"/>
        </w:rPr>
        <w:t xml:space="preserve"> </w:t>
      </w:r>
      <w:r>
        <w:rPr>
          <w:spacing w:val="-1"/>
        </w:rPr>
        <w:t>does</w:t>
      </w:r>
      <w:r>
        <w:t xml:space="preserve"> not handle</w:t>
      </w:r>
      <w:r>
        <w:rPr>
          <w:spacing w:val="-1"/>
        </w:rPr>
        <w:t xml:space="preserve"> carryover/storage.</w:t>
      </w:r>
    </w:p>
    <w:p w:rsidR="006474F3" w:rsidRDefault="006474F3" w:rsidP="00F36564">
      <w:pPr>
        <w:pStyle w:val="BodyText"/>
        <w:numPr>
          <w:ilvl w:val="2"/>
          <w:numId w:val="75"/>
        </w:numPr>
        <w:tabs>
          <w:tab w:val="left" w:pos="840"/>
        </w:tabs>
        <w:spacing w:line="239" w:lineRule="auto"/>
        <w:ind w:right="150"/>
      </w:pPr>
      <w:r>
        <w:rPr>
          <w:spacing w:val="-1"/>
        </w:rPr>
        <w:t>Cover crop</w:t>
      </w:r>
      <w:r>
        <w:t xml:space="preserve"> is </w:t>
      </w:r>
      <w:r>
        <w:rPr>
          <w:spacing w:val="-1"/>
        </w:rPr>
        <w:t>important</w:t>
      </w:r>
      <w:r>
        <w:rPr>
          <w:spacing w:val="2"/>
        </w:rPr>
        <w:t xml:space="preserve"> </w:t>
      </w:r>
      <w:r>
        <w:rPr>
          <w:spacing w:val="-1"/>
        </w:rPr>
        <w:t>during</w:t>
      </w:r>
      <w:r>
        <w:rPr>
          <w:spacing w:val="-3"/>
        </w:rPr>
        <w:t xml:space="preserve"> </w:t>
      </w:r>
      <w:r>
        <w:rPr>
          <w:spacing w:val="-1"/>
        </w:rPr>
        <w:t>fall-winter-spring</w:t>
      </w:r>
      <w:r>
        <w:t xml:space="preserve"> </w:t>
      </w:r>
      <w:r>
        <w:rPr>
          <w:spacing w:val="-1"/>
        </w:rPr>
        <w:t xml:space="preserve">water recharge </w:t>
      </w:r>
      <w:r>
        <w:t xml:space="preserve">season. This </w:t>
      </w:r>
      <w:r>
        <w:rPr>
          <w:spacing w:val="-1"/>
        </w:rPr>
        <w:t>will</w:t>
      </w:r>
      <w:r>
        <w:t xml:space="preserve"> be</w:t>
      </w:r>
      <w:r>
        <w:rPr>
          <w:spacing w:val="-1"/>
        </w:rPr>
        <w:t xml:space="preserve"> </w:t>
      </w:r>
      <w:r>
        <w:t>especially</w:t>
      </w:r>
      <w:r>
        <w:rPr>
          <w:spacing w:val="93"/>
        </w:rPr>
        <w:t xml:space="preserve"> </w:t>
      </w:r>
      <w:r>
        <w:rPr>
          <w:spacing w:val="-1"/>
        </w:rPr>
        <w:t>important</w:t>
      </w:r>
      <w:r>
        <w:t xml:space="preserve"> on </w:t>
      </w:r>
      <w:r>
        <w:rPr>
          <w:spacing w:val="-1"/>
        </w:rPr>
        <w:t>sites</w:t>
      </w:r>
      <w:r>
        <w:t xml:space="preserve"> </w:t>
      </w:r>
      <w:r>
        <w:rPr>
          <w:spacing w:val="-1"/>
        </w:rPr>
        <w:t>where</w:t>
      </w:r>
      <w:r>
        <w:rPr>
          <w:spacing w:val="1"/>
        </w:rPr>
        <w:t xml:space="preserve"> </w:t>
      </w:r>
      <w:r>
        <w:rPr>
          <w:spacing w:val="-1"/>
        </w:rPr>
        <w:t>excess</w:t>
      </w:r>
      <w:r>
        <w:t xml:space="preserve"> N</w:t>
      </w:r>
      <w:r>
        <w:rPr>
          <w:spacing w:val="-1"/>
        </w:rPr>
        <w:t xml:space="preserve"> </w:t>
      </w:r>
      <w:r>
        <w:t xml:space="preserve">is </w:t>
      </w:r>
      <w:r>
        <w:rPr>
          <w:spacing w:val="-1"/>
        </w:rPr>
        <w:t>likely,</w:t>
      </w:r>
      <w:r>
        <w:t xml:space="preserve"> </w:t>
      </w:r>
      <w:r>
        <w:rPr>
          <w:spacing w:val="-1"/>
        </w:rPr>
        <w:t>e.g.</w:t>
      </w:r>
      <w:r>
        <w:t xml:space="preserve"> after</w:t>
      </w:r>
      <w:r>
        <w:rPr>
          <w:spacing w:val="-1"/>
        </w:rPr>
        <w:t xml:space="preserve"> droughts,</w:t>
      </w:r>
      <w:r>
        <w:t xml:space="preserve"> </w:t>
      </w:r>
      <w:r>
        <w:rPr>
          <w:spacing w:val="-1"/>
        </w:rPr>
        <w:t>after fall</w:t>
      </w:r>
      <w:r>
        <w:t xml:space="preserve"> manure</w:t>
      </w:r>
      <w:r>
        <w:rPr>
          <w:spacing w:val="-1"/>
        </w:rPr>
        <w:t xml:space="preserve"> application</w:t>
      </w:r>
      <w:r>
        <w:t xml:space="preserve"> (hopefully</w:t>
      </w:r>
      <w:r>
        <w:rPr>
          <w:spacing w:val="-5"/>
        </w:rPr>
        <w:t xml:space="preserve"> </w:t>
      </w:r>
      <w:r>
        <w:t>a</w:t>
      </w:r>
      <w:r>
        <w:rPr>
          <w:spacing w:val="97"/>
        </w:rPr>
        <w:t xml:space="preserve"> </w:t>
      </w:r>
      <w:r>
        <w:rPr>
          <w:spacing w:val="-1"/>
        </w:rPr>
        <w:t>modest</w:t>
      </w:r>
      <w:r>
        <w:t xml:space="preserve"> </w:t>
      </w:r>
      <w:r>
        <w:rPr>
          <w:spacing w:val="-1"/>
        </w:rPr>
        <w:t xml:space="preserve">rate </w:t>
      </w:r>
      <w:r>
        <w:t>of</w:t>
      </w:r>
      <w:r>
        <w:rPr>
          <w:spacing w:val="-1"/>
        </w:rPr>
        <w:t xml:space="preserve"> </w:t>
      </w:r>
      <w:r>
        <w:t xml:space="preserve">fall </w:t>
      </w:r>
      <w:r>
        <w:rPr>
          <w:spacing w:val="-1"/>
        </w:rPr>
        <w:t>manure),</w:t>
      </w:r>
      <w:r>
        <w:t xml:space="preserve"> </w:t>
      </w:r>
      <w:r>
        <w:rPr>
          <w:spacing w:val="-1"/>
        </w:rPr>
        <w:t>sites</w:t>
      </w:r>
      <w:r>
        <w:t xml:space="preserve"> </w:t>
      </w:r>
      <w:r>
        <w:rPr>
          <w:spacing w:val="-1"/>
        </w:rPr>
        <w:t>with</w:t>
      </w:r>
      <w:r>
        <w:t xml:space="preserve"> </w:t>
      </w:r>
      <w:r>
        <w:rPr>
          <w:spacing w:val="-1"/>
        </w:rPr>
        <w:t xml:space="preserve">regular </w:t>
      </w:r>
      <w:r>
        <w:t>manure</w:t>
      </w:r>
      <w:r>
        <w:rPr>
          <w:spacing w:val="-1"/>
        </w:rPr>
        <w:t xml:space="preserve"> </w:t>
      </w:r>
      <w:r>
        <w:t xml:space="preserve">inputs, </w:t>
      </w:r>
      <w:r>
        <w:rPr>
          <w:spacing w:val="-1"/>
        </w:rPr>
        <w:t>and</w:t>
      </w:r>
      <w:r>
        <w:t xml:space="preserve"> </w:t>
      </w:r>
      <w:r>
        <w:rPr>
          <w:spacing w:val="-1"/>
        </w:rPr>
        <w:t>short</w:t>
      </w:r>
      <w:r>
        <w:t xml:space="preserve"> season </w:t>
      </w:r>
      <w:r>
        <w:rPr>
          <w:spacing w:val="-1"/>
        </w:rPr>
        <w:t>crops</w:t>
      </w:r>
      <w:r>
        <w:t xml:space="preserve"> like</w:t>
      </w:r>
      <w:r>
        <w:rPr>
          <w:spacing w:val="-1"/>
        </w:rPr>
        <w:t xml:space="preserve"> vegetables</w:t>
      </w:r>
      <w:r>
        <w:t xml:space="preserve"> </w:t>
      </w:r>
      <w:r>
        <w:rPr>
          <w:spacing w:val="-1"/>
        </w:rPr>
        <w:t>that</w:t>
      </w:r>
      <w:r>
        <w:rPr>
          <w:spacing w:val="89"/>
        </w:rPr>
        <w:t xml:space="preserve"> </w:t>
      </w:r>
      <w:r>
        <w:rPr>
          <w:spacing w:val="-1"/>
        </w:rPr>
        <w:t xml:space="preserve">provide </w:t>
      </w:r>
      <w:r>
        <w:t>a</w:t>
      </w:r>
      <w:r>
        <w:rPr>
          <w:spacing w:val="-1"/>
        </w:rPr>
        <w:t xml:space="preserve"> </w:t>
      </w:r>
      <w:r>
        <w:t>long</w:t>
      </w:r>
      <w:r>
        <w:rPr>
          <w:spacing w:val="-3"/>
        </w:rPr>
        <w:t xml:space="preserve"> </w:t>
      </w:r>
      <w:r>
        <w:rPr>
          <w:spacing w:val="-1"/>
        </w:rPr>
        <w:t>fall</w:t>
      </w:r>
      <w:r>
        <w:t xml:space="preserve"> period </w:t>
      </w:r>
      <w:r>
        <w:rPr>
          <w:spacing w:val="-1"/>
        </w:rPr>
        <w:t xml:space="preserve">for </w:t>
      </w:r>
      <w:r>
        <w:t>soil N</w:t>
      </w:r>
      <w:r>
        <w:rPr>
          <w:spacing w:val="-1"/>
        </w:rPr>
        <w:t xml:space="preserve"> mineralization.</w:t>
      </w:r>
    </w:p>
    <w:p w:rsidR="006474F3" w:rsidRDefault="006474F3" w:rsidP="00F36564">
      <w:pPr>
        <w:pStyle w:val="BodyText"/>
        <w:numPr>
          <w:ilvl w:val="2"/>
          <w:numId w:val="75"/>
        </w:numPr>
        <w:tabs>
          <w:tab w:val="left" w:pos="840"/>
        </w:tabs>
        <w:spacing w:before="2"/>
        <w:ind w:right="143"/>
      </w:pPr>
      <w:r>
        <w:t xml:space="preserve">CC is </w:t>
      </w:r>
      <w:r>
        <w:rPr>
          <w:spacing w:val="-1"/>
        </w:rPr>
        <w:t>useful</w:t>
      </w:r>
      <w:r>
        <w:t xml:space="preserve"> </w:t>
      </w:r>
      <w:r>
        <w:rPr>
          <w:spacing w:val="-1"/>
        </w:rPr>
        <w:t xml:space="preserve">where </w:t>
      </w:r>
      <w:r>
        <w:t>the</w:t>
      </w:r>
      <w:r>
        <w:rPr>
          <w:spacing w:val="-1"/>
        </w:rPr>
        <w:t xml:space="preserve"> </w:t>
      </w:r>
      <w:r>
        <w:t xml:space="preserve">next </w:t>
      </w:r>
      <w:r>
        <w:rPr>
          <w:spacing w:val="-1"/>
        </w:rPr>
        <w:t>level</w:t>
      </w:r>
      <w:r>
        <w:t xml:space="preserve"> of</w:t>
      </w:r>
      <w:r>
        <w:rPr>
          <w:spacing w:val="-1"/>
        </w:rPr>
        <w:t xml:space="preserve"> management</w:t>
      </w:r>
      <w:r>
        <w:rPr>
          <w:spacing w:val="2"/>
        </w:rPr>
        <w:t xml:space="preserve"> </w:t>
      </w:r>
      <w:r>
        <w:t xml:space="preserve">is not </w:t>
      </w:r>
      <w:r>
        <w:rPr>
          <w:spacing w:val="-1"/>
        </w:rPr>
        <w:t>available (P/D agriculture),</w:t>
      </w:r>
      <w:r>
        <w:t xml:space="preserve"> but the</w:t>
      </w:r>
      <w:r>
        <w:rPr>
          <w:spacing w:val="-1"/>
        </w:rPr>
        <w:t xml:space="preserve"> right</w:t>
      </w:r>
      <w:r>
        <w:t xml:space="preserve"> rate</w:t>
      </w:r>
      <w:r>
        <w:rPr>
          <w:spacing w:val="-1"/>
        </w:rPr>
        <w:t xml:space="preserve"> and</w:t>
      </w:r>
      <w:r>
        <w:rPr>
          <w:spacing w:val="81"/>
        </w:rPr>
        <w:t xml:space="preserve"> </w:t>
      </w:r>
      <w:r>
        <w:t>timing</w:t>
      </w:r>
      <w:r>
        <w:rPr>
          <w:spacing w:val="-3"/>
        </w:rPr>
        <w:t xml:space="preserve"> </w:t>
      </w:r>
      <w:r>
        <w:t>of</w:t>
      </w:r>
      <w:r>
        <w:rPr>
          <w:spacing w:val="-1"/>
        </w:rPr>
        <w:t xml:space="preserve"> applications</w:t>
      </w:r>
      <w:r>
        <w:t xml:space="preserve"> is </w:t>
      </w:r>
      <w:r>
        <w:rPr>
          <w:spacing w:val="-1"/>
        </w:rPr>
        <w:t>preferred</w:t>
      </w:r>
      <w:r>
        <w:t xml:space="preserve"> to using</w:t>
      </w:r>
      <w:r>
        <w:rPr>
          <w:spacing w:val="-3"/>
        </w:rPr>
        <w:t xml:space="preserve"> </w:t>
      </w:r>
      <w:r>
        <w:t xml:space="preserve">CC to </w:t>
      </w:r>
      <w:r>
        <w:rPr>
          <w:spacing w:val="-1"/>
        </w:rPr>
        <w:t xml:space="preserve">scavenge </w:t>
      </w:r>
      <w:r>
        <w:t>the</w:t>
      </w:r>
      <w:r>
        <w:rPr>
          <w:spacing w:val="-1"/>
        </w:rPr>
        <w:t xml:space="preserve"> excess</w:t>
      </w:r>
      <w:r>
        <w:t xml:space="preserve"> </w:t>
      </w:r>
      <w:r>
        <w:rPr>
          <w:spacing w:val="-1"/>
        </w:rPr>
        <w:t>application.</w:t>
      </w:r>
    </w:p>
    <w:p w:rsidR="006474F3" w:rsidRDefault="006474F3" w:rsidP="00F36564">
      <w:pPr>
        <w:pStyle w:val="BodyText"/>
        <w:widowControl/>
        <w:numPr>
          <w:ilvl w:val="2"/>
          <w:numId w:val="75"/>
        </w:numPr>
        <w:tabs>
          <w:tab w:val="left" w:pos="840"/>
        </w:tabs>
        <w:spacing w:before="2"/>
        <w:ind w:left="835" w:right="245"/>
      </w:pPr>
      <w:r>
        <w:rPr>
          <w:spacing w:val="-1"/>
        </w:rPr>
        <w:t>To</w:t>
      </w:r>
      <w:r>
        <w:t xml:space="preserve"> be</w:t>
      </w:r>
      <w:r>
        <w:rPr>
          <w:spacing w:val="-1"/>
        </w:rPr>
        <w:t xml:space="preserve"> effective </w:t>
      </w:r>
      <w:r>
        <w:t>in protecting</w:t>
      </w:r>
      <w:r>
        <w:rPr>
          <w:spacing w:val="-3"/>
        </w:rPr>
        <w:t xml:space="preserve"> </w:t>
      </w:r>
      <w:r>
        <w:rPr>
          <w:spacing w:val="1"/>
        </w:rPr>
        <w:t>Bay</w:t>
      </w:r>
      <w:r>
        <w:rPr>
          <w:spacing w:val="-5"/>
        </w:rPr>
        <w:t xml:space="preserve"> </w:t>
      </w:r>
      <w:r>
        <w:rPr>
          <w:spacing w:val="-1"/>
        </w:rPr>
        <w:t>waters,</w:t>
      </w:r>
      <w:r>
        <w:t xml:space="preserve"> CCs must </w:t>
      </w:r>
      <w:r>
        <w:rPr>
          <w:spacing w:val="-1"/>
        </w:rPr>
        <w:t>have enough</w:t>
      </w:r>
      <w:r>
        <w:t xml:space="preserve"> time</w:t>
      </w:r>
      <w:r>
        <w:rPr>
          <w:spacing w:val="-1"/>
        </w:rPr>
        <w:t xml:space="preserve"> and</w:t>
      </w:r>
      <w:r>
        <w:t xml:space="preserve"> </w:t>
      </w:r>
      <w:r>
        <w:rPr>
          <w:spacing w:val="-1"/>
        </w:rPr>
        <w:t>precipitation</w:t>
      </w:r>
      <w:r>
        <w:t xml:space="preserve"> to </w:t>
      </w:r>
      <w:r>
        <w:rPr>
          <w:spacing w:val="-1"/>
        </w:rPr>
        <w:t xml:space="preserve">grow </w:t>
      </w:r>
      <w:r>
        <w:t>to a</w:t>
      </w:r>
      <w:r>
        <w:rPr>
          <w:spacing w:val="73"/>
        </w:rPr>
        <w:t xml:space="preserve"> </w:t>
      </w:r>
      <w:r>
        <w:rPr>
          <w:spacing w:val="-1"/>
        </w:rPr>
        <w:t>height</w:t>
      </w:r>
      <w:r>
        <w:t xml:space="preserve"> of</w:t>
      </w:r>
      <w:r>
        <w:rPr>
          <w:spacing w:val="1"/>
        </w:rPr>
        <w:t xml:space="preserve"> </w:t>
      </w:r>
      <w:r>
        <w:rPr>
          <w:spacing w:val="-1"/>
        </w:rPr>
        <w:t>at</w:t>
      </w:r>
      <w:r>
        <w:t xml:space="preserve"> </w:t>
      </w:r>
      <w:r>
        <w:rPr>
          <w:spacing w:val="-1"/>
        </w:rPr>
        <w:t>least</w:t>
      </w:r>
      <w:r>
        <w:t xml:space="preserve"> 4 </w:t>
      </w:r>
      <w:r>
        <w:rPr>
          <w:spacing w:val="-1"/>
        </w:rPr>
        <w:t>inches</w:t>
      </w:r>
      <w:r>
        <w:rPr>
          <w:spacing w:val="2"/>
        </w:rPr>
        <w:t xml:space="preserve"> </w:t>
      </w:r>
      <w:r>
        <w:rPr>
          <w:spacing w:val="-1"/>
        </w:rPr>
        <w:t xml:space="preserve">before </w:t>
      </w:r>
      <w:r>
        <w:rPr>
          <w:spacing w:val="1"/>
        </w:rPr>
        <w:t>or</w:t>
      </w:r>
      <w:r>
        <w:rPr>
          <w:spacing w:val="-1"/>
        </w:rPr>
        <w:t xml:space="preserve"> </w:t>
      </w:r>
      <w:r>
        <w:t>near</w:t>
      </w:r>
      <w:r>
        <w:rPr>
          <w:spacing w:val="-1"/>
        </w:rPr>
        <w:t xml:space="preserve"> winter </w:t>
      </w:r>
      <w:r>
        <w:t>dormancy</w:t>
      </w:r>
      <w:r>
        <w:rPr>
          <w:spacing w:val="-5"/>
        </w:rPr>
        <w:t xml:space="preserve"> </w:t>
      </w:r>
      <w:r>
        <w:t xml:space="preserve">to </w:t>
      </w:r>
      <w:r>
        <w:rPr>
          <w:spacing w:val="-1"/>
        </w:rPr>
        <w:t xml:space="preserve">reduce </w:t>
      </w:r>
      <w:r>
        <w:t xml:space="preserve">soil loss </w:t>
      </w:r>
      <w:r>
        <w:rPr>
          <w:spacing w:val="-1"/>
        </w:rPr>
        <w:t>and</w:t>
      </w:r>
      <w:r>
        <w:t xml:space="preserve"> effectively</w:t>
      </w:r>
      <w:r>
        <w:rPr>
          <w:spacing w:val="-5"/>
        </w:rPr>
        <w:t xml:space="preserve"> </w:t>
      </w:r>
      <w:r>
        <w:t>scavenge</w:t>
      </w:r>
      <w:r>
        <w:rPr>
          <w:spacing w:val="59"/>
        </w:rPr>
        <w:t xml:space="preserve"> </w:t>
      </w:r>
      <w:r>
        <w:t>soil N</w:t>
      </w:r>
      <w:r>
        <w:rPr>
          <w:spacing w:val="-1"/>
        </w:rPr>
        <w:t xml:space="preserve"> unutilized</w:t>
      </w:r>
      <w:r>
        <w:t xml:space="preserve"> </w:t>
      </w:r>
      <w:r>
        <w:rPr>
          <w:spacing w:val="1"/>
        </w:rPr>
        <w:t>by</w:t>
      </w:r>
      <w:r>
        <w:rPr>
          <w:spacing w:val="-5"/>
        </w:rPr>
        <w:t xml:space="preserve"> </w:t>
      </w:r>
      <w:r>
        <w:t>the</w:t>
      </w:r>
      <w:r>
        <w:rPr>
          <w:spacing w:val="-1"/>
        </w:rPr>
        <w:t xml:space="preserve"> </w:t>
      </w:r>
      <w:r>
        <w:t xml:space="preserve">production </w:t>
      </w:r>
      <w:r>
        <w:rPr>
          <w:spacing w:val="-1"/>
        </w:rPr>
        <w:t>crop.</w:t>
      </w:r>
      <w:r>
        <w:t xml:space="preserve">  </w:t>
      </w:r>
      <w:r>
        <w:rPr>
          <w:spacing w:val="-1"/>
        </w:rPr>
        <w:t>Otherwise,</w:t>
      </w:r>
      <w:r>
        <w:t xml:space="preserve"> the</w:t>
      </w:r>
      <w:r>
        <w:rPr>
          <w:spacing w:val="-1"/>
        </w:rPr>
        <w:t xml:space="preserve"> </w:t>
      </w:r>
      <w:r>
        <w:t xml:space="preserve">smooth </w:t>
      </w:r>
      <w:r>
        <w:rPr>
          <w:spacing w:val="-1"/>
        </w:rPr>
        <w:t>seedbed</w:t>
      </w:r>
      <w:r>
        <w:t xml:space="preserve"> often </w:t>
      </w:r>
      <w:r>
        <w:rPr>
          <w:spacing w:val="-1"/>
        </w:rPr>
        <w:t>produced</w:t>
      </w:r>
      <w:r>
        <w:t xml:space="preserve"> </w:t>
      </w:r>
      <w:r>
        <w:rPr>
          <w:spacing w:val="-1"/>
        </w:rPr>
        <w:t>when</w:t>
      </w:r>
      <w:r>
        <w:t xml:space="preserve"> planting</w:t>
      </w:r>
      <w:r>
        <w:rPr>
          <w:spacing w:val="69"/>
        </w:rPr>
        <w:t xml:space="preserve"> </w:t>
      </w:r>
      <w:r>
        <w:t>a</w:t>
      </w:r>
      <w:r>
        <w:rPr>
          <w:spacing w:val="-1"/>
        </w:rPr>
        <w:t xml:space="preserve"> cover</w:t>
      </w:r>
      <w:r>
        <w:rPr>
          <w:spacing w:val="1"/>
        </w:rPr>
        <w:t xml:space="preserve"> </w:t>
      </w:r>
      <w:r>
        <w:rPr>
          <w:spacing w:val="-1"/>
        </w:rPr>
        <w:t>crop</w:t>
      </w:r>
      <w:r>
        <w:t xml:space="preserve"> </w:t>
      </w:r>
      <w:r>
        <w:rPr>
          <w:spacing w:val="1"/>
        </w:rPr>
        <w:t>may</w:t>
      </w:r>
      <w:r>
        <w:rPr>
          <w:spacing w:val="-3"/>
        </w:rPr>
        <w:t xml:space="preserve"> </w:t>
      </w:r>
      <w:r>
        <w:rPr>
          <w:spacing w:val="-1"/>
        </w:rPr>
        <w:t>actually</w:t>
      </w:r>
      <w:r>
        <w:rPr>
          <w:spacing w:val="-3"/>
        </w:rPr>
        <w:t xml:space="preserve"> </w:t>
      </w:r>
      <w:r>
        <w:rPr>
          <w:spacing w:val="-1"/>
        </w:rPr>
        <w:t>exacerbate</w:t>
      </w:r>
      <w:r>
        <w:rPr>
          <w:spacing w:val="1"/>
        </w:rPr>
        <w:t xml:space="preserve"> </w:t>
      </w:r>
      <w:r>
        <w:t>N</w:t>
      </w:r>
      <w:r>
        <w:rPr>
          <w:spacing w:val="-1"/>
        </w:rPr>
        <w:t xml:space="preserve"> </w:t>
      </w:r>
      <w:r>
        <w:t>runoff</w:t>
      </w:r>
      <w:r>
        <w:rPr>
          <w:spacing w:val="-1"/>
        </w:rPr>
        <w:t xml:space="preserve"> </w:t>
      </w:r>
      <w:r>
        <w:t>and soil loss.</w:t>
      </w:r>
    </w:p>
    <w:p w:rsidR="005E750F" w:rsidRPr="005E750F" w:rsidRDefault="005E750F" w:rsidP="005E750F">
      <w:pPr>
        <w:pStyle w:val="ListParagraph"/>
        <w:spacing w:line="240" w:lineRule="exact"/>
        <w:ind w:left="544"/>
        <w:rPr>
          <w:sz w:val="24"/>
          <w:szCs w:val="24"/>
        </w:rPr>
      </w:pPr>
    </w:p>
    <w:p w:rsidR="00A14578" w:rsidRDefault="006474F3" w:rsidP="00A14578">
      <w:pPr>
        <w:pStyle w:val="AppBH3"/>
      </w:pPr>
      <w:r>
        <w:t>IRRIGATION</w:t>
      </w:r>
      <w:r>
        <w:rPr>
          <w:spacing w:val="7"/>
        </w:rPr>
        <w:t xml:space="preserve"> </w:t>
      </w:r>
      <w:r>
        <w:rPr>
          <w:spacing w:val="2"/>
        </w:rPr>
        <w:t>AND</w:t>
      </w:r>
      <w:r>
        <w:rPr>
          <w:spacing w:val="8"/>
        </w:rPr>
        <w:t xml:space="preserve"> </w:t>
      </w:r>
      <w:r>
        <w:t>D</w:t>
      </w:r>
      <w:r w:rsidR="00A14578">
        <w:t>RAINAGE</w:t>
      </w:r>
    </w:p>
    <w:p w:rsidR="006474F3" w:rsidRDefault="006474F3" w:rsidP="00AF3A11">
      <w:pPr>
        <w:pStyle w:val="BodyText"/>
        <w:widowControl/>
        <w:ind w:left="101" w:right="202"/>
      </w:pPr>
      <w:r>
        <w:rPr>
          <w:spacing w:val="-1"/>
        </w:rPr>
        <w:t>Irrigation</w:t>
      </w:r>
      <w:r>
        <w:t xml:space="preserve"> </w:t>
      </w:r>
      <w:r>
        <w:rPr>
          <w:spacing w:val="-1"/>
        </w:rPr>
        <w:t xml:space="preserve">and drainage </w:t>
      </w:r>
      <w:r>
        <w:t>offer</w:t>
      </w:r>
      <w:r>
        <w:rPr>
          <w:spacing w:val="-1"/>
        </w:rPr>
        <w:t xml:space="preserve"> </w:t>
      </w:r>
      <w:r>
        <w:t xml:space="preserve">both </w:t>
      </w:r>
      <w:r>
        <w:rPr>
          <w:spacing w:val="-1"/>
        </w:rPr>
        <w:t>concerns</w:t>
      </w:r>
      <w:r>
        <w:t xml:space="preserve"> and</w:t>
      </w:r>
      <w:r>
        <w:rPr>
          <w:spacing w:val="-1"/>
        </w:rPr>
        <w:t xml:space="preserve"> potential</w:t>
      </w:r>
      <w:r>
        <w:t xml:space="preserve"> </w:t>
      </w:r>
      <w:r>
        <w:rPr>
          <w:spacing w:val="-1"/>
        </w:rPr>
        <w:t>benefits</w:t>
      </w:r>
      <w:r>
        <w:t xml:space="preserve"> </w:t>
      </w:r>
      <w:r>
        <w:rPr>
          <w:spacing w:val="-1"/>
        </w:rPr>
        <w:t xml:space="preserve">for </w:t>
      </w:r>
      <w:r>
        <w:t>NM in</w:t>
      </w:r>
      <w:r>
        <w:rPr>
          <w:spacing w:val="-1"/>
        </w:rPr>
        <w:t xml:space="preserve"> </w:t>
      </w:r>
      <w:r>
        <w:t>the</w:t>
      </w:r>
      <w:r>
        <w:rPr>
          <w:spacing w:val="102"/>
        </w:rPr>
        <w:t xml:space="preserve"> </w:t>
      </w:r>
      <w:r>
        <w:t>Bay</w:t>
      </w:r>
      <w:r>
        <w:rPr>
          <w:spacing w:val="-5"/>
        </w:rPr>
        <w:t xml:space="preserve"> </w:t>
      </w:r>
      <w:r>
        <w:rPr>
          <w:spacing w:val="-1"/>
        </w:rPr>
        <w:t>watershed.</w:t>
      </w:r>
      <w:r>
        <w:t xml:space="preserve">  </w:t>
      </w:r>
      <w:r>
        <w:rPr>
          <w:spacing w:val="-1"/>
        </w:rPr>
        <w:t>Both</w:t>
      </w:r>
      <w:r>
        <w:t xml:space="preserve"> </w:t>
      </w:r>
      <w:r>
        <w:rPr>
          <w:spacing w:val="-1"/>
        </w:rPr>
        <w:t>practices</w:t>
      </w:r>
      <w:r>
        <w:t xml:space="preserve"> are</w:t>
      </w:r>
      <w:r>
        <w:rPr>
          <w:spacing w:val="-1"/>
        </w:rPr>
        <w:t xml:space="preserve"> effective for </w:t>
      </w:r>
      <w:r>
        <w:t>maintaining</w:t>
      </w:r>
      <w:r>
        <w:rPr>
          <w:spacing w:val="-3"/>
        </w:rPr>
        <w:t xml:space="preserve"> </w:t>
      </w:r>
      <w:r>
        <w:rPr>
          <w:spacing w:val="-1"/>
        </w:rPr>
        <w:t>high</w:t>
      </w:r>
      <w:r>
        <w:t xml:space="preserve"> </w:t>
      </w:r>
      <w:r>
        <w:rPr>
          <w:spacing w:val="-1"/>
        </w:rPr>
        <w:t>crop</w:t>
      </w:r>
      <w:r>
        <w:rPr>
          <w:spacing w:val="4"/>
        </w:rPr>
        <w:t xml:space="preserve"> </w:t>
      </w:r>
      <w:r>
        <w:rPr>
          <w:spacing w:val="-1"/>
        </w:rPr>
        <w:t>yields,</w:t>
      </w:r>
      <w:r>
        <w:t xml:space="preserve"> but the</w:t>
      </w:r>
      <w:r>
        <w:rPr>
          <w:spacing w:val="-1"/>
        </w:rPr>
        <w:t xml:space="preserve"> high</w:t>
      </w:r>
      <w:r>
        <w:rPr>
          <w:spacing w:val="4"/>
        </w:rPr>
        <w:t xml:space="preserve"> </w:t>
      </w:r>
      <w:r>
        <w:rPr>
          <w:spacing w:val="-2"/>
        </w:rPr>
        <w:t>yields</w:t>
      </w:r>
      <w:r>
        <w:t xml:space="preserve"> justify</w:t>
      </w:r>
      <w:r>
        <w:rPr>
          <w:spacing w:val="91"/>
        </w:rPr>
        <w:t xml:space="preserve"> </w:t>
      </w:r>
      <w:r>
        <w:t>extremely</w:t>
      </w:r>
      <w:r>
        <w:rPr>
          <w:spacing w:val="-5"/>
        </w:rPr>
        <w:t xml:space="preserve"> </w:t>
      </w:r>
      <w:r>
        <w:rPr>
          <w:spacing w:val="-1"/>
        </w:rPr>
        <w:t>high</w:t>
      </w:r>
      <w:r>
        <w:t xml:space="preserve"> </w:t>
      </w:r>
      <w:r>
        <w:rPr>
          <w:spacing w:val="-1"/>
        </w:rPr>
        <w:t>nutrient</w:t>
      </w:r>
      <w:r>
        <w:t xml:space="preserve"> </w:t>
      </w:r>
      <w:r>
        <w:rPr>
          <w:spacing w:val="-1"/>
        </w:rPr>
        <w:t>application</w:t>
      </w:r>
      <w:r>
        <w:t xml:space="preserve"> </w:t>
      </w:r>
      <w:r>
        <w:rPr>
          <w:spacing w:val="-1"/>
        </w:rPr>
        <w:t>rates.</w:t>
      </w:r>
      <w:r>
        <w:t xml:space="preserve"> </w:t>
      </w:r>
      <w:r>
        <w:rPr>
          <w:spacing w:val="2"/>
        </w:rPr>
        <w:t xml:space="preserve"> </w:t>
      </w:r>
      <w:r>
        <w:rPr>
          <w:spacing w:val="-1"/>
        </w:rPr>
        <w:t>Improved</w:t>
      </w:r>
      <w:r>
        <w:t xml:space="preserve"> </w:t>
      </w:r>
      <w:r>
        <w:rPr>
          <w:spacing w:val="-1"/>
        </w:rPr>
        <w:t>irrigation</w:t>
      </w:r>
      <w:r>
        <w:t xml:space="preserve"> scheduling</w:t>
      </w:r>
      <w:r>
        <w:rPr>
          <w:spacing w:val="-3"/>
        </w:rPr>
        <w:t xml:space="preserve"> </w:t>
      </w:r>
      <w:r>
        <w:t xml:space="preserve">and </w:t>
      </w:r>
      <w:r>
        <w:rPr>
          <w:spacing w:val="-1"/>
        </w:rPr>
        <w:t>controlled</w:t>
      </w:r>
      <w:r>
        <w:t xml:space="preserve"> </w:t>
      </w:r>
      <w:r>
        <w:rPr>
          <w:spacing w:val="-1"/>
        </w:rPr>
        <w:t>application</w:t>
      </w:r>
      <w:r>
        <w:rPr>
          <w:spacing w:val="2"/>
        </w:rPr>
        <w:t xml:space="preserve"> </w:t>
      </w:r>
      <w:r>
        <w:t>of</w:t>
      </w:r>
      <w:r>
        <w:rPr>
          <w:spacing w:val="-1"/>
        </w:rPr>
        <w:t xml:space="preserve"> </w:t>
      </w:r>
      <w:r>
        <w:t>N</w:t>
      </w:r>
      <w:r>
        <w:rPr>
          <w:spacing w:val="97"/>
        </w:rPr>
        <w:t xml:space="preserve"> </w:t>
      </w:r>
      <w:r>
        <w:rPr>
          <w:spacing w:val="-1"/>
        </w:rPr>
        <w:t>through</w:t>
      </w:r>
      <w:r>
        <w:t xml:space="preserve"> </w:t>
      </w:r>
      <w:r>
        <w:rPr>
          <w:spacing w:val="-1"/>
        </w:rPr>
        <w:t>irrigation</w:t>
      </w:r>
      <w:r>
        <w:t xml:space="preserve"> </w:t>
      </w:r>
      <w:r>
        <w:rPr>
          <w:spacing w:val="-1"/>
        </w:rPr>
        <w:t>systems</w:t>
      </w:r>
      <w:r>
        <w:t xml:space="preserve"> </w:t>
      </w:r>
      <w:r>
        <w:rPr>
          <w:spacing w:val="-1"/>
        </w:rPr>
        <w:t>can</w:t>
      </w:r>
      <w:r>
        <w:t xml:space="preserve"> </w:t>
      </w:r>
      <w:r>
        <w:rPr>
          <w:spacing w:val="-1"/>
        </w:rPr>
        <w:t>reduce nutrient</w:t>
      </w:r>
      <w:r>
        <w:t xml:space="preserve"> losses.  </w:t>
      </w:r>
      <w:r>
        <w:rPr>
          <w:spacing w:val="-1"/>
        </w:rPr>
        <w:t>These technologies,</w:t>
      </w:r>
      <w:r>
        <w:rPr>
          <w:spacing w:val="2"/>
        </w:rPr>
        <w:t xml:space="preserve"> </w:t>
      </w:r>
      <w:r>
        <w:rPr>
          <w:spacing w:val="-1"/>
        </w:rPr>
        <w:t>however,</w:t>
      </w:r>
      <w:r>
        <w:rPr>
          <w:spacing w:val="2"/>
        </w:rPr>
        <w:t xml:space="preserve"> </w:t>
      </w:r>
      <w:r>
        <w:rPr>
          <w:spacing w:val="-1"/>
        </w:rPr>
        <w:t xml:space="preserve">are </w:t>
      </w:r>
      <w:r>
        <w:t>not widely</w:t>
      </w:r>
      <w:r>
        <w:rPr>
          <w:spacing w:val="-3"/>
        </w:rPr>
        <w:t xml:space="preserve"> </w:t>
      </w:r>
      <w:r>
        <w:rPr>
          <w:spacing w:val="-1"/>
        </w:rPr>
        <w:t>employed</w:t>
      </w:r>
      <w:r>
        <w:t xml:space="preserve"> in</w:t>
      </w:r>
      <w:r>
        <w:rPr>
          <w:spacing w:val="109"/>
        </w:rPr>
        <w:t xml:space="preserve"> </w:t>
      </w:r>
      <w:r>
        <w:t>the</w:t>
      </w:r>
      <w:r>
        <w:rPr>
          <w:spacing w:val="-1"/>
        </w:rPr>
        <w:t xml:space="preserve"> </w:t>
      </w:r>
      <w:r>
        <w:t>Bay</w:t>
      </w:r>
      <w:r>
        <w:rPr>
          <w:spacing w:val="-3"/>
        </w:rPr>
        <w:t xml:space="preserve"> </w:t>
      </w:r>
      <w:r>
        <w:rPr>
          <w:spacing w:val="-1"/>
        </w:rPr>
        <w:t>watershed</w:t>
      </w:r>
      <w:r>
        <w:t xml:space="preserve"> </w:t>
      </w:r>
      <w:r>
        <w:rPr>
          <w:spacing w:val="-1"/>
        </w:rPr>
        <w:t>at</w:t>
      </w:r>
      <w:r>
        <w:t xml:space="preserve"> this </w:t>
      </w:r>
      <w:r>
        <w:rPr>
          <w:spacing w:val="-1"/>
        </w:rPr>
        <w:t>time.</w:t>
      </w:r>
      <w:r>
        <w:t xml:space="preserve">  </w:t>
      </w:r>
      <w:r>
        <w:rPr>
          <w:spacing w:val="-1"/>
        </w:rPr>
        <w:t>Similarly,</w:t>
      </w:r>
      <w:r>
        <w:t xml:space="preserve"> </w:t>
      </w:r>
      <w:r>
        <w:rPr>
          <w:spacing w:val="-1"/>
        </w:rPr>
        <w:t>controlled</w:t>
      </w:r>
      <w:r>
        <w:t xml:space="preserve"> </w:t>
      </w:r>
      <w:r>
        <w:rPr>
          <w:spacing w:val="-1"/>
        </w:rPr>
        <w:t>drainage technologies</w:t>
      </w:r>
      <w:r>
        <w:rPr>
          <w:spacing w:val="2"/>
        </w:rPr>
        <w:t xml:space="preserve"> </w:t>
      </w:r>
      <w:r>
        <w:rPr>
          <w:spacing w:val="-1"/>
        </w:rPr>
        <w:t>can</w:t>
      </w:r>
      <w:r>
        <w:t xml:space="preserve"> </w:t>
      </w:r>
      <w:r>
        <w:rPr>
          <w:spacing w:val="-1"/>
        </w:rPr>
        <w:t xml:space="preserve">reduce </w:t>
      </w:r>
      <w:r>
        <w:t>N</w:t>
      </w:r>
      <w:r>
        <w:rPr>
          <w:spacing w:val="-1"/>
        </w:rPr>
        <w:t xml:space="preserve"> </w:t>
      </w:r>
      <w:r>
        <w:t xml:space="preserve">losses </w:t>
      </w:r>
      <w:r>
        <w:rPr>
          <w:spacing w:val="-1"/>
        </w:rPr>
        <w:t>through</w:t>
      </w:r>
      <w:r>
        <w:t xml:space="preserve"> tile</w:t>
      </w:r>
      <w:r>
        <w:rPr>
          <w:spacing w:val="101"/>
        </w:rPr>
        <w:t xml:space="preserve"> </w:t>
      </w:r>
      <w:r>
        <w:rPr>
          <w:spacing w:val="-1"/>
        </w:rPr>
        <w:t>drain</w:t>
      </w:r>
      <w:r>
        <w:t xml:space="preserve"> </w:t>
      </w:r>
      <w:r>
        <w:rPr>
          <w:spacing w:val="-1"/>
        </w:rPr>
        <w:t>systems.</w:t>
      </w:r>
      <w:r>
        <w:t xml:space="preserve">  </w:t>
      </w:r>
      <w:r>
        <w:rPr>
          <w:spacing w:val="-1"/>
        </w:rPr>
        <w:t xml:space="preserve">Below </w:t>
      </w:r>
      <w:r>
        <w:t>is</w:t>
      </w:r>
      <w:r>
        <w:rPr>
          <w:spacing w:val="2"/>
        </w:rPr>
        <w:t xml:space="preserve"> </w:t>
      </w:r>
      <w:r>
        <w:t>a</w:t>
      </w:r>
      <w:r>
        <w:rPr>
          <w:spacing w:val="-1"/>
        </w:rPr>
        <w:t xml:space="preserve"> collection</w:t>
      </w:r>
      <w:r>
        <w:t xml:space="preserve"> of</w:t>
      </w:r>
      <w:r>
        <w:rPr>
          <w:spacing w:val="-1"/>
        </w:rPr>
        <w:t xml:space="preserve"> extracts</w:t>
      </w:r>
      <w:r>
        <w:t xml:space="preserve"> from </w:t>
      </w:r>
      <w:r>
        <w:rPr>
          <w:spacing w:val="-1"/>
        </w:rPr>
        <w:t>interviews.</w:t>
      </w:r>
    </w:p>
    <w:p w:rsidR="006474F3" w:rsidRDefault="006474F3" w:rsidP="00F36564">
      <w:pPr>
        <w:pStyle w:val="BodyText"/>
        <w:numPr>
          <w:ilvl w:val="2"/>
          <w:numId w:val="75"/>
        </w:numPr>
        <w:tabs>
          <w:tab w:val="left" w:pos="820"/>
        </w:tabs>
        <w:spacing w:before="98"/>
        <w:ind w:left="820" w:right="250"/>
      </w:pPr>
      <w:r>
        <w:rPr>
          <w:spacing w:val="-1"/>
        </w:rPr>
        <w:t>Yield</w:t>
      </w:r>
      <w:r>
        <w:t xml:space="preserve"> </w:t>
      </w:r>
      <w:r>
        <w:rPr>
          <w:spacing w:val="-1"/>
        </w:rPr>
        <w:t>goals</w:t>
      </w:r>
      <w:r>
        <w:t xml:space="preserve"> </w:t>
      </w:r>
      <w:r>
        <w:rPr>
          <w:spacing w:val="-1"/>
        </w:rPr>
        <w:t xml:space="preserve">are </w:t>
      </w:r>
      <w:r>
        <w:t>set very</w:t>
      </w:r>
      <w:r>
        <w:rPr>
          <w:spacing w:val="-5"/>
        </w:rPr>
        <w:t xml:space="preserve"> </w:t>
      </w:r>
      <w:r>
        <w:rPr>
          <w:spacing w:val="-1"/>
        </w:rPr>
        <w:t>high</w:t>
      </w:r>
      <w:r>
        <w:t xml:space="preserve"> </w:t>
      </w:r>
      <w:r>
        <w:rPr>
          <w:spacing w:val="-1"/>
        </w:rPr>
        <w:t>(220</w:t>
      </w:r>
      <w:r>
        <w:t xml:space="preserve"> </w:t>
      </w:r>
      <w:r>
        <w:rPr>
          <w:spacing w:val="-1"/>
        </w:rPr>
        <w:t xml:space="preserve">bushels/acre) </w:t>
      </w:r>
      <w:r>
        <w:t xml:space="preserve">with </w:t>
      </w:r>
      <w:r>
        <w:rPr>
          <w:spacing w:val="-1"/>
        </w:rPr>
        <w:t>irrigation,</w:t>
      </w:r>
      <w:r>
        <w:t xml:space="preserve"> </w:t>
      </w:r>
      <w:r>
        <w:rPr>
          <w:spacing w:val="-1"/>
        </w:rPr>
        <w:t>and</w:t>
      </w:r>
      <w:r>
        <w:t xml:space="preserve"> therefore</w:t>
      </w:r>
      <w:r>
        <w:rPr>
          <w:spacing w:val="-1"/>
        </w:rPr>
        <w:t xml:space="preserve"> there </w:t>
      </w:r>
      <w:r>
        <w:t xml:space="preserve">is </w:t>
      </w:r>
      <w:r>
        <w:rPr>
          <w:spacing w:val="1"/>
        </w:rPr>
        <w:t>very</w:t>
      </w:r>
      <w:r>
        <w:rPr>
          <w:spacing w:val="-5"/>
        </w:rPr>
        <w:t xml:space="preserve"> </w:t>
      </w:r>
      <w:r>
        <w:rPr>
          <w:spacing w:val="-1"/>
        </w:rPr>
        <w:t>high</w:t>
      </w:r>
      <w:r>
        <w:t xml:space="preserve"> nutrient</w:t>
      </w:r>
      <w:r>
        <w:rPr>
          <w:spacing w:val="87"/>
        </w:rPr>
        <w:t xml:space="preserve"> </w:t>
      </w:r>
      <w:r>
        <w:rPr>
          <w:spacing w:val="-1"/>
        </w:rPr>
        <w:t>application.</w:t>
      </w:r>
      <w:r>
        <w:t xml:space="preserve"> </w:t>
      </w:r>
      <w:r>
        <w:rPr>
          <w:spacing w:val="-1"/>
        </w:rPr>
        <w:t>This</w:t>
      </w:r>
      <w:r>
        <w:t xml:space="preserve"> </w:t>
      </w:r>
      <w:r>
        <w:rPr>
          <w:spacing w:val="-1"/>
        </w:rPr>
        <w:t>leads</w:t>
      </w:r>
      <w:r>
        <w:t xml:space="preserve"> to a</w:t>
      </w:r>
      <w:r>
        <w:rPr>
          <w:spacing w:val="-1"/>
        </w:rPr>
        <w:t xml:space="preserve"> </w:t>
      </w:r>
      <w:r>
        <w:t>lot of</w:t>
      </w:r>
      <w:r>
        <w:rPr>
          <w:spacing w:val="-1"/>
        </w:rPr>
        <w:t xml:space="preserve"> </w:t>
      </w:r>
      <w:r>
        <w:t>N</w:t>
      </w:r>
      <w:r>
        <w:rPr>
          <w:spacing w:val="-1"/>
        </w:rPr>
        <w:t xml:space="preserve"> application</w:t>
      </w:r>
      <w:r>
        <w:t xml:space="preserve"> and </w:t>
      </w:r>
      <w:r>
        <w:rPr>
          <w:spacing w:val="-1"/>
        </w:rPr>
        <w:t xml:space="preserve">higher </w:t>
      </w:r>
      <w:r>
        <w:t>losses if</w:t>
      </w:r>
      <w:r>
        <w:rPr>
          <w:spacing w:val="-1"/>
        </w:rPr>
        <w:t xml:space="preserve"> irrigation</w:t>
      </w:r>
      <w:r>
        <w:t xml:space="preserve"> is not </w:t>
      </w:r>
      <w:r>
        <w:rPr>
          <w:spacing w:val="-1"/>
        </w:rPr>
        <w:t>managed</w:t>
      </w:r>
      <w:r>
        <w:rPr>
          <w:spacing w:val="2"/>
        </w:rPr>
        <w:t xml:space="preserve"> </w:t>
      </w:r>
      <w:r>
        <w:rPr>
          <w:spacing w:val="-1"/>
        </w:rPr>
        <w:t>carefully.</w:t>
      </w:r>
    </w:p>
    <w:p w:rsidR="006474F3" w:rsidRDefault="006474F3" w:rsidP="00F36564">
      <w:pPr>
        <w:pStyle w:val="BodyText"/>
        <w:numPr>
          <w:ilvl w:val="2"/>
          <w:numId w:val="75"/>
        </w:numPr>
        <w:tabs>
          <w:tab w:val="left" w:pos="820"/>
        </w:tabs>
        <w:spacing w:before="3" w:line="239" w:lineRule="auto"/>
        <w:ind w:left="820" w:right="343"/>
      </w:pPr>
      <w:r>
        <w:rPr>
          <w:spacing w:val="-1"/>
        </w:rPr>
        <w:t>Recognition</w:t>
      </w:r>
      <w:r>
        <w:t xml:space="preserve"> of</w:t>
      </w:r>
      <w:r>
        <w:rPr>
          <w:spacing w:val="-1"/>
        </w:rPr>
        <w:t xml:space="preserve"> </w:t>
      </w:r>
      <w:r>
        <w:t>the</w:t>
      </w:r>
      <w:r>
        <w:rPr>
          <w:spacing w:val="-1"/>
        </w:rPr>
        <w:t xml:space="preserve"> different</w:t>
      </w:r>
      <w:r>
        <w:t xml:space="preserve"> </w:t>
      </w:r>
      <w:r>
        <w:rPr>
          <w:spacing w:val="-1"/>
        </w:rPr>
        <w:t>landforms</w:t>
      </w:r>
      <w:r>
        <w:t xml:space="preserve"> </w:t>
      </w:r>
      <w:r>
        <w:rPr>
          <w:spacing w:val="-1"/>
        </w:rPr>
        <w:t>and</w:t>
      </w:r>
      <w:r>
        <w:t xml:space="preserve"> </w:t>
      </w:r>
      <w:r>
        <w:rPr>
          <w:spacing w:val="-1"/>
        </w:rPr>
        <w:t>their typical</w:t>
      </w:r>
      <w:r>
        <w:t xml:space="preserve"> </w:t>
      </w:r>
      <w:r>
        <w:rPr>
          <w:spacing w:val="-1"/>
        </w:rPr>
        <w:t>management</w:t>
      </w:r>
      <w:r>
        <w:t xml:space="preserve"> </w:t>
      </w:r>
      <w:r>
        <w:rPr>
          <w:spacing w:val="-1"/>
        </w:rPr>
        <w:t>practices</w:t>
      </w:r>
      <w:r>
        <w:t xml:space="preserve"> </w:t>
      </w:r>
      <w:r>
        <w:rPr>
          <w:spacing w:val="-1"/>
        </w:rPr>
        <w:t>(i.e.,</w:t>
      </w:r>
      <w:r>
        <w:t xml:space="preserve"> </w:t>
      </w:r>
      <w:r>
        <w:rPr>
          <w:spacing w:val="-1"/>
        </w:rPr>
        <w:t>bottomland</w:t>
      </w:r>
      <w:r>
        <w:rPr>
          <w:spacing w:val="117"/>
        </w:rPr>
        <w:t xml:space="preserve"> </w:t>
      </w:r>
      <w:r>
        <w:rPr>
          <w:spacing w:val="-1"/>
        </w:rPr>
        <w:t>cropland,</w:t>
      </w:r>
      <w:r>
        <w:t xml:space="preserve"> bench </w:t>
      </w:r>
      <w:r>
        <w:rPr>
          <w:spacing w:val="-1"/>
        </w:rPr>
        <w:t>and</w:t>
      </w:r>
      <w:r>
        <w:t xml:space="preserve"> upland hay</w:t>
      </w:r>
      <w:r>
        <w:rPr>
          <w:spacing w:val="-3"/>
        </w:rPr>
        <w:t xml:space="preserve"> </w:t>
      </w:r>
      <w:r>
        <w:rPr>
          <w:spacing w:val="-1"/>
        </w:rPr>
        <w:t>and</w:t>
      </w:r>
      <w:r>
        <w:rPr>
          <w:spacing w:val="2"/>
        </w:rPr>
        <w:t xml:space="preserve"> </w:t>
      </w:r>
      <w:r>
        <w:rPr>
          <w:spacing w:val="-1"/>
        </w:rPr>
        <w:t>grazing</w:t>
      </w:r>
      <w:r>
        <w:rPr>
          <w:spacing w:val="-3"/>
        </w:rPr>
        <w:t xml:space="preserve"> </w:t>
      </w:r>
      <w:r>
        <w:t>systems)</w:t>
      </w:r>
      <w:r>
        <w:rPr>
          <w:spacing w:val="-1"/>
        </w:rPr>
        <w:t xml:space="preserve"> </w:t>
      </w:r>
      <w:r>
        <w:t xml:space="preserve">is </w:t>
      </w:r>
      <w:r>
        <w:rPr>
          <w:spacing w:val="-1"/>
        </w:rPr>
        <w:t>important.</w:t>
      </w:r>
      <w:r>
        <w:t xml:space="preserve">  Most </w:t>
      </w:r>
      <w:r>
        <w:rPr>
          <w:spacing w:val="-1"/>
        </w:rPr>
        <w:t>bottomlands</w:t>
      </w:r>
      <w:r>
        <w:t xml:space="preserve"> </w:t>
      </w:r>
      <w:r>
        <w:rPr>
          <w:spacing w:val="-1"/>
        </w:rPr>
        <w:t>are tile-drained</w:t>
      </w:r>
      <w:r>
        <w:rPr>
          <w:spacing w:val="84"/>
        </w:rPr>
        <w:t xml:space="preserve"> </w:t>
      </w:r>
      <w:r>
        <w:rPr>
          <w:spacing w:val="-1"/>
        </w:rPr>
        <w:t>and</w:t>
      </w:r>
      <w:r>
        <w:t xml:space="preserve"> </w:t>
      </w:r>
      <w:r>
        <w:rPr>
          <w:spacing w:val="-1"/>
        </w:rPr>
        <w:t>could</w:t>
      </w:r>
      <w:r>
        <w:t xml:space="preserve"> be</w:t>
      </w:r>
      <w:r>
        <w:rPr>
          <w:spacing w:val="-1"/>
        </w:rPr>
        <w:t xml:space="preserve"> significant</w:t>
      </w:r>
      <w:r>
        <w:t xml:space="preserve"> </w:t>
      </w:r>
      <w:r>
        <w:rPr>
          <w:spacing w:val="-1"/>
        </w:rPr>
        <w:t>sources</w:t>
      </w:r>
      <w:r>
        <w:t xml:space="preserve"> of</w:t>
      </w:r>
      <w:r>
        <w:rPr>
          <w:spacing w:val="-1"/>
        </w:rPr>
        <w:t xml:space="preserve"> </w:t>
      </w:r>
      <w:r>
        <w:t>nutrient to the</w:t>
      </w:r>
      <w:r>
        <w:rPr>
          <w:spacing w:val="-1"/>
        </w:rPr>
        <w:t xml:space="preserve"> </w:t>
      </w:r>
      <w:r>
        <w:t>CB</w:t>
      </w:r>
      <w:r>
        <w:rPr>
          <w:spacing w:val="-2"/>
        </w:rPr>
        <w:t xml:space="preserve"> </w:t>
      </w:r>
      <w:r>
        <w:rPr>
          <w:spacing w:val="-1"/>
        </w:rPr>
        <w:t>watershed,</w:t>
      </w:r>
      <w:r>
        <w:t xml:space="preserve"> particularly</w:t>
      </w:r>
      <w:r>
        <w:rPr>
          <w:spacing w:val="-5"/>
        </w:rPr>
        <w:t xml:space="preserve"> </w:t>
      </w:r>
      <w:r>
        <w:rPr>
          <w:spacing w:val="-1"/>
        </w:rPr>
        <w:t xml:space="preserve">for </w:t>
      </w:r>
      <w:r>
        <w:t>loss of</w:t>
      </w:r>
      <w:r>
        <w:rPr>
          <w:spacing w:val="1"/>
        </w:rPr>
        <w:t xml:space="preserve"> </w:t>
      </w:r>
      <w:r>
        <w:rPr>
          <w:spacing w:val="-1"/>
        </w:rPr>
        <w:t>N.</w:t>
      </w:r>
      <w:r>
        <w:t xml:space="preserve">  </w:t>
      </w:r>
      <w:r>
        <w:rPr>
          <w:spacing w:val="-1"/>
        </w:rPr>
        <w:t>Permanent</w:t>
      </w:r>
      <w:r>
        <w:rPr>
          <w:spacing w:val="75"/>
        </w:rPr>
        <w:t xml:space="preserve"> </w:t>
      </w:r>
      <w:r>
        <w:t xml:space="preserve">sod, </w:t>
      </w:r>
      <w:r>
        <w:rPr>
          <w:spacing w:val="-1"/>
        </w:rPr>
        <w:t>pasture,</w:t>
      </w:r>
      <w:r>
        <w:t xml:space="preserve"> </w:t>
      </w:r>
      <w:r>
        <w:rPr>
          <w:spacing w:val="-1"/>
        </w:rPr>
        <w:t>and</w:t>
      </w:r>
      <w:r>
        <w:t xml:space="preserve"> </w:t>
      </w:r>
      <w:r>
        <w:rPr>
          <w:spacing w:val="-1"/>
        </w:rPr>
        <w:t>hayland</w:t>
      </w:r>
      <w:r>
        <w:rPr>
          <w:spacing w:val="2"/>
        </w:rPr>
        <w:t xml:space="preserve"> </w:t>
      </w:r>
      <w:r>
        <w:rPr>
          <w:spacing w:val="-1"/>
        </w:rPr>
        <w:t>receive surface</w:t>
      </w:r>
      <w:r>
        <w:rPr>
          <w:spacing w:val="1"/>
        </w:rPr>
        <w:t xml:space="preserve"> </w:t>
      </w:r>
      <w:r>
        <w:rPr>
          <w:spacing w:val="-1"/>
        </w:rPr>
        <w:t>applications</w:t>
      </w:r>
      <w:r>
        <w:t xml:space="preserve"> </w:t>
      </w:r>
      <w:r>
        <w:rPr>
          <w:spacing w:val="-1"/>
        </w:rPr>
        <w:t>and</w:t>
      </w:r>
      <w:r>
        <w:t xml:space="preserve"> </w:t>
      </w:r>
      <w:r>
        <w:rPr>
          <w:spacing w:val="-1"/>
        </w:rPr>
        <w:t>get</w:t>
      </w:r>
      <w:r>
        <w:t xml:space="preserve"> </w:t>
      </w:r>
      <w:r>
        <w:rPr>
          <w:spacing w:val="-1"/>
        </w:rPr>
        <w:t>surface</w:t>
      </w:r>
      <w:r>
        <w:rPr>
          <w:spacing w:val="1"/>
        </w:rPr>
        <w:t xml:space="preserve"> </w:t>
      </w:r>
      <w:r>
        <w:rPr>
          <w:spacing w:val="-1"/>
        </w:rPr>
        <w:t>enrichment</w:t>
      </w:r>
      <w:r>
        <w:t xml:space="preserve"> of</w:t>
      </w:r>
      <w:r>
        <w:rPr>
          <w:spacing w:val="-1"/>
        </w:rPr>
        <w:t xml:space="preserve"> </w:t>
      </w:r>
      <w:r>
        <w:t>the</w:t>
      </w:r>
      <w:r>
        <w:rPr>
          <w:spacing w:val="-1"/>
        </w:rPr>
        <w:t xml:space="preserve"> </w:t>
      </w:r>
      <w:r>
        <w:t>top 2 inches.</w:t>
      </w:r>
    </w:p>
    <w:p w:rsidR="006474F3" w:rsidRPr="005E750F" w:rsidRDefault="006474F3" w:rsidP="00F36564">
      <w:pPr>
        <w:pStyle w:val="BodyText"/>
        <w:numPr>
          <w:ilvl w:val="2"/>
          <w:numId w:val="75"/>
        </w:numPr>
        <w:tabs>
          <w:tab w:val="left" w:pos="820"/>
        </w:tabs>
        <w:spacing w:before="2"/>
        <w:ind w:left="820" w:right="259"/>
      </w:pPr>
      <w:r>
        <w:rPr>
          <w:spacing w:val="-1"/>
        </w:rPr>
        <w:t xml:space="preserve">There </w:t>
      </w:r>
      <w:r>
        <w:t>is quite</w:t>
      </w:r>
      <w:r>
        <w:rPr>
          <w:spacing w:val="-1"/>
        </w:rPr>
        <w:t xml:space="preserve"> </w:t>
      </w:r>
      <w:r>
        <w:t>a</w:t>
      </w:r>
      <w:r>
        <w:rPr>
          <w:spacing w:val="-1"/>
        </w:rPr>
        <w:t xml:space="preserve"> </w:t>
      </w:r>
      <w:r>
        <w:t>bit of</w:t>
      </w:r>
      <w:r>
        <w:rPr>
          <w:spacing w:val="-1"/>
        </w:rPr>
        <w:t xml:space="preserve"> </w:t>
      </w:r>
      <w:r>
        <w:t xml:space="preserve">ditch </w:t>
      </w:r>
      <w:r>
        <w:rPr>
          <w:spacing w:val="-1"/>
        </w:rPr>
        <w:t xml:space="preserve">drainage </w:t>
      </w:r>
      <w:r>
        <w:t>on the</w:t>
      </w:r>
      <w:r>
        <w:rPr>
          <w:spacing w:val="-1"/>
        </w:rPr>
        <w:t xml:space="preserve"> </w:t>
      </w:r>
      <w:r>
        <w:t xml:space="preserve">Eastern </w:t>
      </w:r>
      <w:r>
        <w:rPr>
          <w:spacing w:val="-1"/>
        </w:rPr>
        <w:t>Shore and</w:t>
      </w:r>
      <w:r>
        <w:t xml:space="preserve"> tile</w:t>
      </w:r>
      <w:r>
        <w:rPr>
          <w:spacing w:val="-1"/>
        </w:rPr>
        <w:t xml:space="preserve"> drainage</w:t>
      </w:r>
      <w:r>
        <w:rPr>
          <w:spacing w:val="1"/>
        </w:rPr>
        <w:t xml:space="preserve"> </w:t>
      </w:r>
      <w:r>
        <w:t>on the</w:t>
      </w:r>
      <w:r>
        <w:rPr>
          <w:spacing w:val="-1"/>
        </w:rPr>
        <w:t xml:space="preserve"> Western</w:t>
      </w:r>
      <w:r>
        <w:t xml:space="preserve"> </w:t>
      </w:r>
      <w:r>
        <w:rPr>
          <w:spacing w:val="-1"/>
        </w:rPr>
        <w:t>Shore.</w:t>
      </w:r>
      <w:r>
        <w:t xml:space="preserve"> </w:t>
      </w:r>
      <w:r>
        <w:rPr>
          <w:spacing w:val="2"/>
        </w:rPr>
        <w:t xml:space="preserve"> </w:t>
      </w:r>
      <w:r>
        <w:rPr>
          <w:spacing w:val="-1"/>
        </w:rPr>
        <w:t>This</w:t>
      </w:r>
      <w:r>
        <w:rPr>
          <w:spacing w:val="71"/>
        </w:rPr>
        <w:t xml:space="preserve"> </w:t>
      </w:r>
      <w:r>
        <w:rPr>
          <w:spacing w:val="-1"/>
        </w:rPr>
        <w:t>could</w:t>
      </w:r>
      <w:r>
        <w:t xml:space="preserve"> be</w:t>
      </w:r>
      <w:r>
        <w:rPr>
          <w:spacing w:val="-1"/>
        </w:rPr>
        <w:t xml:space="preserve"> </w:t>
      </w:r>
      <w:r>
        <w:t>a</w:t>
      </w:r>
      <w:r>
        <w:rPr>
          <w:spacing w:val="-1"/>
        </w:rPr>
        <w:t xml:space="preserve"> major </w:t>
      </w:r>
      <w:r>
        <w:t>N</w:t>
      </w:r>
      <w:r>
        <w:rPr>
          <w:spacing w:val="-1"/>
        </w:rPr>
        <w:t xml:space="preserve"> </w:t>
      </w:r>
      <w:r>
        <w:t>loss</w:t>
      </w:r>
      <w:r>
        <w:rPr>
          <w:spacing w:val="2"/>
        </w:rPr>
        <w:t xml:space="preserve"> </w:t>
      </w:r>
      <w:r>
        <w:rPr>
          <w:spacing w:val="-1"/>
        </w:rPr>
        <w:t>mechanism.</w:t>
      </w:r>
      <w:r>
        <w:t xml:space="preserve">  </w:t>
      </w:r>
      <w:r>
        <w:rPr>
          <w:spacing w:val="-1"/>
        </w:rPr>
        <w:t>Ditches</w:t>
      </w:r>
      <w:r>
        <w:t xml:space="preserve"> are</w:t>
      </w:r>
      <w:r>
        <w:rPr>
          <w:spacing w:val="1"/>
        </w:rPr>
        <w:t xml:space="preserve"> </w:t>
      </w:r>
      <w:r>
        <w:t>easily</w:t>
      </w:r>
      <w:r>
        <w:rPr>
          <w:spacing w:val="-5"/>
        </w:rPr>
        <w:t xml:space="preserve"> </w:t>
      </w:r>
      <w:r>
        <w:t xml:space="preserve">seen but not </w:t>
      </w:r>
      <w:r>
        <w:rPr>
          <w:spacing w:val="-1"/>
        </w:rPr>
        <w:t>all</w:t>
      </w:r>
      <w:r>
        <w:t xml:space="preserve"> </w:t>
      </w:r>
      <w:r>
        <w:rPr>
          <w:spacing w:val="-1"/>
        </w:rPr>
        <w:t>tiles</w:t>
      </w:r>
      <w:r>
        <w:t xml:space="preserve"> </w:t>
      </w:r>
      <w:r>
        <w:rPr>
          <w:spacing w:val="-1"/>
        </w:rPr>
        <w:t xml:space="preserve">are </w:t>
      </w:r>
      <w:r>
        <w:t>mapped.</w:t>
      </w:r>
    </w:p>
    <w:p w:rsidR="006474F3" w:rsidRDefault="006474F3">
      <w:pPr>
        <w:spacing w:line="240" w:lineRule="exact"/>
        <w:rPr>
          <w:sz w:val="24"/>
          <w:szCs w:val="24"/>
        </w:rPr>
      </w:pPr>
    </w:p>
    <w:p w:rsidR="00AF3A11" w:rsidRDefault="006474F3" w:rsidP="00AF3A11">
      <w:pPr>
        <w:pStyle w:val="AppBH3"/>
      </w:pPr>
      <w:r>
        <w:t>CONSERVATION</w:t>
      </w:r>
      <w:r>
        <w:rPr>
          <w:spacing w:val="7"/>
        </w:rPr>
        <w:t xml:space="preserve"> </w:t>
      </w:r>
      <w:r>
        <w:t>TILLAGE</w:t>
      </w:r>
    </w:p>
    <w:p w:rsidR="006474F3" w:rsidRDefault="006474F3">
      <w:pPr>
        <w:pStyle w:val="BodyText"/>
        <w:spacing w:line="238" w:lineRule="auto"/>
        <w:ind w:left="100" w:right="239"/>
      </w:pPr>
      <w:r>
        <w:rPr>
          <w:spacing w:val="-1"/>
        </w:rPr>
        <w:t>Several</w:t>
      </w:r>
      <w:r>
        <w:t xml:space="preserve"> </w:t>
      </w:r>
      <w:r>
        <w:rPr>
          <w:spacing w:val="-1"/>
        </w:rPr>
        <w:t>interviewees</w:t>
      </w:r>
      <w:r>
        <w:rPr>
          <w:spacing w:val="1"/>
        </w:rPr>
        <w:t xml:space="preserve"> </w:t>
      </w:r>
      <w:r>
        <w:rPr>
          <w:spacing w:val="-1"/>
        </w:rPr>
        <w:t>recognized</w:t>
      </w:r>
      <w:r>
        <w:t xml:space="preserve"> </w:t>
      </w:r>
      <w:r>
        <w:rPr>
          <w:spacing w:val="-1"/>
        </w:rPr>
        <w:t>trade-offs</w:t>
      </w:r>
      <w:r>
        <w:t xml:space="preserve"> necessary</w:t>
      </w:r>
      <w:r>
        <w:rPr>
          <w:spacing w:val="-6"/>
        </w:rPr>
        <w:t xml:space="preserve"> </w:t>
      </w:r>
      <w:r>
        <w:t xml:space="preserve">in </w:t>
      </w:r>
      <w:r>
        <w:rPr>
          <w:spacing w:val="-1"/>
        </w:rPr>
        <w:t>NM</w:t>
      </w:r>
      <w:r>
        <w:t xml:space="preserve"> </w:t>
      </w:r>
      <w:r>
        <w:rPr>
          <w:spacing w:val="-1"/>
        </w:rPr>
        <w:t>when</w:t>
      </w:r>
      <w:r>
        <w:t xml:space="preserve"> reduced</w:t>
      </w:r>
      <w:r>
        <w:rPr>
          <w:spacing w:val="-1"/>
        </w:rPr>
        <w:t xml:space="preserve"> tillage </w:t>
      </w:r>
      <w:r>
        <w:t>is</w:t>
      </w:r>
      <w:r>
        <w:rPr>
          <w:spacing w:val="96"/>
        </w:rPr>
        <w:t xml:space="preserve"> </w:t>
      </w:r>
      <w:r>
        <w:rPr>
          <w:spacing w:val="-1"/>
        </w:rPr>
        <w:t>employed</w:t>
      </w:r>
      <w:r>
        <w:t xml:space="preserve"> in</w:t>
      </w:r>
      <w:r>
        <w:rPr>
          <w:spacing w:val="2"/>
        </w:rPr>
        <w:t xml:space="preserve"> </w:t>
      </w:r>
      <w:r>
        <w:rPr>
          <w:spacing w:val="-1"/>
        </w:rPr>
        <w:t>combination</w:t>
      </w:r>
      <w:r>
        <w:t xml:space="preserve"> </w:t>
      </w:r>
      <w:r>
        <w:rPr>
          <w:spacing w:val="-1"/>
        </w:rPr>
        <w:t>with</w:t>
      </w:r>
      <w:r>
        <w:t xml:space="preserve"> </w:t>
      </w:r>
      <w:r>
        <w:rPr>
          <w:spacing w:val="-1"/>
        </w:rPr>
        <w:t>manure application.</w:t>
      </w:r>
      <w:r>
        <w:t xml:space="preserve"> </w:t>
      </w:r>
      <w:r>
        <w:rPr>
          <w:spacing w:val="2"/>
        </w:rPr>
        <w:t xml:space="preserve"> </w:t>
      </w:r>
      <w:r>
        <w:rPr>
          <w:spacing w:val="-1"/>
        </w:rPr>
        <w:t>This</w:t>
      </w:r>
      <w:r>
        <w:t xml:space="preserve"> </w:t>
      </w:r>
      <w:r>
        <w:rPr>
          <w:spacing w:val="-1"/>
        </w:rPr>
        <w:t>system</w:t>
      </w:r>
      <w:r>
        <w:t xml:space="preserve"> </w:t>
      </w:r>
      <w:r>
        <w:rPr>
          <w:spacing w:val="-1"/>
        </w:rPr>
        <w:t>makes</w:t>
      </w:r>
      <w:r>
        <w:t xml:space="preserve"> it </w:t>
      </w:r>
      <w:r>
        <w:rPr>
          <w:spacing w:val="-1"/>
        </w:rPr>
        <w:t>difficult</w:t>
      </w:r>
      <w:r>
        <w:t xml:space="preserve"> to </w:t>
      </w:r>
      <w:r>
        <w:rPr>
          <w:spacing w:val="-1"/>
        </w:rPr>
        <w:t xml:space="preserve">incorporate </w:t>
      </w:r>
      <w:r>
        <w:t>the</w:t>
      </w:r>
      <w:r>
        <w:rPr>
          <w:spacing w:val="1"/>
        </w:rPr>
        <w:t xml:space="preserve"> </w:t>
      </w:r>
      <w:r>
        <w:rPr>
          <w:spacing w:val="-1"/>
        </w:rPr>
        <w:t>nutrients,</w:t>
      </w:r>
      <w:r>
        <w:rPr>
          <w:spacing w:val="119"/>
        </w:rPr>
        <w:t xml:space="preserve"> </w:t>
      </w:r>
      <w:r>
        <w:t xml:space="preserve">so most </w:t>
      </w:r>
      <w:r>
        <w:rPr>
          <w:spacing w:val="-1"/>
        </w:rPr>
        <w:t>are applied</w:t>
      </w:r>
      <w:r>
        <w:t xml:space="preserve"> pre-plant to the</w:t>
      </w:r>
      <w:r>
        <w:rPr>
          <w:spacing w:val="-1"/>
        </w:rPr>
        <w:t xml:space="preserve"> surface.</w:t>
      </w:r>
      <w:r>
        <w:t xml:space="preserve"> </w:t>
      </w:r>
      <w:r>
        <w:rPr>
          <w:spacing w:val="-1"/>
        </w:rPr>
        <w:t xml:space="preserve">The </w:t>
      </w:r>
      <w:r>
        <w:t xml:space="preserve">result is </w:t>
      </w:r>
      <w:r>
        <w:rPr>
          <w:spacing w:val="-1"/>
        </w:rPr>
        <w:t>high</w:t>
      </w:r>
      <w:r>
        <w:t xml:space="preserve"> </w:t>
      </w:r>
      <w:r>
        <w:rPr>
          <w:spacing w:val="-1"/>
        </w:rPr>
        <w:t>concentration</w:t>
      </w:r>
      <w:r>
        <w:t xml:space="preserve"> of</w:t>
      </w:r>
      <w:r>
        <w:rPr>
          <w:spacing w:val="-1"/>
        </w:rPr>
        <w:t xml:space="preserve"> </w:t>
      </w:r>
      <w:r>
        <w:t xml:space="preserve">P </w:t>
      </w:r>
      <w:r>
        <w:rPr>
          <w:spacing w:val="-1"/>
        </w:rPr>
        <w:t>at</w:t>
      </w:r>
      <w:r>
        <w:t xml:space="preserve"> or</w:t>
      </w:r>
      <w:r>
        <w:rPr>
          <w:spacing w:val="-1"/>
        </w:rPr>
        <w:t xml:space="preserve"> </w:t>
      </w:r>
      <w:r>
        <w:t>near</w:t>
      </w:r>
      <w:r>
        <w:rPr>
          <w:spacing w:val="-1"/>
        </w:rPr>
        <w:t xml:space="preserve"> </w:t>
      </w:r>
      <w:r>
        <w:t>the</w:t>
      </w:r>
      <w:r>
        <w:rPr>
          <w:spacing w:val="-1"/>
        </w:rPr>
        <w:t xml:space="preserve"> surface,</w:t>
      </w:r>
      <w:r>
        <w:t xml:space="preserve"> </w:t>
      </w:r>
      <w:r>
        <w:rPr>
          <w:spacing w:val="-1"/>
        </w:rPr>
        <w:t>with</w:t>
      </w:r>
      <w:r>
        <w:t xml:space="preserve"> </w:t>
      </w:r>
      <w:r>
        <w:rPr>
          <w:spacing w:val="-1"/>
        </w:rPr>
        <w:t>an</w:t>
      </w:r>
      <w:r>
        <w:rPr>
          <w:spacing w:val="77"/>
        </w:rPr>
        <w:t xml:space="preserve"> </w:t>
      </w:r>
      <w:r>
        <w:rPr>
          <w:spacing w:val="-1"/>
        </w:rPr>
        <w:t>increased</w:t>
      </w:r>
      <w:r>
        <w:t xml:space="preserve"> </w:t>
      </w:r>
      <w:r>
        <w:rPr>
          <w:spacing w:val="-1"/>
        </w:rPr>
        <w:t>potential</w:t>
      </w:r>
      <w:r>
        <w:t xml:space="preserve"> </w:t>
      </w:r>
      <w:r>
        <w:rPr>
          <w:spacing w:val="-1"/>
        </w:rPr>
        <w:t>for runoff.</w:t>
      </w:r>
      <w:r>
        <w:t xml:space="preserve">  </w:t>
      </w:r>
      <w:r>
        <w:rPr>
          <w:spacing w:val="-1"/>
        </w:rPr>
        <w:t>Extracts</w:t>
      </w:r>
      <w:r>
        <w:t xml:space="preserve"> </w:t>
      </w:r>
      <w:r>
        <w:rPr>
          <w:spacing w:val="-1"/>
        </w:rPr>
        <w:t>from</w:t>
      </w:r>
      <w:r>
        <w:t xml:space="preserve"> </w:t>
      </w:r>
      <w:r>
        <w:rPr>
          <w:spacing w:val="-1"/>
        </w:rPr>
        <w:t>interview comments</w:t>
      </w:r>
      <w:r>
        <w:t xml:space="preserve"> are</w:t>
      </w:r>
      <w:r>
        <w:rPr>
          <w:spacing w:val="-1"/>
        </w:rPr>
        <w:t xml:space="preserve"> </w:t>
      </w:r>
      <w:r>
        <w:t xml:space="preserve">shown </w:t>
      </w:r>
      <w:r>
        <w:rPr>
          <w:spacing w:val="-1"/>
        </w:rPr>
        <w:t>below.</w:t>
      </w:r>
      <w:r>
        <w:rPr>
          <w:spacing w:val="60"/>
        </w:rPr>
        <w:t xml:space="preserve"> </w:t>
      </w:r>
      <w:r>
        <w:rPr>
          <w:spacing w:val="-1"/>
        </w:rPr>
        <w:t xml:space="preserve">Below </w:t>
      </w:r>
      <w:r>
        <w:t>is a</w:t>
      </w:r>
      <w:r>
        <w:rPr>
          <w:spacing w:val="-1"/>
        </w:rPr>
        <w:t xml:space="preserve"> collection</w:t>
      </w:r>
      <w:r>
        <w:t xml:space="preserve"> of</w:t>
      </w:r>
      <w:r>
        <w:rPr>
          <w:spacing w:val="123"/>
        </w:rPr>
        <w:t xml:space="preserve"> </w:t>
      </w:r>
      <w:r>
        <w:rPr>
          <w:spacing w:val="-1"/>
        </w:rPr>
        <w:t>extracts</w:t>
      </w:r>
      <w:r>
        <w:t xml:space="preserve"> </w:t>
      </w:r>
      <w:r>
        <w:rPr>
          <w:spacing w:val="-1"/>
        </w:rPr>
        <w:t>from</w:t>
      </w:r>
      <w:r>
        <w:t xml:space="preserve"> </w:t>
      </w:r>
      <w:r>
        <w:rPr>
          <w:spacing w:val="-1"/>
        </w:rPr>
        <w:t>interviews.</w:t>
      </w:r>
    </w:p>
    <w:p w:rsidR="006474F3" w:rsidRDefault="006474F3" w:rsidP="00F36564">
      <w:pPr>
        <w:pStyle w:val="BodyText"/>
        <w:numPr>
          <w:ilvl w:val="2"/>
          <w:numId w:val="75"/>
        </w:numPr>
        <w:tabs>
          <w:tab w:val="left" w:pos="820"/>
        </w:tabs>
        <w:spacing w:before="99" w:line="239" w:lineRule="auto"/>
        <w:ind w:left="820" w:right="141"/>
      </w:pPr>
      <w:r>
        <w:rPr>
          <w:spacing w:val="-1"/>
        </w:rPr>
        <w:t>Tension</w:t>
      </w:r>
      <w:r>
        <w:t xml:space="preserve"> exists </w:t>
      </w:r>
      <w:r>
        <w:rPr>
          <w:spacing w:val="-1"/>
        </w:rPr>
        <w:t>between</w:t>
      </w:r>
      <w:r>
        <w:t xml:space="preserve"> </w:t>
      </w:r>
      <w:r>
        <w:rPr>
          <w:spacing w:val="-1"/>
        </w:rPr>
        <w:t>incorporating</w:t>
      </w:r>
      <w:r>
        <w:rPr>
          <w:spacing w:val="-3"/>
        </w:rPr>
        <w:t xml:space="preserve"> </w:t>
      </w:r>
      <w:r>
        <w:t>manure</w:t>
      </w:r>
      <w:r>
        <w:rPr>
          <w:spacing w:val="-1"/>
        </w:rPr>
        <w:t xml:space="preserve"> and</w:t>
      </w:r>
      <w:r>
        <w:rPr>
          <w:spacing w:val="2"/>
        </w:rPr>
        <w:t xml:space="preserve"> </w:t>
      </w:r>
      <w:r>
        <w:t>the</w:t>
      </w:r>
      <w:r>
        <w:rPr>
          <w:spacing w:val="-1"/>
        </w:rPr>
        <w:t xml:space="preserve"> widespread</w:t>
      </w:r>
      <w:r>
        <w:t xml:space="preserve"> use</w:t>
      </w:r>
      <w:r>
        <w:rPr>
          <w:spacing w:val="-1"/>
        </w:rPr>
        <w:t xml:space="preserve"> </w:t>
      </w:r>
      <w:r>
        <w:t>of</w:t>
      </w:r>
      <w:r>
        <w:rPr>
          <w:spacing w:val="1"/>
        </w:rPr>
        <w:t xml:space="preserve"> </w:t>
      </w:r>
      <w:r>
        <w:rPr>
          <w:spacing w:val="-1"/>
        </w:rPr>
        <w:t>conservation</w:t>
      </w:r>
      <w:r>
        <w:t xml:space="preserve"> </w:t>
      </w:r>
      <w:r>
        <w:rPr>
          <w:spacing w:val="-1"/>
        </w:rPr>
        <w:t xml:space="preserve">tillage </w:t>
      </w:r>
      <w:r>
        <w:t>in the</w:t>
      </w:r>
      <w:r>
        <w:rPr>
          <w:spacing w:val="-1"/>
        </w:rPr>
        <w:t xml:space="preserve"> </w:t>
      </w:r>
      <w:r>
        <w:t>CB</w:t>
      </w:r>
      <w:r>
        <w:rPr>
          <w:spacing w:val="91"/>
        </w:rPr>
        <w:t xml:space="preserve"> </w:t>
      </w:r>
      <w:r>
        <w:rPr>
          <w:spacing w:val="-1"/>
        </w:rPr>
        <w:t>watershed.</w:t>
      </w:r>
      <w:r>
        <w:t xml:space="preserve">  </w:t>
      </w:r>
      <w:r>
        <w:rPr>
          <w:spacing w:val="-1"/>
        </w:rPr>
        <w:t>Trade-offs</w:t>
      </w:r>
      <w:r>
        <w:t xml:space="preserve"> between </w:t>
      </w:r>
      <w:r>
        <w:rPr>
          <w:spacing w:val="-1"/>
        </w:rPr>
        <w:t>sediment</w:t>
      </w:r>
      <w:r>
        <w:t xml:space="preserve"> </w:t>
      </w:r>
      <w:r>
        <w:rPr>
          <w:spacing w:val="-1"/>
        </w:rPr>
        <w:t>and</w:t>
      </w:r>
      <w:r>
        <w:t xml:space="preserve"> nutrient </w:t>
      </w:r>
      <w:r>
        <w:rPr>
          <w:spacing w:val="-1"/>
        </w:rPr>
        <w:t>losses</w:t>
      </w:r>
      <w:r>
        <w:t xml:space="preserve"> </w:t>
      </w:r>
      <w:r>
        <w:rPr>
          <w:spacing w:val="-1"/>
        </w:rPr>
        <w:t>are</w:t>
      </w:r>
      <w:r>
        <w:rPr>
          <w:spacing w:val="1"/>
        </w:rPr>
        <w:t xml:space="preserve"> </w:t>
      </w:r>
      <w:r>
        <w:rPr>
          <w:spacing w:val="-1"/>
        </w:rPr>
        <w:t>apparent.</w:t>
      </w:r>
      <w:r>
        <w:t xml:space="preserve"> </w:t>
      </w:r>
      <w:r>
        <w:rPr>
          <w:spacing w:val="-1"/>
        </w:rPr>
        <w:t>Ken</w:t>
      </w:r>
      <w:r>
        <w:t xml:space="preserve"> </w:t>
      </w:r>
      <w:r>
        <w:rPr>
          <w:spacing w:val="-1"/>
        </w:rPr>
        <w:t>Staver’s</w:t>
      </w:r>
      <w:r>
        <w:rPr>
          <w:spacing w:val="2"/>
        </w:rPr>
        <w:t xml:space="preserve"> </w:t>
      </w:r>
      <w:r>
        <w:rPr>
          <w:spacing w:val="-1"/>
        </w:rPr>
        <w:t>work</w:t>
      </w:r>
      <w:r>
        <w:t xml:space="preserve"> shows P in</w:t>
      </w:r>
      <w:r>
        <w:rPr>
          <w:spacing w:val="85"/>
        </w:rPr>
        <w:t xml:space="preserve"> </w:t>
      </w:r>
      <w:r>
        <w:rPr>
          <w:spacing w:val="-1"/>
        </w:rPr>
        <w:t xml:space="preserve">runoff </w:t>
      </w:r>
      <w:r>
        <w:t xml:space="preserve">– </w:t>
      </w:r>
      <w:r>
        <w:rPr>
          <w:spacing w:val="-1"/>
        </w:rPr>
        <w:t xml:space="preserve">trade-off </w:t>
      </w:r>
      <w:r>
        <w:t xml:space="preserve">between </w:t>
      </w:r>
      <w:r>
        <w:rPr>
          <w:spacing w:val="-1"/>
        </w:rPr>
        <w:t>erosion</w:t>
      </w:r>
      <w:r>
        <w:t xml:space="preserve"> </w:t>
      </w:r>
      <w:r>
        <w:rPr>
          <w:spacing w:val="-1"/>
        </w:rPr>
        <w:t>control</w:t>
      </w:r>
      <w:r>
        <w:t xml:space="preserve"> </w:t>
      </w:r>
      <w:r>
        <w:rPr>
          <w:spacing w:val="-1"/>
        </w:rPr>
        <w:t>(sediment) and</w:t>
      </w:r>
      <w:r>
        <w:t xml:space="preserve"> </w:t>
      </w:r>
      <w:r>
        <w:rPr>
          <w:spacing w:val="-1"/>
        </w:rPr>
        <w:t>control</w:t>
      </w:r>
      <w:r>
        <w:t xml:space="preserve"> of</w:t>
      </w:r>
      <w:r>
        <w:rPr>
          <w:spacing w:val="-1"/>
        </w:rPr>
        <w:t xml:space="preserve"> total</w:t>
      </w:r>
      <w:r>
        <w:t xml:space="preserve"> P </w:t>
      </w:r>
      <w:r>
        <w:rPr>
          <w:spacing w:val="-1"/>
        </w:rPr>
        <w:t>(driven</w:t>
      </w:r>
      <w:r>
        <w:t xml:space="preserve"> largely</w:t>
      </w:r>
      <w:r>
        <w:rPr>
          <w:spacing w:val="-5"/>
        </w:rPr>
        <w:t xml:space="preserve"> </w:t>
      </w:r>
      <w:r>
        <w:rPr>
          <w:spacing w:val="2"/>
        </w:rPr>
        <w:t>by</w:t>
      </w:r>
      <w:r>
        <w:rPr>
          <w:spacing w:val="-5"/>
        </w:rPr>
        <w:t xml:space="preserve"> </w:t>
      </w:r>
      <w:r>
        <w:t>soluble</w:t>
      </w:r>
      <w:r>
        <w:rPr>
          <w:spacing w:val="-1"/>
        </w:rPr>
        <w:t xml:space="preserve"> </w:t>
      </w:r>
      <w:r>
        <w:t>P</w:t>
      </w:r>
      <w:r>
        <w:rPr>
          <w:spacing w:val="99"/>
        </w:rPr>
        <w:t xml:space="preserve"> </w:t>
      </w:r>
      <w:r>
        <w:rPr>
          <w:spacing w:val="-1"/>
        </w:rPr>
        <w:t>losses).</w:t>
      </w:r>
    </w:p>
    <w:p w:rsidR="006474F3" w:rsidRDefault="006474F3" w:rsidP="00F36564">
      <w:pPr>
        <w:pStyle w:val="BodyText"/>
        <w:numPr>
          <w:ilvl w:val="2"/>
          <w:numId w:val="75"/>
        </w:numPr>
        <w:tabs>
          <w:tab w:val="left" w:pos="820"/>
        </w:tabs>
        <w:spacing w:before="24" w:line="274" w:lineRule="exact"/>
        <w:ind w:left="820" w:right="289"/>
      </w:pPr>
      <w:r>
        <w:rPr>
          <w:spacing w:val="-1"/>
        </w:rPr>
        <w:t>Tradeoffs</w:t>
      </w:r>
      <w:r>
        <w:t xml:space="preserve"> among</w:t>
      </w:r>
      <w:r>
        <w:rPr>
          <w:spacing w:val="-3"/>
        </w:rPr>
        <w:t xml:space="preserve"> </w:t>
      </w:r>
      <w:r>
        <w:rPr>
          <w:spacing w:val="-1"/>
        </w:rPr>
        <w:t>practices</w:t>
      </w:r>
      <w:r>
        <w:t xml:space="preserve"> </w:t>
      </w:r>
      <w:r>
        <w:rPr>
          <w:spacing w:val="-1"/>
        </w:rPr>
        <w:t>are necessary.</w:t>
      </w:r>
      <w:r>
        <w:t xml:space="preserve"> </w:t>
      </w:r>
      <w:r>
        <w:rPr>
          <w:spacing w:val="2"/>
        </w:rPr>
        <w:t xml:space="preserve"> </w:t>
      </w:r>
      <w:r>
        <w:rPr>
          <w:spacing w:val="-1"/>
        </w:rPr>
        <w:t xml:space="preserve">For </w:t>
      </w:r>
      <w:r>
        <w:t xml:space="preserve">example, </w:t>
      </w:r>
      <w:r>
        <w:rPr>
          <w:spacing w:val="-1"/>
        </w:rPr>
        <w:t>manure application</w:t>
      </w:r>
      <w:r>
        <w:t xml:space="preserve"> </w:t>
      </w:r>
      <w:r>
        <w:rPr>
          <w:spacing w:val="-1"/>
        </w:rPr>
        <w:t>and</w:t>
      </w:r>
      <w:r>
        <w:t xml:space="preserve"> </w:t>
      </w:r>
      <w:r>
        <w:rPr>
          <w:spacing w:val="-1"/>
        </w:rPr>
        <w:t>reduced</w:t>
      </w:r>
      <w:r>
        <w:t xml:space="preserve"> </w:t>
      </w:r>
      <w:r>
        <w:rPr>
          <w:spacing w:val="-1"/>
        </w:rPr>
        <w:t xml:space="preserve">tillage </w:t>
      </w:r>
      <w:r>
        <w:t>operate</w:t>
      </w:r>
      <w:r>
        <w:rPr>
          <w:spacing w:val="109"/>
        </w:rPr>
        <w:t xml:space="preserve"> </w:t>
      </w:r>
      <w:r>
        <w:t>in opposite</w:t>
      </w:r>
      <w:r>
        <w:rPr>
          <w:spacing w:val="-1"/>
        </w:rPr>
        <w:t xml:space="preserve"> directions</w:t>
      </w:r>
      <w:r>
        <w:t xml:space="preserve"> </w:t>
      </w:r>
      <w:r>
        <w:rPr>
          <w:spacing w:val="-1"/>
        </w:rPr>
        <w:t>and</w:t>
      </w:r>
      <w:r>
        <w:t xml:space="preserve"> </w:t>
      </w:r>
      <w:r>
        <w:rPr>
          <w:spacing w:val="-1"/>
        </w:rPr>
        <w:t>result</w:t>
      </w:r>
      <w:r>
        <w:t xml:space="preserve"> in </w:t>
      </w:r>
      <w:r>
        <w:rPr>
          <w:spacing w:val="-1"/>
        </w:rPr>
        <w:t>major tradeoffs.</w:t>
      </w:r>
    </w:p>
    <w:p w:rsidR="006474F3" w:rsidRPr="005E750F" w:rsidRDefault="006474F3" w:rsidP="00F36564">
      <w:pPr>
        <w:pStyle w:val="BodyText"/>
        <w:numPr>
          <w:ilvl w:val="2"/>
          <w:numId w:val="75"/>
        </w:numPr>
        <w:tabs>
          <w:tab w:val="left" w:pos="820"/>
        </w:tabs>
        <w:ind w:left="820" w:right="309"/>
      </w:pPr>
      <w:r>
        <w:rPr>
          <w:spacing w:val="-1"/>
        </w:rPr>
        <w:t>Reduced</w:t>
      </w:r>
      <w:r>
        <w:t xml:space="preserve"> </w:t>
      </w:r>
      <w:r>
        <w:rPr>
          <w:spacing w:val="-1"/>
        </w:rPr>
        <w:t xml:space="preserve">tillage </w:t>
      </w:r>
      <w:r>
        <w:t xml:space="preserve">can </w:t>
      </w:r>
      <w:r>
        <w:rPr>
          <w:spacing w:val="-1"/>
        </w:rPr>
        <w:t>reduce sediment-attached</w:t>
      </w:r>
      <w:r>
        <w:t xml:space="preserve"> P losses, but loss of</w:t>
      </w:r>
      <w:r>
        <w:rPr>
          <w:spacing w:val="-1"/>
        </w:rPr>
        <w:t xml:space="preserve"> dissolved</w:t>
      </w:r>
      <w:r>
        <w:t xml:space="preserve"> P is not necessarily</w:t>
      </w:r>
      <w:r>
        <w:rPr>
          <w:spacing w:val="67"/>
        </w:rPr>
        <w:t xml:space="preserve"> </w:t>
      </w:r>
      <w:r>
        <w:rPr>
          <w:spacing w:val="-1"/>
        </w:rPr>
        <w:t>controlled</w:t>
      </w:r>
      <w:r>
        <w:t xml:space="preserve"> </w:t>
      </w:r>
      <w:r>
        <w:rPr>
          <w:spacing w:val="1"/>
        </w:rPr>
        <w:t>by</w:t>
      </w:r>
      <w:r>
        <w:rPr>
          <w:spacing w:val="-3"/>
        </w:rPr>
        <w:t xml:space="preserve"> </w:t>
      </w:r>
      <w:r>
        <w:rPr>
          <w:spacing w:val="-1"/>
        </w:rPr>
        <w:t>conservation</w:t>
      </w:r>
      <w:r>
        <w:t xml:space="preserve"> </w:t>
      </w:r>
      <w:r>
        <w:rPr>
          <w:spacing w:val="-1"/>
        </w:rPr>
        <w:t>tillage/no-till</w:t>
      </w:r>
      <w:r>
        <w:t xml:space="preserve"> </w:t>
      </w:r>
      <w:r>
        <w:rPr>
          <w:spacing w:val="-1"/>
        </w:rPr>
        <w:t>and</w:t>
      </w:r>
      <w:r>
        <w:t xml:space="preserve"> </w:t>
      </w:r>
      <w:r>
        <w:rPr>
          <w:spacing w:val="1"/>
        </w:rPr>
        <w:t>may</w:t>
      </w:r>
      <w:r>
        <w:rPr>
          <w:spacing w:val="-3"/>
        </w:rPr>
        <w:t xml:space="preserve"> </w:t>
      </w:r>
      <w:r>
        <w:t>actually</w:t>
      </w:r>
      <w:r>
        <w:rPr>
          <w:spacing w:val="-5"/>
        </w:rPr>
        <w:t xml:space="preserve"> </w:t>
      </w:r>
      <w:r>
        <w:rPr>
          <w:spacing w:val="-1"/>
        </w:rPr>
        <w:t>increase.</w:t>
      </w:r>
      <w:r>
        <w:t xml:space="preserve"> </w:t>
      </w:r>
      <w:r>
        <w:rPr>
          <w:spacing w:val="1"/>
        </w:rPr>
        <w:t>May</w:t>
      </w:r>
      <w:r>
        <w:rPr>
          <w:spacing w:val="-5"/>
        </w:rPr>
        <w:t xml:space="preserve"> </w:t>
      </w:r>
      <w:r>
        <w:t xml:space="preserve">need to look </w:t>
      </w:r>
      <w:r>
        <w:rPr>
          <w:spacing w:val="-1"/>
        </w:rPr>
        <w:t>at</w:t>
      </w:r>
      <w:r>
        <w:t xml:space="preserve"> </w:t>
      </w:r>
      <w:r>
        <w:rPr>
          <w:spacing w:val="-1"/>
        </w:rPr>
        <w:t>new ways</w:t>
      </w:r>
      <w:r>
        <w:t xml:space="preserve"> to</w:t>
      </w:r>
      <w:r>
        <w:rPr>
          <w:spacing w:val="85"/>
        </w:rPr>
        <w:t xml:space="preserve"> </w:t>
      </w:r>
      <w:r>
        <w:rPr>
          <w:spacing w:val="-1"/>
        </w:rPr>
        <w:t>coordinate tillage types</w:t>
      </w:r>
      <w:r>
        <w:rPr>
          <w:spacing w:val="2"/>
        </w:rPr>
        <w:t xml:space="preserve"> </w:t>
      </w:r>
      <w:r>
        <w:rPr>
          <w:spacing w:val="-1"/>
        </w:rPr>
        <w:t>with</w:t>
      </w:r>
      <w:r>
        <w:t xml:space="preserve"> </w:t>
      </w:r>
      <w:r>
        <w:rPr>
          <w:spacing w:val="-1"/>
        </w:rPr>
        <w:t>NM</w:t>
      </w:r>
      <w:r>
        <w:t xml:space="preserve"> </w:t>
      </w:r>
      <w:r>
        <w:rPr>
          <w:spacing w:val="-1"/>
        </w:rPr>
        <w:t>practice.</w:t>
      </w:r>
      <w:r>
        <w:rPr>
          <w:spacing w:val="2"/>
        </w:rPr>
        <w:t xml:space="preserve"> </w:t>
      </w:r>
      <w:r>
        <w:rPr>
          <w:spacing w:val="-1"/>
        </w:rPr>
        <w:t>Different</w:t>
      </w:r>
      <w:r>
        <w:t xml:space="preserve"> </w:t>
      </w:r>
      <w:r>
        <w:rPr>
          <w:spacing w:val="-1"/>
        </w:rPr>
        <w:t>types</w:t>
      </w:r>
      <w:r>
        <w:t xml:space="preserve"> </w:t>
      </w:r>
      <w:r>
        <w:rPr>
          <w:spacing w:val="1"/>
        </w:rPr>
        <w:t>of</w:t>
      </w:r>
      <w:r>
        <w:rPr>
          <w:spacing w:val="-1"/>
        </w:rPr>
        <w:t xml:space="preserve"> tillage will</w:t>
      </w:r>
      <w:r>
        <w:t xml:space="preserve"> </w:t>
      </w:r>
      <w:r>
        <w:rPr>
          <w:spacing w:val="-1"/>
        </w:rPr>
        <w:t>require different</w:t>
      </w:r>
      <w:r>
        <w:rPr>
          <w:spacing w:val="2"/>
        </w:rPr>
        <w:t xml:space="preserve"> </w:t>
      </w:r>
      <w:r>
        <w:rPr>
          <w:spacing w:val="-1"/>
        </w:rPr>
        <w:t>combinations</w:t>
      </w:r>
      <w:r>
        <w:rPr>
          <w:spacing w:val="123"/>
        </w:rPr>
        <w:t xml:space="preserve"> </w:t>
      </w:r>
      <w:r>
        <w:t>of</w:t>
      </w:r>
      <w:r>
        <w:rPr>
          <w:spacing w:val="-1"/>
        </w:rPr>
        <w:t xml:space="preserve"> source-rate-time-place.</w:t>
      </w:r>
    </w:p>
    <w:p w:rsidR="006474F3" w:rsidRDefault="006474F3">
      <w:pPr>
        <w:spacing w:line="240" w:lineRule="exact"/>
        <w:rPr>
          <w:sz w:val="24"/>
          <w:szCs w:val="24"/>
        </w:rPr>
      </w:pPr>
    </w:p>
    <w:p w:rsidR="00AF3A11" w:rsidRDefault="00342D87" w:rsidP="00AF3A11">
      <w:pPr>
        <w:pStyle w:val="AppBH3"/>
        <w:rPr>
          <w:spacing w:val="17"/>
        </w:rPr>
      </w:pPr>
      <w:r>
        <w:rPr>
          <w:noProof/>
        </w:rPr>
        <mc:AlternateContent>
          <mc:Choice Requires="wpg">
            <w:drawing>
              <wp:anchor distT="0" distB="0" distL="114300" distR="114300" simplePos="0" relativeHeight="251709440" behindDoc="1" locked="0" layoutInCell="1" allowOverlap="1" wp14:anchorId="3482426F" wp14:editId="043B611D">
                <wp:simplePos x="0" y="0"/>
                <wp:positionH relativeFrom="page">
                  <wp:posOffset>1490345</wp:posOffset>
                </wp:positionH>
                <wp:positionV relativeFrom="paragraph">
                  <wp:posOffset>173355</wp:posOffset>
                </wp:positionV>
                <wp:extent cx="38100" cy="7620"/>
                <wp:effectExtent l="0" t="0" r="19050" b="11430"/>
                <wp:wrapNone/>
                <wp:docPr id="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2347" y="273"/>
                          <a:chExt cx="60" cy="12"/>
                        </a:xfrm>
                      </wpg:grpSpPr>
                      <wps:wsp>
                        <wps:cNvPr id="49" name="Freeform 58"/>
                        <wps:cNvSpPr>
                          <a:spLocks/>
                        </wps:cNvSpPr>
                        <wps:spPr bwMode="auto">
                          <a:xfrm>
                            <a:off x="2347" y="273"/>
                            <a:ext cx="60" cy="12"/>
                          </a:xfrm>
                          <a:custGeom>
                            <a:avLst/>
                            <a:gdLst>
                              <a:gd name="T0" fmla="+- 0 2347 2347"/>
                              <a:gd name="T1" fmla="*/ T0 w 60"/>
                              <a:gd name="T2" fmla="+- 0 279 273"/>
                              <a:gd name="T3" fmla="*/ 279 h 12"/>
                              <a:gd name="T4" fmla="+- 0 2407 2347"/>
                              <a:gd name="T5" fmla="*/ T4 w 60"/>
                              <a:gd name="T6" fmla="+- 0 279 273"/>
                              <a:gd name="T7" fmla="*/ 279 h 12"/>
                            </a:gdLst>
                            <a:ahLst/>
                            <a:cxnLst>
                              <a:cxn ang="0">
                                <a:pos x="T1" y="T3"/>
                              </a:cxn>
                              <a:cxn ang="0">
                                <a:pos x="T5" y="T7"/>
                              </a:cxn>
                            </a:cxnLst>
                            <a:rect l="0" t="0" r="r" b="b"/>
                            <a:pathLst>
                              <a:path w="60" h="12">
                                <a:moveTo>
                                  <a:pt x="0" y="6"/>
                                </a:moveTo>
                                <a:lnTo>
                                  <a:pt x="6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F8BA8" id="Group 57" o:spid="_x0000_s1026" style="position:absolute;margin-left:117.35pt;margin-top:13.65pt;width:3pt;height:.6pt;z-index:-251607040;mso-position-horizontal-relative:page" coordorigin="2347,273"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cCjQMAAHMIAAAOAAAAZHJzL2Uyb0RvYy54bWykVtuO2zYQfQ/QfyD4mMCri2XLFlYbBL4s&#10;AmzbAHE/gJaoCyqRCklb3hT99w6Hku31Jm2R+EGmPIczZ84Mh75/f2obcuRK11KkNLjzKeEik3kt&#10;ypT+sdtOFpRow0TOGil4Sp+5pu8ffnlz33cJD2Ulm5wrAk6ETvoupZUxXeJ5Oqt4y/Sd7LgAYyFV&#10;ywy8qtLLFevBe9t4oe/PvV6qvFMy41rDr2tnpA/ovyh4Zn4vCs0NaVIK3Aw+FT739uk93LOkVKyr&#10;6mygwX6ARctqAUHPrtbMMHJQ9StXbZ0pqWVh7jLZerIo6oxjDpBN4N9k86jkocNcyqQvu7NMIO2N&#10;Tj/sNvvt+EmROk9pBJUSrIUaYVgyi604fVcmgHlU3efuk3IZwvJJZn9qMHu3dvteOjDZ97/KHPyx&#10;g5EozqlQrXUBaZMT1uD5XAN+MiSDH6eLwIdCZWCJ5+FQoKyCKtot4TSKKQFbGE9d7bJqM+ycD9uC&#10;0Fo8lrhwSHGgZPOBPtMXKfXPSfm5Yh3HCmkr0yjlcpRyqzi3zUtmC6cmwkYp9bWOVxZLUoPc/6ng&#10;azlGGb8jBkuygzaPXGId2PFJG3cCclhhdfOhCXagZtE2cBjeTYhPbCR8ONXLMywYYW89svNJTyDy&#10;4HL0FI4Q5yleknP1Ln6mIwj8hACpiKsjHKlzrGjEOEeR/21KsxFmKUXfpDQfIf9GCTrNKXBDCVqr&#10;HPVi1ShhdhKDhrAizM4/H7u+k9q27g6UgsbdYd+CC0BZwb8DhhwsGM/gCHbfQxAFo+12qClKYKjt&#10;nf4dM5abjWGXpE+pbYoKpnSIvFp55DuJdnM5jnO7GyJdrI24RlkfwGyEOSPgbQzceI5r6V41m5Db&#10;ummwNRph2SwWcYxEtGzq3BotF63K/apR5MjsxMbPwOgFDCajyNFZxVm+GdaG1Y1bQ/AG9YUDMahg&#10;jwaO5L+W/nKz2CyiSRTON5PIX68nH7araDLfBvFsPV2vVuvgb0stiJKqznMuLLvxegii/zczhovK&#10;DfbzBfEiixfJbvHzOlnvJQ0UGXIZvzE7GHJuZLgJt5f5M4wPJd19B/czLCqpvlLSw12XUv3lwBSn&#10;pPkoYAIugyiCshp8iWYxjF2iri37awsTGbhKqaHQ5Xa5Mu5CPXSqLiuIFGBZhfwAg7+o7YRBfo7V&#10;8AJDGFd4s2Euwy1sr87rd0Rd/is8/AMAAP//AwBQSwMEFAAGAAgAAAAhAL9z7QrgAAAACQEAAA8A&#10;AABkcnMvZG93bnJldi54bWxMj09Lw0AQxe+C32EZwZvd/GltidmUUtRTEdoK4m2bnSah2dmQ3Sbp&#10;t3c86e3NvMeb3+TrybZiwN43jhTEswgEUulMQ5WCz+Pb0wqED5qMbh2hght6WBf3d7nOjBtpj8Mh&#10;VIJLyGdaQR1Cl0npyxqt9jPXIbF3dr3Vgce+kqbXI5fbViZR9Cytbogv1LrDbY3l5XC1Ct5HPW7S&#10;+HXYXc7b2/dx8fG1i1Gpx4dp8wIi4BT+wvCLz+hQMNPJXcl40SpI0vmSoyyWKQgOJPOIFycWqwXI&#10;Ipf/Pyh+AAAA//8DAFBLAQItABQABgAIAAAAIQC2gziS/gAAAOEBAAATAAAAAAAAAAAAAAAAAAAA&#10;AABbQ29udGVudF9UeXBlc10ueG1sUEsBAi0AFAAGAAgAAAAhADj9If/WAAAAlAEAAAsAAAAAAAAA&#10;AAAAAAAALwEAAF9yZWxzLy5yZWxzUEsBAi0AFAAGAAgAAAAhAF2DJwKNAwAAcwgAAA4AAAAAAAAA&#10;AAAAAAAALgIAAGRycy9lMm9Eb2MueG1sUEsBAi0AFAAGAAgAAAAhAL9z7QrgAAAACQEAAA8AAAAA&#10;AAAAAAAAAAAA5wUAAGRycy9kb3ducmV2LnhtbFBLBQYAAAAABAAEAPMAAAD0BgAAAAA=&#10;">
                <v:shape id="Freeform 58" o:spid="_x0000_s1027" style="position:absolute;left:2347;top:273;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esIA&#10;AADbAAAADwAAAGRycy9kb3ducmV2LnhtbESPQWvCQBSE74X+h+UVvDUbbdEaXUUahF4bBXN8ZF+z&#10;wezbkF2T+O/dQqHHYWa+Ybb7ybZioN43jhXMkxQEceV0w7WC8+n4+gHCB2SNrWNScCcP+93z0xYz&#10;7Ub+pqEItYgQ9hkqMCF0mZS+MmTRJ64jjt6P6y2GKPta6h7HCLetXKTpUlpsOC4Y7OjTUHUtblbB&#10;YpArP5aXWpd+2b3lOZv19aLU7GU6bEAEmsJ/+K/9pRW8r+H3S/w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qB6wgAAANsAAAAPAAAAAAAAAAAAAAAAAJgCAABkcnMvZG93&#10;bnJldi54bWxQSwUGAAAAAAQABAD1AAAAhwMAAAAA&#10;" path="m,6r60,e" filled="f" strokeweight=".24658mm">
                  <v:path arrowok="t" o:connecttype="custom" o:connectlocs="0,279;60,279" o:connectangles="0,0"/>
                </v:shape>
                <w10:wrap anchorx="page"/>
              </v:group>
            </w:pict>
          </mc:Fallback>
        </mc:AlternateContent>
      </w:r>
      <w:r w:rsidR="006474F3">
        <w:t>OTHER</w:t>
      </w:r>
      <w:r w:rsidR="006474F3">
        <w:rPr>
          <w:spacing w:val="8"/>
        </w:rPr>
        <w:t xml:space="preserve"> </w:t>
      </w:r>
      <w:r w:rsidR="006474F3">
        <w:t>FACTORS</w:t>
      </w:r>
    </w:p>
    <w:p w:rsidR="006474F3" w:rsidRDefault="00AF3A11">
      <w:pPr>
        <w:pStyle w:val="BodyText"/>
        <w:ind w:left="100" w:right="363"/>
      </w:pPr>
      <w:r w:rsidRPr="00AF3A11">
        <w:rPr>
          <w:spacing w:val="-1"/>
        </w:rPr>
        <w:t xml:space="preserve">Factors </w:t>
      </w:r>
      <w:r w:rsidR="006474F3">
        <w:rPr>
          <w:spacing w:val="-1"/>
        </w:rPr>
        <w:t>that</w:t>
      </w:r>
      <w:r w:rsidR="006474F3" w:rsidRPr="00AF3A11">
        <w:rPr>
          <w:spacing w:val="-1"/>
        </w:rPr>
        <w:t xml:space="preserve"> </w:t>
      </w:r>
      <w:r w:rsidR="006474F3">
        <w:t>do not</w:t>
      </w:r>
      <w:r w:rsidR="006474F3">
        <w:rPr>
          <w:spacing w:val="-1"/>
        </w:rPr>
        <w:t xml:space="preserve"> fit</w:t>
      </w:r>
      <w:r w:rsidR="006474F3">
        <w:t xml:space="preserve"> easily</w:t>
      </w:r>
      <w:r w:rsidR="006474F3">
        <w:rPr>
          <w:spacing w:val="-5"/>
        </w:rPr>
        <w:t xml:space="preserve"> </w:t>
      </w:r>
      <w:r w:rsidR="006474F3">
        <w:t>in the</w:t>
      </w:r>
      <w:r w:rsidR="006474F3">
        <w:rPr>
          <w:spacing w:val="-2"/>
        </w:rPr>
        <w:t xml:space="preserve"> </w:t>
      </w:r>
      <w:r w:rsidR="006474F3">
        <w:rPr>
          <w:spacing w:val="-1"/>
        </w:rPr>
        <w:t>categories</w:t>
      </w:r>
      <w:r w:rsidR="006474F3">
        <w:t xml:space="preserve"> </w:t>
      </w:r>
      <w:r w:rsidR="006474F3">
        <w:rPr>
          <w:spacing w:val="-1"/>
        </w:rPr>
        <w:t>above</w:t>
      </w:r>
      <w:r w:rsidR="006474F3">
        <w:rPr>
          <w:spacing w:val="1"/>
        </w:rPr>
        <w:t xml:space="preserve"> </w:t>
      </w:r>
      <w:r w:rsidR="006474F3">
        <w:rPr>
          <w:spacing w:val="-1"/>
        </w:rPr>
        <w:t>are presented</w:t>
      </w:r>
      <w:r w:rsidR="006474F3">
        <w:rPr>
          <w:spacing w:val="2"/>
        </w:rPr>
        <w:t xml:space="preserve"> </w:t>
      </w:r>
      <w:r w:rsidR="006474F3">
        <w:rPr>
          <w:spacing w:val="-1"/>
        </w:rPr>
        <w:t>below.</w:t>
      </w:r>
    </w:p>
    <w:p w:rsidR="006474F3" w:rsidRDefault="006474F3" w:rsidP="00F36564">
      <w:pPr>
        <w:pStyle w:val="BodyText"/>
        <w:numPr>
          <w:ilvl w:val="2"/>
          <w:numId w:val="75"/>
        </w:numPr>
        <w:tabs>
          <w:tab w:val="left" w:pos="820"/>
        </w:tabs>
        <w:spacing w:before="116" w:line="274" w:lineRule="exact"/>
        <w:ind w:left="820" w:right="947"/>
      </w:pPr>
      <w:r>
        <w:rPr>
          <w:spacing w:val="-1"/>
        </w:rPr>
        <w:t>Tillage</w:t>
      </w:r>
      <w:r>
        <w:rPr>
          <w:spacing w:val="1"/>
        </w:rPr>
        <w:t xml:space="preserve"> </w:t>
      </w:r>
      <w:r>
        <w:rPr>
          <w:spacing w:val="-1"/>
        </w:rPr>
        <w:t>and</w:t>
      </w:r>
      <w:r>
        <w:t xml:space="preserve"> soil </w:t>
      </w:r>
      <w:r>
        <w:rPr>
          <w:spacing w:val="-1"/>
        </w:rPr>
        <w:t>type</w:t>
      </w:r>
      <w:r>
        <w:rPr>
          <w:spacing w:val="1"/>
        </w:rPr>
        <w:t xml:space="preserve"> </w:t>
      </w:r>
      <w:r>
        <w:rPr>
          <w:spacing w:val="-1"/>
        </w:rPr>
        <w:t>affect</w:t>
      </w:r>
      <w:r>
        <w:t xml:space="preserve"> N</w:t>
      </w:r>
      <w:r>
        <w:rPr>
          <w:spacing w:val="-1"/>
        </w:rPr>
        <w:t xml:space="preserve"> from</w:t>
      </w:r>
      <w:r>
        <w:t xml:space="preserve"> soil, but </w:t>
      </w:r>
      <w:r>
        <w:rPr>
          <w:spacing w:val="-1"/>
        </w:rPr>
        <w:t>these</w:t>
      </w:r>
      <w:r>
        <w:rPr>
          <w:spacing w:val="1"/>
        </w:rPr>
        <w:t xml:space="preserve"> </w:t>
      </w:r>
      <w:r>
        <w:rPr>
          <w:spacing w:val="-1"/>
        </w:rPr>
        <w:t>considerations</w:t>
      </w:r>
      <w:r>
        <w:t xml:space="preserve"> </w:t>
      </w:r>
      <w:r>
        <w:rPr>
          <w:spacing w:val="-1"/>
        </w:rPr>
        <w:t>seem</w:t>
      </w:r>
      <w:r>
        <w:t xml:space="preserve"> to not be</w:t>
      </w:r>
      <w:r>
        <w:rPr>
          <w:spacing w:val="-1"/>
        </w:rPr>
        <w:t xml:space="preserve"> factored</w:t>
      </w:r>
      <w:r>
        <w:t xml:space="preserve"> into the</w:t>
      </w:r>
      <w:r>
        <w:rPr>
          <w:spacing w:val="71"/>
        </w:rPr>
        <w:t xml:space="preserve"> </w:t>
      </w:r>
      <w:r>
        <w:rPr>
          <w:spacing w:val="-1"/>
        </w:rPr>
        <w:t>planning.</w:t>
      </w:r>
    </w:p>
    <w:p w:rsidR="006474F3" w:rsidRDefault="006474F3" w:rsidP="00F36564">
      <w:pPr>
        <w:pStyle w:val="BodyText"/>
        <w:numPr>
          <w:ilvl w:val="2"/>
          <w:numId w:val="75"/>
        </w:numPr>
        <w:tabs>
          <w:tab w:val="left" w:pos="820"/>
        </w:tabs>
        <w:spacing w:before="21" w:line="274" w:lineRule="exact"/>
        <w:ind w:left="820" w:right="657"/>
      </w:pPr>
      <w:r>
        <w:t xml:space="preserve">Soil </w:t>
      </w:r>
      <w:r>
        <w:rPr>
          <w:spacing w:val="-2"/>
        </w:rPr>
        <w:t>type,</w:t>
      </w:r>
      <w:r>
        <w:t xml:space="preserve"> texture</w:t>
      </w:r>
      <w:r>
        <w:rPr>
          <w:spacing w:val="-1"/>
        </w:rPr>
        <w:t xml:space="preserve"> </w:t>
      </w:r>
      <w:r>
        <w:t xml:space="preserve">– </w:t>
      </w:r>
      <w:r>
        <w:rPr>
          <w:spacing w:val="-1"/>
        </w:rPr>
        <w:t>e.g.,</w:t>
      </w:r>
      <w:r>
        <w:rPr>
          <w:spacing w:val="2"/>
        </w:rPr>
        <w:t xml:space="preserve"> </w:t>
      </w:r>
      <w:r>
        <w:t>WV</w:t>
      </w:r>
      <w:r>
        <w:rPr>
          <w:spacing w:val="-1"/>
        </w:rPr>
        <w:t xml:space="preserve"> </w:t>
      </w:r>
      <w:r>
        <w:t xml:space="preserve">silt </w:t>
      </w:r>
      <w:r>
        <w:rPr>
          <w:spacing w:val="-1"/>
        </w:rPr>
        <w:t>loam</w:t>
      </w:r>
      <w:r>
        <w:t xml:space="preserve"> </w:t>
      </w:r>
      <w:r>
        <w:rPr>
          <w:spacing w:val="-1"/>
        </w:rPr>
        <w:t>soils</w:t>
      </w:r>
      <w:r>
        <w:t xml:space="preserve"> </w:t>
      </w:r>
      <w:r>
        <w:rPr>
          <w:spacing w:val="-1"/>
        </w:rPr>
        <w:t xml:space="preserve">have greater </w:t>
      </w:r>
      <w:r>
        <w:t xml:space="preserve">P </w:t>
      </w:r>
      <w:r>
        <w:rPr>
          <w:spacing w:val="-1"/>
        </w:rPr>
        <w:t>sorption</w:t>
      </w:r>
      <w:r>
        <w:t xml:space="preserve"> </w:t>
      </w:r>
      <w:r>
        <w:rPr>
          <w:spacing w:val="-1"/>
        </w:rPr>
        <w:t>than</w:t>
      </w:r>
      <w:r>
        <w:t xml:space="preserve"> </w:t>
      </w:r>
      <w:r>
        <w:rPr>
          <w:spacing w:val="-1"/>
        </w:rPr>
        <w:t>eastern</w:t>
      </w:r>
      <w:r>
        <w:t xml:space="preserve"> CB</w:t>
      </w:r>
      <w:r>
        <w:rPr>
          <w:spacing w:val="-2"/>
        </w:rPr>
        <w:t xml:space="preserve"> </w:t>
      </w:r>
      <w:r>
        <w:t>sandy</w:t>
      </w:r>
      <w:r>
        <w:rPr>
          <w:spacing w:val="-5"/>
        </w:rPr>
        <w:t xml:space="preserve"> </w:t>
      </w:r>
      <w:r>
        <w:t xml:space="preserve">soils </w:t>
      </w:r>
      <w:r>
        <w:rPr>
          <w:spacing w:val="-1"/>
        </w:rPr>
        <w:t>and</w:t>
      </w:r>
      <w:r>
        <w:rPr>
          <w:spacing w:val="81"/>
        </w:rPr>
        <w:t xml:space="preserve"> </w:t>
      </w:r>
      <w:r>
        <w:rPr>
          <w:spacing w:val="-1"/>
        </w:rPr>
        <w:t>much</w:t>
      </w:r>
      <w:r>
        <w:t xml:space="preserve"> </w:t>
      </w:r>
      <w:r>
        <w:rPr>
          <w:spacing w:val="-1"/>
        </w:rPr>
        <w:t>lower infiltration</w:t>
      </w:r>
      <w:r>
        <w:t xml:space="preserve"> </w:t>
      </w:r>
      <w:r>
        <w:rPr>
          <w:spacing w:val="-1"/>
        </w:rPr>
        <w:t>rate.</w:t>
      </w:r>
    </w:p>
    <w:p w:rsidR="006474F3" w:rsidRDefault="006474F3" w:rsidP="00F36564">
      <w:pPr>
        <w:pStyle w:val="BodyText"/>
        <w:numPr>
          <w:ilvl w:val="2"/>
          <w:numId w:val="75"/>
        </w:numPr>
        <w:tabs>
          <w:tab w:val="left" w:pos="820"/>
        </w:tabs>
        <w:spacing w:before="21" w:line="274" w:lineRule="exact"/>
        <w:ind w:left="820" w:right="316"/>
      </w:pPr>
      <w:r>
        <w:rPr>
          <w:spacing w:val="-1"/>
        </w:rPr>
        <w:t>Timing</w:t>
      </w:r>
      <w:r>
        <w:rPr>
          <w:spacing w:val="-3"/>
        </w:rPr>
        <w:t xml:space="preserve"> </w:t>
      </w:r>
      <w:r>
        <w:t>-</w:t>
      </w:r>
      <w:r>
        <w:rPr>
          <w:spacing w:val="-1"/>
        </w:rPr>
        <w:t xml:space="preserve"> The</w:t>
      </w:r>
      <w:r>
        <w:rPr>
          <w:spacing w:val="1"/>
        </w:rPr>
        <w:t xml:space="preserve"> </w:t>
      </w:r>
      <w:r>
        <w:rPr>
          <w:spacing w:val="-1"/>
        </w:rPr>
        <w:t>recommendation</w:t>
      </w:r>
      <w:r>
        <w:t xml:space="preserve"> </w:t>
      </w:r>
      <w:r>
        <w:rPr>
          <w:spacing w:val="-1"/>
        </w:rPr>
        <w:t>for corn</w:t>
      </w:r>
      <w:r>
        <w:t xml:space="preserve"> is to apply</w:t>
      </w:r>
      <w:r>
        <w:rPr>
          <w:spacing w:val="-3"/>
        </w:rPr>
        <w:t xml:space="preserve"> </w:t>
      </w:r>
      <w:r>
        <w:t>N</w:t>
      </w:r>
      <w:r>
        <w:rPr>
          <w:spacing w:val="-1"/>
        </w:rPr>
        <w:t xml:space="preserve"> </w:t>
      </w:r>
      <w:r>
        <w:t>in a</w:t>
      </w:r>
      <w:r>
        <w:rPr>
          <w:spacing w:val="-1"/>
        </w:rPr>
        <w:t xml:space="preserve"> </w:t>
      </w:r>
      <w:r>
        <w:t xml:space="preserve">short </w:t>
      </w:r>
      <w:r>
        <w:rPr>
          <w:spacing w:val="-1"/>
        </w:rPr>
        <w:t>pre-plant</w:t>
      </w:r>
      <w:r>
        <w:t xml:space="preserve"> </w:t>
      </w:r>
      <w:r>
        <w:rPr>
          <w:spacing w:val="-1"/>
        </w:rPr>
        <w:t>window and</w:t>
      </w:r>
      <w:r>
        <w:t xml:space="preserve"> use</w:t>
      </w:r>
      <w:r>
        <w:rPr>
          <w:spacing w:val="-1"/>
        </w:rPr>
        <w:t xml:space="preserve"> </w:t>
      </w:r>
      <w:r>
        <w:t xml:space="preserve">side-dress </w:t>
      </w:r>
      <w:r>
        <w:rPr>
          <w:spacing w:val="-1"/>
        </w:rPr>
        <w:t>N,</w:t>
      </w:r>
      <w:r>
        <w:rPr>
          <w:spacing w:val="79"/>
        </w:rPr>
        <w:t xml:space="preserve"> </w:t>
      </w:r>
      <w:r>
        <w:t>but in many</w:t>
      </w:r>
      <w:r>
        <w:rPr>
          <w:spacing w:val="-5"/>
        </w:rPr>
        <w:t xml:space="preserve"> </w:t>
      </w:r>
      <w:r>
        <w:rPr>
          <w:spacing w:val="-1"/>
        </w:rPr>
        <w:t>places</w:t>
      </w:r>
      <w:r>
        <w:t xml:space="preserve"> ALL</w:t>
      </w:r>
      <w:r>
        <w:rPr>
          <w:spacing w:val="-1"/>
        </w:rPr>
        <w:t xml:space="preserve"> </w:t>
      </w:r>
      <w:r>
        <w:t>of</w:t>
      </w:r>
      <w:r>
        <w:rPr>
          <w:spacing w:val="-1"/>
        </w:rPr>
        <w:t xml:space="preserve"> </w:t>
      </w:r>
      <w:r>
        <w:t>N</w:t>
      </w:r>
      <w:r>
        <w:rPr>
          <w:spacing w:val="-1"/>
        </w:rPr>
        <w:t xml:space="preserve"> </w:t>
      </w:r>
      <w:r>
        <w:t xml:space="preserve">is put </w:t>
      </w:r>
      <w:r>
        <w:rPr>
          <w:spacing w:val="-1"/>
        </w:rPr>
        <w:t>down</w:t>
      </w:r>
      <w:r>
        <w:t xml:space="preserve"> </w:t>
      </w:r>
      <w:r>
        <w:rPr>
          <w:spacing w:val="-1"/>
        </w:rPr>
        <w:t>as</w:t>
      </w:r>
      <w:r>
        <w:t xml:space="preserve"> pre-plant.</w:t>
      </w:r>
    </w:p>
    <w:p w:rsidR="006474F3" w:rsidRDefault="006474F3" w:rsidP="00F36564">
      <w:pPr>
        <w:pStyle w:val="BodyText"/>
        <w:numPr>
          <w:ilvl w:val="2"/>
          <w:numId w:val="75"/>
        </w:numPr>
        <w:tabs>
          <w:tab w:val="left" w:pos="820"/>
        </w:tabs>
        <w:ind w:left="820" w:right="434"/>
      </w:pPr>
      <w:r>
        <w:rPr>
          <w:spacing w:val="-1"/>
        </w:rPr>
        <w:t xml:space="preserve">Weather </w:t>
      </w:r>
      <w:r>
        <w:t>-</w:t>
      </w:r>
      <w:r>
        <w:rPr>
          <w:spacing w:val="-1"/>
        </w:rPr>
        <w:t xml:space="preserve"> e.g.,</w:t>
      </w:r>
      <w:r>
        <w:t xml:space="preserve"> if</w:t>
      </w:r>
      <w:r>
        <w:rPr>
          <w:spacing w:val="1"/>
        </w:rPr>
        <w:t xml:space="preserve"> </w:t>
      </w:r>
      <w:r>
        <w:t>a</w:t>
      </w:r>
      <w:r>
        <w:rPr>
          <w:spacing w:val="-1"/>
        </w:rPr>
        <w:t xml:space="preserve"> </w:t>
      </w:r>
      <w:r>
        <w:t>farmer</w:t>
      </w:r>
      <w:r>
        <w:rPr>
          <w:spacing w:val="-1"/>
        </w:rPr>
        <w:t xml:space="preserve"> </w:t>
      </w:r>
      <w:r>
        <w:t xml:space="preserve">puts </w:t>
      </w:r>
      <w:r>
        <w:rPr>
          <w:spacing w:val="-1"/>
        </w:rPr>
        <w:t>down</w:t>
      </w:r>
      <w:r>
        <w:t xml:space="preserve"> </w:t>
      </w:r>
      <w:r>
        <w:rPr>
          <w:spacing w:val="-1"/>
        </w:rPr>
        <w:t>fertilizer and</w:t>
      </w:r>
      <w:r>
        <w:rPr>
          <w:spacing w:val="2"/>
        </w:rPr>
        <w:t xml:space="preserve"> </w:t>
      </w:r>
      <w:r>
        <w:rPr>
          <w:spacing w:val="-1"/>
        </w:rPr>
        <w:t>doesn’t</w:t>
      </w:r>
      <w:r>
        <w:t xml:space="preserve"> </w:t>
      </w:r>
      <w:r>
        <w:rPr>
          <w:spacing w:val="-1"/>
        </w:rPr>
        <w:t>get</w:t>
      </w:r>
      <w:r>
        <w:t xml:space="preserve"> </w:t>
      </w:r>
      <w:r>
        <w:rPr>
          <w:spacing w:val="-1"/>
        </w:rPr>
        <w:t>moisture,</w:t>
      </w:r>
      <w:r>
        <w:t xml:space="preserve"> N</w:t>
      </w:r>
      <w:r>
        <w:rPr>
          <w:spacing w:val="1"/>
        </w:rPr>
        <w:t xml:space="preserve"> </w:t>
      </w:r>
      <w:r>
        <w:rPr>
          <w:spacing w:val="-1"/>
        </w:rPr>
        <w:t>won’t</w:t>
      </w:r>
      <w:r>
        <w:t xml:space="preserve"> </w:t>
      </w:r>
      <w:r>
        <w:rPr>
          <w:spacing w:val="-1"/>
        </w:rPr>
        <w:t>get</w:t>
      </w:r>
      <w:r>
        <w:t xml:space="preserve"> </w:t>
      </w:r>
      <w:r>
        <w:rPr>
          <w:spacing w:val="-1"/>
        </w:rPr>
        <w:t>down</w:t>
      </w:r>
      <w:r>
        <w:t xml:space="preserve"> to the</w:t>
      </w:r>
      <w:r>
        <w:rPr>
          <w:spacing w:val="-1"/>
        </w:rPr>
        <w:t xml:space="preserve"> </w:t>
      </w:r>
      <w:r>
        <w:t>root</w:t>
      </w:r>
      <w:r>
        <w:rPr>
          <w:spacing w:val="87"/>
        </w:rPr>
        <w:t xml:space="preserve"> </w:t>
      </w:r>
      <w:r>
        <w:t>zone; or</w:t>
      </w:r>
      <w:r>
        <w:rPr>
          <w:spacing w:val="-1"/>
        </w:rPr>
        <w:t xml:space="preserve"> </w:t>
      </w:r>
      <w:r>
        <w:t>big</w:t>
      </w:r>
      <w:r>
        <w:rPr>
          <w:spacing w:val="-3"/>
        </w:rPr>
        <w:t xml:space="preserve"> </w:t>
      </w:r>
      <w:r>
        <w:rPr>
          <w:spacing w:val="-1"/>
        </w:rPr>
        <w:t>rain</w:t>
      </w:r>
      <w:r>
        <w:rPr>
          <w:spacing w:val="2"/>
        </w:rPr>
        <w:t xml:space="preserve"> </w:t>
      </w:r>
      <w:r>
        <w:rPr>
          <w:spacing w:val="-1"/>
        </w:rPr>
        <w:t xml:space="preserve">after </w:t>
      </w:r>
      <w:r>
        <w:t>spreading</w:t>
      </w:r>
      <w:r>
        <w:rPr>
          <w:spacing w:val="-3"/>
        </w:rPr>
        <w:t xml:space="preserve"> </w:t>
      </w:r>
      <w:r>
        <w:rPr>
          <w:spacing w:val="-1"/>
        </w:rPr>
        <w:t>washes</w:t>
      </w:r>
      <w:r>
        <w:t xml:space="preserve"> it </w:t>
      </w:r>
      <w:r>
        <w:rPr>
          <w:spacing w:val="-1"/>
        </w:rPr>
        <w:t>away.</w:t>
      </w:r>
    </w:p>
    <w:p w:rsidR="006474F3" w:rsidRDefault="006474F3" w:rsidP="00F36564">
      <w:pPr>
        <w:pStyle w:val="BodyText"/>
        <w:numPr>
          <w:ilvl w:val="2"/>
          <w:numId w:val="75"/>
        </w:numPr>
        <w:tabs>
          <w:tab w:val="left" w:pos="820"/>
        </w:tabs>
        <w:spacing w:before="2" w:line="293" w:lineRule="exact"/>
        <w:ind w:left="820"/>
      </w:pPr>
      <w:r>
        <w:rPr>
          <w:spacing w:val="-1"/>
        </w:rPr>
        <w:t>Record-keeping</w:t>
      </w:r>
      <w:r>
        <w:rPr>
          <w:spacing w:val="-3"/>
        </w:rPr>
        <w:t xml:space="preserve"> </w:t>
      </w:r>
      <w:r>
        <w:rPr>
          <w:spacing w:val="-1"/>
        </w:rPr>
        <w:t>(e.g.,</w:t>
      </w:r>
      <w:r>
        <w:t xml:space="preserve"> tracking</w:t>
      </w:r>
      <w:r>
        <w:rPr>
          <w:spacing w:val="2"/>
        </w:rPr>
        <w:t xml:space="preserve"> </w:t>
      </w:r>
      <w:r>
        <w:rPr>
          <w:spacing w:val="-1"/>
        </w:rPr>
        <w:t>yields</w:t>
      </w:r>
      <w:r>
        <w:t xml:space="preserve"> </w:t>
      </w:r>
      <w:r>
        <w:rPr>
          <w:spacing w:val="-1"/>
        </w:rPr>
        <w:t>and</w:t>
      </w:r>
      <w:r>
        <w:rPr>
          <w:spacing w:val="2"/>
        </w:rPr>
        <w:t xml:space="preserve"> </w:t>
      </w:r>
      <w:r>
        <w:rPr>
          <w:spacing w:val="-1"/>
        </w:rPr>
        <w:t>rotations).</w:t>
      </w:r>
    </w:p>
    <w:p w:rsidR="006474F3" w:rsidRPr="00AF3A11" w:rsidRDefault="006474F3" w:rsidP="00F36564">
      <w:pPr>
        <w:pStyle w:val="BodyText"/>
        <w:numPr>
          <w:ilvl w:val="2"/>
          <w:numId w:val="75"/>
        </w:numPr>
        <w:tabs>
          <w:tab w:val="left" w:pos="820"/>
        </w:tabs>
        <w:spacing w:line="293" w:lineRule="exact"/>
        <w:ind w:left="820"/>
      </w:pPr>
      <w:r>
        <w:rPr>
          <w:spacing w:val="-1"/>
        </w:rPr>
        <w:t>Stocking</w:t>
      </w:r>
      <w:r>
        <w:rPr>
          <w:spacing w:val="-3"/>
        </w:rPr>
        <w:t xml:space="preserve"> </w:t>
      </w:r>
      <w:r>
        <w:rPr>
          <w:spacing w:val="-1"/>
        </w:rPr>
        <w:t>rates</w:t>
      </w:r>
      <w:r>
        <w:rPr>
          <w:spacing w:val="2"/>
        </w:rPr>
        <w:t xml:space="preserve"> </w:t>
      </w:r>
      <w:r>
        <w:rPr>
          <w:spacing w:val="-1"/>
        </w:rPr>
        <w:t>and</w:t>
      </w:r>
      <w:r>
        <w:rPr>
          <w:spacing w:val="2"/>
        </w:rPr>
        <w:t xml:space="preserve"> </w:t>
      </w:r>
      <w:r>
        <w:rPr>
          <w:spacing w:val="-1"/>
        </w:rPr>
        <w:t>grazing</w:t>
      </w:r>
      <w:r>
        <w:rPr>
          <w:spacing w:val="-3"/>
        </w:rPr>
        <w:t xml:space="preserve"> </w:t>
      </w:r>
      <w:r>
        <w:rPr>
          <w:spacing w:val="-1"/>
        </w:rPr>
        <w:t>rotations.</w:t>
      </w:r>
    </w:p>
    <w:p w:rsidR="00AF3A11" w:rsidRDefault="00AF3A11" w:rsidP="00AF3A11">
      <w:pPr>
        <w:pStyle w:val="BodyText"/>
        <w:tabs>
          <w:tab w:val="left" w:pos="820"/>
        </w:tabs>
        <w:spacing w:line="293" w:lineRule="exact"/>
        <w:rPr>
          <w:spacing w:val="-1"/>
        </w:rPr>
      </w:pPr>
    </w:p>
    <w:p w:rsidR="00AF3A11" w:rsidRDefault="00AF3A11" w:rsidP="00AF3A11">
      <w:pPr>
        <w:pStyle w:val="BodyText"/>
        <w:tabs>
          <w:tab w:val="left" w:pos="820"/>
        </w:tabs>
        <w:spacing w:line="293" w:lineRule="exact"/>
      </w:pPr>
    </w:p>
    <w:p w:rsidR="006474F3" w:rsidRDefault="006474F3" w:rsidP="00AF3A11">
      <w:pPr>
        <w:pStyle w:val="AppBH1"/>
        <w:rPr>
          <w:rFonts w:eastAsia="Cambria" w:hAnsi="Cambria" w:cs="Cambria"/>
          <w:szCs w:val="29"/>
        </w:rPr>
      </w:pPr>
      <w:bookmarkStart w:id="398" w:name="_Toc422164284"/>
      <w:bookmarkStart w:id="399" w:name="_Toc422994317"/>
      <w:r>
        <w:t>RECOMMENDATIONS</w:t>
      </w:r>
      <w:r>
        <w:rPr>
          <w:spacing w:val="9"/>
        </w:rPr>
        <w:t xml:space="preserve"> </w:t>
      </w:r>
      <w:r>
        <w:t>FOR</w:t>
      </w:r>
      <w:r>
        <w:rPr>
          <w:spacing w:val="10"/>
        </w:rPr>
        <w:t xml:space="preserve"> </w:t>
      </w:r>
      <w:r>
        <w:t>IMPROVED</w:t>
      </w:r>
      <w:r>
        <w:rPr>
          <w:spacing w:val="9"/>
        </w:rPr>
        <w:t xml:space="preserve"> </w:t>
      </w:r>
      <w:r>
        <w:t>TRACKING,</w:t>
      </w:r>
      <w:r>
        <w:rPr>
          <w:spacing w:val="-5"/>
        </w:rPr>
        <w:t xml:space="preserve"> </w:t>
      </w:r>
      <w:r>
        <w:t>REPORTING,</w:t>
      </w:r>
      <w:r>
        <w:rPr>
          <w:spacing w:val="-5"/>
        </w:rPr>
        <w:t xml:space="preserve"> </w:t>
      </w:r>
      <w:r>
        <w:rPr>
          <w:spacing w:val="2"/>
        </w:rPr>
        <w:t>AND</w:t>
      </w:r>
      <w:r>
        <w:rPr>
          <w:spacing w:val="9"/>
        </w:rPr>
        <w:t xml:space="preserve"> </w:t>
      </w:r>
      <w:r>
        <w:t>MODELING</w:t>
      </w:r>
      <w:r>
        <w:rPr>
          <w:spacing w:val="70"/>
        </w:rPr>
        <w:t xml:space="preserve"> </w:t>
      </w:r>
      <w:r>
        <w:rPr>
          <w:spacing w:val="2"/>
        </w:rPr>
        <w:t>OF</w:t>
      </w:r>
      <w:r>
        <w:rPr>
          <w:spacing w:val="9"/>
        </w:rPr>
        <w:t xml:space="preserve"> </w:t>
      </w:r>
      <w:r>
        <w:t>NUTRIENT</w:t>
      </w:r>
      <w:r>
        <w:rPr>
          <w:spacing w:val="10"/>
        </w:rPr>
        <w:t xml:space="preserve"> </w:t>
      </w:r>
      <w:r>
        <w:t>MANAGEMENT</w:t>
      </w:r>
      <w:bookmarkEnd w:id="398"/>
      <w:bookmarkEnd w:id="399"/>
    </w:p>
    <w:p w:rsidR="006474F3" w:rsidRDefault="006474F3">
      <w:pPr>
        <w:pStyle w:val="BodyText"/>
        <w:ind w:right="17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provide recommendations</w:t>
      </w:r>
      <w:r>
        <w:t xml:space="preserve"> </w:t>
      </w:r>
      <w:r>
        <w:rPr>
          <w:spacing w:val="-1"/>
        </w:rPr>
        <w:t>for improved</w:t>
      </w:r>
      <w:r>
        <w:t xml:space="preserve"> </w:t>
      </w:r>
      <w:r>
        <w:rPr>
          <w:spacing w:val="-1"/>
        </w:rPr>
        <w:t>tracking,</w:t>
      </w:r>
      <w:r>
        <w:t xml:space="preserve"> </w:t>
      </w:r>
      <w:r>
        <w:rPr>
          <w:spacing w:val="-1"/>
        </w:rPr>
        <w:t>crediting,</w:t>
      </w:r>
      <w:r>
        <w:rPr>
          <w:spacing w:val="2"/>
        </w:rPr>
        <w:t xml:space="preserve"> </w:t>
      </w:r>
      <w:r>
        <w:rPr>
          <w:spacing w:val="-1"/>
        </w:rPr>
        <w:t>reporting,</w:t>
      </w:r>
      <w:r>
        <w:t xml:space="preserve"> and </w:t>
      </w:r>
      <w:r>
        <w:rPr>
          <w:spacing w:val="-1"/>
        </w:rPr>
        <w:t>modeling</w:t>
      </w:r>
      <w:r>
        <w:rPr>
          <w:spacing w:val="127"/>
        </w:rPr>
        <w:t xml:space="preserve"> </w:t>
      </w:r>
      <w:r>
        <w:t>of</w:t>
      </w:r>
      <w:r>
        <w:rPr>
          <w:spacing w:val="-1"/>
        </w:rPr>
        <w:t xml:space="preserve"> NM</w:t>
      </w:r>
      <w:r>
        <w:t xml:space="preserve"> </w:t>
      </w:r>
      <w:r>
        <w:rPr>
          <w:spacing w:val="-1"/>
        </w:rPr>
        <w:t>practices</w:t>
      </w:r>
      <w:r>
        <w:t xml:space="preserve"> </w:t>
      </w:r>
      <w:r>
        <w:rPr>
          <w:spacing w:val="-1"/>
        </w:rPr>
        <w:t>at</w:t>
      </w:r>
      <w:r>
        <w:t xml:space="preserve"> the</w:t>
      </w:r>
      <w:r>
        <w:rPr>
          <w:spacing w:val="-1"/>
        </w:rPr>
        <w:t xml:space="preserve"> </w:t>
      </w:r>
      <w:r>
        <w:t xml:space="preserve">local, </w:t>
      </w:r>
      <w:r>
        <w:rPr>
          <w:spacing w:val="-1"/>
        </w:rPr>
        <w:t>state,</w:t>
      </w:r>
      <w:r>
        <w:t xml:space="preserve"> </w:t>
      </w:r>
      <w:r>
        <w:rPr>
          <w:spacing w:val="-1"/>
        </w:rPr>
        <w:t>and</w:t>
      </w:r>
      <w:r>
        <w:t xml:space="preserve"> </w:t>
      </w:r>
      <w:r>
        <w:rPr>
          <w:spacing w:val="-1"/>
        </w:rPr>
        <w:t>watershed</w:t>
      </w:r>
      <w:r>
        <w:rPr>
          <w:spacing w:val="2"/>
        </w:rPr>
        <w:t xml:space="preserve"> </w:t>
      </w:r>
      <w:r>
        <w:rPr>
          <w:spacing w:val="-1"/>
        </w:rPr>
        <w:t>levels.</w:t>
      </w:r>
      <w:r>
        <w:t xml:space="preserve"> They</w:t>
      </w:r>
      <w:r>
        <w:rPr>
          <w:spacing w:val="-5"/>
        </w:rPr>
        <w:t xml:space="preserve"> </w:t>
      </w:r>
      <w:r>
        <w:rPr>
          <w:spacing w:val="-1"/>
        </w:rPr>
        <w:t xml:space="preserve">were </w:t>
      </w:r>
      <w:r>
        <w:t xml:space="preserve">asked </w:t>
      </w:r>
      <w:r>
        <w:rPr>
          <w:spacing w:val="1"/>
        </w:rPr>
        <w:t>to</w:t>
      </w:r>
      <w:r>
        <w:t xml:space="preserve"> </w:t>
      </w:r>
      <w:r>
        <w:rPr>
          <w:spacing w:val="-1"/>
        </w:rPr>
        <w:t xml:space="preserve">consider </w:t>
      </w:r>
      <w:r>
        <w:t>the</w:t>
      </w:r>
      <w:r>
        <w:rPr>
          <w:spacing w:val="-1"/>
        </w:rPr>
        <w:t xml:space="preserve"> practicality</w:t>
      </w:r>
      <w:r>
        <w:rPr>
          <w:spacing w:val="-3"/>
        </w:rPr>
        <w:t xml:space="preserve"> </w:t>
      </w:r>
      <w:r>
        <w:t>of</w:t>
      </w:r>
      <w:r>
        <w:rPr>
          <w:spacing w:val="99"/>
        </w:rPr>
        <w:t xml:space="preserve"> </w:t>
      </w:r>
      <w:r>
        <w:rPr>
          <w:spacing w:val="-1"/>
        </w:rPr>
        <w:t>collecting</w:t>
      </w:r>
      <w:r>
        <w:rPr>
          <w:spacing w:val="-3"/>
        </w:rPr>
        <w:t xml:space="preserve"> </w:t>
      </w:r>
      <w:r>
        <w:t>the</w:t>
      </w:r>
      <w:r>
        <w:rPr>
          <w:spacing w:val="-1"/>
        </w:rPr>
        <w:t xml:space="preserve"> </w:t>
      </w:r>
      <w:r>
        <w:t xml:space="preserve">information, </w:t>
      </w:r>
      <w:r>
        <w:rPr>
          <w:spacing w:val="-1"/>
        </w:rPr>
        <w:t xml:space="preserve">appropriate </w:t>
      </w:r>
      <w:r>
        <w:t>units of</w:t>
      </w:r>
      <w:r>
        <w:rPr>
          <w:spacing w:val="-1"/>
        </w:rPr>
        <w:t xml:space="preserve"> measure,</w:t>
      </w:r>
      <w:r>
        <w:rPr>
          <w:spacing w:val="2"/>
        </w:rPr>
        <w:t xml:space="preserve"> </w:t>
      </w:r>
      <w:r>
        <w:rPr>
          <w:spacing w:val="-1"/>
        </w:rPr>
        <w:t>and</w:t>
      </w:r>
      <w:r>
        <w:t xml:space="preserve"> </w:t>
      </w:r>
      <w:r>
        <w:rPr>
          <w:spacing w:val="-1"/>
        </w:rPr>
        <w:t xml:space="preserve">whether </w:t>
      </w:r>
      <w:r>
        <w:t>the</w:t>
      </w:r>
      <w:r>
        <w:rPr>
          <w:spacing w:val="-1"/>
        </w:rPr>
        <w:t xml:space="preserve"> practice </w:t>
      </w:r>
      <w:r>
        <w:t>is</w:t>
      </w:r>
      <w:r>
        <w:rPr>
          <w:spacing w:val="2"/>
        </w:rPr>
        <w:t xml:space="preserve"> </w:t>
      </w:r>
      <w:r>
        <w:rPr>
          <w:spacing w:val="-1"/>
        </w:rPr>
        <w:t>annual</w:t>
      </w:r>
      <w:r>
        <w:t xml:space="preserve"> or</w:t>
      </w:r>
      <w:r>
        <w:rPr>
          <w:spacing w:val="-1"/>
        </w:rPr>
        <w:t xml:space="preserve"> cumulative.</w:t>
      </w:r>
      <w:r>
        <w:t xml:space="preserve"> They</w:t>
      </w:r>
      <w:r>
        <w:rPr>
          <w:spacing w:val="103"/>
        </w:rPr>
        <w:t xml:space="preserve"> </w:t>
      </w:r>
      <w:r>
        <w:rPr>
          <w:spacing w:val="-1"/>
        </w:rPr>
        <w:t xml:space="preserve">were </w:t>
      </w:r>
      <w:r>
        <w:t>specifically</w:t>
      </w:r>
      <w:r>
        <w:rPr>
          <w:spacing w:val="-3"/>
        </w:rPr>
        <w:t xml:space="preserve"> </w:t>
      </w:r>
      <w:r>
        <w:rPr>
          <w:spacing w:val="-1"/>
        </w:rPr>
        <w:t>asked</w:t>
      </w:r>
      <w:r>
        <w:t xml:space="preserve"> for</w:t>
      </w:r>
      <w:r>
        <w:rPr>
          <w:spacing w:val="-1"/>
        </w:rPr>
        <w:t xml:space="preserve"> recommendations</w:t>
      </w:r>
      <w:r>
        <w:t xml:space="preserve"> to </w:t>
      </w:r>
      <w:r>
        <w:rPr>
          <w:spacing w:val="-1"/>
        </w:rPr>
        <w:t>account</w:t>
      </w:r>
      <w:r>
        <w:t xml:space="preserve"> </w:t>
      </w:r>
      <w:r>
        <w:rPr>
          <w:spacing w:val="-1"/>
        </w:rPr>
        <w:t xml:space="preserve">for </w:t>
      </w:r>
      <w:r>
        <w:t>voluntary</w:t>
      </w:r>
      <w:r>
        <w:rPr>
          <w:spacing w:val="-3"/>
        </w:rPr>
        <w:t xml:space="preserve"> </w:t>
      </w:r>
      <w:r>
        <w:t xml:space="preserve">NM. </w:t>
      </w:r>
      <w:r>
        <w:rPr>
          <w:spacing w:val="-1"/>
        </w:rPr>
        <w:t>Those familiar with</w:t>
      </w:r>
      <w:r>
        <w:t xml:space="preserve"> SB or</w:t>
      </w:r>
      <w:r>
        <w:rPr>
          <w:spacing w:val="-1"/>
        </w:rPr>
        <w:t xml:space="preserve"> </w:t>
      </w:r>
      <w:r>
        <w:t>the</w:t>
      </w:r>
      <w:r>
        <w:rPr>
          <w:spacing w:val="-1"/>
        </w:rPr>
        <w:t xml:space="preserve"> </w:t>
      </w:r>
      <w:r>
        <w:rPr>
          <w:spacing w:val="1"/>
        </w:rPr>
        <w:t>Bay</w:t>
      </w:r>
      <w:r>
        <w:rPr>
          <w:spacing w:val="81"/>
        </w:rPr>
        <w:t xml:space="preserve"> </w:t>
      </w:r>
      <w:r>
        <w:rPr>
          <w:spacing w:val="-1"/>
        </w:rPr>
        <w:t>model</w:t>
      </w:r>
      <w:r>
        <w:t xml:space="preserve"> </w:t>
      </w:r>
      <w:r>
        <w:rPr>
          <w:spacing w:val="-1"/>
        </w:rPr>
        <w:t>were</w:t>
      </w:r>
      <w:r>
        <w:rPr>
          <w:spacing w:val="1"/>
        </w:rPr>
        <w:t xml:space="preserve"> </w:t>
      </w:r>
      <w:r>
        <w:rPr>
          <w:spacing w:val="-1"/>
        </w:rPr>
        <w:t>also</w:t>
      </w:r>
      <w:r>
        <w:t xml:space="preserve"> </w:t>
      </w:r>
      <w:r>
        <w:rPr>
          <w:spacing w:val="-1"/>
        </w:rPr>
        <w:t>asked</w:t>
      </w:r>
      <w:r>
        <w:t xml:space="preserve"> to</w:t>
      </w:r>
      <w:r>
        <w:rPr>
          <w:spacing w:val="2"/>
        </w:rPr>
        <w:t xml:space="preserve"> </w:t>
      </w:r>
      <w:r>
        <w:rPr>
          <w:spacing w:val="-1"/>
        </w:rPr>
        <w:t xml:space="preserve">provide </w:t>
      </w:r>
      <w:r>
        <w:rPr>
          <w:spacing w:val="1"/>
        </w:rPr>
        <w:t>any</w:t>
      </w:r>
      <w:r>
        <w:rPr>
          <w:spacing w:val="-5"/>
        </w:rPr>
        <w:t xml:space="preserve"> </w:t>
      </w:r>
      <w:r>
        <w:rPr>
          <w:spacing w:val="-1"/>
        </w:rPr>
        <w:t>recommendations</w:t>
      </w:r>
      <w:r>
        <w:t xml:space="preserve"> they</w:t>
      </w:r>
      <w:r>
        <w:rPr>
          <w:spacing w:val="-5"/>
        </w:rPr>
        <w:t xml:space="preserve"> </w:t>
      </w:r>
      <w:r>
        <w:rPr>
          <w:spacing w:val="-1"/>
        </w:rPr>
        <w:t>had</w:t>
      </w:r>
      <w:r>
        <w:t xml:space="preserve"> that are</w:t>
      </w:r>
      <w:r>
        <w:rPr>
          <w:spacing w:val="-1"/>
        </w:rPr>
        <w:t xml:space="preserve"> specific </w:t>
      </w:r>
      <w:r>
        <w:t>to those</w:t>
      </w:r>
      <w:r>
        <w:rPr>
          <w:spacing w:val="-1"/>
        </w:rPr>
        <w:t xml:space="preserve"> </w:t>
      </w:r>
      <w:r>
        <w:t>modeling tools.</w:t>
      </w:r>
    </w:p>
    <w:p w:rsidR="006474F3" w:rsidRDefault="006474F3" w:rsidP="007365F7">
      <w:pPr>
        <w:pStyle w:val="AppBH2"/>
        <w:rPr>
          <w:rFonts w:ascii="Times New Roman" w:eastAsia="Times New Roman" w:hAnsi="Times New Roman"/>
          <w:sz w:val="24"/>
          <w:szCs w:val="24"/>
        </w:rPr>
      </w:pPr>
      <w:bookmarkStart w:id="400" w:name="_Toc422164285"/>
      <w:bookmarkStart w:id="401" w:name="_Toc422994318"/>
      <w:r>
        <w:t xml:space="preserve">RECOMMENDATIONS </w:t>
      </w:r>
      <w:r>
        <w:rPr>
          <w:spacing w:val="-2"/>
        </w:rPr>
        <w:t>FOR</w:t>
      </w:r>
      <w:r>
        <w:t xml:space="preserve"> TRACKING</w:t>
      </w:r>
      <w:bookmarkEnd w:id="400"/>
      <w:bookmarkEnd w:id="401"/>
    </w:p>
    <w:p w:rsidR="006474F3" w:rsidRDefault="006474F3">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rsidR="006474F3" w:rsidRDefault="006474F3" w:rsidP="00F36564">
      <w:pPr>
        <w:pStyle w:val="BodyText"/>
        <w:numPr>
          <w:ilvl w:val="2"/>
          <w:numId w:val="75"/>
        </w:numPr>
        <w:tabs>
          <w:tab w:val="left" w:pos="840"/>
        </w:tabs>
        <w:spacing w:before="98"/>
        <w:ind w:right="124"/>
      </w:pPr>
      <w:r>
        <w:rPr>
          <w:spacing w:val="-1"/>
        </w:rPr>
        <w:t>MDA has</w:t>
      </w:r>
      <w:r>
        <w:t xml:space="preserve"> six</w:t>
      </w:r>
      <w:r>
        <w:rPr>
          <w:spacing w:val="2"/>
        </w:rPr>
        <w:t xml:space="preserve"> </w:t>
      </w:r>
      <w:r>
        <w:rPr>
          <w:spacing w:val="-1"/>
        </w:rPr>
        <w:t>NM</w:t>
      </w:r>
      <w:r>
        <w:t xml:space="preserve"> </w:t>
      </w:r>
      <w:r>
        <w:rPr>
          <w:spacing w:val="-1"/>
        </w:rPr>
        <w:t>specialists</w:t>
      </w:r>
      <w:r>
        <w:t xml:space="preserve"> </w:t>
      </w:r>
      <w:r>
        <w:rPr>
          <w:spacing w:val="-1"/>
        </w:rPr>
        <w:t>who</w:t>
      </w:r>
      <w:r>
        <w:t xml:space="preserve"> </w:t>
      </w:r>
      <w:r>
        <w:rPr>
          <w:spacing w:val="-1"/>
        </w:rPr>
        <w:t>conduct</w:t>
      </w:r>
      <w:r>
        <w:t xml:space="preserve"> on </w:t>
      </w:r>
      <w:r>
        <w:rPr>
          <w:spacing w:val="-1"/>
        </w:rPr>
        <w:t>farm</w:t>
      </w:r>
      <w:r>
        <w:rPr>
          <w:spacing w:val="2"/>
        </w:rPr>
        <w:t xml:space="preserve"> </w:t>
      </w:r>
      <w:r>
        <w:rPr>
          <w:spacing w:val="-1"/>
        </w:rPr>
        <w:t>audits</w:t>
      </w:r>
      <w:r>
        <w:t xml:space="preserve"> </w:t>
      </w:r>
      <w:r>
        <w:rPr>
          <w:spacing w:val="-1"/>
        </w:rPr>
        <w:t>and</w:t>
      </w:r>
      <w:r>
        <w:t xml:space="preserve"> </w:t>
      </w:r>
      <w:r>
        <w:rPr>
          <w:spacing w:val="-1"/>
        </w:rPr>
        <w:t>inspections</w:t>
      </w:r>
      <w:r>
        <w:t xml:space="preserve"> to verify</w:t>
      </w:r>
      <w:r>
        <w:rPr>
          <w:spacing w:val="-5"/>
        </w:rPr>
        <w:t xml:space="preserve"> </w:t>
      </w:r>
      <w:r>
        <w:rPr>
          <w:spacing w:val="-1"/>
        </w:rPr>
        <w:t>that</w:t>
      </w:r>
      <w:r>
        <w:t xml:space="preserve"> </w:t>
      </w:r>
      <w:r>
        <w:rPr>
          <w:spacing w:val="-1"/>
        </w:rPr>
        <w:t>NM</w:t>
      </w:r>
      <w:r>
        <w:t xml:space="preserve"> planning is</w:t>
      </w:r>
      <w:r>
        <w:rPr>
          <w:spacing w:val="89"/>
        </w:rPr>
        <w:t xml:space="preserve"> </w:t>
      </w:r>
      <w:r>
        <w:rPr>
          <w:spacing w:val="-1"/>
        </w:rPr>
        <w:t>current,</w:t>
      </w:r>
      <w:r>
        <w:t xml:space="preserve"> records are</w:t>
      </w:r>
      <w:r>
        <w:rPr>
          <w:spacing w:val="-1"/>
        </w:rPr>
        <w:t xml:space="preserve"> </w:t>
      </w:r>
      <w:r>
        <w:t>in line</w:t>
      </w:r>
      <w:r>
        <w:rPr>
          <w:spacing w:val="-1"/>
        </w:rPr>
        <w:t xml:space="preserve"> with</w:t>
      </w:r>
      <w:r>
        <w:t xml:space="preserve"> </w:t>
      </w:r>
      <w:r>
        <w:rPr>
          <w:spacing w:val="-1"/>
        </w:rPr>
        <w:t>plans,</w:t>
      </w:r>
      <w:r>
        <w:t xml:space="preserve"> </w:t>
      </w:r>
      <w:r>
        <w:rPr>
          <w:spacing w:val="-1"/>
        </w:rPr>
        <w:t>and</w:t>
      </w:r>
      <w:r>
        <w:t xml:space="preserve"> </w:t>
      </w:r>
      <w:r>
        <w:rPr>
          <w:spacing w:val="-1"/>
        </w:rPr>
        <w:t>that</w:t>
      </w:r>
      <w:r>
        <w:t xml:space="preserve"> the</w:t>
      </w:r>
      <w:r>
        <w:rPr>
          <w:spacing w:val="1"/>
        </w:rPr>
        <w:t xml:space="preserve"> </w:t>
      </w:r>
      <w:r>
        <w:rPr>
          <w:spacing w:val="-1"/>
        </w:rPr>
        <w:t xml:space="preserve">farmer </w:t>
      </w:r>
      <w:r>
        <w:t>is using</w:t>
      </w:r>
      <w:r>
        <w:rPr>
          <w:spacing w:val="-3"/>
        </w:rPr>
        <w:t xml:space="preserve"> </w:t>
      </w:r>
      <w:r>
        <w:t>the</w:t>
      </w:r>
      <w:r>
        <w:rPr>
          <w:spacing w:val="-1"/>
        </w:rPr>
        <w:t xml:space="preserve"> plan</w:t>
      </w:r>
      <w:r>
        <w:t xml:space="preserve"> </w:t>
      </w:r>
      <w:r>
        <w:rPr>
          <w:spacing w:val="1"/>
        </w:rPr>
        <w:t>to</w:t>
      </w:r>
      <w:r>
        <w:t xml:space="preserve"> properly</w:t>
      </w:r>
      <w:r>
        <w:rPr>
          <w:spacing w:val="-5"/>
        </w:rPr>
        <w:t xml:space="preserve"> </w:t>
      </w:r>
      <w:r>
        <w:t>manage</w:t>
      </w:r>
      <w:r>
        <w:rPr>
          <w:spacing w:val="-1"/>
        </w:rPr>
        <w:t xml:space="preserve"> </w:t>
      </w:r>
      <w:r>
        <w:t>nutrients.</w:t>
      </w:r>
      <w:r>
        <w:rPr>
          <w:spacing w:val="53"/>
        </w:rPr>
        <w:t xml:space="preserve"> </w:t>
      </w:r>
      <w:r>
        <w:rPr>
          <w:spacing w:val="-1"/>
        </w:rPr>
        <w:t xml:space="preserve">These </w:t>
      </w:r>
      <w:r>
        <w:t xml:space="preserve">6 </w:t>
      </w:r>
      <w:r>
        <w:rPr>
          <w:spacing w:val="-1"/>
        </w:rPr>
        <w:t>specialists</w:t>
      </w:r>
      <w:r>
        <w:t xml:space="preserve"> </w:t>
      </w:r>
      <w:r>
        <w:rPr>
          <w:spacing w:val="-1"/>
        </w:rPr>
        <w:t>audit</w:t>
      </w:r>
      <w:r>
        <w:t xml:space="preserve"> </w:t>
      </w:r>
      <w:r>
        <w:rPr>
          <w:spacing w:val="-1"/>
        </w:rPr>
        <w:t>about</w:t>
      </w:r>
      <w:r>
        <w:t xml:space="preserve"> </w:t>
      </w:r>
      <w:r>
        <w:rPr>
          <w:spacing w:val="-1"/>
        </w:rPr>
        <w:t xml:space="preserve">5-10% </w:t>
      </w:r>
      <w:r>
        <w:t>of</w:t>
      </w:r>
      <w:r>
        <w:rPr>
          <w:spacing w:val="-1"/>
        </w:rPr>
        <w:t xml:space="preserve"> regulated</w:t>
      </w:r>
      <w:r>
        <w:rPr>
          <w:spacing w:val="2"/>
        </w:rPr>
        <w:t xml:space="preserve"> </w:t>
      </w:r>
      <w:r>
        <w:rPr>
          <w:spacing w:val="-1"/>
        </w:rPr>
        <w:t>farms</w:t>
      </w:r>
      <w:r>
        <w:t xml:space="preserve"> </w:t>
      </w:r>
      <w:r>
        <w:rPr>
          <w:spacing w:val="-1"/>
        </w:rPr>
        <w:t>each</w:t>
      </w:r>
      <w:r>
        <w:rPr>
          <w:spacing w:val="4"/>
        </w:rPr>
        <w:t xml:space="preserve"> </w:t>
      </w:r>
      <w:r>
        <w:rPr>
          <w:spacing w:val="-2"/>
        </w:rPr>
        <w:t>year.</w:t>
      </w:r>
      <w:r>
        <w:t xml:space="preserve"> Concerns </w:t>
      </w:r>
      <w:r>
        <w:rPr>
          <w:spacing w:val="-1"/>
        </w:rPr>
        <w:t>have been</w:t>
      </w:r>
      <w:r>
        <w:rPr>
          <w:spacing w:val="2"/>
        </w:rPr>
        <w:t xml:space="preserve"> </w:t>
      </w:r>
      <w:r>
        <w:rPr>
          <w:spacing w:val="-1"/>
        </w:rPr>
        <w:t>expressed</w:t>
      </w:r>
      <w:r>
        <w:t xml:space="preserve"> </w:t>
      </w:r>
      <w:r>
        <w:rPr>
          <w:spacing w:val="1"/>
        </w:rPr>
        <w:t>by</w:t>
      </w:r>
      <w:r>
        <w:rPr>
          <w:spacing w:val="107"/>
        </w:rPr>
        <w:t xml:space="preserve"> </w:t>
      </w:r>
      <w:r>
        <w:rPr>
          <w:spacing w:val="-1"/>
        </w:rPr>
        <w:t>environmental</w:t>
      </w:r>
      <w:r>
        <w:t xml:space="preserve"> </w:t>
      </w:r>
      <w:r>
        <w:rPr>
          <w:spacing w:val="-1"/>
        </w:rPr>
        <w:t>organizations</w:t>
      </w:r>
      <w:r>
        <w:t xml:space="preserve"> </w:t>
      </w:r>
      <w:r>
        <w:rPr>
          <w:spacing w:val="-1"/>
        </w:rPr>
        <w:t>that</w:t>
      </w:r>
      <w:r>
        <w:t xml:space="preserve"> a</w:t>
      </w:r>
      <w:r>
        <w:rPr>
          <w:spacing w:val="-1"/>
        </w:rPr>
        <w:t xml:space="preserve"> more transparent</w:t>
      </w:r>
      <w:r>
        <w:t xml:space="preserve"> </w:t>
      </w:r>
      <w:r>
        <w:rPr>
          <w:spacing w:val="-1"/>
        </w:rPr>
        <w:t>process</w:t>
      </w:r>
      <w:r>
        <w:t xml:space="preserve"> to share</w:t>
      </w:r>
      <w:r>
        <w:rPr>
          <w:spacing w:val="-1"/>
        </w:rPr>
        <w:t xml:space="preserve"> audit</w:t>
      </w:r>
      <w:r>
        <w:t xml:space="preserve"> </w:t>
      </w:r>
      <w:r>
        <w:rPr>
          <w:spacing w:val="-1"/>
        </w:rPr>
        <w:t>results</w:t>
      </w:r>
      <w:r>
        <w:t xml:space="preserve"> is </w:t>
      </w:r>
      <w:r>
        <w:rPr>
          <w:spacing w:val="-1"/>
        </w:rPr>
        <w:t>needed</w:t>
      </w:r>
      <w:r>
        <w:t xml:space="preserve"> in order</w:t>
      </w:r>
      <w:r>
        <w:rPr>
          <w:spacing w:val="1"/>
        </w:rPr>
        <w:t xml:space="preserve"> </w:t>
      </w:r>
      <w:r>
        <w:t>to</w:t>
      </w:r>
      <w:r>
        <w:rPr>
          <w:spacing w:val="103"/>
        </w:rPr>
        <w:t xml:space="preserve"> </w:t>
      </w:r>
      <w:r>
        <w:rPr>
          <w:spacing w:val="-1"/>
        </w:rPr>
        <w:t xml:space="preserve">provide </w:t>
      </w:r>
      <w:r>
        <w:t>a</w:t>
      </w:r>
      <w:r>
        <w:rPr>
          <w:spacing w:val="-1"/>
        </w:rPr>
        <w:t xml:space="preserve"> much</w:t>
      </w:r>
      <w:r>
        <w:rPr>
          <w:spacing w:val="2"/>
        </w:rPr>
        <w:t xml:space="preserve"> </w:t>
      </w:r>
      <w:r>
        <w:rPr>
          <w:spacing w:val="-1"/>
        </w:rPr>
        <w:t xml:space="preserve">greater degree </w:t>
      </w:r>
      <w:r>
        <w:rPr>
          <w:spacing w:val="1"/>
        </w:rPr>
        <w:t>of</w:t>
      </w:r>
      <w:r>
        <w:rPr>
          <w:spacing w:val="-1"/>
        </w:rPr>
        <w:t xml:space="preserve"> confidence </w:t>
      </w:r>
      <w:r>
        <w:t xml:space="preserve">that </w:t>
      </w:r>
      <w:r>
        <w:rPr>
          <w:spacing w:val="-1"/>
        </w:rPr>
        <w:t>NMPs</w:t>
      </w:r>
      <w:r>
        <w:t xml:space="preserve"> </w:t>
      </w:r>
      <w:r>
        <w:rPr>
          <w:spacing w:val="-1"/>
        </w:rPr>
        <w:t xml:space="preserve">are </w:t>
      </w:r>
      <w:r>
        <w:t>being</w:t>
      </w:r>
      <w:r>
        <w:rPr>
          <w:spacing w:val="-3"/>
        </w:rPr>
        <w:t xml:space="preserve"> </w:t>
      </w:r>
      <w:r>
        <w:t>fully</w:t>
      </w:r>
      <w:r>
        <w:rPr>
          <w:spacing w:val="-5"/>
        </w:rPr>
        <w:t xml:space="preserve"> </w:t>
      </w:r>
      <w:r>
        <w:rPr>
          <w:spacing w:val="-1"/>
        </w:rPr>
        <w:t>implemented</w:t>
      </w:r>
      <w:r>
        <w:t xml:space="preserve"> </w:t>
      </w:r>
      <w:r>
        <w:rPr>
          <w:spacing w:val="-1"/>
        </w:rPr>
        <w:t xml:space="preserve">over </w:t>
      </w:r>
      <w:r>
        <w:t>the</w:t>
      </w:r>
      <w:r>
        <w:rPr>
          <w:spacing w:val="-1"/>
        </w:rPr>
        <w:t xml:space="preserve"> </w:t>
      </w:r>
      <w:r>
        <w:t>lifespan of</w:t>
      </w:r>
      <w:r>
        <w:rPr>
          <w:spacing w:val="97"/>
        </w:rPr>
        <w:t xml:space="preserve"> </w:t>
      </w:r>
      <w:r>
        <w:rPr>
          <w:spacing w:val="-1"/>
        </w:rPr>
        <w:t>practices</w:t>
      </w:r>
      <w:r>
        <w:rPr>
          <w:spacing w:val="2"/>
        </w:rPr>
        <w:t xml:space="preserve"> </w:t>
      </w:r>
      <w:r>
        <w:rPr>
          <w:spacing w:val="-1"/>
        </w:rPr>
        <w:t>functioning.</w:t>
      </w:r>
      <w:r>
        <w:rPr>
          <w:spacing w:val="2"/>
        </w:rPr>
        <w:t xml:space="preserve"> </w:t>
      </w:r>
      <w:r>
        <w:rPr>
          <w:spacing w:val="-1"/>
        </w:rPr>
        <w:t xml:space="preserve">There </w:t>
      </w:r>
      <w:r>
        <w:t>are</w:t>
      </w:r>
      <w:r>
        <w:rPr>
          <w:spacing w:val="1"/>
        </w:rPr>
        <w:t xml:space="preserve"> </w:t>
      </w:r>
      <w:r>
        <w:t>a</w:t>
      </w:r>
      <w:r>
        <w:rPr>
          <w:spacing w:val="-1"/>
        </w:rPr>
        <w:t xml:space="preserve"> few </w:t>
      </w:r>
      <w:r>
        <w:t xml:space="preserve">3rd </w:t>
      </w:r>
      <w:r>
        <w:rPr>
          <w:spacing w:val="-1"/>
        </w:rPr>
        <w:t>party,</w:t>
      </w:r>
      <w:r>
        <w:t xml:space="preserve"> </w:t>
      </w:r>
      <w:r>
        <w:rPr>
          <w:spacing w:val="-1"/>
        </w:rPr>
        <w:t>independent</w:t>
      </w:r>
      <w:r>
        <w:t xml:space="preserve"> organizations </w:t>
      </w:r>
      <w:r>
        <w:rPr>
          <w:spacing w:val="-1"/>
        </w:rPr>
        <w:t>that</w:t>
      </w:r>
      <w:r>
        <w:t xml:space="preserve"> </w:t>
      </w:r>
      <w:r>
        <w:rPr>
          <w:spacing w:val="-1"/>
        </w:rPr>
        <w:t xml:space="preserve">are </w:t>
      </w:r>
      <w:r>
        <w:t>providing</w:t>
      </w:r>
      <w:r>
        <w:rPr>
          <w:spacing w:val="-3"/>
        </w:rPr>
        <w:t xml:space="preserve"> </w:t>
      </w:r>
      <w:r>
        <w:rPr>
          <w:spacing w:val="-1"/>
        </w:rPr>
        <w:t>on-farm</w:t>
      </w:r>
      <w:r>
        <w:rPr>
          <w:spacing w:val="84"/>
        </w:rPr>
        <w:t xml:space="preserve"> </w:t>
      </w:r>
      <w:r>
        <w:rPr>
          <w:spacing w:val="-1"/>
        </w:rPr>
        <w:t>assessments.</w:t>
      </w:r>
      <w:r>
        <w:t xml:space="preserve">  </w:t>
      </w:r>
      <w:r>
        <w:rPr>
          <w:spacing w:val="-1"/>
        </w:rPr>
        <w:t xml:space="preserve">These </w:t>
      </w:r>
      <w:r>
        <w:t>organizations, due</w:t>
      </w:r>
      <w:r>
        <w:rPr>
          <w:spacing w:val="-1"/>
        </w:rPr>
        <w:t xml:space="preserve"> </w:t>
      </w:r>
      <w:r>
        <w:t>to the</w:t>
      </w:r>
      <w:r>
        <w:rPr>
          <w:spacing w:val="-1"/>
        </w:rPr>
        <w:t xml:space="preserve"> nature </w:t>
      </w:r>
      <w:r>
        <w:t>of</w:t>
      </w:r>
      <w:r>
        <w:rPr>
          <w:spacing w:val="-1"/>
        </w:rPr>
        <w:t xml:space="preserve"> </w:t>
      </w:r>
      <w:r>
        <w:t>the</w:t>
      </w:r>
      <w:r>
        <w:rPr>
          <w:spacing w:val="1"/>
        </w:rPr>
        <w:t xml:space="preserve"> </w:t>
      </w:r>
      <w:r>
        <w:rPr>
          <w:spacing w:val="-1"/>
        </w:rPr>
        <w:t>assessment</w:t>
      </w:r>
      <w:r>
        <w:t xml:space="preserve"> being</w:t>
      </w:r>
      <w:r>
        <w:rPr>
          <w:spacing w:val="-3"/>
        </w:rPr>
        <w:t xml:space="preserve"> </w:t>
      </w:r>
      <w:r>
        <w:rPr>
          <w:spacing w:val="-1"/>
        </w:rPr>
        <w:t>conducted</w:t>
      </w:r>
      <w:r>
        <w:t xml:space="preserve"> </w:t>
      </w:r>
      <w:r>
        <w:rPr>
          <w:spacing w:val="2"/>
        </w:rPr>
        <w:t>by</w:t>
      </w:r>
      <w:r>
        <w:rPr>
          <w:spacing w:val="-5"/>
        </w:rPr>
        <w:t xml:space="preserve"> </w:t>
      </w:r>
      <w:r>
        <w:rPr>
          <w:spacing w:val="-1"/>
        </w:rPr>
        <w:t>an</w:t>
      </w:r>
      <w:r>
        <w:t xml:space="preserve"> objective</w:t>
      </w:r>
      <w:r>
        <w:rPr>
          <w:spacing w:val="75"/>
        </w:rPr>
        <w:t xml:space="preserve"> </w:t>
      </w:r>
      <w:r>
        <w:rPr>
          <w:spacing w:val="-1"/>
        </w:rPr>
        <w:t>assessor,</w:t>
      </w:r>
      <w:r>
        <w:t xml:space="preserve"> </w:t>
      </w:r>
      <w:r>
        <w:rPr>
          <w:spacing w:val="-1"/>
        </w:rPr>
        <w:t>provide</w:t>
      </w:r>
      <w:r>
        <w:rPr>
          <w:spacing w:val="1"/>
        </w:rPr>
        <w:t xml:space="preserve"> </w:t>
      </w:r>
      <w:r>
        <w:t>a</w:t>
      </w:r>
      <w:r>
        <w:rPr>
          <w:spacing w:val="-1"/>
        </w:rPr>
        <w:t xml:space="preserve"> much</w:t>
      </w:r>
      <w:r>
        <w:rPr>
          <w:spacing w:val="2"/>
        </w:rPr>
        <w:t xml:space="preserve"> </w:t>
      </w:r>
      <w:r>
        <w:rPr>
          <w:spacing w:val="-1"/>
        </w:rPr>
        <w:t xml:space="preserve">greater degree </w:t>
      </w:r>
      <w:r>
        <w:t>of</w:t>
      </w:r>
      <w:r>
        <w:rPr>
          <w:spacing w:val="1"/>
        </w:rPr>
        <w:t xml:space="preserve"> </w:t>
      </w:r>
      <w:r>
        <w:rPr>
          <w:spacing w:val="-1"/>
        </w:rPr>
        <w:t xml:space="preserve">confidence </w:t>
      </w:r>
      <w:r>
        <w:t>to the</w:t>
      </w:r>
      <w:r>
        <w:rPr>
          <w:spacing w:val="-1"/>
        </w:rPr>
        <w:t xml:space="preserve"> </w:t>
      </w:r>
      <w:r>
        <w:t>public</w:t>
      </w:r>
      <w:r>
        <w:rPr>
          <w:spacing w:val="-1"/>
        </w:rPr>
        <w:t xml:space="preserve"> that</w:t>
      </w:r>
      <w:r>
        <w:t xml:space="preserve"> the</w:t>
      </w:r>
      <w:r>
        <w:rPr>
          <w:spacing w:val="-1"/>
        </w:rPr>
        <w:t xml:space="preserve"> NM</w:t>
      </w:r>
      <w:r>
        <w:t xml:space="preserve"> planning</w:t>
      </w:r>
      <w:r>
        <w:rPr>
          <w:spacing w:val="-3"/>
        </w:rPr>
        <w:t xml:space="preserve"> </w:t>
      </w:r>
      <w:r>
        <w:t xml:space="preserve">is </w:t>
      </w:r>
      <w:r>
        <w:rPr>
          <w:spacing w:val="-1"/>
        </w:rPr>
        <w:t>being</w:t>
      </w:r>
      <w:r>
        <w:t xml:space="preserve"> fully</w:t>
      </w:r>
      <w:r>
        <w:rPr>
          <w:spacing w:val="91"/>
        </w:rPr>
        <w:t xml:space="preserve"> </w:t>
      </w:r>
      <w:r>
        <w:rPr>
          <w:spacing w:val="-1"/>
        </w:rPr>
        <w:t>implemented.</w:t>
      </w:r>
    </w:p>
    <w:p w:rsidR="006474F3" w:rsidRDefault="006474F3" w:rsidP="00F36564">
      <w:pPr>
        <w:numPr>
          <w:ilvl w:val="2"/>
          <w:numId w:val="75"/>
        </w:numPr>
        <w:tabs>
          <w:tab w:val="left" w:pos="840"/>
        </w:tabs>
        <w:spacing w:before="2" w:line="291" w:lineRule="exact"/>
        <w:rPr>
          <w:rFonts w:ascii="Times New Roman" w:eastAsia="Times New Roman" w:hAnsi="Times New Roman"/>
        </w:rPr>
      </w:pPr>
      <w:r>
        <w:rPr>
          <w:rFonts w:ascii="Times New Roman"/>
        </w:rPr>
        <w:t>MD</w:t>
      </w:r>
      <w:r>
        <w:rPr>
          <w:rFonts w:ascii="Times New Roman"/>
          <w:spacing w:val="-1"/>
        </w:rPr>
        <w:t xml:space="preserve"> should</w:t>
      </w:r>
      <w:r>
        <w:rPr>
          <w:rFonts w:ascii="Times New Roman"/>
        </w:rPr>
        <w:t xml:space="preserve"> </w:t>
      </w:r>
      <w:r>
        <w:rPr>
          <w:rFonts w:ascii="Times New Roman"/>
          <w:spacing w:val="-1"/>
        </w:rPr>
        <w:t>track</w:t>
      </w:r>
      <w:r>
        <w:rPr>
          <w:rFonts w:ascii="Times New Roman"/>
          <w:spacing w:val="-3"/>
        </w:rPr>
        <w:t xml:space="preserve"> </w:t>
      </w:r>
      <w:r>
        <w:rPr>
          <w:rFonts w:ascii="Times New Roman"/>
        </w:rPr>
        <w:t>input</w:t>
      </w:r>
      <w:r>
        <w:rPr>
          <w:rFonts w:ascii="Times New Roman"/>
          <w:spacing w:val="-2"/>
        </w:rPr>
        <w:t xml:space="preserve"> </w:t>
      </w:r>
      <w:r>
        <w:rPr>
          <w:rFonts w:ascii="Times New Roman"/>
          <w:spacing w:val="-1"/>
        </w:rPr>
        <w:t>process</w:t>
      </w:r>
      <w:r>
        <w:rPr>
          <w:rFonts w:ascii="Times New Roman"/>
          <w:spacing w:val="-2"/>
        </w:rPr>
        <w:t xml:space="preserve"> </w:t>
      </w:r>
      <w:r>
        <w:rPr>
          <w:rFonts w:ascii="Times New Roman"/>
          <w:spacing w:val="-1"/>
        </w:rPr>
        <w:t>relative</w:t>
      </w:r>
      <w:r>
        <w:rPr>
          <w:rFonts w:ascii="Times New Roman"/>
        </w:rPr>
        <w:t xml:space="preserve"> to </w:t>
      </w:r>
      <w:r>
        <w:rPr>
          <w:rFonts w:ascii="Times New Roman"/>
          <w:spacing w:val="-1"/>
        </w:rPr>
        <w:t>agronomic</w:t>
      </w:r>
      <w:r>
        <w:rPr>
          <w:rFonts w:ascii="Times New Roman"/>
          <w:spacing w:val="-2"/>
        </w:rPr>
        <w:t xml:space="preserve"> </w:t>
      </w:r>
      <w:r>
        <w:rPr>
          <w:rFonts w:ascii="Times New Roman"/>
          <w:spacing w:val="-1"/>
        </w:rPr>
        <w:t>requirements</w:t>
      </w:r>
      <w:r>
        <w:rPr>
          <w:rFonts w:ascii="Times New Roman"/>
        </w:rPr>
        <w:t xml:space="preserve"> </w:t>
      </w:r>
      <w:r>
        <w:rPr>
          <w:rFonts w:ascii="Times New Roman"/>
          <w:spacing w:val="-1"/>
        </w:rPr>
        <w:t>rather</w:t>
      </w:r>
      <w:r>
        <w:rPr>
          <w:rFonts w:ascii="Times New Roman"/>
          <w:spacing w:val="-2"/>
        </w:rPr>
        <w:t xml:space="preserve"> </w:t>
      </w:r>
      <w:r>
        <w:rPr>
          <w:rFonts w:ascii="Times New Roman"/>
        </w:rPr>
        <w:t xml:space="preserve">than </w:t>
      </w:r>
      <w:r>
        <w:rPr>
          <w:rFonts w:ascii="Times New Roman"/>
          <w:spacing w:val="-1"/>
        </w:rPr>
        <w:t>plans</w:t>
      </w:r>
      <w:r>
        <w:rPr>
          <w:rFonts w:ascii="Times New Roman"/>
        </w:rPr>
        <w:t xml:space="preserve"> </w:t>
      </w:r>
      <w:r>
        <w:rPr>
          <w:rFonts w:ascii="Times New Roman"/>
          <w:spacing w:val="-1"/>
        </w:rPr>
        <w:t>processed.</w:t>
      </w:r>
    </w:p>
    <w:p w:rsidR="006474F3" w:rsidRDefault="006474F3" w:rsidP="00F36564">
      <w:pPr>
        <w:pStyle w:val="BodyText"/>
        <w:numPr>
          <w:ilvl w:val="2"/>
          <w:numId w:val="75"/>
        </w:numPr>
        <w:tabs>
          <w:tab w:val="left" w:pos="840"/>
        </w:tabs>
        <w:spacing w:line="239" w:lineRule="auto"/>
        <w:ind w:right="455"/>
      </w:pPr>
      <w:r>
        <w:rPr>
          <w:spacing w:val="-1"/>
        </w:rPr>
        <w:t xml:space="preserve">There </w:t>
      </w:r>
      <w:r>
        <w:t>is a</w:t>
      </w:r>
      <w:r>
        <w:rPr>
          <w:spacing w:val="-1"/>
        </w:rPr>
        <w:t xml:space="preserve"> </w:t>
      </w:r>
      <w:r>
        <w:rPr>
          <w:spacing w:val="1"/>
        </w:rPr>
        <w:t>very</w:t>
      </w:r>
      <w:r>
        <w:rPr>
          <w:spacing w:val="-5"/>
        </w:rPr>
        <w:t xml:space="preserve"> </w:t>
      </w:r>
      <w:r>
        <w:rPr>
          <w:spacing w:val="-1"/>
        </w:rPr>
        <w:t>effective</w:t>
      </w:r>
      <w:r>
        <w:rPr>
          <w:spacing w:val="1"/>
        </w:rPr>
        <w:t xml:space="preserve"> </w:t>
      </w:r>
      <w:r>
        <w:t xml:space="preserve">soil </w:t>
      </w:r>
      <w:r>
        <w:rPr>
          <w:spacing w:val="-1"/>
        </w:rPr>
        <w:t>testing</w:t>
      </w:r>
      <w:r>
        <w:rPr>
          <w:spacing w:val="-3"/>
        </w:rPr>
        <w:t xml:space="preserve"> </w:t>
      </w:r>
      <w:r>
        <w:rPr>
          <w:spacing w:val="-1"/>
        </w:rPr>
        <w:t>program</w:t>
      </w:r>
      <w:r>
        <w:t xml:space="preserve"> </w:t>
      </w:r>
      <w:r>
        <w:rPr>
          <w:spacing w:val="-1"/>
        </w:rPr>
        <w:t>through</w:t>
      </w:r>
      <w:r>
        <w:t xml:space="preserve"> </w:t>
      </w:r>
      <w:r>
        <w:rPr>
          <w:spacing w:val="-1"/>
        </w:rPr>
        <w:t>WVU.</w:t>
      </w:r>
      <w:r>
        <w:rPr>
          <w:spacing w:val="60"/>
        </w:rPr>
        <w:t xml:space="preserve"> </w:t>
      </w:r>
      <w:r>
        <w:rPr>
          <w:spacing w:val="-1"/>
        </w:rPr>
        <w:t>Plans</w:t>
      </w:r>
      <w:r>
        <w:t xml:space="preserve"> are</w:t>
      </w:r>
      <w:r>
        <w:rPr>
          <w:spacing w:val="-1"/>
        </w:rPr>
        <w:t xml:space="preserve"> expected</w:t>
      </w:r>
      <w:r>
        <w:t xml:space="preserve"> to have</w:t>
      </w:r>
      <w:r>
        <w:rPr>
          <w:spacing w:val="-1"/>
        </w:rPr>
        <w:t xml:space="preserve"> 3-yr </w:t>
      </w:r>
      <w:r>
        <w:t>soil</w:t>
      </w:r>
      <w:r>
        <w:rPr>
          <w:spacing w:val="87"/>
        </w:rPr>
        <w:t xml:space="preserve"> </w:t>
      </w:r>
      <w:r>
        <w:rPr>
          <w:spacing w:val="-1"/>
        </w:rPr>
        <w:t>testing,</w:t>
      </w:r>
      <w:r>
        <w:t xml:space="preserve"> </w:t>
      </w:r>
      <w:r>
        <w:rPr>
          <w:spacing w:val="-1"/>
        </w:rPr>
        <w:t>and</w:t>
      </w:r>
      <w:r>
        <w:t xml:space="preserve"> since</w:t>
      </w:r>
      <w:r>
        <w:rPr>
          <w:spacing w:val="-1"/>
        </w:rPr>
        <w:t xml:space="preserve"> analyses</w:t>
      </w:r>
      <w:r>
        <w:t xml:space="preserve"> </w:t>
      </w:r>
      <w:r>
        <w:rPr>
          <w:spacing w:val="-1"/>
        </w:rPr>
        <w:t>are free,</w:t>
      </w:r>
      <w:r>
        <w:t xml:space="preserve"> soil testing</w:t>
      </w:r>
      <w:r>
        <w:rPr>
          <w:spacing w:val="-3"/>
        </w:rPr>
        <w:t xml:space="preserve"> </w:t>
      </w:r>
      <w:r>
        <w:t xml:space="preserve">is </w:t>
      </w:r>
      <w:r>
        <w:rPr>
          <w:spacing w:val="-1"/>
        </w:rPr>
        <w:t>widespread.</w:t>
      </w:r>
      <w:r>
        <w:rPr>
          <w:spacing w:val="60"/>
        </w:rPr>
        <w:t xml:space="preserve"> </w:t>
      </w:r>
      <w:r>
        <w:rPr>
          <w:spacing w:val="-1"/>
        </w:rPr>
        <w:t>Certified</w:t>
      </w:r>
      <w:r>
        <w:t xml:space="preserve"> </w:t>
      </w:r>
      <w:r>
        <w:rPr>
          <w:spacing w:val="-1"/>
        </w:rPr>
        <w:t>planners</w:t>
      </w:r>
      <w:r>
        <w:t xml:space="preserve"> take</w:t>
      </w:r>
      <w:r>
        <w:rPr>
          <w:spacing w:val="-1"/>
        </w:rPr>
        <w:t xml:space="preserve"> </w:t>
      </w:r>
      <w:r>
        <w:t>the</w:t>
      </w:r>
      <w:r>
        <w:rPr>
          <w:spacing w:val="-1"/>
        </w:rPr>
        <w:t xml:space="preserve"> samples,</w:t>
      </w:r>
      <w:r>
        <w:rPr>
          <w:spacing w:val="2"/>
        </w:rPr>
        <w:t xml:space="preserve"> </w:t>
      </w:r>
      <w:r>
        <w:t>so</w:t>
      </w:r>
      <w:r>
        <w:rPr>
          <w:spacing w:val="95"/>
        </w:rPr>
        <w:t xml:space="preserve"> </w:t>
      </w:r>
      <w:r>
        <w:rPr>
          <w:spacing w:val="-1"/>
        </w:rPr>
        <w:t>that</w:t>
      </w:r>
      <w:r>
        <w:t xml:space="preserve"> is </w:t>
      </w:r>
      <w:r>
        <w:rPr>
          <w:spacing w:val="-1"/>
        </w:rPr>
        <w:t xml:space="preserve">free </w:t>
      </w:r>
      <w:r>
        <w:t xml:space="preserve">too.  </w:t>
      </w:r>
      <w:r>
        <w:rPr>
          <w:spacing w:val="-1"/>
        </w:rPr>
        <w:t>Results</w:t>
      </w:r>
      <w:r>
        <w:t xml:space="preserve"> of</w:t>
      </w:r>
      <w:r>
        <w:rPr>
          <w:spacing w:val="-1"/>
        </w:rPr>
        <w:t xml:space="preserve"> </w:t>
      </w:r>
      <w:r>
        <w:t xml:space="preserve">soil </w:t>
      </w:r>
      <w:r>
        <w:rPr>
          <w:spacing w:val="-1"/>
        </w:rPr>
        <w:t>testing</w:t>
      </w:r>
      <w:r>
        <w:rPr>
          <w:spacing w:val="-3"/>
        </w:rPr>
        <w:t xml:space="preserve"> </w:t>
      </w:r>
      <w:r>
        <w:t>are</w:t>
      </w:r>
      <w:r>
        <w:rPr>
          <w:spacing w:val="-1"/>
        </w:rPr>
        <w:t xml:space="preserve"> available </w:t>
      </w:r>
      <w:r>
        <w:t xml:space="preserve">in </w:t>
      </w:r>
      <w:r>
        <w:rPr>
          <w:spacing w:val="-1"/>
        </w:rPr>
        <w:t>county-based</w:t>
      </w:r>
      <w:r>
        <w:t xml:space="preserve"> </w:t>
      </w:r>
      <w:r>
        <w:rPr>
          <w:spacing w:val="-1"/>
        </w:rPr>
        <w:t>summaries</w:t>
      </w:r>
      <w:r>
        <w:t xml:space="preserve"> on the</w:t>
      </w:r>
      <w:r>
        <w:rPr>
          <w:spacing w:val="-1"/>
        </w:rPr>
        <w:t xml:space="preserve"> </w:t>
      </w:r>
      <w:r>
        <w:t>WVU</w:t>
      </w:r>
      <w:r>
        <w:rPr>
          <w:spacing w:val="-1"/>
        </w:rPr>
        <w:t xml:space="preserve"> website.</w:t>
      </w:r>
      <w:r>
        <w:rPr>
          <w:spacing w:val="93"/>
        </w:rPr>
        <w:t xml:space="preserve"> </w:t>
      </w:r>
      <w:r>
        <w:rPr>
          <w:spacing w:val="-1"/>
        </w:rPr>
        <w:t xml:space="preserve">There </w:t>
      </w:r>
      <w:r>
        <w:t>was a</w:t>
      </w:r>
      <w:r>
        <w:rPr>
          <w:spacing w:val="-1"/>
        </w:rPr>
        <w:t xml:space="preserve"> marked</w:t>
      </w:r>
      <w:r>
        <w:t xml:space="preserve"> jump in soil </w:t>
      </w:r>
      <w:r>
        <w:rPr>
          <w:spacing w:val="-1"/>
        </w:rPr>
        <w:t>samples</w:t>
      </w:r>
      <w:r>
        <w:t xml:space="preserve"> </w:t>
      </w:r>
      <w:r>
        <w:rPr>
          <w:spacing w:val="-1"/>
        </w:rPr>
        <w:t>submitted</w:t>
      </w:r>
      <w:r>
        <w:t xml:space="preserve"> </w:t>
      </w:r>
      <w:r>
        <w:rPr>
          <w:spacing w:val="-1"/>
        </w:rPr>
        <w:t>when</w:t>
      </w:r>
      <w:r>
        <w:t xml:space="preserve"> the</w:t>
      </w:r>
      <w:r>
        <w:rPr>
          <w:spacing w:val="-1"/>
        </w:rPr>
        <w:t xml:space="preserve"> CAFO rules</w:t>
      </w:r>
      <w:r>
        <w:rPr>
          <w:spacing w:val="2"/>
        </w:rPr>
        <w:t xml:space="preserve"> </w:t>
      </w:r>
      <w:r>
        <w:rPr>
          <w:spacing w:val="-1"/>
        </w:rPr>
        <w:t>were promulgated.</w:t>
      </w:r>
      <w:r>
        <w:t xml:space="preserve">  </w:t>
      </w:r>
      <w:r>
        <w:rPr>
          <w:spacing w:val="-1"/>
        </w:rPr>
        <w:t>This</w:t>
      </w:r>
      <w:r>
        <w:rPr>
          <w:spacing w:val="87"/>
        </w:rPr>
        <w:t xml:space="preserve"> </w:t>
      </w:r>
      <w:r>
        <w:rPr>
          <w:spacing w:val="-1"/>
        </w:rPr>
        <w:t>could</w:t>
      </w:r>
      <w:r>
        <w:t xml:space="preserve"> be</w:t>
      </w:r>
      <w:r>
        <w:rPr>
          <w:spacing w:val="-1"/>
        </w:rPr>
        <w:t xml:space="preserve"> used</w:t>
      </w:r>
      <w:r>
        <w:t xml:space="preserve"> </w:t>
      </w:r>
      <w:r>
        <w:rPr>
          <w:spacing w:val="-1"/>
        </w:rPr>
        <w:t>as</w:t>
      </w:r>
      <w:r>
        <w:rPr>
          <w:spacing w:val="2"/>
        </w:rPr>
        <w:t xml:space="preserve"> </w:t>
      </w:r>
      <w:r>
        <w:t>a</w:t>
      </w:r>
      <w:r>
        <w:rPr>
          <w:spacing w:val="-1"/>
        </w:rPr>
        <w:t xml:space="preserve"> </w:t>
      </w:r>
      <w:r>
        <w:t>source</w:t>
      </w:r>
      <w:r>
        <w:rPr>
          <w:spacing w:val="1"/>
        </w:rPr>
        <w:t xml:space="preserve"> </w:t>
      </w:r>
      <w:r>
        <w:t>of</w:t>
      </w:r>
      <w:r>
        <w:rPr>
          <w:spacing w:val="-1"/>
        </w:rPr>
        <w:t xml:space="preserve"> data for </w:t>
      </w:r>
      <w:r>
        <w:t>tracking</w:t>
      </w:r>
      <w:r>
        <w:rPr>
          <w:spacing w:val="-3"/>
        </w:rPr>
        <w:t xml:space="preserve"> </w:t>
      </w:r>
      <w:r>
        <w:rPr>
          <w:spacing w:val="-1"/>
        </w:rPr>
        <w:t>NM</w:t>
      </w:r>
      <w:r>
        <w:rPr>
          <w:spacing w:val="2"/>
        </w:rPr>
        <w:t xml:space="preserve"> </w:t>
      </w:r>
      <w:r>
        <w:rPr>
          <w:spacing w:val="-1"/>
        </w:rPr>
        <w:t>progress.</w:t>
      </w:r>
    </w:p>
    <w:p w:rsidR="006474F3" w:rsidRDefault="006474F3" w:rsidP="00F36564">
      <w:pPr>
        <w:pStyle w:val="BodyText"/>
        <w:numPr>
          <w:ilvl w:val="2"/>
          <w:numId w:val="75"/>
        </w:numPr>
        <w:tabs>
          <w:tab w:val="left" w:pos="840"/>
        </w:tabs>
        <w:spacing w:before="24" w:line="274" w:lineRule="exact"/>
        <w:ind w:right="187"/>
      </w:pPr>
      <w:r>
        <w:t>We</w:t>
      </w:r>
      <w:r>
        <w:rPr>
          <w:spacing w:val="-1"/>
        </w:rPr>
        <w:t xml:space="preserve"> need</w:t>
      </w:r>
      <w:r>
        <w:t xml:space="preserve"> to </w:t>
      </w:r>
      <w:r>
        <w:rPr>
          <w:spacing w:val="-1"/>
        </w:rPr>
        <w:t xml:space="preserve">see </w:t>
      </w:r>
      <w:r>
        <w:t>how</w:t>
      </w:r>
      <w:r>
        <w:rPr>
          <w:spacing w:val="1"/>
        </w:rPr>
        <w:t xml:space="preserve"> </w:t>
      </w:r>
      <w:r>
        <w:rPr>
          <w:spacing w:val="-1"/>
        </w:rPr>
        <w:t>farms</w:t>
      </w:r>
      <w:r>
        <w:t xml:space="preserve"> </w:t>
      </w:r>
      <w:r>
        <w:rPr>
          <w:spacing w:val="-1"/>
        </w:rPr>
        <w:t>change their</w:t>
      </w:r>
      <w:r>
        <w:rPr>
          <w:spacing w:val="1"/>
        </w:rPr>
        <w:t xml:space="preserve"> </w:t>
      </w:r>
      <w:r>
        <w:rPr>
          <w:spacing w:val="-1"/>
        </w:rPr>
        <w:t>NM</w:t>
      </w:r>
      <w:r>
        <w:t xml:space="preserve"> </w:t>
      </w:r>
      <w:r>
        <w:rPr>
          <w:spacing w:val="-1"/>
        </w:rPr>
        <w:t>planning</w:t>
      </w:r>
      <w:r>
        <w:rPr>
          <w:spacing w:val="-3"/>
        </w:rPr>
        <w:t xml:space="preserve"> </w:t>
      </w:r>
      <w:r>
        <w:t>when they</w:t>
      </w:r>
      <w:r>
        <w:rPr>
          <w:spacing w:val="-5"/>
        </w:rPr>
        <w:t xml:space="preserve"> </w:t>
      </w:r>
      <w:r>
        <w:rPr>
          <w:spacing w:val="-1"/>
        </w:rPr>
        <w:t>transport</w:t>
      </w:r>
      <w:r>
        <w:t xml:space="preserve"> </w:t>
      </w:r>
      <w:r>
        <w:rPr>
          <w:spacing w:val="-1"/>
        </w:rPr>
        <w:t>manure/litter off site.</w:t>
      </w:r>
      <w:r>
        <w:t xml:space="preserve">  County</w:t>
      </w:r>
      <w:r>
        <w:rPr>
          <w:spacing w:val="109"/>
        </w:rPr>
        <w:t xml:space="preserve"> </w:t>
      </w:r>
      <w:r>
        <w:t>to county</w:t>
      </w:r>
      <w:r>
        <w:rPr>
          <w:spacing w:val="-5"/>
        </w:rPr>
        <w:t xml:space="preserve"> </w:t>
      </w:r>
      <w:r>
        <w:rPr>
          <w:spacing w:val="-1"/>
        </w:rPr>
        <w:t>transport</w:t>
      </w:r>
      <w:r>
        <w:t xml:space="preserve"> records </w:t>
      </w:r>
      <w:r>
        <w:rPr>
          <w:spacing w:val="-1"/>
        </w:rPr>
        <w:t>could</w:t>
      </w:r>
      <w:r>
        <w:t xml:space="preserve"> be</w:t>
      </w:r>
      <w:r>
        <w:rPr>
          <w:spacing w:val="-1"/>
        </w:rPr>
        <w:t xml:space="preserve"> available</w:t>
      </w:r>
      <w:r>
        <w:rPr>
          <w:spacing w:val="1"/>
        </w:rPr>
        <w:t xml:space="preserve"> </w:t>
      </w:r>
      <w:r>
        <w:rPr>
          <w:spacing w:val="-1"/>
        </w:rPr>
        <w:t>for</w:t>
      </w:r>
      <w:r>
        <w:rPr>
          <w:spacing w:val="1"/>
        </w:rPr>
        <w:t xml:space="preserve"> </w:t>
      </w:r>
      <w:r>
        <w:t>the</w:t>
      </w:r>
      <w:r>
        <w:rPr>
          <w:spacing w:val="-1"/>
        </w:rPr>
        <w:t xml:space="preserve"> modeling.</w:t>
      </w:r>
    </w:p>
    <w:p w:rsidR="006474F3" w:rsidRDefault="006474F3" w:rsidP="00F36564">
      <w:pPr>
        <w:pStyle w:val="BodyText"/>
        <w:numPr>
          <w:ilvl w:val="2"/>
          <w:numId w:val="75"/>
        </w:numPr>
        <w:tabs>
          <w:tab w:val="left" w:pos="840"/>
        </w:tabs>
        <w:spacing w:before="21" w:line="274" w:lineRule="exact"/>
        <w:ind w:right="335"/>
      </w:pPr>
      <w:r>
        <w:t>We</w:t>
      </w:r>
      <w:r>
        <w:rPr>
          <w:spacing w:val="-1"/>
        </w:rPr>
        <w:t xml:space="preserve"> need</w:t>
      </w:r>
      <w:r>
        <w:t xml:space="preserve"> to do a</w:t>
      </w:r>
      <w:r>
        <w:rPr>
          <w:spacing w:val="-1"/>
        </w:rPr>
        <w:t xml:space="preserve"> better </w:t>
      </w:r>
      <w:r>
        <w:t>job of</w:t>
      </w:r>
      <w:r>
        <w:rPr>
          <w:spacing w:val="-1"/>
        </w:rPr>
        <w:t xml:space="preserve"> tracking</w:t>
      </w:r>
      <w:r>
        <w:rPr>
          <w:spacing w:val="-3"/>
        </w:rPr>
        <w:t xml:space="preserve"> </w:t>
      </w:r>
      <w:r>
        <w:rPr>
          <w:spacing w:val="-1"/>
        </w:rPr>
        <w:t xml:space="preserve">fertilizer usage </w:t>
      </w:r>
      <w:r>
        <w:t xml:space="preserve">in </w:t>
      </w:r>
      <w:r>
        <w:rPr>
          <w:spacing w:val="-1"/>
        </w:rPr>
        <w:t>agriculture.</w:t>
      </w:r>
      <w:r>
        <w:t xml:space="preserve"> </w:t>
      </w:r>
      <w:r>
        <w:rPr>
          <w:spacing w:val="-1"/>
        </w:rPr>
        <w:t xml:space="preserve">State </w:t>
      </w:r>
      <w:r>
        <w:t xml:space="preserve">chemist </w:t>
      </w:r>
      <w:r>
        <w:rPr>
          <w:spacing w:val="-1"/>
        </w:rPr>
        <w:t>records</w:t>
      </w:r>
      <w:r>
        <w:t xml:space="preserve"> are</w:t>
      </w:r>
      <w:r>
        <w:rPr>
          <w:spacing w:val="-1"/>
        </w:rPr>
        <w:t xml:space="preserve"> </w:t>
      </w:r>
      <w:r>
        <w:t>severely</w:t>
      </w:r>
      <w:r>
        <w:rPr>
          <w:spacing w:val="93"/>
        </w:rPr>
        <w:t xml:space="preserve"> </w:t>
      </w:r>
      <w:r>
        <w:rPr>
          <w:spacing w:val="-1"/>
        </w:rPr>
        <w:t>lacking.</w:t>
      </w:r>
      <w:r>
        <w:t xml:space="preserve"> </w:t>
      </w:r>
      <w:r>
        <w:rPr>
          <w:spacing w:val="-1"/>
        </w:rPr>
        <w:t>This</w:t>
      </w:r>
      <w:r>
        <w:t xml:space="preserve"> is the</w:t>
      </w:r>
      <w:r>
        <w:rPr>
          <w:spacing w:val="-1"/>
        </w:rPr>
        <w:t xml:space="preserve"> </w:t>
      </w:r>
      <w:r>
        <w:t xml:space="preserve">largest </w:t>
      </w:r>
      <w:r>
        <w:rPr>
          <w:spacing w:val="-1"/>
        </w:rPr>
        <w:t>component</w:t>
      </w:r>
      <w:r>
        <w:t xml:space="preserve"> in </w:t>
      </w:r>
      <w:r>
        <w:rPr>
          <w:spacing w:val="-1"/>
        </w:rPr>
        <w:t>tracking</w:t>
      </w:r>
      <w:r>
        <w:t xml:space="preserve"> </w:t>
      </w:r>
      <w:r>
        <w:rPr>
          <w:spacing w:val="-1"/>
        </w:rPr>
        <w:t>meta-trends</w:t>
      </w:r>
      <w:r>
        <w:t xml:space="preserve"> in </w:t>
      </w:r>
      <w:r>
        <w:rPr>
          <w:spacing w:val="-1"/>
        </w:rPr>
        <w:t>nutrient</w:t>
      </w:r>
      <w:r>
        <w:t xml:space="preserve"> </w:t>
      </w:r>
      <w:r>
        <w:rPr>
          <w:spacing w:val="-1"/>
        </w:rPr>
        <w:t>balance.</w:t>
      </w:r>
    </w:p>
    <w:p w:rsidR="006474F3" w:rsidRDefault="006474F3" w:rsidP="00F36564">
      <w:pPr>
        <w:pStyle w:val="BodyText"/>
        <w:numPr>
          <w:ilvl w:val="2"/>
          <w:numId w:val="75"/>
        </w:numPr>
        <w:tabs>
          <w:tab w:val="left" w:pos="840"/>
        </w:tabs>
        <w:ind w:right="292"/>
      </w:pPr>
      <w:r>
        <w:rPr>
          <w:spacing w:val="-1"/>
        </w:rPr>
        <w:t>The technical</w:t>
      </w:r>
      <w:r>
        <w:t xml:space="preserve"> </w:t>
      </w:r>
      <w:r>
        <w:rPr>
          <w:spacing w:val="-1"/>
        </w:rPr>
        <w:t xml:space="preserve">nature </w:t>
      </w:r>
      <w:r>
        <w:rPr>
          <w:spacing w:val="1"/>
        </w:rPr>
        <w:t>of</w:t>
      </w:r>
      <w:r>
        <w:rPr>
          <w:spacing w:val="-1"/>
        </w:rPr>
        <w:t xml:space="preserve"> </w:t>
      </w:r>
      <w:r>
        <w:t>the</w:t>
      </w:r>
      <w:r>
        <w:rPr>
          <w:spacing w:val="-1"/>
        </w:rPr>
        <w:t xml:space="preserve"> planning</w:t>
      </w:r>
      <w:r>
        <w:rPr>
          <w:spacing w:val="-3"/>
        </w:rPr>
        <w:t xml:space="preserve"> </w:t>
      </w:r>
      <w:r>
        <w:rPr>
          <w:spacing w:val="-1"/>
        </w:rPr>
        <w:t>process</w:t>
      </w:r>
      <w:r>
        <w:rPr>
          <w:spacing w:val="2"/>
        </w:rPr>
        <w:t xml:space="preserve"> </w:t>
      </w:r>
      <w:r>
        <w:rPr>
          <w:spacing w:val="-1"/>
        </w:rPr>
        <w:t>and</w:t>
      </w:r>
      <w:r>
        <w:t xml:space="preserve"> the</w:t>
      </w:r>
      <w:r>
        <w:rPr>
          <w:spacing w:val="-1"/>
        </w:rPr>
        <w:t xml:space="preserve"> </w:t>
      </w:r>
      <w:r>
        <w:t xml:space="preserve">tools </w:t>
      </w:r>
      <w:r>
        <w:rPr>
          <w:spacing w:val="-1"/>
        </w:rPr>
        <w:t>involved</w:t>
      </w:r>
      <w:r>
        <w:t xml:space="preserve"> </w:t>
      </w:r>
      <w:r>
        <w:rPr>
          <w:spacing w:val="-1"/>
        </w:rPr>
        <w:t>(PI),</w:t>
      </w:r>
      <w:r>
        <w:rPr>
          <w:spacing w:val="2"/>
        </w:rPr>
        <w:t xml:space="preserve"> </w:t>
      </w:r>
      <w:r>
        <w:rPr>
          <w:spacing w:val="-1"/>
        </w:rPr>
        <w:t xml:space="preserve">give </w:t>
      </w:r>
      <w:r>
        <w:t>the</w:t>
      </w:r>
      <w:r>
        <w:rPr>
          <w:spacing w:val="-1"/>
        </w:rPr>
        <w:t xml:space="preserve"> </w:t>
      </w:r>
      <w:r>
        <w:t>public</w:t>
      </w:r>
      <w:r>
        <w:rPr>
          <w:spacing w:val="-1"/>
        </w:rPr>
        <w:t xml:space="preserve"> </w:t>
      </w:r>
      <w:r>
        <w:t>the</w:t>
      </w:r>
      <w:r>
        <w:rPr>
          <w:spacing w:val="-1"/>
        </w:rPr>
        <w:t xml:space="preserve"> appearance</w:t>
      </w:r>
      <w:r>
        <w:rPr>
          <w:spacing w:val="94"/>
        </w:rPr>
        <w:t xml:space="preserve"> </w:t>
      </w:r>
      <w:r>
        <w:rPr>
          <w:spacing w:val="-1"/>
        </w:rPr>
        <w:t>that</w:t>
      </w:r>
      <w:r>
        <w:t xml:space="preserve"> </w:t>
      </w:r>
      <w:r>
        <w:rPr>
          <w:spacing w:val="-1"/>
        </w:rPr>
        <w:t>environmental</w:t>
      </w:r>
      <w:r>
        <w:t xml:space="preserve"> </w:t>
      </w:r>
      <w:r>
        <w:rPr>
          <w:spacing w:val="-1"/>
        </w:rPr>
        <w:t>issues</w:t>
      </w:r>
      <w:r>
        <w:rPr>
          <w:spacing w:val="2"/>
        </w:rPr>
        <w:t xml:space="preserve"> </w:t>
      </w:r>
      <w:r>
        <w:rPr>
          <w:spacing w:val="-1"/>
        </w:rPr>
        <w:t xml:space="preserve">are </w:t>
      </w:r>
      <w:r>
        <w:t xml:space="preserve">being </w:t>
      </w:r>
      <w:r>
        <w:rPr>
          <w:spacing w:val="-1"/>
        </w:rPr>
        <w:t>addressed</w:t>
      </w:r>
      <w:r>
        <w:t xml:space="preserve"> to a</w:t>
      </w:r>
      <w:r>
        <w:rPr>
          <w:spacing w:val="1"/>
        </w:rPr>
        <w:t xml:space="preserve"> </w:t>
      </w:r>
      <w:r>
        <w:rPr>
          <w:spacing w:val="-1"/>
        </w:rPr>
        <w:t xml:space="preserve">greater </w:t>
      </w:r>
      <w:r>
        <w:t xml:space="preserve">extent </w:t>
      </w:r>
      <w:r>
        <w:rPr>
          <w:spacing w:val="-1"/>
        </w:rPr>
        <w:t>than</w:t>
      </w:r>
      <w:r>
        <w:t xml:space="preserve"> they</w:t>
      </w:r>
      <w:r>
        <w:rPr>
          <w:spacing w:val="-3"/>
        </w:rPr>
        <w:t xml:space="preserve"> </w:t>
      </w:r>
      <w:r>
        <w:rPr>
          <w:spacing w:val="-1"/>
        </w:rPr>
        <w:t>are.</w:t>
      </w:r>
    </w:p>
    <w:p w:rsidR="006474F3" w:rsidRDefault="006474F3" w:rsidP="00F36564">
      <w:pPr>
        <w:pStyle w:val="BodyText"/>
        <w:numPr>
          <w:ilvl w:val="2"/>
          <w:numId w:val="75"/>
        </w:numPr>
        <w:tabs>
          <w:tab w:val="left" w:pos="840"/>
        </w:tabs>
        <w:spacing w:before="3" w:line="239" w:lineRule="auto"/>
        <w:ind w:right="355"/>
      </w:pPr>
      <w:r>
        <w:rPr>
          <w:spacing w:val="-1"/>
        </w:rPr>
        <w:t>New York</w:t>
      </w:r>
      <w:r>
        <w:rPr>
          <w:spacing w:val="2"/>
        </w:rPr>
        <w:t xml:space="preserve"> </w:t>
      </w:r>
      <w:r>
        <w:t>-</w:t>
      </w:r>
      <w:r>
        <w:rPr>
          <w:spacing w:val="-1"/>
        </w:rPr>
        <w:t xml:space="preserve"> The process</w:t>
      </w:r>
      <w:r>
        <w:rPr>
          <w:spacing w:val="2"/>
        </w:rPr>
        <w:t xml:space="preserve"> </w:t>
      </w:r>
      <w:r>
        <w:rPr>
          <w:spacing w:val="-1"/>
        </w:rPr>
        <w:t>for collecting</w:t>
      </w:r>
      <w:r>
        <w:rPr>
          <w:spacing w:val="-3"/>
        </w:rPr>
        <w:t xml:space="preserve"> </w:t>
      </w:r>
      <w:r>
        <w:rPr>
          <w:spacing w:val="-1"/>
        </w:rPr>
        <w:t>agricultural</w:t>
      </w:r>
      <w:r>
        <w:rPr>
          <w:spacing w:val="2"/>
        </w:rPr>
        <w:t xml:space="preserve"> </w:t>
      </w:r>
      <w:r>
        <w:rPr>
          <w:spacing w:val="-1"/>
        </w:rPr>
        <w:t>BMPs</w:t>
      </w:r>
      <w:r>
        <w:t xml:space="preserve"> </w:t>
      </w:r>
      <w:r>
        <w:rPr>
          <w:spacing w:val="-1"/>
        </w:rPr>
        <w:t>starts</w:t>
      </w:r>
      <w:r>
        <w:t xml:space="preserve"> </w:t>
      </w:r>
      <w:r>
        <w:rPr>
          <w:spacing w:val="-1"/>
        </w:rPr>
        <w:t>with</w:t>
      </w:r>
      <w:r>
        <w:t xml:space="preserve"> the</w:t>
      </w:r>
      <w:r>
        <w:rPr>
          <w:spacing w:val="-1"/>
        </w:rPr>
        <w:t xml:space="preserve"> state funded</w:t>
      </w:r>
      <w:r>
        <w:t xml:space="preserve"> </w:t>
      </w:r>
      <w:r>
        <w:rPr>
          <w:spacing w:val="-1"/>
        </w:rPr>
        <w:t>AEM</w:t>
      </w:r>
      <w:r>
        <w:t xml:space="preserve"> </w:t>
      </w:r>
      <w:r>
        <w:rPr>
          <w:spacing w:val="-1"/>
        </w:rPr>
        <w:t>program.</w:t>
      </w:r>
      <w:r>
        <w:rPr>
          <w:spacing w:val="113"/>
        </w:rPr>
        <w:t xml:space="preserve"> </w:t>
      </w:r>
      <w:r>
        <w:rPr>
          <w:spacing w:val="-1"/>
        </w:rPr>
        <w:t>AEM</w:t>
      </w:r>
      <w:r>
        <w:t xml:space="preserve"> is the</w:t>
      </w:r>
      <w:r>
        <w:rPr>
          <w:spacing w:val="-1"/>
        </w:rPr>
        <w:t xml:space="preserve"> “umbrella program” that</w:t>
      </w:r>
      <w:r>
        <w:t xml:space="preserve"> </w:t>
      </w:r>
      <w:r>
        <w:rPr>
          <w:spacing w:val="-1"/>
        </w:rPr>
        <w:t>provides</w:t>
      </w:r>
      <w:r>
        <w:rPr>
          <w:spacing w:val="2"/>
        </w:rPr>
        <w:t xml:space="preserve"> </w:t>
      </w:r>
      <w:r>
        <w:t>a</w:t>
      </w:r>
      <w:r>
        <w:rPr>
          <w:spacing w:val="-1"/>
        </w:rPr>
        <w:t xml:space="preserve"> </w:t>
      </w:r>
      <w:r>
        <w:t xml:space="preserve">consistent </w:t>
      </w:r>
      <w:r>
        <w:rPr>
          <w:spacing w:val="-1"/>
        </w:rPr>
        <w:t>format</w:t>
      </w:r>
      <w:r>
        <w:t xml:space="preserve"> to </w:t>
      </w:r>
      <w:r>
        <w:rPr>
          <w:spacing w:val="-1"/>
        </w:rPr>
        <w:t>efficiently</w:t>
      </w:r>
      <w:r>
        <w:rPr>
          <w:spacing w:val="-5"/>
        </w:rPr>
        <w:t xml:space="preserve"> </w:t>
      </w:r>
      <w:r>
        <w:t>identify</w:t>
      </w:r>
      <w:r>
        <w:rPr>
          <w:spacing w:val="-5"/>
        </w:rPr>
        <w:t xml:space="preserve"> </w:t>
      </w:r>
      <w:r>
        <w:t>environmental</w:t>
      </w:r>
      <w:r>
        <w:rPr>
          <w:spacing w:val="77"/>
        </w:rPr>
        <w:t xml:space="preserve"> </w:t>
      </w:r>
      <w:r>
        <w:rPr>
          <w:spacing w:val="-1"/>
        </w:rPr>
        <w:t>concerns</w:t>
      </w:r>
      <w:r>
        <w:rPr>
          <w:spacing w:val="2"/>
        </w:rPr>
        <w:t xml:space="preserve"> </w:t>
      </w:r>
      <w:r>
        <w:rPr>
          <w:spacing w:val="-1"/>
        </w:rPr>
        <w:t>and</w:t>
      </w:r>
      <w:r>
        <w:t xml:space="preserve"> </w:t>
      </w:r>
      <w:r>
        <w:rPr>
          <w:spacing w:val="-1"/>
        </w:rPr>
        <w:t>opportunities</w:t>
      </w:r>
      <w:r>
        <w:t xml:space="preserve"> </w:t>
      </w:r>
      <w:r>
        <w:rPr>
          <w:spacing w:val="-1"/>
        </w:rPr>
        <w:t>through</w:t>
      </w:r>
      <w:r>
        <w:rPr>
          <w:spacing w:val="2"/>
        </w:rPr>
        <w:t xml:space="preserve"> </w:t>
      </w:r>
      <w:r>
        <w:t>a</w:t>
      </w:r>
      <w:r>
        <w:rPr>
          <w:spacing w:val="-1"/>
        </w:rPr>
        <w:t xml:space="preserve"> </w:t>
      </w:r>
      <w:r>
        <w:t>comprehensive</w:t>
      </w:r>
      <w:r>
        <w:rPr>
          <w:spacing w:val="-1"/>
        </w:rPr>
        <w:t xml:space="preserve"> on-farm</w:t>
      </w:r>
      <w:r>
        <w:rPr>
          <w:spacing w:val="2"/>
        </w:rPr>
        <w:t xml:space="preserve"> </w:t>
      </w:r>
      <w:r>
        <w:rPr>
          <w:spacing w:val="-1"/>
        </w:rPr>
        <w:t>assessment.</w:t>
      </w:r>
      <w:r>
        <w:t xml:space="preserve"> </w:t>
      </w:r>
      <w:r>
        <w:rPr>
          <w:spacing w:val="2"/>
        </w:rPr>
        <w:t xml:space="preserve"> </w:t>
      </w:r>
      <w:r>
        <w:rPr>
          <w:spacing w:val="-1"/>
        </w:rPr>
        <w:t>NRCS,</w:t>
      </w:r>
      <w:r>
        <w:t xml:space="preserve"> </w:t>
      </w:r>
      <w:r>
        <w:rPr>
          <w:spacing w:val="-1"/>
        </w:rPr>
        <w:t>Extension,</w:t>
      </w:r>
      <w:r>
        <w:t xml:space="preserve"> </w:t>
      </w:r>
      <w:r>
        <w:rPr>
          <w:spacing w:val="-1"/>
        </w:rPr>
        <w:t>AEM</w:t>
      </w:r>
      <w:r>
        <w:rPr>
          <w:spacing w:val="89"/>
        </w:rPr>
        <w:t xml:space="preserve"> </w:t>
      </w:r>
      <w:r>
        <w:rPr>
          <w:spacing w:val="-1"/>
        </w:rPr>
        <w:t>Planners,</w:t>
      </w:r>
      <w:r>
        <w:t xml:space="preserve"> </w:t>
      </w:r>
      <w:r>
        <w:rPr>
          <w:spacing w:val="-1"/>
        </w:rPr>
        <w:t>and</w:t>
      </w:r>
      <w:r>
        <w:t xml:space="preserve"> </w:t>
      </w:r>
      <w:r>
        <w:rPr>
          <w:spacing w:val="-1"/>
        </w:rPr>
        <w:t>farmers</w:t>
      </w:r>
      <w:r>
        <w:t xml:space="preserve"> will </w:t>
      </w:r>
      <w:r>
        <w:rPr>
          <w:spacing w:val="-1"/>
        </w:rPr>
        <w:t xml:space="preserve">coordinate </w:t>
      </w:r>
      <w:r>
        <w:t xml:space="preserve">to </w:t>
      </w:r>
      <w:r>
        <w:rPr>
          <w:spacing w:val="-1"/>
        </w:rPr>
        <w:t>report</w:t>
      </w:r>
      <w:r>
        <w:t xml:space="preserve"> </w:t>
      </w:r>
      <w:r>
        <w:rPr>
          <w:spacing w:val="-1"/>
        </w:rPr>
        <w:t>their BMP</w:t>
      </w:r>
      <w:r>
        <w:t xml:space="preserve"> </w:t>
      </w:r>
      <w:r>
        <w:rPr>
          <w:spacing w:val="-1"/>
        </w:rPr>
        <w:t>progress.</w:t>
      </w:r>
    </w:p>
    <w:p w:rsidR="006474F3" w:rsidRDefault="006474F3" w:rsidP="00F36564">
      <w:pPr>
        <w:pStyle w:val="BodyText"/>
        <w:numPr>
          <w:ilvl w:val="2"/>
          <w:numId w:val="75"/>
        </w:numPr>
        <w:tabs>
          <w:tab w:val="left" w:pos="840"/>
        </w:tabs>
        <w:spacing w:before="2"/>
      </w:pPr>
      <w:r>
        <w:rPr>
          <w:spacing w:val="-1"/>
        </w:rPr>
        <w:t>Track</w:t>
      </w:r>
      <w:r>
        <w:t xml:space="preserve"> </w:t>
      </w:r>
      <w:r>
        <w:rPr>
          <w:spacing w:val="-1"/>
        </w:rPr>
        <w:t>individual</w:t>
      </w:r>
      <w:r>
        <w:t xml:space="preserve"> components of</w:t>
      </w:r>
      <w:r>
        <w:rPr>
          <w:spacing w:val="-1"/>
        </w:rPr>
        <w:t xml:space="preserve"> NM</w:t>
      </w:r>
      <w:r>
        <w:t xml:space="preserve"> </w:t>
      </w:r>
      <w:r>
        <w:rPr>
          <w:spacing w:val="-1"/>
        </w:rPr>
        <w:t>rather than</w:t>
      </w:r>
      <w:r>
        <w:t xml:space="preserve"> “NM”</w:t>
      </w:r>
      <w:r>
        <w:rPr>
          <w:spacing w:val="-1"/>
        </w:rPr>
        <w:t xml:space="preserve"> as</w:t>
      </w:r>
      <w:r>
        <w:t xml:space="preserve"> a</w:t>
      </w:r>
      <w:r>
        <w:rPr>
          <w:spacing w:val="-1"/>
        </w:rPr>
        <w:t xml:space="preserve"> </w:t>
      </w:r>
      <w:r>
        <w:t>whole.</w:t>
      </w:r>
    </w:p>
    <w:p w:rsidR="006474F3" w:rsidRDefault="006474F3">
      <w:pPr>
        <w:spacing w:before="17" w:line="300" w:lineRule="exact"/>
        <w:rPr>
          <w:sz w:val="30"/>
          <w:szCs w:val="30"/>
        </w:rPr>
      </w:pPr>
    </w:p>
    <w:p w:rsidR="006474F3" w:rsidRDefault="006474F3" w:rsidP="007365F7">
      <w:pPr>
        <w:pStyle w:val="AppBH2"/>
        <w:rPr>
          <w:rFonts w:eastAsia="Cambria" w:hAnsi="Cambria" w:cs="Cambria"/>
          <w:szCs w:val="28"/>
        </w:rPr>
      </w:pPr>
      <w:bookmarkStart w:id="402" w:name="_Toc422164286"/>
      <w:bookmarkStart w:id="403" w:name="_Toc422994319"/>
      <w:r>
        <w:t xml:space="preserve">RECOMMENDATIONS </w:t>
      </w:r>
      <w:r>
        <w:rPr>
          <w:spacing w:val="-2"/>
        </w:rPr>
        <w:t>FOR</w:t>
      </w:r>
      <w:r>
        <w:t xml:space="preserve"> VOLUNTARY</w:t>
      </w:r>
      <w:r>
        <w:rPr>
          <w:spacing w:val="-2"/>
        </w:rPr>
        <w:t xml:space="preserve"> </w:t>
      </w:r>
      <w:r>
        <w:t>PLAN TRACKING</w:t>
      </w:r>
      <w:bookmarkEnd w:id="402"/>
      <w:bookmarkEnd w:id="403"/>
    </w:p>
    <w:p w:rsidR="006474F3" w:rsidRDefault="006474F3">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rsidR="006474F3" w:rsidRDefault="006474F3" w:rsidP="00F36564">
      <w:pPr>
        <w:pStyle w:val="BodyText"/>
        <w:numPr>
          <w:ilvl w:val="2"/>
          <w:numId w:val="75"/>
        </w:numPr>
        <w:tabs>
          <w:tab w:val="left" w:pos="840"/>
        </w:tabs>
        <w:spacing w:before="98"/>
        <w:ind w:right="813"/>
      </w:pPr>
      <w:r>
        <w:rPr>
          <w:spacing w:val="-2"/>
        </w:rPr>
        <w:t>It</w:t>
      </w:r>
      <w:r>
        <w:t xml:space="preserve"> </w:t>
      </w:r>
      <w:r>
        <w:rPr>
          <w:spacing w:val="-1"/>
        </w:rPr>
        <w:t>would</w:t>
      </w:r>
      <w:r>
        <w:t xml:space="preserve"> </w:t>
      </w:r>
      <w:r>
        <w:rPr>
          <w:spacing w:val="1"/>
        </w:rPr>
        <w:t>be</w:t>
      </w:r>
      <w:r>
        <w:rPr>
          <w:spacing w:val="-1"/>
        </w:rPr>
        <w:t xml:space="preserve"> worthwhile considering</w:t>
      </w:r>
      <w:r>
        <w:rPr>
          <w:spacing w:val="-3"/>
        </w:rPr>
        <w:t xml:space="preserve"> </w:t>
      </w:r>
      <w:r>
        <w:rPr>
          <w:spacing w:val="-1"/>
        </w:rPr>
        <w:t>ways</w:t>
      </w:r>
      <w:r>
        <w:t xml:space="preserve"> to request </w:t>
      </w:r>
      <w:r>
        <w:rPr>
          <w:spacing w:val="-1"/>
        </w:rPr>
        <w:t>such</w:t>
      </w:r>
      <w:r>
        <w:t xml:space="preserve"> </w:t>
      </w:r>
      <w:r>
        <w:rPr>
          <w:spacing w:val="-1"/>
        </w:rPr>
        <w:t>information</w:t>
      </w:r>
      <w:r>
        <w:t xml:space="preserve"> </w:t>
      </w:r>
      <w:r>
        <w:rPr>
          <w:spacing w:val="-1"/>
        </w:rPr>
        <w:t>from</w:t>
      </w:r>
      <w:r>
        <w:rPr>
          <w:spacing w:val="2"/>
        </w:rPr>
        <w:t xml:space="preserve"> </w:t>
      </w:r>
      <w:r>
        <w:rPr>
          <w:spacing w:val="-1"/>
        </w:rPr>
        <w:t>agricultural</w:t>
      </w:r>
      <w:r>
        <w:t xml:space="preserve"> </w:t>
      </w:r>
      <w:r>
        <w:rPr>
          <w:spacing w:val="-1"/>
        </w:rPr>
        <w:t>and</w:t>
      </w:r>
      <w:r>
        <w:rPr>
          <w:spacing w:val="2"/>
        </w:rPr>
        <w:t xml:space="preserve"> </w:t>
      </w:r>
      <w:r>
        <w:rPr>
          <w:spacing w:val="-1"/>
        </w:rPr>
        <w:t>agri-</w:t>
      </w:r>
      <w:r>
        <w:rPr>
          <w:spacing w:val="99"/>
        </w:rPr>
        <w:t xml:space="preserve"> </w:t>
      </w:r>
      <w:r>
        <w:rPr>
          <w:spacing w:val="-1"/>
        </w:rPr>
        <w:t>business</w:t>
      </w:r>
      <w:r>
        <w:t xml:space="preserve"> </w:t>
      </w:r>
      <w:r>
        <w:rPr>
          <w:spacing w:val="-1"/>
        </w:rPr>
        <w:t>organizations.</w:t>
      </w:r>
      <w:r>
        <w:t xml:space="preserve"> </w:t>
      </w:r>
      <w:r>
        <w:rPr>
          <w:spacing w:val="-1"/>
        </w:rPr>
        <w:t>Each</w:t>
      </w:r>
      <w:r>
        <w:t xml:space="preserve"> </w:t>
      </w:r>
      <w:r>
        <w:rPr>
          <w:spacing w:val="-1"/>
        </w:rPr>
        <w:t>will</w:t>
      </w:r>
      <w:r>
        <w:t xml:space="preserve"> </w:t>
      </w:r>
      <w:r>
        <w:rPr>
          <w:spacing w:val="-1"/>
        </w:rPr>
        <w:t>report</w:t>
      </w:r>
      <w:r>
        <w:t xml:space="preserve"> </w:t>
      </w:r>
      <w:r>
        <w:rPr>
          <w:spacing w:val="-1"/>
        </w:rPr>
        <w:t>differently,</w:t>
      </w:r>
      <w:r>
        <w:rPr>
          <w:spacing w:val="2"/>
        </w:rPr>
        <w:t xml:space="preserve"> </w:t>
      </w:r>
      <w:r>
        <w:t xml:space="preserve">but </w:t>
      </w:r>
      <w:r>
        <w:rPr>
          <w:spacing w:val="-1"/>
        </w:rPr>
        <w:t>interest</w:t>
      </w:r>
      <w:r>
        <w:t xml:space="preserve"> is increasing</w:t>
      </w:r>
      <w:r>
        <w:rPr>
          <w:spacing w:val="-3"/>
        </w:rPr>
        <w:t xml:space="preserve"> </w:t>
      </w:r>
      <w:r>
        <w:t xml:space="preserve">in </w:t>
      </w:r>
      <w:r>
        <w:rPr>
          <w:spacing w:val="-1"/>
        </w:rPr>
        <w:t>uniform</w:t>
      </w:r>
      <w:r>
        <w:t xml:space="preserve"> reporting</w:t>
      </w:r>
      <w:r>
        <w:rPr>
          <w:spacing w:val="87"/>
        </w:rPr>
        <w:t xml:space="preserve"> </w:t>
      </w:r>
      <w:r>
        <w:rPr>
          <w:spacing w:val="-1"/>
        </w:rPr>
        <w:t>standards,</w:t>
      </w:r>
      <w:r>
        <w:t xml:space="preserve"> </w:t>
      </w:r>
      <w:r>
        <w:rPr>
          <w:spacing w:val="-1"/>
        </w:rPr>
        <w:t>including</w:t>
      </w:r>
      <w:r>
        <w:rPr>
          <w:spacing w:val="-3"/>
        </w:rPr>
        <w:t xml:space="preserve"> </w:t>
      </w:r>
      <w:r>
        <w:t>sustainability</w:t>
      </w:r>
      <w:r>
        <w:rPr>
          <w:spacing w:val="-5"/>
        </w:rPr>
        <w:t xml:space="preserve"> </w:t>
      </w:r>
      <w:r>
        <w:rPr>
          <w:spacing w:val="-1"/>
        </w:rPr>
        <w:t>reporting.</w:t>
      </w:r>
    </w:p>
    <w:p w:rsidR="006474F3" w:rsidRDefault="006474F3" w:rsidP="00F36564">
      <w:pPr>
        <w:pStyle w:val="BodyText"/>
        <w:numPr>
          <w:ilvl w:val="2"/>
          <w:numId w:val="75"/>
        </w:numPr>
        <w:tabs>
          <w:tab w:val="left" w:pos="840"/>
        </w:tabs>
        <w:spacing w:before="134" w:line="274" w:lineRule="exact"/>
        <w:ind w:right="321"/>
      </w:pPr>
      <w:r>
        <w:t xml:space="preserve">Could </w:t>
      </w:r>
      <w:r>
        <w:rPr>
          <w:spacing w:val="-1"/>
        </w:rPr>
        <w:t>seek</w:t>
      </w:r>
      <w:r>
        <w:t xml:space="preserve"> </w:t>
      </w:r>
      <w:r>
        <w:rPr>
          <w:spacing w:val="-1"/>
        </w:rPr>
        <w:t>reporting</w:t>
      </w:r>
      <w:r>
        <w:rPr>
          <w:spacing w:val="-3"/>
        </w:rPr>
        <w:t xml:space="preserve"> </w:t>
      </w:r>
      <w:r>
        <w:t xml:space="preserve">from </w:t>
      </w:r>
      <w:r>
        <w:rPr>
          <w:spacing w:val="-1"/>
        </w:rPr>
        <w:t>certified</w:t>
      </w:r>
      <w:r>
        <w:t xml:space="preserve"> </w:t>
      </w:r>
      <w:r>
        <w:rPr>
          <w:spacing w:val="-1"/>
        </w:rPr>
        <w:t>NM</w:t>
      </w:r>
      <w:r>
        <w:t xml:space="preserve"> consultants in MD</w:t>
      </w:r>
      <w:r>
        <w:rPr>
          <w:spacing w:val="-1"/>
        </w:rPr>
        <w:t xml:space="preserve"> and</w:t>
      </w:r>
      <w:r>
        <w:t xml:space="preserve"> </w:t>
      </w:r>
      <w:r>
        <w:rPr>
          <w:spacing w:val="-1"/>
        </w:rPr>
        <w:t>DE.</w:t>
      </w:r>
      <w:r>
        <w:t xml:space="preserve">  They</w:t>
      </w:r>
      <w:r>
        <w:rPr>
          <w:spacing w:val="-3"/>
        </w:rPr>
        <w:t xml:space="preserve"> </w:t>
      </w:r>
      <w:r>
        <w:rPr>
          <w:spacing w:val="-1"/>
        </w:rPr>
        <w:t>could</w:t>
      </w:r>
      <w:r>
        <w:t xml:space="preserve"> </w:t>
      </w:r>
      <w:r>
        <w:rPr>
          <w:spacing w:val="-1"/>
        </w:rPr>
        <w:t>report</w:t>
      </w:r>
      <w:r>
        <w:t xml:space="preserve"> </w:t>
      </w:r>
      <w:r>
        <w:rPr>
          <w:spacing w:val="-1"/>
        </w:rPr>
        <w:t>total</w:t>
      </w:r>
      <w:r>
        <w:t xml:space="preserve"> </w:t>
      </w:r>
      <w:r>
        <w:rPr>
          <w:spacing w:val="-1"/>
        </w:rPr>
        <w:t>acres</w:t>
      </w:r>
      <w:r>
        <w:t xml:space="preserve"> they</w:t>
      </w:r>
      <w:r>
        <w:rPr>
          <w:spacing w:val="75"/>
        </w:rPr>
        <w:t xml:space="preserve"> </w:t>
      </w:r>
      <w:r>
        <w:rPr>
          <w:spacing w:val="-1"/>
        </w:rPr>
        <w:t>plan</w:t>
      </w:r>
      <w:r>
        <w:t xml:space="preserve"> – not </w:t>
      </w:r>
      <w:r>
        <w:rPr>
          <w:spacing w:val="-1"/>
        </w:rPr>
        <w:t>all</w:t>
      </w:r>
      <w:r>
        <w:t xml:space="preserve"> of</w:t>
      </w:r>
      <w:r>
        <w:rPr>
          <w:spacing w:val="-1"/>
        </w:rPr>
        <w:t xml:space="preserve"> </w:t>
      </w:r>
      <w:r>
        <w:t>those</w:t>
      </w:r>
      <w:r>
        <w:rPr>
          <w:spacing w:val="-1"/>
        </w:rPr>
        <w:t xml:space="preserve"> are</w:t>
      </w:r>
      <w:r>
        <w:rPr>
          <w:spacing w:val="1"/>
        </w:rPr>
        <w:t xml:space="preserve"> </w:t>
      </w:r>
      <w:r>
        <w:rPr>
          <w:spacing w:val="-1"/>
        </w:rPr>
        <w:t>mandatory.</w:t>
      </w:r>
    </w:p>
    <w:p w:rsidR="006474F3" w:rsidRDefault="006474F3" w:rsidP="00F36564">
      <w:pPr>
        <w:pStyle w:val="BodyText"/>
        <w:numPr>
          <w:ilvl w:val="2"/>
          <w:numId w:val="75"/>
        </w:numPr>
        <w:tabs>
          <w:tab w:val="left" w:pos="840"/>
        </w:tabs>
        <w:spacing w:line="238" w:lineRule="auto"/>
        <w:ind w:right="343"/>
      </w:pPr>
      <w:r>
        <w:rPr>
          <w:spacing w:val="-1"/>
        </w:rPr>
        <w:t>Need</w:t>
      </w:r>
      <w:r>
        <w:t xml:space="preserve"> </w:t>
      </w:r>
      <w:r>
        <w:rPr>
          <w:spacing w:val="-1"/>
        </w:rPr>
        <w:t>trained</w:t>
      </w:r>
      <w:r>
        <w:t xml:space="preserve"> </w:t>
      </w:r>
      <w:r>
        <w:rPr>
          <w:spacing w:val="-1"/>
        </w:rPr>
        <w:t>technical</w:t>
      </w:r>
      <w:r>
        <w:t xml:space="preserve"> </w:t>
      </w:r>
      <w:r>
        <w:rPr>
          <w:spacing w:val="-1"/>
        </w:rPr>
        <w:t>experts</w:t>
      </w:r>
      <w:r>
        <w:t xml:space="preserve"> to visit the</w:t>
      </w:r>
      <w:r>
        <w:rPr>
          <w:spacing w:val="-1"/>
        </w:rPr>
        <w:t xml:space="preserve"> farms</w:t>
      </w:r>
      <w:r>
        <w:t xml:space="preserve"> to </w:t>
      </w:r>
      <w:r>
        <w:rPr>
          <w:spacing w:val="-1"/>
        </w:rPr>
        <w:t>ensure that</w:t>
      </w:r>
      <w:r>
        <w:t xml:space="preserve"> they</w:t>
      </w:r>
      <w:r>
        <w:rPr>
          <w:spacing w:val="-5"/>
        </w:rPr>
        <w:t xml:space="preserve"> </w:t>
      </w:r>
      <w:r>
        <w:t xml:space="preserve">meet </w:t>
      </w:r>
      <w:r>
        <w:rPr>
          <w:spacing w:val="-1"/>
        </w:rPr>
        <w:t>specific standards</w:t>
      </w:r>
      <w:r>
        <w:t xml:space="preserve"> so they</w:t>
      </w:r>
      <w:r>
        <w:rPr>
          <w:spacing w:val="-3"/>
        </w:rPr>
        <w:t xml:space="preserve"> </w:t>
      </w:r>
      <w:r>
        <w:t>can</w:t>
      </w:r>
      <w:r>
        <w:rPr>
          <w:spacing w:val="97"/>
        </w:rPr>
        <w:t xml:space="preserve"> </w:t>
      </w:r>
      <w:r>
        <w:t>be</w:t>
      </w:r>
      <w:r>
        <w:rPr>
          <w:spacing w:val="-1"/>
        </w:rPr>
        <w:t xml:space="preserve"> counted</w:t>
      </w:r>
      <w:r>
        <w:t xml:space="preserve"> properly</w:t>
      </w:r>
      <w:r>
        <w:rPr>
          <w:spacing w:val="-5"/>
        </w:rPr>
        <w:t xml:space="preserve"> </w:t>
      </w:r>
      <w:r>
        <w:rPr>
          <w:spacing w:val="-1"/>
        </w:rPr>
        <w:t>and</w:t>
      </w:r>
      <w:r>
        <w:rPr>
          <w:spacing w:val="2"/>
        </w:rPr>
        <w:t xml:space="preserve"> </w:t>
      </w:r>
      <w:r>
        <w:rPr>
          <w:spacing w:val="-1"/>
        </w:rPr>
        <w:t>modeled</w:t>
      </w:r>
      <w:r>
        <w:t xml:space="preserve"> </w:t>
      </w:r>
      <w:r>
        <w:rPr>
          <w:spacing w:val="-1"/>
        </w:rPr>
        <w:t>properly.</w:t>
      </w:r>
      <w:r>
        <w:t xml:space="preserve"> </w:t>
      </w:r>
      <w:r>
        <w:rPr>
          <w:spacing w:val="-1"/>
        </w:rPr>
        <w:t>State</w:t>
      </w:r>
      <w:r>
        <w:rPr>
          <w:spacing w:val="1"/>
        </w:rPr>
        <w:t xml:space="preserve"> </w:t>
      </w:r>
      <w:r>
        <w:rPr>
          <w:spacing w:val="-1"/>
        </w:rPr>
        <w:t>will</w:t>
      </w:r>
      <w:r>
        <w:t xml:space="preserve"> </w:t>
      </w:r>
      <w:r>
        <w:rPr>
          <w:spacing w:val="-1"/>
        </w:rPr>
        <w:t>need</w:t>
      </w:r>
      <w:r>
        <w:t xml:space="preserve"> a</w:t>
      </w:r>
      <w:r>
        <w:rPr>
          <w:spacing w:val="-1"/>
        </w:rPr>
        <w:t xml:space="preserve"> process</w:t>
      </w:r>
      <w:r>
        <w:t xml:space="preserve"> to prove</w:t>
      </w:r>
      <w:r>
        <w:rPr>
          <w:spacing w:val="-1"/>
        </w:rPr>
        <w:t xml:space="preserve"> that</w:t>
      </w:r>
      <w:r>
        <w:t xml:space="preserve"> </w:t>
      </w:r>
      <w:r>
        <w:rPr>
          <w:spacing w:val="-1"/>
        </w:rPr>
        <w:t>these practices</w:t>
      </w:r>
      <w:r>
        <w:rPr>
          <w:spacing w:val="2"/>
        </w:rPr>
        <w:t xml:space="preserve"> </w:t>
      </w:r>
      <w:r>
        <w:t>are</w:t>
      </w:r>
      <w:r>
        <w:rPr>
          <w:spacing w:val="103"/>
        </w:rPr>
        <w:t xml:space="preserve"> </w:t>
      </w:r>
      <w:r>
        <w:rPr>
          <w:spacing w:val="-1"/>
        </w:rPr>
        <w:t>consistent</w:t>
      </w:r>
      <w:r>
        <w:t xml:space="preserve"> </w:t>
      </w:r>
      <w:r>
        <w:rPr>
          <w:spacing w:val="-1"/>
        </w:rPr>
        <w:t>with</w:t>
      </w:r>
      <w:r>
        <w:t xml:space="preserve"> </w:t>
      </w:r>
      <w:r>
        <w:rPr>
          <w:spacing w:val="-1"/>
        </w:rPr>
        <w:t>model</w:t>
      </w:r>
      <w:r>
        <w:t xml:space="preserve"> </w:t>
      </w:r>
      <w:r>
        <w:rPr>
          <w:spacing w:val="-1"/>
        </w:rPr>
        <w:t>definitions</w:t>
      </w:r>
      <w:r>
        <w:t xml:space="preserve"> or</w:t>
      </w:r>
      <w:r>
        <w:rPr>
          <w:spacing w:val="-1"/>
        </w:rPr>
        <w:t xml:space="preserve"> state standards.</w:t>
      </w:r>
    </w:p>
    <w:p w:rsidR="006474F3" w:rsidRDefault="006474F3" w:rsidP="00F36564">
      <w:pPr>
        <w:pStyle w:val="BodyText"/>
        <w:numPr>
          <w:ilvl w:val="2"/>
          <w:numId w:val="75"/>
        </w:numPr>
        <w:tabs>
          <w:tab w:val="left" w:pos="840"/>
        </w:tabs>
        <w:spacing w:before="24" w:line="274" w:lineRule="exact"/>
        <w:ind w:right="302"/>
      </w:pPr>
      <w:r>
        <w:rPr>
          <w:spacing w:val="-1"/>
        </w:rPr>
        <w:t>Perhaps</w:t>
      </w:r>
      <w:r>
        <w:t xml:space="preserve"> the</w:t>
      </w:r>
      <w:r>
        <w:rPr>
          <w:spacing w:val="-1"/>
        </w:rPr>
        <w:t xml:space="preserve"> recommendation</w:t>
      </w:r>
      <w:r>
        <w:t xml:space="preserve"> is to </w:t>
      </w:r>
      <w:r>
        <w:rPr>
          <w:spacing w:val="-1"/>
        </w:rPr>
        <w:t>track</w:t>
      </w:r>
      <w:r>
        <w:t xml:space="preserve"> </w:t>
      </w:r>
      <w:r>
        <w:rPr>
          <w:spacing w:val="-1"/>
        </w:rPr>
        <w:t>practices</w:t>
      </w:r>
      <w:r>
        <w:rPr>
          <w:spacing w:val="2"/>
        </w:rPr>
        <w:t xml:space="preserve"> </w:t>
      </w:r>
      <w:r>
        <w:t xml:space="preserve">not </w:t>
      </w:r>
      <w:r>
        <w:rPr>
          <w:spacing w:val="-1"/>
        </w:rPr>
        <w:t>plans.</w:t>
      </w:r>
      <w:r>
        <w:t xml:space="preserve"> </w:t>
      </w:r>
      <w:r>
        <w:rPr>
          <w:spacing w:val="-1"/>
        </w:rPr>
        <w:t>Perhaps</w:t>
      </w:r>
      <w:r>
        <w:t xml:space="preserve"> </w:t>
      </w:r>
      <w:r>
        <w:rPr>
          <w:spacing w:val="-1"/>
        </w:rPr>
        <w:t xml:space="preserve">we </w:t>
      </w:r>
      <w:r>
        <w:t xml:space="preserve">should </w:t>
      </w:r>
      <w:r>
        <w:rPr>
          <w:spacing w:val="-1"/>
        </w:rPr>
        <w:t>shift</w:t>
      </w:r>
      <w:r>
        <w:t xml:space="preserve"> our</w:t>
      </w:r>
      <w:r>
        <w:rPr>
          <w:spacing w:val="-1"/>
        </w:rPr>
        <w:t xml:space="preserve"> focus</w:t>
      </w:r>
      <w:r>
        <w:t xml:space="preserve"> to which</w:t>
      </w:r>
      <w:r>
        <w:rPr>
          <w:spacing w:val="85"/>
        </w:rPr>
        <w:t xml:space="preserve"> </w:t>
      </w:r>
      <w:r>
        <w:rPr>
          <w:spacing w:val="-1"/>
        </w:rPr>
        <w:t>specific practices</w:t>
      </w:r>
      <w:r>
        <w:rPr>
          <w:spacing w:val="2"/>
        </w:rPr>
        <w:t xml:space="preserve"> </w:t>
      </w:r>
      <w:r>
        <w:rPr>
          <w:spacing w:val="-1"/>
        </w:rPr>
        <w:t>are implemented?</w:t>
      </w:r>
    </w:p>
    <w:p w:rsidR="006474F3" w:rsidRDefault="006474F3" w:rsidP="00F36564">
      <w:pPr>
        <w:pStyle w:val="BodyText"/>
        <w:numPr>
          <w:ilvl w:val="2"/>
          <w:numId w:val="75"/>
        </w:numPr>
        <w:tabs>
          <w:tab w:val="left" w:pos="840"/>
        </w:tabs>
        <w:ind w:right="335"/>
      </w:pPr>
      <w:r>
        <w:t>Some</w:t>
      </w:r>
      <w:r>
        <w:rPr>
          <w:spacing w:val="-1"/>
        </w:rPr>
        <w:t xml:space="preserve"> </w:t>
      </w:r>
      <w:r>
        <w:t>voluntary</w:t>
      </w:r>
      <w:r>
        <w:rPr>
          <w:spacing w:val="-5"/>
        </w:rPr>
        <w:t xml:space="preserve"> </w:t>
      </w:r>
      <w:r>
        <w:rPr>
          <w:spacing w:val="-1"/>
        </w:rPr>
        <w:t>NMPs</w:t>
      </w:r>
      <w:r>
        <w:t xml:space="preserve"> </w:t>
      </w:r>
      <w:r>
        <w:rPr>
          <w:spacing w:val="1"/>
        </w:rPr>
        <w:t>may</w:t>
      </w:r>
      <w:r>
        <w:rPr>
          <w:spacing w:val="-5"/>
        </w:rPr>
        <w:t xml:space="preserve"> </w:t>
      </w:r>
      <w:r>
        <w:t xml:space="preserve">not meet </w:t>
      </w:r>
      <w:r>
        <w:rPr>
          <w:spacing w:val="-1"/>
        </w:rPr>
        <w:t>NRCS</w:t>
      </w:r>
      <w:r>
        <w:t xml:space="preserve"> or</w:t>
      </w:r>
      <w:r>
        <w:rPr>
          <w:spacing w:val="-1"/>
        </w:rPr>
        <w:t xml:space="preserve"> Bay</w:t>
      </w:r>
      <w:r>
        <w:rPr>
          <w:spacing w:val="-3"/>
        </w:rPr>
        <w:t xml:space="preserve"> </w:t>
      </w:r>
      <w:r>
        <w:rPr>
          <w:spacing w:val="-1"/>
        </w:rPr>
        <w:t>model</w:t>
      </w:r>
      <w:r>
        <w:t xml:space="preserve"> </w:t>
      </w:r>
      <w:r>
        <w:rPr>
          <w:spacing w:val="-1"/>
        </w:rPr>
        <w:t>standards</w:t>
      </w:r>
      <w:r>
        <w:t xml:space="preserve"> </w:t>
      </w:r>
      <w:r>
        <w:rPr>
          <w:spacing w:val="-1"/>
        </w:rPr>
        <w:t>and</w:t>
      </w:r>
      <w:r>
        <w:t xml:space="preserve"> </w:t>
      </w:r>
      <w:r>
        <w:rPr>
          <w:spacing w:val="-1"/>
        </w:rPr>
        <w:t>therefore would</w:t>
      </w:r>
      <w:r>
        <w:t xml:space="preserve"> likely</w:t>
      </w:r>
      <w:r>
        <w:rPr>
          <w:spacing w:val="-5"/>
        </w:rPr>
        <w:t xml:space="preserve"> </w:t>
      </w:r>
      <w:r>
        <w:t>have</w:t>
      </w:r>
      <w:r>
        <w:rPr>
          <w:spacing w:val="-1"/>
        </w:rPr>
        <w:t xml:space="preserve"> </w:t>
      </w:r>
      <w:r>
        <w:t>a</w:t>
      </w:r>
      <w:r>
        <w:rPr>
          <w:spacing w:val="79"/>
        </w:rPr>
        <w:t xml:space="preserve"> </w:t>
      </w:r>
      <w:r>
        <w:rPr>
          <w:spacing w:val="-1"/>
        </w:rPr>
        <w:t>different</w:t>
      </w:r>
      <w:r>
        <w:rPr>
          <w:spacing w:val="2"/>
        </w:rPr>
        <w:t xml:space="preserve"> </w:t>
      </w:r>
      <w:r>
        <w:t>efficiency</w:t>
      </w:r>
      <w:r>
        <w:rPr>
          <w:spacing w:val="-5"/>
        </w:rPr>
        <w:t xml:space="preserve"> </w:t>
      </w:r>
      <w:r>
        <w:t xml:space="preserve">associated </w:t>
      </w:r>
      <w:r>
        <w:rPr>
          <w:spacing w:val="-1"/>
        </w:rPr>
        <w:t>with</w:t>
      </w:r>
      <w:r>
        <w:t xml:space="preserve"> </w:t>
      </w:r>
      <w:r>
        <w:rPr>
          <w:spacing w:val="-1"/>
        </w:rPr>
        <w:t>them.</w:t>
      </w:r>
    </w:p>
    <w:p w:rsidR="006474F3" w:rsidRPr="007365F7" w:rsidRDefault="00342D87" w:rsidP="007365F7">
      <w:pPr>
        <w:pStyle w:val="AppBH2"/>
        <w:rPr>
          <w:rFonts w:ascii="Times New Roman" w:eastAsia="Times New Roman" w:hAnsi="Times New Roman"/>
          <w:sz w:val="24"/>
          <w:szCs w:val="24"/>
        </w:rPr>
      </w:pPr>
      <w:bookmarkStart w:id="404" w:name="_Toc422164287"/>
      <w:r>
        <w:rPr>
          <w:noProof/>
        </w:rPr>
        <mc:AlternateContent>
          <mc:Choice Requires="wpg">
            <w:drawing>
              <wp:anchor distT="0" distB="0" distL="114300" distR="114300" simplePos="0" relativeHeight="251710464" behindDoc="1" locked="0" layoutInCell="1" allowOverlap="1" wp14:anchorId="75093F44" wp14:editId="7ECD1A92">
                <wp:simplePos x="0" y="0"/>
                <wp:positionH relativeFrom="page">
                  <wp:posOffset>2743200</wp:posOffset>
                </wp:positionH>
                <wp:positionV relativeFrom="paragraph">
                  <wp:posOffset>185420</wp:posOffset>
                </wp:positionV>
                <wp:extent cx="38100" cy="7620"/>
                <wp:effectExtent l="0" t="0" r="19050" b="11430"/>
                <wp:wrapNone/>
                <wp:docPr id="4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4320" y="292"/>
                          <a:chExt cx="60" cy="12"/>
                        </a:xfrm>
                      </wpg:grpSpPr>
                      <wps:wsp>
                        <wps:cNvPr id="47" name="Freeform 60"/>
                        <wps:cNvSpPr>
                          <a:spLocks/>
                        </wps:cNvSpPr>
                        <wps:spPr bwMode="auto">
                          <a:xfrm>
                            <a:off x="4320" y="292"/>
                            <a:ext cx="60" cy="12"/>
                          </a:xfrm>
                          <a:custGeom>
                            <a:avLst/>
                            <a:gdLst>
                              <a:gd name="T0" fmla="+- 0 4320 4320"/>
                              <a:gd name="T1" fmla="*/ T0 w 60"/>
                              <a:gd name="T2" fmla="+- 0 298 292"/>
                              <a:gd name="T3" fmla="*/ 298 h 12"/>
                              <a:gd name="T4" fmla="+- 0 4380 4320"/>
                              <a:gd name="T5" fmla="*/ T4 w 60"/>
                              <a:gd name="T6" fmla="+- 0 298 292"/>
                              <a:gd name="T7" fmla="*/ 298 h 12"/>
                            </a:gdLst>
                            <a:ahLst/>
                            <a:cxnLst>
                              <a:cxn ang="0">
                                <a:pos x="T1" y="T3"/>
                              </a:cxn>
                              <a:cxn ang="0">
                                <a:pos x="T5" y="T7"/>
                              </a:cxn>
                            </a:cxnLst>
                            <a:rect l="0" t="0" r="r" b="b"/>
                            <a:pathLst>
                              <a:path w="60" h="12">
                                <a:moveTo>
                                  <a:pt x="0" y="6"/>
                                </a:moveTo>
                                <a:lnTo>
                                  <a:pt x="6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3C4C9" id="Group 59" o:spid="_x0000_s1026" style="position:absolute;margin-left:3in;margin-top:14.6pt;width:3pt;height:.6pt;z-index:-251606016;mso-position-horizontal-relative:page" coordorigin="4320,292"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D6iAMAAHMIAAAOAAAAZHJzL2Uyb0RvYy54bWykVtuO2zYQfS+QfyD4mMIrydb6Iqw2CHxZ&#10;FEjbAHE/gJaoCyKRKklb3hb99w6HlK31ZtEi8YOW1BzNnDkzHO7Dh3PbkBNXupYipdFdSAkXmcxr&#10;Uab0j/1usqREGyZy1kjBU/rMNf3w+O6nh75L+FRWssm5IuBE6KTvUloZ0yVBoLOKt0zfyY4LMBZS&#10;tczAVpVBrlgP3tsmmIbhPOilyjslM641vN04I31E/0XBM/N7UWhuSJNS4GbwqfB5sM/g8YElpWJd&#10;VWeeBvsOFi2rBQS9uNoww8hR1a9ctXWmpJaFuctkG8iiqDOOOUA2UXiTzZOSxw5zKZO+7C4ygbQ3&#10;On232+y302dF6jyl8ZwSwVqoEYYl9ysrTt+VCWCeVPel+6xchrD8JLOvGszBrd3uSwcmh/5XmYM/&#10;djQSxTkXqrUuIG1yxho8X2rAz4Zk8HK2jEIoVAaWxXzqC5RVUEX7STyDVwRs09XU1S6rtv7Luf8s&#10;QkvAEhcOKXpKNh/oM32VUv+YlF8q1nGskLYyDVIuBil3inPbvATIoZoIG6TUYx1HFktSg9z/qeBr&#10;OQYZ3xCDJdlRmycusQ7s9EkbdwJyWGF1c98Ee1CzaBs4DD9PSEhsJHz4E3OBRQPsfUD2Iel9pnAS&#10;LpDpAEFP09WSXKp3Bc0GEPixkIq4Oo4dxQPGU1p+m9L9ALOU4m9Sgl4fJfcGJaiiA91QgtYqB71Y&#10;NUiYnYXXEFaE2fkXYtd3UtvW3YNS0Lj7mVUQXADKCv4GGHKw4MUY7D7yQRSMttuhpiiBoXZwJeqY&#10;sdxsDLskfUptU1QwpafIq5UnvpdoN9fjOPcRr9ZGjFHWBzAbYM4IzGwMzOsS19IdNZuQu7ppsNsa&#10;Ydksl4sFEtGyqXNrtFy0Kg/rRpETsxMbf57RCxhMRpGjs4qzfOvXhtWNW0PwBvWFA+FVsEcDR/Lf&#10;q3C1XW6X8SSezreTONxsJh9363gy30WL+81ss15von8stShOqjrPubDshushiv/fzPAXlRvslwvi&#10;RRYvkt3h73WywUsaKDLkMvzF7GDIuZHhJtxB5s8wPpR09x3cz7CopPqLkh7uupTqP49McUqaXwRM&#10;wFUUx1BWg5v4fmFnrBpbDmMLExm4Sqmh0OV2uTbuQj12qi4riBRhWYX8CIO/qO2EQX6Old/AEMYV&#10;3myYi7+F7dU53iPq+r/C478AAAD//wMAUEsDBBQABgAIAAAAIQAYJW2D4AAAAAkBAAAPAAAAZHJz&#10;L2Rvd25yZXYueG1sTI/NTsMwEITvSLyDtUjcqPMHKiFOVVXAqUJqi4S4ufE2iRqvo9hN0rdnOcFx&#10;dkaz3xSr2XZixMG3jhTEiwgEUuVMS7WCz8PbwxKED5qM7hyhgit6WJW3N4XOjZtoh+M+1IJLyOda&#10;QRNCn0vpqwat9gvXI7F3coPVgeVQSzPoicttJ5MoepJWt8QfGt3jpsHqvL9YBe+TntZp/Dpuz6fN&#10;9fvw+PG1jVGp+7t5/QIi4Bz+wvCLz+hQMtPRXch40SnI0oS3BAXJcwKCA1m65MNRQRplIMtC/l9Q&#10;/gAAAP//AwBQSwECLQAUAAYACAAAACEAtoM4kv4AAADhAQAAEwAAAAAAAAAAAAAAAAAAAAAAW0Nv&#10;bnRlbnRfVHlwZXNdLnhtbFBLAQItABQABgAIAAAAIQA4/SH/1gAAAJQBAAALAAAAAAAAAAAAAAAA&#10;AC8BAABfcmVscy8ucmVsc1BLAQItABQABgAIAAAAIQDDKQD6iAMAAHMIAAAOAAAAAAAAAAAAAAAA&#10;AC4CAABkcnMvZTJvRG9jLnhtbFBLAQItABQABgAIAAAAIQAYJW2D4AAAAAkBAAAPAAAAAAAAAAAA&#10;AAAAAOIFAABkcnMvZG93bnJldi54bWxQSwUGAAAAAAQABADzAAAA7wYAAAAA&#10;">
                <v:shape id="Freeform 60" o:spid="_x0000_s1027" style="position:absolute;left:4320;top:292;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Rk8IA&#10;AADbAAAADwAAAGRycy9kb3ducmV2LnhtbESPwWrDMBBE74H+g9hCb4mcNMStEyWUmkKucQr2cbG2&#10;lom1MpZqu39fFQo5DjPzhjmcZtuJkQbfOlawXiUgiGunW24UfF4/li8gfEDW2DkmBT/k4XR8WBww&#10;027iC41FaESEsM9QgQmhz6T0tSGLfuV64uh9ucFiiHJopB5winDbyU2S7KTFluOCwZ7eDdW34tsq&#10;2Iwy9VNVNrryu/45z9m83kqlnh7ntz2IQHO4h//bZ61gm8Lfl/gD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ZGTwgAAANsAAAAPAAAAAAAAAAAAAAAAAJgCAABkcnMvZG93&#10;bnJldi54bWxQSwUGAAAAAAQABAD1AAAAhwMAAAAA&#10;" path="m,6r60,e" filled="f" strokeweight=".24658mm">
                  <v:path arrowok="t" o:connecttype="custom" o:connectlocs="0,298;60,298" o:connectangles="0,0"/>
                </v:shape>
                <w10:wrap anchorx="page"/>
              </v:group>
            </w:pict>
          </mc:Fallback>
        </mc:AlternateContent>
      </w:r>
      <w:bookmarkStart w:id="405" w:name="_Toc422994320"/>
      <w:r w:rsidR="006474F3">
        <w:t xml:space="preserve">RECOMMENDATIONS </w:t>
      </w:r>
      <w:r w:rsidR="006474F3">
        <w:rPr>
          <w:spacing w:val="-2"/>
        </w:rPr>
        <w:t xml:space="preserve">ON </w:t>
      </w:r>
      <w:r w:rsidR="006474F3">
        <w:t>MODELING</w:t>
      </w:r>
      <w:bookmarkEnd w:id="404"/>
      <w:bookmarkEnd w:id="405"/>
    </w:p>
    <w:p w:rsidR="006474F3" w:rsidRDefault="006474F3">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rsidR="006474F3" w:rsidRDefault="006474F3" w:rsidP="00F36564">
      <w:pPr>
        <w:pStyle w:val="BodyText"/>
        <w:numPr>
          <w:ilvl w:val="2"/>
          <w:numId w:val="75"/>
        </w:numPr>
        <w:tabs>
          <w:tab w:val="left" w:pos="840"/>
        </w:tabs>
        <w:spacing w:before="122" w:line="274" w:lineRule="exact"/>
        <w:ind w:right="796"/>
      </w:pPr>
      <w:r>
        <w:rPr>
          <w:spacing w:val="-2"/>
        </w:rPr>
        <w:t>It</w:t>
      </w:r>
      <w:r>
        <w:t xml:space="preserve"> is</w:t>
      </w:r>
      <w:r>
        <w:rPr>
          <w:spacing w:val="2"/>
        </w:rPr>
        <w:t xml:space="preserve"> </w:t>
      </w:r>
      <w:r>
        <w:rPr>
          <w:spacing w:val="-1"/>
        </w:rPr>
        <w:t>going</w:t>
      </w:r>
      <w:r>
        <w:rPr>
          <w:spacing w:val="-3"/>
        </w:rPr>
        <w:t xml:space="preserve"> </w:t>
      </w:r>
      <w:r>
        <w:t>to be</w:t>
      </w:r>
      <w:r>
        <w:rPr>
          <w:spacing w:val="-1"/>
        </w:rPr>
        <w:t xml:space="preserve"> hard</w:t>
      </w:r>
      <w:r>
        <w:t xml:space="preserve"> to </w:t>
      </w:r>
      <w:r>
        <w:rPr>
          <w:spacing w:val="1"/>
        </w:rPr>
        <w:t>do</w:t>
      </w:r>
      <w:r>
        <w:t xml:space="preserve"> </w:t>
      </w:r>
      <w:r>
        <w:rPr>
          <w:spacing w:val="-1"/>
        </w:rPr>
        <w:t>anything</w:t>
      </w:r>
      <w:r>
        <w:rPr>
          <w:spacing w:val="-3"/>
        </w:rPr>
        <w:t xml:space="preserve"> </w:t>
      </w:r>
      <w:r>
        <w:rPr>
          <w:spacing w:val="-1"/>
        </w:rPr>
        <w:t>with</w:t>
      </w:r>
      <w:r>
        <w:t xml:space="preserve"> </w:t>
      </w:r>
      <w:r>
        <w:rPr>
          <w:spacing w:val="-1"/>
        </w:rPr>
        <w:t>NM</w:t>
      </w:r>
      <w:r>
        <w:t xml:space="preserve"> prediction </w:t>
      </w:r>
      <w:r>
        <w:rPr>
          <w:spacing w:val="-1"/>
        </w:rPr>
        <w:t>without</w:t>
      </w:r>
      <w:r>
        <w:t xml:space="preserve"> </w:t>
      </w:r>
      <w:r>
        <w:rPr>
          <w:spacing w:val="-1"/>
        </w:rPr>
        <w:t>first</w:t>
      </w:r>
      <w:r>
        <w:t xml:space="preserve"> </w:t>
      </w:r>
      <w:r>
        <w:rPr>
          <w:spacing w:val="-1"/>
        </w:rPr>
        <w:t>knowing</w:t>
      </w:r>
      <w:r>
        <w:rPr>
          <w:spacing w:val="-3"/>
        </w:rPr>
        <w:t xml:space="preserve"> </w:t>
      </w:r>
      <w:r>
        <w:t>the</w:t>
      </w:r>
      <w:r>
        <w:rPr>
          <w:spacing w:val="-1"/>
        </w:rPr>
        <w:t xml:space="preserve"> </w:t>
      </w:r>
      <w:r>
        <w:t xml:space="preserve">soil </w:t>
      </w:r>
      <w:r>
        <w:rPr>
          <w:spacing w:val="-1"/>
        </w:rPr>
        <w:t>production</w:t>
      </w:r>
      <w:r>
        <w:rPr>
          <w:spacing w:val="77"/>
        </w:rPr>
        <w:t xml:space="preserve"> </w:t>
      </w:r>
      <w:r>
        <w:rPr>
          <w:spacing w:val="-1"/>
        </w:rPr>
        <w:t>capability</w:t>
      </w:r>
      <w:r>
        <w:rPr>
          <w:spacing w:val="-5"/>
        </w:rPr>
        <w:t xml:space="preserve"> </w:t>
      </w:r>
      <w:r>
        <w:rPr>
          <w:spacing w:val="-1"/>
        </w:rPr>
        <w:t>matched</w:t>
      </w:r>
      <w:r>
        <w:t xml:space="preserve"> up the</w:t>
      </w:r>
      <w:r>
        <w:rPr>
          <w:spacing w:val="-1"/>
        </w:rPr>
        <w:t xml:space="preserve"> crop</w:t>
      </w:r>
      <w:r>
        <w:t xml:space="preserve"> actually</w:t>
      </w:r>
      <w:r>
        <w:rPr>
          <w:spacing w:val="-3"/>
        </w:rPr>
        <w:t xml:space="preserve"> </w:t>
      </w:r>
      <w:r>
        <w:rPr>
          <w:spacing w:val="-1"/>
        </w:rPr>
        <w:t>growing</w:t>
      </w:r>
      <w:r>
        <w:rPr>
          <w:spacing w:val="-3"/>
        </w:rPr>
        <w:t xml:space="preserve"> </w:t>
      </w:r>
      <w:r>
        <w:rPr>
          <w:spacing w:val="1"/>
        </w:rPr>
        <w:t>on</w:t>
      </w:r>
      <w:r>
        <w:t xml:space="preserve"> the</w:t>
      </w:r>
      <w:r>
        <w:rPr>
          <w:spacing w:val="-1"/>
        </w:rPr>
        <w:t xml:space="preserve"> field.</w:t>
      </w:r>
    </w:p>
    <w:p w:rsidR="006474F3" w:rsidRDefault="006474F3" w:rsidP="00F36564">
      <w:pPr>
        <w:pStyle w:val="BodyText"/>
        <w:numPr>
          <w:ilvl w:val="2"/>
          <w:numId w:val="75"/>
        </w:numPr>
        <w:tabs>
          <w:tab w:val="left" w:pos="840"/>
        </w:tabs>
        <w:spacing w:line="239" w:lineRule="auto"/>
        <w:ind w:right="167"/>
      </w:pPr>
      <w:r>
        <w:rPr>
          <w:spacing w:val="-1"/>
        </w:rPr>
        <w:t>Precision</w:t>
      </w:r>
      <w:r>
        <w:t xml:space="preserve"> </w:t>
      </w:r>
      <w:r>
        <w:rPr>
          <w:spacing w:val="-2"/>
        </w:rPr>
        <w:t>GIS</w:t>
      </w:r>
      <w:r>
        <w:t xml:space="preserve"> data, even</w:t>
      </w:r>
      <w:r>
        <w:rPr>
          <w:spacing w:val="2"/>
        </w:rPr>
        <w:t xml:space="preserve"> </w:t>
      </w:r>
      <w:r>
        <w:rPr>
          <w:spacing w:val="-1"/>
        </w:rPr>
        <w:t>temporal</w:t>
      </w:r>
      <w:r>
        <w:t xml:space="preserve"> </w:t>
      </w:r>
      <w:r>
        <w:rPr>
          <w:spacing w:val="-1"/>
        </w:rPr>
        <w:t xml:space="preserve">data </w:t>
      </w:r>
      <w:r>
        <w:t>are</w:t>
      </w:r>
      <w:r>
        <w:rPr>
          <w:spacing w:val="-1"/>
        </w:rPr>
        <w:t xml:space="preserve"> </w:t>
      </w:r>
      <w:r>
        <w:t>available, but the</w:t>
      </w:r>
      <w:r>
        <w:rPr>
          <w:spacing w:val="-1"/>
        </w:rPr>
        <w:t xml:space="preserve"> model</w:t>
      </w:r>
      <w:r>
        <w:t xml:space="preserve"> just </w:t>
      </w:r>
      <w:r>
        <w:rPr>
          <w:spacing w:val="-1"/>
        </w:rPr>
        <w:t>averages</w:t>
      </w:r>
      <w:r>
        <w:t xml:space="preserve"> over</w:t>
      </w:r>
      <w:r>
        <w:rPr>
          <w:spacing w:val="-1"/>
        </w:rPr>
        <w:t xml:space="preserve"> </w:t>
      </w:r>
      <w:r>
        <w:t>the</w:t>
      </w:r>
      <w:r>
        <w:rPr>
          <w:spacing w:val="-1"/>
        </w:rPr>
        <w:t xml:space="preserve"> county,</w:t>
      </w:r>
      <w:r>
        <w:t xml:space="preserve"> losing</w:t>
      </w:r>
      <w:r>
        <w:rPr>
          <w:spacing w:val="61"/>
        </w:rPr>
        <w:t xml:space="preserve"> </w:t>
      </w:r>
      <w:r>
        <w:rPr>
          <w:spacing w:val="-1"/>
        </w:rPr>
        <w:t>all</w:t>
      </w:r>
      <w:r>
        <w:t xml:space="preserve"> of</w:t>
      </w:r>
      <w:r>
        <w:rPr>
          <w:spacing w:val="-1"/>
        </w:rPr>
        <w:t xml:space="preserve"> </w:t>
      </w:r>
      <w:r>
        <w:t>the</w:t>
      </w:r>
      <w:r>
        <w:rPr>
          <w:spacing w:val="-1"/>
        </w:rPr>
        <w:t xml:space="preserve"> detail.</w:t>
      </w:r>
      <w:r>
        <w:t xml:space="preserve"> </w:t>
      </w:r>
      <w:r>
        <w:rPr>
          <w:spacing w:val="-1"/>
        </w:rPr>
        <w:t>Aggregating</w:t>
      </w:r>
      <w:r>
        <w:rPr>
          <w:spacing w:val="-3"/>
        </w:rPr>
        <w:t xml:space="preserve"> </w:t>
      </w:r>
      <w:r>
        <w:rPr>
          <w:spacing w:val="-1"/>
        </w:rPr>
        <w:t>data</w:t>
      </w:r>
      <w:r>
        <w:rPr>
          <w:spacing w:val="1"/>
        </w:rPr>
        <w:t xml:space="preserve"> </w:t>
      </w:r>
      <w:r>
        <w:rPr>
          <w:spacing w:val="-1"/>
        </w:rPr>
        <w:t>at</w:t>
      </w:r>
      <w:r>
        <w:t xml:space="preserve"> the</w:t>
      </w:r>
      <w:r>
        <w:rPr>
          <w:spacing w:val="-1"/>
        </w:rPr>
        <w:t xml:space="preserve"> </w:t>
      </w:r>
      <w:r>
        <w:t>county</w:t>
      </w:r>
      <w:r>
        <w:rPr>
          <w:spacing w:val="-5"/>
        </w:rPr>
        <w:t xml:space="preserve"> </w:t>
      </w:r>
      <w:r>
        <w:t xml:space="preserve">level </w:t>
      </w:r>
      <w:r>
        <w:rPr>
          <w:spacing w:val="-1"/>
        </w:rPr>
        <w:t>isn’t</w:t>
      </w:r>
      <w:r>
        <w:t xml:space="preserve"> </w:t>
      </w:r>
      <w:r>
        <w:rPr>
          <w:spacing w:val="-1"/>
        </w:rPr>
        <w:t>bad,</w:t>
      </w:r>
      <w:r>
        <w:t xml:space="preserve"> but </w:t>
      </w:r>
      <w:r>
        <w:rPr>
          <w:spacing w:val="-1"/>
        </w:rPr>
        <w:t xml:space="preserve">we </w:t>
      </w:r>
      <w:r>
        <w:t>don’t know</w:t>
      </w:r>
      <w:r>
        <w:rPr>
          <w:spacing w:val="-1"/>
        </w:rPr>
        <w:t xml:space="preserve"> </w:t>
      </w:r>
      <w:r>
        <w:t>if</w:t>
      </w:r>
      <w:r>
        <w:rPr>
          <w:spacing w:val="-1"/>
        </w:rPr>
        <w:t xml:space="preserve"> corn</w:t>
      </w:r>
      <w:r>
        <w:t xml:space="preserve"> (for</w:t>
      </w:r>
      <w:r>
        <w:rPr>
          <w:spacing w:val="-1"/>
        </w:rPr>
        <w:t xml:space="preserve"> example)</w:t>
      </w:r>
      <w:r>
        <w:rPr>
          <w:spacing w:val="85"/>
        </w:rPr>
        <w:t xml:space="preserve"> </w:t>
      </w:r>
      <w:r>
        <w:t xml:space="preserve">is on </w:t>
      </w:r>
      <w:r>
        <w:rPr>
          <w:spacing w:val="-1"/>
        </w:rPr>
        <w:t>land</w:t>
      </w:r>
      <w:r>
        <w:t xml:space="preserve"> </w:t>
      </w:r>
      <w:r>
        <w:rPr>
          <w:spacing w:val="-1"/>
        </w:rPr>
        <w:t>supporting</w:t>
      </w:r>
      <w:r>
        <w:rPr>
          <w:spacing w:val="-3"/>
        </w:rPr>
        <w:t xml:space="preserve"> </w:t>
      </w:r>
      <w:r>
        <w:t>high or</w:t>
      </w:r>
      <w:r>
        <w:rPr>
          <w:spacing w:val="-1"/>
        </w:rPr>
        <w:t xml:space="preserve"> lower</w:t>
      </w:r>
      <w:r>
        <w:rPr>
          <w:spacing w:val="4"/>
        </w:rPr>
        <w:t xml:space="preserve"> </w:t>
      </w:r>
      <w:r>
        <w:rPr>
          <w:spacing w:val="-1"/>
        </w:rPr>
        <w:t>yields</w:t>
      </w:r>
      <w:r>
        <w:t xml:space="preserve"> – we</w:t>
      </w:r>
      <w:r>
        <w:rPr>
          <w:spacing w:val="-1"/>
        </w:rPr>
        <w:t xml:space="preserve"> </w:t>
      </w:r>
      <w:r>
        <w:t>need to know</w:t>
      </w:r>
      <w:r>
        <w:rPr>
          <w:spacing w:val="-1"/>
        </w:rPr>
        <w:t xml:space="preserve"> that</w:t>
      </w:r>
      <w:r>
        <w:t xml:space="preserve"> </w:t>
      </w:r>
      <w:r>
        <w:rPr>
          <w:spacing w:val="-1"/>
        </w:rPr>
        <w:t xml:space="preserve">(where </w:t>
      </w:r>
      <w:r>
        <w:t>is</w:t>
      </w:r>
      <w:r>
        <w:rPr>
          <w:spacing w:val="2"/>
        </w:rPr>
        <w:t xml:space="preserve"> </w:t>
      </w:r>
      <w:r>
        <w:rPr>
          <w:spacing w:val="-1"/>
        </w:rPr>
        <w:t>corn</w:t>
      </w:r>
      <w:r>
        <w:rPr>
          <w:spacing w:val="2"/>
        </w:rPr>
        <w:t xml:space="preserve"> </w:t>
      </w:r>
      <w:r>
        <w:rPr>
          <w:spacing w:val="-1"/>
        </w:rPr>
        <w:t>grown</w:t>
      </w:r>
      <w:r>
        <w:rPr>
          <w:spacing w:val="2"/>
        </w:rPr>
        <w:t xml:space="preserve"> </w:t>
      </w:r>
      <w:r>
        <w:rPr>
          <w:spacing w:val="-1"/>
        </w:rPr>
        <w:t xml:space="preserve">relative </w:t>
      </w:r>
      <w:r>
        <w:t>to the</w:t>
      </w:r>
      <w:r>
        <w:rPr>
          <w:spacing w:val="69"/>
        </w:rPr>
        <w:t xml:space="preserve"> </w:t>
      </w:r>
      <w:r>
        <w:rPr>
          <w:spacing w:val="-1"/>
        </w:rPr>
        <w:t>various</w:t>
      </w:r>
      <w:r>
        <w:t xml:space="preserve"> soil </w:t>
      </w:r>
      <w:r>
        <w:rPr>
          <w:spacing w:val="-1"/>
        </w:rPr>
        <w:t xml:space="preserve">types) </w:t>
      </w:r>
      <w:r>
        <w:t xml:space="preserve">to model </w:t>
      </w:r>
      <w:r>
        <w:rPr>
          <w:spacing w:val="-1"/>
        </w:rPr>
        <w:t>better.</w:t>
      </w:r>
    </w:p>
    <w:p w:rsidR="006474F3" w:rsidRDefault="006474F3" w:rsidP="00F36564">
      <w:pPr>
        <w:pStyle w:val="BodyText"/>
        <w:numPr>
          <w:ilvl w:val="2"/>
          <w:numId w:val="75"/>
        </w:numPr>
        <w:tabs>
          <w:tab w:val="left" w:pos="840"/>
        </w:tabs>
        <w:spacing w:before="24" w:line="274" w:lineRule="exact"/>
        <w:ind w:right="388"/>
      </w:pPr>
      <w:r>
        <w:rPr>
          <w:spacing w:val="-1"/>
        </w:rPr>
        <w:t xml:space="preserve">The </w:t>
      </w:r>
      <w:r>
        <w:rPr>
          <w:spacing w:val="1"/>
        </w:rPr>
        <w:t>Bay</w:t>
      </w:r>
      <w:r>
        <w:rPr>
          <w:spacing w:val="-5"/>
        </w:rPr>
        <w:t xml:space="preserve"> </w:t>
      </w:r>
      <w:r>
        <w:rPr>
          <w:spacing w:val="-1"/>
        </w:rPr>
        <w:t>model</w:t>
      </w:r>
      <w:r>
        <w:t xml:space="preserve"> </w:t>
      </w:r>
      <w:r>
        <w:rPr>
          <w:spacing w:val="-1"/>
        </w:rPr>
        <w:t>does</w:t>
      </w:r>
      <w:r>
        <w:t xml:space="preserve"> not</w:t>
      </w:r>
      <w:r>
        <w:rPr>
          <w:spacing w:val="2"/>
        </w:rPr>
        <w:t xml:space="preserve"> </w:t>
      </w:r>
      <w:r>
        <w:rPr>
          <w:spacing w:val="-1"/>
        </w:rPr>
        <w:t xml:space="preserve">handle storage </w:t>
      </w:r>
      <w:r>
        <w:rPr>
          <w:spacing w:val="1"/>
        </w:rPr>
        <w:t>of</w:t>
      </w:r>
      <w:r>
        <w:rPr>
          <w:spacing w:val="-1"/>
        </w:rPr>
        <w:t xml:space="preserve"> </w:t>
      </w:r>
      <w:r>
        <w:t>P in the</w:t>
      </w:r>
      <w:r>
        <w:rPr>
          <w:spacing w:val="-1"/>
        </w:rPr>
        <w:t xml:space="preserve"> watershed</w:t>
      </w:r>
      <w:r>
        <w:t xml:space="preserve"> – it </w:t>
      </w:r>
      <w:r>
        <w:rPr>
          <w:spacing w:val="-1"/>
        </w:rPr>
        <w:t>converts</w:t>
      </w:r>
      <w:r>
        <w:t xml:space="preserve"> </w:t>
      </w:r>
      <w:r>
        <w:rPr>
          <w:spacing w:val="-1"/>
        </w:rPr>
        <w:t>application</w:t>
      </w:r>
      <w:r>
        <w:t xml:space="preserve"> of</w:t>
      </w:r>
      <w:r>
        <w:rPr>
          <w:spacing w:val="-1"/>
        </w:rPr>
        <w:t xml:space="preserve"> fertilizer </w:t>
      </w:r>
      <w:r>
        <w:t>and</w:t>
      </w:r>
      <w:r>
        <w:rPr>
          <w:spacing w:val="95"/>
        </w:rPr>
        <w:t xml:space="preserve"> </w:t>
      </w:r>
      <w:r>
        <w:rPr>
          <w:spacing w:val="-1"/>
        </w:rPr>
        <w:t xml:space="preserve">manure </w:t>
      </w:r>
      <w:r>
        <w:t xml:space="preserve">P into </w:t>
      </w:r>
      <w:r>
        <w:rPr>
          <w:spacing w:val="-1"/>
        </w:rPr>
        <w:t>part</w:t>
      </w:r>
      <w:r>
        <w:t xml:space="preserve"> in the</w:t>
      </w:r>
      <w:r>
        <w:rPr>
          <w:spacing w:val="1"/>
        </w:rPr>
        <w:t xml:space="preserve"> </w:t>
      </w:r>
      <w:r>
        <w:rPr>
          <w:spacing w:val="-1"/>
        </w:rPr>
        <w:t>crop,</w:t>
      </w:r>
      <w:r>
        <w:t xml:space="preserve"> </w:t>
      </w:r>
      <w:r>
        <w:rPr>
          <w:spacing w:val="-1"/>
        </w:rPr>
        <w:t>part</w:t>
      </w:r>
      <w:r>
        <w:t xml:space="preserve"> lost to </w:t>
      </w:r>
      <w:r>
        <w:rPr>
          <w:spacing w:val="-1"/>
        </w:rPr>
        <w:t>CB,</w:t>
      </w:r>
      <w:r>
        <w:t xml:space="preserve"> </w:t>
      </w:r>
      <w:r>
        <w:rPr>
          <w:spacing w:val="-1"/>
        </w:rPr>
        <w:t>etc.</w:t>
      </w:r>
      <w:r>
        <w:rPr>
          <w:spacing w:val="2"/>
        </w:rPr>
        <w:t xml:space="preserve"> </w:t>
      </w:r>
      <w:r>
        <w:t xml:space="preserve">but </w:t>
      </w:r>
      <w:r>
        <w:rPr>
          <w:spacing w:val="-1"/>
        </w:rPr>
        <w:t xml:space="preserve">there </w:t>
      </w:r>
      <w:r>
        <w:t xml:space="preserve">is no </w:t>
      </w:r>
      <w:r>
        <w:rPr>
          <w:spacing w:val="-1"/>
        </w:rPr>
        <w:t>carryover</w:t>
      </w:r>
      <w:r>
        <w:rPr>
          <w:spacing w:val="1"/>
        </w:rPr>
        <w:t xml:space="preserve"> </w:t>
      </w:r>
      <w:r>
        <w:t>to the</w:t>
      </w:r>
      <w:r>
        <w:rPr>
          <w:spacing w:val="-1"/>
        </w:rPr>
        <w:t xml:space="preserve"> </w:t>
      </w:r>
      <w:r>
        <w:t>next</w:t>
      </w:r>
      <w:r>
        <w:rPr>
          <w:spacing w:val="2"/>
        </w:rPr>
        <w:t xml:space="preserve"> </w:t>
      </w:r>
      <w:r>
        <w:rPr>
          <w:spacing w:val="-2"/>
        </w:rPr>
        <w:t>year.</w:t>
      </w:r>
    </w:p>
    <w:p w:rsidR="006474F3" w:rsidRDefault="006474F3" w:rsidP="00F36564">
      <w:pPr>
        <w:pStyle w:val="BodyText"/>
        <w:numPr>
          <w:ilvl w:val="2"/>
          <w:numId w:val="75"/>
        </w:numPr>
        <w:tabs>
          <w:tab w:val="left" w:pos="840"/>
        </w:tabs>
        <w:spacing w:line="238" w:lineRule="auto"/>
        <w:ind w:right="310"/>
      </w:pPr>
      <w:r>
        <w:rPr>
          <w:spacing w:val="-1"/>
        </w:rPr>
        <w:t>Scenario</w:t>
      </w:r>
      <w:r>
        <w:rPr>
          <w:spacing w:val="2"/>
        </w:rPr>
        <w:t xml:space="preserve"> </w:t>
      </w:r>
      <w:r>
        <w:rPr>
          <w:spacing w:val="-1"/>
        </w:rPr>
        <w:t xml:space="preserve">Builder </w:t>
      </w:r>
      <w:r>
        <w:t>currently</w:t>
      </w:r>
      <w:r>
        <w:rPr>
          <w:spacing w:val="-3"/>
        </w:rPr>
        <w:t xml:space="preserve"> </w:t>
      </w:r>
      <w:r>
        <w:rPr>
          <w:spacing w:val="-1"/>
        </w:rPr>
        <w:t>allocates</w:t>
      </w:r>
      <w:r>
        <w:t xml:space="preserve"> </w:t>
      </w:r>
      <w:r>
        <w:rPr>
          <w:spacing w:val="-1"/>
        </w:rPr>
        <w:t>supplemental</w:t>
      </w:r>
      <w:r>
        <w:rPr>
          <w:spacing w:val="2"/>
        </w:rPr>
        <w:t xml:space="preserve"> </w:t>
      </w:r>
      <w:r>
        <w:rPr>
          <w:spacing w:val="-1"/>
        </w:rPr>
        <w:t xml:space="preserve">fertilizer anytime </w:t>
      </w:r>
      <w:r>
        <w:t>that the</w:t>
      </w:r>
      <w:r>
        <w:rPr>
          <w:spacing w:val="1"/>
        </w:rPr>
        <w:t xml:space="preserve"> </w:t>
      </w:r>
      <w:r>
        <w:rPr>
          <w:spacing w:val="-1"/>
        </w:rPr>
        <w:t>crop</w:t>
      </w:r>
      <w:r>
        <w:t xml:space="preserve"> </w:t>
      </w:r>
      <w:r>
        <w:rPr>
          <w:spacing w:val="-1"/>
        </w:rPr>
        <w:t>uptake</w:t>
      </w:r>
      <w:r>
        <w:rPr>
          <w:spacing w:val="1"/>
        </w:rPr>
        <w:t xml:space="preserve"> </w:t>
      </w:r>
      <w:r>
        <w:rPr>
          <w:spacing w:val="-1"/>
        </w:rPr>
        <w:t xml:space="preserve">rate </w:t>
      </w:r>
      <w:r>
        <w:t xml:space="preserve">is not </w:t>
      </w:r>
      <w:r>
        <w:rPr>
          <w:spacing w:val="-1"/>
        </w:rPr>
        <w:t>met</w:t>
      </w:r>
      <w:r>
        <w:rPr>
          <w:spacing w:val="91"/>
        </w:rPr>
        <w:t xml:space="preserve"> </w:t>
      </w:r>
      <w:r>
        <w:rPr>
          <w:spacing w:val="-1"/>
        </w:rPr>
        <w:t>with</w:t>
      </w:r>
      <w:r>
        <w:t xml:space="preserve"> </w:t>
      </w:r>
      <w:r>
        <w:rPr>
          <w:spacing w:val="-1"/>
        </w:rPr>
        <w:t>manure.</w:t>
      </w:r>
      <w:r>
        <w:t xml:space="preserve"> </w:t>
      </w:r>
      <w:r>
        <w:rPr>
          <w:spacing w:val="-1"/>
        </w:rPr>
        <w:t>This</w:t>
      </w:r>
      <w:r>
        <w:t xml:space="preserve"> </w:t>
      </w:r>
      <w:r>
        <w:rPr>
          <w:spacing w:val="-1"/>
        </w:rPr>
        <w:t>represents</w:t>
      </w:r>
      <w:r>
        <w:t xml:space="preserve"> a</w:t>
      </w:r>
      <w:r>
        <w:rPr>
          <w:spacing w:val="-1"/>
        </w:rPr>
        <w:t xml:space="preserve"> fundamental</w:t>
      </w:r>
      <w:r>
        <w:t xml:space="preserve"> </w:t>
      </w:r>
      <w:r>
        <w:rPr>
          <w:spacing w:val="-1"/>
        </w:rPr>
        <w:t>mischaracterization</w:t>
      </w:r>
      <w:r>
        <w:t xml:space="preserve"> </w:t>
      </w:r>
      <w:r>
        <w:rPr>
          <w:spacing w:val="-1"/>
        </w:rPr>
        <w:t>associated</w:t>
      </w:r>
      <w:r>
        <w:rPr>
          <w:spacing w:val="2"/>
        </w:rPr>
        <w:t xml:space="preserve"> </w:t>
      </w:r>
      <w:r>
        <w:rPr>
          <w:spacing w:val="-1"/>
        </w:rPr>
        <w:t>with</w:t>
      </w:r>
      <w:r>
        <w:t xml:space="preserve"> a</w:t>
      </w:r>
      <w:r>
        <w:rPr>
          <w:spacing w:val="-1"/>
        </w:rPr>
        <w:t xml:space="preserve"> crop</w:t>
      </w:r>
      <w:r>
        <w:t xml:space="preserve"> </w:t>
      </w:r>
      <w:r>
        <w:rPr>
          <w:spacing w:val="-1"/>
        </w:rPr>
        <w:t>uptake based</w:t>
      </w:r>
      <w:r>
        <w:rPr>
          <w:spacing w:val="124"/>
        </w:rPr>
        <w:t xml:space="preserve"> </w:t>
      </w:r>
      <w:r>
        <w:rPr>
          <w:spacing w:val="-1"/>
        </w:rPr>
        <w:t>model</w:t>
      </w:r>
      <w:r>
        <w:t xml:space="preserve"> </w:t>
      </w:r>
      <w:r>
        <w:rPr>
          <w:spacing w:val="-1"/>
        </w:rPr>
        <w:t>that</w:t>
      </w:r>
      <w:r>
        <w:t xml:space="preserve"> </w:t>
      </w:r>
      <w:r>
        <w:rPr>
          <w:spacing w:val="-1"/>
        </w:rPr>
        <w:t>does</w:t>
      </w:r>
      <w:r>
        <w:t xml:space="preserve"> not </w:t>
      </w:r>
      <w:r>
        <w:rPr>
          <w:spacing w:val="-1"/>
        </w:rPr>
        <w:t xml:space="preserve">consider </w:t>
      </w:r>
      <w:r>
        <w:t xml:space="preserve">soil </w:t>
      </w:r>
      <w:r>
        <w:rPr>
          <w:spacing w:val="-1"/>
        </w:rPr>
        <w:t>organic N,</w:t>
      </w:r>
      <w:r>
        <w:t xml:space="preserve"> soil test P, </w:t>
      </w:r>
      <w:r>
        <w:rPr>
          <w:spacing w:val="-1"/>
        </w:rPr>
        <w:t>and</w:t>
      </w:r>
      <w:r>
        <w:t xml:space="preserve"> </w:t>
      </w:r>
      <w:r>
        <w:rPr>
          <w:spacing w:val="-1"/>
        </w:rPr>
        <w:t>important</w:t>
      </w:r>
      <w:r>
        <w:t xml:space="preserve"> </w:t>
      </w:r>
      <w:r>
        <w:rPr>
          <w:spacing w:val="-1"/>
        </w:rPr>
        <w:t>aspects</w:t>
      </w:r>
      <w:r>
        <w:t xml:space="preserve"> of</w:t>
      </w:r>
      <w:r>
        <w:rPr>
          <w:spacing w:val="-1"/>
        </w:rPr>
        <w:t xml:space="preserve"> farm</w:t>
      </w:r>
      <w:r>
        <w:t xml:space="preserve"> </w:t>
      </w:r>
      <w:r>
        <w:rPr>
          <w:spacing w:val="-1"/>
        </w:rPr>
        <w:t>management.</w:t>
      </w:r>
    </w:p>
    <w:p w:rsidR="006474F3" w:rsidRDefault="006474F3" w:rsidP="00F36564">
      <w:pPr>
        <w:pStyle w:val="BodyText"/>
        <w:numPr>
          <w:ilvl w:val="2"/>
          <w:numId w:val="75"/>
        </w:numPr>
        <w:tabs>
          <w:tab w:val="left" w:pos="840"/>
        </w:tabs>
        <w:spacing w:before="2"/>
        <w:ind w:right="179"/>
      </w:pPr>
      <w:r>
        <w:t>We</w:t>
      </w:r>
      <w:r>
        <w:rPr>
          <w:spacing w:val="-1"/>
        </w:rPr>
        <w:t xml:space="preserve"> need</w:t>
      </w:r>
      <w:r>
        <w:t xml:space="preserve"> to </w:t>
      </w:r>
      <w:r>
        <w:rPr>
          <w:spacing w:val="-1"/>
        </w:rPr>
        <w:t xml:space="preserve">factor </w:t>
      </w:r>
      <w:r>
        <w:t xml:space="preserve">in P </w:t>
      </w:r>
      <w:r>
        <w:rPr>
          <w:spacing w:val="-1"/>
        </w:rPr>
        <w:t>saturated</w:t>
      </w:r>
      <w:r>
        <w:t xml:space="preserve"> soils – </w:t>
      </w:r>
      <w:r>
        <w:rPr>
          <w:spacing w:val="-1"/>
        </w:rPr>
        <w:t xml:space="preserve">more </w:t>
      </w:r>
      <w:r>
        <w:t>of</w:t>
      </w:r>
      <w:r>
        <w:rPr>
          <w:spacing w:val="-1"/>
        </w:rPr>
        <w:t xml:space="preserve"> </w:t>
      </w:r>
      <w:r>
        <w:t>a</w:t>
      </w:r>
      <w:r>
        <w:rPr>
          <w:spacing w:val="1"/>
        </w:rPr>
        <w:t xml:space="preserve"> </w:t>
      </w:r>
      <w:r>
        <w:t>2017 thing</w:t>
      </w:r>
      <w:r>
        <w:rPr>
          <w:spacing w:val="-3"/>
        </w:rPr>
        <w:t xml:space="preserve"> </w:t>
      </w:r>
      <w:r>
        <w:rPr>
          <w:spacing w:val="-1"/>
        </w:rPr>
        <w:t xml:space="preserve">for </w:t>
      </w:r>
      <w:r>
        <w:t>the</w:t>
      </w:r>
      <w:r>
        <w:rPr>
          <w:spacing w:val="-1"/>
        </w:rPr>
        <w:t xml:space="preserve"> </w:t>
      </w:r>
      <w:r>
        <w:t>model. We</w:t>
      </w:r>
      <w:r>
        <w:rPr>
          <w:spacing w:val="-1"/>
        </w:rPr>
        <w:t xml:space="preserve"> also</w:t>
      </w:r>
      <w:r>
        <w:t xml:space="preserve"> </w:t>
      </w:r>
      <w:r>
        <w:rPr>
          <w:spacing w:val="-1"/>
        </w:rPr>
        <w:t>need</w:t>
      </w:r>
      <w:r>
        <w:t xml:space="preserve"> </w:t>
      </w:r>
      <w:r>
        <w:rPr>
          <w:spacing w:val="-1"/>
        </w:rPr>
        <w:t>consistency</w:t>
      </w:r>
      <w:r>
        <w:rPr>
          <w:spacing w:val="-3"/>
        </w:rPr>
        <w:t xml:space="preserve"> </w:t>
      </w:r>
      <w:r>
        <w:t>in</w:t>
      </w:r>
      <w:r>
        <w:rPr>
          <w:spacing w:val="71"/>
        </w:rPr>
        <w:t xml:space="preserve"> </w:t>
      </w:r>
      <w:r>
        <w:t>the</w:t>
      </w:r>
      <w:r>
        <w:rPr>
          <w:spacing w:val="-1"/>
        </w:rPr>
        <w:t xml:space="preserve"> </w:t>
      </w:r>
      <w:r>
        <w:t>way</w:t>
      </w:r>
      <w:r>
        <w:rPr>
          <w:spacing w:val="-5"/>
        </w:rPr>
        <w:t xml:space="preserve"> </w:t>
      </w:r>
      <w:r>
        <w:rPr>
          <w:spacing w:val="-1"/>
        </w:rPr>
        <w:t>that</w:t>
      </w:r>
      <w:r>
        <w:t xml:space="preserve"> </w:t>
      </w:r>
      <w:r>
        <w:rPr>
          <w:spacing w:val="-1"/>
        </w:rPr>
        <w:t>states</w:t>
      </w:r>
      <w:r>
        <w:t xml:space="preserve"> apply</w:t>
      </w:r>
      <w:r>
        <w:rPr>
          <w:spacing w:val="-3"/>
        </w:rPr>
        <w:t xml:space="preserve"> </w:t>
      </w:r>
      <w:r>
        <w:rPr>
          <w:spacing w:val="-1"/>
        </w:rPr>
        <w:t xml:space="preserve">their </w:t>
      </w:r>
      <w:r>
        <w:t>P</w:t>
      </w:r>
      <w:r>
        <w:rPr>
          <w:spacing w:val="3"/>
        </w:rPr>
        <w:t xml:space="preserve"> </w:t>
      </w:r>
      <w:r>
        <w:rPr>
          <w:spacing w:val="-1"/>
        </w:rPr>
        <w:t>Indexes.</w:t>
      </w:r>
    </w:p>
    <w:p w:rsidR="006474F3" w:rsidRDefault="006474F3" w:rsidP="00F36564">
      <w:pPr>
        <w:pStyle w:val="BodyText"/>
        <w:numPr>
          <w:ilvl w:val="2"/>
          <w:numId w:val="75"/>
        </w:numPr>
        <w:tabs>
          <w:tab w:val="left" w:pos="840"/>
        </w:tabs>
        <w:spacing w:before="24" w:line="274" w:lineRule="exact"/>
        <w:ind w:right="263"/>
      </w:pPr>
      <w:r>
        <w:rPr>
          <w:spacing w:val="-2"/>
        </w:rPr>
        <w:t>If</w:t>
      </w:r>
      <w:r>
        <w:rPr>
          <w:spacing w:val="1"/>
        </w:rPr>
        <w:t xml:space="preserve"> </w:t>
      </w:r>
      <w:r>
        <w:rPr>
          <w:spacing w:val="-1"/>
        </w:rPr>
        <w:t>NM</w:t>
      </w:r>
      <w:r>
        <w:t xml:space="preserve"> planning</w:t>
      </w:r>
      <w:r>
        <w:rPr>
          <w:spacing w:val="-3"/>
        </w:rPr>
        <w:t xml:space="preserve"> </w:t>
      </w:r>
      <w:r>
        <w:t xml:space="preserve">is to </w:t>
      </w:r>
      <w:r>
        <w:rPr>
          <w:spacing w:val="-1"/>
        </w:rPr>
        <w:t>gain</w:t>
      </w:r>
      <w:r>
        <w:t xml:space="preserve"> </w:t>
      </w:r>
      <w:r>
        <w:rPr>
          <w:spacing w:val="-1"/>
        </w:rPr>
        <w:t>credit</w:t>
      </w:r>
      <w:r>
        <w:t xml:space="preserve"> </w:t>
      </w:r>
      <w:r>
        <w:rPr>
          <w:spacing w:val="-1"/>
        </w:rPr>
        <w:t xml:space="preserve">under </w:t>
      </w:r>
      <w:r>
        <w:t>the</w:t>
      </w:r>
      <w:r>
        <w:rPr>
          <w:spacing w:val="-1"/>
        </w:rPr>
        <w:t xml:space="preserve"> model,</w:t>
      </w:r>
      <w:r>
        <w:t xml:space="preserve"> it should </w:t>
      </w:r>
      <w:r>
        <w:rPr>
          <w:spacing w:val="-1"/>
        </w:rPr>
        <w:t xml:space="preserve">reduce </w:t>
      </w:r>
      <w:r>
        <w:t>N</w:t>
      </w:r>
      <w:r>
        <w:rPr>
          <w:spacing w:val="-1"/>
        </w:rPr>
        <w:t xml:space="preserve"> </w:t>
      </w:r>
      <w:r>
        <w:rPr>
          <w:spacing w:val="1"/>
        </w:rPr>
        <w:t>or</w:t>
      </w:r>
      <w:r>
        <w:rPr>
          <w:spacing w:val="-1"/>
        </w:rPr>
        <w:t xml:space="preserve"> </w:t>
      </w:r>
      <w:r>
        <w:t xml:space="preserve">P </w:t>
      </w:r>
      <w:r>
        <w:rPr>
          <w:spacing w:val="-1"/>
        </w:rPr>
        <w:t>flows</w:t>
      </w:r>
      <w:r>
        <w:t xml:space="preserve"> to the</w:t>
      </w:r>
      <w:r>
        <w:rPr>
          <w:spacing w:val="-1"/>
        </w:rPr>
        <w:t xml:space="preserve"> bay,</w:t>
      </w:r>
      <w:r>
        <w:t xml:space="preserve"> not </w:t>
      </w:r>
      <w:r>
        <w:rPr>
          <w:spacing w:val="-1"/>
        </w:rPr>
        <w:t>maintain</w:t>
      </w:r>
      <w:r>
        <w:rPr>
          <w:spacing w:val="67"/>
        </w:rPr>
        <w:t xml:space="preserve"> </w:t>
      </w:r>
      <w:r>
        <w:t>or</w:t>
      </w:r>
      <w:r>
        <w:rPr>
          <w:spacing w:val="-1"/>
        </w:rPr>
        <w:t xml:space="preserve"> increase them.</w:t>
      </w:r>
      <w:r>
        <w:t xml:space="preserve"> </w:t>
      </w:r>
      <w:r>
        <w:rPr>
          <w:spacing w:val="2"/>
        </w:rPr>
        <w:t xml:space="preserve"> </w:t>
      </w:r>
      <w:r>
        <w:rPr>
          <w:spacing w:val="-2"/>
        </w:rPr>
        <w:t>In</w:t>
      </w:r>
      <w:r>
        <w:t xml:space="preserve"> some</w:t>
      </w:r>
      <w:r>
        <w:rPr>
          <w:spacing w:val="-1"/>
        </w:rPr>
        <w:t xml:space="preserve"> cases</w:t>
      </w:r>
      <w:r>
        <w:t xml:space="preserve"> </w:t>
      </w:r>
      <w:r>
        <w:rPr>
          <w:spacing w:val="-1"/>
        </w:rPr>
        <w:t>negative</w:t>
      </w:r>
      <w:r>
        <w:rPr>
          <w:spacing w:val="1"/>
        </w:rPr>
        <w:t xml:space="preserve"> </w:t>
      </w:r>
      <w:r>
        <w:rPr>
          <w:spacing w:val="-1"/>
        </w:rPr>
        <w:t>credit</w:t>
      </w:r>
      <w:r>
        <w:t xml:space="preserve"> should be</w:t>
      </w:r>
      <w:r>
        <w:rPr>
          <w:spacing w:val="-1"/>
        </w:rPr>
        <w:t xml:space="preserve"> applied</w:t>
      </w:r>
      <w:r>
        <w:t xml:space="preserve"> </w:t>
      </w:r>
      <w:r>
        <w:rPr>
          <w:spacing w:val="-1"/>
        </w:rPr>
        <w:t>for practices.</w:t>
      </w:r>
    </w:p>
    <w:p w:rsidR="006474F3" w:rsidRDefault="006474F3" w:rsidP="00F36564">
      <w:pPr>
        <w:pStyle w:val="BodyText"/>
        <w:numPr>
          <w:ilvl w:val="2"/>
          <w:numId w:val="75"/>
        </w:numPr>
        <w:tabs>
          <w:tab w:val="left" w:pos="840"/>
        </w:tabs>
        <w:ind w:right="182"/>
      </w:pPr>
      <w:r>
        <w:rPr>
          <w:spacing w:val="-1"/>
        </w:rPr>
        <w:t>Incorporate more</w:t>
      </w:r>
      <w:r>
        <w:rPr>
          <w:spacing w:val="1"/>
        </w:rPr>
        <w:t xml:space="preserve"> </w:t>
      </w:r>
      <w:r>
        <w:rPr>
          <w:spacing w:val="-1"/>
        </w:rPr>
        <w:t>BMPs</w:t>
      </w:r>
      <w:r>
        <w:t xml:space="preserve"> into the</w:t>
      </w:r>
      <w:r>
        <w:rPr>
          <w:spacing w:val="-1"/>
        </w:rPr>
        <w:t xml:space="preserve"> model.</w:t>
      </w:r>
      <w:r>
        <w:rPr>
          <w:spacing w:val="2"/>
        </w:rPr>
        <w:t xml:space="preserve"> </w:t>
      </w:r>
      <w:r>
        <w:rPr>
          <w:spacing w:val="-1"/>
        </w:rPr>
        <w:t>Incorporate BMPs</w:t>
      </w:r>
      <w:r>
        <w:t xml:space="preserve"> </w:t>
      </w:r>
      <w:r>
        <w:rPr>
          <w:spacing w:val="-1"/>
        </w:rPr>
        <w:t>that</w:t>
      </w:r>
      <w:r>
        <w:t xml:space="preserve"> are</w:t>
      </w:r>
      <w:r>
        <w:rPr>
          <w:spacing w:val="-1"/>
        </w:rPr>
        <w:t xml:space="preserve"> implemented</w:t>
      </w:r>
      <w:r>
        <w:t xml:space="preserve"> </w:t>
      </w:r>
      <w:r>
        <w:rPr>
          <w:spacing w:val="1"/>
        </w:rPr>
        <w:t>by</w:t>
      </w:r>
      <w:r>
        <w:rPr>
          <w:spacing w:val="-3"/>
        </w:rPr>
        <w:t xml:space="preserve"> </w:t>
      </w:r>
      <w:r>
        <w:rPr>
          <w:spacing w:val="-1"/>
        </w:rPr>
        <w:t>growers,</w:t>
      </w:r>
      <w:r>
        <w:t xml:space="preserve"> but</w:t>
      </w:r>
      <w:r>
        <w:rPr>
          <w:spacing w:val="2"/>
        </w:rPr>
        <w:t xml:space="preserve"> </w:t>
      </w:r>
      <w:r>
        <w:rPr>
          <w:spacing w:val="-1"/>
        </w:rPr>
        <w:t>are</w:t>
      </w:r>
      <w:r>
        <w:rPr>
          <w:spacing w:val="1"/>
        </w:rPr>
        <w:t xml:space="preserve"> </w:t>
      </w:r>
      <w:r>
        <w:t>not</w:t>
      </w:r>
      <w:r>
        <w:rPr>
          <w:spacing w:val="85"/>
        </w:rPr>
        <w:t xml:space="preserve"> </w:t>
      </w:r>
      <w:r>
        <w:rPr>
          <w:spacing w:val="-1"/>
        </w:rPr>
        <w:t>accounted</w:t>
      </w:r>
      <w:r>
        <w:rPr>
          <w:spacing w:val="2"/>
        </w:rPr>
        <w:t xml:space="preserve"> </w:t>
      </w:r>
      <w:r>
        <w:rPr>
          <w:spacing w:val="-1"/>
        </w:rPr>
        <w:t xml:space="preserve">for </w:t>
      </w:r>
      <w:r>
        <w:t>in the</w:t>
      </w:r>
      <w:r>
        <w:rPr>
          <w:spacing w:val="-1"/>
        </w:rPr>
        <w:t xml:space="preserve"> </w:t>
      </w:r>
      <w:r>
        <w:t>model (mostly</w:t>
      </w:r>
      <w:r>
        <w:rPr>
          <w:spacing w:val="-5"/>
        </w:rPr>
        <w:t xml:space="preserve"> </w:t>
      </w:r>
      <w:r>
        <w:rPr>
          <w:spacing w:val="-1"/>
        </w:rPr>
        <w:t>because</w:t>
      </w:r>
      <w:r>
        <w:rPr>
          <w:spacing w:val="1"/>
        </w:rPr>
        <w:t xml:space="preserve"> </w:t>
      </w:r>
      <w:r>
        <w:rPr>
          <w:spacing w:val="-1"/>
        </w:rPr>
        <w:t>growers</w:t>
      </w:r>
      <w:r>
        <w:t xml:space="preserve"> </w:t>
      </w:r>
      <w:r>
        <w:rPr>
          <w:spacing w:val="-1"/>
        </w:rPr>
        <w:t>have paid</w:t>
      </w:r>
      <w:r>
        <w:t xml:space="preserve"> for</w:t>
      </w:r>
      <w:r>
        <w:rPr>
          <w:spacing w:val="-1"/>
        </w:rPr>
        <w:t xml:space="preserve"> them</w:t>
      </w:r>
      <w:r>
        <w:t xml:space="preserve"> </w:t>
      </w:r>
      <w:r>
        <w:rPr>
          <w:spacing w:val="-1"/>
        </w:rPr>
        <w:t>themselves).</w:t>
      </w:r>
    </w:p>
    <w:p w:rsidR="006474F3" w:rsidRDefault="006474F3">
      <w:pPr>
        <w:spacing w:line="240" w:lineRule="exact"/>
        <w:rPr>
          <w:sz w:val="24"/>
          <w:szCs w:val="24"/>
        </w:rPr>
      </w:pPr>
    </w:p>
    <w:p w:rsidR="006474F3" w:rsidRDefault="006474F3">
      <w:pPr>
        <w:spacing w:line="240" w:lineRule="exact"/>
        <w:rPr>
          <w:sz w:val="24"/>
          <w:szCs w:val="24"/>
        </w:rPr>
      </w:pPr>
    </w:p>
    <w:p w:rsidR="006474F3" w:rsidRDefault="006474F3" w:rsidP="007365F7">
      <w:pPr>
        <w:pStyle w:val="AppBH1"/>
        <w:rPr>
          <w:rFonts w:eastAsia="Cambria" w:hAnsi="Cambria" w:cs="Cambria"/>
          <w:szCs w:val="29"/>
        </w:rPr>
      </w:pPr>
      <w:bookmarkStart w:id="406" w:name="_Toc422164288"/>
      <w:bookmarkStart w:id="407" w:name="_Toc422994321"/>
      <w:r>
        <w:t>LITERATURE</w:t>
      </w:r>
      <w:bookmarkEnd w:id="406"/>
      <w:bookmarkEnd w:id="407"/>
    </w:p>
    <w:p w:rsidR="006474F3" w:rsidRDefault="006474F3">
      <w:pPr>
        <w:pStyle w:val="BodyText"/>
        <w:ind w:left="119" w:right="215"/>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identify</w:t>
      </w:r>
      <w:r>
        <w:rPr>
          <w:spacing w:val="-5"/>
        </w:rPr>
        <w:t xml:space="preserve"> </w:t>
      </w:r>
      <w:r>
        <w:rPr>
          <w:spacing w:val="1"/>
        </w:rPr>
        <w:t>any</w:t>
      </w:r>
      <w:r>
        <w:rPr>
          <w:spacing w:val="-5"/>
        </w:rPr>
        <w:t xml:space="preserve"> </w:t>
      </w:r>
      <w:r>
        <w:rPr>
          <w:spacing w:val="-1"/>
        </w:rPr>
        <w:t>literature</w:t>
      </w:r>
      <w:r>
        <w:rPr>
          <w:spacing w:val="1"/>
        </w:rPr>
        <w:t xml:space="preserve"> </w:t>
      </w:r>
      <w:r>
        <w:t>or</w:t>
      </w:r>
      <w:r>
        <w:rPr>
          <w:spacing w:val="-1"/>
        </w:rPr>
        <w:t xml:space="preserve"> other significant</w:t>
      </w:r>
      <w:r>
        <w:t xml:space="preserve"> </w:t>
      </w:r>
      <w:r>
        <w:rPr>
          <w:spacing w:val="-1"/>
        </w:rPr>
        <w:t>information</w:t>
      </w:r>
      <w:r>
        <w:t xml:space="preserve"> </w:t>
      </w:r>
      <w:r>
        <w:rPr>
          <w:spacing w:val="-1"/>
        </w:rPr>
        <w:t>sources</w:t>
      </w:r>
      <w:r>
        <w:t xml:space="preserve"> on </w:t>
      </w:r>
      <w:r>
        <w:rPr>
          <w:spacing w:val="-1"/>
        </w:rPr>
        <w:t>each</w:t>
      </w:r>
      <w:r>
        <w:t xml:space="preserve"> </w:t>
      </w:r>
      <w:r>
        <w:rPr>
          <w:spacing w:val="-1"/>
        </w:rPr>
        <w:t>practice</w:t>
      </w:r>
      <w:r>
        <w:rPr>
          <w:spacing w:val="1"/>
        </w:rPr>
        <w:t xml:space="preserve"> </w:t>
      </w:r>
      <w:r>
        <w:rPr>
          <w:spacing w:val="-1"/>
        </w:rPr>
        <w:t>(N-</w:t>
      </w:r>
      <w:r>
        <w:rPr>
          <w:spacing w:val="111"/>
        </w:rPr>
        <w:t xml:space="preserve"> </w:t>
      </w:r>
      <w:r>
        <w:rPr>
          <w:spacing w:val="-1"/>
        </w:rPr>
        <w:t>based</w:t>
      </w:r>
      <w:r>
        <w:t xml:space="preserve"> </w:t>
      </w:r>
      <w:r>
        <w:rPr>
          <w:spacing w:val="-1"/>
        </w:rPr>
        <w:t>nutrient</w:t>
      </w:r>
      <w:r>
        <w:t xml:space="preserve"> management, </w:t>
      </w:r>
      <w:r>
        <w:rPr>
          <w:spacing w:val="-1"/>
        </w:rPr>
        <w:t>P-based</w:t>
      </w:r>
      <w:r>
        <w:t xml:space="preserve"> </w:t>
      </w:r>
      <w:r>
        <w:rPr>
          <w:spacing w:val="-1"/>
        </w:rPr>
        <w:t>nutrient</w:t>
      </w:r>
      <w:r>
        <w:t xml:space="preserve"> </w:t>
      </w:r>
      <w:r>
        <w:rPr>
          <w:spacing w:val="-1"/>
        </w:rPr>
        <w:t>management,</w:t>
      </w:r>
      <w:r>
        <w:t xml:space="preserve"> P/D</w:t>
      </w:r>
      <w:r>
        <w:rPr>
          <w:spacing w:val="-1"/>
        </w:rPr>
        <w:t xml:space="preserve"> agriculture,</w:t>
      </w:r>
      <w:r>
        <w:rPr>
          <w:spacing w:val="2"/>
        </w:rPr>
        <w:t xml:space="preserve"> </w:t>
      </w:r>
      <w:r>
        <w:rPr>
          <w:spacing w:val="-1"/>
        </w:rPr>
        <w:t>and</w:t>
      </w:r>
      <w:r>
        <w:t xml:space="preserve"> </w:t>
      </w:r>
      <w:r>
        <w:rPr>
          <w:spacing w:val="-1"/>
        </w:rPr>
        <w:t>ENM) that</w:t>
      </w:r>
      <w:r>
        <w:t xml:space="preserve"> they</w:t>
      </w:r>
      <w:r>
        <w:rPr>
          <w:spacing w:val="-5"/>
        </w:rPr>
        <w:t xml:space="preserve"> </w:t>
      </w:r>
      <w:r>
        <w:rPr>
          <w:spacing w:val="-1"/>
        </w:rPr>
        <w:t>believed</w:t>
      </w:r>
      <w:r>
        <w:t xml:space="preserve"> the</w:t>
      </w:r>
      <w:r>
        <w:rPr>
          <w:spacing w:val="103"/>
        </w:rPr>
        <w:t xml:space="preserve"> </w:t>
      </w:r>
      <w:r>
        <w:rPr>
          <w:spacing w:val="-1"/>
        </w:rPr>
        <w:t>Nutrient</w:t>
      </w:r>
      <w:r>
        <w:t xml:space="preserve"> </w:t>
      </w:r>
      <w:r>
        <w:rPr>
          <w:spacing w:val="-1"/>
        </w:rPr>
        <w:t>Management</w:t>
      </w:r>
      <w:r>
        <w:t xml:space="preserve"> </w:t>
      </w:r>
      <w:r>
        <w:rPr>
          <w:spacing w:val="-1"/>
        </w:rPr>
        <w:t>Expert</w:t>
      </w:r>
      <w:r>
        <w:t xml:space="preserve"> </w:t>
      </w:r>
      <w:r>
        <w:rPr>
          <w:spacing w:val="-1"/>
        </w:rPr>
        <w:t>Panel</w:t>
      </w:r>
      <w:r>
        <w:t xml:space="preserve"> should </w:t>
      </w:r>
      <w:r>
        <w:rPr>
          <w:spacing w:val="-1"/>
        </w:rPr>
        <w:t>review.</w:t>
      </w:r>
      <w:r>
        <w:rPr>
          <w:spacing w:val="2"/>
        </w:rPr>
        <w:t xml:space="preserve"> </w:t>
      </w:r>
      <w:r>
        <w:rPr>
          <w:spacing w:val="-1"/>
        </w:rPr>
        <w:t>These materials</w:t>
      </w:r>
      <w:r>
        <w:t xml:space="preserve"> </w:t>
      </w:r>
      <w:r>
        <w:rPr>
          <w:spacing w:val="-1"/>
        </w:rPr>
        <w:t xml:space="preserve">have </w:t>
      </w:r>
      <w:r>
        <w:t xml:space="preserve">been </w:t>
      </w:r>
      <w:r>
        <w:rPr>
          <w:spacing w:val="-1"/>
        </w:rPr>
        <w:t>uploaded</w:t>
      </w:r>
      <w:r>
        <w:t xml:space="preserve"> to the</w:t>
      </w:r>
      <w:r>
        <w:rPr>
          <w:spacing w:val="-1"/>
        </w:rPr>
        <w:t xml:space="preserve"> </w:t>
      </w:r>
      <w:r>
        <w:t>SharePoint site</w:t>
      </w:r>
      <w:r>
        <w:rPr>
          <w:spacing w:val="87"/>
        </w:rPr>
        <w:t xml:space="preserve"> </w:t>
      </w:r>
      <w:r>
        <w:rPr>
          <w:spacing w:val="-1"/>
        </w:rPr>
        <w:t>created</w:t>
      </w:r>
      <w:r>
        <w:t xml:space="preserve"> </w:t>
      </w:r>
      <w:r>
        <w:rPr>
          <w:spacing w:val="-1"/>
        </w:rPr>
        <w:t xml:space="preserve">for </w:t>
      </w:r>
      <w:r>
        <w:t>the</w:t>
      </w:r>
      <w:r>
        <w:rPr>
          <w:spacing w:val="1"/>
        </w:rPr>
        <w:t xml:space="preserve"> </w:t>
      </w:r>
      <w:r>
        <w:rPr>
          <w:spacing w:val="-1"/>
        </w:rPr>
        <w:t>Agriculture Workgroup.</w:t>
      </w:r>
    </w:p>
    <w:p w:rsidR="006474F3" w:rsidRDefault="006474F3">
      <w:pPr>
        <w:spacing w:line="240" w:lineRule="exact"/>
        <w:rPr>
          <w:sz w:val="24"/>
          <w:szCs w:val="24"/>
        </w:rPr>
      </w:pPr>
    </w:p>
    <w:p w:rsidR="006474F3" w:rsidRDefault="006474F3">
      <w:pPr>
        <w:spacing w:before="6" w:line="240" w:lineRule="exact"/>
        <w:rPr>
          <w:sz w:val="24"/>
          <w:szCs w:val="24"/>
        </w:rPr>
      </w:pPr>
    </w:p>
    <w:p w:rsidR="006474F3" w:rsidRDefault="006474F3" w:rsidP="007365F7">
      <w:pPr>
        <w:pStyle w:val="AppBH1"/>
        <w:rPr>
          <w:rFonts w:eastAsia="Cambria" w:hAnsi="Cambria" w:cs="Cambria"/>
          <w:szCs w:val="29"/>
        </w:rPr>
      </w:pPr>
      <w:bookmarkStart w:id="408" w:name="_Toc422164289"/>
      <w:bookmarkStart w:id="409" w:name="_Toc422994322"/>
      <w:r>
        <w:t>ABBREVIATIONS,</w:t>
      </w:r>
      <w:r>
        <w:rPr>
          <w:spacing w:val="-3"/>
        </w:rPr>
        <w:t xml:space="preserve"> </w:t>
      </w:r>
      <w:r>
        <w:t>ACRONYMS,</w:t>
      </w:r>
      <w:r>
        <w:rPr>
          <w:spacing w:val="-6"/>
        </w:rPr>
        <w:t xml:space="preserve"> </w:t>
      </w:r>
      <w:r>
        <w:rPr>
          <w:spacing w:val="2"/>
        </w:rPr>
        <w:t>AND</w:t>
      </w:r>
      <w:r>
        <w:rPr>
          <w:spacing w:val="12"/>
        </w:rPr>
        <w:t xml:space="preserve"> </w:t>
      </w:r>
      <w:r>
        <w:t>UNITS</w:t>
      </w:r>
      <w:bookmarkEnd w:id="408"/>
      <w:bookmarkEnd w:id="409"/>
    </w:p>
    <w:p w:rsidR="00F961F1" w:rsidRDefault="006474F3" w:rsidP="00F961F1">
      <w:pPr>
        <w:pStyle w:val="BodyText"/>
        <w:spacing w:line="311" w:lineRule="auto"/>
        <w:ind w:right="40"/>
        <w:rPr>
          <w:spacing w:val="59"/>
        </w:rPr>
      </w:pPr>
      <w:r>
        <w:t>4Rs -</w:t>
      </w:r>
      <w:r>
        <w:rPr>
          <w:spacing w:val="-1"/>
        </w:rPr>
        <w:t xml:space="preserve"> Right</w:t>
      </w:r>
      <w:r>
        <w:t xml:space="preserve"> </w:t>
      </w:r>
      <w:r>
        <w:rPr>
          <w:spacing w:val="-1"/>
        </w:rPr>
        <w:t>rate,</w:t>
      </w:r>
      <w:r>
        <w:t xml:space="preserve"> </w:t>
      </w:r>
      <w:r>
        <w:rPr>
          <w:spacing w:val="-1"/>
        </w:rPr>
        <w:t>right</w:t>
      </w:r>
      <w:r>
        <w:t xml:space="preserve"> form, </w:t>
      </w:r>
      <w:r>
        <w:rPr>
          <w:spacing w:val="-1"/>
        </w:rPr>
        <w:t>with</w:t>
      </w:r>
      <w:r>
        <w:t xml:space="preserve"> the</w:t>
      </w:r>
      <w:r>
        <w:rPr>
          <w:spacing w:val="-1"/>
        </w:rPr>
        <w:t xml:space="preserve"> right</w:t>
      </w:r>
      <w:r>
        <w:t xml:space="preserve"> </w:t>
      </w:r>
      <w:r>
        <w:rPr>
          <w:spacing w:val="-1"/>
        </w:rPr>
        <w:t>timing,</w:t>
      </w:r>
      <w:r>
        <w:rPr>
          <w:spacing w:val="2"/>
        </w:rPr>
        <w:t xml:space="preserve"> </w:t>
      </w:r>
      <w:r>
        <w:rPr>
          <w:spacing w:val="-1"/>
        </w:rPr>
        <w:t>and</w:t>
      </w:r>
      <w:r>
        <w:t xml:space="preserve"> the</w:t>
      </w:r>
      <w:r>
        <w:rPr>
          <w:spacing w:val="-1"/>
        </w:rPr>
        <w:t xml:space="preserve"> right</w:t>
      </w:r>
      <w:r>
        <w:t xml:space="preserve"> </w:t>
      </w:r>
      <w:r>
        <w:rPr>
          <w:spacing w:val="-1"/>
        </w:rPr>
        <w:t>placement</w:t>
      </w:r>
    </w:p>
    <w:p w:rsidR="006474F3" w:rsidRDefault="006474F3" w:rsidP="00F961F1">
      <w:pPr>
        <w:pStyle w:val="BodyText"/>
        <w:spacing w:line="311" w:lineRule="auto"/>
        <w:ind w:right="40"/>
      </w:pPr>
      <w:r>
        <w:rPr>
          <w:spacing w:val="-1"/>
        </w:rPr>
        <w:t xml:space="preserve">ac </w:t>
      </w:r>
      <w:r>
        <w:t xml:space="preserve">– </w:t>
      </w:r>
      <w:r>
        <w:rPr>
          <w:spacing w:val="-1"/>
        </w:rPr>
        <w:t>Acre</w:t>
      </w:r>
    </w:p>
    <w:p w:rsidR="00F961F1" w:rsidRDefault="006474F3" w:rsidP="00F961F1">
      <w:pPr>
        <w:pStyle w:val="BodyText"/>
        <w:spacing w:line="308" w:lineRule="auto"/>
        <w:ind w:right="40"/>
        <w:rPr>
          <w:spacing w:val="63"/>
        </w:rPr>
      </w:pPr>
      <w:r>
        <w:rPr>
          <w:spacing w:val="-1"/>
        </w:rPr>
        <w:t>AEM</w:t>
      </w:r>
      <w:r>
        <w:t xml:space="preserve"> – </w:t>
      </w:r>
      <w:r>
        <w:rPr>
          <w:spacing w:val="-1"/>
        </w:rPr>
        <w:t>Agricultural</w:t>
      </w:r>
      <w:r>
        <w:t xml:space="preserve"> </w:t>
      </w:r>
      <w:r>
        <w:rPr>
          <w:spacing w:val="-1"/>
        </w:rPr>
        <w:t>Environmental</w:t>
      </w:r>
      <w:r>
        <w:t xml:space="preserve"> </w:t>
      </w:r>
      <w:r>
        <w:rPr>
          <w:spacing w:val="-1"/>
        </w:rPr>
        <w:t>Management</w:t>
      </w:r>
      <w:r>
        <w:t xml:space="preserve"> </w:t>
      </w:r>
      <w:r>
        <w:rPr>
          <w:spacing w:val="-1"/>
        </w:rPr>
        <w:t>program</w:t>
      </w:r>
      <w:r>
        <w:t xml:space="preserve"> of</w:t>
      </w:r>
      <w:r>
        <w:rPr>
          <w:spacing w:val="-1"/>
        </w:rPr>
        <w:t xml:space="preserve"> </w:t>
      </w:r>
      <w:r>
        <w:t>NY</w:t>
      </w:r>
    </w:p>
    <w:p w:rsidR="00F961F1" w:rsidRDefault="006474F3" w:rsidP="00F961F1">
      <w:pPr>
        <w:pStyle w:val="BodyText"/>
        <w:spacing w:line="308" w:lineRule="auto"/>
        <w:ind w:right="40"/>
        <w:rPr>
          <w:spacing w:val="-1"/>
        </w:rPr>
      </w:pPr>
      <w:r>
        <w:rPr>
          <w:spacing w:val="-1"/>
        </w:rPr>
        <w:t xml:space="preserve">AFO </w:t>
      </w:r>
      <w:r>
        <w:t xml:space="preserve">– </w:t>
      </w:r>
      <w:r>
        <w:rPr>
          <w:spacing w:val="-1"/>
        </w:rPr>
        <w:t>Animal</w:t>
      </w:r>
      <w:r>
        <w:t xml:space="preserve"> feeding</w:t>
      </w:r>
      <w:r>
        <w:rPr>
          <w:spacing w:val="-3"/>
        </w:rPr>
        <w:t xml:space="preserve"> </w:t>
      </w:r>
      <w:r>
        <w:rPr>
          <w:spacing w:val="-1"/>
        </w:rPr>
        <w:t>operation</w:t>
      </w:r>
    </w:p>
    <w:p w:rsidR="006474F3" w:rsidRDefault="006474F3" w:rsidP="00F961F1">
      <w:pPr>
        <w:pStyle w:val="BodyText"/>
        <w:spacing w:line="308" w:lineRule="auto"/>
        <w:ind w:right="40"/>
      </w:pPr>
      <w:r>
        <w:rPr>
          <w:spacing w:val="-1"/>
        </w:rPr>
        <w:t xml:space="preserve">AFT </w:t>
      </w:r>
      <w:r>
        <w:t xml:space="preserve">– </w:t>
      </w:r>
      <w:r>
        <w:rPr>
          <w:spacing w:val="-1"/>
        </w:rPr>
        <w:t>American</w:t>
      </w:r>
      <w:r>
        <w:rPr>
          <w:spacing w:val="2"/>
        </w:rPr>
        <w:t xml:space="preserve"> </w:t>
      </w:r>
      <w:r>
        <w:rPr>
          <w:spacing w:val="-1"/>
        </w:rPr>
        <w:t>Farmland</w:t>
      </w:r>
      <w:r>
        <w:t xml:space="preserve"> </w:t>
      </w:r>
      <w:r>
        <w:rPr>
          <w:spacing w:val="-1"/>
        </w:rPr>
        <w:t>Trust</w:t>
      </w:r>
      <w:r>
        <w:rPr>
          <w:spacing w:val="27"/>
        </w:rPr>
        <w:t xml:space="preserve"> </w:t>
      </w:r>
      <w:r>
        <w:rPr>
          <w:spacing w:val="-1"/>
        </w:rPr>
        <w:t xml:space="preserve">AEU </w:t>
      </w:r>
      <w:r>
        <w:t xml:space="preserve">– </w:t>
      </w:r>
      <w:r>
        <w:rPr>
          <w:spacing w:val="-1"/>
        </w:rPr>
        <w:t>Animal</w:t>
      </w:r>
      <w:r>
        <w:t xml:space="preserve"> </w:t>
      </w:r>
      <w:r>
        <w:rPr>
          <w:spacing w:val="-1"/>
        </w:rPr>
        <w:t>equivalent</w:t>
      </w:r>
      <w:r>
        <w:t xml:space="preserve"> unit</w:t>
      </w:r>
    </w:p>
    <w:p w:rsidR="00F961F1" w:rsidRPr="00F961F1" w:rsidRDefault="006474F3" w:rsidP="00F961F1">
      <w:pPr>
        <w:pStyle w:val="BodyText"/>
        <w:spacing w:line="309" w:lineRule="auto"/>
        <w:ind w:right="40"/>
        <w:rPr>
          <w:spacing w:val="-1"/>
        </w:rPr>
      </w:pPr>
      <w:r>
        <w:rPr>
          <w:spacing w:val="-1"/>
        </w:rPr>
        <w:t>ARS</w:t>
      </w:r>
      <w:r w:rsidRPr="00F961F1">
        <w:rPr>
          <w:spacing w:val="-1"/>
        </w:rPr>
        <w:t xml:space="preserve"> – </w:t>
      </w:r>
      <w:r>
        <w:rPr>
          <w:spacing w:val="-1"/>
        </w:rPr>
        <w:t>Agricultural</w:t>
      </w:r>
      <w:r w:rsidRPr="00F961F1">
        <w:rPr>
          <w:spacing w:val="-1"/>
        </w:rPr>
        <w:t xml:space="preserve"> </w:t>
      </w:r>
      <w:r>
        <w:rPr>
          <w:spacing w:val="-1"/>
        </w:rPr>
        <w:t>Research</w:t>
      </w:r>
      <w:r w:rsidRPr="00F961F1">
        <w:rPr>
          <w:spacing w:val="-1"/>
        </w:rPr>
        <w:t xml:space="preserve"> </w:t>
      </w:r>
      <w:r>
        <w:rPr>
          <w:spacing w:val="-1"/>
        </w:rPr>
        <w:t>Service</w:t>
      </w:r>
    </w:p>
    <w:p w:rsidR="006474F3" w:rsidRPr="00F961F1" w:rsidRDefault="006474F3" w:rsidP="00F961F1">
      <w:pPr>
        <w:pStyle w:val="BodyText"/>
        <w:spacing w:line="309" w:lineRule="auto"/>
        <w:ind w:right="40"/>
        <w:rPr>
          <w:spacing w:val="-1"/>
        </w:rPr>
      </w:pPr>
      <w:r>
        <w:rPr>
          <w:spacing w:val="-1"/>
        </w:rPr>
        <w:t xml:space="preserve">AU </w:t>
      </w:r>
      <w:r w:rsidRPr="00F961F1">
        <w:rPr>
          <w:spacing w:val="-1"/>
        </w:rPr>
        <w:t xml:space="preserve">– </w:t>
      </w:r>
      <w:r>
        <w:rPr>
          <w:spacing w:val="-1"/>
        </w:rPr>
        <w:t>Animal</w:t>
      </w:r>
      <w:r w:rsidRPr="00F961F1">
        <w:rPr>
          <w:spacing w:val="-1"/>
        </w:rPr>
        <w:t xml:space="preserve"> unit</w:t>
      </w:r>
    </w:p>
    <w:p w:rsidR="00F961F1" w:rsidRPr="00F961F1" w:rsidRDefault="006474F3" w:rsidP="00F961F1">
      <w:pPr>
        <w:pStyle w:val="BodyText"/>
        <w:spacing w:line="309" w:lineRule="auto"/>
        <w:ind w:right="40"/>
        <w:rPr>
          <w:spacing w:val="-1"/>
        </w:rPr>
      </w:pPr>
      <w:r w:rsidRPr="00F961F1">
        <w:rPr>
          <w:spacing w:val="-1"/>
        </w:rPr>
        <w:t xml:space="preserve">Bay </w:t>
      </w:r>
      <w:r>
        <w:rPr>
          <w:spacing w:val="-1"/>
        </w:rPr>
        <w:t>model</w:t>
      </w:r>
      <w:r w:rsidRPr="00F961F1">
        <w:rPr>
          <w:spacing w:val="-1"/>
        </w:rPr>
        <w:t xml:space="preserve"> – Chesapeake Bay </w:t>
      </w:r>
      <w:r>
        <w:rPr>
          <w:spacing w:val="-1"/>
        </w:rPr>
        <w:t>watershed</w:t>
      </w:r>
      <w:r w:rsidRPr="00F961F1">
        <w:rPr>
          <w:spacing w:val="-1"/>
        </w:rPr>
        <w:t xml:space="preserve"> </w:t>
      </w:r>
      <w:r>
        <w:rPr>
          <w:spacing w:val="-1"/>
        </w:rPr>
        <w:t>model</w:t>
      </w:r>
    </w:p>
    <w:p w:rsidR="006474F3" w:rsidRPr="00F961F1" w:rsidRDefault="006474F3" w:rsidP="00F961F1">
      <w:pPr>
        <w:pStyle w:val="BodyText"/>
        <w:spacing w:line="309" w:lineRule="auto"/>
        <w:ind w:right="40"/>
        <w:rPr>
          <w:spacing w:val="-1"/>
        </w:rPr>
      </w:pPr>
      <w:r>
        <w:rPr>
          <w:spacing w:val="-1"/>
        </w:rPr>
        <w:t>BMP</w:t>
      </w:r>
      <w:r w:rsidRPr="00F961F1">
        <w:rPr>
          <w:spacing w:val="-1"/>
        </w:rPr>
        <w:t xml:space="preserve"> – </w:t>
      </w:r>
      <w:r>
        <w:rPr>
          <w:spacing w:val="-1"/>
        </w:rPr>
        <w:t>Best</w:t>
      </w:r>
      <w:r w:rsidRPr="00F961F1">
        <w:rPr>
          <w:spacing w:val="-1"/>
        </w:rPr>
        <w:t xml:space="preserve"> </w:t>
      </w:r>
      <w:r>
        <w:rPr>
          <w:spacing w:val="-1"/>
        </w:rPr>
        <w:t>management</w:t>
      </w:r>
      <w:r w:rsidRPr="00F961F1">
        <w:rPr>
          <w:spacing w:val="-1"/>
        </w:rPr>
        <w:t xml:space="preserve"> </w:t>
      </w:r>
      <w:r>
        <w:rPr>
          <w:spacing w:val="-1"/>
        </w:rPr>
        <w:t>practice</w:t>
      </w:r>
    </w:p>
    <w:p w:rsidR="006474F3" w:rsidRPr="00F961F1" w:rsidRDefault="006474F3" w:rsidP="00F961F1">
      <w:pPr>
        <w:pStyle w:val="BodyText"/>
        <w:spacing w:line="309" w:lineRule="auto"/>
        <w:ind w:right="40"/>
        <w:rPr>
          <w:spacing w:val="-1"/>
        </w:rPr>
      </w:pPr>
      <w:r w:rsidRPr="00F961F1">
        <w:rPr>
          <w:spacing w:val="-1"/>
        </w:rPr>
        <w:t xml:space="preserve">bu – </w:t>
      </w:r>
      <w:r>
        <w:rPr>
          <w:spacing w:val="-1"/>
        </w:rPr>
        <w:t>Bushel</w:t>
      </w:r>
    </w:p>
    <w:p w:rsidR="006474F3" w:rsidRPr="00F961F1" w:rsidRDefault="006474F3" w:rsidP="00F961F1">
      <w:pPr>
        <w:pStyle w:val="BodyText"/>
        <w:spacing w:line="309" w:lineRule="auto"/>
        <w:ind w:right="40"/>
        <w:rPr>
          <w:spacing w:val="-1"/>
        </w:rPr>
      </w:pPr>
      <w:r>
        <w:rPr>
          <w:spacing w:val="-1"/>
        </w:rPr>
        <w:t xml:space="preserve">bu/ac </w:t>
      </w:r>
      <w:r w:rsidRPr="00F961F1">
        <w:rPr>
          <w:spacing w:val="-1"/>
        </w:rPr>
        <w:t xml:space="preserve">– </w:t>
      </w:r>
      <w:r>
        <w:rPr>
          <w:spacing w:val="-1"/>
        </w:rPr>
        <w:t>Bushels</w:t>
      </w:r>
      <w:r w:rsidRPr="00F961F1">
        <w:rPr>
          <w:spacing w:val="-1"/>
        </w:rPr>
        <w:t xml:space="preserve"> </w:t>
      </w:r>
      <w:r>
        <w:rPr>
          <w:spacing w:val="-1"/>
        </w:rPr>
        <w:t>per acre</w:t>
      </w:r>
    </w:p>
    <w:p w:rsidR="006474F3" w:rsidRPr="00F961F1" w:rsidRDefault="006474F3" w:rsidP="00F961F1">
      <w:pPr>
        <w:pStyle w:val="BodyText"/>
        <w:spacing w:line="309" w:lineRule="auto"/>
        <w:ind w:right="40"/>
        <w:rPr>
          <w:spacing w:val="-1"/>
        </w:rPr>
      </w:pPr>
      <w:r>
        <w:rPr>
          <w:spacing w:val="-1"/>
        </w:rPr>
        <w:t xml:space="preserve">CAFO </w:t>
      </w:r>
      <w:r w:rsidRPr="00F961F1">
        <w:rPr>
          <w:spacing w:val="-1"/>
        </w:rPr>
        <w:t xml:space="preserve">– </w:t>
      </w:r>
      <w:r>
        <w:rPr>
          <w:spacing w:val="-1"/>
        </w:rPr>
        <w:t>Confined</w:t>
      </w:r>
      <w:r w:rsidRPr="00F961F1">
        <w:rPr>
          <w:spacing w:val="-1"/>
        </w:rPr>
        <w:t xml:space="preserve"> animal </w:t>
      </w:r>
      <w:r>
        <w:rPr>
          <w:spacing w:val="-1"/>
        </w:rPr>
        <w:t>feeding</w:t>
      </w:r>
      <w:r w:rsidRPr="00F961F1">
        <w:rPr>
          <w:spacing w:val="-1"/>
        </w:rPr>
        <w:t xml:space="preserve"> </w:t>
      </w:r>
      <w:r>
        <w:rPr>
          <w:spacing w:val="-1"/>
        </w:rPr>
        <w:t>operation</w:t>
      </w:r>
    </w:p>
    <w:p w:rsidR="006474F3" w:rsidRPr="00F961F1" w:rsidRDefault="006474F3" w:rsidP="00F961F1">
      <w:pPr>
        <w:pStyle w:val="BodyText"/>
        <w:spacing w:line="309" w:lineRule="auto"/>
        <w:ind w:right="40"/>
        <w:rPr>
          <w:spacing w:val="-1"/>
        </w:rPr>
      </w:pPr>
      <w:r>
        <w:rPr>
          <w:spacing w:val="-1"/>
        </w:rPr>
        <w:t xml:space="preserve">CAO </w:t>
      </w:r>
      <w:r w:rsidRPr="00F961F1">
        <w:rPr>
          <w:spacing w:val="-1"/>
        </w:rPr>
        <w:t xml:space="preserve">– </w:t>
      </w:r>
      <w:r>
        <w:rPr>
          <w:spacing w:val="-1"/>
        </w:rPr>
        <w:t>Concentrated</w:t>
      </w:r>
      <w:r w:rsidRPr="00F961F1">
        <w:rPr>
          <w:spacing w:val="-1"/>
        </w:rPr>
        <w:t xml:space="preserve"> </w:t>
      </w:r>
      <w:r>
        <w:rPr>
          <w:spacing w:val="-1"/>
        </w:rPr>
        <w:t>animal</w:t>
      </w:r>
      <w:r w:rsidRPr="00F961F1">
        <w:rPr>
          <w:spacing w:val="-1"/>
        </w:rPr>
        <w:t xml:space="preserve"> </w:t>
      </w:r>
      <w:r>
        <w:rPr>
          <w:spacing w:val="-1"/>
        </w:rPr>
        <w:t>operation</w:t>
      </w:r>
      <w:r w:rsidRPr="00F961F1">
        <w:rPr>
          <w:spacing w:val="-1"/>
        </w:rPr>
        <w:t xml:space="preserve"> </w:t>
      </w:r>
      <w:r>
        <w:rPr>
          <w:spacing w:val="-1"/>
        </w:rPr>
        <w:t>(PA).</w:t>
      </w:r>
      <w:r w:rsidRPr="00F961F1">
        <w:rPr>
          <w:spacing w:val="-1"/>
        </w:rPr>
        <w:t xml:space="preserve"> </w:t>
      </w:r>
      <w:r>
        <w:rPr>
          <w:spacing w:val="-1"/>
        </w:rPr>
        <w:t>(≥8</w:t>
      </w:r>
      <w:r w:rsidRPr="00F961F1">
        <w:rPr>
          <w:spacing w:val="-1"/>
        </w:rPr>
        <w:t xml:space="preserve"> </w:t>
      </w:r>
      <w:r>
        <w:rPr>
          <w:spacing w:val="-1"/>
        </w:rPr>
        <w:t>AEUs</w:t>
      </w:r>
      <w:r w:rsidRPr="00F961F1">
        <w:rPr>
          <w:spacing w:val="-1"/>
        </w:rPr>
        <w:t xml:space="preserve"> </w:t>
      </w:r>
      <w:r>
        <w:rPr>
          <w:spacing w:val="-1"/>
        </w:rPr>
        <w:t xml:space="preserve">where </w:t>
      </w:r>
      <w:r w:rsidRPr="00F961F1">
        <w:rPr>
          <w:spacing w:val="-1"/>
        </w:rPr>
        <w:t>the</w:t>
      </w:r>
      <w:r>
        <w:rPr>
          <w:spacing w:val="-1"/>
        </w:rPr>
        <w:t xml:space="preserve"> animal</w:t>
      </w:r>
      <w:r w:rsidRPr="00F961F1">
        <w:rPr>
          <w:spacing w:val="-1"/>
        </w:rPr>
        <w:t xml:space="preserve"> density </w:t>
      </w:r>
      <w:r>
        <w:rPr>
          <w:spacing w:val="-1"/>
        </w:rPr>
        <w:t>&gt;2</w:t>
      </w:r>
      <w:r w:rsidRPr="00F961F1">
        <w:rPr>
          <w:spacing w:val="-1"/>
        </w:rPr>
        <w:t xml:space="preserve"> </w:t>
      </w:r>
      <w:r>
        <w:rPr>
          <w:spacing w:val="-1"/>
        </w:rPr>
        <w:t xml:space="preserve">AEUs/ac </w:t>
      </w:r>
      <w:r w:rsidRPr="00F961F1">
        <w:rPr>
          <w:spacing w:val="-1"/>
        </w:rPr>
        <w:t xml:space="preserve">on an </w:t>
      </w:r>
      <w:r>
        <w:rPr>
          <w:spacing w:val="-1"/>
        </w:rPr>
        <w:t>annualized</w:t>
      </w:r>
      <w:r w:rsidRPr="00F961F1">
        <w:rPr>
          <w:spacing w:val="-1"/>
        </w:rPr>
        <w:t xml:space="preserve"> </w:t>
      </w:r>
      <w:r>
        <w:rPr>
          <w:spacing w:val="-1"/>
        </w:rPr>
        <w:t>basis.)</w:t>
      </w:r>
    </w:p>
    <w:p w:rsidR="00F961F1" w:rsidRPr="00F961F1" w:rsidRDefault="006474F3" w:rsidP="00F961F1">
      <w:pPr>
        <w:pStyle w:val="BodyText"/>
        <w:spacing w:line="309" w:lineRule="auto"/>
        <w:ind w:right="40"/>
        <w:rPr>
          <w:spacing w:val="-1"/>
        </w:rPr>
      </w:pPr>
      <w:r w:rsidRPr="00F961F1">
        <w:rPr>
          <w:spacing w:val="-1"/>
        </w:rPr>
        <w:t xml:space="preserve">CB – </w:t>
      </w:r>
      <w:r>
        <w:rPr>
          <w:spacing w:val="-1"/>
        </w:rPr>
        <w:t>Chesapeake</w:t>
      </w:r>
      <w:r w:rsidRPr="00F961F1">
        <w:rPr>
          <w:spacing w:val="-1"/>
        </w:rPr>
        <w:t xml:space="preserve"> Bay</w:t>
      </w:r>
    </w:p>
    <w:p w:rsidR="006474F3" w:rsidRPr="00F961F1" w:rsidRDefault="006474F3" w:rsidP="00F961F1">
      <w:pPr>
        <w:pStyle w:val="BodyText"/>
        <w:spacing w:line="309" w:lineRule="auto"/>
        <w:ind w:right="40"/>
        <w:rPr>
          <w:spacing w:val="-1"/>
        </w:rPr>
      </w:pPr>
      <w:r w:rsidRPr="00F961F1">
        <w:rPr>
          <w:spacing w:val="-1"/>
        </w:rPr>
        <w:t xml:space="preserve">CC – </w:t>
      </w:r>
      <w:r>
        <w:rPr>
          <w:spacing w:val="-1"/>
        </w:rPr>
        <w:t>Cover crop</w:t>
      </w:r>
    </w:p>
    <w:p w:rsidR="006474F3" w:rsidRPr="00F961F1" w:rsidRDefault="006474F3" w:rsidP="00F961F1">
      <w:pPr>
        <w:pStyle w:val="BodyText"/>
        <w:spacing w:line="309" w:lineRule="auto"/>
        <w:ind w:right="40"/>
        <w:rPr>
          <w:spacing w:val="-1"/>
        </w:rPr>
      </w:pPr>
      <w:r w:rsidRPr="00F961F1">
        <w:rPr>
          <w:spacing w:val="-1"/>
        </w:rPr>
        <w:t>CCA</w:t>
      </w:r>
      <w:r>
        <w:rPr>
          <w:spacing w:val="-1"/>
        </w:rPr>
        <w:t xml:space="preserve"> </w:t>
      </w:r>
      <w:r w:rsidRPr="00F961F1">
        <w:rPr>
          <w:spacing w:val="-1"/>
        </w:rPr>
        <w:t xml:space="preserve">– </w:t>
      </w:r>
      <w:r>
        <w:rPr>
          <w:spacing w:val="-1"/>
        </w:rPr>
        <w:t>Certified</w:t>
      </w:r>
      <w:r w:rsidRPr="00F961F1">
        <w:rPr>
          <w:spacing w:val="-1"/>
        </w:rPr>
        <w:t xml:space="preserve"> </w:t>
      </w:r>
      <w:r>
        <w:rPr>
          <w:spacing w:val="-1"/>
        </w:rPr>
        <w:t>Crop</w:t>
      </w:r>
      <w:r w:rsidRPr="00F961F1">
        <w:rPr>
          <w:spacing w:val="-1"/>
        </w:rPr>
        <w:t xml:space="preserve"> </w:t>
      </w:r>
      <w:r>
        <w:rPr>
          <w:spacing w:val="-1"/>
        </w:rPr>
        <w:t>Advisor</w:t>
      </w:r>
    </w:p>
    <w:p w:rsidR="00F961F1" w:rsidRPr="00F961F1" w:rsidRDefault="006474F3" w:rsidP="00F961F1">
      <w:pPr>
        <w:pStyle w:val="BodyText"/>
        <w:spacing w:line="309" w:lineRule="auto"/>
        <w:ind w:right="40"/>
        <w:rPr>
          <w:spacing w:val="-1"/>
        </w:rPr>
      </w:pPr>
      <w:r w:rsidRPr="00F961F1">
        <w:rPr>
          <w:spacing w:val="-1"/>
        </w:rPr>
        <w:t>CCD</w:t>
      </w:r>
      <w:r>
        <w:rPr>
          <w:spacing w:val="-1"/>
        </w:rPr>
        <w:t xml:space="preserve"> </w:t>
      </w:r>
      <w:r w:rsidRPr="00F961F1">
        <w:rPr>
          <w:spacing w:val="-1"/>
        </w:rPr>
        <w:t xml:space="preserve">– County Conservation </w:t>
      </w:r>
      <w:r>
        <w:rPr>
          <w:spacing w:val="-1"/>
        </w:rPr>
        <w:t>District</w:t>
      </w:r>
    </w:p>
    <w:p w:rsidR="006474F3" w:rsidRPr="00F961F1" w:rsidRDefault="006474F3" w:rsidP="00F961F1">
      <w:pPr>
        <w:pStyle w:val="BodyText"/>
        <w:spacing w:line="309" w:lineRule="auto"/>
        <w:ind w:right="40"/>
        <w:rPr>
          <w:spacing w:val="-1"/>
        </w:rPr>
      </w:pPr>
      <w:r w:rsidRPr="00F961F1">
        <w:rPr>
          <w:spacing w:val="-1"/>
        </w:rPr>
        <w:t>CD</w:t>
      </w:r>
      <w:r>
        <w:rPr>
          <w:spacing w:val="-1"/>
        </w:rPr>
        <w:t xml:space="preserve"> </w:t>
      </w:r>
      <w:r w:rsidRPr="00F961F1">
        <w:rPr>
          <w:spacing w:val="-1"/>
        </w:rPr>
        <w:t xml:space="preserve">– </w:t>
      </w:r>
      <w:r>
        <w:rPr>
          <w:spacing w:val="-1"/>
        </w:rPr>
        <w:t>Conservation</w:t>
      </w:r>
      <w:r w:rsidRPr="00F961F1">
        <w:rPr>
          <w:spacing w:val="-1"/>
        </w:rPr>
        <w:t xml:space="preserve"> </w:t>
      </w:r>
      <w:r>
        <w:rPr>
          <w:spacing w:val="-1"/>
        </w:rPr>
        <w:t>District</w:t>
      </w:r>
    </w:p>
    <w:p w:rsidR="00F961F1" w:rsidRPr="00F961F1" w:rsidRDefault="006474F3" w:rsidP="00F961F1">
      <w:pPr>
        <w:pStyle w:val="BodyText"/>
        <w:spacing w:line="309" w:lineRule="auto"/>
        <w:ind w:right="40"/>
        <w:rPr>
          <w:spacing w:val="-1"/>
        </w:rPr>
      </w:pPr>
      <w:r>
        <w:rPr>
          <w:spacing w:val="-1"/>
        </w:rPr>
        <w:t xml:space="preserve">CEU </w:t>
      </w:r>
      <w:r w:rsidRPr="00F961F1">
        <w:rPr>
          <w:spacing w:val="-1"/>
        </w:rPr>
        <w:t xml:space="preserve">– Continuing </w:t>
      </w:r>
      <w:r>
        <w:rPr>
          <w:spacing w:val="-1"/>
        </w:rPr>
        <w:t>Education</w:t>
      </w:r>
      <w:r w:rsidRPr="00F961F1">
        <w:rPr>
          <w:spacing w:val="-1"/>
        </w:rPr>
        <w:t xml:space="preserve"> </w:t>
      </w:r>
      <w:r>
        <w:rPr>
          <w:spacing w:val="-1"/>
        </w:rPr>
        <w:t>Unit</w:t>
      </w:r>
    </w:p>
    <w:p w:rsidR="00F961F1" w:rsidRPr="00F961F1" w:rsidRDefault="006474F3" w:rsidP="00F961F1">
      <w:pPr>
        <w:pStyle w:val="BodyText"/>
        <w:spacing w:line="309" w:lineRule="auto"/>
        <w:ind w:right="40"/>
        <w:rPr>
          <w:spacing w:val="-1"/>
        </w:rPr>
      </w:pPr>
      <w:r>
        <w:rPr>
          <w:spacing w:val="-1"/>
        </w:rPr>
        <w:t xml:space="preserve">CIG </w:t>
      </w:r>
      <w:r w:rsidRPr="00F961F1">
        <w:rPr>
          <w:spacing w:val="-1"/>
        </w:rPr>
        <w:t xml:space="preserve">– </w:t>
      </w:r>
      <w:r>
        <w:rPr>
          <w:spacing w:val="-1"/>
        </w:rPr>
        <w:t>Conservation</w:t>
      </w:r>
      <w:r w:rsidRPr="00F961F1">
        <w:rPr>
          <w:spacing w:val="-1"/>
        </w:rPr>
        <w:t xml:space="preserve"> </w:t>
      </w:r>
      <w:r>
        <w:rPr>
          <w:spacing w:val="-1"/>
        </w:rPr>
        <w:t>Innovation</w:t>
      </w:r>
      <w:r w:rsidRPr="00F961F1">
        <w:rPr>
          <w:spacing w:val="-1"/>
        </w:rPr>
        <w:t xml:space="preserve"> </w:t>
      </w:r>
      <w:r>
        <w:rPr>
          <w:spacing w:val="-1"/>
        </w:rPr>
        <w:t>Grants</w:t>
      </w:r>
    </w:p>
    <w:p w:rsidR="006474F3" w:rsidRPr="00F961F1" w:rsidRDefault="006474F3" w:rsidP="00F961F1">
      <w:pPr>
        <w:pStyle w:val="BodyText"/>
        <w:spacing w:line="309" w:lineRule="auto"/>
        <w:ind w:right="40"/>
        <w:rPr>
          <w:spacing w:val="-1"/>
        </w:rPr>
      </w:pPr>
      <w:r>
        <w:rPr>
          <w:spacing w:val="-1"/>
        </w:rPr>
        <w:t xml:space="preserve">CNG </w:t>
      </w:r>
      <w:r w:rsidRPr="00F961F1">
        <w:rPr>
          <w:spacing w:val="-1"/>
        </w:rPr>
        <w:t xml:space="preserve">– </w:t>
      </w:r>
      <w:r>
        <w:rPr>
          <w:spacing w:val="-1"/>
        </w:rPr>
        <w:t>Cornell</w:t>
      </w:r>
      <w:r w:rsidRPr="00F961F1">
        <w:rPr>
          <w:spacing w:val="-1"/>
        </w:rPr>
        <w:t xml:space="preserve"> </w:t>
      </w:r>
      <w:r>
        <w:rPr>
          <w:spacing w:val="-1"/>
        </w:rPr>
        <w:t>Nutrient</w:t>
      </w:r>
      <w:r w:rsidRPr="00F961F1">
        <w:rPr>
          <w:spacing w:val="-1"/>
        </w:rPr>
        <w:t xml:space="preserve"> </w:t>
      </w:r>
      <w:r>
        <w:rPr>
          <w:spacing w:val="-1"/>
        </w:rPr>
        <w:t>Guidelines</w:t>
      </w:r>
    </w:p>
    <w:p w:rsidR="00F961F1" w:rsidRPr="00F961F1" w:rsidRDefault="006474F3" w:rsidP="00F961F1">
      <w:pPr>
        <w:pStyle w:val="BodyText"/>
        <w:spacing w:line="309" w:lineRule="auto"/>
        <w:ind w:right="40"/>
        <w:rPr>
          <w:spacing w:val="-1"/>
        </w:rPr>
      </w:pPr>
      <w:r>
        <w:rPr>
          <w:spacing w:val="-1"/>
        </w:rPr>
        <w:t>CNMP</w:t>
      </w:r>
      <w:r w:rsidRPr="00F961F1">
        <w:rPr>
          <w:spacing w:val="-1"/>
        </w:rPr>
        <w:t xml:space="preserve"> – </w:t>
      </w:r>
      <w:r>
        <w:rPr>
          <w:spacing w:val="-1"/>
        </w:rPr>
        <w:t>Comprehensive Nutrient</w:t>
      </w:r>
      <w:r w:rsidRPr="00F961F1">
        <w:rPr>
          <w:spacing w:val="-1"/>
        </w:rPr>
        <w:t xml:space="preserve"> </w:t>
      </w:r>
      <w:r>
        <w:rPr>
          <w:spacing w:val="-1"/>
        </w:rPr>
        <w:t>Management</w:t>
      </w:r>
      <w:r w:rsidRPr="00F961F1">
        <w:rPr>
          <w:spacing w:val="-1"/>
        </w:rPr>
        <w:t xml:space="preserve"> </w:t>
      </w:r>
      <w:r>
        <w:rPr>
          <w:spacing w:val="-1"/>
        </w:rPr>
        <w:t>Plan</w:t>
      </w:r>
    </w:p>
    <w:p w:rsidR="006474F3" w:rsidRPr="00F961F1" w:rsidRDefault="006474F3" w:rsidP="00F961F1">
      <w:pPr>
        <w:pStyle w:val="BodyText"/>
        <w:spacing w:line="309" w:lineRule="auto"/>
        <w:ind w:right="40"/>
        <w:rPr>
          <w:spacing w:val="-1"/>
        </w:rPr>
      </w:pPr>
      <w:r>
        <w:rPr>
          <w:spacing w:val="-1"/>
        </w:rPr>
        <w:t>COMAR</w:t>
      </w:r>
      <w:r w:rsidRPr="00F961F1">
        <w:rPr>
          <w:spacing w:val="-1"/>
        </w:rPr>
        <w:t xml:space="preserve"> – Code</w:t>
      </w:r>
      <w:r>
        <w:rPr>
          <w:spacing w:val="-1"/>
        </w:rPr>
        <w:t xml:space="preserve"> </w:t>
      </w:r>
      <w:r w:rsidRPr="00F961F1">
        <w:rPr>
          <w:spacing w:val="-1"/>
        </w:rPr>
        <w:t>of</w:t>
      </w:r>
      <w:r>
        <w:rPr>
          <w:spacing w:val="-1"/>
        </w:rPr>
        <w:t xml:space="preserve"> Maryland</w:t>
      </w:r>
      <w:r w:rsidRPr="00F961F1">
        <w:rPr>
          <w:spacing w:val="-1"/>
        </w:rPr>
        <w:t xml:space="preserve"> </w:t>
      </w:r>
      <w:r>
        <w:rPr>
          <w:spacing w:val="-1"/>
        </w:rPr>
        <w:t>Regulations</w:t>
      </w:r>
    </w:p>
    <w:p w:rsidR="006474F3" w:rsidRPr="00F961F1" w:rsidRDefault="006474F3" w:rsidP="00F961F1">
      <w:pPr>
        <w:pStyle w:val="BodyText"/>
        <w:spacing w:line="309" w:lineRule="auto"/>
        <w:ind w:right="40"/>
        <w:rPr>
          <w:spacing w:val="-1"/>
        </w:rPr>
      </w:pPr>
      <w:r>
        <w:rPr>
          <w:spacing w:val="-1"/>
        </w:rPr>
        <w:t>c/s</w:t>
      </w:r>
      <w:r w:rsidRPr="00F961F1">
        <w:rPr>
          <w:spacing w:val="-1"/>
        </w:rPr>
        <w:t xml:space="preserve"> – Cost </w:t>
      </w:r>
      <w:r>
        <w:rPr>
          <w:spacing w:val="-1"/>
        </w:rPr>
        <w:t>Sharing</w:t>
      </w:r>
    </w:p>
    <w:p w:rsidR="006474F3" w:rsidRPr="00F961F1" w:rsidRDefault="006474F3" w:rsidP="00F961F1">
      <w:pPr>
        <w:pStyle w:val="BodyText"/>
        <w:spacing w:line="309" w:lineRule="auto"/>
        <w:ind w:right="40"/>
        <w:rPr>
          <w:spacing w:val="-1"/>
        </w:rPr>
      </w:pPr>
      <w:r>
        <w:rPr>
          <w:spacing w:val="-1"/>
        </w:rPr>
        <w:t xml:space="preserve">CSNT </w:t>
      </w:r>
      <w:r w:rsidRPr="00F961F1">
        <w:rPr>
          <w:spacing w:val="-1"/>
        </w:rPr>
        <w:t xml:space="preserve">– </w:t>
      </w:r>
      <w:r>
        <w:rPr>
          <w:spacing w:val="-1"/>
        </w:rPr>
        <w:t>Corn</w:t>
      </w:r>
      <w:r w:rsidRPr="00F961F1">
        <w:rPr>
          <w:spacing w:val="-1"/>
        </w:rPr>
        <w:t xml:space="preserve"> </w:t>
      </w:r>
      <w:r>
        <w:rPr>
          <w:spacing w:val="-1"/>
        </w:rPr>
        <w:t>stalk</w:t>
      </w:r>
      <w:r w:rsidRPr="00F961F1">
        <w:rPr>
          <w:spacing w:val="-1"/>
        </w:rPr>
        <w:t xml:space="preserve"> </w:t>
      </w:r>
      <w:r>
        <w:rPr>
          <w:spacing w:val="-1"/>
        </w:rPr>
        <w:t>nitrogen</w:t>
      </w:r>
      <w:r w:rsidRPr="00F961F1">
        <w:rPr>
          <w:spacing w:val="-1"/>
        </w:rPr>
        <w:t xml:space="preserve"> test</w:t>
      </w:r>
    </w:p>
    <w:p w:rsidR="00F961F1" w:rsidRPr="00F961F1" w:rsidRDefault="006474F3" w:rsidP="00F961F1">
      <w:pPr>
        <w:pStyle w:val="BodyText"/>
        <w:spacing w:line="309" w:lineRule="auto"/>
        <w:ind w:right="40"/>
        <w:rPr>
          <w:spacing w:val="-1"/>
        </w:rPr>
      </w:pPr>
      <w:r>
        <w:rPr>
          <w:spacing w:val="-1"/>
        </w:rPr>
        <w:t>DA&amp;M</w:t>
      </w:r>
      <w:r w:rsidRPr="00F961F1">
        <w:rPr>
          <w:spacing w:val="-1"/>
        </w:rPr>
        <w:t xml:space="preserve"> – NYS </w:t>
      </w:r>
      <w:r>
        <w:rPr>
          <w:spacing w:val="-1"/>
        </w:rPr>
        <w:t>Department</w:t>
      </w:r>
      <w:r w:rsidRPr="00F961F1">
        <w:rPr>
          <w:spacing w:val="-1"/>
        </w:rPr>
        <w:t xml:space="preserve"> of</w:t>
      </w:r>
      <w:r>
        <w:rPr>
          <w:spacing w:val="-1"/>
        </w:rPr>
        <w:t xml:space="preserve"> Agriculture</w:t>
      </w:r>
      <w:r w:rsidRPr="00F961F1">
        <w:rPr>
          <w:spacing w:val="-1"/>
        </w:rPr>
        <w:t xml:space="preserve"> &amp; Markets</w:t>
      </w:r>
    </w:p>
    <w:p w:rsidR="00F961F1" w:rsidRPr="00F961F1" w:rsidRDefault="006474F3" w:rsidP="00F961F1">
      <w:pPr>
        <w:pStyle w:val="BodyText"/>
        <w:spacing w:line="309" w:lineRule="auto"/>
        <w:ind w:right="40"/>
        <w:rPr>
          <w:spacing w:val="-1"/>
        </w:rPr>
      </w:pPr>
      <w:r>
        <w:rPr>
          <w:spacing w:val="-1"/>
        </w:rPr>
        <w:t>DCR</w:t>
      </w:r>
      <w:r w:rsidRPr="00F961F1">
        <w:rPr>
          <w:spacing w:val="-1"/>
        </w:rPr>
        <w:t xml:space="preserve"> – </w:t>
      </w:r>
      <w:r>
        <w:rPr>
          <w:spacing w:val="-1"/>
        </w:rPr>
        <w:t>VA Department</w:t>
      </w:r>
      <w:r w:rsidRPr="00F961F1">
        <w:rPr>
          <w:spacing w:val="-1"/>
        </w:rPr>
        <w:t xml:space="preserve"> of</w:t>
      </w:r>
      <w:r>
        <w:rPr>
          <w:spacing w:val="-1"/>
        </w:rPr>
        <w:t xml:space="preserve"> Conservation</w:t>
      </w:r>
      <w:r w:rsidRPr="00F961F1">
        <w:rPr>
          <w:spacing w:val="-1"/>
        </w:rPr>
        <w:t xml:space="preserve"> </w:t>
      </w:r>
      <w:r>
        <w:rPr>
          <w:spacing w:val="-1"/>
        </w:rPr>
        <w:t>and</w:t>
      </w:r>
      <w:r w:rsidRPr="00F961F1">
        <w:rPr>
          <w:spacing w:val="-1"/>
        </w:rPr>
        <w:t xml:space="preserve"> </w:t>
      </w:r>
      <w:r>
        <w:rPr>
          <w:spacing w:val="-1"/>
        </w:rPr>
        <w:t>Recreation</w:t>
      </w:r>
    </w:p>
    <w:p w:rsidR="006474F3" w:rsidRPr="00F961F1" w:rsidRDefault="006474F3" w:rsidP="00F961F1">
      <w:pPr>
        <w:pStyle w:val="BodyText"/>
        <w:spacing w:line="309" w:lineRule="auto"/>
        <w:ind w:right="40"/>
        <w:rPr>
          <w:spacing w:val="-1"/>
        </w:rPr>
      </w:pPr>
      <w:r>
        <w:rPr>
          <w:spacing w:val="-1"/>
        </w:rPr>
        <w:t xml:space="preserve">DDA </w:t>
      </w:r>
      <w:r w:rsidRPr="00F961F1">
        <w:rPr>
          <w:spacing w:val="-1"/>
        </w:rPr>
        <w:t xml:space="preserve">– </w:t>
      </w:r>
      <w:r>
        <w:rPr>
          <w:spacing w:val="-1"/>
        </w:rPr>
        <w:t>Delaware Department</w:t>
      </w:r>
      <w:r w:rsidRPr="00F961F1">
        <w:rPr>
          <w:spacing w:val="-1"/>
        </w:rPr>
        <w:t xml:space="preserve"> of</w:t>
      </w:r>
      <w:r>
        <w:rPr>
          <w:spacing w:val="-1"/>
        </w:rPr>
        <w:t xml:space="preserve"> Agriculture</w:t>
      </w:r>
    </w:p>
    <w:p w:rsidR="00F961F1" w:rsidRPr="00F961F1" w:rsidRDefault="006474F3" w:rsidP="00F961F1">
      <w:pPr>
        <w:pStyle w:val="BodyText"/>
        <w:spacing w:line="309" w:lineRule="auto"/>
        <w:ind w:right="40"/>
        <w:rPr>
          <w:spacing w:val="-1"/>
        </w:rPr>
      </w:pPr>
      <w:r>
        <w:rPr>
          <w:spacing w:val="-1"/>
        </w:rPr>
        <w:t>DEC</w:t>
      </w:r>
      <w:r w:rsidRPr="00F961F1">
        <w:rPr>
          <w:spacing w:val="-1"/>
        </w:rPr>
        <w:t xml:space="preserve"> – </w:t>
      </w:r>
      <w:r>
        <w:rPr>
          <w:spacing w:val="-1"/>
        </w:rPr>
        <w:t>NYS</w:t>
      </w:r>
      <w:r w:rsidRPr="00F961F1">
        <w:rPr>
          <w:spacing w:val="-1"/>
        </w:rPr>
        <w:t xml:space="preserve"> </w:t>
      </w:r>
      <w:r>
        <w:rPr>
          <w:spacing w:val="-1"/>
        </w:rPr>
        <w:t>Department</w:t>
      </w:r>
      <w:r w:rsidRPr="00F961F1">
        <w:rPr>
          <w:spacing w:val="-1"/>
        </w:rPr>
        <w:t xml:space="preserve"> of</w:t>
      </w:r>
      <w:r>
        <w:rPr>
          <w:spacing w:val="-1"/>
        </w:rPr>
        <w:t xml:space="preserve"> Environmental</w:t>
      </w:r>
      <w:r w:rsidRPr="00F961F1">
        <w:rPr>
          <w:spacing w:val="-1"/>
        </w:rPr>
        <w:t xml:space="preserve"> </w:t>
      </w:r>
      <w:r>
        <w:rPr>
          <w:spacing w:val="-1"/>
        </w:rPr>
        <w:t>Conservation</w:t>
      </w:r>
    </w:p>
    <w:p w:rsidR="006474F3" w:rsidRPr="00F961F1" w:rsidRDefault="006474F3" w:rsidP="00F961F1">
      <w:pPr>
        <w:pStyle w:val="BodyText"/>
        <w:spacing w:line="309" w:lineRule="auto"/>
        <w:ind w:right="40"/>
        <w:rPr>
          <w:spacing w:val="-1"/>
        </w:rPr>
      </w:pPr>
      <w:r>
        <w:rPr>
          <w:spacing w:val="-1"/>
        </w:rPr>
        <w:t xml:space="preserve">DEQ </w:t>
      </w:r>
      <w:r w:rsidRPr="00F961F1">
        <w:rPr>
          <w:spacing w:val="-1"/>
        </w:rPr>
        <w:t xml:space="preserve">– </w:t>
      </w:r>
      <w:r>
        <w:rPr>
          <w:spacing w:val="-1"/>
        </w:rPr>
        <w:t>Department</w:t>
      </w:r>
      <w:r w:rsidRPr="00F961F1">
        <w:rPr>
          <w:spacing w:val="-1"/>
        </w:rPr>
        <w:t xml:space="preserve"> of</w:t>
      </w:r>
      <w:r>
        <w:rPr>
          <w:spacing w:val="-1"/>
        </w:rPr>
        <w:t xml:space="preserve"> Environmental</w:t>
      </w:r>
      <w:r w:rsidRPr="00F961F1">
        <w:rPr>
          <w:spacing w:val="-1"/>
        </w:rPr>
        <w:t xml:space="preserve"> Quality</w:t>
      </w:r>
    </w:p>
    <w:p w:rsidR="00F961F1" w:rsidRPr="00F961F1" w:rsidRDefault="006474F3" w:rsidP="00F961F1">
      <w:pPr>
        <w:pStyle w:val="BodyText"/>
        <w:spacing w:line="309" w:lineRule="auto"/>
        <w:ind w:right="40"/>
        <w:rPr>
          <w:spacing w:val="-1"/>
        </w:rPr>
      </w:pPr>
      <w:r>
        <w:rPr>
          <w:spacing w:val="-1"/>
        </w:rPr>
        <w:t>DNMC</w:t>
      </w:r>
      <w:r w:rsidRPr="00F961F1">
        <w:rPr>
          <w:spacing w:val="-1"/>
        </w:rPr>
        <w:t xml:space="preserve"> – </w:t>
      </w:r>
      <w:r>
        <w:rPr>
          <w:spacing w:val="-1"/>
        </w:rPr>
        <w:t>Delaware Nutrient</w:t>
      </w:r>
      <w:r w:rsidRPr="00F961F1">
        <w:rPr>
          <w:spacing w:val="-1"/>
        </w:rPr>
        <w:t xml:space="preserve"> </w:t>
      </w:r>
      <w:r>
        <w:rPr>
          <w:spacing w:val="-1"/>
        </w:rPr>
        <w:t>Management</w:t>
      </w:r>
      <w:r w:rsidRPr="00F961F1">
        <w:rPr>
          <w:spacing w:val="-1"/>
        </w:rPr>
        <w:t xml:space="preserve"> Commission</w:t>
      </w:r>
    </w:p>
    <w:p w:rsidR="006474F3" w:rsidRPr="00F961F1" w:rsidRDefault="006474F3" w:rsidP="00F961F1">
      <w:pPr>
        <w:pStyle w:val="BodyText"/>
        <w:spacing w:line="309" w:lineRule="auto"/>
        <w:ind w:right="40"/>
        <w:rPr>
          <w:spacing w:val="-1"/>
        </w:rPr>
      </w:pPr>
      <w:r w:rsidRPr="00F961F1">
        <w:rPr>
          <w:spacing w:val="-1"/>
        </w:rPr>
        <w:t xml:space="preserve">DNML – </w:t>
      </w:r>
      <w:r>
        <w:rPr>
          <w:spacing w:val="-1"/>
        </w:rPr>
        <w:t>Delaware Nutrient</w:t>
      </w:r>
      <w:r w:rsidRPr="00F961F1">
        <w:rPr>
          <w:spacing w:val="-1"/>
        </w:rPr>
        <w:t xml:space="preserve"> </w:t>
      </w:r>
      <w:r>
        <w:rPr>
          <w:spacing w:val="-1"/>
        </w:rPr>
        <w:t>Management</w:t>
      </w:r>
      <w:r w:rsidRPr="00F961F1">
        <w:rPr>
          <w:spacing w:val="-1"/>
        </w:rPr>
        <w:t xml:space="preserve"> </w:t>
      </w:r>
      <w:r>
        <w:rPr>
          <w:spacing w:val="-1"/>
        </w:rPr>
        <w:t>Law</w:t>
      </w:r>
    </w:p>
    <w:p w:rsidR="00F961F1" w:rsidRPr="00F961F1" w:rsidRDefault="006474F3" w:rsidP="00F961F1">
      <w:pPr>
        <w:pStyle w:val="BodyText"/>
        <w:spacing w:line="309" w:lineRule="auto"/>
        <w:ind w:right="40"/>
        <w:rPr>
          <w:spacing w:val="-1"/>
        </w:rPr>
      </w:pPr>
      <w:r>
        <w:rPr>
          <w:spacing w:val="-1"/>
        </w:rPr>
        <w:t>DNREC</w:t>
      </w:r>
      <w:r w:rsidRPr="00F961F1">
        <w:rPr>
          <w:spacing w:val="-1"/>
        </w:rPr>
        <w:t xml:space="preserve"> – </w:t>
      </w:r>
      <w:r>
        <w:rPr>
          <w:spacing w:val="-1"/>
        </w:rPr>
        <w:t>Delaware Department</w:t>
      </w:r>
      <w:r w:rsidRPr="00F961F1">
        <w:rPr>
          <w:spacing w:val="-1"/>
        </w:rPr>
        <w:t xml:space="preserve"> of</w:t>
      </w:r>
      <w:r>
        <w:rPr>
          <w:spacing w:val="-1"/>
        </w:rPr>
        <w:t xml:space="preserve"> Natural</w:t>
      </w:r>
      <w:r w:rsidRPr="00F961F1">
        <w:rPr>
          <w:spacing w:val="-1"/>
        </w:rPr>
        <w:t xml:space="preserve"> </w:t>
      </w:r>
      <w:r>
        <w:rPr>
          <w:spacing w:val="-1"/>
        </w:rPr>
        <w:t>Resources</w:t>
      </w:r>
      <w:r w:rsidRPr="00F961F1">
        <w:rPr>
          <w:spacing w:val="-1"/>
        </w:rPr>
        <w:t xml:space="preserve"> </w:t>
      </w:r>
      <w:r>
        <w:rPr>
          <w:spacing w:val="-1"/>
        </w:rPr>
        <w:t>and</w:t>
      </w:r>
      <w:r w:rsidRPr="00F961F1">
        <w:rPr>
          <w:spacing w:val="-1"/>
        </w:rPr>
        <w:t xml:space="preserve"> </w:t>
      </w:r>
      <w:r>
        <w:rPr>
          <w:spacing w:val="-1"/>
        </w:rPr>
        <w:t>Environmental</w:t>
      </w:r>
      <w:r w:rsidRPr="00F961F1">
        <w:rPr>
          <w:spacing w:val="-1"/>
        </w:rPr>
        <w:t xml:space="preserve"> </w:t>
      </w:r>
      <w:r>
        <w:rPr>
          <w:spacing w:val="-1"/>
        </w:rPr>
        <w:t>Control</w:t>
      </w:r>
    </w:p>
    <w:p w:rsidR="006474F3" w:rsidRPr="00F961F1" w:rsidRDefault="006474F3" w:rsidP="00F961F1">
      <w:pPr>
        <w:pStyle w:val="BodyText"/>
        <w:spacing w:line="309" w:lineRule="auto"/>
        <w:ind w:right="40"/>
        <w:rPr>
          <w:spacing w:val="-1"/>
        </w:rPr>
      </w:pPr>
      <w:r>
        <w:rPr>
          <w:spacing w:val="-1"/>
        </w:rPr>
        <w:t>ENM</w:t>
      </w:r>
      <w:r w:rsidRPr="00F961F1">
        <w:rPr>
          <w:spacing w:val="-1"/>
        </w:rPr>
        <w:t xml:space="preserve"> – </w:t>
      </w:r>
      <w:r>
        <w:rPr>
          <w:spacing w:val="-1"/>
        </w:rPr>
        <w:t>Enhanced</w:t>
      </w:r>
      <w:r w:rsidRPr="00F961F1">
        <w:rPr>
          <w:spacing w:val="-1"/>
        </w:rPr>
        <w:t xml:space="preserve"> nutrient </w:t>
      </w:r>
      <w:r>
        <w:rPr>
          <w:spacing w:val="-1"/>
        </w:rPr>
        <w:t>management</w:t>
      </w:r>
    </w:p>
    <w:p w:rsidR="00F961F1" w:rsidRPr="00F961F1" w:rsidRDefault="006474F3" w:rsidP="00F961F1">
      <w:pPr>
        <w:pStyle w:val="BodyText"/>
        <w:spacing w:line="309" w:lineRule="auto"/>
        <w:ind w:right="40"/>
        <w:rPr>
          <w:spacing w:val="-1"/>
        </w:rPr>
      </w:pPr>
      <w:r>
        <w:rPr>
          <w:spacing w:val="-1"/>
        </w:rPr>
        <w:t>EP</w:t>
      </w:r>
      <w:r w:rsidRPr="00F961F1">
        <w:rPr>
          <w:spacing w:val="-1"/>
        </w:rPr>
        <w:t xml:space="preserve"> – </w:t>
      </w:r>
      <w:r>
        <w:rPr>
          <w:spacing w:val="-1"/>
        </w:rPr>
        <w:t>Nutrient</w:t>
      </w:r>
      <w:r w:rsidRPr="00F961F1">
        <w:rPr>
          <w:spacing w:val="-1"/>
        </w:rPr>
        <w:t xml:space="preserve"> </w:t>
      </w:r>
      <w:r>
        <w:rPr>
          <w:spacing w:val="-1"/>
        </w:rPr>
        <w:t>Management</w:t>
      </w:r>
      <w:r w:rsidRPr="00F961F1">
        <w:rPr>
          <w:spacing w:val="-1"/>
        </w:rPr>
        <w:t xml:space="preserve"> </w:t>
      </w:r>
      <w:r>
        <w:rPr>
          <w:spacing w:val="-1"/>
        </w:rPr>
        <w:t>Expert</w:t>
      </w:r>
      <w:r w:rsidRPr="00F961F1">
        <w:rPr>
          <w:spacing w:val="-1"/>
        </w:rPr>
        <w:t xml:space="preserve"> </w:t>
      </w:r>
      <w:r>
        <w:rPr>
          <w:spacing w:val="-1"/>
        </w:rPr>
        <w:t>Panel</w:t>
      </w:r>
      <w:r w:rsidRPr="00F961F1">
        <w:rPr>
          <w:spacing w:val="-1"/>
        </w:rPr>
        <w:t xml:space="preserve"> </w:t>
      </w:r>
      <w:r>
        <w:rPr>
          <w:spacing w:val="-1"/>
        </w:rPr>
        <w:t xml:space="preserve">under </w:t>
      </w:r>
      <w:r w:rsidRPr="00F961F1">
        <w:rPr>
          <w:spacing w:val="-1"/>
        </w:rPr>
        <w:t>the</w:t>
      </w:r>
      <w:r>
        <w:rPr>
          <w:spacing w:val="-1"/>
        </w:rPr>
        <w:t xml:space="preserve"> sponsorship</w:t>
      </w:r>
      <w:r w:rsidRPr="00F961F1">
        <w:rPr>
          <w:spacing w:val="-1"/>
        </w:rPr>
        <w:t xml:space="preserve"> of</w:t>
      </w:r>
      <w:r>
        <w:rPr>
          <w:spacing w:val="-1"/>
        </w:rPr>
        <w:t xml:space="preserve"> </w:t>
      </w:r>
      <w:r w:rsidRPr="00F961F1">
        <w:rPr>
          <w:spacing w:val="-1"/>
        </w:rPr>
        <w:t>the</w:t>
      </w:r>
      <w:r>
        <w:rPr>
          <w:spacing w:val="-1"/>
        </w:rPr>
        <w:t xml:space="preserve"> Agriculture Workgroup</w:t>
      </w:r>
    </w:p>
    <w:p w:rsidR="006474F3" w:rsidRPr="00F961F1" w:rsidRDefault="006474F3" w:rsidP="00F961F1">
      <w:pPr>
        <w:pStyle w:val="BodyText"/>
        <w:spacing w:line="309" w:lineRule="auto"/>
        <w:ind w:right="40"/>
        <w:rPr>
          <w:spacing w:val="-1"/>
        </w:rPr>
      </w:pPr>
      <w:r>
        <w:rPr>
          <w:spacing w:val="-1"/>
        </w:rPr>
        <w:t xml:space="preserve">EPA </w:t>
      </w:r>
      <w:r w:rsidRPr="00F961F1">
        <w:rPr>
          <w:spacing w:val="-1"/>
        </w:rPr>
        <w:t xml:space="preserve">– </w:t>
      </w:r>
      <w:r>
        <w:rPr>
          <w:spacing w:val="-1"/>
        </w:rPr>
        <w:t>United</w:t>
      </w:r>
      <w:r w:rsidRPr="00F961F1">
        <w:rPr>
          <w:spacing w:val="-1"/>
        </w:rPr>
        <w:t xml:space="preserve"> </w:t>
      </w:r>
      <w:r>
        <w:rPr>
          <w:spacing w:val="-1"/>
        </w:rPr>
        <w:t>States</w:t>
      </w:r>
      <w:r w:rsidRPr="00F961F1">
        <w:rPr>
          <w:spacing w:val="-1"/>
        </w:rPr>
        <w:t xml:space="preserve"> </w:t>
      </w:r>
      <w:r>
        <w:rPr>
          <w:spacing w:val="-1"/>
        </w:rPr>
        <w:t>Environmental</w:t>
      </w:r>
      <w:r w:rsidRPr="00F961F1">
        <w:rPr>
          <w:spacing w:val="-1"/>
        </w:rPr>
        <w:t xml:space="preserve"> </w:t>
      </w:r>
      <w:r>
        <w:rPr>
          <w:spacing w:val="-1"/>
        </w:rPr>
        <w:t>Protection</w:t>
      </w:r>
      <w:r w:rsidRPr="00F961F1">
        <w:rPr>
          <w:spacing w:val="-1"/>
        </w:rPr>
        <w:t xml:space="preserve"> Agency</w:t>
      </w:r>
    </w:p>
    <w:p w:rsidR="006474F3" w:rsidRPr="00F961F1" w:rsidRDefault="006474F3" w:rsidP="00F961F1">
      <w:pPr>
        <w:pStyle w:val="BodyText"/>
        <w:spacing w:line="309" w:lineRule="auto"/>
        <w:ind w:right="40"/>
        <w:rPr>
          <w:spacing w:val="-1"/>
        </w:rPr>
      </w:pPr>
      <w:r w:rsidRPr="00F961F1">
        <w:rPr>
          <w:spacing w:val="-1"/>
        </w:rPr>
        <w:t>FIV</w:t>
      </w:r>
      <w:r>
        <w:rPr>
          <w:spacing w:val="-1"/>
        </w:rPr>
        <w:t xml:space="preserve"> </w:t>
      </w:r>
      <w:r w:rsidRPr="00F961F1">
        <w:rPr>
          <w:spacing w:val="-1"/>
        </w:rPr>
        <w:t xml:space="preserve">– </w:t>
      </w:r>
      <w:r>
        <w:rPr>
          <w:spacing w:val="-1"/>
        </w:rPr>
        <w:t>Fertility</w:t>
      </w:r>
      <w:r w:rsidRPr="00F961F1">
        <w:rPr>
          <w:spacing w:val="-1"/>
        </w:rPr>
        <w:t xml:space="preserve"> index </w:t>
      </w:r>
      <w:r>
        <w:rPr>
          <w:spacing w:val="-1"/>
        </w:rPr>
        <w:t>value</w:t>
      </w:r>
    </w:p>
    <w:p w:rsidR="00F961F1" w:rsidRPr="00F961F1" w:rsidRDefault="006474F3" w:rsidP="00F961F1">
      <w:pPr>
        <w:pStyle w:val="BodyText"/>
        <w:spacing w:line="309" w:lineRule="auto"/>
        <w:ind w:right="40"/>
        <w:rPr>
          <w:spacing w:val="-1"/>
        </w:rPr>
      </w:pPr>
      <w:r w:rsidRPr="00F961F1">
        <w:rPr>
          <w:spacing w:val="-1"/>
        </w:rPr>
        <w:t xml:space="preserve">GIS – </w:t>
      </w:r>
      <w:r>
        <w:rPr>
          <w:spacing w:val="-1"/>
        </w:rPr>
        <w:t>Geographic information</w:t>
      </w:r>
      <w:r w:rsidRPr="00F961F1">
        <w:rPr>
          <w:spacing w:val="-1"/>
        </w:rPr>
        <w:t xml:space="preserve"> </w:t>
      </w:r>
      <w:r>
        <w:rPr>
          <w:spacing w:val="-1"/>
        </w:rPr>
        <w:t>system</w:t>
      </w:r>
    </w:p>
    <w:p w:rsidR="00F961F1" w:rsidRPr="00F961F1" w:rsidRDefault="006474F3" w:rsidP="00F961F1">
      <w:pPr>
        <w:pStyle w:val="BodyText"/>
        <w:spacing w:line="309" w:lineRule="auto"/>
        <w:ind w:right="40"/>
        <w:rPr>
          <w:spacing w:val="-1"/>
        </w:rPr>
      </w:pPr>
      <w:r>
        <w:rPr>
          <w:spacing w:val="-1"/>
        </w:rPr>
        <w:t>GPS</w:t>
      </w:r>
      <w:r w:rsidRPr="00F961F1">
        <w:rPr>
          <w:spacing w:val="-1"/>
        </w:rPr>
        <w:t xml:space="preserve"> – </w:t>
      </w:r>
      <w:r>
        <w:rPr>
          <w:spacing w:val="-1"/>
        </w:rPr>
        <w:t>Global</w:t>
      </w:r>
      <w:r w:rsidRPr="00F961F1">
        <w:rPr>
          <w:spacing w:val="-1"/>
        </w:rPr>
        <w:t xml:space="preserve"> </w:t>
      </w:r>
      <w:r>
        <w:rPr>
          <w:spacing w:val="-1"/>
        </w:rPr>
        <w:t>positioning</w:t>
      </w:r>
      <w:r w:rsidRPr="00F961F1">
        <w:rPr>
          <w:spacing w:val="-1"/>
        </w:rPr>
        <w:t xml:space="preserve"> </w:t>
      </w:r>
      <w:r>
        <w:rPr>
          <w:spacing w:val="-1"/>
        </w:rPr>
        <w:t>system</w:t>
      </w:r>
    </w:p>
    <w:p w:rsidR="006474F3" w:rsidRPr="00F961F1" w:rsidRDefault="006474F3" w:rsidP="00F961F1">
      <w:pPr>
        <w:pStyle w:val="BodyText"/>
        <w:spacing w:line="309" w:lineRule="auto"/>
        <w:ind w:right="40"/>
        <w:rPr>
          <w:spacing w:val="-1"/>
        </w:rPr>
      </w:pPr>
      <w:r w:rsidRPr="00F961F1">
        <w:rPr>
          <w:spacing w:val="-1"/>
        </w:rPr>
        <w:t>ISNT</w:t>
      </w:r>
      <w:r>
        <w:rPr>
          <w:spacing w:val="-1"/>
        </w:rPr>
        <w:t xml:space="preserve"> </w:t>
      </w:r>
      <w:r w:rsidRPr="00F961F1">
        <w:rPr>
          <w:spacing w:val="-1"/>
        </w:rPr>
        <w:t xml:space="preserve">– </w:t>
      </w:r>
      <w:r>
        <w:rPr>
          <w:spacing w:val="-1"/>
        </w:rPr>
        <w:t>Illinois</w:t>
      </w:r>
      <w:r w:rsidRPr="00F961F1">
        <w:rPr>
          <w:spacing w:val="-1"/>
        </w:rPr>
        <w:t xml:space="preserve"> side-dress </w:t>
      </w:r>
      <w:r>
        <w:rPr>
          <w:spacing w:val="-1"/>
        </w:rPr>
        <w:t>nitrogen</w:t>
      </w:r>
      <w:r w:rsidRPr="00F961F1">
        <w:rPr>
          <w:spacing w:val="-1"/>
        </w:rPr>
        <w:t xml:space="preserve"> </w:t>
      </w:r>
      <w:r>
        <w:rPr>
          <w:spacing w:val="-1"/>
        </w:rPr>
        <w:t>test</w:t>
      </w:r>
    </w:p>
    <w:p w:rsidR="006474F3" w:rsidRPr="00F961F1" w:rsidRDefault="006474F3" w:rsidP="00F961F1">
      <w:pPr>
        <w:pStyle w:val="BodyText"/>
        <w:spacing w:line="309" w:lineRule="auto"/>
        <w:ind w:right="40"/>
        <w:rPr>
          <w:spacing w:val="-1"/>
        </w:rPr>
      </w:pPr>
      <w:r w:rsidRPr="00F961F1">
        <w:rPr>
          <w:spacing w:val="-1"/>
        </w:rPr>
        <w:t>lb – Pound</w:t>
      </w:r>
    </w:p>
    <w:p w:rsidR="006474F3" w:rsidRPr="00F961F1" w:rsidRDefault="006474F3" w:rsidP="00F961F1">
      <w:pPr>
        <w:pStyle w:val="BodyText"/>
        <w:spacing w:line="309" w:lineRule="auto"/>
        <w:ind w:right="40"/>
        <w:rPr>
          <w:spacing w:val="-1"/>
        </w:rPr>
      </w:pPr>
      <w:r>
        <w:rPr>
          <w:spacing w:val="-1"/>
        </w:rPr>
        <w:t xml:space="preserve">lb/ac </w:t>
      </w:r>
      <w:r w:rsidRPr="00F961F1">
        <w:rPr>
          <w:spacing w:val="-1"/>
        </w:rPr>
        <w:t xml:space="preserve">– Pounds </w:t>
      </w:r>
      <w:r>
        <w:rPr>
          <w:spacing w:val="-1"/>
        </w:rPr>
        <w:t>per acre</w:t>
      </w:r>
    </w:p>
    <w:p w:rsidR="00F961F1" w:rsidRPr="00F961F1" w:rsidRDefault="006474F3" w:rsidP="00F961F1">
      <w:pPr>
        <w:pStyle w:val="BodyText"/>
        <w:spacing w:line="309" w:lineRule="auto"/>
        <w:ind w:right="40"/>
        <w:rPr>
          <w:spacing w:val="-1"/>
        </w:rPr>
      </w:pPr>
      <w:r>
        <w:rPr>
          <w:spacing w:val="-1"/>
        </w:rPr>
        <w:t xml:space="preserve">MDA </w:t>
      </w:r>
      <w:r w:rsidRPr="00F961F1">
        <w:rPr>
          <w:spacing w:val="-1"/>
        </w:rPr>
        <w:t xml:space="preserve">– </w:t>
      </w:r>
      <w:r>
        <w:rPr>
          <w:spacing w:val="-1"/>
        </w:rPr>
        <w:t>Maryland</w:t>
      </w:r>
      <w:r w:rsidRPr="00F961F1">
        <w:rPr>
          <w:spacing w:val="-1"/>
        </w:rPr>
        <w:t xml:space="preserve"> </w:t>
      </w:r>
      <w:r>
        <w:rPr>
          <w:spacing w:val="-1"/>
        </w:rPr>
        <w:t>Department</w:t>
      </w:r>
      <w:r w:rsidRPr="00F961F1">
        <w:rPr>
          <w:spacing w:val="-1"/>
        </w:rPr>
        <w:t xml:space="preserve"> of</w:t>
      </w:r>
      <w:r>
        <w:rPr>
          <w:spacing w:val="-1"/>
        </w:rPr>
        <w:t xml:space="preserve"> Agriculture</w:t>
      </w:r>
    </w:p>
    <w:p w:rsidR="006474F3" w:rsidRPr="00F961F1" w:rsidRDefault="006474F3" w:rsidP="00F961F1">
      <w:pPr>
        <w:pStyle w:val="BodyText"/>
        <w:spacing w:line="309" w:lineRule="auto"/>
        <w:ind w:right="40"/>
        <w:rPr>
          <w:spacing w:val="-1"/>
        </w:rPr>
      </w:pPr>
      <w:r w:rsidRPr="00F961F1">
        <w:rPr>
          <w:spacing w:val="-1"/>
        </w:rPr>
        <w:t xml:space="preserve">MM – </w:t>
      </w:r>
      <w:r>
        <w:rPr>
          <w:spacing w:val="-1"/>
        </w:rPr>
        <w:t xml:space="preserve">Manure </w:t>
      </w:r>
      <w:r w:rsidRPr="00F961F1">
        <w:rPr>
          <w:spacing w:val="-1"/>
        </w:rPr>
        <w:t>management</w:t>
      </w:r>
    </w:p>
    <w:p w:rsidR="00F961F1" w:rsidRPr="00F961F1" w:rsidRDefault="006474F3" w:rsidP="00F961F1">
      <w:pPr>
        <w:pStyle w:val="BodyText"/>
        <w:spacing w:line="309" w:lineRule="auto"/>
        <w:ind w:right="40"/>
        <w:rPr>
          <w:spacing w:val="-1"/>
        </w:rPr>
      </w:pPr>
      <w:r w:rsidRPr="00F961F1">
        <w:rPr>
          <w:spacing w:val="-1"/>
        </w:rPr>
        <w:t>MMM -</w:t>
      </w:r>
      <w:r>
        <w:rPr>
          <w:spacing w:val="-1"/>
        </w:rPr>
        <w:t xml:space="preserve"> Manure Management</w:t>
      </w:r>
      <w:r w:rsidRPr="00F961F1">
        <w:rPr>
          <w:spacing w:val="-1"/>
        </w:rPr>
        <w:t xml:space="preserve"> </w:t>
      </w:r>
      <w:r>
        <w:rPr>
          <w:spacing w:val="-1"/>
        </w:rPr>
        <w:t>Manual</w:t>
      </w:r>
      <w:r w:rsidRPr="00F961F1">
        <w:rPr>
          <w:spacing w:val="-1"/>
        </w:rPr>
        <w:t xml:space="preserve"> </w:t>
      </w:r>
      <w:r>
        <w:rPr>
          <w:spacing w:val="-1"/>
        </w:rPr>
        <w:t>authorized</w:t>
      </w:r>
      <w:r w:rsidRPr="00F961F1">
        <w:rPr>
          <w:spacing w:val="-1"/>
        </w:rPr>
        <w:t xml:space="preserve"> </w:t>
      </w:r>
      <w:r>
        <w:rPr>
          <w:spacing w:val="-1"/>
        </w:rPr>
        <w:t xml:space="preserve">under Chapter </w:t>
      </w:r>
      <w:r w:rsidRPr="00F961F1">
        <w:rPr>
          <w:spacing w:val="-1"/>
        </w:rPr>
        <w:t>91 of</w:t>
      </w:r>
      <w:r>
        <w:rPr>
          <w:spacing w:val="-1"/>
        </w:rPr>
        <w:t xml:space="preserve"> </w:t>
      </w:r>
      <w:r w:rsidRPr="00F961F1">
        <w:rPr>
          <w:spacing w:val="-1"/>
        </w:rPr>
        <w:t>PA</w:t>
      </w:r>
      <w:r>
        <w:rPr>
          <w:spacing w:val="-1"/>
        </w:rPr>
        <w:t xml:space="preserve"> </w:t>
      </w:r>
      <w:r w:rsidRPr="00F961F1">
        <w:rPr>
          <w:spacing w:val="-1"/>
        </w:rPr>
        <w:t xml:space="preserve">Code </w:t>
      </w:r>
    </w:p>
    <w:p w:rsidR="006474F3" w:rsidRPr="00F961F1" w:rsidRDefault="006474F3" w:rsidP="00F961F1">
      <w:pPr>
        <w:pStyle w:val="BodyText"/>
        <w:spacing w:line="309" w:lineRule="auto"/>
        <w:ind w:right="40"/>
        <w:rPr>
          <w:spacing w:val="-1"/>
        </w:rPr>
      </w:pPr>
      <w:r>
        <w:rPr>
          <w:spacing w:val="-1"/>
        </w:rPr>
        <w:t>MNMM</w:t>
      </w:r>
      <w:r w:rsidRPr="00F961F1">
        <w:rPr>
          <w:spacing w:val="-1"/>
        </w:rPr>
        <w:t xml:space="preserve"> -</w:t>
      </w:r>
      <w:r>
        <w:rPr>
          <w:spacing w:val="-1"/>
        </w:rPr>
        <w:t xml:space="preserve"> Maryland</w:t>
      </w:r>
      <w:r w:rsidRPr="00F961F1">
        <w:rPr>
          <w:spacing w:val="-1"/>
        </w:rPr>
        <w:t xml:space="preserve"> </w:t>
      </w:r>
      <w:r>
        <w:rPr>
          <w:spacing w:val="-1"/>
        </w:rPr>
        <w:t>Nutrient</w:t>
      </w:r>
      <w:r w:rsidRPr="00F961F1">
        <w:rPr>
          <w:spacing w:val="-1"/>
        </w:rPr>
        <w:t xml:space="preserve"> </w:t>
      </w:r>
      <w:r>
        <w:rPr>
          <w:spacing w:val="-1"/>
        </w:rPr>
        <w:t>Management</w:t>
      </w:r>
      <w:r w:rsidRPr="00F961F1">
        <w:rPr>
          <w:spacing w:val="-1"/>
        </w:rPr>
        <w:t xml:space="preserve"> Manual</w:t>
      </w:r>
    </w:p>
    <w:p w:rsidR="006474F3" w:rsidRPr="00F961F1" w:rsidRDefault="006474F3" w:rsidP="00F961F1">
      <w:pPr>
        <w:pStyle w:val="BodyText"/>
        <w:spacing w:line="309" w:lineRule="auto"/>
        <w:ind w:right="40"/>
        <w:rPr>
          <w:spacing w:val="-1"/>
        </w:rPr>
      </w:pPr>
      <w:r w:rsidRPr="00F961F1">
        <w:rPr>
          <w:spacing w:val="-1"/>
        </w:rPr>
        <w:t>N</w:t>
      </w:r>
      <w:r>
        <w:rPr>
          <w:spacing w:val="-1"/>
        </w:rPr>
        <w:t xml:space="preserve"> </w:t>
      </w:r>
      <w:r w:rsidRPr="00F961F1">
        <w:rPr>
          <w:spacing w:val="-1"/>
        </w:rPr>
        <w:t xml:space="preserve">– </w:t>
      </w:r>
      <w:r>
        <w:rPr>
          <w:spacing w:val="-1"/>
        </w:rPr>
        <w:t>Nitrogen</w:t>
      </w:r>
    </w:p>
    <w:p w:rsidR="00F961F1" w:rsidRPr="00F961F1" w:rsidRDefault="006474F3" w:rsidP="00F961F1">
      <w:pPr>
        <w:pStyle w:val="BodyText"/>
        <w:spacing w:line="309" w:lineRule="auto"/>
        <w:ind w:right="40"/>
        <w:rPr>
          <w:spacing w:val="-1"/>
        </w:rPr>
      </w:pPr>
      <w:r>
        <w:rPr>
          <w:spacing w:val="-1"/>
        </w:rPr>
        <w:t xml:space="preserve">NEIN </w:t>
      </w:r>
      <w:r w:rsidRPr="00F961F1">
        <w:rPr>
          <w:spacing w:val="-1"/>
        </w:rPr>
        <w:t>-</w:t>
      </w:r>
      <w:r>
        <w:rPr>
          <w:spacing w:val="-1"/>
        </w:rPr>
        <w:t xml:space="preserve"> National</w:t>
      </w:r>
      <w:r w:rsidRPr="00F961F1">
        <w:rPr>
          <w:spacing w:val="-1"/>
        </w:rPr>
        <w:t xml:space="preserve"> </w:t>
      </w:r>
      <w:r>
        <w:rPr>
          <w:spacing w:val="-1"/>
        </w:rPr>
        <w:t>Environmental</w:t>
      </w:r>
      <w:r w:rsidRPr="00F961F1">
        <w:rPr>
          <w:spacing w:val="-1"/>
        </w:rPr>
        <w:t xml:space="preserve"> </w:t>
      </w:r>
      <w:r>
        <w:rPr>
          <w:spacing w:val="-1"/>
        </w:rPr>
        <w:t>Information</w:t>
      </w:r>
      <w:r w:rsidRPr="00F961F1">
        <w:rPr>
          <w:spacing w:val="-1"/>
        </w:rPr>
        <w:t xml:space="preserve"> </w:t>
      </w:r>
      <w:r>
        <w:rPr>
          <w:spacing w:val="-1"/>
        </w:rPr>
        <w:t>Exchange Network</w:t>
      </w:r>
      <w:r w:rsidRPr="00F961F1">
        <w:rPr>
          <w:spacing w:val="-1"/>
        </w:rPr>
        <w:t xml:space="preserve"> </w:t>
      </w:r>
    </w:p>
    <w:p w:rsidR="006474F3" w:rsidRPr="00F961F1" w:rsidRDefault="006474F3" w:rsidP="00F961F1">
      <w:pPr>
        <w:pStyle w:val="BodyText"/>
        <w:spacing w:line="309" w:lineRule="auto"/>
        <w:ind w:right="40"/>
        <w:rPr>
          <w:spacing w:val="-1"/>
        </w:rPr>
      </w:pPr>
      <w:r w:rsidRPr="00F961F1">
        <w:rPr>
          <w:spacing w:val="-1"/>
        </w:rPr>
        <w:t>NLI -</w:t>
      </w:r>
      <w:r>
        <w:rPr>
          <w:spacing w:val="-1"/>
        </w:rPr>
        <w:t xml:space="preserve"> Nitrate</w:t>
      </w:r>
      <w:r w:rsidRPr="00F961F1">
        <w:rPr>
          <w:spacing w:val="-1"/>
        </w:rPr>
        <w:t xml:space="preserve"> </w:t>
      </w:r>
      <w:r>
        <w:rPr>
          <w:spacing w:val="-1"/>
        </w:rPr>
        <w:t>Leaching</w:t>
      </w:r>
      <w:r w:rsidRPr="00F961F1">
        <w:rPr>
          <w:spacing w:val="-1"/>
        </w:rPr>
        <w:t xml:space="preserve"> </w:t>
      </w:r>
      <w:r>
        <w:rPr>
          <w:spacing w:val="-1"/>
        </w:rPr>
        <w:t>Index</w:t>
      </w:r>
    </w:p>
    <w:p w:rsidR="006474F3" w:rsidRPr="00F961F1" w:rsidRDefault="006474F3" w:rsidP="00F961F1">
      <w:pPr>
        <w:pStyle w:val="BodyText"/>
        <w:spacing w:line="309" w:lineRule="auto"/>
        <w:ind w:right="40"/>
        <w:rPr>
          <w:spacing w:val="-1"/>
        </w:rPr>
      </w:pPr>
      <w:r>
        <w:rPr>
          <w:spacing w:val="-1"/>
        </w:rPr>
        <w:t>NM</w:t>
      </w:r>
      <w:r w:rsidRPr="00F961F1">
        <w:rPr>
          <w:spacing w:val="-1"/>
        </w:rPr>
        <w:t xml:space="preserve"> – </w:t>
      </w:r>
      <w:r>
        <w:rPr>
          <w:spacing w:val="-1"/>
        </w:rPr>
        <w:t>Nutrient</w:t>
      </w:r>
      <w:r w:rsidRPr="00F961F1">
        <w:rPr>
          <w:spacing w:val="-1"/>
        </w:rPr>
        <w:t xml:space="preserve"> </w:t>
      </w:r>
      <w:r>
        <w:rPr>
          <w:spacing w:val="-1"/>
        </w:rPr>
        <w:t>management</w:t>
      </w:r>
    </w:p>
    <w:p w:rsidR="006474F3" w:rsidRPr="00F961F1" w:rsidRDefault="006474F3" w:rsidP="00F961F1">
      <w:pPr>
        <w:pStyle w:val="BodyText"/>
        <w:spacing w:line="309" w:lineRule="auto"/>
        <w:ind w:right="40"/>
        <w:rPr>
          <w:spacing w:val="-1"/>
        </w:rPr>
      </w:pPr>
      <w:r>
        <w:rPr>
          <w:spacing w:val="-1"/>
        </w:rPr>
        <w:t>NMP</w:t>
      </w:r>
      <w:r w:rsidRPr="00F961F1">
        <w:rPr>
          <w:spacing w:val="-1"/>
        </w:rPr>
        <w:t xml:space="preserve"> – </w:t>
      </w:r>
      <w:r>
        <w:rPr>
          <w:spacing w:val="-1"/>
        </w:rPr>
        <w:t>Nutrient</w:t>
      </w:r>
      <w:r w:rsidRPr="00F961F1">
        <w:rPr>
          <w:spacing w:val="-1"/>
        </w:rPr>
        <w:t xml:space="preserve"> </w:t>
      </w:r>
      <w:r>
        <w:rPr>
          <w:spacing w:val="-1"/>
        </w:rPr>
        <w:t>management</w:t>
      </w:r>
      <w:r w:rsidRPr="00F961F1">
        <w:rPr>
          <w:spacing w:val="-1"/>
        </w:rPr>
        <w:t xml:space="preserve"> </w:t>
      </w:r>
      <w:r>
        <w:rPr>
          <w:spacing w:val="-1"/>
        </w:rPr>
        <w:t>plan</w:t>
      </w:r>
    </w:p>
    <w:p w:rsidR="00F961F1" w:rsidRPr="00F961F1" w:rsidRDefault="006474F3" w:rsidP="00F961F1">
      <w:pPr>
        <w:pStyle w:val="BodyText"/>
        <w:spacing w:line="309" w:lineRule="auto"/>
        <w:ind w:right="40"/>
        <w:rPr>
          <w:spacing w:val="-1"/>
        </w:rPr>
      </w:pPr>
      <w:r>
        <w:rPr>
          <w:spacing w:val="-1"/>
        </w:rPr>
        <w:t>NPDES</w:t>
      </w:r>
      <w:r w:rsidRPr="00F961F1">
        <w:rPr>
          <w:spacing w:val="-1"/>
        </w:rPr>
        <w:t xml:space="preserve"> – </w:t>
      </w:r>
      <w:r>
        <w:rPr>
          <w:spacing w:val="-1"/>
        </w:rPr>
        <w:t>National</w:t>
      </w:r>
      <w:r w:rsidRPr="00F961F1">
        <w:rPr>
          <w:spacing w:val="-1"/>
        </w:rPr>
        <w:t xml:space="preserve"> </w:t>
      </w:r>
      <w:r>
        <w:rPr>
          <w:spacing w:val="-1"/>
        </w:rPr>
        <w:t>Pollutant</w:t>
      </w:r>
      <w:r w:rsidRPr="00F961F1">
        <w:rPr>
          <w:spacing w:val="-1"/>
        </w:rPr>
        <w:t xml:space="preserve"> </w:t>
      </w:r>
      <w:r>
        <w:rPr>
          <w:spacing w:val="-1"/>
        </w:rPr>
        <w:t xml:space="preserve">Discharge </w:t>
      </w:r>
      <w:r w:rsidRPr="00F961F1">
        <w:rPr>
          <w:spacing w:val="-1"/>
        </w:rPr>
        <w:t xml:space="preserve">Elimination </w:t>
      </w:r>
      <w:r>
        <w:rPr>
          <w:spacing w:val="-1"/>
        </w:rPr>
        <w:t>System</w:t>
      </w:r>
      <w:r w:rsidRPr="00F961F1">
        <w:rPr>
          <w:spacing w:val="-1"/>
        </w:rPr>
        <w:t xml:space="preserve"> </w:t>
      </w:r>
    </w:p>
    <w:p w:rsidR="00F961F1" w:rsidRPr="00F961F1" w:rsidRDefault="006474F3" w:rsidP="00F961F1">
      <w:pPr>
        <w:pStyle w:val="BodyText"/>
        <w:spacing w:line="309" w:lineRule="auto"/>
        <w:ind w:right="40"/>
        <w:rPr>
          <w:spacing w:val="-1"/>
        </w:rPr>
      </w:pPr>
      <w:r>
        <w:rPr>
          <w:spacing w:val="-1"/>
        </w:rPr>
        <w:t>NRCS</w:t>
      </w:r>
      <w:r w:rsidRPr="00F961F1">
        <w:rPr>
          <w:spacing w:val="-1"/>
        </w:rPr>
        <w:t xml:space="preserve"> – </w:t>
      </w:r>
      <w:r>
        <w:rPr>
          <w:spacing w:val="-1"/>
        </w:rPr>
        <w:t>Natural</w:t>
      </w:r>
      <w:r w:rsidRPr="00F961F1">
        <w:rPr>
          <w:spacing w:val="-1"/>
        </w:rPr>
        <w:t xml:space="preserve"> </w:t>
      </w:r>
      <w:r>
        <w:rPr>
          <w:spacing w:val="-1"/>
        </w:rPr>
        <w:t>Resources</w:t>
      </w:r>
      <w:r w:rsidRPr="00F961F1">
        <w:rPr>
          <w:spacing w:val="-1"/>
        </w:rPr>
        <w:t xml:space="preserve"> </w:t>
      </w:r>
      <w:r>
        <w:rPr>
          <w:spacing w:val="-1"/>
        </w:rPr>
        <w:t>Conservation</w:t>
      </w:r>
      <w:r w:rsidRPr="00F961F1">
        <w:rPr>
          <w:spacing w:val="-1"/>
        </w:rPr>
        <w:t xml:space="preserve"> </w:t>
      </w:r>
      <w:r>
        <w:rPr>
          <w:spacing w:val="-1"/>
        </w:rPr>
        <w:t>Service</w:t>
      </w:r>
      <w:r w:rsidRPr="00F961F1">
        <w:rPr>
          <w:spacing w:val="-1"/>
        </w:rPr>
        <w:t xml:space="preserve"> of</w:t>
      </w:r>
      <w:r>
        <w:rPr>
          <w:spacing w:val="-1"/>
        </w:rPr>
        <w:t xml:space="preserve"> USDA</w:t>
      </w:r>
      <w:r w:rsidRPr="00F961F1">
        <w:rPr>
          <w:spacing w:val="-1"/>
        </w:rPr>
        <w:t xml:space="preserve"> </w:t>
      </w:r>
    </w:p>
    <w:p w:rsidR="006474F3" w:rsidRPr="00F961F1" w:rsidRDefault="006474F3" w:rsidP="00F961F1">
      <w:pPr>
        <w:pStyle w:val="BodyText"/>
        <w:spacing w:line="309" w:lineRule="auto"/>
        <w:ind w:right="40"/>
        <w:rPr>
          <w:spacing w:val="-1"/>
        </w:rPr>
      </w:pPr>
      <w:r>
        <w:rPr>
          <w:spacing w:val="-1"/>
        </w:rPr>
        <w:t>OM</w:t>
      </w:r>
      <w:r w:rsidRPr="00F961F1">
        <w:rPr>
          <w:spacing w:val="-1"/>
        </w:rPr>
        <w:t xml:space="preserve"> – </w:t>
      </w:r>
      <w:r>
        <w:rPr>
          <w:spacing w:val="-1"/>
        </w:rPr>
        <w:t xml:space="preserve">Organic </w:t>
      </w:r>
      <w:r w:rsidRPr="00F961F1">
        <w:rPr>
          <w:spacing w:val="-1"/>
        </w:rPr>
        <w:t>matter</w:t>
      </w:r>
    </w:p>
    <w:p w:rsidR="006474F3" w:rsidRPr="00F961F1" w:rsidRDefault="006474F3" w:rsidP="00F961F1">
      <w:pPr>
        <w:pStyle w:val="BodyText"/>
        <w:spacing w:line="309" w:lineRule="auto"/>
        <w:ind w:right="40"/>
        <w:rPr>
          <w:spacing w:val="-1"/>
        </w:rPr>
      </w:pPr>
      <w:r w:rsidRPr="00F961F1">
        <w:rPr>
          <w:spacing w:val="-1"/>
        </w:rPr>
        <w:t xml:space="preserve">P – </w:t>
      </w:r>
      <w:r>
        <w:rPr>
          <w:spacing w:val="-1"/>
        </w:rPr>
        <w:t>Phosphorus</w:t>
      </w:r>
    </w:p>
    <w:p w:rsidR="00F961F1" w:rsidRPr="00F961F1" w:rsidRDefault="006474F3" w:rsidP="00F961F1">
      <w:pPr>
        <w:pStyle w:val="BodyText"/>
        <w:spacing w:line="309" w:lineRule="auto"/>
        <w:ind w:right="40"/>
        <w:rPr>
          <w:spacing w:val="-1"/>
        </w:rPr>
      </w:pPr>
      <w:r w:rsidRPr="00F961F1">
        <w:rPr>
          <w:spacing w:val="-1"/>
        </w:rPr>
        <w:t>PA</w:t>
      </w:r>
      <w:r>
        <w:rPr>
          <w:spacing w:val="-1"/>
        </w:rPr>
        <w:t xml:space="preserve"> DEP</w:t>
      </w:r>
      <w:r w:rsidRPr="00F961F1">
        <w:rPr>
          <w:spacing w:val="-1"/>
        </w:rPr>
        <w:t xml:space="preserve"> – </w:t>
      </w:r>
      <w:r>
        <w:rPr>
          <w:spacing w:val="-1"/>
        </w:rPr>
        <w:t>Pennsylvania</w:t>
      </w:r>
      <w:r w:rsidRPr="00F961F1">
        <w:rPr>
          <w:spacing w:val="-1"/>
        </w:rPr>
        <w:t xml:space="preserve"> </w:t>
      </w:r>
      <w:r>
        <w:rPr>
          <w:spacing w:val="-1"/>
        </w:rPr>
        <w:t>Department</w:t>
      </w:r>
      <w:r w:rsidRPr="00F961F1">
        <w:rPr>
          <w:spacing w:val="-1"/>
        </w:rPr>
        <w:t xml:space="preserve"> of</w:t>
      </w:r>
      <w:r>
        <w:rPr>
          <w:spacing w:val="-1"/>
        </w:rPr>
        <w:t xml:space="preserve"> Environmental</w:t>
      </w:r>
      <w:r w:rsidRPr="00F961F1">
        <w:rPr>
          <w:spacing w:val="-1"/>
        </w:rPr>
        <w:t xml:space="preserve"> </w:t>
      </w:r>
      <w:r>
        <w:rPr>
          <w:spacing w:val="-1"/>
        </w:rPr>
        <w:t>Protection</w:t>
      </w:r>
      <w:r w:rsidRPr="00F961F1">
        <w:rPr>
          <w:spacing w:val="-1"/>
        </w:rPr>
        <w:t xml:space="preserve"> </w:t>
      </w:r>
    </w:p>
    <w:p w:rsidR="006474F3" w:rsidRPr="00F961F1" w:rsidRDefault="006474F3" w:rsidP="00F961F1">
      <w:pPr>
        <w:pStyle w:val="BodyText"/>
        <w:spacing w:line="309" w:lineRule="auto"/>
        <w:ind w:right="40"/>
        <w:rPr>
          <w:spacing w:val="-1"/>
        </w:rPr>
      </w:pPr>
      <w:r w:rsidRPr="00F961F1">
        <w:rPr>
          <w:spacing w:val="-1"/>
        </w:rPr>
        <w:t>P/D</w:t>
      </w:r>
      <w:r>
        <w:rPr>
          <w:spacing w:val="-1"/>
        </w:rPr>
        <w:t xml:space="preserve"> Agriculture </w:t>
      </w:r>
      <w:r w:rsidRPr="00F961F1">
        <w:rPr>
          <w:spacing w:val="-1"/>
        </w:rPr>
        <w:t xml:space="preserve">– </w:t>
      </w:r>
      <w:r>
        <w:rPr>
          <w:spacing w:val="-1"/>
        </w:rPr>
        <w:t>Precision/decision</w:t>
      </w:r>
      <w:r w:rsidRPr="00F961F1">
        <w:rPr>
          <w:spacing w:val="-1"/>
        </w:rPr>
        <w:t xml:space="preserve"> </w:t>
      </w:r>
      <w:r>
        <w:rPr>
          <w:spacing w:val="-1"/>
        </w:rPr>
        <w:t>agriculture</w:t>
      </w:r>
    </w:p>
    <w:p w:rsidR="006474F3" w:rsidRPr="00F961F1" w:rsidRDefault="006474F3" w:rsidP="00F961F1">
      <w:pPr>
        <w:pStyle w:val="BodyText"/>
        <w:spacing w:line="309" w:lineRule="auto"/>
        <w:ind w:right="40"/>
        <w:rPr>
          <w:spacing w:val="-1"/>
        </w:rPr>
      </w:pPr>
      <w:r>
        <w:rPr>
          <w:spacing w:val="-1"/>
        </w:rPr>
        <w:t xml:space="preserve">PDA </w:t>
      </w:r>
      <w:r w:rsidRPr="00F961F1">
        <w:rPr>
          <w:spacing w:val="-1"/>
        </w:rPr>
        <w:t xml:space="preserve">– </w:t>
      </w:r>
      <w:r>
        <w:rPr>
          <w:spacing w:val="-1"/>
        </w:rPr>
        <w:t>Pennsylvania</w:t>
      </w:r>
      <w:r w:rsidRPr="00F961F1">
        <w:rPr>
          <w:spacing w:val="-1"/>
        </w:rPr>
        <w:t xml:space="preserve"> </w:t>
      </w:r>
      <w:r>
        <w:rPr>
          <w:spacing w:val="-1"/>
        </w:rPr>
        <w:t>Department</w:t>
      </w:r>
      <w:r w:rsidRPr="00F961F1">
        <w:rPr>
          <w:spacing w:val="-1"/>
        </w:rPr>
        <w:t xml:space="preserve"> of</w:t>
      </w:r>
      <w:r>
        <w:rPr>
          <w:spacing w:val="-1"/>
        </w:rPr>
        <w:t xml:space="preserve"> Agriculture</w:t>
      </w:r>
    </w:p>
    <w:p w:rsidR="006474F3" w:rsidRPr="00F961F1" w:rsidRDefault="006474F3" w:rsidP="00F961F1">
      <w:pPr>
        <w:pStyle w:val="BodyText"/>
        <w:spacing w:line="309" w:lineRule="auto"/>
        <w:ind w:right="40"/>
        <w:rPr>
          <w:spacing w:val="-1"/>
        </w:rPr>
      </w:pPr>
      <w:r w:rsidRPr="00F961F1">
        <w:rPr>
          <w:spacing w:val="-1"/>
        </w:rPr>
        <w:t xml:space="preserve">PI – </w:t>
      </w:r>
      <w:r>
        <w:rPr>
          <w:spacing w:val="-1"/>
        </w:rPr>
        <w:t>Phosphorus</w:t>
      </w:r>
      <w:r w:rsidRPr="00F961F1">
        <w:rPr>
          <w:spacing w:val="-1"/>
        </w:rPr>
        <w:t xml:space="preserve"> </w:t>
      </w:r>
      <w:r>
        <w:rPr>
          <w:spacing w:val="-1"/>
        </w:rPr>
        <w:t>Index</w:t>
      </w:r>
      <w:r w:rsidRPr="00F961F1">
        <w:rPr>
          <w:spacing w:val="-1"/>
        </w:rPr>
        <w:t xml:space="preserve"> or </w:t>
      </w:r>
      <w:r>
        <w:rPr>
          <w:spacing w:val="-1"/>
        </w:rPr>
        <w:t>Phosphorus</w:t>
      </w:r>
      <w:r w:rsidRPr="00F961F1">
        <w:rPr>
          <w:spacing w:val="-1"/>
        </w:rPr>
        <w:t xml:space="preserve"> Site Index or</w:t>
      </w:r>
      <w:r>
        <w:rPr>
          <w:spacing w:val="-1"/>
        </w:rPr>
        <w:t xml:space="preserve"> Phosphorus</w:t>
      </w:r>
      <w:r w:rsidRPr="00F961F1">
        <w:rPr>
          <w:spacing w:val="-1"/>
        </w:rPr>
        <w:t xml:space="preserve"> </w:t>
      </w:r>
      <w:r>
        <w:rPr>
          <w:spacing w:val="-1"/>
        </w:rPr>
        <w:t>Runoff</w:t>
      </w:r>
      <w:r w:rsidRPr="00F961F1">
        <w:rPr>
          <w:spacing w:val="-1"/>
        </w:rPr>
        <w:t xml:space="preserve"> </w:t>
      </w:r>
      <w:r>
        <w:rPr>
          <w:spacing w:val="-1"/>
        </w:rPr>
        <w:t>Index</w:t>
      </w:r>
      <w:r w:rsidRPr="00F961F1">
        <w:rPr>
          <w:spacing w:val="-1"/>
        </w:rPr>
        <w:t xml:space="preserve"> ppm – </w:t>
      </w:r>
      <w:r>
        <w:rPr>
          <w:spacing w:val="-1"/>
        </w:rPr>
        <w:t>Parts</w:t>
      </w:r>
      <w:r w:rsidRPr="00F961F1">
        <w:rPr>
          <w:spacing w:val="-1"/>
        </w:rPr>
        <w:t xml:space="preserve"> </w:t>
      </w:r>
      <w:r>
        <w:rPr>
          <w:spacing w:val="-1"/>
        </w:rPr>
        <w:t xml:space="preserve">per </w:t>
      </w:r>
      <w:r w:rsidRPr="00F961F1">
        <w:rPr>
          <w:spacing w:val="-1"/>
        </w:rPr>
        <w:t>million</w:t>
      </w:r>
    </w:p>
    <w:p w:rsidR="00F961F1" w:rsidRPr="00F961F1" w:rsidRDefault="006474F3" w:rsidP="00F961F1">
      <w:pPr>
        <w:pStyle w:val="BodyText"/>
        <w:spacing w:line="309" w:lineRule="auto"/>
        <w:ind w:right="40"/>
        <w:rPr>
          <w:spacing w:val="-1"/>
        </w:rPr>
      </w:pPr>
      <w:r>
        <w:rPr>
          <w:spacing w:val="-1"/>
        </w:rPr>
        <w:t xml:space="preserve">PSNT </w:t>
      </w:r>
      <w:r w:rsidRPr="00F961F1">
        <w:rPr>
          <w:spacing w:val="-1"/>
        </w:rPr>
        <w:t xml:space="preserve">– </w:t>
      </w:r>
      <w:r>
        <w:rPr>
          <w:spacing w:val="-1"/>
        </w:rPr>
        <w:t>Pre-sidedress</w:t>
      </w:r>
      <w:r w:rsidRPr="00F961F1">
        <w:rPr>
          <w:spacing w:val="-1"/>
        </w:rPr>
        <w:t xml:space="preserve"> soil </w:t>
      </w:r>
      <w:r>
        <w:rPr>
          <w:spacing w:val="-1"/>
        </w:rPr>
        <w:t>nitrate test</w:t>
      </w:r>
      <w:r w:rsidRPr="00F961F1">
        <w:rPr>
          <w:spacing w:val="-1"/>
        </w:rPr>
        <w:t xml:space="preserve"> </w:t>
      </w:r>
    </w:p>
    <w:p w:rsidR="006474F3" w:rsidRPr="00F961F1" w:rsidRDefault="006474F3" w:rsidP="00F961F1">
      <w:pPr>
        <w:pStyle w:val="BodyText"/>
        <w:spacing w:line="309" w:lineRule="auto"/>
        <w:ind w:right="40"/>
        <w:rPr>
          <w:spacing w:val="-1"/>
        </w:rPr>
      </w:pPr>
      <w:r w:rsidRPr="00F961F1">
        <w:rPr>
          <w:spacing w:val="-1"/>
        </w:rPr>
        <w:t>PSU</w:t>
      </w:r>
      <w:r>
        <w:rPr>
          <w:spacing w:val="-1"/>
        </w:rPr>
        <w:t xml:space="preserve"> </w:t>
      </w:r>
      <w:r w:rsidRPr="00F961F1">
        <w:rPr>
          <w:spacing w:val="-1"/>
        </w:rPr>
        <w:t xml:space="preserve">– </w:t>
      </w:r>
      <w:r>
        <w:rPr>
          <w:spacing w:val="-1"/>
        </w:rPr>
        <w:t>Penn</w:t>
      </w:r>
      <w:r w:rsidRPr="00F961F1">
        <w:rPr>
          <w:spacing w:val="-1"/>
        </w:rPr>
        <w:t xml:space="preserve"> </w:t>
      </w:r>
      <w:r>
        <w:rPr>
          <w:spacing w:val="-1"/>
        </w:rPr>
        <w:t>State University</w:t>
      </w:r>
    </w:p>
    <w:p w:rsidR="00F961F1" w:rsidRPr="00F961F1" w:rsidRDefault="006474F3" w:rsidP="00F961F1">
      <w:pPr>
        <w:pStyle w:val="BodyText"/>
        <w:spacing w:line="309" w:lineRule="auto"/>
        <w:ind w:right="40"/>
        <w:rPr>
          <w:spacing w:val="-1"/>
        </w:rPr>
      </w:pPr>
      <w:r>
        <w:rPr>
          <w:spacing w:val="-1"/>
        </w:rPr>
        <w:t>QA/QC</w:t>
      </w:r>
      <w:r w:rsidRPr="00F961F1">
        <w:rPr>
          <w:spacing w:val="-1"/>
        </w:rPr>
        <w:t xml:space="preserve"> – Quality </w:t>
      </w:r>
      <w:r>
        <w:rPr>
          <w:spacing w:val="-1"/>
        </w:rPr>
        <w:t>assurance/quality</w:t>
      </w:r>
      <w:r w:rsidRPr="00F961F1">
        <w:rPr>
          <w:spacing w:val="-1"/>
        </w:rPr>
        <w:t xml:space="preserve"> </w:t>
      </w:r>
      <w:r>
        <w:rPr>
          <w:spacing w:val="-1"/>
        </w:rPr>
        <w:t>control</w:t>
      </w:r>
      <w:r w:rsidRPr="00F961F1">
        <w:rPr>
          <w:spacing w:val="-1"/>
        </w:rPr>
        <w:t xml:space="preserve"> </w:t>
      </w:r>
    </w:p>
    <w:p w:rsidR="00F961F1" w:rsidRPr="00F961F1" w:rsidRDefault="006474F3" w:rsidP="00F961F1">
      <w:pPr>
        <w:pStyle w:val="BodyText"/>
        <w:spacing w:line="309" w:lineRule="auto"/>
        <w:ind w:right="40"/>
        <w:rPr>
          <w:spacing w:val="-1"/>
        </w:rPr>
      </w:pPr>
      <w:r>
        <w:rPr>
          <w:spacing w:val="-1"/>
        </w:rPr>
        <w:t>RUSLE/RUSLE2</w:t>
      </w:r>
      <w:r w:rsidRPr="00F961F1">
        <w:rPr>
          <w:spacing w:val="-1"/>
        </w:rPr>
        <w:t xml:space="preserve"> – Revised </w:t>
      </w:r>
      <w:r>
        <w:rPr>
          <w:spacing w:val="-1"/>
        </w:rPr>
        <w:t>universal</w:t>
      </w:r>
      <w:r w:rsidRPr="00F961F1">
        <w:rPr>
          <w:spacing w:val="-1"/>
        </w:rPr>
        <w:t xml:space="preserve"> soil loss </w:t>
      </w:r>
      <w:r>
        <w:rPr>
          <w:spacing w:val="-1"/>
        </w:rPr>
        <w:t>equation</w:t>
      </w:r>
      <w:r w:rsidRPr="00F961F1">
        <w:rPr>
          <w:spacing w:val="-1"/>
        </w:rPr>
        <w:t xml:space="preserve"> </w:t>
      </w:r>
    </w:p>
    <w:p w:rsidR="006474F3" w:rsidRPr="00F961F1" w:rsidRDefault="006474F3" w:rsidP="00F961F1">
      <w:pPr>
        <w:pStyle w:val="BodyText"/>
        <w:spacing w:line="309" w:lineRule="auto"/>
        <w:ind w:right="40"/>
        <w:rPr>
          <w:spacing w:val="-1"/>
        </w:rPr>
      </w:pPr>
      <w:r w:rsidRPr="00F961F1">
        <w:rPr>
          <w:spacing w:val="-1"/>
        </w:rPr>
        <w:t xml:space="preserve">SB – </w:t>
      </w:r>
      <w:r>
        <w:rPr>
          <w:spacing w:val="-1"/>
        </w:rPr>
        <w:t>Scenario</w:t>
      </w:r>
      <w:r w:rsidRPr="00F961F1">
        <w:rPr>
          <w:spacing w:val="-1"/>
        </w:rPr>
        <w:t xml:space="preserve"> </w:t>
      </w:r>
      <w:r>
        <w:rPr>
          <w:spacing w:val="-1"/>
        </w:rPr>
        <w:t>Builder</w:t>
      </w:r>
    </w:p>
    <w:p w:rsidR="006474F3" w:rsidRPr="00F961F1" w:rsidRDefault="006474F3" w:rsidP="00F961F1">
      <w:pPr>
        <w:pStyle w:val="BodyText"/>
        <w:spacing w:line="309" w:lineRule="auto"/>
        <w:ind w:right="40"/>
        <w:rPr>
          <w:spacing w:val="-1"/>
        </w:rPr>
      </w:pPr>
      <w:r w:rsidRPr="00F961F1">
        <w:rPr>
          <w:spacing w:val="-1"/>
        </w:rPr>
        <w:t xml:space="preserve">SCC – </w:t>
      </w:r>
      <w:r>
        <w:rPr>
          <w:spacing w:val="-1"/>
        </w:rPr>
        <w:t>State Conservation</w:t>
      </w:r>
      <w:r w:rsidRPr="00F961F1">
        <w:rPr>
          <w:spacing w:val="-1"/>
        </w:rPr>
        <w:t xml:space="preserve"> Commission</w:t>
      </w:r>
    </w:p>
    <w:p w:rsidR="00F961F1" w:rsidRPr="00F961F1" w:rsidRDefault="006474F3" w:rsidP="00F961F1">
      <w:pPr>
        <w:pStyle w:val="BodyText"/>
        <w:spacing w:line="309" w:lineRule="auto"/>
        <w:ind w:right="40"/>
        <w:rPr>
          <w:spacing w:val="-1"/>
        </w:rPr>
      </w:pPr>
      <w:r>
        <w:rPr>
          <w:spacing w:val="-1"/>
        </w:rPr>
        <w:t>SWCC</w:t>
      </w:r>
      <w:r w:rsidRPr="00F961F1">
        <w:rPr>
          <w:spacing w:val="-1"/>
        </w:rPr>
        <w:t xml:space="preserve"> – Soil </w:t>
      </w:r>
      <w:r>
        <w:rPr>
          <w:spacing w:val="-1"/>
        </w:rPr>
        <w:t>and</w:t>
      </w:r>
      <w:r w:rsidRPr="00F961F1">
        <w:rPr>
          <w:spacing w:val="-1"/>
        </w:rPr>
        <w:t xml:space="preserve"> </w:t>
      </w:r>
      <w:r>
        <w:rPr>
          <w:spacing w:val="-1"/>
        </w:rPr>
        <w:t>Water Conservation</w:t>
      </w:r>
      <w:r w:rsidRPr="00F961F1">
        <w:rPr>
          <w:spacing w:val="-1"/>
        </w:rPr>
        <w:t xml:space="preserve"> </w:t>
      </w:r>
      <w:r>
        <w:rPr>
          <w:spacing w:val="-1"/>
        </w:rPr>
        <w:t>Committee</w:t>
      </w:r>
      <w:r w:rsidRPr="00F961F1">
        <w:rPr>
          <w:spacing w:val="-1"/>
        </w:rPr>
        <w:t xml:space="preserve"> </w:t>
      </w:r>
    </w:p>
    <w:p w:rsidR="00F961F1" w:rsidRPr="00F961F1" w:rsidRDefault="006474F3" w:rsidP="00F961F1">
      <w:pPr>
        <w:pStyle w:val="BodyText"/>
        <w:spacing w:line="309" w:lineRule="auto"/>
        <w:ind w:right="40"/>
        <w:rPr>
          <w:spacing w:val="-1"/>
        </w:rPr>
      </w:pPr>
      <w:r w:rsidRPr="00F961F1">
        <w:rPr>
          <w:spacing w:val="-1"/>
        </w:rPr>
        <w:t>SWCD</w:t>
      </w:r>
      <w:r>
        <w:rPr>
          <w:spacing w:val="-1"/>
        </w:rPr>
        <w:t xml:space="preserve"> </w:t>
      </w:r>
      <w:r w:rsidRPr="00F961F1">
        <w:rPr>
          <w:spacing w:val="-1"/>
        </w:rPr>
        <w:t xml:space="preserve">– </w:t>
      </w:r>
      <w:r>
        <w:rPr>
          <w:spacing w:val="-1"/>
        </w:rPr>
        <w:t>Soil</w:t>
      </w:r>
      <w:r w:rsidRPr="00F961F1">
        <w:rPr>
          <w:spacing w:val="-1"/>
        </w:rPr>
        <w:t xml:space="preserve"> </w:t>
      </w:r>
      <w:r>
        <w:rPr>
          <w:spacing w:val="-1"/>
        </w:rPr>
        <w:t>and</w:t>
      </w:r>
      <w:r w:rsidRPr="00F961F1">
        <w:rPr>
          <w:spacing w:val="-1"/>
        </w:rPr>
        <w:t xml:space="preserve"> </w:t>
      </w:r>
      <w:r>
        <w:rPr>
          <w:spacing w:val="-1"/>
        </w:rPr>
        <w:t>Water Conservation</w:t>
      </w:r>
      <w:r w:rsidRPr="00F961F1">
        <w:rPr>
          <w:spacing w:val="-1"/>
        </w:rPr>
        <w:t xml:space="preserve"> </w:t>
      </w:r>
      <w:r>
        <w:rPr>
          <w:spacing w:val="-1"/>
        </w:rPr>
        <w:t>District</w:t>
      </w:r>
      <w:r w:rsidRPr="00F961F1">
        <w:rPr>
          <w:spacing w:val="-1"/>
        </w:rPr>
        <w:t xml:space="preserve"> </w:t>
      </w:r>
    </w:p>
    <w:p w:rsidR="006474F3" w:rsidRPr="00F961F1" w:rsidRDefault="006474F3" w:rsidP="00F961F1">
      <w:pPr>
        <w:pStyle w:val="BodyText"/>
        <w:spacing w:line="309" w:lineRule="auto"/>
        <w:ind w:right="40"/>
        <w:rPr>
          <w:spacing w:val="-1"/>
        </w:rPr>
      </w:pPr>
      <w:r>
        <w:rPr>
          <w:spacing w:val="-1"/>
        </w:rPr>
        <w:t xml:space="preserve">t/ac </w:t>
      </w:r>
      <w:r w:rsidRPr="00F961F1">
        <w:rPr>
          <w:spacing w:val="-1"/>
        </w:rPr>
        <w:t xml:space="preserve">– </w:t>
      </w:r>
      <w:r>
        <w:rPr>
          <w:spacing w:val="-1"/>
        </w:rPr>
        <w:t>Tons</w:t>
      </w:r>
      <w:r w:rsidRPr="00F961F1">
        <w:rPr>
          <w:spacing w:val="-1"/>
        </w:rPr>
        <w:t xml:space="preserve"> </w:t>
      </w:r>
      <w:r>
        <w:rPr>
          <w:spacing w:val="-1"/>
        </w:rPr>
        <w:t xml:space="preserve">per </w:t>
      </w:r>
      <w:r w:rsidRPr="00F961F1">
        <w:rPr>
          <w:spacing w:val="-1"/>
        </w:rPr>
        <w:t>acre</w:t>
      </w:r>
    </w:p>
    <w:p w:rsidR="00F961F1" w:rsidRPr="00F961F1" w:rsidRDefault="006474F3" w:rsidP="00F961F1">
      <w:pPr>
        <w:pStyle w:val="BodyText"/>
        <w:spacing w:line="309" w:lineRule="auto"/>
        <w:ind w:right="40"/>
        <w:rPr>
          <w:spacing w:val="-1"/>
        </w:rPr>
      </w:pPr>
      <w:r w:rsidRPr="00F961F1">
        <w:rPr>
          <w:spacing w:val="-1"/>
        </w:rPr>
        <w:t xml:space="preserve">TMDL – Total </w:t>
      </w:r>
      <w:r>
        <w:rPr>
          <w:spacing w:val="-1"/>
        </w:rPr>
        <w:t>maximum</w:t>
      </w:r>
      <w:r w:rsidRPr="00F961F1">
        <w:rPr>
          <w:spacing w:val="-1"/>
        </w:rPr>
        <w:t xml:space="preserve"> daily </w:t>
      </w:r>
      <w:r>
        <w:rPr>
          <w:spacing w:val="-1"/>
        </w:rPr>
        <w:t>load</w:t>
      </w:r>
      <w:r w:rsidRPr="00F961F1">
        <w:rPr>
          <w:spacing w:val="-1"/>
        </w:rPr>
        <w:t xml:space="preserve"> </w:t>
      </w:r>
    </w:p>
    <w:p w:rsidR="00F961F1" w:rsidRPr="00F961F1" w:rsidRDefault="006474F3" w:rsidP="00F961F1">
      <w:pPr>
        <w:pStyle w:val="BodyText"/>
        <w:spacing w:line="309" w:lineRule="auto"/>
        <w:ind w:right="40"/>
        <w:rPr>
          <w:spacing w:val="-1"/>
        </w:rPr>
      </w:pPr>
      <w:r>
        <w:rPr>
          <w:spacing w:val="-1"/>
        </w:rPr>
        <w:t>TSP</w:t>
      </w:r>
      <w:r w:rsidRPr="00F961F1">
        <w:rPr>
          <w:spacing w:val="-1"/>
        </w:rPr>
        <w:t xml:space="preserve"> – </w:t>
      </w:r>
      <w:r>
        <w:rPr>
          <w:spacing w:val="-1"/>
        </w:rPr>
        <w:t>Technical</w:t>
      </w:r>
      <w:r w:rsidRPr="00F961F1">
        <w:rPr>
          <w:spacing w:val="-1"/>
        </w:rPr>
        <w:t xml:space="preserve"> </w:t>
      </w:r>
      <w:r>
        <w:rPr>
          <w:spacing w:val="-1"/>
        </w:rPr>
        <w:t>services</w:t>
      </w:r>
      <w:r w:rsidRPr="00F961F1">
        <w:rPr>
          <w:spacing w:val="-1"/>
        </w:rPr>
        <w:t xml:space="preserve"> </w:t>
      </w:r>
      <w:r>
        <w:rPr>
          <w:spacing w:val="-1"/>
        </w:rPr>
        <w:t>provider</w:t>
      </w:r>
      <w:r w:rsidRPr="00F961F1">
        <w:rPr>
          <w:spacing w:val="-1"/>
        </w:rPr>
        <w:t xml:space="preserve"> </w:t>
      </w:r>
    </w:p>
    <w:p w:rsidR="006474F3" w:rsidRPr="00F961F1" w:rsidRDefault="006474F3" w:rsidP="00F961F1">
      <w:pPr>
        <w:pStyle w:val="BodyText"/>
        <w:spacing w:line="309" w:lineRule="auto"/>
        <w:ind w:right="40"/>
        <w:rPr>
          <w:spacing w:val="-1"/>
        </w:rPr>
      </w:pPr>
      <w:r>
        <w:rPr>
          <w:spacing w:val="-1"/>
        </w:rPr>
        <w:t xml:space="preserve">UD </w:t>
      </w:r>
      <w:r w:rsidRPr="00F961F1">
        <w:rPr>
          <w:spacing w:val="-1"/>
        </w:rPr>
        <w:t>– University of</w:t>
      </w:r>
      <w:r>
        <w:rPr>
          <w:spacing w:val="-1"/>
        </w:rPr>
        <w:t xml:space="preserve"> Delaware</w:t>
      </w:r>
    </w:p>
    <w:p w:rsidR="00F961F1" w:rsidRPr="00F961F1" w:rsidRDefault="006474F3" w:rsidP="00F961F1">
      <w:pPr>
        <w:pStyle w:val="BodyText"/>
        <w:spacing w:line="309" w:lineRule="auto"/>
        <w:ind w:right="40"/>
        <w:rPr>
          <w:spacing w:val="-1"/>
        </w:rPr>
      </w:pPr>
      <w:r>
        <w:rPr>
          <w:spacing w:val="-1"/>
        </w:rPr>
        <w:t xml:space="preserve">UMD </w:t>
      </w:r>
      <w:r w:rsidRPr="00F961F1">
        <w:rPr>
          <w:spacing w:val="-1"/>
        </w:rPr>
        <w:t>– University of</w:t>
      </w:r>
      <w:r>
        <w:rPr>
          <w:spacing w:val="-1"/>
        </w:rPr>
        <w:t xml:space="preserve"> Maryland</w:t>
      </w:r>
      <w:r w:rsidRPr="00F961F1">
        <w:rPr>
          <w:spacing w:val="-1"/>
        </w:rPr>
        <w:t xml:space="preserve">  </w:t>
      </w:r>
    </w:p>
    <w:p w:rsidR="006474F3" w:rsidRPr="00F961F1" w:rsidRDefault="006474F3" w:rsidP="00F961F1">
      <w:pPr>
        <w:pStyle w:val="BodyText"/>
        <w:spacing w:line="309" w:lineRule="auto"/>
        <w:ind w:right="40"/>
        <w:rPr>
          <w:spacing w:val="-1"/>
        </w:rPr>
      </w:pPr>
      <w:r>
        <w:rPr>
          <w:spacing w:val="-1"/>
        </w:rPr>
        <w:t>USC</w:t>
      </w:r>
      <w:r w:rsidRPr="00F961F1">
        <w:rPr>
          <w:spacing w:val="-1"/>
        </w:rPr>
        <w:t xml:space="preserve"> – </w:t>
      </w:r>
      <w:r>
        <w:rPr>
          <w:spacing w:val="-1"/>
        </w:rPr>
        <w:t xml:space="preserve">Upper </w:t>
      </w:r>
      <w:r w:rsidRPr="00F961F1">
        <w:rPr>
          <w:spacing w:val="-1"/>
        </w:rPr>
        <w:t>Susquehanna</w:t>
      </w:r>
      <w:r>
        <w:rPr>
          <w:spacing w:val="-1"/>
        </w:rPr>
        <w:t xml:space="preserve"> Coalition</w:t>
      </w:r>
    </w:p>
    <w:p w:rsidR="006474F3" w:rsidRPr="00F961F1" w:rsidRDefault="006474F3" w:rsidP="00F961F1">
      <w:pPr>
        <w:pStyle w:val="BodyText"/>
        <w:spacing w:line="309" w:lineRule="auto"/>
        <w:ind w:right="40"/>
        <w:rPr>
          <w:spacing w:val="-1"/>
        </w:rPr>
      </w:pPr>
      <w:r>
        <w:rPr>
          <w:spacing w:val="-1"/>
        </w:rPr>
        <w:t xml:space="preserve">USDA </w:t>
      </w:r>
      <w:r w:rsidRPr="00F961F1">
        <w:rPr>
          <w:spacing w:val="-1"/>
        </w:rPr>
        <w:t xml:space="preserve">– </w:t>
      </w:r>
      <w:r>
        <w:rPr>
          <w:spacing w:val="-1"/>
        </w:rPr>
        <w:t>United</w:t>
      </w:r>
      <w:r w:rsidRPr="00F961F1">
        <w:rPr>
          <w:spacing w:val="-1"/>
        </w:rPr>
        <w:t xml:space="preserve"> </w:t>
      </w:r>
      <w:r>
        <w:rPr>
          <w:spacing w:val="-1"/>
        </w:rPr>
        <w:t>States</w:t>
      </w:r>
      <w:r w:rsidRPr="00F961F1">
        <w:rPr>
          <w:spacing w:val="-1"/>
        </w:rPr>
        <w:t xml:space="preserve"> </w:t>
      </w:r>
      <w:r>
        <w:rPr>
          <w:spacing w:val="-1"/>
        </w:rPr>
        <w:t>Department</w:t>
      </w:r>
      <w:r w:rsidRPr="00F961F1">
        <w:rPr>
          <w:spacing w:val="-1"/>
        </w:rPr>
        <w:t xml:space="preserve"> of</w:t>
      </w:r>
      <w:r>
        <w:rPr>
          <w:spacing w:val="-1"/>
        </w:rPr>
        <w:t xml:space="preserve"> Agriculture</w:t>
      </w:r>
    </w:p>
    <w:p w:rsidR="006474F3" w:rsidRPr="00F961F1" w:rsidRDefault="006474F3" w:rsidP="00F961F1">
      <w:pPr>
        <w:pStyle w:val="BodyText"/>
        <w:spacing w:line="309" w:lineRule="auto"/>
        <w:ind w:right="40"/>
        <w:rPr>
          <w:spacing w:val="-1"/>
        </w:rPr>
      </w:pPr>
      <w:r>
        <w:rPr>
          <w:spacing w:val="-1"/>
        </w:rPr>
        <w:t>VALUES</w:t>
      </w:r>
      <w:r w:rsidRPr="00F961F1">
        <w:rPr>
          <w:spacing w:val="-1"/>
        </w:rPr>
        <w:t xml:space="preserve"> -</w:t>
      </w:r>
      <w:r>
        <w:rPr>
          <w:spacing w:val="-1"/>
        </w:rPr>
        <w:t xml:space="preserve"> Virginia </w:t>
      </w:r>
      <w:r w:rsidRPr="00F961F1">
        <w:rPr>
          <w:spacing w:val="-1"/>
        </w:rPr>
        <w:t xml:space="preserve">Agronomic Land </w:t>
      </w:r>
      <w:r>
        <w:rPr>
          <w:spacing w:val="-1"/>
        </w:rPr>
        <w:t xml:space="preserve">Use </w:t>
      </w:r>
      <w:r w:rsidRPr="00F961F1">
        <w:rPr>
          <w:spacing w:val="-1"/>
        </w:rPr>
        <w:t xml:space="preserve">Evaluation </w:t>
      </w:r>
      <w:r>
        <w:rPr>
          <w:spacing w:val="-1"/>
        </w:rPr>
        <w:t>System</w:t>
      </w:r>
      <w:r w:rsidRPr="00F961F1">
        <w:rPr>
          <w:spacing w:val="-1"/>
        </w:rPr>
        <w:t xml:space="preserve"> </w:t>
      </w:r>
      <w:r>
        <w:rPr>
          <w:spacing w:val="-1"/>
        </w:rPr>
        <w:t xml:space="preserve">VT </w:t>
      </w:r>
      <w:r w:rsidRPr="00F961F1">
        <w:rPr>
          <w:spacing w:val="-1"/>
        </w:rPr>
        <w:t xml:space="preserve">– </w:t>
      </w:r>
      <w:r>
        <w:rPr>
          <w:spacing w:val="-1"/>
        </w:rPr>
        <w:t>Virginia Tech</w:t>
      </w:r>
      <w:r w:rsidRPr="00F961F1">
        <w:rPr>
          <w:spacing w:val="-1"/>
        </w:rPr>
        <w:t xml:space="preserve"> </w:t>
      </w:r>
      <w:r>
        <w:rPr>
          <w:spacing w:val="-1"/>
        </w:rPr>
        <w:t>University</w:t>
      </w:r>
    </w:p>
    <w:p w:rsidR="006474F3" w:rsidRPr="00F961F1" w:rsidRDefault="006474F3" w:rsidP="00F961F1">
      <w:pPr>
        <w:pStyle w:val="BodyText"/>
        <w:spacing w:line="309" w:lineRule="auto"/>
        <w:ind w:right="40"/>
        <w:rPr>
          <w:spacing w:val="-1"/>
        </w:rPr>
      </w:pPr>
      <w:r>
        <w:rPr>
          <w:spacing w:val="-1"/>
        </w:rPr>
        <w:t>WIP</w:t>
      </w:r>
      <w:r w:rsidRPr="00F961F1">
        <w:rPr>
          <w:spacing w:val="-1"/>
        </w:rPr>
        <w:t xml:space="preserve"> – </w:t>
      </w:r>
      <w:r>
        <w:rPr>
          <w:spacing w:val="-1"/>
        </w:rPr>
        <w:t>Watershed</w:t>
      </w:r>
      <w:r w:rsidRPr="00F961F1">
        <w:rPr>
          <w:spacing w:val="-1"/>
        </w:rPr>
        <w:t xml:space="preserve"> </w:t>
      </w:r>
      <w:r>
        <w:rPr>
          <w:spacing w:val="-1"/>
        </w:rPr>
        <w:t>Implementation</w:t>
      </w:r>
      <w:r w:rsidRPr="00F961F1">
        <w:rPr>
          <w:spacing w:val="-1"/>
        </w:rPr>
        <w:t xml:space="preserve"> </w:t>
      </w:r>
      <w:r>
        <w:rPr>
          <w:spacing w:val="-1"/>
        </w:rPr>
        <w:t>Plan</w:t>
      </w:r>
    </w:p>
    <w:p w:rsidR="00F961F1" w:rsidRPr="00F961F1" w:rsidRDefault="006474F3" w:rsidP="00F961F1">
      <w:pPr>
        <w:pStyle w:val="BodyText"/>
        <w:spacing w:line="309" w:lineRule="auto"/>
        <w:ind w:right="40"/>
        <w:rPr>
          <w:spacing w:val="-1"/>
        </w:rPr>
      </w:pPr>
      <w:r w:rsidRPr="00F961F1">
        <w:rPr>
          <w:spacing w:val="-1"/>
        </w:rPr>
        <w:t>WNM -</w:t>
      </w:r>
      <w:r>
        <w:rPr>
          <w:spacing w:val="-1"/>
        </w:rPr>
        <w:t xml:space="preserve"> Water and</w:t>
      </w:r>
      <w:r w:rsidRPr="00F961F1">
        <w:rPr>
          <w:spacing w:val="-1"/>
        </w:rPr>
        <w:t xml:space="preserve"> nutrient </w:t>
      </w:r>
      <w:r>
        <w:rPr>
          <w:spacing w:val="-1"/>
        </w:rPr>
        <w:t>management</w:t>
      </w:r>
      <w:r w:rsidRPr="00F961F1">
        <w:rPr>
          <w:spacing w:val="-1"/>
        </w:rPr>
        <w:t xml:space="preserve"> </w:t>
      </w:r>
      <w:r>
        <w:rPr>
          <w:spacing w:val="-1"/>
        </w:rPr>
        <w:t>(plans)</w:t>
      </w:r>
      <w:r w:rsidRPr="00F961F1">
        <w:rPr>
          <w:spacing w:val="-1"/>
        </w:rPr>
        <w:t xml:space="preserve"> </w:t>
      </w:r>
    </w:p>
    <w:p w:rsidR="00F961F1" w:rsidRPr="00F961F1" w:rsidRDefault="006474F3" w:rsidP="00F961F1">
      <w:pPr>
        <w:pStyle w:val="BodyText"/>
        <w:spacing w:line="309" w:lineRule="auto"/>
        <w:ind w:right="40"/>
        <w:rPr>
          <w:spacing w:val="-1"/>
        </w:rPr>
      </w:pPr>
      <w:r w:rsidRPr="00F961F1">
        <w:rPr>
          <w:spacing w:val="-1"/>
        </w:rPr>
        <w:t>WVCA</w:t>
      </w:r>
      <w:r>
        <w:rPr>
          <w:spacing w:val="-1"/>
        </w:rPr>
        <w:t xml:space="preserve"> </w:t>
      </w:r>
      <w:r w:rsidRPr="00F961F1">
        <w:rPr>
          <w:spacing w:val="-1"/>
        </w:rPr>
        <w:t xml:space="preserve">– West </w:t>
      </w:r>
      <w:r>
        <w:rPr>
          <w:spacing w:val="-1"/>
        </w:rPr>
        <w:t>Virginia Conservation</w:t>
      </w:r>
      <w:r w:rsidRPr="00F961F1">
        <w:rPr>
          <w:spacing w:val="-1"/>
        </w:rPr>
        <w:t xml:space="preserve"> Agency </w:t>
      </w:r>
    </w:p>
    <w:p w:rsidR="00F961F1" w:rsidRPr="00F961F1" w:rsidRDefault="006474F3" w:rsidP="00F961F1">
      <w:pPr>
        <w:pStyle w:val="BodyText"/>
        <w:spacing w:line="309" w:lineRule="auto"/>
        <w:ind w:right="40"/>
        <w:rPr>
          <w:spacing w:val="-1"/>
        </w:rPr>
      </w:pPr>
      <w:r>
        <w:rPr>
          <w:spacing w:val="-1"/>
        </w:rPr>
        <w:t xml:space="preserve">WVDA </w:t>
      </w:r>
      <w:r w:rsidRPr="00F961F1">
        <w:rPr>
          <w:spacing w:val="-1"/>
        </w:rPr>
        <w:t xml:space="preserve">– West </w:t>
      </w:r>
      <w:r>
        <w:rPr>
          <w:spacing w:val="-1"/>
        </w:rPr>
        <w:t>Virginia</w:t>
      </w:r>
      <w:r w:rsidRPr="00F961F1">
        <w:rPr>
          <w:spacing w:val="-1"/>
        </w:rPr>
        <w:t xml:space="preserve"> </w:t>
      </w:r>
      <w:r>
        <w:rPr>
          <w:spacing w:val="-1"/>
        </w:rPr>
        <w:t>Department</w:t>
      </w:r>
      <w:r w:rsidRPr="00F961F1">
        <w:rPr>
          <w:spacing w:val="-1"/>
        </w:rPr>
        <w:t xml:space="preserve"> of </w:t>
      </w:r>
      <w:r>
        <w:rPr>
          <w:spacing w:val="-1"/>
        </w:rPr>
        <w:t>Agriculture</w:t>
      </w:r>
      <w:r w:rsidRPr="00F961F1">
        <w:rPr>
          <w:spacing w:val="-1"/>
        </w:rPr>
        <w:t xml:space="preserve"> </w:t>
      </w:r>
    </w:p>
    <w:p w:rsidR="006474F3" w:rsidRPr="00F961F1" w:rsidRDefault="006474F3" w:rsidP="00F961F1">
      <w:pPr>
        <w:pStyle w:val="BodyText"/>
        <w:spacing w:line="309" w:lineRule="auto"/>
        <w:ind w:right="40"/>
        <w:rPr>
          <w:spacing w:val="-1"/>
        </w:rPr>
      </w:pPr>
      <w:r w:rsidRPr="00F961F1">
        <w:rPr>
          <w:spacing w:val="-1"/>
        </w:rPr>
        <w:t>WVU</w:t>
      </w:r>
      <w:r>
        <w:rPr>
          <w:spacing w:val="-1"/>
        </w:rPr>
        <w:t xml:space="preserve"> </w:t>
      </w:r>
      <w:r w:rsidRPr="00F961F1">
        <w:rPr>
          <w:spacing w:val="-1"/>
        </w:rPr>
        <w:t xml:space="preserve">– West </w:t>
      </w:r>
      <w:r>
        <w:rPr>
          <w:spacing w:val="-1"/>
        </w:rPr>
        <w:t xml:space="preserve">Virginia </w:t>
      </w:r>
      <w:r w:rsidRPr="00F961F1">
        <w:rPr>
          <w:spacing w:val="-1"/>
        </w:rPr>
        <w:t>University</w:t>
      </w:r>
    </w:p>
    <w:p w:rsidR="006474F3" w:rsidRPr="00F961F1" w:rsidRDefault="006474F3" w:rsidP="00F961F1">
      <w:pPr>
        <w:pStyle w:val="BodyText"/>
        <w:spacing w:line="309" w:lineRule="auto"/>
        <w:ind w:right="40"/>
        <w:rPr>
          <w:spacing w:val="-1"/>
        </w:rPr>
      </w:pPr>
      <w:r w:rsidRPr="00F961F1">
        <w:rPr>
          <w:spacing w:val="-1"/>
        </w:rPr>
        <w:t>yr -</w:t>
      </w:r>
      <w:r>
        <w:rPr>
          <w:spacing w:val="-1"/>
        </w:rPr>
        <w:t xml:space="preserve"> Year</w:t>
      </w:r>
    </w:p>
    <w:p w:rsidR="006474F3" w:rsidRDefault="006474F3">
      <w:pPr>
        <w:sectPr w:rsidR="006474F3">
          <w:pgSz w:w="12240" w:h="15840"/>
          <w:pgMar w:top="940" w:right="600" w:bottom="1360" w:left="620" w:header="740" w:footer="1167" w:gutter="0"/>
          <w:cols w:space="720"/>
        </w:sectPr>
      </w:pPr>
    </w:p>
    <w:p w:rsidR="006474F3" w:rsidRDefault="006474F3" w:rsidP="007365F7">
      <w:pPr>
        <w:pStyle w:val="AppBH1"/>
        <w:rPr>
          <w:rFonts w:eastAsia="Cambria" w:hAnsi="Cambria" w:cs="Cambria"/>
          <w:szCs w:val="29"/>
        </w:rPr>
      </w:pPr>
      <w:bookmarkStart w:id="410" w:name="_Toc422164290"/>
      <w:bookmarkStart w:id="411" w:name="_Toc422994323"/>
      <w:r>
        <w:t>SOURCES</w:t>
      </w:r>
      <w:bookmarkEnd w:id="410"/>
      <w:bookmarkEnd w:id="411"/>
    </w:p>
    <w:p w:rsidR="006474F3" w:rsidRDefault="006474F3">
      <w:pPr>
        <w:spacing w:before="9" w:line="340" w:lineRule="exact"/>
        <w:rPr>
          <w:sz w:val="34"/>
          <w:szCs w:val="34"/>
        </w:rPr>
      </w:pPr>
    </w:p>
    <w:p w:rsidR="006474F3" w:rsidRDefault="006474F3">
      <w:pPr>
        <w:pStyle w:val="BodyText"/>
        <w:ind w:left="460" w:right="363" w:hanging="360"/>
      </w:pPr>
      <w:r>
        <w:rPr>
          <w:spacing w:val="-1"/>
        </w:rPr>
        <w:t>Agricultural</w:t>
      </w:r>
      <w:r>
        <w:t xml:space="preserve"> </w:t>
      </w:r>
      <w:r>
        <w:rPr>
          <w:spacing w:val="-1"/>
        </w:rPr>
        <w:t>operation</w:t>
      </w:r>
      <w:r>
        <w:t xml:space="preserve"> </w:t>
      </w:r>
      <w:r>
        <w:rPr>
          <w:spacing w:val="-1"/>
        </w:rPr>
        <w:t>nutrient</w:t>
      </w:r>
      <w:r>
        <w:t xml:space="preserve"> </w:t>
      </w:r>
      <w:r>
        <w:rPr>
          <w:spacing w:val="-1"/>
        </w:rPr>
        <w:t>management</w:t>
      </w:r>
      <w:r>
        <w:t xml:space="preserve"> </w:t>
      </w:r>
      <w:r>
        <w:rPr>
          <w:spacing w:val="-1"/>
        </w:rPr>
        <w:t>plan</w:t>
      </w:r>
      <w:r>
        <w:t xml:space="preserve"> </w:t>
      </w:r>
      <w:r>
        <w:rPr>
          <w:spacing w:val="-1"/>
        </w:rPr>
        <w:t>requirements,</w:t>
      </w:r>
      <w:r>
        <w:t xml:space="preserve"> </w:t>
      </w:r>
      <w:r>
        <w:rPr>
          <w:spacing w:val="-1"/>
        </w:rPr>
        <w:t>Maryland</w:t>
      </w:r>
      <w:r>
        <w:t xml:space="preserve"> title</w:t>
      </w:r>
      <w:r>
        <w:rPr>
          <w:spacing w:val="-1"/>
        </w:rPr>
        <w:t xml:space="preserve"> </w:t>
      </w:r>
      <w:r>
        <w:t xml:space="preserve">15 </w:t>
      </w:r>
      <w:r>
        <w:rPr>
          <w:spacing w:val="-1"/>
        </w:rPr>
        <w:t>Department</w:t>
      </w:r>
      <w:r>
        <w:t xml:space="preserve"> Of</w:t>
      </w:r>
      <w:r>
        <w:rPr>
          <w:spacing w:val="-1"/>
        </w:rPr>
        <w:t xml:space="preserve"> Agriculture,</w:t>
      </w:r>
      <w:r>
        <w:rPr>
          <w:spacing w:val="123"/>
        </w:rPr>
        <w:t xml:space="preserve"> </w:t>
      </w:r>
      <w:r>
        <w:t>subtitle</w:t>
      </w:r>
      <w:r>
        <w:rPr>
          <w:spacing w:val="-1"/>
        </w:rPr>
        <w:t xml:space="preserve"> </w:t>
      </w:r>
      <w:r>
        <w:t xml:space="preserve">20 soil </w:t>
      </w:r>
      <w:r>
        <w:rPr>
          <w:spacing w:val="-1"/>
        </w:rPr>
        <w:t>and</w:t>
      </w:r>
      <w:r>
        <w:t xml:space="preserve"> </w:t>
      </w:r>
      <w:r>
        <w:rPr>
          <w:spacing w:val="-1"/>
        </w:rPr>
        <w:t>water conservation,</w:t>
      </w:r>
      <w:r>
        <w:t xml:space="preserve"> </w:t>
      </w:r>
      <w:r>
        <w:rPr>
          <w:spacing w:val="-1"/>
        </w:rPr>
        <w:t xml:space="preserve">chapter </w:t>
      </w:r>
      <w:r>
        <w:t xml:space="preserve">07, </w:t>
      </w:r>
      <w:hyperlink r:id="rId156">
        <w:r>
          <w:rPr>
            <w:color w:val="0000FF"/>
            <w:spacing w:val="-1"/>
          </w:rPr>
          <w:t>http://www.dsd.state.md.us/comar/comar.aspx</w:t>
        </w:r>
      </w:hyperlink>
      <w:r>
        <w:rPr>
          <w:color w:val="0000FF"/>
          <w:spacing w:val="109"/>
        </w:rPr>
        <w:t xml:space="preserve"> </w:t>
      </w:r>
      <w:r>
        <w:rPr>
          <w:color w:val="000000"/>
          <w:spacing w:val="-1"/>
        </w:rPr>
        <w:t>(Accessed</w:t>
      </w:r>
      <w:r>
        <w:rPr>
          <w:color w:val="000000"/>
        </w:rPr>
        <w:t xml:space="preserve"> </w:t>
      </w:r>
      <w:r>
        <w:rPr>
          <w:color w:val="000000"/>
          <w:spacing w:val="-1"/>
        </w:rPr>
        <w:t>3/15/2012).</w:t>
      </w:r>
    </w:p>
    <w:p w:rsidR="006474F3" w:rsidRDefault="006474F3">
      <w:pPr>
        <w:pStyle w:val="BodyText"/>
        <w:spacing w:before="75"/>
        <w:ind w:left="460" w:right="363" w:hanging="360"/>
      </w:pPr>
      <w:r>
        <w:rPr>
          <w:spacing w:val="-1"/>
        </w:rPr>
        <w:t xml:space="preserve">Chapter </w:t>
      </w:r>
      <w:r>
        <w:t>192 -</w:t>
      </w:r>
      <w:r>
        <w:rPr>
          <w:spacing w:val="-1"/>
        </w:rPr>
        <w:t xml:space="preserve"> Virginia </w:t>
      </w:r>
      <w:r>
        <w:t xml:space="preserve">pollution </w:t>
      </w:r>
      <w:r>
        <w:rPr>
          <w:spacing w:val="-1"/>
        </w:rPr>
        <w:t>abatement</w:t>
      </w:r>
      <w:r>
        <w:t xml:space="preserve"> </w:t>
      </w:r>
      <w:r>
        <w:rPr>
          <w:spacing w:val="-1"/>
        </w:rPr>
        <w:t>(VPA) general</w:t>
      </w:r>
      <w:r>
        <w:t xml:space="preserve"> </w:t>
      </w:r>
      <w:r>
        <w:rPr>
          <w:spacing w:val="-1"/>
        </w:rPr>
        <w:t>permit</w:t>
      </w:r>
      <w:r>
        <w:t xml:space="preserve"> </w:t>
      </w:r>
      <w:r>
        <w:rPr>
          <w:spacing w:val="-1"/>
        </w:rPr>
        <w:t>regulation</w:t>
      </w:r>
      <w:r>
        <w:t xml:space="preserve"> </w:t>
      </w:r>
      <w:r>
        <w:rPr>
          <w:spacing w:val="-1"/>
        </w:rPr>
        <w:t>for animal</w:t>
      </w:r>
      <w:r>
        <w:t xml:space="preserve"> feeding</w:t>
      </w:r>
      <w:r>
        <w:rPr>
          <w:spacing w:val="-3"/>
        </w:rPr>
        <w:t xml:space="preserve"> </w:t>
      </w:r>
      <w:r>
        <w:rPr>
          <w:spacing w:val="-1"/>
        </w:rPr>
        <w:t>operations</w:t>
      </w:r>
      <w:r>
        <w:t xml:space="preserve"> –</w:t>
      </w:r>
      <w:r>
        <w:rPr>
          <w:spacing w:val="105"/>
        </w:rPr>
        <w:t xml:space="preserve"> </w:t>
      </w:r>
      <w:r>
        <w:rPr>
          <w:spacing w:val="-1"/>
        </w:rPr>
        <w:t>contents</w:t>
      </w:r>
      <w:r>
        <w:t xml:space="preserve"> of</w:t>
      </w:r>
      <w:r>
        <w:rPr>
          <w:spacing w:val="-1"/>
        </w:rPr>
        <w:t xml:space="preserve"> </w:t>
      </w:r>
      <w:r>
        <w:t>the</w:t>
      </w:r>
      <w:r>
        <w:rPr>
          <w:spacing w:val="1"/>
        </w:rPr>
        <w:t xml:space="preserve"> </w:t>
      </w:r>
      <w:r>
        <w:rPr>
          <w:spacing w:val="-1"/>
        </w:rPr>
        <w:t>general</w:t>
      </w:r>
      <w:r>
        <w:t xml:space="preserve"> permit. </w:t>
      </w:r>
      <w:r>
        <w:rPr>
          <w:spacing w:val="-1"/>
        </w:rPr>
        <w:t>9VAC25-192-70.</w:t>
      </w:r>
      <w:r>
        <w:rPr>
          <w:spacing w:val="2"/>
        </w:rPr>
        <w:t xml:space="preserve"> </w:t>
      </w:r>
      <w:hyperlink r:id="rId157">
        <w:r>
          <w:rPr>
            <w:color w:val="0000FF"/>
            <w:spacing w:val="-1"/>
          </w:rPr>
          <w:t>http://leg1.state.va.us/cgi-</w:t>
        </w:r>
      </w:hyperlink>
      <w:r>
        <w:rPr>
          <w:color w:val="0000FF"/>
          <w:spacing w:val="79"/>
        </w:rPr>
        <w:t xml:space="preserve"> </w:t>
      </w:r>
      <w:hyperlink r:id="rId158">
        <w:r>
          <w:rPr>
            <w:color w:val="0000FF"/>
            <w:spacing w:val="-1"/>
          </w:rPr>
          <w:t>bin/legp504.exe?000+reg+9VAC25-192-70</w:t>
        </w:r>
      </w:hyperlink>
      <w:r>
        <w:rPr>
          <w:color w:val="0000FF"/>
        </w:rPr>
        <w:t xml:space="preserve"> </w:t>
      </w:r>
      <w:r>
        <w:rPr>
          <w:color w:val="000000"/>
        </w:rPr>
        <w:t xml:space="preserve">(Accessed </w:t>
      </w:r>
      <w:r>
        <w:rPr>
          <w:color w:val="000000"/>
          <w:spacing w:val="-1"/>
        </w:rPr>
        <w:t>3/15/2012).</w:t>
      </w:r>
    </w:p>
    <w:p w:rsidR="006474F3" w:rsidRDefault="006474F3">
      <w:pPr>
        <w:pStyle w:val="BodyText"/>
        <w:spacing w:before="78"/>
        <w:ind w:left="460" w:right="311" w:hanging="360"/>
      </w:pPr>
      <w:r>
        <w:rPr>
          <w:spacing w:val="-1"/>
        </w:rPr>
        <w:t>Content</w:t>
      </w:r>
      <w:r>
        <w:t xml:space="preserve"> </w:t>
      </w:r>
      <w:r>
        <w:rPr>
          <w:spacing w:val="-1"/>
        </w:rPr>
        <w:t>and</w:t>
      </w:r>
      <w:r>
        <w:t xml:space="preserve"> </w:t>
      </w:r>
      <w:r>
        <w:rPr>
          <w:spacing w:val="-1"/>
        </w:rPr>
        <w:t>criteria</w:t>
      </w:r>
      <w:r>
        <w:rPr>
          <w:spacing w:val="1"/>
        </w:rPr>
        <w:t xml:space="preserve"> </w:t>
      </w:r>
      <w:r>
        <w:rPr>
          <w:spacing w:val="-1"/>
        </w:rPr>
        <w:t xml:space="preserve">for </w:t>
      </w:r>
      <w:r>
        <w:t>a</w:t>
      </w:r>
      <w:r>
        <w:rPr>
          <w:spacing w:val="1"/>
        </w:rPr>
        <w:t xml:space="preserve"> </w:t>
      </w:r>
      <w:r>
        <w:rPr>
          <w:spacing w:val="-1"/>
        </w:rPr>
        <w:t>nutrient</w:t>
      </w:r>
      <w:r>
        <w:t xml:space="preserve"> </w:t>
      </w:r>
      <w:r>
        <w:rPr>
          <w:spacing w:val="-1"/>
        </w:rPr>
        <w:t>management</w:t>
      </w:r>
      <w:r>
        <w:t xml:space="preserve"> plan </w:t>
      </w:r>
      <w:r>
        <w:rPr>
          <w:spacing w:val="-1"/>
        </w:rPr>
        <w:t>developed</w:t>
      </w:r>
      <w:r>
        <w:t xml:space="preserve"> for</w:t>
      </w:r>
      <w:r>
        <w:rPr>
          <w:spacing w:val="-1"/>
        </w:rPr>
        <w:t xml:space="preserve"> an</w:t>
      </w:r>
      <w:r>
        <w:t xml:space="preserve"> </w:t>
      </w:r>
      <w:r>
        <w:rPr>
          <w:spacing w:val="-1"/>
        </w:rPr>
        <w:t>agricultural</w:t>
      </w:r>
      <w:r>
        <w:t xml:space="preserve"> </w:t>
      </w:r>
      <w:r>
        <w:rPr>
          <w:spacing w:val="-1"/>
        </w:rPr>
        <w:t>operation,</w:t>
      </w:r>
      <w:r>
        <w:t xml:space="preserve"> Maryland title</w:t>
      </w:r>
      <w:r>
        <w:rPr>
          <w:spacing w:val="-1"/>
        </w:rPr>
        <w:t xml:space="preserve"> </w:t>
      </w:r>
      <w:r>
        <w:t>15</w:t>
      </w:r>
      <w:r>
        <w:rPr>
          <w:spacing w:val="107"/>
        </w:rPr>
        <w:t xml:space="preserve"> </w:t>
      </w:r>
      <w:r>
        <w:rPr>
          <w:spacing w:val="-1"/>
        </w:rPr>
        <w:t>Department</w:t>
      </w:r>
      <w:r>
        <w:t xml:space="preserve"> of</w:t>
      </w:r>
      <w:r>
        <w:rPr>
          <w:spacing w:val="1"/>
        </w:rPr>
        <w:t xml:space="preserve"> </w:t>
      </w:r>
      <w:r>
        <w:rPr>
          <w:spacing w:val="-1"/>
        </w:rPr>
        <w:t>Agriculture,</w:t>
      </w:r>
      <w:r>
        <w:t xml:space="preserve"> subtitle</w:t>
      </w:r>
      <w:r>
        <w:rPr>
          <w:spacing w:val="-1"/>
        </w:rPr>
        <w:t xml:space="preserve"> </w:t>
      </w:r>
      <w:r>
        <w:t xml:space="preserve">20 soil </w:t>
      </w:r>
      <w:r>
        <w:rPr>
          <w:spacing w:val="-1"/>
        </w:rPr>
        <w:t>and</w:t>
      </w:r>
      <w:r>
        <w:t xml:space="preserve"> </w:t>
      </w:r>
      <w:r>
        <w:rPr>
          <w:spacing w:val="-1"/>
        </w:rPr>
        <w:t>water conservation,</w:t>
      </w:r>
      <w:r>
        <w:t xml:space="preserve"> </w:t>
      </w:r>
      <w:r>
        <w:rPr>
          <w:spacing w:val="-1"/>
        </w:rPr>
        <w:t>chapter</w:t>
      </w:r>
      <w:r>
        <w:rPr>
          <w:spacing w:val="1"/>
        </w:rPr>
        <w:t xml:space="preserve"> </w:t>
      </w:r>
      <w:r>
        <w:t>08,</w:t>
      </w:r>
      <w:r>
        <w:rPr>
          <w:spacing w:val="69"/>
        </w:rPr>
        <w:t xml:space="preserve"> </w:t>
      </w:r>
      <w:hyperlink r:id="rId159">
        <w:r>
          <w:rPr>
            <w:color w:val="1F497D"/>
            <w:spacing w:val="-1"/>
          </w:rPr>
          <w:t>http://www.dsd.state.md.us/comar/comar.aspx</w:t>
        </w:r>
      </w:hyperlink>
      <w:r>
        <w:rPr>
          <w:color w:val="1F497D"/>
          <w:spacing w:val="2"/>
        </w:rPr>
        <w:t xml:space="preserve"> </w:t>
      </w:r>
      <w:r>
        <w:rPr>
          <w:color w:val="000000"/>
          <w:spacing w:val="-1"/>
        </w:rPr>
        <w:t>(Accessed</w:t>
      </w:r>
      <w:r>
        <w:rPr>
          <w:color w:val="000000"/>
        </w:rPr>
        <w:t xml:space="preserve"> 3/15/2012)</w:t>
      </w:r>
    </w:p>
    <w:p w:rsidR="006474F3" w:rsidRDefault="006474F3">
      <w:pPr>
        <w:pStyle w:val="BodyText"/>
        <w:spacing w:before="75" w:line="242" w:lineRule="auto"/>
        <w:ind w:left="460" w:right="148" w:hanging="360"/>
      </w:pPr>
      <w:r>
        <w:rPr>
          <w:spacing w:val="-1"/>
        </w:rPr>
        <w:t>DDA.</w:t>
      </w:r>
      <w:r>
        <w:t xml:space="preserve"> 2002. </w:t>
      </w:r>
      <w:r>
        <w:rPr>
          <w:spacing w:val="-1"/>
        </w:rPr>
        <w:t>Delaware conservation</w:t>
      </w:r>
      <w:r>
        <w:t xml:space="preserve"> </w:t>
      </w:r>
      <w:r>
        <w:rPr>
          <w:spacing w:val="-1"/>
        </w:rPr>
        <w:t>practice standard</w:t>
      </w:r>
      <w:r>
        <w:t xml:space="preserve"> </w:t>
      </w:r>
      <w:r>
        <w:rPr>
          <w:spacing w:val="-1"/>
        </w:rPr>
        <w:t>nutrient</w:t>
      </w:r>
      <w:r>
        <w:t xml:space="preserve"> </w:t>
      </w:r>
      <w:r>
        <w:rPr>
          <w:spacing w:val="-1"/>
        </w:rPr>
        <w:t>management</w:t>
      </w:r>
      <w:r>
        <w:rPr>
          <w:spacing w:val="2"/>
        </w:rPr>
        <w:t xml:space="preserve"> </w:t>
      </w:r>
      <w:r>
        <w:rPr>
          <w:spacing w:val="-1"/>
        </w:rPr>
        <w:t xml:space="preserve">code </w:t>
      </w:r>
      <w:r>
        <w:t>590,</w:t>
      </w:r>
      <w:r>
        <w:rPr>
          <w:spacing w:val="95"/>
        </w:rPr>
        <w:t xml:space="preserve"> </w:t>
      </w:r>
      <w:hyperlink r:id="rId160">
        <w:r>
          <w:rPr>
            <w:color w:val="0000FF"/>
            <w:spacing w:val="-1"/>
          </w:rPr>
          <w:t>http://www.dda.delaware.gov/nutrients/2011/590_02_Nutrient%20Management.pdf</w:t>
        </w:r>
      </w:hyperlink>
      <w:r>
        <w:rPr>
          <w:color w:val="0000FF"/>
          <w:spacing w:val="-1"/>
        </w:rPr>
        <w:t xml:space="preserve"> </w:t>
      </w:r>
      <w:r>
        <w:rPr>
          <w:color w:val="000000"/>
          <w:spacing w:val="-1"/>
        </w:rPr>
        <w:t>(Accessed</w:t>
      </w:r>
      <w:r>
        <w:rPr>
          <w:color w:val="000000"/>
        </w:rPr>
        <w:t xml:space="preserve"> 3/13/2012).</w:t>
      </w:r>
    </w:p>
    <w:p w:rsidR="006474F3" w:rsidRDefault="006474F3">
      <w:pPr>
        <w:pStyle w:val="BodyText"/>
        <w:spacing w:before="74" w:line="242" w:lineRule="auto"/>
        <w:ind w:left="460" w:right="363" w:hanging="360"/>
      </w:pPr>
      <w:r>
        <w:rPr>
          <w:spacing w:val="-1"/>
        </w:rPr>
        <w:t>Delaware Code.</w:t>
      </w:r>
      <w:r>
        <w:t xml:space="preserve"> title</w:t>
      </w:r>
      <w:r>
        <w:rPr>
          <w:spacing w:val="-1"/>
        </w:rPr>
        <w:t xml:space="preserve"> </w:t>
      </w:r>
      <w:r>
        <w:t xml:space="preserve">3, </w:t>
      </w:r>
      <w:r>
        <w:rPr>
          <w:spacing w:val="-1"/>
        </w:rPr>
        <w:t xml:space="preserve">chapter </w:t>
      </w:r>
      <w:r>
        <w:t xml:space="preserve">22 </w:t>
      </w:r>
      <w:r>
        <w:rPr>
          <w:spacing w:val="-1"/>
        </w:rPr>
        <w:t>(nutrient</w:t>
      </w:r>
      <w:r>
        <w:t xml:space="preserve"> </w:t>
      </w:r>
      <w:r>
        <w:rPr>
          <w:spacing w:val="-1"/>
        </w:rPr>
        <w:t>management).</w:t>
      </w:r>
      <w:r>
        <w:t xml:space="preserve"> </w:t>
      </w:r>
      <w:hyperlink r:id="rId161">
        <w:r>
          <w:rPr>
            <w:color w:val="0000FF"/>
            <w:spacing w:val="-1"/>
          </w:rPr>
          <w:t>http://delcode.delaware.gov/title3/c022/index.shtml</w:t>
        </w:r>
      </w:hyperlink>
      <w:r>
        <w:rPr>
          <w:color w:val="0000FF"/>
          <w:spacing w:val="149"/>
        </w:rPr>
        <w:t xml:space="preserve"> </w:t>
      </w:r>
      <w:r>
        <w:rPr>
          <w:color w:val="000000"/>
          <w:spacing w:val="-1"/>
        </w:rPr>
        <w:t>(Accessed</w:t>
      </w:r>
      <w:r>
        <w:rPr>
          <w:color w:val="000000"/>
        </w:rPr>
        <w:t xml:space="preserve"> 3/26/2012)</w:t>
      </w:r>
    </w:p>
    <w:p w:rsidR="006474F3" w:rsidRDefault="006474F3">
      <w:pPr>
        <w:pStyle w:val="BodyText"/>
        <w:spacing w:before="77" w:line="242" w:lineRule="auto"/>
        <w:ind w:left="460" w:right="363" w:hanging="360"/>
      </w:pPr>
      <w:r>
        <w:rPr>
          <w:spacing w:val="-1"/>
        </w:rPr>
        <w:t>Delaware nutrient</w:t>
      </w:r>
      <w:r>
        <w:t xml:space="preserve"> management </w:t>
      </w:r>
      <w:r>
        <w:rPr>
          <w:spacing w:val="-1"/>
        </w:rPr>
        <w:t>regulations</w:t>
      </w:r>
      <w:r>
        <w:t xml:space="preserve"> </w:t>
      </w:r>
      <w:hyperlink r:id="rId162">
        <w:r>
          <w:rPr>
            <w:color w:val="0000FF"/>
            <w:spacing w:val="-1"/>
          </w:rPr>
          <w:t>http://dda.delaware.gov/nutrients/nm_reg.shtml</w:t>
        </w:r>
      </w:hyperlink>
      <w:r>
        <w:rPr>
          <w:color w:val="0000FF"/>
        </w:rPr>
        <w:t xml:space="preserve"> </w:t>
      </w:r>
      <w:r>
        <w:rPr>
          <w:color w:val="000000"/>
          <w:spacing w:val="-1"/>
        </w:rPr>
        <w:t>(Accessed</w:t>
      </w:r>
      <w:r>
        <w:rPr>
          <w:color w:val="000000"/>
          <w:spacing w:val="116"/>
        </w:rPr>
        <w:t xml:space="preserve"> </w:t>
      </w:r>
      <w:r>
        <w:rPr>
          <w:color w:val="000000"/>
          <w:spacing w:val="-1"/>
        </w:rPr>
        <w:t>3/26/2012).</w:t>
      </w:r>
    </w:p>
    <w:p w:rsidR="006474F3" w:rsidRDefault="006474F3">
      <w:pPr>
        <w:pStyle w:val="BodyText"/>
        <w:spacing w:before="74"/>
        <w:ind w:left="460" w:right="148" w:hanging="360"/>
      </w:pPr>
      <w:r>
        <w:rPr>
          <w:spacing w:val="-1"/>
        </w:rPr>
        <w:t>Delaware secretary’s</w:t>
      </w:r>
      <w:r>
        <w:t xml:space="preserve"> order</w:t>
      </w:r>
      <w:r>
        <w:rPr>
          <w:spacing w:val="-1"/>
        </w:rPr>
        <w:t xml:space="preserve"> </w:t>
      </w:r>
      <w:r>
        <w:t xml:space="preserve">no.: </w:t>
      </w:r>
      <w:r>
        <w:rPr>
          <w:spacing w:val="-1"/>
        </w:rPr>
        <w:t>2010-W-0034</w:t>
      </w:r>
      <w:r>
        <w:t xml:space="preserve"> 7201 </w:t>
      </w:r>
      <w:r>
        <w:rPr>
          <w:spacing w:val="-1"/>
        </w:rPr>
        <w:t>regulations</w:t>
      </w:r>
      <w:r>
        <w:t xml:space="preserve"> </w:t>
      </w:r>
      <w:r>
        <w:rPr>
          <w:spacing w:val="-1"/>
        </w:rPr>
        <w:t>governing</w:t>
      </w:r>
      <w:r>
        <w:rPr>
          <w:spacing w:val="-3"/>
        </w:rPr>
        <w:t xml:space="preserve"> </w:t>
      </w:r>
      <w:r>
        <w:t>the</w:t>
      </w:r>
      <w:r>
        <w:rPr>
          <w:spacing w:val="-1"/>
        </w:rPr>
        <w:t xml:space="preserve"> control</w:t>
      </w:r>
      <w:r>
        <w:t xml:space="preserve"> of</w:t>
      </w:r>
      <w:r>
        <w:rPr>
          <w:spacing w:val="-1"/>
        </w:rPr>
        <w:t xml:space="preserve"> water </w:t>
      </w:r>
      <w:r>
        <w:t>pollution, 9.5 the</w:t>
      </w:r>
      <w:r>
        <w:rPr>
          <w:spacing w:val="101"/>
        </w:rPr>
        <w:t xml:space="preserve"> </w:t>
      </w:r>
      <w:r>
        <w:rPr>
          <w:spacing w:val="-1"/>
        </w:rPr>
        <w:t>concentrated</w:t>
      </w:r>
      <w:r>
        <w:t xml:space="preserve"> </w:t>
      </w:r>
      <w:r>
        <w:rPr>
          <w:spacing w:val="-1"/>
        </w:rPr>
        <w:t>animal</w:t>
      </w:r>
      <w:r>
        <w:t xml:space="preserve"> feeding</w:t>
      </w:r>
      <w:r>
        <w:rPr>
          <w:spacing w:val="-3"/>
        </w:rPr>
        <w:t xml:space="preserve"> </w:t>
      </w:r>
      <w:r>
        <w:rPr>
          <w:spacing w:val="-1"/>
        </w:rPr>
        <w:t>operation</w:t>
      </w:r>
      <w:r>
        <w:t xml:space="preserve"> </w:t>
      </w:r>
      <w:r>
        <w:rPr>
          <w:spacing w:val="-1"/>
        </w:rPr>
        <w:t>(CAFO),</w:t>
      </w:r>
      <w:r>
        <w:rPr>
          <w:spacing w:val="46"/>
        </w:rPr>
        <w:t xml:space="preserve"> </w:t>
      </w:r>
      <w:hyperlink r:id="rId163">
        <w:r>
          <w:rPr>
            <w:color w:val="0000FF"/>
            <w:spacing w:val="-1"/>
          </w:rPr>
          <w:t>http://www.dnrec.delaware.gov/Admin/Documents/Secretarys%20Order%20No.%202010-W-0034.pdf</w:t>
        </w:r>
      </w:hyperlink>
      <w:r>
        <w:rPr>
          <w:color w:val="0000FF"/>
          <w:spacing w:val="141"/>
        </w:rPr>
        <w:t xml:space="preserve"> </w:t>
      </w:r>
      <w:r>
        <w:rPr>
          <w:color w:val="000000"/>
          <w:spacing w:val="-1"/>
        </w:rPr>
        <w:t>(Accessed</w:t>
      </w:r>
      <w:r>
        <w:rPr>
          <w:color w:val="000000"/>
        </w:rPr>
        <w:t xml:space="preserve"> </w:t>
      </w:r>
      <w:r>
        <w:rPr>
          <w:color w:val="000000"/>
          <w:spacing w:val="-1"/>
        </w:rPr>
        <w:t>3/13/2012).</w:t>
      </w:r>
    </w:p>
    <w:p w:rsidR="006474F3" w:rsidRDefault="006474F3">
      <w:pPr>
        <w:pStyle w:val="BodyText"/>
        <w:spacing w:before="76"/>
        <w:ind w:left="460" w:right="253" w:hanging="360"/>
      </w:pPr>
      <w:r>
        <w:rPr>
          <w:spacing w:val="-1"/>
        </w:rPr>
        <w:t>Gilinsky,</w:t>
      </w:r>
      <w:r>
        <w:t xml:space="preserve"> </w:t>
      </w:r>
      <w:r>
        <w:rPr>
          <w:spacing w:val="-1"/>
        </w:rPr>
        <w:t>E.</w:t>
      </w:r>
      <w:r>
        <w:t xml:space="preserve"> 2005. </w:t>
      </w:r>
      <w:r>
        <w:rPr>
          <w:spacing w:val="-1"/>
        </w:rPr>
        <w:t>Guidance memo</w:t>
      </w:r>
      <w:r>
        <w:t xml:space="preserve"> no. </w:t>
      </w:r>
      <w:r>
        <w:rPr>
          <w:spacing w:val="-1"/>
        </w:rPr>
        <w:t>05-2008</w:t>
      </w:r>
      <w:r>
        <w:t xml:space="preserve"> -</w:t>
      </w:r>
      <w:r>
        <w:rPr>
          <w:spacing w:val="1"/>
        </w:rPr>
        <w:t xml:space="preserve"> </w:t>
      </w:r>
      <w:r>
        <w:rPr>
          <w:spacing w:val="-1"/>
        </w:rPr>
        <w:t>determining</w:t>
      </w:r>
      <w:r>
        <w:t xml:space="preserve"> </w:t>
      </w:r>
      <w:r>
        <w:rPr>
          <w:spacing w:val="-1"/>
        </w:rPr>
        <w:t>eligibility</w:t>
      </w:r>
      <w:r>
        <w:rPr>
          <w:spacing w:val="-3"/>
        </w:rPr>
        <w:t xml:space="preserve"> </w:t>
      </w:r>
      <w:r>
        <w:t xml:space="preserve">and </w:t>
      </w:r>
      <w:r>
        <w:rPr>
          <w:spacing w:val="-1"/>
        </w:rPr>
        <w:t xml:space="preserve">issuance </w:t>
      </w:r>
      <w:r>
        <w:t>of</w:t>
      </w:r>
      <w:r>
        <w:rPr>
          <w:spacing w:val="-1"/>
        </w:rPr>
        <w:t xml:space="preserve"> </w:t>
      </w:r>
      <w:r>
        <w:t>the</w:t>
      </w:r>
      <w:r>
        <w:rPr>
          <w:spacing w:val="1"/>
        </w:rPr>
        <w:t xml:space="preserve"> </w:t>
      </w:r>
      <w:r>
        <w:rPr>
          <w:spacing w:val="-1"/>
        </w:rPr>
        <w:t>VPA general</w:t>
      </w:r>
      <w:r>
        <w:rPr>
          <w:spacing w:val="107"/>
        </w:rPr>
        <w:t xml:space="preserve"> </w:t>
      </w:r>
      <w:r>
        <w:rPr>
          <w:spacing w:val="-1"/>
        </w:rPr>
        <w:t>permit</w:t>
      </w:r>
      <w:r>
        <w:t xml:space="preserve"> </w:t>
      </w:r>
      <w:r>
        <w:rPr>
          <w:spacing w:val="-1"/>
        </w:rPr>
        <w:t>regulation</w:t>
      </w:r>
      <w:r>
        <w:t xml:space="preserve"> </w:t>
      </w:r>
      <w:r>
        <w:rPr>
          <w:spacing w:val="-1"/>
        </w:rPr>
        <w:t>for</w:t>
      </w:r>
      <w:r>
        <w:rPr>
          <w:spacing w:val="1"/>
        </w:rPr>
        <w:t xml:space="preserve"> </w:t>
      </w:r>
      <w:r>
        <w:rPr>
          <w:spacing w:val="-1"/>
        </w:rPr>
        <w:t>animal</w:t>
      </w:r>
      <w:r>
        <w:t xml:space="preserve"> </w:t>
      </w:r>
      <w:r>
        <w:rPr>
          <w:spacing w:val="-1"/>
        </w:rPr>
        <w:t>feeding</w:t>
      </w:r>
      <w:r>
        <w:rPr>
          <w:spacing w:val="-3"/>
        </w:rPr>
        <w:t xml:space="preserve"> </w:t>
      </w:r>
      <w:r>
        <w:rPr>
          <w:spacing w:val="-1"/>
        </w:rPr>
        <w:t>operations,</w:t>
      </w:r>
      <w:r>
        <w:t xml:space="preserve"> 9 </w:t>
      </w:r>
      <w:r>
        <w:rPr>
          <w:spacing w:val="-1"/>
        </w:rPr>
        <w:t>VAC</w:t>
      </w:r>
      <w:r>
        <w:t xml:space="preserve"> </w:t>
      </w:r>
      <w:r>
        <w:rPr>
          <w:spacing w:val="-1"/>
        </w:rPr>
        <w:t>25-192-10</w:t>
      </w:r>
      <w:r>
        <w:t xml:space="preserve"> </w:t>
      </w:r>
      <w:r>
        <w:rPr>
          <w:spacing w:val="-1"/>
        </w:rPr>
        <w:t>et</w:t>
      </w:r>
      <w:r>
        <w:t xml:space="preserve"> </w:t>
      </w:r>
      <w:r>
        <w:rPr>
          <w:spacing w:val="-1"/>
        </w:rPr>
        <w:t>seq.,</w:t>
      </w:r>
      <w:r>
        <w:rPr>
          <w:spacing w:val="2"/>
        </w:rPr>
        <w:t xml:space="preserve"> </w:t>
      </w:r>
      <w:r>
        <w:t>May</w:t>
      </w:r>
      <w:r>
        <w:rPr>
          <w:spacing w:val="-5"/>
        </w:rPr>
        <w:t xml:space="preserve"> </w:t>
      </w:r>
      <w:r>
        <w:t xml:space="preserve">17, 2005.  </w:t>
      </w:r>
      <w:r>
        <w:rPr>
          <w:spacing w:val="-1"/>
        </w:rPr>
        <w:t>Commonwealth</w:t>
      </w:r>
      <w:r>
        <w:rPr>
          <w:spacing w:val="115"/>
        </w:rPr>
        <w:t xml:space="preserve"> </w:t>
      </w:r>
      <w:r>
        <w:t>of</w:t>
      </w:r>
      <w:r>
        <w:rPr>
          <w:spacing w:val="-1"/>
        </w:rPr>
        <w:t xml:space="preserve"> Virginia,</w:t>
      </w:r>
      <w:r>
        <w:t xml:space="preserve"> </w:t>
      </w:r>
      <w:r>
        <w:rPr>
          <w:spacing w:val="-1"/>
        </w:rPr>
        <w:t>Department</w:t>
      </w:r>
      <w:r>
        <w:rPr>
          <w:spacing w:val="2"/>
        </w:rPr>
        <w:t xml:space="preserve"> </w:t>
      </w:r>
      <w:r>
        <w:t>of</w:t>
      </w:r>
      <w:r>
        <w:rPr>
          <w:spacing w:val="-1"/>
        </w:rPr>
        <w:t xml:space="preserve"> Environmental</w:t>
      </w:r>
      <w:r>
        <w:t xml:space="preserve"> </w:t>
      </w:r>
      <w:r>
        <w:rPr>
          <w:spacing w:val="-1"/>
        </w:rPr>
        <w:t>Quality,</w:t>
      </w:r>
      <w:r>
        <w:rPr>
          <w:spacing w:val="2"/>
        </w:rPr>
        <w:t xml:space="preserve"> </w:t>
      </w:r>
      <w:r>
        <w:rPr>
          <w:spacing w:val="-1"/>
        </w:rPr>
        <w:t>Division</w:t>
      </w:r>
      <w:r>
        <w:t xml:space="preserve"> of</w:t>
      </w:r>
      <w:r>
        <w:rPr>
          <w:spacing w:val="-1"/>
        </w:rPr>
        <w:t xml:space="preserve"> Water </w:t>
      </w:r>
      <w:r>
        <w:t>Quality</w:t>
      </w:r>
      <w:r>
        <w:rPr>
          <w:spacing w:val="-8"/>
        </w:rPr>
        <w:t xml:space="preserve"> </w:t>
      </w:r>
      <w:r>
        <w:rPr>
          <w:spacing w:val="-1"/>
        </w:rPr>
        <w:t>Programs.</w:t>
      </w:r>
      <w:r>
        <w:rPr>
          <w:spacing w:val="95"/>
        </w:rPr>
        <w:t xml:space="preserve"> </w:t>
      </w:r>
      <w:hyperlink r:id="rId164">
        <w:r>
          <w:rPr>
            <w:color w:val="0000FF"/>
            <w:spacing w:val="-1"/>
          </w:rPr>
          <w:t>http://www.deq.virginia.gov/Portals/0/DEQ/Water/Guidance/052008.pdf</w:t>
        </w:r>
      </w:hyperlink>
      <w:r>
        <w:rPr>
          <w:color w:val="0000FF"/>
          <w:spacing w:val="1"/>
        </w:rPr>
        <w:t xml:space="preserve"> </w:t>
      </w:r>
      <w:r>
        <w:rPr>
          <w:color w:val="000000"/>
          <w:spacing w:val="-1"/>
        </w:rPr>
        <w:t>(Accessed</w:t>
      </w:r>
      <w:r>
        <w:rPr>
          <w:color w:val="000000"/>
        </w:rPr>
        <w:t xml:space="preserve"> </w:t>
      </w:r>
      <w:r>
        <w:rPr>
          <w:color w:val="000000"/>
          <w:spacing w:val="-1"/>
        </w:rPr>
        <w:t>3/15/2012).</w:t>
      </w:r>
    </w:p>
    <w:p w:rsidR="006474F3" w:rsidRDefault="006474F3">
      <w:pPr>
        <w:pStyle w:val="BodyText"/>
        <w:spacing w:before="76" w:line="242" w:lineRule="auto"/>
        <w:ind w:left="460" w:right="311" w:hanging="360"/>
      </w:pPr>
      <w:r>
        <w:rPr>
          <w:spacing w:val="-1"/>
        </w:rPr>
        <w:t>Pennsylvania</w:t>
      </w:r>
      <w:r>
        <w:rPr>
          <w:spacing w:val="1"/>
        </w:rPr>
        <w:t xml:space="preserve"> </w:t>
      </w:r>
      <w:r>
        <w:rPr>
          <w:spacing w:val="-1"/>
        </w:rPr>
        <w:t>Act</w:t>
      </w:r>
      <w:r>
        <w:t xml:space="preserve"> 38 Regulations, </w:t>
      </w:r>
      <w:r>
        <w:rPr>
          <w:spacing w:val="-1"/>
        </w:rPr>
        <w:t>subchapter D.</w:t>
      </w:r>
      <w:r>
        <w:t xml:space="preserve"> nutrient </w:t>
      </w:r>
      <w:r>
        <w:rPr>
          <w:spacing w:val="-1"/>
        </w:rPr>
        <w:t>management.</w:t>
      </w:r>
      <w:r>
        <w:rPr>
          <w:spacing w:val="45"/>
        </w:rPr>
        <w:t xml:space="preserve"> </w:t>
      </w:r>
      <w:hyperlink r:id="rId165">
        <w:r>
          <w:rPr>
            <w:color w:val="0000FF"/>
            <w:spacing w:val="-1"/>
          </w:rPr>
          <w:t>http://panutrientmgmt.cas.psu.edu/main_laws_regulations.htm</w:t>
        </w:r>
      </w:hyperlink>
      <w:r>
        <w:rPr>
          <w:color w:val="0000FF"/>
        </w:rPr>
        <w:t xml:space="preserve"> </w:t>
      </w:r>
      <w:r>
        <w:rPr>
          <w:color w:val="000000"/>
          <w:spacing w:val="-1"/>
        </w:rPr>
        <w:t>(Accessed</w:t>
      </w:r>
      <w:r>
        <w:rPr>
          <w:color w:val="000000"/>
        </w:rPr>
        <w:t xml:space="preserve"> 3/15/2012).</w:t>
      </w:r>
    </w:p>
    <w:p w:rsidR="006474F3" w:rsidRDefault="006474F3">
      <w:pPr>
        <w:pStyle w:val="BodyText"/>
        <w:spacing w:before="77" w:line="242" w:lineRule="auto"/>
        <w:ind w:left="460" w:right="363" w:hanging="360"/>
      </w:pPr>
      <w:r>
        <w:rPr>
          <w:spacing w:val="-1"/>
        </w:rPr>
        <w:t xml:space="preserve">Virginia </w:t>
      </w:r>
      <w:r>
        <w:t xml:space="preserve">nutrient </w:t>
      </w:r>
      <w:r>
        <w:rPr>
          <w:spacing w:val="-1"/>
        </w:rPr>
        <w:t>management</w:t>
      </w:r>
      <w:r>
        <w:t xml:space="preserve"> </w:t>
      </w:r>
      <w:r>
        <w:rPr>
          <w:spacing w:val="-1"/>
        </w:rPr>
        <w:t>standards</w:t>
      </w:r>
      <w:r>
        <w:t xml:space="preserve"> </w:t>
      </w:r>
      <w:r>
        <w:rPr>
          <w:spacing w:val="-1"/>
        </w:rPr>
        <w:t>and</w:t>
      </w:r>
      <w:r>
        <w:t xml:space="preserve"> </w:t>
      </w:r>
      <w:r>
        <w:rPr>
          <w:spacing w:val="-1"/>
        </w:rPr>
        <w:t>criteria,</w:t>
      </w:r>
      <w:r>
        <w:t xml:space="preserve"> </w:t>
      </w:r>
      <w:r>
        <w:rPr>
          <w:spacing w:val="-1"/>
        </w:rPr>
        <w:t>(revised</w:t>
      </w:r>
      <w:r>
        <w:t xml:space="preserve"> 2005): section iv. </w:t>
      </w:r>
      <w:r>
        <w:rPr>
          <w:spacing w:val="-1"/>
        </w:rPr>
        <w:t>phosphorus</w:t>
      </w:r>
      <w:r>
        <w:t xml:space="preserve"> </w:t>
      </w:r>
      <w:r>
        <w:rPr>
          <w:spacing w:val="-1"/>
        </w:rPr>
        <w:t>management.</w:t>
      </w:r>
      <w:r>
        <w:rPr>
          <w:spacing w:val="97"/>
        </w:rPr>
        <w:t xml:space="preserve"> </w:t>
      </w:r>
      <w:hyperlink r:id="rId166">
        <w:r>
          <w:rPr>
            <w:color w:val="0000FF"/>
            <w:spacing w:val="-1"/>
          </w:rPr>
          <w:t>http://www.dcr.virginia.gov/documents/StandardsandCriteria.pdf</w:t>
        </w:r>
      </w:hyperlink>
      <w:r>
        <w:rPr>
          <w:color w:val="0000FF"/>
          <w:spacing w:val="-1"/>
        </w:rPr>
        <w:t xml:space="preserve"> </w:t>
      </w:r>
      <w:r>
        <w:rPr>
          <w:color w:val="000000"/>
        </w:rPr>
        <w:t xml:space="preserve">(Accessed </w:t>
      </w:r>
      <w:r>
        <w:rPr>
          <w:color w:val="000000"/>
          <w:spacing w:val="-1"/>
        </w:rPr>
        <w:t>2/16/2012).</w:t>
      </w:r>
    </w:p>
    <w:p w:rsidR="006474F3" w:rsidRDefault="006474F3">
      <w:pPr>
        <w:pStyle w:val="BodyText"/>
        <w:spacing w:before="74"/>
        <w:ind w:left="460" w:right="363" w:hanging="360"/>
      </w:pPr>
      <w:r>
        <w:rPr>
          <w:spacing w:val="-1"/>
        </w:rPr>
        <w:t>WVDEP.</w:t>
      </w:r>
      <w:r>
        <w:t xml:space="preserve">  </w:t>
      </w:r>
      <w:r>
        <w:rPr>
          <w:spacing w:val="-1"/>
        </w:rPr>
        <w:t xml:space="preserve">Title </w:t>
      </w:r>
      <w:r>
        <w:t xml:space="preserve">47 </w:t>
      </w:r>
      <w:r>
        <w:rPr>
          <w:spacing w:val="-1"/>
        </w:rPr>
        <w:t>legislative rule,</w:t>
      </w:r>
      <w:r>
        <w:t xml:space="preserve"> </w:t>
      </w:r>
      <w:r>
        <w:rPr>
          <w:spacing w:val="-1"/>
        </w:rPr>
        <w:t>series</w:t>
      </w:r>
      <w:r>
        <w:t xml:space="preserve"> 10, </w:t>
      </w:r>
      <w:r>
        <w:rPr>
          <w:spacing w:val="-1"/>
        </w:rPr>
        <w:t>Department</w:t>
      </w:r>
      <w:r>
        <w:t xml:space="preserve"> </w:t>
      </w:r>
      <w:r>
        <w:rPr>
          <w:spacing w:val="-1"/>
        </w:rPr>
        <w:t>Of Environmental</w:t>
      </w:r>
      <w:r>
        <w:t xml:space="preserve"> </w:t>
      </w:r>
      <w:r>
        <w:rPr>
          <w:spacing w:val="-1"/>
        </w:rPr>
        <w:t>Protection,</w:t>
      </w:r>
      <w:r>
        <w:t xml:space="preserve"> </w:t>
      </w:r>
      <w:r>
        <w:rPr>
          <w:spacing w:val="-1"/>
        </w:rPr>
        <w:t>Water Resources.</w:t>
      </w:r>
      <w:r>
        <w:rPr>
          <w:spacing w:val="123"/>
        </w:rPr>
        <w:t xml:space="preserve"> </w:t>
      </w:r>
      <w:hyperlink r:id="rId167">
        <w:r>
          <w:rPr>
            <w:color w:val="0000FF"/>
            <w:spacing w:val="-1"/>
          </w:rPr>
          <w:t>http://apps.sos.wv.gov/adlaw/csr/ruleview.aspx?document=8226</w:t>
        </w:r>
      </w:hyperlink>
      <w:r>
        <w:rPr>
          <w:color w:val="0000FF"/>
        </w:rPr>
        <w:t xml:space="preserve"> </w:t>
      </w:r>
      <w:r>
        <w:rPr>
          <w:color w:val="000000"/>
          <w:spacing w:val="-1"/>
        </w:rPr>
        <w:t>and</w:t>
      </w:r>
      <w:r>
        <w:rPr>
          <w:color w:val="000000"/>
          <w:spacing w:val="97"/>
        </w:rPr>
        <w:t xml:space="preserve"> </w:t>
      </w:r>
      <w:hyperlink r:id="rId168">
        <w:r>
          <w:rPr>
            <w:color w:val="0000FF"/>
            <w:spacing w:val="-1"/>
          </w:rPr>
          <w:t>http://apps.sos.wv.gov/adlaw/csr/readfile.aspx?DocId=22371&amp;Format=PDF</w:t>
        </w:r>
      </w:hyperlink>
      <w:r>
        <w:rPr>
          <w:color w:val="0000FF"/>
          <w:spacing w:val="-2"/>
        </w:rPr>
        <w:t xml:space="preserve"> </w:t>
      </w:r>
      <w:r>
        <w:rPr>
          <w:color w:val="000000"/>
          <w:spacing w:val="-1"/>
        </w:rPr>
        <w:t>(Accessed</w:t>
      </w:r>
      <w:r>
        <w:rPr>
          <w:color w:val="000000"/>
        </w:rPr>
        <w:t xml:space="preserve"> </w:t>
      </w:r>
      <w:r>
        <w:rPr>
          <w:color w:val="000000"/>
          <w:spacing w:val="-1"/>
        </w:rPr>
        <w:t>3/15/2012).</w:t>
      </w:r>
    </w:p>
    <w:p w:rsidR="006474F3" w:rsidRDefault="006474F3">
      <w:pPr>
        <w:spacing w:before="6" w:line="190" w:lineRule="exact"/>
        <w:rPr>
          <w:sz w:val="19"/>
          <w:szCs w:val="19"/>
        </w:rPr>
      </w:pPr>
    </w:p>
    <w:p w:rsidR="006474F3" w:rsidRDefault="006474F3">
      <w:pPr>
        <w:spacing w:line="240" w:lineRule="exact"/>
        <w:rPr>
          <w:sz w:val="24"/>
          <w:szCs w:val="24"/>
        </w:rPr>
      </w:pPr>
    </w:p>
    <w:p w:rsidR="007365F7" w:rsidRDefault="006474F3" w:rsidP="007365F7">
      <w:pPr>
        <w:pStyle w:val="AppBH1"/>
        <w:rPr>
          <w:spacing w:val="29"/>
        </w:rPr>
      </w:pPr>
      <w:bookmarkStart w:id="412" w:name="_Toc422164291"/>
      <w:bookmarkStart w:id="413" w:name="_Toc422994324"/>
      <w:r>
        <w:rPr>
          <w:u w:color="000000"/>
        </w:rPr>
        <w:t>EP Members Surveyed</w:t>
      </w:r>
      <w:bookmarkEnd w:id="412"/>
      <w:bookmarkEnd w:id="413"/>
    </w:p>
    <w:p w:rsidR="006474F3" w:rsidRPr="007B1FFA" w:rsidRDefault="007365F7" w:rsidP="007B1FFA">
      <w:pPr>
        <w:ind w:left="90"/>
      </w:pPr>
      <w:r w:rsidRPr="007B1FFA">
        <w:rPr>
          <w:rFonts w:ascii="Times New Roman" w:eastAsia="Times New Roman" w:hAnsi="Times New Roman"/>
          <w:spacing w:val="-1"/>
          <w:sz w:val="24"/>
          <w:szCs w:val="24"/>
        </w:rPr>
        <w:t>A</w:t>
      </w:r>
      <w:r w:rsidR="006474F3" w:rsidRPr="007B1FFA">
        <w:rPr>
          <w:rFonts w:ascii="Times New Roman" w:eastAsia="Times New Roman" w:hAnsi="Times New Roman"/>
          <w:spacing w:val="-1"/>
          <w:sz w:val="24"/>
          <w:szCs w:val="24"/>
        </w:rPr>
        <w:t>aron Ristow, USC</w:t>
      </w:r>
    </w:p>
    <w:p w:rsidR="006474F3" w:rsidRDefault="006474F3">
      <w:pPr>
        <w:pStyle w:val="BodyText"/>
        <w:spacing w:before="3" w:line="311" w:lineRule="auto"/>
        <w:ind w:left="100" w:right="7879"/>
      </w:pPr>
      <w:r>
        <w:rPr>
          <w:spacing w:val="-1"/>
        </w:rPr>
        <w:t xml:space="preserve">Anne </w:t>
      </w:r>
      <w:r>
        <w:t xml:space="preserve">S. </w:t>
      </w:r>
      <w:r>
        <w:rPr>
          <w:spacing w:val="-1"/>
        </w:rPr>
        <w:t>Marsh,</w:t>
      </w:r>
      <w:r>
        <w:t xml:space="preserve"> </w:t>
      </w:r>
      <w:r>
        <w:rPr>
          <w:spacing w:val="-1"/>
        </w:rPr>
        <w:t>Heinz</w:t>
      </w:r>
      <w:r>
        <w:rPr>
          <w:spacing w:val="1"/>
        </w:rPr>
        <w:t xml:space="preserve"> </w:t>
      </w:r>
      <w:r>
        <w:rPr>
          <w:spacing w:val="-1"/>
        </w:rPr>
        <w:t>Center</w:t>
      </w:r>
      <w:r>
        <w:rPr>
          <w:spacing w:val="26"/>
        </w:rPr>
        <w:t xml:space="preserve"> </w:t>
      </w:r>
      <w:r>
        <w:t>Barry</w:t>
      </w:r>
      <w:r>
        <w:rPr>
          <w:spacing w:val="-5"/>
        </w:rPr>
        <w:t xml:space="preserve"> </w:t>
      </w:r>
      <w:r>
        <w:rPr>
          <w:spacing w:val="-1"/>
        </w:rPr>
        <w:t>Evans,</w:t>
      </w:r>
      <w:r>
        <w:t xml:space="preserve"> PSU</w:t>
      </w:r>
    </w:p>
    <w:p w:rsidR="006474F3" w:rsidRDefault="006474F3">
      <w:pPr>
        <w:pStyle w:val="BodyText"/>
        <w:spacing w:line="308" w:lineRule="auto"/>
        <w:ind w:left="100" w:right="8538"/>
      </w:pPr>
      <w:r>
        <w:rPr>
          <w:spacing w:val="-1"/>
        </w:rPr>
        <w:t>Curtis</w:t>
      </w:r>
      <w:r>
        <w:t xml:space="preserve"> </w:t>
      </w:r>
      <w:r>
        <w:rPr>
          <w:spacing w:val="-1"/>
        </w:rPr>
        <w:t>Dell,</w:t>
      </w:r>
      <w:r>
        <w:t xml:space="preserve"> </w:t>
      </w:r>
      <w:r>
        <w:rPr>
          <w:spacing w:val="-1"/>
        </w:rPr>
        <w:t>USDA-ARS</w:t>
      </w:r>
      <w:r>
        <w:rPr>
          <w:spacing w:val="23"/>
        </w:rPr>
        <w:t xml:space="preserve"> </w:t>
      </w:r>
      <w:r>
        <w:rPr>
          <w:spacing w:val="-1"/>
        </w:rPr>
        <w:t>Doug</w:t>
      </w:r>
      <w:r>
        <w:t xml:space="preserve"> </w:t>
      </w:r>
      <w:r>
        <w:rPr>
          <w:spacing w:val="-1"/>
        </w:rPr>
        <w:t>Beegle,</w:t>
      </w:r>
      <w:r>
        <w:t xml:space="preserve"> PSU</w:t>
      </w:r>
    </w:p>
    <w:p w:rsidR="006474F3" w:rsidRDefault="006474F3">
      <w:pPr>
        <w:pStyle w:val="BodyText"/>
        <w:spacing w:before="5"/>
        <w:ind w:left="100" w:right="363"/>
      </w:pPr>
      <w:r>
        <w:rPr>
          <w:spacing w:val="-1"/>
        </w:rPr>
        <w:t>Doug</w:t>
      </w:r>
      <w:r>
        <w:rPr>
          <w:spacing w:val="-3"/>
        </w:rPr>
        <w:t xml:space="preserve"> </w:t>
      </w:r>
      <w:r>
        <w:rPr>
          <w:spacing w:val="-1"/>
        </w:rPr>
        <w:t>Goodlander,</w:t>
      </w:r>
      <w:r>
        <w:t xml:space="preserve"> PA</w:t>
      </w:r>
      <w:r>
        <w:rPr>
          <w:spacing w:val="-1"/>
        </w:rPr>
        <w:t xml:space="preserve"> </w:t>
      </w:r>
      <w:r>
        <w:t>DEP</w:t>
      </w:r>
    </w:p>
    <w:p w:rsidR="006474F3" w:rsidRDefault="006474F3">
      <w:pPr>
        <w:pStyle w:val="BodyText"/>
        <w:spacing w:before="79"/>
        <w:ind w:left="100" w:right="363"/>
        <w:rPr>
          <w:spacing w:val="-1"/>
        </w:rPr>
      </w:pPr>
      <w:r>
        <w:rPr>
          <w:spacing w:val="-1"/>
        </w:rPr>
        <w:t>Frank</w:t>
      </w:r>
      <w:r>
        <w:t xml:space="preserve"> Coale, </w:t>
      </w:r>
      <w:r>
        <w:rPr>
          <w:spacing w:val="-1"/>
        </w:rPr>
        <w:t>Chair,</w:t>
      </w:r>
      <w:r>
        <w:t xml:space="preserve"> UMD</w:t>
      </w:r>
      <w:r>
        <w:rPr>
          <w:spacing w:val="-1"/>
        </w:rPr>
        <w:t xml:space="preserve"> (not</w:t>
      </w:r>
      <w:r>
        <w:t xml:space="preserve"> </w:t>
      </w:r>
      <w:r>
        <w:rPr>
          <w:spacing w:val="-1"/>
        </w:rPr>
        <w:t>interviewed)</w:t>
      </w:r>
    </w:p>
    <w:p w:rsidR="006474F3" w:rsidRDefault="006474F3">
      <w:pPr>
        <w:pStyle w:val="BodyText"/>
        <w:spacing w:before="112" w:line="308" w:lineRule="auto"/>
        <w:ind w:left="100" w:right="7879"/>
      </w:pPr>
      <w:r>
        <w:rPr>
          <w:spacing w:val="-1"/>
        </w:rPr>
        <w:t>Greg</w:t>
      </w:r>
      <w:r>
        <w:rPr>
          <w:spacing w:val="-3"/>
        </w:rPr>
        <w:t xml:space="preserve"> </w:t>
      </w:r>
      <w:r>
        <w:rPr>
          <w:spacing w:val="-1"/>
        </w:rPr>
        <w:t>Albrecht,</w:t>
      </w:r>
      <w:r>
        <w:t xml:space="preserve"> </w:t>
      </w:r>
      <w:r>
        <w:rPr>
          <w:spacing w:val="-1"/>
        </w:rPr>
        <w:t xml:space="preserve">NY </w:t>
      </w:r>
      <w:r>
        <w:t>DA&amp;M</w:t>
      </w:r>
      <w:r>
        <w:rPr>
          <w:spacing w:val="23"/>
        </w:rPr>
        <w:t xml:space="preserve"> </w:t>
      </w:r>
      <w:r>
        <w:t xml:space="preserve">Jack </w:t>
      </w:r>
      <w:r>
        <w:rPr>
          <w:spacing w:val="-1"/>
        </w:rPr>
        <w:t>Meisinger,</w:t>
      </w:r>
      <w:r>
        <w:t xml:space="preserve"> </w:t>
      </w:r>
      <w:r>
        <w:rPr>
          <w:spacing w:val="-1"/>
        </w:rPr>
        <w:t>USDA-ARS</w:t>
      </w:r>
      <w:r>
        <w:rPr>
          <w:spacing w:val="23"/>
        </w:rPr>
        <w:t xml:space="preserve"> </w:t>
      </w:r>
      <w:r>
        <w:t xml:space="preserve">Jason </w:t>
      </w:r>
      <w:r>
        <w:rPr>
          <w:spacing w:val="-1"/>
        </w:rPr>
        <w:t>Dalrymple,</w:t>
      </w:r>
      <w:r>
        <w:t xml:space="preserve"> WVDA</w:t>
      </w:r>
    </w:p>
    <w:p w:rsidR="006474F3" w:rsidRDefault="006474F3">
      <w:pPr>
        <w:pStyle w:val="BodyText"/>
        <w:spacing w:before="5" w:line="308" w:lineRule="auto"/>
        <w:ind w:left="100" w:right="6308"/>
      </w:pPr>
      <w:r>
        <w:t xml:space="preserve">Jim </w:t>
      </w:r>
      <w:r>
        <w:rPr>
          <w:spacing w:val="-1"/>
        </w:rPr>
        <w:t>Cropper,</w:t>
      </w:r>
      <w:r>
        <w:t xml:space="preserve"> </w:t>
      </w:r>
      <w:r>
        <w:rPr>
          <w:spacing w:val="-1"/>
        </w:rPr>
        <w:t>Northeast</w:t>
      </w:r>
      <w:r>
        <w:t xml:space="preserve"> Pasture</w:t>
      </w:r>
      <w:r>
        <w:rPr>
          <w:spacing w:val="-1"/>
        </w:rPr>
        <w:t xml:space="preserve"> Consortium</w:t>
      </w:r>
      <w:r>
        <w:rPr>
          <w:spacing w:val="41"/>
        </w:rPr>
        <w:t xml:space="preserve"> </w:t>
      </w:r>
      <w:r>
        <w:t xml:space="preserve">John </w:t>
      </w:r>
      <w:r>
        <w:rPr>
          <w:spacing w:val="-1"/>
        </w:rPr>
        <w:t>Lea-Cox,</w:t>
      </w:r>
      <w:r>
        <w:t xml:space="preserve"> </w:t>
      </w:r>
      <w:r>
        <w:rPr>
          <w:spacing w:val="-1"/>
        </w:rPr>
        <w:t>UMD</w:t>
      </w:r>
    </w:p>
    <w:p w:rsidR="006474F3" w:rsidRDefault="006474F3">
      <w:pPr>
        <w:pStyle w:val="BodyText"/>
        <w:spacing w:before="3" w:line="309" w:lineRule="auto"/>
        <w:ind w:left="100" w:right="8790"/>
      </w:pPr>
      <w:r>
        <w:t xml:space="preserve">John </w:t>
      </w:r>
      <w:r>
        <w:rPr>
          <w:spacing w:val="-1"/>
        </w:rPr>
        <w:t>Majsztrik,</w:t>
      </w:r>
      <w:r>
        <w:t xml:space="preserve"> </w:t>
      </w:r>
      <w:r>
        <w:rPr>
          <w:spacing w:val="-1"/>
        </w:rPr>
        <w:t>UMD</w:t>
      </w:r>
      <w:r>
        <w:rPr>
          <w:spacing w:val="21"/>
        </w:rPr>
        <w:t xml:space="preserve"> </w:t>
      </w:r>
      <w:r>
        <w:t xml:space="preserve">Josh </w:t>
      </w:r>
      <w:r>
        <w:rPr>
          <w:spacing w:val="-1"/>
        </w:rPr>
        <w:t>McGrath,</w:t>
      </w:r>
      <w:r>
        <w:t xml:space="preserve"> </w:t>
      </w:r>
      <w:r>
        <w:rPr>
          <w:spacing w:val="-1"/>
        </w:rPr>
        <w:t>UMD</w:t>
      </w:r>
      <w:r>
        <w:rPr>
          <w:spacing w:val="28"/>
        </w:rPr>
        <w:t xml:space="preserve"> </w:t>
      </w:r>
      <w:r>
        <w:t>Kelly</w:t>
      </w:r>
      <w:r>
        <w:rPr>
          <w:spacing w:val="-5"/>
        </w:rPr>
        <w:t xml:space="preserve"> </w:t>
      </w:r>
      <w:r>
        <w:rPr>
          <w:spacing w:val="-1"/>
        </w:rPr>
        <w:t>Shenk,</w:t>
      </w:r>
      <w:r>
        <w:t xml:space="preserve"> </w:t>
      </w:r>
      <w:r>
        <w:rPr>
          <w:spacing w:val="-1"/>
        </w:rPr>
        <w:t>EPA</w:t>
      </w:r>
      <w:r>
        <w:rPr>
          <w:spacing w:val="27"/>
        </w:rPr>
        <w:t xml:space="preserve"> </w:t>
      </w:r>
      <w:r>
        <w:rPr>
          <w:spacing w:val="-1"/>
        </w:rPr>
        <w:t>Ken</w:t>
      </w:r>
      <w:r>
        <w:t xml:space="preserve"> </w:t>
      </w:r>
      <w:r>
        <w:rPr>
          <w:spacing w:val="-1"/>
        </w:rPr>
        <w:t>Staver,</w:t>
      </w:r>
      <w:r>
        <w:t xml:space="preserve"> </w:t>
      </w:r>
      <w:r>
        <w:rPr>
          <w:spacing w:val="-1"/>
        </w:rPr>
        <w:t>UMD</w:t>
      </w:r>
      <w:r>
        <w:rPr>
          <w:spacing w:val="28"/>
        </w:rPr>
        <w:t xml:space="preserve"> </w:t>
      </w:r>
      <w:r>
        <w:t>Larry</w:t>
      </w:r>
      <w:r>
        <w:rPr>
          <w:spacing w:val="-5"/>
        </w:rPr>
        <w:t xml:space="preserve"> </w:t>
      </w:r>
      <w:r>
        <w:rPr>
          <w:spacing w:val="-1"/>
        </w:rPr>
        <w:t>Towle,</w:t>
      </w:r>
      <w:r>
        <w:t xml:space="preserve"> </w:t>
      </w:r>
      <w:r>
        <w:rPr>
          <w:spacing w:val="-1"/>
        </w:rPr>
        <w:t>DDA</w:t>
      </w:r>
    </w:p>
    <w:p w:rsidR="006474F3" w:rsidRDefault="006474F3">
      <w:pPr>
        <w:pStyle w:val="BodyText"/>
        <w:spacing w:before="2" w:line="309" w:lineRule="auto"/>
        <w:ind w:left="100" w:right="7402"/>
      </w:pPr>
      <w:r>
        <w:rPr>
          <w:spacing w:val="-1"/>
        </w:rPr>
        <w:t>Mark</w:t>
      </w:r>
      <w:r>
        <w:t xml:space="preserve"> </w:t>
      </w:r>
      <w:r>
        <w:rPr>
          <w:spacing w:val="-1"/>
        </w:rPr>
        <w:t>Dubin,</w:t>
      </w:r>
      <w:r>
        <w:t xml:space="preserve"> </w:t>
      </w:r>
      <w:r>
        <w:rPr>
          <w:spacing w:val="-1"/>
        </w:rPr>
        <w:t>Coordinator,</w:t>
      </w:r>
      <w:r>
        <w:t xml:space="preserve"> </w:t>
      </w:r>
      <w:r>
        <w:rPr>
          <w:spacing w:val="-1"/>
        </w:rPr>
        <w:t>UMD</w:t>
      </w:r>
      <w:r>
        <w:rPr>
          <w:spacing w:val="41"/>
        </w:rPr>
        <w:t xml:space="preserve"> </w:t>
      </w:r>
      <w:r>
        <w:rPr>
          <w:spacing w:val="-1"/>
        </w:rPr>
        <w:t>Peter Kleinman,</w:t>
      </w:r>
      <w:r>
        <w:t xml:space="preserve"> </w:t>
      </w:r>
      <w:r>
        <w:rPr>
          <w:spacing w:val="-1"/>
        </w:rPr>
        <w:t>USDA-ARS</w:t>
      </w:r>
      <w:r>
        <w:rPr>
          <w:spacing w:val="29"/>
        </w:rPr>
        <w:t xml:space="preserve"> </w:t>
      </w:r>
      <w:r>
        <w:rPr>
          <w:spacing w:val="-1"/>
        </w:rPr>
        <w:t>Royden</w:t>
      </w:r>
      <w:r>
        <w:t xml:space="preserve"> </w:t>
      </w:r>
      <w:r>
        <w:rPr>
          <w:spacing w:val="-1"/>
        </w:rPr>
        <w:t>Powell,</w:t>
      </w:r>
      <w:r>
        <w:t xml:space="preserve"> </w:t>
      </w:r>
      <w:r>
        <w:rPr>
          <w:spacing w:val="-1"/>
        </w:rPr>
        <w:t>MDA</w:t>
      </w:r>
    </w:p>
    <w:p w:rsidR="006474F3" w:rsidRDefault="006474F3">
      <w:pPr>
        <w:pStyle w:val="BodyText"/>
        <w:spacing w:before="2" w:line="308" w:lineRule="auto"/>
        <w:ind w:left="100" w:right="5029"/>
      </w:pPr>
      <w:r>
        <w:rPr>
          <w:spacing w:val="-1"/>
        </w:rPr>
        <w:t>Thomas</w:t>
      </w:r>
      <w:r>
        <w:t xml:space="preserve"> </w:t>
      </w:r>
      <w:r>
        <w:rPr>
          <w:spacing w:val="-1"/>
        </w:rPr>
        <w:t>Bruulsema,</w:t>
      </w:r>
      <w:r>
        <w:rPr>
          <w:spacing w:val="4"/>
        </w:rPr>
        <w:t xml:space="preserve"> </w:t>
      </w:r>
      <w:r>
        <w:rPr>
          <w:spacing w:val="-1"/>
        </w:rPr>
        <w:t>International</w:t>
      </w:r>
      <w:r>
        <w:t xml:space="preserve"> </w:t>
      </w:r>
      <w:r>
        <w:rPr>
          <w:spacing w:val="-1"/>
        </w:rPr>
        <w:t>Plant</w:t>
      </w:r>
      <w:r>
        <w:t xml:space="preserve"> </w:t>
      </w:r>
      <w:r>
        <w:rPr>
          <w:spacing w:val="-1"/>
        </w:rPr>
        <w:t>Nutrition</w:t>
      </w:r>
      <w:r>
        <w:rPr>
          <w:spacing w:val="2"/>
        </w:rPr>
        <w:t xml:space="preserve"> </w:t>
      </w:r>
      <w:r>
        <w:rPr>
          <w:spacing w:val="-1"/>
        </w:rPr>
        <w:t>Institute</w:t>
      </w:r>
      <w:r>
        <w:rPr>
          <w:spacing w:val="65"/>
        </w:rPr>
        <w:t xml:space="preserve"> </w:t>
      </w:r>
      <w:r>
        <w:rPr>
          <w:spacing w:val="-1"/>
        </w:rPr>
        <w:t>Tim</w:t>
      </w:r>
      <w:r>
        <w:t xml:space="preserve"> </w:t>
      </w:r>
      <w:r>
        <w:rPr>
          <w:spacing w:val="-1"/>
        </w:rPr>
        <w:t>Sexton,</w:t>
      </w:r>
      <w:r>
        <w:t xml:space="preserve"> </w:t>
      </w:r>
      <w:r>
        <w:rPr>
          <w:spacing w:val="-1"/>
        </w:rPr>
        <w:t>VA DEQ</w:t>
      </w:r>
    </w:p>
    <w:p w:rsidR="006474F3" w:rsidRDefault="006474F3">
      <w:pPr>
        <w:pStyle w:val="BodyText"/>
        <w:spacing w:before="5" w:line="308" w:lineRule="auto"/>
        <w:ind w:left="100" w:right="8538"/>
      </w:pPr>
      <w:r>
        <w:rPr>
          <w:spacing w:val="-1"/>
        </w:rPr>
        <w:t>Tom</w:t>
      </w:r>
      <w:r>
        <w:t xml:space="preserve"> </w:t>
      </w:r>
      <w:r>
        <w:rPr>
          <w:spacing w:val="-1"/>
        </w:rPr>
        <w:t>Basden,</w:t>
      </w:r>
      <w:r>
        <w:t xml:space="preserve"> </w:t>
      </w:r>
      <w:r>
        <w:rPr>
          <w:spacing w:val="-1"/>
        </w:rPr>
        <w:t>WVU</w:t>
      </w:r>
      <w:r>
        <w:rPr>
          <w:spacing w:val="27"/>
        </w:rPr>
        <w:t xml:space="preserve"> </w:t>
      </w:r>
      <w:r>
        <w:rPr>
          <w:spacing w:val="-1"/>
        </w:rPr>
        <w:t>Trish</w:t>
      </w:r>
      <w:r>
        <w:t xml:space="preserve"> </w:t>
      </w:r>
      <w:r>
        <w:rPr>
          <w:spacing w:val="-1"/>
        </w:rPr>
        <w:t>Steinhilber,</w:t>
      </w:r>
      <w:r>
        <w:t xml:space="preserve"> </w:t>
      </w:r>
      <w:r>
        <w:rPr>
          <w:spacing w:val="-1"/>
        </w:rPr>
        <w:t>UMD</w:t>
      </w:r>
      <w:r>
        <w:rPr>
          <w:spacing w:val="29"/>
        </w:rPr>
        <w:t xml:space="preserve"> </w:t>
      </w:r>
      <w:r>
        <w:t>Wade</w:t>
      </w:r>
      <w:r>
        <w:rPr>
          <w:spacing w:val="-1"/>
        </w:rPr>
        <w:t xml:space="preserve"> Thomason,</w:t>
      </w:r>
      <w:r>
        <w:t xml:space="preserve"> </w:t>
      </w:r>
      <w:r>
        <w:rPr>
          <w:spacing w:val="-1"/>
        </w:rPr>
        <w:t>VT</w:t>
      </w:r>
    </w:p>
    <w:p w:rsidR="006474F3" w:rsidRDefault="006474F3">
      <w:pPr>
        <w:pStyle w:val="BodyText"/>
        <w:spacing w:before="5"/>
        <w:ind w:left="100" w:right="363"/>
      </w:pPr>
      <w:r>
        <w:rPr>
          <w:spacing w:val="-1"/>
        </w:rPr>
        <w:t>Chris</w:t>
      </w:r>
      <w:r>
        <w:t xml:space="preserve"> </w:t>
      </w:r>
      <w:r>
        <w:rPr>
          <w:spacing w:val="-1"/>
        </w:rPr>
        <w:t>Gross,</w:t>
      </w:r>
      <w:r>
        <w:t xml:space="preserve"> </w:t>
      </w:r>
      <w:r>
        <w:rPr>
          <w:spacing w:val="-1"/>
        </w:rPr>
        <w:t>USDA-NRCS</w:t>
      </w:r>
    </w:p>
    <w:p w:rsidR="006474F3" w:rsidRDefault="006474F3">
      <w:pPr>
        <w:sectPr w:rsidR="006474F3" w:rsidSect="00B3777D">
          <w:pgSz w:w="12240" w:h="15840"/>
          <w:pgMar w:top="936" w:right="605" w:bottom="1354" w:left="619" w:header="720" w:footer="720" w:gutter="0"/>
          <w:pgNumType w:start="80"/>
          <w:cols w:space="720"/>
        </w:sectPr>
      </w:pPr>
    </w:p>
    <w:p w:rsidR="007F75B9" w:rsidRDefault="007F75B9" w:rsidP="007F75B9">
      <w:pPr>
        <w:spacing w:line="240" w:lineRule="exact"/>
        <w:rPr>
          <w:sz w:val="24"/>
          <w:szCs w:val="24"/>
        </w:rPr>
      </w:pPr>
    </w:p>
    <w:p w:rsidR="007F75B9" w:rsidRDefault="00016770" w:rsidP="00760707">
      <w:pPr>
        <w:pStyle w:val="AppBH1"/>
        <w:jc w:val="center"/>
      </w:pPr>
      <w:bookmarkStart w:id="414" w:name="_Toc422164292"/>
      <w:bookmarkStart w:id="415" w:name="_Toc422994325"/>
      <w:r>
        <w:t>SUBAPPENDIX</w:t>
      </w:r>
      <w:r w:rsidR="007F75B9">
        <w:rPr>
          <w:spacing w:val="9"/>
        </w:rPr>
        <w:t xml:space="preserve"> </w:t>
      </w:r>
      <w:r w:rsidR="007F75B9">
        <w:rPr>
          <w:spacing w:val="1"/>
        </w:rPr>
        <w:t>A:</w:t>
      </w:r>
      <w:r w:rsidR="007F75B9">
        <w:rPr>
          <w:spacing w:val="-4"/>
        </w:rPr>
        <w:t xml:space="preserve"> </w:t>
      </w:r>
      <w:r w:rsidR="007F75B9">
        <w:t>SYNOPSES</w:t>
      </w:r>
      <w:r w:rsidR="007F75B9">
        <w:rPr>
          <w:spacing w:val="9"/>
        </w:rPr>
        <w:t xml:space="preserve"> </w:t>
      </w:r>
      <w:r w:rsidR="007F75B9">
        <w:rPr>
          <w:spacing w:val="2"/>
        </w:rPr>
        <w:t>OF</w:t>
      </w:r>
      <w:r w:rsidR="007F75B9">
        <w:rPr>
          <w:spacing w:val="10"/>
        </w:rPr>
        <w:t xml:space="preserve"> </w:t>
      </w:r>
      <w:r w:rsidR="007F75B9">
        <w:t>STATE</w:t>
      </w:r>
      <w:r w:rsidR="007F75B9">
        <w:rPr>
          <w:spacing w:val="5"/>
        </w:rPr>
        <w:t xml:space="preserve"> </w:t>
      </w:r>
      <w:r w:rsidR="007F75B9">
        <w:t>AGRICULTURE</w:t>
      </w:r>
      <w:r w:rsidR="007F75B9">
        <w:rPr>
          <w:spacing w:val="11"/>
        </w:rPr>
        <w:t xml:space="preserve"> </w:t>
      </w:r>
      <w:r w:rsidR="007F75B9">
        <w:t>PROGRAMS</w:t>
      </w:r>
      <w:bookmarkEnd w:id="414"/>
      <w:bookmarkEnd w:id="415"/>
    </w:p>
    <w:p w:rsidR="007F75B9" w:rsidRDefault="007F75B9" w:rsidP="007F75B9">
      <w:pPr>
        <w:spacing w:before="117"/>
        <w:ind w:left="264"/>
        <w:rPr>
          <w:rFonts w:ascii="Cambria" w:eastAsia="Cambria" w:hAnsi="Cambria" w:cs="Cambria"/>
          <w:sz w:val="29"/>
          <w:szCs w:val="29"/>
        </w:rPr>
      </w:pPr>
    </w:p>
    <w:p w:rsidR="007F75B9" w:rsidRDefault="007F75B9" w:rsidP="007F75B9">
      <w:pPr>
        <w:rPr>
          <w:rFonts w:ascii="Cambria" w:eastAsia="Cambria" w:hAnsi="Cambria" w:cs="Cambria"/>
          <w:sz w:val="29"/>
          <w:szCs w:val="29"/>
        </w:rPr>
        <w:sectPr w:rsidR="007F75B9">
          <w:headerReference w:type="even" r:id="rId169"/>
          <w:headerReference w:type="default" r:id="rId170"/>
          <w:footerReference w:type="default" r:id="rId171"/>
          <w:headerReference w:type="first" r:id="rId172"/>
          <w:pgSz w:w="12240" w:h="15840"/>
          <w:pgMar w:top="940" w:right="600" w:bottom="1360" w:left="1720" w:header="740" w:footer="1167" w:gutter="0"/>
          <w:cols w:space="720"/>
        </w:sectPr>
      </w:pPr>
    </w:p>
    <w:p w:rsidR="007F75B9" w:rsidRDefault="007F75B9" w:rsidP="00760707">
      <w:pPr>
        <w:pStyle w:val="AppBH2"/>
        <w:rPr>
          <w:rFonts w:eastAsia="Cambria" w:hAnsi="Cambria" w:cs="Cambria"/>
        </w:rPr>
      </w:pPr>
      <w:bookmarkStart w:id="416" w:name="_Toc422164293"/>
      <w:bookmarkStart w:id="417" w:name="_Toc422994326"/>
      <w:r>
        <w:t>SYNOPSIS OF</w:t>
      </w:r>
      <w:r>
        <w:rPr>
          <w:spacing w:val="-2"/>
        </w:rPr>
        <w:t xml:space="preserve"> </w:t>
      </w:r>
      <w:r>
        <w:t>NM</w:t>
      </w:r>
      <w:r>
        <w:rPr>
          <w:spacing w:val="-15"/>
        </w:rPr>
        <w:t xml:space="preserve"> </w:t>
      </w:r>
      <w:r>
        <w:t>TECH</w:t>
      </w:r>
      <w:r>
        <w:rPr>
          <w:spacing w:val="-4"/>
        </w:rPr>
        <w:t xml:space="preserve"> </w:t>
      </w:r>
      <w:r>
        <w:t>STANDARDS FOR DELAWARE</w:t>
      </w:r>
      <w:bookmarkEnd w:id="416"/>
      <w:bookmarkEnd w:id="417"/>
    </w:p>
    <w:p w:rsidR="007F75B9" w:rsidRDefault="00DC70BB" w:rsidP="007F75B9">
      <w:pPr>
        <w:spacing w:before="37"/>
        <w:ind w:left="155" w:right="363"/>
        <w:rPr>
          <w:rFonts w:ascii="Times New Roman" w:eastAsia="Times New Roman" w:hAnsi="Times New Roman"/>
        </w:rPr>
      </w:pPr>
      <w:hyperlink r:id="rId173">
        <w:r w:rsidR="007F75B9">
          <w:rPr>
            <w:rFonts w:ascii="Times New Roman"/>
            <w:color w:val="0000FF"/>
            <w:spacing w:val="-1"/>
            <w:u w:val="single" w:color="0000FF"/>
          </w:rPr>
          <w:t>http://dda.delaware.gov/nutrients/index.shtml</w:t>
        </w:r>
      </w:hyperlink>
    </w:p>
    <w:p w:rsidR="007F75B9" w:rsidRDefault="007F75B9" w:rsidP="007F75B9">
      <w:pPr>
        <w:spacing w:before="80"/>
        <w:ind w:left="100" w:right="363"/>
        <w:rPr>
          <w:rFonts w:ascii="Times New Roman" w:eastAsia="Times New Roman" w:hAnsi="Times New Roman"/>
        </w:rPr>
      </w:pPr>
      <w:r>
        <w:rPr>
          <w:rFonts w:ascii="Times New Roman"/>
          <w:color w:val="303030"/>
        </w:rPr>
        <w:t>The</w:t>
      </w:r>
      <w:r>
        <w:rPr>
          <w:rFonts w:ascii="Times New Roman"/>
          <w:color w:val="303030"/>
          <w:spacing w:val="-2"/>
        </w:rPr>
        <w:t xml:space="preserv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2"/>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Program</w:t>
      </w:r>
      <w:r>
        <w:rPr>
          <w:rFonts w:ascii="Times New Roman"/>
          <w:color w:val="303030"/>
          <w:spacing w:val="-4"/>
        </w:rPr>
        <w:t xml:space="preserve"> </w:t>
      </w:r>
      <w:r>
        <w:rPr>
          <w:rFonts w:ascii="Times New Roman"/>
          <w:color w:val="303030"/>
          <w:spacing w:val="-1"/>
        </w:rPr>
        <w:t>was</w:t>
      </w:r>
      <w:r>
        <w:rPr>
          <w:rFonts w:ascii="Times New Roman"/>
          <w:color w:val="303030"/>
        </w:rPr>
        <w:t xml:space="preserve"> </w:t>
      </w:r>
      <w:r>
        <w:rPr>
          <w:rFonts w:ascii="Times New Roman"/>
          <w:color w:val="303030"/>
          <w:spacing w:val="-1"/>
        </w:rPr>
        <w:t>established</w:t>
      </w:r>
      <w:r>
        <w:rPr>
          <w:rFonts w:ascii="Times New Roman"/>
          <w:color w:val="303030"/>
          <w:spacing w:val="-3"/>
        </w:rPr>
        <w:t xml:space="preserve"> </w:t>
      </w:r>
      <w:r>
        <w:rPr>
          <w:rFonts w:ascii="Times New Roman"/>
          <w:color w:val="303030"/>
        </w:rPr>
        <w:t>in</w:t>
      </w:r>
      <w:r>
        <w:rPr>
          <w:rFonts w:ascii="Times New Roman"/>
          <w:color w:val="303030"/>
          <w:spacing w:val="-3"/>
        </w:rPr>
        <w:t xml:space="preserve"> </w:t>
      </w:r>
      <w:r>
        <w:rPr>
          <w:rFonts w:ascii="Times New Roman"/>
          <w:color w:val="303030"/>
        </w:rPr>
        <w:t>June</w:t>
      </w:r>
      <w:r>
        <w:rPr>
          <w:rFonts w:ascii="Times New Roman"/>
          <w:color w:val="303030"/>
          <w:spacing w:val="-2"/>
        </w:rPr>
        <w:t xml:space="preserve"> </w:t>
      </w:r>
      <w:r>
        <w:rPr>
          <w:rFonts w:ascii="Times New Roman"/>
          <w:color w:val="303030"/>
        </w:rPr>
        <w:t xml:space="preserve">1999 </w:t>
      </w:r>
      <w:r>
        <w:rPr>
          <w:rFonts w:ascii="Times New Roman"/>
          <w:color w:val="303030"/>
          <w:spacing w:val="-2"/>
        </w:rPr>
        <w:t>as</w:t>
      </w:r>
      <w:r>
        <w:rPr>
          <w:rFonts w:ascii="Times New Roman"/>
          <w:color w:val="303030"/>
        </w:rPr>
        <w:t xml:space="preserve"> a</w:t>
      </w:r>
      <w:r>
        <w:rPr>
          <w:rFonts w:ascii="Times New Roman"/>
          <w:color w:val="303030"/>
          <w:spacing w:val="-2"/>
        </w:rPr>
        <w:t xml:space="preserve"> </w:t>
      </w:r>
      <w:r>
        <w:rPr>
          <w:rFonts w:ascii="Times New Roman"/>
          <w:color w:val="303030"/>
          <w:spacing w:val="-1"/>
        </w:rPr>
        <w:t>result</w:t>
      </w:r>
      <w:r>
        <w:rPr>
          <w:rFonts w:ascii="Times New Roman"/>
          <w:color w:val="303030"/>
          <w:spacing w:val="1"/>
        </w:rPr>
        <w:t xml:space="preserve"> </w:t>
      </w:r>
      <w:r>
        <w:rPr>
          <w:rFonts w:ascii="Times New Roman"/>
          <w:color w:val="303030"/>
          <w:spacing w:val="-2"/>
        </w:rPr>
        <w:t>of</w:t>
      </w:r>
      <w:r>
        <w:rPr>
          <w:rFonts w:ascii="Times New Roman"/>
          <w:color w:val="303030"/>
          <w:spacing w:val="1"/>
        </w:rPr>
        <w:t xml:space="preserve"> </w:t>
      </w:r>
      <w:r>
        <w:rPr>
          <w:rFonts w:ascii="Times New Roman"/>
          <w:color w:val="303030"/>
          <w:spacing w:val="-1"/>
        </w:rPr>
        <w:t>the</w:t>
      </w:r>
      <w:r>
        <w:rPr>
          <w:rFonts w:ascii="Times New Roman"/>
          <w:color w:val="303030"/>
        </w:rPr>
        <w:t xml:space="preserv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49"/>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Law.</w:t>
      </w:r>
      <w:r>
        <w:rPr>
          <w:rFonts w:ascii="Times New Roman"/>
          <w:color w:val="303030"/>
          <w:spacing w:val="-3"/>
        </w:rPr>
        <w:t xml:space="preserve"> </w:t>
      </w:r>
      <w:r>
        <w:rPr>
          <w:rFonts w:ascii="Times New Roman"/>
          <w:color w:val="303030"/>
        </w:rPr>
        <w:t xml:space="preserve">The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1"/>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Commission</w:t>
      </w:r>
      <w:r>
        <w:rPr>
          <w:rFonts w:ascii="Times New Roman"/>
          <w:color w:val="303030"/>
          <w:spacing w:val="-3"/>
        </w:rPr>
        <w:t xml:space="preserve"> </w:t>
      </w:r>
      <w:r>
        <w:rPr>
          <w:rFonts w:ascii="Times New Roman"/>
          <w:color w:val="303030"/>
          <w:spacing w:val="-1"/>
        </w:rPr>
        <w:t>(DNMC members)</w:t>
      </w:r>
      <w:r>
        <w:rPr>
          <w:rFonts w:ascii="Times New Roman"/>
          <w:color w:val="303030"/>
          <w:spacing w:val="1"/>
        </w:rPr>
        <w:t xml:space="preserve"> </w:t>
      </w:r>
      <w:r>
        <w:rPr>
          <w:rFonts w:ascii="Times New Roman"/>
          <w:color w:val="303030"/>
          <w:spacing w:val="-1"/>
        </w:rPr>
        <w:t>was</w:t>
      </w:r>
      <w:r>
        <w:rPr>
          <w:rFonts w:ascii="Times New Roman"/>
          <w:color w:val="303030"/>
        </w:rPr>
        <w:t xml:space="preserve"> </w:t>
      </w:r>
      <w:r>
        <w:rPr>
          <w:rFonts w:ascii="Times New Roman"/>
          <w:color w:val="303030"/>
          <w:spacing w:val="-1"/>
        </w:rPr>
        <w:t>established</w:t>
      </w:r>
      <w:r>
        <w:rPr>
          <w:rFonts w:ascii="Times New Roman"/>
          <w:color w:val="303030"/>
        </w:rPr>
        <w:t xml:space="preserve"> to</w:t>
      </w:r>
      <w:r>
        <w:rPr>
          <w:rFonts w:ascii="Times New Roman"/>
          <w:color w:val="303030"/>
          <w:spacing w:val="-3"/>
        </w:rPr>
        <w:t xml:space="preserve"> </w:t>
      </w:r>
      <w:r>
        <w:rPr>
          <w:rFonts w:ascii="Times New Roman"/>
          <w:color w:val="303030"/>
          <w:spacing w:val="-1"/>
        </w:rPr>
        <w:t>direct</w:t>
      </w:r>
      <w:r>
        <w:rPr>
          <w:rFonts w:ascii="Times New Roman"/>
          <w:color w:val="303030"/>
          <w:spacing w:val="-2"/>
        </w:rPr>
        <w:t xml:space="preserve"> </w:t>
      </w:r>
      <w:r>
        <w:rPr>
          <w:rFonts w:ascii="Times New Roman"/>
          <w:color w:val="303030"/>
        </w:rPr>
        <w:t>the</w:t>
      </w:r>
      <w:r>
        <w:rPr>
          <w:rFonts w:ascii="Times New Roman"/>
          <w:color w:val="303030"/>
          <w:spacing w:val="43"/>
        </w:rPr>
        <w:t xml:space="preserve"> </w:t>
      </w:r>
      <w:r>
        <w:rPr>
          <w:rFonts w:ascii="Times New Roman"/>
          <w:color w:val="303030"/>
          <w:spacing w:val="-1"/>
        </w:rPr>
        <w:t>program</w:t>
      </w:r>
      <w:r>
        <w:rPr>
          <w:rFonts w:ascii="Times New Roman"/>
          <w:color w:val="303030"/>
          <w:spacing w:val="-4"/>
        </w:rPr>
        <w:t xml:space="preserve"> </w:t>
      </w:r>
      <w:r>
        <w:rPr>
          <w:rFonts w:ascii="Times New Roman"/>
          <w:color w:val="303030"/>
        </w:rPr>
        <w:t xml:space="preserve">and </w:t>
      </w:r>
      <w:r>
        <w:rPr>
          <w:rFonts w:ascii="Times New Roman"/>
          <w:color w:val="303030"/>
          <w:spacing w:val="-1"/>
        </w:rPr>
        <w:t>develop</w:t>
      </w:r>
      <w:r>
        <w:rPr>
          <w:rFonts w:ascii="Times New Roman"/>
          <w:color w:val="303030"/>
          <w:spacing w:val="-3"/>
        </w:rPr>
        <w:t xml:space="preserve"> </w:t>
      </w:r>
      <w:r>
        <w:rPr>
          <w:rFonts w:ascii="Times New Roman"/>
          <w:color w:val="303030"/>
          <w:spacing w:val="-1"/>
        </w:rPr>
        <w:t>regulations</w:t>
      </w:r>
      <w:r>
        <w:rPr>
          <w:rFonts w:ascii="Times New Roman"/>
          <w:color w:val="303030"/>
        </w:rPr>
        <w:t xml:space="preserve"> </w:t>
      </w:r>
      <w:r>
        <w:rPr>
          <w:rFonts w:ascii="Times New Roman"/>
          <w:color w:val="303030"/>
          <w:spacing w:val="-1"/>
        </w:rPr>
        <w:t>pertaining</w:t>
      </w:r>
      <w:r>
        <w:rPr>
          <w:rFonts w:ascii="Times New Roman"/>
          <w:color w:val="303030"/>
          <w:spacing w:val="-3"/>
        </w:rPr>
        <w:t xml:space="preserve"> </w:t>
      </w:r>
      <w:r>
        <w:rPr>
          <w:rFonts w:ascii="Times New Roman"/>
          <w:color w:val="303030"/>
        </w:rPr>
        <w:t xml:space="preserve">to </w:t>
      </w:r>
      <w:r>
        <w:rPr>
          <w:rFonts w:ascii="Times New Roman"/>
          <w:color w:val="303030"/>
          <w:spacing w:val="-1"/>
        </w:rPr>
        <w:t>nutrient</w:t>
      </w:r>
      <w:r>
        <w:rPr>
          <w:rFonts w:ascii="Times New Roman"/>
          <w:color w:val="303030"/>
          <w:spacing w:val="-2"/>
        </w:rPr>
        <w:t xml:space="preserve"> </w:t>
      </w:r>
      <w:r>
        <w:rPr>
          <w:rFonts w:ascii="Times New Roman"/>
          <w:color w:val="303030"/>
          <w:spacing w:val="-1"/>
        </w:rPr>
        <w:t>management,</w:t>
      </w:r>
      <w:r>
        <w:rPr>
          <w:rFonts w:ascii="Times New Roman"/>
          <w:color w:val="303030"/>
        </w:rPr>
        <w:t xml:space="preserve"> </w:t>
      </w:r>
      <w:r>
        <w:rPr>
          <w:rFonts w:ascii="Times New Roman"/>
          <w:color w:val="303030"/>
          <w:spacing w:val="-1"/>
        </w:rPr>
        <w:t>waste</w:t>
      </w:r>
      <w:r>
        <w:rPr>
          <w:rFonts w:ascii="Times New Roman"/>
          <w:color w:val="303030"/>
        </w:rPr>
        <w:t xml:space="preserve"> </w:t>
      </w:r>
      <w:r>
        <w:rPr>
          <w:rFonts w:ascii="Times New Roman"/>
          <w:color w:val="303030"/>
          <w:spacing w:val="-2"/>
        </w:rPr>
        <w:t>management</w:t>
      </w:r>
      <w:r>
        <w:rPr>
          <w:rFonts w:ascii="Times New Roman"/>
          <w:color w:val="303030"/>
          <w:spacing w:val="1"/>
        </w:rPr>
        <w:t xml:space="preserve"> </w:t>
      </w:r>
      <w:r>
        <w:rPr>
          <w:rFonts w:ascii="Times New Roman"/>
          <w:color w:val="303030"/>
        </w:rPr>
        <w:t>for</w:t>
      </w:r>
      <w:r>
        <w:rPr>
          <w:rFonts w:ascii="Times New Roman"/>
          <w:color w:val="303030"/>
          <w:spacing w:val="1"/>
        </w:rPr>
        <w:t xml:space="preserve"> </w:t>
      </w:r>
      <w:r>
        <w:rPr>
          <w:rFonts w:ascii="Times New Roman"/>
          <w:color w:val="303030"/>
          <w:spacing w:val="-2"/>
        </w:rPr>
        <w:t>Animal</w:t>
      </w:r>
      <w:r>
        <w:rPr>
          <w:rFonts w:ascii="Times New Roman"/>
          <w:color w:val="303030"/>
          <w:spacing w:val="1"/>
        </w:rPr>
        <w:t xml:space="preserve"> </w:t>
      </w:r>
      <w:r>
        <w:rPr>
          <w:rFonts w:ascii="Times New Roman"/>
          <w:color w:val="303030"/>
          <w:spacing w:val="-1"/>
        </w:rPr>
        <w:t>Feeding</w:t>
      </w:r>
      <w:r>
        <w:rPr>
          <w:rFonts w:ascii="Times New Roman"/>
          <w:color w:val="303030"/>
          <w:spacing w:val="-3"/>
        </w:rPr>
        <w:t xml:space="preserve"> </w:t>
      </w:r>
      <w:r>
        <w:rPr>
          <w:rFonts w:ascii="Times New Roman"/>
          <w:color w:val="303030"/>
          <w:spacing w:val="-1"/>
        </w:rPr>
        <w:t>Operations</w:t>
      </w:r>
      <w:r>
        <w:rPr>
          <w:rFonts w:ascii="Times New Roman"/>
          <w:color w:val="303030"/>
          <w:spacing w:val="103"/>
        </w:rPr>
        <w:t xml:space="preserve"> </w:t>
      </w:r>
      <w:r>
        <w:rPr>
          <w:rFonts w:ascii="Times New Roman"/>
          <w:color w:val="303030"/>
          <w:spacing w:val="-1"/>
        </w:rPr>
        <w:t>(AFOs)</w:t>
      </w:r>
      <w:r>
        <w:rPr>
          <w:rFonts w:ascii="Times New Roman"/>
          <w:color w:val="303030"/>
          <w:spacing w:val="1"/>
        </w:rPr>
        <w:t xml:space="preserve"> </w:t>
      </w:r>
      <w:r>
        <w:rPr>
          <w:rFonts w:ascii="Times New Roman"/>
          <w:color w:val="303030"/>
          <w:spacing w:val="-1"/>
        </w:rPr>
        <w:t>and</w:t>
      </w:r>
      <w:r>
        <w:rPr>
          <w:rFonts w:ascii="Times New Roman"/>
          <w:color w:val="303030"/>
        </w:rPr>
        <w:t xml:space="preserve"> </w:t>
      </w:r>
      <w:r>
        <w:rPr>
          <w:rFonts w:ascii="Times New Roman"/>
          <w:color w:val="303030"/>
          <w:spacing w:val="-2"/>
        </w:rPr>
        <w:t>NPDES</w:t>
      </w:r>
      <w:r>
        <w:rPr>
          <w:rFonts w:ascii="Times New Roman"/>
          <w:color w:val="303030"/>
          <w:spacing w:val="-1"/>
        </w:rPr>
        <w:t xml:space="preserve"> permits</w:t>
      </w:r>
      <w:r>
        <w:rPr>
          <w:rFonts w:ascii="Times New Roman"/>
          <w:color w:val="303030"/>
        </w:rPr>
        <w:t xml:space="preserve"> </w:t>
      </w:r>
      <w:r>
        <w:rPr>
          <w:rFonts w:ascii="Times New Roman"/>
          <w:color w:val="303030"/>
          <w:spacing w:val="-1"/>
        </w:rPr>
        <w:t>for</w:t>
      </w:r>
      <w:r>
        <w:rPr>
          <w:rFonts w:ascii="Times New Roman"/>
          <w:color w:val="303030"/>
          <w:spacing w:val="1"/>
        </w:rPr>
        <w:t xml:space="preserve"> </w:t>
      </w:r>
      <w:r>
        <w:rPr>
          <w:rFonts w:ascii="Times New Roman"/>
          <w:color w:val="303030"/>
          <w:spacing w:val="-1"/>
        </w:rPr>
        <w:t>CAFOs.</w:t>
      </w:r>
    </w:p>
    <w:p w:rsidR="007F75B9" w:rsidRDefault="007F75B9" w:rsidP="007F75B9">
      <w:pPr>
        <w:spacing w:before="80"/>
        <w:ind w:left="100" w:right="363"/>
        <w:rPr>
          <w:rFonts w:ascii="Times New Roman" w:eastAsia="Times New Roman" w:hAnsi="Times New Roman"/>
        </w:rPr>
      </w:pPr>
      <w:r>
        <w:rPr>
          <w:rFonts w:ascii="Times New Roman"/>
          <w:spacing w:val="-1"/>
        </w:rPr>
        <w:t>DE Department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rPr>
        <w:t xml:space="preserve"> </w:t>
      </w:r>
      <w:r>
        <w:rPr>
          <w:rFonts w:ascii="Times New Roman"/>
          <w:spacing w:val="-1"/>
        </w:rPr>
        <w:t>administers:</w:t>
      </w:r>
    </w:p>
    <w:p w:rsidR="007F75B9" w:rsidRDefault="007F75B9" w:rsidP="00F36564">
      <w:pPr>
        <w:numPr>
          <w:ilvl w:val="0"/>
          <w:numId w:val="155"/>
        </w:numPr>
        <w:tabs>
          <w:tab w:val="left" w:pos="821"/>
        </w:tabs>
        <w:spacing w:before="79" w:line="269" w:lineRule="exact"/>
        <w:rPr>
          <w:rFonts w:ascii="Times New Roman" w:eastAsia="Times New Roman" w:hAnsi="Times New Roman"/>
        </w:rPr>
      </w:pP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Relocation</w:t>
      </w:r>
      <w:r>
        <w:rPr>
          <w:rFonts w:ascii="Times New Roman" w:eastAsia="Times New Roman" w:hAnsi="Times New Roman"/>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 cost</w:t>
      </w:r>
      <w:r>
        <w:rPr>
          <w:rFonts w:ascii="Times New Roman" w:eastAsia="Times New Roman" w:hAnsi="Times New Roman"/>
          <w:spacing w:val="1"/>
        </w:rPr>
        <w:t xml:space="preserve"> </w:t>
      </w:r>
      <w:r>
        <w:rPr>
          <w:rFonts w:ascii="Times New Roman" w:eastAsia="Times New Roman" w:hAnsi="Times New Roman"/>
          <w:spacing w:val="-1"/>
        </w:rPr>
        <w:t>assistance</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manure</w:t>
      </w:r>
      <w:r>
        <w:rPr>
          <w:rFonts w:ascii="Times New Roman" w:eastAsia="Times New Roman" w:hAnsi="Times New Roman"/>
          <w:spacing w:val="-2"/>
        </w:rPr>
        <w:t xml:space="preserve"> </w:t>
      </w:r>
      <w:r>
        <w:rPr>
          <w:rFonts w:ascii="Times New Roman" w:eastAsia="Times New Roman" w:hAnsi="Times New Roman"/>
          <w:spacing w:val="-1"/>
        </w:rPr>
        <w:t>transport</w:t>
      </w:r>
    </w:p>
    <w:p w:rsidR="007F75B9" w:rsidRDefault="007F75B9" w:rsidP="00F36564">
      <w:pPr>
        <w:numPr>
          <w:ilvl w:val="0"/>
          <w:numId w:val="155"/>
        </w:numPr>
        <w:tabs>
          <w:tab w:val="left" w:pos="821"/>
        </w:tabs>
        <w:spacing w:line="269" w:lineRule="exact"/>
        <w:rPr>
          <w:rFonts w:ascii="Times New Roman" w:eastAsia="Times New Roman" w:hAnsi="Times New Roman"/>
        </w:rPr>
      </w:pPr>
      <w:r>
        <w:rPr>
          <w:rFonts w:ascii="Times New Roman" w:eastAsia="Times New Roman" w:hAnsi="Times New Roman"/>
          <w:spacing w:val="-1"/>
        </w:rPr>
        <w:t>Delaware</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Matching</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identifies</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providers,</w:t>
      </w:r>
      <w:r>
        <w:rPr>
          <w:rFonts w:ascii="Times New Roman" w:eastAsia="Times New Roman" w:hAnsi="Times New Roman"/>
          <w:spacing w:val="-3"/>
        </w:rPr>
        <w:t xml:space="preserve"> </w:t>
      </w:r>
      <w:r>
        <w:rPr>
          <w:rFonts w:ascii="Times New Roman" w:eastAsia="Times New Roman" w:hAnsi="Times New Roman"/>
          <w:spacing w:val="-1"/>
        </w:rPr>
        <w:t>receivers,</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brokers</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Planning</w:t>
      </w:r>
      <w:r>
        <w:rPr>
          <w:rFonts w:ascii="Times New Roman" w:eastAsia="Times New Roman" w:hAnsi="Times New Roman"/>
          <w:spacing w:val="-3"/>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 xml:space="preserve">– </w:t>
      </w:r>
      <w:r>
        <w:rPr>
          <w:rFonts w:ascii="Times New Roman" w:eastAsia="Times New Roman" w:hAnsi="Times New Roman"/>
          <w:spacing w:val="-1"/>
        </w:rPr>
        <w:t>cost-share</w:t>
      </w:r>
      <w:r>
        <w:rPr>
          <w:rFonts w:ascii="Times New Roman" w:eastAsia="Times New Roman" w:hAnsi="Times New Roman"/>
          <w:spacing w:val="-2"/>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NMP</w:t>
      </w:r>
      <w:r>
        <w:rPr>
          <w:rFonts w:ascii="Times New Roman" w:eastAsia="Times New Roman" w:hAnsi="Times New Roman"/>
          <w:spacing w:val="-3"/>
        </w:rPr>
        <w:t xml:space="preserve"> </w:t>
      </w:r>
      <w:r>
        <w:rPr>
          <w:rFonts w:ascii="Times New Roman" w:eastAsia="Times New Roman" w:hAnsi="Times New Roman"/>
          <w:spacing w:val="-1"/>
        </w:rPr>
        <w:t>implementation</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Complaints</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Certification</w:t>
      </w:r>
      <w:r>
        <w:rPr>
          <w:rFonts w:ascii="Times New Roman"/>
        </w:rPr>
        <w:t xml:space="preserve"> of</w:t>
      </w:r>
      <w:r>
        <w:rPr>
          <w:rFonts w:ascii="Times New Roman"/>
          <w:spacing w:val="-2"/>
        </w:rPr>
        <w:t xml:space="preserve"> </w:t>
      </w:r>
      <w:r>
        <w:rPr>
          <w:rFonts w:ascii="Times New Roman"/>
          <w:spacing w:val="-1"/>
        </w:rPr>
        <w:t>CAFO operators,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applicators,</w:t>
      </w:r>
      <w:r>
        <w:rPr>
          <w:rFonts w:ascii="Times New Roman"/>
        </w:rPr>
        <w:t xml:space="preserve"> </w:t>
      </w:r>
      <w:r>
        <w:rPr>
          <w:rFonts w:ascii="Times New Roman"/>
          <w:spacing w:val="-1"/>
        </w:rPr>
        <w:t>consultants</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5"/>
        </w:numPr>
        <w:tabs>
          <w:tab w:val="left" w:pos="821"/>
        </w:tabs>
        <w:spacing w:before="74" w:line="269" w:lineRule="exact"/>
        <w:ind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required</w:t>
      </w:r>
      <w:r>
        <w:rPr>
          <w:rFonts w:ascii="Times New Roman"/>
          <w:spacing w:val="-3"/>
        </w:rPr>
        <w:t xml:space="preserve"> </w:t>
      </w:r>
      <w:r>
        <w:rPr>
          <w:rFonts w:ascii="Times New Roman"/>
          <w:spacing w:val="-1"/>
        </w:rPr>
        <w:t>contents</w:t>
      </w:r>
      <w:r>
        <w:rPr>
          <w:rFonts w:ascii="Times New Roman"/>
        </w:rPr>
        <w:t xml:space="preserve"> of</w:t>
      </w:r>
      <w:r>
        <w:rPr>
          <w:rFonts w:ascii="Times New Roman"/>
          <w:spacing w:val="-2"/>
        </w:rPr>
        <w:t xml:space="preserve"> </w:t>
      </w:r>
      <w:r>
        <w:rPr>
          <w:rFonts w:ascii="Times New Roman"/>
        </w:rPr>
        <w:t>a</w:t>
      </w:r>
      <w:r>
        <w:rPr>
          <w:rFonts w:ascii="Times New Roman"/>
          <w:spacing w:val="-2"/>
        </w:rPr>
        <w:t xml:space="preserve"> </w:t>
      </w:r>
      <w:r>
        <w:rPr>
          <w:rFonts w:ascii="Times New Roman"/>
          <w:spacing w:val="-1"/>
        </w:rPr>
        <w:t xml:space="preserve">NMP </w:t>
      </w:r>
      <w:r>
        <w:rPr>
          <w:rFonts w:ascii="Times New Roman"/>
        </w:rPr>
        <w:t>are</w:t>
      </w:r>
      <w:r>
        <w:rPr>
          <w:rFonts w:ascii="Times New Roman"/>
          <w:spacing w:val="-2"/>
        </w:rPr>
        <w:t xml:space="preserve"> </w:t>
      </w:r>
      <w:r>
        <w:rPr>
          <w:rFonts w:ascii="Times New Roman"/>
        </w:rPr>
        <w:t>in 9</w:t>
      </w:r>
      <w:r>
        <w:rPr>
          <w:rFonts w:ascii="Times New Roman"/>
          <w:spacing w:val="-3"/>
        </w:rPr>
        <w:t xml:space="preserve"> </w:t>
      </w:r>
      <w:r>
        <w:rPr>
          <w:rFonts w:ascii="Times New Roman"/>
          <w:spacing w:val="-1"/>
        </w:rPr>
        <w:t>Delaware</w:t>
      </w:r>
      <w:r>
        <w:rPr>
          <w:rFonts w:ascii="Times New Roman"/>
        </w:rPr>
        <w:t xml:space="preserve"> </w:t>
      </w:r>
      <w:r>
        <w:rPr>
          <w:rFonts w:ascii="Times New Roman"/>
          <w:spacing w:val="-3"/>
        </w:rPr>
        <w:t>Reg.</w:t>
      </w:r>
      <w:r>
        <w:rPr>
          <w:rFonts w:ascii="Times New Roman"/>
        </w:rPr>
        <w:t xml:space="preserve"> 440, </w:t>
      </w:r>
      <w:r>
        <w:rPr>
          <w:rFonts w:ascii="Times New Roman"/>
          <w:spacing w:val="-1"/>
        </w:rPr>
        <w:t>Section</w:t>
      </w:r>
      <w:r>
        <w:rPr>
          <w:rFonts w:ascii="Times New Roman"/>
        </w:rPr>
        <w:t xml:space="preserve"> </w:t>
      </w:r>
      <w:r>
        <w:rPr>
          <w:rFonts w:ascii="Times New Roman"/>
          <w:spacing w:val="-1"/>
        </w:rPr>
        <w:t>9.5.6.1</w:t>
      </w:r>
    </w:p>
    <w:p w:rsidR="007F75B9" w:rsidRDefault="007F75B9" w:rsidP="00F36564">
      <w:pPr>
        <w:numPr>
          <w:ilvl w:val="0"/>
          <w:numId w:val="155"/>
        </w:numPr>
        <w:tabs>
          <w:tab w:val="left" w:pos="821"/>
        </w:tabs>
        <w:ind w:right="123" w:hanging="360"/>
        <w:rPr>
          <w:rFonts w:ascii="Times New Roman" w:eastAsia="Times New Roman" w:hAnsi="Times New Roman"/>
        </w:rPr>
      </w:pPr>
      <w:r>
        <w:rPr>
          <w:rFonts w:ascii="Times New Roman" w:eastAsia="Times New Roman" w:hAnsi="Times New Roman"/>
          <w:spacing w:val="-1"/>
        </w:rPr>
        <w:t>Draft</w:t>
      </w:r>
      <w:r>
        <w:rPr>
          <w:rFonts w:ascii="Times New Roman" w:eastAsia="Times New Roman" w:hAnsi="Times New Roman"/>
          <w:spacing w:val="1"/>
        </w:rPr>
        <w:t xml:space="preserve"> </w:t>
      </w:r>
      <w:r>
        <w:rPr>
          <w:rFonts w:ascii="Times New Roman" w:eastAsia="Times New Roman" w:hAnsi="Times New Roman"/>
          <w:spacing w:val="-1"/>
        </w:rPr>
        <w:t>list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 xml:space="preserve">42 </w:t>
      </w:r>
      <w:r>
        <w:rPr>
          <w:rFonts w:ascii="Times New Roman" w:eastAsia="Times New Roman" w:hAnsi="Times New Roman"/>
          <w:spacing w:val="-1"/>
        </w:rPr>
        <w:t>standards</w:t>
      </w:r>
      <w:r>
        <w:rPr>
          <w:rFonts w:ascii="Times New Roman" w:eastAsia="Times New Roman" w:hAnsi="Times New Roman"/>
        </w:rPr>
        <w:t xml:space="preserve"> is</w:t>
      </w:r>
      <w:r>
        <w:rPr>
          <w:rFonts w:ascii="Times New Roman" w:eastAsia="Times New Roman" w:hAnsi="Times New Roman"/>
          <w:spacing w:val="-5"/>
        </w:rPr>
        <w:t xml:space="preserve"> </w:t>
      </w:r>
      <w:r>
        <w:rPr>
          <w:rFonts w:ascii="Times New Roman" w:eastAsia="Times New Roman" w:hAnsi="Times New Roman"/>
          <w:spacing w:val="-1"/>
        </w:rPr>
        <w:t>presented</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 xml:space="preserve">a </w:t>
      </w:r>
      <w:r>
        <w:rPr>
          <w:rFonts w:ascii="Times New Roman" w:eastAsia="Times New Roman" w:hAnsi="Times New Roman"/>
          <w:spacing w:val="-1"/>
        </w:rPr>
        <w:t>Delaware</w:t>
      </w:r>
      <w:r>
        <w:rPr>
          <w:rFonts w:ascii="Times New Roman" w:eastAsia="Times New Roman" w:hAnsi="Times New Roman"/>
          <w:spacing w:val="-2"/>
        </w:rPr>
        <w:t xml:space="preserve"> </w:t>
      </w:r>
      <w:r>
        <w:rPr>
          <w:rFonts w:ascii="Times New Roman" w:eastAsia="Times New Roman" w:hAnsi="Times New Roman"/>
          <w:spacing w:val="-1"/>
        </w:rPr>
        <w:t>Department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Agriculture</w:t>
      </w:r>
      <w:r>
        <w:rPr>
          <w:rFonts w:ascii="Times New Roman" w:eastAsia="Times New Roman" w:hAnsi="Times New Roman"/>
        </w:rPr>
        <w:t xml:space="preserve"> </w:t>
      </w:r>
      <w:r>
        <w:rPr>
          <w:rFonts w:ascii="Times New Roman" w:eastAsia="Times New Roman" w:hAnsi="Times New Roman"/>
          <w:spacing w:val="-2"/>
        </w:rPr>
        <w:t>web</w:t>
      </w:r>
      <w:r>
        <w:rPr>
          <w:rFonts w:ascii="Times New Roman" w:eastAsia="Times New Roman" w:hAnsi="Times New Roman"/>
        </w:rPr>
        <w:t xml:space="preserve"> </w:t>
      </w:r>
      <w:r>
        <w:rPr>
          <w:rFonts w:ascii="Times New Roman" w:eastAsia="Times New Roman" w:hAnsi="Times New Roman"/>
          <w:spacing w:val="-1"/>
        </w:rPr>
        <w:t>site</w:t>
      </w:r>
      <w:r>
        <w:rPr>
          <w:rFonts w:ascii="Times New Roman" w:eastAsia="Times New Roman" w:hAnsi="Times New Roman"/>
          <w:spacing w:val="-2"/>
        </w:rPr>
        <w:t xml:space="preserve"> </w:t>
      </w:r>
      <w:r>
        <w:rPr>
          <w:rFonts w:ascii="Times New Roman" w:eastAsia="Times New Roman" w:hAnsi="Times New Roman"/>
          <w:spacing w:val="-1"/>
        </w:rPr>
        <w:t>titled</w:t>
      </w:r>
      <w:r>
        <w:rPr>
          <w:rFonts w:ascii="Times New Roman" w:eastAsia="Times New Roman" w:hAnsi="Times New Roman"/>
        </w:rPr>
        <w:t xml:space="preserve"> </w:t>
      </w:r>
      <w:r>
        <w:rPr>
          <w:rFonts w:ascii="Times New Roman" w:eastAsia="Times New Roman" w:hAnsi="Times New Roman"/>
          <w:spacing w:val="-2"/>
        </w:rPr>
        <w:t>“DRAFT</w:t>
      </w:r>
      <w:r>
        <w:rPr>
          <w:rFonts w:ascii="Times New Roman" w:eastAsia="Times New Roman" w:hAnsi="Times New Roman"/>
          <w:spacing w:val="2"/>
        </w:rPr>
        <w:t xml:space="preserve"> </w:t>
      </w:r>
      <w:r>
        <w:rPr>
          <w:rFonts w:ascii="Times New Roman" w:eastAsia="Times New Roman" w:hAnsi="Times New Roman"/>
          <w:spacing w:val="-1"/>
        </w:rPr>
        <w:t>Delaware</w:t>
      </w:r>
      <w:r>
        <w:rPr>
          <w:rFonts w:ascii="Times New Roman" w:eastAsia="Times New Roman" w:hAnsi="Times New Roman"/>
          <w:spacing w:val="6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State</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1"/>
        </w:rPr>
        <w:t xml:space="preserve"> </w:t>
      </w:r>
      <w:r>
        <w:rPr>
          <w:rFonts w:ascii="Times New Roman" w:eastAsia="Times New Roman" w:hAnsi="Times New Roman"/>
          <w:spacing w:val="-1"/>
        </w:rPr>
        <w:t>Standards”</w:t>
      </w:r>
      <w:r>
        <w:rPr>
          <w:rFonts w:ascii="Times New Roman" w:eastAsia="Times New Roman" w:hAnsi="Times New Roman"/>
          <w:spacing w:val="35"/>
        </w:rPr>
        <w:t xml:space="preserve"> </w:t>
      </w:r>
      <w:r>
        <w:rPr>
          <w:rFonts w:ascii="Times New Roman" w:eastAsia="Times New Roman" w:hAnsi="Times New Roman"/>
          <w:spacing w:val="-1"/>
        </w:rPr>
        <w:t>(</w:t>
      </w:r>
      <w:hyperlink r:id="rId174">
        <w:r>
          <w:rPr>
            <w:rFonts w:ascii="Times New Roman" w:eastAsia="Times New Roman" w:hAnsi="Times New Roman"/>
            <w:color w:val="0000FF"/>
            <w:spacing w:val="-1"/>
            <w:u w:val="single" w:color="0000FF"/>
          </w:rPr>
          <w:t>http://dda.delaware.gov/nutrients/NM_TechStandards.shtml</w:t>
        </w:r>
      </w:hyperlink>
      <w:r>
        <w:rPr>
          <w:rFonts w:ascii="Times New Roman" w:eastAsia="Times New Roman" w:hAnsi="Times New Roman"/>
          <w:color w:val="000000"/>
          <w:spacing w:val="-1"/>
        </w:rPr>
        <w:t>).</w:t>
      </w:r>
    </w:p>
    <w:p w:rsidR="007F75B9" w:rsidRDefault="007F75B9" w:rsidP="00F36564">
      <w:pPr>
        <w:numPr>
          <w:ilvl w:val="0"/>
          <w:numId w:val="155"/>
        </w:numPr>
        <w:tabs>
          <w:tab w:val="left" w:pos="821"/>
        </w:tabs>
        <w:spacing w:before="2"/>
        <w:ind w:hanging="360"/>
        <w:rPr>
          <w:rFonts w:ascii="Times New Roman" w:eastAsia="Times New Roman" w:hAnsi="Times New Roman"/>
        </w:rPr>
      </w:pPr>
      <w:r>
        <w:rPr>
          <w:rFonts w:ascii="Times New Roman"/>
          <w:spacing w:val="-1"/>
        </w:rPr>
        <w:t>Components</w:t>
      </w:r>
      <w:r>
        <w:rPr>
          <w:rFonts w:ascii="Times New Roman"/>
        </w:rPr>
        <w:t xml:space="preserve"> of</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standard</w:t>
      </w:r>
      <w:r>
        <w:rPr>
          <w:rFonts w:ascii="Times New Roman"/>
        </w:rPr>
        <w:t xml:space="preserve"> </w:t>
      </w:r>
      <w:r>
        <w:rPr>
          <w:rFonts w:ascii="Times New Roman"/>
          <w:spacing w:val="-1"/>
        </w:rPr>
        <w:t>include</w:t>
      </w:r>
      <w:r>
        <w:rPr>
          <w:rFonts w:ascii="Times New Roman"/>
        </w:rPr>
        <w:t xml:space="preserve"> </w:t>
      </w:r>
      <w:r>
        <w:rPr>
          <w:rFonts w:ascii="Times New Roman"/>
          <w:spacing w:val="-1"/>
        </w:rPr>
        <w:t xml:space="preserve">NRCS </w:t>
      </w:r>
      <w:r>
        <w:rPr>
          <w:rFonts w:ascii="Times New Roman"/>
        </w:rPr>
        <w:t>590</w:t>
      </w:r>
      <w:r>
        <w:rPr>
          <w:rFonts w:ascii="Times New Roman"/>
          <w:spacing w:val="-3"/>
        </w:rPr>
        <w:t xml:space="preserve"> </w:t>
      </w:r>
      <w:r>
        <w:rPr>
          <w:rFonts w:ascii="Times New Roman"/>
          <w:spacing w:val="-1"/>
        </w:rPr>
        <w:t>standard,</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NRCS standards,</w:t>
      </w:r>
      <w:r>
        <w:rPr>
          <w:rFonts w:ascii="Times New Roman"/>
        </w:rPr>
        <w:t xml:space="preserve"> </w:t>
      </w:r>
      <w:r>
        <w:rPr>
          <w:rFonts w:ascii="Times New Roman"/>
          <w:spacing w:val="-1"/>
        </w:rPr>
        <w:t>UD Extension</w:t>
      </w:r>
      <w:r>
        <w:rPr>
          <w:rFonts w:ascii="Times New Roman"/>
        </w:rPr>
        <w:t xml:space="preserve"> </w:t>
      </w:r>
      <w:r>
        <w:rPr>
          <w:rFonts w:ascii="Times New Roman"/>
          <w:spacing w:val="-1"/>
        </w:rPr>
        <w:t>documents</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p>
    <w:p w:rsidR="007F75B9" w:rsidRDefault="007F75B9" w:rsidP="00F36564">
      <w:pPr>
        <w:numPr>
          <w:ilvl w:val="0"/>
          <w:numId w:val="155"/>
        </w:numPr>
        <w:tabs>
          <w:tab w:val="left" w:pos="821"/>
        </w:tabs>
        <w:spacing w:before="74"/>
        <w:ind w:hanging="360"/>
        <w:rPr>
          <w:rFonts w:ascii="Times New Roman" w:eastAsia="Times New Roman" w:hAnsi="Times New Roman"/>
        </w:rPr>
      </w:pPr>
      <w:r>
        <w:rPr>
          <w:rFonts w:ascii="Times New Roman" w:eastAsia="Times New Roman" w:hAnsi="Times New Roman"/>
          <w:spacing w:val="-1"/>
        </w:rPr>
        <w:t xml:space="preserve">DE 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i/>
          <w:spacing w:val="-1"/>
        </w:rPr>
        <w:t>Field</w:t>
      </w:r>
      <w:r>
        <w:rPr>
          <w:rFonts w:ascii="Times New Roman" w:eastAsia="Times New Roman" w:hAnsi="Times New Roman"/>
          <w:i/>
        </w:rPr>
        <w:t xml:space="preserve"> </w:t>
      </w:r>
      <w:r>
        <w:rPr>
          <w:rFonts w:ascii="Times New Roman" w:eastAsia="Times New Roman" w:hAnsi="Times New Roman"/>
          <w:i/>
          <w:spacing w:val="-1"/>
        </w:rPr>
        <w:t>Risk</w:t>
      </w:r>
      <w:r>
        <w:rPr>
          <w:rFonts w:ascii="Times New Roman" w:eastAsia="Times New Roman" w:hAnsi="Times New Roman"/>
          <w:i/>
        </w:rPr>
        <w:t xml:space="preserve"> </w:t>
      </w:r>
      <w:r>
        <w:rPr>
          <w:rFonts w:ascii="Times New Roman" w:eastAsia="Times New Roman" w:hAnsi="Times New Roman"/>
          <w:i/>
          <w:spacing w:val="-1"/>
        </w:rPr>
        <w:t>Assessment</w:t>
      </w:r>
      <w:r>
        <w:rPr>
          <w:rFonts w:ascii="Times New Roman" w:eastAsia="Times New Roman" w:hAnsi="Times New Roman"/>
          <w:i/>
          <w:spacing w:val="1"/>
        </w:rPr>
        <w:t xml:space="preserve"> </w:t>
      </w:r>
      <w:r>
        <w:rPr>
          <w:rFonts w:ascii="Times New Roman" w:eastAsia="Times New Roman" w:hAnsi="Times New Roman"/>
          <w:i/>
        </w:rPr>
        <w:t xml:space="preserve">– </w:t>
      </w:r>
      <w:r>
        <w:rPr>
          <w:rFonts w:ascii="Times New Roman" w:eastAsia="Times New Roman" w:hAnsi="Times New Roman"/>
          <w:i/>
          <w:spacing w:val="-1"/>
        </w:rPr>
        <w:t>Phosphorus</w:t>
      </w:r>
      <w:r>
        <w:rPr>
          <w:rFonts w:ascii="Times New Roman" w:eastAsia="Times New Roman" w:hAnsi="Times New Roman"/>
          <w:i/>
          <w:spacing w:val="-2"/>
        </w:rPr>
        <w:t xml:space="preserve"> </w:t>
      </w:r>
      <w:r>
        <w:rPr>
          <w:rFonts w:ascii="Times New Roman" w:eastAsia="Times New Roman" w:hAnsi="Times New Roman"/>
          <w:i/>
          <w:spacing w:val="-1"/>
        </w:rPr>
        <w:t>Site</w:t>
      </w:r>
      <w:r>
        <w:rPr>
          <w:rFonts w:ascii="Times New Roman" w:eastAsia="Times New Roman" w:hAnsi="Times New Roman"/>
          <w:i/>
        </w:rPr>
        <w:t xml:space="preserve"> </w:t>
      </w:r>
      <w:r>
        <w:rPr>
          <w:rFonts w:ascii="Times New Roman" w:eastAsia="Times New Roman" w:hAnsi="Times New Roman"/>
          <w:i/>
          <w:spacing w:val="-1"/>
        </w:rPr>
        <w:t>Index</w:t>
      </w:r>
      <w:r>
        <w:rPr>
          <w:rFonts w:ascii="Times New Roman" w:eastAsia="Times New Roman" w:hAnsi="Times New Roman"/>
          <w:i/>
        </w:rPr>
        <w:t xml:space="preserve"> </w:t>
      </w:r>
      <w:r>
        <w:rPr>
          <w:rFonts w:ascii="Times New Roman" w:eastAsia="Times New Roman" w:hAnsi="Times New Roman"/>
          <w:i/>
          <w:spacing w:val="-2"/>
        </w:rPr>
        <w:t xml:space="preserve">(PSI) </w:t>
      </w:r>
      <w:r>
        <w:rPr>
          <w:rFonts w:ascii="Times New Roman" w:eastAsia="Times New Roman" w:hAnsi="Times New Roman"/>
          <w:i/>
          <w:spacing w:val="-1"/>
        </w:rPr>
        <w:t>Rating</w:t>
      </w:r>
    </w:p>
    <w:p w:rsidR="007F75B9" w:rsidRDefault="007F75B9" w:rsidP="007F75B9">
      <w:pPr>
        <w:ind w:right="5674"/>
        <w:jc w:val="center"/>
        <w:rPr>
          <w:rFonts w:ascii="Times New Roman" w:eastAsia="Times New Roman" w:hAnsi="Times New Roman"/>
        </w:rPr>
      </w:pPr>
      <w:r>
        <w:rPr>
          <w:rFonts w:ascii="Times New Roman"/>
          <w:spacing w:val="-1"/>
        </w:rPr>
        <w:t xml:space="preserve">(DE </w:t>
      </w:r>
      <w:r>
        <w:rPr>
          <w:rFonts w:ascii="Times New Roman"/>
        </w:rPr>
        <w:t>and</w:t>
      </w:r>
      <w:r>
        <w:rPr>
          <w:rFonts w:ascii="Times New Roman"/>
          <w:spacing w:val="-3"/>
        </w:rPr>
        <w:t xml:space="preserve"> </w:t>
      </w:r>
      <w:r>
        <w:rPr>
          <w:rFonts w:ascii="Times New Roman"/>
        </w:rPr>
        <w:t>MD</w:t>
      </w:r>
      <w:r>
        <w:rPr>
          <w:rFonts w:ascii="Times New Roman"/>
          <w:spacing w:val="-1"/>
        </w:rPr>
        <w:t xml:space="preserve"> share</w:t>
      </w:r>
      <w:r>
        <w:rPr>
          <w:rFonts w:ascii="Times New Roman"/>
        </w:rPr>
        <w:t xml:space="preserve"> a</w:t>
      </w:r>
      <w:r>
        <w:rPr>
          <w:rFonts w:ascii="Times New Roman"/>
          <w:spacing w:val="-2"/>
        </w:rPr>
        <w:t xml:space="preserve"> </w:t>
      </w:r>
      <w:r>
        <w:rPr>
          <w:rFonts w:ascii="Times New Roman"/>
          <w:spacing w:val="-1"/>
        </w:rPr>
        <w:t>common</w:t>
      </w:r>
      <w:r>
        <w:rPr>
          <w:rFonts w:ascii="Times New Roman"/>
        </w:rPr>
        <w:t xml:space="preserve"> </w:t>
      </w:r>
      <w:r>
        <w:rPr>
          <w:rFonts w:ascii="Times New Roman"/>
          <w:spacing w:val="-1"/>
        </w:rPr>
        <w:t>adapted</w:t>
      </w:r>
      <w:r>
        <w:rPr>
          <w:rFonts w:ascii="Times New Roman"/>
        </w:rPr>
        <w:t xml:space="preserve"> </w:t>
      </w:r>
      <w:r>
        <w:rPr>
          <w:rFonts w:ascii="Times New Roman"/>
          <w:spacing w:val="-3"/>
        </w:rPr>
        <w:t>PI)</w:t>
      </w:r>
    </w:p>
    <w:p w:rsidR="007F75B9" w:rsidRDefault="007F75B9" w:rsidP="00F36564">
      <w:pPr>
        <w:numPr>
          <w:ilvl w:val="0"/>
          <w:numId w:val="155"/>
        </w:numPr>
        <w:tabs>
          <w:tab w:val="left" w:pos="821"/>
        </w:tabs>
        <w:ind w:hanging="360"/>
        <w:rPr>
          <w:rFonts w:ascii="Times New Roman" w:eastAsia="Times New Roman" w:hAnsi="Times New Roman"/>
        </w:rPr>
      </w:pPr>
      <w:r>
        <w:rPr>
          <w:rFonts w:ascii="Times New Roman"/>
          <w:spacing w:val="-1"/>
        </w:rPr>
        <w:t>Specifics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when</w:t>
      </w:r>
      <w:r>
        <w:rPr>
          <w:rFonts w:ascii="Times New Roman"/>
        </w:rPr>
        <w:t xml:space="preserve"> </w:t>
      </w:r>
      <w:r>
        <w:rPr>
          <w:rFonts w:ascii="Times New Roman"/>
          <w:spacing w:val="-2"/>
        </w:rPr>
        <w:t xml:space="preserve">CAFOs </w:t>
      </w:r>
      <w:r>
        <w:rPr>
          <w:rFonts w:ascii="Times New Roman"/>
        </w:rPr>
        <w:t>are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to</w:t>
      </w:r>
      <w:r>
        <w:rPr>
          <w:rFonts w:ascii="Times New Roman"/>
        </w:rPr>
        <w:t xml:space="preserve"> </w:t>
      </w:r>
      <w:r>
        <w:rPr>
          <w:rFonts w:ascii="Times New Roman"/>
          <w:spacing w:val="-1"/>
        </w:rPr>
        <w:t>complete</w:t>
      </w:r>
      <w:r>
        <w:rPr>
          <w:rFonts w:ascii="Times New Roman"/>
        </w:rPr>
        <w:t xml:space="preserve"> </w:t>
      </w:r>
      <w:r>
        <w:rPr>
          <w:rFonts w:ascii="Times New Roman"/>
          <w:spacing w:val="-1"/>
        </w:rPr>
        <w:t>all</w:t>
      </w:r>
      <w:r>
        <w:rPr>
          <w:rFonts w:ascii="Times New Roman"/>
          <w:spacing w:val="-2"/>
        </w:rPr>
        <w:t xml:space="preserve"> </w:t>
      </w:r>
      <w:r>
        <w:rPr>
          <w:rFonts w:ascii="Times New Roman"/>
        </w:rPr>
        <w:t xml:space="preserve">field </w:t>
      </w:r>
      <w:r>
        <w:rPr>
          <w:rFonts w:ascii="Times New Roman"/>
          <w:spacing w:val="-1"/>
        </w:rPr>
        <w:t>assessments</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clearly</w:t>
      </w:r>
      <w:r>
        <w:rPr>
          <w:rFonts w:ascii="Times New Roman"/>
          <w:spacing w:val="-3"/>
        </w:rPr>
        <w:t xml:space="preserve"> </w:t>
      </w:r>
      <w:r>
        <w:rPr>
          <w:rFonts w:ascii="Times New Roman"/>
        </w:rPr>
        <w:t>articulated</w:t>
      </w:r>
      <w:r>
        <w:rPr>
          <w:rFonts w:ascii="Times New Roman"/>
          <w:spacing w:val="-3"/>
        </w:rPr>
        <w:t xml:space="preserve"> </w:t>
      </w:r>
      <w:r>
        <w:rPr>
          <w:rFonts w:ascii="Times New Roman"/>
        </w:rPr>
        <w:t>in</w:t>
      </w:r>
      <w:r>
        <w:rPr>
          <w:rFonts w:ascii="Times New Roman"/>
          <w:spacing w:val="-3"/>
        </w:rPr>
        <w:t xml:space="preserve"> </w:t>
      </w:r>
      <w:r>
        <w:rPr>
          <w:rFonts w:ascii="Times New Roman"/>
        </w:rPr>
        <w:t>their</w:t>
      </w:r>
      <w:r>
        <w:rPr>
          <w:rFonts w:ascii="Times New Roman"/>
          <w:spacing w:val="-2"/>
        </w:rPr>
        <w:t xml:space="preserve"> </w:t>
      </w:r>
      <w:r>
        <w:rPr>
          <w:rFonts w:ascii="Times New Roman"/>
          <w:spacing w:val="-1"/>
        </w:rPr>
        <w:t>permit.</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p>
    <w:p w:rsidR="007F75B9" w:rsidRDefault="007F75B9" w:rsidP="00F36564">
      <w:pPr>
        <w:numPr>
          <w:ilvl w:val="0"/>
          <w:numId w:val="155"/>
        </w:numPr>
        <w:tabs>
          <w:tab w:val="left" w:pos="821"/>
        </w:tabs>
        <w:spacing w:before="74"/>
        <w:ind w:right="148" w:hanging="360"/>
        <w:rPr>
          <w:rFonts w:ascii="Times New Roman" w:eastAsia="Times New Roman" w:hAnsi="Times New Roman"/>
        </w:rPr>
      </w:pPr>
      <w:r>
        <w:rPr>
          <w:rFonts w:ascii="Times New Roman"/>
          <w:spacing w:val="-1"/>
        </w:rPr>
        <w:t>U.</w:t>
      </w:r>
      <w:r>
        <w:rPr>
          <w:rFonts w:ascii="Times New Roman"/>
        </w:rPr>
        <w:t xml:space="preserve"> of</w:t>
      </w:r>
      <w:r>
        <w:rPr>
          <w:rFonts w:ascii="Times New Roman"/>
          <w:spacing w:val="1"/>
        </w:rPr>
        <w:t xml:space="preserve"> </w:t>
      </w:r>
      <w:r>
        <w:rPr>
          <w:rFonts w:ascii="Times New Roman"/>
          <w:spacing w:val="-1"/>
        </w:rPr>
        <w:t>Delaware</w:t>
      </w:r>
      <w:r>
        <w:rPr>
          <w:rFonts w:ascii="Times New Roman"/>
        </w:rPr>
        <w:t xml:space="preserve"> </w:t>
      </w:r>
      <w:r>
        <w:rPr>
          <w:rFonts w:ascii="Times New Roman"/>
          <w:i/>
          <w:spacing w:val="-1"/>
        </w:rPr>
        <w:t>Nutrient</w:t>
      </w:r>
      <w:r>
        <w:rPr>
          <w:rFonts w:ascii="Times New Roman"/>
          <w:i/>
          <w:spacing w:val="-2"/>
        </w:rPr>
        <w:t xml:space="preserve"> </w:t>
      </w:r>
      <w:r>
        <w:rPr>
          <w:rFonts w:ascii="Times New Roman"/>
          <w:i/>
          <w:spacing w:val="-1"/>
        </w:rPr>
        <w:t>Management</w:t>
      </w:r>
      <w:r>
        <w:rPr>
          <w:rFonts w:ascii="Times New Roman"/>
          <w:i/>
          <w:spacing w:val="1"/>
        </w:rPr>
        <w:t xml:space="preserve"> </w:t>
      </w:r>
      <w:r>
        <w:rPr>
          <w:rFonts w:ascii="Times New Roman"/>
          <w:i/>
          <w:spacing w:val="-1"/>
        </w:rPr>
        <w:t>Handbook</w:t>
      </w:r>
      <w:r>
        <w:rPr>
          <w:rFonts w:ascii="Times New Roman"/>
          <w:i/>
        </w:rPr>
        <w:t xml:space="preserve"> </w:t>
      </w:r>
      <w:r>
        <w:rPr>
          <w:rFonts w:ascii="Times New Roman"/>
          <w:spacing w:val="-2"/>
        </w:rPr>
        <w:t>(Sims</w:t>
      </w:r>
      <w:r>
        <w:rPr>
          <w:rFonts w:ascii="Times New Roman"/>
        </w:rPr>
        <w:t xml:space="preserve"> and </w:t>
      </w:r>
      <w:r>
        <w:rPr>
          <w:rFonts w:ascii="Times New Roman"/>
          <w:spacing w:val="-1"/>
        </w:rPr>
        <w:t>Gartley,</w:t>
      </w:r>
      <w:r>
        <w:rPr>
          <w:rFonts w:ascii="Times New Roman"/>
        </w:rPr>
        <w:t xml:space="preserve"> </w:t>
      </w:r>
      <w:r>
        <w:rPr>
          <w:rFonts w:ascii="Times New Roman"/>
          <w:spacing w:val="-1"/>
        </w:rPr>
        <w:t>1996)</w:t>
      </w:r>
      <w:r>
        <w:rPr>
          <w:rFonts w:ascii="Times New Roman"/>
          <w:spacing w:val="1"/>
        </w:rPr>
        <w:t xml:space="preserve"> </w:t>
      </w:r>
      <w:r>
        <w:rPr>
          <w:rFonts w:ascii="Times New Roman"/>
          <w:spacing w:val="-1"/>
        </w:rPr>
        <w:t>contains</w:t>
      </w:r>
      <w:r>
        <w:rPr>
          <w:rFonts w:ascii="Times New Roman"/>
        </w:rPr>
        <w:t xml:space="preserve"> </w:t>
      </w:r>
      <w:r>
        <w:rPr>
          <w:rFonts w:ascii="Times New Roman"/>
          <w:spacing w:val="-1"/>
        </w:rPr>
        <w:t>specific</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for</w:t>
      </w:r>
      <w:r>
        <w:rPr>
          <w:rFonts w:ascii="Times New Roman"/>
          <w:spacing w:val="53"/>
        </w:rPr>
        <w:t xml:space="preserve"> </w:t>
      </w:r>
      <w:r>
        <w:rPr>
          <w:rFonts w:ascii="Times New Roman"/>
        </w:rPr>
        <w:t xml:space="preserve">crop </w:t>
      </w:r>
      <w:r>
        <w:rPr>
          <w:rFonts w:ascii="Times New Roman"/>
          <w:spacing w:val="-1"/>
        </w:rPr>
        <w:t>nutrient</w:t>
      </w:r>
      <w:r>
        <w:rPr>
          <w:rFonts w:ascii="Times New Roman"/>
          <w:spacing w:val="-2"/>
        </w:rPr>
        <w:t xml:space="preserve"> </w:t>
      </w:r>
      <w:r>
        <w:rPr>
          <w:rFonts w:ascii="Times New Roman"/>
          <w:spacing w:val="-1"/>
        </w:rPr>
        <w:t>levels</w:t>
      </w:r>
      <w:r>
        <w:rPr>
          <w:rFonts w:ascii="Times New Roman"/>
          <w:spacing w:val="-2"/>
        </w:rPr>
        <w:t xml:space="preserve"> </w:t>
      </w:r>
      <w:r>
        <w:rPr>
          <w:rFonts w:ascii="Times New Roman"/>
        </w:rPr>
        <w:t xml:space="preserve">and </w:t>
      </w:r>
      <w:r>
        <w:rPr>
          <w:rFonts w:ascii="Times New Roman"/>
          <w:spacing w:val="-1"/>
        </w:rPr>
        <w:t>discussion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adjustment</w:t>
      </w:r>
      <w:r>
        <w:rPr>
          <w:rFonts w:ascii="Times New Roman"/>
          <w:spacing w:val="1"/>
        </w:rPr>
        <w:t xml:space="preserve"> </w:t>
      </w:r>
      <w:r>
        <w:rPr>
          <w:rFonts w:ascii="Times New Roman"/>
          <w:spacing w:val="-1"/>
        </w:rPr>
        <w:t>factors</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manure,</w:t>
      </w:r>
      <w:r>
        <w:rPr>
          <w:rFonts w:ascii="Times New Roman"/>
        </w:rPr>
        <w:t xml:space="preserve"> </w:t>
      </w:r>
      <w:r>
        <w:rPr>
          <w:rFonts w:ascii="Times New Roman"/>
          <w:spacing w:val="-1"/>
        </w:rPr>
        <w:t>legumes,</w:t>
      </w:r>
      <w:r>
        <w:rPr>
          <w:rFonts w:ascii="Times New Roman"/>
        </w:rPr>
        <w:t xml:space="preserve"> and</w:t>
      </w:r>
      <w:r>
        <w:rPr>
          <w:rFonts w:ascii="Times New Roman"/>
          <w:spacing w:val="-3"/>
        </w:rPr>
        <w:t xml:space="preserve"> </w:t>
      </w:r>
      <w:r>
        <w:rPr>
          <w:rFonts w:ascii="Times New Roman"/>
          <w:spacing w:val="-1"/>
        </w:rPr>
        <w:t>other</w:t>
      </w:r>
      <w:r>
        <w:rPr>
          <w:rFonts w:ascii="Times New Roman"/>
          <w:spacing w:val="-2"/>
        </w:rPr>
        <w:t xml:space="preserve"> </w:t>
      </w:r>
      <w:r>
        <w:rPr>
          <w:rFonts w:ascii="Times New Roman"/>
          <w:spacing w:val="-1"/>
        </w:rPr>
        <w:t>factors.</w:t>
      </w:r>
    </w:p>
    <w:p w:rsidR="007F75B9" w:rsidRDefault="007F75B9" w:rsidP="007F75B9">
      <w:pPr>
        <w:spacing w:before="85"/>
        <w:ind w:left="100"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p>
    <w:p w:rsidR="007F75B9" w:rsidRDefault="007F75B9" w:rsidP="00F36564">
      <w:pPr>
        <w:numPr>
          <w:ilvl w:val="0"/>
          <w:numId w:val="155"/>
        </w:numPr>
        <w:tabs>
          <w:tab w:val="left" w:pos="821"/>
        </w:tabs>
        <w:spacing w:before="72" w:line="269" w:lineRule="exact"/>
        <w:ind w:hanging="360"/>
        <w:rPr>
          <w:rFonts w:ascii="Times New Roman" w:eastAsia="Times New Roman" w:hAnsi="Times New Roman"/>
        </w:rPr>
      </w:pPr>
      <w:r>
        <w:rPr>
          <w:rFonts w:ascii="Times New Roman"/>
          <w:spacing w:val="-1"/>
        </w:rPr>
        <w:t>U.</w:t>
      </w:r>
      <w:r>
        <w:rPr>
          <w:rFonts w:ascii="Times New Roman"/>
        </w:rPr>
        <w:t xml:space="preserve"> of</w:t>
      </w:r>
      <w:r>
        <w:rPr>
          <w:rFonts w:ascii="Times New Roman"/>
          <w:spacing w:val="1"/>
        </w:rPr>
        <w:t xml:space="preserve"> </w:t>
      </w:r>
      <w:r>
        <w:rPr>
          <w:rFonts w:ascii="Times New Roman"/>
          <w:spacing w:val="-1"/>
        </w:rPr>
        <w:t>Delaware</w:t>
      </w:r>
      <w:r>
        <w:rPr>
          <w:rFonts w:ascii="Times New Roman"/>
        </w:rPr>
        <w:t xml:space="preserve"> </w:t>
      </w:r>
      <w:r>
        <w:rPr>
          <w:rFonts w:ascii="Times New Roman"/>
          <w:i/>
          <w:spacing w:val="-1"/>
        </w:rPr>
        <w:t>Nutrient</w:t>
      </w:r>
      <w:r>
        <w:rPr>
          <w:rFonts w:ascii="Times New Roman"/>
          <w:i/>
          <w:spacing w:val="-2"/>
        </w:rPr>
        <w:t xml:space="preserve"> </w:t>
      </w:r>
      <w:r>
        <w:rPr>
          <w:rFonts w:ascii="Times New Roman"/>
          <w:i/>
          <w:spacing w:val="-1"/>
        </w:rPr>
        <w:t>Management</w:t>
      </w:r>
      <w:r>
        <w:rPr>
          <w:rFonts w:ascii="Times New Roman"/>
          <w:i/>
          <w:spacing w:val="1"/>
        </w:rPr>
        <w:t xml:space="preserve"> </w:t>
      </w:r>
      <w:r>
        <w:rPr>
          <w:rFonts w:ascii="Times New Roman"/>
          <w:i/>
          <w:spacing w:val="-1"/>
        </w:rPr>
        <w:t>Handbook</w:t>
      </w:r>
    </w:p>
    <w:p w:rsidR="007F75B9" w:rsidRDefault="007F75B9" w:rsidP="00F36564">
      <w:pPr>
        <w:numPr>
          <w:ilvl w:val="0"/>
          <w:numId w:val="155"/>
        </w:numPr>
        <w:tabs>
          <w:tab w:val="left" w:pos="821"/>
        </w:tabs>
        <w:ind w:right="951" w:hanging="360"/>
        <w:rPr>
          <w:rFonts w:ascii="Times New Roman" w:eastAsia="Times New Roman" w:hAnsi="Times New Roman"/>
        </w:rPr>
      </w:pPr>
      <w:r>
        <w:rPr>
          <w:rFonts w:ascii="Times New Roman"/>
          <w:spacing w:val="-1"/>
        </w:rPr>
        <w:t>UD Extension</w:t>
      </w:r>
      <w:r>
        <w:rPr>
          <w:rFonts w:ascii="Times New Roman"/>
        </w:rPr>
        <w:t xml:space="preserve"> </w:t>
      </w:r>
      <w:r>
        <w:rPr>
          <w:rFonts w:ascii="Times New Roman"/>
          <w:spacing w:val="-1"/>
        </w:rPr>
        <w:t>publication</w:t>
      </w:r>
      <w:r>
        <w:rPr>
          <w:rFonts w:ascii="Times New Roman"/>
          <w:spacing w:val="-3"/>
        </w:rPr>
        <w:t xml:space="preserve"> </w:t>
      </w:r>
      <w:r>
        <w:rPr>
          <w:rFonts w:ascii="Times New Roman"/>
          <w:spacing w:val="-2"/>
        </w:rPr>
        <w:t>NM-06</w:t>
      </w:r>
      <w:r>
        <w:rPr>
          <w:rFonts w:ascii="Times New Roman"/>
        </w:rPr>
        <w:t xml:space="preserve"> </w:t>
      </w:r>
      <w:r>
        <w:rPr>
          <w:rFonts w:ascii="Times New Roman"/>
          <w:i/>
          <w:spacing w:val="-1"/>
        </w:rPr>
        <w:t>Phosphorus</w:t>
      </w:r>
      <w:r>
        <w:rPr>
          <w:rFonts w:ascii="Times New Roman"/>
          <w:i/>
        </w:rPr>
        <w:t xml:space="preserve"> </w:t>
      </w:r>
      <w:r>
        <w:rPr>
          <w:rFonts w:ascii="Times New Roman"/>
          <w:i/>
          <w:spacing w:val="-1"/>
        </w:rPr>
        <w:t>Removal</w:t>
      </w:r>
      <w:r>
        <w:rPr>
          <w:rFonts w:ascii="Times New Roman"/>
          <w:i/>
          <w:spacing w:val="1"/>
        </w:rPr>
        <w:t xml:space="preserve"> </w:t>
      </w:r>
      <w:r>
        <w:rPr>
          <w:rFonts w:ascii="Times New Roman"/>
          <w:i/>
        </w:rPr>
        <w:t xml:space="preserve">by </w:t>
      </w:r>
      <w:r>
        <w:rPr>
          <w:rFonts w:ascii="Times New Roman"/>
          <w:i/>
          <w:spacing w:val="-1"/>
        </w:rPr>
        <w:t>Delaware</w:t>
      </w:r>
      <w:r>
        <w:rPr>
          <w:rFonts w:ascii="Times New Roman"/>
          <w:i/>
        </w:rPr>
        <w:t xml:space="preserve"> </w:t>
      </w:r>
      <w:r>
        <w:rPr>
          <w:rFonts w:ascii="Times New Roman"/>
          <w:i/>
          <w:spacing w:val="-1"/>
        </w:rPr>
        <w:t>Crops</w:t>
      </w:r>
      <w:r>
        <w:rPr>
          <w:rFonts w:ascii="Times New Roman"/>
          <w:i/>
        </w:rPr>
        <w:t xml:space="preserve"> </w:t>
      </w:r>
      <w:r>
        <w:rPr>
          <w:rFonts w:ascii="Times New Roman"/>
          <w:spacing w:val="-1"/>
        </w:rPr>
        <w:t>that</w:t>
      </w:r>
      <w:r>
        <w:rPr>
          <w:rFonts w:ascii="Times New Roman"/>
          <w:spacing w:val="-2"/>
        </w:rPr>
        <w:t xml:space="preserve"> </w:t>
      </w:r>
      <w:r>
        <w:rPr>
          <w:rFonts w:ascii="Times New Roman"/>
          <w:spacing w:val="-1"/>
        </w:rPr>
        <w:t>includes</w:t>
      </w:r>
      <w:r>
        <w:rPr>
          <w:rFonts w:ascii="Times New Roman"/>
          <w:spacing w:val="-2"/>
        </w:rPr>
        <w:t xml:space="preserve"> </w:t>
      </w:r>
      <w:r>
        <w:rPr>
          <w:rFonts w:ascii="Times New Roman"/>
          <w:spacing w:val="-1"/>
        </w:rPr>
        <w:t>tabular</w:t>
      </w:r>
      <w:r>
        <w:rPr>
          <w:rFonts w:ascii="Times New Roman"/>
          <w:spacing w:val="1"/>
        </w:rPr>
        <w:t xml:space="preserve"> </w:t>
      </w:r>
      <w:r>
        <w:rPr>
          <w:rFonts w:ascii="Times New Roman"/>
          <w:spacing w:val="-1"/>
        </w:rPr>
        <w:t>data</w:t>
      </w:r>
      <w:r>
        <w:rPr>
          <w:rFonts w:ascii="Times New Roman"/>
        </w:rPr>
        <w:t xml:space="preserve"> on</w:t>
      </w:r>
      <w:r>
        <w:rPr>
          <w:rFonts w:ascii="Times New Roman"/>
          <w:spacing w:val="83"/>
        </w:rPr>
        <w:t xml:space="preserve"> </w:t>
      </w:r>
      <w:r>
        <w:rPr>
          <w:rFonts w:ascii="Times New Roman"/>
          <w:spacing w:val="-1"/>
        </w:rPr>
        <w:t>estimated</w:t>
      </w:r>
      <w:r>
        <w:rPr>
          <w:rFonts w:ascii="Times New Roman"/>
        </w:rPr>
        <w:t xml:space="preserve"> P</w:t>
      </w:r>
      <w:r>
        <w:rPr>
          <w:rFonts w:ascii="Times New Roman"/>
          <w:spacing w:val="-1"/>
        </w:rPr>
        <w:t xml:space="preserve"> </w:t>
      </w:r>
      <w:r>
        <w:rPr>
          <w:rFonts w:ascii="Times New Roman"/>
          <w:spacing w:val="-2"/>
        </w:rPr>
        <w:t>removal</w:t>
      </w:r>
      <w:r>
        <w:rPr>
          <w:rFonts w:ascii="Times New Roman"/>
          <w:spacing w:val="1"/>
        </w:rPr>
        <w:t xml:space="preserve"> </w:t>
      </w:r>
      <w:r>
        <w:rPr>
          <w:rFonts w:ascii="Times New Roman"/>
        </w:rPr>
        <w:t>in the</w:t>
      </w:r>
      <w:r>
        <w:rPr>
          <w:rFonts w:ascii="Times New Roman"/>
          <w:spacing w:val="-2"/>
        </w:rPr>
        <w:t xml:space="preserve"> </w:t>
      </w:r>
      <w:r>
        <w:rPr>
          <w:rFonts w:ascii="Times New Roman"/>
          <w:spacing w:val="-1"/>
        </w:rPr>
        <w:t>harvested</w:t>
      </w:r>
      <w:r>
        <w:rPr>
          <w:rFonts w:ascii="Times New Roman"/>
        </w:rPr>
        <w:t xml:space="preserve"> </w:t>
      </w:r>
      <w:r>
        <w:rPr>
          <w:rFonts w:ascii="Times New Roman"/>
          <w:spacing w:val="-1"/>
        </w:rPr>
        <w:t>portion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DE crops.</w:t>
      </w:r>
    </w:p>
    <w:p w:rsidR="007F75B9" w:rsidRDefault="007F75B9" w:rsidP="007F75B9">
      <w:pPr>
        <w:spacing w:before="85"/>
        <w:ind w:left="100"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p>
    <w:p w:rsidR="007F75B9" w:rsidRDefault="007F75B9" w:rsidP="00F36564">
      <w:pPr>
        <w:numPr>
          <w:ilvl w:val="0"/>
          <w:numId w:val="155"/>
        </w:numPr>
        <w:tabs>
          <w:tab w:val="left" w:pos="821"/>
        </w:tabs>
        <w:spacing w:before="74" w:line="269" w:lineRule="exact"/>
        <w:ind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nutrients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analyzed</w:t>
      </w:r>
      <w:r>
        <w:rPr>
          <w:rFonts w:ascii="Times New Roman"/>
        </w:rPr>
        <w:t xml:space="preserve"> </w:t>
      </w:r>
      <w:r>
        <w:rPr>
          <w:rFonts w:ascii="Times New Roman"/>
          <w:spacing w:val="-1"/>
        </w:rPr>
        <w:t>prior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as</w:t>
      </w:r>
      <w:r>
        <w:rPr>
          <w:rFonts w:ascii="Times New Roman"/>
          <w:spacing w:val="-2"/>
        </w:rPr>
        <w:t xml:space="preserve"> </w:t>
      </w:r>
      <w:r>
        <w:rPr>
          <w:rFonts w:ascii="Times New Roman"/>
          <w:spacing w:val="-1"/>
        </w:rPr>
        <w:t>close</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application</w:t>
      </w:r>
      <w:r>
        <w:rPr>
          <w:rFonts w:ascii="Times New Roman"/>
        </w:rPr>
        <w:t xml:space="preserve"> </w:t>
      </w:r>
      <w:r>
        <w:rPr>
          <w:rFonts w:ascii="Times New Roman"/>
          <w:spacing w:val="-1"/>
        </w:rPr>
        <w:t>date</w:t>
      </w:r>
      <w:r>
        <w:rPr>
          <w:rFonts w:ascii="Times New Roman"/>
        </w:rPr>
        <w:t xml:space="preserve"> </w:t>
      </w:r>
      <w:r>
        <w:rPr>
          <w:rFonts w:ascii="Times New Roman"/>
          <w:spacing w:val="-1"/>
        </w:rPr>
        <w:t>as</w:t>
      </w:r>
      <w:r>
        <w:rPr>
          <w:rFonts w:ascii="Times New Roman"/>
        </w:rPr>
        <w:t xml:space="preserve"> </w:t>
      </w:r>
      <w:r>
        <w:rPr>
          <w:rFonts w:ascii="Times New Roman"/>
          <w:spacing w:val="-1"/>
        </w:rPr>
        <w:t>feasible</w:t>
      </w:r>
    </w:p>
    <w:p w:rsidR="007F75B9" w:rsidRDefault="007F75B9" w:rsidP="00F36564">
      <w:pPr>
        <w:numPr>
          <w:ilvl w:val="0"/>
          <w:numId w:val="155"/>
        </w:numPr>
        <w:tabs>
          <w:tab w:val="left" w:pos="821"/>
        </w:tabs>
        <w:ind w:right="330"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spacing w:val="-1"/>
        </w:rPr>
        <w:t>shall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current</w:t>
      </w:r>
      <w:r>
        <w:rPr>
          <w:rFonts w:ascii="Times New Roman"/>
          <w:spacing w:val="1"/>
        </w:rPr>
        <w:t xml:space="preserve"> </w:t>
      </w:r>
      <w:r>
        <w:rPr>
          <w:rFonts w:ascii="Times New Roman"/>
          <w:spacing w:val="-1"/>
        </w:rPr>
        <w:t>(&lt;3</w:t>
      </w:r>
      <w:r>
        <w:rPr>
          <w:rFonts w:ascii="Times New Roman"/>
        </w:rPr>
        <w:t xml:space="preserve"> </w:t>
      </w:r>
      <w:r>
        <w:rPr>
          <w:rFonts w:ascii="Times New Roman"/>
          <w:spacing w:val="-1"/>
        </w:rPr>
        <w:t>yrs)</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1"/>
        </w:rPr>
        <w:t xml:space="preserve"> </w:t>
      </w:r>
      <w:r>
        <w:rPr>
          <w:rFonts w:ascii="Times New Roman"/>
          <w:spacing w:val="-1"/>
        </w:rPr>
        <w:t>results.</w:t>
      </w:r>
      <w:r>
        <w:rPr>
          <w:rFonts w:ascii="Times New Roman"/>
          <w:spacing w:val="50"/>
        </w:rPr>
        <w:t xml:space="preserve"> </w:t>
      </w:r>
      <w:r>
        <w:rPr>
          <w:rFonts w:ascii="Times New Roman"/>
          <w:spacing w:val="-2"/>
        </w:rPr>
        <w:t>In</w:t>
      </w:r>
      <w:r>
        <w:rPr>
          <w:rFonts w:ascii="Times New Roman"/>
        </w:rPr>
        <w:t xml:space="preserve"> addition,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Pre-Sidedress</w:t>
      </w:r>
      <w:r>
        <w:rPr>
          <w:rFonts w:ascii="Times New Roman"/>
          <w:spacing w:val="69"/>
        </w:rPr>
        <w:t xml:space="preserve"> </w:t>
      </w:r>
      <w:r>
        <w:rPr>
          <w:rFonts w:ascii="Times New Roman"/>
        </w:rPr>
        <w:t>Soil</w:t>
      </w:r>
      <w:r>
        <w:rPr>
          <w:rFonts w:ascii="Times New Roman"/>
          <w:spacing w:val="1"/>
        </w:rPr>
        <w:t xml:space="preserve"> </w:t>
      </w:r>
      <w:r>
        <w:rPr>
          <w:rFonts w:ascii="Times New Roman"/>
          <w:spacing w:val="-1"/>
        </w:rPr>
        <w:t>Nitrate</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recommended</w:t>
      </w:r>
      <w:r>
        <w:rPr>
          <w:rFonts w:ascii="Times New Roman"/>
          <w:spacing w:val="-3"/>
        </w:rPr>
        <w:t xml:space="preserve"> </w:t>
      </w:r>
      <w:r>
        <w:rPr>
          <w:rFonts w:ascii="Times New Roman"/>
        </w:rPr>
        <w:t>as a</w:t>
      </w:r>
      <w:r>
        <w:rPr>
          <w:rFonts w:ascii="Times New Roman"/>
          <w:spacing w:val="-2"/>
        </w:rPr>
        <w:t xml:space="preserve"> </w:t>
      </w:r>
      <w:r>
        <w:rPr>
          <w:rFonts w:ascii="Times New Roman"/>
        </w:rPr>
        <w:t xml:space="preserve">late </w:t>
      </w:r>
      <w:r>
        <w:rPr>
          <w:rFonts w:ascii="Times New Roman"/>
          <w:spacing w:val="-1"/>
        </w:rPr>
        <w:t>spring</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assessment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nitrogen</w:t>
      </w:r>
      <w:r>
        <w:rPr>
          <w:rFonts w:ascii="Times New Roman"/>
        </w:rPr>
        <w:t xml:space="preserve"> </w:t>
      </w:r>
      <w:r>
        <w:rPr>
          <w:rFonts w:ascii="Times New Roman"/>
          <w:spacing w:val="-1"/>
        </w:rPr>
        <w:t>availability.</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Application restrictions:</w:t>
      </w:r>
    </w:p>
    <w:p w:rsidR="007F75B9" w:rsidRDefault="007F75B9" w:rsidP="00F36564">
      <w:pPr>
        <w:numPr>
          <w:ilvl w:val="0"/>
          <w:numId w:val="155"/>
        </w:numPr>
        <w:tabs>
          <w:tab w:val="left" w:pos="821"/>
        </w:tabs>
        <w:spacing w:before="74"/>
        <w:ind w:right="279" w:hanging="360"/>
        <w:rPr>
          <w:rFonts w:ascii="Times New Roman" w:eastAsia="Times New Roman" w:hAnsi="Times New Roman"/>
        </w:rPr>
      </w:pPr>
      <w:r>
        <w:rPr>
          <w:rFonts w:ascii="Times New Roman"/>
          <w:spacing w:val="-1"/>
        </w:rPr>
        <w:t>Delay</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rPr>
        <w:t>if</w:t>
      </w:r>
      <w:r>
        <w:rPr>
          <w:rFonts w:ascii="Times New Roman"/>
          <w:spacing w:val="1"/>
        </w:rPr>
        <w:t xml:space="preserve"> </w:t>
      </w:r>
      <w:r>
        <w:rPr>
          <w:rFonts w:ascii="Times New Roman"/>
          <w:spacing w:val="-1"/>
        </w:rPr>
        <w:t>precipitation</w:t>
      </w:r>
      <w:r>
        <w:rPr>
          <w:rFonts w:ascii="Times New Roman"/>
        </w:rPr>
        <w:t xml:space="preserve"> </w:t>
      </w:r>
      <w:r>
        <w:rPr>
          <w:rFonts w:ascii="Times New Roman"/>
          <w:spacing w:val="-1"/>
        </w:rPr>
        <w:t>capable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producing</w:t>
      </w:r>
      <w:r>
        <w:rPr>
          <w:rFonts w:ascii="Times New Roman"/>
          <w:spacing w:val="-3"/>
        </w:rPr>
        <w:t xml:space="preserve"> </w:t>
      </w:r>
      <w:r>
        <w:rPr>
          <w:rFonts w:ascii="Times New Roman"/>
          <w:spacing w:val="-1"/>
        </w:rPr>
        <w:t>runoff</w:t>
      </w:r>
      <w:r>
        <w:rPr>
          <w:rFonts w:ascii="Times New Roman"/>
          <w:spacing w:val="-2"/>
        </w:rPr>
        <w:t xml:space="preserve"> </w:t>
      </w:r>
      <w:r>
        <w:rPr>
          <w:rFonts w:ascii="Times New Roman"/>
        </w:rPr>
        <w:t xml:space="preserve">and </w:t>
      </w:r>
      <w:r>
        <w:rPr>
          <w:rFonts w:ascii="Times New Roman"/>
          <w:spacing w:val="-1"/>
        </w:rPr>
        <w:t>erosion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forecast</w:t>
      </w:r>
      <w:r>
        <w:rPr>
          <w:rFonts w:ascii="Times New Roman"/>
          <w:spacing w:val="1"/>
        </w:rPr>
        <w:t xml:space="preserve"> </w:t>
      </w:r>
      <w:r>
        <w:rPr>
          <w:rFonts w:ascii="Times New Roman"/>
          <w:spacing w:val="-1"/>
        </w:rPr>
        <w:t>within</w:t>
      </w:r>
      <w:r>
        <w:rPr>
          <w:rFonts w:ascii="Times New Roman"/>
        </w:rPr>
        <w:t xml:space="preserve"> 24 </w:t>
      </w:r>
      <w:r>
        <w:rPr>
          <w:rFonts w:ascii="Times New Roman"/>
          <w:spacing w:val="-1"/>
        </w:rPr>
        <w:t>hours</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87"/>
        </w:rPr>
        <w:t xml:space="preserve"> </w:t>
      </w:r>
      <w:r>
        <w:rPr>
          <w:rFonts w:ascii="Times New Roman"/>
          <w:spacing w:val="-1"/>
        </w:rPr>
        <w:t>time</w:t>
      </w:r>
      <w:r>
        <w:rPr>
          <w:rFonts w:ascii="Times New Roman"/>
        </w:rPr>
        <w:t xml:space="preserve"> 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planned</w:t>
      </w:r>
      <w:r>
        <w:rPr>
          <w:rFonts w:ascii="Times New Roman"/>
        </w:rPr>
        <w:t xml:space="preserve"> </w:t>
      </w:r>
      <w:r>
        <w:rPr>
          <w:rFonts w:ascii="Times New Roman"/>
          <w:spacing w:val="-1"/>
        </w:rPr>
        <w:t>application.</w:t>
      </w:r>
    </w:p>
    <w:p w:rsidR="007F75B9" w:rsidRDefault="007F75B9" w:rsidP="00F36564">
      <w:pPr>
        <w:numPr>
          <w:ilvl w:val="0"/>
          <w:numId w:val="155"/>
        </w:numPr>
        <w:tabs>
          <w:tab w:val="left" w:pos="821"/>
        </w:tabs>
        <w:spacing w:line="267" w:lineRule="exact"/>
        <w:ind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frozen,</w:t>
      </w:r>
      <w:r>
        <w:rPr>
          <w:rFonts w:ascii="Times New Roman"/>
          <w:spacing w:val="-3"/>
        </w:rPr>
        <w:t xml:space="preserve"> </w:t>
      </w:r>
      <w:r>
        <w:rPr>
          <w:rFonts w:ascii="Times New Roman"/>
          <w:spacing w:val="-1"/>
        </w:rPr>
        <w:t>snow-covered,</w:t>
      </w:r>
      <w:r>
        <w:rPr>
          <w:rFonts w:ascii="Times New Roman"/>
        </w:rPr>
        <w:t xml:space="preserve"> or</w:t>
      </w:r>
      <w:r>
        <w:rPr>
          <w:rFonts w:ascii="Times New Roman"/>
          <w:spacing w:val="1"/>
        </w:rPr>
        <w:t xml:space="preserve"> </w:t>
      </w:r>
      <w:r>
        <w:rPr>
          <w:rFonts w:ascii="Times New Roman"/>
          <w:spacing w:val="-1"/>
        </w:rPr>
        <w:t>saturated</w:t>
      </w:r>
      <w:r>
        <w:rPr>
          <w:rFonts w:ascii="Times New Roman"/>
        </w:rPr>
        <w:t xml:space="preserve"> </w:t>
      </w:r>
      <w:r>
        <w:rPr>
          <w:rFonts w:ascii="Times New Roman"/>
          <w:spacing w:val="-1"/>
        </w:rPr>
        <w:t>soil.</w:t>
      </w:r>
    </w:p>
    <w:p w:rsidR="007F75B9" w:rsidRDefault="007F75B9" w:rsidP="00F36564">
      <w:pPr>
        <w:numPr>
          <w:ilvl w:val="0"/>
          <w:numId w:val="155"/>
        </w:numPr>
        <w:tabs>
          <w:tab w:val="left" w:pos="821"/>
        </w:tabs>
        <w:ind w:right="199"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flooded</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saturated</w:t>
      </w:r>
      <w:r>
        <w:rPr>
          <w:rFonts w:ascii="Times New Roman"/>
          <w:spacing w:val="-3"/>
        </w:rPr>
        <w:t xml:space="preserve"> </w:t>
      </w:r>
      <w:r>
        <w:rPr>
          <w:rFonts w:ascii="Times New Roman"/>
          <w:spacing w:val="-1"/>
        </w:rPr>
        <w:t>soils</w:t>
      </w:r>
      <w:r>
        <w:rPr>
          <w:rFonts w:ascii="Times New Roman"/>
        </w:rPr>
        <w:t xml:space="preserve"> </w:t>
      </w:r>
      <w:r>
        <w:rPr>
          <w:rFonts w:ascii="Times New Roman"/>
          <w:spacing w:val="-1"/>
        </w:rPr>
        <w:t>when</w:t>
      </w:r>
      <w:r>
        <w:rPr>
          <w:rFonts w:ascii="Times New Roman"/>
          <w:spacing w:val="-3"/>
        </w:rPr>
        <w:t xml:space="preserve"> </w:t>
      </w:r>
      <w:r>
        <w:rPr>
          <w:rFonts w:ascii="Times New Roman"/>
        </w:rPr>
        <w:t xml:space="preserve">the </w:t>
      </w:r>
      <w:r>
        <w:rPr>
          <w:rFonts w:ascii="Times New Roman"/>
          <w:spacing w:val="-1"/>
        </w:rPr>
        <w:t>potential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compaction</w:t>
      </w:r>
      <w:r>
        <w:rPr>
          <w:rFonts w:ascii="Times New Roman"/>
        </w:rPr>
        <w:t xml:space="preserve"> and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creation</w:t>
      </w:r>
      <w:r>
        <w:rPr>
          <w:rFonts w:ascii="Times New Roman"/>
          <w:spacing w:val="81"/>
        </w:rPr>
        <w:t xml:space="preserve"> </w:t>
      </w:r>
      <w:r>
        <w:rPr>
          <w:rFonts w:ascii="Times New Roman"/>
        </w:rPr>
        <w:t>of</w:t>
      </w:r>
      <w:r>
        <w:rPr>
          <w:rFonts w:ascii="Times New Roman"/>
          <w:spacing w:val="1"/>
        </w:rPr>
        <w:t xml:space="preserve"> </w:t>
      </w:r>
      <w:r>
        <w:rPr>
          <w:rFonts w:ascii="Times New Roman"/>
          <w:spacing w:val="-1"/>
        </w:rPr>
        <w:t>ruts</w:t>
      </w:r>
      <w:r>
        <w:rPr>
          <w:rFonts w:ascii="Times New Roman"/>
          <w:spacing w:val="-2"/>
        </w:rPr>
        <w:t xml:space="preserve"> </w:t>
      </w:r>
      <w:r>
        <w:rPr>
          <w:rFonts w:ascii="Times New Roman"/>
        </w:rPr>
        <w:t xml:space="preserve">is </w:t>
      </w:r>
      <w:r>
        <w:rPr>
          <w:rFonts w:ascii="Times New Roman"/>
          <w:spacing w:val="-2"/>
        </w:rPr>
        <w:t>high</w:t>
      </w:r>
    </w:p>
    <w:p w:rsidR="007F75B9" w:rsidRDefault="007F75B9" w:rsidP="00F36564">
      <w:pPr>
        <w:numPr>
          <w:ilvl w:val="0"/>
          <w:numId w:val="155"/>
        </w:numPr>
        <w:tabs>
          <w:tab w:val="left" w:pos="821"/>
        </w:tabs>
        <w:ind w:left="821" w:right="458"/>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spacing w:val="-1"/>
        </w:rPr>
        <w:t>sites</w:t>
      </w:r>
      <w:r>
        <w:rPr>
          <w:rFonts w:ascii="Times New Roman"/>
        </w:rPr>
        <w:t xml:space="preserve"> </w:t>
      </w:r>
      <w:r>
        <w:rPr>
          <w:rFonts w:ascii="Times New Roman"/>
          <w:spacing w:val="-1"/>
        </w:rPr>
        <w:t>with</w:t>
      </w:r>
      <w:r>
        <w:rPr>
          <w:rFonts w:ascii="Times New Roman"/>
        </w:rPr>
        <w:t xml:space="preserve"> </w:t>
      </w:r>
      <w:r>
        <w:rPr>
          <w:rFonts w:ascii="Times New Roman"/>
          <w:spacing w:val="-2"/>
        </w:rPr>
        <w:t>high</w:t>
      </w:r>
      <w:r>
        <w:rPr>
          <w:rFonts w:ascii="Times New Roman"/>
        </w:rPr>
        <w:t xml:space="preserve"> risk</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rPr>
        <w:t>P</w:t>
      </w:r>
      <w:r>
        <w:rPr>
          <w:rFonts w:ascii="Times New Roman"/>
          <w:spacing w:val="-1"/>
        </w:rPr>
        <w:t xml:space="preserve"> transport,</w:t>
      </w:r>
      <w:r>
        <w:rPr>
          <w:rFonts w:ascii="Times New Roman"/>
        </w:rPr>
        <w:t xml:space="preserve"> P</w:t>
      </w:r>
      <w:r>
        <w:rPr>
          <w:rFonts w:ascii="Times New Roman"/>
          <w:spacing w:val="-3"/>
        </w:rPr>
        <w:t xml:space="preserve"> </w:t>
      </w:r>
      <w:r>
        <w:rPr>
          <w:rFonts w:ascii="Times New Roman"/>
          <w:spacing w:val="-1"/>
        </w:rPr>
        <w:t>applications</w:t>
      </w:r>
      <w:r>
        <w:rPr>
          <w:rFonts w:ascii="Times New Roman"/>
          <w:spacing w:val="-2"/>
        </w:rPr>
        <w:t xml:space="preserve"> </w:t>
      </w:r>
      <w:r>
        <w:rPr>
          <w:rFonts w:ascii="Times New Roman"/>
          <w:spacing w:val="-1"/>
        </w:rPr>
        <w:t>cannot</w:t>
      </w:r>
      <w:r>
        <w:rPr>
          <w:rFonts w:ascii="Times New Roman"/>
          <w:spacing w:val="1"/>
        </w:rPr>
        <w:t xml:space="preserve"> </w:t>
      </w:r>
      <w:r>
        <w:rPr>
          <w:rFonts w:ascii="Times New Roman"/>
          <w:spacing w:val="-1"/>
        </w:rPr>
        <w:t>exceed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amount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P</w:t>
      </w:r>
      <w:r>
        <w:rPr>
          <w:rFonts w:ascii="Times New Roman"/>
          <w:spacing w:val="-1"/>
        </w:rPr>
        <w:t xml:space="preserve"> removed</w:t>
      </w:r>
      <w:r>
        <w:rPr>
          <w:rFonts w:ascii="Times New Roman"/>
        </w:rPr>
        <w:t xml:space="preserve"> in </w:t>
      </w:r>
      <w:r>
        <w:rPr>
          <w:rFonts w:ascii="Times New Roman"/>
          <w:spacing w:val="-1"/>
        </w:rPr>
        <w:t>the</w:t>
      </w:r>
      <w:r>
        <w:rPr>
          <w:rFonts w:ascii="Times New Roman"/>
        </w:rPr>
        <w:t xml:space="preserve"> </w:t>
      </w:r>
      <w:r>
        <w:rPr>
          <w:rFonts w:ascii="Times New Roman"/>
          <w:spacing w:val="-1"/>
        </w:rPr>
        <w:t>harvested</w:t>
      </w:r>
      <w:r>
        <w:rPr>
          <w:rFonts w:ascii="Times New Roman"/>
          <w:spacing w:val="75"/>
        </w:rPr>
        <w:t xml:space="preserve"> </w:t>
      </w:r>
      <w:r>
        <w:rPr>
          <w:rFonts w:ascii="Times New Roman"/>
          <w:spacing w:val="-1"/>
        </w:rPr>
        <w:t>portion</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1"/>
        </w:rPr>
        <w:t>crops</w:t>
      </w:r>
      <w:r>
        <w:rPr>
          <w:rFonts w:ascii="Times New Roman"/>
        </w:rPr>
        <w:t xml:space="preserve"> </w:t>
      </w:r>
      <w:r>
        <w:rPr>
          <w:rFonts w:ascii="Times New Roman"/>
          <w:spacing w:val="-1"/>
        </w:rPr>
        <w:t>grown</w:t>
      </w:r>
      <w:r>
        <w:rPr>
          <w:rFonts w:ascii="Times New Roman"/>
        </w:rPr>
        <w:t xml:space="preserve"> for</w:t>
      </w:r>
      <w:r>
        <w:rPr>
          <w:rFonts w:ascii="Times New Roman"/>
          <w:spacing w:val="-2"/>
        </w:rPr>
        <w:t xml:space="preserve"> </w:t>
      </w:r>
      <w:r>
        <w:rPr>
          <w:rFonts w:ascii="Times New Roman"/>
        </w:rPr>
        <w:t xml:space="preserve">the </w:t>
      </w:r>
      <w:r>
        <w:rPr>
          <w:rFonts w:ascii="Times New Roman"/>
          <w:spacing w:val="-1"/>
        </w:rPr>
        <w:t>next</w:t>
      </w:r>
      <w:r>
        <w:rPr>
          <w:rFonts w:ascii="Times New Roman"/>
          <w:spacing w:val="-2"/>
        </w:rPr>
        <w:t xml:space="preserve"> </w:t>
      </w:r>
      <w:r>
        <w:rPr>
          <w:rFonts w:ascii="Times New Roman"/>
          <w:spacing w:val="-1"/>
        </w:rPr>
        <w:t>three</w:t>
      </w:r>
      <w:r>
        <w:rPr>
          <w:rFonts w:ascii="Times New Roman"/>
        </w:rPr>
        <w:t xml:space="preserve"> </w:t>
      </w:r>
      <w:r>
        <w:rPr>
          <w:rFonts w:ascii="Times New Roman"/>
          <w:spacing w:val="-1"/>
        </w:rPr>
        <w:t>years.</w:t>
      </w:r>
    </w:p>
    <w:p w:rsidR="007F75B9" w:rsidRDefault="007F75B9" w:rsidP="007F75B9">
      <w:pPr>
        <w:rPr>
          <w:rFonts w:ascii="Times New Roman" w:eastAsia="Times New Roman" w:hAnsi="Times New Roman"/>
        </w:rPr>
        <w:sectPr w:rsidR="007F75B9">
          <w:headerReference w:type="even" r:id="rId175"/>
          <w:headerReference w:type="default" r:id="rId176"/>
          <w:footerReference w:type="default" r:id="rId177"/>
          <w:headerReference w:type="first" r:id="rId178"/>
          <w:pgSz w:w="12240" w:h="15840"/>
          <w:pgMar w:top="940" w:right="600" w:bottom="1360" w:left="620" w:header="740" w:footer="1167" w:gutter="0"/>
          <w:cols w:space="720"/>
        </w:sectPr>
      </w:pPr>
    </w:p>
    <w:p w:rsidR="007F75B9" w:rsidRDefault="007F75B9" w:rsidP="007F75B9">
      <w:pPr>
        <w:spacing w:line="200" w:lineRule="exact"/>
        <w:rPr>
          <w:sz w:val="20"/>
          <w:szCs w:val="20"/>
        </w:rPr>
      </w:pPr>
    </w:p>
    <w:p w:rsidR="007F75B9" w:rsidRDefault="007F75B9" w:rsidP="007F75B9">
      <w:pPr>
        <w:spacing w:before="82"/>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5"/>
        </w:numPr>
        <w:tabs>
          <w:tab w:val="left" w:pos="821"/>
        </w:tabs>
        <w:spacing w:before="72" w:line="269" w:lineRule="exact"/>
        <w:ind w:hanging="360"/>
        <w:rPr>
          <w:rFonts w:ascii="Times New Roman" w:eastAsia="Times New Roman" w:hAnsi="Times New Roman"/>
        </w:rPr>
      </w:pPr>
      <w:r>
        <w:rPr>
          <w:rFonts w:ascii="Times New Roman"/>
          <w:spacing w:val="-1"/>
        </w:rPr>
        <w:t xml:space="preserve">FSA </w:t>
      </w:r>
      <w:r>
        <w:rPr>
          <w:rFonts w:ascii="Times New Roman"/>
        </w:rPr>
        <w:t xml:space="preserve">and </w:t>
      </w:r>
      <w:r>
        <w:rPr>
          <w:rFonts w:ascii="Times New Roman"/>
          <w:spacing w:val="-1"/>
        </w:rPr>
        <w:t>NRCS will</w:t>
      </w:r>
      <w:r>
        <w:rPr>
          <w:rFonts w:ascii="Times New Roman"/>
          <w:spacing w:val="1"/>
        </w:rPr>
        <w:t xml:space="preserve"> </w:t>
      </w:r>
      <w:r>
        <w:rPr>
          <w:rFonts w:ascii="Times New Roman"/>
          <w:spacing w:val="-1"/>
        </w:rPr>
        <w:t>report</w:t>
      </w:r>
      <w:r>
        <w:rPr>
          <w:rFonts w:ascii="Times New Roman"/>
          <w:spacing w:val="-2"/>
        </w:rPr>
        <w:t xml:space="preserve"> </w:t>
      </w:r>
      <w:r>
        <w:rPr>
          <w:rFonts w:ascii="Times New Roman"/>
        </w:rPr>
        <w:t>data</w:t>
      </w:r>
      <w:r>
        <w:rPr>
          <w:rFonts w:ascii="Times New Roman"/>
          <w:spacing w:val="-2"/>
        </w:rPr>
        <w:t xml:space="preserve"> </w:t>
      </w:r>
      <w:r>
        <w:rPr>
          <w:rFonts w:ascii="Times New Roman"/>
          <w:spacing w:val="-1"/>
        </w:rPr>
        <w:t>through</w:t>
      </w:r>
      <w:r>
        <w:rPr>
          <w:rFonts w:ascii="Times New Roman"/>
        </w:rPr>
        <w:t xml:space="preserve"> </w:t>
      </w:r>
      <w:r>
        <w:rPr>
          <w:rFonts w:ascii="Times New Roman"/>
          <w:spacing w:val="-2"/>
        </w:rPr>
        <w:t>USGS,</w:t>
      </w:r>
      <w:r>
        <w:rPr>
          <w:rFonts w:ascii="Times New Roman"/>
        </w:rPr>
        <w:t xml:space="preserve"> for</w:t>
      </w:r>
      <w:r>
        <w:rPr>
          <w:rFonts w:ascii="Times New Roman"/>
          <w:spacing w:val="-2"/>
        </w:rPr>
        <w:t xml:space="preserve"> </w:t>
      </w:r>
      <w:r>
        <w:rPr>
          <w:rFonts w:ascii="Times New Roman"/>
          <w:spacing w:val="-1"/>
        </w:rPr>
        <w:t>transfer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Watershed</w:t>
      </w:r>
      <w:r>
        <w:rPr>
          <w:rFonts w:ascii="Times New Roman"/>
        </w:rPr>
        <w:t xml:space="preserve"> </w:t>
      </w:r>
      <w:r>
        <w:rPr>
          <w:rFonts w:ascii="Times New Roman"/>
          <w:spacing w:val="-2"/>
        </w:rPr>
        <w:t>Model</w:t>
      </w:r>
      <w:r>
        <w:rPr>
          <w:rFonts w:ascii="Times New Roman"/>
          <w:spacing w:val="1"/>
        </w:rPr>
        <w:t xml:space="preserve"> </w:t>
      </w:r>
      <w:r>
        <w:rPr>
          <w:rFonts w:ascii="Times New Roman"/>
          <w:spacing w:val="-1"/>
        </w:rPr>
        <w:t>(system</w:t>
      </w:r>
      <w:r>
        <w:rPr>
          <w:rFonts w:ascii="Times New Roman"/>
          <w:spacing w:val="-4"/>
        </w:rPr>
        <w:t xml:space="preserve"> </w:t>
      </w:r>
      <w:r>
        <w:rPr>
          <w:rFonts w:ascii="Times New Roman"/>
        </w:rPr>
        <w:t>not</w:t>
      </w:r>
      <w:r>
        <w:rPr>
          <w:rFonts w:ascii="Times New Roman"/>
          <w:spacing w:val="1"/>
        </w:rPr>
        <w:t xml:space="preserve"> </w:t>
      </w:r>
      <w:r>
        <w:rPr>
          <w:rFonts w:ascii="Times New Roman"/>
          <w:spacing w:val="-1"/>
        </w:rPr>
        <w:t>yet</w:t>
      </w:r>
      <w:r>
        <w:rPr>
          <w:rFonts w:ascii="Times New Roman"/>
          <w:spacing w:val="1"/>
        </w:rPr>
        <w:t xml:space="preserve"> </w:t>
      </w:r>
      <w:r>
        <w:rPr>
          <w:rFonts w:ascii="Times New Roman"/>
          <w:spacing w:val="-1"/>
        </w:rPr>
        <w:t>final)</w:t>
      </w:r>
    </w:p>
    <w:p w:rsidR="007F75B9" w:rsidRDefault="007F75B9" w:rsidP="00F36564">
      <w:pPr>
        <w:numPr>
          <w:ilvl w:val="0"/>
          <w:numId w:val="155"/>
        </w:numPr>
        <w:tabs>
          <w:tab w:val="left" w:pos="821"/>
        </w:tabs>
        <w:ind w:right="252" w:hanging="360"/>
        <w:rPr>
          <w:rFonts w:ascii="Times New Roman" w:eastAsia="Times New Roman" w:hAnsi="Times New Roman"/>
        </w:rPr>
      </w:pPr>
      <w:r>
        <w:rPr>
          <w:rFonts w:ascii="Times New Roman"/>
          <w:spacing w:val="-1"/>
        </w:rPr>
        <w:t>Other</w:t>
      </w:r>
      <w:r>
        <w:rPr>
          <w:rFonts w:ascii="Times New Roman"/>
          <w:spacing w:val="-2"/>
        </w:rPr>
        <w:t xml:space="preserve"> </w:t>
      </w:r>
      <w:r>
        <w:rPr>
          <w:rFonts w:ascii="Times New Roman"/>
          <w:spacing w:val="-1"/>
        </w:rPr>
        <w:t>state-funded</w:t>
      </w:r>
      <w:r>
        <w:rPr>
          <w:rFonts w:ascii="Times New Roman"/>
          <w:spacing w:val="-3"/>
        </w:rPr>
        <w:t xml:space="preserve"> </w:t>
      </w:r>
      <w:r>
        <w:rPr>
          <w:rFonts w:ascii="Times New Roman"/>
          <w:spacing w:val="-1"/>
        </w:rPr>
        <w:t>practices</w:t>
      </w:r>
      <w:r>
        <w:rPr>
          <w:rFonts w:ascii="Times New Roman"/>
        </w:rPr>
        <w:t xml:space="preserve"> are</w:t>
      </w:r>
      <w:r>
        <w:rPr>
          <w:rFonts w:ascii="Times New Roman"/>
          <w:spacing w:val="-2"/>
        </w:rPr>
        <w:t xml:space="preserve"> </w:t>
      </w:r>
      <w:r>
        <w:rPr>
          <w:rFonts w:ascii="Times New Roman"/>
          <w:spacing w:val="-1"/>
        </w:rPr>
        <w:t>issued</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tracked</w:t>
      </w:r>
      <w:r>
        <w:rPr>
          <w:rFonts w:ascii="Times New Roman"/>
        </w:rPr>
        <w:t xml:space="preserve"> </w:t>
      </w:r>
      <w:r>
        <w:rPr>
          <w:rFonts w:ascii="Times New Roman"/>
          <w:spacing w:val="-1"/>
        </w:rPr>
        <w:t>through</w:t>
      </w:r>
      <w:r>
        <w:rPr>
          <w:rFonts w:ascii="Times New Roman"/>
        </w:rPr>
        <w:t xml:space="preserve"> the </w:t>
      </w:r>
      <w:r>
        <w:rPr>
          <w:rFonts w:ascii="Times New Roman"/>
          <w:spacing w:val="-1"/>
        </w:rPr>
        <w:t>Dept.</w:t>
      </w:r>
      <w:r>
        <w:rPr>
          <w:rFonts w:ascii="Times New Roman"/>
        </w:rPr>
        <w:t xml:space="preserve"> of</w:t>
      </w:r>
      <w:r>
        <w:rPr>
          <w:rFonts w:ascii="Times New Roman"/>
          <w:spacing w:val="1"/>
        </w:rPr>
        <w:t xml:space="preserve"> </w:t>
      </w:r>
      <w:r>
        <w:rPr>
          <w:rFonts w:ascii="Times New Roman"/>
          <w:spacing w:val="-2"/>
        </w:rPr>
        <w:t>Ag.,</w:t>
      </w:r>
      <w:r>
        <w:rPr>
          <w:rFonts w:ascii="Times New Roman"/>
        </w:rPr>
        <w:t xml:space="preserve"> </w:t>
      </w:r>
      <w:r>
        <w:rPr>
          <w:rFonts w:ascii="Times New Roman"/>
          <w:spacing w:val="-1"/>
        </w:rPr>
        <w:t>e.g.,</w:t>
      </w:r>
      <w:r>
        <w:rPr>
          <w:rFonts w:ascii="Times New Roman"/>
          <w:spacing w:val="-3"/>
        </w:rPr>
        <w:t xml:space="preserve"> </w:t>
      </w:r>
      <w:r>
        <w:rPr>
          <w:rFonts w:ascii="Times New Roman"/>
          <w:spacing w:val="-1"/>
        </w:rPr>
        <w:t>manure</w:t>
      </w:r>
      <w:r>
        <w:rPr>
          <w:rFonts w:ascii="Times New Roman"/>
        </w:rPr>
        <w:t xml:space="preserve"> </w:t>
      </w:r>
      <w:r>
        <w:rPr>
          <w:rFonts w:ascii="Times New Roman"/>
          <w:spacing w:val="-1"/>
        </w:rPr>
        <w:t>relocation</w:t>
      </w:r>
      <w:r>
        <w:rPr>
          <w:rFonts w:ascii="Times New Roman"/>
        </w:rPr>
        <w:t xml:space="preserve"> and</w:t>
      </w:r>
      <w:r>
        <w:rPr>
          <w:rFonts w:ascii="Times New Roman"/>
          <w:spacing w:val="-3"/>
        </w:rPr>
        <w:t xml:space="preserve"> </w:t>
      </w:r>
      <w:r>
        <w:rPr>
          <w:rFonts w:ascii="Times New Roman"/>
          <w:spacing w:val="-1"/>
        </w:rPr>
        <w:t>nutrient</w:t>
      </w:r>
      <w:r>
        <w:rPr>
          <w:rFonts w:ascii="Times New Roman"/>
          <w:spacing w:val="79"/>
        </w:rPr>
        <w:t xml:space="preserve"> </w:t>
      </w:r>
      <w:r>
        <w:rPr>
          <w:rFonts w:ascii="Times New Roman"/>
          <w:spacing w:val="-1"/>
        </w:rPr>
        <w:t>management</w:t>
      </w:r>
      <w:r>
        <w:rPr>
          <w:rFonts w:ascii="Times New Roman"/>
          <w:spacing w:val="1"/>
        </w:rPr>
        <w:t xml:space="preserve"> </w:t>
      </w:r>
      <w:r>
        <w:rPr>
          <w:rFonts w:ascii="Times New Roman"/>
        </w:rPr>
        <w:t xml:space="preserve">plan </w:t>
      </w:r>
      <w:r>
        <w:rPr>
          <w:rFonts w:ascii="Times New Roman"/>
          <w:spacing w:val="-1"/>
        </w:rPr>
        <w:t>cost-share</w:t>
      </w:r>
      <w:r>
        <w:rPr>
          <w:rFonts w:ascii="Times New Roman"/>
        </w:rPr>
        <w:t xml:space="preserve"> </w:t>
      </w:r>
      <w:r>
        <w:rPr>
          <w:rFonts w:ascii="Times New Roman"/>
          <w:spacing w:val="-1"/>
        </w:rPr>
        <w:t>programs</w:t>
      </w:r>
    </w:p>
    <w:p w:rsidR="007F75B9" w:rsidRDefault="007F75B9" w:rsidP="00F36564">
      <w:pPr>
        <w:numPr>
          <w:ilvl w:val="0"/>
          <w:numId w:val="155"/>
        </w:numPr>
        <w:tabs>
          <w:tab w:val="left" w:pos="821"/>
        </w:tabs>
        <w:ind w:right="311" w:hanging="360"/>
        <w:rPr>
          <w:rFonts w:ascii="Times New Roman" w:eastAsia="Times New Roman" w:hAnsi="Times New Roman"/>
        </w:rPr>
      </w:pPr>
      <w:r>
        <w:rPr>
          <w:rFonts w:ascii="Times New Roman"/>
          <w:spacing w:val="-1"/>
        </w:rPr>
        <w:t>Cost-shared</w:t>
      </w:r>
      <w:r>
        <w:rPr>
          <w:rFonts w:ascii="Times New Roman"/>
        </w:rPr>
        <w:t xml:space="preserve"> </w:t>
      </w:r>
      <w:r>
        <w:rPr>
          <w:rFonts w:ascii="Times New Roman"/>
          <w:spacing w:val="-2"/>
        </w:rPr>
        <w:t>BMPs</w:t>
      </w:r>
      <w:r>
        <w:rPr>
          <w:rFonts w:ascii="Times New Roman"/>
        </w:rPr>
        <w:t xml:space="preserve"> </w:t>
      </w:r>
      <w:r>
        <w:rPr>
          <w:rFonts w:ascii="Times New Roman"/>
          <w:spacing w:val="-1"/>
        </w:rPr>
        <w:t>reported</w:t>
      </w:r>
      <w:r>
        <w:rPr>
          <w:rFonts w:ascii="Times New Roman"/>
          <w:spacing w:val="-3"/>
        </w:rPr>
        <w:t xml:space="preserve"> </w:t>
      </w:r>
      <w:r>
        <w:rPr>
          <w:rFonts w:ascii="Times New Roman"/>
        </w:rPr>
        <w:t>are</w:t>
      </w:r>
      <w:r>
        <w:rPr>
          <w:rFonts w:ascii="Times New Roman"/>
          <w:spacing w:val="-2"/>
        </w:rPr>
        <w:t xml:space="preserve"> </w:t>
      </w:r>
      <w:r>
        <w:rPr>
          <w:rFonts w:ascii="Times New Roman"/>
          <w:spacing w:val="-1"/>
        </w:rPr>
        <w:t>aggregated</w:t>
      </w:r>
      <w:r>
        <w:rPr>
          <w:rFonts w:ascii="Times New Roman"/>
        </w:rPr>
        <w:t xml:space="preserve"> by</w:t>
      </w:r>
      <w:r>
        <w:rPr>
          <w:rFonts w:ascii="Times New Roman"/>
          <w:spacing w:val="-3"/>
        </w:rPr>
        <w:t xml:space="preserve"> </w:t>
      </w:r>
      <w:r>
        <w:rPr>
          <w:rFonts w:ascii="Times New Roman"/>
          <w:spacing w:val="-1"/>
        </w:rPr>
        <w:t>watershed</w:t>
      </w:r>
      <w:r>
        <w:rPr>
          <w:rFonts w:ascii="Times New Roman"/>
        </w:rPr>
        <w:t xml:space="preserve"> and </w:t>
      </w:r>
      <w:r>
        <w:rPr>
          <w:rFonts w:ascii="Times New Roman"/>
          <w:spacing w:val="-1"/>
        </w:rPr>
        <w:t>reported</w:t>
      </w:r>
      <w:r>
        <w:rPr>
          <w:rFonts w:ascii="Times New Roman"/>
        </w:rPr>
        <w:t xml:space="preserve"> </w:t>
      </w:r>
      <w:r>
        <w:rPr>
          <w:rFonts w:ascii="Times New Roman"/>
          <w:spacing w:val="-1"/>
        </w:rPr>
        <w:t>directly</w:t>
      </w:r>
      <w:r>
        <w:rPr>
          <w:rFonts w:ascii="Times New Roman"/>
          <w:spacing w:val="-3"/>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Bay</w:t>
      </w:r>
      <w:r>
        <w:rPr>
          <w:rFonts w:ascii="Times New Roman"/>
          <w:spacing w:val="-3"/>
        </w:rPr>
        <w:t xml:space="preserve"> </w:t>
      </w:r>
      <w:r>
        <w:rPr>
          <w:rFonts w:ascii="Times New Roman"/>
          <w:spacing w:val="-1"/>
        </w:rPr>
        <w:t>model,</w:t>
      </w:r>
      <w:r>
        <w:rPr>
          <w:rFonts w:ascii="Times New Roman"/>
        </w:rPr>
        <w:t xml:space="preserve"> </w:t>
      </w:r>
      <w:r>
        <w:rPr>
          <w:rFonts w:ascii="Times New Roman"/>
          <w:spacing w:val="-1"/>
        </w:rPr>
        <w:t>through</w:t>
      </w:r>
      <w:r>
        <w:rPr>
          <w:rFonts w:ascii="Times New Roman"/>
        </w:rPr>
        <w:t xml:space="preserve"> </w:t>
      </w:r>
      <w:r>
        <w:rPr>
          <w:rFonts w:ascii="Times New Roman"/>
          <w:spacing w:val="-1"/>
        </w:rPr>
        <w:t>FSA</w:t>
      </w:r>
      <w:r>
        <w:rPr>
          <w:rFonts w:ascii="Times New Roman"/>
          <w:spacing w:val="77"/>
        </w:rPr>
        <w:t xml:space="preserve"> </w:t>
      </w:r>
      <w:r>
        <w:rPr>
          <w:rFonts w:ascii="Times New Roman"/>
        </w:rPr>
        <w:t xml:space="preserve">and </w:t>
      </w:r>
      <w:r>
        <w:rPr>
          <w:rFonts w:ascii="Times New Roman"/>
          <w:spacing w:val="-1"/>
        </w:rPr>
        <w:t>NRCS;</w:t>
      </w:r>
      <w:r>
        <w:rPr>
          <w:rFonts w:ascii="Times New Roman"/>
        </w:rPr>
        <w:t xml:space="preserve"> </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known</w:t>
      </w:r>
      <w:r>
        <w:rPr>
          <w:rFonts w:ascii="Times New Roman"/>
        </w:rPr>
        <w:t xml:space="preserve"> if</w:t>
      </w:r>
      <w:r>
        <w:rPr>
          <w:rFonts w:ascii="Times New Roman"/>
          <w:spacing w:val="-2"/>
        </w:rPr>
        <w:t xml:space="preserve"> or</w:t>
      </w:r>
      <w:r>
        <w:rPr>
          <w:rFonts w:ascii="Times New Roman"/>
          <w:spacing w:val="1"/>
        </w:rPr>
        <w:t xml:space="preserve"> </w:t>
      </w:r>
      <w:r>
        <w:rPr>
          <w:rFonts w:ascii="Times New Roman"/>
        </w:rPr>
        <w:t>how</w:t>
      </w:r>
      <w:r>
        <w:rPr>
          <w:rFonts w:ascii="Times New Roman"/>
          <w:spacing w:val="-1"/>
        </w:rPr>
        <w:t xml:space="preserve"> practices</w:t>
      </w:r>
      <w:r>
        <w:rPr>
          <w:rFonts w:ascii="Times New Roman"/>
        </w:rPr>
        <w:t xml:space="preserve"> </w:t>
      </w:r>
      <w:r>
        <w:rPr>
          <w:rFonts w:ascii="Times New Roman"/>
          <w:spacing w:val="-1"/>
        </w:rPr>
        <w:t>cost-shared</w:t>
      </w:r>
      <w:r>
        <w:rPr>
          <w:rFonts w:ascii="Times New Roman"/>
          <w:spacing w:val="-3"/>
        </w:rPr>
        <w:t xml:space="preserve"> </w:t>
      </w:r>
      <w:r>
        <w:rPr>
          <w:rFonts w:ascii="Times New Roman"/>
        </w:rPr>
        <w:t>by</w:t>
      </w:r>
      <w:r>
        <w:rPr>
          <w:rFonts w:ascii="Times New Roman"/>
          <w:spacing w:val="-3"/>
        </w:rPr>
        <w:t xml:space="preserve"> </w:t>
      </w:r>
      <w:r>
        <w:rPr>
          <w:rFonts w:ascii="Times New Roman"/>
        </w:rPr>
        <w:t>other</w:t>
      </w:r>
      <w:r>
        <w:rPr>
          <w:rFonts w:ascii="Times New Roman"/>
          <w:spacing w:val="1"/>
        </w:rPr>
        <w:t xml:space="preserve"> </w:t>
      </w:r>
      <w:r>
        <w:rPr>
          <w:rFonts w:ascii="Times New Roman"/>
          <w:spacing w:val="-2"/>
        </w:rPr>
        <w:t>programs</w:t>
      </w:r>
      <w:r>
        <w:rPr>
          <w:rFonts w:ascii="Times New Roman"/>
        </w:rPr>
        <w:t xml:space="preserve"> are </w:t>
      </w:r>
      <w:r>
        <w:rPr>
          <w:rFonts w:ascii="Times New Roman"/>
          <w:spacing w:val="-1"/>
        </w:rPr>
        <w:t>geo-referenced</w:t>
      </w:r>
    </w:p>
    <w:p w:rsidR="007F75B9" w:rsidRDefault="007F75B9" w:rsidP="00F36564">
      <w:pPr>
        <w:numPr>
          <w:ilvl w:val="0"/>
          <w:numId w:val="155"/>
        </w:numPr>
        <w:tabs>
          <w:tab w:val="left" w:pos="821"/>
        </w:tabs>
        <w:ind w:right="317" w:hanging="360"/>
        <w:rPr>
          <w:rFonts w:ascii="Times New Roman" w:eastAsia="Times New Roman" w:hAnsi="Times New Roman"/>
        </w:rPr>
      </w:pPr>
      <w:r>
        <w:rPr>
          <w:rFonts w:ascii="Times New Roman"/>
          <w:spacing w:val="-1"/>
        </w:rPr>
        <w:t>State</w:t>
      </w:r>
      <w:r>
        <w:rPr>
          <w:rFonts w:ascii="Times New Roman"/>
        </w:rPr>
        <w:t xml:space="preserve"> </w:t>
      </w:r>
      <w:r>
        <w:rPr>
          <w:rFonts w:ascii="Times New Roman"/>
          <w:spacing w:val="-1"/>
        </w:rPr>
        <w:t>reviews</w:t>
      </w:r>
      <w:r>
        <w:rPr>
          <w:rFonts w:ascii="Times New Roman"/>
        </w:rPr>
        <w:t xml:space="preserve"> </w:t>
      </w:r>
      <w:r>
        <w:rPr>
          <w:rFonts w:ascii="Times New Roman"/>
          <w:spacing w:val="-1"/>
        </w:rPr>
        <w:t>aerial</w:t>
      </w:r>
      <w:r>
        <w:rPr>
          <w:rFonts w:ascii="Times New Roman"/>
          <w:spacing w:val="1"/>
        </w:rPr>
        <w:t xml:space="preserve"> </w:t>
      </w:r>
      <w:r>
        <w:rPr>
          <w:rFonts w:ascii="Times New Roman"/>
          <w:spacing w:val="-1"/>
        </w:rPr>
        <w:t>photography</w:t>
      </w:r>
      <w:r>
        <w:rPr>
          <w:rFonts w:ascii="Times New Roman"/>
          <w:spacing w:val="-3"/>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records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establish</w:t>
      </w:r>
      <w:r>
        <w:rPr>
          <w:rFonts w:ascii="Times New Roman"/>
          <w:spacing w:val="-3"/>
        </w:rPr>
        <w:t xml:space="preserve"> </w:t>
      </w:r>
      <w:r>
        <w:rPr>
          <w:rFonts w:ascii="Times New Roman"/>
          <w:spacing w:val="-1"/>
        </w:rPr>
        <w:t>implementing</w:t>
      </w:r>
      <w:r>
        <w:rPr>
          <w:rFonts w:ascii="Times New Roman"/>
          <w:spacing w:val="-3"/>
        </w:rPr>
        <w:t xml:space="preserve"> </w:t>
      </w:r>
      <w:r>
        <w:rPr>
          <w:rFonts w:ascii="Times New Roman"/>
          <w:spacing w:val="-1"/>
        </w:rPr>
        <w:t>year</w:t>
      </w:r>
      <w:r>
        <w:rPr>
          <w:rFonts w:ascii="Times New Roman"/>
          <w:spacing w:val="1"/>
        </w:rPr>
        <w:t xml:space="preserve"> </w:t>
      </w:r>
      <w:r>
        <w:rPr>
          <w:rFonts w:ascii="Times New Roman"/>
        </w:rPr>
        <w:t xml:space="preserve">as </w:t>
      </w:r>
      <w:r>
        <w:rPr>
          <w:rFonts w:ascii="Times New Roman"/>
          <w:spacing w:val="-1"/>
        </w:rPr>
        <w:t>possible</w:t>
      </w:r>
      <w:r>
        <w:rPr>
          <w:rFonts w:ascii="Times New Roman"/>
        </w:rPr>
        <w:t xml:space="preserve"> </w:t>
      </w:r>
      <w:r>
        <w:rPr>
          <w:rFonts w:ascii="Times New Roman"/>
          <w:spacing w:val="-1"/>
        </w:rPr>
        <w:t>to</w:t>
      </w:r>
      <w:r>
        <w:rPr>
          <w:rFonts w:ascii="Times New Roman"/>
        </w:rPr>
        <w:t xml:space="preserve"> </w:t>
      </w:r>
      <w:r>
        <w:rPr>
          <w:rFonts w:ascii="Times New Roman"/>
          <w:spacing w:val="-1"/>
        </w:rPr>
        <w:t>avoid</w:t>
      </w:r>
      <w:r>
        <w:rPr>
          <w:rFonts w:ascii="Times New Roman"/>
          <w:spacing w:val="-3"/>
        </w:rPr>
        <w:t xml:space="preserve"> </w:t>
      </w:r>
      <w:r>
        <w:rPr>
          <w:rFonts w:ascii="Times New Roman"/>
          <w:spacing w:val="-1"/>
        </w:rPr>
        <w:t>reporting</w:t>
      </w:r>
      <w:r>
        <w:rPr>
          <w:rFonts w:ascii="Times New Roman"/>
          <w:spacing w:val="79"/>
        </w:rPr>
        <w:t xml:space="preserve"> </w:t>
      </w:r>
      <w:r>
        <w:rPr>
          <w:rFonts w:ascii="Times New Roman"/>
          <w:spacing w:val="-1"/>
        </w:rPr>
        <w:t>previously</w:t>
      </w:r>
      <w:r>
        <w:rPr>
          <w:rFonts w:ascii="Times New Roman"/>
          <w:spacing w:val="-3"/>
        </w:rPr>
        <w:t xml:space="preserve"> </w:t>
      </w:r>
      <w:r>
        <w:rPr>
          <w:rFonts w:ascii="Times New Roman"/>
          <w:spacing w:val="-1"/>
        </w:rPr>
        <w:t>existing</w:t>
      </w:r>
      <w:r>
        <w:rPr>
          <w:rFonts w:ascii="Times New Roman"/>
          <w:spacing w:val="-3"/>
        </w:rPr>
        <w:t xml:space="preserve"> </w:t>
      </w:r>
      <w:r>
        <w:rPr>
          <w:rFonts w:ascii="Times New Roman"/>
          <w:spacing w:val="-1"/>
        </w:rPr>
        <w:t>practices</w:t>
      </w:r>
      <w:r>
        <w:rPr>
          <w:rFonts w:ascii="Times New Roman"/>
        </w:rPr>
        <w:t xml:space="preserve"> as </w:t>
      </w:r>
      <w:r>
        <w:rPr>
          <w:rFonts w:ascii="Times New Roman"/>
          <w:spacing w:val="-2"/>
        </w:rPr>
        <w:t>new;</w:t>
      </w:r>
      <w:r>
        <w:rPr>
          <w:rFonts w:ascii="Times New Roman"/>
          <w:spacing w:val="1"/>
        </w:rPr>
        <w:t xml:space="preserve"> </w:t>
      </w:r>
      <w:r>
        <w:rPr>
          <w:rFonts w:ascii="Times New Roman"/>
          <w:spacing w:val="-1"/>
        </w:rPr>
        <w:t>field</w:t>
      </w:r>
      <w:r>
        <w:rPr>
          <w:rFonts w:ascii="Times New Roman"/>
        </w:rPr>
        <w:t xml:space="preserve"> </w:t>
      </w:r>
      <w:r>
        <w:rPr>
          <w:rFonts w:ascii="Times New Roman"/>
          <w:spacing w:val="-1"/>
        </w:rPr>
        <w:t>verifications</w:t>
      </w:r>
      <w:r>
        <w:rPr>
          <w:rFonts w:ascii="Times New Roman"/>
          <w:spacing w:val="-2"/>
        </w:rPr>
        <w:t xml:space="preserve"> </w:t>
      </w:r>
      <w:r>
        <w:rPr>
          <w:rFonts w:ascii="Times New Roman"/>
        </w:rPr>
        <w:t>done by</w:t>
      </w:r>
      <w:r>
        <w:rPr>
          <w:rFonts w:ascii="Times New Roman"/>
          <w:spacing w:val="-3"/>
        </w:rPr>
        <w:t xml:space="preserve"> </w:t>
      </w:r>
      <w:r>
        <w:rPr>
          <w:rFonts w:ascii="Times New Roman"/>
          <w:spacing w:val="-1"/>
        </w:rPr>
        <w:t>partner</w:t>
      </w:r>
      <w:r>
        <w:rPr>
          <w:rFonts w:ascii="Times New Roman"/>
          <w:spacing w:val="1"/>
        </w:rPr>
        <w:t xml:space="preserve"> </w:t>
      </w:r>
      <w:r>
        <w:rPr>
          <w:rFonts w:ascii="Times New Roman"/>
          <w:spacing w:val="-1"/>
        </w:rPr>
        <w:t>agencies</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No</w:t>
      </w:r>
      <w:r>
        <w:rPr>
          <w:rFonts w:ascii="Times New Roman"/>
        </w:rPr>
        <w:t xml:space="preserve"> </w:t>
      </w:r>
      <w:r>
        <w:rPr>
          <w:rFonts w:ascii="Times New Roman"/>
          <w:spacing w:val="-1"/>
        </w:rPr>
        <w:t>procedure</w:t>
      </w:r>
      <w:r>
        <w:rPr>
          <w:rFonts w:ascii="Times New Roman"/>
        </w:rPr>
        <w:t xml:space="preserve"> in</w:t>
      </w:r>
      <w:r>
        <w:rPr>
          <w:rFonts w:ascii="Times New Roman"/>
          <w:spacing w:val="-3"/>
        </w:rPr>
        <w:t xml:space="preserve"> </w:t>
      </w:r>
      <w:r>
        <w:rPr>
          <w:rFonts w:ascii="Times New Roman"/>
          <w:spacing w:val="-1"/>
        </w:rPr>
        <w:t>place</w:t>
      </w:r>
      <w:r>
        <w:rPr>
          <w:rFonts w:ascii="Times New Roman"/>
          <w:spacing w:val="-2"/>
        </w:rPr>
        <w:t xml:space="preserve"> </w:t>
      </w:r>
      <w:r>
        <w:rPr>
          <w:rFonts w:ascii="Times New Roman"/>
        </w:rPr>
        <w:t xml:space="preserve">to </w:t>
      </w:r>
      <w:r>
        <w:rPr>
          <w:rFonts w:ascii="Times New Roman"/>
          <w:spacing w:val="-1"/>
        </w:rPr>
        <w:t>track</w:t>
      </w:r>
      <w:r>
        <w:rPr>
          <w:rFonts w:ascii="Times New Roman"/>
          <w:spacing w:val="-3"/>
        </w:rPr>
        <w:t xml:space="preserve"> </w:t>
      </w:r>
      <w:r>
        <w:rPr>
          <w:rFonts w:ascii="Times New Roman"/>
          <w:spacing w:val="-1"/>
        </w:rPr>
        <w:t>operation,</w:t>
      </w:r>
      <w:r>
        <w:rPr>
          <w:rFonts w:ascii="Times New Roman"/>
        </w:rPr>
        <w:t xml:space="preserve"> </w:t>
      </w:r>
      <w:r>
        <w:rPr>
          <w:rFonts w:ascii="Times New Roman"/>
          <w:spacing w:val="-1"/>
        </w:rPr>
        <w:t>maintenance,</w:t>
      </w:r>
      <w:r>
        <w:rPr>
          <w:rFonts w:ascii="Times New Roman"/>
        </w:rPr>
        <w:t xml:space="preserve"> or</w:t>
      </w:r>
      <w:r>
        <w:rPr>
          <w:rFonts w:ascii="Times New Roman"/>
          <w:spacing w:val="1"/>
        </w:rPr>
        <w:t xml:space="preserve"> </w:t>
      </w:r>
      <w:r>
        <w:rPr>
          <w:rFonts w:ascii="Times New Roman"/>
          <w:spacing w:val="-1"/>
        </w:rPr>
        <w:t>continued</w:t>
      </w:r>
      <w:r>
        <w:rPr>
          <w:rFonts w:ascii="Times New Roman"/>
          <w:spacing w:val="-3"/>
        </w:rPr>
        <w:t xml:space="preserve"> </w:t>
      </w:r>
      <w:r>
        <w:rPr>
          <w:rFonts w:ascii="Times New Roman"/>
          <w:spacing w:val="-1"/>
        </w:rPr>
        <w:t>existence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practices</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pgSz w:w="12240" w:h="15840"/>
          <w:pgMar w:top="940" w:right="600" w:bottom="1360" w:left="620" w:header="740" w:footer="1167" w:gutter="0"/>
          <w:cols w:space="720"/>
        </w:sectPr>
      </w:pPr>
    </w:p>
    <w:p w:rsidR="007F75B9" w:rsidRDefault="007F75B9" w:rsidP="00760707">
      <w:pPr>
        <w:pStyle w:val="AppBH2"/>
        <w:rPr>
          <w:rFonts w:eastAsia="Cambria" w:hAnsi="Cambria" w:cs="Cambria"/>
        </w:rPr>
      </w:pPr>
      <w:bookmarkStart w:id="418" w:name="_Toc422164294"/>
      <w:bookmarkStart w:id="419" w:name="_Toc422994327"/>
      <w:r>
        <w:t>SYNOPSIS OF</w:t>
      </w:r>
      <w:r>
        <w:rPr>
          <w:spacing w:val="-2"/>
        </w:rPr>
        <w:t xml:space="preserve"> </w:t>
      </w:r>
      <w:r>
        <w:t>NM</w:t>
      </w:r>
      <w:r>
        <w:rPr>
          <w:spacing w:val="-15"/>
        </w:rPr>
        <w:t xml:space="preserve"> </w:t>
      </w:r>
      <w:r>
        <w:t>TECH</w:t>
      </w:r>
      <w:r>
        <w:rPr>
          <w:spacing w:val="-4"/>
        </w:rPr>
        <w:t xml:space="preserve"> </w:t>
      </w:r>
      <w:r>
        <w:t xml:space="preserve">STANDARDS FOR </w:t>
      </w:r>
      <w:r>
        <w:rPr>
          <w:spacing w:val="-2"/>
        </w:rPr>
        <w:t>MARYLAND</w:t>
      </w:r>
      <w:bookmarkEnd w:id="418"/>
      <w:bookmarkEnd w:id="419"/>
    </w:p>
    <w:p w:rsidR="007F75B9" w:rsidRDefault="00DC70BB" w:rsidP="007F75B9">
      <w:pPr>
        <w:spacing w:before="37"/>
        <w:ind w:left="120" w:right="170"/>
        <w:rPr>
          <w:rFonts w:ascii="Times New Roman" w:eastAsia="Times New Roman" w:hAnsi="Times New Roman"/>
        </w:rPr>
      </w:pPr>
      <w:hyperlink r:id="rId179">
        <w:r w:rsidR="007F75B9">
          <w:rPr>
            <w:rFonts w:ascii="Times New Roman"/>
            <w:color w:val="0000FF"/>
            <w:spacing w:val="-1"/>
            <w:u w:val="single" w:color="0000FF"/>
          </w:rPr>
          <w:t>http://www.mda.state.md.us/resource_conservation/nutrient_management/index.php</w:t>
        </w:r>
      </w:hyperlink>
    </w:p>
    <w:p w:rsidR="007F75B9" w:rsidRDefault="007F75B9" w:rsidP="007F75B9">
      <w:pPr>
        <w:spacing w:before="80"/>
        <w:ind w:left="119" w:right="215"/>
        <w:rPr>
          <w:rFonts w:ascii="Times New Roman" w:eastAsia="Times New Roman" w:hAnsi="Times New Roman"/>
        </w:rPr>
      </w:pPr>
      <w:r>
        <w:rPr>
          <w:rFonts w:ascii="Times New Roman"/>
        </w:rPr>
        <w:t>The</w:t>
      </w:r>
      <w:r>
        <w:rPr>
          <w:rFonts w:ascii="Times New Roman"/>
          <w:spacing w:val="-2"/>
        </w:rPr>
        <w:t xml:space="preserve"> </w:t>
      </w:r>
      <w:r>
        <w:rPr>
          <w:rFonts w:ascii="Times New Roman"/>
        </w:rPr>
        <w:t>1998</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Quality</w:t>
      </w:r>
      <w:r>
        <w:rPr>
          <w:rFonts w:ascii="Times New Roman"/>
          <w:spacing w:val="-3"/>
        </w:rPr>
        <w:t xml:space="preserve"> </w:t>
      </w:r>
      <w:r>
        <w:rPr>
          <w:rFonts w:ascii="Times New Roman"/>
          <w:spacing w:val="-1"/>
        </w:rPr>
        <w:t>Improvement</w:t>
      </w:r>
      <w:r>
        <w:rPr>
          <w:rFonts w:ascii="Times New Roman"/>
          <w:spacing w:val="1"/>
        </w:rPr>
        <w:t xml:space="preserve"> </w:t>
      </w:r>
      <w:r>
        <w:rPr>
          <w:rFonts w:ascii="Times New Roman"/>
          <w:spacing w:val="-1"/>
        </w:rPr>
        <w:t>Act</w:t>
      </w:r>
      <w:r>
        <w:rPr>
          <w:rFonts w:ascii="Times New Roman"/>
          <w:spacing w:val="1"/>
        </w:rPr>
        <w:t xml:space="preserve"> </w:t>
      </w:r>
      <w:r>
        <w:rPr>
          <w:rFonts w:ascii="Times New Roman"/>
          <w:spacing w:val="-1"/>
        </w:rPr>
        <w:t>requires</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Maryland</w:t>
      </w:r>
      <w:r>
        <w:rPr>
          <w:rFonts w:ascii="Times New Roman"/>
        </w:rPr>
        <w:t xml:space="preserve"> </w:t>
      </w:r>
      <w:r>
        <w:rPr>
          <w:rFonts w:ascii="Times New Roman"/>
          <w:spacing w:val="-1"/>
        </w:rPr>
        <w:t>farmers</w:t>
      </w:r>
      <w:r>
        <w:rPr>
          <w:rFonts w:ascii="Times New Roman"/>
        </w:rPr>
        <w:t xml:space="preserve"> </w:t>
      </w:r>
      <w:r>
        <w:rPr>
          <w:rFonts w:ascii="Times New Roman"/>
          <w:spacing w:val="-1"/>
        </w:rPr>
        <w:t>grossing</w:t>
      </w:r>
      <w:r>
        <w:rPr>
          <w:rFonts w:ascii="Times New Roman"/>
          <w:spacing w:val="-3"/>
        </w:rPr>
        <w:t xml:space="preserve"> </w:t>
      </w:r>
      <w:r>
        <w:rPr>
          <w:rFonts w:ascii="Times New Roman"/>
        </w:rPr>
        <w:t xml:space="preserve">$2,500 </w:t>
      </w:r>
      <w:r>
        <w:rPr>
          <w:rFonts w:ascii="Times New Roman"/>
          <w:spacing w:val="-2"/>
        </w:rPr>
        <w:t>or</w:t>
      </w:r>
      <w:r>
        <w:rPr>
          <w:rFonts w:ascii="Times New Roman"/>
          <w:spacing w:val="1"/>
        </w:rPr>
        <w:t xml:space="preserve"> </w:t>
      </w:r>
      <w:r>
        <w:rPr>
          <w:rFonts w:ascii="Times New Roman"/>
          <w:spacing w:val="-1"/>
        </w:rPr>
        <w:t>more</w:t>
      </w:r>
      <w:r>
        <w:rPr>
          <w:rFonts w:ascii="Times New Roman"/>
        </w:rPr>
        <w:t xml:space="preserve"> </w:t>
      </w:r>
      <w:r>
        <w:rPr>
          <w:rFonts w:ascii="Times New Roman"/>
          <w:spacing w:val="-1"/>
        </w:rPr>
        <w:t>annually</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raising</w:t>
      </w:r>
      <w:r>
        <w:rPr>
          <w:rFonts w:ascii="Times New Roman"/>
          <w:spacing w:val="63"/>
        </w:rPr>
        <w:t xml:space="preserve"> </w:t>
      </w:r>
      <w:r>
        <w:rPr>
          <w:rFonts w:ascii="Times New Roman"/>
        </w:rPr>
        <w:t xml:space="preserve">8,000 </w:t>
      </w:r>
      <w:r>
        <w:rPr>
          <w:rFonts w:ascii="Times New Roman"/>
          <w:spacing w:val="-1"/>
        </w:rPr>
        <w:t>pounds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more</w:t>
      </w:r>
      <w:r>
        <w:rPr>
          <w:rFonts w:ascii="Times New Roman"/>
        </w:rPr>
        <w:t xml:space="preserve"> of</w:t>
      </w:r>
      <w:r>
        <w:rPr>
          <w:rFonts w:ascii="Times New Roman"/>
          <w:spacing w:val="-2"/>
        </w:rPr>
        <w:t xml:space="preserve"> </w:t>
      </w:r>
      <w:r>
        <w:rPr>
          <w:rFonts w:ascii="Times New Roman"/>
          <w:spacing w:val="-1"/>
        </w:rPr>
        <w:t>live</w:t>
      </w:r>
      <w:r>
        <w:rPr>
          <w:rFonts w:ascii="Times New Roman"/>
        </w:rPr>
        <w:t xml:space="preserve"> </w:t>
      </w:r>
      <w:r>
        <w:rPr>
          <w:rFonts w:ascii="Times New Roman"/>
          <w:spacing w:val="-1"/>
        </w:rPr>
        <w:t>animal</w:t>
      </w:r>
      <w:r>
        <w:rPr>
          <w:rFonts w:ascii="Times New Roman"/>
          <w:spacing w:val="1"/>
        </w:rPr>
        <w:t xml:space="preserve"> </w:t>
      </w:r>
      <w:r>
        <w:rPr>
          <w:rFonts w:ascii="Times New Roman"/>
          <w:spacing w:val="-1"/>
        </w:rPr>
        <w:t>weight</w:t>
      </w:r>
      <w:r>
        <w:rPr>
          <w:rFonts w:ascii="Times New Roman"/>
          <w:spacing w:val="1"/>
        </w:rPr>
        <w:t xml:space="preserve"> </w:t>
      </w:r>
      <w:r>
        <w:rPr>
          <w:rFonts w:ascii="Times New Roman"/>
        </w:rPr>
        <w:t>to</w:t>
      </w:r>
      <w:r>
        <w:rPr>
          <w:rFonts w:ascii="Times New Roman"/>
          <w:spacing w:val="-3"/>
        </w:rPr>
        <w:t xml:space="preserve"> </w:t>
      </w:r>
      <w:r>
        <w:rPr>
          <w:rFonts w:ascii="Times New Roman"/>
        </w:rPr>
        <w:t>run</w:t>
      </w:r>
      <w:r>
        <w:rPr>
          <w:rFonts w:ascii="Times New Roman"/>
          <w:spacing w:val="-3"/>
        </w:rPr>
        <w:t xml:space="preserve"> </w:t>
      </w:r>
      <w:r>
        <w:rPr>
          <w:rFonts w:ascii="Times New Roman"/>
        </w:rPr>
        <w:t>their</w:t>
      </w:r>
      <w:r>
        <w:rPr>
          <w:rFonts w:ascii="Times New Roman"/>
          <w:spacing w:val="1"/>
        </w:rPr>
        <w:t xml:space="preserve"> </w:t>
      </w:r>
      <w:r>
        <w:rPr>
          <w:rFonts w:ascii="Times New Roman"/>
          <w:spacing w:val="-1"/>
        </w:rPr>
        <w:t>operations</w:t>
      </w:r>
      <w:r>
        <w:rPr>
          <w:rFonts w:ascii="Times New Roman"/>
        </w:rPr>
        <w:t xml:space="preserve"> </w:t>
      </w:r>
      <w:r>
        <w:rPr>
          <w:rFonts w:ascii="Times New Roman"/>
          <w:spacing w:val="-1"/>
        </w:rPr>
        <w:t>using</w:t>
      </w:r>
      <w:r>
        <w:rPr>
          <w:rFonts w:ascii="Times New Roman"/>
          <w:spacing w:val="-3"/>
        </w:rPr>
        <w:t xml:space="preserve"> </w:t>
      </w:r>
      <w:r>
        <w:rPr>
          <w:rFonts w:ascii="Times New Roman"/>
        </w:rPr>
        <w:t xml:space="preserve">a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addresses</w:t>
      </w:r>
      <w:r>
        <w:rPr>
          <w:rFonts w:ascii="Times New Roman"/>
        </w:rPr>
        <w:t xml:space="preserve"> </w:t>
      </w:r>
      <w:r>
        <w:rPr>
          <w:rFonts w:ascii="Times New Roman"/>
          <w:spacing w:val="-1"/>
        </w:rPr>
        <w:t>both</w:t>
      </w:r>
      <w:r>
        <w:rPr>
          <w:rFonts w:ascii="Times New Roman"/>
          <w:spacing w:val="63"/>
        </w:rPr>
        <w:t xml:space="preserve"> </w:t>
      </w:r>
      <w:r>
        <w:rPr>
          <w:rFonts w:ascii="Times New Roman"/>
          <w:spacing w:val="-1"/>
        </w:rPr>
        <w:t>nitrogen</w:t>
      </w:r>
      <w:r>
        <w:rPr>
          <w:rFonts w:ascii="Times New Roman"/>
        </w:rPr>
        <w:t xml:space="preserve"> and </w:t>
      </w:r>
      <w:r>
        <w:rPr>
          <w:rFonts w:ascii="Times New Roman"/>
          <w:spacing w:val="-1"/>
        </w:rPr>
        <w:t>phosphorus</w:t>
      </w:r>
      <w:r>
        <w:rPr>
          <w:rFonts w:ascii="Times New Roman"/>
        </w:rPr>
        <w:t xml:space="preserve"> </w:t>
      </w:r>
      <w:r>
        <w:rPr>
          <w:rFonts w:ascii="Times New Roman"/>
          <w:spacing w:val="-1"/>
        </w:rPr>
        <w:t>inputs.</w:t>
      </w:r>
      <w:r>
        <w:rPr>
          <w:rFonts w:ascii="Times New Roman"/>
        </w:rPr>
        <w:t xml:space="preserve">  </w:t>
      </w:r>
      <w:r>
        <w:rPr>
          <w:rFonts w:ascii="Times New Roman"/>
          <w:spacing w:val="-1"/>
        </w:rPr>
        <w:t>Also</w:t>
      </w:r>
      <w:r>
        <w:rPr>
          <w:rFonts w:ascii="Times New Roman"/>
          <w:spacing w:val="-3"/>
        </w:rPr>
        <w:t xml:space="preserve"> </w:t>
      </w:r>
      <w:r>
        <w:rPr>
          <w:rFonts w:ascii="Times New Roman"/>
          <w:spacing w:val="-1"/>
        </w:rPr>
        <w:t>applies</w:t>
      </w:r>
      <w:r>
        <w:rPr>
          <w:rFonts w:ascii="Times New Roman"/>
        </w:rPr>
        <w:t xml:space="preserve"> to</w:t>
      </w:r>
      <w:r>
        <w:rPr>
          <w:rFonts w:ascii="Times New Roman"/>
          <w:spacing w:val="-3"/>
        </w:rPr>
        <w:t xml:space="preserve"> </w:t>
      </w:r>
      <w:r>
        <w:rPr>
          <w:rFonts w:ascii="Times New Roman"/>
          <w:spacing w:val="-1"/>
        </w:rPr>
        <w:t>people</w:t>
      </w:r>
      <w:r>
        <w:rPr>
          <w:rFonts w:ascii="Times New Roman"/>
        </w:rPr>
        <w:t xml:space="preserve"> </w:t>
      </w:r>
      <w:r>
        <w:rPr>
          <w:rFonts w:ascii="Times New Roman"/>
          <w:spacing w:val="-1"/>
        </w:rPr>
        <w:t>who</w:t>
      </w:r>
      <w:r>
        <w:rPr>
          <w:rFonts w:ascii="Times New Roman"/>
        </w:rPr>
        <w:t xml:space="preserve"> </w:t>
      </w:r>
      <w:r>
        <w:rPr>
          <w:rFonts w:ascii="Times New Roman"/>
          <w:spacing w:val="-1"/>
        </w:rPr>
        <w:t>apply</w:t>
      </w:r>
      <w:r>
        <w:rPr>
          <w:rFonts w:ascii="Times New Roman"/>
          <w:spacing w:val="-3"/>
        </w:rPr>
        <w:t xml:space="preserve"> </w:t>
      </w:r>
      <w:r>
        <w:rPr>
          <w:rFonts w:ascii="Times New Roman"/>
          <w:spacing w:val="-1"/>
        </w:rPr>
        <w:t>nutrients,</w:t>
      </w:r>
      <w:r>
        <w:rPr>
          <w:rFonts w:ascii="Times New Roman"/>
          <w:spacing w:val="-3"/>
        </w:rPr>
        <w:t xml:space="preserve"> </w:t>
      </w:r>
      <w:r>
        <w:rPr>
          <w:rFonts w:ascii="Times New Roman"/>
          <w:spacing w:val="-1"/>
        </w:rPr>
        <w:t>poultry</w:t>
      </w:r>
      <w:r>
        <w:rPr>
          <w:rFonts w:ascii="Times New Roman"/>
          <w:spacing w:val="-3"/>
        </w:rPr>
        <w:t xml:space="preserve"> </w:t>
      </w:r>
      <w:r>
        <w:rPr>
          <w:rFonts w:ascii="Times New Roman"/>
          <w:spacing w:val="-1"/>
        </w:rPr>
        <w:t>growers</w:t>
      </w:r>
      <w:r>
        <w:rPr>
          <w:rFonts w:ascii="Times New Roman"/>
        </w:rPr>
        <w:t xml:space="preserve"> </w:t>
      </w:r>
      <w:r>
        <w:rPr>
          <w:rFonts w:ascii="Times New Roman"/>
          <w:spacing w:val="-1"/>
        </w:rPr>
        <w:t>and</w:t>
      </w:r>
      <w:r>
        <w:rPr>
          <w:rFonts w:ascii="Times New Roman"/>
        </w:rPr>
        <w:t xml:space="preserve"> </w:t>
      </w:r>
      <w:r>
        <w:rPr>
          <w:rFonts w:ascii="Times New Roman"/>
          <w:spacing w:val="-1"/>
        </w:rPr>
        <w:t>companies,</w:t>
      </w:r>
      <w:r>
        <w:rPr>
          <w:rFonts w:ascii="Times New Roman"/>
          <w:spacing w:val="-3"/>
        </w:rPr>
        <w:t xml:space="preserve"> </w:t>
      </w:r>
      <w:r>
        <w:rPr>
          <w:rFonts w:ascii="Times New Roman"/>
        </w:rPr>
        <w:t>and</w:t>
      </w:r>
      <w:r>
        <w:rPr>
          <w:rFonts w:ascii="Times New Roman"/>
          <w:spacing w:val="89"/>
        </w:rPr>
        <w:t xml:space="preserve"> </w:t>
      </w:r>
      <w:r>
        <w:rPr>
          <w:rFonts w:ascii="Times New Roman"/>
          <w:spacing w:val="-1"/>
        </w:rPr>
        <w:t>Maryland-certified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consultants,</w:t>
      </w:r>
      <w:r>
        <w:rPr>
          <w:rFonts w:ascii="Times New Roman"/>
        </w:rPr>
        <w:t xml:space="preserve"> </w:t>
      </w:r>
      <w:r>
        <w:rPr>
          <w:rFonts w:ascii="Times New Roman"/>
          <w:spacing w:val="-2"/>
        </w:rPr>
        <w:t>who</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write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2"/>
        </w:rPr>
        <w:t>both</w:t>
      </w:r>
      <w:r>
        <w:rPr>
          <w:rFonts w:ascii="Times New Roman"/>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1"/>
        </w:rPr>
        <w:t xml:space="preserve"> </w:t>
      </w:r>
      <w:r>
        <w:rPr>
          <w:rFonts w:ascii="Times New Roman"/>
        </w:rPr>
        <w:t>and</w:t>
      </w:r>
      <w:r>
        <w:rPr>
          <w:rFonts w:ascii="Times New Roman"/>
          <w:spacing w:val="63"/>
        </w:rPr>
        <w:t xml:space="preserve"> </w:t>
      </w:r>
      <w:r>
        <w:rPr>
          <w:rFonts w:ascii="Times New Roman"/>
          <w:spacing w:val="-1"/>
        </w:rPr>
        <w:t>P.</w:t>
      </w:r>
    </w:p>
    <w:p w:rsidR="007F75B9" w:rsidRDefault="007F75B9" w:rsidP="007F75B9">
      <w:pPr>
        <w:spacing w:before="78"/>
        <w:ind w:left="119" w:right="823"/>
        <w:rPr>
          <w:rFonts w:ascii="Times New Roman" w:eastAsia="Times New Roman" w:hAnsi="Times New Roman"/>
        </w:rPr>
      </w:pPr>
      <w:r>
        <w:rPr>
          <w:rFonts w:ascii="Times New Roman"/>
        </w:rPr>
        <w:t>The</w:t>
      </w:r>
      <w:r>
        <w:rPr>
          <w:rFonts w:ascii="Times New Roman"/>
          <w:spacing w:val="-2"/>
        </w:rPr>
        <w:t xml:space="preserve"> </w:t>
      </w:r>
      <w:r>
        <w:rPr>
          <w:rFonts w:ascii="Times New Roman"/>
        </w:rPr>
        <w:t>MD</w:t>
      </w:r>
      <w:r>
        <w:rPr>
          <w:rFonts w:ascii="Times New Roman"/>
          <w:spacing w:val="-1"/>
        </w:rPr>
        <w:t xml:space="preserve"> Dept.</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oversees</w:t>
      </w:r>
      <w:r>
        <w:rPr>
          <w:rFonts w:ascii="Times New Roman"/>
          <w:spacing w:val="-2"/>
        </w:rPr>
        <w:t xml:space="preserve"> </w:t>
      </w:r>
      <w:r>
        <w:rPr>
          <w:rFonts w:ascii="Times New Roman"/>
        </w:rPr>
        <w:t xml:space="preserve">a </w:t>
      </w:r>
      <w:r>
        <w:rPr>
          <w:rFonts w:ascii="Times New Roman"/>
          <w:spacing w:val="-1"/>
        </w:rPr>
        <w:t>licensing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program</w:t>
      </w:r>
      <w:r>
        <w:rPr>
          <w:rFonts w:ascii="Times New Roman"/>
          <w:spacing w:val="-4"/>
        </w:rPr>
        <w:t xml:space="preserve"> </w:t>
      </w:r>
      <w:r>
        <w:rPr>
          <w:rFonts w:ascii="Times New Roman"/>
        </w:rPr>
        <w:t>for</w:t>
      </w:r>
      <w:r>
        <w:rPr>
          <w:rFonts w:ascii="Times New Roman"/>
          <w:spacing w:val="61"/>
        </w:rPr>
        <w:t xml:space="preserve"> </w:t>
      </w:r>
      <w:r>
        <w:rPr>
          <w:rFonts w:ascii="Times New Roman"/>
          <w:spacing w:val="-1"/>
        </w:rPr>
        <w:t>consultants,</w:t>
      </w:r>
      <w:r>
        <w:rPr>
          <w:rFonts w:ascii="Times New Roman"/>
        </w:rPr>
        <w:t xml:space="preserve"> </w:t>
      </w:r>
      <w:r>
        <w:rPr>
          <w:rFonts w:ascii="Times New Roman"/>
          <w:spacing w:val="-1"/>
        </w:rPr>
        <w:t>compliance</w:t>
      </w:r>
      <w:r>
        <w:rPr>
          <w:rFonts w:ascii="Times New Roman"/>
          <w:spacing w:val="-2"/>
        </w:rPr>
        <w:t xml:space="preserve"> </w:t>
      </w:r>
      <w:r>
        <w:rPr>
          <w:rFonts w:ascii="Times New Roman"/>
          <w:spacing w:val="-1"/>
        </w:rPr>
        <w:t>activities</w:t>
      </w:r>
      <w:r>
        <w:rPr>
          <w:rFonts w:ascii="Times New Roman"/>
        </w:rPr>
        <w:t xml:space="preserve"> </w:t>
      </w:r>
      <w:r>
        <w:rPr>
          <w:rFonts w:ascii="Times New Roman"/>
          <w:spacing w:val="-1"/>
        </w:rPr>
        <w:t>and</w:t>
      </w:r>
      <w:r>
        <w:rPr>
          <w:rFonts w:ascii="Times New Roman"/>
        </w:rPr>
        <w:t xml:space="preserve"> </w:t>
      </w:r>
      <w:r>
        <w:rPr>
          <w:rFonts w:ascii="Times New Roman"/>
          <w:spacing w:val="-1"/>
        </w:rPr>
        <w:t>education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training</w:t>
      </w:r>
      <w:r>
        <w:rPr>
          <w:rFonts w:ascii="Times New Roman"/>
          <w:spacing w:val="-3"/>
        </w:rPr>
        <w:t xml:space="preserve"> </w:t>
      </w:r>
      <w:r>
        <w:rPr>
          <w:rFonts w:ascii="Times New Roman"/>
          <w:spacing w:val="-1"/>
        </w:rPr>
        <w:t>programs.</w:t>
      </w:r>
    </w:p>
    <w:p w:rsidR="007F75B9" w:rsidRDefault="007F75B9" w:rsidP="007F75B9">
      <w:pPr>
        <w:spacing w:before="85"/>
        <w:ind w:left="119"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5"/>
        </w:numPr>
        <w:tabs>
          <w:tab w:val="left" w:pos="840"/>
        </w:tabs>
        <w:spacing w:before="72"/>
        <w:ind w:left="839" w:right="316" w:hanging="360"/>
        <w:rPr>
          <w:rFonts w:ascii="Times New Roman" w:eastAsia="Times New Roman" w:hAnsi="Times New Roman"/>
        </w:rPr>
      </w:pPr>
      <w:r>
        <w:rPr>
          <w:rFonts w:ascii="Times New Roman"/>
          <w:spacing w:val="-1"/>
        </w:rPr>
        <w:t>Part</w:t>
      </w:r>
      <w:r>
        <w:rPr>
          <w:rFonts w:ascii="Times New Roman"/>
          <w:spacing w:val="1"/>
        </w:rPr>
        <w:t xml:space="preserve"> </w:t>
      </w:r>
      <w:r>
        <w:rPr>
          <w:rFonts w:ascii="Times New Roman"/>
          <w:spacing w:val="-1"/>
        </w:rPr>
        <w:t>IV.B.8</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1"/>
        </w:rPr>
        <w:t xml:space="preserve"> </w:t>
      </w:r>
      <w:r>
        <w:rPr>
          <w:rFonts w:ascii="Times New Roman"/>
          <w:spacing w:val="-1"/>
        </w:rPr>
        <w:t>(Protocols</w:t>
      </w:r>
      <w:r>
        <w:rPr>
          <w:rFonts w:ascii="Times New Roman"/>
        </w:rPr>
        <w:t xml:space="preserve"> </w:t>
      </w:r>
      <w:r>
        <w:rPr>
          <w:rFonts w:ascii="Times New Roman"/>
          <w:spacing w:val="-1"/>
        </w:rPr>
        <w:t>for</w:t>
      </w:r>
      <w:r>
        <w:rPr>
          <w:rFonts w:ascii="Times New Roman"/>
          <w:spacing w:val="-2"/>
        </w:rPr>
        <w:t xml:space="preserve"> </w:t>
      </w:r>
      <w:r>
        <w:rPr>
          <w:rFonts w:ascii="Times New Roman"/>
        </w:rPr>
        <w:t xml:space="preserve">the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rPr>
        <w:t xml:space="preserve">and </w:t>
      </w:r>
      <w:r>
        <w:rPr>
          <w:rFonts w:ascii="Times New Roman"/>
          <w:spacing w:val="-1"/>
        </w:rPr>
        <w:t>Wastewater)</w:t>
      </w:r>
      <w:r>
        <w:rPr>
          <w:rFonts w:ascii="Times New Roman"/>
          <w:spacing w:val="1"/>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57"/>
        </w:rPr>
        <w:t xml:space="preserve"> </w:t>
      </w:r>
      <w:r>
        <w:rPr>
          <w:rFonts w:ascii="Times New Roman"/>
          <w:spacing w:val="-1"/>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w:t>
      </w:r>
      <w:r>
        <w:rPr>
          <w:rFonts w:ascii="Times New Roman"/>
          <w:spacing w:val="-1"/>
        </w:rPr>
        <w:t>at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rate</w:t>
      </w:r>
      <w:r>
        <w:rPr>
          <w:rFonts w:ascii="Times New Roman"/>
        </w:rPr>
        <w:t xml:space="preserve"> </w:t>
      </w:r>
      <w:r>
        <w:rPr>
          <w:rFonts w:ascii="Times New Roman"/>
          <w:spacing w:val="-1"/>
        </w:rPr>
        <w:t>higher</w:t>
      </w:r>
      <w:r>
        <w:rPr>
          <w:rFonts w:ascii="Times New Roman"/>
          <w:spacing w:val="1"/>
        </w:rPr>
        <w:t xml:space="preserve"> </w:t>
      </w:r>
      <w:r>
        <w:rPr>
          <w:rFonts w:ascii="Times New Roman"/>
          <w:spacing w:val="-1"/>
        </w:rPr>
        <w:t>than</w:t>
      </w:r>
      <w:r>
        <w:rPr>
          <w:rFonts w:ascii="Times New Roman"/>
          <w:spacing w:val="-3"/>
        </w:rPr>
        <w:t xml:space="preserve"> </w:t>
      </w:r>
      <w:r>
        <w:rPr>
          <w:rFonts w:ascii="Times New Roman"/>
          <w:spacing w:val="-1"/>
        </w:rPr>
        <w:t>agronomic</w:t>
      </w:r>
      <w:r>
        <w:rPr>
          <w:rFonts w:ascii="Times New Roman"/>
        </w:rPr>
        <w:t xml:space="preserve"> </w:t>
      </w:r>
      <w:r>
        <w:rPr>
          <w:rFonts w:ascii="Times New Roman"/>
          <w:spacing w:val="-1"/>
        </w:rPr>
        <w:t>requirements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accordance</w:t>
      </w:r>
      <w:r>
        <w:rPr>
          <w:rFonts w:ascii="Times New Roman"/>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Maryland</w:t>
      </w:r>
      <w:r>
        <w:rPr>
          <w:rFonts w:ascii="Times New Roman"/>
          <w:spacing w:val="73"/>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Manual.</w:t>
      </w:r>
    </w:p>
    <w:p w:rsidR="007F75B9" w:rsidRDefault="007F75B9" w:rsidP="00F36564">
      <w:pPr>
        <w:numPr>
          <w:ilvl w:val="0"/>
          <w:numId w:val="155"/>
        </w:numPr>
        <w:tabs>
          <w:tab w:val="left" w:pos="840"/>
        </w:tabs>
        <w:spacing w:line="239" w:lineRule="auto"/>
        <w:ind w:left="839" w:right="422" w:hanging="360"/>
        <w:rPr>
          <w:rFonts w:ascii="Times New Roman" w:eastAsia="Times New Roman" w:hAnsi="Times New Roman"/>
        </w:rPr>
      </w:pPr>
      <w:r>
        <w:rPr>
          <w:rFonts w:ascii="Times New Roman" w:eastAsia="Times New Roman" w:hAnsi="Times New Roman"/>
          <w:spacing w:val="-1"/>
        </w:rPr>
        <w:t>“Law,</w:t>
      </w:r>
      <w:r>
        <w:rPr>
          <w:rFonts w:ascii="Times New Roman" w:eastAsia="Times New Roman" w:hAnsi="Times New Roman"/>
        </w:rPr>
        <w:t xml:space="preserve"> </w:t>
      </w:r>
      <w:r>
        <w:rPr>
          <w:rFonts w:ascii="Times New Roman" w:eastAsia="Times New Roman" w:hAnsi="Times New Roman"/>
          <w:spacing w:val="-1"/>
        </w:rPr>
        <w:t>Regulations</w:t>
      </w:r>
      <w:r>
        <w:rPr>
          <w:rFonts w:ascii="Times New Roman" w:eastAsia="Times New Roman" w:hAnsi="Times New Roman"/>
        </w:rPr>
        <w:t xml:space="preserve"> and </w:t>
      </w:r>
      <w:r>
        <w:rPr>
          <w:rFonts w:ascii="Times New Roman" w:eastAsia="Times New Roman" w:hAnsi="Times New Roman"/>
          <w:spacing w:val="-1"/>
        </w:rPr>
        <w:t>Reference</w:t>
      </w:r>
      <w:r>
        <w:rPr>
          <w:rFonts w:ascii="Times New Roman" w:eastAsia="Times New Roman" w:hAnsi="Times New Roman"/>
        </w:rPr>
        <w:t xml:space="preserve"> </w:t>
      </w:r>
      <w:r>
        <w:rPr>
          <w:rFonts w:ascii="Times New Roman" w:eastAsia="Times New Roman" w:hAnsi="Times New Roman"/>
          <w:spacing w:val="-1"/>
        </w:rPr>
        <w:t>Manual”</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“Consultant’s</w:t>
      </w:r>
      <w:r>
        <w:rPr>
          <w:rFonts w:ascii="Times New Roman" w:eastAsia="Times New Roman" w:hAnsi="Times New Roman"/>
        </w:rPr>
        <w:t xml:space="preserve"> </w:t>
      </w:r>
      <w:r>
        <w:rPr>
          <w:rFonts w:ascii="Times New Roman" w:eastAsia="Times New Roman" w:hAnsi="Times New Roman"/>
          <w:spacing w:val="-1"/>
        </w:rPr>
        <w:t>Resource</w:t>
      </w:r>
      <w:r>
        <w:rPr>
          <w:rFonts w:ascii="Times New Roman" w:eastAsia="Times New Roman" w:hAnsi="Times New Roman"/>
        </w:rPr>
        <w:t xml:space="preserve"> </w:t>
      </w:r>
      <w:r>
        <w:rPr>
          <w:rFonts w:ascii="Times New Roman" w:eastAsia="Times New Roman" w:hAnsi="Times New Roman"/>
          <w:spacing w:val="-1"/>
        </w:rPr>
        <w:t>Notebook”</w:t>
      </w:r>
      <w:r>
        <w:rPr>
          <w:rFonts w:ascii="Times New Roman" w:eastAsia="Times New Roman" w:hAnsi="Times New Roman"/>
        </w:rPr>
        <w:t xml:space="preserve"> </w:t>
      </w:r>
      <w:r>
        <w:rPr>
          <w:rFonts w:ascii="Times New Roman" w:eastAsia="Times New Roman" w:hAnsi="Times New Roman"/>
          <w:spacing w:val="-1"/>
        </w:rPr>
        <w:t>constitute</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methodology</w:t>
      </w:r>
      <w:r>
        <w:rPr>
          <w:rFonts w:ascii="Times New Roman" w:eastAsia="Times New Roman" w:hAnsi="Times New Roman"/>
          <w:spacing w:val="55"/>
        </w:rPr>
        <w:t xml:space="preserve"> </w:t>
      </w:r>
      <w:r>
        <w:rPr>
          <w:rFonts w:ascii="Times New Roman" w:eastAsia="Times New Roman" w:hAnsi="Times New Roman"/>
        </w:rPr>
        <w:t xml:space="preserve">and </w:t>
      </w:r>
      <w:r>
        <w:rPr>
          <w:rFonts w:ascii="Times New Roman" w:eastAsia="Times New Roman" w:hAnsi="Times New Roman"/>
          <w:spacing w:val="-1"/>
        </w:rPr>
        <w:t>standards</w:t>
      </w:r>
      <w:r>
        <w:rPr>
          <w:rFonts w:ascii="Times New Roman" w:eastAsia="Times New Roman" w:hAnsi="Times New Roman"/>
          <w:spacing w:val="-2"/>
        </w:rPr>
        <w:t xml:space="preserve"> </w:t>
      </w:r>
      <w:r>
        <w:rPr>
          <w:rFonts w:ascii="Times New Roman" w:eastAsia="Times New Roman" w:hAnsi="Times New Roman"/>
          <w:spacing w:val="-1"/>
        </w:rPr>
        <w:t>used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develop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2"/>
        </w:rPr>
        <w:t>management</w:t>
      </w:r>
      <w:r>
        <w:rPr>
          <w:rFonts w:ascii="Times New Roman" w:eastAsia="Times New Roman" w:hAnsi="Times New Roman"/>
          <w:spacing w:val="1"/>
        </w:rPr>
        <w:t xml:space="preserve"> </w:t>
      </w:r>
      <w:r>
        <w:rPr>
          <w:rFonts w:ascii="Times New Roman" w:eastAsia="Times New Roman" w:hAnsi="Times New Roman"/>
          <w:spacing w:val="-1"/>
        </w:rPr>
        <w:t>plans</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required</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2"/>
        </w:rPr>
        <w:t>CAFOs</w:t>
      </w:r>
      <w:r>
        <w:rPr>
          <w:rFonts w:ascii="Times New Roman" w:eastAsia="Times New Roman" w:hAnsi="Times New Roman"/>
        </w:rPr>
        <w:t xml:space="preserve"> and </w:t>
      </w:r>
      <w:r>
        <w:rPr>
          <w:rFonts w:ascii="Times New Roman" w:eastAsia="Times New Roman" w:hAnsi="Times New Roman"/>
          <w:spacing w:val="-1"/>
        </w:rPr>
        <w:t>certain</w:t>
      </w:r>
      <w:r>
        <w:rPr>
          <w:rFonts w:ascii="Times New Roman" w:eastAsia="Times New Roman" w:hAnsi="Times New Roman"/>
        </w:rPr>
        <w:t xml:space="preserve"> </w:t>
      </w:r>
      <w:r>
        <w:rPr>
          <w:rFonts w:ascii="Times New Roman" w:eastAsia="Times New Roman" w:hAnsi="Times New Roman"/>
          <w:spacing w:val="-2"/>
        </w:rPr>
        <w:t>AFOs</w:t>
      </w:r>
      <w:r>
        <w:rPr>
          <w:rFonts w:ascii="Times New Roman" w:eastAsia="Times New Roman" w:hAnsi="Times New Roman"/>
        </w:rPr>
        <w:t xml:space="preserve"> in</w:t>
      </w:r>
      <w:r>
        <w:rPr>
          <w:rFonts w:ascii="Times New Roman" w:eastAsia="Times New Roman" w:hAnsi="Times New Roman"/>
          <w:spacing w:val="85"/>
        </w:rPr>
        <w:t xml:space="preserve"> </w:t>
      </w:r>
      <w:r>
        <w:rPr>
          <w:rFonts w:ascii="Times New Roman" w:eastAsia="Times New Roman" w:hAnsi="Times New Roman"/>
          <w:spacing w:val="-1"/>
        </w:rPr>
        <w:t>Maryland.</w:t>
      </w:r>
    </w:p>
    <w:p w:rsidR="007F75B9" w:rsidRDefault="007F75B9" w:rsidP="007F75B9">
      <w:pPr>
        <w:spacing w:line="220" w:lineRule="exact"/>
      </w:pPr>
    </w:p>
    <w:p w:rsidR="007F75B9" w:rsidRDefault="007F75B9" w:rsidP="007F75B9">
      <w:pPr>
        <w:ind w:left="119"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rsidR="007F75B9" w:rsidRDefault="007F75B9" w:rsidP="00F36564">
      <w:pPr>
        <w:numPr>
          <w:ilvl w:val="0"/>
          <w:numId w:val="155"/>
        </w:numPr>
        <w:tabs>
          <w:tab w:val="left" w:pos="840"/>
        </w:tabs>
        <w:spacing w:before="76"/>
        <w:ind w:left="839" w:right="280"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w:t>
      </w:r>
      <w:r>
        <w:rPr>
          <w:rFonts w:ascii="Times New Roman"/>
        </w:rPr>
        <w:t xml:space="preserve"> </w:t>
      </w:r>
      <w:r>
        <w:rPr>
          <w:rFonts w:ascii="Times New Roman"/>
          <w:spacing w:val="-1"/>
        </w:rPr>
        <w:t>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Reference</w:t>
      </w:r>
      <w:r>
        <w:rPr>
          <w:rFonts w:ascii="Times New Roman"/>
        </w:rPr>
        <w:t xml:space="preserve"> </w:t>
      </w:r>
      <w:r>
        <w:rPr>
          <w:rFonts w:ascii="Times New Roman"/>
          <w:spacing w:val="-1"/>
        </w:rPr>
        <w:t>Manual,</w:t>
      </w:r>
      <w:r>
        <w:rPr>
          <w:rFonts w:ascii="Times New Roman"/>
        </w:rPr>
        <w:t xml:space="preserve"> </w:t>
      </w:r>
      <w:r>
        <w:rPr>
          <w:rFonts w:ascii="Times New Roman"/>
          <w:spacing w:val="-1"/>
        </w:rPr>
        <w:t>Section</w:t>
      </w:r>
      <w:r>
        <w:rPr>
          <w:rFonts w:ascii="Times New Roman"/>
        </w:rPr>
        <w:t xml:space="preserve"> I</w:t>
      </w:r>
      <w:r>
        <w:rPr>
          <w:rFonts w:ascii="Times New Roman"/>
          <w:spacing w:val="-2"/>
        </w:rPr>
        <w:t xml:space="preserve"> I-C</w:t>
      </w:r>
      <w:r>
        <w:rPr>
          <w:rFonts w:ascii="Times New Roman"/>
          <w:spacing w:val="-1"/>
        </w:rPr>
        <w:t xml:space="preserve"> (Phosphorus</w:t>
      </w:r>
      <w:r>
        <w:rPr>
          <w:rFonts w:ascii="Times New Roman"/>
        </w:rPr>
        <w:t xml:space="preserve"> </w:t>
      </w:r>
      <w:r>
        <w:rPr>
          <w:rFonts w:ascii="Times New Roman"/>
          <w:spacing w:val="-1"/>
        </w:rPr>
        <w:t>Site</w:t>
      </w:r>
      <w:r>
        <w:rPr>
          <w:rFonts w:ascii="Times New Roman"/>
        </w:rPr>
        <w:t xml:space="preserve"> </w:t>
      </w:r>
      <w:r>
        <w:rPr>
          <w:rFonts w:ascii="Times New Roman"/>
          <w:spacing w:val="-1"/>
        </w:rPr>
        <w:t>Index</w:t>
      </w:r>
      <w:r>
        <w:rPr>
          <w:rFonts w:ascii="Times New Roman"/>
          <w:spacing w:val="69"/>
        </w:rPr>
        <w:t xml:space="preserve"> </w:t>
      </w:r>
      <w:r>
        <w:rPr>
          <w:rFonts w:ascii="Times New Roman"/>
        </w:rPr>
        <w:t>for</w:t>
      </w:r>
      <w:r>
        <w:rPr>
          <w:rFonts w:ascii="Times New Roman"/>
          <w:spacing w:val="-2"/>
        </w:rPr>
        <w:t xml:space="preserve"> </w:t>
      </w:r>
      <w:r>
        <w:rPr>
          <w:rFonts w:ascii="Times New Roman"/>
          <w:spacing w:val="-1"/>
        </w:rPr>
        <w:t>Maryland)</w:t>
      </w:r>
    </w:p>
    <w:p w:rsidR="007F75B9" w:rsidRDefault="007F75B9" w:rsidP="00F36564">
      <w:pPr>
        <w:numPr>
          <w:ilvl w:val="0"/>
          <w:numId w:val="155"/>
        </w:numPr>
        <w:tabs>
          <w:tab w:val="left" w:pos="841"/>
        </w:tabs>
        <w:spacing w:before="2"/>
        <w:ind w:left="840"/>
        <w:rPr>
          <w:rFonts w:ascii="Times New Roman" w:eastAsia="Times New Roman" w:hAnsi="Times New Roman"/>
        </w:rPr>
      </w:pPr>
      <w:r>
        <w:rPr>
          <w:rFonts w:ascii="Times New Roman"/>
          <w:spacing w:val="-1"/>
        </w:rPr>
        <w:t>Use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PI</w:t>
      </w:r>
      <w:r>
        <w:rPr>
          <w:rFonts w:ascii="Times New Roman"/>
          <w:spacing w:val="-4"/>
        </w:rPr>
        <w:t xml:space="preserve"> </w:t>
      </w:r>
      <w:r>
        <w:rPr>
          <w:rFonts w:ascii="Times New Roman"/>
        </w:rPr>
        <w:t>for</w:t>
      </w:r>
      <w:r>
        <w:rPr>
          <w:rFonts w:ascii="Times New Roman"/>
          <w:spacing w:val="-2"/>
        </w:rPr>
        <w:t xml:space="preserve"> </w:t>
      </w:r>
      <w:r>
        <w:rPr>
          <w:rFonts w:ascii="Times New Roman"/>
          <w:spacing w:val="-1"/>
        </w:rPr>
        <w:t>Maryland</w:t>
      </w:r>
      <w:r>
        <w:rPr>
          <w:rFonts w:ascii="Times New Roman"/>
          <w:spacing w:val="-3"/>
        </w:rPr>
        <w:t xml:space="preserve"> </w:t>
      </w:r>
      <w:r>
        <w:rPr>
          <w:rFonts w:ascii="Times New Roman"/>
          <w:spacing w:val="-1"/>
        </w:rPr>
        <w:t>required</w:t>
      </w:r>
      <w:r>
        <w:rPr>
          <w:rFonts w:ascii="Times New Roman"/>
        </w:rPr>
        <w:t xml:space="preserve"> </w:t>
      </w:r>
      <w:r>
        <w:rPr>
          <w:rFonts w:ascii="Times New Roman"/>
          <w:spacing w:val="-1"/>
        </w:rPr>
        <w:t>when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spacing w:val="-1"/>
        </w:rPr>
        <w:t>fertility</w:t>
      </w:r>
      <w:r>
        <w:rPr>
          <w:rFonts w:ascii="Times New Roman"/>
          <w:spacing w:val="-3"/>
        </w:rPr>
        <w:t xml:space="preserve"> </w:t>
      </w:r>
      <w:r>
        <w:rPr>
          <w:rFonts w:ascii="Times New Roman"/>
          <w:spacing w:val="-1"/>
        </w:rPr>
        <w:t>index</w:t>
      </w:r>
      <w:r>
        <w:rPr>
          <w:rFonts w:ascii="Times New Roman"/>
        </w:rPr>
        <w:t xml:space="preserve"> </w:t>
      </w:r>
      <w:r>
        <w:rPr>
          <w:rFonts w:ascii="Times New Roman"/>
          <w:spacing w:val="-1"/>
        </w:rPr>
        <w:t>&gt;150</w:t>
      </w:r>
    </w:p>
    <w:p w:rsidR="007F75B9" w:rsidRDefault="007F75B9" w:rsidP="007F75B9">
      <w:pPr>
        <w:spacing w:before="77"/>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rsidR="007F75B9" w:rsidRDefault="007F75B9" w:rsidP="00F36564">
      <w:pPr>
        <w:numPr>
          <w:ilvl w:val="0"/>
          <w:numId w:val="155"/>
        </w:numPr>
        <w:tabs>
          <w:tab w:val="left" w:pos="841"/>
        </w:tabs>
        <w:spacing w:before="79"/>
        <w:ind w:left="840" w:right="163"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w:t>
      </w:r>
      <w:r>
        <w:rPr>
          <w:rFonts w:ascii="Times New Roman"/>
        </w:rPr>
        <w:t xml:space="preserve"> </w:t>
      </w:r>
      <w:r>
        <w:rPr>
          <w:rFonts w:ascii="Times New Roman"/>
          <w:spacing w:val="-1"/>
        </w:rPr>
        <w:t>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Reference</w:t>
      </w:r>
      <w:r>
        <w:rPr>
          <w:rFonts w:ascii="Times New Roman"/>
        </w:rPr>
        <w:t xml:space="preserve"> </w:t>
      </w:r>
      <w:r>
        <w:rPr>
          <w:rFonts w:ascii="Times New Roman"/>
          <w:spacing w:val="-1"/>
        </w:rPr>
        <w:t>Manual,</w:t>
      </w:r>
      <w:r>
        <w:rPr>
          <w:rFonts w:ascii="Times New Roman"/>
        </w:rPr>
        <w:t xml:space="preserve"> </w:t>
      </w:r>
      <w:r>
        <w:rPr>
          <w:rFonts w:ascii="Times New Roman"/>
          <w:spacing w:val="-1"/>
        </w:rPr>
        <w:t>Section</w:t>
      </w:r>
      <w:r>
        <w:rPr>
          <w:rFonts w:ascii="Times New Roman"/>
        </w:rPr>
        <w:t xml:space="preserve"> </w:t>
      </w:r>
      <w:r>
        <w:rPr>
          <w:rFonts w:ascii="Times New Roman"/>
          <w:spacing w:val="-2"/>
        </w:rPr>
        <w:t>I-B</w:t>
      </w:r>
      <w:r>
        <w:rPr>
          <w:rFonts w:ascii="Times New Roman"/>
          <w:spacing w:val="-1"/>
        </w:rPr>
        <w:t xml:space="preserve"> (Nutrient</w:t>
      </w:r>
      <w:r>
        <w:rPr>
          <w:rFonts w:ascii="Times New Roman"/>
          <w:spacing w:val="57"/>
        </w:rPr>
        <w:t xml:space="preserve"> </w:t>
      </w:r>
      <w:r>
        <w:rPr>
          <w:rFonts w:ascii="Times New Roman"/>
          <w:spacing w:val="-1"/>
        </w:rPr>
        <w:t>Recommendations</w:t>
      </w:r>
      <w:r>
        <w:rPr>
          <w:rFonts w:ascii="Times New Roman"/>
        </w:rPr>
        <w:t xml:space="preserve"> by</w:t>
      </w:r>
      <w:r>
        <w:rPr>
          <w:rFonts w:ascii="Times New Roman"/>
          <w:spacing w:val="-3"/>
        </w:rPr>
        <w:t xml:space="preserve"> </w:t>
      </w:r>
      <w:r>
        <w:rPr>
          <w:rFonts w:ascii="Times New Roman"/>
          <w:spacing w:val="-1"/>
        </w:rPr>
        <w:t>Crop)</w:t>
      </w:r>
      <w:r>
        <w:rPr>
          <w:rFonts w:ascii="Times New Roman"/>
          <w:spacing w:val="1"/>
        </w:rPr>
        <w:t xml:space="preserve"> </w:t>
      </w:r>
      <w:r>
        <w:rPr>
          <w:rFonts w:ascii="Times New Roman"/>
          <w:spacing w:val="-1"/>
        </w:rPr>
        <w:t>provides</w:t>
      </w:r>
      <w:r>
        <w:rPr>
          <w:rFonts w:ascii="Times New Roman"/>
        </w:rPr>
        <w:t xml:space="preserve"> </w:t>
      </w:r>
      <w:r>
        <w:rPr>
          <w:rFonts w:ascii="Times New Roman"/>
          <w:spacing w:val="-1"/>
        </w:rPr>
        <w:t>recommended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various</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rPr>
        <w:t>tests</w:t>
      </w:r>
      <w:r>
        <w:rPr>
          <w:rFonts w:ascii="Times New Roman"/>
          <w:spacing w:val="77"/>
        </w:rPr>
        <w:t xml:space="preserve"> </w:t>
      </w:r>
      <w:r>
        <w:rPr>
          <w:rFonts w:ascii="Times New Roman"/>
        </w:rPr>
        <w:t xml:space="preserve">and </w:t>
      </w:r>
      <w:r>
        <w:rPr>
          <w:rFonts w:ascii="Times New Roman"/>
          <w:spacing w:val="-1"/>
        </w:rPr>
        <w:t>yield</w:t>
      </w:r>
      <w:r>
        <w:rPr>
          <w:rFonts w:ascii="Times New Roman"/>
        </w:rPr>
        <w:t xml:space="preserve"> </w:t>
      </w:r>
      <w:r>
        <w:rPr>
          <w:rFonts w:ascii="Times New Roman"/>
          <w:spacing w:val="-1"/>
        </w:rPr>
        <w:t>goals.</w:t>
      </w:r>
    </w:p>
    <w:p w:rsidR="007F75B9" w:rsidRDefault="007F75B9" w:rsidP="007F75B9">
      <w:pPr>
        <w:spacing w:before="80"/>
        <w:ind w:left="120" w:right="170"/>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rsidR="007F75B9" w:rsidRDefault="007F75B9" w:rsidP="00F36564">
      <w:pPr>
        <w:numPr>
          <w:ilvl w:val="0"/>
          <w:numId w:val="155"/>
        </w:numPr>
        <w:tabs>
          <w:tab w:val="left" w:pos="841"/>
        </w:tabs>
        <w:spacing w:before="79"/>
        <w:ind w:left="840" w:right="224" w:hanging="360"/>
        <w:rPr>
          <w:rFonts w:ascii="Times New Roman" w:eastAsia="Times New Roman" w:hAnsi="Times New Roman"/>
        </w:rPr>
      </w:pPr>
      <w:r>
        <w:rPr>
          <w:rFonts w:ascii="Times New Roman" w:eastAsia="Times New Roman" w:hAnsi="Times New Roman"/>
          <w:spacing w:val="-1"/>
        </w:rPr>
        <w:t>Maryland</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 xml:space="preserve"> </w:t>
      </w:r>
      <w:r>
        <w:rPr>
          <w:rFonts w:ascii="Times New Roman" w:eastAsia="Times New Roman" w:hAnsi="Times New Roman"/>
          <w:spacing w:val="-1"/>
        </w:rPr>
        <w:t>Consultant’s</w:t>
      </w:r>
      <w:r>
        <w:rPr>
          <w:rFonts w:ascii="Times New Roman" w:eastAsia="Times New Roman" w:hAnsi="Times New Roman"/>
        </w:rPr>
        <w:t xml:space="preserve"> </w:t>
      </w:r>
      <w:r>
        <w:rPr>
          <w:rFonts w:ascii="Times New Roman" w:eastAsia="Times New Roman" w:hAnsi="Times New Roman"/>
          <w:spacing w:val="-1"/>
        </w:rPr>
        <w:t>Resource</w:t>
      </w:r>
      <w:r>
        <w:rPr>
          <w:rFonts w:ascii="Times New Roman" w:eastAsia="Times New Roman" w:hAnsi="Times New Roman"/>
        </w:rPr>
        <w:t xml:space="preserve"> </w:t>
      </w:r>
      <w:r>
        <w:rPr>
          <w:rFonts w:ascii="Times New Roman" w:eastAsia="Times New Roman" w:hAnsi="Times New Roman"/>
          <w:spacing w:val="-1"/>
        </w:rPr>
        <w:t>Notebook,</w:t>
      </w:r>
      <w:r>
        <w:rPr>
          <w:rFonts w:ascii="Times New Roman" w:eastAsia="Times New Roman" w:hAnsi="Times New Roman"/>
        </w:rPr>
        <w:t xml:space="preserve"> </w:t>
      </w:r>
      <w:r>
        <w:rPr>
          <w:rFonts w:ascii="Times New Roman" w:eastAsia="Times New Roman" w:hAnsi="Times New Roman"/>
          <w:spacing w:val="-1"/>
        </w:rPr>
        <w:t>Section</w:t>
      </w:r>
      <w:r>
        <w:rPr>
          <w:rFonts w:ascii="Times New Roman" w:eastAsia="Times New Roman" w:hAnsi="Times New Roman"/>
        </w:rPr>
        <w:t xml:space="preserve"> </w:t>
      </w:r>
      <w:r>
        <w:rPr>
          <w:rFonts w:ascii="Times New Roman" w:eastAsia="Times New Roman" w:hAnsi="Times New Roman"/>
          <w:spacing w:val="-2"/>
        </w:rPr>
        <w:t>III</w:t>
      </w:r>
      <w:r>
        <w:rPr>
          <w:rFonts w:ascii="Times New Roman" w:eastAsia="Times New Roman" w:hAnsi="Times New Roman"/>
          <w:spacing w:val="-4"/>
        </w:rPr>
        <w:t xml:space="preserve"> </w:t>
      </w:r>
      <w:r>
        <w:rPr>
          <w:rFonts w:ascii="Times New Roman" w:eastAsia="Times New Roman" w:hAnsi="Times New Roman"/>
        </w:rPr>
        <w:t>(Developing</w:t>
      </w:r>
      <w:r>
        <w:rPr>
          <w:rFonts w:ascii="Times New Roman" w:eastAsia="Times New Roman" w:hAnsi="Times New Roman"/>
          <w:spacing w:val="-3"/>
        </w:rPr>
        <w:t xml:space="preserve"> </w:t>
      </w:r>
      <w:r>
        <w:rPr>
          <w:rFonts w:ascii="Times New Roman" w:eastAsia="Times New Roman" w:hAnsi="Times New Roman"/>
          <w:spacing w:val="-1"/>
        </w:rPr>
        <w:t>Nutrient</w:t>
      </w:r>
      <w:r>
        <w:rPr>
          <w:rFonts w:ascii="Times New Roman" w:eastAsia="Times New Roman" w:hAnsi="Times New Roman"/>
          <w:spacing w:val="59"/>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i/>
          <w:spacing w:val="-1"/>
        </w:rPr>
        <w:t>Phosphorus</w:t>
      </w:r>
      <w:r>
        <w:rPr>
          <w:rFonts w:ascii="Times New Roman" w:eastAsia="Times New Roman" w:hAnsi="Times New Roman"/>
          <w:i/>
        </w:rPr>
        <w:t xml:space="preserve"> </w:t>
      </w:r>
      <w:r>
        <w:rPr>
          <w:rFonts w:ascii="Times New Roman" w:eastAsia="Times New Roman" w:hAnsi="Times New Roman"/>
          <w:i/>
          <w:spacing w:val="-1"/>
        </w:rPr>
        <w:t>Removal</w:t>
      </w:r>
      <w:r>
        <w:rPr>
          <w:rFonts w:ascii="Times New Roman" w:eastAsia="Times New Roman" w:hAnsi="Times New Roman"/>
          <w:i/>
          <w:spacing w:val="-2"/>
        </w:rPr>
        <w:t xml:space="preserve"> </w:t>
      </w:r>
      <w:r>
        <w:rPr>
          <w:rFonts w:ascii="Times New Roman" w:eastAsia="Times New Roman" w:hAnsi="Times New Roman"/>
          <w:i/>
        </w:rPr>
        <w:t xml:space="preserve">by </w:t>
      </w:r>
      <w:r>
        <w:rPr>
          <w:rFonts w:ascii="Times New Roman" w:eastAsia="Times New Roman" w:hAnsi="Times New Roman"/>
          <w:i/>
          <w:spacing w:val="-1"/>
        </w:rPr>
        <w:t>Crops</w:t>
      </w:r>
      <w:r>
        <w:rPr>
          <w:rFonts w:ascii="Times New Roman" w:eastAsia="Times New Roman" w:hAnsi="Times New Roman"/>
          <w:i/>
          <w:spacing w:val="-2"/>
        </w:rPr>
        <w:t xml:space="preserve"> </w:t>
      </w:r>
      <w:r>
        <w:rPr>
          <w:rFonts w:ascii="Times New Roman" w:eastAsia="Times New Roman" w:hAnsi="Times New Roman"/>
          <w:i/>
        </w:rPr>
        <w:t>in</w:t>
      </w:r>
      <w:r>
        <w:rPr>
          <w:rFonts w:ascii="Times New Roman" w:eastAsia="Times New Roman" w:hAnsi="Times New Roman"/>
          <w:i/>
          <w:spacing w:val="-3"/>
        </w:rPr>
        <w:t xml:space="preserve"> </w:t>
      </w:r>
      <w:r>
        <w:rPr>
          <w:rFonts w:ascii="Times New Roman" w:eastAsia="Times New Roman" w:hAnsi="Times New Roman"/>
          <w:i/>
        </w:rPr>
        <w:t>the</w:t>
      </w:r>
      <w:r>
        <w:rPr>
          <w:rFonts w:ascii="Times New Roman" w:eastAsia="Times New Roman" w:hAnsi="Times New Roman"/>
          <w:i/>
          <w:spacing w:val="-2"/>
        </w:rPr>
        <w:t xml:space="preserve"> </w:t>
      </w:r>
      <w:r>
        <w:rPr>
          <w:rFonts w:ascii="Times New Roman" w:eastAsia="Times New Roman" w:hAnsi="Times New Roman"/>
          <w:i/>
          <w:spacing w:val="-1"/>
        </w:rPr>
        <w:t>Mid-Atlantic</w:t>
      </w:r>
      <w:r>
        <w:rPr>
          <w:rFonts w:ascii="Times New Roman" w:eastAsia="Times New Roman" w:hAnsi="Times New Roman"/>
          <w:i/>
        </w:rPr>
        <w:t xml:space="preserve"> </w:t>
      </w:r>
      <w:r>
        <w:rPr>
          <w:rFonts w:ascii="Times New Roman" w:eastAsia="Times New Roman" w:hAnsi="Times New Roman"/>
          <w:i/>
          <w:spacing w:val="-1"/>
        </w:rPr>
        <w:t>States</w:t>
      </w:r>
      <w:r>
        <w:rPr>
          <w:rFonts w:ascii="Times New Roman" w:eastAsia="Times New Roman" w:hAnsi="Times New Roman"/>
          <w:i/>
        </w:rPr>
        <w:t xml:space="preserve"> </w:t>
      </w:r>
      <w:r>
        <w:rPr>
          <w:rFonts w:ascii="Times New Roman" w:eastAsia="Times New Roman" w:hAnsi="Times New Roman"/>
          <w:spacing w:val="-1"/>
        </w:rPr>
        <w:t>includes</w:t>
      </w:r>
      <w:r>
        <w:rPr>
          <w:rFonts w:ascii="Times New Roman" w:eastAsia="Times New Roman" w:hAnsi="Times New Roman"/>
          <w:spacing w:val="-2"/>
        </w:rPr>
        <w:t xml:space="preserve"> </w:t>
      </w:r>
      <w:r>
        <w:rPr>
          <w:rFonts w:ascii="Times New Roman" w:eastAsia="Times New Roman" w:hAnsi="Times New Roman"/>
          <w:spacing w:val="-1"/>
        </w:rPr>
        <w:t>data</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crop</w:t>
      </w:r>
      <w:r>
        <w:rPr>
          <w:rFonts w:ascii="Times New Roman" w:eastAsia="Times New Roman" w:hAnsi="Times New Roman"/>
          <w:spacing w:val="-3"/>
        </w:rPr>
        <w:t xml:space="preserve"> </w:t>
      </w:r>
      <w:r>
        <w:rPr>
          <w:rFonts w:ascii="Times New Roman" w:eastAsia="Times New Roman" w:hAnsi="Times New Roman"/>
        </w:rPr>
        <w:t>P</w:t>
      </w:r>
      <w:r>
        <w:rPr>
          <w:rFonts w:ascii="Times New Roman" w:eastAsia="Times New Roman" w:hAnsi="Times New Roman"/>
          <w:spacing w:val="-1"/>
        </w:rPr>
        <w:t xml:space="preserve"> removal</w:t>
      </w:r>
      <w:r>
        <w:rPr>
          <w:rFonts w:ascii="Times New Roman" w:eastAsia="Times New Roman" w:hAnsi="Times New Roman"/>
          <w:spacing w:val="1"/>
        </w:rPr>
        <w:t xml:space="preserve"> </w:t>
      </w:r>
      <w:r>
        <w:rPr>
          <w:rFonts w:ascii="Times New Roman" w:eastAsia="Times New Roman" w:hAnsi="Times New Roman"/>
          <w:spacing w:val="-1"/>
        </w:rPr>
        <w:t>in</w:t>
      </w:r>
      <w:r>
        <w:rPr>
          <w:rFonts w:ascii="Times New Roman" w:eastAsia="Times New Roman" w:hAnsi="Times New Roman"/>
          <w:spacing w:val="67"/>
        </w:rPr>
        <w:t xml:space="preserve"> </w:t>
      </w:r>
      <w:r>
        <w:rPr>
          <w:rFonts w:ascii="Times New Roman" w:eastAsia="Times New Roman" w:hAnsi="Times New Roman"/>
        </w:rPr>
        <w:t>lbs</w:t>
      </w:r>
      <w:r>
        <w:rPr>
          <w:rFonts w:ascii="Times New Roman" w:eastAsia="Times New Roman" w:hAnsi="Times New Roman"/>
          <w:spacing w:val="-1"/>
        </w:rPr>
        <w:t xml:space="preserve"> P</w:t>
      </w:r>
      <w:r>
        <w:rPr>
          <w:rFonts w:ascii="Times New Roman" w:eastAsia="Times New Roman" w:hAnsi="Times New Roman"/>
          <w:spacing w:val="-1"/>
          <w:position w:val="-2"/>
          <w:sz w:val="14"/>
          <w:szCs w:val="14"/>
        </w:rPr>
        <w:t>2</w:t>
      </w:r>
      <w:r>
        <w:rPr>
          <w:rFonts w:ascii="Times New Roman" w:eastAsia="Times New Roman" w:hAnsi="Times New Roman"/>
          <w:spacing w:val="-1"/>
        </w:rPr>
        <w:t>O</w:t>
      </w:r>
      <w:r>
        <w:rPr>
          <w:rFonts w:ascii="Times New Roman" w:eastAsia="Times New Roman" w:hAnsi="Times New Roman"/>
          <w:spacing w:val="-1"/>
          <w:position w:val="-2"/>
          <w:sz w:val="14"/>
          <w:szCs w:val="14"/>
        </w:rPr>
        <w:t>5</w:t>
      </w:r>
      <w:r>
        <w:rPr>
          <w:rFonts w:ascii="Times New Roman" w:eastAsia="Times New Roman" w:hAnsi="Times New Roman"/>
          <w:spacing w:val="-1"/>
        </w:rPr>
        <w:t xml:space="preserve">/yield </w:t>
      </w:r>
      <w:r>
        <w:rPr>
          <w:rFonts w:ascii="Times New Roman" w:eastAsia="Times New Roman" w:hAnsi="Times New Roman"/>
        </w:rPr>
        <w:t>unit.</w:t>
      </w:r>
    </w:p>
    <w:p w:rsidR="007F75B9" w:rsidRDefault="007F75B9" w:rsidP="007F75B9">
      <w:pPr>
        <w:spacing w:line="240" w:lineRule="exact"/>
        <w:rPr>
          <w:sz w:val="24"/>
          <w:szCs w:val="24"/>
        </w:rPr>
      </w:pPr>
    </w:p>
    <w:p w:rsidR="007F75B9" w:rsidRDefault="007F75B9" w:rsidP="007F75B9">
      <w:pPr>
        <w:ind w:left="119" w:right="215"/>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rsidR="007F75B9" w:rsidRDefault="007F75B9" w:rsidP="00F36564">
      <w:pPr>
        <w:numPr>
          <w:ilvl w:val="0"/>
          <w:numId w:val="155"/>
        </w:numPr>
        <w:tabs>
          <w:tab w:val="left" w:pos="840"/>
        </w:tabs>
        <w:spacing w:before="76" w:line="269" w:lineRule="exact"/>
        <w:ind w:left="840"/>
        <w:rPr>
          <w:rFonts w:ascii="Times New Roman" w:eastAsia="Times New Roman" w:hAnsi="Times New Roman"/>
        </w:rPr>
      </w:pPr>
      <w:r>
        <w:rPr>
          <w:rFonts w:ascii="Times New Roman"/>
          <w:spacing w:val="-1"/>
        </w:rPr>
        <w:t>General</w:t>
      </w:r>
      <w:r>
        <w:rPr>
          <w:rFonts w:ascii="Times New Roman"/>
          <w:spacing w:val="1"/>
        </w:rPr>
        <w:t xml:space="preserve"> </w:t>
      </w:r>
      <w:r>
        <w:rPr>
          <w:rFonts w:ascii="Times New Roman"/>
          <w:spacing w:val="-1"/>
        </w:rPr>
        <w:t>Permit</w:t>
      </w:r>
      <w:r>
        <w:rPr>
          <w:rFonts w:ascii="Times New Roman"/>
          <w:spacing w:val="1"/>
        </w:rPr>
        <w:t xml:space="preserve"> </w:t>
      </w:r>
      <w:r>
        <w:rPr>
          <w:rFonts w:ascii="Times New Roman"/>
          <w:spacing w:val="-1"/>
        </w:rPr>
        <w:t>requires</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least</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analysis</w:t>
      </w:r>
      <w:r>
        <w:rPr>
          <w:rFonts w:ascii="Times New Roman"/>
        </w:rPr>
        <w:t xml:space="preserve"> </w:t>
      </w:r>
      <w:r>
        <w:rPr>
          <w:rFonts w:ascii="Times New Roman"/>
          <w:spacing w:val="-1"/>
        </w:rPr>
        <w:t>for</w:t>
      </w:r>
      <w:r>
        <w:rPr>
          <w:rFonts w:ascii="Times New Roman"/>
          <w:spacing w:val="1"/>
        </w:rPr>
        <w:t xml:space="preserve"> </w:t>
      </w:r>
      <w:r>
        <w:rPr>
          <w:rFonts w:ascii="Times New Roman"/>
        </w:rPr>
        <w:t>P</w:t>
      </w:r>
      <w:r>
        <w:rPr>
          <w:rFonts w:ascii="Times New Roman"/>
          <w:spacing w:val="-1"/>
        </w:rPr>
        <w:t xml:space="preserve"> </w:t>
      </w:r>
      <w:r>
        <w:rPr>
          <w:rFonts w:ascii="Times New Roman"/>
        </w:rPr>
        <w:t>and N</w:t>
      </w:r>
      <w:r>
        <w:rPr>
          <w:rFonts w:ascii="Times New Roman"/>
          <w:spacing w:val="-4"/>
        </w:rPr>
        <w:t xml:space="preserve"> </w:t>
      </w:r>
      <w:r>
        <w:rPr>
          <w:rFonts w:ascii="Times New Roman"/>
          <w:spacing w:val="-1"/>
        </w:rPr>
        <w:t>content.</w:t>
      </w:r>
    </w:p>
    <w:p w:rsidR="007F75B9" w:rsidRDefault="007F75B9" w:rsidP="00F36564">
      <w:pPr>
        <w:numPr>
          <w:ilvl w:val="0"/>
          <w:numId w:val="155"/>
        </w:numPr>
        <w:tabs>
          <w:tab w:val="left" w:pos="841"/>
        </w:tabs>
        <w:ind w:left="840" w:right="164"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 specifies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 xml:space="preserve">a </w:t>
      </w:r>
      <w:r>
        <w:rPr>
          <w:rFonts w:ascii="Times New Roman"/>
          <w:spacing w:val="-2"/>
        </w:rPr>
        <w:t>CAFO/AFO</w:t>
      </w:r>
      <w:r>
        <w:rPr>
          <w:rFonts w:ascii="Times New Roman"/>
          <w:spacing w:val="-1"/>
        </w:rPr>
        <w:t xml:space="preserve"> operator</w:t>
      </w:r>
      <w:r>
        <w:rPr>
          <w:rFonts w:ascii="Times New Roman"/>
          <w:spacing w:val="-2"/>
        </w:rPr>
        <w:t xml:space="preserve"> </w:t>
      </w:r>
      <w:r>
        <w:rPr>
          <w:rFonts w:ascii="Times New Roman"/>
          <w:spacing w:val="-1"/>
        </w:rPr>
        <w:t>shall</w:t>
      </w:r>
      <w:r>
        <w:rPr>
          <w:rFonts w:ascii="Times New Roman"/>
          <w:spacing w:val="-2"/>
        </w:rPr>
        <w:t xml:space="preserve"> </w:t>
      </w:r>
      <w:r>
        <w:rPr>
          <w:rFonts w:ascii="Times New Roman"/>
          <w:spacing w:val="-1"/>
        </w:rPr>
        <w:t>conduct</w:t>
      </w:r>
      <w:r>
        <w:rPr>
          <w:rFonts w:ascii="Times New Roman"/>
          <w:spacing w:val="-2"/>
        </w:rPr>
        <w:t xml:space="preserve"> </w:t>
      </w:r>
      <w:r>
        <w:rPr>
          <w:rFonts w:ascii="Times New Roman"/>
          <w:spacing w:val="-1"/>
        </w:rPr>
        <w:t>manure</w:t>
      </w:r>
      <w:r>
        <w:rPr>
          <w:rFonts w:ascii="Times New Roman"/>
        </w:rPr>
        <w:t xml:space="preserve"> </w:t>
      </w:r>
      <w:r>
        <w:rPr>
          <w:rFonts w:ascii="Times New Roman"/>
          <w:spacing w:val="-1"/>
        </w:rPr>
        <w:t>analysis</w:t>
      </w:r>
      <w:r>
        <w:rPr>
          <w:rFonts w:ascii="Times New Roman"/>
          <w:spacing w:val="-2"/>
        </w:rPr>
        <w:t xml:space="preserve"> </w:t>
      </w:r>
      <w:r>
        <w:rPr>
          <w:rFonts w:ascii="Times New Roman"/>
        </w:rPr>
        <w:t>as</w:t>
      </w:r>
      <w:r>
        <w:rPr>
          <w:rFonts w:ascii="Times New Roman"/>
          <w:spacing w:val="-2"/>
        </w:rPr>
        <w:t xml:space="preserve"> </w:t>
      </w:r>
      <w:r>
        <w:rPr>
          <w:rFonts w:ascii="Times New Roman"/>
          <w:spacing w:val="-1"/>
        </w:rPr>
        <w:t>close</w:t>
      </w:r>
      <w:r>
        <w:rPr>
          <w:rFonts w:ascii="Times New Roman"/>
          <w:spacing w:val="99"/>
        </w:rPr>
        <w:t xml:space="preserve"> </w:t>
      </w:r>
      <w:r>
        <w:rPr>
          <w:rFonts w:ascii="Times New Roman"/>
        </w:rPr>
        <w:t xml:space="preserve">to </w:t>
      </w:r>
      <w:r>
        <w:rPr>
          <w:rFonts w:ascii="Times New Roman"/>
          <w:spacing w:val="-1"/>
        </w:rPr>
        <w:t>application</w:t>
      </w:r>
      <w:r>
        <w:rPr>
          <w:rFonts w:ascii="Times New Roman"/>
          <w:spacing w:val="-3"/>
        </w:rPr>
        <w:t xml:space="preserve"> </w:t>
      </w:r>
      <w:r>
        <w:rPr>
          <w:rFonts w:ascii="Times New Roman"/>
          <w:spacing w:val="-2"/>
        </w:rPr>
        <w:t>time</w:t>
      </w:r>
      <w:r>
        <w:rPr>
          <w:rFonts w:ascii="Times New Roman"/>
        </w:rPr>
        <w:t xml:space="preserve"> as </w:t>
      </w:r>
      <w:r>
        <w:rPr>
          <w:rFonts w:ascii="Times New Roman"/>
          <w:spacing w:val="-1"/>
        </w:rPr>
        <w:t>possible,</w:t>
      </w:r>
      <w:r>
        <w:rPr>
          <w:rFonts w:ascii="Times New Roman"/>
        </w:rPr>
        <w:t xml:space="preserve"> </w:t>
      </w:r>
      <w:r>
        <w:rPr>
          <w:rFonts w:ascii="Times New Roman"/>
          <w:spacing w:val="-2"/>
        </w:rPr>
        <w:t>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consistent</w:t>
      </w:r>
      <w:r>
        <w:rPr>
          <w:rFonts w:ascii="Times New Roman"/>
          <w:spacing w:val="1"/>
        </w:rPr>
        <w:t xml:space="preserve"> </w:t>
      </w:r>
      <w:r>
        <w:rPr>
          <w:rFonts w:ascii="Times New Roman"/>
          <w:spacing w:val="-1"/>
        </w:rPr>
        <w:t>baseline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content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established</w:t>
      </w:r>
      <w:r>
        <w:rPr>
          <w:rFonts w:ascii="Times New Roman"/>
        </w:rPr>
        <w:t xml:space="preserve"> and</w:t>
      </w:r>
      <w:r>
        <w:rPr>
          <w:rFonts w:ascii="Times New Roman"/>
          <w:spacing w:val="-3"/>
        </w:rPr>
        <w:t xml:space="preserve"> </w:t>
      </w:r>
      <w:r>
        <w:rPr>
          <w:rFonts w:ascii="Times New Roman"/>
          <w:spacing w:val="-1"/>
        </w:rPr>
        <w:t>used</w:t>
      </w:r>
      <w:r>
        <w:rPr>
          <w:rFonts w:ascii="Times New Roman"/>
        </w:rPr>
        <w:t xml:space="preserve"> </w:t>
      </w:r>
      <w:r>
        <w:rPr>
          <w:rFonts w:ascii="Times New Roman"/>
          <w:spacing w:val="-1"/>
        </w:rPr>
        <w:t>from</w:t>
      </w:r>
      <w:r>
        <w:rPr>
          <w:rFonts w:ascii="Times New Roman"/>
          <w:spacing w:val="89"/>
        </w:rPr>
        <w:t xml:space="preserve"> </w:t>
      </w:r>
      <w:r>
        <w:rPr>
          <w:rFonts w:ascii="Times New Roman"/>
          <w:spacing w:val="-1"/>
        </w:rPr>
        <w:t>analysis</w:t>
      </w:r>
      <w:r>
        <w:rPr>
          <w:rFonts w:ascii="Times New Roman"/>
        </w:rPr>
        <w:t xml:space="preserve"> </w:t>
      </w:r>
      <w:r>
        <w:rPr>
          <w:rFonts w:ascii="Times New Roman"/>
          <w:spacing w:val="-1"/>
        </w:rPr>
        <w:t>results</w:t>
      </w:r>
      <w:r>
        <w:rPr>
          <w:rFonts w:ascii="Times New Roman"/>
          <w:spacing w:val="-2"/>
        </w:rPr>
        <w:t xml:space="preserve"> </w:t>
      </w:r>
      <w:r>
        <w:rPr>
          <w:rFonts w:ascii="Times New Roman"/>
          <w:spacing w:val="-1"/>
        </w:rPr>
        <w:t>taken</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least</w:t>
      </w:r>
      <w:r>
        <w:rPr>
          <w:rFonts w:ascii="Times New Roman"/>
          <w:spacing w:val="1"/>
        </w:rPr>
        <w:t xml:space="preserve"> </w:t>
      </w:r>
      <w:r>
        <w:rPr>
          <w:rFonts w:ascii="Times New Roman"/>
          <w:spacing w:val="-1"/>
        </w:rPr>
        <w:t>twice</w:t>
      </w:r>
      <w:r>
        <w:rPr>
          <w:rFonts w:ascii="Times New Roman"/>
          <w:spacing w:val="-2"/>
        </w:rPr>
        <w:t xml:space="preserve"> </w:t>
      </w:r>
      <w:r>
        <w:rPr>
          <w:rFonts w:ascii="Times New Roman"/>
        </w:rPr>
        <w:t xml:space="preserve">a </w:t>
      </w:r>
      <w:r>
        <w:rPr>
          <w:rFonts w:ascii="Times New Roman"/>
          <w:spacing w:val="-1"/>
        </w:rPr>
        <w:t>year</w:t>
      </w:r>
      <w:r>
        <w:rPr>
          <w:rFonts w:ascii="Times New Roman"/>
          <w:spacing w:val="1"/>
        </w:rPr>
        <w:t xml:space="preserve"> </w:t>
      </w:r>
      <w:r>
        <w:rPr>
          <w:rFonts w:ascii="Times New Roman"/>
          <w:spacing w:val="-1"/>
        </w:rPr>
        <w:t>until</w:t>
      </w:r>
      <w:r>
        <w:rPr>
          <w:rFonts w:ascii="Times New Roman"/>
          <w:spacing w:val="-2"/>
        </w:rPr>
        <w:t xml:space="preserve"> </w:t>
      </w:r>
      <w:r>
        <w:rPr>
          <w:rFonts w:ascii="Times New Roman"/>
        </w:rPr>
        <w:t xml:space="preserve">a </w:t>
      </w:r>
      <w:r>
        <w:rPr>
          <w:rFonts w:ascii="Times New Roman"/>
          <w:spacing w:val="-1"/>
        </w:rPr>
        <w:t>uniform</w:t>
      </w:r>
      <w:r>
        <w:rPr>
          <w:rFonts w:ascii="Times New Roman"/>
          <w:spacing w:val="-2"/>
        </w:rPr>
        <w:t xml:space="preserve"> </w:t>
      </w:r>
      <w:r>
        <w:rPr>
          <w:rFonts w:ascii="Times New Roman"/>
          <w:spacing w:val="-1"/>
        </w:rPr>
        <w:t>value</w:t>
      </w:r>
      <w:r>
        <w:rPr>
          <w:rFonts w:ascii="Times New Roman"/>
        </w:rPr>
        <w:t xml:space="preserve"> </w:t>
      </w:r>
      <w:r>
        <w:rPr>
          <w:rFonts w:ascii="Times New Roman"/>
          <w:spacing w:val="-1"/>
        </w:rPr>
        <w:t>is</w:t>
      </w:r>
      <w:r>
        <w:rPr>
          <w:rFonts w:ascii="Times New Roman"/>
        </w:rPr>
        <w:t xml:space="preserve"> </w:t>
      </w:r>
      <w:r>
        <w:rPr>
          <w:rFonts w:ascii="Times New Roman"/>
          <w:spacing w:val="-1"/>
        </w:rPr>
        <w:t>confirmed,</w:t>
      </w:r>
      <w:r>
        <w:rPr>
          <w:rFonts w:ascii="Times New Roman"/>
        </w:rPr>
        <w:t xml:space="preserve"> and</w:t>
      </w:r>
      <w:r>
        <w:rPr>
          <w:rFonts w:ascii="Times New Roman"/>
          <w:spacing w:val="-3"/>
        </w:rPr>
        <w:t xml:space="preserve"> </w:t>
      </w:r>
      <w:r>
        <w:rPr>
          <w:rFonts w:ascii="Times New Roman"/>
        </w:rPr>
        <w:t>then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every</w:t>
      </w:r>
      <w:r>
        <w:rPr>
          <w:rFonts w:ascii="Times New Roman"/>
          <w:spacing w:val="-3"/>
        </w:rPr>
        <w:t xml:space="preserve"> </w:t>
      </w:r>
      <w:r>
        <w:rPr>
          <w:rFonts w:ascii="Times New Roman"/>
        </w:rPr>
        <w:t xml:space="preserve">second </w:t>
      </w:r>
      <w:r>
        <w:rPr>
          <w:rFonts w:ascii="Times New Roman"/>
          <w:spacing w:val="-2"/>
        </w:rPr>
        <w:t>year</w:t>
      </w:r>
      <w:r>
        <w:rPr>
          <w:rFonts w:ascii="Times New Roman"/>
          <w:spacing w:val="59"/>
        </w:rPr>
        <w:t xml:space="preserve"> </w:t>
      </w:r>
      <w:r>
        <w:rPr>
          <w:rFonts w:ascii="Times New Roman"/>
          <w:spacing w:val="-1"/>
        </w:rPr>
        <w:t>thereafter.</w:t>
      </w:r>
    </w:p>
    <w:p w:rsidR="007F75B9" w:rsidRDefault="007F75B9" w:rsidP="00F36564">
      <w:pPr>
        <w:numPr>
          <w:ilvl w:val="0"/>
          <w:numId w:val="155"/>
        </w:numPr>
        <w:tabs>
          <w:tab w:val="left" w:pos="841"/>
        </w:tabs>
        <w:ind w:left="840" w:right="527"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2"/>
        </w:rPr>
        <w:t xml:space="preserve"> </w:t>
      </w:r>
      <w:r>
        <w:rPr>
          <w:rFonts w:ascii="Times New Roman"/>
          <w:spacing w:val="-1"/>
        </w:rPr>
        <w:t>requires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2"/>
        </w:rPr>
        <w:t xml:space="preserve">AFOs </w:t>
      </w:r>
      <w:r>
        <w:rPr>
          <w:rFonts w:ascii="Times New Roman"/>
        </w:rPr>
        <w:t>include</w:t>
      </w:r>
      <w:r>
        <w:rPr>
          <w:rFonts w:ascii="Times New Roman"/>
          <w:spacing w:val="-2"/>
        </w:rPr>
        <w:t xml:space="preserve"> </w:t>
      </w:r>
      <w:r>
        <w:rPr>
          <w:rFonts w:ascii="Times New Roman"/>
          <w:spacing w:val="-1"/>
        </w:rPr>
        <w:t>analysis</w:t>
      </w:r>
      <w:r>
        <w:rPr>
          <w:rFonts w:ascii="Times New Roman"/>
        </w:rPr>
        <w:t xml:space="preserve"> of</w:t>
      </w:r>
      <w:r>
        <w:rPr>
          <w:rFonts w:ascii="Times New Roman"/>
          <w:spacing w:val="1"/>
        </w:rPr>
        <w:t xml:space="preserve"> </w:t>
      </w:r>
      <w:r>
        <w:rPr>
          <w:rFonts w:ascii="Times New Roman"/>
          <w:spacing w:val="-1"/>
        </w:rPr>
        <w:t>soil</w:t>
      </w:r>
      <w:r>
        <w:rPr>
          <w:rFonts w:ascii="Times New Roman"/>
          <w:spacing w:val="1"/>
        </w:rPr>
        <w:t xml:space="preserve"> </w:t>
      </w:r>
      <w:r>
        <w:rPr>
          <w:rFonts w:ascii="Times New Roman"/>
          <w:spacing w:val="-1"/>
        </w:rPr>
        <w:t>samples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rPr>
        <w:t>pH</w:t>
      </w:r>
      <w:r>
        <w:rPr>
          <w:rFonts w:ascii="Times New Roman"/>
          <w:spacing w:val="-1"/>
        </w:rPr>
        <w:t xml:space="preserve"> and</w:t>
      </w:r>
      <w:r>
        <w:rPr>
          <w:rFonts w:ascii="Times New Roman"/>
        </w:rPr>
        <w:t xml:space="preserve"> P</w:t>
      </w:r>
      <w:r>
        <w:rPr>
          <w:rFonts w:ascii="Times New Roman"/>
          <w:spacing w:val="-1"/>
        </w:rPr>
        <w:t xml:space="preserve"> </w:t>
      </w:r>
      <w:r>
        <w:rPr>
          <w:rFonts w:ascii="Times New Roman"/>
        </w:rPr>
        <w:t>at</w:t>
      </w:r>
      <w:r>
        <w:rPr>
          <w:rFonts w:ascii="Times New Roman"/>
          <w:spacing w:val="-2"/>
        </w:rPr>
        <w:t xml:space="preserve"> </w:t>
      </w:r>
      <w:r>
        <w:rPr>
          <w:rFonts w:ascii="Times New Roman"/>
          <w:spacing w:val="-1"/>
        </w:rPr>
        <w:t>least</w:t>
      </w:r>
      <w:r>
        <w:rPr>
          <w:rFonts w:ascii="Times New Roman"/>
          <w:spacing w:val="-3"/>
        </w:rPr>
        <w:t xml:space="preserve"> </w:t>
      </w:r>
      <w:r>
        <w:rPr>
          <w:rFonts w:ascii="Times New Roman"/>
        </w:rPr>
        <w:t>once</w:t>
      </w:r>
      <w:r>
        <w:rPr>
          <w:rFonts w:ascii="Times New Roman"/>
          <w:spacing w:val="-2"/>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spacing w:val="63"/>
        </w:rPr>
        <w:t xml:space="preserve"> </w:t>
      </w:r>
      <w:r>
        <w:rPr>
          <w:rFonts w:ascii="Times New Roman"/>
          <w:spacing w:val="-1"/>
        </w:rPr>
        <w:t>years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fields</w:t>
      </w:r>
      <w:r>
        <w:rPr>
          <w:rFonts w:ascii="Times New Roman"/>
        </w:rPr>
        <w:t xml:space="preserve"> </w:t>
      </w:r>
      <w:r>
        <w:rPr>
          <w:rFonts w:ascii="Times New Roman"/>
          <w:spacing w:val="-1"/>
        </w:rPr>
        <w:t>where</w:t>
      </w:r>
      <w:r>
        <w:rPr>
          <w:rFonts w:ascii="Times New Roman"/>
        </w:rPr>
        <w:t xml:space="preserve"> </w:t>
      </w:r>
      <w:r>
        <w:rPr>
          <w:rFonts w:ascii="Times New Roman"/>
          <w:spacing w:val="-1"/>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applied.</w:t>
      </w:r>
    </w:p>
    <w:p w:rsidR="007F75B9" w:rsidRDefault="007F75B9" w:rsidP="007F75B9">
      <w:pPr>
        <w:spacing w:before="7" w:line="300" w:lineRule="exact"/>
        <w:rPr>
          <w:sz w:val="30"/>
          <w:szCs w:val="30"/>
        </w:rPr>
      </w:pPr>
    </w:p>
    <w:p w:rsidR="007F75B9" w:rsidRDefault="007F75B9" w:rsidP="007F75B9">
      <w:pPr>
        <w:ind w:left="120" w:right="170"/>
        <w:rPr>
          <w:rFonts w:ascii="Times New Roman" w:eastAsia="Times New Roman" w:hAnsi="Times New Roman"/>
        </w:rPr>
      </w:pPr>
      <w:r>
        <w:rPr>
          <w:rFonts w:ascii="Times New Roman"/>
          <w:b/>
          <w:spacing w:val="-1"/>
        </w:rPr>
        <w:t>Application restrictions</w:t>
      </w:r>
      <w:r>
        <w:rPr>
          <w:rFonts w:ascii="Times New Roman"/>
          <w:spacing w:val="-1"/>
        </w:rPr>
        <w:t>:</w:t>
      </w:r>
    </w:p>
    <w:p w:rsidR="007F75B9" w:rsidRDefault="007F75B9" w:rsidP="00F36564">
      <w:pPr>
        <w:numPr>
          <w:ilvl w:val="0"/>
          <w:numId w:val="155"/>
        </w:numPr>
        <w:tabs>
          <w:tab w:val="left" w:pos="841"/>
        </w:tabs>
        <w:spacing w:before="76"/>
        <w:ind w:left="840" w:right="519"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1"/>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 xml:space="preserve">field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2"/>
        </w:rPr>
        <w:t>take</w:t>
      </w:r>
      <w:r>
        <w:rPr>
          <w:rFonts w:ascii="Times New Roman"/>
        </w:rPr>
        <w:t xml:space="preserve"> </w:t>
      </w:r>
      <w:r>
        <w:rPr>
          <w:rFonts w:ascii="Times New Roman"/>
          <w:spacing w:val="-1"/>
        </w:rPr>
        <w:t>place</w:t>
      </w:r>
      <w:r>
        <w:rPr>
          <w:rFonts w:ascii="Times New Roman"/>
        </w:rPr>
        <w:t xml:space="preserve"> on</w:t>
      </w:r>
      <w:r>
        <w:rPr>
          <w:rFonts w:ascii="Times New Roman"/>
          <w:spacing w:val="-3"/>
        </w:rPr>
        <w:t xml:space="preserve"> </w:t>
      </w:r>
      <w:r>
        <w:rPr>
          <w:rFonts w:ascii="Times New Roman"/>
          <w:spacing w:val="-1"/>
        </w:rPr>
        <w:t>frozen</w:t>
      </w:r>
      <w:r>
        <w:rPr>
          <w:rFonts w:ascii="Times New Roman"/>
        </w:rPr>
        <w:t xml:space="preserve"> </w:t>
      </w:r>
      <w:r>
        <w:rPr>
          <w:rFonts w:ascii="Times New Roman"/>
          <w:spacing w:val="-1"/>
        </w:rPr>
        <w:t>ground</w:t>
      </w:r>
      <w:r>
        <w:rPr>
          <w:rFonts w:ascii="Times New Roman"/>
          <w:spacing w:val="-3"/>
        </w:rPr>
        <w:t xml:space="preserve"> </w:t>
      </w:r>
      <w:r>
        <w:rPr>
          <w:rFonts w:ascii="Times New Roman"/>
        </w:rPr>
        <w:t>or</w:t>
      </w:r>
      <w:r>
        <w:rPr>
          <w:rFonts w:ascii="Times New Roman"/>
          <w:spacing w:val="1"/>
        </w:rPr>
        <w:t xml:space="preserve"> </w:t>
      </w:r>
      <w:r>
        <w:rPr>
          <w:rFonts w:ascii="Times New Roman"/>
          <w:spacing w:val="-2"/>
        </w:rPr>
        <w:t>snow</w:t>
      </w:r>
      <w:r>
        <w:rPr>
          <w:rFonts w:ascii="Times New Roman"/>
          <w:spacing w:val="87"/>
        </w:rPr>
        <w:t xml:space="preserve"> </w:t>
      </w:r>
      <w:r>
        <w:rPr>
          <w:rFonts w:ascii="Times New Roman"/>
          <w:spacing w:val="-1"/>
        </w:rPr>
        <w:t>covered</w:t>
      </w:r>
      <w:r>
        <w:rPr>
          <w:rFonts w:ascii="Times New Roman"/>
        </w:rPr>
        <w:t xml:space="preserve"> </w:t>
      </w:r>
      <w:r>
        <w:rPr>
          <w:rFonts w:ascii="Times New Roman"/>
          <w:spacing w:val="-1"/>
        </w:rPr>
        <w:t>ground</w:t>
      </w:r>
      <w:r>
        <w:rPr>
          <w:rFonts w:ascii="Times New Roman"/>
        </w:rPr>
        <w:t xml:space="preserve"> </w:t>
      </w:r>
      <w:r>
        <w:rPr>
          <w:rFonts w:ascii="Times New Roman"/>
          <w:spacing w:val="-1"/>
        </w:rPr>
        <w:t>without</w:t>
      </w:r>
      <w:r>
        <w:rPr>
          <w:rFonts w:ascii="Times New Roman"/>
          <w:spacing w:val="1"/>
        </w:rPr>
        <w:t xml:space="preserve"> </w:t>
      </w:r>
      <w:r>
        <w:rPr>
          <w:rFonts w:ascii="Times New Roman"/>
          <w:spacing w:val="-1"/>
        </w:rPr>
        <w:t>written</w:t>
      </w:r>
      <w:r>
        <w:rPr>
          <w:rFonts w:ascii="Times New Roman"/>
        </w:rPr>
        <w:t xml:space="preserve"> </w:t>
      </w:r>
      <w:r>
        <w:rPr>
          <w:rFonts w:ascii="Times New Roman"/>
          <w:spacing w:val="-1"/>
        </w:rPr>
        <w:t>permission</w:t>
      </w:r>
      <w:r>
        <w:rPr>
          <w:rFonts w:ascii="Times New Roman"/>
          <w:spacing w:val="-3"/>
        </w:rPr>
        <w:t xml:space="preserve"> </w:t>
      </w:r>
      <w:r>
        <w:rPr>
          <w:rFonts w:ascii="Times New Roman"/>
          <w:spacing w:val="-1"/>
        </w:rPr>
        <w:t>and</w:t>
      </w:r>
      <w:r>
        <w:rPr>
          <w:rFonts w:ascii="Times New Roman"/>
          <w:spacing w:val="-3"/>
        </w:rPr>
        <w:t xml:space="preserve"> </w:t>
      </w:r>
      <w:r>
        <w:rPr>
          <w:rFonts w:ascii="Times New Roman"/>
          <w:spacing w:val="-1"/>
        </w:rPr>
        <w:t>requires</w:t>
      </w:r>
      <w:r>
        <w:rPr>
          <w:rFonts w:ascii="Times New Roman"/>
        </w:rPr>
        <w:t xml:space="preserve"> </w:t>
      </w:r>
      <w:r>
        <w:rPr>
          <w:rFonts w:ascii="Times New Roman"/>
          <w:spacing w:val="-1"/>
        </w:rPr>
        <w:t>setbacks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waters</w:t>
      </w:r>
      <w:r>
        <w:rPr>
          <w:rFonts w:ascii="Times New Roman"/>
        </w:rPr>
        <w:t xml:space="preserve"> 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state</w:t>
      </w:r>
      <w:r>
        <w:rPr>
          <w:rFonts w:ascii="Times New Roman"/>
        </w:rPr>
        <w:t xml:space="preserve"> and</w:t>
      </w:r>
      <w:r>
        <w:rPr>
          <w:rFonts w:ascii="Times New Roman"/>
          <w:spacing w:val="-3"/>
        </w:rPr>
        <w:t xml:space="preserve"> </w:t>
      </w:r>
      <w:r>
        <w:rPr>
          <w:rFonts w:ascii="Times New Roman"/>
          <w:spacing w:val="-1"/>
        </w:rPr>
        <w:t>property</w:t>
      </w:r>
      <w:r>
        <w:rPr>
          <w:rFonts w:ascii="Times New Roman"/>
          <w:spacing w:val="-3"/>
        </w:rPr>
        <w:t xml:space="preserve"> </w:t>
      </w:r>
      <w:r>
        <w:rPr>
          <w:rFonts w:ascii="Times New Roman"/>
        </w:rPr>
        <w:t>lines.</w:t>
      </w:r>
    </w:p>
    <w:p w:rsidR="007F75B9" w:rsidRDefault="007F75B9" w:rsidP="00F36564">
      <w:pPr>
        <w:numPr>
          <w:ilvl w:val="0"/>
          <w:numId w:val="155"/>
        </w:numPr>
        <w:tabs>
          <w:tab w:val="left" w:pos="841"/>
        </w:tabs>
        <w:ind w:left="840" w:right="212"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annual</w:t>
      </w:r>
      <w:r>
        <w:rPr>
          <w:rFonts w:ascii="Times New Roman"/>
          <w:spacing w:val="-2"/>
        </w:rPr>
        <w:t xml:space="preserve"> </w:t>
      </w:r>
      <w:r>
        <w:rPr>
          <w:rFonts w:ascii="Times New Roman"/>
          <w:spacing w:val="-1"/>
        </w:rPr>
        <w:t>average</w:t>
      </w:r>
      <w:r>
        <w:rPr>
          <w:rFonts w:ascii="Times New Roman"/>
        </w:rPr>
        <w:t xml:space="preserve"> </w:t>
      </w:r>
      <w:r>
        <w:rPr>
          <w:rFonts w:ascii="Times New Roman"/>
          <w:spacing w:val="-1"/>
        </w:rPr>
        <w:t>hydraulic</w:t>
      </w:r>
      <w:r>
        <w:rPr>
          <w:rFonts w:ascii="Times New Roman"/>
        </w:rPr>
        <w:t xml:space="preserve"> </w:t>
      </w:r>
      <w:r>
        <w:rPr>
          <w:rFonts w:ascii="Times New Roman"/>
          <w:spacing w:val="-1"/>
        </w:rPr>
        <w:t>loading</w:t>
      </w:r>
      <w:r>
        <w:rPr>
          <w:rFonts w:ascii="Times New Roman"/>
          <w:spacing w:val="-3"/>
        </w:rPr>
        <w:t xml:space="preserve"> </w:t>
      </w:r>
      <w:r>
        <w:rPr>
          <w:rFonts w:ascii="Times New Roman"/>
          <w:spacing w:val="-1"/>
        </w:rPr>
        <w:t>rate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of</w:t>
      </w:r>
      <w:r>
        <w:rPr>
          <w:rFonts w:ascii="Times New Roman"/>
          <w:spacing w:val="1"/>
        </w:rPr>
        <w:t xml:space="preserve"> </w:t>
      </w:r>
      <w:r>
        <w:rPr>
          <w:rFonts w:ascii="Times New Roman"/>
          <w:spacing w:val="-1"/>
        </w:rPr>
        <w:t>process</w:t>
      </w:r>
      <w:r>
        <w:rPr>
          <w:rFonts w:ascii="Times New Roman"/>
        </w:rPr>
        <w:t xml:space="preserve"> </w:t>
      </w:r>
      <w:r>
        <w:rPr>
          <w:rFonts w:ascii="Times New Roman"/>
          <w:spacing w:val="-1"/>
        </w:rPr>
        <w:t>wastewater</w:t>
      </w:r>
      <w:r>
        <w:rPr>
          <w:rFonts w:ascii="Times New Roman"/>
          <w:spacing w:val="1"/>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exceed</w:t>
      </w:r>
      <w:r>
        <w:rPr>
          <w:rFonts w:ascii="Times New Roman"/>
          <w:spacing w:val="-3"/>
        </w:rPr>
        <w:t xml:space="preserve"> </w:t>
      </w:r>
      <w:r>
        <w:rPr>
          <w:rFonts w:ascii="Times New Roman"/>
        </w:rPr>
        <w:t xml:space="preserve">2 </w:t>
      </w:r>
      <w:r>
        <w:rPr>
          <w:rFonts w:ascii="Times New Roman"/>
          <w:spacing w:val="-1"/>
        </w:rPr>
        <w:t>in./week,</w:t>
      </w:r>
      <w:r>
        <w:rPr>
          <w:rFonts w:ascii="Times New Roman"/>
          <w:spacing w:val="59"/>
        </w:rPr>
        <w:t xml:space="preserve"> </w:t>
      </w:r>
      <w:r>
        <w:rPr>
          <w:rFonts w:ascii="Times New Roman"/>
        </w:rPr>
        <w:t xml:space="preserve">and </w:t>
      </w:r>
      <w:r>
        <w:rPr>
          <w:rFonts w:ascii="Times New Roman"/>
          <w:spacing w:val="-1"/>
        </w:rPr>
        <w:t>application</w:t>
      </w:r>
      <w:r>
        <w:rPr>
          <w:rFonts w:ascii="Times New Roman"/>
          <w:spacing w:val="-3"/>
        </w:rPr>
        <w:t xml:space="preserve"> </w:t>
      </w:r>
      <w:r>
        <w:rPr>
          <w:rFonts w:ascii="Times New Roman"/>
          <w:spacing w:val="-1"/>
        </w:rPr>
        <w:t>shall</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exceed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long-term</w:t>
      </w:r>
      <w:r>
        <w:rPr>
          <w:rFonts w:ascii="Times New Roman"/>
          <w:spacing w:val="-4"/>
        </w:rPr>
        <w:t xml:space="preserve"> </w:t>
      </w:r>
      <w:r>
        <w:rPr>
          <w:rFonts w:ascii="Times New Roman"/>
        </w:rPr>
        <w:t>soil</w:t>
      </w:r>
      <w:r>
        <w:rPr>
          <w:rFonts w:ascii="Times New Roman"/>
          <w:spacing w:val="1"/>
        </w:rPr>
        <w:t xml:space="preserve"> </w:t>
      </w:r>
      <w:r>
        <w:rPr>
          <w:rFonts w:ascii="Times New Roman"/>
          <w:spacing w:val="-1"/>
        </w:rPr>
        <w:t>infiltration</w:t>
      </w:r>
      <w:r>
        <w:rPr>
          <w:rFonts w:ascii="Times New Roman"/>
        </w:rPr>
        <w:t xml:space="preserve"> </w:t>
      </w:r>
      <w:r>
        <w:rPr>
          <w:rFonts w:ascii="Times New Roman"/>
          <w:spacing w:val="-1"/>
        </w:rPr>
        <w:t>rate</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result</w:t>
      </w:r>
      <w:r>
        <w:rPr>
          <w:rFonts w:ascii="Times New Roman"/>
          <w:spacing w:val="1"/>
        </w:rPr>
        <w:t xml:space="preserve"> </w:t>
      </w:r>
      <w:r>
        <w:rPr>
          <w:rFonts w:ascii="Times New Roman"/>
        </w:rPr>
        <w:t>in</w:t>
      </w:r>
      <w:r>
        <w:rPr>
          <w:rFonts w:ascii="Times New Roman"/>
          <w:spacing w:val="-3"/>
        </w:rPr>
        <w:t xml:space="preserve"> </w:t>
      </w:r>
      <w:r>
        <w:rPr>
          <w:rFonts w:ascii="Times New Roman"/>
          <w:spacing w:val="-1"/>
        </w:rPr>
        <w:t>surface</w:t>
      </w:r>
      <w:r>
        <w:rPr>
          <w:rFonts w:ascii="Times New Roman"/>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ponding.</w:t>
      </w:r>
    </w:p>
    <w:p w:rsidR="007F75B9" w:rsidRDefault="007F75B9" w:rsidP="007F75B9">
      <w:pPr>
        <w:rPr>
          <w:rFonts w:ascii="Times New Roman" w:eastAsia="Times New Roman" w:hAnsi="Times New Roman"/>
        </w:rPr>
        <w:sectPr w:rsidR="007F75B9">
          <w:pgSz w:w="12240" w:h="15840"/>
          <w:pgMar w:top="940" w:right="600" w:bottom="1360" w:left="600" w:header="740" w:footer="1167" w:gutter="0"/>
          <w:cols w:space="720"/>
        </w:sectPr>
      </w:pPr>
    </w:p>
    <w:p w:rsidR="007F75B9" w:rsidRDefault="007F75B9" w:rsidP="00F36564">
      <w:pPr>
        <w:numPr>
          <w:ilvl w:val="0"/>
          <w:numId w:val="155"/>
        </w:numPr>
        <w:tabs>
          <w:tab w:val="left" w:pos="841"/>
        </w:tabs>
        <w:spacing w:before="110"/>
        <w:ind w:left="840" w:right="385"/>
        <w:rPr>
          <w:rFonts w:ascii="Times New Roman" w:eastAsia="Times New Roman" w:hAnsi="Times New Roman"/>
        </w:rPr>
      </w:pPr>
      <w:r>
        <w:rPr>
          <w:rFonts w:ascii="Times New Roman"/>
          <w:spacing w:val="-1"/>
        </w:rPr>
        <w:t>Further,</w:t>
      </w:r>
      <w:r>
        <w:rPr>
          <w:rFonts w:ascii="Times New Roman"/>
        </w:rPr>
        <w:t xml:space="preserve"> </w:t>
      </w:r>
      <w:r>
        <w:rPr>
          <w:rFonts w:ascii="Times New Roman"/>
          <w:spacing w:val="-1"/>
        </w:rPr>
        <w:t>distribution</w:t>
      </w:r>
      <w:r>
        <w:rPr>
          <w:rFonts w:ascii="Times New Roman"/>
        </w:rPr>
        <w:t xml:space="preserve"> of</w:t>
      </w:r>
      <w:r>
        <w:rPr>
          <w:rFonts w:ascii="Times New Roman"/>
          <w:spacing w:val="-2"/>
        </w:rPr>
        <w:t xml:space="preserve"> </w:t>
      </w:r>
      <w:r>
        <w:rPr>
          <w:rFonts w:ascii="Times New Roman"/>
          <w:spacing w:val="-1"/>
        </w:rPr>
        <w:t>process</w:t>
      </w:r>
      <w:r>
        <w:rPr>
          <w:rFonts w:ascii="Times New Roman"/>
        </w:rPr>
        <w:t xml:space="preserve"> </w:t>
      </w:r>
      <w:r>
        <w:rPr>
          <w:rFonts w:ascii="Times New Roman"/>
          <w:spacing w:val="-1"/>
        </w:rPr>
        <w:t>wastewater</w:t>
      </w:r>
      <w:r>
        <w:rPr>
          <w:rFonts w:ascii="Times New Roman"/>
          <w:spacing w:val="1"/>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spacing w:val="-1"/>
        </w:rPr>
        <w:t>take</w:t>
      </w:r>
      <w:r>
        <w:rPr>
          <w:rFonts w:ascii="Times New Roman"/>
        </w:rPr>
        <w:t xml:space="preserve"> place </w:t>
      </w:r>
      <w:r>
        <w:rPr>
          <w:rFonts w:ascii="Times New Roman"/>
          <w:spacing w:val="-1"/>
        </w:rPr>
        <w:t>during</w:t>
      </w:r>
      <w:r>
        <w:rPr>
          <w:rFonts w:ascii="Times New Roman"/>
          <w:spacing w:val="-3"/>
        </w:rPr>
        <w:t xml:space="preserve"> </w:t>
      </w:r>
      <w:r>
        <w:rPr>
          <w:rFonts w:ascii="Times New Roman"/>
          <w:spacing w:val="-1"/>
        </w:rPr>
        <w:t>periods</w:t>
      </w:r>
      <w:r>
        <w:rPr>
          <w:rFonts w:ascii="Times New Roman"/>
        </w:rPr>
        <w:t xml:space="preserve"> </w:t>
      </w:r>
      <w:r>
        <w:rPr>
          <w:rFonts w:ascii="Times New Roman"/>
          <w:spacing w:val="-2"/>
        </w:rPr>
        <w:t xml:space="preserve">of </w:t>
      </w:r>
      <w:r>
        <w:rPr>
          <w:rFonts w:ascii="Times New Roman"/>
          <w:spacing w:val="-1"/>
        </w:rPr>
        <w:t>precipitation</w:t>
      </w:r>
      <w:r>
        <w:rPr>
          <w:rFonts w:ascii="Times New Roman"/>
        </w:rPr>
        <w:t xml:space="preserve"> or</w:t>
      </w:r>
      <w:r>
        <w:rPr>
          <w:rFonts w:ascii="Times New Roman"/>
          <w:spacing w:val="-2"/>
        </w:rPr>
        <w:t xml:space="preserve"> </w:t>
      </w:r>
      <w:r>
        <w:rPr>
          <w:rFonts w:ascii="Times New Roman"/>
          <w:spacing w:val="-1"/>
        </w:rPr>
        <w:t>high</w:t>
      </w:r>
      <w:r>
        <w:rPr>
          <w:rFonts w:ascii="Times New Roman"/>
        </w:rPr>
        <w:t xml:space="preserve"> </w:t>
      </w:r>
      <w:r>
        <w:rPr>
          <w:rFonts w:ascii="Times New Roman"/>
          <w:spacing w:val="-1"/>
        </w:rPr>
        <w:t>winds,</w:t>
      </w:r>
      <w:r>
        <w:rPr>
          <w:rFonts w:ascii="Times New Roman"/>
          <w:spacing w:val="-3"/>
        </w:rPr>
        <w:t xml:space="preserve"> </w:t>
      </w:r>
      <w:r>
        <w:rPr>
          <w:rFonts w:ascii="Times New Roman"/>
        </w:rPr>
        <w:t>or</w:t>
      </w:r>
      <w:r>
        <w:rPr>
          <w:rFonts w:ascii="Times New Roman"/>
          <w:spacing w:val="71"/>
        </w:rPr>
        <w:t xml:space="preserve"> </w:t>
      </w:r>
      <w:r>
        <w:rPr>
          <w:rFonts w:ascii="Times New Roman"/>
        </w:rPr>
        <w:t xml:space="preserve">on </w:t>
      </w:r>
      <w:r>
        <w:rPr>
          <w:rFonts w:ascii="Times New Roman"/>
          <w:spacing w:val="-1"/>
        </w:rPr>
        <w:t>frozen</w:t>
      </w:r>
      <w:r>
        <w:rPr>
          <w:rFonts w:ascii="Times New Roman"/>
        </w:rPr>
        <w:t xml:space="preserve"> or</w:t>
      </w:r>
      <w:r>
        <w:rPr>
          <w:rFonts w:ascii="Times New Roman"/>
          <w:spacing w:val="1"/>
        </w:rPr>
        <w:t xml:space="preserve"> </w:t>
      </w:r>
      <w:r>
        <w:rPr>
          <w:rFonts w:ascii="Times New Roman"/>
          <w:spacing w:val="-1"/>
        </w:rPr>
        <w:t>snow covered</w:t>
      </w:r>
      <w:r>
        <w:rPr>
          <w:rFonts w:ascii="Times New Roman"/>
          <w:spacing w:val="-3"/>
        </w:rPr>
        <w:t xml:space="preserve"> </w:t>
      </w:r>
      <w:r>
        <w:rPr>
          <w:rFonts w:ascii="Times New Roman"/>
          <w:spacing w:val="-1"/>
        </w:rPr>
        <w:t>ground</w:t>
      </w:r>
      <w:r>
        <w:rPr>
          <w:rFonts w:ascii="Times New Roman"/>
        </w:rPr>
        <w:t xml:space="preserve"> or</w:t>
      </w:r>
      <w:r>
        <w:rPr>
          <w:rFonts w:ascii="Times New Roman"/>
          <w:spacing w:val="1"/>
        </w:rPr>
        <w:t xml:space="preserve"> </w:t>
      </w:r>
      <w:r>
        <w:rPr>
          <w:rFonts w:ascii="Times New Roman"/>
        </w:rPr>
        <w:t>on</w:t>
      </w:r>
      <w:r>
        <w:rPr>
          <w:rFonts w:ascii="Times New Roman"/>
          <w:spacing w:val="-3"/>
        </w:rPr>
        <w:t xml:space="preserve"> </w:t>
      </w:r>
      <w:r>
        <w:rPr>
          <w:rFonts w:ascii="Times New Roman"/>
          <w:spacing w:val="-1"/>
        </w:rPr>
        <w:t>saturated</w:t>
      </w:r>
      <w:r>
        <w:rPr>
          <w:rFonts w:ascii="Times New Roman"/>
        </w:rPr>
        <w:t xml:space="preserve"> </w:t>
      </w:r>
      <w:r>
        <w:rPr>
          <w:rFonts w:ascii="Times New Roman"/>
          <w:spacing w:val="-1"/>
        </w:rPr>
        <w:t>soil.</w:t>
      </w:r>
    </w:p>
    <w:p w:rsidR="007F75B9" w:rsidRDefault="007F75B9" w:rsidP="00F36564">
      <w:pPr>
        <w:numPr>
          <w:ilvl w:val="0"/>
          <w:numId w:val="155"/>
        </w:numPr>
        <w:tabs>
          <w:tab w:val="left" w:pos="841"/>
        </w:tabs>
        <w:ind w:left="839" w:right="252" w:hanging="360"/>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cannot</w:t>
      </w:r>
      <w:r>
        <w:rPr>
          <w:rFonts w:ascii="Times New Roman" w:eastAsia="Times New Roman" w:hAnsi="Times New Roman"/>
          <w:spacing w:val="1"/>
        </w:rPr>
        <w:t xml:space="preserve"> </w:t>
      </w:r>
      <w:r>
        <w:rPr>
          <w:rFonts w:ascii="Times New Roman" w:eastAsia="Times New Roman" w:hAnsi="Times New Roman"/>
        </w:rPr>
        <w:t>be</w:t>
      </w:r>
      <w:r>
        <w:rPr>
          <w:rFonts w:ascii="Times New Roman" w:eastAsia="Times New Roman" w:hAnsi="Times New Roman"/>
          <w:spacing w:val="-2"/>
        </w:rPr>
        <w:t xml:space="preserve"> </w:t>
      </w:r>
      <w:r>
        <w:rPr>
          <w:rFonts w:ascii="Times New Roman" w:eastAsia="Times New Roman" w:hAnsi="Times New Roman"/>
          <w:spacing w:val="-1"/>
        </w:rPr>
        <w:t>applied</w:t>
      </w:r>
      <w:r>
        <w:rPr>
          <w:rFonts w:ascii="Times New Roman" w:eastAsia="Times New Roman" w:hAnsi="Times New Roman"/>
          <w:spacing w:val="-3"/>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frozen</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spacing w:val="-1"/>
        </w:rPr>
        <w:t>snow-covered</w:t>
      </w:r>
      <w:r>
        <w:rPr>
          <w:rFonts w:ascii="Times New Roman" w:eastAsia="Times New Roman" w:hAnsi="Times New Roman"/>
        </w:rPr>
        <w:t xml:space="preserve"> </w:t>
      </w:r>
      <w:r>
        <w:rPr>
          <w:rFonts w:ascii="Times New Roman" w:eastAsia="Times New Roman" w:hAnsi="Times New Roman"/>
          <w:spacing w:val="-1"/>
        </w:rPr>
        <w:t>ground</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spacing w:val="-1"/>
        </w:rPr>
        <w:t>specific</w:t>
      </w:r>
      <w:r>
        <w:rPr>
          <w:rFonts w:ascii="Times New Roman" w:eastAsia="Times New Roman" w:hAnsi="Times New Roman"/>
          <w:spacing w:val="-2"/>
        </w:rPr>
        <w:t xml:space="preserve"> </w:t>
      </w:r>
      <w:r>
        <w:rPr>
          <w:rFonts w:ascii="Times New Roman" w:eastAsia="Times New Roman" w:hAnsi="Times New Roman"/>
          <w:spacing w:val="-1"/>
        </w:rPr>
        <w:t>poorly</w:t>
      </w:r>
      <w:r>
        <w:rPr>
          <w:rFonts w:ascii="Times New Roman" w:eastAsia="Times New Roman" w:hAnsi="Times New Roman"/>
          <w:spacing w:val="-3"/>
        </w:rPr>
        <w:t xml:space="preserve"> </w:t>
      </w:r>
      <w:r>
        <w:rPr>
          <w:rFonts w:ascii="Times New Roman" w:eastAsia="Times New Roman" w:hAnsi="Times New Roman"/>
          <w:spacing w:val="-1"/>
        </w:rPr>
        <w:t>drained</w:t>
      </w:r>
      <w:r>
        <w:rPr>
          <w:rFonts w:ascii="Times New Roman" w:eastAsia="Times New Roman" w:hAnsi="Times New Roman"/>
          <w:spacing w:val="-3"/>
        </w:rPr>
        <w:t xml:space="preserve"> </w:t>
      </w:r>
      <w:r>
        <w:rPr>
          <w:rFonts w:ascii="Times New Roman" w:eastAsia="Times New Roman" w:hAnsi="Times New Roman"/>
          <w:spacing w:val="-1"/>
        </w:rPr>
        <w:t>soils.</w:t>
      </w:r>
      <w:r>
        <w:rPr>
          <w:rFonts w:ascii="Times New Roman" w:eastAsia="Times New Roman" w:hAnsi="Times New Roman"/>
        </w:rPr>
        <w:t xml:space="preserve"> </w:t>
      </w:r>
      <w:r>
        <w:rPr>
          <w:rFonts w:ascii="Times New Roman" w:eastAsia="Times New Roman" w:hAnsi="Times New Roman"/>
          <w:spacing w:val="-1"/>
        </w:rPr>
        <w:t>Also,</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spacing w:val="93"/>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w:t>
      </w:r>
      <w:r>
        <w:rPr>
          <w:rFonts w:ascii="Times New Roman" w:eastAsia="Times New Roman" w:hAnsi="Times New Roman"/>
          <w:spacing w:val="-1"/>
        </w:rPr>
        <w:t>prohibited</w:t>
      </w:r>
      <w:r>
        <w:rPr>
          <w:rFonts w:ascii="Times New Roman" w:eastAsia="Times New Roman" w:hAnsi="Times New Roman"/>
        </w:rPr>
        <w:t xml:space="preserve"> </w:t>
      </w:r>
      <w:r>
        <w:rPr>
          <w:rFonts w:ascii="Times New Roman" w:eastAsia="Times New Roman" w:hAnsi="Times New Roman"/>
          <w:spacing w:val="-2"/>
        </w:rPr>
        <w:t>from</w:t>
      </w:r>
      <w:r>
        <w:rPr>
          <w:rFonts w:ascii="Times New Roman" w:eastAsia="Times New Roman" w:hAnsi="Times New Roman"/>
          <w:spacing w:val="-4"/>
        </w:rPr>
        <w:t xml:space="preserve"> </w:t>
      </w:r>
      <w:r>
        <w:rPr>
          <w:rFonts w:ascii="Times New Roman" w:eastAsia="Times New Roman" w:hAnsi="Times New Roman"/>
          <w:spacing w:val="-1"/>
        </w:rPr>
        <w:t>November</w:t>
      </w:r>
      <w:r>
        <w:rPr>
          <w:rFonts w:ascii="Times New Roman" w:eastAsia="Times New Roman" w:hAnsi="Times New Roman"/>
          <w:spacing w:val="1"/>
        </w:rPr>
        <w:t xml:space="preserve"> </w:t>
      </w:r>
      <w:r>
        <w:rPr>
          <w:rFonts w:ascii="Times New Roman" w:eastAsia="Times New Roman" w:hAnsi="Times New Roman"/>
        </w:rPr>
        <w:t xml:space="preserve">16 – </w:t>
      </w:r>
      <w:r>
        <w:rPr>
          <w:rFonts w:ascii="Times New Roman" w:eastAsia="Times New Roman" w:hAnsi="Times New Roman"/>
          <w:spacing w:val="-1"/>
        </w:rPr>
        <w:t>February</w:t>
      </w:r>
      <w:r>
        <w:rPr>
          <w:rFonts w:ascii="Times New Roman" w:eastAsia="Times New Roman" w:hAnsi="Times New Roman"/>
          <w:spacing w:val="-5"/>
        </w:rPr>
        <w:t xml:space="preserve"> </w:t>
      </w:r>
      <w:r>
        <w:rPr>
          <w:rFonts w:ascii="Times New Roman" w:eastAsia="Times New Roman" w:hAnsi="Times New Roman"/>
        </w:rPr>
        <w:t>28)</w:t>
      </w:r>
      <w:r>
        <w:rPr>
          <w:rFonts w:ascii="Times New Roman" w:eastAsia="Times New Roman" w:hAnsi="Times New Roman"/>
          <w:spacing w:val="1"/>
        </w:rPr>
        <w:t xml:space="preserve"> </w:t>
      </w:r>
      <w:r>
        <w:rPr>
          <w:rFonts w:ascii="Times New Roman" w:eastAsia="Times New Roman" w:hAnsi="Times New Roman"/>
          <w:spacing w:val="-1"/>
        </w:rPr>
        <w:t>unless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operation</w:t>
      </w:r>
      <w:r>
        <w:rPr>
          <w:rFonts w:ascii="Times New Roman" w:eastAsia="Times New Roman" w:hAnsi="Times New Roman"/>
        </w:rPr>
        <w:t xml:space="preserve"> </w:t>
      </w:r>
      <w:r>
        <w:rPr>
          <w:rFonts w:ascii="Times New Roman" w:eastAsia="Times New Roman" w:hAnsi="Times New Roman"/>
          <w:spacing w:val="-1"/>
        </w:rPr>
        <w:t>has</w:t>
      </w:r>
      <w:r>
        <w:rPr>
          <w:rFonts w:ascii="Times New Roman" w:eastAsia="Times New Roman" w:hAnsi="Times New Roman"/>
        </w:rPr>
        <w:t xml:space="preserve"> </w:t>
      </w:r>
      <w:r>
        <w:rPr>
          <w:rFonts w:ascii="Times New Roman" w:eastAsia="Times New Roman" w:hAnsi="Times New Roman"/>
          <w:spacing w:val="-1"/>
        </w:rPr>
        <w:t>inadequate</w:t>
      </w:r>
      <w:r>
        <w:rPr>
          <w:rFonts w:ascii="Times New Roman" w:eastAsia="Times New Roman" w:hAnsi="Times New Roman"/>
          <w:spacing w:val="-2"/>
        </w:rPr>
        <w:t xml:space="preserve"> </w:t>
      </w:r>
      <w:r>
        <w:rPr>
          <w:rFonts w:ascii="Times New Roman" w:eastAsia="Times New Roman" w:hAnsi="Times New Roman"/>
          <w:spacing w:val="-1"/>
        </w:rPr>
        <w:t>storage</w:t>
      </w:r>
      <w:r>
        <w:rPr>
          <w:rFonts w:ascii="Times New Roman" w:eastAsia="Times New Roman" w:hAnsi="Times New Roman"/>
        </w:rPr>
        <w:t xml:space="preserve"> </w:t>
      </w:r>
      <w:r>
        <w:rPr>
          <w:rFonts w:ascii="Times New Roman" w:eastAsia="Times New Roman" w:hAnsi="Times New Roman"/>
          <w:spacing w:val="-1"/>
        </w:rPr>
        <w:t>capacity.</w:t>
      </w:r>
    </w:p>
    <w:p w:rsidR="007F75B9" w:rsidRDefault="007F75B9" w:rsidP="007F75B9">
      <w:pPr>
        <w:spacing w:before="59"/>
        <w:ind w:left="119" w:right="170"/>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5"/>
        </w:numPr>
        <w:tabs>
          <w:tab w:val="left" w:pos="841"/>
        </w:tabs>
        <w:spacing w:before="74"/>
        <w:ind w:left="840" w:right="286" w:hanging="360"/>
        <w:rPr>
          <w:rFonts w:ascii="Times New Roman" w:eastAsia="Times New Roman" w:hAnsi="Times New Roman"/>
        </w:rPr>
      </w:pPr>
      <w:r>
        <w:rPr>
          <w:rFonts w:ascii="Times New Roman"/>
          <w:spacing w:val="-1"/>
        </w:rPr>
        <w:t>MDA tracks</w:t>
      </w:r>
      <w:r>
        <w:rPr>
          <w:rFonts w:ascii="Times New Roman"/>
        </w:rPr>
        <w:t xml:space="preserve"> </w:t>
      </w:r>
      <w:r>
        <w:rPr>
          <w:rFonts w:ascii="Times New Roman"/>
          <w:spacing w:val="-1"/>
        </w:rPr>
        <w:t>agricultural</w:t>
      </w:r>
      <w:r>
        <w:rPr>
          <w:rFonts w:ascii="Times New Roman"/>
          <w:spacing w:val="1"/>
        </w:rPr>
        <w:t xml:space="preserve"> </w:t>
      </w:r>
      <w:r>
        <w:rPr>
          <w:rFonts w:ascii="Times New Roman"/>
          <w:spacing w:val="-2"/>
        </w:rPr>
        <w:t>BMPs</w:t>
      </w:r>
      <w:r>
        <w:rPr>
          <w:rFonts w:ascii="Times New Roman"/>
        </w:rPr>
        <w:t xml:space="preserve"> </w:t>
      </w:r>
      <w:r>
        <w:rPr>
          <w:rFonts w:ascii="Times New Roman"/>
          <w:spacing w:val="-1"/>
        </w:rPr>
        <w:t>and</w:t>
      </w:r>
      <w:r>
        <w:rPr>
          <w:rFonts w:ascii="Times New Roman"/>
        </w:rPr>
        <w:t xml:space="preserve"> </w:t>
      </w:r>
      <w:r>
        <w:rPr>
          <w:rFonts w:ascii="Times New Roman"/>
          <w:spacing w:val="-1"/>
        </w:rPr>
        <w:t>reports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1"/>
        </w:rPr>
        <w:t>monthly</w:t>
      </w:r>
      <w:r>
        <w:rPr>
          <w:rFonts w:ascii="Times New Roman"/>
          <w:spacing w:val="-3"/>
        </w:rPr>
        <w:t xml:space="preserve"> </w:t>
      </w:r>
      <w:r>
        <w:rPr>
          <w:rFonts w:ascii="Times New Roman"/>
        </w:rPr>
        <w:t xml:space="preserve">to </w:t>
      </w:r>
      <w:r>
        <w:rPr>
          <w:rFonts w:ascii="Times New Roman"/>
          <w:spacing w:val="-1"/>
        </w:rPr>
        <w:t>BayStat.</w:t>
      </w:r>
      <w:r>
        <w:rPr>
          <w:rFonts w:ascii="Times New Roman"/>
          <w:spacing w:val="5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2"/>
        </w:rPr>
        <w:t xml:space="preserve"> </w:t>
      </w:r>
      <w:r>
        <w:rPr>
          <w:rFonts w:ascii="Times New Roman"/>
        </w:rPr>
        <w:t>are</w:t>
      </w:r>
      <w:r>
        <w:rPr>
          <w:rFonts w:ascii="Times New Roman"/>
          <w:spacing w:val="77"/>
        </w:rPr>
        <w:t xml:space="preserve"> </w:t>
      </w:r>
      <w:r>
        <w:rPr>
          <w:rFonts w:ascii="Times New Roman"/>
          <w:spacing w:val="-1"/>
        </w:rPr>
        <w:t>submitted</w:t>
      </w:r>
      <w:r>
        <w:rPr>
          <w:rFonts w:ascii="Times New Roman"/>
        </w:rPr>
        <w:t xml:space="preserve"> </w:t>
      </w:r>
      <w:r>
        <w:rPr>
          <w:rFonts w:ascii="Times New Roman"/>
          <w:spacing w:val="-1"/>
        </w:rPr>
        <w:t>monthly</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farmer;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operation,</w:t>
      </w:r>
      <w:r>
        <w:rPr>
          <w:rFonts w:ascii="Times New Roman"/>
        </w:rPr>
        <w:t xml:space="preserve"> </w:t>
      </w:r>
      <w:r>
        <w:rPr>
          <w:rFonts w:ascii="Times New Roman"/>
          <w:spacing w:val="-1"/>
        </w:rPr>
        <w:t>crops</w:t>
      </w:r>
      <w:r>
        <w:rPr>
          <w:rFonts w:ascii="Times New Roman"/>
          <w:spacing w:val="-2"/>
        </w:rPr>
        <w:t xml:space="preserve"> </w:t>
      </w:r>
      <w:r>
        <w:rPr>
          <w:rFonts w:ascii="Times New Roman"/>
          <w:spacing w:val="-1"/>
        </w:rPr>
        <w:t>grown,</w:t>
      </w:r>
      <w:r>
        <w:rPr>
          <w:rFonts w:ascii="Times New Roman"/>
        </w:rPr>
        <w:t xml:space="preserve"> </w:t>
      </w:r>
      <w:r>
        <w:rPr>
          <w:rFonts w:ascii="Times New Roman"/>
          <w:spacing w:val="-1"/>
        </w:rPr>
        <w:t>fertilizer</w:t>
      </w:r>
      <w:r>
        <w:rPr>
          <w:rFonts w:ascii="Times New Roman"/>
          <w:spacing w:val="-2"/>
        </w:rPr>
        <w:t xml:space="preserve"> </w:t>
      </w:r>
      <w:r>
        <w:rPr>
          <w:rFonts w:ascii="Times New Roman"/>
          <w:spacing w:val="-1"/>
        </w:rPr>
        <w:t>used,</w:t>
      </w:r>
      <w:r>
        <w:rPr>
          <w:rFonts w:ascii="Times New Roman"/>
        </w:rPr>
        <w:t xml:space="preserve"> </w:t>
      </w:r>
      <w:r>
        <w:rPr>
          <w:rFonts w:ascii="Times New Roman"/>
          <w:spacing w:val="-1"/>
        </w:rPr>
        <w:t>acreage</w:t>
      </w:r>
      <w:r>
        <w:rPr>
          <w:rFonts w:ascii="Times New Roman"/>
        </w:rPr>
        <w:t xml:space="preserve"> </w:t>
      </w:r>
      <w:r>
        <w:rPr>
          <w:rFonts w:ascii="Times New Roman"/>
          <w:spacing w:val="-1"/>
        </w:rPr>
        <w:t>managed,</w:t>
      </w:r>
      <w:r>
        <w:rPr>
          <w:rFonts w:ascii="Times New Roman"/>
        </w:rPr>
        <w:t xml:space="preserve"> and </w:t>
      </w:r>
      <w:r>
        <w:rPr>
          <w:rFonts w:ascii="Times New Roman"/>
          <w:spacing w:val="-1"/>
        </w:rPr>
        <w:t>animal</w:t>
      </w:r>
      <w:r>
        <w:rPr>
          <w:rFonts w:ascii="Times New Roman"/>
          <w:spacing w:val="69"/>
        </w:rPr>
        <w:t xml:space="preserve"> </w:t>
      </w:r>
      <w:r>
        <w:rPr>
          <w:rFonts w:ascii="Times New Roman"/>
          <w:spacing w:val="-1"/>
        </w:rPr>
        <w:t>production</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tracked</w:t>
      </w:r>
      <w:r>
        <w:rPr>
          <w:rFonts w:ascii="Times New Roman"/>
        </w:rPr>
        <w:t xml:space="preserve"> to </w:t>
      </w:r>
      <w:r>
        <w:rPr>
          <w:rFonts w:ascii="Times New Roman"/>
          <w:spacing w:val="-1"/>
        </w:rPr>
        <w:t>determine</w:t>
      </w:r>
      <w:r>
        <w:rPr>
          <w:rFonts w:ascii="Times New Roman"/>
        </w:rPr>
        <w:t xml:space="preserve"> the</w:t>
      </w:r>
      <w:r>
        <w:rPr>
          <w:rFonts w:ascii="Times New Roman"/>
          <w:spacing w:val="-2"/>
        </w:rPr>
        <w:t xml:space="preserve"> </w:t>
      </w:r>
      <w:r>
        <w:rPr>
          <w:rFonts w:ascii="Times New Roman"/>
          <w:spacing w:val="-1"/>
        </w:rPr>
        <w:t>percentage</w:t>
      </w:r>
      <w:r>
        <w:rPr>
          <w:rFonts w:ascii="Times New Roman"/>
        </w:rPr>
        <w:t xml:space="preserve"> of</w:t>
      </w:r>
      <w:r>
        <w:rPr>
          <w:rFonts w:ascii="Times New Roman"/>
          <w:spacing w:val="-2"/>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plans</w:t>
      </w:r>
      <w:r>
        <w:rPr>
          <w:rFonts w:ascii="Times New Roman"/>
          <w:spacing w:val="-2"/>
        </w:rPr>
        <w:t xml:space="preserve"> </w:t>
      </w:r>
      <w:r>
        <w:rPr>
          <w:rFonts w:ascii="Times New Roman"/>
        </w:rPr>
        <w:t xml:space="preserve">in </w:t>
      </w:r>
      <w:r>
        <w:rPr>
          <w:rFonts w:ascii="Times New Roman"/>
          <w:spacing w:val="-1"/>
        </w:rPr>
        <w:t>compliance.</w:t>
      </w:r>
    </w:p>
    <w:p w:rsidR="007F75B9" w:rsidRDefault="007F75B9" w:rsidP="00F36564">
      <w:pPr>
        <w:numPr>
          <w:ilvl w:val="0"/>
          <w:numId w:val="155"/>
        </w:numPr>
        <w:tabs>
          <w:tab w:val="left" w:pos="841"/>
        </w:tabs>
        <w:ind w:left="840" w:right="144" w:hanging="360"/>
        <w:rPr>
          <w:rFonts w:ascii="Times New Roman" w:eastAsia="Times New Roman" w:hAnsi="Times New Roman"/>
        </w:rPr>
      </w:pPr>
      <w:r>
        <w:rPr>
          <w:rFonts w:ascii="Times New Roman"/>
          <w:spacing w:val="-1"/>
        </w:rPr>
        <w:t>MDA strives</w:t>
      </w:r>
      <w:r>
        <w:rPr>
          <w:rFonts w:ascii="Times New Roman"/>
        </w:rPr>
        <w:t xml:space="preserve"> </w:t>
      </w:r>
      <w:r>
        <w:rPr>
          <w:rFonts w:ascii="Times New Roman"/>
          <w:spacing w:val="-1"/>
        </w:rPr>
        <w:t>to</w:t>
      </w:r>
      <w:r>
        <w:rPr>
          <w:rFonts w:ascii="Times New Roman"/>
        </w:rPr>
        <w:t xml:space="preserve"> </w:t>
      </w:r>
      <w:r>
        <w:rPr>
          <w:rFonts w:ascii="Times New Roman"/>
          <w:spacing w:val="-1"/>
        </w:rPr>
        <w:t>complete</w:t>
      </w:r>
      <w:r>
        <w:rPr>
          <w:rFonts w:ascii="Times New Roman"/>
        </w:rPr>
        <w:t xml:space="preserve"> </w:t>
      </w:r>
      <w:r>
        <w:rPr>
          <w:rFonts w:ascii="Times New Roman"/>
          <w:spacing w:val="-1"/>
        </w:rPr>
        <w:t>~400</w:t>
      </w:r>
      <w:r>
        <w:rPr>
          <w:rFonts w:ascii="Times New Roman"/>
        </w:rPr>
        <w:t xml:space="preserve"> </w:t>
      </w:r>
      <w:r>
        <w:rPr>
          <w:rFonts w:ascii="Times New Roman"/>
          <w:spacing w:val="-1"/>
        </w:rPr>
        <w:t>random</w:t>
      </w:r>
      <w:r>
        <w:rPr>
          <w:rFonts w:ascii="Times New Roman"/>
          <w:spacing w:val="-4"/>
        </w:rPr>
        <w:t xml:space="preserve"> </w:t>
      </w:r>
      <w:r>
        <w:rPr>
          <w:rFonts w:ascii="Times New Roman"/>
          <w:spacing w:val="-1"/>
        </w:rPr>
        <w:t>field</w:t>
      </w:r>
      <w:r>
        <w:rPr>
          <w:rFonts w:ascii="Times New Roman"/>
        </w:rPr>
        <w:t xml:space="preserve"> </w:t>
      </w:r>
      <w:r>
        <w:rPr>
          <w:rFonts w:ascii="Times New Roman"/>
          <w:spacing w:val="-1"/>
        </w:rPr>
        <w:t>inspections</w:t>
      </w:r>
      <w:r>
        <w:rPr>
          <w:rFonts w:ascii="Times New Roman"/>
        </w:rPr>
        <w:t xml:space="preserve"> </w:t>
      </w:r>
      <w:r>
        <w:rPr>
          <w:rFonts w:ascii="Times New Roman"/>
          <w:spacing w:val="-1"/>
        </w:rPr>
        <w:t>annually,</w:t>
      </w:r>
      <w:r>
        <w:rPr>
          <w:rFonts w:ascii="Times New Roman"/>
        </w:rPr>
        <w:t xml:space="preserve"> </w:t>
      </w:r>
      <w:r>
        <w:rPr>
          <w:rFonts w:ascii="Times New Roman"/>
          <w:spacing w:val="-1"/>
        </w:rPr>
        <w:t>which</w:t>
      </w:r>
      <w:r>
        <w:rPr>
          <w:rFonts w:ascii="Times New Roman"/>
          <w:spacing w:val="-3"/>
        </w:rPr>
        <w:t xml:space="preserve"> </w:t>
      </w:r>
      <w:r>
        <w:rPr>
          <w:rFonts w:ascii="Times New Roman"/>
        </w:rPr>
        <w:t>include</w:t>
      </w:r>
      <w:r>
        <w:rPr>
          <w:rFonts w:ascii="Times New Roman"/>
          <w:spacing w:val="-2"/>
        </w:rPr>
        <w:t xml:space="preserve"> </w:t>
      </w:r>
      <w:r>
        <w:rPr>
          <w:rFonts w:ascii="Times New Roman"/>
        </w:rPr>
        <w:t xml:space="preserve">a </w:t>
      </w:r>
      <w:r>
        <w:rPr>
          <w:rFonts w:ascii="Times New Roman"/>
          <w:spacing w:val="-1"/>
        </w:rPr>
        <w:t xml:space="preserve">review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plan</w:t>
      </w:r>
      <w:r>
        <w:rPr>
          <w:rFonts w:ascii="Times New Roman"/>
        </w:rPr>
        <w:t xml:space="preserve"> </w:t>
      </w:r>
      <w:r>
        <w:rPr>
          <w:rFonts w:ascii="Times New Roman"/>
          <w:spacing w:val="-1"/>
        </w:rPr>
        <w:t>and</w:t>
      </w:r>
      <w:r>
        <w:rPr>
          <w:rFonts w:ascii="Times New Roman"/>
        </w:rPr>
        <w:t xml:space="preserve"> </w:t>
      </w:r>
      <w:r>
        <w:rPr>
          <w:rFonts w:ascii="Times New Roman"/>
          <w:spacing w:val="-1"/>
        </w:rPr>
        <w:t>all</w:t>
      </w:r>
      <w:r>
        <w:rPr>
          <w:rFonts w:ascii="Times New Roman"/>
          <w:spacing w:val="-2"/>
        </w:rPr>
        <w:t xml:space="preserve"> </w:t>
      </w:r>
      <w:r>
        <w:rPr>
          <w:rFonts w:ascii="Times New Roman"/>
        </w:rPr>
        <w:t>farm</w:t>
      </w:r>
      <w:r>
        <w:rPr>
          <w:rFonts w:ascii="Times New Roman"/>
          <w:spacing w:val="77"/>
        </w:rPr>
        <w:t xml:space="preserve"> </w:t>
      </w:r>
      <w:r>
        <w:rPr>
          <w:rFonts w:ascii="Times New Roman"/>
          <w:spacing w:val="-1"/>
        </w:rPr>
        <w:t>records.</w:t>
      </w:r>
      <w:r>
        <w:rPr>
          <w:rFonts w:ascii="Times New Roman"/>
          <w:spacing w:val="55"/>
        </w:rPr>
        <w:t xml:space="preserve"> </w:t>
      </w:r>
      <w:r>
        <w:rPr>
          <w:rFonts w:ascii="Times New Roman"/>
          <w:spacing w:val="-1"/>
        </w:rPr>
        <w:t>Plans</w:t>
      </w:r>
      <w:r>
        <w:rPr>
          <w:rFonts w:ascii="Times New Roman"/>
        </w:rPr>
        <w:t xml:space="preserve"> </w:t>
      </w:r>
      <w:r>
        <w:rPr>
          <w:rFonts w:ascii="Times New Roman"/>
          <w:spacing w:val="-1"/>
        </w:rPr>
        <w:t>are</w:t>
      </w:r>
      <w:r>
        <w:rPr>
          <w:rFonts w:ascii="Times New Roman"/>
        </w:rPr>
        <w:t xml:space="preserve"> </w:t>
      </w:r>
      <w:r>
        <w:rPr>
          <w:rFonts w:ascii="Times New Roman"/>
          <w:spacing w:val="-1"/>
        </w:rPr>
        <w:t>also</w:t>
      </w:r>
      <w:r>
        <w:rPr>
          <w:rFonts w:ascii="Times New Roman"/>
          <w:spacing w:val="-3"/>
        </w:rPr>
        <w:t xml:space="preserve"> </w:t>
      </w:r>
      <w:r>
        <w:rPr>
          <w:rFonts w:ascii="Times New Roman"/>
          <w:spacing w:val="-1"/>
        </w:rPr>
        <w:t>reviewed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MDA headquarters;</w:t>
      </w:r>
      <w:r>
        <w:rPr>
          <w:rFonts w:ascii="Times New Roman"/>
          <w:spacing w:val="1"/>
        </w:rPr>
        <w:t xml:space="preserve"> </w:t>
      </w:r>
      <w:r>
        <w:rPr>
          <w:rFonts w:ascii="Times New Roman"/>
          <w:spacing w:val="-1"/>
        </w:rPr>
        <w:t>farmers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51"/>
        </w:rPr>
        <w:t xml:space="preserve"> </w:t>
      </w:r>
      <w:r>
        <w:rPr>
          <w:rFonts w:ascii="Times New Roman"/>
          <w:spacing w:val="-1"/>
        </w:rPr>
        <w:t>reviewed</w:t>
      </w:r>
      <w:r>
        <w:rPr>
          <w:rFonts w:ascii="Times New Roman"/>
        </w:rPr>
        <w:t xml:space="preserve"> </w:t>
      </w:r>
      <w:r>
        <w:rPr>
          <w:rFonts w:ascii="Times New Roman"/>
          <w:spacing w:val="-1"/>
        </w:rPr>
        <w:t>and</w:t>
      </w:r>
      <w:r>
        <w:rPr>
          <w:rFonts w:ascii="Times New Roman"/>
        </w:rPr>
        <w:t xml:space="preserve"> </w:t>
      </w:r>
      <w:r>
        <w:rPr>
          <w:rFonts w:ascii="Times New Roman"/>
          <w:spacing w:val="-1"/>
        </w:rPr>
        <w:t>approved</w:t>
      </w:r>
      <w:r>
        <w:rPr>
          <w:rFonts w:ascii="Times New Roman"/>
        </w:rPr>
        <w:t xml:space="preserve"> </w:t>
      </w:r>
      <w:r>
        <w:rPr>
          <w:rFonts w:ascii="Times New Roman"/>
          <w:spacing w:val="-1"/>
        </w:rPr>
        <w:t>to</w:t>
      </w:r>
      <w:r>
        <w:rPr>
          <w:rFonts w:ascii="Times New Roman"/>
        </w:rPr>
        <w:t xml:space="preserve"> </w:t>
      </w:r>
      <w:r>
        <w:rPr>
          <w:rFonts w:ascii="Times New Roman"/>
          <w:spacing w:val="-1"/>
        </w:rPr>
        <w:t>participate</w:t>
      </w:r>
      <w:r>
        <w:rPr>
          <w:rFonts w:ascii="Times New Roman"/>
          <w:spacing w:val="-2"/>
        </w:rPr>
        <w:t xml:space="preserve"> </w:t>
      </w:r>
      <w:r>
        <w:rPr>
          <w:rFonts w:ascii="Times New Roman"/>
        </w:rPr>
        <w:t xml:space="preserve">in </w:t>
      </w:r>
      <w:r>
        <w:rPr>
          <w:rFonts w:ascii="Times New Roman"/>
          <w:spacing w:val="-1"/>
        </w:rPr>
        <w:t>state</w:t>
      </w:r>
      <w:r>
        <w:rPr>
          <w:rFonts w:ascii="Times New Roman"/>
        </w:rPr>
        <w:t xml:space="preserve"> </w:t>
      </w:r>
      <w:r>
        <w:rPr>
          <w:rFonts w:ascii="Times New Roman"/>
          <w:spacing w:val="-1"/>
        </w:rPr>
        <w:t>incentive</w:t>
      </w:r>
      <w:r>
        <w:rPr>
          <w:rFonts w:ascii="Times New Roman"/>
          <w:spacing w:val="-2"/>
        </w:rPr>
        <w:t xml:space="preserve"> </w:t>
      </w:r>
      <w:r>
        <w:rPr>
          <w:rFonts w:ascii="Times New Roman"/>
          <w:spacing w:val="-1"/>
        </w:rPr>
        <w:t>programs.</w:t>
      </w:r>
    </w:p>
    <w:p w:rsidR="007F75B9" w:rsidRDefault="007F75B9" w:rsidP="00F36564">
      <w:pPr>
        <w:numPr>
          <w:ilvl w:val="0"/>
          <w:numId w:val="155"/>
        </w:numPr>
        <w:tabs>
          <w:tab w:val="left" w:pos="841"/>
        </w:tabs>
        <w:ind w:left="839" w:right="182" w:hanging="359"/>
        <w:rPr>
          <w:rFonts w:ascii="Times New Roman" w:eastAsia="Times New Roman" w:hAnsi="Times New Roman"/>
        </w:rPr>
      </w:pPr>
      <w:r>
        <w:rPr>
          <w:rFonts w:ascii="Times New Roman"/>
        </w:rPr>
        <w:t>MD</w:t>
      </w:r>
      <w:r>
        <w:rPr>
          <w:rFonts w:ascii="Times New Roman"/>
          <w:spacing w:val="-1"/>
        </w:rPr>
        <w:t xml:space="preserve"> plans</w:t>
      </w:r>
      <w:r>
        <w:rPr>
          <w:rFonts w:ascii="Times New Roman"/>
        </w:rPr>
        <w:t xml:space="preserve"> </w:t>
      </w:r>
      <w:r>
        <w:rPr>
          <w:rFonts w:ascii="Times New Roman"/>
          <w:spacing w:val="-1"/>
        </w:rPr>
        <w:t>to</w:t>
      </w:r>
      <w:r>
        <w:rPr>
          <w:rFonts w:ascii="Times New Roman"/>
        </w:rPr>
        <w:t xml:space="preserve"> </w:t>
      </w:r>
      <w:r>
        <w:rPr>
          <w:rFonts w:ascii="Times New Roman"/>
          <w:spacing w:val="-1"/>
        </w:rPr>
        <w:t>initiate</w:t>
      </w:r>
      <w:r>
        <w:rPr>
          <w:rFonts w:ascii="Times New Roman"/>
          <w:spacing w:val="-2"/>
        </w:rPr>
        <w:t xml:space="preserve"> </w:t>
      </w:r>
      <w:r>
        <w:rPr>
          <w:rFonts w:ascii="Times New Roman"/>
        </w:rPr>
        <w:t xml:space="preserve">a </w:t>
      </w:r>
      <w:r>
        <w:rPr>
          <w:rFonts w:ascii="Times New Roman"/>
          <w:spacing w:val="-1"/>
        </w:rPr>
        <w:t>pilot</w:t>
      </w:r>
      <w:r>
        <w:rPr>
          <w:rFonts w:ascii="Times New Roman"/>
          <w:spacing w:val="-2"/>
        </w:rPr>
        <w:t xml:space="preserve"> </w:t>
      </w:r>
      <w:r>
        <w:rPr>
          <w:rFonts w:ascii="Times New Roman"/>
          <w:spacing w:val="-1"/>
        </w:rPr>
        <w:t>program</w:t>
      </w:r>
      <w:r>
        <w:rPr>
          <w:rFonts w:ascii="Times New Roman"/>
          <w:spacing w:val="-4"/>
        </w:rPr>
        <w:t xml:space="preserve"> </w:t>
      </w:r>
      <w:r>
        <w:rPr>
          <w:rFonts w:ascii="Times New Roman"/>
          <w:spacing w:val="-1"/>
        </w:rPr>
        <w:t>where</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spacing w:val="-2"/>
        </w:rPr>
        <w:t xml:space="preserve"> </w:t>
      </w:r>
      <w:r>
        <w:rPr>
          <w:rFonts w:ascii="Times New Roman"/>
          <w:spacing w:val="-1"/>
        </w:rPr>
        <w:t>would</w:t>
      </w:r>
      <w:r>
        <w:rPr>
          <w:rFonts w:ascii="Times New Roman"/>
          <w:spacing w:val="-3"/>
        </w:rPr>
        <w:t xml:space="preserve"> </w:t>
      </w:r>
      <w:r>
        <w:rPr>
          <w:rFonts w:ascii="Times New Roman"/>
          <w:spacing w:val="-1"/>
        </w:rPr>
        <w:t>conduct</w:t>
      </w:r>
      <w:r>
        <w:rPr>
          <w:rFonts w:ascii="Times New Roman"/>
          <w:spacing w:val="1"/>
        </w:rPr>
        <w:t xml:space="preserve"> </w:t>
      </w:r>
      <w:r>
        <w:rPr>
          <w:rFonts w:ascii="Times New Roman"/>
          <w:spacing w:val="-1"/>
        </w:rPr>
        <w:t>on-the-ground</w:t>
      </w:r>
      <w:r>
        <w:rPr>
          <w:rFonts w:ascii="Times New Roman"/>
        </w:rPr>
        <w:t xml:space="preserve"> </w:t>
      </w:r>
      <w:r>
        <w:rPr>
          <w:rFonts w:ascii="Times New Roman"/>
          <w:spacing w:val="-1"/>
        </w:rPr>
        <w:t>inventories</w:t>
      </w:r>
      <w:r>
        <w:rPr>
          <w:rFonts w:ascii="Times New Roman"/>
        </w:rPr>
        <w:t xml:space="preserve"> of</w:t>
      </w:r>
      <w:r>
        <w:rPr>
          <w:rFonts w:ascii="Times New Roman"/>
          <w:spacing w:val="89"/>
        </w:rPr>
        <w:t xml:space="preserve"> </w:t>
      </w:r>
      <w:r>
        <w:rPr>
          <w:rFonts w:ascii="Times New Roman"/>
          <w:spacing w:val="-1"/>
        </w:rPr>
        <w:t>current</w:t>
      </w:r>
      <w:r>
        <w:rPr>
          <w:rFonts w:ascii="Times New Roman"/>
          <w:spacing w:val="-2"/>
        </w:rPr>
        <w:t xml:space="preserve"> </w:t>
      </w:r>
      <w:r>
        <w:rPr>
          <w:rFonts w:ascii="Times New Roman"/>
          <w:spacing w:val="-1"/>
        </w:rPr>
        <w:t>practices</w:t>
      </w:r>
      <w:r>
        <w:rPr>
          <w:rFonts w:ascii="Times New Roman"/>
        </w:rPr>
        <w:t xml:space="preserve"> </w:t>
      </w:r>
      <w:r>
        <w:rPr>
          <w:rFonts w:ascii="Times New Roman"/>
          <w:spacing w:val="-1"/>
        </w:rPr>
        <w:t>farmers</w:t>
      </w:r>
      <w:r>
        <w:rPr>
          <w:rFonts w:ascii="Times New Roman"/>
        </w:rPr>
        <w:t xml:space="preserve"> </w:t>
      </w:r>
      <w:r>
        <w:rPr>
          <w:rFonts w:ascii="Times New Roman"/>
          <w:spacing w:val="-2"/>
        </w:rPr>
        <w:t>have</w:t>
      </w:r>
      <w:r>
        <w:rPr>
          <w:rFonts w:ascii="Times New Roman"/>
        </w:rPr>
        <w:t xml:space="preserve"> </w:t>
      </w:r>
      <w:r>
        <w:rPr>
          <w:rFonts w:ascii="Times New Roman"/>
          <w:spacing w:val="-1"/>
        </w:rPr>
        <w:t>installed</w:t>
      </w:r>
      <w:r>
        <w:rPr>
          <w:rFonts w:ascii="Times New Roman"/>
        </w:rPr>
        <w:t xml:space="preserve"> </w:t>
      </w:r>
      <w:r>
        <w:rPr>
          <w:rFonts w:ascii="Times New Roman"/>
          <w:spacing w:val="-1"/>
        </w:rPr>
        <w:t>without</w:t>
      </w:r>
      <w:r>
        <w:rPr>
          <w:rFonts w:ascii="Times New Roman"/>
          <w:spacing w:val="-2"/>
        </w:rPr>
        <w:t xml:space="preserve"> </w:t>
      </w:r>
      <w:r>
        <w:rPr>
          <w:rFonts w:ascii="Times New Roman"/>
          <w:spacing w:val="-1"/>
        </w:rPr>
        <w:t>incentives;</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inventory</w:t>
      </w:r>
      <w:r>
        <w:rPr>
          <w:rFonts w:ascii="Times New Roman"/>
          <w:spacing w:val="-3"/>
        </w:rPr>
        <w:t xml:space="preserve"> </w:t>
      </w:r>
      <w:r>
        <w:rPr>
          <w:rFonts w:ascii="Times New Roman"/>
          <w:spacing w:val="-1"/>
        </w:rPr>
        <w:t>would</w:t>
      </w:r>
      <w:r>
        <w:rPr>
          <w:rFonts w:ascii="Times New Roman"/>
        </w:rPr>
        <w:t xml:space="preserve"> </w:t>
      </w:r>
      <w:r>
        <w:rPr>
          <w:rFonts w:ascii="Times New Roman"/>
          <w:spacing w:val="-1"/>
        </w:rPr>
        <w:t>include</w:t>
      </w:r>
      <w:r>
        <w:rPr>
          <w:rFonts w:ascii="Times New Roman"/>
        </w:rPr>
        <w:t xml:space="preserve"> an </w:t>
      </w:r>
      <w:r>
        <w:rPr>
          <w:rFonts w:ascii="Times New Roman"/>
          <w:spacing w:val="-2"/>
        </w:rPr>
        <w:t>on-farm</w:t>
      </w:r>
      <w:r>
        <w:rPr>
          <w:rFonts w:ascii="Times New Roman"/>
          <w:spacing w:val="-4"/>
        </w:rPr>
        <w:t xml:space="preserve"> </w:t>
      </w:r>
      <w:r>
        <w:rPr>
          <w:rFonts w:ascii="Times New Roman"/>
          <w:spacing w:val="-1"/>
        </w:rPr>
        <w:t>nutrient</w:t>
      </w:r>
      <w:r>
        <w:rPr>
          <w:rFonts w:ascii="Times New Roman"/>
          <w:spacing w:val="97"/>
        </w:rPr>
        <w:t xml:space="preserve"> </w:t>
      </w:r>
      <w:r>
        <w:rPr>
          <w:rFonts w:ascii="Times New Roman"/>
          <w:spacing w:val="-1"/>
        </w:rPr>
        <w:t>calculation</w:t>
      </w:r>
      <w:r>
        <w:rPr>
          <w:rFonts w:ascii="Times New Roman"/>
        </w:rPr>
        <w:t xml:space="preserve"> </w:t>
      </w:r>
      <w:r>
        <w:rPr>
          <w:rFonts w:ascii="Times New Roman"/>
          <w:spacing w:val="-1"/>
        </w:rPr>
        <w:t>tool.</w:t>
      </w:r>
    </w:p>
    <w:p w:rsidR="007F75B9" w:rsidRDefault="007F75B9" w:rsidP="00F36564">
      <w:pPr>
        <w:numPr>
          <w:ilvl w:val="0"/>
          <w:numId w:val="155"/>
        </w:numPr>
        <w:tabs>
          <w:tab w:val="left" w:pos="841"/>
        </w:tabs>
        <w:ind w:left="840" w:right="593" w:hanging="360"/>
        <w:rPr>
          <w:rFonts w:ascii="Times New Roman" w:eastAsia="Times New Roman" w:hAnsi="Times New Roman"/>
        </w:rPr>
      </w:pPr>
      <w:r>
        <w:rPr>
          <w:rFonts w:ascii="Times New Roman"/>
          <w:spacing w:val="-1"/>
        </w:rPr>
        <w:t>Once</w:t>
      </w:r>
      <w:r>
        <w:rPr>
          <w:rFonts w:ascii="Times New Roman"/>
        </w:rPr>
        <w:t xml:space="preserve"> a </w:t>
      </w:r>
      <w:r>
        <w:rPr>
          <w:rFonts w:ascii="Times New Roman"/>
          <w:spacing w:val="-1"/>
        </w:rPr>
        <w:t>practice</w:t>
      </w:r>
      <w:r>
        <w:rPr>
          <w:rFonts w:ascii="Times New Roman"/>
        </w:rPr>
        <w:t xml:space="preserve"> </w:t>
      </w:r>
      <w:r>
        <w:rPr>
          <w:rFonts w:ascii="Times New Roman"/>
          <w:spacing w:val="-1"/>
        </w:rPr>
        <w:t>has</w:t>
      </w:r>
      <w:r>
        <w:rPr>
          <w:rFonts w:ascii="Times New Roman"/>
        </w:rPr>
        <w:t xml:space="preserve"> </w:t>
      </w:r>
      <w:r>
        <w:rPr>
          <w:rFonts w:ascii="Times New Roman"/>
          <w:spacing w:val="-1"/>
        </w:rPr>
        <w:t>exceeded</w:t>
      </w:r>
      <w:r>
        <w:rPr>
          <w:rFonts w:ascii="Times New Roman"/>
        </w:rPr>
        <w:t xml:space="preserve"> </w:t>
      </w:r>
      <w:r>
        <w:rPr>
          <w:rFonts w:ascii="Times New Roman"/>
          <w:spacing w:val="-1"/>
        </w:rPr>
        <w:t>its</w:t>
      </w:r>
      <w:r>
        <w:rPr>
          <w:rFonts w:ascii="Times New Roman"/>
        </w:rPr>
        <w:t xml:space="preserve"> </w:t>
      </w:r>
      <w:r>
        <w:rPr>
          <w:rFonts w:ascii="Times New Roman"/>
          <w:spacing w:val="-1"/>
        </w:rPr>
        <w:t>designated</w:t>
      </w:r>
      <w:r>
        <w:rPr>
          <w:rFonts w:ascii="Times New Roman"/>
        </w:rPr>
        <w:t xml:space="preserve"> </w:t>
      </w:r>
      <w:r>
        <w:rPr>
          <w:rFonts w:ascii="Times New Roman"/>
          <w:spacing w:val="-1"/>
        </w:rPr>
        <w:t>maintenance</w:t>
      </w:r>
      <w:r>
        <w:rPr>
          <w:rFonts w:ascii="Times New Roman"/>
        </w:rPr>
        <w:t xml:space="preserve"> </w:t>
      </w:r>
      <w:r>
        <w:rPr>
          <w:rFonts w:ascii="Times New Roman"/>
          <w:spacing w:val="-1"/>
        </w:rPr>
        <w:t>life</w:t>
      </w:r>
      <w:r>
        <w:rPr>
          <w:rFonts w:ascii="Times New Roman"/>
        </w:rPr>
        <w:t xml:space="preserve"> </w:t>
      </w:r>
      <w:r>
        <w:rPr>
          <w:rFonts w:ascii="Times New Roman"/>
          <w:spacing w:val="-2"/>
        </w:rPr>
        <w:t>(~10-15</w:t>
      </w:r>
      <w:r>
        <w:rPr>
          <w:rFonts w:ascii="Times New Roman"/>
        </w:rPr>
        <w:t xml:space="preserve"> </w:t>
      </w:r>
      <w:r>
        <w:rPr>
          <w:rFonts w:ascii="Times New Roman"/>
          <w:spacing w:val="-1"/>
        </w:rPr>
        <w:t>years</w:t>
      </w:r>
      <w:r>
        <w:rPr>
          <w:rFonts w:ascii="Times New Roman"/>
        </w:rPr>
        <w:t xml:space="preserve"> for</w:t>
      </w:r>
      <w:r>
        <w:rPr>
          <w:rFonts w:ascii="Times New Roman"/>
          <w:spacing w:val="-2"/>
        </w:rPr>
        <w:t xml:space="preserve"> </w:t>
      </w:r>
      <w:r>
        <w:rPr>
          <w:rFonts w:ascii="Times New Roman"/>
          <w:spacing w:val="-1"/>
        </w:rPr>
        <w:t>most</w:t>
      </w:r>
      <w:r>
        <w:rPr>
          <w:rFonts w:ascii="Times New Roman"/>
          <w:spacing w:val="1"/>
        </w:rPr>
        <w:t xml:space="preserve"> </w:t>
      </w:r>
      <w:r>
        <w:rPr>
          <w:rFonts w:ascii="Times New Roman"/>
          <w:spacing w:val="-1"/>
        </w:rPr>
        <w:t>practices),</w:t>
      </w:r>
      <w:r>
        <w:rPr>
          <w:rFonts w:ascii="Times New Roman"/>
          <w:spacing w:val="-3"/>
        </w:rPr>
        <w:t xml:space="preserve"> </w:t>
      </w: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removed</w:t>
      </w:r>
      <w:r>
        <w:rPr>
          <w:rFonts w:ascii="Times New Roman"/>
          <w:spacing w:val="61"/>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list</w:t>
      </w:r>
    </w:p>
    <w:p w:rsidR="007F75B9" w:rsidRDefault="007F75B9" w:rsidP="007F75B9">
      <w:pPr>
        <w:spacing w:before="8" w:line="160" w:lineRule="exact"/>
        <w:rPr>
          <w:sz w:val="16"/>
          <w:szCs w:val="16"/>
        </w:rPr>
      </w:pP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pgSz w:w="12240" w:h="15840"/>
          <w:pgMar w:top="940" w:right="600" w:bottom="1360" w:left="600" w:header="740" w:footer="1167" w:gutter="0"/>
          <w:cols w:space="720"/>
        </w:sectPr>
      </w:pPr>
    </w:p>
    <w:p w:rsidR="007F75B9" w:rsidRDefault="007F75B9" w:rsidP="00760707">
      <w:pPr>
        <w:pStyle w:val="AppBH2"/>
        <w:rPr>
          <w:rFonts w:eastAsia="Cambria" w:hAnsi="Cambria" w:cs="Cambria"/>
        </w:rPr>
      </w:pPr>
      <w:bookmarkStart w:id="420" w:name="_Toc422164295"/>
      <w:bookmarkStart w:id="421" w:name="_Toc422994328"/>
      <w:r>
        <w:t>SYNOPSIS OF</w:t>
      </w:r>
      <w:r>
        <w:rPr>
          <w:spacing w:val="-2"/>
        </w:rPr>
        <w:t xml:space="preserve"> </w:t>
      </w:r>
      <w:r>
        <w:t>NM</w:t>
      </w:r>
      <w:r>
        <w:rPr>
          <w:spacing w:val="-15"/>
        </w:rPr>
        <w:t xml:space="preserve"> </w:t>
      </w:r>
      <w:r>
        <w:t>TECH</w:t>
      </w:r>
      <w:r>
        <w:rPr>
          <w:spacing w:val="-4"/>
        </w:rPr>
        <w:t xml:space="preserve"> </w:t>
      </w:r>
      <w:r>
        <w:t>STANDARDS FOR</w:t>
      </w:r>
      <w:r>
        <w:rPr>
          <w:spacing w:val="-4"/>
        </w:rPr>
        <w:t xml:space="preserve"> </w:t>
      </w:r>
      <w:r>
        <w:t>NEW</w:t>
      </w:r>
      <w:r>
        <w:rPr>
          <w:spacing w:val="-3"/>
        </w:rPr>
        <w:t xml:space="preserve"> </w:t>
      </w:r>
      <w:r>
        <w:rPr>
          <w:spacing w:val="-2"/>
        </w:rPr>
        <w:t>YORK</w:t>
      </w:r>
      <w:bookmarkEnd w:id="420"/>
      <w:bookmarkEnd w:id="421"/>
    </w:p>
    <w:p w:rsidR="007F75B9" w:rsidRDefault="007F75B9" w:rsidP="007F75B9">
      <w:pPr>
        <w:spacing w:before="11" w:line="360" w:lineRule="exact"/>
        <w:rPr>
          <w:sz w:val="36"/>
          <w:szCs w:val="36"/>
        </w:rPr>
      </w:pPr>
    </w:p>
    <w:p w:rsidR="007F75B9" w:rsidRDefault="007F75B9" w:rsidP="007F75B9">
      <w:pPr>
        <w:ind w:left="120" w:right="170"/>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more</w:t>
      </w:r>
      <w:r>
        <w:rPr>
          <w:rFonts w:ascii="Times New Roman"/>
        </w:rPr>
        <w:t xml:space="preserve"> </w:t>
      </w:r>
      <w:r>
        <w:rPr>
          <w:rFonts w:ascii="Times New Roman"/>
          <w:spacing w:val="-1"/>
        </w:rPr>
        <w:t>detailed</w:t>
      </w:r>
      <w:r>
        <w:rPr>
          <w:rFonts w:ascii="Times New Roman"/>
        </w:rPr>
        <w:t xml:space="preserve"> </w:t>
      </w:r>
      <w:r>
        <w:rPr>
          <w:rFonts w:ascii="Times New Roman"/>
          <w:spacing w:val="-2"/>
        </w:rPr>
        <w:t>summary,</w:t>
      </w:r>
      <w:r>
        <w:rPr>
          <w:rFonts w:ascii="Times New Roman"/>
        </w:rPr>
        <w:t xml:space="preserve"> </w:t>
      </w:r>
      <w:r>
        <w:rPr>
          <w:rFonts w:ascii="Times New Roman"/>
          <w:spacing w:val="-1"/>
        </w:rPr>
        <w:t>please</w:t>
      </w:r>
      <w:r>
        <w:rPr>
          <w:rFonts w:ascii="Times New Roman"/>
        </w:rPr>
        <w:t xml:space="preserve"> </w:t>
      </w:r>
      <w:r>
        <w:rPr>
          <w:rFonts w:ascii="Times New Roman"/>
          <w:spacing w:val="-1"/>
        </w:rPr>
        <w:t xml:space="preserve">review </w:t>
      </w:r>
      <w:r>
        <w:rPr>
          <w:rFonts w:ascii="Times New Roman"/>
        </w:rPr>
        <w:t>the</w:t>
      </w:r>
      <w:r>
        <w:rPr>
          <w:rFonts w:ascii="Times New Roman"/>
          <w:spacing w:val="-2"/>
        </w:rPr>
        <w:t xml:space="preserve"> NYS</w:t>
      </w:r>
      <w:r>
        <w:rPr>
          <w:rFonts w:ascii="Times New Roman"/>
          <w:spacing w:val="-1"/>
        </w:rPr>
        <w:t xml:space="preserve"> Watershed</w:t>
      </w:r>
      <w:r>
        <w:rPr>
          <w:rFonts w:ascii="Times New Roman"/>
        </w:rPr>
        <w:t xml:space="preserve"> </w:t>
      </w:r>
      <w:r>
        <w:rPr>
          <w:rFonts w:ascii="Times New Roman"/>
          <w:spacing w:val="-1"/>
        </w:rPr>
        <w:t>Implementation</w:t>
      </w:r>
      <w:r>
        <w:rPr>
          <w:rFonts w:ascii="Times New Roman"/>
          <w:spacing w:val="-3"/>
        </w:rPr>
        <w:t xml:space="preserve"> </w:t>
      </w:r>
      <w:r>
        <w:rPr>
          <w:rFonts w:ascii="Times New Roman"/>
        </w:rPr>
        <w:t>Plan</w:t>
      </w:r>
      <w:r>
        <w:rPr>
          <w:rFonts w:ascii="Times New Roman"/>
          <w:spacing w:val="-3"/>
        </w:rPr>
        <w:t xml:space="preserve"> </w:t>
      </w:r>
      <w:r>
        <w:rPr>
          <w:rFonts w:ascii="Times New Roman"/>
          <w:spacing w:val="-1"/>
        </w:rPr>
        <w:t>(WIP)</w:t>
      </w:r>
      <w:r>
        <w:rPr>
          <w:rFonts w:ascii="Times New Roman"/>
          <w:spacing w:val="67"/>
        </w:rPr>
        <w:t xml:space="preserve"> </w:t>
      </w:r>
      <w:r>
        <w:rPr>
          <w:rFonts w:ascii="Times New Roman"/>
          <w:spacing w:val="-1"/>
        </w:rPr>
        <w:t>(</w:t>
      </w:r>
      <w:hyperlink r:id="rId180">
        <w:r>
          <w:rPr>
            <w:rFonts w:ascii="Times New Roman"/>
            <w:color w:val="0000FF"/>
            <w:spacing w:val="-1"/>
            <w:u w:val="single" w:color="0000FF"/>
          </w:rPr>
          <w:t>www.dec.ny.gov/lands/33279.html</w:t>
        </w:r>
      </w:hyperlink>
      <w:r>
        <w:rPr>
          <w:rFonts w:ascii="Times New Roman"/>
          <w:color w:val="000000"/>
          <w:spacing w:val="-1"/>
        </w:rPr>
        <w:t>).</w:t>
      </w:r>
    </w:p>
    <w:p w:rsidR="007F75B9" w:rsidRDefault="007F75B9" w:rsidP="007F75B9">
      <w:pPr>
        <w:spacing w:before="80"/>
        <w:ind w:left="120" w:right="222"/>
        <w:rPr>
          <w:rFonts w:ascii="Times New Roman" w:eastAsia="Times New Roman" w:hAnsi="Times New Roman"/>
        </w:rPr>
      </w:pPr>
      <w:r>
        <w:rPr>
          <w:rFonts w:ascii="Times New Roman"/>
          <w:spacing w:val="-1"/>
        </w:rPr>
        <w:t>CNMPs</w:t>
      </w:r>
      <w:r>
        <w:rPr>
          <w:rFonts w:ascii="Times New Roman"/>
        </w:rPr>
        <w:t xml:space="preserve"> </w:t>
      </w:r>
      <w:r>
        <w:rPr>
          <w:rFonts w:ascii="Times New Roman"/>
          <w:spacing w:val="-1"/>
        </w:rPr>
        <w:t>are</w:t>
      </w:r>
      <w:r>
        <w:rPr>
          <w:rFonts w:ascii="Times New Roman"/>
        </w:rPr>
        <w:t xml:space="preserve"> </w:t>
      </w:r>
      <w:r>
        <w:rPr>
          <w:rFonts w:ascii="Times New Roman"/>
          <w:spacing w:val="-1"/>
        </w:rPr>
        <w:t>required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CAFO regulated</w:t>
      </w:r>
      <w:r>
        <w:rPr>
          <w:rFonts w:ascii="Times New Roman"/>
        </w:rPr>
        <w:t xml:space="preserve"> </w:t>
      </w:r>
      <w:r>
        <w:rPr>
          <w:rFonts w:ascii="Times New Roman"/>
          <w:spacing w:val="-2"/>
        </w:rPr>
        <w:t>farms</w:t>
      </w:r>
      <w:r>
        <w:rPr>
          <w:rFonts w:ascii="Times New Roman"/>
        </w:rPr>
        <w:t xml:space="preserve"> (</w:t>
      </w:r>
      <w:r>
        <w:rPr>
          <w:rFonts w:ascii="Times New Roman"/>
          <w:u w:val="single" w:color="000000"/>
        </w:rPr>
        <w:t>&gt;</w:t>
      </w:r>
      <w:r>
        <w:rPr>
          <w:rFonts w:ascii="Times New Roman"/>
        </w:rPr>
        <w:t>200</w:t>
      </w:r>
      <w:r>
        <w:rPr>
          <w:rFonts w:ascii="Times New Roman"/>
          <w:spacing w:val="-3"/>
        </w:rPr>
        <w:t xml:space="preserve"> </w:t>
      </w:r>
      <w:r>
        <w:rPr>
          <w:rFonts w:ascii="Times New Roman"/>
          <w:spacing w:val="-1"/>
        </w:rPr>
        <w:t>mature</w:t>
      </w:r>
      <w:r>
        <w:rPr>
          <w:rFonts w:ascii="Times New Roman"/>
        </w:rPr>
        <w:t xml:space="preserve"> </w:t>
      </w:r>
      <w:r>
        <w:rPr>
          <w:rFonts w:ascii="Times New Roman"/>
          <w:spacing w:val="-1"/>
        </w:rPr>
        <w:t>dairy</w:t>
      </w:r>
      <w:r>
        <w:rPr>
          <w:rFonts w:ascii="Times New Roman"/>
          <w:spacing w:val="-3"/>
        </w:rPr>
        <w:t xml:space="preserve"> </w:t>
      </w:r>
      <w:r>
        <w:rPr>
          <w:rFonts w:ascii="Times New Roman"/>
          <w:spacing w:val="-1"/>
        </w:rPr>
        <w:t>cows)</w:t>
      </w:r>
      <w:r>
        <w:rPr>
          <w:rFonts w:ascii="Times New Roman"/>
          <w:spacing w:val="-2"/>
        </w:rPr>
        <w:t xml:space="preserve"> </w:t>
      </w:r>
      <w:r>
        <w:rPr>
          <w:rFonts w:ascii="Times New Roman"/>
        </w:rPr>
        <w:t>per</w:t>
      </w:r>
      <w:r>
        <w:rPr>
          <w:rFonts w:ascii="Times New Roman"/>
          <w:spacing w:val="-2"/>
        </w:rPr>
        <w:t xml:space="preserve"> </w:t>
      </w:r>
      <w:r>
        <w:rPr>
          <w:rFonts w:ascii="Times New Roman"/>
          <w:spacing w:val="-1"/>
        </w:rPr>
        <w:t>the</w:t>
      </w:r>
      <w:r>
        <w:rPr>
          <w:rFonts w:ascii="Times New Roman"/>
          <w:spacing w:val="-2"/>
        </w:rPr>
        <w:t xml:space="preserve"> </w:t>
      </w:r>
      <w:r>
        <w:rPr>
          <w:rFonts w:ascii="Times New Roman"/>
          <w:spacing w:val="-1"/>
        </w:rPr>
        <w:t>CAFO General</w:t>
      </w:r>
      <w:r>
        <w:rPr>
          <w:rFonts w:ascii="Times New Roman"/>
          <w:spacing w:val="1"/>
        </w:rPr>
        <w:t xml:space="preserve"> </w:t>
      </w:r>
      <w:r>
        <w:rPr>
          <w:rFonts w:ascii="Times New Roman"/>
          <w:spacing w:val="-1"/>
        </w:rPr>
        <w:t>Permits</w:t>
      </w:r>
      <w:r>
        <w:rPr>
          <w:rFonts w:ascii="Times New Roman"/>
          <w:spacing w:val="-2"/>
        </w:rPr>
        <w:t xml:space="preserve"> from</w:t>
      </w:r>
      <w:r>
        <w:rPr>
          <w:rFonts w:ascii="Times New Roman"/>
          <w:spacing w:val="-4"/>
        </w:rPr>
        <w:t xml:space="preserve"> </w:t>
      </w:r>
      <w:r>
        <w:rPr>
          <w:rFonts w:ascii="Times New Roman"/>
          <w:spacing w:val="-1"/>
        </w:rPr>
        <w:t>NYS DEC</w:t>
      </w:r>
      <w:r>
        <w:rPr>
          <w:rFonts w:ascii="Times New Roman"/>
          <w:spacing w:val="79"/>
        </w:rPr>
        <w:t xml:space="preserve"> </w:t>
      </w:r>
      <w:r>
        <w:rPr>
          <w:rFonts w:ascii="Times New Roman"/>
          <w:spacing w:val="-1"/>
        </w:rPr>
        <w:t>(</w:t>
      </w:r>
      <w:hyperlink r:id="rId181">
        <w:r>
          <w:rPr>
            <w:rFonts w:ascii="Times New Roman"/>
            <w:color w:val="0000FF"/>
            <w:spacing w:val="-1"/>
            <w:u w:val="single" w:color="0000FF"/>
          </w:rPr>
          <w:t>http://www.dec.ny.gov/permits/6285.html</w:t>
        </w:r>
      </w:hyperlink>
      <w:r>
        <w:rPr>
          <w:rFonts w:ascii="Times New Roman"/>
          <w:color w:val="000000"/>
          <w:spacing w:val="-1"/>
        </w:rPr>
        <w:t>).</w:t>
      </w:r>
      <w:r>
        <w:rPr>
          <w:rFonts w:ascii="Times New Roman"/>
          <w:color w:val="000000"/>
          <w:spacing w:val="52"/>
        </w:rPr>
        <w:t xml:space="preserve"> </w:t>
      </w:r>
      <w:r>
        <w:rPr>
          <w:rFonts w:ascii="Times New Roman"/>
          <w:color w:val="000000"/>
        </w:rPr>
        <w:t>The</w:t>
      </w:r>
      <w:r>
        <w:rPr>
          <w:rFonts w:ascii="Times New Roman"/>
          <w:color w:val="000000"/>
          <w:spacing w:val="-2"/>
        </w:rPr>
        <w:t xml:space="preserve"> </w:t>
      </w:r>
      <w:r>
        <w:rPr>
          <w:rFonts w:ascii="Times New Roman"/>
          <w:i/>
          <w:color w:val="000000"/>
          <w:spacing w:val="-1"/>
        </w:rPr>
        <w:t>Agricultural</w:t>
      </w:r>
      <w:r>
        <w:rPr>
          <w:rFonts w:ascii="Times New Roman"/>
          <w:i/>
          <w:color w:val="000000"/>
          <w:spacing w:val="1"/>
        </w:rPr>
        <w:t xml:space="preserve"> </w:t>
      </w:r>
      <w:r>
        <w:rPr>
          <w:rFonts w:ascii="Times New Roman"/>
          <w:i/>
          <w:color w:val="000000"/>
          <w:spacing w:val="-1"/>
        </w:rPr>
        <w:t>Environmental</w:t>
      </w:r>
      <w:r>
        <w:rPr>
          <w:rFonts w:ascii="Times New Roman"/>
          <w:i/>
          <w:color w:val="000000"/>
          <w:spacing w:val="-2"/>
        </w:rPr>
        <w:t xml:space="preserve"> </w:t>
      </w:r>
      <w:r>
        <w:rPr>
          <w:rFonts w:ascii="Times New Roman"/>
          <w:i/>
          <w:color w:val="000000"/>
          <w:spacing w:val="-1"/>
        </w:rPr>
        <w:t>Management</w:t>
      </w:r>
      <w:r>
        <w:rPr>
          <w:rFonts w:ascii="Times New Roman"/>
          <w:i/>
          <w:color w:val="000000"/>
          <w:spacing w:val="1"/>
        </w:rPr>
        <w:t xml:space="preserve"> </w:t>
      </w:r>
      <w:r>
        <w:rPr>
          <w:rFonts w:ascii="Times New Roman"/>
          <w:i/>
          <w:color w:val="000000"/>
          <w:spacing w:val="-1"/>
        </w:rPr>
        <w:t>(AEM)</w:t>
      </w:r>
      <w:r>
        <w:rPr>
          <w:rFonts w:ascii="Times New Roman"/>
          <w:i/>
          <w:color w:val="000000"/>
          <w:spacing w:val="-2"/>
        </w:rPr>
        <w:t xml:space="preserve"> </w:t>
      </w:r>
      <w:r>
        <w:rPr>
          <w:rFonts w:ascii="Times New Roman"/>
          <w:color w:val="000000"/>
          <w:spacing w:val="-1"/>
        </w:rPr>
        <w:t>program</w:t>
      </w:r>
      <w:r>
        <w:rPr>
          <w:rFonts w:ascii="Times New Roman"/>
          <w:color w:val="000000"/>
          <w:spacing w:val="-4"/>
        </w:rPr>
        <w:t xml:space="preserve"> </w:t>
      </w:r>
      <w:r>
        <w:rPr>
          <w:rFonts w:ascii="Times New Roman"/>
          <w:color w:val="000000"/>
        </w:rPr>
        <w:t>from</w:t>
      </w:r>
      <w:r>
        <w:rPr>
          <w:rFonts w:ascii="Times New Roman"/>
          <w:color w:val="000000"/>
          <w:spacing w:val="-4"/>
        </w:rPr>
        <w:t xml:space="preserve"> </w:t>
      </w:r>
      <w:r>
        <w:rPr>
          <w:rFonts w:ascii="Times New Roman"/>
          <w:color w:val="000000"/>
        </w:rPr>
        <w:t xml:space="preserve">the </w:t>
      </w:r>
      <w:r>
        <w:rPr>
          <w:rFonts w:ascii="Times New Roman"/>
          <w:color w:val="000000"/>
          <w:spacing w:val="73"/>
        </w:rPr>
        <w:t xml:space="preserve"> </w:t>
      </w:r>
      <w:r>
        <w:rPr>
          <w:rFonts w:ascii="Times New Roman"/>
          <w:color w:val="000000"/>
          <w:spacing w:val="-2"/>
        </w:rPr>
        <w:t>NYS</w:t>
      </w:r>
      <w:r>
        <w:rPr>
          <w:rFonts w:ascii="Times New Roman"/>
          <w:color w:val="000000"/>
          <w:spacing w:val="-1"/>
        </w:rPr>
        <w:t xml:space="preserve"> Department</w:t>
      </w:r>
      <w:r>
        <w:rPr>
          <w:rFonts w:ascii="Times New Roman"/>
          <w:color w:val="000000"/>
          <w:spacing w:val="1"/>
        </w:rPr>
        <w:t xml:space="preserve"> </w:t>
      </w:r>
      <w:r>
        <w:rPr>
          <w:rFonts w:ascii="Times New Roman"/>
          <w:color w:val="000000"/>
          <w:spacing w:val="-2"/>
        </w:rPr>
        <w:t>of</w:t>
      </w:r>
      <w:r>
        <w:rPr>
          <w:rFonts w:ascii="Times New Roman"/>
          <w:color w:val="000000"/>
          <w:spacing w:val="1"/>
        </w:rPr>
        <w:t xml:space="preserve"> </w:t>
      </w:r>
      <w:r>
        <w:rPr>
          <w:rFonts w:ascii="Times New Roman"/>
          <w:color w:val="000000"/>
          <w:spacing w:val="-1"/>
        </w:rPr>
        <w:t>Agriculture</w:t>
      </w:r>
      <w:r>
        <w:rPr>
          <w:rFonts w:ascii="Times New Roman"/>
          <w:color w:val="000000"/>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Markets</w:t>
      </w:r>
      <w:r>
        <w:rPr>
          <w:rFonts w:ascii="Times New Roman"/>
          <w:color w:val="000000"/>
          <w:spacing w:val="-2"/>
        </w:rPr>
        <w:t xml:space="preserve"> </w:t>
      </w:r>
      <w:r>
        <w:rPr>
          <w:rFonts w:ascii="Times New Roman"/>
          <w:color w:val="000000"/>
        </w:rPr>
        <w:t>and</w:t>
      </w:r>
      <w:r>
        <w:rPr>
          <w:rFonts w:ascii="Times New Roman"/>
          <w:color w:val="000000"/>
          <w:spacing w:val="-3"/>
        </w:rPr>
        <w:t xml:space="preserve"> </w:t>
      </w:r>
      <w:r>
        <w:rPr>
          <w:rFonts w:ascii="Times New Roman"/>
          <w:color w:val="000000"/>
        </w:rPr>
        <w:t>the</w:t>
      </w:r>
      <w:r>
        <w:rPr>
          <w:rFonts w:ascii="Times New Roman"/>
          <w:color w:val="000000"/>
          <w:spacing w:val="-2"/>
        </w:rPr>
        <w:t xml:space="preserve"> NYS</w:t>
      </w:r>
      <w:r>
        <w:rPr>
          <w:rFonts w:ascii="Times New Roman"/>
          <w:color w:val="000000"/>
          <w:spacing w:val="-1"/>
        </w:rPr>
        <w:t xml:space="preserve"> </w:t>
      </w:r>
      <w:r>
        <w:rPr>
          <w:rFonts w:ascii="Times New Roman"/>
          <w:color w:val="000000"/>
        </w:rPr>
        <w:t>Soil</w:t>
      </w:r>
      <w:r>
        <w:rPr>
          <w:rFonts w:ascii="Times New Roman"/>
          <w:color w:val="000000"/>
          <w:spacing w:val="1"/>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Water</w:t>
      </w:r>
      <w:r>
        <w:rPr>
          <w:rFonts w:ascii="Times New Roman"/>
          <w:color w:val="000000"/>
          <w:spacing w:val="1"/>
        </w:rPr>
        <w:t xml:space="preserve"> </w:t>
      </w:r>
      <w:r>
        <w:rPr>
          <w:rFonts w:ascii="Times New Roman"/>
          <w:color w:val="000000"/>
          <w:spacing w:val="-1"/>
        </w:rPr>
        <w:t>Conservation</w:t>
      </w:r>
      <w:r>
        <w:rPr>
          <w:rFonts w:ascii="Times New Roman"/>
          <w:color w:val="000000"/>
        </w:rPr>
        <w:t xml:space="preserve"> </w:t>
      </w:r>
      <w:r>
        <w:rPr>
          <w:rFonts w:ascii="Times New Roman"/>
          <w:color w:val="000000"/>
          <w:spacing w:val="-1"/>
        </w:rPr>
        <w:t>Committee</w:t>
      </w:r>
      <w:r>
        <w:rPr>
          <w:rFonts w:ascii="Times New Roman"/>
          <w:color w:val="000000"/>
          <w:spacing w:val="-2"/>
        </w:rPr>
        <w:t xml:space="preserve"> </w:t>
      </w:r>
      <w:r>
        <w:rPr>
          <w:rFonts w:ascii="Times New Roman"/>
          <w:color w:val="000000"/>
        </w:rPr>
        <w:t xml:space="preserve">in </w:t>
      </w:r>
      <w:r>
        <w:rPr>
          <w:rFonts w:ascii="Times New Roman"/>
          <w:color w:val="000000"/>
          <w:spacing w:val="-1"/>
        </w:rPr>
        <w:t>partnership</w:t>
      </w:r>
      <w:r>
        <w:rPr>
          <w:rFonts w:ascii="Times New Roman"/>
          <w:color w:val="000000"/>
        </w:rPr>
        <w:t xml:space="preserve"> </w:t>
      </w:r>
      <w:r>
        <w:rPr>
          <w:rFonts w:ascii="Times New Roman"/>
          <w:color w:val="000000"/>
          <w:spacing w:val="-1"/>
        </w:rPr>
        <w:t>with</w:t>
      </w:r>
      <w:r>
        <w:rPr>
          <w:rFonts w:ascii="Times New Roman"/>
          <w:color w:val="000000"/>
          <w:spacing w:val="67"/>
        </w:rPr>
        <w:t xml:space="preserve"> </w:t>
      </w:r>
      <w:r>
        <w:rPr>
          <w:rFonts w:ascii="Times New Roman"/>
          <w:color w:val="000000"/>
        </w:rPr>
        <w:t>county</w:t>
      </w:r>
      <w:r>
        <w:rPr>
          <w:rFonts w:ascii="Times New Roman"/>
          <w:color w:val="000000"/>
          <w:spacing w:val="-3"/>
        </w:rPr>
        <w:t xml:space="preserve"> </w:t>
      </w:r>
      <w:r>
        <w:rPr>
          <w:rFonts w:ascii="Times New Roman"/>
          <w:color w:val="000000"/>
          <w:spacing w:val="-1"/>
        </w:rPr>
        <w:t>Soil</w:t>
      </w:r>
      <w:r>
        <w:rPr>
          <w:rFonts w:ascii="Times New Roman"/>
          <w:color w:val="000000"/>
          <w:spacing w:val="1"/>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Water</w:t>
      </w:r>
      <w:r>
        <w:rPr>
          <w:rFonts w:ascii="Times New Roman"/>
          <w:color w:val="000000"/>
          <w:spacing w:val="1"/>
        </w:rPr>
        <w:t xml:space="preserve"> </w:t>
      </w:r>
      <w:r>
        <w:rPr>
          <w:rFonts w:ascii="Times New Roman"/>
          <w:color w:val="000000"/>
          <w:spacing w:val="-1"/>
        </w:rPr>
        <w:t>Conservation</w:t>
      </w:r>
      <w:r>
        <w:rPr>
          <w:rFonts w:ascii="Times New Roman"/>
          <w:color w:val="000000"/>
        </w:rPr>
        <w:t xml:space="preserve"> </w:t>
      </w:r>
      <w:r>
        <w:rPr>
          <w:rFonts w:ascii="Times New Roman"/>
          <w:color w:val="000000"/>
          <w:spacing w:val="-1"/>
        </w:rPr>
        <w:t>Districts</w:t>
      </w:r>
      <w:r>
        <w:rPr>
          <w:rFonts w:ascii="Times New Roman"/>
          <w:color w:val="000000"/>
          <w:spacing w:val="-2"/>
        </w:rPr>
        <w:t xml:space="preserve"> </w:t>
      </w:r>
      <w:r>
        <w:rPr>
          <w:rFonts w:ascii="Times New Roman"/>
          <w:color w:val="000000"/>
          <w:spacing w:val="-1"/>
        </w:rPr>
        <w:t>also</w:t>
      </w:r>
      <w:r>
        <w:rPr>
          <w:rFonts w:ascii="Times New Roman"/>
          <w:color w:val="000000"/>
        </w:rPr>
        <w:t xml:space="preserve"> </w:t>
      </w:r>
      <w:r>
        <w:rPr>
          <w:rFonts w:ascii="Times New Roman"/>
          <w:color w:val="000000"/>
          <w:spacing w:val="-1"/>
        </w:rPr>
        <w:t>provides</w:t>
      </w:r>
      <w:r>
        <w:rPr>
          <w:rFonts w:ascii="Times New Roman"/>
          <w:color w:val="000000"/>
        </w:rPr>
        <w:t xml:space="preserve"> </w:t>
      </w:r>
      <w:r>
        <w:rPr>
          <w:rFonts w:ascii="Times New Roman"/>
          <w:color w:val="000000"/>
          <w:spacing w:val="-1"/>
        </w:rPr>
        <w:t>support</w:t>
      </w:r>
      <w:r>
        <w:rPr>
          <w:rFonts w:ascii="Times New Roman"/>
          <w:color w:val="000000"/>
          <w:spacing w:val="1"/>
        </w:rPr>
        <w:t xml:space="preserve"> </w:t>
      </w:r>
      <w:r>
        <w:rPr>
          <w:rFonts w:ascii="Times New Roman"/>
          <w:color w:val="000000"/>
          <w:spacing w:val="-1"/>
        </w:rPr>
        <w:t>for</w:t>
      </w:r>
      <w:r>
        <w:rPr>
          <w:rFonts w:ascii="Times New Roman"/>
          <w:color w:val="000000"/>
          <w:spacing w:val="1"/>
        </w:rPr>
        <w:t xml:space="preserve"> </w:t>
      </w:r>
      <w:r>
        <w:rPr>
          <w:rFonts w:ascii="Times New Roman"/>
          <w:color w:val="000000"/>
          <w:spacing w:val="-1"/>
        </w:rPr>
        <w:t>nutrient</w:t>
      </w:r>
      <w:r>
        <w:rPr>
          <w:rFonts w:ascii="Times New Roman"/>
          <w:color w:val="000000"/>
          <w:spacing w:val="-2"/>
        </w:rPr>
        <w:t xml:space="preserve"> </w:t>
      </w:r>
      <w:r>
        <w:rPr>
          <w:rFonts w:ascii="Times New Roman"/>
          <w:color w:val="000000"/>
          <w:spacing w:val="-1"/>
        </w:rPr>
        <w:t>management</w:t>
      </w:r>
      <w:r>
        <w:rPr>
          <w:rFonts w:ascii="Times New Roman"/>
          <w:color w:val="000000"/>
          <w:spacing w:val="1"/>
        </w:rPr>
        <w:t xml:space="preserve"> </w:t>
      </w:r>
      <w:r>
        <w:rPr>
          <w:rFonts w:ascii="Times New Roman"/>
          <w:color w:val="000000"/>
          <w:spacing w:val="-1"/>
        </w:rPr>
        <w:t>planning</w:t>
      </w:r>
      <w:r>
        <w:rPr>
          <w:rFonts w:ascii="Times New Roman"/>
          <w:color w:val="000000"/>
          <w:spacing w:val="-3"/>
        </w:rPr>
        <w:t xml:space="preserve"> </w:t>
      </w:r>
      <w:r>
        <w:rPr>
          <w:rFonts w:ascii="Times New Roman"/>
          <w:color w:val="000000"/>
        </w:rPr>
        <w:t>and</w:t>
      </w:r>
      <w:r>
        <w:rPr>
          <w:rFonts w:ascii="Times New Roman"/>
          <w:color w:val="000000"/>
          <w:spacing w:val="-3"/>
        </w:rPr>
        <w:t xml:space="preserve"> </w:t>
      </w:r>
      <w:r>
        <w:rPr>
          <w:rFonts w:ascii="Times New Roman"/>
          <w:color w:val="000000"/>
          <w:spacing w:val="-1"/>
        </w:rPr>
        <w:t>CNMP</w:t>
      </w:r>
      <w:r>
        <w:rPr>
          <w:rFonts w:ascii="Times New Roman"/>
          <w:color w:val="000000"/>
          <w:spacing w:val="51"/>
        </w:rPr>
        <w:t xml:space="preserve"> </w:t>
      </w:r>
      <w:r>
        <w:rPr>
          <w:rFonts w:ascii="Times New Roman"/>
          <w:color w:val="000000"/>
          <w:spacing w:val="-1"/>
        </w:rPr>
        <w:t>development</w:t>
      </w:r>
      <w:r>
        <w:rPr>
          <w:rFonts w:ascii="Times New Roman"/>
          <w:color w:val="000000"/>
          <w:spacing w:val="1"/>
        </w:rPr>
        <w:t xml:space="preserve"> </w:t>
      </w:r>
      <w:r>
        <w:rPr>
          <w:rFonts w:ascii="Times New Roman"/>
          <w:color w:val="000000"/>
        </w:rPr>
        <w:t>and</w:t>
      </w:r>
      <w:r>
        <w:rPr>
          <w:rFonts w:ascii="Times New Roman"/>
          <w:color w:val="000000"/>
          <w:spacing w:val="-3"/>
        </w:rPr>
        <w:t xml:space="preserve"> </w:t>
      </w:r>
      <w:r>
        <w:rPr>
          <w:rFonts w:ascii="Times New Roman"/>
          <w:color w:val="000000"/>
          <w:spacing w:val="-1"/>
        </w:rPr>
        <w:t>implementation</w:t>
      </w:r>
      <w:r>
        <w:rPr>
          <w:rFonts w:ascii="Times New Roman"/>
          <w:color w:val="000000"/>
        </w:rPr>
        <w:t xml:space="preserve"> </w:t>
      </w:r>
      <w:r>
        <w:rPr>
          <w:rFonts w:ascii="Times New Roman"/>
          <w:color w:val="000000"/>
          <w:spacing w:val="-2"/>
        </w:rPr>
        <w:t>on</w:t>
      </w:r>
      <w:r>
        <w:rPr>
          <w:rFonts w:ascii="Times New Roman"/>
          <w:color w:val="000000"/>
        </w:rPr>
        <w:t xml:space="preserve"> </w:t>
      </w:r>
      <w:r>
        <w:rPr>
          <w:rFonts w:ascii="Times New Roman"/>
          <w:color w:val="000000"/>
          <w:spacing w:val="-2"/>
        </w:rPr>
        <w:t>non-CAFO</w:t>
      </w:r>
      <w:r>
        <w:rPr>
          <w:rFonts w:ascii="Times New Roman"/>
          <w:color w:val="000000"/>
          <w:spacing w:val="-1"/>
        </w:rPr>
        <w:t xml:space="preserve"> farms</w:t>
      </w:r>
      <w:r>
        <w:rPr>
          <w:rFonts w:ascii="Times New Roman"/>
          <w:color w:val="000000"/>
        </w:rPr>
        <w:t xml:space="preserve"> </w:t>
      </w:r>
      <w:r>
        <w:rPr>
          <w:rFonts w:ascii="Times New Roman"/>
          <w:color w:val="000000"/>
          <w:spacing w:val="-1"/>
        </w:rPr>
        <w:t>(</w:t>
      </w:r>
      <w:hyperlink r:id="rId182">
        <w:r>
          <w:rPr>
            <w:rFonts w:ascii="Times New Roman"/>
            <w:color w:val="0000FF"/>
            <w:spacing w:val="-1"/>
            <w:u w:val="single" w:color="0000FF"/>
          </w:rPr>
          <w:t>www.nys-soilandwater.org/aem</w:t>
        </w:r>
      </w:hyperlink>
      <w:r>
        <w:rPr>
          <w:rFonts w:ascii="Times New Roman"/>
          <w:color w:val="000000"/>
          <w:spacing w:val="-1"/>
        </w:rPr>
        <w:t>).</w:t>
      </w:r>
    </w:p>
    <w:p w:rsidR="007F75B9" w:rsidRDefault="007F75B9" w:rsidP="007F75B9">
      <w:pPr>
        <w:spacing w:before="80"/>
        <w:ind w:left="119" w:right="215"/>
        <w:rPr>
          <w:rFonts w:ascii="Times New Roman" w:eastAsia="Times New Roman" w:hAnsi="Times New Roman"/>
        </w:rPr>
      </w:pPr>
      <w:r>
        <w:rPr>
          <w:rFonts w:ascii="Times New Roman"/>
          <w:spacing w:val="-2"/>
        </w:rPr>
        <w:t>USDA-NRCS</w:t>
      </w:r>
      <w:r>
        <w:rPr>
          <w:rFonts w:ascii="Times New Roman"/>
          <w:spacing w:val="-1"/>
        </w:rPr>
        <w:t xml:space="preserve"> </w:t>
      </w:r>
      <w:r>
        <w:rPr>
          <w:rFonts w:ascii="Times New Roman"/>
        </w:rPr>
        <w:t xml:space="preserve">in </w:t>
      </w:r>
      <w:r>
        <w:rPr>
          <w:rFonts w:ascii="Times New Roman"/>
          <w:spacing w:val="-2"/>
        </w:rPr>
        <w:t>NYS</w:t>
      </w:r>
      <w:r>
        <w:rPr>
          <w:rFonts w:ascii="Times New Roman"/>
          <w:spacing w:val="-1"/>
        </w:rPr>
        <w:t xml:space="preserve"> </w:t>
      </w:r>
      <w:r>
        <w:rPr>
          <w:rFonts w:ascii="Times New Roman"/>
        </w:rPr>
        <w:t>also</w:t>
      </w:r>
      <w:r>
        <w:rPr>
          <w:rFonts w:ascii="Times New Roman"/>
          <w:spacing w:val="-3"/>
        </w:rPr>
        <w:t xml:space="preserve"> </w:t>
      </w:r>
      <w:r>
        <w:rPr>
          <w:rFonts w:ascii="Times New Roman"/>
          <w:spacing w:val="-1"/>
        </w:rPr>
        <w:t>provides</w:t>
      </w:r>
      <w:r>
        <w:rPr>
          <w:rFonts w:ascii="Times New Roman"/>
          <w:spacing w:val="-2"/>
        </w:rPr>
        <w:t xml:space="preserve"> </w:t>
      </w:r>
      <w:r>
        <w:rPr>
          <w:rFonts w:ascii="Times New Roman"/>
          <w:spacing w:val="-1"/>
        </w:rPr>
        <w:t>support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and </w:t>
      </w:r>
      <w:r>
        <w:rPr>
          <w:rFonts w:ascii="Times New Roman"/>
          <w:spacing w:val="-2"/>
        </w:rPr>
        <w:t>CNMP</w:t>
      </w:r>
      <w:r>
        <w:rPr>
          <w:rFonts w:ascii="Times New Roman"/>
          <w:spacing w:val="-1"/>
        </w:rPr>
        <w:t xml:space="preserve"> development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implementation</w:t>
      </w:r>
      <w:r>
        <w:rPr>
          <w:rFonts w:ascii="Times New Roman"/>
          <w:spacing w:val="85"/>
        </w:rPr>
        <w:t xml:space="preserve"> </w:t>
      </w:r>
      <w:r>
        <w:rPr>
          <w:rFonts w:ascii="Times New Roman"/>
        </w:rPr>
        <w:t xml:space="preserve">on </w:t>
      </w:r>
      <w:r>
        <w:rPr>
          <w:rFonts w:ascii="Times New Roman"/>
          <w:spacing w:val="-1"/>
        </w:rPr>
        <w:t>non-CAFO farms</w:t>
      </w:r>
      <w:r>
        <w:rPr>
          <w:rFonts w:ascii="Times New Roman"/>
        </w:rPr>
        <w:t xml:space="preserve"> </w:t>
      </w:r>
      <w:r>
        <w:rPr>
          <w:rFonts w:ascii="Times New Roman"/>
          <w:spacing w:val="-1"/>
        </w:rPr>
        <w:t>(www.ny.nrcs.usda.gov).</w:t>
      </w:r>
    </w:p>
    <w:p w:rsidR="007F75B9" w:rsidRDefault="007F75B9" w:rsidP="007F75B9">
      <w:pPr>
        <w:spacing w:before="6" w:line="260" w:lineRule="exact"/>
        <w:rPr>
          <w:sz w:val="26"/>
          <w:szCs w:val="26"/>
        </w:rPr>
      </w:pPr>
    </w:p>
    <w:p w:rsidR="007F75B9" w:rsidRDefault="007F75B9" w:rsidP="007F75B9">
      <w:pPr>
        <w:ind w:left="120"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5"/>
        </w:numPr>
        <w:tabs>
          <w:tab w:val="left" w:pos="896"/>
        </w:tabs>
        <w:spacing w:before="74"/>
        <w:ind w:left="840" w:right="345"/>
        <w:rPr>
          <w:rFonts w:ascii="Times New Roman" w:eastAsia="Times New Roman" w:hAnsi="Times New Roman"/>
        </w:rPr>
      </w:pPr>
      <w:r>
        <w:rPr>
          <w:rFonts w:ascii="Times New Roman"/>
          <w:spacing w:val="-1"/>
        </w:rPr>
        <w:t>NY NRCS Conservation</w:t>
      </w:r>
      <w:r>
        <w:rPr>
          <w:rFonts w:ascii="Times New Roman"/>
        </w:rPr>
        <w:t xml:space="preserve"> </w:t>
      </w:r>
      <w:r>
        <w:rPr>
          <w:rFonts w:ascii="Times New Roman"/>
          <w:spacing w:val="-1"/>
        </w:rPr>
        <w:t>Practice</w:t>
      </w:r>
      <w:r>
        <w:rPr>
          <w:rFonts w:ascii="Times New Roman"/>
        </w:rPr>
        <w:t xml:space="preserve"> </w:t>
      </w:r>
      <w:r>
        <w:rPr>
          <w:rFonts w:ascii="Times New Roman"/>
          <w:spacing w:val="-1"/>
        </w:rPr>
        <w:t>Standards</w:t>
      </w:r>
      <w:r>
        <w:rPr>
          <w:rFonts w:ascii="Times New Roman"/>
          <w:spacing w:val="-2"/>
        </w:rPr>
        <w:t xml:space="preserve"> </w:t>
      </w:r>
      <w:r>
        <w:rPr>
          <w:rFonts w:ascii="Times New Roman"/>
        </w:rPr>
        <w:t xml:space="preserve">312 </w:t>
      </w:r>
      <w:r>
        <w:rPr>
          <w:rFonts w:ascii="Times New Roman"/>
          <w:spacing w:val="-1"/>
        </w:rPr>
        <w:t>(Waste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System)</w:t>
      </w:r>
      <w:r>
        <w:rPr>
          <w:rFonts w:ascii="Times New Roman"/>
          <w:spacing w:val="1"/>
        </w:rPr>
        <w:t xml:space="preserve"> </w:t>
      </w:r>
      <w:r>
        <w:rPr>
          <w:rFonts w:ascii="Times New Roman"/>
          <w:spacing w:val="-1"/>
        </w:rPr>
        <w:t>and</w:t>
      </w:r>
      <w:r>
        <w:rPr>
          <w:rFonts w:ascii="Times New Roman"/>
        </w:rPr>
        <w:t xml:space="preserve"> 590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41"/>
        </w:rPr>
        <w:t xml:space="preserve"> </w:t>
      </w:r>
      <w:r>
        <w:rPr>
          <w:rFonts w:ascii="Times New Roman"/>
        </w:rPr>
        <w:t>are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2"/>
        </w:rPr>
        <w:t>CNMPs,</w:t>
      </w:r>
      <w:r>
        <w:rPr>
          <w:rFonts w:ascii="Times New Roman"/>
        </w:rPr>
        <w:t xml:space="preserve"> </w:t>
      </w:r>
      <w:r>
        <w:rPr>
          <w:rFonts w:ascii="Times New Roman"/>
          <w:spacing w:val="-1"/>
        </w:rPr>
        <w:t>including</w:t>
      </w:r>
      <w:r>
        <w:rPr>
          <w:rFonts w:ascii="Times New Roman"/>
          <w:spacing w:val="-3"/>
        </w:rPr>
        <w:t xml:space="preserve"> </w:t>
      </w:r>
      <w:r>
        <w:rPr>
          <w:rFonts w:ascii="Times New Roman"/>
        </w:rPr>
        <w:t>those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2"/>
        </w:rPr>
        <w:t>by</w:t>
      </w:r>
      <w:r>
        <w:rPr>
          <w:rFonts w:ascii="Times New Roman"/>
          <w:spacing w:val="-3"/>
        </w:rPr>
        <w:t xml:space="preserve"> </w:t>
      </w:r>
      <w:r>
        <w:rPr>
          <w:rFonts w:ascii="Times New Roman"/>
        </w:rPr>
        <w:t xml:space="preserve">the </w:t>
      </w:r>
      <w:r>
        <w:rPr>
          <w:rFonts w:ascii="Times New Roman"/>
          <w:spacing w:val="-2"/>
        </w:rPr>
        <w:t>NYS</w:t>
      </w:r>
      <w:r>
        <w:rPr>
          <w:rFonts w:ascii="Times New Roman"/>
          <w:spacing w:val="-1"/>
        </w:rPr>
        <w:t xml:space="preserve"> DEC CAFO General</w:t>
      </w:r>
      <w:r>
        <w:rPr>
          <w:rFonts w:ascii="Times New Roman"/>
          <w:spacing w:val="1"/>
        </w:rPr>
        <w:t xml:space="preserve"> </w:t>
      </w:r>
      <w:r>
        <w:rPr>
          <w:rFonts w:ascii="Times New Roman"/>
          <w:spacing w:val="-1"/>
        </w:rPr>
        <w:t>Permits.</w:t>
      </w:r>
    </w:p>
    <w:p w:rsidR="007F75B9" w:rsidRDefault="007F75B9" w:rsidP="00F36564">
      <w:pPr>
        <w:numPr>
          <w:ilvl w:val="0"/>
          <w:numId w:val="155"/>
        </w:numPr>
        <w:tabs>
          <w:tab w:val="left" w:pos="841"/>
        </w:tabs>
        <w:ind w:left="840" w:right="957"/>
        <w:rPr>
          <w:rFonts w:ascii="Times New Roman" w:eastAsia="Times New Roman" w:hAnsi="Times New Roman"/>
        </w:rPr>
      </w:pPr>
      <w:r>
        <w:rPr>
          <w:rFonts w:ascii="Times New Roman"/>
          <w:spacing w:val="-1"/>
        </w:rPr>
        <w:t>Numerous</w:t>
      </w:r>
      <w:r>
        <w:rPr>
          <w:rFonts w:ascii="Times New Roman"/>
        </w:rPr>
        <w:t xml:space="preserve"> </w:t>
      </w:r>
      <w:r>
        <w:rPr>
          <w:rFonts w:ascii="Times New Roman"/>
          <w:spacing w:val="-1"/>
        </w:rPr>
        <w:t>resources</w:t>
      </w:r>
      <w:r>
        <w:rPr>
          <w:rFonts w:ascii="Times New Roman"/>
        </w:rPr>
        <w:t xml:space="preserve"> </w:t>
      </w:r>
      <w:r>
        <w:rPr>
          <w:rFonts w:ascii="Times New Roman"/>
          <w:spacing w:val="-1"/>
        </w:rPr>
        <w:t>available</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Cornell</w:t>
      </w:r>
      <w:r>
        <w:rPr>
          <w:rFonts w:ascii="Times New Roman"/>
          <w:spacing w:val="1"/>
        </w:rPr>
        <w:t xml:space="preserve"> </w:t>
      </w:r>
      <w:r>
        <w:rPr>
          <w:rFonts w:ascii="Times New Roman"/>
          <w:spacing w:val="-1"/>
        </w:rPr>
        <w:t>University</w:t>
      </w:r>
      <w:r>
        <w:rPr>
          <w:rFonts w:ascii="Times New Roman"/>
          <w:spacing w:val="-3"/>
        </w:rPr>
        <w:t xml:space="preserve"> </w:t>
      </w:r>
      <w:r>
        <w:rPr>
          <w:rFonts w:ascii="Times New Roman"/>
        </w:rPr>
        <w:t xml:space="preserve">and </w:t>
      </w:r>
      <w:r>
        <w:rPr>
          <w:rFonts w:ascii="Times New Roman"/>
          <w:spacing w:val="-1"/>
        </w:rPr>
        <w:t>Cornell</w:t>
      </w:r>
      <w:r>
        <w:rPr>
          <w:rFonts w:ascii="Times New Roman"/>
          <w:spacing w:val="1"/>
        </w:rPr>
        <w:t xml:space="preserve"> </w:t>
      </w:r>
      <w:r>
        <w:rPr>
          <w:rFonts w:ascii="Times New Roman"/>
          <w:spacing w:val="-1"/>
        </w:rPr>
        <w:t>Cooperative</w:t>
      </w:r>
      <w:r>
        <w:rPr>
          <w:rFonts w:ascii="Times New Roman"/>
        </w:rPr>
        <w:t xml:space="preserve"> </w:t>
      </w:r>
      <w:r>
        <w:rPr>
          <w:rFonts w:ascii="Times New Roman"/>
          <w:spacing w:val="-1"/>
        </w:rPr>
        <w:t>Extension,</w:t>
      </w:r>
      <w:r>
        <w:rPr>
          <w:rFonts w:ascii="Times New Roman"/>
          <w:spacing w:val="-3"/>
        </w:rPr>
        <w:t xml:space="preserve"> </w:t>
      </w:r>
      <w:r>
        <w:rPr>
          <w:rFonts w:ascii="Times New Roman"/>
          <w:spacing w:val="-1"/>
        </w:rPr>
        <w:t>e.g.,</w:t>
      </w:r>
      <w:r>
        <w:rPr>
          <w:rFonts w:ascii="Times New Roman"/>
        </w:rPr>
        <w:t xml:space="preserve">  </w:t>
      </w:r>
      <w:r>
        <w:rPr>
          <w:rFonts w:ascii="Times New Roman"/>
          <w:spacing w:val="-1"/>
        </w:rPr>
        <w:t>Cornell</w:t>
      </w:r>
      <w:r>
        <w:rPr>
          <w:rFonts w:ascii="Times New Roman"/>
          <w:spacing w:val="71"/>
        </w:rPr>
        <w:t xml:space="preserve"> </w:t>
      </w:r>
      <w:r>
        <w:rPr>
          <w:rFonts w:ascii="Times New Roman"/>
          <w:spacing w:val="-1"/>
        </w:rPr>
        <w:t>University</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Spear</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w:t>
      </w:r>
      <w:hyperlink r:id="rId183">
        <w:r>
          <w:rPr>
            <w:rFonts w:ascii="Times New Roman"/>
            <w:color w:val="0000FF"/>
            <w:spacing w:val="-1"/>
            <w:u w:val="single" w:color="0000FF"/>
          </w:rPr>
          <w:t>http://nmsp.cals.cornell.edu</w:t>
        </w:r>
      </w:hyperlink>
      <w:r>
        <w:rPr>
          <w:rFonts w:ascii="Times New Roman"/>
          <w:color w:val="000000"/>
          <w:spacing w:val="-1"/>
        </w:rPr>
        <w:t>)</w:t>
      </w:r>
    </w:p>
    <w:p w:rsidR="007F75B9" w:rsidRDefault="007F75B9" w:rsidP="007F75B9">
      <w:pPr>
        <w:spacing w:line="200" w:lineRule="exact"/>
        <w:rPr>
          <w:sz w:val="20"/>
          <w:szCs w:val="20"/>
        </w:rPr>
      </w:pPr>
    </w:p>
    <w:p w:rsidR="007F75B9" w:rsidRDefault="007F75B9" w:rsidP="007F75B9">
      <w:pPr>
        <w:spacing w:before="72"/>
        <w:ind w:left="120"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rsidR="007F75B9" w:rsidRDefault="007F75B9" w:rsidP="00F36564">
      <w:pPr>
        <w:numPr>
          <w:ilvl w:val="0"/>
          <w:numId w:val="155"/>
        </w:numPr>
        <w:tabs>
          <w:tab w:val="left" w:pos="841"/>
        </w:tabs>
        <w:spacing w:before="76"/>
        <w:ind w:left="840" w:right="208"/>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New York</w:t>
      </w:r>
      <w:r>
        <w:rPr>
          <w:rFonts w:ascii="Times New Roman"/>
          <w:spacing w:val="-3"/>
        </w:rPr>
        <w:t xml:space="preserve"> </w:t>
      </w:r>
      <w:r>
        <w:rPr>
          <w:rFonts w:ascii="Times New Roman"/>
          <w:spacing w:val="-2"/>
        </w:rPr>
        <w:t>PI,</w:t>
      </w:r>
      <w:r>
        <w:rPr>
          <w:rFonts w:ascii="Times New Roman"/>
        </w:rPr>
        <w:t xml:space="preserve"> NY</w:t>
      </w:r>
      <w:r>
        <w:rPr>
          <w:rFonts w:ascii="Times New Roman"/>
          <w:spacing w:val="-1"/>
        </w:rPr>
        <w:t xml:space="preserve"> NLI,</w:t>
      </w:r>
      <w:r>
        <w:rPr>
          <w:rFonts w:ascii="Times New Roman"/>
        </w:rPr>
        <w:t xml:space="preserve"> and </w:t>
      </w:r>
      <w:r>
        <w:rPr>
          <w:rFonts w:ascii="Times New Roman"/>
          <w:spacing w:val="-1"/>
        </w:rPr>
        <w:t>RUSLE2</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2"/>
        </w:rPr>
        <w:t>used</w:t>
      </w:r>
      <w:r>
        <w:rPr>
          <w:rFonts w:ascii="Times New Roman"/>
        </w:rPr>
        <w:t xml:space="preserve"> to </w:t>
      </w:r>
      <w:r>
        <w:rPr>
          <w:rFonts w:ascii="Times New Roman"/>
          <w:spacing w:val="-1"/>
        </w:rPr>
        <w:t>assess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transport,</w:t>
      </w:r>
      <w:r>
        <w:rPr>
          <w:rFonts w:ascii="Times New Roman"/>
        </w:rPr>
        <w:t xml:space="preserve"> and</w:t>
      </w:r>
      <w:r>
        <w:rPr>
          <w:rFonts w:ascii="Times New Roman"/>
          <w:spacing w:val="-3"/>
        </w:rPr>
        <w:t xml:space="preserve"> </w:t>
      </w:r>
      <w:r>
        <w:rPr>
          <w:rFonts w:ascii="Times New Roman"/>
          <w:spacing w:val="-1"/>
        </w:rPr>
        <w:t>erosion</w:t>
      </w:r>
      <w:r>
        <w:rPr>
          <w:rFonts w:ascii="Times New Roman"/>
        </w:rPr>
        <w:t xml:space="preserve"> </w:t>
      </w:r>
      <w:r>
        <w:rPr>
          <w:rFonts w:ascii="Times New Roman"/>
          <w:spacing w:val="-1"/>
        </w:rPr>
        <w:t>potential,</w:t>
      </w:r>
      <w:r>
        <w:rPr>
          <w:rFonts w:ascii="Times New Roman"/>
        </w:rPr>
        <w:t xml:space="preserve"> </w:t>
      </w:r>
      <w:r>
        <w:rPr>
          <w:rFonts w:ascii="Times New Roman"/>
          <w:spacing w:val="-1"/>
        </w:rPr>
        <w:t>as</w:t>
      </w:r>
      <w:r>
        <w:rPr>
          <w:rFonts w:ascii="Times New Roman"/>
          <w:spacing w:val="-2"/>
        </w:rPr>
        <w:t xml:space="preserve"> </w:t>
      </w:r>
      <w:r>
        <w:rPr>
          <w:rFonts w:ascii="Times New Roman"/>
          <w:spacing w:val="-1"/>
        </w:rPr>
        <w:t>well</w:t>
      </w:r>
      <w:r>
        <w:rPr>
          <w:rFonts w:ascii="Times New Roman"/>
          <w:spacing w:val="57"/>
        </w:rPr>
        <w:t xml:space="preserve"> </w:t>
      </w:r>
      <w:r>
        <w:rPr>
          <w:rFonts w:ascii="Times New Roman"/>
        </w:rPr>
        <w:t xml:space="preserve">as </w:t>
      </w:r>
      <w:r>
        <w:rPr>
          <w:rFonts w:ascii="Times New Roman"/>
          <w:spacing w:val="-1"/>
        </w:rPr>
        <w:t>plan</w:t>
      </w:r>
      <w:r>
        <w:rPr>
          <w:rFonts w:ascii="Times New Roman"/>
        </w:rPr>
        <w:t xml:space="preserve"> </w:t>
      </w:r>
      <w:r>
        <w:rPr>
          <w:rFonts w:ascii="Times New Roman"/>
          <w:spacing w:val="-1"/>
        </w:rPr>
        <w:t>field</w:t>
      </w:r>
      <w:r>
        <w:rPr>
          <w:rFonts w:ascii="Times New Roman"/>
        </w:rPr>
        <w:t xml:space="preserve"> </w:t>
      </w:r>
      <w:r>
        <w:rPr>
          <w:rFonts w:ascii="Times New Roman"/>
          <w:spacing w:val="-1"/>
        </w:rPr>
        <w:t>operations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guide</w:t>
      </w:r>
      <w:r>
        <w:rPr>
          <w:rFonts w:ascii="Times New Roman"/>
        </w:rPr>
        <w:t xml:space="preserve"> </w:t>
      </w:r>
      <w:r>
        <w:rPr>
          <w:rFonts w:ascii="Times New Roman"/>
          <w:spacing w:val="-1"/>
        </w:rPr>
        <w:t>implementation</w:t>
      </w:r>
      <w:r>
        <w:rPr>
          <w:rFonts w:ascii="Times New Roman"/>
        </w:rPr>
        <w:t xml:space="preserve"> by</w:t>
      </w:r>
      <w:r>
        <w:rPr>
          <w:rFonts w:ascii="Times New Roman"/>
          <w:spacing w:val="-3"/>
        </w:rPr>
        <w:t xml:space="preserve"> </w:t>
      </w:r>
      <w:r>
        <w:rPr>
          <w:rFonts w:ascii="Times New Roman"/>
          <w:spacing w:val="-1"/>
        </w:rPr>
        <w:t>farms.</w:t>
      </w:r>
      <w:r>
        <w:rPr>
          <w:rFonts w:ascii="Times New Roman"/>
          <w:spacing w:val="55"/>
        </w:rPr>
        <w:t xml:space="preserve"> </w:t>
      </w:r>
      <w:r>
        <w:rPr>
          <w:rFonts w:ascii="Times New Roman"/>
          <w:spacing w:val="-1"/>
        </w:rPr>
        <w:t>All</w:t>
      </w:r>
      <w:r>
        <w:rPr>
          <w:rFonts w:ascii="Times New Roman"/>
          <w:spacing w:val="1"/>
        </w:rPr>
        <w:t xml:space="preserve"> </w:t>
      </w:r>
      <w:r>
        <w:rPr>
          <w:rFonts w:ascii="Times New Roman"/>
          <w:spacing w:val="-1"/>
        </w:rPr>
        <w:t>are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 xml:space="preserve">NY NRCS </w:t>
      </w:r>
      <w:r>
        <w:rPr>
          <w:rFonts w:ascii="Times New Roman"/>
        </w:rPr>
        <w:t xml:space="preserve">590 </w:t>
      </w:r>
      <w:r>
        <w:rPr>
          <w:rFonts w:ascii="Times New Roman"/>
          <w:spacing w:val="-1"/>
        </w:rPr>
        <w:t>standard.</w:t>
      </w:r>
    </w:p>
    <w:p w:rsidR="007F75B9" w:rsidRDefault="007F75B9" w:rsidP="00F36564">
      <w:pPr>
        <w:numPr>
          <w:ilvl w:val="0"/>
          <w:numId w:val="155"/>
        </w:numPr>
        <w:tabs>
          <w:tab w:val="left" w:pos="841"/>
        </w:tabs>
        <w:spacing w:before="2"/>
        <w:ind w:left="84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NY PI</w:t>
      </w:r>
      <w:r>
        <w:rPr>
          <w:rFonts w:ascii="Times New Roman"/>
          <w:spacing w:val="-4"/>
        </w:rPr>
        <w:t xml:space="preserve"> </w:t>
      </w:r>
      <w:r>
        <w:rPr>
          <w:rFonts w:ascii="Times New Roman"/>
        </w:rPr>
        <w:t>assesses</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separately</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particulate</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dissolved</w:t>
      </w:r>
      <w:r>
        <w:rPr>
          <w:rFonts w:ascii="Times New Roman"/>
        </w:rPr>
        <w:t xml:space="preserve"> P</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rsidR="007F75B9" w:rsidRDefault="007F75B9" w:rsidP="00F36564">
      <w:pPr>
        <w:numPr>
          <w:ilvl w:val="0"/>
          <w:numId w:val="155"/>
        </w:numPr>
        <w:tabs>
          <w:tab w:val="left" w:pos="841"/>
        </w:tabs>
        <w:spacing w:before="79"/>
        <w:ind w:left="840" w:right="157"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Cornell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Spear</w:t>
      </w:r>
      <w:r>
        <w:rPr>
          <w:rFonts w:ascii="Times New Roman" w:eastAsia="Times New Roman" w:hAnsi="Times New Roman"/>
          <w:spacing w:val="1"/>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spacing w:val="-1"/>
        </w:rPr>
        <w:t>as</w:t>
      </w:r>
      <w:r>
        <w:rPr>
          <w:rFonts w:ascii="Times New Roman" w:eastAsia="Times New Roman" w:hAnsi="Times New Roman"/>
        </w:rPr>
        <w:t xml:space="preserve"> </w:t>
      </w:r>
      <w:r>
        <w:rPr>
          <w:rFonts w:ascii="Times New Roman" w:eastAsia="Times New Roman" w:hAnsi="Times New Roman"/>
          <w:spacing w:val="-1"/>
        </w:rPr>
        <w:t>referenced</w:t>
      </w:r>
      <w:r>
        <w:rPr>
          <w:rFonts w:ascii="Times New Roman" w:eastAsia="Times New Roman" w:hAnsi="Times New Roman"/>
          <w:spacing w:val="-3"/>
        </w:rPr>
        <w:t xml:space="preserve"> </w:t>
      </w:r>
      <w:r>
        <w:rPr>
          <w:rFonts w:ascii="Times New Roman" w:eastAsia="Times New Roman" w:hAnsi="Times New Roman"/>
          <w:spacing w:val="-1"/>
        </w:rPr>
        <w:t>in</w:t>
      </w:r>
      <w:r>
        <w:rPr>
          <w:rFonts w:ascii="Times New Roman" w:eastAsia="Times New Roman" w:hAnsi="Times New Roman"/>
        </w:rPr>
        <w:t xml:space="preserve"> the</w:t>
      </w:r>
      <w:r>
        <w:rPr>
          <w:rFonts w:ascii="Times New Roman" w:eastAsia="Times New Roman" w:hAnsi="Times New Roman"/>
          <w:spacing w:val="65"/>
        </w:rPr>
        <w:t xml:space="preserve"> </w:t>
      </w:r>
      <w:r>
        <w:rPr>
          <w:rFonts w:ascii="Times New Roman" w:eastAsia="Times New Roman" w:hAnsi="Times New Roman"/>
          <w:spacing w:val="-1"/>
        </w:rPr>
        <w:t xml:space="preserve">NY 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spacing w:val="52"/>
        </w:rPr>
        <w:t xml:space="preserve"> </w:t>
      </w:r>
      <w:r>
        <w:rPr>
          <w:rFonts w:ascii="Times New Roman" w:eastAsia="Times New Roman" w:hAnsi="Times New Roman"/>
          <w:spacing w:val="-1"/>
        </w:rPr>
        <w:t>Cornell’s</w:t>
      </w:r>
      <w:r>
        <w:rPr>
          <w:rFonts w:ascii="Times New Roman" w:eastAsia="Times New Roman" w:hAnsi="Times New Roman"/>
        </w:rPr>
        <w:t xml:space="preserve"> </w:t>
      </w:r>
      <w:r>
        <w:rPr>
          <w:rFonts w:ascii="Times New Roman" w:eastAsia="Times New Roman" w:hAnsi="Times New Roman"/>
          <w:i/>
          <w:spacing w:val="-1"/>
        </w:rPr>
        <w:t>Nitrogen</w:t>
      </w:r>
      <w:r>
        <w:rPr>
          <w:rFonts w:ascii="Times New Roman" w:eastAsia="Times New Roman" w:hAnsi="Times New Roman"/>
          <w:i/>
        </w:rPr>
        <w:t xml:space="preserve"> </w:t>
      </w:r>
      <w:r>
        <w:rPr>
          <w:rFonts w:ascii="Times New Roman" w:eastAsia="Times New Roman" w:hAnsi="Times New Roman"/>
          <w:i/>
          <w:spacing w:val="-1"/>
        </w:rPr>
        <w:t>Guidelines</w:t>
      </w:r>
      <w:r>
        <w:rPr>
          <w:rFonts w:ascii="Times New Roman" w:eastAsia="Times New Roman" w:hAnsi="Times New Roman"/>
          <w:i/>
        </w:rPr>
        <w:t xml:space="preserve"> for</w:t>
      </w:r>
      <w:r>
        <w:rPr>
          <w:rFonts w:ascii="Times New Roman" w:eastAsia="Times New Roman" w:hAnsi="Times New Roman"/>
          <w:i/>
          <w:spacing w:val="-2"/>
        </w:rPr>
        <w:t xml:space="preserve"> </w:t>
      </w:r>
      <w:r>
        <w:rPr>
          <w:rFonts w:ascii="Times New Roman" w:eastAsia="Times New Roman" w:hAnsi="Times New Roman"/>
          <w:i/>
          <w:spacing w:val="-1"/>
        </w:rPr>
        <w:t>Field</w:t>
      </w:r>
      <w:r>
        <w:rPr>
          <w:rFonts w:ascii="Times New Roman" w:eastAsia="Times New Roman" w:hAnsi="Times New Roman"/>
          <w:i/>
        </w:rPr>
        <w:t xml:space="preserve"> </w:t>
      </w:r>
      <w:r>
        <w:rPr>
          <w:rFonts w:ascii="Times New Roman" w:eastAsia="Times New Roman" w:hAnsi="Times New Roman"/>
          <w:i/>
          <w:spacing w:val="-1"/>
        </w:rPr>
        <w:t>Crops</w:t>
      </w:r>
      <w:r>
        <w:rPr>
          <w:rFonts w:ascii="Times New Roman" w:eastAsia="Times New Roman" w:hAnsi="Times New Roman"/>
          <w:i/>
          <w:spacing w:val="-2"/>
        </w:rPr>
        <w:t xml:space="preserve"> </w:t>
      </w:r>
      <w:r>
        <w:rPr>
          <w:rFonts w:ascii="Times New Roman" w:eastAsia="Times New Roman" w:hAnsi="Times New Roman"/>
          <w:i/>
        </w:rPr>
        <w:t xml:space="preserve">in </w:t>
      </w:r>
      <w:r>
        <w:rPr>
          <w:rFonts w:ascii="Times New Roman" w:eastAsia="Times New Roman" w:hAnsi="Times New Roman"/>
          <w:i/>
          <w:spacing w:val="-1"/>
        </w:rPr>
        <w:t>New</w:t>
      </w:r>
      <w:r>
        <w:rPr>
          <w:rFonts w:ascii="Times New Roman" w:eastAsia="Times New Roman" w:hAnsi="Times New Roman"/>
          <w:i/>
          <w:spacing w:val="-4"/>
        </w:rPr>
        <w:t xml:space="preserve"> </w:t>
      </w:r>
      <w:r>
        <w:rPr>
          <w:rFonts w:ascii="Times New Roman" w:eastAsia="Times New Roman" w:hAnsi="Times New Roman"/>
          <w:i/>
          <w:spacing w:val="-1"/>
        </w:rPr>
        <w:t>York</w:t>
      </w:r>
      <w:r>
        <w:rPr>
          <w:rFonts w:ascii="Times New Roman" w:eastAsia="Times New Roman" w:hAnsi="Times New Roman"/>
          <w:i/>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detailed</w:t>
      </w:r>
      <w:r>
        <w:rPr>
          <w:rFonts w:ascii="Times New Roman" w:eastAsia="Times New Roman" w:hAnsi="Times New Roman"/>
          <w:spacing w:val="67"/>
        </w:rPr>
        <w:t xml:space="preserve"> </w:t>
      </w:r>
      <w:r>
        <w:rPr>
          <w:rFonts w:ascii="Times New Roman" w:eastAsia="Times New Roman" w:hAnsi="Times New Roman"/>
          <w:spacing w:val="-1"/>
        </w:rPr>
        <w:t>descriptions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methods</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calculate</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specific</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spacing w:val="-4"/>
        </w:rPr>
        <w:t xml:space="preserve"> </w:t>
      </w:r>
      <w:r>
        <w:rPr>
          <w:rFonts w:ascii="Times New Roman" w:eastAsia="Times New Roman" w:hAnsi="Times New Roman"/>
          <w:i/>
          <w:spacing w:val="-1"/>
        </w:rPr>
        <w:t>Phosphorus</w:t>
      </w:r>
      <w:r>
        <w:rPr>
          <w:rFonts w:ascii="Times New Roman" w:eastAsia="Times New Roman" w:hAnsi="Times New Roman"/>
          <w:i/>
        </w:rPr>
        <w:t xml:space="preserve"> </w:t>
      </w:r>
      <w:r>
        <w:rPr>
          <w:rFonts w:ascii="Times New Roman" w:eastAsia="Times New Roman" w:hAnsi="Times New Roman"/>
          <w:i/>
          <w:spacing w:val="-1"/>
        </w:rPr>
        <w:t>Guidelines</w:t>
      </w:r>
      <w:r>
        <w:rPr>
          <w:rFonts w:ascii="Times New Roman" w:eastAsia="Times New Roman" w:hAnsi="Times New Roman"/>
          <w:i/>
        </w:rPr>
        <w:t xml:space="preserve"> </w:t>
      </w:r>
      <w:r>
        <w:rPr>
          <w:rFonts w:ascii="Times New Roman" w:eastAsia="Times New Roman" w:hAnsi="Times New Roman"/>
          <w:i/>
          <w:spacing w:val="-1"/>
        </w:rPr>
        <w:t>for</w:t>
      </w:r>
      <w:r>
        <w:rPr>
          <w:rFonts w:ascii="Times New Roman" w:eastAsia="Times New Roman" w:hAnsi="Times New Roman"/>
          <w:i/>
          <w:spacing w:val="-2"/>
        </w:rPr>
        <w:t xml:space="preserve"> </w:t>
      </w:r>
      <w:r>
        <w:rPr>
          <w:rFonts w:ascii="Times New Roman" w:eastAsia="Times New Roman" w:hAnsi="Times New Roman"/>
          <w:i/>
          <w:spacing w:val="-1"/>
        </w:rPr>
        <w:t>Field</w:t>
      </w:r>
      <w:r>
        <w:rPr>
          <w:rFonts w:ascii="Times New Roman" w:eastAsia="Times New Roman" w:hAnsi="Times New Roman"/>
          <w:i/>
          <w:spacing w:val="97"/>
        </w:rPr>
        <w:t xml:space="preserve"> </w:t>
      </w:r>
      <w:r>
        <w:rPr>
          <w:rFonts w:ascii="Times New Roman" w:eastAsia="Times New Roman" w:hAnsi="Times New Roman"/>
          <w:i/>
          <w:spacing w:val="-1"/>
        </w:rPr>
        <w:t>Crops</w:t>
      </w:r>
      <w:r>
        <w:rPr>
          <w:rFonts w:ascii="Times New Roman" w:eastAsia="Times New Roman" w:hAnsi="Times New Roman"/>
          <w:i/>
        </w:rPr>
        <w:t xml:space="preserve"> </w:t>
      </w:r>
      <w:r>
        <w:rPr>
          <w:rFonts w:ascii="Times New Roman" w:eastAsia="Times New Roman" w:hAnsi="Times New Roman"/>
          <w:i/>
          <w:spacing w:val="-1"/>
        </w:rPr>
        <w:t>in</w:t>
      </w:r>
      <w:r>
        <w:rPr>
          <w:rFonts w:ascii="Times New Roman" w:eastAsia="Times New Roman" w:hAnsi="Times New Roman"/>
          <w:i/>
        </w:rPr>
        <w:t xml:space="preserve"> </w:t>
      </w:r>
      <w:r>
        <w:rPr>
          <w:rFonts w:ascii="Times New Roman" w:eastAsia="Times New Roman" w:hAnsi="Times New Roman"/>
          <w:i/>
          <w:spacing w:val="-1"/>
        </w:rPr>
        <w:t>New</w:t>
      </w:r>
      <w:r>
        <w:rPr>
          <w:rFonts w:ascii="Times New Roman" w:eastAsia="Times New Roman" w:hAnsi="Times New Roman"/>
          <w:i/>
          <w:spacing w:val="-4"/>
        </w:rPr>
        <w:t xml:space="preserve"> </w:t>
      </w:r>
      <w:r>
        <w:rPr>
          <w:rFonts w:ascii="Times New Roman" w:eastAsia="Times New Roman" w:hAnsi="Times New Roman"/>
          <w:i/>
        </w:rPr>
        <w:t xml:space="preserve">York </w:t>
      </w:r>
      <w:r>
        <w:rPr>
          <w:rFonts w:ascii="Times New Roman" w:eastAsia="Times New Roman" w:hAnsi="Times New Roman"/>
          <w:spacing w:val="-1"/>
        </w:rPr>
        <w:t>provides</w:t>
      </w:r>
      <w:r>
        <w:rPr>
          <w:rFonts w:ascii="Times New Roman" w:eastAsia="Times New Roman" w:hAnsi="Times New Roman"/>
        </w:rPr>
        <w:t xml:space="preserve"> P</w:t>
      </w:r>
      <w:r>
        <w:rPr>
          <w:rFonts w:ascii="Times New Roman" w:eastAsia="Times New Roman" w:hAnsi="Times New Roman"/>
          <w:spacing w:val="-1"/>
        </w:rPr>
        <w:t xml:space="preserve"> recommendations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specific</w:t>
      </w:r>
      <w:r>
        <w:rPr>
          <w:rFonts w:ascii="Times New Roman" w:eastAsia="Times New Roman" w:hAnsi="Times New Roman"/>
          <w:spacing w:val="-2"/>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color w:val="0000FF"/>
        </w:rPr>
        <w:t xml:space="preserve"> </w:t>
      </w:r>
      <w:hyperlink r:id="rId184">
        <w:r>
          <w:rPr>
            <w:rFonts w:ascii="Times New Roman" w:eastAsia="Times New Roman" w:hAnsi="Times New Roman"/>
            <w:color w:val="0000FF"/>
            <w:spacing w:val="-1"/>
            <w:u w:val="single" w:color="0000FF"/>
          </w:rPr>
          <w:t>http://nmsp.cals.cornell.edu/guidelines/nutrientguide.html</w:t>
        </w:r>
      </w:hyperlink>
    </w:p>
    <w:p w:rsidR="007F75B9" w:rsidRDefault="007F75B9" w:rsidP="00F36564">
      <w:pPr>
        <w:numPr>
          <w:ilvl w:val="0"/>
          <w:numId w:val="155"/>
        </w:numPr>
        <w:tabs>
          <w:tab w:val="left" w:pos="841"/>
        </w:tabs>
        <w:ind w:left="840" w:right="429"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umbrella</w:t>
      </w:r>
      <w:r>
        <w:rPr>
          <w:rFonts w:ascii="Times New Roman" w:eastAsia="Times New Roman" w:hAnsi="Times New Roman"/>
        </w:rPr>
        <w:t xml:space="preserve"> </w:t>
      </w: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in </w:t>
      </w:r>
      <w:r>
        <w:rPr>
          <w:rFonts w:ascii="Times New Roman" w:eastAsia="Times New Roman" w:hAnsi="Times New Roman"/>
          <w:spacing w:val="-2"/>
        </w:rPr>
        <w:t>NYS</w:t>
      </w:r>
      <w:r>
        <w:rPr>
          <w:rFonts w:ascii="Times New Roman" w:eastAsia="Times New Roman" w:hAnsi="Times New Roman"/>
          <w:spacing w:val="-3"/>
        </w:rPr>
        <w:t xml:space="preserve"> </w:t>
      </w:r>
      <w:r>
        <w:rPr>
          <w:rFonts w:ascii="Times New Roman" w:eastAsia="Times New Roman" w:hAnsi="Times New Roman"/>
          <w:spacing w:val="-1"/>
        </w:rPr>
        <w:t>requires</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Cornell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3"/>
        </w:rPr>
        <w:t>NLI,</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rPr>
        <w:t xml:space="preserve"> and </w:t>
      </w:r>
      <w:r>
        <w:rPr>
          <w:rFonts w:ascii="Times New Roman" w:eastAsia="Times New Roman" w:hAnsi="Times New Roman"/>
          <w:spacing w:val="-1"/>
        </w:rPr>
        <w:t>RUSLE2</w:t>
      </w:r>
      <w:r>
        <w:rPr>
          <w:rFonts w:ascii="Times New Roman" w:eastAsia="Times New Roman" w:hAnsi="Times New Roman"/>
          <w:spacing w:val="51"/>
        </w:rPr>
        <w:t xml:space="preserve"> </w:t>
      </w:r>
      <w:r>
        <w:rPr>
          <w:rFonts w:ascii="Times New Roman" w:eastAsia="Times New Roman" w:hAnsi="Times New Roman"/>
        </w:rPr>
        <w:t>are</w:t>
      </w:r>
      <w:r>
        <w:rPr>
          <w:rFonts w:ascii="Times New Roman" w:eastAsia="Times New Roman" w:hAnsi="Times New Roman"/>
          <w:spacing w:val="-2"/>
        </w:rPr>
        <w:t xml:space="preserve"> </w:t>
      </w:r>
      <w:r>
        <w:rPr>
          <w:rFonts w:ascii="Times New Roman" w:eastAsia="Times New Roman" w:hAnsi="Times New Roman"/>
          <w:spacing w:val="-1"/>
        </w:rPr>
        <w:t>integrated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determine</w:t>
      </w:r>
      <w:r>
        <w:rPr>
          <w:rFonts w:ascii="Times New Roman" w:eastAsia="Times New Roman" w:hAnsi="Times New Roman"/>
          <w:spacing w:val="-2"/>
        </w:rPr>
        <w:t xml:space="preserve"> </w:t>
      </w:r>
      <w:r>
        <w:rPr>
          <w:rFonts w:ascii="Times New Roman" w:eastAsia="Times New Roman" w:hAnsi="Times New Roman"/>
        </w:rPr>
        <w:t>sound</w:t>
      </w:r>
      <w:r>
        <w:rPr>
          <w:rFonts w:ascii="Times New Roman" w:eastAsia="Times New Roman" w:hAnsi="Times New Roman"/>
          <w:spacing w:val="-3"/>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2"/>
        </w:rPr>
        <w:t xml:space="preserve"> </w:t>
      </w:r>
      <w:r>
        <w:rPr>
          <w:rFonts w:ascii="Times New Roman" w:eastAsia="Times New Roman" w:hAnsi="Times New Roman"/>
          <w:spacing w:val="-1"/>
        </w:rPr>
        <w:t>manure</w:t>
      </w:r>
      <w:r>
        <w:rPr>
          <w:rFonts w:ascii="Times New Roman" w:eastAsia="Times New Roman" w:hAnsi="Times New Roman"/>
        </w:rPr>
        <w:t xml:space="preserve"> and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applications.</w:t>
      </w:r>
      <w:r>
        <w:rPr>
          <w:rFonts w:ascii="Times New Roman" w:eastAsia="Times New Roman" w:hAnsi="Times New Roman"/>
          <w:spacing w:val="52"/>
        </w:rPr>
        <w:t xml:space="preserve"> </w:t>
      </w:r>
      <w:r>
        <w:rPr>
          <w:rFonts w:ascii="Times New Roman" w:eastAsia="Times New Roman" w:hAnsi="Times New Roman"/>
          <w:spacing w:val="-1"/>
        </w:rPr>
        <w:t>New York’s</w:t>
      </w:r>
      <w:r>
        <w:rPr>
          <w:rFonts w:ascii="Times New Roman" w:eastAsia="Times New Roman" w:hAnsi="Times New Roman"/>
          <w:spacing w:val="73"/>
        </w:rPr>
        <w:t xml:space="preserve"> </w:t>
      </w:r>
      <w:r>
        <w:rPr>
          <w:rFonts w:ascii="Times New Roman" w:eastAsia="Times New Roman" w:hAnsi="Times New Roman"/>
          <w:spacing w:val="-1"/>
        </w:rPr>
        <w:t>recommendation</w:t>
      </w:r>
      <w:r>
        <w:rPr>
          <w:rFonts w:ascii="Times New Roman" w:eastAsia="Times New Roman" w:hAnsi="Times New Roman"/>
        </w:rPr>
        <w:t xml:space="preserve"> </w:t>
      </w:r>
      <w:r>
        <w:rPr>
          <w:rFonts w:ascii="Times New Roman" w:eastAsia="Times New Roman" w:hAnsi="Times New Roman"/>
          <w:spacing w:val="-1"/>
        </w:rPr>
        <w:t>system</w:t>
      </w:r>
      <w:r>
        <w:rPr>
          <w:rFonts w:ascii="Times New Roman" w:eastAsia="Times New Roman" w:hAnsi="Times New Roman"/>
          <w:spacing w:val="-4"/>
        </w:rPr>
        <w:t xml:space="preserve"> </w:t>
      </w:r>
      <w:r>
        <w:rPr>
          <w:rFonts w:ascii="Times New Roman" w:eastAsia="Times New Roman" w:hAnsi="Times New Roman"/>
        </w:rPr>
        <w:t xml:space="preserve">is </w:t>
      </w:r>
      <w:r>
        <w:rPr>
          <w:rFonts w:ascii="Times New Roman" w:eastAsia="Times New Roman" w:hAnsi="Times New Roman"/>
          <w:spacing w:val="-1"/>
        </w:rPr>
        <w:t>comprised</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following</w:t>
      </w:r>
      <w:r>
        <w:rPr>
          <w:rFonts w:ascii="Times New Roman" w:eastAsia="Times New Roman" w:hAnsi="Times New Roman"/>
          <w:spacing w:val="-5"/>
        </w:rPr>
        <w:t xml:space="preserve"> </w:t>
      </w:r>
      <w:r>
        <w:rPr>
          <w:rFonts w:ascii="Times New Roman" w:eastAsia="Times New Roman" w:hAnsi="Times New Roman"/>
          <w:spacing w:val="-1"/>
        </w:rPr>
        <w:t>key</w:t>
      </w:r>
      <w:r>
        <w:rPr>
          <w:rFonts w:ascii="Times New Roman" w:eastAsia="Times New Roman" w:hAnsi="Times New Roman"/>
          <w:spacing w:val="-3"/>
        </w:rPr>
        <w:t xml:space="preserve"> </w:t>
      </w:r>
      <w:r>
        <w:rPr>
          <w:rFonts w:ascii="Times New Roman" w:eastAsia="Times New Roman" w:hAnsi="Times New Roman"/>
          <w:spacing w:val="-1"/>
        </w:rPr>
        <w:t>elements:</w:t>
      </w:r>
    </w:p>
    <w:p w:rsidR="007F75B9" w:rsidRDefault="007F75B9" w:rsidP="00F36564">
      <w:pPr>
        <w:numPr>
          <w:ilvl w:val="1"/>
          <w:numId w:val="155"/>
        </w:numPr>
        <w:tabs>
          <w:tab w:val="left" w:pos="1561"/>
        </w:tabs>
        <w:spacing w:before="2" w:line="236" w:lineRule="auto"/>
        <w:ind w:right="122" w:hanging="360"/>
        <w:rPr>
          <w:rFonts w:ascii="Times New Roman" w:eastAsia="Times New Roman" w:hAnsi="Times New Roman"/>
        </w:rPr>
      </w:pPr>
      <w:r>
        <w:rPr>
          <w:rFonts w:ascii="Times New Roman"/>
          <w:spacing w:val="-1"/>
        </w:rPr>
        <w:t>Every</w:t>
      </w:r>
      <w:r>
        <w:rPr>
          <w:rFonts w:ascii="Times New Roman"/>
          <w:spacing w:val="-3"/>
        </w:rPr>
        <w:t xml:space="preserve"> </w:t>
      </w:r>
      <w:r>
        <w:rPr>
          <w:rFonts w:ascii="Times New Roman"/>
        </w:rPr>
        <w:t xml:space="preserve">field </w:t>
      </w:r>
      <w:r>
        <w:rPr>
          <w:rFonts w:ascii="Times New Roman"/>
          <w:spacing w:val="-1"/>
        </w:rPr>
        <w:t>managed</w:t>
      </w:r>
      <w:r>
        <w:rPr>
          <w:rFonts w:ascii="Times New Roman"/>
        </w:rPr>
        <w:t xml:space="preserve"> </w:t>
      </w:r>
      <w:r>
        <w:rPr>
          <w:rFonts w:ascii="Times New Roman"/>
          <w:spacing w:val="-1"/>
        </w:rPr>
        <w:t>according</w:t>
      </w:r>
      <w:r>
        <w:rPr>
          <w:rFonts w:ascii="Times New Roman"/>
          <w:spacing w:val="-3"/>
        </w:rPr>
        <w:t xml:space="preserve"> </w:t>
      </w:r>
      <w:r>
        <w:rPr>
          <w:rFonts w:ascii="Times New Roman"/>
        </w:rPr>
        <w:t xml:space="preserve">the </w:t>
      </w:r>
      <w:r>
        <w:rPr>
          <w:rFonts w:ascii="Times New Roman"/>
          <w:spacing w:val="-2"/>
        </w:rPr>
        <w:t>NRCS-NY</w:t>
      </w:r>
      <w:r>
        <w:rPr>
          <w:rFonts w:ascii="Times New Roman"/>
          <w:spacing w:val="-1"/>
        </w:rPr>
        <w:t xml:space="preserve"> </w:t>
      </w:r>
      <w:r>
        <w:rPr>
          <w:rFonts w:ascii="Times New Roman"/>
        </w:rPr>
        <w:t xml:space="preserve">590 </w:t>
      </w:r>
      <w:r>
        <w:rPr>
          <w:rFonts w:ascii="Times New Roman"/>
          <w:spacing w:val="-1"/>
        </w:rPr>
        <w:t>Standard</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undergo</w:t>
      </w:r>
      <w:r>
        <w:rPr>
          <w:rFonts w:ascii="Times New Roman"/>
        </w:rPr>
        <w:t xml:space="preserve"> the</w:t>
      </w:r>
      <w:r>
        <w:rPr>
          <w:rFonts w:ascii="Times New Roman"/>
          <w:spacing w:val="-2"/>
        </w:rPr>
        <w:t xml:space="preserve"> </w:t>
      </w:r>
      <w:r>
        <w:rPr>
          <w:rFonts w:ascii="Times New Roman"/>
          <w:spacing w:val="-1"/>
        </w:rPr>
        <w:t>full</w:t>
      </w:r>
      <w:r>
        <w:rPr>
          <w:rFonts w:ascii="Times New Roman"/>
          <w:spacing w:val="1"/>
        </w:rPr>
        <w:t xml:space="preserve"> </w:t>
      </w:r>
      <w:r>
        <w:rPr>
          <w:rFonts w:ascii="Times New Roman"/>
          <w:spacing w:val="-1"/>
        </w:rPr>
        <w:t>set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analyses</w:t>
      </w:r>
      <w:r>
        <w:rPr>
          <w:rFonts w:ascii="Times New Roman"/>
        </w:rPr>
        <w:t xml:space="preserve"> in</w:t>
      </w:r>
      <w:r>
        <w:rPr>
          <w:rFonts w:ascii="Times New Roman"/>
          <w:spacing w:val="-3"/>
        </w:rPr>
        <w:t xml:space="preserve"> </w:t>
      </w:r>
      <w:r>
        <w:rPr>
          <w:rFonts w:ascii="Times New Roman"/>
        </w:rPr>
        <w:t>the</w:t>
      </w:r>
      <w:r>
        <w:rPr>
          <w:rFonts w:ascii="Times New Roman"/>
          <w:spacing w:val="57"/>
        </w:rPr>
        <w:t xml:space="preserve"> </w:t>
      </w:r>
      <w:r>
        <w:rPr>
          <w:rFonts w:ascii="Times New Roman"/>
          <w:spacing w:val="-1"/>
        </w:rPr>
        <w:t>standard</w:t>
      </w:r>
      <w:r>
        <w:rPr>
          <w:rFonts w:ascii="Times New Roman"/>
          <w:spacing w:val="-3"/>
        </w:rPr>
        <w:t xml:space="preserve"> </w:t>
      </w:r>
      <w:r>
        <w:rPr>
          <w:rFonts w:ascii="Times New Roman"/>
        </w:rPr>
        <w:t>(no</w:t>
      </w:r>
      <w:r>
        <w:rPr>
          <w:rFonts w:ascii="Times New Roman"/>
          <w:spacing w:val="-3"/>
        </w:rPr>
        <w:t xml:space="preserve"> </w:t>
      </w:r>
      <w:r>
        <w:rPr>
          <w:rFonts w:ascii="Times New Roman"/>
          <w:spacing w:val="-1"/>
        </w:rPr>
        <w:t>threshold</w:t>
      </w:r>
      <w:r>
        <w:rPr>
          <w:rFonts w:ascii="Times New Roman"/>
          <w:spacing w:val="-3"/>
        </w:rPr>
        <w:t xml:space="preserve"> </w:t>
      </w:r>
      <w:r>
        <w:rPr>
          <w:rFonts w:ascii="Times New Roman"/>
          <w:spacing w:val="-1"/>
        </w:rPr>
        <w:t>exists,</w:t>
      </w:r>
      <w:r>
        <w:rPr>
          <w:rFonts w:ascii="Times New Roman"/>
        </w:rPr>
        <w:t xml:space="preserve"> </w:t>
      </w:r>
      <w:r>
        <w:rPr>
          <w:rFonts w:ascii="Times New Roman"/>
          <w:spacing w:val="-1"/>
        </w:rPr>
        <w:t>under</w:t>
      </w:r>
      <w:r>
        <w:rPr>
          <w:rFonts w:ascii="Times New Roman"/>
          <w:spacing w:val="1"/>
        </w:rPr>
        <w:t xml:space="preserve"> </w:t>
      </w:r>
      <w:r>
        <w:rPr>
          <w:rFonts w:ascii="Times New Roman"/>
          <w:spacing w:val="-1"/>
        </w:rPr>
        <w:t>which</w:t>
      </w:r>
      <w:r>
        <w:rPr>
          <w:rFonts w:ascii="Times New Roman"/>
        </w:rPr>
        <w:t xml:space="preserve"> a </w:t>
      </w:r>
      <w:r>
        <w:rPr>
          <w:rFonts w:ascii="Times New Roman"/>
          <w:spacing w:val="-1"/>
        </w:rPr>
        <w:t>partial</w:t>
      </w:r>
      <w:r>
        <w:rPr>
          <w:rFonts w:ascii="Times New Roman"/>
          <w:spacing w:val="-2"/>
        </w:rPr>
        <w:t xml:space="preserve"> </w:t>
      </w:r>
      <w:r>
        <w:rPr>
          <w:rFonts w:ascii="Times New Roman"/>
          <w:spacing w:val="-1"/>
        </w:rPr>
        <w:t>analysis</w:t>
      </w:r>
      <w:r>
        <w:rPr>
          <w:rFonts w:ascii="Times New Roman"/>
        </w:rPr>
        <w:t xml:space="preserve"> </w:t>
      </w:r>
      <w:r>
        <w:rPr>
          <w:rFonts w:ascii="Times New Roman"/>
          <w:spacing w:val="-1"/>
        </w:rPr>
        <w:t>is</w:t>
      </w:r>
      <w:r>
        <w:rPr>
          <w:rFonts w:ascii="Times New Roman"/>
        </w:rPr>
        <w:t xml:space="preserve"> </w:t>
      </w:r>
      <w:r>
        <w:rPr>
          <w:rFonts w:ascii="Times New Roman"/>
          <w:spacing w:val="-1"/>
        </w:rPr>
        <w:t>performed).</w:t>
      </w:r>
      <w:r>
        <w:rPr>
          <w:rFonts w:ascii="Times New Roman"/>
          <w:spacing w:val="52"/>
        </w:rPr>
        <w:t xml:space="preserve"> </w:t>
      </w:r>
      <w:r>
        <w:rPr>
          <w:rFonts w:ascii="Times New Roman"/>
          <w:spacing w:val="-1"/>
        </w:rPr>
        <w:t>This</w:t>
      </w:r>
      <w:r>
        <w:rPr>
          <w:rFonts w:ascii="Times New Roman"/>
        </w:rPr>
        <w:t xml:space="preserve"> </w:t>
      </w:r>
      <w:r>
        <w:rPr>
          <w:rFonts w:ascii="Times New Roman"/>
          <w:spacing w:val="-1"/>
        </w:rPr>
        <w:t>includes</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77"/>
        </w:rPr>
        <w:t xml:space="preserve"> </w:t>
      </w:r>
      <w:r>
        <w:rPr>
          <w:rFonts w:ascii="Times New Roman"/>
        </w:rPr>
        <w:t xml:space="preserve">field </w:t>
      </w:r>
      <w:r>
        <w:rPr>
          <w:rFonts w:ascii="Times New Roman"/>
          <w:spacing w:val="-2"/>
        </w:rPr>
        <w:t>walks</w:t>
      </w:r>
      <w:r>
        <w:rPr>
          <w:rFonts w:ascii="Times New Roman"/>
        </w:rPr>
        <w:t xml:space="preserve"> to </w:t>
      </w:r>
      <w:r>
        <w:rPr>
          <w:rFonts w:ascii="Times New Roman"/>
          <w:spacing w:val="-1"/>
        </w:rPr>
        <w:t>collect</w:t>
      </w:r>
      <w:r>
        <w:rPr>
          <w:rFonts w:ascii="Times New Roman"/>
          <w:spacing w:val="1"/>
        </w:rPr>
        <w:t xml:space="preserve"> </w:t>
      </w:r>
      <w:r>
        <w:rPr>
          <w:rFonts w:ascii="Times New Roman"/>
          <w:spacing w:val="-1"/>
        </w:rPr>
        <w:t>field</w:t>
      </w:r>
      <w:r>
        <w:rPr>
          <w:rFonts w:ascii="Times New Roman"/>
        </w:rPr>
        <w:t xml:space="preserve"> </w:t>
      </w:r>
      <w:r>
        <w:rPr>
          <w:rFonts w:ascii="Times New Roman"/>
          <w:spacing w:val="-1"/>
        </w:rPr>
        <w:t>attributes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3"/>
        </w:rPr>
        <w:t>PI,</w:t>
      </w:r>
      <w:r>
        <w:rPr>
          <w:rFonts w:ascii="Times New Roman"/>
        </w:rPr>
        <w:t xml:space="preserve"> </w:t>
      </w:r>
      <w:r>
        <w:rPr>
          <w:rFonts w:ascii="Times New Roman"/>
          <w:spacing w:val="-1"/>
        </w:rPr>
        <w:t>RUSLE2,</w:t>
      </w:r>
      <w:r>
        <w:rPr>
          <w:rFonts w:ascii="Times New Roman"/>
        </w:rPr>
        <w:t xml:space="preserve"> </w:t>
      </w:r>
      <w:r>
        <w:rPr>
          <w:rFonts w:ascii="Times New Roman"/>
          <w:spacing w:val="-1"/>
        </w:rPr>
        <w:t>setbacks,</w:t>
      </w:r>
      <w:r>
        <w:rPr>
          <w:rFonts w:ascii="Times New Roman"/>
        </w:rPr>
        <w:t xml:space="preserve"> </w:t>
      </w:r>
      <w:r>
        <w:rPr>
          <w:rFonts w:ascii="Times New Roman"/>
          <w:spacing w:val="-1"/>
        </w:rPr>
        <w:t>and</w:t>
      </w:r>
      <w:r>
        <w:rPr>
          <w:rFonts w:ascii="Times New Roman"/>
        </w:rPr>
        <w:t xml:space="preserve"> </w:t>
      </w:r>
      <w:r>
        <w:rPr>
          <w:rFonts w:ascii="Times New Roman"/>
          <w:spacing w:val="-1"/>
        </w:rPr>
        <w:t>other</w:t>
      </w:r>
      <w:r>
        <w:rPr>
          <w:rFonts w:ascii="Times New Roman"/>
          <w:spacing w:val="-2"/>
        </w:rPr>
        <w:t xml:space="preserve"> </w:t>
      </w:r>
      <w:r>
        <w:rPr>
          <w:rFonts w:ascii="Times New Roman"/>
          <w:spacing w:val="-1"/>
        </w:rPr>
        <w:t>resource</w:t>
      </w:r>
      <w:r>
        <w:rPr>
          <w:rFonts w:ascii="Times New Roman"/>
        </w:rPr>
        <w:t xml:space="preserve"> </w:t>
      </w:r>
      <w:r>
        <w:rPr>
          <w:rFonts w:ascii="Times New Roman"/>
          <w:spacing w:val="-1"/>
        </w:rPr>
        <w:t>concerns;</w:t>
      </w:r>
      <w:r>
        <w:rPr>
          <w:rFonts w:ascii="Times New Roman"/>
        </w:rPr>
        <w:t xml:space="preserve"> </w:t>
      </w:r>
      <w:r>
        <w:rPr>
          <w:rFonts w:ascii="Times New Roman"/>
          <w:spacing w:val="67"/>
        </w:rPr>
        <w:t xml:space="preserve"> </w:t>
      </w:r>
      <w:r>
        <w:rPr>
          <w:rFonts w:ascii="Times New Roman"/>
          <w:spacing w:val="-1"/>
        </w:rPr>
        <w:t>collection</w:t>
      </w:r>
      <w:r>
        <w:rPr>
          <w:rFonts w:ascii="Times New Roman"/>
        </w:rPr>
        <w:t xml:space="preserve"> of</w:t>
      </w:r>
      <w:r>
        <w:rPr>
          <w:rFonts w:ascii="Times New Roman"/>
          <w:spacing w:val="-2"/>
        </w:rPr>
        <w:t xml:space="preserve"> </w:t>
      </w:r>
      <w:r>
        <w:rPr>
          <w:rFonts w:ascii="Times New Roman"/>
          <w:spacing w:val="-1"/>
        </w:rPr>
        <w:t>field</w:t>
      </w:r>
      <w:r>
        <w:rPr>
          <w:rFonts w:ascii="Times New Roman"/>
          <w:spacing w:val="-3"/>
        </w:rPr>
        <w:t xml:space="preserve"> </w:t>
      </w:r>
      <w:r>
        <w:rPr>
          <w:rFonts w:ascii="Times New Roman"/>
          <w:spacing w:val="-1"/>
        </w:rPr>
        <w:t>history</w:t>
      </w:r>
      <w:r>
        <w:rPr>
          <w:rFonts w:ascii="Times New Roman"/>
          <w:spacing w:val="-3"/>
        </w:rPr>
        <w:t xml:space="preserve"> </w:t>
      </w:r>
      <w:r>
        <w:rPr>
          <w:rFonts w:ascii="Times New Roman"/>
        </w:rPr>
        <w:t xml:space="preserve">and </w:t>
      </w:r>
      <w:r>
        <w:rPr>
          <w:rFonts w:ascii="Times New Roman"/>
          <w:spacing w:val="-1"/>
        </w:rPr>
        <w:t>management</w:t>
      </w:r>
      <w:r>
        <w:rPr>
          <w:rFonts w:ascii="Times New Roman"/>
          <w:spacing w:val="1"/>
        </w:rPr>
        <w:t xml:space="preserve"> </w:t>
      </w:r>
      <w:r>
        <w:rPr>
          <w:rFonts w:ascii="Times New Roman"/>
          <w:spacing w:val="-1"/>
        </w:rPr>
        <w:t>information;</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significant</w:t>
      </w:r>
      <w:r>
        <w:rPr>
          <w:rFonts w:ascii="Times New Roman"/>
          <w:spacing w:val="1"/>
        </w:rPr>
        <w:t xml:space="preserve"> </w:t>
      </w:r>
      <w:r>
        <w:rPr>
          <w:rFonts w:ascii="Times New Roman"/>
          <w:spacing w:val="-1"/>
        </w:rPr>
        <w:t>analysis</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integrate</w:t>
      </w:r>
      <w:r>
        <w:rPr>
          <w:rFonts w:ascii="Times New Roman"/>
        </w:rPr>
        <w:t xml:space="preserve"> </w:t>
      </w:r>
      <w:r>
        <w:rPr>
          <w:rFonts w:ascii="Times New Roman"/>
          <w:spacing w:val="-1"/>
        </w:rPr>
        <w:t>the</w:t>
      </w:r>
      <w:r>
        <w:rPr>
          <w:rFonts w:ascii="Times New Roman"/>
        </w:rPr>
        <w:t xml:space="preserve"> </w:t>
      </w:r>
      <w:r>
        <w:rPr>
          <w:rFonts w:ascii="Times New Roman"/>
          <w:spacing w:val="-1"/>
        </w:rPr>
        <w:t>Cornell</w:t>
      </w:r>
      <w:r>
        <w:rPr>
          <w:rFonts w:ascii="Times New Roman"/>
          <w:spacing w:val="63"/>
        </w:rPr>
        <w:t xml:space="preserve"> </w:t>
      </w:r>
      <w:r>
        <w:rPr>
          <w:rFonts w:ascii="Times New Roman"/>
          <w:spacing w:val="-1"/>
        </w:rPr>
        <w:t>Nutrient</w:t>
      </w:r>
      <w:r>
        <w:rPr>
          <w:rFonts w:ascii="Times New Roman"/>
          <w:spacing w:val="-2"/>
        </w:rPr>
        <w:t xml:space="preserve"> </w:t>
      </w:r>
      <w:r>
        <w:rPr>
          <w:rFonts w:ascii="Times New Roman"/>
          <w:spacing w:val="-1"/>
        </w:rPr>
        <w:t>Guidelines</w:t>
      </w:r>
      <w:r>
        <w:rPr>
          <w:rFonts w:ascii="Times New Roman"/>
          <w:spacing w:val="-2"/>
        </w:rPr>
        <w:t xml:space="preserve"> </w:t>
      </w:r>
      <w:r>
        <w:rPr>
          <w:rFonts w:ascii="Times New Roman"/>
        </w:rPr>
        <w:t xml:space="preserve">and </w:t>
      </w:r>
      <w:r>
        <w:rPr>
          <w:rFonts w:ascii="Times New Roman"/>
          <w:spacing w:val="-1"/>
        </w:rPr>
        <w:t>various</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assessments</w:t>
      </w:r>
      <w:r>
        <w:rPr>
          <w:rFonts w:ascii="Times New Roman"/>
        </w:rPr>
        <w:t xml:space="preserve"> </w:t>
      </w:r>
      <w:r>
        <w:rPr>
          <w:rFonts w:ascii="Times New Roman"/>
          <w:spacing w:val="-1"/>
        </w:rPr>
        <w:t>into</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final</w:t>
      </w:r>
      <w:r>
        <w:rPr>
          <w:rFonts w:ascii="Times New Roman"/>
          <w:spacing w:val="-2"/>
        </w:rPr>
        <w:t xml:space="preserve"> </w:t>
      </w:r>
      <w:r>
        <w:rPr>
          <w:rFonts w:ascii="Times New Roman"/>
          <w:spacing w:val="-1"/>
        </w:rPr>
        <w:t>recommendation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source,</w:t>
      </w:r>
      <w:r>
        <w:rPr>
          <w:rFonts w:ascii="Times New Roman"/>
        </w:rPr>
        <w:t xml:space="preserve"> </w:t>
      </w:r>
      <w:r>
        <w:rPr>
          <w:rFonts w:ascii="Times New Roman"/>
          <w:spacing w:val="-1"/>
        </w:rPr>
        <w:t>rate,</w:t>
      </w:r>
      <w:r>
        <w:rPr>
          <w:rFonts w:ascii="Times New Roman"/>
          <w:spacing w:val="-3"/>
        </w:rPr>
        <w:t xml:space="preserve"> </w:t>
      </w:r>
      <w:r>
        <w:rPr>
          <w:rFonts w:ascii="Times New Roman"/>
          <w:spacing w:val="-1"/>
        </w:rPr>
        <w:t>timing,</w:t>
      </w:r>
      <w:r>
        <w:rPr>
          <w:rFonts w:ascii="Times New Roman"/>
        </w:rPr>
        <w:t xml:space="preserve"> and</w:t>
      </w:r>
      <w:r>
        <w:rPr>
          <w:rFonts w:ascii="Times New Roman"/>
          <w:spacing w:val="91"/>
        </w:rPr>
        <w:t xml:space="preserve"> </w:t>
      </w:r>
      <w:r>
        <w:rPr>
          <w:rFonts w:ascii="Times New Roman"/>
          <w:spacing w:val="-1"/>
        </w:rPr>
        <w:t>method</w:t>
      </w:r>
      <w:r>
        <w:rPr>
          <w:rFonts w:ascii="Times New Roman"/>
        </w:rPr>
        <w:t xml:space="preserve"> 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(4Rs).</w:t>
      </w:r>
    </w:p>
    <w:p w:rsidR="007F75B9" w:rsidRDefault="007F75B9" w:rsidP="00F36564">
      <w:pPr>
        <w:numPr>
          <w:ilvl w:val="1"/>
          <w:numId w:val="155"/>
        </w:numPr>
        <w:tabs>
          <w:tab w:val="left" w:pos="1561"/>
        </w:tabs>
        <w:spacing w:before="4" w:line="236" w:lineRule="auto"/>
        <w:ind w:right="163" w:hanging="360"/>
        <w:rPr>
          <w:rFonts w:ascii="Times New Roman" w:eastAsia="Times New Roman" w:hAnsi="Times New Roman"/>
        </w:rPr>
      </w:pPr>
      <w:r>
        <w:rPr>
          <w:rFonts w:ascii="Times New Roman" w:eastAsia="Times New Roman" w:hAnsi="Times New Roman"/>
          <w:spacing w:val="-2"/>
        </w:rPr>
        <w:t>In</w:t>
      </w:r>
      <w:r>
        <w:rPr>
          <w:rFonts w:ascii="Times New Roman" w:eastAsia="Times New Roman" w:hAnsi="Times New Roman"/>
        </w:rPr>
        <w:t xml:space="preserve"> addition</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assessment</w:t>
      </w:r>
      <w:r>
        <w:rPr>
          <w:rFonts w:ascii="Times New Roman" w:eastAsia="Times New Roman" w:hAnsi="Times New Roman"/>
          <w:spacing w:val="1"/>
        </w:rPr>
        <w:t xml:space="preserve"> </w:t>
      </w:r>
      <w:r>
        <w:rPr>
          <w:rFonts w:ascii="Times New Roman" w:eastAsia="Times New Roman" w:hAnsi="Times New Roman"/>
          <w:spacing w:val="-1"/>
        </w:rPr>
        <w:t>tools,</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“Supplemental</w:t>
      </w:r>
      <w:r>
        <w:rPr>
          <w:rFonts w:ascii="Times New Roman" w:eastAsia="Times New Roman" w:hAnsi="Times New Roman"/>
          <w:spacing w:val="1"/>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Spreading</w:t>
      </w:r>
      <w:r>
        <w:rPr>
          <w:rFonts w:ascii="Times New Roman" w:eastAsia="Times New Roman" w:hAnsi="Times New Roman"/>
          <w:spacing w:val="-3"/>
        </w:rPr>
        <w:t xml:space="preserve"> </w:t>
      </w:r>
      <w:r>
        <w:rPr>
          <w:rFonts w:ascii="Times New Roman" w:eastAsia="Times New Roman" w:hAnsi="Times New Roman"/>
          <w:spacing w:val="-1"/>
        </w:rPr>
        <w:t>Guidelines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Reduce</w:t>
      </w:r>
      <w:r>
        <w:rPr>
          <w:rFonts w:ascii="Times New Roman" w:eastAsia="Times New Roman" w:hAnsi="Times New Roman"/>
          <w:spacing w:val="77"/>
        </w:rPr>
        <w:t xml:space="preserve"> </w:t>
      </w:r>
      <w:r>
        <w:rPr>
          <w:rFonts w:ascii="Times New Roman" w:eastAsia="Times New Roman" w:hAnsi="Times New Roman"/>
          <w:spacing w:val="-1"/>
        </w:rPr>
        <w:t>Water</w:t>
      </w:r>
      <w:r>
        <w:rPr>
          <w:rFonts w:ascii="Times New Roman" w:eastAsia="Times New Roman" w:hAnsi="Times New Roman"/>
          <w:spacing w:val="1"/>
        </w:rPr>
        <w:t xml:space="preserve"> </w:t>
      </w:r>
      <w:r>
        <w:rPr>
          <w:rFonts w:ascii="Times New Roman" w:eastAsia="Times New Roman" w:hAnsi="Times New Roman"/>
          <w:spacing w:val="-1"/>
        </w:rPr>
        <w:t>Contamination</w:t>
      </w:r>
      <w:r>
        <w:rPr>
          <w:rFonts w:ascii="Times New Roman" w:eastAsia="Times New Roman" w:hAnsi="Times New Roman"/>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During</w:t>
      </w:r>
      <w:r>
        <w:rPr>
          <w:rFonts w:ascii="Times New Roman" w:eastAsia="Times New Roman" w:hAnsi="Times New Roman"/>
          <w:spacing w:val="-3"/>
        </w:rPr>
        <w:t xml:space="preserve"> </w:t>
      </w:r>
      <w:r>
        <w:rPr>
          <w:rFonts w:ascii="Times New Roman" w:eastAsia="Times New Roman" w:hAnsi="Times New Roman"/>
          <w:spacing w:val="-1"/>
        </w:rPr>
        <w:t>Adverse</w:t>
      </w:r>
      <w:r>
        <w:rPr>
          <w:rFonts w:ascii="Times New Roman" w:eastAsia="Times New Roman" w:hAnsi="Times New Roman"/>
        </w:rPr>
        <w:t xml:space="preserve"> </w:t>
      </w:r>
      <w:r>
        <w:rPr>
          <w:rFonts w:ascii="Times New Roman" w:eastAsia="Times New Roman" w:hAnsi="Times New Roman"/>
          <w:spacing w:val="-1"/>
        </w:rPr>
        <w:t>Weather</w:t>
      </w:r>
      <w:r>
        <w:rPr>
          <w:rFonts w:ascii="Times New Roman" w:eastAsia="Times New Roman" w:hAnsi="Times New Roman"/>
          <w:spacing w:val="1"/>
        </w:rPr>
        <w:t xml:space="preserve"> </w:t>
      </w:r>
      <w:r>
        <w:rPr>
          <w:rFonts w:ascii="Times New Roman" w:eastAsia="Times New Roman" w:hAnsi="Times New Roman"/>
          <w:spacing w:val="-1"/>
        </w:rPr>
        <w:t>Conditions”</w:t>
      </w:r>
      <w:r>
        <w:rPr>
          <w:rFonts w:ascii="Times New Roman" w:eastAsia="Times New Roman" w:hAnsi="Times New Roman"/>
          <w:spacing w:val="51"/>
        </w:rPr>
        <w:t xml:space="preserve"> </w:t>
      </w:r>
      <w:r>
        <w:rPr>
          <w:rFonts w:ascii="Times New Roman" w:eastAsia="Times New Roman" w:hAnsi="Times New Roman"/>
          <w:spacing w:val="-1"/>
        </w:rPr>
        <w:t>(</w:t>
      </w:r>
      <w:hyperlink r:id="rId185">
        <w:r>
          <w:rPr>
            <w:rFonts w:ascii="Times New Roman" w:eastAsia="Times New Roman" w:hAnsi="Times New Roman"/>
            <w:spacing w:val="-1"/>
            <w:u w:val="single" w:color="000000"/>
          </w:rPr>
          <w:t>http://nmsp.cals.cornell.edu/publications/files/WinterSpreadingGuidelines.pdf</w:t>
        </w:r>
      </w:hyperlink>
      <w:r>
        <w:rPr>
          <w:rFonts w:ascii="Times New Roman" w:eastAsia="Times New Roman" w:hAnsi="Times New Roman"/>
          <w:spacing w:val="-1"/>
        </w:rPr>
        <w:t>)</w:t>
      </w:r>
      <w:r>
        <w:rPr>
          <w:rFonts w:ascii="Times New Roman" w:eastAsia="Times New Roman" w:hAnsi="Times New Roman"/>
          <w:spacing w:val="-2"/>
        </w:rPr>
        <w:t xml:space="preserve"> </w:t>
      </w:r>
      <w:r>
        <w:rPr>
          <w:rFonts w:ascii="Times New Roman" w:eastAsia="Times New Roman" w:hAnsi="Times New Roman"/>
          <w:spacing w:val="-1"/>
        </w:rPr>
        <w:t>is</w:t>
      </w:r>
      <w:r>
        <w:rPr>
          <w:rFonts w:ascii="Times New Roman" w:eastAsia="Times New Roman" w:hAnsi="Times New Roman"/>
        </w:rPr>
        <w:t xml:space="preserve"> used</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further</w:t>
      </w:r>
      <w:r>
        <w:rPr>
          <w:rFonts w:ascii="Times New Roman" w:eastAsia="Times New Roman" w:hAnsi="Times New Roman"/>
          <w:spacing w:val="1"/>
        </w:rPr>
        <w:t xml:space="preserve"> </w:t>
      </w:r>
      <w:r>
        <w:rPr>
          <w:rFonts w:ascii="Times New Roman" w:eastAsia="Times New Roman" w:hAnsi="Times New Roman"/>
          <w:spacing w:val="-1"/>
        </w:rPr>
        <w:t>guide</w:t>
      </w:r>
      <w:r>
        <w:rPr>
          <w:rFonts w:ascii="Times New Roman" w:eastAsia="Times New Roman" w:hAnsi="Times New Roman"/>
          <w:spacing w:val="81"/>
        </w:rPr>
        <w:t xml:space="preserve"> </w:t>
      </w:r>
      <w:r>
        <w:rPr>
          <w:rFonts w:ascii="Times New Roman" w:eastAsia="Times New Roman" w:hAnsi="Times New Roman"/>
        </w:rPr>
        <w:t>fields</w:t>
      </w:r>
      <w:r>
        <w:rPr>
          <w:rFonts w:ascii="Times New Roman" w:eastAsia="Times New Roman" w:hAnsi="Times New Roman"/>
          <w:spacing w:val="-2"/>
        </w:rPr>
        <w:t xml:space="preserve"> </w:t>
      </w:r>
      <w:r>
        <w:rPr>
          <w:rFonts w:ascii="Times New Roman" w:eastAsia="Times New Roman" w:hAnsi="Times New Roman"/>
          <w:spacing w:val="-1"/>
        </w:rPr>
        <w:t>selection</w:t>
      </w:r>
      <w:r>
        <w:rPr>
          <w:rFonts w:ascii="Times New Roman" w:eastAsia="Times New Roman" w:hAnsi="Times New Roman"/>
        </w:rPr>
        <w:t xml:space="preserve"> and </w:t>
      </w:r>
      <w:r>
        <w:rPr>
          <w:rFonts w:ascii="Times New Roman" w:eastAsia="Times New Roman" w:hAnsi="Times New Roman"/>
          <w:spacing w:val="-2"/>
        </w:rPr>
        <w:t>management</w:t>
      </w:r>
      <w:r>
        <w:rPr>
          <w:rFonts w:ascii="Times New Roman" w:eastAsia="Times New Roman" w:hAnsi="Times New Roman"/>
          <w:spacing w:val="1"/>
        </w:rPr>
        <w:t xml:space="preserve"> </w:t>
      </w:r>
      <w:r>
        <w:rPr>
          <w:rFonts w:ascii="Times New Roman" w:eastAsia="Times New Roman" w:hAnsi="Times New Roman"/>
        </w:rPr>
        <w:t>during</w:t>
      </w:r>
      <w:r>
        <w:rPr>
          <w:rFonts w:ascii="Times New Roman" w:eastAsia="Times New Roman" w:hAnsi="Times New Roman"/>
          <w:spacing w:val="-3"/>
        </w:rPr>
        <w:t xml:space="preserve"> </w:t>
      </w:r>
      <w:r>
        <w:rPr>
          <w:rFonts w:ascii="Times New Roman" w:eastAsia="Times New Roman" w:hAnsi="Times New Roman"/>
          <w:spacing w:val="-1"/>
        </w:rPr>
        <w:t>periods</w:t>
      </w:r>
      <w:r>
        <w:rPr>
          <w:rFonts w:ascii="Times New Roman" w:eastAsia="Times New Roman" w:hAnsi="Times New Roman"/>
        </w:rPr>
        <w:t xml:space="preserve"> of</w:t>
      </w:r>
      <w:r>
        <w:rPr>
          <w:rFonts w:ascii="Times New Roman" w:eastAsia="Times New Roman" w:hAnsi="Times New Roman"/>
          <w:spacing w:val="-3"/>
        </w:rPr>
        <w:t xml:space="preserve"> </w:t>
      </w:r>
      <w:r>
        <w:rPr>
          <w:rFonts w:ascii="Times New Roman" w:eastAsia="Times New Roman" w:hAnsi="Times New Roman"/>
          <w:spacing w:val="-1"/>
        </w:rPr>
        <w:t>saturated,</w:t>
      </w:r>
      <w:r>
        <w:rPr>
          <w:rFonts w:ascii="Times New Roman" w:eastAsia="Times New Roman" w:hAnsi="Times New Roman"/>
        </w:rPr>
        <w:t xml:space="preserve"> </w:t>
      </w:r>
      <w:r>
        <w:rPr>
          <w:rFonts w:ascii="Times New Roman" w:eastAsia="Times New Roman" w:hAnsi="Times New Roman"/>
          <w:spacing w:val="-1"/>
        </w:rPr>
        <w:t>frozen,</w:t>
      </w:r>
      <w:r>
        <w:rPr>
          <w:rFonts w:ascii="Times New Roman" w:eastAsia="Times New Roman" w:hAnsi="Times New Roman"/>
        </w:rPr>
        <w:t xml:space="preserve"> </w:t>
      </w:r>
      <w:r>
        <w:rPr>
          <w:rFonts w:ascii="Times New Roman" w:eastAsia="Times New Roman" w:hAnsi="Times New Roman"/>
          <w:spacing w:val="-1"/>
        </w:rPr>
        <w:t>and/or</w:t>
      </w:r>
      <w:r>
        <w:rPr>
          <w:rFonts w:ascii="Times New Roman" w:eastAsia="Times New Roman" w:hAnsi="Times New Roman"/>
          <w:spacing w:val="1"/>
        </w:rPr>
        <w:t xml:space="preserve"> </w:t>
      </w:r>
      <w:r>
        <w:rPr>
          <w:rFonts w:ascii="Times New Roman" w:eastAsia="Times New Roman" w:hAnsi="Times New Roman"/>
          <w:spacing w:val="-1"/>
        </w:rPr>
        <w:t>snow covered</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spacing w:val="65"/>
        </w:rPr>
        <w:t xml:space="preserve"> </w:t>
      </w:r>
      <w:r>
        <w:rPr>
          <w:rFonts w:ascii="Times New Roman" w:eastAsia="Times New Roman" w:hAnsi="Times New Roman"/>
          <w:spacing w:val="-1"/>
        </w:rPr>
        <w:t>conditions.</w:t>
      </w:r>
      <w:r>
        <w:rPr>
          <w:rFonts w:ascii="Times New Roman" w:eastAsia="Times New Roman" w:hAnsi="Times New Roman"/>
        </w:rPr>
        <w:t xml:space="preserve">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rPr>
        <w:t xml:space="preserve"> on a</w:t>
      </w:r>
      <w:r>
        <w:rPr>
          <w:rFonts w:ascii="Times New Roman" w:eastAsia="Times New Roman" w:hAnsi="Times New Roman"/>
          <w:spacing w:val="-2"/>
        </w:rPr>
        <w:t xml:space="preserve"> </w:t>
      </w:r>
      <w:r>
        <w:rPr>
          <w:rFonts w:ascii="Times New Roman" w:eastAsia="Times New Roman" w:hAnsi="Times New Roman"/>
          <w:spacing w:val="-1"/>
        </w:rPr>
        <w:t>database</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600+</w:t>
      </w:r>
      <w:r>
        <w:rPr>
          <w:rFonts w:ascii="Times New Roman" w:eastAsia="Times New Roman" w:hAnsi="Times New Roman"/>
        </w:rPr>
        <w:t xml:space="preserve"> </w:t>
      </w:r>
      <w:r>
        <w:rPr>
          <w:rFonts w:ascii="Times New Roman" w:eastAsia="Times New Roman" w:hAnsi="Times New Roman"/>
          <w:spacing w:val="-1"/>
        </w:rPr>
        <w:t>soil-specific</w:t>
      </w:r>
      <w:r>
        <w:rPr>
          <w:rFonts w:ascii="Times New Roman" w:eastAsia="Times New Roman" w:hAnsi="Times New Roman"/>
          <w:spacing w:val="-2"/>
        </w:rPr>
        <w:t xml:space="preserve"> </w:t>
      </w:r>
      <w:r>
        <w:rPr>
          <w:rFonts w:ascii="Times New Roman" w:eastAsia="Times New Roman" w:hAnsi="Times New Roman"/>
          <w:spacing w:val="-1"/>
        </w:rPr>
        <w:t>yield</w:t>
      </w:r>
      <w:r>
        <w:rPr>
          <w:rFonts w:ascii="Times New Roman" w:eastAsia="Times New Roman" w:hAnsi="Times New Roman"/>
        </w:rPr>
        <w:t xml:space="preserve"> </w:t>
      </w:r>
      <w:r>
        <w:rPr>
          <w:rFonts w:ascii="Times New Roman" w:eastAsia="Times New Roman" w:hAnsi="Times New Roman"/>
          <w:spacing w:val="-1"/>
        </w:rPr>
        <w:t>potentials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soil</w:t>
      </w:r>
      <w:r>
        <w:rPr>
          <w:rFonts w:ascii="Times New Roman" w:eastAsia="Times New Roman" w:hAnsi="Times New Roman"/>
          <w:spacing w:val="77"/>
        </w:rPr>
        <w:t xml:space="preserve"> </w:t>
      </w:r>
      <w:r>
        <w:rPr>
          <w:rFonts w:ascii="Times New Roman" w:eastAsia="Times New Roman" w:hAnsi="Times New Roman"/>
          <w:spacing w:val="-1"/>
        </w:rPr>
        <w:t>test-based</w:t>
      </w:r>
      <w:r>
        <w:rPr>
          <w:rFonts w:ascii="Times New Roman" w:eastAsia="Times New Roman" w:hAnsi="Times New Roman"/>
        </w:rPr>
        <w:t xml:space="preserve"> </w:t>
      </w:r>
      <w:r>
        <w:rPr>
          <w:rFonts w:ascii="Times New Roman" w:eastAsia="Times New Roman" w:hAnsi="Times New Roman"/>
          <w:spacing w:val="-1"/>
        </w:rPr>
        <w:t>yield</w:t>
      </w:r>
      <w:r>
        <w:rPr>
          <w:rFonts w:ascii="Times New Roman" w:eastAsia="Times New Roman" w:hAnsi="Times New Roman"/>
          <w:spacing w:val="-3"/>
        </w:rPr>
        <w:t xml:space="preserve"> </w:t>
      </w:r>
      <w:r>
        <w:rPr>
          <w:rFonts w:ascii="Times New Roman" w:eastAsia="Times New Roman" w:hAnsi="Times New Roman"/>
          <w:spacing w:val="-1"/>
        </w:rPr>
        <w:t>response</w:t>
      </w:r>
      <w:r>
        <w:rPr>
          <w:rFonts w:ascii="Times New Roman" w:eastAsia="Times New Roman" w:hAnsi="Times New Roman"/>
        </w:rPr>
        <w:t xml:space="preserve"> </w:t>
      </w:r>
      <w:r>
        <w:rPr>
          <w:rFonts w:ascii="Times New Roman" w:eastAsia="Times New Roman" w:hAnsi="Times New Roman"/>
          <w:spacing w:val="-1"/>
        </w:rPr>
        <w:t>studies.</w:t>
      </w:r>
    </w:p>
    <w:p w:rsidR="007F75B9" w:rsidRDefault="007F75B9" w:rsidP="00F36564">
      <w:pPr>
        <w:numPr>
          <w:ilvl w:val="1"/>
          <w:numId w:val="155"/>
        </w:numPr>
        <w:tabs>
          <w:tab w:val="left" w:pos="1561"/>
        </w:tabs>
        <w:spacing w:line="261" w:lineRule="exact"/>
        <w:ind w:hanging="360"/>
        <w:rPr>
          <w:rFonts w:ascii="Times New Roman" w:eastAsia="Times New Roman" w:hAnsi="Times New Roman"/>
        </w:rPr>
      </w:pP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guidelines</w:t>
      </w:r>
      <w:r>
        <w:rPr>
          <w:rFonts w:ascii="Times New Roman"/>
        </w:rPr>
        <w:t xml:space="preserve"> </w:t>
      </w:r>
      <w:r>
        <w:rPr>
          <w:rFonts w:ascii="Times New Roman"/>
          <w:spacing w:val="-1"/>
        </w:rPr>
        <w:t>account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existing</w:t>
      </w:r>
      <w:r>
        <w:rPr>
          <w:rFonts w:ascii="Times New Roman"/>
          <w:spacing w:val="-3"/>
        </w:rPr>
        <w:t xml:space="preserve"> </w:t>
      </w:r>
      <w:r>
        <w:rPr>
          <w:rFonts w:ascii="Times New Roman"/>
        </w:rPr>
        <w:t>N</w:t>
      </w:r>
      <w:r>
        <w:rPr>
          <w:rFonts w:ascii="Times New Roman"/>
          <w:spacing w:val="-1"/>
        </w:rPr>
        <w:t xml:space="preserve"> credits</w:t>
      </w:r>
      <w:r>
        <w:rPr>
          <w:rFonts w:ascii="Times New Roman"/>
          <w:spacing w:val="-2"/>
        </w:rPr>
        <w:t xml:space="preserve"> </w:t>
      </w:r>
      <w:r>
        <w:rPr>
          <w:rFonts w:ascii="Times New Roman"/>
        </w:rPr>
        <w:t>from</w:t>
      </w:r>
      <w:r>
        <w:rPr>
          <w:rFonts w:ascii="Times New Roman"/>
          <w:spacing w:val="-4"/>
        </w:rPr>
        <w:t xml:space="preserve"> </w:t>
      </w:r>
      <w:r>
        <w:rPr>
          <w:rFonts w:ascii="Times New Roman"/>
        </w:rPr>
        <w:t>past</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manure,</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organic</w:t>
      </w:r>
      <w:r>
        <w:rPr>
          <w:rFonts w:ascii="Times New Roman"/>
        </w:rPr>
        <w:t xml:space="preserve"> </w:t>
      </w:r>
      <w:r>
        <w:rPr>
          <w:rFonts w:ascii="Times New Roman"/>
          <w:spacing w:val="-1"/>
        </w:rPr>
        <w:t>matter.</w:t>
      </w:r>
    </w:p>
    <w:p w:rsidR="007F75B9" w:rsidRDefault="007F75B9" w:rsidP="00F36564">
      <w:pPr>
        <w:numPr>
          <w:ilvl w:val="1"/>
          <w:numId w:val="155"/>
        </w:numPr>
        <w:tabs>
          <w:tab w:val="left" w:pos="1561"/>
        </w:tabs>
        <w:spacing w:line="231" w:lineRule="auto"/>
        <w:ind w:right="230" w:hanging="360"/>
        <w:rPr>
          <w:rFonts w:ascii="Times New Roman" w:eastAsia="Times New Roman" w:hAnsi="Times New Roman"/>
        </w:rPr>
      </w:pP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guidelines</w:t>
      </w:r>
      <w:r>
        <w:rPr>
          <w:rFonts w:ascii="Times New Roman"/>
        </w:rPr>
        <w:t xml:space="preserve"> </w:t>
      </w:r>
      <w:r>
        <w:rPr>
          <w:rFonts w:ascii="Times New Roman"/>
          <w:spacing w:val="-2"/>
        </w:rPr>
        <w:t>are</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sufficiency</w:t>
      </w:r>
      <w:r>
        <w:rPr>
          <w:rFonts w:ascii="Times New Roman"/>
          <w:spacing w:val="-3"/>
        </w:rPr>
        <w:t xml:space="preserve"> </w:t>
      </w:r>
      <w:r>
        <w:rPr>
          <w:rFonts w:ascii="Times New Roman"/>
          <w:spacing w:val="-1"/>
        </w:rPr>
        <w:t>approach,</w:t>
      </w:r>
      <w:r>
        <w:rPr>
          <w:rFonts w:ascii="Times New Roman"/>
        </w:rPr>
        <w:t xml:space="preserve"> </w:t>
      </w:r>
      <w:r>
        <w:rPr>
          <w:rFonts w:ascii="Times New Roman"/>
          <w:spacing w:val="-1"/>
        </w:rPr>
        <w:t>developed</w:t>
      </w:r>
      <w:r>
        <w:rPr>
          <w:rFonts w:ascii="Times New Roman"/>
          <w:spacing w:val="-3"/>
        </w:rPr>
        <w:t xml:space="preserve"> </w:t>
      </w:r>
      <w:r>
        <w:rPr>
          <w:rFonts w:ascii="Times New Roman"/>
          <w:spacing w:val="-1"/>
        </w:rPr>
        <w:t>through</w:t>
      </w:r>
      <w:r>
        <w:rPr>
          <w:rFonts w:ascii="Times New Roman"/>
        </w:rPr>
        <w:t xml:space="preserve"> </w:t>
      </w:r>
      <w:r>
        <w:rPr>
          <w:rFonts w:ascii="Times New Roman"/>
          <w:spacing w:val="-1"/>
        </w:rPr>
        <w:t>years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crop</w:t>
      </w:r>
      <w:r>
        <w:rPr>
          <w:rFonts w:ascii="Times New Roman"/>
        </w:rPr>
        <w:t xml:space="preserve"> </w:t>
      </w:r>
      <w:r>
        <w:rPr>
          <w:rFonts w:ascii="Times New Roman"/>
          <w:spacing w:val="-1"/>
        </w:rPr>
        <w:t>yield</w:t>
      </w:r>
      <w:r>
        <w:rPr>
          <w:rFonts w:ascii="Times New Roman"/>
          <w:spacing w:val="85"/>
        </w:rPr>
        <w:t xml:space="preserve"> </w:t>
      </w:r>
      <w:r>
        <w:rPr>
          <w:rFonts w:ascii="Times New Roman"/>
          <w:spacing w:val="-1"/>
        </w:rPr>
        <w:t>response</w:t>
      </w:r>
      <w:r>
        <w:rPr>
          <w:rFonts w:ascii="Times New Roman"/>
          <w:spacing w:val="-2"/>
        </w:rPr>
        <w:t xml:space="preserve"> </w:t>
      </w:r>
      <w:r>
        <w:rPr>
          <w:rFonts w:ascii="Times New Roman"/>
          <w:spacing w:val="-1"/>
        </w:rPr>
        <w:t>studies,</w:t>
      </w:r>
      <w:r>
        <w:rPr>
          <w:rFonts w:ascii="Times New Roman"/>
        </w:rPr>
        <w:t xml:space="preserve"> and</w:t>
      </w:r>
      <w:r>
        <w:rPr>
          <w:rFonts w:ascii="Times New Roman"/>
          <w:spacing w:val="-3"/>
        </w:rPr>
        <w:t xml:space="preserve"> </w:t>
      </w:r>
      <w:r>
        <w:rPr>
          <w:rFonts w:ascii="Times New Roman"/>
        </w:rPr>
        <w:t>not</w:t>
      </w:r>
      <w:r>
        <w:rPr>
          <w:rFonts w:ascii="Times New Roman"/>
          <w:spacing w:val="-2"/>
        </w:rPr>
        <w:t xml:space="preserve"> </w:t>
      </w:r>
      <w:r>
        <w:rPr>
          <w:rFonts w:ascii="Times New Roman"/>
        </w:rPr>
        <w:t>a</w:t>
      </w:r>
      <w:r>
        <w:rPr>
          <w:rFonts w:ascii="Times New Roman"/>
          <w:spacing w:val="-2"/>
        </w:rPr>
        <w:t xml:space="preserve"> </w:t>
      </w:r>
      <w:r>
        <w:rPr>
          <w:rFonts w:ascii="Times New Roman"/>
        </w:rPr>
        <w:t>crop</w:t>
      </w:r>
      <w:r>
        <w:rPr>
          <w:rFonts w:ascii="Times New Roman"/>
          <w:spacing w:val="-3"/>
        </w:rPr>
        <w:t xml:space="preserve"> </w:t>
      </w:r>
      <w:r>
        <w:rPr>
          <w:rFonts w:ascii="Times New Roman"/>
          <w:spacing w:val="-1"/>
        </w:rPr>
        <w:t>removal</w:t>
      </w:r>
      <w:r>
        <w:rPr>
          <w:rFonts w:ascii="Times New Roman"/>
          <w:spacing w:val="1"/>
        </w:rPr>
        <w:t xml:space="preserve"> </w:t>
      </w:r>
      <w:r>
        <w:rPr>
          <w:rFonts w:ascii="Times New Roman"/>
          <w:spacing w:val="-1"/>
        </w:rPr>
        <w:t>approach.</w:t>
      </w:r>
      <w:r>
        <w:rPr>
          <w:rFonts w:ascii="Times New Roman"/>
          <w:spacing w:val="52"/>
        </w:rPr>
        <w:t xml:space="preserve"> </w:t>
      </w:r>
      <w:r>
        <w:rPr>
          <w:rFonts w:ascii="Times New Roman"/>
          <w:spacing w:val="-1"/>
        </w:rPr>
        <w:t>The</w:t>
      </w:r>
      <w:r>
        <w:rPr>
          <w:rFonts w:ascii="Times New Roman"/>
        </w:rPr>
        <w:t xml:space="preserve"> </w:t>
      </w:r>
      <w:r>
        <w:rPr>
          <w:rFonts w:ascii="Times New Roman"/>
          <w:spacing w:val="-1"/>
        </w:rPr>
        <w:t>guidelines</w:t>
      </w:r>
      <w:r>
        <w:rPr>
          <w:rFonts w:ascii="Times New Roman"/>
        </w:rPr>
        <w:t xml:space="preserve"> </w:t>
      </w:r>
      <w:r>
        <w:rPr>
          <w:rFonts w:ascii="Times New Roman"/>
          <w:spacing w:val="-1"/>
        </w:rPr>
        <w:t>account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availabilities</w:t>
      </w:r>
      <w:r>
        <w:rPr>
          <w:rFonts w:ascii="Times New Roman"/>
        </w:rPr>
        <w:t xml:space="preserve"> and</w:t>
      </w:r>
      <w:r>
        <w:rPr>
          <w:rFonts w:ascii="Times New Roman"/>
          <w:spacing w:val="63"/>
        </w:rPr>
        <w:t xml:space="preserve"> </w:t>
      </w:r>
      <w:r>
        <w:rPr>
          <w:rFonts w:ascii="Times New Roman"/>
          <w:spacing w:val="-1"/>
        </w:rPr>
        <w:t>efficiencies</w:t>
      </w:r>
      <w:r>
        <w:rPr>
          <w:rFonts w:ascii="Times New Roman"/>
        </w:rPr>
        <w:t xml:space="preserve"> </w:t>
      </w:r>
      <w:r>
        <w:rPr>
          <w:rFonts w:ascii="Times New Roman"/>
          <w:spacing w:val="-1"/>
        </w:rPr>
        <w:t>throughout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soil/crop</w:t>
      </w:r>
      <w:r>
        <w:rPr>
          <w:rFonts w:ascii="Times New Roman"/>
          <w:spacing w:val="-3"/>
        </w:rPr>
        <w:t xml:space="preserve"> </w:t>
      </w:r>
      <w:r>
        <w:rPr>
          <w:rFonts w:ascii="Times New Roman"/>
          <w:spacing w:val="-1"/>
        </w:rPr>
        <w:t>environment,</w:t>
      </w:r>
      <w:r>
        <w:rPr>
          <w:rFonts w:ascii="Times New Roman"/>
        </w:rPr>
        <w:t xml:space="preserve"> </w:t>
      </w:r>
      <w:r>
        <w:rPr>
          <w:rFonts w:ascii="Times New Roman"/>
          <w:spacing w:val="-1"/>
        </w:rPr>
        <w:t>so</w:t>
      </w:r>
      <w:r>
        <w:rPr>
          <w:rFonts w:ascii="Times New Roman"/>
        </w:rPr>
        <w:t xml:space="preserve"> </w:t>
      </w:r>
      <w:r>
        <w:rPr>
          <w:rFonts w:ascii="Times New Roman"/>
          <w:spacing w:val="-2"/>
        </w:rPr>
        <w:t>no</w:t>
      </w:r>
      <w:r>
        <w:rPr>
          <w:rFonts w:ascii="Times New Roman"/>
        </w:rPr>
        <w:t xml:space="preserve"> </w:t>
      </w:r>
      <w:r>
        <w:rPr>
          <w:rFonts w:ascii="Times New Roman"/>
          <w:spacing w:val="-1"/>
        </w:rPr>
        <w:t>blanket</w:t>
      </w:r>
      <w:r>
        <w:rPr>
          <w:rFonts w:ascii="Times New Roman"/>
          <w:spacing w:val="-2"/>
        </w:rPr>
        <w:t xml:space="preserve"> </w:t>
      </w:r>
      <w:r>
        <w:rPr>
          <w:rFonts w:ascii="Times New Roman"/>
          <w:spacing w:val="-1"/>
        </w:rPr>
        <w:t>insurance</w:t>
      </w:r>
      <w:r>
        <w:rPr>
          <w:rFonts w:ascii="Times New Roman"/>
          <w:spacing w:val="-2"/>
        </w:rPr>
        <w:t xml:space="preserve"> </w:t>
      </w:r>
      <w:r>
        <w:rPr>
          <w:rFonts w:ascii="Times New Roman"/>
          <w:spacing w:val="-1"/>
        </w:rPr>
        <w:t>factors</w:t>
      </w:r>
      <w:r>
        <w:rPr>
          <w:rFonts w:ascii="Times New Roman"/>
          <w:spacing w:val="-2"/>
        </w:rPr>
        <w:t xml:space="preserve"> </w:t>
      </w:r>
      <w:r>
        <w:rPr>
          <w:rFonts w:ascii="Times New Roman"/>
        </w:rPr>
        <w:t>exist.</w:t>
      </w:r>
    </w:p>
    <w:p w:rsidR="007F75B9" w:rsidRDefault="007F75B9" w:rsidP="007F75B9">
      <w:pPr>
        <w:spacing w:line="231" w:lineRule="auto"/>
        <w:rPr>
          <w:rFonts w:ascii="Times New Roman" w:eastAsia="Times New Roman" w:hAnsi="Times New Roman"/>
        </w:rPr>
        <w:sectPr w:rsidR="007F75B9">
          <w:pgSz w:w="12240" w:h="15840"/>
          <w:pgMar w:top="940" w:right="600" w:bottom="1360" w:left="600" w:header="740" w:footer="1167" w:gutter="0"/>
          <w:cols w:space="720"/>
        </w:sectPr>
      </w:pPr>
    </w:p>
    <w:p w:rsidR="007F75B9" w:rsidRDefault="007F75B9" w:rsidP="00F36564">
      <w:pPr>
        <w:numPr>
          <w:ilvl w:val="1"/>
          <w:numId w:val="155"/>
        </w:numPr>
        <w:tabs>
          <w:tab w:val="left" w:pos="1541"/>
        </w:tabs>
        <w:spacing w:before="116" w:line="252" w:lineRule="exact"/>
        <w:ind w:left="1540" w:right="1055"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NLI</w:t>
      </w:r>
      <w:r>
        <w:rPr>
          <w:rFonts w:ascii="Times New Roman"/>
          <w:spacing w:val="-4"/>
        </w:rPr>
        <w:t xml:space="preserve"> </w:t>
      </w:r>
      <w:r>
        <w:rPr>
          <w:rFonts w:ascii="Times New Roman"/>
        </w:rPr>
        <w:t xml:space="preserve">is based </w:t>
      </w:r>
      <w:r>
        <w:rPr>
          <w:rFonts w:ascii="Times New Roman"/>
          <w:spacing w:val="-2"/>
        </w:rPr>
        <w:t>on</w:t>
      </w:r>
      <w:r>
        <w:rPr>
          <w:rFonts w:ascii="Times New Roman"/>
        </w:rPr>
        <w:t xml:space="preserve"> </w:t>
      </w:r>
      <w:r>
        <w:rPr>
          <w:rFonts w:ascii="Times New Roman"/>
          <w:spacing w:val="-1"/>
        </w:rPr>
        <w:t>seasonal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annual</w:t>
      </w:r>
      <w:r>
        <w:rPr>
          <w:rFonts w:ascii="Times New Roman"/>
          <w:spacing w:val="-2"/>
        </w:rPr>
        <w:t xml:space="preserve"> </w:t>
      </w:r>
      <w:r>
        <w:rPr>
          <w:rFonts w:ascii="Times New Roman"/>
          <w:spacing w:val="-1"/>
        </w:rPr>
        <w:t>precipitation</w:t>
      </w:r>
      <w:r>
        <w:rPr>
          <w:rFonts w:ascii="Times New Roman"/>
          <w:spacing w:val="-3"/>
        </w:rPr>
        <w:t xml:space="preserve"> </w:t>
      </w:r>
      <w:r>
        <w:rPr>
          <w:rFonts w:ascii="Times New Roman"/>
        </w:rPr>
        <w:t xml:space="preserve">and </w:t>
      </w:r>
      <w:r>
        <w:rPr>
          <w:rFonts w:ascii="Times New Roman"/>
          <w:spacing w:val="-1"/>
        </w:rPr>
        <w:t>soil</w:t>
      </w:r>
      <w:r>
        <w:rPr>
          <w:rFonts w:ascii="Times New Roman"/>
          <w:spacing w:val="-2"/>
        </w:rPr>
        <w:t xml:space="preserve"> </w:t>
      </w:r>
      <w:r>
        <w:rPr>
          <w:rFonts w:ascii="Times New Roman"/>
          <w:spacing w:val="-1"/>
        </w:rPr>
        <w:t>hydrologic</w:t>
      </w:r>
      <w:r>
        <w:rPr>
          <w:rFonts w:ascii="Times New Roman"/>
        </w:rPr>
        <w:t xml:space="preserve"> </w:t>
      </w:r>
      <w:r>
        <w:rPr>
          <w:rFonts w:ascii="Times New Roman"/>
          <w:spacing w:val="-1"/>
        </w:rPr>
        <w:t>group.</w:t>
      </w:r>
      <w:r>
        <w:rPr>
          <w:rFonts w:ascii="Times New Roman"/>
          <w:spacing w:val="50"/>
        </w:rPr>
        <w:t xml:space="preserve"> </w:t>
      </w:r>
      <w:r>
        <w:rPr>
          <w:rFonts w:ascii="Times New Roman"/>
          <w:spacing w:val="-1"/>
        </w:rPr>
        <w:t>Additional</w:t>
      </w:r>
      <w:r>
        <w:rPr>
          <w:rFonts w:ascii="Times New Roman"/>
          <w:spacing w:val="1"/>
        </w:rPr>
        <w:t xml:space="preserve"> </w:t>
      </w:r>
      <w:r>
        <w:rPr>
          <w:rFonts w:ascii="Times New Roman"/>
        </w:rPr>
        <w:t>N</w:t>
      </w:r>
      <w:r>
        <w:rPr>
          <w:rFonts w:ascii="Times New Roman"/>
          <w:spacing w:val="69"/>
        </w:rPr>
        <w:t xml:space="preserve"> </w:t>
      </w:r>
      <w:r>
        <w:rPr>
          <w:rFonts w:ascii="Times New Roman"/>
          <w:spacing w:val="-1"/>
        </w:rPr>
        <w:t>conservation</w:t>
      </w:r>
      <w:r>
        <w:rPr>
          <w:rFonts w:ascii="Times New Roman"/>
        </w:rPr>
        <w:t xml:space="preserve"> </w:t>
      </w:r>
      <w:r>
        <w:rPr>
          <w:rFonts w:ascii="Times New Roman"/>
          <w:spacing w:val="-1"/>
        </w:rPr>
        <w:t>BMPs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recommended</w:t>
      </w:r>
      <w:r>
        <w:rPr>
          <w:rFonts w:ascii="Times New Roman"/>
        </w:rPr>
        <w:t xml:space="preserve"> on fields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2"/>
        </w:rPr>
        <w:t>NLI</w:t>
      </w:r>
      <w:r>
        <w:rPr>
          <w:rFonts w:ascii="Times New Roman"/>
          <w:spacing w:val="-4"/>
        </w:rPr>
        <w:t xml:space="preserve"> </w:t>
      </w:r>
      <w:r>
        <w:rPr>
          <w:rFonts w:ascii="Times New Roman"/>
          <w:spacing w:val="-1"/>
        </w:rPr>
        <w:t>ratings</w:t>
      </w:r>
      <w:r>
        <w:rPr>
          <w:rFonts w:ascii="Times New Roman"/>
        </w:rPr>
        <w:t xml:space="preserve"> </w:t>
      </w:r>
      <w:r>
        <w:rPr>
          <w:rFonts w:ascii="Times New Roman"/>
          <w:spacing w:val="-1"/>
          <w:u w:val="single" w:color="000000"/>
        </w:rPr>
        <w:t>&gt;</w:t>
      </w:r>
      <w:r>
        <w:rPr>
          <w:rFonts w:ascii="Times New Roman"/>
          <w:spacing w:val="-1"/>
        </w:rPr>
        <w:t>10.</w:t>
      </w:r>
    </w:p>
    <w:p w:rsidR="007F75B9" w:rsidRDefault="007F75B9" w:rsidP="00F36564">
      <w:pPr>
        <w:numPr>
          <w:ilvl w:val="1"/>
          <w:numId w:val="155"/>
        </w:numPr>
        <w:tabs>
          <w:tab w:val="left" w:pos="1541"/>
        </w:tabs>
        <w:spacing w:before="2" w:line="252" w:lineRule="exact"/>
        <w:ind w:left="1540" w:right="665"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PI</w:t>
      </w:r>
      <w:r>
        <w:rPr>
          <w:rFonts w:ascii="Times New Roman"/>
          <w:spacing w:val="-4"/>
        </w:rPr>
        <w:t xml:space="preserve"> </w:t>
      </w:r>
      <w:r>
        <w:rPr>
          <w:rFonts w:ascii="Times New Roman"/>
        </w:rPr>
        <w:t xml:space="preserve">is a </w:t>
      </w:r>
      <w:r>
        <w:rPr>
          <w:rFonts w:ascii="Times New Roman"/>
          <w:spacing w:val="-1"/>
        </w:rPr>
        <w:t>unit-less</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rating</w:t>
      </w:r>
      <w:r>
        <w:rPr>
          <w:rFonts w:ascii="Times New Roman"/>
          <w:spacing w:val="-3"/>
        </w:rPr>
        <w:t xml:space="preserve"> </w:t>
      </w:r>
      <w:r>
        <w:rPr>
          <w:rFonts w:ascii="Times New Roman"/>
        </w:rPr>
        <w:t xml:space="preserve">based </w:t>
      </w:r>
      <w:r>
        <w:rPr>
          <w:rFonts w:ascii="Times New Roman"/>
          <w:spacing w:val="-2"/>
        </w:rPr>
        <w:t>on</w:t>
      </w:r>
      <w:r>
        <w:rPr>
          <w:rFonts w:ascii="Times New Roman"/>
        </w:rPr>
        <w:t xml:space="preserve"> </w:t>
      </w:r>
      <w:r>
        <w:rPr>
          <w:rFonts w:ascii="Times New Roman"/>
          <w:spacing w:val="-1"/>
        </w:rPr>
        <w:t>the</w:t>
      </w:r>
      <w:r>
        <w:rPr>
          <w:rFonts w:ascii="Times New Roman"/>
        </w:rPr>
        <w:t xml:space="preserve"> </w:t>
      </w:r>
      <w:r>
        <w:rPr>
          <w:rFonts w:ascii="Times New Roman"/>
          <w:spacing w:val="-1"/>
        </w:rPr>
        <w:t>integration</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pool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P</w:t>
      </w:r>
      <w:r>
        <w:rPr>
          <w:rFonts w:ascii="Times New Roman"/>
          <w:spacing w:val="-1"/>
        </w:rPr>
        <w:t xml:space="preserve"> 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field</w:t>
      </w:r>
      <w:r>
        <w:rPr>
          <w:rFonts w:ascii="Times New Roman"/>
          <w:spacing w:val="-3"/>
        </w:rPr>
        <w:t xml:space="preserve"> </w:t>
      </w:r>
      <w:r>
        <w:rPr>
          <w:rFonts w:ascii="Times New Roman"/>
          <w:spacing w:val="-1"/>
        </w:rPr>
        <w:t>(source)</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its</w:t>
      </w:r>
      <w:r>
        <w:rPr>
          <w:rFonts w:ascii="Times New Roman"/>
          <w:spacing w:val="65"/>
        </w:rPr>
        <w:t xml:space="preserve"> </w:t>
      </w:r>
      <w:r>
        <w:rPr>
          <w:rFonts w:ascii="Times New Roman"/>
          <w:spacing w:val="-1"/>
        </w:rPr>
        <w:t>potential</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lost</w:t>
      </w:r>
      <w:r>
        <w:rPr>
          <w:rFonts w:ascii="Times New Roman"/>
          <w:spacing w:val="-2"/>
        </w:rPr>
        <w:t xml:space="preserve"> </w:t>
      </w:r>
      <w:r>
        <w:rPr>
          <w:rFonts w:ascii="Times New Roman"/>
        </w:rPr>
        <w:t>from</w:t>
      </w:r>
      <w:r>
        <w:rPr>
          <w:rFonts w:ascii="Times New Roman"/>
          <w:spacing w:val="-4"/>
        </w:rPr>
        <w:t xml:space="preserve"> </w:t>
      </w:r>
      <w:r>
        <w:rPr>
          <w:rFonts w:ascii="Times New Roman"/>
        </w:rPr>
        <w:t>the</w:t>
      </w:r>
      <w:r>
        <w:rPr>
          <w:rFonts w:ascii="Times New Roman"/>
          <w:spacing w:val="-2"/>
        </w:rPr>
        <w:t xml:space="preserve"> </w:t>
      </w:r>
      <w:r>
        <w:rPr>
          <w:rFonts w:ascii="Times New Roman"/>
        </w:rPr>
        <w:t xml:space="preserve">field </w:t>
      </w:r>
      <w:r>
        <w:rPr>
          <w:rFonts w:ascii="Times New Roman"/>
          <w:spacing w:val="-1"/>
        </w:rPr>
        <w:t>via</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erosion</w:t>
      </w:r>
      <w:r>
        <w:rPr>
          <w:rFonts w:ascii="Times New Roman"/>
          <w:spacing w:val="-3"/>
        </w:rPr>
        <w:t xml:space="preserve"> </w:t>
      </w:r>
      <w:r>
        <w:rPr>
          <w:rFonts w:ascii="Times New Roman"/>
          <w:spacing w:val="-1"/>
        </w:rPr>
        <w:t>(dissolved</w:t>
      </w:r>
      <w:r>
        <w:rPr>
          <w:rFonts w:ascii="Times New Roman"/>
        </w:rPr>
        <w:t xml:space="preserve"> </w:t>
      </w:r>
      <w:r>
        <w:rPr>
          <w:rFonts w:ascii="Times New Roman"/>
          <w:spacing w:val="-1"/>
        </w:rPr>
        <w:t>transport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particulate</w:t>
      </w:r>
      <w:r>
        <w:rPr>
          <w:rFonts w:ascii="Times New Roman"/>
        </w:rPr>
        <w:t xml:space="preserve"> </w:t>
      </w:r>
      <w:r>
        <w:rPr>
          <w:rFonts w:ascii="Times New Roman"/>
          <w:spacing w:val="-1"/>
        </w:rPr>
        <w:t>transport,</w:t>
      </w:r>
      <w:r>
        <w:rPr>
          <w:rFonts w:ascii="Times New Roman"/>
          <w:spacing w:val="71"/>
        </w:rPr>
        <w:t xml:space="preserve"> </w:t>
      </w:r>
      <w:r>
        <w:rPr>
          <w:rFonts w:ascii="Times New Roman"/>
          <w:spacing w:val="-1"/>
        </w:rPr>
        <w:t>respectively).</w:t>
      </w:r>
    </w:p>
    <w:p w:rsidR="007F75B9" w:rsidRDefault="007F75B9" w:rsidP="00F36564">
      <w:pPr>
        <w:numPr>
          <w:ilvl w:val="1"/>
          <w:numId w:val="155"/>
        </w:numPr>
        <w:tabs>
          <w:tab w:val="left" w:pos="1541"/>
        </w:tabs>
        <w:spacing w:line="260" w:lineRule="exact"/>
        <w:ind w:left="1540" w:hanging="360"/>
        <w:rPr>
          <w:rFonts w:ascii="Times New Roman" w:eastAsia="Times New Roman" w:hAnsi="Times New Roman"/>
        </w:rPr>
      </w:pPr>
      <w:r>
        <w:rPr>
          <w:rFonts w:ascii="Times New Roman"/>
          <w:spacing w:val="-1"/>
        </w:rPr>
        <w:t>RUSLE2</w:t>
      </w:r>
      <w:r>
        <w:rPr>
          <w:rFonts w:ascii="Times New Roman"/>
        </w:rPr>
        <w:t xml:space="preserve"> is </w:t>
      </w:r>
      <w:r>
        <w:rPr>
          <w:rFonts w:ascii="Times New Roman"/>
          <w:spacing w:val="-1"/>
        </w:rPr>
        <w:t>run</w:t>
      </w:r>
      <w:r>
        <w:rPr>
          <w:rFonts w:ascii="Times New Roman"/>
        </w:rPr>
        <w:t xml:space="preserve"> on </w:t>
      </w:r>
      <w:r>
        <w:rPr>
          <w:rFonts w:ascii="Times New Roman"/>
          <w:spacing w:val="-2"/>
        </w:rPr>
        <w:t>all</w:t>
      </w:r>
      <w:r>
        <w:rPr>
          <w:rFonts w:ascii="Times New Roman"/>
          <w:spacing w:val="1"/>
        </w:rPr>
        <w:t xml:space="preserve"> </w:t>
      </w:r>
      <w:r>
        <w:rPr>
          <w:rFonts w:ascii="Times New Roman"/>
          <w:spacing w:val="-1"/>
        </w:rPr>
        <w:t>fields</w:t>
      </w:r>
      <w:r>
        <w:rPr>
          <w:rFonts w:ascii="Times New Roman"/>
          <w:spacing w:val="-2"/>
        </w:rPr>
        <w:t xml:space="preserve"> </w:t>
      </w:r>
      <w:r>
        <w:rPr>
          <w:rFonts w:ascii="Times New Roman"/>
        </w:rPr>
        <w:t xml:space="preserve">and </w:t>
      </w:r>
      <w:r>
        <w:rPr>
          <w:rFonts w:ascii="Times New Roman"/>
          <w:spacing w:val="-1"/>
        </w:rPr>
        <w:t>soil</w:t>
      </w:r>
      <w:r>
        <w:rPr>
          <w:rFonts w:ascii="Times New Roman"/>
          <w:spacing w:val="-2"/>
        </w:rPr>
        <w:t xml:space="preserve"> </w:t>
      </w:r>
      <w:r>
        <w:rPr>
          <w:rFonts w:ascii="Times New Roman"/>
          <w:spacing w:val="-1"/>
        </w:rPr>
        <w:t>loss</w:t>
      </w:r>
      <w:r>
        <w:rPr>
          <w:rFonts w:ascii="Times New Roman"/>
        </w:rPr>
        <w:t xml:space="preserve"> </w:t>
      </w:r>
      <w:r>
        <w:rPr>
          <w:rFonts w:ascii="Times New Roman"/>
          <w:spacing w:val="-2"/>
        </w:rPr>
        <w:t>must</w:t>
      </w:r>
      <w:r>
        <w:rPr>
          <w:rFonts w:ascii="Times New Roman"/>
          <w:spacing w:val="1"/>
        </w:rPr>
        <w:t xml:space="preserve"> </w:t>
      </w:r>
      <w:r>
        <w:rPr>
          <w:rFonts w:ascii="Times New Roman"/>
        </w:rPr>
        <w:t xml:space="preserve">be </w:t>
      </w:r>
      <w:r>
        <w:rPr>
          <w:rFonts w:ascii="Times New Roman"/>
          <w:spacing w:val="-2"/>
        </w:rPr>
        <w:t>managed</w:t>
      </w:r>
      <w:r>
        <w:rPr>
          <w:rFonts w:ascii="Times New Roman"/>
        </w:rPr>
        <w:t xml:space="preserve"> to </w:t>
      </w:r>
      <w:r>
        <w:rPr>
          <w:rFonts w:ascii="Times New Roman"/>
          <w:spacing w:val="-1"/>
        </w:rPr>
        <w:t>T.</w:t>
      </w:r>
    </w:p>
    <w:p w:rsidR="007F75B9" w:rsidRDefault="007F75B9" w:rsidP="00F36564">
      <w:pPr>
        <w:numPr>
          <w:ilvl w:val="1"/>
          <w:numId w:val="155"/>
        </w:numPr>
        <w:tabs>
          <w:tab w:val="left" w:pos="1541"/>
        </w:tabs>
        <w:spacing w:before="3" w:line="224" w:lineRule="auto"/>
        <w:ind w:left="1540" w:right="255" w:hanging="360"/>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setbacks</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spacing w:val="-1"/>
        </w:rPr>
        <w:t>watercourses</w:t>
      </w:r>
      <w:r>
        <w:rPr>
          <w:rFonts w:ascii="Times New Roman" w:eastAsia="Times New Roman" w:hAnsi="Times New Roman"/>
        </w:rPr>
        <w:t xml:space="preserve"> </w:t>
      </w:r>
      <w:r>
        <w:rPr>
          <w:rFonts w:ascii="Times New Roman" w:eastAsia="Times New Roman" w:hAnsi="Times New Roman"/>
          <w:spacing w:val="-1"/>
        </w:rPr>
        <w:t>(100’,</w:t>
      </w:r>
      <w:r>
        <w:rPr>
          <w:rFonts w:ascii="Times New Roman" w:eastAsia="Times New Roman" w:hAnsi="Times New Roman"/>
          <w:spacing w:val="-3"/>
        </w:rPr>
        <w:t xml:space="preserve"> </w:t>
      </w:r>
      <w:r>
        <w:rPr>
          <w:rFonts w:ascii="Times New Roman" w:eastAsia="Times New Roman" w:hAnsi="Times New Roman"/>
        </w:rPr>
        <w:t>35’</w:t>
      </w:r>
      <w:r>
        <w:rPr>
          <w:rFonts w:ascii="Times New Roman" w:eastAsia="Times New Roman" w:hAnsi="Times New Roman"/>
          <w:spacing w:val="1"/>
        </w:rPr>
        <w:t xml:space="preserve"> </w:t>
      </w:r>
      <w:r>
        <w:rPr>
          <w:rFonts w:ascii="Times New Roman" w:eastAsia="Times New Roman" w:hAnsi="Times New Roman"/>
          <w:spacing w:val="-1"/>
        </w:rPr>
        <w:t>vegetated</w:t>
      </w:r>
      <w:r>
        <w:rPr>
          <w:rFonts w:ascii="Times New Roman" w:eastAsia="Times New Roman" w:hAnsi="Times New Roman"/>
        </w:rPr>
        <w:t xml:space="preserve"> </w:t>
      </w:r>
      <w:r>
        <w:rPr>
          <w:rFonts w:ascii="Times New Roman" w:eastAsia="Times New Roman" w:hAnsi="Times New Roman"/>
          <w:spacing w:val="-1"/>
        </w:rPr>
        <w:t>buffer,</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rPr>
        <w:t>15’</w:t>
      </w:r>
      <w:r>
        <w:rPr>
          <w:rFonts w:ascii="Times New Roman" w:eastAsia="Times New Roman" w:hAnsi="Times New Roman"/>
          <w:spacing w:val="-2"/>
        </w:rPr>
        <w:t xml:space="preserve"> </w:t>
      </w:r>
      <w:r>
        <w:rPr>
          <w:rFonts w:ascii="Times New Roman" w:eastAsia="Times New Roman" w:hAnsi="Times New Roman"/>
          <w:spacing w:val="-1"/>
        </w:rPr>
        <w:t>buffer</w:t>
      </w:r>
      <w:r>
        <w:rPr>
          <w:rFonts w:ascii="Times New Roman" w:eastAsia="Times New Roman" w:hAnsi="Times New Roman"/>
          <w:spacing w:val="-2"/>
        </w:rPr>
        <w:t xml:space="preserve"> </w:t>
      </w:r>
      <w:r>
        <w:rPr>
          <w:rFonts w:ascii="Times New Roman" w:eastAsia="Times New Roman" w:hAnsi="Times New Roman"/>
        </w:rPr>
        <w:t>if</w:t>
      </w:r>
      <w:r>
        <w:rPr>
          <w:rFonts w:ascii="Times New Roman" w:eastAsia="Times New Roman" w:hAnsi="Times New Roman"/>
          <w:spacing w:val="-2"/>
        </w:rPr>
        <w:t xml:space="preserve"> </w:t>
      </w:r>
      <w:r>
        <w:rPr>
          <w:rFonts w:ascii="Times New Roman" w:eastAsia="Times New Roman" w:hAnsi="Times New Roman"/>
          <w:spacing w:val="-1"/>
        </w:rPr>
        <w:t>incorporated</w:t>
      </w:r>
      <w:r>
        <w:rPr>
          <w:rFonts w:ascii="Times New Roman" w:eastAsia="Times New Roman" w:hAnsi="Times New Roman"/>
          <w:spacing w:val="73"/>
        </w:rPr>
        <w:t xml:space="preserve"> </w:t>
      </w:r>
      <w:r>
        <w:rPr>
          <w:rFonts w:ascii="Times New Roman" w:eastAsia="Times New Roman" w:hAnsi="Times New Roman"/>
          <w:spacing w:val="-1"/>
        </w:rPr>
        <w:t>within</w:t>
      </w:r>
      <w:r>
        <w:rPr>
          <w:rFonts w:ascii="Times New Roman" w:eastAsia="Times New Roman" w:hAnsi="Times New Roman"/>
        </w:rPr>
        <w:t xml:space="preserve"> 24 </w:t>
      </w:r>
      <w:r>
        <w:rPr>
          <w:rFonts w:ascii="Times New Roman" w:eastAsia="Times New Roman" w:hAnsi="Times New Roman"/>
          <w:spacing w:val="-1"/>
        </w:rPr>
        <w:t>hours)</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100’</w:t>
      </w:r>
      <w:r>
        <w:rPr>
          <w:rFonts w:ascii="Times New Roman" w:eastAsia="Times New Roman" w:hAnsi="Times New Roman"/>
          <w:spacing w:val="1"/>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rPr>
        <w:t>wells.</w:t>
      </w:r>
    </w:p>
    <w:p w:rsidR="007F75B9" w:rsidRDefault="007F75B9" w:rsidP="00F36564">
      <w:pPr>
        <w:numPr>
          <w:ilvl w:val="1"/>
          <w:numId w:val="155"/>
        </w:numPr>
        <w:tabs>
          <w:tab w:val="left" w:pos="1541"/>
        </w:tabs>
        <w:spacing w:before="2"/>
        <w:ind w:left="1540" w:hanging="360"/>
        <w:rPr>
          <w:rFonts w:ascii="Times New Roman" w:eastAsia="Times New Roman" w:hAnsi="Times New Roman"/>
        </w:rPr>
      </w:pPr>
      <w:r>
        <w:rPr>
          <w:rFonts w:ascii="Times New Roman"/>
          <w:spacing w:val="-1"/>
        </w:rPr>
        <w:t>Records</w:t>
      </w:r>
      <w:r>
        <w:rPr>
          <w:rFonts w:ascii="Times New Roman"/>
        </w:rPr>
        <w:t xml:space="preserve"> </w:t>
      </w:r>
      <w:r>
        <w:rPr>
          <w:rFonts w:ascii="Times New Roman"/>
          <w:spacing w:val="-1"/>
        </w:rPr>
        <w:t>are</w:t>
      </w:r>
      <w:r>
        <w:rPr>
          <w:rFonts w:ascii="Times New Roman"/>
        </w:rPr>
        <w:t xml:space="preserve"> </w:t>
      </w:r>
      <w:r>
        <w:rPr>
          <w:rFonts w:ascii="Times New Roman"/>
          <w:spacing w:val="-1"/>
        </w:rPr>
        <w:t>kept</w:t>
      </w:r>
      <w:r>
        <w:rPr>
          <w:rFonts w:ascii="Times New Roman"/>
          <w:spacing w:val="-2"/>
        </w:rPr>
        <w:t xml:space="preserve"> </w:t>
      </w:r>
      <w:r>
        <w:rPr>
          <w:rFonts w:ascii="Times New Roman"/>
        </w:rPr>
        <w:t xml:space="preserve">to </w:t>
      </w:r>
      <w:r>
        <w:rPr>
          <w:rFonts w:ascii="Times New Roman"/>
          <w:spacing w:val="-1"/>
        </w:rPr>
        <w:t>drive</w:t>
      </w:r>
      <w:r>
        <w:rPr>
          <w:rFonts w:ascii="Times New Roman"/>
        </w:rPr>
        <w:t xml:space="preserve"> </w:t>
      </w:r>
      <w:r>
        <w:rPr>
          <w:rFonts w:ascii="Times New Roman"/>
          <w:spacing w:val="-1"/>
        </w:rPr>
        <w:t>future</w:t>
      </w:r>
      <w:r>
        <w:rPr>
          <w:rFonts w:ascii="Times New Roman"/>
          <w:spacing w:val="-2"/>
        </w:rPr>
        <w:t xml:space="preserve"> </w:t>
      </w:r>
      <w:r>
        <w:rPr>
          <w:rFonts w:ascii="Times New Roman"/>
          <w:spacing w:val="-1"/>
        </w:rPr>
        <w:t>management.</w:t>
      </w:r>
    </w:p>
    <w:p w:rsidR="007F75B9" w:rsidRDefault="007F75B9" w:rsidP="007F75B9">
      <w:pPr>
        <w:spacing w:line="240" w:lineRule="exact"/>
        <w:rPr>
          <w:sz w:val="24"/>
          <w:szCs w:val="24"/>
        </w:rPr>
      </w:pPr>
    </w:p>
    <w:p w:rsidR="007F75B9" w:rsidRDefault="007F75B9" w:rsidP="007F75B9">
      <w:pPr>
        <w:ind w:left="100"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rsidR="007F75B9" w:rsidRDefault="007F75B9" w:rsidP="00F36564">
      <w:pPr>
        <w:numPr>
          <w:ilvl w:val="0"/>
          <w:numId w:val="155"/>
        </w:numPr>
        <w:tabs>
          <w:tab w:val="left" w:pos="821"/>
        </w:tabs>
        <w:spacing w:before="76"/>
        <w:ind w:right="319"/>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NY PI</w:t>
      </w:r>
      <w:r>
        <w:rPr>
          <w:rFonts w:ascii="Times New Roman" w:eastAsia="Times New Roman" w:hAnsi="Times New Roman"/>
          <w:spacing w:val="-4"/>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specific</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3"/>
        </w:rPr>
        <w:t xml:space="preserve"> </w:t>
      </w:r>
      <w:r>
        <w:rPr>
          <w:rFonts w:ascii="Times New Roman" w:eastAsia="Times New Roman" w:hAnsi="Times New Roman"/>
          <w:spacing w:val="-1"/>
        </w:rPr>
        <w:t>concentrations</w:t>
      </w:r>
      <w:r>
        <w:rPr>
          <w:rFonts w:ascii="Times New Roman" w:eastAsia="Times New Roman" w:hAnsi="Times New Roman"/>
        </w:rPr>
        <w:t xml:space="preserve"> </w:t>
      </w:r>
      <w:r>
        <w:rPr>
          <w:rFonts w:ascii="Times New Roman" w:eastAsia="Times New Roman" w:hAnsi="Times New Roman"/>
          <w:spacing w:val="-2"/>
        </w:rPr>
        <w:t>for</w:t>
      </w:r>
      <w:r>
        <w:rPr>
          <w:rFonts w:ascii="Times New Roman" w:eastAsia="Times New Roman" w:hAnsi="Times New Roman"/>
          <w:spacing w:val="1"/>
        </w:rPr>
        <w:t xml:space="preserve"> </w:t>
      </w:r>
      <w:r>
        <w:rPr>
          <w:rFonts w:ascii="Times New Roman" w:eastAsia="Times New Roman" w:hAnsi="Times New Roman"/>
          <w:spacing w:val="-1"/>
        </w:rPr>
        <w:t>purposes</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calculating</w:t>
      </w:r>
      <w:r>
        <w:rPr>
          <w:rFonts w:ascii="Times New Roman" w:eastAsia="Times New Roman" w:hAnsi="Times New Roman"/>
          <w:spacing w:val="-3"/>
        </w:rPr>
        <w:t xml:space="preserve"> </w:t>
      </w:r>
      <w:r>
        <w:rPr>
          <w:rFonts w:ascii="Times New Roman" w:eastAsia="Times New Roman" w:hAnsi="Times New Roman"/>
          <w:spacing w:val="-1"/>
        </w:rPr>
        <w:t>actual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removal</w:t>
      </w:r>
      <w:r>
        <w:rPr>
          <w:rFonts w:ascii="Times New Roman" w:eastAsia="Times New Roman" w:hAnsi="Times New Roman"/>
          <w:spacing w:val="1"/>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w:t>
      </w:r>
      <w:r>
        <w:rPr>
          <w:rFonts w:ascii="Times New Roman" w:eastAsia="Times New Roman" w:hAnsi="Times New Roman"/>
          <w:spacing w:val="89"/>
        </w:rPr>
        <w:t xml:space="preserve"> </w:t>
      </w:r>
      <w:r>
        <w:rPr>
          <w:rFonts w:ascii="Times New Roman" w:eastAsia="Times New Roman" w:hAnsi="Times New Roman"/>
        </w:rPr>
        <w:t xml:space="preserve">crop </w:t>
      </w:r>
      <w:r>
        <w:rPr>
          <w:rFonts w:ascii="Times New Roman" w:eastAsia="Times New Roman" w:hAnsi="Times New Roman"/>
          <w:spacing w:val="-1"/>
        </w:rPr>
        <w:t>yield</w:t>
      </w:r>
      <w:r>
        <w:rPr>
          <w:rFonts w:ascii="Times New Roman" w:eastAsia="Times New Roman" w:hAnsi="Times New Roman"/>
        </w:rPr>
        <w:t xml:space="preserve"> </w:t>
      </w:r>
      <w:r>
        <w:rPr>
          <w:rFonts w:ascii="Times New Roman" w:eastAsia="Times New Roman" w:hAnsi="Times New Roman"/>
          <w:spacing w:val="-1"/>
        </w:rPr>
        <w:t>expectations.</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rsidR="007F75B9" w:rsidRDefault="007F75B9" w:rsidP="00F36564">
      <w:pPr>
        <w:numPr>
          <w:ilvl w:val="0"/>
          <w:numId w:val="155"/>
        </w:numPr>
        <w:tabs>
          <w:tab w:val="left" w:pos="821"/>
        </w:tabs>
        <w:spacing w:before="76" w:line="269" w:lineRule="exact"/>
        <w:rPr>
          <w:rFonts w:ascii="Times New Roman" w:eastAsia="Times New Roman" w:hAnsi="Times New Roman"/>
        </w:rPr>
      </w:pPr>
      <w:r>
        <w:rPr>
          <w:rFonts w:ascii="Times New Roman"/>
          <w:spacing w:val="-1"/>
        </w:rPr>
        <w:t xml:space="preserve">NRCS </w:t>
      </w:r>
      <w:r>
        <w:rPr>
          <w:rFonts w:ascii="Times New Roman"/>
        </w:rPr>
        <w:t xml:space="preserve">590 and </w:t>
      </w:r>
      <w:r>
        <w:rPr>
          <w:rFonts w:ascii="Times New Roman"/>
          <w:spacing w:val="-1"/>
        </w:rPr>
        <w:t>the</w:t>
      </w:r>
      <w:r>
        <w:rPr>
          <w:rFonts w:ascii="Times New Roman"/>
        </w:rPr>
        <w:t xml:space="preserve"> </w:t>
      </w:r>
      <w:r>
        <w:rPr>
          <w:rFonts w:ascii="Times New Roman"/>
          <w:spacing w:val="-1"/>
        </w:rPr>
        <w:t>CAFO</w:t>
      </w:r>
      <w:r>
        <w:rPr>
          <w:rFonts w:ascii="Times New Roman"/>
          <w:spacing w:val="-4"/>
        </w:rPr>
        <w:t xml:space="preserve"> </w:t>
      </w:r>
      <w:r>
        <w:rPr>
          <w:rFonts w:ascii="Times New Roman"/>
          <w:spacing w:val="-1"/>
        </w:rPr>
        <w:t>General</w:t>
      </w:r>
      <w:r>
        <w:rPr>
          <w:rFonts w:ascii="Times New Roman"/>
          <w:spacing w:val="1"/>
        </w:rPr>
        <w:t xml:space="preserve"> </w:t>
      </w:r>
      <w:r>
        <w:rPr>
          <w:rFonts w:ascii="Times New Roman"/>
          <w:spacing w:val="-1"/>
        </w:rPr>
        <w:t>Permits</w:t>
      </w:r>
      <w:r>
        <w:rPr>
          <w:rFonts w:ascii="Times New Roman"/>
        </w:rPr>
        <w:t xml:space="preserve"> </w:t>
      </w:r>
      <w:r>
        <w:rPr>
          <w:rFonts w:ascii="Times New Roman"/>
          <w:spacing w:val="-1"/>
        </w:rPr>
        <w:t>require</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sampling</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rPr>
        <w:t>N</w:t>
      </w:r>
      <w:r>
        <w:rPr>
          <w:rFonts w:ascii="Times New Roman"/>
          <w:spacing w:val="-1"/>
        </w:rPr>
        <w:t xml:space="preserve"> </w:t>
      </w:r>
      <w:r>
        <w:rPr>
          <w:rFonts w:ascii="Times New Roman"/>
        </w:rPr>
        <w:t>and P</w:t>
      </w:r>
      <w:r>
        <w:rPr>
          <w:rFonts w:ascii="Times New Roman"/>
          <w:spacing w:val="-1"/>
        </w:rPr>
        <w:t xml:space="preserve"> content.</w:t>
      </w:r>
    </w:p>
    <w:p w:rsidR="007F75B9" w:rsidRDefault="007F75B9" w:rsidP="00F36564">
      <w:pPr>
        <w:numPr>
          <w:ilvl w:val="0"/>
          <w:numId w:val="155"/>
        </w:numPr>
        <w:tabs>
          <w:tab w:val="left" w:pos="821"/>
        </w:tabs>
        <w:ind w:right="471" w:hanging="360"/>
        <w:rPr>
          <w:rFonts w:ascii="Times New Roman" w:eastAsia="Times New Roman" w:hAnsi="Times New Roman"/>
        </w:rPr>
      </w:pPr>
      <w:r>
        <w:rPr>
          <w:rFonts w:ascii="Times New Roman"/>
          <w:spacing w:val="-1"/>
        </w:rPr>
        <w:t xml:space="preserve">NRCS </w:t>
      </w:r>
      <w:r>
        <w:rPr>
          <w:rFonts w:ascii="Times New Roman"/>
        </w:rPr>
        <w:t xml:space="preserve">590 and </w:t>
      </w:r>
      <w:r>
        <w:rPr>
          <w:rFonts w:ascii="Times New Roman"/>
          <w:spacing w:val="-1"/>
        </w:rPr>
        <w:t>the</w:t>
      </w:r>
      <w:r>
        <w:rPr>
          <w:rFonts w:ascii="Times New Roman"/>
        </w:rPr>
        <w:t xml:space="preserve"> </w:t>
      </w:r>
      <w:r>
        <w:rPr>
          <w:rFonts w:ascii="Times New Roman"/>
          <w:spacing w:val="-1"/>
        </w:rPr>
        <w:t>CAFO</w:t>
      </w:r>
      <w:r>
        <w:rPr>
          <w:rFonts w:ascii="Times New Roman"/>
          <w:spacing w:val="-4"/>
        </w:rPr>
        <w:t xml:space="preserve"> </w:t>
      </w:r>
      <w:r>
        <w:rPr>
          <w:rFonts w:ascii="Times New Roman"/>
          <w:spacing w:val="-1"/>
        </w:rPr>
        <w:t>General</w:t>
      </w:r>
      <w:r>
        <w:rPr>
          <w:rFonts w:ascii="Times New Roman"/>
          <w:spacing w:val="1"/>
        </w:rPr>
        <w:t xml:space="preserve"> </w:t>
      </w:r>
      <w:r>
        <w:rPr>
          <w:rFonts w:ascii="Times New Roman"/>
          <w:spacing w:val="-1"/>
        </w:rPr>
        <w:t>Permits</w:t>
      </w:r>
      <w:r>
        <w:rPr>
          <w:rFonts w:ascii="Times New Roman"/>
        </w:rPr>
        <w:t xml:space="preserve"> </w:t>
      </w:r>
      <w:r>
        <w:rPr>
          <w:rFonts w:ascii="Times New Roman"/>
          <w:spacing w:val="-1"/>
        </w:rPr>
        <w:t>require</w:t>
      </w:r>
      <w:r>
        <w:rPr>
          <w:rFonts w:ascii="Times New Roman"/>
          <w:spacing w:val="-2"/>
        </w:rPr>
        <w:t xml:space="preserve"> </w:t>
      </w:r>
      <w:r>
        <w:rPr>
          <w:rFonts w:ascii="Times New Roman"/>
          <w:spacing w:val="-1"/>
        </w:rPr>
        <w:t>nutrient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2"/>
        </w:rPr>
        <w:t>(no</w:t>
      </w:r>
      <w:r>
        <w:rPr>
          <w:rFonts w:ascii="Times New Roman"/>
          <w:spacing w:val="69"/>
        </w:rPr>
        <w:t xml:space="preserve"> </w:t>
      </w:r>
      <w:r>
        <w:rPr>
          <w:rFonts w:ascii="Times New Roman"/>
          <w:spacing w:val="-1"/>
        </w:rPr>
        <w:t>more</w:t>
      </w:r>
      <w:r>
        <w:rPr>
          <w:rFonts w:ascii="Times New Roman"/>
        </w:rPr>
        <w:t xml:space="preserve"> than 3 </w:t>
      </w:r>
      <w:r>
        <w:rPr>
          <w:rFonts w:ascii="Times New Roman"/>
          <w:spacing w:val="-1"/>
        </w:rPr>
        <w:t>years</w:t>
      </w:r>
      <w:r>
        <w:rPr>
          <w:rFonts w:ascii="Times New Roman"/>
        </w:rPr>
        <w:t xml:space="preserve"> </w:t>
      </w:r>
      <w:r>
        <w:rPr>
          <w:rFonts w:ascii="Times New Roman"/>
          <w:spacing w:val="-1"/>
        </w:rPr>
        <w:t>old)</w:t>
      </w:r>
      <w:r>
        <w:rPr>
          <w:rFonts w:ascii="Times New Roman"/>
          <w:spacing w:val="1"/>
        </w:rPr>
        <w:t xml:space="preserve"> </w:t>
      </w:r>
      <w:r>
        <w:rPr>
          <w:rFonts w:ascii="Times New Roman"/>
          <w:spacing w:val="-1"/>
        </w:rPr>
        <w:t>developed</w:t>
      </w:r>
      <w:r>
        <w:rPr>
          <w:rFonts w:ascii="Times New Roman"/>
          <w:spacing w:val="-3"/>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Cornell</w:t>
      </w:r>
      <w:r>
        <w:rPr>
          <w:rFonts w:ascii="Times New Roman"/>
          <w:spacing w:val="1"/>
        </w:rPr>
        <w:t xml:space="preserve"> </w:t>
      </w:r>
      <w:r>
        <w:rPr>
          <w:rFonts w:ascii="Times New Roman"/>
          <w:spacing w:val="-1"/>
        </w:rPr>
        <w:t>University</w:t>
      </w:r>
      <w:r>
        <w:rPr>
          <w:rFonts w:ascii="Times New Roman"/>
          <w:spacing w:val="-3"/>
        </w:rPr>
        <w:t xml:space="preserve"> </w:t>
      </w:r>
      <w:r>
        <w:rPr>
          <w:rFonts w:ascii="Times New Roman"/>
          <w:spacing w:val="-1"/>
        </w:rPr>
        <w:t>guidance</w:t>
      </w:r>
      <w:r>
        <w:rPr>
          <w:rFonts w:ascii="Times New Roman"/>
          <w:spacing w:val="-5"/>
        </w:rPr>
        <w:t xml:space="preserve"> </w:t>
      </w:r>
      <w:r>
        <w:rPr>
          <w:rFonts w:ascii="Times New Roman"/>
        </w:rPr>
        <w:t>or</w:t>
      </w:r>
      <w:r>
        <w:rPr>
          <w:rFonts w:ascii="Times New Roman"/>
          <w:spacing w:val="1"/>
        </w:rPr>
        <w:t xml:space="preserve"> </w:t>
      </w:r>
      <w:r>
        <w:rPr>
          <w:rFonts w:ascii="Times New Roman"/>
          <w:spacing w:val="-1"/>
        </w:rPr>
        <w:t>industry</w:t>
      </w:r>
      <w:r>
        <w:rPr>
          <w:rFonts w:ascii="Times New Roman"/>
          <w:spacing w:val="-3"/>
        </w:rPr>
        <w:t xml:space="preserve"> </w:t>
      </w:r>
      <w:r>
        <w:rPr>
          <w:rFonts w:ascii="Times New Roman"/>
          <w:spacing w:val="-1"/>
        </w:rPr>
        <w:t>practice.</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Application restrictions</w:t>
      </w:r>
      <w:r>
        <w:rPr>
          <w:rFonts w:ascii="Times New Roman"/>
          <w:b/>
          <w:spacing w:val="-2"/>
        </w:rPr>
        <w:t xml:space="preserve"> </w:t>
      </w:r>
      <w:r>
        <w:rPr>
          <w:rFonts w:ascii="Times New Roman"/>
          <w:b/>
        </w:rPr>
        <w:t>for</w:t>
      </w:r>
      <w:r>
        <w:rPr>
          <w:rFonts w:ascii="Times New Roman"/>
          <w:b/>
          <w:spacing w:val="-2"/>
        </w:rPr>
        <w:t xml:space="preserve"> </w:t>
      </w:r>
      <w:r>
        <w:rPr>
          <w:rFonts w:ascii="Times New Roman"/>
          <w:b/>
          <w:spacing w:val="-1"/>
        </w:rPr>
        <w:t>fields</w:t>
      </w:r>
      <w:r>
        <w:rPr>
          <w:rFonts w:ascii="Times New Roman"/>
          <w:b/>
        </w:rPr>
        <w:t xml:space="preserve"> </w:t>
      </w:r>
      <w:r>
        <w:rPr>
          <w:rFonts w:ascii="Times New Roman"/>
          <w:b/>
          <w:spacing w:val="-1"/>
        </w:rPr>
        <w:t>guided by</w:t>
      </w:r>
      <w:r>
        <w:rPr>
          <w:rFonts w:ascii="Times New Roman"/>
          <w:b/>
        </w:rPr>
        <w:t xml:space="preserve"> </w:t>
      </w:r>
      <w:r>
        <w:rPr>
          <w:rFonts w:ascii="Times New Roman"/>
          <w:b/>
          <w:spacing w:val="-1"/>
        </w:rPr>
        <w:t>CNMPs</w:t>
      </w:r>
      <w:r>
        <w:rPr>
          <w:rFonts w:ascii="Times New Roman"/>
          <w:b/>
          <w:spacing w:val="-2"/>
        </w:rPr>
        <w:t xml:space="preserve"> </w:t>
      </w:r>
      <w:r>
        <w:rPr>
          <w:rFonts w:ascii="Times New Roman"/>
          <w:b/>
        </w:rPr>
        <w:t>or 590</w:t>
      </w:r>
      <w:r>
        <w:rPr>
          <w:rFonts w:ascii="Times New Roman"/>
          <w:b/>
          <w:spacing w:val="-3"/>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2"/>
        </w:rPr>
        <w:t xml:space="preserve"> </w:t>
      </w:r>
      <w:r>
        <w:rPr>
          <w:rFonts w:ascii="Times New Roman"/>
          <w:b/>
          <w:spacing w:val="-1"/>
        </w:rPr>
        <w:t>Plans</w:t>
      </w:r>
      <w:r>
        <w:rPr>
          <w:rFonts w:ascii="Times New Roman"/>
          <w:spacing w:val="-1"/>
        </w:rPr>
        <w:t>:</w:t>
      </w:r>
    </w:p>
    <w:p w:rsidR="007F75B9" w:rsidRDefault="007F75B9" w:rsidP="00F36564">
      <w:pPr>
        <w:numPr>
          <w:ilvl w:val="0"/>
          <w:numId w:val="155"/>
        </w:numPr>
        <w:tabs>
          <w:tab w:val="left" w:pos="821"/>
        </w:tabs>
        <w:spacing w:before="79"/>
        <w:ind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applications</w:t>
      </w:r>
      <w:r>
        <w:rPr>
          <w:rFonts w:ascii="Times New Roman"/>
        </w:rPr>
        <w:t xml:space="preserve"> on</w:t>
      </w:r>
      <w:r>
        <w:rPr>
          <w:rFonts w:ascii="Times New Roman"/>
          <w:spacing w:val="-3"/>
        </w:rPr>
        <w:t xml:space="preserve"> </w:t>
      </w:r>
      <w:r>
        <w:rPr>
          <w:rFonts w:ascii="Times New Roman"/>
          <w:spacing w:val="-1"/>
        </w:rPr>
        <w:t>fields</w:t>
      </w:r>
      <w:r>
        <w:rPr>
          <w:rFonts w:ascii="Times New Roman"/>
        </w:rPr>
        <w:t xml:space="preserve"> </w:t>
      </w:r>
      <w:r>
        <w:rPr>
          <w:rFonts w:ascii="Times New Roman"/>
          <w:spacing w:val="-1"/>
        </w:rPr>
        <w:t>guided</w:t>
      </w:r>
      <w:r>
        <w:rPr>
          <w:rFonts w:ascii="Times New Roman"/>
        </w:rPr>
        <w:t xml:space="preserve"> by</w:t>
      </w:r>
      <w:r>
        <w:rPr>
          <w:rFonts w:ascii="Times New Roman"/>
          <w:spacing w:val="-3"/>
        </w:rPr>
        <w:t xml:space="preserve"> </w:t>
      </w:r>
      <w:r>
        <w:rPr>
          <w:rFonts w:ascii="Times New Roman"/>
          <w:spacing w:val="-1"/>
        </w:rPr>
        <w:t>CNMPs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590</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shall</w:t>
      </w:r>
      <w:r>
        <w:rPr>
          <w:rFonts w:ascii="Times New Roman"/>
          <w:spacing w:val="-2"/>
        </w:rPr>
        <w:t xml:space="preserve"> </w:t>
      </w:r>
      <w:r>
        <w:rPr>
          <w:rFonts w:ascii="Times New Roman"/>
          <w:spacing w:val="-1"/>
        </w:rPr>
        <w:t>have:</w:t>
      </w:r>
    </w:p>
    <w:p w:rsidR="007F75B9" w:rsidRDefault="007F75B9" w:rsidP="00F36564">
      <w:pPr>
        <w:numPr>
          <w:ilvl w:val="1"/>
          <w:numId w:val="155"/>
        </w:numPr>
        <w:tabs>
          <w:tab w:val="left" w:pos="1541"/>
        </w:tabs>
        <w:spacing w:line="262" w:lineRule="exact"/>
        <w:ind w:left="1541"/>
        <w:rPr>
          <w:rFonts w:ascii="Times New Roman" w:eastAsia="Times New Roman" w:hAnsi="Times New Roman"/>
        </w:rPr>
      </w:pPr>
      <w:r>
        <w:rPr>
          <w:rFonts w:ascii="Times New Roman"/>
        </w:rPr>
        <w:t xml:space="preserve">100 </w:t>
      </w:r>
      <w:r>
        <w:rPr>
          <w:rFonts w:ascii="Times New Roman"/>
          <w:spacing w:val="-1"/>
        </w:rPr>
        <w:t>foot</w:t>
      </w:r>
      <w:r>
        <w:rPr>
          <w:rFonts w:ascii="Times New Roman"/>
          <w:spacing w:val="1"/>
        </w:rPr>
        <w:t xml:space="preserve"> </w:t>
      </w:r>
      <w:r>
        <w:rPr>
          <w:rFonts w:ascii="Times New Roman"/>
          <w:spacing w:val="-1"/>
        </w:rPr>
        <w:t>setbacks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wells,</w:t>
      </w:r>
      <w:r>
        <w:rPr>
          <w:rFonts w:ascii="Times New Roman"/>
        </w:rPr>
        <w:t xml:space="preserve"> </w:t>
      </w:r>
      <w:r>
        <w:rPr>
          <w:rFonts w:ascii="Times New Roman"/>
          <w:spacing w:val="-1"/>
        </w:rPr>
        <w:t>sinkholes,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surface</w:t>
      </w:r>
      <w:r>
        <w:rPr>
          <w:rFonts w:ascii="Times New Roman"/>
          <w:spacing w:val="-2"/>
        </w:rPr>
        <w:t xml:space="preserve"> </w:t>
      </w:r>
      <w:r>
        <w:rPr>
          <w:rFonts w:ascii="Times New Roman"/>
          <w:spacing w:val="-1"/>
        </w:rPr>
        <w:t>inlets</w:t>
      </w:r>
      <w:r>
        <w:rPr>
          <w:rFonts w:ascii="Times New Roman"/>
        </w:rPr>
        <w:t xml:space="preserve"> and </w:t>
      </w:r>
      <w:r>
        <w:rPr>
          <w:rFonts w:ascii="Times New Roman"/>
          <w:spacing w:val="-1"/>
        </w:rPr>
        <w:t>down-gradient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2"/>
        </w:rPr>
        <w:t>or</w:t>
      </w:r>
    </w:p>
    <w:p w:rsidR="007F75B9" w:rsidRDefault="007F75B9" w:rsidP="00F36564">
      <w:pPr>
        <w:numPr>
          <w:ilvl w:val="1"/>
          <w:numId w:val="155"/>
        </w:numPr>
        <w:tabs>
          <w:tab w:val="left" w:pos="1542"/>
        </w:tabs>
        <w:spacing w:line="252" w:lineRule="exact"/>
        <w:ind w:left="1541" w:hanging="360"/>
        <w:rPr>
          <w:rFonts w:ascii="Times New Roman" w:eastAsia="Times New Roman" w:hAnsi="Times New Roman"/>
        </w:rPr>
      </w:pPr>
      <w:r>
        <w:rPr>
          <w:rFonts w:ascii="Times New Roman"/>
        </w:rPr>
        <w:t xml:space="preserve">35 </w:t>
      </w:r>
      <w:r>
        <w:rPr>
          <w:rFonts w:ascii="Times New Roman"/>
          <w:spacing w:val="-1"/>
        </w:rPr>
        <w:t>foot</w:t>
      </w:r>
      <w:r>
        <w:rPr>
          <w:rFonts w:ascii="Times New Roman"/>
          <w:spacing w:val="1"/>
        </w:rPr>
        <w:t xml:space="preserve"> </w:t>
      </w:r>
      <w:r>
        <w:rPr>
          <w:rFonts w:ascii="Times New Roman"/>
          <w:spacing w:val="-1"/>
        </w:rPr>
        <w:t>vegetated</w:t>
      </w:r>
      <w:r>
        <w:rPr>
          <w:rFonts w:ascii="Times New Roman"/>
        </w:rPr>
        <w:t xml:space="preserve"> </w:t>
      </w:r>
      <w:r>
        <w:rPr>
          <w:rFonts w:ascii="Times New Roman"/>
          <w:spacing w:val="-1"/>
        </w:rPr>
        <w:t>buffers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down</w:t>
      </w:r>
      <w:r>
        <w:rPr>
          <w:rFonts w:ascii="Times New Roman"/>
        </w:rPr>
        <w:t xml:space="preserve"> </w:t>
      </w:r>
      <w:r>
        <w:rPr>
          <w:rFonts w:ascii="Times New Roman"/>
          <w:spacing w:val="-1"/>
        </w:rPr>
        <w:t>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2"/>
        </w:rPr>
        <w:t>or</w:t>
      </w:r>
    </w:p>
    <w:p w:rsidR="007F75B9" w:rsidRDefault="007F75B9" w:rsidP="00F36564">
      <w:pPr>
        <w:numPr>
          <w:ilvl w:val="1"/>
          <w:numId w:val="155"/>
        </w:numPr>
        <w:tabs>
          <w:tab w:val="left" w:pos="1542"/>
        </w:tabs>
        <w:spacing w:line="253" w:lineRule="exact"/>
        <w:ind w:left="1541" w:hanging="360"/>
        <w:rPr>
          <w:rFonts w:ascii="Times New Roman" w:eastAsia="Times New Roman" w:hAnsi="Times New Roman"/>
        </w:rPr>
      </w:pPr>
      <w:r>
        <w:rPr>
          <w:rFonts w:ascii="Times New Roman"/>
        </w:rPr>
        <w:t xml:space="preserve">15 </w:t>
      </w:r>
      <w:r>
        <w:rPr>
          <w:rFonts w:ascii="Times New Roman"/>
          <w:spacing w:val="-1"/>
        </w:rPr>
        <w:t>foot</w:t>
      </w:r>
      <w:r>
        <w:rPr>
          <w:rFonts w:ascii="Times New Roman"/>
          <w:spacing w:val="1"/>
        </w:rPr>
        <w:t xml:space="preserve"> </w:t>
      </w:r>
      <w:r>
        <w:rPr>
          <w:rFonts w:ascii="Times New Roman"/>
          <w:spacing w:val="-1"/>
        </w:rPr>
        <w:t>buffers</w:t>
      </w:r>
      <w:r>
        <w:rPr>
          <w:rFonts w:ascii="Times New Roman"/>
          <w:spacing w:val="-2"/>
        </w:rPr>
        <w:t xml:space="preserve"> </w:t>
      </w:r>
      <w:r>
        <w:rPr>
          <w:rFonts w:ascii="Times New Roman"/>
        </w:rPr>
        <w:t xml:space="preserve">to </w:t>
      </w:r>
      <w:r>
        <w:rPr>
          <w:rFonts w:ascii="Times New Roman"/>
          <w:spacing w:val="-1"/>
        </w:rPr>
        <w:t>down</w:t>
      </w:r>
      <w:r>
        <w:rPr>
          <w:rFonts w:ascii="Times New Roman"/>
        </w:rPr>
        <w:t xml:space="preserve"> </w:t>
      </w:r>
      <w:r>
        <w:rPr>
          <w:rFonts w:ascii="Times New Roman"/>
          <w:spacing w:val="-1"/>
        </w:rPr>
        <w:t>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incorporated</w:t>
      </w:r>
      <w:r>
        <w:rPr>
          <w:rFonts w:ascii="Times New Roman"/>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r>
        <w:rPr>
          <w:rFonts w:ascii="Times New Roman"/>
        </w:rPr>
        <w:t xml:space="preserve"> of</w:t>
      </w:r>
      <w:r>
        <w:rPr>
          <w:rFonts w:ascii="Times New Roman"/>
          <w:spacing w:val="-2"/>
        </w:rPr>
        <w:t xml:space="preserve"> </w:t>
      </w:r>
      <w:r>
        <w:rPr>
          <w:rFonts w:ascii="Times New Roman"/>
          <w:spacing w:val="-1"/>
        </w:rPr>
        <w:t>application.</w:t>
      </w:r>
    </w:p>
    <w:p w:rsidR="007F75B9" w:rsidRDefault="007F75B9" w:rsidP="00F36564">
      <w:pPr>
        <w:numPr>
          <w:ilvl w:val="0"/>
          <w:numId w:val="155"/>
        </w:numPr>
        <w:tabs>
          <w:tab w:val="left" w:pos="821"/>
        </w:tabs>
        <w:spacing w:line="239" w:lineRule="auto"/>
        <w:ind w:right="182" w:hanging="360"/>
        <w:jc w:val="both"/>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NY PI</w:t>
      </w:r>
      <w:r>
        <w:rPr>
          <w:rFonts w:ascii="Times New Roman" w:eastAsia="Times New Roman" w:hAnsi="Times New Roman"/>
          <w:spacing w:val="-4"/>
        </w:rPr>
        <w:t xml:space="preserve"> </w:t>
      </w:r>
      <w:r>
        <w:rPr>
          <w:rFonts w:ascii="Times New Roman" w:eastAsia="Times New Roman" w:hAnsi="Times New Roman"/>
          <w:spacing w:val="-1"/>
        </w:rPr>
        <w:t>restricts</w:t>
      </w:r>
      <w:r>
        <w:rPr>
          <w:rFonts w:ascii="Times New Roman" w:eastAsia="Times New Roman" w:hAnsi="Times New Roman"/>
        </w:rPr>
        <w:t xml:space="preserve"> P</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crop</w:t>
      </w:r>
      <w:r>
        <w:rPr>
          <w:rFonts w:ascii="Times New Roman" w:eastAsia="Times New Roman" w:hAnsi="Times New Roman"/>
          <w:spacing w:val="-3"/>
        </w:rPr>
        <w:t xml:space="preserve"> </w:t>
      </w:r>
      <w:r>
        <w:rPr>
          <w:rFonts w:ascii="Times New Roman" w:eastAsia="Times New Roman" w:hAnsi="Times New Roman"/>
          <w:spacing w:val="-1"/>
        </w:rPr>
        <w:t>removal</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rPr>
        <w:t xml:space="preserve">fields </w:t>
      </w:r>
      <w:r>
        <w:rPr>
          <w:rFonts w:ascii="Times New Roman" w:eastAsia="Times New Roman" w:hAnsi="Times New Roman"/>
          <w:spacing w:val="-1"/>
        </w:rPr>
        <w:t>with</w:t>
      </w:r>
      <w:r>
        <w:rPr>
          <w:rFonts w:ascii="Times New Roman" w:eastAsia="Times New Roman" w:hAnsi="Times New Roman"/>
          <w:spacing w:val="-3"/>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spacing w:val="-1"/>
        </w:rPr>
        <w:t>ratings</w:t>
      </w:r>
      <w:r>
        <w:rPr>
          <w:rFonts w:ascii="Times New Roman" w:eastAsia="Times New Roman" w:hAnsi="Times New Roman"/>
        </w:rPr>
        <w:t xml:space="preserve"> of</w:t>
      </w:r>
      <w:r>
        <w:rPr>
          <w:rFonts w:ascii="Times New Roman" w:eastAsia="Times New Roman" w:hAnsi="Times New Roman"/>
          <w:spacing w:val="-2"/>
        </w:rPr>
        <w:t xml:space="preserve"> “High”</w:t>
      </w:r>
      <w:r>
        <w:rPr>
          <w:rFonts w:ascii="Times New Roman" w:eastAsia="Times New Roman" w:hAnsi="Times New Roman"/>
        </w:rPr>
        <w:t xml:space="preserve"> (75 – </w:t>
      </w:r>
      <w:r>
        <w:rPr>
          <w:rFonts w:ascii="Times New Roman" w:eastAsia="Times New Roman" w:hAnsi="Times New Roman"/>
          <w:spacing w:val="-1"/>
        </w:rPr>
        <w:t>100)</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prohibits</w:t>
      </w:r>
      <w:r>
        <w:rPr>
          <w:rFonts w:ascii="Times New Roman" w:eastAsia="Times New Roman" w:hAnsi="Times New Roman"/>
        </w:rPr>
        <w:t xml:space="preserve"> </w:t>
      </w:r>
      <w:r>
        <w:rPr>
          <w:rFonts w:ascii="Times New Roman" w:eastAsia="Times New Roman" w:hAnsi="Times New Roman"/>
          <w:spacing w:val="-1"/>
        </w:rPr>
        <w:t>all</w:t>
      </w:r>
      <w:r>
        <w:rPr>
          <w:rFonts w:ascii="Times New Roman" w:eastAsia="Times New Roman" w:hAnsi="Times New Roman"/>
          <w:spacing w:val="77"/>
        </w:rPr>
        <w:t xml:space="preserve"> </w:t>
      </w:r>
      <w:r>
        <w:rPr>
          <w:rFonts w:ascii="Times New Roman" w:eastAsia="Times New Roman" w:hAnsi="Times New Roman"/>
        </w:rPr>
        <w:t>P</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fields</w:t>
      </w:r>
      <w:r>
        <w:rPr>
          <w:rFonts w:ascii="Times New Roman" w:eastAsia="Times New Roman" w:hAnsi="Times New Roman"/>
        </w:rPr>
        <w:t xml:space="preserve"> </w:t>
      </w:r>
      <w:r>
        <w:rPr>
          <w:rFonts w:ascii="Times New Roman" w:eastAsia="Times New Roman" w:hAnsi="Times New Roman"/>
          <w:spacing w:val="-2"/>
        </w:rPr>
        <w:t>with</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spacing w:val="-1"/>
        </w:rPr>
        <w:t>ratings</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“Very</w:t>
      </w:r>
      <w:r>
        <w:rPr>
          <w:rFonts w:ascii="Times New Roman" w:eastAsia="Times New Roman" w:hAnsi="Times New Roman"/>
          <w:spacing w:val="-3"/>
        </w:rPr>
        <w:t xml:space="preserve"> </w:t>
      </w:r>
      <w:r>
        <w:rPr>
          <w:rFonts w:ascii="Times New Roman" w:eastAsia="Times New Roman" w:hAnsi="Times New Roman"/>
          <w:spacing w:val="-1"/>
        </w:rPr>
        <w:t>High”</w:t>
      </w:r>
      <w:r>
        <w:rPr>
          <w:rFonts w:ascii="Times New Roman" w:eastAsia="Times New Roman" w:hAnsi="Times New Roman"/>
        </w:rPr>
        <w:t xml:space="preserve"> </w:t>
      </w:r>
      <w:r>
        <w:rPr>
          <w:rFonts w:ascii="Times New Roman" w:eastAsia="Times New Roman" w:hAnsi="Times New Roman"/>
          <w:spacing w:val="-1"/>
        </w:rPr>
        <w:t>(</w:t>
      </w:r>
      <w:r>
        <w:rPr>
          <w:rFonts w:ascii="Times New Roman" w:eastAsia="Times New Roman" w:hAnsi="Times New Roman"/>
          <w:spacing w:val="-1"/>
          <w:u w:val="single" w:color="000000"/>
        </w:rPr>
        <w:t>&gt;</w:t>
      </w:r>
      <w:r>
        <w:rPr>
          <w:rFonts w:ascii="Times New Roman" w:eastAsia="Times New Roman" w:hAnsi="Times New Roman"/>
          <w:spacing w:val="-1"/>
        </w:rPr>
        <w:t>100).</w:t>
      </w:r>
      <w:r>
        <w:rPr>
          <w:rFonts w:ascii="Times New Roman" w:eastAsia="Times New Roman" w:hAnsi="Times New Roman"/>
        </w:rPr>
        <w:t xml:space="preserve"> </w:t>
      </w:r>
      <w:r>
        <w:rPr>
          <w:rFonts w:ascii="Times New Roman" w:eastAsia="Times New Roman" w:hAnsi="Times New Roman"/>
          <w:spacing w:val="-1"/>
        </w:rPr>
        <w:t>Additional</w:t>
      </w:r>
      <w:r>
        <w:rPr>
          <w:rFonts w:ascii="Times New Roman" w:eastAsia="Times New Roman" w:hAnsi="Times New Roman"/>
          <w:spacing w:val="1"/>
        </w:rPr>
        <w:t xml:space="preserve"> </w:t>
      </w:r>
      <w:r>
        <w:rPr>
          <w:rFonts w:ascii="Times New Roman" w:eastAsia="Times New Roman" w:hAnsi="Times New Roman"/>
          <w:spacing w:val="-1"/>
        </w:rPr>
        <w:t>crop</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spacing w:val="-1"/>
        </w:rPr>
        <w:t>requirements</w:t>
      </w:r>
      <w:r>
        <w:rPr>
          <w:rFonts w:ascii="Times New Roman" w:eastAsia="Times New Roman" w:hAnsi="Times New Roman"/>
        </w:rPr>
        <w:t xml:space="preserve"> </w:t>
      </w:r>
      <w:r>
        <w:rPr>
          <w:rFonts w:ascii="Times New Roman" w:eastAsia="Times New Roman" w:hAnsi="Times New Roman"/>
          <w:spacing w:val="-1"/>
        </w:rPr>
        <w:t>(if</w:t>
      </w:r>
      <w:r>
        <w:rPr>
          <w:rFonts w:ascii="Times New Roman" w:eastAsia="Times New Roman" w:hAnsi="Times New Roman"/>
          <w:spacing w:val="1"/>
        </w:rPr>
        <w:t xml:space="preserve"> </w:t>
      </w:r>
      <w:r>
        <w:rPr>
          <w:rFonts w:ascii="Times New Roman" w:eastAsia="Times New Roman" w:hAnsi="Times New Roman"/>
          <w:spacing w:val="-2"/>
        </w:rPr>
        <w:t>any)</w:t>
      </w:r>
      <w:r>
        <w:rPr>
          <w:rFonts w:ascii="Times New Roman" w:eastAsia="Times New Roman" w:hAnsi="Times New Roman"/>
          <w:spacing w:val="1"/>
        </w:rPr>
        <w:t xml:space="preserve"> </w:t>
      </w:r>
      <w:r>
        <w:rPr>
          <w:rFonts w:ascii="Times New Roman" w:eastAsia="Times New Roman" w:hAnsi="Times New Roman"/>
          <w:spacing w:val="-1"/>
        </w:rPr>
        <w:t>would</w:t>
      </w:r>
      <w:r>
        <w:rPr>
          <w:rFonts w:ascii="Times New Roman" w:eastAsia="Times New Roman" w:hAnsi="Times New Roman"/>
        </w:rPr>
        <w:t xml:space="preserve"> be</w:t>
      </w:r>
      <w:r>
        <w:rPr>
          <w:rFonts w:ascii="Times New Roman" w:eastAsia="Times New Roman" w:hAnsi="Times New Roman"/>
          <w:spacing w:val="91"/>
        </w:rPr>
        <w:t xml:space="preserve"> </w:t>
      </w:r>
      <w:r>
        <w:rPr>
          <w:rFonts w:ascii="Times New Roman" w:eastAsia="Times New Roman" w:hAnsi="Times New Roman"/>
          <w:spacing w:val="-1"/>
        </w:rPr>
        <w:t>satisfied</w:t>
      </w:r>
      <w:r>
        <w:rPr>
          <w:rFonts w:ascii="Times New Roman" w:eastAsia="Times New Roman" w:hAnsi="Times New Roman"/>
          <w:spacing w:val="-3"/>
        </w:rPr>
        <w:t xml:space="preserve"> </w:t>
      </w:r>
      <w:r>
        <w:rPr>
          <w:rFonts w:ascii="Times New Roman" w:eastAsia="Times New Roman" w:hAnsi="Times New Roman"/>
        </w:rPr>
        <w:t>by</w:t>
      </w:r>
      <w:r>
        <w:rPr>
          <w:rFonts w:ascii="Times New Roman" w:eastAsia="Times New Roman" w:hAnsi="Times New Roman"/>
          <w:spacing w:val="-3"/>
        </w:rPr>
        <w:t xml:space="preserve"> </w:t>
      </w:r>
      <w:r>
        <w:rPr>
          <w:rFonts w:ascii="Times New Roman" w:eastAsia="Times New Roman" w:hAnsi="Times New Roman"/>
        </w:rPr>
        <w:t>N</w:t>
      </w:r>
      <w:r>
        <w:rPr>
          <w:rFonts w:ascii="Times New Roman" w:eastAsia="Times New Roman" w:hAnsi="Times New Roman"/>
          <w:spacing w:val="-1"/>
        </w:rPr>
        <w:t xml:space="preserve"> fertilizer.</w:t>
      </w:r>
    </w:p>
    <w:p w:rsidR="007F75B9" w:rsidRDefault="007F75B9" w:rsidP="00F36564">
      <w:pPr>
        <w:numPr>
          <w:ilvl w:val="0"/>
          <w:numId w:val="155"/>
        </w:numPr>
        <w:tabs>
          <w:tab w:val="left" w:pos="821"/>
        </w:tabs>
        <w:ind w:right="389" w:hanging="360"/>
        <w:rPr>
          <w:rFonts w:ascii="Times New Roman" w:eastAsia="Times New Roman" w:hAnsi="Times New Roman"/>
        </w:rPr>
      </w:pPr>
      <w:r>
        <w:rPr>
          <w:rFonts w:ascii="Times New Roman"/>
          <w:spacing w:val="-1"/>
        </w:rPr>
        <w:t>Farmers</w:t>
      </w:r>
      <w:r>
        <w:rPr>
          <w:rFonts w:ascii="Times New Roman"/>
        </w:rPr>
        <w:t xml:space="preserve"> and</w:t>
      </w:r>
      <w:r>
        <w:rPr>
          <w:rFonts w:ascii="Times New Roman"/>
          <w:spacing w:val="-3"/>
        </w:rPr>
        <w:t xml:space="preserve"> </w:t>
      </w:r>
      <w:r>
        <w:rPr>
          <w:rFonts w:ascii="Times New Roman"/>
          <w:spacing w:val="-1"/>
        </w:rPr>
        <w:t>planners</w:t>
      </w:r>
      <w:r>
        <w:rPr>
          <w:rFonts w:ascii="Times New Roman"/>
        </w:rPr>
        <w:t xml:space="preserve"> </w:t>
      </w:r>
      <w:r>
        <w:rPr>
          <w:rFonts w:ascii="Times New Roman"/>
          <w:spacing w:val="-1"/>
        </w:rPr>
        <w:t>further</w:t>
      </w:r>
      <w:r>
        <w:rPr>
          <w:rFonts w:ascii="Times New Roman"/>
          <w:spacing w:val="1"/>
        </w:rPr>
        <w:t xml:space="preserve"> </w:t>
      </w:r>
      <w:r>
        <w:rPr>
          <w:rFonts w:ascii="Times New Roman"/>
          <w:spacing w:val="-2"/>
        </w:rPr>
        <w:t>manage</w:t>
      </w:r>
      <w:r>
        <w:rPr>
          <w:rFonts w:ascii="Times New Roman"/>
        </w:rPr>
        <w:t xml:space="preserve"> </w:t>
      </w:r>
      <w:r>
        <w:rPr>
          <w:rFonts w:ascii="Times New Roman"/>
          <w:spacing w:val="-1"/>
        </w:rPr>
        <w:t>manure</w:t>
      </w:r>
      <w:r>
        <w:rPr>
          <w:rFonts w:ascii="Times New Roman"/>
        </w:rPr>
        <w:t xml:space="preserve"> </w:t>
      </w:r>
      <w:r>
        <w:rPr>
          <w:rFonts w:ascii="Times New Roman"/>
          <w:spacing w:val="-1"/>
        </w:rPr>
        <w:t>nutrients</w:t>
      </w:r>
      <w:r>
        <w:rPr>
          <w:rFonts w:ascii="Times New Roman"/>
          <w:spacing w:val="-2"/>
        </w:rPr>
        <w:t xml:space="preserve"> </w:t>
      </w:r>
      <w:r>
        <w:rPr>
          <w:rFonts w:ascii="Times New Roman"/>
        </w:rPr>
        <w:t xml:space="preserve">and </w:t>
      </w:r>
      <w:r>
        <w:rPr>
          <w:rFonts w:ascii="Times New Roman"/>
          <w:spacing w:val="-1"/>
        </w:rPr>
        <w:t>risk</w:t>
      </w:r>
      <w:r>
        <w:rPr>
          <w:rFonts w:ascii="Times New Roman"/>
          <w:spacing w:val="-3"/>
        </w:rPr>
        <w:t xml:space="preserve"> </w:t>
      </w:r>
      <w:r>
        <w:rPr>
          <w:rFonts w:ascii="Times New Roman"/>
        </w:rPr>
        <w:t>by</w:t>
      </w:r>
      <w:r>
        <w:rPr>
          <w:rFonts w:ascii="Times New Roman"/>
          <w:spacing w:val="-3"/>
        </w:rPr>
        <w:t xml:space="preserve"> </w:t>
      </w:r>
      <w:r>
        <w:rPr>
          <w:rFonts w:ascii="Times New Roman"/>
          <w:spacing w:val="-1"/>
        </w:rPr>
        <w:t>following</w:t>
      </w:r>
      <w:r>
        <w:rPr>
          <w:rFonts w:ascii="Times New Roman"/>
          <w:spacing w:val="-3"/>
        </w:rPr>
        <w:t xml:space="preserve"> </w:t>
      </w:r>
      <w:r>
        <w:rPr>
          <w:rFonts w:ascii="Times New Roman"/>
        </w:rPr>
        <w:t xml:space="preserve">to </w:t>
      </w:r>
      <w:r>
        <w:rPr>
          <w:rFonts w:ascii="Times New Roman"/>
          <w:spacing w:val="-1"/>
        </w:rPr>
        <w:t>sets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supplemental</w:t>
      </w:r>
      <w:r>
        <w:rPr>
          <w:rFonts w:ascii="Times New Roman"/>
          <w:spacing w:val="1"/>
        </w:rPr>
        <w:t xml:space="preserve"> </w:t>
      </w:r>
      <w:r>
        <w:rPr>
          <w:rFonts w:ascii="Times New Roman"/>
          <w:spacing w:val="-1"/>
        </w:rPr>
        <w:t>guidelines</w:t>
      </w:r>
      <w:hyperlink r:id="rId186">
        <w:r>
          <w:rPr>
            <w:rFonts w:ascii="Times New Roman"/>
            <w:spacing w:val="91"/>
          </w:rPr>
          <w:t xml:space="preserve"> </w:t>
        </w:r>
        <w:r>
          <w:rPr>
            <w:rFonts w:ascii="Times New Roman"/>
            <w:spacing w:val="-1"/>
          </w:rPr>
          <w:t>(http://nmsp.cals.cornell.edu/guidelines/nutrientguide.html):</w:t>
        </w:r>
      </w:hyperlink>
    </w:p>
    <w:p w:rsidR="007F75B9" w:rsidRDefault="007F75B9" w:rsidP="00F36564">
      <w:pPr>
        <w:numPr>
          <w:ilvl w:val="1"/>
          <w:numId w:val="155"/>
        </w:numPr>
        <w:tabs>
          <w:tab w:val="left" w:pos="1541"/>
        </w:tabs>
        <w:spacing w:before="1" w:line="254" w:lineRule="exact"/>
        <w:ind w:left="1540" w:right="774" w:hanging="360"/>
        <w:rPr>
          <w:rFonts w:ascii="Times New Roman" w:eastAsia="Times New Roman" w:hAnsi="Times New Roman"/>
        </w:rPr>
      </w:pPr>
      <w:r>
        <w:rPr>
          <w:rFonts w:ascii="Times New Roman"/>
          <w:i/>
          <w:spacing w:val="-1"/>
        </w:rPr>
        <w:t>Supplemental</w:t>
      </w:r>
      <w:r>
        <w:rPr>
          <w:rFonts w:ascii="Times New Roman"/>
          <w:i/>
          <w:spacing w:val="-2"/>
        </w:rPr>
        <w:t xml:space="preserve"> </w:t>
      </w:r>
      <w:r>
        <w:rPr>
          <w:rFonts w:ascii="Times New Roman"/>
          <w:i/>
          <w:spacing w:val="-1"/>
        </w:rPr>
        <w:t>Manure</w:t>
      </w:r>
      <w:r>
        <w:rPr>
          <w:rFonts w:ascii="Times New Roman"/>
          <w:i/>
        </w:rPr>
        <w:t xml:space="preserve"> </w:t>
      </w:r>
      <w:r>
        <w:rPr>
          <w:rFonts w:ascii="Times New Roman"/>
          <w:i/>
          <w:spacing w:val="-1"/>
        </w:rPr>
        <w:t>Spreading</w:t>
      </w:r>
      <w:r>
        <w:rPr>
          <w:rFonts w:ascii="Times New Roman"/>
          <w:i/>
        </w:rPr>
        <w:t xml:space="preserve"> </w:t>
      </w:r>
      <w:r>
        <w:rPr>
          <w:rFonts w:ascii="Times New Roman"/>
          <w:i/>
          <w:spacing w:val="-1"/>
        </w:rPr>
        <w:t>Guidelines</w:t>
      </w:r>
      <w:r>
        <w:rPr>
          <w:rFonts w:ascii="Times New Roman"/>
          <w:i/>
          <w:spacing w:val="-2"/>
        </w:rPr>
        <w:t xml:space="preserve"> </w:t>
      </w:r>
      <w:r>
        <w:rPr>
          <w:rFonts w:ascii="Times New Roman"/>
          <w:i/>
        </w:rPr>
        <w:t xml:space="preserve">to </w:t>
      </w:r>
      <w:r>
        <w:rPr>
          <w:rFonts w:ascii="Times New Roman"/>
          <w:i/>
          <w:spacing w:val="-1"/>
        </w:rPr>
        <w:t>Reduce</w:t>
      </w:r>
      <w:r>
        <w:rPr>
          <w:rFonts w:ascii="Times New Roman"/>
          <w:i/>
          <w:spacing w:val="-2"/>
        </w:rPr>
        <w:t xml:space="preserve"> </w:t>
      </w:r>
      <w:r>
        <w:rPr>
          <w:rFonts w:ascii="Times New Roman"/>
          <w:i/>
          <w:spacing w:val="-1"/>
        </w:rPr>
        <w:t>Water</w:t>
      </w:r>
      <w:r>
        <w:rPr>
          <w:rFonts w:ascii="Times New Roman"/>
          <w:i/>
        </w:rPr>
        <w:t xml:space="preserve"> </w:t>
      </w:r>
      <w:r>
        <w:rPr>
          <w:rFonts w:ascii="Times New Roman"/>
          <w:i/>
          <w:spacing w:val="-1"/>
        </w:rPr>
        <w:t>Contamination</w:t>
      </w:r>
      <w:r>
        <w:rPr>
          <w:rFonts w:ascii="Times New Roman"/>
          <w:i/>
        </w:rPr>
        <w:t xml:space="preserve"> </w:t>
      </w:r>
      <w:r>
        <w:rPr>
          <w:rFonts w:ascii="Times New Roman"/>
          <w:i/>
          <w:spacing w:val="-1"/>
        </w:rPr>
        <w:t>Risk</w:t>
      </w:r>
      <w:r>
        <w:rPr>
          <w:rFonts w:ascii="Times New Roman"/>
          <w:i/>
          <w:spacing w:val="-2"/>
        </w:rPr>
        <w:t xml:space="preserve"> </w:t>
      </w:r>
      <w:r>
        <w:rPr>
          <w:rFonts w:ascii="Times New Roman"/>
          <w:i/>
          <w:spacing w:val="-1"/>
        </w:rPr>
        <w:t>During</w:t>
      </w:r>
      <w:r>
        <w:rPr>
          <w:rFonts w:ascii="Times New Roman"/>
          <w:i/>
        </w:rPr>
        <w:t xml:space="preserve"> </w:t>
      </w:r>
      <w:r>
        <w:rPr>
          <w:rFonts w:ascii="Times New Roman"/>
          <w:i/>
          <w:spacing w:val="-1"/>
        </w:rPr>
        <w:t>Adverse</w:t>
      </w:r>
      <w:r>
        <w:rPr>
          <w:rFonts w:ascii="Times New Roman"/>
          <w:i/>
          <w:spacing w:val="79"/>
        </w:rPr>
        <w:t xml:space="preserve"> </w:t>
      </w:r>
      <w:r>
        <w:rPr>
          <w:rFonts w:ascii="Times New Roman"/>
          <w:i/>
          <w:spacing w:val="-1"/>
        </w:rPr>
        <w:t>Weather</w:t>
      </w:r>
      <w:r>
        <w:rPr>
          <w:rFonts w:ascii="Times New Roman"/>
          <w:i/>
        </w:rPr>
        <w:t xml:space="preserve"> </w:t>
      </w:r>
      <w:r>
        <w:rPr>
          <w:rFonts w:ascii="Times New Roman"/>
          <w:i/>
          <w:spacing w:val="-1"/>
        </w:rPr>
        <w:t>Conditions</w:t>
      </w:r>
    </w:p>
    <w:p w:rsidR="007F75B9" w:rsidRDefault="007F75B9" w:rsidP="00F36564">
      <w:pPr>
        <w:numPr>
          <w:ilvl w:val="1"/>
          <w:numId w:val="155"/>
        </w:numPr>
        <w:tabs>
          <w:tab w:val="left" w:pos="1541"/>
        </w:tabs>
        <w:spacing w:line="257" w:lineRule="exact"/>
        <w:ind w:left="1540" w:hanging="360"/>
        <w:rPr>
          <w:rFonts w:ascii="Times New Roman" w:eastAsia="Times New Roman" w:hAnsi="Times New Roman"/>
        </w:rPr>
      </w:pPr>
      <w:r>
        <w:rPr>
          <w:rFonts w:ascii="Times New Roman"/>
          <w:i/>
          <w:spacing w:val="-1"/>
        </w:rPr>
        <w:t>Manure</w:t>
      </w:r>
      <w:r>
        <w:rPr>
          <w:rFonts w:ascii="Times New Roman"/>
          <w:i/>
        </w:rPr>
        <w:t xml:space="preserve"> and </w:t>
      </w:r>
      <w:r>
        <w:rPr>
          <w:rFonts w:ascii="Times New Roman"/>
          <w:i/>
          <w:spacing w:val="-1"/>
        </w:rPr>
        <w:t>Groundwater:</w:t>
      </w:r>
      <w:r>
        <w:rPr>
          <w:rFonts w:ascii="Times New Roman"/>
          <w:i/>
          <w:spacing w:val="-2"/>
        </w:rPr>
        <w:t xml:space="preserve"> </w:t>
      </w:r>
      <w:r>
        <w:rPr>
          <w:rFonts w:ascii="Times New Roman"/>
          <w:i/>
        </w:rPr>
        <w:t xml:space="preserve">the </w:t>
      </w:r>
      <w:r>
        <w:rPr>
          <w:rFonts w:ascii="Times New Roman"/>
          <w:i/>
          <w:spacing w:val="-1"/>
        </w:rPr>
        <w:t>case</w:t>
      </w:r>
      <w:r>
        <w:rPr>
          <w:rFonts w:ascii="Times New Roman"/>
          <w:i/>
          <w:spacing w:val="-2"/>
        </w:rPr>
        <w:t xml:space="preserve"> </w:t>
      </w:r>
      <w:r>
        <w:rPr>
          <w:rFonts w:ascii="Times New Roman"/>
          <w:i/>
        </w:rPr>
        <w:t>for</w:t>
      </w:r>
      <w:r>
        <w:rPr>
          <w:rFonts w:ascii="Times New Roman"/>
          <w:i/>
          <w:spacing w:val="-2"/>
        </w:rPr>
        <w:t xml:space="preserve"> </w:t>
      </w:r>
      <w:r>
        <w:rPr>
          <w:rFonts w:ascii="Times New Roman"/>
          <w:i/>
          <w:spacing w:val="-1"/>
        </w:rPr>
        <w:t>protective</w:t>
      </w:r>
      <w:r>
        <w:rPr>
          <w:rFonts w:ascii="Times New Roman"/>
          <w:i/>
        </w:rPr>
        <w:t xml:space="preserve"> </w:t>
      </w:r>
      <w:r>
        <w:rPr>
          <w:rFonts w:ascii="Times New Roman"/>
          <w:i/>
          <w:spacing w:val="-1"/>
        </w:rPr>
        <w:t>measures</w:t>
      </w:r>
      <w:r>
        <w:rPr>
          <w:rFonts w:ascii="Times New Roman"/>
          <w:i/>
          <w:spacing w:val="-2"/>
        </w:rPr>
        <w:t xml:space="preserve"> </w:t>
      </w:r>
      <w:r>
        <w:rPr>
          <w:rFonts w:ascii="Times New Roman"/>
          <w:i/>
        </w:rPr>
        <w:t xml:space="preserve">and </w:t>
      </w:r>
      <w:r>
        <w:rPr>
          <w:rFonts w:ascii="Times New Roman"/>
          <w:i/>
          <w:spacing w:val="-1"/>
        </w:rPr>
        <w:t>supporting</w:t>
      </w:r>
      <w:r>
        <w:rPr>
          <w:rFonts w:ascii="Times New Roman"/>
          <w:i/>
        </w:rPr>
        <w:t xml:space="preserve"> </w:t>
      </w:r>
      <w:r>
        <w:rPr>
          <w:rFonts w:ascii="Times New Roman"/>
          <w:i/>
          <w:spacing w:val="-1"/>
        </w:rPr>
        <w:t>guidelines</w:t>
      </w:r>
    </w:p>
    <w:p w:rsidR="007F75B9" w:rsidRDefault="007F75B9" w:rsidP="00F36564">
      <w:pPr>
        <w:numPr>
          <w:ilvl w:val="0"/>
          <w:numId w:val="155"/>
        </w:numPr>
        <w:tabs>
          <w:tab w:val="left" w:pos="821"/>
        </w:tabs>
        <w:ind w:right="183" w:hanging="360"/>
        <w:rPr>
          <w:rFonts w:ascii="Times New Roman" w:eastAsia="Times New Roman" w:hAnsi="Times New Roman"/>
        </w:rPr>
      </w:pPr>
      <w:r>
        <w:rPr>
          <w:rFonts w:ascii="Times New Roman"/>
          <w:spacing w:val="-1"/>
        </w:rPr>
        <w:t>Delay</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animal</w:t>
      </w:r>
      <w:r>
        <w:rPr>
          <w:rFonts w:ascii="Times New Roman"/>
          <w:spacing w:val="1"/>
        </w:rPr>
        <w:t xml:space="preserve"> </w:t>
      </w:r>
      <w:r>
        <w:rPr>
          <w:rFonts w:ascii="Times New Roman"/>
          <w:spacing w:val="-1"/>
        </w:rPr>
        <w:t>manures</w:t>
      </w:r>
      <w:r>
        <w:rPr>
          <w:rFonts w:ascii="Times New Roman"/>
        </w:rPr>
        <w:t xml:space="preserve"> or</w:t>
      </w:r>
      <w:r>
        <w:rPr>
          <w:rFonts w:ascii="Times New Roman"/>
          <w:spacing w:val="-2"/>
        </w:rPr>
        <w:t xml:space="preserve"> </w:t>
      </w:r>
      <w:r>
        <w:rPr>
          <w:rFonts w:ascii="Times New Roman"/>
          <w:spacing w:val="-1"/>
        </w:rPr>
        <w:t>organic</w:t>
      </w:r>
      <w:r>
        <w:rPr>
          <w:rFonts w:ascii="Times New Roman"/>
        </w:rPr>
        <w:t xml:space="preserve"> </w:t>
      </w:r>
      <w:r>
        <w:rPr>
          <w:rFonts w:ascii="Times New Roman"/>
          <w:spacing w:val="-1"/>
        </w:rPr>
        <w:t>by-products</w:t>
      </w:r>
      <w:r>
        <w:rPr>
          <w:rFonts w:ascii="Times New Roman"/>
          <w:spacing w:val="-2"/>
        </w:rPr>
        <w:t xml:space="preserve"> </w:t>
      </w:r>
      <w:r>
        <w:rPr>
          <w:rFonts w:ascii="Times New Roman"/>
        </w:rPr>
        <w:t>if</w:t>
      </w:r>
      <w:r>
        <w:rPr>
          <w:rFonts w:ascii="Times New Roman"/>
          <w:spacing w:val="1"/>
        </w:rPr>
        <w:t xml:space="preserve"> </w:t>
      </w:r>
      <w:r>
        <w:rPr>
          <w:rFonts w:ascii="Times New Roman"/>
          <w:spacing w:val="-1"/>
        </w:rPr>
        <w:t>precipitation</w:t>
      </w:r>
      <w:r>
        <w:rPr>
          <w:rFonts w:ascii="Times New Roman"/>
        </w:rPr>
        <w:t xml:space="preserve"> </w:t>
      </w:r>
      <w:r>
        <w:rPr>
          <w:rFonts w:ascii="Times New Roman"/>
          <w:spacing w:val="-1"/>
        </w:rPr>
        <w:t>capable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producing</w:t>
      </w:r>
      <w:r>
        <w:rPr>
          <w:rFonts w:ascii="Times New Roman"/>
          <w:spacing w:val="-3"/>
        </w:rPr>
        <w:t xml:space="preserve"> </w:t>
      </w:r>
      <w:r>
        <w:rPr>
          <w:rFonts w:ascii="Times New Roman"/>
          <w:spacing w:val="-1"/>
        </w:rPr>
        <w:t>runoff</w:t>
      </w:r>
      <w:r>
        <w:rPr>
          <w:rFonts w:ascii="Times New Roman"/>
          <w:spacing w:val="-2"/>
        </w:rPr>
        <w:t xml:space="preserve"> </w:t>
      </w:r>
      <w:r>
        <w:rPr>
          <w:rFonts w:ascii="Times New Roman"/>
        </w:rPr>
        <w:t>and</w:t>
      </w:r>
      <w:r>
        <w:rPr>
          <w:rFonts w:ascii="Times New Roman"/>
          <w:spacing w:val="89"/>
        </w:rPr>
        <w:t xml:space="preserve"> </w:t>
      </w:r>
      <w:r>
        <w:rPr>
          <w:rFonts w:ascii="Times New Roman"/>
          <w:spacing w:val="-1"/>
        </w:rPr>
        <w:t>erosion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forecast</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time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planned</w:t>
      </w:r>
      <w:r>
        <w:rPr>
          <w:rFonts w:ascii="Times New Roman"/>
          <w:spacing w:val="-3"/>
        </w:rPr>
        <w:t xml:space="preserve"> </w:t>
      </w:r>
      <w:r>
        <w:rPr>
          <w:rFonts w:ascii="Times New Roman"/>
          <w:spacing w:val="-1"/>
        </w:rPr>
        <w:t>application.</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frozen,</w:t>
      </w:r>
      <w:r>
        <w:rPr>
          <w:rFonts w:ascii="Times New Roman"/>
          <w:spacing w:val="-3"/>
        </w:rPr>
        <w:t xml:space="preserve"> </w:t>
      </w:r>
      <w:r>
        <w:rPr>
          <w:rFonts w:ascii="Times New Roman"/>
          <w:spacing w:val="-1"/>
        </w:rPr>
        <w:t>snow-covered</w:t>
      </w:r>
      <w:r>
        <w:rPr>
          <w:rFonts w:ascii="Times New Roman"/>
        </w:rPr>
        <w:t xml:space="preserve"> or</w:t>
      </w:r>
      <w:r>
        <w:rPr>
          <w:rFonts w:ascii="Times New Roman"/>
          <w:spacing w:val="1"/>
        </w:rPr>
        <w:t xml:space="preserve"> </w:t>
      </w:r>
      <w:r>
        <w:rPr>
          <w:rFonts w:ascii="Times New Roman"/>
          <w:spacing w:val="-1"/>
        </w:rPr>
        <w:t>saturated</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if</w:t>
      </w:r>
      <w:r>
        <w:rPr>
          <w:rFonts w:ascii="Times New Roman"/>
          <w:spacing w:val="1"/>
        </w:rPr>
        <w:t xml:space="preserve"> </w:t>
      </w:r>
      <w:r>
        <w:rPr>
          <w:rFonts w:ascii="Times New Roman"/>
          <w:spacing w:val="-1"/>
        </w:rPr>
        <w:t>potential</w:t>
      </w:r>
      <w:r>
        <w:rPr>
          <w:rFonts w:ascii="Times New Roman"/>
          <w:spacing w:val="-2"/>
        </w:rPr>
        <w:t xml:space="preserve"> </w:t>
      </w:r>
      <w:r>
        <w:rPr>
          <w:rFonts w:ascii="Times New Roman"/>
          <w:spacing w:val="-1"/>
        </w:rPr>
        <w:t>risks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1"/>
        </w:rPr>
        <w:t>exist</w:t>
      </w:r>
      <w:r>
        <w:rPr>
          <w:rFonts w:ascii="Times New Roman"/>
          <w:i/>
          <w:spacing w:val="-1"/>
        </w:rPr>
        <w:t>.</w:t>
      </w:r>
    </w:p>
    <w:p w:rsidR="007F75B9" w:rsidRDefault="007F75B9" w:rsidP="00F36564">
      <w:pPr>
        <w:numPr>
          <w:ilvl w:val="0"/>
          <w:numId w:val="155"/>
        </w:numPr>
        <w:tabs>
          <w:tab w:val="left" w:pos="821"/>
        </w:tabs>
        <w:ind w:right="164" w:hanging="360"/>
        <w:rPr>
          <w:rFonts w:ascii="Times New Roman" w:eastAsia="Times New Roman" w:hAnsi="Times New Roman"/>
        </w:rPr>
      </w:pPr>
      <w:r>
        <w:rPr>
          <w:rFonts w:ascii="Times New Roman"/>
        </w:rPr>
        <w:t>When</w:t>
      </w:r>
      <w:r>
        <w:rPr>
          <w:rFonts w:ascii="Times New Roman"/>
          <w:spacing w:val="-3"/>
        </w:rPr>
        <w:t xml:space="preserve"> </w:t>
      </w:r>
      <w:r>
        <w:rPr>
          <w:rFonts w:ascii="Times New Roman"/>
          <w:spacing w:val="-1"/>
        </w:rPr>
        <w:t>tillage</w:t>
      </w:r>
      <w:r>
        <w:rPr>
          <w:rFonts w:ascii="Times New Roman"/>
        </w:rPr>
        <w:t xml:space="preserve"> can </w:t>
      </w:r>
      <w:r>
        <w:rPr>
          <w:rFonts w:ascii="Times New Roman"/>
          <w:spacing w:val="-2"/>
        </w:rPr>
        <w:t>be</w:t>
      </w:r>
      <w:r>
        <w:rPr>
          <w:rFonts w:ascii="Times New Roman"/>
        </w:rPr>
        <w:t xml:space="preserve"> </w:t>
      </w:r>
      <w:r>
        <w:rPr>
          <w:rFonts w:ascii="Times New Roman"/>
          <w:spacing w:val="-2"/>
        </w:rPr>
        <w:t>performed,</w:t>
      </w:r>
      <w:r>
        <w:rPr>
          <w:rFonts w:ascii="Times New Roman"/>
        </w:rPr>
        <w:t xml:space="preserve"> </w:t>
      </w:r>
      <w:r>
        <w:rPr>
          <w:rFonts w:ascii="Times New Roman"/>
          <w:spacing w:val="-1"/>
        </w:rPr>
        <w:t>surface</w:t>
      </w:r>
      <w:r>
        <w:rPr>
          <w:rFonts w:ascii="Times New Roman"/>
        </w:rPr>
        <w:t xml:space="preserve"> </w:t>
      </w:r>
      <w:r>
        <w:rPr>
          <w:rFonts w:ascii="Times New Roman"/>
          <w:spacing w:val="-1"/>
        </w:rPr>
        <w:t>applications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manure</w:t>
      </w:r>
      <w:r>
        <w:rPr>
          <w:rFonts w:ascii="Times New Roman"/>
        </w:rPr>
        <w:t xml:space="preserve"> </w:t>
      </w:r>
      <w:r>
        <w:rPr>
          <w:rFonts w:ascii="Times New Roman"/>
          <w:spacing w:val="-1"/>
        </w:rPr>
        <w:t>that</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spacing w:val="-1"/>
        </w:rPr>
        <w:t>to</w:t>
      </w:r>
      <w:r>
        <w:rPr>
          <w:rFonts w:ascii="Times New Roman"/>
          <w:spacing w:val="-3"/>
        </w:rPr>
        <w:t xml:space="preserve"> </w:t>
      </w:r>
      <w:r>
        <w:rPr>
          <w:rFonts w:ascii="Times New Roman"/>
          <w:spacing w:val="-1"/>
        </w:rPr>
        <w:t>volatilization</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surface</w:t>
      </w:r>
      <w:r>
        <w:rPr>
          <w:rFonts w:ascii="Times New Roman"/>
          <w:spacing w:val="91"/>
        </w:rPr>
        <w:t xml:space="preserve"> </w:t>
      </w:r>
      <w:r>
        <w:rPr>
          <w:rFonts w:ascii="Times New Roman"/>
        </w:rPr>
        <w:t xml:space="preserve">are </w:t>
      </w:r>
      <w:r>
        <w:rPr>
          <w:rFonts w:ascii="Times New Roman"/>
          <w:spacing w:val="-1"/>
        </w:rPr>
        <w:t>encouraged</w:t>
      </w:r>
      <w:r>
        <w:rPr>
          <w:rFonts w:ascii="Times New Roman"/>
        </w:rPr>
        <w:t xml:space="preserve"> to</w:t>
      </w:r>
      <w:r>
        <w:rPr>
          <w:rFonts w:ascii="Times New Roman"/>
          <w:spacing w:val="-3"/>
        </w:rPr>
        <w:t xml:space="preserve"> </w:t>
      </w:r>
      <w:r>
        <w:rPr>
          <w:rFonts w:ascii="Times New Roman"/>
        </w:rPr>
        <w:t>be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rPr>
        <w:t>into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p>
    <w:p w:rsidR="007F75B9" w:rsidRDefault="007F75B9" w:rsidP="00F36564">
      <w:pPr>
        <w:numPr>
          <w:ilvl w:val="0"/>
          <w:numId w:val="155"/>
        </w:numPr>
        <w:tabs>
          <w:tab w:val="left" w:pos="821"/>
        </w:tabs>
        <w:ind w:left="821" w:right="415"/>
        <w:rPr>
          <w:rFonts w:ascii="Times New Roman" w:eastAsia="Times New Roman" w:hAnsi="Times New Roman"/>
        </w:rPr>
      </w:pPr>
      <w:r>
        <w:rPr>
          <w:rFonts w:ascii="Times New Roman"/>
        </w:rPr>
        <w:t xml:space="preserve">When </w:t>
      </w:r>
      <w:r>
        <w:rPr>
          <w:rFonts w:ascii="Times New Roman"/>
          <w:spacing w:val="-1"/>
        </w:rPr>
        <w:t>manure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organic</w:t>
      </w:r>
      <w:r>
        <w:rPr>
          <w:rFonts w:ascii="Times New Roman"/>
        </w:rPr>
        <w:t xml:space="preserve"> </w:t>
      </w:r>
      <w:r>
        <w:rPr>
          <w:rFonts w:ascii="Times New Roman"/>
          <w:spacing w:val="-1"/>
        </w:rPr>
        <w:t>by-products</w:t>
      </w:r>
      <w:r>
        <w:rPr>
          <w:rFonts w:ascii="Times New Roman"/>
        </w:rPr>
        <w:t xml:space="preserve"> </w:t>
      </w:r>
      <w:r>
        <w:rPr>
          <w:rFonts w:ascii="Times New Roman"/>
          <w:spacing w:val="-1"/>
        </w:rPr>
        <w:t>are</w:t>
      </w:r>
      <w:r>
        <w:rPr>
          <w:rFonts w:ascii="Times New Roman"/>
        </w:rPr>
        <w:t xml:space="preserve"> </w:t>
      </w:r>
      <w:r>
        <w:rPr>
          <w:rFonts w:ascii="Times New Roman"/>
          <w:spacing w:val="-1"/>
        </w:rPr>
        <w:t>applied</w:t>
      </w:r>
      <w:r>
        <w:rPr>
          <w:rFonts w:ascii="Times New Roman"/>
          <w:spacing w:val="-3"/>
        </w:rPr>
        <w:t xml:space="preserve"> </w:t>
      </w:r>
      <w:r>
        <w:rPr>
          <w:rFonts w:ascii="Times New Roman"/>
        </w:rPr>
        <w:t xml:space="preserve">to </w:t>
      </w:r>
      <w:r>
        <w:rPr>
          <w:rFonts w:ascii="Times New Roman"/>
          <w:spacing w:val="-1"/>
        </w:rPr>
        <w:t>grassland,</w:t>
      </w:r>
      <w:r>
        <w:rPr>
          <w:rFonts w:ascii="Times New Roman"/>
        </w:rPr>
        <w:t xml:space="preserve"> </w:t>
      </w:r>
      <w:r>
        <w:rPr>
          <w:rFonts w:ascii="Times New Roman"/>
          <w:spacing w:val="-1"/>
        </w:rPr>
        <w:t>hayland,</w:t>
      </w:r>
      <w:r>
        <w:rPr>
          <w:rFonts w:ascii="Times New Roman"/>
        </w:rPr>
        <w:t xml:space="preserve"> </w:t>
      </w:r>
      <w:r>
        <w:rPr>
          <w:rFonts w:ascii="Times New Roman"/>
          <w:spacing w:val="-1"/>
        </w:rPr>
        <w:t>pasture</w:t>
      </w:r>
      <w:r>
        <w:rPr>
          <w:rFonts w:ascii="Times New Roman"/>
        </w:rPr>
        <w:t xml:space="preserve"> or</w:t>
      </w:r>
      <w:r>
        <w:rPr>
          <w:rFonts w:ascii="Times New Roman"/>
          <w:spacing w:val="-2"/>
        </w:rPr>
        <w:t xml:space="preserve"> </w:t>
      </w:r>
      <w:r>
        <w:rPr>
          <w:rFonts w:ascii="Times New Roman"/>
          <w:spacing w:val="-1"/>
        </w:rPr>
        <w:t>minimum-till</w:t>
      </w:r>
      <w:r>
        <w:rPr>
          <w:rFonts w:ascii="Times New Roman"/>
          <w:spacing w:val="1"/>
        </w:rPr>
        <w:t xml:space="preserve"> </w:t>
      </w:r>
      <w:r>
        <w:rPr>
          <w:rFonts w:ascii="Times New Roman"/>
          <w:spacing w:val="-1"/>
        </w:rPr>
        <w:t>areas,</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rate,</w:t>
      </w:r>
      <w:r>
        <w:rPr>
          <w:rFonts w:ascii="Times New Roman"/>
          <w:spacing w:val="61"/>
        </w:rPr>
        <w:t xml:space="preserve"> </w:t>
      </w:r>
      <w:r>
        <w:rPr>
          <w:rFonts w:ascii="Times New Roman"/>
        </w:rPr>
        <w:t>form</w:t>
      </w:r>
      <w:r>
        <w:rPr>
          <w:rFonts w:ascii="Times New Roman"/>
          <w:spacing w:val="-4"/>
        </w:rPr>
        <w:t xml:space="preserve"> </w:t>
      </w:r>
      <w:r>
        <w:rPr>
          <w:rFonts w:ascii="Times New Roman"/>
        </w:rPr>
        <w:t xml:space="preserve">and </w:t>
      </w:r>
      <w:r>
        <w:rPr>
          <w:rFonts w:ascii="Times New Roman"/>
          <w:spacing w:val="-1"/>
        </w:rPr>
        <w:t>timing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application(s)</w:t>
      </w:r>
      <w:r>
        <w:rPr>
          <w:rFonts w:ascii="Times New Roman"/>
          <w:spacing w:val="-2"/>
        </w:rPr>
        <w:t xml:space="preserve"> </w:t>
      </w:r>
      <w:r>
        <w:rPr>
          <w:rFonts w:ascii="Times New Roman"/>
          <w:spacing w:val="-1"/>
        </w:rPr>
        <w:t>shall</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managed</w:t>
      </w:r>
      <w:r>
        <w:rPr>
          <w:rFonts w:ascii="Times New Roman"/>
        </w:rPr>
        <w:t xml:space="preserve"> to</w:t>
      </w:r>
      <w:r>
        <w:rPr>
          <w:rFonts w:ascii="Times New Roman"/>
          <w:spacing w:val="-3"/>
        </w:rPr>
        <w:t xml:space="preserve"> </w:t>
      </w:r>
      <w:r>
        <w:rPr>
          <w:rFonts w:ascii="Times New Roman"/>
          <w:spacing w:val="-1"/>
        </w:rPr>
        <w:t>minimize</w:t>
      </w:r>
      <w:r>
        <w:rPr>
          <w:rFonts w:ascii="Times New Roman"/>
        </w:rPr>
        <w:t xml:space="preserve"> </w:t>
      </w:r>
      <w:r>
        <w:rPr>
          <w:rFonts w:ascii="Times New Roman"/>
          <w:spacing w:val="-1"/>
        </w:rPr>
        <w:t>volatilization</w:t>
      </w:r>
      <w:r>
        <w:rPr>
          <w:rFonts w:ascii="Times New Roman"/>
          <w:spacing w:val="-3"/>
        </w:rPr>
        <w:t xml:space="preserve"> </w:t>
      </w:r>
      <w:r>
        <w:rPr>
          <w:rFonts w:ascii="Times New Roman"/>
          <w:spacing w:val="-1"/>
        </w:rPr>
        <w:t>losses.</w:t>
      </w:r>
    </w:p>
    <w:p w:rsidR="007F75B9" w:rsidRDefault="007F75B9" w:rsidP="007F75B9">
      <w:pPr>
        <w:spacing w:before="12" w:line="300" w:lineRule="exact"/>
        <w:rPr>
          <w:sz w:val="30"/>
          <w:szCs w:val="30"/>
        </w:rPr>
      </w:pPr>
    </w:p>
    <w:p w:rsidR="007F75B9" w:rsidRDefault="007F75B9" w:rsidP="007F75B9">
      <w:pPr>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5"/>
        </w:numPr>
        <w:tabs>
          <w:tab w:val="left" w:pos="821"/>
        </w:tabs>
        <w:spacing w:before="74"/>
        <w:ind w:right="201"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Upper</w:t>
      </w:r>
      <w:r>
        <w:rPr>
          <w:rFonts w:ascii="Times New Roman"/>
          <w:spacing w:val="-2"/>
        </w:rPr>
        <w:t xml:space="preserve"> </w:t>
      </w:r>
      <w:r>
        <w:rPr>
          <w:rFonts w:ascii="Times New Roman"/>
          <w:spacing w:val="-1"/>
        </w:rPr>
        <w:t>Susquehanna</w:t>
      </w:r>
      <w:r>
        <w:rPr>
          <w:rFonts w:ascii="Times New Roman"/>
        </w:rPr>
        <w:t xml:space="preserve"> </w:t>
      </w:r>
      <w:r>
        <w:rPr>
          <w:rFonts w:ascii="Times New Roman"/>
          <w:spacing w:val="-1"/>
        </w:rPr>
        <w:t>Coalition</w:t>
      </w:r>
      <w:r>
        <w:rPr>
          <w:rFonts w:ascii="Times New Roman"/>
        </w:rPr>
        <w:t xml:space="preserve"> </w:t>
      </w:r>
      <w:r>
        <w:rPr>
          <w:rFonts w:ascii="Times New Roman"/>
          <w:spacing w:val="-2"/>
        </w:rPr>
        <w:t>(USC)</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charged</w:t>
      </w:r>
      <w:r>
        <w:rPr>
          <w:rFonts w:ascii="Times New Roman"/>
          <w:spacing w:val="-3"/>
        </w:rPr>
        <w:t xml:space="preserve"> </w:t>
      </w:r>
      <w:r>
        <w:rPr>
          <w:rFonts w:ascii="Times New Roman"/>
        </w:rPr>
        <w:t>with</w:t>
      </w:r>
      <w:r>
        <w:rPr>
          <w:rFonts w:ascii="Times New Roman"/>
          <w:spacing w:val="-3"/>
        </w:rPr>
        <w:t xml:space="preserve"> </w:t>
      </w:r>
      <w:r>
        <w:rPr>
          <w:rFonts w:ascii="Times New Roman"/>
          <w:spacing w:val="-1"/>
        </w:rPr>
        <w:t>tracking</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spacing w:val="-1"/>
        </w:rPr>
        <w:t>nonpoint</w:t>
      </w:r>
      <w:r>
        <w:rPr>
          <w:rFonts w:ascii="Times New Roman"/>
          <w:spacing w:val="1"/>
        </w:rPr>
        <w:t xml:space="preserve"> </w:t>
      </w:r>
      <w:r>
        <w:rPr>
          <w:rFonts w:ascii="Times New Roman"/>
          <w:spacing w:val="-1"/>
        </w:rPr>
        <w:t>source</w:t>
      </w:r>
      <w:r>
        <w:rPr>
          <w:rFonts w:ascii="Times New Roman"/>
        </w:rPr>
        <w:t xml:space="preserve"> </w:t>
      </w:r>
      <w:r>
        <w:rPr>
          <w:rFonts w:ascii="Times New Roman"/>
          <w:spacing w:val="-1"/>
        </w:rPr>
        <w:t>implementation</w:t>
      </w:r>
      <w:r>
        <w:rPr>
          <w:rFonts w:ascii="Times New Roman"/>
          <w:spacing w:val="79"/>
        </w:rPr>
        <w:t xml:space="preserve"> </w:t>
      </w:r>
      <w:r>
        <w:rPr>
          <w:rFonts w:ascii="Times New Roman"/>
          <w:spacing w:val="-1"/>
        </w:rPr>
        <w:t>through</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AEM</w:t>
      </w:r>
      <w:r>
        <w:rPr>
          <w:rFonts w:ascii="Times New Roman"/>
        </w:rPr>
        <w:t xml:space="preserve"> </w:t>
      </w:r>
      <w:r>
        <w:rPr>
          <w:rFonts w:ascii="Times New Roman"/>
          <w:spacing w:val="-2"/>
        </w:rPr>
        <w:t>Program</w:t>
      </w:r>
      <w:r>
        <w:rPr>
          <w:rFonts w:ascii="Times New Roman"/>
          <w:spacing w:val="-4"/>
        </w:rPr>
        <w:t xml:space="preserve"> </w:t>
      </w:r>
      <w:r>
        <w:rPr>
          <w:rFonts w:ascii="Times New Roman"/>
          <w:spacing w:val="-1"/>
        </w:rPr>
        <w:t>work;</w:t>
      </w:r>
      <w:r>
        <w:rPr>
          <w:rFonts w:ascii="Times New Roman"/>
          <w:spacing w:val="1"/>
        </w:rPr>
        <w:t xml:space="preserve"> </w:t>
      </w:r>
      <w:r>
        <w:rPr>
          <w:rFonts w:ascii="Times New Roman"/>
        </w:rPr>
        <w:t>only</w:t>
      </w:r>
      <w:r>
        <w:rPr>
          <w:rFonts w:ascii="Times New Roman"/>
          <w:spacing w:val="-3"/>
        </w:rPr>
        <w:t xml:space="preserve"> </w:t>
      </w:r>
      <w:r>
        <w:rPr>
          <w:rFonts w:ascii="Times New Roman"/>
          <w:spacing w:val="-1"/>
        </w:rPr>
        <w:t>practices</w:t>
      </w:r>
      <w:r>
        <w:rPr>
          <w:rFonts w:ascii="Times New Roman"/>
          <w:spacing w:val="-2"/>
        </w:rPr>
        <w:t xml:space="preserve"> </w:t>
      </w:r>
      <w:r>
        <w:rPr>
          <w:rFonts w:ascii="Times New Roman"/>
          <w:spacing w:val="-1"/>
        </w:rPr>
        <w:t>on-the-ground</w:t>
      </w:r>
      <w:r>
        <w:rPr>
          <w:rFonts w:ascii="Times New Roman"/>
        </w:rPr>
        <w:t xml:space="preserve"> are</w:t>
      </w:r>
      <w:r>
        <w:rPr>
          <w:rFonts w:ascii="Times New Roman"/>
          <w:spacing w:val="-2"/>
        </w:rPr>
        <w:t xml:space="preserve"> </w:t>
      </w:r>
      <w:r>
        <w:rPr>
          <w:rFonts w:ascii="Times New Roman"/>
          <w:spacing w:val="-1"/>
        </w:rPr>
        <w:t>reported</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spacing w:val="-1"/>
        </w:rPr>
        <w:t xml:space="preserve">(NEIEN </w:t>
      </w:r>
      <w:r>
        <w:rPr>
          <w:rFonts w:ascii="Times New Roman"/>
        </w:rPr>
        <w:t>Node).</w:t>
      </w:r>
    </w:p>
    <w:p w:rsidR="007F75B9" w:rsidRDefault="007F75B9" w:rsidP="00F36564">
      <w:pPr>
        <w:numPr>
          <w:ilvl w:val="0"/>
          <w:numId w:val="155"/>
        </w:numPr>
        <w:tabs>
          <w:tab w:val="left" w:pos="821"/>
        </w:tabs>
        <w:spacing w:line="267" w:lineRule="exact"/>
        <w:ind w:hanging="360"/>
        <w:rPr>
          <w:rFonts w:ascii="Times New Roman" w:eastAsia="Times New Roman" w:hAnsi="Times New Roman"/>
        </w:rPr>
      </w:pPr>
      <w:r>
        <w:rPr>
          <w:rFonts w:ascii="Times New Roman"/>
          <w:spacing w:val="-1"/>
        </w:rPr>
        <w:t>USC field-checks</w:t>
      </w:r>
      <w:r>
        <w:rPr>
          <w:rFonts w:ascii="Times New Roman"/>
        </w:rPr>
        <w:t xml:space="preserve"> </w:t>
      </w:r>
      <w:r>
        <w:rPr>
          <w:rFonts w:ascii="Times New Roman"/>
          <w:spacing w:val="-1"/>
        </w:rPr>
        <w:t>agricultural</w:t>
      </w:r>
      <w:r>
        <w:rPr>
          <w:rFonts w:ascii="Times New Roman"/>
          <w:spacing w:val="-2"/>
        </w:rPr>
        <w:t xml:space="preserve"> </w:t>
      </w:r>
      <w:r>
        <w:rPr>
          <w:rFonts w:ascii="Times New Roman"/>
          <w:spacing w:val="-1"/>
        </w:rPr>
        <w:t xml:space="preserve">practices. </w:t>
      </w:r>
      <w:hyperlink r:id="rId187">
        <w:r>
          <w:rPr>
            <w:rFonts w:ascii="Times New Roman"/>
            <w:color w:val="0000FF"/>
            <w:spacing w:val="-1"/>
            <w:u w:val="single" w:color="0000FF"/>
          </w:rPr>
          <w:t>www.u-s-c.org</w:t>
        </w:r>
      </w:hyperlink>
    </w:p>
    <w:p w:rsidR="007F75B9" w:rsidRDefault="007F75B9" w:rsidP="007F75B9">
      <w:pPr>
        <w:spacing w:line="200" w:lineRule="exact"/>
        <w:rPr>
          <w:sz w:val="20"/>
          <w:szCs w:val="20"/>
        </w:rPr>
      </w:pPr>
    </w:p>
    <w:p w:rsidR="007F75B9" w:rsidRDefault="007F75B9" w:rsidP="007F75B9">
      <w:pPr>
        <w:spacing w:line="200" w:lineRule="exact"/>
        <w:rPr>
          <w:sz w:val="20"/>
          <w:szCs w:val="20"/>
        </w:rPr>
      </w:pPr>
    </w:p>
    <w:p w:rsidR="007F75B9" w:rsidRDefault="007F75B9" w:rsidP="007F75B9">
      <w:pPr>
        <w:spacing w:line="200" w:lineRule="exact"/>
        <w:rPr>
          <w:sz w:val="20"/>
          <w:szCs w:val="20"/>
        </w:rPr>
      </w:pPr>
    </w:p>
    <w:p w:rsidR="007F75B9" w:rsidRDefault="007F75B9" w:rsidP="007F75B9">
      <w:pPr>
        <w:spacing w:before="12" w:line="200" w:lineRule="exact"/>
        <w:rPr>
          <w:sz w:val="20"/>
          <w:szCs w:val="20"/>
        </w:rPr>
      </w:pPr>
    </w:p>
    <w:p w:rsidR="007F75B9" w:rsidRDefault="007F75B9" w:rsidP="007F75B9">
      <w:pPr>
        <w:spacing w:before="82"/>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pgSz w:w="12240" w:h="15840"/>
          <w:pgMar w:top="940" w:right="600" w:bottom="1360" w:left="620" w:header="740" w:footer="1167" w:gutter="0"/>
          <w:cols w:space="720"/>
        </w:sectPr>
      </w:pPr>
    </w:p>
    <w:p w:rsidR="007F75B9" w:rsidRDefault="007F75B9" w:rsidP="00760707">
      <w:pPr>
        <w:pStyle w:val="AppBH2"/>
        <w:rPr>
          <w:rFonts w:eastAsia="Cambria" w:hAnsi="Cambria" w:cs="Cambria"/>
        </w:rPr>
      </w:pPr>
      <w:bookmarkStart w:id="422" w:name="_Toc422164296"/>
      <w:bookmarkStart w:id="423" w:name="_Toc422994329"/>
      <w:r>
        <w:t>SYNOPSIS OF</w:t>
      </w:r>
      <w:r>
        <w:rPr>
          <w:spacing w:val="-2"/>
        </w:rPr>
        <w:t xml:space="preserve"> </w:t>
      </w:r>
      <w:r>
        <w:t>NM</w:t>
      </w:r>
      <w:r>
        <w:rPr>
          <w:spacing w:val="-15"/>
        </w:rPr>
        <w:t xml:space="preserve"> </w:t>
      </w:r>
      <w:r>
        <w:t>TECH</w:t>
      </w:r>
      <w:r>
        <w:rPr>
          <w:spacing w:val="-4"/>
        </w:rPr>
        <w:t xml:space="preserve"> </w:t>
      </w:r>
      <w:r>
        <w:t>STANDARDS FOR PENNSYLVANIA</w:t>
      </w:r>
      <w:bookmarkEnd w:id="422"/>
      <w:bookmarkEnd w:id="423"/>
    </w:p>
    <w:p w:rsidR="007F75B9" w:rsidRDefault="007F75B9" w:rsidP="007F75B9">
      <w:pPr>
        <w:spacing w:line="280" w:lineRule="exact"/>
        <w:rPr>
          <w:sz w:val="28"/>
          <w:szCs w:val="28"/>
        </w:rPr>
      </w:pPr>
    </w:p>
    <w:p w:rsidR="007F75B9" w:rsidRDefault="00DC70BB" w:rsidP="007F75B9">
      <w:pPr>
        <w:ind w:left="100" w:right="363"/>
        <w:rPr>
          <w:rFonts w:ascii="Times New Roman" w:eastAsia="Times New Roman" w:hAnsi="Times New Roman"/>
        </w:rPr>
      </w:pPr>
      <w:hyperlink r:id="rId188">
        <w:r w:rsidR="007F75B9">
          <w:rPr>
            <w:rFonts w:ascii="Times New Roman"/>
            <w:color w:val="0000FF"/>
            <w:spacing w:val="-1"/>
            <w:u w:val="single" w:color="0000FF"/>
          </w:rPr>
          <w:t>http://panutrientmgmt.cas.psu.edu/</w:t>
        </w:r>
      </w:hyperlink>
    </w:p>
    <w:p w:rsidR="007F75B9" w:rsidRDefault="007F75B9" w:rsidP="007F75B9">
      <w:pPr>
        <w:spacing w:before="78"/>
        <w:ind w:left="100" w:right="148"/>
        <w:rPr>
          <w:rFonts w:ascii="Times New Roman" w:eastAsia="Times New Roman" w:hAnsi="Times New Roman"/>
        </w:rPr>
      </w:pPr>
      <w:r>
        <w:rPr>
          <w:rFonts w:ascii="Times New Roman"/>
          <w:spacing w:val="-1"/>
        </w:rPr>
        <w:t>Under</w:t>
      </w:r>
      <w:r>
        <w:rPr>
          <w:rFonts w:ascii="Times New Roman"/>
          <w:spacing w:val="1"/>
        </w:rPr>
        <w:t xml:space="preserve"> </w:t>
      </w:r>
      <w:r>
        <w:rPr>
          <w:rFonts w:ascii="Times New Roman"/>
          <w:spacing w:val="-1"/>
        </w:rPr>
        <w:t>2002</w:t>
      </w:r>
      <w:r>
        <w:rPr>
          <w:rFonts w:ascii="Times New Roman"/>
        </w:rPr>
        <w:t xml:space="preserve"> </w:t>
      </w:r>
      <w:r>
        <w:rPr>
          <w:rFonts w:ascii="Times New Roman"/>
          <w:spacing w:val="-1"/>
        </w:rPr>
        <w:t>Act</w:t>
      </w:r>
      <w:r>
        <w:rPr>
          <w:rFonts w:ascii="Times New Roman"/>
          <w:spacing w:val="-2"/>
        </w:rPr>
        <w:t xml:space="preserve"> </w:t>
      </w:r>
      <w:r>
        <w:rPr>
          <w:rFonts w:ascii="Times New Roman"/>
        </w:rPr>
        <w:t>38 and</w:t>
      </w:r>
      <w:r>
        <w:rPr>
          <w:rFonts w:ascii="Times New Roman"/>
          <w:spacing w:val="-3"/>
        </w:rPr>
        <w:t xml:space="preserve"> </w:t>
      </w:r>
      <w:r>
        <w:rPr>
          <w:rFonts w:ascii="Times New Roman"/>
          <w:spacing w:val="-1"/>
        </w:rPr>
        <w:t>2006</w:t>
      </w:r>
      <w:r>
        <w:rPr>
          <w:rFonts w:ascii="Times New Roman"/>
        </w:rPr>
        <w:t xml:space="preserve"> </w:t>
      </w:r>
      <w:r>
        <w:rPr>
          <w:rFonts w:ascii="Times New Roman"/>
          <w:spacing w:val="-1"/>
        </w:rPr>
        <w:t>revised</w:t>
      </w:r>
      <w:r>
        <w:rPr>
          <w:rFonts w:ascii="Times New Roman"/>
        </w:rPr>
        <w:t xml:space="preserve"> </w:t>
      </w:r>
      <w:r>
        <w:rPr>
          <w:rFonts w:ascii="Times New Roman"/>
          <w:spacing w:val="-1"/>
        </w:rPr>
        <w:t>rules,</w:t>
      </w:r>
      <w:r>
        <w:rPr>
          <w:rFonts w:ascii="Times New Roman"/>
          <w:spacing w:val="-3"/>
        </w:rPr>
        <w:t xml:space="preserve"> </w:t>
      </w:r>
      <w:r>
        <w:rPr>
          <w:rFonts w:ascii="Times New Roman"/>
          <w:spacing w:val="-2"/>
        </w:rPr>
        <w:t>CAOs</w:t>
      </w:r>
      <w:r>
        <w:rPr>
          <w:rFonts w:ascii="Times New Roman"/>
        </w:rPr>
        <w:t xml:space="preserve"> </w:t>
      </w:r>
      <w:r>
        <w:rPr>
          <w:rFonts w:ascii="Times New Roman"/>
          <w:spacing w:val="-1"/>
        </w:rPr>
        <w:t>are</w:t>
      </w:r>
      <w:r>
        <w:rPr>
          <w:rFonts w:ascii="Times New Roman"/>
        </w:rPr>
        <w:t xml:space="preserve"> </w:t>
      </w:r>
      <w:r>
        <w:rPr>
          <w:rFonts w:ascii="Times New Roman"/>
          <w:spacing w:val="-1"/>
        </w:rPr>
        <w:t>required</w:t>
      </w:r>
      <w:r>
        <w:rPr>
          <w:rFonts w:ascii="Times New Roman"/>
          <w:spacing w:val="-3"/>
        </w:rPr>
        <w:t xml:space="preserve"> </w:t>
      </w:r>
      <w:r>
        <w:rPr>
          <w:rFonts w:ascii="Times New Roman"/>
        </w:rPr>
        <w:t xml:space="preserve">to </w:t>
      </w:r>
      <w:r>
        <w:rPr>
          <w:rFonts w:ascii="Times New Roman"/>
          <w:spacing w:val="-1"/>
        </w:rPr>
        <w:t>develop</w:t>
      </w:r>
      <w:r>
        <w:rPr>
          <w:rFonts w:ascii="Times New Roman"/>
        </w:rPr>
        <w:t xml:space="preserve"> and</w:t>
      </w:r>
      <w:r>
        <w:rPr>
          <w:rFonts w:ascii="Times New Roman"/>
          <w:spacing w:val="-3"/>
        </w:rPr>
        <w:t xml:space="preserve"> </w:t>
      </w:r>
      <w:r>
        <w:rPr>
          <w:rFonts w:ascii="Times New Roman"/>
          <w:spacing w:val="-1"/>
        </w:rPr>
        <w:t>implement</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52"/>
        </w:rPr>
        <w:t xml:space="preserve"> </w:t>
      </w:r>
      <w:r>
        <w:rPr>
          <w:rFonts w:ascii="Times New Roman"/>
          <w:spacing w:val="-1"/>
        </w:rPr>
        <w:t>The</w:t>
      </w:r>
      <w:r>
        <w:rPr>
          <w:rFonts w:ascii="Times New Roman"/>
          <w:spacing w:val="75"/>
        </w:rPr>
        <w:t xml:space="preserve"> </w:t>
      </w:r>
      <w:r>
        <w:rPr>
          <w:rFonts w:ascii="Times New Roman"/>
          <w:spacing w:val="-1"/>
        </w:rPr>
        <w:t>PA Dept.</w:t>
      </w:r>
      <w:r>
        <w:rPr>
          <w:rFonts w:ascii="Times New Roman"/>
        </w:rPr>
        <w:t xml:space="preserve"> of</w:t>
      </w:r>
      <w:r>
        <w:rPr>
          <w:rFonts w:ascii="Times New Roman"/>
          <w:spacing w:val="-2"/>
        </w:rPr>
        <w:t xml:space="preserve"> </w:t>
      </w:r>
      <w:r>
        <w:rPr>
          <w:rFonts w:ascii="Times New Roman"/>
          <w:spacing w:val="-1"/>
        </w:rPr>
        <w:t>Agriculture</w:t>
      </w:r>
      <w:r>
        <w:rPr>
          <w:rFonts w:ascii="Times New Roman"/>
        </w:rPr>
        <w:t xml:space="preserve"> </w:t>
      </w:r>
      <w:r>
        <w:rPr>
          <w:rFonts w:ascii="Times New Roman"/>
          <w:spacing w:val="-1"/>
        </w:rPr>
        <w:t>certifies</w:t>
      </w:r>
      <w:r>
        <w:rPr>
          <w:rFonts w:ascii="Times New Roman"/>
        </w:rPr>
        <w:t xml:space="preserve"> </w:t>
      </w:r>
      <w:r>
        <w:rPr>
          <w:rFonts w:ascii="Times New Roman"/>
          <w:spacing w:val="-1"/>
        </w:rPr>
        <w:t>specialists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farmers)</w:t>
      </w:r>
      <w:r>
        <w:rPr>
          <w:rFonts w:ascii="Times New Roman"/>
          <w:spacing w:val="-2"/>
        </w:rPr>
        <w:t xml:space="preserve"> </w:t>
      </w:r>
      <w:r>
        <w:rPr>
          <w:rFonts w:ascii="Times New Roman"/>
        </w:rPr>
        <w:t xml:space="preserve">to </w:t>
      </w:r>
      <w:r>
        <w:rPr>
          <w:rFonts w:ascii="Times New Roman"/>
          <w:spacing w:val="-1"/>
        </w:rPr>
        <w:t>write</w:t>
      </w:r>
      <w:r>
        <w:rPr>
          <w:rFonts w:ascii="Times New Roman"/>
        </w:rPr>
        <w:t xml:space="preserve"> and</w:t>
      </w:r>
      <w:r>
        <w:rPr>
          <w:rFonts w:ascii="Times New Roman"/>
          <w:spacing w:val="-3"/>
        </w:rPr>
        <w:t xml:space="preserve"> </w:t>
      </w:r>
      <w:r>
        <w:rPr>
          <w:rFonts w:ascii="Times New Roman"/>
          <w:spacing w:val="-1"/>
        </w:rPr>
        <w:t xml:space="preserve">review </w:t>
      </w:r>
      <w:r>
        <w:rPr>
          <w:rFonts w:ascii="Times New Roman"/>
          <w:spacing w:val="-2"/>
        </w:rPr>
        <w:t>NMPs;</w:t>
      </w:r>
      <w:r>
        <w:rPr>
          <w:rFonts w:ascii="Times New Roman"/>
          <w:spacing w:val="1"/>
        </w:rPr>
        <w:t xml:space="preserve"> </w:t>
      </w:r>
      <w:r>
        <w:rPr>
          <w:rFonts w:ascii="Times New Roman"/>
          <w:spacing w:val="-2"/>
        </w:rPr>
        <w:t>NMPs</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reviewed</w:t>
      </w:r>
      <w:r>
        <w:rPr>
          <w:rFonts w:ascii="Times New Roman"/>
        </w:rPr>
        <w:t xml:space="preserve"> and</w:t>
      </w:r>
      <w:r>
        <w:rPr>
          <w:rFonts w:ascii="Times New Roman"/>
          <w:spacing w:val="61"/>
        </w:rPr>
        <w:t xml:space="preserve"> </w:t>
      </w:r>
      <w:r>
        <w:rPr>
          <w:rFonts w:ascii="Times New Roman"/>
          <w:spacing w:val="-1"/>
        </w:rPr>
        <w:t>approved</w:t>
      </w:r>
      <w:r>
        <w:rPr>
          <w:rFonts w:ascii="Times New Roman"/>
        </w:rPr>
        <w:t xml:space="preserve"> by</w:t>
      </w:r>
      <w:r>
        <w:rPr>
          <w:rFonts w:ascii="Times New Roman"/>
          <w:spacing w:val="-3"/>
        </w:rPr>
        <w:t xml:space="preserve"> </w:t>
      </w:r>
      <w:r>
        <w:rPr>
          <w:rFonts w:ascii="Times New Roman"/>
          <w:spacing w:val="-1"/>
        </w:rPr>
        <w:t>county</w:t>
      </w:r>
      <w:r>
        <w:rPr>
          <w:rFonts w:ascii="Times New Roman"/>
          <w:spacing w:val="-3"/>
        </w:rPr>
        <w:t xml:space="preserve"> </w:t>
      </w:r>
      <w:r>
        <w:rPr>
          <w:rFonts w:ascii="Times New Roman"/>
          <w:spacing w:val="-1"/>
        </w:rPr>
        <w:t>Cons.</w:t>
      </w:r>
      <w:r>
        <w:rPr>
          <w:rFonts w:ascii="Times New Roman"/>
          <w:spacing w:val="-3"/>
        </w:rPr>
        <w:t xml:space="preserve"> </w:t>
      </w:r>
      <w:r>
        <w:rPr>
          <w:rFonts w:ascii="Times New Roman"/>
        </w:rPr>
        <w:t>Dist.</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State</w:t>
      </w:r>
      <w:r>
        <w:rPr>
          <w:rFonts w:ascii="Times New Roman"/>
        </w:rPr>
        <w:t xml:space="preserve"> </w:t>
      </w:r>
      <w:r>
        <w:rPr>
          <w:rFonts w:ascii="Times New Roman"/>
          <w:spacing w:val="-1"/>
        </w:rPr>
        <w:t>Cons.</w:t>
      </w:r>
      <w:r>
        <w:rPr>
          <w:rFonts w:ascii="Times New Roman"/>
          <w:spacing w:val="-3"/>
        </w:rPr>
        <w:t xml:space="preserve"> </w:t>
      </w:r>
      <w:r>
        <w:rPr>
          <w:rFonts w:ascii="Times New Roman"/>
          <w:spacing w:val="-2"/>
        </w:rPr>
        <w:t>Comm.</w:t>
      </w:r>
      <w:r>
        <w:rPr>
          <w:rFonts w:ascii="Times New Roman"/>
        </w:rPr>
        <w:t xml:space="preserve"> </w:t>
      </w:r>
      <w:r>
        <w:rPr>
          <w:rFonts w:ascii="Times New Roman"/>
          <w:spacing w:val="2"/>
        </w:rPr>
        <w:t xml:space="preserve"> </w:t>
      </w:r>
      <w:r>
        <w:rPr>
          <w:rFonts w:ascii="Times New Roman"/>
        </w:rPr>
        <w:t>A</w:t>
      </w:r>
      <w:r>
        <w:rPr>
          <w:rFonts w:ascii="Times New Roman"/>
          <w:spacing w:val="-1"/>
        </w:rPr>
        <w:t xml:space="preserve"> manure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using</w:t>
      </w:r>
      <w:r>
        <w:rPr>
          <w:rFonts w:ascii="Times New Roman"/>
          <w:spacing w:val="-3"/>
        </w:rPr>
        <w:t xml:space="preserve"> </w:t>
      </w:r>
      <w:r>
        <w:rPr>
          <w:rFonts w:ascii="Times New Roman"/>
          <w:spacing w:val="-1"/>
        </w:rPr>
        <w:t>excess</w:t>
      </w:r>
      <w:r>
        <w:rPr>
          <w:rFonts w:ascii="Times New Roman"/>
        </w:rPr>
        <w:t xml:space="preserve"> </w:t>
      </w:r>
      <w:r>
        <w:rPr>
          <w:rFonts w:ascii="Times New Roman"/>
          <w:spacing w:val="-1"/>
        </w:rPr>
        <w:t>manure</w:t>
      </w:r>
      <w:r>
        <w:rPr>
          <w:rFonts w:ascii="Times New Roman"/>
          <w:spacing w:val="-2"/>
        </w:rPr>
        <w:t xml:space="preserve"> </w:t>
      </w:r>
      <w:r>
        <w:rPr>
          <w:rFonts w:ascii="Times New Roman"/>
        </w:rPr>
        <w:t>is a</w:t>
      </w:r>
      <w:r>
        <w:rPr>
          <w:rFonts w:ascii="Times New Roman"/>
          <w:spacing w:val="-2"/>
        </w:rPr>
        <w:t xml:space="preserve"> </w:t>
      </w:r>
      <w:r>
        <w:rPr>
          <w:rFonts w:ascii="Times New Roman"/>
          <w:spacing w:val="-1"/>
        </w:rPr>
        <w:t>required</w:t>
      </w:r>
      <w:r>
        <w:rPr>
          <w:rFonts w:ascii="Times New Roman"/>
          <w:spacing w:val="83"/>
        </w:rPr>
        <w:t xml:space="preserve"> </w:t>
      </w:r>
      <w:r>
        <w:rPr>
          <w:rFonts w:ascii="Times New Roman"/>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plan;</w:t>
      </w:r>
      <w:r>
        <w:rPr>
          <w:rFonts w:ascii="Times New Roman"/>
          <w:spacing w:val="-2"/>
        </w:rPr>
        <w:t xml:space="preserve"> </w:t>
      </w:r>
      <w:r>
        <w:rPr>
          <w:rFonts w:ascii="Times New Roman"/>
        </w:rPr>
        <w:t xml:space="preserve">the </w:t>
      </w:r>
      <w:r>
        <w:rPr>
          <w:rFonts w:ascii="Times New Roman"/>
          <w:spacing w:val="-1"/>
        </w:rPr>
        <w:t>plan</w:t>
      </w:r>
      <w:r>
        <w:rPr>
          <w:rFonts w:ascii="Times New Roman"/>
        </w:rPr>
        <w:t xml:space="preserve"> </w:t>
      </w:r>
      <w:r>
        <w:rPr>
          <w:rFonts w:ascii="Times New Roman"/>
          <w:spacing w:val="-1"/>
        </w:rPr>
        <w:t>must</w:t>
      </w:r>
      <w:r>
        <w:rPr>
          <w:rFonts w:ascii="Times New Roman"/>
          <w:spacing w:val="-2"/>
        </w:rPr>
        <w:t xml:space="preserve"> </w:t>
      </w:r>
      <w:r>
        <w:rPr>
          <w:rFonts w:ascii="Times New Roman"/>
        </w:rPr>
        <w:t>include</w:t>
      </w:r>
      <w:r>
        <w:rPr>
          <w:rFonts w:ascii="Times New Roman"/>
          <w:spacing w:val="-2"/>
        </w:rPr>
        <w:t xml:space="preserve"> </w:t>
      </w:r>
      <w:r>
        <w:rPr>
          <w:rFonts w:ascii="Times New Roman"/>
          <w:spacing w:val="-1"/>
        </w:rPr>
        <w:t>nutrient balance</w:t>
      </w:r>
      <w:r>
        <w:rPr>
          <w:rFonts w:ascii="Times New Roman"/>
          <w:spacing w:val="-2"/>
        </w:rPr>
        <w:t xml:space="preserve"> </w:t>
      </w:r>
      <w:r>
        <w:rPr>
          <w:rFonts w:ascii="Times New Roman"/>
          <w:spacing w:val="-1"/>
        </w:rPr>
        <w:t>sheets</w:t>
      </w:r>
      <w:r>
        <w:rPr>
          <w:rFonts w:ascii="Times New Roman"/>
        </w:rPr>
        <w:t xml:space="preserve"> </w:t>
      </w:r>
      <w:r>
        <w:rPr>
          <w:rFonts w:ascii="Times New Roman"/>
          <w:spacing w:val="-1"/>
        </w:rPr>
        <w:t>and</w:t>
      </w:r>
      <w:r>
        <w:rPr>
          <w:rFonts w:ascii="Times New Roman"/>
        </w:rPr>
        <w:t xml:space="preserve"> </w:t>
      </w:r>
      <w:r>
        <w:rPr>
          <w:rFonts w:ascii="Times New Roman"/>
          <w:spacing w:val="-1"/>
        </w:rPr>
        <w:t>is</w:t>
      </w:r>
      <w:r>
        <w:rPr>
          <w:rFonts w:ascii="Times New Roman"/>
        </w:rPr>
        <w:t xml:space="preserve"> </w:t>
      </w:r>
      <w:r>
        <w:rPr>
          <w:rFonts w:ascii="Times New Roman"/>
          <w:spacing w:val="-1"/>
        </w:rPr>
        <w:t>subject</w:t>
      </w:r>
      <w:r>
        <w:rPr>
          <w:rFonts w:ascii="Times New Roman"/>
          <w:spacing w:val="-2"/>
        </w:rPr>
        <w:t xml:space="preserve"> </w:t>
      </w:r>
      <w:r>
        <w:rPr>
          <w:rFonts w:ascii="Times New Roman"/>
        </w:rPr>
        <w:t>to a</w:t>
      </w:r>
      <w:r>
        <w:rPr>
          <w:rFonts w:ascii="Times New Roman"/>
          <w:spacing w:val="-2"/>
        </w:rPr>
        <w:t xml:space="preserve"> </w:t>
      </w:r>
      <w:r>
        <w:rPr>
          <w:rFonts w:ascii="Times New Roman"/>
          <w:spacing w:val="-1"/>
        </w:rPr>
        <w:t xml:space="preserve">review </w:t>
      </w:r>
      <w:r>
        <w:rPr>
          <w:rFonts w:ascii="Times New Roman"/>
        </w:rPr>
        <w:t xml:space="preserve">and </w:t>
      </w:r>
      <w:r>
        <w:rPr>
          <w:rFonts w:ascii="Times New Roman"/>
          <w:spacing w:val="-1"/>
        </w:rPr>
        <w:t>approval</w:t>
      </w:r>
      <w:r>
        <w:rPr>
          <w:rFonts w:ascii="Times New Roman"/>
          <w:spacing w:val="1"/>
        </w:rPr>
        <w:t xml:space="preserve"> </w:t>
      </w:r>
      <w:r>
        <w:rPr>
          <w:rFonts w:ascii="Times New Roman"/>
          <w:spacing w:val="-1"/>
        </w:rPr>
        <w:t>process.</w:t>
      </w:r>
      <w:r>
        <w:rPr>
          <w:rFonts w:ascii="Times New Roman"/>
          <w:spacing w:val="-3"/>
        </w:rPr>
        <w:t xml:space="preserve"> </w:t>
      </w:r>
      <w:r>
        <w:rPr>
          <w:rFonts w:ascii="Times New Roman"/>
          <w:spacing w:val="-1"/>
        </w:rPr>
        <w:t>Manure</w:t>
      </w:r>
      <w:r>
        <w:rPr>
          <w:rFonts w:ascii="Times New Roman"/>
          <w:spacing w:val="69"/>
        </w:rPr>
        <w:t xml:space="preserve"> </w:t>
      </w:r>
      <w:r>
        <w:rPr>
          <w:rFonts w:ascii="Times New Roman"/>
          <w:spacing w:val="-1"/>
        </w:rPr>
        <w:t>importing</w:t>
      </w:r>
      <w:r>
        <w:rPr>
          <w:rFonts w:ascii="Times New Roman"/>
          <w:spacing w:val="-3"/>
        </w:rPr>
        <w:t xml:space="preserve"> </w:t>
      </w:r>
      <w:r>
        <w:rPr>
          <w:rFonts w:ascii="Times New Roman"/>
          <w:spacing w:val="-2"/>
        </w:rPr>
        <w:t>farms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have</w:t>
      </w:r>
      <w:r>
        <w:rPr>
          <w:rFonts w:ascii="Times New Roman"/>
        </w:rPr>
        <w:t xml:space="preserve"> a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plan</w:t>
      </w:r>
      <w:r>
        <w:rPr>
          <w:rFonts w:ascii="Times New Roman"/>
          <w:spacing w:val="-3"/>
        </w:rPr>
        <w:t xml:space="preserve"> </w:t>
      </w:r>
      <w:r>
        <w:rPr>
          <w:rFonts w:ascii="Times New Roman"/>
        </w:rPr>
        <w:t xml:space="preserve">in </w:t>
      </w:r>
      <w:r>
        <w:rPr>
          <w:rFonts w:ascii="Times New Roman"/>
          <w:spacing w:val="-1"/>
        </w:rPr>
        <w:t>place</w:t>
      </w:r>
      <w:r>
        <w:rPr>
          <w:rFonts w:ascii="Times New Roman"/>
          <w:spacing w:val="-2"/>
        </w:rPr>
        <w:t xml:space="preserve"> </w:t>
      </w:r>
      <w:r>
        <w:rPr>
          <w:rFonts w:ascii="Times New Roman"/>
          <w:spacing w:val="-1"/>
        </w:rPr>
        <w:t>before</w:t>
      </w:r>
      <w:r>
        <w:rPr>
          <w:rFonts w:ascii="Times New Roman"/>
          <w:spacing w:val="-2"/>
        </w:rPr>
        <w:t xml:space="preserve"> </w:t>
      </w:r>
      <w:r>
        <w:rPr>
          <w:rFonts w:ascii="Times New Roman"/>
          <w:spacing w:val="-1"/>
        </w:rPr>
        <w:t>they</w:t>
      </w:r>
      <w:r>
        <w:rPr>
          <w:rFonts w:ascii="Times New Roman"/>
          <w:spacing w:val="-3"/>
        </w:rPr>
        <w:t xml:space="preserve"> </w:t>
      </w:r>
      <w:r>
        <w:rPr>
          <w:rFonts w:ascii="Times New Roman"/>
          <w:spacing w:val="-1"/>
        </w:rPr>
        <w:t>accept</w:t>
      </w:r>
      <w:r>
        <w:rPr>
          <w:rFonts w:ascii="Times New Roman"/>
          <w:spacing w:val="-4"/>
        </w:rPr>
        <w:t xml:space="preserve"> </w:t>
      </w:r>
      <w:r>
        <w:rPr>
          <w:rFonts w:ascii="Times New Roman"/>
          <w:spacing w:val="-1"/>
        </w:rPr>
        <w:t>manure.</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 NM</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(web</w:t>
      </w:r>
      <w:r>
        <w:rPr>
          <w:rFonts w:ascii="Times New Roman"/>
        </w:rPr>
        <w:t xml:space="preserve"> </w:t>
      </w:r>
      <w:r>
        <w:rPr>
          <w:rFonts w:ascii="Times New Roman"/>
          <w:spacing w:val="-1"/>
        </w:rPr>
        <w:t>site</w:t>
      </w:r>
      <w:r>
        <w:rPr>
          <w:rFonts w:ascii="Times New Roman"/>
        </w:rPr>
        <w:t xml:space="preserve"> </w:t>
      </w:r>
      <w:r>
        <w:rPr>
          <w:rFonts w:ascii="Times New Roman"/>
          <w:spacing w:val="-1"/>
        </w:rPr>
        <w:t>housed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PSU,</w:t>
      </w:r>
      <w:r>
        <w:rPr>
          <w:rFonts w:ascii="Times New Roman"/>
        </w:rPr>
        <w:t xml:space="preserve"> </w:t>
      </w:r>
      <w:r>
        <w:rPr>
          <w:rFonts w:ascii="Times New Roman"/>
          <w:spacing w:val="-1"/>
        </w:rPr>
        <w:t>administered</w:t>
      </w:r>
      <w:r>
        <w:rPr>
          <w:rFonts w:ascii="Times New Roman"/>
        </w:rPr>
        <w:t xml:space="preserve"> by</w:t>
      </w:r>
      <w:r>
        <w:rPr>
          <w:rFonts w:ascii="Times New Roman"/>
          <w:spacing w:val="-3"/>
        </w:rPr>
        <w:t xml:space="preserve"> </w:t>
      </w:r>
      <w:r>
        <w:rPr>
          <w:rFonts w:ascii="Times New Roman"/>
          <w:spacing w:val="-1"/>
        </w:rPr>
        <w:t>PA State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Commission)</w:t>
      </w:r>
      <w:r>
        <w:rPr>
          <w:rFonts w:ascii="Times New Roman"/>
          <w:spacing w:val="1"/>
        </w:rPr>
        <w:t xml:space="preserve"> </w:t>
      </w:r>
      <w:r>
        <w:rPr>
          <w:rFonts w:ascii="Times New Roman"/>
          <w:spacing w:val="-1"/>
        </w:rPr>
        <w:t>includes:</w:t>
      </w:r>
    </w:p>
    <w:p w:rsidR="007F75B9" w:rsidRDefault="007F75B9" w:rsidP="00F36564">
      <w:pPr>
        <w:numPr>
          <w:ilvl w:val="0"/>
          <w:numId w:val="155"/>
        </w:numPr>
        <w:tabs>
          <w:tab w:val="left" w:pos="821"/>
        </w:tabs>
        <w:spacing w:before="76" w:line="269" w:lineRule="exact"/>
        <w:rPr>
          <w:rFonts w:ascii="Times New Roman" w:eastAsia="Times New Roman" w:hAnsi="Times New Roman"/>
        </w:rPr>
      </w:pPr>
      <w:r>
        <w:rPr>
          <w:rFonts w:ascii="Times New Roman"/>
          <w:spacing w:val="-1"/>
        </w:rPr>
        <w:t>Certification</w:t>
      </w:r>
      <w:r>
        <w:rPr>
          <w:rFonts w:ascii="Times New Roman"/>
        </w:rPr>
        <w:t xml:space="preserve"> </w:t>
      </w:r>
      <w:r>
        <w:rPr>
          <w:rFonts w:ascii="Times New Roman"/>
          <w:spacing w:val="-1"/>
        </w:rPr>
        <w:t>program</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Education</w:t>
      </w:r>
      <w:r>
        <w:rPr>
          <w:rFonts w:ascii="Times New Roman"/>
          <w:spacing w:val="-3"/>
        </w:rPr>
        <w:t xml:space="preserve"> </w:t>
      </w:r>
      <w:r>
        <w:rPr>
          <w:rFonts w:ascii="Times New Roman"/>
          <w:spacing w:val="-1"/>
        </w:rPr>
        <w:t>program</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Financial</w:t>
      </w:r>
      <w:r>
        <w:rPr>
          <w:rFonts w:ascii="Times New Roman"/>
          <w:spacing w:val="1"/>
        </w:rPr>
        <w:t xml:space="preserve"> </w:t>
      </w:r>
      <w:r>
        <w:rPr>
          <w:rFonts w:ascii="Times New Roman"/>
          <w:spacing w:val="-1"/>
        </w:rPr>
        <w:t>assistance</w:t>
      </w:r>
    </w:p>
    <w:p w:rsidR="007F75B9" w:rsidRDefault="007F75B9" w:rsidP="00F36564">
      <w:pPr>
        <w:numPr>
          <w:ilvl w:val="0"/>
          <w:numId w:val="155"/>
        </w:numPr>
        <w:tabs>
          <w:tab w:val="left" w:pos="821"/>
        </w:tabs>
        <w:spacing w:before="1"/>
        <w:ind w:hanging="360"/>
        <w:rPr>
          <w:rFonts w:ascii="Times New Roman" w:eastAsia="Times New Roman" w:hAnsi="Times New Roman"/>
        </w:rPr>
      </w:pPr>
      <w:r>
        <w:rPr>
          <w:rFonts w:ascii="Times New Roman"/>
          <w:spacing w:val="-1"/>
        </w:rPr>
        <w:t>NM</w:t>
      </w:r>
      <w:r>
        <w:rPr>
          <w:rFonts w:ascii="Times New Roman"/>
        </w:rPr>
        <w:t xml:space="preserve"> </w:t>
      </w:r>
      <w:r>
        <w:rPr>
          <w:rFonts w:ascii="Times New Roman"/>
          <w:spacing w:val="-1"/>
        </w:rPr>
        <w:t>specialist</w:t>
      </w:r>
      <w:r>
        <w:rPr>
          <w:rFonts w:ascii="Times New Roman"/>
          <w:spacing w:val="1"/>
        </w:rPr>
        <w:t xml:space="preserve"> </w:t>
      </w:r>
      <w:r>
        <w:rPr>
          <w:rFonts w:ascii="Times New Roman"/>
          <w:spacing w:val="-1"/>
        </w:rPr>
        <w:t>directory</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5"/>
        </w:numPr>
        <w:tabs>
          <w:tab w:val="left" w:pos="821"/>
        </w:tabs>
        <w:spacing w:before="74"/>
        <w:ind w:right="127"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 xml:space="preserve">83, </w:t>
      </w:r>
      <w:r>
        <w:rPr>
          <w:rFonts w:ascii="Times New Roman"/>
          <w:spacing w:val="-1"/>
        </w:rPr>
        <w:t>Subchapter</w:t>
      </w:r>
      <w:r>
        <w:rPr>
          <w:rFonts w:ascii="Times New Roman"/>
          <w:spacing w:val="1"/>
        </w:rPr>
        <w:t xml:space="preserve"> </w:t>
      </w:r>
      <w:r>
        <w:rPr>
          <w:rFonts w:ascii="Times New Roman"/>
          <w:spacing w:val="-1"/>
        </w:rPr>
        <w:t>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w:t>
      </w:r>
      <w:r>
        <w:rPr>
          <w:rFonts w:ascii="Times New Roman"/>
          <w:spacing w:val="-1"/>
        </w:rPr>
        <w:t>along</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spacing w:val="-1"/>
        </w:rPr>
        <w:t>92.5a</w:t>
      </w:r>
      <w:r>
        <w:rPr>
          <w:rFonts w:ascii="Times New Roman"/>
        </w:rPr>
        <w:t xml:space="preserve"> </w:t>
      </w:r>
      <w:r>
        <w:rPr>
          <w:rFonts w:ascii="Times New Roman"/>
          <w:spacing w:val="-1"/>
        </w:rPr>
        <w:t>CAFO Regulations,</w:t>
      </w:r>
      <w:r>
        <w:rPr>
          <w:rFonts w:ascii="Times New Roman"/>
          <w:spacing w:val="63"/>
        </w:rPr>
        <w:t xml:space="preserve"> </w:t>
      </w:r>
      <w:r>
        <w:rPr>
          <w:rFonts w:ascii="Times New Roman"/>
        </w:rPr>
        <w:t>and</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rPr>
        <w:t>91</w:t>
      </w:r>
      <w:r>
        <w:rPr>
          <w:rFonts w:ascii="Times New Roman"/>
          <w:spacing w:val="-3"/>
        </w:rPr>
        <w:t xml:space="preserve"> </w:t>
      </w:r>
      <w:r>
        <w:rPr>
          <w:rFonts w:ascii="Times New Roman"/>
          <w:spacing w:val="-1"/>
        </w:rPr>
        <w:t>regulations</w:t>
      </w:r>
      <w:r>
        <w:rPr>
          <w:rFonts w:ascii="Times New Roman"/>
        </w:rPr>
        <w:t xml:space="preserve"> </w:t>
      </w:r>
      <w:r>
        <w:rPr>
          <w:rFonts w:ascii="Times New Roman"/>
          <w:spacing w:val="-1"/>
        </w:rPr>
        <w:t>governing</w:t>
      </w:r>
      <w:r>
        <w:rPr>
          <w:rFonts w:ascii="Times New Roman"/>
          <w:spacing w:val="-3"/>
        </w:rPr>
        <w:t xml:space="preserve"> </w:t>
      </w:r>
      <w:r>
        <w:rPr>
          <w:rFonts w:ascii="Times New Roman"/>
          <w:spacing w:val="-1"/>
        </w:rPr>
        <w:t>agriculture.</w:t>
      </w:r>
    </w:p>
    <w:p w:rsidR="007F75B9" w:rsidRDefault="007F75B9" w:rsidP="00F36564">
      <w:pPr>
        <w:numPr>
          <w:ilvl w:val="0"/>
          <w:numId w:val="155"/>
        </w:numPr>
        <w:tabs>
          <w:tab w:val="left" w:pos="821"/>
        </w:tabs>
        <w:ind w:right="628" w:hanging="360"/>
        <w:rPr>
          <w:rFonts w:ascii="Times New Roman" w:eastAsia="Times New Roman" w:hAnsi="Times New Roman"/>
        </w:rPr>
      </w:pPr>
      <w:r>
        <w:rPr>
          <w:rFonts w:ascii="Times New Roman"/>
        </w:rPr>
        <w:t>Both</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spacing w:val="-2"/>
        </w:rPr>
        <w:t>92.5a</w:t>
      </w:r>
      <w:r>
        <w:rPr>
          <w:rFonts w:ascii="Times New Roman"/>
        </w:rPr>
        <w:t xml:space="preserve"> </w:t>
      </w:r>
      <w:r>
        <w:rPr>
          <w:rFonts w:ascii="Times New Roman"/>
          <w:spacing w:val="-1"/>
        </w:rPr>
        <w:t>CAFO 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individual</w:t>
      </w:r>
      <w:r>
        <w:rPr>
          <w:rFonts w:ascii="Times New Roman"/>
          <w:spacing w:val="1"/>
        </w:rPr>
        <w:t xml:space="preserve"> </w:t>
      </w:r>
      <w:r>
        <w:rPr>
          <w:rFonts w:ascii="Times New Roman"/>
          <w:spacing w:val="-1"/>
        </w:rPr>
        <w:t>CAFO permits</w:t>
      </w:r>
      <w:r>
        <w:rPr>
          <w:rFonts w:ascii="Times New Roman"/>
          <w:spacing w:val="-2"/>
        </w:rPr>
        <w:t xml:space="preserve"> </w:t>
      </w:r>
      <w:r>
        <w:rPr>
          <w:rFonts w:ascii="Times New Roman"/>
          <w:spacing w:val="-1"/>
        </w:rPr>
        <w:t>reference the</w:t>
      </w:r>
      <w:r>
        <w:rPr>
          <w:rFonts w:ascii="Times New Roman"/>
          <w:spacing w:val="-2"/>
        </w:rPr>
        <w:t xml:space="preserve"> </w:t>
      </w:r>
      <w:r>
        <w:rPr>
          <w:rFonts w:ascii="Times New Roman"/>
          <w:spacing w:val="-1"/>
        </w:rPr>
        <w:t>requirement</w:t>
      </w:r>
      <w:r>
        <w:rPr>
          <w:rFonts w:ascii="Times New Roman"/>
          <w:spacing w:val="-2"/>
        </w:rPr>
        <w:t xml:space="preserve"> </w:t>
      </w:r>
      <w:r>
        <w:rPr>
          <w:rFonts w:ascii="Times New Roman"/>
        </w:rPr>
        <w:t>for</w:t>
      </w:r>
      <w:r>
        <w:rPr>
          <w:rFonts w:ascii="Times New Roman"/>
          <w:spacing w:val="71"/>
        </w:rPr>
        <w:t xml:space="preserve"> </w:t>
      </w:r>
      <w:r>
        <w:rPr>
          <w:rFonts w:ascii="Times New Roman"/>
          <w:spacing w:val="-1"/>
        </w:rPr>
        <w:t>preparation</w:t>
      </w:r>
      <w:r>
        <w:rPr>
          <w:rFonts w:ascii="Times New Roman"/>
        </w:rPr>
        <w:t xml:space="preserve"> and</w:t>
      </w:r>
      <w:r>
        <w:rPr>
          <w:rFonts w:ascii="Times New Roman"/>
          <w:spacing w:val="-3"/>
        </w:rPr>
        <w:t xml:space="preserve"> </w:t>
      </w:r>
      <w:r>
        <w:rPr>
          <w:rFonts w:ascii="Times New Roman"/>
          <w:spacing w:val="-1"/>
        </w:rPr>
        <w:t>implementation</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 xml:space="preserve">plan </w:t>
      </w:r>
      <w:r>
        <w:rPr>
          <w:rFonts w:ascii="Times New Roman"/>
          <w:spacing w:val="-1"/>
        </w:rPr>
        <w:t>meeting</w:t>
      </w:r>
      <w:r>
        <w:rPr>
          <w:rFonts w:ascii="Times New Roman"/>
          <w:spacing w:val="-3"/>
        </w:rPr>
        <w:t xml:space="preserve"> </w:t>
      </w:r>
      <w:r>
        <w:rPr>
          <w:rFonts w:ascii="Times New Roman"/>
        </w:rPr>
        <w:t xml:space="preserve">the </w:t>
      </w:r>
      <w:r>
        <w:rPr>
          <w:rFonts w:ascii="Times New Roman"/>
          <w:spacing w:val="-1"/>
        </w:rPr>
        <w:t>requirements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Chapter</w:t>
      </w:r>
      <w:r>
        <w:rPr>
          <w:rFonts w:ascii="Times New Roman"/>
          <w:spacing w:val="1"/>
        </w:rPr>
        <w:t xml:space="preserve"> </w:t>
      </w:r>
      <w:r>
        <w:rPr>
          <w:rFonts w:ascii="Times New Roman"/>
        </w:rPr>
        <w:t>83,</w:t>
      </w:r>
      <w:r>
        <w:rPr>
          <w:rFonts w:ascii="Times New Roman"/>
          <w:spacing w:val="75"/>
        </w:rPr>
        <w:t xml:space="preserve"> </w:t>
      </w:r>
      <w:r>
        <w:rPr>
          <w:rFonts w:ascii="Times New Roman"/>
          <w:spacing w:val="-1"/>
        </w:rPr>
        <w:t>Subchapter</w:t>
      </w:r>
      <w:r>
        <w:rPr>
          <w:rFonts w:ascii="Times New Roman"/>
          <w:spacing w:val="1"/>
        </w:rPr>
        <w:t xml:space="preserve"> </w:t>
      </w:r>
      <w:r>
        <w:rPr>
          <w:rFonts w:ascii="Times New Roman"/>
          <w:spacing w:val="-1"/>
        </w:rPr>
        <w:t>D.</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rsidR="007F75B9" w:rsidRDefault="007F75B9" w:rsidP="00F36564">
      <w:pPr>
        <w:numPr>
          <w:ilvl w:val="0"/>
          <w:numId w:val="155"/>
        </w:numPr>
        <w:tabs>
          <w:tab w:val="left" w:pos="821"/>
        </w:tabs>
        <w:spacing w:before="79"/>
        <w:ind w:right="161"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83.293</w:t>
      </w:r>
      <w:r>
        <w:rPr>
          <w:rFonts w:ascii="Times New Roman"/>
          <w:spacing w:val="-3"/>
        </w:rPr>
        <w:t xml:space="preserve"> </w:t>
      </w:r>
      <w:r>
        <w:rPr>
          <w:rFonts w:ascii="Times New Roman"/>
          <w:spacing w:val="-1"/>
        </w:rPr>
        <w:t>requires</w:t>
      </w:r>
      <w:r>
        <w:rPr>
          <w:rFonts w:ascii="Times New Roman"/>
        </w:rPr>
        <w:t xml:space="preserve"> </w:t>
      </w:r>
      <w:r>
        <w:rPr>
          <w:rFonts w:ascii="Times New Roman"/>
          <w:spacing w:val="-1"/>
        </w:rPr>
        <w:t>determining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rPr>
        <w:t>of</w:t>
      </w:r>
      <w:r>
        <w:rPr>
          <w:rFonts w:ascii="Times New Roman"/>
          <w:spacing w:val="1"/>
        </w:rPr>
        <w:t xml:space="preserve"> </w:t>
      </w:r>
      <w:r>
        <w:rPr>
          <w:rFonts w:ascii="Times New Roman"/>
        </w:rPr>
        <w:t>P</w:t>
      </w:r>
      <w:r>
        <w:rPr>
          <w:rFonts w:ascii="Times New Roman"/>
          <w:spacing w:val="-1"/>
        </w:rPr>
        <w:t xml:space="preserve"> loss</w:t>
      </w:r>
      <w:r>
        <w:rPr>
          <w:rFonts w:ascii="Times New Roman"/>
        </w:rPr>
        <w:t xml:space="preserve"> </w:t>
      </w:r>
      <w:r>
        <w:rPr>
          <w:rFonts w:ascii="Times New Roman"/>
          <w:spacing w:val="-1"/>
        </w:rPr>
        <w:t>based</w:t>
      </w:r>
      <w:r>
        <w:rPr>
          <w:rFonts w:ascii="Times New Roman"/>
        </w:rPr>
        <w:t xml:space="preserve"> on </w:t>
      </w:r>
      <w:r>
        <w:rPr>
          <w:rFonts w:ascii="Times New Roman"/>
          <w:spacing w:val="-2"/>
        </w:rPr>
        <w:t>soil</w:t>
      </w:r>
      <w:r>
        <w:rPr>
          <w:rFonts w:ascii="Times New Roman"/>
          <w:spacing w:val="1"/>
        </w:rPr>
        <w:t xml:space="preserve"> </w:t>
      </w:r>
      <w:r>
        <w:rPr>
          <w:rFonts w:ascii="Times New Roman"/>
        </w:rPr>
        <w:t>P</w:t>
      </w:r>
      <w:r>
        <w:rPr>
          <w:rFonts w:ascii="Times New Roman"/>
          <w:spacing w:val="-1"/>
        </w:rPr>
        <w:t xml:space="preserve"> level;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method,</w:t>
      </w:r>
      <w:r>
        <w:rPr>
          <w:rFonts w:ascii="Times New Roman"/>
        </w:rPr>
        <w:t xml:space="preserve"> </w:t>
      </w:r>
      <w:r>
        <w:rPr>
          <w:rFonts w:ascii="Times New Roman"/>
          <w:spacing w:val="-1"/>
        </w:rPr>
        <w:t>rate</w:t>
      </w:r>
      <w:r>
        <w:rPr>
          <w:rFonts w:ascii="Times New Roman"/>
        </w:rPr>
        <w:t xml:space="preserve"> and</w:t>
      </w:r>
      <w:r>
        <w:rPr>
          <w:rFonts w:ascii="Times New Roman"/>
          <w:spacing w:val="-3"/>
        </w:rPr>
        <w:t xml:space="preserve"> </w:t>
      </w:r>
      <w:r>
        <w:rPr>
          <w:rFonts w:ascii="Times New Roman"/>
          <w:spacing w:val="-1"/>
        </w:rPr>
        <w:t>timing</w:t>
      </w:r>
      <w:r>
        <w:rPr>
          <w:rFonts w:ascii="Times New Roman"/>
          <w:spacing w:val="61"/>
        </w:rPr>
        <w:t xml:space="preserve"> </w:t>
      </w:r>
      <w:r>
        <w:rPr>
          <w:rFonts w:ascii="Times New Roman"/>
        </w:rPr>
        <w:t>of</w:t>
      </w:r>
      <w:r>
        <w:rPr>
          <w:rFonts w:ascii="Times New Roman"/>
          <w:spacing w:val="1"/>
        </w:rPr>
        <w:t xml:space="preserve"> </w:t>
      </w:r>
      <w:r>
        <w:rPr>
          <w:rFonts w:ascii="Times New Roman"/>
        </w:rPr>
        <w:t>P</w:t>
      </w:r>
      <w:r>
        <w:rPr>
          <w:rFonts w:ascii="Times New Roman"/>
          <w:spacing w:val="-1"/>
        </w:rPr>
        <w:t xml:space="preserve"> application;</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1"/>
        </w:rPr>
        <w:t>and</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potential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area;</w:t>
      </w:r>
      <w:r>
        <w:rPr>
          <w:rFonts w:ascii="Times New Roman"/>
          <w:spacing w:val="-2"/>
        </w:rPr>
        <w:t xml:space="preserve"> </w:t>
      </w:r>
      <w:r>
        <w:rPr>
          <w:rFonts w:ascii="Times New Roman"/>
          <w:spacing w:val="-1"/>
        </w:rPr>
        <w:t>distance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surface</w:t>
      </w:r>
      <w:r>
        <w:rPr>
          <w:rFonts w:ascii="Times New Roman"/>
        </w:rPr>
        <w:t xml:space="preserve"> </w:t>
      </w:r>
      <w:r>
        <w:rPr>
          <w:rFonts w:ascii="Times New Roman"/>
          <w:spacing w:val="-1"/>
        </w:rPr>
        <w:t>water;</w:t>
      </w:r>
      <w:r>
        <w:rPr>
          <w:rFonts w:ascii="Times New Roman"/>
          <w:spacing w:val="-2"/>
        </w:rPr>
        <w:t xml:space="preserve"> </w:t>
      </w:r>
      <w:r>
        <w:rPr>
          <w:rFonts w:ascii="Times New Roman"/>
        </w:rPr>
        <w:t>and</w:t>
      </w:r>
      <w:r>
        <w:rPr>
          <w:rFonts w:ascii="Times New Roman"/>
          <w:spacing w:val="-3"/>
        </w:rPr>
        <w:t xml:space="preserve"> </w:t>
      </w:r>
      <w:r>
        <w:rPr>
          <w:rFonts w:ascii="Times New Roman"/>
        </w:rPr>
        <w:t>the P</w:t>
      </w:r>
      <w:r>
        <w:rPr>
          <w:rFonts w:ascii="Times New Roman"/>
          <w:spacing w:val="-3"/>
        </w:rPr>
        <w:t xml:space="preserve"> </w:t>
      </w:r>
      <w:r>
        <w:rPr>
          <w:rFonts w:ascii="Times New Roman"/>
          <w:spacing w:val="-1"/>
        </w:rPr>
        <w:t>source.</w:t>
      </w:r>
      <w:r>
        <w:rPr>
          <w:rFonts w:ascii="Times New Roman"/>
          <w:spacing w:val="91"/>
        </w:rPr>
        <w:t xml:space="preserve"> </w:t>
      </w:r>
      <w:r>
        <w:rPr>
          <w:rFonts w:ascii="Times New Roman"/>
          <w:spacing w:val="-1"/>
        </w:rPr>
        <w:t>Parts</w:t>
      </w:r>
      <w:r>
        <w:rPr>
          <w:rFonts w:ascii="Times New Roman"/>
        </w:rPr>
        <w:t xml:space="preserve"> 5 </w:t>
      </w:r>
      <w:r>
        <w:rPr>
          <w:rFonts w:ascii="Times New Roman"/>
          <w:spacing w:val="-1"/>
        </w:rPr>
        <w:t>and</w:t>
      </w:r>
      <w:r>
        <w:rPr>
          <w:rFonts w:ascii="Times New Roman"/>
        </w:rPr>
        <w:t xml:space="preserve"> 6 </w:t>
      </w:r>
      <w:r>
        <w:rPr>
          <w:rFonts w:ascii="Times New Roman"/>
          <w:spacing w:val="-2"/>
        </w:rPr>
        <w:t>of</w:t>
      </w:r>
      <w:r>
        <w:rPr>
          <w:rFonts w:ascii="Times New Roman"/>
          <w:spacing w:val="1"/>
        </w:rPr>
        <w:t xml:space="preserve"> </w:t>
      </w:r>
      <w:r>
        <w:rPr>
          <w:rFonts w:ascii="Times New Roman"/>
          <w:spacing w:val="-1"/>
        </w:rPr>
        <w:t>Chapter</w:t>
      </w:r>
      <w:r>
        <w:rPr>
          <w:rFonts w:ascii="Times New Roman"/>
          <w:spacing w:val="-2"/>
        </w:rPr>
        <w:t xml:space="preserve"> </w:t>
      </w:r>
      <w:r>
        <w:rPr>
          <w:rFonts w:ascii="Times New Roman"/>
          <w:spacing w:val="-1"/>
        </w:rPr>
        <w:t>293</w:t>
      </w:r>
      <w:r>
        <w:rPr>
          <w:rFonts w:ascii="Times New Roman"/>
        </w:rPr>
        <w:t xml:space="preserve"> </w:t>
      </w:r>
      <w:r>
        <w:rPr>
          <w:rFonts w:ascii="Times New Roman"/>
          <w:spacing w:val="-1"/>
        </w:rPr>
        <w:t>direct</w:t>
      </w:r>
      <w:r>
        <w:rPr>
          <w:rFonts w:ascii="Times New Roman"/>
          <w:spacing w:val="1"/>
        </w:rPr>
        <w:t xml:space="preserve"> </w:t>
      </w:r>
      <w:r>
        <w:rPr>
          <w:rFonts w:ascii="Times New Roman"/>
          <w:spacing w:val="-1"/>
        </w:rPr>
        <w:t>farmers</w:t>
      </w:r>
      <w:r>
        <w:rPr>
          <w:rFonts w:ascii="Times New Roman"/>
        </w:rPr>
        <w:t xml:space="preserve"> to</w:t>
      </w:r>
      <w:r>
        <w:rPr>
          <w:rFonts w:ascii="Times New Roman"/>
          <w:spacing w:val="-3"/>
        </w:rPr>
        <w:t xml:space="preserve"> </w:t>
      </w:r>
      <w:r>
        <w:rPr>
          <w:rFonts w:ascii="Times New Roman"/>
        </w:rPr>
        <w:t>use</w:t>
      </w:r>
      <w:r>
        <w:rPr>
          <w:rFonts w:ascii="Times New Roman"/>
          <w:spacing w:val="-2"/>
        </w:rPr>
        <w:t xml:space="preserve"> </w:t>
      </w:r>
      <w:r>
        <w:rPr>
          <w:rFonts w:ascii="Times New Roman"/>
        </w:rPr>
        <w:t>the</w:t>
      </w:r>
      <w:r>
        <w:rPr>
          <w:rFonts w:ascii="Times New Roman"/>
          <w:spacing w:val="-5"/>
        </w:rPr>
        <w:t xml:space="preserve"> </w:t>
      </w:r>
      <w:r>
        <w:rPr>
          <w:rFonts w:ascii="Times New Roman"/>
          <w:spacing w:val="1"/>
        </w:rPr>
        <w:t>PI</w:t>
      </w:r>
      <w:r>
        <w:rPr>
          <w:rFonts w:ascii="Times New Roman"/>
          <w:spacing w:val="-4"/>
        </w:rPr>
        <w:t xml:space="preserve"> </w:t>
      </w:r>
      <w:r>
        <w:rPr>
          <w:rFonts w:ascii="Times New Roman"/>
        </w:rPr>
        <w:t xml:space="preserve">and state </w:t>
      </w:r>
      <w:r>
        <w:rPr>
          <w:rFonts w:ascii="Times New Roman"/>
          <w:spacing w:val="-1"/>
        </w:rPr>
        <w:t>guidance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risk</w:t>
      </w:r>
      <w:r>
        <w:rPr>
          <w:rFonts w:ascii="Times New Roman"/>
          <w:spacing w:val="-3"/>
        </w:rPr>
        <w:t xml:space="preserve"> </w:t>
      </w:r>
      <w:r>
        <w:rPr>
          <w:rFonts w:ascii="Times New Roman"/>
          <w:spacing w:val="-1"/>
        </w:rPr>
        <w:t>assessment.</w:t>
      </w:r>
    </w:p>
    <w:p w:rsidR="007F75B9" w:rsidRDefault="007F75B9" w:rsidP="00F36564">
      <w:pPr>
        <w:numPr>
          <w:ilvl w:val="0"/>
          <w:numId w:val="155"/>
        </w:numPr>
        <w:tabs>
          <w:tab w:val="left" w:pos="821"/>
        </w:tabs>
        <w:ind w:left="821" w:right="13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 PI</w:t>
      </w:r>
      <w:r>
        <w:rPr>
          <w:rFonts w:ascii="Times New Roman"/>
          <w:spacing w:val="-4"/>
        </w:rPr>
        <w:t xml:space="preserve"> </w:t>
      </w:r>
      <w:r>
        <w:rPr>
          <w:rFonts w:ascii="Times New Roman"/>
        </w:rPr>
        <w:t xml:space="preserve">is a </w:t>
      </w:r>
      <w:r>
        <w:rPr>
          <w:rFonts w:ascii="Times New Roman"/>
          <w:spacing w:val="-1"/>
        </w:rPr>
        <w:t>two-stage</w:t>
      </w:r>
      <w:r>
        <w:rPr>
          <w:rFonts w:ascii="Times New Roman"/>
        </w:rPr>
        <w:t xml:space="preserve"> </w:t>
      </w:r>
      <w:r>
        <w:rPr>
          <w:rFonts w:ascii="Times New Roman"/>
          <w:spacing w:val="-1"/>
        </w:rPr>
        <w:t>process.</w:t>
      </w:r>
      <w:r>
        <w:rPr>
          <w:rFonts w:ascii="Times New Roman"/>
          <w:spacing w:val="55"/>
        </w:rPr>
        <w:t xml:space="preserve"> </w:t>
      </w:r>
      <w:r>
        <w:rPr>
          <w:rFonts w:ascii="Times New Roman"/>
          <w:spacing w:val="-1"/>
        </w:rPr>
        <w:t>Part</w:t>
      </w:r>
      <w:r>
        <w:rPr>
          <w:rFonts w:ascii="Times New Roman"/>
          <w:spacing w:val="1"/>
        </w:rPr>
        <w:t xml:space="preserve"> </w:t>
      </w:r>
      <w:r>
        <w:rPr>
          <w:rFonts w:ascii="Times New Roman"/>
        </w:rPr>
        <w:t>A</w:t>
      </w:r>
      <w:r>
        <w:rPr>
          <w:rFonts w:ascii="Times New Roman"/>
          <w:spacing w:val="-1"/>
        </w:rPr>
        <w:t xml:space="preserve"> is</w:t>
      </w:r>
      <w:r>
        <w:rPr>
          <w:rFonts w:ascii="Times New Roman"/>
        </w:rPr>
        <w:t xml:space="preserve"> a</w:t>
      </w:r>
      <w:r>
        <w:rPr>
          <w:rFonts w:ascii="Times New Roman"/>
          <w:spacing w:val="-2"/>
        </w:rPr>
        <w:t xml:space="preserve"> </w:t>
      </w:r>
      <w:r>
        <w:rPr>
          <w:rFonts w:ascii="Times New Roman"/>
          <w:spacing w:val="-1"/>
        </w:rPr>
        <w:t>screening</w:t>
      </w:r>
      <w:r>
        <w:rPr>
          <w:rFonts w:ascii="Times New Roman"/>
          <w:spacing w:val="-3"/>
        </w:rPr>
        <w:t xml:space="preserve"> </w:t>
      </w:r>
      <w:r>
        <w:rPr>
          <w:rFonts w:ascii="Times New Roman"/>
        </w:rPr>
        <w:t>process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if</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field:</w:t>
      </w:r>
      <w:r>
        <w:rPr>
          <w:rFonts w:ascii="Times New Roman"/>
          <w:spacing w:val="1"/>
        </w:rPr>
        <w:t xml:space="preserve"> </w:t>
      </w:r>
      <w:r>
        <w:rPr>
          <w:rFonts w:ascii="Times New Roman"/>
          <w:spacing w:val="-2"/>
        </w:rPr>
        <w:t>1)</w:t>
      </w:r>
      <w:r>
        <w:rPr>
          <w:rFonts w:ascii="Times New Roman"/>
          <w:spacing w:val="1"/>
        </w:rPr>
        <w:t xml:space="preserve"> </w:t>
      </w:r>
      <w:r>
        <w:rPr>
          <w:rFonts w:ascii="Times New Roman"/>
          <w:spacing w:val="-1"/>
        </w:rPr>
        <w:t>is</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special</w:t>
      </w:r>
      <w:r>
        <w:rPr>
          <w:rFonts w:ascii="Times New Roman"/>
          <w:spacing w:val="-2"/>
        </w:rPr>
        <w:t xml:space="preserve"> </w:t>
      </w:r>
      <w:r>
        <w:rPr>
          <w:rFonts w:ascii="Times New Roman"/>
          <w:spacing w:val="-1"/>
        </w:rPr>
        <w:t>protection</w:t>
      </w:r>
      <w:r>
        <w:rPr>
          <w:rFonts w:ascii="Times New Roman"/>
          <w:spacing w:val="61"/>
        </w:rPr>
        <w:t xml:space="preserve"> </w:t>
      </w:r>
      <w:r>
        <w:rPr>
          <w:rFonts w:ascii="Times New Roman"/>
          <w:spacing w:val="-1"/>
        </w:rPr>
        <w:t>watershed,</w:t>
      </w:r>
      <w:r>
        <w:rPr>
          <w:rFonts w:ascii="Times New Roman"/>
          <w:spacing w:val="-3"/>
        </w:rPr>
        <w:t xml:space="preserve"> </w:t>
      </w:r>
      <w:r>
        <w:rPr>
          <w:rFonts w:ascii="Times New Roman"/>
        </w:rPr>
        <w:t>2)</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had</w:t>
      </w:r>
      <w:r>
        <w:rPr>
          <w:rFonts w:ascii="Times New Roman"/>
        </w:rPr>
        <w:t xml:space="preserve"> a</w:t>
      </w:r>
      <w:r>
        <w:rPr>
          <w:rFonts w:ascii="Times New Roman"/>
          <w:spacing w:val="-2"/>
        </w:rPr>
        <w:t xml:space="preserve"> </w:t>
      </w:r>
      <w:r>
        <w:rPr>
          <w:rFonts w:ascii="Times New Roman"/>
          <w:spacing w:val="-1"/>
        </w:rPr>
        <w:t>significant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change,</w:t>
      </w:r>
      <w:r>
        <w:rPr>
          <w:rFonts w:ascii="Times New Roman"/>
        </w:rPr>
        <w:t xml:space="preserve"> 3)</w:t>
      </w:r>
      <w:r>
        <w:rPr>
          <w:rFonts w:ascii="Times New Roman"/>
          <w:spacing w:val="1"/>
        </w:rPr>
        <w:t xml:space="preserve"> </w:t>
      </w:r>
      <w:r>
        <w:rPr>
          <w:rFonts w:ascii="Times New Roman"/>
          <w:spacing w:val="-1"/>
        </w:rPr>
        <w:t>has</w:t>
      </w:r>
      <w:r>
        <w:rPr>
          <w:rFonts w:ascii="Times New Roman"/>
        </w:rPr>
        <w:t xml:space="preserve"> a</w:t>
      </w:r>
      <w:r>
        <w:rPr>
          <w:rFonts w:ascii="Times New Roman"/>
          <w:spacing w:val="-2"/>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spacing w:val="-1"/>
        </w:rPr>
        <w:t>Mehlich</w:t>
      </w:r>
      <w:r>
        <w:rPr>
          <w:rFonts w:ascii="Times New Roman"/>
          <w:spacing w:val="-3"/>
        </w:rPr>
        <w:t xml:space="preserve"> </w:t>
      </w:r>
      <w:r>
        <w:rPr>
          <w:rFonts w:ascii="Times New Roman"/>
        </w:rPr>
        <w:t>3 P</w:t>
      </w:r>
      <w:r>
        <w:rPr>
          <w:rFonts w:ascii="Times New Roman"/>
          <w:spacing w:val="54"/>
        </w:rPr>
        <w:t xml:space="preserve"> </w:t>
      </w:r>
      <w:r>
        <w:rPr>
          <w:rFonts w:ascii="Times New Roman"/>
        </w:rPr>
        <w:t>&gt; 200</w:t>
      </w:r>
      <w:r>
        <w:rPr>
          <w:rFonts w:ascii="Times New Roman"/>
          <w:spacing w:val="-3"/>
        </w:rPr>
        <w:t xml:space="preserve"> </w:t>
      </w:r>
      <w:r>
        <w:rPr>
          <w:rFonts w:ascii="Times New Roman"/>
          <w:spacing w:val="-1"/>
        </w:rPr>
        <w:t>ppm,</w:t>
      </w:r>
      <w:r>
        <w:rPr>
          <w:rFonts w:ascii="Times New Roman"/>
        </w:rPr>
        <w:t xml:space="preserve"> or</w:t>
      </w:r>
      <w:r>
        <w:rPr>
          <w:rFonts w:ascii="Times New Roman"/>
          <w:spacing w:val="1"/>
        </w:rPr>
        <w:t xml:space="preserve"> </w:t>
      </w:r>
      <w:r>
        <w:rPr>
          <w:rFonts w:ascii="Times New Roman"/>
        </w:rPr>
        <w:t>4)</w:t>
      </w:r>
      <w:r>
        <w:rPr>
          <w:rFonts w:ascii="Times New Roman"/>
          <w:spacing w:val="-2"/>
        </w:rPr>
        <w:t xml:space="preserve"> </w:t>
      </w:r>
      <w:r>
        <w:rPr>
          <w:rFonts w:ascii="Times New Roman"/>
        </w:rPr>
        <w:t xml:space="preserve">is </w:t>
      </w:r>
      <w:r>
        <w:rPr>
          <w:rFonts w:ascii="Times New Roman"/>
          <w:spacing w:val="-1"/>
        </w:rPr>
        <w:t>within</w:t>
      </w:r>
      <w:r>
        <w:rPr>
          <w:rFonts w:ascii="Times New Roman"/>
          <w:spacing w:val="81"/>
        </w:rPr>
        <w:t xml:space="preserve"> </w:t>
      </w:r>
      <w:r>
        <w:rPr>
          <w:rFonts w:ascii="Times New Roman"/>
        </w:rPr>
        <w:t xml:space="preserve">150 </w:t>
      </w:r>
      <w:r>
        <w:rPr>
          <w:rFonts w:ascii="Times New Roman"/>
          <w:spacing w:val="-1"/>
        </w:rPr>
        <w:t>ft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receiving</w:t>
      </w:r>
      <w:r>
        <w:rPr>
          <w:rFonts w:ascii="Times New Roman"/>
          <w:spacing w:val="-3"/>
        </w:rPr>
        <w:t xml:space="preserve"> </w:t>
      </w:r>
      <w:r>
        <w:rPr>
          <w:rFonts w:ascii="Times New Roman"/>
          <w:spacing w:val="-1"/>
        </w:rPr>
        <w:t>water.</w:t>
      </w:r>
      <w:r>
        <w:rPr>
          <w:rFonts w:ascii="Times New Roman"/>
          <w:spacing w:val="55"/>
        </w:rPr>
        <w:t xml:space="preserve"> </w:t>
      </w:r>
      <w:r>
        <w:rPr>
          <w:rFonts w:ascii="Times New Roman"/>
          <w:spacing w:val="-2"/>
        </w:rPr>
        <w:t>If</w:t>
      </w:r>
      <w:r>
        <w:rPr>
          <w:rFonts w:ascii="Times New Roman"/>
          <w:spacing w:val="1"/>
        </w:rPr>
        <w:t xml:space="preserve"> </w:t>
      </w:r>
      <w:r>
        <w:rPr>
          <w:rFonts w:ascii="Times New Roman"/>
        </w:rPr>
        <w:t>none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conditions</w:t>
      </w:r>
      <w:r>
        <w:rPr>
          <w:rFonts w:ascii="Times New Roman"/>
        </w:rPr>
        <w:t xml:space="preserve"> </w:t>
      </w:r>
      <w:r>
        <w:rPr>
          <w:rFonts w:ascii="Times New Roman"/>
          <w:spacing w:val="-1"/>
        </w:rPr>
        <w:t>apply,</w:t>
      </w:r>
      <w:r>
        <w:rPr>
          <w:rFonts w:ascii="Times New Roman"/>
        </w:rPr>
        <w:t xml:space="preserve"> </w:t>
      </w:r>
      <w:r>
        <w:rPr>
          <w:rFonts w:ascii="Times New Roman"/>
          <w:spacing w:val="-1"/>
        </w:rPr>
        <w:t>N-based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is</w:t>
      </w:r>
      <w:r>
        <w:rPr>
          <w:rFonts w:ascii="Times New Roman"/>
          <w:spacing w:val="-2"/>
        </w:rPr>
        <w:t xml:space="preserve"> </w:t>
      </w:r>
      <w:r>
        <w:rPr>
          <w:rFonts w:ascii="Times New Roman"/>
          <w:spacing w:val="-1"/>
        </w:rPr>
        <w:t>acceptable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the</w:t>
      </w:r>
      <w:r>
        <w:rPr>
          <w:rFonts w:ascii="Times New Roman"/>
          <w:spacing w:val="63"/>
        </w:rPr>
        <w:t xml:space="preserve"> </w:t>
      </w:r>
      <w:r>
        <w:rPr>
          <w:rFonts w:ascii="Times New Roman"/>
        </w:rPr>
        <w:t xml:space="preserve">field.  </w:t>
      </w:r>
      <w:r>
        <w:rPr>
          <w:rFonts w:ascii="Times New Roman"/>
          <w:spacing w:val="-2"/>
        </w:rPr>
        <w:t>If</w:t>
      </w:r>
      <w:r>
        <w:rPr>
          <w:rFonts w:ascii="Times New Roman"/>
          <w:spacing w:val="1"/>
        </w:rPr>
        <w:t xml:space="preserve"> </w:t>
      </w:r>
      <w:r>
        <w:rPr>
          <w:rFonts w:ascii="Times New Roman"/>
        </w:rPr>
        <w:t>any</w:t>
      </w:r>
      <w:r>
        <w:rPr>
          <w:rFonts w:ascii="Times New Roman"/>
          <w:spacing w:val="-3"/>
        </w:rPr>
        <w:t xml:space="preserve"> </w:t>
      </w:r>
      <w:r>
        <w:rPr>
          <w:rFonts w:ascii="Times New Roman"/>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2"/>
        </w:rPr>
        <w:t xml:space="preserve">Part </w:t>
      </w:r>
      <w:r>
        <w:rPr>
          <w:rFonts w:ascii="Times New Roman"/>
        </w:rPr>
        <w:t>A</w:t>
      </w:r>
      <w:r>
        <w:rPr>
          <w:rFonts w:ascii="Times New Roman"/>
          <w:spacing w:val="-1"/>
        </w:rPr>
        <w:t xml:space="preserve"> process</w:t>
      </w:r>
      <w:r>
        <w:rPr>
          <w:rFonts w:ascii="Times New Roman"/>
          <w:spacing w:val="-2"/>
        </w:rPr>
        <w:t xml:space="preserve"> </w:t>
      </w:r>
      <w:r>
        <w:rPr>
          <w:rFonts w:ascii="Times New Roman"/>
        </w:rPr>
        <w:t xml:space="preserve">is </w:t>
      </w:r>
      <w:r>
        <w:rPr>
          <w:rFonts w:ascii="Times New Roman"/>
          <w:spacing w:val="-1"/>
        </w:rPr>
        <w:t>positive,</w:t>
      </w:r>
      <w:r>
        <w:rPr>
          <w:rFonts w:ascii="Times New Roman"/>
        </w:rPr>
        <w:t xml:space="preserve"> </w:t>
      </w:r>
      <w:r>
        <w:rPr>
          <w:rFonts w:ascii="Times New Roman"/>
          <w:spacing w:val="-1"/>
        </w:rPr>
        <w:t>Part</w:t>
      </w:r>
      <w:r>
        <w:rPr>
          <w:rFonts w:ascii="Times New Roman"/>
          <w:spacing w:val="-2"/>
        </w:rPr>
        <w:t xml:space="preserve"> </w:t>
      </w:r>
      <w:r>
        <w:rPr>
          <w:rFonts w:ascii="Times New Roman"/>
        </w:rPr>
        <w:t>B</w:t>
      </w:r>
      <w:r>
        <w:rPr>
          <w:rFonts w:ascii="Times New Roman"/>
          <w:spacing w:val="-1"/>
        </w:rPr>
        <w:t xml:space="preserve"> </w:t>
      </w:r>
      <w:r>
        <w:rPr>
          <w:rFonts w:ascii="Times New Roman"/>
        </w:rPr>
        <w:t>(the</w:t>
      </w:r>
      <w:r>
        <w:rPr>
          <w:rFonts w:ascii="Times New Roman"/>
          <w:spacing w:val="-2"/>
        </w:rPr>
        <w:t xml:space="preserve"> </w:t>
      </w:r>
      <w:r>
        <w:rPr>
          <w:rFonts w:ascii="Times New Roman"/>
          <w:spacing w:val="-1"/>
        </w:rPr>
        <w:t>full</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2"/>
        </w:rPr>
        <w:t xml:space="preserve"> </w:t>
      </w:r>
      <w:r>
        <w:rPr>
          <w:rFonts w:ascii="Times New Roman"/>
        </w:rPr>
        <w:t xml:space="preserve">is </w:t>
      </w:r>
      <w:r>
        <w:rPr>
          <w:rFonts w:ascii="Times New Roman"/>
          <w:spacing w:val="-1"/>
        </w:rPr>
        <w:t>required</w:t>
      </w:r>
      <w:r>
        <w:rPr>
          <w:rFonts w:ascii="Times New Roman"/>
        </w:rPr>
        <w:t xml:space="preserve"> and </w:t>
      </w:r>
      <w:r>
        <w:rPr>
          <w:rFonts w:ascii="Times New Roman"/>
          <w:spacing w:val="-1"/>
        </w:rPr>
        <w:t>nutrient</w:t>
      </w:r>
      <w:r>
        <w:rPr>
          <w:rFonts w:ascii="Times New Roman"/>
          <w:spacing w:val="57"/>
        </w:rPr>
        <w:t xml:space="preserve"> </w:t>
      </w:r>
      <w:r>
        <w:rPr>
          <w:rFonts w:ascii="Times New Roman"/>
          <w:spacing w:val="-1"/>
        </w:rPr>
        <w:t>applications</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restricted,</w:t>
      </w:r>
      <w:r>
        <w:rPr>
          <w:rFonts w:ascii="Times New Roman"/>
        </w:rPr>
        <w:t xml:space="preserve"> </w:t>
      </w:r>
      <w:r>
        <w:rPr>
          <w:rFonts w:ascii="Times New Roman"/>
          <w:spacing w:val="-1"/>
        </w:rPr>
        <w:t>depending</w:t>
      </w:r>
      <w:r>
        <w:rPr>
          <w:rFonts w:ascii="Times New Roman"/>
          <w:spacing w:val="-3"/>
        </w:rPr>
        <w:t xml:space="preserve"> </w:t>
      </w:r>
      <w:r>
        <w:rPr>
          <w:rFonts w:ascii="Times New Roman"/>
        </w:rPr>
        <w:t xml:space="preserve">on </w:t>
      </w:r>
      <w:r>
        <w:rPr>
          <w:rFonts w:ascii="Times New Roman"/>
          <w:spacing w:val="-1"/>
        </w:rPr>
        <w:t>site</w:t>
      </w:r>
      <w:r>
        <w:rPr>
          <w:rFonts w:ascii="Times New Roman"/>
          <w:spacing w:val="-2"/>
        </w:rPr>
        <w:t xml:space="preserve"> </w:t>
      </w:r>
      <w:r>
        <w:rPr>
          <w:rFonts w:ascii="Times New Roman"/>
          <w:spacing w:val="-1"/>
        </w:rPr>
        <w:t>risk.</w:t>
      </w:r>
    </w:p>
    <w:p w:rsidR="007F75B9" w:rsidRDefault="007F75B9" w:rsidP="00B35EF1">
      <w:pPr>
        <w:spacing w:line="220" w:lineRule="exact"/>
      </w:pPr>
    </w:p>
    <w:p w:rsidR="007F75B9" w:rsidRDefault="007F75B9" w:rsidP="007F75B9">
      <w:pPr>
        <w:ind w:left="101"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rsidR="007F75B9" w:rsidRDefault="007F75B9" w:rsidP="00F36564">
      <w:pPr>
        <w:numPr>
          <w:ilvl w:val="0"/>
          <w:numId w:val="155"/>
        </w:numPr>
        <w:tabs>
          <w:tab w:val="left" w:pos="822"/>
        </w:tabs>
        <w:spacing w:before="76"/>
        <w:ind w:left="821" w:right="125"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 xml:space="preserve">83 </w:t>
      </w:r>
      <w:r>
        <w:rPr>
          <w:rFonts w:ascii="Times New Roman"/>
          <w:spacing w:val="-1"/>
        </w:rPr>
        <w:t>requires</w:t>
      </w:r>
      <w:r>
        <w:rPr>
          <w:rFonts w:ascii="Times New Roman"/>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spacing w:val="-3"/>
        </w:rPr>
        <w:t xml:space="preserve"> </w:t>
      </w:r>
      <w:r>
        <w:rPr>
          <w:rFonts w:ascii="Times New Roman"/>
          <w:spacing w:val="-1"/>
        </w:rPr>
        <w:t>include</w:t>
      </w:r>
      <w:r>
        <w:rPr>
          <w:rFonts w:ascii="Times New Roman"/>
        </w:rPr>
        <w:t xml:space="preserve"> </w:t>
      </w:r>
      <w:r>
        <w:rPr>
          <w:rFonts w:ascii="Times New Roman"/>
          <w:spacing w:val="-1"/>
        </w:rPr>
        <w:t>crop</w:t>
      </w:r>
      <w:r>
        <w:rPr>
          <w:rFonts w:ascii="Times New Roman"/>
        </w:rPr>
        <w:t xml:space="preserve"> </w:t>
      </w:r>
      <w:r>
        <w:rPr>
          <w:rFonts w:ascii="Times New Roman"/>
          <w:spacing w:val="-1"/>
        </w:rPr>
        <w:t>recommendations</w:t>
      </w:r>
      <w:r>
        <w:rPr>
          <w:rFonts w:ascii="Times New Roman"/>
          <w:spacing w:val="-2"/>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tests,</w:t>
      </w:r>
      <w:r>
        <w:rPr>
          <w:rFonts w:ascii="Times New Roman"/>
          <w:spacing w:val="75"/>
        </w:rPr>
        <w:t xml:space="preserve"> </w:t>
      </w:r>
      <w:r>
        <w:rPr>
          <w:rFonts w:ascii="Times New Roman"/>
        </w:rPr>
        <w:t>but</w:t>
      </w:r>
      <w:r>
        <w:rPr>
          <w:rFonts w:ascii="Times New Roman"/>
          <w:spacing w:val="1"/>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provide</w:t>
      </w:r>
      <w:r>
        <w:rPr>
          <w:rFonts w:ascii="Times New Roman"/>
        </w:rPr>
        <w:t xml:space="preserve"> a</w:t>
      </w:r>
      <w:r>
        <w:rPr>
          <w:rFonts w:ascii="Times New Roman"/>
          <w:spacing w:val="-2"/>
        </w:rPr>
        <w:t xml:space="preserve"> </w:t>
      </w:r>
      <w:r>
        <w:rPr>
          <w:rFonts w:ascii="Times New Roman"/>
          <w:spacing w:val="-1"/>
        </w:rPr>
        <w:t>source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recommendations</w:t>
      </w:r>
    </w:p>
    <w:p w:rsidR="007F75B9" w:rsidRDefault="007F75B9" w:rsidP="00F36564">
      <w:pPr>
        <w:numPr>
          <w:ilvl w:val="0"/>
          <w:numId w:val="155"/>
        </w:numPr>
        <w:tabs>
          <w:tab w:val="left" w:pos="822"/>
        </w:tabs>
        <w:ind w:left="821" w:right="323"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Penn</w:t>
      </w:r>
      <w:r>
        <w:rPr>
          <w:rFonts w:ascii="Times New Roman"/>
        </w:rPr>
        <w:t xml:space="preserve"> </w:t>
      </w:r>
      <w:r>
        <w:rPr>
          <w:rFonts w:ascii="Times New Roman"/>
          <w:spacing w:val="-1"/>
        </w:rPr>
        <w:t>State</w:t>
      </w:r>
      <w:r>
        <w:rPr>
          <w:rFonts w:ascii="Times New Roman"/>
        </w:rPr>
        <w:t xml:space="preserve"> </w:t>
      </w:r>
      <w:r>
        <w:rPr>
          <w:rFonts w:ascii="Times New Roman"/>
          <w:spacing w:val="-2"/>
        </w:rPr>
        <w:t>Agronomy</w:t>
      </w:r>
      <w:r>
        <w:rPr>
          <w:rFonts w:ascii="Times New Roman"/>
        </w:rPr>
        <w:t xml:space="preserve"> </w:t>
      </w:r>
      <w:r>
        <w:rPr>
          <w:rFonts w:ascii="Times New Roman"/>
          <w:spacing w:val="-1"/>
        </w:rPr>
        <w:t>Guide</w:t>
      </w:r>
      <w:r>
        <w:rPr>
          <w:rFonts w:ascii="Times New Roman"/>
          <w:spacing w:val="-2"/>
        </w:rPr>
        <w:t xml:space="preserve"> </w:t>
      </w:r>
      <w:r>
        <w:rPr>
          <w:rFonts w:ascii="Times New Roman"/>
          <w:spacing w:val="-1"/>
        </w:rPr>
        <w:t>includes</w:t>
      </w:r>
      <w:r>
        <w:rPr>
          <w:rFonts w:ascii="Times New Roman"/>
        </w:rPr>
        <w:t xml:space="preserve"> </w:t>
      </w:r>
      <w:r>
        <w:rPr>
          <w:rFonts w:ascii="Times New Roman"/>
          <w:spacing w:val="-1"/>
        </w:rPr>
        <w:t>crop</w:t>
      </w:r>
      <w:r>
        <w:rPr>
          <w:rFonts w:ascii="Times New Roman"/>
        </w:rPr>
        <w:t xml:space="preserve"> </w:t>
      </w:r>
      <w:r>
        <w:rPr>
          <w:rFonts w:ascii="Times New Roman"/>
          <w:spacing w:val="-1"/>
        </w:rPr>
        <w:t>recommendations,</w:t>
      </w:r>
      <w:r>
        <w:rPr>
          <w:rFonts w:ascii="Times New Roman"/>
          <w:spacing w:val="-3"/>
        </w:rPr>
        <w:t xml:space="preserve"> </w:t>
      </w:r>
      <w:r>
        <w:rPr>
          <w:rFonts w:ascii="Times New Roman"/>
        </w:rPr>
        <w:t>but</w:t>
      </w:r>
      <w:r>
        <w:rPr>
          <w:rFonts w:ascii="Times New Roman"/>
          <w:spacing w:val="-2"/>
        </w:rPr>
        <w:t xml:space="preserve"> </w:t>
      </w:r>
      <w:r>
        <w:rPr>
          <w:rFonts w:ascii="Times New Roman"/>
        </w:rPr>
        <w:t>is</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specifically</w:t>
      </w:r>
      <w:r>
        <w:rPr>
          <w:rFonts w:ascii="Times New Roman"/>
          <w:spacing w:val="-3"/>
        </w:rPr>
        <w:t xml:space="preserve"> </w:t>
      </w:r>
      <w:r>
        <w:rPr>
          <w:rFonts w:ascii="Times New Roman"/>
          <w:spacing w:val="-1"/>
        </w:rPr>
        <w:t>identified</w:t>
      </w:r>
      <w:r>
        <w:rPr>
          <w:rFonts w:ascii="Times New Roman"/>
        </w:rPr>
        <w:t xml:space="preserve"> as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source</w:t>
      </w:r>
      <w:r>
        <w:rPr>
          <w:rFonts w:ascii="Times New Roman"/>
          <w:spacing w:val="99"/>
        </w:rPr>
        <w:t xml:space="preserve"> </w:t>
      </w:r>
      <w:r>
        <w:rPr>
          <w:rFonts w:ascii="Times New Roman"/>
        </w:rPr>
        <w:t>for</w:t>
      </w:r>
      <w:r>
        <w:rPr>
          <w:rFonts w:ascii="Times New Roman"/>
          <w:spacing w:val="1"/>
        </w:rPr>
        <w:t xml:space="preserve"> </w:t>
      </w:r>
      <w:r>
        <w:rPr>
          <w:rFonts w:ascii="Times New Roman"/>
          <w:spacing w:val="-1"/>
        </w:rPr>
        <w:t>determining</w:t>
      </w:r>
      <w:r>
        <w:rPr>
          <w:rFonts w:ascii="Times New Roman"/>
          <w:spacing w:val="-3"/>
        </w:rPr>
        <w:t xml:space="preserve"> </w:t>
      </w:r>
      <w:r>
        <w:rPr>
          <w:rFonts w:ascii="Times New Roman"/>
        </w:rPr>
        <w:t>crop</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needs</w:t>
      </w:r>
    </w:p>
    <w:p w:rsidR="00760707" w:rsidRPr="00B35EF1" w:rsidRDefault="00760707" w:rsidP="00B35EF1">
      <w:pPr>
        <w:spacing w:line="220" w:lineRule="exact"/>
        <w:rPr>
          <w:rFonts w:asciiTheme="majorHAnsi" w:hAnsiTheme="majorHAnsi"/>
          <w:b/>
          <w:spacing w:val="-1"/>
        </w:rPr>
      </w:pPr>
    </w:p>
    <w:p w:rsidR="007F75B9" w:rsidRDefault="007F75B9" w:rsidP="00760707">
      <w:pPr>
        <w:spacing w:line="220" w:lineRule="exact"/>
        <w:rPr>
          <w:rFonts w:ascii="Times New Roman" w:eastAsia="Times New Roman" w:hAnsi="Times New Roman"/>
        </w:rPr>
      </w:pPr>
      <w:r w:rsidRPr="00B35EF1">
        <w:rPr>
          <w:rFonts w:ascii="Times New Roman"/>
          <w:b/>
          <w:spacing w:val="-1"/>
        </w:rPr>
        <w:t>Cr</w:t>
      </w:r>
      <w:r>
        <w:rPr>
          <w:rFonts w:ascii="Times New Roman"/>
          <w:b/>
          <w:spacing w:val="-1"/>
        </w:rPr>
        <w:t>op removal</w:t>
      </w:r>
      <w:r>
        <w:rPr>
          <w:rFonts w:ascii="Times New Roman"/>
          <w:b/>
          <w:spacing w:val="1"/>
        </w:rPr>
        <w:t xml:space="preserve"> </w:t>
      </w:r>
      <w:r>
        <w:rPr>
          <w:rFonts w:ascii="Times New Roman"/>
          <w:b/>
          <w:spacing w:val="-1"/>
        </w:rPr>
        <w:t>rates</w:t>
      </w:r>
      <w:r>
        <w:rPr>
          <w:rFonts w:ascii="Times New Roman"/>
          <w:spacing w:val="-1"/>
        </w:rPr>
        <w:t>:</w:t>
      </w:r>
    </w:p>
    <w:p w:rsidR="007F75B9" w:rsidRDefault="007F75B9" w:rsidP="00F36564">
      <w:pPr>
        <w:numPr>
          <w:ilvl w:val="0"/>
          <w:numId w:val="155"/>
        </w:numPr>
        <w:tabs>
          <w:tab w:val="left" w:pos="822"/>
        </w:tabs>
        <w:spacing w:before="79"/>
        <w:ind w:left="821" w:right="891" w:hanging="360"/>
        <w:rPr>
          <w:rFonts w:ascii="Times New Roman" w:eastAsia="Times New Roman" w:hAnsi="Times New Roman"/>
        </w:rPr>
      </w:pPr>
      <w:r>
        <w:rPr>
          <w:rFonts w:ascii="Times New Roman"/>
          <w:spacing w:val="-1"/>
        </w:rPr>
        <w:t>Current</w:t>
      </w:r>
      <w:r>
        <w:rPr>
          <w:rFonts w:ascii="Times New Roman"/>
          <w:spacing w:val="1"/>
        </w:rPr>
        <w:t xml:space="preserve"> </w:t>
      </w:r>
      <w:r>
        <w:rPr>
          <w:rFonts w:ascii="Times New Roman"/>
          <w:spacing w:val="-1"/>
        </w:rPr>
        <w:t>guidance</w:t>
      </w:r>
      <w:r>
        <w:rPr>
          <w:rFonts w:ascii="Times New Roman"/>
        </w:rPr>
        <w:t xml:space="preserve"> </w:t>
      </w:r>
      <w:r>
        <w:rPr>
          <w:rFonts w:ascii="Times New Roman"/>
          <w:spacing w:val="-1"/>
        </w:rPr>
        <w:t>points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PSU Agronomy</w:t>
      </w:r>
      <w:r>
        <w:rPr>
          <w:rFonts w:ascii="Times New Roman"/>
          <w:spacing w:val="-3"/>
        </w:rPr>
        <w:t xml:space="preserve"> </w:t>
      </w:r>
      <w:r>
        <w:rPr>
          <w:rFonts w:ascii="Times New Roman"/>
          <w:spacing w:val="-1"/>
        </w:rPr>
        <w:t>Guide</w:t>
      </w:r>
      <w:r>
        <w:rPr>
          <w:rFonts w:ascii="Times New Roman"/>
        </w:rPr>
        <w:t xml:space="preserve"> </w:t>
      </w:r>
      <w:r>
        <w:rPr>
          <w:rFonts w:ascii="Times New Roman"/>
          <w:spacing w:val="-1"/>
        </w:rPr>
        <w:t>and</w:t>
      </w:r>
      <w:r>
        <w:rPr>
          <w:rFonts w:ascii="Times New Roman"/>
        </w:rPr>
        <w:t xml:space="preserve"> </w:t>
      </w:r>
      <w:r>
        <w:rPr>
          <w:rFonts w:ascii="Times New Roman"/>
          <w:spacing w:val="-1"/>
        </w:rPr>
        <w:t>other</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documents</w:t>
      </w:r>
      <w:r>
        <w:rPr>
          <w:rFonts w:ascii="Times New Roman"/>
        </w:rPr>
        <w:t xml:space="preserve"> on</w:t>
      </w:r>
      <w:r>
        <w:rPr>
          <w:rFonts w:ascii="Times New Roman"/>
          <w:spacing w:val="-3"/>
        </w:rPr>
        <w:t xml:space="preserve"> </w:t>
      </w:r>
      <w:r>
        <w:rPr>
          <w:rFonts w:ascii="Times New Roman"/>
        </w:rPr>
        <w:t xml:space="preserve">the </w:t>
      </w:r>
      <w:r>
        <w:rPr>
          <w:rFonts w:ascii="Times New Roman"/>
          <w:spacing w:val="-1"/>
        </w:rPr>
        <w:t>PSU Nutrient</w:t>
      </w:r>
      <w:r>
        <w:rPr>
          <w:rFonts w:ascii="Times New Roman"/>
          <w:spacing w:val="69"/>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web</w:t>
      </w:r>
      <w:r>
        <w:rPr>
          <w:rFonts w:ascii="Times New Roman"/>
        </w:rPr>
        <w:t xml:space="preserve"> </w:t>
      </w:r>
      <w:r>
        <w:rPr>
          <w:rFonts w:ascii="Times New Roman"/>
          <w:spacing w:val="-1"/>
        </w:rPr>
        <w:t>page.</w:t>
      </w:r>
    </w:p>
    <w:p w:rsidR="00760707" w:rsidRDefault="00760707" w:rsidP="00B35EF1">
      <w:pPr>
        <w:spacing w:line="220" w:lineRule="exact"/>
      </w:pPr>
    </w:p>
    <w:p w:rsidR="007F75B9" w:rsidRDefault="007F75B9" w:rsidP="007F75B9">
      <w:pPr>
        <w:spacing w:before="80"/>
        <w:ind w:left="101"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rsidR="007F75B9" w:rsidRDefault="007F75B9" w:rsidP="00F36564">
      <w:pPr>
        <w:numPr>
          <w:ilvl w:val="0"/>
          <w:numId w:val="155"/>
        </w:numPr>
        <w:tabs>
          <w:tab w:val="left" w:pos="822"/>
        </w:tabs>
        <w:spacing w:before="79" w:line="269" w:lineRule="exact"/>
        <w:ind w:left="821" w:hanging="360"/>
        <w:rPr>
          <w:rFonts w:ascii="Times New Roman" w:eastAsia="Times New Roman" w:hAnsi="Times New Roman"/>
        </w:rPr>
      </w:pPr>
      <w:r>
        <w:rPr>
          <w:rFonts w:ascii="Times New Roman"/>
          <w:spacing w:val="-1"/>
        </w:rPr>
        <w:t>After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approval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initial</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manure</w:t>
      </w:r>
      <w:r>
        <w:rPr>
          <w:rFonts w:ascii="Times New Roman"/>
          <w:spacing w:val="-2"/>
        </w:rPr>
        <w:t xml:space="preserve"> </w:t>
      </w:r>
      <w:r>
        <w:rPr>
          <w:rFonts w:ascii="Times New Roman"/>
        </w:rPr>
        <w:t xml:space="preserve">tests </w:t>
      </w:r>
      <w:r>
        <w:rPr>
          <w:rFonts w:ascii="Times New Roman"/>
          <w:spacing w:val="-1"/>
        </w:rPr>
        <w:t>are</w:t>
      </w:r>
      <w:r>
        <w:rPr>
          <w:rFonts w:ascii="Times New Roman"/>
          <w:spacing w:val="-2"/>
        </w:rPr>
        <w:t xml:space="preserve"> </w:t>
      </w:r>
      <w:r>
        <w:rPr>
          <w:rFonts w:ascii="Times New Roman"/>
          <w:spacing w:val="-1"/>
        </w:rPr>
        <w:t>to</w:t>
      </w:r>
      <w:r>
        <w:rPr>
          <w:rFonts w:ascii="Times New Roman"/>
        </w:rPr>
        <w:t xml:space="preserve"> be </w:t>
      </w:r>
      <w:r>
        <w:rPr>
          <w:rFonts w:ascii="Times New Roman"/>
          <w:spacing w:val="-1"/>
        </w:rPr>
        <w:t>taken</w:t>
      </w:r>
      <w:r>
        <w:rPr>
          <w:rFonts w:ascii="Times New Roman"/>
        </w:rPr>
        <w:t xml:space="preserve"> </w:t>
      </w:r>
      <w:r>
        <w:rPr>
          <w:rFonts w:ascii="Times New Roman"/>
          <w:spacing w:val="-1"/>
        </w:rPr>
        <w:t>annually.</w:t>
      </w:r>
    </w:p>
    <w:p w:rsidR="007F75B9" w:rsidRDefault="007F75B9" w:rsidP="00F36564">
      <w:pPr>
        <w:numPr>
          <w:ilvl w:val="0"/>
          <w:numId w:val="155"/>
        </w:numPr>
        <w:tabs>
          <w:tab w:val="left" w:pos="822"/>
        </w:tabs>
        <w:ind w:left="821" w:right="173" w:hanging="360"/>
        <w:rPr>
          <w:rFonts w:ascii="Times New Roman" w:eastAsia="Times New Roman" w:hAnsi="Times New Roman"/>
        </w:rPr>
      </w:pPr>
      <w:r>
        <w:rPr>
          <w:rFonts w:ascii="Times New Roman"/>
        </w:rPr>
        <w:t xml:space="preserve">When </w:t>
      </w:r>
      <w:r>
        <w:rPr>
          <w:rFonts w:ascii="Times New Roman"/>
          <w:spacing w:val="-1"/>
        </w:rPr>
        <w:t>developing</w:t>
      </w:r>
      <w:r>
        <w:rPr>
          <w:rFonts w:ascii="Times New Roman"/>
          <w:spacing w:val="-3"/>
        </w:rPr>
        <w:t xml:space="preserve"> </w:t>
      </w:r>
      <w:r>
        <w:rPr>
          <w:rFonts w:ascii="Times New Roman"/>
        </w:rPr>
        <w:t xml:space="preserve">a </w:t>
      </w:r>
      <w:r>
        <w:rPr>
          <w:rFonts w:ascii="Times New Roman"/>
          <w:spacing w:val="-1"/>
        </w:rPr>
        <w:t>plan,</w:t>
      </w:r>
      <w:r>
        <w:rPr>
          <w:rFonts w:ascii="Times New Roman"/>
        </w:rPr>
        <w:t xml:space="preserve"> </w:t>
      </w:r>
      <w:r>
        <w:rPr>
          <w:rFonts w:ascii="Times New Roman"/>
          <w:spacing w:val="-1"/>
        </w:rPr>
        <w:t>soil</w:t>
      </w:r>
      <w:r>
        <w:rPr>
          <w:rFonts w:ascii="Times New Roman"/>
          <w:spacing w:val="-2"/>
        </w:rPr>
        <w:t xml:space="preserve"> </w:t>
      </w:r>
      <w:r>
        <w:rPr>
          <w:rFonts w:ascii="Times New Roman"/>
        </w:rPr>
        <w:t>tests</w:t>
      </w:r>
      <w:r>
        <w:rPr>
          <w:rFonts w:ascii="Times New Roman"/>
          <w:spacing w:val="-2"/>
        </w:rPr>
        <w:t xml:space="preserve"> </w:t>
      </w:r>
      <w:r>
        <w:rPr>
          <w:rFonts w:ascii="Times New Roman"/>
        </w:rPr>
        <w:t>are</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conducted</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each</w:t>
      </w:r>
      <w:r>
        <w:rPr>
          <w:rFonts w:ascii="Times New Roman"/>
          <w:spacing w:val="-3"/>
        </w:rPr>
        <w:t xml:space="preserve"> </w:t>
      </w:r>
      <w:r>
        <w:rPr>
          <w:rFonts w:ascii="Times New Roman"/>
        </w:rPr>
        <w:t>crop</w:t>
      </w:r>
      <w:r>
        <w:rPr>
          <w:rFonts w:ascii="Times New Roman"/>
          <w:spacing w:val="-3"/>
        </w:rPr>
        <w:t xml:space="preserve"> </w:t>
      </w:r>
      <w:r>
        <w:rPr>
          <w:rFonts w:ascii="Times New Roman"/>
          <w:spacing w:val="-1"/>
        </w:rPr>
        <w:t>management</w:t>
      </w:r>
      <w:r>
        <w:rPr>
          <w:rFonts w:ascii="Times New Roman"/>
          <w:spacing w:val="1"/>
        </w:rPr>
        <w:t xml:space="preserve"> </w:t>
      </w:r>
      <w:r>
        <w:rPr>
          <w:rFonts w:ascii="Times New Roman"/>
          <w:spacing w:val="-1"/>
        </w:rPr>
        <w:t>unit;</w:t>
      </w:r>
      <w:r>
        <w:rPr>
          <w:rFonts w:ascii="Times New Roman"/>
          <w:spacing w:val="1"/>
        </w:rPr>
        <w:t xml:space="preserve"> </w:t>
      </w:r>
      <w:r>
        <w:rPr>
          <w:rFonts w:ascii="Times New Roman"/>
          <w:spacing w:val="-2"/>
        </w:rPr>
        <w:t>soil</w:t>
      </w:r>
      <w:r>
        <w:rPr>
          <w:rFonts w:ascii="Times New Roman"/>
          <w:spacing w:val="-1"/>
        </w:rPr>
        <w:t xml:space="preserve"> tests</w:t>
      </w:r>
      <w:r>
        <w:rPr>
          <w:rFonts w:ascii="Times New Roman"/>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rPr>
        <w:t xml:space="preserve"> </w:t>
      </w:r>
      <w:r>
        <w:rPr>
          <w:rFonts w:ascii="Times New Roman"/>
          <w:spacing w:val="-1"/>
        </w:rPr>
        <w:t>years</w:t>
      </w:r>
      <w:r>
        <w:rPr>
          <w:rFonts w:ascii="Times New Roman"/>
          <w:spacing w:val="71"/>
        </w:rPr>
        <w:t xml:space="preserve"> </w:t>
      </w:r>
      <w:r>
        <w:rPr>
          <w:rFonts w:ascii="Times New Roman"/>
          <w:spacing w:val="-1"/>
        </w:rPr>
        <w:t>thereafter</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acceptable</w:t>
      </w:r>
    </w:p>
    <w:p w:rsidR="00760707" w:rsidRDefault="00760707" w:rsidP="00760707">
      <w:pPr>
        <w:spacing w:line="220" w:lineRule="exact"/>
      </w:pPr>
    </w:p>
    <w:p w:rsidR="007F75B9" w:rsidRDefault="007F75B9" w:rsidP="00B35EF1">
      <w:pPr>
        <w:keepNext/>
        <w:spacing w:before="112"/>
        <w:ind w:left="101" w:right="360"/>
        <w:rPr>
          <w:rFonts w:ascii="Times New Roman" w:eastAsia="Times New Roman" w:hAnsi="Times New Roman"/>
        </w:rPr>
      </w:pPr>
      <w:r>
        <w:rPr>
          <w:rFonts w:ascii="Times New Roman"/>
          <w:b/>
          <w:spacing w:val="-1"/>
        </w:rPr>
        <w:t>Application restrictions</w:t>
      </w:r>
      <w:r>
        <w:rPr>
          <w:rFonts w:ascii="Times New Roman"/>
          <w:spacing w:val="-1"/>
        </w:rPr>
        <w:t>:</w:t>
      </w:r>
    </w:p>
    <w:p w:rsidR="007F75B9" w:rsidRDefault="007F75B9" w:rsidP="00F36564">
      <w:pPr>
        <w:numPr>
          <w:ilvl w:val="0"/>
          <w:numId w:val="155"/>
        </w:numPr>
        <w:tabs>
          <w:tab w:val="left" w:pos="821"/>
        </w:tabs>
        <w:spacing w:before="79"/>
        <w:ind w:right="47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 xml:space="preserve">PA </w:t>
      </w:r>
      <w:r>
        <w:rPr>
          <w:rFonts w:ascii="Times New Roman"/>
        </w:rPr>
        <w:t xml:space="preserve">590 </w:t>
      </w:r>
      <w:r>
        <w:rPr>
          <w:rFonts w:ascii="Times New Roman"/>
          <w:spacing w:val="-1"/>
        </w:rPr>
        <w:t>standard</w:t>
      </w:r>
      <w:r>
        <w:rPr>
          <w:rFonts w:ascii="Times New Roman"/>
          <w:spacing w:val="-3"/>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nutrients</w:t>
      </w:r>
      <w:r>
        <w:rPr>
          <w:rFonts w:ascii="Times New Roman"/>
        </w:rPr>
        <w:t xml:space="preserve"> </w:t>
      </w:r>
      <w:r>
        <w:rPr>
          <w:rFonts w:ascii="Times New Roman"/>
          <w:spacing w:val="-1"/>
        </w:rPr>
        <w:t>should</w:t>
      </w:r>
      <w:r>
        <w:rPr>
          <w:rFonts w:ascii="Times New Roman"/>
          <w:spacing w:val="-3"/>
        </w:rPr>
        <w:t xml:space="preserve"> </w:t>
      </w:r>
      <w:r>
        <w:rPr>
          <w:rFonts w:ascii="Times New Roman"/>
        </w:rPr>
        <w:t>not</w:t>
      </w:r>
      <w:r>
        <w:rPr>
          <w:rFonts w:ascii="Times New Roman"/>
          <w:spacing w:val="-2"/>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frozen,</w:t>
      </w:r>
      <w:r>
        <w:rPr>
          <w:rFonts w:ascii="Times New Roman"/>
        </w:rPr>
        <w:t xml:space="preserve"> </w:t>
      </w:r>
      <w:r>
        <w:rPr>
          <w:rFonts w:ascii="Times New Roman"/>
          <w:spacing w:val="-1"/>
        </w:rPr>
        <w:t>snow-covered</w:t>
      </w:r>
      <w:r>
        <w:rPr>
          <w:rFonts w:ascii="Times New Roman"/>
        </w:rPr>
        <w:t xml:space="preserve"> or</w:t>
      </w:r>
      <w:r>
        <w:rPr>
          <w:rFonts w:ascii="Times New Roman"/>
          <w:spacing w:val="-2"/>
        </w:rPr>
        <w:t xml:space="preserve"> </w:t>
      </w:r>
      <w:r>
        <w:rPr>
          <w:rFonts w:ascii="Times New Roman"/>
          <w:spacing w:val="-1"/>
        </w:rPr>
        <w:t>saturated</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rPr>
        <w:t>if</w:t>
      </w:r>
      <w:r>
        <w:rPr>
          <w:rFonts w:ascii="Times New Roman"/>
          <w:spacing w:val="-2"/>
        </w:rPr>
        <w:t xml:space="preserve"> </w:t>
      </w:r>
      <w:r>
        <w:rPr>
          <w:rFonts w:ascii="Times New Roman"/>
          <w:spacing w:val="-1"/>
        </w:rPr>
        <w:t>the</w:t>
      </w:r>
      <w:r>
        <w:rPr>
          <w:rFonts w:ascii="Times New Roman"/>
          <w:spacing w:val="87"/>
        </w:rPr>
        <w:t xml:space="preserve"> </w:t>
      </w:r>
      <w:r>
        <w:rPr>
          <w:rFonts w:ascii="Times New Roman"/>
          <w:spacing w:val="-1"/>
        </w:rPr>
        <w:t>potential</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runoff</w:t>
      </w:r>
      <w:r>
        <w:rPr>
          <w:rFonts w:ascii="Times New Roman"/>
          <w:spacing w:val="-2"/>
        </w:rPr>
        <w:t xml:space="preserve"> </w:t>
      </w:r>
      <w:r>
        <w:rPr>
          <w:rFonts w:ascii="Times New Roman"/>
          <w:spacing w:val="-1"/>
        </w:rPr>
        <w:t>exists</w:t>
      </w:r>
    </w:p>
    <w:p w:rsidR="007F75B9" w:rsidRDefault="007F75B9" w:rsidP="00F36564">
      <w:pPr>
        <w:numPr>
          <w:ilvl w:val="0"/>
          <w:numId w:val="155"/>
        </w:numPr>
        <w:tabs>
          <w:tab w:val="left" w:pos="821"/>
        </w:tabs>
        <w:spacing w:line="239" w:lineRule="auto"/>
        <w:ind w:right="158"/>
        <w:rPr>
          <w:rFonts w:ascii="Times New Roman" w:eastAsia="Times New Roman" w:hAnsi="Times New Roman"/>
        </w:rPr>
      </w:pPr>
      <w:r>
        <w:rPr>
          <w:rFonts w:ascii="Times New Roman"/>
          <w:spacing w:val="-1"/>
        </w:rPr>
        <w:t>PA regulations</w:t>
      </w:r>
      <w:r>
        <w:rPr>
          <w:rFonts w:ascii="Times New Roman"/>
        </w:rPr>
        <w:t xml:space="preserve"> </w:t>
      </w:r>
      <w:r>
        <w:rPr>
          <w:rFonts w:ascii="Times New Roman"/>
          <w:spacing w:val="-1"/>
        </w:rPr>
        <w:t>state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plans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application</w:t>
      </w:r>
      <w:r>
        <w:rPr>
          <w:rFonts w:ascii="Times New Roman"/>
          <w:spacing w:val="-3"/>
        </w:rPr>
        <w:t xml:space="preserve"> </w:t>
      </w:r>
      <w:r>
        <w:rPr>
          <w:rFonts w:ascii="Times New Roman"/>
          <w:spacing w:val="-1"/>
        </w:rPr>
        <w:t>must</w:t>
      </w:r>
      <w:r>
        <w:rPr>
          <w:rFonts w:ascii="Times New Roman"/>
          <w:spacing w:val="1"/>
        </w:rPr>
        <w:t xml:space="preserve"> </w:t>
      </w:r>
      <w:r>
        <w:rPr>
          <w:rFonts w:ascii="Times New Roman"/>
          <w:spacing w:val="-1"/>
        </w:rPr>
        <w:t>include</w:t>
      </w:r>
      <w:r>
        <w:rPr>
          <w:rFonts w:ascii="Times New Roman"/>
        </w:rPr>
        <w:t xml:space="preserve"> </w:t>
      </w:r>
      <w:r>
        <w:rPr>
          <w:rFonts w:ascii="Times New Roman"/>
          <w:spacing w:val="-1"/>
        </w:rPr>
        <w:t>crop</w:t>
      </w:r>
      <w:r>
        <w:rPr>
          <w:rFonts w:ascii="Times New Roman"/>
        </w:rPr>
        <w:t xml:space="preserve"> </w:t>
      </w:r>
      <w:r>
        <w:rPr>
          <w:rFonts w:ascii="Times New Roman"/>
          <w:spacing w:val="-2"/>
        </w:rPr>
        <w:t>management</w:t>
      </w:r>
      <w:r>
        <w:rPr>
          <w:rFonts w:ascii="Times New Roman"/>
          <w:spacing w:val="1"/>
        </w:rPr>
        <w:t xml:space="preserve"> </w:t>
      </w:r>
      <w:r>
        <w:rPr>
          <w:rFonts w:ascii="Times New Roman"/>
        </w:rPr>
        <w:t>units</w:t>
      </w:r>
      <w:r>
        <w:rPr>
          <w:rFonts w:ascii="Times New Roman"/>
          <w:spacing w:val="-2"/>
        </w:rPr>
        <w:t xml:space="preserve"> </w:t>
      </w:r>
      <w:r>
        <w:rPr>
          <w:rFonts w:ascii="Times New Roman"/>
          <w:spacing w:val="-1"/>
        </w:rPr>
        <w:t>where</w:t>
      </w:r>
      <w:r>
        <w:rPr>
          <w:rFonts w:ascii="Times New Roman"/>
        </w:rPr>
        <w:t xml:space="preserve"> </w:t>
      </w:r>
      <w:r>
        <w:rPr>
          <w:rFonts w:ascii="Times New Roman"/>
          <w:spacing w:val="-1"/>
        </w:rPr>
        <w:t>winter</w:t>
      </w:r>
      <w:r>
        <w:rPr>
          <w:rFonts w:ascii="Times New Roman"/>
          <w:spacing w:val="87"/>
        </w:rPr>
        <w:t xml:space="preserve"> </w:t>
      </w:r>
      <w:r>
        <w:rPr>
          <w:rFonts w:ascii="Times New Roman"/>
          <w:spacing w:val="-1"/>
        </w:rPr>
        <w:t>application</w:t>
      </w:r>
      <w:r>
        <w:rPr>
          <w:rFonts w:ascii="Times New Roman"/>
        </w:rPr>
        <w:t xml:space="preserve"> </w:t>
      </w:r>
      <w:r>
        <w:rPr>
          <w:rFonts w:ascii="Times New Roman"/>
          <w:spacing w:val="-1"/>
        </w:rPr>
        <w:t>is</w:t>
      </w:r>
      <w:r>
        <w:rPr>
          <w:rFonts w:ascii="Times New Roman"/>
        </w:rPr>
        <w:t xml:space="preserve"> </w:t>
      </w:r>
      <w:r>
        <w:rPr>
          <w:rFonts w:ascii="Times New Roman"/>
          <w:spacing w:val="-1"/>
        </w:rPr>
        <w:t>planned</w:t>
      </w:r>
      <w:r>
        <w:rPr>
          <w:rFonts w:ascii="Times New Roman"/>
        </w:rPr>
        <w:t xml:space="preserve"> or</w:t>
      </w:r>
      <w:r>
        <w:rPr>
          <w:rFonts w:ascii="Times New Roman"/>
          <w:spacing w:val="-2"/>
        </w:rPr>
        <w:t xml:space="preserve"> </w:t>
      </w:r>
      <w:r>
        <w:rPr>
          <w:rFonts w:ascii="Times New Roman"/>
          <w:spacing w:val="-1"/>
        </w:rPr>
        <w:t>restricted.</w:t>
      </w:r>
      <w:r>
        <w:rPr>
          <w:rFonts w:ascii="Times New Roman"/>
        </w:rPr>
        <w:t xml:space="preserve"> </w:t>
      </w:r>
      <w:r>
        <w:rPr>
          <w:rFonts w:ascii="Times New Roman"/>
          <w:spacing w:val="-1"/>
        </w:rPr>
        <w:t>However,</w:t>
      </w:r>
      <w:r>
        <w:rPr>
          <w:rFonts w:ascii="Times New Roman"/>
          <w:spacing w:val="-3"/>
        </w:rPr>
        <w:t xml:space="preserve"> </w:t>
      </w:r>
      <w:r>
        <w:rPr>
          <w:rFonts w:ascii="Times New Roman"/>
        </w:rPr>
        <w:t xml:space="preserve">no </w:t>
      </w:r>
      <w:r>
        <w:rPr>
          <w:rFonts w:ascii="Times New Roman"/>
          <w:spacing w:val="-1"/>
        </w:rPr>
        <w:t>specific</w:t>
      </w:r>
      <w:r>
        <w:rPr>
          <w:rFonts w:ascii="Times New Roman"/>
          <w:spacing w:val="-2"/>
        </w:rPr>
        <w:t xml:space="preserve"> </w:t>
      </w:r>
      <w:r>
        <w:rPr>
          <w:rFonts w:ascii="Times New Roman"/>
          <w:spacing w:val="-1"/>
        </w:rPr>
        <w:t>criteria</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where</w:t>
      </w:r>
      <w:r>
        <w:rPr>
          <w:rFonts w:ascii="Times New Roman"/>
        </w:rPr>
        <w:t xml:space="preserve"> </w:t>
      </w:r>
      <w:r>
        <w:rPr>
          <w:rFonts w:ascii="Times New Roman"/>
          <w:spacing w:val="-1"/>
        </w:rPr>
        <w:t>winter</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1"/>
        </w:rPr>
        <w:t>should</w:t>
      </w:r>
      <w:r>
        <w:rPr>
          <w:rFonts w:ascii="Times New Roman"/>
          <w:spacing w:val="-3"/>
        </w:rPr>
        <w:t xml:space="preserve"> </w:t>
      </w:r>
      <w:r>
        <w:rPr>
          <w:rFonts w:ascii="Times New Roman"/>
        </w:rPr>
        <w:t xml:space="preserve">be </w:t>
      </w:r>
      <w:r>
        <w:rPr>
          <w:rFonts w:ascii="Times New Roman"/>
          <w:spacing w:val="-1"/>
        </w:rPr>
        <w:t>restricted</w:t>
      </w:r>
      <w:r>
        <w:rPr>
          <w:rFonts w:ascii="Times New Roman"/>
          <w:spacing w:val="87"/>
        </w:rPr>
        <w:t xml:space="preserve"> </w:t>
      </w:r>
      <w:r>
        <w:rPr>
          <w:rFonts w:ascii="Times New Roman"/>
        </w:rPr>
        <w:t xml:space="preserve">are </w:t>
      </w:r>
      <w:r>
        <w:rPr>
          <w:rFonts w:ascii="Times New Roman"/>
          <w:spacing w:val="-1"/>
        </w:rPr>
        <w:t>provided.</w:t>
      </w:r>
    </w:p>
    <w:p w:rsidR="007F75B9" w:rsidRDefault="007F75B9" w:rsidP="00F36564">
      <w:pPr>
        <w:numPr>
          <w:ilvl w:val="0"/>
          <w:numId w:val="155"/>
        </w:numPr>
        <w:tabs>
          <w:tab w:val="left" w:pos="821"/>
        </w:tabs>
        <w:ind w:right="602" w:hanging="360"/>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spacing w:val="-1"/>
        </w:rPr>
        <w:t>irrigation</w:t>
      </w:r>
      <w:r>
        <w:rPr>
          <w:rFonts w:ascii="Times New Roman"/>
        </w:rPr>
        <w:t xml:space="preserve"> </w:t>
      </w:r>
      <w:r>
        <w:rPr>
          <w:rFonts w:ascii="Times New Roman"/>
          <w:spacing w:val="-1"/>
        </w:rPr>
        <w:t>systems,</w:t>
      </w:r>
      <w:r>
        <w:rPr>
          <w:rFonts w:ascii="Times New Roman"/>
        </w:rPr>
        <w:t xml:space="preserve"> and</w:t>
      </w:r>
      <w:r>
        <w:rPr>
          <w:rFonts w:ascii="Times New Roman"/>
          <w:spacing w:val="-3"/>
        </w:rPr>
        <w:t xml:space="preserve"> </w:t>
      </w:r>
      <w:r>
        <w:rPr>
          <w:rFonts w:ascii="Times New Roman"/>
          <w:spacing w:val="-1"/>
        </w:rPr>
        <w:t>where</w:t>
      </w:r>
      <w:r>
        <w:rPr>
          <w:rFonts w:ascii="Times New Roman"/>
          <w:spacing w:val="-2"/>
        </w:rPr>
        <w:t xml:space="preserve"> </w:t>
      </w:r>
      <w:r>
        <w:rPr>
          <w:rFonts w:ascii="Times New Roman"/>
        </w:rPr>
        <w:t xml:space="preserve">liquid </w:t>
      </w:r>
      <w:r>
        <w:rPr>
          <w:rFonts w:ascii="Times New Roman"/>
          <w:spacing w:val="-2"/>
        </w:rPr>
        <w:t>or</w:t>
      </w:r>
      <w:r>
        <w:rPr>
          <w:rFonts w:ascii="Times New Roman"/>
          <w:spacing w:val="1"/>
        </w:rPr>
        <w:t xml:space="preserve"> </w:t>
      </w:r>
      <w:r>
        <w:rPr>
          <w:rFonts w:ascii="Times New Roman"/>
          <w:spacing w:val="-1"/>
        </w:rPr>
        <w:t>semisolid</w:t>
      </w:r>
      <w:r>
        <w:rPr>
          <w:rFonts w:ascii="Times New Roman"/>
          <w:spacing w:val="-3"/>
        </w:rPr>
        <w:t xml:space="preserve"> </w:t>
      </w:r>
      <w:r>
        <w:rPr>
          <w:rFonts w:ascii="Times New Roman"/>
          <w:spacing w:val="-1"/>
        </w:rPr>
        <w:t>manure</w:t>
      </w:r>
      <w:r>
        <w:rPr>
          <w:rFonts w:ascii="Times New Roman"/>
        </w:rPr>
        <w:t xml:space="preserve"> </w:t>
      </w:r>
      <w:r>
        <w:rPr>
          <w:rFonts w:ascii="Times New Roman"/>
          <w:spacing w:val="-1"/>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rPr>
        <w:t>at</w:t>
      </w:r>
      <w:r>
        <w:rPr>
          <w:rFonts w:ascii="Times New Roman"/>
          <w:spacing w:val="-2"/>
        </w:rPr>
        <w:t xml:space="preserve"> </w:t>
      </w:r>
      <w:r>
        <w:rPr>
          <w:rFonts w:ascii="Times New Roman"/>
          <w:spacing w:val="-1"/>
        </w:rPr>
        <w:t>rates</w:t>
      </w:r>
      <w:r>
        <w:rPr>
          <w:rFonts w:ascii="Times New Roman"/>
          <w:spacing w:val="-2"/>
        </w:rPr>
        <w:t xml:space="preserve"> </w:t>
      </w:r>
      <w:r>
        <w:rPr>
          <w:rFonts w:ascii="Times New Roman"/>
        </w:rPr>
        <w:t xml:space="preserve">&gt; </w:t>
      </w:r>
      <w:r>
        <w:rPr>
          <w:rFonts w:ascii="Times New Roman"/>
          <w:spacing w:val="-1"/>
        </w:rPr>
        <w:t>9,000</w:t>
      </w:r>
      <w:r>
        <w:rPr>
          <w:rFonts w:ascii="Times New Roman"/>
        </w:rPr>
        <w:t xml:space="preserve"> </w:t>
      </w:r>
      <w:r>
        <w:rPr>
          <w:rFonts w:ascii="Times New Roman"/>
          <w:spacing w:val="-1"/>
        </w:rPr>
        <w:t>gal/ac</w:t>
      </w:r>
      <w:r>
        <w:rPr>
          <w:rFonts w:ascii="Times New Roman"/>
        </w:rPr>
        <w:t xml:space="preserve"> </w:t>
      </w:r>
      <w:r>
        <w:rPr>
          <w:rFonts w:ascii="Times New Roman"/>
          <w:spacing w:val="-1"/>
        </w:rPr>
        <w:t>at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time,</w:t>
      </w:r>
      <w:r>
        <w:rPr>
          <w:rFonts w:ascii="Times New Roman"/>
          <w:spacing w:val="69"/>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limited</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rPr>
        <w:t xml:space="preserve">the </w:t>
      </w:r>
      <w:r>
        <w:rPr>
          <w:rFonts w:ascii="Times New Roman"/>
          <w:spacing w:val="-1"/>
        </w:rPr>
        <w:t>soil</w:t>
      </w:r>
      <w:r>
        <w:rPr>
          <w:rFonts w:ascii="Times New Roman"/>
          <w:spacing w:val="1"/>
        </w:rPr>
        <w:t xml:space="preserve"> </w:t>
      </w:r>
      <w:r>
        <w:rPr>
          <w:rFonts w:ascii="Times New Roman"/>
          <w:spacing w:val="-1"/>
        </w:rPr>
        <w:t>infiltration</w:t>
      </w:r>
      <w:r>
        <w:rPr>
          <w:rFonts w:ascii="Times New Roman"/>
        </w:rPr>
        <w:t xml:space="preserve"> </w:t>
      </w:r>
      <w:r>
        <w:rPr>
          <w:rFonts w:ascii="Times New Roman"/>
          <w:spacing w:val="-1"/>
        </w:rPr>
        <w:t>rate</w:t>
      </w:r>
      <w:r>
        <w:rPr>
          <w:rFonts w:ascii="Times New Roman"/>
          <w:spacing w:val="-2"/>
        </w:rPr>
        <w:t xml:space="preserve"> </w:t>
      </w:r>
      <w:r>
        <w:rPr>
          <w:rFonts w:ascii="Times New Roman"/>
        </w:rPr>
        <w:t xml:space="preserve">and </w:t>
      </w:r>
      <w:r>
        <w:rPr>
          <w:rFonts w:ascii="Times New Roman"/>
          <w:spacing w:val="-1"/>
        </w:rPr>
        <w:t>water</w:t>
      </w:r>
      <w:r>
        <w:rPr>
          <w:rFonts w:ascii="Times New Roman"/>
          <w:spacing w:val="1"/>
        </w:rPr>
        <w:t xml:space="preserve"> </w:t>
      </w:r>
      <w:r>
        <w:rPr>
          <w:rFonts w:ascii="Times New Roman"/>
          <w:spacing w:val="-1"/>
        </w:rPr>
        <w:t>holding</w:t>
      </w:r>
      <w:r>
        <w:rPr>
          <w:rFonts w:ascii="Times New Roman"/>
          <w:spacing w:val="-3"/>
        </w:rPr>
        <w:t xml:space="preserve"> </w:t>
      </w:r>
      <w:r>
        <w:rPr>
          <w:rFonts w:ascii="Times New Roman"/>
          <w:spacing w:val="-1"/>
        </w:rPr>
        <w:t>capacity</w:t>
      </w:r>
    </w:p>
    <w:p w:rsidR="007F75B9" w:rsidRDefault="007F75B9" w:rsidP="00F36564">
      <w:pPr>
        <w:numPr>
          <w:ilvl w:val="0"/>
          <w:numId w:val="155"/>
        </w:numPr>
        <w:tabs>
          <w:tab w:val="left" w:pos="821"/>
        </w:tabs>
        <w:ind w:right="257"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mechanically</w:t>
      </w:r>
      <w:r>
        <w:rPr>
          <w:rFonts w:ascii="Times New Roman"/>
          <w:spacing w:val="-3"/>
        </w:rPr>
        <w:t xml:space="preserve"> </w:t>
      </w:r>
      <w:r>
        <w:rPr>
          <w:rFonts w:ascii="Times New Roman"/>
          <w:spacing w:val="-1"/>
        </w:rPr>
        <w:t>applied</w:t>
      </w:r>
      <w:r>
        <w:rPr>
          <w:rFonts w:ascii="Times New Roman"/>
        </w:rPr>
        <w:t xml:space="preserve"> on</w:t>
      </w:r>
      <w:r>
        <w:rPr>
          <w:rFonts w:ascii="Times New Roman"/>
          <w:spacing w:val="-3"/>
        </w:rPr>
        <w:t xml:space="preserve"> </w:t>
      </w:r>
      <w:r>
        <w:rPr>
          <w:rFonts w:ascii="Times New Roman"/>
        </w:rPr>
        <w:t>fields</w:t>
      </w:r>
      <w:r>
        <w:rPr>
          <w:rFonts w:ascii="Times New Roman"/>
          <w:spacing w:val="-2"/>
        </w:rPr>
        <w:t xml:space="preserve"> </w:t>
      </w:r>
      <w:r>
        <w:rPr>
          <w:rFonts w:ascii="Times New Roman"/>
          <w:spacing w:val="-1"/>
        </w:rPr>
        <w:t>with</w:t>
      </w:r>
      <w:r>
        <w:rPr>
          <w:rFonts w:ascii="Times New Roman"/>
          <w:spacing w:val="-3"/>
        </w:rPr>
        <w:t xml:space="preserve"> </w:t>
      </w:r>
      <w:r>
        <w:rPr>
          <w:rFonts w:ascii="Times New Roman"/>
        </w:rPr>
        <w:t>&lt;25%</w:t>
      </w:r>
      <w:r>
        <w:rPr>
          <w:rFonts w:ascii="Times New Roman"/>
          <w:spacing w:val="-2"/>
        </w:rPr>
        <w:t xml:space="preserve"> </w:t>
      </w:r>
      <w:r>
        <w:rPr>
          <w:rFonts w:ascii="Times New Roman"/>
          <w:spacing w:val="-1"/>
        </w:rPr>
        <w:t>cover</w:t>
      </w:r>
      <w:r>
        <w:rPr>
          <w:rFonts w:ascii="Times New Roman"/>
          <w:spacing w:val="1"/>
        </w:rPr>
        <w:t xml:space="preserve"> </w:t>
      </w:r>
      <w:r>
        <w:rPr>
          <w:rFonts w:ascii="Times New Roman"/>
          <w:spacing w:val="-1"/>
        </w:rPr>
        <w:t>unless:</w:t>
      </w:r>
      <w:r>
        <w:rPr>
          <w:rFonts w:ascii="Times New Roman"/>
          <w:spacing w:val="-2"/>
        </w:rPr>
        <w:t xml:space="preserve"> </w:t>
      </w:r>
      <w:r>
        <w:rPr>
          <w:rFonts w:ascii="Times New Roman"/>
        </w:rPr>
        <w:t>1)</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fall</w:t>
      </w:r>
      <w:r>
        <w:rPr>
          <w:rFonts w:ascii="Times New Roman"/>
          <w:spacing w:val="1"/>
        </w:rPr>
        <w:t xml:space="preserve"> </w:t>
      </w:r>
      <w:r>
        <w:rPr>
          <w:rFonts w:ascii="Times New Roman"/>
          <w:spacing w:val="-1"/>
        </w:rPr>
        <w:t>applications,</w:t>
      </w:r>
      <w:r>
        <w:rPr>
          <w:rFonts w:ascii="Times New Roman"/>
        </w:rPr>
        <w:t xml:space="preserve"> a</w:t>
      </w:r>
      <w:r>
        <w:rPr>
          <w:rFonts w:ascii="Times New Roman"/>
          <w:spacing w:val="-2"/>
        </w:rPr>
        <w:t xml:space="preserve"> </w:t>
      </w:r>
      <w:r>
        <w:rPr>
          <w:rFonts w:ascii="Times New Roman"/>
          <w:spacing w:val="-1"/>
        </w:rPr>
        <w:t>cover</w:t>
      </w:r>
      <w:r>
        <w:rPr>
          <w:rFonts w:ascii="Times New Roman"/>
          <w:spacing w:val="-2"/>
        </w:rPr>
        <w:t xml:space="preserve"> </w:t>
      </w:r>
      <w:r>
        <w:rPr>
          <w:rFonts w:ascii="Times New Roman"/>
          <w:spacing w:val="-1"/>
        </w:rPr>
        <w:t>crop</w:t>
      </w:r>
      <w:r>
        <w:rPr>
          <w:rFonts w:ascii="Times New Roman"/>
          <w:spacing w:val="63"/>
        </w:rPr>
        <w:t xml:space="preserve"> </w:t>
      </w:r>
      <w:r>
        <w:rPr>
          <w:rFonts w:ascii="Times New Roman"/>
        </w:rPr>
        <w:t xml:space="preserve">is </w:t>
      </w:r>
      <w:r>
        <w:rPr>
          <w:rFonts w:ascii="Times New Roman"/>
          <w:spacing w:val="-1"/>
        </w:rPr>
        <w:t>planted</w:t>
      </w:r>
      <w:r>
        <w:rPr>
          <w:rFonts w:ascii="Times New Roman"/>
          <w:spacing w:val="-3"/>
        </w:rPr>
        <w:t xml:space="preserve"> </w:t>
      </w:r>
      <w:r>
        <w:rPr>
          <w:rFonts w:ascii="Times New Roman"/>
        </w:rPr>
        <w:t xml:space="preserve">in </w:t>
      </w:r>
      <w:r>
        <w:rPr>
          <w:rFonts w:ascii="Times New Roman"/>
          <w:spacing w:val="-2"/>
        </w:rPr>
        <w:t>time</w:t>
      </w:r>
      <w:r>
        <w:rPr>
          <w:rFonts w:ascii="Times New Roman"/>
        </w:rPr>
        <w:t xml:space="preserve"> to </w:t>
      </w:r>
      <w:r>
        <w:rPr>
          <w:rFonts w:ascii="Times New Roman"/>
          <w:spacing w:val="-1"/>
        </w:rPr>
        <w:t>control</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manure</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injected</w:t>
      </w:r>
      <w:r>
        <w:rPr>
          <w:rFonts w:ascii="Times New Roman"/>
        </w:rPr>
        <w:t xml:space="preserve"> or</w:t>
      </w:r>
      <w:r>
        <w:rPr>
          <w:rFonts w:ascii="Times New Roman"/>
          <w:spacing w:val="-2"/>
        </w:rPr>
        <w:t xml:space="preserve"> </w:t>
      </w:r>
      <w:r>
        <w:rPr>
          <w:rFonts w:ascii="Times New Roman"/>
          <w:spacing w:val="-1"/>
        </w:rPr>
        <w:t>incorporated</w:t>
      </w:r>
      <w:r>
        <w:rPr>
          <w:rFonts w:ascii="Times New Roman"/>
        </w:rPr>
        <w:t xml:space="preserve"> </w:t>
      </w:r>
      <w:r>
        <w:rPr>
          <w:rFonts w:ascii="Times New Roman"/>
          <w:spacing w:val="-2"/>
        </w:rPr>
        <w:t>within</w:t>
      </w:r>
      <w:r>
        <w:rPr>
          <w:rFonts w:ascii="Times New Roman"/>
        </w:rPr>
        <w:t xml:space="preserve"> 5 </w:t>
      </w:r>
      <w:r>
        <w:rPr>
          <w:rFonts w:ascii="Times New Roman"/>
          <w:spacing w:val="-1"/>
        </w:rPr>
        <w:t>days</w:t>
      </w:r>
      <w:r>
        <w:rPr>
          <w:rFonts w:ascii="Times New Roman"/>
        </w:rPr>
        <w:t xml:space="preserve"> </w:t>
      </w:r>
      <w:r>
        <w:rPr>
          <w:rFonts w:ascii="Times New Roman"/>
          <w:spacing w:val="-1"/>
        </w:rPr>
        <w:t>using</w:t>
      </w:r>
      <w:r>
        <w:rPr>
          <w:rFonts w:ascii="Times New Roman"/>
          <w:spacing w:val="-3"/>
        </w:rPr>
        <w:t xml:space="preserve"> </w:t>
      </w:r>
      <w:r>
        <w:rPr>
          <w:rFonts w:ascii="Times New Roman"/>
          <w:spacing w:val="-1"/>
        </w:rPr>
        <w:t>minimal</w:t>
      </w:r>
      <w:r>
        <w:rPr>
          <w:rFonts w:ascii="Times New Roman"/>
          <w:spacing w:val="1"/>
        </w:rPr>
        <w:t xml:space="preserve"> </w:t>
      </w:r>
      <w:r>
        <w:rPr>
          <w:rFonts w:ascii="Times New Roman"/>
        </w:rPr>
        <w:t>soil</w:t>
      </w:r>
      <w:r>
        <w:rPr>
          <w:rFonts w:ascii="Times New Roman"/>
          <w:spacing w:val="89"/>
        </w:rPr>
        <w:t xml:space="preserve"> </w:t>
      </w:r>
      <w:r>
        <w:rPr>
          <w:rFonts w:ascii="Times New Roman"/>
          <w:spacing w:val="-1"/>
        </w:rPr>
        <w:t>disturbance</w:t>
      </w:r>
      <w:r>
        <w:rPr>
          <w:rFonts w:ascii="Times New Roman"/>
          <w:spacing w:val="-2"/>
        </w:rPr>
        <w:t xml:space="preserve"> </w:t>
      </w:r>
      <w:r>
        <w:rPr>
          <w:rFonts w:ascii="Times New Roman"/>
          <w:spacing w:val="-1"/>
        </w:rPr>
        <w:t>techniques,</w:t>
      </w:r>
      <w:r>
        <w:rPr>
          <w:rFonts w:ascii="Times New Roman"/>
        </w:rPr>
        <w:t xml:space="preserve"> 2)</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spring</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summer</w:t>
      </w:r>
      <w:r>
        <w:rPr>
          <w:rFonts w:ascii="Times New Roman"/>
          <w:spacing w:val="1"/>
        </w:rPr>
        <w:t xml:space="preserve"> </w:t>
      </w:r>
      <w:r>
        <w:rPr>
          <w:rFonts w:ascii="Times New Roman"/>
          <w:spacing w:val="-1"/>
        </w:rPr>
        <w:t>applications,</w:t>
      </w:r>
      <w:r>
        <w:rPr>
          <w:rFonts w:ascii="Times New Roman"/>
        </w:rPr>
        <w:t xml:space="preserve"> a</w:t>
      </w:r>
      <w:r>
        <w:rPr>
          <w:rFonts w:ascii="Times New Roman"/>
          <w:spacing w:val="-2"/>
        </w:rPr>
        <w:t xml:space="preserve"> </w:t>
      </w:r>
      <w:r>
        <w:rPr>
          <w:rFonts w:ascii="Times New Roman"/>
          <w:spacing w:val="-1"/>
        </w:rPr>
        <w:t>cover</w:t>
      </w:r>
      <w:r>
        <w:rPr>
          <w:rFonts w:ascii="Times New Roman"/>
          <w:spacing w:val="1"/>
        </w:rPr>
        <w:t xml:space="preserve"> </w:t>
      </w:r>
      <w:r>
        <w:rPr>
          <w:rFonts w:ascii="Times New Roman"/>
          <w:spacing w:val="-1"/>
        </w:rPr>
        <w:t>crop</w:t>
      </w:r>
      <w:r>
        <w:rPr>
          <w:rFonts w:ascii="Times New Roman"/>
          <w:spacing w:val="-3"/>
        </w:rPr>
        <w:t xml:space="preserve"> </w:t>
      </w:r>
      <w:r>
        <w:rPr>
          <w:rFonts w:ascii="Times New Roman"/>
        </w:rPr>
        <w:t xml:space="preserve">is </w:t>
      </w:r>
      <w:r>
        <w:rPr>
          <w:rFonts w:ascii="Times New Roman"/>
          <w:spacing w:val="-1"/>
        </w:rPr>
        <w:t>planted</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growing</w:t>
      </w:r>
      <w:r>
        <w:rPr>
          <w:rFonts w:ascii="Times New Roman"/>
          <w:spacing w:val="-3"/>
        </w:rPr>
        <w:t xml:space="preserve"> </w:t>
      </w:r>
      <w:r>
        <w:rPr>
          <w:rFonts w:ascii="Times New Roman"/>
          <w:spacing w:val="-1"/>
        </w:rPr>
        <w:t>season,</w:t>
      </w:r>
      <w:r>
        <w:rPr>
          <w:rFonts w:ascii="Times New Roman"/>
          <w:spacing w:val="95"/>
        </w:rPr>
        <w:t xml:space="preserve"> </w:t>
      </w:r>
      <w:r>
        <w:rPr>
          <w:rFonts w:ascii="Times New Roman"/>
        </w:rPr>
        <w:t>or</w:t>
      </w:r>
      <w:r>
        <w:rPr>
          <w:rFonts w:ascii="Times New Roman"/>
          <w:spacing w:val="1"/>
        </w:rPr>
        <w:t xml:space="preserve"> </w:t>
      </w:r>
      <w:r>
        <w:rPr>
          <w:rFonts w:ascii="Times New Roman"/>
        </w:rPr>
        <w:t>3)</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winter</w:t>
      </w:r>
      <w:r>
        <w:rPr>
          <w:rFonts w:ascii="Times New Roman"/>
          <w:spacing w:val="-2"/>
        </w:rPr>
        <w:t xml:space="preserve"> </w:t>
      </w:r>
      <w:r>
        <w:rPr>
          <w:rFonts w:ascii="Times New Roman"/>
          <w:spacing w:val="-1"/>
        </w:rPr>
        <w:t>applications,</w:t>
      </w:r>
      <w:r>
        <w:rPr>
          <w:rFonts w:ascii="Times New Roman"/>
        </w:rPr>
        <w:t xml:space="preserve"> </w:t>
      </w:r>
      <w:r>
        <w:rPr>
          <w:rFonts w:ascii="Times New Roman"/>
          <w:spacing w:val="-1"/>
        </w:rPr>
        <w:t>restrictions,</w:t>
      </w:r>
      <w:r>
        <w:rPr>
          <w:rFonts w:ascii="Times New Roman"/>
        </w:rPr>
        <w:t xml:space="preserve"> </w:t>
      </w:r>
      <w:r>
        <w:rPr>
          <w:rFonts w:ascii="Times New Roman"/>
          <w:spacing w:val="-1"/>
        </w:rPr>
        <w:t>procedures,</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appropriate</w:t>
      </w:r>
      <w:r>
        <w:rPr>
          <w:rFonts w:ascii="Times New Roman"/>
          <w:spacing w:val="-2"/>
        </w:rPr>
        <w:t xml:space="preserve"> </w:t>
      </w:r>
      <w:r>
        <w:rPr>
          <w:rFonts w:ascii="Times New Roman"/>
        </w:rPr>
        <w:t xml:space="preserve">field </w:t>
      </w:r>
      <w:r>
        <w:rPr>
          <w:rFonts w:ascii="Times New Roman"/>
          <w:spacing w:val="-1"/>
        </w:rPr>
        <w:t>conditions</w:t>
      </w:r>
      <w:r>
        <w:rPr>
          <w:rFonts w:ascii="Times New Roman"/>
        </w:rPr>
        <w:t xml:space="preserve"> </w:t>
      </w:r>
      <w:r>
        <w:rPr>
          <w:rFonts w:ascii="Times New Roman"/>
          <w:spacing w:val="-1"/>
        </w:rPr>
        <w:t>are</w:t>
      </w:r>
      <w:r>
        <w:rPr>
          <w:rFonts w:ascii="Times New Roman"/>
        </w:rPr>
        <w:t xml:space="preserve"> </w:t>
      </w:r>
      <w:r>
        <w:rPr>
          <w:rFonts w:ascii="Times New Roman"/>
          <w:spacing w:val="-1"/>
        </w:rPr>
        <w:t>described</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plan;</w:t>
      </w:r>
      <w:r>
        <w:rPr>
          <w:rFonts w:ascii="Times New Roman"/>
          <w:spacing w:val="71"/>
        </w:rPr>
        <w:t xml:space="preserve"> </w:t>
      </w:r>
      <w:r>
        <w:rPr>
          <w:rFonts w:ascii="Times New Roman"/>
          <w:spacing w:val="-1"/>
        </w:rPr>
        <w:t>setbacks</w:t>
      </w:r>
      <w:r>
        <w:rPr>
          <w:rFonts w:ascii="Times New Roman"/>
        </w:rPr>
        <w:t xml:space="preserve"> </w:t>
      </w:r>
      <w:r>
        <w:rPr>
          <w:rFonts w:ascii="Times New Roman"/>
          <w:spacing w:val="-1"/>
        </w:rPr>
        <w:t>are</w:t>
      </w:r>
      <w:r>
        <w:rPr>
          <w:rFonts w:ascii="Times New Roman"/>
        </w:rPr>
        <w:t xml:space="preserve"> </w:t>
      </w:r>
      <w:r>
        <w:rPr>
          <w:rFonts w:ascii="Times New Roman"/>
          <w:spacing w:val="-1"/>
        </w:rPr>
        <w:t>used;</w:t>
      </w:r>
      <w:r>
        <w:rPr>
          <w:rFonts w:ascii="Times New Roman"/>
          <w:spacing w:val="-2"/>
        </w:rPr>
        <w:t xml:space="preserve"> </w:t>
      </w:r>
      <w:r>
        <w:rPr>
          <w:rFonts w:ascii="Times New Roman"/>
        </w:rPr>
        <w:t xml:space="preserve">and </w:t>
      </w:r>
      <w:r>
        <w:rPr>
          <w:rFonts w:ascii="Times New Roman"/>
          <w:spacing w:val="-1"/>
        </w:rPr>
        <w:t>fields</w:t>
      </w:r>
      <w:r>
        <w:rPr>
          <w:rFonts w:ascii="Times New Roman"/>
        </w:rPr>
        <w:t xml:space="preserve"> </w:t>
      </w:r>
      <w:r>
        <w:rPr>
          <w:rFonts w:ascii="Times New Roman"/>
          <w:spacing w:val="-1"/>
        </w:rPr>
        <w:t>have</w:t>
      </w:r>
      <w:r>
        <w:rPr>
          <w:rFonts w:ascii="Times New Roman"/>
        </w:rPr>
        <w:t xml:space="preserve"> 25%</w:t>
      </w:r>
      <w:r>
        <w:rPr>
          <w:rFonts w:ascii="Times New Roman"/>
          <w:spacing w:val="-2"/>
        </w:rPr>
        <w:t xml:space="preserve"> </w:t>
      </w:r>
      <w:r>
        <w:rPr>
          <w:rFonts w:ascii="Times New Roman"/>
          <w:spacing w:val="-1"/>
        </w:rPr>
        <w:t>residue</w:t>
      </w:r>
      <w:r>
        <w:rPr>
          <w:rFonts w:ascii="Times New Roman"/>
        </w:rPr>
        <w:t xml:space="preserve"> or</w:t>
      </w:r>
      <w:r>
        <w:rPr>
          <w:rFonts w:ascii="Times New Roman"/>
          <w:spacing w:val="-2"/>
        </w:rPr>
        <w:t xml:space="preserve"> </w:t>
      </w:r>
      <w:r>
        <w:rPr>
          <w:rFonts w:ascii="Times New Roman"/>
        </w:rPr>
        <w:t xml:space="preserve">an </w:t>
      </w:r>
      <w:r>
        <w:rPr>
          <w:rFonts w:ascii="Times New Roman"/>
          <w:spacing w:val="-1"/>
        </w:rPr>
        <w:t>established</w:t>
      </w:r>
      <w:r>
        <w:rPr>
          <w:rFonts w:ascii="Times New Roman"/>
        </w:rPr>
        <w:t xml:space="preserve"> </w:t>
      </w:r>
      <w:r>
        <w:rPr>
          <w:rFonts w:ascii="Times New Roman"/>
          <w:spacing w:val="-1"/>
        </w:rPr>
        <w:t>cover</w:t>
      </w:r>
      <w:r>
        <w:rPr>
          <w:rFonts w:ascii="Times New Roman"/>
          <w:spacing w:val="1"/>
        </w:rPr>
        <w:t xml:space="preserve"> </w:t>
      </w:r>
      <w:r>
        <w:rPr>
          <w:rFonts w:ascii="Times New Roman"/>
          <w:spacing w:val="-1"/>
        </w:rPr>
        <w:t>crop.</w:t>
      </w:r>
    </w:p>
    <w:p w:rsidR="00760707" w:rsidRDefault="00760707" w:rsidP="00B35EF1">
      <w:pPr>
        <w:spacing w:line="220" w:lineRule="exact"/>
      </w:pPr>
    </w:p>
    <w:p w:rsidR="007F75B9" w:rsidRDefault="007F75B9" w:rsidP="007F75B9">
      <w:pPr>
        <w:spacing w:before="60"/>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5"/>
        </w:numPr>
        <w:tabs>
          <w:tab w:val="left" w:pos="821"/>
        </w:tabs>
        <w:spacing w:before="74"/>
        <w:ind w:right="730" w:hanging="360"/>
        <w:rPr>
          <w:rFonts w:ascii="Times New Roman" w:eastAsia="Times New Roman" w:hAnsi="Times New Roman"/>
        </w:rPr>
      </w:pPr>
      <w:r>
        <w:rPr>
          <w:rFonts w:ascii="Times New Roman"/>
          <w:spacing w:val="-1"/>
        </w:rPr>
        <w:t>PA DEP collects</w:t>
      </w:r>
      <w:r>
        <w:rPr>
          <w:rFonts w:ascii="Times New Roman"/>
        </w:rPr>
        <w:t xml:space="preserve"> </w:t>
      </w:r>
      <w:r>
        <w:rPr>
          <w:rFonts w:ascii="Times New Roman"/>
          <w:spacing w:val="-1"/>
        </w:rPr>
        <w:t>data</w:t>
      </w:r>
      <w:r>
        <w:rPr>
          <w:rFonts w:ascii="Times New Roman"/>
          <w:spacing w:val="-2"/>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 xml:space="preserve">PA </w:t>
      </w:r>
      <w:r>
        <w:rPr>
          <w:rFonts w:ascii="Times New Roman"/>
          <w:spacing w:val="-2"/>
        </w:rPr>
        <w:t>Act</w:t>
      </w:r>
      <w:r>
        <w:rPr>
          <w:rFonts w:ascii="Times New Roman"/>
          <w:spacing w:val="1"/>
        </w:rPr>
        <w:t xml:space="preserve"> </w:t>
      </w:r>
      <w:r>
        <w:rPr>
          <w:rFonts w:ascii="Times New Roman"/>
        </w:rPr>
        <w:t xml:space="preserve">6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electronic</w:t>
      </w:r>
      <w:r>
        <w:rPr>
          <w:rFonts w:ascii="Times New Roman"/>
        </w:rPr>
        <w:t xml:space="preserve"> </w:t>
      </w:r>
      <w:r>
        <w:rPr>
          <w:rFonts w:ascii="Times New Roman"/>
          <w:spacing w:val="-1"/>
        </w:rPr>
        <w:t>spreadsheet</w:t>
      </w:r>
      <w:r>
        <w:rPr>
          <w:rFonts w:ascii="Times New Roman"/>
          <w:spacing w:val="1"/>
        </w:rPr>
        <w:t xml:space="preserve"> </w:t>
      </w:r>
      <w:r>
        <w:rPr>
          <w:rFonts w:ascii="Times New Roman"/>
          <w:spacing w:val="-1"/>
        </w:rPr>
        <w:t>reporting</w:t>
      </w:r>
      <w:r>
        <w:rPr>
          <w:rFonts w:ascii="Times New Roman"/>
          <w:spacing w:val="-3"/>
        </w:rPr>
        <w:t xml:space="preserve"> </w:t>
      </w:r>
      <w:r>
        <w:rPr>
          <w:rFonts w:ascii="Times New Roman"/>
        </w:rPr>
        <w:t>to</w:t>
      </w:r>
      <w:r>
        <w:rPr>
          <w:rFonts w:ascii="Times New Roman"/>
          <w:spacing w:val="73"/>
        </w:rPr>
        <w:t xml:space="preserve"> </w:t>
      </w:r>
      <w:r>
        <w:rPr>
          <w:rFonts w:ascii="Times New Roman"/>
        </w:rPr>
        <w:t>county</w:t>
      </w:r>
      <w:r>
        <w:rPr>
          <w:rFonts w:ascii="Times New Roman"/>
          <w:spacing w:val="-3"/>
        </w:rPr>
        <w:t xml:space="preserve"> </w:t>
      </w:r>
      <w:r>
        <w:rPr>
          <w:rFonts w:ascii="Times New Roman"/>
          <w:spacing w:val="-1"/>
        </w:rPr>
        <w:t>level</w:t>
      </w:r>
    </w:p>
    <w:p w:rsidR="007F75B9" w:rsidRDefault="007F75B9" w:rsidP="00F36564">
      <w:pPr>
        <w:numPr>
          <w:ilvl w:val="0"/>
          <w:numId w:val="155"/>
        </w:numPr>
        <w:tabs>
          <w:tab w:val="left" w:pos="821"/>
        </w:tabs>
        <w:ind w:right="1176" w:hanging="360"/>
        <w:rPr>
          <w:rFonts w:ascii="Times New Roman" w:eastAsia="Times New Roman" w:hAnsi="Times New Roman"/>
        </w:rPr>
      </w:pPr>
      <w:r>
        <w:rPr>
          <w:rFonts w:ascii="Times New Roman"/>
          <w:spacing w:val="-1"/>
        </w:rPr>
        <w:t>Verification</w:t>
      </w:r>
      <w:r>
        <w:rPr>
          <w:rFonts w:ascii="Times New Roman"/>
          <w:spacing w:val="-3"/>
        </w:rPr>
        <w:t xml:space="preserve"> </w:t>
      </w:r>
      <w:r>
        <w:rPr>
          <w:rFonts w:ascii="Times New Roman"/>
        </w:rPr>
        <w:t xml:space="preserve">and </w:t>
      </w:r>
      <w:r>
        <w:rPr>
          <w:rFonts w:ascii="Times New Roman"/>
          <w:spacing w:val="-1"/>
        </w:rPr>
        <w:t>quality</w:t>
      </w:r>
      <w:r>
        <w:rPr>
          <w:rFonts w:ascii="Times New Roman"/>
          <w:spacing w:val="-3"/>
        </w:rPr>
        <w:t xml:space="preserve"> </w:t>
      </w:r>
      <w:r>
        <w:rPr>
          <w:rFonts w:ascii="Times New Roman"/>
          <w:spacing w:val="-1"/>
        </w:rPr>
        <w:t>assurance</w:t>
      </w:r>
      <w:r>
        <w:rPr>
          <w:rFonts w:ascii="Times New Roman"/>
        </w:rPr>
        <w:t xml:space="preserve"> of</w:t>
      </w:r>
      <w:r>
        <w:rPr>
          <w:rFonts w:ascii="Times New Roman"/>
          <w:spacing w:val="-2"/>
        </w:rPr>
        <w:t xml:space="preserve"> </w:t>
      </w:r>
      <w:r>
        <w:rPr>
          <w:rFonts w:ascii="Times New Roman"/>
          <w:spacing w:val="-1"/>
        </w:rPr>
        <w:t>BMPs</w:t>
      </w:r>
      <w:r>
        <w:rPr>
          <w:rFonts w:ascii="Times New Roman"/>
          <w:spacing w:val="-2"/>
        </w:rPr>
        <w:t xml:space="preserve"> </w:t>
      </w:r>
      <w:r>
        <w:rPr>
          <w:rFonts w:ascii="Times New Roman"/>
          <w:spacing w:val="-1"/>
        </w:rPr>
        <w:t>implemented</w:t>
      </w:r>
      <w:r>
        <w:rPr>
          <w:rFonts w:ascii="Times New Roman"/>
        </w:rPr>
        <w:t xml:space="preserve"> </w:t>
      </w:r>
      <w:r>
        <w:rPr>
          <w:rFonts w:ascii="Times New Roman"/>
          <w:spacing w:val="-1"/>
        </w:rPr>
        <w:t>are</w:t>
      </w:r>
      <w:r>
        <w:rPr>
          <w:rFonts w:ascii="Times New Roman"/>
        </w:rPr>
        <w:t xml:space="preserve"> </w:t>
      </w:r>
      <w:r>
        <w:rPr>
          <w:rFonts w:ascii="Times New Roman"/>
          <w:spacing w:val="-1"/>
        </w:rPr>
        <w:t>considered</w:t>
      </w:r>
      <w:r>
        <w:rPr>
          <w:rFonts w:ascii="Times New Roman"/>
        </w:rPr>
        <w:t xml:space="preserve"> to</w:t>
      </w:r>
      <w:r>
        <w:rPr>
          <w:rFonts w:ascii="Times New Roman"/>
          <w:spacing w:val="-3"/>
        </w:rPr>
        <w:t xml:space="preserve"> </w:t>
      </w:r>
      <w:r>
        <w:rPr>
          <w:rFonts w:ascii="Times New Roman"/>
        </w:rPr>
        <w:t>be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responsibility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spacing w:val="77"/>
        </w:rPr>
        <w:t xml:space="preserve"> </w:t>
      </w:r>
      <w:r>
        <w:rPr>
          <w:rFonts w:ascii="Times New Roman"/>
          <w:spacing w:val="-1"/>
        </w:rPr>
        <w:t>federal/state/NGO agencies</w:t>
      </w:r>
      <w:r>
        <w:rPr>
          <w:rFonts w:ascii="Times New Roman"/>
          <w:spacing w:val="-2"/>
        </w:rPr>
        <w:t xml:space="preserve"> </w:t>
      </w:r>
      <w:r>
        <w:rPr>
          <w:rFonts w:ascii="Times New Roman"/>
          <w:spacing w:val="-1"/>
        </w:rPr>
        <w:t>providing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information.</w:t>
      </w:r>
    </w:p>
    <w:p w:rsidR="007F75B9" w:rsidRDefault="007F75B9" w:rsidP="007F75B9">
      <w:pPr>
        <w:spacing w:before="8" w:line="160" w:lineRule="exact"/>
        <w:rPr>
          <w:sz w:val="16"/>
          <w:szCs w:val="16"/>
        </w:rPr>
      </w:pP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rsidSect="00B3777D">
          <w:pgSz w:w="12240" w:h="15840"/>
          <w:pgMar w:top="936" w:right="605" w:bottom="1354" w:left="619" w:header="720" w:footer="720" w:gutter="0"/>
          <w:pgNumType w:start="90"/>
          <w:cols w:space="720"/>
        </w:sectPr>
      </w:pPr>
    </w:p>
    <w:p w:rsidR="007F75B9" w:rsidRDefault="007F75B9" w:rsidP="00B35EF1">
      <w:pPr>
        <w:pStyle w:val="AppBH2"/>
        <w:rPr>
          <w:rFonts w:eastAsia="Cambria" w:hAnsi="Cambria" w:cs="Cambria"/>
        </w:rPr>
      </w:pPr>
      <w:bookmarkStart w:id="424" w:name="_Toc422164297"/>
      <w:bookmarkStart w:id="425" w:name="_Toc422994330"/>
      <w:r>
        <w:t>SYNOPSIS OF</w:t>
      </w:r>
      <w:r>
        <w:rPr>
          <w:spacing w:val="-2"/>
        </w:rPr>
        <w:t xml:space="preserve"> </w:t>
      </w:r>
      <w:r>
        <w:t>NM</w:t>
      </w:r>
      <w:r>
        <w:rPr>
          <w:spacing w:val="-15"/>
        </w:rPr>
        <w:t xml:space="preserve"> </w:t>
      </w:r>
      <w:r>
        <w:t>TECH</w:t>
      </w:r>
      <w:r>
        <w:rPr>
          <w:spacing w:val="-4"/>
        </w:rPr>
        <w:t xml:space="preserve"> </w:t>
      </w:r>
      <w:r>
        <w:t>STANDARDS FOR</w:t>
      </w:r>
      <w:r>
        <w:rPr>
          <w:spacing w:val="-4"/>
        </w:rPr>
        <w:t xml:space="preserve"> </w:t>
      </w:r>
      <w:r>
        <w:t>VIRGINIA</w:t>
      </w:r>
      <w:bookmarkEnd w:id="424"/>
      <w:bookmarkEnd w:id="425"/>
    </w:p>
    <w:p w:rsidR="007F75B9" w:rsidRDefault="007F75B9" w:rsidP="007F75B9">
      <w:pPr>
        <w:spacing w:before="11" w:line="360" w:lineRule="exact"/>
        <w:rPr>
          <w:sz w:val="36"/>
          <w:szCs w:val="36"/>
        </w:rPr>
      </w:pPr>
    </w:p>
    <w:p w:rsidR="007F75B9" w:rsidRDefault="007F75B9" w:rsidP="007F75B9">
      <w:pPr>
        <w:spacing w:line="316" w:lineRule="auto"/>
        <w:ind w:left="169" w:right="1989" w:hanging="70"/>
        <w:rPr>
          <w:rFonts w:ascii="Times New Roman" w:eastAsia="Times New Roman" w:hAnsi="Times New Roman"/>
        </w:rPr>
      </w:pPr>
      <w:r>
        <w:rPr>
          <w:rFonts w:ascii="Times New Roman"/>
        </w:rPr>
        <w:t>Tim</w:t>
      </w:r>
      <w:r>
        <w:rPr>
          <w:rFonts w:ascii="Times New Roman"/>
          <w:spacing w:val="-4"/>
        </w:rPr>
        <w:t xml:space="preserve"> </w:t>
      </w:r>
      <w:r>
        <w:rPr>
          <w:rFonts w:ascii="Times New Roman"/>
        </w:rPr>
        <w:t xml:space="preserve">said </w:t>
      </w:r>
      <w:r>
        <w:rPr>
          <w:rFonts w:ascii="Times New Roman"/>
          <w:spacing w:val="-1"/>
        </w:rPr>
        <w:t>this</w:t>
      </w:r>
      <w:r>
        <w:rPr>
          <w:rFonts w:ascii="Times New Roman"/>
          <w:spacing w:val="-2"/>
        </w:rPr>
        <w:t xml:space="preserve"> </w:t>
      </w:r>
      <w:r>
        <w:rPr>
          <w:rFonts w:ascii="Times New Roman"/>
          <w:spacing w:val="-1"/>
        </w:rPr>
        <w:t>basically</w:t>
      </w:r>
      <w:r>
        <w:rPr>
          <w:rFonts w:ascii="Times New Roman"/>
          <w:spacing w:val="-3"/>
        </w:rPr>
        <w:t xml:space="preserve"> </w:t>
      </w:r>
      <w:r>
        <w:rPr>
          <w:rFonts w:ascii="Times New Roman"/>
          <w:spacing w:val="-1"/>
        </w:rPr>
        <w:t>looks</w:t>
      </w:r>
      <w:r>
        <w:rPr>
          <w:rFonts w:ascii="Times New Roman"/>
        </w:rPr>
        <w:t xml:space="preserve"> </w:t>
      </w:r>
      <w:r>
        <w:rPr>
          <w:rFonts w:ascii="Times New Roman"/>
          <w:spacing w:val="-1"/>
        </w:rPr>
        <w:t>good.</w:t>
      </w:r>
      <w:r>
        <w:rPr>
          <w:rFonts w:ascii="Times New Roman"/>
        </w:rPr>
        <w:t xml:space="preserve"> </w:t>
      </w:r>
      <w:r>
        <w:rPr>
          <w:rFonts w:ascii="Times New Roman"/>
          <w:color w:val="0000FF"/>
        </w:rPr>
        <w:t xml:space="preserve"> </w:t>
      </w:r>
      <w:hyperlink r:id="rId189">
        <w:r>
          <w:rPr>
            <w:rFonts w:ascii="Times New Roman"/>
            <w:color w:val="0000FF"/>
            <w:spacing w:val="-1"/>
            <w:u w:val="single" w:color="0000FF"/>
          </w:rPr>
          <w:t>http://www.dcr.virginia.gov/stormwater_management/nutmgt.shtml</w:t>
        </w:r>
      </w:hyperlink>
    </w:p>
    <w:p w:rsidR="007F75B9" w:rsidRDefault="007F75B9" w:rsidP="007F75B9">
      <w:pPr>
        <w:ind w:left="100" w:right="363"/>
        <w:rPr>
          <w:rFonts w:ascii="Times New Roman" w:eastAsia="Times New Roman" w:hAnsi="Times New Roman"/>
        </w:rPr>
      </w:pPr>
      <w:r>
        <w:rPr>
          <w:rFonts w:ascii="Times New Roman"/>
        </w:rPr>
        <w:t>The</w:t>
      </w:r>
      <w:r>
        <w:rPr>
          <w:rFonts w:ascii="Times New Roman"/>
          <w:spacing w:val="-2"/>
        </w:rPr>
        <w:t xml:space="preserve"> </w:t>
      </w:r>
      <w:r>
        <w:rPr>
          <w:rFonts w:ascii="Times New Roman"/>
        </w:rPr>
        <w:t>VA</w:t>
      </w:r>
      <w:r>
        <w:rPr>
          <w:rFonts w:ascii="Times New Roman"/>
          <w:spacing w:val="-1"/>
        </w:rPr>
        <w:t xml:space="preserve"> Dept.</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and</w:t>
      </w:r>
      <w:r>
        <w:rPr>
          <w:rFonts w:ascii="Times New Roman"/>
        </w:rPr>
        <w:t xml:space="preserve"> </w:t>
      </w:r>
      <w:r>
        <w:rPr>
          <w:rFonts w:ascii="Times New Roman"/>
          <w:spacing w:val="-1"/>
        </w:rPr>
        <w:t>Recreation</w:t>
      </w:r>
      <w:r>
        <w:rPr>
          <w:rFonts w:ascii="Times New Roman"/>
        </w:rPr>
        <w:t xml:space="preserve"> </w:t>
      </w:r>
      <w:r>
        <w:rPr>
          <w:rFonts w:ascii="Times New Roman"/>
          <w:spacing w:val="-1"/>
        </w:rPr>
        <w:t>manages</w:t>
      </w:r>
      <w:r>
        <w:rPr>
          <w:rFonts w:ascii="Times New Roman"/>
        </w:rPr>
        <w:t xml:space="preserve"> both</w:t>
      </w:r>
      <w:r>
        <w:rPr>
          <w:rFonts w:ascii="Times New Roman"/>
          <w:spacing w:val="-3"/>
        </w:rPr>
        <w:t xml:space="preserve"> </w:t>
      </w:r>
      <w:r>
        <w:rPr>
          <w:rFonts w:ascii="Times New Roman"/>
          <w:spacing w:val="-1"/>
        </w:rPr>
        <w:t>agricultural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urban</w:t>
      </w:r>
      <w:r>
        <w:rPr>
          <w:rFonts w:ascii="Times New Roman"/>
        </w:rPr>
        <w:t xml:space="preserve"> nm</w:t>
      </w:r>
      <w:r>
        <w:rPr>
          <w:rFonts w:ascii="Times New Roman"/>
          <w:spacing w:val="-4"/>
        </w:rPr>
        <w:t xml:space="preserve"> </w:t>
      </w:r>
      <w:r>
        <w:rPr>
          <w:rFonts w:ascii="Times New Roman"/>
          <w:spacing w:val="-1"/>
        </w:rPr>
        <w:t>programs.</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activities</w:t>
      </w:r>
      <w:r>
        <w:rPr>
          <w:rFonts w:ascii="Times New Roman"/>
          <w:spacing w:val="73"/>
        </w:rPr>
        <w:t xml:space="preserve"> </w:t>
      </w:r>
      <w:r>
        <w:rPr>
          <w:rFonts w:ascii="Times New Roman"/>
          <w:spacing w:val="-1"/>
        </w:rPr>
        <w:t>include:</w:t>
      </w:r>
    </w:p>
    <w:p w:rsidR="007F75B9" w:rsidRDefault="007F75B9" w:rsidP="00F36564">
      <w:pPr>
        <w:numPr>
          <w:ilvl w:val="0"/>
          <w:numId w:val="155"/>
        </w:numPr>
        <w:tabs>
          <w:tab w:val="left" w:pos="821"/>
        </w:tabs>
        <w:spacing w:before="79" w:line="269" w:lineRule="exact"/>
        <w:ind w:hanging="360"/>
        <w:rPr>
          <w:rFonts w:ascii="Times New Roman" w:eastAsia="Times New Roman" w:hAnsi="Times New Roman"/>
        </w:rPr>
      </w:pPr>
      <w:r>
        <w:rPr>
          <w:rFonts w:ascii="Times New Roman"/>
          <w:spacing w:val="-1"/>
        </w:rPr>
        <w:t>NM</w:t>
      </w:r>
      <w:r>
        <w:rPr>
          <w:rFonts w:ascii="Times New Roman"/>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spacing w:val="-1"/>
        </w:rPr>
        <w:t>Poultry</w:t>
      </w:r>
      <w:r>
        <w:rPr>
          <w:rFonts w:ascii="Times New Roman"/>
          <w:spacing w:val="-3"/>
        </w:rPr>
        <w:t xml:space="preserve"> </w:t>
      </w:r>
      <w:r>
        <w:rPr>
          <w:rFonts w:ascii="Times New Roman"/>
          <w:spacing w:val="-1"/>
        </w:rPr>
        <w:t>litter</w:t>
      </w:r>
      <w:r>
        <w:rPr>
          <w:rFonts w:ascii="Times New Roman"/>
          <w:spacing w:val="-2"/>
        </w:rPr>
        <w:t xml:space="preserve"> </w:t>
      </w:r>
      <w:r>
        <w:rPr>
          <w:rFonts w:ascii="Times New Roman"/>
          <w:spacing w:val="-1"/>
        </w:rPr>
        <w:t>transport</w:t>
      </w:r>
      <w:r>
        <w:rPr>
          <w:rFonts w:ascii="Times New Roman"/>
          <w:spacing w:val="-2"/>
        </w:rPr>
        <w:t xml:space="preserve"> </w:t>
      </w:r>
      <w:r>
        <w:rPr>
          <w:rFonts w:ascii="Times New Roman"/>
          <w:spacing w:val="-1"/>
        </w:rPr>
        <w:t>incentive</w:t>
      </w:r>
      <w:r>
        <w:rPr>
          <w:rFonts w:ascii="Times New Roman"/>
        </w:rPr>
        <w:t xml:space="preserve"> </w:t>
      </w:r>
      <w:r>
        <w:rPr>
          <w:rFonts w:ascii="Times New Roman"/>
          <w:spacing w:val="-1"/>
        </w:rPr>
        <w:t>program</w:t>
      </w:r>
    </w:p>
    <w:p w:rsidR="007F75B9" w:rsidRDefault="007F75B9" w:rsidP="00F36564">
      <w:pPr>
        <w:numPr>
          <w:ilvl w:val="0"/>
          <w:numId w:val="155"/>
        </w:numPr>
        <w:tabs>
          <w:tab w:val="left" w:pos="821"/>
        </w:tabs>
        <w:spacing w:line="269" w:lineRule="exact"/>
        <w:ind w:hanging="360"/>
        <w:rPr>
          <w:rFonts w:ascii="Times New Roman" w:eastAsia="Times New Roman" w:hAnsi="Times New Roman"/>
        </w:rPr>
      </w:pPr>
      <w:r>
        <w:rPr>
          <w:rFonts w:ascii="Times New Roman"/>
        </w:rPr>
        <w:t>Tax</w:t>
      </w:r>
      <w:r>
        <w:rPr>
          <w:rFonts w:ascii="Times New Roman"/>
          <w:spacing w:val="-3"/>
        </w:rPr>
        <w:t xml:space="preserve"> </w:t>
      </w:r>
      <w:r>
        <w:rPr>
          <w:rFonts w:ascii="Times New Roman"/>
          <w:spacing w:val="-1"/>
        </w:rPr>
        <w:t>credit</w:t>
      </w:r>
      <w:r>
        <w:rPr>
          <w:rFonts w:ascii="Times New Roman"/>
          <w:spacing w:val="1"/>
        </w:rPr>
        <w:t xml:space="preserve"> </w:t>
      </w:r>
      <w:r>
        <w:rPr>
          <w:rFonts w:ascii="Times New Roman"/>
          <w:spacing w:val="-1"/>
        </w:rPr>
        <w:t>program</w:t>
      </w:r>
    </w:p>
    <w:p w:rsidR="007F75B9" w:rsidRPr="00B35EF1" w:rsidRDefault="007F75B9" w:rsidP="00F36564">
      <w:pPr>
        <w:numPr>
          <w:ilvl w:val="0"/>
          <w:numId w:val="155"/>
        </w:numPr>
        <w:tabs>
          <w:tab w:val="left" w:pos="821"/>
        </w:tabs>
        <w:spacing w:before="1"/>
        <w:ind w:hanging="360"/>
        <w:rPr>
          <w:rFonts w:ascii="Times New Roman" w:eastAsia="Times New Roman" w:hAnsi="Times New Roman"/>
        </w:rPr>
      </w:pPr>
      <w:r>
        <w:rPr>
          <w:rFonts w:ascii="Times New Roman"/>
          <w:spacing w:val="-1"/>
        </w:rPr>
        <w:t>Turf</w:t>
      </w:r>
      <w:r>
        <w:rPr>
          <w:rFonts w:ascii="Times New Roman"/>
          <w:spacing w:val="-2"/>
        </w:rPr>
        <w:t xml:space="preserve"> </w:t>
      </w:r>
      <w:r>
        <w:rPr>
          <w:rFonts w:ascii="Times New Roman"/>
        </w:rPr>
        <w:t xml:space="preserve">and </w:t>
      </w:r>
      <w:r>
        <w:rPr>
          <w:rFonts w:ascii="Times New Roman"/>
          <w:spacing w:val="-1"/>
        </w:rPr>
        <w:t>landscape</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5"/>
        </w:numPr>
        <w:tabs>
          <w:tab w:val="left" w:pos="821"/>
        </w:tabs>
        <w:spacing w:before="72"/>
        <w:ind w:right="781"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regulatory</w:t>
      </w:r>
      <w:r>
        <w:rPr>
          <w:rFonts w:ascii="Times New Roman"/>
          <w:spacing w:val="-3"/>
        </w:rPr>
        <w:t xml:space="preserve"> </w:t>
      </w:r>
      <w:r>
        <w:rPr>
          <w:rFonts w:ascii="Times New Roman"/>
          <w:spacing w:val="-1"/>
        </w:rPr>
        <w:t>NMP criteria</w:t>
      </w:r>
      <w:r>
        <w:rPr>
          <w:rFonts w:ascii="Times New Roman"/>
        </w:rPr>
        <w:t xml:space="preserve"> are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spacing w:val="-1"/>
        </w:rPr>
        <w:t>into</w:t>
      </w:r>
      <w:r>
        <w:rPr>
          <w:rFonts w:ascii="Times New Roman"/>
        </w:rPr>
        <w:t xml:space="preserve"> </w:t>
      </w:r>
      <w:r>
        <w:rPr>
          <w:rFonts w:ascii="Times New Roman"/>
          <w:spacing w:val="-1"/>
        </w:rPr>
        <w:t>Regulation</w:t>
      </w:r>
      <w:r>
        <w:rPr>
          <w:rFonts w:ascii="Times New Roman"/>
          <w:spacing w:val="-3"/>
        </w:rPr>
        <w:t xml:space="preserve"> </w:t>
      </w:r>
      <w:r>
        <w:rPr>
          <w:rFonts w:ascii="Times New Roman"/>
        </w:rPr>
        <w:t>4</w:t>
      </w:r>
      <w:r>
        <w:rPr>
          <w:rFonts w:ascii="Times New Roman"/>
          <w:spacing w:val="-3"/>
        </w:rPr>
        <w:t xml:space="preserve"> </w:t>
      </w:r>
      <w:r>
        <w:rPr>
          <w:rFonts w:ascii="Times New Roman"/>
          <w:spacing w:val="-1"/>
        </w:rPr>
        <w:t xml:space="preserve">VAC </w:t>
      </w:r>
      <w:r>
        <w:rPr>
          <w:rFonts w:ascii="Times New Roman"/>
          <w:spacing w:val="-2"/>
        </w:rPr>
        <w:t>5-15</w:t>
      </w:r>
      <w:r>
        <w:rPr>
          <w:rFonts w:ascii="Times New Roman"/>
        </w:rPr>
        <w:t xml:space="preserve"> </w:t>
      </w:r>
      <w:r>
        <w:rPr>
          <w:rFonts w:ascii="Times New Roman"/>
          <w:spacing w:val="-1"/>
        </w:rPr>
        <w:t>(Virginia</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77"/>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spacing w:val="-3"/>
        </w:rPr>
        <w:t xml:space="preserve"> </w:t>
      </w:r>
      <w:r>
        <w:rPr>
          <w:rFonts w:ascii="Times New Roman"/>
          <w:spacing w:val="-1"/>
        </w:rPr>
        <w:t>Regulations</w:t>
      </w:r>
    </w:p>
    <w:p w:rsidR="007F75B9" w:rsidRDefault="007F75B9" w:rsidP="00F36564">
      <w:pPr>
        <w:numPr>
          <w:ilvl w:val="0"/>
          <w:numId w:val="155"/>
        </w:numPr>
        <w:tabs>
          <w:tab w:val="left" w:pos="822"/>
        </w:tabs>
        <w:spacing w:line="269" w:lineRule="exact"/>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2"/>
        </w:rPr>
        <w:t xml:space="preserve"> </w:t>
      </w:r>
      <w:r>
        <w:rPr>
          <w:rFonts w:ascii="Times New Roman"/>
          <w:spacing w:val="-1"/>
        </w:rPr>
        <w:t>(2005)</w:t>
      </w:r>
    </w:p>
    <w:p w:rsidR="007F75B9" w:rsidRDefault="007F75B9" w:rsidP="00F36564">
      <w:pPr>
        <w:numPr>
          <w:ilvl w:val="0"/>
          <w:numId w:val="155"/>
        </w:numPr>
        <w:tabs>
          <w:tab w:val="left" w:pos="822"/>
        </w:tabs>
        <w:spacing w:line="269" w:lineRule="exact"/>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2"/>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spacing w:val="-2"/>
        </w:rPr>
        <w:t xml:space="preserve"> </w:t>
      </w:r>
      <w:r>
        <w:rPr>
          <w:rFonts w:ascii="Times New Roman"/>
          <w:spacing w:val="-1"/>
        </w:rPr>
        <w:t>4VAC-15-10</w:t>
      </w:r>
      <w:r>
        <w:rPr>
          <w:rFonts w:ascii="Times New Roman"/>
        </w:rPr>
        <w:t xml:space="preserve"> </w:t>
      </w:r>
      <w:r>
        <w:rPr>
          <w:rFonts w:ascii="Times New Roman"/>
          <w:spacing w:val="-1"/>
        </w:rPr>
        <w:t>(2005)</w:t>
      </w:r>
    </w:p>
    <w:p w:rsidR="007F75B9" w:rsidRPr="00B35EF1" w:rsidRDefault="007F75B9" w:rsidP="00F36564">
      <w:pPr>
        <w:numPr>
          <w:ilvl w:val="0"/>
          <w:numId w:val="155"/>
        </w:numPr>
        <w:tabs>
          <w:tab w:val="left" w:pos="822"/>
        </w:tabs>
        <w:spacing w:line="269" w:lineRule="exact"/>
        <w:ind w:left="821" w:hanging="360"/>
        <w:rPr>
          <w:rFonts w:ascii="Times New Roman" w:eastAsia="Times New Roman" w:hAnsi="Times New Roman"/>
        </w:rPr>
      </w:pPr>
      <w:r>
        <w:rPr>
          <w:rFonts w:ascii="Times New Roman"/>
        </w:rPr>
        <w:t xml:space="preserve">Two </w:t>
      </w:r>
      <w:r>
        <w:rPr>
          <w:rFonts w:ascii="Times New Roman"/>
          <w:spacing w:val="-1"/>
        </w:rPr>
        <w:t>separate</w:t>
      </w:r>
      <w:r>
        <w:rPr>
          <w:rFonts w:ascii="Times New Roman"/>
        </w:rPr>
        <w:t xml:space="preserve"> </w:t>
      </w:r>
      <w:r>
        <w:rPr>
          <w:rFonts w:ascii="Times New Roman"/>
          <w:spacing w:val="-1"/>
        </w:rPr>
        <w:t>training</w:t>
      </w:r>
      <w:r>
        <w:rPr>
          <w:rFonts w:ascii="Times New Roman"/>
          <w:spacing w:val="-3"/>
        </w:rPr>
        <w:t xml:space="preserve"> </w:t>
      </w:r>
      <w:r>
        <w:rPr>
          <w:rFonts w:ascii="Times New Roman"/>
          <w:spacing w:val="-1"/>
        </w:rPr>
        <w:t>programs:</w:t>
      </w:r>
      <w:r>
        <w:rPr>
          <w:rFonts w:ascii="Times New Roman"/>
          <w:spacing w:val="1"/>
        </w:rPr>
        <w:t xml:space="preserve"> </w:t>
      </w:r>
      <w:r>
        <w:rPr>
          <w:rFonts w:ascii="Times New Roman"/>
        </w:rPr>
        <w:t xml:space="preserve">one </w:t>
      </w:r>
      <w:r>
        <w:rPr>
          <w:rFonts w:ascii="Times New Roman"/>
          <w:spacing w:val="-1"/>
        </w:rPr>
        <w:t>for</w:t>
      </w:r>
      <w:r>
        <w:rPr>
          <w:rFonts w:ascii="Times New Roman"/>
          <w:spacing w:val="1"/>
        </w:rPr>
        <w:t xml:space="preserve"> </w:t>
      </w:r>
      <w:r>
        <w:rPr>
          <w:rFonts w:ascii="Times New Roman"/>
          <w:spacing w:val="-1"/>
        </w:rPr>
        <w:t>turf/landscape</w:t>
      </w:r>
      <w:r>
        <w:rPr>
          <w:rFonts w:ascii="Times New Roman"/>
          <w:spacing w:val="-2"/>
        </w:rPr>
        <w:t xml:space="preserve"> </w:t>
      </w:r>
      <w:r>
        <w:rPr>
          <w:rFonts w:ascii="Times New Roman"/>
        </w:rPr>
        <w:t>and one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crops</w:t>
      </w:r>
    </w:p>
    <w:p w:rsidR="007F75B9" w:rsidRDefault="007F75B9" w:rsidP="007F75B9">
      <w:pPr>
        <w:spacing w:line="220" w:lineRule="exact"/>
      </w:pPr>
    </w:p>
    <w:p w:rsidR="007F75B9" w:rsidRDefault="007F75B9" w:rsidP="007F75B9">
      <w:pPr>
        <w:ind w:left="101"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rsidR="007F75B9" w:rsidRDefault="007F75B9" w:rsidP="00F36564">
      <w:pPr>
        <w:numPr>
          <w:ilvl w:val="0"/>
          <w:numId w:val="155"/>
        </w:numPr>
        <w:tabs>
          <w:tab w:val="left" w:pos="822"/>
        </w:tabs>
        <w:spacing w:before="79" w:line="269" w:lineRule="exact"/>
        <w:ind w:left="821" w:hanging="360"/>
        <w:rPr>
          <w:rFonts w:ascii="Times New Roman" w:eastAsia="Times New Roman" w:hAnsi="Times New Roman"/>
        </w:rPr>
      </w:pPr>
      <w:r>
        <w:rPr>
          <w:rFonts w:ascii="Times New Roman"/>
          <w:spacing w:val="-2"/>
        </w:rPr>
        <w:t>If</w:t>
      </w:r>
      <w:r>
        <w:rPr>
          <w:rFonts w:ascii="Times New Roman"/>
          <w:spacing w:val="1"/>
        </w:rPr>
        <w:t xml:space="preserve"> </w:t>
      </w:r>
      <w:r>
        <w:rPr>
          <w:rFonts w:ascii="Times New Roman"/>
        </w:rPr>
        <w:t>soil</w:t>
      </w:r>
      <w:r>
        <w:rPr>
          <w:rFonts w:ascii="Times New Roman"/>
          <w:spacing w:val="1"/>
        </w:rPr>
        <w:t xml:space="preserve"> </w:t>
      </w:r>
      <w:r>
        <w:rPr>
          <w:rFonts w:ascii="Times New Roman"/>
        </w:rPr>
        <w:t>P</w:t>
      </w:r>
      <w:r>
        <w:rPr>
          <w:rFonts w:ascii="Times New Roman"/>
          <w:spacing w:val="-1"/>
        </w:rPr>
        <w:t xml:space="preserve"> saturation</w:t>
      </w:r>
      <w:r>
        <w:rPr>
          <w:rFonts w:ascii="Times New Roman"/>
          <w:spacing w:val="-3"/>
        </w:rPr>
        <w:t xml:space="preserve"> </w:t>
      </w:r>
      <w:r>
        <w:rPr>
          <w:rFonts w:ascii="Times New Roman"/>
        </w:rPr>
        <w:t>is</w:t>
      </w:r>
      <w:r>
        <w:rPr>
          <w:rFonts w:ascii="Times New Roman"/>
          <w:spacing w:val="-2"/>
        </w:rPr>
        <w:t xml:space="preserve"> </w:t>
      </w:r>
      <w:r>
        <w:rPr>
          <w:rFonts w:ascii="Times New Roman"/>
        </w:rPr>
        <w:t xml:space="preserve">&gt; </w:t>
      </w:r>
      <w:r>
        <w:rPr>
          <w:rFonts w:ascii="Times New Roman"/>
          <w:spacing w:val="-1"/>
        </w:rPr>
        <w:t>65%,</w:t>
      </w:r>
      <w:r>
        <w:rPr>
          <w:rFonts w:ascii="Times New Roman"/>
        </w:rPr>
        <w:t xml:space="preserve"> P</w:t>
      </w:r>
      <w:r>
        <w:rPr>
          <w:rFonts w:ascii="Times New Roman"/>
          <w:spacing w:val="-1"/>
        </w:rPr>
        <w:t xml:space="preserve"> application</w:t>
      </w:r>
      <w:r>
        <w:rPr>
          <w:rFonts w:ascii="Times New Roman"/>
        </w:rPr>
        <w:t xml:space="preserve"> </w:t>
      </w:r>
      <w:r>
        <w:rPr>
          <w:rFonts w:ascii="Times New Roman"/>
          <w:spacing w:val="-1"/>
        </w:rPr>
        <w:t>is</w:t>
      </w:r>
      <w:r>
        <w:rPr>
          <w:rFonts w:ascii="Times New Roman"/>
        </w:rPr>
        <w:t xml:space="preserve"> not</w:t>
      </w:r>
      <w:r>
        <w:rPr>
          <w:rFonts w:ascii="Times New Roman"/>
          <w:spacing w:val="-2"/>
        </w:rPr>
        <w:t xml:space="preserve"> </w:t>
      </w:r>
      <w:r>
        <w:rPr>
          <w:rFonts w:ascii="Times New Roman"/>
          <w:spacing w:val="-1"/>
        </w:rPr>
        <w:t>permitted.</w:t>
      </w:r>
    </w:p>
    <w:p w:rsidR="007F75B9" w:rsidRDefault="007F75B9" w:rsidP="00F36564">
      <w:pPr>
        <w:numPr>
          <w:ilvl w:val="0"/>
          <w:numId w:val="155"/>
        </w:numPr>
        <w:tabs>
          <w:tab w:val="left" w:pos="822"/>
        </w:tabs>
        <w:ind w:left="821" w:right="489" w:hanging="360"/>
        <w:rPr>
          <w:rFonts w:ascii="Times New Roman" w:eastAsia="Times New Roman" w:hAnsi="Times New Roman"/>
        </w:rPr>
      </w:pPr>
      <w:r>
        <w:rPr>
          <w:rFonts w:ascii="Times New Roman"/>
          <w:spacing w:val="-1"/>
        </w:rPr>
        <w:t>Otherwise,</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spacing w:val="-1"/>
        </w:rPr>
        <w:t>P,</w:t>
      </w:r>
      <w:r>
        <w:rPr>
          <w:rFonts w:ascii="Times New Roman"/>
        </w:rPr>
        <w:t xml:space="preserve"> </w:t>
      </w:r>
      <w:r>
        <w:rPr>
          <w:rFonts w:ascii="Times New Roman"/>
          <w:spacing w:val="-1"/>
        </w:rPr>
        <w:t>P-Environmental</w:t>
      </w:r>
      <w:r>
        <w:rPr>
          <w:rFonts w:ascii="Times New Roman"/>
          <w:spacing w:val="-2"/>
        </w:rPr>
        <w:t xml:space="preserve"> </w:t>
      </w:r>
      <w:r>
        <w:rPr>
          <w:rFonts w:ascii="Times New Roman"/>
          <w:spacing w:val="-1"/>
        </w:rPr>
        <w:t>Thresholds,</w:t>
      </w:r>
      <w:r>
        <w:rPr>
          <w:rFonts w:ascii="Times New Roman"/>
        </w:rPr>
        <w:t xml:space="preserve"> </w:t>
      </w:r>
      <w:r>
        <w:rPr>
          <w:rFonts w:ascii="Times New Roman"/>
          <w:spacing w:val="-2"/>
        </w:rPr>
        <w:t xml:space="preserve">or </w:t>
      </w:r>
      <w:r>
        <w:rPr>
          <w:rFonts w:ascii="Times New Roman"/>
          <w:spacing w:val="1"/>
        </w:rPr>
        <w:t>PI</w:t>
      </w:r>
      <w:r>
        <w:rPr>
          <w:rFonts w:ascii="Times New Roman"/>
          <w:spacing w:val="-5"/>
        </w:rPr>
        <w:t xml:space="preserve"> </w:t>
      </w:r>
      <w:r>
        <w:rPr>
          <w:rFonts w:ascii="Times New Roman"/>
        </w:rPr>
        <w:t xml:space="preserve">to be </w:t>
      </w:r>
      <w:r>
        <w:rPr>
          <w:rFonts w:ascii="Times New Roman"/>
          <w:spacing w:val="-1"/>
        </w:rPr>
        <w:t>used</w:t>
      </w:r>
      <w:r>
        <w:rPr>
          <w:rFonts w:ascii="Times New Roman"/>
        </w:rPr>
        <w:t xml:space="preserve"> </w:t>
      </w:r>
      <w:r>
        <w:rPr>
          <w:rFonts w:ascii="Times New Roman"/>
          <w:spacing w:val="-1"/>
        </w:rPr>
        <w:t>to</w:t>
      </w:r>
      <w:r>
        <w:rPr>
          <w:rFonts w:ascii="Times New Roman"/>
        </w:rPr>
        <w:t xml:space="preserve"> </w:t>
      </w:r>
      <w:r>
        <w:rPr>
          <w:rFonts w:ascii="Times New Roman"/>
          <w:spacing w:val="-1"/>
        </w:rPr>
        <w:t>determine</w:t>
      </w:r>
      <w:r>
        <w:rPr>
          <w:rFonts w:ascii="Times New Roman"/>
        </w:rPr>
        <w:t xml:space="preserve"> </w:t>
      </w:r>
      <w:r>
        <w:rPr>
          <w:rFonts w:ascii="Times New Roman"/>
          <w:spacing w:val="-1"/>
        </w:rPr>
        <w:t>maximum</w:t>
      </w:r>
      <w:r>
        <w:rPr>
          <w:rFonts w:ascii="Times New Roman"/>
          <w:spacing w:val="-4"/>
        </w:rPr>
        <w:t xml:space="preserve"> </w:t>
      </w:r>
      <w:r>
        <w:rPr>
          <w:rFonts w:ascii="Times New Roman"/>
        </w:rPr>
        <w:t>P</w:t>
      </w:r>
      <w:r>
        <w:rPr>
          <w:rFonts w:ascii="Times New Roman"/>
          <w:spacing w:val="-1"/>
        </w:rPr>
        <w:t xml:space="preserve"> application</w:t>
      </w:r>
      <w:r>
        <w:rPr>
          <w:rFonts w:ascii="Times New Roman"/>
          <w:spacing w:val="-3"/>
        </w:rPr>
        <w:t xml:space="preserve"> </w:t>
      </w:r>
      <w:r>
        <w:rPr>
          <w:rFonts w:ascii="Times New Roman"/>
          <w:spacing w:val="-1"/>
        </w:rPr>
        <w:t>rate</w:t>
      </w:r>
      <w:r>
        <w:rPr>
          <w:rFonts w:ascii="Times New Roman"/>
          <w:spacing w:val="87"/>
        </w:rPr>
        <w:t xml:space="preserve"> </w:t>
      </w:r>
      <w:r>
        <w:rPr>
          <w:rFonts w:ascii="Times New Roman"/>
        </w:rPr>
        <w:t>from</w:t>
      </w:r>
      <w:r>
        <w:rPr>
          <w:rFonts w:ascii="Times New Roman"/>
          <w:spacing w:val="-4"/>
        </w:rPr>
        <w:t xml:space="preserve"> </w:t>
      </w:r>
      <w:r>
        <w:rPr>
          <w:rFonts w:ascii="Times New Roman"/>
          <w:spacing w:val="-1"/>
        </w:rPr>
        <w:t>organic</w:t>
      </w:r>
      <w:r>
        <w:rPr>
          <w:rFonts w:ascii="Times New Roman"/>
        </w:rPr>
        <w:t xml:space="preserve"> </w:t>
      </w:r>
      <w:r>
        <w:rPr>
          <w:rFonts w:ascii="Times New Roman"/>
          <w:spacing w:val="-1"/>
        </w:rPr>
        <w:t>sources</w:t>
      </w:r>
    </w:p>
    <w:p w:rsidR="007F75B9" w:rsidRDefault="007F75B9" w:rsidP="00F36564">
      <w:pPr>
        <w:numPr>
          <w:ilvl w:val="0"/>
          <w:numId w:val="155"/>
        </w:numPr>
        <w:tabs>
          <w:tab w:val="left" w:pos="822"/>
        </w:tabs>
        <w:spacing w:before="2"/>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P-Index</w:t>
      </w:r>
      <w:r>
        <w:rPr>
          <w:rFonts w:ascii="Times New Roman"/>
        </w:rPr>
        <w:t xml:space="preserve"> Version </w:t>
      </w:r>
      <w:r>
        <w:rPr>
          <w:rFonts w:ascii="Times New Roman"/>
          <w:spacing w:val="-2"/>
        </w:rPr>
        <w:t>2.0</w:t>
      </w:r>
      <w:r>
        <w:rPr>
          <w:rFonts w:ascii="Times New Roman"/>
        </w:rPr>
        <w:t xml:space="preserve"> </w:t>
      </w:r>
      <w:r>
        <w:rPr>
          <w:rFonts w:ascii="Times New Roman"/>
          <w:spacing w:val="-1"/>
        </w:rPr>
        <w:t>Technical</w:t>
      </w:r>
      <w:r>
        <w:rPr>
          <w:rFonts w:ascii="Times New Roman"/>
          <w:spacing w:val="1"/>
        </w:rPr>
        <w:t xml:space="preserve"> </w:t>
      </w:r>
      <w:r>
        <w:rPr>
          <w:rFonts w:ascii="Times New Roman"/>
          <w:spacing w:val="-1"/>
        </w:rPr>
        <w:t>Guide,</w:t>
      </w:r>
      <w:r>
        <w:rPr>
          <w:rFonts w:ascii="Times New Roman"/>
        </w:rPr>
        <w:t xml:space="preserve"> </w:t>
      </w:r>
      <w:r>
        <w:rPr>
          <w:rFonts w:ascii="Times New Roman"/>
          <w:spacing w:val="-1"/>
        </w:rPr>
        <w:t>Revised</w:t>
      </w:r>
      <w:r>
        <w:rPr>
          <w:rFonts w:ascii="Times New Roman"/>
          <w:spacing w:val="-3"/>
        </w:rPr>
        <w:t xml:space="preserve"> </w:t>
      </w:r>
      <w:r>
        <w:rPr>
          <w:rFonts w:ascii="Times New Roman"/>
        </w:rPr>
        <w:t>2005</w:t>
      </w:r>
    </w:p>
    <w:p w:rsidR="007F75B9" w:rsidRDefault="007F75B9" w:rsidP="007F75B9">
      <w:pPr>
        <w:spacing w:before="77"/>
        <w:ind w:left="101" w:right="363"/>
        <w:rPr>
          <w:rFonts w:ascii="Times New Roman" w:eastAsia="Times New Roman" w:hAnsi="Times New Roman"/>
        </w:rPr>
      </w:pPr>
      <w:r>
        <w:rPr>
          <w:rFonts w:ascii="Times New Roman"/>
        </w:rPr>
        <w:t>.</w:t>
      </w:r>
    </w:p>
    <w:p w:rsidR="007F75B9" w:rsidRDefault="007F75B9" w:rsidP="007F75B9">
      <w:pPr>
        <w:spacing w:before="80"/>
        <w:ind w:left="101"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rsidR="007F75B9" w:rsidRPr="00B35EF1" w:rsidRDefault="007F75B9" w:rsidP="00F36564">
      <w:pPr>
        <w:numPr>
          <w:ilvl w:val="0"/>
          <w:numId w:val="155"/>
        </w:numPr>
        <w:tabs>
          <w:tab w:val="left" w:pos="822"/>
        </w:tabs>
        <w:spacing w:before="76"/>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5"/>
        </w:rPr>
        <w:t xml:space="preserve"> </w:t>
      </w:r>
      <w:r>
        <w:rPr>
          <w:rFonts w:ascii="Times New Roman"/>
          <w:spacing w:val="-1"/>
        </w:rPr>
        <w:t>Section</w:t>
      </w:r>
      <w:r>
        <w:rPr>
          <w:rFonts w:ascii="Times New Roman"/>
          <w:spacing w:val="-3"/>
        </w:rPr>
        <w:t xml:space="preserve"> </w:t>
      </w:r>
      <w:r>
        <w:rPr>
          <w:rFonts w:ascii="Times New Roman"/>
        </w:rPr>
        <w:t xml:space="preserve">V. </w:t>
      </w: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Needs</w:t>
      </w:r>
    </w:p>
    <w:p w:rsidR="007F75B9" w:rsidRDefault="007F75B9" w:rsidP="007F75B9">
      <w:pPr>
        <w:spacing w:line="220" w:lineRule="exact"/>
      </w:pPr>
    </w:p>
    <w:p w:rsidR="007F75B9" w:rsidRDefault="007F75B9" w:rsidP="007F75B9">
      <w:pPr>
        <w:ind w:left="101"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rsidR="007F75B9" w:rsidRPr="00B35EF1" w:rsidRDefault="007F75B9" w:rsidP="00F36564">
      <w:pPr>
        <w:numPr>
          <w:ilvl w:val="0"/>
          <w:numId w:val="155"/>
        </w:numPr>
        <w:tabs>
          <w:tab w:val="left" w:pos="822"/>
        </w:tabs>
        <w:spacing w:before="79"/>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5"/>
        </w:rPr>
        <w:t xml:space="preserve"> </w:t>
      </w:r>
      <w:r>
        <w:rPr>
          <w:rFonts w:ascii="Times New Roman"/>
          <w:spacing w:val="-1"/>
        </w:rPr>
        <w:t>pages</w:t>
      </w:r>
      <w:r>
        <w:rPr>
          <w:rFonts w:ascii="Times New Roman"/>
        </w:rPr>
        <w:t xml:space="preserve"> </w:t>
      </w:r>
      <w:r>
        <w:rPr>
          <w:rFonts w:ascii="Times New Roman"/>
          <w:spacing w:val="-1"/>
        </w:rPr>
        <w:t>55-59,</w:t>
      </w:r>
      <w:r>
        <w:rPr>
          <w:rFonts w:ascii="Times New Roman"/>
        </w:rPr>
        <w:t xml:space="preserve"> Table </w:t>
      </w:r>
      <w:r>
        <w:rPr>
          <w:rFonts w:ascii="Times New Roman"/>
          <w:spacing w:val="-2"/>
        </w:rPr>
        <w:t>4-7</w:t>
      </w:r>
    </w:p>
    <w:p w:rsidR="007F75B9" w:rsidRDefault="007F75B9" w:rsidP="007F75B9">
      <w:pPr>
        <w:spacing w:line="220" w:lineRule="exact"/>
      </w:pPr>
    </w:p>
    <w:p w:rsidR="007F75B9" w:rsidRDefault="007F75B9" w:rsidP="007F75B9">
      <w:pPr>
        <w:ind w:left="101"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rsidR="007F75B9" w:rsidRDefault="007F75B9" w:rsidP="00F36564">
      <w:pPr>
        <w:numPr>
          <w:ilvl w:val="0"/>
          <w:numId w:val="155"/>
        </w:numPr>
        <w:tabs>
          <w:tab w:val="left" w:pos="822"/>
        </w:tabs>
        <w:spacing w:before="76"/>
        <w:ind w:left="821" w:right="389"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rPr>
        <w:t xml:space="preserve"> 4</w:t>
      </w:r>
      <w:r>
        <w:rPr>
          <w:rFonts w:ascii="Times New Roman"/>
          <w:spacing w:val="-3"/>
        </w:rPr>
        <w:t xml:space="preserve"> </w:t>
      </w:r>
      <w:r>
        <w:rPr>
          <w:rFonts w:ascii="Times New Roman"/>
          <w:spacing w:val="-1"/>
        </w:rPr>
        <w:t>VAC 5-15-150</w:t>
      </w:r>
      <w:r>
        <w:rPr>
          <w:rFonts w:ascii="Times New Roman"/>
        </w:rPr>
        <w:t xml:space="preserve"> </w:t>
      </w:r>
      <w:r>
        <w:rPr>
          <w:rFonts w:ascii="Times New Roman"/>
          <w:spacing w:val="-1"/>
        </w:rPr>
        <w:t>specify</w:t>
      </w:r>
      <w:r>
        <w:rPr>
          <w:rFonts w:ascii="Times New Roman"/>
          <w:spacing w:val="-3"/>
        </w:rPr>
        <w:t xml:space="preserve"> </w:t>
      </w:r>
      <w:r>
        <w:rPr>
          <w:rFonts w:ascii="Times New Roman"/>
        </w:rPr>
        <w:t>that</w:t>
      </w:r>
      <w:r>
        <w:rPr>
          <w:rFonts w:ascii="Times New Roman"/>
          <w:spacing w:val="1"/>
        </w:rPr>
        <w:t xml:space="preserve"> </w:t>
      </w:r>
      <w:r>
        <w:rPr>
          <w:rFonts w:ascii="Times New Roman"/>
          <w:spacing w:val="-1"/>
        </w:rPr>
        <w:t>most</w:t>
      </w:r>
      <w:r>
        <w:rPr>
          <w:rFonts w:ascii="Times New Roman"/>
          <w:spacing w:val="-2"/>
        </w:rPr>
        <w:t xml:space="preserve"> </w:t>
      </w:r>
      <w:r>
        <w:rPr>
          <w:rFonts w:ascii="Times New Roman"/>
          <w:spacing w:val="-1"/>
        </w:rPr>
        <w:t>recent</w:t>
      </w:r>
      <w:r>
        <w:rPr>
          <w:rFonts w:ascii="Times New Roman"/>
          <w:spacing w:val="1"/>
        </w:rPr>
        <w:t xml:space="preserve"> </w:t>
      </w:r>
      <w:r>
        <w:rPr>
          <w:rFonts w:ascii="Times New Roman"/>
          <w:spacing w:val="-2"/>
        </w:rPr>
        <w:t>manure</w:t>
      </w:r>
      <w:r>
        <w:rPr>
          <w:rFonts w:ascii="Times New Roman"/>
          <w:spacing w:val="77"/>
        </w:rPr>
        <w:t xml:space="preserve"> </w:t>
      </w:r>
      <w:r>
        <w:rPr>
          <w:rFonts w:ascii="Times New Roman"/>
          <w:spacing w:val="-1"/>
        </w:rPr>
        <w:t>analysis</w:t>
      </w:r>
      <w:r>
        <w:rPr>
          <w:rFonts w:ascii="Times New Roman"/>
        </w:rPr>
        <w:t xml:space="preserve"> or</w:t>
      </w:r>
      <w:r>
        <w:rPr>
          <w:rFonts w:ascii="Times New Roman"/>
          <w:spacing w:val="-2"/>
        </w:rPr>
        <w:t xml:space="preserve"> </w:t>
      </w:r>
      <w:r>
        <w:rPr>
          <w:rFonts w:ascii="Times New Roman"/>
          <w:spacing w:val="-1"/>
        </w:rPr>
        <w:t>average</w:t>
      </w:r>
      <w:r>
        <w:rPr>
          <w:rFonts w:ascii="Times New Roman"/>
        </w:rPr>
        <w:t xml:space="preserve"> of</w:t>
      </w:r>
      <w:r>
        <w:rPr>
          <w:rFonts w:ascii="Times New Roman"/>
          <w:spacing w:val="-2"/>
        </w:rPr>
        <w:t xml:space="preserve"> </w:t>
      </w:r>
      <w:r>
        <w:rPr>
          <w:rFonts w:ascii="Times New Roman"/>
          <w:spacing w:val="-1"/>
        </w:rPr>
        <w:t>last</w:t>
      </w:r>
      <w:r>
        <w:rPr>
          <w:rFonts w:ascii="Times New Roman"/>
          <w:spacing w:val="1"/>
        </w:rPr>
        <w:t xml:space="preserve"> </w:t>
      </w:r>
      <w:r>
        <w:rPr>
          <w:rFonts w:ascii="Times New Roman"/>
          <w:spacing w:val="-2"/>
        </w:rPr>
        <w:t>3-year</w:t>
      </w:r>
      <w:r>
        <w:rPr>
          <w:rFonts w:ascii="Times New Roman"/>
          <w:spacing w:val="1"/>
        </w:rPr>
        <w:t xml:space="preserve"> </w:t>
      </w:r>
      <w:r>
        <w:rPr>
          <w:rFonts w:ascii="Times New Roman"/>
          <w:spacing w:val="-1"/>
        </w:rPr>
        <w:t>period</w:t>
      </w:r>
      <w:r>
        <w:rPr>
          <w:rFonts w:ascii="Times New Roman"/>
        </w:rPr>
        <w:t xml:space="preserve"> be </w:t>
      </w:r>
      <w:r>
        <w:rPr>
          <w:rFonts w:ascii="Times New Roman"/>
          <w:spacing w:val="-1"/>
        </w:rPr>
        <w:t>used</w:t>
      </w:r>
      <w:r>
        <w:rPr>
          <w:rFonts w:ascii="Times New Roman"/>
          <w:spacing w:val="-3"/>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manure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content.</w:t>
      </w:r>
    </w:p>
    <w:p w:rsidR="007F75B9" w:rsidRPr="00B35EF1" w:rsidRDefault="007F75B9" w:rsidP="00F36564">
      <w:pPr>
        <w:numPr>
          <w:ilvl w:val="0"/>
          <w:numId w:val="155"/>
        </w:numPr>
        <w:tabs>
          <w:tab w:val="left" w:pos="821"/>
        </w:tabs>
        <w:spacing w:before="1"/>
        <w:ind w:right="489"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rPr>
        <w:t xml:space="preserve"> and</w:t>
      </w:r>
      <w:r>
        <w:rPr>
          <w:rFonts w:ascii="Times New Roman"/>
          <w:spacing w:val="-3"/>
        </w:rPr>
        <w:t xml:space="preserve"> </w:t>
      </w:r>
      <w:r>
        <w:rPr>
          <w:rFonts w:ascii="Times New Roman"/>
        </w:rPr>
        <w:t>VA</w:t>
      </w:r>
      <w:r>
        <w:rPr>
          <w:rFonts w:ascii="Times New Roman"/>
          <w:spacing w:val="-1"/>
        </w:rPr>
        <w:t xml:space="preserve"> 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spacing w:val="-2"/>
        </w:rPr>
        <w:t xml:space="preserve"> </w:t>
      </w:r>
      <w:r>
        <w:rPr>
          <w:rFonts w:ascii="Times New Roman"/>
        </w:rPr>
        <w:t>and</w:t>
      </w:r>
      <w:r>
        <w:rPr>
          <w:rFonts w:ascii="Times New Roman"/>
          <w:spacing w:val="59"/>
        </w:rPr>
        <w:t xml:space="preserve"> </w:t>
      </w:r>
      <w:r>
        <w:rPr>
          <w:rFonts w:ascii="Times New Roman"/>
          <w:spacing w:val="-1"/>
        </w:rPr>
        <w:t>Criteria</w:t>
      </w:r>
      <w:r>
        <w:rPr>
          <w:rFonts w:ascii="Times New Roman"/>
          <w:spacing w:val="-2"/>
        </w:rPr>
        <w:t xml:space="preserve"> </w:t>
      </w:r>
      <w:r>
        <w:rPr>
          <w:rFonts w:ascii="Times New Roman"/>
          <w:spacing w:val="-1"/>
        </w:rPr>
        <w:t>require</w:t>
      </w:r>
      <w:r>
        <w:rPr>
          <w:rFonts w:ascii="Times New Roman"/>
        </w:rPr>
        <w:t xml:space="preserve"> </w:t>
      </w:r>
      <w:r>
        <w:rPr>
          <w:rFonts w:ascii="Times New Roman"/>
          <w:spacing w:val="-1"/>
        </w:rPr>
        <w:t>that</w:t>
      </w:r>
      <w:r>
        <w:rPr>
          <w:rFonts w:ascii="Times New Roman"/>
          <w:spacing w:val="1"/>
        </w:rPr>
        <w:t xml:space="preserve"> </w:t>
      </w:r>
      <w:r>
        <w:rPr>
          <w:rFonts w:ascii="Times New Roman"/>
        </w:rPr>
        <w:t>P</w:t>
      </w:r>
      <w:r>
        <w:rPr>
          <w:rFonts w:ascii="Times New Roman"/>
          <w:spacing w:val="-3"/>
        </w:rPr>
        <w:t xml:space="preserve"> </w:t>
      </w:r>
      <w:r>
        <w:rPr>
          <w:rFonts w:ascii="Times New Roman"/>
        </w:rPr>
        <w:t>and</w:t>
      </w:r>
      <w:r>
        <w:rPr>
          <w:rFonts w:ascii="Times New Roman"/>
          <w:spacing w:val="-3"/>
        </w:rPr>
        <w:t xml:space="preserve"> </w:t>
      </w:r>
      <w:r>
        <w:rPr>
          <w:rFonts w:ascii="Times New Roman"/>
        </w:rPr>
        <w:t>K</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recommendations</w:t>
      </w:r>
      <w:r>
        <w:rPr>
          <w:rFonts w:ascii="Times New Roman"/>
        </w:rPr>
        <w:t xml:space="preserve"> </w:t>
      </w:r>
      <w:r>
        <w:rPr>
          <w:rFonts w:ascii="Times New Roman"/>
          <w:spacing w:val="-2"/>
        </w:rPr>
        <w:t>be</w:t>
      </w:r>
      <w:r>
        <w:rPr>
          <w:rFonts w:ascii="Times New Roman"/>
        </w:rPr>
        <w:t xml:space="preserve"> </w:t>
      </w:r>
      <w:r>
        <w:rPr>
          <w:rFonts w:ascii="Times New Roman"/>
          <w:spacing w:val="-1"/>
        </w:rPr>
        <w:t>determined</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1"/>
        </w:rPr>
        <w:t xml:space="preserve"> </w:t>
      </w:r>
      <w:r>
        <w:rPr>
          <w:rFonts w:ascii="Times New Roman"/>
          <w:spacing w:val="-1"/>
        </w:rPr>
        <w:t>results</w:t>
      </w:r>
      <w:r>
        <w:rPr>
          <w:rFonts w:ascii="Times New Roman"/>
          <w:spacing w:val="-4"/>
        </w:rPr>
        <w:t xml:space="preserve"> </w:t>
      </w:r>
      <w:r>
        <w:rPr>
          <w:rFonts w:ascii="Times New Roman"/>
          <w:u w:val="single" w:color="000000"/>
        </w:rPr>
        <w:t xml:space="preserve">&lt; </w:t>
      </w:r>
      <w:r>
        <w:rPr>
          <w:rFonts w:ascii="Times New Roman"/>
        </w:rPr>
        <w:t xml:space="preserve">3 </w:t>
      </w:r>
      <w:r>
        <w:rPr>
          <w:rFonts w:ascii="Times New Roman"/>
          <w:spacing w:val="-1"/>
        </w:rPr>
        <w:t>yrs</w:t>
      </w:r>
      <w:r>
        <w:rPr>
          <w:rFonts w:ascii="Times New Roman"/>
        </w:rPr>
        <w:t xml:space="preserve"> </w:t>
      </w:r>
      <w:r>
        <w:rPr>
          <w:rFonts w:ascii="Times New Roman"/>
          <w:spacing w:val="-2"/>
        </w:rPr>
        <w:t>old.</w:t>
      </w:r>
    </w:p>
    <w:p w:rsidR="007F75B9" w:rsidRDefault="007F75B9" w:rsidP="007F75B9">
      <w:pPr>
        <w:spacing w:line="200" w:lineRule="exact"/>
        <w:rPr>
          <w:sz w:val="20"/>
          <w:szCs w:val="20"/>
        </w:rPr>
      </w:pPr>
    </w:p>
    <w:p w:rsidR="007F75B9" w:rsidRDefault="007F75B9" w:rsidP="007F75B9">
      <w:pPr>
        <w:spacing w:before="72"/>
        <w:ind w:left="100" w:right="363"/>
        <w:rPr>
          <w:rFonts w:ascii="Times New Roman" w:eastAsia="Times New Roman" w:hAnsi="Times New Roman"/>
        </w:rPr>
      </w:pPr>
      <w:r>
        <w:rPr>
          <w:rFonts w:ascii="Times New Roman"/>
          <w:b/>
          <w:spacing w:val="-1"/>
        </w:rPr>
        <w:t>Application restrictions</w:t>
      </w:r>
      <w:r>
        <w:rPr>
          <w:rFonts w:ascii="Times New Roman"/>
          <w:spacing w:val="-1"/>
        </w:rPr>
        <w:t>:</w:t>
      </w:r>
    </w:p>
    <w:p w:rsidR="007F75B9" w:rsidRDefault="007F75B9" w:rsidP="00F36564">
      <w:pPr>
        <w:numPr>
          <w:ilvl w:val="0"/>
          <w:numId w:val="155"/>
        </w:numPr>
        <w:tabs>
          <w:tab w:val="left" w:pos="821"/>
        </w:tabs>
        <w:spacing w:before="79"/>
        <w:ind w:right="655"/>
        <w:rPr>
          <w:rFonts w:ascii="Times New Roman" w:eastAsia="Times New Roman" w:hAnsi="Times New Roman"/>
        </w:rPr>
      </w:pPr>
      <w:r>
        <w:rPr>
          <w:rFonts w:ascii="Times New Roman"/>
        </w:rPr>
        <w:t>VA</w:t>
      </w:r>
      <w:r>
        <w:rPr>
          <w:rFonts w:ascii="Times New Roman"/>
          <w:spacing w:val="-1"/>
        </w:rPr>
        <w:t xml:space="preserve"> 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spacing w:val="-2"/>
        </w:rPr>
        <w:t xml:space="preserve"> </w:t>
      </w:r>
      <w:r>
        <w:rPr>
          <w:rFonts w:ascii="Times New Roman"/>
        </w:rPr>
        <w:t xml:space="preserve">and </w:t>
      </w:r>
      <w:r>
        <w:rPr>
          <w:rFonts w:ascii="Times New Roman"/>
          <w:spacing w:val="-1"/>
        </w:rPr>
        <w:t>Criteria</w:t>
      </w:r>
      <w:r>
        <w:rPr>
          <w:rFonts w:ascii="Times New Roman"/>
          <w:spacing w:val="-2"/>
        </w:rPr>
        <w:t xml:space="preserve"> </w:t>
      </w:r>
      <w:r>
        <w:rPr>
          <w:rFonts w:ascii="Times New Roman"/>
          <w:spacing w:val="-1"/>
        </w:rPr>
        <w:t>state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no P</w:t>
      </w:r>
      <w:r>
        <w:rPr>
          <w:rFonts w:ascii="Times New Roman"/>
          <w:spacing w:val="-3"/>
        </w:rPr>
        <w:t xml:space="preserve"> </w:t>
      </w:r>
      <w:r>
        <w:rPr>
          <w:rFonts w:ascii="Times New Roman"/>
          <w:spacing w:val="-1"/>
        </w:rPr>
        <w:t>applications</w:t>
      </w:r>
      <w:r>
        <w:rPr>
          <w:rFonts w:ascii="Times New Roman"/>
          <w:spacing w:val="-2"/>
        </w:rPr>
        <w:t xml:space="preserve"> </w:t>
      </w:r>
      <w:r>
        <w:rPr>
          <w:rFonts w:ascii="Times New Roman"/>
          <w:spacing w:val="-1"/>
        </w:rPr>
        <w:t>shall</w:t>
      </w:r>
      <w:r>
        <w:rPr>
          <w:rFonts w:ascii="Times New Roman"/>
          <w:spacing w:val="-2"/>
        </w:rPr>
        <w:t xml:space="preserve"> </w:t>
      </w:r>
      <w:r>
        <w:rPr>
          <w:rFonts w:ascii="Times New Roman"/>
        </w:rPr>
        <w:t xml:space="preserve">be </w:t>
      </w:r>
      <w:r>
        <w:rPr>
          <w:rFonts w:ascii="Times New Roman"/>
          <w:spacing w:val="-1"/>
        </w:rPr>
        <w:t>made</w:t>
      </w:r>
      <w:r>
        <w:rPr>
          <w:rFonts w:ascii="Times New Roman"/>
        </w:rPr>
        <w:t xml:space="preserve"> for</w:t>
      </w:r>
      <w:r>
        <w:rPr>
          <w:rFonts w:ascii="Times New Roman"/>
          <w:spacing w:val="-2"/>
        </w:rPr>
        <w:t xml:space="preserve"> </w:t>
      </w:r>
      <w:r>
        <w:rPr>
          <w:rFonts w:ascii="Times New Roman"/>
          <w:spacing w:val="-1"/>
        </w:rPr>
        <w:t>soils</w:t>
      </w:r>
      <w:r>
        <w:rPr>
          <w:rFonts w:ascii="Times New Roman"/>
          <w:spacing w:val="-2"/>
        </w:rPr>
        <w:t xml:space="preserve"> </w:t>
      </w:r>
      <w:r>
        <w:rPr>
          <w:rFonts w:ascii="Times New Roman"/>
          <w:spacing w:val="-1"/>
        </w:rPr>
        <w:t>&gt;65%</w:t>
      </w:r>
      <w:r>
        <w:rPr>
          <w:rFonts w:ascii="Times New Roman"/>
          <w:spacing w:val="1"/>
        </w:rPr>
        <w:t xml:space="preserve"> </w:t>
      </w:r>
      <w:r>
        <w:rPr>
          <w:rFonts w:ascii="Times New Roman"/>
        </w:rPr>
        <w:t>P</w:t>
      </w:r>
      <w:r>
        <w:rPr>
          <w:rFonts w:ascii="Times New Roman"/>
          <w:spacing w:val="75"/>
        </w:rPr>
        <w:t xml:space="preserve"> </w:t>
      </w:r>
      <w:r>
        <w:rPr>
          <w:rFonts w:ascii="Times New Roman"/>
          <w:spacing w:val="-1"/>
        </w:rPr>
        <w:t>saturation</w:t>
      </w:r>
      <w:r>
        <w:rPr>
          <w:rFonts w:ascii="Times New Roman"/>
          <w:spacing w:val="-3"/>
        </w:rPr>
        <w:t xml:space="preserve"> </w:t>
      </w:r>
      <w:r>
        <w:rPr>
          <w:rFonts w:ascii="Times New Roman"/>
          <w:spacing w:val="-1"/>
        </w:rPr>
        <w:t>regardless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outcome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rPr>
        <w:t>VA</w:t>
      </w:r>
      <w:r>
        <w:rPr>
          <w:rFonts w:ascii="Times New Roman"/>
          <w:spacing w:val="-1"/>
        </w:rPr>
        <w:t xml:space="preserve"> </w:t>
      </w:r>
      <w:r>
        <w:rPr>
          <w:rFonts w:ascii="Times New Roman"/>
          <w:spacing w:val="-2"/>
        </w:rPr>
        <w:t>PI.</w:t>
      </w:r>
    </w:p>
    <w:p w:rsidR="007F75B9" w:rsidRDefault="007F75B9" w:rsidP="00F36564">
      <w:pPr>
        <w:numPr>
          <w:ilvl w:val="0"/>
          <w:numId w:val="155"/>
        </w:numPr>
        <w:tabs>
          <w:tab w:val="left" w:pos="821"/>
        </w:tabs>
        <w:rPr>
          <w:rFonts w:ascii="Times New Roman" w:eastAsia="Times New Roman" w:hAnsi="Times New Roman"/>
        </w:rPr>
      </w:pPr>
      <w:r>
        <w:rPr>
          <w:rFonts w:ascii="Times New Roman"/>
          <w:spacing w:val="-1"/>
        </w:rPr>
        <w:t>Applications</w:t>
      </w:r>
      <w:r>
        <w:rPr>
          <w:rFonts w:ascii="Times New Roman"/>
        </w:rPr>
        <w:t xml:space="preserve"> of</w:t>
      </w:r>
      <w:r>
        <w:rPr>
          <w:rFonts w:ascii="Times New Roman"/>
          <w:spacing w:val="-2"/>
        </w:rPr>
        <w:t xml:space="preserve"> </w:t>
      </w:r>
      <w:r>
        <w:rPr>
          <w:rFonts w:ascii="Times New Roman"/>
          <w:spacing w:val="-1"/>
        </w:rPr>
        <w:t>inorganic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sources,</w:t>
      </w:r>
      <w:r>
        <w:rPr>
          <w:rFonts w:ascii="Times New Roman"/>
          <w:spacing w:val="-3"/>
        </w:rPr>
        <w:t xml:space="preserve"> </w:t>
      </w:r>
      <w:r>
        <w:rPr>
          <w:rFonts w:ascii="Times New Roman"/>
        </w:rPr>
        <w:t xml:space="preserve">liquid </w:t>
      </w:r>
      <w:r>
        <w:rPr>
          <w:rFonts w:ascii="Times New Roman"/>
          <w:spacing w:val="-1"/>
        </w:rPr>
        <w:t>manure,</w:t>
      </w:r>
      <w:r>
        <w:rPr>
          <w:rFonts w:ascii="Times New Roman"/>
        </w:rPr>
        <w:t xml:space="preserve"> </w:t>
      </w:r>
      <w:r>
        <w:rPr>
          <w:rFonts w:ascii="Times New Roman"/>
          <w:spacing w:val="-1"/>
        </w:rPr>
        <w:t>etc.</w:t>
      </w:r>
      <w:r>
        <w:rPr>
          <w:rFonts w:ascii="Times New Roman"/>
        </w:rPr>
        <w:t xml:space="preserve"> </w:t>
      </w:r>
      <w:r>
        <w:rPr>
          <w:rFonts w:ascii="Times New Roman"/>
          <w:spacing w:val="-1"/>
        </w:rPr>
        <w:t>not</w:t>
      </w:r>
      <w:r>
        <w:rPr>
          <w:rFonts w:ascii="Times New Roman"/>
          <w:spacing w:val="-2"/>
        </w:rPr>
        <w:t xml:space="preserve"> </w:t>
      </w:r>
      <w:r>
        <w:rPr>
          <w:rFonts w:ascii="Times New Roman"/>
        </w:rPr>
        <w:t xml:space="preserve">to </w:t>
      </w:r>
      <w:r>
        <w:rPr>
          <w:rFonts w:ascii="Times New Roman"/>
          <w:spacing w:val="-1"/>
        </w:rPr>
        <w:t>occur</w:t>
      </w:r>
      <w:r>
        <w:rPr>
          <w:rFonts w:ascii="Times New Roman"/>
          <w:spacing w:val="-2"/>
        </w:rPr>
        <w:t xml:space="preserve"> </w:t>
      </w:r>
      <w:r>
        <w:rPr>
          <w:rFonts w:ascii="Times New Roman"/>
        </w:rPr>
        <w:t xml:space="preserve">on </w:t>
      </w:r>
      <w:r>
        <w:rPr>
          <w:rFonts w:ascii="Times New Roman"/>
          <w:spacing w:val="-1"/>
        </w:rPr>
        <w:t>frozen</w:t>
      </w:r>
      <w:r>
        <w:rPr>
          <w:rFonts w:ascii="Times New Roman"/>
        </w:rPr>
        <w:t xml:space="preserve"> or</w:t>
      </w:r>
      <w:r>
        <w:rPr>
          <w:rFonts w:ascii="Times New Roman"/>
          <w:spacing w:val="-2"/>
        </w:rPr>
        <w:t xml:space="preserve"> </w:t>
      </w:r>
      <w:r>
        <w:rPr>
          <w:rFonts w:ascii="Times New Roman"/>
          <w:spacing w:val="-1"/>
        </w:rPr>
        <w:t>snow-covered</w:t>
      </w:r>
      <w:r>
        <w:rPr>
          <w:rFonts w:ascii="Times New Roman"/>
        </w:rPr>
        <w:t xml:space="preserve"> </w:t>
      </w:r>
      <w:r>
        <w:rPr>
          <w:rFonts w:ascii="Times New Roman"/>
          <w:spacing w:val="-1"/>
        </w:rPr>
        <w:t>ground.</w:t>
      </w:r>
    </w:p>
    <w:p w:rsidR="007F75B9" w:rsidRDefault="007F75B9" w:rsidP="00F36564">
      <w:pPr>
        <w:pStyle w:val="BodyText"/>
        <w:numPr>
          <w:ilvl w:val="0"/>
          <w:numId w:val="154"/>
        </w:numPr>
        <w:tabs>
          <w:tab w:val="left" w:pos="820"/>
        </w:tabs>
        <w:spacing w:before="81" w:line="238" w:lineRule="auto"/>
        <w:ind w:right="387"/>
      </w:pPr>
      <w:r>
        <w:t xml:space="preserve">When </w:t>
      </w:r>
      <w:r>
        <w:rPr>
          <w:spacing w:val="-1"/>
        </w:rPr>
        <w:t>ground</w:t>
      </w:r>
      <w:r>
        <w:t xml:space="preserve"> is </w:t>
      </w:r>
      <w:r>
        <w:rPr>
          <w:spacing w:val="-1"/>
        </w:rPr>
        <w:t>frozen,</w:t>
      </w:r>
      <w:r>
        <w:t xml:space="preserve"> </w:t>
      </w:r>
      <w:r>
        <w:rPr>
          <w:spacing w:val="1"/>
        </w:rPr>
        <w:t>dry</w:t>
      </w:r>
      <w:r>
        <w:rPr>
          <w:spacing w:val="-5"/>
        </w:rPr>
        <w:t xml:space="preserve"> </w:t>
      </w:r>
      <w:r>
        <w:rPr>
          <w:spacing w:val="1"/>
        </w:rPr>
        <w:t>or</w:t>
      </w:r>
      <w:r>
        <w:rPr>
          <w:spacing w:val="-1"/>
        </w:rPr>
        <w:t xml:space="preserve"> semi-solid</w:t>
      </w:r>
      <w:r>
        <w:t xml:space="preserve"> </w:t>
      </w:r>
      <w:r>
        <w:rPr>
          <w:spacing w:val="-1"/>
        </w:rPr>
        <w:t>manures</w:t>
      </w:r>
      <w:r>
        <w:rPr>
          <w:spacing w:val="2"/>
        </w:rPr>
        <w:t xml:space="preserve"> </w:t>
      </w:r>
      <w:r>
        <w:t>may</w:t>
      </w:r>
      <w:r>
        <w:rPr>
          <w:spacing w:val="-5"/>
        </w:rPr>
        <w:t xml:space="preserve"> </w:t>
      </w:r>
      <w:r>
        <w:rPr>
          <w:spacing w:val="1"/>
        </w:rPr>
        <w:t>only</w:t>
      </w:r>
      <w:r>
        <w:rPr>
          <w:spacing w:val="-5"/>
        </w:rPr>
        <w:t xml:space="preserve"> </w:t>
      </w:r>
      <w:r>
        <w:t>be</w:t>
      </w:r>
      <w:r>
        <w:rPr>
          <w:spacing w:val="1"/>
        </w:rPr>
        <w:t xml:space="preserve"> </w:t>
      </w:r>
      <w:r>
        <w:rPr>
          <w:spacing w:val="-1"/>
        </w:rPr>
        <w:t>applied</w:t>
      </w:r>
      <w:r>
        <w:t xml:space="preserve"> if</w:t>
      </w:r>
      <w:r>
        <w:rPr>
          <w:spacing w:val="-1"/>
        </w:rPr>
        <w:t xml:space="preserve"> </w:t>
      </w:r>
      <w:r>
        <w:t>the</w:t>
      </w:r>
      <w:r>
        <w:rPr>
          <w:spacing w:val="-1"/>
        </w:rPr>
        <w:t xml:space="preserve"> field</w:t>
      </w:r>
      <w:r>
        <w:t xml:space="preserve"> </w:t>
      </w:r>
      <w:r>
        <w:rPr>
          <w:spacing w:val="-1"/>
        </w:rPr>
        <w:t>has:</w:t>
      </w:r>
      <w:r>
        <w:t xml:space="preserve"> </w:t>
      </w:r>
      <w:r>
        <w:rPr>
          <w:spacing w:val="-1"/>
        </w:rPr>
        <w:t>(i) slopes</w:t>
      </w:r>
      <w:r>
        <w:rPr>
          <w:spacing w:val="2"/>
        </w:rPr>
        <w:t xml:space="preserve"> </w:t>
      </w:r>
      <w:r>
        <w:t>&lt;</w:t>
      </w:r>
      <w:r>
        <w:rPr>
          <w:spacing w:val="83"/>
        </w:rPr>
        <w:t xml:space="preserve"> </w:t>
      </w:r>
      <w:r>
        <w:rPr>
          <w:spacing w:val="-1"/>
        </w:rPr>
        <w:t>6.0%;</w:t>
      </w:r>
      <w:r>
        <w:t xml:space="preserve"> </w:t>
      </w:r>
      <w:r>
        <w:rPr>
          <w:spacing w:val="-1"/>
        </w:rPr>
        <w:t xml:space="preserve">(ii) </w:t>
      </w:r>
      <w:r>
        <w:t>60%</w:t>
      </w:r>
      <w:r>
        <w:rPr>
          <w:spacing w:val="-1"/>
        </w:rPr>
        <w:t xml:space="preserve"> uniform</w:t>
      </w:r>
      <w:r>
        <w:rPr>
          <w:spacing w:val="2"/>
        </w:rPr>
        <w:t xml:space="preserve"> </w:t>
      </w:r>
      <w:r>
        <w:rPr>
          <w:spacing w:val="-1"/>
        </w:rPr>
        <w:t>ground</w:t>
      </w:r>
      <w:r>
        <w:t xml:space="preserve"> </w:t>
      </w:r>
      <w:r>
        <w:rPr>
          <w:spacing w:val="-1"/>
        </w:rPr>
        <w:t>cover</w:t>
      </w:r>
      <w:r>
        <w:rPr>
          <w:spacing w:val="1"/>
        </w:rPr>
        <w:t xml:space="preserve"> </w:t>
      </w:r>
      <w:r>
        <w:rPr>
          <w:spacing w:val="-1"/>
        </w:rPr>
        <w:t>from</w:t>
      </w:r>
      <w:r>
        <w:t xml:space="preserve"> crop residue</w:t>
      </w:r>
      <w:r>
        <w:rPr>
          <w:spacing w:val="-1"/>
        </w:rPr>
        <w:t xml:space="preserve"> </w:t>
      </w:r>
      <w:r>
        <w:t>or</w:t>
      </w:r>
      <w:r>
        <w:rPr>
          <w:spacing w:val="-1"/>
        </w:rPr>
        <w:t xml:space="preserve"> an</w:t>
      </w:r>
      <w:r>
        <w:t xml:space="preserve"> existing</w:t>
      </w:r>
      <w:r>
        <w:rPr>
          <w:spacing w:val="-3"/>
        </w:rPr>
        <w:t xml:space="preserve"> </w:t>
      </w:r>
      <w:r>
        <w:t>actively</w:t>
      </w:r>
      <w:r>
        <w:rPr>
          <w:spacing w:val="-3"/>
        </w:rPr>
        <w:t xml:space="preserve"> </w:t>
      </w:r>
      <w:r>
        <w:rPr>
          <w:spacing w:val="-1"/>
        </w:rPr>
        <w:t>growing</w:t>
      </w:r>
      <w:r>
        <w:rPr>
          <w:spacing w:val="-3"/>
        </w:rPr>
        <w:t xml:space="preserve"> </w:t>
      </w:r>
      <w:r>
        <w:rPr>
          <w:spacing w:val="-1"/>
        </w:rPr>
        <w:t>crop</w:t>
      </w:r>
      <w:r>
        <w:t xml:space="preserve"> such </w:t>
      </w:r>
      <w:r>
        <w:rPr>
          <w:spacing w:val="-1"/>
        </w:rPr>
        <w:t>as</w:t>
      </w:r>
      <w:r>
        <w:rPr>
          <w:spacing w:val="2"/>
        </w:rPr>
        <w:t xml:space="preserve"> </w:t>
      </w:r>
      <w:r>
        <w:t>a</w:t>
      </w:r>
      <w:r>
        <w:rPr>
          <w:spacing w:val="71"/>
        </w:rPr>
        <w:t xml:space="preserve"> </w:t>
      </w:r>
      <w:r>
        <w:rPr>
          <w:spacing w:val="-1"/>
        </w:rPr>
        <w:t>small</w:t>
      </w:r>
      <w:r>
        <w:t xml:space="preserve"> </w:t>
      </w:r>
      <w:r>
        <w:rPr>
          <w:spacing w:val="-1"/>
        </w:rPr>
        <w:t>grain</w:t>
      </w:r>
      <w:r>
        <w:t xml:space="preserve"> or</w:t>
      </w:r>
      <w:r>
        <w:rPr>
          <w:spacing w:val="1"/>
        </w:rPr>
        <w:t xml:space="preserve"> </w:t>
      </w:r>
      <w:r>
        <w:rPr>
          <w:spacing w:val="-1"/>
        </w:rPr>
        <w:t xml:space="preserve">fescue </w:t>
      </w:r>
      <w:r>
        <w:t xml:space="preserve">with exposed </w:t>
      </w:r>
      <w:r>
        <w:rPr>
          <w:spacing w:val="-1"/>
        </w:rPr>
        <w:t>plant</w:t>
      </w:r>
      <w:r>
        <w:t xml:space="preserve"> </w:t>
      </w:r>
      <w:r>
        <w:rPr>
          <w:spacing w:val="-1"/>
        </w:rPr>
        <w:t>height</w:t>
      </w:r>
      <w:r>
        <w:t xml:space="preserve"> of</w:t>
      </w:r>
      <w:r>
        <w:rPr>
          <w:spacing w:val="1"/>
        </w:rPr>
        <w:t xml:space="preserve"> </w:t>
      </w:r>
      <w:r>
        <w:rPr>
          <w:spacing w:val="-1"/>
        </w:rPr>
        <w:t>three inches</w:t>
      </w:r>
      <w:r>
        <w:t xml:space="preserve"> </w:t>
      </w:r>
      <w:r>
        <w:rPr>
          <w:spacing w:val="1"/>
        </w:rPr>
        <w:t>or</w:t>
      </w:r>
      <w:r>
        <w:rPr>
          <w:spacing w:val="-1"/>
        </w:rPr>
        <w:t xml:space="preserve"> more;</w:t>
      </w:r>
      <w:r>
        <w:t xml:space="preserve"> (iii)</w:t>
      </w:r>
      <w:r>
        <w:rPr>
          <w:spacing w:val="-1"/>
        </w:rPr>
        <w:t xml:space="preserve"> </w:t>
      </w:r>
      <w:r>
        <w:t>a</w:t>
      </w:r>
      <w:r>
        <w:rPr>
          <w:spacing w:val="-1"/>
        </w:rPr>
        <w:t xml:space="preserve"> </w:t>
      </w:r>
      <w:r>
        <w:t>minimum of</w:t>
      </w:r>
      <w:r>
        <w:rPr>
          <w:spacing w:val="-1"/>
        </w:rPr>
        <w:t xml:space="preserve"> </w:t>
      </w:r>
      <w:r>
        <w:t>a</w:t>
      </w:r>
      <w:r>
        <w:rPr>
          <w:spacing w:val="-1"/>
        </w:rPr>
        <w:t xml:space="preserve"> </w:t>
      </w:r>
      <w:r>
        <w:t>200-foot</w:t>
      </w:r>
    </w:p>
    <w:p w:rsidR="007F75B9" w:rsidRDefault="007F75B9" w:rsidP="007F75B9">
      <w:pPr>
        <w:spacing w:line="238" w:lineRule="auto"/>
        <w:sectPr w:rsidR="007F75B9">
          <w:pgSz w:w="12240" w:h="15840"/>
          <w:pgMar w:top="940" w:right="600" w:bottom="1360" w:left="620" w:header="740" w:footer="1167" w:gutter="0"/>
          <w:cols w:space="720"/>
        </w:sectPr>
      </w:pPr>
    </w:p>
    <w:p w:rsidR="007F75B9" w:rsidRPr="00B35EF1" w:rsidRDefault="007F75B9" w:rsidP="00B35EF1">
      <w:pPr>
        <w:pStyle w:val="BodyText"/>
        <w:spacing w:before="110" w:line="242" w:lineRule="auto"/>
        <w:ind w:left="820" w:right="363"/>
      </w:pPr>
      <w:r>
        <w:rPr>
          <w:spacing w:val="-1"/>
        </w:rPr>
        <w:t>vegetated</w:t>
      </w:r>
      <w:r>
        <w:t xml:space="preserve"> or</w:t>
      </w:r>
      <w:r>
        <w:rPr>
          <w:spacing w:val="1"/>
        </w:rPr>
        <w:t xml:space="preserve"> </w:t>
      </w:r>
      <w:r>
        <w:rPr>
          <w:spacing w:val="-1"/>
        </w:rPr>
        <w:t xml:space="preserve">adequate </w:t>
      </w:r>
      <w:r>
        <w:t xml:space="preserve">crop </w:t>
      </w:r>
      <w:r>
        <w:rPr>
          <w:spacing w:val="-1"/>
        </w:rPr>
        <w:t xml:space="preserve">residue buffer </w:t>
      </w:r>
      <w:r>
        <w:t>between the</w:t>
      </w:r>
      <w:r>
        <w:rPr>
          <w:spacing w:val="-1"/>
        </w:rPr>
        <w:t xml:space="preserve"> application</w:t>
      </w:r>
      <w:r>
        <w:t xml:space="preserve"> </w:t>
      </w:r>
      <w:r>
        <w:rPr>
          <w:spacing w:val="-1"/>
        </w:rPr>
        <w:t xml:space="preserve">area </w:t>
      </w:r>
      <w:r>
        <w:t xml:space="preserve">and </w:t>
      </w:r>
      <w:r>
        <w:rPr>
          <w:spacing w:val="-1"/>
        </w:rPr>
        <w:t>all</w:t>
      </w:r>
      <w:r>
        <w:t xml:space="preserve"> </w:t>
      </w:r>
      <w:r>
        <w:rPr>
          <w:spacing w:val="-1"/>
        </w:rPr>
        <w:t xml:space="preserve">surface water </w:t>
      </w:r>
      <w:r>
        <w:t>courses;</w:t>
      </w:r>
      <w:r>
        <w:rPr>
          <w:spacing w:val="93"/>
        </w:rPr>
        <w:t xml:space="preserve"> </w:t>
      </w:r>
      <w:r>
        <w:rPr>
          <w:spacing w:val="-1"/>
        </w:rPr>
        <w:t>and</w:t>
      </w:r>
      <w:r>
        <w:t xml:space="preserve"> </w:t>
      </w:r>
      <w:r>
        <w:rPr>
          <w:spacing w:val="-1"/>
        </w:rPr>
        <w:t xml:space="preserve">(iv) </w:t>
      </w:r>
      <w:r>
        <w:t xml:space="preserve">soils </w:t>
      </w:r>
      <w:r>
        <w:rPr>
          <w:spacing w:val="-1"/>
        </w:rPr>
        <w:t>characterized</w:t>
      </w:r>
      <w:r>
        <w:t xml:space="preserve"> </w:t>
      </w:r>
      <w:r>
        <w:rPr>
          <w:spacing w:val="1"/>
        </w:rPr>
        <w:t>by</w:t>
      </w:r>
      <w:r>
        <w:rPr>
          <w:spacing w:val="-3"/>
        </w:rPr>
        <w:t xml:space="preserve"> </w:t>
      </w:r>
      <w:r>
        <w:rPr>
          <w:spacing w:val="-1"/>
        </w:rPr>
        <w:t>USDA as</w:t>
      </w:r>
      <w:r>
        <w:t xml:space="preserve"> </w:t>
      </w:r>
      <w:r>
        <w:rPr>
          <w:spacing w:val="-1"/>
        </w:rPr>
        <w:t>“well</w:t>
      </w:r>
      <w:r>
        <w:t xml:space="preserve"> </w:t>
      </w:r>
      <w:r>
        <w:rPr>
          <w:spacing w:val="-1"/>
        </w:rPr>
        <w:t>drained.”</w:t>
      </w:r>
    </w:p>
    <w:p w:rsidR="007F75B9" w:rsidRDefault="007F75B9" w:rsidP="007F75B9">
      <w:pPr>
        <w:spacing w:line="240" w:lineRule="exact"/>
        <w:rPr>
          <w:sz w:val="24"/>
          <w:szCs w:val="24"/>
        </w:rPr>
      </w:pPr>
    </w:p>
    <w:p w:rsidR="007F75B9" w:rsidRDefault="007F75B9" w:rsidP="007F75B9">
      <w:pPr>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3"/>
        </w:numPr>
        <w:tabs>
          <w:tab w:val="left" w:pos="821"/>
        </w:tabs>
        <w:spacing w:before="74"/>
        <w:ind w:right="551" w:hanging="360"/>
        <w:rPr>
          <w:rFonts w:ascii="Times New Roman" w:eastAsia="Times New Roman" w:hAnsi="Times New Roman"/>
        </w:rPr>
      </w:pPr>
      <w:r>
        <w:rPr>
          <w:rFonts w:ascii="Times New Roman"/>
          <w:spacing w:val="-1"/>
        </w:rPr>
        <w:t>Agricultural</w:t>
      </w:r>
      <w:r>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are</w:t>
      </w:r>
      <w:r>
        <w:rPr>
          <w:rFonts w:ascii="Times New Roman"/>
        </w:rPr>
        <w:t xml:space="preserve"> </w:t>
      </w:r>
      <w:r>
        <w:rPr>
          <w:rFonts w:ascii="Times New Roman"/>
          <w:spacing w:val="-1"/>
        </w:rPr>
        <w:t>reported</w:t>
      </w:r>
      <w:r>
        <w:rPr>
          <w:rFonts w:ascii="Times New Roman"/>
          <w:spacing w:val="-3"/>
        </w:rPr>
        <w:t xml:space="preserve"> </w:t>
      </w:r>
      <w:r>
        <w:rPr>
          <w:rFonts w:ascii="Times New Roman"/>
          <w:spacing w:val="-1"/>
        </w:rPr>
        <w:t>through</w:t>
      </w:r>
      <w:r>
        <w:rPr>
          <w:rFonts w:ascii="Times New Roman"/>
        </w:rPr>
        <w:t xml:space="preserve"> the</w:t>
      </w:r>
      <w:r>
        <w:rPr>
          <w:rFonts w:ascii="Times New Roman"/>
          <w:spacing w:val="-2"/>
        </w:rPr>
        <w:t xml:space="preserve"> </w:t>
      </w:r>
      <w:r>
        <w:rPr>
          <w:rFonts w:ascii="Times New Roman"/>
          <w:spacing w:val="-1"/>
        </w:rPr>
        <w:t>Ag</w:t>
      </w:r>
      <w:r>
        <w:rPr>
          <w:rFonts w:ascii="Times New Roman"/>
          <w:spacing w:val="-3"/>
        </w:rPr>
        <w:t xml:space="preserve"> </w:t>
      </w:r>
      <w:r>
        <w:rPr>
          <w:rFonts w:ascii="Times New Roman"/>
          <w:spacing w:val="-1"/>
        </w:rPr>
        <w:t>Cost</w:t>
      </w:r>
      <w:r>
        <w:rPr>
          <w:rFonts w:ascii="Times New Roman"/>
          <w:spacing w:val="1"/>
        </w:rPr>
        <w:t xml:space="preserve"> </w:t>
      </w:r>
      <w:r>
        <w:rPr>
          <w:rFonts w:ascii="Times New Roman"/>
          <w:spacing w:val="-1"/>
        </w:rPr>
        <w:t>Share</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Tracking</w:t>
      </w:r>
      <w:r>
        <w:rPr>
          <w:rFonts w:ascii="Times New Roman"/>
          <w:spacing w:val="-3"/>
        </w:rPr>
        <w:t xml:space="preserve"> </w:t>
      </w:r>
      <w:r>
        <w:rPr>
          <w:rFonts w:ascii="Times New Roman"/>
          <w:spacing w:val="-1"/>
        </w:rPr>
        <w:t>Database</w:t>
      </w:r>
      <w:r>
        <w:rPr>
          <w:rFonts w:ascii="Times New Roman"/>
          <w:spacing w:val="-2"/>
        </w:rPr>
        <w:t xml:space="preserve"> </w:t>
      </w:r>
      <w:r>
        <w:rPr>
          <w:rFonts w:ascii="Times New Roman"/>
        </w:rPr>
        <w:t>by</w:t>
      </w:r>
      <w:r>
        <w:rPr>
          <w:rFonts w:ascii="Times New Roman"/>
          <w:spacing w:val="-3"/>
        </w:rPr>
        <w:t xml:space="preserve"> </w:t>
      </w:r>
      <w:r>
        <w:rPr>
          <w:rFonts w:ascii="Times New Roman"/>
          <w:spacing w:val="-1"/>
        </w:rPr>
        <w:t>DCR;</w:t>
      </w:r>
      <w:r>
        <w:rPr>
          <w:rFonts w:ascii="Times New Roman"/>
          <w:spacing w:val="1"/>
        </w:rPr>
        <w:t xml:space="preserve"> </w:t>
      </w:r>
      <w:r>
        <w:rPr>
          <w:rFonts w:ascii="Times New Roman"/>
          <w:spacing w:val="-1"/>
        </w:rPr>
        <w:t>DEQ tracks</w:t>
      </w:r>
      <w:r>
        <w:rPr>
          <w:rFonts w:ascii="Times New Roman"/>
          <w:spacing w:val="65"/>
        </w:rPr>
        <w:t xml:space="preserve"> </w:t>
      </w:r>
      <w:r>
        <w:rPr>
          <w:rFonts w:ascii="Times New Roman"/>
          <w:spacing w:val="-1"/>
        </w:rPr>
        <w:t>poultry</w:t>
      </w:r>
      <w:r>
        <w:rPr>
          <w:rFonts w:ascii="Times New Roman"/>
          <w:spacing w:val="-3"/>
        </w:rPr>
        <w:t xml:space="preserve"> </w:t>
      </w:r>
      <w:r>
        <w:rPr>
          <w:rFonts w:ascii="Times New Roman"/>
          <w:spacing w:val="-1"/>
        </w:rPr>
        <w:t>litter</w:t>
      </w:r>
      <w:r>
        <w:rPr>
          <w:rFonts w:ascii="Times New Roman"/>
          <w:spacing w:val="-2"/>
        </w:rPr>
        <w:t xml:space="preserve"> </w:t>
      </w:r>
      <w:r>
        <w:rPr>
          <w:rFonts w:ascii="Times New Roman"/>
          <w:spacing w:val="-1"/>
        </w:rPr>
        <w:t>transport</w:t>
      </w:r>
      <w:r>
        <w:rPr>
          <w:rFonts w:ascii="Times New Roman"/>
          <w:spacing w:val="-2"/>
        </w:rPr>
        <w:t xml:space="preserve"> </w:t>
      </w:r>
      <w:r>
        <w:rPr>
          <w:rFonts w:ascii="Times New Roman"/>
          <w:spacing w:val="-1"/>
        </w:rPr>
        <w:t>between</w:t>
      </w:r>
      <w:r>
        <w:rPr>
          <w:rFonts w:ascii="Times New Roman"/>
        </w:rPr>
        <w:t xml:space="preserve"> </w:t>
      </w:r>
      <w:r>
        <w:rPr>
          <w:rFonts w:ascii="Times New Roman"/>
          <w:spacing w:val="-1"/>
        </w:rPr>
        <w:t>counties</w:t>
      </w:r>
    </w:p>
    <w:p w:rsidR="007F75B9" w:rsidRDefault="007F75B9" w:rsidP="00F36564">
      <w:pPr>
        <w:numPr>
          <w:ilvl w:val="0"/>
          <w:numId w:val="153"/>
        </w:numPr>
        <w:tabs>
          <w:tab w:val="left" w:pos="821"/>
        </w:tabs>
        <w:ind w:right="221" w:hanging="360"/>
        <w:rPr>
          <w:rFonts w:ascii="Times New Roman" w:eastAsia="Times New Roman" w:hAnsi="Times New Roman"/>
        </w:rPr>
      </w:pPr>
      <w:r>
        <w:rPr>
          <w:rFonts w:ascii="Times New Roman"/>
          <w:spacing w:val="-1"/>
        </w:rPr>
        <w:t>Cost-shared</w:t>
      </w:r>
      <w:r>
        <w:rPr>
          <w:rFonts w:ascii="Times New Roman"/>
        </w:rPr>
        <w:t xml:space="preserve"> </w:t>
      </w:r>
      <w:r>
        <w:rPr>
          <w:rFonts w:ascii="Times New Roman"/>
          <w:spacing w:val="-1"/>
        </w:rPr>
        <w:t>agricultural</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have</w:t>
      </w:r>
      <w:r>
        <w:rPr>
          <w:rFonts w:ascii="Times New Roman"/>
        </w:rPr>
        <w:t xml:space="preserve"> </w:t>
      </w:r>
      <w:r>
        <w:rPr>
          <w:rFonts w:ascii="Times New Roman"/>
          <w:spacing w:val="-1"/>
        </w:rPr>
        <w:t>point</w:t>
      </w:r>
      <w:r>
        <w:rPr>
          <w:rFonts w:ascii="Times New Roman"/>
          <w:spacing w:val="-2"/>
        </w:rPr>
        <w:t xml:space="preserve"> </w:t>
      </w:r>
      <w:r>
        <w:rPr>
          <w:rFonts w:ascii="Times New Roman"/>
          <w:spacing w:val="-1"/>
        </w:rPr>
        <w:t>locations</w:t>
      </w:r>
      <w:r>
        <w:rPr>
          <w:rFonts w:ascii="Times New Roman"/>
          <w:spacing w:val="-2"/>
        </w:rPr>
        <w:t xml:space="preserve"> </w:t>
      </w:r>
      <w:r>
        <w:rPr>
          <w:rFonts w:ascii="Times New Roman"/>
          <w:spacing w:val="-1"/>
        </w:rPr>
        <w:t>recorded;</w:t>
      </w:r>
      <w:r>
        <w:rPr>
          <w:rFonts w:ascii="Times New Roman"/>
          <w:spacing w:val="-2"/>
        </w:rPr>
        <w:t xml:space="preserve"> </w:t>
      </w:r>
      <w:r>
        <w:rPr>
          <w:rFonts w:ascii="Times New Roman"/>
          <w:spacing w:val="-1"/>
        </w:rPr>
        <w:t>system</w:t>
      </w:r>
      <w:r>
        <w:rPr>
          <w:rFonts w:ascii="Times New Roman"/>
          <w:spacing w:val="-4"/>
        </w:rPr>
        <w:t xml:space="preserve"> </w:t>
      </w:r>
      <w:r>
        <w:rPr>
          <w:rFonts w:ascii="Times New Roman"/>
        </w:rPr>
        <w:t xml:space="preserve">is </w:t>
      </w:r>
      <w:r>
        <w:rPr>
          <w:rFonts w:ascii="Times New Roman"/>
          <w:spacing w:val="-1"/>
        </w:rPr>
        <w:t>being</w:t>
      </w:r>
      <w:r>
        <w:rPr>
          <w:rFonts w:ascii="Times New Roman"/>
          <w:spacing w:val="-3"/>
        </w:rPr>
        <w:t xml:space="preserve"> </w:t>
      </w:r>
      <w:r>
        <w:rPr>
          <w:rFonts w:ascii="Times New Roman"/>
          <w:spacing w:val="-1"/>
        </w:rPr>
        <w:t>developed</w:t>
      </w:r>
      <w:r>
        <w:rPr>
          <w:rFonts w:ascii="Times New Roman"/>
        </w:rPr>
        <w:t xml:space="preserve"> </w:t>
      </w:r>
      <w:r>
        <w:rPr>
          <w:rFonts w:ascii="Times New Roman"/>
          <w:spacing w:val="-1"/>
        </w:rPr>
        <w:t>(as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2010)</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point</w:t>
      </w:r>
      <w:r>
        <w:rPr>
          <w:rFonts w:ascii="Times New Roman"/>
          <w:spacing w:val="95"/>
        </w:rPr>
        <w:t xml:space="preserve"> </w:t>
      </w:r>
      <w:r>
        <w:rPr>
          <w:rFonts w:ascii="Times New Roman"/>
          <w:spacing w:val="-1"/>
        </w:rPr>
        <w:t>locations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plans</w:t>
      </w:r>
    </w:p>
    <w:p w:rsidR="007F75B9" w:rsidRDefault="007F75B9" w:rsidP="00F36564">
      <w:pPr>
        <w:numPr>
          <w:ilvl w:val="0"/>
          <w:numId w:val="153"/>
        </w:numPr>
        <w:tabs>
          <w:tab w:val="left" w:pos="821"/>
        </w:tabs>
        <w:ind w:right="239" w:hanging="360"/>
        <w:rPr>
          <w:rFonts w:ascii="Times New Roman" w:eastAsia="Times New Roman" w:hAnsi="Times New Roman"/>
        </w:rPr>
      </w:pPr>
      <w:r>
        <w:rPr>
          <w:rFonts w:ascii="Times New Roman"/>
        </w:rPr>
        <w:t>Soil</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rPr>
        <w:t xml:space="preserve"> </w:t>
      </w:r>
      <w:r>
        <w:rPr>
          <w:rFonts w:ascii="Times New Roman"/>
          <w:spacing w:val="-1"/>
        </w:rPr>
        <w:t>certify</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spacing w:val="-1"/>
        </w:rPr>
        <w:t>installed</w:t>
      </w:r>
      <w:r>
        <w:rPr>
          <w:rFonts w:ascii="Times New Roman"/>
        </w:rPr>
        <w:t xml:space="preserve"> </w:t>
      </w:r>
      <w:r>
        <w:rPr>
          <w:rFonts w:ascii="Times New Roman"/>
          <w:spacing w:val="-1"/>
        </w:rPr>
        <w:t>practices</w:t>
      </w:r>
      <w:r>
        <w:rPr>
          <w:rFonts w:ascii="Times New Roman"/>
          <w:spacing w:val="-2"/>
        </w:rPr>
        <w:t xml:space="preserve"> </w:t>
      </w:r>
      <w:r>
        <w:rPr>
          <w:rFonts w:ascii="Times New Roman"/>
          <w:spacing w:val="-1"/>
        </w:rPr>
        <w:t>fulfill</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2"/>
        </w:rPr>
        <w:t>BMP</w:t>
      </w:r>
      <w:r>
        <w:rPr>
          <w:rFonts w:ascii="Times New Roman"/>
          <w:spacing w:val="-3"/>
        </w:rPr>
        <w:t xml:space="preserve"> </w:t>
      </w:r>
      <w:r>
        <w:rPr>
          <w:rFonts w:ascii="Times New Roman"/>
          <w:spacing w:val="-1"/>
        </w:rPr>
        <w:t>requirements;</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that</w:t>
      </w:r>
      <w:r>
        <w:rPr>
          <w:rFonts w:ascii="Times New Roman"/>
          <w:spacing w:val="81"/>
        </w:rPr>
        <w:t xml:space="preserve"> </w:t>
      </w:r>
      <w:r>
        <w:rPr>
          <w:rFonts w:ascii="Times New Roman"/>
          <w:spacing w:val="-1"/>
        </w:rPr>
        <w:t>receive</w:t>
      </w:r>
      <w:r>
        <w:rPr>
          <w:rFonts w:ascii="Times New Roman"/>
        </w:rPr>
        <w:t xml:space="preserve"> </w:t>
      </w:r>
      <w:r>
        <w:rPr>
          <w:rFonts w:ascii="Times New Roman"/>
          <w:spacing w:val="-1"/>
        </w:rPr>
        <w:t>state</w:t>
      </w:r>
      <w:r>
        <w:rPr>
          <w:rFonts w:ascii="Times New Roman"/>
          <w:spacing w:val="-2"/>
        </w:rPr>
        <w:t xml:space="preserve"> </w:t>
      </w:r>
      <w:r>
        <w:rPr>
          <w:rFonts w:ascii="Times New Roman"/>
          <w:spacing w:val="-1"/>
        </w:rPr>
        <w:t>financial</w:t>
      </w:r>
      <w:r>
        <w:rPr>
          <w:rFonts w:ascii="Times New Roman"/>
          <w:spacing w:val="-2"/>
        </w:rPr>
        <w:t xml:space="preserve"> </w:t>
      </w:r>
      <w:r>
        <w:rPr>
          <w:rFonts w:ascii="Times New Roman"/>
          <w:spacing w:val="-1"/>
        </w:rPr>
        <w:t>incentives</w:t>
      </w:r>
      <w:r>
        <w:rPr>
          <w:rFonts w:ascii="Times New Roman"/>
        </w:rPr>
        <w:t xml:space="preserve"> </w:t>
      </w:r>
      <w:r>
        <w:rPr>
          <w:rFonts w:ascii="Times New Roman"/>
          <w:spacing w:val="-1"/>
        </w:rPr>
        <w:t>are</w:t>
      </w:r>
      <w:r>
        <w:rPr>
          <w:rFonts w:ascii="Times New Roman"/>
        </w:rPr>
        <w:t xml:space="preserve"> </w:t>
      </w:r>
      <w:r>
        <w:rPr>
          <w:rFonts w:ascii="Times New Roman"/>
          <w:spacing w:val="-1"/>
        </w:rPr>
        <w:t>subject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spot</w:t>
      </w:r>
      <w:r>
        <w:rPr>
          <w:rFonts w:ascii="Times New Roman"/>
          <w:spacing w:val="1"/>
        </w:rPr>
        <w:t xml:space="preserve"> </w:t>
      </w:r>
      <w:r>
        <w:rPr>
          <w:rFonts w:ascii="Times New Roman"/>
          <w:spacing w:val="-1"/>
        </w:rPr>
        <w:t>checks.</w:t>
      </w:r>
      <w:r>
        <w:rPr>
          <w:rFonts w:ascii="Times New Roman"/>
        </w:rPr>
        <w:t xml:space="preserve">  </w:t>
      </w:r>
      <w:r>
        <w:rPr>
          <w:rFonts w:ascii="Times New Roman"/>
          <w:spacing w:val="-1"/>
        </w:rPr>
        <w:t>DCR monitors</w:t>
      </w:r>
      <w:r>
        <w:rPr>
          <w:rFonts w:ascii="Times New Roman"/>
          <w:spacing w:val="-2"/>
        </w:rPr>
        <w:t xml:space="preserve"> </w:t>
      </w:r>
      <w:r>
        <w:rPr>
          <w:rFonts w:ascii="Times New Roman"/>
          <w:spacing w:val="-1"/>
        </w:rPr>
        <w:t>implementation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installed</w:t>
      </w:r>
      <w:r>
        <w:rPr>
          <w:rFonts w:ascii="Times New Roman"/>
          <w:spacing w:val="91"/>
        </w:rPr>
        <w:t xml:space="preserve"> </w:t>
      </w:r>
      <w:r>
        <w:rPr>
          <w:rFonts w:ascii="Times New Roman"/>
          <w:spacing w:val="-1"/>
        </w:rPr>
        <w:t>BMPs</w:t>
      </w:r>
      <w:r>
        <w:rPr>
          <w:rFonts w:ascii="Times New Roman"/>
        </w:rPr>
        <w:t xml:space="preserve"> by</w:t>
      </w:r>
      <w:r>
        <w:rPr>
          <w:rFonts w:ascii="Times New Roman"/>
          <w:spacing w:val="-3"/>
        </w:rPr>
        <w:t xml:space="preserve"> </w:t>
      </w:r>
      <w:r>
        <w:rPr>
          <w:rFonts w:ascii="Times New Roman"/>
          <w:spacing w:val="-1"/>
        </w:rPr>
        <w:t>randomly</w:t>
      </w:r>
      <w:r>
        <w:rPr>
          <w:rFonts w:ascii="Times New Roman"/>
          <w:spacing w:val="-3"/>
        </w:rPr>
        <w:t xml:space="preserve"> </w:t>
      </w:r>
      <w:r>
        <w:rPr>
          <w:rFonts w:ascii="Times New Roman"/>
          <w:spacing w:val="-1"/>
        </w:rPr>
        <w:t>selecting</w:t>
      </w:r>
      <w:r>
        <w:rPr>
          <w:rFonts w:ascii="Times New Roman"/>
          <w:spacing w:val="-3"/>
        </w:rPr>
        <w:t xml:space="preserve"> </w:t>
      </w:r>
      <w:r>
        <w:rPr>
          <w:rFonts w:ascii="Times New Roman"/>
        </w:rPr>
        <w:t>5%</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installed</w:t>
      </w:r>
      <w:r>
        <w:rPr>
          <w:rFonts w:ascii="Times New Roman"/>
        </w:rPr>
        <w:t xml:space="preserve"> </w:t>
      </w:r>
      <w:r>
        <w:rPr>
          <w:rFonts w:ascii="Times New Roman"/>
          <w:spacing w:val="-1"/>
        </w:rPr>
        <w:t>practices</w:t>
      </w:r>
      <w:r>
        <w:rPr>
          <w:rFonts w:ascii="Times New Roman"/>
        </w:rPr>
        <w:t xml:space="preserve"> </w:t>
      </w:r>
      <w:r>
        <w:rPr>
          <w:rFonts w:ascii="Times New Roman"/>
          <w:spacing w:val="-1"/>
        </w:rPr>
        <w:t>in</w:t>
      </w:r>
      <w:r>
        <w:rPr>
          <w:rFonts w:ascii="Times New Roman"/>
        </w:rPr>
        <w:t xml:space="preserve"> a </w:t>
      </w:r>
      <w:r>
        <w:rPr>
          <w:rFonts w:ascii="Times New Roman"/>
          <w:spacing w:val="-1"/>
        </w:rPr>
        <w:t>program</w:t>
      </w:r>
      <w:r>
        <w:rPr>
          <w:rFonts w:ascii="Times New Roman"/>
          <w:spacing w:val="-4"/>
        </w:rPr>
        <w:t xml:space="preserve"> </w:t>
      </w:r>
      <w:r>
        <w:rPr>
          <w:rFonts w:ascii="Times New Roman"/>
          <w:spacing w:val="-1"/>
        </w:rPr>
        <w:t>year</w:t>
      </w:r>
      <w:r>
        <w:rPr>
          <w:rFonts w:ascii="Times New Roman"/>
          <w:spacing w:val="1"/>
        </w:rPr>
        <w:t xml:space="preserve"> </w:t>
      </w:r>
      <w:r>
        <w:rPr>
          <w:rFonts w:ascii="Times New Roman"/>
        </w:rPr>
        <w:t xml:space="preserve">and </w:t>
      </w:r>
      <w:r>
        <w:rPr>
          <w:rFonts w:ascii="Times New Roman"/>
          <w:spacing w:val="-2"/>
        </w:rPr>
        <w:t>5%</w:t>
      </w:r>
      <w:r>
        <w:rPr>
          <w:rFonts w:ascii="Times New Roman"/>
          <w:spacing w:val="1"/>
        </w:rPr>
        <w:t xml:space="preserve"> </w:t>
      </w:r>
      <w:r>
        <w:rPr>
          <w:rFonts w:ascii="Times New Roman"/>
          <w:spacing w:val="-2"/>
        </w:rPr>
        <w:t xml:space="preserve">of </w:t>
      </w:r>
      <w:r>
        <w:rPr>
          <w:rFonts w:ascii="Times New Roman"/>
          <w:spacing w:val="-1"/>
        </w:rPr>
        <w:t>prior</w:t>
      </w:r>
      <w:r>
        <w:rPr>
          <w:rFonts w:ascii="Times New Roman"/>
          <w:spacing w:val="1"/>
        </w:rPr>
        <w:t xml:space="preserve"> </w:t>
      </w:r>
      <w:r>
        <w:rPr>
          <w:rFonts w:ascii="Times New Roman"/>
          <w:spacing w:val="-1"/>
        </w:rPr>
        <w:t>multi-year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for</w:t>
      </w:r>
      <w:r>
        <w:rPr>
          <w:rFonts w:ascii="Times New Roman"/>
          <w:spacing w:val="67"/>
        </w:rPr>
        <w:t xml:space="preserve"> </w:t>
      </w:r>
      <w:r>
        <w:rPr>
          <w:rFonts w:ascii="Times New Roman"/>
        </w:rPr>
        <w:t>field</w:t>
      </w:r>
      <w:r>
        <w:rPr>
          <w:rFonts w:ascii="Times New Roman"/>
          <w:spacing w:val="-3"/>
        </w:rPr>
        <w:t xml:space="preserve"> </w:t>
      </w:r>
      <w:r>
        <w:rPr>
          <w:rFonts w:ascii="Times New Roman"/>
          <w:spacing w:val="-1"/>
        </w:rPr>
        <w:t>inspection.</w:t>
      </w:r>
      <w:r>
        <w:rPr>
          <w:rFonts w:ascii="Times New Roman"/>
          <w:spacing w:val="52"/>
        </w:rPr>
        <w:t xml:space="preserve"> </w:t>
      </w:r>
      <w:r>
        <w:rPr>
          <w:rFonts w:ascii="Times New Roman"/>
          <w:spacing w:val="-2"/>
        </w:rPr>
        <w:t>It</w:t>
      </w:r>
      <w:r>
        <w:rPr>
          <w:rFonts w:ascii="Times New Roman"/>
          <w:spacing w:val="1"/>
        </w:rPr>
        <w:t xml:space="preserve"> </w:t>
      </w:r>
      <w:r>
        <w:rPr>
          <w:rFonts w:ascii="Times New Roman"/>
        </w:rPr>
        <w:t>is not</w:t>
      </w:r>
      <w:r>
        <w:rPr>
          <w:rFonts w:ascii="Times New Roman"/>
          <w:spacing w:val="1"/>
        </w:rPr>
        <w:t xml:space="preserve"> </w:t>
      </w:r>
      <w:r>
        <w:rPr>
          <w:rFonts w:ascii="Times New Roman"/>
          <w:spacing w:val="-2"/>
        </w:rPr>
        <w:t>known</w:t>
      </w:r>
      <w:r>
        <w:rPr>
          <w:rFonts w:ascii="Times New Roman"/>
        </w:rPr>
        <w:t xml:space="preserve"> if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activity</w:t>
      </w:r>
      <w:r>
        <w:rPr>
          <w:rFonts w:ascii="Times New Roman"/>
          <w:spacing w:val="-3"/>
        </w:rPr>
        <w:t xml:space="preserve"> </w:t>
      </w:r>
      <w:r>
        <w:rPr>
          <w:rFonts w:ascii="Times New Roman"/>
          <w:spacing w:val="-1"/>
        </w:rPr>
        <w:t>includes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p>
    <w:p w:rsidR="007F75B9" w:rsidRDefault="007F75B9" w:rsidP="00F36564">
      <w:pPr>
        <w:numPr>
          <w:ilvl w:val="0"/>
          <w:numId w:val="153"/>
        </w:numPr>
        <w:tabs>
          <w:tab w:val="left" w:pos="821"/>
        </w:tabs>
        <w:ind w:right="548" w:hanging="360"/>
        <w:rPr>
          <w:rFonts w:ascii="Times New Roman" w:eastAsia="Times New Roman" w:hAnsi="Times New Roman"/>
        </w:rPr>
      </w:pPr>
      <w:r>
        <w:rPr>
          <w:rFonts w:ascii="Times New Roman"/>
        </w:rPr>
        <w:t>Soil</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rPr>
        <w:t xml:space="preserve"> </w:t>
      </w:r>
      <w:r>
        <w:rPr>
          <w:rFonts w:ascii="Times New Roman"/>
          <w:spacing w:val="-1"/>
        </w:rPr>
        <w:t>have</w:t>
      </w:r>
      <w:r>
        <w:rPr>
          <w:rFonts w:ascii="Times New Roman"/>
        </w:rPr>
        <w:t xml:space="preserve"> </w:t>
      </w:r>
      <w:r>
        <w:rPr>
          <w:rFonts w:ascii="Times New Roman"/>
          <w:spacing w:val="-1"/>
        </w:rPr>
        <w:t>primary</w:t>
      </w:r>
      <w:r>
        <w:rPr>
          <w:rFonts w:ascii="Times New Roman"/>
          <w:spacing w:val="-4"/>
        </w:rPr>
        <w:t xml:space="preserve"> </w:t>
      </w:r>
      <w:r>
        <w:rPr>
          <w:rFonts w:ascii="Times New Roman"/>
          <w:spacing w:val="-1"/>
        </w:rPr>
        <w:t>responsibility</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collection,</w:t>
      </w:r>
      <w:r>
        <w:rPr>
          <w:rFonts w:ascii="Times New Roman"/>
        </w:rPr>
        <w:t xml:space="preserve"> </w:t>
      </w:r>
      <w:r>
        <w:rPr>
          <w:rFonts w:ascii="Times New Roman"/>
          <w:spacing w:val="-1"/>
        </w:rPr>
        <w:t>verification,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entry</w:t>
      </w:r>
      <w:r>
        <w:rPr>
          <w:rFonts w:ascii="Times New Roman"/>
          <w:spacing w:val="-3"/>
        </w:rPr>
        <w:t xml:space="preserve"> </w:t>
      </w:r>
      <w:r>
        <w:rPr>
          <w:rFonts w:ascii="Times New Roman"/>
        </w:rPr>
        <w:t>of</w:t>
      </w:r>
      <w:r>
        <w:rPr>
          <w:rFonts w:ascii="Times New Roman"/>
          <w:spacing w:val="63"/>
        </w:rPr>
        <w:t xml:space="preserve"> </w:t>
      </w:r>
      <w:r>
        <w:rPr>
          <w:rFonts w:ascii="Times New Roman"/>
          <w:spacing w:val="-1"/>
        </w:rPr>
        <w:t>agricultural</w:t>
      </w:r>
      <w:r>
        <w:rPr>
          <w:rFonts w:ascii="Times New Roman"/>
          <w:spacing w:val="-2"/>
        </w:rPr>
        <w:t xml:space="preserve"> </w:t>
      </w:r>
      <w:r>
        <w:rPr>
          <w:rFonts w:ascii="Times New Roman"/>
          <w:spacing w:val="-1"/>
        </w:rPr>
        <w:t>BMP data;</w:t>
      </w:r>
      <w:r>
        <w:rPr>
          <w:rFonts w:ascii="Times New Roman"/>
          <w:spacing w:val="1"/>
        </w:rPr>
        <w:t xml:space="preserve"> </w:t>
      </w:r>
      <w:r>
        <w:rPr>
          <w:rFonts w:ascii="Times New Roman"/>
          <w:spacing w:val="-2"/>
        </w:rPr>
        <w:t>DCR</w:t>
      </w:r>
      <w:r>
        <w:rPr>
          <w:rFonts w:ascii="Times New Roman"/>
          <w:spacing w:val="-1"/>
        </w:rPr>
        <w:t xml:space="preserve"> web-based</w:t>
      </w:r>
      <w:r>
        <w:rPr>
          <w:rFonts w:ascii="Times New Roman"/>
        </w:rPr>
        <w:t xml:space="preserve"> </w:t>
      </w:r>
      <w:r>
        <w:rPr>
          <w:rFonts w:ascii="Times New Roman"/>
          <w:spacing w:val="-1"/>
        </w:rPr>
        <w:t>Agricultural</w:t>
      </w:r>
      <w:r>
        <w:rPr>
          <w:rFonts w:ascii="Times New Roman"/>
          <w:spacing w:val="-2"/>
        </w:rPr>
        <w:t xml:space="preserve"> </w:t>
      </w:r>
      <w:r>
        <w:rPr>
          <w:rFonts w:ascii="Times New Roman"/>
          <w:spacing w:val="-1"/>
        </w:rPr>
        <w:t>BMP Tracking</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rPr>
        <w:t>used by</w:t>
      </w:r>
      <w:r>
        <w:rPr>
          <w:rFonts w:ascii="Times New Roman"/>
          <w:spacing w:val="-3"/>
        </w:rPr>
        <w:t xml:space="preserve"> </w:t>
      </w:r>
      <w:r>
        <w:rPr>
          <w:rFonts w:ascii="Times New Roman"/>
        </w:rPr>
        <w:t>all</w:t>
      </w:r>
      <w:r>
        <w:rPr>
          <w:rFonts w:ascii="Times New Roman"/>
          <w:spacing w:val="1"/>
        </w:rPr>
        <w:t xml:space="preserve"> </w:t>
      </w:r>
      <w:r>
        <w:rPr>
          <w:rFonts w:ascii="Times New Roman"/>
          <w:spacing w:val="-2"/>
        </w:rPr>
        <w:t>SWCDs</w:t>
      </w:r>
      <w:r>
        <w:rPr>
          <w:rFonts w:ascii="Times New Roman"/>
        </w:rPr>
        <w:t xml:space="preserve"> </w:t>
      </w:r>
      <w:r>
        <w:rPr>
          <w:rFonts w:ascii="Times New Roman"/>
          <w:spacing w:val="-1"/>
        </w:rPr>
        <w:t>and</w:t>
      </w:r>
      <w:r>
        <w:rPr>
          <w:rFonts w:ascii="Times New Roman"/>
        </w:rPr>
        <w:t xml:space="preserve"> </w:t>
      </w:r>
      <w:r>
        <w:rPr>
          <w:rFonts w:ascii="Times New Roman"/>
          <w:spacing w:val="-1"/>
        </w:rPr>
        <w:t>will</w:t>
      </w:r>
      <w:r>
        <w:rPr>
          <w:rFonts w:ascii="Times New Roman"/>
          <w:spacing w:val="-2"/>
        </w:rPr>
        <w:t xml:space="preserve"> </w:t>
      </w:r>
      <w:r>
        <w:rPr>
          <w:rFonts w:ascii="Times New Roman"/>
        </w:rPr>
        <w:t>be</w:t>
      </w:r>
      <w:r>
        <w:rPr>
          <w:rFonts w:ascii="Times New Roman"/>
          <w:spacing w:val="67"/>
        </w:rPr>
        <w:t xml:space="preserve"> </w:t>
      </w:r>
      <w:r>
        <w:rPr>
          <w:rFonts w:ascii="Times New Roman"/>
          <w:spacing w:val="-1"/>
        </w:rPr>
        <w:t>modified</w:t>
      </w:r>
      <w:r>
        <w:rPr>
          <w:rFonts w:ascii="Times New Roman"/>
          <w:spacing w:val="-3"/>
        </w:rPr>
        <w:t xml:space="preserve"> </w:t>
      </w:r>
      <w:r>
        <w:rPr>
          <w:rFonts w:ascii="Times New Roman"/>
        </w:rPr>
        <w:t>to allow</w:t>
      </w:r>
      <w:r>
        <w:rPr>
          <w:rFonts w:ascii="Times New Roman"/>
          <w:spacing w:val="-4"/>
        </w:rPr>
        <w:t xml:space="preserve"> </w:t>
      </w:r>
      <w:r>
        <w:rPr>
          <w:rFonts w:ascii="Times New Roman"/>
          <w:spacing w:val="-1"/>
        </w:rPr>
        <w:t>input</w:t>
      </w:r>
      <w:r>
        <w:rPr>
          <w:rFonts w:ascii="Times New Roman"/>
          <w:spacing w:val="1"/>
        </w:rPr>
        <w:t xml:space="preserve"> </w:t>
      </w:r>
      <w:r>
        <w:rPr>
          <w:rFonts w:ascii="Times New Roman"/>
          <w:spacing w:val="-2"/>
        </w:rPr>
        <w:t xml:space="preserve">of </w:t>
      </w:r>
      <w:r>
        <w:rPr>
          <w:rFonts w:ascii="Times New Roman"/>
        </w:rPr>
        <w:t>data</w:t>
      </w:r>
      <w:r>
        <w:rPr>
          <w:rFonts w:ascii="Times New Roman"/>
          <w:spacing w:val="-2"/>
        </w:rPr>
        <w:t xml:space="preserve"> </w:t>
      </w:r>
      <w:r>
        <w:rPr>
          <w:rFonts w:ascii="Times New Roman"/>
        </w:rPr>
        <w:t xml:space="preserve">on </w:t>
      </w:r>
      <w:r>
        <w:rPr>
          <w:rFonts w:ascii="Times New Roman"/>
          <w:spacing w:val="-1"/>
        </w:rPr>
        <w:t>voluntary</w:t>
      </w:r>
      <w:r>
        <w:rPr>
          <w:rFonts w:ascii="Times New Roman"/>
          <w:spacing w:val="-3"/>
        </w:rPr>
        <w:t xml:space="preserve"> </w:t>
      </w:r>
      <w:r>
        <w:rPr>
          <w:rFonts w:ascii="Times New Roman"/>
          <w:spacing w:val="-1"/>
        </w:rPr>
        <w:t>BMP</w:t>
      </w:r>
      <w:r>
        <w:rPr>
          <w:rFonts w:ascii="Times New Roman"/>
          <w:spacing w:val="-3"/>
        </w:rPr>
        <w:t xml:space="preserve"> </w:t>
      </w:r>
      <w:r>
        <w:rPr>
          <w:rFonts w:ascii="Times New Roman"/>
          <w:spacing w:val="-1"/>
        </w:rPr>
        <w:t>installation</w:t>
      </w:r>
    </w:p>
    <w:p w:rsidR="007F75B9" w:rsidRDefault="007F75B9" w:rsidP="007F75B9">
      <w:pPr>
        <w:spacing w:before="7" w:line="160" w:lineRule="exact"/>
        <w:rPr>
          <w:sz w:val="16"/>
          <w:szCs w:val="16"/>
        </w:rPr>
      </w:pPr>
    </w:p>
    <w:p w:rsidR="007F75B9" w:rsidRDefault="007F75B9" w:rsidP="007F75B9">
      <w:pPr>
        <w:spacing w:line="220" w:lineRule="exact"/>
      </w:pPr>
    </w:p>
    <w:p w:rsidR="007F75B9" w:rsidRDefault="007F75B9" w:rsidP="007F75B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pgSz w:w="12240" w:h="15840"/>
          <w:pgMar w:top="940" w:right="600" w:bottom="1360" w:left="620" w:header="740" w:footer="1167" w:gutter="0"/>
          <w:cols w:space="720"/>
        </w:sectPr>
      </w:pPr>
    </w:p>
    <w:p w:rsidR="007F75B9" w:rsidRPr="00B35EF1" w:rsidRDefault="007F75B9" w:rsidP="00B35EF1">
      <w:pPr>
        <w:pStyle w:val="AppBH2"/>
        <w:rPr>
          <w:rFonts w:eastAsia="Cambria" w:hAnsi="Cambria" w:cs="Cambria"/>
        </w:rPr>
      </w:pPr>
      <w:bookmarkStart w:id="426" w:name="_Toc422164298"/>
      <w:bookmarkStart w:id="427" w:name="_Toc422994331"/>
      <w:r>
        <w:t>SYNOPSIS OF</w:t>
      </w:r>
      <w:r>
        <w:rPr>
          <w:spacing w:val="-2"/>
        </w:rPr>
        <w:t xml:space="preserve"> </w:t>
      </w:r>
      <w:r>
        <w:t>NM</w:t>
      </w:r>
      <w:r>
        <w:rPr>
          <w:spacing w:val="-15"/>
        </w:rPr>
        <w:t xml:space="preserve"> </w:t>
      </w:r>
      <w:r>
        <w:t>TECH</w:t>
      </w:r>
      <w:r>
        <w:rPr>
          <w:spacing w:val="-4"/>
        </w:rPr>
        <w:t xml:space="preserve"> </w:t>
      </w:r>
      <w:r>
        <w:t>STANDARDS FOR</w:t>
      </w:r>
      <w:r>
        <w:rPr>
          <w:spacing w:val="-4"/>
        </w:rPr>
        <w:t xml:space="preserve"> </w:t>
      </w:r>
      <w:r>
        <w:t>WEST</w:t>
      </w:r>
      <w:r>
        <w:rPr>
          <w:spacing w:val="-2"/>
        </w:rPr>
        <w:t xml:space="preserve"> </w:t>
      </w:r>
      <w:r>
        <w:t>VIRGINIA</w:t>
      </w:r>
      <w:bookmarkEnd w:id="426"/>
      <w:bookmarkEnd w:id="427"/>
    </w:p>
    <w:p w:rsidR="007F75B9" w:rsidRDefault="007F75B9" w:rsidP="007F75B9">
      <w:pPr>
        <w:spacing w:line="280" w:lineRule="exact"/>
        <w:rPr>
          <w:sz w:val="28"/>
          <w:szCs w:val="28"/>
        </w:rPr>
      </w:pPr>
    </w:p>
    <w:p w:rsidR="007F75B9" w:rsidRDefault="00DC70BB" w:rsidP="007F75B9">
      <w:pPr>
        <w:ind w:left="120" w:right="170"/>
        <w:rPr>
          <w:rFonts w:ascii="Times New Roman" w:eastAsia="Times New Roman" w:hAnsi="Times New Roman"/>
        </w:rPr>
      </w:pPr>
      <w:hyperlink r:id="rId190">
        <w:r w:rsidR="007F75B9">
          <w:rPr>
            <w:rFonts w:ascii="Times New Roman"/>
            <w:color w:val="0000FF"/>
            <w:spacing w:val="-1"/>
            <w:u w:val="single" w:color="0000FF"/>
          </w:rPr>
          <w:t>http://www.wvagriculture.org/programs/Nutrient_Management/Introduction.htm</w:t>
        </w:r>
      </w:hyperlink>
    </w:p>
    <w:p w:rsidR="007F75B9" w:rsidRDefault="007F75B9" w:rsidP="007F75B9">
      <w:pPr>
        <w:spacing w:line="200" w:lineRule="exact"/>
        <w:rPr>
          <w:sz w:val="20"/>
          <w:szCs w:val="20"/>
        </w:rPr>
      </w:pPr>
    </w:p>
    <w:p w:rsidR="007F75B9" w:rsidRDefault="007F75B9" w:rsidP="007F75B9">
      <w:pPr>
        <w:spacing w:before="72"/>
        <w:ind w:left="119" w:right="240"/>
        <w:rPr>
          <w:rFonts w:ascii="Times New Roman" w:eastAsia="Times New Roman" w:hAnsi="Times New Roman"/>
        </w:rPr>
      </w:pPr>
      <w:r>
        <w:rPr>
          <w:rFonts w:ascii="Times New Roman" w:eastAsia="Times New Roman" w:hAnsi="Times New Roman"/>
        </w:rPr>
        <w:t>WV</w:t>
      </w:r>
      <w:r>
        <w:rPr>
          <w:rFonts w:ascii="Times New Roman" w:eastAsia="Times New Roman" w:hAnsi="Times New Roman"/>
          <w:spacing w:val="-1"/>
        </w:rPr>
        <w:t xml:space="preserve"> requires</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2"/>
        </w:rPr>
        <w:t>CAFOs</w:t>
      </w:r>
      <w:r>
        <w:rPr>
          <w:rFonts w:ascii="Times New Roman" w:eastAsia="Times New Roman" w:hAnsi="Times New Roman"/>
        </w:rPr>
        <w:t xml:space="preserve"> </w:t>
      </w:r>
      <w:r>
        <w:rPr>
          <w:rFonts w:ascii="Times New Roman" w:eastAsia="Times New Roman" w:hAnsi="Times New Roman"/>
          <w:spacing w:val="-1"/>
        </w:rPr>
        <w:t>(WV</w:t>
      </w:r>
      <w:r>
        <w:rPr>
          <w:rFonts w:ascii="Times New Roman" w:eastAsia="Times New Roman" w:hAnsi="Times New Roman"/>
          <w:spacing w:val="1"/>
        </w:rPr>
        <w:t xml:space="preserve"> </w:t>
      </w:r>
      <w:r>
        <w:rPr>
          <w:rFonts w:ascii="Times New Roman" w:eastAsia="Times New Roman" w:hAnsi="Times New Roman"/>
          <w:spacing w:val="-1"/>
        </w:rPr>
        <w:t>CAFO regulations</w:t>
      </w:r>
      <w:r>
        <w:rPr>
          <w:rFonts w:ascii="Times New Roman" w:eastAsia="Times New Roman" w:hAnsi="Times New Roman"/>
          <w:spacing w:val="-2"/>
        </w:rPr>
        <w:t xml:space="preserve"> </w:t>
      </w:r>
      <w:r>
        <w:rPr>
          <w:rFonts w:ascii="Times New Roman" w:eastAsia="Times New Roman" w:hAnsi="Times New Roman"/>
        </w:rPr>
        <w:t xml:space="preserve">are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1"/>
        </w:rPr>
        <w:t>yet</w:t>
      </w:r>
      <w:r>
        <w:rPr>
          <w:rFonts w:ascii="Times New Roman" w:eastAsia="Times New Roman" w:hAnsi="Times New Roman"/>
          <w:spacing w:val="-2"/>
        </w:rPr>
        <w:t xml:space="preserve"> </w:t>
      </w:r>
      <w:r>
        <w:rPr>
          <w:rFonts w:ascii="Times New Roman" w:eastAsia="Times New Roman" w:hAnsi="Times New Roman"/>
          <w:spacing w:val="-1"/>
        </w:rPr>
        <w:t>accepted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EPA)</w:t>
      </w:r>
      <w:r>
        <w:rPr>
          <w:rFonts w:ascii="Times New Roman" w:eastAsia="Times New Roman" w:hAnsi="Times New Roman"/>
          <w:spacing w:val="1"/>
        </w:rPr>
        <w:t xml:space="preserve"> </w:t>
      </w:r>
      <w:r>
        <w:rPr>
          <w:rFonts w:ascii="Times New Roman" w:eastAsia="Times New Roman" w:hAnsi="Times New Roman"/>
        </w:rPr>
        <w:t>or</w:t>
      </w:r>
      <w:r>
        <w:rPr>
          <w:rFonts w:ascii="Times New Roman" w:eastAsia="Times New Roman" w:hAnsi="Times New Roman"/>
          <w:spacing w:val="1"/>
        </w:rPr>
        <w:t xml:space="preserve"> </w:t>
      </w:r>
      <w:r>
        <w:rPr>
          <w:rFonts w:ascii="Times New Roman" w:eastAsia="Times New Roman" w:hAnsi="Times New Roman"/>
          <w:spacing w:val="-1"/>
        </w:rPr>
        <w:t>producers</w:t>
      </w:r>
      <w:r>
        <w:rPr>
          <w:rFonts w:ascii="Times New Roman" w:eastAsia="Times New Roman" w:hAnsi="Times New Roman"/>
        </w:rPr>
        <w:t xml:space="preserve"> </w:t>
      </w:r>
      <w:r>
        <w:rPr>
          <w:rFonts w:ascii="Times New Roman" w:eastAsia="Times New Roman" w:hAnsi="Times New Roman"/>
          <w:spacing w:val="-1"/>
        </w:rPr>
        <w:t>who</w:t>
      </w:r>
      <w:r>
        <w:rPr>
          <w:rFonts w:ascii="Times New Roman" w:eastAsia="Times New Roman" w:hAnsi="Times New Roman"/>
        </w:rPr>
        <w:t xml:space="preserve"> </w:t>
      </w:r>
      <w:r>
        <w:rPr>
          <w:rFonts w:ascii="Times New Roman" w:eastAsia="Times New Roman" w:hAnsi="Times New Roman"/>
          <w:spacing w:val="-1"/>
        </w:rPr>
        <w:t>participate</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53"/>
        </w:rPr>
        <w:t xml:space="preserve"> </w:t>
      </w:r>
      <w:r>
        <w:rPr>
          <w:rFonts w:ascii="Times New Roman" w:eastAsia="Times New Roman" w:hAnsi="Times New Roman"/>
          <w:spacing w:val="-2"/>
        </w:rPr>
        <w:t>USDA</w:t>
      </w:r>
      <w:r>
        <w:rPr>
          <w:rFonts w:ascii="Times New Roman" w:eastAsia="Times New Roman" w:hAnsi="Times New Roman"/>
          <w:spacing w:val="-1"/>
        </w:rPr>
        <w:t xml:space="preserve"> cost-share</w:t>
      </w:r>
      <w:r>
        <w:rPr>
          <w:rFonts w:ascii="Times New Roman" w:eastAsia="Times New Roman" w:hAnsi="Times New Roman"/>
        </w:rPr>
        <w:t xml:space="preserve"> </w:t>
      </w:r>
      <w:r>
        <w:rPr>
          <w:rFonts w:ascii="Times New Roman" w:eastAsia="Times New Roman" w:hAnsi="Times New Roman"/>
          <w:spacing w:val="-2"/>
        </w:rPr>
        <w:t>programs.</w:t>
      </w:r>
      <w:r>
        <w:rPr>
          <w:rFonts w:ascii="Times New Roman" w:eastAsia="Times New Roman" w:hAnsi="Times New Roman"/>
        </w:rPr>
        <w:t xml:space="preserve">  </w:t>
      </w:r>
      <w:r>
        <w:rPr>
          <w:rFonts w:ascii="Times New Roman" w:eastAsia="Times New Roman" w:hAnsi="Times New Roman"/>
          <w:spacing w:val="-1"/>
        </w:rPr>
        <w:t>Most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plans</w:t>
      </w:r>
      <w:r>
        <w:rPr>
          <w:rFonts w:ascii="Times New Roman" w:eastAsia="Times New Roman" w:hAnsi="Times New Roman"/>
          <w:spacing w:val="-2"/>
        </w:rPr>
        <w:t xml:space="preserve"> </w:t>
      </w:r>
      <w:r>
        <w:rPr>
          <w:rFonts w:ascii="Times New Roman" w:eastAsia="Times New Roman" w:hAnsi="Times New Roman"/>
          <w:spacing w:val="-1"/>
        </w:rPr>
        <w:t>are</w:t>
      </w:r>
      <w:r>
        <w:rPr>
          <w:rFonts w:ascii="Times New Roman" w:eastAsia="Times New Roman" w:hAnsi="Times New Roman"/>
          <w:spacing w:val="-2"/>
        </w:rPr>
        <w:t xml:space="preserve"> </w:t>
      </w:r>
      <w:r>
        <w:rPr>
          <w:rFonts w:ascii="Times New Roman" w:eastAsia="Times New Roman" w:hAnsi="Times New Roman"/>
          <w:spacing w:val="-1"/>
        </w:rPr>
        <w:t>written</w:t>
      </w:r>
      <w:r>
        <w:rPr>
          <w:rFonts w:ascii="Times New Roman" w:eastAsia="Times New Roman" w:hAnsi="Times New Roman"/>
          <w:spacing w:val="-3"/>
        </w:rPr>
        <w:t xml:space="preserve"> </w:t>
      </w:r>
      <w:r>
        <w:rPr>
          <w:rFonts w:ascii="Times New Roman" w:eastAsia="Times New Roman" w:hAnsi="Times New Roman"/>
        </w:rPr>
        <w:t>as</w:t>
      </w:r>
      <w:r>
        <w:rPr>
          <w:rFonts w:ascii="Times New Roman" w:eastAsia="Times New Roman" w:hAnsi="Times New Roman"/>
          <w:spacing w:val="-2"/>
        </w:rPr>
        <w:t xml:space="preserve"> </w:t>
      </w:r>
      <w:r>
        <w:rPr>
          <w:rFonts w:ascii="Times New Roman" w:eastAsia="Times New Roman" w:hAnsi="Times New Roman"/>
          <w:spacing w:val="-1"/>
        </w:rPr>
        <w:t>“voluntary”</w:t>
      </w:r>
      <w:r>
        <w:rPr>
          <w:rFonts w:ascii="Times New Roman" w:eastAsia="Times New Roman" w:hAnsi="Times New Roman"/>
        </w:rPr>
        <w:t xml:space="preserve"> </w:t>
      </w:r>
      <w:r>
        <w:rPr>
          <w:rFonts w:ascii="Times New Roman" w:eastAsia="Times New Roman" w:hAnsi="Times New Roman"/>
          <w:spacing w:val="-1"/>
        </w:rPr>
        <w:t>plans.</w:t>
      </w:r>
      <w:r>
        <w:rPr>
          <w:rFonts w:ascii="Times New Roman" w:eastAsia="Times New Roman" w:hAnsi="Times New Roman"/>
          <w:spacing w:val="5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rPr>
        <w:t>WV</w:t>
      </w:r>
      <w:r>
        <w:rPr>
          <w:rFonts w:ascii="Times New Roman" w:eastAsia="Times New Roman" w:hAnsi="Times New Roman"/>
          <w:spacing w:val="1"/>
        </w:rPr>
        <w:t xml:space="preserve"> </w:t>
      </w:r>
      <w:r>
        <w:rPr>
          <w:rFonts w:ascii="Times New Roman" w:eastAsia="Times New Roman" w:hAnsi="Times New Roman"/>
          <w:spacing w:val="-1"/>
        </w:rPr>
        <w:t>Department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4"/>
        </w:rPr>
        <w:t xml:space="preserve"> </w:t>
      </w:r>
      <w:r>
        <w:rPr>
          <w:rFonts w:ascii="Times New Roman" w:eastAsia="Times New Roman" w:hAnsi="Times New Roman"/>
          <w:spacing w:val="-1"/>
        </w:rPr>
        <w:t>Ag</w:t>
      </w:r>
      <w:r>
        <w:rPr>
          <w:rFonts w:ascii="Times New Roman" w:eastAsia="Times New Roman" w:hAnsi="Times New Roman"/>
          <w:spacing w:val="-3"/>
        </w:rPr>
        <w:t xml:space="preserve"> </w:t>
      </w:r>
      <w:r>
        <w:rPr>
          <w:rFonts w:ascii="Times New Roman" w:eastAsia="Times New Roman" w:hAnsi="Times New Roman"/>
          <w:spacing w:val="-1"/>
        </w:rPr>
        <w:t>operates</w:t>
      </w:r>
      <w:r>
        <w:rPr>
          <w:rFonts w:ascii="Times New Roman" w:eastAsia="Times New Roman" w:hAnsi="Times New Roman"/>
          <w:spacing w:val="85"/>
        </w:rPr>
        <w:t xml:space="preserve"> </w:t>
      </w:r>
      <w:r>
        <w:rPr>
          <w:rFonts w:ascii="Times New Roman" w:eastAsia="Times New Roman" w:hAnsi="Times New Roman"/>
        </w:rPr>
        <w:t xml:space="preserve">a </w:t>
      </w:r>
      <w:r>
        <w:rPr>
          <w:rFonts w:ascii="Times New Roman" w:eastAsia="Times New Roman" w:hAnsi="Times New Roman"/>
          <w:spacing w:val="-1"/>
        </w:rPr>
        <w:t>voluntary</w:t>
      </w:r>
      <w:r>
        <w:rPr>
          <w:rFonts w:ascii="Times New Roman" w:eastAsia="Times New Roman" w:hAnsi="Times New Roman"/>
          <w:spacing w:val="-3"/>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Certification</w:t>
      </w:r>
      <w:r>
        <w:rPr>
          <w:rFonts w:ascii="Times New Roman" w:eastAsia="Times New Roman" w:hAnsi="Times New Roman"/>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that</w:t>
      </w:r>
      <w:r>
        <w:rPr>
          <w:rFonts w:ascii="Times New Roman" w:eastAsia="Times New Roman" w:hAnsi="Times New Roman"/>
          <w:spacing w:val="-2"/>
        </w:rPr>
        <w:t xml:space="preserve"> </w:t>
      </w:r>
      <w:r>
        <w:rPr>
          <w:rFonts w:ascii="Times New Roman" w:eastAsia="Times New Roman" w:hAnsi="Times New Roman"/>
          <w:spacing w:val="-1"/>
        </w:rPr>
        <w:t>includes</w:t>
      </w:r>
      <w:r>
        <w:rPr>
          <w:rFonts w:ascii="Times New Roman" w:eastAsia="Times New Roman" w:hAnsi="Times New Roman"/>
        </w:rPr>
        <w:t xml:space="preserve"> </w:t>
      </w:r>
      <w:r>
        <w:rPr>
          <w:rFonts w:ascii="Times New Roman" w:eastAsia="Times New Roman" w:hAnsi="Times New Roman"/>
          <w:spacing w:val="-1"/>
        </w:rPr>
        <w:t>education</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training</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rsidR="007F75B9" w:rsidRDefault="007F75B9" w:rsidP="00F36564">
      <w:pPr>
        <w:numPr>
          <w:ilvl w:val="0"/>
          <w:numId w:val="153"/>
        </w:numPr>
        <w:tabs>
          <w:tab w:val="left" w:pos="841"/>
        </w:tabs>
        <w:spacing w:before="72"/>
        <w:ind w:left="840" w:right="88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WV</w:t>
      </w:r>
      <w:r>
        <w:rPr>
          <w:rFonts w:ascii="Times New Roman" w:eastAsia="Times New Roman" w:hAnsi="Times New Roman"/>
          <w:spacing w:val="1"/>
        </w:rPr>
        <w:t xml:space="preserve"> </w:t>
      </w:r>
      <w:r>
        <w:rPr>
          <w:rFonts w:ascii="Times New Roman" w:eastAsia="Times New Roman" w:hAnsi="Times New Roman"/>
          <w:spacing w:val="-2"/>
        </w:rPr>
        <w:t>NPDES</w:t>
      </w:r>
      <w:r>
        <w:rPr>
          <w:rFonts w:ascii="Times New Roman" w:eastAsia="Times New Roman" w:hAnsi="Times New Roman"/>
          <w:spacing w:val="-1"/>
        </w:rPr>
        <w:t xml:space="preserve"> permitting</w:t>
      </w:r>
      <w:r>
        <w:rPr>
          <w:rFonts w:ascii="Times New Roman" w:eastAsia="Times New Roman" w:hAnsi="Times New Roman"/>
          <w:spacing w:val="-3"/>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intent</w:t>
      </w:r>
      <w:r>
        <w:rPr>
          <w:rFonts w:ascii="Times New Roman" w:eastAsia="Times New Roman" w:hAnsi="Times New Roman"/>
          <w:spacing w:val="-2"/>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2"/>
        </w:rPr>
        <w:t>make</w:t>
      </w:r>
      <w:r>
        <w:rPr>
          <w:rFonts w:ascii="Times New Roman" w:eastAsia="Times New Roman" w:hAnsi="Times New Roman"/>
          <w:spacing w:val="2"/>
        </w:rPr>
        <w:t xml:space="preserve"> </w:t>
      </w:r>
      <w:r>
        <w:rPr>
          <w:rFonts w:ascii="Times New Roman" w:eastAsia="Times New Roman" w:hAnsi="Times New Roman"/>
          <w:spacing w:val="-1"/>
        </w:rPr>
        <w:t>reference</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NRCS 590’s</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rPr>
        <w:t xml:space="preserve">with </w:t>
      </w:r>
      <w:r>
        <w:rPr>
          <w:rFonts w:ascii="Times New Roman" w:eastAsia="Times New Roman" w:hAnsi="Times New Roman"/>
          <w:spacing w:val="-1"/>
        </w:rPr>
        <w:t>WV’s</w:t>
      </w:r>
      <w:r>
        <w:rPr>
          <w:rFonts w:ascii="Times New Roman" w:eastAsia="Times New Roman" w:hAnsi="Times New Roman"/>
        </w:rPr>
        <w:t xml:space="preserve"> </w:t>
      </w:r>
      <w:r>
        <w:rPr>
          <w:rFonts w:ascii="Times New Roman" w:eastAsia="Times New Roman" w:hAnsi="Times New Roman"/>
          <w:spacing w:val="-1"/>
        </w:rPr>
        <w:t>CAFO</w:t>
      </w:r>
      <w:r>
        <w:rPr>
          <w:rFonts w:ascii="Times New Roman" w:eastAsia="Times New Roman" w:hAnsi="Times New Roman"/>
          <w:spacing w:val="57"/>
        </w:rPr>
        <w:t xml:space="preserve"> </w:t>
      </w:r>
      <w:r>
        <w:rPr>
          <w:rFonts w:ascii="Times New Roman" w:eastAsia="Times New Roman" w:hAnsi="Times New Roman"/>
          <w:spacing w:val="-1"/>
        </w:rPr>
        <w:t>standard</w:t>
      </w:r>
      <w:r>
        <w:rPr>
          <w:rFonts w:ascii="Times New Roman" w:eastAsia="Times New Roman" w:hAnsi="Times New Roman"/>
          <w:spacing w:val="-3"/>
        </w:rPr>
        <w:t xml:space="preserve"> </w:t>
      </w:r>
      <w:r>
        <w:rPr>
          <w:rFonts w:ascii="Times New Roman" w:eastAsia="Times New Roman" w:hAnsi="Times New Roman"/>
        </w:rPr>
        <w:t xml:space="preserve">in </w:t>
      </w:r>
      <w:r>
        <w:rPr>
          <w:rFonts w:ascii="Times New Roman" w:eastAsia="Times New Roman" w:hAnsi="Times New Roman"/>
          <w:spacing w:val="-1"/>
        </w:rPr>
        <w:t>CAFO permits</w:t>
      </w:r>
      <w:r>
        <w:rPr>
          <w:rFonts w:ascii="Times New Roman" w:eastAsia="Times New Roman" w:hAnsi="Times New Roman"/>
        </w:rPr>
        <w:t xml:space="preserve"> </w:t>
      </w:r>
      <w:r>
        <w:rPr>
          <w:rFonts w:ascii="Times New Roman" w:eastAsia="Times New Roman" w:hAnsi="Times New Roman"/>
          <w:spacing w:val="-1"/>
        </w:rPr>
        <w:t>issued</w:t>
      </w:r>
    </w:p>
    <w:p w:rsidR="007F75B9" w:rsidRDefault="007F75B9" w:rsidP="00F36564">
      <w:pPr>
        <w:numPr>
          <w:ilvl w:val="0"/>
          <w:numId w:val="153"/>
        </w:numPr>
        <w:tabs>
          <w:tab w:val="left" w:pos="841"/>
        </w:tabs>
        <w:spacing w:before="79"/>
        <w:ind w:left="840" w:right="33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WV</w:t>
      </w:r>
      <w:r>
        <w:rPr>
          <w:rFonts w:ascii="Times New Roman"/>
          <w:spacing w:val="1"/>
        </w:rPr>
        <w:t xml:space="preserve"> </w:t>
      </w:r>
      <w:r>
        <w:rPr>
          <w:rFonts w:ascii="Times New Roman"/>
          <w:spacing w:val="-1"/>
        </w:rPr>
        <w:t>CAFO standard</w:t>
      </w:r>
      <w:r>
        <w:rPr>
          <w:rFonts w:ascii="Times New Roman"/>
        </w:rPr>
        <w:t xml:space="preserve"> </w:t>
      </w:r>
      <w:r>
        <w:rPr>
          <w:rFonts w:ascii="Times New Roman"/>
          <w:spacing w:val="-1"/>
        </w:rPr>
        <w:t>refers</w:t>
      </w:r>
      <w:r>
        <w:rPr>
          <w:rFonts w:ascii="Times New Roman"/>
        </w:rPr>
        <w:t xml:space="preserve"> </w:t>
      </w:r>
      <w:r>
        <w:rPr>
          <w:rFonts w:ascii="Times New Roman"/>
          <w:spacing w:val="-1"/>
        </w:rPr>
        <w:t>specifically</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rPr>
        <w:t>WV</w:t>
      </w:r>
      <w:r>
        <w:rPr>
          <w:rFonts w:ascii="Times New Roman"/>
          <w:spacing w:val="-1"/>
        </w:rPr>
        <w:t xml:space="preserve"> Phosphorus</w:t>
      </w:r>
      <w:r>
        <w:rPr>
          <w:rFonts w:ascii="Times New Roman"/>
        </w:rPr>
        <w:t xml:space="preserve"> </w:t>
      </w:r>
      <w:r>
        <w:rPr>
          <w:rFonts w:ascii="Times New Roman"/>
          <w:spacing w:val="-1"/>
        </w:rPr>
        <w:t>Field</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w:t>
      </w:r>
      <w:r>
        <w:rPr>
          <w:rFonts w:ascii="Times New Roman"/>
        </w:rPr>
        <w:t xml:space="preserve"> and </w:t>
      </w:r>
      <w:r>
        <w:rPr>
          <w:rFonts w:ascii="Times New Roman"/>
          <w:spacing w:val="-1"/>
        </w:rPr>
        <w:t>the</w:t>
      </w:r>
      <w:r>
        <w:rPr>
          <w:rFonts w:ascii="Times New Roman"/>
        </w:rPr>
        <w:t xml:space="preserve"> </w:t>
      </w:r>
      <w:r>
        <w:rPr>
          <w:rFonts w:ascii="Times New Roman"/>
          <w:spacing w:val="-1"/>
        </w:rPr>
        <w:t>2005</w:t>
      </w:r>
      <w:r>
        <w:rPr>
          <w:rFonts w:ascii="Times New Roman"/>
          <w:spacing w:val="-3"/>
        </w:rPr>
        <w:t xml:space="preserve"> </w:t>
      </w:r>
      <w:r>
        <w:rPr>
          <w:rFonts w:ascii="Times New Roman"/>
          <w:spacing w:val="-1"/>
        </w:rPr>
        <w:t>Virginia</w:t>
      </w:r>
      <w:r>
        <w:rPr>
          <w:rFonts w:ascii="Times New Roman"/>
          <w:spacing w:val="67"/>
        </w:rPr>
        <w:t xml:space="preserve"> </w:t>
      </w:r>
      <w:r>
        <w:rPr>
          <w:rFonts w:ascii="Times New Roman"/>
          <w:spacing w:val="-1"/>
        </w:rPr>
        <w:t>Standards</w:t>
      </w:r>
      <w:r>
        <w:rPr>
          <w:rFonts w:ascii="Times New Roman"/>
          <w:spacing w:val="-2"/>
        </w:rPr>
        <w:t xml:space="preserve"> </w:t>
      </w:r>
      <w:r>
        <w:rPr>
          <w:rFonts w:ascii="Times New Roman"/>
        </w:rPr>
        <w:t xml:space="preserve">and </w:t>
      </w:r>
      <w:r>
        <w:rPr>
          <w:rFonts w:ascii="Times New Roman"/>
          <w:spacing w:val="-1"/>
        </w:rPr>
        <w:t>Criteria.</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rsidR="007F75B9" w:rsidRDefault="007F75B9" w:rsidP="00F36564">
      <w:pPr>
        <w:numPr>
          <w:ilvl w:val="0"/>
          <w:numId w:val="153"/>
        </w:numPr>
        <w:tabs>
          <w:tab w:val="left" w:pos="841"/>
        </w:tabs>
        <w:spacing w:before="79"/>
        <w:ind w:left="840" w:right="139"/>
        <w:rPr>
          <w:rFonts w:ascii="Times New Roman" w:eastAsia="Times New Roman" w:hAnsi="Times New Roman"/>
        </w:rPr>
      </w:pPr>
      <w:r>
        <w:rPr>
          <w:rFonts w:ascii="Times New Roman"/>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rPr>
        <w:t>P</w:t>
      </w:r>
      <w:r>
        <w:rPr>
          <w:rFonts w:ascii="Times New Roman"/>
          <w:spacing w:val="-3"/>
        </w:rPr>
        <w:t xml:space="preserve"> </w:t>
      </w:r>
      <w:r>
        <w:rPr>
          <w:rFonts w:ascii="Times New Roman"/>
          <w:spacing w:val="-1"/>
        </w:rPr>
        <w:t>levels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used</w:t>
      </w:r>
      <w:r>
        <w:rPr>
          <w:rFonts w:ascii="Times New Roman"/>
        </w:rPr>
        <w:t xml:space="preserve"> </w:t>
      </w:r>
      <w:r>
        <w:rPr>
          <w:rFonts w:ascii="Times New Roman"/>
          <w:spacing w:val="-1"/>
        </w:rPr>
        <w:t>as</w:t>
      </w:r>
      <w:r>
        <w:rPr>
          <w:rFonts w:ascii="Times New Roman"/>
        </w:rPr>
        <w:t xml:space="preserve"> an </w:t>
      </w:r>
      <w:r>
        <w:rPr>
          <w:rFonts w:ascii="Times New Roman"/>
          <w:spacing w:val="-1"/>
        </w:rPr>
        <w:t>initial</w:t>
      </w:r>
      <w:r>
        <w:rPr>
          <w:rFonts w:ascii="Times New Roman"/>
          <w:spacing w:val="1"/>
        </w:rPr>
        <w:t xml:space="preserve"> </w:t>
      </w:r>
      <w:r>
        <w:rPr>
          <w:rFonts w:ascii="Times New Roman"/>
          <w:spacing w:val="-1"/>
        </w:rPr>
        <w:t>screening.</w:t>
      </w:r>
      <w:r>
        <w:rPr>
          <w:rFonts w:ascii="Times New Roman"/>
        </w:rPr>
        <w:t xml:space="preserve"> </w:t>
      </w:r>
      <w:r>
        <w:rPr>
          <w:rFonts w:ascii="Times New Roman"/>
          <w:spacing w:val="-1"/>
        </w:rPr>
        <w:t>The</w:t>
      </w:r>
      <w:r>
        <w:rPr>
          <w:rFonts w:ascii="Times New Roman"/>
          <w:spacing w:val="-2"/>
        </w:rPr>
        <w:t xml:space="preserve"> </w:t>
      </w:r>
      <w:r>
        <w:rPr>
          <w:rFonts w:ascii="Times New Roman"/>
        </w:rPr>
        <w:t>WV</w:t>
      </w:r>
      <w:r>
        <w:rPr>
          <w:rFonts w:ascii="Times New Roman"/>
          <w:spacing w:val="1"/>
        </w:rPr>
        <w:t xml:space="preserve"> </w:t>
      </w:r>
      <w:r>
        <w:rPr>
          <w:rFonts w:ascii="Times New Roman"/>
        </w:rPr>
        <w:t>P</w:t>
      </w:r>
      <w:r>
        <w:rPr>
          <w:rFonts w:ascii="Times New Roman"/>
          <w:spacing w:val="-1"/>
        </w:rPr>
        <w:t xml:space="preserve"> Field</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1"/>
        </w:rPr>
        <w:t xml:space="preserve"> </w:t>
      </w:r>
      <w:r>
        <w:rPr>
          <w:rFonts w:ascii="Times New Roman"/>
          <w:spacing w:val="-2"/>
        </w:rPr>
        <w:t>(PI)</w:t>
      </w:r>
      <w:r>
        <w:rPr>
          <w:rFonts w:ascii="Times New Roman"/>
          <w:spacing w:val="1"/>
        </w:rPr>
        <w:t xml:space="preserve"> </w:t>
      </w:r>
      <w:r>
        <w:rPr>
          <w:rFonts w:ascii="Times New Roman"/>
        </w:rPr>
        <w:t xml:space="preserve">is </w:t>
      </w:r>
      <w:r>
        <w:rPr>
          <w:rFonts w:ascii="Times New Roman"/>
          <w:spacing w:val="-1"/>
        </w:rPr>
        <w:t>optional</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soils</w:t>
      </w:r>
      <w:r>
        <w:rPr>
          <w:rFonts w:ascii="Times New Roman"/>
          <w:spacing w:val="-2"/>
        </w:rPr>
        <w:t xml:space="preserve"> </w:t>
      </w:r>
      <w:r>
        <w:rPr>
          <w:rFonts w:ascii="Times New Roman"/>
          <w:spacing w:val="-1"/>
        </w:rPr>
        <w:t>where</w:t>
      </w:r>
      <w:r>
        <w:rPr>
          <w:rFonts w:ascii="Times New Roman"/>
          <w:spacing w:val="67"/>
        </w:rPr>
        <w:t xml:space="preserve"> </w:t>
      </w:r>
      <w:r>
        <w:rPr>
          <w:rFonts w:ascii="Times New Roman"/>
        </w:rPr>
        <w:t>the P</w:t>
      </w:r>
      <w:r>
        <w:rPr>
          <w:rFonts w:ascii="Times New Roman"/>
          <w:spacing w:val="-3"/>
        </w:rPr>
        <w:t xml:space="preserve"> </w:t>
      </w:r>
      <w:r>
        <w:rPr>
          <w:rFonts w:ascii="Times New Roman"/>
          <w:spacing w:val="-1"/>
        </w:rPr>
        <w:t>level</w:t>
      </w:r>
      <w:r>
        <w:rPr>
          <w:rFonts w:ascii="Times New Roman"/>
          <w:spacing w:val="-2"/>
        </w:rPr>
        <w:t xml:space="preserve"> </w:t>
      </w:r>
      <w:r>
        <w:rPr>
          <w:rFonts w:ascii="Times New Roman"/>
        </w:rPr>
        <w:t xml:space="preserve">is </w:t>
      </w:r>
      <w:r>
        <w:rPr>
          <w:rFonts w:ascii="Times New Roman"/>
          <w:spacing w:val="-2"/>
        </w:rPr>
        <w:t>high</w:t>
      </w:r>
      <w:r>
        <w:rPr>
          <w:rFonts w:ascii="Times New Roman"/>
        </w:rPr>
        <w:t xml:space="preserve"> or</w:t>
      </w:r>
      <w:r>
        <w:rPr>
          <w:rFonts w:ascii="Times New Roman"/>
          <w:spacing w:val="1"/>
        </w:rPr>
        <w:t xml:space="preserve"> </w:t>
      </w:r>
      <w:r>
        <w:rPr>
          <w:rFonts w:ascii="Times New Roman"/>
          <w:spacing w:val="-1"/>
        </w:rPr>
        <w:t>very</w:t>
      </w:r>
      <w:r>
        <w:rPr>
          <w:rFonts w:ascii="Times New Roman"/>
          <w:spacing w:val="-3"/>
        </w:rPr>
        <w:t xml:space="preserve"> </w:t>
      </w:r>
      <w:r>
        <w:rPr>
          <w:rFonts w:ascii="Times New Roman"/>
          <w:spacing w:val="-1"/>
        </w:rPr>
        <w:t>high</w:t>
      </w:r>
      <w:r>
        <w:rPr>
          <w:rFonts w:ascii="Times New Roman"/>
        </w:rPr>
        <w:t xml:space="preserve"> </w:t>
      </w:r>
      <w:r>
        <w:rPr>
          <w:rFonts w:ascii="Times New Roman"/>
          <w:spacing w:val="-1"/>
        </w:rPr>
        <w:t>(greater</w:t>
      </w:r>
      <w:r>
        <w:rPr>
          <w:rFonts w:ascii="Times New Roman"/>
          <w:spacing w:val="-2"/>
        </w:rPr>
        <w:t xml:space="preserve"> </w:t>
      </w:r>
      <w:r>
        <w:rPr>
          <w:rFonts w:ascii="Times New Roman"/>
        </w:rPr>
        <w:t xml:space="preserve">than </w:t>
      </w:r>
      <w:r>
        <w:rPr>
          <w:rFonts w:ascii="Times New Roman"/>
          <w:spacing w:val="-2"/>
        </w:rPr>
        <w:t>50</w:t>
      </w:r>
      <w:r>
        <w:rPr>
          <w:rFonts w:ascii="Times New Roman"/>
        </w:rPr>
        <w:t xml:space="preserve"> </w:t>
      </w:r>
      <w:r>
        <w:rPr>
          <w:rFonts w:ascii="Times New Roman"/>
          <w:spacing w:val="-1"/>
        </w:rPr>
        <w:t>lbs/acre).</w:t>
      </w:r>
    </w:p>
    <w:p w:rsidR="007F75B9" w:rsidRDefault="007F75B9" w:rsidP="00F36564">
      <w:pPr>
        <w:numPr>
          <w:ilvl w:val="0"/>
          <w:numId w:val="153"/>
        </w:numPr>
        <w:tabs>
          <w:tab w:val="left" w:pos="841"/>
        </w:tabs>
        <w:spacing w:line="269" w:lineRule="exact"/>
        <w:ind w:left="84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WV</w:t>
      </w:r>
      <w:r>
        <w:rPr>
          <w:rFonts w:ascii="Times New Roman"/>
          <w:spacing w:val="1"/>
        </w:rPr>
        <w:t xml:space="preserve"> </w:t>
      </w:r>
      <w:r>
        <w:rPr>
          <w:rFonts w:ascii="Times New Roman"/>
          <w:spacing w:val="-1"/>
        </w:rPr>
        <w:t>PI</w:t>
      </w:r>
      <w:r>
        <w:rPr>
          <w:rFonts w:ascii="Times New Roman"/>
          <w:spacing w:val="-4"/>
        </w:rPr>
        <w:t xml:space="preserve"> </w:t>
      </w:r>
      <w:r>
        <w:rPr>
          <w:rFonts w:ascii="Times New Roman"/>
        </w:rPr>
        <w:t xml:space="preserve">is </w:t>
      </w:r>
      <w:r>
        <w:rPr>
          <w:rFonts w:ascii="Times New Roman"/>
          <w:spacing w:val="-1"/>
        </w:rPr>
        <w:t>currently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revision.</w:t>
      </w:r>
    </w:p>
    <w:p w:rsidR="007F75B9" w:rsidRDefault="007F75B9" w:rsidP="00F36564">
      <w:pPr>
        <w:numPr>
          <w:ilvl w:val="0"/>
          <w:numId w:val="153"/>
        </w:numPr>
        <w:tabs>
          <w:tab w:val="left" w:pos="841"/>
        </w:tabs>
        <w:ind w:left="840" w:right="57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NLI</w:t>
      </w:r>
      <w:r>
        <w:rPr>
          <w:rFonts w:ascii="Times New Roman"/>
          <w:spacing w:val="-4"/>
        </w:rPr>
        <w:t xml:space="preserve"> </w:t>
      </w:r>
      <w:r>
        <w:rPr>
          <w:rFonts w:ascii="Times New Roman"/>
        </w:rPr>
        <w:t>is also</w:t>
      </w:r>
      <w:r>
        <w:rPr>
          <w:rFonts w:ascii="Times New Roman"/>
          <w:spacing w:val="-3"/>
        </w:rPr>
        <w:t xml:space="preserve"> </w:t>
      </w:r>
      <w:r>
        <w:rPr>
          <w:rFonts w:ascii="Times New Roman"/>
          <w:spacing w:val="-1"/>
        </w:rPr>
        <w:t>required</w:t>
      </w:r>
      <w:r>
        <w:rPr>
          <w:rFonts w:ascii="Times New Roman"/>
        </w:rPr>
        <w:t xml:space="preserve"> </w:t>
      </w:r>
      <w:r>
        <w:rPr>
          <w:rFonts w:ascii="Times New Roman"/>
          <w:spacing w:val="-1"/>
        </w:rPr>
        <w:t>in</w:t>
      </w:r>
      <w:r>
        <w:rPr>
          <w:rFonts w:ascii="Times New Roman"/>
          <w:spacing w:val="-3"/>
        </w:rPr>
        <w:t xml:space="preserve"> </w:t>
      </w:r>
      <w:r>
        <w:rPr>
          <w:rFonts w:ascii="Times New Roman"/>
          <w:spacing w:val="-1"/>
        </w:rPr>
        <w:t>areas</w:t>
      </w:r>
      <w:r>
        <w:rPr>
          <w:rFonts w:ascii="Times New Roman"/>
        </w:rPr>
        <w:t xml:space="preserve"> </w:t>
      </w:r>
      <w:r>
        <w:rPr>
          <w:rFonts w:ascii="Times New Roman"/>
          <w:spacing w:val="-1"/>
        </w:rPr>
        <w:t>where</w:t>
      </w:r>
      <w:r>
        <w:rPr>
          <w:rFonts w:ascii="Times New Roman"/>
        </w:rPr>
        <w:t xml:space="preserve"> </w:t>
      </w:r>
      <w:r>
        <w:rPr>
          <w:rFonts w:ascii="Times New Roman"/>
          <w:spacing w:val="-1"/>
        </w:rPr>
        <w:t>there</w:t>
      </w:r>
      <w:r>
        <w:rPr>
          <w:rFonts w:ascii="Times New Roman"/>
        </w:rPr>
        <w:t xml:space="preserve"> </w:t>
      </w:r>
      <w:r>
        <w:rPr>
          <w:rFonts w:ascii="Times New Roman"/>
          <w:spacing w:val="-1"/>
        </w:rPr>
        <w:t>are</w:t>
      </w:r>
      <w:r>
        <w:rPr>
          <w:rFonts w:ascii="Times New Roman"/>
        </w:rPr>
        <w:t xml:space="preserve"> </w:t>
      </w:r>
      <w:r>
        <w:rPr>
          <w:rFonts w:ascii="Times New Roman"/>
          <w:spacing w:val="-1"/>
        </w:rPr>
        <w:t>state</w:t>
      </w:r>
      <w:r>
        <w:rPr>
          <w:rFonts w:ascii="Times New Roman"/>
          <w:spacing w:val="-2"/>
        </w:rPr>
        <w:t xml:space="preserve"> </w:t>
      </w:r>
      <w:r>
        <w:rPr>
          <w:rFonts w:ascii="Times New Roman"/>
          <w:spacing w:val="-1"/>
        </w:rPr>
        <w:t>and/or</w:t>
      </w:r>
      <w:r>
        <w:rPr>
          <w:rFonts w:ascii="Times New Roman"/>
          <w:spacing w:val="1"/>
        </w:rPr>
        <w:t xml:space="preserve"> </w:t>
      </w:r>
      <w:r>
        <w:rPr>
          <w:rFonts w:ascii="Times New Roman"/>
          <w:spacing w:val="-1"/>
        </w:rPr>
        <w:t>locally</w:t>
      </w:r>
      <w:r>
        <w:rPr>
          <w:rFonts w:ascii="Times New Roman"/>
          <w:spacing w:val="-3"/>
        </w:rPr>
        <w:t xml:space="preserve"> </w:t>
      </w:r>
      <w:r>
        <w:rPr>
          <w:rFonts w:ascii="Times New Roman"/>
          <w:spacing w:val="-1"/>
        </w:rPr>
        <w:t>identified</w:t>
      </w:r>
      <w:r>
        <w:rPr>
          <w:rFonts w:ascii="Times New Roman"/>
        </w:rPr>
        <w:t xml:space="preserve"> </w:t>
      </w:r>
      <w:r>
        <w:rPr>
          <w:rFonts w:ascii="Times New Roman"/>
          <w:spacing w:val="-2"/>
        </w:rPr>
        <w:t xml:space="preserve">or </w:t>
      </w:r>
      <w:r>
        <w:rPr>
          <w:rFonts w:ascii="Times New Roman"/>
          <w:spacing w:val="-1"/>
        </w:rPr>
        <w:t>designated</w:t>
      </w:r>
      <w:r>
        <w:rPr>
          <w:rFonts w:ascii="Times New Roman"/>
        </w:rPr>
        <w:t xml:space="preserve"> </w:t>
      </w:r>
      <w:r>
        <w:rPr>
          <w:rFonts w:ascii="Times New Roman"/>
          <w:spacing w:val="-1"/>
        </w:rPr>
        <w:t>nitrogen-related</w:t>
      </w:r>
      <w:r>
        <w:rPr>
          <w:rFonts w:ascii="Times New Roman"/>
          <w:spacing w:val="83"/>
        </w:rPr>
        <w:t xml:space="preserve"> </w:t>
      </w:r>
      <w:r>
        <w:rPr>
          <w:rFonts w:ascii="Times New Roman"/>
          <w:spacing w:val="-1"/>
        </w:rPr>
        <w:t>water</w:t>
      </w:r>
      <w:r>
        <w:rPr>
          <w:rFonts w:ascii="Times New Roman"/>
          <w:spacing w:val="-2"/>
        </w:rPr>
        <w:t xml:space="preserve"> </w:t>
      </w:r>
      <w:r>
        <w:rPr>
          <w:rFonts w:ascii="Times New Roman"/>
          <w:spacing w:val="-1"/>
        </w:rPr>
        <w:t>quality</w:t>
      </w:r>
      <w:r>
        <w:rPr>
          <w:rFonts w:ascii="Times New Roman"/>
          <w:spacing w:val="-3"/>
        </w:rPr>
        <w:t xml:space="preserve"> </w:t>
      </w:r>
      <w:r>
        <w:rPr>
          <w:rFonts w:ascii="Times New Roman"/>
          <w:spacing w:val="-1"/>
        </w:rPr>
        <w:t>impairments</w:t>
      </w:r>
      <w:r>
        <w:rPr>
          <w:rFonts w:ascii="Times New Roman"/>
        </w:rPr>
        <w:t xml:space="preserve"> </w:t>
      </w:r>
      <w:r>
        <w:rPr>
          <w:rFonts w:ascii="Times New Roman"/>
          <w:spacing w:val="-1"/>
        </w:rPr>
        <w:t>(e.g.,</w:t>
      </w:r>
      <w:r>
        <w:rPr>
          <w:rFonts w:ascii="Times New Roman"/>
        </w:rPr>
        <w:t xml:space="preserve">  </w:t>
      </w:r>
      <w:r>
        <w:rPr>
          <w:rFonts w:ascii="Times New Roman"/>
          <w:spacing w:val="-1"/>
        </w:rPr>
        <w:t>karst</w:t>
      </w:r>
      <w:r>
        <w:rPr>
          <w:rFonts w:ascii="Times New Roman"/>
          <w:spacing w:val="1"/>
        </w:rPr>
        <w:t xml:space="preserve"> </w:t>
      </w:r>
      <w:r>
        <w:rPr>
          <w:rFonts w:ascii="Times New Roman"/>
        </w:rPr>
        <w:t xml:space="preserve">and </w:t>
      </w:r>
      <w:r>
        <w:rPr>
          <w:rFonts w:ascii="Times New Roman"/>
          <w:spacing w:val="-2"/>
        </w:rPr>
        <w:t>well-head</w:t>
      </w:r>
      <w:r>
        <w:rPr>
          <w:rFonts w:ascii="Times New Roman"/>
        </w:rPr>
        <w:t xml:space="preserve"> </w:t>
      </w:r>
      <w:r>
        <w:rPr>
          <w:rFonts w:ascii="Times New Roman"/>
          <w:spacing w:val="-1"/>
        </w:rPr>
        <w:t>protection</w:t>
      </w:r>
      <w:r>
        <w:rPr>
          <w:rFonts w:ascii="Times New Roman"/>
        </w:rPr>
        <w:t xml:space="preserve"> </w:t>
      </w:r>
      <w:r>
        <w:rPr>
          <w:rFonts w:ascii="Times New Roman"/>
          <w:spacing w:val="-1"/>
        </w:rPr>
        <w:t>areas)</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rsidR="007F75B9" w:rsidRDefault="007F75B9" w:rsidP="00F36564">
      <w:pPr>
        <w:numPr>
          <w:ilvl w:val="0"/>
          <w:numId w:val="153"/>
        </w:numPr>
        <w:tabs>
          <w:tab w:val="left" w:pos="841"/>
        </w:tabs>
        <w:spacing w:before="79"/>
        <w:ind w:left="840" w:right="254" w:hanging="360"/>
        <w:rPr>
          <w:rFonts w:ascii="Times New Roman" w:eastAsia="Times New Roman" w:hAnsi="Times New Roman"/>
        </w:rPr>
      </w:pP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refers</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tables</w:t>
      </w:r>
      <w:r>
        <w:rPr>
          <w:rFonts w:ascii="Times New Roman" w:eastAsia="Times New Roman" w:hAnsi="Times New Roman"/>
        </w:rPr>
        <w:t xml:space="preserve"> </w:t>
      </w:r>
      <w:r>
        <w:rPr>
          <w:rFonts w:ascii="Times New Roman" w:eastAsia="Times New Roman" w:hAnsi="Times New Roman"/>
          <w:spacing w:val="-1"/>
        </w:rPr>
        <w:t>in</w:t>
      </w:r>
      <w:r>
        <w:rPr>
          <w:rFonts w:ascii="Times New Roman" w:eastAsia="Times New Roman" w:hAnsi="Times New Roman"/>
        </w:rPr>
        <w:t xml:space="preserve"> the </w:t>
      </w:r>
      <w:r>
        <w:rPr>
          <w:rFonts w:ascii="Times New Roman" w:eastAsia="Times New Roman" w:hAnsi="Times New Roman"/>
          <w:spacing w:val="-1"/>
        </w:rPr>
        <w:t>Penn</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2"/>
        </w:rPr>
        <w:t>Agronomy</w:t>
      </w:r>
      <w:r>
        <w:rPr>
          <w:rFonts w:ascii="Times New Roman" w:eastAsia="Times New Roman" w:hAnsi="Times New Roman"/>
        </w:rPr>
        <w:t xml:space="preserve"> </w:t>
      </w:r>
      <w:r>
        <w:rPr>
          <w:rFonts w:ascii="Times New Roman" w:eastAsia="Times New Roman" w:hAnsi="Times New Roman"/>
          <w:spacing w:val="-1"/>
        </w:rPr>
        <w:t>Guide</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N-P-K</w:t>
      </w:r>
      <w:r>
        <w:rPr>
          <w:rFonts w:ascii="Times New Roman" w:eastAsia="Times New Roman" w:hAnsi="Times New Roman"/>
          <w:spacing w:val="1"/>
        </w:rPr>
        <w:t xml:space="preserve">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and N</w:t>
      </w:r>
      <w:r>
        <w:rPr>
          <w:rFonts w:ascii="Times New Roman" w:eastAsia="Times New Roman" w:hAnsi="Times New Roman"/>
          <w:spacing w:val="77"/>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agronomic</w:t>
      </w:r>
      <w:r>
        <w:rPr>
          <w:rFonts w:ascii="Times New Roman" w:eastAsia="Times New Roman" w:hAnsi="Times New Roman"/>
        </w:rPr>
        <w:t xml:space="preserve"> crops. </w:t>
      </w:r>
      <w:r>
        <w:rPr>
          <w:rFonts w:ascii="Times New Roman" w:eastAsia="Times New Roman" w:hAnsi="Times New Roman"/>
          <w:spacing w:val="-1"/>
        </w:rPr>
        <w:t>Both</w:t>
      </w:r>
      <w:r>
        <w:rPr>
          <w:rFonts w:ascii="Times New Roman" w:eastAsia="Times New Roman" w:hAnsi="Times New Roman"/>
          <w:spacing w:val="-3"/>
        </w:rPr>
        <w:t xml:space="preserve"> </w:t>
      </w:r>
      <w:r>
        <w:rPr>
          <w:rFonts w:ascii="Times New Roman" w:eastAsia="Times New Roman" w:hAnsi="Times New Roman"/>
          <w:spacing w:val="-1"/>
        </w:rPr>
        <w:t>tables</w:t>
      </w:r>
      <w:r>
        <w:rPr>
          <w:rFonts w:ascii="Times New Roman" w:eastAsia="Times New Roman" w:hAnsi="Times New Roman"/>
          <w:spacing w:val="-2"/>
        </w:rPr>
        <w:t xml:space="preserve"> </w:t>
      </w:r>
      <w:r>
        <w:rPr>
          <w:rFonts w:ascii="Times New Roman" w:eastAsia="Times New Roman" w:hAnsi="Times New Roman"/>
          <w:spacing w:val="-1"/>
        </w:rPr>
        <w:t>specify</w:t>
      </w:r>
      <w:r>
        <w:rPr>
          <w:rFonts w:ascii="Times New Roman" w:eastAsia="Times New Roman" w:hAnsi="Times New Roman"/>
          <w:spacing w:val="-3"/>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they</w:t>
      </w:r>
      <w:r>
        <w:rPr>
          <w:rFonts w:ascii="Times New Roman" w:eastAsia="Times New Roman" w:hAnsi="Times New Roman"/>
          <w:spacing w:val="-3"/>
        </w:rPr>
        <w:t xml:space="preserve"> </w:t>
      </w:r>
      <w:r>
        <w:rPr>
          <w:rFonts w:ascii="Times New Roman" w:eastAsia="Times New Roman" w:hAnsi="Times New Roman"/>
          <w:spacing w:val="-1"/>
        </w:rPr>
        <w:t>provide</w:t>
      </w:r>
      <w:r>
        <w:rPr>
          <w:rFonts w:ascii="Times New Roman" w:eastAsia="Times New Roman" w:hAnsi="Times New Roman"/>
          <w:spacing w:val="-2"/>
        </w:rPr>
        <w:t xml:space="preserve"> </w:t>
      </w:r>
      <w:r>
        <w:rPr>
          <w:rFonts w:ascii="Times New Roman" w:eastAsia="Times New Roman" w:hAnsi="Times New Roman"/>
          <w:spacing w:val="-1"/>
        </w:rPr>
        <w:t>base</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rPr>
        <w:t>do</w:t>
      </w:r>
      <w:r>
        <w:rPr>
          <w:rFonts w:ascii="Times New Roman" w:eastAsia="Times New Roman" w:hAnsi="Times New Roman"/>
          <w:spacing w:val="-3"/>
        </w:rPr>
        <w:t xml:space="preserve"> </w:t>
      </w:r>
      <w:r>
        <w:rPr>
          <w:rFonts w:ascii="Times New Roman" w:eastAsia="Times New Roman" w:hAnsi="Times New Roman"/>
          <w:spacing w:val="-1"/>
        </w:rPr>
        <w:t>not</w:t>
      </w:r>
      <w:r>
        <w:rPr>
          <w:rFonts w:ascii="Times New Roman" w:eastAsia="Times New Roman" w:hAnsi="Times New Roman"/>
          <w:spacing w:val="83"/>
        </w:rPr>
        <w:t xml:space="preserve"> </w:t>
      </w:r>
      <w:r>
        <w:rPr>
          <w:rFonts w:ascii="Times New Roman" w:eastAsia="Times New Roman" w:hAnsi="Times New Roman"/>
          <w:spacing w:val="-1"/>
        </w:rPr>
        <w:t>consider</w:t>
      </w:r>
      <w:r>
        <w:rPr>
          <w:rFonts w:ascii="Times New Roman" w:eastAsia="Times New Roman" w:hAnsi="Times New Roman"/>
          <w:spacing w:val="-2"/>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rPr>
        <w:t xml:space="preserve"> and </w:t>
      </w:r>
      <w:r>
        <w:rPr>
          <w:rFonts w:ascii="Times New Roman" w:eastAsia="Times New Roman" w:hAnsi="Times New Roman"/>
          <w:spacing w:val="-1"/>
        </w:rPr>
        <w:t>refer</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section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document</w:t>
      </w:r>
      <w:r>
        <w:rPr>
          <w:rFonts w:ascii="Times New Roman" w:eastAsia="Times New Roman" w:hAnsi="Times New Roman"/>
          <w:spacing w:val="1"/>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further</w:t>
      </w:r>
      <w:r>
        <w:rPr>
          <w:rFonts w:ascii="Times New Roman" w:eastAsia="Times New Roman" w:hAnsi="Times New Roman"/>
          <w:spacing w:val="71"/>
        </w:rPr>
        <w:t xml:space="preserve"> </w:t>
      </w:r>
      <w:r>
        <w:rPr>
          <w:rFonts w:ascii="Times New Roman" w:eastAsia="Times New Roman" w:hAnsi="Times New Roman"/>
          <w:spacing w:val="-1"/>
        </w:rPr>
        <w:t>guidance.</w:t>
      </w:r>
    </w:p>
    <w:p w:rsidR="007F75B9" w:rsidRDefault="007F75B9" w:rsidP="00F36564">
      <w:pPr>
        <w:numPr>
          <w:ilvl w:val="0"/>
          <w:numId w:val="153"/>
        </w:numPr>
        <w:tabs>
          <w:tab w:val="left" w:pos="841"/>
        </w:tabs>
        <w:spacing w:line="267" w:lineRule="exact"/>
        <w:ind w:left="840" w:hanging="360"/>
        <w:rPr>
          <w:rFonts w:ascii="Times New Roman" w:eastAsia="Times New Roman" w:hAnsi="Times New Roman"/>
        </w:rPr>
      </w:pPr>
      <w:r>
        <w:rPr>
          <w:rFonts w:ascii="Times New Roman"/>
        </w:rPr>
        <w:t>2005</w:t>
      </w:r>
      <w:r>
        <w:rPr>
          <w:rFonts w:ascii="Times New Roman"/>
          <w:spacing w:val="-3"/>
        </w:rPr>
        <w:t xml:space="preserve"> </w:t>
      </w:r>
      <w:r>
        <w:rPr>
          <w:rFonts w:ascii="Times New Roman"/>
          <w:spacing w:val="-1"/>
        </w:rPr>
        <w:t>Virginia</w:t>
      </w:r>
      <w:r>
        <w:rPr>
          <w:rFonts w:ascii="Times New Roman"/>
        </w:rPr>
        <w:t xml:space="preserve"> </w:t>
      </w:r>
      <w:r>
        <w:rPr>
          <w:rFonts w:ascii="Times New Roman"/>
          <w:spacing w:val="-1"/>
        </w:rPr>
        <w:t>Standards</w:t>
      </w:r>
      <w:r>
        <w:rPr>
          <w:rFonts w:ascii="Times New Roman"/>
        </w:rPr>
        <w:t xml:space="preserve"> </w:t>
      </w:r>
      <w:r>
        <w:rPr>
          <w:rFonts w:ascii="Times New Roman"/>
          <w:spacing w:val="-1"/>
        </w:rPr>
        <w:t>and</w:t>
      </w:r>
      <w:r>
        <w:rPr>
          <w:rFonts w:ascii="Times New Roman"/>
        </w:rPr>
        <w:t xml:space="preserve"> </w:t>
      </w:r>
      <w:r>
        <w:rPr>
          <w:rFonts w:ascii="Times New Roman"/>
          <w:spacing w:val="-1"/>
        </w:rPr>
        <w:t>Criteria</w:t>
      </w:r>
    </w:p>
    <w:p w:rsidR="007F75B9" w:rsidRDefault="007F75B9" w:rsidP="00F36564">
      <w:pPr>
        <w:numPr>
          <w:ilvl w:val="0"/>
          <w:numId w:val="153"/>
        </w:numPr>
        <w:tabs>
          <w:tab w:val="left" w:pos="841"/>
        </w:tabs>
        <w:spacing w:before="1"/>
        <w:ind w:left="840" w:hanging="360"/>
        <w:rPr>
          <w:rFonts w:ascii="Times New Roman" w:eastAsia="Times New Roman" w:hAnsi="Times New Roman"/>
        </w:rPr>
      </w:pPr>
      <w:r>
        <w:rPr>
          <w:rFonts w:ascii="Times New Roman"/>
        </w:rPr>
        <w:t xml:space="preserve">Mid </w:t>
      </w:r>
      <w:r>
        <w:rPr>
          <w:rFonts w:ascii="Times New Roman"/>
          <w:spacing w:val="-1"/>
        </w:rPr>
        <w:t>Atlantic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spacing w:val="-1"/>
        </w:rPr>
        <w:t>Manual</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rsidR="007F75B9" w:rsidRDefault="007F75B9" w:rsidP="00F36564">
      <w:pPr>
        <w:numPr>
          <w:ilvl w:val="0"/>
          <w:numId w:val="153"/>
        </w:numPr>
        <w:tabs>
          <w:tab w:val="left" w:pos="841"/>
        </w:tabs>
        <w:spacing w:before="79"/>
        <w:ind w:left="840" w:right="567"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spacing w:val="-1"/>
        </w:rPr>
        <w:t>refers</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“Typical</w:t>
      </w:r>
      <w:r>
        <w:rPr>
          <w:rFonts w:ascii="Times New Roman" w:eastAsia="Times New Roman" w:hAnsi="Times New Roman"/>
          <w:spacing w:val="1"/>
        </w:rPr>
        <w:t xml:space="preserve">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2"/>
        </w:rPr>
        <w:t>Removal</w:t>
      </w:r>
      <w:r>
        <w:rPr>
          <w:rFonts w:ascii="Times New Roman" w:eastAsia="Times New Roman" w:hAnsi="Times New Roman"/>
          <w:spacing w:val="1"/>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Phosphorus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Potassium”</w:t>
      </w:r>
      <w:r>
        <w:rPr>
          <w:rFonts w:ascii="Times New Roman" w:eastAsia="Times New Roman" w:hAnsi="Times New Roman"/>
        </w:rPr>
        <w:t xml:space="preserve"> in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Penn</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spacing w:val="61"/>
        </w:rPr>
        <w:t xml:space="preserve"> </w:t>
      </w:r>
      <w:r>
        <w:rPr>
          <w:rFonts w:ascii="Times New Roman" w:eastAsia="Times New Roman" w:hAnsi="Times New Roman"/>
          <w:spacing w:val="-1"/>
        </w:rPr>
        <w:t>Agronomy</w:t>
      </w:r>
      <w:r>
        <w:rPr>
          <w:rFonts w:ascii="Times New Roman" w:eastAsia="Times New Roman" w:hAnsi="Times New Roman"/>
          <w:spacing w:val="-3"/>
        </w:rPr>
        <w:t xml:space="preserve"> </w:t>
      </w:r>
      <w:r>
        <w:rPr>
          <w:rFonts w:ascii="Times New Roman" w:eastAsia="Times New Roman" w:hAnsi="Times New Roman"/>
          <w:spacing w:val="-1"/>
        </w:rPr>
        <w:t>Guide.</w:t>
      </w:r>
    </w:p>
    <w:p w:rsidR="007F75B9" w:rsidRDefault="007F75B9" w:rsidP="00F36564">
      <w:pPr>
        <w:numPr>
          <w:ilvl w:val="0"/>
          <w:numId w:val="153"/>
        </w:numPr>
        <w:tabs>
          <w:tab w:val="left" w:pos="841"/>
        </w:tabs>
        <w:ind w:left="840" w:hanging="360"/>
        <w:rPr>
          <w:rFonts w:ascii="Times New Roman" w:eastAsia="Times New Roman" w:hAnsi="Times New Roman"/>
        </w:rPr>
      </w:pPr>
      <w:r>
        <w:rPr>
          <w:rFonts w:ascii="Times New Roman"/>
        </w:rPr>
        <w:t>2005</w:t>
      </w:r>
      <w:r>
        <w:rPr>
          <w:rFonts w:ascii="Times New Roman"/>
          <w:spacing w:val="-3"/>
        </w:rPr>
        <w:t xml:space="preserve"> </w:t>
      </w:r>
      <w:r>
        <w:rPr>
          <w:rFonts w:ascii="Times New Roman"/>
        </w:rPr>
        <w:t>VA</w:t>
      </w:r>
      <w:r>
        <w:rPr>
          <w:rFonts w:ascii="Times New Roman"/>
          <w:spacing w:val="-1"/>
        </w:rPr>
        <w:t xml:space="preserve"> Standards</w:t>
      </w:r>
      <w:r>
        <w:rPr>
          <w:rFonts w:ascii="Times New Roman"/>
        </w:rPr>
        <w:t xml:space="preserve"> </w:t>
      </w:r>
      <w:r>
        <w:rPr>
          <w:rFonts w:ascii="Times New Roman"/>
          <w:spacing w:val="-1"/>
        </w:rPr>
        <w:t>and</w:t>
      </w:r>
      <w:r>
        <w:rPr>
          <w:rFonts w:ascii="Times New Roman"/>
        </w:rPr>
        <w:t xml:space="preserve"> </w:t>
      </w:r>
      <w:r>
        <w:rPr>
          <w:rFonts w:ascii="Times New Roman"/>
          <w:spacing w:val="-1"/>
        </w:rPr>
        <w:t>Criteria</w:t>
      </w:r>
    </w:p>
    <w:p w:rsidR="007F75B9" w:rsidRDefault="007F75B9" w:rsidP="007F75B9">
      <w:pPr>
        <w:spacing w:line="220" w:lineRule="exact"/>
      </w:pPr>
    </w:p>
    <w:p w:rsidR="007F75B9" w:rsidRDefault="007F75B9" w:rsidP="007F75B9">
      <w:pPr>
        <w:ind w:left="120" w:right="170"/>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rsidR="007F75B9" w:rsidRDefault="007F75B9" w:rsidP="00F36564">
      <w:pPr>
        <w:numPr>
          <w:ilvl w:val="0"/>
          <w:numId w:val="153"/>
        </w:numPr>
        <w:tabs>
          <w:tab w:val="left" w:pos="841"/>
        </w:tabs>
        <w:spacing w:before="79"/>
        <w:ind w:left="840"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analysis</w:t>
      </w:r>
      <w:r>
        <w:rPr>
          <w:rFonts w:ascii="Times New Roman"/>
        </w:rPr>
        <w:t xml:space="preserve"> </w:t>
      </w:r>
      <w:r>
        <w:rPr>
          <w:rFonts w:ascii="Times New Roman"/>
          <w:spacing w:val="-1"/>
        </w:rPr>
        <w:t>is</w:t>
      </w:r>
      <w:r>
        <w:rPr>
          <w:rFonts w:ascii="Times New Roman"/>
        </w:rPr>
        <w:t xml:space="preserve"> </w:t>
      </w:r>
      <w:r>
        <w:rPr>
          <w:rFonts w:ascii="Times New Roman"/>
          <w:spacing w:val="-1"/>
        </w:rPr>
        <w:t>required</w:t>
      </w:r>
      <w:r>
        <w:rPr>
          <w:rFonts w:ascii="Times New Roman"/>
          <w:spacing w:val="-3"/>
        </w:rPr>
        <w:t xml:space="preserve"> </w:t>
      </w:r>
      <w:r>
        <w:rPr>
          <w:rFonts w:ascii="Times New Roman"/>
          <w:spacing w:val="-1"/>
        </w:rPr>
        <w:t>within</w:t>
      </w:r>
      <w:r>
        <w:rPr>
          <w:rFonts w:ascii="Times New Roman"/>
        </w:rPr>
        <w:t xml:space="preserve"> </w:t>
      </w:r>
      <w:r>
        <w:rPr>
          <w:rFonts w:ascii="Times New Roman"/>
          <w:spacing w:val="-1"/>
        </w:rPr>
        <w:t>one</w:t>
      </w:r>
      <w:r>
        <w:rPr>
          <w:rFonts w:ascii="Times New Roman"/>
        </w:rPr>
        <w:t xml:space="preserve"> </w:t>
      </w:r>
      <w:r>
        <w:rPr>
          <w:rFonts w:ascii="Times New Roman"/>
          <w:spacing w:val="-1"/>
        </w:rPr>
        <w:t>year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initial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w:t>
      </w:r>
      <w:r>
        <w:rPr>
          <w:rFonts w:ascii="Times New Roman"/>
        </w:rPr>
        <w:t xml:space="preserve"> and </w:t>
      </w:r>
      <w:r>
        <w:rPr>
          <w:rFonts w:ascii="Times New Roman"/>
          <w:spacing w:val="-1"/>
        </w:rPr>
        <w:t>each</w:t>
      </w:r>
      <w:r>
        <w:rPr>
          <w:rFonts w:ascii="Times New Roman"/>
        </w:rPr>
        <w:t xml:space="preserve"> </w:t>
      </w:r>
      <w:r>
        <w:rPr>
          <w:rFonts w:ascii="Times New Roman"/>
          <w:spacing w:val="-1"/>
        </w:rPr>
        <w:t>year</w:t>
      </w:r>
      <w:r>
        <w:rPr>
          <w:rFonts w:ascii="Times New Roman"/>
          <w:spacing w:val="-2"/>
        </w:rPr>
        <w:t xml:space="preserve"> </w:t>
      </w:r>
      <w:r>
        <w:rPr>
          <w:rFonts w:ascii="Times New Roman"/>
          <w:spacing w:val="-1"/>
        </w:rPr>
        <w:t>following.</w:t>
      </w:r>
    </w:p>
    <w:p w:rsidR="007F75B9" w:rsidRDefault="007F75B9" w:rsidP="00F36564">
      <w:pPr>
        <w:numPr>
          <w:ilvl w:val="0"/>
          <w:numId w:val="153"/>
        </w:numPr>
        <w:tabs>
          <w:tab w:val="left" w:pos="841"/>
        </w:tabs>
        <w:spacing w:before="1"/>
        <w:ind w:left="840" w:hanging="360"/>
        <w:rPr>
          <w:rFonts w:ascii="Times New Roman" w:eastAsia="Times New Roman" w:hAnsi="Times New Roman"/>
        </w:rPr>
      </w:pPr>
      <w:r>
        <w:rPr>
          <w:rFonts w:ascii="Times New Roman"/>
        </w:rPr>
        <w:t>A</w:t>
      </w:r>
      <w:r>
        <w:rPr>
          <w:rFonts w:ascii="Times New Roman"/>
          <w:spacing w:val="-1"/>
        </w:rPr>
        <w:t xml:space="preserve"> </w:t>
      </w:r>
      <w:r>
        <w:rPr>
          <w:rFonts w:ascii="Times New Roman"/>
        </w:rPr>
        <w:t>soil</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rPr>
        <w:t xml:space="preserve"> </w:t>
      </w:r>
      <w:r>
        <w:rPr>
          <w:rFonts w:ascii="Times New Roman"/>
          <w:spacing w:val="-1"/>
        </w:rPr>
        <w:t>years,</w:t>
      </w:r>
      <w:r>
        <w:rPr>
          <w:rFonts w:ascii="Times New Roman"/>
        </w:rPr>
        <w:t xml:space="preserve"> and </w:t>
      </w:r>
      <w:r>
        <w:rPr>
          <w:rFonts w:ascii="Times New Roman"/>
          <w:spacing w:val="-1"/>
        </w:rPr>
        <w:t>within</w:t>
      </w:r>
      <w:r>
        <w:rPr>
          <w:rFonts w:ascii="Times New Roman"/>
        </w:rPr>
        <w:t xml:space="preserve"> </w:t>
      </w:r>
      <w:r>
        <w:rPr>
          <w:rFonts w:ascii="Times New Roman"/>
          <w:spacing w:val="-1"/>
        </w:rPr>
        <w:t>one</w:t>
      </w:r>
      <w:r>
        <w:rPr>
          <w:rFonts w:ascii="Times New Roman"/>
          <w:spacing w:val="-2"/>
        </w:rPr>
        <w:t xml:space="preserve"> </w:t>
      </w:r>
      <w:r>
        <w:rPr>
          <w:rFonts w:ascii="Times New Roman"/>
          <w:spacing w:val="-1"/>
        </w:rPr>
        <w:t>year</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initial</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rPr>
        <w:t xml:space="preserve">plan </w:t>
      </w:r>
      <w:r>
        <w:rPr>
          <w:rFonts w:ascii="Times New Roman"/>
          <w:spacing w:val="-1"/>
        </w:rPr>
        <w:t>date.</w:t>
      </w:r>
    </w:p>
    <w:p w:rsidR="007F75B9" w:rsidRDefault="007F75B9" w:rsidP="007F75B9">
      <w:pPr>
        <w:spacing w:before="5" w:line="300" w:lineRule="exact"/>
        <w:rPr>
          <w:sz w:val="30"/>
          <w:szCs w:val="30"/>
        </w:rPr>
      </w:pPr>
    </w:p>
    <w:p w:rsidR="007F75B9" w:rsidRDefault="007F75B9" w:rsidP="007F75B9">
      <w:pPr>
        <w:ind w:left="120" w:right="170"/>
        <w:rPr>
          <w:rFonts w:ascii="Times New Roman" w:eastAsia="Times New Roman" w:hAnsi="Times New Roman"/>
        </w:rPr>
      </w:pPr>
      <w:r>
        <w:rPr>
          <w:rFonts w:ascii="Times New Roman"/>
          <w:b/>
          <w:spacing w:val="-1"/>
        </w:rPr>
        <w:t>Application restrictions</w:t>
      </w:r>
      <w:r>
        <w:rPr>
          <w:rFonts w:ascii="Times New Roman"/>
          <w:spacing w:val="-1"/>
        </w:rPr>
        <w:t>:</w:t>
      </w:r>
    </w:p>
    <w:p w:rsidR="007F75B9" w:rsidRPr="00B35EF1" w:rsidRDefault="007F75B9" w:rsidP="00F36564">
      <w:pPr>
        <w:numPr>
          <w:ilvl w:val="0"/>
          <w:numId w:val="153"/>
        </w:numPr>
        <w:tabs>
          <w:tab w:val="left" w:pos="841"/>
        </w:tabs>
        <w:spacing w:before="79"/>
        <w:ind w:left="840" w:hanging="360"/>
        <w:rPr>
          <w:rFonts w:ascii="Times New Roman"/>
          <w:spacing w:val="-1"/>
        </w:rPr>
      </w:pPr>
      <w:r>
        <w:rPr>
          <w:rFonts w:ascii="Times New Roman"/>
          <w:spacing w:val="-1"/>
        </w:rPr>
        <w:t>Consider</w:t>
      </w:r>
      <w:r w:rsidRPr="00B35EF1">
        <w:rPr>
          <w:rFonts w:ascii="Times New Roman"/>
          <w:spacing w:val="-1"/>
        </w:rPr>
        <w:t xml:space="preserve"> </w:t>
      </w:r>
      <w:r>
        <w:rPr>
          <w:rFonts w:ascii="Times New Roman"/>
          <w:spacing w:val="-1"/>
        </w:rPr>
        <w:t>delaying</w:t>
      </w:r>
      <w:r w:rsidRPr="00B35EF1">
        <w:rPr>
          <w:rFonts w:ascii="Times New Roman"/>
          <w:spacing w:val="-1"/>
        </w:rPr>
        <w:t xml:space="preserve"> </w:t>
      </w:r>
      <w:r>
        <w:rPr>
          <w:rFonts w:ascii="Times New Roman"/>
          <w:spacing w:val="-1"/>
        </w:rPr>
        <w:t>application</w:t>
      </w:r>
      <w:r w:rsidRPr="00B35EF1">
        <w:rPr>
          <w:rFonts w:ascii="Times New Roman"/>
          <w:spacing w:val="-1"/>
        </w:rPr>
        <w:t xml:space="preserve"> of </w:t>
      </w:r>
      <w:r>
        <w:rPr>
          <w:rFonts w:ascii="Times New Roman"/>
          <w:spacing w:val="-1"/>
        </w:rPr>
        <w:t>manure</w:t>
      </w:r>
      <w:r w:rsidRPr="00B35EF1">
        <w:rPr>
          <w:rFonts w:ascii="Times New Roman"/>
          <w:spacing w:val="-1"/>
        </w:rPr>
        <w:t xml:space="preserve"> if </w:t>
      </w:r>
      <w:r>
        <w:rPr>
          <w:rFonts w:ascii="Times New Roman"/>
          <w:spacing w:val="-1"/>
        </w:rPr>
        <w:t>precipitation</w:t>
      </w:r>
      <w:r w:rsidRPr="00B35EF1">
        <w:rPr>
          <w:rFonts w:ascii="Times New Roman"/>
          <w:spacing w:val="-1"/>
        </w:rPr>
        <w:t xml:space="preserve"> </w:t>
      </w:r>
      <w:r>
        <w:rPr>
          <w:rFonts w:ascii="Times New Roman"/>
          <w:spacing w:val="-1"/>
        </w:rPr>
        <w:t>capable</w:t>
      </w:r>
      <w:r w:rsidRPr="00B35EF1">
        <w:rPr>
          <w:rFonts w:ascii="Times New Roman"/>
          <w:spacing w:val="-1"/>
        </w:rPr>
        <w:t xml:space="preserve"> of </w:t>
      </w:r>
      <w:r>
        <w:rPr>
          <w:rFonts w:ascii="Times New Roman"/>
          <w:spacing w:val="-1"/>
        </w:rPr>
        <w:t>producing</w:t>
      </w:r>
      <w:r w:rsidRPr="00B35EF1">
        <w:rPr>
          <w:rFonts w:ascii="Times New Roman"/>
          <w:spacing w:val="-1"/>
        </w:rPr>
        <w:t xml:space="preserve"> </w:t>
      </w:r>
      <w:r>
        <w:rPr>
          <w:rFonts w:ascii="Times New Roman"/>
          <w:spacing w:val="-1"/>
        </w:rPr>
        <w:t>runoff</w:t>
      </w:r>
      <w:r w:rsidRPr="00B35EF1">
        <w:rPr>
          <w:rFonts w:ascii="Times New Roman"/>
          <w:spacing w:val="-1"/>
        </w:rPr>
        <w:t xml:space="preserve"> or </w:t>
      </w:r>
      <w:r>
        <w:rPr>
          <w:rFonts w:ascii="Times New Roman"/>
          <w:spacing w:val="-1"/>
        </w:rPr>
        <w:t>erosion</w:t>
      </w:r>
      <w:r w:rsidRPr="00B35EF1">
        <w:rPr>
          <w:rFonts w:ascii="Times New Roman"/>
          <w:spacing w:val="-1"/>
        </w:rPr>
        <w:t xml:space="preserve"> is </w:t>
      </w:r>
      <w:r>
        <w:rPr>
          <w:rFonts w:ascii="Times New Roman"/>
          <w:spacing w:val="-1"/>
        </w:rPr>
        <w:t>forecast</w:t>
      </w:r>
      <w:r w:rsidRPr="00B35EF1">
        <w:rPr>
          <w:rFonts w:ascii="Times New Roman"/>
          <w:spacing w:val="-1"/>
        </w:rPr>
        <w:t xml:space="preserve"> </w:t>
      </w:r>
      <w:r>
        <w:rPr>
          <w:rFonts w:ascii="Times New Roman"/>
          <w:spacing w:val="-1"/>
        </w:rPr>
        <w:t>with</w:t>
      </w:r>
      <w:r w:rsidRPr="00B35EF1">
        <w:rPr>
          <w:rFonts w:ascii="Times New Roman"/>
          <w:spacing w:val="-1"/>
        </w:rPr>
        <w:t xml:space="preserve"> </w:t>
      </w:r>
      <w:r>
        <w:rPr>
          <w:rFonts w:ascii="Times New Roman"/>
          <w:spacing w:val="-1"/>
        </w:rPr>
        <w:t>24-hours.</w:t>
      </w:r>
    </w:p>
    <w:p w:rsidR="007F75B9" w:rsidRPr="00B35EF1" w:rsidRDefault="007F75B9" w:rsidP="00F36564">
      <w:pPr>
        <w:numPr>
          <w:ilvl w:val="0"/>
          <w:numId w:val="153"/>
        </w:numPr>
        <w:tabs>
          <w:tab w:val="left" w:pos="841"/>
        </w:tabs>
        <w:spacing w:before="1"/>
        <w:ind w:left="840" w:hanging="360"/>
        <w:rPr>
          <w:rFonts w:ascii="Times New Roman"/>
        </w:rPr>
      </w:pPr>
      <w:r w:rsidRPr="00B35EF1">
        <w:rPr>
          <w:rFonts w:ascii="Times New Roman"/>
        </w:rPr>
        <w:t>Manure cannot be applied to frozen, snow-covered, or saturated ground. Emergency applications on frozen ground per new USDA 590</w:t>
      </w:r>
    </w:p>
    <w:p w:rsidR="007F75B9" w:rsidRDefault="007F75B9" w:rsidP="007F75B9">
      <w:pPr>
        <w:spacing w:line="220" w:lineRule="exact"/>
      </w:pPr>
    </w:p>
    <w:p w:rsidR="00B35EF1" w:rsidRDefault="00B35EF1">
      <w:pPr>
        <w:widowControl/>
        <w:rPr>
          <w:rFonts w:ascii="Times New Roman"/>
          <w:b/>
          <w:spacing w:val="-1"/>
        </w:rPr>
      </w:pPr>
      <w:r>
        <w:rPr>
          <w:rFonts w:ascii="Times New Roman"/>
          <w:b/>
          <w:spacing w:val="-1"/>
        </w:rPr>
        <w:br w:type="page"/>
      </w:r>
    </w:p>
    <w:p w:rsidR="007F75B9" w:rsidRDefault="007F75B9" w:rsidP="007F75B9">
      <w:pPr>
        <w:ind w:left="119" w:right="215"/>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rsidR="007F75B9" w:rsidRDefault="007F75B9" w:rsidP="00F36564">
      <w:pPr>
        <w:numPr>
          <w:ilvl w:val="0"/>
          <w:numId w:val="153"/>
        </w:numPr>
        <w:tabs>
          <w:tab w:val="left" w:pos="841"/>
        </w:tabs>
        <w:spacing w:before="74"/>
        <w:ind w:left="840" w:right="349" w:hanging="360"/>
        <w:rPr>
          <w:rFonts w:ascii="Times New Roman" w:eastAsia="Times New Roman" w:hAnsi="Times New Roman"/>
        </w:rPr>
      </w:pPr>
      <w:r>
        <w:rPr>
          <w:rFonts w:ascii="Times New Roman"/>
          <w:spacing w:val="-1"/>
        </w:rPr>
        <w:t xml:space="preserve">WVDA </w:t>
      </w:r>
      <w:r>
        <w:rPr>
          <w:rFonts w:ascii="Times New Roman"/>
          <w:spacing w:val="-2"/>
        </w:rPr>
        <w:t>tracks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3"/>
        </w:rPr>
        <w:t xml:space="preserve"> </w:t>
      </w:r>
      <w:r>
        <w:rPr>
          <w:rFonts w:ascii="Times New Roman"/>
        </w:rPr>
        <w:t xml:space="preserve">as </w:t>
      </w:r>
      <w:r>
        <w:rPr>
          <w:rFonts w:ascii="Times New Roman"/>
          <w:spacing w:val="-1"/>
        </w:rPr>
        <w:t>well</w:t>
      </w:r>
      <w:r>
        <w:rPr>
          <w:rFonts w:ascii="Times New Roman"/>
          <w:spacing w:val="1"/>
        </w:rPr>
        <w:t xml:space="preserve"> </w:t>
      </w:r>
      <w:r>
        <w:rPr>
          <w:rFonts w:ascii="Times New Roman"/>
          <w:spacing w:val="-1"/>
        </w:rPr>
        <w:t>as</w:t>
      </w:r>
      <w:r>
        <w:rPr>
          <w:rFonts w:ascii="Times New Roman"/>
        </w:rPr>
        <w:t xml:space="preserve"> </w:t>
      </w:r>
      <w:r>
        <w:rPr>
          <w:rFonts w:ascii="Times New Roman"/>
          <w:spacing w:val="-2"/>
        </w:rPr>
        <w:t>all</w:t>
      </w:r>
      <w:r>
        <w:rPr>
          <w:rFonts w:ascii="Times New Roman"/>
          <w:spacing w:val="1"/>
        </w:rPr>
        <w:t xml:space="preserve"> </w:t>
      </w:r>
      <w:r>
        <w:rPr>
          <w:rFonts w:ascii="Times New Roman"/>
          <w:spacing w:val="-1"/>
        </w:rPr>
        <w:t>state</w:t>
      </w:r>
      <w:r>
        <w:rPr>
          <w:rFonts w:ascii="Times New Roman"/>
        </w:rPr>
        <w:t xml:space="preserve"> </w:t>
      </w:r>
      <w:r>
        <w:rPr>
          <w:rFonts w:ascii="Times New Roman"/>
          <w:spacing w:val="-1"/>
        </w:rPr>
        <w:t>cost-shared</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spacing w:val="-1"/>
        </w:rPr>
        <w:t>practices,</w:t>
      </w:r>
      <w:r>
        <w:rPr>
          <w:rFonts w:ascii="Times New Roman"/>
        </w:rPr>
        <w:t xml:space="preserve"> as</w:t>
      </w:r>
      <w:r>
        <w:rPr>
          <w:rFonts w:ascii="Times New Roman"/>
          <w:spacing w:val="-2"/>
        </w:rPr>
        <w:t xml:space="preserve"> </w:t>
      </w:r>
      <w:r>
        <w:rPr>
          <w:rFonts w:ascii="Times New Roman"/>
          <w:spacing w:val="-1"/>
        </w:rPr>
        <w:t>well</w:t>
      </w:r>
      <w:r>
        <w:rPr>
          <w:rFonts w:ascii="Times New Roman"/>
          <w:spacing w:val="1"/>
        </w:rPr>
        <w:t xml:space="preserve"> </w:t>
      </w:r>
      <w:r>
        <w:rPr>
          <w:rFonts w:ascii="Times New Roman"/>
        </w:rPr>
        <w:t>as</w:t>
      </w:r>
      <w:r>
        <w:rPr>
          <w:rFonts w:ascii="Times New Roman"/>
          <w:spacing w:val="-2"/>
        </w:rPr>
        <w:t xml:space="preserve"> </w:t>
      </w:r>
      <w:r>
        <w:rPr>
          <w:rFonts w:ascii="Times New Roman"/>
          <w:spacing w:val="-1"/>
        </w:rPr>
        <w:t>those</w:t>
      </w:r>
      <w:r>
        <w:rPr>
          <w:rFonts w:ascii="Times New Roman"/>
          <w:spacing w:val="79"/>
        </w:rPr>
        <w:t xml:space="preserve"> </w:t>
      </w:r>
      <w:r>
        <w:rPr>
          <w:rFonts w:ascii="Times New Roman"/>
        </w:rPr>
        <w:t>from</w:t>
      </w:r>
      <w:r>
        <w:rPr>
          <w:rFonts w:ascii="Times New Roman"/>
          <w:spacing w:val="-4"/>
        </w:rPr>
        <w:t xml:space="preserve"> </w:t>
      </w:r>
      <w:r>
        <w:rPr>
          <w:rFonts w:ascii="Times New Roman"/>
          <w:spacing w:val="-1"/>
        </w:rPr>
        <w:t>watershed</w:t>
      </w:r>
      <w:r>
        <w:rPr>
          <w:rFonts w:ascii="Times New Roman"/>
          <w:spacing w:val="-3"/>
        </w:rPr>
        <w:t xml:space="preserve"> </w:t>
      </w:r>
      <w:r>
        <w:rPr>
          <w:rFonts w:ascii="Times New Roman"/>
          <w:spacing w:val="-1"/>
        </w:rPr>
        <w:t>associations</w:t>
      </w:r>
      <w:r>
        <w:rPr>
          <w:rFonts w:ascii="Times New Roman"/>
        </w:rPr>
        <w:t xml:space="preserve"> and </w:t>
      </w:r>
      <w:r>
        <w:rPr>
          <w:rFonts w:ascii="Times New Roman"/>
          <w:spacing w:val="-2"/>
        </w:rPr>
        <w:t>NGOs</w:t>
      </w:r>
    </w:p>
    <w:p w:rsidR="007F75B9" w:rsidRDefault="007F75B9" w:rsidP="00F36564">
      <w:pPr>
        <w:numPr>
          <w:ilvl w:val="0"/>
          <w:numId w:val="153"/>
        </w:numPr>
        <w:tabs>
          <w:tab w:val="left" w:pos="841"/>
        </w:tabs>
        <w:ind w:left="840" w:right="206" w:hanging="360"/>
        <w:rPr>
          <w:rFonts w:ascii="Times New Roman" w:eastAsia="Times New Roman" w:hAnsi="Times New Roman"/>
        </w:rPr>
      </w:pPr>
      <w:r>
        <w:rPr>
          <w:rFonts w:ascii="Times New Roman"/>
          <w:spacing w:val="-2"/>
        </w:rPr>
        <w:t>Some</w:t>
      </w:r>
      <w:r>
        <w:rPr>
          <w:rFonts w:ascii="Times New Roman"/>
        </w:rPr>
        <w:t xml:space="preserve"> </w:t>
      </w:r>
      <w:r>
        <w:rPr>
          <w:rFonts w:ascii="Times New Roman"/>
          <w:spacing w:val="-1"/>
        </w:rPr>
        <w:t>practices</w:t>
      </w:r>
      <w:r>
        <w:rPr>
          <w:rFonts w:ascii="Times New Roman"/>
        </w:rPr>
        <w:t xml:space="preserve"> </w:t>
      </w:r>
      <w:r>
        <w:rPr>
          <w:rFonts w:ascii="Times New Roman"/>
          <w:spacing w:val="-1"/>
        </w:rPr>
        <w:t>(like</w:t>
      </w:r>
      <w:r>
        <w:rPr>
          <w:rFonts w:ascii="Times New Roman"/>
        </w:rPr>
        <w:t xml:space="preserve"> </w:t>
      </w:r>
      <w:r>
        <w:rPr>
          <w:rFonts w:ascii="Times New Roman"/>
          <w:spacing w:val="-1"/>
        </w:rPr>
        <w:t>riparian</w:t>
      </w:r>
      <w:r>
        <w:rPr>
          <w:rFonts w:ascii="Times New Roman"/>
        </w:rPr>
        <w:t xml:space="preserve"> </w:t>
      </w:r>
      <w:r>
        <w:rPr>
          <w:rFonts w:ascii="Times New Roman"/>
          <w:spacing w:val="-1"/>
        </w:rPr>
        <w:t>buffers</w:t>
      </w:r>
      <w:r>
        <w:rPr>
          <w:rFonts w:ascii="Times New Roman"/>
        </w:rPr>
        <w:t xml:space="preserve"> and</w:t>
      </w:r>
      <w:r>
        <w:rPr>
          <w:rFonts w:ascii="Times New Roman"/>
          <w:spacing w:val="-3"/>
        </w:rPr>
        <w:t xml:space="preserve"> </w:t>
      </w:r>
      <w:r>
        <w:rPr>
          <w:rFonts w:ascii="Times New Roman"/>
          <w:spacing w:val="-1"/>
        </w:rPr>
        <w:t>stream</w:t>
      </w:r>
      <w:r>
        <w:rPr>
          <w:rFonts w:ascii="Times New Roman"/>
          <w:spacing w:val="-4"/>
        </w:rPr>
        <w:t xml:space="preserve"> </w:t>
      </w:r>
      <w:r>
        <w:rPr>
          <w:rFonts w:ascii="Times New Roman"/>
          <w:spacing w:val="-1"/>
        </w:rPr>
        <w:t>restorations)</w:t>
      </w:r>
      <w:r>
        <w:rPr>
          <w:rFonts w:ascii="Times New Roman"/>
          <w:spacing w:val="1"/>
        </w:rPr>
        <w:t xml:space="preserve"> </w:t>
      </w:r>
      <w:r>
        <w:rPr>
          <w:rFonts w:ascii="Times New Roman"/>
          <w:spacing w:val="-2"/>
        </w:rPr>
        <w:t>have</w:t>
      </w:r>
      <w:r>
        <w:rPr>
          <w:rFonts w:ascii="Times New Roman"/>
        </w:rPr>
        <w:t xml:space="preserve"> </w:t>
      </w:r>
      <w:r>
        <w:rPr>
          <w:rFonts w:ascii="Times New Roman"/>
          <w:spacing w:val="-1"/>
        </w:rPr>
        <w:t>location</w:t>
      </w:r>
      <w:r>
        <w:rPr>
          <w:rFonts w:ascii="Times New Roman"/>
        </w:rPr>
        <w:t xml:space="preserve"> </w:t>
      </w:r>
      <w:r>
        <w:rPr>
          <w:rFonts w:ascii="Times New Roman"/>
          <w:spacing w:val="-1"/>
        </w:rPr>
        <w:t>data</w:t>
      </w:r>
      <w:r>
        <w:rPr>
          <w:rFonts w:ascii="Times New Roman"/>
          <w:spacing w:val="-2"/>
        </w:rPr>
        <w:t xml:space="preserve"> </w:t>
      </w:r>
      <w:r>
        <w:rPr>
          <w:rFonts w:ascii="Times New Roman"/>
          <w:spacing w:val="-1"/>
        </w:rPr>
        <w:t>recorded</w:t>
      </w:r>
      <w:r>
        <w:rPr>
          <w:rFonts w:ascii="Times New Roman"/>
        </w:rPr>
        <w:t xml:space="preserve"> on</w:t>
      </w:r>
      <w:r>
        <w:rPr>
          <w:rFonts w:ascii="Times New Roman"/>
          <w:spacing w:val="-3"/>
        </w:rPr>
        <w:t xml:space="preserve"> </w:t>
      </w:r>
      <w:r>
        <w:rPr>
          <w:rFonts w:ascii="Times New Roman"/>
          <w:spacing w:val="-1"/>
        </w:rPr>
        <w:t>file</w:t>
      </w:r>
      <w:r>
        <w:rPr>
          <w:rFonts w:ascii="Times New Roman"/>
        </w:rPr>
        <w:t xml:space="preserve"> </w:t>
      </w:r>
      <w:r>
        <w:rPr>
          <w:rFonts w:ascii="Times New Roman"/>
          <w:spacing w:val="-1"/>
        </w:rPr>
        <w:t>but</w:t>
      </w:r>
      <w:r>
        <w:rPr>
          <w:rFonts w:ascii="Times New Roman"/>
          <w:spacing w:val="1"/>
        </w:rPr>
        <w:t xml:space="preserve"> </w:t>
      </w:r>
      <w:r>
        <w:rPr>
          <w:rFonts w:ascii="Times New Roman"/>
          <w:spacing w:val="-1"/>
        </w:rPr>
        <w:t>these</w:t>
      </w:r>
      <w:r>
        <w:rPr>
          <w:rFonts w:ascii="Times New Roman"/>
        </w:rPr>
        <w:t xml:space="preserve"> </w:t>
      </w:r>
      <w:r>
        <w:rPr>
          <w:rFonts w:ascii="Times New Roman"/>
          <w:spacing w:val="-1"/>
        </w:rPr>
        <w:t>are</w:t>
      </w:r>
      <w:r>
        <w:rPr>
          <w:rFonts w:ascii="Times New Roman"/>
          <w:spacing w:val="-2"/>
        </w:rPr>
        <w:t xml:space="preserve"> </w:t>
      </w:r>
      <w:r>
        <w:rPr>
          <w:rFonts w:ascii="Times New Roman"/>
        </w:rPr>
        <w:t>not</w:t>
      </w:r>
      <w:r>
        <w:rPr>
          <w:rFonts w:ascii="Times New Roman"/>
          <w:spacing w:val="97"/>
        </w:rPr>
        <w:t xml:space="preserve"> </w:t>
      </w:r>
      <w:r>
        <w:rPr>
          <w:rFonts w:ascii="Times New Roman"/>
          <w:spacing w:val="-1"/>
        </w:rPr>
        <w:t>transmitted</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1"/>
        </w:rPr>
        <w:t>CBP</w:t>
      </w:r>
      <w:r>
        <w:rPr>
          <w:rFonts w:ascii="Times New Roman"/>
          <w:spacing w:val="-3"/>
        </w:rPr>
        <w:t xml:space="preserve"> </w:t>
      </w:r>
      <w:r>
        <w:rPr>
          <w:rFonts w:ascii="Times New Roman"/>
        </w:rPr>
        <w:t xml:space="preserve">as </w:t>
      </w:r>
      <w:r>
        <w:rPr>
          <w:rFonts w:ascii="Times New Roman"/>
          <w:spacing w:val="-1"/>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data</w:t>
      </w:r>
      <w:r>
        <w:rPr>
          <w:rFonts w:ascii="Times New Roman"/>
          <w:spacing w:val="-2"/>
        </w:rPr>
        <w:t xml:space="preserve"> </w:t>
      </w:r>
      <w:r>
        <w:rPr>
          <w:rFonts w:ascii="Times New Roman"/>
          <w:spacing w:val="-1"/>
        </w:rPr>
        <w:t>submission;</w:t>
      </w:r>
      <w:r>
        <w:rPr>
          <w:rFonts w:ascii="Times New Roman"/>
          <w:spacing w:val="1"/>
        </w:rPr>
        <w:t xml:space="preserve"> </w:t>
      </w:r>
      <w:r>
        <w:rPr>
          <w:rFonts w:ascii="Times New Roman"/>
          <w:spacing w:val="-1"/>
        </w:rPr>
        <w:t>most</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(probably</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spacing w:val="-1"/>
        </w:rPr>
        <w:t>nutrient</w:t>
      </w:r>
      <w:r>
        <w:rPr>
          <w:rFonts w:ascii="Times New Roman"/>
          <w:spacing w:val="85"/>
        </w:rPr>
        <w:t xml:space="preserve"> </w:t>
      </w:r>
      <w:r>
        <w:rPr>
          <w:rFonts w:ascii="Times New Roman"/>
          <w:spacing w:val="-1"/>
        </w:rPr>
        <w:t>management)</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reported</w:t>
      </w:r>
      <w:r>
        <w:rPr>
          <w:rFonts w:ascii="Times New Roman"/>
          <w:spacing w:val="-3"/>
        </w:rPr>
        <w:t xml:space="preserve"> </w:t>
      </w:r>
      <w:r>
        <w:rPr>
          <w:rFonts w:ascii="Times New Roman"/>
        </w:rPr>
        <w:t>by</w:t>
      </w:r>
      <w:r>
        <w:rPr>
          <w:rFonts w:ascii="Times New Roman"/>
          <w:spacing w:val="-3"/>
        </w:rPr>
        <w:t xml:space="preserve"> </w:t>
      </w:r>
      <w:r>
        <w:rPr>
          <w:rFonts w:ascii="Times New Roman"/>
        </w:rPr>
        <w:t>county</w:t>
      </w:r>
    </w:p>
    <w:p w:rsidR="007F75B9" w:rsidRDefault="007F75B9" w:rsidP="00F36564">
      <w:pPr>
        <w:numPr>
          <w:ilvl w:val="0"/>
          <w:numId w:val="153"/>
        </w:numPr>
        <w:tabs>
          <w:tab w:val="left" w:pos="841"/>
        </w:tabs>
        <w:ind w:left="840" w:right="328" w:hanging="360"/>
        <w:rPr>
          <w:rFonts w:ascii="Times New Roman" w:eastAsia="Times New Roman" w:hAnsi="Times New Roman"/>
        </w:rPr>
      </w:pPr>
      <w:r>
        <w:rPr>
          <w:rFonts w:ascii="Times New Roman"/>
          <w:spacing w:val="-1"/>
        </w:rPr>
        <w:t>WVDA plans</w:t>
      </w:r>
      <w:r>
        <w:rPr>
          <w:rFonts w:ascii="Times New Roman"/>
          <w:spacing w:val="-2"/>
        </w:rPr>
        <w:t xml:space="preserve"> </w:t>
      </w:r>
      <w:r>
        <w:rPr>
          <w:rFonts w:ascii="Times New Roman"/>
        </w:rPr>
        <w:t xml:space="preserve">to </w:t>
      </w:r>
      <w:r>
        <w:rPr>
          <w:rFonts w:ascii="Times New Roman"/>
          <w:spacing w:val="-1"/>
        </w:rPr>
        <w:t>use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planners</w:t>
      </w:r>
      <w:r>
        <w:rPr>
          <w:rFonts w:ascii="Times New Roman"/>
        </w:rPr>
        <w:t xml:space="preserve"> </w:t>
      </w:r>
      <w:r>
        <w:rPr>
          <w:rFonts w:ascii="Times New Roman"/>
          <w:spacing w:val="-1"/>
        </w:rPr>
        <w:t>to</w:t>
      </w:r>
      <w:r>
        <w:rPr>
          <w:rFonts w:ascii="Times New Roman"/>
        </w:rPr>
        <w:t xml:space="preserve"> </w:t>
      </w:r>
      <w:r>
        <w:rPr>
          <w:rFonts w:ascii="Times New Roman"/>
          <w:spacing w:val="-1"/>
        </w:rPr>
        <w:t>assist</w:t>
      </w:r>
      <w:r>
        <w:rPr>
          <w:rFonts w:ascii="Times New Roman"/>
          <w:spacing w:val="-2"/>
        </w:rPr>
        <w:t xml:space="preserve"> </w:t>
      </w:r>
      <w:r>
        <w:rPr>
          <w:rFonts w:ascii="Times New Roman"/>
        </w:rPr>
        <w:t xml:space="preserve">in </w:t>
      </w:r>
      <w:r>
        <w:rPr>
          <w:rFonts w:ascii="Times New Roman"/>
          <w:spacing w:val="-1"/>
        </w:rPr>
        <w:t>tracking</w:t>
      </w:r>
      <w:r>
        <w:rPr>
          <w:rFonts w:ascii="Times New Roman"/>
          <w:spacing w:val="-3"/>
        </w:rPr>
        <w:t xml:space="preserve"> </w:t>
      </w:r>
      <w:r>
        <w:rPr>
          <w:rFonts w:ascii="Times New Roman"/>
        </w:rPr>
        <w:t xml:space="preserve">and </w:t>
      </w:r>
      <w:r>
        <w:rPr>
          <w:rFonts w:ascii="Times New Roman"/>
          <w:spacing w:val="-1"/>
        </w:rPr>
        <w:t>reporting</w:t>
      </w:r>
      <w:r>
        <w:rPr>
          <w:rFonts w:ascii="Times New Roman"/>
          <w:spacing w:val="-3"/>
        </w:rPr>
        <w:t xml:space="preserve"> </w:t>
      </w:r>
      <w:r>
        <w:rPr>
          <w:rFonts w:ascii="Times New Roman"/>
          <w:spacing w:val="-1"/>
        </w:rPr>
        <w:t>activities</w:t>
      </w:r>
      <w:r>
        <w:rPr>
          <w:rFonts w:ascii="Times New Roman"/>
          <w:spacing w:val="-2"/>
        </w:rPr>
        <w:t xml:space="preserve"> </w:t>
      </w:r>
      <w:r>
        <w:rPr>
          <w:rFonts w:ascii="Times New Roman"/>
          <w:spacing w:val="-1"/>
        </w:rPr>
        <w:t>while</w:t>
      </w:r>
      <w:r>
        <w:rPr>
          <w:rFonts w:ascii="Times New Roman"/>
          <w:spacing w:val="-2"/>
        </w:rPr>
        <w:t xml:space="preserve"> </w:t>
      </w:r>
      <w:r>
        <w:rPr>
          <w:rFonts w:ascii="Times New Roman"/>
        </w:rPr>
        <w:t>they</w:t>
      </w:r>
      <w:r>
        <w:rPr>
          <w:rFonts w:ascii="Times New Roman"/>
          <w:spacing w:val="-3"/>
        </w:rPr>
        <w:t xml:space="preserve"> </w:t>
      </w:r>
      <w:r>
        <w:rPr>
          <w:rFonts w:ascii="Times New Roman"/>
        </w:rPr>
        <w:t>are</w:t>
      </w:r>
      <w:r>
        <w:rPr>
          <w:rFonts w:ascii="Times New Roman"/>
          <w:spacing w:val="-2"/>
        </w:rPr>
        <w:t xml:space="preserve"> </w:t>
      </w:r>
      <w:r>
        <w:rPr>
          <w:rFonts w:ascii="Times New Roman"/>
        </w:rPr>
        <w:t>in</w:t>
      </w:r>
      <w:r>
        <w:rPr>
          <w:rFonts w:ascii="Times New Roman"/>
          <w:spacing w:val="67"/>
        </w:rPr>
        <w:t xml:space="preserve"> </w:t>
      </w:r>
      <w:r>
        <w:rPr>
          <w:rFonts w:ascii="Times New Roman"/>
        </w:rPr>
        <w:t>the</w:t>
      </w:r>
      <w:r>
        <w:rPr>
          <w:rFonts w:ascii="Times New Roman"/>
          <w:spacing w:val="-2"/>
        </w:rPr>
        <w:t xml:space="preserve"> </w:t>
      </w:r>
      <w:r>
        <w:rPr>
          <w:rFonts w:ascii="Times New Roman"/>
        </w:rPr>
        <w:t>field</w:t>
      </w:r>
    </w:p>
    <w:p w:rsidR="007F75B9" w:rsidRDefault="007F75B9" w:rsidP="007F75B9">
      <w:pPr>
        <w:spacing w:line="220" w:lineRule="exact"/>
      </w:pPr>
    </w:p>
    <w:p w:rsidR="007F75B9" w:rsidRDefault="007F75B9" w:rsidP="007F75B9">
      <w:pPr>
        <w:spacing w:line="220" w:lineRule="exact"/>
      </w:pPr>
    </w:p>
    <w:p w:rsidR="007F75B9" w:rsidRDefault="007F75B9" w:rsidP="007F75B9">
      <w:pPr>
        <w:spacing w:before="20" w:line="260" w:lineRule="exact"/>
        <w:rPr>
          <w:sz w:val="26"/>
          <w:szCs w:val="26"/>
        </w:rPr>
      </w:pPr>
    </w:p>
    <w:p w:rsidR="007F75B9" w:rsidRDefault="007F75B9" w:rsidP="007F75B9">
      <w:pPr>
        <w:ind w:left="120" w:right="170"/>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rsidR="007F75B9" w:rsidRDefault="007F75B9" w:rsidP="007F75B9">
      <w:pPr>
        <w:rPr>
          <w:rFonts w:ascii="Times New Roman" w:eastAsia="Times New Roman" w:hAnsi="Times New Roman"/>
        </w:rPr>
        <w:sectPr w:rsidR="007F75B9">
          <w:pgSz w:w="12240" w:h="15840"/>
          <w:pgMar w:top="940" w:right="600" w:bottom="1360" w:left="600" w:header="740" w:footer="1167" w:gutter="0"/>
          <w:cols w:space="720"/>
        </w:sectPr>
      </w:pPr>
    </w:p>
    <w:p w:rsidR="007F75B9" w:rsidRDefault="00016770" w:rsidP="00B35EF1">
      <w:pPr>
        <w:pStyle w:val="AppBH1"/>
        <w:jc w:val="center"/>
        <w:rPr>
          <w:rFonts w:eastAsia="Cambria" w:hAnsi="Cambria" w:cs="Cambria"/>
          <w:szCs w:val="29"/>
        </w:rPr>
      </w:pPr>
      <w:bookmarkStart w:id="428" w:name="_Toc422164299"/>
      <w:bookmarkStart w:id="429" w:name="_Toc422994332"/>
      <w:r>
        <w:rPr>
          <w:highlight w:val="yellow"/>
        </w:rPr>
        <w:t>SUBAPPENDIX</w:t>
      </w:r>
      <w:r w:rsidR="007F75B9" w:rsidRPr="00B3777D">
        <w:rPr>
          <w:spacing w:val="9"/>
          <w:highlight w:val="yellow"/>
        </w:rPr>
        <w:t xml:space="preserve"> </w:t>
      </w:r>
      <w:r w:rsidR="007F75B9" w:rsidRPr="00B3777D">
        <w:rPr>
          <w:spacing w:val="2"/>
          <w:highlight w:val="yellow"/>
        </w:rPr>
        <w:t>B</w:t>
      </w:r>
      <w:r w:rsidR="007F75B9">
        <w:rPr>
          <w:spacing w:val="2"/>
        </w:rPr>
        <w:t>:</w:t>
      </w:r>
      <w:r w:rsidR="007F75B9">
        <w:rPr>
          <w:spacing w:val="-5"/>
        </w:rPr>
        <w:t xml:space="preserve"> </w:t>
      </w:r>
      <w:r w:rsidR="007F75B9">
        <w:t>ADAPTIVE</w:t>
      </w:r>
      <w:r w:rsidR="007F75B9">
        <w:rPr>
          <w:spacing w:val="10"/>
        </w:rPr>
        <w:t xml:space="preserve"> </w:t>
      </w:r>
      <w:r w:rsidR="007F75B9">
        <w:t>NUTRIENT</w:t>
      </w:r>
      <w:r w:rsidR="007F75B9">
        <w:rPr>
          <w:spacing w:val="11"/>
        </w:rPr>
        <w:t xml:space="preserve"> </w:t>
      </w:r>
      <w:r w:rsidR="007F75B9">
        <w:t>MANAGEMENT</w:t>
      </w:r>
      <w:r w:rsidR="007F75B9">
        <w:rPr>
          <w:spacing w:val="8"/>
        </w:rPr>
        <w:t xml:space="preserve"> </w:t>
      </w:r>
      <w:r w:rsidR="007F75B9">
        <w:t>APPROACH</w:t>
      </w:r>
      <w:bookmarkEnd w:id="428"/>
      <w:bookmarkEnd w:id="429"/>
    </w:p>
    <w:p w:rsidR="007F75B9" w:rsidRDefault="007F75B9" w:rsidP="007F75B9">
      <w:pPr>
        <w:pStyle w:val="BodyText"/>
        <w:spacing w:before="269"/>
        <w:ind w:right="170"/>
      </w:pPr>
      <w:r>
        <w:rPr>
          <w:spacing w:val="-1"/>
        </w:rPr>
        <w:t xml:space="preserve">The adaptive </w:t>
      </w:r>
      <w:r>
        <w:t xml:space="preserve">nutrient </w:t>
      </w:r>
      <w:r>
        <w:rPr>
          <w:spacing w:val="-1"/>
        </w:rPr>
        <w:t>management</w:t>
      </w:r>
      <w:r>
        <w:t xml:space="preserve"> </w:t>
      </w:r>
      <w:r>
        <w:rPr>
          <w:spacing w:val="-1"/>
        </w:rPr>
        <w:t>approach</w:t>
      </w:r>
      <w:r>
        <w:rPr>
          <w:spacing w:val="2"/>
        </w:rPr>
        <w:t xml:space="preserve"> </w:t>
      </w:r>
      <w:r>
        <w:rPr>
          <w:spacing w:val="-1"/>
        </w:rPr>
        <w:t>can</w:t>
      </w:r>
      <w:r>
        <w:t xml:space="preserve"> </w:t>
      </w:r>
      <w:r>
        <w:rPr>
          <w:spacing w:val="1"/>
        </w:rPr>
        <w:t>be</w:t>
      </w:r>
      <w:r>
        <w:rPr>
          <w:spacing w:val="-1"/>
        </w:rPr>
        <w:t xml:space="preserve"> used</w:t>
      </w:r>
      <w:r>
        <w:t xml:space="preserve"> to:</w:t>
      </w:r>
    </w:p>
    <w:p w:rsidR="007F75B9" w:rsidRDefault="007F75B9" w:rsidP="007F75B9">
      <w:pPr>
        <w:spacing w:before="16" w:line="260" w:lineRule="exact"/>
        <w:rPr>
          <w:sz w:val="26"/>
          <w:szCs w:val="26"/>
        </w:rPr>
      </w:pPr>
    </w:p>
    <w:p w:rsidR="007F75B9" w:rsidRDefault="007F75B9" w:rsidP="00F36564">
      <w:pPr>
        <w:pStyle w:val="BodyText"/>
        <w:numPr>
          <w:ilvl w:val="0"/>
          <w:numId w:val="152"/>
        </w:numPr>
        <w:tabs>
          <w:tab w:val="left" w:pos="264"/>
        </w:tabs>
        <w:ind w:firstLine="0"/>
      </w:pPr>
      <w:r>
        <w:rPr>
          <w:spacing w:val="-1"/>
        </w:rPr>
        <w:t>improve nutrient</w:t>
      </w:r>
      <w:r>
        <w:t xml:space="preserve"> use</w:t>
      </w:r>
      <w:r>
        <w:rPr>
          <w:spacing w:val="-1"/>
        </w:rPr>
        <w:t xml:space="preserve"> </w:t>
      </w:r>
      <w:r>
        <w:t>efficiency</w:t>
      </w:r>
    </w:p>
    <w:p w:rsidR="007F75B9" w:rsidRDefault="007F75B9" w:rsidP="00F36564">
      <w:pPr>
        <w:pStyle w:val="BodyText"/>
        <w:numPr>
          <w:ilvl w:val="0"/>
          <w:numId w:val="152"/>
        </w:numPr>
        <w:tabs>
          <w:tab w:val="left" w:pos="264"/>
        </w:tabs>
        <w:ind w:left="264"/>
      </w:pPr>
      <w:r>
        <w:rPr>
          <w:spacing w:val="-1"/>
        </w:rPr>
        <w:t xml:space="preserve">decrease </w:t>
      </w:r>
      <w:r>
        <w:t>the</w:t>
      </w:r>
      <w:r>
        <w:rPr>
          <w:spacing w:val="-1"/>
        </w:rPr>
        <w:t xml:space="preserve"> </w:t>
      </w:r>
      <w:r>
        <w:t>loss of</w:t>
      </w:r>
      <w:r>
        <w:rPr>
          <w:spacing w:val="-1"/>
        </w:rPr>
        <w:t xml:space="preserve"> </w:t>
      </w:r>
      <w:r>
        <w:t>nutrients to the</w:t>
      </w:r>
      <w:r>
        <w:rPr>
          <w:spacing w:val="-1"/>
        </w:rPr>
        <w:t xml:space="preserve"> environment</w:t>
      </w:r>
      <w:r>
        <w:rPr>
          <w:spacing w:val="2"/>
        </w:rPr>
        <w:t xml:space="preserve"> </w:t>
      </w:r>
      <w:r>
        <w:rPr>
          <w:spacing w:val="-1"/>
        </w:rPr>
        <w:t>while maintaining</w:t>
      </w:r>
      <w:r>
        <w:rPr>
          <w:spacing w:val="2"/>
        </w:rPr>
        <w:t xml:space="preserve"> </w:t>
      </w:r>
      <w:r>
        <w:rPr>
          <w:spacing w:val="-1"/>
        </w:rPr>
        <w:t>yields</w:t>
      </w:r>
    </w:p>
    <w:p w:rsidR="007F75B9" w:rsidRDefault="007F75B9" w:rsidP="00F36564">
      <w:pPr>
        <w:pStyle w:val="BodyText"/>
        <w:numPr>
          <w:ilvl w:val="0"/>
          <w:numId w:val="151"/>
        </w:numPr>
        <w:tabs>
          <w:tab w:val="left" w:pos="300"/>
        </w:tabs>
      </w:pPr>
      <w:r>
        <w:rPr>
          <w:spacing w:val="-1"/>
        </w:rPr>
        <w:t xml:space="preserve">evaluate </w:t>
      </w:r>
      <w:r>
        <w:t>the</w:t>
      </w:r>
      <w:r>
        <w:rPr>
          <w:spacing w:val="1"/>
        </w:rPr>
        <w:t xml:space="preserve"> </w:t>
      </w:r>
      <w:r>
        <w:rPr>
          <w:spacing w:val="-1"/>
        </w:rPr>
        <w:t>effectiveness</w:t>
      </w:r>
      <w:r>
        <w:t xml:space="preserve"> </w:t>
      </w:r>
      <w:r>
        <w:rPr>
          <w:spacing w:val="-1"/>
        </w:rPr>
        <w:t>and</w:t>
      </w:r>
      <w:r>
        <w:t xml:space="preserve"> </w:t>
      </w:r>
      <w:r>
        <w:rPr>
          <w:spacing w:val="-1"/>
        </w:rPr>
        <w:t xml:space="preserve">introduce </w:t>
      </w:r>
      <w:r>
        <w:t>new</w:t>
      </w:r>
      <w:r>
        <w:rPr>
          <w:spacing w:val="-1"/>
        </w:rPr>
        <w:t xml:space="preserve"> nutrient</w:t>
      </w:r>
      <w:r>
        <w:t xml:space="preserve"> </w:t>
      </w:r>
      <w:r>
        <w:rPr>
          <w:spacing w:val="-1"/>
        </w:rPr>
        <w:t>management</w:t>
      </w:r>
      <w:r>
        <w:t xml:space="preserve"> </w:t>
      </w:r>
      <w:r>
        <w:rPr>
          <w:spacing w:val="-1"/>
        </w:rPr>
        <w:t>technologies</w:t>
      </w:r>
    </w:p>
    <w:p w:rsidR="007F75B9" w:rsidRDefault="007F75B9" w:rsidP="00F36564">
      <w:pPr>
        <w:pStyle w:val="BodyText"/>
        <w:numPr>
          <w:ilvl w:val="0"/>
          <w:numId w:val="152"/>
        </w:numPr>
        <w:tabs>
          <w:tab w:val="left" w:pos="264"/>
        </w:tabs>
        <w:ind w:right="261" w:firstLine="0"/>
      </w:pPr>
      <w:r>
        <w:rPr>
          <w:spacing w:val="-1"/>
        </w:rPr>
        <w:t>test</w:t>
      </w:r>
      <w:r>
        <w:t xml:space="preserve"> </w:t>
      </w:r>
      <w:r>
        <w:rPr>
          <w:spacing w:val="-1"/>
        </w:rPr>
        <w:t>and</w:t>
      </w:r>
      <w:r>
        <w:t xml:space="preserve"> </w:t>
      </w:r>
      <w:r>
        <w:rPr>
          <w:spacing w:val="-1"/>
        </w:rPr>
        <w:t xml:space="preserve">evaluate </w:t>
      </w:r>
      <w:r>
        <w:t>the</w:t>
      </w:r>
      <w:r>
        <w:rPr>
          <w:spacing w:val="-1"/>
        </w:rPr>
        <w:t xml:space="preserve"> performance </w:t>
      </w:r>
      <w:r>
        <w:t>of</w:t>
      </w:r>
      <w:r>
        <w:rPr>
          <w:spacing w:val="-1"/>
        </w:rPr>
        <w:t xml:space="preserve"> </w:t>
      </w:r>
      <w:r>
        <w:t xml:space="preserve">tools </w:t>
      </w:r>
      <w:r>
        <w:rPr>
          <w:spacing w:val="-1"/>
        </w:rPr>
        <w:t>and/or</w:t>
      </w:r>
      <w:r>
        <w:rPr>
          <w:spacing w:val="1"/>
        </w:rPr>
        <w:t xml:space="preserve"> </w:t>
      </w:r>
      <w:r>
        <w:rPr>
          <w:spacing w:val="-1"/>
        </w:rPr>
        <w:t>techniques</w:t>
      </w:r>
      <w:r>
        <w:t xml:space="preserve"> </w:t>
      </w:r>
      <w:r>
        <w:rPr>
          <w:spacing w:val="-1"/>
        </w:rPr>
        <w:t xml:space="preserve">for </w:t>
      </w:r>
      <w:r>
        <w:t xml:space="preserve">nutrient </w:t>
      </w:r>
      <w:r>
        <w:rPr>
          <w:spacing w:val="-1"/>
        </w:rPr>
        <w:t>management</w:t>
      </w:r>
      <w:r>
        <w:t xml:space="preserve"> </w:t>
      </w:r>
      <w:r>
        <w:rPr>
          <w:spacing w:val="-1"/>
        </w:rPr>
        <w:t>that</w:t>
      </w:r>
      <w:r>
        <w:t xml:space="preserve"> are</w:t>
      </w:r>
      <w:r>
        <w:rPr>
          <w:spacing w:val="-1"/>
        </w:rPr>
        <w:t xml:space="preserve"> </w:t>
      </w:r>
      <w:r>
        <w:t>not</w:t>
      </w:r>
      <w:r>
        <w:rPr>
          <w:spacing w:val="2"/>
        </w:rPr>
        <w:t xml:space="preserve"> </w:t>
      </w:r>
      <w:r>
        <w:t>currently</w:t>
      </w:r>
      <w:r>
        <w:rPr>
          <w:spacing w:val="-5"/>
        </w:rPr>
        <w:t xml:space="preserve"> </w:t>
      </w:r>
      <w:r>
        <w:t>in</w:t>
      </w:r>
      <w:r>
        <w:rPr>
          <w:spacing w:val="89"/>
        </w:rPr>
        <w:t xml:space="preserve"> </w:t>
      </w:r>
      <w:r>
        <w:t>use</w:t>
      </w:r>
    </w:p>
    <w:p w:rsidR="007F75B9" w:rsidRDefault="007F75B9" w:rsidP="00F36564">
      <w:pPr>
        <w:pStyle w:val="BodyText"/>
        <w:numPr>
          <w:ilvl w:val="0"/>
          <w:numId w:val="152"/>
        </w:numPr>
        <w:tabs>
          <w:tab w:val="left" w:pos="264"/>
        </w:tabs>
        <w:ind w:left="264"/>
      </w:pPr>
      <w:r>
        <w:rPr>
          <w:spacing w:val="-1"/>
        </w:rPr>
        <w:t>evaluate post-season</w:t>
      </w:r>
      <w:r>
        <w:t xml:space="preserve"> </w:t>
      </w:r>
      <w:r>
        <w:rPr>
          <w:spacing w:val="-1"/>
        </w:rPr>
        <w:t>site-specific data that</w:t>
      </w:r>
      <w:r>
        <w:rPr>
          <w:spacing w:val="2"/>
        </w:rPr>
        <w:t xml:space="preserve"> </w:t>
      </w:r>
      <w:r>
        <w:rPr>
          <w:spacing w:val="-1"/>
        </w:rPr>
        <w:t>can</w:t>
      </w:r>
      <w:r>
        <w:t xml:space="preserve"> </w:t>
      </w:r>
      <w:r>
        <w:rPr>
          <w:spacing w:val="1"/>
        </w:rPr>
        <w:t>be</w:t>
      </w:r>
      <w:r>
        <w:rPr>
          <w:spacing w:val="-1"/>
        </w:rPr>
        <w:t xml:space="preserve"> used</w:t>
      </w:r>
      <w:r>
        <w:t xml:space="preserve"> to </w:t>
      </w:r>
      <w:r>
        <w:rPr>
          <w:spacing w:val="-1"/>
        </w:rPr>
        <w:t>establish</w:t>
      </w:r>
      <w:r>
        <w:t xml:space="preserve"> </w:t>
      </w:r>
      <w:r>
        <w:rPr>
          <w:spacing w:val="-1"/>
        </w:rPr>
        <w:t>future</w:t>
      </w:r>
      <w:r>
        <w:rPr>
          <w:spacing w:val="1"/>
        </w:rPr>
        <w:t xml:space="preserve"> </w:t>
      </w:r>
      <w:r>
        <w:rPr>
          <w:spacing w:val="-1"/>
        </w:rPr>
        <w:t>optimal</w:t>
      </w:r>
      <w:r>
        <w:t xml:space="preserve"> </w:t>
      </w:r>
      <w:r>
        <w:rPr>
          <w:spacing w:val="-1"/>
        </w:rPr>
        <w:t>nutrient</w:t>
      </w:r>
      <w:r>
        <w:t xml:space="preserve"> </w:t>
      </w:r>
      <w:r>
        <w:rPr>
          <w:spacing w:val="-1"/>
        </w:rPr>
        <w:t>applications</w:t>
      </w:r>
    </w:p>
    <w:p w:rsidR="007F75B9" w:rsidRDefault="007F75B9" w:rsidP="007F75B9">
      <w:pPr>
        <w:spacing w:before="1" w:line="280" w:lineRule="exact"/>
        <w:rPr>
          <w:sz w:val="28"/>
          <w:szCs w:val="28"/>
        </w:rPr>
      </w:pPr>
    </w:p>
    <w:p w:rsidR="007F75B9" w:rsidRDefault="007F75B9" w:rsidP="007F75B9">
      <w:pPr>
        <w:spacing w:line="274" w:lineRule="exact"/>
        <w:ind w:left="120" w:right="170"/>
        <w:rPr>
          <w:rFonts w:ascii="Times New Roman" w:eastAsia="Times New Roman" w:hAnsi="Times New Roman"/>
          <w:sz w:val="24"/>
          <w:szCs w:val="24"/>
        </w:rPr>
      </w:pPr>
      <w:r>
        <w:rPr>
          <w:rFonts w:ascii="Times New Roman"/>
          <w:b/>
          <w:spacing w:val="-1"/>
          <w:sz w:val="24"/>
        </w:rPr>
        <w:t>Definition</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adaptive nutrient</w:t>
      </w:r>
      <w:r>
        <w:rPr>
          <w:rFonts w:ascii="Times New Roman"/>
          <w:b/>
          <w:spacing w:val="1"/>
          <w:sz w:val="24"/>
        </w:rPr>
        <w:t xml:space="preserve"> </w:t>
      </w:r>
      <w:r>
        <w:rPr>
          <w:rFonts w:ascii="Times New Roman"/>
          <w:b/>
          <w:spacing w:val="-1"/>
          <w:sz w:val="24"/>
        </w:rPr>
        <w:t>management</w:t>
      </w:r>
    </w:p>
    <w:p w:rsidR="007F75B9" w:rsidRDefault="007F75B9" w:rsidP="007F75B9">
      <w:pPr>
        <w:pStyle w:val="BodyText"/>
        <w:ind w:right="374"/>
      </w:pPr>
      <w:r>
        <w:rPr>
          <w:spacing w:val="-1"/>
        </w:rPr>
        <w:t>Adaptive nutrient</w:t>
      </w:r>
      <w:r>
        <w:t xml:space="preserve"> </w:t>
      </w:r>
      <w:r>
        <w:rPr>
          <w:spacing w:val="-1"/>
        </w:rPr>
        <w:t>management</w:t>
      </w:r>
      <w:r>
        <w:t xml:space="preserve"> is a</w:t>
      </w:r>
      <w:r>
        <w:rPr>
          <w:spacing w:val="-1"/>
        </w:rPr>
        <w:t xml:space="preserve"> process</w:t>
      </w:r>
      <w:r>
        <w:t xml:space="preserve"> </w:t>
      </w:r>
      <w:r>
        <w:rPr>
          <w:spacing w:val="-1"/>
        </w:rPr>
        <w:t>used</w:t>
      </w:r>
      <w:r>
        <w:t xml:space="preserve"> to </w:t>
      </w:r>
      <w:r>
        <w:rPr>
          <w:spacing w:val="-1"/>
        </w:rPr>
        <w:t>evaluate</w:t>
      </w:r>
      <w:r>
        <w:rPr>
          <w:spacing w:val="1"/>
        </w:rPr>
        <w:t xml:space="preserve"> </w:t>
      </w:r>
      <w:r>
        <w:rPr>
          <w:spacing w:val="-1"/>
        </w:rPr>
        <w:t>and</w:t>
      </w:r>
      <w:r>
        <w:t xml:space="preserve"> </w:t>
      </w:r>
      <w:r>
        <w:rPr>
          <w:spacing w:val="-1"/>
        </w:rPr>
        <w:t>adjust</w:t>
      </w:r>
      <w:r>
        <w:t xml:space="preserve"> </w:t>
      </w:r>
      <w:r>
        <w:rPr>
          <w:spacing w:val="-1"/>
        </w:rPr>
        <w:t>nutrient</w:t>
      </w:r>
      <w:r>
        <w:t xml:space="preserve"> </w:t>
      </w:r>
      <w:r>
        <w:rPr>
          <w:spacing w:val="-1"/>
        </w:rPr>
        <w:t>application</w:t>
      </w:r>
      <w:r>
        <w:t xml:space="preserve"> </w:t>
      </w:r>
      <w:r>
        <w:rPr>
          <w:spacing w:val="-1"/>
        </w:rPr>
        <w:t>and</w:t>
      </w:r>
      <w:r>
        <w:t xml:space="preserve"> utilization</w:t>
      </w:r>
      <w:r>
        <w:rPr>
          <w:spacing w:val="115"/>
        </w:rPr>
        <w:t xml:space="preserve"> </w:t>
      </w:r>
      <w:r>
        <w:rPr>
          <w:spacing w:val="-1"/>
        </w:rPr>
        <w:t>strategies</w:t>
      </w:r>
      <w:r>
        <w:t xml:space="preserve"> </w:t>
      </w:r>
      <w:r>
        <w:rPr>
          <w:spacing w:val="-1"/>
        </w:rPr>
        <w:t xml:space="preserve">over </w:t>
      </w:r>
      <w:r>
        <w:t>time</w:t>
      </w:r>
      <w:r>
        <w:rPr>
          <w:spacing w:val="-1"/>
        </w:rPr>
        <w:t xml:space="preserve"> </w:t>
      </w:r>
      <w:r>
        <w:t>(multiple</w:t>
      </w:r>
      <w:r>
        <w:rPr>
          <w:spacing w:val="-1"/>
        </w:rPr>
        <w:t xml:space="preserve"> seasons).</w:t>
      </w:r>
      <w:r>
        <w:t xml:space="preserve"> </w:t>
      </w:r>
      <w:r>
        <w:rPr>
          <w:spacing w:val="-1"/>
        </w:rPr>
        <w:t xml:space="preserve">The </w:t>
      </w:r>
      <w:r>
        <w:t xml:space="preserve">process </w:t>
      </w:r>
      <w:r>
        <w:rPr>
          <w:spacing w:val="-1"/>
        </w:rPr>
        <w:t>allows</w:t>
      </w:r>
      <w:r>
        <w:t xml:space="preserve"> </w:t>
      </w:r>
      <w:r>
        <w:rPr>
          <w:spacing w:val="-1"/>
        </w:rPr>
        <w:t>for continued</w:t>
      </w:r>
      <w:r>
        <w:t xml:space="preserve"> adjustments of</w:t>
      </w:r>
      <w:r>
        <w:rPr>
          <w:spacing w:val="-1"/>
        </w:rPr>
        <w:t xml:space="preserve"> </w:t>
      </w:r>
      <w:r>
        <w:t>the</w:t>
      </w:r>
      <w:r>
        <w:rPr>
          <w:spacing w:val="-1"/>
        </w:rPr>
        <w:t xml:space="preserve"> NRCS-assisted</w:t>
      </w:r>
      <w:r>
        <w:rPr>
          <w:spacing w:val="75"/>
        </w:rPr>
        <w:t xml:space="preserve"> </w:t>
      </w:r>
      <w:r>
        <w:rPr>
          <w:spacing w:val="-1"/>
        </w:rPr>
        <w:t>Conservation</w:t>
      </w:r>
      <w:r>
        <w:t xml:space="preserve"> </w:t>
      </w:r>
      <w:r>
        <w:rPr>
          <w:spacing w:val="-1"/>
        </w:rPr>
        <w:t>Practice Standard</w:t>
      </w:r>
      <w:r>
        <w:t xml:space="preserve"> </w:t>
      </w:r>
      <w:r>
        <w:rPr>
          <w:spacing w:val="-1"/>
        </w:rPr>
        <w:t xml:space="preserve">(CPS) </w:t>
      </w:r>
      <w:r>
        <w:t>Code</w:t>
      </w:r>
      <w:r>
        <w:rPr>
          <w:spacing w:val="-1"/>
        </w:rPr>
        <w:t xml:space="preserve"> </w:t>
      </w:r>
      <w:r>
        <w:t>590,</w:t>
      </w:r>
      <w:r>
        <w:rPr>
          <w:spacing w:val="2"/>
        </w:rPr>
        <w:t xml:space="preserve"> </w:t>
      </w:r>
      <w:r>
        <w:rPr>
          <w:spacing w:val="-1"/>
        </w:rPr>
        <w:t>Nutrient</w:t>
      </w:r>
      <w:r>
        <w:t xml:space="preserve"> </w:t>
      </w:r>
      <w:r>
        <w:rPr>
          <w:spacing w:val="-1"/>
        </w:rPr>
        <w:t>Management</w:t>
      </w:r>
      <w:r>
        <w:t xml:space="preserve"> to </w:t>
      </w:r>
      <w:r>
        <w:rPr>
          <w:spacing w:val="-1"/>
        </w:rPr>
        <w:t xml:space="preserve">achieve </w:t>
      </w:r>
      <w:r>
        <w:t>better</w:t>
      </w:r>
      <w:r>
        <w:rPr>
          <w:spacing w:val="-1"/>
        </w:rPr>
        <w:t xml:space="preserve"> nutrient</w:t>
      </w:r>
      <w:r>
        <w:t xml:space="preserve"> use</w:t>
      </w:r>
      <w:r>
        <w:rPr>
          <w:spacing w:val="97"/>
        </w:rPr>
        <w:t xml:space="preserve"> </w:t>
      </w:r>
      <w:r>
        <w:rPr>
          <w:spacing w:val="-1"/>
        </w:rPr>
        <w:t>efficiency.</w:t>
      </w:r>
      <w:r>
        <w:t xml:space="preserve"> </w:t>
      </w:r>
      <w:r>
        <w:rPr>
          <w:spacing w:val="-1"/>
        </w:rPr>
        <w:t xml:space="preserve">Adaptive </w:t>
      </w:r>
      <w:r>
        <w:t xml:space="preserve">nutrient </w:t>
      </w:r>
      <w:r>
        <w:rPr>
          <w:spacing w:val="-1"/>
        </w:rPr>
        <w:t>management</w:t>
      </w:r>
      <w:r>
        <w:t xml:space="preserve"> promotes the</w:t>
      </w:r>
      <w:r>
        <w:rPr>
          <w:spacing w:val="-1"/>
        </w:rPr>
        <w:t xml:space="preserve"> coordination</w:t>
      </w:r>
      <w:r>
        <w:t xml:space="preserve"> of</w:t>
      </w:r>
      <w:r>
        <w:rPr>
          <w:spacing w:val="1"/>
        </w:rPr>
        <w:t xml:space="preserve"> </w:t>
      </w:r>
      <w:r>
        <w:rPr>
          <w:spacing w:val="-1"/>
        </w:rPr>
        <w:t>amount</w:t>
      </w:r>
      <w:r>
        <w:t xml:space="preserve"> </w:t>
      </w:r>
      <w:r>
        <w:rPr>
          <w:spacing w:val="-1"/>
        </w:rPr>
        <w:t>(rate),</w:t>
      </w:r>
      <w:r>
        <w:t xml:space="preserve"> </w:t>
      </w:r>
      <w:r>
        <w:rPr>
          <w:spacing w:val="-1"/>
        </w:rPr>
        <w:t>source,</w:t>
      </w:r>
      <w:r>
        <w:t xml:space="preserve"> </w:t>
      </w:r>
      <w:r>
        <w:rPr>
          <w:spacing w:val="-1"/>
        </w:rPr>
        <w:t>timing,</w:t>
      </w:r>
      <w:r>
        <w:t xml:space="preserve"> </w:t>
      </w:r>
      <w:r>
        <w:rPr>
          <w:spacing w:val="-1"/>
        </w:rPr>
        <w:t>and</w:t>
      </w:r>
      <w:r>
        <w:rPr>
          <w:spacing w:val="91"/>
        </w:rPr>
        <w:t xml:space="preserve"> </w:t>
      </w:r>
      <w:r>
        <w:rPr>
          <w:spacing w:val="-1"/>
        </w:rPr>
        <w:t>placement</w:t>
      </w:r>
      <w:r>
        <w:t xml:space="preserve"> </w:t>
      </w:r>
      <w:r>
        <w:rPr>
          <w:spacing w:val="-1"/>
        </w:rPr>
        <w:t>(method</w:t>
      </w:r>
      <w:r>
        <w:t xml:space="preserve"> </w:t>
      </w:r>
      <w:r>
        <w:rPr>
          <w:spacing w:val="1"/>
        </w:rPr>
        <w:t>of</w:t>
      </w:r>
      <w:r>
        <w:rPr>
          <w:spacing w:val="-1"/>
        </w:rPr>
        <w:t xml:space="preserve"> application) </w:t>
      </w:r>
      <w:r>
        <w:t>of</w:t>
      </w:r>
      <w:r>
        <w:rPr>
          <w:spacing w:val="-1"/>
        </w:rPr>
        <w:t xml:space="preserve"> plant</w:t>
      </w:r>
      <w:r>
        <w:t xml:space="preserve"> nutrients to </w:t>
      </w:r>
      <w:r>
        <w:rPr>
          <w:spacing w:val="-1"/>
        </w:rPr>
        <w:t>minimize nutrient</w:t>
      </w:r>
      <w:r>
        <w:t xml:space="preserve"> </w:t>
      </w:r>
      <w:r>
        <w:rPr>
          <w:spacing w:val="-1"/>
        </w:rPr>
        <w:t>losses.</w:t>
      </w:r>
    </w:p>
    <w:p w:rsidR="007F75B9" w:rsidRDefault="007F75B9" w:rsidP="007F75B9">
      <w:pPr>
        <w:spacing w:before="18" w:line="260" w:lineRule="exact"/>
        <w:rPr>
          <w:sz w:val="26"/>
          <w:szCs w:val="26"/>
        </w:rPr>
      </w:pPr>
    </w:p>
    <w:p w:rsidR="007F75B9" w:rsidRDefault="007F75B9" w:rsidP="007F75B9">
      <w:pPr>
        <w:spacing w:line="274" w:lineRule="exact"/>
        <w:ind w:left="120" w:right="170"/>
        <w:rPr>
          <w:rFonts w:ascii="Times New Roman" w:eastAsia="Times New Roman" w:hAnsi="Times New Roman"/>
          <w:sz w:val="24"/>
          <w:szCs w:val="24"/>
        </w:rPr>
      </w:pPr>
      <w:r>
        <w:rPr>
          <w:rFonts w:ascii="Times New Roman"/>
          <w:b/>
          <w:spacing w:val="-1"/>
          <w:sz w:val="24"/>
        </w:rPr>
        <w:t>Nutrient Management</w:t>
      </w:r>
      <w:r>
        <w:rPr>
          <w:rFonts w:ascii="Times New Roman"/>
          <w:b/>
          <w:spacing w:val="1"/>
          <w:sz w:val="24"/>
        </w:rPr>
        <w:t xml:space="preserve"> </w:t>
      </w:r>
      <w:r>
        <w:rPr>
          <w:rFonts w:ascii="Times New Roman"/>
          <w:b/>
          <w:spacing w:val="-1"/>
          <w:sz w:val="24"/>
        </w:rPr>
        <w:t>Practice (CPS</w:t>
      </w:r>
      <w:r>
        <w:rPr>
          <w:rFonts w:ascii="Times New Roman"/>
          <w:b/>
          <w:sz w:val="24"/>
        </w:rPr>
        <w:t xml:space="preserve"> </w:t>
      </w:r>
      <w:r>
        <w:rPr>
          <w:rFonts w:ascii="Times New Roman"/>
          <w:b/>
          <w:spacing w:val="-1"/>
          <w:sz w:val="24"/>
        </w:rPr>
        <w:t xml:space="preserve">Code </w:t>
      </w:r>
      <w:r>
        <w:rPr>
          <w:rFonts w:ascii="Times New Roman"/>
          <w:b/>
          <w:sz w:val="24"/>
        </w:rPr>
        <w:t>590)</w:t>
      </w:r>
      <w:r>
        <w:rPr>
          <w:rFonts w:ascii="Times New Roman"/>
          <w:b/>
          <w:spacing w:val="-1"/>
          <w:sz w:val="24"/>
        </w:rPr>
        <w:t xml:space="preserve"> </w:t>
      </w:r>
      <w:r>
        <w:rPr>
          <w:rFonts w:ascii="Times New Roman"/>
          <w:b/>
          <w:sz w:val="24"/>
        </w:rPr>
        <w:t xml:space="preserve">and </w:t>
      </w:r>
      <w:r>
        <w:rPr>
          <w:rFonts w:ascii="Times New Roman"/>
          <w:b/>
          <w:spacing w:val="-1"/>
          <w:sz w:val="24"/>
        </w:rPr>
        <w:t>the adaptive nutrient</w:t>
      </w:r>
      <w:r>
        <w:rPr>
          <w:rFonts w:ascii="Times New Roman"/>
          <w:b/>
          <w:spacing w:val="1"/>
          <w:sz w:val="24"/>
        </w:rPr>
        <w:t xml:space="preserve"> </w:t>
      </w:r>
      <w:r>
        <w:rPr>
          <w:rFonts w:ascii="Times New Roman"/>
          <w:b/>
          <w:spacing w:val="-1"/>
          <w:sz w:val="24"/>
        </w:rPr>
        <w:t xml:space="preserve">management </w:t>
      </w:r>
      <w:r>
        <w:rPr>
          <w:rFonts w:ascii="Times New Roman"/>
          <w:b/>
          <w:sz w:val="24"/>
        </w:rPr>
        <w:t>process</w:t>
      </w:r>
    </w:p>
    <w:p w:rsidR="007F75B9" w:rsidRDefault="007F75B9" w:rsidP="007F75B9">
      <w:pPr>
        <w:pStyle w:val="BodyText"/>
        <w:ind w:right="170"/>
      </w:pPr>
      <w:r>
        <w:rPr>
          <w:spacing w:val="-1"/>
        </w:rPr>
        <w:t>State-approved</w:t>
      </w:r>
      <w:r>
        <w:rPr>
          <w:spacing w:val="2"/>
        </w:rPr>
        <w:t xml:space="preserve"> </w:t>
      </w:r>
      <w:r>
        <w:rPr>
          <w:spacing w:val="-1"/>
        </w:rPr>
        <w:t>adaptive</w:t>
      </w:r>
      <w:r>
        <w:rPr>
          <w:spacing w:val="1"/>
        </w:rPr>
        <w:t xml:space="preserve"> </w:t>
      </w:r>
      <w:r>
        <w:rPr>
          <w:spacing w:val="-1"/>
        </w:rPr>
        <w:t>nutrient</w:t>
      </w:r>
      <w:r>
        <w:t xml:space="preserve"> </w:t>
      </w:r>
      <w:r>
        <w:rPr>
          <w:spacing w:val="-1"/>
        </w:rPr>
        <w:t>management</w:t>
      </w:r>
      <w:r>
        <w:t xml:space="preserve"> </w:t>
      </w:r>
      <w:r>
        <w:rPr>
          <w:spacing w:val="-1"/>
        </w:rPr>
        <w:t>activities</w:t>
      </w:r>
      <w:r>
        <w:t xml:space="preserve"> </w:t>
      </w:r>
      <w:r>
        <w:rPr>
          <w:spacing w:val="-1"/>
        </w:rPr>
        <w:t>are considered</w:t>
      </w:r>
      <w:r>
        <w:t xml:space="preserve"> in </w:t>
      </w:r>
      <w:r>
        <w:rPr>
          <w:spacing w:val="-1"/>
        </w:rPr>
        <w:t>compliance with</w:t>
      </w:r>
      <w:r>
        <w:t xml:space="preserve"> the</w:t>
      </w:r>
      <w:r>
        <w:rPr>
          <w:spacing w:val="-1"/>
        </w:rPr>
        <w:t xml:space="preserve"> </w:t>
      </w:r>
      <w:r>
        <w:t xml:space="preserve">operation </w:t>
      </w:r>
      <w:r>
        <w:rPr>
          <w:spacing w:val="-1"/>
        </w:rPr>
        <w:t>and</w:t>
      </w:r>
      <w:r>
        <w:rPr>
          <w:spacing w:val="117"/>
        </w:rPr>
        <w:t xml:space="preserve"> </w:t>
      </w:r>
      <w:r>
        <w:rPr>
          <w:spacing w:val="-1"/>
        </w:rPr>
        <w:t>maintenance</w:t>
      </w:r>
      <w:r>
        <w:rPr>
          <w:spacing w:val="1"/>
        </w:rPr>
        <w:t xml:space="preserve"> </w:t>
      </w:r>
      <w:r>
        <w:rPr>
          <w:spacing w:val="-1"/>
        </w:rPr>
        <w:t>requirements</w:t>
      </w:r>
      <w:r>
        <w:t xml:space="preserve"> of</w:t>
      </w:r>
      <w:r>
        <w:rPr>
          <w:spacing w:val="-1"/>
        </w:rPr>
        <w:t xml:space="preserve"> </w:t>
      </w:r>
      <w:r>
        <w:t>the</w:t>
      </w:r>
      <w:r>
        <w:rPr>
          <w:spacing w:val="-1"/>
        </w:rPr>
        <w:t xml:space="preserve"> </w:t>
      </w:r>
      <w:r>
        <w:t>CPS Code</w:t>
      </w:r>
      <w:r>
        <w:rPr>
          <w:spacing w:val="-1"/>
        </w:rPr>
        <w:t xml:space="preserve"> </w:t>
      </w:r>
      <w:r>
        <w:t>590,</w:t>
      </w:r>
      <w:r>
        <w:rPr>
          <w:spacing w:val="-3"/>
        </w:rPr>
        <w:t xml:space="preserve"> </w:t>
      </w:r>
      <w:r>
        <w:rPr>
          <w:spacing w:val="-1"/>
        </w:rPr>
        <w:t>Nutrient</w:t>
      </w:r>
      <w:r>
        <w:t xml:space="preserve"> </w:t>
      </w:r>
      <w:r>
        <w:rPr>
          <w:spacing w:val="-1"/>
        </w:rPr>
        <w:t>Management,</w:t>
      </w:r>
      <w:r>
        <w:t xml:space="preserve"> and </w:t>
      </w:r>
      <w:r>
        <w:rPr>
          <w:spacing w:val="-1"/>
        </w:rPr>
        <w:t>step</w:t>
      </w:r>
      <w:r>
        <w:t xml:space="preserve"> 9 of</w:t>
      </w:r>
      <w:r>
        <w:rPr>
          <w:spacing w:val="-1"/>
        </w:rPr>
        <w:t xml:space="preserve"> Title </w:t>
      </w:r>
      <w:r>
        <w:t xml:space="preserve">180, </w:t>
      </w:r>
      <w:r>
        <w:rPr>
          <w:spacing w:val="-1"/>
        </w:rPr>
        <w:t>National</w:t>
      </w:r>
      <w:r>
        <w:rPr>
          <w:spacing w:val="85"/>
        </w:rPr>
        <w:t xml:space="preserve"> </w:t>
      </w:r>
      <w:r>
        <w:rPr>
          <w:spacing w:val="-1"/>
        </w:rPr>
        <w:t>Planning</w:t>
      </w:r>
      <w:r>
        <w:rPr>
          <w:spacing w:val="-3"/>
        </w:rPr>
        <w:t xml:space="preserve"> </w:t>
      </w:r>
      <w:r>
        <w:rPr>
          <w:spacing w:val="-1"/>
        </w:rPr>
        <w:t>Procedures</w:t>
      </w:r>
      <w:r>
        <w:t xml:space="preserve"> Handbook </w:t>
      </w:r>
      <w:r>
        <w:rPr>
          <w:spacing w:val="-1"/>
        </w:rPr>
        <w:t>(NPPH),</w:t>
      </w:r>
      <w:r>
        <w:t xml:space="preserve"> </w:t>
      </w:r>
      <w:r>
        <w:rPr>
          <w:spacing w:val="-1"/>
        </w:rPr>
        <w:t>Part</w:t>
      </w:r>
      <w:r>
        <w:t xml:space="preserve"> 600, </w:t>
      </w:r>
      <w:r>
        <w:rPr>
          <w:spacing w:val="-1"/>
        </w:rPr>
        <w:t>Subpart</w:t>
      </w:r>
      <w:r>
        <w:t xml:space="preserve"> </w:t>
      </w:r>
      <w:r>
        <w:rPr>
          <w:spacing w:val="-1"/>
        </w:rPr>
        <w:t>A,</w:t>
      </w:r>
      <w:r>
        <w:t xml:space="preserve"> </w:t>
      </w:r>
      <w:r>
        <w:rPr>
          <w:spacing w:val="-1"/>
        </w:rPr>
        <w:t>Section</w:t>
      </w:r>
      <w:r>
        <w:t xml:space="preserve"> 600.11.</w:t>
      </w:r>
    </w:p>
    <w:p w:rsidR="007F75B9" w:rsidRDefault="007F75B9" w:rsidP="007F75B9">
      <w:pPr>
        <w:spacing w:before="16" w:line="260" w:lineRule="exact"/>
        <w:rPr>
          <w:sz w:val="26"/>
          <w:szCs w:val="26"/>
        </w:rPr>
      </w:pPr>
    </w:p>
    <w:p w:rsidR="007F75B9" w:rsidRDefault="007F75B9" w:rsidP="007F75B9">
      <w:pPr>
        <w:pStyle w:val="BodyText"/>
        <w:ind w:right="170"/>
      </w:pPr>
      <w:r>
        <w:rPr>
          <w:b/>
          <w:bCs/>
        </w:rPr>
        <w:t>The</w:t>
      </w:r>
      <w:r>
        <w:rPr>
          <w:b/>
          <w:bCs/>
          <w:spacing w:val="-1"/>
        </w:rPr>
        <w:t xml:space="preserve"> Adaptive Management</w:t>
      </w:r>
      <w:r>
        <w:rPr>
          <w:b/>
          <w:bCs/>
          <w:spacing w:val="1"/>
        </w:rPr>
        <w:t xml:space="preserve"> </w:t>
      </w:r>
      <w:r>
        <w:rPr>
          <w:b/>
          <w:bCs/>
          <w:spacing w:val="-1"/>
        </w:rPr>
        <w:t>Process</w:t>
      </w:r>
      <w:r>
        <w:rPr>
          <w:b/>
          <w:bCs/>
        </w:rPr>
        <w:t xml:space="preserve"> –</w:t>
      </w:r>
      <w:r>
        <w:rPr>
          <w:b/>
          <w:bCs/>
          <w:spacing w:val="2"/>
        </w:rPr>
        <w:t xml:space="preserve"> </w:t>
      </w:r>
      <w:r>
        <w:rPr>
          <w:b/>
          <w:bCs/>
          <w:spacing w:val="-1"/>
        </w:rPr>
        <w:t>Plan,</w:t>
      </w:r>
      <w:r>
        <w:rPr>
          <w:b/>
          <w:bCs/>
        </w:rPr>
        <w:t xml:space="preserve"> review, </w:t>
      </w:r>
      <w:r>
        <w:rPr>
          <w:b/>
          <w:bCs/>
          <w:spacing w:val="-1"/>
        </w:rPr>
        <w:t>learn,</w:t>
      </w:r>
      <w:r>
        <w:rPr>
          <w:b/>
          <w:bCs/>
        </w:rPr>
        <w:t xml:space="preserve"> </w:t>
      </w:r>
      <w:r>
        <w:rPr>
          <w:b/>
          <w:bCs/>
          <w:spacing w:val="-1"/>
        </w:rPr>
        <w:t>adapt</w:t>
      </w:r>
      <w:r>
        <w:rPr>
          <w:spacing w:val="-1"/>
        </w:rPr>
        <w:t>.</w:t>
      </w:r>
      <w:r>
        <w:t xml:space="preserve"> </w:t>
      </w:r>
      <w:r>
        <w:rPr>
          <w:spacing w:val="-1"/>
        </w:rPr>
        <w:t>Nutrient</w:t>
      </w:r>
      <w:r>
        <w:t xml:space="preserve"> </w:t>
      </w:r>
      <w:r>
        <w:rPr>
          <w:spacing w:val="-1"/>
        </w:rPr>
        <w:t>management</w:t>
      </w:r>
      <w:r>
        <w:t xml:space="preserve"> </w:t>
      </w:r>
      <w:r>
        <w:rPr>
          <w:spacing w:val="-1"/>
        </w:rPr>
        <w:t>plans,</w:t>
      </w:r>
      <w:r>
        <w:t xml:space="preserve"> including</w:t>
      </w:r>
      <w:r>
        <w:rPr>
          <w:spacing w:val="81"/>
        </w:rPr>
        <w:t xml:space="preserve"> </w:t>
      </w:r>
      <w:r>
        <w:rPr>
          <w:spacing w:val="-1"/>
        </w:rPr>
        <w:t>adaptive nutrient</w:t>
      </w:r>
      <w:r>
        <w:t xml:space="preserve"> management, </w:t>
      </w:r>
      <w:r>
        <w:rPr>
          <w:spacing w:val="-1"/>
        </w:rPr>
        <w:t xml:space="preserve">require </w:t>
      </w:r>
      <w:r>
        <w:t>periodic</w:t>
      </w:r>
      <w:r>
        <w:rPr>
          <w:spacing w:val="-1"/>
        </w:rPr>
        <w:t xml:space="preserve"> </w:t>
      </w:r>
      <w:r>
        <w:t>reviews involving</w:t>
      </w:r>
      <w:r>
        <w:rPr>
          <w:spacing w:val="-3"/>
        </w:rPr>
        <w:t xml:space="preserve"> </w:t>
      </w:r>
      <w:r>
        <w:t>the</w:t>
      </w:r>
      <w:r>
        <w:rPr>
          <w:spacing w:val="1"/>
        </w:rPr>
        <w:t xml:space="preserve"> </w:t>
      </w:r>
      <w:r>
        <w:rPr>
          <w:spacing w:val="-1"/>
        </w:rPr>
        <w:t>grower and</w:t>
      </w:r>
      <w:r>
        <w:t xml:space="preserve"> a</w:t>
      </w:r>
      <w:r>
        <w:rPr>
          <w:spacing w:val="-1"/>
        </w:rPr>
        <w:t xml:space="preserve"> </w:t>
      </w:r>
      <w:r>
        <w:t>nutrient planning</w:t>
      </w:r>
      <w:r>
        <w:rPr>
          <w:spacing w:val="-3"/>
        </w:rPr>
        <w:t xml:space="preserve"> </w:t>
      </w:r>
      <w:r>
        <w:rPr>
          <w:spacing w:val="-1"/>
        </w:rPr>
        <w:t>specialist.</w:t>
      </w:r>
      <w:r>
        <w:rPr>
          <w:spacing w:val="63"/>
        </w:rPr>
        <w:t xml:space="preserve"> </w:t>
      </w:r>
      <w:r>
        <w:rPr>
          <w:spacing w:val="-1"/>
        </w:rPr>
        <w:t>The goal</w:t>
      </w:r>
      <w:r>
        <w:t xml:space="preserve"> of</w:t>
      </w:r>
      <w:r>
        <w:rPr>
          <w:spacing w:val="-1"/>
        </w:rPr>
        <w:t xml:space="preserve"> </w:t>
      </w:r>
      <w:r>
        <w:t>planning</w:t>
      </w:r>
      <w:r>
        <w:rPr>
          <w:spacing w:val="-3"/>
        </w:rPr>
        <w:t xml:space="preserve"> </w:t>
      </w:r>
      <w:r>
        <w:t xml:space="preserve">in nutrient </w:t>
      </w:r>
      <w:r>
        <w:rPr>
          <w:spacing w:val="-1"/>
        </w:rPr>
        <w:t>management</w:t>
      </w:r>
      <w:r>
        <w:t xml:space="preserve"> is to </w:t>
      </w:r>
      <w:r>
        <w:rPr>
          <w:spacing w:val="-1"/>
        </w:rPr>
        <w:t xml:space="preserve">coordinate </w:t>
      </w:r>
      <w:r>
        <w:t>the</w:t>
      </w:r>
      <w:r>
        <w:rPr>
          <w:spacing w:val="1"/>
        </w:rPr>
        <w:t xml:space="preserve"> </w:t>
      </w:r>
      <w:r>
        <w:rPr>
          <w:spacing w:val="-1"/>
        </w:rPr>
        <w:t>amount,</w:t>
      </w:r>
      <w:r>
        <w:t xml:space="preserve"> </w:t>
      </w:r>
      <w:r>
        <w:rPr>
          <w:spacing w:val="-1"/>
        </w:rPr>
        <w:t>source,</w:t>
      </w:r>
      <w:r>
        <w:t xml:space="preserve"> </w:t>
      </w:r>
      <w:r>
        <w:rPr>
          <w:spacing w:val="-1"/>
        </w:rPr>
        <w:t>placement,</w:t>
      </w:r>
      <w:r>
        <w:t xml:space="preserve"> </w:t>
      </w:r>
      <w:r>
        <w:rPr>
          <w:spacing w:val="-1"/>
        </w:rPr>
        <w:t>and</w:t>
      </w:r>
      <w:r>
        <w:t xml:space="preserve"> timing</w:t>
      </w:r>
      <w:r>
        <w:rPr>
          <w:spacing w:val="-3"/>
        </w:rPr>
        <w:t xml:space="preserve"> </w:t>
      </w:r>
      <w:r>
        <w:t>of</w:t>
      </w:r>
      <w:r>
        <w:rPr>
          <w:spacing w:val="79"/>
        </w:rPr>
        <w:t xml:space="preserve"> </w:t>
      </w:r>
      <w:r>
        <w:rPr>
          <w:spacing w:val="-1"/>
        </w:rPr>
        <w:t>nutrient</w:t>
      </w:r>
      <w:r>
        <w:t xml:space="preserve"> </w:t>
      </w:r>
      <w:r>
        <w:rPr>
          <w:spacing w:val="-1"/>
        </w:rPr>
        <w:t>applications</w:t>
      </w:r>
      <w:r>
        <w:t xml:space="preserve"> to </w:t>
      </w:r>
      <w:r>
        <w:rPr>
          <w:spacing w:val="-1"/>
        </w:rPr>
        <w:t>protect</w:t>
      </w:r>
      <w:r>
        <w:t xml:space="preserve"> the</w:t>
      </w:r>
      <w:r>
        <w:rPr>
          <w:spacing w:val="-1"/>
        </w:rPr>
        <w:t xml:space="preserve"> environment,</w:t>
      </w:r>
      <w:r>
        <w:t xml:space="preserve"> </w:t>
      </w:r>
      <w:r>
        <w:rPr>
          <w:spacing w:val="-1"/>
        </w:rPr>
        <w:t xml:space="preserve">lower </w:t>
      </w:r>
      <w:r>
        <w:t xml:space="preserve">production </w:t>
      </w:r>
      <w:r>
        <w:rPr>
          <w:spacing w:val="-1"/>
        </w:rPr>
        <w:t>costs,</w:t>
      </w:r>
      <w:r>
        <w:t xml:space="preserve"> and maximize</w:t>
      </w:r>
      <w:r>
        <w:rPr>
          <w:spacing w:val="-1"/>
        </w:rPr>
        <w:t xml:space="preserve"> </w:t>
      </w:r>
      <w:r>
        <w:t>the</w:t>
      </w:r>
      <w:r>
        <w:rPr>
          <w:spacing w:val="-1"/>
        </w:rPr>
        <w:t xml:space="preserve"> realized</w:t>
      </w:r>
      <w:r>
        <w:t xml:space="preserve"> </w:t>
      </w:r>
      <w:r>
        <w:rPr>
          <w:spacing w:val="-1"/>
        </w:rPr>
        <w:t>profit</w:t>
      </w:r>
      <w:r>
        <w:t xml:space="preserve"> </w:t>
      </w:r>
      <w:r>
        <w:rPr>
          <w:spacing w:val="-1"/>
        </w:rPr>
        <w:t>from</w:t>
      </w:r>
      <w:r>
        <w:rPr>
          <w:spacing w:val="101"/>
        </w:rPr>
        <w:t xml:space="preserve"> </w:t>
      </w:r>
      <w:r>
        <w:rPr>
          <w:spacing w:val="-1"/>
        </w:rPr>
        <w:t>each</w:t>
      </w:r>
      <w:r>
        <w:t xml:space="preserve"> field or</w:t>
      </w:r>
      <w:r>
        <w:rPr>
          <w:spacing w:val="-1"/>
        </w:rPr>
        <w:t xml:space="preserve"> subfield.</w:t>
      </w:r>
      <w:r>
        <w:t xml:space="preserve"> While</w:t>
      </w:r>
      <w:r>
        <w:rPr>
          <w:spacing w:val="-1"/>
        </w:rPr>
        <w:t xml:space="preserve"> all</w:t>
      </w:r>
      <w:r>
        <w:t xml:space="preserve"> </w:t>
      </w:r>
      <w:r>
        <w:rPr>
          <w:spacing w:val="-1"/>
        </w:rPr>
        <w:t>nutrient</w:t>
      </w:r>
      <w:r>
        <w:t xml:space="preserve"> </w:t>
      </w:r>
      <w:r>
        <w:rPr>
          <w:spacing w:val="-1"/>
        </w:rPr>
        <w:t>management</w:t>
      </w:r>
      <w:r>
        <w:t xml:space="preserve"> </w:t>
      </w:r>
      <w:r>
        <w:rPr>
          <w:spacing w:val="-1"/>
        </w:rPr>
        <w:t>strategies</w:t>
      </w:r>
      <w:r>
        <w:t xml:space="preserve"> involve</w:t>
      </w:r>
      <w:r>
        <w:rPr>
          <w:spacing w:val="-1"/>
        </w:rPr>
        <w:t xml:space="preserve"> initial</w:t>
      </w:r>
      <w:r>
        <w:t xml:space="preserve"> </w:t>
      </w:r>
      <w:r>
        <w:rPr>
          <w:spacing w:val="-1"/>
        </w:rPr>
        <w:t>planning</w:t>
      </w:r>
      <w:r>
        <w:rPr>
          <w:spacing w:val="-3"/>
        </w:rPr>
        <w:t xml:space="preserve"> </w:t>
      </w:r>
      <w:r>
        <w:t>or</w:t>
      </w:r>
      <w:r>
        <w:rPr>
          <w:spacing w:val="-1"/>
        </w:rPr>
        <w:t xml:space="preserve"> predicting,</w:t>
      </w:r>
      <w:r>
        <w:t xml:space="preserve"> most</w:t>
      </w:r>
      <w:r>
        <w:rPr>
          <w:spacing w:val="99"/>
        </w:rPr>
        <w:t xml:space="preserve"> </w:t>
      </w:r>
      <w:r>
        <w:t>involve</w:t>
      </w:r>
      <w:r>
        <w:rPr>
          <w:spacing w:val="-1"/>
        </w:rPr>
        <w:t xml:space="preserve"> </w:t>
      </w:r>
      <w:r>
        <w:t>only</w:t>
      </w:r>
      <w:r>
        <w:rPr>
          <w:spacing w:val="-5"/>
        </w:rPr>
        <w:t xml:space="preserve"> </w:t>
      </w:r>
      <w:r>
        <w:rPr>
          <w:spacing w:val="-1"/>
        </w:rPr>
        <w:t>implementation</w:t>
      </w:r>
      <w:r>
        <w:t xml:space="preserve"> of</w:t>
      </w:r>
      <w:r>
        <w:rPr>
          <w:spacing w:val="-1"/>
        </w:rPr>
        <w:t xml:space="preserve"> </w:t>
      </w:r>
      <w:r>
        <w:t>the</w:t>
      </w:r>
      <w:r>
        <w:rPr>
          <w:spacing w:val="-1"/>
        </w:rPr>
        <w:t xml:space="preserve"> plan</w:t>
      </w:r>
      <w:r>
        <w:t xml:space="preserve"> </w:t>
      </w:r>
      <w:r>
        <w:rPr>
          <w:spacing w:val="-1"/>
        </w:rPr>
        <w:t>and</w:t>
      </w:r>
      <w:r>
        <w:t xml:space="preserve"> do not </w:t>
      </w:r>
      <w:r>
        <w:rPr>
          <w:spacing w:val="-1"/>
        </w:rPr>
        <w:t xml:space="preserve">include </w:t>
      </w:r>
      <w:r>
        <w:t>a</w:t>
      </w:r>
      <w:r>
        <w:rPr>
          <w:spacing w:val="-1"/>
        </w:rPr>
        <w:t xml:space="preserve"> structured</w:t>
      </w:r>
      <w:r>
        <w:t xml:space="preserve"> </w:t>
      </w:r>
      <w:r>
        <w:rPr>
          <w:spacing w:val="1"/>
        </w:rPr>
        <w:t xml:space="preserve">or </w:t>
      </w:r>
      <w:r>
        <w:rPr>
          <w:spacing w:val="-1"/>
        </w:rPr>
        <w:t>systematic</w:t>
      </w:r>
      <w:r>
        <w:rPr>
          <w:spacing w:val="1"/>
        </w:rPr>
        <w:t xml:space="preserve"> </w:t>
      </w:r>
      <w:r>
        <w:rPr>
          <w:spacing w:val="-1"/>
        </w:rPr>
        <w:t>evaluation</w:t>
      </w:r>
      <w:r>
        <w:t xml:space="preserve"> component.</w:t>
      </w:r>
    </w:p>
    <w:p w:rsidR="007F75B9" w:rsidRDefault="007F75B9" w:rsidP="007F75B9">
      <w:pPr>
        <w:pStyle w:val="BodyText"/>
        <w:ind w:right="170"/>
      </w:pPr>
      <w:r>
        <w:rPr>
          <w:spacing w:val="-1"/>
        </w:rPr>
        <w:t xml:space="preserve">Where adaptive </w:t>
      </w:r>
      <w:r>
        <w:t xml:space="preserve">nutrient </w:t>
      </w:r>
      <w:r>
        <w:rPr>
          <w:spacing w:val="-1"/>
        </w:rPr>
        <w:t>management</w:t>
      </w:r>
      <w:r>
        <w:t xml:space="preserve"> is </w:t>
      </w:r>
      <w:r>
        <w:rPr>
          <w:spacing w:val="-1"/>
        </w:rPr>
        <w:t>different</w:t>
      </w:r>
      <w:r>
        <w:rPr>
          <w:spacing w:val="2"/>
        </w:rPr>
        <w:t xml:space="preserve"> </w:t>
      </w:r>
      <w:r>
        <w:t>is in explicitly</w:t>
      </w:r>
      <w:r>
        <w:rPr>
          <w:spacing w:val="-5"/>
        </w:rPr>
        <w:t xml:space="preserve"> </w:t>
      </w:r>
      <w:r>
        <w:rPr>
          <w:spacing w:val="-1"/>
        </w:rPr>
        <w:t>and</w:t>
      </w:r>
      <w:r>
        <w:t xml:space="preserve"> </w:t>
      </w:r>
      <w:r>
        <w:rPr>
          <w:spacing w:val="-1"/>
        </w:rPr>
        <w:t>systematically</w:t>
      </w:r>
      <w:r>
        <w:rPr>
          <w:spacing w:val="-5"/>
        </w:rPr>
        <w:t xml:space="preserve"> </w:t>
      </w:r>
      <w:r>
        <w:t>incorporating</w:t>
      </w:r>
      <w:r>
        <w:rPr>
          <w:spacing w:val="-3"/>
        </w:rPr>
        <w:t xml:space="preserve"> </w:t>
      </w:r>
      <w:r>
        <w:rPr>
          <w:spacing w:val="-1"/>
        </w:rPr>
        <w:t>evaluation</w:t>
      </w:r>
      <w:r>
        <w:t xml:space="preserve"> </w:t>
      </w:r>
      <w:r>
        <w:rPr>
          <w:spacing w:val="-1"/>
        </w:rPr>
        <w:t>as</w:t>
      </w:r>
      <w:r>
        <w:rPr>
          <w:spacing w:val="93"/>
        </w:rPr>
        <w:t xml:space="preserve"> </w:t>
      </w:r>
      <w:r>
        <w:rPr>
          <w:spacing w:val="-1"/>
        </w:rPr>
        <w:t>part</w:t>
      </w:r>
      <w:r>
        <w:t xml:space="preserve"> of</w:t>
      </w:r>
      <w:r>
        <w:rPr>
          <w:spacing w:val="-1"/>
        </w:rPr>
        <w:t xml:space="preserve"> </w:t>
      </w:r>
      <w:r>
        <w:t>the</w:t>
      </w:r>
      <w:r>
        <w:rPr>
          <w:spacing w:val="-1"/>
        </w:rPr>
        <w:t xml:space="preserve"> process,</w:t>
      </w:r>
      <w:r>
        <w:t xml:space="preserve"> using those</w:t>
      </w:r>
      <w:r>
        <w:rPr>
          <w:spacing w:val="-1"/>
        </w:rPr>
        <w:t xml:space="preserve"> evaluations</w:t>
      </w:r>
      <w:r>
        <w:t xml:space="preserve"> to </w:t>
      </w:r>
      <w:r>
        <w:rPr>
          <w:spacing w:val="-1"/>
        </w:rPr>
        <w:t>guide management</w:t>
      </w:r>
      <w:r>
        <w:t xml:space="preserve"> in </w:t>
      </w:r>
      <w:r>
        <w:rPr>
          <w:spacing w:val="-1"/>
        </w:rPr>
        <w:t>current</w:t>
      </w:r>
      <w:r>
        <w:t xml:space="preserve"> </w:t>
      </w:r>
      <w:r>
        <w:rPr>
          <w:spacing w:val="-1"/>
        </w:rPr>
        <w:t>and</w:t>
      </w:r>
      <w:r>
        <w:t xml:space="preserve"> </w:t>
      </w:r>
      <w:r>
        <w:rPr>
          <w:spacing w:val="-1"/>
        </w:rPr>
        <w:t>future</w:t>
      </w:r>
      <w:r>
        <w:rPr>
          <w:spacing w:val="3"/>
        </w:rPr>
        <w:t xml:space="preserve"> </w:t>
      </w:r>
      <w:r>
        <w:rPr>
          <w:spacing w:val="-1"/>
        </w:rPr>
        <w:t>years.</w:t>
      </w:r>
    </w:p>
    <w:p w:rsidR="007F75B9" w:rsidRDefault="007F75B9" w:rsidP="007F75B9">
      <w:pPr>
        <w:spacing w:before="16" w:line="260" w:lineRule="exact"/>
        <w:rPr>
          <w:sz w:val="26"/>
          <w:szCs w:val="26"/>
        </w:rPr>
      </w:pPr>
    </w:p>
    <w:p w:rsidR="007F75B9" w:rsidRDefault="007F75B9" w:rsidP="007F75B9">
      <w:pPr>
        <w:pStyle w:val="BodyText"/>
        <w:ind w:left="119" w:right="215"/>
      </w:pPr>
      <w:r>
        <w:t xml:space="preserve">With </w:t>
      </w:r>
      <w:r>
        <w:rPr>
          <w:spacing w:val="-1"/>
        </w:rPr>
        <w:t>adaptive management,</w:t>
      </w:r>
      <w:r>
        <w:t xml:space="preserve"> the</w:t>
      </w:r>
      <w:r>
        <w:rPr>
          <w:spacing w:val="-1"/>
        </w:rPr>
        <w:t xml:space="preserve"> purpose </w:t>
      </w:r>
      <w:r>
        <w:t>of</w:t>
      </w:r>
      <w:r>
        <w:rPr>
          <w:spacing w:val="-1"/>
        </w:rPr>
        <w:t xml:space="preserve"> </w:t>
      </w:r>
      <w:r>
        <w:t>the</w:t>
      </w:r>
      <w:r>
        <w:rPr>
          <w:spacing w:val="-1"/>
        </w:rPr>
        <w:t xml:space="preserve"> </w:t>
      </w:r>
      <w:r>
        <w:t>review</w:t>
      </w:r>
      <w:r>
        <w:rPr>
          <w:spacing w:val="-1"/>
        </w:rPr>
        <w:t xml:space="preserve"> </w:t>
      </w:r>
      <w:r>
        <w:t>is to use</w:t>
      </w:r>
      <w:r>
        <w:rPr>
          <w:spacing w:val="-1"/>
        </w:rPr>
        <w:t xml:space="preserve"> data collected</w:t>
      </w:r>
      <w:r>
        <w:t xml:space="preserve"> </w:t>
      </w:r>
      <w:r>
        <w:rPr>
          <w:spacing w:val="-1"/>
        </w:rPr>
        <w:t>from</w:t>
      </w:r>
      <w:r>
        <w:t xml:space="preserve"> the</w:t>
      </w:r>
      <w:r>
        <w:rPr>
          <w:spacing w:val="-1"/>
        </w:rPr>
        <w:t xml:space="preserve"> field</w:t>
      </w:r>
      <w:r>
        <w:t xml:space="preserve"> to evaluate</w:t>
      </w:r>
      <w:r>
        <w:rPr>
          <w:spacing w:val="-1"/>
        </w:rPr>
        <w:t xml:space="preserve"> </w:t>
      </w:r>
      <w:r>
        <w:t>how</w:t>
      </w:r>
      <w:r>
        <w:rPr>
          <w:spacing w:val="79"/>
        </w:rPr>
        <w:t xml:space="preserve"> </w:t>
      </w:r>
      <w:r>
        <w:rPr>
          <w:spacing w:val="-1"/>
        </w:rPr>
        <w:t>well</w:t>
      </w:r>
      <w:r>
        <w:t xml:space="preserve"> the</w:t>
      </w:r>
      <w:r>
        <w:rPr>
          <w:spacing w:val="-1"/>
        </w:rPr>
        <w:t xml:space="preserve"> planned</w:t>
      </w:r>
      <w:r>
        <w:t xml:space="preserve"> or</w:t>
      </w:r>
      <w:r>
        <w:rPr>
          <w:spacing w:val="-1"/>
        </w:rPr>
        <w:t xml:space="preserve"> implemented</w:t>
      </w:r>
      <w:r>
        <w:t xml:space="preserve"> </w:t>
      </w:r>
      <w:r>
        <w:rPr>
          <w:spacing w:val="-1"/>
        </w:rPr>
        <w:t>practice worked,</w:t>
      </w:r>
      <w:r>
        <w:rPr>
          <w:spacing w:val="2"/>
        </w:rPr>
        <w:t xml:space="preserve"> </w:t>
      </w:r>
      <w:r>
        <w:t>identify</w:t>
      </w:r>
      <w:r>
        <w:rPr>
          <w:spacing w:val="-5"/>
        </w:rPr>
        <w:t xml:space="preserve"> </w:t>
      </w:r>
      <w:r>
        <w:t>how</w:t>
      </w:r>
      <w:r>
        <w:rPr>
          <w:spacing w:val="-1"/>
        </w:rPr>
        <w:t xml:space="preserve"> </w:t>
      </w:r>
      <w:r>
        <w:t xml:space="preserve">it </w:t>
      </w:r>
      <w:r>
        <w:rPr>
          <w:spacing w:val="-1"/>
        </w:rPr>
        <w:t>could</w:t>
      </w:r>
      <w:r>
        <w:t xml:space="preserve"> be</w:t>
      </w:r>
      <w:r>
        <w:rPr>
          <w:spacing w:val="-1"/>
        </w:rPr>
        <w:t xml:space="preserve"> </w:t>
      </w:r>
      <w:r>
        <w:t xml:space="preserve">improved, </w:t>
      </w:r>
      <w:r>
        <w:rPr>
          <w:spacing w:val="-1"/>
        </w:rPr>
        <w:t>and</w:t>
      </w:r>
      <w:r>
        <w:t xml:space="preserve"> </w:t>
      </w:r>
      <w:r>
        <w:rPr>
          <w:spacing w:val="-1"/>
        </w:rPr>
        <w:t>make</w:t>
      </w:r>
      <w:r>
        <w:rPr>
          <w:spacing w:val="1"/>
        </w:rPr>
        <w:t xml:space="preserve"> </w:t>
      </w:r>
      <w:r>
        <w:t>adjustments to</w:t>
      </w:r>
      <w:r>
        <w:rPr>
          <w:spacing w:val="77"/>
        </w:rPr>
        <w:t xml:space="preserve"> </w:t>
      </w:r>
      <w:r>
        <w:t>the</w:t>
      </w:r>
      <w:r>
        <w:rPr>
          <w:spacing w:val="-1"/>
        </w:rPr>
        <w:t xml:space="preserve"> plan,</w:t>
      </w:r>
      <w:r>
        <w:t xml:space="preserve"> </w:t>
      </w:r>
      <w:r>
        <w:rPr>
          <w:spacing w:val="-1"/>
        </w:rPr>
        <w:t>as</w:t>
      </w:r>
      <w:r>
        <w:t xml:space="preserve"> </w:t>
      </w:r>
      <w:r>
        <w:rPr>
          <w:spacing w:val="-1"/>
        </w:rPr>
        <w:t>needed,</w:t>
      </w:r>
      <w:r>
        <w:t xml:space="preserve"> to </w:t>
      </w:r>
      <w:r>
        <w:rPr>
          <w:spacing w:val="-1"/>
        </w:rPr>
        <w:t>further improve nutrient</w:t>
      </w:r>
      <w:r>
        <w:t xml:space="preserve"> use</w:t>
      </w:r>
      <w:r>
        <w:rPr>
          <w:spacing w:val="-1"/>
        </w:rPr>
        <w:t xml:space="preserve"> </w:t>
      </w:r>
      <w:r>
        <w:t>efficiency</w:t>
      </w:r>
      <w:r>
        <w:rPr>
          <w:spacing w:val="-3"/>
        </w:rPr>
        <w:t xml:space="preserve"> </w:t>
      </w:r>
      <w:r>
        <w:rPr>
          <w:spacing w:val="-1"/>
        </w:rPr>
        <w:t>and</w:t>
      </w:r>
      <w:r>
        <w:t xml:space="preserve"> </w:t>
      </w:r>
      <w:r>
        <w:rPr>
          <w:spacing w:val="-1"/>
        </w:rPr>
        <w:t>reduced</w:t>
      </w:r>
      <w:r>
        <w:rPr>
          <w:spacing w:val="2"/>
        </w:rPr>
        <w:t xml:space="preserve"> </w:t>
      </w:r>
      <w:r>
        <w:rPr>
          <w:spacing w:val="-1"/>
        </w:rPr>
        <w:t>nutrient</w:t>
      </w:r>
      <w:r>
        <w:t xml:space="preserve"> </w:t>
      </w:r>
      <w:r>
        <w:rPr>
          <w:spacing w:val="-1"/>
        </w:rPr>
        <w:t>losses.</w:t>
      </w:r>
      <w:r>
        <w:rPr>
          <w:spacing w:val="2"/>
        </w:rPr>
        <w:t xml:space="preserve"> </w:t>
      </w:r>
      <w:r>
        <w:rPr>
          <w:spacing w:val="-3"/>
        </w:rPr>
        <w:t>In</w:t>
      </w:r>
      <w:r>
        <w:rPr>
          <w:spacing w:val="2"/>
        </w:rPr>
        <w:t xml:space="preserve"> </w:t>
      </w:r>
      <w:r>
        <w:t>adaptive</w:t>
      </w:r>
      <w:r>
        <w:rPr>
          <w:spacing w:val="101"/>
        </w:rPr>
        <w:t xml:space="preserve"> </w:t>
      </w:r>
      <w:r>
        <w:rPr>
          <w:spacing w:val="-1"/>
        </w:rPr>
        <w:t>management,</w:t>
      </w:r>
      <w:r>
        <w:t xml:space="preserve"> </w:t>
      </w:r>
      <w:r>
        <w:rPr>
          <w:spacing w:val="-1"/>
        </w:rPr>
        <w:t>such</w:t>
      </w:r>
      <w:r>
        <w:rPr>
          <w:spacing w:val="2"/>
        </w:rPr>
        <w:t xml:space="preserve"> </w:t>
      </w:r>
      <w:r>
        <w:rPr>
          <w:spacing w:val="-1"/>
        </w:rPr>
        <w:t>evaluations</w:t>
      </w:r>
      <w:r>
        <w:t xml:space="preserve"> </w:t>
      </w:r>
      <w:r>
        <w:rPr>
          <w:spacing w:val="-1"/>
        </w:rPr>
        <w:t xml:space="preserve">are </w:t>
      </w:r>
      <w:r>
        <w:t>done</w:t>
      </w:r>
      <w:r>
        <w:rPr>
          <w:spacing w:val="1"/>
        </w:rPr>
        <w:t xml:space="preserve"> </w:t>
      </w:r>
      <w:r>
        <w:rPr>
          <w:spacing w:val="-1"/>
        </w:rPr>
        <w:t>at</w:t>
      </w:r>
      <w:r>
        <w:t xml:space="preserve"> </w:t>
      </w:r>
      <w:r>
        <w:rPr>
          <w:spacing w:val="-1"/>
        </w:rPr>
        <w:t>least</w:t>
      </w:r>
      <w:r>
        <w:t xml:space="preserve"> once</w:t>
      </w:r>
      <w:r>
        <w:rPr>
          <w:spacing w:val="-1"/>
        </w:rPr>
        <w:t xml:space="preserve"> </w:t>
      </w:r>
      <w:r>
        <w:t>a</w:t>
      </w:r>
      <w:r>
        <w:rPr>
          <w:spacing w:val="3"/>
        </w:rPr>
        <w:t xml:space="preserve"> </w:t>
      </w:r>
      <w:r>
        <w:rPr>
          <w:spacing w:val="-2"/>
        </w:rPr>
        <w:t>year.</w:t>
      </w:r>
      <w:r>
        <w:rPr>
          <w:spacing w:val="4"/>
        </w:rPr>
        <w:t xml:space="preserve"> </w:t>
      </w:r>
      <w:r>
        <w:rPr>
          <w:spacing w:val="-2"/>
        </w:rPr>
        <w:t>If</w:t>
      </w:r>
      <w:r>
        <w:rPr>
          <w:spacing w:val="-1"/>
        </w:rPr>
        <w:t xml:space="preserve"> in-season</w:t>
      </w:r>
      <w:r>
        <w:t xml:space="preserve"> adaptive</w:t>
      </w:r>
      <w:r>
        <w:rPr>
          <w:spacing w:val="-1"/>
        </w:rPr>
        <w:t xml:space="preserve"> management</w:t>
      </w:r>
      <w:r>
        <w:t xml:space="preserve"> tools </w:t>
      </w:r>
      <w:r>
        <w:rPr>
          <w:spacing w:val="-1"/>
        </w:rPr>
        <w:t>are used,</w:t>
      </w:r>
      <w:r>
        <w:rPr>
          <w:spacing w:val="99"/>
        </w:rPr>
        <w:t xml:space="preserve"> </w:t>
      </w:r>
      <w:r>
        <w:rPr>
          <w:spacing w:val="-1"/>
        </w:rPr>
        <w:t>such</w:t>
      </w:r>
      <w:r>
        <w:t xml:space="preserve"> </w:t>
      </w:r>
      <w:r>
        <w:rPr>
          <w:spacing w:val="-1"/>
        </w:rPr>
        <w:t xml:space="preserve">review </w:t>
      </w:r>
      <w:r>
        <w:t>is done</w:t>
      </w:r>
      <w:r>
        <w:rPr>
          <w:spacing w:val="-1"/>
        </w:rPr>
        <w:t xml:space="preserve"> </w:t>
      </w:r>
      <w:r>
        <w:t>twice</w:t>
      </w:r>
      <w:r>
        <w:rPr>
          <w:spacing w:val="-1"/>
        </w:rPr>
        <w:t xml:space="preserve"> </w:t>
      </w:r>
      <w:r>
        <w:t>a</w:t>
      </w:r>
      <w:r>
        <w:rPr>
          <w:spacing w:val="3"/>
        </w:rPr>
        <w:t xml:space="preserve"> </w:t>
      </w:r>
      <w:r>
        <w:rPr>
          <w:spacing w:val="-2"/>
        </w:rPr>
        <w:t>year.</w:t>
      </w:r>
      <w:r>
        <w:t xml:space="preserve"> </w:t>
      </w:r>
      <w:r>
        <w:rPr>
          <w:spacing w:val="-1"/>
        </w:rPr>
        <w:t xml:space="preserve">The </w:t>
      </w:r>
      <w:r>
        <w:t xml:space="preserve">most critical </w:t>
      </w:r>
      <w:r>
        <w:rPr>
          <w:spacing w:val="-1"/>
        </w:rPr>
        <w:t xml:space="preserve">review </w:t>
      </w:r>
      <w:r>
        <w:t>of</w:t>
      </w:r>
      <w:r>
        <w:rPr>
          <w:spacing w:val="-1"/>
        </w:rPr>
        <w:t xml:space="preserve"> </w:t>
      </w:r>
      <w:r>
        <w:t>the</w:t>
      </w:r>
      <w:r>
        <w:rPr>
          <w:spacing w:val="-1"/>
        </w:rPr>
        <w:t xml:space="preserve"> </w:t>
      </w:r>
      <w:r>
        <w:t xml:space="preserve">plan </w:t>
      </w:r>
      <w:r>
        <w:rPr>
          <w:spacing w:val="-1"/>
        </w:rPr>
        <w:t>and</w:t>
      </w:r>
      <w:r>
        <w:t xml:space="preserve"> </w:t>
      </w:r>
      <w:r>
        <w:rPr>
          <w:spacing w:val="-1"/>
        </w:rPr>
        <w:t>feedback</w:t>
      </w:r>
      <w:r>
        <w:t xml:space="preserve"> </w:t>
      </w:r>
      <w:r>
        <w:rPr>
          <w:spacing w:val="-1"/>
        </w:rPr>
        <w:t xml:space="preserve">data </w:t>
      </w:r>
      <w:r>
        <w:t xml:space="preserve">from </w:t>
      </w:r>
      <w:r>
        <w:rPr>
          <w:spacing w:val="-1"/>
        </w:rPr>
        <w:t>evaluation</w:t>
      </w:r>
      <w:r>
        <w:t xml:space="preserve"> tools</w:t>
      </w:r>
      <w:r>
        <w:rPr>
          <w:spacing w:val="79"/>
        </w:rPr>
        <w:t xml:space="preserve"> </w:t>
      </w:r>
      <w:r>
        <w:rPr>
          <w:spacing w:val="-1"/>
        </w:rPr>
        <w:t>happens</w:t>
      </w:r>
      <w:r>
        <w:t xml:space="preserve"> during</w:t>
      </w:r>
      <w:r>
        <w:rPr>
          <w:spacing w:val="-3"/>
        </w:rPr>
        <w:t xml:space="preserve"> </w:t>
      </w:r>
      <w:r>
        <w:t>the</w:t>
      </w:r>
      <w:r>
        <w:rPr>
          <w:spacing w:val="-1"/>
        </w:rPr>
        <w:t xml:space="preserve"> </w:t>
      </w:r>
      <w:r>
        <w:t>winter</w:t>
      </w:r>
      <w:r>
        <w:rPr>
          <w:spacing w:val="-1"/>
        </w:rPr>
        <w:t xml:space="preserve"> when</w:t>
      </w:r>
      <w:r>
        <w:t xml:space="preserve"> </w:t>
      </w:r>
      <w:r>
        <w:rPr>
          <w:spacing w:val="-1"/>
        </w:rPr>
        <w:t>farmers</w:t>
      </w:r>
      <w:r>
        <w:t xml:space="preserve"> meet </w:t>
      </w:r>
      <w:r>
        <w:rPr>
          <w:spacing w:val="-1"/>
        </w:rPr>
        <w:t>as</w:t>
      </w:r>
      <w:r>
        <w:rPr>
          <w:spacing w:val="2"/>
        </w:rPr>
        <w:t xml:space="preserve"> </w:t>
      </w:r>
      <w:r>
        <w:rPr>
          <w:spacing w:val="-1"/>
        </w:rPr>
        <w:t>groups</w:t>
      </w:r>
      <w:r>
        <w:t xml:space="preserve"> or</w:t>
      </w:r>
      <w:r>
        <w:rPr>
          <w:spacing w:val="-1"/>
        </w:rPr>
        <w:t xml:space="preserve"> one-on-one with</w:t>
      </w:r>
      <w:r>
        <w:rPr>
          <w:spacing w:val="2"/>
        </w:rPr>
        <w:t xml:space="preserve"> </w:t>
      </w:r>
      <w:r>
        <w:rPr>
          <w:spacing w:val="-1"/>
        </w:rPr>
        <w:t>an</w:t>
      </w:r>
      <w:r>
        <w:t xml:space="preserve"> </w:t>
      </w:r>
      <w:r>
        <w:rPr>
          <w:spacing w:val="-1"/>
        </w:rPr>
        <w:t xml:space="preserve">advisor </w:t>
      </w:r>
      <w:r>
        <w:t xml:space="preserve">to </w:t>
      </w:r>
      <w:r>
        <w:rPr>
          <w:spacing w:val="-1"/>
        </w:rPr>
        <w:t>discuss</w:t>
      </w:r>
      <w:r>
        <w:t xml:space="preserve"> </w:t>
      </w:r>
      <w:r>
        <w:rPr>
          <w:spacing w:val="-1"/>
        </w:rPr>
        <w:t>management,</w:t>
      </w:r>
      <w:r>
        <w:rPr>
          <w:spacing w:val="105"/>
        </w:rPr>
        <w:t xml:space="preserve"> </w:t>
      </w:r>
      <w:r>
        <w:rPr>
          <w:spacing w:val="-1"/>
        </w:rPr>
        <w:t>collected</w:t>
      </w:r>
      <w:r>
        <w:t xml:space="preserve"> </w:t>
      </w:r>
      <w:r>
        <w:rPr>
          <w:spacing w:val="-1"/>
        </w:rPr>
        <w:t>information,</w:t>
      </w:r>
      <w:r>
        <w:t xml:space="preserve"> and </w:t>
      </w:r>
      <w:r>
        <w:rPr>
          <w:spacing w:val="-1"/>
        </w:rPr>
        <w:t>ways</w:t>
      </w:r>
      <w:r>
        <w:t xml:space="preserve"> to </w:t>
      </w:r>
      <w:r>
        <w:rPr>
          <w:spacing w:val="-1"/>
        </w:rPr>
        <w:t>adapt</w:t>
      </w:r>
      <w:r>
        <w:t xml:space="preserve"> management in the</w:t>
      </w:r>
      <w:r>
        <w:rPr>
          <w:spacing w:val="-1"/>
        </w:rPr>
        <w:t xml:space="preserve"> </w:t>
      </w:r>
      <w:r>
        <w:t xml:space="preserve">next </w:t>
      </w:r>
      <w:r>
        <w:rPr>
          <w:spacing w:val="-1"/>
        </w:rPr>
        <w:t>season</w:t>
      </w:r>
      <w:r>
        <w:t xml:space="preserve"> to </w:t>
      </w:r>
      <w:r>
        <w:rPr>
          <w:spacing w:val="-1"/>
        </w:rPr>
        <w:t>increase efficiency.</w:t>
      </w:r>
    </w:p>
    <w:p w:rsidR="007F75B9" w:rsidRDefault="007F75B9" w:rsidP="007F75B9">
      <w:pPr>
        <w:spacing w:before="1" w:line="280" w:lineRule="exact"/>
        <w:rPr>
          <w:sz w:val="28"/>
          <w:szCs w:val="28"/>
        </w:rPr>
      </w:pPr>
    </w:p>
    <w:p w:rsidR="007F75B9" w:rsidRDefault="007F75B9" w:rsidP="007F75B9">
      <w:pPr>
        <w:spacing w:line="274" w:lineRule="exact"/>
        <w:ind w:left="119" w:right="215"/>
        <w:rPr>
          <w:rFonts w:ascii="Times New Roman" w:eastAsia="Times New Roman" w:hAnsi="Times New Roman"/>
          <w:sz w:val="24"/>
          <w:szCs w:val="24"/>
        </w:rPr>
      </w:pPr>
      <w:r>
        <w:rPr>
          <w:rFonts w:ascii="Times New Roman"/>
          <w:b/>
          <w:sz w:val="24"/>
        </w:rPr>
        <w:t>How</w:t>
      </w:r>
      <w:r>
        <w:rPr>
          <w:rFonts w:ascii="Times New Roman"/>
          <w:b/>
          <w:spacing w:val="1"/>
          <w:sz w:val="24"/>
        </w:rPr>
        <w:t xml:space="preserve"> </w:t>
      </w:r>
      <w:r>
        <w:rPr>
          <w:rFonts w:ascii="Times New Roman"/>
          <w:b/>
          <w:spacing w:val="-1"/>
          <w:sz w:val="24"/>
        </w:rPr>
        <w:t>the adaptive nutrient</w:t>
      </w:r>
      <w:r>
        <w:rPr>
          <w:rFonts w:ascii="Times New Roman"/>
          <w:b/>
          <w:spacing w:val="1"/>
          <w:sz w:val="24"/>
        </w:rPr>
        <w:t xml:space="preserve"> </w:t>
      </w:r>
      <w:r>
        <w:rPr>
          <w:rFonts w:ascii="Times New Roman"/>
          <w:b/>
          <w:spacing w:val="-1"/>
          <w:sz w:val="24"/>
        </w:rPr>
        <w:t xml:space="preserve">management </w:t>
      </w:r>
      <w:r>
        <w:rPr>
          <w:rFonts w:ascii="Times New Roman"/>
          <w:b/>
          <w:sz w:val="24"/>
        </w:rPr>
        <w:t>process works</w:t>
      </w:r>
    </w:p>
    <w:p w:rsidR="007F75B9" w:rsidRDefault="007F75B9" w:rsidP="007F75B9">
      <w:pPr>
        <w:pStyle w:val="BodyText"/>
        <w:ind w:left="119" w:right="215"/>
      </w:pPr>
      <w:r>
        <w:rPr>
          <w:spacing w:val="-1"/>
        </w:rPr>
        <w:t>Adaptive nutrient</w:t>
      </w:r>
      <w:r>
        <w:t xml:space="preserve"> </w:t>
      </w:r>
      <w:r>
        <w:rPr>
          <w:spacing w:val="-1"/>
        </w:rPr>
        <w:t>management</w:t>
      </w:r>
      <w:r>
        <w:t xml:space="preserve"> is a</w:t>
      </w:r>
      <w:r>
        <w:rPr>
          <w:spacing w:val="-1"/>
        </w:rPr>
        <w:t xml:space="preserve"> process</w:t>
      </w:r>
      <w:r>
        <w:t xml:space="preserve"> </w:t>
      </w:r>
      <w:r>
        <w:rPr>
          <w:spacing w:val="-1"/>
        </w:rPr>
        <w:t>for evaluating</w:t>
      </w:r>
      <w:r>
        <w:t xml:space="preserve"> </w:t>
      </w:r>
      <w:r>
        <w:rPr>
          <w:spacing w:val="-1"/>
        </w:rPr>
        <w:t>and</w:t>
      </w:r>
      <w:r>
        <w:t xml:space="preserve"> </w:t>
      </w:r>
      <w:r>
        <w:rPr>
          <w:spacing w:val="-1"/>
        </w:rPr>
        <w:t>adjusting</w:t>
      </w:r>
      <w:r>
        <w:rPr>
          <w:spacing w:val="-3"/>
        </w:rPr>
        <w:t xml:space="preserve"> </w:t>
      </w:r>
      <w:r>
        <w:t xml:space="preserve">nutrient </w:t>
      </w:r>
      <w:r>
        <w:rPr>
          <w:spacing w:val="-1"/>
        </w:rPr>
        <w:t>management</w:t>
      </w:r>
      <w:r>
        <w:t xml:space="preserve"> based</w:t>
      </w:r>
      <w:r>
        <w:rPr>
          <w:spacing w:val="2"/>
        </w:rPr>
        <w:t xml:space="preserve"> </w:t>
      </w:r>
      <w:r>
        <w:t xml:space="preserve">on </w:t>
      </w:r>
      <w:r>
        <w:rPr>
          <w:spacing w:val="-1"/>
        </w:rPr>
        <w:t>data</w:t>
      </w:r>
      <w:r>
        <w:rPr>
          <w:spacing w:val="111"/>
        </w:rPr>
        <w:t xml:space="preserve"> </w:t>
      </w:r>
      <w:r>
        <w:rPr>
          <w:spacing w:val="-1"/>
        </w:rPr>
        <w:t>collected</w:t>
      </w:r>
      <w:r>
        <w:t xml:space="preserve"> </w:t>
      </w:r>
      <w:r>
        <w:rPr>
          <w:spacing w:val="-1"/>
        </w:rPr>
        <w:t>at</w:t>
      </w:r>
      <w:r>
        <w:t xml:space="preserve"> the</w:t>
      </w:r>
      <w:r>
        <w:rPr>
          <w:spacing w:val="1"/>
        </w:rPr>
        <w:t xml:space="preserve"> </w:t>
      </w:r>
      <w:r>
        <w:rPr>
          <w:spacing w:val="-1"/>
        </w:rPr>
        <w:t>field</w:t>
      </w:r>
      <w:r>
        <w:t xml:space="preserve"> level </w:t>
      </w:r>
      <w:r>
        <w:rPr>
          <w:spacing w:val="-1"/>
        </w:rPr>
        <w:t>following</w:t>
      </w:r>
      <w:r>
        <w:rPr>
          <w:spacing w:val="-3"/>
        </w:rPr>
        <w:t xml:space="preserve"> </w:t>
      </w:r>
      <w:r>
        <w:t>a</w:t>
      </w:r>
      <w:r>
        <w:rPr>
          <w:spacing w:val="-1"/>
        </w:rPr>
        <w:t xml:space="preserve"> set</w:t>
      </w:r>
      <w:r>
        <w:t xml:space="preserve"> of</w:t>
      </w:r>
      <w:r>
        <w:rPr>
          <w:spacing w:val="-1"/>
        </w:rPr>
        <w:t xml:space="preserve"> </w:t>
      </w:r>
      <w:r>
        <w:t xml:space="preserve">protocols. </w:t>
      </w:r>
      <w:r>
        <w:rPr>
          <w:spacing w:val="-1"/>
        </w:rPr>
        <w:t>Adaptive management</w:t>
      </w:r>
      <w:r>
        <w:t xml:space="preserve"> </w:t>
      </w:r>
      <w:r>
        <w:rPr>
          <w:spacing w:val="-1"/>
        </w:rPr>
        <w:t>(fig.</w:t>
      </w:r>
      <w:r>
        <w:t xml:space="preserve"> 1)</w:t>
      </w:r>
      <w:r>
        <w:rPr>
          <w:spacing w:val="-1"/>
        </w:rPr>
        <w:t xml:space="preserve"> </w:t>
      </w:r>
      <w:r>
        <w:t xml:space="preserve">can </w:t>
      </w:r>
      <w:r>
        <w:rPr>
          <w:spacing w:val="-1"/>
        </w:rPr>
        <w:t>help</w:t>
      </w:r>
      <w:r>
        <w:t xml:space="preserve"> </w:t>
      </w:r>
      <w:r>
        <w:rPr>
          <w:spacing w:val="-1"/>
        </w:rPr>
        <w:t>producers</w:t>
      </w:r>
      <w:r>
        <w:t xml:space="preserve"> make</w:t>
      </w:r>
      <w:r>
        <w:rPr>
          <w:spacing w:val="95"/>
        </w:rPr>
        <w:t xml:space="preserve"> </w:t>
      </w:r>
      <w:r>
        <w:rPr>
          <w:spacing w:val="-1"/>
        </w:rPr>
        <w:t>better nutrient</w:t>
      </w:r>
      <w:r>
        <w:t xml:space="preserve"> management </w:t>
      </w:r>
      <w:r>
        <w:rPr>
          <w:spacing w:val="-1"/>
        </w:rPr>
        <w:t>decisions</w:t>
      </w:r>
      <w:r>
        <w:t xml:space="preserve"> </w:t>
      </w:r>
      <w:r>
        <w:rPr>
          <w:spacing w:val="-1"/>
        </w:rPr>
        <w:t>leading</w:t>
      </w:r>
      <w:r>
        <w:rPr>
          <w:spacing w:val="-3"/>
        </w:rPr>
        <w:t xml:space="preserve"> </w:t>
      </w:r>
      <w:r>
        <w:t xml:space="preserve">to reduced </w:t>
      </w:r>
      <w:r>
        <w:rPr>
          <w:spacing w:val="-1"/>
        </w:rPr>
        <w:t>nutrient</w:t>
      </w:r>
      <w:r>
        <w:t xml:space="preserve"> inputs, </w:t>
      </w:r>
      <w:r>
        <w:rPr>
          <w:spacing w:val="-1"/>
        </w:rPr>
        <w:t>higher</w:t>
      </w:r>
      <w:r>
        <w:rPr>
          <w:spacing w:val="4"/>
        </w:rPr>
        <w:t xml:space="preserve"> </w:t>
      </w:r>
      <w:r>
        <w:rPr>
          <w:spacing w:val="-1"/>
        </w:rPr>
        <w:t>yields,</w:t>
      </w:r>
      <w:r>
        <w:t xml:space="preserve"> </w:t>
      </w:r>
      <w:r>
        <w:rPr>
          <w:spacing w:val="-1"/>
        </w:rPr>
        <w:t>increased</w:t>
      </w:r>
      <w:r>
        <w:t xml:space="preserve"> profits, </w:t>
      </w:r>
      <w:r>
        <w:rPr>
          <w:spacing w:val="-1"/>
        </w:rPr>
        <w:t>and</w:t>
      </w:r>
      <w:r>
        <w:rPr>
          <w:spacing w:val="87"/>
        </w:rPr>
        <w:t xml:space="preserve"> </w:t>
      </w:r>
      <w:r>
        <w:rPr>
          <w:spacing w:val="-1"/>
        </w:rPr>
        <w:t>improved</w:t>
      </w:r>
      <w:r>
        <w:t xml:space="preserve"> </w:t>
      </w:r>
      <w:r>
        <w:rPr>
          <w:spacing w:val="-1"/>
        </w:rPr>
        <w:t>environmental</w:t>
      </w:r>
      <w:r>
        <w:rPr>
          <w:spacing w:val="2"/>
        </w:rPr>
        <w:t xml:space="preserve"> </w:t>
      </w:r>
      <w:r>
        <w:rPr>
          <w:spacing w:val="-1"/>
        </w:rPr>
        <w:t>benefits</w:t>
      </w:r>
      <w:r>
        <w:t xml:space="preserve"> </w:t>
      </w:r>
      <w:r>
        <w:rPr>
          <w:spacing w:val="-1"/>
        </w:rPr>
        <w:t>such</w:t>
      </w:r>
      <w:r>
        <w:t xml:space="preserve"> </w:t>
      </w:r>
      <w:r>
        <w:rPr>
          <w:spacing w:val="-1"/>
        </w:rPr>
        <w:t>as</w:t>
      </w:r>
      <w:r>
        <w:t xml:space="preserve"> </w:t>
      </w:r>
      <w:r>
        <w:rPr>
          <w:spacing w:val="-1"/>
        </w:rPr>
        <w:t>water quality.</w:t>
      </w:r>
    </w:p>
    <w:p w:rsidR="007F75B9" w:rsidRDefault="007F75B9" w:rsidP="007F75B9">
      <w:pPr>
        <w:sectPr w:rsidR="007F75B9">
          <w:headerReference w:type="even" r:id="rId191"/>
          <w:headerReference w:type="default" r:id="rId192"/>
          <w:footerReference w:type="default" r:id="rId193"/>
          <w:headerReference w:type="first" r:id="rId194"/>
          <w:pgSz w:w="12240" w:h="15840"/>
          <w:pgMar w:top="940" w:right="600" w:bottom="1360" w:left="600" w:header="740" w:footer="1167" w:gutter="0"/>
          <w:cols w:space="720"/>
        </w:sectPr>
      </w:pPr>
    </w:p>
    <w:p w:rsidR="007F75B9" w:rsidRDefault="007F75B9" w:rsidP="007F75B9">
      <w:pPr>
        <w:pStyle w:val="BodyText"/>
        <w:spacing w:before="110"/>
        <w:ind w:left="100" w:right="363"/>
      </w:pPr>
      <w:r>
        <w:rPr>
          <w:spacing w:val="-1"/>
        </w:rPr>
        <w:t xml:space="preserve">Four basic </w:t>
      </w:r>
      <w:r>
        <w:t>steps are</w:t>
      </w:r>
      <w:r>
        <w:rPr>
          <w:spacing w:val="-1"/>
        </w:rPr>
        <w:t xml:space="preserve"> involved:</w:t>
      </w:r>
    </w:p>
    <w:p w:rsidR="007F75B9" w:rsidRDefault="007F75B9" w:rsidP="007F75B9">
      <w:pPr>
        <w:pStyle w:val="BodyText"/>
        <w:ind w:left="820" w:right="363"/>
      </w:pPr>
      <w:r>
        <w:rPr>
          <w:i/>
          <w:spacing w:val="-1"/>
        </w:rPr>
        <w:t>Step</w:t>
      </w:r>
      <w:r>
        <w:rPr>
          <w:i/>
        </w:rPr>
        <w:t xml:space="preserve"> 1 </w:t>
      </w:r>
      <w:r>
        <w:rPr>
          <w:spacing w:val="-1"/>
        </w:rPr>
        <w:t>Develop</w:t>
      </w:r>
      <w:r>
        <w:t xml:space="preserve"> the</w:t>
      </w:r>
      <w:r>
        <w:rPr>
          <w:spacing w:val="-1"/>
        </w:rPr>
        <w:t xml:space="preserve"> plan</w:t>
      </w:r>
      <w:r>
        <w:rPr>
          <w:spacing w:val="2"/>
        </w:rPr>
        <w:t xml:space="preserve"> </w:t>
      </w:r>
      <w:r>
        <w:t>for</w:t>
      </w:r>
      <w:r>
        <w:rPr>
          <w:spacing w:val="-1"/>
        </w:rPr>
        <w:t xml:space="preserve"> </w:t>
      </w:r>
      <w:r>
        <w:t>the</w:t>
      </w:r>
      <w:r>
        <w:rPr>
          <w:spacing w:val="-1"/>
        </w:rPr>
        <w:t xml:space="preserve"> evaluation.</w:t>
      </w:r>
    </w:p>
    <w:p w:rsidR="007F75B9" w:rsidRDefault="007F75B9" w:rsidP="007F75B9">
      <w:pPr>
        <w:pStyle w:val="BodyText"/>
        <w:ind w:left="819" w:right="5172"/>
      </w:pPr>
      <w:r>
        <w:rPr>
          <w:i/>
          <w:spacing w:val="-1"/>
        </w:rPr>
        <w:t>Step</w:t>
      </w:r>
      <w:r>
        <w:rPr>
          <w:i/>
        </w:rPr>
        <w:t xml:space="preserve"> 2</w:t>
      </w:r>
      <w:r>
        <w:rPr>
          <w:i/>
          <w:spacing w:val="2"/>
        </w:rPr>
        <w:t xml:space="preserve"> </w:t>
      </w:r>
      <w:r>
        <w:rPr>
          <w:spacing w:val="-1"/>
        </w:rPr>
        <w:t>Implement</w:t>
      </w:r>
      <w:r>
        <w:t xml:space="preserve"> the</w:t>
      </w:r>
      <w:r>
        <w:rPr>
          <w:spacing w:val="-1"/>
        </w:rPr>
        <w:t xml:space="preserve"> nutrient</w:t>
      </w:r>
      <w:r>
        <w:t xml:space="preserve"> </w:t>
      </w:r>
      <w:r>
        <w:rPr>
          <w:spacing w:val="-1"/>
        </w:rPr>
        <w:t>management</w:t>
      </w:r>
      <w:r>
        <w:t xml:space="preserve"> </w:t>
      </w:r>
      <w:r>
        <w:rPr>
          <w:spacing w:val="-1"/>
        </w:rPr>
        <w:t>plan.</w:t>
      </w:r>
      <w:r>
        <w:rPr>
          <w:spacing w:val="43"/>
        </w:rPr>
        <w:t xml:space="preserve"> </w:t>
      </w:r>
      <w:r>
        <w:rPr>
          <w:i/>
          <w:spacing w:val="-1"/>
        </w:rPr>
        <w:t>Step</w:t>
      </w:r>
      <w:r>
        <w:rPr>
          <w:i/>
        </w:rPr>
        <w:t xml:space="preserve"> 3 </w:t>
      </w:r>
      <w:r>
        <w:rPr>
          <w:spacing w:val="-1"/>
        </w:rPr>
        <w:t xml:space="preserve">Evaluate </w:t>
      </w:r>
      <w:r>
        <w:t>the</w:t>
      </w:r>
      <w:r>
        <w:rPr>
          <w:spacing w:val="-1"/>
        </w:rPr>
        <w:t xml:space="preserve"> plan</w:t>
      </w:r>
      <w:r>
        <w:rPr>
          <w:spacing w:val="2"/>
        </w:rPr>
        <w:t xml:space="preserve"> </w:t>
      </w:r>
      <w:r>
        <w:rPr>
          <w:spacing w:val="-1"/>
        </w:rPr>
        <w:t>based</w:t>
      </w:r>
      <w:r>
        <w:t xml:space="preserve"> on </w:t>
      </w:r>
      <w:r>
        <w:rPr>
          <w:spacing w:val="-1"/>
        </w:rPr>
        <w:t>lessons</w:t>
      </w:r>
      <w:r>
        <w:t xml:space="preserve"> </w:t>
      </w:r>
      <w:r>
        <w:rPr>
          <w:spacing w:val="-1"/>
        </w:rPr>
        <w:t>learned.</w:t>
      </w:r>
      <w:r>
        <w:rPr>
          <w:spacing w:val="53"/>
        </w:rPr>
        <w:t xml:space="preserve"> </w:t>
      </w:r>
      <w:r>
        <w:rPr>
          <w:i/>
          <w:spacing w:val="-1"/>
        </w:rPr>
        <w:t>Step</w:t>
      </w:r>
      <w:r>
        <w:rPr>
          <w:i/>
        </w:rPr>
        <w:t xml:space="preserve"> 4 </w:t>
      </w:r>
      <w:r>
        <w:rPr>
          <w:spacing w:val="-1"/>
        </w:rPr>
        <w:t>Adjust</w:t>
      </w:r>
      <w:r>
        <w:t xml:space="preserve"> the</w:t>
      </w:r>
      <w:r>
        <w:rPr>
          <w:spacing w:val="-1"/>
        </w:rPr>
        <w:t xml:space="preserve"> nutrient</w:t>
      </w:r>
      <w:r>
        <w:t xml:space="preserve"> </w:t>
      </w:r>
      <w:r>
        <w:rPr>
          <w:spacing w:val="-1"/>
        </w:rPr>
        <w:t>management.</w:t>
      </w:r>
    </w:p>
    <w:p w:rsidR="007F75B9" w:rsidRDefault="007F75B9" w:rsidP="007F75B9">
      <w:pPr>
        <w:spacing w:before="7" w:line="280" w:lineRule="exact"/>
        <w:rPr>
          <w:sz w:val="28"/>
          <w:szCs w:val="28"/>
        </w:rPr>
      </w:pPr>
    </w:p>
    <w:p w:rsidR="007F75B9" w:rsidRDefault="007F75B9" w:rsidP="007F75B9">
      <w:pPr>
        <w:ind w:left="3553"/>
        <w:rPr>
          <w:rFonts w:ascii="Times New Roman" w:eastAsia="Times New Roman" w:hAnsi="Times New Roman"/>
          <w:sz w:val="20"/>
          <w:szCs w:val="20"/>
        </w:rPr>
      </w:pPr>
      <w:r>
        <w:rPr>
          <w:noProof/>
        </w:rPr>
        <w:drawing>
          <wp:inline distT="0" distB="0" distL="0" distR="0" wp14:anchorId="1D815172" wp14:editId="051E4661">
            <wp:extent cx="2505075" cy="2038350"/>
            <wp:effectExtent l="0" t="0" r="0" b="0"/>
            <wp:docPr id="17" name="Picture 17" descr="ad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t.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05075" cy="2038350"/>
                    </a:xfrm>
                    <a:prstGeom prst="rect">
                      <a:avLst/>
                    </a:prstGeom>
                    <a:noFill/>
                    <a:ln>
                      <a:noFill/>
                    </a:ln>
                  </pic:spPr>
                </pic:pic>
              </a:graphicData>
            </a:graphic>
          </wp:inline>
        </w:drawing>
      </w:r>
    </w:p>
    <w:p w:rsidR="007F75B9" w:rsidRDefault="007F75B9" w:rsidP="007F75B9">
      <w:pPr>
        <w:spacing w:before="45"/>
        <w:ind w:left="2991" w:right="311"/>
        <w:rPr>
          <w:rFonts w:ascii="Times New Roman" w:eastAsia="Times New Roman" w:hAnsi="Times New Roman"/>
          <w:sz w:val="24"/>
          <w:szCs w:val="24"/>
        </w:rPr>
      </w:pPr>
      <w:r>
        <w:rPr>
          <w:rFonts w:ascii="Times New Roman"/>
          <w:b/>
          <w:spacing w:val="-1"/>
          <w:sz w:val="24"/>
        </w:rPr>
        <w:t xml:space="preserve">Figure </w:t>
      </w:r>
      <w:r>
        <w:rPr>
          <w:rFonts w:ascii="Times New Roman"/>
          <w:b/>
          <w:sz w:val="24"/>
        </w:rPr>
        <w:t>1.</w:t>
      </w:r>
      <w:r>
        <w:rPr>
          <w:rFonts w:ascii="Times New Roman"/>
          <w:b/>
          <w:spacing w:val="2"/>
          <w:sz w:val="24"/>
        </w:rPr>
        <w:t xml:space="preserve"> </w:t>
      </w:r>
      <w:r>
        <w:rPr>
          <w:rFonts w:ascii="Times New Roman"/>
          <w:b/>
          <w:spacing w:val="-1"/>
          <w:sz w:val="24"/>
        </w:rPr>
        <w:t xml:space="preserve">Adaptive nutrient management </w:t>
      </w:r>
      <w:r>
        <w:rPr>
          <w:rFonts w:ascii="Times New Roman"/>
          <w:b/>
          <w:sz w:val="24"/>
        </w:rPr>
        <w:t>process</w:t>
      </w:r>
    </w:p>
    <w:p w:rsidR="007F75B9" w:rsidRDefault="007F75B9" w:rsidP="007F75B9">
      <w:pPr>
        <w:spacing w:before="11" w:line="260" w:lineRule="exact"/>
        <w:rPr>
          <w:sz w:val="26"/>
          <w:szCs w:val="26"/>
        </w:rPr>
      </w:pPr>
    </w:p>
    <w:p w:rsidR="007F75B9" w:rsidRDefault="007F75B9" w:rsidP="007F75B9">
      <w:pPr>
        <w:pStyle w:val="BodyText"/>
        <w:ind w:left="100" w:right="363"/>
      </w:pPr>
      <w:r>
        <w:rPr>
          <w:spacing w:val="-1"/>
        </w:rPr>
        <w:t>Adaptive nutrient</w:t>
      </w:r>
      <w:r>
        <w:t xml:space="preserve"> </w:t>
      </w:r>
      <w:r>
        <w:rPr>
          <w:spacing w:val="-1"/>
        </w:rPr>
        <w:t>management</w:t>
      </w:r>
      <w:r>
        <w:t xml:space="preserve"> is a</w:t>
      </w:r>
      <w:r>
        <w:rPr>
          <w:spacing w:val="-1"/>
        </w:rPr>
        <w:t xml:space="preserve"> </w:t>
      </w:r>
      <w:r>
        <w:t>on-going</w:t>
      </w:r>
      <w:r>
        <w:rPr>
          <w:spacing w:val="-3"/>
        </w:rPr>
        <w:t xml:space="preserve"> </w:t>
      </w:r>
      <w:r>
        <w:rPr>
          <w:spacing w:val="-1"/>
        </w:rPr>
        <w:t>evaluation</w:t>
      </w:r>
      <w:r>
        <w:t xml:space="preserve"> </w:t>
      </w:r>
      <w:r>
        <w:rPr>
          <w:spacing w:val="-1"/>
        </w:rPr>
        <w:t>and</w:t>
      </w:r>
      <w:r>
        <w:t xml:space="preserve"> </w:t>
      </w:r>
      <w:r>
        <w:rPr>
          <w:spacing w:val="-1"/>
        </w:rPr>
        <w:t>learning</w:t>
      </w:r>
      <w:r>
        <w:rPr>
          <w:spacing w:val="-3"/>
        </w:rPr>
        <w:t xml:space="preserve"> </w:t>
      </w:r>
      <w:r>
        <w:t xml:space="preserve">process, </w:t>
      </w:r>
      <w:r>
        <w:rPr>
          <w:spacing w:val="-1"/>
        </w:rPr>
        <w:t>as</w:t>
      </w:r>
      <w:r>
        <w:t xml:space="preserve"> </w:t>
      </w:r>
      <w:r>
        <w:rPr>
          <w:spacing w:val="-1"/>
        </w:rPr>
        <w:t>compared</w:t>
      </w:r>
      <w:r>
        <w:rPr>
          <w:spacing w:val="2"/>
        </w:rPr>
        <w:t xml:space="preserve"> </w:t>
      </w:r>
      <w:r>
        <w:rPr>
          <w:spacing w:val="-1"/>
        </w:rPr>
        <w:t>with</w:t>
      </w:r>
      <w:r>
        <w:t xml:space="preserve"> the</w:t>
      </w:r>
      <w:r>
        <w:rPr>
          <w:spacing w:val="-1"/>
        </w:rPr>
        <w:t xml:space="preserve"> more</w:t>
      </w:r>
      <w:r>
        <w:rPr>
          <w:spacing w:val="101"/>
        </w:rPr>
        <w:t xml:space="preserve"> </w:t>
      </w:r>
      <w:r>
        <w:rPr>
          <w:spacing w:val="-1"/>
        </w:rPr>
        <w:t>common</w:t>
      </w:r>
      <w:r>
        <w:t xml:space="preserve"> </w:t>
      </w:r>
      <w:r>
        <w:rPr>
          <w:spacing w:val="-1"/>
        </w:rPr>
        <w:t>prescriptive process</w:t>
      </w:r>
      <w:r>
        <w:t xml:space="preserve"> </w:t>
      </w:r>
      <w:r>
        <w:rPr>
          <w:spacing w:val="-1"/>
        </w:rPr>
        <w:t>used</w:t>
      </w:r>
      <w:r>
        <w:t xml:space="preserve"> to develop </w:t>
      </w:r>
      <w:r>
        <w:rPr>
          <w:spacing w:val="-1"/>
        </w:rPr>
        <w:t>nutrient</w:t>
      </w:r>
      <w:r>
        <w:t xml:space="preserve"> </w:t>
      </w:r>
      <w:r>
        <w:rPr>
          <w:spacing w:val="-1"/>
        </w:rPr>
        <w:t>management</w:t>
      </w:r>
      <w:r>
        <w:t xml:space="preserve"> </w:t>
      </w:r>
      <w:r>
        <w:rPr>
          <w:spacing w:val="-1"/>
        </w:rPr>
        <w:t>plans.</w:t>
      </w:r>
      <w:r>
        <w:rPr>
          <w:spacing w:val="2"/>
        </w:rPr>
        <w:t xml:space="preserve"> </w:t>
      </w:r>
      <w:r>
        <w:rPr>
          <w:spacing w:val="-1"/>
        </w:rPr>
        <w:t>Specifically,</w:t>
      </w:r>
      <w:r>
        <w:t xml:space="preserve"> </w:t>
      </w:r>
      <w:r>
        <w:rPr>
          <w:spacing w:val="-1"/>
        </w:rPr>
        <w:t xml:space="preserve">adaptive </w:t>
      </w:r>
      <w:r>
        <w:t>nutrient</w:t>
      </w:r>
      <w:r>
        <w:rPr>
          <w:spacing w:val="105"/>
        </w:rPr>
        <w:t xml:space="preserve"> </w:t>
      </w:r>
      <w:r>
        <w:rPr>
          <w:spacing w:val="-1"/>
        </w:rPr>
        <w:t>management</w:t>
      </w:r>
      <w:r>
        <w:t xml:space="preserve"> </w:t>
      </w:r>
      <w:r>
        <w:rPr>
          <w:spacing w:val="-1"/>
        </w:rPr>
        <w:t>tailors</w:t>
      </w:r>
      <w:r>
        <w:t xml:space="preserve"> nutrient </w:t>
      </w:r>
      <w:r>
        <w:rPr>
          <w:spacing w:val="-1"/>
        </w:rPr>
        <w:t>management</w:t>
      </w:r>
      <w:r>
        <w:t xml:space="preserve"> for</w:t>
      </w:r>
      <w:r>
        <w:rPr>
          <w:spacing w:val="-1"/>
        </w:rPr>
        <w:t xml:space="preserve"> </w:t>
      </w:r>
      <w:r>
        <w:t>the</w:t>
      </w:r>
      <w:r>
        <w:rPr>
          <w:spacing w:val="1"/>
        </w:rPr>
        <w:t xml:space="preserve"> </w:t>
      </w:r>
      <w:r>
        <w:rPr>
          <w:spacing w:val="-1"/>
        </w:rPr>
        <w:t>grower’s</w:t>
      </w:r>
      <w:r>
        <w:t xml:space="preserve"> unique</w:t>
      </w:r>
      <w:r>
        <w:rPr>
          <w:spacing w:val="-1"/>
        </w:rPr>
        <w:t xml:space="preserve"> farming</w:t>
      </w:r>
      <w:r>
        <w:rPr>
          <w:spacing w:val="-3"/>
        </w:rPr>
        <w:t xml:space="preserve"> </w:t>
      </w:r>
      <w:r>
        <w:rPr>
          <w:spacing w:val="-1"/>
        </w:rPr>
        <w:t>operation.</w:t>
      </w:r>
      <w:r>
        <w:t xml:space="preserve"> </w:t>
      </w:r>
      <w:r>
        <w:rPr>
          <w:spacing w:val="-1"/>
        </w:rPr>
        <w:t>The iterative evaluation</w:t>
      </w:r>
      <w:r>
        <w:rPr>
          <w:spacing w:val="111"/>
        </w:rPr>
        <w:t xml:space="preserve"> </w:t>
      </w:r>
      <w:r>
        <w:rPr>
          <w:spacing w:val="-1"/>
        </w:rPr>
        <w:t>also</w:t>
      </w:r>
      <w:r>
        <w:t xml:space="preserve"> </w:t>
      </w:r>
      <w:r>
        <w:rPr>
          <w:spacing w:val="-1"/>
        </w:rPr>
        <w:t>helps</w:t>
      </w:r>
      <w:r>
        <w:t xml:space="preserve"> </w:t>
      </w:r>
      <w:r>
        <w:rPr>
          <w:spacing w:val="-1"/>
        </w:rPr>
        <w:t>growers</w:t>
      </w:r>
      <w:r>
        <w:t xml:space="preserve"> to better</w:t>
      </w:r>
      <w:r>
        <w:rPr>
          <w:spacing w:val="-1"/>
        </w:rPr>
        <w:t xml:space="preserve"> tailor conservation</w:t>
      </w:r>
      <w:r>
        <w:t xml:space="preserve"> </w:t>
      </w:r>
      <w:r>
        <w:rPr>
          <w:spacing w:val="-1"/>
        </w:rPr>
        <w:t>practices</w:t>
      </w:r>
      <w:r>
        <w:t xml:space="preserve"> </w:t>
      </w:r>
      <w:r>
        <w:rPr>
          <w:spacing w:val="-1"/>
        </w:rPr>
        <w:t>that</w:t>
      </w:r>
      <w:r>
        <w:t xml:space="preserve"> are</w:t>
      </w:r>
      <w:r>
        <w:rPr>
          <w:spacing w:val="-1"/>
        </w:rPr>
        <w:t xml:space="preserve"> best</w:t>
      </w:r>
      <w:r>
        <w:t xml:space="preserve"> </w:t>
      </w:r>
      <w:r>
        <w:rPr>
          <w:spacing w:val="-1"/>
        </w:rPr>
        <w:t>suited</w:t>
      </w:r>
      <w:r>
        <w:rPr>
          <w:spacing w:val="2"/>
        </w:rPr>
        <w:t xml:space="preserve"> </w:t>
      </w:r>
      <w:r>
        <w:t xml:space="preserve">to </w:t>
      </w:r>
      <w:r>
        <w:rPr>
          <w:spacing w:val="-1"/>
        </w:rPr>
        <w:t xml:space="preserve">their </w:t>
      </w:r>
      <w:r>
        <w:t>unique</w:t>
      </w:r>
      <w:r>
        <w:rPr>
          <w:spacing w:val="-1"/>
        </w:rPr>
        <w:t xml:space="preserve"> farming</w:t>
      </w:r>
      <w:r>
        <w:t xml:space="preserve"> </w:t>
      </w:r>
      <w:r>
        <w:rPr>
          <w:spacing w:val="-1"/>
        </w:rPr>
        <w:t>operations</w:t>
      </w:r>
      <w:r>
        <w:rPr>
          <w:spacing w:val="119"/>
        </w:rPr>
        <w:t xml:space="preserve"> </w:t>
      </w:r>
      <w:r>
        <w:t xml:space="preserve">to </w:t>
      </w:r>
      <w:r>
        <w:rPr>
          <w:spacing w:val="-1"/>
        </w:rPr>
        <w:t>address</w:t>
      </w:r>
      <w:r>
        <w:t xml:space="preserve"> </w:t>
      </w:r>
      <w:r>
        <w:rPr>
          <w:spacing w:val="-1"/>
        </w:rPr>
        <w:t>identified</w:t>
      </w:r>
      <w:r>
        <w:t xml:space="preserve"> </w:t>
      </w:r>
      <w:r>
        <w:rPr>
          <w:spacing w:val="-1"/>
        </w:rPr>
        <w:t>natural</w:t>
      </w:r>
      <w:r>
        <w:t xml:space="preserve"> </w:t>
      </w:r>
      <w:r>
        <w:rPr>
          <w:spacing w:val="-1"/>
        </w:rPr>
        <w:t>resource</w:t>
      </w:r>
      <w:r>
        <w:rPr>
          <w:spacing w:val="1"/>
        </w:rPr>
        <w:t xml:space="preserve"> </w:t>
      </w:r>
      <w:r>
        <w:rPr>
          <w:spacing w:val="-1"/>
        </w:rPr>
        <w:t>concerns.</w:t>
      </w:r>
    </w:p>
    <w:p w:rsidR="00C9288B" w:rsidRDefault="00C9288B" w:rsidP="00B35EF1">
      <w:pPr>
        <w:pStyle w:val="AppBH1"/>
        <w:jc w:val="center"/>
        <w:sectPr w:rsidR="00C9288B" w:rsidSect="00C9288B">
          <w:headerReference w:type="even" r:id="rId196"/>
          <w:headerReference w:type="default" r:id="rId197"/>
          <w:headerReference w:type="first" r:id="rId198"/>
          <w:type w:val="continuous"/>
          <w:pgSz w:w="12240" w:h="15840"/>
          <w:pgMar w:top="1160" w:right="1340" w:bottom="1200" w:left="1220" w:header="978" w:footer="1005" w:gutter="0"/>
          <w:cols w:space="720"/>
        </w:sectPr>
      </w:pPr>
      <w:bookmarkStart w:id="430" w:name="_Toc422164300"/>
    </w:p>
    <w:p w:rsidR="007F75B9" w:rsidRDefault="00016770" w:rsidP="00B35EF1">
      <w:pPr>
        <w:pStyle w:val="AppBH1"/>
        <w:jc w:val="center"/>
        <w:rPr>
          <w:rFonts w:eastAsia="Cambria" w:hAnsi="Cambria" w:cs="Cambria"/>
          <w:szCs w:val="36"/>
        </w:rPr>
      </w:pPr>
      <w:bookmarkStart w:id="431" w:name="_Toc422994333"/>
      <w:r>
        <w:t>SUBAPPENDIX</w:t>
      </w:r>
      <w:r w:rsidR="007F75B9">
        <w:rPr>
          <w:spacing w:val="8"/>
        </w:rPr>
        <w:t xml:space="preserve"> </w:t>
      </w:r>
      <w:r w:rsidR="007F75B9">
        <w:rPr>
          <w:spacing w:val="1"/>
        </w:rPr>
        <w:t>C:</w:t>
      </w:r>
      <w:r w:rsidR="007F75B9">
        <w:rPr>
          <w:spacing w:val="-5"/>
        </w:rPr>
        <w:t xml:space="preserve"> </w:t>
      </w:r>
      <w:r w:rsidR="007F75B9">
        <w:t>MARYLAND</w:t>
      </w:r>
      <w:r w:rsidR="007F75B9">
        <w:rPr>
          <w:spacing w:val="8"/>
        </w:rPr>
        <w:t xml:space="preserve"> </w:t>
      </w:r>
      <w:r w:rsidR="007F75B9">
        <w:t>NUTRIENT</w:t>
      </w:r>
      <w:r w:rsidR="007F75B9">
        <w:rPr>
          <w:spacing w:val="10"/>
        </w:rPr>
        <w:t xml:space="preserve"> </w:t>
      </w:r>
      <w:r w:rsidR="007F75B9">
        <w:t>MANAGEMENT</w:t>
      </w:r>
      <w:r w:rsidR="007F75B9">
        <w:rPr>
          <w:spacing w:val="8"/>
        </w:rPr>
        <w:t xml:space="preserve"> </w:t>
      </w:r>
      <w:r w:rsidR="007F75B9">
        <w:t>REGULATIONS</w:t>
      </w:r>
      <w:r w:rsidR="007F75B9">
        <w:rPr>
          <w:spacing w:val="8"/>
        </w:rPr>
        <w:t xml:space="preserve"> </w:t>
      </w:r>
      <w:r w:rsidR="007F75B9">
        <w:rPr>
          <w:spacing w:val="4"/>
        </w:rPr>
        <w:t>(EXCERPTS)</w:t>
      </w:r>
      <w:bookmarkEnd w:id="430"/>
      <w:bookmarkEnd w:id="431"/>
    </w:p>
    <w:p w:rsidR="007F75B9" w:rsidRDefault="007F75B9" w:rsidP="007F75B9">
      <w:pPr>
        <w:spacing w:before="10" w:line="320" w:lineRule="exact"/>
        <w:rPr>
          <w:sz w:val="32"/>
          <w:szCs w:val="32"/>
        </w:rPr>
      </w:pPr>
    </w:p>
    <w:p w:rsidR="007F75B9" w:rsidRDefault="007F75B9" w:rsidP="007F75B9">
      <w:pPr>
        <w:pStyle w:val="BodyText"/>
        <w:ind w:right="170"/>
      </w:pPr>
      <w:r>
        <w:rPr>
          <w:spacing w:val="-1"/>
          <w:u w:val="single" w:color="000000"/>
        </w:rPr>
        <w:t>COMAR</w:t>
      </w:r>
      <w:r>
        <w:rPr>
          <w:spacing w:val="1"/>
          <w:u w:val="single" w:color="000000"/>
        </w:rPr>
        <w:t xml:space="preserve"> </w:t>
      </w:r>
      <w:r>
        <w:rPr>
          <w:spacing w:val="-1"/>
          <w:u w:val="single" w:color="000000"/>
        </w:rPr>
        <w:t>15-20-07</w:t>
      </w:r>
      <w:r>
        <w:rPr>
          <w:u w:val="single" w:color="000000"/>
        </w:rPr>
        <w:t xml:space="preserve"> </w:t>
      </w:r>
      <w:r>
        <w:rPr>
          <w:spacing w:val="-1"/>
        </w:rPr>
        <w:t>defines</w:t>
      </w:r>
      <w:r>
        <w:t xml:space="preserve"> </w:t>
      </w:r>
      <w:r>
        <w:rPr>
          <w:spacing w:val="-1"/>
        </w:rPr>
        <w:t>NMP</w:t>
      </w:r>
      <w:r>
        <w:t xml:space="preserve"> </w:t>
      </w:r>
      <w:r>
        <w:rPr>
          <w:spacing w:val="-1"/>
        </w:rPr>
        <w:t>as</w:t>
      </w:r>
      <w:r>
        <w:t xml:space="preserve"> </w:t>
      </w:r>
      <w:r>
        <w:rPr>
          <w:spacing w:val="-1"/>
        </w:rPr>
        <w:t>“a plan</w:t>
      </w:r>
      <w:r>
        <w:t xml:space="preserve"> </w:t>
      </w:r>
      <w:r>
        <w:rPr>
          <w:spacing w:val="-1"/>
        </w:rPr>
        <w:t>prepared</w:t>
      </w:r>
      <w:r>
        <w:t xml:space="preserve"> </w:t>
      </w:r>
      <w:r>
        <w:rPr>
          <w:spacing w:val="2"/>
        </w:rPr>
        <w:t>by</w:t>
      </w:r>
      <w:r>
        <w:rPr>
          <w:spacing w:val="-5"/>
        </w:rPr>
        <w:t xml:space="preserve"> </w:t>
      </w:r>
      <w:r>
        <w:t>a</w:t>
      </w:r>
      <w:r>
        <w:rPr>
          <w:spacing w:val="-1"/>
        </w:rPr>
        <w:t xml:space="preserve"> certified</w:t>
      </w:r>
      <w:r>
        <w:t xml:space="preserve"> nutrient </w:t>
      </w:r>
      <w:r>
        <w:rPr>
          <w:spacing w:val="-1"/>
        </w:rPr>
        <w:t>management</w:t>
      </w:r>
      <w:r>
        <w:t xml:space="preserve"> </w:t>
      </w:r>
      <w:r>
        <w:rPr>
          <w:spacing w:val="-1"/>
        </w:rPr>
        <w:t>consultant</w:t>
      </w:r>
      <w:r>
        <w:rPr>
          <w:spacing w:val="2"/>
        </w:rPr>
        <w:t xml:space="preserve"> </w:t>
      </w:r>
      <w:r>
        <w:t xml:space="preserve">to </w:t>
      </w:r>
      <w:r>
        <w:rPr>
          <w:spacing w:val="-1"/>
        </w:rPr>
        <w:t>manage</w:t>
      </w:r>
      <w:r>
        <w:rPr>
          <w:spacing w:val="103"/>
        </w:rPr>
        <w:t xml:space="preserve"> </w:t>
      </w:r>
      <w:r>
        <w:t>the</w:t>
      </w:r>
      <w:r>
        <w:rPr>
          <w:spacing w:val="-1"/>
        </w:rPr>
        <w:t xml:space="preserve"> amount,</w:t>
      </w:r>
      <w:r>
        <w:t xml:space="preserve"> </w:t>
      </w:r>
      <w:r>
        <w:rPr>
          <w:spacing w:val="-1"/>
        </w:rPr>
        <w:t>placement,</w:t>
      </w:r>
      <w:r>
        <w:t xml:space="preserve"> </w:t>
      </w:r>
      <w:r>
        <w:rPr>
          <w:spacing w:val="-1"/>
        </w:rPr>
        <w:t>timing,</w:t>
      </w:r>
      <w:r>
        <w:t xml:space="preserve"> </w:t>
      </w:r>
      <w:r>
        <w:rPr>
          <w:spacing w:val="-1"/>
        </w:rPr>
        <w:t>and</w:t>
      </w:r>
      <w:r>
        <w:t xml:space="preserve"> </w:t>
      </w:r>
      <w:r>
        <w:rPr>
          <w:spacing w:val="-1"/>
        </w:rPr>
        <w:t>application</w:t>
      </w:r>
      <w:r>
        <w:t xml:space="preserve"> of</w:t>
      </w:r>
      <w:r>
        <w:rPr>
          <w:spacing w:val="1"/>
        </w:rPr>
        <w:t xml:space="preserve"> </w:t>
      </w:r>
      <w:r>
        <w:rPr>
          <w:spacing w:val="-1"/>
        </w:rPr>
        <w:t>animal</w:t>
      </w:r>
      <w:r>
        <w:t xml:space="preserve"> </w:t>
      </w:r>
      <w:r>
        <w:rPr>
          <w:spacing w:val="-1"/>
        </w:rPr>
        <w:t>manure,</w:t>
      </w:r>
      <w:r>
        <w:t xml:space="preserve"> </w:t>
      </w:r>
      <w:r>
        <w:rPr>
          <w:spacing w:val="-1"/>
        </w:rPr>
        <w:t>fertilizer,</w:t>
      </w:r>
      <w:r>
        <w:t xml:space="preserve"> biosolids, or</w:t>
      </w:r>
      <w:r>
        <w:rPr>
          <w:spacing w:val="-1"/>
        </w:rPr>
        <w:t xml:space="preserve"> other plant</w:t>
      </w:r>
      <w:r>
        <w:t xml:space="preserve"> </w:t>
      </w:r>
      <w:r>
        <w:rPr>
          <w:spacing w:val="-1"/>
        </w:rPr>
        <w:t>nutrients</w:t>
      </w:r>
      <w:r>
        <w:t xml:space="preserve"> in</w:t>
      </w:r>
      <w:r>
        <w:rPr>
          <w:spacing w:val="125"/>
        </w:rPr>
        <w:t xml:space="preserve"> </w:t>
      </w:r>
      <w:r>
        <w:rPr>
          <w:spacing w:val="-1"/>
        </w:rPr>
        <w:t xml:space="preserve">order </w:t>
      </w:r>
      <w:r>
        <w:t>to minimize</w:t>
      </w:r>
      <w:r>
        <w:rPr>
          <w:spacing w:val="-1"/>
        </w:rPr>
        <w:t xml:space="preserve"> nutrient</w:t>
      </w:r>
      <w:r>
        <w:t xml:space="preserve"> loss or</w:t>
      </w:r>
      <w:r>
        <w:rPr>
          <w:spacing w:val="-1"/>
        </w:rPr>
        <w:t xml:space="preserve"> runoff,</w:t>
      </w:r>
      <w:r>
        <w:t xml:space="preserve"> </w:t>
      </w:r>
      <w:r>
        <w:rPr>
          <w:spacing w:val="-1"/>
        </w:rPr>
        <w:t>and</w:t>
      </w:r>
      <w:r>
        <w:t xml:space="preserve"> maintain the</w:t>
      </w:r>
      <w:r>
        <w:rPr>
          <w:spacing w:val="-1"/>
        </w:rPr>
        <w:t xml:space="preserve"> </w:t>
      </w:r>
      <w:r>
        <w:t>productivity</w:t>
      </w:r>
      <w:r>
        <w:rPr>
          <w:spacing w:val="-5"/>
        </w:rPr>
        <w:t xml:space="preserve"> </w:t>
      </w:r>
      <w:r>
        <w:t>of</w:t>
      </w:r>
      <w:r>
        <w:rPr>
          <w:spacing w:val="1"/>
        </w:rPr>
        <w:t xml:space="preserve"> </w:t>
      </w:r>
      <w:r>
        <w:t xml:space="preserve">soil </w:t>
      </w:r>
      <w:r>
        <w:rPr>
          <w:spacing w:val="-1"/>
        </w:rPr>
        <w:t>when</w:t>
      </w:r>
      <w:r>
        <w:t xml:space="preserve"> </w:t>
      </w:r>
      <w:r>
        <w:rPr>
          <w:spacing w:val="-1"/>
        </w:rPr>
        <w:t>growing</w:t>
      </w:r>
      <w:r>
        <w:t xml:space="preserve"> </w:t>
      </w:r>
      <w:r>
        <w:rPr>
          <w:spacing w:val="-1"/>
        </w:rPr>
        <w:t>agricultural</w:t>
      </w:r>
      <w:r>
        <w:rPr>
          <w:spacing w:val="61"/>
        </w:rPr>
        <w:t xml:space="preserve"> </w:t>
      </w:r>
      <w:r>
        <w:rPr>
          <w:spacing w:val="-1"/>
        </w:rPr>
        <w:t>products.” At</w:t>
      </w:r>
      <w:r>
        <w:t xml:space="preserve"> this time</w:t>
      </w:r>
      <w:r>
        <w:rPr>
          <w:spacing w:val="-1"/>
        </w:rPr>
        <w:t xml:space="preserve"> all</w:t>
      </w:r>
      <w:r>
        <w:t xml:space="preserve"> </w:t>
      </w:r>
      <w:r>
        <w:rPr>
          <w:spacing w:val="-1"/>
        </w:rPr>
        <w:t>operators</w:t>
      </w:r>
      <w:r>
        <w:t xml:space="preserve"> </w:t>
      </w:r>
      <w:r>
        <w:rPr>
          <w:spacing w:val="-1"/>
        </w:rPr>
        <w:t>who</w:t>
      </w:r>
      <w:r>
        <w:t xml:space="preserve"> use</w:t>
      </w:r>
      <w:r>
        <w:rPr>
          <w:spacing w:val="1"/>
        </w:rPr>
        <w:t xml:space="preserve"> </w:t>
      </w:r>
      <w:r>
        <w:rPr>
          <w:spacing w:val="-1"/>
        </w:rPr>
        <w:t>chemical</w:t>
      </w:r>
      <w:r>
        <w:t xml:space="preserve"> </w:t>
      </w:r>
      <w:r>
        <w:rPr>
          <w:spacing w:val="-1"/>
        </w:rPr>
        <w:t>fertilizer,</w:t>
      </w:r>
      <w:r>
        <w:t xml:space="preserve"> </w:t>
      </w:r>
      <w:r>
        <w:rPr>
          <w:spacing w:val="-1"/>
        </w:rPr>
        <w:t>animal</w:t>
      </w:r>
      <w:r>
        <w:t xml:space="preserve"> </w:t>
      </w:r>
      <w:r>
        <w:rPr>
          <w:spacing w:val="-1"/>
        </w:rPr>
        <w:t>manure,</w:t>
      </w:r>
      <w:r>
        <w:t xml:space="preserve"> </w:t>
      </w:r>
      <w:r>
        <w:rPr>
          <w:spacing w:val="-1"/>
        </w:rPr>
        <w:t xml:space="preserve">and/or </w:t>
      </w:r>
      <w:r>
        <w:t xml:space="preserve">biosolids must </w:t>
      </w:r>
      <w:r>
        <w:rPr>
          <w:spacing w:val="-1"/>
        </w:rPr>
        <w:t xml:space="preserve">have </w:t>
      </w:r>
      <w:r>
        <w:t>a</w:t>
      </w:r>
      <w:r>
        <w:rPr>
          <w:spacing w:val="99"/>
        </w:rPr>
        <w:t xml:space="preserve"> </w:t>
      </w:r>
      <w:r>
        <w:rPr>
          <w:spacing w:val="-1"/>
        </w:rPr>
        <w:t>NMP</w:t>
      </w:r>
      <w:r>
        <w:t xml:space="preserve"> </w:t>
      </w:r>
      <w:r>
        <w:rPr>
          <w:spacing w:val="-1"/>
        </w:rPr>
        <w:t>addressing</w:t>
      </w:r>
      <w:r>
        <w:rPr>
          <w:spacing w:val="-3"/>
        </w:rPr>
        <w:t xml:space="preserve"> </w:t>
      </w:r>
      <w:r>
        <w:t>both</w:t>
      </w:r>
      <w:r>
        <w:rPr>
          <w:spacing w:val="2"/>
        </w:rPr>
        <w:t xml:space="preserve"> </w:t>
      </w:r>
      <w:r>
        <w:t>N</w:t>
      </w:r>
      <w:r>
        <w:rPr>
          <w:spacing w:val="1"/>
        </w:rPr>
        <w:t xml:space="preserve"> </w:t>
      </w:r>
      <w:r>
        <w:rPr>
          <w:spacing w:val="-1"/>
        </w:rPr>
        <w:t>and</w:t>
      </w:r>
      <w:r>
        <w:t xml:space="preserve"> P </w:t>
      </w:r>
      <w:r>
        <w:rPr>
          <w:spacing w:val="-1"/>
        </w:rPr>
        <w:t>as</w:t>
      </w:r>
      <w:r>
        <w:t xml:space="preserve"> the</w:t>
      </w:r>
      <w:r>
        <w:rPr>
          <w:spacing w:val="-1"/>
        </w:rPr>
        <w:t xml:space="preserve"> </w:t>
      </w:r>
      <w:r>
        <w:t>limiting</w:t>
      </w:r>
      <w:r>
        <w:rPr>
          <w:spacing w:val="-3"/>
        </w:rPr>
        <w:t xml:space="preserve"> </w:t>
      </w:r>
      <w:r>
        <w:rPr>
          <w:spacing w:val="-1"/>
        </w:rPr>
        <w:t>nutrients</w:t>
      </w:r>
      <w:r>
        <w:t xml:space="preserve"> on </w:t>
      </w:r>
      <w:r>
        <w:rPr>
          <w:spacing w:val="-1"/>
        </w:rPr>
        <w:t>that</w:t>
      </w:r>
      <w:r>
        <w:t xml:space="preserve"> </w:t>
      </w:r>
      <w:r>
        <w:rPr>
          <w:spacing w:val="-1"/>
        </w:rPr>
        <w:t>agricultural</w:t>
      </w:r>
      <w:r>
        <w:rPr>
          <w:spacing w:val="2"/>
        </w:rPr>
        <w:t xml:space="preserve"> </w:t>
      </w:r>
      <w:r>
        <w:rPr>
          <w:spacing w:val="-1"/>
        </w:rPr>
        <w:t>operation.</w:t>
      </w:r>
    </w:p>
    <w:p w:rsidR="007F75B9" w:rsidRDefault="007F75B9" w:rsidP="007F75B9">
      <w:pPr>
        <w:pStyle w:val="BodyText"/>
        <w:spacing w:before="78"/>
        <w:ind w:right="170"/>
      </w:pPr>
      <w:r>
        <w:rPr>
          <w:spacing w:val="-1"/>
          <w:u w:val="single" w:color="000000"/>
        </w:rPr>
        <w:t>COMAR</w:t>
      </w:r>
      <w:r>
        <w:rPr>
          <w:spacing w:val="1"/>
          <w:u w:val="single" w:color="000000"/>
        </w:rPr>
        <w:t xml:space="preserve"> </w:t>
      </w:r>
      <w:r>
        <w:rPr>
          <w:spacing w:val="-1"/>
          <w:u w:val="single" w:color="000000"/>
        </w:rPr>
        <w:t>15-20-08</w:t>
      </w:r>
    </w:p>
    <w:p w:rsidR="007F75B9" w:rsidRDefault="007F75B9" w:rsidP="007F75B9">
      <w:pPr>
        <w:pStyle w:val="BodyText"/>
        <w:ind w:right="170"/>
      </w:pPr>
      <w:r>
        <w:t>A</w:t>
      </w:r>
      <w:r>
        <w:rPr>
          <w:spacing w:val="-1"/>
        </w:rPr>
        <w:t xml:space="preserve"> nutrient</w:t>
      </w:r>
      <w:r>
        <w:t xml:space="preserve"> </w:t>
      </w:r>
      <w:r>
        <w:rPr>
          <w:spacing w:val="-1"/>
        </w:rPr>
        <w:t>management</w:t>
      </w:r>
      <w:r>
        <w:t xml:space="preserve"> plan </w:t>
      </w:r>
      <w:r>
        <w:rPr>
          <w:spacing w:val="-1"/>
        </w:rPr>
        <w:t>prepared</w:t>
      </w:r>
      <w:r>
        <w:t xml:space="preserve"> for</w:t>
      </w:r>
      <w:r>
        <w:rPr>
          <w:spacing w:val="-1"/>
        </w:rPr>
        <w:t xml:space="preserve"> an</w:t>
      </w:r>
      <w:r>
        <w:t xml:space="preserve"> </w:t>
      </w:r>
      <w:r>
        <w:rPr>
          <w:spacing w:val="-1"/>
        </w:rPr>
        <w:t>agricultural</w:t>
      </w:r>
      <w:r>
        <w:t xml:space="preserve"> </w:t>
      </w:r>
      <w:r>
        <w:rPr>
          <w:spacing w:val="-1"/>
        </w:rPr>
        <w:t>operation</w:t>
      </w:r>
      <w:r>
        <w:t xml:space="preserve"> </w:t>
      </w:r>
      <w:r>
        <w:rPr>
          <w:spacing w:val="-1"/>
        </w:rPr>
        <w:t>indicates</w:t>
      </w:r>
      <w:r>
        <w:t xml:space="preserve"> how</w:t>
      </w:r>
      <w:r>
        <w:rPr>
          <w:spacing w:val="-1"/>
        </w:rPr>
        <w:t xml:space="preserve"> </w:t>
      </w:r>
      <w:r>
        <w:t>primary</w:t>
      </w:r>
      <w:r>
        <w:rPr>
          <w:spacing w:val="-5"/>
        </w:rPr>
        <w:t xml:space="preserve"> </w:t>
      </w:r>
      <w:r>
        <w:rPr>
          <w:spacing w:val="-1"/>
        </w:rPr>
        <w:t>nutrients</w:t>
      </w:r>
      <w:r>
        <w:t xml:space="preserve"> are</w:t>
      </w:r>
      <w:r>
        <w:rPr>
          <w:spacing w:val="-1"/>
        </w:rPr>
        <w:t xml:space="preserve"> </w:t>
      </w:r>
      <w:r>
        <w:t>to be</w:t>
      </w:r>
      <w:r>
        <w:rPr>
          <w:spacing w:val="107"/>
        </w:rPr>
        <w:t xml:space="preserve"> </w:t>
      </w:r>
      <w:r>
        <w:rPr>
          <w:spacing w:val="-1"/>
        </w:rPr>
        <w:t>managed</w:t>
      </w:r>
      <w:r>
        <w:t xml:space="preserve"> annually</w:t>
      </w:r>
      <w:r>
        <w:rPr>
          <w:spacing w:val="-5"/>
        </w:rPr>
        <w:t xml:space="preserve"> </w:t>
      </w:r>
      <w:r>
        <w:t>on</w:t>
      </w:r>
      <w:r>
        <w:rPr>
          <w:spacing w:val="2"/>
        </w:rPr>
        <w:t xml:space="preserve"> </w:t>
      </w:r>
      <w:r>
        <w:rPr>
          <w:spacing w:val="-1"/>
        </w:rPr>
        <w:t>farm</w:t>
      </w:r>
      <w:r>
        <w:t xml:space="preserve"> </w:t>
      </w:r>
      <w:r>
        <w:rPr>
          <w:spacing w:val="-1"/>
        </w:rPr>
        <w:t>fields</w:t>
      </w:r>
      <w:r>
        <w:t xml:space="preserve"> </w:t>
      </w:r>
      <w:r>
        <w:rPr>
          <w:spacing w:val="-1"/>
        </w:rPr>
        <w:t>for plant</w:t>
      </w:r>
      <w:r>
        <w:t xml:space="preserve"> </w:t>
      </w:r>
      <w:r>
        <w:rPr>
          <w:spacing w:val="-1"/>
        </w:rPr>
        <w:t>and</w:t>
      </w:r>
      <w:r>
        <w:t xml:space="preserve"> crop </w:t>
      </w:r>
      <w:r>
        <w:rPr>
          <w:spacing w:val="-1"/>
        </w:rPr>
        <w:t>production</w:t>
      </w:r>
      <w:r>
        <w:t xml:space="preserve"> </w:t>
      </w:r>
      <w:r>
        <w:rPr>
          <w:spacing w:val="-1"/>
        </w:rPr>
        <w:t>and</w:t>
      </w:r>
      <w:r>
        <w:t xml:space="preserve"> </w:t>
      </w:r>
      <w:r>
        <w:rPr>
          <w:spacing w:val="-1"/>
        </w:rPr>
        <w:t xml:space="preserve">for </w:t>
      </w:r>
      <w:r>
        <w:t>the</w:t>
      </w:r>
      <w:r>
        <w:rPr>
          <w:spacing w:val="1"/>
        </w:rPr>
        <w:t xml:space="preserve"> </w:t>
      </w:r>
      <w:r>
        <w:rPr>
          <w:spacing w:val="-1"/>
        </w:rPr>
        <w:t>protection</w:t>
      </w:r>
      <w:r>
        <w:t xml:space="preserve"> of</w:t>
      </w:r>
      <w:r>
        <w:rPr>
          <w:spacing w:val="-1"/>
        </w:rPr>
        <w:t xml:space="preserve"> water quality.</w:t>
      </w:r>
      <w:r>
        <w:rPr>
          <w:spacing w:val="2"/>
        </w:rPr>
        <w:t xml:space="preserve"> </w:t>
      </w:r>
      <w:r>
        <w:rPr>
          <w:spacing w:val="-1"/>
        </w:rPr>
        <w:t>Plans</w:t>
      </w:r>
      <w:r>
        <w:rPr>
          <w:spacing w:val="107"/>
        </w:rPr>
        <w:t xml:space="preserve"> </w:t>
      </w:r>
      <w:r>
        <w:rPr>
          <w:spacing w:val="-1"/>
        </w:rPr>
        <w:t>contain</w:t>
      </w:r>
      <w:r>
        <w:t xml:space="preserve"> </w:t>
      </w:r>
      <w:r>
        <w:rPr>
          <w:spacing w:val="-1"/>
        </w:rPr>
        <w:t>recommendations</w:t>
      </w:r>
      <w:r>
        <w:t xml:space="preserve"> to the</w:t>
      </w:r>
      <w:r>
        <w:rPr>
          <w:spacing w:val="-1"/>
        </w:rPr>
        <w:t xml:space="preserve"> agricultural</w:t>
      </w:r>
      <w:r>
        <w:t xml:space="preserve"> operator</w:t>
      </w:r>
      <w:r>
        <w:rPr>
          <w:spacing w:val="-1"/>
        </w:rPr>
        <w:t xml:space="preserve"> based</w:t>
      </w:r>
      <w:r>
        <w:t xml:space="preserve"> on </w:t>
      </w:r>
      <w:r>
        <w:rPr>
          <w:spacing w:val="-1"/>
        </w:rPr>
        <w:t>expected</w:t>
      </w:r>
      <w:r>
        <w:rPr>
          <w:spacing w:val="2"/>
        </w:rPr>
        <w:t xml:space="preserve"> </w:t>
      </w:r>
      <w:r>
        <w:t>crop</w:t>
      </w:r>
      <w:r>
        <w:rPr>
          <w:spacing w:val="2"/>
        </w:rPr>
        <w:t xml:space="preserve"> </w:t>
      </w:r>
      <w:r>
        <w:rPr>
          <w:spacing w:val="-2"/>
        </w:rPr>
        <w:t>yield</w:t>
      </w:r>
      <w:r>
        <w:t xml:space="preserve"> or</w:t>
      </w:r>
      <w:r>
        <w:rPr>
          <w:spacing w:val="-1"/>
        </w:rPr>
        <w:t xml:space="preserve"> plant</w:t>
      </w:r>
      <w:r>
        <w:t xml:space="preserve"> production </w:t>
      </w:r>
      <w:r>
        <w:rPr>
          <w:spacing w:val="-1"/>
        </w:rPr>
        <w:t>goals,</w:t>
      </w:r>
      <w:r>
        <w:rPr>
          <w:spacing w:val="93"/>
        </w:rPr>
        <w:t xml:space="preserve"> </w:t>
      </w:r>
      <w:r>
        <w:t>existing</w:t>
      </w:r>
      <w:r>
        <w:rPr>
          <w:spacing w:val="-3"/>
        </w:rPr>
        <w:t xml:space="preserve"> </w:t>
      </w:r>
      <w:r>
        <w:rPr>
          <w:spacing w:val="-1"/>
        </w:rPr>
        <w:t>nutrient</w:t>
      </w:r>
      <w:r>
        <w:t xml:space="preserve"> </w:t>
      </w:r>
      <w:r>
        <w:rPr>
          <w:spacing w:val="-1"/>
        </w:rPr>
        <w:t>levels</w:t>
      </w:r>
      <w:r>
        <w:t xml:space="preserve"> in the</w:t>
      </w:r>
      <w:r>
        <w:rPr>
          <w:spacing w:val="-1"/>
        </w:rPr>
        <w:t xml:space="preserve"> </w:t>
      </w:r>
      <w:r>
        <w:t xml:space="preserve">soil, </w:t>
      </w:r>
      <w:r>
        <w:rPr>
          <w:spacing w:val="-1"/>
        </w:rPr>
        <w:t>organic residuals,</w:t>
      </w:r>
      <w:r>
        <w:t xml:space="preserve"> optimum </w:t>
      </w:r>
      <w:r>
        <w:rPr>
          <w:spacing w:val="-1"/>
        </w:rPr>
        <w:t>timing</w:t>
      </w:r>
      <w:r>
        <w:rPr>
          <w:spacing w:val="-3"/>
        </w:rPr>
        <w:t xml:space="preserve"> </w:t>
      </w:r>
      <w:r>
        <w:rPr>
          <w:spacing w:val="-1"/>
        </w:rPr>
        <w:t>and</w:t>
      </w:r>
      <w:r>
        <w:t xml:space="preserve"> </w:t>
      </w:r>
      <w:r>
        <w:rPr>
          <w:spacing w:val="-1"/>
        </w:rPr>
        <w:t>placement</w:t>
      </w:r>
      <w:r>
        <w:t xml:space="preserve"> of</w:t>
      </w:r>
      <w:r>
        <w:rPr>
          <w:spacing w:val="-1"/>
        </w:rPr>
        <w:t xml:space="preserve"> </w:t>
      </w:r>
      <w:r>
        <w:t xml:space="preserve">nutrients, </w:t>
      </w:r>
      <w:r>
        <w:rPr>
          <w:spacing w:val="-1"/>
        </w:rPr>
        <w:t>environmental</w:t>
      </w:r>
      <w:r>
        <w:rPr>
          <w:spacing w:val="93"/>
        </w:rPr>
        <w:t xml:space="preserve"> </w:t>
      </w:r>
      <w:r>
        <w:rPr>
          <w:spacing w:val="-1"/>
        </w:rPr>
        <w:t>protection,</w:t>
      </w:r>
      <w:r>
        <w:t xml:space="preserve"> </w:t>
      </w:r>
      <w:r>
        <w:rPr>
          <w:spacing w:val="-1"/>
        </w:rPr>
        <w:t>and</w:t>
      </w:r>
      <w:r>
        <w:t xml:space="preserve"> </w:t>
      </w:r>
      <w:r>
        <w:rPr>
          <w:spacing w:val="-1"/>
        </w:rPr>
        <w:t>normal</w:t>
      </w:r>
      <w:r>
        <w:rPr>
          <w:spacing w:val="2"/>
        </w:rPr>
        <w:t xml:space="preserve"> </w:t>
      </w:r>
      <w:r>
        <w:rPr>
          <w:spacing w:val="-1"/>
        </w:rPr>
        <w:t>agricultural</w:t>
      </w:r>
      <w:r>
        <w:t xml:space="preserve"> </w:t>
      </w:r>
      <w:r>
        <w:rPr>
          <w:spacing w:val="-1"/>
        </w:rPr>
        <w:t>practices,</w:t>
      </w:r>
      <w:r>
        <w:t xml:space="preserve"> such </w:t>
      </w:r>
      <w:r>
        <w:rPr>
          <w:spacing w:val="-1"/>
        </w:rPr>
        <w:t>as</w:t>
      </w:r>
      <w:r>
        <w:t xml:space="preserve"> </w:t>
      </w:r>
      <w:r>
        <w:rPr>
          <w:spacing w:val="-1"/>
        </w:rPr>
        <w:t>liming,</w:t>
      </w:r>
      <w:r>
        <w:t xml:space="preserve"> </w:t>
      </w:r>
      <w:r>
        <w:rPr>
          <w:spacing w:val="-1"/>
        </w:rPr>
        <w:t>tillage,</w:t>
      </w:r>
      <w:r>
        <w:rPr>
          <w:spacing w:val="2"/>
        </w:rPr>
        <w:t xml:space="preserve"> </w:t>
      </w:r>
      <w:r>
        <w:rPr>
          <w:spacing w:val="-1"/>
        </w:rPr>
        <w:t>and</w:t>
      </w:r>
      <w:r>
        <w:t xml:space="preserve"> crop </w:t>
      </w:r>
      <w:r>
        <w:rPr>
          <w:spacing w:val="-1"/>
        </w:rPr>
        <w:t>rotation.</w:t>
      </w:r>
      <w:r>
        <w:t xml:space="preserve"> </w:t>
      </w:r>
      <w:r>
        <w:rPr>
          <w:spacing w:val="-1"/>
        </w:rPr>
        <w:t>The Department</w:t>
      </w:r>
      <w:r>
        <w:t xml:space="preserve"> </w:t>
      </w:r>
      <w:r>
        <w:rPr>
          <w:spacing w:val="-1"/>
        </w:rPr>
        <w:t>certifies</w:t>
      </w:r>
      <w:r>
        <w:rPr>
          <w:spacing w:val="125"/>
        </w:rPr>
        <w:t xml:space="preserve"> </w:t>
      </w:r>
      <w:r>
        <w:rPr>
          <w:spacing w:val="-1"/>
        </w:rPr>
        <w:t>and</w:t>
      </w:r>
      <w:r>
        <w:t xml:space="preserve"> </w:t>
      </w:r>
      <w:r>
        <w:rPr>
          <w:spacing w:val="-1"/>
        </w:rPr>
        <w:t>licenses</w:t>
      </w:r>
      <w:r>
        <w:t xml:space="preserve"> </w:t>
      </w:r>
      <w:r>
        <w:rPr>
          <w:spacing w:val="-1"/>
        </w:rPr>
        <w:t>qualified</w:t>
      </w:r>
      <w:r>
        <w:t xml:space="preserve"> individuals to </w:t>
      </w:r>
      <w:r>
        <w:rPr>
          <w:spacing w:val="-1"/>
        </w:rPr>
        <w:t>prepare plans</w:t>
      </w:r>
      <w:r>
        <w:rPr>
          <w:spacing w:val="2"/>
        </w:rPr>
        <w:t xml:space="preserve"> </w:t>
      </w:r>
      <w:r>
        <w:rPr>
          <w:spacing w:val="-1"/>
        </w:rPr>
        <w:t>under COMAR</w:t>
      </w:r>
      <w:r>
        <w:t xml:space="preserve"> 15.20.04</w:t>
      </w:r>
      <w:r>
        <w:rPr>
          <w:spacing w:val="2"/>
        </w:rPr>
        <w:t xml:space="preserve"> </w:t>
      </w:r>
      <w:r>
        <w:rPr>
          <w:spacing w:val="-1"/>
        </w:rPr>
        <w:t>and</w:t>
      </w:r>
      <w:r>
        <w:t xml:space="preserve"> </w:t>
      </w:r>
      <w:r>
        <w:rPr>
          <w:spacing w:val="-1"/>
        </w:rPr>
        <w:t>requires</w:t>
      </w:r>
      <w:r>
        <w:t xml:space="preserve"> </w:t>
      </w:r>
      <w:r>
        <w:rPr>
          <w:spacing w:val="-1"/>
        </w:rPr>
        <w:t>agricultural</w:t>
      </w:r>
      <w:r>
        <w:t xml:space="preserve"> </w:t>
      </w:r>
      <w:r>
        <w:rPr>
          <w:spacing w:val="-1"/>
        </w:rPr>
        <w:t>operations</w:t>
      </w:r>
      <w:r>
        <w:rPr>
          <w:spacing w:val="103"/>
        </w:rPr>
        <w:t xml:space="preserve"> </w:t>
      </w:r>
      <w:r>
        <w:t xml:space="preserve">to </w:t>
      </w:r>
      <w:r>
        <w:rPr>
          <w:spacing w:val="-1"/>
        </w:rPr>
        <w:t>implement</w:t>
      </w:r>
      <w:r>
        <w:t xml:space="preserve"> the</w:t>
      </w:r>
      <w:r>
        <w:rPr>
          <w:spacing w:val="-1"/>
        </w:rPr>
        <w:t xml:space="preserve"> plans</w:t>
      </w:r>
      <w:r>
        <w:t xml:space="preserve"> </w:t>
      </w:r>
      <w:r>
        <w:rPr>
          <w:spacing w:val="-1"/>
        </w:rPr>
        <w:t>under COMAR</w:t>
      </w:r>
      <w:r>
        <w:t xml:space="preserve"> 15.20.07.</w:t>
      </w:r>
    </w:p>
    <w:p w:rsidR="007F75B9" w:rsidRDefault="007F75B9" w:rsidP="007F75B9">
      <w:pPr>
        <w:spacing w:before="6" w:line="280" w:lineRule="exact"/>
        <w:rPr>
          <w:sz w:val="28"/>
          <w:szCs w:val="28"/>
        </w:rPr>
      </w:pPr>
    </w:p>
    <w:p w:rsidR="007F75B9" w:rsidRDefault="007F75B9" w:rsidP="007F75B9">
      <w:pPr>
        <w:pStyle w:val="BodyText"/>
        <w:spacing w:line="274" w:lineRule="exact"/>
        <w:ind w:right="170"/>
      </w:pPr>
      <w:r>
        <w:rPr>
          <w:spacing w:val="-1"/>
        </w:rPr>
        <w:t>The performance and</w:t>
      </w:r>
      <w:r>
        <w:t xml:space="preserve"> technical </w:t>
      </w:r>
      <w:r>
        <w:rPr>
          <w:spacing w:val="-1"/>
        </w:rPr>
        <w:t>standards</w:t>
      </w:r>
      <w:r>
        <w:t xml:space="preserve"> provided in this </w:t>
      </w:r>
      <w:r>
        <w:rPr>
          <w:spacing w:val="-1"/>
        </w:rPr>
        <w:t xml:space="preserve">subtitle are </w:t>
      </w:r>
      <w:r>
        <w:t>found in the</w:t>
      </w:r>
      <w:r>
        <w:rPr>
          <w:spacing w:val="-1"/>
        </w:rPr>
        <w:t xml:space="preserve"> Department</w:t>
      </w:r>
      <w:r>
        <w:t xml:space="preserve"> of</w:t>
      </w:r>
      <w:r>
        <w:rPr>
          <w:spacing w:val="1"/>
        </w:rPr>
        <w:t xml:space="preserve"> </w:t>
      </w:r>
      <w:r>
        <w:rPr>
          <w:spacing w:val="-1"/>
        </w:rPr>
        <w:t>Agriculture's</w:t>
      </w:r>
      <w:r>
        <w:rPr>
          <w:spacing w:val="85"/>
        </w:rPr>
        <w:t xml:space="preserve"> </w:t>
      </w:r>
      <w:r>
        <w:rPr>
          <w:spacing w:val="-1"/>
        </w:rPr>
        <w:t>Maryland</w:t>
      </w:r>
      <w:r>
        <w:t xml:space="preserve"> </w:t>
      </w:r>
      <w:r>
        <w:rPr>
          <w:spacing w:val="-1"/>
        </w:rPr>
        <w:t>Nutrient</w:t>
      </w:r>
      <w:r>
        <w:t xml:space="preserve"> </w:t>
      </w:r>
      <w:r>
        <w:rPr>
          <w:spacing w:val="-1"/>
        </w:rPr>
        <w:t>Management</w:t>
      </w:r>
      <w:r>
        <w:t xml:space="preserve"> </w:t>
      </w:r>
      <w:r>
        <w:rPr>
          <w:spacing w:val="-1"/>
        </w:rPr>
        <w:t>Manual,</w:t>
      </w:r>
      <w:r>
        <w:t xml:space="preserve"> </w:t>
      </w:r>
      <w:r>
        <w:rPr>
          <w:spacing w:val="-1"/>
        </w:rPr>
        <w:t>which</w:t>
      </w:r>
      <w:r>
        <w:t xml:space="preserve"> is</w:t>
      </w:r>
      <w:r>
        <w:rPr>
          <w:spacing w:val="2"/>
        </w:rPr>
        <w:t xml:space="preserve"> </w:t>
      </w:r>
      <w:r>
        <w:rPr>
          <w:spacing w:val="-1"/>
        </w:rPr>
        <w:t>incorporated</w:t>
      </w:r>
      <w:r>
        <w:t xml:space="preserve"> </w:t>
      </w:r>
      <w:r>
        <w:rPr>
          <w:spacing w:val="2"/>
        </w:rPr>
        <w:t>by</w:t>
      </w:r>
      <w:r>
        <w:rPr>
          <w:spacing w:val="-3"/>
        </w:rPr>
        <w:t xml:space="preserve"> </w:t>
      </w:r>
      <w:r>
        <w:rPr>
          <w:spacing w:val="-1"/>
        </w:rPr>
        <w:t xml:space="preserve">reference </w:t>
      </w:r>
      <w:r>
        <w:t xml:space="preserve">in </w:t>
      </w:r>
      <w:r>
        <w:rPr>
          <w:spacing w:val="-1"/>
        </w:rPr>
        <w:t>COMAR</w:t>
      </w:r>
      <w:r>
        <w:t xml:space="preserve"> 15.20.07.02.</w:t>
      </w:r>
    </w:p>
    <w:p w:rsidR="007F75B9" w:rsidRDefault="007F75B9" w:rsidP="007F75B9">
      <w:pPr>
        <w:spacing w:before="18" w:line="260" w:lineRule="exact"/>
        <w:rPr>
          <w:sz w:val="26"/>
          <w:szCs w:val="26"/>
        </w:rPr>
      </w:pPr>
    </w:p>
    <w:p w:rsidR="007F75B9" w:rsidRDefault="007F75B9" w:rsidP="007F75B9">
      <w:pPr>
        <w:pStyle w:val="BodyText"/>
        <w:ind w:right="170"/>
      </w:pPr>
      <w:r>
        <w:rPr>
          <w:spacing w:val="-1"/>
        </w:rPr>
        <w:t>NMPs</w:t>
      </w:r>
      <w:r>
        <w:t xml:space="preserve"> </w:t>
      </w:r>
      <w:r>
        <w:rPr>
          <w:spacing w:val="-1"/>
        </w:rPr>
        <w:t>will</w:t>
      </w:r>
      <w:r>
        <w:t xml:space="preserve"> </w:t>
      </w:r>
      <w:r>
        <w:rPr>
          <w:spacing w:val="-1"/>
        </w:rPr>
        <w:t>contain</w:t>
      </w:r>
      <w:r>
        <w:t xml:space="preserve"> </w:t>
      </w:r>
      <w:r>
        <w:rPr>
          <w:spacing w:val="-1"/>
        </w:rPr>
        <w:t>identification</w:t>
      </w:r>
      <w:r>
        <w:t xml:space="preserve"> </w:t>
      </w:r>
      <w:r>
        <w:rPr>
          <w:spacing w:val="-1"/>
        </w:rPr>
        <w:t>and</w:t>
      </w:r>
      <w:r>
        <w:t xml:space="preserve"> a</w:t>
      </w:r>
      <w:r>
        <w:rPr>
          <w:spacing w:val="-1"/>
        </w:rPr>
        <w:t xml:space="preserve"> map</w:t>
      </w:r>
      <w:r>
        <w:t xml:space="preserve"> in</w:t>
      </w:r>
      <w:r>
        <w:rPr>
          <w:spacing w:val="2"/>
        </w:rPr>
        <w:t xml:space="preserve"> </w:t>
      </w:r>
      <w:r>
        <w:t xml:space="preserve">addition to </w:t>
      </w:r>
      <w:r>
        <w:rPr>
          <w:spacing w:val="-1"/>
        </w:rPr>
        <w:t>D.</w:t>
      </w:r>
      <w:r>
        <w:t xml:space="preserve"> </w:t>
      </w:r>
      <w:r>
        <w:rPr>
          <w:spacing w:val="-1"/>
        </w:rPr>
        <w:t>Plan</w:t>
      </w:r>
      <w:r>
        <w:t xml:space="preserve"> </w:t>
      </w:r>
      <w:r>
        <w:rPr>
          <w:spacing w:val="-1"/>
        </w:rPr>
        <w:t>Elements.</w:t>
      </w:r>
      <w:r>
        <w:t xml:space="preserve"> A</w:t>
      </w:r>
      <w:r>
        <w:rPr>
          <w:spacing w:val="-1"/>
        </w:rPr>
        <w:t xml:space="preserve"> plan</w:t>
      </w:r>
      <w:r>
        <w:t xml:space="preserve"> </w:t>
      </w:r>
      <w:r>
        <w:rPr>
          <w:spacing w:val="-1"/>
        </w:rPr>
        <w:t>shall</w:t>
      </w:r>
      <w:r>
        <w:t xml:space="preserve"> </w:t>
      </w:r>
      <w:r>
        <w:rPr>
          <w:spacing w:val="-1"/>
        </w:rPr>
        <w:t>contain</w:t>
      </w:r>
      <w:r>
        <w:t xml:space="preserve"> the</w:t>
      </w:r>
      <w:r>
        <w:rPr>
          <w:spacing w:val="1"/>
        </w:rPr>
        <w:t xml:space="preserve"> </w:t>
      </w:r>
      <w:r>
        <w:rPr>
          <w:spacing w:val="-1"/>
        </w:rPr>
        <w:t>following,</w:t>
      </w:r>
      <w:r>
        <w:rPr>
          <w:spacing w:val="97"/>
        </w:rPr>
        <w:t xml:space="preserve"> </w:t>
      </w:r>
      <w:r>
        <w:rPr>
          <w:spacing w:val="-1"/>
        </w:rPr>
        <w:t>when</w:t>
      </w:r>
      <w:r>
        <w:t xml:space="preserve"> </w:t>
      </w:r>
      <w:r>
        <w:rPr>
          <w:spacing w:val="-1"/>
        </w:rPr>
        <w:t>applicable:</w:t>
      </w:r>
    </w:p>
    <w:p w:rsidR="007F75B9" w:rsidRDefault="007F75B9" w:rsidP="007F75B9">
      <w:pPr>
        <w:spacing w:before="1" w:line="280" w:lineRule="exact"/>
        <w:rPr>
          <w:sz w:val="28"/>
          <w:szCs w:val="28"/>
        </w:rPr>
      </w:pPr>
    </w:p>
    <w:p w:rsidR="007F75B9" w:rsidRDefault="007F75B9" w:rsidP="00F36564">
      <w:pPr>
        <w:pStyle w:val="BodyText"/>
        <w:numPr>
          <w:ilvl w:val="0"/>
          <w:numId w:val="150"/>
        </w:numPr>
        <w:tabs>
          <w:tab w:val="left" w:pos="459"/>
        </w:tabs>
        <w:ind w:right="989" w:firstLine="0"/>
      </w:pPr>
      <w:r>
        <w:rPr>
          <w:spacing w:val="-1"/>
        </w:rPr>
        <w:t>All</w:t>
      </w:r>
      <w:r>
        <w:t xml:space="preserve"> </w:t>
      </w:r>
      <w:r>
        <w:rPr>
          <w:spacing w:val="-1"/>
        </w:rPr>
        <w:t>nutrient</w:t>
      </w:r>
      <w:r>
        <w:t xml:space="preserve"> </w:t>
      </w:r>
      <w:r>
        <w:rPr>
          <w:spacing w:val="-1"/>
        </w:rPr>
        <w:t>recommendations</w:t>
      </w:r>
      <w:r>
        <w:t xml:space="preserve"> </w:t>
      </w:r>
      <w:r>
        <w:rPr>
          <w:spacing w:val="-1"/>
        </w:rPr>
        <w:t xml:space="preserve">for </w:t>
      </w:r>
      <w:r>
        <w:t>the</w:t>
      </w:r>
      <w:r>
        <w:rPr>
          <w:spacing w:val="-1"/>
        </w:rPr>
        <w:t xml:space="preserve"> period</w:t>
      </w:r>
      <w:r>
        <w:t xml:space="preserve"> the</w:t>
      </w:r>
      <w:r>
        <w:rPr>
          <w:spacing w:val="-1"/>
        </w:rPr>
        <w:t xml:space="preserve"> plan</w:t>
      </w:r>
      <w:r>
        <w:t xml:space="preserve"> is </w:t>
      </w:r>
      <w:r>
        <w:rPr>
          <w:spacing w:val="-1"/>
        </w:rPr>
        <w:t>effective,</w:t>
      </w:r>
      <w:r>
        <w:t xml:space="preserve"> including</w:t>
      </w:r>
      <w:r>
        <w:rPr>
          <w:spacing w:val="-3"/>
        </w:rPr>
        <w:t xml:space="preserve"> </w:t>
      </w:r>
      <w:r>
        <w:rPr>
          <w:spacing w:val="-1"/>
        </w:rPr>
        <w:t>crop</w:t>
      </w:r>
      <w:r>
        <w:rPr>
          <w:spacing w:val="2"/>
        </w:rPr>
        <w:t xml:space="preserve"> </w:t>
      </w:r>
      <w:r>
        <w:rPr>
          <w:spacing w:val="-1"/>
        </w:rPr>
        <w:t>rotations</w:t>
      </w:r>
      <w:r>
        <w:t xml:space="preserve"> or</w:t>
      </w:r>
      <w:r>
        <w:rPr>
          <w:spacing w:val="99"/>
        </w:rPr>
        <w:t xml:space="preserve"> </w:t>
      </w:r>
      <w:r>
        <w:rPr>
          <w:spacing w:val="-1"/>
        </w:rPr>
        <w:t>recommendations</w:t>
      </w:r>
      <w:r>
        <w:t xml:space="preserve"> for</w:t>
      </w:r>
      <w:r>
        <w:rPr>
          <w:spacing w:val="-1"/>
        </w:rPr>
        <w:t xml:space="preserve"> alternative </w:t>
      </w:r>
      <w:r>
        <w:t>cropping</w:t>
      </w:r>
      <w:r>
        <w:rPr>
          <w:spacing w:val="-3"/>
        </w:rPr>
        <w:t xml:space="preserve"> </w:t>
      </w:r>
      <w:r>
        <w:rPr>
          <w:spacing w:val="-1"/>
        </w:rPr>
        <w:t>plans,</w:t>
      </w:r>
      <w:r>
        <w:t xml:space="preserve"> if</w:t>
      </w:r>
      <w:r>
        <w:rPr>
          <w:spacing w:val="1"/>
        </w:rPr>
        <w:t xml:space="preserve"> </w:t>
      </w:r>
      <w:r>
        <w:rPr>
          <w:spacing w:val="-1"/>
        </w:rPr>
        <w:t>applicable,</w:t>
      </w:r>
      <w:r>
        <w:t xml:space="preserve"> </w:t>
      </w:r>
      <w:r>
        <w:rPr>
          <w:spacing w:val="-1"/>
        </w:rPr>
        <w:t>within</w:t>
      </w:r>
      <w:r>
        <w:t xml:space="preserve"> </w:t>
      </w:r>
      <w:r>
        <w:rPr>
          <w:spacing w:val="-1"/>
        </w:rPr>
        <w:t>specific field</w:t>
      </w:r>
      <w:r>
        <w:t xml:space="preserve"> or</w:t>
      </w:r>
      <w:r>
        <w:rPr>
          <w:spacing w:val="-1"/>
        </w:rPr>
        <w:t xml:space="preserve"> management</w:t>
      </w:r>
      <w:r>
        <w:t xml:space="preserve"> unit</w:t>
      </w:r>
      <w:r>
        <w:rPr>
          <w:spacing w:val="115"/>
        </w:rPr>
        <w:t xml:space="preserve"> </w:t>
      </w:r>
      <w:r>
        <w:rPr>
          <w:spacing w:val="-1"/>
        </w:rPr>
        <w:t>information,</w:t>
      </w:r>
      <w:r>
        <w:t xml:space="preserve"> </w:t>
      </w:r>
      <w:r>
        <w:rPr>
          <w:spacing w:val="-1"/>
        </w:rPr>
        <w:t>described</w:t>
      </w:r>
      <w:r>
        <w:t xml:space="preserve"> under</w:t>
      </w:r>
      <w:r>
        <w:rPr>
          <w:spacing w:val="-1"/>
        </w:rPr>
        <w:t xml:space="preserve"> </w:t>
      </w:r>
      <w:r>
        <w:t>§E</w:t>
      </w:r>
      <w:r>
        <w:rPr>
          <w:spacing w:val="-1"/>
        </w:rPr>
        <w:t xml:space="preserve"> </w:t>
      </w:r>
      <w:r>
        <w:t>of</w:t>
      </w:r>
      <w:r>
        <w:rPr>
          <w:spacing w:val="-1"/>
        </w:rPr>
        <w:t xml:space="preserve"> </w:t>
      </w:r>
      <w:r>
        <w:t xml:space="preserve">this </w:t>
      </w:r>
      <w:r>
        <w:rPr>
          <w:spacing w:val="-1"/>
        </w:rPr>
        <w:t>regulation;</w:t>
      </w:r>
    </w:p>
    <w:p w:rsidR="007F75B9" w:rsidRDefault="007F75B9" w:rsidP="00F36564">
      <w:pPr>
        <w:pStyle w:val="BodyText"/>
        <w:numPr>
          <w:ilvl w:val="0"/>
          <w:numId w:val="150"/>
        </w:numPr>
        <w:tabs>
          <w:tab w:val="left" w:pos="459"/>
        </w:tabs>
        <w:ind w:right="1078" w:firstLine="0"/>
      </w:pPr>
      <w:r>
        <w:rPr>
          <w:spacing w:val="-1"/>
        </w:rPr>
        <w:t xml:space="preserve">The </w:t>
      </w:r>
      <w:r>
        <w:t>type</w:t>
      </w:r>
      <w:r>
        <w:rPr>
          <w:spacing w:val="1"/>
        </w:rPr>
        <w:t xml:space="preserve"> </w:t>
      </w:r>
      <w:r>
        <w:rPr>
          <w:spacing w:val="-1"/>
        </w:rPr>
        <w:t>and</w:t>
      </w:r>
      <w:r>
        <w:t xml:space="preserve"> average</w:t>
      </w:r>
      <w:r>
        <w:rPr>
          <w:spacing w:val="1"/>
        </w:rPr>
        <w:t xml:space="preserve"> </w:t>
      </w:r>
      <w:r>
        <w:rPr>
          <w:spacing w:val="-1"/>
        </w:rPr>
        <w:t xml:space="preserve">number </w:t>
      </w:r>
      <w:r>
        <w:t>of</w:t>
      </w:r>
      <w:r>
        <w:rPr>
          <w:spacing w:val="-1"/>
        </w:rPr>
        <w:t xml:space="preserve"> animals</w:t>
      </w:r>
      <w:r>
        <w:t xml:space="preserve"> annually</w:t>
      </w:r>
      <w:r>
        <w:rPr>
          <w:spacing w:val="-5"/>
        </w:rPr>
        <w:t xml:space="preserve"> </w:t>
      </w:r>
      <w:r>
        <w:rPr>
          <w:spacing w:val="-1"/>
        </w:rPr>
        <w:t>raised,</w:t>
      </w:r>
      <w:r>
        <w:t xml:space="preserve"> </w:t>
      </w:r>
      <w:r>
        <w:rPr>
          <w:spacing w:val="-1"/>
        </w:rPr>
        <w:t>maintained,</w:t>
      </w:r>
      <w:r>
        <w:t xml:space="preserve"> </w:t>
      </w:r>
      <w:r>
        <w:rPr>
          <w:spacing w:val="1"/>
        </w:rPr>
        <w:t>or</w:t>
      </w:r>
      <w:r>
        <w:rPr>
          <w:spacing w:val="-1"/>
        </w:rPr>
        <w:t xml:space="preserve"> housed</w:t>
      </w:r>
      <w:r>
        <w:t xml:space="preserve"> on the</w:t>
      </w:r>
      <w:r>
        <w:rPr>
          <w:spacing w:val="-1"/>
        </w:rPr>
        <w:t xml:space="preserve"> agricultural</w:t>
      </w:r>
      <w:r>
        <w:rPr>
          <w:spacing w:val="89"/>
        </w:rPr>
        <w:t xml:space="preserve"> </w:t>
      </w:r>
      <w:r>
        <w:rPr>
          <w:spacing w:val="-1"/>
        </w:rPr>
        <w:t>operation;</w:t>
      </w:r>
    </w:p>
    <w:p w:rsidR="007F75B9" w:rsidRDefault="007F75B9" w:rsidP="00F36564">
      <w:pPr>
        <w:pStyle w:val="BodyText"/>
        <w:numPr>
          <w:ilvl w:val="0"/>
          <w:numId w:val="150"/>
        </w:numPr>
        <w:tabs>
          <w:tab w:val="left" w:pos="459"/>
        </w:tabs>
        <w:ind w:right="630" w:firstLine="0"/>
      </w:pPr>
      <w:r>
        <w:rPr>
          <w:spacing w:val="-1"/>
        </w:rPr>
        <w:t>The quantities</w:t>
      </w:r>
      <w:r>
        <w:t xml:space="preserve"> of</w:t>
      </w:r>
      <w:r>
        <w:rPr>
          <w:spacing w:val="1"/>
        </w:rPr>
        <w:t xml:space="preserve"> </w:t>
      </w:r>
      <w:r>
        <w:rPr>
          <w:spacing w:val="-1"/>
        </w:rPr>
        <w:t>animal</w:t>
      </w:r>
      <w:r>
        <w:t xml:space="preserve"> </w:t>
      </w:r>
      <w:r>
        <w:rPr>
          <w:spacing w:val="-1"/>
        </w:rPr>
        <w:t xml:space="preserve">manure </w:t>
      </w:r>
      <w:r>
        <w:t>or</w:t>
      </w:r>
      <w:r>
        <w:rPr>
          <w:spacing w:val="-1"/>
        </w:rPr>
        <w:t xml:space="preserve"> </w:t>
      </w:r>
      <w:r>
        <w:t>waste</w:t>
      </w:r>
      <w:r>
        <w:rPr>
          <w:spacing w:val="-1"/>
        </w:rPr>
        <w:t xml:space="preserve"> produced</w:t>
      </w:r>
      <w:r>
        <w:t xml:space="preserve"> </w:t>
      </w:r>
      <w:r>
        <w:rPr>
          <w:spacing w:val="-1"/>
        </w:rPr>
        <w:t>and</w:t>
      </w:r>
      <w:r>
        <w:rPr>
          <w:spacing w:val="2"/>
        </w:rPr>
        <w:t xml:space="preserve"> </w:t>
      </w:r>
      <w:r>
        <w:rPr>
          <w:spacing w:val="-1"/>
        </w:rPr>
        <w:t xml:space="preserve">available </w:t>
      </w:r>
      <w:r>
        <w:t>from</w:t>
      </w:r>
      <w:r>
        <w:rPr>
          <w:spacing w:val="2"/>
        </w:rPr>
        <w:t xml:space="preserve"> </w:t>
      </w:r>
      <w:r>
        <w:rPr>
          <w:spacing w:val="-1"/>
        </w:rPr>
        <w:t>animal</w:t>
      </w:r>
      <w:r>
        <w:t xml:space="preserve"> housing</w:t>
      </w:r>
      <w:r>
        <w:rPr>
          <w:spacing w:val="-3"/>
        </w:rPr>
        <w:t xml:space="preserve"> </w:t>
      </w:r>
      <w:r>
        <w:t>or</w:t>
      </w:r>
      <w:r>
        <w:rPr>
          <w:spacing w:val="-1"/>
        </w:rPr>
        <w:t xml:space="preserve"> </w:t>
      </w:r>
      <w:r>
        <w:t>waste</w:t>
      </w:r>
      <w:r>
        <w:rPr>
          <w:spacing w:val="1"/>
        </w:rPr>
        <w:t xml:space="preserve"> </w:t>
      </w:r>
      <w:r>
        <w:rPr>
          <w:spacing w:val="-1"/>
        </w:rPr>
        <w:t>storage</w:t>
      </w:r>
      <w:r>
        <w:rPr>
          <w:spacing w:val="85"/>
        </w:rPr>
        <w:t xml:space="preserve"> </w:t>
      </w:r>
      <w:r>
        <w:rPr>
          <w:spacing w:val="-1"/>
        </w:rPr>
        <w:t>structures</w:t>
      </w:r>
      <w:r>
        <w:t xml:space="preserve"> during</w:t>
      </w:r>
      <w:r>
        <w:rPr>
          <w:spacing w:val="-3"/>
        </w:rPr>
        <w:t xml:space="preserve"> </w:t>
      </w:r>
      <w:r>
        <w:t>the</w:t>
      </w:r>
      <w:r>
        <w:rPr>
          <w:spacing w:val="-1"/>
        </w:rPr>
        <w:t xml:space="preserve"> </w:t>
      </w:r>
      <w:r>
        <w:t>period the</w:t>
      </w:r>
      <w:r>
        <w:rPr>
          <w:spacing w:val="-1"/>
        </w:rPr>
        <w:t xml:space="preserve"> plan</w:t>
      </w:r>
      <w:r>
        <w:t xml:space="preserve"> </w:t>
      </w:r>
      <w:r>
        <w:rPr>
          <w:spacing w:val="-1"/>
        </w:rPr>
        <w:t>covers;</w:t>
      </w:r>
    </w:p>
    <w:p w:rsidR="007F75B9" w:rsidRDefault="007F75B9" w:rsidP="00F36564">
      <w:pPr>
        <w:pStyle w:val="BodyText"/>
        <w:numPr>
          <w:ilvl w:val="0"/>
          <w:numId w:val="150"/>
        </w:numPr>
        <w:tabs>
          <w:tab w:val="left" w:pos="459"/>
        </w:tabs>
        <w:ind w:right="393" w:firstLine="0"/>
      </w:pPr>
      <w:r>
        <w:rPr>
          <w:spacing w:val="-1"/>
        </w:rPr>
        <w:t>The total</w:t>
      </w:r>
      <w:r>
        <w:t xml:space="preserve"> </w:t>
      </w:r>
      <w:r>
        <w:rPr>
          <w:spacing w:val="-1"/>
        </w:rPr>
        <w:t>animal</w:t>
      </w:r>
      <w:r>
        <w:t xml:space="preserve"> manure</w:t>
      </w:r>
      <w:r>
        <w:rPr>
          <w:spacing w:val="-1"/>
        </w:rPr>
        <w:t xml:space="preserve"> used</w:t>
      </w:r>
      <w:r>
        <w:t xml:space="preserve"> </w:t>
      </w:r>
      <w:r>
        <w:rPr>
          <w:spacing w:val="-1"/>
        </w:rPr>
        <w:t>as</w:t>
      </w:r>
      <w:r>
        <w:rPr>
          <w:spacing w:val="2"/>
        </w:rPr>
        <w:t xml:space="preserve"> </w:t>
      </w:r>
      <w:r>
        <w:rPr>
          <w:spacing w:val="-1"/>
        </w:rPr>
        <w:t>crop</w:t>
      </w:r>
      <w:r>
        <w:t xml:space="preserve"> nutrients, </w:t>
      </w:r>
      <w:r>
        <w:rPr>
          <w:spacing w:val="-1"/>
        </w:rPr>
        <w:t>including</w:t>
      </w:r>
      <w:r>
        <w:rPr>
          <w:spacing w:val="-3"/>
        </w:rPr>
        <w:t xml:space="preserve"> </w:t>
      </w:r>
      <w:r>
        <w:t>manure</w:t>
      </w:r>
      <w:r>
        <w:rPr>
          <w:spacing w:val="-1"/>
        </w:rPr>
        <w:t xml:space="preserve"> from</w:t>
      </w:r>
      <w:r>
        <w:rPr>
          <w:spacing w:val="2"/>
        </w:rPr>
        <w:t xml:space="preserve"> </w:t>
      </w:r>
      <w:r>
        <w:rPr>
          <w:spacing w:val="-1"/>
        </w:rPr>
        <w:t>on-farm</w:t>
      </w:r>
      <w:r>
        <w:t xml:space="preserve"> </w:t>
      </w:r>
      <w:r>
        <w:rPr>
          <w:spacing w:val="-1"/>
        </w:rPr>
        <w:t>and</w:t>
      </w:r>
      <w:r>
        <w:t xml:space="preserve"> </w:t>
      </w:r>
      <w:r>
        <w:rPr>
          <w:spacing w:val="-1"/>
        </w:rPr>
        <w:t>off-farm</w:t>
      </w:r>
      <w:r>
        <w:t xml:space="preserve"> </w:t>
      </w:r>
      <w:r>
        <w:rPr>
          <w:spacing w:val="-1"/>
        </w:rPr>
        <w:t>sources,</w:t>
      </w:r>
      <w:r>
        <w:t xml:space="preserve"> </w:t>
      </w:r>
      <w:r>
        <w:rPr>
          <w:spacing w:val="-1"/>
        </w:rPr>
        <w:t>and</w:t>
      </w:r>
      <w:r>
        <w:rPr>
          <w:spacing w:val="93"/>
        </w:rPr>
        <w:t xml:space="preserve"> </w:t>
      </w:r>
      <w:r>
        <w:t xml:space="preserve">its </w:t>
      </w:r>
      <w:r>
        <w:rPr>
          <w:spacing w:val="-1"/>
        </w:rPr>
        <w:t>nutrient</w:t>
      </w:r>
      <w:r>
        <w:t xml:space="preserve"> </w:t>
      </w:r>
      <w:r>
        <w:rPr>
          <w:spacing w:val="-1"/>
        </w:rPr>
        <w:t>analysis;</w:t>
      </w:r>
    </w:p>
    <w:p w:rsidR="007F75B9" w:rsidRDefault="007F75B9" w:rsidP="00F36564">
      <w:pPr>
        <w:pStyle w:val="BodyText"/>
        <w:numPr>
          <w:ilvl w:val="0"/>
          <w:numId w:val="150"/>
        </w:numPr>
        <w:tabs>
          <w:tab w:val="left" w:pos="459"/>
        </w:tabs>
        <w:ind w:right="352" w:firstLine="0"/>
      </w:pPr>
      <w:r>
        <w:rPr>
          <w:spacing w:val="-1"/>
        </w:rPr>
        <w:t xml:space="preserve">The </w:t>
      </w:r>
      <w:r>
        <w:t>quantity</w:t>
      </w:r>
      <w:r>
        <w:rPr>
          <w:spacing w:val="-5"/>
        </w:rPr>
        <w:t xml:space="preserve"> </w:t>
      </w:r>
      <w:r>
        <w:t>of</w:t>
      </w:r>
      <w:r>
        <w:rPr>
          <w:spacing w:val="1"/>
        </w:rPr>
        <w:t xml:space="preserve"> </w:t>
      </w:r>
      <w:r>
        <w:rPr>
          <w:spacing w:val="-1"/>
        </w:rPr>
        <w:t>animal</w:t>
      </w:r>
      <w:r>
        <w:t xml:space="preserve"> </w:t>
      </w:r>
      <w:r>
        <w:rPr>
          <w:spacing w:val="-1"/>
        </w:rPr>
        <w:t xml:space="preserve">manure </w:t>
      </w:r>
      <w:r>
        <w:t>or</w:t>
      </w:r>
      <w:r>
        <w:rPr>
          <w:spacing w:val="1"/>
        </w:rPr>
        <w:t xml:space="preserve"> </w:t>
      </w:r>
      <w:r>
        <w:rPr>
          <w:spacing w:val="-1"/>
        </w:rPr>
        <w:t>waste and</w:t>
      </w:r>
      <w:r>
        <w:t xml:space="preserve"> location of</w:t>
      </w:r>
      <w:r>
        <w:rPr>
          <w:spacing w:val="-1"/>
        </w:rPr>
        <w:t xml:space="preserve"> alternative </w:t>
      </w:r>
      <w:r>
        <w:t xml:space="preserve">use, </w:t>
      </w:r>
      <w:r>
        <w:rPr>
          <w:spacing w:val="-1"/>
        </w:rPr>
        <w:t>including</w:t>
      </w:r>
      <w:r>
        <w:rPr>
          <w:spacing w:val="-3"/>
        </w:rPr>
        <w:t xml:space="preserve"> </w:t>
      </w:r>
      <w:r>
        <w:rPr>
          <w:spacing w:val="-1"/>
        </w:rPr>
        <w:t>land</w:t>
      </w:r>
      <w:r>
        <w:t xml:space="preserve"> </w:t>
      </w:r>
      <w:r>
        <w:rPr>
          <w:spacing w:val="-1"/>
        </w:rPr>
        <w:t>application</w:t>
      </w:r>
      <w:r>
        <w:t xml:space="preserve"> </w:t>
      </w:r>
      <w:r>
        <w:rPr>
          <w:spacing w:val="-1"/>
        </w:rPr>
        <w:t>off-site,</w:t>
      </w:r>
      <w:r>
        <w:rPr>
          <w:spacing w:val="111"/>
        </w:rPr>
        <w:t xml:space="preserve"> </w:t>
      </w:r>
      <w:r>
        <w:rPr>
          <w:spacing w:val="-1"/>
        </w:rPr>
        <w:t>processing,</w:t>
      </w:r>
      <w:r>
        <w:t xml:space="preserve"> </w:t>
      </w:r>
      <w:r>
        <w:rPr>
          <w:spacing w:val="-1"/>
        </w:rPr>
        <w:t>composting,</w:t>
      </w:r>
      <w:r>
        <w:rPr>
          <w:spacing w:val="2"/>
        </w:rPr>
        <w:t xml:space="preserve"> </w:t>
      </w:r>
      <w:r>
        <w:t>or</w:t>
      </w:r>
      <w:r>
        <w:rPr>
          <w:spacing w:val="-1"/>
        </w:rPr>
        <w:t xml:space="preserve"> other uses</w:t>
      </w:r>
      <w:r>
        <w:t xml:space="preserve"> of</w:t>
      </w:r>
      <w:r>
        <w:rPr>
          <w:spacing w:val="-1"/>
        </w:rPr>
        <w:t xml:space="preserve"> </w:t>
      </w:r>
      <w:r>
        <w:t xml:space="preserve">unused animal </w:t>
      </w:r>
      <w:r>
        <w:rPr>
          <w:spacing w:val="-1"/>
        </w:rPr>
        <w:t xml:space="preserve">manure </w:t>
      </w:r>
      <w:r>
        <w:t>or</w:t>
      </w:r>
      <w:r>
        <w:rPr>
          <w:spacing w:val="-1"/>
        </w:rPr>
        <w:t xml:space="preserve"> waste;</w:t>
      </w:r>
    </w:p>
    <w:p w:rsidR="007F75B9" w:rsidRDefault="007F75B9" w:rsidP="00F36564">
      <w:pPr>
        <w:pStyle w:val="BodyText"/>
        <w:numPr>
          <w:ilvl w:val="0"/>
          <w:numId w:val="150"/>
        </w:numPr>
        <w:tabs>
          <w:tab w:val="left" w:pos="459"/>
        </w:tabs>
        <w:ind w:left="458" w:hanging="338"/>
      </w:pPr>
      <w:r>
        <w:rPr>
          <w:spacing w:val="-1"/>
        </w:rPr>
        <w:t xml:space="preserve">The </w:t>
      </w:r>
      <w:r>
        <w:t>source</w:t>
      </w:r>
      <w:r>
        <w:rPr>
          <w:spacing w:val="-1"/>
        </w:rPr>
        <w:t xml:space="preserve"> </w:t>
      </w:r>
      <w:r>
        <w:t xml:space="preserve">and </w:t>
      </w:r>
      <w:r>
        <w:rPr>
          <w:spacing w:val="-1"/>
        </w:rPr>
        <w:t>type</w:t>
      </w:r>
      <w:r>
        <w:rPr>
          <w:spacing w:val="1"/>
        </w:rPr>
        <w:t xml:space="preserve"> </w:t>
      </w:r>
      <w:r>
        <w:t>of</w:t>
      </w:r>
      <w:r>
        <w:rPr>
          <w:spacing w:val="-1"/>
        </w:rPr>
        <w:t xml:space="preserve"> information</w:t>
      </w:r>
      <w:r>
        <w:t xml:space="preserve"> </w:t>
      </w:r>
      <w:r>
        <w:rPr>
          <w:spacing w:val="-1"/>
        </w:rPr>
        <w:t>used</w:t>
      </w:r>
      <w:r>
        <w:t xml:space="preserve"> to </w:t>
      </w:r>
      <w:r>
        <w:rPr>
          <w:spacing w:val="-1"/>
        </w:rPr>
        <w:t>determine expected</w:t>
      </w:r>
      <w:r>
        <w:t xml:space="preserve"> </w:t>
      </w:r>
      <w:r>
        <w:rPr>
          <w:spacing w:val="-1"/>
        </w:rPr>
        <w:t>crop</w:t>
      </w:r>
      <w:r>
        <w:rPr>
          <w:spacing w:val="4"/>
        </w:rPr>
        <w:t xml:space="preserve"> </w:t>
      </w:r>
      <w:r>
        <w:rPr>
          <w:spacing w:val="-1"/>
        </w:rPr>
        <w:t>yield</w:t>
      </w:r>
      <w:r>
        <w:t xml:space="preserve"> or</w:t>
      </w:r>
      <w:r>
        <w:rPr>
          <w:spacing w:val="-1"/>
        </w:rPr>
        <w:t xml:space="preserve"> plant</w:t>
      </w:r>
      <w:r>
        <w:t xml:space="preserve"> </w:t>
      </w:r>
      <w:r>
        <w:rPr>
          <w:spacing w:val="-1"/>
        </w:rPr>
        <w:t>production</w:t>
      </w:r>
      <w:r>
        <w:rPr>
          <w:spacing w:val="2"/>
        </w:rPr>
        <w:t xml:space="preserve"> </w:t>
      </w:r>
      <w:r>
        <w:rPr>
          <w:spacing w:val="-1"/>
        </w:rPr>
        <w:t>goal;</w:t>
      </w:r>
    </w:p>
    <w:p w:rsidR="007F75B9" w:rsidRDefault="007F75B9" w:rsidP="00F36564">
      <w:pPr>
        <w:pStyle w:val="BodyText"/>
        <w:numPr>
          <w:ilvl w:val="0"/>
          <w:numId w:val="150"/>
        </w:numPr>
        <w:tabs>
          <w:tab w:val="left" w:pos="459"/>
        </w:tabs>
        <w:spacing w:before="5" w:line="274" w:lineRule="exact"/>
        <w:ind w:right="442" w:firstLine="0"/>
      </w:pPr>
      <w:r>
        <w:rPr>
          <w:spacing w:val="1"/>
        </w:rPr>
        <w:t>Any</w:t>
      </w:r>
      <w:r>
        <w:rPr>
          <w:spacing w:val="-5"/>
        </w:rPr>
        <w:t xml:space="preserve"> </w:t>
      </w:r>
      <w:r>
        <w:rPr>
          <w:spacing w:val="-1"/>
        </w:rPr>
        <w:t>recommendation</w:t>
      </w:r>
      <w:r>
        <w:rPr>
          <w:spacing w:val="2"/>
        </w:rPr>
        <w:t xml:space="preserve"> </w:t>
      </w:r>
      <w:r>
        <w:t xml:space="preserve">to </w:t>
      </w:r>
      <w:r>
        <w:rPr>
          <w:spacing w:val="-1"/>
        </w:rPr>
        <w:t>change management,</w:t>
      </w:r>
      <w:r>
        <w:rPr>
          <w:spacing w:val="2"/>
        </w:rPr>
        <w:t xml:space="preserve"> </w:t>
      </w:r>
      <w:r>
        <w:rPr>
          <w:spacing w:val="-1"/>
        </w:rPr>
        <w:t>install</w:t>
      </w:r>
      <w:r>
        <w:t xml:space="preserve"> </w:t>
      </w:r>
      <w:r>
        <w:rPr>
          <w:spacing w:val="-1"/>
        </w:rPr>
        <w:t>additional</w:t>
      </w:r>
      <w:r>
        <w:t xml:space="preserve"> </w:t>
      </w:r>
      <w:r>
        <w:rPr>
          <w:spacing w:val="-1"/>
        </w:rPr>
        <w:t>best</w:t>
      </w:r>
      <w:r>
        <w:t xml:space="preserve"> </w:t>
      </w:r>
      <w:r>
        <w:rPr>
          <w:spacing w:val="-1"/>
        </w:rPr>
        <w:t>management</w:t>
      </w:r>
      <w:r>
        <w:t xml:space="preserve"> </w:t>
      </w:r>
      <w:r>
        <w:rPr>
          <w:spacing w:val="-1"/>
        </w:rPr>
        <w:t>practices,</w:t>
      </w:r>
      <w:r>
        <w:t xml:space="preserve"> or</w:t>
      </w:r>
      <w:r>
        <w:rPr>
          <w:spacing w:val="-1"/>
        </w:rPr>
        <w:t xml:space="preserve"> </w:t>
      </w:r>
      <w:r>
        <w:t>implement</w:t>
      </w:r>
      <w:r>
        <w:rPr>
          <w:spacing w:val="105"/>
        </w:rPr>
        <w:t xml:space="preserve"> </w:t>
      </w:r>
      <w:r>
        <w:rPr>
          <w:spacing w:val="-1"/>
        </w:rPr>
        <w:t>alternative technologies</w:t>
      </w:r>
      <w:r>
        <w:t xml:space="preserve"> to </w:t>
      </w:r>
      <w:r>
        <w:rPr>
          <w:spacing w:val="-1"/>
        </w:rPr>
        <w:t>reduce</w:t>
      </w:r>
      <w:r>
        <w:rPr>
          <w:spacing w:val="1"/>
        </w:rPr>
        <w:t xml:space="preserve"> </w:t>
      </w:r>
      <w:r>
        <w:rPr>
          <w:spacing w:val="-1"/>
        </w:rPr>
        <w:t>risk</w:t>
      </w:r>
      <w:r>
        <w:t xml:space="preserve"> </w:t>
      </w:r>
      <w:r>
        <w:rPr>
          <w:spacing w:val="-1"/>
        </w:rPr>
        <w:t>potential</w:t>
      </w:r>
      <w:r>
        <w:t xml:space="preserve"> for</w:t>
      </w:r>
      <w:r>
        <w:rPr>
          <w:spacing w:val="-1"/>
        </w:rPr>
        <w:t xml:space="preserve"> nutrient</w:t>
      </w:r>
      <w:r>
        <w:t xml:space="preserve"> </w:t>
      </w:r>
      <w:r>
        <w:rPr>
          <w:spacing w:val="-1"/>
        </w:rPr>
        <w:t>movement;</w:t>
      </w:r>
    </w:p>
    <w:p w:rsidR="007F75B9" w:rsidRDefault="007F75B9" w:rsidP="00F36564">
      <w:pPr>
        <w:pStyle w:val="BodyText"/>
        <w:numPr>
          <w:ilvl w:val="0"/>
          <w:numId w:val="150"/>
        </w:numPr>
        <w:tabs>
          <w:tab w:val="left" w:pos="459"/>
        </w:tabs>
        <w:spacing w:line="273" w:lineRule="exact"/>
        <w:ind w:left="458" w:hanging="338"/>
      </w:pPr>
      <w:r>
        <w:rPr>
          <w:spacing w:val="1"/>
        </w:rPr>
        <w:t>Any</w:t>
      </w:r>
      <w:r>
        <w:rPr>
          <w:spacing w:val="-5"/>
        </w:rPr>
        <w:t xml:space="preserve"> </w:t>
      </w:r>
      <w:r>
        <w:rPr>
          <w:spacing w:val="-1"/>
        </w:rPr>
        <w:t>recommendation</w:t>
      </w:r>
      <w:r>
        <w:rPr>
          <w:spacing w:val="2"/>
        </w:rPr>
        <w:t xml:space="preserve"> </w:t>
      </w:r>
      <w:r>
        <w:t xml:space="preserve">to </w:t>
      </w:r>
      <w:r>
        <w:rPr>
          <w:spacing w:val="-1"/>
        </w:rPr>
        <w:t>ensure efficient</w:t>
      </w:r>
      <w:r>
        <w:t xml:space="preserve"> </w:t>
      </w:r>
      <w:r>
        <w:rPr>
          <w:spacing w:val="-1"/>
        </w:rPr>
        <w:t>application</w:t>
      </w:r>
      <w:r>
        <w:t xml:space="preserve"> of</w:t>
      </w:r>
      <w:r>
        <w:rPr>
          <w:spacing w:val="-1"/>
        </w:rPr>
        <w:t xml:space="preserve"> fertilizers;</w:t>
      </w:r>
      <w:r>
        <w:t xml:space="preserve"> </w:t>
      </w:r>
      <w:r>
        <w:rPr>
          <w:spacing w:val="-1"/>
        </w:rPr>
        <w:t>and</w:t>
      </w:r>
    </w:p>
    <w:p w:rsidR="007F75B9" w:rsidRDefault="007F75B9" w:rsidP="00F36564">
      <w:pPr>
        <w:pStyle w:val="BodyText"/>
        <w:numPr>
          <w:ilvl w:val="0"/>
          <w:numId w:val="150"/>
        </w:numPr>
        <w:tabs>
          <w:tab w:val="left" w:pos="459"/>
        </w:tabs>
        <w:ind w:right="236" w:firstLine="0"/>
      </w:pPr>
      <w:r>
        <w:rPr>
          <w:spacing w:val="1"/>
        </w:rPr>
        <w:t>Any</w:t>
      </w:r>
      <w:r>
        <w:rPr>
          <w:spacing w:val="-5"/>
        </w:rPr>
        <w:t xml:space="preserve"> </w:t>
      </w:r>
      <w:r>
        <w:rPr>
          <w:spacing w:val="-1"/>
        </w:rPr>
        <w:t>determination</w:t>
      </w:r>
      <w:r>
        <w:t xml:space="preserve"> of</w:t>
      </w:r>
      <w:r>
        <w:rPr>
          <w:spacing w:val="1"/>
        </w:rPr>
        <w:t xml:space="preserve"> </w:t>
      </w:r>
      <w:r>
        <w:t>the</w:t>
      </w:r>
      <w:r>
        <w:rPr>
          <w:spacing w:val="-1"/>
        </w:rPr>
        <w:t xml:space="preserve"> </w:t>
      </w:r>
      <w:r>
        <w:t>limiting</w:t>
      </w:r>
      <w:r>
        <w:rPr>
          <w:spacing w:val="-3"/>
        </w:rPr>
        <w:t xml:space="preserve"> </w:t>
      </w:r>
      <w:r>
        <w:rPr>
          <w:spacing w:val="-1"/>
        </w:rPr>
        <w:t>nutrient</w:t>
      </w:r>
      <w:r>
        <w:t xml:space="preserve"> </w:t>
      </w:r>
      <w:r>
        <w:rPr>
          <w:spacing w:val="-1"/>
        </w:rPr>
        <w:t>as</w:t>
      </w:r>
      <w:r>
        <w:t xml:space="preserve"> </w:t>
      </w:r>
      <w:r>
        <w:rPr>
          <w:spacing w:val="-1"/>
        </w:rPr>
        <w:t>required</w:t>
      </w:r>
      <w:r>
        <w:t xml:space="preserve"> under</w:t>
      </w:r>
      <w:r>
        <w:rPr>
          <w:spacing w:val="-1"/>
        </w:rPr>
        <w:t xml:space="preserve"> Regulation</w:t>
      </w:r>
      <w:r>
        <w:t xml:space="preserve"> .04 of</w:t>
      </w:r>
      <w:r>
        <w:rPr>
          <w:spacing w:val="-1"/>
        </w:rPr>
        <w:t xml:space="preserve"> </w:t>
      </w:r>
      <w:r>
        <w:t xml:space="preserve">this </w:t>
      </w:r>
      <w:r>
        <w:rPr>
          <w:spacing w:val="-1"/>
        </w:rPr>
        <w:t>chapter,</w:t>
      </w:r>
      <w:r>
        <w:t xml:space="preserve"> including</w:t>
      </w:r>
      <w:r>
        <w:rPr>
          <w:spacing w:val="-3"/>
        </w:rPr>
        <w:t xml:space="preserve"> </w:t>
      </w:r>
      <w:r>
        <w:t>use</w:t>
      </w:r>
      <w:r>
        <w:rPr>
          <w:spacing w:val="-1"/>
        </w:rPr>
        <w:t xml:space="preserve"> </w:t>
      </w:r>
      <w:r>
        <w:t>of</w:t>
      </w:r>
      <w:r>
        <w:rPr>
          <w:spacing w:val="75"/>
        </w:rPr>
        <w:t xml:space="preserve"> </w:t>
      </w:r>
      <w:r>
        <w:t>a</w:t>
      </w:r>
      <w:r>
        <w:rPr>
          <w:spacing w:val="-1"/>
        </w:rPr>
        <w:t xml:space="preserve"> risk</w:t>
      </w:r>
      <w:r>
        <w:t xml:space="preserve"> </w:t>
      </w:r>
      <w:r>
        <w:rPr>
          <w:spacing w:val="-1"/>
        </w:rPr>
        <w:t>analysis</w:t>
      </w:r>
      <w:r>
        <w:t xml:space="preserve"> tool indicating</w:t>
      </w:r>
      <w:r>
        <w:rPr>
          <w:spacing w:val="-3"/>
        </w:rPr>
        <w:t xml:space="preserve"> </w:t>
      </w:r>
      <w:r>
        <w:t>the</w:t>
      </w:r>
      <w:r>
        <w:rPr>
          <w:spacing w:val="-1"/>
        </w:rPr>
        <w:t xml:space="preserve"> potential</w:t>
      </w:r>
      <w:r>
        <w:t xml:space="preserve"> </w:t>
      </w:r>
      <w:r>
        <w:rPr>
          <w:spacing w:val="-1"/>
        </w:rPr>
        <w:t xml:space="preserve">for </w:t>
      </w:r>
      <w:r>
        <w:t>nutrients to move</w:t>
      </w:r>
      <w:r>
        <w:rPr>
          <w:spacing w:val="-1"/>
        </w:rPr>
        <w:t xml:space="preserve"> </w:t>
      </w:r>
      <w:r>
        <w:t xml:space="preserve">into </w:t>
      </w:r>
      <w:r>
        <w:rPr>
          <w:spacing w:val="-1"/>
        </w:rPr>
        <w:t xml:space="preserve">surface water </w:t>
      </w:r>
      <w:r>
        <w:rPr>
          <w:spacing w:val="1"/>
        </w:rPr>
        <w:t xml:space="preserve">or </w:t>
      </w:r>
      <w:r>
        <w:rPr>
          <w:spacing w:val="-1"/>
        </w:rPr>
        <w:t>ground</w:t>
      </w:r>
      <w:r>
        <w:t xml:space="preserve"> </w:t>
      </w:r>
      <w:r>
        <w:rPr>
          <w:spacing w:val="-1"/>
        </w:rPr>
        <w:t>water,</w:t>
      </w:r>
      <w:r>
        <w:rPr>
          <w:spacing w:val="2"/>
        </w:rPr>
        <w:t xml:space="preserve"> </w:t>
      </w:r>
      <w:r>
        <w:rPr>
          <w:spacing w:val="-1"/>
        </w:rPr>
        <w:t>based</w:t>
      </w:r>
      <w:r>
        <w:t xml:space="preserve"> on</w:t>
      </w:r>
      <w:r>
        <w:rPr>
          <w:spacing w:val="69"/>
        </w:rPr>
        <w:t xml:space="preserve"> </w:t>
      </w:r>
      <w:r>
        <w:rPr>
          <w:spacing w:val="-1"/>
        </w:rPr>
        <w:t>current</w:t>
      </w:r>
      <w:r>
        <w:rPr>
          <w:spacing w:val="2"/>
        </w:rPr>
        <w:t xml:space="preserve"> </w:t>
      </w:r>
      <w:r>
        <w:rPr>
          <w:spacing w:val="-1"/>
        </w:rPr>
        <w:t>conditions.</w:t>
      </w:r>
    </w:p>
    <w:p w:rsidR="007F75B9" w:rsidRDefault="007F75B9" w:rsidP="007F75B9">
      <w:pPr>
        <w:spacing w:before="16" w:line="260" w:lineRule="exact"/>
        <w:rPr>
          <w:sz w:val="26"/>
          <w:szCs w:val="26"/>
        </w:rPr>
      </w:pPr>
    </w:p>
    <w:p w:rsidR="007F75B9" w:rsidRDefault="007F75B9" w:rsidP="00F36564">
      <w:pPr>
        <w:pStyle w:val="BodyText"/>
        <w:numPr>
          <w:ilvl w:val="0"/>
          <w:numId w:val="149"/>
        </w:numPr>
        <w:tabs>
          <w:tab w:val="left" w:pos="387"/>
        </w:tabs>
        <w:ind w:right="839" w:firstLine="0"/>
      </w:pPr>
      <w:r>
        <w:rPr>
          <w:spacing w:val="-1"/>
        </w:rPr>
        <w:t>Field</w:t>
      </w:r>
      <w:r>
        <w:t xml:space="preserve"> or</w:t>
      </w:r>
      <w:r>
        <w:rPr>
          <w:spacing w:val="-1"/>
        </w:rPr>
        <w:t xml:space="preserve"> Management</w:t>
      </w:r>
      <w:r>
        <w:rPr>
          <w:spacing w:val="2"/>
        </w:rPr>
        <w:t xml:space="preserve"> </w:t>
      </w:r>
      <w:r>
        <w:rPr>
          <w:spacing w:val="-1"/>
        </w:rPr>
        <w:t>Unit</w:t>
      </w:r>
      <w:r>
        <w:t xml:space="preserve"> </w:t>
      </w:r>
      <w:r>
        <w:rPr>
          <w:spacing w:val="-1"/>
        </w:rPr>
        <w:t>Specific</w:t>
      </w:r>
      <w:r>
        <w:rPr>
          <w:spacing w:val="1"/>
        </w:rPr>
        <w:t xml:space="preserve"> </w:t>
      </w:r>
      <w:r>
        <w:rPr>
          <w:spacing w:val="-1"/>
        </w:rPr>
        <w:t>Information.</w:t>
      </w:r>
      <w:r>
        <w:t xml:space="preserve"> A</w:t>
      </w:r>
      <w:r>
        <w:rPr>
          <w:spacing w:val="-1"/>
        </w:rPr>
        <w:t xml:space="preserve"> plan</w:t>
      </w:r>
      <w:r>
        <w:t xml:space="preserve"> </w:t>
      </w:r>
      <w:r>
        <w:rPr>
          <w:spacing w:val="-1"/>
        </w:rPr>
        <w:t>shall</w:t>
      </w:r>
      <w:r>
        <w:t xml:space="preserve"> </w:t>
      </w:r>
      <w:r>
        <w:rPr>
          <w:spacing w:val="-1"/>
        </w:rPr>
        <w:t>contain</w:t>
      </w:r>
      <w:r>
        <w:t xml:space="preserve"> data</w:t>
      </w:r>
      <w:r>
        <w:rPr>
          <w:spacing w:val="-1"/>
        </w:rPr>
        <w:t xml:space="preserve"> for each</w:t>
      </w:r>
      <w:r>
        <w:t xml:space="preserve"> </w:t>
      </w:r>
      <w:r>
        <w:rPr>
          <w:spacing w:val="-1"/>
        </w:rPr>
        <w:t>field</w:t>
      </w:r>
      <w:r>
        <w:t xml:space="preserve"> </w:t>
      </w:r>
      <w:r>
        <w:rPr>
          <w:spacing w:val="1"/>
        </w:rPr>
        <w:t>or</w:t>
      </w:r>
      <w:r>
        <w:rPr>
          <w:spacing w:val="-1"/>
        </w:rPr>
        <w:t xml:space="preserve"> area</w:t>
      </w:r>
      <w:r>
        <w:rPr>
          <w:spacing w:val="1"/>
        </w:rPr>
        <w:t xml:space="preserve"> </w:t>
      </w:r>
      <w:r>
        <w:rPr>
          <w:spacing w:val="-1"/>
        </w:rPr>
        <w:t>where</w:t>
      </w:r>
      <w:r>
        <w:rPr>
          <w:spacing w:val="101"/>
        </w:rPr>
        <w:t xml:space="preserve"> </w:t>
      </w:r>
      <w:r>
        <w:rPr>
          <w:spacing w:val="-1"/>
        </w:rPr>
        <w:t>nutrients</w:t>
      </w:r>
      <w:r>
        <w:t xml:space="preserve"> </w:t>
      </w:r>
      <w:r>
        <w:rPr>
          <w:spacing w:val="-1"/>
        </w:rPr>
        <w:t>will</w:t>
      </w:r>
      <w:r>
        <w:t xml:space="preserve"> be</w:t>
      </w:r>
      <w:r>
        <w:rPr>
          <w:spacing w:val="-1"/>
        </w:rPr>
        <w:t xml:space="preserve"> applied</w:t>
      </w:r>
      <w:r>
        <w:t xml:space="preserve"> </w:t>
      </w:r>
      <w:r>
        <w:rPr>
          <w:spacing w:val="-1"/>
        </w:rPr>
        <w:t>and</w:t>
      </w:r>
      <w:r>
        <w:t xml:space="preserve"> </w:t>
      </w:r>
      <w:r>
        <w:rPr>
          <w:spacing w:val="-1"/>
        </w:rPr>
        <w:t>shall</w:t>
      </w:r>
      <w:r>
        <w:t xml:space="preserve"> </w:t>
      </w:r>
      <w:r>
        <w:rPr>
          <w:spacing w:val="-1"/>
        </w:rPr>
        <w:t>include:</w:t>
      </w:r>
    </w:p>
    <w:p w:rsidR="007F75B9" w:rsidRDefault="007F75B9" w:rsidP="00F36564">
      <w:pPr>
        <w:pStyle w:val="BodyText"/>
        <w:numPr>
          <w:ilvl w:val="0"/>
          <w:numId w:val="148"/>
        </w:numPr>
        <w:tabs>
          <w:tab w:val="left" w:pos="459"/>
        </w:tabs>
        <w:ind w:firstLine="0"/>
      </w:pPr>
      <w:r>
        <w:rPr>
          <w:spacing w:val="-1"/>
        </w:rPr>
        <w:t xml:space="preserve">The </w:t>
      </w:r>
      <w:r>
        <w:t>date</w:t>
      </w:r>
      <w:r>
        <w:rPr>
          <w:spacing w:val="-1"/>
        </w:rPr>
        <w:t xml:space="preserve"> </w:t>
      </w:r>
      <w:r>
        <w:t>the</w:t>
      </w:r>
      <w:r>
        <w:rPr>
          <w:spacing w:val="-1"/>
        </w:rPr>
        <w:t xml:space="preserve"> recommendations</w:t>
      </w:r>
      <w:r>
        <w:t xml:space="preserve"> </w:t>
      </w:r>
      <w:r>
        <w:rPr>
          <w:spacing w:val="-1"/>
        </w:rPr>
        <w:t>are prepared</w:t>
      </w:r>
      <w:r>
        <w:t xml:space="preserve"> or</w:t>
      </w:r>
      <w:r>
        <w:rPr>
          <w:spacing w:val="1"/>
        </w:rPr>
        <w:t xml:space="preserve"> </w:t>
      </w:r>
      <w:r>
        <w:rPr>
          <w:spacing w:val="-1"/>
        </w:rPr>
        <w:t>updated;</w:t>
      </w:r>
    </w:p>
    <w:p w:rsidR="007F75B9" w:rsidRDefault="007F75B9" w:rsidP="00F36564">
      <w:pPr>
        <w:pStyle w:val="BodyText"/>
        <w:numPr>
          <w:ilvl w:val="0"/>
          <w:numId w:val="148"/>
        </w:numPr>
        <w:tabs>
          <w:tab w:val="left" w:pos="459"/>
        </w:tabs>
        <w:ind w:left="458" w:hanging="338"/>
      </w:pPr>
      <w:r>
        <w:rPr>
          <w:spacing w:val="-1"/>
        </w:rPr>
        <w:t>An</w:t>
      </w:r>
      <w:r>
        <w:t xml:space="preserve"> </w:t>
      </w:r>
      <w:r>
        <w:rPr>
          <w:spacing w:val="-1"/>
        </w:rPr>
        <w:t>account</w:t>
      </w:r>
      <w:r>
        <w:t xml:space="preserve"> </w:t>
      </w:r>
      <w:r>
        <w:rPr>
          <w:spacing w:val="-1"/>
        </w:rPr>
        <w:t>identification</w:t>
      </w:r>
      <w:r>
        <w:t xml:space="preserve"> </w:t>
      </w:r>
      <w:r>
        <w:rPr>
          <w:spacing w:val="-1"/>
        </w:rPr>
        <w:t>number;</w:t>
      </w:r>
    </w:p>
    <w:p w:rsidR="007F75B9" w:rsidRPr="00B35EF1" w:rsidRDefault="007F75B9" w:rsidP="00F36564">
      <w:pPr>
        <w:pStyle w:val="BodyText"/>
        <w:numPr>
          <w:ilvl w:val="0"/>
          <w:numId w:val="148"/>
        </w:numPr>
        <w:tabs>
          <w:tab w:val="left" w:pos="459"/>
        </w:tabs>
        <w:ind w:left="458" w:hanging="338"/>
        <w:rPr>
          <w:spacing w:val="1"/>
        </w:rPr>
      </w:pPr>
      <w:r w:rsidRPr="00B35EF1">
        <w:rPr>
          <w:spacing w:val="1"/>
        </w:rPr>
        <w:t>The watershed location code;</w:t>
      </w:r>
    </w:p>
    <w:p w:rsidR="007F75B9" w:rsidRPr="00B35EF1" w:rsidRDefault="007F75B9" w:rsidP="00F36564">
      <w:pPr>
        <w:pStyle w:val="BodyText"/>
        <w:numPr>
          <w:ilvl w:val="0"/>
          <w:numId w:val="148"/>
        </w:numPr>
        <w:tabs>
          <w:tab w:val="left" w:pos="459"/>
        </w:tabs>
        <w:ind w:left="458" w:hanging="338"/>
        <w:rPr>
          <w:spacing w:val="1"/>
        </w:rPr>
      </w:pPr>
      <w:r w:rsidRPr="00B35EF1">
        <w:rPr>
          <w:spacing w:val="1"/>
        </w:rPr>
        <w:t>The field or management unit number or identifier and acreage;</w:t>
      </w:r>
    </w:p>
    <w:p w:rsidR="007F75B9" w:rsidRPr="00B35EF1" w:rsidRDefault="007F75B9" w:rsidP="00F36564">
      <w:pPr>
        <w:pStyle w:val="BodyText"/>
        <w:numPr>
          <w:ilvl w:val="0"/>
          <w:numId w:val="148"/>
        </w:numPr>
        <w:tabs>
          <w:tab w:val="left" w:pos="459"/>
        </w:tabs>
        <w:ind w:left="458" w:hanging="338"/>
        <w:rPr>
          <w:spacing w:val="1"/>
        </w:rPr>
      </w:pPr>
      <w:r w:rsidRPr="00B35EF1">
        <w:rPr>
          <w:spacing w:val="1"/>
        </w:rPr>
        <w:t>A soil analysis;</w:t>
      </w:r>
    </w:p>
    <w:p w:rsidR="007F75B9" w:rsidRDefault="007F75B9" w:rsidP="00F36564">
      <w:pPr>
        <w:pStyle w:val="BodyText"/>
        <w:numPr>
          <w:ilvl w:val="0"/>
          <w:numId w:val="148"/>
        </w:numPr>
        <w:tabs>
          <w:tab w:val="left" w:pos="459"/>
        </w:tabs>
        <w:ind w:left="458" w:hanging="338"/>
      </w:pPr>
      <w:r w:rsidRPr="00B35EF1">
        <w:rPr>
          <w:spacing w:val="1"/>
        </w:rPr>
        <w:t>The expected crop or</w:t>
      </w:r>
      <w:r>
        <w:rPr>
          <w:spacing w:val="1"/>
        </w:rPr>
        <w:t xml:space="preserve"> </w:t>
      </w:r>
      <w:r w:rsidRPr="00B35EF1">
        <w:rPr>
          <w:spacing w:val="1"/>
        </w:rPr>
        <w:t>p</w:t>
      </w:r>
      <w:r>
        <w:rPr>
          <w:spacing w:val="-1"/>
        </w:rPr>
        <w:t>lant</w:t>
      </w:r>
      <w:r>
        <w:t xml:space="preserve"> </w:t>
      </w:r>
      <w:r>
        <w:rPr>
          <w:spacing w:val="-1"/>
        </w:rPr>
        <w:t>and</w:t>
      </w:r>
      <w:r>
        <w:t xml:space="preserve"> </w:t>
      </w:r>
      <w:r>
        <w:rPr>
          <w:spacing w:val="-1"/>
        </w:rPr>
        <w:t>expected</w:t>
      </w:r>
      <w:r>
        <w:t xml:space="preserve"> </w:t>
      </w:r>
      <w:r>
        <w:rPr>
          <w:spacing w:val="-1"/>
        </w:rPr>
        <w:t>crop</w:t>
      </w:r>
      <w:r>
        <w:rPr>
          <w:spacing w:val="2"/>
        </w:rPr>
        <w:t xml:space="preserve"> </w:t>
      </w:r>
      <w:r>
        <w:rPr>
          <w:spacing w:val="-1"/>
        </w:rPr>
        <w:t>yield</w:t>
      </w:r>
      <w:r>
        <w:t xml:space="preserve"> or</w:t>
      </w:r>
      <w:r>
        <w:rPr>
          <w:spacing w:val="-1"/>
        </w:rPr>
        <w:t xml:space="preserve"> plant</w:t>
      </w:r>
      <w:r>
        <w:t xml:space="preserve"> production</w:t>
      </w:r>
      <w:r>
        <w:rPr>
          <w:spacing w:val="2"/>
        </w:rPr>
        <w:t xml:space="preserve"> </w:t>
      </w:r>
      <w:r>
        <w:rPr>
          <w:spacing w:val="-1"/>
        </w:rPr>
        <w:t>goal</w:t>
      </w:r>
      <w:r>
        <w:t xml:space="preserve"> for</w:t>
      </w:r>
      <w:r>
        <w:rPr>
          <w:spacing w:val="-1"/>
        </w:rPr>
        <w:t xml:space="preserve"> </w:t>
      </w:r>
      <w:r>
        <w:t>the</w:t>
      </w:r>
      <w:r>
        <w:rPr>
          <w:spacing w:val="-1"/>
        </w:rPr>
        <w:t xml:space="preserve"> </w:t>
      </w:r>
      <w:r>
        <w:t xml:space="preserve">period covered </w:t>
      </w:r>
      <w:r>
        <w:rPr>
          <w:spacing w:val="1"/>
        </w:rPr>
        <w:t>by</w:t>
      </w:r>
      <w:r>
        <w:rPr>
          <w:spacing w:val="-5"/>
        </w:rPr>
        <w:t xml:space="preserve"> </w:t>
      </w:r>
      <w:r>
        <w:t>the</w:t>
      </w:r>
      <w:r>
        <w:rPr>
          <w:spacing w:val="65"/>
        </w:rPr>
        <w:t xml:space="preserve"> </w:t>
      </w:r>
      <w:r>
        <w:rPr>
          <w:spacing w:val="-1"/>
        </w:rPr>
        <w:t>plan;</w:t>
      </w:r>
    </w:p>
    <w:p w:rsidR="007F75B9" w:rsidRDefault="007F75B9" w:rsidP="00F36564">
      <w:pPr>
        <w:pStyle w:val="BodyText"/>
        <w:numPr>
          <w:ilvl w:val="0"/>
          <w:numId w:val="148"/>
        </w:numPr>
        <w:tabs>
          <w:tab w:val="left" w:pos="459"/>
        </w:tabs>
        <w:ind w:left="458" w:hanging="338"/>
      </w:pPr>
      <w:r>
        <w:rPr>
          <w:spacing w:val="1"/>
        </w:rPr>
        <w:t>Any</w:t>
      </w:r>
      <w:r>
        <w:rPr>
          <w:spacing w:val="-5"/>
        </w:rPr>
        <w:t xml:space="preserve"> </w:t>
      </w:r>
      <w:r>
        <w:t xml:space="preserve">crop </w:t>
      </w:r>
      <w:r>
        <w:rPr>
          <w:spacing w:val="-1"/>
        </w:rPr>
        <w:t>rotation</w:t>
      </w:r>
      <w:r>
        <w:t xml:space="preserve"> or</w:t>
      </w:r>
      <w:r>
        <w:rPr>
          <w:spacing w:val="-1"/>
        </w:rPr>
        <w:t xml:space="preserve"> recommendation</w:t>
      </w:r>
      <w:r>
        <w:t xml:space="preserve"> </w:t>
      </w:r>
      <w:r>
        <w:rPr>
          <w:spacing w:val="-1"/>
        </w:rPr>
        <w:t>for</w:t>
      </w:r>
      <w:r>
        <w:rPr>
          <w:spacing w:val="1"/>
        </w:rPr>
        <w:t xml:space="preserve"> </w:t>
      </w:r>
      <w:r>
        <w:rPr>
          <w:spacing w:val="-1"/>
        </w:rPr>
        <w:t xml:space="preserve">alternative </w:t>
      </w:r>
      <w:r>
        <w:t>cropping</w:t>
      </w:r>
      <w:r>
        <w:rPr>
          <w:spacing w:val="-3"/>
        </w:rPr>
        <w:t xml:space="preserve"> </w:t>
      </w:r>
      <w:r>
        <w:rPr>
          <w:spacing w:val="-1"/>
        </w:rPr>
        <w:t>plans,</w:t>
      </w:r>
      <w:r>
        <w:t xml:space="preserve"> if</w:t>
      </w:r>
      <w:r>
        <w:rPr>
          <w:spacing w:val="1"/>
        </w:rPr>
        <w:t xml:space="preserve"> </w:t>
      </w:r>
      <w:r>
        <w:rPr>
          <w:spacing w:val="-1"/>
        </w:rPr>
        <w:t>applicable,</w:t>
      </w:r>
      <w:r>
        <w:t xml:space="preserve"> to:</w:t>
      </w:r>
    </w:p>
    <w:p w:rsidR="007F75B9" w:rsidRDefault="007F75B9" w:rsidP="00F36564">
      <w:pPr>
        <w:pStyle w:val="BodyText"/>
        <w:numPr>
          <w:ilvl w:val="1"/>
          <w:numId w:val="148"/>
        </w:numPr>
        <w:tabs>
          <w:tab w:val="left" w:pos="1164"/>
        </w:tabs>
      </w:pPr>
      <w:r>
        <w:rPr>
          <w:spacing w:val="-1"/>
        </w:rPr>
        <w:t xml:space="preserve">Provide </w:t>
      </w:r>
      <w:r>
        <w:t>the</w:t>
      </w:r>
      <w:r>
        <w:rPr>
          <w:spacing w:val="-1"/>
        </w:rPr>
        <w:t xml:space="preserve"> operator</w:t>
      </w:r>
      <w:r>
        <w:rPr>
          <w:spacing w:val="1"/>
        </w:rPr>
        <w:t xml:space="preserve"> </w:t>
      </w:r>
      <w:r>
        <w:rPr>
          <w:spacing w:val="-1"/>
        </w:rPr>
        <w:t>greater flexibility,</w:t>
      </w:r>
      <w:r>
        <w:t xml:space="preserve"> </w:t>
      </w:r>
      <w:r>
        <w:rPr>
          <w:spacing w:val="-1"/>
        </w:rPr>
        <w:t>and</w:t>
      </w:r>
    </w:p>
    <w:p w:rsidR="007F75B9" w:rsidRDefault="007F75B9" w:rsidP="00F36564">
      <w:pPr>
        <w:pStyle w:val="BodyText"/>
        <w:numPr>
          <w:ilvl w:val="1"/>
          <w:numId w:val="148"/>
        </w:numPr>
        <w:tabs>
          <w:tab w:val="left" w:pos="1179"/>
        </w:tabs>
        <w:ind w:left="1178" w:hanging="338"/>
      </w:pPr>
      <w:r>
        <w:t>Minimize</w:t>
      </w:r>
      <w:r>
        <w:rPr>
          <w:spacing w:val="-1"/>
        </w:rPr>
        <w:t xml:space="preserve"> </w:t>
      </w:r>
      <w:r>
        <w:t>the</w:t>
      </w:r>
      <w:r>
        <w:rPr>
          <w:spacing w:val="-1"/>
        </w:rPr>
        <w:t xml:space="preserve"> need</w:t>
      </w:r>
      <w:r>
        <w:t xml:space="preserve"> for</w:t>
      </w:r>
      <w:r>
        <w:rPr>
          <w:spacing w:val="-1"/>
        </w:rPr>
        <w:t xml:space="preserve"> </w:t>
      </w:r>
      <w:r>
        <w:t>a</w:t>
      </w:r>
      <w:r>
        <w:rPr>
          <w:spacing w:val="-1"/>
        </w:rPr>
        <w:t xml:space="preserve"> plan</w:t>
      </w:r>
      <w:r>
        <w:t xml:space="preserve"> </w:t>
      </w:r>
      <w:r>
        <w:rPr>
          <w:spacing w:val="-1"/>
        </w:rPr>
        <w:t>update;</w:t>
      </w:r>
    </w:p>
    <w:p w:rsidR="007F75B9" w:rsidRDefault="007F75B9" w:rsidP="00F36564">
      <w:pPr>
        <w:pStyle w:val="BodyText"/>
        <w:numPr>
          <w:ilvl w:val="0"/>
          <w:numId w:val="148"/>
        </w:numPr>
        <w:tabs>
          <w:tab w:val="left" w:pos="459"/>
        </w:tabs>
        <w:ind w:left="458" w:hanging="338"/>
      </w:pPr>
      <w:r>
        <w:rPr>
          <w:spacing w:val="-1"/>
        </w:rPr>
        <w:t xml:space="preserve">The </w:t>
      </w:r>
      <w:r>
        <w:t>primary</w:t>
      </w:r>
      <w:r>
        <w:rPr>
          <w:spacing w:val="-5"/>
        </w:rPr>
        <w:t xml:space="preserve"> </w:t>
      </w:r>
      <w:r>
        <w:rPr>
          <w:spacing w:val="-1"/>
        </w:rPr>
        <w:t>nutrient</w:t>
      </w:r>
      <w:r>
        <w:rPr>
          <w:spacing w:val="2"/>
        </w:rPr>
        <w:t xml:space="preserve"> </w:t>
      </w:r>
      <w:r>
        <w:rPr>
          <w:spacing w:val="-1"/>
        </w:rPr>
        <w:t>requirements</w:t>
      </w:r>
      <w:r>
        <w:t xml:space="preserve"> based on </w:t>
      </w:r>
      <w:r>
        <w:rPr>
          <w:spacing w:val="-1"/>
        </w:rPr>
        <w:t>expected</w:t>
      </w:r>
      <w:r>
        <w:t xml:space="preserve"> crop</w:t>
      </w:r>
      <w:r>
        <w:rPr>
          <w:spacing w:val="4"/>
        </w:rPr>
        <w:t xml:space="preserve"> </w:t>
      </w:r>
      <w:r>
        <w:rPr>
          <w:spacing w:val="-2"/>
        </w:rPr>
        <w:t>yield</w:t>
      </w:r>
      <w:r>
        <w:t xml:space="preserve"> or</w:t>
      </w:r>
      <w:r>
        <w:rPr>
          <w:spacing w:val="-1"/>
        </w:rPr>
        <w:t xml:space="preserve"> plant</w:t>
      </w:r>
      <w:r>
        <w:rPr>
          <w:spacing w:val="2"/>
        </w:rPr>
        <w:t xml:space="preserve"> </w:t>
      </w:r>
      <w:r>
        <w:rPr>
          <w:spacing w:val="-1"/>
        </w:rPr>
        <w:t>production</w:t>
      </w:r>
      <w:r>
        <w:t xml:space="preserve"> </w:t>
      </w:r>
      <w:r>
        <w:rPr>
          <w:spacing w:val="-1"/>
        </w:rPr>
        <w:t>goals;</w:t>
      </w:r>
    </w:p>
    <w:p w:rsidR="007F75B9" w:rsidRDefault="007F75B9" w:rsidP="00F36564">
      <w:pPr>
        <w:pStyle w:val="BodyText"/>
        <w:numPr>
          <w:ilvl w:val="0"/>
          <w:numId w:val="148"/>
        </w:numPr>
        <w:tabs>
          <w:tab w:val="left" w:pos="459"/>
        </w:tabs>
        <w:ind w:right="129" w:firstLine="0"/>
      </w:pPr>
      <w:r>
        <w:rPr>
          <w:spacing w:val="1"/>
        </w:rPr>
        <w:t>Any</w:t>
      </w:r>
      <w:r>
        <w:rPr>
          <w:spacing w:val="-5"/>
        </w:rPr>
        <w:t xml:space="preserve"> </w:t>
      </w:r>
      <w:r>
        <w:rPr>
          <w:spacing w:val="-1"/>
        </w:rPr>
        <w:t xml:space="preserve">available </w:t>
      </w:r>
      <w:r>
        <w:t>nutrients in the</w:t>
      </w:r>
      <w:r>
        <w:rPr>
          <w:spacing w:val="-1"/>
        </w:rPr>
        <w:t xml:space="preserve"> </w:t>
      </w:r>
      <w:r>
        <w:t xml:space="preserve">soil </w:t>
      </w:r>
      <w:r>
        <w:rPr>
          <w:spacing w:val="-1"/>
        </w:rPr>
        <w:t>from</w:t>
      </w:r>
      <w:r>
        <w:t xml:space="preserve"> the</w:t>
      </w:r>
      <w:r>
        <w:rPr>
          <w:spacing w:val="-1"/>
        </w:rPr>
        <w:t xml:space="preserve"> previous</w:t>
      </w:r>
      <w:r>
        <w:t xml:space="preserve"> </w:t>
      </w:r>
      <w:r>
        <w:rPr>
          <w:spacing w:val="-1"/>
        </w:rPr>
        <w:t>crop</w:t>
      </w:r>
      <w:r>
        <w:t xml:space="preserve"> </w:t>
      </w:r>
      <w:r>
        <w:rPr>
          <w:spacing w:val="-1"/>
        </w:rPr>
        <w:t>and</w:t>
      </w:r>
      <w:r>
        <w:t xml:space="preserve"> </w:t>
      </w:r>
      <w:r>
        <w:rPr>
          <w:spacing w:val="-1"/>
        </w:rPr>
        <w:t>mineralization</w:t>
      </w:r>
      <w:r>
        <w:t xml:space="preserve"> </w:t>
      </w:r>
      <w:r>
        <w:rPr>
          <w:spacing w:val="-1"/>
        </w:rPr>
        <w:t>and</w:t>
      </w:r>
      <w:r>
        <w:t xml:space="preserve"> </w:t>
      </w:r>
      <w:r>
        <w:rPr>
          <w:spacing w:val="-1"/>
        </w:rPr>
        <w:t>bioavailability</w:t>
      </w:r>
      <w:r>
        <w:rPr>
          <w:spacing w:val="-3"/>
        </w:rPr>
        <w:t xml:space="preserve"> </w:t>
      </w:r>
      <w:r>
        <w:rPr>
          <w:spacing w:val="-1"/>
        </w:rPr>
        <w:t>assumptions</w:t>
      </w:r>
      <w:r>
        <w:rPr>
          <w:spacing w:val="115"/>
        </w:rPr>
        <w:t xml:space="preserve"> </w:t>
      </w:r>
      <w:r>
        <w:rPr>
          <w:spacing w:val="-1"/>
        </w:rPr>
        <w:t xml:space="preserve">for organic </w:t>
      </w:r>
      <w:r>
        <w:t xml:space="preserve">nutrient </w:t>
      </w:r>
      <w:r>
        <w:rPr>
          <w:spacing w:val="-1"/>
        </w:rPr>
        <w:t>sources;</w:t>
      </w:r>
    </w:p>
    <w:p w:rsidR="007F75B9" w:rsidRDefault="007F75B9" w:rsidP="00F36564">
      <w:pPr>
        <w:pStyle w:val="BodyText"/>
        <w:numPr>
          <w:ilvl w:val="0"/>
          <w:numId w:val="148"/>
        </w:numPr>
        <w:tabs>
          <w:tab w:val="left" w:pos="579"/>
        </w:tabs>
        <w:ind w:left="578" w:hanging="458"/>
      </w:pPr>
      <w:r>
        <w:rPr>
          <w:spacing w:val="-1"/>
        </w:rPr>
        <w:t>The nutrients</w:t>
      </w:r>
      <w:r>
        <w:t xml:space="preserve"> to be</w:t>
      </w:r>
      <w:r>
        <w:rPr>
          <w:spacing w:val="1"/>
        </w:rPr>
        <w:t xml:space="preserve"> </w:t>
      </w:r>
      <w:r>
        <w:t xml:space="preserve">applied </w:t>
      </w:r>
      <w:r>
        <w:rPr>
          <w:spacing w:val="-1"/>
        </w:rPr>
        <w:t>from</w:t>
      </w:r>
      <w:r>
        <w:t xml:space="preserve"> </w:t>
      </w:r>
      <w:r>
        <w:rPr>
          <w:spacing w:val="-1"/>
        </w:rPr>
        <w:t>all</w:t>
      </w:r>
      <w:r>
        <w:t xml:space="preserve"> </w:t>
      </w:r>
      <w:r>
        <w:rPr>
          <w:spacing w:val="-1"/>
        </w:rPr>
        <w:t>fertilizer</w:t>
      </w:r>
      <w:r>
        <w:rPr>
          <w:spacing w:val="1"/>
        </w:rPr>
        <w:t xml:space="preserve"> </w:t>
      </w:r>
      <w:r>
        <w:rPr>
          <w:spacing w:val="-1"/>
        </w:rPr>
        <w:t>sources</w:t>
      </w:r>
      <w:r>
        <w:t xml:space="preserve"> to </w:t>
      </w:r>
      <w:r>
        <w:rPr>
          <w:spacing w:val="-1"/>
        </w:rPr>
        <w:t>meet</w:t>
      </w:r>
      <w:r>
        <w:t xml:space="preserve"> the</w:t>
      </w:r>
      <w:r>
        <w:rPr>
          <w:spacing w:val="1"/>
        </w:rPr>
        <w:t xml:space="preserve"> </w:t>
      </w:r>
      <w:r>
        <w:rPr>
          <w:spacing w:val="-1"/>
        </w:rPr>
        <w:t>crop</w:t>
      </w:r>
      <w:r>
        <w:rPr>
          <w:spacing w:val="2"/>
        </w:rPr>
        <w:t xml:space="preserve"> </w:t>
      </w:r>
      <w:r>
        <w:t>or</w:t>
      </w:r>
      <w:r>
        <w:rPr>
          <w:spacing w:val="-1"/>
        </w:rPr>
        <w:t xml:space="preserve"> plant</w:t>
      </w:r>
      <w:r>
        <w:t xml:space="preserve"> </w:t>
      </w:r>
      <w:r>
        <w:rPr>
          <w:spacing w:val="-1"/>
        </w:rPr>
        <w:t>nutrient</w:t>
      </w:r>
      <w:r>
        <w:t xml:space="preserve"> </w:t>
      </w:r>
      <w:r>
        <w:rPr>
          <w:spacing w:val="-1"/>
        </w:rPr>
        <w:t>requirements;</w:t>
      </w:r>
    </w:p>
    <w:p w:rsidR="007F75B9" w:rsidRDefault="007F75B9" w:rsidP="00F36564">
      <w:pPr>
        <w:pStyle w:val="BodyText"/>
        <w:numPr>
          <w:ilvl w:val="0"/>
          <w:numId w:val="148"/>
        </w:numPr>
        <w:tabs>
          <w:tab w:val="left" w:pos="579"/>
        </w:tabs>
        <w:ind w:left="578" w:hanging="458"/>
      </w:pPr>
      <w:r>
        <w:rPr>
          <w:spacing w:val="1"/>
        </w:rPr>
        <w:t>Any</w:t>
      </w:r>
      <w:r>
        <w:rPr>
          <w:spacing w:val="-5"/>
        </w:rPr>
        <w:t xml:space="preserve"> </w:t>
      </w:r>
      <w:r>
        <w:rPr>
          <w:spacing w:val="-1"/>
        </w:rPr>
        <w:t>recommendation</w:t>
      </w:r>
      <w:r>
        <w:t xml:space="preserve"> </w:t>
      </w:r>
      <w:r>
        <w:rPr>
          <w:spacing w:val="-1"/>
        </w:rPr>
        <w:t>for:</w:t>
      </w:r>
    </w:p>
    <w:p w:rsidR="007F75B9" w:rsidRDefault="007F75B9" w:rsidP="00F36564">
      <w:pPr>
        <w:pStyle w:val="BodyText"/>
        <w:numPr>
          <w:ilvl w:val="1"/>
          <w:numId w:val="148"/>
        </w:numPr>
        <w:tabs>
          <w:tab w:val="left" w:pos="1164"/>
        </w:tabs>
        <w:ind w:left="840" w:firstLine="0"/>
      </w:pPr>
      <w:r>
        <w:rPr>
          <w:spacing w:val="-1"/>
        </w:rPr>
        <w:t xml:space="preserve">The </w:t>
      </w:r>
      <w:r>
        <w:t>liming</w:t>
      </w:r>
      <w:r>
        <w:rPr>
          <w:spacing w:val="-3"/>
        </w:rPr>
        <w:t xml:space="preserve"> </w:t>
      </w:r>
      <w:r>
        <w:t>of</w:t>
      </w:r>
      <w:r>
        <w:rPr>
          <w:spacing w:val="-1"/>
        </w:rPr>
        <w:t xml:space="preserve"> </w:t>
      </w:r>
      <w:r>
        <w:t>the</w:t>
      </w:r>
      <w:r>
        <w:rPr>
          <w:spacing w:val="-1"/>
        </w:rPr>
        <w:t xml:space="preserve"> </w:t>
      </w:r>
      <w:r>
        <w:t>soil,</w:t>
      </w:r>
    </w:p>
    <w:p w:rsidR="007F75B9" w:rsidRDefault="007F75B9" w:rsidP="00F36564">
      <w:pPr>
        <w:pStyle w:val="BodyText"/>
        <w:numPr>
          <w:ilvl w:val="1"/>
          <w:numId w:val="148"/>
        </w:numPr>
        <w:tabs>
          <w:tab w:val="left" w:pos="1179"/>
        </w:tabs>
        <w:ind w:left="840" w:right="1070" w:firstLine="0"/>
      </w:pPr>
      <w:r>
        <w:rPr>
          <w:spacing w:val="-1"/>
        </w:rPr>
        <w:t>The application</w:t>
      </w:r>
      <w:r>
        <w:t xml:space="preserve"> time</w:t>
      </w:r>
      <w:r>
        <w:rPr>
          <w:spacing w:val="-1"/>
        </w:rPr>
        <w:t xml:space="preserve"> for nutrients,</w:t>
      </w:r>
      <w:r>
        <w:t xml:space="preserve"> </w:t>
      </w:r>
      <w:r>
        <w:rPr>
          <w:spacing w:val="-1"/>
        </w:rPr>
        <w:t>including</w:t>
      </w:r>
      <w:r>
        <w:rPr>
          <w:spacing w:val="-3"/>
        </w:rPr>
        <w:t xml:space="preserve"> </w:t>
      </w:r>
      <w:r>
        <w:t xml:space="preserve">split </w:t>
      </w:r>
      <w:r>
        <w:rPr>
          <w:spacing w:val="-1"/>
        </w:rPr>
        <w:t>applications,</w:t>
      </w:r>
      <w:r>
        <w:t xml:space="preserve"> </w:t>
      </w:r>
      <w:r>
        <w:rPr>
          <w:spacing w:val="-1"/>
        </w:rPr>
        <w:t>and</w:t>
      </w:r>
      <w:r>
        <w:t xml:space="preserve"> the</w:t>
      </w:r>
      <w:r>
        <w:rPr>
          <w:spacing w:val="-1"/>
        </w:rPr>
        <w:t xml:space="preserve"> </w:t>
      </w:r>
      <w:r>
        <w:t>use</w:t>
      </w:r>
      <w:r>
        <w:rPr>
          <w:spacing w:val="-1"/>
        </w:rPr>
        <w:t xml:space="preserve"> </w:t>
      </w:r>
      <w:r>
        <w:t>of</w:t>
      </w:r>
      <w:r>
        <w:rPr>
          <w:spacing w:val="-1"/>
        </w:rPr>
        <w:t xml:space="preserve"> diagnostics</w:t>
      </w:r>
      <w:r>
        <w:t xml:space="preserve"> to</w:t>
      </w:r>
      <w:r>
        <w:rPr>
          <w:spacing w:val="105"/>
        </w:rPr>
        <w:t xml:space="preserve"> </w:t>
      </w:r>
      <w:r>
        <w:rPr>
          <w:spacing w:val="-1"/>
        </w:rPr>
        <w:t xml:space="preserve">determine </w:t>
      </w:r>
      <w:r>
        <w:t xml:space="preserve">crop </w:t>
      </w:r>
      <w:r>
        <w:rPr>
          <w:spacing w:val="-1"/>
        </w:rPr>
        <w:t>nutrient</w:t>
      </w:r>
      <w:r>
        <w:t xml:space="preserve"> </w:t>
      </w:r>
      <w:r>
        <w:rPr>
          <w:spacing w:val="-1"/>
        </w:rPr>
        <w:t>requirements,</w:t>
      </w:r>
    </w:p>
    <w:p w:rsidR="007F75B9" w:rsidRDefault="007F75B9" w:rsidP="00F36564">
      <w:pPr>
        <w:pStyle w:val="BodyText"/>
        <w:numPr>
          <w:ilvl w:val="1"/>
          <w:numId w:val="148"/>
        </w:numPr>
        <w:tabs>
          <w:tab w:val="left" w:pos="1164"/>
        </w:tabs>
      </w:pPr>
      <w:r>
        <w:rPr>
          <w:spacing w:val="1"/>
        </w:rPr>
        <w:t>Any</w:t>
      </w:r>
      <w:r>
        <w:rPr>
          <w:spacing w:val="-5"/>
        </w:rPr>
        <w:t xml:space="preserve"> </w:t>
      </w:r>
      <w:r>
        <w:t xml:space="preserve">nutrient </w:t>
      </w:r>
      <w:r>
        <w:rPr>
          <w:spacing w:val="-1"/>
        </w:rPr>
        <w:t>application</w:t>
      </w:r>
      <w:r>
        <w:t xml:space="preserve"> </w:t>
      </w:r>
      <w:r>
        <w:rPr>
          <w:spacing w:val="-1"/>
        </w:rPr>
        <w:t>method,</w:t>
      </w:r>
    </w:p>
    <w:p w:rsidR="007F75B9" w:rsidRDefault="007F75B9" w:rsidP="00F36564">
      <w:pPr>
        <w:pStyle w:val="BodyText"/>
        <w:numPr>
          <w:ilvl w:val="1"/>
          <w:numId w:val="148"/>
        </w:numPr>
        <w:tabs>
          <w:tab w:val="left" w:pos="1179"/>
        </w:tabs>
        <w:ind w:left="1178" w:hanging="338"/>
      </w:pPr>
      <w:r>
        <w:rPr>
          <w:spacing w:val="-1"/>
        </w:rPr>
        <w:t xml:space="preserve">The </w:t>
      </w:r>
      <w:r>
        <w:t xml:space="preserve">need to </w:t>
      </w:r>
      <w:r>
        <w:rPr>
          <w:spacing w:val="-1"/>
        </w:rPr>
        <w:t>calibrate</w:t>
      </w:r>
      <w:r>
        <w:rPr>
          <w:spacing w:val="1"/>
        </w:rPr>
        <w:t xml:space="preserve"> </w:t>
      </w:r>
      <w:r>
        <w:rPr>
          <w:spacing w:val="-1"/>
        </w:rPr>
        <w:t>application</w:t>
      </w:r>
      <w:r>
        <w:t xml:space="preserve"> </w:t>
      </w:r>
      <w:r>
        <w:rPr>
          <w:spacing w:val="-1"/>
        </w:rPr>
        <w:t>equipment,</w:t>
      </w:r>
    </w:p>
    <w:p w:rsidR="007F75B9" w:rsidRDefault="007F75B9" w:rsidP="00F36564">
      <w:pPr>
        <w:pStyle w:val="BodyText"/>
        <w:numPr>
          <w:ilvl w:val="1"/>
          <w:numId w:val="148"/>
        </w:numPr>
        <w:tabs>
          <w:tab w:val="left" w:pos="1164"/>
        </w:tabs>
      </w:pPr>
      <w:r>
        <w:rPr>
          <w:spacing w:val="-1"/>
        </w:rPr>
        <w:t xml:space="preserve">The </w:t>
      </w:r>
      <w:r>
        <w:t>incorporation of</w:t>
      </w:r>
      <w:r>
        <w:rPr>
          <w:spacing w:val="1"/>
        </w:rPr>
        <w:t xml:space="preserve"> </w:t>
      </w:r>
      <w:r>
        <w:rPr>
          <w:spacing w:val="-1"/>
        </w:rPr>
        <w:t>natural</w:t>
      </w:r>
      <w:r>
        <w:t xml:space="preserve"> </w:t>
      </w:r>
      <w:r>
        <w:rPr>
          <w:spacing w:val="-1"/>
        </w:rPr>
        <w:t>organic fertilizers,</w:t>
      </w:r>
      <w:r>
        <w:t xml:space="preserve"> </w:t>
      </w:r>
      <w:r>
        <w:rPr>
          <w:spacing w:val="-1"/>
        </w:rPr>
        <w:t>and</w:t>
      </w:r>
    </w:p>
    <w:p w:rsidR="007F75B9" w:rsidRDefault="007F75B9" w:rsidP="00F36564">
      <w:pPr>
        <w:pStyle w:val="BodyText"/>
        <w:numPr>
          <w:ilvl w:val="1"/>
          <w:numId w:val="148"/>
        </w:numPr>
        <w:tabs>
          <w:tab w:val="left" w:pos="1138"/>
        </w:tabs>
        <w:ind w:left="1137" w:hanging="297"/>
      </w:pPr>
      <w:r>
        <w:rPr>
          <w:spacing w:val="1"/>
        </w:rPr>
        <w:t>Any</w:t>
      </w:r>
      <w:r>
        <w:rPr>
          <w:spacing w:val="-5"/>
        </w:rPr>
        <w:t xml:space="preserve"> </w:t>
      </w:r>
      <w:r>
        <w:rPr>
          <w:spacing w:val="-1"/>
        </w:rPr>
        <w:t>management</w:t>
      </w:r>
      <w:r>
        <w:t xml:space="preserve"> strategy</w:t>
      </w:r>
      <w:r>
        <w:rPr>
          <w:spacing w:val="-5"/>
        </w:rPr>
        <w:t xml:space="preserve"> </w:t>
      </w:r>
      <w:r>
        <w:t xml:space="preserve">to </w:t>
      </w:r>
      <w:r>
        <w:rPr>
          <w:spacing w:val="-1"/>
        </w:rPr>
        <w:t xml:space="preserve">achieve </w:t>
      </w:r>
      <w:r>
        <w:t>soil fertility</w:t>
      </w:r>
      <w:r>
        <w:rPr>
          <w:spacing w:val="-5"/>
        </w:rPr>
        <w:t xml:space="preserve"> </w:t>
      </w:r>
      <w:r>
        <w:rPr>
          <w:spacing w:val="-1"/>
        </w:rPr>
        <w:t>within</w:t>
      </w:r>
      <w:r>
        <w:t xml:space="preserve"> </w:t>
      </w:r>
      <w:r>
        <w:rPr>
          <w:spacing w:val="-1"/>
        </w:rPr>
        <w:t>an</w:t>
      </w:r>
      <w:r>
        <w:t xml:space="preserve"> </w:t>
      </w:r>
      <w:r>
        <w:rPr>
          <w:spacing w:val="-1"/>
        </w:rPr>
        <w:t>optimal</w:t>
      </w:r>
      <w:r>
        <w:t xml:space="preserve"> </w:t>
      </w:r>
      <w:r>
        <w:rPr>
          <w:spacing w:val="-1"/>
        </w:rPr>
        <w:t>range;</w:t>
      </w:r>
      <w:r>
        <w:t xml:space="preserve"> </w:t>
      </w:r>
      <w:r>
        <w:rPr>
          <w:spacing w:val="-1"/>
        </w:rPr>
        <w:t>and</w:t>
      </w:r>
    </w:p>
    <w:p w:rsidR="007F75B9" w:rsidRDefault="007F75B9" w:rsidP="00F36564">
      <w:pPr>
        <w:pStyle w:val="BodyText"/>
        <w:numPr>
          <w:ilvl w:val="0"/>
          <w:numId w:val="148"/>
        </w:numPr>
        <w:tabs>
          <w:tab w:val="left" w:pos="579"/>
        </w:tabs>
        <w:ind w:left="578" w:hanging="458"/>
      </w:pPr>
      <w:r>
        <w:rPr>
          <w:spacing w:val="-1"/>
        </w:rPr>
        <w:t>Current</w:t>
      </w:r>
      <w:r>
        <w:t xml:space="preserve"> or</w:t>
      </w:r>
      <w:r>
        <w:rPr>
          <w:spacing w:val="1"/>
        </w:rPr>
        <w:t xml:space="preserve"> </w:t>
      </w:r>
      <w:r>
        <w:rPr>
          <w:spacing w:val="-1"/>
        </w:rPr>
        <w:t>recommended</w:t>
      </w:r>
      <w:r>
        <w:t xml:space="preserve"> </w:t>
      </w:r>
      <w:r>
        <w:rPr>
          <w:spacing w:val="-1"/>
        </w:rPr>
        <w:t xml:space="preserve">tillage </w:t>
      </w:r>
      <w:r>
        <w:t>method.</w:t>
      </w:r>
    </w:p>
    <w:p w:rsidR="007F75B9" w:rsidRDefault="007F75B9" w:rsidP="007F75B9">
      <w:pPr>
        <w:spacing w:before="16" w:line="260" w:lineRule="exact"/>
        <w:rPr>
          <w:sz w:val="26"/>
          <w:szCs w:val="26"/>
        </w:rPr>
      </w:pPr>
    </w:p>
    <w:p w:rsidR="007F75B9" w:rsidRDefault="007F75B9" w:rsidP="00F36564">
      <w:pPr>
        <w:pStyle w:val="BodyText"/>
        <w:numPr>
          <w:ilvl w:val="0"/>
          <w:numId w:val="149"/>
        </w:numPr>
        <w:tabs>
          <w:tab w:val="left" w:pos="372"/>
        </w:tabs>
        <w:ind w:right="645" w:firstLine="0"/>
      </w:pPr>
      <w:r>
        <w:t>Summary</w:t>
      </w:r>
      <w:r>
        <w:rPr>
          <w:spacing w:val="-5"/>
        </w:rPr>
        <w:t xml:space="preserve"> </w:t>
      </w:r>
      <w:r>
        <w:t>of</w:t>
      </w:r>
      <w:r>
        <w:rPr>
          <w:spacing w:val="-1"/>
        </w:rPr>
        <w:t xml:space="preserve"> Nutrient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a</w:t>
      </w:r>
      <w:r>
        <w:rPr>
          <w:spacing w:val="-1"/>
        </w:rPr>
        <w:t xml:space="preserve"> </w:t>
      </w:r>
      <w:r>
        <w:t>summary</w:t>
      </w:r>
      <w:r>
        <w:rPr>
          <w:spacing w:val="-3"/>
        </w:rPr>
        <w:t xml:space="preserve"> </w:t>
      </w:r>
      <w:r>
        <w:t xml:space="preserve">section </w:t>
      </w:r>
      <w:r>
        <w:rPr>
          <w:spacing w:val="-1"/>
        </w:rPr>
        <w:t>that</w:t>
      </w:r>
      <w:r>
        <w:t xml:space="preserve"> lists the</w:t>
      </w:r>
      <w:r>
        <w:rPr>
          <w:spacing w:val="-1"/>
        </w:rPr>
        <w:t xml:space="preserve"> following</w:t>
      </w:r>
      <w:r>
        <w:rPr>
          <w:spacing w:val="81"/>
        </w:rPr>
        <w:t xml:space="preserve"> </w:t>
      </w:r>
      <w:r>
        <w:rPr>
          <w:spacing w:val="-1"/>
        </w:rPr>
        <w:t>information</w:t>
      </w:r>
      <w:r>
        <w:t xml:space="preserve"> </w:t>
      </w:r>
      <w:r>
        <w:rPr>
          <w:spacing w:val="-1"/>
        </w:rPr>
        <w:t>for each</w:t>
      </w:r>
      <w:r>
        <w:t xml:space="preserve"> farm </w:t>
      </w:r>
      <w:r>
        <w:rPr>
          <w:spacing w:val="-1"/>
        </w:rPr>
        <w:t>field</w:t>
      </w:r>
      <w:r>
        <w:t xml:space="preserve"> or</w:t>
      </w:r>
      <w:r>
        <w:rPr>
          <w:spacing w:val="-1"/>
        </w:rPr>
        <w:t xml:space="preserve"> management</w:t>
      </w:r>
      <w:r>
        <w:t xml:space="preserve"> unit:</w:t>
      </w:r>
    </w:p>
    <w:p w:rsidR="007F75B9" w:rsidRDefault="007F75B9" w:rsidP="00F36564">
      <w:pPr>
        <w:pStyle w:val="BodyText"/>
        <w:numPr>
          <w:ilvl w:val="0"/>
          <w:numId w:val="147"/>
        </w:numPr>
        <w:tabs>
          <w:tab w:val="left" w:pos="459"/>
        </w:tabs>
        <w:ind w:firstLine="0"/>
      </w:pPr>
      <w:r>
        <w:rPr>
          <w:spacing w:val="-1"/>
        </w:rPr>
        <w:t xml:space="preserve">The </w:t>
      </w:r>
      <w:r>
        <w:t>field or</w:t>
      </w:r>
      <w:r>
        <w:rPr>
          <w:spacing w:val="-1"/>
        </w:rPr>
        <w:t xml:space="preserve"> </w:t>
      </w:r>
      <w:r>
        <w:t xml:space="preserve">management unit </w:t>
      </w:r>
      <w:r>
        <w:rPr>
          <w:spacing w:val="-1"/>
        </w:rPr>
        <w:t xml:space="preserve">identifier </w:t>
      </w:r>
      <w:r>
        <w:t>or</w:t>
      </w:r>
      <w:r>
        <w:rPr>
          <w:spacing w:val="-1"/>
        </w:rPr>
        <w:t xml:space="preserve"> number;</w:t>
      </w:r>
    </w:p>
    <w:p w:rsidR="007F75B9" w:rsidRDefault="007F75B9" w:rsidP="00F36564">
      <w:pPr>
        <w:pStyle w:val="BodyText"/>
        <w:numPr>
          <w:ilvl w:val="0"/>
          <w:numId w:val="147"/>
        </w:numPr>
        <w:tabs>
          <w:tab w:val="left" w:pos="459"/>
        </w:tabs>
        <w:ind w:left="458" w:hanging="338"/>
      </w:pPr>
      <w:r>
        <w:rPr>
          <w:spacing w:val="-1"/>
        </w:rPr>
        <w:t xml:space="preserve">The </w:t>
      </w:r>
      <w:r>
        <w:t>field or</w:t>
      </w:r>
      <w:r>
        <w:rPr>
          <w:spacing w:val="-1"/>
        </w:rPr>
        <w:t xml:space="preserve"> </w:t>
      </w:r>
      <w:r>
        <w:t xml:space="preserve">management unit </w:t>
      </w:r>
      <w:r>
        <w:rPr>
          <w:spacing w:val="-1"/>
        </w:rPr>
        <w:t>acreage;</w:t>
      </w:r>
    </w:p>
    <w:p w:rsidR="007F75B9" w:rsidRDefault="007F75B9" w:rsidP="00F36564">
      <w:pPr>
        <w:pStyle w:val="BodyText"/>
        <w:numPr>
          <w:ilvl w:val="0"/>
          <w:numId w:val="147"/>
        </w:numPr>
        <w:tabs>
          <w:tab w:val="left" w:pos="459"/>
        </w:tabs>
        <w:ind w:left="458" w:hanging="338"/>
      </w:pPr>
      <w:r>
        <w:rPr>
          <w:spacing w:val="-1"/>
        </w:rPr>
        <w:t>The expected</w:t>
      </w:r>
      <w:r>
        <w:rPr>
          <w:spacing w:val="2"/>
        </w:rPr>
        <w:t xml:space="preserve"> </w:t>
      </w:r>
      <w:r>
        <w:rPr>
          <w:spacing w:val="-1"/>
        </w:rPr>
        <w:t>crop</w:t>
      </w:r>
      <w:r>
        <w:t xml:space="preserve"> or</w:t>
      </w:r>
      <w:r>
        <w:rPr>
          <w:spacing w:val="1"/>
        </w:rPr>
        <w:t xml:space="preserve"> </w:t>
      </w:r>
      <w:r>
        <w:rPr>
          <w:spacing w:val="-1"/>
        </w:rPr>
        <w:t>plant;</w:t>
      </w:r>
    </w:p>
    <w:p w:rsidR="007F75B9" w:rsidRDefault="007F75B9" w:rsidP="00F36564">
      <w:pPr>
        <w:pStyle w:val="BodyText"/>
        <w:numPr>
          <w:ilvl w:val="0"/>
          <w:numId w:val="147"/>
        </w:numPr>
        <w:tabs>
          <w:tab w:val="left" w:pos="459"/>
        </w:tabs>
        <w:ind w:left="458" w:hanging="338"/>
      </w:pPr>
      <w:r>
        <w:rPr>
          <w:spacing w:val="-1"/>
        </w:rPr>
        <w:t>The expected</w:t>
      </w:r>
      <w:r>
        <w:rPr>
          <w:spacing w:val="2"/>
        </w:rPr>
        <w:t xml:space="preserve"> </w:t>
      </w:r>
      <w:r>
        <w:rPr>
          <w:spacing w:val="-1"/>
        </w:rPr>
        <w:t>crop</w:t>
      </w:r>
      <w:r>
        <w:rPr>
          <w:spacing w:val="4"/>
        </w:rPr>
        <w:t xml:space="preserve"> </w:t>
      </w:r>
      <w:r>
        <w:rPr>
          <w:spacing w:val="-1"/>
        </w:rPr>
        <w:t>yield</w:t>
      </w:r>
      <w:r>
        <w:t xml:space="preserve"> or</w:t>
      </w:r>
      <w:r>
        <w:rPr>
          <w:spacing w:val="-1"/>
        </w:rPr>
        <w:t xml:space="preserve"> plant</w:t>
      </w:r>
      <w:r>
        <w:t xml:space="preserve"> </w:t>
      </w:r>
      <w:r>
        <w:rPr>
          <w:spacing w:val="-1"/>
        </w:rPr>
        <w:t>production</w:t>
      </w:r>
      <w:r>
        <w:rPr>
          <w:spacing w:val="2"/>
        </w:rPr>
        <w:t xml:space="preserve"> </w:t>
      </w:r>
      <w:r>
        <w:rPr>
          <w:spacing w:val="-1"/>
        </w:rPr>
        <w:t>goals</w:t>
      </w:r>
      <w:r>
        <w:t xml:space="preserve"> </w:t>
      </w:r>
      <w:r>
        <w:rPr>
          <w:spacing w:val="-1"/>
        </w:rPr>
        <w:t xml:space="preserve">for </w:t>
      </w:r>
      <w:r>
        <w:t>the</w:t>
      </w:r>
      <w:r>
        <w:rPr>
          <w:spacing w:val="-1"/>
        </w:rPr>
        <w:t xml:space="preserve"> </w:t>
      </w:r>
      <w:r>
        <w:t xml:space="preserve">period covered </w:t>
      </w:r>
      <w:r>
        <w:rPr>
          <w:spacing w:val="1"/>
        </w:rPr>
        <w:t>by</w:t>
      </w:r>
      <w:r>
        <w:rPr>
          <w:spacing w:val="-5"/>
        </w:rPr>
        <w:t xml:space="preserve"> </w:t>
      </w:r>
      <w:r>
        <w:t>the</w:t>
      </w:r>
      <w:r>
        <w:rPr>
          <w:spacing w:val="-1"/>
        </w:rPr>
        <w:t xml:space="preserve"> plan;</w:t>
      </w:r>
    </w:p>
    <w:p w:rsidR="007F75B9" w:rsidRDefault="007F75B9" w:rsidP="00F36564">
      <w:pPr>
        <w:pStyle w:val="BodyText"/>
        <w:numPr>
          <w:ilvl w:val="0"/>
          <w:numId w:val="147"/>
        </w:numPr>
        <w:tabs>
          <w:tab w:val="left" w:pos="459"/>
        </w:tabs>
        <w:ind w:left="458" w:hanging="338"/>
      </w:pPr>
      <w:r>
        <w:rPr>
          <w:spacing w:val="1"/>
        </w:rPr>
        <w:t>Any</w:t>
      </w:r>
      <w:r>
        <w:rPr>
          <w:spacing w:val="-5"/>
        </w:rPr>
        <w:t xml:space="preserve"> </w:t>
      </w:r>
      <w:r>
        <w:rPr>
          <w:spacing w:val="-1"/>
        </w:rPr>
        <w:t>recommended</w:t>
      </w:r>
      <w:r>
        <w:t xml:space="preserve"> nutrient </w:t>
      </w:r>
      <w:r>
        <w:rPr>
          <w:spacing w:val="-1"/>
        </w:rPr>
        <w:t>rates;</w:t>
      </w:r>
    </w:p>
    <w:p w:rsidR="007F75B9" w:rsidRDefault="007F75B9" w:rsidP="00F36564">
      <w:pPr>
        <w:pStyle w:val="BodyText"/>
        <w:numPr>
          <w:ilvl w:val="0"/>
          <w:numId w:val="147"/>
        </w:numPr>
        <w:tabs>
          <w:tab w:val="left" w:pos="459"/>
        </w:tabs>
        <w:ind w:right="752" w:firstLine="0"/>
      </w:pPr>
      <w:r>
        <w:rPr>
          <w:spacing w:val="-1"/>
        </w:rPr>
        <w:t>The amount</w:t>
      </w:r>
      <w:r>
        <w:t xml:space="preserve"> </w:t>
      </w:r>
      <w:r>
        <w:rPr>
          <w:spacing w:val="-1"/>
        </w:rPr>
        <w:t>and</w:t>
      </w:r>
      <w:r>
        <w:t xml:space="preserve"> type</w:t>
      </w:r>
      <w:r>
        <w:rPr>
          <w:spacing w:val="1"/>
        </w:rPr>
        <w:t xml:space="preserve"> </w:t>
      </w:r>
      <w:r>
        <w:t>of</w:t>
      </w:r>
      <w:r>
        <w:rPr>
          <w:spacing w:val="-1"/>
        </w:rPr>
        <w:t xml:space="preserve"> nutrients,</w:t>
      </w:r>
      <w:r>
        <w:t xml:space="preserve"> </w:t>
      </w:r>
      <w:r>
        <w:rPr>
          <w:spacing w:val="-1"/>
        </w:rPr>
        <w:t>including</w:t>
      </w:r>
      <w:r>
        <w:rPr>
          <w:spacing w:val="-3"/>
        </w:rPr>
        <w:t xml:space="preserve"> </w:t>
      </w:r>
      <w:r>
        <w:rPr>
          <w:spacing w:val="-1"/>
        </w:rPr>
        <w:t>chemical</w:t>
      </w:r>
      <w:r>
        <w:t xml:space="preserve"> </w:t>
      </w:r>
      <w:r>
        <w:rPr>
          <w:spacing w:val="-1"/>
        </w:rPr>
        <w:t xml:space="preserve">fertilizer </w:t>
      </w:r>
      <w:r>
        <w:t>or</w:t>
      </w:r>
      <w:r>
        <w:rPr>
          <w:spacing w:val="-1"/>
        </w:rPr>
        <w:t xml:space="preserve"> natural</w:t>
      </w:r>
      <w:r>
        <w:t xml:space="preserve"> </w:t>
      </w:r>
      <w:r>
        <w:rPr>
          <w:spacing w:val="-1"/>
        </w:rPr>
        <w:t>organic fertilizer,</w:t>
      </w:r>
      <w:r>
        <w:t xml:space="preserve"> </w:t>
      </w:r>
      <w:r>
        <w:rPr>
          <w:spacing w:val="-1"/>
        </w:rPr>
        <w:t xml:space="preserve">per acre </w:t>
      </w:r>
      <w:r>
        <w:t>or</w:t>
      </w:r>
      <w:r>
        <w:rPr>
          <w:spacing w:val="133"/>
        </w:rPr>
        <w:t xml:space="preserve"> </w:t>
      </w:r>
      <w:r>
        <w:rPr>
          <w:spacing w:val="-1"/>
        </w:rPr>
        <w:t>management</w:t>
      </w:r>
      <w:r>
        <w:t xml:space="preserve"> unit;</w:t>
      </w:r>
    </w:p>
    <w:p w:rsidR="007F75B9" w:rsidRDefault="007F75B9" w:rsidP="00F36564">
      <w:pPr>
        <w:pStyle w:val="BodyText"/>
        <w:numPr>
          <w:ilvl w:val="0"/>
          <w:numId w:val="147"/>
        </w:numPr>
        <w:tabs>
          <w:tab w:val="left" w:pos="459"/>
        </w:tabs>
        <w:ind w:right="224" w:firstLine="0"/>
      </w:pPr>
      <w:r>
        <w:rPr>
          <w:spacing w:val="-1"/>
        </w:rPr>
        <w:t>The nutrient</w:t>
      </w:r>
      <w:r>
        <w:rPr>
          <w:spacing w:val="2"/>
        </w:rPr>
        <w:t xml:space="preserve"> </w:t>
      </w:r>
      <w:r>
        <w:rPr>
          <w:spacing w:val="-1"/>
        </w:rPr>
        <w:t>application</w:t>
      </w:r>
      <w:r>
        <w:t xml:space="preserve"> </w:t>
      </w:r>
      <w:r>
        <w:rPr>
          <w:spacing w:val="-1"/>
        </w:rPr>
        <w:t>method</w:t>
      </w:r>
      <w:r>
        <w:t xml:space="preserve"> </w:t>
      </w:r>
      <w:r>
        <w:rPr>
          <w:spacing w:val="-1"/>
        </w:rPr>
        <w:t>and,</w:t>
      </w:r>
      <w:r>
        <w:t xml:space="preserve"> if</w:t>
      </w:r>
      <w:r>
        <w:rPr>
          <w:spacing w:val="-1"/>
        </w:rPr>
        <w:t xml:space="preserve"> application</w:t>
      </w:r>
      <w:r>
        <w:t xml:space="preserve"> </w:t>
      </w:r>
      <w:r>
        <w:rPr>
          <w:spacing w:val="-1"/>
        </w:rPr>
        <w:t>method</w:t>
      </w:r>
      <w:r>
        <w:t xml:space="preserve"> </w:t>
      </w:r>
      <w:r>
        <w:rPr>
          <w:spacing w:val="-1"/>
        </w:rPr>
        <w:t>requires</w:t>
      </w:r>
      <w:r>
        <w:t xml:space="preserve"> </w:t>
      </w:r>
      <w:r>
        <w:rPr>
          <w:spacing w:val="-1"/>
        </w:rPr>
        <w:t>incorporation</w:t>
      </w:r>
      <w:r>
        <w:t xml:space="preserve"> of</w:t>
      </w:r>
      <w:r>
        <w:rPr>
          <w:spacing w:val="-1"/>
        </w:rPr>
        <w:t xml:space="preserve"> </w:t>
      </w:r>
      <w:r>
        <w:t>the</w:t>
      </w:r>
      <w:r>
        <w:rPr>
          <w:spacing w:val="-1"/>
        </w:rPr>
        <w:t xml:space="preserve"> </w:t>
      </w:r>
      <w:r>
        <w:t>nutrient, timing</w:t>
      </w:r>
      <w:r>
        <w:rPr>
          <w:spacing w:val="-3"/>
        </w:rPr>
        <w:t xml:space="preserve"> </w:t>
      </w:r>
      <w:r>
        <w:rPr>
          <w:spacing w:val="-1"/>
        </w:rPr>
        <w:t>for</w:t>
      </w:r>
      <w:r>
        <w:rPr>
          <w:spacing w:val="113"/>
        </w:rPr>
        <w:t xml:space="preserve"> </w:t>
      </w:r>
      <w:r>
        <w:rPr>
          <w:spacing w:val="-1"/>
        </w:rPr>
        <w:t>incorporation;</w:t>
      </w:r>
      <w:r>
        <w:t xml:space="preserve"> </w:t>
      </w:r>
      <w:r>
        <w:rPr>
          <w:spacing w:val="-1"/>
        </w:rPr>
        <w:t>and</w:t>
      </w:r>
    </w:p>
    <w:p w:rsidR="007F75B9" w:rsidRDefault="007F75B9" w:rsidP="00F36564">
      <w:pPr>
        <w:pStyle w:val="BodyText"/>
        <w:numPr>
          <w:ilvl w:val="0"/>
          <w:numId w:val="147"/>
        </w:numPr>
        <w:tabs>
          <w:tab w:val="left" w:pos="459"/>
        </w:tabs>
        <w:spacing w:line="274" w:lineRule="exact"/>
        <w:ind w:left="458" w:hanging="338"/>
      </w:pPr>
      <w:r>
        <w:rPr>
          <w:spacing w:val="1"/>
        </w:rPr>
        <w:t>Any</w:t>
      </w:r>
      <w:r>
        <w:rPr>
          <w:spacing w:val="-5"/>
        </w:rPr>
        <w:t xml:space="preserve"> </w:t>
      </w:r>
      <w:r>
        <w:t>liming</w:t>
      </w:r>
      <w:r>
        <w:rPr>
          <w:spacing w:val="-3"/>
        </w:rPr>
        <w:t xml:space="preserve"> </w:t>
      </w:r>
      <w:r>
        <w:rPr>
          <w:spacing w:val="-1"/>
        </w:rPr>
        <w:t>recommendations,</w:t>
      </w:r>
      <w:r>
        <w:t xml:space="preserve"> if</w:t>
      </w:r>
      <w:r>
        <w:rPr>
          <w:spacing w:val="-1"/>
        </w:rPr>
        <w:t xml:space="preserve"> needed.</w:t>
      </w:r>
    </w:p>
    <w:p w:rsidR="007F75B9" w:rsidRDefault="007F75B9" w:rsidP="007F75B9">
      <w:pPr>
        <w:spacing w:before="4" w:line="280" w:lineRule="exact"/>
        <w:rPr>
          <w:sz w:val="28"/>
          <w:szCs w:val="28"/>
        </w:rPr>
      </w:pPr>
    </w:p>
    <w:p w:rsidR="007F75B9" w:rsidRDefault="007F75B9" w:rsidP="00F36564">
      <w:pPr>
        <w:numPr>
          <w:ilvl w:val="0"/>
          <w:numId w:val="146"/>
        </w:numPr>
        <w:tabs>
          <w:tab w:val="left" w:pos="447"/>
        </w:tabs>
        <w:ind w:firstLine="1"/>
        <w:rPr>
          <w:rFonts w:ascii="Cambria" w:eastAsia="Cambria" w:hAnsi="Cambria" w:cs="Cambria"/>
        </w:rPr>
      </w:pPr>
      <w:r>
        <w:rPr>
          <w:rFonts w:ascii="Cambria" w:eastAsia="Cambria" w:hAnsi="Cambria" w:cs="Cambria"/>
          <w:i/>
        </w:rPr>
        <w:t xml:space="preserve">5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Management—Required Plan Recommendations.</w:t>
      </w:r>
    </w:p>
    <w:p w:rsidR="007F75B9" w:rsidRDefault="007F75B9" w:rsidP="00F36564">
      <w:pPr>
        <w:pStyle w:val="BodyText"/>
        <w:numPr>
          <w:ilvl w:val="0"/>
          <w:numId w:val="145"/>
        </w:numPr>
        <w:tabs>
          <w:tab w:val="left" w:pos="413"/>
        </w:tabs>
        <w:spacing w:before="72"/>
        <w:ind w:right="266" w:firstLine="0"/>
      </w:pPr>
      <w:r>
        <w:t>A</w:t>
      </w:r>
      <w:r>
        <w:rPr>
          <w:spacing w:val="-1"/>
        </w:rPr>
        <w:t xml:space="preserve"> certified</w:t>
      </w:r>
      <w:r>
        <w:t xml:space="preserve"> </w:t>
      </w:r>
      <w:r>
        <w:rPr>
          <w:spacing w:val="-1"/>
        </w:rPr>
        <w:t>nutrient</w:t>
      </w:r>
      <w:r>
        <w:t xml:space="preserve"> </w:t>
      </w:r>
      <w:r>
        <w:rPr>
          <w:spacing w:val="-1"/>
        </w:rPr>
        <w:t>management</w:t>
      </w:r>
      <w:r>
        <w:rPr>
          <w:spacing w:val="2"/>
        </w:rPr>
        <w:t xml:space="preserve"> </w:t>
      </w:r>
      <w:r>
        <w:rPr>
          <w:spacing w:val="-1"/>
        </w:rPr>
        <w:t>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address</w:t>
      </w:r>
      <w:r>
        <w:t xml:space="preserve"> </w:t>
      </w:r>
      <w:r>
        <w:rPr>
          <w:spacing w:val="-1"/>
        </w:rPr>
        <w:t>all</w:t>
      </w:r>
      <w:r>
        <w:t xml:space="preserve"> of</w:t>
      </w:r>
      <w:r>
        <w:rPr>
          <w:spacing w:val="-1"/>
        </w:rPr>
        <w:t xml:space="preserve"> </w:t>
      </w:r>
      <w:r>
        <w:t>the</w:t>
      </w:r>
      <w:r>
        <w:rPr>
          <w:spacing w:val="1"/>
        </w:rPr>
        <w:t xml:space="preserve"> </w:t>
      </w:r>
      <w:r>
        <w:rPr>
          <w:spacing w:val="-1"/>
        </w:rPr>
        <w:t>elements</w:t>
      </w:r>
      <w:r>
        <w:t xml:space="preserve"> </w:t>
      </w:r>
      <w:r>
        <w:rPr>
          <w:spacing w:val="-1"/>
        </w:rPr>
        <w:t>and</w:t>
      </w:r>
      <w:r>
        <w:rPr>
          <w:spacing w:val="111"/>
        </w:rPr>
        <w:t xml:space="preserve"> </w:t>
      </w:r>
      <w:r>
        <w:t>use</w:t>
      </w:r>
      <w:r>
        <w:rPr>
          <w:spacing w:val="-1"/>
        </w:rPr>
        <w:t xml:space="preserve"> </w:t>
      </w:r>
      <w:r>
        <w:t>the</w:t>
      </w:r>
      <w:r>
        <w:rPr>
          <w:spacing w:val="-1"/>
        </w:rPr>
        <w:t xml:space="preserve"> criteria described</w:t>
      </w:r>
      <w:r>
        <w:rPr>
          <w:spacing w:val="2"/>
        </w:rPr>
        <w:t xml:space="preserve"> </w:t>
      </w:r>
      <w:r>
        <w:t>in §§B—I</w:t>
      </w:r>
      <w:r>
        <w:rPr>
          <w:spacing w:val="-4"/>
        </w:rPr>
        <w:t xml:space="preserve"> </w:t>
      </w:r>
      <w:r>
        <w:t>of</w:t>
      </w:r>
      <w:r>
        <w:rPr>
          <w:spacing w:val="-1"/>
        </w:rPr>
        <w:t xml:space="preserve"> </w:t>
      </w:r>
      <w:r>
        <w:t xml:space="preserve">this </w:t>
      </w:r>
      <w:r>
        <w:rPr>
          <w:spacing w:val="-1"/>
        </w:rPr>
        <w:t>regulation</w:t>
      </w:r>
      <w:r>
        <w:t xml:space="preserve"> to </w:t>
      </w:r>
      <w:r>
        <w:rPr>
          <w:spacing w:val="-1"/>
        </w:rPr>
        <w:t>determine recommendations</w:t>
      </w:r>
      <w:r>
        <w:t xml:space="preserve"> in a</w:t>
      </w:r>
      <w:r>
        <w:rPr>
          <w:spacing w:val="-1"/>
        </w:rPr>
        <w:t xml:space="preserve"> nutrient</w:t>
      </w:r>
      <w:r>
        <w:t xml:space="preserve"> </w:t>
      </w:r>
      <w:r>
        <w:rPr>
          <w:spacing w:val="-1"/>
        </w:rPr>
        <w:t>management</w:t>
      </w:r>
      <w:r>
        <w:rPr>
          <w:spacing w:val="101"/>
        </w:rPr>
        <w:t xml:space="preserve"> </w:t>
      </w:r>
      <w:r>
        <w:rPr>
          <w:spacing w:val="-1"/>
        </w:rPr>
        <w:t>plan.</w:t>
      </w:r>
      <w:r>
        <w:t xml:space="preserve"> A</w:t>
      </w:r>
      <w:r>
        <w:rPr>
          <w:spacing w:val="-1"/>
        </w:rPr>
        <w:t xml:space="preserve"> consultant's</w:t>
      </w:r>
      <w:r>
        <w:t xml:space="preserve"> </w:t>
      </w:r>
      <w:r>
        <w:rPr>
          <w:spacing w:val="1"/>
        </w:rPr>
        <w:t>or</w:t>
      </w:r>
      <w:r>
        <w:rPr>
          <w:spacing w:val="-1"/>
        </w:rPr>
        <w:t xml:space="preserve"> certified</w:t>
      </w:r>
      <w:r>
        <w:t xml:space="preserve"> </w:t>
      </w:r>
      <w:r>
        <w:rPr>
          <w:spacing w:val="-1"/>
        </w:rPr>
        <w:t>farm</w:t>
      </w:r>
      <w:r>
        <w:t xml:space="preserve"> </w:t>
      </w:r>
      <w:r>
        <w:rPr>
          <w:spacing w:val="-1"/>
        </w:rPr>
        <w:t>operator's</w:t>
      </w:r>
      <w:r>
        <w:rPr>
          <w:spacing w:val="2"/>
        </w:rPr>
        <w:t xml:space="preserve"> </w:t>
      </w:r>
      <w:r>
        <w:rPr>
          <w:spacing w:val="-1"/>
        </w:rPr>
        <w:t>recommendations</w:t>
      </w:r>
      <w:r>
        <w:t xml:space="preserve"> </w:t>
      </w:r>
      <w:r>
        <w:rPr>
          <w:spacing w:val="-1"/>
        </w:rPr>
        <w:t>shall</w:t>
      </w:r>
      <w:r>
        <w:t xml:space="preserve"> be</w:t>
      </w:r>
      <w:r>
        <w:rPr>
          <w:spacing w:val="-1"/>
        </w:rPr>
        <w:t xml:space="preserve"> </w:t>
      </w:r>
      <w:r>
        <w:t xml:space="preserve">consistent </w:t>
      </w:r>
      <w:r>
        <w:rPr>
          <w:spacing w:val="-1"/>
        </w:rPr>
        <w:t>with</w:t>
      </w:r>
      <w:r>
        <w:t xml:space="preserve"> the</w:t>
      </w:r>
      <w:r>
        <w:rPr>
          <w:spacing w:val="-1"/>
        </w:rPr>
        <w:t xml:space="preserve"> Department</w:t>
      </w:r>
      <w:r>
        <w:rPr>
          <w:spacing w:val="107"/>
        </w:rPr>
        <w:t xml:space="preserve"> </w:t>
      </w:r>
      <w:r>
        <w:rPr>
          <w:spacing w:val="-1"/>
        </w:rPr>
        <w:t>technical</w:t>
      </w:r>
      <w:r>
        <w:t xml:space="preserve"> </w:t>
      </w:r>
      <w:r>
        <w:rPr>
          <w:spacing w:val="-1"/>
        </w:rPr>
        <w:t>standards</w:t>
      </w:r>
      <w:r>
        <w:t xml:space="preserve"> </w:t>
      </w:r>
      <w:r>
        <w:rPr>
          <w:spacing w:val="-1"/>
        </w:rPr>
        <w:t>and</w:t>
      </w:r>
      <w:r>
        <w:t xml:space="preserve"> </w:t>
      </w:r>
      <w:r>
        <w:rPr>
          <w:spacing w:val="-1"/>
        </w:rPr>
        <w:t>criteria as</w:t>
      </w:r>
      <w:r>
        <w:t xml:space="preserve"> provided in the</w:t>
      </w:r>
      <w:r>
        <w:rPr>
          <w:spacing w:val="1"/>
        </w:rPr>
        <w:t xml:space="preserve"> </w:t>
      </w:r>
      <w:r>
        <w:rPr>
          <w:spacing w:val="-1"/>
        </w:rPr>
        <w:t>Maryland</w:t>
      </w:r>
      <w: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Sections</w:t>
      </w:r>
      <w:r>
        <w:rPr>
          <w:spacing w:val="5"/>
        </w:rPr>
        <w:t xml:space="preserve"> </w:t>
      </w:r>
      <w:r>
        <w:rPr>
          <w:spacing w:val="-3"/>
        </w:rPr>
        <w:t>I,</w:t>
      </w:r>
      <w:r>
        <w:rPr>
          <w:spacing w:val="4"/>
        </w:rPr>
        <w:t xml:space="preserve"> </w:t>
      </w:r>
      <w:r>
        <w:rPr>
          <w:spacing w:val="-2"/>
        </w:rPr>
        <w:t>II,</w:t>
      </w:r>
      <w:r>
        <w:t xml:space="preserve"> </w:t>
      </w:r>
      <w:r>
        <w:rPr>
          <w:spacing w:val="-1"/>
        </w:rPr>
        <w:t>and</w:t>
      </w:r>
      <w:r>
        <w:rPr>
          <w:spacing w:val="109"/>
        </w:rPr>
        <w:t xml:space="preserve"> </w:t>
      </w:r>
      <w:r>
        <w:rPr>
          <w:spacing w:val="-2"/>
        </w:rPr>
        <w:t>III.</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399"/>
        </w:tabs>
        <w:ind w:left="398" w:hanging="278"/>
      </w:pPr>
      <w:r>
        <w:rPr>
          <w:spacing w:val="-1"/>
        </w:rPr>
        <w:t>Nutrient</w:t>
      </w:r>
      <w:r>
        <w:t xml:space="preserve"> </w:t>
      </w:r>
      <w:r>
        <w:rPr>
          <w:spacing w:val="-1"/>
        </w:rPr>
        <w:t>Rates.</w:t>
      </w:r>
    </w:p>
    <w:p w:rsidR="007F75B9" w:rsidRDefault="007F75B9" w:rsidP="00F36564">
      <w:pPr>
        <w:pStyle w:val="BodyText"/>
        <w:numPr>
          <w:ilvl w:val="0"/>
          <w:numId w:val="144"/>
        </w:numPr>
        <w:tabs>
          <w:tab w:val="left" w:pos="459"/>
        </w:tabs>
        <w:ind w:firstLine="0"/>
      </w:pPr>
      <w:r>
        <w:rPr>
          <w:spacing w:val="-1"/>
        </w:rPr>
        <w:t>Nutrient</w:t>
      </w:r>
      <w:r>
        <w:t xml:space="preserve"> </w:t>
      </w:r>
      <w:r>
        <w:rPr>
          <w:spacing w:val="-1"/>
        </w:rPr>
        <w:t>rates</w:t>
      </w:r>
      <w:r>
        <w:t xml:space="preserve"> of</w:t>
      </w:r>
      <w:r>
        <w:rPr>
          <w:spacing w:val="-1"/>
        </w:rPr>
        <w:t xml:space="preserve"> </w:t>
      </w:r>
      <w:r>
        <w:t>the</w:t>
      </w:r>
      <w:r>
        <w:rPr>
          <w:spacing w:val="-1"/>
        </w:rPr>
        <w:t xml:space="preserve"> </w:t>
      </w:r>
      <w:r>
        <w:t>primary</w:t>
      </w:r>
      <w:r>
        <w:rPr>
          <w:spacing w:val="-5"/>
        </w:rPr>
        <w:t xml:space="preserve"> </w:t>
      </w:r>
      <w:r>
        <w:rPr>
          <w:spacing w:val="-1"/>
        </w:rPr>
        <w:t>nutrients</w:t>
      </w:r>
      <w:r>
        <w:t xml:space="preserve"> </w:t>
      </w:r>
      <w:r>
        <w:rPr>
          <w:spacing w:val="-1"/>
        </w:rPr>
        <w:t>shall</w:t>
      </w:r>
      <w:r>
        <w:t xml:space="preserve"> be</w:t>
      </w:r>
      <w:r>
        <w:rPr>
          <w:spacing w:val="1"/>
        </w:rPr>
        <w:t xml:space="preserve"> </w:t>
      </w:r>
      <w:r>
        <w:rPr>
          <w:spacing w:val="-1"/>
        </w:rPr>
        <w:t>calculated</w:t>
      </w:r>
      <w:r>
        <w:rPr>
          <w:spacing w:val="2"/>
        </w:rPr>
        <w:t xml:space="preserve"> </w:t>
      </w:r>
      <w:r>
        <w:rPr>
          <w:spacing w:val="-1"/>
        </w:rPr>
        <w:t>for plant</w:t>
      </w:r>
      <w:r>
        <w:rPr>
          <w:spacing w:val="2"/>
        </w:rPr>
        <w:t xml:space="preserve"> </w:t>
      </w:r>
      <w:r>
        <w:rPr>
          <w:spacing w:val="-1"/>
        </w:rPr>
        <w:t>growth</w:t>
      </w:r>
      <w:r>
        <w:t xml:space="preserve"> </w:t>
      </w:r>
      <w:r>
        <w:rPr>
          <w:spacing w:val="-1"/>
        </w:rPr>
        <w:t>requirements</w:t>
      </w:r>
      <w:r>
        <w:t xml:space="preserve"> of</w:t>
      </w:r>
      <w:r>
        <w:rPr>
          <w:spacing w:val="-1"/>
        </w:rPr>
        <w:t xml:space="preserve"> </w:t>
      </w:r>
      <w:r>
        <w:t>the</w:t>
      </w:r>
      <w:r>
        <w:rPr>
          <w:spacing w:val="1"/>
        </w:rPr>
        <w:t xml:space="preserve"> </w:t>
      </w:r>
      <w:r>
        <w:t>crop.</w:t>
      </w:r>
    </w:p>
    <w:p w:rsidR="007F75B9" w:rsidRDefault="007F75B9" w:rsidP="00F36564">
      <w:pPr>
        <w:pStyle w:val="BodyText"/>
        <w:numPr>
          <w:ilvl w:val="0"/>
          <w:numId w:val="144"/>
        </w:numPr>
        <w:tabs>
          <w:tab w:val="left" w:pos="459"/>
        </w:tabs>
        <w:ind w:left="458" w:hanging="338"/>
      </w:pPr>
      <w:r>
        <w:rPr>
          <w:spacing w:val="-1"/>
        </w:rPr>
        <w:t>Plant</w:t>
      </w:r>
      <w:r>
        <w:t xml:space="preserve"> </w:t>
      </w:r>
      <w:r>
        <w:rPr>
          <w:spacing w:val="-1"/>
        </w:rPr>
        <w:t>growth</w:t>
      </w:r>
      <w:r>
        <w:t xml:space="preserve"> </w:t>
      </w:r>
      <w:r>
        <w:rPr>
          <w:spacing w:val="-1"/>
        </w:rPr>
        <w:t>requirements</w:t>
      </w:r>
      <w:r>
        <w:t xml:space="preserve"> </w:t>
      </w:r>
      <w:r>
        <w:rPr>
          <w:spacing w:val="-1"/>
        </w:rPr>
        <w:t>shall</w:t>
      </w:r>
      <w:r>
        <w:t xml:space="preserve"> be</w:t>
      </w:r>
      <w:r>
        <w:rPr>
          <w:spacing w:val="-1"/>
        </w:rPr>
        <w:t xml:space="preserve"> based</w:t>
      </w:r>
      <w:r>
        <w:t xml:space="preserve"> on</w:t>
      </w:r>
      <w:r>
        <w:rPr>
          <w:spacing w:val="2"/>
        </w:rPr>
        <w:t xml:space="preserve"> </w:t>
      </w:r>
      <w:r>
        <w:t>one</w:t>
      </w:r>
      <w:r>
        <w:rPr>
          <w:spacing w:val="-1"/>
        </w:rPr>
        <w:t xml:space="preserve"> </w:t>
      </w:r>
      <w:r>
        <w:t>of</w:t>
      </w:r>
      <w:r>
        <w:rPr>
          <w:spacing w:val="-1"/>
        </w:rPr>
        <w:t xml:space="preserve"> </w:t>
      </w:r>
      <w:r>
        <w:t>the</w:t>
      </w:r>
      <w:r>
        <w:rPr>
          <w:spacing w:val="-1"/>
        </w:rPr>
        <w:t xml:space="preserve"> following:</w:t>
      </w:r>
    </w:p>
    <w:p w:rsidR="007F75B9" w:rsidRDefault="007F75B9" w:rsidP="00F36564">
      <w:pPr>
        <w:pStyle w:val="BodyText"/>
        <w:numPr>
          <w:ilvl w:val="1"/>
          <w:numId w:val="144"/>
        </w:numPr>
        <w:tabs>
          <w:tab w:val="left" w:pos="1164"/>
        </w:tabs>
        <w:ind w:right="724" w:firstLine="0"/>
      </w:pPr>
      <w:r>
        <w:t>University</w:t>
      </w:r>
      <w:r>
        <w:rPr>
          <w:spacing w:val="-5"/>
        </w:rPr>
        <w:t xml:space="preserve"> </w:t>
      </w:r>
      <w:r>
        <w:rPr>
          <w:spacing w:val="1"/>
        </w:rPr>
        <w:t>of</w:t>
      </w:r>
      <w:r>
        <w:rPr>
          <w:spacing w:val="-1"/>
        </w:rPr>
        <w:t xml:space="preserve"> Maryland</w:t>
      </w:r>
      <w:r>
        <w:t xml:space="preserve"> </w:t>
      </w:r>
      <w:r>
        <w:rPr>
          <w:spacing w:val="-1"/>
        </w:rPr>
        <w:t>Plant</w:t>
      </w:r>
      <w:r>
        <w:t xml:space="preserve"> or</w:t>
      </w:r>
      <w:r>
        <w:rPr>
          <w:spacing w:val="-1"/>
        </w:rPr>
        <w:t xml:space="preserve"> Crop</w:t>
      </w:r>
      <w:r>
        <w:t xml:space="preserve"> </w:t>
      </w:r>
      <w:r>
        <w:rPr>
          <w:spacing w:val="-1"/>
        </w:rPr>
        <w:t>Nutrient</w:t>
      </w:r>
      <w:r>
        <w:t xml:space="preserve"> </w:t>
      </w:r>
      <w:r>
        <w:rPr>
          <w:spacing w:val="-1"/>
        </w:rPr>
        <w:t>Recommendations,</w:t>
      </w:r>
      <w:r>
        <w:t xml:space="preserve"> </w:t>
      </w:r>
      <w:r>
        <w:rPr>
          <w:spacing w:val="-1"/>
        </w:rPr>
        <w:t>as</w:t>
      </w:r>
      <w:r>
        <w:t xml:space="preserve"> provided in the</w:t>
      </w:r>
      <w:r>
        <w:rPr>
          <w:spacing w:val="-1"/>
        </w:rPr>
        <w:t xml:space="preserve"> Maryland</w:t>
      </w:r>
      <w:r>
        <w:rPr>
          <w:spacing w:val="76"/>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or</w:t>
      </w:r>
    </w:p>
    <w:p w:rsidR="007F75B9" w:rsidRDefault="007F75B9" w:rsidP="00F36564">
      <w:pPr>
        <w:pStyle w:val="BodyText"/>
        <w:numPr>
          <w:ilvl w:val="1"/>
          <w:numId w:val="144"/>
        </w:numPr>
        <w:tabs>
          <w:tab w:val="left" w:pos="1179"/>
        </w:tabs>
        <w:ind w:right="408" w:firstLine="0"/>
      </w:pPr>
      <w:r>
        <w:rPr>
          <w:spacing w:val="-1"/>
        </w:rPr>
        <w:t>Alternative standards,</w:t>
      </w:r>
      <w:r>
        <w:rPr>
          <w:spacing w:val="2"/>
        </w:rPr>
        <w:t xml:space="preserve"> </w:t>
      </w:r>
      <w:r>
        <w:rPr>
          <w:spacing w:val="-1"/>
        </w:rPr>
        <w:t>as</w:t>
      </w:r>
      <w:r>
        <w:t xml:space="preserve"> </w:t>
      </w:r>
      <w:r>
        <w:rPr>
          <w:spacing w:val="-1"/>
        </w:rPr>
        <w:t>provided</w:t>
      </w:r>
      <w:r>
        <w:t xml:space="preserve"> in </w:t>
      </w:r>
      <w:r>
        <w:rPr>
          <w:spacing w:val="-1"/>
        </w:rPr>
        <w:t>scientifically</w:t>
      </w:r>
      <w:r>
        <w:rPr>
          <w:spacing w:val="-5"/>
        </w:rPr>
        <w:t xml:space="preserve"> </w:t>
      </w:r>
      <w:r>
        <w:rPr>
          <w:spacing w:val="-1"/>
        </w:rPr>
        <w:t>validated</w:t>
      </w:r>
      <w:r>
        <w:rPr>
          <w:spacing w:val="2"/>
        </w:rPr>
        <w:t xml:space="preserve"> </w:t>
      </w:r>
      <w:r>
        <w:rPr>
          <w:spacing w:val="-1"/>
        </w:rPr>
        <w:t xml:space="preserve">data </w:t>
      </w:r>
      <w:r>
        <w:t>for</w:t>
      </w:r>
      <w:r>
        <w:rPr>
          <w:spacing w:val="-1"/>
        </w:rPr>
        <w:t xml:space="preserve"> </w:t>
      </w:r>
      <w:r>
        <w:t>the</w:t>
      </w:r>
      <w:r>
        <w:rPr>
          <w:spacing w:val="1"/>
        </w:rPr>
        <w:t xml:space="preserve"> </w:t>
      </w:r>
      <w:r>
        <w:rPr>
          <w:spacing w:val="-1"/>
        </w:rPr>
        <w:t>development</w:t>
      </w:r>
      <w:r>
        <w:t xml:space="preserve"> of</w:t>
      </w:r>
      <w:r>
        <w:rPr>
          <w:spacing w:val="-1"/>
        </w:rPr>
        <w:t xml:space="preserve"> </w:t>
      </w:r>
      <w:r>
        <w:t>a</w:t>
      </w:r>
      <w:r>
        <w:rPr>
          <w:spacing w:val="-1"/>
        </w:rPr>
        <w:t xml:space="preserve"> </w:t>
      </w:r>
      <w:r>
        <w:t>nutrient</w:t>
      </w:r>
      <w:r>
        <w:rPr>
          <w:spacing w:val="113"/>
        </w:rPr>
        <w:t xml:space="preserve"> </w:t>
      </w:r>
      <w:r>
        <w:rPr>
          <w:spacing w:val="-1"/>
        </w:rPr>
        <w:t>management</w:t>
      </w:r>
      <w:r>
        <w:t xml:space="preserve"> </w:t>
      </w:r>
      <w:r>
        <w:rPr>
          <w:spacing w:val="-1"/>
        </w:rPr>
        <w:t>plan</w:t>
      </w:r>
      <w:r>
        <w:rPr>
          <w:spacing w:val="2"/>
        </w:rPr>
        <w:t xml:space="preserve"> </w:t>
      </w:r>
      <w:r>
        <w:rPr>
          <w:spacing w:val="-1"/>
        </w:rPr>
        <w:t xml:space="preserve">acceptable </w:t>
      </w:r>
      <w:r>
        <w:t>to the</w:t>
      </w:r>
      <w:r>
        <w:rPr>
          <w:spacing w:val="-1"/>
        </w:rPr>
        <w:t xml:space="preserve"> Department.</w:t>
      </w:r>
    </w:p>
    <w:p w:rsidR="007F75B9" w:rsidRDefault="007F75B9" w:rsidP="00F36564">
      <w:pPr>
        <w:pStyle w:val="BodyText"/>
        <w:numPr>
          <w:ilvl w:val="0"/>
          <w:numId w:val="144"/>
        </w:numPr>
        <w:tabs>
          <w:tab w:val="left" w:pos="459"/>
        </w:tabs>
        <w:spacing w:before="110"/>
        <w:ind w:right="1408"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recommend the</w:t>
      </w:r>
      <w:r>
        <w:rPr>
          <w:spacing w:val="-1"/>
        </w:rPr>
        <w:t xml:space="preserve"> </w:t>
      </w:r>
      <w:r>
        <w:t>use</w:t>
      </w:r>
      <w:r>
        <w:rPr>
          <w:spacing w:val="-1"/>
        </w:rPr>
        <w:t xml:space="preserve"> </w:t>
      </w:r>
      <w:r>
        <w:t>of</w:t>
      </w:r>
      <w:r>
        <w:rPr>
          <w:spacing w:val="-1"/>
        </w:rPr>
        <w:t xml:space="preserve"> lime,</w:t>
      </w:r>
      <w:r>
        <w:rPr>
          <w:spacing w:val="2"/>
        </w:rPr>
        <w:t xml:space="preserve"> </w:t>
      </w:r>
      <w:r>
        <w:t>secondary</w:t>
      </w:r>
      <w:r>
        <w:rPr>
          <w:spacing w:val="-5"/>
        </w:rPr>
        <w:t xml:space="preserve"> </w:t>
      </w:r>
      <w:r>
        <w:t>nutrients, or</w:t>
      </w:r>
      <w:r>
        <w:rPr>
          <w:spacing w:val="59"/>
        </w:rPr>
        <w:t xml:space="preserve"> </w:t>
      </w:r>
      <w:r>
        <w:rPr>
          <w:spacing w:val="-1"/>
        </w:rPr>
        <w:t>micronutrients</w:t>
      </w:r>
      <w:r>
        <w:t xml:space="preserve"> </w:t>
      </w:r>
      <w:r>
        <w:rPr>
          <w:spacing w:val="-1"/>
        </w:rPr>
        <w:t>needed</w:t>
      </w:r>
      <w:r>
        <w:rPr>
          <w:spacing w:val="2"/>
        </w:rPr>
        <w:t xml:space="preserve"> </w:t>
      </w:r>
      <w:r>
        <w:t>for</w:t>
      </w:r>
      <w:r>
        <w:rPr>
          <w:spacing w:val="-1"/>
        </w:rPr>
        <w:t xml:space="preserve"> optimal</w:t>
      </w:r>
      <w:r>
        <w:t xml:space="preserve"> </w:t>
      </w:r>
      <w:r>
        <w:rPr>
          <w:spacing w:val="-1"/>
        </w:rPr>
        <w:t>plant</w:t>
      </w:r>
      <w:r>
        <w:t xml:space="preserve"> </w:t>
      </w:r>
      <w:r>
        <w:rPr>
          <w:spacing w:val="-1"/>
        </w:rPr>
        <w:t>growth.</w:t>
      </w:r>
    </w:p>
    <w:p w:rsidR="007F75B9" w:rsidRDefault="007F75B9" w:rsidP="00F36564">
      <w:pPr>
        <w:pStyle w:val="BodyText"/>
        <w:numPr>
          <w:ilvl w:val="0"/>
          <w:numId w:val="144"/>
        </w:numPr>
        <w:tabs>
          <w:tab w:val="left" w:pos="459"/>
        </w:tabs>
        <w:ind w:right="743"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 xml:space="preserve">recommend </w:t>
      </w:r>
      <w:r>
        <w:rPr>
          <w:spacing w:val="-1"/>
        </w:rPr>
        <w:t>nutrient</w:t>
      </w:r>
      <w:r>
        <w:t xml:space="preserve"> </w:t>
      </w:r>
      <w:r>
        <w:rPr>
          <w:spacing w:val="-1"/>
        </w:rPr>
        <w:t>rates</w:t>
      </w:r>
      <w:r>
        <w:t xml:space="preserve"> that </w:t>
      </w:r>
      <w:r>
        <w:rPr>
          <w:spacing w:val="-1"/>
        </w:rPr>
        <w:t xml:space="preserve">deviate </w:t>
      </w:r>
      <w:r>
        <w:t xml:space="preserve">from </w:t>
      </w:r>
      <w:r>
        <w:rPr>
          <w:spacing w:val="-1"/>
        </w:rPr>
        <w:t>University</w:t>
      </w:r>
      <w:r>
        <w:rPr>
          <w:spacing w:val="-3"/>
        </w:rPr>
        <w:t xml:space="preserve"> </w:t>
      </w:r>
      <w:r>
        <w:t>of</w:t>
      </w:r>
      <w:r>
        <w:rPr>
          <w:spacing w:val="95"/>
        </w:rPr>
        <w:t xml:space="preserve"> </w:t>
      </w:r>
      <w:r>
        <w:rPr>
          <w:spacing w:val="-1"/>
        </w:rPr>
        <w:t>Maryland</w:t>
      </w:r>
      <w:r>
        <w:t xml:space="preserve"> </w:t>
      </w:r>
      <w:r>
        <w:rPr>
          <w:spacing w:val="-1"/>
        </w:rPr>
        <w:t>Plant</w:t>
      </w:r>
      <w:r>
        <w:t xml:space="preserve"> or</w:t>
      </w:r>
      <w:r>
        <w:rPr>
          <w:spacing w:val="-1"/>
        </w:rPr>
        <w:t xml:space="preserve"> Crop</w:t>
      </w:r>
      <w:r>
        <w:rPr>
          <w:spacing w:val="2"/>
        </w:rPr>
        <w:t xml:space="preserve"> </w:t>
      </w:r>
      <w:r>
        <w:rPr>
          <w:spacing w:val="-1"/>
        </w:rPr>
        <w:t>Nutrient</w:t>
      </w:r>
      <w:r>
        <w:t xml:space="preserve"> </w:t>
      </w:r>
      <w:r>
        <w:rPr>
          <w:spacing w:val="-1"/>
        </w:rPr>
        <w:t>Recommendations</w:t>
      </w:r>
      <w:r>
        <w:t xml:space="preserve"> </w:t>
      </w:r>
      <w:r>
        <w:rPr>
          <w:spacing w:val="-1"/>
        </w:rPr>
        <w:t>and</w:t>
      </w:r>
      <w:r>
        <w:t xml:space="preserve"> </w:t>
      </w:r>
      <w:r>
        <w:rPr>
          <w:spacing w:val="-1"/>
        </w:rPr>
        <w:t xml:space="preserve">alternative </w:t>
      </w:r>
      <w:r>
        <w:t xml:space="preserve">standards </w:t>
      </w:r>
      <w:r>
        <w:rPr>
          <w:spacing w:val="-1"/>
        </w:rPr>
        <w:t>provided</w:t>
      </w:r>
      <w:r>
        <w:t xml:space="preserve"> in the</w:t>
      </w:r>
      <w:r>
        <w:rPr>
          <w:spacing w:val="-1"/>
        </w:rPr>
        <w:t xml:space="preserve"> Maryland</w:t>
      </w:r>
      <w:r>
        <w:rPr>
          <w:spacing w:val="105"/>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w:t>
      </w:r>
      <w:r>
        <w:rPr>
          <w:spacing w:val="-1"/>
        </w:rPr>
        <w:t>for</w:t>
      </w:r>
      <w:r>
        <w:rPr>
          <w:spacing w:val="1"/>
        </w:rPr>
        <w:t xml:space="preserve"> </w:t>
      </w:r>
      <w:r>
        <w:rPr>
          <w:spacing w:val="-1"/>
        </w:rPr>
        <w:t>application</w:t>
      </w:r>
      <w:r>
        <w:t xml:space="preserve"> on </w:t>
      </w:r>
      <w:r>
        <w:rPr>
          <w:spacing w:val="-1"/>
        </w:rPr>
        <w:t>farm</w:t>
      </w:r>
      <w:r>
        <w:t xml:space="preserve"> </w:t>
      </w:r>
      <w:r>
        <w:rPr>
          <w:spacing w:val="-1"/>
        </w:rPr>
        <w:t>test</w:t>
      </w:r>
      <w:r>
        <w:t xml:space="preserve"> plots </w:t>
      </w:r>
      <w:r>
        <w:rPr>
          <w:spacing w:val="-1"/>
        </w:rPr>
        <w:t>with</w:t>
      </w:r>
      <w:r>
        <w:t xml:space="preserve"> </w:t>
      </w:r>
      <w:r>
        <w:rPr>
          <w:spacing w:val="-1"/>
        </w:rPr>
        <w:t>prior approval</w:t>
      </w:r>
      <w:r>
        <w:t xml:space="preserve"> from the</w:t>
      </w:r>
      <w:r>
        <w:rPr>
          <w:spacing w:val="107"/>
        </w:rPr>
        <w:t xml:space="preserve"> </w:t>
      </w:r>
      <w:r>
        <w:rPr>
          <w:spacing w:val="-1"/>
        </w:rPr>
        <w:t>Department.</w:t>
      </w:r>
    </w:p>
    <w:p w:rsidR="007F75B9" w:rsidRDefault="007F75B9" w:rsidP="00F36564">
      <w:pPr>
        <w:pStyle w:val="BodyText"/>
        <w:numPr>
          <w:ilvl w:val="0"/>
          <w:numId w:val="144"/>
        </w:numPr>
        <w:tabs>
          <w:tab w:val="left" w:pos="459"/>
        </w:tabs>
        <w:ind w:right="841"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 xml:space="preserve">recommend </w:t>
      </w:r>
      <w:r>
        <w:rPr>
          <w:spacing w:val="-1"/>
        </w:rPr>
        <w:t>nutrient</w:t>
      </w:r>
      <w:r>
        <w:t xml:space="preserve"> </w:t>
      </w:r>
      <w:r>
        <w:rPr>
          <w:spacing w:val="-1"/>
        </w:rPr>
        <w:t>rates</w:t>
      </w:r>
      <w:r>
        <w:t xml:space="preserve"> based on a</w:t>
      </w:r>
      <w:r>
        <w:rPr>
          <w:spacing w:val="-1"/>
        </w:rPr>
        <w:t xml:space="preserve"> single </w:t>
      </w:r>
      <w:r>
        <w:t>variety</w:t>
      </w:r>
      <w:r>
        <w:rPr>
          <w:spacing w:val="-5"/>
        </w:rPr>
        <w:t xml:space="preserve"> </w:t>
      </w:r>
      <w:r>
        <w:t>tissue</w:t>
      </w:r>
      <w:r>
        <w:rPr>
          <w:spacing w:val="83"/>
        </w:rPr>
        <w:t xml:space="preserve"> </w:t>
      </w:r>
      <w:r>
        <w:rPr>
          <w:spacing w:val="-1"/>
        </w:rPr>
        <w:t>sample when</w:t>
      </w:r>
      <w:r>
        <w:t xml:space="preserve"> </w:t>
      </w:r>
      <w:r>
        <w:rPr>
          <w:spacing w:val="-1"/>
        </w:rPr>
        <w:t>used</w:t>
      </w:r>
      <w:r>
        <w:t xml:space="preserve"> in conjunction </w:t>
      </w:r>
      <w:r>
        <w:rPr>
          <w:spacing w:val="-1"/>
        </w:rPr>
        <w:t>with</w:t>
      </w:r>
      <w:r>
        <w:t xml:space="preserve"> a</w:t>
      </w:r>
      <w:r>
        <w:rPr>
          <w:spacing w:val="-1"/>
        </w:rPr>
        <w:t xml:space="preserve"> </w:t>
      </w:r>
      <w:r>
        <w:t xml:space="preserve">soil </w:t>
      </w:r>
      <w:r>
        <w:rPr>
          <w:spacing w:val="-1"/>
        </w:rPr>
        <w:t>sample.</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401"/>
        </w:tabs>
        <w:ind w:left="400" w:hanging="280"/>
      </w:pPr>
      <w:r>
        <w:rPr>
          <w:spacing w:val="-1"/>
        </w:rPr>
        <w:t>Expected</w:t>
      </w:r>
      <w:r>
        <w:t xml:space="preserve"> </w:t>
      </w:r>
      <w:r>
        <w:rPr>
          <w:spacing w:val="-1"/>
        </w:rPr>
        <w:t>Crop</w:t>
      </w:r>
      <w:r>
        <w:t xml:space="preserve"> </w:t>
      </w:r>
      <w:r>
        <w:rPr>
          <w:spacing w:val="-1"/>
        </w:rPr>
        <w:t>Yield</w:t>
      </w:r>
      <w:r>
        <w:t xml:space="preserve"> or</w:t>
      </w:r>
      <w:r>
        <w:rPr>
          <w:spacing w:val="-1"/>
        </w:rPr>
        <w:t xml:space="preserve"> Production</w:t>
      </w:r>
      <w:r>
        <w:t xml:space="preserve"> </w:t>
      </w:r>
      <w:r>
        <w:rPr>
          <w:spacing w:val="-1"/>
        </w:rPr>
        <w:t>Goal.</w:t>
      </w:r>
    </w:p>
    <w:p w:rsidR="007F75B9" w:rsidRDefault="007F75B9" w:rsidP="00F36564">
      <w:pPr>
        <w:pStyle w:val="BodyText"/>
        <w:numPr>
          <w:ilvl w:val="0"/>
          <w:numId w:val="143"/>
        </w:numPr>
        <w:tabs>
          <w:tab w:val="left" w:pos="459"/>
        </w:tabs>
        <w:ind w:firstLine="0"/>
      </w:pPr>
      <w:r>
        <w:rPr>
          <w:spacing w:val="-1"/>
        </w:rPr>
        <w:t>The calculation</w:t>
      </w:r>
      <w:r>
        <w:t xml:space="preserve"> of</w:t>
      </w:r>
      <w:r>
        <w:rPr>
          <w:spacing w:val="1"/>
        </w:rPr>
        <w:t xml:space="preserve"> </w:t>
      </w:r>
      <w:r>
        <w:rPr>
          <w:spacing w:val="-1"/>
        </w:rPr>
        <w:t>expected</w:t>
      </w:r>
      <w:r>
        <w:t xml:space="preserve"> crop</w:t>
      </w:r>
      <w:r>
        <w:rPr>
          <w:spacing w:val="4"/>
        </w:rPr>
        <w:t xml:space="preserve"> </w:t>
      </w:r>
      <w:r>
        <w:rPr>
          <w:spacing w:val="-2"/>
        </w:rPr>
        <w:t>yield</w:t>
      </w:r>
      <w:r>
        <w:t xml:space="preserve"> </w:t>
      </w:r>
      <w:r>
        <w:rPr>
          <w:spacing w:val="-1"/>
        </w:rPr>
        <w:t>shall</w:t>
      </w:r>
      <w:r>
        <w:t xml:space="preserve"> be</w:t>
      </w:r>
      <w:r>
        <w:rPr>
          <w:spacing w:val="1"/>
        </w:rPr>
        <w:t xml:space="preserve"> </w:t>
      </w:r>
      <w:r>
        <w:rPr>
          <w:spacing w:val="-1"/>
        </w:rPr>
        <w:t>based</w:t>
      </w:r>
      <w:r>
        <w:t xml:space="preserve"> upon one</w:t>
      </w:r>
      <w:r>
        <w:rPr>
          <w:spacing w:val="-1"/>
        </w:rPr>
        <w:t xml:space="preserve"> </w:t>
      </w:r>
      <w:r>
        <w:t>of</w:t>
      </w:r>
      <w:r>
        <w:rPr>
          <w:spacing w:val="-1"/>
        </w:rPr>
        <w:t xml:space="preserve"> </w:t>
      </w:r>
      <w:r>
        <w:t>the</w:t>
      </w:r>
      <w:r>
        <w:rPr>
          <w:spacing w:val="-1"/>
        </w:rPr>
        <w:t xml:space="preserve"> following:</w:t>
      </w:r>
    </w:p>
    <w:p w:rsidR="007F75B9" w:rsidRDefault="007F75B9" w:rsidP="00F36564">
      <w:pPr>
        <w:pStyle w:val="BodyText"/>
        <w:numPr>
          <w:ilvl w:val="1"/>
          <w:numId w:val="143"/>
        </w:numPr>
        <w:tabs>
          <w:tab w:val="left" w:pos="1164"/>
        </w:tabs>
        <w:ind w:right="287" w:firstLine="0"/>
      </w:pPr>
      <w:r>
        <w:rPr>
          <w:spacing w:val="-1"/>
        </w:rPr>
        <w:t>An</w:t>
      </w:r>
      <w:r>
        <w:rPr>
          <w:spacing w:val="2"/>
        </w:rPr>
        <w:t xml:space="preserve"> </w:t>
      </w:r>
      <w:r>
        <w:rPr>
          <w:spacing w:val="-1"/>
        </w:rPr>
        <w:t xml:space="preserve">average </w:t>
      </w:r>
      <w:r>
        <w:t>of</w:t>
      </w:r>
      <w:r>
        <w:rPr>
          <w:spacing w:val="-1"/>
        </w:rPr>
        <w:t xml:space="preserve"> </w:t>
      </w:r>
      <w:r>
        <w:t>the</w:t>
      </w:r>
      <w:r>
        <w:rPr>
          <w:spacing w:val="-1"/>
        </w:rPr>
        <w:t xml:space="preserve"> </w:t>
      </w:r>
      <w:r>
        <w:t xml:space="preserve">3 </w:t>
      </w:r>
      <w:r>
        <w:rPr>
          <w:spacing w:val="-1"/>
        </w:rPr>
        <w:t>highest-yielding</w:t>
      </w:r>
      <w:r>
        <w:rPr>
          <w:spacing w:val="2"/>
        </w:rPr>
        <w:t xml:space="preserve"> </w:t>
      </w:r>
      <w:r>
        <w:rPr>
          <w:spacing w:val="-2"/>
        </w:rPr>
        <w:t>years</w:t>
      </w:r>
      <w:r>
        <w:t xml:space="preserve"> for</w:t>
      </w:r>
      <w:r>
        <w:rPr>
          <w:spacing w:val="1"/>
        </w:rPr>
        <w:t xml:space="preserve"> </w:t>
      </w:r>
      <w:r>
        <w:t>the</w:t>
      </w:r>
      <w:r>
        <w:rPr>
          <w:spacing w:val="-1"/>
        </w:rPr>
        <w:t xml:space="preserve"> crop</w:t>
      </w:r>
      <w:r>
        <w:t xml:space="preserve"> out of</w:t>
      </w:r>
      <w:r>
        <w:rPr>
          <w:spacing w:val="-1"/>
        </w:rPr>
        <w:t xml:space="preserve"> </w:t>
      </w:r>
      <w:r>
        <w:t>the</w:t>
      </w:r>
      <w:r>
        <w:rPr>
          <w:spacing w:val="-1"/>
        </w:rPr>
        <w:t xml:space="preserve"> </w:t>
      </w:r>
      <w:r>
        <w:t xml:space="preserve">latest </w:t>
      </w:r>
      <w:r>
        <w:rPr>
          <w:spacing w:val="-1"/>
        </w:rPr>
        <w:t>consecutive 5-year</w:t>
      </w:r>
      <w:r>
        <w:rPr>
          <w:spacing w:val="1"/>
        </w:rPr>
        <w:t xml:space="preserve"> </w:t>
      </w:r>
      <w:r>
        <w:t>cropping</w:t>
      </w:r>
      <w:r>
        <w:rPr>
          <w:spacing w:val="82"/>
        </w:rPr>
        <w:t xml:space="preserve"> </w:t>
      </w:r>
      <w:r>
        <w:rPr>
          <w:spacing w:val="-1"/>
        </w:rPr>
        <w:t>sequence;</w:t>
      </w:r>
      <w:r>
        <w:t xml:space="preserve"> </w:t>
      </w:r>
      <w:r>
        <w:rPr>
          <w:spacing w:val="1"/>
        </w:rPr>
        <w:t>or</w:t>
      </w:r>
    </w:p>
    <w:p w:rsidR="007F75B9" w:rsidRDefault="007F75B9" w:rsidP="00F36564">
      <w:pPr>
        <w:pStyle w:val="BodyText"/>
        <w:numPr>
          <w:ilvl w:val="1"/>
          <w:numId w:val="143"/>
        </w:numPr>
        <w:tabs>
          <w:tab w:val="left" w:pos="1181"/>
        </w:tabs>
        <w:ind w:right="267" w:firstLine="0"/>
      </w:pPr>
      <w:r>
        <w:rPr>
          <w:spacing w:val="-2"/>
        </w:rPr>
        <w:t>If</w:t>
      </w:r>
      <w:r>
        <w:rPr>
          <w:spacing w:val="4"/>
        </w:rPr>
        <w:t xml:space="preserve"> </w:t>
      </w:r>
      <w:r>
        <w:rPr>
          <w:spacing w:val="-2"/>
        </w:rPr>
        <w:t>yield</w:t>
      </w:r>
      <w:r>
        <w:t xml:space="preserve"> </w:t>
      </w:r>
      <w:r>
        <w:rPr>
          <w:spacing w:val="-1"/>
        </w:rPr>
        <w:t>information</w:t>
      </w:r>
      <w:r>
        <w:t xml:space="preserve"> exists </w:t>
      </w:r>
      <w:r>
        <w:rPr>
          <w:spacing w:val="-1"/>
        </w:rPr>
        <w:t>for more than</w:t>
      </w:r>
      <w:r>
        <w:t xml:space="preserve"> 5</w:t>
      </w:r>
      <w:r>
        <w:rPr>
          <w:spacing w:val="4"/>
        </w:rPr>
        <w:t xml:space="preserve"> </w:t>
      </w:r>
      <w:r>
        <w:rPr>
          <w:spacing w:val="-2"/>
        </w:rPr>
        <w:t>years</w:t>
      </w:r>
      <w:r>
        <w:t xml:space="preserve"> </w:t>
      </w:r>
      <w:r>
        <w:rPr>
          <w:spacing w:val="-1"/>
        </w:rPr>
        <w:t xml:space="preserve">for </w:t>
      </w:r>
      <w:r>
        <w:t>a</w:t>
      </w:r>
      <w:r>
        <w:rPr>
          <w:spacing w:val="1"/>
        </w:rPr>
        <w:t xml:space="preserve"> </w:t>
      </w:r>
      <w:r>
        <w:rPr>
          <w:spacing w:val="-1"/>
        </w:rPr>
        <w:t>given</w:t>
      </w:r>
      <w:r>
        <w:rPr>
          <w:spacing w:val="2"/>
        </w:rPr>
        <w:t xml:space="preserve"> </w:t>
      </w:r>
      <w:r>
        <w:rPr>
          <w:spacing w:val="-1"/>
        </w:rPr>
        <w:t>field</w:t>
      </w:r>
      <w:r>
        <w:t xml:space="preserve"> or</w:t>
      </w:r>
      <w:r>
        <w:rPr>
          <w:spacing w:val="-1"/>
        </w:rPr>
        <w:t xml:space="preserve"> management</w:t>
      </w:r>
      <w:r>
        <w:t xml:space="preserve"> unit, </w:t>
      </w:r>
      <w:r>
        <w:rPr>
          <w:spacing w:val="-1"/>
        </w:rPr>
        <w:t>crop</w:t>
      </w:r>
      <w:r>
        <w:rPr>
          <w:spacing w:val="4"/>
        </w:rPr>
        <w:t xml:space="preserve"> </w:t>
      </w:r>
      <w:r>
        <w:rPr>
          <w:spacing w:val="-2"/>
        </w:rPr>
        <w:t>yield</w:t>
      </w:r>
      <w:r>
        <w:rPr>
          <w:spacing w:val="93"/>
        </w:rPr>
        <w:t xml:space="preserve"> </w:t>
      </w:r>
      <w:r>
        <w:rPr>
          <w:spacing w:val="-1"/>
        </w:rPr>
        <w:t>calculations</w:t>
      </w:r>
      <w:r>
        <w:t xml:space="preserve"> </w:t>
      </w:r>
      <w:r>
        <w:rPr>
          <w:spacing w:val="1"/>
        </w:rPr>
        <w:t>may</w:t>
      </w:r>
      <w:r>
        <w:rPr>
          <w:spacing w:val="-5"/>
        </w:rPr>
        <w:t xml:space="preserve"> </w:t>
      </w:r>
      <w:r>
        <w:t>be</w:t>
      </w:r>
      <w:r>
        <w:rPr>
          <w:spacing w:val="-1"/>
        </w:rPr>
        <w:t xml:space="preserve"> </w:t>
      </w:r>
      <w:r>
        <w:t>based on the</w:t>
      </w:r>
      <w:r>
        <w:rPr>
          <w:spacing w:val="-1"/>
        </w:rPr>
        <w:t xml:space="preserve"> average </w:t>
      </w:r>
      <w:r>
        <w:t>of</w:t>
      </w:r>
      <w:r>
        <w:rPr>
          <w:spacing w:val="-1"/>
        </w:rPr>
        <w:t xml:space="preserve"> </w:t>
      </w:r>
      <w:r>
        <w:t>60 percent of</w:t>
      </w:r>
      <w:r>
        <w:rPr>
          <w:spacing w:val="-1"/>
        </w:rPr>
        <w:t xml:space="preserve"> </w:t>
      </w:r>
      <w:r>
        <w:t>the</w:t>
      </w:r>
      <w:r>
        <w:rPr>
          <w:spacing w:val="-1"/>
        </w:rPr>
        <w:t xml:space="preserve"> highest-yielding</w:t>
      </w:r>
      <w:r>
        <w:rPr>
          <w:spacing w:val="2"/>
        </w:rPr>
        <w:t xml:space="preserve"> </w:t>
      </w:r>
      <w:r>
        <w:rPr>
          <w:spacing w:val="-2"/>
        </w:rPr>
        <w:t>years</w:t>
      </w:r>
      <w:r>
        <w:t xml:space="preserve"> </w:t>
      </w:r>
      <w:r>
        <w:rPr>
          <w:spacing w:val="-1"/>
        </w:rPr>
        <w:t>for</w:t>
      </w:r>
      <w:r>
        <w:rPr>
          <w:spacing w:val="1"/>
        </w:rPr>
        <w:t xml:space="preserve"> </w:t>
      </w:r>
      <w:r>
        <w:rPr>
          <w:spacing w:val="-1"/>
        </w:rPr>
        <w:t>all</w:t>
      </w:r>
      <w:r>
        <w:t xml:space="preserve"> </w:t>
      </w:r>
      <w:r>
        <w:rPr>
          <w:spacing w:val="-1"/>
        </w:rPr>
        <w:t>consecutive</w:t>
      </w:r>
      <w:r>
        <w:rPr>
          <w:spacing w:val="94"/>
        </w:rPr>
        <w:t xml:space="preserve"> </w:t>
      </w:r>
      <w:r>
        <w:rPr>
          <w:spacing w:val="-1"/>
        </w:rPr>
        <w:t>years</w:t>
      </w:r>
      <w:r>
        <w:t xml:space="preserve"> </w:t>
      </w:r>
      <w:r>
        <w:rPr>
          <w:spacing w:val="-1"/>
        </w:rPr>
        <w:t>that</w:t>
      </w:r>
      <w:r>
        <w:t xml:space="preserve"> crop</w:t>
      </w:r>
      <w:r>
        <w:rPr>
          <w:spacing w:val="4"/>
        </w:rPr>
        <w:t xml:space="preserve"> </w:t>
      </w:r>
      <w:r>
        <w:rPr>
          <w:spacing w:val="-2"/>
        </w:rPr>
        <w:t>yield</w:t>
      </w:r>
      <w:r>
        <w:t xml:space="preserve"> </w:t>
      </w:r>
      <w:r>
        <w:rPr>
          <w:spacing w:val="-1"/>
        </w:rPr>
        <w:t>information</w:t>
      </w:r>
      <w:r>
        <w:t xml:space="preserve"> is </w:t>
      </w:r>
      <w:r>
        <w:rPr>
          <w:spacing w:val="-1"/>
        </w:rPr>
        <w:t>available.</w:t>
      </w:r>
    </w:p>
    <w:p w:rsidR="007F75B9" w:rsidRDefault="007F75B9" w:rsidP="00F36564">
      <w:pPr>
        <w:pStyle w:val="BodyText"/>
        <w:numPr>
          <w:ilvl w:val="0"/>
          <w:numId w:val="143"/>
        </w:numPr>
        <w:tabs>
          <w:tab w:val="left" w:pos="461"/>
        </w:tabs>
        <w:ind w:right="707" w:firstLine="0"/>
      </w:pPr>
      <w:r>
        <w:rPr>
          <w:spacing w:val="-2"/>
        </w:rPr>
        <w:t>If</w:t>
      </w:r>
      <w:r>
        <w:rPr>
          <w:spacing w:val="1"/>
        </w:rPr>
        <w:t xml:space="preserve"> </w:t>
      </w:r>
      <w:r>
        <w:rPr>
          <w:spacing w:val="-1"/>
        </w:rPr>
        <w:t>field</w:t>
      </w:r>
      <w:r>
        <w:t xml:space="preserve"> or</w:t>
      </w:r>
      <w:r>
        <w:rPr>
          <w:spacing w:val="-1"/>
        </w:rPr>
        <w:t xml:space="preserve"> </w:t>
      </w:r>
      <w:r>
        <w:t xml:space="preserve">management </w:t>
      </w:r>
      <w:r>
        <w:rPr>
          <w:spacing w:val="-1"/>
        </w:rPr>
        <w:t>unit-specific</w:t>
      </w:r>
      <w:r>
        <w:rPr>
          <w:spacing w:val="3"/>
        </w:rPr>
        <w:t xml:space="preserve"> </w:t>
      </w:r>
      <w:r>
        <w:rPr>
          <w:spacing w:val="-2"/>
        </w:rPr>
        <w:t>yield</w:t>
      </w:r>
      <w:r>
        <w:t xml:space="preserve"> or</w:t>
      </w:r>
      <w:r>
        <w:rPr>
          <w:spacing w:val="-1"/>
        </w:rPr>
        <w:t xml:space="preserve"> </w:t>
      </w:r>
      <w:r>
        <w:t xml:space="preserve">plant </w:t>
      </w:r>
      <w:r>
        <w:rPr>
          <w:spacing w:val="-1"/>
        </w:rPr>
        <w:t>production</w:t>
      </w:r>
      <w:r>
        <w:t xml:space="preserve"> </w:t>
      </w:r>
      <w:r>
        <w:rPr>
          <w:spacing w:val="-1"/>
        </w:rPr>
        <w:t>goal</w:t>
      </w:r>
      <w:r>
        <w:t xml:space="preserve"> </w:t>
      </w:r>
      <w:r>
        <w:rPr>
          <w:spacing w:val="-1"/>
        </w:rPr>
        <w:t>information</w:t>
      </w:r>
      <w:r>
        <w:t xml:space="preserve"> is </w:t>
      </w:r>
      <w:r>
        <w:rPr>
          <w:spacing w:val="-1"/>
        </w:rPr>
        <w:t xml:space="preserve">unavailable </w:t>
      </w:r>
      <w:r>
        <w:t>or</w:t>
      </w:r>
      <w:r>
        <w:rPr>
          <w:spacing w:val="89"/>
        </w:rPr>
        <w:t xml:space="preserve"> </w:t>
      </w:r>
      <w:r>
        <w:rPr>
          <w:spacing w:val="-1"/>
        </w:rPr>
        <w:t xml:space="preserve">unrepresentative </w:t>
      </w:r>
      <w:r>
        <w:t>due</w:t>
      </w:r>
      <w:r>
        <w:rPr>
          <w:spacing w:val="-1"/>
        </w:rPr>
        <w:t xml:space="preserve"> </w:t>
      </w:r>
      <w:r>
        <w:t>to the</w:t>
      </w:r>
      <w:r>
        <w:rPr>
          <w:spacing w:val="-1"/>
        </w:rPr>
        <w:t xml:space="preserve"> inclusion</w:t>
      </w:r>
      <w:r>
        <w:t xml:space="preserve"> of</w:t>
      </w:r>
      <w:r>
        <w:rPr>
          <w:spacing w:val="-1"/>
        </w:rPr>
        <w:t xml:space="preserve"> new </w:t>
      </w:r>
      <w:r>
        <w:t>seed</w:t>
      </w:r>
      <w:r>
        <w:rPr>
          <w:spacing w:val="2"/>
        </w:rPr>
        <w:t xml:space="preserve"> </w:t>
      </w:r>
      <w:r>
        <w:rPr>
          <w:spacing w:val="-1"/>
        </w:rPr>
        <w:t>varieties,</w:t>
      </w:r>
      <w:r>
        <w:t xml:space="preserve"> </w:t>
      </w:r>
      <w:r>
        <w:rPr>
          <w:spacing w:val="-1"/>
        </w:rPr>
        <w:t>irrigation,</w:t>
      </w:r>
      <w:r>
        <w:t xml:space="preserve"> or</w:t>
      </w:r>
      <w:r>
        <w:rPr>
          <w:spacing w:val="-1"/>
        </w:rPr>
        <w:t xml:space="preserve"> </w:t>
      </w:r>
      <w:r>
        <w:rPr>
          <w:spacing w:val="1"/>
        </w:rPr>
        <w:t>new</w:t>
      </w:r>
      <w:r>
        <w:rPr>
          <w:spacing w:val="-1"/>
        </w:rPr>
        <w:t xml:space="preserve"> technologies,</w:t>
      </w:r>
      <w:r>
        <w:t xml:space="preserve"> a</w:t>
      </w:r>
      <w:r>
        <w:rPr>
          <w:spacing w:val="-1"/>
        </w:rPr>
        <w:t xml:space="preserve"> </w:t>
      </w:r>
      <w:r>
        <w:t>consultant or</w:t>
      </w:r>
      <w:r>
        <w:rPr>
          <w:spacing w:val="93"/>
        </w:rPr>
        <w:t xml:space="preserve"> </w:t>
      </w:r>
      <w:r>
        <w:rPr>
          <w:spacing w:val="-1"/>
        </w:rPr>
        <w:t>certified</w:t>
      </w:r>
      <w:r>
        <w:t xml:space="preserve"> </w:t>
      </w:r>
      <w:r>
        <w:rPr>
          <w:spacing w:val="-1"/>
        </w:rPr>
        <w:t>farm</w:t>
      </w:r>
      <w:r>
        <w:t xml:space="preserve"> </w:t>
      </w:r>
      <w:r>
        <w:rPr>
          <w:spacing w:val="-1"/>
        </w:rPr>
        <w:t xml:space="preserve">operator </w:t>
      </w:r>
      <w:r>
        <w:t>shall use</w:t>
      </w:r>
      <w:r>
        <w:rPr>
          <w:spacing w:val="-1"/>
        </w:rPr>
        <w:t xml:space="preserve"> </w:t>
      </w:r>
      <w:r>
        <w:t>one</w:t>
      </w:r>
      <w:r>
        <w:rPr>
          <w:spacing w:val="-1"/>
        </w:rPr>
        <w:t xml:space="preserve"> </w:t>
      </w:r>
      <w:r>
        <w:t>of</w:t>
      </w:r>
      <w:r>
        <w:rPr>
          <w:spacing w:val="-1"/>
        </w:rPr>
        <w:t xml:space="preserve"> </w:t>
      </w:r>
      <w:r>
        <w:t>the</w:t>
      </w:r>
      <w:r>
        <w:rPr>
          <w:spacing w:val="-1"/>
        </w:rPr>
        <w:t xml:space="preserve"> following:</w:t>
      </w:r>
    </w:p>
    <w:p w:rsidR="007F75B9" w:rsidRDefault="007F75B9" w:rsidP="00F36564">
      <w:pPr>
        <w:pStyle w:val="BodyText"/>
        <w:numPr>
          <w:ilvl w:val="1"/>
          <w:numId w:val="143"/>
        </w:numPr>
        <w:tabs>
          <w:tab w:val="left" w:pos="1164"/>
        </w:tabs>
        <w:ind w:firstLine="0"/>
      </w:pPr>
      <w:r>
        <w:rPr>
          <w:spacing w:val="1"/>
        </w:rPr>
        <w:t>Any</w:t>
      </w:r>
      <w:r>
        <w:rPr>
          <w:spacing w:val="-5"/>
        </w:rPr>
        <w:t xml:space="preserve"> </w:t>
      </w:r>
      <w:r>
        <w:t>soil productivity</w:t>
      </w:r>
      <w:r>
        <w:rPr>
          <w:spacing w:val="-3"/>
        </w:rPr>
        <w:t xml:space="preserve"> </w:t>
      </w:r>
      <w:r>
        <w:rPr>
          <w:spacing w:val="-1"/>
        </w:rPr>
        <w:t>information;</w:t>
      </w:r>
    </w:p>
    <w:p w:rsidR="007F75B9" w:rsidRDefault="007F75B9" w:rsidP="00F36564">
      <w:pPr>
        <w:pStyle w:val="BodyText"/>
        <w:numPr>
          <w:ilvl w:val="1"/>
          <w:numId w:val="143"/>
        </w:numPr>
        <w:tabs>
          <w:tab w:val="left" w:pos="1179"/>
        </w:tabs>
        <w:ind w:right="136" w:firstLine="0"/>
        <w:jc w:val="both"/>
      </w:pPr>
      <w:r>
        <w:rPr>
          <w:spacing w:val="-1"/>
        </w:rPr>
        <w:t>The average</w:t>
      </w:r>
      <w:r>
        <w:rPr>
          <w:spacing w:val="3"/>
        </w:rPr>
        <w:t xml:space="preserve"> </w:t>
      </w:r>
      <w:r>
        <w:rPr>
          <w:spacing w:val="-2"/>
        </w:rPr>
        <w:t>yield</w:t>
      </w:r>
      <w:r>
        <w:t xml:space="preserve"> based upon </w:t>
      </w:r>
      <w:r>
        <w:rPr>
          <w:spacing w:val="-1"/>
        </w:rPr>
        <w:t>an</w:t>
      </w:r>
      <w:r>
        <w:t xml:space="preserve"> average</w:t>
      </w:r>
      <w:r>
        <w:rPr>
          <w:spacing w:val="-1"/>
        </w:rPr>
        <w:t xml:space="preserve"> </w:t>
      </w:r>
      <w:r>
        <w:t>of</w:t>
      </w:r>
      <w:r>
        <w:rPr>
          <w:spacing w:val="-1"/>
        </w:rPr>
        <w:t xml:space="preserve"> </w:t>
      </w:r>
      <w:r>
        <w:t>the</w:t>
      </w:r>
      <w:r>
        <w:rPr>
          <w:spacing w:val="-1"/>
        </w:rPr>
        <w:t xml:space="preserve"> </w:t>
      </w:r>
      <w:r>
        <w:t xml:space="preserve">3 </w:t>
      </w:r>
      <w:r>
        <w:rPr>
          <w:spacing w:val="-1"/>
        </w:rPr>
        <w:t>highest-yielding</w:t>
      </w:r>
      <w:r>
        <w:rPr>
          <w:spacing w:val="2"/>
        </w:rPr>
        <w:t xml:space="preserve"> </w:t>
      </w:r>
      <w:r>
        <w:rPr>
          <w:spacing w:val="-1"/>
        </w:rPr>
        <w:t>years</w:t>
      </w:r>
      <w:r>
        <w:t xml:space="preserve"> </w:t>
      </w:r>
      <w:r>
        <w:rPr>
          <w:spacing w:val="-1"/>
        </w:rPr>
        <w:t xml:space="preserve">for </w:t>
      </w:r>
      <w:r>
        <w:t>the</w:t>
      </w:r>
      <w:r>
        <w:rPr>
          <w:spacing w:val="-1"/>
        </w:rPr>
        <w:t xml:space="preserve"> crop</w:t>
      </w:r>
      <w:r>
        <w:t xml:space="preserve"> out </w:t>
      </w:r>
      <w:r>
        <w:rPr>
          <w:spacing w:val="1"/>
        </w:rPr>
        <w:t>of</w:t>
      </w:r>
      <w:r>
        <w:rPr>
          <w:spacing w:val="-1"/>
        </w:rPr>
        <w:t xml:space="preserve"> </w:t>
      </w:r>
      <w:r>
        <w:t>the</w:t>
      </w:r>
      <w:r>
        <w:rPr>
          <w:spacing w:val="-1"/>
        </w:rPr>
        <w:t xml:space="preserve"> latest</w:t>
      </w:r>
      <w:r>
        <w:rPr>
          <w:spacing w:val="71"/>
        </w:rPr>
        <w:t xml:space="preserve"> </w:t>
      </w:r>
      <w:r>
        <w:rPr>
          <w:spacing w:val="-1"/>
        </w:rPr>
        <w:t>consecutive 5-year</w:t>
      </w:r>
      <w:r>
        <w:rPr>
          <w:spacing w:val="1"/>
        </w:rPr>
        <w:t xml:space="preserve"> </w:t>
      </w:r>
      <w:r>
        <w:t>cropping</w:t>
      </w:r>
      <w:r>
        <w:rPr>
          <w:spacing w:val="-3"/>
        </w:rPr>
        <w:t xml:space="preserve"> </w:t>
      </w:r>
      <w:r>
        <w:rPr>
          <w:spacing w:val="-1"/>
        </w:rPr>
        <w:t>sequence</w:t>
      </w:r>
      <w:r>
        <w:rPr>
          <w:spacing w:val="1"/>
        </w:rPr>
        <w:t xml:space="preserve"> </w:t>
      </w:r>
      <w:r>
        <w:rPr>
          <w:spacing w:val="-1"/>
        </w:rPr>
        <w:t>from</w:t>
      </w:r>
      <w:r>
        <w:t xml:space="preserve"> nearby</w:t>
      </w:r>
      <w:r>
        <w:rPr>
          <w:spacing w:val="-3"/>
        </w:rPr>
        <w:t xml:space="preserve"> </w:t>
      </w:r>
      <w:r>
        <w:rPr>
          <w:spacing w:val="-1"/>
        </w:rPr>
        <w:t>fields</w:t>
      </w:r>
      <w:r>
        <w:t xml:space="preserve"> </w:t>
      </w:r>
      <w:r>
        <w:rPr>
          <w:spacing w:val="1"/>
        </w:rPr>
        <w:t>or</w:t>
      </w:r>
      <w:r>
        <w:rPr>
          <w:spacing w:val="-1"/>
        </w:rPr>
        <w:t xml:space="preserve"> management</w:t>
      </w:r>
      <w:r>
        <w:t xml:space="preserve"> units </w:t>
      </w:r>
      <w:r>
        <w:rPr>
          <w:spacing w:val="-1"/>
        </w:rPr>
        <w:t>with</w:t>
      </w:r>
      <w:r>
        <w:t xml:space="preserve"> </w:t>
      </w:r>
      <w:r>
        <w:rPr>
          <w:spacing w:val="-1"/>
        </w:rPr>
        <w:t xml:space="preserve">similar </w:t>
      </w:r>
      <w:r>
        <w:t xml:space="preserve">soil </w:t>
      </w:r>
      <w:r>
        <w:rPr>
          <w:spacing w:val="-1"/>
        </w:rPr>
        <w:t>type</w:t>
      </w:r>
      <w:r>
        <w:rPr>
          <w:spacing w:val="1"/>
        </w:rPr>
        <w:t xml:space="preserve"> </w:t>
      </w:r>
      <w:r>
        <w:rPr>
          <w:spacing w:val="-1"/>
        </w:rPr>
        <w:t>and</w:t>
      </w:r>
      <w:r>
        <w:rPr>
          <w:spacing w:val="87"/>
        </w:rPr>
        <w:t xml:space="preserve"> </w:t>
      </w:r>
      <w:r>
        <w:rPr>
          <w:spacing w:val="-1"/>
        </w:rPr>
        <w:t>management</w:t>
      </w:r>
      <w:r>
        <w:t xml:space="preserve"> </w:t>
      </w:r>
      <w:r>
        <w:rPr>
          <w:spacing w:val="-1"/>
        </w:rPr>
        <w:t>conditions;</w:t>
      </w:r>
      <w:r>
        <w:t xml:space="preserve"> or</w:t>
      </w:r>
    </w:p>
    <w:p w:rsidR="007F75B9" w:rsidRDefault="007F75B9" w:rsidP="00F36564">
      <w:pPr>
        <w:pStyle w:val="BodyText"/>
        <w:numPr>
          <w:ilvl w:val="1"/>
          <w:numId w:val="143"/>
        </w:numPr>
        <w:tabs>
          <w:tab w:val="left" w:pos="1164"/>
        </w:tabs>
        <w:ind w:left="1164"/>
      </w:pPr>
      <w:r>
        <w:rPr>
          <w:spacing w:val="1"/>
        </w:rPr>
        <w:t>Any</w:t>
      </w:r>
      <w:r>
        <w:rPr>
          <w:spacing w:val="-5"/>
        </w:rPr>
        <w:t xml:space="preserve"> </w:t>
      </w:r>
      <w:r>
        <w:t>data</w:t>
      </w:r>
      <w:r>
        <w:rPr>
          <w:spacing w:val="-1"/>
        </w:rPr>
        <w:t xml:space="preserve"> acceptable </w:t>
      </w:r>
      <w:r>
        <w:t>to the</w:t>
      </w:r>
      <w:r>
        <w:rPr>
          <w:spacing w:val="-1"/>
        </w:rPr>
        <w:t xml:space="preserve"> Department.</w:t>
      </w:r>
    </w:p>
    <w:p w:rsidR="007F75B9" w:rsidRDefault="007F75B9" w:rsidP="00F36564">
      <w:pPr>
        <w:pStyle w:val="BodyText"/>
        <w:numPr>
          <w:ilvl w:val="0"/>
          <w:numId w:val="143"/>
        </w:numPr>
        <w:tabs>
          <w:tab w:val="left" w:pos="459"/>
        </w:tabs>
        <w:ind w:right="290" w:firstLine="0"/>
      </w:pPr>
      <w:r>
        <w:t>A</w:t>
      </w:r>
      <w:r>
        <w:rPr>
          <w:spacing w:val="-1"/>
        </w:rPr>
        <w:t xml:space="preserve"> consultant</w:t>
      </w:r>
      <w:r>
        <w:t xml:space="preserve"> </w:t>
      </w:r>
      <w:r>
        <w:rPr>
          <w:spacing w:val="-1"/>
        </w:rPr>
        <w:t>shall</w:t>
      </w:r>
      <w:r>
        <w:t xml:space="preserve"> document </w:t>
      </w:r>
      <w:r>
        <w:rPr>
          <w:spacing w:val="-1"/>
        </w:rPr>
        <w:t>what</w:t>
      </w:r>
      <w:r>
        <w:t xml:space="preserve"> </w:t>
      </w:r>
      <w:r>
        <w:rPr>
          <w:spacing w:val="-1"/>
        </w:rPr>
        <w:t>information</w:t>
      </w:r>
      <w:r>
        <w:rPr>
          <w:spacing w:val="2"/>
        </w:rPr>
        <w:t xml:space="preserve"> </w:t>
      </w:r>
      <w:r>
        <w:rPr>
          <w:spacing w:val="-1"/>
        </w:rPr>
        <w:t>was</w:t>
      </w:r>
      <w:r>
        <w:t xml:space="preserve"> </w:t>
      </w:r>
      <w:r>
        <w:rPr>
          <w:spacing w:val="-1"/>
        </w:rPr>
        <w:t>used</w:t>
      </w:r>
      <w:r>
        <w:t xml:space="preserve"> </w:t>
      </w:r>
      <w:r>
        <w:rPr>
          <w:spacing w:val="-1"/>
        </w:rPr>
        <w:t>as</w:t>
      </w:r>
      <w:r>
        <w:t xml:space="preserve"> the</w:t>
      </w:r>
      <w:r>
        <w:rPr>
          <w:spacing w:val="-1"/>
        </w:rPr>
        <w:t xml:space="preserve"> </w:t>
      </w:r>
      <w:r>
        <w:t xml:space="preserve">basis </w:t>
      </w:r>
      <w:r>
        <w:rPr>
          <w:spacing w:val="-1"/>
        </w:rPr>
        <w:t>for</w:t>
      </w:r>
      <w:r>
        <w:rPr>
          <w:spacing w:val="1"/>
        </w:rPr>
        <w:t xml:space="preserve"> </w:t>
      </w:r>
      <w:r>
        <w:rPr>
          <w:spacing w:val="-1"/>
        </w:rPr>
        <w:t>determining</w:t>
      </w:r>
      <w:r>
        <w:t xml:space="preserve"> </w:t>
      </w:r>
      <w:r>
        <w:rPr>
          <w:spacing w:val="-1"/>
        </w:rPr>
        <w:t>expected</w:t>
      </w:r>
      <w:r>
        <w:rPr>
          <w:spacing w:val="4"/>
        </w:rPr>
        <w:t xml:space="preserve"> </w:t>
      </w:r>
      <w:r>
        <w:rPr>
          <w:spacing w:val="-2"/>
        </w:rPr>
        <w:t>yield</w:t>
      </w:r>
      <w:r>
        <w:t xml:space="preserve"> </w:t>
      </w:r>
      <w:r>
        <w:rPr>
          <w:spacing w:val="-1"/>
        </w:rPr>
        <w:t>goal</w:t>
      </w:r>
      <w:r>
        <w:t xml:space="preserve"> </w:t>
      </w:r>
      <w:r>
        <w:rPr>
          <w:spacing w:val="-1"/>
        </w:rPr>
        <w:t>as</w:t>
      </w:r>
      <w:r>
        <w:rPr>
          <w:spacing w:val="101"/>
        </w:rPr>
        <w:t xml:space="preserve"> </w:t>
      </w:r>
      <w:r>
        <w:rPr>
          <w:spacing w:val="-1"/>
        </w:rPr>
        <w:t>part</w:t>
      </w:r>
      <w:r>
        <w:t xml:space="preserve"> of</w:t>
      </w:r>
      <w:r>
        <w:rPr>
          <w:spacing w:val="-1"/>
        </w:rPr>
        <w:t xml:space="preserve"> </w:t>
      </w:r>
      <w:r>
        <w:t>the</w:t>
      </w:r>
      <w:r>
        <w:rPr>
          <w:spacing w:val="-1"/>
        </w:rPr>
        <w:t xml:space="preserve"> consultant's</w:t>
      </w:r>
      <w:r>
        <w:t xml:space="preserve"> record-keeping</w:t>
      </w:r>
      <w:r>
        <w:rPr>
          <w:spacing w:val="-3"/>
        </w:rPr>
        <w:t xml:space="preserve"> </w:t>
      </w:r>
      <w:r>
        <w:rPr>
          <w:spacing w:val="-1"/>
        </w:rPr>
        <w:t>requirements.</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413"/>
        </w:tabs>
        <w:ind w:left="412" w:hanging="292"/>
      </w:pPr>
      <w:r>
        <w:t xml:space="preserve">Soil </w:t>
      </w:r>
      <w:r>
        <w:rPr>
          <w:spacing w:val="-1"/>
        </w:rPr>
        <w:t>Analysis</w:t>
      </w:r>
      <w:r>
        <w:t xml:space="preserve"> </w:t>
      </w:r>
      <w:r>
        <w:rPr>
          <w:spacing w:val="-1"/>
        </w:rPr>
        <w:t>Results.</w:t>
      </w:r>
    </w:p>
    <w:p w:rsidR="007F75B9" w:rsidRDefault="007F75B9" w:rsidP="00F36564">
      <w:pPr>
        <w:pStyle w:val="BodyText"/>
        <w:numPr>
          <w:ilvl w:val="0"/>
          <w:numId w:val="142"/>
        </w:numPr>
        <w:tabs>
          <w:tab w:val="left" w:pos="459"/>
        </w:tabs>
        <w:ind w:right="192" w:firstLine="0"/>
      </w:pPr>
      <w:r>
        <w:t xml:space="preserve">Soil </w:t>
      </w:r>
      <w:r>
        <w:rPr>
          <w:spacing w:val="-1"/>
        </w:rPr>
        <w:t>analysis</w:t>
      </w:r>
      <w:r>
        <w:t xml:space="preserve"> results </w:t>
      </w:r>
      <w:r>
        <w:rPr>
          <w:spacing w:val="-1"/>
        </w:rPr>
        <w:t>for each</w:t>
      </w:r>
      <w:r>
        <w:rPr>
          <w:spacing w:val="2"/>
        </w:rPr>
        <w:t xml:space="preserve"> </w:t>
      </w:r>
      <w:r>
        <w:rPr>
          <w:spacing w:val="-1"/>
        </w:rPr>
        <w:t>field</w:t>
      </w:r>
      <w:r>
        <w:t xml:space="preserve"> or</w:t>
      </w:r>
      <w:r>
        <w:rPr>
          <w:spacing w:val="-1"/>
        </w:rPr>
        <w:t xml:space="preserve"> management</w:t>
      </w:r>
      <w:r>
        <w:t xml:space="preserve"> unit </w:t>
      </w:r>
      <w:r>
        <w:rPr>
          <w:spacing w:val="-1"/>
        </w:rPr>
        <w:t>shall</w:t>
      </w:r>
      <w:r>
        <w:t xml:space="preserve"> be</w:t>
      </w:r>
      <w:r>
        <w:rPr>
          <w:spacing w:val="-1"/>
        </w:rPr>
        <w:t xml:space="preserve"> based</w:t>
      </w:r>
      <w:r>
        <w:t xml:space="preserve"> on</w:t>
      </w:r>
      <w:r>
        <w:rPr>
          <w:spacing w:val="2"/>
        </w:rPr>
        <w:t xml:space="preserve"> </w:t>
      </w:r>
      <w:r>
        <w:rPr>
          <w:spacing w:val="-1"/>
        </w:rPr>
        <w:t>standard</w:t>
      </w:r>
      <w:r>
        <w:t xml:space="preserve"> soil </w:t>
      </w:r>
      <w:r>
        <w:rPr>
          <w:spacing w:val="-1"/>
        </w:rPr>
        <w:t>sampling</w:t>
      </w:r>
      <w:r>
        <w:rPr>
          <w:spacing w:val="-3"/>
        </w:rPr>
        <w:t xml:space="preserve"> </w:t>
      </w:r>
      <w:r>
        <w:t xml:space="preserve">and </w:t>
      </w:r>
      <w:r>
        <w:rPr>
          <w:spacing w:val="-1"/>
        </w:rPr>
        <w:t>analysis</w:t>
      </w:r>
      <w:r>
        <w:rPr>
          <w:spacing w:val="83"/>
        </w:rPr>
        <w:t xml:space="preserve"> </w:t>
      </w:r>
      <w:r>
        <w:rPr>
          <w:spacing w:val="-1"/>
        </w:rPr>
        <w:t>methods</w:t>
      </w:r>
      <w:r>
        <w:t xml:space="preserve"> </w:t>
      </w:r>
      <w:r>
        <w:rPr>
          <w:spacing w:val="-1"/>
        </w:rPr>
        <w:t xml:space="preserve">acceptable </w:t>
      </w:r>
      <w:r>
        <w:t>to the</w:t>
      </w:r>
      <w:r>
        <w:rPr>
          <w:spacing w:val="-1"/>
        </w:rPr>
        <w:t xml:space="preserve"> Department.</w:t>
      </w:r>
    </w:p>
    <w:p w:rsidR="007F75B9" w:rsidRDefault="007F75B9" w:rsidP="00F36564">
      <w:pPr>
        <w:pStyle w:val="BodyText"/>
        <w:numPr>
          <w:ilvl w:val="0"/>
          <w:numId w:val="142"/>
        </w:numPr>
        <w:tabs>
          <w:tab w:val="left" w:pos="459"/>
        </w:tabs>
        <w:spacing w:before="5" w:line="274" w:lineRule="exact"/>
        <w:ind w:right="733" w:firstLine="0"/>
      </w:pPr>
      <w:r>
        <w:t xml:space="preserve">Soil </w:t>
      </w:r>
      <w:r>
        <w:rPr>
          <w:spacing w:val="-1"/>
        </w:rPr>
        <w:t>Samples.</w:t>
      </w:r>
      <w:r>
        <w:t xml:space="preserve"> </w:t>
      </w:r>
      <w:r>
        <w:rPr>
          <w:spacing w:val="-1"/>
        </w:rPr>
        <w:t>Variations</w:t>
      </w:r>
      <w:r>
        <w:t xml:space="preserve"> </w:t>
      </w:r>
      <w:r>
        <w:rPr>
          <w:spacing w:val="-1"/>
        </w:rPr>
        <w:t>from</w:t>
      </w:r>
      <w:r>
        <w:t xml:space="preserve"> the</w:t>
      </w:r>
      <w:r>
        <w:rPr>
          <w:spacing w:val="-1"/>
        </w:rPr>
        <w:t xml:space="preserve"> standard</w:t>
      </w:r>
      <w:r>
        <w:t xml:space="preserve"> sampling</w:t>
      </w:r>
      <w:r>
        <w:rPr>
          <w:spacing w:val="-3"/>
        </w:rPr>
        <w:t xml:space="preserve"> </w:t>
      </w:r>
      <w:r>
        <w:rPr>
          <w:spacing w:val="-1"/>
        </w:rPr>
        <w:t>process</w:t>
      </w:r>
      <w:r>
        <w:t xml:space="preserve"> shall be</w:t>
      </w:r>
      <w:r>
        <w:rPr>
          <w:spacing w:val="-1"/>
        </w:rPr>
        <w:t xml:space="preserve"> documented</w:t>
      </w:r>
      <w:r>
        <w:t xml:space="preserve"> </w:t>
      </w:r>
      <w:r>
        <w:rPr>
          <w:spacing w:val="2"/>
        </w:rPr>
        <w:t>by</w:t>
      </w:r>
      <w:r>
        <w:rPr>
          <w:spacing w:val="-5"/>
        </w:rPr>
        <w:t xml:space="preserve"> </w:t>
      </w:r>
      <w:r>
        <w:t>the</w:t>
      </w:r>
      <w:r>
        <w:rPr>
          <w:spacing w:val="-1"/>
        </w:rPr>
        <w:t xml:space="preserve"> </w:t>
      </w:r>
      <w:r>
        <w:t>consultant or</w:t>
      </w:r>
      <w:r>
        <w:rPr>
          <w:spacing w:val="73"/>
        </w:rPr>
        <w:t xml:space="preserve"> </w:t>
      </w:r>
      <w:r>
        <w:rPr>
          <w:spacing w:val="-1"/>
        </w:rPr>
        <w:t>certified</w:t>
      </w:r>
      <w:r>
        <w:t xml:space="preserve"> </w:t>
      </w:r>
      <w:r>
        <w:rPr>
          <w:spacing w:val="-1"/>
        </w:rPr>
        <w:t>farm</w:t>
      </w:r>
      <w:r>
        <w:t xml:space="preserve"> </w:t>
      </w:r>
      <w:r>
        <w:rPr>
          <w:spacing w:val="-1"/>
        </w:rPr>
        <w:t xml:space="preserve">operator </w:t>
      </w:r>
      <w:r>
        <w:t>and may</w:t>
      </w:r>
      <w:r>
        <w:rPr>
          <w:spacing w:val="-5"/>
        </w:rPr>
        <w:t xml:space="preserve"> </w:t>
      </w:r>
      <w:r>
        <w:t>include:</w:t>
      </w:r>
    </w:p>
    <w:p w:rsidR="007F75B9" w:rsidRDefault="007F75B9" w:rsidP="00F36564">
      <w:pPr>
        <w:pStyle w:val="BodyText"/>
        <w:numPr>
          <w:ilvl w:val="1"/>
          <w:numId w:val="142"/>
        </w:numPr>
        <w:tabs>
          <w:tab w:val="left" w:pos="1164"/>
        </w:tabs>
        <w:ind w:right="127" w:firstLine="0"/>
      </w:pPr>
      <w:r>
        <w:t xml:space="preserve">Soil </w:t>
      </w:r>
      <w:r>
        <w:rPr>
          <w:spacing w:val="-1"/>
        </w:rPr>
        <w:t>samples</w:t>
      </w:r>
      <w:r>
        <w:t xml:space="preserve"> </w:t>
      </w:r>
      <w:r>
        <w:rPr>
          <w:spacing w:val="-1"/>
        </w:rPr>
        <w:t>collected</w:t>
      </w:r>
      <w:r>
        <w:t xml:space="preserve"> </w:t>
      </w:r>
      <w:r>
        <w:rPr>
          <w:spacing w:val="-1"/>
        </w:rPr>
        <w:t>from</w:t>
      </w:r>
      <w:r>
        <w:t xml:space="preserve"> </w:t>
      </w:r>
      <w:r>
        <w:rPr>
          <w:spacing w:val="-1"/>
        </w:rPr>
        <w:t>larger fields</w:t>
      </w:r>
      <w:r>
        <w:t xml:space="preserve"> or</w:t>
      </w:r>
      <w:r>
        <w:rPr>
          <w:spacing w:val="-1"/>
        </w:rPr>
        <w:t xml:space="preserve"> acreage</w:t>
      </w:r>
      <w:r>
        <w:rPr>
          <w:spacing w:val="1"/>
        </w:rPr>
        <w:t xml:space="preserve"> </w:t>
      </w:r>
      <w:r>
        <w:rPr>
          <w:spacing w:val="-1"/>
        </w:rPr>
        <w:t>with</w:t>
      </w:r>
      <w:r>
        <w:t xml:space="preserve"> </w:t>
      </w:r>
      <w:r>
        <w:rPr>
          <w:spacing w:val="-1"/>
        </w:rPr>
        <w:t>uniform</w:t>
      </w:r>
      <w:r>
        <w:t xml:space="preserve"> </w:t>
      </w:r>
      <w:r>
        <w:rPr>
          <w:spacing w:val="-1"/>
        </w:rPr>
        <w:t>characteristics,</w:t>
      </w:r>
      <w:r>
        <w:t xml:space="preserve"> </w:t>
      </w:r>
      <w:r>
        <w:rPr>
          <w:spacing w:val="-1"/>
        </w:rPr>
        <w:t>including</w:t>
      </w:r>
      <w:r>
        <w:rPr>
          <w:spacing w:val="-3"/>
        </w:rPr>
        <w:t xml:space="preserve"> </w:t>
      </w:r>
      <w:r>
        <w:t xml:space="preserve">soil </w:t>
      </w:r>
      <w:r>
        <w:rPr>
          <w:spacing w:val="-1"/>
        </w:rPr>
        <w:t>types,</w:t>
      </w:r>
      <w:r>
        <w:rPr>
          <w:spacing w:val="115"/>
        </w:rPr>
        <w:t xml:space="preserve"> </w:t>
      </w:r>
      <w:r>
        <w:rPr>
          <w:spacing w:val="-1"/>
        </w:rPr>
        <w:t>moisture,</w:t>
      </w:r>
      <w:r>
        <w:t xml:space="preserve"> or</w:t>
      </w:r>
      <w:r>
        <w:rPr>
          <w:spacing w:val="-1"/>
        </w:rPr>
        <w:t xml:space="preserve"> fertility</w:t>
      </w:r>
      <w:r>
        <w:rPr>
          <w:spacing w:val="-5"/>
        </w:rPr>
        <w:t xml:space="preserve"> </w:t>
      </w:r>
      <w:r>
        <w:rPr>
          <w:spacing w:val="-1"/>
        </w:rPr>
        <w:t>management</w:t>
      </w:r>
      <w:r>
        <w:t xml:space="preserve"> </w:t>
      </w:r>
      <w:r>
        <w:rPr>
          <w:spacing w:val="-1"/>
        </w:rPr>
        <w:t>history;</w:t>
      </w:r>
      <w:r>
        <w:rPr>
          <w:spacing w:val="2"/>
        </w:rPr>
        <w:t xml:space="preserve"> </w:t>
      </w:r>
      <w:r>
        <w:rPr>
          <w:spacing w:val="-1"/>
        </w:rPr>
        <w:t>crop</w:t>
      </w:r>
      <w:r>
        <w:t xml:space="preserve"> rotations may</w:t>
      </w:r>
      <w:r>
        <w:rPr>
          <w:spacing w:val="-5"/>
        </w:rPr>
        <w:t xml:space="preserve"> </w:t>
      </w:r>
      <w:r>
        <w:t>be</w:t>
      </w:r>
      <w:r>
        <w:rPr>
          <w:spacing w:val="-1"/>
        </w:rPr>
        <w:t xml:space="preserve"> </w:t>
      </w:r>
      <w:r>
        <w:t xml:space="preserve">sampled </w:t>
      </w:r>
      <w:r>
        <w:rPr>
          <w:spacing w:val="-1"/>
        </w:rPr>
        <w:t>as</w:t>
      </w:r>
      <w:r>
        <w:rPr>
          <w:spacing w:val="2"/>
        </w:rPr>
        <w:t xml:space="preserve"> </w:t>
      </w:r>
      <w:r>
        <w:t>one</w:t>
      </w:r>
      <w:r>
        <w:rPr>
          <w:spacing w:val="-1"/>
        </w:rPr>
        <w:t xml:space="preserve"> management</w:t>
      </w:r>
      <w:r>
        <w:t xml:space="preserve"> unit;</w:t>
      </w:r>
    </w:p>
    <w:p w:rsidR="007F75B9" w:rsidRDefault="007F75B9" w:rsidP="00F36564">
      <w:pPr>
        <w:pStyle w:val="BodyText"/>
        <w:numPr>
          <w:ilvl w:val="1"/>
          <w:numId w:val="142"/>
        </w:numPr>
        <w:tabs>
          <w:tab w:val="left" w:pos="1179"/>
        </w:tabs>
        <w:ind w:right="558" w:firstLine="0"/>
      </w:pPr>
      <w:r>
        <w:t xml:space="preserve">Soil </w:t>
      </w:r>
      <w:r>
        <w:rPr>
          <w:spacing w:val="-1"/>
        </w:rPr>
        <w:t>samples</w:t>
      </w:r>
      <w:r>
        <w:t xml:space="preserve"> </w:t>
      </w:r>
      <w:r>
        <w:rPr>
          <w:spacing w:val="-1"/>
        </w:rPr>
        <w:t>from</w:t>
      </w:r>
      <w:r>
        <w:t xml:space="preserve"> fields, </w:t>
      </w:r>
      <w:r>
        <w:rPr>
          <w:spacing w:val="-1"/>
        </w:rPr>
        <w:t>such</w:t>
      </w:r>
      <w:r>
        <w:t xml:space="preserve"> </w:t>
      </w:r>
      <w:r>
        <w:rPr>
          <w:spacing w:val="-1"/>
        </w:rPr>
        <w:t>as</w:t>
      </w:r>
      <w:r>
        <w:t xml:space="preserve"> those</w:t>
      </w:r>
      <w:r>
        <w:rPr>
          <w:spacing w:val="-1"/>
        </w:rPr>
        <w:t xml:space="preserve"> common</w:t>
      </w:r>
      <w:r>
        <w:t xml:space="preserve"> to </w:t>
      </w:r>
      <w:r>
        <w:rPr>
          <w:spacing w:val="-1"/>
        </w:rPr>
        <w:t>strip</w:t>
      </w:r>
      <w:r>
        <w:t xml:space="preserve"> </w:t>
      </w:r>
      <w:r>
        <w:rPr>
          <w:spacing w:val="-1"/>
        </w:rPr>
        <w:t>cropping,</w:t>
      </w:r>
      <w:r>
        <w:t xml:space="preserve"> which may</w:t>
      </w:r>
      <w:r>
        <w:rPr>
          <w:spacing w:val="-5"/>
        </w:rPr>
        <w:t xml:space="preserve"> </w:t>
      </w:r>
      <w:r>
        <w:rPr>
          <w:spacing w:val="1"/>
        </w:rPr>
        <w:t>be</w:t>
      </w:r>
      <w:r>
        <w:rPr>
          <w:spacing w:val="-1"/>
        </w:rPr>
        <w:t xml:space="preserve"> combined</w:t>
      </w:r>
      <w:r>
        <w:t xml:space="preserve"> if</w:t>
      </w:r>
      <w:r>
        <w:rPr>
          <w:spacing w:val="-1"/>
        </w:rPr>
        <w:t xml:space="preserve"> </w:t>
      </w:r>
      <w:r>
        <w:t>the</w:t>
      </w:r>
      <w:r>
        <w:rPr>
          <w:spacing w:val="63"/>
        </w:rPr>
        <w:t xml:space="preserve"> </w:t>
      </w:r>
      <w:r>
        <w:t xml:space="preserve">soils, </w:t>
      </w:r>
      <w:r>
        <w:rPr>
          <w:spacing w:val="-1"/>
        </w:rPr>
        <w:t>previous</w:t>
      </w:r>
      <w:r>
        <w:t xml:space="preserve"> </w:t>
      </w:r>
      <w:r>
        <w:rPr>
          <w:spacing w:val="-1"/>
        </w:rPr>
        <w:t>cropping</w:t>
      </w:r>
      <w:r>
        <w:t xml:space="preserve"> </w:t>
      </w:r>
      <w:r>
        <w:rPr>
          <w:spacing w:val="-1"/>
        </w:rPr>
        <w:t>history,</w:t>
      </w:r>
      <w:r>
        <w:t xml:space="preserve"> </w:t>
      </w:r>
      <w:r>
        <w:rPr>
          <w:spacing w:val="-1"/>
        </w:rPr>
        <w:t>and</w:t>
      </w:r>
      <w:r>
        <w:t xml:space="preserve"> soil fertility</w:t>
      </w:r>
      <w:r>
        <w:rPr>
          <w:spacing w:val="-3"/>
        </w:rPr>
        <w:t xml:space="preserve"> </w:t>
      </w:r>
      <w:r>
        <w:rPr>
          <w:spacing w:val="-1"/>
        </w:rPr>
        <w:t>management</w:t>
      </w:r>
      <w:r>
        <w:t xml:space="preserve"> are</w:t>
      </w:r>
      <w:r>
        <w:rPr>
          <w:spacing w:val="-1"/>
        </w:rPr>
        <w:t xml:space="preserve"> similar;</w:t>
      </w:r>
      <w:r>
        <w:rPr>
          <w:spacing w:val="2"/>
        </w:rPr>
        <w:t xml:space="preserve"> </w:t>
      </w:r>
      <w:r>
        <w:rPr>
          <w:spacing w:val="-1"/>
        </w:rPr>
        <w:t>and</w:t>
      </w:r>
    </w:p>
    <w:p w:rsidR="007F75B9" w:rsidRDefault="007F75B9" w:rsidP="00F36564">
      <w:pPr>
        <w:pStyle w:val="BodyText"/>
        <w:numPr>
          <w:ilvl w:val="1"/>
          <w:numId w:val="142"/>
        </w:numPr>
        <w:tabs>
          <w:tab w:val="left" w:pos="1164"/>
        </w:tabs>
        <w:ind w:left="1164"/>
      </w:pPr>
      <w:r>
        <w:rPr>
          <w:spacing w:val="1"/>
        </w:rPr>
        <w:t>Any</w:t>
      </w:r>
      <w:r>
        <w:rPr>
          <w:spacing w:val="-5"/>
        </w:rPr>
        <w:t xml:space="preserve"> </w:t>
      </w:r>
      <w:r>
        <w:rPr>
          <w:spacing w:val="-1"/>
        </w:rPr>
        <w:t>specialized</w:t>
      </w:r>
      <w:r>
        <w:t xml:space="preserve"> production unit </w:t>
      </w:r>
      <w:r>
        <w:rPr>
          <w:spacing w:val="-1"/>
        </w:rPr>
        <w:t>which</w:t>
      </w:r>
      <w:r>
        <w:t xml:space="preserve"> may</w:t>
      </w:r>
      <w:r>
        <w:rPr>
          <w:spacing w:val="-5"/>
        </w:rPr>
        <w:t xml:space="preserve"> </w:t>
      </w:r>
      <w:r>
        <w:rPr>
          <w:spacing w:val="-1"/>
        </w:rPr>
        <w:t>warrant</w:t>
      </w:r>
      <w:r>
        <w:t xml:space="preserve"> smaller</w:t>
      </w:r>
      <w:r>
        <w:rPr>
          <w:spacing w:val="-1"/>
        </w:rPr>
        <w:t xml:space="preserve"> sampling</w:t>
      </w:r>
      <w:r>
        <w:rPr>
          <w:spacing w:val="-3"/>
        </w:rPr>
        <w:t xml:space="preserve"> </w:t>
      </w:r>
      <w:r>
        <w:t>units.</w:t>
      </w:r>
    </w:p>
    <w:p w:rsidR="007F75B9" w:rsidRDefault="007F75B9" w:rsidP="00F36564">
      <w:pPr>
        <w:pStyle w:val="BodyText"/>
        <w:numPr>
          <w:ilvl w:val="0"/>
          <w:numId w:val="142"/>
        </w:numPr>
        <w:tabs>
          <w:tab w:val="left" w:pos="459"/>
        </w:tabs>
        <w:ind w:right="1083" w:firstLine="0"/>
      </w:pPr>
      <w:r>
        <w:t xml:space="preserve">Soil </w:t>
      </w:r>
      <w:r>
        <w:rPr>
          <w:spacing w:val="-1"/>
        </w:rPr>
        <w:t>analysis</w:t>
      </w:r>
      <w:r>
        <w:t xml:space="preserve"> results </w:t>
      </w:r>
      <w:r>
        <w:rPr>
          <w:spacing w:val="-1"/>
        </w:rPr>
        <w:t xml:space="preserve">for </w:t>
      </w:r>
      <w:r>
        <w:t>a</w:t>
      </w:r>
      <w:r>
        <w:rPr>
          <w:spacing w:val="-1"/>
        </w:rPr>
        <w:t xml:space="preserve"> plan</w:t>
      </w:r>
      <w:r>
        <w:t xml:space="preserve"> are</w:t>
      </w:r>
      <w:r>
        <w:rPr>
          <w:spacing w:val="-1"/>
        </w:rPr>
        <w:t xml:space="preserve"> valid</w:t>
      </w:r>
      <w:r>
        <w:t xml:space="preserve"> for</w:t>
      </w:r>
      <w:r>
        <w:rPr>
          <w:spacing w:val="-1"/>
        </w:rPr>
        <w:t xml:space="preserve"> </w:t>
      </w:r>
      <w:r>
        <w:t>3</w:t>
      </w:r>
      <w:r>
        <w:rPr>
          <w:spacing w:val="4"/>
        </w:rPr>
        <w:t xml:space="preserve"> </w:t>
      </w:r>
      <w:r>
        <w:rPr>
          <w:spacing w:val="-1"/>
        </w:rPr>
        <w:t>years,</w:t>
      </w:r>
      <w:r>
        <w:t xml:space="preserve"> </w:t>
      </w:r>
      <w:r>
        <w:rPr>
          <w:spacing w:val="-1"/>
        </w:rPr>
        <w:t>except</w:t>
      </w:r>
      <w:r>
        <w:t xml:space="preserve"> if</w:t>
      </w:r>
      <w:r>
        <w:rPr>
          <w:spacing w:val="-1"/>
        </w:rPr>
        <w:t xml:space="preserve"> </w:t>
      </w:r>
      <w:r>
        <w:t>the</w:t>
      </w:r>
      <w:r>
        <w:rPr>
          <w:spacing w:val="1"/>
        </w:rPr>
        <w:t xml:space="preserve"> </w:t>
      </w:r>
      <w:r>
        <w:rPr>
          <w:spacing w:val="-1"/>
        </w:rPr>
        <w:t>following</w:t>
      </w:r>
      <w:r>
        <w:rPr>
          <w:spacing w:val="-3"/>
        </w:rPr>
        <w:t xml:space="preserve"> </w:t>
      </w:r>
      <w:r>
        <w:rPr>
          <w:spacing w:val="-1"/>
        </w:rPr>
        <w:t>conditions</w:t>
      </w:r>
      <w:r>
        <w:t xml:space="preserve"> exist </w:t>
      </w:r>
      <w:r>
        <w:rPr>
          <w:spacing w:val="-1"/>
        </w:rPr>
        <w:t>and</w:t>
      </w:r>
      <w:r>
        <w:t xml:space="preserve"> </w:t>
      </w:r>
      <w:r>
        <w:rPr>
          <w:spacing w:val="-1"/>
        </w:rPr>
        <w:t>are</w:t>
      </w:r>
      <w:r>
        <w:rPr>
          <w:spacing w:val="77"/>
        </w:rPr>
        <w:t xml:space="preserve"> </w:t>
      </w:r>
      <w:r>
        <w:rPr>
          <w:spacing w:val="-1"/>
        </w:rPr>
        <w:t>documented</w:t>
      </w:r>
      <w:r>
        <w:t xml:space="preserve"> </w:t>
      </w:r>
      <w:r>
        <w:rPr>
          <w:spacing w:val="2"/>
        </w:rPr>
        <w:t>by</w:t>
      </w:r>
      <w:r>
        <w:rPr>
          <w:spacing w:val="-5"/>
        </w:rPr>
        <w:t xml:space="preserve"> </w:t>
      </w:r>
      <w:r>
        <w:t>the</w:t>
      </w:r>
      <w:r>
        <w:rPr>
          <w:spacing w:val="-1"/>
        </w:rPr>
        <w:t xml:space="preserve"> </w:t>
      </w:r>
      <w:r>
        <w:t>consultant or</w:t>
      </w:r>
      <w:r>
        <w:rPr>
          <w:spacing w:val="-1"/>
        </w:rPr>
        <w:t xml:space="preserve"> certified</w:t>
      </w:r>
      <w:r>
        <w:t xml:space="preserve"> </w:t>
      </w:r>
      <w:r>
        <w:rPr>
          <w:spacing w:val="-1"/>
        </w:rPr>
        <w:t>farm</w:t>
      </w:r>
      <w:r>
        <w:t xml:space="preserve"> </w:t>
      </w:r>
      <w:r>
        <w:rPr>
          <w:spacing w:val="-1"/>
        </w:rPr>
        <w:t>operator:</w:t>
      </w:r>
    </w:p>
    <w:p w:rsidR="007F75B9" w:rsidRDefault="007F75B9" w:rsidP="00F36564">
      <w:pPr>
        <w:pStyle w:val="BodyText"/>
        <w:numPr>
          <w:ilvl w:val="1"/>
          <w:numId w:val="142"/>
        </w:numPr>
        <w:tabs>
          <w:tab w:val="left" w:pos="1164"/>
        </w:tabs>
        <w:ind w:right="1226" w:firstLine="0"/>
      </w:pPr>
      <w:r>
        <w:t>A</w:t>
      </w:r>
      <w:r>
        <w:rPr>
          <w:spacing w:val="-1"/>
        </w:rPr>
        <w:t xml:space="preserve"> less</w:t>
      </w:r>
      <w:r>
        <w:rPr>
          <w:spacing w:val="2"/>
        </w:rPr>
        <w:t xml:space="preserve"> </w:t>
      </w:r>
      <w:r>
        <w:rPr>
          <w:spacing w:val="-1"/>
        </w:rPr>
        <w:t>frequent</w:t>
      </w:r>
      <w:r>
        <w:t xml:space="preserve"> soil </w:t>
      </w:r>
      <w:r>
        <w:rPr>
          <w:spacing w:val="-1"/>
        </w:rPr>
        <w:t>analysis</w:t>
      </w:r>
      <w:r>
        <w:t xml:space="preserve"> is </w:t>
      </w:r>
      <w:r>
        <w:rPr>
          <w:spacing w:val="-1"/>
        </w:rPr>
        <w:t>required</w:t>
      </w:r>
      <w:r>
        <w:t xml:space="preserve"> to </w:t>
      </w:r>
      <w:r>
        <w:rPr>
          <w:spacing w:val="-1"/>
        </w:rPr>
        <w:t>implement</w:t>
      </w:r>
      <w:r>
        <w:t xml:space="preserve"> a</w:t>
      </w:r>
      <w:r>
        <w:rPr>
          <w:spacing w:val="-1"/>
        </w:rPr>
        <w:t xml:space="preserve"> management</w:t>
      </w:r>
      <w:r>
        <w:t xml:space="preserve"> </w:t>
      </w:r>
      <w:r>
        <w:rPr>
          <w:spacing w:val="-1"/>
        </w:rPr>
        <w:t>system</w:t>
      </w:r>
      <w:r>
        <w:t xml:space="preserve"> </w:t>
      </w:r>
      <w:r>
        <w:rPr>
          <w:spacing w:val="-1"/>
        </w:rPr>
        <w:t>based</w:t>
      </w:r>
      <w:r>
        <w:t xml:space="preserve"> on </w:t>
      </w:r>
      <w:r>
        <w:rPr>
          <w:spacing w:val="-1"/>
        </w:rPr>
        <w:t>new</w:t>
      </w:r>
      <w:r>
        <w:rPr>
          <w:spacing w:val="80"/>
        </w:rPr>
        <w:t xml:space="preserve"> </w:t>
      </w:r>
      <w:r>
        <w:rPr>
          <w:spacing w:val="-1"/>
        </w:rPr>
        <w:t>technologies;</w:t>
      </w:r>
    </w:p>
    <w:p w:rsidR="007F75B9" w:rsidRDefault="007F75B9" w:rsidP="00F36564">
      <w:pPr>
        <w:pStyle w:val="BodyText"/>
        <w:numPr>
          <w:ilvl w:val="1"/>
          <w:numId w:val="142"/>
        </w:numPr>
        <w:tabs>
          <w:tab w:val="left" w:pos="1179"/>
        </w:tabs>
        <w:ind w:left="1178" w:hanging="338"/>
      </w:pPr>
      <w:r>
        <w:rPr>
          <w:spacing w:val="-1"/>
        </w:rPr>
        <w:t>The management</w:t>
      </w:r>
      <w:r>
        <w:t xml:space="preserve"> system </w:t>
      </w:r>
      <w:r>
        <w:rPr>
          <w:spacing w:val="-1"/>
        </w:rPr>
        <w:t>does</w:t>
      </w:r>
      <w:r>
        <w:t xml:space="preserve"> not </w:t>
      </w:r>
      <w:r>
        <w:rPr>
          <w:spacing w:val="-1"/>
        </w:rPr>
        <w:t>require</w:t>
      </w:r>
      <w:r>
        <w:rPr>
          <w:spacing w:val="1"/>
        </w:rPr>
        <w:t xml:space="preserve"> any</w:t>
      </w:r>
      <w:r>
        <w:rPr>
          <w:spacing w:val="-3"/>
        </w:rPr>
        <w:t xml:space="preserve"> </w:t>
      </w:r>
      <w:r>
        <w:rPr>
          <w:spacing w:val="-1"/>
        </w:rPr>
        <w:t>nutrient</w:t>
      </w:r>
      <w:r>
        <w:t xml:space="preserve"> </w:t>
      </w:r>
      <w:r>
        <w:rPr>
          <w:spacing w:val="-1"/>
        </w:rPr>
        <w:t>application;</w:t>
      </w:r>
      <w:r>
        <w:t xml:space="preserve"> or</w:t>
      </w:r>
    </w:p>
    <w:p w:rsidR="007F75B9" w:rsidRDefault="007F75B9" w:rsidP="00F36564">
      <w:pPr>
        <w:pStyle w:val="BodyText"/>
        <w:numPr>
          <w:ilvl w:val="1"/>
          <w:numId w:val="142"/>
        </w:numPr>
        <w:tabs>
          <w:tab w:val="left" w:pos="1164"/>
        </w:tabs>
        <w:ind w:left="1164"/>
      </w:pPr>
      <w:r>
        <w:rPr>
          <w:spacing w:val="-1"/>
        </w:rPr>
        <w:t>The management</w:t>
      </w:r>
      <w:r>
        <w:t xml:space="preserve"> </w:t>
      </w:r>
      <w:r>
        <w:rPr>
          <w:spacing w:val="-1"/>
        </w:rPr>
        <w:t>system</w:t>
      </w:r>
      <w:r>
        <w:t xml:space="preserve"> </w:t>
      </w:r>
      <w:r>
        <w:rPr>
          <w:spacing w:val="-1"/>
        </w:rPr>
        <w:t>requires</w:t>
      </w:r>
      <w:r>
        <w:t xml:space="preserve"> nutrient </w:t>
      </w:r>
      <w:r>
        <w:rPr>
          <w:spacing w:val="-1"/>
        </w:rPr>
        <w:t>application</w:t>
      </w:r>
      <w:r>
        <w:t xml:space="preserve"> </w:t>
      </w:r>
      <w:r>
        <w:rPr>
          <w:spacing w:val="-1"/>
        </w:rPr>
        <w:t>at</w:t>
      </w:r>
      <w:r>
        <w:t xml:space="preserve"> a</w:t>
      </w:r>
      <w:r>
        <w:rPr>
          <w:spacing w:val="-1"/>
        </w:rPr>
        <w:t xml:space="preserve"> </w:t>
      </w:r>
      <w:r>
        <w:t>frequency</w:t>
      </w:r>
      <w:r>
        <w:rPr>
          <w:spacing w:val="-5"/>
        </w:rPr>
        <w:t xml:space="preserve"> </w:t>
      </w:r>
      <w:r>
        <w:t xml:space="preserve">less </w:t>
      </w:r>
      <w:r>
        <w:rPr>
          <w:spacing w:val="-1"/>
        </w:rPr>
        <w:t>than</w:t>
      </w:r>
      <w:r>
        <w:t xml:space="preserve"> </w:t>
      </w:r>
      <w:r>
        <w:rPr>
          <w:spacing w:val="-1"/>
        </w:rPr>
        <w:t xml:space="preserve">once </w:t>
      </w:r>
      <w:r>
        <w:t>every</w:t>
      </w:r>
      <w:r>
        <w:rPr>
          <w:spacing w:val="-5"/>
        </w:rPr>
        <w:t xml:space="preserve"> </w:t>
      </w:r>
      <w:r>
        <w:t>3</w:t>
      </w:r>
      <w:r>
        <w:rPr>
          <w:spacing w:val="4"/>
        </w:rPr>
        <w:t xml:space="preserve"> </w:t>
      </w:r>
      <w:r>
        <w:rPr>
          <w:spacing w:val="-1"/>
        </w:rPr>
        <w:t>years.</w:t>
      </w:r>
    </w:p>
    <w:p w:rsidR="007F75B9" w:rsidRDefault="007F75B9" w:rsidP="00F36564">
      <w:pPr>
        <w:pStyle w:val="BodyText"/>
        <w:numPr>
          <w:ilvl w:val="0"/>
          <w:numId w:val="142"/>
        </w:numPr>
        <w:tabs>
          <w:tab w:val="left" w:pos="459"/>
        </w:tabs>
        <w:ind w:right="818" w:firstLine="0"/>
      </w:pPr>
      <w:r>
        <w:t>A</w:t>
      </w:r>
      <w:r>
        <w:rPr>
          <w:spacing w:val="-1"/>
        </w:rPr>
        <w:t xml:space="preserve"> recommendation</w:t>
      </w:r>
      <w:r>
        <w:t xml:space="preserve"> for</w:t>
      </w:r>
      <w:r>
        <w:rPr>
          <w:spacing w:val="-1"/>
        </w:rPr>
        <w:t xml:space="preserve"> more than</w:t>
      </w:r>
      <w:r>
        <w:t xml:space="preserve"> one</w:t>
      </w:r>
      <w:r>
        <w:rPr>
          <w:spacing w:val="-1"/>
        </w:rPr>
        <w:t xml:space="preserve"> </w:t>
      </w:r>
      <w:r>
        <w:t xml:space="preserve">planting </w:t>
      </w:r>
      <w:r>
        <w:rPr>
          <w:spacing w:val="-1"/>
        </w:rPr>
        <w:t>season</w:t>
      </w:r>
      <w:r>
        <w:t xml:space="preserve"> or</w:t>
      </w:r>
      <w:r>
        <w:rPr>
          <w:spacing w:val="-1"/>
        </w:rPr>
        <w:t xml:space="preserve"> </w:t>
      </w:r>
      <w:r>
        <w:t xml:space="preserve">crop </w:t>
      </w:r>
      <w:r>
        <w:rPr>
          <w:spacing w:val="1"/>
        </w:rPr>
        <w:t>may</w:t>
      </w:r>
      <w:r>
        <w:rPr>
          <w:spacing w:val="-5"/>
        </w:rPr>
        <w:t xml:space="preserve"> </w:t>
      </w:r>
      <w:r>
        <w:t>be</w:t>
      </w:r>
      <w:r>
        <w:rPr>
          <w:spacing w:val="-1"/>
        </w:rPr>
        <w:t xml:space="preserve"> </w:t>
      </w:r>
      <w:r>
        <w:t>made</w:t>
      </w:r>
      <w:r>
        <w:rPr>
          <w:spacing w:val="-1"/>
        </w:rPr>
        <w:t xml:space="preserve"> </w:t>
      </w:r>
      <w:r>
        <w:t>if</w:t>
      </w:r>
      <w:r>
        <w:rPr>
          <w:spacing w:val="-1"/>
        </w:rPr>
        <w:t xml:space="preserve"> anticipated</w:t>
      </w:r>
      <w:r>
        <w:t xml:space="preserve"> soil fertility</w:t>
      </w:r>
      <w:r>
        <w:rPr>
          <w:spacing w:val="68"/>
        </w:rPr>
        <w:t xml:space="preserve"> </w:t>
      </w:r>
      <w:r>
        <w:rPr>
          <w:spacing w:val="-1"/>
        </w:rPr>
        <w:t>changes</w:t>
      </w:r>
      <w:r>
        <w:t xml:space="preserve"> from the</w:t>
      </w:r>
      <w:r>
        <w:rPr>
          <w:spacing w:val="-1"/>
        </w:rPr>
        <w:t xml:space="preserve"> </w:t>
      </w:r>
      <w:r>
        <w:t>following</w:t>
      </w:r>
      <w:r>
        <w:rPr>
          <w:spacing w:val="-3"/>
        </w:rPr>
        <w:t xml:space="preserve"> </w:t>
      </w:r>
      <w:r>
        <w:t>are</w:t>
      </w:r>
      <w:r>
        <w:rPr>
          <w:spacing w:val="-1"/>
        </w:rPr>
        <w:t xml:space="preserve"> documented:</w:t>
      </w:r>
    </w:p>
    <w:p w:rsidR="007F75B9" w:rsidRDefault="007F75B9" w:rsidP="00F36564">
      <w:pPr>
        <w:pStyle w:val="BodyText"/>
        <w:numPr>
          <w:ilvl w:val="1"/>
          <w:numId w:val="142"/>
        </w:numPr>
        <w:tabs>
          <w:tab w:val="left" w:pos="1164"/>
        </w:tabs>
        <w:ind w:left="1164"/>
      </w:pPr>
      <w:r>
        <w:rPr>
          <w:spacing w:val="-1"/>
        </w:rPr>
        <w:t>Previous</w:t>
      </w:r>
      <w:r>
        <w:t xml:space="preserve"> </w:t>
      </w:r>
      <w:r>
        <w:rPr>
          <w:spacing w:val="-1"/>
        </w:rPr>
        <w:t>and</w:t>
      </w:r>
      <w:r>
        <w:rPr>
          <w:spacing w:val="2"/>
        </w:rPr>
        <w:t xml:space="preserve"> </w:t>
      </w:r>
      <w:r>
        <w:rPr>
          <w:spacing w:val="-1"/>
        </w:rPr>
        <w:t>future</w:t>
      </w:r>
      <w:r>
        <w:rPr>
          <w:spacing w:val="1"/>
        </w:rPr>
        <w:t xml:space="preserve"> </w:t>
      </w:r>
      <w:r>
        <w:t xml:space="preserve">crop </w:t>
      </w:r>
      <w:r>
        <w:rPr>
          <w:spacing w:val="-1"/>
        </w:rPr>
        <w:t>rotations;</w:t>
      </w:r>
      <w:r>
        <w:t xml:space="preserve"> </w:t>
      </w:r>
      <w:r>
        <w:rPr>
          <w:spacing w:val="-1"/>
        </w:rPr>
        <w:t>and</w:t>
      </w:r>
    </w:p>
    <w:p w:rsidR="007F75B9" w:rsidRDefault="007F75B9" w:rsidP="00F36564">
      <w:pPr>
        <w:pStyle w:val="BodyText"/>
        <w:numPr>
          <w:ilvl w:val="1"/>
          <w:numId w:val="142"/>
        </w:numPr>
        <w:tabs>
          <w:tab w:val="left" w:pos="1179"/>
        </w:tabs>
        <w:ind w:left="1178" w:hanging="338"/>
      </w:pPr>
      <w:r>
        <w:rPr>
          <w:spacing w:val="-1"/>
        </w:rPr>
        <w:t>Residual</w:t>
      </w:r>
      <w:r>
        <w:t xml:space="preserve"> soil </w:t>
      </w:r>
      <w:r>
        <w:rPr>
          <w:spacing w:val="-1"/>
        </w:rPr>
        <w:t>nutrients</w:t>
      </w:r>
      <w:r>
        <w:t xml:space="preserve"> </w:t>
      </w:r>
      <w:r>
        <w:rPr>
          <w:spacing w:val="-1"/>
        </w:rPr>
        <w:t>and</w:t>
      </w:r>
      <w:r>
        <w:t xml:space="preserve"> </w:t>
      </w:r>
      <w:r>
        <w:rPr>
          <w:spacing w:val="-1"/>
        </w:rPr>
        <w:t>nutrients</w:t>
      </w:r>
      <w:r>
        <w:t xml:space="preserve"> </w:t>
      </w:r>
      <w:r>
        <w:rPr>
          <w:spacing w:val="-1"/>
        </w:rPr>
        <w:t>used</w:t>
      </w:r>
      <w:r>
        <w:t xml:space="preserve"> </w:t>
      </w:r>
      <w:r>
        <w:rPr>
          <w:spacing w:val="-1"/>
        </w:rPr>
        <w:t xml:space="preserve">for </w:t>
      </w:r>
      <w:r>
        <w:t xml:space="preserve">previous </w:t>
      </w:r>
      <w:r>
        <w:rPr>
          <w:spacing w:val="-1"/>
        </w:rPr>
        <w:t>crops.</w:t>
      </w:r>
    </w:p>
    <w:p w:rsidR="007F75B9" w:rsidRDefault="007F75B9" w:rsidP="00F36564">
      <w:pPr>
        <w:pStyle w:val="BodyText"/>
        <w:numPr>
          <w:ilvl w:val="0"/>
          <w:numId w:val="145"/>
        </w:numPr>
        <w:tabs>
          <w:tab w:val="left" w:pos="387"/>
        </w:tabs>
        <w:spacing w:before="110"/>
        <w:ind w:left="386" w:hanging="266"/>
      </w:pPr>
      <w:r>
        <w:rPr>
          <w:spacing w:val="-1"/>
        </w:rPr>
        <w:t>Determination</w:t>
      </w:r>
      <w:r>
        <w:t xml:space="preserve"> of</w:t>
      </w:r>
      <w:r>
        <w:rPr>
          <w:spacing w:val="1"/>
        </w:rPr>
        <w:t xml:space="preserve"> </w:t>
      </w:r>
      <w:r>
        <w:rPr>
          <w:spacing w:val="-1"/>
        </w:rPr>
        <w:t>Limiting</w:t>
      </w:r>
      <w:r>
        <w:rPr>
          <w:spacing w:val="-3"/>
        </w:rPr>
        <w:t xml:space="preserve"> </w:t>
      </w:r>
      <w:r>
        <w:rPr>
          <w:spacing w:val="-1"/>
        </w:rPr>
        <w:t>Nutrient.</w:t>
      </w:r>
    </w:p>
    <w:p w:rsidR="007F75B9" w:rsidRDefault="007F75B9" w:rsidP="00F36564">
      <w:pPr>
        <w:pStyle w:val="BodyText"/>
        <w:numPr>
          <w:ilvl w:val="0"/>
          <w:numId w:val="141"/>
        </w:numPr>
        <w:tabs>
          <w:tab w:val="left" w:pos="459"/>
        </w:tabs>
        <w:ind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shall:</w:t>
      </w:r>
    </w:p>
    <w:p w:rsidR="007F75B9" w:rsidRDefault="007F75B9" w:rsidP="00F36564">
      <w:pPr>
        <w:pStyle w:val="BodyText"/>
        <w:numPr>
          <w:ilvl w:val="1"/>
          <w:numId w:val="141"/>
        </w:numPr>
        <w:tabs>
          <w:tab w:val="left" w:pos="1164"/>
        </w:tabs>
        <w:ind w:right="296" w:firstLine="0"/>
      </w:pPr>
      <w:r>
        <w:t>Use</w:t>
      </w:r>
      <w:r>
        <w:rPr>
          <w:spacing w:val="-1"/>
        </w:rPr>
        <w:t xml:space="preserve"> </w:t>
      </w:r>
      <w:r>
        <w:t>the</w:t>
      </w:r>
      <w:r>
        <w:rPr>
          <w:spacing w:val="-1"/>
        </w:rPr>
        <w:t xml:space="preserve"> criteria </w:t>
      </w:r>
      <w:r>
        <w:t xml:space="preserve">in this </w:t>
      </w:r>
      <w:r>
        <w:rPr>
          <w:spacing w:val="-1"/>
        </w:rPr>
        <w:t>section</w:t>
      </w:r>
      <w:r>
        <w:t xml:space="preserve"> to </w:t>
      </w:r>
      <w:r>
        <w:rPr>
          <w:spacing w:val="-1"/>
        </w:rPr>
        <w:t xml:space="preserve">determine </w:t>
      </w:r>
      <w:r>
        <w:t xml:space="preserve">which </w:t>
      </w:r>
      <w:r>
        <w:rPr>
          <w:spacing w:val="-1"/>
        </w:rPr>
        <w:t>nutrient</w:t>
      </w:r>
      <w:r>
        <w:t xml:space="preserve"> is the</w:t>
      </w:r>
      <w:r>
        <w:rPr>
          <w:spacing w:val="-1"/>
        </w:rPr>
        <w:t xml:space="preserve"> </w:t>
      </w:r>
      <w:r>
        <w:t>limiting</w:t>
      </w:r>
      <w:r>
        <w:rPr>
          <w:spacing w:val="-3"/>
        </w:rPr>
        <w:t xml:space="preserve"> </w:t>
      </w:r>
      <w:r>
        <w:rPr>
          <w:spacing w:val="-1"/>
        </w:rPr>
        <w:t xml:space="preserve">factor </w:t>
      </w:r>
      <w:r>
        <w:t>in the</w:t>
      </w:r>
      <w:r>
        <w:rPr>
          <w:spacing w:val="1"/>
        </w:rPr>
        <w:t xml:space="preserve"> </w:t>
      </w:r>
      <w:r>
        <w:rPr>
          <w:spacing w:val="-1"/>
        </w:rPr>
        <w:t>application</w:t>
      </w:r>
      <w:r>
        <w:t xml:space="preserve"> of</w:t>
      </w:r>
      <w:r>
        <w:rPr>
          <w:spacing w:val="71"/>
        </w:rPr>
        <w:t xml:space="preserve"> </w:t>
      </w:r>
      <w:r>
        <w:rPr>
          <w:spacing w:val="-1"/>
        </w:rPr>
        <w:t>nutrients;</w:t>
      </w:r>
      <w:r>
        <w:t xml:space="preserve"> </w:t>
      </w:r>
      <w:r>
        <w:rPr>
          <w:spacing w:val="-1"/>
        </w:rPr>
        <w:t>and</w:t>
      </w:r>
    </w:p>
    <w:p w:rsidR="007F75B9" w:rsidRDefault="007F75B9" w:rsidP="00F36564">
      <w:pPr>
        <w:pStyle w:val="BodyText"/>
        <w:numPr>
          <w:ilvl w:val="1"/>
          <w:numId w:val="141"/>
        </w:numPr>
        <w:tabs>
          <w:tab w:val="left" w:pos="1179"/>
        </w:tabs>
        <w:ind w:left="1178" w:hanging="338"/>
      </w:pPr>
      <w:r>
        <w:rPr>
          <w:spacing w:val="-1"/>
        </w:rPr>
        <w:t>Recommend</w:t>
      </w:r>
      <w:r>
        <w:t xml:space="preserve"> subsequent </w:t>
      </w:r>
      <w:r>
        <w:rPr>
          <w:spacing w:val="-1"/>
        </w:rPr>
        <w:t>nutrient</w:t>
      </w:r>
      <w:r>
        <w:t xml:space="preserve"> </w:t>
      </w:r>
      <w:r>
        <w:rPr>
          <w:spacing w:val="-1"/>
        </w:rPr>
        <w:t>management</w:t>
      </w:r>
      <w:r>
        <w:rPr>
          <w:spacing w:val="2"/>
        </w:rPr>
        <w:t xml:space="preserve"> </w:t>
      </w:r>
      <w:r>
        <w:rPr>
          <w:spacing w:val="-1"/>
        </w:rPr>
        <w:t>strategies</w:t>
      </w:r>
      <w:r>
        <w:t xml:space="preserve"> </w:t>
      </w:r>
      <w:r>
        <w:rPr>
          <w:spacing w:val="-1"/>
        </w:rPr>
        <w:t>consistent</w:t>
      </w:r>
      <w:r>
        <w:t xml:space="preserve"> </w:t>
      </w:r>
      <w:r>
        <w:rPr>
          <w:spacing w:val="-1"/>
        </w:rPr>
        <w:t>with</w:t>
      </w:r>
      <w:r>
        <w:t xml:space="preserve"> this </w:t>
      </w:r>
      <w:r>
        <w:rPr>
          <w:spacing w:val="-1"/>
        </w:rPr>
        <w:t>section.</w:t>
      </w:r>
    </w:p>
    <w:p w:rsidR="007F75B9" w:rsidRDefault="007F75B9" w:rsidP="00F36564">
      <w:pPr>
        <w:pStyle w:val="BodyText"/>
        <w:numPr>
          <w:ilvl w:val="0"/>
          <w:numId w:val="141"/>
        </w:numPr>
        <w:tabs>
          <w:tab w:val="left" w:pos="459"/>
        </w:tabs>
        <w:ind w:right="895" w:firstLine="0"/>
      </w:pPr>
      <w:r>
        <w:t xml:space="preserve">Soil </w:t>
      </w:r>
      <w:r>
        <w:rPr>
          <w:spacing w:val="-1"/>
        </w:rPr>
        <w:t>fertility</w:t>
      </w:r>
      <w:r>
        <w:rPr>
          <w:spacing w:val="-5"/>
        </w:rPr>
        <w:t xml:space="preserve"> </w:t>
      </w:r>
      <w:r>
        <w:rPr>
          <w:spacing w:val="-1"/>
        </w:rPr>
        <w:t>shall</w:t>
      </w:r>
      <w:r>
        <w:t xml:space="preserve"> be</w:t>
      </w:r>
      <w:r>
        <w:rPr>
          <w:spacing w:val="1"/>
        </w:rPr>
        <w:t xml:space="preserve"> </w:t>
      </w:r>
      <w:r>
        <w:rPr>
          <w:spacing w:val="-1"/>
        </w:rPr>
        <w:t>used</w:t>
      </w:r>
      <w:r>
        <w:t xml:space="preserve"> </w:t>
      </w:r>
      <w:r>
        <w:rPr>
          <w:spacing w:val="-1"/>
        </w:rPr>
        <w:t>as</w:t>
      </w:r>
      <w:r>
        <w:t xml:space="preserve"> </w:t>
      </w:r>
      <w:r>
        <w:rPr>
          <w:spacing w:val="-1"/>
        </w:rPr>
        <w:t>an</w:t>
      </w:r>
      <w:r>
        <w:t xml:space="preserve"> </w:t>
      </w:r>
      <w:r>
        <w:rPr>
          <w:spacing w:val="-1"/>
        </w:rPr>
        <w:t xml:space="preserve">indicator </w:t>
      </w:r>
      <w:r>
        <w:rPr>
          <w:spacing w:val="1"/>
        </w:rPr>
        <w:t>of</w:t>
      </w:r>
      <w:r>
        <w:rPr>
          <w:spacing w:val="-1"/>
        </w:rPr>
        <w:t xml:space="preserve"> whether nutrient</w:t>
      </w:r>
      <w:r>
        <w:t xml:space="preserve"> </w:t>
      </w:r>
      <w:r>
        <w:rPr>
          <w:spacing w:val="-1"/>
        </w:rPr>
        <w:t>recommendations</w:t>
      </w:r>
      <w:r>
        <w:t xml:space="preserve"> should be</w:t>
      </w:r>
      <w:r>
        <w:rPr>
          <w:spacing w:val="-1"/>
        </w:rPr>
        <w:t xml:space="preserve"> adjusted</w:t>
      </w:r>
      <w:r>
        <w:t xml:space="preserve"> to</w:t>
      </w:r>
      <w:r>
        <w:rPr>
          <w:spacing w:val="113"/>
        </w:rPr>
        <w:t xml:space="preserve"> </w:t>
      </w:r>
      <w:r>
        <w:rPr>
          <w:spacing w:val="-1"/>
        </w:rPr>
        <w:t>address</w:t>
      </w:r>
      <w:r>
        <w:t xml:space="preserve"> </w:t>
      </w:r>
      <w:r>
        <w:rPr>
          <w:spacing w:val="-1"/>
        </w:rPr>
        <w:t>potential</w:t>
      </w:r>
      <w:r>
        <w:t xml:space="preserve"> </w:t>
      </w:r>
      <w:r>
        <w:rPr>
          <w:spacing w:val="-1"/>
        </w:rPr>
        <w:t>nutrient</w:t>
      </w:r>
      <w:r>
        <w:rPr>
          <w:spacing w:val="2"/>
        </w:rPr>
        <w:t xml:space="preserve"> </w:t>
      </w:r>
      <w:r>
        <w:t xml:space="preserve">pollution </w:t>
      </w:r>
      <w:r>
        <w:rPr>
          <w:spacing w:val="-1"/>
        </w:rPr>
        <w:t>problems.</w:t>
      </w:r>
    </w:p>
    <w:p w:rsidR="007F75B9" w:rsidRDefault="007F75B9" w:rsidP="00F36564">
      <w:pPr>
        <w:pStyle w:val="BodyText"/>
        <w:numPr>
          <w:ilvl w:val="0"/>
          <w:numId w:val="141"/>
        </w:numPr>
        <w:tabs>
          <w:tab w:val="left" w:pos="461"/>
        </w:tabs>
        <w:ind w:right="499" w:firstLine="0"/>
      </w:pPr>
      <w:r>
        <w:rPr>
          <w:spacing w:val="-2"/>
        </w:rPr>
        <w:t>If</w:t>
      </w:r>
      <w:r>
        <w:rPr>
          <w:spacing w:val="-1"/>
        </w:rPr>
        <w:t xml:space="preserve"> </w:t>
      </w:r>
      <w:r>
        <w:t>the</w:t>
      </w:r>
      <w:r>
        <w:rPr>
          <w:spacing w:val="-1"/>
        </w:rPr>
        <w:t xml:space="preserve"> </w:t>
      </w:r>
      <w:r>
        <w:t xml:space="preserve">soil </w:t>
      </w:r>
      <w:r>
        <w:rPr>
          <w:spacing w:val="-1"/>
        </w:rPr>
        <w:t>sample</w:t>
      </w:r>
      <w:r>
        <w:rPr>
          <w:spacing w:val="1"/>
        </w:rPr>
        <w:t xml:space="preserve"> </w:t>
      </w:r>
      <w:r>
        <w:rPr>
          <w:spacing w:val="-1"/>
        </w:rPr>
        <w:t>analysis</w:t>
      </w:r>
      <w:r>
        <w:t xml:space="preserve"> </w:t>
      </w:r>
      <w:r>
        <w:rPr>
          <w:spacing w:val="-1"/>
        </w:rPr>
        <w:t>results</w:t>
      </w:r>
      <w:r>
        <w:t xml:space="preserve"> show</w:t>
      </w:r>
      <w:r>
        <w:rPr>
          <w:spacing w:val="-1"/>
        </w:rPr>
        <w:t xml:space="preserve"> </w:t>
      </w:r>
      <w:r>
        <w:t>a</w:t>
      </w:r>
      <w:r>
        <w:rPr>
          <w:spacing w:val="-1"/>
        </w:rPr>
        <w:t xml:space="preserve"> </w:t>
      </w:r>
      <w:r>
        <w:t xml:space="preserve">phosphorus </w:t>
      </w:r>
      <w:r>
        <w:rPr>
          <w:spacing w:val="-1"/>
        </w:rPr>
        <w:t>fertility</w:t>
      </w:r>
      <w:r>
        <w:rPr>
          <w:spacing w:val="-5"/>
        </w:rPr>
        <w:t xml:space="preserve"> </w:t>
      </w:r>
      <w:r>
        <w:rPr>
          <w:spacing w:val="-1"/>
        </w:rPr>
        <w:t>index</w:t>
      </w:r>
      <w:r>
        <w:rPr>
          <w:spacing w:val="2"/>
        </w:rPr>
        <w:t xml:space="preserve"> </w:t>
      </w:r>
      <w:r>
        <w:t>value</w:t>
      </w:r>
      <w:r>
        <w:rPr>
          <w:spacing w:val="-1"/>
        </w:rPr>
        <w:t xml:space="preserve"> (FIV) </w:t>
      </w:r>
      <w:r>
        <w:t>of</w:t>
      </w:r>
      <w:r>
        <w:rPr>
          <w:spacing w:val="-1"/>
        </w:rPr>
        <w:t xml:space="preserve"> </w:t>
      </w:r>
      <w:r>
        <w:t xml:space="preserve">less </w:t>
      </w:r>
      <w:r>
        <w:rPr>
          <w:spacing w:val="-1"/>
        </w:rPr>
        <w:t>than</w:t>
      </w:r>
      <w:r>
        <w:t xml:space="preserve"> 150, </w:t>
      </w:r>
      <w:r>
        <w:rPr>
          <w:spacing w:val="-1"/>
        </w:rPr>
        <w:t>nutrient</w:t>
      </w:r>
      <w:r>
        <w:rPr>
          <w:spacing w:val="87"/>
        </w:rPr>
        <w:t xml:space="preserve"> </w:t>
      </w:r>
      <w:r>
        <w:rPr>
          <w:spacing w:val="-1"/>
        </w:rPr>
        <w:t>recommendations</w:t>
      </w:r>
      <w:r>
        <w:t xml:space="preserve"> </w:t>
      </w:r>
      <w:r>
        <w:rPr>
          <w:spacing w:val="1"/>
        </w:rPr>
        <w:t>may</w:t>
      </w:r>
      <w:r>
        <w:rPr>
          <w:spacing w:val="-5"/>
        </w:rPr>
        <w:t xml:space="preserve"> </w:t>
      </w:r>
      <w:r>
        <w:t>use</w:t>
      </w:r>
      <w:r>
        <w:rPr>
          <w:spacing w:val="-1"/>
        </w:rPr>
        <w:t xml:space="preserve"> nitrogen</w:t>
      </w:r>
      <w:r>
        <w:t xml:space="preserve"> </w:t>
      </w:r>
      <w:r>
        <w:rPr>
          <w:spacing w:val="-1"/>
        </w:rPr>
        <w:t>plant</w:t>
      </w:r>
      <w:r>
        <w:t xml:space="preserve"> </w:t>
      </w:r>
      <w:r>
        <w:rPr>
          <w:spacing w:val="-1"/>
        </w:rPr>
        <w:t>needs</w:t>
      </w:r>
      <w:r>
        <w:rPr>
          <w:spacing w:val="2"/>
        </w:rPr>
        <w:t xml:space="preserve"> </w:t>
      </w:r>
      <w:r>
        <w:rPr>
          <w:spacing w:val="-1"/>
        </w:rPr>
        <w:t>as</w:t>
      </w:r>
      <w:r>
        <w:rPr>
          <w:spacing w:val="2"/>
        </w:rPr>
        <w:t xml:space="preserve"> </w:t>
      </w:r>
      <w:r>
        <w:t>the</w:t>
      </w:r>
      <w:r>
        <w:rPr>
          <w:spacing w:val="-1"/>
        </w:rPr>
        <w:t xml:space="preserve"> </w:t>
      </w:r>
      <w:r>
        <w:t>limiting</w:t>
      </w:r>
      <w:r>
        <w:rPr>
          <w:spacing w:val="-3"/>
        </w:rPr>
        <w:t xml:space="preserve"> </w:t>
      </w:r>
      <w:r>
        <w:rPr>
          <w:spacing w:val="-1"/>
        </w:rPr>
        <w:t>factor.</w:t>
      </w:r>
    </w:p>
    <w:p w:rsidR="007F75B9" w:rsidRDefault="007F75B9" w:rsidP="00F36564">
      <w:pPr>
        <w:pStyle w:val="BodyText"/>
        <w:numPr>
          <w:ilvl w:val="0"/>
          <w:numId w:val="141"/>
        </w:numPr>
        <w:tabs>
          <w:tab w:val="left" w:pos="459"/>
        </w:tabs>
        <w:ind w:left="458" w:hanging="338"/>
      </w:pPr>
      <w:r>
        <w:rPr>
          <w:spacing w:val="-1"/>
        </w:rPr>
        <w:t>Phosphorous.</w:t>
      </w:r>
    </w:p>
    <w:p w:rsidR="007F75B9" w:rsidRDefault="007F75B9" w:rsidP="00F36564">
      <w:pPr>
        <w:pStyle w:val="BodyText"/>
        <w:numPr>
          <w:ilvl w:val="1"/>
          <w:numId w:val="141"/>
        </w:numPr>
        <w:tabs>
          <w:tab w:val="left" w:pos="1167"/>
        </w:tabs>
        <w:ind w:right="342" w:firstLine="0"/>
      </w:pPr>
      <w:r>
        <w:rPr>
          <w:spacing w:val="-2"/>
        </w:rPr>
        <w:t>If</w:t>
      </w:r>
      <w:r>
        <w:rPr>
          <w:spacing w:val="1"/>
        </w:rPr>
        <w:t xml:space="preserve"> </w:t>
      </w:r>
      <w:r>
        <w:t>the</w:t>
      </w:r>
      <w:r>
        <w:rPr>
          <w:spacing w:val="-1"/>
        </w:rPr>
        <w:t xml:space="preserve"> </w:t>
      </w:r>
      <w:r>
        <w:t xml:space="preserve">soil </w:t>
      </w:r>
      <w:r>
        <w:rPr>
          <w:spacing w:val="-1"/>
        </w:rPr>
        <w:t>sample analysis</w:t>
      </w:r>
      <w:r>
        <w:t xml:space="preserve"> </w:t>
      </w:r>
      <w:r>
        <w:rPr>
          <w:spacing w:val="-1"/>
        </w:rPr>
        <w:t>results</w:t>
      </w:r>
      <w:r>
        <w:t xml:space="preserve"> show</w:t>
      </w:r>
      <w:r>
        <w:rPr>
          <w:spacing w:val="-1"/>
        </w:rPr>
        <w:t xml:space="preserve"> </w:t>
      </w:r>
      <w:r>
        <w:t>a</w:t>
      </w:r>
      <w:r>
        <w:rPr>
          <w:spacing w:val="-1"/>
        </w:rPr>
        <w:t xml:space="preserve"> </w:t>
      </w:r>
      <w:r>
        <w:t xml:space="preserve">phosphorus </w:t>
      </w:r>
      <w:r>
        <w:rPr>
          <w:spacing w:val="-1"/>
        </w:rPr>
        <w:t>fertility</w:t>
      </w:r>
      <w:r>
        <w:rPr>
          <w:spacing w:val="-5"/>
        </w:rPr>
        <w:t xml:space="preserve"> </w:t>
      </w:r>
      <w:r>
        <w:rPr>
          <w:spacing w:val="-1"/>
        </w:rPr>
        <w:t>index</w:t>
      </w:r>
      <w:r>
        <w:rPr>
          <w:spacing w:val="2"/>
        </w:rPr>
        <w:t xml:space="preserve"> </w:t>
      </w:r>
      <w:r>
        <w:t>value</w:t>
      </w:r>
      <w:r>
        <w:rPr>
          <w:spacing w:val="-1"/>
        </w:rPr>
        <w:t xml:space="preserve"> (FIV) </w:t>
      </w:r>
      <w:r>
        <w:t>of</w:t>
      </w:r>
      <w:r>
        <w:rPr>
          <w:spacing w:val="-1"/>
        </w:rPr>
        <w:t xml:space="preserve"> </w:t>
      </w:r>
      <w:r>
        <w:t xml:space="preserve">150 </w:t>
      </w:r>
      <w:r>
        <w:rPr>
          <w:spacing w:val="1"/>
        </w:rPr>
        <w:t xml:space="preserve">or </w:t>
      </w:r>
      <w:r>
        <w:rPr>
          <w:spacing w:val="-1"/>
        </w:rPr>
        <w:t>greater,</w:t>
      </w:r>
      <w:r>
        <w:rPr>
          <w:spacing w:val="2"/>
        </w:rPr>
        <w:t xml:space="preserve"> </w:t>
      </w:r>
      <w:r>
        <w:t>a</w:t>
      </w:r>
      <w:r>
        <w:rPr>
          <w:spacing w:val="67"/>
        </w:rPr>
        <w:t xml:space="preserve"> </w:t>
      </w:r>
      <w:r>
        <w:rPr>
          <w:spacing w:val="-1"/>
        </w:rPr>
        <w:t>phosphorus</w:t>
      </w:r>
      <w:r>
        <w:t xml:space="preserve"> site</w:t>
      </w:r>
      <w:r>
        <w:rPr>
          <w:spacing w:val="-1"/>
        </w:rPr>
        <w:t xml:space="preserve"> index</w:t>
      </w:r>
      <w:r>
        <w:rPr>
          <w:spacing w:val="2"/>
        </w:rPr>
        <w:t xml:space="preserve"> </w:t>
      </w:r>
      <w:r>
        <w:t>or</w:t>
      </w:r>
      <w:r>
        <w:rPr>
          <w:spacing w:val="-1"/>
        </w:rPr>
        <w:t xml:space="preserve"> other phosphorus</w:t>
      </w:r>
      <w:r>
        <w:t xml:space="preserve"> </w:t>
      </w:r>
      <w:r>
        <w:rPr>
          <w:spacing w:val="-1"/>
        </w:rPr>
        <w:t>risk</w:t>
      </w:r>
      <w:r>
        <w:t xml:space="preserve"> </w:t>
      </w:r>
      <w:r>
        <w:rPr>
          <w:spacing w:val="-1"/>
        </w:rPr>
        <w:t>assessment</w:t>
      </w:r>
      <w:r>
        <w:t xml:space="preserve"> </w:t>
      </w:r>
      <w:r>
        <w:rPr>
          <w:spacing w:val="-1"/>
        </w:rPr>
        <w:t>method</w:t>
      </w:r>
      <w:r>
        <w:t xml:space="preserve"> </w:t>
      </w:r>
      <w:r>
        <w:rPr>
          <w:spacing w:val="-1"/>
        </w:rPr>
        <w:t xml:space="preserve">acceptable </w:t>
      </w:r>
      <w:r>
        <w:t>to the</w:t>
      </w:r>
      <w:r>
        <w:rPr>
          <w:spacing w:val="-1"/>
        </w:rPr>
        <w:t xml:space="preserve"> Department,</w:t>
      </w:r>
      <w:r>
        <w:rPr>
          <w:spacing w:val="2"/>
        </w:rPr>
        <w:t xml:space="preserve"> </w:t>
      </w:r>
      <w:r>
        <w:rPr>
          <w:spacing w:val="-1"/>
        </w:rPr>
        <w:t>as</w:t>
      </w:r>
      <w:r>
        <w:rPr>
          <w:spacing w:val="119"/>
        </w:rPr>
        <w:t xml:space="preserve"> </w:t>
      </w:r>
      <w:r>
        <w:rPr>
          <w:spacing w:val="-1"/>
        </w:rPr>
        <w:t>provided</w:t>
      </w:r>
      <w:r>
        <w:t xml:space="preserve"> in the</w:t>
      </w:r>
      <w:r>
        <w:rPr>
          <w:spacing w:val="-1"/>
        </w:rPr>
        <w:t xml:space="preserve"> Maryland</w:t>
      </w:r>
      <w:r>
        <w:rPr>
          <w:spacing w:val="2"/>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II-B,</w:t>
      </w:r>
      <w:r>
        <w:t xml:space="preserve"> </w:t>
      </w:r>
      <w:r>
        <w:rPr>
          <w:spacing w:val="-1"/>
        </w:rPr>
        <w:t>shall</w:t>
      </w:r>
      <w:r>
        <w:rPr>
          <w:spacing w:val="2"/>
        </w:rPr>
        <w:t xml:space="preserve"> </w:t>
      </w:r>
      <w:r>
        <w:t>be</w:t>
      </w:r>
      <w:r>
        <w:rPr>
          <w:spacing w:val="-1"/>
        </w:rPr>
        <w:t xml:space="preserve"> used</w:t>
      </w:r>
      <w:r>
        <w:t xml:space="preserve"> to </w:t>
      </w:r>
      <w:r>
        <w:rPr>
          <w:spacing w:val="-1"/>
        </w:rPr>
        <w:t xml:space="preserve">determine </w:t>
      </w:r>
      <w:r>
        <w:t>the</w:t>
      </w:r>
      <w:r>
        <w:rPr>
          <w:spacing w:val="105"/>
        </w:rPr>
        <w:t xml:space="preserve"> </w:t>
      </w:r>
      <w:r>
        <w:rPr>
          <w:spacing w:val="-1"/>
        </w:rPr>
        <w:t>potential</w:t>
      </w:r>
      <w:r>
        <w:t xml:space="preserve"> </w:t>
      </w:r>
      <w:r>
        <w:rPr>
          <w:spacing w:val="-1"/>
        </w:rPr>
        <w:t>risk</w:t>
      </w:r>
      <w:r>
        <w:t xml:space="preserve"> of</w:t>
      </w:r>
      <w:r>
        <w:rPr>
          <w:spacing w:val="-1"/>
        </w:rPr>
        <w:t xml:space="preserve"> phosphorus</w:t>
      </w:r>
      <w:r>
        <w:t xml:space="preserve"> loss due</w:t>
      </w:r>
      <w:r>
        <w:rPr>
          <w:spacing w:val="-1"/>
        </w:rPr>
        <w:t xml:space="preserve"> </w:t>
      </w:r>
      <w:r>
        <w:t>to site</w:t>
      </w:r>
      <w:r>
        <w:rPr>
          <w:spacing w:val="-1"/>
        </w:rPr>
        <w:t xml:space="preserve"> characteristics.</w:t>
      </w:r>
    </w:p>
    <w:p w:rsidR="007F75B9" w:rsidRDefault="007F75B9" w:rsidP="00F36564">
      <w:pPr>
        <w:pStyle w:val="BodyText"/>
        <w:numPr>
          <w:ilvl w:val="1"/>
          <w:numId w:val="141"/>
        </w:numPr>
        <w:tabs>
          <w:tab w:val="left" w:pos="1181"/>
        </w:tabs>
        <w:ind w:right="197" w:firstLine="0"/>
      </w:pPr>
      <w:r>
        <w:rPr>
          <w:spacing w:val="-2"/>
        </w:rPr>
        <w:t>If</w:t>
      </w:r>
      <w:r>
        <w:rPr>
          <w:spacing w:val="-1"/>
        </w:rPr>
        <w:t xml:space="preserve"> </w:t>
      </w:r>
      <w:r>
        <w:t>the</w:t>
      </w:r>
      <w:r>
        <w:rPr>
          <w:spacing w:val="1"/>
        </w:rPr>
        <w:t xml:space="preserve"> </w:t>
      </w:r>
      <w:r>
        <w:rPr>
          <w:spacing w:val="-1"/>
        </w:rPr>
        <w:t>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is low</w:t>
      </w:r>
      <w:r>
        <w:rPr>
          <w:spacing w:val="-1"/>
        </w:rPr>
        <w:t xml:space="preserve"> according</w:t>
      </w:r>
      <w:r>
        <w:rPr>
          <w:spacing w:val="-3"/>
        </w:rPr>
        <w:t xml:space="preserve"> </w:t>
      </w:r>
      <w:r>
        <w:t>to the</w:t>
      </w:r>
      <w:r>
        <w:rPr>
          <w:spacing w:val="-1"/>
        </w:rPr>
        <w:t xml:space="preserve"> </w:t>
      </w:r>
      <w:r>
        <w:t>phosphorus</w:t>
      </w:r>
      <w:r>
        <w:rPr>
          <w:spacing w:val="65"/>
        </w:rPr>
        <w:t xml:space="preserve"> </w:t>
      </w:r>
      <w:r>
        <w:t>site</w:t>
      </w:r>
      <w:r>
        <w:rPr>
          <w:spacing w:val="-1"/>
        </w:rPr>
        <w:t xml:space="preserve"> </w:t>
      </w:r>
      <w:r>
        <w:t xml:space="preserve">index, </w:t>
      </w:r>
      <w:r>
        <w:rPr>
          <w:spacing w:val="-1"/>
        </w:rPr>
        <w:t>nutrient</w:t>
      </w:r>
      <w:r>
        <w:t xml:space="preserve"> </w:t>
      </w:r>
      <w:r>
        <w:rPr>
          <w:spacing w:val="-1"/>
        </w:rPr>
        <w:t>recommendations</w:t>
      </w:r>
      <w:r>
        <w:t xml:space="preserve"> </w:t>
      </w:r>
      <w:r>
        <w:rPr>
          <w:spacing w:val="1"/>
        </w:rPr>
        <w:t>by</w:t>
      </w:r>
      <w:r>
        <w:rPr>
          <w:spacing w:val="-5"/>
        </w:rPr>
        <w:t xml:space="preserve"> </w:t>
      </w:r>
      <w:r>
        <w:t>the</w:t>
      </w:r>
      <w:r>
        <w:rPr>
          <w:spacing w:val="1"/>
        </w:rPr>
        <w:t xml:space="preserve"> </w:t>
      </w:r>
      <w:r>
        <w:rPr>
          <w:spacing w:val="-1"/>
        </w:rPr>
        <w:t>consultant</w:t>
      </w:r>
      <w:r>
        <w:t xml:space="preserve"> or</w:t>
      </w:r>
      <w:r>
        <w:rPr>
          <w:spacing w:val="-1"/>
        </w:rPr>
        <w:t xml:space="preserve"> certified</w:t>
      </w:r>
      <w:r>
        <w:rPr>
          <w:spacing w:val="2"/>
        </w:rPr>
        <w:t xml:space="preserve"> </w:t>
      </w:r>
      <w:r>
        <w:rPr>
          <w:spacing w:val="-1"/>
        </w:rPr>
        <w:t>farm</w:t>
      </w:r>
      <w:r>
        <w:t xml:space="preserve"> operator</w:t>
      </w:r>
      <w:r>
        <w:rPr>
          <w:spacing w:val="-1"/>
        </w:rPr>
        <w:t xml:space="preserve"> </w:t>
      </w:r>
      <w:r>
        <w:rPr>
          <w:spacing w:val="1"/>
        </w:rPr>
        <w:t>may</w:t>
      </w:r>
      <w:r>
        <w:rPr>
          <w:spacing w:val="-5"/>
        </w:rPr>
        <w:t xml:space="preserve"> </w:t>
      </w:r>
      <w:r>
        <w:t>use</w:t>
      </w:r>
      <w:r>
        <w:rPr>
          <w:spacing w:val="-1"/>
        </w:rPr>
        <w:t xml:space="preserve"> </w:t>
      </w:r>
      <w:r>
        <w:t xml:space="preserve">nitrogen </w:t>
      </w:r>
      <w:r>
        <w:rPr>
          <w:spacing w:val="-1"/>
        </w:rPr>
        <w:t>plant</w:t>
      </w:r>
      <w:r>
        <w:rPr>
          <w:spacing w:val="71"/>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p>
    <w:p w:rsidR="007F75B9" w:rsidRDefault="007F75B9" w:rsidP="00F36564">
      <w:pPr>
        <w:pStyle w:val="BodyText"/>
        <w:numPr>
          <w:ilvl w:val="1"/>
          <w:numId w:val="141"/>
        </w:numPr>
        <w:tabs>
          <w:tab w:val="left" w:pos="1167"/>
        </w:tabs>
        <w:ind w:right="1256" w:firstLine="0"/>
      </w:pPr>
      <w:r>
        <w:rPr>
          <w:spacing w:val="-2"/>
        </w:rPr>
        <w:t>If</w:t>
      </w:r>
      <w:r>
        <w:rPr>
          <w:spacing w:val="1"/>
        </w:rPr>
        <w:t xml:space="preserve"> </w:t>
      </w:r>
      <w:r>
        <w:t>the</w:t>
      </w:r>
      <w:r>
        <w:rPr>
          <w:spacing w:val="-1"/>
        </w:rPr>
        <w:t xml:space="preserve"> 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 xml:space="preserve">is </w:t>
      </w:r>
      <w:r>
        <w:rPr>
          <w:spacing w:val="-1"/>
        </w:rPr>
        <w:t>medium</w:t>
      </w:r>
      <w:r>
        <w:t xml:space="preserve"> </w:t>
      </w:r>
      <w:r>
        <w:rPr>
          <w:spacing w:val="-1"/>
        </w:rPr>
        <w:t>according</w:t>
      </w:r>
      <w:r>
        <w:rPr>
          <w:spacing w:val="-3"/>
        </w:rPr>
        <w:t xml:space="preserve"> </w:t>
      </w:r>
      <w:r>
        <w:t>to the</w:t>
      </w:r>
      <w:r>
        <w:rPr>
          <w:spacing w:val="73"/>
        </w:rPr>
        <w:t xml:space="preserve"> </w:t>
      </w:r>
      <w:r>
        <w:rPr>
          <w:spacing w:val="-1"/>
        </w:rPr>
        <w:t>phosphorus</w:t>
      </w:r>
      <w:r>
        <w:t xml:space="preserve"> site</w:t>
      </w:r>
      <w:r>
        <w:rPr>
          <w:spacing w:val="-1"/>
        </w:rPr>
        <w:t xml:space="preserve"> </w:t>
      </w:r>
      <w:r>
        <w:t>index:</w:t>
      </w:r>
    </w:p>
    <w:p w:rsidR="007F75B9" w:rsidRDefault="007F75B9" w:rsidP="00F36564">
      <w:pPr>
        <w:pStyle w:val="BodyText"/>
        <w:numPr>
          <w:ilvl w:val="2"/>
          <w:numId w:val="141"/>
        </w:numPr>
        <w:tabs>
          <w:tab w:val="left" w:pos="1846"/>
        </w:tabs>
        <w:ind w:right="196" w:firstLine="0"/>
      </w:pPr>
      <w:r>
        <w:rPr>
          <w:spacing w:val="-1"/>
        </w:rPr>
        <w:t>Nutrient</w:t>
      </w:r>
      <w:r>
        <w:t xml:space="preserve"> </w:t>
      </w:r>
      <w:r>
        <w:rPr>
          <w:spacing w:val="-1"/>
        </w:rPr>
        <w:t>rates</w:t>
      </w:r>
      <w:r>
        <w:t xml:space="preserve"> </w:t>
      </w:r>
      <w:r>
        <w:rPr>
          <w:spacing w:val="-1"/>
        </w:rPr>
        <w:t>shall</w:t>
      </w:r>
      <w:r>
        <w:t xml:space="preserve"> be</w:t>
      </w:r>
      <w:r>
        <w:rPr>
          <w:spacing w:val="1"/>
        </w:rPr>
        <w:t xml:space="preserve"> </w:t>
      </w:r>
      <w:r>
        <w:rPr>
          <w:spacing w:val="-1"/>
        </w:rPr>
        <w:t>based</w:t>
      </w:r>
      <w:r>
        <w:t xml:space="preserve"> on </w:t>
      </w:r>
      <w:r>
        <w:rPr>
          <w:spacing w:val="-1"/>
        </w:rPr>
        <w:t>nitrogen</w:t>
      </w:r>
      <w:r>
        <w:t xml:space="preserve"> </w:t>
      </w:r>
      <w:r>
        <w:rPr>
          <w:spacing w:val="-1"/>
        </w:rPr>
        <w:t>plant</w:t>
      </w:r>
      <w:r>
        <w:rPr>
          <w:spacing w:val="2"/>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r>
        <w:rPr>
          <w:spacing w:val="-1"/>
        </w:rPr>
        <w:t xml:space="preserve"> </w:t>
      </w:r>
      <w:r>
        <w:t xml:space="preserve">no </w:t>
      </w:r>
      <w:r>
        <w:rPr>
          <w:spacing w:val="-1"/>
        </w:rPr>
        <w:t>more than</w:t>
      </w:r>
      <w:r>
        <w:t xml:space="preserve"> 1 out</w:t>
      </w:r>
      <w:r>
        <w:rPr>
          <w:spacing w:val="73"/>
        </w:rPr>
        <w:t xml:space="preserve"> </w:t>
      </w:r>
      <w:r>
        <w:t>of</w:t>
      </w:r>
      <w:r>
        <w:rPr>
          <w:spacing w:val="-1"/>
        </w:rPr>
        <w:t xml:space="preserve"> </w:t>
      </w:r>
      <w:r>
        <w:t>every</w:t>
      </w:r>
      <w:r>
        <w:rPr>
          <w:spacing w:val="-5"/>
        </w:rPr>
        <w:t xml:space="preserve"> </w:t>
      </w:r>
      <w:r>
        <w:t>3</w:t>
      </w:r>
      <w:r>
        <w:rPr>
          <w:spacing w:val="4"/>
        </w:rPr>
        <w:t xml:space="preserve"> </w:t>
      </w:r>
      <w:r>
        <w:rPr>
          <w:spacing w:val="-1"/>
        </w:rPr>
        <w:t>years.</w:t>
      </w:r>
      <w:r>
        <w:t xml:space="preserve"> Phosphorus </w:t>
      </w:r>
      <w:r>
        <w:rPr>
          <w:spacing w:val="-1"/>
        </w:rPr>
        <w:t>rates</w:t>
      </w:r>
      <w:r>
        <w:t xml:space="preserve"> the</w:t>
      </w:r>
      <w:r>
        <w:rPr>
          <w:spacing w:val="-1"/>
        </w:rPr>
        <w:t xml:space="preserve"> </w:t>
      </w:r>
      <w:r>
        <w:t>other</w:t>
      </w:r>
      <w:r>
        <w:rPr>
          <w:spacing w:val="-1"/>
        </w:rPr>
        <w:t xml:space="preserve"> </w:t>
      </w:r>
      <w:r>
        <w:t>2</w:t>
      </w:r>
      <w:r>
        <w:rPr>
          <w:spacing w:val="4"/>
        </w:rPr>
        <w:t xml:space="preserve"> </w:t>
      </w:r>
      <w:r>
        <w:rPr>
          <w:spacing w:val="-2"/>
        </w:rPr>
        <w:t>years</w:t>
      </w:r>
      <w:r>
        <w:t xml:space="preserve"> </w:t>
      </w:r>
      <w:r>
        <w:rPr>
          <w:spacing w:val="-1"/>
        </w:rPr>
        <w:t>shall</w:t>
      </w:r>
      <w:r>
        <w:t xml:space="preserve"> be</w:t>
      </w:r>
      <w:r>
        <w:rPr>
          <w:spacing w:val="-1"/>
        </w:rPr>
        <w:t xml:space="preserve"> limited</w:t>
      </w:r>
      <w:r>
        <w:t xml:space="preserve"> to the</w:t>
      </w:r>
      <w:r>
        <w:rPr>
          <w:spacing w:val="-1"/>
        </w:rPr>
        <w:t xml:space="preserve"> expected</w:t>
      </w:r>
      <w:r>
        <w:t xml:space="preserve"> </w:t>
      </w:r>
      <w:r>
        <w:rPr>
          <w:spacing w:val="-1"/>
        </w:rPr>
        <w:t>amount</w:t>
      </w:r>
      <w:r>
        <w:rPr>
          <w:spacing w:val="63"/>
        </w:rPr>
        <w:t xml:space="preserve"> </w:t>
      </w:r>
      <w:r>
        <w:rPr>
          <w:spacing w:val="-1"/>
        </w:rPr>
        <w:t>removed</w:t>
      </w:r>
      <w:r>
        <w:t xml:space="preserve"> </w:t>
      </w:r>
      <w:r>
        <w:rPr>
          <w:spacing w:val="-1"/>
        </w:rPr>
        <w:t>from</w:t>
      </w:r>
      <w:r>
        <w:t xml:space="preserve"> the</w:t>
      </w:r>
      <w:r>
        <w:rPr>
          <w:spacing w:val="1"/>
        </w:rPr>
        <w:t xml:space="preserve"> </w:t>
      </w:r>
      <w:r>
        <w:rPr>
          <w:spacing w:val="-1"/>
        </w:rPr>
        <w:t>field</w:t>
      </w:r>
      <w:r>
        <w:t xml:space="preserve"> </w:t>
      </w:r>
      <w:r>
        <w:rPr>
          <w:spacing w:val="1"/>
        </w:rPr>
        <w:t>by</w:t>
      </w:r>
      <w:r>
        <w:rPr>
          <w:spacing w:val="-3"/>
        </w:rPr>
        <w:t xml:space="preserve"> </w:t>
      </w:r>
      <w:r>
        <w:t>the</w:t>
      </w:r>
      <w:r>
        <w:rPr>
          <w:spacing w:val="1"/>
        </w:rPr>
        <w:t xml:space="preserve"> </w:t>
      </w:r>
      <w:r>
        <w:rPr>
          <w:spacing w:val="-1"/>
        </w:rPr>
        <w:t>crop</w:t>
      </w:r>
      <w:r>
        <w:t xml:space="preserve"> or</w:t>
      </w:r>
      <w:r>
        <w:rPr>
          <w:spacing w:val="-1"/>
        </w:rPr>
        <w:t xml:space="preserve"> plant</w:t>
      </w:r>
      <w:r>
        <w:t xml:space="preserve"> harvest, or</w:t>
      </w:r>
      <w:r>
        <w:rPr>
          <w:spacing w:val="-1"/>
        </w:rPr>
        <w:t xml:space="preserve"> </w:t>
      </w:r>
      <w:r>
        <w:t>the</w:t>
      </w:r>
      <w:r>
        <w:rPr>
          <w:spacing w:val="-1"/>
        </w:rPr>
        <w:t xml:space="preserve"> amount</w:t>
      </w:r>
      <w:r>
        <w:t xml:space="preserve"> </w:t>
      </w:r>
      <w:r>
        <w:rPr>
          <w:spacing w:val="-1"/>
        </w:rPr>
        <w:t>indicated</w:t>
      </w:r>
      <w:r>
        <w:t xml:space="preserve"> </w:t>
      </w:r>
      <w:r>
        <w:rPr>
          <w:spacing w:val="1"/>
        </w:rPr>
        <w:t>by</w:t>
      </w:r>
      <w:r>
        <w:rPr>
          <w:spacing w:val="-5"/>
        </w:rPr>
        <w:t xml:space="preserve"> </w:t>
      </w:r>
      <w:r>
        <w:t xml:space="preserve">soil </w:t>
      </w:r>
      <w:r>
        <w:rPr>
          <w:spacing w:val="-1"/>
        </w:rPr>
        <w:t>testing</w:t>
      </w:r>
      <w:r>
        <w:rPr>
          <w:spacing w:val="-3"/>
        </w:rPr>
        <w:t xml:space="preserve"> </w:t>
      </w:r>
      <w:r>
        <w:t>in</w:t>
      </w:r>
      <w:r>
        <w:rPr>
          <w:spacing w:val="71"/>
        </w:rPr>
        <w:t xml:space="preserve"> </w:t>
      </w:r>
      <w:r>
        <w:rPr>
          <w:spacing w:val="-1"/>
        </w:rPr>
        <w:t>accordance with</w:t>
      </w:r>
      <w:r>
        <w:t xml:space="preserve"> the</w:t>
      </w:r>
      <w:r>
        <w:rPr>
          <w:spacing w:val="-1"/>
        </w:rPr>
        <w:t xml:space="preserve"> recommendations</w:t>
      </w:r>
      <w:r>
        <w:t xml:space="preserve"> </w:t>
      </w:r>
      <w:r>
        <w:rPr>
          <w:spacing w:val="-1"/>
        </w:rPr>
        <w:t>described</w:t>
      </w:r>
      <w:r>
        <w:t xml:space="preserve"> </w:t>
      </w:r>
      <w:r>
        <w:rPr>
          <w:spacing w:val="1"/>
        </w:rPr>
        <w:t>in</w:t>
      </w:r>
      <w:r>
        <w:t xml:space="preserve"> the</w:t>
      </w:r>
      <w:r>
        <w:rPr>
          <w:spacing w:val="-1"/>
        </w:rPr>
        <w:t xml:space="preserve"> Maryland</w:t>
      </w:r>
      <w:r>
        <w:t xml:space="preserve"> </w:t>
      </w:r>
      <w:r>
        <w:rPr>
          <w:spacing w:val="-1"/>
        </w:rPr>
        <w:t>Nutrient</w:t>
      </w:r>
      <w:r>
        <w:rPr>
          <w:spacing w:val="2"/>
        </w:rPr>
        <w:t xml:space="preserve"> </w:t>
      </w:r>
      <w:r>
        <w:rPr>
          <w:spacing w:val="-1"/>
        </w:rPr>
        <w:t>Management</w:t>
      </w:r>
      <w:r>
        <w:t xml:space="preserve"> Manual,</w:t>
      </w:r>
    </w:p>
    <w:p w:rsidR="007F75B9" w:rsidRDefault="007F75B9" w:rsidP="007F75B9">
      <w:pPr>
        <w:pStyle w:val="BodyText"/>
        <w:ind w:left="1559" w:right="215"/>
      </w:pPr>
      <w:r>
        <w:rPr>
          <w:spacing w:val="-1"/>
        </w:rPr>
        <w:t>Section</w:t>
      </w:r>
      <w:r>
        <w:rPr>
          <w:spacing w:val="2"/>
        </w:rPr>
        <w:t xml:space="preserve"> </w:t>
      </w:r>
      <w:r>
        <w:rPr>
          <w:spacing w:val="-2"/>
        </w:rPr>
        <w:t>I-B,</w:t>
      </w:r>
      <w:r>
        <w:rPr>
          <w:spacing w:val="2"/>
        </w:rPr>
        <w:t xml:space="preserve"> </w:t>
      </w:r>
      <w:r>
        <w:rPr>
          <w:spacing w:val="-1"/>
        </w:rPr>
        <w:t xml:space="preserve">whichever </w:t>
      </w:r>
      <w:r>
        <w:t xml:space="preserve">is </w:t>
      </w:r>
      <w:r>
        <w:rPr>
          <w:spacing w:val="-1"/>
        </w:rPr>
        <w:t>greater;</w:t>
      </w:r>
      <w:r>
        <w:t xml:space="preserve"> or</w:t>
      </w:r>
    </w:p>
    <w:p w:rsidR="007F75B9" w:rsidRDefault="007F75B9" w:rsidP="00F36564">
      <w:pPr>
        <w:pStyle w:val="BodyText"/>
        <w:numPr>
          <w:ilvl w:val="2"/>
          <w:numId w:val="141"/>
        </w:numPr>
        <w:tabs>
          <w:tab w:val="left" w:pos="1913"/>
        </w:tabs>
        <w:ind w:right="176" w:firstLine="0"/>
      </w:pPr>
      <w:r>
        <w:rPr>
          <w:spacing w:val="-1"/>
        </w:rPr>
        <w:t>Nutrient</w:t>
      </w:r>
      <w:r>
        <w:t xml:space="preserve"> </w:t>
      </w:r>
      <w:r>
        <w:rPr>
          <w:spacing w:val="-1"/>
        </w:rPr>
        <w:t>recommendations</w:t>
      </w:r>
      <w:r>
        <w:t xml:space="preserve"> may</w:t>
      </w:r>
      <w:r>
        <w:rPr>
          <w:spacing w:val="-5"/>
        </w:rPr>
        <w:t xml:space="preserve"> </w:t>
      </w:r>
      <w:r>
        <w:t>use</w:t>
      </w:r>
      <w:r>
        <w:rPr>
          <w:spacing w:val="-1"/>
        </w:rPr>
        <w:t xml:space="preserve"> nitrogen</w:t>
      </w:r>
      <w:r>
        <w:t xml:space="preserve"> plant </w:t>
      </w:r>
      <w:r>
        <w:rPr>
          <w:spacing w:val="-1"/>
        </w:rPr>
        <w:t>needs</w:t>
      </w:r>
      <w:r>
        <w:t xml:space="preserve"> </w:t>
      </w:r>
      <w:r>
        <w:rPr>
          <w:spacing w:val="-1"/>
        </w:rPr>
        <w:t>as</w:t>
      </w:r>
      <w:r>
        <w:t xml:space="preserve"> the</w:t>
      </w:r>
      <w:r>
        <w:rPr>
          <w:spacing w:val="-1"/>
        </w:rPr>
        <w:t xml:space="preserve"> </w:t>
      </w:r>
      <w:r>
        <w:t xml:space="preserve">limiting </w:t>
      </w:r>
      <w:r>
        <w:rPr>
          <w:spacing w:val="-1"/>
        </w:rPr>
        <w:t xml:space="preserve">factor </w:t>
      </w:r>
      <w:r>
        <w:t>if</w:t>
      </w:r>
      <w:r>
        <w:rPr>
          <w:spacing w:val="1"/>
        </w:rPr>
        <w:t xml:space="preserve"> </w:t>
      </w:r>
      <w:r>
        <w:rPr>
          <w:spacing w:val="-1"/>
        </w:rPr>
        <w:t>BMPs</w:t>
      </w:r>
      <w:r>
        <w:t xml:space="preserve"> are</w:t>
      </w:r>
      <w:r>
        <w:rPr>
          <w:spacing w:val="71"/>
        </w:rPr>
        <w:t xml:space="preserve"> </w:t>
      </w:r>
      <w:r>
        <w:rPr>
          <w:spacing w:val="-1"/>
        </w:rPr>
        <w:t>implemented</w:t>
      </w:r>
      <w:r>
        <w:t xml:space="preserve"> </w:t>
      </w:r>
      <w:r>
        <w:rPr>
          <w:spacing w:val="1"/>
        </w:rPr>
        <w:t>by</w:t>
      </w:r>
      <w:r>
        <w:rPr>
          <w:spacing w:val="-5"/>
        </w:rPr>
        <w:t xml:space="preserve"> </w:t>
      </w:r>
      <w:r>
        <w:t>the</w:t>
      </w:r>
      <w:r>
        <w:rPr>
          <w:spacing w:val="-1"/>
        </w:rPr>
        <w:t xml:space="preserve"> </w:t>
      </w:r>
      <w:r>
        <w:t>operator</w:t>
      </w:r>
      <w:r>
        <w:rPr>
          <w:spacing w:val="-1"/>
        </w:rPr>
        <w:t xml:space="preserve"> and</w:t>
      </w:r>
      <w:r>
        <w:t xml:space="preserve"> </w:t>
      </w:r>
      <w:r>
        <w:rPr>
          <w:spacing w:val="-1"/>
        </w:rPr>
        <w:t>address</w:t>
      </w:r>
      <w:r>
        <w:t xml:space="preserve"> site</w:t>
      </w:r>
      <w:r>
        <w:rPr>
          <w:spacing w:val="-1"/>
        </w:rPr>
        <w:t xml:space="preserve"> </w:t>
      </w:r>
      <w:r>
        <w:t>or</w:t>
      </w:r>
      <w:r>
        <w:rPr>
          <w:spacing w:val="1"/>
        </w:rPr>
        <w:t xml:space="preserve"> </w:t>
      </w:r>
      <w:r>
        <w:rPr>
          <w:spacing w:val="-1"/>
        </w:rPr>
        <w:t>management</w:t>
      </w:r>
      <w:r>
        <w:t xml:space="preserve"> </w:t>
      </w:r>
      <w:r>
        <w:rPr>
          <w:spacing w:val="-1"/>
        </w:rPr>
        <w:t>characteristics</w:t>
      </w:r>
      <w:r>
        <w:t xml:space="preserve"> to </w:t>
      </w:r>
      <w:r>
        <w:rPr>
          <w:spacing w:val="-1"/>
        </w:rPr>
        <w:t xml:space="preserve">reduce </w:t>
      </w:r>
      <w:r>
        <w:t>the</w:t>
      </w:r>
      <w:r>
        <w:rPr>
          <w:spacing w:val="-1"/>
        </w:rPr>
        <w:t xml:space="preserve"> risk</w:t>
      </w:r>
      <w:r>
        <w:t xml:space="preserve"> of</w:t>
      </w:r>
      <w:r>
        <w:rPr>
          <w:spacing w:val="87"/>
        </w:rPr>
        <w:t xml:space="preserve"> </w:t>
      </w:r>
      <w:r>
        <w:rPr>
          <w:spacing w:val="-1"/>
        </w:rPr>
        <w:t>phosphorus</w:t>
      </w:r>
      <w:r>
        <w:t xml:space="preserve"> loss to </w:t>
      </w:r>
      <w:r>
        <w:rPr>
          <w:spacing w:val="-1"/>
        </w:rPr>
        <w:t>low.</w:t>
      </w:r>
    </w:p>
    <w:p w:rsidR="007F75B9" w:rsidRDefault="007F75B9" w:rsidP="00F36564">
      <w:pPr>
        <w:pStyle w:val="BodyText"/>
        <w:numPr>
          <w:ilvl w:val="1"/>
          <w:numId w:val="141"/>
        </w:numPr>
        <w:tabs>
          <w:tab w:val="left" w:pos="1181"/>
        </w:tabs>
        <w:ind w:right="437" w:firstLine="0"/>
      </w:pPr>
      <w:r>
        <w:rPr>
          <w:spacing w:val="-2"/>
        </w:rPr>
        <w:t>If</w:t>
      </w:r>
      <w:r>
        <w:rPr>
          <w:spacing w:val="-1"/>
        </w:rPr>
        <w:t xml:space="preserve"> </w:t>
      </w:r>
      <w:r>
        <w:t>the</w:t>
      </w:r>
      <w:r>
        <w:rPr>
          <w:spacing w:val="1"/>
        </w:rPr>
        <w:t xml:space="preserve"> </w:t>
      </w:r>
      <w:r>
        <w:rPr>
          <w:spacing w:val="-1"/>
        </w:rPr>
        <w:t>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 xml:space="preserve">is </w:t>
      </w:r>
      <w:r>
        <w:rPr>
          <w:spacing w:val="-1"/>
        </w:rPr>
        <w:t>high</w:t>
      </w:r>
      <w:r>
        <w:t xml:space="preserve"> according</w:t>
      </w:r>
      <w:r>
        <w:rPr>
          <w:spacing w:val="-3"/>
        </w:rPr>
        <w:t xml:space="preserve"> </w:t>
      </w:r>
      <w:r>
        <w:t>to the</w:t>
      </w:r>
      <w:r>
        <w:rPr>
          <w:spacing w:val="-1"/>
        </w:rPr>
        <w:t xml:space="preserve"> </w:t>
      </w:r>
      <w:r>
        <w:t>phosphorus</w:t>
      </w:r>
      <w:r>
        <w:rPr>
          <w:spacing w:val="49"/>
        </w:rPr>
        <w:t xml:space="preserve"> </w:t>
      </w:r>
      <w:r>
        <w:t>site</w:t>
      </w:r>
      <w:r>
        <w:rPr>
          <w:spacing w:val="-1"/>
        </w:rPr>
        <w:t xml:space="preserve"> </w:t>
      </w:r>
      <w:r>
        <w:t>index:</w:t>
      </w:r>
    </w:p>
    <w:p w:rsidR="007F75B9" w:rsidRDefault="007F75B9" w:rsidP="00F36564">
      <w:pPr>
        <w:pStyle w:val="BodyText"/>
        <w:numPr>
          <w:ilvl w:val="2"/>
          <w:numId w:val="141"/>
        </w:numPr>
        <w:tabs>
          <w:tab w:val="left" w:pos="1846"/>
        </w:tabs>
        <w:spacing w:before="1" w:line="239" w:lineRule="auto"/>
        <w:ind w:right="137" w:firstLine="0"/>
      </w:pPr>
      <w:r>
        <w:rPr>
          <w:spacing w:val="-1"/>
        </w:rPr>
        <w:t>Phosphorus</w:t>
      </w:r>
      <w:r>
        <w:t xml:space="preserve"> </w:t>
      </w:r>
      <w:r>
        <w:rPr>
          <w:spacing w:val="-1"/>
        </w:rPr>
        <w:t>rates</w:t>
      </w:r>
      <w:r>
        <w:t xml:space="preserve"> </w:t>
      </w:r>
      <w:r>
        <w:rPr>
          <w:spacing w:val="-1"/>
        </w:rPr>
        <w:t>shall</w:t>
      </w:r>
      <w:r>
        <w:rPr>
          <w:spacing w:val="2"/>
        </w:rPr>
        <w:t xml:space="preserve"> </w:t>
      </w:r>
      <w:r>
        <w:t>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w:t>
      </w:r>
      <w:r>
        <w:t>crop</w:t>
      </w:r>
      <w:r>
        <w:rPr>
          <w:spacing w:val="87"/>
        </w:rPr>
        <w:t xml:space="preserve"> </w:t>
      </w:r>
      <w:r>
        <w:t>or</w:t>
      </w:r>
      <w:r>
        <w:rPr>
          <w:spacing w:val="-1"/>
        </w:rPr>
        <w:t xml:space="preserve"> plant</w:t>
      </w:r>
      <w:r>
        <w:t xml:space="preserve"> </w:t>
      </w:r>
      <w:r>
        <w:rPr>
          <w:spacing w:val="-1"/>
        </w:rPr>
        <w:t>harvest,</w:t>
      </w:r>
      <w:r>
        <w:t xml:space="preserve"> or</w:t>
      </w:r>
      <w:r>
        <w:rPr>
          <w:spacing w:val="-1"/>
        </w:rPr>
        <w:t xml:space="preserve"> </w:t>
      </w:r>
      <w:r>
        <w:t>the</w:t>
      </w:r>
      <w:r>
        <w:rPr>
          <w:spacing w:val="-1"/>
        </w:rPr>
        <w:t xml:space="preserve"> </w:t>
      </w:r>
      <w:r>
        <w:t xml:space="preserve">amount </w:t>
      </w:r>
      <w:r>
        <w:rPr>
          <w:spacing w:val="-1"/>
        </w:rPr>
        <w:t>indicated</w:t>
      </w:r>
      <w:r>
        <w:t xml:space="preserve"> </w:t>
      </w:r>
      <w:r>
        <w:rPr>
          <w:spacing w:val="1"/>
        </w:rPr>
        <w:t>by</w:t>
      </w:r>
      <w:r>
        <w:rPr>
          <w:spacing w:val="-5"/>
        </w:rPr>
        <w:t xml:space="preserve"> </w:t>
      </w:r>
      <w:r>
        <w:t xml:space="preserve">soil </w:t>
      </w:r>
      <w:r>
        <w:rPr>
          <w:spacing w:val="-1"/>
        </w:rPr>
        <w:t>testing,</w:t>
      </w:r>
      <w:r>
        <w:t xml:space="preserve"> in </w:t>
      </w:r>
      <w:r>
        <w:rPr>
          <w:spacing w:val="-1"/>
        </w:rPr>
        <w:t>accordance</w:t>
      </w:r>
      <w:r>
        <w:rPr>
          <w:spacing w:val="1"/>
        </w:rPr>
        <w:t xml:space="preserve"> </w:t>
      </w:r>
      <w:r>
        <w:rPr>
          <w:spacing w:val="-1"/>
        </w:rPr>
        <w:t>with</w:t>
      </w:r>
      <w:r>
        <w:t xml:space="preserve"> the</w:t>
      </w:r>
      <w:r>
        <w:rPr>
          <w:spacing w:val="-1"/>
        </w:rPr>
        <w:t xml:space="preserve"> recommendations</w:t>
      </w:r>
      <w:r>
        <w:rPr>
          <w:spacing w:val="91"/>
        </w:rPr>
        <w:t xml:space="preserve"> </w:t>
      </w:r>
      <w:r>
        <w:rPr>
          <w:spacing w:val="-1"/>
        </w:rPr>
        <w:t>described</w:t>
      </w:r>
      <w:r>
        <w:t xml:space="preserve"> in the</w:t>
      </w:r>
      <w:r>
        <w:rPr>
          <w:spacing w:val="-1"/>
        </w:rPr>
        <w:t xml:space="preserve"> </w:t>
      </w:r>
      <w:r>
        <w:t xml:space="preserve">Maryland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or</w:t>
      </w:r>
    </w:p>
    <w:p w:rsidR="007F75B9" w:rsidRDefault="007F75B9" w:rsidP="00F36564">
      <w:pPr>
        <w:pStyle w:val="BodyText"/>
        <w:numPr>
          <w:ilvl w:val="2"/>
          <w:numId w:val="141"/>
        </w:numPr>
        <w:tabs>
          <w:tab w:val="left" w:pos="1916"/>
        </w:tabs>
        <w:ind w:right="261" w:firstLine="0"/>
      </w:pPr>
      <w:r>
        <w:rPr>
          <w:spacing w:val="-2"/>
        </w:rPr>
        <w:t>If</w:t>
      </w:r>
      <w:r>
        <w:rPr>
          <w:spacing w:val="-1"/>
        </w:rPr>
        <w:t xml:space="preserve"> BMPs</w:t>
      </w:r>
      <w:r>
        <w:t xml:space="preserve"> are</w:t>
      </w:r>
      <w:r>
        <w:rPr>
          <w:spacing w:val="-1"/>
        </w:rPr>
        <w:t xml:space="preserve"> implemented</w:t>
      </w:r>
      <w:r>
        <w:t xml:space="preserve"> </w:t>
      </w:r>
      <w:r>
        <w:rPr>
          <w:spacing w:val="1"/>
        </w:rPr>
        <w:t>by</w:t>
      </w:r>
      <w:r>
        <w:rPr>
          <w:spacing w:val="-5"/>
        </w:rPr>
        <w:t xml:space="preserve"> </w:t>
      </w:r>
      <w:r>
        <w:t>the</w:t>
      </w:r>
      <w:r>
        <w:rPr>
          <w:spacing w:val="-1"/>
        </w:rPr>
        <w:t xml:space="preserve"> </w:t>
      </w:r>
      <w:r>
        <w:t xml:space="preserve">operator, </w:t>
      </w:r>
      <w:r>
        <w:rPr>
          <w:spacing w:val="-1"/>
        </w:rPr>
        <w:t>and</w:t>
      </w:r>
      <w:r>
        <w:rPr>
          <w:spacing w:val="2"/>
        </w:rPr>
        <w:t xml:space="preserve"> </w:t>
      </w:r>
      <w:r>
        <w:rPr>
          <w:spacing w:val="-1"/>
        </w:rPr>
        <w:t>address</w:t>
      </w:r>
      <w:r>
        <w:t xml:space="preserve"> site</w:t>
      </w:r>
      <w:r>
        <w:rPr>
          <w:spacing w:val="-1"/>
        </w:rPr>
        <w:t xml:space="preserve"> </w:t>
      </w:r>
      <w:r>
        <w:t>or</w:t>
      </w:r>
      <w:r>
        <w:rPr>
          <w:spacing w:val="-1"/>
        </w:rPr>
        <w:t xml:space="preserve"> management</w:t>
      </w:r>
      <w:r>
        <w:t xml:space="preserve"> </w:t>
      </w:r>
      <w:r>
        <w:rPr>
          <w:spacing w:val="-1"/>
        </w:rPr>
        <w:t>characteristics</w:t>
      </w:r>
      <w:r>
        <w:t xml:space="preserve"> to</w:t>
      </w:r>
      <w:r>
        <w:rPr>
          <w:spacing w:val="77"/>
        </w:rPr>
        <w:t xml:space="preserve"> </w:t>
      </w:r>
      <w:r>
        <w:rPr>
          <w:spacing w:val="-1"/>
        </w:rPr>
        <w:t xml:space="preserve">reduce </w:t>
      </w:r>
      <w:r>
        <w:t>the</w:t>
      </w:r>
      <w:r>
        <w:rPr>
          <w:spacing w:val="-1"/>
        </w:rPr>
        <w:t xml:space="preserve"> risk</w:t>
      </w:r>
      <w:r>
        <w:t xml:space="preserve"> of</w:t>
      </w:r>
      <w:r>
        <w:rPr>
          <w:spacing w:val="-1"/>
        </w:rPr>
        <w:t xml:space="preserve"> </w:t>
      </w:r>
      <w:r>
        <w:t xml:space="preserve">phosphorus loss to </w:t>
      </w:r>
      <w:r>
        <w:rPr>
          <w:spacing w:val="-1"/>
        </w:rPr>
        <w:t>medium,</w:t>
      </w:r>
      <w:r>
        <w:t xml:space="preserve"> </w:t>
      </w:r>
      <w:r>
        <w:rPr>
          <w:spacing w:val="-1"/>
        </w:rPr>
        <w:t>nutrient</w:t>
      </w:r>
      <w:r>
        <w:t xml:space="preserve"> </w:t>
      </w:r>
      <w:r>
        <w:rPr>
          <w:spacing w:val="-1"/>
        </w:rPr>
        <w:t>rates</w:t>
      </w:r>
      <w:r>
        <w:t xml:space="preserve"> </w:t>
      </w:r>
      <w:r>
        <w:rPr>
          <w:spacing w:val="1"/>
        </w:rPr>
        <w:t>may</w:t>
      </w:r>
      <w:r>
        <w:rPr>
          <w:spacing w:val="-5"/>
        </w:rPr>
        <w:t xml:space="preserve"> </w:t>
      </w:r>
      <w:r>
        <w:t>be</w:t>
      </w:r>
      <w:r>
        <w:rPr>
          <w:spacing w:val="-1"/>
        </w:rPr>
        <w:t xml:space="preserve"> </w:t>
      </w:r>
      <w:r>
        <w:t xml:space="preserve">based </w:t>
      </w:r>
      <w:r>
        <w:rPr>
          <w:spacing w:val="1"/>
        </w:rPr>
        <w:t>on</w:t>
      </w:r>
      <w:r>
        <w:t xml:space="preserve"> </w:t>
      </w:r>
      <w:r>
        <w:rPr>
          <w:spacing w:val="-1"/>
        </w:rPr>
        <w:t>nitrogen</w:t>
      </w:r>
      <w:r>
        <w:t xml:space="preserve"> </w:t>
      </w:r>
      <w:r>
        <w:rPr>
          <w:spacing w:val="-1"/>
        </w:rPr>
        <w:t>plant</w:t>
      </w:r>
      <w:r>
        <w:rPr>
          <w:spacing w:val="61"/>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r>
        <w:rPr>
          <w:spacing w:val="-1"/>
        </w:rPr>
        <w:t xml:space="preserve"> </w:t>
      </w:r>
      <w:r>
        <w:t xml:space="preserve">not </w:t>
      </w:r>
      <w:r>
        <w:rPr>
          <w:spacing w:val="-1"/>
        </w:rPr>
        <w:t>more than</w:t>
      </w:r>
      <w:r>
        <w:t xml:space="preserve"> 1 out of</w:t>
      </w:r>
      <w:r>
        <w:rPr>
          <w:spacing w:val="1"/>
        </w:rPr>
        <w:t xml:space="preserve"> </w:t>
      </w:r>
      <w:r>
        <w:t>every</w:t>
      </w:r>
      <w:r>
        <w:rPr>
          <w:spacing w:val="-5"/>
        </w:rPr>
        <w:t xml:space="preserve"> </w:t>
      </w:r>
      <w:r>
        <w:t>3</w:t>
      </w:r>
      <w:r>
        <w:rPr>
          <w:spacing w:val="4"/>
        </w:rPr>
        <w:t xml:space="preserve"> </w:t>
      </w:r>
      <w:r>
        <w:rPr>
          <w:spacing w:val="-1"/>
        </w:rPr>
        <w:t>years.</w:t>
      </w:r>
      <w:r>
        <w:t xml:space="preserve"> Phosphorus </w:t>
      </w:r>
      <w:r>
        <w:rPr>
          <w:spacing w:val="-1"/>
        </w:rPr>
        <w:t>rates</w:t>
      </w:r>
      <w:r>
        <w:t xml:space="preserve"> the</w:t>
      </w:r>
      <w:r>
        <w:rPr>
          <w:spacing w:val="-1"/>
        </w:rPr>
        <w:t xml:space="preserve"> other </w:t>
      </w:r>
      <w:r>
        <w:t>2</w:t>
      </w:r>
      <w:r>
        <w:rPr>
          <w:spacing w:val="41"/>
        </w:rPr>
        <w:t xml:space="preserve"> </w:t>
      </w:r>
      <w:r>
        <w:rPr>
          <w:spacing w:val="-1"/>
        </w:rPr>
        <w:t>years</w:t>
      </w:r>
      <w:r>
        <w:t xml:space="preserve"> </w:t>
      </w:r>
      <w:r>
        <w:rPr>
          <w:spacing w:val="-1"/>
        </w:rPr>
        <w:t>shall</w:t>
      </w:r>
      <w:r>
        <w:t xml:space="preserve"> 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crop</w:t>
      </w:r>
      <w:r>
        <w:t xml:space="preserve"> or</w:t>
      </w:r>
      <w:r>
        <w:rPr>
          <w:spacing w:val="-1"/>
        </w:rPr>
        <w:t xml:space="preserve"> </w:t>
      </w:r>
      <w:r>
        <w:t>plant</w:t>
      </w:r>
      <w:r>
        <w:rPr>
          <w:spacing w:val="77"/>
        </w:rPr>
        <w:t xml:space="preserve"> </w:t>
      </w:r>
      <w:r>
        <w:rPr>
          <w:spacing w:val="-1"/>
        </w:rPr>
        <w:t>harvest,</w:t>
      </w:r>
      <w:r>
        <w:t xml:space="preserve"> or</w:t>
      </w:r>
      <w:r>
        <w:rPr>
          <w:spacing w:val="-1"/>
        </w:rPr>
        <w:t xml:space="preserve"> </w:t>
      </w:r>
      <w:r>
        <w:t>the</w:t>
      </w:r>
      <w:r>
        <w:rPr>
          <w:spacing w:val="1"/>
        </w:rPr>
        <w:t xml:space="preserve"> </w:t>
      </w:r>
      <w:r>
        <w:rPr>
          <w:spacing w:val="-1"/>
        </w:rPr>
        <w:t>amount</w:t>
      </w:r>
      <w:r>
        <w:t xml:space="preserve"> </w:t>
      </w:r>
      <w:r>
        <w:rPr>
          <w:spacing w:val="-1"/>
        </w:rPr>
        <w:t>indicated</w:t>
      </w:r>
      <w:r>
        <w:t xml:space="preserve"> </w:t>
      </w:r>
      <w:r>
        <w:rPr>
          <w:spacing w:val="2"/>
        </w:rPr>
        <w:t>by</w:t>
      </w:r>
      <w:r>
        <w:rPr>
          <w:spacing w:val="-5"/>
        </w:rPr>
        <w:t xml:space="preserve"> </w:t>
      </w:r>
      <w:r>
        <w:t xml:space="preserve">soil </w:t>
      </w:r>
      <w:r>
        <w:rPr>
          <w:spacing w:val="-1"/>
        </w:rPr>
        <w:t>testing</w:t>
      </w:r>
      <w:r>
        <w:rPr>
          <w:spacing w:val="-3"/>
        </w:rPr>
        <w:t xml:space="preserve"> </w:t>
      </w:r>
      <w:r>
        <w:t>or</w:t>
      </w:r>
      <w:r>
        <w:rPr>
          <w:spacing w:val="1"/>
        </w:rPr>
        <w:t xml:space="preserve"> </w:t>
      </w:r>
      <w:r>
        <w:t xml:space="preserve">in </w:t>
      </w:r>
      <w:r>
        <w:rPr>
          <w:spacing w:val="-1"/>
        </w:rPr>
        <w:t>accordance</w:t>
      </w:r>
      <w:r>
        <w:rPr>
          <w:spacing w:val="1"/>
        </w:rPr>
        <w:t xml:space="preserve"> </w:t>
      </w:r>
      <w:r>
        <w:rPr>
          <w:spacing w:val="-1"/>
        </w:rPr>
        <w:t>with</w:t>
      </w:r>
      <w:r>
        <w:t xml:space="preserve"> </w:t>
      </w:r>
      <w:r>
        <w:rPr>
          <w:spacing w:val="-1"/>
        </w:rPr>
        <w:t>recommendations</w:t>
      </w:r>
      <w:r>
        <w:rPr>
          <w:spacing w:val="87"/>
        </w:rPr>
        <w:t xml:space="preserve"> </w:t>
      </w:r>
      <w:r>
        <w:rPr>
          <w:spacing w:val="-1"/>
        </w:rPr>
        <w:t>described</w:t>
      </w:r>
      <w:r>
        <w:t xml:space="preserve"> in the</w:t>
      </w:r>
      <w:r>
        <w:rPr>
          <w:spacing w:val="-1"/>
        </w:rPr>
        <w:t xml:space="preserve"> </w:t>
      </w:r>
      <w:r>
        <w:t xml:space="preserve">Maryland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w:t>
      </w:r>
      <w:r>
        <w:rPr>
          <w:spacing w:val="-1"/>
        </w:rPr>
        <w:t xml:space="preserve">whichever </w:t>
      </w:r>
      <w:r>
        <w:t>is</w:t>
      </w:r>
      <w:r>
        <w:rPr>
          <w:spacing w:val="2"/>
        </w:rPr>
        <w:t xml:space="preserve"> </w:t>
      </w:r>
      <w:r>
        <w:rPr>
          <w:spacing w:val="-1"/>
        </w:rPr>
        <w:t>greater.</w:t>
      </w:r>
    </w:p>
    <w:p w:rsidR="007F75B9" w:rsidRDefault="007F75B9" w:rsidP="00F36564">
      <w:pPr>
        <w:pStyle w:val="BodyText"/>
        <w:numPr>
          <w:ilvl w:val="1"/>
          <w:numId w:val="141"/>
        </w:numPr>
        <w:tabs>
          <w:tab w:val="left" w:pos="1167"/>
        </w:tabs>
        <w:ind w:right="1129" w:firstLine="0"/>
      </w:pPr>
      <w:r>
        <w:rPr>
          <w:spacing w:val="-2"/>
        </w:rPr>
        <w:t>If</w:t>
      </w:r>
      <w:r>
        <w:rPr>
          <w:spacing w:val="1"/>
        </w:rPr>
        <w:t xml:space="preserve"> </w:t>
      </w:r>
      <w:r>
        <w:t>the</w:t>
      </w:r>
      <w:r>
        <w:rPr>
          <w:spacing w:val="-1"/>
        </w:rPr>
        <w:t xml:space="preserve"> 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is very</w:t>
      </w:r>
      <w:r>
        <w:rPr>
          <w:spacing w:val="-5"/>
        </w:rPr>
        <w:t xml:space="preserve"> </w:t>
      </w:r>
      <w:r>
        <w:rPr>
          <w:spacing w:val="-1"/>
        </w:rPr>
        <w:t>high</w:t>
      </w:r>
      <w:r>
        <w:t xml:space="preserve"> according</w:t>
      </w:r>
      <w:r>
        <w:rPr>
          <w:spacing w:val="-3"/>
        </w:rPr>
        <w:t xml:space="preserve"> </w:t>
      </w:r>
      <w:r>
        <w:t>to the</w:t>
      </w:r>
      <w:r>
        <w:rPr>
          <w:spacing w:val="61"/>
        </w:rPr>
        <w:t xml:space="preserve"> </w:t>
      </w:r>
      <w:r>
        <w:rPr>
          <w:spacing w:val="-1"/>
        </w:rPr>
        <w:t>phosphorus</w:t>
      </w:r>
      <w:r>
        <w:t xml:space="preserve"> site</w:t>
      </w:r>
      <w:r>
        <w:rPr>
          <w:spacing w:val="-1"/>
        </w:rPr>
        <w:t xml:space="preserve"> </w:t>
      </w:r>
      <w:r>
        <w:t>index:</w:t>
      </w:r>
    </w:p>
    <w:p w:rsidR="007F75B9" w:rsidRDefault="007F75B9" w:rsidP="00F36564">
      <w:pPr>
        <w:pStyle w:val="BodyText"/>
        <w:numPr>
          <w:ilvl w:val="2"/>
          <w:numId w:val="141"/>
        </w:numPr>
        <w:tabs>
          <w:tab w:val="left" w:pos="1846"/>
        </w:tabs>
        <w:ind w:firstLine="0"/>
      </w:pPr>
      <w:r>
        <w:rPr>
          <w:spacing w:val="-1"/>
        </w:rPr>
        <w:t>No</w:t>
      </w:r>
      <w:r>
        <w:t xml:space="preserve"> </w:t>
      </w:r>
      <w:r>
        <w:rPr>
          <w:spacing w:val="-1"/>
        </w:rPr>
        <w:t>additional</w:t>
      </w:r>
      <w:r>
        <w:t xml:space="preserve"> </w:t>
      </w:r>
      <w:r>
        <w:rPr>
          <w:spacing w:val="-1"/>
        </w:rPr>
        <w:t>phosphorus</w:t>
      </w:r>
      <w:r>
        <w:t xml:space="preserve"> may</w:t>
      </w:r>
      <w:r>
        <w:rPr>
          <w:spacing w:val="-5"/>
        </w:rPr>
        <w:t xml:space="preserve"> </w:t>
      </w:r>
      <w:r>
        <w:rPr>
          <w:spacing w:val="1"/>
        </w:rPr>
        <w:t>be</w:t>
      </w:r>
      <w:r>
        <w:rPr>
          <w:spacing w:val="-1"/>
        </w:rPr>
        <w:t xml:space="preserve"> applied;</w:t>
      </w:r>
      <w:r>
        <w:t xml:space="preserve"> or</w:t>
      </w:r>
    </w:p>
    <w:p w:rsidR="007F75B9" w:rsidRDefault="007F75B9" w:rsidP="00F36564">
      <w:pPr>
        <w:pStyle w:val="BodyText"/>
        <w:numPr>
          <w:ilvl w:val="2"/>
          <w:numId w:val="141"/>
        </w:numPr>
        <w:tabs>
          <w:tab w:val="left" w:pos="1916"/>
        </w:tabs>
        <w:ind w:right="156" w:firstLine="0"/>
      </w:pPr>
      <w:r>
        <w:rPr>
          <w:spacing w:val="-2"/>
        </w:rPr>
        <w:t>If</w:t>
      </w:r>
      <w:r>
        <w:rPr>
          <w:spacing w:val="-1"/>
        </w:rPr>
        <w:t xml:space="preserve"> BMPs</w:t>
      </w:r>
      <w:r>
        <w:t xml:space="preserve"> are</w:t>
      </w:r>
      <w:r>
        <w:rPr>
          <w:spacing w:val="-1"/>
        </w:rPr>
        <w:t xml:space="preserve"> implemented</w:t>
      </w:r>
      <w:r>
        <w:t xml:space="preserve"> </w:t>
      </w:r>
      <w:r>
        <w:rPr>
          <w:spacing w:val="1"/>
        </w:rPr>
        <w:t>by</w:t>
      </w:r>
      <w:r>
        <w:rPr>
          <w:spacing w:val="-5"/>
        </w:rPr>
        <w:t xml:space="preserve"> </w:t>
      </w:r>
      <w:r>
        <w:t>the</w:t>
      </w:r>
      <w:r>
        <w:rPr>
          <w:spacing w:val="-1"/>
        </w:rPr>
        <w:t xml:space="preserve"> </w:t>
      </w:r>
      <w:r>
        <w:t xml:space="preserve">operator, </w:t>
      </w:r>
      <w:r>
        <w:rPr>
          <w:spacing w:val="-1"/>
        </w:rPr>
        <w:t>and</w:t>
      </w:r>
      <w:r>
        <w:rPr>
          <w:spacing w:val="2"/>
        </w:rPr>
        <w:t xml:space="preserve"> </w:t>
      </w:r>
      <w:r>
        <w:rPr>
          <w:spacing w:val="-1"/>
        </w:rPr>
        <w:t>address</w:t>
      </w:r>
      <w:r>
        <w:t xml:space="preserve"> site</w:t>
      </w:r>
      <w:r>
        <w:rPr>
          <w:spacing w:val="-1"/>
        </w:rPr>
        <w:t xml:space="preserve"> </w:t>
      </w:r>
      <w:r>
        <w:t>or</w:t>
      </w:r>
      <w:r>
        <w:rPr>
          <w:spacing w:val="-1"/>
        </w:rPr>
        <w:t xml:space="preserve"> management</w:t>
      </w:r>
      <w:r>
        <w:t xml:space="preserve"> </w:t>
      </w:r>
      <w:r>
        <w:rPr>
          <w:spacing w:val="-1"/>
        </w:rPr>
        <w:t>characteristics</w:t>
      </w:r>
      <w:r>
        <w:t xml:space="preserve"> to</w:t>
      </w:r>
      <w:r>
        <w:rPr>
          <w:spacing w:val="77"/>
        </w:rPr>
        <w:t xml:space="preserve"> </w:t>
      </w:r>
      <w:r>
        <w:rPr>
          <w:spacing w:val="-1"/>
        </w:rPr>
        <w:t xml:space="preserve">reduce </w:t>
      </w:r>
      <w:r>
        <w:t>the</w:t>
      </w:r>
      <w:r>
        <w:rPr>
          <w:spacing w:val="-1"/>
        </w:rPr>
        <w:t xml:space="preserve"> risk</w:t>
      </w:r>
      <w:r>
        <w:t xml:space="preserve"> of</w:t>
      </w:r>
      <w:r>
        <w:rPr>
          <w:spacing w:val="-1"/>
        </w:rPr>
        <w:t xml:space="preserve"> </w:t>
      </w:r>
      <w:r>
        <w:t xml:space="preserve">phosphorus loss to </w:t>
      </w:r>
      <w:r>
        <w:rPr>
          <w:spacing w:val="-1"/>
        </w:rPr>
        <w:t>high,</w:t>
      </w:r>
      <w:r>
        <w:t xml:space="preserve"> </w:t>
      </w:r>
      <w:r>
        <w:rPr>
          <w:spacing w:val="-1"/>
        </w:rPr>
        <w:t>recommended</w:t>
      </w:r>
      <w:r>
        <w:t xml:space="preserve"> </w:t>
      </w:r>
      <w:r>
        <w:rPr>
          <w:spacing w:val="-1"/>
        </w:rPr>
        <w:t>rates</w:t>
      </w:r>
      <w:r>
        <w:t xml:space="preserve"> </w:t>
      </w:r>
      <w:r>
        <w:rPr>
          <w:spacing w:val="1"/>
        </w:rPr>
        <w:t>of</w:t>
      </w:r>
      <w:r>
        <w:rPr>
          <w:spacing w:val="-1"/>
        </w:rPr>
        <w:t xml:space="preserve"> application</w:t>
      </w:r>
      <w:r>
        <w:t xml:space="preserve"> of</w:t>
      </w:r>
      <w:r>
        <w:rPr>
          <w:spacing w:val="-1"/>
        </w:rPr>
        <w:t xml:space="preserve"> phosphorus</w:t>
      </w:r>
      <w:r>
        <w:t xml:space="preserve"> </w:t>
      </w:r>
      <w:r>
        <w:rPr>
          <w:spacing w:val="-1"/>
        </w:rPr>
        <w:t>shall</w:t>
      </w:r>
      <w:r>
        <w:rPr>
          <w:spacing w:val="89"/>
        </w:rPr>
        <w:t xml:space="preserve"> </w:t>
      </w:r>
      <w:r>
        <w:t>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w:t>
      </w:r>
      <w:r>
        <w:t>crop or</w:t>
      </w:r>
      <w:r>
        <w:rPr>
          <w:spacing w:val="-1"/>
        </w:rPr>
        <w:t xml:space="preserve"> </w:t>
      </w:r>
      <w:r>
        <w:t xml:space="preserve">plant </w:t>
      </w:r>
      <w:r>
        <w:rPr>
          <w:spacing w:val="-1"/>
        </w:rPr>
        <w:t>harvest,</w:t>
      </w:r>
      <w:r>
        <w:t xml:space="preserve"> or</w:t>
      </w:r>
      <w:r>
        <w:rPr>
          <w:spacing w:val="-1"/>
        </w:rPr>
        <w:t xml:space="preserve"> </w:t>
      </w:r>
      <w:r>
        <w:t>the</w:t>
      </w:r>
      <w:r>
        <w:rPr>
          <w:spacing w:val="69"/>
        </w:rPr>
        <w:t xml:space="preserve"> </w:t>
      </w:r>
      <w:r>
        <w:rPr>
          <w:spacing w:val="-1"/>
        </w:rPr>
        <w:t>amount</w:t>
      </w:r>
      <w:r>
        <w:t xml:space="preserve"> </w:t>
      </w:r>
      <w:r>
        <w:rPr>
          <w:spacing w:val="-1"/>
        </w:rPr>
        <w:t>indicated</w:t>
      </w:r>
      <w:r>
        <w:t xml:space="preserve"> </w:t>
      </w:r>
      <w:r>
        <w:rPr>
          <w:spacing w:val="2"/>
        </w:rPr>
        <w:t>by</w:t>
      </w:r>
      <w:r>
        <w:rPr>
          <w:spacing w:val="-5"/>
        </w:rPr>
        <w:t xml:space="preserve"> </w:t>
      </w:r>
      <w:r>
        <w:t xml:space="preserve">soil </w:t>
      </w:r>
      <w:r>
        <w:rPr>
          <w:spacing w:val="-1"/>
        </w:rPr>
        <w:t>testing</w:t>
      </w:r>
      <w:r>
        <w:rPr>
          <w:spacing w:val="-3"/>
        </w:rPr>
        <w:t xml:space="preserve"> </w:t>
      </w:r>
      <w:r>
        <w:t xml:space="preserve">in </w:t>
      </w:r>
      <w:r>
        <w:rPr>
          <w:spacing w:val="-1"/>
        </w:rPr>
        <w:t xml:space="preserve">accordance </w:t>
      </w:r>
      <w:r>
        <w:t xml:space="preserve">with </w:t>
      </w:r>
      <w:r>
        <w:rPr>
          <w:spacing w:val="-1"/>
        </w:rPr>
        <w:t>recommendations</w:t>
      </w:r>
      <w:r>
        <w:t xml:space="preserve"> described in the</w:t>
      </w:r>
      <w:r>
        <w:rPr>
          <w:spacing w:val="-1"/>
        </w:rPr>
        <w:t xml:space="preserve"> Maryland</w:t>
      </w:r>
      <w:r>
        <w:rPr>
          <w:spacing w:val="83"/>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p>
    <w:p w:rsidR="007F75B9" w:rsidRDefault="007F75B9" w:rsidP="00F36564">
      <w:pPr>
        <w:pStyle w:val="BodyText"/>
        <w:numPr>
          <w:ilvl w:val="0"/>
          <w:numId w:val="141"/>
        </w:numPr>
        <w:tabs>
          <w:tab w:val="left" w:pos="459"/>
        </w:tabs>
        <w:ind w:right="455" w:firstLine="0"/>
      </w:pPr>
      <w:r>
        <w:rPr>
          <w:spacing w:val="-1"/>
        </w:rPr>
        <w:t xml:space="preserve">Before </w:t>
      </w:r>
      <w:r>
        <w:t>the</w:t>
      </w:r>
      <w:r>
        <w:rPr>
          <w:spacing w:val="-1"/>
        </w:rPr>
        <w:t xml:space="preserve"> deadlines</w:t>
      </w:r>
      <w:r>
        <w:rPr>
          <w:spacing w:val="2"/>
        </w:rPr>
        <w:t xml:space="preserve"> </w:t>
      </w:r>
      <w:r>
        <w:rPr>
          <w:spacing w:val="-1"/>
        </w:rPr>
        <w:t>set</w:t>
      </w:r>
      <w:r>
        <w:t xml:space="preserve"> </w:t>
      </w:r>
      <w:r>
        <w:rPr>
          <w:spacing w:val="-1"/>
        </w:rPr>
        <w:t>forth</w:t>
      </w:r>
      <w:r>
        <w:t xml:space="preserve"> in </w:t>
      </w:r>
      <w:r>
        <w:rPr>
          <w:spacing w:val="-1"/>
        </w:rPr>
        <w:t>COMAR</w:t>
      </w:r>
      <w:r>
        <w:t xml:space="preserve"> 15.20.07.03 </w:t>
      </w:r>
      <w:r>
        <w:rPr>
          <w:spacing w:val="-1"/>
        </w:rPr>
        <w:t xml:space="preserve">for </w:t>
      </w:r>
      <w:r>
        <w:t>the</w:t>
      </w:r>
      <w:r>
        <w:rPr>
          <w:spacing w:val="-1"/>
        </w:rPr>
        <w:t xml:space="preserve"> development</w:t>
      </w:r>
      <w:r>
        <w:t xml:space="preserve"> of</w:t>
      </w:r>
      <w:r>
        <w:rPr>
          <w:spacing w:val="-1"/>
        </w:rPr>
        <w:t xml:space="preserve"> </w:t>
      </w:r>
      <w:r>
        <w:t>a</w:t>
      </w:r>
      <w:r>
        <w:rPr>
          <w:spacing w:val="-1"/>
        </w:rPr>
        <w:t xml:space="preserve"> </w:t>
      </w:r>
      <w:r>
        <w:t xml:space="preserve">phosphorus-based </w:t>
      </w:r>
      <w:r>
        <w:rPr>
          <w:spacing w:val="-1"/>
        </w:rPr>
        <w:t>plan,</w:t>
      </w:r>
      <w:r>
        <w:t xml:space="preserve"> a</w:t>
      </w:r>
      <w:r>
        <w:rPr>
          <w:spacing w:val="75"/>
        </w:rPr>
        <w:t xml:space="preserve"> </w:t>
      </w:r>
      <w:r>
        <w:rPr>
          <w:spacing w:val="-1"/>
        </w:rPr>
        <w:t>certified</w:t>
      </w:r>
      <w:r>
        <w:t xml:space="preserve"> </w:t>
      </w:r>
      <w:r>
        <w:rPr>
          <w:spacing w:val="-1"/>
        </w:rPr>
        <w:t>nutrient</w:t>
      </w:r>
      <w:r>
        <w:t xml:space="preserve"> </w:t>
      </w:r>
      <w:r>
        <w:rPr>
          <w:spacing w:val="-1"/>
        </w:rPr>
        <w:t>management</w:t>
      </w:r>
      <w:r>
        <w:t xml:space="preserve"> </w:t>
      </w:r>
      <w:r>
        <w:rPr>
          <w:spacing w:val="-1"/>
        </w:rPr>
        <w:t>consultant</w:t>
      </w:r>
      <w:r>
        <w:t xml:space="preserve"> or</w:t>
      </w:r>
      <w:r>
        <w:rPr>
          <w:spacing w:val="-1"/>
        </w:rPr>
        <w:t xml:space="preserve"> certified</w:t>
      </w:r>
      <w:r>
        <w:t xml:space="preserve"> </w:t>
      </w:r>
      <w:r>
        <w:rPr>
          <w:spacing w:val="-1"/>
        </w:rPr>
        <w:t>farm</w:t>
      </w:r>
      <w:r>
        <w:t xml:space="preserve"> </w:t>
      </w:r>
      <w:r>
        <w:rPr>
          <w:spacing w:val="-1"/>
        </w:rPr>
        <w:t xml:space="preserve">operator </w:t>
      </w:r>
      <w:r>
        <w:rPr>
          <w:spacing w:val="1"/>
        </w:rPr>
        <w:t>may</w:t>
      </w:r>
      <w:r>
        <w:rPr>
          <w:spacing w:val="-5"/>
        </w:rPr>
        <w:t xml:space="preserve"> </w:t>
      </w:r>
      <w:r>
        <w:t>use:</w:t>
      </w:r>
    </w:p>
    <w:p w:rsidR="007F75B9" w:rsidRDefault="007F75B9" w:rsidP="00F36564">
      <w:pPr>
        <w:pStyle w:val="BodyText"/>
        <w:numPr>
          <w:ilvl w:val="1"/>
          <w:numId w:val="141"/>
        </w:numPr>
        <w:tabs>
          <w:tab w:val="left" w:pos="1144"/>
        </w:tabs>
        <w:spacing w:before="110"/>
        <w:ind w:left="820" w:right="663" w:firstLine="0"/>
      </w:pPr>
      <w:r>
        <w:rPr>
          <w:spacing w:val="-1"/>
        </w:rPr>
        <w:t>The</w:t>
      </w:r>
      <w:r>
        <w:rPr>
          <w:spacing w:val="1"/>
        </w:rPr>
        <w:t xml:space="preserve"> </w:t>
      </w:r>
      <w:r>
        <w:rPr>
          <w:spacing w:val="-1"/>
        </w:rPr>
        <w:t>requirements</w:t>
      </w:r>
      <w:r>
        <w:t xml:space="preserve"> of</w:t>
      </w:r>
      <w:r>
        <w:rPr>
          <w:spacing w:val="-1"/>
        </w:rPr>
        <w:t xml:space="preserve"> §E(1)—(3) </w:t>
      </w:r>
      <w:r>
        <w:rPr>
          <w:spacing w:val="1"/>
        </w:rPr>
        <w:t>of</w:t>
      </w:r>
      <w:r>
        <w:rPr>
          <w:spacing w:val="-1"/>
        </w:rPr>
        <w:t xml:space="preserve"> </w:t>
      </w:r>
      <w:r>
        <w:t xml:space="preserve">this </w:t>
      </w:r>
      <w:r>
        <w:rPr>
          <w:spacing w:val="-1"/>
        </w:rPr>
        <w:t>regulation</w:t>
      </w:r>
      <w:r>
        <w:t xml:space="preserve"> </w:t>
      </w:r>
      <w:r>
        <w:rPr>
          <w:spacing w:val="-1"/>
        </w:rPr>
        <w:t>as</w:t>
      </w:r>
      <w:r>
        <w:t xml:space="preserve"> a</w:t>
      </w:r>
      <w:r>
        <w:rPr>
          <w:spacing w:val="-1"/>
        </w:rPr>
        <w:t xml:space="preserve"> </w:t>
      </w:r>
      <w:r>
        <w:t>planning</w:t>
      </w:r>
      <w:r>
        <w:rPr>
          <w:spacing w:val="-3"/>
        </w:rPr>
        <w:t xml:space="preserve"> </w:t>
      </w:r>
      <w:r>
        <w:t xml:space="preserve">tool to </w:t>
      </w:r>
      <w:r>
        <w:rPr>
          <w:spacing w:val="-1"/>
        </w:rPr>
        <w:t xml:space="preserve">determine </w:t>
      </w:r>
      <w:r>
        <w:t>if</w:t>
      </w:r>
      <w:r>
        <w:rPr>
          <w:spacing w:val="-1"/>
        </w:rPr>
        <w:t xml:space="preserve"> </w:t>
      </w:r>
      <w:r>
        <w:t>future</w:t>
      </w:r>
      <w:r>
        <w:rPr>
          <w:spacing w:val="69"/>
        </w:rPr>
        <w:t xml:space="preserve"> </w:t>
      </w:r>
      <w:r>
        <w:rPr>
          <w:spacing w:val="-1"/>
        </w:rPr>
        <w:t>management</w:t>
      </w:r>
      <w:r>
        <w:t xml:space="preserve"> </w:t>
      </w:r>
      <w:r>
        <w:rPr>
          <w:spacing w:val="-1"/>
        </w:rPr>
        <w:t>changes</w:t>
      </w:r>
      <w:r>
        <w:t xml:space="preserve"> are</w:t>
      </w:r>
      <w:r>
        <w:rPr>
          <w:spacing w:val="1"/>
        </w:rPr>
        <w:t xml:space="preserve"> </w:t>
      </w:r>
      <w:r>
        <w:rPr>
          <w:spacing w:val="-1"/>
        </w:rPr>
        <w:t>indicated</w:t>
      </w:r>
      <w:r>
        <w:t xml:space="preserve"> </w:t>
      </w:r>
      <w:r>
        <w:rPr>
          <w:spacing w:val="2"/>
        </w:rPr>
        <w:t>by</w:t>
      </w:r>
      <w:r>
        <w:rPr>
          <w:spacing w:val="-5"/>
        </w:rPr>
        <w:t xml:space="preserve"> </w:t>
      </w:r>
      <w:r>
        <w:t>the</w:t>
      </w:r>
      <w:r>
        <w:rPr>
          <w:spacing w:val="-1"/>
        </w:rPr>
        <w:t xml:space="preserve"> </w:t>
      </w:r>
      <w:r>
        <w:t xml:space="preserve">P index, </w:t>
      </w:r>
      <w:r>
        <w:rPr>
          <w:spacing w:val="-1"/>
        </w:rPr>
        <w:t>and</w:t>
      </w:r>
      <w:r>
        <w:t xml:space="preserve"> if</w:t>
      </w:r>
      <w:r>
        <w:rPr>
          <w:spacing w:val="-1"/>
        </w:rPr>
        <w:t xml:space="preserve"> development</w:t>
      </w:r>
      <w:r>
        <w:t xml:space="preserve"> of</w:t>
      </w:r>
      <w:r>
        <w:rPr>
          <w:spacing w:val="1"/>
        </w:rPr>
        <w:t xml:space="preserve"> </w:t>
      </w:r>
      <w:r>
        <w:t>a</w:t>
      </w:r>
      <w:r>
        <w:rPr>
          <w:spacing w:val="1"/>
        </w:rPr>
        <w:t xml:space="preserve"> </w:t>
      </w:r>
      <w:r>
        <w:rPr>
          <w:spacing w:val="-1"/>
        </w:rPr>
        <w:t>phased-in</w:t>
      </w:r>
      <w:r>
        <w:t xml:space="preserve"> </w:t>
      </w:r>
      <w:r>
        <w:rPr>
          <w:spacing w:val="-1"/>
        </w:rPr>
        <w:t>approach</w:t>
      </w:r>
      <w:r>
        <w:t xml:space="preserve"> to a</w:t>
      </w:r>
      <w:r>
        <w:rPr>
          <w:spacing w:val="79"/>
        </w:rPr>
        <w:t xml:space="preserve"> </w:t>
      </w:r>
      <w:r>
        <w:rPr>
          <w:spacing w:val="-1"/>
        </w:rPr>
        <w:t>phosphorus-based</w:t>
      </w:r>
      <w:r>
        <w:t xml:space="preserve"> </w:t>
      </w:r>
      <w:r>
        <w:rPr>
          <w:spacing w:val="-1"/>
        </w:rPr>
        <w:t>plan</w:t>
      </w:r>
      <w:r>
        <w:t xml:space="preserve"> should be</w:t>
      </w:r>
      <w:r>
        <w:rPr>
          <w:spacing w:val="-1"/>
        </w:rPr>
        <w:t xml:space="preserve"> recommended;</w:t>
      </w:r>
      <w:r>
        <w:t xml:space="preserve"> or</w:t>
      </w:r>
    </w:p>
    <w:p w:rsidR="007F75B9" w:rsidRDefault="007F75B9" w:rsidP="00F36564">
      <w:pPr>
        <w:pStyle w:val="BodyText"/>
        <w:numPr>
          <w:ilvl w:val="1"/>
          <w:numId w:val="141"/>
        </w:numPr>
        <w:tabs>
          <w:tab w:val="left" w:pos="1159"/>
        </w:tabs>
        <w:ind w:left="1158" w:hanging="338"/>
      </w:pPr>
      <w:r>
        <w:rPr>
          <w:spacing w:val="-1"/>
        </w:rPr>
        <w:t xml:space="preserve">§E(1)—(3) </w:t>
      </w:r>
      <w:r>
        <w:t>of</w:t>
      </w:r>
      <w:r>
        <w:rPr>
          <w:spacing w:val="-1"/>
        </w:rPr>
        <w:t xml:space="preserve"> </w:t>
      </w:r>
      <w:r>
        <w:t xml:space="preserve">this </w:t>
      </w:r>
      <w:r>
        <w:rPr>
          <w:spacing w:val="-1"/>
        </w:rPr>
        <w:t>regulation</w:t>
      </w:r>
      <w:r>
        <w:t xml:space="preserve"> </w:t>
      </w:r>
      <w:r>
        <w:rPr>
          <w:spacing w:val="-1"/>
        </w:rPr>
        <w:t>as</w:t>
      </w:r>
      <w:r>
        <w:t xml:space="preserve"> a</w:t>
      </w:r>
      <w:r>
        <w:rPr>
          <w:spacing w:val="-1"/>
        </w:rPr>
        <w:t xml:space="preserve"> guide </w:t>
      </w:r>
      <w:r>
        <w:t xml:space="preserve">to </w:t>
      </w:r>
      <w:r>
        <w:rPr>
          <w:spacing w:val="-1"/>
        </w:rPr>
        <w:t>determine nutrient</w:t>
      </w:r>
      <w:r>
        <w:t xml:space="preserve"> </w:t>
      </w:r>
      <w:r>
        <w:rPr>
          <w:spacing w:val="-1"/>
        </w:rPr>
        <w:t>management</w:t>
      </w:r>
      <w:r>
        <w:t xml:space="preserve"> </w:t>
      </w:r>
      <w:r>
        <w:rPr>
          <w:spacing w:val="-1"/>
        </w:rPr>
        <w:t>recommendations.</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352"/>
        </w:tabs>
        <w:ind w:left="352" w:hanging="252"/>
      </w:pPr>
      <w:r>
        <w:rPr>
          <w:spacing w:val="-1"/>
        </w:rPr>
        <w:t>Natural</w:t>
      </w:r>
      <w:r>
        <w:t xml:space="preserve"> </w:t>
      </w:r>
      <w:r>
        <w:rPr>
          <w:spacing w:val="-1"/>
        </w:rPr>
        <w:t>Organic Fertilizer.</w:t>
      </w:r>
    </w:p>
    <w:p w:rsidR="007F75B9" w:rsidRDefault="007F75B9" w:rsidP="00F36564">
      <w:pPr>
        <w:pStyle w:val="BodyText"/>
        <w:numPr>
          <w:ilvl w:val="0"/>
          <w:numId w:val="140"/>
        </w:numPr>
        <w:tabs>
          <w:tab w:val="left" w:pos="439"/>
        </w:tabs>
        <w:ind w:right="283" w:firstLine="0"/>
      </w:pPr>
      <w:r>
        <w:rPr>
          <w:spacing w:val="-1"/>
        </w:rPr>
        <w:t>An</w:t>
      </w:r>
      <w:r>
        <w:t xml:space="preserve"> </w:t>
      </w:r>
      <w:r>
        <w:rPr>
          <w:spacing w:val="-1"/>
        </w:rPr>
        <w:t>agricultural</w:t>
      </w:r>
      <w:r>
        <w:t xml:space="preserve"> operator</w:t>
      </w:r>
      <w:r>
        <w:rPr>
          <w:spacing w:val="-1"/>
        </w:rPr>
        <w:t xml:space="preserve"> who</w:t>
      </w:r>
      <w:r>
        <w:t xml:space="preserve"> </w:t>
      </w:r>
      <w:r>
        <w:rPr>
          <w:spacing w:val="-1"/>
        </w:rPr>
        <w:t>uses</w:t>
      </w:r>
      <w:r>
        <w:t xml:space="preserve"> </w:t>
      </w:r>
      <w:r>
        <w:rPr>
          <w:spacing w:val="-1"/>
        </w:rPr>
        <w:t>natural</w:t>
      </w:r>
      <w:r>
        <w:t xml:space="preserve"> organic</w:t>
      </w:r>
      <w:r>
        <w:rPr>
          <w:spacing w:val="-1"/>
        </w:rPr>
        <w:t xml:space="preserve"> fertilizer shall</w:t>
      </w:r>
      <w:r>
        <w:t xml:space="preserve"> </w:t>
      </w:r>
      <w:r>
        <w:rPr>
          <w:spacing w:val="-1"/>
        </w:rPr>
        <w:t xml:space="preserve">determine </w:t>
      </w:r>
      <w:r>
        <w:t xml:space="preserve">its </w:t>
      </w:r>
      <w:r>
        <w:rPr>
          <w:spacing w:val="-1"/>
        </w:rPr>
        <w:t>nutrient</w:t>
      </w:r>
      <w:r>
        <w:t xml:space="preserve"> </w:t>
      </w:r>
      <w:r>
        <w:rPr>
          <w:spacing w:val="-1"/>
        </w:rPr>
        <w:t>value as</w:t>
      </w:r>
      <w:r>
        <w:t xml:space="preserve"> </w:t>
      </w:r>
      <w:r>
        <w:rPr>
          <w:spacing w:val="-1"/>
        </w:rPr>
        <w:t>specified</w:t>
      </w:r>
      <w:r>
        <w:t xml:space="preserve"> in</w:t>
      </w:r>
      <w:r>
        <w:rPr>
          <w:spacing w:val="117"/>
        </w:rPr>
        <w:t xml:space="preserve"> </w:t>
      </w:r>
      <w:r>
        <w:t xml:space="preserve">this </w:t>
      </w:r>
      <w:r>
        <w:rPr>
          <w:spacing w:val="-1"/>
        </w:rPr>
        <w:t>section.</w:t>
      </w:r>
    </w:p>
    <w:p w:rsidR="007F75B9" w:rsidRDefault="007F75B9" w:rsidP="00F36564">
      <w:pPr>
        <w:pStyle w:val="BodyText"/>
        <w:numPr>
          <w:ilvl w:val="0"/>
          <w:numId w:val="140"/>
        </w:numPr>
        <w:tabs>
          <w:tab w:val="left" w:pos="439"/>
        </w:tabs>
        <w:ind w:right="564" w:firstLine="0"/>
      </w:pPr>
      <w:r>
        <w:rPr>
          <w:spacing w:val="-1"/>
        </w:rPr>
        <w:t>Test</w:t>
      </w:r>
      <w:r>
        <w:t xml:space="preserve"> </w:t>
      </w:r>
      <w:r>
        <w:rPr>
          <w:spacing w:val="-1"/>
        </w:rPr>
        <w:t>results</w:t>
      </w:r>
      <w:r>
        <w:t xml:space="preserve"> for</w:t>
      </w:r>
      <w:r>
        <w:rPr>
          <w:spacing w:val="-1"/>
        </w:rPr>
        <w:t xml:space="preserve"> natural</w:t>
      </w:r>
      <w:r>
        <w:t xml:space="preserve"> </w:t>
      </w:r>
      <w:r>
        <w:rPr>
          <w:spacing w:val="-1"/>
        </w:rPr>
        <w:t>organic fertilizer shall</w:t>
      </w:r>
      <w:r>
        <w:t xml:space="preserve"> be</w:t>
      </w:r>
      <w:r>
        <w:rPr>
          <w:spacing w:val="-1"/>
        </w:rPr>
        <w:t xml:space="preserve"> determined</w:t>
      </w:r>
      <w:r>
        <w:t xml:space="preserve"> </w:t>
      </w:r>
      <w:r>
        <w:rPr>
          <w:spacing w:val="2"/>
        </w:rPr>
        <w:t>by</w:t>
      </w:r>
      <w:r>
        <w:rPr>
          <w:spacing w:val="-3"/>
        </w:rPr>
        <w:t xml:space="preserve"> </w:t>
      </w:r>
      <w:r>
        <w:rPr>
          <w:spacing w:val="-1"/>
        </w:rPr>
        <w:t>an</w:t>
      </w:r>
      <w:r>
        <w:t xml:space="preserve"> operator, </w:t>
      </w:r>
      <w:r>
        <w:rPr>
          <w:spacing w:val="-1"/>
        </w:rPr>
        <w:t>consultant,</w:t>
      </w:r>
      <w:r>
        <w:t xml:space="preserve"> or</w:t>
      </w:r>
      <w:r>
        <w:rPr>
          <w:spacing w:val="-1"/>
        </w:rPr>
        <w:t xml:space="preserve"> certified</w:t>
      </w:r>
      <w:r>
        <w:t xml:space="preserve"> </w:t>
      </w:r>
      <w:r>
        <w:rPr>
          <w:spacing w:val="-1"/>
        </w:rPr>
        <w:t>farm</w:t>
      </w:r>
      <w:r>
        <w:rPr>
          <w:spacing w:val="113"/>
        </w:rPr>
        <w:t xml:space="preserve"> </w:t>
      </w:r>
      <w:r>
        <w:rPr>
          <w:spacing w:val="-1"/>
        </w:rPr>
        <w:t xml:space="preserve">operator </w:t>
      </w:r>
      <w:r>
        <w:t>using</w:t>
      </w:r>
      <w:r>
        <w:rPr>
          <w:spacing w:val="-3"/>
        </w:rPr>
        <w:t xml:space="preserve"> </w:t>
      </w:r>
      <w:r>
        <w:rPr>
          <w:spacing w:val="-1"/>
        </w:rPr>
        <w:t>standard</w:t>
      </w:r>
      <w:r>
        <w:t xml:space="preserve"> sampling</w:t>
      </w:r>
      <w:r>
        <w:rPr>
          <w:spacing w:val="-3"/>
        </w:rPr>
        <w:t xml:space="preserve"> </w:t>
      </w:r>
      <w:r>
        <w:rPr>
          <w:spacing w:val="-1"/>
        </w:rPr>
        <w:t>and</w:t>
      </w:r>
      <w:r>
        <w:rPr>
          <w:spacing w:val="2"/>
        </w:rPr>
        <w:t xml:space="preserve"> </w:t>
      </w:r>
      <w:r>
        <w:rPr>
          <w:spacing w:val="-1"/>
        </w:rPr>
        <w:t>analysis</w:t>
      </w:r>
      <w:r>
        <w:t xml:space="preserve"> </w:t>
      </w:r>
      <w:r>
        <w:rPr>
          <w:spacing w:val="-1"/>
        </w:rPr>
        <w:t>methods</w:t>
      </w:r>
      <w:r>
        <w:t xml:space="preserve"> </w:t>
      </w:r>
      <w:r>
        <w:rPr>
          <w:spacing w:val="-1"/>
        </w:rPr>
        <w:t xml:space="preserve">acceptable </w:t>
      </w:r>
      <w:r>
        <w:t>to the</w:t>
      </w:r>
      <w:r>
        <w:rPr>
          <w:spacing w:val="-1"/>
        </w:rPr>
        <w:t xml:space="preserve"> Department.</w:t>
      </w:r>
    </w:p>
    <w:p w:rsidR="007F75B9" w:rsidRDefault="007F75B9" w:rsidP="00F36564">
      <w:pPr>
        <w:pStyle w:val="BodyText"/>
        <w:numPr>
          <w:ilvl w:val="0"/>
          <w:numId w:val="140"/>
        </w:numPr>
        <w:tabs>
          <w:tab w:val="left" w:pos="439"/>
        </w:tabs>
        <w:ind w:right="214" w:firstLine="0"/>
      </w:pPr>
      <w:r>
        <w:rPr>
          <w:spacing w:val="-1"/>
        </w:rPr>
        <w:t>The consultant</w:t>
      </w:r>
      <w:r>
        <w:t xml:space="preserve"> or</w:t>
      </w:r>
      <w:r>
        <w:rPr>
          <w:spacing w:val="-1"/>
        </w:rPr>
        <w:t xml:space="preserve"> </w:t>
      </w:r>
      <w:r>
        <w:t>operator</w:t>
      </w:r>
      <w:r>
        <w:rPr>
          <w:spacing w:val="-1"/>
        </w:rPr>
        <w:t xml:space="preserve"> shall</w:t>
      </w:r>
      <w:r>
        <w:t xml:space="preserve"> </w:t>
      </w:r>
      <w:r>
        <w:rPr>
          <w:spacing w:val="-1"/>
        </w:rPr>
        <w:t>conduct</w:t>
      </w:r>
      <w:r>
        <w:rPr>
          <w:spacing w:val="2"/>
        </w:rPr>
        <w:t xml:space="preserve"> </w:t>
      </w:r>
      <w:r>
        <w:t xml:space="preserve">animal </w:t>
      </w:r>
      <w:r>
        <w:rPr>
          <w:spacing w:val="-1"/>
        </w:rPr>
        <w:t xml:space="preserve">manure </w:t>
      </w:r>
      <w:r>
        <w:t>or</w:t>
      </w:r>
      <w:r>
        <w:rPr>
          <w:spacing w:val="-1"/>
        </w:rPr>
        <w:t xml:space="preserve"> </w:t>
      </w:r>
      <w:r>
        <w:t>waste</w:t>
      </w:r>
      <w:r>
        <w:rPr>
          <w:spacing w:val="-1"/>
        </w:rPr>
        <w:t xml:space="preserve"> </w:t>
      </w:r>
      <w:r>
        <w:t xml:space="preserve">analysis </w:t>
      </w:r>
      <w:r>
        <w:rPr>
          <w:spacing w:val="-1"/>
        </w:rPr>
        <w:t>as</w:t>
      </w:r>
      <w:r>
        <w:t xml:space="preserve"> </w:t>
      </w:r>
      <w:r>
        <w:rPr>
          <w:spacing w:val="-1"/>
        </w:rPr>
        <w:t xml:space="preserve">close </w:t>
      </w:r>
      <w:r>
        <w:t xml:space="preserve">to </w:t>
      </w:r>
      <w:r>
        <w:rPr>
          <w:spacing w:val="-1"/>
        </w:rPr>
        <w:t>application</w:t>
      </w:r>
      <w:r>
        <w:t xml:space="preserve"> time</w:t>
      </w:r>
      <w:r>
        <w:rPr>
          <w:spacing w:val="-1"/>
        </w:rPr>
        <w:t xml:space="preserve"> as</w:t>
      </w:r>
      <w:r>
        <w:rPr>
          <w:spacing w:val="78"/>
        </w:rPr>
        <w:t xml:space="preserve"> </w:t>
      </w:r>
      <w:r>
        <w:rPr>
          <w:spacing w:val="-1"/>
        </w:rPr>
        <w:t>possible,</w:t>
      </w:r>
      <w:r>
        <w:t xml:space="preserve"> or</w:t>
      </w:r>
      <w:r>
        <w:rPr>
          <w:spacing w:val="-1"/>
        </w:rPr>
        <w:t xml:space="preserve"> </w:t>
      </w:r>
      <w:r>
        <w:t>a</w:t>
      </w:r>
      <w:r>
        <w:rPr>
          <w:spacing w:val="-1"/>
        </w:rPr>
        <w:t xml:space="preserve"> consistent</w:t>
      </w:r>
      <w:r>
        <w:t xml:space="preserve"> </w:t>
      </w:r>
      <w:r>
        <w:rPr>
          <w:spacing w:val="-1"/>
        </w:rPr>
        <w:t xml:space="preserve">baseline for </w:t>
      </w:r>
      <w:r>
        <w:t>nutrient content may</w:t>
      </w:r>
      <w:r>
        <w:rPr>
          <w:spacing w:val="-5"/>
        </w:rPr>
        <w:t xml:space="preserve"> </w:t>
      </w:r>
      <w:r>
        <w:rPr>
          <w:spacing w:val="1"/>
        </w:rPr>
        <w:t>be</w:t>
      </w:r>
      <w:r>
        <w:rPr>
          <w:spacing w:val="-1"/>
        </w:rPr>
        <w:t xml:space="preserve"> established</w:t>
      </w:r>
      <w:r>
        <w:rPr>
          <w:spacing w:val="2"/>
        </w:rPr>
        <w:t xml:space="preserve"> </w:t>
      </w:r>
      <w:r>
        <w:t xml:space="preserve">and </w:t>
      </w:r>
      <w:r>
        <w:rPr>
          <w:spacing w:val="-1"/>
        </w:rPr>
        <w:t>used</w:t>
      </w:r>
      <w:r>
        <w:t xml:space="preserve"> </w:t>
      </w:r>
      <w:r>
        <w:rPr>
          <w:spacing w:val="-1"/>
        </w:rPr>
        <w:t>from</w:t>
      </w:r>
      <w:r>
        <w:t xml:space="preserve"> </w:t>
      </w:r>
      <w:r>
        <w:rPr>
          <w:spacing w:val="-1"/>
        </w:rPr>
        <w:t>analysis</w:t>
      </w:r>
      <w:r>
        <w:t xml:space="preserve"> results </w:t>
      </w:r>
      <w:r>
        <w:rPr>
          <w:spacing w:val="-1"/>
        </w:rPr>
        <w:t>taken</w:t>
      </w:r>
      <w:r>
        <w:t xml:space="preserve"> </w:t>
      </w:r>
      <w:r>
        <w:rPr>
          <w:spacing w:val="-1"/>
        </w:rPr>
        <w:t>at</w:t>
      </w:r>
      <w:r>
        <w:rPr>
          <w:spacing w:val="101"/>
        </w:rPr>
        <w:t xml:space="preserve"> </w:t>
      </w:r>
      <w:r>
        <w:rPr>
          <w:spacing w:val="-1"/>
        </w:rPr>
        <w:t>least</w:t>
      </w:r>
      <w:r>
        <w:t xml:space="preserve"> </w:t>
      </w:r>
      <w:r>
        <w:rPr>
          <w:spacing w:val="-1"/>
        </w:rPr>
        <w:t xml:space="preserve">twice </w:t>
      </w:r>
      <w:r>
        <w:t>a</w:t>
      </w:r>
      <w:r>
        <w:rPr>
          <w:spacing w:val="3"/>
        </w:rPr>
        <w:t xml:space="preserve"> </w:t>
      </w:r>
      <w:r>
        <w:rPr>
          <w:spacing w:val="-2"/>
        </w:rPr>
        <w:t>year</w:t>
      </w:r>
      <w:r>
        <w:rPr>
          <w:spacing w:val="-1"/>
        </w:rPr>
        <w:t xml:space="preserve"> </w:t>
      </w:r>
      <w:r>
        <w:t>until a</w:t>
      </w:r>
      <w:r>
        <w:rPr>
          <w:spacing w:val="1"/>
        </w:rPr>
        <w:t xml:space="preserve"> </w:t>
      </w:r>
      <w:r>
        <w:rPr>
          <w:spacing w:val="-1"/>
        </w:rPr>
        <w:t>uniform</w:t>
      </w:r>
      <w:r>
        <w:t xml:space="preserve"> </w:t>
      </w:r>
      <w:r>
        <w:rPr>
          <w:spacing w:val="-1"/>
        </w:rPr>
        <w:t xml:space="preserve">value </w:t>
      </w:r>
      <w:r>
        <w:t xml:space="preserve">is </w:t>
      </w:r>
      <w:r>
        <w:rPr>
          <w:spacing w:val="-1"/>
        </w:rPr>
        <w:t>confirmed,</w:t>
      </w:r>
      <w:r>
        <w:t xml:space="preserve"> </w:t>
      </w:r>
      <w:r>
        <w:rPr>
          <w:spacing w:val="-1"/>
        </w:rPr>
        <w:t>and</w:t>
      </w:r>
      <w:r>
        <w:t xml:space="preserve"> </w:t>
      </w:r>
      <w:r>
        <w:rPr>
          <w:spacing w:val="-1"/>
        </w:rPr>
        <w:t>then</w:t>
      </w:r>
      <w:r>
        <w:t xml:space="preserve"> for</w:t>
      </w:r>
      <w:r>
        <w:rPr>
          <w:spacing w:val="-1"/>
        </w:rPr>
        <w:t xml:space="preserve"> </w:t>
      </w:r>
      <w:r>
        <w:t>every</w:t>
      </w:r>
      <w:r>
        <w:rPr>
          <w:spacing w:val="-5"/>
        </w:rPr>
        <w:t xml:space="preserve"> </w:t>
      </w:r>
      <w:r>
        <w:t>second</w:t>
      </w:r>
      <w:r>
        <w:rPr>
          <w:spacing w:val="2"/>
        </w:rPr>
        <w:t xml:space="preserve"> </w:t>
      </w:r>
      <w:r>
        <w:rPr>
          <w:spacing w:val="-2"/>
        </w:rPr>
        <w:t>year</w:t>
      </w:r>
      <w:r>
        <w:rPr>
          <w:spacing w:val="-1"/>
        </w:rPr>
        <w:t xml:space="preserve"> </w:t>
      </w:r>
      <w:r>
        <w:t>thereafter</w:t>
      </w:r>
      <w:r>
        <w:rPr>
          <w:spacing w:val="-1"/>
        </w:rPr>
        <w:t xml:space="preserve"> </w:t>
      </w:r>
      <w:r>
        <w:t>to verify</w:t>
      </w:r>
      <w:r>
        <w:rPr>
          <w:spacing w:val="-5"/>
        </w:rPr>
        <w:t xml:space="preserve"> </w:t>
      </w:r>
      <w:r>
        <w:t>its</w:t>
      </w:r>
      <w:r>
        <w:rPr>
          <w:spacing w:val="81"/>
        </w:rPr>
        <w:t xml:space="preserve"> </w:t>
      </w:r>
      <w:r>
        <w:rPr>
          <w:spacing w:val="-1"/>
        </w:rPr>
        <w:t>consistency.</w:t>
      </w:r>
      <w:r>
        <w:rPr>
          <w:spacing w:val="2"/>
        </w:rPr>
        <w:t xml:space="preserve"> </w:t>
      </w:r>
      <w:r>
        <w:rPr>
          <w:spacing w:val="-2"/>
        </w:rPr>
        <w:t>If</w:t>
      </w:r>
      <w:r>
        <w:rPr>
          <w:spacing w:val="-1"/>
        </w:rPr>
        <w:t xml:space="preserve"> </w:t>
      </w:r>
      <w:r>
        <w:t xml:space="preserve">significant </w:t>
      </w:r>
      <w:r>
        <w:rPr>
          <w:spacing w:val="-1"/>
        </w:rPr>
        <w:t>changes</w:t>
      </w:r>
      <w:r>
        <w:t xml:space="preserve"> </w:t>
      </w:r>
      <w:r>
        <w:rPr>
          <w:spacing w:val="-1"/>
        </w:rPr>
        <w:t>occur,</w:t>
      </w:r>
      <w:r>
        <w:t xml:space="preserve"> including</w:t>
      </w:r>
      <w:r>
        <w:rPr>
          <w:spacing w:val="-3"/>
        </w:rPr>
        <w:t xml:space="preserve"> </w:t>
      </w:r>
      <w:r>
        <w:rPr>
          <w:spacing w:val="-1"/>
        </w:rPr>
        <w:t>feed,</w:t>
      </w:r>
      <w:r>
        <w:t xml:space="preserve"> </w:t>
      </w:r>
      <w:r>
        <w:rPr>
          <w:spacing w:val="-1"/>
        </w:rPr>
        <w:t>management,</w:t>
      </w:r>
      <w:r>
        <w:t xml:space="preserve"> animals, or</w:t>
      </w:r>
      <w:r>
        <w:rPr>
          <w:spacing w:val="-1"/>
        </w:rPr>
        <w:t xml:space="preserve"> storage,</w:t>
      </w:r>
      <w:r>
        <w:t xml:space="preserve"> a</w:t>
      </w:r>
      <w:r>
        <w:rPr>
          <w:spacing w:val="-1"/>
        </w:rPr>
        <w:t xml:space="preserve"> </w:t>
      </w:r>
      <w:r>
        <w:t>new</w:t>
      </w:r>
      <w:r>
        <w:rPr>
          <w:spacing w:val="-1"/>
        </w:rPr>
        <w:t xml:space="preserve"> analysis</w:t>
      </w:r>
      <w:r>
        <w:t xml:space="preserve"> </w:t>
      </w:r>
      <w:r>
        <w:rPr>
          <w:spacing w:val="-1"/>
        </w:rPr>
        <w:t>for</w:t>
      </w:r>
      <w:r>
        <w:rPr>
          <w:spacing w:val="83"/>
        </w:rPr>
        <w:t xml:space="preserve"> </w:t>
      </w:r>
      <w:r>
        <w:rPr>
          <w:spacing w:val="-1"/>
        </w:rPr>
        <w:t>nutrient</w:t>
      </w:r>
      <w:r>
        <w:t xml:space="preserve"> </w:t>
      </w:r>
      <w:r>
        <w:rPr>
          <w:spacing w:val="-1"/>
        </w:rPr>
        <w:t>content</w:t>
      </w:r>
      <w:r>
        <w:t xml:space="preserve"> </w:t>
      </w:r>
      <w:r>
        <w:rPr>
          <w:spacing w:val="-1"/>
        </w:rPr>
        <w:t>shall</w:t>
      </w:r>
      <w:r>
        <w:t xml:space="preserve"> be</w:t>
      </w:r>
      <w:r>
        <w:rPr>
          <w:spacing w:val="1"/>
        </w:rPr>
        <w:t xml:space="preserve"> </w:t>
      </w:r>
      <w:r>
        <w:rPr>
          <w:spacing w:val="-1"/>
        </w:rPr>
        <w:t>determined</w:t>
      </w:r>
      <w:r>
        <w:t xml:space="preserve"> </w:t>
      </w:r>
      <w:r>
        <w:rPr>
          <w:spacing w:val="2"/>
        </w:rPr>
        <w:t>by</w:t>
      </w:r>
      <w:r>
        <w:rPr>
          <w:spacing w:val="-5"/>
        </w:rPr>
        <w:t xml:space="preserve"> </w:t>
      </w:r>
      <w:r>
        <w:t>the</w:t>
      </w:r>
      <w:r>
        <w:rPr>
          <w:spacing w:val="-1"/>
        </w:rPr>
        <w:t xml:space="preserve"> </w:t>
      </w:r>
      <w:r>
        <w:t>consultant or</w:t>
      </w:r>
      <w:r>
        <w:rPr>
          <w:spacing w:val="-1"/>
        </w:rPr>
        <w:t xml:space="preserve"> operator</w:t>
      </w:r>
      <w:r>
        <w:rPr>
          <w:spacing w:val="1"/>
        </w:rPr>
        <w:t xml:space="preserve"> </w:t>
      </w:r>
      <w:r>
        <w:rPr>
          <w:spacing w:val="-1"/>
        </w:rPr>
        <w:t xml:space="preserve">for </w:t>
      </w:r>
      <w:r>
        <w:t>the</w:t>
      </w:r>
      <w:r>
        <w:rPr>
          <w:spacing w:val="-1"/>
        </w:rPr>
        <w:t xml:space="preserve"> </w:t>
      </w:r>
      <w:r>
        <w:t>new</w:t>
      </w:r>
      <w:r>
        <w:rPr>
          <w:spacing w:val="-1"/>
        </w:rPr>
        <w:t xml:space="preserve"> manure.</w:t>
      </w:r>
    </w:p>
    <w:p w:rsidR="007F75B9" w:rsidRDefault="007F75B9" w:rsidP="00F36564">
      <w:pPr>
        <w:pStyle w:val="BodyText"/>
        <w:numPr>
          <w:ilvl w:val="0"/>
          <w:numId w:val="140"/>
        </w:numPr>
        <w:tabs>
          <w:tab w:val="left" w:pos="439"/>
        </w:tabs>
        <w:ind w:right="296" w:firstLine="0"/>
      </w:pPr>
      <w:r>
        <w:rPr>
          <w:spacing w:val="-1"/>
        </w:rPr>
        <w:t>Biosolids</w:t>
      </w:r>
      <w:r>
        <w:t xml:space="preserve"> </w:t>
      </w:r>
      <w:r>
        <w:rPr>
          <w:spacing w:val="-1"/>
        </w:rPr>
        <w:t>analysis</w:t>
      </w:r>
      <w:r>
        <w:t xml:space="preserve"> shall be</w:t>
      </w:r>
      <w:r>
        <w:rPr>
          <w:spacing w:val="-1"/>
        </w:rPr>
        <w:t xml:space="preserve"> conducted</w:t>
      </w:r>
      <w:r>
        <w:rPr>
          <w:spacing w:val="2"/>
        </w:rPr>
        <w:t xml:space="preserve"> </w:t>
      </w:r>
      <w:r>
        <w:t>according</w:t>
      </w:r>
      <w:r>
        <w:rPr>
          <w:spacing w:val="-3"/>
        </w:rPr>
        <w:t xml:space="preserve"> </w:t>
      </w:r>
      <w:r>
        <w:t xml:space="preserve">to </w:t>
      </w:r>
      <w:r>
        <w:rPr>
          <w:spacing w:val="-1"/>
        </w:rPr>
        <w:t>COMAR</w:t>
      </w:r>
      <w:r>
        <w:t xml:space="preserve"> </w:t>
      </w:r>
      <w:r>
        <w:rPr>
          <w:spacing w:val="-1"/>
        </w:rPr>
        <w:t>26.04.06.09A(13)(d)</w:t>
      </w:r>
      <w:r>
        <w:rPr>
          <w:spacing w:val="1"/>
        </w:rPr>
        <w:t xml:space="preserve"> </w:t>
      </w:r>
      <w:r>
        <w:rPr>
          <w:spacing w:val="-1"/>
        </w:rPr>
        <w:t>as</w:t>
      </w:r>
      <w:r>
        <w:t xml:space="preserve"> </w:t>
      </w:r>
      <w:r>
        <w:rPr>
          <w:spacing w:val="-1"/>
        </w:rPr>
        <w:t xml:space="preserve">close </w:t>
      </w:r>
      <w:r>
        <w:t>to nutrient</w:t>
      </w:r>
      <w:r>
        <w:rPr>
          <w:spacing w:val="91"/>
        </w:rPr>
        <w:t xml:space="preserve"> </w:t>
      </w:r>
      <w:r>
        <w:rPr>
          <w:spacing w:val="-1"/>
        </w:rPr>
        <w:t>application</w:t>
      </w:r>
      <w:r>
        <w:t xml:space="preserve"> time</w:t>
      </w:r>
      <w:r>
        <w:rPr>
          <w:spacing w:val="-1"/>
        </w:rPr>
        <w:t xml:space="preserve"> as</w:t>
      </w:r>
      <w:r>
        <w:t xml:space="preserve"> </w:t>
      </w:r>
      <w:r>
        <w:rPr>
          <w:spacing w:val="-1"/>
        </w:rPr>
        <w:t>possible,</w:t>
      </w:r>
      <w:r>
        <w:t xml:space="preserve"> but </w:t>
      </w:r>
      <w:r>
        <w:rPr>
          <w:spacing w:val="-1"/>
        </w:rPr>
        <w:t>at</w:t>
      </w:r>
      <w:r>
        <w:t xml:space="preserve"> </w:t>
      </w:r>
      <w:r>
        <w:rPr>
          <w:spacing w:val="-1"/>
        </w:rPr>
        <w:t>least</w:t>
      </w:r>
      <w:r>
        <w:t xml:space="preserve"> </w:t>
      </w:r>
      <w:r>
        <w:rPr>
          <w:spacing w:val="-1"/>
        </w:rPr>
        <w:t>once</w:t>
      </w:r>
      <w:r>
        <w:rPr>
          <w:spacing w:val="1"/>
        </w:rPr>
        <w:t xml:space="preserve"> </w:t>
      </w:r>
      <w:r>
        <w:t>a</w:t>
      </w:r>
      <w:r>
        <w:rPr>
          <w:spacing w:val="3"/>
        </w:rPr>
        <w:t xml:space="preserve"> </w:t>
      </w:r>
      <w:r>
        <w:rPr>
          <w:spacing w:val="-2"/>
        </w:rPr>
        <w:t>year.</w:t>
      </w:r>
      <w:r>
        <w:rPr>
          <w:spacing w:val="2"/>
        </w:rPr>
        <w:t xml:space="preserve"> </w:t>
      </w:r>
      <w:r>
        <w:rPr>
          <w:spacing w:val="-2"/>
        </w:rPr>
        <w:t>If</w:t>
      </w:r>
      <w:r>
        <w:rPr>
          <w:spacing w:val="1"/>
        </w:rPr>
        <w:t xml:space="preserve"> </w:t>
      </w:r>
      <w:r>
        <w:rPr>
          <w:spacing w:val="-1"/>
        </w:rPr>
        <w:t>changes</w:t>
      </w:r>
      <w:r>
        <w:t xml:space="preserve"> occur</w:t>
      </w:r>
      <w:r>
        <w:rPr>
          <w:spacing w:val="-1"/>
        </w:rPr>
        <w:t xml:space="preserve"> </w:t>
      </w:r>
      <w:r>
        <w:t>in</w:t>
      </w:r>
      <w:r>
        <w:rPr>
          <w:spacing w:val="2"/>
        </w:rPr>
        <w:t xml:space="preserve"> </w:t>
      </w:r>
      <w:r>
        <w:t>a</w:t>
      </w:r>
      <w:r>
        <w:rPr>
          <w:spacing w:val="1"/>
        </w:rPr>
        <w:t xml:space="preserve"> </w:t>
      </w:r>
      <w:r>
        <w:rPr>
          <w:spacing w:val="-1"/>
        </w:rPr>
        <w:t>sewage treatment</w:t>
      </w:r>
      <w:r>
        <w:t xml:space="preserve"> </w:t>
      </w:r>
      <w:r>
        <w:rPr>
          <w:spacing w:val="-1"/>
        </w:rPr>
        <w:t>facility,</w:t>
      </w:r>
      <w:r>
        <w:t xml:space="preserve"> or</w:t>
      </w:r>
      <w:r>
        <w:rPr>
          <w:spacing w:val="-1"/>
        </w:rPr>
        <w:t xml:space="preserve"> routine</w:t>
      </w:r>
      <w:r>
        <w:rPr>
          <w:spacing w:val="107"/>
        </w:rPr>
        <w:t xml:space="preserve"> </w:t>
      </w:r>
      <w:r>
        <w:t xml:space="preserve">biosolids </w:t>
      </w:r>
      <w:r>
        <w:rPr>
          <w:spacing w:val="-1"/>
        </w:rPr>
        <w:t>analysis</w:t>
      </w:r>
      <w:r>
        <w:t xml:space="preserve"> </w:t>
      </w:r>
      <w:r>
        <w:rPr>
          <w:spacing w:val="-1"/>
        </w:rPr>
        <w:t>reveals</w:t>
      </w:r>
      <w:r>
        <w:rPr>
          <w:spacing w:val="2"/>
        </w:rPr>
        <w:t xml:space="preserve"> </w:t>
      </w:r>
      <w:r>
        <w:t>a</w:t>
      </w:r>
      <w:r>
        <w:rPr>
          <w:spacing w:val="-1"/>
        </w:rPr>
        <w:t xml:space="preserve"> significant</w:t>
      </w:r>
      <w:r>
        <w:t xml:space="preserve"> change</w:t>
      </w:r>
      <w:r>
        <w:rPr>
          <w:spacing w:val="-1"/>
        </w:rPr>
        <w:t xml:space="preserve"> </w:t>
      </w:r>
      <w:r>
        <w:t xml:space="preserve">in </w:t>
      </w:r>
      <w:r>
        <w:rPr>
          <w:spacing w:val="-1"/>
        </w:rPr>
        <w:t>available nutrient</w:t>
      </w:r>
      <w:r>
        <w:t xml:space="preserve"> </w:t>
      </w:r>
      <w:r>
        <w:rPr>
          <w:spacing w:val="-1"/>
        </w:rPr>
        <w:t>content</w:t>
      </w:r>
      <w:r>
        <w:rPr>
          <w:spacing w:val="2"/>
        </w:rPr>
        <w:t xml:space="preserve"> </w:t>
      </w:r>
      <w:r>
        <w:rPr>
          <w:spacing w:val="-1"/>
        </w:rPr>
        <w:t>during</w:t>
      </w:r>
      <w:r>
        <w:rPr>
          <w:spacing w:val="-3"/>
        </w:rPr>
        <w:t xml:space="preserve"> </w:t>
      </w:r>
      <w:r>
        <w:t>the</w:t>
      </w:r>
      <w:r>
        <w:rPr>
          <w:spacing w:val="-1"/>
        </w:rPr>
        <w:t xml:space="preserve"> </w:t>
      </w:r>
      <w:r>
        <w:t xml:space="preserve">permit </w:t>
      </w:r>
      <w:r>
        <w:rPr>
          <w:spacing w:val="-1"/>
        </w:rPr>
        <w:t>period,</w:t>
      </w:r>
      <w:r>
        <w:rPr>
          <w:spacing w:val="2"/>
        </w:rPr>
        <w:t xml:space="preserve"> </w:t>
      </w:r>
      <w:r>
        <w:rPr>
          <w:spacing w:val="-1"/>
        </w:rPr>
        <w:t>nutrient</w:t>
      </w:r>
      <w:r>
        <w:rPr>
          <w:spacing w:val="101"/>
        </w:rPr>
        <w:t xml:space="preserve"> </w:t>
      </w:r>
      <w:r>
        <w:rPr>
          <w:spacing w:val="-1"/>
        </w:rPr>
        <w:t>application</w:t>
      </w:r>
      <w:r>
        <w:t xml:space="preserve"> </w:t>
      </w:r>
      <w:r>
        <w:rPr>
          <w:spacing w:val="-1"/>
        </w:rPr>
        <w:t>rates</w:t>
      </w:r>
      <w:r>
        <w:t xml:space="preserve"> </w:t>
      </w:r>
      <w:r>
        <w:rPr>
          <w:spacing w:val="-1"/>
        </w:rPr>
        <w:t>shall</w:t>
      </w:r>
      <w:r>
        <w:t xml:space="preserve"> be</w:t>
      </w:r>
      <w:r>
        <w:rPr>
          <w:spacing w:val="1"/>
        </w:rPr>
        <w:t xml:space="preserve"> </w:t>
      </w:r>
      <w:r>
        <w:rPr>
          <w:spacing w:val="-1"/>
        </w:rPr>
        <w:t>adjusted</w:t>
      </w:r>
      <w:r>
        <w:t xml:space="preserve"> </w:t>
      </w:r>
      <w:r>
        <w:rPr>
          <w:spacing w:val="-1"/>
        </w:rPr>
        <w:t>accordingly</w:t>
      </w:r>
      <w:r>
        <w:rPr>
          <w:spacing w:val="-5"/>
        </w:rPr>
        <w:t xml:space="preserve"> </w:t>
      </w:r>
      <w:r>
        <w:rPr>
          <w:spacing w:val="2"/>
        </w:rPr>
        <w:t>by</w:t>
      </w:r>
      <w:r>
        <w:rPr>
          <w:spacing w:val="-5"/>
        </w:rPr>
        <w:t xml:space="preserve"> </w:t>
      </w:r>
      <w:r>
        <w:t>the</w:t>
      </w:r>
      <w:r>
        <w:rPr>
          <w:spacing w:val="-1"/>
        </w:rPr>
        <w:t xml:space="preserve"> consultant,</w:t>
      </w:r>
      <w:r>
        <w:t xml:space="preserve"> or</w:t>
      </w:r>
      <w:r>
        <w:rPr>
          <w:spacing w:val="-1"/>
        </w:rPr>
        <w:t xml:space="preserve"> certified</w:t>
      </w:r>
      <w:r>
        <w:rPr>
          <w:spacing w:val="2"/>
        </w:rPr>
        <w:t xml:space="preserve"> </w:t>
      </w:r>
      <w:r>
        <w:rPr>
          <w:spacing w:val="-1"/>
        </w:rPr>
        <w:t>farm</w:t>
      </w:r>
      <w:r>
        <w:t xml:space="preserve"> </w:t>
      </w:r>
      <w:r>
        <w:rPr>
          <w:spacing w:val="-1"/>
        </w:rPr>
        <w:t>operator,</w:t>
      </w:r>
      <w:r>
        <w:t xml:space="preserve"> or</w:t>
      </w:r>
      <w:r>
        <w:rPr>
          <w:spacing w:val="-1"/>
        </w:rPr>
        <w:t xml:space="preserve"> </w:t>
      </w:r>
      <w:r>
        <w:t>the</w:t>
      </w:r>
      <w:r>
        <w:rPr>
          <w:spacing w:val="-1"/>
        </w:rPr>
        <w:t xml:space="preserve"> </w:t>
      </w:r>
      <w:r>
        <w:t>operator.</w:t>
      </w:r>
    </w:p>
    <w:p w:rsidR="007F75B9" w:rsidRDefault="007F75B9" w:rsidP="00F36564">
      <w:pPr>
        <w:pStyle w:val="BodyText"/>
        <w:numPr>
          <w:ilvl w:val="0"/>
          <w:numId w:val="140"/>
        </w:numPr>
        <w:tabs>
          <w:tab w:val="left" w:pos="439"/>
        </w:tabs>
        <w:ind w:right="530" w:firstLine="0"/>
      </w:pPr>
      <w:r>
        <w:rPr>
          <w:spacing w:val="-1"/>
        </w:rPr>
        <w:t>Analysis</w:t>
      </w:r>
      <w:r>
        <w:t xml:space="preserve"> of</w:t>
      </w:r>
      <w:r>
        <w:rPr>
          <w:spacing w:val="-1"/>
        </w:rPr>
        <w:t xml:space="preserve"> </w:t>
      </w:r>
      <w:r>
        <w:rPr>
          <w:spacing w:val="1"/>
        </w:rPr>
        <w:t>any</w:t>
      </w:r>
      <w:r>
        <w:rPr>
          <w:spacing w:val="-5"/>
        </w:rPr>
        <w:t xml:space="preserve"> </w:t>
      </w:r>
      <w:r>
        <w:t>other</w:t>
      </w:r>
      <w:r>
        <w:rPr>
          <w:spacing w:val="1"/>
        </w:rPr>
        <w:t xml:space="preserve"> </w:t>
      </w:r>
      <w:r>
        <w:rPr>
          <w:spacing w:val="-1"/>
        </w:rPr>
        <w:t>natural</w:t>
      </w:r>
      <w:r>
        <w:t xml:space="preserve"> </w:t>
      </w:r>
      <w:r>
        <w:rPr>
          <w:spacing w:val="-1"/>
        </w:rPr>
        <w:t xml:space="preserve">organic fertilizer </w:t>
      </w:r>
      <w:r>
        <w:t>or</w:t>
      </w:r>
      <w:r>
        <w:rPr>
          <w:spacing w:val="-1"/>
        </w:rPr>
        <w:t xml:space="preserve"> organic materials</w:t>
      </w:r>
      <w:r>
        <w:t xml:space="preserve"> </w:t>
      </w:r>
      <w:r>
        <w:rPr>
          <w:spacing w:val="-1"/>
        </w:rPr>
        <w:t>shall</w:t>
      </w:r>
      <w:r>
        <w:rPr>
          <w:spacing w:val="2"/>
        </w:rPr>
        <w:t xml:space="preserve"> </w:t>
      </w:r>
      <w:r>
        <w:t>be</w:t>
      </w:r>
      <w:r>
        <w:rPr>
          <w:spacing w:val="-1"/>
        </w:rPr>
        <w:t xml:space="preserve"> conducted</w:t>
      </w:r>
      <w:r>
        <w:t xml:space="preserve"> </w:t>
      </w:r>
      <w:r>
        <w:rPr>
          <w:spacing w:val="2"/>
        </w:rPr>
        <w:t>by</w:t>
      </w:r>
      <w:r>
        <w:rPr>
          <w:spacing w:val="-5"/>
        </w:rPr>
        <w:t xml:space="preserve"> </w:t>
      </w:r>
      <w:r>
        <w:t>the</w:t>
      </w:r>
      <w:r>
        <w:rPr>
          <w:spacing w:val="-1"/>
        </w:rPr>
        <w:t xml:space="preserve"> operator as</w:t>
      </w:r>
      <w:r>
        <w:rPr>
          <w:spacing w:val="115"/>
        </w:rPr>
        <w:t xml:space="preserve"> </w:t>
      </w:r>
      <w:r>
        <w:rPr>
          <w:spacing w:val="-1"/>
        </w:rPr>
        <w:t xml:space="preserve">close </w:t>
      </w:r>
      <w:r>
        <w:t xml:space="preserve">to </w:t>
      </w:r>
      <w:r>
        <w:rPr>
          <w:spacing w:val="-1"/>
        </w:rPr>
        <w:t>nutrient</w:t>
      </w:r>
      <w:r>
        <w:t xml:space="preserve"> </w:t>
      </w:r>
      <w:r>
        <w:rPr>
          <w:spacing w:val="-1"/>
        </w:rPr>
        <w:t>application</w:t>
      </w:r>
      <w:r>
        <w:t xml:space="preserve"> time</w:t>
      </w:r>
      <w:r>
        <w:rPr>
          <w:spacing w:val="-1"/>
        </w:rPr>
        <w:t xml:space="preserve"> as</w:t>
      </w:r>
      <w:r>
        <w:t xml:space="preserve"> </w:t>
      </w:r>
      <w:r>
        <w:rPr>
          <w:spacing w:val="-1"/>
        </w:rPr>
        <w:t>possible,</w:t>
      </w:r>
      <w:r>
        <w:t xml:space="preserve"> but </w:t>
      </w:r>
      <w:r>
        <w:rPr>
          <w:spacing w:val="-1"/>
        </w:rPr>
        <w:t>at</w:t>
      </w:r>
      <w:r>
        <w:t xml:space="preserve"> </w:t>
      </w:r>
      <w:r>
        <w:rPr>
          <w:spacing w:val="-1"/>
        </w:rPr>
        <w:t>least</w:t>
      </w:r>
      <w:r>
        <w:t xml:space="preserve"> </w:t>
      </w:r>
      <w:r>
        <w:rPr>
          <w:spacing w:val="-1"/>
        </w:rPr>
        <w:t xml:space="preserve">once </w:t>
      </w:r>
      <w:r>
        <w:t>a</w:t>
      </w:r>
      <w:r>
        <w:rPr>
          <w:spacing w:val="3"/>
        </w:rPr>
        <w:t xml:space="preserve"> </w:t>
      </w:r>
      <w:r>
        <w:rPr>
          <w:spacing w:val="-2"/>
        </w:rPr>
        <w:t>year.</w:t>
      </w:r>
    </w:p>
    <w:p w:rsidR="007F75B9" w:rsidRDefault="007F75B9" w:rsidP="00F36564">
      <w:pPr>
        <w:pStyle w:val="BodyText"/>
        <w:numPr>
          <w:ilvl w:val="0"/>
          <w:numId w:val="140"/>
        </w:numPr>
        <w:tabs>
          <w:tab w:val="left" w:pos="439"/>
        </w:tabs>
        <w:ind w:right="257" w:firstLine="0"/>
      </w:pPr>
      <w:r>
        <w:rPr>
          <w:spacing w:val="-1"/>
        </w:rPr>
        <w:t>Calculations</w:t>
      </w:r>
      <w:r>
        <w:t xml:space="preserve"> </w:t>
      </w:r>
      <w:r>
        <w:rPr>
          <w:spacing w:val="-1"/>
        </w:rPr>
        <w:t xml:space="preserve">for </w:t>
      </w:r>
      <w:r>
        <w:t xml:space="preserve">nutrient </w:t>
      </w:r>
      <w:r>
        <w:rPr>
          <w:spacing w:val="-1"/>
        </w:rPr>
        <w:t>content</w:t>
      </w:r>
      <w:r>
        <w:t xml:space="preserve"> </w:t>
      </w:r>
      <w:r>
        <w:rPr>
          <w:spacing w:val="-1"/>
        </w:rPr>
        <w:t>from</w:t>
      </w:r>
      <w:r>
        <w:t xml:space="preserve"> </w:t>
      </w:r>
      <w:r>
        <w:rPr>
          <w:spacing w:val="-1"/>
        </w:rPr>
        <w:t>natural</w:t>
      </w:r>
      <w:r>
        <w:rPr>
          <w:spacing w:val="2"/>
        </w:rPr>
        <w:t xml:space="preserve"> </w:t>
      </w:r>
      <w:r>
        <w:rPr>
          <w:spacing w:val="-1"/>
        </w:rPr>
        <w:t>organic fertilizer shall</w:t>
      </w:r>
      <w:r>
        <w:t xml:space="preserve"> </w:t>
      </w:r>
      <w:r>
        <w:rPr>
          <w:spacing w:val="-1"/>
        </w:rPr>
        <w:t>consider mineralization</w:t>
      </w:r>
      <w:r>
        <w:t xml:space="preserve"> </w:t>
      </w:r>
      <w:r>
        <w:rPr>
          <w:spacing w:val="-1"/>
        </w:rPr>
        <w:t>rates</w:t>
      </w:r>
      <w:r>
        <w:t xml:space="preserve"> </w:t>
      </w:r>
      <w:r>
        <w:rPr>
          <w:spacing w:val="-1"/>
        </w:rPr>
        <w:t>and</w:t>
      </w:r>
      <w:r>
        <w:t xml:space="preserve"> </w:t>
      </w:r>
      <w:r>
        <w:rPr>
          <w:spacing w:val="-1"/>
        </w:rPr>
        <w:t>plant</w:t>
      </w:r>
      <w:r>
        <w:rPr>
          <w:spacing w:val="139"/>
        </w:rPr>
        <w:t xml:space="preserve"> </w:t>
      </w:r>
      <w:r>
        <w:rPr>
          <w:spacing w:val="-1"/>
        </w:rPr>
        <w:t>availability</w:t>
      </w:r>
      <w:r>
        <w:rPr>
          <w:spacing w:val="-5"/>
        </w:rPr>
        <w:t xml:space="preserve"> </w:t>
      </w:r>
      <w:r>
        <w:rPr>
          <w:spacing w:val="-1"/>
        </w:rPr>
        <w:t>rates</w:t>
      </w:r>
      <w:r>
        <w:t xml:space="preserve"> </w:t>
      </w:r>
      <w:r>
        <w:rPr>
          <w:spacing w:val="-1"/>
        </w:rPr>
        <w:t>for different</w:t>
      </w:r>
      <w:r>
        <w:t xml:space="preserve"> </w:t>
      </w:r>
      <w:r>
        <w:rPr>
          <w:spacing w:val="-1"/>
        </w:rPr>
        <w:t>forms</w:t>
      </w:r>
      <w:r>
        <w:t xml:space="preserve"> </w:t>
      </w:r>
      <w:r>
        <w:rPr>
          <w:spacing w:val="-1"/>
        </w:rPr>
        <w:t>and</w:t>
      </w:r>
      <w:r>
        <w:t xml:space="preserve"> </w:t>
      </w:r>
      <w:r>
        <w:rPr>
          <w:spacing w:val="-1"/>
        </w:rPr>
        <w:t>sources</w:t>
      </w:r>
      <w:r>
        <w:t xml:space="preserve"> of</w:t>
      </w:r>
      <w:r>
        <w:rPr>
          <w:spacing w:val="1"/>
        </w:rPr>
        <w:t xml:space="preserve"> </w:t>
      </w:r>
      <w:r>
        <w:rPr>
          <w:spacing w:val="-1"/>
        </w:rPr>
        <w:t>organic nutrients.</w:t>
      </w:r>
      <w:r>
        <w:t xml:space="preserve"> </w:t>
      </w:r>
      <w:r>
        <w:rPr>
          <w:spacing w:val="-1"/>
        </w:rPr>
        <w:t>Mineralization</w:t>
      </w:r>
      <w:r>
        <w:t xml:space="preserve"> of</w:t>
      </w:r>
      <w:r>
        <w:rPr>
          <w:spacing w:val="-1"/>
        </w:rPr>
        <w:t xml:space="preserve"> organic nitrogen</w:t>
      </w:r>
      <w:r>
        <w:rPr>
          <w:spacing w:val="2"/>
        </w:rPr>
        <w:t xml:space="preserve"> </w:t>
      </w:r>
      <w:r>
        <w:rPr>
          <w:spacing w:val="-1"/>
        </w:rPr>
        <w:t>from</w:t>
      </w:r>
      <w:r>
        <w:rPr>
          <w:spacing w:val="143"/>
        </w:rPr>
        <w:t xml:space="preserve"> </w:t>
      </w:r>
      <w:r>
        <w:t>the</w:t>
      </w:r>
      <w:r>
        <w:rPr>
          <w:spacing w:val="-1"/>
        </w:rPr>
        <w:t xml:space="preserve"> </w:t>
      </w:r>
      <w:r>
        <w:t xml:space="preserve">2 </w:t>
      </w:r>
      <w:r>
        <w:rPr>
          <w:spacing w:val="-1"/>
        </w:rPr>
        <w:t>previous</w:t>
      </w:r>
      <w:r>
        <w:rPr>
          <w:spacing w:val="5"/>
        </w:rPr>
        <w:t xml:space="preserve"> </w:t>
      </w:r>
      <w:r>
        <w:rPr>
          <w:spacing w:val="-2"/>
        </w:rPr>
        <w:t>years</w:t>
      </w:r>
      <w:r>
        <w:t xml:space="preserve"> of</w:t>
      </w:r>
      <w:r>
        <w:rPr>
          <w:spacing w:val="-1"/>
        </w:rPr>
        <w:t xml:space="preserve"> natural</w:t>
      </w:r>
      <w:r>
        <w:t xml:space="preserve"> </w:t>
      </w:r>
      <w:r>
        <w:rPr>
          <w:spacing w:val="-1"/>
        </w:rPr>
        <w:t>organic fertilizer applications</w:t>
      </w:r>
      <w:r>
        <w:t xml:space="preserve"> </w:t>
      </w:r>
      <w:r>
        <w:rPr>
          <w:spacing w:val="-1"/>
        </w:rPr>
        <w:t>shall</w:t>
      </w:r>
      <w:r>
        <w:t xml:space="preserve"> be</w:t>
      </w:r>
      <w:r>
        <w:rPr>
          <w:spacing w:val="-1"/>
        </w:rPr>
        <w:t xml:space="preserve"> accounted</w:t>
      </w:r>
      <w:r>
        <w:t xml:space="preserve"> </w:t>
      </w:r>
      <w:r>
        <w:rPr>
          <w:spacing w:val="-1"/>
        </w:rPr>
        <w:t xml:space="preserve">for </w:t>
      </w:r>
      <w:r>
        <w:t>in the</w:t>
      </w:r>
      <w:r>
        <w:rPr>
          <w:spacing w:val="-1"/>
        </w:rPr>
        <w:t xml:space="preserve"> plan.</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393"/>
        </w:tabs>
        <w:ind w:left="100" w:right="249" w:firstLine="0"/>
      </w:pPr>
      <w:r>
        <w:rPr>
          <w:spacing w:val="-1"/>
        </w:rPr>
        <w:t>Application</w:t>
      </w:r>
      <w:r>
        <w:t xml:space="preserve"> </w:t>
      </w:r>
      <w:r>
        <w:rPr>
          <w:spacing w:val="-1"/>
        </w:rPr>
        <w:t>Method</w:t>
      </w:r>
      <w:r>
        <w:t xml:space="preserve"> for</w:t>
      </w:r>
      <w:r>
        <w:rPr>
          <w:spacing w:val="-1"/>
        </w:rPr>
        <w:t xml:space="preserve"> Nutrients.</w:t>
      </w:r>
      <w:r>
        <w:t xml:space="preserve"> A</w:t>
      </w:r>
      <w:r>
        <w:rPr>
          <w:spacing w:val="-1"/>
        </w:rPr>
        <w:t xml:space="preserve"> </w:t>
      </w:r>
      <w:r>
        <w:t>consultant or</w:t>
      </w:r>
      <w:r>
        <w:rPr>
          <w:spacing w:val="-1"/>
        </w:rPr>
        <w:t xml:space="preserve"> certified</w:t>
      </w:r>
      <w:r>
        <w:rPr>
          <w:spacing w:val="2"/>
        </w:rPr>
        <w:t xml:space="preserve"> </w:t>
      </w:r>
      <w:r>
        <w:rPr>
          <w:spacing w:val="-1"/>
        </w:rPr>
        <w:t>farm</w:t>
      </w:r>
      <w:r>
        <w:t xml:space="preserve"> operator</w:t>
      </w:r>
      <w:r>
        <w:rPr>
          <w:spacing w:val="-1"/>
        </w:rPr>
        <w:t xml:space="preserve"> shall</w:t>
      </w:r>
      <w:r>
        <w:t xml:space="preserve"> </w:t>
      </w:r>
      <w:r>
        <w:rPr>
          <w:spacing w:val="-1"/>
        </w:rPr>
        <w:t xml:space="preserve">consider </w:t>
      </w:r>
      <w:r>
        <w:t>the</w:t>
      </w:r>
      <w:r>
        <w:rPr>
          <w:spacing w:val="-1"/>
        </w:rPr>
        <w:t xml:space="preserve"> </w:t>
      </w:r>
      <w:r>
        <w:t>following</w:t>
      </w:r>
      <w:r>
        <w:rPr>
          <w:spacing w:val="-3"/>
        </w:rPr>
        <w:t xml:space="preserve"> </w:t>
      </w:r>
      <w:r>
        <w:t>when</w:t>
      </w:r>
      <w:r>
        <w:rPr>
          <w:spacing w:val="75"/>
        </w:rPr>
        <w:t xml:space="preserve"> </w:t>
      </w:r>
      <w:r>
        <w:rPr>
          <w:spacing w:val="-1"/>
        </w:rPr>
        <w:t>making</w:t>
      </w:r>
      <w:r>
        <w:rPr>
          <w:spacing w:val="-3"/>
        </w:rPr>
        <w:t xml:space="preserve"> </w:t>
      </w:r>
      <w:r>
        <w:rPr>
          <w:spacing w:val="-1"/>
        </w:rPr>
        <w:t>recommendations</w:t>
      </w:r>
      <w:r>
        <w:t xml:space="preserve"> on </w:t>
      </w:r>
      <w:r>
        <w:rPr>
          <w:spacing w:val="-1"/>
        </w:rPr>
        <w:t>nutrient</w:t>
      </w:r>
      <w:r>
        <w:t xml:space="preserve"> </w:t>
      </w:r>
      <w:r>
        <w:rPr>
          <w:spacing w:val="-1"/>
        </w:rPr>
        <w:t>application</w:t>
      </w:r>
      <w:r>
        <w:t xml:space="preserve"> </w:t>
      </w:r>
      <w:r>
        <w:rPr>
          <w:spacing w:val="-1"/>
        </w:rPr>
        <w:t>methods</w:t>
      </w:r>
      <w:r>
        <w:t xml:space="preserve"> in a</w:t>
      </w:r>
      <w:r>
        <w:rPr>
          <w:spacing w:val="-1"/>
        </w:rPr>
        <w:t xml:space="preserve"> plan:</w:t>
      </w:r>
    </w:p>
    <w:p w:rsidR="007F75B9" w:rsidRDefault="007F75B9" w:rsidP="00F36564">
      <w:pPr>
        <w:pStyle w:val="BodyText"/>
        <w:numPr>
          <w:ilvl w:val="0"/>
          <w:numId w:val="139"/>
        </w:numPr>
        <w:tabs>
          <w:tab w:val="left" w:pos="439"/>
        </w:tabs>
        <w:ind w:right="799" w:firstLine="0"/>
      </w:pPr>
      <w:r>
        <w:rPr>
          <w:spacing w:val="-1"/>
        </w:rPr>
        <w:t>Nutrient</w:t>
      </w:r>
      <w:r>
        <w:t xml:space="preserve"> </w:t>
      </w:r>
      <w:r>
        <w:rPr>
          <w:spacing w:val="-1"/>
        </w:rPr>
        <w:t>application</w:t>
      </w:r>
      <w:r>
        <w:t xml:space="preserve"> </w:t>
      </w:r>
      <w:r>
        <w:rPr>
          <w:spacing w:val="-1"/>
        </w:rPr>
        <w:t>shall</w:t>
      </w:r>
      <w:r>
        <w:t xml:space="preserve"> be</w:t>
      </w:r>
      <w:r>
        <w:rPr>
          <w:spacing w:val="-1"/>
        </w:rPr>
        <w:t xml:space="preserve"> made </w:t>
      </w:r>
      <w:r>
        <w:t>to minimize</w:t>
      </w:r>
      <w:r>
        <w:rPr>
          <w:spacing w:val="-4"/>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rPr>
          <w:spacing w:val="-1"/>
        </w:rPr>
        <w:t>losses</w:t>
      </w:r>
      <w:r>
        <w:t xml:space="preserve"> to </w:t>
      </w:r>
      <w:r>
        <w:rPr>
          <w:spacing w:val="-1"/>
        </w:rPr>
        <w:t>waters</w:t>
      </w:r>
      <w:r>
        <w:t xml:space="preserve"> </w:t>
      </w:r>
      <w:r>
        <w:rPr>
          <w:spacing w:val="-1"/>
        </w:rPr>
        <w:t>and</w:t>
      </w:r>
      <w:r>
        <w:t xml:space="preserve"> </w:t>
      </w:r>
      <w:r>
        <w:rPr>
          <w:spacing w:val="-1"/>
        </w:rPr>
        <w:t>nitrogen</w:t>
      </w:r>
      <w:r>
        <w:rPr>
          <w:spacing w:val="103"/>
        </w:rPr>
        <w:t xml:space="preserve"> </w:t>
      </w:r>
      <w:r>
        <w:rPr>
          <w:spacing w:val="-1"/>
        </w:rPr>
        <w:t>volatilization</w:t>
      </w:r>
      <w:r>
        <w:rPr>
          <w:spacing w:val="-3"/>
        </w:rPr>
        <w:t xml:space="preserve"> </w:t>
      </w:r>
      <w:r>
        <w:rPr>
          <w:spacing w:val="-1"/>
        </w:rPr>
        <w:t>losses</w:t>
      </w:r>
      <w:r>
        <w:t xml:space="preserve"> to </w:t>
      </w:r>
      <w:r>
        <w:rPr>
          <w:spacing w:val="-1"/>
        </w:rPr>
        <w:t>the atmosphere;</w:t>
      </w:r>
    </w:p>
    <w:p w:rsidR="007F75B9" w:rsidRDefault="007F75B9" w:rsidP="00F36564">
      <w:pPr>
        <w:pStyle w:val="BodyText"/>
        <w:numPr>
          <w:ilvl w:val="0"/>
          <w:numId w:val="139"/>
        </w:numPr>
        <w:tabs>
          <w:tab w:val="left" w:pos="439"/>
        </w:tabs>
        <w:ind w:right="132" w:firstLine="0"/>
      </w:pPr>
      <w:r>
        <w:rPr>
          <w:spacing w:val="-1"/>
        </w:rPr>
        <w:t>Techniques</w:t>
      </w:r>
      <w:r>
        <w:t xml:space="preserve"> to </w:t>
      </w:r>
      <w:r>
        <w:rPr>
          <w:spacing w:val="-1"/>
        </w:rPr>
        <w:t>achieve accurate</w:t>
      </w:r>
      <w:r>
        <w:rPr>
          <w:spacing w:val="1"/>
        </w:rPr>
        <w:t xml:space="preserve"> </w:t>
      </w:r>
      <w:r>
        <w:rPr>
          <w:spacing w:val="-1"/>
        </w:rPr>
        <w:t>and</w:t>
      </w:r>
      <w:r>
        <w:t xml:space="preserve"> </w:t>
      </w:r>
      <w:r>
        <w:rPr>
          <w:spacing w:val="-1"/>
        </w:rPr>
        <w:t>uniform</w:t>
      </w:r>
      <w:r>
        <w:t xml:space="preserve"> </w:t>
      </w:r>
      <w:r>
        <w:rPr>
          <w:spacing w:val="-1"/>
        </w:rPr>
        <w:t>application</w:t>
      </w:r>
      <w:r>
        <w:t xml:space="preserve"> of</w:t>
      </w:r>
      <w:r>
        <w:rPr>
          <w:spacing w:val="-1"/>
        </w:rPr>
        <w:t xml:space="preserve"> nutrients</w:t>
      </w:r>
      <w:r>
        <w:t xml:space="preserve"> </w:t>
      </w:r>
      <w:r>
        <w:rPr>
          <w:spacing w:val="-1"/>
        </w:rPr>
        <w:t>shall</w:t>
      </w:r>
      <w:r>
        <w:t xml:space="preserve"> be</w:t>
      </w:r>
      <w:r>
        <w:rPr>
          <w:spacing w:val="-1"/>
        </w:rPr>
        <w:t xml:space="preserve"> recommended</w:t>
      </w:r>
      <w:r>
        <w:t xml:space="preserve"> </w:t>
      </w:r>
      <w:r>
        <w:rPr>
          <w:spacing w:val="2"/>
        </w:rPr>
        <w:t>by</w:t>
      </w:r>
      <w:r>
        <w:rPr>
          <w:spacing w:val="-5"/>
        </w:rPr>
        <w:t xml:space="preserve"> </w:t>
      </w:r>
      <w:r>
        <w:t>the</w:t>
      </w:r>
      <w:r>
        <w:rPr>
          <w:spacing w:val="-1"/>
        </w:rPr>
        <w:t xml:space="preserve"> consultant</w:t>
      </w:r>
      <w:r>
        <w:rPr>
          <w:spacing w:val="131"/>
        </w:rPr>
        <w:t xml:space="preserve"> </w:t>
      </w:r>
      <w:r>
        <w:t>or</w:t>
      </w:r>
      <w:r>
        <w:rPr>
          <w:spacing w:val="-1"/>
        </w:rPr>
        <w:t xml:space="preserve"> certified</w:t>
      </w:r>
      <w:r>
        <w:rPr>
          <w:spacing w:val="2"/>
        </w:rPr>
        <w:t xml:space="preserve"> </w:t>
      </w:r>
      <w:r>
        <w:rPr>
          <w:spacing w:val="-1"/>
        </w:rPr>
        <w:t>farm</w:t>
      </w:r>
      <w:r>
        <w:t xml:space="preserve"> </w:t>
      </w:r>
      <w:r>
        <w:rPr>
          <w:spacing w:val="-1"/>
        </w:rPr>
        <w:t>operator</w:t>
      </w:r>
      <w:r>
        <w:rPr>
          <w:spacing w:val="1"/>
        </w:rPr>
        <w:t xml:space="preserve"> </w:t>
      </w:r>
      <w:r>
        <w:rPr>
          <w:spacing w:val="-1"/>
        </w:rPr>
        <w:t>and</w:t>
      </w:r>
      <w:r>
        <w:t xml:space="preserve"> </w:t>
      </w:r>
      <w:r>
        <w:rPr>
          <w:spacing w:val="-1"/>
        </w:rPr>
        <w:t>shall</w:t>
      </w:r>
      <w:r>
        <w:t xml:space="preserve"> be</w:t>
      </w:r>
      <w:r>
        <w:rPr>
          <w:spacing w:val="-1"/>
        </w:rPr>
        <w:t xml:space="preserve"> used</w:t>
      </w:r>
      <w:r>
        <w:t xml:space="preserve"> </w:t>
      </w:r>
      <w:r>
        <w:rPr>
          <w:spacing w:val="2"/>
        </w:rPr>
        <w:t>by</w:t>
      </w:r>
      <w:r>
        <w:rPr>
          <w:spacing w:val="-5"/>
        </w:rPr>
        <w:t xml:space="preserve"> </w:t>
      </w:r>
      <w:r>
        <w:t>the</w:t>
      </w:r>
      <w:r>
        <w:rPr>
          <w:spacing w:val="1"/>
        </w:rPr>
        <w:t xml:space="preserve"> </w:t>
      </w:r>
      <w:r>
        <w:rPr>
          <w:spacing w:val="-1"/>
        </w:rPr>
        <w:t>operator;</w:t>
      </w:r>
    </w:p>
    <w:p w:rsidR="007F75B9" w:rsidRDefault="007F75B9" w:rsidP="00F36564">
      <w:pPr>
        <w:pStyle w:val="BodyText"/>
        <w:numPr>
          <w:ilvl w:val="0"/>
          <w:numId w:val="139"/>
        </w:numPr>
        <w:tabs>
          <w:tab w:val="left" w:pos="439"/>
        </w:tabs>
        <w:spacing w:line="274" w:lineRule="exact"/>
        <w:ind w:left="438" w:hanging="338"/>
      </w:pPr>
      <w:r>
        <w:t xml:space="preserve">Split </w:t>
      </w:r>
      <w:r>
        <w:rPr>
          <w:spacing w:val="-1"/>
        </w:rPr>
        <w:t>application</w:t>
      </w:r>
      <w:r>
        <w:t xml:space="preserve"> of</w:t>
      </w:r>
      <w:r>
        <w:rPr>
          <w:spacing w:val="-1"/>
        </w:rPr>
        <w:t xml:space="preserve"> nitrogen</w:t>
      </w:r>
      <w:r>
        <w:t xml:space="preserve"> on</w:t>
      </w:r>
      <w:r>
        <w:rPr>
          <w:spacing w:val="2"/>
        </w:rPr>
        <w:t xml:space="preserve"> </w:t>
      </w:r>
      <w:r>
        <w:t xml:space="preserve">soils </w:t>
      </w:r>
      <w:r>
        <w:rPr>
          <w:spacing w:val="-1"/>
        </w:rPr>
        <w:t>identified</w:t>
      </w:r>
      <w:r>
        <w:t xml:space="preserve"> </w:t>
      </w:r>
      <w:r>
        <w:rPr>
          <w:spacing w:val="-1"/>
        </w:rPr>
        <w:t>as</w:t>
      </w:r>
      <w:r>
        <w:t xml:space="preserve"> </w:t>
      </w:r>
      <w:r>
        <w:rPr>
          <w:spacing w:val="-1"/>
        </w:rPr>
        <w:t>having</w:t>
      </w:r>
      <w:r>
        <w:t xml:space="preserve"> a</w:t>
      </w:r>
      <w:r>
        <w:rPr>
          <w:spacing w:val="-1"/>
        </w:rPr>
        <w:t xml:space="preserve"> high</w:t>
      </w:r>
      <w:r>
        <w:t xml:space="preserve"> </w:t>
      </w:r>
      <w:r>
        <w:rPr>
          <w:spacing w:val="-1"/>
        </w:rPr>
        <w:t>leaching</w:t>
      </w:r>
      <w:r>
        <w:t xml:space="preserve"> </w:t>
      </w:r>
      <w:r>
        <w:rPr>
          <w:spacing w:val="-1"/>
        </w:rPr>
        <w:t>potential;</w:t>
      </w:r>
    </w:p>
    <w:p w:rsidR="007F75B9" w:rsidRDefault="007F75B9" w:rsidP="00F36564">
      <w:pPr>
        <w:pStyle w:val="BodyText"/>
        <w:numPr>
          <w:ilvl w:val="0"/>
          <w:numId w:val="139"/>
        </w:numPr>
        <w:tabs>
          <w:tab w:val="left" w:pos="439"/>
        </w:tabs>
        <w:ind w:right="1031" w:firstLine="0"/>
      </w:pPr>
      <w:r>
        <w:rPr>
          <w:spacing w:val="-1"/>
        </w:rPr>
        <w:t>Measures</w:t>
      </w:r>
      <w:r>
        <w:t xml:space="preserve"> to </w:t>
      </w:r>
      <w:r>
        <w:rPr>
          <w:spacing w:val="-1"/>
        </w:rPr>
        <w:t xml:space="preserve">minimize </w:t>
      </w:r>
      <w:r>
        <w:t>or</w:t>
      </w:r>
      <w:r>
        <w:rPr>
          <w:spacing w:val="-1"/>
        </w:rPr>
        <w:t xml:space="preserve"> control</w:t>
      </w:r>
      <w:r>
        <w:t xml:space="preserve"> </w:t>
      </w:r>
      <w:r>
        <w:rPr>
          <w:spacing w:val="-1"/>
        </w:rPr>
        <w:t>nutrient</w:t>
      </w:r>
      <w:r>
        <w:t xml:space="preserve"> movement to </w:t>
      </w:r>
      <w:r>
        <w:rPr>
          <w:spacing w:val="-1"/>
        </w:rPr>
        <w:t>sensitive areas,</w:t>
      </w:r>
      <w:r>
        <w:rPr>
          <w:spacing w:val="2"/>
        </w:rPr>
        <w:t xml:space="preserve"> </w:t>
      </w:r>
      <w:r>
        <w:rPr>
          <w:spacing w:val="-1"/>
        </w:rPr>
        <w:t>including</w:t>
      </w:r>
      <w:r>
        <w:rPr>
          <w:spacing w:val="-3"/>
        </w:rPr>
        <w:t xml:space="preserve"> </w:t>
      </w:r>
      <w:r>
        <w:rPr>
          <w:spacing w:val="-1"/>
        </w:rPr>
        <w:t>natural</w:t>
      </w:r>
      <w:r>
        <w:t xml:space="preserve"> or</w:t>
      </w:r>
      <w:r>
        <w:rPr>
          <w:spacing w:val="-1"/>
        </w:rPr>
        <w:t xml:space="preserve"> </w:t>
      </w:r>
      <w:r>
        <w:t>existing</w:t>
      </w:r>
      <w:r>
        <w:rPr>
          <w:spacing w:val="103"/>
        </w:rPr>
        <w:t xml:space="preserve"> </w:t>
      </w:r>
      <w:r>
        <w:rPr>
          <w:spacing w:val="-1"/>
        </w:rPr>
        <w:t>wetlands,</w:t>
      </w:r>
      <w:r>
        <w:t xml:space="preserve"> </w:t>
      </w:r>
      <w:r>
        <w:rPr>
          <w:spacing w:val="-1"/>
        </w:rPr>
        <w:t>sinkholes,</w:t>
      </w:r>
      <w:r>
        <w:t xml:space="preserve"> </w:t>
      </w:r>
      <w:r>
        <w:rPr>
          <w:spacing w:val="-1"/>
        </w:rPr>
        <w:t>and</w:t>
      </w:r>
      <w:r>
        <w:rPr>
          <w:spacing w:val="2"/>
        </w:rPr>
        <w:t xml:space="preserve"> </w:t>
      </w:r>
      <w:r>
        <w:rPr>
          <w:spacing w:val="-1"/>
        </w:rPr>
        <w:t>steep</w:t>
      </w:r>
      <w:r>
        <w:t xml:space="preserve"> </w:t>
      </w:r>
      <w:r>
        <w:rPr>
          <w:spacing w:val="-1"/>
        </w:rPr>
        <w:t>slopes;</w:t>
      </w:r>
      <w:r>
        <w:t xml:space="preserve"> </w:t>
      </w:r>
      <w:r>
        <w:rPr>
          <w:spacing w:val="-1"/>
        </w:rPr>
        <w:t>and</w:t>
      </w:r>
    </w:p>
    <w:p w:rsidR="007F75B9" w:rsidRDefault="007F75B9" w:rsidP="00F36564">
      <w:pPr>
        <w:pStyle w:val="BodyText"/>
        <w:numPr>
          <w:ilvl w:val="0"/>
          <w:numId w:val="139"/>
        </w:numPr>
        <w:tabs>
          <w:tab w:val="left" w:pos="439"/>
        </w:tabs>
        <w:ind w:right="282" w:firstLine="0"/>
      </w:pPr>
      <w:r>
        <w:rPr>
          <w:spacing w:val="-1"/>
        </w:rPr>
        <w:t>Recommendations</w:t>
      </w:r>
      <w:r>
        <w:t xml:space="preserve"> shall </w:t>
      </w:r>
      <w:r>
        <w:rPr>
          <w:spacing w:val="-1"/>
        </w:rPr>
        <w:t>ensure efficient</w:t>
      </w:r>
      <w:r>
        <w:t xml:space="preserve"> </w:t>
      </w:r>
      <w:r>
        <w:rPr>
          <w:spacing w:val="-1"/>
        </w:rPr>
        <w:t>application</w:t>
      </w:r>
      <w:r>
        <w:t xml:space="preserve"> of</w:t>
      </w:r>
      <w:r>
        <w:rPr>
          <w:spacing w:val="-1"/>
        </w:rPr>
        <w:t xml:space="preserve"> fertilizers</w:t>
      </w:r>
      <w:r>
        <w:t xml:space="preserve"> </w:t>
      </w:r>
      <w:r>
        <w:rPr>
          <w:spacing w:val="-1"/>
        </w:rPr>
        <w:t>and</w:t>
      </w:r>
      <w:r>
        <w:t xml:space="preserve"> </w:t>
      </w:r>
      <w:r>
        <w:rPr>
          <w:spacing w:val="1"/>
        </w:rPr>
        <w:t>may</w:t>
      </w:r>
      <w:r>
        <w:rPr>
          <w:spacing w:val="-5"/>
        </w:rPr>
        <w:t xml:space="preserve"> </w:t>
      </w:r>
      <w:r>
        <w:t>include</w:t>
      </w:r>
      <w:r>
        <w:rPr>
          <w:spacing w:val="-1"/>
        </w:rPr>
        <w:t xml:space="preserve"> crop</w:t>
      </w:r>
      <w:r>
        <w:rPr>
          <w:spacing w:val="2"/>
        </w:rPr>
        <w:t xml:space="preserve"> </w:t>
      </w:r>
      <w:r>
        <w:rPr>
          <w:spacing w:val="-1"/>
        </w:rPr>
        <w:t>rotation,</w:t>
      </w:r>
      <w:r>
        <w:rPr>
          <w:spacing w:val="2"/>
        </w:rPr>
        <w:t xml:space="preserve"> </w:t>
      </w:r>
      <w:r>
        <w:rPr>
          <w:spacing w:val="-1"/>
        </w:rPr>
        <w:t>agronomic</w:t>
      </w:r>
      <w:r>
        <w:rPr>
          <w:spacing w:val="117"/>
        </w:rPr>
        <w:t xml:space="preserve"> </w:t>
      </w:r>
      <w:r>
        <w:rPr>
          <w:spacing w:val="-1"/>
        </w:rPr>
        <w:t>practices,</w:t>
      </w:r>
      <w:r>
        <w:t xml:space="preserve"> </w:t>
      </w:r>
      <w:r>
        <w:rPr>
          <w:spacing w:val="-1"/>
        </w:rPr>
        <w:t>tillage,</w:t>
      </w:r>
      <w:r>
        <w:rPr>
          <w:spacing w:val="2"/>
        </w:rPr>
        <w:t xml:space="preserve"> </w:t>
      </w:r>
      <w:r>
        <w:rPr>
          <w:spacing w:val="-1"/>
        </w:rPr>
        <w:t>and</w:t>
      </w:r>
      <w:r>
        <w:t xml:space="preserve"> cover</w:t>
      </w:r>
      <w:r>
        <w:rPr>
          <w:spacing w:val="-1"/>
        </w:rPr>
        <w:t xml:space="preserve"> crop</w:t>
      </w:r>
      <w:r>
        <w:t xml:space="preserve"> </w:t>
      </w:r>
      <w:r>
        <w:rPr>
          <w:spacing w:val="-1"/>
        </w:rPr>
        <w:t>management.</w:t>
      </w:r>
    </w:p>
    <w:p w:rsidR="007F75B9" w:rsidRDefault="007F75B9" w:rsidP="007F75B9">
      <w:pPr>
        <w:spacing w:before="16" w:line="260" w:lineRule="exact"/>
        <w:rPr>
          <w:sz w:val="26"/>
          <w:szCs w:val="26"/>
        </w:rPr>
      </w:pPr>
    </w:p>
    <w:p w:rsidR="007F75B9" w:rsidRDefault="007F75B9" w:rsidP="00F36564">
      <w:pPr>
        <w:pStyle w:val="BodyText"/>
        <w:numPr>
          <w:ilvl w:val="0"/>
          <w:numId w:val="145"/>
        </w:numPr>
        <w:tabs>
          <w:tab w:val="left" w:pos="393"/>
        </w:tabs>
        <w:ind w:left="100" w:right="901" w:firstLine="0"/>
      </w:pPr>
      <w:r>
        <w:rPr>
          <w:spacing w:val="-1"/>
        </w:rPr>
        <w:t>Timing</w:t>
      </w:r>
      <w:r>
        <w:rPr>
          <w:spacing w:val="-3"/>
        </w:rPr>
        <w:t xml:space="preserve"> </w:t>
      </w:r>
      <w:r>
        <w:t>of</w:t>
      </w:r>
      <w:r>
        <w:rPr>
          <w:spacing w:val="-1"/>
        </w:rPr>
        <w:t xml:space="preserve"> Nutrient</w:t>
      </w:r>
      <w:r>
        <w:t xml:space="preserve"> </w:t>
      </w:r>
      <w:r>
        <w:rPr>
          <w:spacing w:val="-1"/>
        </w:rPr>
        <w:t>Application.</w:t>
      </w:r>
      <w:r>
        <w:t xml:space="preserve"> </w:t>
      </w:r>
      <w:r>
        <w:rPr>
          <w:spacing w:val="-1"/>
        </w:rPr>
        <w:t>Timing</w:t>
      </w:r>
      <w:r>
        <w:rPr>
          <w:spacing w:val="-3"/>
        </w:rPr>
        <w:t xml:space="preserve"> </w:t>
      </w:r>
      <w:r>
        <w:rPr>
          <w:spacing w:val="-1"/>
        </w:rPr>
        <w:t xml:space="preserve">for </w:t>
      </w:r>
      <w:r>
        <w:t xml:space="preserve">nutrient </w:t>
      </w:r>
      <w:r>
        <w:rPr>
          <w:spacing w:val="-1"/>
        </w:rPr>
        <w:t>applications,</w:t>
      </w:r>
      <w:r>
        <w:t xml:space="preserve"> </w:t>
      </w:r>
      <w:r>
        <w:rPr>
          <w:spacing w:val="-1"/>
        </w:rPr>
        <w:t>as</w:t>
      </w:r>
      <w:r>
        <w:t xml:space="preserve"> </w:t>
      </w:r>
      <w:r>
        <w:rPr>
          <w:spacing w:val="-1"/>
        </w:rPr>
        <w:t>recommended</w:t>
      </w:r>
      <w:r>
        <w:t xml:space="preserve"> </w:t>
      </w:r>
      <w:r>
        <w:rPr>
          <w:spacing w:val="1"/>
        </w:rPr>
        <w:t>by</w:t>
      </w:r>
      <w:r>
        <w:rPr>
          <w:spacing w:val="-3"/>
        </w:rPr>
        <w:t xml:space="preserve"> </w:t>
      </w:r>
      <w:r>
        <w:t>a</w:t>
      </w:r>
      <w:r>
        <w:rPr>
          <w:spacing w:val="-1"/>
        </w:rPr>
        <w:t xml:space="preserve"> </w:t>
      </w:r>
      <w:r>
        <w:t>consultant or</w:t>
      </w:r>
      <w:r>
        <w:rPr>
          <w:spacing w:val="99"/>
        </w:rPr>
        <w:t xml:space="preserve"> </w:t>
      </w:r>
      <w:r>
        <w:rPr>
          <w:spacing w:val="-1"/>
        </w:rPr>
        <w:t>certified</w:t>
      </w:r>
      <w:r>
        <w:t xml:space="preserve"> </w:t>
      </w:r>
      <w:r>
        <w:rPr>
          <w:spacing w:val="-1"/>
        </w:rPr>
        <w:t>farm</w:t>
      </w:r>
      <w:r>
        <w:t xml:space="preserve"> </w:t>
      </w:r>
      <w:r>
        <w:rPr>
          <w:spacing w:val="-1"/>
        </w:rPr>
        <w:t xml:space="preserve">operator </w:t>
      </w:r>
      <w:r>
        <w:t xml:space="preserve">and </w:t>
      </w:r>
      <w:r>
        <w:rPr>
          <w:spacing w:val="-1"/>
        </w:rPr>
        <w:t>conducted</w:t>
      </w:r>
      <w:r>
        <w:t xml:space="preserve"> </w:t>
      </w:r>
      <w:r>
        <w:rPr>
          <w:spacing w:val="2"/>
        </w:rPr>
        <w:t>by</w:t>
      </w:r>
      <w:r>
        <w:rPr>
          <w:spacing w:val="-5"/>
        </w:rPr>
        <w:t xml:space="preserve"> </w:t>
      </w:r>
      <w:r>
        <w:rPr>
          <w:spacing w:val="-1"/>
        </w:rPr>
        <w:t>an</w:t>
      </w:r>
      <w:r>
        <w:t xml:space="preserve"> operator, </w:t>
      </w:r>
      <w:r>
        <w:rPr>
          <w:spacing w:val="-1"/>
        </w:rPr>
        <w:t>shall:</w:t>
      </w:r>
    </w:p>
    <w:p w:rsidR="007F75B9" w:rsidRDefault="007F75B9" w:rsidP="00F36564">
      <w:pPr>
        <w:pStyle w:val="BodyText"/>
        <w:numPr>
          <w:ilvl w:val="0"/>
          <w:numId w:val="138"/>
        </w:numPr>
        <w:tabs>
          <w:tab w:val="left" w:pos="439"/>
        </w:tabs>
        <w:ind w:hanging="338"/>
      </w:pPr>
      <w:r>
        <w:t>Be</w:t>
      </w:r>
      <w:r>
        <w:rPr>
          <w:spacing w:val="-1"/>
        </w:rPr>
        <w:t xml:space="preserve"> as</w:t>
      </w:r>
      <w:r>
        <w:t xml:space="preserve"> close</w:t>
      </w:r>
      <w:r>
        <w:rPr>
          <w:spacing w:val="-1"/>
        </w:rPr>
        <w:t xml:space="preserve"> </w:t>
      </w:r>
      <w:r>
        <w:t xml:space="preserve">to </w:t>
      </w:r>
      <w:r>
        <w:rPr>
          <w:spacing w:val="-1"/>
        </w:rPr>
        <w:t>plant</w:t>
      </w:r>
      <w:r>
        <w:t xml:space="preserve"> </w:t>
      </w:r>
      <w:r>
        <w:rPr>
          <w:spacing w:val="-1"/>
        </w:rPr>
        <w:t>nutrient</w:t>
      </w:r>
      <w:r>
        <w:t xml:space="preserve"> </w:t>
      </w:r>
      <w:r>
        <w:rPr>
          <w:spacing w:val="-1"/>
        </w:rPr>
        <w:t>uptake periods</w:t>
      </w:r>
      <w:r>
        <w:t xml:space="preserve"> </w:t>
      </w:r>
      <w:r>
        <w:rPr>
          <w:spacing w:val="-1"/>
        </w:rPr>
        <w:t>as</w:t>
      </w:r>
      <w:r>
        <w:rPr>
          <w:spacing w:val="2"/>
        </w:rPr>
        <w:t xml:space="preserve"> </w:t>
      </w:r>
      <w:r>
        <w:rPr>
          <w:spacing w:val="-1"/>
        </w:rPr>
        <w:t>possible;</w:t>
      </w:r>
    </w:p>
    <w:p w:rsidR="007F75B9" w:rsidRDefault="007F75B9" w:rsidP="00F36564">
      <w:pPr>
        <w:pStyle w:val="BodyText"/>
        <w:numPr>
          <w:ilvl w:val="0"/>
          <w:numId w:val="138"/>
        </w:numPr>
        <w:tabs>
          <w:tab w:val="left" w:pos="439"/>
        </w:tabs>
        <w:ind w:hanging="338"/>
      </w:pPr>
      <w:r>
        <w:t>Maximize</w:t>
      </w:r>
      <w:r>
        <w:rPr>
          <w:spacing w:val="-1"/>
        </w:rPr>
        <w:t xml:space="preserve"> plant</w:t>
      </w:r>
      <w:r>
        <w:t xml:space="preserve"> </w:t>
      </w:r>
      <w:r>
        <w:rPr>
          <w:spacing w:val="-1"/>
        </w:rPr>
        <w:t>utilization</w:t>
      </w:r>
      <w:r>
        <w:t xml:space="preserve"> efficiency</w:t>
      </w:r>
      <w:r>
        <w:rPr>
          <w:spacing w:val="-5"/>
        </w:rPr>
        <w:t xml:space="preserve"> </w:t>
      </w:r>
      <w:r>
        <w:rPr>
          <w:spacing w:val="-1"/>
        </w:rPr>
        <w:t>and</w:t>
      </w:r>
      <w:r>
        <w:t xml:space="preserve"> minimize</w:t>
      </w:r>
      <w:r>
        <w:rPr>
          <w:spacing w:val="-1"/>
        </w:rPr>
        <w:t xml:space="preserve"> </w:t>
      </w:r>
      <w:r>
        <w:t>the</w:t>
      </w:r>
      <w:r>
        <w:rPr>
          <w:spacing w:val="-1"/>
        </w:rPr>
        <w:t xml:space="preserve"> potential</w:t>
      </w:r>
      <w:r>
        <w:t xml:space="preserve"> </w:t>
      </w:r>
      <w:r>
        <w:rPr>
          <w:spacing w:val="-1"/>
        </w:rPr>
        <w:t>for nutrient</w:t>
      </w:r>
      <w:r>
        <w:t xml:space="preserve"> </w:t>
      </w:r>
      <w:r>
        <w:rPr>
          <w:spacing w:val="-1"/>
        </w:rPr>
        <w:t>movement;</w:t>
      </w:r>
      <w:r>
        <w:t xml:space="preserve"> </w:t>
      </w:r>
      <w:r>
        <w:rPr>
          <w:spacing w:val="-1"/>
        </w:rPr>
        <w:t>and</w:t>
      </w:r>
    </w:p>
    <w:p w:rsidR="007F75B9" w:rsidRDefault="007F75B9" w:rsidP="00F36564">
      <w:pPr>
        <w:pStyle w:val="BodyText"/>
        <w:numPr>
          <w:ilvl w:val="0"/>
          <w:numId w:val="138"/>
        </w:numPr>
        <w:tabs>
          <w:tab w:val="left" w:pos="439"/>
        </w:tabs>
        <w:ind w:hanging="338"/>
      </w:pPr>
      <w:r>
        <w:t>Be</w:t>
      </w:r>
      <w:r>
        <w:rPr>
          <w:spacing w:val="-1"/>
        </w:rPr>
        <w:t xml:space="preserve"> consistent</w:t>
      </w:r>
      <w:r>
        <w:t xml:space="preserve"> </w:t>
      </w:r>
      <w:r>
        <w:rPr>
          <w:spacing w:val="-1"/>
        </w:rPr>
        <w:t>with</w:t>
      </w:r>
      <w:r>
        <w:t xml:space="preserve"> the</w:t>
      </w:r>
      <w:r>
        <w:rPr>
          <w:spacing w:val="-1"/>
        </w:rPr>
        <w:t xml:space="preserve"> guidelines</w:t>
      </w:r>
      <w:r>
        <w:t xml:space="preserve"> </w:t>
      </w:r>
      <w:r>
        <w:rPr>
          <w:spacing w:val="-1"/>
        </w:rPr>
        <w:t>contained</w:t>
      </w:r>
      <w:r>
        <w:t xml:space="preserve"> in</w:t>
      </w:r>
      <w:r>
        <w:rPr>
          <w:spacing w:val="2"/>
        </w:rPr>
        <w:t xml:space="preserve"> </w:t>
      </w:r>
      <w:r>
        <w:t>the</w:t>
      </w:r>
      <w:r>
        <w:rPr>
          <w:spacing w:val="-1"/>
        </w:rPr>
        <w:t xml:space="preserve"> Maryland</w:t>
      </w:r>
      <w:r>
        <w:t xml:space="preserve"> </w:t>
      </w:r>
      <w:r>
        <w:rPr>
          <w:spacing w:val="-1"/>
        </w:rPr>
        <w:t>Nutrient</w:t>
      </w:r>
      <w:r>
        <w:t xml:space="preserve"> </w:t>
      </w:r>
      <w:r>
        <w:rPr>
          <w:spacing w:val="-1"/>
        </w:rPr>
        <w:t>Management</w:t>
      </w:r>
      <w:r>
        <w:t xml:space="preserve"> Manual, Section</w:t>
      </w:r>
      <w:r>
        <w:rPr>
          <w:spacing w:val="2"/>
        </w:rPr>
        <w:t xml:space="preserve"> </w:t>
      </w:r>
      <w:r>
        <w:rPr>
          <w:spacing w:val="-2"/>
        </w:rPr>
        <w:t>I-D.</w:t>
      </w:r>
    </w:p>
    <w:p w:rsidR="007F75B9" w:rsidRDefault="007F75B9" w:rsidP="007F75B9">
      <w:pPr>
        <w:spacing w:before="16" w:line="260" w:lineRule="exact"/>
        <w:rPr>
          <w:sz w:val="26"/>
          <w:szCs w:val="26"/>
        </w:rPr>
      </w:pPr>
    </w:p>
    <w:p w:rsidR="007F75B9" w:rsidRDefault="007F75B9" w:rsidP="007F75B9">
      <w:pPr>
        <w:pStyle w:val="BodyText"/>
        <w:ind w:left="100" w:right="363"/>
      </w:pPr>
      <w:r>
        <w:rPr>
          <w:spacing w:val="-2"/>
        </w:rPr>
        <w:t>I.</w:t>
      </w:r>
      <w:r>
        <w:t xml:space="preserve"> Manure</w:t>
      </w:r>
      <w:r>
        <w:rPr>
          <w:spacing w:val="-1"/>
        </w:rPr>
        <w:t xml:space="preserve"> Management.</w:t>
      </w:r>
      <w:r>
        <w:t xml:space="preserve"> When </w:t>
      </w:r>
      <w:r>
        <w:rPr>
          <w:spacing w:val="-1"/>
        </w:rPr>
        <w:t>an</w:t>
      </w:r>
      <w:r>
        <w:t xml:space="preserve"> </w:t>
      </w:r>
      <w:r>
        <w:rPr>
          <w:spacing w:val="-1"/>
        </w:rPr>
        <w:t>agricultural</w:t>
      </w:r>
      <w:r>
        <w:t xml:space="preserve"> operation </w:t>
      </w:r>
      <w:r>
        <w:rPr>
          <w:spacing w:val="-1"/>
        </w:rPr>
        <w:t>either produces</w:t>
      </w:r>
      <w:r>
        <w:t xml:space="preserve"> animals or</w:t>
      </w:r>
      <w:r>
        <w:rPr>
          <w:spacing w:val="-1"/>
        </w:rPr>
        <w:t xml:space="preserve"> integrates</w:t>
      </w:r>
      <w:r>
        <w:t xml:space="preserve"> </w:t>
      </w:r>
      <w:r>
        <w:rPr>
          <w:spacing w:val="-1"/>
        </w:rPr>
        <w:t>animal</w:t>
      </w:r>
      <w:r>
        <w:rPr>
          <w:spacing w:val="2"/>
        </w:rPr>
        <w:t xml:space="preserve"> </w:t>
      </w:r>
      <w:r>
        <w:rPr>
          <w:spacing w:val="-1"/>
        </w:rPr>
        <w:t>manure</w:t>
      </w:r>
      <w:r>
        <w:rPr>
          <w:spacing w:val="85"/>
        </w:rPr>
        <w:t xml:space="preserve"> </w:t>
      </w:r>
      <w:r>
        <w:t>use</w:t>
      </w:r>
      <w:r>
        <w:rPr>
          <w:spacing w:val="-1"/>
        </w:rPr>
        <w:t xml:space="preserve"> with</w:t>
      </w:r>
      <w:r>
        <w:t xml:space="preserve"> </w:t>
      </w:r>
      <w:r>
        <w:rPr>
          <w:spacing w:val="-1"/>
        </w:rPr>
        <w:t>crop</w:t>
      </w:r>
      <w:r>
        <w:t xml:space="preserve"> production, a</w:t>
      </w:r>
      <w:r>
        <w:rPr>
          <w:spacing w:val="-1"/>
        </w:rPr>
        <w:t xml:space="preserve"> consultant</w:t>
      </w:r>
      <w:r>
        <w:t xml:space="preserve"> or</w:t>
      </w:r>
      <w:r>
        <w:rPr>
          <w:spacing w:val="-1"/>
        </w:rPr>
        <w:t xml:space="preserve"> certified</w:t>
      </w:r>
      <w:r>
        <w:rPr>
          <w:spacing w:val="2"/>
        </w:rPr>
        <w:t xml:space="preserve"> </w:t>
      </w:r>
      <w:r>
        <w:rPr>
          <w:spacing w:val="-1"/>
        </w:rPr>
        <w:t>farm</w:t>
      </w:r>
      <w:r>
        <w:t xml:space="preserve"> </w:t>
      </w:r>
      <w:r>
        <w:rPr>
          <w:spacing w:val="-1"/>
        </w:rPr>
        <w:t>operator shall:</w:t>
      </w:r>
    </w:p>
    <w:p w:rsidR="007F75B9" w:rsidRDefault="007F75B9" w:rsidP="00F36564">
      <w:pPr>
        <w:pStyle w:val="BodyText"/>
        <w:numPr>
          <w:ilvl w:val="0"/>
          <w:numId w:val="137"/>
        </w:numPr>
        <w:tabs>
          <w:tab w:val="left" w:pos="439"/>
        </w:tabs>
        <w:ind w:right="728" w:firstLine="0"/>
      </w:pPr>
      <w:r>
        <w:rPr>
          <w:spacing w:val="-1"/>
        </w:rPr>
        <w:t xml:space="preserve">Take </w:t>
      </w:r>
      <w:r>
        <w:t xml:space="preserve">into </w:t>
      </w:r>
      <w:r>
        <w:rPr>
          <w:spacing w:val="-1"/>
        </w:rPr>
        <w:t>account</w:t>
      </w:r>
      <w:r>
        <w:t xml:space="preserve"> the</w:t>
      </w:r>
      <w:r>
        <w:rPr>
          <w:spacing w:val="1"/>
        </w:rPr>
        <w:t xml:space="preserve"> </w:t>
      </w:r>
      <w:r>
        <w:rPr>
          <w:spacing w:val="-1"/>
        </w:rPr>
        <w:t>current</w:t>
      </w:r>
      <w:r>
        <w:t xml:space="preserve"> manure</w:t>
      </w:r>
      <w:r>
        <w:rPr>
          <w:spacing w:val="-1"/>
        </w:rPr>
        <w:t xml:space="preserve"> management</w:t>
      </w:r>
      <w:r>
        <w:t xml:space="preserve"> </w:t>
      </w:r>
      <w:r>
        <w:rPr>
          <w:spacing w:val="-1"/>
        </w:rPr>
        <w:t>measures</w:t>
      </w:r>
      <w:r>
        <w:t xml:space="preserve"> being</w:t>
      </w:r>
      <w:r>
        <w:rPr>
          <w:spacing w:val="-3"/>
        </w:rPr>
        <w:t xml:space="preserve"> </w:t>
      </w:r>
      <w:r>
        <w:t xml:space="preserve">used to </w:t>
      </w:r>
      <w:r>
        <w:rPr>
          <w:spacing w:val="-1"/>
        </w:rPr>
        <w:t>store,</w:t>
      </w:r>
      <w:r>
        <w:t xml:space="preserve"> </w:t>
      </w:r>
      <w:r>
        <w:rPr>
          <w:spacing w:val="-1"/>
        </w:rPr>
        <w:t>stockpile,</w:t>
      </w:r>
      <w:r>
        <w:t xml:space="preserve"> </w:t>
      </w:r>
      <w:r>
        <w:rPr>
          <w:spacing w:val="-1"/>
        </w:rPr>
        <w:t>and</w:t>
      </w:r>
      <w:r>
        <w:rPr>
          <w:spacing w:val="2"/>
        </w:rPr>
        <w:t xml:space="preserve"> </w:t>
      </w:r>
      <w:r>
        <w:rPr>
          <w:spacing w:val="-1"/>
        </w:rPr>
        <w:t>handle</w:t>
      </w:r>
      <w:r>
        <w:rPr>
          <w:spacing w:val="95"/>
        </w:rPr>
        <w:t xml:space="preserve"> </w:t>
      </w:r>
      <w:r>
        <w:rPr>
          <w:spacing w:val="-1"/>
        </w:rPr>
        <w:t>animal</w:t>
      </w:r>
      <w:r>
        <w:t xml:space="preserve"> </w:t>
      </w:r>
      <w:r>
        <w:rPr>
          <w:spacing w:val="-1"/>
        </w:rPr>
        <w:t>manure and</w:t>
      </w:r>
      <w:r>
        <w:rPr>
          <w:spacing w:val="2"/>
        </w:rPr>
        <w:t xml:space="preserve"> </w:t>
      </w:r>
      <w:r>
        <w:rPr>
          <w:spacing w:val="-1"/>
        </w:rPr>
        <w:t>waste</w:t>
      </w:r>
      <w:r>
        <w:rPr>
          <w:spacing w:val="1"/>
        </w:rPr>
        <w:t xml:space="preserve"> </w:t>
      </w:r>
      <w:r>
        <w:rPr>
          <w:spacing w:val="-1"/>
        </w:rPr>
        <w:t>nutrients</w:t>
      </w:r>
      <w:r>
        <w:t xml:space="preserve"> </w:t>
      </w:r>
      <w:r>
        <w:rPr>
          <w:spacing w:val="-1"/>
        </w:rPr>
        <w:t>associated</w:t>
      </w:r>
      <w:r>
        <w:t xml:space="preserve"> </w:t>
      </w:r>
      <w:r>
        <w:rPr>
          <w:spacing w:val="-1"/>
        </w:rPr>
        <w:t>with</w:t>
      </w:r>
      <w:r>
        <w:rPr>
          <w:spacing w:val="2"/>
        </w:rPr>
        <w:t xml:space="preserve"> </w:t>
      </w:r>
      <w:r>
        <w:rPr>
          <w:spacing w:val="-1"/>
        </w:rPr>
        <w:t>animal</w:t>
      </w:r>
      <w:r>
        <w:t xml:space="preserve"> </w:t>
      </w:r>
      <w:r>
        <w:rPr>
          <w:spacing w:val="-1"/>
        </w:rPr>
        <w:t>production</w:t>
      </w:r>
      <w:r>
        <w:t xml:space="preserve"> in order</w:t>
      </w:r>
      <w:r>
        <w:rPr>
          <w:spacing w:val="-1"/>
        </w:rPr>
        <w:t xml:space="preserve"> </w:t>
      </w:r>
      <w:r>
        <w:t xml:space="preserve">to </w:t>
      </w:r>
      <w:r>
        <w:rPr>
          <w:spacing w:val="-1"/>
        </w:rPr>
        <w:t>make appropriate</w:t>
      </w:r>
      <w:r>
        <w:rPr>
          <w:spacing w:val="107"/>
        </w:rPr>
        <w:t xml:space="preserve"> </w:t>
      </w:r>
      <w:r>
        <w:rPr>
          <w:spacing w:val="-1"/>
        </w:rPr>
        <w:t>recommendations</w:t>
      </w:r>
      <w:r>
        <w:t xml:space="preserve"> for</w:t>
      </w:r>
      <w:r>
        <w:rPr>
          <w:spacing w:val="-1"/>
        </w:rPr>
        <w:t xml:space="preserve"> application</w:t>
      </w:r>
      <w:r>
        <w:t xml:space="preserve"> </w:t>
      </w:r>
      <w:r>
        <w:rPr>
          <w:spacing w:val="-1"/>
        </w:rPr>
        <w:t>rates,</w:t>
      </w:r>
      <w:r>
        <w:t xml:space="preserve"> </w:t>
      </w:r>
      <w:r>
        <w:rPr>
          <w:spacing w:val="-1"/>
        </w:rPr>
        <w:t>timing,</w:t>
      </w:r>
      <w:r>
        <w:t xml:space="preserve"> </w:t>
      </w:r>
      <w:r>
        <w:rPr>
          <w:spacing w:val="-1"/>
        </w:rPr>
        <w:t>and</w:t>
      </w:r>
      <w:r>
        <w:rPr>
          <w:spacing w:val="2"/>
        </w:rPr>
        <w:t xml:space="preserve"> </w:t>
      </w:r>
      <w:r>
        <w:rPr>
          <w:spacing w:val="-1"/>
        </w:rPr>
        <w:t>methods;</w:t>
      </w:r>
    </w:p>
    <w:p w:rsidR="007F75B9" w:rsidRDefault="007F75B9" w:rsidP="00F36564">
      <w:pPr>
        <w:pStyle w:val="BodyText"/>
        <w:numPr>
          <w:ilvl w:val="0"/>
          <w:numId w:val="137"/>
        </w:numPr>
        <w:tabs>
          <w:tab w:val="left" w:pos="459"/>
        </w:tabs>
        <w:spacing w:before="110"/>
        <w:ind w:left="120" w:right="511" w:firstLine="0"/>
        <w:jc w:val="both"/>
      </w:pPr>
      <w:r>
        <w:rPr>
          <w:spacing w:val="-1"/>
        </w:rPr>
        <w:t>Evaluate</w:t>
      </w:r>
      <w:r>
        <w:rPr>
          <w:spacing w:val="1"/>
        </w:rPr>
        <w:t xml:space="preserve"> </w:t>
      </w:r>
      <w:r>
        <w:t>existing</w:t>
      </w:r>
      <w:r>
        <w:rPr>
          <w:spacing w:val="-3"/>
        </w:rPr>
        <w:t xml:space="preserve"> </w:t>
      </w:r>
      <w:r>
        <w:t xml:space="preserve">conditions </w:t>
      </w:r>
      <w:r>
        <w:rPr>
          <w:spacing w:val="-1"/>
        </w:rPr>
        <w:t>and</w:t>
      </w:r>
      <w:r>
        <w:t xml:space="preserve"> </w:t>
      </w:r>
      <w:r>
        <w:rPr>
          <w:spacing w:val="-1"/>
        </w:rPr>
        <w:t>procedures</w:t>
      </w:r>
      <w:r>
        <w:rPr>
          <w:spacing w:val="2"/>
        </w:rPr>
        <w:t xml:space="preserve"> </w:t>
      </w:r>
      <w:r>
        <w:t xml:space="preserve">and </w:t>
      </w:r>
      <w:r>
        <w:rPr>
          <w:spacing w:val="-1"/>
        </w:rPr>
        <w:t xml:space="preserve">advise </w:t>
      </w:r>
      <w:r>
        <w:t>the</w:t>
      </w:r>
      <w:r>
        <w:rPr>
          <w:spacing w:val="-1"/>
        </w:rPr>
        <w:t xml:space="preserve"> operator </w:t>
      </w:r>
      <w:r>
        <w:t xml:space="preserve">when </w:t>
      </w:r>
      <w:r>
        <w:rPr>
          <w:spacing w:val="-1"/>
        </w:rPr>
        <w:t>manure management</w:t>
      </w:r>
      <w:r>
        <w:rPr>
          <w:spacing w:val="2"/>
        </w:rPr>
        <w:t xml:space="preserve"> </w:t>
      </w:r>
      <w:r>
        <w:rPr>
          <w:spacing w:val="-1"/>
        </w:rPr>
        <w:t>changes,</w:t>
      </w:r>
      <w:r>
        <w:rPr>
          <w:spacing w:val="85"/>
        </w:rPr>
        <w:t xml:space="preserve"> </w:t>
      </w:r>
      <w:r>
        <w:rPr>
          <w:spacing w:val="-1"/>
        </w:rPr>
        <w:t>such</w:t>
      </w:r>
      <w:r>
        <w:t xml:space="preserve"> </w:t>
      </w:r>
      <w:r>
        <w:rPr>
          <w:spacing w:val="-1"/>
        </w:rPr>
        <w:t>as</w:t>
      </w:r>
      <w:r>
        <w:t xml:space="preserve"> </w:t>
      </w:r>
      <w:r>
        <w:rPr>
          <w:spacing w:val="-1"/>
        </w:rPr>
        <w:t>improved</w:t>
      </w:r>
      <w:r>
        <w:t xml:space="preserve"> stockpiling</w:t>
      </w:r>
      <w:r>
        <w:rPr>
          <w:spacing w:val="-3"/>
        </w:rPr>
        <w:t xml:space="preserve"> </w:t>
      </w:r>
      <w:r>
        <w:t>or</w:t>
      </w:r>
      <w:r>
        <w:rPr>
          <w:spacing w:val="-1"/>
        </w:rPr>
        <w:t xml:space="preserve"> </w:t>
      </w:r>
      <w:r>
        <w:t>storage</w:t>
      </w:r>
      <w:r>
        <w:rPr>
          <w:spacing w:val="-1"/>
        </w:rPr>
        <w:t xml:space="preserve"> facilities,</w:t>
      </w:r>
      <w:r>
        <w:t xml:space="preserve"> </w:t>
      </w:r>
      <w:r>
        <w:rPr>
          <w:spacing w:val="-1"/>
        </w:rPr>
        <w:t>would</w:t>
      </w:r>
      <w:r>
        <w:t xml:space="preserve"> </w:t>
      </w:r>
      <w:r>
        <w:rPr>
          <w:spacing w:val="-1"/>
        </w:rPr>
        <w:t xml:space="preserve">minimize </w:t>
      </w:r>
      <w:r>
        <w:t>the</w:t>
      </w:r>
      <w:r>
        <w:rPr>
          <w:spacing w:val="-1"/>
        </w:rPr>
        <w:t xml:space="preserve"> potential</w:t>
      </w:r>
      <w:r>
        <w:t xml:space="preserve"> </w:t>
      </w:r>
      <w:r>
        <w:rPr>
          <w:spacing w:val="-1"/>
        </w:rPr>
        <w:t>for nutrient</w:t>
      </w:r>
      <w:r>
        <w:t xml:space="preserve"> loss or</w:t>
      </w:r>
      <w:r>
        <w:rPr>
          <w:spacing w:val="-1"/>
        </w:rPr>
        <w:t xml:space="preserve"> </w:t>
      </w:r>
      <w:r>
        <w:t>runoff</w:t>
      </w:r>
      <w:r>
        <w:rPr>
          <w:spacing w:val="-1"/>
        </w:rPr>
        <w:t xml:space="preserve"> </w:t>
      </w:r>
      <w:r>
        <w:t>or</w:t>
      </w:r>
      <w:r>
        <w:rPr>
          <w:spacing w:val="93"/>
        </w:rPr>
        <w:t xml:space="preserve"> </w:t>
      </w:r>
      <w:r>
        <w:rPr>
          <w:spacing w:val="-1"/>
        </w:rPr>
        <w:t>improve nutrient</w:t>
      </w:r>
      <w:r>
        <w:t xml:space="preserve"> use</w:t>
      </w:r>
      <w:r>
        <w:rPr>
          <w:spacing w:val="-1"/>
        </w:rPr>
        <w:t xml:space="preserve"> </w:t>
      </w:r>
      <w:r>
        <w:t>efficiency</w:t>
      </w:r>
      <w:r>
        <w:rPr>
          <w:spacing w:val="-5"/>
        </w:rPr>
        <w:t xml:space="preserve"> </w:t>
      </w:r>
      <w:r>
        <w:rPr>
          <w:spacing w:val="-1"/>
        </w:rPr>
        <w:t>and</w:t>
      </w:r>
      <w:r>
        <w:t xml:space="preserve"> proper</w:t>
      </w:r>
      <w:r>
        <w:rPr>
          <w:spacing w:val="-1"/>
        </w:rPr>
        <w:t xml:space="preserve"> </w:t>
      </w:r>
      <w:r>
        <w:t>timing of</w:t>
      </w:r>
      <w:r>
        <w:rPr>
          <w:spacing w:val="-1"/>
        </w:rPr>
        <w:t xml:space="preserve"> manure </w:t>
      </w:r>
      <w:r>
        <w:t xml:space="preserve">utilization; </w:t>
      </w:r>
      <w:r>
        <w:rPr>
          <w:spacing w:val="-1"/>
        </w:rPr>
        <w:t>and</w:t>
      </w:r>
    </w:p>
    <w:p w:rsidR="007F75B9" w:rsidRDefault="007F75B9" w:rsidP="00F36564">
      <w:pPr>
        <w:pStyle w:val="BodyText"/>
        <w:numPr>
          <w:ilvl w:val="0"/>
          <w:numId w:val="137"/>
        </w:numPr>
        <w:tabs>
          <w:tab w:val="left" w:pos="459"/>
        </w:tabs>
        <w:ind w:left="120" w:right="218" w:firstLine="0"/>
      </w:pPr>
      <w:r>
        <w:rPr>
          <w:spacing w:val="-1"/>
        </w:rPr>
        <w:t xml:space="preserve">Take </w:t>
      </w:r>
      <w:r>
        <w:t xml:space="preserve">into </w:t>
      </w:r>
      <w:r>
        <w:rPr>
          <w:spacing w:val="-1"/>
        </w:rPr>
        <w:t>account</w:t>
      </w:r>
      <w:r>
        <w:t xml:space="preserve"> animal </w:t>
      </w:r>
      <w:r>
        <w:rPr>
          <w:spacing w:val="-1"/>
        </w:rPr>
        <w:t xml:space="preserve">manure </w:t>
      </w:r>
      <w:r>
        <w:t>or</w:t>
      </w:r>
      <w:r>
        <w:rPr>
          <w:spacing w:val="-1"/>
        </w:rPr>
        <w:t xml:space="preserve"> </w:t>
      </w:r>
      <w:r>
        <w:t>waste</w:t>
      </w:r>
      <w:r>
        <w:rPr>
          <w:spacing w:val="-1"/>
        </w:rPr>
        <w:t xml:space="preserve"> </w:t>
      </w:r>
      <w:r>
        <w:t xml:space="preserve">nutrients </w:t>
      </w:r>
      <w:r>
        <w:rPr>
          <w:spacing w:val="-1"/>
        </w:rPr>
        <w:t>associated</w:t>
      </w:r>
      <w:r>
        <w:t xml:space="preserve"> </w:t>
      </w:r>
      <w:r>
        <w:rPr>
          <w:spacing w:val="-1"/>
        </w:rPr>
        <w:t>with</w:t>
      </w:r>
      <w:r>
        <w:t xml:space="preserve"> animal </w:t>
      </w:r>
      <w:r>
        <w:rPr>
          <w:spacing w:val="-1"/>
        </w:rPr>
        <w:t>production</w:t>
      </w:r>
      <w:r>
        <w:t xml:space="preserve"> </w:t>
      </w:r>
      <w:r>
        <w:rPr>
          <w:spacing w:val="-1"/>
        </w:rPr>
        <w:t>and</w:t>
      </w:r>
      <w:r>
        <w:t xml:space="preserve"> </w:t>
      </w:r>
      <w:r>
        <w:rPr>
          <w:spacing w:val="-1"/>
        </w:rPr>
        <w:t>all</w:t>
      </w:r>
      <w:r>
        <w:t xml:space="preserve"> </w:t>
      </w:r>
      <w:r>
        <w:rPr>
          <w:spacing w:val="-1"/>
        </w:rPr>
        <w:t>other sources</w:t>
      </w:r>
      <w:r>
        <w:rPr>
          <w:spacing w:val="87"/>
        </w:rPr>
        <w:t xml:space="preserve"> </w:t>
      </w:r>
      <w:r>
        <w:t>of</w:t>
      </w:r>
      <w:r>
        <w:rPr>
          <w:spacing w:val="-1"/>
        </w:rPr>
        <w:t xml:space="preserve"> nutrients</w:t>
      </w:r>
      <w:r>
        <w:t xml:space="preserve"> </w:t>
      </w:r>
      <w:r>
        <w:rPr>
          <w:spacing w:val="-1"/>
        </w:rPr>
        <w:t>when</w:t>
      </w:r>
      <w:r>
        <w:t xml:space="preserve"> making</w:t>
      </w:r>
      <w:r>
        <w:rPr>
          <w:spacing w:val="-3"/>
        </w:rPr>
        <w:t xml:space="preserve"> </w:t>
      </w:r>
      <w:r>
        <w:rPr>
          <w:spacing w:val="-1"/>
        </w:rPr>
        <w:t>recommendations.</w:t>
      </w:r>
    </w:p>
    <w:p w:rsidR="007F75B9" w:rsidRDefault="007F75B9" w:rsidP="007F75B9">
      <w:pPr>
        <w:spacing w:before="3" w:line="120" w:lineRule="exact"/>
        <w:rPr>
          <w:sz w:val="12"/>
          <w:szCs w:val="12"/>
        </w:rPr>
      </w:pPr>
    </w:p>
    <w:p w:rsidR="007F75B9" w:rsidRDefault="007F75B9" w:rsidP="007F75B9">
      <w:pPr>
        <w:spacing w:line="240" w:lineRule="exact"/>
        <w:rPr>
          <w:sz w:val="24"/>
          <w:szCs w:val="24"/>
        </w:rPr>
      </w:pPr>
    </w:p>
    <w:p w:rsidR="007F75B9" w:rsidRDefault="007F75B9" w:rsidP="00F36564">
      <w:pPr>
        <w:numPr>
          <w:ilvl w:val="0"/>
          <w:numId w:val="146"/>
        </w:numPr>
        <w:tabs>
          <w:tab w:val="left" w:pos="447"/>
        </w:tabs>
        <w:ind w:right="807" w:firstLine="1"/>
        <w:rPr>
          <w:rFonts w:ascii="Cambria" w:eastAsia="Cambria" w:hAnsi="Cambria" w:cs="Cambria"/>
        </w:rPr>
      </w:pPr>
      <w:r>
        <w:rPr>
          <w:rFonts w:ascii="Cambria" w:eastAsia="Cambria" w:hAnsi="Cambria" w:cs="Cambria"/>
          <w:i/>
        </w:rPr>
        <w:t xml:space="preserve">6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Management</w:t>
      </w:r>
      <w:r>
        <w:rPr>
          <w:rFonts w:ascii="Cambria" w:eastAsia="Cambria" w:hAnsi="Cambria" w:cs="Cambria"/>
          <w:i/>
          <w:spacing w:val="-3"/>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spacing w:val="-1"/>
        </w:rPr>
        <w:t>Container</w:t>
      </w:r>
      <w:r>
        <w:rPr>
          <w:rFonts w:ascii="Cambria" w:eastAsia="Cambria" w:hAnsi="Cambria" w:cs="Cambria"/>
          <w:i/>
          <w:spacing w:val="-2"/>
        </w:rPr>
        <w:t xml:space="preserve"> </w:t>
      </w:r>
      <w:r>
        <w:rPr>
          <w:rFonts w:ascii="Cambria" w:eastAsia="Cambria" w:hAnsi="Cambria" w:cs="Cambria"/>
          <w:i/>
        </w:rPr>
        <w:t>or</w:t>
      </w:r>
      <w:r>
        <w:rPr>
          <w:rFonts w:ascii="Cambria" w:eastAsia="Cambria" w:hAnsi="Cambria" w:cs="Cambria"/>
          <w:i/>
          <w:spacing w:val="-2"/>
        </w:rPr>
        <w:t xml:space="preserve"> </w:t>
      </w:r>
      <w:r>
        <w:rPr>
          <w:rFonts w:ascii="Cambria" w:eastAsia="Cambria" w:hAnsi="Cambria" w:cs="Cambria"/>
          <w:i/>
          <w:spacing w:val="-1"/>
        </w:rPr>
        <w:t>Out-of-Ground Agricultural</w:t>
      </w:r>
      <w:r>
        <w:rPr>
          <w:rFonts w:ascii="Cambria" w:eastAsia="Cambria" w:hAnsi="Cambria" w:cs="Cambria"/>
          <w:i/>
        </w:rPr>
        <w:t xml:space="preserve"> </w:t>
      </w:r>
      <w:r>
        <w:rPr>
          <w:rFonts w:ascii="Cambria" w:eastAsia="Cambria" w:hAnsi="Cambria" w:cs="Cambria"/>
          <w:i/>
          <w:spacing w:val="-1"/>
        </w:rPr>
        <w:t xml:space="preserve">Production </w:t>
      </w:r>
      <w:r>
        <w:rPr>
          <w:rFonts w:ascii="Cambria" w:eastAsia="Cambria" w:hAnsi="Cambria" w:cs="Cambria"/>
          <w:i/>
        </w:rPr>
        <w:t>—</w:t>
      </w:r>
      <w:r>
        <w:rPr>
          <w:rFonts w:ascii="Cambria" w:eastAsia="Cambria" w:hAnsi="Cambria" w:cs="Cambria"/>
          <w:i/>
          <w:spacing w:val="-2"/>
        </w:rPr>
        <w:t xml:space="preserve"> </w:t>
      </w:r>
      <w:r>
        <w:rPr>
          <w:rFonts w:ascii="Cambria" w:eastAsia="Cambria" w:hAnsi="Cambria" w:cs="Cambria"/>
          <w:i/>
          <w:spacing w:val="-1"/>
        </w:rPr>
        <w:t>Additional</w:t>
      </w:r>
      <w:r>
        <w:rPr>
          <w:rFonts w:ascii="Cambria" w:eastAsia="Cambria" w:hAnsi="Cambria" w:cs="Cambria"/>
          <w:i/>
        </w:rPr>
        <w:t xml:space="preserve"> </w:t>
      </w:r>
      <w:r>
        <w:rPr>
          <w:rFonts w:ascii="Cambria" w:eastAsia="Cambria" w:hAnsi="Cambria" w:cs="Cambria"/>
          <w:i/>
          <w:spacing w:val="-1"/>
        </w:rPr>
        <w:t>Required</w:t>
      </w:r>
      <w:r>
        <w:rPr>
          <w:rFonts w:ascii="Cambria" w:eastAsia="Cambria" w:hAnsi="Cambria" w:cs="Cambria"/>
          <w:i/>
          <w:spacing w:val="39"/>
        </w:rPr>
        <w:t xml:space="preserve"> </w:t>
      </w:r>
      <w:r>
        <w:rPr>
          <w:rFonts w:ascii="Cambria" w:eastAsia="Cambria" w:hAnsi="Cambria" w:cs="Cambria"/>
          <w:i/>
          <w:spacing w:val="-1"/>
        </w:rPr>
        <w:t>Plan</w:t>
      </w:r>
      <w:r>
        <w:rPr>
          <w:rFonts w:ascii="Cambria" w:eastAsia="Cambria" w:hAnsi="Cambria" w:cs="Cambria"/>
          <w:i/>
        </w:rPr>
        <w:t xml:space="preserve"> </w:t>
      </w:r>
      <w:r>
        <w:rPr>
          <w:rFonts w:ascii="Cambria" w:eastAsia="Cambria" w:hAnsi="Cambria" w:cs="Cambria"/>
          <w:i/>
          <w:spacing w:val="-1"/>
        </w:rPr>
        <w:t>Content.</w:t>
      </w:r>
    </w:p>
    <w:p w:rsidR="007F75B9" w:rsidRDefault="007F75B9" w:rsidP="00F36564">
      <w:pPr>
        <w:pStyle w:val="BodyText"/>
        <w:numPr>
          <w:ilvl w:val="0"/>
          <w:numId w:val="136"/>
        </w:numPr>
        <w:tabs>
          <w:tab w:val="left" w:pos="413"/>
        </w:tabs>
        <w:spacing w:before="70"/>
        <w:ind w:right="163" w:firstLine="0"/>
      </w:pPr>
      <w:r>
        <w:t>A</w:t>
      </w:r>
      <w:r>
        <w:rPr>
          <w:spacing w:val="-1"/>
        </w:rPr>
        <w:t xml:space="preserve"> certified</w:t>
      </w:r>
      <w:r>
        <w:t xml:space="preserve"> </w:t>
      </w:r>
      <w:r>
        <w:rPr>
          <w:spacing w:val="-1"/>
        </w:rPr>
        <w:t>nutrient</w:t>
      </w:r>
      <w:r>
        <w:t xml:space="preserve"> </w:t>
      </w:r>
      <w:r>
        <w:rPr>
          <w:spacing w:val="-1"/>
        </w:rPr>
        <w:t>management</w:t>
      </w:r>
      <w:r>
        <w:rPr>
          <w:spacing w:val="2"/>
        </w:rPr>
        <w:t xml:space="preserve"> </w:t>
      </w:r>
      <w:r>
        <w:rPr>
          <w:spacing w:val="-1"/>
        </w:rPr>
        <w:t>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prepare,</w:t>
      </w:r>
      <w:r>
        <w:t xml:space="preserve"> </w:t>
      </w:r>
      <w:r>
        <w:rPr>
          <w:spacing w:val="-1"/>
        </w:rPr>
        <w:t>and</w:t>
      </w:r>
      <w:r>
        <w:rPr>
          <w:spacing w:val="2"/>
        </w:rPr>
        <w:t xml:space="preserve"> </w:t>
      </w:r>
      <w:r>
        <w:rPr>
          <w:spacing w:val="-1"/>
        </w:rPr>
        <w:t>an</w:t>
      </w:r>
      <w:r>
        <w:t xml:space="preserve"> </w:t>
      </w:r>
      <w:r>
        <w:rPr>
          <w:spacing w:val="-1"/>
        </w:rPr>
        <w:t xml:space="preserve">operator </w:t>
      </w:r>
      <w:r>
        <w:t>of</w:t>
      </w:r>
      <w:r>
        <w:rPr>
          <w:spacing w:val="111"/>
        </w:rPr>
        <w:t xml:space="preserve"> </w:t>
      </w:r>
      <w:r>
        <w:rPr>
          <w:spacing w:val="-1"/>
        </w:rPr>
        <w:t xml:space="preserve">container </w:t>
      </w:r>
      <w:r>
        <w:t>or</w:t>
      </w:r>
      <w:r>
        <w:rPr>
          <w:spacing w:val="-1"/>
        </w:rPr>
        <w:t xml:space="preserve"> out-of-ground</w:t>
      </w:r>
      <w:r>
        <w:t xml:space="preserve"> </w:t>
      </w:r>
      <w:r>
        <w:rPr>
          <w:spacing w:val="-1"/>
        </w:rPr>
        <w:t>agricultural</w:t>
      </w:r>
      <w:r>
        <w:t xml:space="preserve"> production </w:t>
      </w:r>
      <w:r>
        <w:rPr>
          <w:spacing w:val="-1"/>
        </w:rPr>
        <w:t>shall</w:t>
      </w:r>
      <w:r>
        <w:t xml:space="preserve"> </w:t>
      </w:r>
      <w:r>
        <w:rPr>
          <w:spacing w:val="-1"/>
        </w:rPr>
        <w:t>conform</w:t>
      </w:r>
      <w:r>
        <w:t xml:space="preserve"> to the</w:t>
      </w:r>
      <w:r>
        <w:rPr>
          <w:spacing w:val="-1"/>
        </w:rPr>
        <w:t xml:space="preserve"> requirements</w:t>
      </w:r>
      <w:r>
        <w:t xml:space="preserve"> of</w:t>
      </w:r>
      <w:r>
        <w:rPr>
          <w:spacing w:val="-1"/>
        </w:rPr>
        <w:t xml:space="preserve"> </w:t>
      </w:r>
      <w:r>
        <w:t>§§B—H</w:t>
      </w:r>
      <w:r>
        <w:rPr>
          <w:spacing w:val="-1"/>
        </w:rPr>
        <w:t xml:space="preserve"> </w:t>
      </w:r>
      <w:r>
        <w:t>of</w:t>
      </w:r>
      <w:r>
        <w:rPr>
          <w:spacing w:val="-1"/>
        </w:rPr>
        <w:t xml:space="preserve"> </w:t>
      </w:r>
      <w:r>
        <w:t>this</w:t>
      </w:r>
      <w:r>
        <w:rPr>
          <w:spacing w:val="89"/>
        </w:rPr>
        <w:t xml:space="preserve"> </w:t>
      </w:r>
      <w:r>
        <w:rPr>
          <w:spacing w:val="-1"/>
        </w:rPr>
        <w:t>regulation,</w:t>
      </w:r>
      <w:r>
        <w:t xml:space="preserve"> in </w:t>
      </w:r>
      <w:r>
        <w:rPr>
          <w:spacing w:val="-1"/>
        </w:rPr>
        <w:t>addition</w:t>
      </w:r>
      <w:r>
        <w:t xml:space="preserve"> to </w:t>
      </w:r>
      <w:r>
        <w:rPr>
          <w:spacing w:val="-1"/>
        </w:rPr>
        <w:t>applicable requirements</w:t>
      </w:r>
      <w:r>
        <w:rPr>
          <w:spacing w:val="2"/>
        </w:rPr>
        <w:t xml:space="preserve"> </w:t>
      </w:r>
      <w:r>
        <w:rPr>
          <w:spacing w:val="-1"/>
        </w:rPr>
        <w:t>described</w:t>
      </w:r>
      <w:r>
        <w:t xml:space="preserve"> in this </w:t>
      </w:r>
      <w:r>
        <w:rPr>
          <w:spacing w:val="-1"/>
        </w:rPr>
        <w:t>chapter,</w:t>
      </w:r>
      <w:r>
        <w:rPr>
          <w:spacing w:val="2"/>
        </w:rPr>
        <w:t xml:space="preserve"> </w:t>
      </w:r>
      <w:r>
        <w:rPr>
          <w:spacing w:val="-1"/>
        </w:rPr>
        <w:t>when</w:t>
      </w:r>
      <w:r>
        <w:t xml:space="preserve"> developing</w:t>
      </w:r>
      <w:r>
        <w:rPr>
          <w:spacing w:val="-3"/>
        </w:rPr>
        <w:t xml:space="preserve"> </w:t>
      </w:r>
      <w:r>
        <w:rPr>
          <w:spacing w:val="-1"/>
        </w:rPr>
        <w:t>and</w:t>
      </w:r>
      <w:r>
        <w:t xml:space="preserve"> </w:t>
      </w:r>
      <w:r>
        <w:rPr>
          <w:spacing w:val="-1"/>
        </w:rPr>
        <w:t>implementing,</w:t>
      </w:r>
      <w:r>
        <w:rPr>
          <w:spacing w:val="111"/>
        </w:rPr>
        <w:t xml:space="preserve"> </w:t>
      </w:r>
      <w:r>
        <w:t>a</w:t>
      </w:r>
      <w:r>
        <w:rPr>
          <w:spacing w:val="-1"/>
        </w:rPr>
        <w:t xml:space="preserve"> nutrient</w:t>
      </w:r>
      <w:r>
        <w:t xml:space="preserve"> </w:t>
      </w:r>
      <w:r>
        <w:rPr>
          <w:spacing w:val="-1"/>
        </w:rPr>
        <w:t>management</w:t>
      </w:r>
      <w:r>
        <w:t xml:space="preserve"> </w:t>
      </w:r>
      <w:r>
        <w:rPr>
          <w:spacing w:val="-1"/>
        </w:rPr>
        <w:t>plan.</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399"/>
        </w:tabs>
        <w:ind w:left="398" w:hanging="278"/>
      </w:pPr>
      <w:r>
        <w:rPr>
          <w:spacing w:val="-1"/>
        </w:rPr>
        <w:t>Plan</w:t>
      </w:r>
      <w:r>
        <w:t xml:space="preserve"> </w:t>
      </w:r>
      <w:r>
        <w:rPr>
          <w:spacing w:val="-1"/>
        </w:rPr>
        <w:t>Elements.</w:t>
      </w:r>
      <w:r>
        <w:t xml:space="preserve"> A</w:t>
      </w:r>
      <w:r>
        <w:rPr>
          <w:spacing w:val="-1"/>
        </w:rPr>
        <w:t xml:space="preserve"> plan</w:t>
      </w:r>
      <w:r>
        <w:rPr>
          <w:spacing w:val="2"/>
        </w:rPr>
        <w:t xml:space="preserve"> </w:t>
      </w:r>
      <w:r>
        <w:rPr>
          <w:spacing w:val="-1"/>
        </w:rPr>
        <w:t>shall</w:t>
      </w:r>
      <w:r>
        <w:t xml:space="preserve"> </w:t>
      </w:r>
      <w:r>
        <w:rPr>
          <w:spacing w:val="-1"/>
        </w:rPr>
        <w:t>contain</w:t>
      </w:r>
      <w:r>
        <w:t xml:space="preserve"> a</w:t>
      </w:r>
      <w:r>
        <w:rPr>
          <w:spacing w:val="-1"/>
        </w:rPr>
        <w:t xml:space="preserve"> </w:t>
      </w:r>
      <w:r>
        <w:t>summary</w:t>
      </w:r>
      <w:r>
        <w:rPr>
          <w:spacing w:val="-3"/>
        </w:rPr>
        <w:t xml:space="preserve"> </w:t>
      </w:r>
      <w:r>
        <w:t>of</w:t>
      </w:r>
      <w:r>
        <w:rPr>
          <w:spacing w:val="-1"/>
        </w:rPr>
        <w:t xml:space="preserve"> planned</w:t>
      </w:r>
      <w:r>
        <w:t xml:space="preserve"> </w:t>
      </w:r>
      <w:r>
        <w:rPr>
          <w:spacing w:val="-1"/>
        </w:rPr>
        <w:t>plant</w:t>
      </w:r>
      <w:r>
        <w:t xml:space="preserve"> production </w:t>
      </w:r>
      <w:r>
        <w:rPr>
          <w:spacing w:val="-1"/>
        </w:rPr>
        <w:t xml:space="preserve">applicable </w:t>
      </w:r>
      <w:r>
        <w:t>to the</w:t>
      </w:r>
      <w:r>
        <w:rPr>
          <w:spacing w:val="-1"/>
        </w:rPr>
        <w:t xml:space="preserve"> site,</w:t>
      </w:r>
      <w:r>
        <w:rPr>
          <w:spacing w:val="2"/>
        </w:rPr>
        <w:t xml:space="preserve"> </w:t>
      </w:r>
      <w:r>
        <w:rPr>
          <w:spacing w:val="-1"/>
        </w:rPr>
        <w:t>including:</w:t>
      </w:r>
    </w:p>
    <w:p w:rsidR="007F75B9" w:rsidRDefault="007F75B9" w:rsidP="00F36564">
      <w:pPr>
        <w:pStyle w:val="BodyText"/>
        <w:numPr>
          <w:ilvl w:val="0"/>
          <w:numId w:val="135"/>
        </w:numPr>
        <w:tabs>
          <w:tab w:val="left" w:pos="459"/>
        </w:tabs>
        <w:ind w:right="230" w:firstLine="0"/>
        <w:jc w:val="both"/>
      </w:pPr>
      <w:r>
        <w:t>A</w:t>
      </w:r>
      <w:r>
        <w:rPr>
          <w:spacing w:val="-1"/>
        </w:rPr>
        <w:t xml:space="preserve"> </w:t>
      </w:r>
      <w:r>
        <w:t>listing</w:t>
      </w:r>
      <w:r>
        <w:rPr>
          <w:spacing w:val="-3"/>
        </w:rPr>
        <w:t xml:space="preserve"> </w:t>
      </w:r>
      <w:r>
        <w:t>of</w:t>
      </w:r>
      <w:r>
        <w:rPr>
          <w:spacing w:val="-1"/>
        </w:rPr>
        <w:t xml:space="preserve"> plants</w:t>
      </w:r>
      <w:r>
        <w:t xml:space="preserve"> to</w:t>
      </w:r>
      <w:r>
        <w:rPr>
          <w:spacing w:val="2"/>
        </w:rPr>
        <w:t xml:space="preserve"> </w:t>
      </w:r>
      <w:r>
        <w:t>be</w:t>
      </w:r>
      <w:r>
        <w:rPr>
          <w:spacing w:val="-1"/>
        </w:rPr>
        <w:t xml:space="preserve"> grown</w:t>
      </w:r>
      <w:r>
        <w:t xml:space="preserve"> </w:t>
      </w:r>
      <w:r>
        <w:rPr>
          <w:spacing w:val="2"/>
        </w:rPr>
        <w:t>by</w:t>
      </w:r>
      <w:r>
        <w:rPr>
          <w:spacing w:val="-5"/>
        </w:rPr>
        <w:t xml:space="preserve"> </w:t>
      </w:r>
      <w:r>
        <w:t xml:space="preserve">name, </w:t>
      </w:r>
      <w:r>
        <w:rPr>
          <w:spacing w:val="-1"/>
        </w:rPr>
        <w:t>species,</w:t>
      </w:r>
      <w:r>
        <w:t xml:space="preserve"> </w:t>
      </w:r>
      <w:r>
        <w:rPr>
          <w:spacing w:val="-1"/>
        </w:rPr>
        <w:t>and</w:t>
      </w:r>
      <w:r>
        <w:t xml:space="preserve"> variety</w:t>
      </w:r>
      <w:r>
        <w:rPr>
          <w:spacing w:val="-3"/>
        </w:rPr>
        <w:t xml:space="preserve"> </w:t>
      </w:r>
      <w:r>
        <w:rPr>
          <w:spacing w:val="-1"/>
        </w:rPr>
        <w:t>and</w:t>
      </w:r>
      <w:r>
        <w:t xml:space="preserve"> cultivar</w:t>
      </w:r>
      <w:r>
        <w:rPr>
          <w:spacing w:val="-1"/>
        </w:rPr>
        <w:t xml:space="preserve"> </w:t>
      </w:r>
      <w:r>
        <w:t>or</w:t>
      </w:r>
      <w:r>
        <w:rPr>
          <w:spacing w:val="-1"/>
        </w:rPr>
        <w:t xml:space="preserve"> </w:t>
      </w:r>
      <w:r>
        <w:t xml:space="preserve">both; </w:t>
      </w:r>
      <w:r>
        <w:rPr>
          <w:spacing w:val="-1"/>
        </w:rPr>
        <w:t>however,</w:t>
      </w:r>
      <w:r>
        <w:t xml:space="preserve"> if</w:t>
      </w:r>
      <w:r>
        <w:rPr>
          <w:spacing w:val="-1"/>
        </w:rPr>
        <w:t xml:space="preserve"> </w:t>
      </w:r>
      <w:r>
        <w:t>more</w:t>
      </w:r>
      <w:r>
        <w:rPr>
          <w:spacing w:val="-1"/>
        </w:rPr>
        <w:t xml:space="preserve"> than</w:t>
      </w:r>
      <w:r>
        <w:t xml:space="preserve"> 20</w:t>
      </w:r>
      <w:r>
        <w:rPr>
          <w:spacing w:val="61"/>
        </w:rPr>
        <w:t xml:space="preserve"> </w:t>
      </w:r>
      <w:r>
        <w:rPr>
          <w:spacing w:val="-1"/>
        </w:rPr>
        <w:t>different</w:t>
      </w:r>
      <w:r>
        <w:t xml:space="preserve"> kinds of</w:t>
      </w:r>
      <w:r>
        <w:rPr>
          <w:spacing w:val="-1"/>
        </w:rPr>
        <w:t xml:space="preserve"> plants</w:t>
      </w:r>
      <w:r>
        <w:rPr>
          <w:spacing w:val="2"/>
        </w:rPr>
        <w:t xml:space="preserve"> </w:t>
      </w:r>
      <w:r>
        <w:rPr>
          <w:spacing w:val="-1"/>
        </w:rPr>
        <w:t>are</w:t>
      </w:r>
      <w:r>
        <w:rPr>
          <w:spacing w:val="1"/>
        </w:rPr>
        <w:t xml:space="preserve"> </w:t>
      </w:r>
      <w:r>
        <w:rPr>
          <w:spacing w:val="-1"/>
        </w:rPr>
        <w:t>grown,</w:t>
      </w:r>
      <w:r>
        <w:rPr>
          <w:spacing w:val="2"/>
        </w:rPr>
        <w:t xml:space="preserve"> </w:t>
      </w:r>
      <w:r>
        <w:rPr>
          <w:spacing w:val="-1"/>
        </w:rPr>
        <w:t>general</w:t>
      </w:r>
      <w:r>
        <w:t xml:space="preserve"> </w:t>
      </w:r>
      <w:r>
        <w:rPr>
          <w:spacing w:val="-1"/>
        </w:rPr>
        <w:t>plant</w:t>
      </w:r>
      <w:r>
        <w:rPr>
          <w:spacing w:val="2"/>
        </w:rPr>
        <w:t xml:space="preserve"> </w:t>
      </w:r>
      <w:r>
        <w:rPr>
          <w:spacing w:val="-1"/>
        </w:rPr>
        <w:t>categories</w:t>
      </w:r>
      <w:r>
        <w:t xml:space="preserve"> </w:t>
      </w:r>
      <w:r>
        <w:rPr>
          <w:spacing w:val="1"/>
        </w:rPr>
        <w:t>may</w:t>
      </w:r>
      <w:r>
        <w:rPr>
          <w:spacing w:val="-5"/>
        </w:rPr>
        <w:t xml:space="preserve"> </w:t>
      </w:r>
      <w:r>
        <w:t>be</w:t>
      </w:r>
      <w:r>
        <w:rPr>
          <w:spacing w:val="-1"/>
        </w:rPr>
        <w:t xml:space="preserve"> used,</w:t>
      </w:r>
      <w:r>
        <w:t xml:space="preserve"> such </w:t>
      </w:r>
      <w:r>
        <w:rPr>
          <w:spacing w:val="-1"/>
        </w:rPr>
        <w:t>as</w:t>
      </w:r>
      <w:r>
        <w:t xml:space="preserve"> </w:t>
      </w:r>
      <w:r>
        <w:rPr>
          <w:spacing w:val="-1"/>
        </w:rPr>
        <w:t>herbaceous,</w:t>
      </w:r>
      <w:r>
        <w:t xml:space="preserve"> deciduous </w:t>
      </w:r>
      <w:r>
        <w:rPr>
          <w:spacing w:val="-1"/>
        </w:rPr>
        <w:t>shrub,</w:t>
      </w:r>
      <w:r>
        <w:rPr>
          <w:spacing w:val="93"/>
        </w:rPr>
        <w:t xml:space="preserve"> </w:t>
      </w:r>
      <w:r>
        <w:rPr>
          <w:spacing w:val="-1"/>
        </w:rPr>
        <w:t>coniferous</w:t>
      </w:r>
      <w:r>
        <w:t xml:space="preserve"> </w:t>
      </w:r>
      <w:r>
        <w:rPr>
          <w:spacing w:val="-1"/>
        </w:rPr>
        <w:t>evergreen,</w:t>
      </w:r>
      <w:r>
        <w:t xml:space="preserve"> broadleaf</w:t>
      </w:r>
      <w:r>
        <w:rPr>
          <w:spacing w:val="1"/>
        </w:rPr>
        <w:t xml:space="preserve"> </w:t>
      </w:r>
      <w:r>
        <w:rPr>
          <w:spacing w:val="-1"/>
        </w:rPr>
        <w:t>evergreen,</w:t>
      </w:r>
      <w:r>
        <w:t xml:space="preserve"> </w:t>
      </w:r>
      <w:r>
        <w:rPr>
          <w:spacing w:val="1"/>
        </w:rPr>
        <w:t>or</w:t>
      </w:r>
      <w:r>
        <w:rPr>
          <w:spacing w:val="-1"/>
        </w:rPr>
        <w:t xml:space="preserve"> </w:t>
      </w:r>
      <w:r>
        <w:t>trees;</w:t>
      </w:r>
    </w:p>
    <w:p w:rsidR="007F75B9" w:rsidRDefault="007F75B9" w:rsidP="00F36564">
      <w:pPr>
        <w:pStyle w:val="BodyText"/>
        <w:numPr>
          <w:ilvl w:val="0"/>
          <w:numId w:val="135"/>
        </w:numPr>
        <w:tabs>
          <w:tab w:val="left" w:pos="459"/>
        </w:tabs>
        <w:ind w:right="759" w:firstLine="0"/>
      </w:pPr>
      <w:r>
        <w:rPr>
          <w:spacing w:val="-1"/>
        </w:rPr>
        <w:t>The estimated</w:t>
      </w:r>
      <w:r>
        <w:rPr>
          <w:spacing w:val="2"/>
        </w:rPr>
        <w:t xml:space="preserve"> </w:t>
      </w:r>
      <w:r>
        <w:t xml:space="preserve">greatest </w:t>
      </w:r>
      <w:r>
        <w:rPr>
          <w:spacing w:val="-1"/>
        </w:rPr>
        <w:t xml:space="preserve">number </w:t>
      </w:r>
      <w:r>
        <w:t>of</w:t>
      </w:r>
      <w:r>
        <w:rPr>
          <w:spacing w:val="-1"/>
        </w:rPr>
        <w:t xml:space="preserve"> plants,</w:t>
      </w:r>
      <w:r>
        <w:t xml:space="preserve"> units, or</w:t>
      </w:r>
      <w:r>
        <w:rPr>
          <w:spacing w:val="-1"/>
        </w:rPr>
        <w:t xml:space="preserve"> containers</w:t>
      </w:r>
      <w:r>
        <w:t xml:space="preserve"> </w:t>
      </w:r>
      <w:r>
        <w:rPr>
          <w:spacing w:val="-1"/>
        </w:rPr>
        <w:t>that</w:t>
      </w:r>
      <w:r>
        <w:t xml:space="preserve"> </w:t>
      </w:r>
      <w:r>
        <w:rPr>
          <w:spacing w:val="-1"/>
        </w:rPr>
        <w:t>will</w:t>
      </w:r>
      <w:r>
        <w:t xml:space="preserve"> be</w:t>
      </w:r>
      <w:r>
        <w:rPr>
          <w:spacing w:val="1"/>
        </w:rPr>
        <w:t xml:space="preserve"> </w:t>
      </w:r>
      <w:r>
        <w:t xml:space="preserve">in </w:t>
      </w:r>
      <w:r>
        <w:rPr>
          <w:spacing w:val="-1"/>
        </w:rPr>
        <w:t>production</w:t>
      </w:r>
      <w:r>
        <w:t xml:space="preserve"> </w:t>
      </w:r>
      <w:r>
        <w:rPr>
          <w:spacing w:val="-1"/>
        </w:rPr>
        <w:t>at</w:t>
      </w:r>
      <w:r>
        <w:t xml:space="preserve"> </w:t>
      </w:r>
      <w:r>
        <w:rPr>
          <w:spacing w:val="1"/>
        </w:rPr>
        <w:t>any</w:t>
      </w:r>
      <w:r>
        <w:rPr>
          <w:spacing w:val="-5"/>
        </w:rPr>
        <w:t xml:space="preserve"> </w:t>
      </w:r>
      <w:r>
        <w:t>one</w:t>
      </w:r>
      <w:r>
        <w:rPr>
          <w:spacing w:val="1"/>
        </w:rPr>
        <w:t xml:space="preserve"> </w:t>
      </w:r>
      <w:r>
        <w:t>time</w:t>
      </w:r>
      <w:r>
        <w:rPr>
          <w:spacing w:val="81"/>
        </w:rPr>
        <w:t xml:space="preserve"> </w:t>
      </w:r>
      <w:r>
        <w:rPr>
          <w:spacing w:val="-1"/>
        </w:rPr>
        <w:t>during</w:t>
      </w:r>
      <w:r>
        <w:rPr>
          <w:spacing w:val="-3"/>
        </w:rPr>
        <w:t xml:space="preserve"> </w:t>
      </w:r>
      <w:r>
        <w:t>a</w:t>
      </w:r>
      <w:r>
        <w:rPr>
          <w:spacing w:val="1"/>
        </w:rPr>
        <w:t xml:space="preserve"> </w:t>
      </w:r>
      <w:r>
        <w:rPr>
          <w:spacing w:val="-1"/>
        </w:rPr>
        <w:t>calendar</w:t>
      </w:r>
      <w:r>
        <w:rPr>
          <w:spacing w:val="4"/>
        </w:rPr>
        <w:t xml:space="preserve"> </w:t>
      </w:r>
      <w:r>
        <w:rPr>
          <w:spacing w:val="-2"/>
        </w:rPr>
        <w:t>year</w:t>
      </w:r>
      <w:r>
        <w:rPr>
          <w:spacing w:val="1"/>
        </w:rPr>
        <w:t xml:space="preserve"> </w:t>
      </w:r>
      <w:r>
        <w:t>and the</w:t>
      </w:r>
      <w:r>
        <w:rPr>
          <w:spacing w:val="-1"/>
        </w:rPr>
        <w:t xml:space="preserve"> </w:t>
      </w:r>
      <w:r>
        <w:t xml:space="preserve">month this </w:t>
      </w:r>
      <w:r>
        <w:rPr>
          <w:spacing w:val="-1"/>
        </w:rPr>
        <w:t>will</w:t>
      </w:r>
      <w:r>
        <w:t xml:space="preserve"> </w:t>
      </w:r>
      <w:r>
        <w:rPr>
          <w:spacing w:val="-1"/>
        </w:rPr>
        <w:t>occur;</w:t>
      </w:r>
    </w:p>
    <w:p w:rsidR="007F75B9" w:rsidRDefault="007F75B9" w:rsidP="00F36564">
      <w:pPr>
        <w:pStyle w:val="BodyText"/>
        <w:numPr>
          <w:ilvl w:val="0"/>
          <w:numId w:val="135"/>
        </w:numPr>
        <w:tabs>
          <w:tab w:val="left" w:pos="459"/>
        </w:tabs>
        <w:ind w:left="458" w:hanging="338"/>
      </w:pPr>
      <w:r>
        <w:rPr>
          <w:spacing w:val="-1"/>
        </w:rPr>
        <w:t>The estimated</w:t>
      </w:r>
      <w:r>
        <w:t xml:space="preserve"> percentages of</w:t>
      </w:r>
      <w:r>
        <w:rPr>
          <w:spacing w:val="-1"/>
        </w:rPr>
        <w:t xml:space="preserve"> plants,</w:t>
      </w:r>
      <w:r>
        <w:t xml:space="preserve"> units, or</w:t>
      </w:r>
      <w:r>
        <w:rPr>
          <w:spacing w:val="-1"/>
        </w:rPr>
        <w:t xml:space="preserve"> containers</w:t>
      </w:r>
      <w:r>
        <w:t xml:space="preserve"> in the</w:t>
      </w:r>
      <w:r>
        <w:rPr>
          <w:spacing w:val="-1"/>
        </w:rPr>
        <w:t xml:space="preserve"> </w:t>
      </w:r>
      <w:r>
        <w:t>following</w:t>
      </w:r>
      <w:r>
        <w:rPr>
          <w:spacing w:val="-3"/>
        </w:rPr>
        <w:t xml:space="preserve"> </w:t>
      </w:r>
      <w:r>
        <w:rPr>
          <w:spacing w:val="-1"/>
        </w:rPr>
        <w:t xml:space="preserve">container </w:t>
      </w:r>
      <w:r>
        <w:t>size</w:t>
      </w:r>
      <w:r>
        <w:rPr>
          <w:spacing w:val="-1"/>
        </w:rPr>
        <w:t xml:space="preserve"> categories:</w:t>
      </w:r>
    </w:p>
    <w:p w:rsidR="007F75B9" w:rsidRDefault="007F75B9" w:rsidP="00F36564">
      <w:pPr>
        <w:pStyle w:val="BodyText"/>
        <w:numPr>
          <w:ilvl w:val="1"/>
          <w:numId w:val="135"/>
        </w:numPr>
        <w:tabs>
          <w:tab w:val="left" w:pos="1167"/>
        </w:tabs>
        <w:ind w:firstLine="0"/>
      </w:pPr>
      <w:r>
        <w:rPr>
          <w:spacing w:val="-1"/>
        </w:rPr>
        <w:t>Less</w:t>
      </w:r>
      <w:r>
        <w:t xml:space="preserve"> </w:t>
      </w:r>
      <w:r>
        <w:rPr>
          <w:spacing w:val="-1"/>
        </w:rPr>
        <w:t>than</w:t>
      </w:r>
      <w:r>
        <w:rPr>
          <w:spacing w:val="2"/>
        </w:rPr>
        <w:t xml:space="preserve"> </w:t>
      </w:r>
      <w:r>
        <w:t>1</w:t>
      </w:r>
      <w:r>
        <w:rPr>
          <w:spacing w:val="2"/>
        </w:rPr>
        <w:t xml:space="preserve"> </w:t>
      </w:r>
      <w:r>
        <w:rPr>
          <w:spacing w:val="-1"/>
        </w:rPr>
        <w:t>gallon</w:t>
      </w:r>
      <w:r>
        <w:t xml:space="preserve"> (less </w:t>
      </w:r>
      <w:r>
        <w:rPr>
          <w:spacing w:val="-1"/>
        </w:rPr>
        <w:t>than</w:t>
      </w:r>
      <w:r>
        <w:t xml:space="preserve"> 2,492 </w:t>
      </w:r>
      <w:r>
        <w:rPr>
          <w:spacing w:val="-1"/>
        </w:rPr>
        <w:t>cubic centimeters</w:t>
      </w:r>
      <w:r>
        <w:t xml:space="preserve"> </w:t>
      </w:r>
      <w:r>
        <w:rPr>
          <w:spacing w:val="-1"/>
        </w:rPr>
        <w:t xml:space="preserve">container </w:t>
      </w:r>
      <w:r>
        <w:t>volume),</w:t>
      </w:r>
    </w:p>
    <w:p w:rsidR="007F75B9" w:rsidRDefault="007F75B9" w:rsidP="00F36564">
      <w:pPr>
        <w:pStyle w:val="BodyText"/>
        <w:numPr>
          <w:ilvl w:val="1"/>
          <w:numId w:val="135"/>
        </w:numPr>
        <w:tabs>
          <w:tab w:val="left" w:pos="1179"/>
        </w:tabs>
        <w:ind w:left="1178" w:hanging="338"/>
      </w:pPr>
      <w:r>
        <w:rPr>
          <w:spacing w:val="-1"/>
        </w:rPr>
        <w:t>From</w:t>
      </w:r>
      <w:r>
        <w:t xml:space="preserve"> 1 to 3 </w:t>
      </w:r>
      <w:r>
        <w:rPr>
          <w:spacing w:val="-1"/>
        </w:rPr>
        <w:t>gallons</w:t>
      </w:r>
      <w:r>
        <w:t xml:space="preserve"> </w:t>
      </w:r>
      <w:r>
        <w:rPr>
          <w:spacing w:val="-1"/>
        </w:rPr>
        <w:t>(2,492</w:t>
      </w:r>
      <w:r>
        <w:t xml:space="preserve"> to 12,164 </w:t>
      </w:r>
      <w:r>
        <w:rPr>
          <w:spacing w:val="-1"/>
        </w:rPr>
        <w:t>cubic centimeters),</w:t>
      </w:r>
    </w:p>
    <w:p w:rsidR="007F75B9" w:rsidRDefault="007F75B9" w:rsidP="00F36564">
      <w:pPr>
        <w:pStyle w:val="BodyText"/>
        <w:numPr>
          <w:ilvl w:val="1"/>
          <w:numId w:val="135"/>
        </w:numPr>
        <w:tabs>
          <w:tab w:val="left" w:pos="1164"/>
        </w:tabs>
        <w:ind w:right="949" w:firstLine="0"/>
      </w:pPr>
      <w:r>
        <w:rPr>
          <w:spacing w:val="-1"/>
        </w:rPr>
        <w:t>Greater than</w:t>
      </w:r>
      <w:r>
        <w:t xml:space="preserve"> 3</w:t>
      </w:r>
      <w:r>
        <w:rPr>
          <w:spacing w:val="2"/>
        </w:rPr>
        <w:t xml:space="preserve"> </w:t>
      </w:r>
      <w:r>
        <w:rPr>
          <w:spacing w:val="-1"/>
        </w:rPr>
        <w:t>gallons</w:t>
      </w:r>
      <w:r>
        <w:rPr>
          <w:spacing w:val="2"/>
        </w:rPr>
        <w:t xml:space="preserve"> </w:t>
      </w:r>
      <w:r>
        <w:rPr>
          <w:spacing w:val="-1"/>
        </w:rPr>
        <w:t>and</w:t>
      </w:r>
      <w:r>
        <w:t xml:space="preserve"> </w:t>
      </w:r>
      <w:r>
        <w:rPr>
          <w:spacing w:val="-1"/>
        </w:rPr>
        <w:t>less</w:t>
      </w:r>
      <w:r>
        <w:t xml:space="preserve"> </w:t>
      </w:r>
      <w:r>
        <w:rPr>
          <w:spacing w:val="-1"/>
        </w:rPr>
        <w:t>than</w:t>
      </w:r>
      <w:r>
        <w:t xml:space="preserve"> 15</w:t>
      </w:r>
      <w:r>
        <w:rPr>
          <w:spacing w:val="2"/>
        </w:rPr>
        <w:t xml:space="preserve"> </w:t>
      </w:r>
      <w:r>
        <w:rPr>
          <w:spacing w:val="-1"/>
        </w:rPr>
        <w:t>gallons</w:t>
      </w:r>
      <w:r>
        <w:t xml:space="preserve"> </w:t>
      </w:r>
      <w:r>
        <w:rPr>
          <w:spacing w:val="-1"/>
        </w:rPr>
        <w:t>(more than</w:t>
      </w:r>
      <w:r>
        <w:t xml:space="preserve"> 12,164, but less </w:t>
      </w:r>
      <w:r>
        <w:rPr>
          <w:spacing w:val="-1"/>
        </w:rPr>
        <w:t>than</w:t>
      </w:r>
      <w:r>
        <w:t xml:space="preserve"> 45,376 </w:t>
      </w:r>
      <w:r>
        <w:rPr>
          <w:spacing w:val="-1"/>
        </w:rPr>
        <w:t>cubic</w:t>
      </w:r>
      <w:r>
        <w:rPr>
          <w:spacing w:val="75"/>
        </w:rPr>
        <w:t xml:space="preserve"> </w:t>
      </w:r>
      <w:r>
        <w:rPr>
          <w:spacing w:val="-1"/>
        </w:rPr>
        <w:t>centimeters),</w:t>
      </w:r>
      <w:r>
        <w:t xml:space="preserve"> </w:t>
      </w:r>
      <w:r>
        <w:rPr>
          <w:spacing w:val="1"/>
        </w:rPr>
        <w:t>or</w:t>
      </w:r>
    </w:p>
    <w:p w:rsidR="007F75B9" w:rsidRDefault="007F75B9" w:rsidP="00F36564">
      <w:pPr>
        <w:pStyle w:val="BodyText"/>
        <w:numPr>
          <w:ilvl w:val="1"/>
          <w:numId w:val="135"/>
        </w:numPr>
        <w:tabs>
          <w:tab w:val="left" w:pos="1179"/>
        </w:tabs>
        <w:ind w:left="1178" w:hanging="338"/>
      </w:pPr>
      <w:r>
        <w:t>15</w:t>
      </w:r>
      <w:r>
        <w:rPr>
          <w:spacing w:val="2"/>
        </w:rPr>
        <w:t xml:space="preserve"> </w:t>
      </w:r>
      <w:r>
        <w:rPr>
          <w:spacing w:val="-1"/>
        </w:rPr>
        <w:t>gallons</w:t>
      </w:r>
      <w:r>
        <w:t xml:space="preserve"> or</w:t>
      </w:r>
      <w:r>
        <w:rPr>
          <w:spacing w:val="1"/>
        </w:rPr>
        <w:t xml:space="preserve"> </w:t>
      </w:r>
      <w:r>
        <w:rPr>
          <w:spacing w:val="-1"/>
        </w:rPr>
        <w:t>greater</w:t>
      </w:r>
      <w:r>
        <w:rPr>
          <w:spacing w:val="1"/>
        </w:rPr>
        <w:t xml:space="preserve"> </w:t>
      </w:r>
      <w:r>
        <w:rPr>
          <w:spacing w:val="-1"/>
        </w:rPr>
        <w:t>(45,376</w:t>
      </w:r>
      <w:r>
        <w:t xml:space="preserve"> </w:t>
      </w:r>
      <w:r>
        <w:rPr>
          <w:spacing w:val="-1"/>
        </w:rPr>
        <w:t>cubic centimeters</w:t>
      </w:r>
      <w:r>
        <w:t xml:space="preserve"> or</w:t>
      </w:r>
      <w:r>
        <w:rPr>
          <w:spacing w:val="-1"/>
        </w:rPr>
        <w:t xml:space="preserve"> more);</w:t>
      </w:r>
    </w:p>
    <w:p w:rsidR="007F75B9" w:rsidRDefault="007F75B9" w:rsidP="00F36564">
      <w:pPr>
        <w:pStyle w:val="BodyText"/>
        <w:numPr>
          <w:ilvl w:val="0"/>
          <w:numId w:val="135"/>
        </w:numPr>
        <w:tabs>
          <w:tab w:val="left" w:pos="459"/>
        </w:tabs>
        <w:ind w:right="165" w:firstLine="0"/>
      </w:pPr>
      <w:r>
        <w:rPr>
          <w:spacing w:val="-1"/>
        </w:rPr>
        <w:t>An</w:t>
      </w:r>
      <w:r>
        <w:t xml:space="preserve"> </w:t>
      </w:r>
      <w:r>
        <w:rPr>
          <w:spacing w:val="-1"/>
        </w:rPr>
        <w:t>inventory,</w:t>
      </w:r>
      <w:r>
        <w:t xml:space="preserve"> which</w:t>
      </w:r>
      <w:r>
        <w:rPr>
          <w:spacing w:val="2"/>
        </w:rPr>
        <w:t xml:space="preserve"> </w:t>
      </w:r>
      <w:r>
        <w:t>may</w:t>
      </w:r>
      <w:r>
        <w:rPr>
          <w:spacing w:val="-5"/>
        </w:rPr>
        <w:t xml:space="preserve"> </w:t>
      </w:r>
      <w:r>
        <w:t>include</w:t>
      </w:r>
      <w:r>
        <w:rPr>
          <w:spacing w:val="-1"/>
        </w:rPr>
        <w:t xml:space="preserve"> projected</w:t>
      </w:r>
      <w:r>
        <w:t xml:space="preserve"> </w:t>
      </w:r>
      <w:r>
        <w:rPr>
          <w:spacing w:val="-1"/>
        </w:rPr>
        <w:t>changes</w:t>
      </w:r>
      <w:r>
        <w:t xml:space="preserve"> during</w:t>
      </w:r>
      <w:r>
        <w:rPr>
          <w:spacing w:val="-3"/>
        </w:rPr>
        <w:t xml:space="preserve"> </w:t>
      </w:r>
      <w:r>
        <w:t>the</w:t>
      </w:r>
      <w:r>
        <w:rPr>
          <w:spacing w:val="-1"/>
        </w:rPr>
        <w:t xml:space="preserve"> life </w:t>
      </w:r>
      <w:r>
        <w:rPr>
          <w:spacing w:val="1"/>
        </w:rPr>
        <w:t>of</w:t>
      </w:r>
      <w:r>
        <w:rPr>
          <w:spacing w:val="-1"/>
        </w:rPr>
        <w:t xml:space="preserve"> </w:t>
      </w:r>
      <w:r>
        <w:t>the</w:t>
      </w:r>
      <w:r>
        <w:rPr>
          <w:spacing w:val="-1"/>
        </w:rPr>
        <w:t xml:space="preserve"> plan,</w:t>
      </w:r>
      <w:r>
        <w:t xml:space="preserve"> </w:t>
      </w:r>
      <w:r>
        <w:rPr>
          <w:spacing w:val="-1"/>
        </w:rPr>
        <w:t>taken</w:t>
      </w:r>
      <w:r>
        <w:t xml:space="preserve"> </w:t>
      </w:r>
      <w:r>
        <w:rPr>
          <w:spacing w:val="2"/>
        </w:rPr>
        <w:t>by</w:t>
      </w:r>
      <w:r>
        <w:rPr>
          <w:spacing w:val="-5"/>
        </w:rPr>
        <w:t xml:space="preserve"> </w:t>
      </w:r>
      <w:r>
        <w:t>the</w:t>
      </w:r>
      <w:r>
        <w:rPr>
          <w:spacing w:val="-1"/>
        </w:rPr>
        <w:t xml:space="preserve"> </w:t>
      </w:r>
      <w:r>
        <w:t>operator</w:t>
      </w:r>
      <w:r>
        <w:rPr>
          <w:spacing w:val="-1"/>
        </w:rPr>
        <w:t xml:space="preserve"> for</w:t>
      </w:r>
      <w:r>
        <w:rPr>
          <w:spacing w:val="1"/>
        </w:rPr>
        <w:t xml:space="preserve"> any</w:t>
      </w:r>
      <w:r>
        <w:rPr>
          <w:spacing w:val="76"/>
        </w:rPr>
        <w:t xml:space="preserve"> </w:t>
      </w:r>
      <w:r>
        <w:rPr>
          <w:spacing w:val="-1"/>
        </w:rPr>
        <w:t>purpose within</w:t>
      </w:r>
      <w:r>
        <w:t xml:space="preserve"> 12 months of</w:t>
      </w:r>
      <w:r>
        <w:rPr>
          <w:spacing w:val="-1"/>
        </w:rPr>
        <w:t xml:space="preserve"> completion</w:t>
      </w:r>
      <w:r>
        <w:t xml:space="preserve"> of</w:t>
      </w:r>
      <w:r>
        <w:rPr>
          <w:spacing w:val="-1"/>
        </w:rPr>
        <w:t xml:space="preserve"> </w:t>
      </w:r>
      <w:r>
        <w:t>the</w:t>
      </w:r>
      <w:r>
        <w:rPr>
          <w:spacing w:val="-1"/>
        </w:rPr>
        <w:t xml:space="preserve"> plan,</w:t>
      </w:r>
      <w:r>
        <w:t xml:space="preserve"> </w:t>
      </w:r>
      <w:r>
        <w:rPr>
          <w:spacing w:val="-1"/>
        </w:rPr>
        <w:t>which</w:t>
      </w:r>
      <w:r>
        <w:t xml:space="preserve"> </w:t>
      </w:r>
      <w:r>
        <w:rPr>
          <w:spacing w:val="-1"/>
        </w:rPr>
        <w:t>shall</w:t>
      </w:r>
      <w:r>
        <w:t xml:space="preserve"> </w:t>
      </w:r>
      <w:r>
        <w:rPr>
          <w:spacing w:val="-1"/>
        </w:rPr>
        <w:t>meet</w:t>
      </w:r>
      <w:r>
        <w:t xml:space="preserve"> the</w:t>
      </w:r>
      <w:r>
        <w:rPr>
          <w:spacing w:val="1"/>
        </w:rPr>
        <w:t xml:space="preserve"> </w:t>
      </w:r>
      <w:r>
        <w:rPr>
          <w:spacing w:val="-1"/>
        </w:rPr>
        <w:t>requirements</w:t>
      </w:r>
      <w:r>
        <w:t xml:space="preserve"> of</w:t>
      </w:r>
      <w:r>
        <w:rPr>
          <w:spacing w:val="-1"/>
        </w:rPr>
        <w:t xml:space="preserve"> </w:t>
      </w:r>
      <w:r>
        <w:t xml:space="preserve">§B(1), (2), </w:t>
      </w:r>
      <w:r>
        <w:rPr>
          <w:spacing w:val="-1"/>
        </w:rPr>
        <w:t>and</w:t>
      </w:r>
      <w:r>
        <w:t xml:space="preserve"> </w:t>
      </w:r>
      <w:r>
        <w:rPr>
          <w:spacing w:val="-1"/>
        </w:rPr>
        <w:t xml:space="preserve">(3) </w:t>
      </w:r>
      <w:r>
        <w:rPr>
          <w:spacing w:val="1"/>
        </w:rPr>
        <w:t>of</w:t>
      </w:r>
      <w:r>
        <w:rPr>
          <w:spacing w:val="87"/>
        </w:rPr>
        <w:t xml:space="preserve"> </w:t>
      </w:r>
      <w:r>
        <w:t xml:space="preserve">this </w:t>
      </w:r>
      <w:r>
        <w:rPr>
          <w:spacing w:val="-1"/>
        </w:rPr>
        <w:t>regulation,</w:t>
      </w:r>
      <w:r>
        <w:t xml:space="preserve"> if</w:t>
      </w:r>
      <w:r>
        <w:rPr>
          <w:spacing w:val="-1"/>
        </w:rPr>
        <w:t xml:space="preserve"> </w:t>
      </w:r>
      <w:r>
        <w:t>the</w:t>
      </w:r>
      <w:r>
        <w:rPr>
          <w:spacing w:val="-1"/>
        </w:rPr>
        <w:t xml:space="preserve"> </w:t>
      </w:r>
      <w:r>
        <w:t>inventory</w:t>
      </w:r>
      <w:r>
        <w:rPr>
          <w:spacing w:val="-5"/>
        </w:rPr>
        <w:t xml:space="preserve"> </w:t>
      </w:r>
      <w:r>
        <w:t>is</w:t>
      </w:r>
      <w:r>
        <w:rPr>
          <w:spacing w:val="2"/>
        </w:rPr>
        <w:t xml:space="preserve"> </w:t>
      </w:r>
      <w:r>
        <w:rPr>
          <w:spacing w:val="-1"/>
        </w:rPr>
        <w:t xml:space="preserve">representative </w:t>
      </w:r>
      <w:r>
        <w:rPr>
          <w:spacing w:val="1"/>
        </w:rPr>
        <w:t>of</w:t>
      </w:r>
      <w:r>
        <w:rPr>
          <w:spacing w:val="-1"/>
        </w:rPr>
        <w:t xml:space="preserve"> planned</w:t>
      </w:r>
      <w:r>
        <w:t xml:space="preserve"> production </w:t>
      </w:r>
      <w:r>
        <w:rPr>
          <w:spacing w:val="-1"/>
        </w:rPr>
        <w:t>during</w:t>
      </w:r>
      <w:r>
        <w:rPr>
          <w:spacing w:val="-3"/>
        </w:rPr>
        <w:t xml:space="preserve"> </w:t>
      </w:r>
      <w:r>
        <w:t>the</w:t>
      </w:r>
      <w:r>
        <w:rPr>
          <w:spacing w:val="-1"/>
        </w:rPr>
        <w:t xml:space="preserve"> </w:t>
      </w:r>
      <w:r>
        <w:t xml:space="preserve">period </w:t>
      </w:r>
      <w:r>
        <w:rPr>
          <w:spacing w:val="-1"/>
        </w:rPr>
        <w:t>covered</w:t>
      </w:r>
      <w:r>
        <w:t xml:space="preserve"> </w:t>
      </w:r>
      <w:r>
        <w:rPr>
          <w:spacing w:val="2"/>
        </w:rPr>
        <w:t>by</w:t>
      </w:r>
      <w:r>
        <w:rPr>
          <w:spacing w:val="-3"/>
        </w:rPr>
        <w:t xml:space="preserve"> </w:t>
      </w:r>
      <w:r>
        <w:t>a</w:t>
      </w:r>
      <w:r>
        <w:rPr>
          <w:spacing w:val="-1"/>
        </w:rPr>
        <w:t xml:space="preserve"> nutrient</w:t>
      </w:r>
      <w:r>
        <w:rPr>
          <w:spacing w:val="77"/>
        </w:rPr>
        <w:t xml:space="preserve"> </w:t>
      </w:r>
      <w:r>
        <w:rPr>
          <w:spacing w:val="-1"/>
        </w:rPr>
        <w:t>management</w:t>
      </w:r>
      <w:r>
        <w:t xml:space="preserve"> </w:t>
      </w:r>
      <w:r>
        <w:rPr>
          <w:spacing w:val="-1"/>
        </w:rPr>
        <w:t>plan;</w:t>
      </w:r>
    </w:p>
    <w:p w:rsidR="007F75B9" w:rsidRDefault="007F75B9" w:rsidP="00F36564">
      <w:pPr>
        <w:pStyle w:val="BodyText"/>
        <w:numPr>
          <w:ilvl w:val="0"/>
          <w:numId w:val="135"/>
        </w:numPr>
        <w:tabs>
          <w:tab w:val="left" w:pos="459"/>
        </w:tabs>
        <w:ind w:right="498" w:firstLine="0"/>
      </w:pPr>
      <w:r>
        <w:rPr>
          <w:spacing w:val="-1"/>
        </w:rPr>
        <w:t>Total</w:t>
      </w:r>
      <w:r>
        <w:rPr>
          <w:spacing w:val="2"/>
        </w:rPr>
        <w:t xml:space="preserve"> </w:t>
      </w:r>
      <w:r>
        <w:rPr>
          <w:spacing w:val="-1"/>
        </w:rPr>
        <w:t>growing</w:t>
      </w:r>
      <w:r>
        <w:rPr>
          <w:spacing w:val="-3"/>
        </w:rPr>
        <w:t xml:space="preserve"> </w:t>
      </w:r>
      <w:r>
        <w:rPr>
          <w:spacing w:val="-1"/>
        </w:rPr>
        <w:t xml:space="preserve">area </w:t>
      </w:r>
      <w:r>
        <w:t>under</w:t>
      </w:r>
      <w:r>
        <w:rPr>
          <w:spacing w:val="-1"/>
        </w:rPr>
        <w:t xml:space="preserve"> </w:t>
      </w:r>
      <w:r>
        <w:t>the</w:t>
      </w:r>
      <w:r>
        <w:rPr>
          <w:spacing w:val="-1"/>
        </w:rPr>
        <w:t xml:space="preserve"> plan,</w:t>
      </w:r>
      <w:r>
        <w:t xml:space="preserve"> </w:t>
      </w:r>
      <w:r>
        <w:rPr>
          <w:spacing w:val="-1"/>
        </w:rPr>
        <w:t>which</w:t>
      </w:r>
      <w:r>
        <w:t xml:space="preserve"> </w:t>
      </w:r>
      <w:r>
        <w:rPr>
          <w:spacing w:val="1"/>
        </w:rPr>
        <w:t>may</w:t>
      </w:r>
      <w:r>
        <w:rPr>
          <w:spacing w:val="-3"/>
        </w:rPr>
        <w:t xml:space="preserve"> </w:t>
      </w:r>
      <w:r>
        <w:rPr>
          <w:spacing w:val="-1"/>
        </w:rPr>
        <w:t>include projected</w:t>
      </w:r>
      <w:r>
        <w:rPr>
          <w:spacing w:val="2"/>
        </w:rPr>
        <w:t xml:space="preserve"> </w:t>
      </w:r>
      <w:r>
        <w:rPr>
          <w:spacing w:val="-1"/>
        </w:rPr>
        <w:t>changes</w:t>
      </w:r>
      <w:r>
        <w:t xml:space="preserve"> in </w:t>
      </w:r>
      <w:r>
        <w:rPr>
          <w:spacing w:val="-1"/>
        </w:rPr>
        <w:t>growing</w:t>
      </w:r>
      <w:r>
        <w:t xml:space="preserve"> </w:t>
      </w:r>
      <w:r>
        <w:rPr>
          <w:spacing w:val="-1"/>
        </w:rPr>
        <w:t xml:space="preserve">area </w:t>
      </w:r>
      <w:r>
        <w:t xml:space="preserve">planned to </w:t>
      </w:r>
      <w:r>
        <w:rPr>
          <w:spacing w:val="-1"/>
        </w:rPr>
        <w:t>take</w:t>
      </w:r>
      <w:r>
        <w:rPr>
          <w:spacing w:val="95"/>
        </w:rPr>
        <w:t xml:space="preserve"> </w:t>
      </w:r>
      <w:r>
        <w:rPr>
          <w:spacing w:val="-1"/>
        </w:rPr>
        <w:t xml:space="preserve">place </w:t>
      </w:r>
      <w:r>
        <w:t>during</w:t>
      </w:r>
      <w:r>
        <w:rPr>
          <w:spacing w:val="-3"/>
        </w:rPr>
        <w:t xml:space="preserve"> </w:t>
      </w:r>
      <w:r>
        <w:t>the</w:t>
      </w:r>
      <w:r>
        <w:rPr>
          <w:spacing w:val="-1"/>
        </w:rPr>
        <w:t xml:space="preserve"> </w:t>
      </w:r>
      <w:r>
        <w:t>life</w:t>
      </w:r>
      <w:r>
        <w:rPr>
          <w:spacing w:val="-1"/>
        </w:rPr>
        <w:t xml:space="preserve"> </w:t>
      </w:r>
      <w:r>
        <w:t>of</w:t>
      </w:r>
      <w:r>
        <w:rPr>
          <w:spacing w:val="-1"/>
        </w:rPr>
        <w:t xml:space="preserve"> </w:t>
      </w:r>
      <w:r>
        <w:t>the</w:t>
      </w:r>
      <w:r>
        <w:rPr>
          <w:spacing w:val="-1"/>
        </w:rPr>
        <w:t xml:space="preserve"> plan.</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401"/>
        </w:tabs>
        <w:ind w:right="368" w:firstLine="0"/>
      </w:pPr>
      <w:r>
        <w:t>Summary</w:t>
      </w:r>
      <w:r>
        <w:rPr>
          <w:spacing w:val="-5"/>
        </w:rPr>
        <w:t xml:space="preserve"> </w:t>
      </w:r>
      <w:r>
        <w:t>of</w:t>
      </w:r>
      <w:r>
        <w:rPr>
          <w:spacing w:val="-1"/>
        </w:rPr>
        <w:t xml:space="preserve"> Nutrient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summary</w:t>
      </w:r>
      <w:r>
        <w:rPr>
          <w:spacing w:val="-3"/>
        </w:rPr>
        <w:t xml:space="preserve"> </w:t>
      </w:r>
      <w:r>
        <w:rPr>
          <w:spacing w:val="-1"/>
        </w:rPr>
        <w:t>information</w:t>
      </w:r>
      <w:r>
        <w:t xml:space="preserve"> on the</w:t>
      </w:r>
      <w:r>
        <w:rPr>
          <w:spacing w:val="-1"/>
        </w:rPr>
        <w:t xml:space="preserve"> total</w:t>
      </w:r>
      <w:r>
        <w:t xml:space="preserve"> </w:t>
      </w:r>
      <w:r>
        <w:rPr>
          <w:spacing w:val="-1"/>
        </w:rPr>
        <w:t>amount</w:t>
      </w:r>
      <w:r>
        <w:t xml:space="preserve"> of</w:t>
      </w:r>
      <w:r>
        <w:rPr>
          <w:spacing w:val="89"/>
        </w:rPr>
        <w:t xml:space="preserve"> </w:t>
      </w:r>
      <w:r>
        <w:t>primary</w:t>
      </w:r>
      <w:r>
        <w:rPr>
          <w:spacing w:val="-5"/>
        </w:rPr>
        <w:t xml:space="preserve"> </w:t>
      </w:r>
      <w:r>
        <w:rPr>
          <w:spacing w:val="-1"/>
        </w:rPr>
        <w:t>nutrients</w:t>
      </w:r>
      <w:r>
        <w:t xml:space="preserve"> </w:t>
      </w:r>
      <w:r>
        <w:rPr>
          <w:spacing w:val="-1"/>
        </w:rPr>
        <w:t>recommended</w:t>
      </w:r>
      <w:r>
        <w:t xml:space="preserve"> </w:t>
      </w:r>
      <w:r>
        <w:rPr>
          <w:spacing w:val="-1"/>
        </w:rPr>
        <w:t>for</w:t>
      </w:r>
      <w:r>
        <w:rPr>
          <w:spacing w:val="1"/>
        </w:rPr>
        <w:t xml:space="preserve"> </w:t>
      </w:r>
      <w:r>
        <w:rPr>
          <w:spacing w:val="-1"/>
        </w:rPr>
        <w:t>each</w:t>
      </w:r>
      <w:r>
        <w:rPr>
          <w:spacing w:val="2"/>
        </w:rPr>
        <w:t xml:space="preserve"> </w:t>
      </w:r>
      <w:r>
        <w:t>calendar</w:t>
      </w:r>
      <w:r>
        <w:rPr>
          <w:spacing w:val="1"/>
        </w:rPr>
        <w:t xml:space="preserve"> </w:t>
      </w:r>
      <w:r>
        <w:rPr>
          <w:spacing w:val="-2"/>
        </w:rPr>
        <w:t>year</w:t>
      </w:r>
      <w:r>
        <w:rPr>
          <w:spacing w:val="1"/>
        </w:rPr>
        <w:t xml:space="preserve"> </w:t>
      </w:r>
      <w:r>
        <w:rPr>
          <w:spacing w:val="-1"/>
        </w:rPr>
        <w:t>covered</w:t>
      </w:r>
      <w:r>
        <w:t xml:space="preserve"> </w:t>
      </w:r>
      <w:r>
        <w:rPr>
          <w:spacing w:val="2"/>
        </w:rPr>
        <w:t>by</w:t>
      </w:r>
      <w:r>
        <w:rPr>
          <w:spacing w:val="-5"/>
        </w:rPr>
        <w:t xml:space="preserve"> </w:t>
      </w:r>
      <w:r>
        <w:t>the</w:t>
      </w:r>
      <w:r>
        <w:rPr>
          <w:spacing w:val="-1"/>
        </w:rPr>
        <w:t xml:space="preserve"> </w:t>
      </w:r>
      <w:r>
        <w:t xml:space="preserve">plan, </w:t>
      </w:r>
      <w:r>
        <w:rPr>
          <w:spacing w:val="-1"/>
        </w:rPr>
        <w:t>including:</w:t>
      </w:r>
    </w:p>
    <w:p w:rsidR="007F75B9" w:rsidRDefault="007F75B9" w:rsidP="00F36564">
      <w:pPr>
        <w:pStyle w:val="BodyText"/>
        <w:numPr>
          <w:ilvl w:val="0"/>
          <w:numId w:val="134"/>
        </w:numPr>
        <w:tabs>
          <w:tab w:val="left" w:pos="459"/>
        </w:tabs>
        <w:ind w:hanging="338"/>
      </w:pPr>
      <w:r>
        <w:rPr>
          <w:spacing w:val="-1"/>
        </w:rPr>
        <w:t>The estimated</w:t>
      </w:r>
      <w:r>
        <w:t xml:space="preserve"> </w:t>
      </w:r>
      <w:r>
        <w:rPr>
          <w:spacing w:val="-1"/>
        </w:rPr>
        <w:t>total</w:t>
      </w:r>
      <w:r>
        <w:t xml:space="preserve"> amounts of</w:t>
      </w:r>
      <w:r>
        <w:rPr>
          <w:spacing w:val="-1"/>
        </w:rPr>
        <w:t xml:space="preserve"> nitrogen,</w:t>
      </w:r>
      <w:r>
        <w:t xml:space="preserve"> phosphorus, </w:t>
      </w:r>
      <w:r>
        <w:rPr>
          <w:spacing w:val="-1"/>
        </w:rPr>
        <w:t>and</w:t>
      </w:r>
      <w:r>
        <w:t xml:space="preserve"> </w:t>
      </w:r>
      <w:r>
        <w:rPr>
          <w:spacing w:val="-1"/>
        </w:rPr>
        <w:t>potash;</w:t>
      </w:r>
    </w:p>
    <w:p w:rsidR="007F75B9" w:rsidRDefault="007F75B9" w:rsidP="00F36564">
      <w:pPr>
        <w:pStyle w:val="BodyText"/>
        <w:numPr>
          <w:ilvl w:val="0"/>
          <w:numId w:val="134"/>
        </w:numPr>
        <w:tabs>
          <w:tab w:val="left" w:pos="459"/>
        </w:tabs>
        <w:ind w:hanging="338"/>
      </w:pPr>
      <w:r>
        <w:t>A</w:t>
      </w:r>
      <w:r>
        <w:rPr>
          <w:spacing w:val="-1"/>
        </w:rPr>
        <w:t xml:space="preserve"> </w:t>
      </w:r>
      <w:r>
        <w:t>listing</w:t>
      </w:r>
      <w:r>
        <w:rPr>
          <w:spacing w:val="-3"/>
        </w:rPr>
        <w:t xml:space="preserve"> </w:t>
      </w:r>
      <w:r>
        <w:t>of</w:t>
      </w:r>
      <w:r>
        <w:rPr>
          <w:spacing w:val="1"/>
        </w:rPr>
        <w:t xml:space="preserve"> </w:t>
      </w:r>
      <w:r>
        <w:rPr>
          <w:spacing w:val="-1"/>
        </w:rPr>
        <w:t>all</w:t>
      </w:r>
      <w:r>
        <w:t xml:space="preserve"> </w:t>
      </w:r>
      <w:r>
        <w:rPr>
          <w:spacing w:val="-1"/>
        </w:rPr>
        <w:t>sources</w:t>
      </w:r>
      <w:r>
        <w:t xml:space="preserve"> of</w:t>
      </w:r>
      <w:r>
        <w:rPr>
          <w:spacing w:val="-1"/>
        </w:rPr>
        <w:t xml:space="preserve"> nutrients;</w:t>
      </w:r>
    </w:p>
    <w:p w:rsidR="007F75B9" w:rsidRDefault="007F75B9" w:rsidP="00F36564">
      <w:pPr>
        <w:pStyle w:val="BodyText"/>
        <w:numPr>
          <w:ilvl w:val="0"/>
          <w:numId w:val="134"/>
        </w:numPr>
        <w:tabs>
          <w:tab w:val="left" w:pos="459"/>
        </w:tabs>
        <w:ind w:hanging="338"/>
      </w:pPr>
      <w:r>
        <w:rPr>
          <w:spacing w:val="-1"/>
        </w:rPr>
        <w:t>The estimated</w:t>
      </w:r>
      <w:r>
        <w:rPr>
          <w:spacing w:val="2"/>
        </w:rPr>
        <w:t xml:space="preserve"> </w:t>
      </w:r>
      <w:r>
        <w:t>amounts of</w:t>
      </w:r>
      <w:r>
        <w:rPr>
          <w:spacing w:val="-1"/>
        </w:rPr>
        <w:t xml:space="preserve"> each</w:t>
      </w:r>
      <w:r>
        <w:t xml:space="preserve"> source</w:t>
      </w:r>
      <w:r>
        <w:rPr>
          <w:spacing w:val="-1"/>
        </w:rPr>
        <w:t xml:space="preserve"> </w:t>
      </w:r>
      <w:r>
        <w:rPr>
          <w:spacing w:val="1"/>
        </w:rPr>
        <w:t>of</w:t>
      </w:r>
      <w:r>
        <w:rPr>
          <w:spacing w:val="-1"/>
        </w:rPr>
        <w:t xml:space="preserve"> nutrients</w:t>
      </w:r>
      <w:r>
        <w:t xml:space="preserve"> to be</w:t>
      </w:r>
      <w:r>
        <w:rPr>
          <w:spacing w:val="-1"/>
        </w:rPr>
        <w:t xml:space="preserve"> applied</w:t>
      </w:r>
      <w:r>
        <w:t xml:space="preserve"> </w:t>
      </w:r>
      <w:r>
        <w:rPr>
          <w:spacing w:val="-1"/>
        </w:rPr>
        <w:t>for</w:t>
      </w:r>
      <w:r>
        <w:rPr>
          <w:spacing w:val="1"/>
        </w:rPr>
        <w:t xml:space="preserve"> </w:t>
      </w:r>
      <w:r>
        <w:rPr>
          <w:spacing w:val="-1"/>
        </w:rPr>
        <w:t>each</w:t>
      </w:r>
      <w:r>
        <w:t xml:space="preserve"> </w:t>
      </w:r>
      <w:r>
        <w:rPr>
          <w:spacing w:val="-1"/>
        </w:rPr>
        <w:t xml:space="preserve">quarter </w:t>
      </w:r>
      <w:r>
        <w:t>of</w:t>
      </w:r>
      <w:r>
        <w:rPr>
          <w:spacing w:val="-1"/>
        </w:rPr>
        <w:t xml:space="preserve"> </w:t>
      </w:r>
      <w:r>
        <w:t>the</w:t>
      </w:r>
      <w:r>
        <w:rPr>
          <w:spacing w:val="3"/>
        </w:rPr>
        <w:t xml:space="preserve"> </w:t>
      </w:r>
      <w:r>
        <w:rPr>
          <w:spacing w:val="-2"/>
        </w:rPr>
        <w:t>year;</w:t>
      </w:r>
      <w:r>
        <w:t xml:space="preserve"> </w:t>
      </w:r>
      <w:r>
        <w:rPr>
          <w:spacing w:val="-1"/>
        </w:rPr>
        <w:t>and</w:t>
      </w:r>
    </w:p>
    <w:p w:rsidR="007F75B9" w:rsidRDefault="007F75B9" w:rsidP="00F36564">
      <w:pPr>
        <w:pStyle w:val="BodyText"/>
        <w:numPr>
          <w:ilvl w:val="0"/>
          <w:numId w:val="134"/>
        </w:numPr>
        <w:tabs>
          <w:tab w:val="left" w:pos="459"/>
        </w:tabs>
        <w:ind w:hanging="338"/>
      </w:pPr>
      <w:r>
        <w:t>A</w:t>
      </w:r>
      <w:r>
        <w:rPr>
          <w:spacing w:val="-1"/>
        </w:rPr>
        <w:t xml:space="preserve"> </w:t>
      </w:r>
      <w:r>
        <w:t>listing</w:t>
      </w:r>
      <w:r>
        <w:rPr>
          <w:spacing w:val="-3"/>
        </w:rPr>
        <w:t xml:space="preserve"> </w:t>
      </w:r>
      <w:r>
        <w:t>or</w:t>
      </w:r>
      <w:r>
        <w:rPr>
          <w:spacing w:val="-1"/>
        </w:rPr>
        <w:t xml:space="preserve"> </w:t>
      </w:r>
      <w:r>
        <w:t>description of</w:t>
      </w:r>
      <w:r>
        <w:rPr>
          <w:spacing w:val="-1"/>
        </w:rPr>
        <w:t xml:space="preserve"> </w:t>
      </w:r>
      <w:r>
        <w:t>the</w:t>
      </w:r>
      <w:r>
        <w:rPr>
          <w:spacing w:val="-1"/>
        </w:rPr>
        <w:t xml:space="preserve"> application</w:t>
      </w:r>
      <w:r>
        <w:t xml:space="preserve"> method or</w:t>
      </w:r>
      <w:r>
        <w:rPr>
          <w:spacing w:val="-1"/>
        </w:rPr>
        <w:t xml:space="preserve"> methods</w:t>
      </w:r>
      <w:r>
        <w:t xml:space="preserve"> </w:t>
      </w:r>
      <w:r>
        <w:rPr>
          <w:spacing w:val="-1"/>
        </w:rPr>
        <w:t>for each</w:t>
      </w:r>
      <w:r>
        <w:t xml:space="preserve"> nutrient.</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413"/>
        </w:tabs>
        <w:ind w:right="402" w:firstLine="0"/>
      </w:pPr>
      <w:r>
        <w:rPr>
          <w:spacing w:val="-1"/>
        </w:rPr>
        <w:t>Assessment</w:t>
      </w:r>
      <w:r>
        <w:t xml:space="preserve"> of</w:t>
      </w:r>
      <w:r>
        <w:rPr>
          <w:spacing w:val="-1"/>
        </w:rPr>
        <w:t xml:space="preserve"> Environmental</w:t>
      </w:r>
      <w:r>
        <w:t xml:space="preserve"> Risk. A</w:t>
      </w:r>
      <w:r>
        <w:rPr>
          <w:spacing w:val="-1"/>
        </w:rPr>
        <w:t xml:space="preserve"> nutrient</w:t>
      </w:r>
      <w:r>
        <w:t xml:space="preserve"> </w:t>
      </w:r>
      <w:r>
        <w:rPr>
          <w:spacing w:val="-1"/>
        </w:rPr>
        <w:t>management</w:t>
      </w:r>
      <w:r>
        <w:t xml:space="preserve"> </w:t>
      </w:r>
      <w:r>
        <w:rPr>
          <w:spacing w:val="-1"/>
        </w:rPr>
        <w:t>plan</w:t>
      </w:r>
      <w:r>
        <w:t xml:space="preserve"> </w:t>
      </w:r>
      <w:r>
        <w:rPr>
          <w:spacing w:val="-1"/>
        </w:rPr>
        <w:t>shall</w:t>
      </w:r>
      <w:r>
        <w:t xml:space="preserve"> contain </w:t>
      </w:r>
      <w:r>
        <w:rPr>
          <w:spacing w:val="-1"/>
        </w:rPr>
        <w:t>an</w:t>
      </w:r>
      <w:r>
        <w:t xml:space="preserve"> </w:t>
      </w:r>
      <w:r>
        <w:rPr>
          <w:spacing w:val="-1"/>
        </w:rPr>
        <w:t>assessment</w:t>
      </w:r>
      <w:r>
        <w:t xml:space="preserve"> of</w:t>
      </w:r>
      <w:r>
        <w:rPr>
          <w:spacing w:val="-1"/>
        </w:rPr>
        <w:t xml:space="preserve"> </w:t>
      </w:r>
      <w:r>
        <w:t>the</w:t>
      </w:r>
      <w:r>
        <w:rPr>
          <w:spacing w:val="-1"/>
        </w:rPr>
        <w:t xml:space="preserve"> risk</w:t>
      </w:r>
      <w:r>
        <w:t xml:space="preserve"> of</w:t>
      </w:r>
      <w:r>
        <w:rPr>
          <w:spacing w:val="99"/>
        </w:rPr>
        <w:t xml:space="preserve"> </w:t>
      </w:r>
      <w:r>
        <w:rPr>
          <w:spacing w:val="-1"/>
        </w:rPr>
        <w:t>nutrient</w:t>
      </w:r>
      <w:r>
        <w:t xml:space="preserve"> </w:t>
      </w:r>
      <w:r>
        <w:rPr>
          <w:spacing w:val="-1"/>
        </w:rPr>
        <w:t>losses</w:t>
      </w:r>
      <w:r>
        <w:t xml:space="preserve"> to </w:t>
      </w:r>
      <w:r>
        <w:rPr>
          <w:spacing w:val="-1"/>
        </w:rPr>
        <w:t>surface</w:t>
      </w:r>
      <w:r>
        <w:rPr>
          <w:spacing w:val="1"/>
        </w:rPr>
        <w:t xml:space="preserve"> </w:t>
      </w:r>
      <w:r>
        <w:rPr>
          <w:spacing w:val="-1"/>
        </w:rPr>
        <w:t>water,</w:t>
      </w:r>
      <w:r>
        <w:t xml:space="preserve"> using</w:t>
      </w:r>
      <w:r>
        <w:rPr>
          <w:spacing w:val="-3"/>
        </w:rPr>
        <w:t xml:space="preserve"> </w:t>
      </w:r>
      <w:r>
        <w:t>the</w:t>
      </w:r>
      <w:r>
        <w:rPr>
          <w:spacing w:val="-1"/>
        </w:rPr>
        <w:t xml:space="preserve"> Environmental</w:t>
      </w:r>
      <w:r>
        <w:t xml:space="preserve"> Risk </w:t>
      </w:r>
      <w:r>
        <w:rPr>
          <w:spacing w:val="-1"/>
        </w:rPr>
        <w:t>Assessment</w:t>
      </w:r>
      <w:r>
        <w:t xml:space="preserve"> </w:t>
      </w:r>
      <w:r>
        <w:rPr>
          <w:spacing w:val="-1"/>
        </w:rPr>
        <w:t>for out-of-ground</w:t>
      </w:r>
      <w:r>
        <w:t xml:space="preserve"> production</w:t>
      </w:r>
      <w:r>
        <w:rPr>
          <w:spacing w:val="99"/>
        </w:rPr>
        <w:t xml:space="preserve"> </w:t>
      </w:r>
      <w:r>
        <w:rPr>
          <w:spacing w:val="-1"/>
        </w:rPr>
        <w:t>provided</w:t>
      </w:r>
      <w:r>
        <w:t xml:space="preserve"> in the</w:t>
      </w:r>
      <w:r>
        <w:rPr>
          <w:spacing w:val="-1"/>
        </w:rPr>
        <w:t xml:space="preserve"> Maryland</w:t>
      </w:r>
      <w:r>
        <w:rPr>
          <w:spacing w:val="2"/>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II-D.</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387"/>
        </w:tabs>
        <w:ind w:right="365" w:firstLine="0"/>
      </w:pPr>
      <w:r>
        <w:rPr>
          <w:spacing w:val="-1"/>
        </w:rPr>
        <w:t>General</w:t>
      </w:r>
      <w:r>
        <w:t xml:space="preserve"> </w:t>
      </w:r>
      <w:r>
        <w:rPr>
          <w:spacing w:val="-1"/>
        </w:rPr>
        <w:t>Management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w:t>
      </w:r>
      <w:r>
        <w:rPr>
          <w:spacing w:val="-1"/>
        </w:rPr>
        <w:t>general</w:t>
      </w:r>
      <w:r>
        <w:t xml:space="preserve"> </w:t>
      </w:r>
      <w:r>
        <w:rPr>
          <w:spacing w:val="-1"/>
        </w:rPr>
        <w:t>recommendations</w:t>
      </w:r>
      <w:r>
        <w:t xml:space="preserve"> to </w:t>
      </w:r>
      <w:r>
        <w:rPr>
          <w:spacing w:val="-1"/>
        </w:rPr>
        <w:t>ensure</w:t>
      </w:r>
      <w:r>
        <w:rPr>
          <w:spacing w:val="1"/>
        </w:rPr>
        <w:t xml:space="preserve"> </w:t>
      </w:r>
      <w:r>
        <w:rPr>
          <w:spacing w:val="-1"/>
        </w:rPr>
        <w:t>efficient</w:t>
      </w:r>
      <w:r>
        <w:rPr>
          <w:spacing w:val="119"/>
        </w:rPr>
        <w:t xml:space="preserve"> </w:t>
      </w:r>
      <w:r>
        <w:rPr>
          <w:spacing w:val="-1"/>
        </w:rPr>
        <w:t>application</w:t>
      </w:r>
      <w:r>
        <w:t xml:space="preserve"> of</w:t>
      </w:r>
      <w:r>
        <w:rPr>
          <w:spacing w:val="-1"/>
        </w:rPr>
        <w:t xml:space="preserve"> nutrients,</w:t>
      </w:r>
      <w:r>
        <w:t xml:space="preserve"> </w:t>
      </w:r>
      <w:r>
        <w:rPr>
          <w:spacing w:val="-1"/>
        </w:rPr>
        <w:t>including:</w:t>
      </w:r>
    </w:p>
    <w:p w:rsidR="007F75B9" w:rsidRDefault="007F75B9" w:rsidP="00F36564">
      <w:pPr>
        <w:pStyle w:val="BodyText"/>
        <w:numPr>
          <w:ilvl w:val="0"/>
          <w:numId w:val="133"/>
        </w:numPr>
        <w:tabs>
          <w:tab w:val="left" w:pos="459"/>
        </w:tabs>
        <w:ind w:firstLine="0"/>
      </w:pPr>
      <w:r>
        <w:rPr>
          <w:spacing w:val="-1"/>
        </w:rPr>
        <w:t>The calibration</w:t>
      </w:r>
      <w:r>
        <w:t xml:space="preserve"> of</w:t>
      </w:r>
      <w:r>
        <w:rPr>
          <w:spacing w:val="-1"/>
        </w:rPr>
        <w:t xml:space="preserve"> </w:t>
      </w:r>
      <w:r>
        <w:t>equipment;</w:t>
      </w:r>
    </w:p>
    <w:p w:rsidR="007F75B9" w:rsidRDefault="007F75B9" w:rsidP="00F36564">
      <w:pPr>
        <w:pStyle w:val="BodyText"/>
        <w:numPr>
          <w:ilvl w:val="0"/>
          <w:numId w:val="133"/>
        </w:numPr>
        <w:tabs>
          <w:tab w:val="left" w:pos="459"/>
        </w:tabs>
        <w:ind w:left="458" w:hanging="338"/>
      </w:pPr>
      <w:r>
        <w:rPr>
          <w:spacing w:val="-1"/>
        </w:rPr>
        <w:t xml:space="preserve">The </w:t>
      </w:r>
      <w:r>
        <w:t xml:space="preserve">timing </w:t>
      </w:r>
      <w:r>
        <w:rPr>
          <w:spacing w:val="-1"/>
        </w:rPr>
        <w:t>and</w:t>
      </w:r>
      <w:r>
        <w:t xml:space="preserve"> </w:t>
      </w:r>
      <w:r>
        <w:rPr>
          <w:spacing w:val="-1"/>
        </w:rPr>
        <w:t>application</w:t>
      </w:r>
      <w:r>
        <w:t xml:space="preserve"> </w:t>
      </w:r>
      <w:r>
        <w:rPr>
          <w:spacing w:val="-1"/>
        </w:rPr>
        <w:t>methods</w:t>
      </w:r>
      <w:r>
        <w:t xml:space="preserve"> </w:t>
      </w:r>
      <w:r>
        <w:rPr>
          <w:spacing w:val="-1"/>
        </w:rPr>
        <w:t xml:space="preserve">for water </w:t>
      </w:r>
      <w:r>
        <w:t xml:space="preserve">and </w:t>
      </w:r>
      <w:r>
        <w:rPr>
          <w:spacing w:val="-1"/>
        </w:rPr>
        <w:t>nutrients;</w:t>
      </w:r>
    </w:p>
    <w:p w:rsidR="007F75B9" w:rsidRDefault="007F75B9" w:rsidP="00F36564">
      <w:pPr>
        <w:pStyle w:val="BodyText"/>
        <w:numPr>
          <w:ilvl w:val="0"/>
          <w:numId w:val="133"/>
        </w:numPr>
        <w:tabs>
          <w:tab w:val="left" w:pos="459"/>
        </w:tabs>
        <w:ind w:left="458" w:hanging="338"/>
      </w:pPr>
      <w:r>
        <w:rPr>
          <w:spacing w:val="-1"/>
        </w:rPr>
        <w:t>Management</w:t>
      </w:r>
      <w:r>
        <w:t xml:space="preserve"> options to maximize</w:t>
      </w:r>
      <w:r>
        <w:rPr>
          <w:spacing w:val="-1"/>
        </w:rPr>
        <w:t xml:space="preserve"> </w:t>
      </w:r>
      <w:r>
        <w:t>the</w:t>
      </w:r>
      <w:r>
        <w:rPr>
          <w:spacing w:val="-1"/>
        </w:rPr>
        <w:t xml:space="preserve"> efficient</w:t>
      </w:r>
      <w:r>
        <w:t xml:space="preserve"> use</w:t>
      </w:r>
      <w:r>
        <w:rPr>
          <w:spacing w:val="-1"/>
        </w:rPr>
        <w:t xml:space="preserve"> </w:t>
      </w:r>
      <w:r>
        <w:t>of</w:t>
      </w:r>
      <w:r>
        <w:rPr>
          <w:spacing w:val="-1"/>
        </w:rPr>
        <w:t xml:space="preserve"> water;</w:t>
      </w:r>
    </w:p>
    <w:p w:rsidR="007F75B9" w:rsidRDefault="007F75B9" w:rsidP="00F36564">
      <w:pPr>
        <w:pStyle w:val="BodyText"/>
        <w:numPr>
          <w:ilvl w:val="0"/>
          <w:numId w:val="133"/>
        </w:numPr>
        <w:tabs>
          <w:tab w:val="left" w:pos="459"/>
        </w:tabs>
        <w:spacing w:before="110"/>
        <w:ind w:left="458" w:hanging="338"/>
      </w:pPr>
      <w:r>
        <w:rPr>
          <w:spacing w:val="1"/>
        </w:rPr>
        <w:t>Any</w:t>
      </w:r>
      <w:r>
        <w:rPr>
          <w:spacing w:val="-5"/>
        </w:rPr>
        <w:t xml:space="preserve"> </w:t>
      </w:r>
      <w:r>
        <w:rPr>
          <w:spacing w:val="-1"/>
        </w:rPr>
        <w:t>operator management</w:t>
      </w:r>
      <w:r>
        <w:t xml:space="preserve"> options to </w:t>
      </w:r>
      <w:r>
        <w:rPr>
          <w:spacing w:val="-1"/>
        </w:rPr>
        <w:t xml:space="preserve">reduce </w:t>
      </w:r>
      <w:r>
        <w:t xml:space="preserve">nutrient </w:t>
      </w:r>
      <w:r>
        <w:rPr>
          <w:spacing w:val="-1"/>
        </w:rPr>
        <w:t>losses;</w:t>
      </w:r>
      <w:r>
        <w:t xml:space="preserve"> </w:t>
      </w:r>
      <w:r>
        <w:rPr>
          <w:spacing w:val="-1"/>
        </w:rPr>
        <w:t>and</w:t>
      </w:r>
    </w:p>
    <w:p w:rsidR="007F75B9" w:rsidRDefault="007F75B9" w:rsidP="00F36564">
      <w:pPr>
        <w:pStyle w:val="BodyText"/>
        <w:numPr>
          <w:ilvl w:val="0"/>
          <w:numId w:val="133"/>
        </w:numPr>
        <w:tabs>
          <w:tab w:val="left" w:pos="459"/>
        </w:tabs>
        <w:ind w:right="1118" w:firstLine="0"/>
      </w:pPr>
      <w:r>
        <w:rPr>
          <w:spacing w:val="1"/>
        </w:rPr>
        <w:t>Any</w:t>
      </w:r>
      <w:r>
        <w:rPr>
          <w:spacing w:val="-5"/>
        </w:rPr>
        <w:t xml:space="preserve"> </w:t>
      </w:r>
      <w:r>
        <w:rPr>
          <w:spacing w:val="-1"/>
        </w:rPr>
        <w:t xml:space="preserve">other </w:t>
      </w:r>
      <w:r>
        <w:t xml:space="preserve">best </w:t>
      </w:r>
      <w:r>
        <w:rPr>
          <w:spacing w:val="-1"/>
        </w:rPr>
        <w:t>management</w:t>
      </w:r>
      <w:r>
        <w:t xml:space="preserve"> </w:t>
      </w:r>
      <w:r>
        <w:rPr>
          <w:spacing w:val="-1"/>
        </w:rPr>
        <w:t>practices</w:t>
      </w:r>
      <w:r>
        <w:t xml:space="preserve"> </w:t>
      </w:r>
      <w:r>
        <w:rPr>
          <w:spacing w:val="-1"/>
        </w:rPr>
        <w:t>that</w:t>
      </w:r>
      <w:r>
        <w:t xml:space="preserve"> </w:t>
      </w:r>
      <w:r>
        <w:rPr>
          <w:spacing w:val="1"/>
        </w:rPr>
        <w:t>may</w:t>
      </w:r>
      <w:r>
        <w:rPr>
          <w:spacing w:val="-3"/>
        </w:rPr>
        <w:t xml:space="preserve"> </w:t>
      </w:r>
      <w:r>
        <w:t>be</w:t>
      </w:r>
      <w:r>
        <w:rPr>
          <w:spacing w:val="-1"/>
        </w:rPr>
        <w:t xml:space="preserve"> applicable</w:t>
      </w:r>
      <w:r>
        <w:rPr>
          <w:spacing w:val="1"/>
        </w:rPr>
        <w:t xml:space="preserve"> </w:t>
      </w:r>
      <w:r>
        <w:rPr>
          <w:spacing w:val="-1"/>
        </w:rPr>
        <w:t>as</w:t>
      </w:r>
      <w:r>
        <w:t xml:space="preserve"> </w:t>
      </w:r>
      <w:r>
        <w:rPr>
          <w:spacing w:val="-1"/>
        </w:rPr>
        <w:t>provided</w:t>
      </w:r>
      <w:r>
        <w:rPr>
          <w:spacing w:val="2"/>
        </w:rPr>
        <w:t xml:space="preserve"> </w:t>
      </w:r>
      <w:r>
        <w:t>in the</w:t>
      </w:r>
      <w:r>
        <w:rPr>
          <w:spacing w:val="-1"/>
        </w:rPr>
        <w:t xml:space="preserve"> Maryland</w:t>
      </w:r>
      <w:r>
        <w:t xml:space="preserve"> </w:t>
      </w:r>
      <w:r>
        <w:rPr>
          <w:spacing w:val="-1"/>
        </w:rPr>
        <w:t>Nutrient</w:t>
      </w:r>
      <w:r>
        <w:rPr>
          <w:spacing w:val="91"/>
        </w:rPr>
        <w:t xml:space="preserve"> </w:t>
      </w:r>
      <w:r>
        <w:rPr>
          <w:spacing w:val="-1"/>
        </w:rPr>
        <w:t>Management</w:t>
      </w:r>
      <w:r>
        <w:t xml:space="preserve"> Manual, Section</w:t>
      </w:r>
      <w:r>
        <w:rPr>
          <w:spacing w:val="2"/>
        </w:rPr>
        <w:t xml:space="preserve"> </w:t>
      </w:r>
      <w:r>
        <w:rPr>
          <w:spacing w:val="-2"/>
        </w:rPr>
        <w:t>II-E.</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372"/>
        </w:tabs>
        <w:ind w:right="323" w:firstLine="0"/>
        <w:jc w:val="both"/>
      </w:pPr>
      <w:r>
        <w:rPr>
          <w:spacing w:val="-1"/>
        </w:rPr>
        <w:t>Specific Management</w:t>
      </w:r>
      <w:r>
        <w:t xml:space="preserve"> </w:t>
      </w:r>
      <w:r>
        <w:rPr>
          <w:spacing w:val="-1"/>
        </w:rPr>
        <w:t>Recommendations.</w:t>
      </w:r>
      <w:r>
        <w:t xml:space="preserve"> A</w:t>
      </w:r>
      <w:r>
        <w:rPr>
          <w:spacing w:val="-1"/>
        </w:rPr>
        <w:t xml:space="preserve"> </w:t>
      </w:r>
      <w:r>
        <w:t>consultant or</w:t>
      </w:r>
      <w:r>
        <w:rPr>
          <w:spacing w:val="-1"/>
        </w:rPr>
        <w:t xml:space="preserve"> certified</w:t>
      </w:r>
      <w:r>
        <w:t xml:space="preserve"> </w:t>
      </w:r>
      <w:r>
        <w:rPr>
          <w:spacing w:val="-1"/>
        </w:rPr>
        <w:t>farm</w:t>
      </w:r>
      <w:r>
        <w:rPr>
          <w:spacing w:val="2"/>
        </w:rPr>
        <w:t xml:space="preserve"> </w:t>
      </w:r>
      <w:r>
        <w:rPr>
          <w:spacing w:val="-1"/>
        </w:rPr>
        <w:t>operator shall</w:t>
      </w:r>
      <w:r>
        <w:t xml:space="preserve"> recommend </w:t>
      </w:r>
      <w:r>
        <w:rPr>
          <w:spacing w:val="-1"/>
        </w:rPr>
        <w:t>growing</w:t>
      </w:r>
      <w:r>
        <w:rPr>
          <w:spacing w:val="93"/>
        </w:rPr>
        <w:t xml:space="preserve"> </w:t>
      </w:r>
      <w:r>
        <w:rPr>
          <w:spacing w:val="-1"/>
        </w:rPr>
        <w:t xml:space="preserve">area </w:t>
      </w:r>
      <w:r>
        <w:rPr>
          <w:spacing w:val="1"/>
        </w:rPr>
        <w:t>or</w:t>
      </w:r>
      <w:r>
        <w:rPr>
          <w:spacing w:val="-1"/>
        </w:rPr>
        <w:t xml:space="preserve"> section-specific</w:t>
      </w:r>
      <w:r>
        <w:rPr>
          <w:spacing w:val="1"/>
        </w:rPr>
        <w:t xml:space="preserve"> </w:t>
      </w:r>
      <w:r>
        <w:rPr>
          <w:spacing w:val="-1"/>
        </w:rPr>
        <w:t>management</w:t>
      </w:r>
      <w:r>
        <w:t xml:space="preserve"> </w:t>
      </w:r>
      <w:r>
        <w:rPr>
          <w:spacing w:val="-1"/>
        </w:rPr>
        <w:t>techniques</w:t>
      </w:r>
      <w:r>
        <w:t xml:space="preserve"> to </w:t>
      </w:r>
      <w:r>
        <w:rPr>
          <w:spacing w:val="-1"/>
        </w:rPr>
        <w:t xml:space="preserve">improve water </w:t>
      </w:r>
      <w:r>
        <w:t>use</w:t>
      </w:r>
      <w:r>
        <w:rPr>
          <w:spacing w:val="-1"/>
        </w:rPr>
        <w:t xml:space="preserve"> </w:t>
      </w:r>
      <w:r>
        <w:t>efficiency</w:t>
      </w:r>
      <w:r>
        <w:rPr>
          <w:spacing w:val="-5"/>
        </w:rPr>
        <w:t xml:space="preserve"> </w:t>
      </w:r>
      <w:r>
        <w:rPr>
          <w:spacing w:val="-1"/>
        </w:rPr>
        <w:t>and</w:t>
      </w:r>
      <w:r>
        <w:t xml:space="preserve"> minimize</w:t>
      </w:r>
      <w:r>
        <w:rPr>
          <w:spacing w:val="-1"/>
        </w:rPr>
        <w:t xml:space="preserve"> nutrient</w:t>
      </w:r>
      <w:r>
        <w:t xml:space="preserve"> </w:t>
      </w:r>
      <w:r>
        <w:rPr>
          <w:spacing w:val="-1"/>
        </w:rPr>
        <w:t>losses,</w:t>
      </w:r>
      <w:r>
        <w:rPr>
          <w:spacing w:val="109"/>
        </w:rPr>
        <w:t xml:space="preserve"> </w:t>
      </w:r>
      <w:r>
        <w:rPr>
          <w:spacing w:val="-1"/>
        </w:rPr>
        <w:t>including</w:t>
      </w:r>
      <w:r>
        <w:rPr>
          <w:spacing w:val="-3"/>
        </w:rPr>
        <w:t xml:space="preserve"> </w:t>
      </w:r>
      <w:r>
        <w:t>the</w:t>
      </w:r>
      <w:r>
        <w:rPr>
          <w:spacing w:val="-1"/>
        </w:rPr>
        <w:t xml:space="preserve"> following:</w:t>
      </w:r>
    </w:p>
    <w:p w:rsidR="007F75B9" w:rsidRDefault="007F75B9" w:rsidP="00F36564">
      <w:pPr>
        <w:pStyle w:val="BodyText"/>
        <w:numPr>
          <w:ilvl w:val="0"/>
          <w:numId w:val="132"/>
        </w:numPr>
        <w:tabs>
          <w:tab w:val="left" w:pos="459"/>
        </w:tabs>
        <w:ind w:hanging="338"/>
      </w:pPr>
      <w:r>
        <w:t>Grouping</w:t>
      </w:r>
      <w:r>
        <w:rPr>
          <w:spacing w:val="-3"/>
        </w:rPr>
        <w:t xml:space="preserve"> </w:t>
      </w:r>
      <w:r>
        <w:rPr>
          <w:spacing w:val="-1"/>
        </w:rPr>
        <w:t>plants</w:t>
      </w:r>
      <w:r>
        <w:t xml:space="preserve"> to </w:t>
      </w:r>
      <w:r>
        <w:rPr>
          <w:spacing w:val="-1"/>
        </w:rPr>
        <w:t>improve water and</w:t>
      </w:r>
      <w:r>
        <w:t xml:space="preserve"> </w:t>
      </w:r>
      <w:r>
        <w:rPr>
          <w:spacing w:val="-1"/>
        </w:rPr>
        <w:t>nutrient</w:t>
      </w:r>
      <w:r>
        <w:rPr>
          <w:spacing w:val="2"/>
        </w:rPr>
        <w:t xml:space="preserve"> </w:t>
      </w:r>
      <w:r>
        <w:rPr>
          <w:spacing w:val="-1"/>
        </w:rPr>
        <w:t>usage;</w:t>
      </w:r>
    </w:p>
    <w:p w:rsidR="007F75B9" w:rsidRDefault="007F75B9" w:rsidP="00F36564">
      <w:pPr>
        <w:pStyle w:val="BodyText"/>
        <w:numPr>
          <w:ilvl w:val="0"/>
          <w:numId w:val="132"/>
        </w:numPr>
        <w:tabs>
          <w:tab w:val="left" w:pos="459"/>
        </w:tabs>
        <w:ind w:hanging="338"/>
      </w:pPr>
      <w:r>
        <w:rPr>
          <w:spacing w:val="-1"/>
        </w:rPr>
        <w:t>Monitoring</w:t>
      </w:r>
      <w:r>
        <w:rPr>
          <w:spacing w:val="-3"/>
        </w:rPr>
        <w:t xml:space="preserve"> </w:t>
      </w:r>
      <w:r>
        <w:rPr>
          <w:spacing w:val="-1"/>
        </w:rPr>
        <w:t>water</w:t>
      </w:r>
      <w:r>
        <w:rPr>
          <w:spacing w:val="1"/>
        </w:rPr>
        <w:t xml:space="preserve"> </w:t>
      </w:r>
      <w:r>
        <w:rPr>
          <w:spacing w:val="-1"/>
        </w:rPr>
        <w:t>and</w:t>
      </w:r>
      <w:r>
        <w:rPr>
          <w:spacing w:val="2"/>
        </w:rPr>
        <w:t xml:space="preserve"> </w:t>
      </w:r>
      <w:r>
        <w:rPr>
          <w:spacing w:val="-1"/>
        </w:rPr>
        <w:t>nutrient</w:t>
      </w:r>
      <w:r>
        <w:t xml:space="preserve"> </w:t>
      </w:r>
      <w:r>
        <w:rPr>
          <w:spacing w:val="-1"/>
        </w:rPr>
        <w:t>needs</w:t>
      </w:r>
      <w:r>
        <w:t xml:space="preserve"> of</w:t>
      </w:r>
      <w:r>
        <w:rPr>
          <w:spacing w:val="-1"/>
        </w:rPr>
        <w:t xml:space="preserve"> plants;</w:t>
      </w:r>
    </w:p>
    <w:p w:rsidR="007F75B9" w:rsidRDefault="007F75B9" w:rsidP="00F36564">
      <w:pPr>
        <w:pStyle w:val="BodyText"/>
        <w:numPr>
          <w:ilvl w:val="0"/>
          <w:numId w:val="132"/>
        </w:numPr>
        <w:tabs>
          <w:tab w:val="left" w:pos="461"/>
        </w:tabs>
        <w:ind w:left="460" w:hanging="340"/>
      </w:pPr>
      <w:r>
        <w:rPr>
          <w:spacing w:val="-1"/>
        </w:rPr>
        <w:t>Increasing</w:t>
      </w:r>
      <w:r>
        <w:rPr>
          <w:spacing w:val="-3"/>
        </w:rPr>
        <w:t xml:space="preserve"> </w:t>
      </w:r>
      <w:r>
        <w:t>the</w:t>
      </w:r>
      <w:r>
        <w:rPr>
          <w:spacing w:val="-1"/>
        </w:rPr>
        <w:t xml:space="preserve"> </w:t>
      </w:r>
      <w:r>
        <w:t>percentage</w:t>
      </w:r>
      <w:r>
        <w:rPr>
          <w:spacing w:val="-1"/>
        </w:rPr>
        <w:t xml:space="preserve"> </w:t>
      </w:r>
      <w:r>
        <w:t>of</w:t>
      </w:r>
      <w:r>
        <w:rPr>
          <w:spacing w:val="-1"/>
        </w:rPr>
        <w:t xml:space="preserve"> water and</w:t>
      </w:r>
      <w:r>
        <w:t xml:space="preserve"> nutrients </w:t>
      </w:r>
      <w:r>
        <w:rPr>
          <w:spacing w:val="-1"/>
        </w:rPr>
        <w:t>entering</w:t>
      </w:r>
      <w:r>
        <w:rPr>
          <w:spacing w:val="-3"/>
        </w:rPr>
        <w:t xml:space="preserve"> </w:t>
      </w:r>
      <w:r>
        <w:t>the</w:t>
      </w:r>
      <w:r>
        <w:rPr>
          <w:spacing w:val="-1"/>
        </w:rPr>
        <w:t xml:space="preserve"> plant</w:t>
      </w:r>
      <w:r>
        <w:t xml:space="preserve"> </w:t>
      </w:r>
      <w:r>
        <w:rPr>
          <w:spacing w:val="-1"/>
        </w:rPr>
        <w:t>root</w:t>
      </w:r>
      <w:r>
        <w:rPr>
          <w:spacing w:val="2"/>
        </w:rPr>
        <w:t xml:space="preserve"> </w:t>
      </w:r>
      <w:r>
        <w:t>zone;</w:t>
      </w:r>
    </w:p>
    <w:p w:rsidR="007F75B9" w:rsidRDefault="007F75B9" w:rsidP="00F36564">
      <w:pPr>
        <w:pStyle w:val="BodyText"/>
        <w:numPr>
          <w:ilvl w:val="0"/>
          <w:numId w:val="132"/>
        </w:numPr>
        <w:tabs>
          <w:tab w:val="left" w:pos="459"/>
        </w:tabs>
        <w:ind w:hanging="338"/>
      </w:pPr>
      <w:r>
        <w:t>Reducing</w:t>
      </w:r>
      <w:r>
        <w:rPr>
          <w:spacing w:val="-3"/>
        </w:rPr>
        <w:t xml:space="preserve"> </w:t>
      </w:r>
      <w:r>
        <w:t>the</w:t>
      </w:r>
      <w:r>
        <w:rPr>
          <w:spacing w:val="-1"/>
        </w:rPr>
        <w:t xml:space="preserve"> amount</w:t>
      </w:r>
      <w:r>
        <w:rPr>
          <w:spacing w:val="2"/>
        </w:rPr>
        <w:t xml:space="preserve"> </w:t>
      </w:r>
      <w:r>
        <w:t>of</w:t>
      </w:r>
      <w:r>
        <w:rPr>
          <w:spacing w:val="-1"/>
        </w:rPr>
        <w:t xml:space="preserve"> leachate </w:t>
      </w:r>
      <w:r>
        <w:t>or</w:t>
      </w:r>
      <w:r>
        <w:rPr>
          <w:spacing w:val="-1"/>
        </w:rPr>
        <w:t xml:space="preserve"> runoff;</w:t>
      </w:r>
      <w:r>
        <w:t xml:space="preserve"> </w:t>
      </w:r>
      <w:r>
        <w:rPr>
          <w:spacing w:val="-1"/>
        </w:rPr>
        <w:t>and</w:t>
      </w:r>
    </w:p>
    <w:p w:rsidR="007F75B9" w:rsidRDefault="007F75B9" w:rsidP="00F36564">
      <w:pPr>
        <w:pStyle w:val="BodyText"/>
        <w:numPr>
          <w:ilvl w:val="0"/>
          <w:numId w:val="132"/>
        </w:numPr>
        <w:tabs>
          <w:tab w:val="left" w:pos="459"/>
        </w:tabs>
        <w:ind w:hanging="338"/>
      </w:pPr>
      <w:r>
        <w:t>Reducing</w:t>
      </w:r>
      <w:r>
        <w:rPr>
          <w:spacing w:val="-3"/>
        </w:rPr>
        <w:t xml:space="preserve"> </w:t>
      </w:r>
      <w:r>
        <w:t>or</w:t>
      </w:r>
      <w:r>
        <w:rPr>
          <w:spacing w:val="1"/>
        </w:rPr>
        <w:t xml:space="preserve"> </w:t>
      </w:r>
      <w:r>
        <w:rPr>
          <w:spacing w:val="-1"/>
        </w:rPr>
        <w:t>containing</w:t>
      </w:r>
      <w:r>
        <w:rPr>
          <w:spacing w:val="-3"/>
        </w:rPr>
        <w:t xml:space="preserve"> </w:t>
      </w:r>
      <w:r>
        <w:t>the</w:t>
      </w:r>
      <w:r>
        <w:rPr>
          <w:spacing w:val="-1"/>
        </w:rPr>
        <w:t xml:space="preserve"> </w:t>
      </w:r>
      <w:r>
        <w:t>flow</w:t>
      </w:r>
      <w:r>
        <w:rPr>
          <w:spacing w:val="-1"/>
        </w:rPr>
        <w:t xml:space="preserve"> </w:t>
      </w:r>
      <w:r>
        <w:t>of</w:t>
      </w:r>
      <w:r>
        <w:rPr>
          <w:spacing w:val="-1"/>
        </w:rPr>
        <w:t xml:space="preserve"> water </w:t>
      </w:r>
      <w:r>
        <w:t xml:space="preserve">from </w:t>
      </w:r>
      <w:r>
        <w:rPr>
          <w:spacing w:val="-1"/>
        </w:rPr>
        <w:t>growing</w:t>
      </w:r>
      <w:r>
        <w:t xml:space="preserve"> </w:t>
      </w:r>
      <w:r>
        <w:rPr>
          <w:spacing w:val="-1"/>
        </w:rPr>
        <w:t>areas.</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413"/>
        </w:tabs>
        <w:ind w:right="319" w:firstLine="0"/>
      </w:pPr>
      <w:r>
        <w:rPr>
          <w:spacing w:val="-1"/>
        </w:rPr>
        <w:t>Program</w:t>
      </w:r>
      <w:r>
        <w:t xml:space="preserve"> </w:t>
      </w:r>
      <w:r>
        <w:rPr>
          <w:spacing w:val="-1"/>
        </w:rPr>
        <w:t xml:space="preserve">for </w:t>
      </w:r>
      <w:r>
        <w:t>Monitoring</w:t>
      </w:r>
      <w:r>
        <w:rPr>
          <w:spacing w:val="-3"/>
        </w:rPr>
        <w:t xml:space="preserve"> </w:t>
      </w:r>
      <w:r>
        <w:rPr>
          <w:spacing w:val="-1"/>
        </w:rPr>
        <w:t>Runoff.</w:t>
      </w:r>
      <w:r>
        <w:rPr>
          <w:spacing w:val="2"/>
        </w:rPr>
        <w:t xml:space="preserve"> </w:t>
      </w:r>
      <w:r>
        <w:t>A</w:t>
      </w:r>
      <w:r>
        <w:rPr>
          <w:spacing w:val="-1"/>
        </w:rPr>
        <w:t xml:space="preserve"> nutrient</w:t>
      </w:r>
      <w:r>
        <w:t xml:space="preserve"> </w:t>
      </w:r>
      <w:r>
        <w:rPr>
          <w:spacing w:val="-1"/>
        </w:rPr>
        <w:t>management</w:t>
      </w:r>
      <w:r>
        <w:t xml:space="preserve"> </w:t>
      </w:r>
      <w:r>
        <w:rPr>
          <w:spacing w:val="-1"/>
        </w:rPr>
        <w:t>plan</w:t>
      </w:r>
      <w:r>
        <w:t xml:space="preserve"> </w:t>
      </w:r>
      <w:r>
        <w:rPr>
          <w:spacing w:val="-1"/>
        </w:rPr>
        <w:t>shall</w:t>
      </w:r>
      <w:r>
        <w:t xml:space="preserve"> include</w:t>
      </w:r>
      <w:r>
        <w:rPr>
          <w:spacing w:val="-1"/>
        </w:rPr>
        <w:t xml:space="preserve"> recommendations</w:t>
      </w:r>
      <w:r>
        <w:t xml:space="preserve"> to monitor</w:t>
      </w:r>
      <w:r>
        <w:rPr>
          <w:spacing w:val="91"/>
        </w:rPr>
        <w:t xml:space="preserve"> </w:t>
      </w:r>
      <w:r>
        <w:rPr>
          <w:spacing w:val="-1"/>
        </w:rPr>
        <w:t>runoff,</w:t>
      </w:r>
      <w:r>
        <w:t xml:space="preserve"> </w:t>
      </w:r>
      <w:r>
        <w:rPr>
          <w:spacing w:val="-1"/>
        </w:rPr>
        <w:t>as</w:t>
      </w:r>
      <w:r>
        <w:rPr>
          <w:spacing w:val="2"/>
        </w:rPr>
        <w:t xml:space="preserve"> </w:t>
      </w:r>
      <w:r>
        <w:rPr>
          <w:spacing w:val="-1"/>
        </w:rPr>
        <w:t>required</w:t>
      </w:r>
      <w:r>
        <w:t xml:space="preserve"> in </w:t>
      </w:r>
      <w:r>
        <w:rPr>
          <w:spacing w:val="-1"/>
        </w:rPr>
        <w:t>Regulation</w:t>
      </w:r>
      <w:r>
        <w:t xml:space="preserve"> .07C of</w:t>
      </w:r>
      <w:r>
        <w:rPr>
          <w:spacing w:val="-1"/>
        </w:rPr>
        <w:t xml:space="preserve"> </w:t>
      </w:r>
      <w:r>
        <w:t xml:space="preserve">this </w:t>
      </w:r>
      <w:r>
        <w:rPr>
          <w:spacing w:val="-1"/>
        </w:rPr>
        <w:t>chapter,</w:t>
      </w:r>
      <w:r>
        <w:t xml:space="preserve"> </w:t>
      </w:r>
      <w:r>
        <w:rPr>
          <w:spacing w:val="-1"/>
        </w:rPr>
        <w:t>including</w:t>
      </w:r>
      <w:r>
        <w:t xml:space="preserve"> </w:t>
      </w:r>
      <w:r>
        <w:rPr>
          <w:spacing w:val="-1"/>
        </w:rPr>
        <w:t>recommendations</w:t>
      </w:r>
      <w:r>
        <w:t xml:space="preserve"> on </w:t>
      </w:r>
      <w:r>
        <w:rPr>
          <w:spacing w:val="-1"/>
        </w:rPr>
        <w:t>methods,</w:t>
      </w:r>
      <w:r>
        <w:t xml:space="preserve"> </w:t>
      </w:r>
      <w:r>
        <w:rPr>
          <w:spacing w:val="-1"/>
        </w:rPr>
        <w:t>frequency,</w:t>
      </w:r>
      <w:r>
        <w:t xml:space="preserve"> </w:t>
      </w:r>
      <w:r>
        <w:rPr>
          <w:spacing w:val="-1"/>
        </w:rPr>
        <w:t>and</w:t>
      </w:r>
      <w:r>
        <w:rPr>
          <w:spacing w:val="115"/>
        </w:rPr>
        <w:t xml:space="preserve"> </w:t>
      </w:r>
      <w:r>
        <w:rPr>
          <w:spacing w:val="-1"/>
        </w:rPr>
        <w:t>locations</w:t>
      </w:r>
      <w:r>
        <w:t xml:space="preserve"> of</w:t>
      </w:r>
      <w:r>
        <w:rPr>
          <w:spacing w:val="-1"/>
        </w:rPr>
        <w:t xml:space="preserve"> monitoring.</w:t>
      </w:r>
    </w:p>
    <w:p w:rsidR="007F75B9" w:rsidRDefault="007F75B9" w:rsidP="007F75B9">
      <w:pPr>
        <w:spacing w:before="16" w:line="260" w:lineRule="exact"/>
        <w:rPr>
          <w:sz w:val="26"/>
          <w:szCs w:val="26"/>
        </w:rPr>
      </w:pPr>
    </w:p>
    <w:p w:rsidR="007F75B9" w:rsidRDefault="007F75B9" w:rsidP="00F36564">
      <w:pPr>
        <w:pStyle w:val="BodyText"/>
        <w:numPr>
          <w:ilvl w:val="0"/>
          <w:numId w:val="136"/>
        </w:numPr>
        <w:tabs>
          <w:tab w:val="left" w:pos="413"/>
        </w:tabs>
        <w:ind w:right="653" w:firstLine="0"/>
      </w:pPr>
      <w:r>
        <w:rPr>
          <w:spacing w:val="-1"/>
        </w:rPr>
        <w:t>Plan</w:t>
      </w:r>
      <w:r>
        <w:t xml:space="preserve"> </w:t>
      </w:r>
      <w:r>
        <w:rPr>
          <w:spacing w:val="-1"/>
        </w:rPr>
        <w:t>Maintenance.</w:t>
      </w:r>
      <w:r>
        <w:rPr>
          <w:spacing w:val="2"/>
        </w:rPr>
        <w:t xml:space="preserve"> </w:t>
      </w:r>
      <w:r>
        <w:t>A</w:t>
      </w:r>
      <w:r>
        <w:rPr>
          <w:spacing w:val="1"/>
        </w:rPr>
        <w:t xml:space="preserve"> </w:t>
      </w:r>
      <w:r>
        <w:rPr>
          <w:spacing w:val="-1"/>
        </w:rPr>
        <w:t>plan</w:t>
      </w:r>
      <w:r>
        <w:t xml:space="preserve"> </w:t>
      </w:r>
      <w:r>
        <w:rPr>
          <w:spacing w:val="-1"/>
        </w:rPr>
        <w:t>shall</w:t>
      </w:r>
      <w:r>
        <w:t xml:space="preserve"> </w:t>
      </w:r>
      <w:r>
        <w:rPr>
          <w:spacing w:val="-1"/>
        </w:rPr>
        <w:t>contain</w:t>
      </w:r>
      <w:r>
        <w:t xml:space="preserve"> </w:t>
      </w:r>
      <w:r>
        <w:rPr>
          <w:spacing w:val="-1"/>
        </w:rPr>
        <w:t>information</w:t>
      </w:r>
      <w:r>
        <w:t xml:space="preserve"> to </w:t>
      </w:r>
      <w:r>
        <w:rPr>
          <w:spacing w:val="-1"/>
        </w:rPr>
        <w:t>maintain</w:t>
      </w:r>
      <w:r>
        <w:t xml:space="preserve"> </w:t>
      </w:r>
      <w:r>
        <w:rPr>
          <w:spacing w:val="-1"/>
        </w:rPr>
        <w:t>and</w:t>
      </w:r>
      <w:r>
        <w:t xml:space="preserve"> </w:t>
      </w:r>
      <w:r>
        <w:rPr>
          <w:spacing w:val="-1"/>
        </w:rPr>
        <w:t xml:space="preserve">update </w:t>
      </w:r>
      <w:r>
        <w:t>the</w:t>
      </w:r>
      <w:r>
        <w:rPr>
          <w:spacing w:val="-1"/>
        </w:rPr>
        <w:t xml:space="preserve"> plan.</w:t>
      </w:r>
      <w:r>
        <w:t xml:space="preserve"> </w:t>
      </w:r>
      <w:r>
        <w:rPr>
          <w:spacing w:val="-1"/>
        </w:rPr>
        <w:t>General</w:t>
      </w:r>
      <w:r>
        <w:t xml:space="preserve"> comments</w:t>
      </w:r>
      <w:r>
        <w:rPr>
          <w:spacing w:val="111"/>
        </w:rPr>
        <w:t xml:space="preserve"> </w:t>
      </w:r>
      <w:r>
        <w:rPr>
          <w:spacing w:val="-1"/>
        </w:rPr>
        <w:t>about</w:t>
      </w:r>
      <w:r>
        <w:t xml:space="preserve"> </w:t>
      </w:r>
      <w:r>
        <w:rPr>
          <w:spacing w:val="-1"/>
        </w:rPr>
        <w:t>plan</w:t>
      </w:r>
      <w:r>
        <w:t xml:space="preserve"> </w:t>
      </w:r>
      <w:r>
        <w:rPr>
          <w:spacing w:val="-1"/>
        </w:rPr>
        <w:t>maintenance</w:t>
      </w:r>
      <w:r>
        <w:rPr>
          <w:spacing w:val="1"/>
        </w:rPr>
        <w:t xml:space="preserve"> </w:t>
      </w:r>
      <w:r>
        <w:t>may</w:t>
      </w:r>
      <w:r>
        <w:rPr>
          <w:spacing w:val="-5"/>
        </w:rPr>
        <w:t xml:space="preserve"> </w:t>
      </w:r>
      <w:r>
        <w:rPr>
          <w:spacing w:val="1"/>
        </w:rPr>
        <w:t>be</w:t>
      </w:r>
      <w:r>
        <w:rPr>
          <w:spacing w:val="-1"/>
        </w:rPr>
        <w:t xml:space="preserve"> summarized,</w:t>
      </w:r>
      <w:r>
        <w:t xml:space="preserve"> but </w:t>
      </w:r>
      <w:r>
        <w:rPr>
          <w:spacing w:val="-1"/>
        </w:rPr>
        <w:t>shall</w:t>
      </w:r>
      <w:r>
        <w:t xml:space="preserve"> </w:t>
      </w:r>
      <w:r>
        <w:rPr>
          <w:spacing w:val="-1"/>
        </w:rPr>
        <w:t>include:</w:t>
      </w:r>
    </w:p>
    <w:p w:rsidR="007F75B9" w:rsidRDefault="007F75B9" w:rsidP="00F36564">
      <w:pPr>
        <w:pStyle w:val="BodyText"/>
        <w:numPr>
          <w:ilvl w:val="0"/>
          <w:numId w:val="131"/>
        </w:numPr>
        <w:tabs>
          <w:tab w:val="left" w:pos="459"/>
        </w:tabs>
        <w:ind w:firstLine="0"/>
      </w:pPr>
      <w:r>
        <w:rPr>
          <w:spacing w:val="-1"/>
        </w:rPr>
        <w:t>The length</w:t>
      </w:r>
      <w:r>
        <w:t xml:space="preserve"> of</w:t>
      </w:r>
      <w:r>
        <w:rPr>
          <w:spacing w:val="-1"/>
        </w:rPr>
        <w:t xml:space="preserve"> </w:t>
      </w:r>
      <w:r>
        <w:t>time</w:t>
      </w:r>
      <w:r>
        <w:rPr>
          <w:spacing w:val="-1"/>
        </w:rPr>
        <w:t xml:space="preserve"> </w:t>
      </w:r>
      <w:r>
        <w:t>the</w:t>
      </w:r>
      <w:r>
        <w:rPr>
          <w:spacing w:val="-1"/>
        </w:rPr>
        <w:t xml:space="preserve"> plan</w:t>
      </w:r>
      <w:r>
        <w:t xml:space="preserve"> is </w:t>
      </w:r>
      <w:r>
        <w:rPr>
          <w:spacing w:val="-1"/>
        </w:rPr>
        <w:t>effective,</w:t>
      </w:r>
      <w:r>
        <w:t xml:space="preserve"> not to</w:t>
      </w:r>
      <w:r>
        <w:rPr>
          <w:spacing w:val="2"/>
        </w:rPr>
        <w:t xml:space="preserve"> </w:t>
      </w:r>
      <w:r>
        <w:rPr>
          <w:spacing w:val="-1"/>
        </w:rPr>
        <w:t>exceed</w:t>
      </w:r>
      <w:r>
        <w:t xml:space="preserve"> 3</w:t>
      </w:r>
      <w:r>
        <w:rPr>
          <w:spacing w:val="4"/>
        </w:rPr>
        <w:t xml:space="preserve"> </w:t>
      </w:r>
      <w:r>
        <w:rPr>
          <w:spacing w:val="-1"/>
        </w:rPr>
        <w:t>years;</w:t>
      </w:r>
      <w:r>
        <w:t xml:space="preserve"> </w:t>
      </w:r>
      <w:r>
        <w:rPr>
          <w:spacing w:val="-1"/>
        </w:rPr>
        <w:t>and</w:t>
      </w:r>
    </w:p>
    <w:p w:rsidR="007F75B9" w:rsidRDefault="007F75B9" w:rsidP="00F36564">
      <w:pPr>
        <w:pStyle w:val="BodyText"/>
        <w:numPr>
          <w:ilvl w:val="0"/>
          <w:numId w:val="131"/>
        </w:numPr>
        <w:tabs>
          <w:tab w:val="left" w:pos="461"/>
        </w:tabs>
        <w:ind w:right="292" w:firstLine="0"/>
      </w:pPr>
      <w:r>
        <w:rPr>
          <w:spacing w:val="-1"/>
        </w:rPr>
        <w:t>Identification</w:t>
      </w:r>
      <w:r>
        <w:t xml:space="preserve"> of</w:t>
      </w:r>
      <w:r>
        <w:rPr>
          <w:spacing w:val="-1"/>
        </w:rPr>
        <w:t xml:space="preserve"> changes</w:t>
      </w:r>
      <w:r>
        <w:t xml:space="preserve"> in the</w:t>
      </w:r>
      <w:r>
        <w:rPr>
          <w:spacing w:val="1"/>
        </w:rPr>
        <w:t xml:space="preserve"> </w:t>
      </w:r>
      <w:r>
        <w:rPr>
          <w:spacing w:val="-1"/>
        </w:rPr>
        <w:t>agricultural</w:t>
      </w:r>
      <w:r>
        <w:t xml:space="preserve"> </w:t>
      </w:r>
      <w:r>
        <w:rPr>
          <w:spacing w:val="-1"/>
        </w:rPr>
        <w:t>operation</w:t>
      </w:r>
      <w:r>
        <w:t xml:space="preserve"> </w:t>
      </w:r>
      <w:r>
        <w:rPr>
          <w:spacing w:val="-1"/>
        </w:rPr>
        <w:t>that</w:t>
      </w:r>
      <w:r>
        <w:t xml:space="preserve"> </w:t>
      </w:r>
      <w:r>
        <w:rPr>
          <w:spacing w:val="-1"/>
        </w:rPr>
        <w:t>would</w:t>
      </w:r>
      <w:r>
        <w:t xml:space="preserve"> </w:t>
      </w:r>
      <w:r>
        <w:rPr>
          <w:spacing w:val="-1"/>
        </w:rPr>
        <w:t xml:space="preserve">require </w:t>
      </w:r>
      <w:r>
        <w:t>the</w:t>
      </w:r>
      <w:r>
        <w:rPr>
          <w:spacing w:val="-1"/>
        </w:rPr>
        <w:t xml:space="preserve"> original</w:t>
      </w:r>
      <w:r>
        <w:t xml:space="preserve"> </w:t>
      </w:r>
      <w:r>
        <w:rPr>
          <w:spacing w:val="-1"/>
        </w:rPr>
        <w:t>plan</w:t>
      </w:r>
      <w:r>
        <w:t xml:space="preserve"> to be</w:t>
      </w:r>
      <w:r>
        <w:rPr>
          <w:spacing w:val="1"/>
        </w:rPr>
        <w:t xml:space="preserve"> </w:t>
      </w:r>
      <w:r>
        <w:rPr>
          <w:spacing w:val="-1"/>
        </w:rPr>
        <w:t>modified</w:t>
      </w:r>
      <w:r>
        <w:t xml:space="preserve"> or</w:t>
      </w:r>
      <w:r>
        <w:rPr>
          <w:spacing w:val="105"/>
        </w:rPr>
        <w:t xml:space="preserve"> </w:t>
      </w:r>
      <w:r>
        <w:rPr>
          <w:spacing w:val="-1"/>
        </w:rPr>
        <w:t>updated,</w:t>
      </w:r>
      <w:r>
        <w:t xml:space="preserve"> </w:t>
      </w:r>
      <w:r>
        <w:rPr>
          <w:spacing w:val="-1"/>
        </w:rPr>
        <w:t>including</w:t>
      </w:r>
      <w:r>
        <w:t xml:space="preserve"> </w:t>
      </w:r>
      <w:r>
        <w:rPr>
          <w:spacing w:val="-1"/>
        </w:rPr>
        <w:t>a:</w:t>
      </w:r>
    </w:p>
    <w:p w:rsidR="007F75B9" w:rsidRDefault="007F75B9" w:rsidP="00F36564">
      <w:pPr>
        <w:pStyle w:val="BodyText"/>
        <w:numPr>
          <w:ilvl w:val="1"/>
          <w:numId w:val="131"/>
        </w:numPr>
        <w:tabs>
          <w:tab w:val="left" w:pos="1164"/>
        </w:tabs>
      </w:pPr>
      <w:r>
        <w:rPr>
          <w:spacing w:val="-1"/>
        </w:rPr>
        <w:t xml:space="preserve">Change </w:t>
      </w:r>
      <w:r>
        <w:t>in</w:t>
      </w:r>
      <w:r>
        <w:rPr>
          <w:spacing w:val="2"/>
        </w:rPr>
        <w:t xml:space="preserve"> </w:t>
      </w:r>
      <w:r>
        <w:rPr>
          <w:spacing w:val="-1"/>
        </w:rPr>
        <w:t>area managed</w:t>
      </w:r>
      <w:r>
        <w:t xml:space="preserve"> </w:t>
      </w:r>
      <w:r>
        <w:rPr>
          <w:spacing w:val="1"/>
        </w:rPr>
        <w:t>of</w:t>
      </w:r>
      <w:r>
        <w:rPr>
          <w:spacing w:val="-1"/>
        </w:rPr>
        <w:t xml:space="preserve"> </w:t>
      </w:r>
      <w:r>
        <w:t xml:space="preserve">20 </w:t>
      </w:r>
      <w:r>
        <w:rPr>
          <w:spacing w:val="-1"/>
        </w:rPr>
        <w:t>percent</w:t>
      </w:r>
      <w:r>
        <w:t xml:space="preserve"> or</w:t>
      </w:r>
      <w:r>
        <w:rPr>
          <w:spacing w:val="1"/>
        </w:rPr>
        <w:t xml:space="preserve"> </w:t>
      </w:r>
      <w:r>
        <w:rPr>
          <w:spacing w:val="-1"/>
        </w:rPr>
        <w:t>greater,</w:t>
      </w:r>
      <w:r>
        <w:t xml:space="preserve"> or</w:t>
      </w:r>
      <w:r>
        <w:rPr>
          <w:spacing w:val="-1"/>
        </w:rPr>
        <w:t xml:space="preserve"> </w:t>
      </w:r>
      <w:r>
        <w:t xml:space="preserve">5 </w:t>
      </w:r>
      <w:r>
        <w:rPr>
          <w:spacing w:val="-1"/>
        </w:rPr>
        <w:t>acres,</w:t>
      </w:r>
      <w:r>
        <w:t xml:space="preserve"> whichever</w:t>
      </w:r>
      <w:r>
        <w:rPr>
          <w:spacing w:val="1"/>
        </w:rPr>
        <w:t xml:space="preserve"> </w:t>
      </w:r>
      <w:r>
        <w:t xml:space="preserve">is </w:t>
      </w:r>
      <w:r>
        <w:rPr>
          <w:spacing w:val="-1"/>
        </w:rPr>
        <w:t>less,</w:t>
      </w:r>
      <w:r>
        <w:t xml:space="preserve"> or</w:t>
      </w:r>
    </w:p>
    <w:p w:rsidR="007F75B9" w:rsidRDefault="007F75B9" w:rsidP="00F36564">
      <w:pPr>
        <w:pStyle w:val="BodyText"/>
        <w:numPr>
          <w:ilvl w:val="1"/>
          <w:numId w:val="131"/>
        </w:numPr>
        <w:tabs>
          <w:tab w:val="left" w:pos="1179"/>
        </w:tabs>
        <w:ind w:left="1178" w:hanging="338"/>
      </w:pPr>
      <w:r>
        <w:rPr>
          <w:spacing w:val="-1"/>
        </w:rPr>
        <w:t>Substantial</w:t>
      </w:r>
      <w:r>
        <w:t xml:space="preserve"> </w:t>
      </w:r>
      <w:r>
        <w:rPr>
          <w:spacing w:val="-1"/>
        </w:rPr>
        <w:t xml:space="preserve">change </w:t>
      </w:r>
      <w:r>
        <w:t>in</w:t>
      </w:r>
      <w:r>
        <w:rPr>
          <w:spacing w:val="2"/>
        </w:rPr>
        <w:t xml:space="preserve"> </w:t>
      </w:r>
      <w:r>
        <w:t>a</w:t>
      </w:r>
      <w:r>
        <w:rPr>
          <w:spacing w:val="-1"/>
        </w:rPr>
        <w:t xml:space="preserve"> production</w:t>
      </w:r>
      <w:r>
        <w:t xml:space="preserve"> </w:t>
      </w:r>
      <w:r>
        <w:rPr>
          <w:spacing w:val="-1"/>
        </w:rPr>
        <w:t>plan</w:t>
      </w:r>
      <w:r>
        <w:t xml:space="preserve"> or</w:t>
      </w:r>
      <w:r>
        <w:rPr>
          <w:spacing w:val="-1"/>
        </w:rPr>
        <w:t xml:space="preserve"> </w:t>
      </w:r>
      <w:r>
        <w:t>method.</w:t>
      </w:r>
    </w:p>
    <w:p w:rsidR="007F75B9" w:rsidRDefault="007F75B9" w:rsidP="007F75B9">
      <w:pPr>
        <w:spacing w:before="4" w:line="280" w:lineRule="exact"/>
        <w:rPr>
          <w:sz w:val="28"/>
          <w:szCs w:val="28"/>
        </w:rPr>
      </w:pPr>
    </w:p>
    <w:p w:rsidR="007F75B9" w:rsidRDefault="007F75B9" w:rsidP="00F36564">
      <w:pPr>
        <w:numPr>
          <w:ilvl w:val="0"/>
          <w:numId w:val="146"/>
        </w:numPr>
        <w:tabs>
          <w:tab w:val="left" w:pos="447"/>
        </w:tabs>
        <w:ind w:left="446" w:hanging="326"/>
        <w:rPr>
          <w:rFonts w:ascii="Cambria" w:eastAsia="Cambria" w:hAnsi="Cambria" w:cs="Cambria"/>
        </w:rPr>
      </w:pPr>
      <w:r>
        <w:rPr>
          <w:rFonts w:ascii="Cambria" w:eastAsia="Cambria" w:hAnsi="Cambria" w:cs="Cambria"/>
          <w:i/>
        </w:rPr>
        <w:t xml:space="preserve">7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 xml:space="preserve">Management—Required Plan Recommendations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spacing w:val="-1"/>
        </w:rPr>
        <w:t>Container</w:t>
      </w:r>
      <w:r>
        <w:rPr>
          <w:rFonts w:ascii="Cambria" w:eastAsia="Cambria" w:hAnsi="Cambria" w:cs="Cambria"/>
          <w:i/>
          <w:spacing w:val="-2"/>
        </w:rPr>
        <w:t xml:space="preserve"> </w:t>
      </w:r>
      <w:r>
        <w:rPr>
          <w:rFonts w:ascii="Cambria" w:eastAsia="Cambria" w:hAnsi="Cambria" w:cs="Cambria"/>
          <w:i/>
        </w:rPr>
        <w:t>or</w:t>
      </w:r>
      <w:r>
        <w:rPr>
          <w:rFonts w:ascii="Cambria" w:eastAsia="Cambria" w:hAnsi="Cambria" w:cs="Cambria"/>
          <w:i/>
          <w:spacing w:val="-4"/>
        </w:rPr>
        <w:t xml:space="preserve"> </w:t>
      </w:r>
      <w:r>
        <w:rPr>
          <w:rFonts w:ascii="Cambria" w:eastAsia="Cambria" w:hAnsi="Cambria" w:cs="Cambria"/>
          <w:i/>
          <w:spacing w:val="-1"/>
        </w:rPr>
        <w:t>Out-of-Ground Production.</w:t>
      </w:r>
    </w:p>
    <w:p w:rsidR="007F75B9" w:rsidRDefault="007F75B9" w:rsidP="00F36564">
      <w:pPr>
        <w:pStyle w:val="BodyText"/>
        <w:numPr>
          <w:ilvl w:val="0"/>
          <w:numId w:val="130"/>
        </w:numPr>
        <w:tabs>
          <w:tab w:val="left" w:pos="413"/>
        </w:tabs>
        <w:spacing w:before="70"/>
        <w:ind w:right="682" w:firstLine="0"/>
      </w:pPr>
      <w:r>
        <w:rPr>
          <w:spacing w:val="-1"/>
        </w:rPr>
        <w:t>Nutrient</w:t>
      </w:r>
      <w:r>
        <w:t xml:space="preserve"> </w:t>
      </w:r>
      <w:r>
        <w:rPr>
          <w:spacing w:val="-1"/>
        </w:rPr>
        <w:t>Recommendations.</w:t>
      </w:r>
      <w:r>
        <w:t xml:space="preserve"> A</w:t>
      </w:r>
      <w:r>
        <w:rPr>
          <w:spacing w:val="-1"/>
        </w:rPr>
        <w:t xml:space="preserve"> certified</w:t>
      </w:r>
      <w:r>
        <w:t xml:space="preserve"> nutrient </w:t>
      </w:r>
      <w:r>
        <w:rPr>
          <w:spacing w:val="-1"/>
        </w:rPr>
        <w:t>management</w:t>
      </w:r>
      <w:r>
        <w:t xml:space="preserve"> consultant or</w:t>
      </w:r>
      <w:r>
        <w:rPr>
          <w:spacing w:val="-1"/>
        </w:rPr>
        <w:t xml:space="preserve"> certified</w:t>
      </w:r>
      <w:r>
        <w:rPr>
          <w:spacing w:val="2"/>
        </w:rPr>
        <w:t xml:space="preserve"> </w:t>
      </w:r>
      <w:r>
        <w:rPr>
          <w:spacing w:val="-1"/>
        </w:rPr>
        <w:t>farm</w:t>
      </w:r>
      <w:r>
        <w:t xml:space="preserve"> operator</w:t>
      </w:r>
      <w:r>
        <w:rPr>
          <w:spacing w:val="-1"/>
        </w:rPr>
        <w:t xml:space="preserve"> shall</w:t>
      </w:r>
      <w:r>
        <w:rPr>
          <w:spacing w:val="83"/>
        </w:rPr>
        <w:t xml:space="preserve"> </w:t>
      </w:r>
      <w:r>
        <w:rPr>
          <w:spacing w:val="-1"/>
        </w:rPr>
        <w:t xml:space="preserve">evaluate </w:t>
      </w:r>
      <w:r>
        <w:t xml:space="preserve">production </w:t>
      </w:r>
      <w:r>
        <w:rPr>
          <w:spacing w:val="-1"/>
        </w:rPr>
        <w:t>cycles</w:t>
      </w:r>
      <w:r>
        <w:t xml:space="preserve"> </w:t>
      </w:r>
      <w:r>
        <w:rPr>
          <w:spacing w:val="-1"/>
        </w:rPr>
        <w:t>and</w:t>
      </w:r>
      <w:r>
        <w:t xml:space="preserve"> </w:t>
      </w:r>
      <w:r>
        <w:rPr>
          <w:spacing w:val="-1"/>
        </w:rPr>
        <w:t>methods</w:t>
      </w:r>
      <w:r>
        <w:t xml:space="preserve"> </w:t>
      </w:r>
      <w:r>
        <w:rPr>
          <w:spacing w:val="-1"/>
        </w:rPr>
        <w:t>and</w:t>
      </w:r>
      <w:r>
        <w:t xml:space="preserve"> make</w:t>
      </w:r>
      <w:r>
        <w:rPr>
          <w:spacing w:val="-1"/>
        </w:rPr>
        <w:t xml:space="preserve"> nutrient</w:t>
      </w:r>
      <w:r>
        <w:t xml:space="preserve"> </w:t>
      </w:r>
      <w:r>
        <w:rPr>
          <w:spacing w:val="-1"/>
        </w:rPr>
        <w:t>recommendations</w:t>
      </w:r>
      <w:r>
        <w:t xml:space="preserve"> </w:t>
      </w:r>
      <w:r>
        <w:rPr>
          <w:spacing w:val="-1"/>
        </w:rPr>
        <w:t>based</w:t>
      </w:r>
      <w:r>
        <w:t xml:space="preserve"> on </w:t>
      </w:r>
      <w:r>
        <w:rPr>
          <w:spacing w:val="-1"/>
        </w:rPr>
        <w:t>at</w:t>
      </w:r>
      <w:r>
        <w:t xml:space="preserve"> </w:t>
      </w:r>
      <w:r>
        <w:rPr>
          <w:spacing w:val="-1"/>
        </w:rPr>
        <w:t>least</w:t>
      </w:r>
      <w:r>
        <w:t xml:space="preserve"> one</w:t>
      </w:r>
      <w:r>
        <w:rPr>
          <w:spacing w:val="1"/>
        </w:rPr>
        <w:t xml:space="preserve"> </w:t>
      </w:r>
      <w:r>
        <w:t>of</w:t>
      </w:r>
      <w:r>
        <w:rPr>
          <w:spacing w:val="-1"/>
        </w:rPr>
        <w:t xml:space="preserve"> </w:t>
      </w:r>
      <w:r>
        <w:t>the</w:t>
      </w:r>
      <w:r>
        <w:rPr>
          <w:spacing w:val="91"/>
        </w:rPr>
        <w:t xml:space="preserve"> </w:t>
      </w:r>
      <w:r>
        <w:rPr>
          <w:spacing w:val="-1"/>
        </w:rPr>
        <w:t>following:</w:t>
      </w:r>
    </w:p>
    <w:p w:rsidR="007F75B9" w:rsidRDefault="007F75B9" w:rsidP="00F36564">
      <w:pPr>
        <w:pStyle w:val="BodyText"/>
        <w:numPr>
          <w:ilvl w:val="0"/>
          <w:numId w:val="129"/>
        </w:numPr>
        <w:tabs>
          <w:tab w:val="left" w:pos="459"/>
        </w:tabs>
        <w:ind w:firstLine="0"/>
      </w:pPr>
      <w:r>
        <w:rPr>
          <w:spacing w:val="-1"/>
        </w:rPr>
        <w:t xml:space="preserve">The </w:t>
      </w:r>
      <w:r>
        <w:t xml:space="preserve">label </w:t>
      </w:r>
      <w:r>
        <w:rPr>
          <w:spacing w:val="-1"/>
        </w:rPr>
        <w:t>recommendations</w:t>
      </w:r>
      <w:r>
        <w:t xml:space="preserve"> on </w:t>
      </w:r>
      <w:r>
        <w:rPr>
          <w:spacing w:val="-1"/>
        </w:rPr>
        <w:t>fertilizer products</w:t>
      </w:r>
      <w:r>
        <w:t xml:space="preserve"> </w:t>
      </w:r>
      <w:r>
        <w:rPr>
          <w:spacing w:val="-1"/>
        </w:rPr>
        <w:t xml:space="preserve">for </w:t>
      </w:r>
      <w:r>
        <w:t>the</w:t>
      </w:r>
      <w:r>
        <w:rPr>
          <w:spacing w:val="-1"/>
        </w:rPr>
        <w:t xml:space="preserve"> plants</w:t>
      </w:r>
      <w:r>
        <w:t xml:space="preserve"> being </w:t>
      </w:r>
      <w:r>
        <w:rPr>
          <w:spacing w:val="-1"/>
        </w:rPr>
        <w:t>grown</w:t>
      </w:r>
      <w:r>
        <w:t xml:space="preserve"> or</w:t>
      </w:r>
      <w:r>
        <w:rPr>
          <w:spacing w:val="-1"/>
        </w:rPr>
        <w:t xml:space="preserve"> similar plants;</w:t>
      </w:r>
    </w:p>
    <w:p w:rsidR="007F75B9" w:rsidRDefault="007F75B9" w:rsidP="00F36564">
      <w:pPr>
        <w:pStyle w:val="BodyText"/>
        <w:numPr>
          <w:ilvl w:val="0"/>
          <w:numId w:val="129"/>
        </w:numPr>
        <w:tabs>
          <w:tab w:val="left" w:pos="459"/>
        </w:tabs>
        <w:ind w:right="520" w:firstLine="0"/>
      </w:pPr>
      <w:r>
        <w:rPr>
          <w:spacing w:val="-1"/>
        </w:rPr>
        <w:t>The recommendations</w:t>
      </w:r>
      <w:r>
        <w:t xml:space="preserve"> of</w:t>
      </w:r>
      <w:r>
        <w:rPr>
          <w:spacing w:val="-1"/>
        </w:rPr>
        <w:t xml:space="preserve"> </w:t>
      </w:r>
      <w:r>
        <w:t>the</w:t>
      </w:r>
      <w:r>
        <w:rPr>
          <w:spacing w:val="-1"/>
        </w:rPr>
        <w:t xml:space="preserve"> </w:t>
      </w:r>
      <w:r>
        <w:t>University</w:t>
      </w:r>
      <w:r>
        <w:rPr>
          <w:spacing w:val="-5"/>
        </w:rPr>
        <w:t xml:space="preserve"> </w:t>
      </w:r>
      <w:r>
        <w:t>of</w:t>
      </w:r>
      <w:r>
        <w:rPr>
          <w:spacing w:val="-1"/>
        </w:rPr>
        <w:t xml:space="preserve"> Maryland</w:t>
      </w:r>
      <w:r>
        <w:t xml:space="preserve"> </w:t>
      </w:r>
      <w:r>
        <w:rPr>
          <w:spacing w:val="-1"/>
        </w:rPr>
        <w:t xml:space="preserve">Cooperative </w:t>
      </w:r>
      <w:r>
        <w:t xml:space="preserve">Extension </w:t>
      </w:r>
      <w:r>
        <w:rPr>
          <w:spacing w:val="-1"/>
        </w:rPr>
        <w:t xml:space="preserve">for </w:t>
      </w:r>
      <w:r>
        <w:t>the</w:t>
      </w:r>
      <w:r>
        <w:rPr>
          <w:spacing w:val="-1"/>
        </w:rPr>
        <w:t xml:space="preserve"> specific </w:t>
      </w:r>
      <w:r>
        <w:t xml:space="preserve">plants </w:t>
      </w:r>
      <w:r>
        <w:rPr>
          <w:spacing w:val="-1"/>
        </w:rPr>
        <w:t>being</w:t>
      </w:r>
      <w:r>
        <w:rPr>
          <w:spacing w:val="97"/>
        </w:rPr>
        <w:t xml:space="preserve"> </w:t>
      </w:r>
      <w:r>
        <w:rPr>
          <w:spacing w:val="-1"/>
        </w:rPr>
        <w:t>grown</w:t>
      </w:r>
      <w:r>
        <w:t xml:space="preserve"> or</w:t>
      </w:r>
      <w:r>
        <w:rPr>
          <w:spacing w:val="-1"/>
        </w:rPr>
        <w:t xml:space="preserve"> for similar </w:t>
      </w:r>
      <w:r>
        <w:t>plants;</w:t>
      </w:r>
    </w:p>
    <w:p w:rsidR="007F75B9" w:rsidRDefault="007F75B9" w:rsidP="00F36564">
      <w:pPr>
        <w:pStyle w:val="BodyText"/>
        <w:numPr>
          <w:ilvl w:val="0"/>
          <w:numId w:val="129"/>
        </w:numPr>
        <w:tabs>
          <w:tab w:val="left" w:pos="459"/>
        </w:tabs>
        <w:ind w:left="458" w:hanging="338"/>
      </w:pPr>
      <w:r>
        <w:rPr>
          <w:spacing w:val="-1"/>
        </w:rPr>
        <w:t>The recommendation</w:t>
      </w:r>
      <w:r>
        <w:t xml:space="preserve"> </w:t>
      </w:r>
      <w:r>
        <w:rPr>
          <w:spacing w:val="-1"/>
        </w:rPr>
        <w:t>from</w:t>
      </w:r>
      <w:r>
        <w:t xml:space="preserve"> </w:t>
      </w:r>
      <w:r>
        <w:rPr>
          <w:spacing w:val="-1"/>
        </w:rPr>
        <w:t>other state universities</w:t>
      </w:r>
      <w:r>
        <w:t xml:space="preserve"> </w:t>
      </w:r>
      <w:r>
        <w:rPr>
          <w:spacing w:val="-1"/>
        </w:rPr>
        <w:t xml:space="preserve">for </w:t>
      </w:r>
      <w:r>
        <w:t>the</w:t>
      </w:r>
      <w:r>
        <w:rPr>
          <w:spacing w:val="-1"/>
        </w:rPr>
        <w:t xml:space="preserve"> specific plants</w:t>
      </w:r>
      <w:r>
        <w:rPr>
          <w:spacing w:val="2"/>
        </w:rPr>
        <w:t xml:space="preserve"> </w:t>
      </w:r>
      <w:r>
        <w:rPr>
          <w:spacing w:val="-1"/>
        </w:rPr>
        <w:t>being</w:t>
      </w:r>
      <w:r>
        <w:t xml:space="preserve"> </w:t>
      </w:r>
      <w:r>
        <w:rPr>
          <w:spacing w:val="-1"/>
        </w:rPr>
        <w:t>grown</w:t>
      </w:r>
      <w:r>
        <w:t xml:space="preserve"> or</w:t>
      </w:r>
      <w:r>
        <w:rPr>
          <w:spacing w:val="-1"/>
        </w:rPr>
        <w:t xml:space="preserve"> </w:t>
      </w:r>
      <w:r>
        <w:t>for</w:t>
      </w:r>
      <w:r>
        <w:rPr>
          <w:spacing w:val="-1"/>
        </w:rPr>
        <w:t xml:space="preserve"> similar plants;</w:t>
      </w:r>
    </w:p>
    <w:p w:rsidR="007F75B9" w:rsidRDefault="007F75B9" w:rsidP="00F36564">
      <w:pPr>
        <w:pStyle w:val="BodyText"/>
        <w:numPr>
          <w:ilvl w:val="0"/>
          <w:numId w:val="129"/>
        </w:numPr>
        <w:tabs>
          <w:tab w:val="left" w:pos="459"/>
        </w:tabs>
        <w:ind w:left="458" w:hanging="338"/>
      </w:pPr>
      <w:r>
        <w:rPr>
          <w:spacing w:val="-1"/>
        </w:rPr>
        <w:t xml:space="preserve">The </w:t>
      </w:r>
      <w:r>
        <w:t>data</w:t>
      </w:r>
      <w:r>
        <w:rPr>
          <w:spacing w:val="-1"/>
        </w:rPr>
        <w:t xml:space="preserve"> from</w:t>
      </w:r>
      <w:r>
        <w:t xml:space="preserve"> research done</w:t>
      </w:r>
      <w:r>
        <w:rPr>
          <w:spacing w:val="-1"/>
        </w:rPr>
        <w:t xml:space="preserve"> </w:t>
      </w:r>
      <w:r>
        <w:rPr>
          <w:spacing w:val="1"/>
        </w:rPr>
        <w:t>by</w:t>
      </w:r>
      <w:r>
        <w:rPr>
          <w:spacing w:val="-3"/>
        </w:rPr>
        <w:t xml:space="preserve"> </w:t>
      </w:r>
      <w:r>
        <w:rPr>
          <w:spacing w:val="-1"/>
        </w:rPr>
        <w:t>accredited</w:t>
      </w:r>
      <w:r>
        <w:t xml:space="preserve"> </w:t>
      </w:r>
      <w:r>
        <w:rPr>
          <w:spacing w:val="-1"/>
        </w:rPr>
        <w:t>universities</w:t>
      </w:r>
      <w:r>
        <w:t xml:space="preserve"> on the</w:t>
      </w:r>
      <w:r>
        <w:rPr>
          <w:spacing w:val="-1"/>
        </w:rPr>
        <w:t xml:space="preserve"> specific </w:t>
      </w:r>
      <w:r>
        <w:t xml:space="preserve">plants </w:t>
      </w:r>
      <w:r>
        <w:rPr>
          <w:spacing w:val="-1"/>
        </w:rPr>
        <w:t>being</w:t>
      </w:r>
      <w:r>
        <w:t xml:space="preserve"> </w:t>
      </w:r>
      <w:r>
        <w:rPr>
          <w:spacing w:val="-1"/>
        </w:rPr>
        <w:t>grown</w:t>
      </w:r>
      <w:r>
        <w:t xml:space="preserve"> or</w:t>
      </w:r>
      <w:r>
        <w:rPr>
          <w:spacing w:val="-1"/>
        </w:rPr>
        <w:t xml:space="preserve"> similar plants;</w:t>
      </w:r>
    </w:p>
    <w:p w:rsidR="007F75B9" w:rsidRDefault="007F75B9" w:rsidP="00F36564">
      <w:pPr>
        <w:pStyle w:val="BodyText"/>
        <w:numPr>
          <w:ilvl w:val="0"/>
          <w:numId w:val="129"/>
        </w:numPr>
        <w:tabs>
          <w:tab w:val="left" w:pos="459"/>
        </w:tabs>
        <w:ind w:left="458" w:hanging="338"/>
      </w:pPr>
      <w:r>
        <w:rPr>
          <w:spacing w:val="-1"/>
        </w:rPr>
        <w:t>The</w:t>
      </w:r>
      <w:r>
        <w:rPr>
          <w:spacing w:val="1"/>
        </w:rPr>
        <w:t xml:space="preserve"> </w:t>
      </w:r>
      <w:r>
        <w:rPr>
          <w:spacing w:val="-1"/>
        </w:rPr>
        <w:t>general</w:t>
      </w:r>
      <w:r>
        <w:t xml:space="preserve"> </w:t>
      </w:r>
      <w:r>
        <w:rPr>
          <w:spacing w:val="-1"/>
        </w:rPr>
        <w:t>nutrition</w:t>
      </w:r>
      <w:r>
        <w:t xml:space="preserve"> </w:t>
      </w:r>
      <w:r>
        <w:rPr>
          <w:spacing w:val="-1"/>
        </w:rPr>
        <w:t>guidelines</w:t>
      </w:r>
      <w:r>
        <w:t xml:space="preserve"> for</w:t>
      </w:r>
      <w:r>
        <w:rPr>
          <w:spacing w:val="-1"/>
        </w:rPr>
        <w:t xml:space="preserve"> similar </w:t>
      </w:r>
      <w:r>
        <w:t>plants; or</w:t>
      </w:r>
    </w:p>
    <w:p w:rsidR="007F75B9" w:rsidRDefault="007F75B9" w:rsidP="00F36564">
      <w:pPr>
        <w:pStyle w:val="BodyText"/>
        <w:numPr>
          <w:ilvl w:val="0"/>
          <w:numId w:val="129"/>
        </w:numPr>
        <w:tabs>
          <w:tab w:val="left" w:pos="459"/>
        </w:tabs>
        <w:ind w:left="458" w:hanging="338"/>
      </w:pPr>
      <w:r>
        <w:rPr>
          <w:spacing w:val="1"/>
        </w:rPr>
        <w:t>Any</w:t>
      </w:r>
      <w:r>
        <w:rPr>
          <w:spacing w:val="-3"/>
        </w:rPr>
        <w:t xml:space="preserve"> </w:t>
      </w:r>
      <w:r>
        <w:t>generally</w:t>
      </w:r>
      <w:r>
        <w:rPr>
          <w:spacing w:val="-5"/>
        </w:rPr>
        <w:t xml:space="preserve"> </w:t>
      </w:r>
      <w:r>
        <w:rPr>
          <w:spacing w:val="-1"/>
        </w:rPr>
        <w:t>accepted</w:t>
      </w:r>
      <w:r>
        <w:t xml:space="preserve"> growing</w:t>
      </w:r>
      <w:r>
        <w:rPr>
          <w:spacing w:val="-3"/>
        </w:rPr>
        <w:t xml:space="preserve"> </w:t>
      </w:r>
      <w:r>
        <w:rPr>
          <w:spacing w:val="-1"/>
        </w:rPr>
        <w:t>practices</w:t>
      </w:r>
      <w:r>
        <w:t xml:space="preserve"> for</w:t>
      </w:r>
      <w:r>
        <w:rPr>
          <w:spacing w:val="1"/>
        </w:rPr>
        <w:t xml:space="preserve"> </w:t>
      </w:r>
      <w:r>
        <w:rPr>
          <w:spacing w:val="-1"/>
        </w:rPr>
        <w:t>plants</w:t>
      </w:r>
      <w:r>
        <w:t xml:space="preserve"> </w:t>
      </w:r>
      <w:r>
        <w:rPr>
          <w:spacing w:val="-1"/>
        </w:rPr>
        <w:t>under comparable</w:t>
      </w:r>
      <w:r>
        <w:rPr>
          <w:spacing w:val="1"/>
        </w:rPr>
        <w:t xml:space="preserve"> </w:t>
      </w:r>
      <w:r>
        <w:rPr>
          <w:spacing w:val="-1"/>
        </w:rPr>
        <w:t>growing</w:t>
      </w:r>
      <w:r>
        <w:t xml:space="preserve"> </w:t>
      </w:r>
      <w:r>
        <w:rPr>
          <w:spacing w:val="-1"/>
        </w:rPr>
        <w:t>conditions.</w:t>
      </w:r>
    </w:p>
    <w:p w:rsidR="007F75B9" w:rsidRDefault="007F75B9" w:rsidP="007F75B9">
      <w:pPr>
        <w:spacing w:before="16" w:line="260" w:lineRule="exact"/>
        <w:rPr>
          <w:sz w:val="26"/>
          <w:szCs w:val="26"/>
        </w:rPr>
      </w:pPr>
    </w:p>
    <w:p w:rsidR="007F75B9" w:rsidRDefault="007F75B9" w:rsidP="00F36564">
      <w:pPr>
        <w:pStyle w:val="BodyText"/>
        <w:numPr>
          <w:ilvl w:val="0"/>
          <w:numId w:val="130"/>
        </w:numPr>
        <w:tabs>
          <w:tab w:val="left" w:pos="399"/>
        </w:tabs>
        <w:ind w:left="398" w:hanging="278"/>
      </w:pPr>
      <w:r>
        <w:rPr>
          <w:spacing w:val="-1"/>
        </w:rPr>
        <w:t>Management</w:t>
      </w:r>
      <w:r>
        <w:t xml:space="preserve"> </w:t>
      </w:r>
      <w:r>
        <w:rPr>
          <w:spacing w:val="-1"/>
        </w:rPr>
        <w:t>Recommendations.</w:t>
      </w:r>
    </w:p>
    <w:p w:rsidR="007F75B9" w:rsidRDefault="007F75B9" w:rsidP="00F36564">
      <w:pPr>
        <w:pStyle w:val="BodyText"/>
        <w:numPr>
          <w:ilvl w:val="0"/>
          <w:numId w:val="128"/>
        </w:numPr>
        <w:tabs>
          <w:tab w:val="left" w:pos="459"/>
        </w:tabs>
        <w:ind w:right="408"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shall use</w:t>
      </w:r>
      <w:r>
        <w:rPr>
          <w:spacing w:val="-1"/>
        </w:rPr>
        <w:t xml:space="preserve"> </w:t>
      </w:r>
      <w:r>
        <w:t>the</w:t>
      </w:r>
      <w:r>
        <w:rPr>
          <w:spacing w:val="-1"/>
        </w:rPr>
        <w:t xml:space="preserve"> Environmental</w:t>
      </w:r>
      <w:r>
        <w:t xml:space="preserve"> Risk </w:t>
      </w:r>
      <w:r>
        <w:rPr>
          <w:spacing w:val="-1"/>
        </w:rPr>
        <w:t>Assessment</w:t>
      </w:r>
      <w:r>
        <w:t xml:space="preserve"> </w:t>
      </w:r>
      <w:r>
        <w:rPr>
          <w:spacing w:val="-1"/>
        </w:rPr>
        <w:t xml:space="preserve">for </w:t>
      </w:r>
      <w:r>
        <w:t>out-of-ground</w:t>
      </w:r>
      <w:r>
        <w:rPr>
          <w:spacing w:val="83"/>
        </w:rPr>
        <w:t xml:space="preserve"> </w:t>
      </w:r>
      <w:r>
        <w:rPr>
          <w:spacing w:val="-1"/>
        </w:rPr>
        <w:t>production,</w:t>
      </w:r>
      <w:r>
        <w:t xml:space="preserve"> </w:t>
      </w:r>
      <w:r>
        <w:rPr>
          <w:spacing w:val="-1"/>
        </w:rPr>
        <w:t>as</w:t>
      </w:r>
      <w:r>
        <w:t xml:space="preserve"> </w:t>
      </w:r>
      <w:r>
        <w:rPr>
          <w:spacing w:val="-1"/>
        </w:rPr>
        <w:t>provided</w:t>
      </w:r>
      <w:r>
        <w:t xml:space="preserve"> </w:t>
      </w:r>
      <w:r>
        <w:rPr>
          <w:spacing w:val="1"/>
        </w:rPr>
        <w:t>in</w:t>
      </w:r>
      <w:r>
        <w:t xml:space="preserve"> the</w:t>
      </w:r>
      <w:r>
        <w:rPr>
          <w:spacing w:val="-1"/>
        </w:rPr>
        <w:t xml:space="preserve"> Maryland</w:t>
      </w:r>
      <w:r>
        <w:t xml:space="preserve"> </w:t>
      </w:r>
      <w:r>
        <w:rPr>
          <w:spacing w:val="-1"/>
        </w:rPr>
        <w:t>Nutrient</w:t>
      </w:r>
      <w:r>
        <w:rPr>
          <w:spacing w:val="2"/>
        </w:rPr>
        <w:t xml:space="preserve"> </w:t>
      </w:r>
      <w:r>
        <w:rPr>
          <w:spacing w:val="-1"/>
        </w:rPr>
        <w:t>Management</w:t>
      </w:r>
      <w:r>
        <w:t xml:space="preserve"> Manual, Section</w:t>
      </w:r>
      <w:r>
        <w:rPr>
          <w:spacing w:val="2"/>
        </w:rPr>
        <w:t xml:space="preserve"> </w:t>
      </w:r>
      <w:r>
        <w:rPr>
          <w:spacing w:val="-2"/>
        </w:rPr>
        <w:t>II-D,</w:t>
      </w:r>
      <w:r>
        <w:t xml:space="preserve"> to identify</w:t>
      </w:r>
      <w:r>
        <w:rPr>
          <w:spacing w:val="-5"/>
        </w:rPr>
        <w:t xml:space="preserve"> </w:t>
      </w:r>
      <w:r>
        <w:t>the</w:t>
      </w:r>
      <w:r>
        <w:rPr>
          <w:spacing w:val="1"/>
        </w:rPr>
        <w:t xml:space="preserve"> </w:t>
      </w:r>
      <w:r>
        <w:rPr>
          <w:spacing w:val="-1"/>
        </w:rPr>
        <w:t>potential</w:t>
      </w:r>
      <w:r>
        <w:rPr>
          <w:spacing w:val="89"/>
        </w:rPr>
        <w:t xml:space="preserve"> </w:t>
      </w:r>
      <w:r>
        <w:rPr>
          <w:spacing w:val="-1"/>
        </w:rPr>
        <w:t>risk</w:t>
      </w:r>
      <w:r>
        <w:t xml:space="preserve"> to the</w:t>
      </w:r>
      <w:r>
        <w:rPr>
          <w:spacing w:val="-1"/>
        </w:rPr>
        <w:t xml:space="preserve"> environment</w:t>
      </w:r>
      <w:r>
        <w:t xml:space="preserve"> of</w:t>
      </w:r>
      <w:r>
        <w:rPr>
          <w:spacing w:val="-1"/>
        </w:rPr>
        <w:t xml:space="preserve"> nutrient</w:t>
      </w:r>
      <w:r>
        <w:t xml:space="preserve"> </w:t>
      </w:r>
      <w:r>
        <w:rPr>
          <w:spacing w:val="-1"/>
        </w:rPr>
        <w:t>movement</w:t>
      </w:r>
      <w:r>
        <w:t xml:space="preserve"> from </w:t>
      </w:r>
      <w:r>
        <w:rPr>
          <w:spacing w:val="-1"/>
        </w:rPr>
        <w:t>out-of-ground</w:t>
      </w:r>
      <w:r>
        <w:rPr>
          <w:spacing w:val="2"/>
        </w:rPr>
        <w:t xml:space="preserve"> </w:t>
      </w:r>
      <w:r>
        <w:rPr>
          <w:spacing w:val="-1"/>
        </w:rPr>
        <w:t>growing</w:t>
      </w:r>
      <w:r>
        <w:t xml:space="preserve"> </w:t>
      </w:r>
      <w:r>
        <w:rPr>
          <w:spacing w:val="-1"/>
        </w:rPr>
        <w:t>areas.</w:t>
      </w:r>
    </w:p>
    <w:p w:rsidR="007F75B9" w:rsidRDefault="007F75B9" w:rsidP="00F36564">
      <w:pPr>
        <w:pStyle w:val="BodyText"/>
        <w:numPr>
          <w:ilvl w:val="0"/>
          <w:numId w:val="128"/>
        </w:numPr>
        <w:tabs>
          <w:tab w:val="left" w:pos="459"/>
        </w:tabs>
        <w:ind w:right="617" w:firstLine="0"/>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zero</w:t>
      </w:r>
      <w:r>
        <w:t xml:space="preserve"> or</w:t>
      </w:r>
      <w:r>
        <w:rPr>
          <w:spacing w:val="-1"/>
        </w:rPr>
        <w:t xml:space="preserve"> </w:t>
      </w:r>
      <w:r>
        <w:t>low</w:t>
      </w:r>
      <w:r>
        <w:rPr>
          <w:spacing w:val="-1"/>
        </w:rPr>
        <w:t xml:space="preserve"> </w:t>
      </w:r>
      <w:r>
        <w:t>risk of</w:t>
      </w:r>
      <w:r>
        <w:rPr>
          <w:spacing w:val="-1"/>
        </w:rPr>
        <w:t xml:space="preserve"> nutrient</w:t>
      </w:r>
      <w:r>
        <w:t xml:space="preserve"> </w:t>
      </w:r>
      <w:r>
        <w:rPr>
          <w:spacing w:val="-1"/>
        </w:rPr>
        <w:t>movement</w:t>
      </w:r>
      <w:r>
        <w:t xml:space="preserve"> </w:t>
      </w:r>
      <w:r>
        <w:rPr>
          <w:spacing w:val="-1"/>
        </w:rPr>
        <w:t>from</w:t>
      </w:r>
      <w:r>
        <w:t xml:space="preserve"> the</w:t>
      </w:r>
      <w:r>
        <w:rPr>
          <w:spacing w:val="-1"/>
        </w:rPr>
        <w:t xml:space="preserve"> site,</w:t>
      </w:r>
      <w:r>
        <w:t xml:space="preserve"> </w:t>
      </w:r>
      <w:r>
        <w:rPr>
          <w:spacing w:val="-1"/>
        </w:rPr>
        <w:t>recommendations</w:t>
      </w:r>
      <w:r>
        <w:rPr>
          <w:spacing w:val="95"/>
        </w:rPr>
        <w:t xml:space="preserve"> </w:t>
      </w:r>
      <w:r>
        <w:rPr>
          <w:spacing w:val="-1"/>
        </w:rPr>
        <w:t>shall</w:t>
      </w:r>
      <w:r>
        <w:t xml:space="preserve"> be</w:t>
      </w:r>
      <w:r>
        <w:rPr>
          <w:spacing w:val="-1"/>
        </w:rPr>
        <w:t xml:space="preserve"> made </w:t>
      </w:r>
      <w:r>
        <w:t xml:space="preserve">to maintain this </w:t>
      </w:r>
      <w:r>
        <w:rPr>
          <w:spacing w:val="-1"/>
        </w:rPr>
        <w:t>zero</w:t>
      </w:r>
      <w:r>
        <w:t xml:space="preserve"> or</w:t>
      </w:r>
      <w:r>
        <w:rPr>
          <w:spacing w:val="-1"/>
        </w:rPr>
        <w:t xml:space="preserve"> </w:t>
      </w:r>
      <w:r>
        <w:t>low</w:t>
      </w:r>
      <w:r>
        <w:rPr>
          <w:spacing w:val="-1"/>
        </w:rPr>
        <w:t xml:space="preserve"> level</w:t>
      </w:r>
      <w:r>
        <w:t xml:space="preserve"> of</w:t>
      </w:r>
      <w:r>
        <w:rPr>
          <w:spacing w:val="-1"/>
        </w:rPr>
        <w:t xml:space="preserve"> risk.</w:t>
      </w:r>
    </w:p>
    <w:p w:rsidR="007F75B9" w:rsidRDefault="007F75B9" w:rsidP="00F36564">
      <w:pPr>
        <w:pStyle w:val="BodyText"/>
        <w:numPr>
          <w:ilvl w:val="0"/>
          <w:numId w:val="128"/>
        </w:numPr>
        <w:tabs>
          <w:tab w:val="left" w:pos="459"/>
        </w:tabs>
        <w:ind w:left="458" w:hanging="338"/>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medium</w:t>
      </w:r>
      <w:r>
        <w:t xml:space="preserve"> </w:t>
      </w:r>
      <w:r>
        <w:rPr>
          <w:spacing w:val="-1"/>
        </w:rPr>
        <w:t>risk</w:t>
      </w:r>
      <w:r>
        <w:t xml:space="preserve"> of</w:t>
      </w:r>
      <w:r>
        <w:rPr>
          <w:spacing w:val="-1"/>
        </w:rPr>
        <w:t xml:space="preserve"> nutrient</w:t>
      </w:r>
      <w:r>
        <w:t xml:space="preserve"> </w:t>
      </w:r>
      <w:r>
        <w:rPr>
          <w:spacing w:val="-1"/>
        </w:rPr>
        <w:t>movement:</w:t>
      </w:r>
    </w:p>
    <w:p w:rsidR="007F75B9" w:rsidRDefault="007F75B9" w:rsidP="00F36564">
      <w:pPr>
        <w:pStyle w:val="BodyText"/>
        <w:numPr>
          <w:ilvl w:val="1"/>
          <w:numId w:val="128"/>
        </w:numPr>
        <w:tabs>
          <w:tab w:val="left" w:pos="1164"/>
        </w:tabs>
        <w:ind w:right="968" w:firstLine="0"/>
      </w:pPr>
      <w:r>
        <w:rPr>
          <w:spacing w:val="-1"/>
        </w:rPr>
        <w:t>Management</w:t>
      </w:r>
      <w:r>
        <w:t xml:space="preserve"> </w:t>
      </w:r>
      <w:r>
        <w:rPr>
          <w:spacing w:val="-1"/>
        </w:rPr>
        <w:t>recommendations</w:t>
      </w:r>
      <w:r>
        <w:t xml:space="preserve"> </w:t>
      </w:r>
      <w:r>
        <w:rPr>
          <w:spacing w:val="-1"/>
        </w:rPr>
        <w:t>shall</w:t>
      </w:r>
      <w:r>
        <w:t xml:space="preserve"> be</w:t>
      </w:r>
      <w:r>
        <w:rPr>
          <w:spacing w:val="-1"/>
        </w:rPr>
        <w:t xml:space="preserve"> made </w:t>
      </w:r>
      <w:r>
        <w:rPr>
          <w:spacing w:val="1"/>
        </w:rPr>
        <w:t>to</w:t>
      </w:r>
      <w:r>
        <w:t xml:space="preserve"> </w:t>
      </w:r>
      <w:r>
        <w:rPr>
          <w:spacing w:val="-1"/>
        </w:rPr>
        <w:t xml:space="preserve">minimize </w:t>
      </w:r>
      <w:r>
        <w:t>the</w:t>
      </w:r>
      <w:r>
        <w:rPr>
          <w:spacing w:val="-1"/>
        </w:rPr>
        <w:t xml:space="preserve"> risk</w:t>
      </w:r>
      <w:r>
        <w:t xml:space="preserve"> of</w:t>
      </w:r>
      <w:r>
        <w:rPr>
          <w:spacing w:val="-1"/>
        </w:rPr>
        <w:t xml:space="preserve"> nutrients</w:t>
      </w:r>
      <w:r>
        <w:t xml:space="preserve"> moving</w:t>
      </w:r>
      <w:r>
        <w:rPr>
          <w:spacing w:val="-3"/>
        </w:rPr>
        <w:t xml:space="preserve"> </w:t>
      </w:r>
      <w:r>
        <w:t>to, or</w:t>
      </w:r>
      <w:r>
        <w:rPr>
          <w:spacing w:val="91"/>
        </w:rPr>
        <w:t xml:space="preserve"> </w:t>
      </w:r>
      <w:r>
        <w:rPr>
          <w:spacing w:val="-1"/>
        </w:rPr>
        <w:t>reaching,</w:t>
      </w:r>
      <w:r>
        <w:t xml:space="preserve"> surface</w:t>
      </w:r>
      <w:r>
        <w:rPr>
          <w:spacing w:val="-1"/>
        </w:rPr>
        <w:t xml:space="preserve"> waters;</w:t>
      </w:r>
      <w:r>
        <w:rPr>
          <w:spacing w:val="2"/>
        </w:rPr>
        <w:t xml:space="preserve"> </w:t>
      </w:r>
      <w:r>
        <w:rPr>
          <w:spacing w:val="-1"/>
        </w:rPr>
        <w:t>and</w:t>
      </w:r>
    </w:p>
    <w:p w:rsidR="007F75B9" w:rsidRDefault="007F75B9" w:rsidP="00F36564">
      <w:pPr>
        <w:pStyle w:val="BodyText"/>
        <w:numPr>
          <w:ilvl w:val="1"/>
          <w:numId w:val="128"/>
        </w:numPr>
        <w:tabs>
          <w:tab w:val="left" w:pos="1179"/>
        </w:tabs>
        <w:spacing w:before="110"/>
        <w:ind w:right="953" w:firstLine="0"/>
      </w:pPr>
      <w:r>
        <w:rPr>
          <w:spacing w:val="-1"/>
        </w:rPr>
        <w:t>The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recommend</w:t>
      </w:r>
      <w:r>
        <w:t xml:space="preserve"> </w:t>
      </w:r>
      <w:r>
        <w:rPr>
          <w:spacing w:val="-1"/>
        </w:rPr>
        <w:t>that</w:t>
      </w:r>
      <w:r>
        <w:t xml:space="preserve"> the</w:t>
      </w:r>
      <w:r>
        <w:rPr>
          <w:spacing w:val="-1"/>
        </w:rPr>
        <w:t xml:space="preserve"> </w:t>
      </w:r>
      <w:r>
        <w:t>operator</w:t>
      </w:r>
      <w:r>
        <w:rPr>
          <w:spacing w:val="-1"/>
        </w:rPr>
        <w:t xml:space="preserve"> </w:t>
      </w:r>
      <w:r>
        <w:t>or</w:t>
      </w:r>
      <w:r>
        <w:rPr>
          <w:spacing w:val="-1"/>
        </w:rPr>
        <w:t xml:space="preserve"> other </w:t>
      </w:r>
      <w:r>
        <w:t>person</w:t>
      </w:r>
      <w:r>
        <w:rPr>
          <w:spacing w:val="77"/>
        </w:rPr>
        <w:t xml:space="preserve"> </w:t>
      </w:r>
      <w:r>
        <w:rPr>
          <w:spacing w:val="-1"/>
        </w:rPr>
        <w:t>responsible for irrigation</w:t>
      </w:r>
      <w:r>
        <w:t xml:space="preserve"> </w:t>
      </w:r>
      <w:r>
        <w:rPr>
          <w:spacing w:val="-1"/>
        </w:rPr>
        <w:t>and</w:t>
      </w:r>
      <w:r>
        <w:t xml:space="preserve"> </w:t>
      </w:r>
      <w:r>
        <w:rPr>
          <w:spacing w:val="-1"/>
        </w:rPr>
        <w:t>nutrient</w:t>
      </w:r>
      <w:r>
        <w:t xml:space="preserve"> </w:t>
      </w:r>
      <w:r>
        <w:rPr>
          <w:spacing w:val="-1"/>
        </w:rPr>
        <w:t>management</w:t>
      </w:r>
      <w:r>
        <w:t xml:space="preserve"> </w:t>
      </w:r>
      <w:r>
        <w:rPr>
          <w:spacing w:val="-1"/>
        </w:rPr>
        <w:t>attend</w:t>
      </w:r>
      <w:r>
        <w:t xml:space="preserve"> </w:t>
      </w:r>
      <w:r>
        <w:rPr>
          <w:spacing w:val="-1"/>
        </w:rPr>
        <w:t>Department-approved</w:t>
      </w:r>
      <w:r>
        <w:t xml:space="preserve"> </w:t>
      </w:r>
      <w:r>
        <w:rPr>
          <w:spacing w:val="-1"/>
        </w:rPr>
        <w:t>training</w:t>
      </w:r>
      <w:r>
        <w:rPr>
          <w:spacing w:val="-3"/>
        </w:rPr>
        <w:t xml:space="preserve"> </w:t>
      </w:r>
      <w:r>
        <w:t>on best</w:t>
      </w:r>
      <w:r>
        <w:rPr>
          <w:spacing w:val="121"/>
        </w:rPr>
        <w:t xml:space="preserve"> </w:t>
      </w:r>
      <w:r>
        <w:rPr>
          <w:spacing w:val="-1"/>
        </w:rPr>
        <w:t>management</w:t>
      </w:r>
      <w:r>
        <w:t xml:space="preserve"> </w:t>
      </w:r>
      <w:r>
        <w:rPr>
          <w:spacing w:val="-1"/>
        </w:rPr>
        <w:t>practices</w:t>
      </w:r>
      <w:r>
        <w:rPr>
          <w:spacing w:val="2"/>
        </w:rPr>
        <w:t xml:space="preserve"> </w:t>
      </w:r>
      <w:r>
        <w:t>for</w:t>
      </w:r>
      <w:r>
        <w:rPr>
          <w:spacing w:val="-1"/>
        </w:rPr>
        <w:t xml:space="preserve"> out-of-ground</w:t>
      </w:r>
      <w:r>
        <w:t xml:space="preserve"> production to </w:t>
      </w:r>
      <w:r>
        <w:rPr>
          <w:spacing w:val="-1"/>
        </w:rPr>
        <w:t>minimize nutrient</w:t>
      </w:r>
      <w:r>
        <w:t xml:space="preserve"> </w:t>
      </w:r>
      <w:r>
        <w:rPr>
          <w:spacing w:val="-1"/>
        </w:rPr>
        <w:t>losses.</w:t>
      </w:r>
    </w:p>
    <w:p w:rsidR="007F75B9" w:rsidRDefault="007F75B9" w:rsidP="00F36564">
      <w:pPr>
        <w:pStyle w:val="BodyText"/>
        <w:numPr>
          <w:ilvl w:val="0"/>
          <w:numId w:val="128"/>
        </w:numPr>
        <w:tabs>
          <w:tab w:val="left" w:pos="459"/>
        </w:tabs>
        <w:ind w:left="458" w:hanging="338"/>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high</w:t>
      </w:r>
      <w:r>
        <w:rPr>
          <w:spacing w:val="2"/>
        </w:rPr>
        <w:t xml:space="preserve"> </w:t>
      </w:r>
      <w:r>
        <w:rPr>
          <w:spacing w:val="-1"/>
        </w:rPr>
        <w:t>risk</w:t>
      </w:r>
      <w:r>
        <w:t xml:space="preserve"> of</w:t>
      </w:r>
      <w:r>
        <w:rPr>
          <w:spacing w:val="-1"/>
        </w:rPr>
        <w:t xml:space="preserve"> </w:t>
      </w:r>
      <w:r>
        <w:t xml:space="preserve">nutrient </w:t>
      </w:r>
      <w:r>
        <w:rPr>
          <w:spacing w:val="-1"/>
        </w:rPr>
        <w:t>movement:</w:t>
      </w:r>
    </w:p>
    <w:p w:rsidR="007F75B9" w:rsidRDefault="007F75B9" w:rsidP="00F36564">
      <w:pPr>
        <w:pStyle w:val="BodyText"/>
        <w:numPr>
          <w:ilvl w:val="1"/>
          <w:numId w:val="128"/>
        </w:numPr>
        <w:tabs>
          <w:tab w:val="left" w:pos="1164"/>
        </w:tabs>
        <w:ind w:right="944" w:firstLine="0"/>
      </w:pPr>
      <w:r>
        <w:rPr>
          <w:spacing w:val="-1"/>
        </w:rPr>
        <w:t>Management</w:t>
      </w:r>
      <w:r>
        <w:t xml:space="preserve"> </w:t>
      </w:r>
      <w:r>
        <w:rPr>
          <w:spacing w:val="-1"/>
        </w:rPr>
        <w:t>recommendations</w:t>
      </w:r>
      <w:r>
        <w:t xml:space="preserve"> </w:t>
      </w:r>
      <w:r>
        <w:rPr>
          <w:spacing w:val="-1"/>
        </w:rPr>
        <w:t>shall</w:t>
      </w:r>
      <w:r>
        <w:t xml:space="preserve"> be</w:t>
      </w:r>
      <w:r>
        <w:rPr>
          <w:spacing w:val="-1"/>
        </w:rPr>
        <w:t xml:space="preserve"> made </w:t>
      </w:r>
      <w:r>
        <w:t>for</w:t>
      </w:r>
      <w:r>
        <w:rPr>
          <w:spacing w:val="-1"/>
        </w:rPr>
        <w:t xml:space="preserve"> individual</w:t>
      </w:r>
      <w:r>
        <w:t xml:space="preserve"> </w:t>
      </w:r>
      <w:r>
        <w:rPr>
          <w:spacing w:val="-1"/>
        </w:rPr>
        <w:t>growing</w:t>
      </w:r>
      <w:r>
        <w:t xml:space="preserve"> </w:t>
      </w:r>
      <w:r>
        <w:rPr>
          <w:spacing w:val="-1"/>
        </w:rPr>
        <w:t>areas,</w:t>
      </w:r>
      <w:r>
        <w:t xml:space="preserve"> </w:t>
      </w:r>
      <w:r>
        <w:rPr>
          <w:spacing w:val="-1"/>
        </w:rPr>
        <w:t>as</w:t>
      </w:r>
      <w:r>
        <w:t xml:space="preserve"> </w:t>
      </w:r>
      <w:r>
        <w:rPr>
          <w:spacing w:val="-1"/>
        </w:rPr>
        <w:t>well</w:t>
      </w:r>
      <w:r>
        <w:t xml:space="preserve"> </w:t>
      </w:r>
      <w:r>
        <w:rPr>
          <w:spacing w:val="-1"/>
        </w:rPr>
        <w:t>as</w:t>
      </w:r>
      <w:r>
        <w:t xml:space="preserve"> for</w:t>
      </w:r>
      <w:r>
        <w:rPr>
          <w:spacing w:val="-1"/>
        </w:rPr>
        <w:t xml:space="preserve"> </w:t>
      </w:r>
      <w:r>
        <w:t>the</w:t>
      </w:r>
      <w:r>
        <w:rPr>
          <w:spacing w:val="103"/>
        </w:rPr>
        <w:t xml:space="preserve"> </w:t>
      </w:r>
      <w:r>
        <w:rPr>
          <w:spacing w:val="-1"/>
        </w:rPr>
        <w:t>operation</w:t>
      </w:r>
      <w:r>
        <w:t xml:space="preserve"> </w:t>
      </w:r>
      <w:r>
        <w:rPr>
          <w:spacing w:val="-1"/>
        </w:rPr>
        <w:t>as</w:t>
      </w:r>
      <w:r>
        <w:t xml:space="preserve"> a</w:t>
      </w:r>
      <w:r>
        <w:rPr>
          <w:spacing w:val="1"/>
        </w:rPr>
        <w:t xml:space="preserve"> </w:t>
      </w:r>
      <w:r>
        <w:rPr>
          <w:spacing w:val="-1"/>
        </w:rPr>
        <w:t>whole,</w:t>
      </w:r>
      <w:r>
        <w:t xml:space="preserve"> to </w:t>
      </w:r>
      <w:r>
        <w:rPr>
          <w:spacing w:val="-1"/>
        </w:rPr>
        <w:t xml:space="preserve">reduce </w:t>
      </w:r>
      <w:r>
        <w:t>the</w:t>
      </w:r>
      <w:r>
        <w:rPr>
          <w:spacing w:val="1"/>
        </w:rPr>
        <w:t xml:space="preserve"> </w:t>
      </w:r>
      <w:r>
        <w:rPr>
          <w:spacing w:val="-1"/>
        </w:rPr>
        <w:t>risk</w:t>
      </w:r>
      <w:r>
        <w:t xml:space="preserve"> of</w:t>
      </w:r>
      <w:r>
        <w:rPr>
          <w:spacing w:val="-1"/>
        </w:rPr>
        <w:t xml:space="preserve"> </w:t>
      </w:r>
      <w:r>
        <w:t>nutrients moving</w:t>
      </w:r>
      <w:r>
        <w:rPr>
          <w:spacing w:val="-3"/>
        </w:rPr>
        <w:t xml:space="preserve"> </w:t>
      </w:r>
      <w:r>
        <w:t>to, or</w:t>
      </w:r>
      <w:r>
        <w:rPr>
          <w:spacing w:val="-1"/>
        </w:rPr>
        <w:t xml:space="preserve"> reaching,</w:t>
      </w:r>
      <w:r>
        <w:rPr>
          <w:spacing w:val="2"/>
        </w:rPr>
        <w:t xml:space="preserve"> </w:t>
      </w:r>
      <w:r>
        <w:rPr>
          <w:spacing w:val="-1"/>
        </w:rPr>
        <w:t>surface waters;</w:t>
      </w:r>
    </w:p>
    <w:p w:rsidR="007F75B9" w:rsidRDefault="007F75B9" w:rsidP="00F36564">
      <w:pPr>
        <w:pStyle w:val="BodyText"/>
        <w:numPr>
          <w:ilvl w:val="1"/>
          <w:numId w:val="128"/>
        </w:numPr>
        <w:tabs>
          <w:tab w:val="left" w:pos="1179"/>
        </w:tabs>
        <w:ind w:right="427" w:firstLine="0"/>
      </w:pPr>
      <w:r>
        <w:rPr>
          <w:spacing w:val="-1"/>
        </w:rPr>
        <w:t>The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recommend</w:t>
      </w:r>
      <w:r>
        <w:t xml:space="preserve"> </w:t>
      </w:r>
      <w:r>
        <w:rPr>
          <w:spacing w:val="-1"/>
        </w:rPr>
        <w:t>that</w:t>
      </w:r>
      <w:r>
        <w:t xml:space="preserve"> the</w:t>
      </w:r>
      <w:r>
        <w:rPr>
          <w:spacing w:val="-1"/>
        </w:rPr>
        <w:t xml:space="preserve"> </w:t>
      </w:r>
      <w:r>
        <w:t>operator</w:t>
      </w:r>
      <w:r>
        <w:rPr>
          <w:spacing w:val="-1"/>
        </w:rPr>
        <w:t xml:space="preserve"> </w:t>
      </w:r>
      <w:r>
        <w:t>or</w:t>
      </w:r>
      <w:r>
        <w:rPr>
          <w:spacing w:val="-1"/>
        </w:rPr>
        <w:t xml:space="preserve"> other </w:t>
      </w:r>
      <w:r>
        <w:t>person</w:t>
      </w:r>
      <w:r>
        <w:rPr>
          <w:spacing w:val="77"/>
        </w:rPr>
        <w:t xml:space="preserve"> </w:t>
      </w:r>
      <w:r>
        <w:rPr>
          <w:spacing w:val="-1"/>
        </w:rPr>
        <w:t>responsible for irrigation</w:t>
      </w:r>
      <w:r>
        <w:t xml:space="preserve"> </w:t>
      </w:r>
      <w:r>
        <w:rPr>
          <w:spacing w:val="-1"/>
        </w:rPr>
        <w:t>and</w:t>
      </w:r>
      <w:r>
        <w:t xml:space="preserve"> </w:t>
      </w:r>
      <w:r>
        <w:rPr>
          <w:spacing w:val="-1"/>
        </w:rPr>
        <w:t>nutrient</w:t>
      </w:r>
      <w:r>
        <w:t xml:space="preserve"> </w:t>
      </w:r>
      <w:r>
        <w:rPr>
          <w:spacing w:val="-1"/>
        </w:rPr>
        <w:t>management</w:t>
      </w:r>
      <w:r>
        <w:t xml:space="preserve"> </w:t>
      </w:r>
      <w:r>
        <w:rPr>
          <w:spacing w:val="-1"/>
        </w:rPr>
        <w:t>attend</w:t>
      </w:r>
      <w:r>
        <w:t xml:space="preserve"> </w:t>
      </w:r>
      <w:r>
        <w:rPr>
          <w:spacing w:val="-1"/>
        </w:rPr>
        <w:t>Department-approved</w:t>
      </w:r>
      <w:r>
        <w:t xml:space="preserve"> </w:t>
      </w:r>
      <w:r>
        <w:rPr>
          <w:spacing w:val="-1"/>
        </w:rPr>
        <w:t>training</w:t>
      </w:r>
      <w:r>
        <w:rPr>
          <w:spacing w:val="-3"/>
        </w:rPr>
        <w:t xml:space="preserve"> </w:t>
      </w:r>
      <w:r>
        <w:t>on best</w:t>
      </w:r>
      <w:r>
        <w:rPr>
          <w:spacing w:val="121"/>
        </w:rPr>
        <w:t xml:space="preserve"> </w:t>
      </w:r>
      <w:r>
        <w:rPr>
          <w:spacing w:val="-1"/>
        </w:rPr>
        <w:t>management</w:t>
      </w:r>
      <w:r>
        <w:t xml:space="preserve"> </w:t>
      </w:r>
      <w:r>
        <w:rPr>
          <w:spacing w:val="-1"/>
        </w:rPr>
        <w:t>practices</w:t>
      </w:r>
      <w:r>
        <w:rPr>
          <w:spacing w:val="2"/>
        </w:rPr>
        <w:t xml:space="preserve"> </w:t>
      </w:r>
      <w:r>
        <w:t>for</w:t>
      </w:r>
      <w:r>
        <w:rPr>
          <w:spacing w:val="-1"/>
        </w:rPr>
        <w:t xml:space="preserve"> out-of-ground</w:t>
      </w:r>
      <w:r>
        <w:t xml:space="preserve"> production </w:t>
      </w:r>
      <w:r>
        <w:rPr>
          <w:spacing w:val="-1"/>
        </w:rPr>
        <w:t>that</w:t>
      </w:r>
      <w:r>
        <w:t xml:space="preserve"> </w:t>
      </w:r>
      <w:r>
        <w:rPr>
          <w:spacing w:val="-1"/>
        </w:rPr>
        <w:t>teaches</w:t>
      </w:r>
      <w:r>
        <w:t xml:space="preserve"> how</w:t>
      </w:r>
      <w:r>
        <w:rPr>
          <w:spacing w:val="-1"/>
        </w:rPr>
        <w:t xml:space="preserve"> </w:t>
      </w:r>
      <w:r>
        <w:t>to minimize</w:t>
      </w:r>
      <w:r>
        <w:rPr>
          <w:spacing w:val="-1"/>
        </w:rPr>
        <w:t xml:space="preserve"> nutrient</w:t>
      </w:r>
      <w:r>
        <w:t xml:space="preserve"> </w:t>
      </w:r>
      <w:r>
        <w:rPr>
          <w:spacing w:val="-1"/>
        </w:rPr>
        <w:t>losses;</w:t>
      </w:r>
      <w:r>
        <w:t xml:space="preserve"> </w:t>
      </w:r>
      <w:r>
        <w:rPr>
          <w:spacing w:val="-2"/>
        </w:rPr>
        <w:t>and</w:t>
      </w:r>
    </w:p>
    <w:p w:rsidR="007F75B9" w:rsidRDefault="007F75B9" w:rsidP="00F36564">
      <w:pPr>
        <w:pStyle w:val="BodyText"/>
        <w:numPr>
          <w:ilvl w:val="1"/>
          <w:numId w:val="128"/>
        </w:numPr>
        <w:tabs>
          <w:tab w:val="left" w:pos="1164"/>
        </w:tabs>
        <w:ind w:right="138" w:firstLine="0"/>
      </w:pPr>
      <w:r>
        <w:rPr>
          <w:spacing w:val="1"/>
        </w:rPr>
        <w:t>Only</w:t>
      </w:r>
      <w:r>
        <w:rPr>
          <w:spacing w:val="-5"/>
        </w:rPr>
        <w:t xml:space="preserve"> </w:t>
      </w:r>
      <w:r>
        <w:rPr>
          <w:spacing w:val="-1"/>
        </w:rPr>
        <w:t>controlled</w:t>
      </w:r>
      <w:r>
        <w:t xml:space="preserve"> release</w:t>
      </w:r>
      <w:r>
        <w:rPr>
          <w:spacing w:val="-1"/>
        </w:rPr>
        <w:t xml:space="preserve"> fertilizer shall</w:t>
      </w:r>
      <w:r>
        <w:t xml:space="preserve"> be</w:t>
      </w:r>
      <w:r>
        <w:rPr>
          <w:spacing w:val="-1"/>
        </w:rPr>
        <w:t xml:space="preserve"> recommended</w:t>
      </w:r>
      <w:r>
        <w:t xml:space="preserve"> </w:t>
      </w:r>
      <w:r>
        <w:rPr>
          <w:spacing w:val="-1"/>
        </w:rPr>
        <w:t xml:space="preserve">for </w:t>
      </w:r>
      <w:r>
        <w:t>use</w:t>
      </w:r>
      <w:r>
        <w:rPr>
          <w:spacing w:val="-1"/>
        </w:rPr>
        <w:t xml:space="preserve"> </w:t>
      </w:r>
      <w:r>
        <w:t xml:space="preserve">until </w:t>
      </w:r>
      <w:r>
        <w:rPr>
          <w:spacing w:val="-1"/>
        </w:rPr>
        <w:t>management</w:t>
      </w:r>
      <w:r>
        <w:rPr>
          <w:spacing w:val="2"/>
        </w:rPr>
        <w:t xml:space="preserve"> </w:t>
      </w:r>
      <w:r>
        <w:rPr>
          <w:spacing w:val="-1"/>
        </w:rPr>
        <w:t>changes</w:t>
      </w:r>
      <w:r>
        <w:rPr>
          <w:spacing w:val="2"/>
        </w:rPr>
        <w:t xml:space="preserve"> </w:t>
      </w:r>
      <w:r>
        <w:rPr>
          <w:spacing w:val="-1"/>
        </w:rPr>
        <w:t xml:space="preserve">reduce </w:t>
      </w:r>
      <w:r>
        <w:t>the</w:t>
      </w:r>
      <w:r>
        <w:rPr>
          <w:spacing w:val="91"/>
        </w:rPr>
        <w:t xml:space="preserve"> </w:t>
      </w:r>
      <w:r>
        <w:rPr>
          <w:spacing w:val="-1"/>
        </w:rPr>
        <w:t>risk</w:t>
      </w:r>
      <w:r>
        <w:t xml:space="preserve"> of</w:t>
      </w:r>
      <w:r>
        <w:rPr>
          <w:spacing w:val="-1"/>
        </w:rPr>
        <w:t xml:space="preserve"> nutrient</w:t>
      </w:r>
      <w:r>
        <w:t xml:space="preserve"> loss to </w:t>
      </w:r>
      <w:r>
        <w:rPr>
          <w:spacing w:val="-1"/>
        </w:rPr>
        <w:t>medium.</w:t>
      </w:r>
    </w:p>
    <w:p w:rsidR="007F75B9" w:rsidRDefault="007F75B9" w:rsidP="00F36564">
      <w:pPr>
        <w:pStyle w:val="BodyText"/>
        <w:numPr>
          <w:ilvl w:val="0"/>
          <w:numId w:val="128"/>
        </w:numPr>
        <w:tabs>
          <w:tab w:val="left" w:pos="461"/>
        </w:tabs>
        <w:ind w:right="342" w:firstLine="0"/>
      </w:pPr>
      <w:r>
        <w:rPr>
          <w:spacing w:val="-2"/>
        </w:rPr>
        <w:t>In</w:t>
      </w:r>
      <w:r>
        <w:t xml:space="preserve"> recommending</w:t>
      </w:r>
      <w:r>
        <w:rPr>
          <w:spacing w:val="-3"/>
        </w:rPr>
        <w:t xml:space="preserve"> </w:t>
      </w:r>
      <w:r>
        <w:t>field or</w:t>
      </w:r>
      <w:r>
        <w:rPr>
          <w:spacing w:val="-1"/>
        </w:rPr>
        <w:t xml:space="preserve"> management</w:t>
      </w:r>
      <w:r>
        <w:t xml:space="preserve"> unit </w:t>
      </w:r>
      <w:r>
        <w:rPr>
          <w:spacing w:val="-1"/>
        </w:rPr>
        <w:t>practices</w:t>
      </w:r>
      <w:r>
        <w:t xml:space="preserve"> to </w:t>
      </w:r>
      <w:r>
        <w:rPr>
          <w:spacing w:val="-1"/>
        </w:rPr>
        <w:t xml:space="preserve">reduce </w:t>
      </w:r>
      <w:r>
        <w:rPr>
          <w:spacing w:val="1"/>
        </w:rPr>
        <w:t>or</w:t>
      </w:r>
      <w:r>
        <w:rPr>
          <w:spacing w:val="-1"/>
        </w:rPr>
        <w:t xml:space="preserve"> </w:t>
      </w:r>
      <w:r>
        <w:t>minimize</w:t>
      </w:r>
      <w:r>
        <w:rPr>
          <w:spacing w:val="-1"/>
        </w:rPr>
        <w:t xml:space="preserve"> nutrient</w:t>
      </w:r>
      <w:r>
        <w:t xml:space="preserve"> </w:t>
      </w:r>
      <w:r>
        <w:rPr>
          <w:spacing w:val="-1"/>
        </w:rPr>
        <w:t>losses,</w:t>
      </w:r>
      <w:r>
        <w:t xml:space="preserve"> a</w:t>
      </w:r>
      <w:r>
        <w:rPr>
          <w:spacing w:val="-1"/>
        </w:rPr>
        <w:t xml:space="preserve"> consultant</w:t>
      </w:r>
      <w:r>
        <w:t xml:space="preserve"> or</w:t>
      </w:r>
      <w:r>
        <w:rPr>
          <w:spacing w:val="75"/>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 xml:space="preserve">consider </w:t>
      </w:r>
      <w:r>
        <w:t>the</w:t>
      </w:r>
      <w:r>
        <w:rPr>
          <w:spacing w:val="-1"/>
        </w:rPr>
        <w:t xml:space="preserve"> following:</w:t>
      </w:r>
    </w:p>
    <w:p w:rsidR="007F75B9" w:rsidRDefault="007F75B9" w:rsidP="00F36564">
      <w:pPr>
        <w:pStyle w:val="BodyText"/>
        <w:numPr>
          <w:ilvl w:val="1"/>
          <w:numId w:val="128"/>
        </w:numPr>
        <w:tabs>
          <w:tab w:val="left" w:pos="1164"/>
        </w:tabs>
        <w:ind w:left="1164"/>
      </w:pPr>
      <w:r>
        <w:rPr>
          <w:spacing w:val="-1"/>
        </w:rPr>
        <w:t>The</w:t>
      </w:r>
      <w:r>
        <w:rPr>
          <w:spacing w:val="1"/>
        </w:rPr>
        <w:t xml:space="preserve"> </w:t>
      </w:r>
      <w:r>
        <w:rPr>
          <w:spacing w:val="-1"/>
        </w:rPr>
        <w:t xml:space="preserve">appropriate </w:t>
      </w:r>
      <w:r>
        <w:t xml:space="preserve">nutrient </w:t>
      </w:r>
      <w:r>
        <w:rPr>
          <w:spacing w:val="-1"/>
        </w:rPr>
        <w:t>application</w:t>
      </w:r>
      <w:r>
        <w:t xml:space="preserve"> </w:t>
      </w:r>
      <w:r>
        <w:rPr>
          <w:spacing w:val="-1"/>
        </w:rPr>
        <w:t>methods;</w:t>
      </w:r>
    </w:p>
    <w:p w:rsidR="007F75B9" w:rsidRDefault="007F75B9" w:rsidP="00F36564">
      <w:pPr>
        <w:pStyle w:val="BodyText"/>
        <w:numPr>
          <w:ilvl w:val="1"/>
          <w:numId w:val="128"/>
        </w:numPr>
        <w:tabs>
          <w:tab w:val="left" w:pos="1179"/>
        </w:tabs>
        <w:ind w:left="1178" w:hanging="338"/>
      </w:pPr>
      <w:r>
        <w:rPr>
          <w:spacing w:val="-1"/>
        </w:rPr>
        <w:t>Nutrient</w:t>
      </w:r>
      <w:r>
        <w:t xml:space="preserve"> </w:t>
      </w:r>
      <w:r>
        <w:rPr>
          <w:spacing w:val="-1"/>
        </w:rPr>
        <w:t>application</w:t>
      </w:r>
      <w:r>
        <w:t xml:space="preserve"> </w:t>
      </w:r>
      <w:r>
        <w:rPr>
          <w:spacing w:val="-1"/>
        </w:rPr>
        <w:t>timing;</w:t>
      </w:r>
      <w:r>
        <w:t xml:space="preserve"> </w:t>
      </w:r>
      <w:r>
        <w:rPr>
          <w:spacing w:val="-1"/>
        </w:rPr>
        <w:t>and</w:t>
      </w:r>
    </w:p>
    <w:p w:rsidR="007F75B9" w:rsidRDefault="007F75B9" w:rsidP="00F36564">
      <w:pPr>
        <w:pStyle w:val="BodyText"/>
        <w:numPr>
          <w:ilvl w:val="1"/>
          <w:numId w:val="128"/>
        </w:numPr>
        <w:tabs>
          <w:tab w:val="left" w:pos="1164"/>
        </w:tabs>
        <w:ind w:left="1164"/>
      </w:pPr>
      <w:r>
        <w:rPr>
          <w:spacing w:val="1"/>
        </w:rPr>
        <w:t>Any</w:t>
      </w:r>
      <w:r>
        <w:rPr>
          <w:spacing w:val="-5"/>
        </w:rPr>
        <w:t xml:space="preserve"> </w:t>
      </w:r>
      <w:r>
        <w:rPr>
          <w:spacing w:val="-1"/>
        </w:rPr>
        <w:t>plant</w:t>
      </w:r>
      <w:r>
        <w:t xml:space="preserve"> </w:t>
      </w:r>
      <w:r>
        <w:rPr>
          <w:spacing w:val="-1"/>
        </w:rPr>
        <w:t>nutrient</w:t>
      </w:r>
      <w:r>
        <w:t xml:space="preserve"> needs.</w:t>
      </w:r>
    </w:p>
    <w:p w:rsidR="007F75B9" w:rsidRDefault="007F75B9" w:rsidP="00F36564">
      <w:pPr>
        <w:pStyle w:val="BodyText"/>
        <w:numPr>
          <w:ilvl w:val="0"/>
          <w:numId w:val="128"/>
        </w:numPr>
        <w:tabs>
          <w:tab w:val="left" w:pos="459"/>
        </w:tabs>
        <w:ind w:right="592" w:firstLine="0"/>
      </w:pPr>
      <w:r>
        <w:rPr>
          <w:spacing w:val="-1"/>
        </w:rPr>
        <w:t>Timing</w:t>
      </w:r>
      <w:r>
        <w:rPr>
          <w:spacing w:val="-3"/>
        </w:rPr>
        <w:t xml:space="preserve"> </w:t>
      </w:r>
      <w:r>
        <w:t>of</w:t>
      </w:r>
      <w:r>
        <w:rPr>
          <w:spacing w:val="-1"/>
        </w:rPr>
        <w:t xml:space="preserve"> </w:t>
      </w:r>
      <w:r>
        <w:t xml:space="preserve">nutrient </w:t>
      </w:r>
      <w:r>
        <w:rPr>
          <w:spacing w:val="-1"/>
        </w:rPr>
        <w:t>application</w:t>
      </w:r>
      <w:r>
        <w:t xml:space="preserve"> </w:t>
      </w:r>
      <w:r>
        <w:rPr>
          <w:spacing w:val="-1"/>
        </w:rPr>
        <w:t>shall</w:t>
      </w:r>
      <w:r>
        <w:t xml:space="preserve"> be</w:t>
      </w:r>
      <w:r>
        <w:rPr>
          <w:spacing w:val="-1"/>
        </w:rPr>
        <w:t xml:space="preserve"> as</w:t>
      </w:r>
      <w:r>
        <w:t xml:space="preserve"> </w:t>
      </w:r>
      <w:r>
        <w:rPr>
          <w:spacing w:val="-1"/>
        </w:rPr>
        <w:t>close</w:t>
      </w:r>
      <w:r>
        <w:rPr>
          <w:spacing w:val="1"/>
        </w:rPr>
        <w:t xml:space="preserve"> </w:t>
      </w:r>
      <w:r>
        <w:t xml:space="preserve">to </w:t>
      </w:r>
      <w:r>
        <w:rPr>
          <w:spacing w:val="-1"/>
        </w:rPr>
        <w:t>plant</w:t>
      </w:r>
      <w:r>
        <w:t xml:space="preserve"> </w:t>
      </w:r>
      <w:r>
        <w:rPr>
          <w:spacing w:val="-1"/>
        </w:rPr>
        <w:t>nutrient</w:t>
      </w:r>
      <w:r>
        <w:t xml:space="preserve"> </w:t>
      </w:r>
      <w:r>
        <w:rPr>
          <w:spacing w:val="-1"/>
        </w:rPr>
        <w:t>uptake as</w:t>
      </w:r>
      <w:r>
        <w:t xml:space="preserve"> </w:t>
      </w:r>
      <w:r>
        <w:rPr>
          <w:spacing w:val="-1"/>
        </w:rPr>
        <w:t>possible,</w:t>
      </w:r>
      <w:r>
        <w:t xml:space="preserve"> </w:t>
      </w:r>
      <w:r>
        <w:rPr>
          <w:spacing w:val="-1"/>
        </w:rPr>
        <w:t>except</w:t>
      </w:r>
      <w:r>
        <w:t xml:space="preserve"> in the</w:t>
      </w:r>
      <w:r>
        <w:rPr>
          <w:spacing w:val="-1"/>
        </w:rPr>
        <w:t xml:space="preserve"> case </w:t>
      </w:r>
      <w:r>
        <w:t>of</w:t>
      </w:r>
      <w:r>
        <w:rPr>
          <w:spacing w:val="111"/>
        </w:rPr>
        <w:t xml:space="preserve"> </w:t>
      </w:r>
      <w:r>
        <w:rPr>
          <w:spacing w:val="-1"/>
        </w:rPr>
        <w:t>controlled</w:t>
      </w:r>
      <w:r>
        <w:t xml:space="preserve"> </w:t>
      </w:r>
      <w:r>
        <w:rPr>
          <w:spacing w:val="-1"/>
        </w:rPr>
        <w:t>release fertilizer,</w:t>
      </w:r>
      <w:r>
        <w:t xml:space="preserve"> </w:t>
      </w:r>
      <w:r>
        <w:rPr>
          <w:spacing w:val="-1"/>
        </w:rPr>
        <w:t>which</w:t>
      </w:r>
      <w:r>
        <w:t xml:space="preserve"> </w:t>
      </w:r>
      <w:r>
        <w:rPr>
          <w:spacing w:val="1"/>
        </w:rPr>
        <w:t>may</w:t>
      </w:r>
      <w:r>
        <w:rPr>
          <w:spacing w:val="-5"/>
        </w:rPr>
        <w:t xml:space="preserve"> </w:t>
      </w:r>
      <w:r>
        <w:rPr>
          <w:spacing w:val="1"/>
        </w:rPr>
        <w:t>be</w:t>
      </w:r>
      <w:r>
        <w:rPr>
          <w:spacing w:val="-1"/>
        </w:rPr>
        <w:t xml:space="preserve"> applied</w:t>
      </w:r>
      <w:r>
        <w:rPr>
          <w:spacing w:val="2"/>
        </w:rPr>
        <w:t xml:space="preserve"> </w:t>
      </w:r>
      <w:r>
        <w:rPr>
          <w:spacing w:val="-1"/>
        </w:rPr>
        <w:t>at</w:t>
      </w:r>
      <w:r>
        <w:t xml:space="preserve"> </w:t>
      </w:r>
      <w:r>
        <w:rPr>
          <w:spacing w:val="1"/>
        </w:rPr>
        <w:t>any</w:t>
      </w:r>
      <w:r>
        <w:rPr>
          <w:spacing w:val="-5"/>
        </w:rPr>
        <w:t xml:space="preserve"> </w:t>
      </w:r>
      <w:r>
        <w:rPr>
          <w:spacing w:val="-1"/>
        </w:rPr>
        <w:t>time.</w:t>
      </w:r>
    </w:p>
    <w:p w:rsidR="007F75B9" w:rsidRDefault="007F75B9" w:rsidP="007F75B9">
      <w:pPr>
        <w:spacing w:before="16" w:line="260" w:lineRule="exact"/>
        <w:rPr>
          <w:sz w:val="26"/>
          <w:szCs w:val="26"/>
        </w:rPr>
      </w:pPr>
    </w:p>
    <w:p w:rsidR="007F75B9" w:rsidRDefault="007F75B9" w:rsidP="00F36564">
      <w:pPr>
        <w:pStyle w:val="BodyText"/>
        <w:numPr>
          <w:ilvl w:val="0"/>
          <w:numId w:val="130"/>
        </w:numPr>
        <w:tabs>
          <w:tab w:val="left" w:pos="401"/>
        </w:tabs>
        <w:ind w:right="240" w:firstLine="0"/>
      </w:pPr>
      <w:r>
        <w:rPr>
          <w:spacing w:val="-1"/>
        </w:rPr>
        <w:t>Recommendations</w:t>
      </w:r>
      <w:r>
        <w:t xml:space="preserve"> </w:t>
      </w:r>
      <w:r>
        <w:rPr>
          <w:spacing w:val="-1"/>
        </w:rPr>
        <w:t>for</w:t>
      </w:r>
      <w:r>
        <w:rPr>
          <w:spacing w:val="1"/>
        </w:rPr>
        <w:t xml:space="preserve"> </w:t>
      </w:r>
      <w:r>
        <w:rPr>
          <w:spacing w:val="-1"/>
        </w:rPr>
        <w:t>Monitoring</w:t>
      </w:r>
      <w:r>
        <w:rPr>
          <w:spacing w:val="-3"/>
        </w:rPr>
        <w:t xml:space="preserve"> </w:t>
      </w:r>
      <w:r>
        <w:rPr>
          <w:spacing w:val="-1"/>
        </w:rPr>
        <w:t>Runoff.</w:t>
      </w:r>
      <w:r>
        <w:t xml:space="preserve"> Unless </w:t>
      </w:r>
      <w:r>
        <w:rPr>
          <w:spacing w:val="-1"/>
        </w:rPr>
        <w:t>an</w:t>
      </w:r>
      <w:r>
        <w:t xml:space="preserve"> </w:t>
      </w:r>
      <w:r>
        <w:rPr>
          <w:spacing w:val="-1"/>
        </w:rPr>
        <w:t>operation</w:t>
      </w:r>
      <w:r>
        <w:t xml:space="preserve"> is </w:t>
      </w:r>
      <w:r>
        <w:rPr>
          <w:spacing w:val="-1"/>
        </w:rPr>
        <w:t>assessed</w:t>
      </w:r>
      <w:r>
        <w:t xml:space="preserve"> </w:t>
      </w:r>
      <w:r>
        <w:rPr>
          <w:spacing w:val="-1"/>
        </w:rPr>
        <w:t>as</w:t>
      </w:r>
      <w:r>
        <w:t xml:space="preserve"> </w:t>
      </w:r>
      <w:r>
        <w:rPr>
          <w:spacing w:val="-1"/>
        </w:rPr>
        <w:t>zero</w:t>
      </w:r>
      <w:r>
        <w:t xml:space="preserve"> </w:t>
      </w:r>
      <w:r>
        <w:rPr>
          <w:spacing w:val="-1"/>
        </w:rPr>
        <w:t>risk</w:t>
      </w:r>
      <w:r>
        <w:t xml:space="preserve"> </w:t>
      </w:r>
      <w:r>
        <w:rPr>
          <w:spacing w:val="-1"/>
        </w:rPr>
        <w:t xml:space="preserve">for </w:t>
      </w:r>
      <w:r>
        <w:t xml:space="preserve">nutrient loss </w:t>
      </w:r>
      <w:r>
        <w:rPr>
          <w:spacing w:val="-1"/>
        </w:rPr>
        <w:t>from</w:t>
      </w:r>
      <w:r>
        <w:rPr>
          <w:spacing w:val="109"/>
        </w:rPr>
        <w:t xml:space="preserve"> </w:t>
      </w:r>
      <w:r>
        <w:t>the</w:t>
      </w:r>
      <w:r>
        <w:rPr>
          <w:spacing w:val="-1"/>
        </w:rPr>
        <w:t xml:space="preserve"> site,</w:t>
      </w:r>
      <w:r>
        <w:t xml:space="preserve"> </w:t>
      </w:r>
      <w:r>
        <w:rPr>
          <w:spacing w:val="-1"/>
        </w:rPr>
        <w:t>as</w:t>
      </w:r>
      <w:r>
        <w:t xml:space="preserve"> </w:t>
      </w:r>
      <w:r>
        <w:rPr>
          <w:spacing w:val="-1"/>
        </w:rPr>
        <w:t>provided</w:t>
      </w:r>
      <w:r>
        <w:t xml:space="preserve"> in the</w:t>
      </w:r>
      <w:r>
        <w:rPr>
          <w:spacing w:val="-1"/>
        </w:rPr>
        <w:t xml:space="preserve"> Maryland</w:t>
      </w:r>
      <w:r>
        <w:t xml:space="preserve"> </w:t>
      </w:r>
      <w:r>
        <w:rPr>
          <w:spacing w:val="-1"/>
        </w:rPr>
        <w:t>Nutrient</w:t>
      </w:r>
      <w:r>
        <w:t xml:space="preserve"> </w:t>
      </w:r>
      <w:r>
        <w:rPr>
          <w:spacing w:val="-1"/>
        </w:rPr>
        <w:t>Management</w:t>
      </w:r>
      <w:r>
        <w:t xml:space="preserve"> </w:t>
      </w:r>
      <w:r>
        <w:rPr>
          <w:spacing w:val="-1"/>
        </w:rPr>
        <w:t>Manual,</w:t>
      </w:r>
      <w:r>
        <w:t xml:space="preserve"> Section</w:t>
      </w:r>
      <w:r>
        <w:rPr>
          <w:spacing w:val="2"/>
        </w:rPr>
        <w:t xml:space="preserve"> </w:t>
      </w:r>
      <w:r>
        <w:rPr>
          <w:spacing w:val="-2"/>
        </w:rPr>
        <w:t>II-D,</w:t>
      </w:r>
      <w:r>
        <w:t xml:space="preserve"> the</w:t>
      </w:r>
      <w:r>
        <w:rPr>
          <w:spacing w:val="-1"/>
        </w:rPr>
        <w:t xml:space="preserve"> </w:t>
      </w:r>
      <w:r>
        <w:t xml:space="preserve">nutrient </w:t>
      </w:r>
      <w:r>
        <w:rPr>
          <w:spacing w:val="-1"/>
        </w:rPr>
        <w:t>management</w:t>
      </w:r>
      <w:r>
        <w:rPr>
          <w:spacing w:val="93"/>
        </w:rPr>
        <w:t xml:space="preserve"> </w:t>
      </w:r>
      <w:r>
        <w:rPr>
          <w:spacing w:val="-1"/>
        </w:rPr>
        <w:t>consultant</w:t>
      </w:r>
      <w:r>
        <w:t xml:space="preserve"> </w:t>
      </w:r>
      <w:r>
        <w:rPr>
          <w:spacing w:val="-1"/>
        </w:rPr>
        <w:t>shall</w:t>
      </w:r>
      <w:r>
        <w:t xml:space="preserve"> </w:t>
      </w:r>
      <w:r>
        <w:rPr>
          <w:spacing w:val="-1"/>
        </w:rPr>
        <w:t>recommend</w:t>
      </w:r>
      <w:r>
        <w:t xml:space="preserve"> a</w:t>
      </w:r>
      <w:r>
        <w:rPr>
          <w:spacing w:val="-1"/>
        </w:rPr>
        <w:t xml:space="preserve"> monitoring</w:t>
      </w:r>
      <w:r>
        <w:rPr>
          <w:spacing w:val="-3"/>
        </w:rPr>
        <w:t xml:space="preserve"> </w:t>
      </w:r>
      <w:r>
        <w:t xml:space="preserve">program, </w:t>
      </w:r>
      <w:r>
        <w:rPr>
          <w:spacing w:val="-1"/>
        </w:rPr>
        <w:t>including</w:t>
      </w:r>
      <w:r>
        <w:rPr>
          <w:spacing w:val="-3"/>
        </w:rPr>
        <w:t xml:space="preserve"> </w:t>
      </w:r>
      <w:r>
        <w:t>the</w:t>
      </w:r>
      <w:r>
        <w:rPr>
          <w:spacing w:val="-1"/>
        </w:rPr>
        <w:t xml:space="preserve"> following:</w:t>
      </w:r>
    </w:p>
    <w:p w:rsidR="007F75B9" w:rsidRDefault="007F75B9" w:rsidP="00F36564">
      <w:pPr>
        <w:pStyle w:val="BodyText"/>
        <w:numPr>
          <w:ilvl w:val="0"/>
          <w:numId w:val="127"/>
        </w:numPr>
        <w:tabs>
          <w:tab w:val="left" w:pos="459"/>
        </w:tabs>
        <w:ind w:firstLine="0"/>
      </w:pPr>
      <w:r>
        <w:rPr>
          <w:spacing w:val="-1"/>
        </w:rPr>
        <w:t xml:space="preserve">The </w:t>
      </w:r>
      <w:r>
        <w:t xml:space="preserve">periods </w:t>
      </w:r>
      <w:r>
        <w:rPr>
          <w:spacing w:val="-1"/>
        </w:rPr>
        <w:t>for monitoring</w:t>
      </w:r>
      <w:r>
        <w:rPr>
          <w:spacing w:val="-3"/>
        </w:rPr>
        <w:t xml:space="preserve"> </w:t>
      </w:r>
      <w:r>
        <w:t xml:space="preserve">when </w:t>
      </w:r>
      <w:r>
        <w:rPr>
          <w:spacing w:val="-1"/>
        </w:rPr>
        <w:t>plant</w:t>
      </w:r>
      <w:r>
        <w:t xml:space="preserve"> nutrients </w:t>
      </w:r>
      <w:r>
        <w:rPr>
          <w:spacing w:val="-1"/>
        </w:rPr>
        <w:t>can</w:t>
      </w:r>
      <w:r>
        <w:t xml:space="preserve"> reasonably</w:t>
      </w:r>
      <w:r>
        <w:rPr>
          <w:spacing w:val="-5"/>
        </w:rPr>
        <w:t xml:space="preserve"> </w:t>
      </w:r>
      <w:r>
        <w:t>be</w:t>
      </w:r>
      <w:r>
        <w:rPr>
          <w:spacing w:val="1"/>
        </w:rPr>
        <w:t xml:space="preserve"> </w:t>
      </w:r>
      <w:r>
        <w:rPr>
          <w:spacing w:val="-1"/>
        </w:rPr>
        <w:t>expected</w:t>
      </w:r>
      <w:r>
        <w:t xml:space="preserve"> to be</w:t>
      </w:r>
      <w:r>
        <w:rPr>
          <w:spacing w:val="-1"/>
        </w:rPr>
        <w:t xml:space="preserve"> available;</w:t>
      </w:r>
    </w:p>
    <w:p w:rsidR="007F75B9" w:rsidRDefault="007F75B9" w:rsidP="00F36564">
      <w:pPr>
        <w:pStyle w:val="BodyText"/>
        <w:numPr>
          <w:ilvl w:val="0"/>
          <w:numId w:val="127"/>
        </w:numPr>
        <w:tabs>
          <w:tab w:val="left" w:pos="459"/>
        </w:tabs>
        <w:ind w:right="389" w:firstLine="0"/>
      </w:pPr>
      <w:r>
        <w:rPr>
          <w:spacing w:val="-1"/>
        </w:rPr>
        <w:t xml:space="preserve">The </w:t>
      </w:r>
      <w:r>
        <w:t xml:space="preserve">locations </w:t>
      </w:r>
      <w:r>
        <w:rPr>
          <w:spacing w:val="-1"/>
        </w:rPr>
        <w:t>immediately</w:t>
      </w:r>
      <w:r>
        <w:rPr>
          <w:spacing w:val="-5"/>
        </w:rPr>
        <w:t xml:space="preserve"> </w:t>
      </w:r>
      <w:r>
        <w:t xml:space="preserve">next to </w:t>
      </w:r>
      <w:r>
        <w:rPr>
          <w:spacing w:val="-1"/>
        </w:rPr>
        <w:t>growing</w:t>
      </w:r>
      <w:r>
        <w:rPr>
          <w:spacing w:val="-3"/>
        </w:rPr>
        <w:t xml:space="preserve"> </w:t>
      </w:r>
      <w:r>
        <w:t>areas or</w:t>
      </w:r>
      <w:r>
        <w:rPr>
          <w:spacing w:val="-1"/>
        </w:rPr>
        <w:t xml:space="preserve"> areas</w:t>
      </w:r>
      <w:r>
        <w:t xml:space="preserve"> </w:t>
      </w:r>
      <w:r>
        <w:rPr>
          <w:spacing w:val="-1"/>
        </w:rPr>
        <w:t>where</w:t>
      </w:r>
      <w:r>
        <w:rPr>
          <w:spacing w:val="1"/>
        </w:rPr>
        <w:t xml:space="preserve"> </w:t>
      </w:r>
      <w:r>
        <w:rPr>
          <w:spacing w:val="-1"/>
        </w:rPr>
        <w:t>runoff</w:t>
      </w:r>
      <w:r>
        <w:rPr>
          <w:spacing w:val="1"/>
        </w:rPr>
        <w:t xml:space="preserve"> </w:t>
      </w:r>
      <w:r>
        <w:t>or</w:t>
      </w:r>
      <w:r>
        <w:rPr>
          <w:spacing w:val="-1"/>
        </w:rPr>
        <w:t xml:space="preserve"> overflow</w:t>
      </w:r>
      <w:r>
        <w:rPr>
          <w:spacing w:val="1"/>
        </w:rPr>
        <w:t xml:space="preserve"> </w:t>
      </w:r>
      <w:r>
        <w:rPr>
          <w:spacing w:val="-1"/>
        </w:rPr>
        <w:t>from</w:t>
      </w:r>
      <w:r>
        <w:t xml:space="preserve"> </w:t>
      </w:r>
      <w:r>
        <w:rPr>
          <w:spacing w:val="-1"/>
        </w:rPr>
        <w:t>collection</w:t>
      </w:r>
      <w:r>
        <w:t xml:space="preserve"> </w:t>
      </w:r>
      <w:r>
        <w:rPr>
          <w:spacing w:val="-1"/>
        </w:rPr>
        <w:t>basins</w:t>
      </w:r>
      <w:r>
        <w:rPr>
          <w:spacing w:val="103"/>
        </w:rPr>
        <w:t xml:space="preserve"> </w:t>
      </w:r>
      <w:r>
        <w:rPr>
          <w:spacing w:val="-1"/>
        </w:rPr>
        <w:t>enters</w:t>
      </w:r>
      <w:r>
        <w:t xml:space="preserve"> </w:t>
      </w:r>
      <w:r>
        <w:rPr>
          <w:spacing w:val="-1"/>
        </w:rPr>
        <w:t>surface</w:t>
      </w:r>
      <w:r>
        <w:rPr>
          <w:spacing w:val="1"/>
        </w:rPr>
        <w:t xml:space="preserve"> </w:t>
      </w:r>
      <w:r>
        <w:rPr>
          <w:spacing w:val="-1"/>
        </w:rPr>
        <w:t>water,</w:t>
      </w:r>
      <w:r>
        <w:t xml:space="preserve"> </w:t>
      </w:r>
      <w:r>
        <w:rPr>
          <w:spacing w:val="-1"/>
        </w:rPr>
        <w:t>municipal</w:t>
      </w:r>
      <w:r>
        <w:t xml:space="preserve"> </w:t>
      </w:r>
      <w:r>
        <w:rPr>
          <w:spacing w:val="-1"/>
        </w:rPr>
        <w:t>stormwater,</w:t>
      </w:r>
      <w:r>
        <w:t xml:space="preserve"> or</w:t>
      </w:r>
      <w:r>
        <w:rPr>
          <w:spacing w:val="-1"/>
        </w:rPr>
        <w:t xml:space="preserve"> </w:t>
      </w:r>
      <w:r>
        <w:t>drainage</w:t>
      </w:r>
      <w:r>
        <w:rPr>
          <w:spacing w:val="-1"/>
        </w:rPr>
        <w:t xml:space="preserve"> inlets;</w:t>
      </w:r>
      <w:r>
        <w:t xml:space="preserve"> </w:t>
      </w:r>
      <w:r>
        <w:rPr>
          <w:spacing w:val="-1"/>
        </w:rPr>
        <w:t>and</w:t>
      </w:r>
    </w:p>
    <w:p w:rsidR="007F75B9" w:rsidRDefault="007F75B9" w:rsidP="00F36564">
      <w:pPr>
        <w:pStyle w:val="BodyText"/>
        <w:numPr>
          <w:ilvl w:val="0"/>
          <w:numId w:val="127"/>
        </w:numPr>
        <w:tabs>
          <w:tab w:val="left" w:pos="459"/>
        </w:tabs>
        <w:ind w:left="458" w:hanging="338"/>
      </w:pPr>
      <w:r>
        <w:rPr>
          <w:spacing w:val="-1"/>
        </w:rPr>
        <w:t xml:space="preserve">The </w:t>
      </w:r>
      <w:r>
        <w:t>frequency</w:t>
      </w:r>
      <w:r>
        <w:rPr>
          <w:spacing w:val="-5"/>
        </w:rPr>
        <w:t xml:space="preserve"> </w:t>
      </w:r>
      <w:r>
        <w:t>of</w:t>
      </w:r>
      <w:r>
        <w:rPr>
          <w:spacing w:val="-1"/>
        </w:rPr>
        <w:t xml:space="preserve"> </w:t>
      </w:r>
      <w:r>
        <w:t>sampling</w:t>
      </w:r>
      <w:r>
        <w:rPr>
          <w:spacing w:val="-3"/>
        </w:rPr>
        <w:t xml:space="preserve"> </w:t>
      </w:r>
      <w:r>
        <w:rPr>
          <w:spacing w:val="-1"/>
        </w:rPr>
        <w:t>for nutrients:</w:t>
      </w:r>
    </w:p>
    <w:p w:rsidR="007F75B9" w:rsidRDefault="007F75B9" w:rsidP="00F36564">
      <w:pPr>
        <w:pStyle w:val="BodyText"/>
        <w:numPr>
          <w:ilvl w:val="1"/>
          <w:numId w:val="127"/>
        </w:numPr>
        <w:tabs>
          <w:tab w:val="left" w:pos="1164"/>
        </w:tabs>
        <w:ind w:right="129" w:firstLine="0"/>
      </w:pPr>
      <w:r>
        <w:rPr>
          <w:spacing w:val="-1"/>
        </w:rPr>
        <w:t xml:space="preserve">Where </w:t>
      </w:r>
      <w:r>
        <w:t>the</w:t>
      </w:r>
      <w:r>
        <w:rPr>
          <w:spacing w:val="-1"/>
        </w:rPr>
        <w:t xml:space="preserve"> risk</w:t>
      </w:r>
      <w:r>
        <w:t xml:space="preserve"> of</w:t>
      </w:r>
      <w:r>
        <w:rPr>
          <w:spacing w:val="-1"/>
        </w:rPr>
        <w:t xml:space="preserve"> </w:t>
      </w:r>
      <w:r>
        <w:t xml:space="preserve">nutrient </w:t>
      </w:r>
      <w:r>
        <w:rPr>
          <w:spacing w:val="-1"/>
        </w:rPr>
        <w:t>movement</w:t>
      </w:r>
      <w:r>
        <w:t xml:space="preserve"> </w:t>
      </w:r>
      <w:r>
        <w:rPr>
          <w:spacing w:val="-1"/>
        </w:rPr>
        <w:t>from</w:t>
      </w:r>
      <w:r>
        <w:t xml:space="preserve"> </w:t>
      </w:r>
      <w:r>
        <w:rPr>
          <w:spacing w:val="1"/>
        </w:rPr>
        <w:t>any</w:t>
      </w:r>
      <w:r>
        <w:rPr>
          <w:spacing w:val="-3"/>
        </w:rPr>
        <w:t xml:space="preserve"> </w:t>
      </w:r>
      <w:r>
        <w:rPr>
          <w:spacing w:val="-1"/>
        </w:rPr>
        <w:t>growing</w:t>
      </w:r>
      <w:r>
        <w:t xml:space="preserve"> </w:t>
      </w:r>
      <w:r>
        <w:rPr>
          <w:spacing w:val="-1"/>
        </w:rPr>
        <w:t xml:space="preserve">area </w:t>
      </w:r>
      <w:r>
        <w:t xml:space="preserve">is </w:t>
      </w:r>
      <w:r>
        <w:rPr>
          <w:spacing w:val="-1"/>
        </w:rPr>
        <w:t>low,</w:t>
      </w:r>
      <w:r>
        <w:t xml:space="preserve"> </w:t>
      </w:r>
      <w:r>
        <w:rPr>
          <w:spacing w:val="-1"/>
        </w:rPr>
        <w:t>monitoring</w:t>
      </w:r>
      <w:r>
        <w:rPr>
          <w:spacing w:val="-3"/>
        </w:rPr>
        <w:t xml:space="preserve"> </w:t>
      </w:r>
      <w:r>
        <w:rPr>
          <w:spacing w:val="-1"/>
        </w:rPr>
        <w:t>shall</w:t>
      </w:r>
      <w:r>
        <w:t xml:space="preserve"> </w:t>
      </w:r>
      <w:r>
        <w:rPr>
          <w:spacing w:val="-1"/>
        </w:rPr>
        <w:t xml:space="preserve">include </w:t>
      </w:r>
      <w:r>
        <w:t>samples</w:t>
      </w:r>
      <w:r>
        <w:rPr>
          <w:spacing w:val="93"/>
        </w:rPr>
        <w:t xml:space="preserve"> </w:t>
      </w:r>
      <w:r>
        <w:rPr>
          <w:spacing w:val="-1"/>
        </w:rPr>
        <w:t>for testing</w:t>
      </w:r>
      <w:r>
        <w:t xml:space="preserve"> a</w:t>
      </w:r>
      <w:r>
        <w:rPr>
          <w:spacing w:val="-1"/>
        </w:rPr>
        <w:t xml:space="preserve"> </w:t>
      </w:r>
      <w:r>
        <w:t>minimum of</w:t>
      </w:r>
      <w:r>
        <w:rPr>
          <w:spacing w:val="-1"/>
        </w:rPr>
        <w:t xml:space="preserve"> two</w:t>
      </w:r>
      <w:r>
        <w:t xml:space="preserve"> </w:t>
      </w:r>
      <w:r>
        <w:rPr>
          <w:spacing w:val="-1"/>
        </w:rPr>
        <w:t>different</w:t>
      </w:r>
      <w:r>
        <w:t xml:space="preserve"> </w:t>
      </w:r>
      <w:r>
        <w:rPr>
          <w:spacing w:val="-1"/>
        </w:rPr>
        <w:t>times</w:t>
      </w:r>
      <w:r>
        <w:t xml:space="preserve"> during</w:t>
      </w:r>
      <w:r>
        <w:rPr>
          <w:spacing w:val="-3"/>
        </w:rPr>
        <w:t xml:space="preserve"> </w:t>
      </w:r>
      <w:r>
        <w:rPr>
          <w:spacing w:val="-1"/>
        </w:rPr>
        <w:t>each</w:t>
      </w:r>
      <w:r>
        <w:rPr>
          <w:spacing w:val="2"/>
        </w:rPr>
        <w:t xml:space="preserve"> </w:t>
      </w:r>
      <w:r>
        <w:rPr>
          <w:spacing w:val="-1"/>
        </w:rPr>
        <w:t>growing</w:t>
      </w:r>
      <w:r>
        <w:rPr>
          <w:spacing w:val="-3"/>
        </w:rPr>
        <w:t xml:space="preserve"> </w:t>
      </w:r>
      <w:r>
        <w:rPr>
          <w:spacing w:val="-1"/>
        </w:rPr>
        <w:t>season</w:t>
      </w:r>
      <w:r>
        <w:t xml:space="preserve"> or</w:t>
      </w:r>
      <w:r>
        <w:rPr>
          <w:spacing w:val="1"/>
        </w:rPr>
        <w:t xml:space="preserve"> </w:t>
      </w:r>
      <w:r>
        <w:rPr>
          <w:spacing w:val="-1"/>
        </w:rPr>
        <w:t xml:space="preserve">cycle </w:t>
      </w:r>
      <w:r>
        <w:t xml:space="preserve">from </w:t>
      </w:r>
      <w:r>
        <w:rPr>
          <w:spacing w:val="-1"/>
        </w:rPr>
        <w:t>each</w:t>
      </w:r>
      <w:r>
        <w:t xml:space="preserve"> location;</w:t>
      </w:r>
      <w:r>
        <w:rPr>
          <w:spacing w:val="75"/>
        </w:rPr>
        <w:t xml:space="preserve"> </w:t>
      </w:r>
      <w:r>
        <w:rPr>
          <w:spacing w:val="-1"/>
        </w:rPr>
        <w:t>and</w:t>
      </w:r>
    </w:p>
    <w:p w:rsidR="007F75B9" w:rsidRDefault="007F75B9" w:rsidP="00F36564">
      <w:pPr>
        <w:pStyle w:val="BodyText"/>
        <w:numPr>
          <w:ilvl w:val="1"/>
          <w:numId w:val="127"/>
        </w:numPr>
        <w:tabs>
          <w:tab w:val="left" w:pos="1179"/>
        </w:tabs>
        <w:ind w:right="253" w:firstLine="0"/>
      </w:pPr>
      <w:r>
        <w:rPr>
          <w:spacing w:val="-1"/>
        </w:rPr>
        <w:t xml:space="preserve">Where </w:t>
      </w:r>
      <w:r>
        <w:t>the</w:t>
      </w:r>
      <w:r>
        <w:rPr>
          <w:spacing w:val="1"/>
        </w:rPr>
        <w:t xml:space="preserve"> </w:t>
      </w:r>
      <w:r>
        <w:rPr>
          <w:spacing w:val="-1"/>
        </w:rPr>
        <w:t>risk</w:t>
      </w:r>
      <w:r>
        <w:t xml:space="preserve"> of</w:t>
      </w:r>
      <w:r>
        <w:rPr>
          <w:spacing w:val="-1"/>
        </w:rPr>
        <w:t xml:space="preserve"> impacting</w:t>
      </w:r>
      <w:r>
        <w:rPr>
          <w:spacing w:val="-3"/>
        </w:rPr>
        <w:t xml:space="preserve"> </w:t>
      </w:r>
      <w:r>
        <w:t>surface</w:t>
      </w:r>
      <w:r>
        <w:rPr>
          <w:spacing w:val="-1"/>
        </w:rPr>
        <w:t xml:space="preserve"> water </w:t>
      </w:r>
      <w:r>
        <w:t>is medium or</w:t>
      </w:r>
      <w:r>
        <w:rPr>
          <w:spacing w:val="-1"/>
        </w:rPr>
        <w:t xml:space="preserve"> high,</w:t>
      </w:r>
      <w:r>
        <w:t xml:space="preserve"> monitoring</w:t>
      </w:r>
      <w:r>
        <w:rPr>
          <w:spacing w:val="-3"/>
        </w:rPr>
        <w:t xml:space="preserve"> </w:t>
      </w:r>
      <w:r>
        <w:rPr>
          <w:spacing w:val="-1"/>
        </w:rPr>
        <w:t>recommendations</w:t>
      </w:r>
      <w:r>
        <w:t xml:space="preserve"> </w:t>
      </w:r>
      <w:r>
        <w:rPr>
          <w:spacing w:val="-1"/>
        </w:rPr>
        <w:t>shall</w:t>
      </w:r>
      <w:r>
        <w:rPr>
          <w:spacing w:val="2"/>
        </w:rPr>
        <w:t xml:space="preserve"> </w:t>
      </w:r>
      <w:r>
        <w:t>be</w:t>
      </w:r>
      <w:r>
        <w:rPr>
          <w:spacing w:val="77"/>
        </w:rPr>
        <w:t xml:space="preserve"> </w:t>
      </w:r>
      <w:r>
        <w:rPr>
          <w:spacing w:val="-1"/>
        </w:rPr>
        <w:t>conducted</w:t>
      </w:r>
      <w:r>
        <w:t xml:space="preserve"> monthly</w:t>
      </w:r>
      <w:r>
        <w:rPr>
          <w:spacing w:val="-3"/>
        </w:rPr>
        <w:t xml:space="preserve"> </w:t>
      </w:r>
      <w:r>
        <w:rPr>
          <w:spacing w:val="-1"/>
        </w:rPr>
        <w:t>when</w:t>
      </w:r>
      <w:r>
        <w:rPr>
          <w:spacing w:val="2"/>
        </w:rPr>
        <w:t xml:space="preserve"> </w:t>
      </w:r>
      <w:r>
        <w:rPr>
          <w:spacing w:val="-1"/>
        </w:rPr>
        <w:t>nutrients</w:t>
      </w:r>
      <w:r>
        <w:t xml:space="preserve"> </w:t>
      </w:r>
      <w:r>
        <w:rPr>
          <w:spacing w:val="-1"/>
        </w:rPr>
        <w:t xml:space="preserve">are </w:t>
      </w:r>
      <w:r>
        <w:t xml:space="preserve">being </w:t>
      </w:r>
      <w:r>
        <w:rPr>
          <w:spacing w:val="-1"/>
        </w:rPr>
        <w:t>applied.</w:t>
      </w:r>
    </w:p>
    <w:p w:rsidR="007F75B9" w:rsidRDefault="007F75B9" w:rsidP="007F75B9">
      <w:pPr>
        <w:spacing w:before="14" w:line="260" w:lineRule="exact"/>
        <w:rPr>
          <w:sz w:val="26"/>
          <w:szCs w:val="26"/>
        </w:rPr>
      </w:pPr>
    </w:p>
    <w:p w:rsidR="007F75B9" w:rsidRDefault="007F75B9" w:rsidP="00F36564">
      <w:pPr>
        <w:pStyle w:val="BodyText"/>
        <w:numPr>
          <w:ilvl w:val="0"/>
          <w:numId w:val="130"/>
        </w:numPr>
        <w:tabs>
          <w:tab w:val="left" w:pos="413"/>
        </w:tabs>
        <w:ind w:right="125" w:firstLine="0"/>
      </w:pPr>
      <w:r>
        <w:rPr>
          <w:spacing w:val="-1"/>
        </w:rPr>
        <w:t>Methods</w:t>
      </w:r>
      <w:r>
        <w:t xml:space="preserve"> of</w:t>
      </w:r>
      <w:r>
        <w:rPr>
          <w:spacing w:val="-1"/>
        </w:rPr>
        <w:t xml:space="preserve"> Sampling</w:t>
      </w:r>
      <w:r>
        <w:t xml:space="preserve"> </w:t>
      </w:r>
      <w:r>
        <w:rPr>
          <w:spacing w:val="-1"/>
        </w:rPr>
        <w:t>and</w:t>
      </w:r>
      <w:r>
        <w:t xml:space="preserve"> </w:t>
      </w:r>
      <w:r>
        <w:rPr>
          <w:spacing w:val="-1"/>
        </w:rPr>
        <w:t>Testing.</w:t>
      </w:r>
      <w:r>
        <w:t xml:space="preserve"> </w:t>
      </w:r>
      <w:r>
        <w:rPr>
          <w:spacing w:val="-1"/>
        </w:rPr>
        <w:t>Samples</w:t>
      </w:r>
      <w:r>
        <w:t xml:space="preserve"> may</w:t>
      </w:r>
      <w:r>
        <w:rPr>
          <w:spacing w:val="-3"/>
        </w:rPr>
        <w:t xml:space="preserve"> </w:t>
      </w:r>
      <w:r>
        <w:t>be</w:t>
      </w:r>
      <w:r>
        <w:rPr>
          <w:spacing w:val="1"/>
        </w:rPr>
        <w:t xml:space="preserve"> </w:t>
      </w:r>
      <w:r>
        <w:rPr>
          <w:spacing w:val="-1"/>
        </w:rPr>
        <w:t>analyzed</w:t>
      </w:r>
      <w:r>
        <w:t xml:space="preserve"> </w:t>
      </w:r>
      <w:r>
        <w:rPr>
          <w:spacing w:val="2"/>
        </w:rPr>
        <w:t>by</w:t>
      </w:r>
      <w:r>
        <w:rPr>
          <w:spacing w:val="-5"/>
        </w:rPr>
        <w:t xml:space="preserve"> </w:t>
      </w:r>
      <w:r>
        <w:t>the</w:t>
      </w:r>
      <w:r>
        <w:rPr>
          <w:spacing w:val="-1"/>
        </w:rPr>
        <w:t xml:space="preserve"> operator </w:t>
      </w:r>
      <w:r>
        <w:t>or</w:t>
      </w:r>
      <w:r>
        <w:rPr>
          <w:spacing w:val="-1"/>
        </w:rPr>
        <w:t xml:space="preserve"> consultant</w:t>
      </w:r>
      <w:r>
        <w:t xml:space="preserve"> on-site</w:t>
      </w:r>
      <w:r>
        <w:rPr>
          <w:spacing w:val="-1"/>
        </w:rPr>
        <w:t xml:space="preserve"> </w:t>
      </w:r>
      <w:r>
        <w:t>using</w:t>
      </w:r>
      <w:r>
        <w:rPr>
          <w:spacing w:val="91"/>
        </w:rPr>
        <w:t xml:space="preserve"> </w:t>
      </w:r>
      <w:r>
        <w:rPr>
          <w:spacing w:val="-1"/>
        </w:rPr>
        <w:t>calibrated</w:t>
      </w:r>
      <w:r>
        <w:rPr>
          <w:spacing w:val="2"/>
        </w:rPr>
        <w:t xml:space="preserve"> </w:t>
      </w:r>
      <w:r>
        <w:rPr>
          <w:spacing w:val="-1"/>
        </w:rPr>
        <w:t>electrical</w:t>
      </w:r>
      <w:r>
        <w:t xml:space="preserve"> conductivity</w:t>
      </w:r>
      <w:r>
        <w:rPr>
          <w:spacing w:val="-5"/>
        </w:rPr>
        <w:t xml:space="preserve"> </w:t>
      </w:r>
      <w:r>
        <w:rPr>
          <w:spacing w:val="-1"/>
        </w:rPr>
        <w:t xml:space="preserve">(EC) </w:t>
      </w:r>
      <w:r>
        <w:t>or</w:t>
      </w:r>
      <w:r>
        <w:rPr>
          <w:spacing w:val="-1"/>
        </w:rPr>
        <w:t xml:space="preserve"> </w:t>
      </w:r>
      <w:r>
        <w:t xml:space="preserve">nutrient </w:t>
      </w:r>
      <w:r>
        <w:rPr>
          <w:spacing w:val="-1"/>
        </w:rPr>
        <w:t>meters.</w:t>
      </w:r>
      <w:r>
        <w:t xml:space="preserve"> </w:t>
      </w:r>
      <w:r>
        <w:rPr>
          <w:spacing w:val="-1"/>
        </w:rPr>
        <w:t>To</w:t>
      </w:r>
      <w:r>
        <w:t xml:space="preserve"> </w:t>
      </w:r>
      <w:r>
        <w:rPr>
          <w:spacing w:val="-1"/>
        </w:rPr>
        <w:t xml:space="preserve">evaluate </w:t>
      </w:r>
      <w:r>
        <w:t>the</w:t>
      </w:r>
      <w:r>
        <w:rPr>
          <w:spacing w:val="-1"/>
        </w:rPr>
        <w:t xml:space="preserve"> </w:t>
      </w:r>
      <w:r>
        <w:t>accuracy</w:t>
      </w:r>
      <w:r>
        <w:rPr>
          <w:spacing w:val="-5"/>
        </w:rPr>
        <w:t xml:space="preserve"> </w:t>
      </w:r>
      <w:r>
        <w:t>of</w:t>
      </w:r>
      <w:r>
        <w:rPr>
          <w:spacing w:val="-1"/>
        </w:rPr>
        <w:t xml:space="preserve"> on-site </w:t>
      </w:r>
      <w:r>
        <w:t xml:space="preserve">test results, </w:t>
      </w:r>
      <w:r>
        <w:rPr>
          <w:spacing w:val="-1"/>
        </w:rPr>
        <w:t>at</w:t>
      </w:r>
      <w:r>
        <w:t xml:space="preserve"> </w:t>
      </w:r>
      <w:r>
        <w:rPr>
          <w:spacing w:val="-1"/>
        </w:rPr>
        <w:t>least</w:t>
      </w:r>
      <w:r>
        <w:rPr>
          <w:spacing w:val="81"/>
        </w:rPr>
        <w:t xml:space="preserve"> </w:t>
      </w:r>
      <w:r>
        <w:rPr>
          <w:spacing w:val="-1"/>
        </w:rPr>
        <w:t>two</w:t>
      </w:r>
      <w:r>
        <w:t xml:space="preserve"> </w:t>
      </w:r>
      <w:r>
        <w:rPr>
          <w:spacing w:val="-1"/>
        </w:rPr>
        <w:t>samples</w:t>
      </w:r>
      <w:r>
        <w:t xml:space="preserve"> </w:t>
      </w:r>
      <w:r>
        <w:rPr>
          <w:spacing w:val="-1"/>
        </w:rPr>
        <w:t>per</w:t>
      </w:r>
      <w:r>
        <w:rPr>
          <w:spacing w:val="4"/>
        </w:rPr>
        <w:t xml:space="preserve"> </w:t>
      </w:r>
      <w:r>
        <w:rPr>
          <w:spacing w:val="-2"/>
        </w:rPr>
        <w:t>year</w:t>
      </w:r>
      <w:r>
        <w:rPr>
          <w:spacing w:val="-1"/>
        </w:rPr>
        <w:t xml:space="preserve"> </w:t>
      </w:r>
      <w:r>
        <w:t>shall be</w:t>
      </w:r>
      <w:r>
        <w:rPr>
          <w:spacing w:val="-1"/>
        </w:rPr>
        <w:t xml:space="preserve"> </w:t>
      </w:r>
      <w:r>
        <w:t xml:space="preserve">split, </w:t>
      </w:r>
      <w:r>
        <w:rPr>
          <w:spacing w:val="-1"/>
        </w:rPr>
        <w:t>with</w:t>
      </w:r>
      <w:r>
        <w:t xml:space="preserve"> one</w:t>
      </w:r>
      <w:r>
        <w:rPr>
          <w:spacing w:val="-1"/>
        </w:rPr>
        <w:t xml:space="preserve"> part</w:t>
      </w:r>
      <w:r>
        <w:t xml:space="preserve"> </w:t>
      </w:r>
      <w:r>
        <w:rPr>
          <w:spacing w:val="-1"/>
        </w:rPr>
        <w:t>being</w:t>
      </w:r>
      <w:r>
        <w:rPr>
          <w:spacing w:val="-3"/>
        </w:rPr>
        <w:t xml:space="preserve"> </w:t>
      </w:r>
      <w:r>
        <w:rPr>
          <w:spacing w:val="-1"/>
        </w:rPr>
        <w:t>sent</w:t>
      </w:r>
      <w:r>
        <w:t xml:space="preserve"> to </w:t>
      </w:r>
      <w:r>
        <w:rPr>
          <w:spacing w:val="-1"/>
        </w:rPr>
        <w:t>an</w:t>
      </w:r>
      <w:r>
        <w:t xml:space="preserve"> independent laboratory</w:t>
      </w:r>
      <w:r>
        <w:rPr>
          <w:spacing w:val="-5"/>
        </w:rPr>
        <w:t xml:space="preserve"> </w:t>
      </w:r>
      <w:r>
        <w:t>for</w:t>
      </w:r>
      <w:r>
        <w:rPr>
          <w:spacing w:val="-1"/>
        </w:rPr>
        <w:t xml:space="preserve"> analysis.</w:t>
      </w:r>
    </w:p>
    <w:p w:rsidR="00C9288B" w:rsidRDefault="00C9288B" w:rsidP="00BC2240">
      <w:pPr>
        <w:pStyle w:val="AppBH1"/>
        <w:jc w:val="center"/>
        <w:sectPr w:rsidR="00C9288B" w:rsidSect="00C9288B">
          <w:headerReference w:type="even" r:id="rId199"/>
          <w:headerReference w:type="default" r:id="rId200"/>
          <w:footerReference w:type="default" r:id="rId201"/>
          <w:headerReference w:type="first" r:id="rId202"/>
          <w:pgSz w:w="12240" w:h="15840"/>
          <w:pgMar w:top="1160" w:right="1340" w:bottom="1200" w:left="1220" w:header="978" w:footer="1005" w:gutter="0"/>
          <w:cols w:space="720"/>
        </w:sectPr>
      </w:pPr>
      <w:bookmarkStart w:id="432" w:name="_Toc422164301"/>
    </w:p>
    <w:p w:rsidR="007F75B9" w:rsidRDefault="00016770" w:rsidP="00BC2240">
      <w:pPr>
        <w:pStyle w:val="AppBH1"/>
        <w:jc w:val="center"/>
        <w:rPr>
          <w:rFonts w:eastAsia="Cambria" w:hAnsi="Cambria" w:cs="Cambria"/>
          <w:szCs w:val="36"/>
        </w:rPr>
      </w:pPr>
      <w:bookmarkStart w:id="433" w:name="_Toc422994334"/>
      <w:r>
        <w:t>SUBAPPENDIX</w:t>
      </w:r>
      <w:r w:rsidR="007F75B9">
        <w:rPr>
          <w:spacing w:val="8"/>
        </w:rPr>
        <w:t xml:space="preserve"> </w:t>
      </w:r>
      <w:r w:rsidR="007F75B9">
        <w:rPr>
          <w:spacing w:val="2"/>
        </w:rPr>
        <w:t>D:</w:t>
      </w:r>
      <w:r w:rsidR="007F75B9">
        <w:rPr>
          <w:spacing w:val="-6"/>
        </w:rPr>
        <w:t xml:space="preserve"> </w:t>
      </w:r>
      <w:r w:rsidR="007F75B9">
        <w:t>PENNSYLVANIA</w:t>
      </w:r>
      <w:r w:rsidR="007F75B9">
        <w:rPr>
          <w:spacing w:val="8"/>
        </w:rPr>
        <w:t xml:space="preserve"> </w:t>
      </w:r>
      <w:r w:rsidR="007F75B9">
        <w:t>NUTRIENT</w:t>
      </w:r>
      <w:r w:rsidR="007F75B9">
        <w:rPr>
          <w:spacing w:val="9"/>
        </w:rPr>
        <w:t xml:space="preserve"> </w:t>
      </w:r>
      <w:r w:rsidR="007F75B9">
        <w:t>MANAGEMENT</w:t>
      </w:r>
      <w:r w:rsidR="007F75B9">
        <w:rPr>
          <w:spacing w:val="10"/>
        </w:rPr>
        <w:t xml:space="preserve"> </w:t>
      </w:r>
      <w:r w:rsidR="007F75B9">
        <w:rPr>
          <w:spacing w:val="4"/>
        </w:rPr>
        <w:t>REGULATIONS</w:t>
      </w:r>
      <w:r w:rsidR="007F75B9">
        <w:rPr>
          <w:spacing w:val="55"/>
        </w:rPr>
        <w:t xml:space="preserve"> </w:t>
      </w:r>
      <w:r w:rsidR="007F75B9">
        <w:rPr>
          <w:spacing w:val="4"/>
        </w:rPr>
        <w:t>(EXCERPTS)</w:t>
      </w:r>
      <w:bookmarkEnd w:id="432"/>
      <w:bookmarkEnd w:id="433"/>
    </w:p>
    <w:p w:rsidR="007F75B9" w:rsidRDefault="007F75B9" w:rsidP="007F75B9">
      <w:pPr>
        <w:spacing w:before="6" w:line="350" w:lineRule="exact"/>
        <w:rPr>
          <w:sz w:val="35"/>
          <w:szCs w:val="35"/>
        </w:rPr>
      </w:pPr>
    </w:p>
    <w:p w:rsidR="007F75B9" w:rsidRDefault="007F75B9" w:rsidP="007F75B9">
      <w:pPr>
        <w:ind w:left="120" w:right="170"/>
        <w:rPr>
          <w:rFonts w:ascii="Times New Roman" w:eastAsia="Times New Roman" w:hAnsi="Times New Roman"/>
          <w:sz w:val="24"/>
          <w:szCs w:val="24"/>
        </w:rPr>
      </w:pPr>
      <w:r>
        <w:rPr>
          <w:rFonts w:ascii="Times New Roman"/>
          <w:b/>
          <w:spacing w:val="-1"/>
          <w:sz w:val="24"/>
        </w:rPr>
        <w:t xml:space="preserve">Act </w:t>
      </w:r>
      <w:r>
        <w:rPr>
          <w:rFonts w:ascii="Times New Roman"/>
          <w:b/>
          <w:sz w:val="24"/>
        </w:rPr>
        <w:t xml:space="preserve">38 </w:t>
      </w:r>
      <w:r>
        <w:rPr>
          <w:rFonts w:ascii="Times New Roman"/>
          <w:b/>
          <w:spacing w:val="-1"/>
          <w:sz w:val="24"/>
        </w:rPr>
        <w:t>Regulations</w:t>
      </w:r>
    </w:p>
    <w:p w:rsidR="007F75B9" w:rsidRDefault="007F75B9" w:rsidP="007F75B9">
      <w:pPr>
        <w:spacing w:before="79"/>
        <w:ind w:left="120" w:right="170"/>
        <w:rPr>
          <w:rFonts w:ascii="Times New Roman" w:eastAsia="Times New Roman" w:hAnsi="Times New Roman"/>
          <w:sz w:val="24"/>
          <w:szCs w:val="24"/>
        </w:rPr>
      </w:pPr>
      <w:r>
        <w:rPr>
          <w:rFonts w:ascii="Times New Roman"/>
          <w:b/>
          <w:spacing w:val="-1"/>
          <w:sz w:val="24"/>
        </w:rPr>
        <w:t>Subchapter D.</w:t>
      </w:r>
      <w:r>
        <w:rPr>
          <w:rFonts w:ascii="Times New Roman"/>
          <w:b/>
          <w:sz w:val="24"/>
        </w:rPr>
        <w:t xml:space="preserve"> </w:t>
      </w:r>
      <w:r>
        <w:rPr>
          <w:rFonts w:ascii="Times New Roman"/>
          <w:b/>
          <w:spacing w:val="-1"/>
          <w:sz w:val="24"/>
        </w:rPr>
        <w:t>NUTRIENT</w:t>
      </w:r>
      <w:r>
        <w:rPr>
          <w:rFonts w:ascii="Times New Roman"/>
          <w:b/>
          <w:sz w:val="24"/>
        </w:rPr>
        <w:t xml:space="preserve"> </w:t>
      </w:r>
      <w:r>
        <w:rPr>
          <w:rFonts w:ascii="Times New Roman"/>
          <w:b/>
          <w:spacing w:val="-1"/>
          <w:sz w:val="24"/>
        </w:rPr>
        <w:t>MANAGEMENT</w:t>
      </w:r>
    </w:p>
    <w:p w:rsidR="007F75B9" w:rsidRDefault="007F75B9" w:rsidP="007F75B9">
      <w:pPr>
        <w:spacing w:before="79"/>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83.201. </w:t>
      </w:r>
      <w:r>
        <w:rPr>
          <w:rFonts w:ascii="Times New Roman" w:eastAsia="Times New Roman" w:hAnsi="Times New Roman"/>
          <w:b/>
          <w:bCs/>
          <w:spacing w:val="-1"/>
          <w:sz w:val="24"/>
          <w:szCs w:val="24"/>
        </w:rPr>
        <w:t>Definitions</w:t>
      </w:r>
    </w:p>
    <w:p w:rsidR="007F75B9" w:rsidRDefault="007F75B9" w:rsidP="007F75B9">
      <w:pPr>
        <w:spacing w:before="77"/>
        <w:ind w:left="120" w:right="170"/>
        <w:rPr>
          <w:rFonts w:ascii="Times New Roman" w:eastAsia="Times New Roman" w:hAnsi="Times New Roman"/>
          <w:sz w:val="24"/>
          <w:szCs w:val="24"/>
        </w:rPr>
      </w:pPr>
      <w:r>
        <w:rPr>
          <w:rFonts w:ascii="Times New Roman" w:eastAsia="Times New Roman" w:hAnsi="Times New Roman"/>
          <w:i/>
          <w:spacing w:val="-1"/>
          <w:sz w:val="24"/>
          <w:szCs w:val="24"/>
        </w:rPr>
        <w:t>Plan—Nutrient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management</w:t>
      </w:r>
      <w:r>
        <w:rPr>
          <w:rFonts w:ascii="Times New Roman" w:eastAsia="Times New Roman" w:hAnsi="Times New Roman"/>
          <w:i/>
          <w:sz w:val="24"/>
          <w:szCs w:val="24"/>
        </w:rPr>
        <w:t xml:space="preserve"> plan</w:t>
      </w:r>
      <w:r>
        <w:rPr>
          <w:rFonts w:ascii="Times New Roman" w:eastAsia="Times New Roman" w:hAnsi="Times New Roman"/>
          <w:sz w:val="24"/>
          <w:szCs w:val="24"/>
        </w:rPr>
        <w:t>—</w:t>
      </w:r>
    </w:p>
    <w:p w:rsidR="007F75B9" w:rsidRDefault="007F75B9" w:rsidP="007F75B9">
      <w:pPr>
        <w:pStyle w:val="BodyText"/>
        <w:spacing w:before="77" w:line="242" w:lineRule="auto"/>
        <w:ind w:left="119"/>
      </w:pPr>
      <w:r>
        <w:rPr>
          <w:spacing w:val="-1"/>
        </w:rPr>
        <w:t xml:space="preserve">(i) </w:t>
      </w:r>
      <w:r>
        <w:t>A</w:t>
      </w:r>
      <w:r>
        <w:rPr>
          <w:spacing w:val="-1"/>
        </w:rPr>
        <w:t xml:space="preserve"> written</w:t>
      </w:r>
      <w:r>
        <w:t xml:space="preserve"> </w:t>
      </w:r>
      <w:r>
        <w:rPr>
          <w:spacing w:val="-1"/>
        </w:rPr>
        <w:t>site-specific</w:t>
      </w:r>
      <w:r>
        <w:rPr>
          <w:spacing w:val="1"/>
        </w:rPr>
        <w:t xml:space="preserve"> </w:t>
      </w:r>
      <w:r>
        <w:rPr>
          <w:spacing w:val="-1"/>
        </w:rPr>
        <w:t>plan</w:t>
      </w:r>
      <w:r>
        <w:t xml:space="preserve"> </w:t>
      </w:r>
      <w:r>
        <w:rPr>
          <w:spacing w:val="-1"/>
        </w:rPr>
        <w:t>which</w:t>
      </w:r>
      <w:r>
        <w:t xml:space="preserve"> </w:t>
      </w:r>
      <w:r>
        <w:rPr>
          <w:spacing w:val="-1"/>
        </w:rPr>
        <w:t>meets</w:t>
      </w:r>
      <w:r>
        <w:t xml:space="preserve"> the</w:t>
      </w:r>
      <w:r>
        <w:rPr>
          <w:spacing w:val="-1"/>
        </w:rPr>
        <w:t xml:space="preserve"> requirements</w:t>
      </w:r>
      <w:r>
        <w:t xml:space="preserve"> in the</w:t>
      </w:r>
      <w:r>
        <w:rPr>
          <w:spacing w:val="-1"/>
        </w:rPr>
        <w:t xml:space="preserve"> act,</w:t>
      </w:r>
      <w:r>
        <w:t xml:space="preserve"> and in § § 83.271, 83.272 </w:t>
      </w:r>
      <w:r>
        <w:rPr>
          <w:spacing w:val="-1"/>
        </w:rPr>
        <w:t>and</w:t>
      </w:r>
      <w:r>
        <w:t xml:space="preserve"> 83.281—</w:t>
      </w:r>
      <w:r>
        <w:rPr>
          <w:spacing w:val="83"/>
        </w:rPr>
        <w:t xml:space="preserve"> </w:t>
      </w:r>
      <w:r>
        <w:t>83.381.</w:t>
      </w:r>
    </w:p>
    <w:p w:rsidR="007F75B9" w:rsidRDefault="007F75B9" w:rsidP="007F75B9">
      <w:pPr>
        <w:pStyle w:val="BodyText"/>
        <w:spacing w:before="74" w:line="242" w:lineRule="auto"/>
        <w:ind w:left="119" w:right="215"/>
      </w:pPr>
      <w:r>
        <w:rPr>
          <w:i/>
          <w:spacing w:val="-1"/>
        </w:rPr>
        <w:t>CAO—Concentrated</w:t>
      </w:r>
      <w:r>
        <w:rPr>
          <w:i/>
        </w:rPr>
        <w:t xml:space="preserve"> </w:t>
      </w:r>
      <w:r>
        <w:rPr>
          <w:i/>
          <w:spacing w:val="-1"/>
        </w:rPr>
        <w:t>animal</w:t>
      </w:r>
      <w:r>
        <w:rPr>
          <w:i/>
        </w:rPr>
        <w:t xml:space="preserve"> </w:t>
      </w:r>
      <w:r>
        <w:rPr>
          <w:i/>
          <w:spacing w:val="-1"/>
        </w:rPr>
        <w:t>operation</w:t>
      </w:r>
      <w:r>
        <w:rPr>
          <w:spacing w:val="-1"/>
        </w:rPr>
        <w:t>—Agricultural</w:t>
      </w:r>
      <w:r>
        <w:t xml:space="preserve"> </w:t>
      </w:r>
      <w:r>
        <w:rPr>
          <w:spacing w:val="-1"/>
        </w:rPr>
        <w:t>operations</w:t>
      </w:r>
      <w:r>
        <w:t xml:space="preserve"> </w:t>
      </w:r>
      <w:r>
        <w:rPr>
          <w:spacing w:val="-1"/>
        </w:rPr>
        <w:t>with</w:t>
      </w:r>
      <w:r>
        <w:t xml:space="preserve"> </w:t>
      </w:r>
      <w:r>
        <w:rPr>
          <w:spacing w:val="-1"/>
        </w:rPr>
        <w:t>eight</w:t>
      </w:r>
      <w:r>
        <w:t xml:space="preserve"> or</w:t>
      </w:r>
      <w:r>
        <w:rPr>
          <w:spacing w:val="-1"/>
        </w:rPr>
        <w:t xml:space="preserve"> more animal</w:t>
      </w:r>
      <w:r>
        <w:t xml:space="preserve"> </w:t>
      </w:r>
      <w:r>
        <w:rPr>
          <w:spacing w:val="-1"/>
        </w:rPr>
        <w:t>equivalent</w:t>
      </w:r>
      <w:r>
        <w:t xml:space="preserve"> units</w:t>
      </w:r>
      <w:r>
        <w:rPr>
          <w:spacing w:val="125"/>
        </w:rPr>
        <w:t xml:space="preserve"> </w:t>
      </w:r>
      <w:r>
        <w:rPr>
          <w:spacing w:val="-1"/>
        </w:rPr>
        <w:t xml:space="preserve">where </w:t>
      </w:r>
      <w:r>
        <w:t>the</w:t>
      </w:r>
      <w:r>
        <w:rPr>
          <w:spacing w:val="1"/>
        </w:rPr>
        <w:t xml:space="preserve"> </w:t>
      </w:r>
      <w:r>
        <w:rPr>
          <w:spacing w:val="-1"/>
        </w:rPr>
        <w:t>animal</w:t>
      </w:r>
      <w:r>
        <w:t xml:space="preserve"> density</w:t>
      </w:r>
      <w:r>
        <w:rPr>
          <w:spacing w:val="-3"/>
        </w:rPr>
        <w:t xml:space="preserve"> </w:t>
      </w:r>
      <w:r>
        <w:rPr>
          <w:spacing w:val="-1"/>
        </w:rPr>
        <w:t>exceeds</w:t>
      </w:r>
      <w:r>
        <w:t xml:space="preserve"> </w:t>
      </w:r>
      <w:r>
        <w:rPr>
          <w:spacing w:val="-1"/>
        </w:rPr>
        <w:t>two</w:t>
      </w:r>
      <w:r>
        <w:t xml:space="preserve"> </w:t>
      </w:r>
      <w:r>
        <w:rPr>
          <w:spacing w:val="-1"/>
        </w:rPr>
        <w:t>AEUs</w:t>
      </w:r>
      <w:r>
        <w:t xml:space="preserve"> per</w:t>
      </w:r>
      <w:r>
        <w:rPr>
          <w:spacing w:val="-1"/>
        </w:rPr>
        <w:t xml:space="preserve"> acre </w:t>
      </w:r>
      <w:r>
        <w:t xml:space="preserve">on </w:t>
      </w:r>
      <w:r>
        <w:rPr>
          <w:spacing w:val="-1"/>
        </w:rPr>
        <w:t>an</w:t>
      </w:r>
      <w:r>
        <w:rPr>
          <w:spacing w:val="2"/>
        </w:rPr>
        <w:t xml:space="preserve"> </w:t>
      </w:r>
      <w:r>
        <w:rPr>
          <w:spacing w:val="-1"/>
        </w:rPr>
        <w:t>annualized</w:t>
      </w:r>
      <w:r>
        <w:t xml:space="preserve"> basis.</w:t>
      </w:r>
    </w:p>
    <w:p w:rsidR="007F75B9" w:rsidRDefault="007F75B9" w:rsidP="007F75B9">
      <w:pPr>
        <w:spacing w:before="79"/>
        <w:ind w:left="120" w:right="170"/>
        <w:rPr>
          <w:rFonts w:ascii="Times New Roman" w:eastAsia="Times New Roman" w:hAnsi="Times New Roman"/>
          <w:sz w:val="24"/>
          <w:szCs w:val="24"/>
        </w:rPr>
      </w:pPr>
      <w:r>
        <w:rPr>
          <w:rFonts w:ascii="Times New Roman" w:eastAsia="Times New Roman" w:hAnsi="Times New Roman"/>
          <w:i/>
          <w:spacing w:val="-1"/>
          <w:sz w:val="24"/>
          <w:szCs w:val="24"/>
        </w:rPr>
        <w:t>VAO—Voluntary agricultural</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operation</w:t>
      </w:r>
      <w:r>
        <w:rPr>
          <w:rFonts w:ascii="Times New Roman" w:eastAsia="Times New Roman" w:hAnsi="Times New Roman"/>
          <w:spacing w:val="-1"/>
          <w:sz w:val="24"/>
          <w:szCs w:val="24"/>
        </w:rPr>
        <w:t>—</w:t>
      </w:r>
    </w:p>
    <w:p w:rsidR="007F75B9" w:rsidRDefault="007F75B9" w:rsidP="00F36564">
      <w:pPr>
        <w:pStyle w:val="BodyText"/>
        <w:numPr>
          <w:ilvl w:val="0"/>
          <w:numId w:val="126"/>
        </w:numPr>
        <w:tabs>
          <w:tab w:val="left" w:pos="406"/>
        </w:tabs>
        <w:spacing w:before="77" w:line="242" w:lineRule="auto"/>
        <w:ind w:right="823" w:firstLine="0"/>
      </w:pPr>
      <w:r>
        <w:rPr>
          <w:spacing w:val="1"/>
        </w:rPr>
        <w:t>Any</w:t>
      </w:r>
      <w:r>
        <w:rPr>
          <w:spacing w:val="-5"/>
        </w:rPr>
        <w:t xml:space="preserve"> </w:t>
      </w:r>
      <w:r>
        <w:rPr>
          <w:spacing w:val="-1"/>
        </w:rPr>
        <w:t>operation</w:t>
      </w:r>
      <w:r>
        <w:t xml:space="preserve"> </w:t>
      </w:r>
      <w:r>
        <w:rPr>
          <w:spacing w:val="-1"/>
        </w:rPr>
        <w:t>that</w:t>
      </w:r>
      <w:r>
        <w:t xml:space="preserve"> voluntarily</w:t>
      </w:r>
      <w:r>
        <w:rPr>
          <w:spacing w:val="-5"/>
        </w:rPr>
        <w:t xml:space="preserve"> </w:t>
      </w:r>
      <w:r>
        <w:t xml:space="preserve">agrees to </w:t>
      </w:r>
      <w:r>
        <w:rPr>
          <w:spacing w:val="-1"/>
        </w:rPr>
        <w:t>meet</w:t>
      </w:r>
      <w:r>
        <w:t xml:space="preserve"> the</w:t>
      </w:r>
      <w:r>
        <w:rPr>
          <w:spacing w:val="-1"/>
        </w:rPr>
        <w:t xml:space="preserve"> requirements</w:t>
      </w:r>
      <w:r>
        <w:t xml:space="preserve"> of</w:t>
      </w:r>
      <w:r>
        <w:rPr>
          <w:spacing w:val="-1"/>
        </w:rPr>
        <w:t xml:space="preserve"> </w:t>
      </w:r>
      <w:r>
        <w:t xml:space="preserve">this </w:t>
      </w:r>
      <w:r>
        <w:rPr>
          <w:spacing w:val="-1"/>
        </w:rPr>
        <w:t>subchapter</w:t>
      </w:r>
      <w:r>
        <w:rPr>
          <w:spacing w:val="1"/>
        </w:rPr>
        <w:t xml:space="preserve"> </w:t>
      </w:r>
      <w:r>
        <w:rPr>
          <w:spacing w:val="-1"/>
        </w:rPr>
        <w:t>even</w:t>
      </w:r>
      <w:r>
        <w:t xml:space="preserve"> </w:t>
      </w:r>
      <w:r>
        <w:rPr>
          <w:spacing w:val="-1"/>
        </w:rPr>
        <w:t>though</w:t>
      </w:r>
      <w:r>
        <w:t xml:space="preserve"> it is not</w:t>
      </w:r>
      <w:r>
        <w:rPr>
          <w:spacing w:val="73"/>
        </w:rPr>
        <w:t xml:space="preserve"> </w:t>
      </w:r>
      <w:r>
        <w:rPr>
          <w:spacing w:val="-1"/>
        </w:rPr>
        <w:t>otherwise required</w:t>
      </w:r>
      <w:r>
        <w:t xml:space="preserve"> under</w:t>
      </w:r>
      <w:r>
        <w:rPr>
          <w:spacing w:val="1"/>
        </w:rPr>
        <w:t xml:space="preserve"> </w:t>
      </w:r>
      <w:r>
        <w:t>the</w:t>
      </w:r>
      <w:r>
        <w:rPr>
          <w:spacing w:val="-1"/>
        </w:rPr>
        <w:t xml:space="preserve"> act</w:t>
      </w:r>
      <w:r>
        <w:t xml:space="preserve"> or</w:t>
      </w:r>
      <w:r>
        <w:rPr>
          <w:spacing w:val="-1"/>
        </w:rPr>
        <w:t xml:space="preserve"> </w:t>
      </w:r>
      <w:r>
        <w:t xml:space="preserve">this </w:t>
      </w:r>
      <w:r>
        <w:rPr>
          <w:spacing w:val="-1"/>
        </w:rPr>
        <w:t xml:space="preserve">chapter </w:t>
      </w:r>
      <w:r>
        <w:t>to</w:t>
      </w:r>
      <w:r>
        <w:rPr>
          <w:spacing w:val="2"/>
        </w:rPr>
        <w:t xml:space="preserve"> </w:t>
      </w:r>
      <w:r>
        <w:t>submit a</w:t>
      </w:r>
      <w:r>
        <w:rPr>
          <w:spacing w:val="-1"/>
        </w:rPr>
        <w:t xml:space="preserve"> nutrient</w:t>
      </w:r>
      <w:r>
        <w:t xml:space="preserve"> </w:t>
      </w:r>
      <w:r>
        <w:rPr>
          <w:spacing w:val="-1"/>
        </w:rPr>
        <w:t>management</w:t>
      </w:r>
      <w:r>
        <w:t xml:space="preserve"> </w:t>
      </w:r>
      <w:r>
        <w:rPr>
          <w:spacing w:val="-1"/>
        </w:rPr>
        <w:t>plan.</w:t>
      </w:r>
    </w:p>
    <w:p w:rsidR="007F75B9" w:rsidRDefault="007F75B9" w:rsidP="00F36564">
      <w:pPr>
        <w:pStyle w:val="BodyText"/>
        <w:numPr>
          <w:ilvl w:val="0"/>
          <w:numId w:val="126"/>
        </w:numPr>
        <w:tabs>
          <w:tab w:val="left" w:pos="473"/>
        </w:tabs>
        <w:spacing w:before="77"/>
        <w:ind w:left="472" w:hanging="352"/>
      </w:pPr>
      <w:r>
        <w:rPr>
          <w:spacing w:val="-1"/>
        </w:rPr>
        <w:t>The term</w:t>
      </w:r>
      <w:r>
        <w:t xml:space="preserve"> </w:t>
      </w:r>
      <w:r>
        <w:rPr>
          <w:spacing w:val="-1"/>
        </w:rPr>
        <w:t>includes</w:t>
      </w:r>
      <w:r>
        <w:rPr>
          <w:spacing w:val="2"/>
        </w:rPr>
        <w:t xml:space="preserve"> </w:t>
      </w:r>
      <w:r>
        <w:rPr>
          <w:spacing w:val="-1"/>
        </w:rPr>
        <w:t>agricultural</w:t>
      </w:r>
      <w:r>
        <w:t xml:space="preserve"> </w:t>
      </w:r>
      <w:r>
        <w:rPr>
          <w:spacing w:val="-1"/>
        </w:rPr>
        <w:t>operations</w:t>
      </w:r>
      <w:r>
        <w:t xml:space="preserve"> applying</w:t>
      </w:r>
      <w:r>
        <w:rPr>
          <w:spacing w:val="-3"/>
        </w:rPr>
        <w:t xml:space="preserve"> </w:t>
      </w:r>
      <w:r>
        <w:rPr>
          <w:spacing w:val="-1"/>
        </w:rPr>
        <w:t>for</w:t>
      </w:r>
      <w:r>
        <w:rPr>
          <w:spacing w:val="1"/>
        </w:rPr>
        <w:t xml:space="preserve"> </w:t>
      </w:r>
      <w:r>
        <w:rPr>
          <w:spacing w:val="-1"/>
        </w:rPr>
        <w:t>financial</w:t>
      </w:r>
      <w:r>
        <w:rPr>
          <w:spacing w:val="2"/>
        </w:rPr>
        <w:t xml:space="preserve"> </w:t>
      </w:r>
      <w:r>
        <w:rPr>
          <w:spacing w:val="-1"/>
        </w:rPr>
        <w:t xml:space="preserve">assistance under </w:t>
      </w:r>
      <w:r>
        <w:t>the</w:t>
      </w:r>
      <w:r>
        <w:rPr>
          <w:spacing w:val="-1"/>
        </w:rPr>
        <w:t xml:space="preserve"> act.</w:t>
      </w:r>
    </w:p>
    <w:p w:rsidR="007F75B9" w:rsidRDefault="007F75B9" w:rsidP="007F75B9">
      <w:pPr>
        <w:spacing w:before="2" w:line="200" w:lineRule="exact"/>
        <w:rPr>
          <w:sz w:val="20"/>
          <w:szCs w:val="20"/>
        </w:rPr>
      </w:pPr>
    </w:p>
    <w:p w:rsidR="007F75B9" w:rsidRDefault="007F75B9" w:rsidP="007F75B9">
      <w:pPr>
        <w:spacing w:line="240" w:lineRule="exact"/>
        <w:rPr>
          <w:sz w:val="24"/>
          <w:szCs w:val="24"/>
        </w:rPr>
      </w:pPr>
    </w:p>
    <w:p w:rsidR="007F75B9" w:rsidRDefault="007F75B9" w:rsidP="007F75B9">
      <w:pPr>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83.207. </w:t>
      </w:r>
      <w:r>
        <w:rPr>
          <w:rFonts w:ascii="Times New Roman" w:eastAsia="Times New Roman" w:hAnsi="Times New Roman"/>
          <w:b/>
          <w:bCs/>
          <w:spacing w:val="-1"/>
          <w:sz w:val="24"/>
          <w:szCs w:val="24"/>
        </w:rPr>
        <w:t xml:space="preserve">Compliance assistance </w:t>
      </w:r>
      <w:r>
        <w:rPr>
          <w:rFonts w:ascii="Times New Roman" w:eastAsia="Times New Roman" w:hAnsi="Times New Roman"/>
          <w:b/>
          <w:bCs/>
          <w:sz w:val="24"/>
          <w:szCs w:val="24"/>
        </w:rPr>
        <w:t xml:space="preserve">and </w:t>
      </w:r>
      <w:r>
        <w:rPr>
          <w:rFonts w:ascii="Times New Roman" w:eastAsia="Times New Roman" w:hAnsi="Times New Roman"/>
          <w:b/>
          <w:bCs/>
          <w:spacing w:val="-1"/>
          <w:sz w:val="24"/>
          <w:szCs w:val="24"/>
        </w:rPr>
        <w:t>enforcement.</w:t>
      </w:r>
    </w:p>
    <w:p w:rsidR="007F75B9" w:rsidRDefault="007F75B9" w:rsidP="00F36564">
      <w:pPr>
        <w:pStyle w:val="BodyText"/>
        <w:numPr>
          <w:ilvl w:val="0"/>
          <w:numId w:val="125"/>
        </w:numPr>
        <w:tabs>
          <w:tab w:val="left" w:pos="444"/>
        </w:tabs>
        <w:spacing w:before="72" w:line="242" w:lineRule="auto"/>
        <w:ind w:right="124" w:firstLine="0"/>
      </w:pPr>
      <w:r>
        <w:rPr>
          <w:spacing w:val="-1"/>
        </w:rPr>
        <w:t>The</w:t>
      </w:r>
      <w:r>
        <w:rPr>
          <w:spacing w:val="1"/>
        </w:rPr>
        <w:t xml:space="preserve"> </w:t>
      </w:r>
      <w:r>
        <w:rPr>
          <w:spacing w:val="-1"/>
        </w:rPr>
        <w:t>Department</w:t>
      </w:r>
      <w:r>
        <w:t xml:space="preserve"> of</w:t>
      </w:r>
      <w:r>
        <w:rPr>
          <w:spacing w:val="-1"/>
        </w:rPr>
        <w:t xml:space="preserve"> Agriculture will</w:t>
      </w:r>
      <w:r>
        <w:t xml:space="preserve"> </w:t>
      </w:r>
      <w:r>
        <w:rPr>
          <w:spacing w:val="-1"/>
        </w:rPr>
        <w:t>assist</w:t>
      </w:r>
      <w:r>
        <w:t xml:space="preserve"> the</w:t>
      </w:r>
      <w:r>
        <w:rPr>
          <w:spacing w:val="-1"/>
        </w:rPr>
        <w:t xml:space="preserve"> </w:t>
      </w:r>
      <w:r>
        <w:t>Commission</w:t>
      </w:r>
      <w:r>
        <w:rPr>
          <w:spacing w:val="-3"/>
        </w:rPr>
        <w:t xml:space="preserve"> </w:t>
      </w:r>
      <w:r>
        <w:t xml:space="preserve">in </w:t>
      </w:r>
      <w:r>
        <w:rPr>
          <w:spacing w:val="-1"/>
        </w:rPr>
        <w:t>developing</w:t>
      </w:r>
      <w:r>
        <w:rPr>
          <w:spacing w:val="-3"/>
        </w:rPr>
        <w:t xml:space="preserve"> </w:t>
      </w:r>
      <w:r>
        <w:rPr>
          <w:spacing w:val="-1"/>
        </w:rPr>
        <w:t>programs</w:t>
      </w:r>
      <w:r>
        <w:t xml:space="preserve"> to </w:t>
      </w:r>
      <w:r>
        <w:rPr>
          <w:spacing w:val="-1"/>
        </w:rPr>
        <w:t>assist</w:t>
      </w:r>
      <w:r>
        <w:t xml:space="preserve"> those</w:t>
      </w:r>
      <w:r>
        <w:rPr>
          <w:spacing w:val="-1"/>
        </w:rPr>
        <w:t xml:space="preserve"> engaged</w:t>
      </w:r>
      <w:r>
        <w:t xml:space="preserve"> in</w:t>
      </w:r>
      <w:r>
        <w:rPr>
          <w:spacing w:val="95"/>
        </w:rPr>
        <w:t xml:space="preserve"> </w:t>
      </w:r>
      <w:r>
        <w:rPr>
          <w:spacing w:val="-1"/>
        </w:rPr>
        <w:t>production</w:t>
      </w:r>
      <w:r>
        <w:t xml:space="preserve"> </w:t>
      </w:r>
      <w:r>
        <w:rPr>
          <w:spacing w:val="-1"/>
        </w:rPr>
        <w:t xml:space="preserve">agriculture </w:t>
      </w:r>
      <w:r>
        <w:t>to</w:t>
      </w:r>
      <w:r>
        <w:rPr>
          <w:spacing w:val="2"/>
        </w:rPr>
        <w:t xml:space="preserve"> </w:t>
      </w:r>
      <w:r>
        <w:t>comply</w:t>
      </w:r>
      <w:r>
        <w:rPr>
          <w:spacing w:val="-5"/>
        </w:rPr>
        <w:t xml:space="preserve"> </w:t>
      </w:r>
      <w:r>
        <w:rPr>
          <w:spacing w:val="-1"/>
        </w:rPr>
        <w:t>with</w:t>
      </w:r>
      <w:r>
        <w:t xml:space="preserve"> the</w:t>
      </w:r>
      <w:r>
        <w:rPr>
          <w:spacing w:val="-1"/>
        </w:rPr>
        <w:t xml:space="preserve"> </w:t>
      </w:r>
      <w:r>
        <w:t xml:space="preserve">act </w:t>
      </w:r>
      <w:r>
        <w:rPr>
          <w:spacing w:val="-1"/>
        </w:rPr>
        <w:t>and</w:t>
      </w:r>
      <w:r>
        <w:t xml:space="preserve"> this </w:t>
      </w:r>
      <w:r>
        <w:rPr>
          <w:spacing w:val="-1"/>
        </w:rPr>
        <w:t>subchapter.</w:t>
      </w:r>
    </w:p>
    <w:p w:rsidR="007F75B9" w:rsidRDefault="007F75B9" w:rsidP="00F36564">
      <w:pPr>
        <w:pStyle w:val="BodyText"/>
        <w:numPr>
          <w:ilvl w:val="0"/>
          <w:numId w:val="125"/>
        </w:numPr>
        <w:tabs>
          <w:tab w:val="left" w:pos="459"/>
        </w:tabs>
        <w:spacing w:before="77"/>
        <w:ind w:right="544" w:firstLine="0"/>
      </w:pPr>
      <w:r>
        <w:rPr>
          <w:spacing w:val="-1"/>
        </w:rPr>
        <w:t>The Department</w:t>
      </w:r>
      <w:r>
        <w:t xml:space="preserve"> of</w:t>
      </w:r>
      <w:r>
        <w:rPr>
          <w:spacing w:val="1"/>
        </w:rPr>
        <w:t xml:space="preserve"> </w:t>
      </w:r>
      <w:r>
        <w:rPr>
          <w:spacing w:val="-1"/>
        </w:rPr>
        <w:t>Agriculture will</w:t>
      </w:r>
      <w:r>
        <w:t xml:space="preserve"> </w:t>
      </w:r>
      <w:r>
        <w:rPr>
          <w:spacing w:val="-1"/>
        </w:rPr>
        <w:t>act</w:t>
      </w:r>
      <w:r>
        <w:t xml:space="preserve"> </w:t>
      </w:r>
      <w:r>
        <w:rPr>
          <w:spacing w:val="-1"/>
        </w:rPr>
        <w:t>as</w:t>
      </w:r>
      <w:r>
        <w:rPr>
          <w:spacing w:val="2"/>
        </w:rPr>
        <w:t xml:space="preserve"> </w:t>
      </w:r>
      <w:r>
        <w:rPr>
          <w:spacing w:val="-1"/>
        </w:rPr>
        <w:t>an</w:t>
      </w:r>
      <w:r>
        <w:t xml:space="preserve"> ombudsman to </w:t>
      </w:r>
      <w:r>
        <w:rPr>
          <w:spacing w:val="-1"/>
        </w:rPr>
        <w:t>help</w:t>
      </w:r>
      <w:r>
        <w:t xml:space="preserve"> </w:t>
      </w:r>
      <w:r>
        <w:rPr>
          <w:spacing w:val="-1"/>
        </w:rPr>
        <w:t>resolve issues</w:t>
      </w:r>
      <w:r>
        <w:t xml:space="preserve"> </w:t>
      </w:r>
      <w:r>
        <w:rPr>
          <w:spacing w:val="-1"/>
        </w:rPr>
        <w:t>related</w:t>
      </w:r>
      <w:r>
        <w:t xml:space="preserve"> to</w:t>
      </w:r>
      <w:r>
        <w:rPr>
          <w:spacing w:val="2"/>
        </w:rPr>
        <w:t xml:space="preserve"> </w:t>
      </w:r>
      <w:r>
        <w:t>county</w:t>
      </w:r>
      <w:r>
        <w:rPr>
          <w:spacing w:val="83"/>
        </w:rPr>
        <w:t xml:space="preserve"> </w:t>
      </w:r>
      <w:r>
        <w:rPr>
          <w:spacing w:val="-1"/>
        </w:rPr>
        <w:t>conservation</w:t>
      </w:r>
      <w:r>
        <w:t xml:space="preserve"> </w:t>
      </w:r>
      <w:r>
        <w:rPr>
          <w:spacing w:val="-1"/>
        </w:rPr>
        <w:t>district</w:t>
      </w:r>
      <w:r>
        <w:t xml:space="preserve"> </w:t>
      </w:r>
      <w:r>
        <w:rPr>
          <w:spacing w:val="-1"/>
        </w:rPr>
        <w:t>implementation</w:t>
      </w:r>
      <w:r>
        <w:t xml:space="preserve"> of</w:t>
      </w:r>
      <w:r>
        <w:rPr>
          <w:spacing w:val="-1"/>
        </w:rPr>
        <w:t xml:space="preserve"> </w:t>
      </w:r>
      <w:r>
        <w:t>the</w:t>
      </w:r>
      <w:r>
        <w:rPr>
          <w:spacing w:val="-1"/>
        </w:rPr>
        <w:t xml:space="preserve"> </w:t>
      </w:r>
      <w:r>
        <w:t xml:space="preserve">act </w:t>
      </w:r>
      <w:r>
        <w:rPr>
          <w:spacing w:val="-1"/>
        </w:rPr>
        <w:t>and</w:t>
      </w:r>
      <w:r>
        <w:rPr>
          <w:spacing w:val="2"/>
        </w:rPr>
        <w:t xml:space="preserve"> </w:t>
      </w:r>
      <w:r>
        <w:t xml:space="preserve">this </w:t>
      </w:r>
      <w:r>
        <w:rPr>
          <w:spacing w:val="-1"/>
        </w:rPr>
        <w:t xml:space="preserve">subchapter for </w:t>
      </w:r>
      <w:r>
        <w:t>those</w:t>
      </w:r>
      <w:r>
        <w:rPr>
          <w:spacing w:val="1"/>
        </w:rPr>
        <w:t xml:space="preserve"> </w:t>
      </w:r>
      <w:r>
        <w:rPr>
          <w:spacing w:val="-1"/>
        </w:rPr>
        <w:t>conservation</w:t>
      </w:r>
      <w:r>
        <w:t xml:space="preserve"> </w:t>
      </w:r>
      <w:r>
        <w:rPr>
          <w:spacing w:val="-1"/>
        </w:rPr>
        <w:t>districts</w:t>
      </w:r>
      <w:r>
        <w:t xml:space="preserve"> </w:t>
      </w:r>
      <w:r>
        <w:rPr>
          <w:spacing w:val="-1"/>
        </w:rPr>
        <w:t>delegated</w:t>
      </w:r>
      <w:r>
        <w:rPr>
          <w:spacing w:val="117"/>
        </w:rPr>
        <w:t xml:space="preserve"> </w:t>
      </w:r>
      <w:r>
        <w:rPr>
          <w:spacing w:val="-1"/>
        </w:rPr>
        <w:t>nutrient</w:t>
      </w:r>
      <w:r>
        <w:t xml:space="preserve"> </w:t>
      </w:r>
      <w:r>
        <w:rPr>
          <w:spacing w:val="-1"/>
        </w:rPr>
        <w:t>management</w:t>
      </w:r>
      <w:r>
        <w:t xml:space="preserve"> </w:t>
      </w:r>
      <w:r>
        <w:rPr>
          <w:spacing w:val="-1"/>
        </w:rPr>
        <w:t>program</w:t>
      </w:r>
      <w:r>
        <w:t xml:space="preserve"> </w:t>
      </w:r>
      <w:r>
        <w:rPr>
          <w:spacing w:val="-1"/>
        </w:rPr>
        <w:t>responsibilities</w:t>
      </w:r>
      <w:r>
        <w:t xml:space="preserve"> </w:t>
      </w:r>
      <w:r>
        <w:rPr>
          <w:spacing w:val="-1"/>
        </w:rPr>
        <w:t xml:space="preserve">under </w:t>
      </w:r>
      <w:r>
        <w:t xml:space="preserve">§ 83.241 </w:t>
      </w:r>
      <w:r>
        <w:rPr>
          <w:spacing w:val="-1"/>
        </w:rPr>
        <w:t>(relating</w:t>
      </w:r>
      <w:r>
        <w:rPr>
          <w:spacing w:val="-3"/>
        </w:rPr>
        <w:t xml:space="preserve"> </w:t>
      </w:r>
      <w:r>
        <w:t xml:space="preserve">to </w:t>
      </w:r>
      <w:r>
        <w:rPr>
          <w:spacing w:val="-1"/>
        </w:rPr>
        <w:t>delegation</w:t>
      </w:r>
      <w:r>
        <w:t xml:space="preserve"> to </w:t>
      </w:r>
      <w:r>
        <w:rPr>
          <w:spacing w:val="-1"/>
        </w:rPr>
        <w:t>local</w:t>
      </w:r>
      <w:r>
        <w:t xml:space="preserve"> </w:t>
      </w:r>
      <w:r>
        <w:rPr>
          <w:spacing w:val="-1"/>
        </w:rPr>
        <w:t>agencies).</w:t>
      </w:r>
    </w:p>
    <w:p w:rsidR="007F75B9" w:rsidRDefault="007F75B9" w:rsidP="00F36564">
      <w:pPr>
        <w:pStyle w:val="BodyText"/>
        <w:numPr>
          <w:ilvl w:val="0"/>
          <w:numId w:val="125"/>
        </w:numPr>
        <w:tabs>
          <w:tab w:val="left" w:pos="444"/>
        </w:tabs>
        <w:spacing w:before="75"/>
        <w:ind w:right="163" w:firstLine="0"/>
      </w:pPr>
      <w:r>
        <w:rPr>
          <w:spacing w:val="-1"/>
        </w:rPr>
        <w:t xml:space="preserve">The </w:t>
      </w:r>
      <w:r>
        <w:t xml:space="preserve">Commission </w:t>
      </w:r>
      <w:r>
        <w:rPr>
          <w:spacing w:val="-1"/>
        </w:rPr>
        <w:t>will</w:t>
      </w:r>
      <w:r>
        <w:t xml:space="preserve"> be</w:t>
      </w:r>
      <w:r>
        <w:rPr>
          <w:spacing w:val="-1"/>
        </w:rPr>
        <w:t xml:space="preserve"> responsible </w:t>
      </w:r>
      <w:r>
        <w:t>for</w:t>
      </w:r>
      <w:r>
        <w:rPr>
          <w:spacing w:val="-1"/>
        </w:rPr>
        <w:t xml:space="preserve"> taking</w:t>
      </w:r>
      <w:r>
        <w:t xml:space="preserve"> </w:t>
      </w:r>
      <w:r>
        <w:rPr>
          <w:spacing w:val="-1"/>
        </w:rPr>
        <w:t>enforcement</w:t>
      </w:r>
      <w:r>
        <w:t xml:space="preserve"> actions </w:t>
      </w:r>
      <w:r>
        <w:rPr>
          <w:spacing w:val="-1"/>
        </w:rPr>
        <w:t xml:space="preserve">under </w:t>
      </w:r>
      <w:r>
        <w:t>the</w:t>
      </w:r>
      <w:r>
        <w:rPr>
          <w:spacing w:val="-1"/>
        </w:rPr>
        <w:t xml:space="preserve"> </w:t>
      </w:r>
      <w:r>
        <w:t xml:space="preserve">act </w:t>
      </w:r>
      <w:r>
        <w:rPr>
          <w:spacing w:val="-1"/>
        </w:rPr>
        <w:t>and</w:t>
      </w:r>
      <w:r>
        <w:t xml:space="preserve"> this </w:t>
      </w:r>
      <w:r>
        <w:rPr>
          <w:spacing w:val="-1"/>
        </w:rPr>
        <w:t>subchapter.</w:t>
      </w:r>
      <w:r>
        <w:rPr>
          <w:spacing w:val="2"/>
        </w:rPr>
        <w:t xml:space="preserve"> </w:t>
      </w:r>
      <w:r>
        <w:rPr>
          <w:spacing w:val="-2"/>
        </w:rPr>
        <w:t>In</w:t>
      </w:r>
      <w:r>
        <w:t xml:space="preserve"> the</w:t>
      </w:r>
      <w:r>
        <w:rPr>
          <w:spacing w:val="85"/>
        </w:rPr>
        <w:t xml:space="preserve"> </w:t>
      </w:r>
      <w:r>
        <w:rPr>
          <w:spacing w:val="-1"/>
        </w:rPr>
        <w:t xml:space="preserve">exercise </w:t>
      </w:r>
      <w:r>
        <w:t>of</w:t>
      </w:r>
      <w:r>
        <w:rPr>
          <w:spacing w:val="-1"/>
        </w:rPr>
        <w:t xml:space="preserve"> </w:t>
      </w:r>
      <w:r>
        <w:t xml:space="preserve">its </w:t>
      </w:r>
      <w:r>
        <w:rPr>
          <w:spacing w:val="-1"/>
        </w:rPr>
        <w:t>enforcement</w:t>
      </w:r>
      <w:r>
        <w:t xml:space="preserve"> </w:t>
      </w:r>
      <w:r>
        <w:rPr>
          <w:spacing w:val="-1"/>
        </w:rPr>
        <w:t>authority,</w:t>
      </w:r>
      <w:r>
        <w:t xml:space="preserve"> the</w:t>
      </w:r>
      <w:r>
        <w:rPr>
          <w:spacing w:val="-1"/>
        </w:rPr>
        <w:t xml:space="preserve"> </w:t>
      </w:r>
      <w:r>
        <w:t xml:space="preserve">Commission </w:t>
      </w:r>
      <w:r>
        <w:rPr>
          <w:spacing w:val="-1"/>
        </w:rPr>
        <w:t>will</w:t>
      </w:r>
      <w:r>
        <w:t xml:space="preserve"> be</w:t>
      </w:r>
      <w:r>
        <w:rPr>
          <w:spacing w:val="-1"/>
        </w:rPr>
        <w:t xml:space="preserve"> assisted</w:t>
      </w:r>
      <w:r>
        <w:t xml:space="preserve"> </w:t>
      </w:r>
      <w:r>
        <w:rPr>
          <w:spacing w:val="1"/>
        </w:rPr>
        <w:t>by</w:t>
      </w:r>
      <w:r>
        <w:rPr>
          <w:spacing w:val="-5"/>
        </w:rPr>
        <w:t xml:space="preserve"> </w:t>
      </w:r>
      <w:r>
        <w:t>the</w:t>
      </w:r>
      <w:r>
        <w:rPr>
          <w:spacing w:val="-1"/>
        </w:rPr>
        <w:t xml:space="preserve"> staff </w:t>
      </w:r>
      <w:r>
        <w:t>of</w:t>
      </w:r>
      <w:r>
        <w:rPr>
          <w:spacing w:val="-1"/>
        </w:rPr>
        <w:t xml:space="preserve"> </w:t>
      </w:r>
      <w:r>
        <w:t>the</w:t>
      </w:r>
      <w:r>
        <w:rPr>
          <w:spacing w:val="-1"/>
        </w:rPr>
        <w:t xml:space="preserve"> Department</w:t>
      </w:r>
      <w:r>
        <w:t xml:space="preserve"> </w:t>
      </w:r>
      <w:r>
        <w:rPr>
          <w:spacing w:val="-1"/>
        </w:rPr>
        <w:t>for actions</w:t>
      </w:r>
      <w:r>
        <w:rPr>
          <w:spacing w:val="105"/>
        </w:rPr>
        <w:t xml:space="preserve"> </w:t>
      </w:r>
      <w:r>
        <w:rPr>
          <w:spacing w:val="-1"/>
        </w:rPr>
        <w:t>resulting</w:t>
      </w:r>
      <w:r>
        <w:rPr>
          <w:spacing w:val="-3"/>
        </w:rPr>
        <w:t xml:space="preserve"> </w:t>
      </w:r>
      <w:r>
        <w:t xml:space="preserve">in </w:t>
      </w:r>
      <w:r>
        <w:rPr>
          <w:spacing w:val="-1"/>
        </w:rPr>
        <w:t>violations</w:t>
      </w:r>
      <w:r>
        <w:t xml:space="preserve"> of</w:t>
      </w:r>
      <w:r>
        <w:rPr>
          <w:spacing w:val="1"/>
        </w:rPr>
        <w:t xml:space="preserve"> </w:t>
      </w:r>
      <w:r>
        <w:rPr>
          <w:spacing w:val="-1"/>
        </w:rPr>
        <w:t>The Clean</w:t>
      </w:r>
      <w:r>
        <w:t xml:space="preserve"> </w:t>
      </w:r>
      <w:r>
        <w:rPr>
          <w:spacing w:val="-1"/>
        </w:rPr>
        <w:t>Streams</w:t>
      </w:r>
      <w:r>
        <w:rPr>
          <w:spacing w:val="2"/>
        </w:rPr>
        <w:t xml:space="preserve"> </w:t>
      </w:r>
      <w:r>
        <w:rPr>
          <w:spacing w:val="-1"/>
        </w:rPr>
        <w:t xml:space="preserve">Law </w:t>
      </w:r>
      <w:r>
        <w:t xml:space="preserve">(35 P. S. § § </w:t>
      </w:r>
      <w:r>
        <w:rPr>
          <w:spacing w:val="-1"/>
        </w:rPr>
        <w:t>691.1—691.1001) and</w:t>
      </w:r>
      <w:r>
        <w:t xml:space="preserve"> </w:t>
      </w:r>
      <w:r>
        <w:rPr>
          <w:spacing w:val="-1"/>
        </w:rPr>
        <w:t>will</w:t>
      </w:r>
      <w:r>
        <w:t xml:space="preserve"> be</w:t>
      </w:r>
      <w:r>
        <w:rPr>
          <w:spacing w:val="-1"/>
        </w:rPr>
        <w:t xml:space="preserve"> </w:t>
      </w:r>
      <w:r>
        <w:t xml:space="preserve">assisted </w:t>
      </w:r>
      <w:r>
        <w:rPr>
          <w:spacing w:val="1"/>
        </w:rPr>
        <w:t>by</w:t>
      </w:r>
      <w:r>
        <w:rPr>
          <w:spacing w:val="-5"/>
        </w:rPr>
        <w:t xml:space="preserve"> </w:t>
      </w:r>
      <w:r>
        <w:t>the</w:t>
      </w:r>
      <w:r>
        <w:rPr>
          <w:spacing w:val="89"/>
        </w:rPr>
        <w:t xml:space="preserve"> </w:t>
      </w:r>
      <w:r>
        <w:rPr>
          <w:spacing w:val="-1"/>
        </w:rPr>
        <w:t>Department</w:t>
      </w:r>
      <w:r>
        <w:t xml:space="preserve"> of</w:t>
      </w:r>
      <w:r>
        <w:rPr>
          <w:spacing w:val="1"/>
        </w:rPr>
        <w:t xml:space="preserve"> </w:t>
      </w:r>
      <w:r>
        <w:rPr>
          <w:spacing w:val="-1"/>
        </w:rPr>
        <w:t>Agriculture for all</w:t>
      </w:r>
      <w:r>
        <w:t xml:space="preserve"> </w:t>
      </w:r>
      <w:r>
        <w:rPr>
          <w:spacing w:val="-1"/>
        </w:rPr>
        <w:t>other violations.</w:t>
      </w:r>
    </w:p>
    <w:p w:rsidR="007F75B9" w:rsidRDefault="007F75B9" w:rsidP="007F75B9">
      <w:pPr>
        <w:pStyle w:val="BodyText"/>
        <w:spacing w:before="76" w:line="242" w:lineRule="auto"/>
        <w:ind w:right="170"/>
      </w:pPr>
      <w:r>
        <w:rPr>
          <w:i/>
          <w:spacing w:val="-1"/>
        </w:rPr>
        <w:t>Commission</w:t>
      </w:r>
      <w:r>
        <w:rPr>
          <w:spacing w:val="-1"/>
        </w:rPr>
        <w:t>—The State Conservation</w:t>
      </w:r>
      <w:r>
        <w:t xml:space="preserve"> </w:t>
      </w:r>
      <w:r>
        <w:rPr>
          <w:spacing w:val="-1"/>
        </w:rPr>
        <w:t>Commission</w:t>
      </w:r>
      <w:r>
        <w:t xml:space="preserve"> </w:t>
      </w:r>
      <w:r>
        <w:rPr>
          <w:spacing w:val="-1"/>
        </w:rPr>
        <w:t>established</w:t>
      </w:r>
      <w:r>
        <w:t xml:space="preserve"> </w:t>
      </w:r>
      <w:r>
        <w:rPr>
          <w:spacing w:val="1"/>
        </w:rPr>
        <w:t>by</w:t>
      </w:r>
      <w:r>
        <w:rPr>
          <w:spacing w:val="-5"/>
        </w:rPr>
        <w:t xml:space="preserve"> </w:t>
      </w:r>
      <w:r>
        <w:t>the</w:t>
      </w:r>
      <w:r>
        <w:rPr>
          <w:spacing w:val="-1"/>
        </w:rPr>
        <w:t xml:space="preserve"> Conservation</w:t>
      </w:r>
      <w:r>
        <w:t xml:space="preserve"> </w:t>
      </w:r>
      <w:r>
        <w:rPr>
          <w:spacing w:val="-1"/>
        </w:rPr>
        <w:t>District</w:t>
      </w:r>
      <w:r>
        <w:rPr>
          <w:spacing w:val="2"/>
        </w:rPr>
        <w:t xml:space="preserve"> </w:t>
      </w:r>
      <w:r>
        <w:rPr>
          <w:spacing w:val="-2"/>
        </w:rPr>
        <w:t>Law</w:t>
      </w:r>
      <w:r>
        <w:rPr>
          <w:spacing w:val="1"/>
        </w:rPr>
        <w:t xml:space="preserve"> </w:t>
      </w:r>
      <w:r>
        <w:rPr>
          <w:spacing w:val="-1"/>
        </w:rPr>
        <w:t>(3</w:t>
      </w:r>
      <w:r>
        <w:rPr>
          <w:spacing w:val="2"/>
        </w:rPr>
        <w:t xml:space="preserve"> </w:t>
      </w:r>
      <w:r>
        <w:t>P. S. § §</w:t>
      </w:r>
      <w:r>
        <w:rPr>
          <w:spacing w:val="117"/>
        </w:rPr>
        <w:t xml:space="preserve"> </w:t>
      </w:r>
      <w:r>
        <w:rPr>
          <w:spacing w:val="-1"/>
        </w:rPr>
        <w:t>849—864).</w:t>
      </w:r>
    </w:p>
    <w:p w:rsidR="007F75B9" w:rsidRDefault="007F75B9" w:rsidP="007F75B9">
      <w:pPr>
        <w:spacing w:before="84"/>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83.241. </w:t>
      </w:r>
      <w:r>
        <w:rPr>
          <w:rFonts w:ascii="Times New Roman" w:eastAsia="Times New Roman" w:hAnsi="Times New Roman"/>
          <w:b/>
          <w:bCs/>
          <w:spacing w:val="-1"/>
          <w:sz w:val="24"/>
          <w:szCs w:val="24"/>
        </w:rPr>
        <w:t>Delegation</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to</w:t>
      </w:r>
      <w:r>
        <w:rPr>
          <w:rFonts w:ascii="Times New Roman" w:eastAsia="Times New Roman" w:hAnsi="Times New Roman"/>
          <w:b/>
          <w:bCs/>
          <w:sz w:val="24"/>
          <w:szCs w:val="24"/>
        </w:rPr>
        <w:t xml:space="preserve"> local </w:t>
      </w:r>
      <w:r>
        <w:rPr>
          <w:rFonts w:ascii="Times New Roman" w:eastAsia="Times New Roman" w:hAnsi="Times New Roman"/>
          <w:b/>
          <w:bCs/>
          <w:spacing w:val="-1"/>
          <w:sz w:val="24"/>
          <w:szCs w:val="24"/>
        </w:rPr>
        <w:t>agencies.</w:t>
      </w:r>
    </w:p>
    <w:p w:rsidR="007F75B9" w:rsidRDefault="007F75B9" w:rsidP="00F36564">
      <w:pPr>
        <w:pStyle w:val="BodyText"/>
        <w:numPr>
          <w:ilvl w:val="0"/>
          <w:numId w:val="124"/>
        </w:numPr>
        <w:tabs>
          <w:tab w:val="left" w:pos="444"/>
        </w:tabs>
        <w:spacing w:before="72" w:line="242" w:lineRule="auto"/>
        <w:ind w:right="1324" w:firstLine="0"/>
      </w:pPr>
      <w:r>
        <w:rPr>
          <w:spacing w:val="-1"/>
        </w:rPr>
        <w:t xml:space="preserve">The </w:t>
      </w:r>
      <w:r>
        <w:t>Commission may</w:t>
      </w:r>
      <w:r>
        <w:rPr>
          <w:spacing w:val="-3"/>
        </w:rPr>
        <w:t xml:space="preserve"> </w:t>
      </w:r>
      <w:r>
        <w:rPr>
          <w:spacing w:val="1"/>
        </w:rPr>
        <w:t>by</w:t>
      </w:r>
      <w:r>
        <w:rPr>
          <w:spacing w:val="-5"/>
        </w:rPr>
        <w:t xml:space="preserve"> </w:t>
      </w:r>
      <w:r>
        <w:rPr>
          <w:spacing w:val="-1"/>
        </w:rPr>
        <w:t>written</w:t>
      </w:r>
      <w:r>
        <w:t xml:space="preserve"> </w:t>
      </w:r>
      <w:r>
        <w:rPr>
          <w:spacing w:val="-1"/>
        </w:rPr>
        <w:t>agreement</w:t>
      </w:r>
      <w:r>
        <w:t xml:space="preserve"> </w:t>
      </w:r>
      <w:r>
        <w:rPr>
          <w:spacing w:val="-1"/>
        </w:rPr>
        <w:t xml:space="preserve">delegate </w:t>
      </w:r>
      <w:r>
        <w:t>to a</w:t>
      </w:r>
      <w:r>
        <w:rPr>
          <w:spacing w:val="1"/>
        </w:rPr>
        <w:t xml:space="preserve"> </w:t>
      </w:r>
      <w:r>
        <w:rPr>
          <w:spacing w:val="-1"/>
        </w:rPr>
        <w:t>conservation</w:t>
      </w:r>
      <w:r>
        <w:t xml:space="preserve"> </w:t>
      </w:r>
      <w:r>
        <w:rPr>
          <w:spacing w:val="-1"/>
        </w:rPr>
        <w:t>district</w:t>
      </w:r>
      <w:r>
        <w:t xml:space="preserve"> one</w:t>
      </w:r>
      <w:r>
        <w:rPr>
          <w:spacing w:val="-1"/>
        </w:rPr>
        <w:t xml:space="preserve"> </w:t>
      </w:r>
      <w:r>
        <w:t>or</w:t>
      </w:r>
      <w:r>
        <w:rPr>
          <w:spacing w:val="-1"/>
        </w:rPr>
        <w:t xml:space="preserve"> more </w:t>
      </w:r>
      <w:r>
        <w:t>of</w:t>
      </w:r>
      <w:r>
        <w:rPr>
          <w:spacing w:val="-1"/>
        </w:rPr>
        <w:t xml:space="preserve"> </w:t>
      </w:r>
      <w:r>
        <w:t>its</w:t>
      </w:r>
      <w:r>
        <w:rPr>
          <w:spacing w:val="81"/>
        </w:rPr>
        <w:t xml:space="preserve"> </w:t>
      </w:r>
      <w:r>
        <w:rPr>
          <w:spacing w:val="-1"/>
        </w:rPr>
        <w:t xml:space="preserve">administrative </w:t>
      </w:r>
      <w:r>
        <w:t>or</w:t>
      </w:r>
      <w:r>
        <w:rPr>
          <w:spacing w:val="-1"/>
        </w:rPr>
        <w:t xml:space="preserve"> enforcement</w:t>
      </w:r>
      <w:r>
        <w:t xml:space="preserve"> </w:t>
      </w:r>
      <w:r>
        <w:rPr>
          <w:spacing w:val="-1"/>
        </w:rPr>
        <w:t>authorities</w:t>
      </w:r>
      <w:r>
        <w:t xml:space="preserve"> </w:t>
      </w:r>
      <w:r>
        <w:rPr>
          <w:spacing w:val="-1"/>
        </w:rPr>
        <w:t xml:space="preserve">under </w:t>
      </w:r>
      <w:r>
        <w:t>the</w:t>
      </w:r>
      <w:r>
        <w:rPr>
          <w:spacing w:val="-1"/>
        </w:rPr>
        <w:t xml:space="preserve"> act.</w:t>
      </w:r>
    </w:p>
    <w:p w:rsidR="007F75B9" w:rsidRDefault="007F75B9" w:rsidP="00F36564">
      <w:pPr>
        <w:pStyle w:val="BodyText"/>
        <w:numPr>
          <w:ilvl w:val="0"/>
          <w:numId w:val="124"/>
        </w:numPr>
        <w:tabs>
          <w:tab w:val="left" w:pos="459"/>
        </w:tabs>
        <w:spacing w:before="74"/>
        <w:ind w:right="311" w:firstLine="0"/>
        <w:jc w:val="both"/>
      </w:pPr>
      <w:r>
        <w:rPr>
          <w:spacing w:val="-1"/>
        </w:rPr>
        <w:t>The delegation</w:t>
      </w:r>
      <w:r>
        <w:t xml:space="preserve"> of</w:t>
      </w:r>
      <w:r>
        <w:rPr>
          <w:spacing w:val="-1"/>
        </w:rPr>
        <w:t xml:space="preserve"> administrative </w:t>
      </w:r>
      <w:r>
        <w:t>or</w:t>
      </w:r>
      <w:r>
        <w:rPr>
          <w:spacing w:val="-1"/>
        </w:rPr>
        <w:t xml:space="preserve"> enforcement</w:t>
      </w:r>
      <w:r>
        <w:t xml:space="preserve"> authority</w:t>
      </w:r>
      <w:r>
        <w:rPr>
          <w:spacing w:val="-5"/>
        </w:rPr>
        <w:t xml:space="preserve"> </w:t>
      </w:r>
      <w:r>
        <w:rPr>
          <w:spacing w:val="1"/>
        </w:rPr>
        <w:t>may</w:t>
      </w:r>
      <w:r>
        <w:rPr>
          <w:spacing w:val="-5"/>
        </w:rPr>
        <w:t xml:space="preserve"> </w:t>
      </w:r>
      <w:r>
        <w:rPr>
          <w:spacing w:val="1"/>
        </w:rPr>
        <w:t>be</w:t>
      </w:r>
      <w:r>
        <w:rPr>
          <w:spacing w:val="-1"/>
        </w:rPr>
        <w:t xml:space="preserve"> </w:t>
      </w:r>
      <w:r>
        <w:t>made</w:t>
      </w:r>
      <w:r>
        <w:rPr>
          <w:spacing w:val="-1"/>
        </w:rPr>
        <w:t xml:space="preserve"> </w:t>
      </w:r>
      <w:r>
        <w:t>to a</w:t>
      </w:r>
      <w:r>
        <w:rPr>
          <w:spacing w:val="-1"/>
        </w:rPr>
        <w:t xml:space="preserve"> conservation</w:t>
      </w:r>
      <w:r>
        <w:t xml:space="preserve"> </w:t>
      </w:r>
      <w:r>
        <w:rPr>
          <w:spacing w:val="-1"/>
        </w:rPr>
        <w:t>district</w:t>
      </w:r>
      <w:r>
        <w:t xml:space="preserve"> </w:t>
      </w:r>
      <w:r>
        <w:rPr>
          <w:spacing w:val="-1"/>
        </w:rPr>
        <w:t>when</w:t>
      </w:r>
      <w:r>
        <w:t xml:space="preserve"> the</w:t>
      </w:r>
      <w:r>
        <w:rPr>
          <w:spacing w:val="103"/>
        </w:rPr>
        <w:t xml:space="preserve"> </w:t>
      </w:r>
      <w:r>
        <w:rPr>
          <w:spacing w:val="-1"/>
        </w:rPr>
        <w:t>district</w:t>
      </w:r>
      <w:r>
        <w:t xml:space="preserve"> </w:t>
      </w:r>
      <w:r>
        <w:rPr>
          <w:spacing w:val="-1"/>
        </w:rPr>
        <w:t>demonstrates</w:t>
      </w:r>
      <w:r>
        <w:t xml:space="preserve"> it </w:t>
      </w:r>
      <w:r>
        <w:rPr>
          <w:spacing w:val="-1"/>
        </w:rPr>
        <w:t>has</w:t>
      </w:r>
      <w:r>
        <w:t xml:space="preserve"> or</w:t>
      </w:r>
      <w:r>
        <w:rPr>
          <w:spacing w:val="-1"/>
        </w:rPr>
        <w:t xml:space="preserve"> will</w:t>
      </w:r>
      <w:r>
        <w:t xml:space="preserve"> </w:t>
      </w:r>
      <w:r>
        <w:rPr>
          <w:spacing w:val="-1"/>
        </w:rPr>
        <w:t>have an</w:t>
      </w:r>
      <w:r>
        <w:rPr>
          <w:spacing w:val="2"/>
        </w:rPr>
        <w:t xml:space="preserve"> </w:t>
      </w:r>
      <w:r>
        <w:t>adequate</w:t>
      </w:r>
      <w:r>
        <w:rPr>
          <w:spacing w:val="-1"/>
        </w:rPr>
        <w:t xml:space="preserve"> program</w:t>
      </w:r>
      <w:r>
        <w:t xml:space="preserve"> </w:t>
      </w:r>
      <w:r>
        <w:rPr>
          <w:spacing w:val="-1"/>
        </w:rPr>
        <w:t>and</w:t>
      </w:r>
      <w:r>
        <w:t xml:space="preserve"> </w:t>
      </w:r>
      <w:r>
        <w:rPr>
          <w:spacing w:val="-1"/>
        </w:rPr>
        <w:t>sufficient</w:t>
      </w:r>
      <w:r>
        <w:rPr>
          <w:spacing w:val="2"/>
        </w:rPr>
        <w:t xml:space="preserve"> </w:t>
      </w:r>
      <w:r>
        <w:rPr>
          <w:spacing w:val="-1"/>
        </w:rPr>
        <w:t>resources</w:t>
      </w:r>
      <w:r>
        <w:t xml:space="preserve"> to </w:t>
      </w:r>
      <w:r>
        <w:rPr>
          <w:spacing w:val="-1"/>
        </w:rPr>
        <w:t>accept</w:t>
      </w:r>
      <w:r>
        <w:t xml:space="preserve"> </w:t>
      </w:r>
      <w:r>
        <w:rPr>
          <w:spacing w:val="-1"/>
        </w:rPr>
        <w:t>and</w:t>
      </w:r>
      <w:r>
        <w:t xml:space="preserve"> implement</w:t>
      </w:r>
      <w:r>
        <w:rPr>
          <w:spacing w:val="101"/>
        </w:rPr>
        <w:t xml:space="preserve"> </w:t>
      </w:r>
      <w:r>
        <w:t>the</w:t>
      </w:r>
      <w:r>
        <w:rPr>
          <w:spacing w:val="-1"/>
        </w:rPr>
        <w:t xml:space="preserve"> delegation.</w:t>
      </w:r>
    </w:p>
    <w:p w:rsidR="007F75B9" w:rsidRDefault="007F75B9" w:rsidP="007F75B9">
      <w:pPr>
        <w:spacing w:before="85"/>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83.272. </w:t>
      </w:r>
      <w:r>
        <w:rPr>
          <w:rFonts w:ascii="Times New Roman" w:eastAsia="Times New Roman" w:hAnsi="Times New Roman"/>
          <w:b/>
          <w:bCs/>
          <w:spacing w:val="-1"/>
          <w:sz w:val="24"/>
          <w:szCs w:val="24"/>
        </w:rPr>
        <w:t xml:space="preserve">Content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plans.</w:t>
      </w:r>
    </w:p>
    <w:p w:rsidR="007F75B9" w:rsidRDefault="007F75B9" w:rsidP="00F36564">
      <w:pPr>
        <w:pStyle w:val="BodyText"/>
        <w:numPr>
          <w:ilvl w:val="0"/>
          <w:numId w:val="123"/>
        </w:numPr>
        <w:tabs>
          <w:tab w:val="left" w:pos="444"/>
        </w:tabs>
        <w:spacing w:before="72"/>
        <w:ind w:right="592" w:firstLine="0"/>
      </w:pPr>
      <w:r>
        <w:rPr>
          <w:spacing w:val="-1"/>
        </w:rPr>
        <w:t xml:space="preserve">The </w:t>
      </w:r>
      <w:r>
        <w:rPr>
          <w:spacing w:val="1"/>
        </w:rPr>
        <w:t>only</w:t>
      </w:r>
      <w:r>
        <w:rPr>
          <w:spacing w:val="-5"/>
        </w:rPr>
        <w:t xml:space="preserve"> </w:t>
      </w:r>
      <w:r>
        <w:t xml:space="preserve">nutrient </w:t>
      </w:r>
      <w:r>
        <w:rPr>
          <w:spacing w:val="-1"/>
        </w:rPr>
        <w:t>elements</w:t>
      </w:r>
      <w:r>
        <w:t xml:space="preserve"> of</w:t>
      </w:r>
      <w:r>
        <w:rPr>
          <w:spacing w:val="-1"/>
        </w:rPr>
        <w:t xml:space="preserve"> concern</w:t>
      </w:r>
      <w:r>
        <w:t xml:space="preserve"> to be</w:t>
      </w:r>
      <w:r>
        <w:rPr>
          <w:spacing w:val="-1"/>
        </w:rPr>
        <w:t xml:space="preserve"> addressed</w:t>
      </w:r>
      <w:r>
        <w:t xml:space="preserve"> </w:t>
      </w:r>
      <w:r>
        <w:rPr>
          <w:spacing w:val="2"/>
        </w:rPr>
        <w:t>by</w:t>
      </w:r>
      <w:r>
        <w:rPr>
          <w:spacing w:val="-3"/>
        </w:rPr>
        <w:t xml:space="preserve"> </w:t>
      </w:r>
      <w:r>
        <w:rPr>
          <w:spacing w:val="-1"/>
        </w:rPr>
        <w:t>BMPs</w:t>
      </w:r>
      <w:r>
        <w:t xml:space="preserve"> in the</w:t>
      </w:r>
      <w:r>
        <w:rPr>
          <w:spacing w:val="-1"/>
        </w:rPr>
        <w:t xml:space="preserve"> plan,</w:t>
      </w:r>
      <w:r>
        <w:t xml:space="preserve"> </w:t>
      </w:r>
      <w:r>
        <w:rPr>
          <w:spacing w:val="-1"/>
        </w:rPr>
        <w:t>based</w:t>
      </w:r>
      <w:r>
        <w:t xml:space="preserve"> on </w:t>
      </w:r>
      <w:r>
        <w:rPr>
          <w:spacing w:val="-1"/>
        </w:rPr>
        <w:t xml:space="preserve">their </w:t>
      </w:r>
      <w:r>
        <w:t>potential to</w:t>
      </w:r>
      <w:r>
        <w:rPr>
          <w:spacing w:val="71"/>
        </w:rPr>
        <w:t xml:space="preserve"> </w:t>
      </w:r>
      <w:r>
        <w:rPr>
          <w:spacing w:val="-1"/>
        </w:rPr>
        <w:t>impact</w:t>
      </w:r>
      <w:r>
        <w:t xml:space="preserve"> the</w:t>
      </w:r>
      <w:r>
        <w:rPr>
          <w:spacing w:val="-1"/>
        </w:rPr>
        <w:t xml:space="preserve"> </w:t>
      </w:r>
      <w:r>
        <w:t>quality</w:t>
      </w:r>
      <w:r>
        <w:rPr>
          <w:spacing w:val="-5"/>
        </w:rPr>
        <w:t xml:space="preserve"> </w:t>
      </w:r>
      <w:r>
        <w:t>of</w:t>
      </w:r>
      <w:r>
        <w:rPr>
          <w:spacing w:val="-1"/>
        </w:rPr>
        <w:t xml:space="preserve"> </w:t>
      </w:r>
      <w:r>
        <w:t>surface</w:t>
      </w:r>
      <w:r>
        <w:rPr>
          <w:spacing w:val="-1"/>
        </w:rPr>
        <w:t xml:space="preserve"> water </w:t>
      </w:r>
      <w:r>
        <w:rPr>
          <w:spacing w:val="1"/>
        </w:rPr>
        <w:t xml:space="preserve">or </w:t>
      </w:r>
      <w:r>
        <w:rPr>
          <w:spacing w:val="-1"/>
        </w:rPr>
        <w:t>groundwater,</w:t>
      </w:r>
      <w:r>
        <w:t xml:space="preserve"> </w:t>
      </w:r>
      <w:r>
        <w:rPr>
          <w:spacing w:val="-1"/>
        </w:rPr>
        <w:t>are nitrogen</w:t>
      </w:r>
      <w:r>
        <w:rPr>
          <w:spacing w:val="2"/>
        </w:rPr>
        <w:t xml:space="preserve"> </w:t>
      </w:r>
      <w:r>
        <w:rPr>
          <w:spacing w:val="-1"/>
        </w:rPr>
        <w:t>and</w:t>
      </w:r>
      <w:r>
        <w:t xml:space="preserve"> phosphorus. </w:t>
      </w:r>
      <w:r>
        <w:rPr>
          <w:spacing w:val="-1"/>
        </w:rPr>
        <w:t>Unless</w:t>
      </w:r>
      <w:r>
        <w:t xml:space="preserve"> the</w:t>
      </w:r>
      <w:r>
        <w:rPr>
          <w:spacing w:val="-1"/>
        </w:rPr>
        <w:t xml:space="preserve"> </w:t>
      </w:r>
      <w:r>
        <w:t>context clearly</w:t>
      </w:r>
      <w:r>
        <w:rPr>
          <w:spacing w:val="63"/>
        </w:rPr>
        <w:t xml:space="preserve"> </w:t>
      </w:r>
      <w:r>
        <w:rPr>
          <w:spacing w:val="-1"/>
        </w:rPr>
        <w:t>indicates</w:t>
      </w:r>
      <w:r>
        <w:t xml:space="preserve"> </w:t>
      </w:r>
      <w:r>
        <w:rPr>
          <w:spacing w:val="-1"/>
        </w:rPr>
        <w:t>otherwise,</w:t>
      </w:r>
      <w:r>
        <w:rPr>
          <w:spacing w:val="2"/>
        </w:rPr>
        <w:t xml:space="preserve"> </w:t>
      </w:r>
      <w:r>
        <w:rPr>
          <w:spacing w:val="-1"/>
        </w:rPr>
        <w:t>‘‘nutrients’’ as</w:t>
      </w:r>
      <w:r>
        <w:t xml:space="preserve"> </w:t>
      </w:r>
      <w:r>
        <w:rPr>
          <w:spacing w:val="-1"/>
        </w:rPr>
        <w:t>used</w:t>
      </w:r>
      <w:r>
        <w:t xml:space="preserve"> in this </w:t>
      </w:r>
      <w:r>
        <w:rPr>
          <w:spacing w:val="-1"/>
        </w:rPr>
        <w:t xml:space="preserve">subchapter </w:t>
      </w:r>
      <w:r>
        <w:t xml:space="preserve">means </w:t>
      </w:r>
      <w:r>
        <w:rPr>
          <w:spacing w:val="-1"/>
        </w:rPr>
        <w:t>nitrogen</w:t>
      </w:r>
      <w:r>
        <w:rPr>
          <w:spacing w:val="2"/>
        </w:rPr>
        <w:t xml:space="preserve"> </w:t>
      </w:r>
      <w:r>
        <w:rPr>
          <w:spacing w:val="-1"/>
        </w:rPr>
        <w:t>and</w:t>
      </w:r>
      <w:r>
        <w:t xml:space="preserve"> </w:t>
      </w:r>
      <w:r>
        <w:rPr>
          <w:spacing w:val="-1"/>
        </w:rPr>
        <w:t>phosphorus.</w:t>
      </w:r>
    </w:p>
    <w:p w:rsidR="007F75B9" w:rsidRDefault="007F75B9" w:rsidP="00F36564">
      <w:pPr>
        <w:pStyle w:val="BodyText"/>
        <w:numPr>
          <w:ilvl w:val="0"/>
          <w:numId w:val="123"/>
        </w:numPr>
        <w:tabs>
          <w:tab w:val="left" w:pos="418"/>
        </w:tabs>
        <w:spacing w:before="75" w:line="242" w:lineRule="auto"/>
        <w:ind w:right="162" w:firstLine="0"/>
      </w:pPr>
      <w:r>
        <w:rPr>
          <w:spacing w:val="-1"/>
        </w:rPr>
        <w:t xml:space="preserve">The </w:t>
      </w:r>
      <w:r>
        <w:t xml:space="preserve">plan must list </w:t>
      </w:r>
      <w:r>
        <w:rPr>
          <w:spacing w:val="-1"/>
        </w:rPr>
        <w:t>potassium</w:t>
      </w:r>
      <w:r>
        <w:t xml:space="preserve"> </w:t>
      </w:r>
      <w:r>
        <w:rPr>
          <w:spacing w:val="-1"/>
        </w:rPr>
        <w:t>crop</w:t>
      </w:r>
      <w:r>
        <w:t xml:space="preserve"> </w:t>
      </w:r>
      <w:r>
        <w:rPr>
          <w:spacing w:val="-1"/>
        </w:rPr>
        <w:t>needs,</w:t>
      </w:r>
      <w:r>
        <w:rPr>
          <w:spacing w:val="2"/>
        </w:rPr>
        <w:t xml:space="preserve"> </w:t>
      </w:r>
      <w:r>
        <w:rPr>
          <w:spacing w:val="-1"/>
        </w:rPr>
        <w:t>and</w:t>
      </w:r>
      <w:r>
        <w:t xml:space="preserve"> potassium </w:t>
      </w:r>
      <w:r>
        <w:rPr>
          <w:spacing w:val="-1"/>
        </w:rPr>
        <w:t>application</w:t>
      </w:r>
      <w:r>
        <w:t xml:space="preserve"> </w:t>
      </w:r>
      <w:r>
        <w:rPr>
          <w:spacing w:val="-1"/>
        </w:rPr>
        <w:t>rates,</w:t>
      </w:r>
      <w:r>
        <w:t xml:space="preserve"> </w:t>
      </w:r>
      <w:r>
        <w:rPr>
          <w:spacing w:val="-1"/>
        </w:rPr>
        <w:t>from</w:t>
      </w:r>
      <w:r>
        <w:t xml:space="preserve"> </w:t>
      </w:r>
      <w:r>
        <w:rPr>
          <w:spacing w:val="-1"/>
        </w:rPr>
        <w:t>all</w:t>
      </w:r>
      <w:r>
        <w:t xml:space="preserve"> </w:t>
      </w:r>
      <w:r>
        <w:rPr>
          <w:spacing w:val="-1"/>
        </w:rPr>
        <w:t>nutrient</w:t>
      </w:r>
      <w:r>
        <w:t xml:space="preserve"> </w:t>
      </w:r>
      <w:r>
        <w:rPr>
          <w:spacing w:val="-1"/>
        </w:rPr>
        <w:t>sources,</w:t>
      </w:r>
      <w:r>
        <w:t xml:space="preserve"> to </w:t>
      </w:r>
      <w:r>
        <w:rPr>
          <w:spacing w:val="-1"/>
        </w:rPr>
        <w:t>ensure</w:t>
      </w:r>
      <w:r>
        <w:rPr>
          <w:spacing w:val="105"/>
        </w:rPr>
        <w:t xml:space="preserve"> </w:t>
      </w:r>
      <w:r>
        <w:rPr>
          <w:spacing w:val="-1"/>
        </w:rPr>
        <w:t>that</w:t>
      </w:r>
      <w:r>
        <w:t xml:space="preserve"> </w:t>
      </w:r>
      <w:r>
        <w:rPr>
          <w:spacing w:val="-1"/>
        </w:rPr>
        <w:t xml:space="preserve">adequate </w:t>
      </w:r>
      <w:r>
        <w:t xml:space="preserve">soil </w:t>
      </w:r>
      <w:r>
        <w:rPr>
          <w:spacing w:val="-1"/>
        </w:rPr>
        <w:t>fertility</w:t>
      </w:r>
      <w:r>
        <w:rPr>
          <w:spacing w:val="-3"/>
        </w:rPr>
        <w:t xml:space="preserve"> </w:t>
      </w:r>
      <w:r>
        <w:t xml:space="preserve">levels </w:t>
      </w:r>
      <w:r>
        <w:rPr>
          <w:spacing w:val="-1"/>
        </w:rPr>
        <w:t>are</w:t>
      </w:r>
      <w:r>
        <w:rPr>
          <w:spacing w:val="1"/>
        </w:rPr>
        <w:t xml:space="preserve"> </w:t>
      </w:r>
      <w:r>
        <w:rPr>
          <w:spacing w:val="-1"/>
        </w:rPr>
        <w:t>addressed</w:t>
      </w:r>
      <w:r>
        <w:t xml:space="preserve"> to </w:t>
      </w:r>
      <w:r>
        <w:rPr>
          <w:spacing w:val="-1"/>
        </w:rPr>
        <w:t>meet</w:t>
      </w:r>
      <w:r>
        <w:t xml:space="preserve"> </w:t>
      </w:r>
      <w:r>
        <w:rPr>
          <w:spacing w:val="-1"/>
        </w:rPr>
        <w:t>crop</w:t>
      </w:r>
      <w:r>
        <w:t xml:space="preserve"> production </w:t>
      </w:r>
      <w:r>
        <w:rPr>
          <w:spacing w:val="-1"/>
        </w:rPr>
        <w:t>goals.</w:t>
      </w:r>
    </w:p>
    <w:p w:rsidR="007F75B9" w:rsidRDefault="007F75B9" w:rsidP="007F75B9">
      <w:pPr>
        <w:spacing w:before="117"/>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83.272. </w:t>
      </w:r>
      <w:r>
        <w:rPr>
          <w:rFonts w:ascii="Times New Roman" w:eastAsia="Times New Roman" w:hAnsi="Times New Roman"/>
          <w:b/>
          <w:bCs/>
          <w:spacing w:val="-1"/>
          <w:sz w:val="24"/>
          <w:szCs w:val="24"/>
        </w:rPr>
        <w:t xml:space="preserve">Content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plans</w:t>
      </w:r>
    </w:p>
    <w:p w:rsidR="007F75B9" w:rsidRDefault="007F75B9" w:rsidP="007F75B9">
      <w:pPr>
        <w:pStyle w:val="BodyText"/>
        <w:spacing w:before="74"/>
        <w:ind w:right="170"/>
      </w:pPr>
      <w:r>
        <w:rPr>
          <w:spacing w:val="-1"/>
        </w:rPr>
        <w:t>Required</w:t>
      </w:r>
      <w:r>
        <w:t xml:space="preserve"> </w:t>
      </w:r>
      <w:r>
        <w:rPr>
          <w:spacing w:val="-1"/>
        </w:rPr>
        <w:t>elements</w:t>
      </w:r>
      <w:r>
        <w:t xml:space="preserve"> of</w:t>
      </w:r>
      <w:r>
        <w:rPr>
          <w:spacing w:val="1"/>
        </w:rPr>
        <w:t xml:space="preserve"> </w:t>
      </w:r>
      <w:r>
        <w:t>a</w:t>
      </w:r>
      <w:r>
        <w:rPr>
          <w:spacing w:val="-1"/>
        </w:rPr>
        <w:t xml:space="preserve"> </w:t>
      </w:r>
      <w:r>
        <w:t xml:space="preserve">NMP </w:t>
      </w:r>
      <w:r>
        <w:rPr>
          <w:spacing w:val="-1"/>
        </w:rPr>
        <w:t>include:</w:t>
      </w:r>
    </w:p>
    <w:p w:rsidR="007F75B9" w:rsidRDefault="007F75B9" w:rsidP="00F36564">
      <w:pPr>
        <w:pStyle w:val="BodyText"/>
        <w:numPr>
          <w:ilvl w:val="1"/>
          <w:numId w:val="123"/>
        </w:numPr>
        <w:tabs>
          <w:tab w:val="left" w:pos="840"/>
        </w:tabs>
        <w:spacing w:before="78"/>
      </w:pPr>
      <w:r>
        <w:rPr>
          <w:spacing w:val="-1"/>
        </w:rPr>
        <w:t>The crop</w:t>
      </w:r>
      <w:r>
        <w:t xml:space="preserve"> rotation planned to be</w:t>
      </w:r>
      <w:r>
        <w:rPr>
          <w:spacing w:val="-1"/>
        </w:rPr>
        <w:t xml:space="preserve"> used</w:t>
      </w:r>
      <w:r>
        <w:t xml:space="preserve"> on the</w:t>
      </w:r>
      <w:r>
        <w:rPr>
          <w:spacing w:val="-1"/>
        </w:rPr>
        <w:t xml:space="preserve"> </w:t>
      </w:r>
      <w:r>
        <w:t>operation.</w:t>
      </w:r>
    </w:p>
    <w:p w:rsidR="007F75B9" w:rsidRDefault="007F75B9" w:rsidP="00F36564">
      <w:pPr>
        <w:pStyle w:val="BodyText"/>
        <w:numPr>
          <w:ilvl w:val="1"/>
          <w:numId w:val="123"/>
        </w:numPr>
        <w:tabs>
          <w:tab w:val="left" w:pos="840"/>
        </w:tabs>
        <w:spacing w:before="1" w:line="293" w:lineRule="exact"/>
      </w:pPr>
      <w:r>
        <w:rPr>
          <w:spacing w:val="-1"/>
        </w:rPr>
        <w:t>The total</w:t>
      </w:r>
      <w:r>
        <w:t xml:space="preserve"> </w:t>
      </w:r>
      <w:r>
        <w:rPr>
          <w:spacing w:val="-1"/>
        </w:rPr>
        <w:t xml:space="preserve">acreage </w:t>
      </w:r>
      <w:r>
        <w:rPr>
          <w:spacing w:val="1"/>
        </w:rPr>
        <w:t>of</w:t>
      </w:r>
      <w:r>
        <w:rPr>
          <w:spacing w:val="-1"/>
        </w:rPr>
        <w:t xml:space="preserve"> land</w:t>
      </w:r>
      <w:r>
        <w:rPr>
          <w:spacing w:val="2"/>
        </w:rPr>
        <w:t xml:space="preserve"> </w:t>
      </w:r>
      <w:r>
        <w:t>of</w:t>
      </w:r>
      <w:r>
        <w:rPr>
          <w:spacing w:val="-1"/>
        </w:rPr>
        <w:t xml:space="preserve"> </w:t>
      </w:r>
      <w:r>
        <w:t>the</w:t>
      </w:r>
      <w:r>
        <w:rPr>
          <w:spacing w:val="-1"/>
        </w:rPr>
        <w:t xml:space="preserve"> agricultural</w:t>
      </w:r>
      <w:r>
        <w:t xml:space="preserve"> </w:t>
      </w:r>
      <w:r>
        <w:rPr>
          <w:spacing w:val="-1"/>
        </w:rPr>
        <w:t>operation</w:t>
      </w:r>
      <w:r>
        <w:t xml:space="preserve"> on </w:t>
      </w:r>
      <w:r>
        <w:rPr>
          <w:spacing w:val="-1"/>
        </w:rPr>
        <w:t>which</w:t>
      </w:r>
      <w:r>
        <w:t xml:space="preserve"> </w:t>
      </w:r>
      <w:r>
        <w:rPr>
          <w:spacing w:val="-1"/>
        </w:rPr>
        <w:t>nutrients</w:t>
      </w:r>
      <w:r>
        <w:t xml:space="preserve"> </w:t>
      </w:r>
      <w:r>
        <w:rPr>
          <w:spacing w:val="-1"/>
        </w:rPr>
        <w:t>shall</w:t>
      </w:r>
      <w:r>
        <w:t xml:space="preserve"> be</w:t>
      </w:r>
      <w:r>
        <w:rPr>
          <w:spacing w:val="-1"/>
        </w:rPr>
        <w:t xml:space="preserve"> applied.</w:t>
      </w:r>
    </w:p>
    <w:p w:rsidR="007F75B9" w:rsidRDefault="007F75B9" w:rsidP="00F36564">
      <w:pPr>
        <w:pStyle w:val="BodyText"/>
        <w:numPr>
          <w:ilvl w:val="1"/>
          <w:numId w:val="123"/>
        </w:numPr>
        <w:tabs>
          <w:tab w:val="left" w:pos="840"/>
        </w:tabs>
        <w:spacing w:before="21" w:line="274" w:lineRule="exact"/>
        <w:ind w:right="859"/>
      </w:pPr>
      <w:r>
        <w:rPr>
          <w:spacing w:val="-1"/>
        </w:rPr>
        <w:t>The total</w:t>
      </w:r>
      <w:r>
        <w:t xml:space="preserve"> </w:t>
      </w:r>
      <w:r>
        <w:rPr>
          <w:spacing w:val="-1"/>
        </w:rPr>
        <w:t xml:space="preserve">number </w:t>
      </w:r>
      <w:r>
        <w:t>of</w:t>
      </w:r>
      <w:r>
        <w:rPr>
          <w:spacing w:val="-1"/>
        </w:rPr>
        <w:t xml:space="preserve"> </w:t>
      </w:r>
      <w:r>
        <w:t>AEUs on the</w:t>
      </w:r>
      <w:r>
        <w:rPr>
          <w:spacing w:val="-1"/>
        </w:rPr>
        <w:t xml:space="preserve"> operation,</w:t>
      </w:r>
      <w:r>
        <w:t xml:space="preserve"> </w:t>
      </w:r>
      <w:r>
        <w:rPr>
          <w:spacing w:val="-1"/>
        </w:rPr>
        <w:t>and</w:t>
      </w:r>
      <w:r>
        <w:rPr>
          <w:spacing w:val="2"/>
        </w:rPr>
        <w:t xml:space="preserve"> </w:t>
      </w:r>
      <w:r>
        <w:t>the</w:t>
      </w:r>
      <w:r>
        <w:rPr>
          <w:spacing w:val="-1"/>
        </w:rPr>
        <w:t xml:space="preserve"> number </w:t>
      </w:r>
      <w:r>
        <w:t>of</w:t>
      </w:r>
      <w:r>
        <w:rPr>
          <w:spacing w:val="-1"/>
        </w:rPr>
        <w:t xml:space="preserve"> </w:t>
      </w:r>
      <w:r>
        <w:t xml:space="preserve">AEUs </w:t>
      </w:r>
      <w:r>
        <w:rPr>
          <w:spacing w:val="-1"/>
        </w:rPr>
        <w:t>per</w:t>
      </w:r>
      <w:r>
        <w:rPr>
          <w:spacing w:val="1"/>
        </w:rPr>
        <w:t xml:space="preserve"> </w:t>
      </w:r>
      <w:r>
        <w:rPr>
          <w:spacing w:val="-1"/>
        </w:rPr>
        <w:t xml:space="preserve">acre </w:t>
      </w:r>
      <w:r>
        <w:t>on the</w:t>
      </w:r>
      <w:r>
        <w:rPr>
          <w:spacing w:val="-1"/>
        </w:rPr>
        <w:t xml:space="preserve"> agricultural</w:t>
      </w:r>
      <w:r>
        <w:rPr>
          <w:spacing w:val="77"/>
        </w:rPr>
        <w:t xml:space="preserve"> </w:t>
      </w:r>
      <w:r>
        <w:rPr>
          <w:spacing w:val="-1"/>
        </w:rPr>
        <w:t>operation.</w:t>
      </w:r>
    </w:p>
    <w:p w:rsidR="007F75B9" w:rsidRDefault="007F75B9" w:rsidP="00F36564">
      <w:pPr>
        <w:pStyle w:val="BodyText"/>
        <w:numPr>
          <w:ilvl w:val="1"/>
          <w:numId w:val="123"/>
        </w:numPr>
        <w:tabs>
          <w:tab w:val="left" w:pos="840"/>
        </w:tabs>
        <w:spacing w:line="293" w:lineRule="exact"/>
      </w:pPr>
      <w:r>
        <w:rPr>
          <w:spacing w:val="-1"/>
        </w:rPr>
        <w:t>The identification</w:t>
      </w:r>
      <w:r>
        <w:t xml:space="preserve"> of</w:t>
      </w:r>
      <w:r>
        <w:rPr>
          <w:spacing w:val="-1"/>
        </w:rPr>
        <w:t xml:space="preserve"> all</w:t>
      </w:r>
      <w:r>
        <w:t xml:space="preserve"> soil </w:t>
      </w:r>
      <w:r>
        <w:rPr>
          <w:spacing w:val="-1"/>
        </w:rPr>
        <w:t>types</w:t>
      </w:r>
      <w:r>
        <w:t xml:space="preserve"> </w:t>
      </w:r>
      <w:r>
        <w:rPr>
          <w:spacing w:val="-1"/>
        </w:rPr>
        <w:t>and</w:t>
      </w:r>
      <w:r>
        <w:t xml:space="preserve"> </w:t>
      </w:r>
      <w:r>
        <w:rPr>
          <w:spacing w:val="-1"/>
        </w:rPr>
        <w:t>slopes</w:t>
      </w:r>
      <w:r>
        <w:t xml:space="preserve"> on the</w:t>
      </w:r>
      <w:r>
        <w:rPr>
          <w:spacing w:val="-1"/>
        </w:rPr>
        <w:t xml:space="preserve"> agricultural</w:t>
      </w:r>
      <w:r>
        <w:t xml:space="preserve"> </w:t>
      </w:r>
      <w:r>
        <w:rPr>
          <w:spacing w:val="-1"/>
        </w:rPr>
        <w:t>operation.</w:t>
      </w:r>
    </w:p>
    <w:p w:rsidR="007F75B9" w:rsidRDefault="007F75B9" w:rsidP="00F36564">
      <w:pPr>
        <w:pStyle w:val="BodyText"/>
        <w:numPr>
          <w:ilvl w:val="1"/>
          <w:numId w:val="123"/>
        </w:numPr>
        <w:tabs>
          <w:tab w:val="left" w:pos="840"/>
        </w:tabs>
        <w:spacing w:line="293" w:lineRule="exact"/>
      </w:pPr>
      <w:r>
        <w:rPr>
          <w:spacing w:val="-1"/>
        </w:rPr>
        <w:t>The location</w:t>
      </w:r>
      <w:r>
        <w:t xml:space="preserve"> of</w:t>
      </w:r>
      <w:r>
        <w:rPr>
          <w:spacing w:val="-1"/>
        </w:rPr>
        <w:t xml:space="preserve"> areas</w:t>
      </w:r>
      <w:r>
        <w:rPr>
          <w:spacing w:val="2"/>
        </w:rPr>
        <w:t xml:space="preserve"> </w:t>
      </w:r>
      <w:r>
        <w:rPr>
          <w:spacing w:val="-1"/>
        </w:rPr>
        <w:t xml:space="preserve">where </w:t>
      </w:r>
      <w:r>
        <w:t>manure</w:t>
      </w:r>
      <w:r>
        <w:rPr>
          <w:spacing w:val="-1"/>
        </w:rPr>
        <w:t xml:space="preserve"> application</w:t>
      </w:r>
      <w:r>
        <w:t xml:space="preserve"> is </w:t>
      </w:r>
      <w:r>
        <w:rPr>
          <w:spacing w:val="-1"/>
        </w:rPr>
        <w:t>restricted.</w:t>
      </w:r>
    </w:p>
    <w:p w:rsidR="007F75B9" w:rsidRDefault="007F75B9" w:rsidP="007F75B9">
      <w:pPr>
        <w:pStyle w:val="BodyText"/>
        <w:spacing w:before="78"/>
        <w:ind w:left="119" w:right="215"/>
      </w:pPr>
      <w:r>
        <w:rPr>
          <w:i/>
          <w:spacing w:val="-1"/>
        </w:rPr>
        <w:t>Phosphorus</w:t>
      </w:r>
      <w:r>
        <w:rPr>
          <w:spacing w:val="-1"/>
        </w:rPr>
        <w:t>.</w:t>
      </w:r>
      <w:r>
        <w:t xml:space="preserve"> </w:t>
      </w:r>
      <w:r>
        <w:rPr>
          <w:spacing w:val="-1"/>
        </w:rPr>
        <w:t>The plan</w:t>
      </w:r>
      <w:r>
        <w:t xml:space="preserve"> must </w:t>
      </w:r>
      <w:r>
        <w:rPr>
          <w:spacing w:val="-1"/>
        </w:rPr>
        <w:t>include an</w:t>
      </w:r>
      <w:r>
        <w:t xml:space="preserve"> </w:t>
      </w:r>
      <w:r>
        <w:rPr>
          <w:spacing w:val="-1"/>
        </w:rPr>
        <w:t>appendix</w:t>
      </w:r>
      <w:r>
        <w:rPr>
          <w:spacing w:val="2"/>
        </w:rPr>
        <w:t xml:space="preserve"> </w:t>
      </w:r>
      <w:r>
        <w:rPr>
          <w:spacing w:val="-1"/>
        </w:rPr>
        <w:t>containing</w:t>
      </w:r>
      <w:r>
        <w:rPr>
          <w:spacing w:val="-3"/>
        </w:rPr>
        <w:t xml:space="preserve"> </w:t>
      </w:r>
      <w:r>
        <w:rPr>
          <w:spacing w:val="-1"/>
        </w:rPr>
        <w:t>information</w:t>
      </w:r>
      <w:r>
        <w:t xml:space="preserve"> and </w:t>
      </w:r>
      <w:r>
        <w:rPr>
          <w:spacing w:val="-1"/>
        </w:rPr>
        <w:t>calculations</w:t>
      </w:r>
      <w:r>
        <w:t xml:space="preserve"> </w:t>
      </w:r>
      <w:r>
        <w:rPr>
          <w:spacing w:val="-1"/>
        </w:rPr>
        <w:t>used</w:t>
      </w:r>
      <w:r>
        <w:t xml:space="preserve"> to comply</w:t>
      </w:r>
      <w:r>
        <w:rPr>
          <w:spacing w:val="-5"/>
        </w:rPr>
        <w:t xml:space="preserve"> </w:t>
      </w:r>
      <w:r>
        <w:rPr>
          <w:spacing w:val="-1"/>
        </w:rPr>
        <w:t>with</w:t>
      </w:r>
      <w:r>
        <w:t xml:space="preserve"> §</w:t>
      </w:r>
      <w:r>
        <w:rPr>
          <w:spacing w:val="125"/>
        </w:rPr>
        <w:t xml:space="preserve"> </w:t>
      </w:r>
      <w:r>
        <w:rPr>
          <w:spacing w:val="-1"/>
        </w:rPr>
        <w:t xml:space="preserve">83.293(c) </w:t>
      </w:r>
      <w:r>
        <w:t>(relating</w:t>
      </w:r>
      <w:r>
        <w:rPr>
          <w:spacing w:val="-3"/>
        </w:rPr>
        <w:t xml:space="preserve"> </w:t>
      </w:r>
      <w:r>
        <w:t xml:space="preserve">to </w:t>
      </w:r>
      <w:r>
        <w:rPr>
          <w:spacing w:val="-1"/>
        </w:rPr>
        <w:t>determination</w:t>
      </w:r>
      <w:r>
        <w:t xml:space="preserve"> of</w:t>
      </w:r>
      <w:r>
        <w:rPr>
          <w:spacing w:val="-1"/>
        </w:rPr>
        <w:t xml:space="preserve"> nutrient</w:t>
      </w:r>
      <w:r>
        <w:t xml:space="preserve"> </w:t>
      </w:r>
      <w:r>
        <w:rPr>
          <w:spacing w:val="-1"/>
        </w:rPr>
        <w:t>application</w:t>
      </w:r>
      <w:r>
        <w:t xml:space="preserve"> </w:t>
      </w:r>
      <w:r>
        <w:rPr>
          <w:spacing w:val="-1"/>
        </w:rPr>
        <w:t>rates).</w:t>
      </w:r>
      <w:r>
        <w:rPr>
          <w:spacing w:val="2"/>
        </w:rPr>
        <w:t xml:space="preserve"> </w:t>
      </w:r>
      <w:r>
        <w:rPr>
          <w:spacing w:val="-2"/>
        </w:rPr>
        <w:t>If</w:t>
      </w:r>
      <w:r>
        <w:rPr>
          <w:spacing w:val="1"/>
        </w:rPr>
        <w:t xml:space="preserve"> </w:t>
      </w:r>
      <w:r>
        <w:t>the</w:t>
      </w:r>
      <w:r>
        <w:rPr>
          <w:spacing w:val="-1"/>
        </w:rPr>
        <w:t xml:space="preserve"> Phosphorus</w:t>
      </w:r>
      <w:r>
        <w:rPr>
          <w:spacing w:val="2"/>
        </w:rPr>
        <w:t xml:space="preserve"> </w:t>
      </w:r>
      <w:r>
        <w:rPr>
          <w:spacing w:val="-1"/>
        </w:rPr>
        <w:t>Index</w:t>
      </w:r>
      <w:r>
        <w:rPr>
          <w:spacing w:val="2"/>
        </w:rPr>
        <w:t xml:space="preserve"> </w:t>
      </w:r>
      <w:r>
        <w:t xml:space="preserve">is </w:t>
      </w:r>
      <w:r>
        <w:rPr>
          <w:spacing w:val="-1"/>
        </w:rPr>
        <w:t>used,</w:t>
      </w:r>
      <w:r>
        <w:t xml:space="preserve"> the</w:t>
      </w:r>
      <w:r>
        <w:rPr>
          <w:spacing w:val="101"/>
        </w:rPr>
        <w:t xml:space="preserve"> </w:t>
      </w:r>
      <w:r>
        <w:rPr>
          <w:spacing w:val="-1"/>
        </w:rPr>
        <w:t>information</w:t>
      </w:r>
      <w:r>
        <w:t xml:space="preserve"> must </w:t>
      </w:r>
      <w:r>
        <w:rPr>
          <w:spacing w:val="-1"/>
        </w:rPr>
        <w:t xml:space="preserve">include </w:t>
      </w:r>
      <w:r>
        <w:t>the</w:t>
      </w:r>
      <w:r>
        <w:rPr>
          <w:spacing w:val="-1"/>
        </w:rPr>
        <w:t xml:space="preserve"> completed</w:t>
      </w:r>
      <w:r>
        <w:t xml:space="preserve"> Phosphorus</w:t>
      </w:r>
      <w:r>
        <w:rPr>
          <w:spacing w:val="2"/>
        </w:rPr>
        <w:t xml:space="preserve"> </w:t>
      </w:r>
      <w:r>
        <w:rPr>
          <w:spacing w:val="-1"/>
        </w:rPr>
        <w:t>Index</w:t>
      </w:r>
      <w:r>
        <w:rPr>
          <w:spacing w:val="2"/>
        </w:rPr>
        <w:t xml:space="preserve"> </w:t>
      </w:r>
      <w:r>
        <w:rPr>
          <w:spacing w:val="-1"/>
        </w:rPr>
        <w:t>spreadsheet</w:t>
      </w:r>
      <w:r>
        <w:t xml:space="preserve"> or</w:t>
      </w:r>
      <w:r>
        <w:rPr>
          <w:spacing w:val="-1"/>
        </w:rPr>
        <w:t xml:space="preserve"> </w:t>
      </w:r>
      <w:r>
        <w:t>other</w:t>
      </w:r>
      <w:r>
        <w:rPr>
          <w:spacing w:val="-1"/>
        </w:rPr>
        <w:t xml:space="preserve"> similar information</w:t>
      </w:r>
      <w:r>
        <w:t xml:space="preserve"> summary</w:t>
      </w:r>
      <w:r>
        <w:rPr>
          <w:spacing w:val="85"/>
        </w:rPr>
        <w:t xml:space="preserve"> </w:t>
      </w:r>
      <w:r>
        <w:rPr>
          <w:spacing w:val="-1"/>
        </w:rPr>
        <w:t>which</w:t>
      </w:r>
      <w:r>
        <w:t xml:space="preserve"> lists the</w:t>
      </w:r>
      <w:r>
        <w:rPr>
          <w:spacing w:val="-1"/>
        </w:rPr>
        <w:t xml:space="preserve"> individual</w:t>
      </w:r>
      <w:r>
        <w:rPr>
          <w:spacing w:val="-2"/>
        </w:rPr>
        <w:t xml:space="preserve"> </w:t>
      </w:r>
      <w:r>
        <w:rPr>
          <w:spacing w:val="-1"/>
        </w:rPr>
        <w:t>source and</w:t>
      </w:r>
      <w:r>
        <w:t xml:space="preserve"> </w:t>
      </w:r>
      <w:r>
        <w:rPr>
          <w:spacing w:val="-1"/>
        </w:rPr>
        <w:t>transport</w:t>
      </w:r>
      <w:r>
        <w:t xml:space="preserve"> factor</w:t>
      </w:r>
      <w:r>
        <w:rPr>
          <w:spacing w:val="-1"/>
        </w:rPr>
        <w:t xml:space="preserve"> values,</w:t>
      </w:r>
      <w:r>
        <w:t xml:space="preserve"> </w:t>
      </w:r>
      <w:r>
        <w:rPr>
          <w:spacing w:val="-1"/>
        </w:rPr>
        <w:t>as</w:t>
      </w:r>
      <w:r>
        <w:t xml:space="preserve"> </w:t>
      </w:r>
      <w:r>
        <w:rPr>
          <w:spacing w:val="-1"/>
        </w:rPr>
        <w:t>appropriate,</w:t>
      </w:r>
      <w:r>
        <w:rPr>
          <w:spacing w:val="2"/>
        </w:rPr>
        <w:t xml:space="preserve"> </w:t>
      </w:r>
      <w:r>
        <w:rPr>
          <w:spacing w:val="-1"/>
        </w:rPr>
        <w:t>and</w:t>
      </w:r>
      <w:r>
        <w:t xml:space="preserve"> the</w:t>
      </w:r>
      <w:r>
        <w:rPr>
          <w:spacing w:val="-1"/>
        </w:rPr>
        <w:t xml:space="preserve"> final</w:t>
      </w:r>
      <w:r>
        <w:t xml:space="preserve"> </w:t>
      </w:r>
      <w:r>
        <w:rPr>
          <w:spacing w:val="-1"/>
        </w:rPr>
        <w:t>Phosphorus</w:t>
      </w:r>
      <w:r>
        <w:rPr>
          <w:spacing w:val="5"/>
        </w:rPr>
        <w:t xml:space="preserve"> </w:t>
      </w:r>
      <w:r>
        <w:rPr>
          <w:spacing w:val="-1"/>
        </w:rPr>
        <w:t>Index</w:t>
      </w:r>
      <w:r>
        <w:rPr>
          <w:spacing w:val="113"/>
        </w:rPr>
        <w:t xml:space="preserve"> </w:t>
      </w:r>
      <w:r>
        <w:rPr>
          <w:spacing w:val="-1"/>
        </w:rPr>
        <w:t>result,</w:t>
      </w:r>
      <w:r>
        <w:t xml:space="preserve"> </w:t>
      </w:r>
      <w:r>
        <w:rPr>
          <w:spacing w:val="-1"/>
        </w:rPr>
        <w:t>for each</w:t>
      </w:r>
      <w:r>
        <w:t xml:space="preserve"> individual </w:t>
      </w:r>
      <w:r>
        <w:rPr>
          <w:spacing w:val="-1"/>
        </w:rPr>
        <w:t>area</w:t>
      </w:r>
      <w:r>
        <w:rPr>
          <w:spacing w:val="1"/>
        </w:rPr>
        <w:t xml:space="preserve"> </w:t>
      </w:r>
      <w:r>
        <w:rPr>
          <w:spacing w:val="-1"/>
        </w:rPr>
        <w:t>evaluated</w:t>
      </w:r>
      <w:r>
        <w:t xml:space="preserve"> on the</w:t>
      </w:r>
      <w:r>
        <w:rPr>
          <w:spacing w:val="-1"/>
        </w:rPr>
        <w:t xml:space="preserve"> operation,</w:t>
      </w:r>
      <w:r>
        <w:t xml:space="preserve"> </w:t>
      </w:r>
      <w:r>
        <w:rPr>
          <w:spacing w:val="-1"/>
        </w:rPr>
        <w:t>as</w:t>
      </w:r>
      <w:r>
        <w:t xml:space="preserve"> </w:t>
      </w:r>
      <w:r>
        <w:rPr>
          <w:spacing w:val="-1"/>
        </w:rPr>
        <w:t>developed</w:t>
      </w:r>
      <w:r>
        <w:t xml:space="preserve"> under</w:t>
      </w:r>
      <w:r>
        <w:rPr>
          <w:spacing w:val="-1"/>
        </w:rPr>
        <w:t xml:space="preserve"> </w:t>
      </w:r>
      <w:r>
        <w:t>the</w:t>
      </w:r>
      <w:r>
        <w:rPr>
          <w:spacing w:val="-1"/>
        </w:rPr>
        <w:t xml:space="preserve"> Phosphorus</w:t>
      </w:r>
      <w:r>
        <w:rPr>
          <w:spacing w:val="2"/>
        </w:rPr>
        <w:t xml:space="preserve"> </w:t>
      </w:r>
      <w:r>
        <w:rPr>
          <w:spacing w:val="-1"/>
        </w:rPr>
        <w:t>Index.</w:t>
      </w:r>
    </w:p>
    <w:p w:rsidR="007F75B9" w:rsidRDefault="007F75B9" w:rsidP="007F75B9">
      <w:pPr>
        <w:pStyle w:val="BodyText"/>
        <w:spacing w:before="78"/>
        <w:ind w:left="119" w:right="215"/>
      </w:pPr>
      <w:r>
        <w:t xml:space="preserve">Soil </w:t>
      </w:r>
      <w:r>
        <w:rPr>
          <w:spacing w:val="-1"/>
        </w:rPr>
        <w:t>test</w:t>
      </w:r>
      <w:r>
        <w:t xml:space="preserve"> </w:t>
      </w:r>
      <w:r>
        <w:rPr>
          <w:spacing w:val="-1"/>
        </w:rPr>
        <w:t>results.</w:t>
      </w:r>
    </w:p>
    <w:p w:rsidR="007F75B9" w:rsidRDefault="007F75B9" w:rsidP="007F75B9">
      <w:pPr>
        <w:spacing w:before="84"/>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83.282. </w:t>
      </w:r>
      <w:r>
        <w:rPr>
          <w:rFonts w:ascii="Times New Roman" w:eastAsia="Times New Roman" w:hAnsi="Times New Roman"/>
          <w:b/>
          <w:bCs/>
          <w:spacing w:val="-1"/>
          <w:sz w:val="24"/>
          <w:szCs w:val="24"/>
        </w:rPr>
        <w:t>Summary</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plan.</w:t>
      </w:r>
    </w:p>
    <w:p w:rsidR="007F75B9" w:rsidRDefault="007F75B9" w:rsidP="00F36564">
      <w:pPr>
        <w:pStyle w:val="BodyText"/>
        <w:numPr>
          <w:ilvl w:val="0"/>
          <w:numId w:val="122"/>
        </w:numPr>
        <w:tabs>
          <w:tab w:val="left" w:pos="444"/>
        </w:tabs>
        <w:spacing w:before="77"/>
      </w:pPr>
      <w:r>
        <w:rPr>
          <w:spacing w:val="-1"/>
        </w:rPr>
        <w:t xml:space="preserve">The </w:t>
      </w:r>
      <w:r>
        <w:t>plan must contain a</w:t>
      </w:r>
      <w:r>
        <w:rPr>
          <w:spacing w:val="-1"/>
        </w:rPr>
        <w:t xml:space="preserve"> </w:t>
      </w:r>
      <w:r>
        <w:t>summary</w:t>
      </w:r>
      <w:r>
        <w:rPr>
          <w:spacing w:val="-5"/>
        </w:rPr>
        <w:t xml:space="preserve"> </w:t>
      </w:r>
      <w:r>
        <w:rPr>
          <w:spacing w:val="-1"/>
        </w:rPr>
        <w:t>that</w:t>
      </w:r>
      <w:r>
        <w:t xml:space="preserve"> includes:</w:t>
      </w:r>
    </w:p>
    <w:p w:rsidR="007F75B9" w:rsidRDefault="007F75B9" w:rsidP="00F36564">
      <w:pPr>
        <w:pStyle w:val="BodyText"/>
        <w:numPr>
          <w:ilvl w:val="1"/>
          <w:numId w:val="122"/>
        </w:numPr>
        <w:tabs>
          <w:tab w:val="left" w:pos="1179"/>
        </w:tabs>
        <w:spacing w:before="79"/>
        <w:ind w:firstLine="0"/>
      </w:pPr>
      <w:r>
        <w:t>A</w:t>
      </w:r>
      <w:r>
        <w:rPr>
          <w:spacing w:val="-1"/>
        </w:rPr>
        <w:t xml:space="preserve"> </w:t>
      </w:r>
      <w:r>
        <w:t>manure</w:t>
      </w:r>
      <w:r>
        <w:rPr>
          <w:spacing w:val="-1"/>
        </w:rPr>
        <w:t xml:space="preserve"> </w:t>
      </w:r>
      <w:r>
        <w:t>summary</w:t>
      </w:r>
      <w:r>
        <w:rPr>
          <w:spacing w:val="-5"/>
        </w:rPr>
        <w:t xml:space="preserve"> </w:t>
      </w:r>
      <w:r>
        <w:t>table</w:t>
      </w:r>
      <w:r>
        <w:rPr>
          <w:spacing w:val="-1"/>
        </w:rPr>
        <w:t xml:space="preserve"> listing:</w:t>
      </w:r>
    </w:p>
    <w:p w:rsidR="007F75B9" w:rsidRDefault="007F75B9" w:rsidP="00F36564">
      <w:pPr>
        <w:pStyle w:val="BodyText"/>
        <w:numPr>
          <w:ilvl w:val="2"/>
          <w:numId w:val="122"/>
        </w:numPr>
        <w:tabs>
          <w:tab w:val="left" w:pos="1846"/>
        </w:tabs>
        <w:spacing w:before="79"/>
        <w:ind w:hanging="285"/>
      </w:pPr>
      <w:r>
        <w:rPr>
          <w:spacing w:val="-1"/>
        </w:rPr>
        <w:t>The total</w:t>
      </w:r>
      <w:r>
        <w:t xml:space="preserve"> </w:t>
      </w:r>
      <w:r>
        <w:rPr>
          <w:spacing w:val="-1"/>
        </w:rPr>
        <w:t>amount</w:t>
      </w:r>
      <w:r>
        <w:t xml:space="preserve"> of</w:t>
      </w:r>
      <w:r>
        <w:rPr>
          <w:spacing w:val="-1"/>
        </w:rPr>
        <w:t xml:space="preserve"> </w:t>
      </w:r>
      <w:r>
        <w:t>manure</w:t>
      </w:r>
      <w:r>
        <w:rPr>
          <w:spacing w:val="-1"/>
        </w:rPr>
        <w:t xml:space="preserve"> </w:t>
      </w:r>
      <w:r>
        <w:t>planned to be</w:t>
      </w:r>
      <w:r>
        <w:rPr>
          <w:spacing w:val="1"/>
        </w:rPr>
        <w:t xml:space="preserve"> </w:t>
      </w:r>
      <w:r>
        <w:rPr>
          <w:spacing w:val="-1"/>
        </w:rPr>
        <w:t>generated</w:t>
      </w:r>
      <w:r>
        <w:t xml:space="preserve"> on the</w:t>
      </w:r>
      <w:r>
        <w:rPr>
          <w:spacing w:val="-1"/>
        </w:rPr>
        <w:t xml:space="preserve"> operation</w:t>
      </w:r>
      <w:r>
        <w:t xml:space="preserve"> </w:t>
      </w:r>
      <w:r>
        <w:rPr>
          <w:spacing w:val="-1"/>
        </w:rPr>
        <w:t>annually.</w:t>
      </w:r>
    </w:p>
    <w:p w:rsidR="007F75B9" w:rsidRDefault="007F75B9" w:rsidP="00F36564">
      <w:pPr>
        <w:pStyle w:val="BodyText"/>
        <w:numPr>
          <w:ilvl w:val="2"/>
          <w:numId w:val="122"/>
        </w:numPr>
        <w:tabs>
          <w:tab w:val="left" w:pos="1913"/>
        </w:tabs>
        <w:spacing w:before="81"/>
        <w:ind w:left="1912" w:hanging="352"/>
      </w:pPr>
      <w:r>
        <w:rPr>
          <w:spacing w:val="-1"/>
        </w:rPr>
        <w:t>The total</w:t>
      </w:r>
      <w:r>
        <w:t xml:space="preserve"> </w:t>
      </w:r>
      <w:r>
        <w:rPr>
          <w:spacing w:val="-1"/>
        </w:rPr>
        <w:t>amount</w:t>
      </w:r>
      <w:r>
        <w:t xml:space="preserve"> of</w:t>
      </w:r>
      <w:r>
        <w:rPr>
          <w:spacing w:val="1"/>
        </w:rPr>
        <w:t xml:space="preserve"> </w:t>
      </w:r>
      <w:r>
        <w:rPr>
          <w:spacing w:val="-1"/>
        </w:rPr>
        <w:t>manure planned</w:t>
      </w:r>
      <w:r>
        <w:t xml:space="preserve"> to </w:t>
      </w:r>
      <w:r>
        <w:rPr>
          <w:spacing w:val="1"/>
        </w:rPr>
        <w:t>be</w:t>
      </w:r>
      <w:r>
        <w:rPr>
          <w:spacing w:val="-1"/>
        </w:rPr>
        <w:t xml:space="preserve"> </w:t>
      </w:r>
      <w:r>
        <w:t>used on the</w:t>
      </w:r>
      <w:r>
        <w:rPr>
          <w:spacing w:val="-1"/>
        </w:rPr>
        <w:t xml:space="preserve"> operation</w:t>
      </w:r>
      <w:r>
        <w:t xml:space="preserve"> </w:t>
      </w:r>
      <w:r>
        <w:rPr>
          <w:spacing w:val="-1"/>
        </w:rPr>
        <w:t>annually.</w:t>
      </w:r>
    </w:p>
    <w:p w:rsidR="007F75B9" w:rsidRDefault="007F75B9" w:rsidP="00F36564">
      <w:pPr>
        <w:pStyle w:val="BodyText"/>
        <w:numPr>
          <w:ilvl w:val="2"/>
          <w:numId w:val="122"/>
        </w:numPr>
        <w:tabs>
          <w:tab w:val="left" w:pos="1980"/>
        </w:tabs>
        <w:spacing w:before="79"/>
        <w:ind w:left="1980" w:hanging="420"/>
      </w:pPr>
      <w:r>
        <w:rPr>
          <w:spacing w:val="-1"/>
        </w:rPr>
        <w:t>The total</w:t>
      </w:r>
      <w:r>
        <w:t xml:space="preserve"> </w:t>
      </w:r>
      <w:r>
        <w:rPr>
          <w:spacing w:val="-1"/>
        </w:rPr>
        <w:t>amount</w:t>
      </w:r>
      <w:r>
        <w:t xml:space="preserve"> of</w:t>
      </w:r>
      <w:r>
        <w:rPr>
          <w:spacing w:val="-1"/>
        </w:rPr>
        <w:t xml:space="preserve"> manure planned</w:t>
      </w:r>
      <w:r>
        <w:t xml:space="preserve"> to </w:t>
      </w:r>
      <w:r>
        <w:rPr>
          <w:spacing w:val="1"/>
        </w:rPr>
        <w:t>be</w:t>
      </w:r>
      <w:r>
        <w:rPr>
          <w:spacing w:val="-1"/>
        </w:rPr>
        <w:t xml:space="preserve"> exported</w:t>
      </w:r>
      <w:r>
        <w:t xml:space="preserve"> </w:t>
      </w:r>
      <w:r>
        <w:rPr>
          <w:spacing w:val="-1"/>
        </w:rPr>
        <w:t>from</w:t>
      </w:r>
      <w:r>
        <w:t xml:space="preserve"> the</w:t>
      </w:r>
      <w:r>
        <w:rPr>
          <w:spacing w:val="-1"/>
        </w:rPr>
        <w:t xml:space="preserve"> </w:t>
      </w:r>
      <w:r>
        <w:t xml:space="preserve">operation </w:t>
      </w:r>
      <w:r>
        <w:rPr>
          <w:spacing w:val="-1"/>
        </w:rPr>
        <w:t>annually.</w:t>
      </w:r>
    </w:p>
    <w:p w:rsidR="007F75B9" w:rsidRDefault="007F75B9" w:rsidP="00F36564">
      <w:pPr>
        <w:pStyle w:val="BodyText"/>
        <w:numPr>
          <w:ilvl w:val="1"/>
          <w:numId w:val="122"/>
        </w:numPr>
        <w:tabs>
          <w:tab w:val="left" w:pos="1179"/>
        </w:tabs>
        <w:spacing w:before="77" w:line="242" w:lineRule="auto"/>
        <w:ind w:right="964" w:firstLine="0"/>
      </w:pPr>
      <w:r>
        <w:t>A</w:t>
      </w:r>
      <w:r>
        <w:rPr>
          <w:spacing w:val="-1"/>
        </w:rPr>
        <w:t xml:space="preserve"> nutrient</w:t>
      </w:r>
      <w:r>
        <w:t xml:space="preserve"> </w:t>
      </w:r>
      <w:r>
        <w:rPr>
          <w:spacing w:val="-1"/>
        </w:rPr>
        <w:t>application</w:t>
      </w:r>
      <w:r>
        <w:t xml:space="preserve"> summary</w:t>
      </w:r>
      <w:r>
        <w:rPr>
          <w:spacing w:val="-5"/>
        </w:rPr>
        <w:t xml:space="preserve"> </w:t>
      </w:r>
      <w:r>
        <w:t>documenting</w:t>
      </w:r>
      <w:r>
        <w:rPr>
          <w:spacing w:val="-3"/>
        </w:rPr>
        <w:t xml:space="preserve"> </w:t>
      </w:r>
      <w:r>
        <w:t>the</w:t>
      </w:r>
      <w:r>
        <w:rPr>
          <w:spacing w:val="-1"/>
        </w:rPr>
        <w:t xml:space="preserve"> planned</w:t>
      </w:r>
      <w:r>
        <w:t xml:space="preserve"> </w:t>
      </w:r>
      <w:r>
        <w:rPr>
          <w:spacing w:val="-1"/>
        </w:rPr>
        <w:t>nutrient</w:t>
      </w:r>
      <w:r>
        <w:t xml:space="preserve"> </w:t>
      </w:r>
      <w:r>
        <w:rPr>
          <w:spacing w:val="-1"/>
        </w:rPr>
        <w:t>applications</w:t>
      </w:r>
      <w:r>
        <w:t xml:space="preserve"> </w:t>
      </w:r>
      <w:r>
        <w:rPr>
          <w:spacing w:val="-1"/>
        </w:rPr>
        <w:t>for each</w:t>
      </w:r>
      <w:r>
        <w:t xml:space="preserve"> crop</w:t>
      </w:r>
      <w:r>
        <w:rPr>
          <w:spacing w:val="91"/>
        </w:rPr>
        <w:t xml:space="preserve"> </w:t>
      </w:r>
      <w:r>
        <w:rPr>
          <w:spacing w:val="-1"/>
        </w:rPr>
        <w:t>management</w:t>
      </w:r>
      <w:r>
        <w:t xml:space="preserve"> unit </w:t>
      </w:r>
      <w:r>
        <w:rPr>
          <w:spacing w:val="-1"/>
        </w:rPr>
        <w:t>listing:</w:t>
      </w:r>
    </w:p>
    <w:p w:rsidR="007F75B9" w:rsidRDefault="007F75B9" w:rsidP="00F36564">
      <w:pPr>
        <w:pStyle w:val="BodyText"/>
        <w:numPr>
          <w:ilvl w:val="2"/>
          <w:numId w:val="122"/>
        </w:numPr>
        <w:tabs>
          <w:tab w:val="left" w:pos="1846"/>
        </w:tabs>
        <w:spacing w:before="77"/>
        <w:ind w:hanging="285"/>
      </w:pPr>
      <w:r>
        <w:rPr>
          <w:spacing w:val="-1"/>
        </w:rPr>
        <w:t>Acres.</w:t>
      </w:r>
    </w:p>
    <w:p w:rsidR="007F75B9" w:rsidRDefault="007F75B9" w:rsidP="00F36564">
      <w:pPr>
        <w:pStyle w:val="BodyText"/>
        <w:numPr>
          <w:ilvl w:val="2"/>
          <w:numId w:val="122"/>
        </w:numPr>
        <w:tabs>
          <w:tab w:val="left" w:pos="1913"/>
        </w:tabs>
        <w:spacing w:before="81"/>
        <w:ind w:left="1912" w:hanging="352"/>
      </w:pPr>
      <w:r>
        <w:rPr>
          <w:spacing w:val="-1"/>
        </w:rPr>
        <w:t>Expected</w:t>
      </w:r>
      <w:r>
        <w:rPr>
          <w:spacing w:val="2"/>
        </w:rPr>
        <w:t xml:space="preserve"> </w:t>
      </w:r>
      <w:r>
        <w:rPr>
          <w:spacing w:val="-1"/>
        </w:rPr>
        <w:t>yield.</w:t>
      </w:r>
    </w:p>
    <w:p w:rsidR="007F75B9" w:rsidRDefault="007F75B9" w:rsidP="00F36564">
      <w:pPr>
        <w:pStyle w:val="BodyText"/>
        <w:numPr>
          <w:ilvl w:val="2"/>
          <w:numId w:val="122"/>
        </w:numPr>
        <w:tabs>
          <w:tab w:val="left" w:pos="1980"/>
        </w:tabs>
        <w:spacing w:before="79"/>
        <w:ind w:left="1980" w:hanging="420"/>
      </w:pPr>
      <w:r>
        <w:rPr>
          <w:spacing w:val="-1"/>
        </w:rPr>
        <w:t>Nutrients</w:t>
      </w:r>
      <w:r>
        <w:t xml:space="preserve"> </w:t>
      </w:r>
      <w:r>
        <w:rPr>
          <w:spacing w:val="-1"/>
        </w:rPr>
        <w:t>applied</w:t>
      </w:r>
      <w:r>
        <w:t xml:space="preserve"> </w:t>
      </w:r>
      <w:r>
        <w:rPr>
          <w:spacing w:val="-1"/>
        </w:rPr>
        <w:t>as</w:t>
      </w:r>
      <w:r>
        <w:rPr>
          <w:spacing w:val="2"/>
        </w:rPr>
        <w:t xml:space="preserve"> </w:t>
      </w:r>
      <w:r>
        <w:rPr>
          <w:spacing w:val="-1"/>
        </w:rPr>
        <w:t>starter chemical</w:t>
      </w:r>
      <w:r>
        <w:t xml:space="preserve"> </w:t>
      </w:r>
      <w:r>
        <w:rPr>
          <w:spacing w:val="-1"/>
        </w:rPr>
        <w:t>fertilizer.</w:t>
      </w:r>
    </w:p>
    <w:p w:rsidR="007F75B9" w:rsidRDefault="007F75B9" w:rsidP="00F36564">
      <w:pPr>
        <w:pStyle w:val="BodyText"/>
        <w:numPr>
          <w:ilvl w:val="2"/>
          <w:numId w:val="122"/>
        </w:numPr>
        <w:tabs>
          <w:tab w:val="left" w:pos="1966"/>
        </w:tabs>
        <w:spacing w:before="79"/>
        <w:ind w:left="1965" w:hanging="405"/>
      </w:pPr>
      <w:r>
        <w:rPr>
          <w:spacing w:val="-1"/>
        </w:rPr>
        <w:t>Planned</w:t>
      </w:r>
      <w:r>
        <w:t xml:space="preserve"> </w:t>
      </w:r>
      <w:r>
        <w:rPr>
          <w:spacing w:val="-1"/>
        </w:rPr>
        <w:t>manure</w:t>
      </w:r>
      <w:r>
        <w:rPr>
          <w:spacing w:val="1"/>
        </w:rPr>
        <w:t xml:space="preserve"> </w:t>
      </w:r>
      <w:r>
        <w:rPr>
          <w:spacing w:val="-1"/>
        </w:rPr>
        <w:t>application</w:t>
      </w:r>
      <w:r>
        <w:t xml:space="preserve"> </w:t>
      </w:r>
      <w:r>
        <w:rPr>
          <w:spacing w:val="-1"/>
        </w:rPr>
        <w:t>period.</w:t>
      </w:r>
    </w:p>
    <w:p w:rsidR="007F75B9" w:rsidRDefault="007F75B9" w:rsidP="00F36564">
      <w:pPr>
        <w:pStyle w:val="BodyText"/>
        <w:numPr>
          <w:ilvl w:val="2"/>
          <w:numId w:val="122"/>
        </w:numPr>
        <w:tabs>
          <w:tab w:val="left" w:pos="1899"/>
        </w:tabs>
        <w:spacing w:before="81"/>
        <w:ind w:left="1898" w:hanging="338"/>
      </w:pPr>
      <w:r>
        <w:rPr>
          <w:spacing w:val="-1"/>
        </w:rPr>
        <w:t>Planned</w:t>
      </w:r>
      <w:r>
        <w:t xml:space="preserve"> manure</w:t>
      </w:r>
      <w:r>
        <w:rPr>
          <w:spacing w:val="-1"/>
        </w:rPr>
        <w:t xml:space="preserve"> application</w:t>
      </w:r>
      <w:r>
        <w:t xml:space="preserve"> </w:t>
      </w:r>
      <w:r>
        <w:rPr>
          <w:spacing w:val="-1"/>
        </w:rPr>
        <w:t>rate</w:t>
      </w:r>
      <w:r>
        <w:rPr>
          <w:spacing w:val="1"/>
        </w:rPr>
        <w:t xml:space="preserve"> </w:t>
      </w:r>
      <w:r>
        <w:rPr>
          <w:spacing w:val="-1"/>
        </w:rPr>
        <w:t>and</w:t>
      </w:r>
      <w:r>
        <w:t xml:space="preserve"> </w:t>
      </w:r>
      <w:r>
        <w:rPr>
          <w:spacing w:val="-1"/>
        </w:rPr>
        <w:t xml:space="preserve">type </w:t>
      </w:r>
      <w:r>
        <w:t>of</w:t>
      </w:r>
      <w:r>
        <w:rPr>
          <w:spacing w:val="-1"/>
        </w:rPr>
        <w:t xml:space="preserve"> </w:t>
      </w:r>
      <w:r>
        <w:t>manure</w:t>
      </w:r>
      <w:r>
        <w:rPr>
          <w:spacing w:val="-1"/>
        </w:rPr>
        <w:t xml:space="preserve"> </w:t>
      </w:r>
      <w:r>
        <w:t>to be</w:t>
      </w:r>
      <w:r>
        <w:rPr>
          <w:spacing w:val="1"/>
        </w:rPr>
        <w:t xml:space="preserve"> </w:t>
      </w:r>
      <w:r>
        <w:rPr>
          <w:spacing w:val="-1"/>
        </w:rPr>
        <w:t>applied.</w:t>
      </w:r>
    </w:p>
    <w:p w:rsidR="007F75B9" w:rsidRDefault="007F75B9" w:rsidP="00F36564">
      <w:pPr>
        <w:pStyle w:val="BodyText"/>
        <w:numPr>
          <w:ilvl w:val="2"/>
          <w:numId w:val="122"/>
        </w:numPr>
        <w:tabs>
          <w:tab w:val="left" w:pos="1966"/>
        </w:tabs>
        <w:spacing w:before="79"/>
        <w:ind w:left="1965" w:hanging="405"/>
      </w:pPr>
      <w:r>
        <w:rPr>
          <w:spacing w:val="-1"/>
        </w:rPr>
        <w:t>Planned</w:t>
      </w:r>
      <w:r>
        <w:t xml:space="preserve"> </w:t>
      </w:r>
      <w:r>
        <w:rPr>
          <w:spacing w:val="-1"/>
        </w:rPr>
        <w:t xml:space="preserve">manure </w:t>
      </w:r>
      <w:r>
        <w:t xml:space="preserve">incorporation </w:t>
      </w:r>
      <w:r>
        <w:rPr>
          <w:spacing w:val="-1"/>
        </w:rPr>
        <w:t>time.</w:t>
      </w:r>
    </w:p>
    <w:p w:rsidR="007F75B9" w:rsidRDefault="007F75B9" w:rsidP="00F36564">
      <w:pPr>
        <w:pStyle w:val="BodyText"/>
        <w:numPr>
          <w:ilvl w:val="2"/>
          <w:numId w:val="122"/>
        </w:numPr>
        <w:tabs>
          <w:tab w:val="left" w:pos="2033"/>
        </w:tabs>
        <w:spacing w:before="79"/>
        <w:ind w:left="2032" w:hanging="472"/>
      </w:pPr>
      <w:r>
        <w:rPr>
          <w:spacing w:val="-1"/>
        </w:rPr>
        <w:t xml:space="preserve">Rate </w:t>
      </w:r>
      <w:r>
        <w:t>of</w:t>
      </w:r>
      <w:r>
        <w:rPr>
          <w:spacing w:val="-1"/>
        </w:rPr>
        <w:t xml:space="preserve"> other </w:t>
      </w:r>
      <w:r>
        <w:t>organic</w:t>
      </w:r>
      <w:r>
        <w:rPr>
          <w:spacing w:val="-1"/>
        </w:rPr>
        <w:t xml:space="preserve"> nutrient</w:t>
      </w:r>
      <w:r>
        <w:t xml:space="preserve"> </w:t>
      </w:r>
      <w:r>
        <w:rPr>
          <w:spacing w:val="-1"/>
        </w:rPr>
        <w:t>sources</w:t>
      </w:r>
      <w:r>
        <w:t xml:space="preserve"> planned to be</w:t>
      </w:r>
      <w:r>
        <w:rPr>
          <w:spacing w:val="-1"/>
        </w:rPr>
        <w:t xml:space="preserve"> applied.</w:t>
      </w:r>
    </w:p>
    <w:p w:rsidR="007F75B9" w:rsidRDefault="007F75B9" w:rsidP="00F36564">
      <w:pPr>
        <w:pStyle w:val="BodyText"/>
        <w:numPr>
          <w:ilvl w:val="2"/>
          <w:numId w:val="122"/>
        </w:numPr>
        <w:tabs>
          <w:tab w:val="left" w:pos="2100"/>
        </w:tabs>
        <w:spacing w:before="81"/>
        <w:ind w:left="2100" w:hanging="540"/>
      </w:pPr>
      <w:r>
        <w:rPr>
          <w:spacing w:val="-1"/>
        </w:rPr>
        <w:t>Other nutrients</w:t>
      </w:r>
      <w:r>
        <w:t xml:space="preserve"> applied </w:t>
      </w:r>
      <w:r>
        <w:rPr>
          <w:spacing w:val="-1"/>
        </w:rPr>
        <w:t>through</w:t>
      </w:r>
      <w:r>
        <w:t xml:space="preserve"> </w:t>
      </w:r>
      <w:r>
        <w:rPr>
          <w:spacing w:val="-1"/>
        </w:rPr>
        <w:t>chemical</w:t>
      </w:r>
      <w:r>
        <w:t xml:space="preserve"> fertilizer.</w:t>
      </w:r>
    </w:p>
    <w:p w:rsidR="007F75B9" w:rsidRDefault="007F75B9" w:rsidP="007F75B9">
      <w:pPr>
        <w:spacing w:line="120" w:lineRule="exact"/>
        <w:rPr>
          <w:sz w:val="12"/>
          <w:szCs w:val="12"/>
        </w:rPr>
      </w:pPr>
    </w:p>
    <w:p w:rsidR="007F75B9" w:rsidRDefault="007F75B9" w:rsidP="007F75B9">
      <w:pPr>
        <w:spacing w:line="240" w:lineRule="exact"/>
        <w:rPr>
          <w:sz w:val="24"/>
          <w:szCs w:val="24"/>
        </w:rPr>
      </w:pPr>
    </w:p>
    <w:p w:rsidR="007F75B9" w:rsidRDefault="007F75B9" w:rsidP="007F75B9">
      <w:pPr>
        <w:ind w:left="119" w:right="215"/>
        <w:rPr>
          <w:rFonts w:ascii="Times New Roman" w:eastAsia="Times New Roman" w:hAnsi="Times New Roman"/>
          <w:sz w:val="24"/>
          <w:szCs w:val="24"/>
        </w:rPr>
      </w:pPr>
      <w:r>
        <w:rPr>
          <w:rFonts w:ascii="Times New Roman"/>
          <w:b/>
          <w:spacing w:val="-1"/>
          <w:sz w:val="24"/>
        </w:rPr>
        <w:t>NUTRIENT</w:t>
      </w:r>
      <w:r>
        <w:rPr>
          <w:rFonts w:ascii="Times New Roman"/>
          <w:b/>
          <w:sz w:val="24"/>
        </w:rPr>
        <w:t xml:space="preserve"> </w:t>
      </w:r>
      <w:r>
        <w:rPr>
          <w:rFonts w:ascii="Times New Roman"/>
          <w:b/>
          <w:spacing w:val="-1"/>
          <w:sz w:val="24"/>
        </w:rPr>
        <w:t>APPLICATION</w:t>
      </w:r>
    </w:p>
    <w:p w:rsidR="007F75B9" w:rsidRDefault="007F75B9" w:rsidP="007F75B9">
      <w:pPr>
        <w:spacing w:before="79"/>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83.291. </w:t>
      </w:r>
      <w:r>
        <w:rPr>
          <w:rFonts w:ascii="Times New Roman" w:eastAsia="Times New Roman" w:hAnsi="Times New Roman"/>
          <w:b/>
          <w:bCs/>
          <w:spacing w:val="-1"/>
          <w:sz w:val="24"/>
          <w:szCs w:val="24"/>
        </w:rPr>
        <w:t>Determination</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available nutrients.</w:t>
      </w:r>
    </w:p>
    <w:p w:rsidR="007F75B9" w:rsidRDefault="007F75B9" w:rsidP="00F36564">
      <w:pPr>
        <w:pStyle w:val="BodyText"/>
        <w:numPr>
          <w:ilvl w:val="0"/>
          <w:numId w:val="121"/>
        </w:numPr>
        <w:tabs>
          <w:tab w:val="left" w:pos="444"/>
        </w:tabs>
        <w:spacing w:before="74"/>
        <w:ind w:right="472" w:firstLine="0"/>
      </w:pPr>
      <w:r>
        <w:rPr>
          <w:spacing w:val="-1"/>
        </w:rPr>
        <w:t xml:space="preserve">The </w:t>
      </w:r>
      <w:r>
        <w:t xml:space="preserve">plan must </w:t>
      </w:r>
      <w:r>
        <w:rPr>
          <w:spacing w:val="-1"/>
        </w:rPr>
        <w:t>address</w:t>
      </w:r>
      <w:r>
        <w:t xml:space="preserve"> </w:t>
      </w:r>
      <w:r>
        <w:rPr>
          <w:spacing w:val="-1"/>
        </w:rPr>
        <w:t>each</w:t>
      </w:r>
      <w:r>
        <w:t xml:space="preserve"> type</w:t>
      </w:r>
      <w:r>
        <w:rPr>
          <w:spacing w:val="-1"/>
        </w:rPr>
        <w:t xml:space="preserve"> </w:t>
      </w:r>
      <w:r>
        <w:rPr>
          <w:spacing w:val="1"/>
        </w:rPr>
        <w:t>of</w:t>
      </w:r>
      <w:r>
        <w:rPr>
          <w:spacing w:val="-1"/>
        </w:rPr>
        <w:t xml:space="preserve"> nutrient</w:t>
      </w:r>
      <w:r>
        <w:t xml:space="preserve"> source</w:t>
      </w:r>
      <w:r>
        <w:rPr>
          <w:spacing w:val="1"/>
        </w:rPr>
        <w:t xml:space="preserve"> </w:t>
      </w:r>
      <w:r>
        <w:rPr>
          <w:spacing w:val="-1"/>
        </w:rPr>
        <w:t>generated</w:t>
      </w:r>
      <w:r>
        <w:t xml:space="preserve"> or</w:t>
      </w:r>
      <w:r>
        <w:rPr>
          <w:spacing w:val="-1"/>
        </w:rPr>
        <w:t xml:space="preserve"> </w:t>
      </w:r>
      <w:r>
        <w:t>planned to be</w:t>
      </w:r>
      <w:r>
        <w:rPr>
          <w:spacing w:val="-1"/>
        </w:rPr>
        <w:t xml:space="preserve"> used</w:t>
      </w:r>
      <w:r>
        <w:t xml:space="preserve"> on the</w:t>
      </w:r>
      <w:r>
        <w:rPr>
          <w:spacing w:val="-1"/>
        </w:rPr>
        <w:t xml:space="preserve"> agricultural</w:t>
      </w:r>
      <w:r>
        <w:rPr>
          <w:spacing w:val="73"/>
        </w:rPr>
        <w:t xml:space="preserve"> </w:t>
      </w:r>
      <w:r>
        <w:rPr>
          <w:spacing w:val="-1"/>
        </w:rPr>
        <w:t>operation,</w:t>
      </w:r>
      <w:r>
        <w:t xml:space="preserve"> </w:t>
      </w:r>
      <w:r>
        <w:rPr>
          <w:spacing w:val="-1"/>
        </w:rPr>
        <w:t>including:</w:t>
      </w:r>
      <w:r>
        <w:t xml:space="preserve"> </w:t>
      </w:r>
      <w:r>
        <w:rPr>
          <w:spacing w:val="-1"/>
        </w:rPr>
        <w:t>manure,</w:t>
      </w:r>
      <w:r>
        <w:t xml:space="preserve"> biosolids, </w:t>
      </w:r>
      <w:r>
        <w:rPr>
          <w:spacing w:val="-1"/>
        </w:rPr>
        <w:t>compost,</w:t>
      </w:r>
      <w:r>
        <w:t xml:space="preserve"> </w:t>
      </w:r>
      <w:r>
        <w:rPr>
          <w:spacing w:val="-1"/>
        </w:rPr>
        <w:t>commercial</w:t>
      </w:r>
      <w:r>
        <w:t xml:space="preserve"> </w:t>
      </w:r>
      <w:r>
        <w:rPr>
          <w:spacing w:val="-1"/>
        </w:rPr>
        <w:t>fertilizers</w:t>
      </w:r>
      <w:r>
        <w:t xml:space="preserve"> and </w:t>
      </w:r>
      <w:r>
        <w:rPr>
          <w:spacing w:val="-1"/>
        </w:rPr>
        <w:t>other nutrient</w:t>
      </w:r>
      <w:r>
        <w:t xml:space="preserve"> </w:t>
      </w:r>
      <w:r>
        <w:rPr>
          <w:spacing w:val="-1"/>
        </w:rPr>
        <w:t>sources.</w:t>
      </w:r>
      <w:r>
        <w:t xml:space="preserve"> </w:t>
      </w:r>
      <w:r>
        <w:rPr>
          <w:spacing w:val="-1"/>
        </w:rPr>
        <w:t>Nitrogen</w:t>
      </w:r>
      <w:r>
        <w:rPr>
          <w:spacing w:val="121"/>
        </w:rPr>
        <w:t xml:space="preserve"> </w:t>
      </w:r>
      <w:r>
        <w:rPr>
          <w:spacing w:val="-1"/>
        </w:rPr>
        <w:t>and</w:t>
      </w:r>
      <w:r>
        <w:t xml:space="preserve"> </w:t>
      </w:r>
      <w:r>
        <w:rPr>
          <w:spacing w:val="-1"/>
        </w:rPr>
        <w:t>phosphorus</w:t>
      </w:r>
      <w:r>
        <w:t xml:space="preserve"> are</w:t>
      </w:r>
      <w:r>
        <w:rPr>
          <w:spacing w:val="-1"/>
        </w:rPr>
        <w:t xml:space="preserve"> </w:t>
      </w:r>
      <w:r>
        <w:t>the</w:t>
      </w:r>
      <w:r>
        <w:rPr>
          <w:spacing w:val="-1"/>
        </w:rPr>
        <w:t xml:space="preserve"> </w:t>
      </w:r>
      <w:r>
        <w:rPr>
          <w:spacing w:val="1"/>
        </w:rPr>
        <w:t>only</w:t>
      </w:r>
      <w:r>
        <w:rPr>
          <w:spacing w:val="-5"/>
        </w:rPr>
        <w:t xml:space="preserve"> </w:t>
      </w:r>
      <w:r>
        <w:rPr>
          <w:spacing w:val="-1"/>
        </w:rPr>
        <w:t>nutrient</w:t>
      </w:r>
      <w:r>
        <w:t xml:space="preserve"> </w:t>
      </w:r>
      <w:r>
        <w:rPr>
          <w:spacing w:val="-1"/>
        </w:rPr>
        <w:t>elements</w:t>
      </w:r>
      <w:r>
        <w:t xml:space="preserve"> of</w:t>
      </w:r>
      <w:r>
        <w:rPr>
          <w:spacing w:val="-1"/>
        </w:rPr>
        <w:t xml:space="preserve"> concern</w:t>
      </w:r>
      <w:r>
        <w:t xml:space="preserve"> to be</w:t>
      </w:r>
      <w:r>
        <w:rPr>
          <w:spacing w:val="1"/>
        </w:rPr>
        <w:t xml:space="preserve"> </w:t>
      </w:r>
      <w:r>
        <w:rPr>
          <w:spacing w:val="-1"/>
        </w:rPr>
        <w:t>addressed</w:t>
      </w:r>
      <w:r>
        <w:t xml:space="preserve"> </w:t>
      </w:r>
      <w:r>
        <w:rPr>
          <w:spacing w:val="1"/>
        </w:rPr>
        <w:t>by</w:t>
      </w:r>
      <w:r>
        <w:rPr>
          <w:spacing w:val="-3"/>
        </w:rPr>
        <w:t xml:space="preserve"> </w:t>
      </w:r>
      <w:r>
        <w:t>BMPs in the</w:t>
      </w:r>
      <w:r>
        <w:rPr>
          <w:spacing w:val="-1"/>
        </w:rPr>
        <w:t xml:space="preserve"> plan.</w:t>
      </w:r>
    </w:p>
    <w:p w:rsidR="007F75B9" w:rsidRDefault="007F75B9" w:rsidP="00F36564">
      <w:pPr>
        <w:pStyle w:val="BodyText"/>
        <w:numPr>
          <w:ilvl w:val="0"/>
          <w:numId w:val="121"/>
        </w:numPr>
        <w:tabs>
          <w:tab w:val="left" w:pos="459"/>
        </w:tabs>
        <w:spacing w:before="75" w:line="242" w:lineRule="auto"/>
        <w:ind w:right="121" w:firstLine="0"/>
      </w:pPr>
      <w:r>
        <w:rPr>
          <w:spacing w:val="-1"/>
        </w:rPr>
        <w:t>The plan</w:t>
      </w:r>
      <w:r>
        <w:t xml:space="preserve"> must list </w:t>
      </w:r>
      <w:r>
        <w:rPr>
          <w:spacing w:val="-1"/>
        </w:rPr>
        <w:t>potassium</w:t>
      </w:r>
      <w:r>
        <w:t xml:space="preserve"> </w:t>
      </w:r>
      <w:r>
        <w:rPr>
          <w:spacing w:val="-1"/>
        </w:rPr>
        <w:t>crop</w:t>
      </w:r>
      <w:r>
        <w:t xml:space="preserve"> </w:t>
      </w:r>
      <w:r>
        <w:rPr>
          <w:spacing w:val="-1"/>
        </w:rPr>
        <w:t>needs,</w:t>
      </w:r>
      <w:r>
        <w:rPr>
          <w:spacing w:val="2"/>
        </w:rPr>
        <w:t xml:space="preserve"> </w:t>
      </w:r>
      <w:r>
        <w:rPr>
          <w:spacing w:val="-1"/>
        </w:rPr>
        <w:t>and</w:t>
      </w:r>
      <w:r>
        <w:t xml:space="preserve"> potassium </w:t>
      </w:r>
      <w:r>
        <w:rPr>
          <w:spacing w:val="-1"/>
        </w:rPr>
        <w:t>application</w:t>
      </w:r>
      <w:r>
        <w:t xml:space="preserve"> </w:t>
      </w:r>
      <w:r>
        <w:rPr>
          <w:spacing w:val="-1"/>
        </w:rPr>
        <w:t>rates,</w:t>
      </w:r>
      <w:r>
        <w:t xml:space="preserve"> </w:t>
      </w:r>
      <w:r>
        <w:rPr>
          <w:spacing w:val="-1"/>
        </w:rPr>
        <w:t>from</w:t>
      </w:r>
      <w:r>
        <w:t xml:space="preserve"> </w:t>
      </w:r>
      <w:r>
        <w:rPr>
          <w:spacing w:val="-1"/>
        </w:rPr>
        <w:t>all</w:t>
      </w:r>
      <w:r>
        <w:t xml:space="preserve"> </w:t>
      </w:r>
      <w:r>
        <w:rPr>
          <w:spacing w:val="-1"/>
        </w:rPr>
        <w:t>nutrient</w:t>
      </w:r>
      <w:r>
        <w:t xml:space="preserve"> </w:t>
      </w:r>
      <w:r>
        <w:rPr>
          <w:spacing w:val="-1"/>
        </w:rPr>
        <w:t>sources,</w:t>
      </w:r>
      <w:r>
        <w:t xml:space="preserve"> to </w:t>
      </w:r>
      <w:r>
        <w:rPr>
          <w:spacing w:val="-1"/>
        </w:rPr>
        <w:t>ensure</w:t>
      </w:r>
      <w:r>
        <w:rPr>
          <w:spacing w:val="113"/>
        </w:rPr>
        <w:t xml:space="preserve"> </w:t>
      </w:r>
      <w:r>
        <w:rPr>
          <w:spacing w:val="-1"/>
        </w:rPr>
        <w:t>that</w:t>
      </w:r>
      <w:r>
        <w:t xml:space="preserve"> </w:t>
      </w:r>
      <w:r>
        <w:rPr>
          <w:spacing w:val="-1"/>
        </w:rPr>
        <w:t xml:space="preserve">adequate </w:t>
      </w:r>
      <w:r>
        <w:t xml:space="preserve">soil </w:t>
      </w:r>
      <w:r>
        <w:rPr>
          <w:spacing w:val="-1"/>
        </w:rPr>
        <w:t>fertility</w:t>
      </w:r>
      <w:r>
        <w:rPr>
          <w:spacing w:val="-3"/>
        </w:rPr>
        <w:t xml:space="preserve"> </w:t>
      </w:r>
      <w:r>
        <w:t xml:space="preserve">levels </w:t>
      </w:r>
      <w:r>
        <w:rPr>
          <w:spacing w:val="-1"/>
        </w:rPr>
        <w:t>are</w:t>
      </w:r>
      <w:r>
        <w:rPr>
          <w:spacing w:val="1"/>
        </w:rPr>
        <w:t xml:space="preserve"> </w:t>
      </w:r>
      <w:r>
        <w:rPr>
          <w:spacing w:val="-1"/>
        </w:rPr>
        <w:t>addressed</w:t>
      </w:r>
      <w:r>
        <w:t xml:space="preserve"> to </w:t>
      </w:r>
      <w:r>
        <w:rPr>
          <w:spacing w:val="-1"/>
        </w:rPr>
        <w:t>meet</w:t>
      </w:r>
      <w:r>
        <w:t xml:space="preserve"> </w:t>
      </w:r>
      <w:r>
        <w:rPr>
          <w:spacing w:val="-1"/>
        </w:rPr>
        <w:t>crop</w:t>
      </w:r>
      <w:r>
        <w:t xml:space="preserve"> production </w:t>
      </w:r>
      <w:r>
        <w:rPr>
          <w:spacing w:val="-1"/>
        </w:rPr>
        <w:t>goals.</w:t>
      </w:r>
    </w:p>
    <w:p w:rsidR="007F75B9" w:rsidRDefault="007F75B9" w:rsidP="00F36564">
      <w:pPr>
        <w:pStyle w:val="BodyText"/>
        <w:numPr>
          <w:ilvl w:val="0"/>
          <w:numId w:val="121"/>
        </w:numPr>
        <w:tabs>
          <w:tab w:val="left" w:pos="444"/>
        </w:tabs>
        <w:spacing w:before="74" w:line="242" w:lineRule="auto"/>
        <w:ind w:right="721" w:firstLine="0"/>
      </w:pPr>
      <w:r>
        <w:rPr>
          <w:spacing w:val="-1"/>
        </w:rPr>
        <w:t>The</w:t>
      </w:r>
      <w:r>
        <w:rPr>
          <w:spacing w:val="1"/>
        </w:rPr>
        <w:t xml:space="preserve"> </w:t>
      </w:r>
      <w:r>
        <w:rPr>
          <w:spacing w:val="-1"/>
        </w:rPr>
        <w:t>amount</w:t>
      </w:r>
      <w:r>
        <w:t xml:space="preserve"> </w:t>
      </w:r>
      <w:r>
        <w:rPr>
          <w:spacing w:val="-1"/>
        </w:rPr>
        <w:t>and</w:t>
      </w:r>
      <w:r>
        <w:t xml:space="preserve"> nutrient </w:t>
      </w:r>
      <w:r>
        <w:rPr>
          <w:spacing w:val="-1"/>
        </w:rPr>
        <w:t>content</w:t>
      </w:r>
      <w:r>
        <w:t xml:space="preserve"> of</w:t>
      </w:r>
      <w:r>
        <w:rPr>
          <w:spacing w:val="-1"/>
        </w:rPr>
        <w:t xml:space="preserve"> each</w:t>
      </w:r>
      <w:r>
        <w:t xml:space="preserve"> manure</w:t>
      </w:r>
      <w:r>
        <w:rPr>
          <w:spacing w:val="1"/>
        </w:rPr>
        <w:t xml:space="preserve"> </w:t>
      </w:r>
      <w:r>
        <w:rPr>
          <w:spacing w:val="-1"/>
        </w:rPr>
        <w:t>group</w:t>
      </w:r>
      <w:r>
        <w:rPr>
          <w:spacing w:val="2"/>
        </w:rPr>
        <w:t xml:space="preserve"> </w:t>
      </w:r>
      <w:r>
        <w:rPr>
          <w:spacing w:val="-1"/>
        </w:rPr>
        <w:t>generated</w:t>
      </w:r>
      <w:r>
        <w:t xml:space="preserve"> on the</w:t>
      </w:r>
      <w:r>
        <w:rPr>
          <w:spacing w:val="1"/>
        </w:rPr>
        <w:t xml:space="preserve"> </w:t>
      </w:r>
      <w:r>
        <w:rPr>
          <w:spacing w:val="-1"/>
        </w:rPr>
        <w:t>agricultural</w:t>
      </w:r>
      <w:r>
        <w:t xml:space="preserve"> </w:t>
      </w:r>
      <w:r>
        <w:rPr>
          <w:spacing w:val="-1"/>
        </w:rPr>
        <w:t>operation</w:t>
      </w:r>
      <w:r>
        <w:t xml:space="preserve"> shall be</w:t>
      </w:r>
      <w:r>
        <w:rPr>
          <w:spacing w:val="79"/>
        </w:rPr>
        <w:t xml:space="preserve"> </w:t>
      </w:r>
      <w:r>
        <w:rPr>
          <w:spacing w:val="-1"/>
        </w:rPr>
        <w:t>documented</w:t>
      </w:r>
      <w:r>
        <w:t xml:space="preserve"> in the</w:t>
      </w:r>
      <w:r>
        <w:rPr>
          <w:spacing w:val="-1"/>
        </w:rPr>
        <w:t xml:space="preserve"> plan</w:t>
      </w:r>
      <w:r>
        <w:t xml:space="preserve"> as </w:t>
      </w:r>
      <w:r>
        <w:rPr>
          <w:spacing w:val="-1"/>
        </w:rPr>
        <w:t>follows:</w:t>
      </w:r>
    </w:p>
    <w:p w:rsidR="007F75B9" w:rsidRDefault="007F75B9" w:rsidP="00F36564">
      <w:pPr>
        <w:pStyle w:val="BodyText"/>
        <w:numPr>
          <w:ilvl w:val="1"/>
          <w:numId w:val="121"/>
        </w:numPr>
        <w:tabs>
          <w:tab w:val="left" w:pos="461"/>
        </w:tabs>
        <w:spacing w:before="112"/>
        <w:ind w:firstLine="0"/>
      </w:pPr>
      <w:r>
        <w:rPr>
          <w:spacing w:val="-2"/>
        </w:rPr>
        <w:t>List</w:t>
      </w:r>
      <w:r>
        <w:t xml:space="preserve"> the</w:t>
      </w:r>
      <w:r>
        <w:rPr>
          <w:spacing w:val="1"/>
        </w:rPr>
        <w:t xml:space="preserve"> </w:t>
      </w:r>
      <w:r>
        <w:rPr>
          <w:spacing w:val="-1"/>
        </w:rPr>
        <w:t xml:space="preserve">average </w:t>
      </w:r>
      <w:r>
        <w:t>number</w:t>
      </w:r>
      <w:r>
        <w:rPr>
          <w:spacing w:val="-1"/>
        </w:rPr>
        <w:t xml:space="preserve"> </w:t>
      </w:r>
      <w:r>
        <w:t>of</w:t>
      </w:r>
      <w:r>
        <w:rPr>
          <w:spacing w:val="-1"/>
        </w:rPr>
        <w:t xml:space="preserve"> animals</w:t>
      </w:r>
      <w:r>
        <w:t xml:space="preserve"> for</w:t>
      </w:r>
      <w:r>
        <w:rPr>
          <w:spacing w:val="-1"/>
        </w:rPr>
        <w:t xml:space="preserve"> each</w:t>
      </w:r>
      <w:r>
        <w:rPr>
          <w:spacing w:val="2"/>
        </w:rPr>
        <w:t xml:space="preserve"> </w:t>
      </w:r>
      <w:r>
        <w:rPr>
          <w:spacing w:val="-1"/>
        </w:rPr>
        <w:t>manure</w:t>
      </w:r>
      <w:r>
        <w:rPr>
          <w:spacing w:val="1"/>
        </w:rPr>
        <w:t xml:space="preserve"> </w:t>
      </w:r>
      <w:r>
        <w:rPr>
          <w:spacing w:val="-1"/>
        </w:rPr>
        <w:t>group,</w:t>
      </w:r>
      <w:r>
        <w:t xml:space="preserve"> on the</w:t>
      </w:r>
      <w:r>
        <w:rPr>
          <w:spacing w:val="1"/>
        </w:rPr>
        <w:t xml:space="preserve"> </w:t>
      </w:r>
      <w:r>
        <w:rPr>
          <w:spacing w:val="-1"/>
        </w:rPr>
        <w:t>agricultural</w:t>
      </w:r>
      <w:r>
        <w:t xml:space="preserve"> </w:t>
      </w:r>
      <w:r>
        <w:rPr>
          <w:spacing w:val="-1"/>
        </w:rPr>
        <w:t>operation.</w:t>
      </w:r>
    </w:p>
    <w:p w:rsidR="007F75B9" w:rsidRDefault="007F75B9" w:rsidP="00F36564">
      <w:pPr>
        <w:pStyle w:val="BodyText"/>
        <w:numPr>
          <w:ilvl w:val="1"/>
          <w:numId w:val="121"/>
        </w:numPr>
        <w:tabs>
          <w:tab w:val="left" w:pos="461"/>
        </w:tabs>
        <w:spacing w:before="77" w:line="242" w:lineRule="auto"/>
        <w:ind w:right="238" w:firstLine="0"/>
      </w:pPr>
      <w:r>
        <w:rPr>
          <w:spacing w:val="-2"/>
        </w:rPr>
        <w:t>List</w:t>
      </w:r>
      <w:r>
        <w:t xml:space="preserve"> the</w:t>
      </w:r>
      <w:r>
        <w:rPr>
          <w:spacing w:val="1"/>
        </w:rPr>
        <w:t xml:space="preserve"> </w:t>
      </w:r>
      <w:r>
        <w:rPr>
          <w:spacing w:val="-1"/>
        </w:rPr>
        <w:t>amount</w:t>
      </w:r>
      <w:r>
        <w:t xml:space="preserve"> of</w:t>
      </w:r>
      <w:r>
        <w:rPr>
          <w:spacing w:val="-1"/>
        </w:rPr>
        <w:t xml:space="preserve"> manure</w:t>
      </w:r>
      <w:r>
        <w:rPr>
          <w:spacing w:val="1"/>
        </w:rPr>
        <w:t xml:space="preserve"> </w:t>
      </w:r>
      <w:r>
        <w:rPr>
          <w:spacing w:val="-1"/>
        </w:rPr>
        <w:t>generated</w:t>
      </w:r>
      <w:r>
        <w:t xml:space="preserve"> </w:t>
      </w:r>
      <w:r>
        <w:rPr>
          <w:spacing w:val="-1"/>
        </w:rPr>
        <w:t>and</w:t>
      </w:r>
      <w:r>
        <w:t xml:space="preserve"> when it is </w:t>
      </w:r>
      <w:r>
        <w:rPr>
          <w:spacing w:val="-1"/>
        </w:rPr>
        <w:t>available for land</w:t>
      </w:r>
      <w:r>
        <w:t xml:space="preserve"> </w:t>
      </w:r>
      <w:r>
        <w:rPr>
          <w:spacing w:val="-1"/>
        </w:rPr>
        <w:t>application</w:t>
      </w:r>
      <w:r>
        <w:t xml:space="preserve"> on the</w:t>
      </w:r>
      <w:r>
        <w:rPr>
          <w:spacing w:val="-1"/>
        </w:rPr>
        <w:t xml:space="preserve"> agricultural</w:t>
      </w:r>
      <w:r>
        <w:rPr>
          <w:spacing w:val="99"/>
        </w:rPr>
        <w:t xml:space="preserve"> </w:t>
      </w:r>
      <w:r>
        <w:rPr>
          <w:spacing w:val="-1"/>
        </w:rPr>
        <w:t>operation</w:t>
      </w:r>
      <w:r>
        <w:t xml:space="preserve"> or</w:t>
      </w:r>
      <w:r>
        <w:rPr>
          <w:spacing w:val="-1"/>
        </w:rPr>
        <w:t xml:space="preserve"> </w:t>
      </w:r>
      <w:r>
        <w:t>for</w:t>
      </w:r>
      <w:r>
        <w:rPr>
          <w:spacing w:val="-1"/>
        </w:rPr>
        <w:t xml:space="preserve"> other </w:t>
      </w:r>
      <w:r>
        <w:t xml:space="preserve">planned </w:t>
      </w:r>
      <w:r>
        <w:rPr>
          <w:spacing w:val="-1"/>
        </w:rPr>
        <w:t>uses.</w:t>
      </w:r>
    </w:p>
    <w:p w:rsidR="007F75B9" w:rsidRDefault="007F75B9" w:rsidP="00F36564">
      <w:pPr>
        <w:pStyle w:val="BodyText"/>
        <w:numPr>
          <w:ilvl w:val="2"/>
          <w:numId w:val="121"/>
        </w:numPr>
        <w:tabs>
          <w:tab w:val="left" w:pos="1128"/>
        </w:tabs>
        <w:spacing w:before="74" w:line="242" w:lineRule="auto"/>
        <w:ind w:right="139" w:firstLine="0"/>
      </w:pPr>
      <w:r>
        <w:rPr>
          <w:spacing w:val="-2"/>
        </w:rPr>
        <w:t>If</w:t>
      </w:r>
      <w:r>
        <w:rPr>
          <w:spacing w:val="-1"/>
        </w:rPr>
        <w:t xml:space="preserve"> actual</w:t>
      </w:r>
      <w:r>
        <w:t xml:space="preserve"> manure</w:t>
      </w:r>
      <w:r>
        <w:rPr>
          <w:spacing w:val="-1"/>
        </w:rPr>
        <w:t xml:space="preserve"> </w:t>
      </w:r>
      <w:r>
        <w:t xml:space="preserve">production </w:t>
      </w:r>
      <w:r>
        <w:rPr>
          <w:spacing w:val="-1"/>
        </w:rPr>
        <w:t>records</w:t>
      </w:r>
      <w:r>
        <w:rPr>
          <w:spacing w:val="2"/>
        </w:rPr>
        <w:t xml:space="preserve"> </w:t>
      </w:r>
      <w:r>
        <w:rPr>
          <w:spacing w:val="-1"/>
        </w:rPr>
        <w:t>are</w:t>
      </w:r>
      <w:r>
        <w:rPr>
          <w:spacing w:val="1"/>
        </w:rPr>
        <w:t xml:space="preserve"> </w:t>
      </w:r>
      <w:r>
        <w:rPr>
          <w:spacing w:val="-1"/>
        </w:rPr>
        <w:t xml:space="preserve">available for </w:t>
      </w:r>
      <w:r>
        <w:t>the</w:t>
      </w:r>
      <w:r>
        <w:rPr>
          <w:spacing w:val="-1"/>
        </w:rPr>
        <w:t xml:space="preserve"> operation,</w:t>
      </w:r>
      <w:r>
        <w:t xml:space="preserve"> these</w:t>
      </w:r>
      <w:r>
        <w:rPr>
          <w:spacing w:val="-1"/>
        </w:rPr>
        <w:t xml:space="preserve"> records</w:t>
      </w:r>
      <w:r>
        <w:t xml:space="preserve"> </w:t>
      </w:r>
      <w:r>
        <w:rPr>
          <w:spacing w:val="-1"/>
        </w:rPr>
        <w:t>shall</w:t>
      </w:r>
      <w:r>
        <w:t xml:space="preserve"> be</w:t>
      </w:r>
      <w:r>
        <w:rPr>
          <w:spacing w:val="-1"/>
        </w:rPr>
        <w:t xml:space="preserve"> used</w:t>
      </w:r>
      <w:r>
        <w:rPr>
          <w:spacing w:val="83"/>
        </w:rPr>
        <w:t xml:space="preserve"> </w:t>
      </w:r>
      <w:r>
        <w:rPr>
          <w:spacing w:val="-1"/>
        </w:rPr>
        <w:t>for determining</w:t>
      </w:r>
      <w:r>
        <w:rPr>
          <w:spacing w:val="-3"/>
        </w:rPr>
        <w:t xml:space="preserve"> </w:t>
      </w:r>
      <w:r>
        <w:t>the</w:t>
      </w:r>
      <w:r>
        <w:rPr>
          <w:spacing w:val="-1"/>
        </w:rPr>
        <w:t xml:space="preserve"> </w:t>
      </w:r>
      <w:r>
        <w:t>manure</w:t>
      </w:r>
      <w:r>
        <w:rPr>
          <w:spacing w:val="-1"/>
        </w:rPr>
        <w:t xml:space="preserve"> produced</w:t>
      </w:r>
      <w:r>
        <w:t xml:space="preserve"> on the</w:t>
      </w:r>
      <w:r>
        <w:rPr>
          <w:spacing w:val="-1"/>
        </w:rPr>
        <w:t xml:space="preserve"> </w:t>
      </w:r>
      <w:r>
        <w:t>operation.</w:t>
      </w:r>
    </w:p>
    <w:p w:rsidR="007F75B9" w:rsidRDefault="007F75B9" w:rsidP="00F36564">
      <w:pPr>
        <w:pStyle w:val="BodyText"/>
        <w:numPr>
          <w:ilvl w:val="2"/>
          <w:numId w:val="121"/>
        </w:numPr>
        <w:tabs>
          <w:tab w:val="left" w:pos="1196"/>
        </w:tabs>
        <w:spacing w:before="77"/>
        <w:ind w:right="181" w:firstLine="0"/>
      </w:pPr>
      <w:r>
        <w:rPr>
          <w:spacing w:val="-2"/>
        </w:rPr>
        <w:t>If</w:t>
      </w:r>
      <w:r>
        <w:rPr>
          <w:spacing w:val="-1"/>
        </w:rPr>
        <w:t xml:space="preserve"> actual</w:t>
      </w:r>
      <w:r>
        <w:t xml:space="preserve"> </w:t>
      </w:r>
      <w:r>
        <w:rPr>
          <w:spacing w:val="-1"/>
        </w:rPr>
        <w:t>records</w:t>
      </w:r>
      <w:r>
        <w:t xml:space="preserve"> of</w:t>
      </w:r>
      <w:r>
        <w:rPr>
          <w:spacing w:val="-1"/>
        </w:rPr>
        <w:t xml:space="preserve"> </w:t>
      </w:r>
      <w:r>
        <w:t>manure</w:t>
      </w:r>
      <w:r>
        <w:rPr>
          <w:spacing w:val="-1"/>
        </w:rPr>
        <w:t xml:space="preserve"> </w:t>
      </w:r>
      <w:r>
        <w:t xml:space="preserve">production do not exist </w:t>
      </w:r>
      <w:r>
        <w:rPr>
          <w:spacing w:val="-1"/>
        </w:rPr>
        <w:t xml:space="preserve">for </w:t>
      </w:r>
      <w:r>
        <w:t>the</w:t>
      </w:r>
      <w:r>
        <w:rPr>
          <w:spacing w:val="-1"/>
        </w:rPr>
        <w:t xml:space="preserve"> operation,</w:t>
      </w:r>
      <w:r>
        <w:t xml:space="preserve"> the</w:t>
      </w:r>
      <w:r>
        <w:rPr>
          <w:spacing w:val="-1"/>
        </w:rPr>
        <w:t xml:space="preserve"> amount</w:t>
      </w:r>
      <w:r>
        <w:t xml:space="preserve"> of</w:t>
      </w:r>
      <w:r>
        <w:rPr>
          <w:spacing w:val="-1"/>
        </w:rPr>
        <w:t xml:space="preserve"> </w:t>
      </w:r>
      <w:r>
        <w:t>manure</w:t>
      </w:r>
      <w:r>
        <w:rPr>
          <w:spacing w:val="51"/>
        </w:rPr>
        <w:t xml:space="preserve"> </w:t>
      </w:r>
      <w:r>
        <w:rPr>
          <w:spacing w:val="-1"/>
        </w:rPr>
        <w:t>produced</w:t>
      </w:r>
      <w:r>
        <w:t xml:space="preserve"> </w:t>
      </w:r>
      <w:r>
        <w:rPr>
          <w:spacing w:val="-1"/>
        </w:rPr>
        <w:t>shall</w:t>
      </w:r>
      <w:r>
        <w:t xml:space="preserve"> be</w:t>
      </w:r>
      <w:r>
        <w:rPr>
          <w:spacing w:val="1"/>
        </w:rPr>
        <w:t xml:space="preserve"> </w:t>
      </w:r>
      <w:r>
        <w:rPr>
          <w:spacing w:val="-1"/>
        </w:rPr>
        <w:t>calculated</w:t>
      </w:r>
      <w:r>
        <w:t xml:space="preserve"> </w:t>
      </w:r>
      <w:r>
        <w:rPr>
          <w:spacing w:val="-1"/>
        </w:rPr>
        <w:t>based</w:t>
      </w:r>
      <w:r>
        <w:t xml:space="preserve"> on the</w:t>
      </w:r>
      <w:r>
        <w:rPr>
          <w:spacing w:val="-1"/>
        </w:rPr>
        <w:t xml:space="preserve"> average</w:t>
      </w:r>
      <w:r>
        <w:rPr>
          <w:spacing w:val="1"/>
        </w:rPr>
        <w:t xml:space="preserve"> </w:t>
      </w:r>
      <w:r>
        <w:rPr>
          <w:spacing w:val="-1"/>
        </w:rPr>
        <w:t xml:space="preserve">number </w:t>
      </w:r>
      <w:r>
        <w:t>of</w:t>
      </w:r>
      <w:r>
        <w:rPr>
          <w:spacing w:val="-1"/>
        </w:rPr>
        <w:t xml:space="preserve"> animal</w:t>
      </w:r>
      <w:r>
        <w:t xml:space="preserve"> units on the</w:t>
      </w:r>
      <w:r>
        <w:rPr>
          <w:spacing w:val="-1"/>
        </w:rPr>
        <w:t xml:space="preserve"> agricultural</w:t>
      </w:r>
      <w:r>
        <w:rPr>
          <w:spacing w:val="85"/>
        </w:rPr>
        <w:t xml:space="preserve"> </w:t>
      </w:r>
      <w:r>
        <w:rPr>
          <w:spacing w:val="-1"/>
        </w:rPr>
        <w:t>operation,</w:t>
      </w:r>
      <w:r>
        <w:t xml:space="preserve"> </w:t>
      </w:r>
      <w:r>
        <w:rPr>
          <w:spacing w:val="-1"/>
        </w:rPr>
        <w:t>and</w:t>
      </w:r>
      <w:r>
        <w:t xml:space="preserve"> the</w:t>
      </w:r>
      <w:r>
        <w:rPr>
          <w:spacing w:val="-1"/>
        </w:rPr>
        <w:t xml:space="preserve"> </w:t>
      </w:r>
      <w:r>
        <w:t>storage</w:t>
      </w:r>
      <w:r>
        <w:rPr>
          <w:spacing w:val="-1"/>
        </w:rPr>
        <w:t xml:space="preserve"> </w:t>
      </w:r>
      <w:r>
        <w:t>capacity</w:t>
      </w:r>
      <w:r>
        <w:rPr>
          <w:spacing w:val="-5"/>
        </w:rPr>
        <w:t xml:space="preserve"> </w:t>
      </w:r>
      <w:r>
        <w:t>of</w:t>
      </w:r>
      <w:r>
        <w:rPr>
          <w:spacing w:val="-1"/>
        </w:rPr>
        <w:t xml:space="preserve"> </w:t>
      </w:r>
      <w:r>
        <w:t>manure</w:t>
      </w:r>
      <w:r>
        <w:rPr>
          <w:spacing w:val="-1"/>
        </w:rPr>
        <w:t xml:space="preserve"> </w:t>
      </w:r>
      <w:r>
        <w:t>storage</w:t>
      </w:r>
      <w:r>
        <w:rPr>
          <w:spacing w:val="-1"/>
        </w:rPr>
        <w:t xml:space="preserve"> facilities,</w:t>
      </w:r>
      <w:r>
        <w:t xml:space="preserve"> if</w:t>
      </w:r>
      <w:r>
        <w:rPr>
          <w:spacing w:val="-1"/>
        </w:rPr>
        <w:t xml:space="preserve"> present.</w:t>
      </w:r>
      <w:r>
        <w:rPr>
          <w:spacing w:val="2"/>
        </w:rPr>
        <w:t xml:space="preserve"> </w:t>
      </w:r>
      <w:r>
        <w:rPr>
          <w:spacing w:val="-1"/>
        </w:rPr>
        <w:t>The plan</w:t>
      </w:r>
      <w:r>
        <w:t xml:space="preserve"> must </w:t>
      </w:r>
      <w:r>
        <w:rPr>
          <w:spacing w:val="-1"/>
        </w:rPr>
        <w:t>include</w:t>
      </w:r>
      <w:r>
        <w:rPr>
          <w:spacing w:val="79"/>
        </w:rPr>
        <w:t xml:space="preserve"> </w:t>
      </w:r>
      <w:r>
        <w:t>the</w:t>
      </w:r>
      <w:r>
        <w:rPr>
          <w:spacing w:val="-1"/>
        </w:rPr>
        <w:t xml:space="preserve"> calculations</w:t>
      </w:r>
      <w:r>
        <w:t xml:space="preserve"> or</w:t>
      </w:r>
      <w:r>
        <w:rPr>
          <w:spacing w:val="-1"/>
        </w:rPr>
        <w:t xml:space="preserve"> </w:t>
      </w:r>
      <w:r>
        <w:t xml:space="preserve">variables </w:t>
      </w:r>
      <w:r>
        <w:rPr>
          <w:spacing w:val="-1"/>
        </w:rPr>
        <w:t>used</w:t>
      </w:r>
      <w:r>
        <w:t xml:space="preserve"> </w:t>
      </w:r>
      <w:r>
        <w:rPr>
          <w:spacing w:val="-1"/>
        </w:rPr>
        <w:t>for determining</w:t>
      </w:r>
      <w:r>
        <w:rPr>
          <w:spacing w:val="-3"/>
        </w:rPr>
        <w:t xml:space="preserve"> </w:t>
      </w:r>
      <w:r>
        <w:t>the</w:t>
      </w:r>
      <w:r>
        <w:rPr>
          <w:spacing w:val="-1"/>
        </w:rPr>
        <w:t xml:space="preserve"> amount</w:t>
      </w:r>
      <w:r>
        <w:t xml:space="preserve"> of</w:t>
      </w:r>
      <w:r>
        <w:rPr>
          <w:spacing w:val="-1"/>
        </w:rPr>
        <w:t xml:space="preserve"> </w:t>
      </w:r>
      <w:r>
        <w:t>manure</w:t>
      </w:r>
      <w:r>
        <w:rPr>
          <w:spacing w:val="-1"/>
        </w:rPr>
        <w:t xml:space="preserve"> produced</w:t>
      </w:r>
      <w:r>
        <w:t xml:space="preserve"> on the</w:t>
      </w:r>
      <w:r>
        <w:rPr>
          <w:spacing w:val="75"/>
        </w:rPr>
        <w:t xml:space="preserve"> </w:t>
      </w:r>
      <w:r>
        <w:rPr>
          <w:spacing w:val="-1"/>
        </w:rPr>
        <w:t>operation.</w:t>
      </w:r>
    </w:p>
    <w:p w:rsidR="007F75B9" w:rsidRDefault="007F75B9" w:rsidP="00F36564">
      <w:pPr>
        <w:pStyle w:val="BodyText"/>
        <w:numPr>
          <w:ilvl w:val="1"/>
          <w:numId w:val="121"/>
        </w:numPr>
        <w:tabs>
          <w:tab w:val="left" w:pos="459"/>
        </w:tabs>
        <w:spacing w:before="78"/>
        <w:ind w:left="458" w:hanging="338"/>
      </w:pPr>
      <w:r>
        <w:rPr>
          <w:spacing w:val="-1"/>
        </w:rPr>
        <w:t>Test</w:t>
      </w:r>
      <w:r>
        <w:t xml:space="preserve"> the</w:t>
      </w:r>
      <w:r>
        <w:rPr>
          <w:spacing w:val="-1"/>
        </w:rPr>
        <w:t xml:space="preserve"> nutrient</w:t>
      </w:r>
      <w:r>
        <w:t xml:space="preserve"> content of</w:t>
      </w:r>
      <w:r>
        <w:rPr>
          <w:spacing w:val="-1"/>
        </w:rPr>
        <w:t xml:space="preserve"> manure</w:t>
      </w:r>
      <w:r>
        <w:rPr>
          <w:spacing w:val="1"/>
        </w:rPr>
        <w:t xml:space="preserve"> </w:t>
      </w:r>
      <w:r>
        <w:rPr>
          <w:spacing w:val="-1"/>
        </w:rPr>
        <w:t>as</w:t>
      </w:r>
      <w:r>
        <w:t xml:space="preserve"> </w:t>
      </w:r>
      <w:r>
        <w:rPr>
          <w:spacing w:val="-1"/>
        </w:rPr>
        <w:t>follows:</w:t>
      </w:r>
    </w:p>
    <w:p w:rsidR="007F75B9" w:rsidRDefault="007F75B9" w:rsidP="00F36564">
      <w:pPr>
        <w:pStyle w:val="BodyText"/>
        <w:numPr>
          <w:ilvl w:val="2"/>
          <w:numId w:val="121"/>
        </w:numPr>
        <w:tabs>
          <w:tab w:val="left" w:pos="1126"/>
        </w:tabs>
        <w:spacing w:before="77"/>
        <w:ind w:right="168" w:firstLine="0"/>
      </w:pPr>
      <w:r>
        <w:rPr>
          <w:spacing w:val="-1"/>
        </w:rPr>
        <w:t>Analytical</w:t>
      </w:r>
      <w:r>
        <w:t xml:space="preserve"> manure</w:t>
      </w:r>
      <w:r>
        <w:rPr>
          <w:spacing w:val="-1"/>
        </w:rPr>
        <w:t xml:space="preserve"> </w:t>
      </w:r>
      <w:r>
        <w:t>testing</w:t>
      </w:r>
      <w:r>
        <w:rPr>
          <w:spacing w:val="-3"/>
        </w:rPr>
        <w:t xml:space="preserve"> </w:t>
      </w:r>
      <w:r>
        <w:rPr>
          <w:spacing w:val="-1"/>
        </w:rPr>
        <w:t>results</w:t>
      </w:r>
      <w:r>
        <w:t xml:space="preserve"> </w:t>
      </w:r>
      <w:r>
        <w:rPr>
          <w:spacing w:val="-1"/>
        </w:rPr>
        <w:t>shall</w:t>
      </w:r>
      <w:r>
        <w:t xml:space="preserve"> be</w:t>
      </w:r>
      <w:r>
        <w:rPr>
          <w:spacing w:val="-1"/>
        </w:rPr>
        <w:t xml:space="preserve"> used</w:t>
      </w:r>
      <w:r>
        <w:rPr>
          <w:spacing w:val="2"/>
        </w:rPr>
        <w:t xml:space="preserve"> </w:t>
      </w:r>
      <w:r>
        <w:t>in the</w:t>
      </w:r>
      <w:r>
        <w:rPr>
          <w:spacing w:val="-1"/>
        </w:rPr>
        <w:t xml:space="preserve"> development</w:t>
      </w:r>
      <w:r>
        <w:t xml:space="preserve"> of</w:t>
      </w:r>
      <w:r>
        <w:rPr>
          <w:spacing w:val="-1"/>
        </w:rPr>
        <w:t xml:space="preserve"> </w:t>
      </w:r>
      <w:r>
        <w:t>the</w:t>
      </w:r>
      <w:r>
        <w:rPr>
          <w:spacing w:val="1"/>
        </w:rPr>
        <w:t xml:space="preserve"> </w:t>
      </w:r>
      <w:r>
        <w:rPr>
          <w:spacing w:val="-1"/>
        </w:rPr>
        <w:t>plan.</w:t>
      </w:r>
      <w:r>
        <w:t xml:space="preserve"> </w:t>
      </w:r>
      <w:r>
        <w:rPr>
          <w:spacing w:val="-1"/>
        </w:rPr>
        <w:t xml:space="preserve">These </w:t>
      </w:r>
      <w:r>
        <w:t>manure</w:t>
      </w:r>
      <w:r>
        <w:rPr>
          <w:spacing w:val="69"/>
        </w:rPr>
        <w:t xml:space="preserve"> </w:t>
      </w:r>
      <w:r>
        <w:rPr>
          <w:spacing w:val="-1"/>
        </w:rPr>
        <w:t>tests</w:t>
      </w:r>
      <w:r>
        <w:t xml:space="preserve"> must </w:t>
      </w:r>
      <w:r>
        <w:rPr>
          <w:spacing w:val="-1"/>
        </w:rPr>
        <w:t>include an</w:t>
      </w:r>
      <w:r>
        <w:t xml:space="preserve"> </w:t>
      </w:r>
      <w:r>
        <w:rPr>
          <w:spacing w:val="-1"/>
        </w:rPr>
        <w:t>analysis</w:t>
      </w:r>
      <w:r>
        <w:t xml:space="preserve"> of</w:t>
      </w:r>
      <w:r>
        <w:rPr>
          <w:spacing w:val="-1"/>
        </w:rPr>
        <w:t xml:space="preserve"> </w:t>
      </w:r>
      <w:r>
        <w:t>the</w:t>
      </w:r>
      <w:r>
        <w:rPr>
          <w:spacing w:val="-1"/>
        </w:rPr>
        <w:t xml:space="preserve"> percent</w:t>
      </w:r>
      <w:r>
        <w:t xml:space="preserve"> solids, </w:t>
      </w:r>
      <w:r>
        <w:rPr>
          <w:spacing w:val="-1"/>
        </w:rPr>
        <w:t>total</w:t>
      </w:r>
      <w:r>
        <w:t xml:space="preserve"> </w:t>
      </w:r>
      <w:r>
        <w:rPr>
          <w:spacing w:val="-1"/>
        </w:rPr>
        <w:t>nitrogen</w:t>
      </w:r>
      <w:r>
        <w:t xml:space="preserve"> (as </w:t>
      </w:r>
      <w:r>
        <w:rPr>
          <w:spacing w:val="-1"/>
        </w:rPr>
        <w:t>N),</w:t>
      </w:r>
      <w:r>
        <w:rPr>
          <w:spacing w:val="2"/>
        </w:rPr>
        <w:t xml:space="preserve"> </w:t>
      </w:r>
      <w:r>
        <w:t xml:space="preserve">ammonium </w:t>
      </w:r>
      <w:r>
        <w:rPr>
          <w:spacing w:val="-1"/>
        </w:rPr>
        <w:t>nitrogen</w:t>
      </w:r>
      <w:r>
        <w:t xml:space="preserve"> </w:t>
      </w:r>
      <w:r>
        <w:rPr>
          <w:spacing w:val="-1"/>
        </w:rPr>
        <w:t>(as</w:t>
      </w:r>
      <w:r>
        <w:rPr>
          <w:spacing w:val="73"/>
        </w:rPr>
        <w:t xml:space="preserve"> </w:t>
      </w:r>
      <w:r>
        <w:rPr>
          <w:spacing w:val="-1"/>
        </w:rPr>
        <w:t>NH4-N),</w:t>
      </w:r>
      <w:r>
        <w:t xml:space="preserve"> </w:t>
      </w:r>
      <w:r>
        <w:rPr>
          <w:spacing w:val="-1"/>
        </w:rPr>
        <w:t>total</w:t>
      </w:r>
      <w:r>
        <w:t xml:space="preserve"> phosphate</w:t>
      </w:r>
      <w:r>
        <w:rPr>
          <w:spacing w:val="1"/>
        </w:rPr>
        <w:t xml:space="preserve"> </w:t>
      </w:r>
      <w:r>
        <w:rPr>
          <w:spacing w:val="-1"/>
        </w:rPr>
        <w:t>(as</w:t>
      </w:r>
      <w:r>
        <w:t xml:space="preserve"> </w:t>
      </w:r>
      <w:r>
        <w:rPr>
          <w:spacing w:val="-1"/>
        </w:rPr>
        <w:t>P2O5) and</w:t>
      </w:r>
      <w:r>
        <w:t xml:space="preserve"> </w:t>
      </w:r>
      <w:r>
        <w:rPr>
          <w:spacing w:val="-1"/>
        </w:rPr>
        <w:t>total</w:t>
      </w:r>
      <w:r>
        <w:t xml:space="preserve"> potash </w:t>
      </w:r>
      <w:r>
        <w:rPr>
          <w:spacing w:val="-1"/>
        </w:rPr>
        <w:t>(as</w:t>
      </w:r>
      <w:r>
        <w:t xml:space="preserve"> </w:t>
      </w:r>
      <w:r>
        <w:rPr>
          <w:spacing w:val="-1"/>
        </w:rPr>
        <w:t>K2O),</w:t>
      </w:r>
      <w:r>
        <w:rPr>
          <w:spacing w:val="2"/>
        </w:rPr>
        <w:t xml:space="preserve"> </w:t>
      </w:r>
      <w:r>
        <w:rPr>
          <w:spacing w:val="-1"/>
        </w:rPr>
        <w:t>for each</w:t>
      </w:r>
      <w:r>
        <w:t xml:space="preserve"> manure</w:t>
      </w:r>
      <w:r>
        <w:rPr>
          <w:spacing w:val="1"/>
        </w:rPr>
        <w:t xml:space="preserve"> </w:t>
      </w:r>
      <w:r>
        <w:rPr>
          <w:spacing w:val="-1"/>
        </w:rPr>
        <w:t>group</w:t>
      </w:r>
      <w:r>
        <w:rPr>
          <w:spacing w:val="2"/>
        </w:rPr>
        <w:t xml:space="preserve"> </w:t>
      </w:r>
      <w:r>
        <w:rPr>
          <w:spacing w:val="-1"/>
        </w:rPr>
        <w:t>generated</w:t>
      </w:r>
      <w:r>
        <w:rPr>
          <w:spacing w:val="64"/>
        </w:rPr>
        <w:t xml:space="preserve"> </w:t>
      </w:r>
      <w:r>
        <w:t>on the</w:t>
      </w:r>
      <w:r>
        <w:rPr>
          <w:spacing w:val="-1"/>
        </w:rPr>
        <w:t xml:space="preserve"> operation,</w:t>
      </w:r>
      <w:r>
        <w:t xml:space="preserve"> </w:t>
      </w:r>
      <w:r>
        <w:rPr>
          <w:spacing w:val="-1"/>
        </w:rPr>
        <w:t>and</w:t>
      </w:r>
      <w:r>
        <w:t xml:space="preserve"> these</w:t>
      </w:r>
      <w:r>
        <w:rPr>
          <w:spacing w:val="-1"/>
        </w:rPr>
        <w:t xml:space="preserve"> analytical</w:t>
      </w:r>
      <w:r>
        <w:t xml:space="preserve"> results </w:t>
      </w:r>
      <w:r>
        <w:rPr>
          <w:spacing w:val="-1"/>
        </w:rPr>
        <w:t>shall</w:t>
      </w:r>
      <w:r>
        <w:t xml:space="preserve"> be</w:t>
      </w:r>
      <w:r>
        <w:rPr>
          <w:spacing w:val="-1"/>
        </w:rPr>
        <w:t xml:space="preserve"> recorded</w:t>
      </w:r>
      <w:r>
        <w:t xml:space="preserve"> in the</w:t>
      </w:r>
      <w:r>
        <w:rPr>
          <w:spacing w:val="-1"/>
        </w:rPr>
        <w:t xml:space="preserve"> plan.</w:t>
      </w:r>
    </w:p>
    <w:p w:rsidR="007F75B9" w:rsidRDefault="007F75B9" w:rsidP="00F36564">
      <w:pPr>
        <w:pStyle w:val="BodyText"/>
        <w:numPr>
          <w:ilvl w:val="2"/>
          <w:numId w:val="121"/>
        </w:numPr>
        <w:tabs>
          <w:tab w:val="left" w:pos="1193"/>
        </w:tabs>
        <w:spacing w:before="78"/>
        <w:ind w:right="483" w:firstLine="0"/>
      </w:pPr>
      <w:r>
        <w:rPr>
          <w:spacing w:val="-1"/>
        </w:rPr>
        <w:t xml:space="preserve">These </w:t>
      </w:r>
      <w:r>
        <w:t>manure</w:t>
      </w:r>
      <w:r>
        <w:rPr>
          <w:spacing w:val="-1"/>
        </w:rPr>
        <w:t xml:space="preserve"> analyses</w:t>
      </w:r>
      <w:r>
        <w:t xml:space="preserve"> </w:t>
      </w:r>
      <w:r>
        <w:rPr>
          <w:spacing w:val="-1"/>
        </w:rPr>
        <w:t>shall</w:t>
      </w:r>
      <w:r>
        <w:t xml:space="preserve"> be</w:t>
      </w:r>
      <w:r>
        <w:rPr>
          <w:spacing w:val="-1"/>
        </w:rPr>
        <w:t xml:space="preserve"> performed</w:t>
      </w:r>
      <w:r>
        <w:t xml:space="preserve"> using</w:t>
      </w:r>
      <w:r>
        <w:rPr>
          <w:spacing w:val="-3"/>
        </w:rPr>
        <w:t xml:space="preserve"> </w:t>
      </w:r>
      <w:r>
        <w:t>manure</w:t>
      </w:r>
      <w:r>
        <w:rPr>
          <w:spacing w:val="-1"/>
        </w:rPr>
        <w:t xml:space="preserve"> </w:t>
      </w:r>
      <w:r>
        <w:t>sampling</w:t>
      </w:r>
      <w:r>
        <w:rPr>
          <w:spacing w:val="-3"/>
        </w:rPr>
        <w:t xml:space="preserve"> </w:t>
      </w:r>
      <w:r>
        <w:rPr>
          <w:spacing w:val="-1"/>
        </w:rPr>
        <w:t>and</w:t>
      </w:r>
      <w:r>
        <w:rPr>
          <w:spacing w:val="2"/>
        </w:rPr>
        <w:t xml:space="preserve"> </w:t>
      </w:r>
      <w:r>
        <w:rPr>
          <w:spacing w:val="-1"/>
        </w:rPr>
        <w:t>chemical</w:t>
      </w:r>
      <w:r>
        <w:t xml:space="preserve"> </w:t>
      </w:r>
      <w:r>
        <w:rPr>
          <w:spacing w:val="-1"/>
        </w:rPr>
        <w:t>analysis</w:t>
      </w:r>
      <w:r>
        <w:rPr>
          <w:spacing w:val="67"/>
        </w:rPr>
        <w:t xml:space="preserve"> </w:t>
      </w:r>
      <w:r>
        <w:rPr>
          <w:spacing w:val="-1"/>
        </w:rPr>
        <w:t>methods</w:t>
      </w:r>
      <w:r>
        <w:t xml:space="preserve"> </w:t>
      </w:r>
      <w:r>
        <w:rPr>
          <w:spacing w:val="-1"/>
        </w:rPr>
        <w:t>which</w:t>
      </w:r>
      <w:r>
        <w:t xml:space="preserve"> </w:t>
      </w:r>
      <w:r>
        <w:rPr>
          <w:spacing w:val="-1"/>
        </w:rPr>
        <w:t>accurately</w:t>
      </w:r>
      <w:r>
        <w:rPr>
          <w:spacing w:val="-3"/>
        </w:rPr>
        <w:t xml:space="preserve"> </w:t>
      </w:r>
      <w:r>
        <w:rPr>
          <w:spacing w:val="-1"/>
        </w:rPr>
        <w:t>represent</w:t>
      </w:r>
      <w:r>
        <w:t xml:space="preserve"> the</w:t>
      </w:r>
      <w:r>
        <w:rPr>
          <w:spacing w:val="-1"/>
        </w:rPr>
        <w:t xml:space="preserve"> contents</w:t>
      </w:r>
      <w:r>
        <w:t xml:space="preserve"> </w:t>
      </w:r>
      <w:r>
        <w:rPr>
          <w:spacing w:val="1"/>
        </w:rPr>
        <w:t>of</w:t>
      </w:r>
      <w:r>
        <w:rPr>
          <w:spacing w:val="-1"/>
        </w:rPr>
        <w:t xml:space="preserve"> </w:t>
      </w:r>
      <w:r>
        <w:t>the</w:t>
      </w:r>
      <w:r>
        <w:rPr>
          <w:spacing w:val="-1"/>
        </w:rPr>
        <w:t xml:space="preserve"> manure.</w:t>
      </w:r>
      <w:r>
        <w:t xml:space="preserve"> Methods </w:t>
      </w:r>
      <w:r>
        <w:rPr>
          <w:spacing w:val="-1"/>
        </w:rPr>
        <w:t>described</w:t>
      </w:r>
      <w:r>
        <w:t xml:space="preserve"> in the</w:t>
      </w:r>
      <w:r>
        <w:rPr>
          <w:spacing w:val="83"/>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 </w:t>
      </w:r>
      <w:r>
        <w:rPr>
          <w:spacing w:val="-1"/>
        </w:rPr>
        <w:t>requirement.</w:t>
      </w:r>
      <w:r>
        <w:t xml:space="preserve"> Other</w:t>
      </w:r>
      <w:r>
        <w:rPr>
          <w:spacing w:val="-1"/>
        </w:rPr>
        <w:t xml:space="preserve"> methods</w:t>
      </w:r>
      <w:r>
        <w:t xml:space="preserve"> </w:t>
      </w:r>
      <w:r>
        <w:rPr>
          <w:spacing w:val="-1"/>
        </w:rPr>
        <w:t>shall</w:t>
      </w:r>
      <w:r>
        <w:t xml:space="preserve"> be</w:t>
      </w:r>
      <w:r>
        <w:rPr>
          <w:spacing w:val="77"/>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w:t>
      </w:r>
    </w:p>
    <w:p w:rsidR="007F75B9" w:rsidRDefault="007F75B9" w:rsidP="00F36564">
      <w:pPr>
        <w:pStyle w:val="BodyText"/>
        <w:numPr>
          <w:ilvl w:val="2"/>
          <w:numId w:val="121"/>
        </w:numPr>
        <w:tabs>
          <w:tab w:val="left" w:pos="1260"/>
        </w:tabs>
        <w:spacing w:before="76" w:line="242" w:lineRule="auto"/>
        <w:ind w:right="415" w:firstLine="0"/>
      </w:pPr>
      <w:r>
        <w:rPr>
          <w:spacing w:val="-1"/>
        </w:rPr>
        <w:t xml:space="preserve">For </w:t>
      </w:r>
      <w:r>
        <w:t>newly</w:t>
      </w:r>
      <w:r>
        <w:rPr>
          <w:spacing w:val="-5"/>
        </w:rPr>
        <w:t xml:space="preserve"> </w:t>
      </w:r>
      <w:r>
        <w:t>proposed</w:t>
      </w:r>
      <w:r>
        <w:rPr>
          <w:spacing w:val="2"/>
        </w:rPr>
        <w:t xml:space="preserve"> </w:t>
      </w:r>
      <w:r>
        <w:rPr>
          <w:spacing w:val="-1"/>
        </w:rPr>
        <w:t>operations,</w:t>
      </w:r>
      <w:r>
        <w:t xml:space="preserve"> </w:t>
      </w:r>
      <w:r>
        <w:rPr>
          <w:spacing w:val="-1"/>
        </w:rPr>
        <w:t>and</w:t>
      </w:r>
      <w:r>
        <w:t xml:space="preserve"> for</w:t>
      </w:r>
      <w:r>
        <w:rPr>
          <w:spacing w:val="-1"/>
        </w:rPr>
        <w:t xml:space="preserve"> </w:t>
      </w:r>
      <w:r>
        <w:t>manure</w:t>
      </w:r>
      <w:r>
        <w:rPr>
          <w:spacing w:val="1"/>
        </w:rPr>
        <w:t xml:space="preserve"> </w:t>
      </w:r>
      <w:r>
        <w:rPr>
          <w:spacing w:val="-1"/>
        </w:rPr>
        <w:t>groups</w:t>
      </w:r>
      <w:r>
        <w:t xml:space="preserve"> on existing</w:t>
      </w:r>
      <w:r>
        <w:rPr>
          <w:spacing w:val="-3"/>
        </w:rPr>
        <w:t xml:space="preserve"> </w:t>
      </w:r>
      <w:r>
        <w:rPr>
          <w:spacing w:val="-1"/>
        </w:rPr>
        <w:t>operations</w:t>
      </w:r>
      <w:r>
        <w:t xml:space="preserve"> </w:t>
      </w:r>
      <w:r>
        <w:rPr>
          <w:spacing w:val="-1"/>
        </w:rPr>
        <w:t>where</w:t>
      </w:r>
      <w:r>
        <w:rPr>
          <w:spacing w:val="57"/>
        </w:rPr>
        <w:t xml:space="preserve"> </w:t>
      </w:r>
      <w:r>
        <w:rPr>
          <w:spacing w:val="-1"/>
        </w:rPr>
        <w:t>sampling</w:t>
      </w:r>
      <w:r>
        <w:rPr>
          <w:spacing w:val="-3"/>
        </w:rPr>
        <w:t xml:space="preserve"> </w:t>
      </w:r>
      <w:r>
        <w:rPr>
          <w:spacing w:val="-1"/>
        </w:rPr>
        <w:t>and</w:t>
      </w:r>
      <w:r>
        <w:t xml:space="preserve"> analysis are</w:t>
      </w:r>
      <w:r>
        <w:rPr>
          <w:spacing w:val="-1"/>
        </w:rPr>
        <w:t xml:space="preserve"> </w:t>
      </w:r>
      <w:r>
        <w:t>not possible</w:t>
      </w:r>
      <w:r>
        <w:rPr>
          <w:spacing w:val="-1"/>
        </w:rPr>
        <w:t xml:space="preserve"> prior </w:t>
      </w:r>
      <w:r>
        <w:t xml:space="preserve">to </w:t>
      </w:r>
      <w:r>
        <w:rPr>
          <w:spacing w:val="-1"/>
        </w:rPr>
        <w:t>initial</w:t>
      </w:r>
      <w:r>
        <w:t xml:space="preserve"> </w:t>
      </w:r>
      <w:r>
        <w:rPr>
          <w:spacing w:val="-1"/>
        </w:rPr>
        <w:t>plan</w:t>
      </w:r>
      <w:r>
        <w:t xml:space="preserve"> </w:t>
      </w:r>
      <w:r>
        <w:rPr>
          <w:spacing w:val="-1"/>
        </w:rPr>
        <w:t>development,</w:t>
      </w:r>
      <w:r>
        <w:t xml:space="preserve"> the</w:t>
      </w:r>
      <w:r>
        <w:rPr>
          <w:spacing w:val="-1"/>
        </w:rPr>
        <w:t xml:space="preserve"> following</w:t>
      </w:r>
      <w:r>
        <w:t xml:space="preserve"> </w:t>
      </w:r>
      <w:r>
        <w:rPr>
          <w:spacing w:val="-1"/>
        </w:rPr>
        <w:t>applies:</w:t>
      </w:r>
    </w:p>
    <w:p w:rsidR="007F75B9" w:rsidRDefault="007F75B9" w:rsidP="00F36564">
      <w:pPr>
        <w:pStyle w:val="BodyText"/>
        <w:numPr>
          <w:ilvl w:val="3"/>
          <w:numId w:val="121"/>
        </w:numPr>
        <w:tabs>
          <w:tab w:val="left" w:pos="1952"/>
        </w:tabs>
        <w:spacing w:before="74" w:line="242" w:lineRule="auto"/>
        <w:ind w:right="500" w:firstLine="0"/>
      </w:pPr>
      <w:r>
        <w:rPr>
          <w:spacing w:val="-1"/>
        </w:rPr>
        <w:t>The plan</w:t>
      </w:r>
      <w:r>
        <w:t xml:space="preserve"> must use</w:t>
      </w:r>
      <w:r>
        <w:rPr>
          <w:spacing w:val="1"/>
        </w:rPr>
        <w:t xml:space="preserve"> </w:t>
      </w:r>
      <w:r>
        <w:rPr>
          <w:spacing w:val="-1"/>
        </w:rPr>
        <w:t>either standard</w:t>
      </w:r>
      <w:r>
        <w:t xml:space="preserve"> book </w:t>
      </w:r>
      <w:r>
        <w:rPr>
          <w:spacing w:val="-1"/>
        </w:rPr>
        <w:t>values,</w:t>
      </w:r>
      <w:r>
        <w:rPr>
          <w:spacing w:val="2"/>
        </w:rPr>
        <w:t xml:space="preserve"> </w:t>
      </w:r>
      <w:r>
        <w:t>or</w:t>
      </w:r>
      <w:r>
        <w:rPr>
          <w:spacing w:val="-1"/>
        </w:rPr>
        <w:t xml:space="preserve"> analytical</w:t>
      </w:r>
      <w:r>
        <w:t xml:space="preserve"> results from a</w:t>
      </w:r>
      <w:r>
        <w:rPr>
          <w:spacing w:val="-1"/>
        </w:rPr>
        <w:t xml:space="preserve"> similar</w:t>
      </w:r>
      <w:r>
        <w:rPr>
          <w:spacing w:val="67"/>
        </w:rPr>
        <w:t xml:space="preserve"> </w:t>
      </w:r>
      <w:r>
        <w:rPr>
          <w:spacing w:val="-1"/>
        </w:rPr>
        <w:t>facility</w:t>
      </w:r>
      <w:r>
        <w:rPr>
          <w:spacing w:val="-3"/>
        </w:rPr>
        <w:t xml:space="preserve"> </w:t>
      </w:r>
      <w:r>
        <w:rPr>
          <w:spacing w:val="-1"/>
        </w:rPr>
        <w:t>as</w:t>
      </w:r>
      <w:r>
        <w:t xml:space="preserve"> </w:t>
      </w:r>
      <w:r>
        <w:rPr>
          <w:spacing w:val="-1"/>
        </w:rPr>
        <w:t>approved</w:t>
      </w:r>
      <w:r>
        <w:t xml:space="preserve"> </w:t>
      </w:r>
      <w:r>
        <w:rPr>
          <w:spacing w:val="2"/>
        </w:rPr>
        <w:t>by</w:t>
      </w:r>
      <w:r>
        <w:rPr>
          <w:spacing w:val="-5"/>
        </w:rPr>
        <w:t xml:space="preserve"> </w:t>
      </w:r>
      <w:r>
        <w:t>the</w:t>
      </w:r>
      <w:r>
        <w:rPr>
          <w:spacing w:val="-1"/>
        </w:rPr>
        <w:t xml:space="preserve"> </w:t>
      </w:r>
      <w:r>
        <w:t>Commission or</w:t>
      </w:r>
      <w:r>
        <w:rPr>
          <w:spacing w:val="-1"/>
        </w:rPr>
        <w:t xml:space="preserve"> delegated</w:t>
      </w:r>
      <w:r>
        <w:t xml:space="preserve"> </w:t>
      </w:r>
      <w:r>
        <w:rPr>
          <w:spacing w:val="-1"/>
        </w:rPr>
        <w:t>conservation</w:t>
      </w:r>
      <w:r>
        <w:t xml:space="preserve"> </w:t>
      </w:r>
      <w:r>
        <w:rPr>
          <w:spacing w:val="-1"/>
        </w:rPr>
        <w:t>district.</w:t>
      </w:r>
    </w:p>
    <w:p w:rsidR="007F75B9" w:rsidRDefault="007F75B9" w:rsidP="00F36564">
      <w:pPr>
        <w:pStyle w:val="BodyText"/>
        <w:numPr>
          <w:ilvl w:val="3"/>
          <w:numId w:val="121"/>
        </w:numPr>
        <w:tabs>
          <w:tab w:val="left" w:pos="1937"/>
        </w:tabs>
        <w:spacing w:before="77" w:line="242" w:lineRule="auto"/>
        <w:ind w:right="158" w:firstLine="0"/>
      </w:pPr>
      <w:r>
        <w:rPr>
          <w:spacing w:val="-1"/>
        </w:rPr>
        <w:t>Standard</w:t>
      </w:r>
      <w:r>
        <w:t xml:space="preserve"> book </w:t>
      </w:r>
      <w:r>
        <w:rPr>
          <w:spacing w:val="-1"/>
        </w:rPr>
        <w:t>values</w:t>
      </w:r>
      <w:r>
        <w:rPr>
          <w:spacing w:val="2"/>
        </w:rP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Agronomy Guide</w:t>
      </w:r>
      <w:r>
        <w:rPr>
          <w:i/>
          <w:spacing w:val="1"/>
        </w:rPr>
        <w:t xml:space="preserve"> </w:t>
      </w:r>
      <w:r>
        <w:t>may</w:t>
      </w:r>
      <w:r>
        <w:rPr>
          <w:spacing w:val="-5"/>
        </w:rPr>
        <w:t xml:space="preserve"> </w:t>
      </w:r>
      <w:r>
        <w:rPr>
          <w:spacing w:val="1"/>
        </w:rPr>
        <w:t>be</w:t>
      </w:r>
      <w:r>
        <w:rPr>
          <w:spacing w:val="-1"/>
        </w:rPr>
        <w:t xml:space="preserve"> used</w:t>
      </w:r>
      <w:r>
        <w:t xml:space="preserve"> to</w:t>
      </w:r>
      <w:r>
        <w:rPr>
          <w:spacing w:val="83"/>
        </w:rPr>
        <w:t xml:space="preserve"> </w:t>
      </w:r>
      <w:r>
        <w:rPr>
          <w:spacing w:val="-1"/>
        </w:rPr>
        <w:t>meet</w:t>
      </w:r>
      <w:r>
        <w:t xml:space="preserve"> this </w:t>
      </w:r>
      <w:r>
        <w:rPr>
          <w:spacing w:val="-1"/>
        </w:rPr>
        <w:t>requirement.</w:t>
      </w:r>
      <w:r>
        <w:t xml:space="preserve"> Other</w:t>
      </w:r>
      <w:r>
        <w:rPr>
          <w:spacing w:val="-1"/>
        </w:rPr>
        <w:t xml:space="preserve"> values</w:t>
      </w:r>
      <w:r>
        <w:t xml:space="preserve"> </w:t>
      </w:r>
      <w:r>
        <w:rPr>
          <w:spacing w:val="-1"/>
        </w:rPr>
        <w:t>shall</w:t>
      </w:r>
      <w:r>
        <w:t xml:space="preserve"> be</w:t>
      </w:r>
      <w:r>
        <w:rPr>
          <w:spacing w:val="1"/>
        </w:rPr>
        <w:t xml:space="preserve"> </w:t>
      </w:r>
      <w:r>
        <w:rPr>
          <w:spacing w:val="-1"/>
        </w:rPr>
        <w:t>approved</w:t>
      </w:r>
      <w:r>
        <w:t xml:space="preserve"> </w:t>
      </w:r>
      <w:r>
        <w:rPr>
          <w:spacing w:val="1"/>
        </w:rPr>
        <w:t>by</w:t>
      </w:r>
      <w:r>
        <w:rPr>
          <w:spacing w:val="-5"/>
        </w:rPr>
        <w:t xml:space="preserve"> </w:t>
      </w:r>
      <w:r>
        <w:t>the</w:t>
      </w:r>
      <w:r>
        <w:rPr>
          <w:spacing w:val="-1"/>
        </w:rPr>
        <w:t xml:space="preserve"> </w:t>
      </w:r>
      <w:r>
        <w:t>Commission.</w:t>
      </w:r>
    </w:p>
    <w:p w:rsidR="007F75B9" w:rsidRDefault="007F75B9" w:rsidP="00F36564">
      <w:pPr>
        <w:pStyle w:val="BodyText"/>
        <w:numPr>
          <w:ilvl w:val="3"/>
          <w:numId w:val="121"/>
        </w:numPr>
        <w:tabs>
          <w:tab w:val="left" w:pos="1940"/>
        </w:tabs>
        <w:spacing w:before="74" w:line="242" w:lineRule="auto"/>
        <w:ind w:right="635" w:firstLine="0"/>
      </w:pPr>
      <w:r>
        <w:t>A</w:t>
      </w:r>
      <w:r>
        <w:rPr>
          <w:spacing w:val="-1"/>
        </w:rPr>
        <w:t xml:space="preserve"> similar </w:t>
      </w:r>
      <w:r>
        <w:t>facility</w:t>
      </w:r>
      <w:r>
        <w:rPr>
          <w:spacing w:val="-5"/>
        </w:rPr>
        <w:t xml:space="preserve"> </w:t>
      </w:r>
      <w:r>
        <w:t>is one</w:t>
      </w:r>
      <w:r>
        <w:rPr>
          <w:spacing w:val="-1"/>
        </w:rPr>
        <w:t xml:space="preserve"> that</w:t>
      </w:r>
      <w:r>
        <w:t xml:space="preserve"> </w:t>
      </w:r>
      <w:r>
        <w:rPr>
          <w:spacing w:val="-1"/>
        </w:rPr>
        <w:t>uses</w:t>
      </w:r>
      <w:r>
        <w:t xml:space="preserve"> </w:t>
      </w:r>
      <w:r>
        <w:rPr>
          <w:spacing w:val="-1"/>
        </w:rPr>
        <w:t>similar animal</w:t>
      </w:r>
      <w:r>
        <w:t xml:space="preserve"> </w:t>
      </w:r>
      <w:r>
        <w:rPr>
          <w:spacing w:val="-1"/>
        </w:rPr>
        <w:t>housing,</w:t>
      </w:r>
      <w:r>
        <w:t xml:space="preserve"> </w:t>
      </w:r>
      <w:r>
        <w:rPr>
          <w:spacing w:val="-1"/>
        </w:rPr>
        <w:t>animal</w:t>
      </w:r>
      <w:r>
        <w:rPr>
          <w:spacing w:val="2"/>
        </w:rPr>
        <w:t xml:space="preserve"> </w:t>
      </w:r>
      <w:r>
        <w:rPr>
          <w:spacing w:val="-1"/>
        </w:rPr>
        <w:t>groups,</w:t>
      </w:r>
      <w:r>
        <w:t xml:space="preserve"> </w:t>
      </w:r>
      <w:r>
        <w:rPr>
          <w:spacing w:val="-1"/>
        </w:rPr>
        <w:t>feeding</w:t>
      </w:r>
      <w:r>
        <w:rPr>
          <w:spacing w:val="89"/>
        </w:rPr>
        <w:t xml:space="preserve"> </w:t>
      </w:r>
      <w:r>
        <w:rPr>
          <w:spacing w:val="-1"/>
        </w:rPr>
        <w:t>practices</w:t>
      </w:r>
      <w:r>
        <w:rPr>
          <w:spacing w:val="2"/>
        </w:rPr>
        <w:t xml:space="preserve"> </w:t>
      </w:r>
      <w:r>
        <w:rPr>
          <w:spacing w:val="-1"/>
        </w:rPr>
        <w:t>and</w:t>
      </w:r>
      <w:r>
        <w:t xml:space="preserve"> </w:t>
      </w:r>
      <w:r>
        <w:rPr>
          <w:spacing w:val="-1"/>
        </w:rPr>
        <w:t>wastewater</w:t>
      </w:r>
      <w:r>
        <w:rPr>
          <w:spacing w:val="1"/>
        </w:rPr>
        <w:t xml:space="preserve"> </w:t>
      </w:r>
      <w:r>
        <w:rPr>
          <w:spacing w:val="-1"/>
        </w:rPr>
        <w:t>management.</w:t>
      </w:r>
    </w:p>
    <w:p w:rsidR="007F75B9" w:rsidRDefault="007F75B9" w:rsidP="00F36564">
      <w:pPr>
        <w:pStyle w:val="BodyText"/>
        <w:numPr>
          <w:ilvl w:val="3"/>
          <w:numId w:val="121"/>
        </w:numPr>
        <w:tabs>
          <w:tab w:val="left" w:pos="1952"/>
        </w:tabs>
        <w:spacing w:before="74" w:line="242" w:lineRule="auto"/>
        <w:ind w:right="755" w:firstLine="0"/>
      </w:pPr>
      <w:r>
        <w:rPr>
          <w:spacing w:val="-1"/>
        </w:rPr>
        <w:t xml:space="preserve">The </w:t>
      </w:r>
      <w:r>
        <w:t xml:space="preserve">nutrient </w:t>
      </w:r>
      <w:r>
        <w:rPr>
          <w:spacing w:val="-1"/>
        </w:rPr>
        <w:t>content</w:t>
      </w:r>
      <w:r>
        <w:rPr>
          <w:spacing w:val="2"/>
        </w:rPr>
        <w:t xml:space="preserve"> </w:t>
      </w:r>
      <w:r>
        <w:t>of</w:t>
      </w:r>
      <w:r>
        <w:rPr>
          <w:spacing w:val="-1"/>
        </w:rPr>
        <w:t xml:space="preserve"> </w:t>
      </w:r>
      <w:r>
        <w:t>the</w:t>
      </w:r>
      <w:r>
        <w:rPr>
          <w:spacing w:val="-1"/>
        </w:rPr>
        <w:t xml:space="preserve"> manure,</w:t>
      </w:r>
      <w:r>
        <w:rPr>
          <w:spacing w:val="2"/>
        </w:rPr>
        <w:t xml:space="preserve"> </w:t>
      </w:r>
      <w:r>
        <w:rPr>
          <w:spacing w:val="-1"/>
        </w:rPr>
        <w:t>as</w:t>
      </w:r>
      <w:r>
        <w:t xml:space="preserve"> </w:t>
      </w:r>
      <w:r>
        <w:rPr>
          <w:spacing w:val="-1"/>
        </w:rPr>
        <w:t>determined</w:t>
      </w:r>
      <w:r>
        <w:t xml:space="preserve"> in </w:t>
      </w:r>
      <w:r>
        <w:rPr>
          <w:spacing w:val="-1"/>
        </w:rPr>
        <w:t>clauses</w:t>
      </w:r>
      <w:r>
        <w:t xml:space="preserve"> </w:t>
      </w:r>
      <w:r>
        <w:rPr>
          <w:spacing w:val="-1"/>
        </w:rPr>
        <w:t>(A)—(C),</w:t>
      </w:r>
      <w:r>
        <w:rPr>
          <w:spacing w:val="2"/>
        </w:rPr>
        <w:t xml:space="preserve"> </w:t>
      </w:r>
      <w:r>
        <w:rPr>
          <w:spacing w:val="-1"/>
        </w:rPr>
        <w:t>shall</w:t>
      </w:r>
      <w:r>
        <w:t xml:space="preserve"> be</w:t>
      </w:r>
      <w:r>
        <w:rPr>
          <w:spacing w:val="67"/>
        </w:rPr>
        <w:t xml:space="preserve"> </w:t>
      </w:r>
      <w:r>
        <w:rPr>
          <w:spacing w:val="-1"/>
        </w:rPr>
        <w:t>recorded</w:t>
      </w:r>
      <w:r>
        <w:t xml:space="preserve"> in the</w:t>
      </w:r>
      <w:r>
        <w:rPr>
          <w:spacing w:val="-1"/>
        </w:rPr>
        <w:t xml:space="preserve"> plan.</w:t>
      </w:r>
    </w:p>
    <w:p w:rsidR="007F75B9" w:rsidRDefault="007F75B9" w:rsidP="00F36564">
      <w:pPr>
        <w:pStyle w:val="BodyText"/>
        <w:numPr>
          <w:ilvl w:val="3"/>
          <w:numId w:val="121"/>
        </w:numPr>
        <w:tabs>
          <w:tab w:val="left" w:pos="1925"/>
        </w:tabs>
        <w:spacing w:before="77"/>
        <w:ind w:right="170" w:firstLine="0"/>
      </w:pPr>
      <w:r>
        <w:rPr>
          <w:spacing w:val="-1"/>
        </w:rPr>
        <w:t>Samples</w:t>
      </w:r>
      <w:r>
        <w:t xml:space="preserve"> </w:t>
      </w:r>
      <w:r>
        <w:rPr>
          <w:spacing w:val="-1"/>
        </w:rPr>
        <w:t>and</w:t>
      </w:r>
      <w:r>
        <w:t xml:space="preserve"> chemical </w:t>
      </w:r>
      <w:r>
        <w:rPr>
          <w:spacing w:val="-1"/>
        </w:rPr>
        <w:t>analysis</w:t>
      </w:r>
      <w:r>
        <w:t xml:space="preserve"> of</w:t>
      </w:r>
      <w:r>
        <w:rPr>
          <w:spacing w:val="-1"/>
        </w:rPr>
        <w:t xml:space="preserve"> </w:t>
      </w:r>
      <w:r>
        <w:t>the</w:t>
      </w:r>
      <w:r>
        <w:rPr>
          <w:spacing w:val="-1"/>
        </w:rPr>
        <w:t xml:space="preserve"> </w:t>
      </w:r>
      <w:r>
        <w:t>manure</w:t>
      </w:r>
      <w:r>
        <w:rPr>
          <w:spacing w:val="1"/>
        </w:rPr>
        <w:t xml:space="preserve"> </w:t>
      </w:r>
      <w:r>
        <w:rPr>
          <w:spacing w:val="-1"/>
        </w:rPr>
        <w:t>generated</w:t>
      </w:r>
      <w:r>
        <w:t xml:space="preserve"> on the</w:t>
      </w:r>
      <w:r>
        <w:rPr>
          <w:spacing w:val="-1"/>
        </w:rPr>
        <w:t xml:space="preserve"> </w:t>
      </w:r>
      <w:r>
        <w:t xml:space="preserve">operation </w:t>
      </w:r>
      <w:r>
        <w:rPr>
          <w:spacing w:val="-1"/>
        </w:rPr>
        <w:t>shall</w:t>
      </w:r>
      <w:r>
        <w:t xml:space="preserve"> be</w:t>
      </w:r>
      <w:r>
        <w:rPr>
          <w:spacing w:val="41"/>
        </w:rPr>
        <w:t xml:space="preserve"> </w:t>
      </w:r>
      <w:r>
        <w:rPr>
          <w:spacing w:val="-1"/>
        </w:rPr>
        <w:t>obtained</w:t>
      </w:r>
      <w:r>
        <w:t xml:space="preserve"> </w:t>
      </w:r>
      <w:r>
        <w:rPr>
          <w:spacing w:val="-1"/>
        </w:rPr>
        <w:t>within</w:t>
      </w:r>
      <w:r>
        <w:t xml:space="preserve"> 1</w:t>
      </w:r>
      <w:r>
        <w:rPr>
          <w:spacing w:val="2"/>
        </w:rPr>
        <w:t xml:space="preserve"> </w:t>
      </w:r>
      <w:r>
        <w:rPr>
          <w:spacing w:val="-2"/>
        </w:rPr>
        <w:t>year</w:t>
      </w:r>
      <w:r>
        <w:rPr>
          <w:spacing w:val="-1"/>
        </w:rPr>
        <w:t xml:space="preserve"> </w:t>
      </w:r>
      <w:r>
        <w:t>of</w:t>
      </w:r>
      <w:r>
        <w:rPr>
          <w:spacing w:val="1"/>
        </w:rPr>
        <w:t xml:space="preserve"> </w:t>
      </w:r>
      <w:r>
        <w:rPr>
          <w:spacing w:val="-1"/>
        </w:rPr>
        <w:t>implementation</w:t>
      </w:r>
      <w:r>
        <w:t xml:space="preserve"> of</w:t>
      </w:r>
      <w:r>
        <w:rPr>
          <w:spacing w:val="-1"/>
        </w:rPr>
        <w:t xml:space="preserve"> </w:t>
      </w:r>
      <w:r>
        <w:t>the</w:t>
      </w:r>
      <w:r>
        <w:rPr>
          <w:spacing w:val="-1"/>
        </w:rPr>
        <w:t xml:space="preserve"> approved</w:t>
      </w:r>
      <w:r>
        <w:t xml:space="preserve"> </w:t>
      </w:r>
      <w:r>
        <w:rPr>
          <w:spacing w:val="-1"/>
        </w:rPr>
        <w:t>plan,</w:t>
      </w:r>
      <w:r>
        <w:t xml:space="preserve"> </w:t>
      </w:r>
      <w:r>
        <w:rPr>
          <w:spacing w:val="-1"/>
        </w:rPr>
        <w:t>and</w:t>
      </w:r>
      <w:r>
        <w:t xml:space="preserve"> the</w:t>
      </w:r>
      <w:r>
        <w:rPr>
          <w:spacing w:val="1"/>
        </w:rPr>
        <w:t xml:space="preserve"> </w:t>
      </w:r>
      <w:r>
        <w:rPr>
          <w:spacing w:val="-1"/>
        </w:rPr>
        <w:t>requirements</w:t>
      </w:r>
      <w:r>
        <w:t xml:space="preserve"> of</w:t>
      </w:r>
      <w:r>
        <w:rPr>
          <w:spacing w:val="-1"/>
        </w:rPr>
        <w:t xml:space="preserve"> </w:t>
      </w:r>
      <w:r>
        <w:t>§</w:t>
      </w:r>
    </w:p>
    <w:p w:rsidR="007F75B9" w:rsidRDefault="007F75B9" w:rsidP="007F75B9">
      <w:pPr>
        <w:pStyle w:val="BodyText"/>
        <w:ind w:left="1560"/>
      </w:pPr>
      <w:r>
        <w:t xml:space="preserve">83.371 </w:t>
      </w:r>
      <w:r>
        <w:rPr>
          <w:spacing w:val="-1"/>
        </w:rPr>
        <w:t>(relating</w:t>
      </w:r>
      <w:r>
        <w:rPr>
          <w:spacing w:val="-3"/>
        </w:rPr>
        <w:t xml:space="preserve"> </w:t>
      </w:r>
      <w:r>
        <w:t xml:space="preserve">to </w:t>
      </w:r>
      <w:r>
        <w:rPr>
          <w:spacing w:val="-1"/>
        </w:rPr>
        <w:t>plan</w:t>
      </w:r>
      <w:r>
        <w:t xml:space="preserve"> </w:t>
      </w:r>
      <w:r>
        <w:rPr>
          <w:spacing w:val="-1"/>
        </w:rPr>
        <w:t>amendments) shall</w:t>
      </w:r>
      <w:r>
        <w:t xml:space="preserve"> be</w:t>
      </w:r>
      <w:r>
        <w:rPr>
          <w:spacing w:val="-1"/>
        </w:rPr>
        <w:t xml:space="preserve"> followed</w:t>
      </w:r>
      <w:r>
        <w:t xml:space="preserve"> </w:t>
      </w:r>
      <w:r>
        <w:rPr>
          <w:spacing w:val="-1"/>
        </w:rPr>
        <w:t>as</w:t>
      </w:r>
      <w:r>
        <w:t xml:space="preserve"> </w:t>
      </w:r>
      <w:r>
        <w:rPr>
          <w:spacing w:val="-1"/>
        </w:rPr>
        <w:t>applicable.</w:t>
      </w:r>
    </w:p>
    <w:p w:rsidR="007F75B9" w:rsidRDefault="007F75B9" w:rsidP="00F36564">
      <w:pPr>
        <w:pStyle w:val="BodyText"/>
        <w:numPr>
          <w:ilvl w:val="2"/>
          <w:numId w:val="121"/>
        </w:numPr>
        <w:tabs>
          <w:tab w:val="left" w:pos="1246"/>
        </w:tabs>
        <w:spacing w:before="79" w:line="242" w:lineRule="auto"/>
        <w:ind w:right="140" w:firstLine="0"/>
      </w:pPr>
      <w:r>
        <w:rPr>
          <w:spacing w:val="-1"/>
        </w:rPr>
        <w:t>The nutrient</w:t>
      </w:r>
      <w:r>
        <w:t xml:space="preserve"> content of</w:t>
      </w:r>
      <w:r>
        <w:rPr>
          <w:spacing w:val="-1"/>
        </w:rPr>
        <w:t xml:space="preserve"> manure </w:t>
      </w:r>
      <w:r>
        <w:t xml:space="preserve">deposited on </w:t>
      </w:r>
      <w:r>
        <w:rPr>
          <w:spacing w:val="-1"/>
        </w:rPr>
        <w:t>pastures</w:t>
      </w:r>
      <w:r>
        <w:t xml:space="preserve"> </w:t>
      </w:r>
      <w:r>
        <w:rPr>
          <w:spacing w:val="2"/>
        </w:rPr>
        <w:t>by</w:t>
      </w:r>
      <w:r>
        <w:rPr>
          <w:spacing w:val="-3"/>
        </w:rPr>
        <w:t xml:space="preserve"> </w:t>
      </w:r>
      <w:r>
        <w:rPr>
          <w:spacing w:val="-1"/>
        </w:rPr>
        <w:t>grazing</w:t>
      </w:r>
      <w:r>
        <w:rPr>
          <w:spacing w:val="-3"/>
        </w:rPr>
        <w:t xml:space="preserve"> </w:t>
      </w:r>
      <w:r>
        <w:t xml:space="preserve">animals </w:t>
      </w:r>
      <w:r>
        <w:rPr>
          <w:spacing w:val="-1"/>
        </w:rPr>
        <w:t>shall</w:t>
      </w:r>
      <w:r>
        <w:t xml:space="preserve"> be</w:t>
      </w:r>
      <w:r>
        <w:rPr>
          <w:spacing w:val="-1"/>
        </w:rPr>
        <w:t xml:space="preserve"> determined</w:t>
      </w:r>
      <w:r>
        <w:rPr>
          <w:spacing w:val="62"/>
        </w:rPr>
        <w:t xml:space="preserve"> </w:t>
      </w:r>
      <w:r>
        <w:t>using</w:t>
      </w:r>
      <w:r>
        <w:rPr>
          <w:spacing w:val="-3"/>
        </w:rPr>
        <w:t xml:space="preserve"> </w:t>
      </w:r>
      <w:r>
        <w:t>the</w:t>
      </w:r>
      <w:r>
        <w:rPr>
          <w:spacing w:val="-1"/>
        </w:rPr>
        <w:t xml:space="preserve"> methods</w:t>
      </w:r>
      <w:r>
        <w:t xml:space="preserve"> </w:t>
      </w:r>
      <w:r>
        <w:rPr>
          <w:spacing w:val="-1"/>
        </w:rPr>
        <w:t>contained</w:t>
      </w:r>
      <w:r>
        <w:t xml:space="preserve"> in </w:t>
      </w:r>
      <w:r>
        <w:rPr>
          <w:spacing w:val="-1"/>
        </w:rPr>
        <w:t>subparagraph</w:t>
      </w:r>
      <w:r>
        <w:t xml:space="preserve"> </w:t>
      </w:r>
      <w:r>
        <w:rPr>
          <w:spacing w:val="-1"/>
        </w:rPr>
        <w:t>(vi).</w:t>
      </w:r>
    </w:p>
    <w:p w:rsidR="007F75B9" w:rsidRDefault="007F75B9" w:rsidP="00F36564">
      <w:pPr>
        <w:pStyle w:val="BodyText"/>
        <w:numPr>
          <w:ilvl w:val="2"/>
          <w:numId w:val="121"/>
        </w:numPr>
        <w:tabs>
          <w:tab w:val="left" w:pos="1179"/>
        </w:tabs>
        <w:spacing w:before="74" w:line="242" w:lineRule="auto"/>
        <w:ind w:right="652" w:firstLine="0"/>
      </w:pPr>
      <w:r>
        <w:rPr>
          <w:spacing w:val="-1"/>
        </w:rPr>
        <w:t>After approval</w:t>
      </w:r>
      <w:r>
        <w:t xml:space="preserve"> of</w:t>
      </w:r>
      <w:r>
        <w:rPr>
          <w:spacing w:val="-1"/>
        </w:rPr>
        <w:t xml:space="preserve"> </w:t>
      </w:r>
      <w:r>
        <w:t>the</w:t>
      </w:r>
      <w:r>
        <w:rPr>
          <w:spacing w:val="1"/>
        </w:rPr>
        <w:t xml:space="preserve"> </w:t>
      </w:r>
      <w:r>
        <w:rPr>
          <w:spacing w:val="-1"/>
        </w:rPr>
        <w:t>initial</w:t>
      </w:r>
      <w:r>
        <w:t xml:space="preserve"> </w:t>
      </w:r>
      <w:r>
        <w:rPr>
          <w:spacing w:val="-1"/>
        </w:rPr>
        <w:t>plan,</w:t>
      </w:r>
      <w:r>
        <w:t xml:space="preserve"> </w:t>
      </w:r>
      <w:r>
        <w:rPr>
          <w:spacing w:val="-1"/>
        </w:rPr>
        <w:t>manure tests</w:t>
      </w:r>
      <w:r>
        <w:t xml:space="preserve"> </w:t>
      </w:r>
      <w:r>
        <w:rPr>
          <w:spacing w:val="-1"/>
        </w:rPr>
        <w:t>are required</w:t>
      </w:r>
      <w:r>
        <w:t xml:space="preserve"> to be</w:t>
      </w:r>
      <w:r>
        <w:rPr>
          <w:spacing w:val="-1"/>
        </w:rPr>
        <w:t xml:space="preserve"> </w:t>
      </w:r>
      <w:r>
        <w:t>taken annually</w:t>
      </w:r>
      <w:r>
        <w:rPr>
          <w:spacing w:val="-5"/>
        </w:rPr>
        <w:t xml:space="preserve"> </w:t>
      </w:r>
      <w:r>
        <w:t>for</w:t>
      </w:r>
      <w:r>
        <w:rPr>
          <w:spacing w:val="-1"/>
        </w:rPr>
        <w:t xml:space="preserve"> each</w:t>
      </w:r>
      <w:r>
        <w:rPr>
          <w:spacing w:val="85"/>
        </w:rPr>
        <w:t xml:space="preserve"> </w:t>
      </w:r>
      <w:r>
        <w:rPr>
          <w:spacing w:val="-1"/>
        </w:rPr>
        <w:t>manure</w:t>
      </w:r>
      <w:r>
        <w:rPr>
          <w:spacing w:val="1"/>
        </w:rPr>
        <w:t xml:space="preserve"> </w:t>
      </w:r>
      <w:r>
        <w:rPr>
          <w:spacing w:val="-1"/>
        </w:rPr>
        <w:t>group</w:t>
      </w:r>
      <w:r>
        <w:rPr>
          <w:spacing w:val="2"/>
        </w:rPr>
        <w:t xml:space="preserve"> </w:t>
      </w:r>
      <w:r>
        <w:rPr>
          <w:spacing w:val="-1"/>
        </w:rPr>
        <w:t>generated</w:t>
      </w:r>
      <w:r>
        <w:rPr>
          <w:spacing w:val="2"/>
        </w:rPr>
        <w:t xml:space="preserve"> </w:t>
      </w:r>
      <w:r>
        <w:t>on the</w:t>
      </w:r>
      <w:r>
        <w:rPr>
          <w:spacing w:val="-1"/>
        </w:rPr>
        <w:t xml:space="preserve"> operation.</w:t>
      </w:r>
    </w:p>
    <w:p w:rsidR="007F75B9" w:rsidRDefault="007F75B9" w:rsidP="00F36564">
      <w:pPr>
        <w:pStyle w:val="BodyText"/>
        <w:numPr>
          <w:ilvl w:val="2"/>
          <w:numId w:val="121"/>
        </w:numPr>
        <w:tabs>
          <w:tab w:val="left" w:pos="1246"/>
        </w:tabs>
        <w:spacing w:before="74"/>
        <w:ind w:right="183" w:firstLine="0"/>
      </w:pPr>
      <w:r>
        <w:rPr>
          <w:spacing w:val="-1"/>
        </w:rPr>
        <w:t xml:space="preserve">The </w:t>
      </w:r>
      <w:r>
        <w:t>testing</w:t>
      </w:r>
      <w:r>
        <w:rPr>
          <w:spacing w:val="-3"/>
        </w:rPr>
        <w:t xml:space="preserve"> </w:t>
      </w:r>
      <w:r>
        <w:t xml:space="preserve">described in this </w:t>
      </w:r>
      <w:r>
        <w:rPr>
          <w:spacing w:val="-1"/>
        </w:rPr>
        <w:t>subsection</w:t>
      </w:r>
      <w:r>
        <w:t xml:space="preserve"> </w:t>
      </w:r>
      <w:r>
        <w:rPr>
          <w:spacing w:val="-1"/>
        </w:rPr>
        <w:t>will</w:t>
      </w:r>
      <w:r>
        <w:rPr>
          <w:spacing w:val="-2"/>
        </w:rPr>
        <w:t xml:space="preserve"> </w:t>
      </w:r>
      <w:r>
        <w:t>not be</w:t>
      </w:r>
      <w:r>
        <w:rPr>
          <w:spacing w:val="-1"/>
        </w:rPr>
        <w:t xml:space="preserve"> required</w:t>
      </w:r>
      <w:r>
        <w:rPr>
          <w:spacing w:val="2"/>
        </w:rPr>
        <w:t xml:space="preserve"> </w:t>
      </w:r>
      <w:r>
        <w:rPr>
          <w:spacing w:val="-1"/>
        </w:rPr>
        <w:t xml:space="preserve">for </w:t>
      </w:r>
      <w:r>
        <w:t>manure</w:t>
      </w:r>
      <w:r>
        <w:rPr>
          <w:spacing w:val="1"/>
        </w:rPr>
        <w:t xml:space="preserve"> </w:t>
      </w:r>
      <w:r>
        <w:rPr>
          <w:spacing w:val="-1"/>
        </w:rPr>
        <w:t>groups</w:t>
      </w:r>
      <w:r>
        <w:t xml:space="preserve"> </w:t>
      </w:r>
      <w:r>
        <w:rPr>
          <w:spacing w:val="-1"/>
        </w:rPr>
        <w:t>associated</w:t>
      </w:r>
      <w:r>
        <w:rPr>
          <w:spacing w:val="58"/>
        </w:rPr>
        <w:t xml:space="preserve"> </w:t>
      </w:r>
      <w:r>
        <w:rPr>
          <w:spacing w:val="-1"/>
        </w:rPr>
        <w:t>with</w:t>
      </w:r>
      <w:r>
        <w:t xml:space="preserve"> </w:t>
      </w:r>
      <w:r>
        <w:rPr>
          <w:spacing w:val="-1"/>
        </w:rPr>
        <w:t>less</w:t>
      </w:r>
      <w:r>
        <w:t xml:space="preserve"> </w:t>
      </w:r>
      <w:r>
        <w:rPr>
          <w:spacing w:val="-1"/>
        </w:rPr>
        <w:t>than</w:t>
      </w:r>
      <w:r>
        <w:t xml:space="preserve"> </w:t>
      </w:r>
      <w:r>
        <w:rPr>
          <w:spacing w:val="-1"/>
        </w:rPr>
        <w:t>five AEUs</w:t>
      </w:r>
      <w:r>
        <w:rPr>
          <w:spacing w:val="2"/>
        </w:rPr>
        <w:t xml:space="preserve"> </w:t>
      </w:r>
      <w:r>
        <w:t>of</w:t>
      </w:r>
      <w:r>
        <w:rPr>
          <w:spacing w:val="-1"/>
        </w:rPr>
        <w:t xml:space="preserve"> livestock</w:t>
      </w:r>
      <w:r>
        <w:t xml:space="preserve"> or</w:t>
      </w:r>
      <w:r>
        <w:rPr>
          <w:spacing w:val="-1"/>
        </w:rPr>
        <w:t xml:space="preserve"> </w:t>
      </w:r>
      <w:r>
        <w:t>poultry</w:t>
      </w:r>
      <w:r>
        <w:rPr>
          <w:spacing w:val="-5"/>
        </w:rPr>
        <w:t xml:space="preserve"> </w:t>
      </w:r>
      <w:r>
        <w:rPr>
          <w:spacing w:val="-1"/>
        </w:rPr>
        <w:t>at</w:t>
      </w:r>
      <w:r>
        <w:rPr>
          <w:spacing w:val="2"/>
        </w:rPr>
        <w:t xml:space="preserve"> </w:t>
      </w:r>
      <w:r>
        <w:rPr>
          <w:spacing w:val="-1"/>
        </w:rPr>
        <w:t>an</w:t>
      </w:r>
      <w:r>
        <w:t xml:space="preserve"> </w:t>
      </w:r>
      <w:r>
        <w:rPr>
          <w:spacing w:val="-1"/>
        </w:rPr>
        <w:t>operation.</w:t>
      </w:r>
      <w:r>
        <w:rPr>
          <w:spacing w:val="2"/>
        </w:rPr>
        <w:t xml:space="preserve"> </w:t>
      </w:r>
      <w:r>
        <w:rPr>
          <w:spacing w:val="-1"/>
        </w:rPr>
        <w:t xml:space="preserve">For these </w:t>
      </w:r>
      <w:r>
        <w:t>small quantity</w:t>
      </w:r>
      <w:r>
        <w:rPr>
          <w:spacing w:val="-5"/>
        </w:rPr>
        <w:t xml:space="preserve"> </w:t>
      </w:r>
      <w:r>
        <w:rPr>
          <w:spacing w:val="-1"/>
        </w:rPr>
        <w:t>manure</w:t>
      </w:r>
      <w:r>
        <w:rPr>
          <w:spacing w:val="89"/>
        </w:rPr>
        <w:t xml:space="preserve"> </w:t>
      </w:r>
      <w:r>
        <w:rPr>
          <w:spacing w:val="-1"/>
        </w:rPr>
        <w:t>groups,</w:t>
      </w:r>
      <w:r>
        <w:t xml:space="preserve"> the</w:t>
      </w:r>
      <w:r>
        <w:rPr>
          <w:spacing w:val="-1"/>
        </w:rPr>
        <w:t xml:space="preserve"> </w:t>
      </w:r>
      <w:r>
        <w:t>nutrient content of</w:t>
      </w:r>
      <w:r>
        <w:rPr>
          <w:spacing w:val="-1"/>
        </w:rPr>
        <w:t xml:space="preserve"> </w:t>
      </w:r>
      <w:r>
        <w:t>the</w:t>
      </w:r>
      <w:r>
        <w:rPr>
          <w:spacing w:val="-1"/>
        </w:rPr>
        <w:t xml:space="preserve"> manure </w:t>
      </w:r>
      <w:r>
        <w:rPr>
          <w:spacing w:val="1"/>
        </w:rPr>
        <w:t>may</w:t>
      </w:r>
      <w:r>
        <w:rPr>
          <w:spacing w:val="-5"/>
        </w:rPr>
        <w:t xml:space="preserve"> </w:t>
      </w:r>
      <w:r>
        <w:rPr>
          <w:spacing w:val="1"/>
        </w:rPr>
        <w:t xml:space="preserve">be </w:t>
      </w:r>
      <w:r>
        <w:rPr>
          <w:spacing w:val="-1"/>
        </w:rPr>
        <w:t>determined</w:t>
      </w:r>
      <w:r>
        <w:t xml:space="preserve"> using</w:t>
      </w:r>
      <w:r>
        <w:rPr>
          <w:spacing w:val="-3"/>
        </w:rPr>
        <w:t xml:space="preserve"> </w:t>
      </w:r>
      <w:r>
        <w:rPr>
          <w:spacing w:val="-1"/>
        </w:rPr>
        <w:t>standard</w:t>
      </w:r>
      <w:r>
        <w:t xml:space="preserve"> book </w:t>
      </w:r>
      <w:r>
        <w:rPr>
          <w:spacing w:val="-1"/>
        </w:rPr>
        <w:t>values</w:t>
      </w:r>
      <w:r>
        <w:t xml:space="preserve"> </w:t>
      </w:r>
      <w:r>
        <w:rPr>
          <w:spacing w:val="-1"/>
        </w:rPr>
        <w:t>which</w:t>
      </w:r>
      <w:r>
        <w:rPr>
          <w:spacing w:val="59"/>
        </w:rPr>
        <w:t xml:space="preserve"> </w:t>
      </w:r>
      <w:r>
        <w:rPr>
          <w:spacing w:val="-1"/>
        </w:rPr>
        <w:t>represent</w:t>
      </w:r>
      <w:r>
        <w:t xml:space="preserve"> the</w:t>
      </w:r>
      <w:r>
        <w:rPr>
          <w:spacing w:val="-1"/>
        </w:rPr>
        <w:t xml:space="preserve"> contents</w:t>
      </w:r>
      <w:r>
        <w:t xml:space="preserve"> of</w:t>
      </w:r>
      <w:r>
        <w:rPr>
          <w:spacing w:val="1"/>
        </w:rPr>
        <w:t xml:space="preserve"> </w:t>
      </w:r>
      <w:r>
        <w:t>the</w:t>
      </w:r>
      <w:r>
        <w:rPr>
          <w:spacing w:val="-1"/>
        </w:rPr>
        <w:t xml:space="preserve"> manure </w:t>
      </w:r>
      <w:r>
        <w:t>for</w:t>
      </w:r>
      <w:r>
        <w:rPr>
          <w:spacing w:val="-1"/>
        </w:rPr>
        <w:t xml:space="preserve"> </w:t>
      </w:r>
      <w:r>
        <w:t>the</w:t>
      </w:r>
      <w:r>
        <w:rPr>
          <w:spacing w:val="-1"/>
        </w:rPr>
        <w:t xml:space="preserve"> </w:t>
      </w:r>
      <w:r>
        <w:t xml:space="preserve">operation. </w:t>
      </w:r>
      <w:r>
        <w:rPr>
          <w:spacing w:val="-1"/>
        </w:rPr>
        <w:t>Standard</w:t>
      </w:r>
      <w:r>
        <w:t xml:space="preserve"> book values </w:t>
      </w:r>
      <w:r>
        <w:rPr>
          <w:spacing w:val="-1"/>
        </w:rPr>
        <w:t>contained</w:t>
      </w:r>
      <w:r>
        <w:t xml:space="preserve"> in the</w:t>
      </w:r>
      <w:r>
        <w:rPr>
          <w:spacing w:val="59"/>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 </w:t>
      </w:r>
      <w:r>
        <w:rPr>
          <w:spacing w:val="-1"/>
        </w:rPr>
        <w:t>requirement.</w:t>
      </w:r>
      <w:r>
        <w:t xml:space="preserve"> Other</w:t>
      </w:r>
      <w:r>
        <w:rPr>
          <w:spacing w:val="-1"/>
        </w:rPr>
        <w:t xml:space="preserve"> values</w:t>
      </w:r>
      <w:r>
        <w:t xml:space="preserve"> </w:t>
      </w:r>
      <w:r>
        <w:rPr>
          <w:spacing w:val="-1"/>
        </w:rPr>
        <w:t>shall</w:t>
      </w:r>
      <w:r>
        <w:t xml:space="preserve"> be</w:t>
      </w:r>
      <w:r>
        <w:rPr>
          <w:spacing w:val="73"/>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 or</w:t>
      </w:r>
      <w:r>
        <w:rPr>
          <w:spacing w:val="-1"/>
        </w:rPr>
        <w:t xml:space="preserve"> delegated</w:t>
      </w:r>
      <w:r>
        <w:rPr>
          <w:spacing w:val="2"/>
        </w:rPr>
        <w:t xml:space="preserve"> </w:t>
      </w:r>
      <w:r>
        <w:rPr>
          <w:spacing w:val="-1"/>
        </w:rPr>
        <w:t>conservation</w:t>
      </w:r>
      <w:r>
        <w:t xml:space="preserve"> </w:t>
      </w:r>
      <w:r>
        <w:rPr>
          <w:spacing w:val="-1"/>
        </w:rPr>
        <w:t>district.</w:t>
      </w:r>
    </w:p>
    <w:p w:rsidR="007F75B9" w:rsidRDefault="007F75B9" w:rsidP="00F36564">
      <w:pPr>
        <w:pStyle w:val="BodyText"/>
        <w:numPr>
          <w:ilvl w:val="2"/>
          <w:numId w:val="121"/>
        </w:numPr>
        <w:tabs>
          <w:tab w:val="left" w:pos="2033"/>
        </w:tabs>
        <w:spacing w:before="110" w:line="242" w:lineRule="auto"/>
        <w:ind w:left="1560" w:right="543" w:firstLine="0"/>
      </w:pPr>
      <w:r>
        <w:rPr>
          <w:spacing w:val="-1"/>
        </w:rPr>
        <w:t>Testing</w:t>
      </w:r>
      <w:r>
        <w:rPr>
          <w:spacing w:val="-3"/>
        </w:rPr>
        <w:t xml:space="preserve"> </w:t>
      </w:r>
      <w:r>
        <w:t>of</w:t>
      </w:r>
      <w:r>
        <w:rPr>
          <w:spacing w:val="-1"/>
        </w:rPr>
        <w:t xml:space="preserve"> </w:t>
      </w:r>
      <w:r>
        <w:t>manure</w:t>
      </w:r>
      <w:r>
        <w:rPr>
          <w:spacing w:val="1"/>
        </w:rPr>
        <w:t xml:space="preserve"> </w:t>
      </w:r>
      <w:r>
        <w:rPr>
          <w:spacing w:val="-1"/>
        </w:rPr>
        <w:t>groups</w:t>
      </w:r>
      <w:r>
        <w:t xml:space="preserve"> may</w:t>
      </w:r>
      <w:r>
        <w:rPr>
          <w:spacing w:val="-5"/>
        </w:rPr>
        <w:t xml:space="preserve"> </w:t>
      </w:r>
      <w:r>
        <w:rPr>
          <w:spacing w:val="1"/>
        </w:rPr>
        <w:t>be</w:t>
      </w:r>
      <w:r>
        <w:rPr>
          <w:spacing w:val="-1"/>
        </w:rPr>
        <w:t xml:space="preserve"> consolidated</w:t>
      </w:r>
      <w:r>
        <w:t xml:space="preserve"> </w:t>
      </w:r>
      <w:r>
        <w:rPr>
          <w:spacing w:val="-1"/>
        </w:rPr>
        <w:t>when</w:t>
      </w:r>
      <w:r>
        <w:t xml:space="preserve"> </w:t>
      </w:r>
      <w:r>
        <w:rPr>
          <w:spacing w:val="-1"/>
        </w:rPr>
        <w:t>two</w:t>
      </w:r>
      <w:r>
        <w:t xml:space="preserve"> or</w:t>
      </w:r>
      <w:r>
        <w:rPr>
          <w:spacing w:val="-1"/>
        </w:rPr>
        <w:t xml:space="preserve"> more </w:t>
      </w:r>
      <w:r>
        <w:t>manure</w:t>
      </w:r>
      <w:r>
        <w:rPr>
          <w:spacing w:val="1"/>
        </w:rPr>
        <w:t xml:space="preserve"> </w:t>
      </w:r>
      <w:r>
        <w:rPr>
          <w:spacing w:val="-1"/>
        </w:rPr>
        <w:t>groups</w:t>
      </w:r>
      <w:r>
        <w:t xml:space="preserve"> on the</w:t>
      </w:r>
      <w:r>
        <w:rPr>
          <w:spacing w:val="67"/>
        </w:rPr>
        <w:t xml:space="preserve"> </w:t>
      </w:r>
      <w:r>
        <w:rPr>
          <w:spacing w:val="-1"/>
        </w:rPr>
        <w:t>same operation</w:t>
      </w:r>
      <w:r>
        <w:t xml:space="preserve"> </w:t>
      </w:r>
      <w:r>
        <w:rPr>
          <w:spacing w:val="-1"/>
        </w:rPr>
        <w:t xml:space="preserve">are </w:t>
      </w:r>
      <w:r>
        <w:t xml:space="preserve">produced </w:t>
      </w:r>
      <w:r>
        <w:rPr>
          <w:spacing w:val="2"/>
        </w:rPr>
        <w:t>by</w:t>
      </w:r>
      <w:r>
        <w:rPr>
          <w:spacing w:val="-5"/>
        </w:rPr>
        <w:t xml:space="preserve"> </w:t>
      </w:r>
      <w:r>
        <w:t>the</w:t>
      </w:r>
      <w:r>
        <w:rPr>
          <w:spacing w:val="-1"/>
        </w:rPr>
        <w:t xml:space="preserve"> same</w:t>
      </w:r>
      <w:r>
        <w:rPr>
          <w:spacing w:val="1"/>
        </w:rPr>
        <w:t xml:space="preserve"> </w:t>
      </w:r>
      <w:r>
        <w:rPr>
          <w:spacing w:val="-1"/>
        </w:rPr>
        <w:t>animal</w:t>
      </w:r>
      <w:r>
        <w:t xml:space="preserve"> </w:t>
      </w:r>
      <w:r>
        <w:rPr>
          <w:spacing w:val="-1"/>
        </w:rPr>
        <w:t>type</w:t>
      </w:r>
      <w:r>
        <w:rPr>
          <w:spacing w:val="1"/>
        </w:rPr>
        <w:t xml:space="preserve"> </w:t>
      </w:r>
      <w:r>
        <w:rPr>
          <w:spacing w:val="-1"/>
        </w:rPr>
        <w:t>and</w:t>
      </w:r>
      <w:r>
        <w:t xml:space="preserve"> are</w:t>
      </w:r>
      <w:r>
        <w:rPr>
          <w:spacing w:val="-1"/>
        </w:rPr>
        <w:t xml:space="preserve"> managed</w:t>
      </w:r>
      <w:r>
        <w:t xml:space="preserve"> in a</w:t>
      </w:r>
      <w:r>
        <w:rPr>
          <w:spacing w:val="1"/>
        </w:rPr>
        <w:t xml:space="preserve"> </w:t>
      </w:r>
      <w:r>
        <w:rPr>
          <w:spacing w:val="-1"/>
        </w:rPr>
        <w:t>similar manner.</w:t>
      </w:r>
    </w:p>
    <w:p w:rsidR="007F75B9" w:rsidRDefault="007F75B9" w:rsidP="00F36564">
      <w:pPr>
        <w:pStyle w:val="BodyText"/>
        <w:numPr>
          <w:ilvl w:val="0"/>
          <w:numId w:val="121"/>
        </w:numPr>
        <w:tabs>
          <w:tab w:val="left" w:pos="459"/>
        </w:tabs>
        <w:spacing w:before="74"/>
        <w:ind w:right="246" w:firstLine="0"/>
      </w:pPr>
      <w:r>
        <w:rPr>
          <w:spacing w:val="-1"/>
        </w:rPr>
        <w:t>The nitrogen</w:t>
      </w:r>
      <w:r>
        <w:rPr>
          <w:spacing w:val="2"/>
        </w:rPr>
        <w:t xml:space="preserve"> </w:t>
      </w:r>
      <w:r>
        <w:rPr>
          <w:spacing w:val="-1"/>
        </w:rPr>
        <w:t>available from</w:t>
      </w:r>
      <w:r>
        <w:t xml:space="preserve"> manure</w:t>
      </w:r>
      <w:r>
        <w:rPr>
          <w:spacing w:val="-1"/>
        </w:rPr>
        <w:t xml:space="preserve"> shall</w:t>
      </w:r>
      <w:r>
        <w:t xml:space="preserve"> be</w:t>
      </w:r>
      <w:r>
        <w:rPr>
          <w:spacing w:val="-1"/>
        </w:rPr>
        <w:t xml:space="preserve"> </w:t>
      </w:r>
      <w:r>
        <w:t>based on availability</w:t>
      </w:r>
      <w:r>
        <w:rPr>
          <w:spacing w:val="-5"/>
        </w:rPr>
        <w:t xml:space="preserve"> </w:t>
      </w:r>
      <w:r>
        <w:rPr>
          <w:spacing w:val="-1"/>
        </w:rPr>
        <w:t>factors</w:t>
      </w:r>
      <w:r>
        <w:t xml:space="preserve"> </w:t>
      </w:r>
      <w:r>
        <w:rPr>
          <w:spacing w:val="-1"/>
        </w:rPr>
        <w:t>which</w:t>
      </w:r>
      <w:r>
        <w:t xml:space="preserve"> accurately</w:t>
      </w:r>
      <w:r>
        <w:rPr>
          <w:spacing w:val="-3"/>
        </w:rPr>
        <w:t xml:space="preserve"> </w:t>
      </w:r>
      <w:r>
        <w:rPr>
          <w:spacing w:val="-1"/>
        </w:rPr>
        <w:t>represent</w:t>
      </w:r>
      <w:r>
        <w:t xml:space="preserve"> the</w:t>
      </w:r>
      <w:r>
        <w:rPr>
          <w:spacing w:val="79"/>
        </w:rPr>
        <w:t xml:space="preserve"> </w:t>
      </w:r>
      <w:r>
        <w:rPr>
          <w:spacing w:val="-1"/>
        </w:rPr>
        <w:t>characteristics</w:t>
      </w:r>
      <w:r>
        <w:t xml:space="preserve"> of</w:t>
      </w:r>
      <w:r>
        <w:rPr>
          <w:spacing w:val="-1"/>
        </w:rPr>
        <w:t xml:space="preserve"> </w:t>
      </w:r>
      <w:r>
        <w:t>the</w:t>
      </w:r>
      <w:r>
        <w:rPr>
          <w:spacing w:val="-1"/>
        </w:rPr>
        <w:t xml:space="preserve"> </w:t>
      </w:r>
      <w:r>
        <w:t xml:space="preserve">manure. </w:t>
      </w:r>
      <w:r>
        <w:rPr>
          <w:spacing w:val="-1"/>
        </w:rPr>
        <w:t>Factors</w:t>
      </w:r>
      <w:r>
        <w:t xml:space="preserve"> </w:t>
      </w:r>
      <w:r>
        <w:rPr>
          <w:spacing w:val="-1"/>
        </w:rPr>
        <w:t>described</w:t>
      </w:r>
      <w:r>
        <w:t xml:space="preserve"> </w:t>
      </w:r>
      <w:r>
        <w:rPr>
          <w:spacing w:val="1"/>
        </w:rPr>
        <w:t>in</w:t>
      </w:r>
      <w:r>
        <w:t xml:space="preserve"> the</w:t>
      </w:r>
      <w:r>
        <w:rPr>
          <w:spacing w:val="-1"/>
        </w:rPr>
        <w:t xml:space="preserve"> </w:t>
      </w:r>
      <w:r>
        <w:rPr>
          <w:i/>
          <w:spacing w:val="-1"/>
        </w:rPr>
        <w:t>Pennsylvania</w:t>
      </w:r>
      <w:r>
        <w:rPr>
          <w:i/>
        </w:rPr>
        <w:t xml:space="preserve"> Agronomy</w:t>
      </w:r>
      <w:r>
        <w:rPr>
          <w:i/>
          <w:spacing w:val="-1"/>
        </w:rPr>
        <w:t xml:space="preserve"> Guide </w:t>
      </w:r>
      <w:r>
        <w:rPr>
          <w:spacing w:val="1"/>
        </w:rPr>
        <w:t>may</w:t>
      </w:r>
      <w:r>
        <w:rPr>
          <w:spacing w:val="-5"/>
        </w:rPr>
        <w:t xml:space="preserve"> </w:t>
      </w:r>
      <w:r>
        <w:rPr>
          <w:spacing w:val="1"/>
        </w:rPr>
        <w:t>be</w:t>
      </w:r>
      <w:r>
        <w:rPr>
          <w:spacing w:val="-1"/>
        </w:rPr>
        <w:t xml:space="preserve"> used</w:t>
      </w:r>
      <w:r>
        <w:rPr>
          <w:spacing w:val="2"/>
        </w:rPr>
        <w:t xml:space="preserve"> </w:t>
      </w:r>
      <w:r>
        <w:t xml:space="preserve">to </w:t>
      </w:r>
      <w:r>
        <w:rPr>
          <w:spacing w:val="-1"/>
        </w:rPr>
        <w:t>meet</w:t>
      </w:r>
      <w:r>
        <w:t xml:space="preserve"> this</w:t>
      </w:r>
      <w:r>
        <w:rPr>
          <w:spacing w:val="77"/>
        </w:rPr>
        <w:t xml:space="preserve"> </w:t>
      </w:r>
      <w:r>
        <w:rPr>
          <w:spacing w:val="-1"/>
        </w:rPr>
        <w:t>requirement.</w:t>
      </w:r>
      <w:r>
        <w:t xml:space="preserve"> Other</w:t>
      </w:r>
      <w:r>
        <w:rPr>
          <w:spacing w:val="-1"/>
        </w:rPr>
        <w:t xml:space="preserve"> </w:t>
      </w:r>
      <w:r>
        <w:t xml:space="preserve">methods </w:t>
      </w:r>
      <w:r>
        <w:rPr>
          <w:spacing w:val="-1"/>
        </w:rPr>
        <w:t>shall</w:t>
      </w:r>
      <w:r>
        <w:t xml:space="preserve"> be</w:t>
      </w:r>
      <w:r>
        <w:rPr>
          <w:spacing w:val="-1"/>
        </w:rPr>
        <w:t xml:space="preserve"> approved</w:t>
      </w:r>
      <w:r>
        <w:t xml:space="preserve"> </w:t>
      </w:r>
      <w:r>
        <w:rPr>
          <w:spacing w:val="2"/>
        </w:rPr>
        <w:t>by</w:t>
      </w:r>
      <w:r>
        <w:rPr>
          <w:spacing w:val="-3"/>
        </w:rPr>
        <w:t xml:space="preserve"> </w:t>
      </w:r>
      <w:r>
        <w:t>the</w:t>
      </w:r>
      <w:r>
        <w:rPr>
          <w:spacing w:val="-1"/>
        </w:rPr>
        <w:t xml:space="preserve"> </w:t>
      </w:r>
      <w:r>
        <w:t xml:space="preserve">Commission. </w:t>
      </w:r>
      <w:r>
        <w:rPr>
          <w:spacing w:val="-1"/>
        </w:rPr>
        <w:t>The plan</w:t>
      </w:r>
      <w:r>
        <w:t xml:space="preserve"> must </w:t>
      </w:r>
      <w:r>
        <w:rPr>
          <w:spacing w:val="-1"/>
        </w:rPr>
        <w:t xml:space="preserve">include </w:t>
      </w:r>
      <w:r>
        <w:t>the</w:t>
      </w:r>
      <w:r>
        <w:rPr>
          <w:spacing w:val="-1"/>
        </w:rPr>
        <w:t xml:space="preserve"> amount</w:t>
      </w:r>
      <w:r>
        <w:t xml:space="preserve"> of</w:t>
      </w:r>
      <w:r>
        <w:rPr>
          <w:spacing w:val="67"/>
        </w:rPr>
        <w:t xml:space="preserve"> </w:t>
      </w:r>
      <w:r>
        <w:rPr>
          <w:spacing w:val="-1"/>
        </w:rPr>
        <w:t>nitrogen</w:t>
      </w:r>
      <w:r>
        <w:rPr>
          <w:spacing w:val="2"/>
        </w:rPr>
        <w:t xml:space="preserve"> </w:t>
      </w:r>
      <w:r>
        <w:rPr>
          <w:spacing w:val="-1"/>
        </w:rPr>
        <w:t xml:space="preserve">available </w:t>
      </w:r>
      <w:r>
        <w:t>in the</w:t>
      </w:r>
      <w:r>
        <w:rPr>
          <w:spacing w:val="1"/>
        </w:rPr>
        <w:t xml:space="preserve"> </w:t>
      </w:r>
      <w:r>
        <w:rPr>
          <w:spacing w:val="-1"/>
        </w:rPr>
        <w:t>manure,</w:t>
      </w:r>
      <w:r>
        <w:t xml:space="preserve"> </w:t>
      </w:r>
      <w:r>
        <w:rPr>
          <w:spacing w:val="-1"/>
        </w:rPr>
        <w:t>and</w:t>
      </w:r>
      <w:r>
        <w:t xml:space="preserve"> the</w:t>
      </w:r>
      <w:r>
        <w:rPr>
          <w:spacing w:val="-1"/>
        </w:rPr>
        <w:t xml:space="preserve"> </w:t>
      </w:r>
      <w:r>
        <w:t>planned</w:t>
      </w:r>
      <w:r>
        <w:rPr>
          <w:spacing w:val="2"/>
        </w:rPr>
        <w:t xml:space="preserve"> </w:t>
      </w:r>
      <w:r>
        <w:rPr>
          <w:spacing w:val="-1"/>
        </w:rPr>
        <w:t>manure incorporation</w:t>
      </w:r>
      <w:r>
        <w:t xml:space="preserve"> time</w:t>
      </w:r>
      <w:r>
        <w:rPr>
          <w:spacing w:val="-1"/>
        </w:rPr>
        <w:t xml:space="preserve"> used</w:t>
      </w:r>
      <w:r>
        <w:t xml:space="preserve"> to </w:t>
      </w:r>
      <w:r>
        <w:rPr>
          <w:spacing w:val="-1"/>
        </w:rPr>
        <w:t xml:space="preserve">determine </w:t>
      </w:r>
      <w:r>
        <w:t>the</w:t>
      </w:r>
      <w:r>
        <w:rPr>
          <w:spacing w:val="-1"/>
        </w:rPr>
        <w:t xml:space="preserve"> nitrogen</w:t>
      </w:r>
      <w:r>
        <w:rPr>
          <w:spacing w:val="93"/>
        </w:rPr>
        <w:t xml:space="preserve"> </w:t>
      </w:r>
      <w:r>
        <w:rPr>
          <w:spacing w:val="-1"/>
        </w:rPr>
        <w:t>available.</w:t>
      </w:r>
    </w:p>
    <w:p w:rsidR="007F75B9" w:rsidRDefault="007F75B9" w:rsidP="00F36564">
      <w:pPr>
        <w:pStyle w:val="BodyText"/>
        <w:numPr>
          <w:ilvl w:val="0"/>
          <w:numId w:val="121"/>
        </w:numPr>
        <w:tabs>
          <w:tab w:val="left" w:pos="444"/>
        </w:tabs>
        <w:spacing w:before="76"/>
        <w:ind w:right="398" w:firstLine="0"/>
      </w:pPr>
      <w:r>
        <w:rPr>
          <w:spacing w:val="-1"/>
        </w:rPr>
        <w:t>The</w:t>
      </w:r>
      <w:r>
        <w:rPr>
          <w:spacing w:val="1"/>
        </w:rPr>
        <w:t xml:space="preserve"> </w:t>
      </w:r>
      <w:r>
        <w:rPr>
          <w:spacing w:val="-1"/>
        </w:rPr>
        <w:t>residual</w:t>
      </w:r>
      <w:r>
        <w:t xml:space="preserve"> </w:t>
      </w:r>
      <w:r>
        <w:rPr>
          <w:spacing w:val="-1"/>
        </w:rPr>
        <w:t>nitrogen</w:t>
      </w:r>
      <w:r>
        <w:rPr>
          <w:spacing w:val="2"/>
        </w:rPr>
        <w:t xml:space="preserve"> </w:t>
      </w:r>
      <w:r>
        <w:rPr>
          <w:spacing w:val="-1"/>
        </w:rPr>
        <w:t>from</w:t>
      </w:r>
      <w:r>
        <w:t xml:space="preserve"> </w:t>
      </w:r>
      <w:r>
        <w:rPr>
          <w:spacing w:val="-1"/>
        </w:rPr>
        <w:t>legume crops</w:t>
      </w:r>
      <w:r>
        <w:rPr>
          <w:spacing w:val="2"/>
        </w:rPr>
        <w:t xml:space="preserve"> </w:t>
      </w:r>
      <w:r>
        <w:rPr>
          <w:spacing w:val="-1"/>
        </w:rPr>
        <w:t>and</w:t>
      </w:r>
      <w:r>
        <w:t xml:space="preserve"> previous </w:t>
      </w:r>
      <w:r>
        <w:rPr>
          <w:spacing w:val="-1"/>
        </w:rPr>
        <w:t>applications</w:t>
      </w:r>
      <w:r>
        <w:t xml:space="preserve"> of</w:t>
      </w:r>
      <w:r>
        <w:rPr>
          <w:spacing w:val="-1"/>
        </w:rPr>
        <w:t xml:space="preserve"> </w:t>
      </w:r>
      <w:r>
        <w:t>manure</w:t>
      </w:r>
      <w:r>
        <w:rPr>
          <w:spacing w:val="-1"/>
        </w:rPr>
        <w:t xml:space="preserve"> shall</w:t>
      </w:r>
      <w:r>
        <w:t xml:space="preserve"> be</w:t>
      </w:r>
      <w:r>
        <w:rPr>
          <w:spacing w:val="-1"/>
        </w:rPr>
        <w:t xml:space="preserve"> </w:t>
      </w:r>
      <w:r>
        <w:t>determined using</w:t>
      </w:r>
      <w:r>
        <w:rPr>
          <w:spacing w:val="73"/>
        </w:rPr>
        <w:t xml:space="preserve"> </w:t>
      </w:r>
      <w:r>
        <w:rPr>
          <w:spacing w:val="-1"/>
        </w:rPr>
        <w:t>values</w:t>
      </w:r>
      <w:r>
        <w:t xml:space="preserve"> </w:t>
      </w:r>
      <w:r>
        <w:rPr>
          <w:spacing w:val="-1"/>
        </w:rPr>
        <w:t>which</w:t>
      </w:r>
      <w:r>
        <w:t xml:space="preserve"> </w:t>
      </w:r>
      <w:r>
        <w:rPr>
          <w:spacing w:val="-1"/>
        </w:rPr>
        <w:t>represent</w:t>
      </w:r>
      <w:r>
        <w:t xml:space="preserve"> the</w:t>
      </w:r>
      <w:r>
        <w:rPr>
          <w:spacing w:val="-1"/>
        </w:rPr>
        <w:t xml:space="preserve"> common</w:t>
      </w:r>
      <w:r>
        <w:t xml:space="preserve"> </w:t>
      </w:r>
      <w:r>
        <w:rPr>
          <w:spacing w:val="-1"/>
        </w:rPr>
        <w:t>nitrogen</w:t>
      </w:r>
      <w:r>
        <w:t xml:space="preserve"> </w:t>
      </w:r>
      <w:r>
        <w:rPr>
          <w:spacing w:val="-1"/>
        </w:rPr>
        <w:t>residuals</w:t>
      </w:r>
      <w:r>
        <w:t xml:space="preserve"> </w:t>
      </w:r>
      <w:r>
        <w:rPr>
          <w:spacing w:val="-1"/>
        </w:rPr>
        <w:t>from</w:t>
      </w:r>
      <w:r>
        <w:t xml:space="preserve"> the</w:t>
      </w:r>
      <w:r>
        <w:rPr>
          <w:spacing w:val="-1"/>
        </w:rPr>
        <w:t xml:space="preserve"> past</w:t>
      </w:r>
      <w:r>
        <w:t xml:space="preserve"> </w:t>
      </w:r>
      <w:r>
        <w:rPr>
          <w:spacing w:val="-1"/>
        </w:rPr>
        <w:t>crops</w:t>
      </w:r>
      <w:r>
        <w:rPr>
          <w:spacing w:val="2"/>
        </w:rPr>
        <w:t xml:space="preserve"> </w:t>
      </w:r>
      <w:r>
        <w:rPr>
          <w:spacing w:val="-1"/>
        </w:rPr>
        <w:t>and</w:t>
      </w:r>
      <w:r>
        <w:t xml:space="preserve"> </w:t>
      </w:r>
      <w:r>
        <w:rPr>
          <w:spacing w:val="-1"/>
        </w:rPr>
        <w:t>manure</w:t>
      </w:r>
      <w:r>
        <w:rPr>
          <w:spacing w:val="1"/>
        </w:rPr>
        <w:t xml:space="preserve"> </w:t>
      </w:r>
      <w:r>
        <w:rPr>
          <w:spacing w:val="-1"/>
        </w:rPr>
        <w:t>applications</w:t>
      </w:r>
      <w:r>
        <w:rPr>
          <w:spacing w:val="2"/>
        </w:rPr>
        <w:t xml:space="preserve"> </w:t>
      </w:r>
      <w:r>
        <w:rPr>
          <w:spacing w:val="-1"/>
        </w:rPr>
        <w:t>at</w:t>
      </w:r>
      <w:r>
        <w:t xml:space="preserve"> the</w:t>
      </w:r>
      <w:r>
        <w:rPr>
          <w:spacing w:val="117"/>
        </w:rPr>
        <w:t xml:space="preserve"> </w:t>
      </w:r>
      <w:r>
        <w:rPr>
          <w:spacing w:val="-1"/>
        </w:rPr>
        <w:t>operation.</w:t>
      </w:r>
      <w:r>
        <w:t xml:space="preserve"> </w:t>
      </w:r>
      <w:r>
        <w:rPr>
          <w:spacing w:val="-1"/>
        </w:rPr>
        <w:t>Standard</w:t>
      </w:r>
      <w:r>
        <w:t xml:space="preserve"> book</w:t>
      </w:r>
      <w:r>
        <w:rPr>
          <w:spacing w:val="2"/>
        </w:rPr>
        <w:t xml:space="preserve"> </w:t>
      </w:r>
      <w:r>
        <w:rPr>
          <w:spacing w:val="-1"/>
        </w:rPr>
        <w:t>values</w:t>
      </w:r>
      <w: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w:t>
      </w:r>
      <w:r>
        <w:rPr>
          <w:spacing w:val="87"/>
        </w:rPr>
        <w:t xml:space="preserve"> </w:t>
      </w:r>
      <w:r>
        <w:rPr>
          <w:spacing w:val="-1"/>
        </w:rPr>
        <w:t>requirement.</w:t>
      </w:r>
      <w:r>
        <w:t xml:space="preserve"> Other</w:t>
      </w:r>
      <w:r>
        <w:rPr>
          <w:spacing w:val="-1"/>
        </w:rPr>
        <w:t xml:space="preserve"> </w:t>
      </w:r>
      <w:r>
        <w:t xml:space="preserve">values </w:t>
      </w:r>
      <w:r>
        <w:rPr>
          <w:spacing w:val="-1"/>
        </w:rPr>
        <w:t>shall</w:t>
      </w:r>
      <w:r>
        <w:t xml:space="preserve"> 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Commission. </w:t>
      </w:r>
      <w:r>
        <w:rPr>
          <w:spacing w:val="-1"/>
        </w:rPr>
        <w:t>The values</w:t>
      </w:r>
      <w:r>
        <w:t xml:space="preserve"> </w:t>
      </w:r>
      <w:r>
        <w:rPr>
          <w:spacing w:val="-1"/>
        </w:rPr>
        <w:t>shall</w:t>
      </w:r>
      <w:r>
        <w:t xml:space="preserve"> be</w:t>
      </w:r>
      <w:r>
        <w:rPr>
          <w:spacing w:val="-1"/>
        </w:rPr>
        <w:t xml:space="preserve"> recorded</w:t>
      </w:r>
      <w:r>
        <w:t xml:space="preserve"> in the</w:t>
      </w:r>
      <w:r>
        <w:rPr>
          <w:spacing w:val="1"/>
        </w:rPr>
        <w:t xml:space="preserve"> </w:t>
      </w:r>
      <w:r>
        <w:rPr>
          <w:spacing w:val="-1"/>
        </w:rPr>
        <w:t>plan</w:t>
      </w:r>
      <w:r>
        <w:t xml:space="preserve"> </w:t>
      </w:r>
      <w:r>
        <w:rPr>
          <w:spacing w:val="-1"/>
        </w:rPr>
        <w:t>and</w:t>
      </w:r>
      <w:r>
        <w:rPr>
          <w:spacing w:val="77"/>
        </w:rPr>
        <w:t xml:space="preserve"> </w:t>
      </w:r>
      <w:r>
        <w:rPr>
          <w:spacing w:val="-1"/>
        </w:rPr>
        <w:t>credited</w:t>
      </w:r>
      <w:r>
        <w:t xml:space="preserve"> when </w:t>
      </w:r>
      <w:r>
        <w:rPr>
          <w:spacing w:val="-1"/>
        </w:rPr>
        <w:t>determining</w:t>
      </w:r>
      <w:r>
        <w:rPr>
          <w:spacing w:val="-3"/>
        </w:rPr>
        <w:t xml:space="preserve"> </w:t>
      </w:r>
      <w:r>
        <w:rPr>
          <w:spacing w:val="-1"/>
        </w:rPr>
        <w:t>nutrient</w:t>
      </w:r>
      <w:r>
        <w:t xml:space="preserve"> </w:t>
      </w:r>
      <w:r>
        <w:rPr>
          <w:spacing w:val="-1"/>
        </w:rPr>
        <w:t>application</w:t>
      </w:r>
      <w:r>
        <w:t xml:space="preserve"> </w:t>
      </w:r>
      <w:r>
        <w:rPr>
          <w:spacing w:val="-1"/>
        </w:rPr>
        <w:t>rates.</w:t>
      </w:r>
    </w:p>
    <w:p w:rsidR="007F75B9" w:rsidRDefault="007F75B9" w:rsidP="007F75B9">
      <w:pPr>
        <w:pStyle w:val="BodyText"/>
        <w:spacing w:before="81"/>
        <w:ind w:left="119" w:right="215"/>
      </w:pPr>
      <w:r>
        <w:rPr>
          <w:spacing w:val="-1"/>
        </w:rPr>
        <w:t>Acreage and</w:t>
      </w:r>
      <w:r>
        <w:rPr>
          <w:spacing w:val="2"/>
        </w:rPr>
        <w:t xml:space="preserve"> </w:t>
      </w:r>
      <w:r>
        <w:rPr>
          <w:spacing w:val="-1"/>
        </w:rPr>
        <w:t>realistic expected</w:t>
      </w:r>
      <w:r>
        <w:t xml:space="preserve"> crop</w:t>
      </w:r>
      <w:r>
        <w:rPr>
          <w:spacing w:val="4"/>
        </w:rPr>
        <w:t xml:space="preserve"> </w:t>
      </w:r>
      <w:r>
        <w:rPr>
          <w:spacing w:val="-2"/>
        </w:rPr>
        <w:t>yields</w:t>
      </w:r>
      <w:r>
        <w:t xml:space="preserve"> </w:t>
      </w:r>
      <w:r>
        <w:rPr>
          <w:spacing w:val="-1"/>
        </w:rPr>
        <w:t>for</w:t>
      </w:r>
      <w:r>
        <w:rPr>
          <w:spacing w:val="1"/>
        </w:rPr>
        <w:t xml:space="preserve"> </w:t>
      </w:r>
      <w:r>
        <w:rPr>
          <w:spacing w:val="-1"/>
        </w:rPr>
        <w:t>each</w:t>
      </w:r>
      <w:r>
        <w:t xml:space="preserve"> </w:t>
      </w:r>
      <w:r>
        <w:rPr>
          <w:spacing w:val="-1"/>
        </w:rPr>
        <w:t>crop</w:t>
      </w:r>
      <w:r>
        <w:t xml:space="preserve"> </w:t>
      </w:r>
      <w:r>
        <w:rPr>
          <w:spacing w:val="-1"/>
        </w:rPr>
        <w:t>management</w:t>
      </w:r>
      <w:r>
        <w:t xml:space="preserve"> unit.</w:t>
      </w:r>
    </w:p>
    <w:p w:rsidR="007F75B9" w:rsidRDefault="007F75B9" w:rsidP="007F75B9">
      <w:pPr>
        <w:pStyle w:val="BodyText"/>
        <w:spacing w:before="77"/>
        <w:ind w:left="119" w:right="185"/>
      </w:pPr>
      <w:r>
        <w:t xml:space="preserve">When </w:t>
      </w:r>
      <w:r>
        <w:rPr>
          <w:spacing w:val="-1"/>
        </w:rPr>
        <w:t>developing</w:t>
      </w:r>
      <w:r>
        <w:rPr>
          <w:spacing w:val="-3"/>
        </w:rPr>
        <w:t xml:space="preserve"> </w:t>
      </w:r>
      <w:r>
        <w:t>the</w:t>
      </w:r>
      <w:r>
        <w:rPr>
          <w:spacing w:val="-1"/>
        </w:rPr>
        <w:t xml:space="preserve"> </w:t>
      </w:r>
      <w:r>
        <w:t xml:space="preserve">initial </w:t>
      </w:r>
      <w:r>
        <w:rPr>
          <w:spacing w:val="-1"/>
        </w:rPr>
        <w:t>NMP,</w:t>
      </w:r>
      <w:r>
        <w:t xml:space="preserve"> soil </w:t>
      </w:r>
      <w:r>
        <w:rPr>
          <w:spacing w:val="-1"/>
        </w:rPr>
        <w:t>tests</w:t>
      </w:r>
      <w:r>
        <w:t xml:space="preserve"> </w:t>
      </w:r>
      <w:r>
        <w:rPr>
          <w:spacing w:val="-1"/>
        </w:rPr>
        <w:t>shall</w:t>
      </w:r>
      <w:r>
        <w:rPr>
          <w:spacing w:val="-2"/>
        </w:rPr>
        <w:t xml:space="preserve"> </w:t>
      </w:r>
      <w:r>
        <w:t>be</w:t>
      </w:r>
      <w:r>
        <w:rPr>
          <w:spacing w:val="-1"/>
        </w:rPr>
        <w:t xml:space="preserve"> conducted</w:t>
      </w:r>
      <w:r>
        <w:rPr>
          <w:spacing w:val="2"/>
        </w:rPr>
        <w:t xml:space="preserve"> </w:t>
      </w:r>
      <w:r>
        <w:rPr>
          <w:spacing w:val="-1"/>
        </w:rPr>
        <w:t>for each</w:t>
      </w:r>
      <w:r>
        <w:rPr>
          <w:spacing w:val="2"/>
        </w:rPr>
        <w:t xml:space="preserve"> </w:t>
      </w:r>
      <w:r>
        <w:t xml:space="preserve">crop </w:t>
      </w:r>
      <w:r>
        <w:rPr>
          <w:spacing w:val="-1"/>
        </w:rPr>
        <w:t>management</w:t>
      </w:r>
      <w:r>
        <w:t xml:space="preserve"> unit on the</w:t>
      </w:r>
      <w:r>
        <w:rPr>
          <w:spacing w:val="-1"/>
        </w:rPr>
        <w:t xml:space="preserve"> operation,</w:t>
      </w:r>
      <w:r>
        <w:rPr>
          <w:spacing w:val="87"/>
        </w:rPr>
        <w:t xml:space="preserve"> </w:t>
      </w:r>
      <w:r>
        <w:t xml:space="preserve">to </w:t>
      </w:r>
      <w:r>
        <w:rPr>
          <w:spacing w:val="-1"/>
        </w:rPr>
        <w:t xml:space="preserve">determine </w:t>
      </w:r>
      <w:r>
        <w:t>the</w:t>
      </w:r>
      <w:r>
        <w:rPr>
          <w:spacing w:val="-1"/>
        </w:rPr>
        <w:t xml:space="preserve"> level</w:t>
      </w:r>
      <w:r>
        <w:t xml:space="preserve"> of</w:t>
      </w:r>
      <w:r>
        <w:rPr>
          <w:spacing w:val="1"/>
        </w:rPr>
        <w:t xml:space="preserve"> </w:t>
      </w:r>
      <w:r>
        <w:rPr>
          <w:spacing w:val="-1"/>
        </w:rPr>
        <w:t>phosphorus</w:t>
      </w:r>
      <w:r>
        <w:t xml:space="preserve"> </w:t>
      </w:r>
      <w:r>
        <w:rPr>
          <w:spacing w:val="-1"/>
        </w:rPr>
        <w:t>(as</w:t>
      </w:r>
      <w:r>
        <w:t xml:space="preserve"> </w:t>
      </w:r>
      <w:r>
        <w:rPr>
          <w:spacing w:val="-1"/>
        </w:rPr>
        <w:t>P),</w:t>
      </w:r>
      <w:r>
        <w:t xml:space="preserve"> potassium </w:t>
      </w:r>
      <w:r>
        <w:rPr>
          <w:spacing w:val="-1"/>
        </w:rPr>
        <w:t>(as</w:t>
      </w:r>
      <w:r>
        <w:t xml:space="preserve"> </w:t>
      </w:r>
      <w:r>
        <w:rPr>
          <w:spacing w:val="-1"/>
        </w:rPr>
        <w:t>K),</w:t>
      </w:r>
      <w:r>
        <w:t xml:space="preserve"> </w:t>
      </w:r>
      <w:r>
        <w:rPr>
          <w:spacing w:val="-1"/>
        </w:rPr>
        <w:t>and</w:t>
      </w:r>
      <w:r>
        <w:t xml:space="preserve"> soil </w:t>
      </w:r>
      <w:r>
        <w:rPr>
          <w:spacing w:val="-1"/>
        </w:rPr>
        <w:t>pH.</w:t>
      </w:r>
      <w:r>
        <w:rPr>
          <w:spacing w:val="2"/>
        </w:rPr>
        <w:t xml:space="preserve"> </w:t>
      </w:r>
      <w:r>
        <w:t xml:space="preserve">Soil </w:t>
      </w:r>
      <w:r>
        <w:rPr>
          <w:spacing w:val="-1"/>
        </w:rPr>
        <w:t>tests</w:t>
      </w:r>
      <w:r>
        <w:t xml:space="preserve"> </w:t>
      </w:r>
      <w:r>
        <w:rPr>
          <w:spacing w:val="-1"/>
        </w:rPr>
        <w:t>conducted</w:t>
      </w:r>
      <w:r>
        <w:t xml:space="preserve"> </w:t>
      </w:r>
      <w:r>
        <w:rPr>
          <w:spacing w:val="-1"/>
        </w:rPr>
        <w:t>within</w:t>
      </w:r>
      <w:r>
        <w:t xml:space="preserve"> the</w:t>
      </w:r>
      <w:r>
        <w:rPr>
          <w:spacing w:val="87"/>
        </w:rPr>
        <w:t xml:space="preserve"> </w:t>
      </w:r>
      <w:r>
        <w:rPr>
          <w:spacing w:val="-1"/>
        </w:rPr>
        <w:t>previous</w:t>
      </w:r>
      <w:r>
        <w:t xml:space="preserve"> 3</w:t>
      </w:r>
      <w:r>
        <w:rPr>
          <w:spacing w:val="2"/>
        </w:rPr>
        <w:t xml:space="preserve"> </w:t>
      </w:r>
      <w:r>
        <w:rPr>
          <w:spacing w:val="-1"/>
        </w:rPr>
        <w:t>years</w:t>
      </w:r>
      <w:r>
        <w:t xml:space="preserve"> </w:t>
      </w:r>
      <w:r>
        <w:rPr>
          <w:spacing w:val="-1"/>
        </w:rPr>
        <w:t xml:space="preserve">prior </w:t>
      </w:r>
      <w:r>
        <w:t>to</w:t>
      </w:r>
      <w:r>
        <w:rPr>
          <w:spacing w:val="2"/>
        </w:rPr>
        <w:t xml:space="preserve"> </w:t>
      </w:r>
      <w:r>
        <w:t>submitting</w:t>
      </w:r>
      <w:r>
        <w:rPr>
          <w:spacing w:val="-3"/>
        </w:rPr>
        <w:t xml:space="preserve"> </w:t>
      </w:r>
      <w:r>
        <w:t>the</w:t>
      </w:r>
      <w:r>
        <w:rPr>
          <w:spacing w:val="-1"/>
        </w:rPr>
        <w:t xml:space="preserve"> initial</w:t>
      </w:r>
      <w:r>
        <w:t xml:space="preserve"> </w:t>
      </w:r>
      <w:r>
        <w:rPr>
          <w:spacing w:val="-1"/>
        </w:rPr>
        <w:t>plan</w:t>
      </w:r>
      <w:r>
        <w:t xml:space="preserve"> </w:t>
      </w:r>
      <w:r>
        <w:rPr>
          <w:spacing w:val="-1"/>
        </w:rPr>
        <w:t>are acceptable.</w:t>
      </w:r>
      <w:r>
        <w:t xml:space="preserve"> </w:t>
      </w:r>
      <w:r>
        <w:rPr>
          <w:spacing w:val="-1"/>
        </w:rPr>
        <w:t xml:space="preserve">After </w:t>
      </w:r>
      <w:r>
        <w:t>the</w:t>
      </w:r>
      <w:r>
        <w:rPr>
          <w:spacing w:val="-1"/>
        </w:rPr>
        <w:t xml:space="preserve"> approval</w:t>
      </w:r>
      <w:r>
        <w:t xml:space="preserve"> </w:t>
      </w:r>
      <w:r>
        <w:rPr>
          <w:spacing w:val="1"/>
        </w:rPr>
        <w:t>of</w:t>
      </w:r>
      <w:r>
        <w:rPr>
          <w:spacing w:val="-1"/>
        </w:rPr>
        <w:t xml:space="preserve"> </w:t>
      </w:r>
      <w:r>
        <w:t>the</w:t>
      </w:r>
      <w:r>
        <w:rPr>
          <w:spacing w:val="-1"/>
        </w:rPr>
        <w:t xml:space="preserve"> initial</w:t>
      </w:r>
      <w:r>
        <w:t xml:space="preserve"> </w:t>
      </w:r>
      <w:r>
        <w:rPr>
          <w:spacing w:val="-1"/>
        </w:rPr>
        <w:t>plan,</w:t>
      </w:r>
      <w:r>
        <w:t xml:space="preserve"> soil</w:t>
      </w:r>
      <w:r>
        <w:rPr>
          <w:spacing w:val="103"/>
        </w:rPr>
        <w:t xml:space="preserve"> </w:t>
      </w:r>
      <w:r>
        <w:rPr>
          <w:spacing w:val="-1"/>
        </w:rPr>
        <w:t>tests</w:t>
      </w:r>
      <w:r>
        <w:t xml:space="preserve"> </w:t>
      </w:r>
      <w:r>
        <w:rPr>
          <w:spacing w:val="-1"/>
        </w:rPr>
        <w:t>are required</w:t>
      </w:r>
      <w:r>
        <w:t xml:space="preserve"> for</w:t>
      </w:r>
      <w:r>
        <w:rPr>
          <w:spacing w:val="-1"/>
        </w:rPr>
        <w:t xml:space="preserve"> </w:t>
      </w:r>
      <w:r>
        <w:t xml:space="preserve">each </w:t>
      </w:r>
      <w:r>
        <w:rPr>
          <w:spacing w:val="-1"/>
        </w:rPr>
        <w:t>crop</w:t>
      </w:r>
      <w:r>
        <w:t xml:space="preserve"> </w:t>
      </w:r>
      <w:r>
        <w:rPr>
          <w:spacing w:val="-1"/>
        </w:rPr>
        <w:t>management</w:t>
      </w:r>
      <w:r>
        <w:t xml:space="preserve"> unit </w:t>
      </w:r>
      <w:r>
        <w:rPr>
          <w:spacing w:val="-1"/>
        </w:rPr>
        <w:t>at</w:t>
      </w:r>
      <w:r>
        <w:t xml:space="preserve"> </w:t>
      </w:r>
      <w:r>
        <w:rPr>
          <w:spacing w:val="-1"/>
        </w:rPr>
        <w:t>least</w:t>
      </w:r>
      <w:r>
        <w:t xml:space="preserve"> every</w:t>
      </w:r>
      <w:r>
        <w:rPr>
          <w:spacing w:val="-5"/>
        </w:rPr>
        <w:t xml:space="preserve"> </w:t>
      </w:r>
      <w:r>
        <w:t>3</w:t>
      </w:r>
      <w:r>
        <w:rPr>
          <w:spacing w:val="4"/>
        </w:rPr>
        <w:t xml:space="preserve"> </w:t>
      </w:r>
      <w:r>
        <w:rPr>
          <w:spacing w:val="-2"/>
        </w:rPr>
        <w:t>years</w:t>
      </w:r>
      <w:r>
        <w:t xml:space="preserve"> from the</w:t>
      </w:r>
      <w:r>
        <w:rPr>
          <w:spacing w:val="-1"/>
        </w:rPr>
        <w:t xml:space="preserve"> date </w:t>
      </w:r>
      <w:r>
        <w:t>of</w:t>
      </w:r>
      <w:r>
        <w:rPr>
          <w:spacing w:val="-1"/>
        </w:rPr>
        <w:t xml:space="preserve"> </w:t>
      </w:r>
      <w:r>
        <w:t>the</w:t>
      </w:r>
      <w:r>
        <w:rPr>
          <w:spacing w:val="-1"/>
        </w:rPr>
        <w:t xml:space="preserve"> last</w:t>
      </w:r>
      <w:r>
        <w:t xml:space="preserve"> test.</w:t>
      </w:r>
    </w:p>
    <w:p w:rsidR="007F75B9" w:rsidRDefault="007F75B9" w:rsidP="007F75B9">
      <w:pPr>
        <w:pStyle w:val="BodyText"/>
        <w:spacing w:before="76" w:line="242" w:lineRule="auto"/>
        <w:ind w:left="119" w:right="215"/>
      </w:pPr>
      <w:r>
        <w:rPr>
          <w:spacing w:val="-1"/>
        </w:rPr>
        <w:t>Based</w:t>
      </w:r>
      <w:r>
        <w:t xml:space="preserve"> on the</w:t>
      </w:r>
      <w:r>
        <w:rPr>
          <w:spacing w:val="-1"/>
        </w:rPr>
        <w:t xml:space="preserve"> </w:t>
      </w:r>
      <w:r>
        <w:t xml:space="preserve">soil </w:t>
      </w:r>
      <w:r>
        <w:rPr>
          <w:spacing w:val="-1"/>
        </w:rPr>
        <w:t>tests</w:t>
      </w:r>
      <w:r>
        <w:t xml:space="preserve"> in </w:t>
      </w:r>
      <w:r>
        <w:rPr>
          <w:spacing w:val="-1"/>
        </w:rPr>
        <w:t>subsection</w:t>
      </w:r>
      <w:r>
        <w:t xml:space="preserve"> </w:t>
      </w:r>
      <w:r>
        <w:rPr>
          <w:spacing w:val="-1"/>
        </w:rPr>
        <w:t>(e),</w:t>
      </w:r>
      <w:r>
        <w:t xml:space="preserve"> the</w:t>
      </w:r>
      <w:r>
        <w:rPr>
          <w:spacing w:val="-1"/>
        </w:rPr>
        <w:t xml:space="preserve"> </w:t>
      </w:r>
      <w:r>
        <w:t>plan</w:t>
      </w:r>
      <w:r>
        <w:rPr>
          <w:spacing w:val="2"/>
        </w:rPr>
        <w:t xml:space="preserve"> </w:t>
      </w:r>
      <w:r>
        <w:t xml:space="preserve">must </w:t>
      </w:r>
      <w:r>
        <w:rPr>
          <w:spacing w:val="-1"/>
        </w:rPr>
        <w:t>include recommendations</w:t>
      </w:r>
      <w:r>
        <w:t xml:space="preserve"> </w:t>
      </w:r>
      <w:r>
        <w:rPr>
          <w:spacing w:val="-1"/>
        </w:rPr>
        <w:t xml:space="preserve">for </w:t>
      </w:r>
      <w:r>
        <w:t>the</w:t>
      </w:r>
      <w:r>
        <w:rPr>
          <w:spacing w:val="-1"/>
        </w:rPr>
        <w:t xml:space="preserve"> amount</w:t>
      </w:r>
      <w:r>
        <w:t xml:space="preserve"> of</w:t>
      </w:r>
      <w:r>
        <w:rPr>
          <w:spacing w:val="1"/>
        </w:rPr>
        <w:t xml:space="preserve"> </w:t>
      </w:r>
      <w:r>
        <w:rPr>
          <w:spacing w:val="-1"/>
        </w:rPr>
        <w:t>nitrogen</w:t>
      </w:r>
      <w:r>
        <w:rPr>
          <w:spacing w:val="2"/>
        </w:rPr>
        <w:t xml:space="preserve"> </w:t>
      </w:r>
      <w:r>
        <w:rPr>
          <w:spacing w:val="-1"/>
        </w:rPr>
        <w:t>(as</w:t>
      </w:r>
      <w:r>
        <w:rPr>
          <w:spacing w:val="93"/>
        </w:rPr>
        <w:t xml:space="preserve"> </w:t>
      </w:r>
      <w:r>
        <w:rPr>
          <w:spacing w:val="-1"/>
        </w:rPr>
        <w:t>total</w:t>
      </w:r>
      <w:r>
        <w:t xml:space="preserve"> </w:t>
      </w:r>
      <w:r>
        <w:rPr>
          <w:spacing w:val="-1"/>
        </w:rPr>
        <w:t>N),</w:t>
      </w:r>
      <w:r>
        <w:t xml:space="preserve"> </w:t>
      </w:r>
      <w:r>
        <w:rPr>
          <w:spacing w:val="-1"/>
        </w:rPr>
        <w:t>phosphorus</w:t>
      </w:r>
      <w:r>
        <w:t xml:space="preserve"> </w:t>
      </w:r>
      <w:r>
        <w:rPr>
          <w:spacing w:val="-1"/>
        </w:rPr>
        <w:t>(as</w:t>
      </w:r>
      <w:r>
        <w:rPr>
          <w:spacing w:val="2"/>
        </w:rPr>
        <w:t xml:space="preserve"> </w:t>
      </w:r>
      <w:r>
        <w:rPr>
          <w:spacing w:val="-1"/>
        </w:rPr>
        <w:t>P2O5) and</w:t>
      </w:r>
      <w:r>
        <w:t xml:space="preserve"> </w:t>
      </w:r>
      <w:r>
        <w:rPr>
          <w:spacing w:val="-1"/>
        </w:rPr>
        <w:t>potassium</w:t>
      </w:r>
      <w:r>
        <w:t xml:space="preserve"> </w:t>
      </w:r>
      <w:r>
        <w:rPr>
          <w:spacing w:val="-1"/>
        </w:rPr>
        <w:t>(as</w:t>
      </w:r>
      <w:r>
        <w:rPr>
          <w:spacing w:val="2"/>
        </w:rPr>
        <w:t xml:space="preserve"> </w:t>
      </w:r>
      <w:r>
        <w:rPr>
          <w:spacing w:val="-1"/>
        </w:rPr>
        <w:t xml:space="preserve">K2O) </w:t>
      </w:r>
      <w:r>
        <w:t>necessary</w:t>
      </w:r>
      <w:r>
        <w:rPr>
          <w:spacing w:val="-3"/>
        </w:rPr>
        <w:t xml:space="preserve"> </w:t>
      </w:r>
      <w:r>
        <w:rPr>
          <w:spacing w:val="-1"/>
        </w:rPr>
        <w:t xml:space="preserve">for </w:t>
      </w:r>
      <w:r>
        <w:t>realistic</w:t>
      </w:r>
      <w:r>
        <w:rPr>
          <w:spacing w:val="-1"/>
        </w:rPr>
        <w:t xml:space="preserve"> expected</w:t>
      </w:r>
      <w:r>
        <w:t xml:space="preserve"> </w:t>
      </w:r>
      <w:r>
        <w:rPr>
          <w:spacing w:val="-1"/>
        </w:rPr>
        <w:t>crop</w:t>
      </w:r>
      <w:r>
        <w:rPr>
          <w:spacing w:val="4"/>
        </w:rPr>
        <w:t xml:space="preserve"> </w:t>
      </w:r>
      <w:r>
        <w:rPr>
          <w:spacing w:val="-1"/>
        </w:rPr>
        <w:t>yields.</w:t>
      </w:r>
    </w:p>
    <w:p w:rsidR="007F75B9" w:rsidRDefault="007F75B9" w:rsidP="007F75B9">
      <w:pPr>
        <w:spacing w:before="9" w:line="190" w:lineRule="exact"/>
        <w:rPr>
          <w:sz w:val="19"/>
          <w:szCs w:val="19"/>
        </w:rPr>
      </w:pPr>
    </w:p>
    <w:p w:rsidR="007F75B9" w:rsidRDefault="007F75B9" w:rsidP="007F75B9">
      <w:pPr>
        <w:spacing w:line="240" w:lineRule="exact"/>
        <w:rPr>
          <w:sz w:val="24"/>
          <w:szCs w:val="24"/>
        </w:rPr>
      </w:pPr>
    </w:p>
    <w:p w:rsidR="007F75B9" w:rsidRDefault="007F75B9" w:rsidP="007F75B9">
      <w:pPr>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83.293. </w:t>
      </w:r>
      <w:r>
        <w:rPr>
          <w:rFonts w:ascii="Times New Roman" w:eastAsia="Times New Roman" w:hAnsi="Times New Roman"/>
          <w:b/>
          <w:bCs/>
          <w:spacing w:val="-1"/>
          <w:sz w:val="24"/>
          <w:szCs w:val="24"/>
        </w:rPr>
        <w:t>Determination</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nutrient application</w:t>
      </w:r>
      <w:r>
        <w:rPr>
          <w:rFonts w:ascii="Times New Roman" w:eastAsia="Times New Roman" w:hAnsi="Times New Roman"/>
          <w:b/>
          <w:bCs/>
          <w:spacing w:val="-2"/>
          <w:sz w:val="24"/>
          <w:szCs w:val="24"/>
        </w:rPr>
        <w:t xml:space="preserve"> </w:t>
      </w:r>
      <w:r>
        <w:rPr>
          <w:rFonts w:ascii="Times New Roman" w:eastAsia="Times New Roman" w:hAnsi="Times New Roman"/>
          <w:b/>
          <w:bCs/>
          <w:spacing w:val="-1"/>
          <w:sz w:val="24"/>
          <w:szCs w:val="24"/>
        </w:rPr>
        <w:t>rates.</w:t>
      </w:r>
    </w:p>
    <w:p w:rsidR="007F75B9" w:rsidRDefault="007F75B9" w:rsidP="00F36564">
      <w:pPr>
        <w:pStyle w:val="BodyText"/>
        <w:numPr>
          <w:ilvl w:val="0"/>
          <w:numId w:val="120"/>
        </w:numPr>
        <w:tabs>
          <w:tab w:val="left" w:pos="444"/>
        </w:tabs>
        <w:spacing w:before="72" w:line="242" w:lineRule="auto"/>
        <w:ind w:right="177" w:firstLine="0"/>
      </w:pPr>
      <w:r>
        <w:rPr>
          <w:i/>
          <w:spacing w:val="-1"/>
        </w:rPr>
        <w:t>Application</w:t>
      </w:r>
      <w:r>
        <w:rPr>
          <w:i/>
        </w:rPr>
        <w:t xml:space="preserve"> </w:t>
      </w:r>
      <w:r>
        <w:rPr>
          <w:i/>
          <w:spacing w:val="-1"/>
        </w:rPr>
        <w:t>rate</w:t>
      </w:r>
      <w:r>
        <w:rPr>
          <w:spacing w:val="-1"/>
        </w:rPr>
        <w:t>.</w:t>
      </w:r>
      <w:r>
        <w:t xml:space="preserve"> </w:t>
      </w:r>
      <w:r>
        <w:rPr>
          <w:spacing w:val="-1"/>
        </w:rPr>
        <w:t>Application</w:t>
      </w:r>
      <w:r>
        <w:t xml:space="preserve"> </w:t>
      </w:r>
      <w:r>
        <w:rPr>
          <w:spacing w:val="-1"/>
        </w:rPr>
        <w:t>rates</w:t>
      </w:r>
      <w:r>
        <w:t xml:space="preserve"> </w:t>
      </w:r>
      <w:r>
        <w:rPr>
          <w:spacing w:val="-1"/>
        </w:rPr>
        <w:t>shall</w:t>
      </w:r>
      <w:r>
        <w:t xml:space="preserve"> be</w:t>
      </w:r>
      <w:r>
        <w:rPr>
          <w:spacing w:val="-1"/>
        </w:rPr>
        <w:t xml:space="preserve"> developed</w:t>
      </w:r>
      <w:r>
        <w:t xml:space="preserve"> to </w:t>
      </w:r>
      <w:r>
        <w:rPr>
          <w:spacing w:val="-1"/>
        </w:rPr>
        <w:t>protect</w:t>
      </w:r>
      <w:r>
        <w:t xml:space="preserve"> surface</w:t>
      </w:r>
      <w:r>
        <w:rPr>
          <w:spacing w:val="1"/>
        </w:rPr>
        <w:t xml:space="preserve"> </w:t>
      </w:r>
      <w:r>
        <w:rPr>
          <w:spacing w:val="-1"/>
        </w:rPr>
        <w:t>water and</w:t>
      </w:r>
      <w:r>
        <w:rPr>
          <w:spacing w:val="2"/>
        </w:rPr>
        <w:t xml:space="preserve"> </w:t>
      </w:r>
      <w:r>
        <w:rPr>
          <w:spacing w:val="-1"/>
        </w:rPr>
        <w:t xml:space="preserve">groundwater </w:t>
      </w:r>
      <w:r>
        <w:t>using</w:t>
      </w:r>
      <w:r>
        <w:rPr>
          <w:spacing w:val="-3"/>
        </w:rPr>
        <w:t xml:space="preserve"> </w:t>
      </w:r>
      <w:r>
        <w:rPr>
          <w:spacing w:val="-1"/>
        </w:rPr>
        <w:t>BMPs</w:t>
      </w:r>
      <w:r>
        <w:rPr>
          <w:spacing w:val="117"/>
        </w:rPr>
        <w:t xml:space="preserve"> </w:t>
      </w:r>
      <w:r>
        <w:rPr>
          <w:spacing w:val="-1"/>
        </w:rPr>
        <w:t>as</w:t>
      </w:r>
      <w:r>
        <w:t xml:space="preserve"> </w:t>
      </w:r>
      <w:r>
        <w:rPr>
          <w:spacing w:val="-1"/>
        </w:rPr>
        <w:t>described</w:t>
      </w:r>
      <w:r>
        <w:t xml:space="preserve"> in the</w:t>
      </w:r>
      <w:r>
        <w:rPr>
          <w:spacing w:val="-1"/>
        </w:rPr>
        <w:t xml:space="preserve"> </w:t>
      </w:r>
      <w:r>
        <w:t>plan.</w:t>
      </w:r>
      <w:r>
        <w:rPr>
          <w:spacing w:val="2"/>
        </w:rPr>
        <w:t xml:space="preserve"> </w:t>
      </w:r>
      <w:r>
        <w:rPr>
          <w:spacing w:val="-1"/>
        </w:rPr>
        <w:t>The manure</w:t>
      </w:r>
      <w:r>
        <w:rPr>
          <w:spacing w:val="1"/>
        </w:rPr>
        <w:t xml:space="preserve"> </w:t>
      </w:r>
      <w:r>
        <w:rPr>
          <w:spacing w:val="-1"/>
        </w:rPr>
        <w:t>application</w:t>
      </w:r>
      <w:r>
        <w:t xml:space="preserve"> rate</w:t>
      </w:r>
      <w:r>
        <w:rPr>
          <w:spacing w:val="-1"/>
        </w:rPr>
        <w:t xml:space="preserve"> shall</w:t>
      </w:r>
      <w:r>
        <w:t xml:space="preserve"> be</w:t>
      </w:r>
      <w:r>
        <w:rPr>
          <w:spacing w:val="-1"/>
        </w:rPr>
        <w:t xml:space="preserve"> </w:t>
      </w:r>
      <w:r>
        <w:t>the</w:t>
      </w:r>
      <w:r>
        <w:rPr>
          <w:spacing w:val="-1"/>
        </w:rPr>
        <w:t xml:space="preserve"> </w:t>
      </w:r>
      <w:r>
        <w:t>lesser</w:t>
      </w:r>
      <w:r>
        <w:rPr>
          <w:spacing w:val="-1"/>
        </w:rPr>
        <w:t xml:space="preserve"> </w:t>
      </w:r>
      <w:r>
        <w:t>of</w:t>
      </w:r>
      <w:r>
        <w:rPr>
          <w:spacing w:val="-1"/>
        </w:rPr>
        <w:t xml:space="preserve"> </w:t>
      </w:r>
      <w:r>
        <w:t>the</w:t>
      </w:r>
      <w:r>
        <w:rPr>
          <w:spacing w:val="-1"/>
        </w:rPr>
        <w:t xml:space="preserve"> following:</w:t>
      </w:r>
    </w:p>
    <w:p w:rsidR="007F75B9" w:rsidRDefault="007F75B9" w:rsidP="00F36564">
      <w:pPr>
        <w:pStyle w:val="BodyText"/>
        <w:numPr>
          <w:ilvl w:val="1"/>
          <w:numId w:val="120"/>
        </w:numPr>
        <w:tabs>
          <w:tab w:val="left" w:pos="1179"/>
        </w:tabs>
        <w:spacing w:before="77" w:line="242" w:lineRule="auto"/>
        <w:ind w:right="536" w:firstLine="0"/>
      </w:pPr>
      <w:r>
        <w:t>A</w:t>
      </w:r>
      <w:r>
        <w:rPr>
          <w:spacing w:val="-1"/>
        </w:rPr>
        <w:t xml:space="preserve"> </w:t>
      </w:r>
      <w:r>
        <w:t>rate</w:t>
      </w:r>
      <w:r>
        <w:rPr>
          <w:spacing w:val="-1"/>
        </w:rPr>
        <w:t xml:space="preserve"> equal</w:t>
      </w:r>
      <w:r>
        <w:t xml:space="preserve"> to or</w:t>
      </w:r>
      <w:r>
        <w:rPr>
          <w:spacing w:val="-1"/>
        </w:rPr>
        <w:t xml:space="preserve"> </w:t>
      </w:r>
      <w:r>
        <w:t xml:space="preserve">less </w:t>
      </w:r>
      <w:r>
        <w:rPr>
          <w:spacing w:val="-1"/>
        </w:rPr>
        <w:t>than</w:t>
      </w:r>
      <w:r>
        <w:t xml:space="preserve"> the</w:t>
      </w:r>
      <w:r>
        <w:rPr>
          <w:spacing w:val="-1"/>
        </w:rPr>
        <w:t xml:space="preserve"> balanced</w:t>
      </w:r>
      <w:r>
        <w:t xml:space="preserve"> manure</w:t>
      </w:r>
      <w:r>
        <w:rPr>
          <w:spacing w:val="-1"/>
        </w:rPr>
        <w:t xml:space="preserve"> application</w:t>
      </w:r>
      <w:r>
        <w:t xml:space="preserve"> rate</w:t>
      </w:r>
      <w:r>
        <w:rPr>
          <w:spacing w:val="-1"/>
        </w:rPr>
        <w:t xml:space="preserve"> based</w:t>
      </w:r>
      <w:r>
        <w:t xml:space="preserve"> </w:t>
      </w:r>
      <w:r>
        <w:rPr>
          <w:spacing w:val="1"/>
        </w:rPr>
        <w:t>on</w:t>
      </w:r>
      <w:r>
        <w:t xml:space="preserve"> </w:t>
      </w:r>
      <w:r>
        <w:rPr>
          <w:spacing w:val="-1"/>
        </w:rPr>
        <w:t>nitrogen</w:t>
      </w:r>
      <w:r>
        <w:rPr>
          <w:spacing w:val="2"/>
        </w:rPr>
        <w:t xml:space="preserve"> </w:t>
      </w:r>
      <w:r>
        <w:rPr>
          <w:spacing w:val="-1"/>
        </w:rPr>
        <w:t>as</w:t>
      </w:r>
      <w:r>
        <w:t xml:space="preserve"> </w:t>
      </w:r>
      <w:r>
        <w:rPr>
          <w:spacing w:val="-1"/>
        </w:rPr>
        <w:t>determined</w:t>
      </w:r>
      <w:r>
        <w:rPr>
          <w:spacing w:val="66"/>
        </w:rPr>
        <w:t xml:space="preserve"> </w:t>
      </w:r>
      <w:r>
        <w:rPr>
          <w:spacing w:val="-1"/>
        </w:rPr>
        <w:t>under subsection</w:t>
      </w:r>
      <w:r>
        <w:t xml:space="preserve"> (b).</w:t>
      </w:r>
    </w:p>
    <w:p w:rsidR="007F75B9" w:rsidRDefault="007F75B9" w:rsidP="00F36564">
      <w:pPr>
        <w:pStyle w:val="BodyText"/>
        <w:numPr>
          <w:ilvl w:val="1"/>
          <w:numId w:val="120"/>
        </w:numPr>
        <w:tabs>
          <w:tab w:val="left" w:pos="1179"/>
        </w:tabs>
        <w:spacing w:before="77"/>
        <w:ind w:left="1178" w:hanging="338"/>
      </w:pPr>
      <w:r>
        <w:rPr>
          <w:spacing w:val="-1"/>
        </w:rPr>
        <w:t xml:space="preserve">The </w:t>
      </w:r>
      <w:r>
        <w:t>rate</w:t>
      </w:r>
      <w:r>
        <w:rPr>
          <w:spacing w:val="-1"/>
        </w:rPr>
        <w:t xml:space="preserve"> as</w:t>
      </w:r>
      <w:r>
        <w:t xml:space="preserve"> determined </w:t>
      </w:r>
      <w:r>
        <w:rPr>
          <w:spacing w:val="-1"/>
        </w:rPr>
        <w:t>under subsection</w:t>
      </w:r>
      <w:r>
        <w:t xml:space="preserve"> </w:t>
      </w:r>
      <w:r>
        <w:rPr>
          <w:spacing w:val="-1"/>
        </w:rPr>
        <w:t>(c).</w:t>
      </w:r>
    </w:p>
    <w:p w:rsidR="007F75B9" w:rsidRDefault="007F75B9" w:rsidP="00F36564">
      <w:pPr>
        <w:pStyle w:val="BodyText"/>
        <w:numPr>
          <w:ilvl w:val="0"/>
          <w:numId w:val="120"/>
        </w:numPr>
        <w:tabs>
          <w:tab w:val="left" w:pos="459"/>
        </w:tabs>
        <w:spacing w:before="77"/>
        <w:ind w:right="182" w:firstLine="0"/>
      </w:pPr>
      <w:r>
        <w:rPr>
          <w:i/>
          <w:spacing w:val="-1"/>
        </w:rPr>
        <w:t>Nitrogen</w:t>
      </w:r>
      <w:r>
        <w:rPr>
          <w:spacing w:val="-1"/>
        </w:rPr>
        <w:t>.</w:t>
      </w:r>
      <w:r>
        <w:rPr>
          <w:spacing w:val="2"/>
        </w:rPr>
        <w:t xml:space="preserve"> </w:t>
      </w:r>
      <w:r>
        <w:rPr>
          <w:spacing w:val="-1"/>
        </w:rPr>
        <w:t>Land</w:t>
      </w:r>
      <w:r>
        <w:t xml:space="preserve"> </w:t>
      </w:r>
      <w:r>
        <w:rPr>
          <w:spacing w:val="-1"/>
        </w:rPr>
        <w:t>application</w:t>
      </w:r>
      <w:r>
        <w:t xml:space="preserve"> of</w:t>
      </w:r>
      <w:r>
        <w:rPr>
          <w:spacing w:val="-1"/>
        </w:rPr>
        <w:t xml:space="preserve"> manure</w:t>
      </w:r>
      <w:r>
        <w:rPr>
          <w:spacing w:val="1"/>
        </w:rPr>
        <w:t xml:space="preserve"> </w:t>
      </w:r>
      <w:r>
        <w:rPr>
          <w:spacing w:val="-1"/>
        </w:rPr>
        <w:t>and</w:t>
      </w:r>
      <w:r>
        <w:t xml:space="preserve"> other</w:t>
      </w:r>
      <w:r>
        <w:rPr>
          <w:spacing w:val="-1"/>
        </w:rPr>
        <w:t xml:space="preserve"> nutrient</w:t>
      </w:r>
      <w:r>
        <w:t xml:space="preserve"> </w:t>
      </w:r>
      <w:r>
        <w:rPr>
          <w:spacing w:val="-1"/>
        </w:rPr>
        <w:t>sources</w:t>
      </w:r>
      <w:r>
        <w:t xml:space="preserve"> on</w:t>
      </w:r>
      <w:r>
        <w:rPr>
          <w:spacing w:val="2"/>
        </w:rPr>
        <w:t xml:space="preserve"> </w:t>
      </w:r>
      <w:r>
        <w:rPr>
          <w:spacing w:val="-1"/>
        </w:rPr>
        <w:t>cropland,</w:t>
      </w:r>
      <w:r>
        <w:t xml:space="preserve"> </w:t>
      </w:r>
      <w:r>
        <w:rPr>
          <w:spacing w:val="-1"/>
        </w:rPr>
        <w:t>hayland</w:t>
      </w:r>
      <w:r>
        <w:t xml:space="preserve"> </w:t>
      </w:r>
      <w:r>
        <w:rPr>
          <w:spacing w:val="-1"/>
        </w:rPr>
        <w:t>and</w:t>
      </w:r>
      <w:r>
        <w:t xml:space="preserve"> pastures </w:t>
      </w:r>
      <w:r>
        <w:rPr>
          <w:spacing w:val="-1"/>
        </w:rPr>
        <w:t>shall</w:t>
      </w:r>
      <w:r>
        <w:t xml:space="preserve"> be</w:t>
      </w:r>
      <w:r>
        <w:rPr>
          <w:spacing w:val="107"/>
        </w:rPr>
        <w:t xml:space="preserve"> </w:t>
      </w:r>
      <w:r>
        <w:rPr>
          <w:spacing w:val="-1"/>
        </w:rPr>
        <w:t>managed</w:t>
      </w:r>
      <w:r>
        <w:t xml:space="preserve"> to minimize</w:t>
      </w:r>
      <w:r>
        <w:rPr>
          <w:spacing w:val="-1"/>
        </w:rPr>
        <w:t xml:space="preserve"> </w:t>
      </w:r>
      <w:r>
        <w:t>the</w:t>
      </w:r>
      <w:r>
        <w:rPr>
          <w:spacing w:val="-1"/>
        </w:rPr>
        <w:t xml:space="preserve"> effects</w:t>
      </w:r>
      <w:r>
        <w:t xml:space="preserve"> of</w:t>
      </w:r>
      <w:r>
        <w:rPr>
          <w:spacing w:val="-1"/>
        </w:rPr>
        <w:t xml:space="preserve"> nitrogen</w:t>
      </w:r>
      <w:r>
        <w:t xml:space="preserve"> </w:t>
      </w:r>
      <w:r>
        <w:rPr>
          <w:spacing w:val="-1"/>
        </w:rPr>
        <w:t>losses</w:t>
      </w:r>
      <w:r>
        <w:rPr>
          <w:spacing w:val="2"/>
        </w:rPr>
        <w:t xml:space="preserve"> </w:t>
      </w:r>
      <w:r>
        <w:rPr>
          <w:spacing w:val="-1"/>
        </w:rPr>
        <w:t>from</w:t>
      </w:r>
      <w:r>
        <w:t xml:space="preserve"> </w:t>
      </w:r>
      <w:r>
        <w:rPr>
          <w:spacing w:val="-1"/>
        </w:rPr>
        <w:t>fields.</w:t>
      </w:r>
      <w:r>
        <w:t xml:space="preserve"> </w:t>
      </w:r>
      <w:r>
        <w:rPr>
          <w:spacing w:val="-1"/>
        </w:rPr>
        <w:t xml:space="preserve">The </w:t>
      </w:r>
      <w:r>
        <w:t>rate</w:t>
      </w:r>
      <w:r>
        <w:rPr>
          <w:spacing w:val="-1"/>
        </w:rPr>
        <w:t xml:space="preserve"> </w:t>
      </w:r>
      <w:r>
        <w:t>may</w:t>
      </w:r>
      <w:r>
        <w:rPr>
          <w:spacing w:val="-3"/>
        </w:rPr>
        <w:t xml:space="preserve"> </w:t>
      </w:r>
      <w:r>
        <w:t xml:space="preserve">not </w:t>
      </w:r>
      <w:r>
        <w:rPr>
          <w:spacing w:val="-1"/>
        </w:rPr>
        <w:t>exceed</w:t>
      </w:r>
      <w:r>
        <w:t xml:space="preserve"> the</w:t>
      </w:r>
      <w:r>
        <w:rPr>
          <w:spacing w:val="-1"/>
        </w:rPr>
        <w:t xml:space="preserve"> amount</w:t>
      </w:r>
      <w:r>
        <w:rPr>
          <w:spacing w:val="2"/>
        </w:rPr>
        <w:t xml:space="preserve"> </w:t>
      </w:r>
      <w:r>
        <w:t>of</w:t>
      </w:r>
      <w:r>
        <w:rPr>
          <w:spacing w:val="-1"/>
        </w:rPr>
        <w:t xml:space="preserve"> nitrogen</w:t>
      </w:r>
      <w:r>
        <w:rPr>
          <w:spacing w:val="91"/>
        </w:rPr>
        <w:t xml:space="preserve"> </w:t>
      </w:r>
      <w:r>
        <w:t>necessary</w:t>
      </w:r>
      <w:r>
        <w:rPr>
          <w:spacing w:val="-5"/>
        </w:rPr>
        <w:t xml:space="preserve"> </w:t>
      </w:r>
      <w:r>
        <w:t xml:space="preserve">to </w:t>
      </w:r>
      <w:r>
        <w:rPr>
          <w:spacing w:val="-1"/>
        </w:rPr>
        <w:t xml:space="preserve">achieve </w:t>
      </w:r>
      <w:r>
        <w:t>realistic</w:t>
      </w:r>
      <w:r>
        <w:rPr>
          <w:spacing w:val="-1"/>
        </w:rPr>
        <w:t xml:space="preserve"> expected</w:t>
      </w:r>
      <w:r>
        <w:t xml:space="preserve"> </w:t>
      </w:r>
      <w:r>
        <w:rPr>
          <w:spacing w:val="-1"/>
        </w:rPr>
        <w:t>crop</w:t>
      </w:r>
      <w:r>
        <w:rPr>
          <w:spacing w:val="4"/>
        </w:rPr>
        <w:t xml:space="preserve"> </w:t>
      </w:r>
      <w:r>
        <w:rPr>
          <w:spacing w:val="-1"/>
        </w:rPr>
        <w:t>yields</w:t>
      </w:r>
      <w:r>
        <w:rPr>
          <w:spacing w:val="2"/>
        </w:rPr>
        <w:t xml:space="preserve"> </w:t>
      </w:r>
      <w:r>
        <w:t>or</w:t>
      </w:r>
      <w:r>
        <w:rPr>
          <w:spacing w:val="-1"/>
        </w:rPr>
        <w:t xml:space="preserve"> </w:t>
      </w:r>
      <w:r>
        <w:t>the</w:t>
      </w:r>
      <w:r>
        <w:rPr>
          <w:spacing w:val="-1"/>
        </w:rPr>
        <w:t xml:space="preserve"> amount</w:t>
      </w:r>
      <w:r>
        <w:t xml:space="preserve"> of</w:t>
      </w:r>
      <w:r>
        <w:rPr>
          <w:spacing w:val="-1"/>
        </w:rPr>
        <w:t xml:space="preserve"> nitrogen</w:t>
      </w:r>
      <w:r>
        <w:t xml:space="preserve"> the</w:t>
      </w:r>
      <w:r>
        <w:rPr>
          <w:spacing w:val="-1"/>
        </w:rPr>
        <w:t xml:space="preserve"> crop</w:t>
      </w:r>
      <w:r>
        <w:t xml:space="preserve"> </w:t>
      </w:r>
      <w:r>
        <w:rPr>
          <w:spacing w:val="-1"/>
        </w:rPr>
        <w:t>will</w:t>
      </w:r>
      <w:r>
        <w:t xml:space="preserve"> utilize</w:t>
      </w:r>
      <w:r>
        <w:rPr>
          <w:spacing w:val="-1"/>
        </w:rPr>
        <w:t xml:space="preserve"> for an</w:t>
      </w:r>
      <w:r>
        <w:rPr>
          <w:spacing w:val="77"/>
        </w:rPr>
        <w:t xml:space="preserve"> </w:t>
      </w:r>
      <w:r>
        <w:rPr>
          <w:spacing w:val="-1"/>
        </w:rPr>
        <w:t>individual</w:t>
      </w:r>
      <w:r>
        <w:t xml:space="preserve"> </w:t>
      </w:r>
      <w:r>
        <w:rPr>
          <w:spacing w:val="-1"/>
        </w:rPr>
        <w:t>crop</w:t>
      </w:r>
      <w:r>
        <w:rPr>
          <w:spacing w:val="2"/>
        </w:rPr>
        <w:t xml:space="preserve"> </w:t>
      </w:r>
      <w:r>
        <w:rPr>
          <w:spacing w:val="-2"/>
        </w:rPr>
        <w:t>year.</w:t>
      </w:r>
    </w:p>
    <w:p w:rsidR="007F75B9" w:rsidRDefault="007F75B9" w:rsidP="00F36564">
      <w:pPr>
        <w:pStyle w:val="BodyText"/>
        <w:numPr>
          <w:ilvl w:val="1"/>
          <w:numId w:val="120"/>
        </w:numPr>
        <w:tabs>
          <w:tab w:val="left" w:pos="1179"/>
        </w:tabs>
        <w:spacing w:before="78"/>
        <w:ind w:right="130" w:firstLine="0"/>
      </w:pPr>
      <w:r>
        <w:rPr>
          <w:spacing w:val="-1"/>
        </w:rPr>
        <w:t>The balanced</w:t>
      </w:r>
      <w:r>
        <w:t xml:space="preserve"> manure</w:t>
      </w:r>
      <w:r>
        <w:rPr>
          <w:spacing w:val="1"/>
        </w:rPr>
        <w:t xml:space="preserve"> </w:t>
      </w:r>
      <w:r>
        <w:rPr>
          <w:spacing w:val="-1"/>
        </w:rPr>
        <w:t>application</w:t>
      </w:r>
      <w:r>
        <w:t xml:space="preserve"> </w:t>
      </w:r>
      <w:r>
        <w:rPr>
          <w:spacing w:val="-1"/>
        </w:rPr>
        <w:t xml:space="preserve">rate </w:t>
      </w:r>
      <w:r>
        <w:t>based on</w:t>
      </w:r>
      <w:r>
        <w:rPr>
          <w:spacing w:val="2"/>
        </w:rPr>
        <w:t xml:space="preserve"> </w:t>
      </w:r>
      <w:r>
        <w:rPr>
          <w:spacing w:val="-1"/>
        </w:rPr>
        <w:t>nitrogen</w:t>
      </w:r>
      <w:r>
        <w:t xml:space="preserve"> shall be</w:t>
      </w:r>
      <w:r>
        <w:rPr>
          <w:spacing w:val="-1"/>
        </w:rPr>
        <w:t xml:space="preserve"> determined</w:t>
      </w:r>
      <w:r>
        <w:t xml:space="preserve"> </w:t>
      </w:r>
      <w:r>
        <w:rPr>
          <w:spacing w:val="1"/>
        </w:rPr>
        <w:t>by</w:t>
      </w:r>
      <w:r>
        <w:rPr>
          <w:spacing w:val="-3"/>
        </w:rPr>
        <w:t xml:space="preserve"> </w:t>
      </w:r>
      <w:r>
        <w:rPr>
          <w:spacing w:val="-1"/>
        </w:rPr>
        <w:t>first</w:t>
      </w:r>
      <w:r>
        <w:t xml:space="preserve"> </w:t>
      </w:r>
      <w:r>
        <w:rPr>
          <w:spacing w:val="-1"/>
        </w:rPr>
        <w:t>subtracting</w:t>
      </w:r>
      <w:r>
        <w:rPr>
          <w:spacing w:val="-3"/>
        </w:rPr>
        <w:t xml:space="preserve"> </w:t>
      </w:r>
      <w:r>
        <w:t>the</w:t>
      </w:r>
      <w:r>
        <w:rPr>
          <w:spacing w:val="91"/>
        </w:rPr>
        <w:t xml:space="preserve"> </w:t>
      </w:r>
      <w:r>
        <w:rPr>
          <w:spacing w:val="-1"/>
        </w:rPr>
        <w:t>amount</w:t>
      </w:r>
      <w:r>
        <w:t xml:space="preserve"> of</w:t>
      </w:r>
      <w:r>
        <w:rPr>
          <w:spacing w:val="-1"/>
        </w:rPr>
        <w:t xml:space="preserve"> available</w:t>
      </w:r>
      <w:r>
        <w:rPr>
          <w:spacing w:val="1"/>
        </w:rPr>
        <w:t xml:space="preserve"> </w:t>
      </w:r>
      <w:r>
        <w:rPr>
          <w:spacing w:val="-1"/>
        </w:rPr>
        <w:t>residual</w:t>
      </w:r>
      <w:r>
        <w:t xml:space="preserve"> </w:t>
      </w:r>
      <w:r>
        <w:rPr>
          <w:spacing w:val="-1"/>
        </w:rPr>
        <w:t>nitrogen</w:t>
      </w:r>
      <w:r>
        <w:rPr>
          <w:spacing w:val="2"/>
        </w:rPr>
        <w:t xml:space="preserve"> </w:t>
      </w:r>
      <w:r>
        <w:rPr>
          <w:spacing w:val="-1"/>
        </w:rPr>
        <w:t>and</w:t>
      </w:r>
      <w:r>
        <w:t xml:space="preserve"> </w:t>
      </w:r>
      <w:r>
        <w:rPr>
          <w:spacing w:val="1"/>
        </w:rPr>
        <w:t>any</w:t>
      </w:r>
      <w:r>
        <w:rPr>
          <w:spacing w:val="-3"/>
        </w:rPr>
        <w:t xml:space="preserve"> </w:t>
      </w:r>
      <w:r>
        <w:rPr>
          <w:spacing w:val="-1"/>
        </w:rPr>
        <w:t>applied</w:t>
      </w:r>
      <w:r>
        <w:t xml:space="preserve"> </w:t>
      </w:r>
      <w:r>
        <w:rPr>
          <w:spacing w:val="-1"/>
        </w:rPr>
        <w:t>nitrogen,</w:t>
      </w:r>
      <w:r>
        <w:t xml:space="preserve"> such </w:t>
      </w:r>
      <w:r>
        <w:rPr>
          <w:spacing w:val="-1"/>
        </w:rPr>
        <w:t>as</w:t>
      </w:r>
      <w:r>
        <w:t xml:space="preserve"> </w:t>
      </w:r>
      <w:r>
        <w:rPr>
          <w:spacing w:val="-1"/>
        </w:rPr>
        <w:t>nitrogen</w:t>
      </w:r>
      <w:r>
        <w:rPr>
          <w:spacing w:val="2"/>
        </w:rPr>
        <w:t xml:space="preserve"> </w:t>
      </w:r>
      <w:r>
        <w:rPr>
          <w:spacing w:val="-1"/>
        </w:rPr>
        <w:t>applied</w:t>
      </w:r>
      <w:r>
        <w:t xml:space="preserve"> in </w:t>
      </w:r>
      <w:r>
        <w:rPr>
          <w:spacing w:val="-1"/>
        </w:rPr>
        <w:t>starter</w:t>
      </w:r>
      <w:r>
        <w:rPr>
          <w:spacing w:val="97"/>
        </w:rPr>
        <w:t xml:space="preserve"> </w:t>
      </w:r>
      <w:r>
        <w:rPr>
          <w:spacing w:val="-1"/>
        </w:rPr>
        <w:t>fertilizer,</w:t>
      </w:r>
      <w:r>
        <w:t xml:space="preserve"> </w:t>
      </w:r>
      <w:r>
        <w:rPr>
          <w:spacing w:val="-1"/>
        </w:rPr>
        <w:t>from</w:t>
      </w:r>
      <w:r>
        <w:t xml:space="preserve"> the</w:t>
      </w:r>
      <w:r>
        <w:rPr>
          <w:spacing w:val="-1"/>
        </w:rPr>
        <w:t xml:space="preserve"> </w:t>
      </w:r>
      <w:r>
        <w:t>amount of</w:t>
      </w:r>
      <w:r>
        <w:rPr>
          <w:spacing w:val="-1"/>
        </w:rPr>
        <w:t xml:space="preserve"> nitrogen</w:t>
      </w:r>
      <w:r>
        <w:t xml:space="preserve"> necessary</w:t>
      </w:r>
      <w:r>
        <w:rPr>
          <w:spacing w:val="-5"/>
        </w:rPr>
        <w:t xml:space="preserve"> </w:t>
      </w:r>
      <w:r>
        <w:t>for</w:t>
      </w:r>
      <w:r>
        <w:rPr>
          <w:spacing w:val="-1"/>
        </w:rPr>
        <w:t xml:space="preserve"> realistic expected</w:t>
      </w:r>
      <w:r>
        <w:rPr>
          <w:spacing w:val="2"/>
        </w:rPr>
        <w:t xml:space="preserve"> </w:t>
      </w:r>
      <w:r>
        <w:rPr>
          <w:spacing w:val="-1"/>
        </w:rPr>
        <w:t>crop</w:t>
      </w:r>
      <w:r>
        <w:rPr>
          <w:spacing w:val="4"/>
        </w:rPr>
        <w:t xml:space="preserve"> </w:t>
      </w:r>
      <w:r>
        <w:rPr>
          <w:spacing w:val="-1"/>
        </w:rPr>
        <w:t>yields,</w:t>
      </w:r>
      <w:r>
        <w:t xml:space="preserve"> </w:t>
      </w:r>
      <w:r>
        <w:rPr>
          <w:spacing w:val="-1"/>
        </w:rPr>
        <w:t>and</w:t>
      </w:r>
      <w:r>
        <w:t xml:space="preserve"> </w:t>
      </w:r>
      <w:r>
        <w:rPr>
          <w:spacing w:val="-1"/>
        </w:rPr>
        <w:t>then</w:t>
      </w:r>
      <w:r>
        <w:t xml:space="preserve"> dividing </w:t>
      </w:r>
      <w:r>
        <w:rPr>
          <w:spacing w:val="-1"/>
        </w:rPr>
        <w:t>that</w:t>
      </w:r>
      <w:r>
        <w:rPr>
          <w:spacing w:val="87"/>
        </w:rPr>
        <w:t xml:space="preserve"> </w:t>
      </w:r>
      <w:r>
        <w:rPr>
          <w:spacing w:val="-1"/>
        </w:rPr>
        <w:t>amount</w:t>
      </w:r>
      <w:r>
        <w:t xml:space="preserve"> </w:t>
      </w:r>
      <w:r>
        <w:rPr>
          <w:spacing w:val="1"/>
        </w:rPr>
        <w:t>by</w:t>
      </w:r>
      <w:r>
        <w:rPr>
          <w:spacing w:val="-5"/>
        </w:rPr>
        <w:t xml:space="preserve"> </w:t>
      </w:r>
      <w:r>
        <w:t>the</w:t>
      </w:r>
      <w:r>
        <w:rPr>
          <w:spacing w:val="1"/>
        </w:rPr>
        <w:t xml:space="preserve"> </w:t>
      </w:r>
      <w:r>
        <w:rPr>
          <w:spacing w:val="-1"/>
        </w:rPr>
        <w:t>available</w:t>
      </w:r>
      <w:r>
        <w:rPr>
          <w:spacing w:val="1"/>
        </w:rPr>
        <w:t xml:space="preserve"> </w:t>
      </w:r>
      <w:r>
        <w:rPr>
          <w:spacing w:val="-1"/>
        </w:rPr>
        <w:t>nitrogen</w:t>
      </w:r>
      <w:r>
        <w:rPr>
          <w:spacing w:val="2"/>
        </w:rPr>
        <w:t xml:space="preserve"> </w:t>
      </w:r>
      <w:r>
        <w:rPr>
          <w:spacing w:val="-1"/>
        </w:rPr>
        <w:t>content</w:t>
      </w:r>
      <w:r>
        <w:t xml:space="preserve"> of</w:t>
      </w:r>
      <w:r>
        <w:rPr>
          <w:spacing w:val="-1"/>
        </w:rPr>
        <w:t xml:space="preserve"> </w:t>
      </w:r>
      <w:r>
        <w:t>the</w:t>
      </w:r>
      <w:r>
        <w:rPr>
          <w:spacing w:val="-1"/>
        </w:rPr>
        <w:t xml:space="preserve"> </w:t>
      </w:r>
      <w:r>
        <w:t>manure</w:t>
      </w:r>
      <w:r>
        <w:rPr>
          <w:spacing w:val="-1"/>
        </w:rPr>
        <w:t xml:space="preserve"> as</w:t>
      </w:r>
      <w:r>
        <w:t xml:space="preserve"> </w:t>
      </w:r>
      <w:r>
        <w:rPr>
          <w:spacing w:val="-1"/>
        </w:rPr>
        <w:t>determined</w:t>
      </w:r>
      <w:r>
        <w:t xml:space="preserve"> under</w:t>
      </w:r>
      <w:r>
        <w:rPr>
          <w:spacing w:val="-1"/>
        </w:rPr>
        <w:t xml:space="preserve"> </w:t>
      </w:r>
      <w:r>
        <w:t xml:space="preserve">§ 83.291 </w:t>
      </w:r>
      <w:r>
        <w:rPr>
          <w:spacing w:val="-1"/>
        </w:rPr>
        <w:t>(relating</w:t>
      </w:r>
      <w:r>
        <w:rPr>
          <w:spacing w:val="-3"/>
        </w:rPr>
        <w:t xml:space="preserve"> </w:t>
      </w:r>
      <w:r>
        <w:t>to</w:t>
      </w:r>
      <w:r>
        <w:rPr>
          <w:spacing w:val="73"/>
        </w:rPr>
        <w:t xml:space="preserve"> </w:t>
      </w:r>
      <w:r>
        <w:rPr>
          <w:spacing w:val="-1"/>
        </w:rPr>
        <w:t>determination</w:t>
      </w:r>
      <w:r>
        <w:t xml:space="preserve"> of</w:t>
      </w:r>
      <w:r>
        <w:rPr>
          <w:spacing w:val="-1"/>
        </w:rPr>
        <w:t xml:space="preserve"> available nutrients).</w:t>
      </w:r>
    </w:p>
    <w:p w:rsidR="007F75B9" w:rsidRDefault="007F75B9" w:rsidP="00F36564">
      <w:pPr>
        <w:pStyle w:val="BodyText"/>
        <w:numPr>
          <w:ilvl w:val="1"/>
          <w:numId w:val="120"/>
        </w:numPr>
        <w:tabs>
          <w:tab w:val="left" w:pos="1179"/>
        </w:tabs>
        <w:spacing w:before="79" w:line="242" w:lineRule="auto"/>
        <w:ind w:right="295" w:firstLine="0"/>
      </w:pPr>
      <w:r>
        <w:rPr>
          <w:spacing w:val="-1"/>
        </w:rPr>
        <w:t>The calculations</w:t>
      </w:r>
      <w:r>
        <w:t xml:space="preserve"> </w:t>
      </w:r>
      <w:r>
        <w:rPr>
          <w:spacing w:val="-1"/>
        </w:rPr>
        <w:t>and</w:t>
      </w:r>
      <w:r>
        <w:rPr>
          <w:spacing w:val="2"/>
        </w:rPr>
        <w:t xml:space="preserve"> </w:t>
      </w:r>
      <w:r>
        <w:rPr>
          <w:spacing w:val="-1"/>
        </w:rPr>
        <w:t>variables</w:t>
      </w:r>
      <w:r>
        <w:t xml:space="preserve"> </w:t>
      </w:r>
      <w:r>
        <w:rPr>
          <w:spacing w:val="-1"/>
        </w:rPr>
        <w:t>used</w:t>
      </w:r>
      <w:r>
        <w:rPr>
          <w:spacing w:val="2"/>
        </w:rPr>
        <w:t xml:space="preserve"> </w:t>
      </w:r>
      <w:r>
        <w:rPr>
          <w:spacing w:val="-1"/>
        </w:rPr>
        <w:t xml:space="preserve">for </w:t>
      </w:r>
      <w:r>
        <w:t>determining</w:t>
      </w:r>
      <w:r>
        <w:rPr>
          <w:spacing w:val="-3"/>
        </w:rPr>
        <w:t xml:space="preserve"> </w:t>
      </w:r>
      <w:r>
        <w:t>the</w:t>
      </w:r>
      <w:r>
        <w:rPr>
          <w:spacing w:val="-1"/>
        </w:rPr>
        <w:t xml:space="preserve"> balanced</w:t>
      </w:r>
      <w:r>
        <w:t xml:space="preserve"> manure</w:t>
      </w:r>
      <w:r>
        <w:rPr>
          <w:spacing w:val="-1"/>
        </w:rPr>
        <w:t xml:space="preserve"> application</w:t>
      </w:r>
      <w:r>
        <w:t xml:space="preserve"> </w:t>
      </w:r>
      <w:r>
        <w:rPr>
          <w:spacing w:val="-1"/>
        </w:rPr>
        <w:t>rates</w:t>
      </w:r>
      <w:r>
        <w:t xml:space="preserve"> </w:t>
      </w:r>
      <w:r>
        <w:rPr>
          <w:spacing w:val="-1"/>
        </w:rPr>
        <w:t>based</w:t>
      </w:r>
      <w:r>
        <w:rPr>
          <w:spacing w:val="2"/>
        </w:rPr>
        <w:t xml:space="preserve"> </w:t>
      </w:r>
      <w:r>
        <w:t>on</w:t>
      </w:r>
      <w:r>
        <w:rPr>
          <w:spacing w:val="97"/>
        </w:rPr>
        <w:t xml:space="preserve"> </w:t>
      </w:r>
      <w:r>
        <w:rPr>
          <w:spacing w:val="-1"/>
        </w:rPr>
        <w:t>nitrogen</w:t>
      </w:r>
      <w:r>
        <w:t xml:space="preserve"> shall be</w:t>
      </w:r>
      <w:r>
        <w:rPr>
          <w:spacing w:val="-1"/>
        </w:rPr>
        <w:t xml:space="preserve"> recorded</w:t>
      </w:r>
      <w:r>
        <w:t xml:space="preserve"> in the</w:t>
      </w:r>
      <w:r>
        <w:rPr>
          <w:spacing w:val="-1"/>
        </w:rPr>
        <w:t xml:space="preserve"> plan.</w:t>
      </w:r>
    </w:p>
    <w:p w:rsidR="007F75B9" w:rsidRDefault="007F75B9" w:rsidP="00F36564">
      <w:pPr>
        <w:pStyle w:val="BodyText"/>
        <w:numPr>
          <w:ilvl w:val="0"/>
          <w:numId w:val="120"/>
        </w:numPr>
        <w:tabs>
          <w:tab w:val="left" w:pos="444"/>
        </w:tabs>
        <w:spacing w:before="74"/>
        <w:ind w:right="276" w:firstLine="0"/>
      </w:pPr>
      <w:r>
        <w:rPr>
          <w:i/>
          <w:spacing w:val="-1"/>
        </w:rPr>
        <w:t>Phosphorus</w:t>
      </w:r>
      <w:r>
        <w:rPr>
          <w:spacing w:val="-1"/>
        </w:rPr>
        <w:t>.</w:t>
      </w:r>
      <w:r>
        <w:rPr>
          <w:spacing w:val="2"/>
        </w:rPr>
        <w:t xml:space="preserve"> </w:t>
      </w:r>
      <w:r>
        <w:rPr>
          <w:spacing w:val="-1"/>
        </w:rPr>
        <w:t>Land</w:t>
      </w:r>
      <w:r>
        <w:rPr>
          <w:spacing w:val="2"/>
        </w:rPr>
        <w:t xml:space="preserve"> </w:t>
      </w:r>
      <w:r>
        <w:rPr>
          <w:spacing w:val="-1"/>
        </w:rPr>
        <w:t>application</w:t>
      </w:r>
      <w:r>
        <w:t xml:space="preserve"> of</w:t>
      </w:r>
      <w:r>
        <w:rPr>
          <w:spacing w:val="-1"/>
        </w:rPr>
        <w:t xml:space="preserve"> manure</w:t>
      </w:r>
      <w:r>
        <w:rPr>
          <w:spacing w:val="1"/>
        </w:rPr>
        <w:t xml:space="preserve"> </w:t>
      </w:r>
      <w:r>
        <w:rPr>
          <w:spacing w:val="-1"/>
        </w:rPr>
        <w:t>and</w:t>
      </w:r>
      <w:r>
        <w:rPr>
          <w:spacing w:val="2"/>
        </w:rPr>
        <w:t xml:space="preserve"> </w:t>
      </w:r>
      <w:r>
        <w:rPr>
          <w:spacing w:val="-1"/>
        </w:rPr>
        <w:t>other nutrient</w:t>
      </w:r>
      <w:r>
        <w:t xml:space="preserve"> </w:t>
      </w:r>
      <w:r>
        <w:rPr>
          <w:spacing w:val="-1"/>
        </w:rPr>
        <w:t>sources</w:t>
      </w:r>
      <w:r>
        <w:t xml:space="preserve"> on </w:t>
      </w:r>
      <w:r>
        <w:rPr>
          <w:spacing w:val="-1"/>
        </w:rPr>
        <w:t>cropland,</w:t>
      </w:r>
      <w:r>
        <w:t xml:space="preserve"> </w:t>
      </w:r>
      <w:r>
        <w:rPr>
          <w:spacing w:val="-1"/>
        </w:rPr>
        <w:t>hayland</w:t>
      </w:r>
      <w:r>
        <w:rPr>
          <w:spacing w:val="2"/>
        </w:rPr>
        <w:t xml:space="preserve"> </w:t>
      </w:r>
      <w:r>
        <w:rPr>
          <w:spacing w:val="-1"/>
        </w:rPr>
        <w:t>and</w:t>
      </w:r>
      <w:r>
        <w:t xml:space="preserve"> </w:t>
      </w:r>
      <w:r>
        <w:rPr>
          <w:spacing w:val="-1"/>
        </w:rPr>
        <w:t>pastures</w:t>
      </w:r>
      <w:r>
        <w:t xml:space="preserve"> </w:t>
      </w:r>
      <w:r>
        <w:rPr>
          <w:spacing w:val="-1"/>
        </w:rPr>
        <w:t>shall</w:t>
      </w:r>
      <w:r>
        <w:rPr>
          <w:spacing w:val="131"/>
        </w:rPr>
        <w:t xml:space="preserve"> </w:t>
      </w:r>
      <w:r>
        <w:t>be</w:t>
      </w:r>
      <w:r>
        <w:rPr>
          <w:spacing w:val="-1"/>
        </w:rPr>
        <w:t xml:space="preserve"> managed</w:t>
      </w:r>
      <w:r>
        <w:t xml:space="preserve"> to minimize</w:t>
      </w:r>
      <w:r>
        <w:rPr>
          <w:spacing w:val="-1"/>
        </w:rPr>
        <w:t xml:space="preserve"> </w:t>
      </w:r>
      <w:r>
        <w:t>the</w:t>
      </w:r>
      <w:r>
        <w:rPr>
          <w:spacing w:val="-1"/>
        </w:rPr>
        <w:t xml:space="preserve"> effects</w:t>
      </w:r>
      <w:r>
        <w:t xml:space="preserve"> of</w:t>
      </w:r>
      <w:r>
        <w:rPr>
          <w:spacing w:val="-1"/>
        </w:rPr>
        <w:t xml:space="preserve"> phosphorus</w:t>
      </w:r>
      <w:r>
        <w:rPr>
          <w:spacing w:val="2"/>
        </w:rPr>
        <w:t xml:space="preserve"> </w:t>
      </w:r>
      <w:r>
        <w:rPr>
          <w:spacing w:val="-1"/>
        </w:rPr>
        <w:t>losses</w:t>
      </w:r>
      <w:r>
        <w:t xml:space="preserve"> </w:t>
      </w:r>
      <w:r>
        <w:rPr>
          <w:spacing w:val="-1"/>
        </w:rPr>
        <w:t>from</w:t>
      </w:r>
      <w:r>
        <w:t xml:space="preserve"> </w:t>
      </w:r>
      <w:r>
        <w:rPr>
          <w:spacing w:val="-1"/>
        </w:rPr>
        <w:t>fields.</w:t>
      </w:r>
      <w:r>
        <w:t xml:space="preserve"> Methods </w:t>
      </w:r>
      <w:r>
        <w:rPr>
          <w:spacing w:val="-1"/>
        </w:rPr>
        <w:t>for determining</w:t>
      </w:r>
      <w:r>
        <w:rPr>
          <w:spacing w:val="-3"/>
        </w:rPr>
        <w:t xml:space="preserve"> </w:t>
      </w:r>
      <w:r>
        <w:rPr>
          <w:spacing w:val="-1"/>
        </w:rPr>
        <w:t>and</w:t>
      </w:r>
      <w:r>
        <w:rPr>
          <w:spacing w:val="2"/>
        </w:rPr>
        <w:t xml:space="preserve"> </w:t>
      </w:r>
      <w:r>
        <w:rPr>
          <w:spacing w:val="-1"/>
        </w:rPr>
        <w:t>managing</w:t>
      </w:r>
      <w:r>
        <w:rPr>
          <w:spacing w:val="99"/>
        </w:rPr>
        <w:t xml:space="preserve"> </w:t>
      </w:r>
      <w:r>
        <w:t>the</w:t>
      </w:r>
      <w:r>
        <w:rPr>
          <w:spacing w:val="-1"/>
        </w:rPr>
        <w:t xml:space="preserve"> risk</w:t>
      </w:r>
      <w:r>
        <w:t xml:space="preserve"> of</w:t>
      </w:r>
      <w:r>
        <w:rPr>
          <w:spacing w:val="-1"/>
        </w:rPr>
        <w:t xml:space="preserve"> phosphorus</w:t>
      </w:r>
      <w:r>
        <w:t xml:space="preserve"> loss, </w:t>
      </w:r>
      <w:r>
        <w:rPr>
          <w:spacing w:val="-1"/>
        </w:rPr>
        <w:t>and</w:t>
      </w:r>
      <w:r>
        <w:t xml:space="preserve"> </w:t>
      </w:r>
      <w:r>
        <w:rPr>
          <w:spacing w:val="-1"/>
        </w:rPr>
        <w:t>related</w:t>
      </w:r>
      <w:r>
        <w:rPr>
          <w:spacing w:val="2"/>
        </w:rPr>
        <w:t xml:space="preserve"> </w:t>
      </w:r>
      <w:r>
        <w:rPr>
          <w:spacing w:val="-1"/>
        </w:rPr>
        <w:t xml:space="preserve">water </w:t>
      </w:r>
      <w:r>
        <w:t>quality</w:t>
      </w:r>
      <w:r>
        <w:rPr>
          <w:spacing w:val="-5"/>
        </w:rPr>
        <w:t xml:space="preserve"> </w:t>
      </w:r>
      <w:r>
        <w:rPr>
          <w:spacing w:val="-1"/>
        </w:rPr>
        <w:t>impacts,</w:t>
      </w:r>
      <w:r>
        <w:t xml:space="preserve"> must comply</w:t>
      </w:r>
      <w:r>
        <w:rPr>
          <w:spacing w:val="-3"/>
        </w:rPr>
        <w:t xml:space="preserve"> </w:t>
      </w:r>
      <w:r>
        <w:rPr>
          <w:spacing w:val="-1"/>
        </w:rPr>
        <w:t>with</w:t>
      </w:r>
      <w:r>
        <w:t xml:space="preserve"> the</w:t>
      </w:r>
      <w:r>
        <w:rPr>
          <w:spacing w:val="-1"/>
        </w:rPr>
        <w:t xml:space="preserve"> following:</w:t>
      </w:r>
    </w:p>
    <w:p w:rsidR="007F75B9" w:rsidRDefault="007F75B9" w:rsidP="00F36564">
      <w:pPr>
        <w:pStyle w:val="BodyText"/>
        <w:numPr>
          <w:ilvl w:val="1"/>
          <w:numId w:val="120"/>
        </w:numPr>
        <w:tabs>
          <w:tab w:val="left" w:pos="1179"/>
        </w:tabs>
        <w:spacing w:before="75" w:line="242" w:lineRule="auto"/>
        <w:ind w:right="519" w:firstLine="0"/>
      </w:pPr>
      <w:r>
        <w:rPr>
          <w:spacing w:val="-1"/>
        </w:rPr>
        <w:t xml:space="preserve">Determine </w:t>
      </w:r>
      <w:r>
        <w:t>the</w:t>
      </w:r>
      <w:r>
        <w:rPr>
          <w:spacing w:val="-1"/>
        </w:rPr>
        <w:t xml:space="preserve"> risk</w:t>
      </w:r>
      <w:r>
        <w:t xml:space="preserve"> of</w:t>
      </w:r>
      <w:r>
        <w:rPr>
          <w:spacing w:val="1"/>
        </w:rPr>
        <w:t xml:space="preserve"> </w:t>
      </w:r>
      <w:r>
        <w:rPr>
          <w:spacing w:val="-1"/>
        </w:rPr>
        <w:t>phosphorus</w:t>
      </w:r>
      <w:r>
        <w:t xml:space="preserve"> loss </w:t>
      </w:r>
      <w:r>
        <w:rPr>
          <w:spacing w:val="-1"/>
        </w:rPr>
        <w:t>and</w:t>
      </w:r>
      <w:r>
        <w:t xml:space="preserve"> </w:t>
      </w:r>
      <w:r>
        <w:rPr>
          <w:spacing w:val="-1"/>
        </w:rPr>
        <w:t>related</w:t>
      </w:r>
      <w:r>
        <w:t xml:space="preserve"> </w:t>
      </w:r>
      <w:r>
        <w:rPr>
          <w:spacing w:val="-1"/>
        </w:rPr>
        <w:t xml:space="preserve">water </w:t>
      </w:r>
      <w:r>
        <w:t>quality</w:t>
      </w:r>
      <w:r>
        <w:rPr>
          <w:spacing w:val="-5"/>
        </w:rPr>
        <w:t xml:space="preserve"> </w:t>
      </w:r>
      <w:r>
        <w:t xml:space="preserve">impacts </w:t>
      </w:r>
      <w:r>
        <w:rPr>
          <w:spacing w:val="-1"/>
        </w:rPr>
        <w:t>based</w:t>
      </w:r>
      <w:r>
        <w:t xml:space="preserve"> on </w:t>
      </w:r>
      <w:r>
        <w:rPr>
          <w:spacing w:val="-1"/>
        </w:rPr>
        <w:t>relevant</w:t>
      </w:r>
      <w:r>
        <w:t xml:space="preserve"> </w:t>
      </w:r>
      <w:r>
        <w:rPr>
          <w:spacing w:val="-1"/>
        </w:rPr>
        <w:t>factors</w:t>
      </w:r>
      <w:r>
        <w:rPr>
          <w:spacing w:val="88"/>
        </w:rPr>
        <w:t xml:space="preserve"> </w:t>
      </w:r>
      <w:r>
        <w:rPr>
          <w:spacing w:val="-1"/>
        </w:rPr>
        <w:t>including</w:t>
      </w:r>
      <w:r>
        <w:rPr>
          <w:spacing w:val="-3"/>
        </w:rPr>
        <w:t xml:space="preserve"> </w:t>
      </w:r>
      <w:r>
        <w:t>the</w:t>
      </w:r>
      <w:r>
        <w:rPr>
          <w:spacing w:val="-1"/>
        </w:rPr>
        <w:t xml:space="preserve"> following:</w:t>
      </w:r>
    </w:p>
    <w:p w:rsidR="007F75B9" w:rsidRDefault="007F75B9" w:rsidP="00F36564">
      <w:pPr>
        <w:pStyle w:val="BodyText"/>
        <w:numPr>
          <w:ilvl w:val="2"/>
          <w:numId w:val="120"/>
        </w:numPr>
        <w:tabs>
          <w:tab w:val="left" w:pos="1846"/>
        </w:tabs>
        <w:spacing w:before="79"/>
        <w:ind w:hanging="285"/>
      </w:pPr>
      <w:r>
        <w:t xml:space="preserve">Soil </w:t>
      </w:r>
      <w:r>
        <w:rPr>
          <w:spacing w:val="-1"/>
        </w:rPr>
        <w:t>phosphorus</w:t>
      </w:r>
      <w:r>
        <w:t xml:space="preserve"> </w:t>
      </w:r>
      <w:r>
        <w:rPr>
          <w:spacing w:val="-1"/>
        </w:rPr>
        <w:t>levels.</w:t>
      </w:r>
    </w:p>
    <w:p w:rsidR="007F75B9" w:rsidRDefault="007F75B9" w:rsidP="00F36564">
      <w:pPr>
        <w:pStyle w:val="BodyText"/>
        <w:numPr>
          <w:ilvl w:val="2"/>
          <w:numId w:val="120"/>
        </w:numPr>
        <w:tabs>
          <w:tab w:val="left" w:pos="1913"/>
        </w:tabs>
        <w:spacing w:before="112"/>
        <w:ind w:left="1912" w:hanging="352"/>
      </w:pPr>
      <w:r>
        <w:rPr>
          <w:spacing w:val="-1"/>
        </w:rPr>
        <w:t>The method,</w:t>
      </w:r>
      <w:r>
        <w:t xml:space="preserve"> rate</w:t>
      </w:r>
      <w:r>
        <w:rPr>
          <w:spacing w:val="-1"/>
        </w:rPr>
        <w:t xml:space="preserve"> and</w:t>
      </w:r>
      <w:r>
        <w:rPr>
          <w:spacing w:val="2"/>
        </w:rPr>
        <w:t xml:space="preserve"> </w:t>
      </w:r>
      <w:r>
        <w:t>timing</w:t>
      </w:r>
      <w:r>
        <w:rPr>
          <w:spacing w:val="-3"/>
        </w:rPr>
        <w:t xml:space="preserve"> </w:t>
      </w:r>
      <w:r>
        <w:t>of</w:t>
      </w:r>
      <w:r>
        <w:rPr>
          <w:spacing w:val="-1"/>
        </w:rPr>
        <w:t xml:space="preserve"> phosphorus</w:t>
      </w:r>
      <w:r>
        <w:t xml:space="preserve"> </w:t>
      </w:r>
      <w:r>
        <w:rPr>
          <w:spacing w:val="-1"/>
        </w:rPr>
        <w:t>application.</w:t>
      </w:r>
    </w:p>
    <w:p w:rsidR="007F75B9" w:rsidRDefault="007F75B9" w:rsidP="00F36564">
      <w:pPr>
        <w:pStyle w:val="BodyText"/>
        <w:numPr>
          <w:ilvl w:val="2"/>
          <w:numId w:val="120"/>
        </w:numPr>
        <w:tabs>
          <w:tab w:val="left" w:pos="1980"/>
        </w:tabs>
        <w:spacing w:before="79"/>
        <w:ind w:left="1980" w:hanging="420"/>
      </w:pPr>
      <w:r>
        <w:rPr>
          <w:spacing w:val="-1"/>
        </w:rPr>
        <w:t>Runoff and</w:t>
      </w:r>
      <w:r>
        <w:t xml:space="preserve"> soil loss </w:t>
      </w:r>
      <w:r>
        <w:rPr>
          <w:spacing w:val="-1"/>
        </w:rPr>
        <w:t>potential</w:t>
      </w:r>
      <w:r>
        <w:t xml:space="preserve"> </w:t>
      </w:r>
      <w:r>
        <w:rPr>
          <w:spacing w:val="-1"/>
        </w:rPr>
        <w:t xml:space="preserve">for </w:t>
      </w:r>
      <w:r>
        <w:t>the</w:t>
      </w:r>
      <w:r>
        <w:rPr>
          <w:spacing w:val="-1"/>
        </w:rPr>
        <w:t xml:space="preserve"> application</w:t>
      </w:r>
      <w:r>
        <w:t xml:space="preserve"> </w:t>
      </w:r>
      <w:r>
        <w:rPr>
          <w:spacing w:val="-1"/>
        </w:rPr>
        <w:t>area.</w:t>
      </w:r>
    </w:p>
    <w:p w:rsidR="007F75B9" w:rsidRDefault="007F75B9" w:rsidP="00F36564">
      <w:pPr>
        <w:pStyle w:val="BodyText"/>
        <w:numPr>
          <w:ilvl w:val="2"/>
          <w:numId w:val="120"/>
        </w:numPr>
        <w:tabs>
          <w:tab w:val="left" w:pos="1966"/>
        </w:tabs>
        <w:spacing w:before="79"/>
        <w:ind w:left="1965" w:hanging="405"/>
      </w:pPr>
      <w:r>
        <w:rPr>
          <w:spacing w:val="-1"/>
        </w:rPr>
        <w:t xml:space="preserve">Distance </w:t>
      </w:r>
      <w:r>
        <w:t>to surface</w:t>
      </w:r>
      <w:r>
        <w:rPr>
          <w:spacing w:val="1"/>
        </w:rPr>
        <w:t xml:space="preserve"> </w:t>
      </w:r>
      <w:r>
        <w:rPr>
          <w:spacing w:val="-1"/>
        </w:rPr>
        <w:t>water.</w:t>
      </w:r>
    </w:p>
    <w:p w:rsidR="007F75B9" w:rsidRDefault="007F75B9" w:rsidP="00F36564">
      <w:pPr>
        <w:pStyle w:val="BodyText"/>
        <w:numPr>
          <w:ilvl w:val="2"/>
          <w:numId w:val="120"/>
        </w:numPr>
        <w:tabs>
          <w:tab w:val="left" w:pos="1899"/>
        </w:tabs>
        <w:spacing w:before="81"/>
        <w:ind w:left="1898" w:hanging="338"/>
      </w:pPr>
      <w:r>
        <w:rPr>
          <w:spacing w:val="-1"/>
        </w:rPr>
        <w:t xml:space="preserve">The </w:t>
      </w:r>
      <w:r>
        <w:t>type</w:t>
      </w:r>
      <w:r>
        <w:rPr>
          <w:spacing w:val="-1"/>
        </w:rPr>
        <w:t xml:space="preserve"> </w:t>
      </w:r>
      <w:r>
        <w:rPr>
          <w:spacing w:val="1"/>
        </w:rPr>
        <w:t>of</w:t>
      </w:r>
      <w:r>
        <w:rPr>
          <w:spacing w:val="-1"/>
        </w:rPr>
        <w:t xml:space="preserve"> </w:t>
      </w:r>
      <w:r>
        <w:t xml:space="preserve">phosphorus </w:t>
      </w:r>
      <w:r>
        <w:rPr>
          <w:spacing w:val="-1"/>
        </w:rPr>
        <w:t xml:space="preserve">source </w:t>
      </w:r>
      <w:r>
        <w:t>being</w:t>
      </w:r>
      <w:r>
        <w:rPr>
          <w:spacing w:val="-3"/>
        </w:rPr>
        <w:t xml:space="preserve"> </w:t>
      </w:r>
      <w:r>
        <w:rPr>
          <w:spacing w:val="-1"/>
        </w:rPr>
        <w:t>used.</w:t>
      </w:r>
    </w:p>
    <w:p w:rsidR="007F75B9" w:rsidRDefault="007F75B9" w:rsidP="00F36564">
      <w:pPr>
        <w:pStyle w:val="BodyText"/>
        <w:numPr>
          <w:ilvl w:val="1"/>
          <w:numId w:val="120"/>
        </w:numPr>
        <w:tabs>
          <w:tab w:val="left" w:pos="1179"/>
        </w:tabs>
        <w:spacing w:before="77"/>
        <w:ind w:right="134" w:firstLine="0"/>
      </w:pPr>
      <w:r>
        <w:rPr>
          <w:spacing w:val="-1"/>
        </w:rPr>
        <w:t>Based</w:t>
      </w:r>
      <w:r>
        <w:t xml:space="preserve"> on the</w:t>
      </w:r>
      <w:r>
        <w:rPr>
          <w:spacing w:val="1"/>
        </w:rPr>
        <w:t xml:space="preserve"> </w:t>
      </w:r>
      <w:r>
        <w:rPr>
          <w:spacing w:val="-1"/>
        </w:rPr>
        <w:t>risks</w:t>
      </w:r>
      <w:r>
        <w:t xml:space="preserve"> and </w:t>
      </w:r>
      <w:r>
        <w:rPr>
          <w:spacing w:val="-1"/>
        </w:rPr>
        <w:t>impacts</w:t>
      </w:r>
      <w:r>
        <w:t xml:space="preserve"> </w:t>
      </w:r>
      <w:r>
        <w:rPr>
          <w:spacing w:val="-1"/>
        </w:rPr>
        <w:t>determined</w:t>
      </w:r>
      <w:r>
        <w:t xml:space="preserve"> </w:t>
      </w:r>
      <w:r>
        <w:rPr>
          <w:spacing w:val="-1"/>
        </w:rPr>
        <w:t>as</w:t>
      </w:r>
      <w:r>
        <w:rPr>
          <w:spacing w:val="2"/>
        </w:rPr>
        <w:t xml:space="preserve"> </w:t>
      </w:r>
      <w:r>
        <w:rPr>
          <w:spacing w:val="-1"/>
        </w:rPr>
        <w:t>described</w:t>
      </w:r>
      <w:r>
        <w:t xml:space="preserve"> in </w:t>
      </w:r>
      <w:r>
        <w:rPr>
          <w:spacing w:val="-1"/>
        </w:rPr>
        <w:t>paragraph</w:t>
      </w:r>
      <w:r>
        <w:t xml:space="preserve"> (1), </w:t>
      </w:r>
      <w:r>
        <w:rPr>
          <w:spacing w:val="-1"/>
        </w:rPr>
        <w:t>establish</w:t>
      </w:r>
      <w:r>
        <w:t xml:space="preserve"> </w:t>
      </w:r>
      <w:r>
        <w:rPr>
          <w:spacing w:val="-1"/>
        </w:rPr>
        <w:t xml:space="preserve">appropriate </w:t>
      </w:r>
      <w:r>
        <w:t>BMPs</w:t>
      </w:r>
      <w:r>
        <w:rPr>
          <w:spacing w:val="97"/>
        </w:rPr>
        <w:t xml:space="preserve"> </w:t>
      </w:r>
      <w:r>
        <w:rPr>
          <w:spacing w:val="-1"/>
        </w:rPr>
        <w:t>such</w:t>
      </w:r>
      <w:r>
        <w:t xml:space="preserve"> </w:t>
      </w:r>
      <w:r>
        <w:rPr>
          <w:spacing w:val="-1"/>
        </w:rPr>
        <w:t>as</w:t>
      </w:r>
      <w:r>
        <w:t xml:space="preserve"> </w:t>
      </w:r>
      <w:r>
        <w:rPr>
          <w:spacing w:val="-1"/>
        </w:rPr>
        <w:t>methods,</w:t>
      </w:r>
      <w:r>
        <w:t xml:space="preserve"> </w:t>
      </w:r>
      <w:r>
        <w:rPr>
          <w:spacing w:val="-1"/>
        </w:rPr>
        <w:t>rates</w:t>
      </w:r>
      <w:r>
        <w:rPr>
          <w:spacing w:val="2"/>
        </w:rPr>
        <w:t xml:space="preserve"> </w:t>
      </w:r>
      <w:r>
        <w:t>and timing</w:t>
      </w:r>
      <w:r>
        <w:rPr>
          <w:spacing w:val="-3"/>
        </w:rPr>
        <w:t xml:space="preserve"> </w:t>
      </w:r>
      <w:r>
        <w:t>of</w:t>
      </w:r>
      <w:r>
        <w:rPr>
          <w:spacing w:val="-1"/>
        </w:rPr>
        <w:t xml:space="preserve"> application</w:t>
      </w:r>
      <w:r>
        <w:t xml:space="preserve"> </w:t>
      </w:r>
      <w:r>
        <w:rPr>
          <w:spacing w:val="-1"/>
        </w:rPr>
        <w:t>designed</w:t>
      </w:r>
      <w:r>
        <w:t xml:space="preserve"> to minimize</w:t>
      </w:r>
      <w:r>
        <w:rPr>
          <w:spacing w:val="-1"/>
        </w:rPr>
        <w:t xml:space="preserve"> </w:t>
      </w:r>
      <w:r>
        <w:t>the</w:t>
      </w:r>
      <w:r>
        <w:rPr>
          <w:spacing w:val="-1"/>
        </w:rPr>
        <w:t xml:space="preserve"> effects</w:t>
      </w:r>
      <w:r>
        <w:t xml:space="preserve"> of</w:t>
      </w:r>
      <w:r>
        <w:rPr>
          <w:spacing w:val="-1"/>
        </w:rPr>
        <w:t xml:space="preserve"> phosphorus</w:t>
      </w:r>
      <w:r>
        <w:t xml:space="preserve"> losses</w:t>
      </w:r>
      <w:r>
        <w:rPr>
          <w:spacing w:val="85"/>
        </w:rPr>
        <w:t xml:space="preserve"> </w:t>
      </w:r>
      <w:r>
        <w:rPr>
          <w:spacing w:val="-1"/>
        </w:rPr>
        <w:t>from</w:t>
      </w:r>
      <w:r>
        <w:t xml:space="preserve"> </w:t>
      </w:r>
      <w:r>
        <w:rPr>
          <w:spacing w:val="-1"/>
        </w:rPr>
        <w:t>fields.</w:t>
      </w:r>
      <w:r>
        <w:t xml:space="preserve"> </w:t>
      </w:r>
      <w:r>
        <w:rPr>
          <w:spacing w:val="-1"/>
        </w:rPr>
        <w:t xml:space="preserve">These </w:t>
      </w:r>
      <w:r>
        <w:rPr>
          <w:spacing w:val="1"/>
        </w:rPr>
        <w:t>may</w:t>
      </w:r>
      <w:r>
        <w:rPr>
          <w:spacing w:val="-5"/>
        </w:rPr>
        <w:t xml:space="preserve"> </w:t>
      </w:r>
      <w:r>
        <w:rPr>
          <w:spacing w:val="1"/>
        </w:rPr>
        <w:t>be</w:t>
      </w:r>
      <w:r>
        <w:rPr>
          <w:spacing w:val="-1"/>
        </w:rPr>
        <w:t xml:space="preserve"> addressed</w:t>
      </w:r>
      <w:r>
        <w:t xml:space="preserve"> </w:t>
      </w:r>
      <w:r>
        <w:rPr>
          <w:spacing w:val="2"/>
        </w:rPr>
        <w:t>by</w:t>
      </w:r>
      <w:r>
        <w:rPr>
          <w:spacing w:val="-5"/>
        </w:rPr>
        <w:t xml:space="preserve"> </w:t>
      </w:r>
      <w:r>
        <w:t>a</w:t>
      </w:r>
      <w:r>
        <w:rPr>
          <w:spacing w:val="-1"/>
        </w:rPr>
        <w:t xml:space="preserve"> range </w:t>
      </w:r>
      <w:r>
        <w:rPr>
          <w:spacing w:val="1"/>
        </w:rPr>
        <w:t xml:space="preserve">of </w:t>
      </w:r>
      <w:r>
        <w:t xml:space="preserve">options, </w:t>
      </w:r>
      <w:r>
        <w:rPr>
          <w:spacing w:val="-1"/>
        </w:rPr>
        <w:t>including:</w:t>
      </w:r>
    </w:p>
    <w:p w:rsidR="007F75B9" w:rsidRDefault="007F75B9" w:rsidP="00F36564">
      <w:pPr>
        <w:pStyle w:val="BodyText"/>
        <w:numPr>
          <w:ilvl w:val="2"/>
          <w:numId w:val="120"/>
        </w:numPr>
        <w:tabs>
          <w:tab w:val="left" w:pos="1846"/>
        </w:tabs>
        <w:spacing w:before="75" w:line="242" w:lineRule="auto"/>
        <w:ind w:left="1560" w:right="623" w:firstLine="0"/>
      </w:pPr>
      <w:r>
        <w:rPr>
          <w:spacing w:val="-1"/>
        </w:rPr>
        <w:t>Manure</w:t>
      </w:r>
      <w:r>
        <w:rPr>
          <w:spacing w:val="1"/>
        </w:rPr>
        <w:t xml:space="preserve"> </w:t>
      </w:r>
      <w:r>
        <w:rPr>
          <w:spacing w:val="-1"/>
        </w:rPr>
        <w:t>application</w:t>
      </w:r>
      <w:r>
        <w:t xml:space="preserve"> is </w:t>
      </w:r>
      <w:r>
        <w:rPr>
          <w:spacing w:val="-1"/>
        </w:rPr>
        <w:t>limited</w:t>
      </w:r>
      <w:r>
        <w:t xml:space="preserve"> to </w:t>
      </w:r>
      <w:r>
        <w:rPr>
          <w:spacing w:val="-1"/>
        </w:rPr>
        <w:t>nitrogen</w:t>
      </w:r>
      <w:r>
        <w:t xml:space="preserve"> </w:t>
      </w:r>
      <w:r>
        <w:rPr>
          <w:spacing w:val="-1"/>
        </w:rPr>
        <w:t>requirements</w:t>
      </w:r>
      <w:r>
        <w:t xml:space="preserve"> of</w:t>
      </w:r>
      <w:r>
        <w:rPr>
          <w:spacing w:val="-1"/>
        </w:rPr>
        <w:t xml:space="preserve"> </w:t>
      </w:r>
      <w:r>
        <w:t>the</w:t>
      </w:r>
      <w:r>
        <w:rPr>
          <w:spacing w:val="-1"/>
        </w:rPr>
        <w:t xml:space="preserve"> crop,</w:t>
      </w:r>
      <w:r>
        <w:t xml:space="preserve"> </w:t>
      </w:r>
      <w:r>
        <w:rPr>
          <w:spacing w:val="1"/>
        </w:rPr>
        <w:t>if</w:t>
      </w:r>
      <w:r>
        <w:rPr>
          <w:spacing w:val="-1"/>
        </w:rPr>
        <w:t xml:space="preserve"> </w:t>
      </w:r>
      <w:r>
        <w:t>the</w:t>
      </w:r>
      <w:r>
        <w:rPr>
          <w:spacing w:val="1"/>
        </w:rPr>
        <w:t xml:space="preserve"> </w:t>
      </w:r>
      <w:r>
        <w:rPr>
          <w:spacing w:val="-1"/>
        </w:rPr>
        <w:t>application</w:t>
      </w:r>
      <w:r>
        <w:t xml:space="preserve"> of</w:t>
      </w:r>
      <w:r>
        <w:rPr>
          <w:spacing w:val="83"/>
        </w:rPr>
        <w:t xml:space="preserve"> </w:t>
      </w:r>
      <w:r>
        <w:rPr>
          <w:spacing w:val="-1"/>
        </w:rPr>
        <w:t>phosphorus</w:t>
      </w:r>
      <w:r>
        <w:t xml:space="preserve"> to the</w:t>
      </w:r>
      <w:r>
        <w:rPr>
          <w:spacing w:val="-1"/>
        </w:rPr>
        <w:t xml:space="preserve"> </w:t>
      </w:r>
      <w:r>
        <w:t>soil is</w:t>
      </w:r>
      <w:r>
        <w:rPr>
          <w:spacing w:val="-3"/>
        </w:rPr>
        <w:t xml:space="preserve"> </w:t>
      </w:r>
      <w:r>
        <w:t xml:space="preserve">not </w:t>
      </w:r>
      <w:r>
        <w:rPr>
          <w:spacing w:val="-1"/>
        </w:rPr>
        <w:t>expected</w:t>
      </w:r>
      <w:r>
        <w:t xml:space="preserve"> to pose</w:t>
      </w:r>
      <w:r>
        <w:rPr>
          <w:spacing w:val="-1"/>
        </w:rPr>
        <w:t xml:space="preserve"> an</w:t>
      </w:r>
      <w:r>
        <w:t xml:space="preserve"> </w:t>
      </w:r>
      <w:r>
        <w:rPr>
          <w:spacing w:val="-1"/>
        </w:rPr>
        <w:t>immediate risk</w:t>
      </w:r>
      <w:r>
        <w:t xml:space="preserve"> of</w:t>
      </w:r>
      <w:r>
        <w:rPr>
          <w:spacing w:val="-1"/>
        </w:rPr>
        <w:t xml:space="preserve"> impacts</w:t>
      </w:r>
      <w:r>
        <w:rPr>
          <w:spacing w:val="2"/>
        </w:rPr>
        <w:t xml:space="preserve"> </w:t>
      </w:r>
      <w:r>
        <w:t xml:space="preserve">to </w:t>
      </w:r>
      <w:r>
        <w:rPr>
          <w:spacing w:val="-1"/>
        </w:rPr>
        <w:t>surface</w:t>
      </w:r>
      <w:r>
        <w:rPr>
          <w:spacing w:val="1"/>
        </w:rPr>
        <w:t xml:space="preserve"> </w:t>
      </w:r>
      <w:r>
        <w:rPr>
          <w:spacing w:val="-1"/>
        </w:rPr>
        <w:t>water.</w:t>
      </w:r>
    </w:p>
    <w:p w:rsidR="007F75B9" w:rsidRDefault="007F75B9" w:rsidP="00F36564">
      <w:pPr>
        <w:pStyle w:val="BodyText"/>
        <w:numPr>
          <w:ilvl w:val="2"/>
          <w:numId w:val="120"/>
        </w:numPr>
        <w:tabs>
          <w:tab w:val="left" w:pos="1913"/>
        </w:tabs>
        <w:spacing w:before="77"/>
        <w:ind w:left="1560" w:right="227" w:firstLine="0"/>
      </w:pPr>
      <w:r>
        <w:rPr>
          <w:spacing w:val="-1"/>
        </w:rPr>
        <w:t>Phosphorus</w:t>
      </w:r>
      <w:r>
        <w:t xml:space="preserve"> </w:t>
      </w:r>
      <w:r>
        <w:rPr>
          <w:spacing w:val="-1"/>
        </w:rPr>
        <w:t>application</w:t>
      </w:r>
      <w:r>
        <w:t xml:space="preserve"> is </w:t>
      </w:r>
      <w:r>
        <w:rPr>
          <w:spacing w:val="-1"/>
        </w:rPr>
        <w:t>limited</w:t>
      </w:r>
      <w:r>
        <w:t xml:space="preserve"> to the</w:t>
      </w:r>
      <w:r>
        <w:rPr>
          <w:spacing w:val="-1"/>
        </w:rPr>
        <w:t xml:space="preserve"> level</w:t>
      </w:r>
      <w:r>
        <w:rPr>
          <w:spacing w:val="-2"/>
        </w:rPr>
        <w:t xml:space="preserve"> </w:t>
      </w:r>
      <w:r>
        <w:t>of</w:t>
      </w:r>
      <w:r>
        <w:rPr>
          <w:spacing w:val="-1"/>
        </w:rPr>
        <w:t xml:space="preserve"> phosphorus</w:t>
      </w:r>
      <w:r>
        <w:t xml:space="preserve"> </w:t>
      </w:r>
      <w:r>
        <w:rPr>
          <w:spacing w:val="-1"/>
        </w:rPr>
        <w:t>removal</w:t>
      </w:r>
      <w:r>
        <w:t xml:space="preserve"> from the</w:t>
      </w:r>
      <w:r>
        <w:rPr>
          <w:spacing w:val="-1"/>
        </w:rPr>
        <w:t xml:space="preserve"> </w:t>
      </w:r>
      <w:r>
        <w:t xml:space="preserve">soil </w:t>
      </w:r>
      <w:r>
        <w:rPr>
          <w:spacing w:val="1"/>
        </w:rPr>
        <w:t>by</w:t>
      </w:r>
      <w:r>
        <w:rPr>
          <w:spacing w:val="-8"/>
        </w:rPr>
        <w:t xml:space="preserve"> </w:t>
      </w:r>
      <w:r>
        <w:t>the</w:t>
      </w:r>
      <w:r>
        <w:rPr>
          <w:spacing w:val="87"/>
        </w:rPr>
        <w:t xml:space="preserve"> </w:t>
      </w:r>
      <w:r>
        <w:rPr>
          <w:spacing w:val="-1"/>
        </w:rPr>
        <w:t>crop,</w:t>
      </w:r>
      <w:r>
        <w:t xml:space="preserve"> if</w:t>
      </w:r>
      <w:r>
        <w:rPr>
          <w:spacing w:val="-1"/>
        </w:rPr>
        <w:t xml:space="preserve"> </w:t>
      </w:r>
      <w:r>
        <w:t>the</w:t>
      </w:r>
      <w:r>
        <w:rPr>
          <w:spacing w:val="-1"/>
        </w:rPr>
        <w:t xml:space="preserve"> application</w:t>
      </w:r>
      <w:r>
        <w:t xml:space="preserve"> of</w:t>
      </w:r>
      <w:r>
        <w:rPr>
          <w:spacing w:val="1"/>
        </w:rPr>
        <w:t xml:space="preserve"> </w:t>
      </w:r>
      <w:r>
        <w:rPr>
          <w:spacing w:val="-1"/>
        </w:rPr>
        <w:t>phosphorus</w:t>
      </w:r>
      <w:r>
        <w:t xml:space="preserve"> to the</w:t>
      </w:r>
      <w:r>
        <w:rPr>
          <w:spacing w:val="-1"/>
        </w:rPr>
        <w:t xml:space="preserve"> </w:t>
      </w:r>
      <w:r>
        <w:t xml:space="preserve">soil </w:t>
      </w:r>
      <w:r>
        <w:rPr>
          <w:spacing w:val="-1"/>
        </w:rPr>
        <w:t>would</w:t>
      </w:r>
      <w:r>
        <w:t xml:space="preserve"> be</w:t>
      </w:r>
      <w:r>
        <w:rPr>
          <w:spacing w:val="-1"/>
        </w:rPr>
        <w:t xml:space="preserve"> expected</w:t>
      </w:r>
      <w:r>
        <w:t xml:space="preserve"> to pose</w:t>
      </w:r>
      <w:r>
        <w:rPr>
          <w:spacing w:val="1"/>
        </w:rPr>
        <w:t xml:space="preserve"> </w:t>
      </w:r>
      <w:r>
        <w:rPr>
          <w:spacing w:val="-1"/>
        </w:rPr>
        <w:t>an</w:t>
      </w:r>
      <w:r>
        <w:t xml:space="preserve"> </w:t>
      </w:r>
      <w:r>
        <w:rPr>
          <w:spacing w:val="-1"/>
        </w:rPr>
        <w:t>immediate risk</w:t>
      </w:r>
      <w:r>
        <w:t xml:space="preserve"> of</w:t>
      </w:r>
      <w:r>
        <w:rPr>
          <w:spacing w:val="87"/>
        </w:rPr>
        <w:t xml:space="preserve"> </w:t>
      </w:r>
      <w:r>
        <w:rPr>
          <w:spacing w:val="-1"/>
        </w:rPr>
        <w:t>impacts</w:t>
      </w:r>
      <w:r>
        <w:t xml:space="preserve"> to a</w:t>
      </w:r>
      <w:r>
        <w:rPr>
          <w:spacing w:val="-1"/>
        </w:rPr>
        <w:t xml:space="preserve"> surface </w:t>
      </w:r>
      <w:r>
        <w:t>water</w:t>
      </w:r>
      <w:r>
        <w:rPr>
          <w:spacing w:val="-1"/>
        </w:rPr>
        <w:t xml:space="preserve"> unless</w:t>
      </w:r>
      <w:r>
        <w:t xml:space="preserve"> the</w:t>
      </w:r>
      <w:r>
        <w:rPr>
          <w:spacing w:val="-1"/>
        </w:rPr>
        <w:t xml:space="preserve"> risk</w:t>
      </w:r>
      <w:r>
        <w:t xml:space="preserve"> is </w:t>
      </w:r>
      <w:r>
        <w:rPr>
          <w:spacing w:val="-1"/>
        </w:rPr>
        <w:t>managed</w:t>
      </w:r>
      <w:r>
        <w:t xml:space="preserve"> </w:t>
      </w:r>
      <w:r>
        <w:rPr>
          <w:spacing w:val="1"/>
        </w:rPr>
        <w:t>by</w:t>
      </w:r>
      <w:r>
        <w:rPr>
          <w:spacing w:val="-5"/>
        </w:rPr>
        <w:t xml:space="preserve"> </w:t>
      </w:r>
      <w:r>
        <w:t>limiting</w:t>
      </w:r>
      <w:r>
        <w:rPr>
          <w:spacing w:val="-3"/>
        </w:rPr>
        <w:t xml:space="preserve"> </w:t>
      </w:r>
      <w:r>
        <w:t>the</w:t>
      </w:r>
      <w:r>
        <w:rPr>
          <w:spacing w:val="1"/>
        </w:rPr>
        <w:t xml:space="preserve"> </w:t>
      </w:r>
      <w:r>
        <w:rPr>
          <w:spacing w:val="-1"/>
        </w:rPr>
        <w:t>application</w:t>
      </w:r>
      <w:r>
        <w:t xml:space="preserve"> </w:t>
      </w:r>
      <w:r>
        <w:rPr>
          <w:spacing w:val="-1"/>
        </w:rPr>
        <w:t>based</w:t>
      </w:r>
      <w:r>
        <w:t xml:space="preserve"> on</w:t>
      </w:r>
      <w:r>
        <w:rPr>
          <w:spacing w:val="77"/>
        </w:rPr>
        <w:t xml:space="preserve"> </w:t>
      </w:r>
      <w:r>
        <w:rPr>
          <w:spacing w:val="-1"/>
        </w:rPr>
        <w:t>phosphorus.</w:t>
      </w:r>
    </w:p>
    <w:p w:rsidR="007F75B9" w:rsidRDefault="007F75B9" w:rsidP="00F36564">
      <w:pPr>
        <w:pStyle w:val="BodyText"/>
        <w:numPr>
          <w:ilvl w:val="2"/>
          <w:numId w:val="120"/>
        </w:numPr>
        <w:tabs>
          <w:tab w:val="left" w:pos="1980"/>
        </w:tabs>
        <w:spacing w:before="76"/>
        <w:ind w:left="1560" w:right="333" w:firstLine="0"/>
      </w:pPr>
      <w:r>
        <w:rPr>
          <w:spacing w:val="-1"/>
        </w:rPr>
        <w:t>Phosphorus</w:t>
      </w:r>
      <w:r>
        <w:t xml:space="preserve"> </w:t>
      </w:r>
      <w:r>
        <w:rPr>
          <w:spacing w:val="-1"/>
        </w:rPr>
        <w:t>application</w:t>
      </w:r>
      <w:r>
        <w:t xml:space="preserve"> is </w:t>
      </w:r>
      <w:r>
        <w:rPr>
          <w:spacing w:val="-1"/>
        </w:rPr>
        <w:t>completely</w:t>
      </w:r>
      <w:r>
        <w:rPr>
          <w:spacing w:val="-5"/>
        </w:rPr>
        <w:t xml:space="preserve"> </w:t>
      </w:r>
      <w:r>
        <w:rPr>
          <w:spacing w:val="-1"/>
        </w:rPr>
        <w:t>restricted,</w:t>
      </w:r>
      <w:r>
        <w:t xml:space="preserve"> if</w:t>
      </w:r>
      <w:r>
        <w:rPr>
          <w:spacing w:val="-1"/>
        </w:rPr>
        <w:t xml:space="preserve"> </w:t>
      </w:r>
      <w:r>
        <w:t>the</w:t>
      </w:r>
      <w:r>
        <w:rPr>
          <w:spacing w:val="-1"/>
        </w:rPr>
        <w:t xml:space="preserve"> application</w:t>
      </w:r>
      <w:r>
        <w:t xml:space="preserve"> of</w:t>
      </w:r>
      <w:r>
        <w:rPr>
          <w:spacing w:val="-1"/>
        </w:rPr>
        <w:t xml:space="preserve"> </w:t>
      </w:r>
      <w:r>
        <w:t>phosphorus to the</w:t>
      </w:r>
      <w:r>
        <w:rPr>
          <w:spacing w:val="-1"/>
        </w:rPr>
        <w:t xml:space="preserve"> </w:t>
      </w:r>
      <w:r>
        <w:t>soil</w:t>
      </w:r>
      <w:r>
        <w:rPr>
          <w:spacing w:val="91"/>
        </w:rPr>
        <w:t xml:space="preserve"> </w:t>
      </w:r>
      <w:r>
        <w:rPr>
          <w:spacing w:val="-1"/>
        </w:rPr>
        <w:t>would</w:t>
      </w:r>
      <w:r>
        <w:t xml:space="preserve"> be</w:t>
      </w:r>
      <w:r>
        <w:rPr>
          <w:spacing w:val="-1"/>
        </w:rPr>
        <w:t xml:space="preserve"> expected</w:t>
      </w:r>
      <w:r>
        <w:t xml:space="preserve"> to pose</w:t>
      </w:r>
      <w:r>
        <w:rPr>
          <w:spacing w:val="-1"/>
        </w:rPr>
        <w:t xml:space="preserve"> an</w:t>
      </w:r>
      <w:r>
        <w:t xml:space="preserve"> </w:t>
      </w:r>
      <w:r>
        <w:rPr>
          <w:spacing w:val="-1"/>
        </w:rPr>
        <w:t>immediate risk</w:t>
      </w:r>
      <w:r>
        <w:t xml:space="preserve"> of</w:t>
      </w:r>
      <w:r>
        <w:rPr>
          <w:spacing w:val="-1"/>
        </w:rPr>
        <w:t xml:space="preserve"> </w:t>
      </w:r>
      <w:r>
        <w:t>impacts to a</w:t>
      </w:r>
      <w:r>
        <w:rPr>
          <w:spacing w:val="-1"/>
        </w:rPr>
        <w:t xml:space="preserve"> surface water</w:t>
      </w:r>
      <w:r>
        <w:rPr>
          <w:spacing w:val="1"/>
        </w:rPr>
        <w:t xml:space="preserve"> </w:t>
      </w:r>
      <w:r>
        <w:rPr>
          <w:spacing w:val="-1"/>
        </w:rPr>
        <w:t>which</w:t>
      </w:r>
      <w:r>
        <w:t xml:space="preserve"> </w:t>
      </w:r>
      <w:r>
        <w:rPr>
          <w:spacing w:val="-1"/>
        </w:rPr>
        <w:t>cannot</w:t>
      </w:r>
      <w:r>
        <w:t xml:space="preserve"> be</w:t>
      </w:r>
      <w:r>
        <w:rPr>
          <w:spacing w:val="75"/>
        </w:rPr>
        <w:t xml:space="preserve"> </w:t>
      </w:r>
      <w:r>
        <w:rPr>
          <w:spacing w:val="-1"/>
        </w:rPr>
        <w:t>managed</w:t>
      </w:r>
      <w:r>
        <w:t xml:space="preserve"> </w:t>
      </w:r>
      <w:r>
        <w:rPr>
          <w:spacing w:val="2"/>
        </w:rPr>
        <w:t>by</w:t>
      </w:r>
      <w:r>
        <w:rPr>
          <w:spacing w:val="-5"/>
        </w:rPr>
        <w:t xml:space="preserve"> </w:t>
      </w:r>
      <w:r>
        <w:t>limiting</w:t>
      </w:r>
      <w:r>
        <w:rPr>
          <w:spacing w:val="-3"/>
        </w:rPr>
        <w:t xml:space="preserve"> </w:t>
      </w:r>
      <w:r>
        <w:t>the</w:t>
      </w:r>
      <w:r>
        <w:rPr>
          <w:spacing w:val="1"/>
        </w:rPr>
        <w:t xml:space="preserve"> </w:t>
      </w:r>
      <w:r>
        <w:rPr>
          <w:spacing w:val="-1"/>
        </w:rPr>
        <w:t>nutrients</w:t>
      </w:r>
      <w:r>
        <w:t xml:space="preserve"> </w:t>
      </w:r>
      <w:r>
        <w:rPr>
          <w:spacing w:val="-1"/>
        </w:rPr>
        <w:t>based</w:t>
      </w:r>
      <w:r>
        <w:t xml:space="preserve"> on phosphorus.</w:t>
      </w:r>
    </w:p>
    <w:p w:rsidR="007F75B9" w:rsidRDefault="007F75B9" w:rsidP="00F36564">
      <w:pPr>
        <w:pStyle w:val="BodyText"/>
        <w:numPr>
          <w:ilvl w:val="1"/>
          <w:numId w:val="120"/>
        </w:numPr>
        <w:tabs>
          <w:tab w:val="left" w:pos="1179"/>
        </w:tabs>
        <w:spacing w:before="75" w:line="242" w:lineRule="auto"/>
        <w:ind w:right="122" w:firstLine="0"/>
      </w:pPr>
      <w:r>
        <w:t>For</w:t>
      </w:r>
      <w:r>
        <w:rPr>
          <w:spacing w:val="-1"/>
        </w:rPr>
        <w:t xml:space="preserve"> CAOs</w:t>
      </w:r>
      <w:r>
        <w:t xml:space="preserve"> </w:t>
      </w:r>
      <w:r>
        <w:rPr>
          <w:spacing w:val="-1"/>
        </w:rPr>
        <w:t>and</w:t>
      </w:r>
      <w:r>
        <w:t xml:space="preserve"> </w:t>
      </w:r>
      <w:r>
        <w:rPr>
          <w:spacing w:val="-1"/>
        </w:rPr>
        <w:t>VAOs</w:t>
      </w:r>
      <w:r>
        <w:rPr>
          <w:spacing w:val="2"/>
        </w:rPr>
        <w:t xml:space="preserve"> </w:t>
      </w:r>
      <w:r>
        <w:t>existing</w:t>
      </w:r>
      <w:r>
        <w:rPr>
          <w:spacing w:val="-3"/>
        </w:rPr>
        <w:t xml:space="preserve"> </w:t>
      </w:r>
      <w:r>
        <w:t xml:space="preserve">on </w:t>
      </w:r>
      <w:r>
        <w:rPr>
          <w:spacing w:val="-1"/>
        </w:rPr>
        <w:t xml:space="preserve">October </w:t>
      </w:r>
      <w:r>
        <w:t>1, 2006, the</w:t>
      </w:r>
      <w:r>
        <w:rPr>
          <w:spacing w:val="-1"/>
        </w:rPr>
        <w:t xml:space="preserve"> </w:t>
      </w:r>
      <w:r>
        <w:t xml:space="preserve">Commission </w:t>
      </w:r>
      <w:r>
        <w:rPr>
          <w:spacing w:val="-1"/>
        </w:rPr>
        <w:t>will</w:t>
      </w:r>
      <w:r>
        <w:t xml:space="preserve"> </w:t>
      </w:r>
      <w:r>
        <w:rPr>
          <w:spacing w:val="-1"/>
        </w:rPr>
        <w:t xml:space="preserve">allow </w:t>
      </w:r>
      <w:r>
        <w:t>a</w:t>
      </w:r>
      <w:r>
        <w:rPr>
          <w:spacing w:val="-1"/>
        </w:rPr>
        <w:t xml:space="preserve"> phase-in</w:t>
      </w:r>
      <w:r>
        <w:t xml:space="preserve"> period</w:t>
      </w:r>
      <w:r>
        <w:rPr>
          <w:spacing w:val="2"/>
        </w:rPr>
        <w:t xml:space="preserve"> </w:t>
      </w:r>
      <w:r>
        <w:t>until</w:t>
      </w:r>
      <w:r>
        <w:rPr>
          <w:spacing w:val="49"/>
        </w:rPr>
        <w:t xml:space="preserve"> </w:t>
      </w:r>
      <w:r>
        <w:rPr>
          <w:spacing w:val="-1"/>
        </w:rPr>
        <w:t xml:space="preserve">December </w:t>
      </w:r>
      <w:r>
        <w:t>31, 2010, to fully</w:t>
      </w:r>
      <w:r>
        <w:rPr>
          <w:spacing w:val="-5"/>
        </w:rPr>
        <w:t xml:space="preserve"> </w:t>
      </w:r>
      <w:r>
        <w:rPr>
          <w:spacing w:val="-1"/>
        </w:rPr>
        <w:t>meet</w:t>
      </w:r>
      <w:r>
        <w:t xml:space="preserve"> the</w:t>
      </w:r>
      <w:r>
        <w:rPr>
          <w:spacing w:val="-1"/>
        </w:rPr>
        <w:t xml:space="preserve"> requirements</w:t>
      </w:r>
      <w:r>
        <w:rPr>
          <w:spacing w:val="2"/>
        </w:rPr>
        <w:t xml:space="preserve"> </w:t>
      </w:r>
      <w:r>
        <w:t>of</w:t>
      </w:r>
      <w:r>
        <w:rPr>
          <w:spacing w:val="-1"/>
        </w:rPr>
        <w:t xml:space="preserve"> paragraph</w:t>
      </w:r>
      <w:r>
        <w:t xml:space="preserve"> (2).</w:t>
      </w:r>
    </w:p>
    <w:p w:rsidR="007F75B9" w:rsidRDefault="007F75B9" w:rsidP="00F36564">
      <w:pPr>
        <w:pStyle w:val="BodyText"/>
        <w:numPr>
          <w:ilvl w:val="2"/>
          <w:numId w:val="120"/>
        </w:numPr>
        <w:tabs>
          <w:tab w:val="left" w:pos="1846"/>
        </w:tabs>
        <w:spacing w:before="77"/>
        <w:ind w:left="1560" w:right="288" w:firstLine="0"/>
      </w:pPr>
      <w:r>
        <w:rPr>
          <w:spacing w:val="-1"/>
        </w:rPr>
        <w:t>The phase-in</w:t>
      </w:r>
      <w:r>
        <w:t xml:space="preserve"> </w:t>
      </w:r>
      <w:r>
        <w:rPr>
          <w:spacing w:val="-1"/>
        </w:rPr>
        <w:t>shall</w:t>
      </w:r>
      <w:r>
        <w:t xml:space="preserve"> allow</w:t>
      </w:r>
      <w:r>
        <w:rPr>
          <w:spacing w:val="-1"/>
        </w:rPr>
        <w:t xml:space="preserve"> </w:t>
      </w:r>
      <w:r>
        <w:t>flexibility</w:t>
      </w:r>
      <w:r>
        <w:rPr>
          <w:spacing w:val="-8"/>
        </w:rPr>
        <w:t xml:space="preserve"> </w:t>
      </w:r>
      <w:r>
        <w:t xml:space="preserve">in </w:t>
      </w:r>
      <w:r>
        <w:rPr>
          <w:spacing w:val="-1"/>
        </w:rPr>
        <w:t>controlling</w:t>
      </w:r>
      <w:r>
        <w:rPr>
          <w:spacing w:val="-3"/>
        </w:rPr>
        <w:t xml:space="preserve"> </w:t>
      </w:r>
      <w:r>
        <w:rPr>
          <w:spacing w:val="-1"/>
        </w:rPr>
        <w:t>phosphorus</w:t>
      </w:r>
      <w:r>
        <w:t xml:space="preserve"> loss, </w:t>
      </w:r>
      <w:r>
        <w:rPr>
          <w:spacing w:val="-1"/>
        </w:rPr>
        <w:t>as</w:t>
      </w:r>
      <w:r>
        <w:t xml:space="preserve"> long</w:t>
      </w:r>
      <w:r>
        <w:rPr>
          <w:spacing w:val="-3"/>
        </w:rPr>
        <w:t xml:space="preserve"> </w:t>
      </w:r>
      <w:r>
        <w:rPr>
          <w:spacing w:val="-1"/>
        </w:rPr>
        <w:t>as</w:t>
      </w:r>
      <w:r>
        <w:t xml:space="preserve"> the</w:t>
      </w:r>
      <w:r>
        <w:rPr>
          <w:spacing w:val="1"/>
        </w:rPr>
        <w:t xml:space="preserve"> </w:t>
      </w:r>
      <w:r>
        <w:rPr>
          <w:spacing w:val="-1"/>
        </w:rPr>
        <w:t>phosphorus</w:t>
      </w:r>
      <w:r>
        <w:rPr>
          <w:spacing w:val="95"/>
        </w:rPr>
        <w:t xml:space="preserve"> </w:t>
      </w:r>
      <w:r>
        <w:rPr>
          <w:spacing w:val="-1"/>
        </w:rPr>
        <w:t>application</w:t>
      </w:r>
      <w:r>
        <w:t xml:space="preserve"> </w:t>
      </w:r>
      <w:r>
        <w:rPr>
          <w:spacing w:val="-1"/>
        </w:rPr>
        <w:t>rates</w:t>
      </w:r>
      <w:r>
        <w:t xml:space="preserve"> on</w:t>
      </w:r>
      <w:r>
        <w:rPr>
          <w:spacing w:val="2"/>
        </w:rPr>
        <w:t xml:space="preserve"> </w:t>
      </w:r>
      <w:r>
        <w:rPr>
          <w:spacing w:val="1"/>
        </w:rPr>
        <w:t>any</w:t>
      </w:r>
      <w:r>
        <w:rPr>
          <w:spacing w:val="-5"/>
        </w:rPr>
        <w:t xml:space="preserve"> </w:t>
      </w:r>
      <w:r>
        <w:t xml:space="preserve">crop </w:t>
      </w:r>
      <w:r>
        <w:rPr>
          <w:spacing w:val="-1"/>
        </w:rPr>
        <w:t>management</w:t>
      </w:r>
      <w:r>
        <w:t xml:space="preserve"> unit </w:t>
      </w:r>
      <w:r>
        <w:rPr>
          <w:spacing w:val="-1"/>
        </w:rPr>
        <w:t xml:space="preserve">where </w:t>
      </w:r>
      <w:r>
        <w:t>the</w:t>
      </w:r>
      <w:r>
        <w:rPr>
          <w:spacing w:val="-1"/>
        </w:rPr>
        <w:t xml:space="preserve"> phase-in</w:t>
      </w:r>
      <w:r>
        <w:t xml:space="preserve"> is </w:t>
      </w:r>
      <w:r>
        <w:rPr>
          <w:spacing w:val="-1"/>
        </w:rPr>
        <w:t>used</w:t>
      </w:r>
      <w:r>
        <w:t xml:space="preserve"> </w:t>
      </w:r>
      <w:r>
        <w:rPr>
          <w:spacing w:val="1"/>
        </w:rPr>
        <w:t>do</w:t>
      </w:r>
      <w:r>
        <w:t xml:space="preserve"> not </w:t>
      </w:r>
      <w:r>
        <w:rPr>
          <w:spacing w:val="-1"/>
        </w:rPr>
        <w:t>exceed</w:t>
      </w:r>
      <w:r>
        <w:t xml:space="preserve"> the</w:t>
      </w:r>
      <w:r>
        <w:rPr>
          <w:spacing w:val="67"/>
        </w:rPr>
        <w:t xml:space="preserve"> </w:t>
      </w:r>
      <w:r>
        <w:rPr>
          <w:spacing w:val="-1"/>
        </w:rPr>
        <w:t>levels</w:t>
      </w:r>
      <w:r>
        <w:t xml:space="preserve"> of</w:t>
      </w:r>
      <w:r>
        <w:rPr>
          <w:spacing w:val="-1"/>
        </w:rPr>
        <w:t xml:space="preserve"> phosphorus</w:t>
      </w:r>
      <w:r>
        <w:t xml:space="preserve"> </w:t>
      </w:r>
      <w:r>
        <w:rPr>
          <w:spacing w:val="-1"/>
        </w:rPr>
        <w:t>removal</w:t>
      </w:r>
      <w:r>
        <w:t xml:space="preserve"> </w:t>
      </w:r>
      <w:r>
        <w:rPr>
          <w:spacing w:val="-1"/>
        </w:rPr>
        <w:t>from</w:t>
      </w:r>
      <w:r>
        <w:t xml:space="preserve"> the</w:t>
      </w:r>
      <w:r>
        <w:rPr>
          <w:spacing w:val="-1"/>
        </w:rPr>
        <w:t xml:space="preserve"> </w:t>
      </w:r>
      <w:r>
        <w:t xml:space="preserve">soil </w:t>
      </w:r>
      <w:r>
        <w:rPr>
          <w:spacing w:val="1"/>
        </w:rPr>
        <w:t>by</w:t>
      </w:r>
      <w:r>
        <w:rPr>
          <w:spacing w:val="-5"/>
        </w:rPr>
        <w:t xml:space="preserve"> </w:t>
      </w:r>
      <w:r>
        <w:t>the</w:t>
      </w:r>
      <w:r>
        <w:rPr>
          <w:spacing w:val="1"/>
        </w:rPr>
        <w:t xml:space="preserve"> </w:t>
      </w:r>
      <w:r>
        <w:rPr>
          <w:spacing w:val="-1"/>
        </w:rPr>
        <w:t>crops.</w:t>
      </w:r>
    </w:p>
    <w:p w:rsidR="007F75B9" w:rsidRDefault="007F75B9" w:rsidP="00F36564">
      <w:pPr>
        <w:pStyle w:val="BodyText"/>
        <w:numPr>
          <w:ilvl w:val="2"/>
          <w:numId w:val="120"/>
        </w:numPr>
        <w:tabs>
          <w:tab w:val="left" w:pos="1913"/>
        </w:tabs>
        <w:spacing w:before="75" w:line="242" w:lineRule="auto"/>
        <w:ind w:left="1560" w:right="711" w:firstLine="0"/>
      </w:pPr>
      <w:r>
        <w:rPr>
          <w:spacing w:val="-1"/>
        </w:rPr>
        <w:t>The phase-in</w:t>
      </w:r>
      <w:r>
        <w:t xml:space="preserve"> in this </w:t>
      </w:r>
      <w:r>
        <w:rPr>
          <w:spacing w:val="-1"/>
        </w:rPr>
        <w:t>paragraph</w:t>
      </w:r>
      <w:r>
        <w:t xml:space="preserve"> </w:t>
      </w:r>
      <w:r>
        <w:rPr>
          <w:spacing w:val="-1"/>
        </w:rPr>
        <w:t>also</w:t>
      </w:r>
      <w:r>
        <w:t xml:space="preserve"> </w:t>
      </w:r>
      <w:r>
        <w:rPr>
          <w:spacing w:val="-1"/>
        </w:rPr>
        <w:t>applies</w:t>
      </w:r>
      <w:r>
        <w:t xml:space="preserve"> to </w:t>
      </w:r>
      <w:r>
        <w:rPr>
          <w:spacing w:val="-1"/>
        </w:rPr>
        <w:t>operations</w:t>
      </w:r>
      <w:r>
        <w:t xml:space="preserve"> </w:t>
      </w:r>
      <w:r>
        <w:rPr>
          <w:spacing w:val="-1"/>
        </w:rPr>
        <w:t>that</w:t>
      </w:r>
      <w:r>
        <w:t xml:space="preserve"> </w:t>
      </w:r>
      <w:r>
        <w:rPr>
          <w:spacing w:val="-1"/>
        </w:rPr>
        <w:t>import</w:t>
      </w:r>
      <w:r>
        <w:t xml:space="preserve"> </w:t>
      </w:r>
      <w:r>
        <w:rPr>
          <w:spacing w:val="-1"/>
        </w:rPr>
        <w:t>manure from</w:t>
      </w:r>
      <w:r>
        <w:t xml:space="preserve"> </w:t>
      </w:r>
      <w:r>
        <w:rPr>
          <w:spacing w:val="-1"/>
        </w:rPr>
        <w:t>NMP</w:t>
      </w:r>
      <w:r>
        <w:rPr>
          <w:spacing w:val="95"/>
        </w:rPr>
        <w:t xml:space="preserve"> </w:t>
      </w:r>
      <w:r>
        <w:rPr>
          <w:spacing w:val="-1"/>
        </w:rPr>
        <w:t>operations</w:t>
      </w:r>
      <w:r>
        <w:t xml:space="preserve"> existing</w:t>
      </w:r>
      <w:r>
        <w:rPr>
          <w:spacing w:val="-3"/>
        </w:rPr>
        <w:t xml:space="preserve"> </w:t>
      </w:r>
      <w:r>
        <w:t xml:space="preserve">on </w:t>
      </w:r>
      <w:r>
        <w:rPr>
          <w:spacing w:val="-1"/>
        </w:rPr>
        <w:t xml:space="preserve">October </w:t>
      </w:r>
      <w:r>
        <w:t>1, 2006.</w:t>
      </w:r>
    </w:p>
    <w:p w:rsidR="007F75B9" w:rsidRDefault="007F75B9" w:rsidP="00F36564">
      <w:pPr>
        <w:pStyle w:val="BodyText"/>
        <w:numPr>
          <w:ilvl w:val="1"/>
          <w:numId w:val="120"/>
        </w:numPr>
        <w:tabs>
          <w:tab w:val="left" w:pos="1179"/>
        </w:tabs>
        <w:spacing w:before="77"/>
        <w:ind w:left="1178" w:hanging="338"/>
      </w:pPr>
      <w:r>
        <w:rPr>
          <w:spacing w:val="-1"/>
        </w:rPr>
        <w:t>The phase-in</w:t>
      </w:r>
      <w:r>
        <w:t xml:space="preserve"> period in </w:t>
      </w:r>
      <w:r>
        <w:rPr>
          <w:spacing w:val="-1"/>
        </w:rPr>
        <w:t>paragraph</w:t>
      </w:r>
      <w:r>
        <w:t xml:space="preserve"> </w:t>
      </w:r>
      <w:r>
        <w:rPr>
          <w:spacing w:val="-1"/>
        </w:rPr>
        <w:t xml:space="preserve">(3) </w:t>
      </w:r>
      <w:r>
        <w:t>does not</w:t>
      </w:r>
      <w:r>
        <w:rPr>
          <w:spacing w:val="2"/>
        </w:rPr>
        <w:t xml:space="preserve"> </w:t>
      </w:r>
      <w:r>
        <w:t>apply</w:t>
      </w:r>
      <w:r>
        <w:rPr>
          <w:spacing w:val="-5"/>
        </w:rPr>
        <w:t xml:space="preserve"> </w:t>
      </w:r>
      <w:r>
        <w:t>to the</w:t>
      </w:r>
      <w:r>
        <w:rPr>
          <w:spacing w:val="-1"/>
        </w:rPr>
        <w:t xml:space="preserve"> following:</w:t>
      </w:r>
    </w:p>
    <w:p w:rsidR="007F75B9" w:rsidRDefault="007F75B9" w:rsidP="00F36564">
      <w:pPr>
        <w:pStyle w:val="BodyText"/>
        <w:numPr>
          <w:ilvl w:val="2"/>
          <w:numId w:val="120"/>
        </w:numPr>
        <w:tabs>
          <w:tab w:val="left" w:pos="1846"/>
        </w:tabs>
        <w:spacing w:before="81"/>
        <w:ind w:left="1560" w:firstLine="0"/>
      </w:pPr>
      <w:r>
        <w:rPr>
          <w:spacing w:val="-1"/>
        </w:rPr>
        <w:t>An</w:t>
      </w:r>
      <w:r>
        <w:t xml:space="preserve"> </w:t>
      </w:r>
      <w:r>
        <w:rPr>
          <w:spacing w:val="-1"/>
        </w:rPr>
        <w:t>operation</w:t>
      </w:r>
      <w:r>
        <w:t xml:space="preserve"> </w:t>
      </w:r>
      <w:r>
        <w:rPr>
          <w:spacing w:val="-1"/>
        </w:rPr>
        <w:t>that</w:t>
      </w:r>
      <w:r>
        <w:t xml:space="preserve"> </w:t>
      </w:r>
      <w:r>
        <w:rPr>
          <w:spacing w:val="-1"/>
        </w:rPr>
        <w:t>commences</w:t>
      </w:r>
      <w:r>
        <w:t xml:space="preserve"> </w:t>
      </w:r>
      <w:r>
        <w:rPr>
          <w:spacing w:val="-1"/>
        </w:rPr>
        <w:t xml:space="preserve">after October </w:t>
      </w:r>
      <w:r>
        <w:t>1,</w:t>
      </w:r>
      <w:r>
        <w:rPr>
          <w:spacing w:val="2"/>
        </w:rPr>
        <w:t xml:space="preserve"> </w:t>
      </w:r>
      <w:r>
        <w:t>2006.</w:t>
      </w:r>
    </w:p>
    <w:p w:rsidR="007F75B9" w:rsidRDefault="007F75B9" w:rsidP="00F36564">
      <w:pPr>
        <w:pStyle w:val="BodyText"/>
        <w:numPr>
          <w:ilvl w:val="2"/>
          <w:numId w:val="120"/>
        </w:numPr>
        <w:tabs>
          <w:tab w:val="left" w:pos="1913"/>
        </w:tabs>
        <w:spacing w:before="77" w:line="242" w:lineRule="auto"/>
        <w:ind w:left="1560" w:right="522" w:firstLine="0"/>
      </w:pPr>
      <w:r>
        <w:rPr>
          <w:spacing w:val="-1"/>
        </w:rPr>
        <w:t>An</w:t>
      </w:r>
      <w:r>
        <w:t xml:space="preserve"> </w:t>
      </w:r>
      <w:r>
        <w:rPr>
          <w:spacing w:val="-1"/>
        </w:rPr>
        <w:t>operation</w:t>
      </w:r>
      <w:r>
        <w:t xml:space="preserve"> </w:t>
      </w:r>
      <w:r>
        <w:rPr>
          <w:spacing w:val="-1"/>
        </w:rPr>
        <w:t>that</w:t>
      </w:r>
      <w:r>
        <w:t xml:space="preserve"> becomes </w:t>
      </w:r>
      <w:r>
        <w:rPr>
          <w:spacing w:val="-1"/>
        </w:rPr>
        <w:t>defined</w:t>
      </w:r>
      <w:r>
        <w:t xml:space="preserve"> </w:t>
      </w:r>
      <w:r>
        <w:rPr>
          <w:spacing w:val="-1"/>
        </w:rPr>
        <w:t>as</w:t>
      </w:r>
      <w:r>
        <w:rPr>
          <w:spacing w:val="2"/>
        </w:rPr>
        <w:t xml:space="preserve"> </w:t>
      </w:r>
      <w:r>
        <w:t>a</w:t>
      </w:r>
      <w:r>
        <w:rPr>
          <w:spacing w:val="-1"/>
        </w:rPr>
        <w:t xml:space="preserve"> CAO,</w:t>
      </w:r>
      <w:r>
        <w:rPr>
          <w:spacing w:val="2"/>
        </w:rPr>
        <w:t xml:space="preserve"> </w:t>
      </w:r>
      <w:r>
        <w:t>due</w:t>
      </w:r>
      <w:r>
        <w:rPr>
          <w:spacing w:val="-1"/>
        </w:rPr>
        <w:t xml:space="preserve"> </w:t>
      </w:r>
      <w:r>
        <w:t xml:space="preserve">to </w:t>
      </w:r>
      <w:r>
        <w:rPr>
          <w:spacing w:val="-1"/>
        </w:rPr>
        <w:t>an</w:t>
      </w:r>
      <w:r>
        <w:t xml:space="preserve"> </w:t>
      </w:r>
      <w:r>
        <w:rPr>
          <w:spacing w:val="-1"/>
        </w:rPr>
        <w:t xml:space="preserve">increase </w:t>
      </w:r>
      <w:r>
        <w:t xml:space="preserve">in animal </w:t>
      </w:r>
      <w:r>
        <w:rPr>
          <w:spacing w:val="-1"/>
        </w:rPr>
        <w:t>numbers,</w:t>
      </w:r>
      <w:r>
        <w:t xml:space="preserve"> </w:t>
      </w:r>
      <w:r>
        <w:rPr>
          <w:spacing w:val="-1"/>
        </w:rPr>
        <w:t>after</w:t>
      </w:r>
      <w:r>
        <w:rPr>
          <w:spacing w:val="71"/>
        </w:rPr>
        <w:t xml:space="preserve"> </w:t>
      </w:r>
      <w:r>
        <w:rPr>
          <w:spacing w:val="-1"/>
        </w:rPr>
        <w:t xml:space="preserve">October </w:t>
      </w:r>
      <w:r>
        <w:t>1, 2006.</w:t>
      </w:r>
    </w:p>
    <w:p w:rsidR="007F75B9" w:rsidRDefault="007F75B9" w:rsidP="00F36564">
      <w:pPr>
        <w:pStyle w:val="BodyText"/>
        <w:numPr>
          <w:ilvl w:val="2"/>
          <w:numId w:val="120"/>
        </w:numPr>
        <w:tabs>
          <w:tab w:val="left" w:pos="1980"/>
        </w:tabs>
        <w:spacing w:before="74" w:line="242" w:lineRule="auto"/>
        <w:ind w:left="1560" w:right="151" w:firstLine="0"/>
      </w:pPr>
      <w:r>
        <w:rPr>
          <w:spacing w:val="-1"/>
        </w:rPr>
        <w:t>An</w:t>
      </w:r>
      <w:r>
        <w:t xml:space="preserve"> </w:t>
      </w:r>
      <w:r>
        <w:rPr>
          <w:spacing w:val="-1"/>
        </w:rPr>
        <w:t>operation</w:t>
      </w:r>
      <w:r>
        <w:t xml:space="preserve"> </w:t>
      </w:r>
      <w:r>
        <w:rPr>
          <w:spacing w:val="-1"/>
        </w:rPr>
        <w:t>that</w:t>
      </w:r>
      <w:r>
        <w:t xml:space="preserve"> </w:t>
      </w:r>
      <w:r>
        <w:rPr>
          <w:spacing w:val="-1"/>
        </w:rPr>
        <w:t>increases</w:t>
      </w:r>
      <w:r>
        <w:t xml:space="preserve"> the</w:t>
      </w:r>
      <w:r>
        <w:rPr>
          <w:spacing w:val="-1"/>
        </w:rPr>
        <w:t xml:space="preserve"> total</w:t>
      </w:r>
      <w:r>
        <w:t xml:space="preserve"> </w:t>
      </w:r>
      <w:r>
        <w:rPr>
          <w:spacing w:val="-1"/>
        </w:rPr>
        <w:t>AEUs</w:t>
      </w:r>
      <w:r>
        <w:t xml:space="preserve"> on</w:t>
      </w:r>
      <w:r>
        <w:rPr>
          <w:spacing w:val="2"/>
        </w:rPr>
        <w:t xml:space="preserve"> </w:t>
      </w:r>
      <w:r>
        <w:t>the</w:t>
      </w:r>
      <w:r>
        <w:rPr>
          <w:spacing w:val="-1"/>
        </w:rPr>
        <w:t xml:space="preserve"> operation</w:t>
      </w:r>
      <w:r>
        <w:t xml:space="preserve"> </w:t>
      </w:r>
      <w:r>
        <w:rPr>
          <w:spacing w:val="2"/>
        </w:rPr>
        <w:t>by</w:t>
      </w:r>
      <w:r>
        <w:rPr>
          <w:spacing w:val="-5"/>
        </w:rPr>
        <w:t xml:space="preserve"> </w:t>
      </w:r>
      <w:r>
        <w:t>20%</w:t>
      </w:r>
      <w:r>
        <w:rPr>
          <w:spacing w:val="-1"/>
        </w:rPr>
        <w:t xml:space="preserve"> </w:t>
      </w:r>
      <w:r>
        <w:t>or</w:t>
      </w:r>
      <w:r>
        <w:rPr>
          <w:spacing w:val="1"/>
        </w:rPr>
        <w:t xml:space="preserve"> </w:t>
      </w:r>
      <w:r>
        <w:rPr>
          <w:spacing w:val="-1"/>
        </w:rPr>
        <w:t xml:space="preserve">more after October </w:t>
      </w:r>
      <w:r>
        <w:t>1,</w:t>
      </w:r>
      <w:r>
        <w:rPr>
          <w:spacing w:val="85"/>
        </w:rPr>
        <w:t xml:space="preserve"> </w:t>
      </w:r>
      <w:r>
        <w:t>2006.</w:t>
      </w:r>
    </w:p>
    <w:p w:rsidR="007F75B9" w:rsidRDefault="007F75B9" w:rsidP="00F36564">
      <w:pPr>
        <w:pStyle w:val="BodyText"/>
        <w:numPr>
          <w:ilvl w:val="2"/>
          <w:numId w:val="120"/>
        </w:numPr>
        <w:tabs>
          <w:tab w:val="left" w:pos="1966"/>
        </w:tabs>
        <w:spacing w:before="79"/>
        <w:ind w:left="1965" w:hanging="405"/>
      </w:pPr>
      <w:r>
        <w:rPr>
          <w:spacing w:val="-1"/>
        </w:rPr>
        <w:t>An</w:t>
      </w:r>
      <w:r>
        <w:t xml:space="preserve"> </w:t>
      </w:r>
      <w:r>
        <w:rPr>
          <w:spacing w:val="-1"/>
        </w:rPr>
        <w:t>operation</w:t>
      </w:r>
      <w:r>
        <w:t xml:space="preserve"> </w:t>
      </w:r>
      <w:r>
        <w:rPr>
          <w:spacing w:val="-1"/>
        </w:rPr>
        <w:t>that</w:t>
      </w:r>
      <w:r>
        <w:t xml:space="preserve"> adds a</w:t>
      </w:r>
      <w:r>
        <w:rPr>
          <w:spacing w:val="-1"/>
        </w:rPr>
        <w:t xml:space="preserve"> new animal</w:t>
      </w:r>
      <w:r>
        <w:t xml:space="preserve"> type</w:t>
      </w:r>
      <w:r>
        <w:rPr>
          <w:spacing w:val="1"/>
        </w:rPr>
        <w:t xml:space="preserve"> </w:t>
      </w:r>
      <w:r>
        <w:rPr>
          <w:spacing w:val="-1"/>
        </w:rPr>
        <w:t xml:space="preserve">after October </w:t>
      </w:r>
      <w:r>
        <w:t>1, 2006.</w:t>
      </w:r>
    </w:p>
    <w:p w:rsidR="007F75B9" w:rsidRDefault="007F75B9" w:rsidP="00F36564">
      <w:pPr>
        <w:pStyle w:val="BodyText"/>
        <w:numPr>
          <w:ilvl w:val="2"/>
          <w:numId w:val="120"/>
        </w:numPr>
        <w:tabs>
          <w:tab w:val="left" w:pos="1899"/>
        </w:tabs>
        <w:spacing w:before="77" w:line="242" w:lineRule="auto"/>
        <w:ind w:left="1560" w:right="247" w:firstLine="0"/>
      </w:pPr>
      <w:r>
        <w:rPr>
          <w:spacing w:val="-1"/>
        </w:rPr>
        <w:t>Fields</w:t>
      </w:r>
      <w:r>
        <w:t xml:space="preserve"> </w:t>
      </w:r>
      <w:r>
        <w:rPr>
          <w:spacing w:val="-1"/>
        </w:rPr>
        <w:t xml:space="preserve">where </w:t>
      </w:r>
      <w:r>
        <w:t>the</w:t>
      </w:r>
      <w:r>
        <w:rPr>
          <w:spacing w:val="-1"/>
        </w:rPr>
        <w:t xml:space="preserve"> </w:t>
      </w:r>
      <w:r>
        <w:t xml:space="preserve">nearest </w:t>
      </w:r>
      <w:r>
        <w:rPr>
          <w:spacing w:val="-1"/>
        </w:rPr>
        <w:t>downgradient</w:t>
      </w:r>
      <w:r>
        <w:t xml:space="preserve"> </w:t>
      </w:r>
      <w:r>
        <w:rPr>
          <w:spacing w:val="-1"/>
        </w:rPr>
        <w:t>stream</w:t>
      </w:r>
      <w:r>
        <w:rPr>
          <w:spacing w:val="2"/>
        </w:rPr>
        <w:t xml:space="preserve"> </w:t>
      </w:r>
      <w:r>
        <w:rPr>
          <w:spacing w:val="-1"/>
        </w:rPr>
        <w:t>segment</w:t>
      </w:r>
      <w:r>
        <w:rPr>
          <w:spacing w:val="2"/>
        </w:rPr>
        <w:t xml:space="preserve"> </w:t>
      </w:r>
      <w:r>
        <w:rPr>
          <w:spacing w:val="-1"/>
        </w:rPr>
        <w:t>which</w:t>
      </w:r>
      <w:r>
        <w:t xml:space="preserve"> </w:t>
      </w:r>
      <w:r>
        <w:rPr>
          <w:spacing w:val="-1"/>
        </w:rPr>
        <w:t>receives</w:t>
      </w:r>
      <w:r>
        <w:rPr>
          <w:spacing w:val="2"/>
        </w:rPr>
        <w:t xml:space="preserve"> </w:t>
      </w:r>
      <w:r>
        <w:t>runoff</w:t>
      </w:r>
      <w:r>
        <w:rPr>
          <w:spacing w:val="-1"/>
        </w:rPr>
        <w:t xml:space="preserve"> from</w:t>
      </w:r>
      <w:r>
        <w:t xml:space="preserve"> the</w:t>
      </w:r>
      <w:r>
        <w:rPr>
          <w:spacing w:val="1"/>
        </w:rPr>
        <w:t xml:space="preserve"> </w:t>
      </w:r>
      <w:r>
        <w:rPr>
          <w:spacing w:val="-1"/>
        </w:rPr>
        <w:t>fields</w:t>
      </w:r>
      <w:r>
        <w:rPr>
          <w:spacing w:val="77"/>
        </w:rPr>
        <w:t xml:space="preserve"> </w:t>
      </w:r>
      <w:r>
        <w:t xml:space="preserve">is </w:t>
      </w:r>
      <w:r>
        <w:rPr>
          <w:spacing w:val="-1"/>
        </w:rPr>
        <w:t>classified</w:t>
      </w:r>
      <w:r>
        <w:t xml:space="preserve"> </w:t>
      </w:r>
      <w:r>
        <w:rPr>
          <w:spacing w:val="-1"/>
        </w:rPr>
        <w:t>as</w:t>
      </w:r>
      <w:r>
        <w:t xml:space="preserve"> a</w:t>
      </w:r>
      <w:r>
        <w:rPr>
          <w:spacing w:val="-1"/>
        </w:rPr>
        <w:t xml:space="preserve"> special</w:t>
      </w:r>
      <w:r>
        <w:rPr>
          <w:spacing w:val="2"/>
        </w:rPr>
        <w:t xml:space="preserve"> </w:t>
      </w:r>
      <w:r>
        <w:rPr>
          <w:spacing w:val="-1"/>
        </w:rPr>
        <w:t>protection</w:t>
      </w:r>
      <w:r>
        <w:t xml:space="preserve"> </w:t>
      </w:r>
      <w:r>
        <w:rPr>
          <w:spacing w:val="-1"/>
        </w:rPr>
        <w:t xml:space="preserve">water under </w:t>
      </w:r>
      <w:r>
        <w:t>Chapter</w:t>
      </w:r>
      <w:r>
        <w:rPr>
          <w:spacing w:val="-1"/>
        </w:rPr>
        <w:t xml:space="preserve"> </w:t>
      </w:r>
      <w:r>
        <w:t>93 (relating</w:t>
      </w:r>
      <w:r>
        <w:rPr>
          <w:spacing w:val="-3"/>
        </w:rPr>
        <w:t xml:space="preserve"> </w:t>
      </w:r>
      <w:r>
        <w:t xml:space="preserve">to </w:t>
      </w:r>
      <w:r>
        <w:rPr>
          <w:spacing w:val="-1"/>
        </w:rPr>
        <w:t xml:space="preserve">water </w:t>
      </w:r>
      <w:r>
        <w:t>quality</w:t>
      </w:r>
      <w:r>
        <w:rPr>
          <w:spacing w:val="-5"/>
        </w:rPr>
        <w:t xml:space="preserve"> </w:t>
      </w:r>
      <w:r>
        <w:rPr>
          <w:spacing w:val="-1"/>
        </w:rPr>
        <w:t>standards).</w:t>
      </w:r>
    </w:p>
    <w:p w:rsidR="007F75B9" w:rsidRDefault="007F75B9" w:rsidP="00F36564">
      <w:pPr>
        <w:pStyle w:val="BodyText"/>
        <w:numPr>
          <w:ilvl w:val="1"/>
          <w:numId w:val="120"/>
        </w:numPr>
        <w:tabs>
          <w:tab w:val="left" w:pos="1179"/>
        </w:tabs>
        <w:spacing w:before="74"/>
        <w:ind w:right="268" w:firstLine="0"/>
      </w:pPr>
      <w:r>
        <w:rPr>
          <w:spacing w:val="-1"/>
        </w:rPr>
        <w:t>The criteria</w:t>
      </w:r>
      <w:r>
        <w:rPr>
          <w:spacing w:val="1"/>
        </w:rPr>
        <w:t xml:space="preserve"> </w:t>
      </w:r>
      <w:r>
        <w:rPr>
          <w:spacing w:val="-1"/>
        </w:rPr>
        <w:t>and</w:t>
      </w:r>
      <w:r>
        <w:t xml:space="preserve"> </w:t>
      </w:r>
      <w:r>
        <w:rPr>
          <w:spacing w:val="-1"/>
        </w:rPr>
        <w:t>procedures</w:t>
      </w:r>
      <w:r>
        <w:t xml:space="preserve"> in the</w:t>
      </w:r>
      <w:r>
        <w:rPr>
          <w:spacing w:val="-1"/>
        </w:rPr>
        <w:t xml:space="preserve"> current</w:t>
      </w:r>
      <w:r>
        <w:t xml:space="preserve"> phosphorus </w:t>
      </w:r>
      <w:r>
        <w:rPr>
          <w:spacing w:val="-1"/>
        </w:rPr>
        <w:t>application</w:t>
      </w:r>
      <w:r>
        <w:rPr>
          <w:spacing w:val="2"/>
        </w:rPr>
        <w:t xml:space="preserve"> </w:t>
      </w:r>
      <w:r>
        <w:rPr>
          <w:spacing w:val="-1"/>
        </w:rPr>
        <w:t>guidance issued</w:t>
      </w:r>
      <w:r>
        <w:t xml:space="preserve"> </w:t>
      </w:r>
      <w:r>
        <w:rPr>
          <w:spacing w:val="2"/>
        </w:rPr>
        <w:t>by</w:t>
      </w:r>
      <w:r>
        <w:rPr>
          <w:spacing w:val="-5"/>
        </w:rPr>
        <w:t xml:space="preserve"> </w:t>
      </w:r>
      <w:r>
        <w:t>the</w:t>
      </w:r>
      <w:r>
        <w:rPr>
          <w:spacing w:val="87"/>
        </w:rPr>
        <w:t xml:space="preserve"> </w:t>
      </w:r>
      <w:r>
        <w:t>Commission</w:t>
      </w:r>
      <w:r>
        <w:rPr>
          <w:spacing w:val="-3"/>
        </w:rPr>
        <w:t xml:space="preserve"> </w:t>
      </w:r>
      <w:r>
        <w:t>may</w:t>
      </w:r>
      <w:r>
        <w:rPr>
          <w:spacing w:val="-5"/>
        </w:rPr>
        <w:t xml:space="preserve"> </w:t>
      </w:r>
      <w:r>
        <w:t>be</w:t>
      </w:r>
      <w:r>
        <w:rPr>
          <w:spacing w:val="-1"/>
        </w:rPr>
        <w:t xml:space="preserve"> </w:t>
      </w:r>
      <w:r>
        <w:t>used to comply</w:t>
      </w:r>
      <w:r>
        <w:rPr>
          <w:spacing w:val="-5"/>
        </w:rPr>
        <w:t xml:space="preserve"> </w:t>
      </w:r>
      <w:r>
        <w:rPr>
          <w:spacing w:val="-1"/>
        </w:rPr>
        <w:t>with</w:t>
      </w:r>
      <w:r>
        <w:t xml:space="preserve"> </w:t>
      </w:r>
      <w:r>
        <w:rPr>
          <w:spacing w:val="-1"/>
        </w:rPr>
        <w:t>paragraphs</w:t>
      </w:r>
      <w:r>
        <w:t xml:space="preserve"> </w:t>
      </w:r>
      <w:r>
        <w:rPr>
          <w:spacing w:val="-1"/>
        </w:rPr>
        <w:t>(1)—(4),</w:t>
      </w:r>
      <w:r>
        <w:t xml:space="preserve"> including</w:t>
      </w:r>
      <w:r>
        <w:rPr>
          <w:spacing w:val="-3"/>
        </w:rPr>
        <w:t xml:space="preserve"> </w:t>
      </w:r>
      <w:r>
        <w:t>the</w:t>
      </w:r>
      <w:r>
        <w:rPr>
          <w:spacing w:val="-1"/>
        </w:rPr>
        <w:t xml:space="preserve"> </w:t>
      </w:r>
      <w:r>
        <w:t>use</w:t>
      </w:r>
      <w:r>
        <w:rPr>
          <w:spacing w:val="-1"/>
        </w:rPr>
        <w:t xml:space="preserve"> </w:t>
      </w:r>
      <w:r>
        <w:t>of</w:t>
      </w:r>
      <w:r>
        <w:rPr>
          <w:spacing w:val="-1"/>
        </w:rPr>
        <w:t xml:space="preserve"> </w:t>
      </w:r>
      <w:r>
        <w:t>a</w:t>
      </w:r>
      <w:r>
        <w:rPr>
          <w:spacing w:val="-1"/>
        </w:rPr>
        <w:t xml:space="preserve"> Phosphorus</w:t>
      </w:r>
      <w:r>
        <w:rPr>
          <w:spacing w:val="2"/>
        </w:rPr>
        <w:t xml:space="preserve"> </w:t>
      </w:r>
      <w:r>
        <w:rPr>
          <w:spacing w:val="-1"/>
        </w:rPr>
        <w:t>Index</w:t>
      </w:r>
      <w:r>
        <w:rPr>
          <w:spacing w:val="70"/>
        </w:rPr>
        <w:t xml:space="preserve"> </w:t>
      </w:r>
      <w:r>
        <w:rPr>
          <w:spacing w:val="-1"/>
        </w:rPr>
        <w:t>contained</w:t>
      </w:r>
      <w:r>
        <w:t xml:space="preserve"> in the</w:t>
      </w:r>
      <w:r>
        <w:rPr>
          <w:spacing w:val="1"/>
        </w:rPr>
        <w:t xml:space="preserve"> </w:t>
      </w:r>
      <w:r>
        <w:rPr>
          <w:spacing w:val="-1"/>
        </w:rPr>
        <w:t>guidance.</w:t>
      </w:r>
    </w:p>
    <w:p w:rsidR="007F75B9" w:rsidRDefault="007F75B9" w:rsidP="00F36564">
      <w:pPr>
        <w:pStyle w:val="BodyText"/>
        <w:numPr>
          <w:ilvl w:val="1"/>
          <w:numId w:val="120"/>
        </w:numPr>
        <w:tabs>
          <w:tab w:val="left" w:pos="1181"/>
        </w:tabs>
        <w:spacing w:before="75"/>
        <w:ind w:right="330" w:firstLine="0"/>
      </w:pPr>
      <w:r>
        <w:rPr>
          <w:spacing w:val="-2"/>
        </w:rPr>
        <w:t>If</w:t>
      </w:r>
      <w:r>
        <w:rPr>
          <w:spacing w:val="-1"/>
        </w:rPr>
        <w:t xml:space="preserve"> </w:t>
      </w:r>
      <w:r>
        <w:t>the</w:t>
      </w:r>
      <w:r>
        <w:rPr>
          <w:spacing w:val="1"/>
        </w:rPr>
        <w:t xml:space="preserve"> </w:t>
      </w:r>
      <w:r>
        <w:rPr>
          <w:spacing w:val="-1"/>
        </w:rPr>
        <w:t>criteria and</w:t>
      </w:r>
      <w:r>
        <w:t xml:space="preserve"> </w:t>
      </w:r>
      <w:r>
        <w:rPr>
          <w:spacing w:val="-1"/>
        </w:rPr>
        <w:t>procedures</w:t>
      </w:r>
      <w:r>
        <w:t xml:space="preserve"> in the</w:t>
      </w:r>
      <w:r>
        <w:rPr>
          <w:spacing w:val="-1"/>
        </w:rPr>
        <w:t xml:space="preserve"> </w:t>
      </w:r>
      <w:r>
        <w:t xml:space="preserve">phosphorus </w:t>
      </w:r>
      <w:r>
        <w:rPr>
          <w:spacing w:val="-1"/>
        </w:rPr>
        <w:t>application</w:t>
      </w:r>
      <w:r>
        <w:t xml:space="preserve"> </w:t>
      </w:r>
      <w:r>
        <w:rPr>
          <w:spacing w:val="-1"/>
        </w:rPr>
        <w:t xml:space="preserve">guidance </w:t>
      </w:r>
      <w:r>
        <w:t xml:space="preserve">issued </w:t>
      </w:r>
      <w:r>
        <w:rPr>
          <w:spacing w:val="1"/>
        </w:rPr>
        <w:t>by</w:t>
      </w:r>
      <w:r>
        <w:rPr>
          <w:spacing w:val="-5"/>
        </w:rPr>
        <w:t xml:space="preserve"> </w:t>
      </w:r>
      <w:r>
        <w:t>the</w:t>
      </w:r>
      <w:r>
        <w:rPr>
          <w:spacing w:val="-1"/>
        </w:rPr>
        <w:t xml:space="preserve"> </w:t>
      </w:r>
      <w:r>
        <w:t>Commission</w:t>
      </w:r>
      <w:r>
        <w:rPr>
          <w:spacing w:val="-3"/>
        </w:rPr>
        <w:t xml:space="preserve"> </w:t>
      </w:r>
      <w:r>
        <w:rPr>
          <w:spacing w:val="-1"/>
        </w:rPr>
        <w:t>are</w:t>
      </w:r>
      <w:r>
        <w:rPr>
          <w:spacing w:val="71"/>
        </w:rPr>
        <w:t xml:space="preserve"> </w:t>
      </w:r>
      <w:r>
        <w:t xml:space="preserve">not </w:t>
      </w:r>
      <w:r>
        <w:rPr>
          <w:spacing w:val="-1"/>
        </w:rPr>
        <w:t>followed,</w:t>
      </w:r>
      <w:r>
        <w:t xml:space="preserve"> </w:t>
      </w:r>
      <w:r>
        <w:rPr>
          <w:spacing w:val="-1"/>
        </w:rPr>
        <w:t>an</w:t>
      </w:r>
      <w:r>
        <w:t xml:space="preserve"> </w:t>
      </w:r>
      <w:r>
        <w:rPr>
          <w:spacing w:val="-1"/>
        </w:rPr>
        <w:t>alternative method</w:t>
      </w:r>
      <w:r>
        <w:t xml:space="preserve"> of</w:t>
      </w:r>
      <w:r>
        <w:rPr>
          <w:spacing w:val="-1"/>
        </w:rPr>
        <w:t xml:space="preserve"> </w:t>
      </w:r>
      <w:r>
        <w:t>meeting</w:t>
      </w:r>
      <w:r>
        <w:rPr>
          <w:spacing w:val="-3"/>
        </w:rPr>
        <w:t xml:space="preserve"> </w:t>
      </w:r>
      <w:r>
        <w:rPr>
          <w:spacing w:val="-1"/>
        </w:rPr>
        <w:t>paragraphs</w:t>
      </w:r>
      <w:r>
        <w:rPr>
          <w:spacing w:val="2"/>
        </w:rPr>
        <w:t xml:space="preserve"> </w:t>
      </w:r>
      <w:r>
        <w:rPr>
          <w:spacing w:val="-1"/>
        </w:rPr>
        <w:t>(1)—(4) will</w:t>
      </w:r>
      <w:r>
        <w:t xml:space="preserve"> be</w:t>
      </w:r>
      <w:r>
        <w:rPr>
          <w:spacing w:val="1"/>
        </w:rPr>
        <w:t xml:space="preserve"> </w:t>
      </w:r>
      <w:r>
        <w:rPr>
          <w:spacing w:val="-1"/>
        </w:rPr>
        <w:t>approved</w:t>
      </w:r>
      <w:r>
        <w:t xml:space="preserve"> </w:t>
      </w:r>
      <w:r>
        <w:rPr>
          <w:spacing w:val="2"/>
        </w:rPr>
        <w:t>by</w:t>
      </w:r>
      <w:r>
        <w:rPr>
          <w:spacing w:val="-5"/>
        </w:rPr>
        <w:t xml:space="preserve"> </w:t>
      </w:r>
      <w:r>
        <w:t>the</w:t>
      </w:r>
      <w:r>
        <w:rPr>
          <w:spacing w:val="83"/>
        </w:rPr>
        <w:t xml:space="preserve"> </w:t>
      </w:r>
      <w:r>
        <w:t>Commission.</w:t>
      </w:r>
    </w:p>
    <w:p w:rsidR="007F75B9" w:rsidRDefault="007F75B9" w:rsidP="00F36564">
      <w:pPr>
        <w:pStyle w:val="BodyText"/>
        <w:numPr>
          <w:ilvl w:val="1"/>
          <w:numId w:val="120"/>
        </w:numPr>
        <w:tabs>
          <w:tab w:val="left" w:pos="1179"/>
        </w:tabs>
        <w:spacing w:before="78" w:line="242" w:lineRule="auto"/>
        <w:ind w:right="223" w:firstLine="0"/>
      </w:pPr>
      <w:r>
        <w:t>For</w:t>
      </w:r>
      <w:r>
        <w:rPr>
          <w:spacing w:val="-1"/>
        </w:rPr>
        <w:t xml:space="preserve"> pastures</w:t>
      </w:r>
      <w:r>
        <w:t xml:space="preserve"> which </w:t>
      </w:r>
      <w:r>
        <w:rPr>
          <w:spacing w:val="-1"/>
        </w:rPr>
        <w:t>require complete restrictions</w:t>
      </w:r>
      <w:r>
        <w:t xml:space="preserve"> on </w:t>
      </w:r>
      <w:r>
        <w:rPr>
          <w:spacing w:val="-1"/>
        </w:rPr>
        <w:t>phosphorus</w:t>
      </w:r>
      <w:r>
        <w:t xml:space="preserve"> </w:t>
      </w:r>
      <w:r>
        <w:rPr>
          <w:spacing w:val="-1"/>
        </w:rPr>
        <w:t>application</w:t>
      </w:r>
      <w:r>
        <w:t xml:space="preserve"> </w:t>
      </w:r>
      <w:r>
        <w:rPr>
          <w:spacing w:val="-1"/>
        </w:rPr>
        <w:t>as</w:t>
      </w:r>
      <w:r>
        <w:t xml:space="preserve"> </w:t>
      </w:r>
      <w:r>
        <w:rPr>
          <w:spacing w:val="-1"/>
        </w:rPr>
        <w:t>determined</w:t>
      </w:r>
      <w:r>
        <w:t xml:space="preserve"> </w:t>
      </w:r>
      <w:r>
        <w:rPr>
          <w:spacing w:val="-1"/>
        </w:rPr>
        <w:t>under</w:t>
      </w:r>
      <w:r>
        <w:rPr>
          <w:spacing w:val="1"/>
        </w:rPr>
        <w:t xml:space="preserve"> </w:t>
      </w:r>
      <w:r>
        <w:t>this</w:t>
      </w:r>
      <w:r>
        <w:rPr>
          <w:spacing w:val="115"/>
        </w:rPr>
        <w:t xml:space="preserve"> </w:t>
      </w:r>
      <w:r>
        <w:rPr>
          <w:spacing w:val="-1"/>
        </w:rPr>
        <w:t>section,</w:t>
      </w:r>
      <w:r>
        <w:t xml:space="preserve"> § </w:t>
      </w:r>
      <w:r>
        <w:rPr>
          <w:spacing w:val="-1"/>
        </w:rPr>
        <w:t xml:space="preserve">83.294(j) </w:t>
      </w:r>
      <w:r>
        <w:t>(relating</w:t>
      </w:r>
      <w:r>
        <w:rPr>
          <w:spacing w:val="-3"/>
        </w:rPr>
        <w:t xml:space="preserve"> </w:t>
      </w:r>
      <w:r>
        <w:t xml:space="preserve">to </w:t>
      </w:r>
      <w:r>
        <w:rPr>
          <w:spacing w:val="-1"/>
        </w:rPr>
        <w:t>nutrient</w:t>
      </w:r>
      <w:r>
        <w:t xml:space="preserve"> </w:t>
      </w:r>
      <w:r>
        <w:rPr>
          <w:spacing w:val="-1"/>
        </w:rPr>
        <w:t>application</w:t>
      </w:r>
      <w:r>
        <w:t xml:space="preserve"> </w:t>
      </w:r>
      <w:r>
        <w:rPr>
          <w:spacing w:val="-1"/>
        </w:rPr>
        <w:t>procedures) applies.</w:t>
      </w:r>
    </w:p>
    <w:p w:rsidR="007F75B9" w:rsidRDefault="007F75B9" w:rsidP="00F36564">
      <w:pPr>
        <w:pStyle w:val="BodyText"/>
        <w:numPr>
          <w:ilvl w:val="0"/>
          <w:numId w:val="120"/>
        </w:numPr>
        <w:tabs>
          <w:tab w:val="left" w:pos="459"/>
        </w:tabs>
        <w:spacing w:before="110"/>
        <w:ind w:right="170" w:firstLine="0"/>
      </w:pPr>
      <w:r w:rsidRPr="00BC2240">
        <w:rPr>
          <w:i/>
          <w:spacing w:val="-1"/>
        </w:rPr>
        <w:t>General</w:t>
      </w:r>
      <w:r w:rsidRPr="00BC2240">
        <w:rPr>
          <w:i/>
        </w:rPr>
        <w:t xml:space="preserve"> </w:t>
      </w:r>
      <w:r w:rsidRPr="00BC2240">
        <w:rPr>
          <w:i/>
          <w:spacing w:val="-1"/>
        </w:rPr>
        <w:t>nutrient</w:t>
      </w:r>
      <w:r w:rsidRPr="00BC2240">
        <w:rPr>
          <w:i/>
        </w:rPr>
        <w:t xml:space="preserve"> calculation</w:t>
      </w:r>
      <w:r>
        <w:t xml:space="preserve">. </w:t>
      </w:r>
      <w:r w:rsidRPr="00BC2240">
        <w:rPr>
          <w:spacing w:val="-1"/>
        </w:rPr>
        <w:t>The plan</w:t>
      </w:r>
      <w:r>
        <w:t xml:space="preserve"> must </w:t>
      </w:r>
      <w:r w:rsidRPr="00BC2240">
        <w:rPr>
          <w:spacing w:val="-1"/>
        </w:rPr>
        <w:t>include calculations</w:t>
      </w:r>
      <w:r>
        <w:t xml:space="preserve"> </w:t>
      </w:r>
      <w:r w:rsidRPr="00BC2240">
        <w:rPr>
          <w:spacing w:val="-1"/>
        </w:rPr>
        <w:t xml:space="preserve">for </w:t>
      </w:r>
      <w:r>
        <w:t xml:space="preserve">each </w:t>
      </w:r>
      <w:r w:rsidRPr="00BC2240">
        <w:rPr>
          <w:spacing w:val="-1"/>
        </w:rPr>
        <w:t>crop</w:t>
      </w:r>
      <w:r>
        <w:t xml:space="preserve"> </w:t>
      </w:r>
      <w:r w:rsidRPr="00BC2240">
        <w:rPr>
          <w:spacing w:val="-1"/>
        </w:rPr>
        <w:t>management</w:t>
      </w:r>
      <w:r>
        <w:t xml:space="preserve"> unit </w:t>
      </w:r>
      <w:r w:rsidRPr="00BC2240">
        <w:rPr>
          <w:spacing w:val="-1"/>
        </w:rPr>
        <w:t>indicating</w:t>
      </w:r>
      <w:r w:rsidRPr="00BC2240">
        <w:rPr>
          <w:spacing w:val="105"/>
        </w:rPr>
        <w:t xml:space="preserve"> </w:t>
      </w:r>
      <w:r>
        <w:t>the</w:t>
      </w:r>
      <w:r w:rsidRPr="00BC2240">
        <w:rPr>
          <w:spacing w:val="-1"/>
        </w:rPr>
        <w:t xml:space="preserve"> difference </w:t>
      </w:r>
      <w:r>
        <w:t>between the</w:t>
      </w:r>
      <w:r w:rsidRPr="00BC2240">
        <w:rPr>
          <w:spacing w:val="-1"/>
        </w:rPr>
        <w:t xml:space="preserve"> amount</w:t>
      </w:r>
      <w:r>
        <w:t xml:space="preserve"> of</w:t>
      </w:r>
      <w:r w:rsidRPr="00BC2240">
        <w:rPr>
          <w:spacing w:val="-1"/>
        </w:rPr>
        <w:t xml:space="preserve"> nitrogen,</w:t>
      </w:r>
      <w:r>
        <w:t xml:space="preserve"> phosphorus </w:t>
      </w:r>
      <w:r w:rsidRPr="00BC2240">
        <w:rPr>
          <w:spacing w:val="-1"/>
        </w:rPr>
        <w:t>and</w:t>
      </w:r>
      <w:r>
        <w:t xml:space="preserve"> </w:t>
      </w:r>
      <w:r w:rsidRPr="00BC2240">
        <w:rPr>
          <w:spacing w:val="-1"/>
        </w:rPr>
        <w:t>potassium</w:t>
      </w:r>
      <w:r>
        <w:t xml:space="preserve"> necessary</w:t>
      </w:r>
      <w:r w:rsidRPr="00BC2240">
        <w:rPr>
          <w:spacing w:val="-5"/>
        </w:rPr>
        <w:t xml:space="preserve"> </w:t>
      </w:r>
      <w:r w:rsidRPr="00BC2240">
        <w:rPr>
          <w:spacing w:val="-1"/>
        </w:rPr>
        <w:t>for</w:t>
      </w:r>
      <w:r w:rsidRPr="00BC2240">
        <w:rPr>
          <w:spacing w:val="1"/>
        </w:rPr>
        <w:t xml:space="preserve"> </w:t>
      </w:r>
      <w:r w:rsidRPr="00BC2240">
        <w:rPr>
          <w:spacing w:val="-1"/>
        </w:rPr>
        <w:t>realistic expected</w:t>
      </w:r>
      <w:r>
        <w:t xml:space="preserve"> crop</w:t>
      </w:r>
      <w:r w:rsidR="00BC2240">
        <w:t xml:space="preserve"> </w:t>
      </w:r>
      <w:r w:rsidRPr="00BC2240">
        <w:rPr>
          <w:spacing w:val="-1"/>
        </w:rPr>
        <w:t>yields</w:t>
      </w:r>
      <w:r>
        <w:t xml:space="preserve"> under</w:t>
      </w:r>
      <w:r w:rsidRPr="00BC2240">
        <w:rPr>
          <w:spacing w:val="-1"/>
        </w:rPr>
        <w:t xml:space="preserve"> </w:t>
      </w:r>
      <w:r>
        <w:t>§ 83.292 (relating</w:t>
      </w:r>
      <w:r w:rsidRPr="00BC2240">
        <w:rPr>
          <w:spacing w:val="-3"/>
        </w:rPr>
        <w:t xml:space="preserve"> </w:t>
      </w:r>
      <w:r>
        <w:t xml:space="preserve">to </w:t>
      </w:r>
      <w:r w:rsidRPr="00BC2240">
        <w:rPr>
          <w:spacing w:val="-1"/>
        </w:rPr>
        <w:t>determination</w:t>
      </w:r>
      <w:r>
        <w:t xml:space="preserve"> of</w:t>
      </w:r>
      <w:r w:rsidRPr="00BC2240">
        <w:rPr>
          <w:spacing w:val="1"/>
        </w:rPr>
        <w:t xml:space="preserve"> </w:t>
      </w:r>
      <w:r w:rsidRPr="00BC2240">
        <w:rPr>
          <w:spacing w:val="-1"/>
        </w:rPr>
        <w:t>nutrients</w:t>
      </w:r>
      <w:r>
        <w:t xml:space="preserve"> </w:t>
      </w:r>
      <w:r w:rsidRPr="00BC2240">
        <w:rPr>
          <w:spacing w:val="-1"/>
        </w:rPr>
        <w:t>needed</w:t>
      </w:r>
      <w:r>
        <w:t xml:space="preserve"> for</w:t>
      </w:r>
      <w:r w:rsidRPr="00BC2240">
        <w:rPr>
          <w:spacing w:val="-1"/>
        </w:rPr>
        <w:t xml:space="preserve"> </w:t>
      </w:r>
      <w:r>
        <w:t xml:space="preserve">crop </w:t>
      </w:r>
      <w:r w:rsidRPr="00BC2240">
        <w:rPr>
          <w:spacing w:val="-1"/>
        </w:rPr>
        <w:t>production) and</w:t>
      </w:r>
      <w:r>
        <w:t xml:space="preserve"> the</w:t>
      </w:r>
      <w:r w:rsidRPr="00BC2240">
        <w:rPr>
          <w:spacing w:val="-1"/>
        </w:rPr>
        <w:t xml:space="preserve"> nitrogen,</w:t>
      </w:r>
      <w:r w:rsidRPr="00BC2240">
        <w:rPr>
          <w:spacing w:val="81"/>
        </w:rPr>
        <w:t xml:space="preserve"> </w:t>
      </w:r>
      <w:r w:rsidRPr="00BC2240">
        <w:rPr>
          <w:spacing w:val="-1"/>
        </w:rPr>
        <w:t>phosphorus</w:t>
      </w:r>
      <w:r>
        <w:t xml:space="preserve"> </w:t>
      </w:r>
      <w:r w:rsidRPr="00BC2240">
        <w:rPr>
          <w:spacing w:val="-1"/>
        </w:rPr>
        <w:t>and</w:t>
      </w:r>
      <w:r>
        <w:t xml:space="preserve"> </w:t>
      </w:r>
      <w:r w:rsidRPr="00BC2240">
        <w:rPr>
          <w:spacing w:val="-1"/>
        </w:rPr>
        <w:t>potassium</w:t>
      </w:r>
      <w:r>
        <w:t xml:space="preserve"> </w:t>
      </w:r>
      <w:r w:rsidRPr="00BC2240">
        <w:rPr>
          <w:spacing w:val="-1"/>
        </w:rPr>
        <w:t>applied</w:t>
      </w:r>
      <w:r>
        <w:t xml:space="preserve"> </w:t>
      </w:r>
      <w:r w:rsidRPr="00BC2240">
        <w:rPr>
          <w:spacing w:val="-1"/>
        </w:rPr>
        <w:t>through</w:t>
      </w:r>
      <w:r w:rsidRPr="00BC2240">
        <w:rPr>
          <w:spacing w:val="2"/>
        </w:rPr>
        <w:t xml:space="preserve"> </w:t>
      </w:r>
      <w:r w:rsidRPr="00BC2240">
        <w:rPr>
          <w:spacing w:val="-1"/>
        </w:rPr>
        <w:t>all</w:t>
      </w:r>
      <w:r>
        <w:t xml:space="preserve"> </w:t>
      </w:r>
      <w:r w:rsidRPr="00BC2240">
        <w:rPr>
          <w:spacing w:val="-1"/>
        </w:rPr>
        <w:t>planned</w:t>
      </w:r>
      <w:r>
        <w:t xml:space="preserve"> </w:t>
      </w:r>
      <w:r w:rsidRPr="00BC2240">
        <w:rPr>
          <w:spacing w:val="-1"/>
        </w:rPr>
        <w:t>nutrient</w:t>
      </w:r>
      <w:r>
        <w:t xml:space="preserve"> </w:t>
      </w:r>
      <w:r w:rsidRPr="00BC2240">
        <w:rPr>
          <w:spacing w:val="-1"/>
        </w:rPr>
        <w:t>sources,</w:t>
      </w:r>
      <w:r>
        <w:t xml:space="preserve"> </w:t>
      </w:r>
      <w:r w:rsidRPr="00BC2240">
        <w:rPr>
          <w:spacing w:val="-1"/>
        </w:rPr>
        <w:t>including,</w:t>
      </w:r>
      <w:r>
        <w:t xml:space="preserve"> but not </w:t>
      </w:r>
      <w:r w:rsidRPr="00BC2240">
        <w:rPr>
          <w:spacing w:val="-1"/>
        </w:rPr>
        <w:t>limited</w:t>
      </w:r>
      <w:r>
        <w:t xml:space="preserve"> to, </w:t>
      </w:r>
      <w:r w:rsidRPr="00BC2240">
        <w:rPr>
          <w:spacing w:val="-1"/>
        </w:rPr>
        <w:t>manure,</w:t>
      </w:r>
      <w:r w:rsidRPr="00BC2240">
        <w:rPr>
          <w:spacing w:val="127"/>
        </w:rPr>
        <w:t xml:space="preserve"> </w:t>
      </w:r>
      <w:r>
        <w:t xml:space="preserve">biosolids, </w:t>
      </w:r>
      <w:r w:rsidRPr="00BC2240">
        <w:rPr>
          <w:spacing w:val="-1"/>
        </w:rPr>
        <w:t>starter fertilizer and</w:t>
      </w:r>
      <w:r>
        <w:t xml:space="preserve"> </w:t>
      </w:r>
      <w:r w:rsidRPr="00BC2240">
        <w:rPr>
          <w:spacing w:val="-1"/>
        </w:rPr>
        <w:t>other fertilizers</w:t>
      </w:r>
      <w:r>
        <w:t xml:space="preserve"> </w:t>
      </w:r>
      <w:r w:rsidRPr="00BC2240">
        <w:rPr>
          <w:spacing w:val="-1"/>
        </w:rPr>
        <w:t>and</w:t>
      </w:r>
      <w:r w:rsidRPr="00BC2240">
        <w:rPr>
          <w:spacing w:val="2"/>
        </w:rPr>
        <w:t xml:space="preserve"> </w:t>
      </w:r>
      <w:r w:rsidRPr="00BC2240">
        <w:rPr>
          <w:spacing w:val="-1"/>
        </w:rPr>
        <w:t>residual</w:t>
      </w:r>
      <w:r>
        <w:t xml:space="preserve"> </w:t>
      </w:r>
      <w:r w:rsidRPr="00BC2240">
        <w:rPr>
          <w:spacing w:val="-1"/>
        </w:rPr>
        <w:t>nitrogen.</w:t>
      </w:r>
      <w:r>
        <w:t xml:space="preserve"> A</w:t>
      </w:r>
      <w:r w:rsidRPr="00BC2240">
        <w:rPr>
          <w:spacing w:val="-1"/>
        </w:rPr>
        <w:t xml:space="preserve"> nitrogen</w:t>
      </w:r>
      <w:r w:rsidRPr="00BC2240">
        <w:rPr>
          <w:spacing w:val="2"/>
        </w:rPr>
        <w:t xml:space="preserve"> </w:t>
      </w:r>
      <w:r w:rsidRPr="00BC2240">
        <w:rPr>
          <w:spacing w:val="-1"/>
        </w:rPr>
        <w:t>availability</w:t>
      </w:r>
      <w:r w:rsidRPr="00BC2240">
        <w:rPr>
          <w:spacing w:val="-5"/>
        </w:rPr>
        <w:t xml:space="preserve"> </w:t>
      </w:r>
      <w:r w:rsidRPr="00BC2240">
        <w:rPr>
          <w:spacing w:val="-1"/>
        </w:rPr>
        <w:t>test</w:t>
      </w:r>
      <w:r>
        <w:t xml:space="preserve"> may</w:t>
      </w:r>
      <w:r w:rsidRPr="00BC2240">
        <w:rPr>
          <w:spacing w:val="-3"/>
        </w:rPr>
        <w:t xml:space="preserve"> </w:t>
      </w:r>
      <w:r>
        <w:t>be</w:t>
      </w:r>
      <w:r w:rsidRPr="00BC2240">
        <w:rPr>
          <w:spacing w:val="-1"/>
        </w:rPr>
        <w:t xml:space="preserve"> </w:t>
      </w:r>
      <w:r>
        <w:t>used to</w:t>
      </w:r>
      <w:r w:rsidRPr="00BC2240">
        <w:rPr>
          <w:spacing w:val="123"/>
        </w:rPr>
        <w:t xml:space="preserve"> </w:t>
      </w:r>
      <w:r w:rsidRPr="00BC2240">
        <w:rPr>
          <w:spacing w:val="-1"/>
        </w:rPr>
        <w:t>determine supplemental</w:t>
      </w:r>
      <w:r w:rsidRPr="00BC2240">
        <w:rPr>
          <w:spacing w:val="2"/>
        </w:rPr>
        <w:t xml:space="preserve"> </w:t>
      </w:r>
      <w:r w:rsidRPr="00BC2240">
        <w:rPr>
          <w:spacing w:val="-1"/>
        </w:rPr>
        <w:t>nitrogen</w:t>
      </w:r>
      <w:r>
        <w:t xml:space="preserve"> needs.</w:t>
      </w:r>
    </w:p>
    <w:p w:rsidR="007F75B9" w:rsidRDefault="007F75B9" w:rsidP="007F75B9">
      <w:pPr>
        <w:spacing w:before="8" w:line="190" w:lineRule="exact"/>
        <w:rPr>
          <w:sz w:val="19"/>
          <w:szCs w:val="19"/>
        </w:rPr>
      </w:pPr>
    </w:p>
    <w:p w:rsidR="007F75B9" w:rsidRDefault="007F75B9" w:rsidP="007F75B9">
      <w:pPr>
        <w:spacing w:line="240" w:lineRule="exact"/>
        <w:rPr>
          <w:sz w:val="24"/>
          <w:szCs w:val="24"/>
        </w:rPr>
      </w:pPr>
    </w:p>
    <w:p w:rsidR="007F75B9" w:rsidRDefault="007F75B9" w:rsidP="007F75B9">
      <w:pPr>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83.294. </w:t>
      </w:r>
      <w:r>
        <w:rPr>
          <w:rFonts w:ascii="Times New Roman" w:eastAsia="Times New Roman" w:hAnsi="Times New Roman"/>
          <w:b/>
          <w:bCs/>
          <w:spacing w:val="-1"/>
          <w:sz w:val="24"/>
          <w:szCs w:val="24"/>
        </w:rPr>
        <w:t>Nutrient application</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procedures.</w:t>
      </w:r>
    </w:p>
    <w:p w:rsidR="007F75B9" w:rsidRDefault="007F75B9" w:rsidP="00F36564">
      <w:pPr>
        <w:pStyle w:val="BodyText"/>
        <w:numPr>
          <w:ilvl w:val="0"/>
          <w:numId w:val="119"/>
        </w:numPr>
        <w:tabs>
          <w:tab w:val="left" w:pos="444"/>
        </w:tabs>
        <w:spacing w:before="74" w:line="242" w:lineRule="auto"/>
        <w:ind w:right="246" w:firstLine="0"/>
      </w:pPr>
      <w:r>
        <w:rPr>
          <w:i/>
          <w:spacing w:val="-1"/>
        </w:rPr>
        <w:t>General</w:t>
      </w:r>
      <w:r>
        <w:rPr>
          <w:spacing w:val="-1"/>
        </w:rPr>
        <w:t>.</w:t>
      </w:r>
      <w:r>
        <w:t xml:space="preserve"> </w:t>
      </w:r>
      <w:r>
        <w:rPr>
          <w:spacing w:val="-1"/>
        </w:rPr>
        <w:t>Nutrients</w:t>
      </w:r>
      <w:r>
        <w:t xml:space="preserve"> shall be</w:t>
      </w:r>
      <w:r>
        <w:rPr>
          <w:spacing w:val="-1"/>
        </w:rPr>
        <w:t xml:space="preserve"> applied</w:t>
      </w:r>
      <w:r>
        <w:t xml:space="preserve"> to </w:t>
      </w:r>
      <w:r>
        <w:rPr>
          <w:spacing w:val="-1"/>
        </w:rPr>
        <w:t>fields</w:t>
      </w:r>
      <w:r>
        <w:t xml:space="preserve"> during</w:t>
      </w:r>
      <w:r>
        <w:rPr>
          <w:spacing w:val="-3"/>
        </w:rPr>
        <w:t xml:space="preserve"> </w:t>
      </w:r>
      <w:r>
        <w:rPr>
          <w:spacing w:val="-1"/>
        </w:rPr>
        <w:t>times</w:t>
      </w:r>
      <w:r>
        <w:t xml:space="preserve"> </w:t>
      </w:r>
      <w:r>
        <w:rPr>
          <w:spacing w:val="-1"/>
        </w:rPr>
        <w:t>and</w:t>
      </w:r>
      <w:r>
        <w:rPr>
          <w:spacing w:val="2"/>
        </w:rPr>
        <w:t xml:space="preserve"> </w:t>
      </w:r>
      <w:r>
        <w:rPr>
          <w:spacing w:val="-1"/>
        </w:rPr>
        <w:t>conditions</w:t>
      </w:r>
      <w:r>
        <w:t xml:space="preserve"> </w:t>
      </w:r>
      <w:r>
        <w:rPr>
          <w:spacing w:val="-1"/>
        </w:rPr>
        <w:t>that</w:t>
      </w:r>
      <w:r>
        <w:t xml:space="preserve"> </w:t>
      </w:r>
      <w:r>
        <w:rPr>
          <w:spacing w:val="-1"/>
        </w:rPr>
        <w:t>will</w:t>
      </w:r>
      <w:r>
        <w:t xml:space="preserve"> hold the</w:t>
      </w:r>
      <w:r>
        <w:rPr>
          <w:spacing w:val="-1"/>
        </w:rPr>
        <w:t xml:space="preserve"> nutrients</w:t>
      </w:r>
      <w:r>
        <w:t xml:space="preserve"> in </w:t>
      </w:r>
      <w:r>
        <w:rPr>
          <w:spacing w:val="-1"/>
        </w:rPr>
        <w:t>place</w:t>
      </w:r>
      <w:r>
        <w:rPr>
          <w:spacing w:val="111"/>
        </w:rPr>
        <w:t xml:space="preserve"> </w:t>
      </w:r>
      <w:r>
        <w:rPr>
          <w:spacing w:val="-1"/>
        </w:rPr>
        <w:t>for crop</w:t>
      </w:r>
      <w:r>
        <w:rPr>
          <w:spacing w:val="2"/>
        </w:rPr>
        <w:t xml:space="preserve"> </w:t>
      </w:r>
      <w:r>
        <w:rPr>
          <w:spacing w:val="-1"/>
        </w:rPr>
        <w:t>growth,</w:t>
      </w:r>
      <w:r>
        <w:t xml:space="preserve"> </w:t>
      </w:r>
      <w:r>
        <w:rPr>
          <w:spacing w:val="-1"/>
        </w:rPr>
        <w:t>and</w:t>
      </w:r>
      <w:r>
        <w:t xml:space="preserve"> </w:t>
      </w:r>
      <w:r>
        <w:rPr>
          <w:spacing w:val="-1"/>
        </w:rPr>
        <w:t>protect</w:t>
      </w:r>
      <w:r>
        <w:t xml:space="preserve"> </w:t>
      </w:r>
      <w:r>
        <w:rPr>
          <w:spacing w:val="-1"/>
        </w:rPr>
        <w:t>surface water</w:t>
      </w:r>
      <w:r>
        <w:rPr>
          <w:spacing w:val="1"/>
        </w:rPr>
        <w:t xml:space="preserve"> </w:t>
      </w:r>
      <w:r>
        <w:rPr>
          <w:spacing w:val="-1"/>
        </w:rPr>
        <w:t>and</w:t>
      </w:r>
      <w:r>
        <w:rPr>
          <w:spacing w:val="2"/>
        </w:rPr>
        <w:t xml:space="preserve"> </w:t>
      </w:r>
      <w:r>
        <w:rPr>
          <w:spacing w:val="-1"/>
        </w:rPr>
        <w:t xml:space="preserve">groundwater </w:t>
      </w:r>
      <w:r>
        <w:t xml:space="preserve">using </w:t>
      </w:r>
      <w:r>
        <w:rPr>
          <w:spacing w:val="-1"/>
        </w:rPr>
        <w:t>BMPs</w:t>
      </w:r>
      <w:r>
        <w:t xml:space="preserve"> </w:t>
      </w:r>
      <w:r>
        <w:rPr>
          <w:spacing w:val="-1"/>
        </w:rPr>
        <w:t>as</w:t>
      </w:r>
      <w:r>
        <w:t xml:space="preserve"> </w:t>
      </w:r>
      <w:r>
        <w:rPr>
          <w:spacing w:val="-1"/>
        </w:rPr>
        <w:t>described</w:t>
      </w:r>
      <w:r>
        <w:t xml:space="preserve"> in the</w:t>
      </w:r>
      <w:r>
        <w:rPr>
          <w:spacing w:val="-1"/>
        </w:rPr>
        <w:t xml:space="preserve"> plan.</w:t>
      </w:r>
    </w:p>
    <w:p w:rsidR="007F75B9" w:rsidRDefault="007F75B9" w:rsidP="00F36564">
      <w:pPr>
        <w:pStyle w:val="BodyText"/>
        <w:numPr>
          <w:ilvl w:val="0"/>
          <w:numId w:val="119"/>
        </w:numPr>
        <w:tabs>
          <w:tab w:val="left" w:pos="459"/>
        </w:tabs>
        <w:spacing w:before="77"/>
        <w:ind w:left="458" w:hanging="338"/>
      </w:pPr>
      <w:r>
        <w:rPr>
          <w:i/>
          <w:spacing w:val="-1"/>
        </w:rPr>
        <w:t>Timing</w:t>
      </w:r>
      <w:r>
        <w:rPr>
          <w:spacing w:val="-1"/>
        </w:rPr>
        <w:t>.</w:t>
      </w:r>
      <w:r>
        <w:rPr>
          <w:spacing w:val="2"/>
        </w:rPr>
        <w:t xml:space="preserve"> </w:t>
      </w:r>
      <w:r>
        <w:rPr>
          <w:spacing w:val="-1"/>
        </w:rPr>
        <w:t>Intended</w:t>
      </w:r>
      <w:r>
        <w:t xml:space="preserve"> </w:t>
      </w:r>
      <w:r>
        <w:rPr>
          <w:spacing w:val="-1"/>
        </w:rPr>
        <w:t>target</w:t>
      </w:r>
      <w:r>
        <w:t xml:space="preserve"> </w:t>
      </w:r>
      <w:r>
        <w:rPr>
          <w:spacing w:val="-1"/>
        </w:rPr>
        <w:t>spreading</w:t>
      </w:r>
      <w:r>
        <w:rPr>
          <w:spacing w:val="-3"/>
        </w:rPr>
        <w:t xml:space="preserve"> </w:t>
      </w:r>
      <w:r>
        <w:t xml:space="preserve">periods </w:t>
      </w:r>
      <w:r>
        <w:rPr>
          <w:spacing w:val="-1"/>
        </w:rPr>
        <w:t xml:space="preserve">for </w:t>
      </w:r>
      <w:r>
        <w:t>the</w:t>
      </w:r>
      <w:r>
        <w:rPr>
          <w:spacing w:val="-1"/>
        </w:rPr>
        <w:t xml:space="preserve"> application</w:t>
      </w:r>
      <w:r>
        <w:t xml:space="preserve"> of</w:t>
      </w:r>
      <w:r>
        <w:rPr>
          <w:spacing w:val="-1"/>
        </w:rPr>
        <w:t xml:space="preserve"> </w:t>
      </w:r>
      <w:r>
        <w:t>manure</w:t>
      </w:r>
      <w:r>
        <w:rPr>
          <w:spacing w:val="1"/>
        </w:rPr>
        <w:t xml:space="preserve"> </w:t>
      </w:r>
      <w:r>
        <w:rPr>
          <w:spacing w:val="-1"/>
        </w:rPr>
        <w:t>shall</w:t>
      </w:r>
      <w:r>
        <w:t xml:space="preserve"> be</w:t>
      </w:r>
      <w:r>
        <w:rPr>
          <w:spacing w:val="-1"/>
        </w:rPr>
        <w:t xml:space="preserve"> included</w:t>
      </w:r>
      <w:r>
        <w:t xml:space="preserve"> in the</w:t>
      </w:r>
      <w:r>
        <w:rPr>
          <w:spacing w:val="-1"/>
        </w:rPr>
        <w:t xml:space="preserve"> </w:t>
      </w:r>
      <w:r>
        <w:t>plan.</w:t>
      </w:r>
    </w:p>
    <w:p w:rsidR="007F75B9" w:rsidRDefault="007F75B9" w:rsidP="00F36564">
      <w:pPr>
        <w:pStyle w:val="BodyText"/>
        <w:numPr>
          <w:ilvl w:val="0"/>
          <w:numId w:val="119"/>
        </w:numPr>
        <w:tabs>
          <w:tab w:val="left" w:pos="444"/>
        </w:tabs>
        <w:spacing w:before="77"/>
        <w:ind w:right="123" w:firstLine="0"/>
      </w:pPr>
      <w:r>
        <w:rPr>
          <w:i/>
          <w:spacing w:val="-1"/>
        </w:rPr>
        <w:t>Equipment</w:t>
      </w:r>
      <w:r>
        <w:rPr>
          <w:i/>
          <w:spacing w:val="2"/>
        </w:rPr>
        <w:t xml:space="preserve"> </w:t>
      </w:r>
      <w:r>
        <w:rPr>
          <w:i/>
          <w:spacing w:val="-1"/>
        </w:rPr>
        <w:t>capabilities</w:t>
      </w:r>
      <w:r>
        <w:rPr>
          <w:spacing w:val="-1"/>
        </w:rPr>
        <w:t>.</w:t>
      </w:r>
      <w:r>
        <w:t xml:space="preserve"> </w:t>
      </w:r>
      <w:r>
        <w:rPr>
          <w:spacing w:val="-1"/>
        </w:rPr>
        <w:t>Manure application</w:t>
      </w:r>
      <w:r>
        <w:t xml:space="preserve"> </w:t>
      </w:r>
      <w:r>
        <w:rPr>
          <w:spacing w:val="-1"/>
        </w:rPr>
        <w:t>rates</w:t>
      </w:r>
      <w:r>
        <w:t xml:space="preserve"> </w:t>
      </w:r>
      <w:r>
        <w:rPr>
          <w:spacing w:val="-1"/>
        </w:rPr>
        <w:t>and</w:t>
      </w:r>
      <w:r>
        <w:t xml:space="preserve"> </w:t>
      </w:r>
      <w:r>
        <w:rPr>
          <w:spacing w:val="-1"/>
        </w:rPr>
        <w:t>procedures</w:t>
      </w:r>
      <w:r>
        <w:t xml:space="preserve"> must </w:t>
      </w:r>
      <w:r>
        <w:rPr>
          <w:spacing w:val="1"/>
        </w:rPr>
        <w:t>be</w:t>
      </w:r>
      <w:r>
        <w:rPr>
          <w:spacing w:val="-1"/>
        </w:rPr>
        <w:t xml:space="preserve"> consistent</w:t>
      </w:r>
      <w:r>
        <w:t xml:space="preserve"> </w:t>
      </w:r>
      <w:r>
        <w:rPr>
          <w:spacing w:val="-1"/>
        </w:rPr>
        <w:t>with</w:t>
      </w:r>
      <w:r>
        <w:t xml:space="preserve"> the</w:t>
      </w:r>
      <w:r>
        <w:rPr>
          <w:spacing w:val="-1"/>
        </w:rPr>
        <w:t xml:space="preserve"> capabilities,</w:t>
      </w:r>
      <w:r>
        <w:rPr>
          <w:spacing w:val="133"/>
        </w:rPr>
        <w:t xml:space="preserve"> </w:t>
      </w:r>
      <w:r>
        <w:rPr>
          <w:spacing w:val="-1"/>
        </w:rPr>
        <w:t>including</w:t>
      </w:r>
      <w:r>
        <w:rPr>
          <w:spacing w:val="-3"/>
        </w:rPr>
        <w:t xml:space="preserve"> </w:t>
      </w:r>
      <w:r>
        <w:t>capacity</w:t>
      </w:r>
      <w:r>
        <w:rPr>
          <w:spacing w:val="-5"/>
        </w:rPr>
        <w:t xml:space="preserve"> </w:t>
      </w:r>
      <w:r>
        <w:rPr>
          <w:spacing w:val="-1"/>
        </w:rPr>
        <w:t>and</w:t>
      </w:r>
      <w:r>
        <w:rPr>
          <w:spacing w:val="2"/>
        </w:rPr>
        <w:t xml:space="preserve"> </w:t>
      </w:r>
      <w:r>
        <w:rPr>
          <w:spacing w:val="-1"/>
        </w:rPr>
        <w:t>calibration</w:t>
      </w:r>
      <w:r>
        <w:t xml:space="preserve"> </w:t>
      </w:r>
      <w:r>
        <w:rPr>
          <w:spacing w:val="-1"/>
        </w:rPr>
        <w:t>range,</w:t>
      </w:r>
      <w:r>
        <w:t xml:space="preserve"> of</w:t>
      </w:r>
      <w:r>
        <w:rPr>
          <w:spacing w:val="1"/>
        </w:rPr>
        <w:t xml:space="preserve"> </w:t>
      </w:r>
      <w:r>
        <w:rPr>
          <w:spacing w:val="-1"/>
        </w:rPr>
        <w:t>available application</w:t>
      </w:r>
      <w:r>
        <w:t xml:space="preserve"> equipment. </w:t>
      </w:r>
      <w:r>
        <w:rPr>
          <w:spacing w:val="-1"/>
        </w:rPr>
        <w:t xml:space="preserve">For </w:t>
      </w:r>
      <w:r>
        <w:t>existing</w:t>
      </w:r>
      <w:r>
        <w:rPr>
          <w:spacing w:val="-3"/>
        </w:rPr>
        <w:t xml:space="preserve"> </w:t>
      </w:r>
      <w:r>
        <w:rPr>
          <w:spacing w:val="-1"/>
        </w:rPr>
        <w:t>operations</w:t>
      </w:r>
      <w:r>
        <w:rPr>
          <w:spacing w:val="2"/>
        </w:rPr>
        <w:t xml:space="preserve"> </w:t>
      </w:r>
      <w:r>
        <w:t>using</w:t>
      </w:r>
      <w:r>
        <w:rPr>
          <w:spacing w:val="-3"/>
        </w:rPr>
        <w:t xml:space="preserve"> </w:t>
      </w:r>
      <w:r>
        <w:rPr>
          <w:spacing w:val="-1"/>
        </w:rPr>
        <w:t>their</w:t>
      </w:r>
      <w:r>
        <w:rPr>
          <w:spacing w:val="107"/>
        </w:rPr>
        <w:t xml:space="preserve"> </w:t>
      </w:r>
      <w:r>
        <w:rPr>
          <w:spacing w:val="-1"/>
        </w:rPr>
        <w:t>own</w:t>
      </w:r>
      <w:r>
        <w:t xml:space="preserve"> </w:t>
      </w:r>
      <w:r>
        <w:rPr>
          <w:spacing w:val="-1"/>
        </w:rPr>
        <w:t>application</w:t>
      </w:r>
      <w:r>
        <w:t xml:space="preserve"> equipment, the</w:t>
      </w:r>
      <w:r>
        <w:rPr>
          <w:spacing w:val="-1"/>
        </w:rPr>
        <w:t xml:space="preserve"> plan</w:t>
      </w:r>
      <w:r>
        <w:t xml:space="preserve"> must </w:t>
      </w:r>
      <w:r>
        <w:rPr>
          <w:spacing w:val="-1"/>
        </w:rPr>
        <w:t xml:space="preserve">include </w:t>
      </w:r>
      <w:r>
        <w:t>a</w:t>
      </w:r>
      <w:r>
        <w:rPr>
          <w:spacing w:val="-1"/>
        </w:rPr>
        <w:t xml:space="preserve"> statement</w:t>
      </w:r>
      <w:r>
        <w:t xml:space="preserve"> indicating</w:t>
      </w:r>
      <w:r>
        <w:rPr>
          <w:spacing w:val="-3"/>
        </w:rPr>
        <w:t xml:space="preserve"> </w:t>
      </w:r>
      <w:r>
        <w:rPr>
          <w:spacing w:val="-1"/>
        </w:rPr>
        <w:t>that</w:t>
      </w:r>
      <w:r>
        <w:t xml:space="preserve"> the</w:t>
      </w:r>
      <w:r>
        <w:rPr>
          <w:spacing w:val="-1"/>
        </w:rPr>
        <w:t xml:space="preserve"> </w:t>
      </w:r>
      <w:r>
        <w:t>existing</w:t>
      </w:r>
      <w:r>
        <w:rPr>
          <w:spacing w:val="-3"/>
        </w:rPr>
        <w:t xml:space="preserve"> </w:t>
      </w:r>
      <w:r>
        <w:rPr>
          <w:spacing w:val="-1"/>
        </w:rPr>
        <w:t>equipment</w:t>
      </w:r>
      <w:r>
        <w:t xml:space="preserve"> </w:t>
      </w:r>
      <w:r>
        <w:rPr>
          <w:spacing w:val="-1"/>
        </w:rPr>
        <w:t>has</w:t>
      </w:r>
      <w:r>
        <w:t xml:space="preserve"> </w:t>
      </w:r>
      <w:r>
        <w:rPr>
          <w:spacing w:val="-1"/>
        </w:rPr>
        <w:t>been</w:t>
      </w:r>
      <w:r>
        <w:rPr>
          <w:spacing w:val="81"/>
        </w:rPr>
        <w:t xml:space="preserve"> </w:t>
      </w:r>
      <w:r>
        <w:rPr>
          <w:spacing w:val="-1"/>
        </w:rPr>
        <w:t>calibrated</w:t>
      </w:r>
      <w:r>
        <w:t xml:space="preserve"> to ensure</w:t>
      </w:r>
      <w:r>
        <w:rPr>
          <w:spacing w:val="-1"/>
        </w:rPr>
        <w:t xml:space="preserve"> implementation</w:t>
      </w:r>
      <w:r>
        <w:t xml:space="preserve"> of</w:t>
      </w:r>
      <w:r>
        <w:rPr>
          <w:spacing w:val="-1"/>
        </w:rPr>
        <w:t xml:space="preserve"> </w:t>
      </w:r>
      <w:r>
        <w:t>the</w:t>
      </w:r>
      <w:r>
        <w:rPr>
          <w:spacing w:val="-1"/>
        </w:rPr>
        <w:t xml:space="preserve"> </w:t>
      </w:r>
      <w:r>
        <w:t xml:space="preserve">application </w:t>
      </w:r>
      <w:r>
        <w:rPr>
          <w:spacing w:val="-1"/>
        </w:rPr>
        <w:t>rates</w:t>
      </w:r>
      <w:r>
        <w:t xml:space="preserve"> </w:t>
      </w:r>
      <w:r>
        <w:rPr>
          <w:spacing w:val="-1"/>
        </w:rPr>
        <w:t>described</w:t>
      </w:r>
      <w:r>
        <w:t xml:space="preserve"> in the</w:t>
      </w:r>
      <w:r>
        <w:rPr>
          <w:spacing w:val="-1"/>
        </w:rPr>
        <w:t xml:space="preserve"> plan,</w:t>
      </w:r>
      <w:r>
        <w:t xml:space="preserve"> </w:t>
      </w:r>
      <w:r>
        <w:rPr>
          <w:spacing w:val="-1"/>
        </w:rPr>
        <w:t>and</w:t>
      </w:r>
      <w:r>
        <w:t xml:space="preserve"> </w:t>
      </w:r>
      <w:r>
        <w:rPr>
          <w:spacing w:val="-1"/>
        </w:rPr>
        <w:t>that</w:t>
      </w:r>
      <w:r>
        <w:t xml:space="preserve"> the</w:t>
      </w:r>
      <w:r>
        <w:rPr>
          <w:spacing w:val="1"/>
        </w:rPr>
        <w:t xml:space="preserve"> </w:t>
      </w:r>
      <w:r>
        <w:rPr>
          <w:spacing w:val="-1"/>
        </w:rPr>
        <w:t>equipment</w:t>
      </w:r>
      <w:r>
        <w:t xml:space="preserve"> </w:t>
      </w:r>
      <w:r>
        <w:rPr>
          <w:spacing w:val="-1"/>
        </w:rPr>
        <w:t>has</w:t>
      </w:r>
      <w:r>
        <w:t xml:space="preserve"> the</w:t>
      </w:r>
      <w:r>
        <w:rPr>
          <w:spacing w:val="89"/>
        </w:rPr>
        <w:t xml:space="preserve"> </w:t>
      </w:r>
      <w:r>
        <w:t>capacity</w:t>
      </w:r>
      <w:r>
        <w:rPr>
          <w:spacing w:val="-5"/>
        </w:rPr>
        <w:t xml:space="preserve"> </w:t>
      </w:r>
      <w:r>
        <w:t xml:space="preserve">to </w:t>
      </w:r>
      <w:r>
        <w:rPr>
          <w:spacing w:val="-1"/>
        </w:rPr>
        <w:t>meet</w:t>
      </w:r>
      <w:r>
        <w:t xml:space="preserve"> those</w:t>
      </w:r>
      <w:r>
        <w:rPr>
          <w:spacing w:val="1"/>
        </w:rPr>
        <w:t xml:space="preserve"> </w:t>
      </w:r>
      <w:r>
        <w:rPr>
          <w:spacing w:val="-1"/>
        </w:rPr>
        <w:t>application</w:t>
      </w:r>
      <w:r>
        <w:t xml:space="preserve"> </w:t>
      </w:r>
      <w:r>
        <w:rPr>
          <w:spacing w:val="-1"/>
        </w:rPr>
        <w:t>rates.</w:t>
      </w:r>
      <w:r>
        <w:rPr>
          <w:spacing w:val="2"/>
        </w:rPr>
        <w:t xml:space="preserve"> </w:t>
      </w:r>
      <w:r>
        <w:rPr>
          <w:spacing w:val="-2"/>
        </w:rPr>
        <w:t>If</w:t>
      </w:r>
      <w:r>
        <w:rPr>
          <w:spacing w:val="1"/>
        </w:rPr>
        <w:t xml:space="preserve"> </w:t>
      </w:r>
      <w:r>
        <w:t>a</w:t>
      </w:r>
      <w:r>
        <w:rPr>
          <w:spacing w:val="-1"/>
        </w:rPr>
        <w:t xml:space="preserve"> commercial</w:t>
      </w:r>
      <w:r>
        <w:t xml:space="preserve"> manure</w:t>
      </w:r>
      <w:r>
        <w:rPr>
          <w:spacing w:val="-1"/>
        </w:rPr>
        <w:t xml:space="preserve"> </w:t>
      </w:r>
      <w:r>
        <w:t>hauler</w:t>
      </w:r>
      <w:r>
        <w:rPr>
          <w:spacing w:val="-1"/>
        </w:rPr>
        <w:t xml:space="preserve"> </w:t>
      </w:r>
      <w:r>
        <w:t xml:space="preserve">is </w:t>
      </w:r>
      <w:r>
        <w:rPr>
          <w:spacing w:val="-1"/>
        </w:rPr>
        <w:t>used,</w:t>
      </w:r>
      <w:r>
        <w:t xml:space="preserve"> the</w:t>
      </w:r>
      <w:r>
        <w:rPr>
          <w:spacing w:val="-1"/>
        </w:rPr>
        <w:t xml:space="preserve"> hauler </w:t>
      </w:r>
      <w:r>
        <w:t>shall be</w:t>
      </w:r>
      <w:r>
        <w:rPr>
          <w:spacing w:val="-1"/>
        </w:rPr>
        <w:t xml:space="preserve"> </w:t>
      </w:r>
      <w:r>
        <w:t>responsible</w:t>
      </w:r>
      <w:r>
        <w:rPr>
          <w:spacing w:val="63"/>
        </w:rPr>
        <w:t xml:space="preserve"> </w:t>
      </w:r>
      <w:r>
        <w:rPr>
          <w:spacing w:val="-1"/>
        </w:rPr>
        <w:t xml:space="preserve">for </w:t>
      </w:r>
      <w:r>
        <w:t>ensuring</w:t>
      </w:r>
      <w:r>
        <w:rPr>
          <w:spacing w:val="-3"/>
        </w:rPr>
        <w:t xml:space="preserve"> </w:t>
      </w:r>
      <w:r>
        <w:rPr>
          <w:spacing w:val="-1"/>
        </w:rPr>
        <w:t>that</w:t>
      </w:r>
      <w:r>
        <w:t xml:space="preserve"> the</w:t>
      </w:r>
      <w:r>
        <w:rPr>
          <w:spacing w:val="1"/>
        </w:rPr>
        <w:t xml:space="preserve"> </w:t>
      </w:r>
      <w:r>
        <w:rPr>
          <w:spacing w:val="-1"/>
        </w:rPr>
        <w:t>equipment</w:t>
      </w:r>
      <w:r>
        <w:t xml:space="preserve"> is </w:t>
      </w:r>
      <w:r>
        <w:rPr>
          <w:spacing w:val="-1"/>
        </w:rPr>
        <w:t xml:space="preserve">capable </w:t>
      </w:r>
      <w:r>
        <w:t>of</w:t>
      </w:r>
      <w:r>
        <w:rPr>
          <w:spacing w:val="1"/>
        </w:rPr>
        <w:t xml:space="preserve"> </w:t>
      </w:r>
      <w:r>
        <w:t>complying</w:t>
      </w:r>
      <w:r>
        <w:rPr>
          <w:spacing w:val="-3"/>
        </w:rPr>
        <w:t xml:space="preserve"> </w:t>
      </w:r>
      <w:r>
        <w:rPr>
          <w:spacing w:val="-1"/>
        </w:rPr>
        <w:t>with</w:t>
      </w:r>
      <w:r>
        <w:t xml:space="preserve"> the</w:t>
      </w:r>
      <w:r>
        <w:rPr>
          <w:spacing w:val="-1"/>
        </w:rPr>
        <w:t xml:space="preserve"> application</w:t>
      </w:r>
      <w:r>
        <w:t xml:space="preserve"> </w:t>
      </w:r>
      <w:r>
        <w:rPr>
          <w:spacing w:val="-1"/>
        </w:rPr>
        <w:t>rate contained</w:t>
      </w:r>
      <w:r>
        <w:t xml:space="preserve"> in the</w:t>
      </w:r>
      <w:r>
        <w:rPr>
          <w:spacing w:val="-1"/>
        </w:rPr>
        <w:t xml:space="preserve"> </w:t>
      </w:r>
      <w:r>
        <w:t>plan.</w:t>
      </w:r>
    </w:p>
    <w:p w:rsidR="007F75B9" w:rsidRDefault="007F75B9" w:rsidP="00F36564">
      <w:pPr>
        <w:pStyle w:val="BodyText"/>
        <w:numPr>
          <w:ilvl w:val="0"/>
          <w:numId w:val="119"/>
        </w:numPr>
        <w:tabs>
          <w:tab w:val="left" w:pos="459"/>
        </w:tabs>
        <w:spacing w:before="81"/>
        <w:ind w:left="458" w:hanging="338"/>
      </w:pPr>
      <w:r>
        <w:rPr>
          <w:i/>
          <w:spacing w:val="-1"/>
        </w:rPr>
        <w:t>Irrigation</w:t>
      </w:r>
      <w:r>
        <w:rPr>
          <w:i/>
        </w:rPr>
        <w:t xml:space="preserve"> </w:t>
      </w:r>
      <w:r>
        <w:rPr>
          <w:i/>
          <w:spacing w:val="-1"/>
        </w:rPr>
        <w:t>systems</w:t>
      </w:r>
      <w:r>
        <w:rPr>
          <w:spacing w:val="-1"/>
        </w:rPr>
        <w:t>.</w:t>
      </w:r>
      <w:r>
        <w:rPr>
          <w:spacing w:val="2"/>
        </w:rPr>
        <w:t xml:space="preserve"> </w:t>
      </w:r>
      <w:r>
        <w:rPr>
          <w:spacing w:val="-2"/>
        </w:rPr>
        <w:t>If</w:t>
      </w:r>
      <w:r>
        <w:rPr>
          <w:spacing w:val="1"/>
        </w:rPr>
        <w:t xml:space="preserve"> </w:t>
      </w:r>
      <w:r>
        <w:rPr>
          <w:spacing w:val="-1"/>
        </w:rPr>
        <w:t>manure will</w:t>
      </w:r>
      <w:r>
        <w:t xml:space="preserve"> be</w:t>
      </w:r>
      <w:r>
        <w:rPr>
          <w:spacing w:val="-1"/>
        </w:rPr>
        <w:t xml:space="preserve"> applied</w:t>
      </w:r>
      <w:r>
        <w:t xml:space="preserve"> using</w:t>
      </w:r>
      <w:r>
        <w:rPr>
          <w:spacing w:val="-3"/>
        </w:rPr>
        <w:t xml:space="preserve"> </w:t>
      </w:r>
      <w:r>
        <w:rPr>
          <w:spacing w:val="-1"/>
        </w:rPr>
        <w:t>an</w:t>
      </w:r>
      <w:r>
        <w:t xml:space="preserve"> </w:t>
      </w:r>
      <w:r>
        <w:rPr>
          <w:spacing w:val="-1"/>
        </w:rPr>
        <w:t>irrigation</w:t>
      </w:r>
      <w:r>
        <w:t xml:space="preserve"> </w:t>
      </w:r>
      <w:r>
        <w:rPr>
          <w:spacing w:val="-1"/>
        </w:rPr>
        <w:t>system,</w:t>
      </w:r>
      <w:r>
        <w:rPr>
          <w:spacing w:val="2"/>
        </w:rPr>
        <w:t xml:space="preserve"> </w:t>
      </w:r>
      <w:r>
        <w:t>the</w:t>
      </w:r>
      <w:r>
        <w:rPr>
          <w:spacing w:val="-1"/>
        </w:rPr>
        <w:t xml:space="preserve"> following</w:t>
      </w:r>
      <w:r>
        <w:rPr>
          <w:spacing w:val="-3"/>
        </w:rPr>
        <w:t xml:space="preserve"> </w:t>
      </w:r>
      <w:r>
        <w:rPr>
          <w:spacing w:val="-1"/>
        </w:rPr>
        <w:t>applies:</w:t>
      </w:r>
    </w:p>
    <w:p w:rsidR="007F75B9" w:rsidRDefault="007F75B9" w:rsidP="00F36564">
      <w:pPr>
        <w:pStyle w:val="BodyText"/>
        <w:numPr>
          <w:ilvl w:val="1"/>
          <w:numId w:val="119"/>
        </w:numPr>
        <w:tabs>
          <w:tab w:val="left" w:pos="1179"/>
        </w:tabs>
        <w:spacing w:before="79"/>
        <w:ind w:firstLine="0"/>
      </w:pPr>
      <w:r>
        <w:rPr>
          <w:spacing w:val="-1"/>
        </w:rPr>
        <w:t>Application</w:t>
      </w:r>
      <w:r>
        <w:t xml:space="preserve"> </w:t>
      </w:r>
      <w:r>
        <w:rPr>
          <w:spacing w:val="-1"/>
        </w:rPr>
        <w:t>rates</w:t>
      </w:r>
      <w:r>
        <w:t xml:space="preserve"> </w:t>
      </w:r>
      <w:r>
        <w:rPr>
          <w:spacing w:val="-1"/>
        </w:rPr>
        <w:t>for irrigated</w:t>
      </w:r>
      <w:r>
        <w:t xml:space="preserve"> liquid </w:t>
      </w:r>
      <w:r>
        <w:rPr>
          <w:spacing w:val="-1"/>
        </w:rPr>
        <w:t xml:space="preserve">manure </w:t>
      </w:r>
      <w:r>
        <w:t>shall be</w:t>
      </w:r>
      <w:r>
        <w:rPr>
          <w:spacing w:val="-1"/>
        </w:rPr>
        <w:t xml:space="preserve"> based</w:t>
      </w:r>
      <w:r>
        <w:t xml:space="preserve"> on the</w:t>
      </w:r>
      <w:r>
        <w:rPr>
          <w:spacing w:val="-1"/>
        </w:rPr>
        <w:t xml:space="preserve"> </w:t>
      </w:r>
      <w:r>
        <w:t>lesser</w:t>
      </w:r>
      <w:r>
        <w:rPr>
          <w:spacing w:val="1"/>
        </w:rPr>
        <w:t xml:space="preserve"> </w:t>
      </w:r>
      <w:r>
        <w:t>of</w:t>
      </w:r>
      <w:r>
        <w:rPr>
          <w:spacing w:val="-1"/>
        </w:rPr>
        <w:t xml:space="preserve"> </w:t>
      </w:r>
      <w:r>
        <w:t>the</w:t>
      </w:r>
      <w:r>
        <w:rPr>
          <w:spacing w:val="-1"/>
        </w:rPr>
        <w:t xml:space="preserve"> following:</w:t>
      </w:r>
    </w:p>
    <w:p w:rsidR="007F75B9" w:rsidRDefault="007F75B9" w:rsidP="00F36564">
      <w:pPr>
        <w:pStyle w:val="BodyText"/>
        <w:numPr>
          <w:ilvl w:val="2"/>
          <w:numId w:val="119"/>
        </w:numPr>
        <w:tabs>
          <w:tab w:val="left" w:pos="1846"/>
        </w:tabs>
        <w:spacing w:before="77" w:line="242" w:lineRule="auto"/>
        <w:ind w:right="356" w:firstLine="0"/>
      </w:pPr>
      <w:r>
        <w:rPr>
          <w:spacing w:val="-1"/>
        </w:rPr>
        <w:t>The planned</w:t>
      </w:r>
      <w:r>
        <w:rPr>
          <w:spacing w:val="2"/>
        </w:rPr>
        <w:t xml:space="preserve"> </w:t>
      </w:r>
      <w:r>
        <w:rPr>
          <w:spacing w:val="-1"/>
        </w:rPr>
        <w:t>application</w:t>
      </w:r>
      <w:r>
        <w:t xml:space="preserve"> </w:t>
      </w:r>
      <w:r>
        <w:rPr>
          <w:spacing w:val="-1"/>
        </w:rPr>
        <w:t>rates</w:t>
      </w:r>
      <w:r>
        <w:t xml:space="preserve"> in</w:t>
      </w:r>
      <w:r>
        <w:rPr>
          <w:spacing w:val="2"/>
        </w:rPr>
        <w:t xml:space="preserve"> </w:t>
      </w:r>
      <w:r>
        <w:rPr>
          <w:spacing w:val="-1"/>
        </w:rPr>
        <w:t>gallons</w:t>
      </w:r>
      <w:r>
        <w:t xml:space="preserve"> </w:t>
      </w:r>
      <w:r>
        <w:rPr>
          <w:spacing w:val="-1"/>
        </w:rPr>
        <w:t>per</w:t>
      </w:r>
      <w:r>
        <w:rPr>
          <w:spacing w:val="1"/>
        </w:rPr>
        <w:t xml:space="preserve"> </w:t>
      </w:r>
      <w:r>
        <w:rPr>
          <w:spacing w:val="-1"/>
        </w:rPr>
        <w:t>acre determined</w:t>
      </w:r>
      <w:r>
        <w:t xml:space="preserve"> in </w:t>
      </w:r>
      <w:r>
        <w:rPr>
          <w:spacing w:val="-1"/>
        </w:rPr>
        <w:t>accordance with</w:t>
      </w:r>
      <w:r>
        <w:t xml:space="preserve"> § 83.293(a)</w:t>
      </w:r>
      <w:r>
        <w:rPr>
          <w:spacing w:val="93"/>
        </w:rPr>
        <w:t xml:space="preserve"> </w:t>
      </w:r>
      <w:r>
        <w:rPr>
          <w:spacing w:val="-1"/>
        </w:rPr>
        <w:t>(relating</w:t>
      </w:r>
      <w:r>
        <w:rPr>
          <w:spacing w:val="-3"/>
        </w:rPr>
        <w:t xml:space="preserve"> </w:t>
      </w:r>
      <w:r>
        <w:t xml:space="preserve">to </w:t>
      </w:r>
      <w:r>
        <w:rPr>
          <w:spacing w:val="-1"/>
        </w:rPr>
        <w:t>determination</w:t>
      </w:r>
      <w:r>
        <w:rPr>
          <w:spacing w:val="2"/>
        </w:rPr>
        <w:t xml:space="preserve"> </w:t>
      </w:r>
      <w:r>
        <w:t>of</w:t>
      </w:r>
      <w:r>
        <w:rPr>
          <w:spacing w:val="-1"/>
        </w:rPr>
        <w:t xml:space="preserve"> nutrient</w:t>
      </w:r>
      <w:r>
        <w:t xml:space="preserve"> </w:t>
      </w:r>
      <w:r>
        <w:rPr>
          <w:spacing w:val="-1"/>
        </w:rPr>
        <w:t>application</w:t>
      </w:r>
      <w:r>
        <w:t xml:space="preserve"> </w:t>
      </w:r>
      <w:r>
        <w:rPr>
          <w:spacing w:val="-1"/>
        </w:rPr>
        <w:t>rates).</w:t>
      </w:r>
    </w:p>
    <w:p w:rsidR="007F75B9" w:rsidRDefault="007F75B9" w:rsidP="00F36564">
      <w:pPr>
        <w:pStyle w:val="BodyText"/>
        <w:numPr>
          <w:ilvl w:val="2"/>
          <w:numId w:val="119"/>
        </w:numPr>
        <w:tabs>
          <w:tab w:val="left" w:pos="1913"/>
        </w:tabs>
        <w:spacing w:before="79"/>
        <w:ind w:left="1912" w:hanging="352"/>
      </w:pPr>
      <w:r>
        <w:rPr>
          <w:spacing w:val="-1"/>
        </w:rPr>
        <w:t>The combination</w:t>
      </w:r>
      <w:r>
        <w:t xml:space="preserve"> of</w:t>
      </w:r>
      <w:r>
        <w:rPr>
          <w:spacing w:val="-1"/>
        </w:rPr>
        <w:t xml:space="preserve"> </w:t>
      </w:r>
      <w:r>
        <w:t>the</w:t>
      </w:r>
      <w:r>
        <w:rPr>
          <w:spacing w:val="-1"/>
        </w:rPr>
        <w:t xml:space="preserve"> following:</w:t>
      </w:r>
    </w:p>
    <w:p w:rsidR="007F75B9" w:rsidRDefault="007F75B9" w:rsidP="00F36564">
      <w:pPr>
        <w:pStyle w:val="BodyText"/>
        <w:numPr>
          <w:ilvl w:val="3"/>
          <w:numId w:val="119"/>
        </w:numPr>
        <w:tabs>
          <w:tab w:val="left" w:pos="2672"/>
        </w:tabs>
        <w:spacing w:before="77" w:line="242" w:lineRule="auto"/>
        <w:ind w:right="609" w:firstLine="0"/>
      </w:pPr>
      <w:r>
        <w:rPr>
          <w:spacing w:val="-1"/>
        </w:rPr>
        <w:t xml:space="preserve">The </w:t>
      </w:r>
      <w:r>
        <w:t xml:space="preserve">liquid </w:t>
      </w:r>
      <w:r>
        <w:rPr>
          <w:spacing w:val="-1"/>
        </w:rPr>
        <w:t>application</w:t>
      </w:r>
      <w:r>
        <w:t xml:space="preserve"> </w:t>
      </w:r>
      <w:r>
        <w:rPr>
          <w:spacing w:val="-1"/>
        </w:rPr>
        <w:t xml:space="preserve">rate </w:t>
      </w:r>
      <w:r>
        <w:t xml:space="preserve">in </w:t>
      </w:r>
      <w:r>
        <w:rPr>
          <w:spacing w:val="-1"/>
        </w:rPr>
        <w:t>inches</w:t>
      </w:r>
      <w:r>
        <w:t xml:space="preserve"> per</w:t>
      </w:r>
      <w:r>
        <w:rPr>
          <w:spacing w:val="-1"/>
        </w:rPr>
        <w:t xml:space="preserve"> </w:t>
      </w:r>
      <w:r>
        <w:t>hour</w:t>
      </w:r>
      <w:r>
        <w:rPr>
          <w:spacing w:val="1"/>
        </w:rPr>
        <w:t xml:space="preserve"> </w:t>
      </w:r>
      <w:r>
        <w:rPr>
          <w:spacing w:val="-1"/>
        </w:rPr>
        <w:t>determined</w:t>
      </w:r>
      <w:r>
        <w:t xml:space="preserve"> to be</w:t>
      </w:r>
      <w:r>
        <w:rPr>
          <w:spacing w:val="-1"/>
        </w:rPr>
        <w:t xml:space="preserve"> within</w:t>
      </w:r>
      <w:r>
        <w:t xml:space="preserve"> </w:t>
      </w:r>
      <w:r>
        <w:rPr>
          <w:spacing w:val="-1"/>
        </w:rPr>
        <w:t>infiltration</w:t>
      </w:r>
      <w:r>
        <w:rPr>
          <w:spacing w:val="79"/>
        </w:rPr>
        <w:t xml:space="preserve"> </w:t>
      </w:r>
      <w:r>
        <w:rPr>
          <w:spacing w:val="-1"/>
        </w:rPr>
        <w:t>capabilities</w:t>
      </w:r>
      <w:r>
        <w:t xml:space="preserve"> of</w:t>
      </w:r>
      <w:r>
        <w:rPr>
          <w:spacing w:val="-1"/>
        </w:rPr>
        <w:t xml:space="preserve"> </w:t>
      </w:r>
      <w:r>
        <w:t>the</w:t>
      </w:r>
      <w:r>
        <w:rPr>
          <w:spacing w:val="-1"/>
        </w:rPr>
        <w:t xml:space="preserve"> </w:t>
      </w:r>
      <w:r>
        <w:t>soil.</w:t>
      </w:r>
    </w:p>
    <w:p w:rsidR="007F75B9" w:rsidRDefault="007F75B9" w:rsidP="00F36564">
      <w:pPr>
        <w:pStyle w:val="BodyText"/>
        <w:numPr>
          <w:ilvl w:val="3"/>
          <w:numId w:val="119"/>
        </w:numPr>
        <w:tabs>
          <w:tab w:val="left" w:pos="2657"/>
        </w:tabs>
        <w:spacing w:before="74" w:line="242" w:lineRule="auto"/>
        <w:ind w:right="227" w:firstLine="0"/>
      </w:pPr>
      <w:r>
        <w:t>The</w:t>
      </w:r>
      <w:r>
        <w:rPr>
          <w:spacing w:val="-1"/>
        </w:rPr>
        <w:t xml:space="preserve"> </w:t>
      </w:r>
      <w:r>
        <w:t xml:space="preserve">liquid </w:t>
      </w:r>
      <w:r>
        <w:rPr>
          <w:spacing w:val="-1"/>
        </w:rPr>
        <w:t>application</w:t>
      </w:r>
      <w:r>
        <w:t xml:space="preserve"> </w:t>
      </w:r>
      <w:r>
        <w:rPr>
          <w:spacing w:val="-1"/>
        </w:rPr>
        <w:t>depth</w:t>
      </w:r>
      <w:r>
        <w:t xml:space="preserve"> in </w:t>
      </w:r>
      <w:r>
        <w:rPr>
          <w:spacing w:val="-1"/>
        </w:rPr>
        <w:t>inches</w:t>
      </w:r>
      <w:r>
        <w:t xml:space="preserve"> not to </w:t>
      </w:r>
      <w:r>
        <w:rPr>
          <w:spacing w:val="-1"/>
        </w:rPr>
        <w:t>exceed</w:t>
      </w:r>
      <w:r>
        <w:t xml:space="preserve"> the</w:t>
      </w:r>
      <w:r>
        <w:rPr>
          <w:spacing w:val="-1"/>
        </w:rPr>
        <w:t xml:space="preserve"> soil’s</w:t>
      </w:r>
      <w:r>
        <w:t xml:space="preserve"> </w:t>
      </w:r>
      <w:r>
        <w:rPr>
          <w:spacing w:val="-1"/>
        </w:rPr>
        <w:t xml:space="preserve">water </w:t>
      </w:r>
      <w:r>
        <w:t>holding</w:t>
      </w:r>
      <w:r>
        <w:rPr>
          <w:spacing w:val="-3"/>
        </w:rPr>
        <w:t xml:space="preserve"> </w:t>
      </w:r>
      <w:r>
        <w:t>capacity</w:t>
      </w:r>
      <w:r>
        <w:rPr>
          <w:spacing w:val="67"/>
        </w:rPr>
        <w:t xml:space="preserve"> </w:t>
      </w:r>
      <w:r>
        <w:rPr>
          <w:spacing w:val="-1"/>
        </w:rPr>
        <w:t>within</w:t>
      </w:r>
      <w:r>
        <w:t xml:space="preserve"> the</w:t>
      </w:r>
      <w:r>
        <w:rPr>
          <w:spacing w:val="-1"/>
        </w:rPr>
        <w:t xml:space="preserve"> root</w:t>
      </w:r>
      <w:r>
        <w:t xml:space="preserve"> zone</w:t>
      </w:r>
      <w:r>
        <w:rPr>
          <w:spacing w:val="-1"/>
        </w:rPr>
        <w:t xml:space="preserve"> </w:t>
      </w:r>
      <w:r>
        <w:t>or</w:t>
      </w:r>
      <w:r>
        <w:rPr>
          <w:spacing w:val="-1"/>
        </w:rPr>
        <w:t xml:space="preserve"> </w:t>
      </w:r>
      <w:r>
        <w:t>any</w:t>
      </w:r>
      <w:r>
        <w:rPr>
          <w:spacing w:val="-5"/>
        </w:rPr>
        <w:t xml:space="preserve"> </w:t>
      </w:r>
      <w:r>
        <w:rPr>
          <w:spacing w:val="-1"/>
        </w:rPr>
        <w:t>restricting</w:t>
      </w:r>
      <w:r>
        <w:t xml:space="preserve"> </w:t>
      </w:r>
      <w:r>
        <w:rPr>
          <w:spacing w:val="-1"/>
        </w:rPr>
        <w:t>feature at</w:t>
      </w:r>
      <w:r>
        <w:t xml:space="preserve"> the</w:t>
      </w:r>
      <w:r>
        <w:rPr>
          <w:spacing w:val="-1"/>
        </w:rPr>
        <w:t xml:space="preserve"> </w:t>
      </w:r>
      <w:r>
        <w:t>time</w:t>
      </w:r>
      <w:r>
        <w:rPr>
          <w:spacing w:val="-1"/>
        </w:rPr>
        <w:t xml:space="preserve"> </w:t>
      </w:r>
      <w:r>
        <w:t>of</w:t>
      </w:r>
      <w:r>
        <w:rPr>
          <w:spacing w:val="-1"/>
        </w:rPr>
        <w:t xml:space="preserve"> application.</w:t>
      </w:r>
    </w:p>
    <w:p w:rsidR="007F75B9" w:rsidRDefault="007F75B9" w:rsidP="00F36564">
      <w:pPr>
        <w:pStyle w:val="BodyText"/>
        <w:numPr>
          <w:ilvl w:val="1"/>
          <w:numId w:val="119"/>
        </w:numPr>
        <w:tabs>
          <w:tab w:val="left" w:pos="1179"/>
        </w:tabs>
        <w:spacing w:before="77"/>
        <w:ind w:right="129" w:firstLine="0"/>
      </w:pPr>
      <w:r>
        <w:rPr>
          <w:spacing w:val="-1"/>
        </w:rPr>
        <w:t xml:space="preserve">The allowable </w:t>
      </w:r>
      <w:r>
        <w:t xml:space="preserve">liquid </w:t>
      </w:r>
      <w:r>
        <w:rPr>
          <w:spacing w:val="-1"/>
        </w:rPr>
        <w:t>application</w:t>
      </w:r>
      <w:r>
        <w:t xml:space="preserve"> </w:t>
      </w:r>
      <w:r>
        <w:rPr>
          <w:spacing w:val="-1"/>
        </w:rPr>
        <w:t>rate</w:t>
      </w:r>
      <w:r>
        <w:rPr>
          <w:spacing w:val="1"/>
        </w:rPr>
        <w:t xml:space="preserve"> </w:t>
      </w:r>
      <w:r>
        <w:rPr>
          <w:spacing w:val="-1"/>
        </w:rPr>
        <w:t>and</w:t>
      </w:r>
      <w:r>
        <w:t xml:space="preserve"> </w:t>
      </w:r>
      <w:r>
        <w:rPr>
          <w:spacing w:val="-1"/>
        </w:rPr>
        <w:t>application</w:t>
      </w:r>
      <w:r>
        <w:t xml:space="preserve"> </w:t>
      </w:r>
      <w:r>
        <w:rPr>
          <w:spacing w:val="-1"/>
        </w:rPr>
        <w:t>depth</w:t>
      </w:r>
      <w:r>
        <w:t xml:space="preserve"> </w:t>
      </w:r>
      <w:r>
        <w:rPr>
          <w:spacing w:val="-1"/>
        </w:rPr>
        <w:t>shall</w:t>
      </w:r>
      <w:r>
        <w:t xml:space="preserve"> be</w:t>
      </w:r>
      <w:r>
        <w:rPr>
          <w:spacing w:val="-1"/>
        </w:rPr>
        <w:t xml:space="preserve"> </w:t>
      </w:r>
      <w:r>
        <w:t xml:space="preserve">based on </w:t>
      </w:r>
      <w:r>
        <w:rPr>
          <w:spacing w:val="-1"/>
        </w:rPr>
        <w:t>appropriate factors</w:t>
      </w:r>
      <w:r>
        <w:rPr>
          <w:spacing w:val="2"/>
        </w:rPr>
        <w:t xml:space="preserve"> </w:t>
      </w:r>
      <w:r>
        <w:rPr>
          <w:spacing w:val="-1"/>
        </w:rPr>
        <w:t>such</w:t>
      </w:r>
      <w:r>
        <w:rPr>
          <w:spacing w:val="115"/>
        </w:rPr>
        <w:t xml:space="preserve"> </w:t>
      </w:r>
      <w:r>
        <w:rPr>
          <w:spacing w:val="-1"/>
        </w:rPr>
        <w:t>as</w:t>
      </w:r>
      <w:r>
        <w:t xml:space="preserve"> </w:t>
      </w:r>
      <w:r>
        <w:rPr>
          <w:spacing w:val="-1"/>
        </w:rPr>
        <w:t xml:space="preserve">available water </w:t>
      </w:r>
      <w:r>
        <w:t>holding</w:t>
      </w:r>
      <w:r>
        <w:rPr>
          <w:spacing w:val="-3"/>
        </w:rPr>
        <w:t xml:space="preserve"> </w:t>
      </w:r>
      <w:r>
        <w:t>capacity</w:t>
      </w:r>
      <w:r>
        <w:rPr>
          <w:spacing w:val="-5"/>
        </w:rPr>
        <w:t xml:space="preserve"> </w:t>
      </w:r>
      <w:r>
        <w:t>of</w:t>
      </w:r>
      <w:r>
        <w:rPr>
          <w:spacing w:val="-1"/>
        </w:rPr>
        <w:t xml:space="preserve"> </w:t>
      </w:r>
      <w:r>
        <w:t>the</w:t>
      </w:r>
      <w:r>
        <w:rPr>
          <w:spacing w:val="-1"/>
        </w:rPr>
        <w:t xml:space="preserve"> </w:t>
      </w:r>
      <w:r>
        <w:t>soil, depth of</w:t>
      </w:r>
      <w:r>
        <w:rPr>
          <w:spacing w:val="-1"/>
        </w:rPr>
        <w:t xml:space="preserve"> </w:t>
      </w:r>
      <w:r>
        <w:t>the</w:t>
      </w:r>
      <w:r>
        <w:rPr>
          <w:spacing w:val="-1"/>
        </w:rPr>
        <w:t xml:space="preserve"> root</w:t>
      </w:r>
      <w:r>
        <w:t xml:space="preserve"> zone, </w:t>
      </w:r>
      <w:r>
        <w:rPr>
          <w:spacing w:val="-1"/>
        </w:rPr>
        <w:t>depth</w:t>
      </w:r>
      <w:r>
        <w:t xml:space="preserve"> to a</w:t>
      </w:r>
      <w:r>
        <w:rPr>
          <w:spacing w:val="-1"/>
        </w:rPr>
        <w:t xml:space="preserve"> shallow impervious</w:t>
      </w:r>
      <w:r>
        <w:t xml:space="preserve"> soil</w:t>
      </w:r>
      <w:r>
        <w:rPr>
          <w:spacing w:val="79"/>
        </w:rPr>
        <w:t xml:space="preserve"> </w:t>
      </w:r>
      <w:r>
        <w:rPr>
          <w:spacing w:val="-1"/>
        </w:rPr>
        <w:t>layer,</w:t>
      </w:r>
      <w:r>
        <w:t xml:space="preserve"> soil </w:t>
      </w:r>
      <w:r>
        <w:rPr>
          <w:spacing w:val="-1"/>
        </w:rPr>
        <w:t>infiltration</w:t>
      </w:r>
      <w:r>
        <w:t xml:space="preserve"> </w:t>
      </w:r>
      <w:r>
        <w:rPr>
          <w:spacing w:val="-1"/>
        </w:rPr>
        <w:t>rate,</w:t>
      </w:r>
      <w:r>
        <w:t xml:space="preserve"> soil </w:t>
      </w:r>
      <w:r>
        <w:rPr>
          <w:spacing w:val="-1"/>
        </w:rPr>
        <w:t>texture and</w:t>
      </w:r>
      <w:r>
        <w:t xml:space="preserve"> </w:t>
      </w:r>
      <w:r>
        <w:rPr>
          <w:spacing w:val="-1"/>
        </w:rPr>
        <w:t>drainage,</w:t>
      </w:r>
      <w:r>
        <w:t xml:space="preserve"> </w:t>
      </w:r>
      <w:r>
        <w:rPr>
          <w:spacing w:val="-1"/>
        </w:rPr>
        <w:t>vegetation</w:t>
      </w:r>
      <w:r>
        <w:t xml:space="preserve"> </w:t>
      </w:r>
      <w:r>
        <w:rPr>
          <w:spacing w:val="-1"/>
        </w:rPr>
        <w:t>and</w:t>
      </w:r>
      <w:r>
        <w:rPr>
          <w:spacing w:val="2"/>
        </w:rPr>
        <w:t xml:space="preserve"> </w:t>
      </w:r>
      <w:r>
        <w:rPr>
          <w:spacing w:val="-1"/>
        </w:rPr>
        <w:t>ground</w:t>
      </w:r>
      <w:r>
        <w:rPr>
          <w:spacing w:val="2"/>
        </w:rPr>
        <w:t xml:space="preserve"> </w:t>
      </w:r>
      <w:r>
        <w:rPr>
          <w:spacing w:val="-1"/>
        </w:rPr>
        <w:t>slope.</w:t>
      </w:r>
      <w:r>
        <w:t xml:space="preserve"> </w:t>
      </w:r>
      <w:r>
        <w:rPr>
          <w:spacing w:val="-1"/>
        </w:rPr>
        <w:t>Application</w:t>
      </w:r>
      <w:r>
        <w:t xml:space="preserve"> </w:t>
      </w:r>
      <w:r>
        <w:rPr>
          <w:spacing w:val="-1"/>
        </w:rPr>
        <w:t>BMPs</w:t>
      </w:r>
      <w:r>
        <w:rPr>
          <w:spacing w:val="115"/>
        </w:rPr>
        <w:t xml:space="preserve"> </w:t>
      </w:r>
      <w:r>
        <w:rPr>
          <w:spacing w:val="-1"/>
        </w:rPr>
        <w:t>that</w:t>
      </w:r>
      <w:r>
        <w:t xml:space="preserve"> </w:t>
      </w:r>
      <w:r>
        <w:rPr>
          <w:spacing w:val="-1"/>
        </w:rPr>
        <w:t>are consistent</w:t>
      </w:r>
      <w:r>
        <w:t xml:space="preserve"> </w:t>
      </w:r>
      <w:r>
        <w:rPr>
          <w:spacing w:val="-1"/>
        </w:rPr>
        <w:t>with</w:t>
      </w:r>
      <w:r>
        <w:t xml:space="preserve"> the</w:t>
      </w:r>
      <w:r>
        <w:rPr>
          <w:spacing w:val="-1"/>
        </w:rPr>
        <w:t xml:space="preserve"> current</w:t>
      </w:r>
      <w:r>
        <w:t xml:space="preserve"> </w:t>
      </w:r>
      <w:r>
        <w:rPr>
          <w:spacing w:val="-1"/>
        </w:rPr>
        <w:t>versions</w:t>
      </w:r>
      <w:r>
        <w:t xml:space="preserve"> of</w:t>
      </w:r>
      <w:r>
        <w:rPr>
          <w:spacing w:val="-1"/>
        </w:rPr>
        <w:t xml:space="preserve"> </w:t>
      </w:r>
      <w:r>
        <w:t xml:space="preserve">Penn </w:t>
      </w:r>
      <w:r>
        <w:rPr>
          <w:spacing w:val="-1"/>
        </w:rPr>
        <w:t>State Fact</w:t>
      </w:r>
      <w:r>
        <w:t xml:space="preserve"> Sheets F254 </w:t>
      </w:r>
      <w:r>
        <w:rPr>
          <w:spacing w:val="-1"/>
        </w:rPr>
        <w:t>through</w:t>
      </w:r>
      <w:r>
        <w:rPr>
          <w:spacing w:val="2"/>
        </w:rPr>
        <w:t xml:space="preserve"> </w:t>
      </w:r>
      <w:r>
        <w:rPr>
          <w:spacing w:val="-1"/>
        </w:rPr>
        <w:t>F257,</w:t>
      </w:r>
      <w:r>
        <w:t xml:space="preserve"> </w:t>
      </w:r>
      <w:r>
        <w:rPr>
          <w:spacing w:val="-1"/>
        </w:rPr>
        <w:t>as</w:t>
      </w:r>
      <w:r>
        <w:t xml:space="preserve"> </w:t>
      </w:r>
      <w:r>
        <w:rPr>
          <w:spacing w:val="-1"/>
        </w:rPr>
        <w:t>applicable</w:t>
      </w:r>
      <w:r>
        <w:rPr>
          <w:spacing w:val="99"/>
        </w:rPr>
        <w:t xml:space="preserve"> </w:t>
      </w:r>
      <w:r>
        <w:t>to the</w:t>
      </w:r>
      <w:r>
        <w:rPr>
          <w:spacing w:val="-1"/>
        </w:rPr>
        <w:t xml:space="preserve"> type </w:t>
      </w:r>
      <w:r>
        <w:t>of</w:t>
      </w:r>
      <w:r>
        <w:rPr>
          <w:spacing w:val="-1"/>
        </w:rPr>
        <w:t xml:space="preserve"> irrigation</w:t>
      </w:r>
      <w:r>
        <w:t xml:space="preserve"> </w:t>
      </w:r>
      <w:r>
        <w:rPr>
          <w:spacing w:val="-1"/>
        </w:rPr>
        <w:t>system</w:t>
      </w:r>
      <w:r>
        <w:t xml:space="preserve"> </w:t>
      </w:r>
      <w:r>
        <w:rPr>
          <w:spacing w:val="-1"/>
        </w:rPr>
        <w:t>planned</w:t>
      </w:r>
      <w:r>
        <w:t xml:space="preserve"> to </w:t>
      </w:r>
      <w:r>
        <w:rPr>
          <w:spacing w:val="1"/>
        </w:rPr>
        <w:t>be</w:t>
      </w:r>
      <w:r>
        <w:rPr>
          <w:spacing w:val="-1"/>
        </w:rPr>
        <w:t xml:space="preserve"> used</w:t>
      </w:r>
      <w:r>
        <w:rPr>
          <w:spacing w:val="2"/>
        </w:rPr>
        <w:t xml:space="preserve"> </w:t>
      </w:r>
      <w:r>
        <w:t>on the</w:t>
      </w:r>
      <w:r>
        <w:rPr>
          <w:spacing w:val="-1"/>
        </w:rPr>
        <w:t xml:space="preserve"> operation,</w:t>
      </w:r>
      <w:r>
        <w:t xml:space="preserve"> </w:t>
      </w:r>
      <w:r>
        <w:rPr>
          <w:spacing w:val="-1"/>
        </w:rPr>
        <w:t>and</w:t>
      </w:r>
      <w:r>
        <w:t xml:space="preserve"> the</w:t>
      </w:r>
      <w:r>
        <w:rPr>
          <w:spacing w:val="1"/>
        </w:rPr>
        <w:t xml:space="preserve"> </w:t>
      </w:r>
      <w:r>
        <w:rPr>
          <w:i/>
          <w:spacing w:val="-1"/>
        </w:rPr>
        <w:t>NRAES-89</w:t>
      </w:r>
      <w:r>
        <w:rPr>
          <w:i/>
        </w:rPr>
        <w:t xml:space="preserve"> Liquid </w:t>
      </w:r>
      <w:r>
        <w:rPr>
          <w:i/>
          <w:spacing w:val="-1"/>
        </w:rPr>
        <w:t>Manure</w:t>
      </w:r>
      <w:r>
        <w:rPr>
          <w:i/>
          <w:spacing w:val="79"/>
        </w:rPr>
        <w:t xml:space="preserve"> </w:t>
      </w:r>
      <w:r>
        <w:rPr>
          <w:i/>
          <w:spacing w:val="-1"/>
        </w:rPr>
        <w:t>Application</w:t>
      </w:r>
      <w:r>
        <w:rPr>
          <w:i/>
        </w:rPr>
        <w:t xml:space="preserve"> </w:t>
      </w:r>
      <w:r>
        <w:rPr>
          <w:i/>
          <w:spacing w:val="-1"/>
        </w:rPr>
        <w:t xml:space="preserve">System </w:t>
      </w:r>
      <w:r>
        <w:rPr>
          <w:i/>
        </w:rPr>
        <w:t xml:space="preserve">Design </w:t>
      </w:r>
      <w:r>
        <w:rPr>
          <w:i/>
          <w:spacing w:val="-1"/>
        </w:rPr>
        <w:t>Manual</w:t>
      </w:r>
      <w:r>
        <w:rPr>
          <w:spacing w:val="-1"/>
        </w:rPr>
        <w:t>,</w:t>
      </w:r>
      <w:r>
        <w:t xml:space="preserve"> may</w:t>
      </w:r>
      <w:r>
        <w:rPr>
          <w:spacing w:val="-5"/>
        </w:rPr>
        <w:t xml:space="preserve"> </w:t>
      </w:r>
      <w:r>
        <w:rPr>
          <w:spacing w:val="1"/>
        </w:rPr>
        <w:t>be</w:t>
      </w:r>
      <w:r>
        <w:rPr>
          <w:spacing w:val="-1"/>
        </w:rPr>
        <w:t xml:space="preserve"> used</w:t>
      </w:r>
      <w:r>
        <w:rPr>
          <w:spacing w:val="2"/>
        </w:rPr>
        <w:t xml:space="preserve"> </w:t>
      </w:r>
      <w:r>
        <w:t>to comply</w:t>
      </w:r>
      <w:r>
        <w:rPr>
          <w:spacing w:val="-5"/>
        </w:rPr>
        <w:t xml:space="preserve"> </w:t>
      </w:r>
      <w:r>
        <w:rPr>
          <w:spacing w:val="-1"/>
        </w:rPr>
        <w:t>with</w:t>
      </w:r>
      <w:r>
        <w:t xml:space="preserve"> this </w:t>
      </w:r>
      <w:r>
        <w:rPr>
          <w:spacing w:val="-1"/>
        </w:rPr>
        <w:t>subsection.</w:t>
      </w:r>
      <w:r>
        <w:t xml:space="preserve"> </w:t>
      </w:r>
      <w:r>
        <w:rPr>
          <w:spacing w:val="-1"/>
        </w:rPr>
        <w:t>Other BMPs</w:t>
      </w:r>
      <w:r>
        <w:t xml:space="preserve"> </w:t>
      </w:r>
      <w:r>
        <w:rPr>
          <w:spacing w:val="-1"/>
        </w:rPr>
        <w:t>shall</w:t>
      </w:r>
      <w:r>
        <w:rPr>
          <w:spacing w:val="2"/>
        </w:rPr>
        <w:t xml:space="preserve"> </w:t>
      </w:r>
      <w:r>
        <w:t>be</w:t>
      </w:r>
      <w:r>
        <w:rPr>
          <w:spacing w:val="91"/>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w:t>
      </w:r>
    </w:p>
    <w:p w:rsidR="007F75B9" w:rsidRDefault="007F75B9" w:rsidP="00F36564">
      <w:pPr>
        <w:pStyle w:val="BodyText"/>
        <w:numPr>
          <w:ilvl w:val="1"/>
          <w:numId w:val="119"/>
        </w:numPr>
        <w:tabs>
          <w:tab w:val="left" w:pos="1179"/>
        </w:tabs>
        <w:spacing w:before="76"/>
        <w:ind w:right="295" w:firstLine="0"/>
        <w:jc w:val="both"/>
      </w:pPr>
      <w:r>
        <w:rPr>
          <w:spacing w:val="-1"/>
        </w:rPr>
        <w:t>The plan</w:t>
      </w:r>
      <w:r>
        <w:t xml:space="preserve"> must include</w:t>
      </w:r>
      <w:r>
        <w:rPr>
          <w:spacing w:val="-1"/>
        </w:rPr>
        <w:t xml:space="preserve"> </w:t>
      </w:r>
      <w:r>
        <w:t>the</w:t>
      </w:r>
      <w:r>
        <w:rPr>
          <w:spacing w:val="-1"/>
        </w:rPr>
        <w:t xml:space="preserve"> computations</w:t>
      </w:r>
      <w:r>
        <w:t xml:space="preserve"> </w:t>
      </w:r>
      <w:r>
        <w:rPr>
          <w:spacing w:val="-1"/>
        </w:rPr>
        <w:t xml:space="preserve">for </w:t>
      </w:r>
      <w:r>
        <w:t>the</w:t>
      </w:r>
      <w:r>
        <w:rPr>
          <w:spacing w:val="-1"/>
        </w:rPr>
        <w:t xml:space="preserve"> application</w:t>
      </w:r>
      <w:r>
        <w:t xml:space="preserve"> rate</w:t>
      </w:r>
      <w:r>
        <w:rPr>
          <w:spacing w:val="-1"/>
        </w:rPr>
        <w:t xml:space="preserve"> (in</w:t>
      </w:r>
      <w:r>
        <w:t xml:space="preserve"> inches </w:t>
      </w:r>
      <w:r>
        <w:rPr>
          <w:spacing w:val="-1"/>
        </w:rPr>
        <w:t xml:space="preserve">per </w:t>
      </w:r>
      <w:r>
        <w:t>hour)</w:t>
      </w:r>
      <w:r>
        <w:rPr>
          <w:spacing w:val="-1"/>
        </w:rPr>
        <w:t xml:space="preserve"> and</w:t>
      </w:r>
      <w:r>
        <w:t xml:space="preserve"> </w:t>
      </w:r>
      <w:r>
        <w:rPr>
          <w:spacing w:val="-1"/>
        </w:rPr>
        <w:t>application</w:t>
      </w:r>
      <w:r>
        <w:rPr>
          <w:spacing w:val="91"/>
        </w:rPr>
        <w:t xml:space="preserve"> </w:t>
      </w:r>
      <w:r>
        <w:rPr>
          <w:spacing w:val="-1"/>
        </w:rPr>
        <w:t>depth</w:t>
      </w:r>
      <w:r>
        <w:t xml:space="preserve"> </w:t>
      </w:r>
      <w:r>
        <w:rPr>
          <w:spacing w:val="-1"/>
        </w:rPr>
        <w:t>(in</w:t>
      </w:r>
      <w:r>
        <w:t xml:space="preserve"> </w:t>
      </w:r>
      <w:r>
        <w:rPr>
          <w:spacing w:val="-1"/>
        </w:rPr>
        <w:t>total</w:t>
      </w:r>
      <w:r>
        <w:t xml:space="preserve"> </w:t>
      </w:r>
      <w:r>
        <w:rPr>
          <w:spacing w:val="-1"/>
        </w:rPr>
        <w:t xml:space="preserve">inches) </w:t>
      </w:r>
      <w:r>
        <w:t>of</w:t>
      </w:r>
      <w:r>
        <w:rPr>
          <w:spacing w:val="1"/>
        </w:rPr>
        <w:t xml:space="preserve"> </w:t>
      </w:r>
      <w:r>
        <w:t>the</w:t>
      </w:r>
      <w:r>
        <w:rPr>
          <w:spacing w:val="-1"/>
        </w:rPr>
        <w:t xml:space="preserve"> various</w:t>
      </w:r>
      <w:r>
        <w:t xml:space="preserve"> </w:t>
      </w:r>
      <w:r>
        <w:rPr>
          <w:spacing w:val="-1"/>
        </w:rPr>
        <w:t>application</w:t>
      </w:r>
      <w:r>
        <w:t xml:space="preserve"> rates, </w:t>
      </w:r>
      <w:r>
        <w:rPr>
          <w:spacing w:val="-1"/>
        </w:rPr>
        <w:t>and</w:t>
      </w:r>
      <w:r>
        <w:t xml:space="preserve"> </w:t>
      </w:r>
      <w:r>
        <w:rPr>
          <w:spacing w:val="-1"/>
        </w:rPr>
        <w:t>these applications</w:t>
      </w:r>
      <w:r>
        <w:t xml:space="preserve"> may</w:t>
      </w:r>
      <w:r>
        <w:rPr>
          <w:spacing w:val="-5"/>
        </w:rPr>
        <w:t xml:space="preserve"> </w:t>
      </w:r>
      <w:r>
        <w:t xml:space="preserve">not </w:t>
      </w:r>
      <w:r>
        <w:rPr>
          <w:spacing w:val="-1"/>
        </w:rPr>
        <w:t>exceed</w:t>
      </w:r>
      <w:r>
        <w:rPr>
          <w:spacing w:val="2"/>
        </w:rPr>
        <w:t xml:space="preserve"> </w:t>
      </w:r>
      <w:r>
        <w:rPr>
          <w:spacing w:val="-1"/>
        </w:rPr>
        <w:t xml:space="preserve">either </w:t>
      </w:r>
      <w:r>
        <w:t>the</w:t>
      </w:r>
      <w:r>
        <w:rPr>
          <w:spacing w:val="115"/>
        </w:rPr>
        <w:t xml:space="preserve"> </w:t>
      </w:r>
      <w:r>
        <w:rPr>
          <w:spacing w:val="-1"/>
        </w:rPr>
        <w:t>infiltration</w:t>
      </w:r>
      <w:r>
        <w:t xml:space="preserve"> </w:t>
      </w:r>
      <w:r>
        <w:rPr>
          <w:spacing w:val="-1"/>
        </w:rPr>
        <w:t xml:space="preserve">rate </w:t>
      </w:r>
      <w:r>
        <w:t>or</w:t>
      </w:r>
      <w:r>
        <w:rPr>
          <w:spacing w:val="-1"/>
        </w:rPr>
        <w:t xml:space="preserve"> </w:t>
      </w:r>
      <w:r>
        <w:t>the</w:t>
      </w:r>
      <w:r>
        <w:rPr>
          <w:spacing w:val="-1"/>
        </w:rPr>
        <w:t xml:space="preserve"> </w:t>
      </w:r>
      <w:r>
        <w:t>water</w:t>
      </w:r>
      <w:r>
        <w:rPr>
          <w:spacing w:val="-1"/>
        </w:rPr>
        <w:t xml:space="preserve"> </w:t>
      </w:r>
      <w:r>
        <w:t>holding</w:t>
      </w:r>
      <w:r>
        <w:rPr>
          <w:spacing w:val="-3"/>
        </w:rPr>
        <w:t xml:space="preserve"> </w:t>
      </w:r>
      <w:r>
        <w:t>capacity</w:t>
      </w:r>
      <w:r>
        <w:rPr>
          <w:spacing w:val="-5"/>
        </w:rPr>
        <w:t xml:space="preserve"> </w:t>
      </w:r>
      <w:r>
        <w:rPr>
          <w:spacing w:val="1"/>
        </w:rPr>
        <w:t>of</w:t>
      </w:r>
      <w:r>
        <w:rPr>
          <w:spacing w:val="-1"/>
        </w:rPr>
        <w:t xml:space="preserve"> </w:t>
      </w:r>
      <w:r>
        <w:t>the</w:t>
      </w:r>
      <w:r>
        <w:rPr>
          <w:spacing w:val="-1"/>
        </w:rPr>
        <w:t xml:space="preserve"> application</w:t>
      </w:r>
      <w:r>
        <w:t xml:space="preserve"> </w:t>
      </w:r>
      <w:r>
        <w:rPr>
          <w:spacing w:val="-1"/>
        </w:rPr>
        <w:t>sites,</w:t>
      </w:r>
      <w:r>
        <w:t xml:space="preserve"> </w:t>
      </w:r>
      <w:r>
        <w:rPr>
          <w:spacing w:val="-1"/>
        </w:rPr>
        <w:t>as</w:t>
      </w:r>
      <w:r>
        <w:t xml:space="preserve"> </w:t>
      </w:r>
      <w:r>
        <w:rPr>
          <w:spacing w:val="-1"/>
        </w:rPr>
        <w:t>listed</w:t>
      </w:r>
      <w:r>
        <w:t xml:space="preserve"> in the</w:t>
      </w:r>
      <w:r>
        <w:rPr>
          <w:spacing w:val="-1"/>
        </w:rPr>
        <w:t xml:space="preserve"> plan.</w:t>
      </w:r>
    </w:p>
    <w:p w:rsidR="007F75B9" w:rsidRDefault="007F75B9" w:rsidP="00F36564">
      <w:pPr>
        <w:pStyle w:val="BodyText"/>
        <w:numPr>
          <w:ilvl w:val="0"/>
          <w:numId w:val="119"/>
        </w:numPr>
        <w:tabs>
          <w:tab w:val="left" w:pos="444"/>
        </w:tabs>
        <w:spacing w:before="75"/>
        <w:ind w:right="138" w:firstLine="0"/>
      </w:pPr>
      <w:r>
        <w:rPr>
          <w:i/>
        </w:rPr>
        <w:t>Manure</w:t>
      </w:r>
      <w:r>
        <w:rPr>
          <w:i/>
          <w:spacing w:val="-1"/>
        </w:rPr>
        <w:t xml:space="preserve"> application</w:t>
      </w:r>
      <w:r>
        <w:rPr>
          <w:i/>
        </w:rPr>
        <w:t xml:space="preserve"> at </w:t>
      </w:r>
      <w:r>
        <w:rPr>
          <w:i/>
          <w:spacing w:val="-1"/>
        </w:rPr>
        <w:t>rates</w:t>
      </w:r>
      <w:r>
        <w:rPr>
          <w:i/>
        </w:rPr>
        <w:t xml:space="preserve"> </w:t>
      </w:r>
      <w:r>
        <w:rPr>
          <w:i/>
          <w:spacing w:val="-1"/>
        </w:rPr>
        <w:t>greater</w:t>
      </w:r>
      <w:r>
        <w:rPr>
          <w:i/>
        </w:rPr>
        <w:t xml:space="preserve"> than 9,000 gallons </w:t>
      </w:r>
      <w:r>
        <w:rPr>
          <w:i/>
          <w:spacing w:val="-1"/>
        </w:rPr>
        <w:t>per</w:t>
      </w:r>
      <w:r>
        <w:rPr>
          <w:i/>
        </w:rPr>
        <w:t xml:space="preserve"> </w:t>
      </w:r>
      <w:r>
        <w:rPr>
          <w:i/>
          <w:spacing w:val="-1"/>
        </w:rPr>
        <w:t>acre</w:t>
      </w:r>
      <w:r>
        <w:rPr>
          <w:spacing w:val="-1"/>
        </w:rPr>
        <w:t>.</w:t>
      </w:r>
      <w:r>
        <w:rPr>
          <w:spacing w:val="2"/>
        </w:rPr>
        <w:t xml:space="preserve"> </w:t>
      </w:r>
      <w:r>
        <w:rPr>
          <w:spacing w:val="-2"/>
        </w:rPr>
        <w:t>If</w:t>
      </w:r>
      <w:r>
        <w:rPr>
          <w:spacing w:val="-1"/>
        </w:rPr>
        <w:t xml:space="preserve"> </w:t>
      </w:r>
      <w:r>
        <w:t>liquid or</w:t>
      </w:r>
      <w:r>
        <w:rPr>
          <w:spacing w:val="-1"/>
        </w:rPr>
        <w:t xml:space="preserve"> semisolid</w:t>
      </w:r>
      <w:r>
        <w:t xml:space="preserve"> </w:t>
      </w:r>
      <w:r>
        <w:rPr>
          <w:spacing w:val="-1"/>
        </w:rPr>
        <w:t xml:space="preserve">manure </w:t>
      </w:r>
      <w:r>
        <w:t xml:space="preserve">is </w:t>
      </w:r>
      <w:r>
        <w:rPr>
          <w:spacing w:val="-1"/>
        </w:rPr>
        <w:t>planned</w:t>
      </w:r>
      <w:r>
        <w:t xml:space="preserve"> to</w:t>
      </w:r>
      <w:r>
        <w:rPr>
          <w:spacing w:val="89"/>
        </w:rPr>
        <w:t xml:space="preserve"> </w:t>
      </w:r>
      <w:r>
        <w:t>be</w:t>
      </w:r>
      <w:r>
        <w:rPr>
          <w:spacing w:val="-1"/>
        </w:rPr>
        <w:t xml:space="preserve"> applied</w:t>
      </w:r>
      <w:r>
        <w:t xml:space="preserve"> </w:t>
      </w:r>
      <w:r>
        <w:rPr>
          <w:spacing w:val="-1"/>
        </w:rPr>
        <w:t>at</w:t>
      </w:r>
      <w:r>
        <w:t xml:space="preserve"> </w:t>
      </w:r>
      <w:r>
        <w:rPr>
          <w:spacing w:val="-1"/>
        </w:rPr>
        <w:t>rates</w:t>
      </w:r>
      <w:r>
        <w:rPr>
          <w:spacing w:val="2"/>
        </w:rPr>
        <w:t xml:space="preserve"> </w:t>
      </w:r>
      <w:r>
        <w:rPr>
          <w:spacing w:val="-1"/>
        </w:rPr>
        <w:t>greater than</w:t>
      </w:r>
      <w:r>
        <w:t xml:space="preserve"> 9,000</w:t>
      </w:r>
      <w:r>
        <w:rPr>
          <w:spacing w:val="2"/>
        </w:rPr>
        <w:t xml:space="preserve"> </w:t>
      </w:r>
      <w:r>
        <w:rPr>
          <w:spacing w:val="-1"/>
        </w:rPr>
        <w:t>gallons</w:t>
      </w:r>
      <w:r>
        <w:t xml:space="preserve"> </w:t>
      </w:r>
      <w:r>
        <w:rPr>
          <w:spacing w:val="-1"/>
        </w:rPr>
        <w:t>per acre at</w:t>
      </w:r>
      <w:r>
        <w:rPr>
          <w:spacing w:val="2"/>
        </w:rPr>
        <w:t xml:space="preserve"> </w:t>
      </w:r>
      <w:r>
        <w:rPr>
          <w:spacing w:val="1"/>
        </w:rPr>
        <w:t>any</w:t>
      </w:r>
      <w:r>
        <w:rPr>
          <w:spacing w:val="-5"/>
        </w:rPr>
        <w:t xml:space="preserve"> </w:t>
      </w:r>
      <w:r>
        <w:t>one</w:t>
      </w:r>
      <w:r>
        <w:rPr>
          <w:spacing w:val="-1"/>
        </w:rPr>
        <w:t xml:space="preserve"> application</w:t>
      </w:r>
      <w:r>
        <w:t xml:space="preserve"> </w:t>
      </w:r>
      <w:r>
        <w:rPr>
          <w:spacing w:val="-1"/>
        </w:rPr>
        <w:t>time,</w:t>
      </w:r>
      <w:r>
        <w:t xml:space="preserve"> the</w:t>
      </w:r>
      <w:r>
        <w:rPr>
          <w:spacing w:val="-1"/>
        </w:rPr>
        <w:t xml:space="preserve"> rates</w:t>
      </w:r>
      <w:r>
        <w:t xml:space="preserve"> </w:t>
      </w:r>
      <w:r>
        <w:rPr>
          <w:spacing w:val="-1"/>
        </w:rPr>
        <w:t>and</w:t>
      </w:r>
      <w:r>
        <w:rPr>
          <w:spacing w:val="2"/>
        </w:rPr>
        <w:t xml:space="preserve"> </w:t>
      </w:r>
      <w:r>
        <w:rPr>
          <w:spacing w:val="-1"/>
        </w:rPr>
        <w:t>amounts</w:t>
      </w:r>
      <w:r>
        <w:t xml:space="preserve"> </w:t>
      </w:r>
      <w:r>
        <w:rPr>
          <w:spacing w:val="-1"/>
        </w:rPr>
        <w:t>shall</w:t>
      </w:r>
      <w:r>
        <w:t xml:space="preserve"> be</w:t>
      </w:r>
      <w:r>
        <w:rPr>
          <w:spacing w:val="109"/>
        </w:rPr>
        <w:t xml:space="preserve"> </w:t>
      </w:r>
      <w:r>
        <w:rPr>
          <w:spacing w:val="-1"/>
        </w:rPr>
        <w:t>limited</w:t>
      </w:r>
      <w:r>
        <w:t xml:space="preserve"> </w:t>
      </w:r>
      <w:r>
        <w:rPr>
          <w:spacing w:val="-1"/>
        </w:rPr>
        <w:t>based</w:t>
      </w:r>
      <w:r>
        <w:t xml:space="preserve"> on the</w:t>
      </w:r>
      <w:r>
        <w:rPr>
          <w:spacing w:val="-1"/>
        </w:rPr>
        <w:t xml:space="preserve"> infiltration</w:t>
      </w:r>
      <w:r>
        <w:t xml:space="preserve"> </w:t>
      </w:r>
      <w:r>
        <w:rPr>
          <w:spacing w:val="-1"/>
        </w:rPr>
        <w:t>rate and</w:t>
      </w:r>
      <w:r>
        <w:rPr>
          <w:spacing w:val="2"/>
        </w:rPr>
        <w:t xml:space="preserve"> </w:t>
      </w:r>
      <w:r>
        <w:rPr>
          <w:spacing w:val="-1"/>
        </w:rPr>
        <w:t xml:space="preserve">water </w:t>
      </w:r>
      <w:r>
        <w:t>holding</w:t>
      </w:r>
      <w:r>
        <w:rPr>
          <w:spacing w:val="-3"/>
        </w:rPr>
        <w:t xml:space="preserve"> </w:t>
      </w:r>
      <w:r>
        <w:t>capacity</w:t>
      </w:r>
      <w:r>
        <w:rPr>
          <w:spacing w:val="-5"/>
        </w:rPr>
        <w:t xml:space="preserve"> </w:t>
      </w:r>
      <w:r>
        <w:t>of</w:t>
      </w:r>
      <w:r>
        <w:rPr>
          <w:spacing w:val="-1"/>
        </w:rPr>
        <w:t xml:space="preserve"> </w:t>
      </w:r>
      <w:r>
        <w:t>the</w:t>
      </w:r>
      <w:r>
        <w:rPr>
          <w:spacing w:val="1"/>
        </w:rPr>
        <w:t xml:space="preserve"> </w:t>
      </w:r>
      <w:r>
        <w:rPr>
          <w:spacing w:val="-1"/>
        </w:rPr>
        <w:t>application</w:t>
      </w:r>
      <w:r>
        <w:t xml:space="preserve"> </w:t>
      </w:r>
      <w:r>
        <w:rPr>
          <w:spacing w:val="-1"/>
        </w:rPr>
        <w:t>areas</w:t>
      </w:r>
      <w:r>
        <w:t xml:space="preserve"> </w:t>
      </w:r>
      <w:r>
        <w:rPr>
          <w:spacing w:val="-1"/>
        </w:rPr>
        <w:t>as</w:t>
      </w:r>
      <w:r>
        <w:t xml:space="preserve"> </w:t>
      </w:r>
      <w:r>
        <w:rPr>
          <w:spacing w:val="-1"/>
        </w:rPr>
        <w:t>described</w:t>
      </w:r>
      <w:r>
        <w:rPr>
          <w:spacing w:val="2"/>
        </w:rPr>
        <w:t xml:space="preserve"> </w:t>
      </w:r>
      <w:r>
        <w:t>in</w:t>
      </w:r>
      <w:r>
        <w:rPr>
          <w:spacing w:val="97"/>
        </w:rPr>
        <w:t xml:space="preserve"> </w:t>
      </w:r>
      <w:r>
        <w:rPr>
          <w:spacing w:val="-1"/>
        </w:rPr>
        <w:t>subsection</w:t>
      </w:r>
      <w:r>
        <w:t xml:space="preserve"> </w:t>
      </w:r>
      <w:r>
        <w:rPr>
          <w:spacing w:val="-1"/>
        </w:rPr>
        <w:t>(d).</w:t>
      </w:r>
      <w:r>
        <w:rPr>
          <w:spacing w:val="2"/>
        </w:rPr>
        <w:t xml:space="preserve"> </w:t>
      </w:r>
      <w:r>
        <w:rPr>
          <w:spacing w:val="-2"/>
        </w:rPr>
        <w:t>In</w:t>
      </w:r>
      <w:r>
        <w:t xml:space="preserve"> those</w:t>
      </w:r>
      <w:r>
        <w:rPr>
          <w:spacing w:val="-1"/>
        </w:rPr>
        <w:t xml:space="preserve"> instances,</w:t>
      </w:r>
      <w:r>
        <w:t xml:space="preserve"> the</w:t>
      </w:r>
      <w:r>
        <w:rPr>
          <w:spacing w:val="-1"/>
        </w:rPr>
        <w:t xml:space="preserve"> plan</w:t>
      </w:r>
      <w:r>
        <w:t xml:space="preserve"> must </w:t>
      </w:r>
      <w:r>
        <w:rPr>
          <w:spacing w:val="-1"/>
        </w:rPr>
        <w:t xml:space="preserve">include </w:t>
      </w:r>
      <w:r>
        <w:t>the</w:t>
      </w:r>
      <w:r>
        <w:rPr>
          <w:spacing w:val="-1"/>
        </w:rPr>
        <w:t xml:space="preserve"> computations</w:t>
      </w:r>
      <w:r>
        <w:rPr>
          <w:spacing w:val="2"/>
        </w:rPr>
        <w:t xml:space="preserve"> </w:t>
      </w:r>
      <w:r>
        <w:rPr>
          <w:spacing w:val="-1"/>
        </w:rPr>
        <w:t xml:space="preserve">for </w:t>
      </w:r>
      <w:r>
        <w:t>the</w:t>
      </w:r>
      <w:r>
        <w:rPr>
          <w:spacing w:val="-1"/>
        </w:rPr>
        <w:t xml:space="preserve"> application</w:t>
      </w:r>
      <w:r>
        <w:t xml:space="preserve"> </w:t>
      </w:r>
      <w:r>
        <w:rPr>
          <w:spacing w:val="-1"/>
        </w:rPr>
        <w:t>rates</w:t>
      </w:r>
      <w:r>
        <w:t xml:space="preserve"> </w:t>
      </w:r>
      <w:r>
        <w:rPr>
          <w:spacing w:val="1"/>
        </w:rPr>
        <w:t>in</w:t>
      </w:r>
      <w:r>
        <w:t xml:space="preserve"> </w:t>
      </w:r>
      <w:r>
        <w:rPr>
          <w:spacing w:val="-1"/>
        </w:rPr>
        <w:t>inches</w:t>
      </w:r>
      <w:r>
        <w:t xml:space="preserve"> </w:t>
      </w:r>
      <w:r>
        <w:rPr>
          <w:spacing w:val="-1"/>
        </w:rPr>
        <w:t>per</w:t>
      </w:r>
      <w:r>
        <w:rPr>
          <w:spacing w:val="117"/>
        </w:rPr>
        <w:t xml:space="preserve"> </w:t>
      </w:r>
      <w:r>
        <w:rPr>
          <w:spacing w:val="-1"/>
        </w:rPr>
        <w:t>hour,</w:t>
      </w:r>
      <w:r>
        <w:t xml:space="preserve"> </w:t>
      </w:r>
      <w:r>
        <w:rPr>
          <w:spacing w:val="-1"/>
        </w:rPr>
        <w:t>and</w:t>
      </w:r>
      <w:r>
        <w:t xml:space="preserve"> in </w:t>
      </w:r>
      <w:r>
        <w:rPr>
          <w:spacing w:val="-1"/>
        </w:rPr>
        <w:t>total</w:t>
      </w:r>
      <w:r>
        <w:t xml:space="preserve"> </w:t>
      </w:r>
      <w:r>
        <w:rPr>
          <w:spacing w:val="-1"/>
        </w:rPr>
        <w:t>inches,</w:t>
      </w:r>
      <w:r>
        <w:rPr>
          <w:spacing w:val="2"/>
        </w:rPr>
        <w:t xml:space="preserve"> </w:t>
      </w:r>
      <w:r>
        <w:rPr>
          <w:spacing w:val="-1"/>
        </w:rPr>
        <w:t xml:space="preserve">for </w:t>
      </w:r>
      <w:r>
        <w:t>the</w:t>
      </w:r>
      <w:r>
        <w:rPr>
          <w:spacing w:val="-1"/>
        </w:rPr>
        <w:t xml:space="preserve"> various</w:t>
      </w:r>
      <w:r>
        <w:rPr>
          <w:spacing w:val="2"/>
        </w:rPr>
        <w:t xml:space="preserve"> </w:t>
      </w:r>
      <w:r>
        <w:rPr>
          <w:spacing w:val="-1"/>
        </w:rPr>
        <w:t>application</w:t>
      </w:r>
      <w:r>
        <w:t xml:space="preserve"> </w:t>
      </w:r>
      <w:r>
        <w:rPr>
          <w:spacing w:val="-1"/>
        </w:rPr>
        <w:t>areas,</w:t>
      </w:r>
      <w:r>
        <w:rPr>
          <w:spacing w:val="2"/>
        </w:rPr>
        <w:t xml:space="preserve"> </w:t>
      </w:r>
      <w:r>
        <w:rPr>
          <w:spacing w:val="-1"/>
        </w:rPr>
        <w:t>and</w:t>
      </w:r>
      <w:r>
        <w:t xml:space="preserve"> </w:t>
      </w:r>
      <w:r>
        <w:rPr>
          <w:spacing w:val="-1"/>
        </w:rPr>
        <w:t>these</w:t>
      </w:r>
      <w:r>
        <w:rPr>
          <w:spacing w:val="1"/>
        </w:rPr>
        <w:t xml:space="preserve"> </w:t>
      </w:r>
      <w:r>
        <w:rPr>
          <w:spacing w:val="-1"/>
        </w:rPr>
        <w:t>applications</w:t>
      </w:r>
      <w:r>
        <w:t xml:space="preserve"> may</w:t>
      </w:r>
      <w:r>
        <w:rPr>
          <w:spacing w:val="-5"/>
        </w:rPr>
        <w:t xml:space="preserve"> </w:t>
      </w:r>
      <w:r>
        <w:t>not be</w:t>
      </w:r>
      <w:r>
        <w:rPr>
          <w:spacing w:val="-1"/>
        </w:rPr>
        <w:t xml:space="preserve"> allowed</w:t>
      </w:r>
      <w:r>
        <w:rPr>
          <w:spacing w:val="2"/>
        </w:rPr>
        <w:t xml:space="preserve"> </w:t>
      </w:r>
      <w:r>
        <w:t xml:space="preserve">to </w:t>
      </w:r>
      <w:r>
        <w:rPr>
          <w:spacing w:val="-1"/>
        </w:rPr>
        <w:t>exceed</w:t>
      </w:r>
      <w:r>
        <w:rPr>
          <w:spacing w:val="121"/>
        </w:rPr>
        <w:t xml:space="preserve"> </w:t>
      </w:r>
      <w:r>
        <w:rPr>
          <w:spacing w:val="-1"/>
        </w:rPr>
        <w:t xml:space="preserve">either </w:t>
      </w:r>
      <w:r>
        <w:t>the</w:t>
      </w:r>
      <w:r>
        <w:rPr>
          <w:spacing w:val="-1"/>
        </w:rPr>
        <w:t xml:space="preserve"> infiltration</w:t>
      </w:r>
      <w:r>
        <w:t xml:space="preserve"> </w:t>
      </w:r>
      <w:r>
        <w:rPr>
          <w:spacing w:val="-1"/>
        </w:rPr>
        <w:t>rate</w:t>
      </w:r>
      <w:r>
        <w:rPr>
          <w:spacing w:val="1"/>
        </w:rPr>
        <w:t xml:space="preserve"> </w:t>
      </w:r>
      <w:r>
        <w:t>or</w:t>
      </w:r>
      <w:r>
        <w:rPr>
          <w:spacing w:val="-1"/>
        </w:rPr>
        <w:t xml:space="preserve"> </w:t>
      </w:r>
      <w:r>
        <w:t>the</w:t>
      </w:r>
      <w:r>
        <w:rPr>
          <w:spacing w:val="-1"/>
        </w:rPr>
        <w:t xml:space="preserve"> water </w:t>
      </w:r>
      <w:r>
        <w:t>holding capacity</w:t>
      </w:r>
      <w:r>
        <w:rPr>
          <w:spacing w:val="-5"/>
        </w:rPr>
        <w:t xml:space="preserve"> </w:t>
      </w:r>
      <w:r>
        <w:rPr>
          <w:spacing w:val="1"/>
        </w:rPr>
        <w:t>of</w:t>
      </w:r>
      <w:r>
        <w:rPr>
          <w:spacing w:val="-1"/>
        </w:rPr>
        <w:t xml:space="preserve"> </w:t>
      </w:r>
      <w:r>
        <w:t>the</w:t>
      </w:r>
      <w:r>
        <w:rPr>
          <w:spacing w:val="-1"/>
        </w:rPr>
        <w:t xml:space="preserve"> application</w:t>
      </w:r>
      <w:r>
        <w:t xml:space="preserve"> </w:t>
      </w:r>
      <w:r>
        <w:rPr>
          <w:spacing w:val="-1"/>
        </w:rPr>
        <w:t>sites,</w:t>
      </w:r>
      <w:r>
        <w:t xml:space="preserve"> </w:t>
      </w:r>
      <w:r>
        <w:rPr>
          <w:spacing w:val="-1"/>
        </w:rPr>
        <w:t>as</w:t>
      </w:r>
      <w:r>
        <w:t xml:space="preserve"> </w:t>
      </w:r>
      <w:r>
        <w:rPr>
          <w:spacing w:val="-1"/>
        </w:rPr>
        <w:t>listed</w:t>
      </w:r>
      <w:r>
        <w:t xml:space="preserve"> in the</w:t>
      </w:r>
      <w:r>
        <w:rPr>
          <w:spacing w:val="-1"/>
        </w:rPr>
        <w:t xml:space="preserve"> plan.</w:t>
      </w:r>
    </w:p>
    <w:p w:rsidR="007F75B9" w:rsidRDefault="007F75B9" w:rsidP="00F36564">
      <w:pPr>
        <w:numPr>
          <w:ilvl w:val="0"/>
          <w:numId w:val="119"/>
        </w:numPr>
        <w:tabs>
          <w:tab w:val="left" w:pos="418"/>
        </w:tabs>
        <w:spacing w:before="78"/>
        <w:ind w:left="417" w:hanging="297"/>
        <w:rPr>
          <w:rFonts w:ascii="Times New Roman" w:eastAsia="Times New Roman" w:hAnsi="Times New Roman"/>
          <w:sz w:val="24"/>
          <w:szCs w:val="24"/>
        </w:rPr>
      </w:pPr>
      <w:r>
        <w:rPr>
          <w:rFonts w:ascii="Times New Roman"/>
          <w:i/>
          <w:spacing w:val="-1"/>
          <w:sz w:val="24"/>
        </w:rPr>
        <w:t>Setbacks</w:t>
      </w:r>
      <w:r>
        <w:rPr>
          <w:rFonts w:ascii="Times New Roman"/>
          <w:i/>
          <w:sz w:val="24"/>
        </w:rPr>
        <w:t xml:space="preserve"> and </w:t>
      </w:r>
      <w:r>
        <w:rPr>
          <w:rFonts w:ascii="Times New Roman"/>
          <w:i/>
          <w:spacing w:val="-1"/>
          <w:sz w:val="24"/>
        </w:rPr>
        <w:t>buffers</w:t>
      </w:r>
      <w:r>
        <w:rPr>
          <w:rFonts w:ascii="Times New Roman"/>
          <w:spacing w:val="-1"/>
          <w:sz w:val="24"/>
        </w:rPr>
        <w:t>.</w:t>
      </w:r>
      <w:r>
        <w:rPr>
          <w:rFonts w:ascii="Times New Roman"/>
          <w:spacing w:val="2"/>
          <w:sz w:val="24"/>
        </w:rPr>
        <w:t xml:space="preserve"> </w:t>
      </w:r>
      <w:r>
        <w:rPr>
          <w:rFonts w:ascii="Times New Roman"/>
          <w:spacing w:val="-1"/>
          <w:sz w:val="24"/>
        </w:rPr>
        <w:t xml:space="preserve">Manure </w:t>
      </w:r>
      <w:r>
        <w:rPr>
          <w:rFonts w:ascii="Times New Roman"/>
          <w:spacing w:val="1"/>
          <w:sz w:val="24"/>
        </w:rPr>
        <w:t>may</w:t>
      </w:r>
      <w:r>
        <w:rPr>
          <w:rFonts w:ascii="Times New Roman"/>
          <w:spacing w:val="-5"/>
          <w:sz w:val="24"/>
        </w:rPr>
        <w:t xml:space="preserve"> </w:t>
      </w:r>
      <w:r>
        <w:rPr>
          <w:rFonts w:ascii="Times New Roman"/>
          <w:sz w:val="24"/>
        </w:rPr>
        <w:t>not be</w:t>
      </w:r>
      <w:r>
        <w:rPr>
          <w:rFonts w:ascii="Times New Roman"/>
          <w:spacing w:val="-1"/>
          <w:sz w:val="24"/>
        </w:rPr>
        <w:t xml:space="preserve"> </w:t>
      </w:r>
      <w:r>
        <w:rPr>
          <w:rFonts w:ascii="Times New Roman"/>
          <w:sz w:val="24"/>
        </w:rPr>
        <w:t>mechanically</w:t>
      </w:r>
      <w:r>
        <w:rPr>
          <w:rFonts w:ascii="Times New Roman"/>
          <w:spacing w:val="-5"/>
          <w:sz w:val="24"/>
        </w:rPr>
        <w:t xml:space="preserve"> </w:t>
      </w:r>
      <w:r>
        <w:rPr>
          <w:rFonts w:ascii="Times New Roman"/>
          <w:spacing w:val="-1"/>
          <w:sz w:val="24"/>
        </w:rPr>
        <w:t>applied</w:t>
      </w:r>
      <w:r>
        <w:rPr>
          <w:rFonts w:ascii="Times New Roman"/>
          <w:sz w:val="24"/>
        </w:rPr>
        <w:t xml:space="preserve"> in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pacing w:val="-1"/>
          <w:sz w:val="24"/>
        </w:rPr>
        <w:t>situations:</w:t>
      </w:r>
    </w:p>
    <w:p w:rsidR="007F75B9" w:rsidRDefault="007F75B9" w:rsidP="00F36564">
      <w:pPr>
        <w:pStyle w:val="BodyText"/>
        <w:numPr>
          <w:ilvl w:val="1"/>
          <w:numId w:val="119"/>
        </w:numPr>
        <w:tabs>
          <w:tab w:val="left" w:pos="1159"/>
        </w:tabs>
        <w:spacing w:before="110"/>
        <w:ind w:left="820" w:right="125" w:firstLine="0"/>
      </w:pPr>
      <w:r>
        <w:t xml:space="preserve">Within 100 </w:t>
      </w:r>
      <w:r>
        <w:rPr>
          <w:spacing w:val="-1"/>
        </w:rPr>
        <w:t>feet</w:t>
      </w:r>
      <w:r>
        <w:t xml:space="preserve"> of</w:t>
      </w:r>
      <w:r>
        <w:rPr>
          <w:spacing w:val="-1"/>
        </w:rPr>
        <w:t xml:space="preserve"> </w:t>
      </w:r>
      <w:r>
        <w:t>the</w:t>
      </w:r>
      <w:r>
        <w:rPr>
          <w:spacing w:val="-1"/>
        </w:rPr>
        <w:t xml:space="preserve"> </w:t>
      </w:r>
      <w:r>
        <w:t>top of</w:t>
      </w:r>
      <w:r>
        <w:rPr>
          <w:spacing w:val="-1"/>
        </w:rPr>
        <w:t xml:space="preserve"> </w:t>
      </w:r>
      <w:r>
        <w:t>the</w:t>
      </w:r>
      <w:r>
        <w:rPr>
          <w:spacing w:val="-1"/>
        </w:rPr>
        <w:t xml:space="preserve"> bank</w:t>
      </w:r>
      <w:r>
        <w:t xml:space="preserve"> of</w:t>
      </w:r>
      <w:r>
        <w:rPr>
          <w:spacing w:val="1"/>
        </w:rPr>
        <w:t xml:space="preserve"> </w:t>
      </w:r>
      <w:r>
        <w:t>a</w:t>
      </w:r>
      <w:r>
        <w:rPr>
          <w:spacing w:val="-1"/>
        </w:rPr>
        <w:t xml:space="preserve"> perennial</w:t>
      </w:r>
      <w:r>
        <w:t xml:space="preserve"> or</w:t>
      </w:r>
      <w:r>
        <w:rPr>
          <w:spacing w:val="-1"/>
        </w:rPr>
        <w:t xml:space="preserve"> intermittent</w:t>
      </w:r>
      <w:r>
        <w:t xml:space="preserve"> </w:t>
      </w:r>
      <w:r>
        <w:rPr>
          <w:spacing w:val="-1"/>
        </w:rPr>
        <w:t>stream</w:t>
      </w:r>
      <w:r>
        <w:t xml:space="preserve"> </w:t>
      </w:r>
      <w:r>
        <w:rPr>
          <w:spacing w:val="-1"/>
        </w:rPr>
        <w:t>with</w:t>
      </w:r>
      <w:r>
        <w:t xml:space="preserve"> a</w:t>
      </w:r>
      <w:r>
        <w:rPr>
          <w:spacing w:val="-1"/>
        </w:rPr>
        <w:t xml:space="preserve"> defined</w:t>
      </w:r>
      <w:r>
        <w:t xml:space="preserve"> bed and</w:t>
      </w:r>
      <w:r>
        <w:rPr>
          <w:spacing w:val="71"/>
        </w:rPr>
        <w:t xml:space="preserve"> </w:t>
      </w:r>
      <w:r>
        <w:rPr>
          <w:spacing w:val="-1"/>
        </w:rPr>
        <w:t>bank,</w:t>
      </w:r>
      <w:r>
        <w:t xml:space="preserve"> a</w:t>
      </w:r>
      <w:r>
        <w:rPr>
          <w:spacing w:val="-1"/>
        </w:rPr>
        <w:t xml:space="preserve"> lake </w:t>
      </w:r>
      <w:r>
        <w:rPr>
          <w:spacing w:val="1"/>
        </w:rPr>
        <w:t>or</w:t>
      </w:r>
      <w:r>
        <w:rPr>
          <w:spacing w:val="-1"/>
        </w:rPr>
        <w:t xml:space="preserve"> </w:t>
      </w:r>
      <w:r>
        <w:t>a</w:t>
      </w:r>
      <w:r>
        <w:rPr>
          <w:spacing w:val="-1"/>
        </w:rPr>
        <w:t xml:space="preserve"> </w:t>
      </w:r>
      <w:r>
        <w:t>pond, unless a</w:t>
      </w:r>
      <w:r>
        <w:rPr>
          <w:spacing w:val="-1"/>
        </w:rPr>
        <w:t xml:space="preserve"> permanent</w:t>
      </w:r>
      <w:r>
        <w:t xml:space="preserve"> </w:t>
      </w:r>
      <w:r>
        <w:rPr>
          <w:spacing w:val="-1"/>
        </w:rPr>
        <w:t>vegetated</w:t>
      </w:r>
      <w:r>
        <w:t xml:space="preserve"> </w:t>
      </w:r>
      <w:r>
        <w:rPr>
          <w:spacing w:val="-1"/>
        </w:rPr>
        <w:t xml:space="preserve">buffer </w:t>
      </w:r>
      <w:r>
        <w:rPr>
          <w:spacing w:val="1"/>
        </w:rPr>
        <w:t>of</w:t>
      </w:r>
      <w:r>
        <w:rPr>
          <w:spacing w:val="-1"/>
        </w:rPr>
        <w:t xml:space="preserve"> at</w:t>
      </w:r>
      <w:r>
        <w:t xml:space="preserve"> least 35 </w:t>
      </w:r>
      <w:r>
        <w:rPr>
          <w:spacing w:val="-1"/>
        </w:rPr>
        <w:t>feet</w:t>
      </w:r>
      <w:r>
        <w:t xml:space="preserve"> in </w:t>
      </w:r>
      <w:r>
        <w:rPr>
          <w:spacing w:val="-1"/>
        </w:rPr>
        <w:t>width</w:t>
      </w:r>
      <w:r>
        <w:t xml:space="preserve"> is </w:t>
      </w:r>
      <w:r>
        <w:rPr>
          <w:spacing w:val="-1"/>
        </w:rPr>
        <w:t>used,</w:t>
      </w:r>
      <w:r>
        <w:t xml:space="preserve"> to </w:t>
      </w:r>
      <w:r>
        <w:rPr>
          <w:spacing w:val="-1"/>
        </w:rPr>
        <w:t>prevent</w:t>
      </w:r>
      <w:r>
        <w:rPr>
          <w:spacing w:val="81"/>
        </w:rPr>
        <w:t xml:space="preserve"> </w:t>
      </w:r>
      <w:r>
        <w:rPr>
          <w:spacing w:val="-1"/>
        </w:rPr>
        <w:t xml:space="preserve">manure </w:t>
      </w:r>
      <w:r>
        <w:t>runoff</w:t>
      </w:r>
      <w:r>
        <w:rPr>
          <w:spacing w:val="-1"/>
        </w:rPr>
        <w:t xml:space="preserve"> </w:t>
      </w:r>
      <w:r>
        <w:t>into the</w:t>
      </w:r>
      <w:r>
        <w:rPr>
          <w:spacing w:val="-1"/>
        </w:rPr>
        <w:t xml:space="preserve"> stream,</w:t>
      </w:r>
      <w:r>
        <w:t xml:space="preserve"> </w:t>
      </w:r>
      <w:r>
        <w:rPr>
          <w:spacing w:val="-1"/>
        </w:rPr>
        <w:t xml:space="preserve">lake </w:t>
      </w:r>
      <w:r>
        <w:rPr>
          <w:spacing w:val="1"/>
        </w:rPr>
        <w:t>or</w:t>
      </w:r>
      <w:r>
        <w:rPr>
          <w:spacing w:val="-1"/>
        </w:rPr>
        <w:t xml:space="preserve"> </w:t>
      </w:r>
      <w:r>
        <w:t>pond.</w:t>
      </w:r>
    </w:p>
    <w:p w:rsidR="007F75B9" w:rsidRDefault="007F75B9" w:rsidP="00F36564">
      <w:pPr>
        <w:pStyle w:val="BodyText"/>
        <w:numPr>
          <w:ilvl w:val="1"/>
          <w:numId w:val="119"/>
        </w:numPr>
        <w:tabs>
          <w:tab w:val="left" w:pos="1159"/>
        </w:tabs>
        <w:spacing w:before="75" w:line="242" w:lineRule="auto"/>
        <w:ind w:left="820" w:right="351" w:firstLine="0"/>
      </w:pPr>
      <w:r>
        <w:t xml:space="preserve">Within 100 </w:t>
      </w:r>
      <w:r>
        <w:rPr>
          <w:spacing w:val="-1"/>
        </w:rPr>
        <w:t>feet</w:t>
      </w:r>
      <w:r>
        <w:t xml:space="preserve"> of</w:t>
      </w:r>
      <w:r>
        <w:rPr>
          <w:spacing w:val="-1"/>
        </w:rPr>
        <w:t xml:space="preserve"> an</w:t>
      </w:r>
      <w:r>
        <w:rPr>
          <w:spacing w:val="2"/>
        </w:rPr>
        <w:t xml:space="preserve"> </w:t>
      </w:r>
      <w:r>
        <w:t>existing</w:t>
      </w:r>
      <w:r>
        <w:rPr>
          <w:spacing w:val="-3"/>
        </w:rPr>
        <w:t xml:space="preserve"> </w:t>
      </w:r>
      <w:r>
        <w:rPr>
          <w:spacing w:val="-1"/>
        </w:rPr>
        <w:t>open</w:t>
      </w:r>
      <w:r>
        <w:t xml:space="preserve"> sinkhole</w:t>
      </w:r>
      <w:r>
        <w:rPr>
          <w:spacing w:val="-1"/>
        </w:rPr>
        <w:t xml:space="preserve"> unless</w:t>
      </w:r>
      <w:r>
        <w:t xml:space="preserve"> a</w:t>
      </w:r>
      <w:r>
        <w:rPr>
          <w:spacing w:val="-1"/>
        </w:rPr>
        <w:t xml:space="preserve"> permanent</w:t>
      </w:r>
      <w:r>
        <w:t xml:space="preserve"> </w:t>
      </w:r>
      <w:r>
        <w:rPr>
          <w:spacing w:val="-1"/>
        </w:rPr>
        <w:t>vegetated</w:t>
      </w:r>
      <w:r>
        <w:t xml:space="preserve"> </w:t>
      </w:r>
      <w:r>
        <w:rPr>
          <w:spacing w:val="-1"/>
        </w:rPr>
        <w:t xml:space="preserve">buffer </w:t>
      </w:r>
      <w:r>
        <w:rPr>
          <w:spacing w:val="1"/>
        </w:rPr>
        <w:t>of</w:t>
      </w:r>
      <w:r>
        <w:rPr>
          <w:spacing w:val="-1"/>
        </w:rPr>
        <w:t xml:space="preserve"> at</w:t>
      </w:r>
      <w:r>
        <w:t xml:space="preserve"> least 35 </w:t>
      </w:r>
      <w:r>
        <w:rPr>
          <w:spacing w:val="-1"/>
        </w:rPr>
        <w:t>feet</w:t>
      </w:r>
      <w:r>
        <w:rPr>
          <w:spacing w:val="62"/>
        </w:rPr>
        <w:t xml:space="preserve"> </w:t>
      </w:r>
      <w:r>
        <w:t xml:space="preserve">in </w:t>
      </w:r>
      <w:r>
        <w:rPr>
          <w:spacing w:val="-1"/>
        </w:rPr>
        <w:t>width</w:t>
      </w:r>
      <w:r>
        <w:t xml:space="preserve"> is </w:t>
      </w:r>
      <w:r>
        <w:rPr>
          <w:spacing w:val="-1"/>
        </w:rPr>
        <w:t>used.</w:t>
      </w:r>
    </w:p>
    <w:p w:rsidR="007F75B9" w:rsidRDefault="007F75B9" w:rsidP="00F36564">
      <w:pPr>
        <w:pStyle w:val="BodyText"/>
        <w:numPr>
          <w:ilvl w:val="1"/>
          <w:numId w:val="119"/>
        </w:numPr>
        <w:tabs>
          <w:tab w:val="left" w:pos="1159"/>
        </w:tabs>
        <w:spacing w:before="77"/>
        <w:ind w:left="1158" w:hanging="338"/>
      </w:pPr>
      <w:r>
        <w:t xml:space="preserve">Within 100 </w:t>
      </w:r>
      <w:r>
        <w:rPr>
          <w:spacing w:val="-1"/>
        </w:rPr>
        <w:t>feet</w:t>
      </w:r>
      <w:r>
        <w:t xml:space="preserve"> of</w:t>
      </w:r>
      <w:r>
        <w:rPr>
          <w:spacing w:val="-1"/>
        </w:rPr>
        <w:t xml:space="preserve"> </w:t>
      </w:r>
      <w:r>
        <w:t>active</w:t>
      </w:r>
      <w:r>
        <w:rPr>
          <w:spacing w:val="-1"/>
        </w:rPr>
        <w:t xml:space="preserve"> private </w:t>
      </w:r>
      <w:r>
        <w:t>drinking</w:t>
      </w:r>
      <w:r>
        <w:rPr>
          <w:spacing w:val="-3"/>
        </w:rPr>
        <w:t xml:space="preserve"> </w:t>
      </w:r>
      <w:r>
        <w:t>water</w:t>
      </w:r>
      <w:r>
        <w:rPr>
          <w:spacing w:val="-1"/>
        </w:rPr>
        <w:t xml:space="preserve"> sources</w:t>
      </w:r>
      <w:r>
        <w:t xml:space="preserve"> such </w:t>
      </w:r>
      <w:r>
        <w:rPr>
          <w:spacing w:val="-1"/>
        </w:rPr>
        <w:t>as</w:t>
      </w:r>
      <w:r>
        <w:t xml:space="preserve"> </w:t>
      </w:r>
      <w:r>
        <w:rPr>
          <w:spacing w:val="-1"/>
        </w:rPr>
        <w:t>wells</w:t>
      </w:r>
      <w:r>
        <w:t xml:space="preserve"> and </w:t>
      </w:r>
      <w:r>
        <w:rPr>
          <w:spacing w:val="-1"/>
        </w:rPr>
        <w:t>springs.</w:t>
      </w:r>
    </w:p>
    <w:p w:rsidR="007F75B9" w:rsidRDefault="007F75B9" w:rsidP="00F36564">
      <w:pPr>
        <w:pStyle w:val="BodyText"/>
        <w:numPr>
          <w:ilvl w:val="1"/>
          <w:numId w:val="119"/>
        </w:numPr>
        <w:tabs>
          <w:tab w:val="left" w:pos="1159"/>
        </w:tabs>
        <w:spacing w:before="79" w:line="242" w:lineRule="auto"/>
        <w:ind w:left="820" w:right="750" w:firstLine="0"/>
      </w:pPr>
      <w:r>
        <w:t xml:space="preserve">Within 100 </w:t>
      </w:r>
      <w:r>
        <w:rPr>
          <w:spacing w:val="-1"/>
        </w:rPr>
        <w:t>feet</w:t>
      </w:r>
      <w:r>
        <w:t xml:space="preserve"> of</w:t>
      </w:r>
      <w:r>
        <w:rPr>
          <w:spacing w:val="-1"/>
        </w:rPr>
        <w:t xml:space="preserve"> an</w:t>
      </w:r>
      <w:r>
        <w:rPr>
          <w:spacing w:val="2"/>
        </w:rPr>
        <w:t xml:space="preserve"> </w:t>
      </w:r>
      <w:r>
        <w:rPr>
          <w:spacing w:val="-1"/>
        </w:rPr>
        <w:t xml:space="preserve">active </w:t>
      </w:r>
      <w:r>
        <w:t>public</w:t>
      </w:r>
      <w:r>
        <w:rPr>
          <w:spacing w:val="-1"/>
        </w:rPr>
        <w:t xml:space="preserve"> </w:t>
      </w:r>
      <w:r>
        <w:t>drinking</w:t>
      </w:r>
      <w:r>
        <w:rPr>
          <w:spacing w:val="-3"/>
        </w:rPr>
        <w:t xml:space="preserve"> </w:t>
      </w:r>
      <w:r>
        <w:rPr>
          <w:spacing w:val="-1"/>
        </w:rPr>
        <w:t>water source,</w:t>
      </w:r>
      <w:r>
        <w:t xml:space="preserve"> unless </w:t>
      </w:r>
      <w:r>
        <w:rPr>
          <w:spacing w:val="-1"/>
        </w:rPr>
        <w:t xml:space="preserve">other </w:t>
      </w:r>
      <w:r>
        <w:t>State</w:t>
      </w:r>
      <w:r>
        <w:rPr>
          <w:spacing w:val="-1"/>
        </w:rPr>
        <w:t xml:space="preserve"> </w:t>
      </w:r>
      <w:r>
        <w:t>or</w:t>
      </w:r>
      <w:r>
        <w:rPr>
          <w:spacing w:val="-1"/>
        </w:rPr>
        <w:t xml:space="preserve"> Federal</w:t>
      </w:r>
      <w:r>
        <w:t xml:space="preserve"> </w:t>
      </w:r>
      <w:r>
        <w:rPr>
          <w:spacing w:val="-1"/>
        </w:rPr>
        <w:t>laws</w:t>
      </w:r>
      <w:r>
        <w:t xml:space="preserve"> or</w:t>
      </w:r>
      <w:r>
        <w:rPr>
          <w:spacing w:val="61"/>
        </w:rPr>
        <w:t xml:space="preserve"> </w:t>
      </w:r>
      <w:r>
        <w:rPr>
          <w:spacing w:val="-1"/>
        </w:rPr>
        <w:t>regulations</w:t>
      </w:r>
      <w:r>
        <w:t xml:space="preserve"> </w:t>
      </w:r>
      <w:r>
        <w:rPr>
          <w:spacing w:val="-1"/>
        </w:rPr>
        <w:t xml:space="preserve">require </w:t>
      </w:r>
      <w:r>
        <w:t>a</w:t>
      </w:r>
      <w:r>
        <w:rPr>
          <w:spacing w:val="1"/>
        </w:rPr>
        <w:t xml:space="preserve"> </w:t>
      </w:r>
      <w:r>
        <w:rPr>
          <w:spacing w:val="-1"/>
        </w:rPr>
        <w:t>greater isolation</w:t>
      </w:r>
      <w:r>
        <w:t xml:space="preserve"> </w:t>
      </w:r>
      <w:r>
        <w:rPr>
          <w:spacing w:val="-1"/>
        </w:rPr>
        <w:t>distance.</w:t>
      </w:r>
    </w:p>
    <w:p w:rsidR="007F75B9" w:rsidRDefault="007F75B9" w:rsidP="00F36564">
      <w:pPr>
        <w:pStyle w:val="BodyText"/>
        <w:numPr>
          <w:ilvl w:val="1"/>
          <w:numId w:val="119"/>
        </w:numPr>
        <w:tabs>
          <w:tab w:val="left" w:pos="1159"/>
        </w:tabs>
        <w:spacing w:before="74" w:line="242" w:lineRule="auto"/>
        <w:ind w:left="820" w:right="416" w:firstLine="0"/>
      </w:pPr>
      <w:r>
        <w:rPr>
          <w:spacing w:val="-1"/>
        </w:rPr>
        <w:t>On</w:t>
      </w:r>
      <w:r>
        <w:t xml:space="preserve"> crop </w:t>
      </w:r>
      <w:r>
        <w:rPr>
          <w:spacing w:val="-1"/>
        </w:rPr>
        <w:t>management</w:t>
      </w:r>
      <w:r>
        <w:t xml:space="preserve"> units </w:t>
      </w:r>
      <w:r>
        <w:rPr>
          <w:spacing w:val="-1"/>
        </w:rPr>
        <w:t>having</w:t>
      </w:r>
      <w:r>
        <w:rPr>
          <w:spacing w:val="-3"/>
        </w:rPr>
        <w:t xml:space="preserve"> </w:t>
      </w:r>
      <w:r>
        <w:rPr>
          <w:spacing w:val="-1"/>
        </w:rPr>
        <w:t>less</w:t>
      </w:r>
      <w:r>
        <w:t xml:space="preserve"> </w:t>
      </w:r>
      <w:r>
        <w:rPr>
          <w:spacing w:val="-1"/>
        </w:rPr>
        <w:t>than</w:t>
      </w:r>
      <w:r>
        <w:t xml:space="preserve"> 25%</w:t>
      </w:r>
      <w:r>
        <w:rPr>
          <w:spacing w:val="-1"/>
        </w:rPr>
        <w:t xml:space="preserve"> plant</w:t>
      </w:r>
      <w:r>
        <w:t xml:space="preserve"> </w:t>
      </w:r>
      <w:r>
        <w:rPr>
          <w:spacing w:val="-1"/>
        </w:rPr>
        <w:t xml:space="preserve">cover </w:t>
      </w:r>
      <w:r>
        <w:rPr>
          <w:spacing w:val="1"/>
        </w:rPr>
        <w:t>or</w:t>
      </w:r>
      <w:r>
        <w:rPr>
          <w:spacing w:val="-1"/>
        </w:rPr>
        <w:t xml:space="preserve"> crop</w:t>
      </w:r>
      <w:r>
        <w:rPr>
          <w:spacing w:val="2"/>
        </w:rPr>
        <w:t xml:space="preserve"> </w:t>
      </w:r>
      <w:r>
        <w:t>residue</w:t>
      </w:r>
      <w:r>
        <w:rPr>
          <w:spacing w:val="-1"/>
        </w:rPr>
        <w:t xml:space="preserve"> at</w:t>
      </w:r>
      <w:r>
        <w:t xml:space="preserve"> the</w:t>
      </w:r>
      <w:r>
        <w:rPr>
          <w:spacing w:val="-1"/>
        </w:rPr>
        <w:t xml:space="preserve"> </w:t>
      </w:r>
      <w:r>
        <w:t>time</w:t>
      </w:r>
      <w:r>
        <w:rPr>
          <w:spacing w:val="-1"/>
        </w:rPr>
        <w:t xml:space="preserve"> </w:t>
      </w:r>
      <w:r>
        <w:t>of</w:t>
      </w:r>
      <w:r>
        <w:rPr>
          <w:spacing w:val="-1"/>
        </w:rPr>
        <w:t xml:space="preserve"> </w:t>
      </w:r>
      <w:r>
        <w:t>manure</w:t>
      </w:r>
      <w:r>
        <w:rPr>
          <w:spacing w:val="65"/>
        </w:rPr>
        <w:t xml:space="preserve"> </w:t>
      </w:r>
      <w:r>
        <w:rPr>
          <w:spacing w:val="-1"/>
        </w:rPr>
        <w:t>application,</w:t>
      </w:r>
      <w:r>
        <w:t xml:space="preserve"> </w:t>
      </w:r>
      <w:r>
        <w:rPr>
          <w:spacing w:val="-1"/>
        </w:rPr>
        <w:t>unless:</w:t>
      </w:r>
    </w:p>
    <w:p w:rsidR="007F75B9" w:rsidRDefault="007F75B9" w:rsidP="00F36564">
      <w:pPr>
        <w:pStyle w:val="BodyText"/>
        <w:numPr>
          <w:ilvl w:val="2"/>
          <w:numId w:val="119"/>
        </w:numPr>
        <w:tabs>
          <w:tab w:val="left" w:pos="1826"/>
        </w:tabs>
        <w:spacing w:before="74"/>
        <w:ind w:left="1540" w:right="246" w:firstLine="0"/>
      </w:pPr>
      <w:r>
        <w:rPr>
          <w:spacing w:val="-1"/>
        </w:rPr>
        <w:t>For</w:t>
      </w:r>
      <w:r>
        <w:rPr>
          <w:spacing w:val="1"/>
        </w:rPr>
        <w:t xml:space="preserve"> </w:t>
      </w:r>
      <w:r>
        <w:rPr>
          <w:spacing w:val="-1"/>
        </w:rPr>
        <w:t>fall</w:t>
      </w:r>
      <w:r>
        <w:t xml:space="preserve"> </w:t>
      </w:r>
      <w:r>
        <w:rPr>
          <w:spacing w:val="-1"/>
        </w:rPr>
        <w:t>applications,</w:t>
      </w:r>
      <w:r>
        <w:t xml:space="preserve"> the</w:t>
      </w:r>
      <w:r>
        <w:rPr>
          <w:spacing w:val="-1"/>
        </w:rPr>
        <w:t xml:space="preserve"> crop</w:t>
      </w:r>
      <w:r>
        <w:t xml:space="preserve"> </w:t>
      </w:r>
      <w:r>
        <w:rPr>
          <w:spacing w:val="-1"/>
        </w:rPr>
        <w:t>management</w:t>
      </w:r>
      <w:r>
        <w:t xml:space="preserve"> unit</w:t>
      </w:r>
      <w:r>
        <w:rPr>
          <w:spacing w:val="2"/>
        </w:rPr>
        <w:t xml:space="preserve"> </w:t>
      </w:r>
      <w:r>
        <w:t xml:space="preserve">is </w:t>
      </w:r>
      <w:r>
        <w:rPr>
          <w:spacing w:val="-1"/>
        </w:rPr>
        <w:t>planted</w:t>
      </w:r>
      <w:r>
        <w:t xml:space="preserve"> to a</w:t>
      </w:r>
      <w:r>
        <w:rPr>
          <w:spacing w:val="-1"/>
        </w:rPr>
        <w:t xml:space="preserve"> cover</w:t>
      </w:r>
      <w:r>
        <w:rPr>
          <w:spacing w:val="1"/>
        </w:rPr>
        <w:t xml:space="preserve"> </w:t>
      </w:r>
      <w:r>
        <w:t>crop in time</w:t>
      </w:r>
      <w:r>
        <w:rPr>
          <w:spacing w:val="-1"/>
        </w:rPr>
        <w:t xml:space="preserve"> </w:t>
      </w:r>
      <w:r>
        <w:t xml:space="preserve">to </w:t>
      </w:r>
      <w:r>
        <w:rPr>
          <w:spacing w:val="-1"/>
        </w:rPr>
        <w:t>allow for</w:t>
      </w:r>
      <w:r>
        <w:rPr>
          <w:spacing w:val="77"/>
        </w:rPr>
        <w:t xml:space="preserve"> </w:t>
      </w:r>
      <w:r>
        <w:rPr>
          <w:spacing w:val="-1"/>
        </w:rPr>
        <w:t>appropriate</w:t>
      </w:r>
      <w:r>
        <w:rPr>
          <w:spacing w:val="1"/>
        </w:rPr>
        <w:t xml:space="preserve"> </w:t>
      </w:r>
      <w:r>
        <w:rPr>
          <w:spacing w:val="-1"/>
        </w:rPr>
        <w:t>growth</w:t>
      </w:r>
      <w:r>
        <w:t xml:space="preserve"> to control </w:t>
      </w:r>
      <w:r>
        <w:rPr>
          <w:spacing w:val="-1"/>
        </w:rPr>
        <w:t xml:space="preserve">runoff </w:t>
      </w:r>
      <w:r>
        <w:t>until the</w:t>
      </w:r>
      <w:r>
        <w:rPr>
          <w:spacing w:val="-1"/>
        </w:rPr>
        <w:t xml:space="preserve"> </w:t>
      </w:r>
      <w:r>
        <w:t xml:space="preserve">next </w:t>
      </w:r>
      <w:r>
        <w:rPr>
          <w:spacing w:val="-1"/>
        </w:rPr>
        <w:t>growing</w:t>
      </w:r>
      <w:r>
        <w:rPr>
          <w:spacing w:val="-3"/>
        </w:rPr>
        <w:t xml:space="preserve"> </w:t>
      </w:r>
      <w:r>
        <w:t>season, or</w:t>
      </w:r>
      <w:r>
        <w:rPr>
          <w:spacing w:val="-1"/>
        </w:rPr>
        <w:t xml:space="preserve"> </w:t>
      </w:r>
      <w:r>
        <w:t>the</w:t>
      </w:r>
      <w:r>
        <w:rPr>
          <w:spacing w:val="1"/>
        </w:rPr>
        <w:t xml:space="preserve"> </w:t>
      </w:r>
      <w:r>
        <w:rPr>
          <w:spacing w:val="-1"/>
        </w:rPr>
        <w:t xml:space="preserve">manure </w:t>
      </w:r>
      <w:r>
        <w:t xml:space="preserve">is </w:t>
      </w:r>
      <w:r>
        <w:rPr>
          <w:spacing w:val="-1"/>
        </w:rPr>
        <w:t>injected</w:t>
      </w:r>
      <w:r>
        <w:t xml:space="preserve"> or</w:t>
      </w:r>
      <w:r>
        <w:rPr>
          <w:spacing w:val="59"/>
        </w:rPr>
        <w:t xml:space="preserve"> </w:t>
      </w:r>
      <w:r>
        <w:rPr>
          <w:spacing w:val="-1"/>
        </w:rPr>
        <w:t>mechanically</w:t>
      </w:r>
      <w:r>
        <w:rPr>
          <w:spacing w:val="-5"/>
        </w:rPr>
        <w:t xml:space="preserve"> </w:t>
      </w:r>
      <w:r>
        <w:rPr>
          <w:spacing w:val="-1"/>
        </w:rPr>
        <w:t>incorporated</w:t>
      </w:r>
      <w:r>
        <w:t xml:space="preserve"> </w:t>
      </w:r>
      <w:r>
        <w:rPr>
          <w:spacing w:val="-1"/>
        </w:rPr>
        <w:t>within</w:t>
      </w:r>
      <w:r>
        <w:t xml:space="preserve"> 5 </w:t>
      </w:r>
      <w:r>
        <w:rPr>
          <w:spacing w:val="-1"/>
        </w:rPr>
        <w:t>days</w:t>
      </w:r>
      <w:r>
        <w:t xml:space="preserve"> using</w:t>
      </w:r>
      <w:r>
        <w:rPr>
          <w:spacing w:val="-3"/>
        </w:rPr>
        <w:t xml:space="preserve"> </w:t>
      </w:r>
      <w:r>
        <w:rPr>
          <w:spacing w:val="-1"/>
        </w:rPr>
        <w:t>minimal</w:t>
      </w:r>
      <w:r>
        <w:t xml:space="preserve"> soil </w:t>
      </w:r>
      <w:r>
        <w:rPr>
          <w:spacing w:val="-1"/>
        </w:rPr>
        <w:t>disturbance techniques</w:t>
      </w:r>
      <w:r>
        <w:t xml:space="preserve"> </w:t>
      </w:r>
      <w:r>
        <w:rPr>
          <w:spacing w:val="-1"/>
        </w:rPr>
        <w:t>consistent</w:t>
      </w:r>
      <w:r>
        <w:rPr>
          <w:spacing w:val="117"/>
        </w:rPr>
        <w:t xml:space="preserve"> </w:t>
      </w:r>
      <w:r>
        <w:rPr>
          <w:spacing w:val="-1"/>
        </w:rPr>
        <w:t>with</w:t>
      </w:r>
      <w:r>
        <w:t xml:space="preserve"> </w:t>
      </w:r>
      <w:r>
        <w:rPr>
          <w:spacing w:val="-1"/>
        </w:rPr>
        <w:t>no-till</w:t>
      </w:r>
      <w:r>
        <w:t xml:space="preserve"> </w:t>
      </w:r>
      <w:r>
        <w:rPr>
          <w:spacing w:val="-1"/>
        </w:rPr>
        <w:t>farming</w:t>
      </w:r>
      <w:r>
        <w:rPr>
          <w:spacing w:val="-3"/>
        </w:rPr>
        <w:t xml:space="preserve"> </w:t>
      </w:r>
      <w:r>
        <w:rPr>
          <w:spacing w:val="-1"/>
        </w:rPr>
        <w:t>practices.</w:t>
      </w:r>
      <w:r>
        <w:t xml:space="preserve"> </w:t>
      </w:r>
      <w:r>
        <w:rPr>
          <w:spacing w:val="-1"/>
        </w:rPr>
        <w:t xml:space="preserve">The </w:t>
      </w:r>
      <w:r>
        <w:rPr>
          <w:i/>
          <w:spacing w:val="-1"/>
        </w:rPr>
        <w:t>Pennsylvania</w:t>
      </w:r>
      <w:r>
        <w:rPr>
          <w:i/>
        </w:rPr>
        <w:t xml:space="preserve"> </w:t>
      </w:r>
      <w:r>
        <w:rPr>
          <w:i/>
          <w:spacing w:val="-1"/>
        </w:rPr>
        <w:t>Technical</w:t>
      </w:r>
      <w:r>
        <w:rPr>
          <w:i/>
        </w:rPr>
        <w:t xml:space="preserve"> </w:t>
      </w:r>
      <w:r>
        <w:rPr>
          <w:i/>
          <w:spacing w:val="-1"/>
        </w:rPr>
        <w:t>Guide</w:t>
      </w:r>
      <w:r>
        <w:rPr>
          <w:i/>
          <w:spacing w:val="1"/>
        </w:rPr>
        <w:t xml:space="preserve"> </w:t>
      </w:r>
      <w:r>
        <w:rPr>
          <w:spacing w:val="-1"/>
        </w:rPr>
        <w:t>contains</w:t>
      </w:r>
      <w:r>
        <w:t xml:space="preserve"> </w:t>
      </w:r>
      <w:r>
        <w:rPr>
          <w:spacing w:val="-1"/>
        </w:rPr>
        <w:t>practices</w:t>
      </w:r>
      <w:r>
        <w:rPr>
          <w:spacing w:val="2"/>
        </w:rPr>
        <w:t xml:space="preserve"> </w:t>
      </w:r>
      <w:r>
        <w:rPr>
          <w:spacing w:val="-1"/>
        </w:rPr>
        <w:t>which</w:t>
      </w:r>
      <w:r>
        <w:t xml:space="preserve"> </w:t>
      </w:r>
      <w:r>
        <w:rPr>
          <w:spacing w:val="1"/>
        </w:rPr>
        <w:t>may</w:t>
      </w:r>
      <w:r>
        <w:rPr>
          <w:spacing w:val="115"/>
        </w:rPr>
        <w:t xml:space="preserve"> </w:t>
      </w:r>
      <w:r>
        <w:t>be</w:t>
      </w:r>
      <w:r>
        <w:rPr>
          <w:spacing w:val="-1"/>
        </w:rPr>
        <w:t xml:space="preserve"> used</w:t>
      </w:r>
      <w:r>
        <w:t xml:space="preserve"> to satisfy</w:t>
      </w:r>
      <w:r>
        <w:rPr>
          <w:spacing w:val="-5"/>
        </w:rPr>
        <w:t xml:space="preserve"> </w:t>
      </w:r>
      <w:r>
        <w:t xml:space="preserve">this </w:t>
      </w:r>
      <w:r>
        <w:rPr>
          <w:spacing w:val="-1"/>
        </w:rPr>
        <w:t>requirement.</w:t>
      </w:r>
      <w:r>
        <w:t xml:space="preserve"> </w:t>
      </w:r>
      <w:r>
        <w:rPr>
          <w:spacing w:val="-1"/>
        </w:rPr>
        <w:t>Other practices</w:t>
      </w:r>
      <w:r>
        <w:rPr>
          <w:spacing w:val="2"/>
        </w:rPr>
        <w:t xml:space="preserve"> </w:t>
      </w:r>
      <w:r>
        <w:rPr>
          <w:spacing w:val="-1"/>
        </w:rPr>
        <w:t>shall</w:t>
      </w:r>
      <w:r>
        <w:t xml:space="preserve"> 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Commission. </w:t>
      </w:r>
      <w:r>
        <w:rPr>
          <w:spacing w:val="-1"/>
        </w:rPr>
        <w:t>The</w:t>
      </w:r>
      <w:r>
        <w:rPr>
          <w:spacing w:val="79"/>
        </w:rPr>
        <w:t xml:space="preserve"> </w:t>
      </w:r>
      <w:r>
        <w:rPr>
          <w:spacing w:val="-1"/>
        </w:rPr>
        <w:t>practices</w:t>
      </w:r>
      <w:r>
        <w:t xml:space="preserve"> must be</w:t>
      </w:r>
      <w:r>
        <w:rPr>
          <w:spacing w:val="1"/>
        </w:rPr>
        <w:t xml:space="preserve"> </w:t>
      </w:r>
      <w:r>
        <w:rPr>
          <w:spacing w:val="-1"/>
        </w:rPr>
        <w:t>consistent</w:t>
      </w:r>
      <w:r>
        <w:t xml:space="preserve"> </w:t>
      </w:r>
      <w:r>
        <w:rPr>
          <w:spacing w:val="-1"/>
        </w:rPr>
        <w:t>with</w:t>
      </w:r>
      <w:r>
        <w:t xml:space="preserve"> those</w:t>
      </w:r>
      <w:r>
        <w:rPr>
          <w:spacing w:val="-1"/>
        </w:rPr>
        <w:t xml:space="preserve"> </w:t>
      </w:r>
      <w:r>
        <w:t>in the</w:t>
      </w:r>
      <w:r>
        <w:rPr>
          <w:spacing w:val="-1"/>
        </w:rPr>
        <w:t xml:space="preserve"> agricultural</w:t>
      </w:r>
      <w:r>
        <w:t xml:space="preserve"> </w:t>
      </w:r>
      <w:r>
        <w:rPr>
          <w:spacing w:val="-1"/>
        </w:rPr>
        <w:t>erosion</w:t>
      </w:r>
      <w:r>
        <w:t xml:space="preserve"> </w:t>
      </w:r>
      <w:r>
        <w:rPr>
          <w:spacing w:val="-1"/>
        </w:rPr>
        <w:t>and</w:t>
      </w:r>
      <w:r>
        <w:t xml:space="preserve"> sediment </w:t>
      </w:r>
      <w:r>
        <w:rPr>
          <w:spacing w:val="-1"/>
        </w:rPr>
        <w:t>control</w:t>
      </w:r>
      <w:r>
        <w:t xml:space="preserve"> </w:t>
      </w:r>
      <w:r>
        <w:rPr>
          <w:spacing w:val="-1"/>
        </w:rPr>
        <w:t>plan.</w:t>
      </w:r>
    </w:p>
    <w:p w:rsidR="007F75B9" w:rsidRDefault="007F75B9" w:rsidP="00F36564">
      <w:pPr>
        <w:pStyle w:val="BodyText"/>
        <w:numPr>
          <w:ilvl w:val="2"/>
          <w:numId w:val="119"/>
        </w:numPr>
        <w:tabs>
          <w:tab w:val="left" w:pos="1893"/>
        </w:tabs>
        <w:spacing w:before="78" w:line="242" w:lineRule="auto"/>
        <w:ind w:left="1540" w:right="298" w:firstLine="0"/>
      </w:pPr>
      <w:r>
        <w:rPr>
          <w:spacing w:val="-1"/>
        </w:rPr>
        <w:t>For applications</w:t>
      </w:r>
      <w:r>
        <w:t xml:space="preserve"> in the</w:t>
      </w:r>
      <w:r>
        <w:rPr>
          <w:spacing w:val="-1"/>
        </w:rPr>
        <w:t xml:space="preserve"> spring</w:t>
      </w:r>
      <w:r>
        <w:rPr>
          <w:spacing w:val="-3"/>
        </w:rPr>
        <w:t xml:space="preserve"> </w:t>
      </w:r>
      <w:r>
        <w:rPr>
          <w:spacing w:val="1"/>
        </w:rPr>
        <w:t>or</w:t>
      </w:r>
      <w:r>
        <w:rPr>
          <w:spacing w:val="-1"/>
        </w:rPr>
        <w:t xml:space="preserve"> summer,</w:t>
      </w:r>
      <w:r>
        <w:t xml:space="preserve"> the</w:t>
      </w:r>
      <w:r>
        <w:rPr>
          <w:spacing w:val="-1"/>
        </w:rPr>
        <w:t xml:space="preserve"> </w:t>
      </w:r>
      <w:r>
        <w:t xml:space="preserve">crop </w:t>
      </w:r>
      <w:r>
        <w:rPr>
          <w:spacing w:val="-1"/>
        </w:rPr>
        <w:t>management</w:t>
      </w:r>
      <w:r>
        <w:t xml:space="preserve"> unit is planted to a</w:t>
      </w:r>
      <w:r>
        <w:rPr>
          <w:spacing w:val="-1"/>
        </w:rPr>
        <w:t xml:space="preserve"> crop</w:t>
      </w:r>
      <w:r>
        <w:t xml:space="preserve"> </w:t>
      </w:r>
      <w:r>
        <w:rPr>
          <w:spacing w:val="-1"/>
        </w:rPr>
        <w:t>that</w:t>
      </w:r>
      <w:r>
        <w:rPr>
          <w:spacing w:val="65"/>
        </w:rPr>
        <w:t xml:space="preserve"> </w:t>
      </w:r>
      <w:r>
        <w:rPr>
          <w:spacing w:val="-1"/>
        </w:rPr>
        <w:t>growing</w:t>
      </w:r>
      <w:r>
        <w:rPr>
          <w:spacing w:val="-3"/>
        </w:rPr>
        <w:t xml:space="preserve"> </w:t>
      </w:r>
      <w:r>
        <w:t>season.</w:t>
      </w:r>
    </w:p>
    <w:p w:rsidR="007F75B9" w:rsidRDefault="007F75B9" w:rsidP="00F36564">
      <w:pPr>
        <w:pStyle w:val="BodyText"/>
        <w:numPr>
          <w:ilvl w:val="2"/>
          <w:numId w:val="119"/>
        </w:numPr>
        <w:tabs>
          <w:tab w:val="left" w:pos="1960"/>
        </w:tabs>
        <w:spacing w:before="77"/>
        <w:ind w:left="1960" w:hanging="420"/>
      </w:pPr>
      <w:r>
        <w:rPr>
          <w:spacing w:val="-1"/>
        </w:rPr>
        <w:t>For winter</w:t>
      </w:r>
      <w:r>
        <w:rPr>
          <w:spacing w:val="1"/>
        </w:rPr>
        <w:t xml:space="preserve"> </w:t>
      </w:r>
      <w:r>
        <w:rPr>
          <w:spacing w:val="-1"/>
        </w:rPr>
        <w:t>applications,</w:t>
      </w:r>
      <w:r>
        <w:t xml:space="preserve"> the</w:t>
      </w:r>
      <w:r>
        <w:rPr>
          <w:spacing w:val="-1"/>
        </w:rPr>
        <w:t xml:space="preserve"> crop</w:t>
      </w:r>
      <w:r>
        <w:t xml:space="preserve"> </w:t>
      </w:r>
      <w:r>
        <w:rPr>
          <w:spacing w:val="-1"/>
        </w:rPr>
        <w:t>management</w:t>
      </w:r>
      <w:r>
        <w:rPr>
          <w:spacing w:val="2"/>
        </w:rPr>
        <w:t xml:space="preserve"> </w:t>
      </w:r>
      <w:r>
        <w:t xml:space="preserve">unit is </w:t>
      </w:r>
      <w:r>
        <w:rPr>
          <w:spacing w:val="-1"/>
        </w:rPr>
        <w:t>addressed</w:t>
      </w:r>
      <w:r>
        <w:t xml:space="preserve"> </w:t>
      </w:r>
      <w:r>
        <w:rPr>
          <w:spacing w:val="-1"/>
        </w:rPr>
        <w:t xml:space="preserve">under </w:t>
      </w:r>
      <w:r>
        <w:t xml:space="preserve">subsection </w:t>
      </w:r>
      <w:r>
        <w:rPr>
          <w:spacing w:val="-1"/>
        </w:rPr>
        <w:t>(g).</w:t>
      </w:r>
    </w:p>
    <w:p w:rsidR="007F75B9" w:rsidRDefault="007F75B9" w:rsidP="00F36564">
      <w:pPr>
        <w:numPr>
          <w:ilvl w:val="0"/>
          <w:numId w:val="119"/>
        </w:numPr>
        <w:tabs>
          <w:tab w:val="left" w:pos="441"/>
        </w:tabs>
        <w:spacing w:before="79"/>
        <w:ind w:left="440" w:hanging="340"/>
        <w:jc w:val="both"/>
        <w:rPr>
          <w:rFonts w:ascii="Times New Roman" w:eastAsia="Times New Roman" w:hAnsi="Times New Roman"/>
          <w:sz w:val="24"/>
          <w:szCs w:val="24"/>
        </w:rPr>
      </w:pPr>
      <w:r>
        <w:rPr>
          <w:rFonts w:ascii="Times New Roman"/>
          <w:i/>
          <w:spacing w:val="-1"/>
          <w:sz w:val="24"/>
        </w:rPr>
        <w:t>Winter</w:t>
      </w:r>
      <w:r>
        <w:rPr>
          <w:rFonts w:ascii="Times New Roman"/>
          <w:i/>
          <w:sz w:val="24"/>
        </w:rPr>
        <w:t xml:space="preserve"> </w:t>
      </w:r>
      <w:r>
        <w:rPr>
          <w:rFonts w:ascii="Times New Roman"/>
          <w:i/>
          <w:spacing w:val="-1"/>
          <w:sz w:val="24"/>
        </w:rPr>
        <w:t>application</w:t>
      </w:r>
      <w:r>
        <w:rPr>
          <w:rFonts w:ascii="Times New Roman"/>
          <w:spacing w:val="-1"/>
          <w:sz w:val="24"/>
        </w:rPr>
        <w:t>.</w:t>
      </w:r>
      <w:r>
        <w:rPr>
          <w:rFonts w:ascii="Times New Roman"/>
          <w:sz w:val="24"/>
        </w:rPr>
        <w:t xml:space="preserve"> For</w:t>
      </w:r>
      <w:r>
        <w:rPr>
          <w:rFonts w:ascii="Times New Roman"/>
          <w:spacing w:val="-1"/>
          <w:sz w:val="24"/>
        </w:rPr>
        <w:t xml:space="preserve"> winter application</w:t>
      </w:r>
      <w:r>
        <w:rPr>
          <w:rFonts w:ascii="Times New Roman"/>
          <w:sz w:val="24"/>
        </w:rPr>
        <w:t xml:space="preserve"> of</w:t>
      </w:r>
      <w:r>
        <w:rPr>
          <w:rFonts w:ascii="Times New Roman"/>
          <w:spacing w:val="-1"/>
          <w:sz w:val="24"/>
        </w:rPr>
        <w:t xml:space="preserve"> manure,</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pacing w:val="-1"/>
          <w:sz w:val="24"/>
        </w:rPr>
        <w:t>apply:</w:t>
      </w:r>
    </w:p>
    <w:p w:rsidR="007F75B9" w:rsidRDefault="007F75B9" w:rsidP="00F36564">
      <w:pPr>
        <w:pStyle w:val="BodyText"/>
        <w:numPr>
          <w:ilvl w:val="1"/>
          <w:numId w:val="119"/>
        </w:numPr>
        <w:tabs>
          <w:tab w:val="left" w:pos="1159"/>
        </w:tabs>
        <w:spacing w:before="81"/>
        <w:ind w:left="820" w:firstLine="0"/>
      </w:pPr>
      <w:r>
        <w:rPr>
          <w:spacing w:val="-1"/>
        </w:rPr>
        <w:t>The application</w:t>
      </w:r>
      <w:r>
        <w:t xml:space="preserve"> </w:t>
      </w:r>
      <w:r>
        <w:rPr>
          <w:spacing w:val="-1"/>
        </w:rPr>
        <w:t>procedures</w:t>
      </w:r>
      <w:r>
        <w:t xml:space="preserve"> </w:t>
      </w:r>
      <w:r>
        <w:rPr>
          <w:spacing w:val="-1"/>
        </w:rPr>
        <w:t>shall</w:t>
      </w:r>
      <w:r>
        <w:t xml:space="preserve"> be</w:t>
      </w:r>
      <w:r>
        <w:rPr>
          <w:spacing w:val="-1"/>
        </w:rPr>
        <w:t xml:space="preserve"> described</w:t>
      </w:r>
      <w:r>
        <w:t xml:space="preserve"> </w:t>
      </w:r>
      <w:r>
        <w:rPr>
          <w:spacing w:val="1"/>
        </w:rPr>
        <w:t>in</w:t>
      </w:r>
      <w:r>
        <w:t xml:space="preserve"> the</w:t>
      </w:r>
      <w:r>
        <w:rPr>
          <w:spacing w:val="-1"/>
        </w:rPr>
        <w:t xml:space="preserve"> plan.</w:t>
      </w:r>
    </w:p>
    <w:p w:rsidR="007F75B9" w:rsidRDefault="007F75B9" w:rsidP="00F36564">
      <w:pPr>
        <w:pStyle w:val="BodyText"/>
        <w:numPr>
          <w:ilvl w:val="1"/>
          <w:numId w:val="119"/>
        </w:numPr>
        <w:tabs>
          <w:tab w:val="left" w:pos="1159"/>
        </w:tabs>
        <w:spacing w:before="79"/>
        <w:ind w:left="1158" w:hanging="338"/>
      </w:pPr>
      <w:r>
        <w:rPr>
          <w:spacing w:val="-1"/>
        </w:rPr>
        <w:t>The plan</w:t>
      </w:r>
      <w:r>
        <w:t xml:space="preserve"> must list the</w:t>
      </w:r>
      <w:r>
        <w:rPr>
          <w:spacing w:val="-1"/>
        </w:rPr>
        <w:t xml:space="preserve"> following:</w:t>
      </w:r>
    </w:p>
    <w:p w:rsidR="007F75B9" w:rsidRDefault="007F75B9" w:rsidP="00F36564">
      <w:pPr>
        <w:pStyle w:val="BodyText"/>
        <w:numPr>
          <w:ilvl w:val="2"/>
          <w:numId w:val="119"/>
        </w:numPr>
        <w:tabs>
          <w:tab w:val="left" w:pos="1826"/>
        </w:tabs>
        <w:spacing w:before="79"/>
        <w:ind w:left="1825" w:hanging="285"/>
      </w:pPr>
      <w:r>
        <w:rPr>
          <w:spacing w:val="-1"/>
        </w:rPr>
        <w:t xml:space="preserve">The </w:t>
      </w:r>
      <w:r>
        <w:t xml:space="preserve">crop </w:t>
      </w:r>
      <w:r>
        <w:rPr>
          <w:spacing w:val="-1"/>
        </w:rPr>
        <w:t>management</w:t>
      </w:r>
      <w:r>
        <w:rPr>
          <w:spacing w:val="2"/>
        </w:rPr>
        <w:t xml:space="preserve"> </w:t>
      </w:r>
      <w:r>
        <w:t xml:space="preserve">units </w:t>
      </w:r>
      <w:r>
        <w:rPr>
          <w:spacing w:val="-1"/>
        </w:rPr>
        <w:t>where winter</w:t>
      </w:r>
      <w:r>
        <w:rPr>
          <w:spacing w:val="1"/>
        </w:rPr>
        <w:t xml:space="preserve"> </w:t>
      </w:r>
      <w:r>
        <w:rPr>
          <w:spacing w:val="-1"/>
        </w:rPr>
        <w:t>application</w:t>
      </w:r>
      <w:r>
        <w:t xml:space="preserve"> is </w:t>
      </w:r>
      <w:r>
        <w:rPr>
          <w:spacing w:val="-1"/>
        </w:rPr>
        <w:t>planned</w:t>
      </w:r>
      <w:r>
        <w:t xml:space="preserve"> or</w:t>
      </w:r>
      <w:r>
        <w:rPr>
          <w:spacing w:val="-1"/>
        </w:rPr>
        <w:t xml:space="preserve"> restricted.</w:t>
      </w:r>
    </w:p>
    <w:p w:rsidR="007F75B9" w:rsidRDefault="007F75B9" w:rsidP="00F36564">
      <w:pPr>
        <w:pStyle w:val="BodyText"/>
        <w:numPr>
          <w:ilvl w:val="2"/>
          <w:numId w:val="119"/>
        </w:numPr>
        <w:tabs>
          <w:tab w:val="left" w:pos="1893"/>
        </w:tabs>
        <w:spacing w:before="81"/>
        <w:ind w:left="1892" w:hanging="352"/>
      </w:pPr>
      <w:r>
        <w:rPr>
          <w:spacing w:val="-1"/>
        </w:rPr>
        <w:t>The application</w:t>
      </w:r>
      <w:r>
        <w:t xml:space="preserve"> </w:t>
      </w:r>
      <w:r>
        <w:rPr>
          <w:spacing w:val="-1"/>
        </w:rPr>
        <w:t>procedures</w:t>
      </w:r>
      <w:r>
        <w:t xml:space="preserve"> </w:t>
      </w:r>
      <w:r>
        <w:rPr>
          <w:spacing w:val="-1"/>
        </w:rPr>
        <w:t>that</w:t>
      </w:r>
      <w:r>
        <w:t xml:space="preserve"> </w:t>
      </w:r>
      <w:r>
        <w:rPr>
          <w:spacing w:val="-1"/>
        </w:rPr>
        <w:t>will</w:t>
      </w:r>
      <w:r>
        <w:t xml:space="preserve"> be</w:t>
      </w:r>
      <w:r>
        <w:rPr>
          <w:spacing w:val="-1"/>
        </w:rPr>
        <w:t xml:space="preserve"> </w:t>
      </w:r>
      <w:r>
        <w:t>utilized</w:t>
      </w:r>
      <w:r>
        <w:rPr>
          <w:spacing w:val="-3"/>
        </w:rPr>
        <w:t xml:space="preserve"> </w:t>
      </w:r>
      <w:r>
        <w:rPr>
          <w:spacing w:val="-1"/>
        </w:rPr>
        <w:t>at</w:t>
      </w:r>
      <w:r>
        <w:t xml:space="preserve"> those</w:t>
      </w:r>
      <w:r>
        <w:rPr>
          <w:spacing w:val="-1"/>
        </w:rPr>
        <w:t xml:space="preserve"> crop</w:t>
      </w:r>
      <w:r>
        <w:t xml:space="preserve"> </w:t>
      </w:r>
      <w:r>
        <w:rPr>
          <w:spacing w:val="-1"/>
        </w:rPr>
        <w:t>management</w:t>
      </w:r>
      <w:r>
        <w:t xml:space="preserve"> units.</w:t>
      </w:r>
    </w:p>
    <w:p w:rsidR="007F75B9" w:rsidRDefault="007F75B9" w:rsidP="00F36564">
      <w:pPr>
        <w:pStyle w:val="BodyText"/>
        <w:numPr>
          <w:ilvl w:val="2"/>
          <w:numId w:val="119"/>
        </w:numPr>
        <w:tabs>
          <w:tab w:val="left" w:pos="1960"/>
        </w:tabs>
        <w:spacing w:before="79"/>
        <w:ind w:left="1960" w:hanging="420"/>
      </w:pPr>
      <w:r>
        <w:rPr>
          <w:spacing w:val="-1"/>
        </w:rPr>
        <w:t>The field</w:t>
      </w:r>
      <w:r>
        <w:t xml:space="preserve"> </w:t>
      </w:r>
      <w:r>
        <w:rPr>
          <w:spacing w:val="-1"/>
        </w:rPr>
        <w:t>conditions</w:t>
      </w:r>
      <w:r>
        <w:t xml:space="preserve"> </w:t>
      </w:r>
      <w:r>
        <w:rPr>
          <w:spacing w:val="-1"/>
        </w:rPr>
        <w:t>that</w:t>
      </w:r>
      <w:r>
        <w:t xml:space="preserve"> must </w:t>
      </w:r>
      <w:r>
        <w:rPr>
          <w:spacing w:val="-1"/>
        </w:rPr>
        <w:t>exist</w:t>
      </w:r>
      <w:r>
        <w:t xml:space="preserve"> </w:t>
      </w:r>
      <w:r>
        <w:rPr>
          <w:spacing w:val="-1"/>
        </w:rPr>
        <w:t>for winter application.</w:t>
      </w:r>
    </w:p>
    <w:p w:rsidR="007F75B9" w:rsidRDefault="007F75B9" w:rsidP="00F36564">
      <w:pPr>
        <w:pStyle w:val="BodyText"/>
        <w:numPr>
          <w:ilvl w:val="1"/>
          <w:numId w:val="119"/>
        </w:numPr>
        <w:tabs>
          <w:tab w:val="left" w:pos="1159"/>
        </w:tabs>
        <w:spacing w:before="77" w:line="242" w:lineRule="auto"/>
        <w:ind w:left="820" w:right="200" w:firstLine="0"/>
      </w:pPr>
      <w:r>
        <w:rPr>
          <w:spacing w:val="-1"/>
        </w:rPr>
        <w:t>Setbacks</w:t>
      </w:r>
      <w:r>
        <w:t xml:space="preserve"> </w:t>
      </w:r>
      <w:r>
        <w:rPr>
          <w:spacing w:val="-1"/>
        </w:rPr>
        <w:t>listed</w:t>
      </w:r>
      <w:r>
        <w:t xml:space="preserve"> in </w:t>
      </w:r>
      <w:r>
        <w:rPr>
          <w:spacing w:val="-1"/>
        </w:rPr>
        <w:t>subsection</w:t>
      </w:r>
      <w:r>
        <w:t xml:space="preserve"> </w:t>
      </w:r>
      <w:r>
        <w:rPr>
          <w:spacing w:val="-1"/>
        </w:rPr>
        <w:t>(f) shall</w:t>
      </w:r>
      <w:r>
        <w:t xml:space="preserve"> be</w:t>
      </w:r>
      <w:r>
        <w:rPr>
          <w:spacing w:val="-1"/>
        </w:rPr>
        <w:t xml:space="preserve"> implemented.</w:t>
      </w:r>
      <w:r>
        <w:rPr>
          <w:spacing w:val="2"/>
        </w:rPr>
        <w:t xml:space="preserve"> </w:t>
      </w:r>
      <w:r>
        <w:rPr>
          <w:spacing w:val="-2"/>
        </w:rPr>
        <w:t>In</w:t>
      </w:r>
      <w:r>
        <w:t xml:space="preserve"> </w:t>
      </w:r>
      <w:r>
        <w:rPr>
          <w:spacing w:val="-1"/>
        </w:rPr>
        <w:t>addition,</w:t>
      </w:r>
      <w:r>
        <w:t xml:space="preserve"> during</w:t>
      </w:r>
      <w:r>
        <w:rPr>
          <w:spacing w:val="-3"/>
        </w:rPr>
        <w:t xml:space="preserve"> </w:t>
      </w:r>
      <w:r>
        <w:rPr>
          <w:spacing w:val="-1"/>
        </w:rPr>
        <w:t>winter</w:t>
      </w:r>
      <w:r>
        <w:rPr>
          <w:spacing w:val="1"/>
        </w:rPr>
        <w:t xml:space="preserve"> </w:t>
      </w:r>
      <w:r>
        <w:rPr>
          <w:spacing w:val="-1"/>
        </w:rPr>
        <w:t xml:space="preserve">manure </w:t>
      </w:r>
      <w:r>
        <w:rPr>
          <w:spacing w:val="1"/>
        </w:rPr>
        <w:t>may</w:t>
      </w:r>
      <w:r>
        <w:rPr>
          <w:spacing w:val="-5"/>
        </w:rPr>
        <w:t xml:space="preserve"> </w:t>
      </w:r>
      <w:r>
        <w:t>not be</w:t>
      </w:r>
      <w:r>
        <w:rPr>
          <w:spacing w:val="111"/>
        </w:rPr>
        <w:t xml:space="preserve"> </w:t>
      </w:r>
      <w:r>
        <w:rPr>
          <w:spacing w:val="-1"/>
        </w:rPr>
        <w:t>mechanically</w:t>
      </w:r>
      <w:r>
        <w:rPr>
          <w:spacing w:val="-5"/>
        </w:rPr>
        <w:t xml:space="preserve"> </w:t>
      </w:r>
      <w:r>
        <w:rPr>
          <w:spacing w:val="-1"/>
        </w:rPr>
        <w:t>applied</w:t>
      </w:r>
      <w:r>
        <w:t xml:space="preserve"> in the</w:t>
      </w:r>
      <w:r>
        <w:rPr>
          <w:spacing w:val="-1"/>
        </w:rPr>
        <w:t xml:space="preserve"> following</w:t>
      </w:r>
      <w:r>
        <w:rPr>
          <w:spacing w:val="-3"/>
        </w:rPr>
        <w:t xml:space="preserve"> </w:t>
      </w:r>
      <w:r>
        <w:rPr>
          <w:spacing w:val="-1"/>
        </w:rPr>
        <w:t>situations:</w:t>
      </w:r>
    </w:p>
    <w:p w:rsidR="007F75B9" w:rsidRDefault="007F75B9" w:rsidP="00F36564">
      <w:pPr>
        <w:pStyle w:val="BodyText"/>
        <w:numPr>
          <w:ilvl w:val="2"/>
          <w:numId w:val="119"/>
        </w:numPr>
        <w:tabs>
          <w:tab w:val="left" w:pos="1826"/>
        </w:tabs>
        <w:spacing w:before="77" w:line="242" w:lineRule="auto"/>
        <w:ind w:left="1540" w:right="210" w:firstLine="0"/>
      </w:pPr>
      <w:r>
        <w:t xml:space="preserve">Within 100 </w:t>
      </w:r>
      <w:r>
        <w:rPr>
          <w:spacing w:val="-1"/>
        </w:rPr>
        <w:t>feet</w:t>
      </w:r>
      <w:r>
        <w:t xml:space="preserve"> of</w:t>
      </w:r>
      <w:r>
        <w:rPr>
          <w:spacing w:val="-1"/>
        </w:rPr>
        <w:t xml:space="preserve"> an</w:t>
      </w:r>
      <w:r>
        <w:rPr>
          <w:spacing w:val="2"/>
        </w:rPr>
        <w:t xml:space="preserve"> </w:t>
      </w:r>
      <w:r>
        <w:rPr>
          <w:spacing w:val="-1"/>
        </w:rPr>
        <w:t>above-ground</w:t>
      </w:r>
      <w:r>
        <w:t xml:space="preserve"> </w:t>
      </w:r>
      <w:r>
        <w:rPr>
          <w:spacing w:val="-1"/>
        </w:rPr>
        <w:t>inlet</w:t>
      </w:r>
      <w:r>
        <w:t xml:space="preserve"> to </w:t>
      </w:r>
      <w:r>
        <w:rPr>
          <w:spacing w:val="-1"/>
        </w:rPr>
        <w:t>an</w:t>
      </w:r>
      <w:r>
        <w:rPr>
          <w:spacing w:val="2"/>
        </w:rPr>
        <w:t xml:space="preserve"> </w:t>
      </w:r>
      <w:r>
        <w:rPr>
          <w:spacing w:val="-1"/>
        </w:rPr>
        <w:t>agricultural</w:t>
      </w:r>
      <w:r>
        <w:t xml:space="preserve"> </w:t>
      </w:r>
      <w:r>
        <w:rPr>
          <w:spacing w:val="-1"/>
        </w:rPr>
        <w:t xml:space="preserve">drainage </w:t>
      </w:r>
      <w:r>
        <w:t>system, if</w:t>
      </w:r>
      <w:r>
        <w:rPr>
          <w:spacing w:val="-1"/>
        </w:rPr>
        <w:t xml:space="preserve"> surface flow </w:t>
      </w:r>
      <w:r>
        <w:t>is</w:t>
      </w:r>
      <w:r>
        <w:rPr>
          <w:spacing w:val="75"/>
        </w:rPr>
        <w:t xml:space="preserve"> </w:t>
      </w:r>
      <w:r>
        <w:rPr>
          <w:spacing w:val="-1"/>
        </w:rPr>
        <w:t>toward</w:t>
      </w:r>
      <w:r>
        <w:t xml:space="preserve"> the</w:t>
      </w:r>
      <w:r>
        <w:rPr>
          <w:spacing w:val="-1"/>
        </w:rPr>
        <w:t xml:space="preserve"> aboveground</w:t>
      </w:r>
      <w:r>
        <w:rPr>
          <w:spacing w:val="2"/>
        </w:rPr>
        <w:t xml:space="preserve"> </w:t>
      </w:r>
      <w:r>
        <w:rPr>
          <w:spacing w:val="-1"/>
        </w:rPr>
        <w:t>inlet.</w:t>
      </w:r>
    </w:p>
    <w:p w:rsidR="007F75B9" w:rsidRDefault="007F75B9" w:rsidP="00F36564">
      <w:pPr>
        <w:pStyle w:val="BodyText"/>
        <w:numPr>
          <w:ilvl w:val="2"/>
          <w:numId w:val="119"/>
        </w:numPr>
        <w:tabs>
          <w:tab w:val="left" w:pos="1893"/>
        </w:tabs>
        <w:spacing w:before="74" w:line="242" w:lineRule="auto"/>
        <w:ind w:left="1540" w:right="397" w:firstLine="0"/>
      </w:pPr>
      <w:r>
        <w:t xml:space="preserve">Within 100 </w:t>
      </w:r>
      <w:r>
        <w:rPr>
          <w:spacing w:val="-1"/>
        </w:rPr>
        <w:t>feet</w:t>
      </w:r>
      <w:r>
        <w:t xml:space="preserve"> of</w:t>
      </w:r>
      <w:r>
        <w:rPr>
          <w:spacing w:val="-1"/>
        </w:rPr>
        <w:t xml:space="preserve"> </w:t>
      </w:r>
      <w:r>
        <w:t>a</w:t>
      </w:r>
      <w:r>
        <w:rPr>
          <w:spacing w:val="1"/>
        </w:rPr>
        <w:t xml:space="preserve"> </w:t>
      </w:r>
      <w:r>
        <w:rPr>
          <w:spacing w:val="-1"/>
        </w:rPr>
        <w:t>wetland</w:t>
      </w:r>
      <w:r>
        <w:t xml:space="preserve"> </w:t>
      </w:r>
      <w:r>
        <w:rPr>
          <w:spacing w:val="-1"/>
        </w:rPr>
        <w:t>that</w:t>
      </w:r>
      <w:r>
        <w:t xml:space="preserve"> is </w:t>
      </w:r>
      <w:r>
        <w:rPr>
          <w:spacing w:val="-1"/>
        </w:rPr>
        <w:t>identified</w:t>
      </w:r>
      <w:r>
        <w:t xml:space="preserve"> on the</w:t>
      </w:r>
      <w:r>
        <w:rPr>
          <w:spacing w:val="-1"/>
        </w:rPr>
        <w:t xml:space="preserve"> National</w:t>
      </w:r>
      <w:r>
        <w:t xml:space="preserve"> </w:t>
      </w:r>
      <w:r>
        <w:rPr>
          <w:spacing w:val="-1"/>
        </w:rPr>
        <w:t>Wetlands</w:t>
      </w:r>
      <w:r>
        <w:rPr>
          <w:spacing w:val="2"/>
        </w:rPr>
        <w:t xml:space="preserve"> </w:t>
      </w:r>
      <w:r>
        <w:rPr>
          <w:spacing w:val="-1"/>
        </w:rPr>
        <w:t>Inventory</w:t>
      </w:r>
      <w:r>
        <w:rPr>
          <w:spacing w:val="-5"/>
        </w:rPr>
        <w:t xml:space="preserve"> </w:t>
      </w:r>
      <w:r>
        <w:rPr>
          <w:spacing w:val="-1"/>
        </w:rPr>
        <w:t>Maps,</w:t>
      </w:r>
      <w:r>
        <w:t xml:space="preserve"> if</w:t>
      </w:r>
      <w:r>
        <w:rPr>
          <w:spacing w:val="81"/>
        </w:rPr>
        <w:t xml:space="preserve"> </w:t>
      </w:r>
      <w:r>
        <w:t>the</w:t>
      </w:r>
      <w:r>
        <w:rPr>
          <w:spacing w:val="-1"/>
        </w:rPr>
        <w:t xml:space="preserve"> following</w:t>
      </w:r>
      <w:r>
        <w:rPr>
          <w:spacing w:val="-3"/>
        </w:rPr>
        <w:t xml:space="preserve"> </w:t>
      </w:r>
      <w:r>
        <w:t>are</w:t>
      </w:r>
      <w:r>
        <w:rPr>
          <w:spacing w:val="-1"/>
        </w:rPr>
        <w:t xml:space="preserve"> met:</w:t>
      </w:r>
    </w:p>
    <w:p w:rsidR="007F75B9" w:rsidRDefault="007F75B9" w:rsidP="00F36564">
      <w:pPr>
        <w:pStyle w:val="BodyText"/>
        <w:numPr>
          <w:ilvl w:val="3"/>
          <w:numId w:val="119"/>
        </w:numPr>
        <w:tabs>
          <w:tab w:val="left" w:pos="2652"/>
        </w:tabs>
        <w:spacing w:before="74" w:line="242" w:lineRule="auto"/>
        <w:ind w:left="2260" w:right="884" w:firstLine="0"/>
      </w:pPr>
      <w:r>
        <w:rPr>
          <w:spacing w:val="-1"/>
        </w:rPr>
        <w:t>The</w:t>
      </w:r>
      <w:r>
        <w:rPr>
          <w:spacing w:val="1"/>
        </w:rPr>
        <w:t xml:space="preserve"> </w:t>
      </w:r>
      <w:r>
        <w:rPr>
          <w:spacing w:val="-1"/>
        </w:rPr>
        <w:t>wetland</w:t>
      </w:r>
      <w:r>
        <w:t xml:space="preserve"> is </w:t>
      </w:r>
      <w:r>
        <w:rPr>
          <w:spacing w:val="-1"/>
        </w:rPr>
        <w:t>within</w:t>
      </w:r>
      <w:r>
        <w:t xml:space="preserve"> the</w:t>
      </w:r>
      <w:r>
        <w:rPr>
          <w:spacing w:val="-1"/>
        </w:rPr>
        <w:t xml:space="preserve"> 100-year floodplain</w:t>
      </w:r>
      <w:r>
        <w:rPr>
          <w:spacing w:val="2"/>
        </w:rPr>
        <w:t xml:space="preserve"> </w:t>
      </w:r>
      <w:r>
        <w:t>of</w:t>
      </w:r>
      <w:r>
        <w:rPr>
          <w:spacing w:val="-1"/>
        </w:rPr>
        <w:t xml:space="preserve"> an</w:t>
      </w:r>
      <w:r>
        <w:t xml:space="preserve"> </w:t>
      </w:r>
      <w:r>
        <w:rPr>
          <w:spacing w:val="-1"/>
        </w:rPr>
        <w:t>Exceptional</w:t>
      </w:r>
      <w:r>
        <w:t xml:space="preserve"> </w:t>
      </w:r>
      <w:r>
        <w:rPr>
          <w:spacing w:val="-1"/>
        </w:rPr>
        <w:t>Value</w:t>
      </w:r>
      <w:r>
        <w:rPr>
          <w:spacing w:val="1"/>
        </w:rPr>
        <w:t xml:space="preserve"> </w:t>
      </w:r>
      <w:r>
        <w:rPr>
          <w:spacing w:val="-1"/>
        </w:rPr>
        <w:t>stream</w:t>
      </w:r>
      <w:r>
        <w:rPr>
          <w:spacing w:val="82"/>
        </w:rPr>
        <w:t xml:space="preserve"> </w:t>
      </w:r>
      <w:r>
        <w:rPr>
          <w:spacing w:val="-1"/>
        </w:rPr>
        <w:t>segment.</w:t>
      </w:r>
    </w:p>
    <w:p w:rsidR="007F75B9" w:rsidRDefault="007F75B9" w:rsidP="00F36564">
      <w:pPr>
        <w:pStyle w:val="BodyText"/>
        <w:numPr>
          <w:ilvl w:val="3"/>
          <w:numId w:val="119"/>
        </w:numPr>
        <w:tabs>
          <w:tab w:val="left" w:pos="2637"/>
        </w:tabs>
        <w:spacing w:before="77"/>
        <w:ind w:left="2636" w:hanging="376"/>
      </w:pPr>
      <w:r>
        <w:t>Surface</w:t>
      </w:r>
      <w:r>
        <w:rPr>
          <w:spacing w:val="-1"/>
        </w:rPr>
        <w:t xml:space="preserve"> flow </w:t>
      </w:r>
      <w:r>
        <w:t xml:space="preserve">is </w:t>
      </w:r>
      <w:r>
        <w:rPr>
          <w:spacing w:val="-1"/>
        </w:rPr>
        <w:t>toward</w:t>
      </w:r>
      <w:r>
        <w:t xml:space="preserve"> the</w:t>
      </w:r>
      <w:r>
        <w:rPr>
          <w:spacing w:val="-1"/>
        </w:rPr>
        <w:t xml:space="preserve"> wetland.</w:t>
      </w:r>
    </w:p>
    <w:p w:rsidR="007F75B9" w:rsidRDefault="007F75B9" w:rsidP="00F36564">
      <w:pPr>
        <w:pStyle w:val="BodyText"/>
        <w:numPr>
          <w:ilvl w:val="1"/>
          <w:numId w:val="119"/>
        </w:numPr>
        <w:tabs>
          <w:tab w:val="left" w:pos="1159"/>
        </w:tabs>
        <w:spacing w:before="79"/>
        <w:ind w:left="820" w:right="684" w:firstLine="0"/>
      </w:pPr>
      <w:r>
        <w:rPr>
          <w:spacing w:val="-1"/>
        </w:rPr>
        <w:t>Fields</w:t>
      </w:r>
      <w:r>
        <w:t xml:space="preserve"> </w:t>
      </w:r>
      <w:r>
        <w:rPr>
          <w:spacing w:val="-1"/>
        </w:rPr>
        <w:t xml:space="preserve">where </w:t>
      </w:r>
      <w:r>
        <w:t>manure</w:t>
      </w:r>
      <w:r>
        <w:rPr>
          <w:spacing w:val="1"/>
        </w:rPr>
        <w:t xml:space="preserve"> </w:t>
      </w:r>
      <w:r>
        <w:rPr>
          <w:spacing w:val="-1"/>
        </w:rPr>
        <w:t>will</w:t>
      </w:r>
      <w:r>
        <w:t xml:space="preserve"> be</w:t>
      </w:r>
      <w:r>
        <w:rPr>
          <w:spacing w:val="-1"/>
        </w:rPr>
        <w:t xml:space="preserve"> applied</w:t>
      </w:r>
      <w:r>
        <w:t xml:space="preserve"> in </w:t>
      </w:r>
      <w:r>
        <w:rPr>
          <w:spacing w:val="-1"/>
        </w:rPr>
        <w:t>winter</w:t>
      </w:r>
      <w:r>
        <w:rPr>
          <w:spacing w:val="1"/>
        </w:rPr>
        <w:t xml:space="preserve"> </w:t>
      </w:r>
      <w:r>
        <w:t xml:space="preserve">must </w:t>
      </w:r>
      <w:r>
        <w:rPr>
          <w:spacing w:val="-1"/>
        </w:rPr>
        <w:t>have at</w:t>
      </w:r>
      <w:r>
        <w:t xml:space="preserve"> </w:t>
      </w:r>
      <w:r>
        <w:rPr>
          <w:spacing w:val="-1"/>
        </w:rPr>
        <w:t>least</w:t>
      </w:r>
      <w:r>
        <w:t xml:space="preserve"> 25%</w:t>
      </w:r>
      <w:r>
        <w:rPr>
          <w:spacing w:val="-1"/>
        </w:rPr>
        <w:t xml:space="preserve"> residue,</w:t>
      </w:r>
      <w:r>
        <w:t xml:space="preserve"> or</w:t>
      </w:r>
      <w:r>
        <w:rPr>
          <w:spacing w:val="-1"/>
        </w:rPr>
        <w:t xml:space="preserve"> an</w:t>
      </w:r>
      <w:r>
        <w:rPr>
          <w:spacing w:val="2"/>
        </w:rPr>
        <w:t xml:space="preserve"> </w:t>
      </w:r>
      <w:r>
        <w:rPr>
          <w:spacing w:val="-1"/>
        </w:rPr>
        <w:t>established</w:t>
      </w:r>
      <w:r>
        <w:rPr>
          <w:spacing w:val="82"/>
        </w:rPr>
        <w:t xml:space="preserve"> </w:t>
      </w:r>
      <w:r>
        <w:rPr>
          <w:spacing w:val="-1"/>
        </w:rPr>
        <w:t xml:space="preserve">cover </w:t>
      </w:r>
      <w:r>
        <w:t xml:space="preserve">crop. </w:t>
      </w:r>
      <w:r>
        <w:rPr>
          <w:spacing w:val="-1"/>
        </w:rPr>
        <w:t>The</w:t>
      </w:r>
      <w:r>
        <w:rPr>
          <w:spacing w:val="1"/>
        </w:rPr>
        <w:t xml:space="preserve"> </w:t>
      </w:r>
      <w:r>
        <w:rPr>
          <w:spacing w:val="-1"/>
        </w:rPr>
        <w:t>BMPs</w:t>
      </w:r>
      <w: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Technical</w:t>
      </w:r>
      <w:r>
        <w:rPr>
          <w:i/>
        </w:rPr>
        <w:t xml:space="preserve"> </w:t>
      </w:r>
      <w:r>
        <w:rPr>
          <w:i/>
          <w:spacing w:val="-1"/>
        </w:rPr>
        <w:t xml:space="preserve">Guide </w:t>
      </w:r>
      <w:r>
        <w:t>may</w:t>
      </w:r>
      <w:r>
        <w:rPr>
          <w:spacing w:val="-3"/>
        </w:rPr>
        <w:t xml:space="preserve"> </w:t>
      </w:r>
      <w:r>
        <w:t>be</w:t>
      </w:r>
      <w:r>
        <w:rPr>
          <w:spacing w:val="-1"/>
        </w:rPr>
        <w:t xml:space="preserve"> </w:t>
      </w:r>
      <w:r>
        <w:t>used to satisfy</w:t>
      </w:r>
      <w:r>
        <w:rPr>
          <w:spacing w:val="-5"/>
        </w:rPr>
        <w:t xml:space="preserve"> </w:t>
      </w:r>
      <w:r>
        <w:t>this</w:t>
      </w:r>
      <w:r>
        <w:rPr>
          <w:spacing w:val="81"/>
        </w:rPr>
        <w:t xml:space="preserve"> </w:t>
      </w:r>
      <w:r>
        <w:rPr>
          <w:spacing w:val="-1"/>
        </w:rPr>
        <w:t>requirement.</w:t>
      </w:r>
      <w:r>
        <w:t xml:space="preserve"> Other</w:t>
      </w:r>
      <w:r>
        <w:rPr>
          <w:spacing w:val="-1"/>
        </w:rPr>
        <w:t xml:space="preserve"> practices</w:t>
      </w:r>
      <w:r>
        <w:t xml:space="preserve"> </w:t>
      </w:r>
      <w:r>
        <w:rPr>
          <w:spacing w:val="-1"/>
        </w:rPr>
        <w:t>shall</w:t>
      </w:r>
      <w:r>
        <w:t xml:space="preserve"> be</w:t>
      </w:r>
      <w:r>
        <w:rPr>
          <w:spacing w:val="-1"/>
        </w:rPr>
        <w:t xml:space="preserve"> approved</w:t>
      </w:r>
      <w:r>
        <w:t xml:space="preserve"> </w:t>
      </w:r>
      <w:r>
        <w:rPr>
          <w:spacing w:val="2"/>
        </w:rPr>
        <w:t>by</w:t>
      </w:r>
      <w:r>
        <w:rPr>
          <w:spacing w:val="-3"/>
        </w:rPr>
        <w:t xml:space="preserve"> </w:t>
      </w:r>
      <w:r>
        <w:t>the</w:t>
      </w:r>
      <w:r>
        <w:rPr>
          <w:spacing w:val="-1"/>
        </w:rPr>
        <w:t xml:space="preserve"> </w:t>
      </w:r>
      <w:r>
        <w:t>Commission.</w:t>
      </w:r>
    </w:p>
    <w:p w:rsidR="007F75B9" w:rsidRDefault="007F75B9" w:rsidP="007F75B9">
      <w:pPr>
        <w:pStyle w:val="BodyText"/>
        <w:spacing w:before="75"/>
        <w:ind w:left="100" w:right="767"/>
        <w:jc w:val="both"/>
      </w:pPr>
      <w:r>
        <w:rPr>
          <w:i/>
          <w:spacing w:val="-1"/>
        </w:rPr>
        <w:t>Pastures</w:t>
      </w:r>
      <w:r>
        <w:rPr>
          <w:i/>
        </w:rPr>
        <w:t xml:space="preserve"> </w:t>
      </w:r>
      <w:r>
        <w:rPr>
          <w:i/>
          <w:spacing w:val="-1"/>
        </w:rPr>
        <w:t>requiring</w:t>
      </w:r>
      <w:r>
        <w:rPr>
          <w:i/>
        </w:rPr>
        <w:t xml:space="preserve"> phosphorus </w:t>
      </w:r>
      <w:r>
        <w:rPr>
          <w:i/>
          <w:spacing w:val="-1"/>
        </w:rPr>
        <w:t>restrictions</w:t>
      </w:r>
      <w:r>
        <w:rPr>
          <w:spacing w:val="-1"/>
        </w:rPr>
        <w:t>.</w:t>
      </w:r>
      <w:r>
        <w:rPr>
          <w:spacing w:val="2"/>
        </w:rPr>
        <w:t xml:space="preserve"> </w:t>
      </w:r>
      <w:r>
        <w:rPr>
          <w:spacing w:val="-3"/>
        </w:rPr>
        <w:t>If</w:t>
      </w:r>
      <w:r>
        <w:rPr>
          <w:spacing w:val="-1"/>
        </w:rPr>
        <w:t xml:space="preserve"> </w:t>
      </w:r>
      <w:r>
        <w:t>a</w:t>
      </w:r>
      <w:r>
        <w:rPr>
          <w:spacing w:val="-1"/>
        </w:rPr>
        <w:t xml:space="preserve"> </w:t>
      </w:r>
      <w:r>
        <w:t>pasture</w:t>
      </w:r>
      <w:r>
        <w:rPr>
          <w:spacing w:val="-1"/>
        </w:rPr>
        <w:t xml:space="preserve"> has</w:t>
      </w:r>
      <w:r>
        <w:t xml:space="preserve"> </w:t>
      </w:r>
      <w:r>
        <w:rPr>
          <w:spacing w:val="-1"/>
        </w:rPr>
        <w:t>been</w:t>
      </w:r>
      <w:r>
        <w:rPr>
          <w:spacing w:val="2"/>
        </w:rPr>
        <w:t xml:space="preserve"> </w:t>
      </w:r>
      <w:r>
        <w:rPr>
          <w:spacing w:val="-1"/>
        </w:rPr>
        <w:t>determined</w:t>
      </w:r>
      <w:r>
        <w:t xml:space="preserve"> to </w:t>
      </w:r>
      <w:r>
        <w:rPr>
          <w:spacing w:val="-1"/>
        </w:rPr>
        <w:t>require total</w:t>
      </w:r>
      <w:r>
        <w:t xml:space="preserve"> </w:t>
      </w:r>
      <w:r>
        <w:rPr>
          <w:spacing w:val="-1"/>
        </w:rPr>
        <w:t>restriction</w:t>
      </w:r>
      <w:r>
        <w:t xml:space="preserve"> of</w:t>
      </w:r>
      <w:r>
        <w:rPr>
          <w:spacing w:val="113"/>
        </w:rPr>
        <w:t xml:space="preserve"> </w:t>
      </w:r>
      <w:r>
        <w:rPr>
          <w:spacing w:val="-1"/>
        </w:rPr>
        <w:t>phosphorus</w:t>
      </w:r>
      <w:r>
        <w:t xml:space="preserve"> </w:t>
      </w:r>
      <w:r>
        <w:rPr>
          <w:spacing w:val="-1"/>
        </w:rPr>
        <w:t>application</w:t>
      </w:r>
      <w:r>
        <w:t xml:space="preserve"> </w:t>
      </w:r>
      <w:r>
        <w:rPr>
          <w:spacing w:val="-1"/>
        </w:rPr>
        <w:t xml:space="preserve">under </w:t>
      </w:r>
      <w:r>
        <w:t xml:space="preserve">§ </w:t>
      </w:r>
      <w:r>
        <w:rPr>
          <w:spacing w:val="-1"/>
        </w:rPr>
        <w:t>83.293(c),</w:t>
      </w:r>
      <w:r>
        <w:t xml:space="preserve"> the</w:t>
      </w:r>
      <w:r>
        <w:rPr>
          <w:spacing w:val="-1"/>
        </w:rPr>
        <w:t xml:space="preserve"> risk</w:t>
      </w:r>
      <w:r>
        <w:rPr>
          <w:spacing w:val="2"/>
        </w:rPr>
        <w:t xml:space="preserve"> </w:t>
      </w:r>
      <w:r>
        <w:t>of</w:t>
      </w:r>
      <w:r>
        <w:rPr>
          <w:spacing w:val="-1"/>
        </w:rPr>
        <w:t xml:space="preserve"> phosphorus</w:t>
      </w:r>
      <w:r>
        <w:t xml:space="preserve"> loss </w:t>
      </w:r>
      <w:r>
        <w:rPr>
          <w:spacing w:val="-1"/>
        </w:rPr>
        <w:t>shall</w:t>
      </w:r>
      <w:r>
        <w:t xml:space="preserve"> be</w:t>
      </w:r>
      <w:r>
        <w:rPr>
          <w:spacing w:val="-1"/>
        </w:rPr>
        <w:t xml:space="preserve"> addressed</w:t>
      </w:r>
      <w:r>
        <w:t xml:space="preserve"> </w:t>
      </w:r>
      <w:r>
        <w:rPr>
          <w:spacing w:val="2"/>
        </w:rPr>
        <w:t>by</w:t>
      </w:r>
      <w:r>
        <w:rPr>
          <w:spacing w:val="-5"/>
        </w:rPr>
        <w:t xml:space="preserve"> </w:t>
      </w:r>
      <w:r>
        <w:t>the</w:t>
      </w:r>
      <w:r>
        <w:rPr>
          <w:spacing w:val="-1"/>
        </w:rPr>
        <w:t xml:space="preserve"> </w:t>
      </w:r>
      <w:r>
        <w:t>following</w:t>
      </w:r>
      <w:r>
        <w:rPr>
          <w:spacing w:val="107"/>
        </w:rPr>
        <w:t xml:space="preserve"> </w:t>
      </w:r>
      <w:r>
        <w:rPr>
          <w:spacing w:val="-1"/>
        </w:rPr>
        <w:t>BMPs</w:t>
      </w:r>
      <w:r>
        <w:t xml:space="preserve"> in </w:t>
      </w:r>
      <w:r>
        <w:rPr>
          <w:spacing w:val="-1"/>
        </w:rPr>
        <w:t>lieu</w:t>
      </w:r>
      <w:r>
        <w:t xml:space="preserve"> of</w:t>
      </w:r>
      <w:r>
        <w:rPr>
          <w:spacing w:val="-1"/>
        </w:rPr>
        <w:t xml:space="preserve"> total</w:t>
      </w:r>
      <w:r>
        <w:t xml:space="preserve"> </w:t>
      </w:r>
      <w:r>
        <w:rPr>
          <w:spacing w:val="-1"/>
        </w:rPr>
        <w:t>restriction</w:t>
      </w:r>
      <w:r>
        <w:t xml:space="preserve"> of</w:t>
      </w:r>
      <w:r>
        <w:rPr>
          <w:spacing w:val="-1"/>
        </w:rPr>
        <w:t xml:space="preserve"> phosphorus</w:t>
      </w:r>
      <w:r>
        <w:t xml:space="preserve"> </w:t>
      </w:r>
      <w:r>
        <w:rPr>
          <w:spacing w:val="-1"/>
        </w:rPr>
        <w:t>application:</w:t>
      </w:r>
    </w:p>
    <w:p w:rsidR="007F75B9" w:rsidRDefault="007F75B9" w:rsidP="00F36564">
      <w:pPr>
        <w:pStyle w:val="BodyText"/>
        <w:numPr>
          <w:ilvl w:val="0"/>
          <w:numId w:val="118"/>
        </w:numPr>
        <w:tabs>
          <w:tab w:val="left" w:pos="1159"/>
        </w:tabs>
        <w:spacing w:before="78"/>
        <w:ind w:firstLine="0"/>
      </w:pPr>
      <w:r>
        <w:t>Grazing</w:t>
      </w:r>
      <w:r>
        <w:rPr>
          <w:spacing w:val="-3"/>
        </w:rPr>
        <w:t xml:space="preserve"> </w:t>
      </w:r>
      <w:r>
        <w:rPr>
          <w:spacing w:val="1"/>
        </w:rPr>
        <w:t>may</w:t>
      </w:r>
      <w:r>
        <w:rPr>
          <w:spacing w:val="-5"/>
        </w:rPr>
        <w:t xml:space="preserve"> </w:t>
      </w:r>
      <w:r>
        <w:t>not be</w:t>
      </w:r>
      <w:r>
        <w:rPr>
          <w:spacing w:val="-1"/>
        </w:rPr>
        <w:t xml:space="preserve"> conducted</w:t>
      </w:r>
      <w:r>
        <w:t xml:space="preserve"> </w:t>
      </w:r>
      <w:r>
        <w:rPr>
          <w:spacing w:val="-1"/>
        </w:rPr>
        <w:t>within</w:t>
      </w:r>
      <w:r>
        <w:t xml:space="preserve"> 50 </w:t>
      </w:r>
      <w:r>
        <w:rPr>
          <w:spacing w:val="-1"/>
        </w:rPr>
        <w:t>feet</w:t>
      </w:r>
      <w:r>
        <w:t xml:space="preserve"> </w:t>
      </w:r>
      <w:r>
        <w:rPr>
          <w:spacing w:val="1"/>
        </w:rPr>
        <w:t>of</w:t>
      </w:r>
      <w:r>
        <w:rPr>
          <w:spacing w:val="-1"/>
        </w:rPr>
        <w:t xml:space="preserve"> </w:t>
      </w:r>
      <w:r>
        <w:t>a</w:t>
      </w:r>
      <w:r>
        <w:rPr>
          <w:spacing w:val="-1"/>
        </w:rPr>
        <w:t xml:space="preserve"> perennial</w:t>
      </w:r>
      <w:r>
        <w:t xml:space="preserve"> or</w:t>
      </w:r>
      <w:r>
        <w:rPr>
          <w:spacing w:val="-1"/>
        </w:rPr>
        <w:t xml:space="preserve"> intermittent</w:t>
      </w:r>
      <w:r>
        <w:t xml:space="preserve"> </w:t>
      </w:r>
      <w:r>
        <w:rPr>
          <w:spacing w:val="-1"/>
        </w:rPr>
        <w:t>stream,</w:t>
      </w:r>
      <w:r>
        <w:t xml:space="preserve"> a</w:t>
      </w:r>
      <w:r>
        <w:rPr>
          <w:spacing w:val="-1"/>
        </w:rPr>
        <w:t xml:space="preserve"> lake </w:t>
      </w:r>
      <w:r>
        <w:rPr>
          <w:spacing w:val="1"/>
        </w:rPr>
        <w:t>or</w:t>
      </w:r>
      <w:r>
        <w:rPr>
          <w:spacing w:val="-1"/>
        </w:rPr>
        <w:t xml:space="preserve"> </w:t>
      </w:r>
      <w:r>
        <w:t>a</w:t>
      </w:r>
      <w:r>
        <w:rPr>
          <w:spacing w:val="-1"/>
        </w:rPr>
        <w:t xml:space="preserve"> </w:t>
      </w:r>
      <w:r>
        <w:t>pond.</w:t>
      </w:r>
    </w:p>
    <w:p w:rsidR="007F75B9" w:rsidRDefault="007F75B9" w:rsidP="00F36564">
      <w:pPr>
        <w:pStyle w:val="BodyText"/>
        <w:numPr>
          <w:ilvl w:val="0"/>
          <w:numId w:val="118"/>
        </w:numPr>
        <w:tabs>
          <w:tab w:val="left" w:pos="1159"/>
        </w:tabs>
        <w:spacing w:before="110" w:line="242" w:lineRule="auto"/>
        <w:ind w:right="356" w:firstLine="0"/>
      </w:pPr>
      <w:r>
        <w:t>A</w:t>
      </w:r>
      <w:r>
        <w:rPr>
          <w:spacing w:val="-1"/>
        </w:rPr>
        <w:t xml:space="preserve"> prescribed</w:t>
      </w:r>
      <w:r>
        <w:rPr>
          <w:spacing w:val="2"/>
        </w:rPr>
        <w:t xml:space="preserve"> </w:t>
      </w:r>
      <w:r>
        <w:rPr>
          <w:spacing w:val="-1"/>
        </w:rPr>
        <w:t>grazing</w:t>
      </w:r>
      <w:r>
        <w:t xml:space="preserve"> </w:t>
      </w:r>
      <w:r>
        <w:rPr>
          <w:spacing w:val="-1"/>
        </w:rPr>
        <w:t>system</w:t>
      </w:r>
      <w:r>
        <w:t xml:space="preserve"> </w:t>
      </w:r>
      <w:r>
        <w:rPr>
          <w:spacing w:val="-1"/>
        </w:rPr>
        <w:t>shall</w:t>
      </w:r>
      <w:r>
        <w:t xml:space="preserve"> be</w:t>
      </w:r>
      <w:r>
        <w:rPr>
          <w:spacing w:val="-1"/>
        </w:rPr>
        <w:t xml:space="preserve"> used</w:t>
      </w:r>
      <w:r>
        <w:t xml:space="preserve"> to</w:t>
      </w:r>
      <w:r>
        <w:rPr>
          <w:spacing w:val="2"/>
        </w:rPr>
        <w:t xml:space="preserve"> </w:t>
      </w:r>
      <w:r>
        <w:rPr>
          <w:spacing w:val="-1"/>
        </w:rPr>
        <w:t>maintain</w:t>
      </w:r>
      <w:r>
        <w:t xml:space="preserve"> </w:t>
      </w:r>
      <w:r>
        <w:rPr>
          <w:spacing w:val="-1"/>
        </w:rPr>
        <w:t>an</w:t>
      </w:r>
      <w:r>
        <w:t xml:space="preserve"> </w:t>
      </w:r>
      <w:r>
        <w:rPr>
          <w:spacing w:val="-1"/>
        </w:rPr>
        <w:t>established</w:t>
      </w:r>
      <w:r>
        <w:t xml:space="preserve"> stand of</w:t>
      </w:r>
      <w:r>
        <w:rPr>
          <w:spacing w:val="-1"/>
        </w:rPr>
        <w:t xml:space="preserve"> forage </w:t>
      </w:r>
      <w:r>
        <w:t>on the</w:t>
      </w:r>
      <w:r>
        <w:rPr>
          <w:spacing w:val="-1"/>
        </w:rPr>
        <w:t xml:space="preserve"> </w:t>
      </w:r>
      <w:r>
        <w:t>pasture</w:t>
      </w:r>
      <w:r>
        <w:rPr>
          <w:spacing w:val="87"/>
        </w:rPr>
        <w:t xml:space="preserve"> </w:t>
      </w:r>
      <w:r>
        <w:rPr>
          <w:spacing w:val="-1"/>
        </w:rPr>
        <w:t>area.</w:t>
      </w:r>
    </w:p>
    <w:p w:rsidR="007F75B9" w:rsidRDefault="007F75B9" w:rsidP="00F36564">
      <w:pPr>
        <w:pStyle w:val="BodyText"/>
        <w:numPr>
          <w:ilvl w:val="0"/>
          <w:numId w:val="118"/>
        </w:numPr>
        <w:tabs>
          <w:tab w:val="left" w:pos="1159"/>
        </w:tabs>
        <w:spacing w:before="74" w:line="242" w:lineRule="auto"/>
        <w:ind w:right="556" w:firstLine="0"/>
      </w:pPr>
      <w:r>
        <w:rPr>
          <w:spacing w:val="-1"/>
        </w:rPr>
        <w:t xml:space="preserve">The </w:t>
      </w:r>
      <w:r>
        <w:t>stocking</w:t>
      </w:r>
      <w:r>
        <w:rPr>
          <w:spacing w:val="-3"/>
        </w:rPr>
        <w:t xml:space="preserve"> </w:t>
      </w:r>
      <w:r>
        <w:t>rate</w:t>
      </w:r>
      <w:r>
        <w:rPr>
          <w:spacing w:val="-1"/>
        </w:rPr>
        <w:t xml:space="preserve"> </w:t>
      </w:r>
      <w:r>
        <w:t>shall be</w:t>
      </w:r>
      <w:r>
        <w:rPr>
          <w:spacing w:val="-1"/>
        </w:rPr>
        <w:t xml:space="preserve"> limited</w:t>
      </w:r>
      <w:r>
        <w:t xml:space="preserve"> to </w:t>
      </w:r>
      <w:r>
        <w:rPr>
          <w:spacing w:val="-1"/>
        </w:rPr>
        <w:t>ensure that</w:t>
      </w:r>
      <w:r>
        <w:t xml:space="preserve"> the</w:t>
      </w:r>
      <w:r>
        <w:rPr>
          <w:spacing w:val="-1"/>
        </w:rPr>
        <w:t xml:space="preserve"> level</w:t>
      </w:r>
      <w:r>
        <w:t xml:space="preserve"> of</w:t>
      </w:r>
      <w:r>
        <w:rPr>
          <w:spacing w:val="-1"/>
        </w:rPr>
        <w:t xml:space="preserve"> phosphorus</w:t>
      </w:r>
      <w:r>
        <w:rPr>
          <w:spacing w:val="2"/>
        </w:rPr>
        <w:t xml:space="preserve"> </w:t>
      </w:r>
      <w:r>
        <w:rPr>
          <w:spacing w:val="-1"/>
        </w:rPr>
        <w:t>deposited</w:t>
      </w:r>
      <w:r>
        <w:t xml:space="preserve"> </w:t>
      </w:r>
      <w:r>
        <w:rPr>
          <w:spacing w:val="1"/>
        </w:rPr>
        <w:t>by</w:t>
      </w:r>
      <w:r>
        <w:rPr>
          <w:spacing w:val="-5"/>
        </w:rPr>
        <w:t xml:space="preserve"> </w:t>
      </w:r>
      <w:r>
        <w:t>the</w:t>
      </w:r>
      <w:r>
        <w:rPr>
          <w:spacing w:val="1"/>
        </w:rPr>
        <w:t xml:space="preserve"> </w:t>
      </w:r>
      <w:r>
        <w:rPr>
          <w:spacing w:val="-1"/>
        </w:rPr>
        <w:t>animals</w:t>
      </w:r>
      <w:r>
        <w:rPr>
          <w:spacing w:val="83"/>
        </w:rPr>
        <w:t xml:space="preserve"> </w:t>
      </w:r>
      <w:r>
        <w:rPr>
          <w:spacing w:val="-1"/>
        </w:rPr>
        <w:t>does</w:t>
      </w:r>
      <w:r>
        <w:t xml:space="preserve"> not </w:t>
      </w:r>
      <w:r>
        <w:rPr>
          <w:spacing w:val="-1"/>
        </w:rPr>
        <w:t>exceed</w:t>
      </w:r>
      <w:r>
        <w:t xml:space="preserve"> the</w:t>
      </w:r>
      <w:r>
        <w:rPr>
          <w:spacing w:val="-1"/>
        </w:rPr>
        <w:t xml:space="preserve"> level</w:t>
      </w:r>
      <w:r>
        <w:rPr>
          <w:spacing w:val="2"/>
        </w:rPr>
        <w:t xml:space="preserve"> </w:t>
      </w:r>
      <w:r>
        <w:t>of</w:t>
      </w:r>
      <w:r>
        <w:rPr>
          <w:spacing w:val="-1"/>
        </w:rPr>
        <w:t xml:space="preserve"> phosphorus</w:t>
      </w:r>
      <w:r>
        <w:t xml:space="preserve"> </w:t>
      </w:r>
      <w:r>
        <w:rPr>
          <w:spacing w:val="-1"/>
        </w:rPr>
        <w:t>removal</w:t>
      </w:r>
      <w:r>
        <w:t xml:space="preserve"> from the</w:t>
      </w:r>
      <w:r>
        <w:rPr>
          <w:spacing w:val="-1"/>
        </w:rPr>
        <w:t xml:space="preserve"> </w:t>
      </w:r>
      <w:r>
        <w:t xml:space="preserve">soil </w:t>
      </w:r>
      <w:r>
        <w:rPr>
          <w:spacing w:val="1"/>
        </w:rPr>
        <w:t>by</w:t>
      </w:r>
      <w:r>
        <w:rPr>
          <w:spacing w:val="-5"/>
        </w:rPr>
        <w:t xml:space="preserve"> </w:t>
      </w:r>
      <w:r>
        <w:rPr>
          <w:spacing w:val="-1"/>
        </w:rPr>
        <w:t>vegetation</w:t>
      </w:r>
      <w:r>
        <w:t xml:space="preserve"> in the</w:t>
      </w:r>
      <w:r>
        <w:rPr>
          <w:spacing w:val="-1"/>
        </w:rPr>
        <w:t xml:space="preserve"> pasture.</w:t>
      </w:r>
    </w:p>
    <w:p w:rsidR="007F75B9" w:rsidRDefault="007F75B9" w:rsidP="00F36564">
      <w:pPr>
        <w:pStyle w:val="BodyText"/>
        <w:numPr>
          <w:ilvl w:val="0"/>
          <w:numId w:val="118"/>
        </w:numPr>
        <w:tabs>
          <w:tab w:val="left" w:pos="1159"/>
        </w:tabs>
        <w:spacing w:before="74" w:line="242" w:lineRule="auto"/>
        <w:ind w:right="715" w:firstLine="0"/>
      </w:pPr>
      <w:r>
        <w:rPr>
          <w:spacing w:val="-1"/>
        </w:rPr>
        <w:t>BMPs</w:t>
      </w:r>
      <w:r>
        <w:t xml:space="preserve"> </w:t>
      </w:r>
      <w:r>
        <w:rPr>
          <w:spacing w:val="-1"/>
        </w:rPr>
        <w:t>contained</w:t>
      </w:r>
      <w:r>
        <w:t xml:space="preserve"> in the</w:t>
      </w:r>
      <w:r>
        <w:rPr>
          <w:spacing w:val="-1"/>
        </w:rPr>
        <w:t xml:space="preserve"> </w:t>
      </w:r>
      <w:r>
        <w:rPr>
          <w:i/>
          <w:spacing w:val="-1"/>
        </w:rPr>
        <w:t>Pennsylvania</w:t>
      </w:r>
      <w:r>
        <w:rPr>
          <w:i/>
        </w:rPr>
        <w:t xml:space="preserve"> Technical </w:t>
      </w:r>
      <w:r>
        <w:rPr>
          <w:i/>
          <w:spacing w:val="-1"/>
        </w:rPr>
        <w:t xml:space="preserve">Guide </w:t>
      </w:r>
      <w:r>
        <w:t>may</w:t>
      </w:r>
      <w:r>
        <w:rPr>
          <w:spacing w:val="-5"/>
        </w:rPr>
        <w:t xml:space="preserve"> </w:t>
      </w:r>
      <w:r>
        <w:rPr>
          <w:spacing w:val="1"/>
        </w:rPr>
        <w:t>be</w:t>
      </w:r>
      <w:r>
        <w:rPr>
          <w:spacing w:val="-1"/>
        </w:rPr>
        <w:t xml:space="preserve"> used</w:t>
      </w:r>
      <w:r>
        <w:t xml:space="preserve"> to</w:t>
      </w:r>
      <w:r>
        <w:rPr>
          <w:spacing w:val="2"/>
        </w:rPr>
        <w:t xml:space="preserve"> </w:t>
      </w:r>
      <w:r>
        <w:rPr>
          <w:spacing w:val="-1"/>
        </w:rPr>
        <w:t>meet</w:t>
      </w:r>
      <w:r>
        <w:t xml:space="preserve"> the</w:t>
      </w:r>
      <w:r>
        <w:rPr>
          <w:spacing w:val="-1"/>
        </w:rPr>
        <w:t xml:space="preserve"> requirements</w:t>
      </w:r>
      <w:r>
        <w:t xml:space="preserve"> in</w:t>
      </w:r>
      <w:r>
        <w:rPr>
          <w:spacing w:val="77"/>
        </w:rPr>
        <w:t xml:space="preserve"> </w:t>
      </w:r>
      <w:r>
        <w:rPr>
          <w:spacing w:val="-1"/>
        </w:rPr>
        <w:t>paragraphs</w:t>
      </w:r>
      <w:r>
        <w:t xml:space="preserve"> </w:t>
      </w:r>
      <w:r>
        <w:rPr>
          <w:spacing w:val="-1"/>
        </w:rPr>
        <w:t>(1)</w:t>
      </w:r>
      <w:r>
        <w:rPr>
          <w:spacing w:val="1"/>
        </w:rPr>
        <w:t xml:space="preserve"> </w:t>
      </w:r>
      <w:r>
        <w:rPr>
          <w:spacing w:val="-1"/>
        </w:rPr>
        <w:t>and</w:t>
      </w:r>
      <w:r>
        <w:t xml:space="preserve"> </w:t>
      </w:r>
      <w:r>
        <w:rPr>
          <w:spacing w:val="-1"/>
        </w:rPr>
        <w:t>(2).</w:t>
      </w:r>
      <w:r>
        <w:rPr>
          <w:spacing w:val="2"/>
        </w:rPr>
        <w:t xml:space="preserve"> </w:t>
      </w:r>
      <w:r>
        <w:t>Other</w:t>
      </w:r>
      <w:r>
        <w:rPr>
          <w:spacing w:val="-1"/>
        </w:rPr>
        <w:t xml:space="preserve"> BMPs</w:t>
      </w:r>
      <w:r>
        <w:t xml:space="preserve"> </w:t>
      </w:r>
      <w:r>
        <w:rPr>
          <w:spacing w:val="-1"/>
        </w:rPr>
        <w:t>shall</w:t>
      </w:r>
      <w:r>
        <w:t xml:space="preserve"> be</w:t>
      </w:r>
      <w:r>
        <w:rPr>
          <w:spacing w:val="-1"/>
        </w:rPr>
        <w:t xml:space="preserve"> </w:t>
      </w:r>
      <w:r>
        <w:t xml:space="preserve">approved </w:t>
      </w:r>
      <w:r>
        <w:rPr>
          <w:spacing w:val="1"/>
        </w:rPr>
        <w:t>by</w:t>
      </w:r>
      <w:r>
        <w:rPr>
          <w:spacing w:val="-5"/>
        </w:rPr>
        <w:t xml:space="preserve"> </w:t>
      </w:r>
      <w:r>
        <w:t>the</w:t>
      </w:r>
      <w:r>
        <w:rPr>
          <w:spacing w:val="-1"/>
        </w:rPr>
        <w:t xml:space="preserve"> </w:t>
      </w:r>
      <w:r>
        <w:t>Commission.</w:t>
      </w:r>
    </w:p>
    <w:p w:rsidR="007F75B9" w:rsidRDefault="007F75B9" w:rsidP="007F75B9">
      <w:pPr>
        <w:spacing w:before="84"/>
        <w:ind w:left="100" w:right="363"/>
        <w:rPr>
          <w:rFonts w:ascii="Times New Roman" w:eastAsia="Times New Roman" w:hAnsi="Times New Roman"/>
          <w:sz w:val="24"/>
          <w:szCs w:val="24"/>
        </w:rPr>
      </w:pPr>
      <w:r>
        <w:rPr>
          <w:rFonts w:ascii="Times New Roman" w:eastAsia="Times New Roman" w:hAnsi="Times New Roman"/>
          <w:b/>
          <w:bCs/>
          <w:sz w:val="24"/>
          <w:szCs w:val="24"/>
        </w:rPr>
        <w:t xml:space="preserve">§ 83.321. </w:t>
      </w:r>
      <w:r>
        <w:rPr>
          <w:rFonts w:ascii="Times New Roman" w:eastAsia="Times New Roman" w:hAnsi="Times New Roman"/>
          <w:b/>
          <w:bCs/>
          <w:spacing w:val="-1"/>
          <w:sz w:val="24"/>
          <w:szCs w:val="24"/>
        </w:rPr>
        <w:t>Stormwater control.</w:t>
      </w:r>
    </w:p>
    <w:p w:rsidR="007F75B9" w:rsidRDefault="007F75B9" w:rsidP="00F36564">
      <w:pPr>
        <w:pStyle w:val="BodyText"/>
        <w:numPr>
          <w:ilvl w:val="0"/>
          <w:numId w:val="117"/>
        </w:numPr>
        <w:tabs>
          <w:tab w:val="left" w:pos="427"/>
        </w:tabs>
        <w:spacing w:before="72"/>
        <w:ind w:right="149" w:firstLine="0"/>
      </w:pPr>
      <w:r>
        <w:rPr>
          <w:spacing w:val="-2"/>
        </w:rPr>
        <w:t>In</w:t>
      </w:r>
      <w:r>
        <w:t xml:space="preserve"> the</w:t>
      </w:r>
      <w:r>
        <w:rPr>
          <w:spacing w:val="-1"/>
        </w:rPr>
        <w:t xml:space="preserve"> preparation</w:t>
      </w:r>
      <w:r>
        <w:t xml:space="preserve"> of</w:t>
      </w:r>
      <w:r>
        <w:rPr>
          <w:spacing w:val="1"/>
        </w:rPr>
        <w:t xml:space="preserve"> </w:t>
      </w:r>
      <w:r>
        <w:t>a</w:t>
      </w:r>
      <w:r>
        <w:rPr>
          <w:spacing w:val="-1"/>
        </w:rPr>
        <w:t xml:space="preserve"> nutrient</w:t>
      </w:r>
      <w:r>
        <w:t xml:space="preserve"> </w:t>
      </w:r>
      <w:r>
        <w:rPr>
          <w:spacing w:val="-1"/>
        </w:rPr>
        <w:t>management</w:t>
      </w:r>
      <w:r>
        <w:t xml:space="preserve"> </w:t>
      </w:r>
      <w:r>
        <w:rPr>
          <w:spacing w:val="-1"/>
        </w:rPr>
        <w:t>plan</w:t>
      </w:r>
      <w:r>
        <w:t xml:space="preserve"> </w:t>
      </w:r>
      <w:r>
        <w:rPr>
          <w:spacing w:val="-1"/>
        </w:rPr>
        <w:t xml:space="preserve">under </w:t>
      </w:r>
      <w:r>
        <w:t xml:space="preserve">this </w:t>
      </w:r>
      <w:r>
        <w:rPr>
          <w:spacing w:val="-1"/>
        </w:rPr>
        <w:t>subchapter,</w:t>
      </w:r>
      <w:r>
        <w:rPr>
          <w:spacing w:val="2"/>
        </w:rPr>
        <w:t xml:space="preserve"> </w:t>
      </w:r>
      <w:r>
        <w:t>the</w:t>
      </w:r>
      <w:r>
        <w:rPr>
          <w:spacing w:val="-1"/>
        </w:rPr>
        <w:t xml:space="preserve"> nutrient</w:t>
      </w:r>
      <w:r>
        <w:t xml:space="preserve"> </w:t>
      </w:r>
      <w:r>
        <w:rPr>
          <w:spacing w:val="-1"/>
        </w:rPr>
        <w:t>management</w:t>
      </w:r>
      <w:r>
        <w:rPr>
          <w:spacing w:val="2"/>
        </w:rPr>
        <w:t xml:space="preserve"> </w:t>
      </w:r>
      <w:r>
        <w:rPr>
          <w:spacing w:val="-1"/>
        </w:rPr>
        <w:t>specialist</w:t>
      </w:r>
      <w:r>
        <w:rPr>
          <w:spacing w:val="115"/>
        </w:rPr>
        <w:t xml:space="preserve"> </w:t>
      </w:r>
      <w:r>
        <w:rPr>
          <w:spacing w:val="-1"/>
        </w:rPr>
        <w:t>shall</w:t>
      </w:r>
      <w:r>
        <w:t xml:space="preserve"> </w:t>
      </w:r>
      <w:r>
        <w:rPr>
          <w:spacing w:val="-1"/>
        </w:rPr>
        <w:t>conduct</w:t>
      </w:r>
      <w:r>
        <w:t xml:space="preserve"> a</w:t>
      </w:r>
      <w:r>
        <w:rPr>
          <w:spacing w:val="-1"/>
        </w:rPr>
        <w:t xml:space="preserve"> review </w:t>
      </w:r>
      <w:r>
        <w:t>of</w:t>
      </w:r>
      <w:r>
        <w:rPr>
          <w:spacing w:val="1"/>
        </w:rPr>
        <w:t xml:space="preserve"> </w:t>
      </w:r>
      <w:r>
        <w:t>the</w:t>
      </w:r>
      <w:r>
        <w:rPr>
          <w:spacing w:val="-1"/>
        </w:rPr>
        <w:t xml:space="preserve"> </w:t>
      </w:r>
      <w:r>
        <w:t>adequacy</w:t>
      </w:r>
      <w:r>
        <w:rPr>
          <w:spacing w:val="-5"/>
        </w:rPr>
        <w:t xml:space="preserve"> </w:t>
      </w:r>
      <w:r>
        <w:t>of</w:t>
      </w:r>
      <w:r>
        <w:rPr>
          <w:spacing w:val="-1"/>
        </w:rPr>
        <w:t xml:space="preserve"> </w:t>
      </w:r>
      <w:r>
        <w:t xml:space="preserve">existing </w:t>
      </w:r>
      <w:r>
        <w:rPr>
          <w:spacing w:val="-1"/>
        </w:rPr>
        <w:t>stormwater control</w:t>
      </w:r>
      <w:r>
        <w:t xml:space="preserve"> </w:t>
      </w:r>
      <w:r>
        <w:rPr>
          <w:spacing w:val="-1"/>
        </w:rPr>
        <w:t>practices</w:t>
      </w:r>
      <w:r>
        <w:t xml:space="preserve"> on </w:t>
      </w:r>
      <w:r>
        <w:rPr>
          <w:spacing w:val="-1"/>
        </w:rPr>
        <w:t>croplands,</w:t>
      </w:r>
      <w:r>
        <w:t xml:space="preserve"> haylands </w:t>
      </w:r>
      <w:r>
        <w:rPr>
          <w:spacing w:val="-1"/>
        </w:rPr>
        <w:t>and</w:t>
      </w:r>
      <w:r>
        <w:rPr>
          <w:spacing w:val="91"/>
        </w:rPr>
        <w:t xml:space="preserve"> </w:t>
      </w:r>
      <w:r>
        <w:rPr>
          <w:spacing w:val="-1"/>
        </w:rPr>
        <w:t>pastures</w:t>
      </w:r>
      <w:r>
        <w:t xml:space="preserve"> </w:t>
      </w:r>
      <w:r>
        <w:rPr>
          <w:spacing w:val="-1"/>
        </w:rPr>
        <w:t>included</w:t>
      </w:r>
      <w:r>
        <w:t xml:space="preserve"> in the</w:t>
      </w:r>
      <w:r>
        <w:rPr>
          <w:spacing w:val="-1"/>
        </w:rPr>
        <w:t xml:space="preserve"> </w:t>
      </w:r>
      <w:r>
        <w:t xml:space="preserve">plan to </w:t>
      </w:r>
      <w:r>
        <w:rPr>
          <w:spacing w:val="-1"/>
        </w:rPr>
        <w:t>prevent</w:t>
      </w:r>
      <w:r>
        <w:t xml:space="preserve"> </w:t>
      </w:r>
      <w:r>
        <w:rPr>
          <w:spacing w:val="-1"/>
        </w:rPr>
        <w:t>nutrient</w:t>
      </w:r>
      <w:r>
        <w:t xml:space="preserve"> pollution of</w:t>
      </w:r>
      <w:r>
        <w:rPr>
          <w:spacing w:val="-1"/>
        </w:rPr>
        <w:t xml:space="preserve"> surface water</w:t>
      </w:r>
      <w:r>
        <w:rPr>
          <w:spacing w:val="1"/>
        </w:rPr>
        <w:t xml:space="preserve"> </w:t>
      </w:r>
      <w:r>
        <w:t xml:space="preserve">and </w:t>
      </w:r>
      <w:r>
        <w:rPr>
          <w:spacing w:val="-1"/>
        </w:rPr>
        <w:t>groundwater.</w:t>
      </w:r>
      <w:r>
        <w:rPr>
          <w:spacing w:val="2"/>
        </w:rPr>
        <w:t xml:space="preserve"> </w:t>
      </w:r>
      <w:r>
        <w:rPr>
          <w:spacing w:val="-1"/>
        </w:rPr>
        <w:t>The specialist</w:t>
      </w:r>
      <w:r>
        <w:t xml:space="preserve"> may</w:t>
      </w:r>
      <w:r>
        <w:rPr>
          <w:spacing w:val="101"/>
        </w:rPr>
        <w:t xml:space="preserve"> </w:t>
      </w:r>
      <w:r>
        <w:rPr>
          <w:spacing w:val="-1"/>
        </w:rPr>
        <w:t>confer</w:t>
      </w:r>
      <w:r>
        <w:rPr>
          <w:spacing w:val="1"/>
        </w:rPr>
        <w:t xml:space="preserve"> </w:t>
      </w:r>
      <w:r>
        <w:rPr>
          <w:spacing w:val="-1"/>
        </w:rPr>
        <w:t>with</w:t>
      </w:r>
      <w:r>
        <w:t xml:space="preserve"> </w:t>
      </w:r>
      <w:r>
        <w:rPr>
          <w:spacing w:val="-1"/>
        </w:rPr>
        <w:t>NRCS,</w:t>
      </w:r>
      <w:r>
        <w:t xml:space="preserve"> </w:t>
      </w:r>
      <w:r>
        <w:rPr>
          <w:spacing w:val="-1"/>
        </w:rPr>
        <w:t>conservation</w:t>
      </w:r>
      <w:r>
        <w:t xml:space="preserve"> </w:t>
      </w:r>
      <w:r>
        <w:rPr>
          <w:spacing w:val="-1"/>
        </w:rPr>
        <w:t>district</w:t>
      </w:r>
      <w:r>
        <w:t xml:space="preserve"> </w:t>
      </w:r>
      <w:r>
        <w:rPr>
          <w:spacing w:val="-1"/>
        </w:rPr>
        <w:t xml:space="preserve">staff </w:t>
      </w:r>
      <w:r>
        <w:t>or</w:t>
      </w:r>
      <w:r>
        <w:rPr>
          <w:spacing w:val="-1"/>
        </w:rPr>
        <w:t xml:space="preserve"> </w:t>
      </w:r>
      <w:r>
        <w:t xml:space="preserve">others </w:t>
      </w:r>
      <w:r>
        <w:rPr>
          <w:spacing w:val="-1"/>
        </w:rPr>
        <w:t>with</w:t>
      </w:r>
      <w:r>
        <w:t xml:space="preserve"> </w:t>
      </w:r>
      <w:r>
        <w:rPr>
          <w:spacing w:val="-1"/>
        </w:rPr>
        <w:t>expertise with</w:t>
      </w:r>
      <w:r>
        <w:t xml:space="preserve"> </w:t>
      </w:r>
      <w:r>
        <w:rPr>
          <w:spacing w:val="-1"/>
        </w:rPr>
        <w:t>nutrient</w:t>
      </w:r>
      <w:r>
        <w:t xml:space="preserve"> </w:t>
      </w:r>
      <w:r>
        <w:rPr>
          <w:spacing w:val="-1"/>
        </w:rPr>
        <w:t>runoff control.</w:t>
      </w:r>
      <w:r>
        <w:rPr>
          <w:spacing w:val="2"/>
        </w:rPr>
        <w:t xml:space="preserve"> </w:t>
      </w:r>
      <w:r>
        <w:rPr>
          <w:spacing w:val="-1"/>
        </w:rPr>
        <w:t>Based</w:t>
      </w:r>
      <w:r>
        <w:t xml:space="preserve"> on this</w:t>
      </w:r>
      <w:r>
        <w:rPr>
          <w:spacing w:val="121"/>
        </w:rPr>
        <w:t xml:space="preserve"> </w:t>
      </w:r>
      <w:r>
        <w:rPr>
          <w:spacing w:val="-1"/>
        </w:rPr>
        <w:t>review,</w:t>
      </w:r>
      <w:r>
        <w:t xml:space="preserve"> the</w:t>
      </w:r>
      <w:r>
        <w:rPr>
          <w:spacing w:val="-1"/>
        </w:rPr>
        <w:t xml:space="preserve"> plan</w:t>
      </w:r>
      <w:r>
        <w:t xml:space="preserve"> must identify</w:t>
      </w:r>
      <w:r>
        <w:rPr>
          <w:spacing w:val="-5"/>
        </w:rPr>
        <w:t xml:space="preserve"> </w:t>
      </w:r>
      <w:r>
        <w:rPr>
          <w:spacing w:val="-1"/>
        </w:rPr>
        <w:t>critical</w:t>
      </w:r>
      <w:r>
        <w:t xml:space="preserve"> </w:t>
      </w:r>
      <w:r>
        <w:rPr>
          <w:spacing w:val="-1"/>
        </w:rPr>
        <w:t xml:space="preserve">runoff </w:t>
      </w:r>
      <w:r>
        <w:t xml:space="preserve">problem </w:t>
      </w:r>
      <w:r>
        <w:rPr>
          <w:spacing w:val="-1"/>
        </w:rPr>
        <w:t>areas.</w:t>
      </w:r>
    </w:p>
    <w:p w:rsidR="007F75B9" w:rsidRDefault="007F75B9" w:rsidP="00F36564">
      <w:pPr>
        <w:pStyle w:val="BodyText"/>
        <w:numPr>
          <w:ilvl w:val="0"/>
          <w:numId w:val="117"/>
        </w:numPr>
        <w:tabs>
          <w:tab w:val="left" w:pos="439"/>
        </w:tabs>
        <w:spacing w:before="76"/>
        <w:ind w:right="148" w:firstLine="0"/>
      </w:pPr>
      <w:r>
        <w:rPr>
          <w:spacing w:val="-1"/>
        </w:rPr>
        <w:t>The nutrient</w:t>
      </w:r>
      <w:r>
        <w:t xml:space="preserve"> </w:t>
      </w:r>
      <w:r>
        <w:rPr>
          <w:spacing w:val="-1"/>
        </w:rPr>
        <w:t>management</w:t>
      </w:r>
      <w:r>
        <w:t xml:space="preserve"> </w:t>
      </w:r>
      <w:r>
        <w:rPr>
          <w:spacing w:val="-1"/>
        </w:rPr>
        <w:t>plan</w:t>
      </w:r>
      <w:r>
        <w:t xml:space="preserve"> </w:t>
      </w:r>
      <w:r>
        <w:rPr>
          <w:spacing w:val="-1"/>
        </w:rPr>
        <w:t>shall</w:t>
      </w:r>
      <w:r>
        <w:t xml:space="preserve"> </w:t>
      </w:r>
      <w:r>
        <w:rPr>
          <w:spacing w:val="-1"/>
        </w:rPr>
        <w:t>contain</w:t>
      </w:r>
      <w:r>
        <w:t xml:space="preserve"> a</w:t>
      </w:r>
      <w:r>
        <w:rPr>
          <w:spacing w:val="1"/>
        </w:rPr>
        <w:t xml:space="preserve"> </w:t>
      </w:r>
      <w:r>
        <w:t>list of</w:t>
      </w:r>
      <w:r>
        <w:rPr>
          <w:spacing w:val="-1"/>
        </w:rPr>
        <w:t xml:space="preserve"> specific stormwater control</w:t>
      </w:r>
      <w:r>
        <w:rPr>
          <w:spacing w:val="2"/>
        </w:rPr>
        <w:t xml:space="preserve"> </w:t>
      </w:r>
      <w:r>
        <w:rPr>
          <w:spacing w:val="-1"/>
        </w:rPr>
        <w:t>BMPs</w:t>
      </w:r>
      <w:r>
        <w:t xml:space="preserve"> to </w:t>
      </w:r>
      <w:r>
        <w:rPr>
          <w:spacing w:val="-1"/>
        </w:rPr>
        <w:t>address</w:t>
      </w:r>
      <w:r>
        <w:t xml:space="preserve"> those</w:t>
      </w:r>
      <w:r>
        <w:rPr>
          <w:spacing w:val="111"/>
        </w:rPr>
        <w:t xml:space="preserve"> </w:t>
      </w:r>
      <w:r>
        <w:rPr>
          <w:spacing w:val="-1"/>
        </w:rPr>
        <w:t>critical</w:t>
      </w:r>
      <w:r>
        <w:t xml:space="preserve"> runoff</w:t>
      </w:r>
      <w:r>
        <w:rPr>
          <w:spacing w:val="-1"/>
        </w:rPr>
        <w:t xml:space="preserve"> problem</w:t>
      </w:r>
      <w:r>
        <w:t xml:space="preserve"> areas </w:t>
      </w:r>
      <w:r>
        <w:rPr>
          <w:spacing w:val="-1"/>
        </w:rPr>
        <w:t>identified</w:t>
      </w:r>
      <w:r>
        <w:t xml:space="preserve"> in the</w:t>
      </w:r>
      <w:r>
        <w:rPr>
          <w:spacing w:val="-1"/>
        </w:rPr>
        <w:t xml:space="preserve"> </w:t>
      </w:r>
      <w:r>
        <w:t>review</w:t>
      </w:r>
      <w:r>
        <w:rPr>
          <w:spacing w:val="-1"/>
        </w:rPr>
        <w:t xml:space="preserve"> required</w:t>
      </w:r>
      <w:r>
        <w:t xml:space="preserve"> under</w:t>
      </w:r>
      <w:r>
        <w:rPr>
          <w:spacing w:val="-1"/>
        </w:rPr>
        <w:t xml:space="preserve"> </w:t>
      </w:r>
      <w:r>
        <w:t xml:space="preserve">subsection </w:t>
      </w:r>
      <w:r>
        <w:rPr>
          <w:spacing w:val="-1"/>
        </w:rPr>
        <w:t>(a).</w:t>
      </w:r>
      <w:r>
        <w:t xml:space="preserve"> </w:t>
      </w:r>
      <w:r>
        <w:rPr>
          <w:spacing w:val="-1"/>
        </w:rPr>
        <w:t>Recordkeeping</w:t>
      </w:r>
      <w:r>
        <w:rPr>
          <w:spacing w:val="-3"/>
        </w:rPr>
        <w:t xml:space="preserve"> </w:t>
      </w:r>
      <w:r>
        <w:t>for</w:t>
      </w:r>
      <w:r>
        <w:rPr>
          <w:spacing w:val="-1"/>
        </w:rPr>
        <w:t xml:space="preserve"> nutrients,</w:t>
      </w:r>
      <w:r>
        <w:rPr>
          <w:spacing w:val="93"/>
        </w:rPr>
        <w:t xml:space="preserve"> </w:t>
      </w:r>
      <w:r>
        <w:rPr>
          <w:spacing w:val="-1"/>
        </w:rPr>
        <w:t>crop</w:t>
      </w:r>
      <w:r>
        <w:rPr>
          <w:spacing w:val="4"/>
        </w:rPr>
        <w:t xml:space="preserve"> </w:t>
      </w:r>
      <w:r>
        <w:rPr>
          <w:spacing w:val="-1"/>
        </w:rPr>
        <w:t>yields,</w:t>
      </w:r>
      <w:r>
        <w:t xml:space="preserve"> soil </w:t>
      </w:r>
      <w:r>
        <w:rPr>
          <w:spacing w:val="-1"/>
        </w:rPr>
        <w:t>tests,</w:t>
      </w:r>
      <w:r>
        <w:t xml:space="preserve"> </w:t>
      </w:r>
      <w:r>
        <w:rPr>
          <w:spacing w:val="-1"/>
        </w:rPr>
        <w:t>and</w:t>
      </w:r>
      <w:r>
        <w:t xml:space="preserve"> </w:t>
      </w:r>
      <w:r>
        <w:rPr>
          <w:spacing w:val="-1"/>
        </w:rPr>
        <w:t>manure</w:t>
      </w:r>
      <w:r>
        <w:rPr>
          <w:spacing w:val="1"/>
        </w:rPr>
        <w:t xml:space="preserve"> </w:t>
      </w:r>
      <w:r>
        <w:rPr>
          <w:spacing w:val="-1"/>
        </w:rPr>
        <w:t>generation.</w:t>
      </w:r>
    </w:p>
    <w:p w:rsidR="00C9288B" w:rsidRDefault="00C9288B" w:rsidP="00BC2240">
      <w:pPr>
        <w:pStyle w:val="AppBH1"/>
        <w:jc w:val="center"/>
        <w:sectPr w:rsidR="00C9288B" w:rsidSect="00C9288B">
          <w:headerReference w:type="even" r:id="rId203"/>
          <w:headerReference w:type="default" r:id="rId204"/>
          <w:footerReference w:type="default" r:id="rId205"/>
          <w:headerReference w:type="first" r:id="rId206"/>
          <w:pgSz w:w="12240" w:h="15840"/>
          <w:pgMar w:top="1160" w:right="1340" w:bottom="1200" w:left="1220" w:header="978" w:footer="1005" w:gutter="0"/>
          <w:cols w:space="720"/>
        </w:sectPr>
      </w:pPr>
      <w:bookmarkStart w:id="434" w:name="_Toc422164302"/>
    </w:p>
    <w:p w:rsidR="007F75B9" w:rsidRDefault="00016770" w:rsidP="00BC2240">
      <w:pPr>
        <w:pStyle w:val="AppBH1"/>
        <w:jc w:val="center"/>
        <w:rPr>
          <w:rFonts w:eastAsia="Cambria" w:hAnsi="Cambria" w:cs="Cambria"/>
          <w:szCs w:val="36"/>
        </w:rPr>
      </w:pPr>
      <w:bookmarkStart w:id="435" w:name="_Toc422994335"/>
      <w:r>
        <w:t>SUBAPPENDIX</w:t>
      </w:r>
      <w:r w:rsidR="007F75B9">
        <w:rPr>
          <w:spacing w:val="8"/>
        </w:rPr>
        <w:t xml:space="preserve"> </w:t>
      </w:r>
      <w:r w:rsidR="007F75B9">
        <w:rPr>
          <w:spacing w:val="2"/>
        </w:rPr>
        <w:t>E:</w:t>
      </w:r>
      <w:r w:rsidR="007F75B9">
        <w:rPr>
          <w:spacing w:val="-5"/>
        </w:rPr>
        <w:t xml:space="preserve"> </w:t>
      </w:r>
      <w:r w:rsidR="007F75B9">
        <w:t>VIRGINIA</w:t>
      </w:r>
      <w:r w:rsidR="007F75B9">
        <w:rPr>
          <w:spacing w:val="7"/>
        </w:rPr>
        <w:t xml:space="preserve"> </w:t>
      </w:r>
      <w:r w:rsidR="007F75B9">
        <w:t>NUTRIENT</w:t>
      </w:r>
      <w:r w:rsidR="007F75B9">
        <w:rPr>
          <w:spacing w:val="10"/>
        </w:rPr>
        <w:t xml:space="preserve"> </w:t>
      </w:r>
      <w:r w:rsidR="007F75B9">
        <w:t>MANAGEMENT</w:t>
      </w:r>
      <w:r w:rsidR="007F75B9">
        <w:rPr>
          <w:spacing w:val="10"/>
        </w:rPr>
        <w:t xml:space="preserve"> </w:t>
      </w:r>
      <w:r w:rsidR="007F75B9">
        <w:t>REGULATIONS</w:t>
      </w:r>
      <w:r w:rsidR="007F75B9">
        <w:rPr>
          <w:spacing w:val="8"/>
        </w:rPr>
        <w:t xml:space="preserve"> </w:t>
      </w:r>
      <w:r w:rsidR="007F75B9">
        <w:rPr>
          <w:spacing w:val="4"/>
        </w:rPr>
        <w:t>(EXCERPTS)</w:t>
      </w:r>
      <w:bookmarkEnd w:id="434"/>
      <w:bookmarkEnd w:id="435"/>
    </w:p>
    <w:p w:rsidR="007F75B9" w:rsidRDefault="007F75B9" w:rsidP="007F75B9">
      <w:pPr>
        <w:spacing w:before="2" w:line="330" w:lineRule="exact"/>
        <w:rPr>
          <w:sz w:val="33"/>
          <w:szCs w:val="33"/>
        </w:rPr>
      </w:pPr>
    </w:p>
    <w:p w:rsidR="007F75B9" w:rsidRDefault="007F75B9" w:rsidP="007F75B9">
      <w:pPr>
        <w:pStyle w:val="BodyText"/>
        <w:ind w:left="100" w:right="455"/>
      </w:pPr>
      <w:r>
        <w:rPr>
          <w:spacing w:val="-1"/>
          <w:u w:val="single" w:color="000000"/>
        </w:rPr>
        <w:t>General</w:t>
      </w:r>
    </w:p>
    <w:p w:rsidR="007F75B9" w:rsidRDefault="007F75B9" w:rsidP="007F75B9">
      <w:pPr>
        <w:pStyle w:val="BodyText"/>
        <w:spacing w:before="79"/>
        <w:ind w:left="100" w:right="455"/>
      </w:pPr>
      <w:r>
        <w:rPr>
          <w:spacing w:val="-1"/>
        </w:rPr>
        <w:t>The VPA General</w:t>
      </w:r>
      <w:r>
        <w:t xml:space="preserve"> </w:t>
      </w:r>
      <w:r>
        <w:rPr>
          <w:spacing w:val="-1"/>
        </w:rPr>
        <w:t>Permit</w:t>
      </w:r>
      <w:r>
        <w:rPr>
          <w:spacing w:val="2"/>
        </w:rPr>
        <w:t xml:space="preserve"> </w:t>
      </w:r>
      <w:r>
        <w:rPr>
          <w:spacing w:val="-1"/>
        </w:rPr>
        <w:t>Regulation</w:t>
      </w:r>
      <w:r>
        <w:t xml:space="preserve"> </w:t>
      </w:r>
      <w:r>
        <w:rPr>
          <w:spacing w:val="-1"/>
        </w:rPr>
        <w:t>for</w:t>
      </w:r>
      <w:r>
        <w:rPr>
          <w:spacing w:val="1"/>
        </w:rPr>
        <w:t xml:space="preserve"> </w:t>
      </w:r>
      <w:r>
        <w:rPr>
          <w:spacing w:val="-1"/>
        </w:rPr>
        <w:t>Animal</w:t>
      </w:r>
      <w:r>
        <w:t xml:space="preserve"> Feeding</w:t>
      </w:r>
      <w:r>
        <w:rPr>
          <w:spacing w:val="-3"/>
        </w:rPr>
        <w:t xml:space="preserve"> </w:t>
      </w:r>
      <w:r>
        <w:rPr>
          <w:spacing w:val="-1"/>
        </w:rPr>
        <w:t>Operations</w:t>
      </w:r>
      <w:r>
        <w:t xml:space="preserve"> </w:t>
      </w:r>
      <w:r>
        <w:rPr>
          <w:spacing w:val="-1"/>
        </w:rPr>
        <w:t>(VPA</w:t>
      </w:r>
      <w:r>
        <w:rPr>
          <w:spacing w:val="1"/>
        </w:rPr>
        <w:t xml:space="preserve"> </w:t>
      </w:r>
      <w:r>
        <w:rPr>
          <w:spacing w:val="-1"/>
        </w:rPr>
        <w:t>AFO)</w:t>
      </w:r>
      <w:r>
        <w:rPr>
          <w:spacing w:val="1"/>
        </w:rPr>
        <w:t xml:space="preserve"> </w:t>
      </w:r>
      <w:r>
        <w:rPr>
          <w:spacing w:val="-1"/>
        </w:rPr>
        <w:t>General</w:t>
      </w:r>
      <w:r>
        <w:t xml:space="preserve"> </w:t>
      </w:r>
      <w:r>
        <w:rPr>
          <w:spacing w:val="-1"/>
        </w:rPr>
        <w:t>Permit</w:t>
      </w:r>
      <w:r>
        <w:t xml:space="preserve"> was </w:t>
      </w:r>
      <w:r>
        <w:rPr>
          <w:spacing w:val="-1"/>
        </w:rPr>
        <w:t>re-issued</w:t>
      </w:r>
      <w:r>
        <w:rPr>
          <w:spacing w:val="93"/>
        </w:rPr>
        <w:t xml:space="preserve"> </w:t>
      </w:r>
      <w:r>
        <w:t xml:space="preserve">on </w:t>
      </w:r>
      <w:r>
        <w:rPr>
          <w:spacing w:val="-1"/>
        </w:rPr>
        <w:t xml:space="preserve">November </w:t>
      </w:r>
      <w:r>
        <w:t>16, 2004</w:t>
      </w:r>
      <w:r>
        <w:rPr>
          <w:spacing w:val="2"/>
        </w:rPr>
        <w:t xml:space="preserve"> </w:t>
      </w:r>
      <w:r>
        <w:rPr>
          <w:spacing w:val="-1"/>
        </w:rPr>
        <w:t xml:space="preserve">after </w:t>
      </w:r>
      <w:r>
        <w:t>the</w:t>
      </w:r>
      <w:r>
        <w:rPr>
          <w:spacing w:val="-1"/>
        </w:rPr>
        <w:t xml:space="preserve"> original</w:t>
      </w:r>
      <w:r>
        <w:t xml:space="preserve"> </w:t>
      </w:r>
      <w:r>
        <w:rPr>
          <w:spacing w:val="-1"/>
        </w:rPr>
        <w:t>10-year</w:t>
      </w:r>
      <w:r>
        <w:rPr>
          <w:spacing w:val="1"/>
        </w:rPr>
        <w:t xml:space="preserve"> </w:t>
      </w:r>
      <w:r>
        <w:rPr>
          <w:spacing w:val="-1"/>
        </w:rPr>
        <w:t>permit</w:t>
      </w:r>
      <w:r>
        <w:t xml:space="preserve"> </w:t>
      </w:r>
      <w:r>
        <w:rPr>
          <w:spacing w:val="-1"/>
        </w:rPr>
        <w:t>expired.</w:t>
      </w:r>
      <w:r>
        <w:t xml:space="preserve"> </w:t>
      </w:r>
      <w:r>
        <w:rPr>
          <w:spacing w:val="-1"/>
        </w:rPr>
        <w:t>The re-issued</w:t>
      </w:r>
      <w:r>
        <w:t xml:space="preserve"> </w:t>
      </w:r>
      <w:r>
        <w:rPr>
          <w:spacing w:val="-1"/>
        </w:rPr>
        <w:t>General</w:t>
      </w:r>
      <w:r>
        <w:t xml:space="preserve"> </w:t>
      </w:r>
      <w:r>
        <w:rPr>
          <w:spacing w:val="-1"/>
        </w:rPr>
        <w:t>Permit</w:t>
      </w:r>
      <w:r>
        <w:t xml:space="preserve"> </w:t>
      </w:r>
      <w:r>
        <w:rPr>
          <w:spacing w:val="-1"/>
        </w:rPr>
        <w:t>will</w:t>
      </w:r>
      <w:r>
        <w:t xml:space="preserve"> </w:t>
      </w:r>
      <w:r>
        <w:rPr>
          <w:spacing w:val="-1"/>
        </w:rPr>
        <w:t>retain</w:t>
      </w:r>
      <w:r>
        <w:t xml:space="preserve"> the</w:t>
      </w:r>
      <w:r>
        <w:rPr>
          <w:spacing w:val="109"/>
        </w:rPr>
        <w:t xml:space="preserve"> </w:t>
      </w:r>
      <w:r>
        <w:rPr>
          <w:spacing w:val="-1"/>
        </w:rPr>
        <w:t xml:space="preserve">10-year </w:t>
      </w:r>
      <w:r>
        <w:t xml:space="preserve">life, </w:t>
      </w:r>
      <w:r>
        <w:rPr>
          <w:spacing w:val="-1"/>
        </w:rPr>
        <w:t>and</w:t>
      </w:r>
      <w:r>
        <w:t xml:space="preserve"> </w:t>
      </w:r>
      <w:r>
        <w:rPr>
          <w:spacing w:val="-1"/>
        </w:rPr>
        <w:t>expires</w:t>
      </w:r>
      <w:r>
        <w:rPr>
          <w:spacing w:val="2"/>
        </w:rPr>
        <w:t xml:space="preserve"> </w:t>
      </w:r>
      <w:r>
        <w:t xml:space="preserve">on </w:t>
      </w:r>
      <w:r>
        <w:rPr>
          <w:spacing w:val="-1"/>
        </w:rPr>
        <w:t xml:space="preserve">November </w:t>
      </w:r>
      <w:r>
        <w:t>15, 2014.</w:t>
      </w:r>
      <w:r>
        <w:rPr>
          <w:spacing w:val="2"/>
        </w:rPr>
        <w:t xml:space="preserve"> </w:t>
      </w:r>
      <w:r>
        <w:rPr>
          <w:spacing w:val="-1"/>
        </w:rPr>
        <w:t>All</w:t>
      </w:r>
      <w:r>
        <w:t xml:space="preserve"> </w:t>
      </w:r>
      <w:r>
        <w:rPr>
          <w:spacing w:val="-1"/>
        </w:rPr>
        <w:t>AFOs</w:t>
      </w:r>
      <w:r>
        <w:t xml:space="preserve"> </w:t>
      </w:r>
      <w:r>
        <w:rPr>
          <w:spacing w:val="-1"/>
        </w:rPr>
        <w:t>with</w:t>
      </w:r>
      <w:r>
        <w:t xml:space="preserve"> 300 or</w:t>
      </w:r>
      <w:r>
        <w:rPr>
          <w:spacing w:val="-1"/>
        </w:rPr>
        <w:t xml:space="preserve"> </w:t>
      </w:r>
      <w:r>
        <w:t>more</w:t>
      </w:r>
      <w:r>
        <w:rPr>
          <w:spacing w:val="-1"/>
        </w:rPr>
        <w:t xml:space="preserve"> confined</w:t>
      </w:r>
      <w:r>
        <w:t xml:space="preserve"> </w:t>
      </w:r>
      <w:r>
        <w:rPr>
          <w:spacing w:val="-1"/>
        </w:rPr>
        <w:t>AUs</w:t>
      </w:r>
      <w:r>
        <w:t xml:space="preserve"> are</w:t>
      </w:r>
      <w:r>
        <w:rPr>
          <w:spacing w:val="-1"/>
        </w:rPr>
        <w:t xml:space="preserve"> covered</w:t>
      </w:r>
      <w:r>
        <w:t xml:space="preserve"> </w:t>
      </w:r>
      <w:r>
        <w:rPr>
          <w:spacing w:val="2"/>
        </w:rPr>
        <w:t>by</w:t>
      </w:r>
      <w:r>
        <w:rPr>
          <w:spacing w:val="-5"/>
        </w:rPr>
        <w:t xml:space="preserve"> </w:t>
      </w:r>
      <w:r>
        <w:t>the</w:t>
      </w:r>
      <w:r>
        <w:rPr>
          <w:spacing w:val="71"/>
        </w:rPr>
        <w:t xml:space="preserve"> </w:t>
      </w:r>
      <w:r>
        <w:rPr>
          <w:spacing w:val="-1"/>
        </w:rPr>
        <w:t>General</w:t>
      </w:r>
      <w:r>
        <w:t xml:space="preserve"> </w:t>
      </w:r>
      <w:r>
        <w:rPr>
          <w:spacing w:val="-1"/>
        </w:rPr>
        <w:t>Permit.</w:t>
      </w:r>
    </w:p>
    <w:p w:rsidR="007F75B9" w:rsidRDefault="007F75B9" w:rsidP="00F36564">
      <w:pPr>
        <w:pStyle w:val="BodyText"/>
        <w:numPr>
          <w:ilvl w:val="0"/>
          <w:numId w:val="116"/>
        </w:numPr>
        <w:tabs>
          <w:tab w:val="left" w:pos="340"/>
        </w:tabs>
        <w:spacing w:before="78"/>
        <w:ind w:hanging="20"/>
      </w:pPr>
      <w:r>
        <w:rPr>
          <w:spacing w:val="-1"/>
        </w:rPr>
        <w:t>Nutrient</w:t>
      </w:r>
      <w:r>
        <w:t xml:space="preserve"> </w:t>
      </w:r>
      <w:r>
        <w:rPr>
          <w:spacing w:val="-1"/>
        </w:rPr>
        <w:t>Management</w:t>
      </w:r>
      <w:r>
        <w:t xml:space="preserve"> </w:t>
      </w:r>
      <w:r>
        <w:rPr>
          <w:spacing w:val="-1"/>
        </w:rPr>
        <w:t>Plans</w:t>
      </w:r>
    </w:p>
    <w:p w:rsidR="007F75B9" w:rsidRDefault="007F75B9" w:rsidP="007F75B9">
      <w:pPr>
        <w:pStyle w:val="BodyText"/>
        <w:tabs>
          <w:tab w:val="left" w:pos="4028"/>
          <w:tab w:val="left" w:pos="4623"/>
          <w:tab w:val="left" w:pos="10124"/>
        </w:tabs>
        <w:spacing w:before="77"/>
        <w:ind w:left="100" w:right="116"/>
      </w:pPr>
      <w:r>
        <w:rPr>
          <w:spacing w:val="-1"/>
        </w:rPr>
        <w:t>All</w:t>
      </w:r>
      <w:r>
        <w:t xml:space="preserve"> </w:t>
      </w:r>
      <w:r>
        <w:rPr>
          <w:spacing w:val="-1"/>
        </w:rPr>
        <w:t>NMPs</w:t>
      </w:r>
      <w:r>
        <w:t xml:space="preserve"> must be</w:t>
      </w:r>
      <w:r>
        <w:rPr>
          <w:spacing w:val="-1"/>
        </w:rPr>
        <w:t xml:space="preserve"> revised</w:t>
      </w:r>
      <w:r>
        <w:t xml:space="preserve"> </w:t>
      </w:r>
      <w:r>
        <w:rPr>
          <w:spacing w:val="1"/>
        </w:rPr>
        <w:t>by</w:t>
      </w:r>
      <w:r>
        <w:rPr>
          <w:spacing w:val="-5"/>
        </w:rPr>
        <w:t xml:space="preserve"> </w:t>
      </w:r>
      <w:r>
        <w:rPr>
          <w:spacing w:val="-1"/>
        </w:rPr>
        <w:t xml:space="preserve">December </w:t>
      </w:r>
      <w:r>
        <w:t>31, 2006</w:t>
      </w:r>
      <w:r>
        <w:rPr>
          <w:spacing w:val="2"/>
        </w:rPr>
        <w:t xml:space="preserve"> </w:t>
      </w:r>
      <w:r>
        <w:t xml:space="preserve">to </w:t>
      </w:r>
      <w:r>
        <w:rPr>
          <w:spacing w:val="-1"/>
        </w:rPr>
        <w:t xml:space="preserve">include </w:t>
      </w:r>
      <w:r>
        <w:t>the</w:t>
      </w:r>
      <w:r>
        <w:rPr>
          <w:spacing w:val="-1"/>
        </w:rPr>
        <w:t xml:space="preserve"> </w:t>
      </w:r>
      <w:r>
        <w:t xml:space="preserve">most </w:t>
      </w:r>
      <w:r>
        <w:rPr>
          <w:spacing w:val="-1"/>
        </w:rPr>
        <w:t>recent</w:t>
      </w:r>
      <w:r>
        <w:t xml:space="preserve"> </w:t>
      </w:r>
      <w:r>
        <w:rPr>
          <w:spacing w:val="-1"/>
        </w:rPr>
        <w:t>phosphorus</w:t>
      </w:r>
      <w:r>
        <w:t xml:space="preserve"> </w:t>
      </w:r>
      <w:r>
        <w:rPr>
          <w:spacing w:val="-1"/>
        </w:rPr>
        <w:t>management</w:t>
      </w:r>
      <w:r>
        <w:rPr>
          <w:spacing w:val="-1"/>
        </w:rPr>
        <w:tab/>
        <w:t>criteria</w:t>
      </w:r>
      <w:r>
        <w:rPr>
          <w:spacing w:val="93"/>
        </w:rPr>
        <w:t xml:space="preserve"> </w:t>
      </w:r>
      <w:r>
        <w:rPr>
          <w:spacing w:val="-1"/>
        </w:rPr>
        <w:t>adopted</w:t>
      </w:r>
      <w:r>
        <w:t xml:space="preserve"> </w:t>
      </w:r>
      <w:r>
        <w:rPr>
          <w:spacing w:val="2"/>
        </w:rPr>
        <w:t>by</w:t>
      </w:r>
      <w:r>
        <w:rPr>
          <w:spacing w:val="-5"/>
        </w:rPr>
        <w:t xml:space="preserve"> </w:t>
      </w:r>
      <w:r>
        <w:rPr>
          <w:spacing w:val="-1"/>
        </w:rPr>
        <w:t xml:space="preserve">Virginia </w:t>
      </w:r>
      <w:r>
        <w:t xml:space="preserve">DCR. </w:t>
      </w:r>
      <w:r>
        <w:rPr>
          <w:spacing w:val="-1"/>
        </w:rPr>
        <w:t>The regulation</w:t>
      </w:r>
      <w:r>
        <w:t xml:space="preserve"> </w:t>
      </w:r>
      <w:r>
        <w:rPr>
          <w:spacing w:val="-1"/>
        </w:rPr>
        <w:t>also</w:t>
      </w:r>
      <w:r>
        <w:t xml:space="preserve"> </w:t>
      </w:r>
      <w:r>
        <w:rPr>
          <w:spacing w:val="-1"/>
        </w:rPr>
        <w:t>specifies</w:t>
      </w:r>
      <w:r>
        <w:t xml:space="preserve"> </w:t>
      </w:r>
      <w:r>
        <w:rPr>
          <w:spacing w:val="-1"/>
        </w:rPr>
        <w:t>that</w:t>
      </w:r>
      <w:r>
        <w:t xml:space="preserve"> </w:t>
      </w:r>
      <w:r>
        <w:rPr>
          <w:spacing w:val="-1"/>
        </w:rPr>
        <w:t>all</w:t>
      </w:r>
      <w:r>
        <w:t xml:space="preserve"> </w:t>
      </w:r>
      <w:r>
        <w:rPr>
          <w:spacing w:val="-1"/>
        </w:rPr>
        <w:t>plans</w:t>
      </w:r>
      <w:r>
        <w:t xml:space="preserve"> </w:t>
      </w:r>
      <w:r>
        <w:rPr>
          <w:spacing w:val="-1"/>
        </w:rPr>
        <w:t>revised</w:t>
      </w:r>
      <w:r>
        <w:t xml:space="preserve"> </w:t>
      </w:r>
      <w:r>
        <w:rPr>
          <w:spacing w:val="-1"/>
        </w:rPr>
        <w:t xml:space="preserve">after December </w:t>
      </w:r>
      <w:r>
        <w:t xml:space="preserve">31, 2005 </w:t>
      </w:r>
      <w:r>
        <w:rPr>
          <w:spacing w:val="-1"/>
        </w:rPr>
        <w:t>will</w:t>
      </w:r>
      <w:r>
        <w:t xml:space="preserve"> </w:t>
      </w:r>
      <w:r>
        <w:rPr>
          <w:spacing w:val="-1"/>
        </w:rPr>
        <w:t>include</w:t>
      </w:r>
      <w:r>
        <w:rPr>
          <w:spacing w:val="131"/>
        </w:rPr>
        <w:t xml:space="preserve"> </w:t>
      </w:r>
      <w:r>
        <w:rPr>
          <w:spacing w:val="-1"/>
        </w:rPr>
        <w:t>phosphorus</w:t>
      </w:r>
      <w:r>
        <w:t xml:space="preserve"> </w:t>
      </w:r>
      <w:r>
        <w:rPr>
          <w:spacing w:val="-1"/>
        </w:rPr>
        <w:t>as</w:t>
      </w:r>
      <w:r>
        <w:t xml:space="preserve"> </w:t>
      </w:r>
      <w:r>
        <w:rPr>
          <w:spacing w:val="-1"/>
        </w:rPr>
        <w:t>well</w:t>
      </w:r>
      <w:r>
        <w:t xml:space="preserve"> </w:t>
      </w:r>
      <w:r>
        <w:rPr>
          <w:spacing w:val="-1"/>
        </w:rPr>
        <w:t>as</w:t>
      </w:r>
      <w:r>
        <w:t xml:space="preserve"> nitrogen limits.</w:t>
      </w:r>
      <w:r>
        <w:tab/>
      </w:r>
      <w:r>
        <w:rPr>
          <w:spacing w:val="-1"/>
        </w:rPr>
        <w:t>Based</w:t>
      </w:r>
      <w:r>
        <w:t xml:space="preserve"> on</w:t>
      </w:r>
      <w:r>
        <w:rPr>
          <w:spacing w:val="2"/>
        </w:rPr>
        <w:t xml:space="preserve"> </w:t>
      </w:r>
      <w:r>
        <w:t xml:space="preserve">this </w:t>
      </w:r>
      <w:r>
        <w:rPr>
          <w:spacing w:val="-1"/>
        </w:rPr>
        <w:t>language,</w:t>
      </w:r>
      <w:r>
        <w:rPr>
          <w:spacing w:val="2"/>
        </w:rPr>
        <w:t xml:space="preserve"> </w:t>
      </w:r>
      <w:r>
        <w:t>a</w:t>
      </w:r>
      <w:r>
        <w:rPr>
          <w:spacing w:val="-1"/>
        </w:rPr>
        <w:t xml:space="preserve"> NMP</w:t>
      </w:r>
      <w:r>
        <w:t xml:space="preserve"> based on </w:t>
      </w:r>
      <w:r>
        <w:rPr>
          <w:spacing w:val="-1"/>
        </w:rPr>
        <w:t>nitrogen</w:t>
      </w:r>
      <w:r>
        <w:t xml:space="preserve"> </w:t>
      </w:r>
      <w:r>
        <w:rPr>
          <w:spacing w:val="-1"/>
        </w:rPr>
        <w:t>alone,</w:t>
      </w:r>
      <w:r>
        <w:t xml:space="preserve"> with no</w:t>
      </w:r>
      <w:r>
        <w:rPr>
          <w:spacing w:val="59"/>
        </w:rPr>
        <w:t xml:space="preserve"> </w:t>
      </w:r>
      <w:r>
        <w:rPr>
          <w:spacing w:val="-1"/>
        </w:rPr>
        <w:t>phosphorus</w:t>
      </w:r>
      <w:r>
        <w:t xml:space="preserve"> </w:t>
      </w:r>
      <w:r>
        <w:rPr>
          <w:spacing w:val="-1"/>
        </w:rPr>
        <w:t>application</w:t>
      </w:r>
      <w:r>
        <w:t xml:space="preserve"> limits </w:t>
      </w:r>
      <w:r>
        <w:rPr>
          <w:spacing w:val="-1"/>
        </w:rPr>
        <w:t>specified,</w:t>
      </w:r>
      <w:r>
        <w:t xml:space="preserve"> </w:t>
      </w:r>
      <w:r>
        <w:rPr>
          <w:spacing w:val="-1"/>
        </w:rPr>
        <w:t>will</w:t>
      </w:r>
      <w:r>
        <w:t xml:space="preserve"> </w:t>
      </w:r>
      <w:r>
        <w:rPr>
          <w:spacing w:val="-1"/>
        </w:rPr>
        <w:t xml:space="preserve">expire </w:t>
      </w:r>
      <w:r>
        <w:t xml:space="preserve">on </w:t>
      </w:r>
      <w:r>
        <w:rPr>
          <w:spacing w:val="-1"/>
        </w:rPr>
        <w:t xml:space="preserve">December </w:t>
      </w:r>
      <w:r>
        <w:t>31, 2006</w:t>
      </w:r>
      <w:r>
        <w:rPr>
          <w:spacing w:val="2"/>
        </w:rPr>
        <w:t xml:space="preserve"> </w:t>
      </w:r>
      <w:r>
        <w:rPr>
          <w:spacing w:val="-1"/>
        </w:rPr>
        <w:t>regardless</w:t>
      </w:r>
      <w:r>
        <w:t xml:space="preserve"> of</w:t>
      </w:r>
      <w:r>
        <w:rPr>
          <w:spacing w:val="-1"/>
        </w:rPr>
        <w:t xml:space="preserve"> </w:t>
      </w:r>
      <w:r>
        <w:t>the</w:t>
      </w:r>
      <w:r>
        <w:rPr>
          <w:spacing w:val="-1"/>
        </w:rPr>
        <w:t xml:space="preserve"> </w:t>
      </w:r>
      <w:r>
        <w:t xml:space="preserve">revision </w:t>
      </w:r>
      <w:r>
        <w:rPr>
          <w:spacing w:val="-1"/>
        </w:rPr>
        <w:t>date.</w:t>
      </w:r>
      <w:r>
        <w:t xml:space="preserve"> </w:t>
      </w:r>
      <w:r>
        <w:rPr>
          <w:spacing w:val="-1"/>
        </w:rPr>
        <w:t>VA</w:t>
      </w:r>
      <w:r>
        <w:rPr>
          <w:spacing w:val="89"/>
        </w:rPr>
        <w:t xml:space="preserve"> </w:t>
      </w:r>
      <w:r>
        <w:rPr>
          <w:spacing w:val="-1"/>
        </w:rPr>
        <w:t>DCR</w:t>
      </w:r>
      <w:r>
        <w:t xml:space="preserve"> is </w:t>
      </w:r>
      <w:r>
        <w:rPr>
          <w:spacing w:val="-1"/>
        </w:rPr>
        <w:t>expecting</w:t>
      </w:r>
      <w:r>
        <w:rPr>
          <w:spacing w:val="-3"/>
        </w:rPr>
        <w:t xml:space="preserve"> </w:t>
      </w:r>
      <w:r>
        <w:t xml:space="preserve">to </w:t>
      </w:r>
      <w:r>
        <w:rPr>
          <w:spacing w:val="-1"/>
        </w:rPr>
        <w:t>complete amendments</w:t>
      </w:r>
      <w:r>
        <w:rPr>
          <w:spacing w:val="-1"/>
        </w:rPr>
        <w:tab/>
      </w:r>
      <w:r>
        <w:t>to the</w:t>
      </w:r>
      <w:r>
        <w:rPr>
          <w:spacing w:val="-1"/>
        </w:rPr>
        <w:t xml:space="preserve"> Nutrient</w:t>
      </w:r>
      <w:r>
        <w:t xml:space="preserve"> </w:t>
      </w:r>
      <w:r>
        <w:rPr>
          <w:spacing w:val="-1"/>
        </w:rPr>
        <w:t>Management</w:t>
      </w:r>
      <w:r>
        <w:rPr>
          <w:spacing w:val="2"/>
        </w:rPr>
        <w:t xml:space="preserve"> </w:t>
      </w:r>
      <w:r>
        <w:rPr>
          <w:spacing w:val="-1"/>
        </w:rPr>
        <w:t>Training</w:t>
      </w:r>
      <w:r>
        <w:t xml:space="preserve"> </w:t>
      </w:r>
      <w:r>
        <w:rPr>
          <w:spacing w:val="-1"/>
        </w:rPr>
        <w:t>and</w:t>
      </w:r>
      <w:r>
        <w:t xml:space="preserve"> </w:t>
      </w:r>
      <w:r>
        <w:rPr>
          <w:spacing w:val="-1"/>
        </w:rPr>
        <w:t>Certification</w:t>
      </w:r>
      <w:r>
        <w:t xml:space="preserve"> </w:t>
      </w:r>
      <w:r>
        <w:rPr>
          <w:spacing w:val="-1"/>
        </w:rPr>
        <w:t>regulation</w:t>
      </w:r>
      <w:r>
        <w:t xml:space="preserve"> in</w:t>
      </w:r>
      <w:r>
        <w:rPr>
          <w:spacing w:val="119"/>
        </w:rPr>
        <w:t xml:space="preserve"> </w:t>
      </w:r>
      <w:r>
        <w:t xml:space="preserve">2005. </w:t>
      </w:r>
      <w:r>
        <w:rPr>
          <w:spacing w:val="-1"/>
        </w:rPr>
        <w:t>This</w:t>
      </w:r>
      <w:r>
        <w:t xml:space="preserve"> </w:t>
      </w:r>
      <w:r>
        <w:rPr>
          <w:spacing w:val="-1"/>
        </w:rPr>
        <w:t>regulation</w:t>
      </w:r>
      <w:r>
        <w:t xml:space="preserve"> </w:t>
      </w:r>
      <w:r>
        <w:rPr>
          <w:spacing w:val="-1"/>
        </w:rPr>
        <w:t>will</w:t>
      </w:r>
      <w:r>
        <w:t xml:space="preserve"> </w:t>
      </w:r>
      <w:r>
        <w:rPr>
          <w:spacing w:val="-1"/>
        </w:rPr>
        <w:t xml:space="preserve">determine </w:t>
      </w:r>
      <w:r>
        <w:t>the</w:t>
      </w:r>
      <w:r>
        <w:rPr>
          <w:spacing w:val="-1"/>
        </w:rPr>
        <w:t xml:space="preserve"> </w:t>
      </w:r>
      <w:r>
        <w:t>nature</w:t>
      </w:r>
      <w:r>
        <w:rPr>
          <w:spacing w:val="-1"/>
        </w:rPr>
        <w:t xml:space="preserve"> </w:t>
      </w:r>
      <w:r>
        <w:t>of</w:t>
      </w:r>
      <w:r>
        <w:rPr>
          <w:spacing w:val="1"/>
        </w:rPr>
        <w:t xml:space="preserve"> </w:t>
      </w:r>
      <w:r>
        <w:rPr>
          <w:spacing w:val="-1"/>
        </w:rPr>
        <w:t>phosphorus</w:t>
      </w:r>
      <w:r>
        <w:t xml:space="preserve"> limits to be</w:t>
      </w:r>
      <w:r>
        <w:rPr>
          <w:spacing w:val="-1"/>
        </w:rPr>
        <w:t xml:space="preserve"> included</w:t>
      </w:r>
      <w:r>
        <w:t xml:space="preserve"> in the</w:t>
      </w:r>
      <w:r>
        <w:rPr>
          <w:spacing w:val="-1"/>
        </w:rPr>
        <w:t xml:space="preserve"> revised</w:t>
      </w:r>
      <w:r>
        <w:rPr>
          <w:spacing w:val="2"/>
        </w:rPr>
        <w:t xml:space="preserve"> </w:t>
      </w:r>
      <w:r>
        <w:t>NMPs.</w:t>
      </w:r>
    </w:p>
    <w:p w:rsidR="007F75B9" w:rsidRDefault="007F75B9" w:rsidP="007F75B9">
      <w:pPr>
        <w:pStyle w:val="BodyText"/>
        <w:spacing w:before="78"/>
        <w:ind w:left="100" w:right="455"/>
      </w:pPr>
      <w:r>
        <w:rPr>
          <w:spacing w:val="-1"/>
        </w:rPr>
        <w:t>All</w:t>
      </w:r>
      <w:r>
        <w:t xml:space="preserve"> </w:t>
      </w:r>
      <w:r>
        <w:rPr>
          <w:spacing w:val="-1"/>
        </w:rPr>
        <w:t>NMPs</w:t>
      </w:r>
      <w:r>
        <w:t xml:space="preserve"> </w:t>
      </w:r>
      <w:r>
        <w:rPr>
          <w:spacing w:val="-1"/>
        </w:rPr>
        <w:t>written</w:t>
      </w:r>
      <w:r>
        <w:t xml:space="preserve"> </w:t>
      </w:r>
      <w:r>
        <w:rPr>
          <w:spacing w:val="-1"/>
        </w:rPr>
        <w:t xml:space="preserve">after December </w:t>
      </w:r>
      <w:r>
        <w:t xml:space="preserve">31, 2005, </w:t>
      </w:r>
      <w:r>
        <w:rPr>
          <w:spacing w:val="-1"/>
        </w:rPr>
        <w:t>shall</w:t>
      </w:r>
      <w:r>
        <w:rPr>
          <w:spacing w:val="2"/>
        </w:rPr>
        <w:t xml:space="preserve"> </w:t>
      </w:r>
      <w:r>
        <w:t>be</w:t>
      </w:r>
      <w:r>
        <w:rPr>
          <w:spacing w:val="-1"/>
        </w:rPr>
        <w:t xml:space="preserve"> developed</w:t>
      </w:r>
      <w:r>
        <w:t xml:space="preserve"> </w:t>
      </w:r>
      <w:r>
        <w:rPr>
          <w:spacing w:val="2"/>
        </w:rPr>
        <w:t>by</w:t>
      </w:r>
      <w:r>
        <w:rPr>
          <w:spacing w:val="-3"/>
        </w:rPr>
        <w:t xml:space="preserve"> </w:t>
      </w:r>
      <w:r>
        <w:t>a</w:t>
      </w:r>
      <w:r>
        <w:rPr>
          <w:spacing w:val="-1"/>
        </w:rPr>
        <w:t xml:space="preserve"> certified</w:t>
      </w:r>
      <w:r>
        <w:t xml:space="preserve"> </w:t>
      </w:r>
      <w:r>
        <w:rPr>
          <w:spacing w:val="-1"/>
        </w:rPr>
        <w:t>nutrient</w:t>
      </w:r>
      <w:r>
        <w:t xml:space="preserve"> </w:t>
      </w:r>
      <w:r>
        <w:rPr>
          <w:spacing w:val="-1"/>
        </w:rPr>
        <w:t>management</w:t>
      </w:r>
      <w:r>
        <w:t xml:space="preserve"> </w:t>
      </w:r>
      <w:r>
        <w:rPr>
          <w:spacing w:val="-1"/>
        </w:rPr>
        <w:t xml:space="preserve">planner </w:t>
      </w:r>
      <w:r>
        <w:t>in</w:t>
      </w:r>
      <w:r>
        <w:rPr>
          <w:spacing w:val="109"/>
        </w:rPr>
        <w:t xml:space="preserve"> </w:t>
      </w:r>
      <w:r>
        <w:rPr>
          <w:spacing w:val="-1"/>
        </w:rPr>
        <w:t>accordance with</w:t>
      </w:r>
      <w:r>
        <w:t xml:space="preserve"> §10.1-104.2 of</w:t>
      </w:r>
      <w:r>
        <w:rPr>
          <w:spacing w:val="-1"/>
        </w:rPr>
        <w:t xml:space="preserve"> </w:t>
      </w:r>
      <w:r>
        <w:t>the</w:t>
      </w:r>
      <w:r>
        <w:rPr>
          <w:spacing w:val="-1"/>
        </w:rPr>
        <w:t xml:space="preserve"> </w:t>
      </w:r>
      <w:r>
        <w:t>Code</w:t>
      </w:r>
      <w:r>
        <w:rPr>
          <w:spacing w:val="-1"/>
        </w:rPr>
        <w:t xml:space="preserve"> </w:t>
      </w:r>
      <w:r>
        <w:t>of</w:t>
      </w:r>
      <w:r>
        <w:rPr>
          <w:spacing w:val="-1"/>
        </w:rPr>
        <w:t xml:space="preserve"> Virginia.</w:t>
      </w:r>
      <w:r>
        <w:t xml:space="preserve"> </w:t>
      </w:r>
      <w:r>
        <w:rPr>
          <w:spacing w:val="-1"/>
        </w:rPr>
        <w:t>This</w:t>
      </w:r>
      <w:r>
        <w:t xml:space="preserve"> </w:t>
      </w:r>
      <w:r>
        <w:rPr>
          <w:spacing w:val="-1"/>
        </w:rPr>
        <w:t>shall</w:t>
      </w:r>
      <w:r>
        <w:t xml:space="preserve"> be</w:t>
      </w:r>
      <w:r>
        <w:rPr>
          <w:spacing w:val="-1"/>
        </w:rPr>
        <w:t xml:space="preserve"> documented</w:t>
      </w:r>
      <w:r>
        <w:t xml:space="preserve"> </w:t>
      </w:r>
      <w:r>
        <w:rPr>
          <w:spacing w:val="2"/>
        </w:rPr>
        <w:t>by</w:t>
      </w:r>
      <w:r>
        <w:rPr>
          <w:spacing w:val="-5"/>
        </w:rPr>
        <w:t xml:space="preserve"> </w:t>
      </w:r>
      <w:r>
        <w:t>a</w:t>
      </w:r>
      <w:r>
        <w:rPr>
          <w:spacing w:val="-1"/>
        </w:rPr>
        <w:t xml:space="preserve"> letter</w:t>
      </w:r>
      <w:r>
        <w:rPr>
          <w:spacing w:val="1"/>
        </w:rPr>
        <w:t xml:space="preserve"> </w:t>
      </w:r>
      <w:r>
        <w:rPr>
          <w:spacing w:val="-1"/>
        </w:rPr>
        <w:t>from</w:t>
      </w:r>
      <w:r>
        <w:t xml:space="preserve"> DCR, </w:t>
      </w:r>
      <w:r>
        <w:rPr>
          <w:spacing w:val="-1"/>
        </w:rPr>
        <w:t>and</w:t>
      </w:r>
      <w:r>
        <w:t xml:space="preserve"> this</w:t>
      </w:r>
      <w:r>
        <w:rPr>
          <w:spacing w:val="85"/>
        </w:rPr>
        <w:t xml:space="preserve"> </w:t>
      </w:r>
      <w:r>
        <w:rPr>
          <w:spacing w:val="-1"/>
        </w:rPr>
        <w:t>documentation</w:t>
      </w:r>
      <w:r>
        <w:t xml:space="preserve"> </w:t>
      </w:r>
      <w:r>
        <w:rPr>
          <w:spacing w:val="1"/>
        </w:rPr>
        <w:t>may</w:t>
      </w:r>
      <w:r>
        <w:rPr>
          <w:spacing w:val="-5"/>
        </w:rPr>
        <w:t xml:space="preserve"> </w:t>
      </w:r>
      <w:r>
        <w:t>be</w:t>
      </w:r>
      <w:r>
        <w:rPr>
          <w:spacing w:val="-1"/>
        </w:rPr>
        <w:t xml:space="preserve"> </w:t>
      </w:r>
      <w:r>
        <w:t>included in the</w:t>
      </w:r>
      <w:r>
        <w:rPr>
          <w:spacing w:val="-1"/>
        </w:rPr>
        <w:t xml:space="preserve"> approval</w:t>
      </w:r>
      <w:r>
        <w:t xml:space="preserve"> </w:t>
      </w:r>
      <w:r>
        <w:rPr>
          <w:spacing w:val="-1"/>
        </w:rPr>
        <w:t>letter.</w:t>
      </w:r>
      <w:r>
        <w:t xml:space="preserve"> </w:t>
      </w:r>
      <w:r>
        <w:rPr>
          <w:spacing w:val="-1"/>
        </w:rPr>
        <w:t xml:space="preserve">The </w:t>
      </w:r>
      <w:r>
        <w:t xml:space="preserve">previous </w:t>
      </w:r>
      <w:r>
        <w:rPr>
          <w:spacing w:val="-1"/>
        </w:rPr>
        <w:t>permit</w:t>
      </w:r>
      <w:r>
        <w:t xml:space="preserve"> only</w:t>
      </w:r>
      <w:r>
        <w:rPr>
          <w:spacing w:val="-5"/>
        </w:rPr>
        <w:t xml:space="preserve"> </w:t>
      </w:r>
      <w:r>
        <w:rPr>
          <w:spacing w:val="-1"/>
        </w:rPr>
        <w:t>specified</w:t>
      </w:r>
      <w:r>
        <w:t xml:space="preserve"> </w:t>
      </w:r>
      <w:r>
        <w:rPr>
          <w:spacing w:val="-1"/>
        </w:rPr>
        <w:t>that</w:t>
      </w:r>
      <w:r>
        <w:t xml:space="preserve"> the</w:t>
      </w:r>
      <w:r>
        <w:rPr>
          <w:spacing w:val="-1"/>
        </w:rPr>
        <w:t xml:space="preserve"> </w:t>
      </w:r>
      <w:r>
        <w:t>NMP be</w:t>
      </w:r>
      <w:r>
        <w:rPr>
          <w:spacing w:val="81"/>
        </w:rPr>
        <w:t xml:space="preserve"> </w:t>
      </w:r>
      <w:r>
        <w:rPr>
          <w:spacing w:val="-1"/>
        </w:rPr>
        <w:t>approved</w:t>
      </w:r>
      <w:r>
        <w:t xml:space="preserve"> </w:t>
      </w:r>
      <w:r>
        <w:rPr>
          <w:spacing w:val="2"/>
        </w:rPr>
        <w:t>by</w:t>
      </w:r>
      <w:r>
        <w:rPr>
          <w:spacing w:val="-5"/>
        </w:rPr>
        <w:t xml:space="preserve"> </w:t>
      </w:r>
      <w:r>
        <w:rPr>
          <w:spacing w:val="-1"/>
        </w:rPr>
        <w:t>DCR.</w:t>
      </w:r>
    </w:p>
    <w:p w:rsidR="007F75B9" w:rsidRDefault="007F75B9" w:rsidP="007F75B9">
      <w:pPr>
        <w:pStyle w:val="BodyText"/>
        <w:spacing w:before="76"/>
        <w:ind w:left="100" w:right="455"/>
      </w:pPr>
      <w:r>
        <w:rPr>
          <w:spacing w:val="-1"/>
        </w:rPr>
        <w:t>Requirements</w:t>
      </w:r>
      <w:r>
        <w:t xml:space="preserve"> of</w:t>
      </w:r>
      <w:r>
        <w:rPr>
          <w:spacing w:val="-1"/>
        </w:rPr>
        <w:t xml:space="preserve"> VA General</w:t>
      </w:r>
      <w:r>
        <w:t xml:space="preserve"> </w:t>
      </w:r>
      <w:r>
        <w:rPr>
          <w:spacing w:val="-1"/>
        </w:rPr>
        <w:t>Permit:</w:t>
      </w:r>
      <w:r>
        <w:t xml:space="preserve"> 7. </w:t>
      </w:r>
      <w:r>
        <w:rPr>
          <w:spacing w:val="-1"/>
        </w:rPr>
        <w:t xml:space="preserve">The </w:t>
      </w:r>
      <w:r>
        <w:t>operator</w:t>
      </w:r>
      <w:r>
        <w:rPr>
          <w:spacing w:val="-1"/>
        </w:rPr>
        <w:t xml:space="preserve"> shall</w:t>
      </w:r>
      <w:r>
        <w:t xml:space="preserve"> </w:t>
      </w:r>
      <w:r>
        <w:rPr>
          <w:spacing w:val="-1"/>
        </w:rPr>
        <w:t>implement</w:t>
      </w:r>
      <w:r>
        <w:t xml:space="preserve"> a</w:t>
      </w:r>
      <w:r>
        <w:rPr>
          <w:spacing w:val="-1"/>
        </w:rPr>
        <w:t xml:space="preserve"> nutrient</w:t>
      </w:r>
      <w:r>
        <w:t xml:space="preserve"> </w:t>
      </w:r>
      <w:r>
        <w:rPr>
          <w:spacing w:val="-1"/>
        </w:rPr>
        <w:t>management</w:t>
      </w:r>
      <w:r>
        <w:t xml:space="preserve"> </w:t>
      </w:r>
      <w:r>
        <w:rPr>
          <w:spacing w:val="-1"/>
        </w:rPr>
        <w:t>plan</w:t>
      </w:r>
      <w:r>
        <w:t xml:space="preserve"> (NMP)</w:t>
      </w:r>
      <w:r>
        <w:rPr>
          <w:spacing w:val="97"/>
        </w:rPr>
        <w:t xml:space="preserve"> </w:t>
      </w:r>
      <w:r>
        <w:rPr>
          <w:spacing w:val="-1"/>
        </w:rPr>
        <w:t>approved</w:t>
      </w:r>
      <w:r>
        <w:t xml:space="preserve"> </w:t>
      </w:r>
      <w:r>
        <w:rPr>
          <w:spacing w:val="2"/>
        </w:rPr>
        <w:t>by</w:t>
      </w:r>
      <w:r>
        <w:rPr>
          <w:spacing w:val="-5"/>
        </w:rPr>
        <w:t xml:space="preserve"> </w:t>
      </w:r>
      <w:r>
        <w:t>the</w:t>
      </w:r>
      <w:r>
        <w:rPr>
          <w:spacing w:val="1"/>
        </w:rPr>
        <w:t xml:space="preserve"> </w:t>
      </w:r>
      <w:r>
        <w:rPr>
          <w:spacing w:val="-1"/>
        </w:rPr>
        <w:t>Department</w:t>
      </w:r>
      <w:r>
        <w:t xml:space="preserve"> of</w:t>
      </w:r>
      <w:r>
        <w:rPr>
          <w:spacing w:val="-1"/>
        </w:rPr>
        <w:t xml:space="preserve"> Conservation</w:t>
      </w:r>
      <w:r>
        <w:t xml:space="preserve"> </w:t>
      </w:r>
      <w:r>
        <w:rPr>
          <w:spacing w:val="-1"/>
        </w:rPr>
        <w:t>and</w:t>
      </w:r>
      <w:r>
        <w:rPr>
          <w:spacing w:val="2"/>
        </w:rPr>
        <w:t xml:space="preserve"> </w:t>
      </w:r>
      <w:r>
        <w:rPr>
          <w:spacing w:val="-1"/>
        </w:rPr>
        <w:t>Recreation.</w:t>
      </w:r>
      <w:r>
        <w:t xml:space="preserve"> </w:t>
      </w:r>
      <w:r>
        <w:rPr>
          <w:spacing w:val="-1"/>
        </w:rPr>
        <w:t>All</w:t>
      </w:r>
      <w:r>
        <w:t xml:space="preserve"> </w:t>
      </w:r>
      <w:r>
        <w:rPr>
          <w:spacing w:val="-1"/>
        </w:rPr>
        <w:t>NMPs</w:t>
      </w:r>
      <w:r>
        <w:t xml:space="preserve"> </w:t>
      </w:r>
      <w:r>
        <w:rPr>
          <w:spacing w:val="-1"/>
        </w:rPr>
        <w:t>written</w:t>
      </w:r>
      <w:r>
        <w:t xml:space="preserve"> </w:t>
      </w:r>
      <w:r>
        <w:rPr>
          <w:spacing w:val="-1"/>
        </w:rPr>
        <w:t xml:space="preserve">after December </w:t>
      </w:r>
      <w:r>
        <w:t>31,</w:t>
      </w:r>
      <w:r>
        <w:rPr>
          <w:spacing w:val="2"/>
        </w:rPr>
        <w:t xml:space="preserve"> </w:t>
      </w:r>
      <w:r>
        <w:t xml:space="preserve">2005, </w:t>
      </w:r>
      <w:r>
        <w:rPr>
          <w:spacing w:val="-1"/>
        </w:rPr>
        <w:t>shall</w:t>
      </w:r>
      <w:r>
        <w:rPr>
          <w:spacing w:val="107"/>
        </w:rPr>
        <w:t xml:space="preserve"> </w:t>
      </w:r>
      <w:r>
        <w:t>be</w:t>
      </w:r>
      <w:r>
        <w:rPr>
          <w:spacing w:val="-1"/>
        </w:rPr>
        <w:t xml:space="preserve"> developed</w:t>
      </w:r>
      <w:r>
        <w:t xml:space="preserve"> </w:t>
      </w:r>
      <w:r>
        <w:rPr>
          <w:spacing w:val="2"/>
        </w:rPr>
        <w:t>by</w:t>
      </w:r>
      <w:r>
        <w:rPr>
          <w:spacing w:val="-3"/>
        </w:rPr>
        <w:t xml:space="preserve"> </w:t>
      </w:r>
      <w:r>
        <w:t>a</w:t>
      </w:r>
      <w:r>
        <w:rPr>
          <w:spacing w:val="-1"/>
        </w:rPr>
        <w:t xml:space="preserve"> certified</w:t>
      </w:r>
      <w:r>
        <w:t xml:space="preserve"> </w:t>
      </w:r>
      <w:r>
        <w:rPr>
          <w:spacing w:val="-1"/>
        </w:rPr>
        <w:t>nutrient</w:t>
      </w:r>
      <w:r>
        <w:t xml:space="preserve"> </w:t>
      </w:r>
      <w:r>
        <w:rPr>
          <w:spacing w:val="-1"/>
        </w:rPr>
        <w:t>management</w:t>
      </w:r>
      <w:r>
        <w:t xml:space="preserve"> </w:t>
      </w:r>
      <w:r>
        <w:rPr>
          <w:spacing w:val="-1"/>
        </w:rPr>
        <w:t xml:space="preserve">planner </w:t>
      </w:r>
      <w:r>
        <w:t xml:space="preserve">in </w:t>
      </w:r>
      <w:r>
        <w:rPr>
          <w:spacing w:val="-1"/>
        </w:rPr>
        <w:t>accordance</w:t>
      </w:r>
      <w:r>
        <w:rPr>
          <w:spacing w:val="1"/>
        </w:rPr>
        <w:t xml:space="preserve"> </w:t>
      </w:r>
      <w:r>
        <w:rPr>
          <w:spacing w:val="-1"/>
        </w:rPr>
        <w:t>with</w:t>
      </w:r>
      <w:r>
        <w:t xml:space="preserve"> § </w:t>
      </w:r>
      <w:r>
        <w:rPr>
          <w:spacing w:val="-1"/>
        </w:rPr>
        <w:t>10.1-104.2</w:t>
      </w:r>
      <w:r>
        <w:t xml:space="preserve"> of</w:t>
      </w:r>
      <w:r>
        <w:rPr>
          <w:spacing w:val="-1"/>
        </w:rPr>
        <w:t xml:space="preserve"> </w:t>
      </w:r>
      <w:r>
        <w:t>the</w:t>
      </w:r>
      <w:r>
        <w:rPr>
          <w:spacing w:val="-1"/>
        </w:rPr>
        <w:t xml:space="preserve"> </w:t>
      </w:r>
      <w:r>
        <w:t>Code</w:t>
      </w:r>
      <w:r>
        <w:rPr>
          <w:spacing w:val="-1"/>
        </w:rPr>
        <w:t xml:space="preserve"> </w:t>
      </w:r>
      <w:r>
        <w:t>of</w:t>
      </w:r>
      <w:r>
        <w:rPr>
          <w:spacing w:val="105"/>
        </w:rPr>
        <w:t xml:space="preserve"> </w:t>
      </w:r>
      <w:r>
        <w:rPr>
          <w:spacing w:val="-1"/>
        </w:rPr>
        <w:t>Virginia.</w:t>
      </w:r>
    </w:p>
    <w:p w:rsidR="007F75B9" w:rsidRDefault="007F75B9" w:rsidP="007F75B9">
      <w:pPr>
        <w:pStyle w:val="BodyText"/>
        <w:spacing w:before="76"/>
        <w:ind w:left="100" w:right="455"/>
      </w:pPr>
      <w:r>
        <w:rPr>
          <w:spacing w:val="-1"/>
        </w:rPr>
        <w:t>The NMP</w:t>
      </w:r>
      <w:r>
        <w:t xml:space="preserve"> </w:t>
      </w:r>
      <w:r>
        <w:rPr>
          <w:spacing w:val="-1"/>
        </w:rPr>
        <w:t>shall</w:t>
      </w:r>
      <w:r>
        <w:t xml:space="preserve"> be</w:t>
      </w:r>
      <w:r>
        <w:rPr>
          <w:spacing w:val="-1"/>
        </w:rPr>
        <w:t xml:space="preserve"> maintained</w:t>
      </w:r>
      <w:r>
        <w:t xml:space="preserve"> on </w:t>
      </w:r>
      <w:r>
        <w:rPr>
          <w:spacing w:val="-1"/>
        </w:rPr>
        <w:t>site.</w:t>
      </w:r>
      <w:r>
        <w:t xml:space="preserve"> </w:t>
      </w:r>
      <w:r>
        <w:rPr>
          <w:spacing w:val="-1"/>
        </w:rPr>
        <w:t>The NMP</w:t>
      </w:r>
      <w:r>
        <w:t xml:space="preserve"> shall </w:t>
      </w:r>
      <w:r>
        <w:rPr>
          <w:spacing w:val="-1"/>
        </w:rPr>
        <w:t>address</w:t>
      </w:r>
      <w:r>
        <w:t xml:space="preserve"> the</w:t>
      </w:r>
      <w:r>
        <w:rPr>
          <w:spacing w:val="-1"/>
        </w:rPr>
        <w:t xml:space="preserve"> </w:t>
      </w:r>
      <w:r>
        <w:t xml:space="preserve">form, </w:t>
      </w:r>
      <w:r>
        <w:rPr>
          <w:spacing w:val="-1"/>
        </w:rPr>
        <w:t>source,</w:t>
      </w:r>
      <w:r>
        <w:t xml:space="preserve"> </w:t>
      </w:r>
      <w:r>
        <w:rPr>
          <w:spacing w:val="-1"/>
        </w:rPr>
        <w:t>amount,</w:t>
      </w:r>
      <w:r>
        <w:t xml:space="preserve"> </w:t>
      </w:r>
      <w:r>
        <w:rPr>
          <w:spacing w:val="-1"/>
        </w:rPr>
        <w:t>timing,</w:t>
      </w:r>
      <w:r>
        <w:rPr>
          <w:spacing w:val="2"/>
        </w:rPr>
        <w:t xml:space="preserve"> </w:t>
      </w:r>
      <w:r>
        <w:t xml:space="preserve">and </w:t>
      </w:r>
      <w:r>
        <w:rPr>
          <w:spacing w:val="-1"/>
        </w:rPr>
        <w:t>method</w:t>
      </w:r>
      <w:r>
        <w:t xml:space="preserve"> of</w:t>
      </w:r>
      <w:r>
        <w:rPr>
          <w:spacing w:val="97"/>
        </w:rPr>
        <w:t xml:space="preserve"> </w:t>
      </w:r>
      <w:r>
        <w:rPr>
          <w:spacing w:val="-1"/>
        </w:rPr>
        <w:t>application</w:t>
      </w:r>
      <w:r>
        <w:t xml:space="preserve"> of</w:t>
      </w:r>
      <w:r>
        <w:rPr>
          <w:spacing w:val="-1"/>
        </w:rPr>
        <w:t xml:space="preserve"> nutrients</w:t>
      </w:r>
      <w:r>
        <w:t xml:space="preserve"> </w:t>
      </w:r>
      <w:r>
        <w:rPr>
          <w:spacing w:val="1"/>
        </w:rPr>
        <w:t>on</w:t>
      </w:r>
      <w:r>
        <w:t xml:space="preserve"> </w:t>
      </w:r>
      <w:r>
        <w:rPr>
          <w:spacing w:val="-1"/>
        </w:rPr>
        <w:t>each</w:t>
      </w:r>
      <w:r>
        <w:t xml:space="preserve"> field to </w:t>
      </w:r>
      <w:r>
        <w:rPr>
          <w:spacing w:val="-1"/>
        </w:rPr>
        <w:t>achieve realistic production</w:t>
      </w:r>
      <w:r>
        <w:t xml:space="preserve"> </w:t>
      </w:r>
      <w:r>
        <w:rPr>
          <w:spacing w:val="-1"/>
        </w:rPr>
        <w:t>goals,</w:t>
      </w:r>
      <w:r>
        <w:t xml:space="preserve"> </w:t>
      </w:r>
      <w:r>
        <w:rPr>
          <w:spacing w:val="-1"/>
        </w:rPr>
        <w:t>while minimizing</w:t>
      </w:r>
      <w:r>
        <w:rPr>
          <w:spacing w:val="-3"/>
        </w:rPr>
        <w:t xml:space="preserve"> </w:t>
      </w:r>
      <w:r>
        <w:t xml:space="preserve">nitrogen </w:t>
      </w:r>
      <w:r>
        <w:rPr>
          <w:spacing w:val="-1"/>
        </w:rPr>
        <w:t>and</w:t>
      </w:r>
      <w:r>
        <w:rPr>
          <w:spacing w:val="115"/>
        </w:rPr>
        <w:t xml:space="preserve"> </w:t>
      </w:r>
      <w:r>
        <w:rPr>
          <w:spacing w:val="-1"/>
        </w:rPr>
        <w:t>phosphorus</w:t>
      </w:r>
      <w:r>
        <w:t xml:space="preserve"> loss to </w:t>
      </w:r>
      <w:r>
        <w:rPr>
          <w:spacing w:val="-1"/>
        </w:rPr>
        <w:t>ground</w:t>
      </w:r>
      <w:r>
        <w:t xml:space="preserve"> </w:t>
      </w:r>
      <w:r>
        <w:rPr>
          <w:spacing w:val="-1"/>
        </w:rPr>
        <w:t>and</w:t>
      </w:r>
      <w:r>
        <w:t xml:space="preserve"> </w:t>
      </w:r>
      <w:r>
        <w:rPr>
          <w:spacing w:val="-1"/>
        </w:rPr>
        <w:t>surface waters.</w:t>
      </w:r>
      <w:r>
        <w:t xml:space="preserve"> NMPs </w:t>
      </w:r>
      <w:r>
        <w:rPr>
          <w:spacing w:val="-1"/>
        </w:rPr>
        <w:t>written</w:t>
      </w:r>
      <w:r>
        <w:t xml:space="preserve"> </w:t>
      </w:r>
      <w:r>
        <w:rPr>
          <w:spacing w:val="-1"/>
        </w:rPr>
        <w:t xml:space="preserve">after December </w:t>
      </w:r>
      <w:r>
        <w:t xml:space="preserve">31, 2005, </w:t>
      </w:r>
      <w:r>
        <w:rPr>
          <w:spacing w:val="-1"/>
        </w:rPr>
        <w:t>and</w:t>
      </w:r>
      <w:r>
        <w:t xml:space="preserve"> </w:t>
      </w:r>
      <w:r>
        <w:rPr>
          <w:spacing w:val="-1"/>
        </w:rPr>
        <w:t>NMPs</w:t>
      </w:r>
      <w:r>
        <w:rPr>
          <w:spacing w:val="2"/>
        </w:rPr>
        <w:t xml:space="preserve"> </w:t>
      </w:r>
      <w:r>
        <w:rPr>
          <w:spacing w:val="-1"/>
        </w:rPr>
        <w:t>implemented</w:t>
      </w:r>
      <w:r>
        <w:rPr>
          <w:spacing w:val="105"/>
        </w:rPr>
        <w:t xml:space="preserve"> </w:t>
      </w:r>
      <w:r>
        <w:rPr>
          <w:spacing w:val="-1"/>
        </w:rPr>
        <w:t xml:space="preserve">after December </w:t>
      </w:r>
      <w:r>
        <w:t>31, 2006,</w:t>
      </w:r>
      <w:r>
        <w:rPr>
          <w:spacing w:val="2"/>
        </w:rPr>
        <w:t xml:space="preserve"> </w:t>
      </w:r>
      <w:r>
        <w:rPr>
          <w:spacing w:val="-1"/>
        </w:rPr>
        <w:t>shall</w:t>
      </w:r>
      <w:r>
        <w:t xml:space="preserve"> </w:t>
      </w:r>
      <w:r>
        <w:rPr>
          <w:spacing w:val="-1"/>
        </w:rPr>
        <w:t>also</w:t>
      </w:r>
      <w:r>
        <w:t xml:space="preserve"> </w:t>
      </w:r>
      <w:r>
        <w:rPr>
          <w:spacing w:val="-1"/>
        </w:rPr>
        <w:t>include provisions</w:t>
      </w:r>
      <w:r>
        <w:t xml:space="preserve"> to </w:t>
      </w:r>
      <w:r>
        <w:rPr>
          <w:spacing w:val="-1"/>
        </w:rPr>
        <w:t>minimize phosphorus</w:t>
      </w:r>
      <w:r>
        <w:t xml:space="preserve"> loss to </w:t>
      </w:r>
      <w:r>
        <w:rPr>
          <w:spacing w:val="-1"/>
        </w:rPr>
        <w:t>ground</w:t>
      </w:r>
      <w:r>
        <w:t xml:space="preserve"> </w:t>
      </w:r>
      <w:r>
        <w:rPr>
          <w:spacing w:val="-1"/>
        </w:rPr>
        <w:t>and</w:t>
      </w:r>
      <w:r>
        <w:t xml:space="preserve"> surface</w:t>
      </w:r>
      <w:r>
        <w:rPr>
          <w:spacing w:val="97"/>
        </w:rPr>
        <w:t xml:space="preserve"> </w:t>
      </w:r>
      <w:r>
        <w:rPr>
          <w:spacing w:val="-1"/>
        </w:rPr>
        <w:t>waters</w:t>
      </w:r>
      <w:r>
        <w:t xml:space="preserve"> according</w:t>
      </w:r>
      <w:r>
        <w:rPr>
          <w:spacing w:val="-3"/>
        </w:rPr>
        <w:t xml:space="preserve"> </w:t>
      </w:r>
      <w:r>
        <w:t>to the</w:t>
      </w:r>
      <w:r>
        <w:rPr>
          <w:spacing w:val="1"/>
        </w:rPr>
        <w:t xml:space="preserve"> </w:t>
      </w:r>
      <w:r>
        <w:t xml:space="preserve">most </w:t>
      </w:r>
      <w:r>
        <w:rPr>
          <w:spacing w:val="-1"/>
        </w:rPr>
        <w:t>current</w:t>
      </w:r>
      <w:r>
        <w:t xml:space="preserve"> </w:t>
      </w:r>
      <w:r>
        <w:rPr>
          <w:spacing w:val="-1"/>
        </w:rPr>
        <w:t>standards</w:t>
      </w:r>
      <w:r>
        <w:rPr>
          <w:spacing w:val="2"/>
        </w:rPr>
        <w:t xml:space="preserve"> </w:t>
      </w:r>
      <w:r>
        <w:t xml:space="preserve">and </w:t>
      </w:r>
      <w:r>
        <w:rPr>
          <w:spacing w:val="-1"/>
        </w:rPr>
        <w:t>criteria developed</w:t>
      </w:r>
      <w:r>
        <w:t xml:space="preserve"> </w:t>
      </w:r>
      <w:r>
        <w:rPr>
          <w:spacing w:val="2"/>
        </w:rPr>
        <w:t>by</w:t>
      </w:r>
      <w:r>
        <w:rPr>
          <w:spacing w:val="-3"/>
        </w:rPr>
        <w:t xml:space="preserve"> </w:t>
      </w:r>
      <w:r>
        <w:rPr>
          <w:spacing w:val="-1"/>
        </w:rPr>
        <w:t>DCR</w:t>
      </w:r>
      <w:r>
        <w:t xml:space="preserve"> </w:t>
      </w:r>
      <w:r>
        <w:rPr>
          <w:spacing w:val="-1"/>
        </w:rPr>
        <w:t>at</w:t>
      </w:r>
      <w:r>
        <w:t xml:space="preserve"> the</w:t>
      </w:r>
      <w:r>
        <w:rPr>
          <w:spacing w:val="-1"/>
        </w:rPr>
        <w:t xml:space="preserve"> </w:t>
      </w:r>
      <w:r>
        <w:t>time</w:t>
      </w:r>
      <w:r>
        <w:rPr>
          <w:spacing w:val="-1"/>
        </w:rPr>
        <w:t xml:space="preserve"> </w:t>
      </w:r>
      <w:r>
        <w:t>the</w:t>
      </w:r>
      <w:r>
        <w:rPr>
          <w:spacing w:val="-1"/>
        </w:rPr>
        <w:t xml:space="preserve"> plan</w:t>
      </w:r>
      <w:r>
        <w:t xml:space="preserve"> is </w:t>
      </w:r>
      <w:r>
        <w:rPr>
          <w:spacing w:val="-1"/>
        </w:rPr>
        <w:t>written</w:t>
      </w:r>
      <w:r>
        <w:rPr>
          <w:spacing w:val="69"/>
        </w:rPr>
        <w:t xml:space="preserve"> </w:t>
      </w:r>
      <w:r>
        <w:rPr>
          <w:spacing w:val="-1"/>
        </w:rPr>
        <w:t>(current</w:t>
      </w:r>
      <w:r>
        <w:t xml:space="preserve"> </w:t>
      </w:r>
      <w:r>
        <w:rPr>
          <w:spacing w:val="-1"/>
        </w:rPr>
        <w:t>version</w:t>
      </w:r>
      <w:r>
        <w:t xml:space="preserve"> is </w:t>
      </w:r>
      <w:r>
        <w:rPr>
          <w:spacing w:val="-1"/>
        </w:rPr>
        <w:t>Virginia Nutrient</w:t>
      </w:r>
      <w:r>
        <w:t xml:space="preserve"> </w:t>
      </w:r>
      <w:r>
        <w:rPr>
          <w:spacing w:val="-1"/>
        </w:rPr>
        <w:t>Management</w:t>
      </w:r>
      <w:r>
        <w:rPr>
          <w:spacing w:val="2"/>
        </w:rPr>
        <w:t xml:space="preserve"> </w:t>
      </w:r>
      <w:r>
        <w:rPr>
          <w:spacing w:val="-1"/>
        </w:rPr>
        <w:t>Standards</w:t>
      </w:r>
      <w:r>
        <w:t xml:space="preserve"> </w:t>
      </w:r>
      <w:r>
        <w:rPr>
          <w:spacing w:val="-1"/>
        </w:rPr>
        <w:t>And</w:t>
      </w:r>
      <w:r>
        <w:t xml:space="preserve"> </w:t>
      </w:r>
      <w:r>
        <w:rPr>
          <w:spacing w:val="-1"/>
        </w:rPr>
        <w:t xml:space="preserve">Criteria </w:t>
      </w:r>
      <w:r>
        <w:t xml:space="preserve">Revised </w:t>
      </w:r>
      <w:r>
        <w:rPr>
          <w:spacing w:val="-1"/>
        </w:rPr>
        <w:t>October 2005</w:t>
      </w:r>
      <w:r>
        <w:rPr>
          <w:b/>
          <w:spacing w:val="-1"/>
        </w:rPr>
        <w:t>)</w:t>
      </w:r>
      <w:r>
        <w:rPr>
          <w:spacing w:val="-1"/>
        </w:rPr>
        <w:t>.</w:t>
      </w:r>
      <w:r>
        <w:t xml:space="preserve"> The</w:t>
      </w:r>
      <w:r>
        <w:rPr>
          <w:spacing w:val="-1"/>
        </w:rPr>
        <w:t xml:space="preserve"> NMP</w:t>
      </w:r>
      <w:r>
        <w:rPr>
          <w:spacing w:val="117"/>
        </w:rPr>
        <w:t xml:space="preserve"> </w:t>
      </w:r>
      <w:r>
        <w:rPr>
          <w:spacing w:val="-1"/>
        </w:rPr>
        <w:t>shall</w:t>
      </w:r>
      <w:r>
        <w:t xml:space="preserve"> be</w:t>
      </w:r>
      <w:r>
        <w:rPr>
          <w:spacing w:val="-1"/>
        </w:rPr>
        <w:t xml:space="preserve"> enforceable through</w:t>
      </w:r>
      <w:r>
        <w:t xml:space="preserve"> this </w:t>
      </w:r>
      <w:r>
        <w:rPr>
          <w:spacing w:val="-1"/>
        </w:rPr>
        <w:t>permit.</w:t>
      </w:r>
      <w:r>
        <w:t xml:space="preserve"> </w:t>
      </w:r>
      <w:r>
        <w:rPr>
          <w:spacing w:val="-1"/>
        </w:rPr>
        <w:t xml:space="preserve">The </w:t>
      </w:r>
      <w:r>
        <w:t xml:space="preserve">NMP </w:t>
      </w:r>
      <w:r>
        <w:rPr>
          <w:spacing w:val="-1"/>
        </w:rPr>
        <w:t>shall</w:t>
      </w:r>
      <w:r>
        <w:t xml:space="preserve"> </w:t>
      </w:r>
      <w:r>
        <w:rPr>
          <w:spacing w:val="-1"/>
        </w:rPr>
        <w:t>contain</w:t>
      </w:r>
      <w:r>
        <w:t xml:space="preserve"> </w:t>
      </w:r>
      <w:r>
        <w:rPr>
          <w:spacing w:val="-1"/>
        </w:rPr>
        <w:t>at</w:t>
      </w:r>
      <w:r>
        <w:t xml:space="preserve"> a</w:t>
      </w:r>
      <w:r>
        <w:rPr>
          <w:spacing w:val="-1"/>
        </w:rPr>
        <w:t xml:space="preserve"> </w:t>
      </w:r>
      <w:r>
        <w:t>minimum the</w:t>
      </w:r>
      <w:r>
        <w:rPr>
          <w:spacing w:val="-1"/>
        </w:rPr>
        <w:t xml:space="preserve"> following</w:t>
      </w:r>
      <w:r>
        <w:rPr>
          <w:spacing w:val="-3"/>
        </w:rPr>
        <w:t xml:space="preserve"> </w:t>
      </w:r>
      <w:r>
        <w:rPr>
          <w:spacing w:val="-1"/>
        </w:rPr>
        <w:t>information:</w:t>
      </w:r>
    </w:p>
    <w:p w:rsidR="007F75B9" w:rsidRDefault="007F75B9" w:rsidP="00F36564">
      <w:pPr>
        <w:pStyle w:val="BodyText"/>
        <w:numPr>
          <w:ilvl w:val="1"/>
          <w:numId w:val="116"/>
        </w:numPr>
        <w:tabs>
          <w:tab w:val="left" w:pos="1046"/>
        </w:tabs>
        <w:spacing w:before="78" w:line="242" w:lineRule="auto"/>
        <w:ind w:right="1018" w:firstLine="0"/>
      </w:pPr>
      <w:r>
        <w:t>Site</w:t>
      </w:r>
      <w:r>
        <w:rPr>
          <w:spacing w:val="-1"/>
        </w:rPr>
        <w:t xml:space="preserve"> map</w:t>
      </w:r>
      <w:r>
        <w:t xml:space="preserve"> </w:t>
      </w:r>
      <w:r>
        <w:rPr>
          <w:spacing w:val="-1"/>
        </w:rPr>
        <w:t>indicating</w:t>
      </w:r>
      <w:r>
        <w:rPr>
          <w:spacing w:val="-3"/>
        </w:rPr>
        <w:t xml:space="preserve"> </w:t>
      </w:r>
      <w:r>
        <w:t>the</w:t>
      </w:r>
      <w:r>
        <w:rPr>
          <w:spacing w:val="1"/>
        </w:rPr>
        <w:t xml:space="preserve"> </w:t>
      </w:r>
      <w:r>
        <w:rPr>
          <w:spacing w:val="-1"/>
        </w:rPr>
        <w:t>location</w:t>
      </w:r>
      <w:r>
        <w:t xml:space="preserve"> of</w:t>
      </w:r>
      <w:r>
        <w:rPr>
          <w:spacing w:val="-1"/>
        </w:rPr>
        <w:t xml:space="preserve"> </w:t>
      </w:r>
      <w:r>
        <w:t>the</w:t>
      </w:r>
      <w:r>
        <w:rPr>
          <w:spacing w:val="-1"/>
        </w:rPr>
        <w:t xml:space="preserve"> waste storage facilities</w:t>
      </w:r>
      <w:r>
        <w:t xml:space="preserve"> </w:t>
      </w:r>
      <w:r>
        <w:rPr>
          <w:spacing w:val="-1"/>
        </w:rPr>
        <w:t>and</w:t>
      </w:r>
      <w:r>
        <w:t xml:space="preserve"> the</w:t>
      </w:r>
      <w:r>
        <w:rPr>
          <w:spacing w:val="-1"/>
        </w:rPr>
        <w:t xml:space="preserve"> </w:t>
      </w:r>
      <w:r>
        <w:t xml:space="preserve">fields </w:t>
      </w:r>
      <w:r>
        <w:rPr>
          <w:spacing w:val="-1"/>
        </w:rPr>
        <w:t xml:space="preserve">where </w:t>
      </w:r>
      <w:r>
        <w:t>waste</w:t>
      </w:r>
      <w:r>
        <w:rPr>
          <w:spacing w:val="-1"/>
        </w:rPr>
        <w:t xml:space="preserve"> will</w:t>
      </w:r>
      <w:r>
        <w:t xml:space="preserve"> be</w:t>
      </w:r>
      <w:r>
        <w:rPr>
          <w:spacing w:val="81"/>
        </w:rPr>
        <w:t xml:space="preserve"> </w:t>
      </w:r>
      <w:r>
        <w:rPr>
          <w:spacing w:val="-1"/>
        </w:rPr>
        <w:t>applied;</w:t>
      </w:r>
    </w:p>
    <w:p w:rsidR="007F75B9" w:rsidRDefault="007F75B9" w:rsidP="00F36564">
      <w:pPr>
        <w:pStyle w:val="BodyText"/>
        <w:numPr>
          <w:ilvl w:val="1"/>
          <w:numId w:val="116"/>
        </w:numPr>
        <w:tabs>
          <w:tab w:val="left" w:pos="1060"/>
        </w:tabs>
        <w:spacing w:before="77"/>
        <w:ind w:left="1060" w:hanging="240"/>
      </w:pPr>
      <w:r>
        <w:t>Site</w:t>
      </w:r>
      <w:r>
        <w:rPr>
          <w:spacing w:val="-1"/>
        </w:rPr>
        <w:t xml:space="preserve"> evaluation</w:t>
      </w:r>
      <w:r>
        <w:t xml:space="preserve"> </w:t>
      </w:r>
      <w:r>
        <w:rPr>
          <w:spacing w:val="-1"/>
        </w:rPr>
        <w:t>and</w:t>
      </w:r>
      <w:r>
        <w:t xml:space="preserve"> </w:t>
      </w:r>
      <w:r>
        <w:rPr>
          <w:spacing w:val="-1"/>
        </w:rPr>
        <w:t>assessment</w:t>
      </w:r>
      <w:r>
        <w:t xml:space="preserve"> of</w:t>
      </w:r>
      <w:r>
        <w:rPr>
          <w:spacing w:val="-1"/>
        </w:rPr>
        <w:t xml:space="preserve"> </w:t>
      </w:r>
      <w:r>
        <w:t xml:space="preserve">soil </w:t>
      </w:r>
      <w:r>
        <w:rPr>
          <w:spacing w:val="-1"/>
        </w:rPr>
        <w:t>types</w:t>
      </w:r>
      <w:r>
        <w:t xml:space="preserve"> </w:t>
      </w:r>
      <w:r>
        <w:rPr>
          <w:spacing w:val="-1"/>
        </w:rPr>
        <w:t>and</w:t>
      </w:r>
      <w:r>
        <w:rPr>
          <w:spacing w:val="2"/>
        </w:rPr>
        <w:t xml:space="preserve"> </w:t>
      </w:r>
      <w:r>
        <w:rPr>
          <w:spacing w:val="-1"/>
        </w:rPr>
        <w:t>potential</w:t>
      </w:r>
      <w:r>
        <w:t xml:space="preserve"> </w:t>
      </w:r>
      <w:r>
        <w:rPr>
          <w:spacing w:val="-1"/>
        </w:rPr>
        <w:t>productivities;</w:t>
      </w:r>
    </w:p>
    <w:p w:rsidR="007F75B9" w:rsidRDefault="007F75B9" w:rsidP="00F36564">
      <w:pPr>
        <w:pStyle w:val="BodyText"/>
        <w:numPr>
          <w:ilvl w:val="1"/>
          <w:numId w:val="116"/>
        </w:numPr>
        <w:tabs>
          <w:tab w:val="left" w:pos="1046"/>
        </w:tabs>
        <w:spacing w:before="79"/>
        <w:ind w:left="1045" w:hanging="225"/>
      </w:pPr>
      <w:r>
        <w:rPr>
          <w:spacing w:val="-1"/>
        </w:rPr>
        <w:t>Nutrient</w:t>
      </w:r>
      <w:r>
        <w:t xml:space="preserve"> </w:t>
      </w:r>
      <w:r>
        <w:rPr>
          <w:spacing w:val="-1"/>
        </w:rPr>
        <w:t>management</w:t>
      </w:r>
      <w:r>
        <w:rPr>
          <w:spacing w:val="2"/>
        </w:rPr>
        <w:t xml:space="preserve"> </w:t>
      </w:r>
      <w:r>
        <w:rPr>
          <w:spacing w:val="-1"/>
        </w:rPr>
        <w:t>sampling</w:t>
      </w:r>
      <w:r>
        <w:rPr>
          <w:spacing w:val="-3"/>
        </w:rPr>
        <w:t xml:space="preserve"> </w:t>
      </w:r>
      <w:r>
        <w:rPr>
          <w:spacing w:val="-1"/>
        </w:rPr>
        <w:t>including</w:t>
      </w:r>
      <w:r>
        <w:rPr>
          <w:spacing w:val="-3"/>
        </w:rPr>
        <w:t xml:space="preserve"> </w:t>
      </w:r>
      <w:r>
        <w:t xml:space="preserve">soil and </w:t>
      </w:r>
      <w:r>
        <w:rPr>
          <w:spacing w:val="-1"/>
        </w:rPr>
        <w:t>waste monitoring;</w:t>
      </w:r>
    </w:p>
    <w:p w:rsidR="007F75B9" w:rsidRDefault="007F75B9" w:rsidP="00F36564">
      <w:pPr>
        <w:pStyle w:val="BodyText"/>
        <w:numPr>
          <w:ilvl w:val="1"/>
          <w:numId w:val="116"/>
        </w:numPr>
        <w:tabs>
          <w:tab w:val="left" w:pos="1060"/>
        </w:tabs>
        <w:spacing w:before="79"/>
        <w:ind w:left="1060" w:hanging="240"/>
      </w:pPr>
      <w:r>
        <w:rPr>
          <w:spacing w:val="-1"/>
        </w:rPr>
        <w:t>Storage and</w:t>
      </w:r>
      <w:r>
        <w:t xml:space="preserve"> </w:t>
      </w:r>
      <w:r>
        <w:rPr>
          <w:spacing w:val="-1"/>
        </w:rPr>
        <w:t>land</w:t>
      </w:r>
      <w:r>
        <w:t xml:space="preserve"> area</w:t>
      </w:r>
      <w:r>
        <w:rPr>
          <w:spacing w:val="-1"/>
        </w:rPr>
        <w:t xml:space="preserve"> requirements;</w:t>
      </w:r>
    </w:p>
    <w:p w:rsidR="007F75B9" w:rsidRDefault="007F75B9" w:rsidP="00F36564">
      <w:pPr>
        <w:pStyle w:val="BodyText"/>
        <w:numPr>
          <w:ilvl w:val="1"/>
          <w:numId w:val="116"/>
        </w:numPr>
        <w:tabs>
          <w:tab w:val="left" w:pos="1046"/>
        </w:tabs>
        <w:spacing w:before="81"/>
        <w:ind w:left="1045" w:hanging="225"/>
      </w:pPr>
      <w:r>
        <w:rPr>
          <w:spacing w:val="-1"/>
        </w:rPr>
        <w:t>Calculation</w:t>
      </w:r>
      <w:r>
        <w:t xml:space="preserve"> of</w:t>
      </w:r>
      <w:r>
        <w:rPr>
          <w:spacing w:val="-1"/>
        </w:rPr>
        <w:t xml:space="preserve"> waste</w:t>
      </w:r>
      <w:r>
        <w:rPr>
          <w:spacing w:val="1"/>
        </w:rPr>
        <w:t xml:space="preserve"> </w:t>
      </w:r>
      <w:r>
        <w:rPr>
          <w:spacing w:val="-1"/>
        </w:rPr>
        <w:t>application</w:t>
      </w:r>
      <w:r>
        <w:t xml:space="preserve"> </w:t>
      </w:r>
      <w:r>
        <w:rPr>
          <w:spacing w:val="-1"/>
        </w:rPr>
        <w:t>rates;</w:t>
      </w:r>
    </w:p>
    <w:p w:rsidR="007F75B9" w:rsidRDefault="007F75B9" w:rsidP="00F36564">
      <w:pPr>
        <w:pStyle w:val="BodyText"/>
        <w:numPr>
          <w:ilvl w:val="1"/>
          <w:numId w:val="116"/>
        </w:numPr>
        <w:tabs>
          <w:tab w:val="left" w:pos="1020"/>
        </w:tabs>
        <w:spacing w:before="79"/>
        <w:ind w:left="1019" w:hanging="199"/>
      </w:pPr>
      <w:r>
        <w:t>Waste</w:t>
      </w:r>
      <w:r>
        <w:rPr>
          <w:spacing w:val="-1"/>
        </w:rPr>
        <w:t xml:space="preserve"> application</w:t>
      </w:r>
      <w:r>
        <w:t xml:space="preserve"> </w:t>
      </w:r>
      <w:r>
        <w:rPr>
          <w:spacing w:val="-1"/>
        </w:rPr>
        <w:t>schedules;</w:t>
      </w:r>
      <w:r>
        <w:t xml:space="preserve"> </w:t>
      </w:r>
      <w:r>
        <w:rPr>
          <w:spacing w:val="-1"/>
        </w:rPr>
        <w:t>and</w:t>
      </w:r>
    </w:p>
    <w:p w:rsidR="007F75B9" w:rsidRDefault="007F75B9" w:rsidP="00F36564">
      <w:pPr>
        <w:pStyle w:val="BodyText"/>
        <w:numPr>
          <w:ilvl w:val="1"/>
          <w:numId w:val="116"/>
        </w:numPr>
        <w:tabs>
          <w:tab w:val="left" w:pos="1058"/>
        </w:tabs>
        <w:spacing w:before="79"/>
        <w:ind w:left="1057" w:hanging="237"/>
      </w:pPr>
      <w:r>
        <w:t>A</w:t>
      </w:r>
      <w:r>
        <w:rPr>
          <w:spacing w:val="-1"/>
        </w:rPr>
        <w:t xml:space="preserve"> plan</w:t>
      </w:r>
      <w:r>
        <w:rPr>
          <w:spacing w:val="2"/>
        </w:rPr>
        <w:t xml:space="preserve"> </w:t>
      </w:r>
      <w:r>
        <w:rPr>
          <w:spacing w:val="-1"/>
        </w:rPr>
        <w:t xml:space="preserve">for </w:t>
      </w:r>
      <w:r>
        <w:t>waste</w:t>
      </w:r>
      <w:r>
        <w:rPr>
          <w:spacing w:val="-1"/>
        </w:rPr>
        <w:t xml:space="preserve"> utilization</w:t>
      </w:r>
      <w:r>
        <w:t xml:space="preserve"> in the</w:t>
      </w:r>
      <w:r>
        <w:rPr>
          <w:spacing w:val="-1"/>
        </w:rPr>
        <w:t xml:space="preserve"> event</w:t>
      </w:r>
      <w:r>
        <w:t xml:space="preserve"> the</w:t>
      </w:r>
      <w:r>
        <w:rPr>
          <w:spacing w:val="-1"/>
        </w:rPr>
        <w:t xml:space="preserve"> operation</w:t>
      </w:r>
      <w:r>
        <w:t xml:space="preserve"> is </w:t>
      </w:r>
      <w:r>
        <w:rPr>
          <w:spacing w:val="-1"/>
        </w:rPr>
        <w:t>discontinued.</w:t>
      </w:r>
    </w:p>
    <w:p w:rsidR="007F75B9" w:rsidRDefault="007F75B9" w:rsidP="00F36564">
      <w:pPr>
        <w:pStyle w:val="BodyText"/>
        <w:numPr>
          <w:ilvl w:val="0"/>
          <w:numId w:val="116"/>
        </w:numPr>
        <w:tabs>
          <w:tab w:val="left" w:pos="340"/>
        </w:tabs>
        <w:spacing w:before="81"/>
        <w:ind w:left="340"/>
      </w:pPr>
      <w:r>
        <w:rPr>
          <w:spacing w:val="-1"/>
        </w:rPr>
        <w:t xml:space="preserve">Buffer </w:t>
      </w:r>
      <w:r>
        <w:t xml:space="preserve">zones </w:t>
      </w:r>
      <w:r>
        <w:rPr>
          <w:spacing w:val="-1"/>
        </w:rPr>
        <w:t>shall</w:t>
      </w:r>
      <w:r>
        <w:t xml:space="preserve"> be</w:t>
      </w:r>
      <w:r>
        <w:rPr>
          <w:spacing w:val="1"/>
        </w:rPr>
        <w:t xml:space="preserve"> </w:t>
      </w:r>
      <w:r>
        <w:rPr>
          <w:spacing w:val="-1"/>
        </w:rPr>
        <w:t>maintained</w:t>
      </w:r>
      <w:r>
        <w:t xml:space="preserve"> </w:t>
      </w:r>
      <w:r>
        <w:rPr>
          <w:spacing w:val="-1"/>
        </w:rPr>
        <w:t>as</w:t>
      </w:r>
      <w:r>
        <w:t xml:space="preserve"> </w:t>
      </w:r>
      <w:r>
        <w:rPr>
          <w:spacing w:val="-1"/>
        </w:rPr>
        <w:t>follows:</w:t>
      </w:r>
    </w:p>
    <w:p w:rsidR="007F75B9" w:rsidRDefault="007F75B9" w:rsidP="00F36564">
      <w:pPr>
        <w:pStyle w:val="BodyText"/>
        <w:numPr>
          <w:ilvl w:val="1"/>
          <w:numId w:val="116"/>
        </w:numPr>
        <w:tabs>
          <w:tab w:val="left" w:pos="1046"/>
        </w:tabs>
        <w:spacing w:before="77" w:line="242" w:lineRule="auto"/>
        <w:ind w:right="444" w:firstLine="0"/>
      </w:pPr>
      <w:r>
        <w:rPr>
          <w:spacing w:val="-1"/>
        </w:rPr>
        <w:t>Distance</w:t>
      </w:r>
      <w:r>
        <w:rPr>
          <w:spacing w:val="1"/>
        </w:rPr>
        <w:t xml:space="preserve"> </w:t>
      </w:r>
      <w:r>
        <w:rPr>
          <w:spacing w:val="-1"/>
        </w:rPr>
        <w:t>from</w:t>
      </w:r>
      <w:r>
        <w:t xml:space="preserve"> occupied </w:t>
      </w:r>
      <w:r>
        <w:rPr>
          <w:spacing w:val="-1"/>
        </w:rPr>
        <w:t>dwellings</w:t>
      </w:r>
      <w:r>
        <w:t xml:space="preserve"> not on the</w:t>
      </w:r>
      <w:r>
        <w:rPr>
          <w:spacing w:val="-1"/>
        </w:rPr>
        <w:t xml:space="preserve"> owner's</w:t>
      </w:r>
      <w:r>
        <w:t xml:space="preserve"> property</w:t>
      </w:r>
      <w:r>
        <w:rPr>
          <w:spacing w:val="-5"/>
        </w:rPr>
        <w:t xml:space="preserve"> </w:t>
      </w:r>
      <w:r>
        <w:t xml:space="preserve">..... 200 </w:t>
      </w:r>
      <w:r>
        <w:rPr>
          <w:spacing w:val="-1"/>
        </w:rPr>
        <w:t>feet</w:t>
      </w:r>
      <w:r>
        <w:t xml:space="preserve"> </w:t>
      </w:r>
      <w:r>
        <w:rPr>
          <w:spacing w:val="-1"/>
        </w:rPr>
        <w:t>(unless</w:t>
      </w:r>
      <w:r>
        <w:t xml:space="preserve"> the</w:t>
      </w:r>
      <w:r>
        <w:rPr>
          <w:spacing w:val="-1"/>
        </w:rPr>
        <w:t xml:space="preserve"> occupant</w:t>
      </w:r>
      <w:r>
        <w:rPr>
          <w:spacing w:val="2"/>
        </w:rPr>
        <w:t xml:space="preserve"> </w:t>
      </w:r>
      <w:r>
        <w:t>of</w:t>
      </w:r>
      <w:r>
        <w:rPr>
          <w:spacing w:val="-1"/>
        </w:rPr>
        <w:t xml:space="preserve"> </w:t>
      </w:r>
      <w:r>
        <w:t>the</w:t>
      </w:r>
      <w:r>
        <w:rPr>
          <w:spacing w:val="73"/>
        </w:rPr>
        <w:t xml:space="preserve"> </w:t>
      </w:r>
      <w:r>
        <w:rPr>
          <w:spacing w:val="-1"/>
        </w:rPr>
        <w:t>dwelling</w:t>
      </w:r>
      <w:r>
        <w:rPr>
          <w:spacing w:val="-3"/>
        </w:rPr>
        <w:t xml:space="preserve"> </w:t>
      </w:r>
      <w:r>
        <w:rPr>
          <w:spacing w:val="-1"/>
        </w:rPr>
        <w:t>signs</w:t>
      </w:r>
      <w:r>
        <w:t xml:space="preserve"> a</w:t>
      </w:r>
      <w:r>
        <w:rPr>
          <w:spacing w:val="-1"/>
        </w:rPr>
        <w:t xml:space="preserve"> waiver </w:t>
      </w:r>
      <w:r>
        <w:rPr>
          <w:spacing w:val="1"/>
        </w:rPr>
        <w:t>of</w:t>
      </w:r>
      <w:r>
        <w:rPr>
          <w:spacing w:val="-1"/>
        </w:rPr>
        <w:t xml:space="preserve"> </w:t>
      </w:r>
      <w:r>
        <w:t>the</w:t>
      </w:r>
      <w:r>
        <w:rPr>
          <w:spacing w:val="-1"/>
        </w:rPr>
        <w:t xml:space="preserve"> buffer </w:t>
      </w:r>
      <w:r>
        <w:t>zone)</w:t>
      </w:r>
    </w:p>
    <w:p w:rsidR="007F75B9" w:rsidRDefault="007F75B9" w:rsidP="00F36564">
      <w:pPr>
        <w:pStyle w:val="BodyText"/>
        <w:numPr>
          <w:ilvl w:val="1"/>
          <w:numId w:val="116"/>
        </w:numPr>
        <w:tabs>
          <w:tab w:val="left" w:pos="1060"/>
        </w:tabs>
        <w:spacing w:before="77"/>
        <w:ind w:left="1060" w:hanging="240"/>
      </w:pPr>
      <w:r>
        <w:rPr>
          <w:spacing w:val="-1"/>
        </w:rPr>
        <w:t xml:space="preserve">Distance </w:t>
      </w:r>
      <w:r>
        <w:t xml:space="preserve">from </w:t>
      </w:r>
      <w:r>
        <w:rPr>
          <w:spacing w:val="-1"/>
        </w:rPr>
        <w:t xml:space="preserve">water </w:t>
      </w:r>
      <w:r>
        <w:t>supply</w:t>
      </w:r>
      <w:r>
        <w:rPr>
          <w:spacing w:val="-5"/>
        </w:rPr>
        <w:t xml:space="preserve"> </w:t>
      </w:r>
      <w:r>
        <w:rPr>
          <w:spacing w:val="-1"/>
        </w:rPr>
        <w:t>wells</w:t>
      </w:r>
      <w:r>
        <w:t xml:space="preserve"> or</w:t>
      </w:r>
      <w:r>
        <w:rPr>
          <w:spacing w:val="-1"/>
        </w:rPr>
        <w:t xml:space="preserve"> springs</w:t>
      </w:r>
      <w:r>
        <w:t xml:space="preserve"> ..... 100 </w:t>
      </w:r>
      <w:r>
        <w:rPr>
          <w:spacing w:val="-1"/>
        </w:rPr>
        <w:t>feet</w:t>
      </w:r>
    </w:p>
    <w:p w:rsidR="007F75B9" w:rsidRDefault="007F75B9" w:rsidP="00F36564">
      <w:pPr>
        <w:pStyle w:val="BodyText"/>
        <w:numPr>
          <w:ilvl w:val="1"/>
          <w:numId w:val="116"/>
        </w:numPr>
        <w:tabs>
          <w:tab w:val="left" w:pos="1046"/>
        </w:tabs>
        <w:spacing w:before="81"/>
        <w:ind w:left="1045" w:hanging="225"/>
      </w:pPr>
      <w:r>
        <w:rPr>
          <w:spacing w:val="-1"/>
        </w:rPr>
        <w:t>Distance</w:t>
      </w:r>
      <w:r>
        <w:rPr>
          <w:spacing w:val="1"/>
        </w:rPr>
        <w:t xml:space="preserve"> </w:t>
      </w:r>
      <w:r>
        <w:rPr>
          <w:spacing w:val="-1"/>
        </w:rPr>
        <w:t>from</w:t>
      </w:r>
      <w:r>
        <w:t xml:space="preserve"> </w:t>
      </w:r>
      <w:r>
        <w:rPr>
          <w:spacing w:val="-1"/>
        </w:rPr>
        <w:t>surface</w:t>
      </w:r>
      <w:r>
        <w:rPr>
          <w:spacing w:val="1"/>
        </w:rPr>
        <w:t xml:space="preserve"> </w:t>
      </w:r>
      <w:r>
        <w:rPr>
          <w:spacing w:val="-1"/>
        </w:rPr>
        <w:t>water courses</w:t>
      </w:r>
    </w:p>
    <w:p w:rsidR="007F75B9" w:rsidRDefault="007F75B9" w:rsidP="00F36564">
      <w:pPr>
        <w:pStyle w:val="BodyText"/>
        <w:numPr>
          <w:ilvl w:val="2"/>
          <w:numId w:val="116"/>
        </w:numPr>
        <w:tabs>
          <w:tab w:val="left" w:pos="1899"/>
        </w:tabs>
        <w:spacing w:before="112"/>
        <w:ind w:firstLine="0"/>
      </w:pPr>
      <w:r>
        <w:t xml:space="preserve">100 </w:t>
      </w:r>
      <w:r>
        <w:rPr>
          <w:spacing w:val="-1"/>
        </w:rPr>
        <w:t>feet</w:t>
      </w:r>
      <w:r>
        <w:t xml:space="preserve"> </w:t>
      </w:r>
      <w:r>
        <w:rPr>
          <w:spacing w:val="-1"/>
        </w:rPr>
        <w:t>(without</w:t>
      </w:r>
      <w:r>
        <w:t xml:space="preserve"> a</w:t>
      </w:r>
      <w:r>
        <w:rPr>
          <w:spacing w:val="-1"/>
        </w:rPr>
        <w:t xml:space="preserve"> vegetated</w:t>
      </w:r>
      <w:r>
        <w:t xml:space="preserve"> </w:t>
      </w:r>
      <w:r>
        <w:rPr>
          <w:spacing w:val="-1"/>
        </w:rPr>
        <w:t>buffer);</w:t>
      </w:r>
      <w:r>
        <w:t xml:space="preserve"> or</w:t>
      </w:r>
    </w:p>
    <w:p w:rsidR="007F75B9" w:rsidRDefault="007F75B9" w:rsidP="00F36564">
      <w:pPr>
        <w:pStyle w:val="BodyText"/>
        <w:numPr>
          <w:ilvl w:val="2"/>
          <w:numId w:val="116"/>
        </w:numPr>
        <w:tabs>
          <w:tab w:val="left" w:pos="1899"/>
        </w:tabs>
        <w:spacing w:before="79"/>
        <w:ind w:left="1898" w:hanging="338"/>
      </w:pPr>
      <w:r>
        <w:rPr>
          <w:spacing w:val="-1"/>
        </w:rPr>
        <w:t>35-foot</w:t>
      </w:r>
      <w:r>
        <w:t xml:space="preserve"> </w:t>
      </w:r>
      <w:r>
        <w:rPr>
          <w:spacing w:val="-1"/>
        </w:rPr>
        <w:t xml:space="preserve">wide </w:t>
      </w:r>
      <w:r>
        <w:t xml:space="preserve">vegetated </w:t>
      </w:r>
      <w:r>
        <w:rPr>
          <w:spacing w:val="-1"/>
        </w:rPr>
        <w:t>buffer;</w:t>
      </w:r>
      <w:r>
        <w:t xml:space="preserve"> or</w:t>
      </w:r>
    </w:p>
    <w:p w:rsidR="007F75B9" w:rsidRDefault="007F75B9" w:rsidP="00F36564">
      <w:pPr>
        <w:pStyle w:val="BodyText"/>
        <w:numPr>
          <w:ilvl w:val="2"/>
          <w:numId w:val="116"/>
        </w:numPr>
        <w:tabs>
          <w:tab w:val="left" w:pos="1899"/>
        </w:tabs>
        <w:spacing w:before="77"/>
        <w:ind w:right="379" w:firstLine="0"/>
      </w:pPr>
      <w:r>
        <w:rPr>
          <w:spacing w:val="-1"/>
        </w:rPr>
        <w:t>Other site-specific</w:t>
      </w:r>
      <w:r>
        <w:rPr>
          <w:spacing w:val="1"/>
        </w:rPr>
        <w:t xml:space="preserve"> </w:t>
      </w:r>
      <w:r>
        <w:rPr>
          <w:spacing w:val="-1"/>
        </w:rPr>
        <w:t>conservation</w:t>
      </w:r>
      <w:r>
        <w:t xml:space="preserve"> </w:t>
      </w:r>
      <w:r>
        <w:rPr>
          <w:spacing w:val="-1"/>
        </w:rPr>
        <w:t>practices</w:t>
      </w:r>
      <w:r>
        <w:t xml:space="preserve"> </w:t>
      </w:r>
      <w:r>
        <w:rPr>
          <w:spacing w:val="1"/>
        </w:rPr>
        <w:t>may</w:t>
      </w:r>
      <w:r>
        <w:rPr>
          <w:spacing w:val="-3"/>
        </w:rPr>
        <w:t xml:space="preserve"> </w:t>
      </w:r>
      <w:r>
        <w:t>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department </w:t>
      </w:r>
      <w:r>
        <w:rPr>
          <w:spacing w:val="-1"/>
        </w:rPr>
        <w:t>that</w:t>
      </w:r>
      <w:r>
        <w:t xml:space="preserve"> </w:t>
      </w:r>
      <w:r>
        <w:rPr>
          <w:spacing w:val="-1"/>
        </w:rPr>
        <w:t>will</w:t>
      </w:r>
      <w:r>
        <w:rPr>
          <w:spacing w:val="85"/>
        </w:rPr>
        <w:t xml:space="preserve"> </w:t>
      </w:r>
      <w:r>
        <w:rPr>
          <w:spacing w:val="-1"/>
        </w:rPr>
        <w:t>provide pollutant</w:t>
      </w:r>
      <w:r>
        <w:t xml:space="preserve"> </w:t>
      </w:r>
      <w:r>
        <w:rPr>
          <w:spacing w:val="-1"/>
        </w:rPr>
        <w:t>reductions</w:t>
      </w:r>
      <w:r>
        <w:t xml:space="preserve"> </w:t>
      </w:r>
      <w:r>
        <w:rPr>
          <w:spacing w:val="-1"/>
        </w:rPr>
        <w:t>equivalent</w:t>
      </w:r>
      <w:r>
        <w:t xml:space="preserve"> or</w:t>
      </w:r>
      <w:r>
        <w:rPr>
          <w:spacing w:val="-1"/>
        </w:rPr>
        <w:t xml:space="preserve"> better </w:t>
      </w:r>
      <w:r>
        <w:t>than the</w:t>
      </w:r>
      <w:r>
        <w:rPr>
          <w:spacing w:val="-1"/>
        </w:rPr>
        <w:t xml:space="preserve"> reductions</w:t>
      </w:r>
      <w:r>
        <w:t xml:space="preserve"> </w:t>
      </w:r>
      <w:r>
        <w:rPr>
          <w:spacing w:val="-1"/>
        </w:rPr>
        <w:t>that</w:t>
      </w:r>
      <w:r>
        <w:t xml:space="preserve"> </w:t>
      </w:r>
      <w:r>
        <w:rPr>
          <w:spacing w:val="-1"/>
        </w:rPr>
        <w:t>would</w:t>
      </w:r>
      <w:r>
        <w:t xml:space="preserve"> be</w:t>
      </w:r>
      <w:r>
        <w:rPr>
          <w:spacing w:val="-1"/>
        </w:rPr>
        <w:t xml:space="preserve"> achieved</w:t>
      </w:r>
      <w:r>
        <w:t xml:space="preserve"> </w:t>
      </w:r>
      <w:r>
        <w:rPr>
          <w:spacing w:val="2"/>
        </w:rPr>
        <w:t>by</w:t>
      </w:r>
      <w:r>
        <w:rPr>
          <w:spacing w:val="115"/>
        </w:rPr>
        <w:t xml:space="preserve"> </w:t>
      </w:r>
      <w:r>
        <w:t>the</w:t>
      </w:r>
      <w:r>
        <w:rPr>
          <w:spacing w:val="-1"/>
        </w:rPr>
        <w:t xml:space="preserve"> 100-foot</w:t>
      </w:r>
      <w:r>
        <w:t xml:space="preserve"> </w:t>
      </w:r>
      <w:r>
        <w:rPr>
          <w:spacing w:val="-1"/>
        </w:rPr>
        <w:t>buffer,</w:t>
      </w:r>
      <w:r>
        <w:t xml:space="preserve"> or</w:t>
      </w:r>
      <w:r>
        <w:rPr>
          <w:spacing w:val="-1"/>
        </w:rPr>
        <w:t xml:space="preserve"> </w:t>
      </w:r>
      <w:r>
        <w:t xml:space="preserve">35-foot </w:t>
      </w:r>
      <w:r>
        <w:rPr>
          <w:spacing w:val="-1"/>
        </w:rPr>
        <w:t>wide vegetated</w:t>
      </w:r>
      <w:r>
        <w:t xml:space="preserve"> buffer.</w:t>
      </w:r>
    </w:p>
    <w:p w:rsidR="007F75B9" w:rsidRDefault="007F75B9" w:rsidP="00F36564">
      <w:pPr>
        <w:pStyle w:val="BodyText"/>
        <w:numPr>
          <w:ilvl w:val="1"/>
          <w:numId w:val="116"/>
        </w:numPr>
        <w:tabs>
          <w:tab w:val="left" w:pos="1080"/>
        </w:tabs>
        <w:spacing w:before="80"/>
        <w:ind w:left="1080" w:hanging="240"/>
      </w:pPr>
      <w:r>
        <w:rPr>
          <w:spacing w:val="-1"/>
        </w:rPr>
        <w:t xml:space="preserve">Distance </w:t>
      </w:r>
      <w:r>
        <w:t xml:space="preserve">from </w:t>
      </w:r>
      <w:r>
        <w:rPr>
          <w:spacing w:val="-1"/>
        </w:rPr>
        <w:t>rock</w:t>
      </w:r>
      <w:r>
        <w:t xml:space="preserve"> outcropping </w:t>
      </w:r>
      <w:r>
        <w:rPr>
          <w:spacing w:val="-1"/>
        </w:rPr>
        <w:t>(except</w:t>
      </w:r>
      <w:r>
        <w:t xml:space="preserve"> </w:t>
      </w:r>
      <w:r>
        <w:rPr>
          <w:spacing w:val="-1"/>
        </w:rPr>
        <w:t xml:space="preserve">limestone) </w:t>
      </w:r>
      <w:r>
        <w:t xml:space="preserve">..... 25 </w:t>
      </w:r>
      <w:r>
        <w:rPr>
          <w:spacing w:val="-1"/>
        </w:rPr>
        <w:t>feet</w:t>
      </w:r>
    </w:p>
    <w:p w:rsidR="007F75B9" w:rsidRDefault="007F75B9" w:rsidP="00F36564">
      <w:pPr>
        <w:pStyle w:val="BodyText"/>
        <w:numPr>
          <w:ilvl w:val="1"/>
          <w:numId w:val="116"/>
        </w:numPr>
        <w:tabs>
          <w:tab w:val="left" w:pos="1066"/>
        </w:tabs>
        <w:spacing w:before="79"/>
        <w:ind w:left="1065" w:hanging="225"/>
      </w:pPr>
      <w:r>
        <w:rPr>
          <w:spacing w:val="-1"/>
        </w:rPr>
        <w:t>Distance</w:t>
      </w:r>
      <w:r>
        <w:rPr>
          <w:spacing w:val="1"/>
        </w:rPr>
        <w:t xml:space="preserve"> </w:t>
      </w:r>
      <w:r>
        <w:rPr>
          <w:spacing w:val="-1"/>
        </w:rPr>
        <w:t>from</w:t>
      </w:r>
      <w:r>
        <w:t xml:space="preserve"> </w:t>
      </w:r>
      <w:r>
        <w:rPr>
          <w:spacing w:val="-1"/>
        </w:rPr>
        <w:t>limestone outcroppings</w:t>
      </w:r>
      <w:r>
        <w:t xml:space="preserve"> ..... 50 </w:t>
      </w:r>
      <w:r>
        <w:rPr>
          <w:spacing w:val="-1"/>
        </w:rPr>
        <w:t>feet</w:t>
      </w:r>
    </w:p>
    <w:p w:rsidR="007F75B9" w:rsidRDefault="007F75B9" w:rsidP="00F36564">
      <w:pPr>
        <w:pStyle w:val="BodyText"/>
        <w:numPr>
          <w:ilvl w:val="1"/>
          <w:numId w:val="116"/>
        </w:numPr>
        <w:tabs>
          <w:tab w:val="left" w:pos="1040"/>
        </w:tabs>
        <w:spacing w:before="77" w:line="242" w:lineRule="auto"/>
        <w:ind w:left="840" w:right="409" w:firstLine="0"/>
      </w:pPr>
      <w:r>
        <w:t>Waste</w:t>
      </w:r>
      <w:r>
        <w:rPr>
          <w:spacing w:val="-1"/>
        </w:rPr>
        <w:t xml:space="preserve"> shall</w:t>
      </w:r>
      <w:r>
        <w:t xml:space="preserve"> not be</w:t>
      </w:r>
      <w:r>
        <w:rPr>
          <w:spacing w:val="-1"/>
        </w:rPr>
        <w:t xml:space="preserve"> applied</w:t>
      </w:r>
      <w:r>
        <w:t xml:space="preserve"> in </w:t>
      </w:r>
      <w:r>
        <w:rPr>
          <w:spacing w:val="-1"/>
        </w:rPr>
        <w:t>such</w:t>
      </w:r>
      <w:r>
        <w:t xml:space="preserve"> a</w:t>
      </w:r>
      <w:r>
        <w:rPr>
          <w:spacing w:val="-1"/>
        </w:rPr>
        <w:t xml:space="preserve"> matter that</w:t>
      </w:r>
      <w:r>
        <w:t xml:space="preserve"> </w:t>
      </w:r>
      <w:r>
        <w:rPr>
          <w:spacing w:val="1"/>
        </w:rPr>
        <w:t>it</w:t>
      </w:r>
      <w:r>
        <w:t xml:space="preserve"> </w:t>
      </w:r>
      <w:r>
        <w:rPr>
          <w:spacing w:val="-1"/>
        </w:rPr>
        <w:t>would</w:t>
      </w:r>
      <w:r>
        <w:t xml:space="preserve"> </w:t>
      </w:r>
      <w:r>
        <w:rPr>
          <w:spacing w:val="-1"/>
        </w:rPr>
        <w:t xml:space="preserve">discharge </w:t>
      </w:r>
      <w:r>
        <w:t xml:space="preserve">to </w:t>
      </w:r>
      <w:r>
        <w:rPr>
          <w:spacing w:val="-1"/>
        </w:rPr>
        <w:t>sinkholes</w:t>
      </w:r>
      <w:r>
        <w:t xml:space="preserve"> </w:t>
      </w:r>
      <w:r>
        <w:rPr>
          <w:spacing w:val="-1"/>
        </w:rPr>
        <w:t>that</w:t>
      </w:r>
      <w:r>
        <w:t xml:space="preserve"> may</w:t>
      </w:r>
      <w:r>
        <w:rPr>
          <w:spacing w:val="-3"/>
        </w:rPr>
        <w:t xml:space="preserve"> </w:t>
      </w:r>
      <w:r>
        <w:t xml:space="preserve">exist in </w:t>
      </w:r>
      <w:r>
        <w:rPr>
          <w:spacing w:val="-1"/>
        </w:rPr>
        <w:t>the</w:t>
      </w:r>
      <w:r>
        <w:rPr>
          <w:spacing w:val="83"/>
        </w:rPr>
        <w:t xml:space="preserve"> </w:t>
      </w:r>
      <w:r>
        <w:rPr>
          <w:spacing w:val="-1"/>
        </w:rPr>
        <w:t>area.</w:t>
      </w:r>
    </w:p>
    <w:p w:rsidR="007F75B9" w:rsidRDefault="007F75B9" w:rsidP="00F36564">
      <w:pPr>
        <w:pStyle w:val="BodyText"/>
        <w:numPr>
          <w:ilvl w:val="0"/>
          <w:numId w:val="116"/>
        </w:numPr>
        <w:tabs>
          <w:tab w:val="left" w:pos="360"/>
        </w:tabs>
        <w:spacing w:before="77" w:line="242" w:lineRule="auto"/>
        <w:ind w:right="1155" w:firstLine="0"/>
      </w:pPr>
      <w:r>
        <w:rPr>
          <w:spacing w:val="-1"/>
        </w:rPr>
        <w:t>Records</w:t>
      </w:r>
      <w:r>
        <w:t xml:space="preserve"> </w:t>
      </w:r>
      <w:r>
        <w:rPr>
          <w:spacing w:val="-1"/>
        </w:rPr>
        <w:t>shall</w:t>
      </w:r>
      <w:r>
        <w:t xml:space="preserve"> be</w:t>
      </w:r>
      <w:r>
        <w:rPr>
          <w:spacing w:val="-1"/>
        </w:rPr>
        <w:t xml:space="preserve"> maintained</w:t>
      </w:r>
      <w:r>
        <w:t xml:space="preserve"> to </w:t>
      </w:r>
      <w:r>
        <w:rPr>
          <w:spacing w:val="-1"/>
        </w:rPr>
        <w:t>demonstrate where and</w:t>
      </w:r>
      <w:r>
        <w:rPr>
          <w:spacing w:val="2"/>
        </w:rPr>
        <w:t xml:space="preserve"> </w:t>
      </w:r>
      <w:r>
        <w:rPr>
          <w:spacing w:val="-1"/>
        </w:rPr>
        <w:t>at</w:t>
      </w:r>
      <w:r>
        <w:t xml:space="preserve"> </w:t>
      </w:r>
      <w:r>
        <w:rPr>
          <w:spacing w:val="-1"/>
        </w:rPr>
        <w:t>what</w:t>
      </w:r>
      <w:r>
        <w:t xml:space="preserve"> rate</w:t>
      </w:r>
      <w:r>
        <w:rPr>
          <w:spacing w:val="-1"/>
        </w:rPr>
        <w:t xml:space="preserve"> </w:t>
      </w:r>
      <w:r>
        <w:t>waste</w:t>
      </w:r>
      <w:r>
        <w:rPr>
          <w:spacing w:val="-1"/>
        </w:rPr>
        <w:t xml:space="preserve"> has</w:t>
      </w:r>
      <w:r>
        <w:t xml:space="preserve"> </w:t>
      </w:r>
      <w:r>
        <w:rPr>
          <w:spacing w:val="-1"/>
        </w:rPr>
        <w:t>been</w:t>
      </w:r>
      <w:r>
        <w:rPr>
          <w:spacing w:val="2"/>
        </w:rPr>
        <w:t xml:space="preserve"> </w:t>
      </w:r>
      <w:r>
        <w:rPr>
          <w:spacing w:val="-1"/>
        </w:rPr>
        <w:t>applied,</w:t>
      </w:r>
      <w:r>
        <w:t xml:space="preserve"> </w:t>
      </w:r>
      <w:r>
        <w:rPr>
          <w:spacing w:val="-1"/>
        </w:rPr>
        <w:t>that</w:t>
      </w:r>
      <w:r>
        <w:t xml:space="preserve"> the</w:t>
      </w:r>
      <w:r>
        <w:rPr>
          <w:spacing w:val="99"/>
        </w:rPr>
        <w:t xml:space="preserve"> </w:t>
      </w:r>
      <w:r>
        <w:rPr>
          <w:spacing w:val="-1"/>
        </w:rPr>
        <w:t>application</w:t>
      </w:r>
      <w:r>
        <w:t xml:space="preserve"> </w:t>
      </w:r>
      <w:r>
        <w:rPr>
          <w:spacing w:val="-1"/>
        </w:rPr>
        <w:t xml:space="preserve">schedule </w:t>
      </w:r>
      <w:r>
        <w:t>has</w:t>
      </w:r>
      <w:r>
        <w:rPr>
          <w:spacing w:val="2"/>
        </w:rPr>
        <w:t xml:space="preserve"> </w:t>
      </w:r>
      <w:r>
        <w:rPr>
          <w:spacing w:val="-1"/>
        </w:rPr>
        <w:t>been</w:t>
      </w:r>
      <w:r>
        <w:t xml:space="preserve"> </w:t>
      </w:r>
      <w:r>
        <w:rPr>
          <w:spacing w:val="-1"/>
        </w:rPr>
        <w:t>followed,</w:t>
      </w:r>
      <w:r>
        <w:rPr>
          <w:spacing w:val="2"/>
        </w:rPr>
        <w:t xml:space="preserve"> </w:t>
      </w:r>
      <w:r>
        <w:rPr>
          <w:spacing w:val="-1"/>
        </w:rPr>
        <w:t>and</w:t>
      </w:r>
      <w:r>
        <w:t xml:space="preserve"> </w:t>
      </w:r>
      <w:r>
        <w:rPr>
          <w:spacing w:val="-1"/>
        </w:rPr>
        <w:t>what</w:t>
      </w:r>
      <w:r>
        <w:rPr>
          <w:spacing w:val="2"/>
        </w:rPr>
        <w:t xml:space="preserve"> </w:t>
      </w:r>
      <w:r>
        <w:rPr>
          <w:spacing w:val="-1"/>
        </w:rPr>
        <w:t>crops</w:t>
      </w:r>
      <w:r>
        <w:t xml:space="preserve"> </w:t>
      </w:r>
      <w:r>
        <w:rPr>
          <w:spacing w:val="-1"/>
        </w:rPr>
        <w:t xml:space="preserve">have </w:t>
      </w:r>
      <w:r>
        <w:t>been planted.</w:t>
      </w:r>
    </w:p>
    <w:p w:rsidR="007F75B9" w:rsidRDefault="007F75B9" w:rsidP="007F75B9">
      <w:pPr>
        <w:spacing w:before="10" w:line="180" w:lineRule="exact"/>
        <w:rPr>
          <w:sz w:val="18"/>
          <w:szCs w:val="18"/>
        </w:rPr>
      </w:pPr>
    </w:p>
    <w:p w:rsidR="007F75B9" w:rsidRDefault="007F75B9" w:rsidP="007F75B9">
      <w:pPr>
        <w:spacing w:line="240" w:lineRule="exact"/>
        <w:rPr>
          <w:sz w:val="24"/>
          <w:szCs w:val="24"/>
        </w:rPr>
      </w:pPr>
    </w:p>
    <w:p w:rsidR="007F75B9" w:rsidRDefault="007F75B9" w:rsidP="007F75B9">
      <w:pPr>
        <w:pStyle w:val="BodyText"/>
        <w:ind w:left="119" w:right="215"/>
      </w:pPr>
      <w:r>
        <w:rPr>
          <w:spacing w:val="-1"/>
        </w:rPr>
        <w:t>From</w:t>
      </w:r>
      <w:r>
        <w:t xml:space="preserve"> the</w:t>
      </w:r>
      <w:r>
        <w:rPr>
          <w:spacing w:val="-1"/>
        </w:rPr>
        <w:t xml:space="preserve"> </w:t>
      </w:r>
      <w:r>
        <w:rPr>
          <w:i/>
          <w:spacing w:val="-1"/>
        </w:rPr>
        <w:t>Virginia</w:t>
      </w:r>
      <w:r>
        <w:rPr>
          <w:i/>
        </w:rPr>
        <w:t xml:space="preserve"> </w:t>
      </w:r>
      <w:r>
        <w:rPr>
          <w:i/>
          <w:spacing w:val="-1"/>
        </w:rPr>
        <w:t>Nutrient</w:t>
      </w:r>
      <w:r>
        <w:rPr>
          <w:i/>
        </w:rPr>
        <w:t xml:space="preserve"> </w:t>
      </w:r>
      <w:r>
        <w:rPr>
          <w:i/>
          <w:spacing w:val="-1"/>
        </w:rPr>
        <w:t>Management</w:t>
      </w:r>
      <w:r>
        <w:rPr>
          <w:i/>
        </w:rPr>
        <w:t xml:space="preserve"> Standards and </w:t>
      </w:r>
      <w:r>
        <w:rPr>
          <w:i/>
          <w:spacing w:val="-1"/>
        </w:rPr>
        <w:t>Criteria</w:t>
      </w:r>
      <w:r>
        <w:rPr>
          <w:spacing w:val="-1"/>
        </w:rPr>
        <w:t>,</w:t>
      </w:r>
      <w:r>
        <w:t xml:space="preserve"> </w:t>
      </w:r>
      <w:r>
        <w:rPr>
          <w:spacing w:val="-1"/>
        </w:rPr>
        <w:t>(Revised</w:t>
      </w:r>
      <w:r>
        <w:t xml:space="preserve"> </w:t>
      </w:r>
      <w:r>
        <w:rPr>
          <w:spacing w:val="-1"/>
        </w:rPr>
        <w:t>2005):</w:t>
      </w:r>
      <w:r>
        <w:rPr>
          <w:spacing w:val="2"/>
        </w:rPr>
        <w:t xml:space="preserve"> </w:t>
      </w:r>
      <w:r>
        <w:rPr>
          <w:spacing w:val="-3"/>
        </w:rPr>
        <w:t>In</w:t>
      </w:r>
      <w:r>
        <w:rPr>
          <w:spacing w:val="2"/>
        </w:rPr>
        <w:t xml:space="preserve"> </w:t>
      </w:r>
      <w:r>
        <w:rPr>
          <w:spacing w:val="-1"/>
        </w:rPr>
        <w:t>addition</w:t>
      </w:r>
      <w:r>
        <w:t xml:space="preserve"> to </w:t>
      </w:r>
      <w:r>
        <w:rPr>
          <w:spacing w:val="-1"/>
        </w:rPr>
        <w:t>other</w:t>
      </w:r>
      <w:r>
        <w:rPr>
          <w:spacing w:val="105"/>
        </w:rPr>
        <w:t xml:space="preserve"> </w:t>
      </w:r>
      <w:r>
        <w:rPr>
          <w:spacing w:val="-1"/>
        </w:rPr>
        <w:t>management</w:t>
      </w:r>
      <w:r>
        <w:t xml:space="preserve"> </w:t>
      </w:r>
      <w:r>
        <w:rPr>
          <w:spacing w:val="-1"/>
        </w:rPr>
        <w:t>practices</w:t>
      </w:r>
      <w:r>
        <w:t xml:space="preserve"> discussed in this </w:t>
      </w:r>
      <w:r>
        <w:rPr>
          <w:spacing w:val="-1"/>
        </w:rPr>
        <w:t>section,</w:t>
      </w:r>
      <w:r>
        <w:t xml:space="preserve"> </w:t>
      </w:r>
      <w:r>
        <w:rPr>
          <w:spacing w:val="-1"/>
        </w:rPr>
        <w:t>animal</w:t>
      </w:r>
      <w:r>
        <w:t xml:space="preserve"> </w:t>
      </w:r>
      <w:r>
        <w:rPr>
          <w:spacing w:val="-1"/>
        </w:rPr>
        <w:t xml:space="preserve">waste </w:t>
      </w:r>
      <w:r>
        <w:t>or</w:t>
      </w:r>
      <w:r>
        <w:rPr>
          <w:spacing w:val="-1"/>
        </w:rPr>
        <w:t xml:space="preserve"> </w:t>
      </w:r>
      <w:r>
        <w:t xml:space="preserve">biosolids </w:t>
      </w:r>
      <w:r>
        <w:rPr>
          <w:spacing w:val="-1"/>
        </w:rPr>
        <w:t>shall</w:t>
      </w:r>
      <w:r>
        <w:t xml:space="preserve"> not be</w:t>
      </w:r>
      <w:r>
        <w:rPr>
          <w:spacing w:val="-1"/>
        </w:rPr>
        <w:t xml:space="preserve"> applied</w:t>
      </w:r>
      <w:r>
        <w:t xml:space="preserve"> </w:t>
      </w:r>
      <w:r>
        <w:rPr>
          <w:spacing w:val="-1"/>
        </w:rPr>
        <w:t>within</w:t>
      </w:r>
      <w:r>
        <w:t xml:space="preserve"> the</w:t>
      </w:r>
      <w:r>
        <w:rPr>
          <w:spacing w:val="77"/>
        </w:rPr>
        <w:t xml:space="preserve"> </w:t>
      </w:r>
      <w:r>
        <w:rPr>
          <w:spacing w:val="-1"/>
        </w:rPr>
        <w:t>following</w:t>
      </w:r>
      <w:r>
        <w:rPr>
          <w:spacing w:val="-3"/>
        </w:rPr>
        <w:t xml:space="preserve"> </w:t>
      </w:r>
      <w:r>
        <w:rPr>
          <w:spacing w:val="-1"/>
        </w:rPr>
        <w:t>setback</w:t>
      </w:r>
      <w:r>
        <w:t xml:space="preserve"> </w:t>
      </w:r>
      <w:r>
        <w:rPr>
          <w:spacing w:val="-1"/>
        </w:rPr>
        <w:t>areas</w:t>
      </w:r>
      <w:r>
        <w:rPr>
          <w:spacing w:val="2"/>
        </w:rPr>
        <w:t xml:space="preserve"> </w:t>
      </w:r>
      <w:r>
        <w:t>around the</w:t>
      </w:r>
      <w:r>
        <w:rPr>
          <w:spacing w:val="-1"/>
        </w:rPr>
        <w:t xml:space="preserve"> specific</w:t>
      </w:r>
      <w:r>
        <w:rPr>
          <w:spacing w:val="1"/>
        </w:rPr>
        <w:t xml:space="preserve"> </w:t>
      </w:r>
      <w:r>
        <w:rPr>
          <w:spacing w:val="-1"/>
        </w:rPr>
        <w:t>features</w:t>
      </w:r>
      <w:r>
        <w:t xml:space="preserve"> </w:t>
      </w:r>
      <w:r>
        <w:rPr>
          <w:spacing w:val="-1"/>
        </w:rPr>
        <w:t>listed…</w:t>
      </w:r>
    </w:p>
    <w:p w:rsidR="00C9288B" w:rsidRDefault="00C9288B" w:rsidP="00FC4E3E">
      <w:pPr>
        <w:pStyle w:val="AppBH1"/>
        <w:jc w:val="center"/>
        <w:sectPr w:rsidR="00C9288B" w:rsidSect="00C9288B">
          <w:headerReference w:type="even" r:id="rId207"/>
          <w:headerReference w:type="default" r:id="rId208"/>
          <w:footerReference w:type="default" r:id="rId209"/>
          <w:headerReference w:type="first" r:id="rId210"/>
          <w:pgSz w:w="12240" w:h="15840"/>
          <w:pgMar w:top="1160" w:right="1340" w:bottom="1200" w:left="1220" w:header="978" w:footer="1005" w:gutter="0"/>
          <w:cols w:space="720"/>
        </w:sectPr>
      </w:pPr>
      <w:bookmarkStart w:id="436" w:name="_Toc422164303"/>
    </w:p>
    <w:p w:rsidR="007F75B9" w:rsidRDefault="00016770" w:rsidP="00FC4E3E">
      <w:pPr>
        <w:pStyle w:val="AppBH1"/>
        <w:jc w:val="center"/>
        <w:rPr>
          <w:rFonts w:eastAsia="Cambria" w:hAnsi="Cambria" w:cs="Cambria"/>
          <w:szCs w:val="36"/>
        </w:rPr>
      </w:pPr>
      <w:bookmarkStart w:id="437" w:name="_Toc422994336"/>
      <w:r>
        <w:t>SUBAPPENDIX</w:t>
      </w:r>
      <w:r w:rsidR="007F75B9">
        <w:rPr>
          <w:spacing w:val="8"/>
        </w:rPr>
        <w:t xml:space="preserve"> </w:t>
      </w:r>
      <w:r w:rsidR="007F75B9">
        <w:rPr>
          <w:spacing w:val="2"/>
        </w:rPr>
        <w:t>F:</w:t>
      </w:r>
      <w:r w:rsidR="007F75B9">
        <w:rPr>
          <w:spacing w:val="-5"/>
        </w:rPr>
        <w:t xml:space="preserve"> </w:t>
      </w:r>
      <w:r w:rsidR="007F75B9">
        <w:rPr>
          <w:spacing w:val="2"/>
        </w:rPr>
        <w:t>WEST</w:t>
      </w:r>
      <w:r w:rsidR="007F75B9">
        <w:rPr>
          <w:spacing w:val="10"/>
        </w:rPr>
        <w:t xml:space="preserve"> </w:t>
      </w:r>
      <w:r w:rsidR="007F75B9">
        <w:t>VIRGINIA</w:t>
      </w:r>
      <w:r w:rsidR="007F75B9">
        <w:rPr>
          <w:spacing w:val="8"/>
        </w:rPr>
        <w:t xml:space="preserve"> </w:t>
      </w:r>
      <w:r w:rsidR="007F75B9">
        <w:t>NUTRIENT</w:t>
      </w:r>
      <w:r w:rsidR="007F75B9">
        <w:rPr>
          <w:spacing w:val="9"/>
        </w:rPr>
        <w:t xml:space="preserve"> </w:t>
      </w:r>
      <w:r w:rsidR="007F75B9">
        <w:t>MANAGEMENT</w:t>
      </w:r>
      <w:r w:rsidR="007F75B9">
        <w:rPr>
          <w:spacing w:val="10"/>
        </w:rPr>
        <w:t xml:space="preserve"> </w:t>
      </w:r>
      <w:r w:rsidR="007F75B9">
        <w:rPr>
          <w:spacing w:val="4"/>
        </w:rPr>
        <w:t>REGULATIONS</w:t>
      </w:r>
      <w:r w:rsidR="007F75B9">
        <w:rPr>
          <w:spacing w:val="55"/>
        </w:rPr>
        <w:t xml:space="preserve"> </w:t>
      </w:r>
      <w:r w:rsidR="007F75B9">
        <w:rPr>
          <w:spacing w:val="4"/>
        </w:rPr>
        <w:t>(EXCERPTS)</w:t>
      </w:r>
      <w:bookmarkEnd w:id="436"/>
      <w:bookmarkEnd w:id="437"/>
    </w:p>
    <w:p w:rsidR="007F75B9" w:rsidRDefault="007F75B9" w:rsidP="007F75B9">
      <w:pPr>
        <w:spacing w:before="1" w:line="350" w:lineRule="exact"/>
        <w:rPr>
          <w:sz w:val="35"/>
          <w:szCs w:val="35"/>
        </w:rPr>
      </w:pPr>
    </w:p>
    <w:p w:rsidR="007F75B9" w:rsidRDefault="007F75B9" w:rsidP="007F75B9">
      <w:pPr>
        <w:ind w:left="100" w:right="363"/>
        <w:rPr>
          <w:rFonts w:ascii="Times New Roman" w:eastAsia="Times New Roman" w:hAnsi="Times New Roman"/>
          <w:sz w:val="24"/>
          <w:szCs w:val="24"/>
        </w:rPr>
      </w:pPr>
      <w:r>
        <w:rPr>
          <w:rFonts w:ascii="Times New Roman"/>
          <w:spacing w:val="-1"/>
          <w:sz w:val="24"/>
        </w:rPr>
        <w:t>From</w:t>
      </w:r>
      <w:r>
        <w:rPr>
          <w:rFonts w:ascii="Times New Roman"/>
          <w:sz w:val="24"/>
        </w:rPr>
        <w:t xml:space="preserve"> </w:t>
      </w:r>
      <w:r>
        <w:rPr>
          <w:rFonts w:ascii="Times New Roman"/>
          <w:i/>
          <w:sz w:val="24"/>
        </w:rPr>
        <w:t>Title</w:t>
      </w:r>
      <w:r>
        <w:rPr>
          <w:rFonts w:ascii="Times New Roman"/>
          <w:i/>
          <w:spacing w:val="-1"/>
          <w:sz w:val="24"/>
        </w:rPr>
        <w:t xml:space="preserve"> </w:t>
      </w:r>
      <w:r>
        <w:rPr>
          <w:rFonts w:ascii="Times New Roman"/>
          <w:i/>
          <w:sz w:val="24"/>
        </w:rPr>
        <w:t xml:space="preserve">47 </w:t>
      </w:r>
      <w:r>
        <w:rPr>
          <w:rFonts w:ascii="Times New Roman"/>
          <w:i/>
          <w:spacing w:val="-1"/>
          <w:sz w:val="24"/>
        </w:rPr>
        <w:t>Legislative Rule</w:t>
      </w:r>
      <w:r>
        <w:rPr>
          <w:rFonts w:ascii="Times New Roman"/>
          <w:spacing w:val="-1"/>
          <w:sz w:val="24"/>
        </w:rPr>
        <w:t>,</w:t>
      </w:r>
      <w:r>
        <w:rPr>
          <w:rFonts w:ascii="Times New Roman"/>
          <w:sz w:val="24"/>
        </w:rPr>
        <w:t xml:space="preserve"> </w:t>
      </w:r>
      <w:r>
        <w:rPr>
          <w:rFonts w:ascii="Times New Roman"/>
          <w:spacing w:val="-1"/>
          <w:sz w:val="24"/>
        </w:rPr>
        <w:t>Department</w:t>
      </w:r>
      <w:r>
        <w:rPr>
          <w:rFonts w:ascii="Times New Roman"/>
          <w:sz w:val="24"/>
        </w:rPr>
        <w:t xml:space="preserve"> </w:t>
      </w:r>
      <w:r>
        <w:rPr>
          <w:rFonts w:ascii="Times New Roman"/>
          <w:spacing w:val="-1"/>
          <w:sz w:val="24"/>
        </w:rPr>
        <w:t>Of Environmental</w:t>
      </w:r>
      <w:r>
        <w:rPr>
          <w:rFonts w:ascii="Times New Roman"/>
          <w:sz w:val="24"/>
        </w:rPr>
        <w:t xml:space="preserve"> </w:t>
      </w:r>
      <w:r>
        <w:rPr>
          <w:rFonts w:ascii="Times New Roman"/>
          <w:spacing w:val="-1"/>
          <w:sz w:val="24"/>
        </w:rPr>
        <w:t>Protection,</w:t>
      </w:r>
      <w:r>
        <w:rPr>
          <w:rFonts w:ascii="Times New Roman"/>
          <w:sz w:val="24"/>
        </w:rPr>
        <w:t xml:space="preserve"> </w:t>
      </w:r>
      <w:r>
        <w:rPr>
          <w:rFonts w:ascii="Times New Roman"/>
          <w:spacing w:val="-1"/>
          <w:sz w:val="24"/>
        </w:rPr>
        <w:t>Water Resources:</w:t>
      </w:r>
    </w:p>
    <w:p w:rsidR="007F75B9" w:rsidRDefault="007F75B9" w:rsidP="007F75B9">
      <w:pPr>
        <w:pStyle w:val="BodyText"/>
        <w:spacing w:before="79"/>
        <w:ind w:left="100" w:right="363"/>
      </w:pPr>
      <w:r>
        <w:rPr>
          <w:spacing w:val="-1"/>
        </w:rPr>
        <w:t>NMP</w:t>
      </w:r>
      <w:r>
        <w:t xml:space="preserve"> </w:t>
      </w:r>
      <w:r>
        <w:rPr>
          <w:spacing w:val="-1"/>
        </w:rPr>
        <w:t>required</w:t>
      </w:r>
      <w:r>
        <w:t xml:space="preserve"> </w:t>
      </w:r>
      <w:r>
        <w:rPr>
          <w:spacing w:val="-1"/>
        </w:rPr>
        <w:t>as</w:t>
      </w:r>
      <w:r>
        <w:t xml:space="preserve"> part of</w:t>
      </w:r>
      <w:r>
        <w:rPr>
          <w:spacing w:val="1"/>
        </w:rPr>
        <w:t xml:space="preserve"> </w:t>
      </w:r>
      <w:r>
        <w:rPr>
          <w:spacing w:val="-1"/>
        </w:rPr>
        <w:t>application:</w:t>
      </w:r>
      <w:r>
        <w:t xml:space="preserve"> A</w:t>
      </w:r>
      <w:r>
        <w:rPr>
          <w:spacing w:val="-1"/>
        </w:rPr>
        <w:t xml:space="preserve"> nutrient</w:t>
      </w:r>
      <w:r>
        <w:t xml:space="preserve"> </w:t>
      </w:r>
      <w:r>
        <w:rPr>
          <w:spacing w:val="-1"/>
        </w:rPr>
        <w:t>management</w:t>
      </w:r>
      <w:r>
        <w:t xml:space="preserve"> </w:t>
      </w:r>
      <w:r>
        <w:rPr>
          <w:spacing w:val="-1"/>
        </w:rPr>
        <w:t>plan</w:t>
      </w:r>
      <w:r>
        <w:t xml:space="preserve"> that, must, to the</w:t>
      </w:r>
      <w:r>
        <w:rPr>
          <w:spacing w:val="-1"/>
        </w:rPr>
        <w:t xml:space="preserve"> </w:t>
      </w:r>
      <w:r>
        <w:t xml:space="preserve">extent </w:t>
      </w:r>
      <w:r>
        <w:rPr>
          <w:spacing w:val="-1"/>
        </w:rPr>
        <w:t>applicable:</w:t>
      </w:r>
    </w:p>
    <w:p w:rsidR="007F75B9" w:rsidRDefault="007F75B9" w:rsidP="00F36564">
      <w:pPr>
        <w:pStyle w:val="BodyText"/>
        <w:numPr>
          <w:ilvl w:val="0"/>
          <w:numId w:val="115"/>
        </w:numPr>
        <w:tabs>
          <w:tab w:val="left" w:pos="460"/>
        </w:tabs>
        <w:spacing w:before="78"/>
        <w:ind w:right="206"/>
      </w:pPr>
      <w:r>
        <w:t>Identify</w:t>
      </w:r>
      <w:r>
        <w:rPr>
          <w:spacing w:val="-5"/>
        </w:rPr>
        <w:t xml:space="preserve"> </w:t>
      </w:r>
      <w:r>
        <w:rPr>
          <w:spacing w:val="-1"/>
        </w:rPr>
        <w:t>appropriate site-specific conservation</w:t>
      </w:r>
      <w:r>
        <w:t xml:space="preserve"> </w:t>
      </w:r>
      <w:r>
        <w:rPr>
          <w:spacing w:val="-1"/>
        </w:rPr>
        <w:t>practices</w:t>
      </w:r>
      <w:r>
        <w:t xml:space="preserve"> to be</w:t>
      </w:r>
      <w:r>
        <w:rPr>
          <w:spacing w:val="-1"/>
        </w:rPr>
        <w:t xml:space="preserve"> implemented,</w:t>
      </w:r>
      <w:r>
        <w:rPr>
          <w:spacing w:val="2"/>
        </w:rPr>
        <w:t xml:space="preserve"> </w:t>
      </w:r>
      <w:r>
        <w:rPr>
          <w:spacing w:val="-1"/>
        </w:rPr>
        <w:t>including</w:t>
      </w:r>
      <w:r>
        <w:rPr>
          <w:spacing w:val="-3"/>
        </w:rPr>
        <w:t xml:space="preserve"> </w:t>
      </w:r>
      <w:r>
        <w:rPr>
          <w:spacing w:val="-1"/>
        </w:rPr>
        <w:t>as</w:t>
      </w:r>
      <w:r>
        <w:t xml:space="preserve"> </w:t>
      </w:r>
      <w:r>
        <w:rPr>
          <w:spacing w:val="-1"/>
        </w:rPr>
        <w:t>appropriate</w:t>
      </w:r>
      <w:r>
        <w:rPr>
          <w:spacing w:val="1"/>
        </w:rPr>
        <w:t xml:space="preserve"> </w:t>
      </w:r>
      <w:r>
        <w:rPr>
          <w:spacing w:val="-1"/>
        </w:rPr>
        <w:t>buffers</w:t>
      </w:r>
      <w:r>
        <w:rPr>
          <w:spacing w:val="137"/>
        </w:rPr>
        <w:t xml:space="preserve"> </w:t>
      </w:r>
      <w:r>
        <w:t>or</w:t>
      </w:r>
      <w:r>
        <w:rPr>
          <w:spacing w:val="-1"/>
        </w:rPr>
        <w:t xml:space="preserve"> equivalent</w:t>
      </w:r>
      <w:r>
        <w:t xml:space="preserve"> </w:t>
      </w:r>
      <w:r>
        <w:rPr>
          <w:spacing w:val="-1"/>
        </w:rPr>
        <w:t>practices</w:t>
      </w:r>
      <w:r>
        <w:t xml:space="preserve"> to</w:t>
      </w:r>
      <w:r>
        <w:rPr>
          <w:spacing w:val="2"/>
        </w:rPr>
        <w:t xml:space="preserve"> </w:t>
      </w:r>
      <w:r>
        <w:rPr>
          <w:spacing w:val="-1"/>
        </w:rPr>
        <w:t>control</w:t>
      </w:r>
      <w:r>
        <w:t xml:space="preserve"> </w:t>
      </w:r>
      <w:r>
        <w:rPr>
          <w:spacing w:val="-1"/>
        </w:rPr>
        <w:t xml:space="preserve">runoff </w:t>
      </w:r>
      <w:r>
        <w:rPr>
          <w:spacing w:val="1"/>
        </w:rPr>
        <w:t>of</w:t>
      </w:r>
      <w:r>
        <w:rPr>
          <w:spacing w:val="-1"/>
        </w:rPr>
        <w:t xml:space="preserve"> pollutants</w:t>
      </w:r>
      <w:r>
        <w:t xml:space="preserve"> into the</w:t>
      </w:r>
      <w:r>
        <w:rPr>
          <w:spacing w:val="-1"/>
        </w:rPr>
        <w:t xml:space="preserve"> waters</w:t>
      </w:r>
      <w:r>
        <w:t xml:space="preserve"> of</w:t>
      </w:r>
      <w:r>
        <w:rPr>
          <w:spacing w:val="-1"/>
        </w:rPr>
        <w:t xml:space="preserve"> </w:t>
      </w:r>
      <w:r>
        <w:t xml:space="preserve">West </w:t>
      </w:r>
      <w:r>
        <w:rPr>
          <w:spacing w:val="-1"/>
        </w:rPr>
        <w:t>Virginia;</w:t>
      </w:r>
    </w:p>
    <w:p w:rsidR="007F75B9" w:rsidRDefault="007F75B9" w:rsidP="00F36564">
      <w:pPr>
        <w:pStyle w:val="BodyText"/>
        <w:numPr>
          <w:ilvl w:val="0"/>
          <w:numId w:val="115"/>
        </w:numPr>
        <w:tabs>
          <w:tab w:val="left" w:pos="460"/>
        </w:tabs>
        <w:spacing w:before="2" w:line="293" w:lineRule="exact"/>
      </w:pPr>
      <w:r>
        <w:t>Identify</w:t>
      </w:r>
      <w:r>
        <w:rPr>
          <w:spacing w:val="-5"/>
        </w:rPr>
        <w:t xml:space="preserve"> </w:t>
      </w:r>
      <w:r>
        <w:rPr>
          <w:spacing w:val="-1"/>
        </w:rPr>
        <w:t>protocols</w:t>
      </w:r>
      <w:r>
        <w:t xml:space="preserve"> </w:t>
      </w:r>
      <w:r>
        <w:rPr>
          <w:spacing w:val="-1"/>
        </w:rPr>
        <w:t>for</w:t>
      </w:r>
      <w:r>
        <w:rPr>
          <w:spacing w:val="1"/>
        </w:rPr>
        <w:t xml:space="preserve"> </w:t>
      </w:r>
      <w:r>
        <w:rPr>
          <w:spacing w:val="-1"/>
        </w:rPr>
        <w:t xml:space="preserve">appropriate </w:t>
      </w:r>
      <w:r>
        <w:t>testing</w:t>
      </w:r>
      <w:r>
        <w:rPr>
          <w:spacing w:val="-3"/>
        </w:rPr>
        <w:t xml:space="preserve"> </w:t>
      </w:r>
      <w:r>
        <w:t>of</w:t>
      </w:r>
      <w:r>
        <w:rPr>
          <w:spacing w:val="-1"/>
        </w:rPr>
        <w:t xml:space="preserve"> manure,</w:t>
      </w:r>
      <w:r>
        <w:t xml:space="preserve"> </w:t>
      </w:r>
      <w:r>
        <w:rPr>
          <w:spacing w:val="-1"/>
        </w:rPr>
        <w:t>litter,</w:t>
      </w:r>
      <w:r>
        <w:t xml:space="preserve"> </w:t>
      </w:r>
      <w:r>
        <w:rPr>
          <w:spacing w:val="-1"/>
        </w:rPr>
        <w:t>process</w:t>
      </w:r>
      <w:r>
        <w:t xml:space="preserve"> </w:t>
      </w:r>
      <w:r>
        <w:rPr>
          <w:spacing w:val="-1"/>
        </w:rPr>
        <w:t>wastewater,</w:t>
      </w:r>
      <w:r>
        <w:t xml:space="preserve"> </w:t>
      </w:r>
      <w:r>
        <w:rPr>
          <w:spacing w:val="-1"/>
        </w:rPr>
        <w:t>and</w:t>
      </w:r>
      <w:r>
        <w:t xml:space="preserve"> soil;</w:t>
      </w:r>
    </w:p>
    <w:p w:rsidR="007F75B9" w:rsidRDefault="007F75B9" w:rsidP="00F36564">
      <w:pPr>
        <w:pStyle w:val="BodyText"/>
        <w:numPr>
          <w:ilvl w:val="0"/>
          <w:numId w:val="115"/>
        </w:numPr>
        <w:tabs>
          <w:tab w:val="left" w:pos="460"/>
        </w:tabs>
        <w:spacing w:line="238" w:lineRule="auto"/>
        <w:ind w:right="206"/>
      </w:pPr>
      <w:r>
        <w:rPr>
          <w:spacing w:val="-1"/>
        </w:rPr>
        <w:t>Establish</w:t>
      </w:r>
      <w:r>
        <w:t xml:space="preserve"> </w:t>
      </w:r>
      <w:r>
        <w:rPr>
          <w:spacing w:val="-1"/>
        </w:rPr>
        <w:t>protocols</w:t>
      </w:r>
      <w:r>
        <w:t xml:space="preserve"> to </w:t>
      </w:r>
      <w:r>
        <w:rPr>
          <w:spacing w:val="-1"/>
        </w:rPr>
        <w:t>land-apply</w:t>
      </w:r>
      <w:r>
        <w:rPr>
          <w:spacing w:val="-5"/>
        </w:rPr>
        <w:t xml:space="preserve"> </w:t>
      </w:r>
      <w:r>
        <w:rPr>
          <w:spacing w:val="-1"/>
        </w:rPr>
        <w:t>manure,</w:t>
      </w:r>
      <w:r>
        <w:t xml:space="preserve"> </w:t>
      </w:r>
      <w:r>
        <w:rPr>
          <w:spacing w:val="-1"/>
        </w:rPr>
        <w:t>litter</w:t>
      </w:r>
      <w:r>
        <w:rPr>
          <w:spacing w:val="1"/>
        </w:rPr>
        <w:t xml:space="preserve"> </w:t>
      </w:r>
      <w:r>
        <w:t>and/or</w:t>
      </w:r>
      <w:r>
        <w:rPr>
          <w:spacing w:val="-1"/>
        </w:rPr>
        <w:t xml:space="preserve"> process</w:t>
      </w:r>
      <w:r>
        <w:t xml:space="preserve"> </w:t>
      </w:r>
      <w:r>
        <w:rPr>
          <w:spacing w:val="-1"/>
        </w:rPr>
        <w:t xml:space="preserve">wastewater </w:t>
      </w:r>
      <w:r>
        <w:rPr>
          <w:spacing w:val="1"/>
        </w:rPr>
        <w:t>in</w:t>
      </w:r>
      <w:r>
        <w:t xml:space="preserve"> </w:t>
      </w:r>
      <w:r>
        <w:rPr>
          <w:spacing w:val="-1"/>
        </w:rPr>
        <w:t>accordance with</w:t>
      </w:r>
      <w:r>
        <w:t xml:space="preserve"> </w:t>
      </w:r>
      <w:r>
        <w:rPr>
          <w:spacing w:val="-1"/>
        </w:rPr>
        <w:t>site-specific</w:t>
      </w:r>
      <w:r>
        <w:rPr>
          <w:spacing w:val="137"/>
        </w:rPr>
        <w:t xml:space="preserve"> </w:t>
      </w:r>
      <w:r>
        <w:rPr>
          <w:spacing w:val="-1"/>
        </w:rPr>
        <w:t>nutrient</w:t>
      </w:r>
      <w:r>
        <w:t xml:space="preserve"> </w:t>
      </w:r>
      <w:r>
        <w:rPr>
          <w:spacing w:val="-1"/>
        </w:rPr>
        <w:t>management</w:t>
      </w:r>
      <w:r>
        <w:t xml:space="preserve"> </w:t>
      </w:r>
      <w:r>
        <w:rPr>
          <w:spacing w:val="-1"/>
        </w:rPr>
        <w:t>practices</w:t>
      </w:r>
      <w:r>
        <w:t xml:space="preserve"> </w:t>
      </w:r>
      <w:r>
        <w:rPr>
          <w:spacing w:val="-1"/>
        </w:rPr>
        <w:t>that</w:t>
      </w:r>
      <w:r>
        <w:t xml:space="preserve"> ensure</w:t>
      </w:r>
      <w:r>
        <w:rPr>
          <w:spacing w:val="-1"/>
        </w:rPr>
        <w:t xml:space="preserve"> appropriate agricultural</w:t>
      </w:r>
      <w:r>
        <w:t xml:space="preserve"> </w:t>
      </w:r>
      <w:r>
        <w:rPr>
          <w:spacing w:val="-1"/>
        </w:rPr>
        <w:t>utilization</w:t>
      </w:r>
      <w:r>
        <w:t xml:space="preserve"> of</w:t>
      </w:r>
      <w:r>
        <w:rPr>
          <w:spacing w:val="-1"/>
        </w:rPr>
        <w:t xml:space="preserve"> </w:t>
      </w:r>
      <w:r>
        <w:t>the</w:t>
      </w:r>
      <w:r>
        <w:rPr>
          <w:spacing w:val="-1"/>
        </w:rPr>
        <w:t xml:space="preserve"> nutrients</w:t>
      </w:r>
      <w:r>
        <w:t xml:space="preserve"> in the</w:t>
      </w:r>
      <w:r>
        <w:rPr>
          <w:spacing w:val="-1"/>
        </w:rPr>
        <w:t xml:space="preserve"> manure,</w:t>
      </w:r>
      <w:r>
        <w:rPr>
          <w:spacing w:val="119"/>
        </w:rPr>
        <w:t xml:space="preserve"> </w:t>
      </w:r>
      <w:r>
        <w:rPr>
          <w:spacing w:val="-1"/>
        </w:rPr>
        <w:t>litter and/or process</w:t>
      </w:r>
      <w:r>
        <w:t xml:space="preserve"> </w:t>
      </w:r>
      <w:r>
        <w:rPr>
          <w:spacing w:val="-1"/>
        </w:rPr>
        <w:t>wastewater;</w:t>
      </w:r>
      <w:r>
        <w:rPr>
          <w:spacing w:val="2"/>
        </w:rPr>
        <w:t xml:space="preserve"> </w:t>
      </w:r>
      <w:r>
        <w:rPr>
          <w:spacing w:val="-1"/>
        </w:rPr>
        <w:t>and</w:t>
      </w:r>
    </w:p>
    <w:p w:rsidR="007F75B9" w:rsidRDefault="007F75B9" w:rsidP="00F36564">
      <w:pPr>
        <w:pStyle w:val="BodyText"/>
        <w:numPr>
          <w:ilvl w:val="0"/>
          <w:numId w:val="115"/>
        </w:numPr>
        <w:tabs>
          <w:tab w:val="left" w:pos="460"/>
        </w:tabs>
        <w:spacing w:before="2"/>
        <w:ind w:right="481"/>
      </w:pPr>
      <w:r>
        <w:t>Identify</w:t>
      </w:r>
      <w:r>
        <w:rPr>
          <w:spacing w:val="-5"/>
        </w:rPr>
        <w:t xml:space="preserve"> </w:t>
      </w:r>
      <w:r>
        <w:rPr>
          <w:spacing w:val="-1"/>
        </w:rPr>
        <w:t>specific records</w:t>
      </w:r>
      <w:r>
        <w:rPr>
          <w:spacing w:val="2"/>
        </w:rPr>
        <w:t xml:space="preserve"> </w:t>
      </w:r>
      <w:r>
        <w:rPr>
          <w:spacing w:val="-1"/>
        </w:rPr>
        <w:t>that</w:t>
      </w:r>
      <w:r>
        <w:t xml:space="preserve"> </w:t>
      </w:r>
      <w:r>
        <w:rPr>
          <w:spacing w:val="-1"/>
        </w:rPr>
        <w:t>will</w:t>
      </w:r>
      <w:r>
        <w:t xml:space="preserve"> be</w:t>
      </w:r>
      <w:r>
        <w:rPr>
          <w:spacing w:val="-1"/>
        </w:rPr>
        <w:t xml:space="preserve"> maintained</w:t>
      </w:r>
      <w:r>
        <w:t xml:space="preserve"> to </w:t>
      </w:r>
      <w:r>
        <w:rPr>
          <w:spacing w:val="-1"/>
        </w:rPr>
        <w:t>document</w:t>
      </w:r>
      <w:r>
        <w:t xml:space="preserve"> the</w:t>
      </w:r>
      <w:r>
        <w:rPr>
          <w:spacing w:val="-1"/>
        </w:rPr>
        <w:t xml:space="preserve"> implementation</w:t>
      </w:r>
      <w:r>
        <w:t xml:space="preserve"> </w:t>
      </w:r>
      <w:r>
        <w:rPr>
          <w:spacing w:val="-1"/>
        </w:rPr>
        <w:t>and</w:t>
      </w:r>
      <w:r>
        <w:t xml:space="preserve"> </w:t>
      </w:r>
      <w:r>
        <w:rPr>
          <w:spacing w:val="-1"/>
        </w:rPr>
        <w:t>management</w:t>
      </w:r>
      <w:r>
        <w:t xml:space="preserve"> of</w:t>
      </w:r>
      <w:r>
        <w:rPr>
          <w:spacing w:val="1"/>
        </w:rPr>
        <w:t xml:space="preserve"> </w:t>
      </w:r>
      <w:r>
        <w:t>the</w:t>
      </w:r>
      <w:r>
        <w:rPr>
          <w:spacing w:val="105"/>
        </w:rPr>
        <w:t xml:space="preserve"> </w:t>
      </w:r>
      <w:r>
        <w:t xml:space="preserve">minimum </w:t>
      </w:r>
      <w:r>
        <w:rPr>
          <w:spacing w:val="-1"/>
        </w:rPr>
        <w:t>elements</w:t>
      </w:r>
      <w:r>
        <w:t xml:space="preserve"> </w:t>
      </w:r>
      <w:r>
        <w:rPr>
          <w:spacing w:val="-1"/>
        </w:rPr>
        <w:t>described</w:t>
      </w:r>
      <w:r>
        <w:t xml:space="preserve"> </w:t>
      </w:r>
      <w:r>
        <w:rPr>
          <w:spacing w:val="-1"/>
        </w:rPr>
        <w:t>hereinabove.</w:t>
      </w:r>
    </w:p>
    <w:p w:rsidR="007F75B9" w:rsidRDefault="007F75B9" w:rsidP="007F75B9">
      <w:pPr>
        <w:spacing w:before="4" w:line="190" w:lineRule="exact"/>
        <w:rPr>
          <w:sz w:val="19"/>
          <w:szCs w:val="19"/>
        </w:rPr>
      </w:pPr>
    </w:p>
    <w:p w:rsidR="007F75B9" w:rsidRDefault="007F75B9" w:rsidP="007F75B9">
      <w:pPr>
        <w:spacing w:line="240" w:lineRule="exact"/>
        <w:rPr>
          <w:sz w:val="24"/>
          <w:szCs w:val="24"/>
        </w:rPr>
      </w:pPr>
    </w:p>
    <w:p w:rsidR="007F75B9" w:rsidRDefault="007F75B9" w:rsidP="007F75B9">
      <w:pPr>
        <w:pStyle w:val="BodyText"/>
        <w:spacing w:line="242" w:lineRule="auto"/>
        <w:ind w:left="100" w:right="148"/>
      </w:pPr>
      <w:r>
        <w:rPr>
          <w:spacing w:val="-1"/>
        </w:rPr>
        <w:t>Annual</w:t>
      </w:r>
      <w:r>
        <w:t xml:space="preserve"> </w:t>
      </w:r>
      <w:r>
        <w:rPr>
          <w:spacing w:val="-1"/>
        </w:rPr>
        <w:t>reporting</w:t>
      </w:r>
      <w:r>
        <w:rPr>
          <w:spacing w:val="-3"/>
        </w:rPr>
        <w:t xml:space="preserve"> </w:t>
      </w:r>
      <w:r>
        <w:rPr>
          <w:spacing w:val="-1"/>
        </w:rPr>
        <w:t>requirements</w:t>
      </w:r>
      <w:r>
        <w:t xml:space="preserve"> </w:t>
      </w:r>
      <w:r>
        <w:rPr>
          <w:spacing w:val="-1"/>
        </w:rPr>
        <w:t>for CAFOs.</w:t>
      </w:r>
      <w:r>
        <w:rPr>
          <w:spacing w:val="60"/>
        </w:rPr>
        <w:t xml:space="preserve"> </w:t>
      </w:r>
      <w:r>
        <w:t>The</w:t>
      </w:r>
      <w:r>
        <w:rPr>
          <w:spacing w:val="-1"/>
        </w:rPr>
        <w:t xml:space="preserve"> permittee </w:t>
      </w:r>
      <w:r>
        <w:t xml:space="preserve">must submit </w:t>
      </w:r>
      <w:r>
        <w:rPr>
          <w:spacing w:val="-1"/>
        </w:rPr>
        <w:t>an</w:t>
      </w:r>
      <w:r>
        <w:t xml:space="preserve"> </w:t>
      </w:r>
      <w:r>
        <w:rPr>
          <w:spacing w:val="-1"/>
        </w:rPr>
        <w:t>annual</w:t>
      </w:r>
      <w:r>
        <w:t xml:space="preserve"> </w:t>
      </w:r>
      <w:r>
        <w:rPr>
          <w:spacing w:val="-1"/>
        </w:rPr>
        <w:t>report</w:t>
      </w:r>
      <w:r>
        <w:t xml:space="preserve"> to the</w:t>
      </w:r>
      <w:r>
        <w:rPr>
          <w:spacing w:val="-1"/>
        </w:rPr>
        <w:t xml:space="preserve"> Director,</w:t>
      </w:r>
      <w:r>
        <w:t xml:space="preserve"> </w:t>
      </w:r>
      <w:r>
        <w:rPr>
          <w:spacing w:val="-1"/>
        </w:rPr>
        <w:t>which</w:t>
      </w:r>
      <w:r>
        <w:rPr>
          <w:spacing w:val="111"/>
        </w:rPr>
        <w:t xml:space="preserve"> </w:t>
      </w:r>
      <w:r>
        <w:t xml:space="preserve">must </w:t>
      </w:r>
      <w:r>
        <w:rPr>
          <w:spacing w:val="-1"/>
        </w:rPr>
        <w:t>include:</w:t>
      </w:r>
    </w:p>
    <w:p w:rsidR="007F75B9" w:rsidRDefault="007F75B9" w:rsidP="00F36564">
      <w:pPr>
        <w:pStyle w:val="BodyText"/>
        <w:numPr>
          <w:ilvl w:val="4"/>
          <w:numId w:val="114"/>
        </w:numPr>
        <w:tabs>
          <w:tab w:val="left" w:pos="1653"/>
        </w:tabs>
        <w:spacing w:before="74"/>
        <w:ind w:right="136" w:firstLine="0"/>
      </w:pPr>
      <w:r>
        <w:rPr>
          <w:spacing w:val="-1"/>
        </w:rPr>
        <w:t>The number</w:t>
      </w:r>
      <w:r>
        <w:rPr>
          <w:spacing w:val="1"/>
        </w:rPr>
        <w:t xml:space="preserve"> </w:t>
      </w:r>
      <w:r>
        <w:rPr>
          <w:spacing w:val="-1"/>
        </w:rPr>
        <w:t>and</w:t>
      </w:r>
      <w:r>
        <w:t xml:space="preserve"> </w:t>
      </w:r>
      <w:r>
        <w:rPr>
          <w:spacing w:val="-1"/>
        </w:rPr>
        <w:t xml:space="preserve">type </w:t>
      </w:r>
      <w:r>
        <w:t>of</w:t>
      </w:r>
      <w:r>
        <w:rPr>
          <w:spacing w:val="-1"/>
        </w:rPr>
        <w:t xml:space="preserve"> animals,</w:t>
      </w:r>
      <w:r>
        <w:t xml:space="preserve"> </w:t>
      </w:r>
      <w:r>
        <w:rPr>
          <w:spacing w:val="-1"/>
        </w:rPr>
        <w:t>as</w:t>
      </w:r>
      <w:r>
        <w:t xml:space="preserve"> listed in </w:t>
      </w:r>
      <w:r>
        <w:rPr>
          <w:spacing w:val="-1"/>
        </w:rPr>
        <w:t>paragraphs</w:t>
      </w:r>
      <w:r>
        <w:t xml:space="preserve"> 13.1.b.4 </w:t>
      </w:r>
      <w:r>
        <w:rPr>
          <w:spacing w:val="-1"/>
        </w:rPr>
        <w:t>and</w:t>
      </w:r>
      <w:r>
        <w:t xml:space="preserve"> 13.1.b.6 </w:t>
      </w:r>
      <w:r>
        <w:rPr>
          <w:spacing w:val="-1"/>
        </w:rPr>
        <w:t>above,</w:t>
      </w:r>
      <w:r>
        <w:t xml:space="preserve"> </w:t>
      </w:r>
      <w:r>
        <w:rPr>
          <w:spacing w:val="-1"/>
        </w:rPr>
        <w:t xml:space="preserve">whether </w:t>
      </w:r>
      <w:r>
        <w:t>in</w:t>
      </w:r>
      <w:r>
        <w:rPr>
          <w:spacing w:val="81"/>
        </w:rPr>
        <w:t xml:space="preserve"> </w:t>
      </w:r>
      <w:r>
        <w:rPr>
          <w:spacing w:val="-1"/>
        </w:rPr>
        <w:t>open</w:t>
      </w:r>
      <w:r>
        <w:t xml:space="preserve"> </w:t>
      </w:r>
      <w:r>
        <w:rPr>
          <w:spacing w:val="-1"/>
        </w:rPr>
        <w:t>confinement</w:t>
      </w:r>
      <w:r>
        <w:t xml:space="preserve"> </w:t>
      </w:r>
      <w:r>
        <w:rPr>
          <w:spacing w:val="1"/>
        </w:rPr>
        <w:t>or</w:t>
      </w:r>
      <w:r>
        <w:rPr>
          <w:spacing w:val="-1"/>
        </w:rPr>
        <w:t xml:space="preserve"> </w:t>
      </w:r>
      <w:r>
        <w:t xml:space="preserve">housed </w:t>
      </w:r>
      <w:r>
        <w:rPr>
          <w:spacing w:val="-1"/>
        </w:rPr>
        <w:t xml:space="preserve">under </w:t>
      </w:r>
      <w:r>
        <w:t>roof;</w:t>
      </w:r>
    </w:p>
    <w:p w:rsidR="007F75B9" w:rsidRDefault="007F75B9" w:rsidP="00F36564">
      <w:pPr>
        <w:pStyle w:val="BodyText"/>
        <w:numPr>
          <w:ilvl w:val="4"/>
          <w:numId w:val="114"/>
        </w:numPr>
        <w:tabs>
          <w:tab w:val="left" w:pos="1639"/>
        </w:tabs>
        <w:ind w:right="376" w:firstLine="0"/>
      </w:pPr>
      <w:r>
        <w:rPr>
          <w:spacing w:val="-1"/>
        </w:rPr>
        <w:t>The</w:t>
      </w:r>
      <w:r>
        <w:rPr>
          <w:spacing w:val="1"/>
        </w:rPr>
        <w:t xml:space="preserve"> </w:t>
      </w:r>
      <w:r>
        <w:rPr>
          <w:spacing w:val="-1"/>
        </w:rPr>
        <w:t>estimated</w:t>
      </w:r>
      <w:r>
        <w:t xml:space="preserve"> </w:t>
      </w:r>
      <w:r>
        <w:rPr>
          <w:spacing w:val="-1"/>
        </w:rPr>
        <w:t>amount</w:t>
      </w:r>
      <w:r>
        <w:t xml:space="preserve"> of</w:t>
      </w:r>
      <w:r>
        <w:rPr>
          <w:spacing w:val="-1"/>
        </w:rPr>
        <w:t xml:space="preserve"> total</w:t>
      </w:r>
      <w:r>
        <w:t xml:space="preserve"> </w:t>
      </w:r>
      <w:r>
        <w:rPr>
          <w:spacing w:val="-1"/>
        </w:rPr>
        <w:t>manure,</w:t>
      </w:r>
      <w:r>
        <w:t xml:space="preserve"> </w:t>
      </w:r>
      <w:r>
        <w:rPr>
          <w:spacing w:val="-1"/>
        </w:rPr>
        <w:t xml:space="preserve">litter </w:t>
      </w:r>
      <w:r>
        <w:t>or</w:t>
      </w:r>
      <w:r>
        <w:rPr>
          <w:spacing w:val="-1"/>
        </w:rPr>
        <w:t xml:space="preserve"> process</w:t>
      </w:r>
      <w:r>
        <w:t xml:space="preserve"> </w:t>
      </w:r>
      <w:r>
        <w:rPr>
          <w:spacing w:val="-1"/>
        </w:rPr>
        <w:t>wastewater</w:t>
      </w:r>
      <w:r>
        <w:rPr>
          <w:spacing w:val="1"/>
        </w:rPr>
        <w:t xml:space="preserve"> </w:t>
      </w:r>
      <w:r>
        <w:rPr>
          <w:spacing w:val="-1"/>
        </w:rPr>
        <w:t>generated</w:t>
      </w:r>
      <w:r>
        <w:t xml:space="preserve"> </w:t>
      </w:r>
      <w:r>
        <w:rPr>
          <w:spacing w:val="2"/>
        </w:rPr>
        <w:t>by</w:t>
      </w:r>
      <w:r>
        <w:rPr>
          <w:spacing w:val="-5"/>
        </w:rPr>
        <w:t xml:space="preserve"> </w:t>
      </w:r>
      <w:r>
        <w:t>the</w:t>
      </w:r>
      <w:r>
        <w:rPr>
          <w:spacing w:val="-1"/>
        </w:rPr>
        <w:t xml:space="preserve"> CAFO </w:t>
      </w:r>
      <w:r>
        <w:t>in</w:t>
      </w:r>
      <w:r>
        <w:rPr>
          <w:spacing w:val="97"/>
        </w:rPr>
        <w:t xml:space="preserve"> </w:t>
      </w:r>
      <w:r>
        <w:t>the</w:t>
      </w:r>
      <w:r>
        <w:rPr>
          <w:spacing w:val="-1"/>
        </w:rPr>
        <w:t xml:space="preserve"> previous</w:t>
      </w:r>
      <w:r>
        <w:t xml:space="preserve"> </w:t>
      </w:r>
      <w:r>
        <w:rPr>
          <w:spacing w:val="-1"/>
        </w:rPr>
        <w:t xml:space="preserve">twelve </w:t>
      </w:r>
      <w:r>
        <w:t>(12)</w:t>
      </w:r>
      <w:r>
        <w:rPr>
          <w:spacing w:val="1"/>
        </w:rPr>
        <w:t xml:space="preserve"> </w:t>
      </w:r>
      <w:r>
        <w:t xml:space="preserve">months, </w:t>
      </w:r>
      <w:r>
        <w:rPr>
          <w:spacing w:val="-1"/>
        </w:rPr>
        <w:t>measured</w:t>
      </w:r>
      <w:r>
        <w:t xml:space="preserve"> in tons or</w:t>
      </w:r>
      <w:r>
        <w:rPr>
          <w:spacing w:val="-1"/>
        </w:rPr>
        <w:t xml:space="preserve"> gallons;</w:t>
      </w:r>
    </w:p>
    <w:p w:rsidR="007F75B9" w:rsidRDefault="007F75B9" w:rsidP="00F36564">
      <w:pPr>
        <w:pStyle w:val="BodyText"/>
        <w:numPr>
          <w:ilvl w:val="4"/>
          <w:numId w:val="114"/>
        </w:numPr>
        <w:tabs>
          <w:tab w:val="left" w:pos="1641"/>
        </w:tabs>
        <w:ind w:right="146" w:firstLine="0"/>
      </w:pPr>
      <w:r>
        <w:rPr>
          <w:spacing w:val="-1"/>
        </w:rPr>
        <w:t>The estimated</w:t>
      </w:r>
      <w:r>
        <w:t xml:space="preserve"> </w:t>
      </w:r>
      <w:r>
        <w:rPr>
          <w:spacing w:val="-1"/>
        </w:rPr>
        <w:t>amount</w:t>
      </w:r>
      <w:r>
        <w:t xml:space="preserve"> of</w:t>
      </w:r>
      <w:r>
        <w:rPr>
          <w:spacing w:val="-1"/>
        </w:rPr>
        <w:t xml:space="preserve"> total</w:t>
      </w:r>
      <w:r>
        <w:t xml:space="preserve"> </w:t>
      </w:r>
      <w:r>
        <w:rPr>
          <w:spacing w:val="-1"/>
        </w:rPr>
        <w:t>manure,</w:t>
      </w:r>
      <w:r>
        <w:t xml:space="preserve"> </w:t>
      </w:r>
      <w:r>
        <w:rPr>
          <w:spacing w:val="-1"/>
        </w:rPr>
        <w:t xml:space="preserve">litter </w:t>
      </w:r>
      <w:r>
        <w:t>or</w:t>
      </w:r>
      <w:r>
        <w:rPr>
          <w:spacing w:val="-1"/>
        </w:rPr>
        <w:t xml:space="preserve"> process</w:t>
      </w:r>
      <w:r>
        <w:t xml:space="preserve"> </w:t>
      </w:r>
      <w:r>
        <w:rPr>
          <w:spacing w:val="-1"/>
        </w:rPr>
        <w:t>wastewater transferred</w:t>
      </w:r>
      <w:r>
        <w:t xml:space="preserve"> to another</w:t>
      </w:r>
      <w:r>
        <w:rPr>
          <w:spacing w:val="-1"/>
        </w:rPr>
        <w:t xml:space="preserve"> person</w:t>
      </w:r>
      <w:r>
        <w:rPr>
          <w:spacing w:val="105"/>
        </w:rPr>
        <w:t xml:space="preserve"> </w:t>
      </w:r>
      <w:r>
        <w:rPr>
          <w:spacing w:val="1"/>
        </w:rPr>
        <w:t>by</w:t>
      </w:r>
      <w:r>
        <w:rPr>
          <w:spacing w:val="-5"/>
        </w:rPr>
        <w:t xml:space="preserve"> </w:t>
      </w:r>
      <w:r>
        <w:t>the</w:t>
      </w:r>
      <w:r>
        <w:rPr>
          <w:spacing w:val="-1"/>
        </w:rPr>
        <w:t xml:space="preserve"> CAFO </w:t>
      </w:r>
      <w:r>
        <w:t>in the</w:t>
      </w:r>
      <w:r>
        <w:rPr>
          <w:spacing w:val="-1"/>
        </w:rPr>
        <w:t xml:space="preserve"> </w:t>
      </w:r>
      <w:r>
        <w:t xml:space="preserve">previous </w:t>
      </w:r>
      <w:r>
        <w:rPr>
          <w:spacing w:val="-1"/>
        </w:rPr>
        <w:t xml:space="preserve">twelve (12) </w:t>
      </w:r>
      <w:r>
        <w:t>months,</w:t>
      </w:r>
      <w:r>
        <w:rPr>
          <w:spacing w:val="2"/>
        </w:rPr>
        <w:t xml:space="preserve"> </w:t>
      </w:r>
      <w:r>
        <w:rPr>
          <w:spacing w:val="-1"/>
        </w:rPr>
        <w:t>measured</w:t>
      </w:r>
      <w:r>
        <w:t xml:space="preserve"> in tons or</w:t>
      </w:r>
      <w:r>
        <w:rPr>
          <w:spacing w:val="1"/>
        </w:rPr>
        <w:t xml:space="preserve"> </w:t>
      </w:r>
      <w:r>
        <w:rPr>
          <w:spacing w:val="-1"/>
        </w:rPr>
        <w:t>gallons;</w:t>
      </w:r>
    </w:p>
    <w:p w:rsidR="007F75B9" w:rsidRDefault="007F75B9" w:rsidP="00F36564">
      <w:pPr>
        <w:pStyle w:val="BodyText"/>
        <w:numPr>
          <w:ilvl w:val="4"/>
          <w:numId w:val="114"/>
        </w:numPr>
        <w:tabs>
          <w:tab w:val="left" w:pos="1653"/>
        </w:tabs>
        <w:ind w:right="559" w:firstLine="0"/>
      </w:pPr>
      <w:r>
        <w:rPr>
          <w:spacing w:val="-1"/>
        </w:rPr>
        <w:t>The total</w:t>
      </w:r>
      <w:r>
        <w:t xml:space="preserve"> </w:t>
      </w:r>
      <w:r>
        <w:rPr>
          <w:spacing w:val="-1"/>
        </w:rPr>
        <w:t xml:space="preserve">number </w:t>
      </w:r>
      <w:r>
        <w:t>of</w:t>
      </w:r>
      <w:r>
        <w:rPr>
          <w:spacing w:val="-1"/>
        </w:rPr>
        <w:t xml:space="preserve"> acres</w:t>
      </w:r>
      <w:r>
        <w:t xml:space="preserve"> of</w:t>
      </w:r>
      <w:r>
        <w:rPr>
          <w:spacing w:val="-1"/>
        </w:rPr>
        <w:t xml:space="preserve"> </w:t>
      </w:r>
      <w:r>
        <w:t xml:space="preserve">land </w:t>
      </w:r>
      <w:r>
        <w:rPr>
          <w:spacing w:val="-1"/>
        </w:rPr>
        <w:t>application</w:t>
      </w:r>
      <w:r>
        <w:t xml:space="preserve"> </w:t>
      </w:r>
      <w:r>
        <w:rPr>
          <w:spacing w:val="-1"/>
        </w:rPr>
        <w:t>covered</w:t>
      </w:r>
      <w:r>
        <w:t xml:space="preserve"> </w:t>
      </w:r>
      <w:r>
        <w:rPr>
          <w:spacing w:val="2"/>
        </w:rPr>
        <w:t>by</w:t>
      </w:r>
      <w:r>
        <w:rPr>
          <w:spacing w:val="-5"/>
        </w:rPr>
        <w:t xml:space="preserve"> </w:t>
      </w:r>
      <w:r>
        <w:t>the</w:t>
      </w:r>
      <w:r>
        <w:rPr>
          <w:spacing w:val="-1"/>
        </w:rPr>
        <w:t xml:space="preserve"> </w:t>
      </w:r>
      <w:r>
        <w:t xml:space="preserve">NMP </w:t>
      </w:r>
      <w:r>
        <w:rPr>
          <w:spacing w:val="-1"/>
        </w:rPr>
        <w:t>developed</w:t>
      </w:r>
      <w:r>
        <w:t xml:space="preserve"> in </w:t>
      </w:r>
      <w:r>
        <w:rPr>
          <w:spacing w:val="-1"/>
        </w:rPr>
        <w:t>accordance</w:t>
      </w:r>
      <w:r>
        <w:rPr>
          <w:spacing w:val="88"/>
        </w:rPr>
        <w:t xml:space="preserve"> </w:t>
      </w:r>
      <w:r>
        <w:rPr>
          <w:spacing w:val="-1"/>
        </w:rPr>
        <w:t>with</w:t>
      </w:r>
      <w:r>
        <w:t xml:space="preserve"> this </w:t>
      </w:r>
      <w:r>
        <w:rPr>
          <w:spacing w:val="-1"/>
        </w:rPr>
        <w:t>rule;</w:t>
      </w:r>
    </w:p>
    <w:p w:rsidR="007F75B9" w:rsidRDefault="007F75B9" w:rsidP="00F36564">
      <w:pPr>
        <w:pStyle w:val="BodyText"/>
        <w:numPr>
          <w:ilvl w:val="4"/>
          <w:numId w:val="114"/>
        </w:numPr>
        <w:tabs>
          <w:tab w:val="left" w:pos="1627"/>
        </w:tabs>
        <w:ind w:right="270" w:firstLine="0"/>
      </w:pPr>
      <w:r>
        <w:rPr>
          <w:spacing w:val="-1"/>
        </w:rPr>
        <w:t>The total</w:t>
      </w:r>
      <w:r>
        <w:t xml:space="preserve"> </w:t>
      </w:r>
      <w:r>
        <w:rPr>
          <w:spacing w:val="-1"/>
        </w:rPr>
        <w:t xml:space="preserve">number </w:t>
      </w:r>
      <w:r>
        <w:t>of</w:t>
      </w:r>
      <w:r>
        <w:rPr>
          <w:spacing w:val="-1"/>
        </w:rPr>
        <w:t xml:space="preserve"> acres</w:t>
      </w:r>
      <w:r>
        <w:t xml:space="preserve"> under</w:t>
      </w:r>
      <w:r>
        <w:rPr>
          <w:spacing w:val="-1"/>
        </w:rPr>
        <w:t xml:space="preserve"> </w:t>
      </w:r>
      <w:r>
        <w:t>the</w:t>
      </w:r>
      <w:r>
        <w:rPr>
          <w:spacing w:val="-1"/>
        </w:rPr>
        <w:t xml:space="preserve"> </w:t>
      </w:r>
      <w:r>
        <w:t>control of</w:t>
      </w:r>
      <w:r>
        <w:rPr>
          <w:spacing w:val="-1"/>
        </w:rPr>
        <w:t xml:space="preserve"> </w:t>
      </w:r>
      <w:r>
        <w:t>the</w:t>
      </w:r>
      <w:r>
        <w:rPr>
          <w:spacing w:val="-1"/>
        </w:rPr>
        <w:t xml:space="preserve"> CAFO that</w:t>
      </w:r>
      <w:r>
        <w:rPr>
          <w:spacing w:val="2"/>
        </w:rPr>
        <w:t xml:space="preserve"> </w:t>
      </w:r>
      <w:r>
        <w:rPr>
          <w:spacing w:val="-1"/>
        </w:rPr>
        <w:t xml:space="preserve">were </w:t>
      </w:r>
      <w:r>
        <w:t xml:space="preserve">used </w:t>
      </w:r>
      <w:r>
        <w:rPr>
          <w:spacing w:val="-1"/>
        </w:rPr>
        <w:t>for land</w:t>
      </w:r>
      <w:r>
        <w:rPr>
          <w:spacing w:val="2"/>
        </w:rPr>
        <w:t xml:space="preserve"> </w:t>
      </w:r>
      <w:r>
        <w:rPr>
          <w:spacing w:val="-1"/>
        </w:rPr>
        <w:t>application</w:t>
      </w:r>
      <w:r>
        <w:t xml:space="preserve"> of</w:t>
      </w:r>
      <w:r>
        <w:rPr>
          <w:spacing w:val="73"/>
        </w:rPr>
        <w:t xml:space="preserve"> </w:t>
      </w:r>
      <w:r>
        <w:rPr>
          <w:spacing w:val="-1"/>
        </w:rPr>
        <w:t>manure,</w:t>
      </w:r>
      <w:r>
        <w:t xml:space="preserve"> </w:t>
      </w:r>
      <w:r>
        <w:rPr>
          <w:spacing w:val="-1"/>
        </w:rPr>
        <w:t xml:space="preserve">litter </w:t>
      </w:r>
      <w:r>
        <w:t>or</w:t>
      </w:r>
      <w:r>
        <w:rPr>
          <w:spacing w:val="-1"/>
        </w:rPr>
        <w:t xml:space="preserve"> process</w:t>
      </w:r>
      <w:r>
        <w:rPr>
          <w:spacing w:val="2"/>
        </w:rPr>
        <w:t xml:space="preserve"> </w:t>
      </w:r>
      <w:r>
        <w:rPr>
          <w:spacing w:val="-1"/>
        </w:rPr>
        <w:t xml:space="preserve">wastewater </w:t>
      </w:r>
      <w:r>
        <w:t>in the</w:t>
      </w:r>
      <w:r>
        <w:rPr>
          <w:spacing w:val="-1"/>
        </w:rPr>
        <w:t xml:space="preserve"> </w:t>
      </w:r>
      <w:r>
        <w:t xml:space="preserve">previous </w:t>
      </w:r>
      <w:r>
        <w:rPr>
          <w:spacing w:val="-1"/>
        </w:rPr>
        <w:t xml:space="preserve">twelve (12) </w:t>
      </w:r>
      <w:r>
        <w:t>months;</w:t>
      </w:r>
    </w:p>
    <w:p w:rsidR="007F75B9" w:rsidRDefault="007F75B9" w:rsidP="00F36564">
      <w:pPr>
        <w:pStyle w:val="BodyText"/>
        <w:numPr>
          <w:ilvl w:val="4"/>
          <w:numId w:val="114"/>
        </w:numPr>
        <w:tabs>
          <w:tab w:val="left" w:pos="1612"/>
        </w:tabs>
        <w:ind w:right="431" w:firstLine="0"/>
      </w:pPr>
      <w:r>
        <w:t>summary</w:t>
      </w:r>
      <w:r>
        <w:rPr>
          <w:spacing w:val="-3"/>
        </w:rPr>
        <w:t xml:space="preserve"> </w:t>
      </w:r>
      <w:r>
        <w:t>of</w:t>
      </w:r>
      <w:r>
        <w:rPr>
          <w:spacing w:val="-1"/>
        </w:rPr>
        <w:t xml:space="preserve"> all</w:t>
      </w:r>
      <w:r>
        <w:t xml:space="preserve"> </w:t>
      </w:r>
      <w:r>
        <w:rPr>
          <w:spacing w:val="-1"/>
        </w:rPr>
        <w:t>manure,</w:t>
      </w:r>
      <w:r>
        <w:t xml:space="preserve"> </w:t>
      </w:r>
      <w:r>
        <w:rPr>
          <w:spacing w:val="-1"/>
        </w:rPr>
        <w:t xml:space="preserve">litter </w:t>
      </w:r>
      <w:r>
        <w:t>or</w:t>
      </w:r>
      <w:r>
        <w:rPr>
          <w:spacing w:val="-1"/>
        </w:rPr>
        <w:t xml:space="preserve"> </w:t>
      </w:r>
      <w:r>
        <w:t xml:space="preserve">process </w:t>
      </w:r>
      <w:r>
        <w:rPr>
          <w:spacing w:val="-1"/>
        </w:rPr>
        <w:t>wastewater discharges</w:t>
      </w:r>
      <w:r>
        <w:rPr>
          <w:spacing w:val="2"/>
        </w:rPr>
        <w:t xml:space="preserve"> </w:t>
      </w:r>
      <w:r>
        <w:rPr>
          <w:spacing w:val="-1"/>
        </w:rPr>
        <w:t>from</w:t>
      </w:r>
      <w:r>
        <w:t xml:space="preserve"> the</w:t>
      </w:r>
      <w:r>
        <w:rPr>
          <w:spacing w:val="-1"/>
        </w:rPr>
        <w:t xml:space="preserve"> </w:t>
      </w:r>
      <w:r>
        <w:t xml:space="preserve">production </w:t>
      </w:r>
      <w:r>
        <w:rPr>
          <w:spacing w:val="-1"/>
        </w:rPr>
        <w:t xml:space="preserve">area </w:t>
      </w:r>
      <w:r>
        <w:t>in</w:t>
      </w:r>
      <w:r>
        <w:rPr>
          <w:spacing w:val="63"/>
        </w:rPr>
        <w:t xml:space="preserve"> </w:t>
      </w:r>
      <w:r>
        <w:t>the</w:t>
      </w:r>
      <w:r>
        <w:rPr>
          <w:spacing w:val="-1"/>
        </w:rPr>
        <w:t xml:space="preserve"> previous</w:t>
      </w:r>
      <w:r>
        <w:t xml:space="preserve"> </w:t>
      </w:r>
      <w:r>
        <w:rPr>
          <w:spacing w:val="-1"/>
        </w:rPr>
        <w:t xml:space="preserve">twelve </w:t>
      </w:r>
      <w:r>
        <w:t>(12)</w:t>
      </w:r>
      <w:r>
        <w:rPr>
          <w:spacing w:val="1"/>
        </w:rPr>
        <w:t xml:space="preserve"> </w:t>
      </w:r>
      <w:r>
        <w:t xml:space="preserve">months, </w:t>
      </w:r>
      <w:r>
        <w:rPr>
          <w:spacing w:val="-1"/>
        </w:rPr>
        <w:t>including</w:t>
      </w:r>
      <w:r>
        <w:rPr>
          <w:spacing w:val="-3"/>
        </w:rPr>
        <w:t xml:space="preserve"> </w:t>
      </w:r>
      <w:r>
        <w:rPr>
          <w:spacing w:val="-1"/>
        </w:rPr>
        <w:t>date,</w:t>
      </w:r>
      <w:r>
        <w:t xml:space="preserve"> </w:t>
      </w:r>
      <w:r>
        <w:rPr>
          <w:spacing w:val="-1"/>
        </w:rPr>
        <w:t>time,</w:t>
      </w:r>
      <w:r>
        <w:t xml:space="preserve"> </w:t>
      </w:r>
      <w:r>
        <w:rPr>
          <w:spacing w:val="-1"/>
        </w:rPr>
        <w:t>and</w:t>
      </w:r>
      <w:r>
        <w:t xml:space="preserve"> </w:t>
      </w:r>
      <w:r>
        <w:rPr>
          <w:spacing w:val="-1"/>
        </w:rPr>
        <w:t>approximate volume;</w:t>
      </w:r>
    </w:p>
    <w:p w:rsidR="007F75B9" w:rsidRDefault="007F75B9" w:rsidP="00F36564">
      <w:pPr>
        <w:pStyle w:val="BodyText"/>
        <w:numPr>
          <w:ilvl w:val="4"/>
          <w:numId w:val="114"/>
        </w:numPr>
        <w:tabs>
          <w:tab w:val="left" w:pos="1653"/>
        </w:tabs>
        <w:ind w:right="692" w:firstLine="0"/>
      </w:pPr>
      <w:r>
        <w:rPr>
          <w:spacing w:val="-1"/>
        </w:rPr>
        <w:t>statement</w:t>
      </w:r>
      <w:r>
        <w:rPr>
          <w:spacing w:val="2"/>
        </w:rPr>
        <w:t xml:space="preserve"> </w:t>
      </w:r>
      <w:r>
        <w:rPr>
          <w:spacing w:val="-1"/>
        </w:rPr>
        <w:t>indicating</w:t>
      </w:r>
      <w:r>
        <w:rPr>
          <w:spacing w:val="-3"/>
        </w:rPr>
        <w:t xml:space="preserve"> </w:t>
      </w:r>
      <w:r>
        <w:rPr>
          <w:spacing w:val="-1"/>
        </w:rPr>
        <w:t xml:space="preserve">whether </w:t>
      </w:r>
      <w:r>
        <w:t>the</w:t>
      </w:r>
      <w:r>
        <w:rPr>
          <w:spacing w:val="1"/>
        </w:rPr>
        <w:t xml:space="preserve"> </w:t>
      </w:r>
      <w:r>
        <w:rPr>
          <w:spacing w:val="-1"/>
        </w:rPr>
        <w:t>current</w:t>
      </w:r>
      <w:r>
        <w:t xml:space="preserve"> </w:t>
      </w:r>
      <w:r>
        <w:rPr>
          <w:spacing w:val="-1"/>
        </w:rPr>
        <w:t>version</w:t>
      </w:r>
      <w:r>
        <w:t xml:space="preserve"> </w:t>
      </w:r>
      <w:r>
        <w:rPr>
          <w:spacing w:val="1"/>
        </w:rPr>
        <w:t>of</w:t>
      </w:r>
      <w:r>
        <w:rPr>
          <w:spacing w:val="-1"/>
        </w:rPr>
        <w:t xml:space="preserve"> </w:t>
      </w:r>
      <w:r>
        <w:t>the</w:t>
      </w:r>
      <w:r>
        <w:rPr>
          <w:spacing w:val="-1"/>
        </w:rPr>
        <w:t xml:space="preserve"> CAFO’s</w:t>
      </w:r>
      <w:r>
        <w:t xml:space="preserve"> </w:t>
      </w:r>
      <w:r>
        <w:rPr>
          <w:spacing w:val="-1"/>
        </w:rPr>
        <w:t>NMP</w:t>
      </w:r>
      <w:r>
        <w:t xml:space="preserve"> </w:t>
      </w:r>
      <w:r>
        <w:rPr>
          <w:spacing w:val="-1"/>
        </w:rPr>
        <w:t>was</w:t>
      </w:r>
      <w:r>
        <w:t xml:space="preserve"> </w:t>
      </w:r>
      <w:r>
        <w:rPr>
          <w:spacing w:val="-1"/>
        </w:rPr>
        <w:t>developed</w:t>
      </w:r>
      <w:r>
        <w:rPr>
          <w:spacing w:val="2"/>
        </w:rPr>
        <w:t xml:space="preserve"> </w:t>
      </w:r>
      <w:r>
        <w:t>or</w:t>
      </w:r>
      <w:r>
        <w:rPr>
          <w:spacing w:val="89"/>
        </w:rPr>
        <w:t xml:space="preserve"> </w:t>
      </w:r>
      <w:r>
        <w:rPr>
          <w:spacing w:val="-1"/>
        </w:rPr>
        <w:t>approved</w:t>
      </w:r>
      <w:r>
        <w:t xml:space="preserve"> </w:t>
      </w:r>
      <w:r>
        <w:rPr>
          <w:spacing w:val="2"/>
        </w:rPr>
        <w:t>by</w:t>
      </w:r>
      <w:r>
        <w:rPr>
          <w:spacing w:val="-5"/>
        </w:rPr>
        <w:t xml:space="preserve"> </w:t>
      </w:r>
      <w:r>
        <w:t>a</w:t>
      </w:r>
      <w:r>
        <w:rPr>
          <w:spacing w:val="1"/>
        </w:rPr>
        <w:t xml:space="preserve"> </w:t>
      </w:r>
      <w:r>
        <w:rPr>
          <w:spacing w:val="-1"/>
        </w:rPr>
        <w:t>certified</w:t>
      </w:r>
      <w:r>
        <w:t xml:space="preserve"> nutrient </w:t>
      </w:r>
      <w:r>
        <w:rPr>
          <w:spacing w:val="-1"/>
        </w:rPr>
        <w:t>management</w:t>
      </w:r>
      <w:r>
        <w:t xml:space="preserve"> </w:t>
      </w:r>
      <w:r>
        <w:rPr>
          <w:spacing w:val="-1"/>
        </w:rPr>
        <w:t>planner;</w:t>
      </w:r>
      <w:r>
        <w:t xml:space="preserve"> </w:t>
      </w:r>
      <w:r>
        <w:rPr>
          <w:spacing w:val="-1"/>
        </w:rPr>
        <w:t>and</w:t>
      </w:r>
    </w:p>
    <w:p w:rsidR="007F75B9" w:rsidRDefault="007F75B9" w:rsidP="00F36564">
      <w:pPr>
        <w:pStyle w:val="BodyText"/>
        <w:numPr>
          <w:ilvl w:val="4"/>
          <w:numId w:val="114"/>
        </w:numPr>
        <w:tabs>
          <w:tab w:val="left" w:pos="1653"/>
        </w:tabs>
        <w:ind w:right="141" w:firstLine="0"/>
      </w:pPr>
      <w:r>
        <w:rPr>
          <w:spacing w:val="-1"/>
        </w:rPr>
        <w:t>The actual</w:t>
      </w:r>
      <w:r>
        <w:t xml:space="preserve"> </w:t>
      </w:r>
      <w:r>
        <w:rPr>
          <w:spacing w:val="-1"/>
        </w:rPr>
        <w:t>crop(s) planted</w:t>
      </w:r>
      <w:r>
        <w:t xml:space="preserve"> </w:t>
      </w:r>
      <w:r>
        <w:rPr>
          <w:spacing w:val="-1"/>
        </w:rPr>
        <w:t>and</w:t>
      </w:r>
      <w:r>
        <w:rPr>
          <w:spacing w:val="2"/>
        </w:rPr>
        <w:t xml:space="preserve"> </w:t>
      </w:r>
      <w:r>
        <w:rPr>
          <w:spacing w:val="-1"/>
        </w:rPr>
        <w:t>actual</w:t>
      </w:r>
      <w:r>
        <w:rPr>
          <w:spacing w:val="2"/>
        </w:rPr>
        <w:t xml:space="preserve"> </w:t>
      </w:r>
      <w:r>
        <w:rPr>
          <w:spacing w:val="-1"/>
        </w:rPr>
        <w:t>yield(s)</w:t>
      </w:r>
      <w:r>
        <w:rPr>
          <w:spacing w:val="1"/>
        </w:rPr>
        <w:t xml:space="preserve"> </w:t>
      </w:r>
      <w:r>
        <w:rPr>
          <w:spacing w:val="-1"/>
        </w:rPr>
        <w:t>for each</w:t>
      </w:r>
      <w:r>
        <w:rPr>
          <w:spacing w:val="2"/>
        </w:rPr>
        <w:t xml:space="preserve"> </w:t>
      </w:r>
      <w:r>
        <w:rPr>
          <w:spacing w:val="-1"/>
        </w:rPr>
        <w:t>field,</w:t>
      </w:r>
      <w:r>
        <w:t xml:space="preserve"> the</w:t>
      </w:r>
      <w:r>
        <w:rPr>
          <w:spacing w:val="-1"/>
        </w:rPr>
        <w:t xml:space="preserve"> actual</w:t>
      </w:r>
      <w:r>
        <w:t xml:space="preserve"> </w:t>
      </w:r>
      <w:r>
        <w:rPr>
          <w:spacing w:val="-1"/>
        </w:rPr>
        <w:t>nitrogen</w:t>
      </w:r>
      <w:r>
        <w:rPr>
          <w:spacing w:val="2"/>
        </w:rPr>
        <w:t xml:space="preserve"> </w:t>
      </w:r>
      <w:r>
        <w:rPr>
          <w:spacing w:val="-1"/>
        </w:rPr>
        <w:t>and</w:t>
      </w:r>
      <w:r>
        <w:t xml:space="preserve"> phosphorus</w:t>
      </w:r>
      <w:r>
        <w:rPr>
          <w:spacing w:val="93"/>
        </w:rPr>
        <w:t xml:space="preserve"> </w:t>
      </w:r>
      <w:r>
        <w:rPr>
          <w:spacing w:val="-1"/>
        </w:rPr>
        <w:t>content</w:t>
      </w:r>
      <w:r>
        <w:t xml:space="preserve"> of</w:t>
      </w:r>
      <w:r>
        <w:rPr>
          <w:spacing w:val="-1"/>
        </w:rPr>
        <w:t xml:space="preserve"> </w:t>
      </w:r>
      <w:r>
        <w:t>the</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wastewater,</w:t>
      </w:r>
      <w:r>
        <w:t xml:space="preserve"> the</w:t>
      </w:r>
      <w:r>
        <w:rPr>
          <w:spacing w:val="-1"/>
        </w:rPr>
        <w:t xml:space="preserve"> results</w:t>
      </w:r>
      <w:r>
        <w:t xml:space="preserve"> of</w:t>
      </w:r>
      <w:r>
        <w:rPr>
          <w:spacing w:val="-1"/>
        </w:rPr>
        <w:t xml:space="preserve"> calculations</w:t>
      </w:r>
      <w:r>
        <w:t xml:space="preserve"> </w:t>
      </w:r>
      <w:r>
        <w:rPr>
          <w:spacing w:val="-1"/>
        </w:rPr>
        <w:t>conducted</w:t>
      </w:r>
      <w:r>
        <w:t xml:space="preserve"> in accordance</w:t>
      </w:r>
      <w:r>
        <w:rPr>
          <w:spacing w:val="-1"/>
        </w:rPr>
        <w:t xml:space="preserve"> with</w:t>
      </w:r>
      <w:r>
        <w:rPr>
          <w:spacing w:val="113"/>
        </w:rPr>
        <w:t xml:space="preserve"> </w:t>
      </w:r>
      <w:r>
        <w:rPr>
          <w:spacing w:val="-1"/>
        </w:rPr>
        <w:t>parts</w:t>
      </w:r>
      <w:r>
        <w:t xml:space="preserve"> </w:t>
      </w:r>
      <w:r>
        <w:rPr>
          <w:spacing w:val="-1"/>
        </w:rPr>
        <w:t>13.1.h.5.A.2</w:t>
      </w:r>
      <w:r>
        <w:t xml:space="preserve"> </w:t>
      </w:r>
      <w:r>
        <w:rPr>
          <w:spacing w:val="-1"/>
        </w:rPr>
        <w:t>and</w:t>
      </w:r>
      <w:r>
        <w:t xml:space="preserve"> 13.1.h.5.B.4 </w:t>
      </w:r>
      <w:r>
        <w:rPr>
          <w:spacing w:val="-1"/>
        </w:rPr>
        <w:t>below,</w:t>
      </w:r>
      <w:r>
        <w:rPr>
          <w:spacing w:val="2"/>
        </w:rPr>
        <w:t xml:space="preserve"> </w:t>
      </w:r>
      <w:r>
        <w:rPr>
          <w:spacing w:val="-1"/>
        </w:rPr>
        <w:t>and</w:t>
      </w:r>
      <w:r>
        <w:t xml:space="preserve"> the</w:t>
      </w:r>
      <w:r>
        <w:rPr>
          <w:spacing w:val="1"/>
        </w:rPr>
        <w:t xml:space="preserve"> </w:t>
      </w:r>
      <w:r>
        <w:rPr>
          <w:spacing w:val="-1"/>
        </w:rPr>
        <w:t>amount</w:t>
      </w:r>
      <w:r>
        <w:t xml:space="preserve"> of</w:t>
      </w:r>
      <w:r>
        <w:rPr>
          <w:spacing w:val="-1"/>
        </w:rPr>
        <w:t xml:space="preserve"> manure,</w:t>
      </w:r>
      <w:r>
        <w:t xml:space="preserve"> </w:t>
      </w:r>
      <w:r>
        <w:rPr>
          <w:spacing w:val="-1"/>
        </w:rPr>
        <w:t>litter</w:t>
      </w:r>
      <w:r>
        <w:rPr>
          <w:spacing w:val="1"/>
        </w:rPr>
        <w:t xml:space="preserve"> </w:t>
      </w:r>
      <w:r>
        <w:t>or</w:t>
      </w:r>
      <w:r>
        <w:rPr>
          <w:spacing w:val="-1"/>
        </w:rPr>
        <w:t xml:space="preserve"> process</w:t>
      </w:r>
      <w:r>
        <w:t xml:space="preserve"> </w:t>
      </w:r>
      <w:r>
        <w:rPr>
          <w:spacing w:val="-1"/>
        </w:rPr>
        <w:t xml:space="preserve">wastewater </w:t>
      </w:r>
      <w:r>
        <w:t>applied to</w:t>
      </w:r>
      <w:r>
        <w:rPr>
          <w:spacing w:val="97"/>
        </w:rPr>
        <w:t xml:space="preserve"> </w:t>
      </w:r>
      <w:r>
        <w:rPr>
          <w:spacing w:val="-1"/>
        </w:rPr>
        <w:t>each</w:t>
      </w:r>
      <w:r>
        <w:t xml:space="preserve"> field during</w:t>
      </w:r>
      <w:r>
        <w:rPr>
          <w:spacing w:val="-3"/>
        </w:rPr>
        <w:t xml:space="preserve"> </w:t>
      </w:r>
      <w:r>
        <w:t>the</w:t>
      </w:r>
      <w:r>
        <w:rPr>
          <w:spacing w:val="-1"/>
        </w:rPr>
        <w:t xml:space="preserve"> </w:t>
      </w:r>
      <w:r>
        <w:t xml:space="preserve">previous </w:t>
      </w:r>
      <w:r>
        <w:rPr>
          <w:spacing w:val="-1"/>
        </w:rPr>
        <w:t xml:space="preserve">twelve (12) </w:t>
      </w:r>
      <w:r>
        <w:t xml:space="preserve">months; </w:t>
      </w:r>
      <w:r>
        <w:rPr>
          <w:spacing w:val="-1"/>
        </w:rPr>
        <w:t>and,</w:t>
      </w:r>
      <w:r>
        <w:t xml:space="preserve"> </w:t>
      </w:r>
      <w:r>
        <w:rPr>
          <w:spacing w:val="-1"/>
        </w:rPr>
        <w:t xml:space="preserve">for </w:t>
      </w:r>
      <w:r>
        <w:rPr>
          <w:spacing w:val="1"/>
        </w:rPr>
        <w:t>any</w:t>
      </w:r>
      <w:r>
        <w:rPr>
          <w:spacing w:val="-5"/>
        </w:rPr>
        <w:t xml:space="preserve"> </w:t>
      </w:r>
      <w:r>
        <w:rPr>
          <w:spacing w:val="-1"/>
        </w:rPr>
        <w:t>CAFO that</w:t>
      </w:r>
      <w:r>
        <w:rPr>
          <w:spacing w:val="2"/>
        </w:rPr>
        <w:t xml:space="preserve"> </w:t>
      </w:r>
      <w:r>
        <w:rPr>
          <w:spacing w:val="-1"/>
        </w:rPr>
        <w:t>implements</w:t>
      </w:r>
      <w:r>
        <w:t xml:space="preserve"> a</w:t>
      </w:r>
      <w:r>
        <w:rPr>
          <w:spacing w:val="-1"/>
        </w:rPr>
        <w:t xml:space="preserve"> NMP</w:t>
      </w:r>
      <w:r>
        <w:t xml:space="preserve"> </w:t>
      </w:r>
      <w:r>
        <w:rPr>
          <w:spacing w:val="-1"/>
        </w:rPr>
        <w:t>that</w:t>
      </w:r>
      <w:r>
        <w:rPr>
          <w:spacing w:val="67"/>
        </w:rPr>
        <w:t xml:space="preserve"> </w:t>
      </w:r>
      <w:r>
        <w:rPr>
          <w:spacing w:val="-1"/>
        </w:rPr>
        <w:t>addresses</w:t>
      </w:r>
      <w:r>
        <w:rPr>
          <w:spacing w:val="2"/>
        </w:rPr>
        <w:t xml:space="preserve"> </w:t>
      </w:r>
      <w:r>
        <w:rPr>
          <w:spacing w:val="-1"/>
        </w:rPr>
        <w:t>rates</w:t>
      </w:r>
      <w:r>
        <w:t xml:space="preserve"> of</w:t>
      </w:r>
      <w:r>
        <w:rPr>
          <w:spacing w:val="1"/>
        </w:rPr>
        <w:t xml:space="preserve"> </w:t>
      </w:r>
      <w:r>
        <w:rPr>
          <w:spacing w:val="-1"/>
        </w:rPr>
        <w:t>application</w:t>
      </w:r>
      <w:r>
        <w:t xml:space="preserve"> in </w:t>
      </w:r>
      <w:r>
        <w:rPr>
          <w:spacing w:val="-1"/>
        </w:rPr>
        <w:t>accordance with</w:t>
      </w:r>
      <w:r>
        <w:t xml:space="preserve"> </w:t>
      </w:r>
      <w:r>
        <w:rPr>
          <w:spacing w:val="-1"/>
        </w:rPr>
        <w:t>subparagraph</w:t>
      </w:r>
      <w:r>
        <w:t xml:space="preserve"> 13.1.h.5.B</w:t>
      </w:r>
      <w:r>
        <w:rPr>
          <w:spacing w:val="-2"/>
        </w:rPr>
        <w:t xml:space="preserve"> </w:t>
      </w:r>
      <w:r>
        <w:rPr>
          <w:spacing w:val="1"/>
        </w:rPr>
        <w:t>of</w:t>
      </w:r>
      <w:r>
        <w:rPr>
          <w:spacing w:val="-1"/>
        </w:rPr>
        <w:t xml:space="preserve"> </w:t>
      </w:r>
      <w:r>
        <w:t xml:space="preserve">this </w:t>
      </w:r>
      <w:r>
        <w:rPr>
          <w:spacing w:val="-1"/>
        </w:rPr>
        <w:t>rule,</w:t>
      </w:r>
      <w:r>
        <w:t xml:space="preserve"> the</w:t>
      </w:r>
      <w:r>
        <w:rPr>
          <w:spacing w:val="-1"/>
        </w:rPr>
        <w:t xml:space="preserve"> results</w:t>
      </w:r>
      <w:r>
        <w:t xml:space="preserve"> of</w:t>
      </w:r>
      <w:r>
        <w:rPr>
          <w:spacing w:val="-1"/>
        </w:rPr>
        <w:t xml:space="preserve"> </w:t>
      </w:r>
      <w:r>
        <w:rPr>
          <w:spacing w:val="1"/>
        </w:rPr>
        <w:t>any</w:t>
      </w:r>
      <w:r>
        <w:rPr>
          <w:spacing w:val="-5"/>
        </w:rPr>
        <w:t xml:space="preserve"> </w:t>
      </w:r>
      <w:r>
        <w:t>soil</w:t>
      </w:r>
      <w:r>
        <w:rPr>
          <w:spacing w:val="93"/>
        </w:rPr>
        <w:t xml:space="preserve"> </w:t>
      </w:r>
      <w:r>
        <w:rPr>
          <w:spacing w:val="-1"/>
        </w:rPr>
        <w:t>testing</w:t>
      </w:r>
      <w:r>
        <w:rPr>
          <w:spacing w:val="-3"/>
        </w:rPr>
        <w:t xml:space="preserve"> </w:t>
      </w:r>
      <w:r>
        <w:rPr>
          <w:spacing w:val="-1"/>
        </w:rPr>
        <w:t xml:space="preserve">for </w:t>
      </w:r>
      <w:r>
        <w:t>nitrogen or</w:t>
      </w:r>
      <w:r>
        <w:rPr>
          <w:spacing w:val="-1"/>
        </w:rPr>
        <w:t xml:space="preserve"> </w:t>
      </w:r>
      <w:r>
        <w:t xml:space="preserve">phosphorus </w:t>
      </w:r>
      <w:r>
        <w:rPr>
          <w:spacing w:val="-1"/>
        </w:rPr>
        <w:t>taken</w:t>
      </w:r>
      <w:r>
        <w:t xml:space="preserve"> during</w:t>
      </w:r>
      <w:r>
        <w:rPr>
          <w:spacing w:val="-3"/>
        </w:rPr>
        <w:t xml:space="preserve"> </w:t>
      </w:r>
      <w:r>
        <w:t>the</w:t>
      </w:r>
      <w:r>
        <w:rPr>
          <w:spacing w:val="-1"/>
        </w:rPr>
        <w:t xml:space="preserve"> </w:t>
      </w:r>
      <w:r>
        <w:t>preceding</w:t>
      </w:r>
      <w:r>
        <w:rPr>
          <w:spacing w:val="-3"/>
        </w:rPr>
        <w:t xml:space="preserve"> </w:t>
      </w:r>
      <w:r>
        <w:rPr>
          <w:spacing w:val="-1"/>
        </w:rPr>
        <w:t>twelve</w:t>
      </w:r>
      <w:r>
        <w:rPr>
          <w:spacing w:val="1"/>
        </w:rPr>
        <w:t xml:space="preserve"> </w:t>
      </w:r>
      <w:r>
        <w:rPr>
          <w:spacing w:val="-1"/>
        </w:rPr>
        <w:t>(12)</w:t>
      </w:r>
      <w:r>
        <w:rPr>
          <w:spacing w:val="1"/>
        </w:rPr>
        <w:t xml:space="preserve"> </w:t>
      </w:r>
      <w:r>
        <w:t>months, the</w:t>
      </w:r>
      <w:r>
        <w:rPr>
          <w:spacing w:val="-1"/>
        </w:rPr>
        <w:t xml:space="preserve"> data used</w:t>
      </w:r>
      <w:r>
        <w:t xml:space="preserve"> in</w:t>
      </w:r>
      <w:r>
        <w:rPr>
          <w:spacing w:val="57"/>
        </w:rPr>
        <w:t xml:space="preserve"> </w:t>
      </w:r>
      <w:r>
        <w:rPr>
          <w:spacing w:val="-1"/>
        </w:rPr>
        <w:t>calculations</w:t>
      </w:r>
      <w:r>
        <w:t xml:space="preserve"> </w:t>
      </w:r>
      <w:r>
        <w:rPr>
          <w:spacing w:val="-1"/>
        </w:rPr>
        <w:t>conducted</w:t>
      </w:r>
      <w:r>
        <w:t xml:space="preserve"> in </w:t>
      </w:r>
      <w:r>
        <w:rPr>
          <w:spacing w:val="-1"/>
        </w:rPr>
        <w:t>accordance with</w:t>
      </w:r>
      <w:r>
        <w:t xml:space="preserve"> </w:t>
      </w:r>
      <w:r>
        <w:rPr>
          <w:spacing w:val="-1"/>
        </w:rPr>
        <w:t>part</w:t>
      </w:r>
      <w:r>
        <w:t xml:space="preserve"> 13.1.h.5.B.4 </w:t>
      </w:r>
      <w:r>
        <w:rPr>
          <w:spacing w:val="-1"/>
        </w:rPr>
        <w:t>below,</w:t>
      </w:r>
      <w:r>
        <w:rPr>
          <w:spacing w:val="2"/>
        </w:rPr>
        <w:t xml:space="preserve"> </w:t>
      </w:r>
      <w:r>
        <w:rPr>
          <w:spacing w:val="-1"/>
        </w:rPr>
        <w:t>and</w:t>
      </w:r>
      <w:r>
        <w:t xml:space="preserve"> the</w:t>
      </w:r>
      <w:r>
        <w:rPr>
          <w:spacing w:val="1"/>
        </w:rPr>
        <w:t xml:space="preserve"> </w:t>
      </w:r>
      <w:r>
        <w:rPr>
          <w:spacing w:val="-1"/>
        </w:rPr>
        <w:t>amount</w:t>
      </w:r>
      <w:r>
        <w:t xml:space="preserve"> of</w:t>
      </w:r>
      <w:r>
        <w:rPr>
          <w:spacing w:val="-1"/>
        </w:rPr>
        <w:t xml:space="preserve"> </w:t>
      </w:r>
      <w:r>
        <w:rPr>
          <w:spacing w:val="1"/>
        </w:rPr>
        <w:t>any</w:t>
      </w:r>
      <w:r>
        <w:rPr>
          <w:spacing w:val="-5"/>
        </w:rPr>
        <w:t xml:space="preserve"> </w:t>
      </w:r>
      <w:r>
        <w:rPr>
          <w:spacing w:val="-1"/>
        </w:rPr>
        <w:t>supplemental</w:t>
      </w:r>
      <w:r>
        <w:rPr>
          <w:spacing w:val="103"/>
        </w:rPr>
        <w:t xml:space="preserve"> </w:t>
      </w:r>
      <w:r>
        <w:rPr>
          <w:spacing w:val="-1"/>
        </w:rPr>
        <w:t>fertilizer applied</w:t>
      </w:r>
      <w:r>
        <w:t xml:space="preserve"> during</w:t>
      </w:r>
      <w:r>
        <w:rPr>
          <w:spacing w:val="-3"/>
        </w:rPr>
        <w:t xml:space="preserve"> </w:t>
      </w:r>
      <w:r>
        <w:t>the</w:t>
      </w:r>
      <w:r>
        <w:rPr>
          <w:spacing w:val="-1"/>
        </w:rPr>
        <w:t xml:space="preserve"> previous</w:t>
      </w:r>
      <w:r>
        <w:t xml:space="preserve"> </w:t>
      </w:r>
      <w:r>
        <w:rPr>
          <w:spacing w:val="-1"/>
        </w:rPr>
        <w:t>twelve</w:t>
      </w:r>
      <w:r>
        <w:rPr>
          <w:spacing w:val="1"/>
        </w:rPr>
        <w:t xml:space="preserve"> </w:t>
      </w:r>
      <w:r>
        <w:rPr>
          <w:spacing w:val="-1"/>
        </w:rPr>
        <w:t>(12)</w:t>
      </w:r>
      <w:r>
        <w:rPr>
          <w:spacing w:val="1"/>
        </w:rPr>
        <w:t xml:space="preserve"> </w:t>
      </w:r>
      <w:r>
        <w:t>months.</w:t>
      </w:r>
    </w:p>
    <w:p w:rsidR="007F75B9" w:rsidRDefault="007F75B9" w:rsidP="007F75B9">
      <w:pPr>
        <w:spacing w:before="15" w:line="340" w:lineRule="exact"/>
        <w:rPr>
          <w:sz w:val="34"/>
          <w:szCs w:val="34"/>
        </w:rPr>
      </w:pPr>
    </w:p>
    <w:p w:rsidR="007F75B9" w:rsidRDefault="007F75B9" w:rsidP="00FC4E3E">
      <w:pPr>
        <w:pStyle w:val="BodyText"/>
        <w:ind w:left="100" w:right="363"/>
      </w:pPr>
      <w:r>
        <w:rPr>
          <w:spacing w:val="-1"/>
        </w:rPr>
        <w:t>The terms</w:t>
      </w:r>
      <w:r>
        <w:t xml:space="preserve"> of</w:t>
      </w:r>
      <w:r>
        <w:rPr>
          <w:spacing w:val="-1"/>
        </w:rPr>
        <w:t xml:space="preserve"> </w:t>
      </w:r>
      <w:r>
        <w:t>the</w:t>
      </w:r>
      <w:r>
        <w:rPr>
          <w:spacing w:val="-1"/>
        </w:rPr>
        <w:t xml:space="preserve"> NMP</w:t>
      </w:r>
      <w:r>
        <w:t xml:space="preserve"> with </w:t>
      </w:r>
      <w:r>
        <w:rPr>
          <w:spacing w:val="-1"/>
        </w:rPr>
        <w:t>respect</w:t>
      </w:r>
      <w:r>
        <w:t xml:space="preserve"> to </w:t>
      </w:r>
      <w:r>
        <w:rPr>
          <w:spacing w:val="-1"/>
        </w:rPr>
        <w:t>protocols</w:t>
      </w:r>
      <w:r>
        <w:t xml:space="preserve"> for</w:t>
      </w:r>
      <w:r>
        <w:rPr>
          <w:spacing w:val="-1"/>
        </w:rPr>
        <w:t xml:space="preserve"> land</w:t>
      </w:r>
      <w:r>
        <w:t xml:space="preserve"> </w:t>
      </w:r>
      <w:r>
        <w:rPr>
          <w:spacing w:val="-1"/>
        </w:rPr>
        <w:t>application</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wastewater</w:t>
      </w:r>
      <w:r>
        <w:rPr>
          <w:spacing w:val="107"/>
        </w:rPr>
        <w:t xml:space="preserve"> </w:t>
      </w:r>
      <w:r>
        <w:rPr>
          <w:spacing w:val="-1"/>
        </w:rPr>
        <w:t>required</w:t>
      </w:r>
      <w:r>
        <w:t xml:space="preserve"> </w:t>
      </w:r>
      <w:r>
        <w:rPr>
          <w:spacing w:val="2"/>
        </w:rPr>
        <w:t>by</w:t>
      </w:r>
      <w:r>
        <w:rPr>
          <w:spacing w:val="-5"/>
        </w:rPr>
        <w:t xml:space="preserve"> </w:t>
      </w:r>
      <w:r>
        <w:rPr>
          <w:spacing w:val="-1"/>
        </w:rPr>
        <w:t>subparagraph</w:t>
      </w:r>
      <w:r>
        <w:rPr>
          <w:spacing w:val="2"/>
        </w:rPr>
        <w:t xml:space="preserve"> </w:t>
      </w:r>
      <w:r>
        <w:t>13.1.h.1.H</w:t>
      </w:r>
      <w:r>
        <w:rPr>
          <w:spacing w:val="-1"/>
        </w:rPr>
        <w:t xml:space="preserve"> above and,</w:t>
      </w:r>
      <w:r>
        <w:t xml:space="preserve"> </w:t>
      </w:r>
      <w:r>
        <w:rPr>
          <w:spacing w:val="1"/>
        </w:rPr>
        <w:t xml:space="preserve">if </w:t>
      </w:r>
      <w:r>
        <w:rPr>
          <w:spacing w:val="-1"/>
        </w:rPr>
        <w:t>applicable,</w:t>
      </w:r>
      <w:r>
        <w:t xml:space="preserve"> 40 </w:t>
      </w:r>
      <w:r>
        <w:rPr>
          <w:spacing w:val="-1"/>
        </w:rPr>
        <w:t>C.F.R.</w:t>
      </w:r>
      <w:r>
        <w:t xml:space="preserve"> </w:t>
      </w:r>
      <w:r>
        <w:rPr>
          <w:spacing w:val="-1"/>
        </w:rPr>
        <w:t>§412.4(c),</w:t>
      </w:r>
      <w:r>
        <w:t xml:space="preserve"> must </w:t>
      </w:r>
      <w:r>
        <w:rPr>
          <w:spacing w:val="-1"/>
        </w:rPr>
        <w:t xml:space="preserve">include </w:t>
      </w:r>
      <w:r>
        <w:t>the</w:t>
      </w:r>
      <w:r>
        <w:rPr>
          <w:spacing w:val="1"/>
        </w:rPr>
        <w:t xml:space="preserve"> </w:t>
      </w:r>
      <w:r>
        <w:rPr>
          <w:spacing w:val="-1"/>
        </w:rPr>
        <w:t>fields</w:t>
      </w:r>
      <w:r>
        <w:rPr>
          <w:spacing w:val="105"/>
        </w:rPr>
        <w:t xml:space="preserve"> </w:t>
      </w:r>
      <w:r>
        <w:rPr>
          <w:spacing w:val="-1"/>
        </w:rPr>
        <w:t xml:space="preserve">available </w:t>
      </w:r>
      <w:r>
        <w:t>for</w:t>
      </w:r>
      <w:r>
        <w:rPr>
          <w:spacing w:val="-1"/>
        </w:rPr>
        <w:t xml:space="preserve"> land</w:t>
      </w:r>
      <w:r>
        <w:t xml:space="preserve"> </w:t>
      </w:r>
      <w:r>
        <w:rPr>
          <w:spacing w:val="-1"/>
        </w:rPr>
        <w:t>application;</w:t>
      </w:r>
      <w:r>
        <w:t xml:space="preserve"> </w:t>
      </w:r>
      <w:r>
        <w:rPr>
          <w:spacing w:val="-1"/>
        </w:rPr>
        <w:t>field-specific rates</w:t>
      </w:r>
      <w:r>
        <w:rPr>
          <w:spacing w:val="2"/>
        </w:rPr>
        <w:t xml:space="preserve"> </w:t>
      </w:r>
      <w:r>
        <w:t>of</w:t>
      </w:r>
      <w:r>
        <w:rPr>
          <w:spacing w:val="-1"/>
        </w:rPr>
        <w:t xml:space="preserve"> application,</w:t>
      </w:r>
      <w:r>
        <w:t xml:space="preserve"> properly</w:t>
      </w:r>
      <w:r>
        <w:rPr>
          <w:spacing w:val="-5"/>
        </w:rPr>
        <w:t xml:space="preserve"> </w:t>
      </w:r>
      <w:r>
        <w:rPr>
          <w:spacing w:val="-1"/>
        </w:rPr>
        <w:t>developed</w:t>
      </w:r>
      <w:r>
        <w:t xml:space="preserve"> in </w:t>
      </w:r>
      <w:r>
        <w:rPr>
          <w:spacing w:val="-1"/>
        </w:rPr>
        <w:t>accordance</w:t>
      </w:r>
      <w:r>
        <w:rPr>
          <w:spacing w:val="1"/>
        </w:rPr>
        <w:t xml:space="preserve"> </w:t>
      </w:r>
      <w:r>
        <w:rPr>
          <w:spacing w:val="-1"/>
        </w:rPr>
        <w:t>with</w:t>
      </w:r>
      <w:r>
        <w:rPr>
          <w:spacing w:val="125"/>
        </w:rPr>
        <w:t xml:space="preserve"> </w:t>
      </w:r>
      <w:r>
        <w:rPr>
          <w:spacing w:val="-1"/>
        </w:rPr>
        <w:t>subparagraphs</w:t>
      </w:r>
      <w:r>
        <w:t xml:space="preserve"> 13.1.h.5.A</w:t>
      </w:r>
      <w:r>
        <w:rPr>
          <w:spacing w:val="-1"/>
        </w:rPr>
        <w:t xml:space="preserve"> through</w:t>
      </w:r>
      <w:r>
        <w:t xml:space="preserve"> 13.1.h.5.B</w:t>
      </w:r>
      <w:r>
        <w:rPr>
          <w:spacing w:val="-2"/>
        </w:rPr>
        <w:t xml:space="preserve"> </w:t>
      </w:r>
      <w:r>
        <w:t xml:space="preserve">below, to </w:t>
      </w:r>
      <w:r>
        <w:rPr>
          <w:spacing w:val="-1"/>
        </w:rPr>
        <w:t>ensure appropriate</w:t>
      </w:r>
      <w:r>
        <w:rPr>
          <w:spacing w:val="1"/>
        </w:rPr>
        <w:t xml:space="preserve"> </w:t>
      </w:r>
      <w:r>
        <w:rPr>
          <w:spacing w:val="-1"/>
        </w:rPr>
        <w:t>agricultural</w:t>
      </w:r>
      <w:r>
        <w:t xml:space="preserve"> utilization </w:t>
      </w:r>
      <w:r>
        <w:rPr>
          <w:spacing w:val="-2"/>
        </w:rPr>
        <w:t>of</w:t>
      </w:r>
      <w:r>
        <w:rPr>
          <w:spacing w:val="-1"/>
        </w:rPr>
        <w:t xml:space="preserve"> </w:t>
      </w:r>
      <w:r>
        <w:t>the</w:t>
      </w:r>
      <w:r>
        <w:rPr>
          <w:spacing w:val="75"/>
        </w:rPr>
        <w:t xml:space="preserve"> </w:t>
      </w:r>
      <w:r>
        <w:rPr>
          <w:spacing w:val="-1"/>
        </w:rPr>
        <w:t>nutrients</w:t>
      </w:r>
      <w:r>
        <w:t xml:space="preserve"> in the</w:t>
      </w:r>
      <w:r>
        <w:rPr>
          <w:spacing w:val="-1"/>
        </w:rPr>
        <w:t xml:space="preserve"> manure,</w:t>
      </w:r>
      <w:r>
        <w:t xml:space="preserve"> litter</w:t>
      </w:r>
      <w:r>
        <w:rPr>
          <w:spacing w:val="-1"/>
        </w:rPr>
        <w:t xml:space="preserve"> </w:t>
      </w:r>
      <w:r>
        <w:t>or</w:t>
      </w:r>
      <w:r>
        <w:rPr>
          <w:spacing w:val="-1"/>
        </w:rPr>
        <w:t xml:space="preserve"> process</w:t>
      </w:r>
      <w:r>
        <w:rPr>
          <w:spacing w:val="2"/>
        </w:rPr>
        <w:t xml:space="preserve"> </w:t>
      </w:r>
      <w:r>
        <w:rPr>
          <w:spacing w:val="-1"/>
        </w:rPr>
        <w:t>wastewater;</w:t>
      </w:r>
      <w:r>
        <w:t xml:space="preserve"> </w:t>
      </w:r>
      <w:r>
        <w:rPr>
          <w:spacing w:val="-1"/>
        </w:rPr>
        <w:t>and</w:t>
      </w:r>
      <w:r>
        <w:t xml:space="preserve"> </w:t>
      </w:r>
      <w:r>
        <w:rPr>
          <w:spacing w:val="1"/>
        </w:rPr>
        <w:t>any</w:t>
      </w:r>
      <w:r>
        <w:rPr>
          <w:spacing w:val="-5"/>
        </w:rPr>
        <w:t xml:space="preserve"> </w:t>
      </w:r>
      <w:r>
        <w:t>timing</w:t>
      </w:r>
      <w:r>
        <w:rPr>
          <w:spacing w:val="-3"/>
        </w:rPr>
        <w:t xml:space="preserve"> </w:t>
      </w:r>
      <w:r>
        <w:t xml:space="preserve">limitations </w:t>
      </w:r>
      <w:r>
        <w:rPr>
          <w:spacing w:val="-1"/>
        </w:rPr>
        <w:t>identified</w:t>
      </w:r>
      <w:r>
        <w:t xml:space="preserve"> in the</w:t>
      </w:r>
      <w:r>
        <w:rPr>
          <w:spacing w:val="-1"/>
        </w:rPr>
        <w:t xml:space="preserve"> NMP</w:t>
      </w:r>
      <w:r w:rsidR="00FC4E3E">
        <w:rPr>
          <w:spacing w:val="-1"/>
        </w:rPr>
        <w:t xml:space="preserve"> </w:t>
      </w:r>
      <w:r>
        <w:rPr>
          <w:spacing w:val="-1"/>
        </w:rPr>
        <w:t>concerning</w:t>
      </w:r>
      <w:r>
        <w:rPr>
          <w:spacing w:val="-3"/>
        </w:rPr>
        <w:t xml:space="preserve"> </w:t>
      </w:r>
      <w:r>
        <w:rPr>
          <w:spacing w:val="-1"/>
        </w:rPr>
        <w:t>land</w:t>
      </w:r>
      <w:r>
        <w:rPr>
          <w:spacing w:val="2"/>
        </w:rPr>
        <w:t xml:space="preserve"> </w:t>
      </w:r>
      <w:r>
        <w:rPr>
          <w:spacing w:val="-1"/>
        </w:rPr>
        <w:t>application</w:t>
      </w:r>
      <w:r>
        <w:t xml:space="preserve"> on the</w:t>
      </w:r>
      <w:r>
        <w:rPr>
          <w:spacing w:val="-1"/>
        </w:rPr>
        <w:t xml:space="preserve"> fields</w:t>
      </w:r>
      <w:r>
        <w:t xml:space="preserve"> </w:t>
      </w:r>
      <w:r>
        <w:rPr>
          <w:spacing w:val="-1"/>
        </w:rPr>
        <w:t>available</w:t>
      </w:r>
      <w:r>
        <w:rPr>
          <w:spacing w:val="1"/>
        </w:rPr>
        <w:t xml:space="preserve"> </w:t>
      </w:r>
      <w:r>
        <w:rPr>
          <w:spacing w:val="-1"/>
        </w:rPr>
        <w:t>for such</w:t>
      </w:r>
      <w:r>
        <w:t xml:space="preserve"> </w:t>
      </w:r>
      <w:r>
        <w:rPr>
          <w:spacing w:val="-1"/>
        </w:rPr>
        <w:t>use.</w:t>
      </w:r>
      <w:r>
        <w:rPr>
          <w:spacing w:val="60"/>
        </w:rPr>
        <w:t xml:space="preserve"> </w:t>
      </w:r>
      <w:r>
        <w:t>The</w:t>
      </w:r>
      <w:r>
        <w:rPr>
          <w:spacing w:val="-1"/>
        </w:rPr>
        <w:t xml:space="preserve"> terms</w:t>
      </w:r>
      <w:r>
        <w:rPr>
          <w:spacing w:val="2"/>
        </w:rPr>
        <w:t xml:space="preserve"> </w:t>
      </w:r>
      <w:r>
        <w:t xml:space="preserve">must </w:t>
      </w:r>
      <w:r>
        <w:rPr>
          <w:spacing w:val="-1"/>
        </w:rPr>
        <w:t>address</w:t>
      </w:r>
      <w:r>
        <w:t xml:space="preserve"> </w:t>
      </w:r>
      <w:r>
        <w:rPr>
          <w:spacing w:val="-1"/>
        </w:rPr>
        <w:t>rates</w:t>
      </w:r>
      <w:r>
        <w:t xml:space="preserve"> </w:t>
      </w:r>
      <w:r>
        <w:rPr>
          <w:spacing w:val="1"/>
        </w:rPr>
        <w:t>of</w:t>
      </w:r>
      <w:r>
        <w:rPr>
          <w:spacing w:val="-1"/>
        </w:rPr>
        <w:t xml:space="preserve"> application</w:t>
      </w:r>
      <w:r>
        <w:rPr>
          <w:spacing w:val="119"/>
        </w:rPr>
        <w:t xml:space="preserve"> </w:t>
      </w:r>
      <w:r>
        <w:t>using</w:t>
      </w:r>
      <w:r>
        <w:rPr>
          <w:spacing w:val="-3"/>
        </w:rPr>
        <w:t xml:space="preserve"> </w:t>
      </w:r>
      <w:r>
        <w:rPr>
          <w:spacing w:val="-1"/>
        </w:rPr>
        <w:t xml:space="preserve">either </w:t>
      </w:r>
      <w:r>
        <w:t>the</w:t>
      </w:r>
      <w:r>
        <w:rPr>
          <w:spacing w:val="-1"/>
        </w:rPr>
        <w:t xml:space="preserve"> linear</w:t>
      </w:r>
      <w:r>
        <w:rPr>
          <w:spacing w:val="1"/>
        </w:rPr>
        <w:t xml:space="preserve"> </w:t>
      </w:r>
      <w:r>
        <w:rPr>
          <w:spacing w:val="-1"/>
        </w:rPr>
        <w:t>approach</w:t>
      </w:r>
      <w:r>
        <w:t xml:space="preserve"> or</w:t>
      </w:r>
      <w:r>
        <w:rPr>
          <w:spacing w:val="-1"/>
        </w:rPr>
        <w:t xml:space="preserve"> </w:t>
      </w:r>
      <w:r>
        <w:t>the</w:t>
      </w:r>
      <w:r>
        <w:rPr>
          <w:spacing w:val="-1"/>
        </w:rPr>
        <w:t xml:space="preserve"> narrative </w:t>
      </w:r>
      <w:r>
        <w:t>rate</w:t>
      </w:r>
      <w:r>
        <w:rPr>
          <w:spacing w:val="-1"/>
        </w:rPr>
        <w:t xml:space="preserve"> approach.</w:t>
      </w:r>
    </w:p>
    <w:p w:rsidR="007F75B9" w:rsidRDefault="007F75B9" w:rsidP="00F36564">
      <w:pPr>
        <w:pStyle w:val="BodyText"/>
        <w:numPr>
          <w:ilvl w:val="4"/>
          <w:numId w:val="113"/>
        </w:numPr>
        <w:tabs>
          <w:tab w:val="left" w:pos="1656"/>
        </w:tabs>
        <w:spacing w:before="74"/>
        <w:ind w:right="549" w:hanging="360"/>
      </w:pPr>
      <w:r>
        <w:rPr>
          <w:spacing w:val="-1"/>
        </w:rPr>
        <w:t>Linear</w:t>
      </w:r>
      <w:r>
        <w:rPr>
          <w:spacing w:val="1"/>
        </w:rPr>
        <w:t xml:space="preserve"> </w:t>
      </w:r>
      <w:r>
        <w:rPr>
          <w:spacing w:val="-1"/>
        </w:rPr>
        <w:t>approach.</w:t>
      </w:r>
      <w:r>
        <w:rPr>
          <w:spacing w:val="60"/>
        </w:rPr>
        <w:t xml:space="preserve"> </w:t>
      </w:r>
      <w:r>
        <w:rPr>
          <w:spacing w:val="-1"/>
        </w:rPr>
        <w:t>An</w:t>
      </w:r>
      <w:r>
        <w:t xml:space="preserve"> </w:t>
      </w:r>
      <w:r>
        <w:rPr>
          <w:spacing w:val="-1"/>
        </w:rPr>
        <w:t>approach</w:t>
      </w:r>
      <w:r>
        <w:rPr>
          <w:spacing w:val="2"/>
        </w:rPr>
        <w:t xml:space="preserve"> </w:t>
      </w:r>
      <w:r>
        <w:rPr>
          <w:spacing w:val="-1"/>
        </w:rPr>
        <w:t>that</w:t>
      </w:r>
      <w:r>
        <w:t xml:space="preserve"> </w:t>
      </w:r>
      <w:r>
        <w:rPr>
          <w:spacing w:val="-1"/>
        </w:rPr>
        <w:t>expresses</w:t>
      </w:r>
      <w:r>
        <w:t xml:space="preserve"> </w:t>
      </w:r>
      <w:r>
        <w:rPr>
          <w:spacing w:val="-1"/>
        </w:rPr>
        <w:t>rates</w:t>
      </w:r>
      <w:r>
        <w:t xml:space="preserve"> of</w:t>
      </w:r>
      <w:r>
        <w:rPr>
          <w:spacing w:val="-1"/>
        </w:rPr>
        <w:t xml:space="preserve"> application</w:t>
      </w:r>
      <w:r>
        <w:t xml:space="preserve"> </w:t>
      </w:r>
      <w:r>
        <w:rPr>
          <w:spacing w:val="-1"/>
        </w:rPr>
        <w:t>as</w:t>
      </w:r>
      <w:r>
        <w:t xml:space="preserve"> pounds of</w:t>
      </w:r>
      <w:r>
        <w:rPr>
          <w:spacing w:val="-1"/>
        </w:rPr>
        <w:t xml:space="preserve"> nitrogen</w:t>
      </w:r>
      <w:r>
        <w:rPr>
          <w:spacing w:val="2"/>
        </w:rPr>
        <w:t xml:space="preserve"> </w:t>
      </w:r>
      <w:r>
        <w:rPr>
          <w:spacing w:val="-1"/>
        </w:rPr>
        <w:t>and</w:t>
      </w:r>
      <w:r>
        <w:rPr>
          <w:spacing w:val="95"/>
        </w:rPr>
        <w:t xml:space="preserve"> </w:t>
      </w:r>
      <w:r>
        <w:rPr>
          <w:spacing w:val="-1"/>
        </w:rPr>
        <w:t>phosphorus,</w:t>
      </w:r>
      <w:r>
        <w:t xml:space="preserve"> </w:t>
      </w:r>
      <w:r>
        <w:rPr>
          <w:spacing w:val="-1"/>
        </w:rPr>
        <w:t>according</w:t>
      </w:r>
      <w:r>
        <w:rPr>
          <w:spacing w:val="-3"/>
        </w:rPr>
        <w:t xml:space="preserve"> </w:t>
      </w:r>
      <w:r>
        <w:t>to</w:t>
      </w:r>
      <w:r>
        <w:rPr>
          <w:spacing w:val="2"/>
        </w:rPr>
        <w:t xml:space="preserve"> </w:t>
      </w:r>
      <w:r>
        <w:t>the</w:t>
      </w:r>
      <w:r>
        <w:rPr>
          <w:spacing w:val="-1"/>
        </w:rPr>
        <w:t xml:space="preserve"> following</w:t>
      </w:r>
      <w:r>
        <w:rPr>
          <w:spacing w:val="-3"/>
        </w:rPr>
        <w:t xml:space="preserve"> </w:t>
      </w:r>
      <w:r>
        <w:rPr>
          <w:spacing w:val="-1"/>
        </w:rPr>
        <w:t>specifications:</w:t>
      </w:r>
    </w:p>
    <w:p w:rsidR="007F75B9" w:rsidRDefault="007F75B9" w:rsidP="00F36564">
      <w:pPr>
        <w:pStyle w:val="BodyText"/>
        <w:numPr>
          <w:ilvl w:val="5"/>
          <w:numId w:val="113"/>
        </w:numPr>
        <w:tabs>
          <w:tab w:val="left" w:pos="2193"/>
        </w:tabs>
        <w:ind w:right="167" w:firstLine="0"/>
      </w:pPr>
      <w:r>
        <w:rPr>
          <w:spacing w:val="-1"/>
        </w:rPr>
        <w:t>The terms</w:t>
      </w:r>
      <w:r>
        <w:rPr>
          <w:spacing w:val="2"/>
        </w:rPr>
        <w:t xml:space="preserve"> </w:t>
      </w:r>
      <w:r>
        <w:rPr>
          <w:spacing w:val="-1"/>
        </w:rPr>
        <w:t xml:space="preserve">include </w:t>
      </w:r>
      <w:r>
        <w:t xml:space="preserve">maximum </w:t>
      </w:r>
      <w:r>
        <w:rPr>
          <w:spacing w:val="-1"/>
        </w:rPr>
        <w:t>application</w:t>
      </w:r>
      <w:r>
        <w:t xml:space="preserve"> </w:t>
      </w:r>
      <w:r>
        <w:rPr>
          <w:spacing w:val="-1"/>
        </w:rPr>
        <w:t>rates</w:t>
      </w:r>
      <w:r>
        <w:t xml:space="preserve"> </w:t>
      </w:r>
      <w:r>
        <w:rPr>
          <w:spacing w:val="-1"/>
        </w:rPr>
        <w:t>from</w:t>
      </w:r>
      <w:r>
        <w:t xml:space="preserve"> </w:t>
      </w:r>
      <w:r>
        <w:rPr>
          <w:spacing w:val="-1"/>
        </w:rPr>
        <w:t>manure,</w:t>
      </w:r>
      <w:r>
        <w:rPr>
          <w:spacing w:val="2"/>
        </w:rPr>
        <w:t xml:space="preserve"> </w:t>
      </w:r>
      <w:r>
        <w:rPr>
          <w:spacing w:val="-1"/>
        </w:rPr>
        <w:t xml:space="preserve">litter </w:t>
      </w:r>
      <w:r>
        <w:t>or</w:t>
      </w:r>
      <w:r>
        <w:rPr>
          <w:spacing w:val="-1"/>
        </w:rPr>
        <w:t xml:space="preserve"> process</w:t>
      </w:r>
      <w:r>
        <w:t xml:space="preserve"> </w:t>
      </w:r>
      <w:r>
        <w:rPr>
          <w:spacing w:val="-1"/>
        </w:rPr>
        <w:t>wastewater</w:t>
      </w:r>
      <w:r>
        <w:rPr>
          <w:spacing w:val="86"/>
        </w:rPr>
        <w:t xml:space="preserve"> </w:t>
      </w:r>
      <w:r>
        <w:rPr>
          <w:spacing w:val="-1"/>
        </w:rPr>
        <w:t>for each</w:t>
      </w:r>
      <w:r>
        <w:rPr>
          <w:spacing w:val="4"/>
        </w:rPr>
        <w:t xml:space="preserve"> </w:t>
      </w:r>
      <w:r>
        <w:rPr>
          <w:spacing w:val="-2"/>
        </w:rPr>
        <w:t>year</w:t>
      </w:r>
      <w:r>
        <w:rPr>
          <w:spacing w:val="-1"/>
        </w:rPr>
        <w:t xml:space="preserve"> </w:t>
      </w:r>
      <w:r>
        <w:t>of</w:t>
      </w:r>
      <w:r>
        <w:rPr>
          <w:spacing w:val="-1"/>
        </w:rPr>
        <w:t xml:space="preserve"> </w:t>
      </w:r>
      <w:r>
        <w:t xml:space="preserve">permit </w:t>
      </w:r>
      <w:r>
        <w:rPr>
          <w:spacing w:val="-1"/>
        </w:rPr>
        <w:t>coverage</w:t>
      </w:r>
      <w:r>
        <w:rPr>
          <w:spacing w:val="1"/>
        </w:rPr>
        <w:t xml:space="preserve"> </w:t>
      </w:r>
      <w:r>
        <w:rPr>
          <w:spacing w:val="-1"/>
        </w:rPr>
        <w:t>for each</w:t>
      </w:r>
      <w:r>
        <w:rPr>
          <w:spacing w:val="2"/>
        </w:rPr>
        <w:t xml:space="preserve"> </w:t>
      </w:r>
      <w:r>
        <w:rPr>
          <w:spacing w:val="-1"/>
        </w:rPr>
        <w:t>crop</w:t>
      </w:r>
      <w:r>
        <w:t xml:space="preserve"> </w:t>
      </w:r>
      <w:r>
        <w:rPr>
          <w:spacing w:val="-1"/>
        </w:rPr>
        <w:t>identified</w:t>
      </w:r>
      <w:r>
        <w:t xml:space="preserve"> in the</w:t>
      </w:r>
      <w:r>
        <w:rPr>
          <w:spacing w:val="-1"/>
        </w:rPr>
        <w:t xml:space="preserve"> NMP,</w:t>
      </w:r>
      <w:r>
        <w:t xml:space="preserve"> in </w:t>
      </w:r>
      <w:r>
        <w:rPr>
          <w:spacing w:val="-1"/>
        </w:rPr>
        <w:t>chemical</w:t>
      </w:r>
      <w:r>
        <w:t xml:space="preserve"> </w:t>
      </w:r>
      <w:r>
        <w:rPr>
          <w:spacing w:val="-1"/>
        </w:rPr>
        <w:t>forms</w:t>
      </w:r>
      <w:r>
        <w:t xml:space="preserve"> </w:t>
      </w:r>
      <w:r>
        <w:rPr>
          <w:spacing w:val="-1"/>
        </w:rPr>
        <w:t>determined</w:t>
      </w:r>
      <w:r>
        <w:rPr>
          <w:spacing w:val="2"/>
        </w:rPr>
        <w:t xml:space="preserve"> </w:t>
      </w:r>
      <w:r>
        <w:t>to</w:t>
      </w:r>
      <w:r>
        <w:rPr>
          <w:spacing w:val="95"/>
        </w:rPr>
        <w:t xml:space="preserve"> </w:t>
      </w:r>
      <w:r>
        <w:t>be</w:t>
      </w:r>
      <w:r>
        <w:rPr>
          <w:spacing w:val="-1"/>
        </w:rPr>
        <w:t xml:space="preserve"> acceptable </w:t>
      </w:r>
      <w:r>
        <w:t>to the</w:t>
      </w:r>
      <w:r>
        <w:rPr>
          <w:spacing w:val="-1"/>
        </w:rPr>
        <w:t xml:space="preserve"> Director,</w:t>
      </w:r>
      <w:r>
        <w:t xml:space="preserve"> in pounds </w:t>
      </w:r>
      <w:r>
        <w:rPr>
          <w:spacing w:val="-1"/>
        </w:rPr>
        <w:t xml:space="preserve">per acre </w:t>
      </w:r>
      <w:r>
        <w:t>per</w:t>
      </w:r>
      <w:r>
        <w:rPr>
          <w:spacing w:val="4"/>
        </w:rPr>
        <w:t xml:space="preserve"> </w:t>
      </w:r>
      <w:r>
        <w:rPr>
          <w:spacing w:val="-2"/>
        </w:rPr>
        <w:t>year</w:t>
      </w:r>
      <w:r>
        <w:rPr>
          <w:spacing w:val="-1"/>
        </w:rPr>
        <w:t xml:space="preserve"> for</w:t>
      </w:r>
      <w:r>
        <w:rPr>
          <w:spacing w:val="1"/>
        </w:rPr>
        <w:t xml:space="preserve"> </w:t>
      </w:r>
      <w:r>
        <w:rPr>
          <w:spacing w:val="-1"/>
        </w:rPr>
        <w:t>each</w:t>
      </w:r>
      <w:r>
        <w:t xml:space="preserve"> </w:t>
      </w:r>
      <w:r>
        <w:rPr>
          <w:spacing w:val="-1"/>
        </w:rPr>
        <w:t>field</w:t>
      </w:r>
      <w:r>
        <w:t xml:space="preserve"> to </w:t>
      </w:r>
      <w:r>
        <w:rPr>
          <w:spacing w:val="1"/>
        </w:rPr>
        <w:t>be</w:t>
      </w:r>
      <w:r>
        <w:rPr>
          <w:spacing w:val="-1"/>
        </w:rPr>
        <w:t xml:space="preserve"> used</w:t>
      </w:r>
      <w:r>
        <w:t xml:space="preserve"> </w:t>
      </w:r>
      <w:r>
        <w:rPr>
          <w:spacing w:val="-1"/>
        </w:rPr>
        <w:t xml:space="preserve">for </w:t>
      </w:r>
      <w:r>
        <w:t xml:space="preserve">land </w:t>
      </w:r>
      <w:r>
        <w:rPr>
          <w:spacing w:val="-1"/>
        </w:rPr>
        <w:t>application,</w:t>
      </w:r>
      <w:r>
        <w:rPr>
          <w:spacing w:val="99"/>
        </w:rPr>
        <w:t xml:space="preserve"> </w:t>
      </w:r>
      <w:r>
        <w:rPr>
          <w:spacing w:val="-1"/>
        </w:rPr>
        <w:t>and</w:t>
      </w:r>
      <w:r>
        <w:t xml:space="preserve"> </w:t>
      </w:r>
      <w:r>
        <w:rPr>
          <w:spacing w:val="-1"/>
        </w:rPr>
        <w:t>certain</w:t>
      </w:r>
      <w:r>
        <w:t xml:space="preserve"> </w:t>
      </w:r>
      <w:r>
        <w:rPr>
          <w:spacing w:val="-1"/>
        </w:rPr>
        <w:t>factors</w:t>
      </w:r>
      <w:r>
        <w:t xml:space="preserve"> necessary</w:t>
      </w:r>
      <w:r>
        <w:rPr>
          <w:spacing w:val="-5"/>
        </w:rPr>
        <w:t xml:space="preserve"> </w:t>
      </w:r>
      <w:r>
        <w:t xml:space="preserve">to </w:t>
      </w:r>
      <w:r>
        <w:rPr>
          <w:spacing w:val="-1"/>
        </w:rPr>
        <w:t xml:space="preserve">determine </w:t>
      </w:r>
      <w:r>
        <w:t xml:space="preserve">such </w:t>
      </w:r>
      <w:r>
        <w:rPr>
          <w:spacing w:val="-1"/>
        </w:rPr>
        <w:t>rates.</w:t>
      </w:r>
      <w:r>
        <w:rPr>
          <w:spacing w:val="60"/>
        </w:rPr>
        <w:t xml:space="preserve"> </w:t>
      </w:r>
      <w:r>
        <w:rPr>
          <w:spacing w:val="-1"/>
        </w:rPr>
        <w:t>At</w:t>
      </w:r>
      <w:r>
        <w:t xml:space="preserve"> a</w:t>
      </w:r>
      <w:r>
        <w:rPr>
          <w:spacing w:val="-1"/>
        </w:rPr>
        <w:t xml:space="preserve"> </w:t>
      </w:r>
      <w:r>
        <w:t>minimum, the</w:t>
      </w:r>
      <w:r>
        <w:rPr>
          <w:spacing w:val="-1"/>
        </w:rPr>
        <w:t xml:space="preserve"> factors</w:t>
      </w:r>
      <w:r>
        <w:t xml:space="preserve"> </w:t>
      </w:r>
      <w:r>
        <w:rPr>
          <w:spacing w:val="-1"/>
        </w:rPr>
        <w:t>that</w:t>
      </w:r>
      <w:r>
        <w:t xml:space="preserve"> are</w:t>
      </w:r>
      <w:r>
        <w:rPr>
          <w:spacing w:val="-1"/>
        </w:rPr>
        <w:t xml:space="preserve"> terms</w:t>
      </w:r>
      <w:r>
        <w:t xml:space="preserve"> must</w:t>
      </w:r>
      <w:r>
        <w:rPr>
          <w:spacing w:val="81"/>
        </w:rPr>
        <w:t xml:space="preserve"> </w:t>
      </w:r>
      <w:r>
        <w:rPr>
          <w:spacing w:val="-1"/>
        </w:rPr>
        <w:t>include:</w:t>
      </w:r>
      <w:r>
        <w:t xml:space="preserve"> the</w:t>
      </w:r>
      <w:r>
        <w:rPr>
          <w:spacing w:val="-1"/>
        </w:rPr>
        <w:t xml:space="preserve"> outcome </w:t>
      </w:r>
      <w:r>
        <w:t>of</w:t>
      </w:r>
      <w:r>
        <w:rPr>
          <w:spacing w:val="-1"/>
        </w:rPr>
        <w:t xml:space="preserve"> </w:t>
      </w:r>
      <w:r>
        <w:t>the</w:t>
      </w:r>
      <w:r>
        <w:rPr>
          <w:spacing w:val="-1"/>
        </w:rPr>
        <w:t xml:space="preserve"> field-specific assessment</w:t>
      </w:r>
      <w:r>
        <w:t xml:space="preserve"> of</w:t>
      </w:r>
      <w:r>
        <w:rPr>
          <w:spacing w:val="-1"/>
        </w:rPr>
        <w:t xml:space="preserve"> </w:t>
      </w:r>
      <w:r>
        <w:t>the</w:t>
      </w:r>
      <w:r>
        <w:rPr>
          <w:spacing w:val="-1"/>
        </w:rPr>
        <w:t xml:space="preserve"> potential</w:t>
      </w:r>
      <w:r>
        <w:t xml:space="preserve"> </w:t>
      </w:r>
      <w:r>
        <w:rPr>
          <w:spacing w:val="-1"/>
        </w:rPr>
        <w:t>for nitrogen</w:t>
      </w:r>
      <w:r>
        <w:rPr>
          <w:spacing w:val="2"/>
        </w:rPr>
        <w:t xml:space="preserve"> </w:t>
      </w:r>
      <w:r>
        <w:rPr>
          <w:spacing w:val="-1"/>
        </w:rPr>
        <w:t>and</w:t>
      </w:r>
      <w:r>
        <w:t xml:space="preserve"> </w:t>
      </w:r>
      <w:r>
        <w:rPr>
          <w:spacing w:val="-1"/>
        </w:rPr>
        <w:t>phosphorus</w:t>
      </w:r>
      <w:r>
        <w:rPr>
          <w:spacing w:val="117"/>
        </w:rPr>
        <w:t xml:space="preserve"> </w:t>
      </w:r>
      <w:r>
        <w:rPr>
          <w:spacing w:val="-1"/>
        </w:rPr>
        <w:t>transport</w:t>
      </w:r>
      <w:r>
        <w:t xml:space="preserve"> </w:t>
      </w:r>
      <w:r>
        <w:rPr>
          <w:spacing w:val="-1"/>
        </w:rPr>
        <w:t>from</w:t>
      </w:r>
      <w:r>
        <w:t xml:space="preserve"> </w:t>
      </w:r>
      <w:r>
        <w:rPr>
          <w:spacing w:val="-1"/>
        </w:rPr>
        <w:t>each</w:t>
      </w:r>
      <w:r>
        <w:t xml:space="preserve"> field; the</w:t>
      </w:r>
      <w:r>
        <w:rPr>
          <w:spacing w:val="-1"/>
        </w:rPr>
        <w:t xml:space="preserve"> crops</w:t>
      </w:r>
      <w:r>
        <w:t xml:space="preserve"> to be</w:t>
      </w:r>
      <w:r>
        <w:rPr>
          <w:spacing w:val="-1"/>
        </w:rPr>
        <w:t xml:space="preserve"> planted</w:t>
      </w:r>
      <w:r>
        <w:t xml:space="preserve"> </w:t>
      </w:r>
      <w:r>
        <w:rPr>
          <w:spacing w:val="1"/>
        </w:rPr>
        <w:t>in</w:t>
      </w:r>
      <w:r>
        <w:t xml:space="preserve"> </w:t>
      </w:r>
      <w:r>
        <w:rPr>
          <w:spacing w:val="-1"/>
        </w:rPr>
        <w:t>each</w:t>
      </w:r>
      <w:r>
        <w:t xml:space="preserve"> field or</w:t>
      </w:r>
      <w:r>
        <w:rPr>
          <w:spacing w:val="-1"/>
        </w:rPr>
        <w:t xml:space="preserve"> </w:t>
      </w:r>
      <w:r>
        <w:rPr>
          <w:spacing w:val="1"/>
        </w:rPr>
        <w:t>any</w:t>
      </w:r>
      <w:r>
        <w:rPr>
          <w:spacing w:val="-5"/>
        </w:rPr>
        <w:t xml:space="preserve"> </w:t>
      </w:r>
      <w:r>
        <w:t>other</w:t>
      </w:r>
      <w:r>
        <w:rPr>
          <w:spacing w:val="1"/>
        </w:rPr>
        <w:t xml:space="preserve"> </w:t>
      </w:r>
      <w:r>
        <w:rPr>
          <w:spacing w:val="-1"/>
        </w:rPr>
        <w:t>uses</w:t>
      </w:r>
      <w:r>
        <w:t xml:space="preserve"> of</w:t>
      </w:r>
      <w:r>
        <w:rPr>
          <w:spacing w:val="-1"/>
        </w:rPr>
        <w:t xml:space="preserve"> </w:t>
      </w:r>
      <w:r>
        <w:t>a</w:t>
      </w:r>
      <w:r>
        <w:rPr>
          <w:spacing w:val="-1"/>
        </w:rPr>
        <w:t xml:space="preserve"> field,</w:t>
      </w:r>
      <w:r>
        <w:t xml:space="preserve"> such </w:t>
      </w:r>
      <w:r>
        <w:rPr>
          <w:spacing w:val="-1"/>
        </w:rPr>
        <w:t>as</w:t>
      </w:r>
      <w:r>
        <w:rPr>
          <w:spacing w:val="61"/>
        </w:rPr>
        <w:t xml:space="preserve"> </w:t>
      </w:r>
      <w:r>
        <w:rPr>
          <w:spacing w:val="-1"/>
        </w:rPr>
        <w:t xml:space="preserve">pasture </w:t>
      </w:r>
      <w:r>
        <w:t>or</w:t>
      </w:r>
      <w:r>
        <w:rPr>
          <w:spacing w:val="-1"/>
        </w:rPr>
        <w:t xml:space="preserve"> </w:t>
      </w:r>
      <w:r>
        <w:t>fallow</w:t>
      </w:r>
      <w:r>
        <w:rPr>
          <w:spacing w:val="-1"/>
        </w:rPr>
        <w:t xml:space="preserve"> fields;</w:t>
      </w:r>
      <w:r>
        <w:t xml:space="preserve"> the</w:t>
      </w:r>
      <w:r>
        <w:rPr>
          <w:spacing w:val="-1"/>
        </w:rPr>
        <w:t xml:space="preserve"> realistic</w:t>
      </w:r>
      <w:r>
        <w:rPr>
          <w:spacing w:val="3"/>
        </w:rPr>
        <w:t xml:space="preserve"> </w:t>
      </w:r>
      <w:r>
        <w:rPr>
          <w:spacing w:val="-2"/>
        </w:rPr>
        <w:t>yield</w:t>
      </w:r>
      <w:r>
        <w:rPr>
          <w:spacing w:val="2"/>
        </w:rPr>
        <w:t xml:space="preserve"> </w:t>
      </w:r>
      <w:r>
        <w:rPr>
          <w:spacing w:val="-1"/>
        </w:rPr>
        <w:t>goal</w:t>
      </w:r>
      <w:r>
        <w:t xml:space="preserve"> for</w:t>
      </w:r>
      <w:r>
        <w:rPr>
          <w:spacing w:val="1"/>
        </w:rPr>
        <w:t xml:space="preserve"> </w:t>
      </w:r>
      <w:r>
        <w:rPr>
          <w:spacing w:val="-1"/>
        </w:rPr>
        <w:t>each</w:t>
      </w:r>
      <w:r>
        <w:rPr>
          <w:spacing w:val="2"/>
        </w:rPr>
        <w:t xml:space="preserve"> </w:t>
      </w:r>
      <w:r>
        <w:rPr>
          <w:spacing w:val="-1"/>
        </w:rPr>
        <w:t>crop</w:t>
      </w:r>
      <w:r>
        <w:t xml:space="preserve"> or</w:t>
      </w:r>
      <w:r>
        <w:rPr>
          <w:spacing w:val="-1"/>
        </w:rPr>
        <w:t xml:space="preserve"> </w:t>
      </w:r>
      <w:r>
        <w:t>use</w:t>
      </w:r>
      <w:r>
        <w:rPr>
          <w:spacing w:val="-1"/>
        </w:rPr>
        <w:t xml:space="preserve"> identified</w:t>
      </w:r>
      <w:r>
        <w:t xml:space="preserve"> </w:t>
      </w:r>
      <w:r>
        <w:rPr>
          <w:spacing w:val="-1"/>
        </w:rPr>
        <w:t>for each</w:t>
      </w:r>
      <w:r>
        <w:t xml:space="preserve"> field; the</w:t>
      </w:r>
      <w:r>
        <w:rPr>
          <w:spacing w:val="-1"/>
        </w:rPr>
        <w:t xml:space="preserve"> nitrogen</w:t>
      </w:r>
      <w:r>
        <w:rPr>
          <w:spacing w:val="83"/>
        </w:rPr>
        <w:t xml:space="preserve"> </w:t>
      </w:r>
      <w:r>
        <w:rPr>
          <w:spacing w:val="-1"/>
        </w:rPr>
        <w:t>and</w:t>
      </w:r>
      <w:r>
        <w:t xml:space="preserve"> </w:t>
      </w:r>
      <w:r>
        <w:rPr>
          <w:spacing w:val="-1"/>
        </w:rPr>
        <w:t>phosphorus</w:t>
      </w:r>
      <w:r>
        <w:t xml:space="preserve"> </w:t>
      </w:r>
      <w:r>
        <w:rPr>
          <w:spacing w:val="-1"/>
        </w:rPr>
        <w:t>recommendations</w:t>
      </w:r>
      <w:r>
        <w:t xml:space="preserve"> </w:t>
      </w:r>
      <w:r>
        <w:rPr>
          <w:spacing w:val="-1"/>
        </w:rPr>
        <w:t>from</w:t>
      </w:r>
      <w:r>
        <w:t xml:space="preserve"> </w:t>
      </w:r>
      <w:r>
        <w:rPr>
          <w:spacing w:val="-1"/>
        </w:rPr>
        <w:t>sources</w:t>
      </w:r>
      <w:r>
        <w:t xml:space="preserve"> </w:t>
      </w:r>
      <w:r>
        <w:rPr>
          <w:spacing w:val="-1"/>
        </w:rPr>
        <w:t>specified</w:t>
      </w:r>
      <w:r>
        <w:t xml:space="preserve"> </w:t>
      </w:r>
      <w:r>
        <w:rPr>
          <w:spacing w:val="2"/>
        </w:rPr>
        <w:t>by</w:t>
      </w:r>
      <w:r>
        <w:rPr>
          <w:spacing w:val="-5"/>
        </w:rPr>
        <w:t xml:space="preserve"> </w:t>
      </w:r>
      <w:r>
        <w:t>the</w:t>
      </w:r>
      <w:r>
        <w:rPr>
          <w:spacing w:val="-1"/>
        </w:rPr>
        <w:t xml:space="preserve"> Director</w:t>
      </w:r>
      <w:r>
        <w:rPr>
          <w:spacing w:val="1"/>
        </w:rPr>
        <w:t xml:space="preserve"> </w:t>
      </w:r>
      <w:r>
        <w:t>for</w:t>
      </w:r>
      <w:r>
        <w:rPr>
          <w:spacing w:val="-1"/>
        </w:rPr>
        <w:t xml:space="preserve"> each</w:t>
      </w:r>
      <w:r>
        <w:rPr>
          <w:spacing w:val="2"/>
        </w:rPr>
        <w:t xml:space="preserve"> </w:t>
      </w:r>
      <w:r>
        <w:rPr>
          <w:spacing w:val="-1"/>
        </w:rPr>
        <w:t>crop</w:t>
      </w:r>
      <w:r>
        <w:t xml:space="preserve"> or</w:t>
      </w:r>
      <w:r>
        <w:rPr>
          <w:spacing w:val="-1"/>
        </w:rPr>
        <w:t xml:space="preserve"> </w:t>
      </w:r>
      <w:r>
        <w:t>use</w:t>
      </w:r>
      <w:r>
        <w:rPr>
          <w:spacing w:val="-1"/>
        </w:rPr>
        <w:t xml:space="preserve"> identified</w:t>
      </w:r>
      <w:r>
        <w:rPr>
          <w:spacing w:val="119"/>
        </w:rPr>
        <w:t xml:space="preserve"> </w:t>
      </w:r>
      <w:r>
        <w:rPr>
          <w:spacing w:val="-1"/>
        </w:rPr>
        <w:t>for each</w:t>
      </w:r>
      <w:r>
        <w:t xml:space="preserve"> </w:t>
      </w:r>
      <w:r>
        <w:rPr>
          <w:spacing w:val="-1"/>
        </w:rPr>
        <w:t>field;</w:t>
      </w:r>
      <w:r>
        <w:t xml:space="preserve"> </w:t>
      </w:r>
      <w:r>
        <w:rPr>
          <w:spacing w:val="-1"/>
        </w:rPr>
        <w:t>credits</w:t>
      </w:r>
      <w:r>
        <w:t xml:space="preserve"> </w:t>
      </w:r>
      <w:r>
        <w:rPr>
          <w:spacing w:val="-1"/>
        </w:rPr>
        <w:t>for</w:t>
      </w:r>
      <w:r>
        <w:rPr>
          <w:spacing w:val="1"/>
        </w:rPr>
        <w:t xml:space="preserve"> </w:t>
      </w:r>
      <w:r>
        <w:rPr>
          <w:spacing w:val="-1"/>
        </w:rPr>
        <w:t>all</w:t>
      </w:r>
      <w:r>
        <w:t xml:space="preserve"> </w:t>
      </w:r>
      <w:r>
        <w:rPr>
          <w:spacing w:val="-1"/>
        </w:rPr>
        <w:t>nitrogen</w:t>
      </w:r>
      <w:r>
        <w:t xml:space="preserve"> in the</w:t>
      </w:r>
      <w:r>
        <w:rPr>
          <w:spacing w:val="1"/>
        </w:rPr>
        <w:t xml:space="preserve"> </w:t>
      </w:r>
      <w:r>
        <w:rPr>
          <w:spacing w:val="-1"/>
        </w:rPr>
        <w:t>field</w:t>
      </w:r>
      <w:r>
        <w:t xml:space="preserve"> </w:t>
      </w:r>
      <w:r>
        <w:rPr>
          <w:spacing w:val="-1"/>
        </w:rPr>
        <w:t>that</w:t>
      </w:r>
      <w:r>
        <w:t xml:space="preserve"> </w:t>
      </w:r>
      <w:r>
        <w:rPr>
          <w:spacing w:val="-1"/>
        </w:rPr>
        <w:t>will</w:t>
      </w:r>
      <w:r>
        <w:t xml:space="preserve"> be</w:t>
      </w:r>
      <w:r>
        <w:rPr>
          <w:spacing w:val="-1"/>
        </w:rPr>
        <w:t xml:space="preserve"> plant-available;</w:t>
      </w:r>
      <w:r>
        <w:rPr>
          <w:spacing w:val="2"/>
        </w:rPr>
        <w:t xml:space="preserve"> </w:t>
      </w:r>
      <w:r>
        <w:rPr>
          <w:spacing w:val="-1"/>
        </w:rPr>
        <w:t>consideration</w:t>
      </w:r>
      <w:r>
        <w:t xml:space="preserve"> of</w:t>
      </w:r>
      <w:r>
        <w:rPr>
          <w:spacing w:val="-1"/>
        </w:rPr>
        <w:t xml:space="preserve"> multi-year</w:t>
      </w:r>
      <w:r>
        <w:rPr>
          <w:spacing w:val="116"/>
        </w:rPr>
        <w:t xml:space="preserve"> </w:t>
      </w:r>
      <w:r>
        <w:rPr>
          <w:spacing w:val="-1"/>
        </w:rPr>
        <w:t>phosphorus</w:t>
      </w:r>
      <w:r>
        <w:t xml:space="preserve"> </w:t>
      </w:r>
      <w:r>
        <w:rPr>
          <w:spacing w:val="-1"/>
        </w:rPr>
        <w:t>application;</w:t>
      </w:r>
      <w:r>
        <w:t xml:space="preserve"> </w:t>
      </w:r>
      <w:r>
        <w:rPr>
          <w:spacing w:val="-1"/>
        </w:rPr>
        <w:t>and</w:t>
      </w:r>
      <w:r>
        <w:t xml:space="preserve"> </w:t>
      </w:r>
      <w:r>
        <w:rPr>
          <w:spacing w:val="-1"/>
        </w:rPr>
        <w:t>accounting</w:t>
      </w:r>
      <w:r>
        <w:rPr>
          <w:spacing w:val="-3"/>
        </w:rPr>
        <w:t xml:space="preserve"> </w:t>
      </w:r>
      <w:r>
        <w:t>for</w:t>
      </w:r>
      <w:r>
        <w:rPr>
          <w:spacing w:val="-1"/>
        </w:rPr>
        <w:t xml:space="preserve"> all</w:t>
      </w:r>
      <w:r>
        <w:t xml:space="preserve"> other</w:t>
      </w:r>
      <w:r>
        <w:rPr>
          <w:spacing w:val="-1"/>
        </w:rPr>
        <w:t xml:space="preserve"> additions</w:t>
      </w:r>
      <w:r>
        <w:t xml:space="preserve"> of</w:t>
      </w:r>
      <w:r>
        <w:rPr>
          <w:spacing w:val="-1"/>
        </w:rPr>
        <w:t xml:space="preserve"> plant-available nitrogen</w:t>
      </w:r>
      <w:r>
        <w:t xml:space="preserve"> </w:t>
      </w:r>
      <w:r>
        <w:rPr>
          <w:spacing w:val="-1"/>
        </w:rPr>
        <w:t>and</w:t>
      </w:r>
      <w:r>
        <w:rPr>
          <w:spacing w:val="123"/>
        </w:rPr>
        <w:t xml:space="preserve"> </w:t>
      </w:r>
      <w:r>
        <w:rPr>
          <w:spacing w:val="-1"/>
        </w:rPr>
        <w:t>phosphorus</w:t>
      </w:r>
      <w:r>
        <w:t xml:space="preserve"> to the</w:t>
      </w:r>
      <w:r>
        <w:rPr>
          <w:spacing w:val="-1"/>
        </w:rPr>
        <w:t xml:space="preserve"> field.</w:t>
      </w:r>
      <w:r>
        <w:t xml:space="preserve">  </w:t>
      </w:r>
      <w:r>
        <w:rPr>
          <w:spacing w:val="-2"/>
        </w:rPr>
        <w:t>In</w:t>
      </w:r>
      <w:r>
        <w:rPr>
          <w:spacing w:val="2"/>
        </w:rPr>
        <w:t xml:space="preserve"> </w:t>
      </w:r>
      <w:r>
        <w:rPr>
          <w:spacing w:val="-1"/>
        </w:rPr>
        <w:t>addition,</w:t>
      </w:r>
      <w:r>
        <w:t xml:space="preserve"> the</w:t>
      </w:r>
      <w:r>
        <w:rPr>
          <w:spacing w:val="-1"/>
        </w:rPr>
        <w:t xml:space="preserve"> terms</w:t>
      </w:r>
      <w:r>
        <w:t xml:space="preserve"> include</w:t>
      </w:r>
      <w:r>
        <w:rPr>
          <w:spacing w:val="-1"/>
        </w:rPr>
        <w:t xml:space="preserve"> </w:t>
      </w:r>
      <w:r>
        <w:t>the</w:t>
      </w:r>
      <w:r>
        <w:rPr>
          <w:spacing w:val="-1"/>
        </w:rPr>
        <w:t xml:space="preserve"> form</w:t>
      </w:r>
      <w:r>
        <w:t xml:space="preserve"> </w:t>
      </w:r>
      <w:r>
        <w:rPr>
          <w:spacing w:val="-1"/>
        </w:rPr>
        <w:t>and</w:t>
      </w:r>
      <w:r>
        <w:t xml:space="preserve"> source</w:t>
      </w:r>
      <w:r>
        <w:rPr>
          <w:spacing w:val="1"/>
        </w:rPr>
        <w:t xml:space="preserve"> </w:t>
      </w:r>
      <w:r>
        <w:t>of</w:t>
      </w:r>
      <w:r>
        <w:rPr>
          <w:spacing w:val="-1"/>
        </w:rPr>
        <w:t xml:space="preserve"> manure,</w:t>
      </w:r>
      <w:r>
        <w:t xml:space="preserve"> </w:t>
      </w:r>
      <w:r>
        <w:rPr>
          <w:spacing w:val="-1"/>
        </w:rPr>
        <w:t xml:space="preserve">litter </w:t>
      </w:r>
      <w:r>
        <w:t>or</w:t>
      </w:r>
      <w:r>
        <w:rPr>
          <w:spacing w:val="-1"/>
        </w:rPr>
        <w:t xml:space="preserve"> </w:t>
      </w:r>
      <w:r>
        <w:t>process</w:t>
      </w:r>
      <w:r>
        <w:rPr>
          <w:spacing w:val="79"/>
        </w:rPr>
        <w:t xml:space="preserve"> </w:t>
      </w:r>
      <w:r>
        <w:rPr>
          <w:spacing w:val="-1"/>
        </w:rPr>
        <w:t xml:space="preserve">wastewater </w:t>
      </w:r>
      <w:r>
        <w:t>to be</w:t>
      </w:r>
      <w:r>
        <w:rPr>
          <w:spacing w:val="-1"/>
        </w:rPr>
        <w:t xml:space="preserve"> </w:t>
      </w:r>
      <w:r>
        <w:t>land-applied; the</w:t>
      </w:r>
      <w:r>
        <w:rPr>
          <w:spacing w:val="-1"/>
        </w:rPr>
        <w:t xml:space="preserve"> </w:t>
      </w:r>
      <w:r>
        <w:t>timing</w:t>
      </w:r>
      <w:r>
        <w:rPr>
          <w:spacing w:val="-3"/>
        </w:rPr>
        <w:t xml:space="preserve"> </w:t>
      </w:r>
      <w:r>
        <w:rPr>
          <w:spacing w:val="-1"/>
        </w:rPr>
        <w:t>and</w:t>
      </w:r>
      <w:r>
        <w:t xml:space="preserve"> </w:t>
      </w:r>
      <w:r>
        <w:rPr>
          <w:spacing w:val="-1"/>
        </w:rPr>
        <w:t>method</w:t>
      </w:r>
      <w:r>
        <w:t xml:space="preserve"> of</w:t>
      </w:r>
      <w:r>
        <w:rPr>
          <w:spacing w:val="-1"/>
        </w:rPr>
        <w:t xml:space="preserve"> land</w:t>
      </w:r>
      <w:r>
        <w:t xml:space="preserve"> </w:t>
      </w:r>
      <w:r>
        <w:rPr>
          <w:spacing w:val="-1"/>
        </w:rPr>
        <w:t>application;</w:t>
      </w:r>
      <w:r>
        <w:t xml:space="preserve"> and the</w:t>
      </w:r>
      <w:r>
        <w:rPr>
          <w:spacing w:val="-1"/>
        </w:rPr>
        <w:t xml:space="preserve"> </w:t>
      </w:r>
      <w:r>
        <w:t>methodology</w:t>
      </w:r>
      <w:r>
        <w:rPr>
          <w:spacing w:val="-5"/>
        </w:rPr>
        <w:t xml:space="preserve"> </w:t>
      </w:r>
      <w:r>
        <w:rPr>
          <w:spacing w:val="2"/>
        </w:rPr>
        <w:t>by</w:t>
      </w:r>
      <w:r>
        <w:rPr>
          <w:spacing w:val="55"/>
        </w:rPr>
        <w:t xml:space="preserve"> </w:t>
      </w:r>
      <w:r>
        <w:rPr>
          <w:spacing w:val="-1"/>
        </w:rPr>
        <w:t>which</w:t>
      </w:r>
      <w:r>
        <w:t xml:space="preserve"> the</w:t>
      </w:r>
      <w:r>
        <w:rPr>
          <w:spacing w:val="-1"/>
        </w:rPr>
        <w:t xml:space="preserve"> NMP</w:t>
      </w:r>
      <w:r>
        <w:t xml:space="preserve"> </w:t>
      </w:r>
      <w:r>
        <w:rPr>
          <w:spacing w:val="-1"/>
        </w:rPr>
        <w:t>accounts</w:t>
      </w:r>
      <w:r>
        <w:t xml:space="preserve"> </w:t>
      </w:r>
      <w:r>
        <w:rPr>
          <w:spacing w:val="-1"/>
        </w:rPr>
        <w:t xml:space="preserve">for </w:t>
      </w:r>
      <w:r>
        <w:t>the</w:t>
      </w:r>
      <w:r>
        <w:rPr>
          <w:spacing w:val="-1"/>
        </w:rPr>
        <w:t xml:space="preserve"> amount</w:t>
      </w:r>
      <w:r>
        <w:t xml:space="preserve"> of</w:t>
      </w:r>
      <w:r>
        <w:rPr>
          <w:spacing w:val="-1"/>
        </w:rPr>
        <w:t xml:space="preserve"> </w:t>
      </w:r>
      <w:r>
        <w:t xml:space="preserve">nitrogen </w:t>
      </w:r>
      <w:r>
        <w:rPr>
          <w:spacing w:val="-1"/>
        </w:rPr>
        <w:t>and</w:t>
      </w:r>
      <w:r>
        <w:t xml:space="preserve"> </w:t>
      </w:r>
      <w:r>
        <w:rPr>
          <w:spacing w:val="-1"/>
        </w:rPr>
        <w:t>phosphorus</w:t>
      </w:r>
      <w:r>
        <w:t xml:space="preserve"> in the</w:t>
      </w:r>
      <w:r>
        <w:rPr>
          <w:spacing w:val="1"/>
        </w:rPr>
        <w:t xml:space="preserve"> </w:t>
      </w:r>
      <w:r>
        <w:rPr>
          <w:spacing w:val="-1"/>
        </w:rPr>
        <w:t>manure,</w:t>
      </w:r>
      <w:r>
        <w:t xml:space="preserve"> </w:t>
      </w:r>
      <w:r>
        <w:rPr>
          <w:spacing w:val="-1"/>
        </w:rPr>
        <w:t>litter,</w:t>
      </w:r>
      <w:r>
        <w:t xml:space="preserve"> </w:t>
      </w:r>
      <w:r>
        <w:rPr>
          <w:spacing w:val="-1"/>
        </w:rPr>
        <w:t>and</w:t>
      </w:r>
      <w:r>
        <w:t xml:space="preserve"> process</w:t>
      </w:r>
      <w:r>
        <w:rPr>
          <w:spacing w:val="85"/>
        </w:rPr>
        <w:t xml:space="preserve"> </w:t>
      </w:r>
      <w:r>
        <w:rPr>
          <w:spacing w:val="-1"/>
        </w:rPr>
        <w:t xml:space="preserve">wastewater </w:t>
      </w:r>
      <w:r>
        <w:t>to be</w:t>
      </w:r>
      <w:r>
        <w:rPr>
          <w:spacing w:val="-1"/>
        </w:rPr>
        <w:t xml:space="preserve"> applied.</w:t>
      </w:r>
    </w:p>
    <w:p w:rsidR="007F75B9" w:rsidRDefault="007F75B9" w:rsidP="00F36564">
      <w:pPr>
        <w:pStyle w:val="BodyText"/>
        <w:numPr>
          <w:ilvl w:val="5"/>
          <w:numId w:val="113"/>
        </w:numPr>
        <w:tabs>
          <w:tab w:val="left" w:pos="2196"/>
        </w:tabs>
        <w:ind w:right="163" w:firstLine="0"/>
      </w:pPr>
      <w:r>
        <w:rPr>
          <w:spacing w:val="-2"/>
        </w:rPr>
        <w:t>Large</w:t>
      </w:r>
      <w:r>
        <w:rPr>
          <w:spacing w:val="-1"/>
        </w:rPr>
        <w:t xml:space="preserve"> CAFOs</w:t>
      </w:r>
      <w:r>
        <w:t xml:space="preserve"> </w:t>
      </w:r>
      <w:r>
        <w:rPr>
          <w:spacing w:val="-1"/>
        </w:rPr>
        <w:t>that</w:t>
      </w:r>
      <w:r>
        <w:t xml:space="preserve"> use</w:t>
      </w:r>
      <w:r>
        <w:rPr>
          <w:spacing w:val="-1"/>
        </w:rPr>
        <w:t xml:space="preserve"> </w:t>
      </w:r>
      <w:r>
        <w:t xml:space="preserve">this approach must </w:t>
      </w:r>
      <w:r>
        <w:rPr>
          <w:spacing w:val="-1"/>
        </w:rPr>
        <w:t xml:space="preserve">calculate </w:t>
      </w:r>
      <w:r>
        <w:t>the</w:t>
      </w:r>
      <w:r>
        <w:rPr>
          <w:spacing w:val="-1"/>
        </w:rPr>
        <w:t xml:space="preserve"> </w:t>
      </w:r>
      <w:r>
        <w:t xml:space="preserve">maximum </w:t>
      </w:r>
      <w:r>
        <w:rPr>
          <w:spacing w:val="-1"/>
        </w:rPr>
        <w:t>amount</w:t>
      </w:r>
      <w:r>
        <w:t xml:space="preserve"> of</w:t>
      </w:r>
      <w:r>
        <w:rPr>
          <w:spacing w:val="-1"/>
        </w:rPr>
        <w:t xml:space="preserve"> manure,</w:t>
      </w:r>
      <w:r>
        <w:rPr>
          <w:spacing w:val="51"/>
        </w:rP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land-applied</w:t>
      </w:r>
      <w:r>
        <w:t xml:space="preserve"> </w:t>
      </w:r>
      <w:r>
        <w:rPr>
          <w:spacing w:val="-1"/>
        </w:rPr>
        <w:t>at</w:t>
      </w:r>
      <w:r>
        <w:t xml:space="preserve"> least </w:t>
      </w:r>
      <w:r>
        <w:rPr>
          <w:spacing w:val="-1"/>
        </w:rPr>
        <w:t>once each</w:t>
      </w:r>
      <w:r>
        <w:rPr>
          <w:spacing w:val="4"/>
        </w:rPr>
        <w:t xml:space="preserve"> </w:t>
      </w:r>
      <w:r>
        <w:rPr>
          <w:spacing w:val="-2"/>
        </w:rPr>
        <w:t>year,</w:t>
      </w:r>
      <w:r>
        <w:t xml:space="preserve"> using the</w:t>
      </w:r>
      <w:r>
        <w:rPr>
          <w:spacing w:val="-1"/>
        </w:rPr>
        <w:t xml:space="preserve"> results</w:t>
      </w:r>
      <w:r>
        <w:t xml:space="preserve"> of</w:t>
      </w:r>
      <w:r>
        <w:rPr>
          <w:spacing w:val="-1"/>
        </w:rPr>
        <w:t xml:space="preserve"> </w:t>
      </w:r>
      <w:r>
        <w:t>the</w:t>
      </w:r>
      <w:r>
        <w:rPr>
          <w:spacing w:val="-1"/>
        </w:rPr>
        <w:t xml:space="preserve"> </w:t>
      </w:r>
      <w:r>
        <w:t>most</w:t>
      </w:r>
      <w:r>
        <w:rPr>
          <w:spacing w:val="91"/>
        </w:rPr>
        <w:t xml:space="preserve"> </w:t>
      </w:r>
      <w:r>
        <w:rPr>
          <w:spacing w:val="-1"/>
        </w:rPr>
        <w:t>recent</w:t>
      </w:r>
      <w:r>
        <w:rPr>
          <w:spacing w:val="2"/>
        </w:rPr>
        <w:t xml:space="preserve"> </w:t>
      </w:r>
      <w:r>
        <w:rPr>
          <w:spacing w:val="-1"/>
        </w:rPr>
        <w:t>representative manure,</w:t>
      </w:r>
      <w:r>
        <w:t xml:space="preserve"> </w:t>
      </w:r>
      <w:r>
        <w:rPr>
          <w:spacing w:val="-1"/>
        </w:rPr>
        <w:t xml:space="preserve">litter </w:t>
      </w:r>
      <w:r>
        <w:t>or</w:t>
      </w:r>
      <w:r>
        <w:rPr>
          <w:spacing w:val="-1"/>
        </w:rPr>
        <w:t xml:space="preserve"> process</w:t>
      </w:r>
      <w:r>
        <w:t xml:space="preserve"> </w:t>
      </w:r>
      <w:r>
        <w:rPr>
          <w:spacing w:val="-1"/>
        </w:rPr>
        <w:t>wastewater tests</w:t>
      </w:r>
      <w:r>
        <w:t xml:space="preserve"> for</w:t>
      </w:r>
      <w:r>
        <w:rPr>
          <w:spacing w:val="-1"/>
        </w:rPr>
        <w:t xml:space="preserve"> </w:t>
      </w:r>
      <w:r>
        <w:t xml:space="preserve">nitrogen </w:t>
      </w:r>
      <w:r>
        <w:rPr>
          <w:spacing w:val="-1"/>
        </w:rPr>
        <w:t>and</w:t>
      </w:r>
      <w:r>
        <w:t xml:space="preserve"> </w:t>
      </w:r>
      <w:r>
        <w:rPr>
          <w:spacing w:val="-1"/>
        </w:rPr>
        <w:t>phosphorus</w:t>
      </w:r>
      <w:r>
        <w:t xml:space="preserve"> </w:t>
      </w:r>
      <w:r>
        <w:rPr>
          <w:spacing w:val="-1"/>
        </w:rPr>
        <w:t>taken</w:t>
      </w:r>
      <w:r>
        <w:rPr>
          <w:spacing w:val="2"/>
        </w:rPr>
        <w:t xml:space="preserve"> </w:t>
      </w:r>
      <w:r>
        <w:rPr>
          <w:spacing w:val="-1"/>
        </w:rPr>
        <w:t>within</w:t>
      </w:r>
      <w:r>
        <w:rPr>
          <w:spacing w:val="119"/>
        </w:rPr>
        <w:t xml:space="preserve"> </w:t>
      </w:r>
      <w:r>
        <w:rPr>
          <w:spacing w:val="-1"/>
        </w:rPr>
        <w:t xml:space="preserve">twelve (12) </w:t>
      </w:r>
      <w:r>
        <w:t>months of</w:t>
      </w:r>
      <w:r>
        <w:rPr>
          <w:spacing w:val="-1"/>
        </w:rPr>
        <w:t xml:space="preserve"> </w:t>
      </w:r>
      <w:r>
        <w:t>the</w:t>
      </w:r>
      <w:r>
        <w:rPr>
          <w:spacing w:val="-1"/>
        </w:rPr>
        <w:t xml:space="preserve"> date </w:t>
      </w:r>
      <w:r>
        <w:t>of</w:t>
      </w:r>
      <w:r>
        <w:rPr>
          <w:spacing w:val="-1"/>
        </w:rPr>
        <w:t xml:space="preserve"> land</w:t>
      </w:r>
      <w:r>
        <w:rPr>
          <w:spacing w:val="2"/>
        </w:rPr>
        <w:t xml:space="preserve"> </w:t>
      </w:r>
      <w:r>
        <w:rPr>
          <w:spacing w:val="-1"/>
        </w:rPr>
        <w:t>application.</w:t>
      </w:r>
    </w:p>
    <w:p w:rsidR="007F75B9" w:rsidRDefault="007F75B9" w:rsidP="00F36564">
      <w:pPr>
        <w:pStyle w:val="BodyText"/>
        <w:numPr>
          <w:ilvl w:val="4"/>
          <w:numId w:val="113"/>
        </w:numPr>
        <w:tabs>
          <w:tab w:val="left" w:pos="1639"/>
        </w:tabs>
        <w:ind w:left="460" w:right="385" w:firstLine="0"/>
        <w:jc w:val="both"/>
      </w:pPr>
      <w:r>
        <w:rPr>
          <w:spacing w:val="-1"/>
        </w:rPr>
        <w:t>Narrative</w:t>
      </w:r>
      <w:r>
        <w:rPr>
          <w:spacing w:val="1"/>
        </w:rPr>
        <w:t xml:space="preserve"> </w:t>
      </w:r>
      <w:r>
        <w:t>rate</w:t>
      </w:r>
      <w:r>
        <w:rPr>
          <w:spacing w:val="-1"/>
        </w:rPr>
        <w:t xml:space="preserve"> approach.</w:t>
      </w:r>
      <w:r>
        <w:t xml:space="preserve"> </w:t>
      </w:r>
      <w:r>
        <w:rPr>
          <w:spacing w:val="-1"/>
        </w:rPr>
        <w:t>An</w:t>
      </w:r>
      <w:r>
        <w:t xml:space="preserve"> approach </w:t>
      </w:r>
      <w:r>
        <w:rPr>
          <w:spacing w:val="-1"/>
        </w:rPr>
        <w:t>that</w:t>
      </w:r>
      <w:r>
        <w:t xml:space="preserve"> </w:t>
      </w:r>
      <w:r>
        <w:rPr>
          <w:spacing w:val="-1"/>
        </w:rPr>
        <w:t>expresses</w:t>
      </w:r>
      <w:r>
        <w:t xml:space="preserve"> </w:t>
      </w:r>
      <w:r>
        <w:rPr>
          <w:spacing w:val="-1"/>
        </w:rPr>
        <w:t>rates</w:t>
      </w:r>
      <w:r>
        <w:t xml:space="preserve"> of</w:t>
      </w:r>
      <w:r>
        <w:rPr>
          <w:spacing w:val="1"/>
        </w:rPr>
        <w:t xml:space="preserve"> </w:t>
      </w:r>
      <w:r>
        <w:rPr>
          <w:spacing w:val="-1"/>
        </w:rPr>
        <w:t>application</w:t>
      </w:r>
      <w:r>
        <w:t xml:space="preserve"> </w:t>
      </w:r>
      <w:r>
        <w:rPr>
          <w:spacing w:val="-1"/>
        </w:rPr>
        <w:t>as</w:t>
      </w:r>
      <w:r>
        <w:t xml:space="preserve"> a</w:t>
      </w:r>
      <w:r>
        <w:rPr>
          <w:spacing w:val="-1"/>
        </w:rPr>
        <w:t xml:space="preserve"> narrative</w:t>
      </w:r>
      <w:r>
        <w:rPr>
          <w:spacing w:val="1"/>
        </w:rPr>
        <w:t xml:space="preserve"> </w:t>
      </w:r>
      <w:r>
        <w:rPr>
          <w:spacing w:val="-1"/>
        </w:rPr>
        <w:t xml:space="preserve">rate </w:t>
      </w:r>
      <w:r>
        <w:t>of</w:t>
      </w:r>
      <w:r>
        <w:rPr>
          <w:spacing w:val="93"/>
        </w:rPr>
        <w:t xml:space="preserve"> </w:t>
      </w:r>
      <w:r>
        <w:rPr>
          <w:spacing w:val="-1"/>
        </w:rPr>
        <w:t>application</w:t>
      </w:r>
      <w:r>
        <w:t xml:space="preserve"> </w:t>
      </w:r>
      <w:r>
        <w:rPr>
          <w:spacing w:val="-1"/>
        </w:rPr>
        <w:t>that</w:t>
      </w:r>
      <w:r>
        <w:t xml:space="preserve"> </w:t>
      </w:r>
      <w:r>
        <w:rPr>
          <w:spacing w:val="-1"/>
        </w:rPr>
        <w:t>results</w:t>
      </w:r>
      <w:r>
        <w:t xml:space="preserve"> in the</w:t>
      </w:r>
      <w:r>
        <w:rPr>
          <w:spacing w:val="-1"/>
        </w:rPr>
        <w:t xml:space="preserve"> amount</w:t>
      </w:r>
      <w:r>
        <w:t xml:space="preserve"> in tons or</w:t>
      </w:r>
      <w:r>
        <w:rPr>
          <w:spacing w:val="-1"/>
        </w:rPr>
        <w:t xml:space="preserve"> gallons</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w:t>
      </w:r>
      <w:r>
        <w:t>land-</w:t>
      </w:r>
      <w:r>
        <w:rPr>
          <w:spacing w:val="101"/>
        </w:rPr>
        <w:t xml:space="preserve"> </w:t>
      </w:r>
      <w:r>
        <w:rPr>
          <w:spacing w:val="-1"/>
        </w:rPr>
        <w:t>applied,</w:t>
      </w:r>
      <w:r>
        <w:t xml:space="preserve"> according</w:t>
      </w:r>
      <w:r>
        <w:rPr>
          <w:spacing w:val="-3"/>
        </w:rPr>
        <w:t xml:space="preserve"> </w:t>
      </w:r>
      <w:r>
        <w:t>to the</w:t>
      </w:r>
      <w:r>
        <w:rPr>
          <w:spacing w:val="1"/>
        </w:rPr>
        <w:t xml:space="preserve"> </w:t>
      </w:r>
      <w:r>
        <w:rPr>
          <w:spacing w:val="-1"/>
        </w:rPr>
        <w:t>following</w:t>
      </w:r>
      <w:r>
        <w:rPr>
          <w:spacing w:val="-3"/>
        </w:rPr>
        <w:t xml:space="preserve"> </w:t>
      </w:r>
      <w:r>
        <w:rPr>
          <w:spacing w:val="-1"/>
        </w:rPr>
        <w:t>specifications:</w:t>
      </w:r>
    </w:p>
    <w:p w:rsidR="007F75B9" w:rsidRDefault="007F75B9" w:rsidP="00F36564">
      <w:pPr>
        <w:pStyle w:val="BodyText"/>
        <w:numPr>
          <w:ilvl w:val="5"/>
          <w:numId w:val="113"/>
        </w:numPr>
        <w:tabs>
          <w:tab w:val="left" w:pos="2179"/>
        </w:tabs>
        <w:ind w:right="125" w:firstLine="0"/>
      </w:pPr>
      <w:r>
        <w:rPr>
          <w:spacing w:val="-1"/>
        </w:rPr>
        <w:t xml:space="preserve">The </w:t>
      </w:r>
      <w:r>
        <w:t xml:space="preserve">terms </w:t>
      </w:r>
      <w:r>
        <w:rPr>
          <w:spacing w:val="-1"/>
        </w:rPr>
        <w:t xml:space="preserve">include </w:t>
      </w:r>
      <w:r>
        <w:t xml:space="preserve">maximum </w:t>
      </w:r>
      <w:r>
        <w:rPr>
          <w:spacing w:val="-1"/>
        </w:rPr>
        <w:t>amounts</w:t>
      </w:r>
      <w:r>
        <w:t xml:space="preserve"> of</w:t>
      </w:r>
      <w:r>
        <w:rPr>
          <w:spacing w:val="-1"/>
        </w:rPr>
        <w:t xml:space="preserve"> nitrogen</w:t>
      </w:r>
      <w:r>
        <w:t xml:space="preserve"> </w:t>
      </w:r>
      <w:r>
        <w:rPr>
          <w:spacing w:val="-1"/>
        </w:rPr>
        <w:t>and</w:t>
      </w:r>
      <w:r>
        <w:t xml:space="preserve"> phosphorus </w:t>
      </w:r>
      <w:r>
        <w:rPr>
          <w:spacing w:val="-1"/>
        </w:rPr>
        <w:t>derived</w:t>
      </w:r>
      <w:r>
        <w:t xml:space="preserve"> from </w:t>
      </w:r>
      <w:r>
        <w:rPr>
          <w:spacing w:val="-1"/>
        </w:rPr>
        <w:t>all</w:t>
      </w:r>
      <w:r>
        <w:t xml:space="preserve"> </w:t>
      </w:r>
      <w:r>
        <w:rPr>
          <w:spacing w:val="-1"/>
        </w:rPr>
        <w:t>sources</w:t>
      </w:r>
      <w:r>
        <w:rPr>
          <w:spacing w:val="65"/>
        </w:rPr>
        <w:t xml:space="preserve"> </w:t>
      </w:r>
      <w:r>
        <w:t>of</w:t>
      </w:r>
      <w:r>
        <w:rPr>
          <w:spacing w:val="-1"/>
        </w:rPr>
        <w:t xml:space="preserve"> nutrients</w:t>
      </w:r>
      <w:r>
        <w:t xml:space="preserve"> </w:t>
      </w:r>
      <w:r>
        <w:rPr>
          <w:spacing w:val="-1"/>
        </w:rPr>
        <w:t>for each</w:t>
      </w:r>
      <w:r>
        <w:t xml:space="preserve"> crop</w:t>
      </w:r>
      <w:r>
        <w:rPr>
          <w:spacing w:val="2"/>
        </w:rPr>
        <w:t xml:space="preserve"> </w:t>
      </w:r>
      <w:r>
        <w:rPr>
          <w:spacing w:val="-1"/>
        </w:rPr>
        <w:t>identified</w:t>
      </w:r>
      <w:r>
        <w:t xml:space="preserve"> in the</w:t>
      </w:r>
      <w:r>
        <w:rPr>
          <w:spacing w:val="-1"/>
        </w:rPr>
        <w:t xml:space="preserve"> NMP,</w:t>
      </w:r>
      <w:r>
        <w:t xml:space="preserve"> in </w:t>
      </w:r>
      <w:r>
        <w:rPr>
          <w:spacing w:val="-1"/>
        </w:rPr>
        <w:t>chemical</w:t>
      </w:r>
      <w:r>
        <w:t xml:space="preserve"> forms </w:t>
      </w:r>
      <w:r>
        <w:rPr>
          <w:spacing w:val="-1"/>
        </w:rPr>
        <w:t>determined</w:t>
      </w:r>
      <w:r>
        <w:t xml:space="preserve"> to be</w:t>
      </w:r>
      <w:r>
        <w:rPr>
          <w:spacing w:val="-1"/>
        </w:rPr>
        <w:t xml:space="preserve"> acceptable </w:t>
      </w:r>
      <w:r>
        <w:t>to the</w:t>
      </w:r>
      <w:r>
        <w:rPr>
          <w:spacing w:val="87"/>
        </w:rPr>
        <w:t xml:space="preserve"> </w:t>
      </w:r>
      <w:r>
        <w:rPr>
          <w:spacing w:val="-1"/>
        </w:rPr>
        <w:t>Director,</w:t>
      </w:r>
      <w:r>
        <w:t xml:space="preserve"> in pounds per</w:t>
      </w:r>
      <w:r>
        <w:rPr>
          <w:spacing w:val="-1"/>
        </w:rPr>
        <w:t xml:space="preserve"> acre </w:t>
      </w:r>
      <w:r>
        <w:t>for</w:t>
      </w:r>
      <w:r>
        <w:rPr>
          <w:spacing w:val="-1"/>
        </w:rPr>
        <w:t xml:space="preserve"> each</w:t>
      </w:r>
      <w:r>
        <w:t xml:space="preserve"> </w:t>
      </w:r>
      <w:r>
        <w:rPr>
          <w:spacing w:val="-1"/>
        </w:rPr>
        <w:t>field,</w:t>
      </w:r>
      <w:r>
        <w:rPr>
          <w:spacing w:val="2"/>
        </w:rPr>
        <w:t xml:space="preserve"> </w:t>
      </w:r>
      <w:r>
        <w:rPr>
          <w:spacing w:val="-1"/>
        </w:rPr>
        <w:t>and</w:t>
      </w:r>
      <w:r>
        <w:t xml:space="preserve"> certain </w:t>
      </w:r>
      <w:r>
        <w:rPr>
          <w:spacing w:val="-1"/>
        </w:rPr>
        <w:t>factors</w:t>
      </w:r>
      <w:r>
        <w:t xml:space="preserve"> necessary</w:t>
      </w:r>
      <w:r>
        <w:rPr>
          <w:spacing w:val="-5"/>
        </w:rPr>
        <w:t xml:space="preserve"> </w:t>
      </w:r>
      <w:r>
        <w:t>to</w:t>
      </w:r>
      <w:r>
        <w:rPr>
          <w:spacing w:val="2"/>
        </w:rPr>
        <w:t xml:space="preserve"> </w:t>
      </w:r>
      <w:r>
        <w:rPr>
          <w:spacing w:val="-1"/>
        </w:rPr>
        <w:t>determine such</w:t>
      </w:r>
      <w:r>
        <w:rPr>
          <w:spacing w:val="2"/>
        </w:rPr>
        <w:t xml:space="preserve"> </w:t>
      </w:r>
      <w:r>
        <w:rPr>
          <w:spacing w:val="-1"/>
        </w:rPr>
        <w:t>amounts.</w:t>
      </w:r>
      <w:r>
        <w:t xml:space="preserve">  </w:t>
      </w:r>
      <w:r>
        <w:rPr>
          <w:spacing w:val="-1"/>
        </w:rPr>
        <w:t>At</w:t>
      </w:r>
      <w:r>
        <w:rPr>
          <w:spacing w:val="85"/>
        </w:rPr>
        <w:t xml:space="preserve"> </w:t>
      </w:r>
      <w:r>
        <w:t>a</w:t>
      </w:r>
      <w:r>
        <w:rPr>
          <w:spacing w:val="-1"/>
        </w:rPr>
        <w:t xml:space="preserve"> </w:t>
      </w:r>
      <w:r>
        <w:t>minimum, the</w:t>
      </w:r>
      <w:r>
        <w:rPr>
          <w:spacing w:val="-1"/>
        </w:rPr>
        <w:t xml:space="preserve"> factors</w:t>
      </w:r>
      <w:r>
        <w:t xml:space="preserve"> </w:t>
      </w:r>
      <w:r>
        <w:rPr>
          <w:spacing w:val="-1"/>
        </w:rPr>
        <w:t>that</w:t>
      </w:r>
      <w:r>
        <w:t xml:space="preserve"> </w:t>
      </w:r>
      <w:r>
        <w:rPr>
          <w:spacing w:val="-1"/>
        </w:rPr>
        <w:t xml:space="preserve">are </w:t>
      </w:r>
      <w:r>
        <w:t xml:space="preserve">terms must </w:t>
      </w:r>
      <w:r>
        <w:rPr>
          <w:spacing w:val="-1"/>
        </w:rPr>
        <w:t>include:</w:t>
      </w:r>
      <w:r>
        <w:t xml:space="preserve"> the</w:t>
      </w:r>
      <w:r>
        <w:rPr>
          <w:spacing w:val="-1"/>
        </w:rPr>
        <w:t xml:space="preserve"> outcome </w:t>
      </w:r>
      <w:r>
        <w:t>of</w:t>
      </w:r>
      <w:r>
        <w:rPr>
          <w:spacing w:val="-1"/>
        </w:rPr>
        <w:t xml:space="preserve"> </w:t>
      </w:r>
      <w:r>
        <w:t>the</w:t>
      </w:r>
      <w:r>
        <w:rPr>
          <w:spacing w:val="1"/>
        </w:rPr>
        <w:t xml:space="preserve"> </w:t>
      </w:r>
      <w:r>
        <w:rPr>
          <w:spacing w:val="-1"/>
        </w:rPr>
        <w:t>field-specific</w:t>
      </w:r>
      <w:r>
        <w:rPr>
          <w:spacing w:val="1"/>
        </w:rPr>
        <w:t xml:space="preserve"> </w:t>
      </w:r>
      <w:r>
        <w:rPr>
          <w:spacing w:val="-1"/>
        </w:rPr>
        <w:t>assessment</w:t>
      </w:r>
      <w:r>
        <w:t xml:space="preserve"> of</w:t>
      </w:r>
      <w:r>
        <w:rPr>
          <w:spacing w:val="1"/>
        </w:rPr>
        <w:t xml:space="preserve"> </w:t>
      </w:r>
      <w:r>
        <w:t>the</w:t>
      </w:r>
      <w:r>
        <w:rPr>
          <w:spacing w:val="69"/>
        </w:rPr>
        <w:t xml:space="preserve"> </w:t>
      </w:r>
      <w:r>
        <w:rPr>
          <w:spacing w:val="-1"/>
        </w:rPr>
        <w:t>potential</w:t>
      </w:r>
      <w:r>
        <w:t xml:space="preserve"> </w:t>
      </w:r>
      <w:r>
        <w:rPr>
          <w:spacing w:val="-1"/>
        </w:rPr>
        <w:t>for nitrogen</w:t>
      </w:r>
      <w:r>
        <w:t xml:space="preserve"> </w:t>
      </w:r>
      <w:r>
        <w:rPr>
          <w:spacing w:val="-1"/>
        </w:rPr>
        <w:t>and</w:t>
      </w:r>
      <w:r>
        <w:rPr>
          <w:spacing w:val="2"/>
        </w:rPr>
        <w:t xml:space="preserve"> </w:t>
      </w:r>
      <w:r>
        <w:rPr>
          <w:spacing w:val="-1"/>
        </w:rPr>
        <w:t>phosphorus</w:t>
      </w:r>
      <w:r>
        <w:t xml:space="preserve"> </w:t>
      </w:r>
      <w:r>
        <w:rPr>
          <w:spacing w:val="-1"/>
        </w:rPr>
        <w:t>transport</w:t>
      </w:r>
      <w:r>
        <w:t xml:space="preserve"> from </w:t>
      </w:r>
      <w:r>
        <w:rPr>
          <w:spacing w:val="-1"/>
        </w:rPr>
        <w:t>each</w:t>
      </w:r>
      <w:r>
        <w:t xml:space="preserve"> </w:t>
      </w:r>
      <w:r>
        <w:rPr>
          <w:spacing w:val="-1"/>
        </w:rPr>
        <w:t>field;</w:t>
      </w:r>
      <w:r>
        <w:t xml:space="preserve"> the</w:t>
      </w:r>
      <w:r>
        <w:rPr>
          <w:spacing w:val="1"/>
        </w:rPr>
        <w:t xml:space="preserve"> </w:t>
      </w:r>
      <w:r>
        <w:rPr>
          <w:spacing w:val="-1"/>
        </w:rPr>
        <w:t>crops</w:t>
      </w:r>
      <w:r>
        <w:t xml:space="preserve"> to</w:t>
      </w:r>
      <w:r>
        <w:rPr>
          <w:spacing w:val="2"/>
        </w:rPr>
        <w:t xml:space="preserve"> </w:t>
      </w:r>
      <w:r>
        <w:t>be</w:t>
      </w:r>
      <w:r>
        <w:rPr>
          <w:spacing w:val="-1"/>
        </w:rPr>
        <w:t xml:space="preserve"> planted</w:t>
      </w:r>
      <w:r>
        <w:t xml:space="preserve"> in </w:t>
      </w:r>
      <w:r>
        <w:rPr>
          <w:spacing w:val="-1"/>
        </w:rPr>
        <w:t>each</w:t>
      </w:r>
      <w:r>
        <w:t xml:space="preserve"> </w:t>
      </w:r>
      <w:r>
        <w:rPr>
          <w:spacing w:val="-1"/>
        </w:rPr>
        <w:t>field</w:t>
      </w:r>
      <w:r>
        <w:rPr>
          <w:spacing w:val="2"/>
        </w:rPr>
        <w:t xml:space="preserve"> </w:t>
      </w:r>
      <w:r>
        <w:t>or</w:t>
      </w:r>
      <w:r>
        <w:rPr>
          <w:spacing w:val="103"/>
        </w:rPr>
        <w:t xml:space="preserve"> </w:t>
      </w:r>
      <w:r>
        <w:t>any</w:t>
      </w:r>
      <w:r>
        <w:rPr>
          <w:spacing w:val="-5"/>
        </w:rPr>
        <w:t xml:space="preserve"> </w:t>
      </w:r>
      <w:r>
        <w:t>other</w:t>
      </w:r>
      <w:r>
        <w:rPr>
          <w:spacing w:val="-1"/>
        </w:rPr>
        <w:t xml:space="preserve"> uses</w:t>
      </w:r>
      <w:r>
        <w:t xml:space="preserve"> of</w:t>
      </w:r>
      <w:r>
        <w:rPr>
          <w:spacing w:val="1"/>
        </w:rPr>
        <w:t xml:space="preserve"> </w:t>
      </w:r>
      <w:r>
        <w:t>a</w:t>
      </w:r>
      <w:r>
        <w:rPr>
          <w:spacing w:val="-1"/>
        </w:rPr>
        <w:t xml:space="preserve"> field,</w:t>
      </w:r>
      <w:r>
        <w:rPr>
          <w:spacing w:val="2"/>
        </w:rPr>
        <w:t xml:space="preserve"> </w:t>
      </w:r>
      <w:r>
        <w:rPr>
          <w:spacing w:val="-1"/>
        </w:rPr>
        <w:t>such</w:t>
      </w:r>
      <w:r>
        <w:t xml:space="preserve"> </w:t>
      </w:r>
      <w:r>
        <w:rPr>
          <w:spacing w:val="-1"/>
        </w:rPr>
        <w:t>as</w:t>
      </w:r>
      <w:r>
        <w:t xml:space="preserve"> </w:t>
      </w:r>
      <w:r>
        <w:rPr>
          <w:spacing w:val="-1"/>
        </w:rPr>
        <w:t xml:space="preserve">pasture </w:t>
      </w:r>
      <w:r>
        <w:rPr>
          <w:spacing w:val="1"/>
        </w:rPr>
        <w:t>or</w:t>
      </w:r>
      <w:r>
        <w:rPr>
          <w:spacing w:val="-1"/>
        </w:rPr>
        <w:t xml:space="preserve"> fallow</w:t>
      </w:r>
      <w:r>
        <w:rPr>
          <w:spacing w:val="1"/>
        </w:rPr>
        <w:t xml:space="preserve"> </w:t>
      </w:r>
      <w:r>
        <w:rPr>
          <w:spacing w:val="-1"/>
        </w:rPr>
        <w:t>fields</w:t>
      </w:r>
      <w:r>
        <w:t xml:space="preserve"> </w:t>
      </w:r>
      <w:r>
        <w:rPr>
          <w:spacing w:val="-1"/>
        </w:rPr>
        <w:t>(including</w:t>
      </w:r>
      <w:r>
        <w:t xml:space="preserve"> </w:t>
      </w:r>
      <w:r>
        <w:rPr>
          <w:spacing w:val="-1"/>
        </w:rPr>
        <w:t>alternative crops</w:t>
      </w:r>
      <w:r>
        <w:t xml:space="preserve"> </w:t>
      </w:r>
      <w:r>
        <w:rPr>
          <w:spacing w:val="-1"/>
        </w:rPr>
        <w:t>identified</w:t>
      </w:r>
      <w:r>
        <w:t xml:space="preserve"> in part</w:t>
      </w:r>
      <w:r>
        <w:rPr>
          <w:spacing w:val="111"/>
        </w:rPr>
        <w:t xml:space="preserve"> </w:t>
      </w:r>
      <w:r>
        <w:rPr>
          <w:spacing w:val="-1"/>
        </w:rPr>
        <w:t>13.1.h.5.B.2</w:t>
      </w:r>
      <w:r>
        <w:t xml:space="preserve"> </w:t>
      </w:r>
      <w:r>
        <w:rPr>
          <w:spacing w:val="-1"/>
        </w:rPr>
        <w:t>below);</w:t>
      </w:r>
      <w:r>
        <w:t xml:space="preserve"> the</w:t>
      </w:r>
      <w:r>
        <w:rPr>
          <w:spacing w:val="1"/>
        </w:rPr>
        <w:t xml:space="preserve"> </w:t>
      </w:r>
      <w:r>
        <w:rPr>
          <w:spacing w:val="-1"/>
        </w:rPr>
        <w:t>realistic</w:t>
      </w:r>
      <w:r>
        <w:rPr>
          <w:spacing w:val="3"/>
        </w:rPr>
        <w:t xml:space="preserve"> </w:t>
      </w:r>
      <w:r>
        <w:rPr>
          <w:spacing w:val="-2"/>
        </w:rPr>
        <w:t>yield</w:t>
      </w:r>
      <w:r>
        <w:rPr>
          <w:spacing w:val="2"/>
        </w:rPr>
        <w:t xml:space="preserve"> </w:t>
      </w:r>
      <w:r>
        <w:rPr>
          <w:spacing w:val="-1"/>
        </w:rPr>
        <w:t>goal</w:t>
      </w:r>
      <w:r>
        <w:t xml:space="preserve"> </w:t>
      </w:r>
      <w:r>
        <w:rPr>
          <w:spacing w:val="-1"/>
        </w:rPr>
        <w:t>for</w:t>
      </w:r>
      <w:r>
        <w:rPr>
          <w:spacing w:val="1"/>
        </w:rPr>
        <w:t xml:space="preserve"> </w:t>
      </w:r>
      <w:r>
        <w:rPr>
          <w:spacing w:val="-1"/>
        </w:rPr>
        <w:t>each</w:t>
      </w:r>
      <w:r>
        <w:t xml:space="preserve"> </w:t>
      </w:r>
      <w:r>
        <w:rPr>
          <w:spacing w:val="-1"/>
        </w:rPr>
        <w:t>crop</w:t>
      </w:r>
      <w:r>
        <w:t xml:space="preserve"> or</w:t>
      </w:r>
      <w:r>
        <w:rPr>
          <w:spacing w:val="-1"/>
        </w:rPr>
        <w:t xml:space="preserve"> </w:t>
      </w:r>
      <w:r>
        <w:t>use</w:t>
      </w:r>
      <w:r>
        <w:rPr>
          <w:spacing w:val="-1"/>
        </w:rPr>
        <w:t xml:space="preserve"> identified</w:t>
      </w:r>
      <w:r>
        <w:rPr>
          <w:spacing w:val="2"/>
        </w:rPr>
        <w:t xml:space="preserve"> </w:t>
      </w:r>
      <w:r>
        <w:rPr>
          <w:spacing w:val="-1"/>
        </w:rPr>
        <w:t>for each</w:t>
      </w:r>
      <w:r>
        <w:t xml:space="preserve"> </w:t>
      </w:r>
      <w:r>
        <w:rPr>
          <w:spacing w:val="-1"/>
        </w:rPr>
        <w:t>field;</w:t>
      </w:r>
      <w:r>
        <w:t xml:space="preserve"> </w:t>
      </w:r>
      <w:r>
        <w:rPr>
          <w:spacing w:val="-1"/>
        </w:rPr>
        <w:t>and</w:t>
      </w:r>
      <w:r>
        <w:t xml:space="preserve"> the</w:t>
      </w:r>
      <w:r>
        <w:rPr>
          <w:spacing w:val="101"/>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rPr>
          <w:spacing w:val="-1"/>
        </w:rPr>
        <w:t>recommendations</w:t>
      </w:r>
      <w:r>
        <w:t xml:space="preserve"> from </w:t>
      </w:r>
      <w:r>
        <w:rPr>
          <w:spacing w:val="-1"/>
        </w:rPr>
        <w:t>sources</w:t>
      </w:r>
      <w:r>
        <w:t xml:space="preserve"> </w:t>
      </w:r>
      <w:r>
        <w:rPr>
          <w:spacing w:val="-1"/>
        </w:rPr>
        <w:t>specified</w:t>
      </w:r>
      <w:r>
        <w:t xml:space="preserve"> </w:t>
      </w:r>
      <w:r>
        <w:rPr>
          <w:spacing w:val="2"/>
        </w:rPr>
        <w:t>by</w:t>
      </w:r>
      <w:r>
        <w:rPr>
          <w:spacing w:val="-5"/>
        </w:rPr>
        <w:t xml:space="preserve"> </w:t>
      </w:r>
      <w:r>
        <w:t>the</w:t>
      </w:r>
      <w:r>
        <w:rPr>
          <w:spacing w:val="-1"/>
        </w:rPr>
        <w:t xml:space="preserve"> Director </w:t>
      </w:r>
      <w:r>
        <w:t>for</w:t>
      </w:r>
      <w:r>
        <w:rPr>
          <w:spacing w:val="-1"/>
        </w:rPr>
        <w:t xml:space="preserve"> each</w:t>
      </w:r>
      <w:r>
        <w:t xml:space="preserve"> </w:t>
      </w:r>
      <w:r>
        <w:rPr>
          <w:spacing w:val="-1"/>
        </w:rPr>
        <w:t>crop</w:t>
      </w:r>
      <w:r>
        <w:t xml:space="preserve"> </w:t>
      </w:r>
      <w:r>
        <w:rPr>
          <w:spacing w:val="1"/>
        </w:rPr>
        <w:t>or</w:t>
      </w:r>
      <w:r>
        <w:rPr>
          <w:spacing w:val="-1"/>
        </w:rPr>
        <w:t xml:space="preserve"> </w:t>
      </w:r>
      <w:r>
        <w:t>use</w:t>
      </w:r>
      <w:r>
        <w:rPr>
          <w:spacing w:val="99"/>
        </w:rPr>
        <w:t xml:space="preserve"> </w:t>
      </w:r>
      <w:r>
        <w:rPr>
          <w:spacing w:val="-1"/>
        </w:rPr>
        <w:t>identified</w:t>
      </w:r>
      <w:r>
        <w:t xml:space="preserve"> </w:t>
      </w:r>
      <w:r>
        <w:rPr>
          <w:spacing w:val="-1"/>
        </w:rPr>
        <w:t>for each</w:t>
      </w:r>
      <w:r>
        <w:t xml:space="preserve"> </w:t>
      </w:r>
      <w:r>
        <w:rPr>
          <w:spacing w:val="-1"/>
        </w:rPr>
        <w:t>field.</w:t>
      </w:r>
      <w:r>
        <w:t xml:space="preserve"> </w:t>
      </w:r>
      <w:r>
        <w:rPr>
          <w:spacing w:val="2"/>
        </w:rPr>
        <w:t xml:space="preserve"> </w:t>
      </w:r>
      <w:r>
        <w:rPr>
          <w:spacing w:val="-2"/>
        </w:rPr>
        <w:t>In</w:t>
      </w:r>
      <w:r>
        <w:rPr>
          <w:spacing w:val="2"/>
        </w:rPr>
        <w:t xml:space="preserve"> </w:t>
      </w:r>
      <w:r>
        <w:rPr>
          <w:spacing w:val="-1"/>
        </w:rPr>
        <w:t>addition,</w:t>
      </w:r>
      <w:r>
        <w:t xml:space="preserve"> the</w:t>
      </w:r>
      <w:r>
        <w:rPr>
          <w:spacing w:val="-1"/>
        </w:rPr>
        <w:t xml:space="preserve"> terms</w:t>
      </w:r>
      <w:r>
        <w:t xml:space="preserve"> include</w:t>
      </w:r>
      <w:r>
        <w:rPr>
          <w:spacing w:val="-1"/>
        </w:rPr>
        <w:t xml:space="preserve"> </w:t>
      </w:r>
      <w:r>
        <w:t>the</w:t>
      </w:r>
      <w:r>
        <w:rPr>
          <w:spacing w:val="-1"/>
        </w:rPr>
        <w:t xml:space="preserve"> </w:t>
      </w:r>
      <w:r>
        <w:t>methodology</w:t>
      </w:r>
      <w:r>
        <w:rPr>
          <w:spacing w:val="-5"/>
        </w:rPr>
        <w:t xml:space="preserve"> </w:t>
      </w:r>
      <w:r>
        <w:rPr>
          <w:spacing w:val="2"/>
        </w:rPr>
        <w:t>by</w:t>
      </w:r>
      <w:r>
        <w:rPr>
          <w:spacing w:val="-3"/>
        </w:rPr>
        <w:t xml:space="preserve"> </w:t>
      </w:r>
      <w:r>
        <w:rPr>
          <w:spacing w:val="-1"/>
        </w:rPr>
        <w:t>which</w:t>
      </w:r>
      <w:r>
        <w:t xml:space="preserve"> the</w:t>
      </w:r>
      <w:r>
        <w:rPr>
          <w:spacing w:val="-1"/>
        </w:rPr>
        <w:t xml:space="preserve"> NMP</w:t>
      </w:r>
      <w:r>
        <w:t xml:space="preserve"> </w:t>
      </w:r>
      <w:r>
        <w:rPr>
          <w:spacing w:val="-1"/>
        </w:rPr>
        <w:t>accounts</w:t>
      </w:r>
      <w:r>
        <w:t xml:space="preserve"> </w:t>
      </w:r>
      <w:r>
        <w:rPr>
          <w:spacing w:val="-1"/>
        </w:rPr>
        <w:t>for</w:t>
      </w:r>
      <w:r>
        <w:rPr>
          <w:spacing w:val="87"/>
        </w:rPr>
        <w:t xml:space="preserve"> </w:t>
      </w:r>
      <w:r>
        <w:t>the</w:t>
      </w:r>
      <w:r>
        <w:rPr>
          <w:spacing w:val="-1"/>
        </w:rPr>
        <w:t xml:space="preserve"> following</w:t>
      </w:r>
      <w:r>
        <w:rPr>
          <w:spacing w:val="-3"/>
        </w:rPr>
        <w:t xml:space="preserve"> </w:t>
      </w:r>
      <w:r>
        <w:rPr>
          <w:spacing w:val="-1"/>
        </w:rPr>
        <w:t>factors</w:t>
      </w:r>
      <w:r>
        <w:t xml:space="preserve"> when </w:t>
      </w:r>
      <w:r>
        <w:rPr>
          <w:spacing w:val="-1"/>
        </w:rPr>
        <w:t>calculating</w:t>
      </w:r>
      <w:r>
        <w:rPr>
          <w:spacing w:val="-3"/>
        </w:rPr>
        <w:t xml:space="preserve"> </w:t>
      </w:r>
      <w:r>
        <w:t>the</w:t>
      </w:r>
      <w:r>
        <w:rPr>
          <w:spacing w:val="1"/>
        </w:rPr>
        <w:t xml:space="preserve"> </w:t>
      </w:r>
      <w:r>
        <w:rPr>
          <w:spacing w:val="-1"/>
        </w:rPr>
        <w:t>amounts</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 xml:space="preserve">wastewater </w:t>
      </w:r>
      <w:r>
        <w:t xml:space="preserve">to </w:t>
      </w:r>
      <w:r>
        <w:rPr>
          <w:spacing w:val="1"/>
        </w:rPr>
        <w:t>be</w:t>
      </w:r>
      <w:r>
        <w:rPr>
          <w:spacing w:val="-1"/>
        </w:rPr>
        <w:t xml:space="preserve"> </w:t>
      </w:r>
      <w:r>
        <w:t>land</w:t>
      </w:r>
      <w:r>
        <w:rPr>
          <w:spacing w:val="99"/>
        </w:rPr>
        <w:t xml:space="preserve"> </w:t>
      </w:r>
      <w:r>
        <w:rPr>
          <w:spacing w:val="-1"/>
        </w:rPr>
        <w:t>applied:</w:t>
      </w:r>
      <w:r>
        <w:t xml:space="preserve"> </w:t>
      </w:r>
      <w:r>
        <w:rPr>
          <w:spacing w:val="-1"/>
        </w:rPr>
        <w:t>results</w:t>
      </w:r>
      <w:r>
        <w:t xml:space="preserve"> of</w:t>
      </w:r>
      <w:r>
        <w:rPr>
          <w:spacing w:val="-1"/>
        </w:rPr>
        <w:t xml:space="preserve"> </w:t>
      </w:r>
      <w:r>
        <w:t xml:space="preserve">soil </w:t>
      </w:r>
      <w:r>
        <w:rPr>
          <w:spacing w:val="-1"/>
        </w:rPr>
        <w:t>tests</w:t>
      </w:r>
      <w:r>
        <w:t xml:space="preserve"> </w:t>
      </w:r>
      <w:r>
        <w:rPr>
          <w:spacing w:val="-1"/>
        </w:rPr>
        <w:t>conducted</w:t>
      </w:r>
      <w:r>
        <w:t xml:space="preserve"> in </w:t>
      </w:r>
      <w:r>
        <w:rPr>
          <w:spacing w:val="-1"/>
        </w:rPr>
        <w:t>accordance with</w:t>
      </w:r>
      <w:r>
        <w:t xml:space="preserve"> </w:t>
      </w:r>
      <w:r>
        <w:rPr>
          <w:spacing w:val="-1"/>
        </w:rPr>
        <w:t>protocols</w:t>
      </w:r>
      <w:r>
        <w:t xml:space="preserve"> </w:t>
      </w:r>
      <w:r>
        <w:rPr>
          <w:spacing w:val="-1"/>
        </w:rPr>
        <w:t>identified</w:t>
      </w:r>
      <w:r>
        <w:t xml:space="preserve"> in the</w:t>
      </w:r>
      <w:r>
        <w:rPr>
          <w:spacing w:val="-1"/>
        </w:rPr>
        <w:t xml:space="preserve"> NMP</w:t>
      </w:r>
      <w:r>
        <w:t xml:space="preserve"> </w:t>
      </w:r>
      <w:r>
        <w:rPr>
          <w:spacing w:val="-1"/>
        </w:rPr>
        <w:t>required</w:t>
      </w:r>
      <w:r>
        <w:t xml:space="preserve"> </w:t>
      </w:r>
      <w:r>
        <w:rPr>
          <w:spacing w:val="1"/>
        </w:rPr>
        <w:t>by</w:t>
      </w:r>
      <w:r>
        <w:rPr>
          <w:spacing w:val="109"/>
        </w:rPr>
        <w:t xml:space="preserve"> </w:t>
      </w:r>
      <w:r>
        <w:rPr>
          <w:spacing w:val="-1"/>
        </w:rPr>
        <w:t>subparagraph</w:t>
      </w:r>
      <w:r>
        <w:t xml:space="preserve"> 13.1.h.1.G</w:t>
      </w:r>
      <w:r>
        <w:rPr>
          <w:spacing w:val="1"/>
        </w:rPr>
        <w:t xml:space="preserve"> </w:t>
      </w:r>
      <w:r>
        <w:t>of</w:t>
      </w:r>
      <w:r>
        <w:rPr>
          <w:spacing w:val="-1"/>
        </w:rPr>
        <w:t xml:space="preserve"> </w:t>
      </w:r>
      <w:r>
        <w:t xml:space="preserve">this </w:t>
      </w:r>
      <w:r>
        <w:rPr>
          <w:spacing w:val="-1"/>
        </w:rPr>
        <w:t>rule;</w:t>
      </w:r>
      <w:r>
        <w:t xml:space="preserve"> </w:t>
      </w:r>
      <w:r>
        <w:rPr>
          <w:spacing w:val="-1"/>
        </w:rPr>
        <w:t>credits</w:t>
      </w:r>
      <w:r>
        <w:t xml:space="preserve"> </w:t>
      </w:r>
      <w:r>
        <w:rPr>
          <w:spacing w:val="-1"/>
        </w:rPr>
        <w:t>for</w:t>
      </w:r>
      <w:r>
        <w:rPr>
          <w:spacing w:val="1"/>
        </w:rPr>
        <w:t xml:space="preserve"> </w:t>
      </w:r>
      <w:r>
        <w:rPr>
          <w:spacing w:val="-1"/>
        </w:rPr>
        <w:t>all</w:t>
      </w:r>
      <w:r>
        <w:t xml:space="preserve"> </w:t>
      </w:r>
      <w:r>
        <w:rPr>
          <w:spacing w:val="-1"/>
        </w:rPr>
        <w:t>nitrogen</w:t>
      </w:r>
      <w:r>
        <w:t xml:space="preserve"> in the</w:t>
      </w:r>
      <w:r>
        <w:rPr>
          <w:spacing w:val="1"/>
        </w:rPr>
        <w:t xml:space="preserve"> </w:t>
      </w:r>
      <w:r>
        <w:rPr>
          <w:spacing w:val="-1"/>
        </w:rPr>
        <w:t>field</w:t>
      </w:r>
      <w:r>
        <w:t xml:space="preserve"> </w:t>
      </w:r>
      <w:r>
        <w:rPr>
          <w:spacing w:val="-1"/>
        </w:rPr>
        <w:t>that</w:t>
      </w:r>
      <w:r>
        <w:t xml:space="preserve"> </w:t>
      </w:r>
      <w:r>
        <w:rPr>
          <w:spacing w:val="-1"/>
        </w:rPr>
        <w:t>will</w:t>
      </w:r>
      <w:r>
        <w:t xml:space="preserve"> be</w:t>
      </w:r>
      <w:r>
        <w:rPr>
          <w:spacing w:val="-1"/>
        </w:rPr>
        <w:t xml:space="preserve"> plant-available;</w:t>
      </w:r>
      <w:r>
        <w:t xml:space="preserve"> the</w:t>
      </w:r>
      <w:r>
        <w:rPr>
          <w:spacing w:val="87"/>
        </w:rPr>
        <w:t xml:space="preserve"> </w:t>
      </w:r>
      <w:r>
        <w:rPr>
          <w:spacing w:val="-1"/>
        </w:rPr>
        <w:t>amount</w:t>
      </w:r>
      <w:r>
        <w:t xml:space="preserve"> of</w:t>
      </w:r>
      <w:r>
        <w:rPr>
          <w:spacing w:val="-1"/>
        </w:rPr>
        <w:t xml:space="preserve"> nitrogen</w:t>
      </w:r>
      <w:r>
        <w:t xml:space="preserve"> </w:t>
      </w:r>
      <w:r>
        <w:rPr>
          <w:spacing w:val="-1"/>
        </w:rPr>
        <w:t>and</w:t>
      </w:r>
      <w:r>
        <w:t xml:space="preserve"> phosphorus in the</w:t>
      </w:r>
      <w:r>
        <w:rPr>
          <w:spacing w:val="-1"/>
        </w:rPr>
        <w:t xml:space="preserve"> manure,</w:t>
      </w:r>
      <w:r>
        <w:rPr>
          <w:spacing w:val="2"/>
        </w:rP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applied;</w:t>
      </w:r>
      <w:r>
        <w:rPr>
          <w:spacing w:val="83"/>
        </w:rPr>
        <w:t xml:space="preserve"> </w:t>
      </w:r>
      <w:r>
        <w:rPr>
          <w:spacing w:val="-1"/>
        </w:rPr>
        <w:t>consideration</w:t>
      </w:r>
      <w:r>
        <w:t xml:space="preserve"> of</w:t>
      </w:r>
      <w:r>
        <w:rPr>
          <w:spacing w:val="-1"/>
        </w:rPr>
        <w:t xml:space="preserve"> multi-year phosphorus</w:t>
      </w:r>
      <w:r>
        <w:t xml:space="preserve"> </w:t>
      </w:r>
      <w:r>
        <w:rPr>
          <w:spacing w:val="-1"/>
        </w:rPr>
        <w:t>application;</w:t>
      </w:r>
      <w:r>
        <w:t xml:space="preserve"> </w:t>
      </w:r>
      <w:r>
        <w:rPr>
          <w:spacing w:val="-1"/>
        </w:rPr>
        <w:t>accounting</w:t>
      </w:r>
      <w:r>
        <w:rPr>
          <w:spacing w:val="-3"/>
        </w:rPr>
        <w:t xml:space="preserve"> </w:t>
      </w:r>
      <w:r>
        <w:rPr>
          <w:spacing w:val="-1"/>
        </w:rPr>
        <w:t>for</w:t>
      </w:r>
      <w:r>
        <w:rPr>
          <w:spacing w:val="1"/>
        </w:rPr>
        <w:t xml:space="preserve"> </w:t>
      </w:r>
      <w:r>
        <w:rPr>
          <w:spacing w:val="-1"/>
        </w:rPr>
        <w:t>all</w:t>
      </w:r>
      <w:r>
        <w:t xml:space="preserve"> </w:t>
      </w:r>
      <w:r>
        <w:rPr>
          <w:spacing w:val="-1"/>
        </w:rPr>
        <w:t>other additions</w:t>
      </w:r>
      <w:r>
        <w:t xml:space="preserve"> of</w:t>
      </w:r>
      <w:r>
        <w:rPr>
          <w:spacing w:val="-1"/>
        </w:rPr>
        <w:t xml:space="preserve"> plant-available</w:t>
      </w:r>
      <w:r>
        <w:rPr>
          <w:spacing w:val="151"/>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t>to the</w:t>
      </w:r>
      <w:r>
        <w:rPr>
          <w:spacing w:val="-1"/>
        </w:rPr>
        <w:t xml:space="preserve"> field;</w:t>
      </w:r>
      <w:r>
        <w:t xml:space="preserve"> the</w:t>
      </w:r>
      <w:r>
        <w:rPr>
          <w:spacing w:val="-1"/>
        </w:rPr>
        <w:t xml:space="preserve"> form</w:t>
      </w:r>
      <w:r>
        <w:t xml:space="preserve"> </w:t>
      </w:r>
      <w:r>
        <w:rPr>
          <w:spacing w:val="-1"/>
        </w:rPr>
        <w:t>and</w:t>
      </w:r>
      <w:r>
        <w:rPr>
          <w:spacing w:val="2"/>
        </w:rPr>
        <w:t xml:space="preserve"> </w:t>
      </w:r>
      <w:r>
        <w:rPr>
          <w:spacing w:val="-1"/>
        </w:rPr>
        <w:t xml:space="preserve">source </w:t>
      </w:r>
      <w:r>
        <w:t>of</w:t>
      </w:r>
      <w:r>
        <w:rPr>
          <w:spacing w:val="-1"/>
        </w:rPr>
        <w:t xml:space="preserve"> manure,</w:t>
      </w:r>
      <w:r>
        <w:t xml:space="preserve"> </w:t>
      </w:r>
      <w:r>
        <w:rPr>
          <w:spacing w:val="-1"/>
        </w:rPr>
        <w:t>litter,</w:t>
      </w:r>
      <w:r>
        <w:rPr>
          <w:spacing w:val="2"/>
        </w:rPr>
        <w:t xml:space="preserve"> </w:t>
      </w:r>
      <w:r>
        <w:rPr>
          <w:spacing w:val="-1"/>
        </w:rPr>
        <w:t>and</w:t>
      </w:r>
      <w:r>
        <w:t xml:space="preserve"> </w:t>
      </w:r>
      <w:r>
        <w:rPr>
          <w:spacing w:val="-1"/>
        </w:rPr>
        <w:t>process</w:t>
      </w:r>
      <w:r>
        <w:rPr>
          <w:spacing w:val="2"/>
        </w:rPr>
        <w:t xml:space="preserve"> </w:t>
      </w:r>
      <w:r>
        <w:rPr>
          <w:spacing w:val="-1"/>
        </w:rPr>
        <w:t>wastewater;</w:t>
      </w:r>
      <w:r>
        <w:rPr>
          <w:spacing w:val="2"/>
        </w:rPr>
        <w:t xml:space="preserve"> </w:t>
      </w:r>
      <w:r>
        <w:t>the</w:t>
      </w:r>
      <w:r>
        <w:rPr>
          <w:spacing w:val="99"/>
        </w:rPr>
        <w:t xml:space="preserve"> </w:t>
      </w:r>
      <w:r>
        <w:t>timing</w:t>
      </w:r>
      <w:r>
        <w:rPr>
          <w:spacing w:val="-3"/>
        </w:rPr>
        <w:t xml:space="preserve"> </w:t>
      </w:r>
      <w:r>
        <w:rPr>
          <w:spacing w:val="-1"/>
        </w:rPr>
        <w:t>and</w:t>
      </w:r>
      <w:r>
        <w:t xml:space="preserve"> </w:t>
      </w:r>
      <w:r>
        <w:rPr>
          <w:spacing w:val="-1"/>
        </w:rPr>
        <w:t>method</w:t>
      </w:r>
      <w:r>
        <w:t xml:space="preserve"> of</w:t>
      </w:r>
      <w:r>
        <w:rPr>
          <w:spacing w:val="-1"/>
        </w:rPr>
        <w:t xml:space="preserve"> </w:t>
      </w:r>
      <w:r>
        <w:t xml:space="preserve">land </w:t>
      </w:r>
      <w:r>
        <w:rPr>
          <w:spacing w:val="-1"/>
        </w:rPr>
        <w:t>application;</w:t>
      </w:r>
      <w:r>
        <w:t xml:space="preserve"> </w:t>
      </w:r>
      <w:r>
        <w:rPr>
          <w:spacing w:val="-1"/>
        </w:rPr>
        <w:t>and</w:t>
      </w:r>
      <w:r>
        <w:t xml:space="preserve"> </w:t>
      </w:r>
      <w:r>
        <w:rPr>
          <w:spacing w:val="-1"/>
        </w:rPr>
        <w:t>volatilization</w:t>
      </w:r>
      <w:r>
        <w:t xml:space="preserve"> of</w:t>
      </w:r>
      <w:r>
        <w:rPr>
          <w:spacing w:val="-1"/>
        </w:rPr>
        <w:t xml:space="preserve"> nitrogen</w:t>
      </w:r>
      <w:r>
        <w:t xml:space="preserve"> </w:t>
      </w:r>
      <w:r>
        <w:rPr>
          <w:spacing w:val="-1"/>
        </w:rPr>
        <w:t>and</w:t>
      </w:r>
      <w:r>
        <w:t xml:space="preserve"> </w:t>
      </w:r>
      <w:r>
        <w:rPr>
          <w:spacing w:val="-1"/>
        </w:rPr>
        <w:t>mineralization</w:t>
      </w:r>
      <w:r>
        <w:t xml:space="preserve"> of</w:t>
      </w:r>
      <w:r>
        <w:rPr>
          <w:spacing w:val="-1"/>
        </w:rPr>
        <w:t xml:space="preserve"> organic</w:t>
      </w:r>
      <w:r>
        <w:rPr>
          <w:spacing w:val="111"/>
        </w:rPr>
        <w:t xml:space="preserve"> </w:t>
      </w:r>
      <w:r>
        <w:rPr>
          <w:spacing w:val="-1"/>
        </w:rPr>
        <w:t>nitrogen.</w:t>
      </w:r>
    </w:p>
    <w:p w:rsidR="007F75B9" w:rsidRDefault="007F75B9" w:rsidP="00F36564">
      <w:pPr>
        <w:pStyle w:val="BodyText"/>
        <w:numPr>
          <w:ilvl w:val="5"/>
          <w:numId w:val="113"/>
        </w:numPr>
        <w:tabs>
          <w:tab w:val="left" w:pos="2179"/>
        </w:tabs>
        <w:spacing w:before="110"/>
        <w:ind w:right="251" w:firstLine="0"/>
      </w:pPr>
      <w:r w:rsidRPr="00D67F15">
        <w:rPr>
          <w:spacing w:val="-1"/>
        </w:rPr>
        <w:t xml:space="preserve">The </w:t>
      </w:r>
      <w:r>
        <w:t>terms of</w:t>
      </w:r>
      <w:r w:rsidRPr="00D67F15">
        <w:rPr>
          <w:spacing w:val="-1"/>
        </w:rPr>
        <w:t xml:space="preserve"> </w:t>
      </w:r>
      <w:r>
        <w:t>the</w:t>
      </w:r>
      <w:r w:rsidRPr="00D67F15">
        <w:rPr>
          <w:spacing w:val="-1"/>
        </w:rPr>
        <w:t xml:space="preserve"> NMP</w:t>
      </w:r>
      <w:r>
        <w:t xml:space="preserve"> </w:t>
      </w:r>
      <w:r w:rsidRPr="00D67F15">
        <w:rPr>
          <w:spacing w:val="-1"/>
        </w:rPr>
        <w:t>include alternative crops</w:t>
      </w:r>
      <w:r>
        <w:t xml:space="preserve"> </w:t>
      </w:r>
      <w:r w:rsidRPr="00D67F15">
        <w:rPr>
          <w:spacing w:val="-1"/>
        </w:rPr>
        <w:t>identified</w:t>
      </w:r>
      <w:r>
        <w:t xml:space="preserve"> in</w:t>
      </w:r>
      <w:r w:rsidRPr="00D67F15">
        <w:rPr>
          <w:spacing w:val="2"/>
        </w:rPr>
        <w:t xml:space="preserve"> </w:t>
      </w:r>
      <w:r>
        <w:t>the</w:t>
      </w:r>
      <w:r w:rsidRPr="00D67F15">
        <w:rPr>
          <w:spacing w:val="-1"/>
        </w:rPr>
        <w:t xml:space="preserve"> CAFO’s</w:t>
      </w:r>
      <w:r>
        <w:t xml:space="preserve"> </w:t>
      </w:r>
      <w:r w:rsidRPr="00D67F15">
        <w:rPr>
          <w:spacing w:val="-1"/>
        </w:rPr>
        <w:t>NMP</w:t>
      </w:r>
      <w:r>
        <w:t xml:space="preserve"> </w:t>
      </w:r>
      <w:r w:rsidRPr="00D67F15">
        <w:rPr>
          <w:spacing w:val="-1"/>
        </w:rPr>
        <w:t>that</w:t>
      </w:r>
      <w:r>
        <w:t xml:space="preserve"> are</w:t>
      </w:r>
      <w:r w:rsidRPr="00D67F15">
        <w:rPr>
          <w:spacing w:val="75"/>
        </w:rPr>
        <w:t xml:space="preserve"> </w:t>
      </w:r>
      <w:r>
        <w:t>not in the</w:t>
      </w:r>
      <w:r w:rsidRPr="00D67F15">
        <w:rPr>
          <w:spacing w:val="-1"/>
        </w:rPr>
        <w:t xml:space="preserve"> planned</w:t>
      </w:r>
      <w:r>
        <w:t xml:space="preserve"> </w:t>
      </w:r>
      <w:r w:rsidRPr="00D67F15">
        <w:rPr>
          <w:spacing w:val="-1"/>
        </w:rPr>
        <w:t>crop</w:t>
      </w:r>
      <w:r>
        <w:t xml:space="preserve"> rotation.</w:t>
      </w:r>
      <w:r w:rsidRPr="00D67F15">
        <w:rPr>
          <w:spacing w:val="60"/>
        </w:rPr>
        <w:t xml:space="preserve"> </w:t>
      </w:r>
      <w:r w:rsidRPr="00D67F15">
        <w:rPr>
          <w:spacing w:val="-1"/>
        </w:rPr>
        <w:t xml:space="preserve">Where </w:t>
      </w:r>
      <w:r>
        <w:t>a</w:t>
      </w:r>
      <w:r w:rsidRPr="00D67F15">
        <w:rPr>
          <w:spacing w:val="-1"/>
        </w:rPr>
        <w:t xml:space="preserve"> CAFO</w:t>
      </w:r>
      <w:r w:rsidRPr="00D67F15">
        <w:rPr>
          <w:spacing w:val="1"/>
        </w:rPr>
        <w:t xml:space="preserve"> </w:t>
      </w:r>
      <w:r w:rsidRPr="00D67F15">
        <w:rPr>
          <w:spacing w:val="-1"/>
        </w:rPr>
        <w:t>includes</w:t>
      </w:r>
      <w:r>
        <w:t xml:space="preserve"> </w:t>
      </w:r>
      <w:r w:rsidRPr="00D67F15">
        <w:rPr>
          <w:spacing w:val="-1"/>
        </w:rPr>
        <w:t>alternative</w:t>
      </w:r>
      <w:r w:rsidRPr="00D67F15">
        <w:rPr>
          <w:spacing w:val="1"/>
        </w:rPr>
        <w:t xml:space="preserve"> </w:t>
      </w:r>
      <w:r w:rsidRPr="00D67F15">
        <w:rPr>
          <w:spacing w:val="-1"/>
        </w:rPr>
        <w:t>crops</w:t>
      </w:r>
      <w:r w:rsidRPr="00D67F15">
        <w:rPr>
          <w:spacing w:val="2"/>
        </w:rPr>
        <w:t xml:space="preserve"> </w:t>
      </w:r>
      <w:r>
        <w:t xml:space="preserve">in its </w:t>
      </w:r>
      <w:r w:rsidRPr="00D67F15">
        <w:rPr>
          <w:spacing w:val="-1"/>
        </w:rPr>
        <w:t>nutrient</w:t>
      </w:r>
      <w:r>
        <w:t xml:space="preserve"> </w:t>
      </w:r>
      <w:r w:rsidRPr="00D67F15">
        <w:rPr>
          <w:spacing w:val="-1"/>
        </w:rPr>
        <w:t>management</w:t>
      </w:r>
      <w:r w:rsidRPr="00D67F15">
        <w:rPr>
          <w:spacing w:val="79"/>
        </w:rPr>
        <w:t xml:space="preserve"> </w:t>
      </w:r>
      <w:r w:rsidRPr="00D67F15">
        <w:rPr>
          <w:spacing w:val="-1"/>
        </w:rPr>
        <w:t>plan,</w:t>
      </w:r>
      <w:r>
        <w:t xml:space="preserve"> the</w:t>
      </w:r>
      <w:r w:rsidRPr="00D67F15">
        <w:rPr>
          <w:spacing w:val="-1"/>
        </w:rPr>
        <w:t xml:space="preserve"> crops</w:t>
      </w:r>
      <w:r>
        <w:t xml:space="preserve"> must be</w:t>
      </w:r>
      <w:r w:rsidRPr="00D67F15">
        <w:rPr>
          <w:spacing w:val="-1"/>
        </w:rPr>
        <w:t xml:space="preserve"> listed</w:t>
      </w:r>
      <w:r>
        <w:t xml:space="preserve"> in </w:t>
      </w:r>
      <w:r w:rsidRPr="00D67F15">
        <w:rPr>
          <w:spacing w:val="-1"/>
        </w:rPr>
        <w:t>field,</w:t>
      </w:r>
      <w:r>
        <w:t xml:space="preserve"> in </w:t>
      </w:r>
      <w:r w:rsidRPr="00D67F15">
        <w:rPr>
          <w:spacing w:val="-1"/>
        </w:rPr>
        <w:t>addition</w:t>
      </w:r>
      <w:r>
        <w:t xml:space="preserve"> </w:t>
      </w:r>
      <w:r w:rsidRPr="00D67F15">
        <w:rPr>
          <w:spacing w:val="-1"/>
        </w:rPr>
        <w:t>to</w:t>
      </w:r>
      <w:r>
        <w:t xml:space="preserve"> the</w:t>
      </w:r>
      <w:r w:rsidRPr="00D67F15">
        <w:rPr>
          <w:spacing w:val="-1"/>
        </w:rPr>
        <w:t xml:space="preserve"> crops</w:t>
      </w:r>
      <w:r>
        <w:t xml:space="preserve"> </w:t>
      </w:r>
      <w:r w:rsidRPr="00D67F15">
        <w:rPr>
          <w:spacing w:val="-1"/>
        </w:rPr>
        <w:t>identified</w:t>
      </w:r>
      <w:r>
        <w:t xml:space="preserve"> in the</w:t>
      </w:r>
      <w:r w:rsidRPr="00D67F15">
        <w:rPr>
          <w:spacing w:val="-1"/>
        </w:rPr>
        <w:t xml:space="preserve"> planned</w:t>
      </w:r>
      <w:r>
        <w:t xml:space="preserve"> crop </w:t>
      </w:r>
      <w:r w:rsidRPr="00D67F15">
        <w:rPr>
          <w:spacing w:val="-1"/>
        </w:rPr>
        <w:t>rotation</w:t>
      </w:r>
      <w:r w:rsidRPr="00D67F15">
        <w:rPr>
          <w:spacing w:val="2"/>
        </w:rPr>
        <w:t xml:space="preserve"> </w:t>
      </w:r>
      <w:r w:rsidRPr="00D67F15">
        <w:rPr>
          <w:spacing w:val="-1"/>
        </w:rPr>
        <w:t>for</w:t>
      </w:r>
      <w:r w:rsidRPr="00D67F15">
        <w:rPr>
          <w:spacing w:val="97"/>
        </w:rPr>
        <w:t xml:space="preserve"> </w:t>
      </w:r>
      <w:r w:rsidRPr="00D67F15">
        <w:rPr>
          <w:spacing w:val="-1"/>
        </w:rPr>
        <w:t>that</w:t>
      </w:r>
      <w:r>
        <w:t xml:space="preserve"> </w:t>
      </w:r>
      <w:r w:rsidRPr="00D67F15">
        <w:rPr>
          <w:spacing w:val="-1"/>
        </w:rPr>
        <w:t>field,</w:t>
      </w:r>
      <w:r>
        <w:t xml:space="preserve"> </w:t>
      </w:r>
      <w:r w:rsidRPr="00D67F15">
        <w:rPr>
          <w:spacing w:val="-1"/>
        </w:rPr>
        <w:t>and</w:t>
      </w:r>
      <w:r>
        <w:t xml:space="preserve"> the</w:t>
      </w:r>
      <w:r w:rsidRPr="00D67F15">
        <w:rPr>
          <w:spacing w:val="-1"/>
        </w:rPr>
        <w:t xml:space="preserve"> NMP</w:t>
      </w:r>
      <w:r w:rsidRPr="00D67F15">
        <w:rPr>
          <w:spacing w:val="3"/>
        </w:rPr>
        <w:t xml:space="preserve"> </w:t>
      </w:r>
      <w:r>
        <w:t xml:space="preserve">must </w:t>
      </w:r>
      <w:r w:rsidRPr="00D67F15">
        <w:rPr>
          <w:spacing w:val="-1"/>
        </w:rPr>
        <w:t xml:space="preserve">include realistic </w:t>
      </w:r>
      <w:r>
        <w:t>crop</w:t>
      </w:r>
      <w:r w:rsidRPr="00D67F15">
        <w:rPr>
          <w:spacing w:val="2"/>
        </w:rPr>
        <w:t xml:space="preserve"> </w:t>
      </w:r>
      <w:r w:rsidRPr="00D67F15">
        <w:rPr>
          <w:spacing w:val="-2"/>
        </w:rPr>
        <w:t>yield</w:t>
      </w:r>
      <w:r w:rsidRPr="00D67F15">
        <w:rPr>
          <w:spacing w:val="2"/>
        </w:rPr>
        <w:t xml:space="preserve"> </w:t>
      </w:r>
      <w:r w:rsidRPr="00D67F15">
        <w:rPr>
          <w:spacing w:val="-1"/>
        </w:rPr>
        <w:t>goals</w:t>
      </w:r>
      <w:r>
        <w:t xml:space="preserve"> </w:t>
      </w:r>
      <w:r w:rsidRPr="00D67F15">
        <w:rPr>
          <w:spacing w:val="-1"/>
        </w:rPr>
        <w:t>and</w:t>
      </w:r>
      <w:r>
        <w:t xml:space="preserve"> the</w:t>
      </w:r>
      <w:r w:rsidRPr="00D67F15">
        <w:rPr>
          <w:spacing w:val="-1"/>
        </w:rPr>
        <w:t xml:space="preserve"> nitrogen</w:t>
      </w:r>
      <w:r w:rsidRPr="00D67F15">
        <w:rPr>
          <w:spacing w:val="2"/>
        </w:rPr>
        <w:t xml:space="preserve"> </w:t>
      </w:r>
      <w:r w:rsidRPr="00D67F15">
        <w:rPr>
          <w:spacing w:val="-1"/>
        </w:rPr>
        <w:t>and</w:t>
      </w:r>
      <w:r>
        <w:t xml:space="preserve"> </w:t>
      </w:r>
      <w:r w:rsidRPr="00D67F15">
        <w:rPr>
          <w:spacing w:val="-1"/>
        </w:rPr>
        <w:t>phosphorus</w:t>
      </w:r>
      <w:r w:rsidRPr="00D67F15">
        <w:rPr>
          <w:spacing w:val="97"/>
        </w:rPr>
        <w:t xml:space="preserve"> </w:t>
      </w:r>
      <w:r w:rsidRPr="00D67F15">
        <w:rPr>
          <w:spacing w:val="-1"/>
        </w:rPr>
        <w:t>recommendations</w:t>
      </w:r>
      <w:r>
        <w:t xml:space="preserve"> from </w:t>
      </w:r>
      <w:r w:rsidRPr="00D67F15">
        <w:rPr>
          <w:spacing w:val="-1"/>
        </w:rPr>
        <w:t>sources</w:t>
      </w:r>
      <w:r>
        <w:t xml:space="preserve"> </w:t>
      </w:r>
      <w:r w:rsidRPr="00D67F15">
        <w:rPr>
          <w:spacing w:val="-1"/>
        </w:rPr>
        <w:t>specified</w:t>
      </w:r>
      <w:r>
        <w:t xml:space="preserve"> </w:t>
      </w:r>
      <w:r w:rsidRPr="00D67F15">
        <w:rPr>
          <w:spacing w:val="2"/>
        </w:rPr>
        <w:t>by</w:t>
      </w:r>
      <w:r w:rsidRPr="00D67F15">
        <w:rPr>
          <w:spacing w:val="-5"/>
        </w:rPr>
        <w:t xml:space="preserve"> </w:t>
      </w:r>
      <w:r>
        <w:t>the</w:t>
      </w:r>
      <w:r w:rsidRPr="00D67F15">
        <w:rPr>
          <w:spacing w:val="-1"/>
        </w:rPr>
        <w:t xml:space="preserve"> Director </w:t>
      </w:r>
      <w:r>
        <w:t>for</w:t>
      </w:r>
      <w:r w:rsidRPr="00D67F15">
        <w:rPr>
          <w:spacing w:val="-1"/>
        </w:rPr>
        <w:t xml:space="preserve"> each</w:t>
      </w:r>
      <w:r>
        <w:t xml:space="preserve"> </w:t>
      </w:r>
      <w:r w:rsidRPr="00D67F15">
        <w:rPr>
          <w:spacing w:val="-1"/>
        </w:rPr>
        <w:t>crop.</w:t>
      </w:r>
      <w:r w:rsidRPr="00D67F15">
        <w:rPr>
          <w:spacing w:val="60"/>
        </w:rPr>
        <w:t xml:space="preserve"> </w:t>
      </w:r>
      <w:r>
        <w:t xml:space="preserve">Maximum </w:t>
      </w:r>
      <w:r w:rsidRPr="00D67F15">
        <w:rPr>
          <w:spacing w:val="-1"/>
        </w:rPr>
        <w:t>amounts</w:t>
      </w:r>
      <w:r>
        <w:t xml:space="preserve"> of</w:t>
      </w:r>
      <w:r w:rsidRPr="00D67F15">
        <w:rPr>
          <w:spacing w:val="-1"/>
        </w:rPr>
        <w:t xml:space="preserve"> nitrogen</w:t>
      </w:r>
      <w:r w:rsidRPr="00D67F15">
        <w:rPr>
          <w:spacing w:val="91"/>
        </w:rPr>
        <w:t xml:space="preserve"> </w:t>
      </w:r>
      <w:r w:rsidRPr="00D67F15">
        <w:rPr>
          <w:spacing w:val="-1"/>
        </w:rPr>
        <w:t>and</w:t>
      </w:r>
      <w:r>
        <w:t xml:space="preserve"> </w:t>
      </w:r>
      <w:r w:rsidRPr="00D67F15">
        <w:rPr>
          <w:spacing w:val="-1"/>
        </w:rPr>
        <w:t>phosphorus</w:t>
      </w:r>
      <w:r>
        <w:t xml:space="preserve"> </w:t>
      </w:r>
      <w:r w:rsidRPr="00D67F15">
        <w:rPr>
          <w:spacing w:val="-1"/>
        </w:rPr>
        <w:t>from</w:t>
      </w:r>
      <w:r>
        <w:t xml:space="preserve"> </w:t>
      </w:r>
      <w:r w:rsidRPr="00D67F15">
        <w:rPr>
          <w:spacing w:val="-1"/>
        </w:rPr>
        <w:t>all</w:t>
      </w:r>
      <w:r w:rsidRPr="00D67F15">
        <w:rPr>
          <w:spacing w:val="2"/>
        </w:rPr>
        <w:t xml:space="preserve"> </w:t>
      </w:r>
      <w:r w:rsidRPr="00D67F15">
        <w:rPr>
          <w:spacing w:val="-1"/>
        </w:rPr>
        <w:t>sources</w:t>
      </w:r>
      <w:r>
        <w:t xml:space="preserve"> of</w:t>
      </w:r>
      <w:r w:rsidRPr="00D67F15">
        <w:rPr>
          <w:spacing w:val="-1"/>
        </w:rPr>
        <w:t xml:space="preserve"> </w:t>
      </w:r>
      <w:r>
        <w:t xml:space="preserve">nutrients </w:t>
      </w:r>
      <w:r w:rsidRPr="00D67F15">
        <w:rPr>
          <w:spacing w:val="-1"/>
        </w:rPr>
        <w:t>and</w:t>
      </w:r>
      <w:r>
        <w:t xml:space="preserve"> the</w:t>
      </w:r>
      <w:r w:rsidRPr="00D67F15">
        <w:rPr>
          <w:spacing w:val="-1"/>
        </w:rPr>
        <w:t xml:space="preserve"> amounts</w:t>
      </w:r>
      <w:r>
        <w:t xml:space="preserve"> of</w:t>
      </w:r>
      <w:r w:rsidRPr="00D67F15">
        <w:rPr>
          <w:spacing w:val="-1"/>
        </w:rPr>
        <w:t xml:space="preserve"> manure,</w:t>
      </w:r>
      <w:r>
        <w:t xml:space="preserve"> litter</w:t>
      </w:r>
      <w:r w:rsidRPr="00D67F15">
        <w:rPr>
          <w:spacing w:val="-1"/>
        </w:rPr>
        <w:t xml:space="preserve"> and/or process</w:t>
      </w:r>
      <w:r w:rsidR="00D67F15" w:rsidRPr="00D67F15">
        <w:rPr>
          <w:spacing w:val="-1"/>
        </w:rPr>
        <w:t xml:space="preserve"> </w:t>
      </w:r>
      <w:r w:rsidRPr="00D67F15">
        <w:rPr>
          <w:spacing w:val="-1"/>
        </w:rPr>
        <w:t xml:space="preserve">wastewater </w:t>
      </w:r>
      <w:r>
        <w:t>to be</w:t>
      </w:r>
      <w:r w:rsidRPr="00D67F15">
        <w:rPr>
          <w:spacing w:val="-1"/>
        </w:rPr>
        <w:t xml:space="preserve"> applied</w:t>
      </w:r>
      <w:r w:rsidRPr="00D67F15">
        <w:rPr>
          <w:spacing w:val="2"/>
        </w:rPr>
        <w:t xml:space="preserve"> </w:t>
      </w:r>
      <w:r>
        <w:t>must be</w:t>
      </w:r>
      <w:r w:rsidRPr="00D67F15">
        <w:rPr>
          <w:spacing w:val="-1"/>
        </w:rPr>
        <w:t xml:space="preserve"> determined</w:t>
      </w:r>
      <w:r>
        <w:t xml:space="preserve"> in </w:t>
      </w:r>
      <w:r w:rsidRPr="00D67F15">
        <w:rPr>
          <w:spacing w:val="-1"/>
        </w:rPr>
        <w:t>accordance with</w:t>
      </w:r>
      <w:r>
        <w:t xml:space="preserve"> the</w:t>
      </w:r>
      <w:r w:rsidRPr="00D67F15">
        <w:rPr>
          <w:spacing w:val="-1"/>
        </w:rPr>
        <w:t xml:space="preserve"> </w:t>
      </w:r>
      <w:r>
        <w:t>methodology</w:t>
      </w:r>
      <w:r w:rsidRPr="00D67F15">
        <w:rPr>
          <w:spacing w:val="-5"/>
        </w:rPr>
        <w:t xml:space="preserve"> </w:t>
      </w:r>
      <w:r w:rsidRPr="00D67F15">
        <w:rPr>
          <w:spacing w:val="-1"/>
        </w:rPr>
        <w:t>described</w:t>
      </w:r>
      <w:r>
        <w:t xml:space="preserve"> in </w:t>
      </w:r>
      <w:r w:rsidRPr="00D67F15">
        <w:rPr>
          <w:spacing w:val="-1"/>
        </w:rPr>
        <w:t>part</w:t>
      </w:r>
      <w:r w:rsidRPr="00D67F15">
        <w:rPr>
          <w:spacing w:val="81"/>
        </w:rPr>
        <w:t xml:space="preserve"> </w:t>
      </w:r>
      <w:r w:rsidRPr="00D67F15">
        <w:rPr>
          <w:spacing w:val="-1"/>
        </w:rPr>
        <w:t>13.1.h.5.B.1</w:t>
      </w:r>
      <w:r>
        <w:t xml:space="preserve"> above.</w:t>
      </w:r>
    </w:p>
    <w:p w:rsidR="007F75B9" w:rsidRPr="00D67F15" w:rsidRDefault="007F75B9" w:rsidP="00F36564">
      <w:pPr>
        <w:pStyle w:val="BodyText"/>
        <w:numPr>
          <w:ilvl w:val="5"/>
          <w:numId w:val="113"/>
        </w:numPr>
        <w:tabs>
          <w:tab w:val="left" w:pos="2179"/>
        </w:tabs>
        <w:spacing w:before="110"/>
        <w:ind w:right="251" w:firstLine="0"/>
        <w:rPr>
          <w:spacing w:val="-1"/>
        </w:rPr>
      </w:pPr>
      <w:r w:rsidRPr="00D67F15">
        <w:rPr>
          <w:spacing w:val="-1"/>
        </w:rPr>
        <w:t>For</w:t>
      </w:r>
      <w:r>
        <w:rPr>
          <w:spacing w:val="-1"/>
        </w:rPr>
        <w:t xml:space="preserve"> CAFOs</w:t>
      </w:r>
      <w:r w:rsidRPr="00D67F15">
        <w:rPr>
          <w:spacing w:val="-1"/>
        </w:rPr>
        <w:t xml:space="preserve"> using this </w:t>
      </w:r>
      <w:r>
        <w:rPr>
          <w:spacing w:val="-1"/>
        </w:rPr>
        <w:t>approach,</w:t>
      </w:r>
      <w:r w:rsidRPr="00D67F15">
        <w:rPr>
          <w:spacing w:val="-1"/>
        </w:rPr>
        <w:t xml:space="preserve"> the </w:t>
      </w:r>
      <w:r>
        <w:rPr>
          <w:spacing w:val="-1"/>
        </w:rPr>
        <w:t>following</w:t>
      </w:r>
      <w:r w:rsidRPr="00D67F15">
        <w:rPr>
          <w:spacing w:val="-1"/>
        </w:rPr>
        <w:t xml:space="preserve"> </w:t>
      </w:r>
      <w:r>
        <w:rPr>
          <w:spacing w:val="-1"/>
        </w:rPr>
        <w:t>projections</w:t>
      </w:r>
      <w:r w:rsidRPr="00D67F15">
        <w:rPr>
          <w:spacing w:val="-1"/>
        </w:rPr>
        <w:t xml:space="preserve"> must be</w:t>
      </w:r>
      <w:r>
        <w:rPr>
          <w:spacing w:val="-1"/>
        </w:rPr>
        <w:t xml:space="preserve"> included</w:t>
      </w:r>
      <w:r w:rsidRPr="00D67F15">
        <w:rPr>
          <w:spacing w:val="-1"/>
        </w:rPr>
        <w:t xml:space="preserve"> in the</w:t>
      </w:r>
      <w:r>
        <w:rPr>
          <w:spacing w:val="-1"/>
        </w:rPr>
        <w:t xml:space="preserve"> </w:t>
      </w:r>
      <w:r w:rsidRPr="00D67F15">
        <w:rPr>
          <w:spacing w:val="-1"/>
        </w:rPr>
        <w:t xml:space="preserve">NMP </w:t>
      </w:r>
      <w:r>
        <w:rPr>
          <w:spacing w:val="-1"/>
        </w:rPr>
        <w:t>submitted</w:t>
      </w:r>
      <w:r w:rsidRPr="00D67F15">
        <w:rPr>
          <w:spacing w:val="-1"/>
        </w:rPr>
        <w:t xml:space="preserve"> to the</w:t>
      </w:r>
      <w:r>
        <w:rPr>
          <w:spacing w:val="-1"/>
        </w:rPr>
        <w:t xml:space="preserve"> Director,</w:t>
      </w:r>
      <w:r w:rsidRPr="00D67F15">
        <w:rPr>
          <w:spacing w:val="-1"/>
        </w:rPr>
        <w:t xml:space="preserve"> but </w:t>
      </w:r>
      <w:r>
        <w:rPr>
          <w:spacing w:val="-1"/>
        </w:rPr>
        <w:t xml:space="preserve">are </w:t>
      </w:r>
      <w:r w:rsidRPr="00D67F15">
        <w:rPr>
          <w:spacing w:val="-1"/>
        </w:rPr>
        <w:t xml:space="preserve">not </w:t>
      </w:r>
      <w:r>
        <w:rPr>
          <w:spacing w:val="-1"/>
        </w:rPr>
        <w:t>terms</w:t>
      </w:r>
      <w:r w:rsidRPr="00D67F15">
        <w:rPr>
          <w:spacing w:val="-1"/>
        </w:rPr>
        <w:t xml:space="preserve"> of</w:t>
      </w:r>
      <w:r>
        <w:rPr>
          <w:spacing w:val="-1"/>
        </w:rPr>
        <w:t xml:space="preserve"> </w:t>
      </w:r>
      <w:r w:rsidRPr="00D67F15">
        <w:rPr>
          <w:spacing w:val="-1"/>
        </w:rPr>
        <w:t xml:space="preserve">the </w:t>
      </w:r>
      <w:r>
        <w:rPr>
          <w:spacing w:val="-1"/>
        </w:rPr>
        <w:t>NMP</w:t>
      </w:r>
      <w:r w:rsidRPr="00D67F15">
        <w:rPr>
          <w:spacing w:val="-1"/>
        </w:rPr>
        <w:t xml:space="preserve"> the</w:t>
      </w:r>
      <w:r>
        <w:rPr>
          <w:spacing w:val="-1"/>
        </w:rPr>
        <w:t xml:space="preserve"> CAFO’s</w:t>
      </w:r>
      <w:r w:rsidRPr="00D67F15">
        <w:rPr>
          <w:spacing w:val="-1"/>
        </w:rPr>
        <w:t xml:space="preserve"> planned </w:t>
      </w:r>
      <w:r>
        <w:rPr>
          <w:spacing w:val="-1"/>
        </w:rPr>
        <w:t>crop</w:t>
      </w:r>
      <w:r w:rsidRPr="00D67F15">
        <w:rPr>
          <w:spacing w:val="-1"/>
        </w:rPr>
        <w:t xml:space="preserve"> </w:t>
      </w:r>
      <w:r>
        <w:rPr>
          <w:spacing w:val="-1"/>
        </w:rPr>
        <w:t>rotations</w:t>
      </w:r>
      <w:r w:rsidRPr="00D67F15">
        <w:rPr>
          <w:spacing w:val="-1"/>
        </w:rPr>
        <w:t xml:space="preserve"> </w:t>
      </w:r>
      <w:r>
        <w:rPr>
          <w:spacing w:val="-1"/>
        </w:rPr>
        <w:t>for</w:t>
      </w:r>
      <w:r w:rsidRPr="00D67F15">
        <w:rPr>
          <w:spacing w:val="-1"/>
        </w:rPr>
        <w:t xml:space="preserve"> </w:t>
      </w:r>
      <w:r>
        <w:rPr>
          <w:spacing w:val="-1"/>
        </w:rPr>
        <w:t>each</w:t>
      </w:r>
      <w:r w:rsidRPr="00D67F15">
        <w:rPr>
          <w:spacing w:val="-1"/>
        </w:rPr>
        <w:t xml:space="preserve"> </w:t>
      </w:r>
      <w:r>
        <w:rPr>
          <w:spacing w:val="-1"/>
        </w:rPr>
        <w:t>field</w:t>
      </w:r>
      <w:r w:rsidRPr="00D67F15">
        <w:rPr>
          <w:spacing w:val="-1"/>
        </w:rPr>
        <w:t xml:space="preserve"> </w:t>
      </w:r>
      <w:r>
        <w:rPr>
          <w:spacing w:val="-1"/>
        </w:rPr>
        <w:t xml:space="preserve">for </w:t>
      </w:r>
      <w:r w:rsidRPr="00D67F15">
        <w:rPr>
          <w:spacing w:val="-1"/>
        </w:rPr>
        <w:t>the</w:t>
      </w:r>
      <w:r>
        <w:rPr>
          <w:spacing w:val="-1"/>
        </w:rPr>
        <w:t xml:space="preserve"> </w:t>
      </w:r>
      <w:r w:rsidRPr="00D67F15">
        <w:rPr>
          <w:spacing w:val="-1"/>
        </w:rPr>
        <w:t>period of</w:t>
      </w:r>
      <w:r>
        <w:rPr>
          <w:spacing w:val="-1"/>
        </w:rPr>
        <w:t xml:space="preserve"> </w:t>
      </w:r>
      <w:r w:rsidRPr="00D67F15">
        <w:rPr>
          <w:spacing w:val="-1"/>
        </w:rPr>
        <w:t xml:space="preserve">permit </w:t>
      </w:r>
      <w:r>
        <w:rPr>
          <w:spacing w:val="-1"/>
        </w:rPr>
        <w:t>coverage;</w:t>
      </w:r>
      <w:r w:rsidRPr="00D67F15">
        <w:rPr>
          <w:spacing w:val="-1"/>
        </w:rPr>
        <w:t xml:space="preserve"> the</w:t>
      </w:r>
      <w:r>
        <w:rPr>
          <w:spacing w:val="-1"/>
        </w:rPr>
        <w:t xml:space="preserve"> </w:t>
      </w:r>
      <w:r w:rsidRPr="00D67F15">
        <w:rPr>
          <w:spacing w:val="-1"/>
        </w:rPr>
        <w:t xml:space="preserve">projected </w:t>
      </w:r>
      <w:r>
        <w:rPr>
          <w:spacing w:val="-1"/>
        </w:rPr>
        <w:t>amount</w:t>
      </w:r>
      <w:r w:rsidRPr="00D67F15">
        <w:rPr>
          <w:spacing w:val="-1"/>
        </w:rPr>
        <w:t xml:space="preserve"> of</w:t>
      </w:r>
      <w:r>
        <w:rPr>
          <w:spacing w:val="-1"/>
        </w:rPr>
        <w:t xml:space="preserve"> manure,</w:t>
      </w:r>
      <w:r w:rsidRPr="00D67F15">
        <w:rPr>
          <w:spacing w:val="-1"/>
        </w:rPr>
        <w:t xml:space="preserve"> </w:t>
      </w:r>
      <w:r>
        <w:rPr>
          <w:spacing w:val="-1"/>
        </w:rPr>
        <w:t xml:space="preserve">litter </w:t>
      </w:r>
      <w:r w:rsidRPr="00D67F15">
        <w:rPr>
          <w:spacing w:val="-1"/>
        </w:rPr>
        <w:t>or</w:t>
      </w:r>
      <w:r>
        <w:rPr>
          <w:spacing w:val="-1"/>
        </w:rPr>
        <w:t xml:space="preserve"> process</w:t>
      </w:r>
      <w:r w:rsidRPr="00D67F15">
        <w:rPr>
          <w:spacing w:val="-1"/>
        </w:rPr>
        <w:t xml:space="preserve"> </w:t>
      </w:r>
      <w:r>
        <w:rPr>
          <w:spacing w:val="-1"/>
        </w:rPr>
        <w:t>wastewater</w:t>
      </w:r>
      <w:r w:rsidRPr="00D67F15">
        <w:rPr>
          <w:spacing w:val="-1"/>
        </w:rPr>
        <w:t xml:space="preserve"> to be</w:t>
      </w:r>
      <w:r>
        <w:rPr>
          <w:spacing w:val="-1"/>
        </w:rPr>
        <w:t xml:space="preserve"> applied;</w:t>
      </w:r>
      <w:r w:rsidRPr="00D67F15">
        <w:rPr>
          <w:spacing w:val="-1"/>
        </w:rPr>
        <w:t xml:space="preserve"> </w:t>
      </w:r>
      <w:r>
        <w:rPr>
          <w:spacing w:val="-1"/>
        </w:rPr>
        <w:t>projected</w:t>
      </w:r>
      <w:r w:rsidRPr="00D67F15">
        <w:rPr>
          <w:spacing w:val="-1"/>
        </w:rPr>
        <w:t xml:space="preserve"> credits </w:t>
      </w:r>
      <w:r>
        <w:rPr>
          <w:spacing w:val="-1"/>
        </w:rPr>
        <w:t>for all</w:t>
      </w:r>
      <w:r w:rsidRPr="00D67F15">
        <w:rPr>
          <w:spacing w:val="-1"/>
        </w:rPr>
        <w:t xml:space="preserve"> </w:t>
      </w:r>
      <w:r>
        <w:rPr>
          <w:spacing w:val="-1"/>
        </w:rPr>
        <w:t>nitrogen</w:t>
      </w:r>
      <w:r w:rsidRPr="00D67F15">
        <w:rPr>
          <w:spacing w:val="-1"/>
        </w:rPr>
        <w:t xml:space="preserve"> in the </w:t>
      </w:r>
      <w:r>
        <w:rPr>
          <w:spacing w:val="-1"/>
        </w:rPr>
        <w:t>field</w:t>
      </w:r>
      <w:r w:rsidRPr="00D67F15">
        <w:rPr>
          <w:spacing w:val="-1"/>
        </w:rPr>
        <w:t xml:space="preserve"> </w:t>
      </w:r>
      <w:r>
        <w:rPr>
          <w:spacing w:val="-1"/>
        </w:rPr>
        <w:t>that</w:t>
      </w:r>
      <w:r w:rsidRPr="00D67F15">
        <w:rPr>
          <w:spacing w:val="-1"/>
        </w:rPr>
        <w:t xml:space="preserve"> </w:t>
      </w:r>
      <w:r>
        <w:rPr>
          <w:spacing w:val="-1"/>
        </w:rPr>
        <w:t>will</w:t>
      </w:r>
      <w:r w:rsidRPr="00D67F15">
        <w:rPr>
          <w:spacing w:val="-1"/>
        </w:rPr>
        <w:t xml:space="preserve"> be</w:t>
      </w:r>
      <w:r>
        <w:rPr>
          <w:spacing w:val="-1"/>
        </w:rPr>
        <w:t xml:space="preserve"> plant-available;</w:t>
      </w:r>
      <w:r w:rsidRPr="00D67F15">
        <w:rPr>
          <w:spacing w:val="-1"/>
        </w:rPr>
        <w:t xml:space="preserve"> </w:t>
      </w:r>
      <w:r>
        <w:rPr>
          <w:spacing w:val="-1"/>
        </w:rPr>
        <w:t>consideration</w:t>
      </w:r>
      <w:r w:rsidRPr="00D67F15">
        <w:rPr>
          <w:spacing w:val="-1"/>
        </w:rPr>
        <w:t xml:space="preserve"> of </w:t>
      </w:r>
      <w:r>
        <w:rPr>
          <w:spacing w:val="-1"/>
        </w:rPr>
        <w:t>multi-year phosphorus</w:t>
      </w:r>
      <w:r w:rsidRPr="00D67F15">
        <w:rPr>
          <w:spacing w:val="-1"/>
        </w:rPr>
        <w:t xml:space="preserve"> </w:t>
      </w:r>
      <w:r>
        <w:rPr>
          <w:spacing w:val="-1"/>
        </w:rPr>
        <w:t>application;</w:t>
      </w:r>
      <w:r w:rsidRPr="00D67F15">
        <w:rPr>
          <w:spacing w:val="-1"/>
        </w:rPr>
        <w:t xml:space="preserve"> </w:t>
      </w:r>
      <w:r>
        <w:rPr>
          <w:spacing w:val="-1"/>
        </w:rPr>
        <w:t>accounting</w:t>
      </w:r>
      <w:r w:rsidRPr="00D67F15">
        <w:rPr>
          <w:spacing w:val="-1"/>
        </w:rPr>
        <w:t xml:space="preserve"> </w:t>
      </w:r>
      <w:r>
        <w:rPr>
          <w:spacing w:val="-1"/>
        </w:rPr>
        <w:t>for</w:t>
      </w:r>
      <w:r w:rsidRPr="00D67F15">
        <w:rPr>
          <w:spacing w:val="-1"/>
        </w:rPr>
        <w:t xml:space="preserve"> </w:t>
      </w:r>
      <w:r>
        <w:rPr>
          <w:spacing w:val="-1"/>
        </w:rPr>
        <w:t>all</w:t>
      </w:r>
      <w:r w:rsidRPr="00D67F15">
        <w:rPr>
          <w:spacing w:val="-1"/>
        </w:rPr>
        <w:t xml:space="preserve"> </w:t>
      </w:r>
      <w:r>
        <w:rPr>
          <w:spacing w:val="-1"/>
        </w:rPr>
        <w:t>other additions</w:t>
      </w:r>
      <w:r w:rsidRPr="00D67F15">
        <w:rPr>
          <w:spacing w:val="-1"/>
        </w:rPr>
        <w:t xml:space="preserve"> of</w:t>
      </w:r>
      <w:r>
        <w:rPr>
          <w:spacing w:val="-1"/>
        </w:rPr>
        <w:t xml:space="preserve"> plant-available nitrogen</w:t>
      </w:r>
      <w:r w:rsidRPr="00D67F15">
        <w:rPr>
          <w:spacing w:val="-1"/>
        </w:rPr>
        <w:t xml:space="preserve"> </w:t>
      </w:r>
      <w:r>
        <w:rPr>
          <w:spacing w:val="-1"/>
        </w:rPr>
        <w:t>and</w:t>
      </w:r>
      <w:r w:rsidRPr="00D67F15">
        <w:rPr>
          <w:spacing w:val="-1"/>
        </w:rPr>
        <w:t xml:space="preserve"> </w:t>
      </w:r>
      <w:r>
        <w:rPr>
          <w:spacing w:val="-1"/>
        </w:rPr>
        <w:t>phosphorus</w:t>
      </w:r>
      <w:r w:rsidRPr="00D67F15">
        <w:rPr>
          <w:spacing w:val="-1"/>
        </w:rPr>
        <w:t xml:space="preserve"> to the</w:t>
      </w:r>
      <w:r>
        <w:rPr>
          <w:spacing w:val="-1"/>
        </w:rPr>
        <w:t xml:space="preserve"> field;</w:t>
      </w:r>
      <w:r w:rsidRPr="00D67F15">
        <w:rPr>
          <w:spacing w:val="-1"/>
        </w:rPr>
        <w:t xml:space="preserve"> and the</w:t>
      </w:r>
      <w:r>
        <w:rPr>
          <w:spacing w:val="-1"/>
        </w:rPr>
        <w:t xml:space="preserve"> predicted</w:t>
      </w:r>
      <w:r w:rsidRPr="00D67F15">
        <w:rPr>
          <w:spacing w:val="-1"/>
        </w:rPr>
        <w:t xml:space="preserve"> </w:t>
      </w:r>
      <w:r>
        <w:rPr>
          <w:spacing w:val="-1"/>
        </w:rPr>
        <w:t>form,</w:t>
      </w:r>
      <w:r w:rsidRPr="00D67F15">
        <w:rPr>
          <w:spacing w:val="-1"/>
        </w:rPr>
        <w:t xml:space="preserve"> </w:t>
      </w:r>
      <w:r>
        <w:rPr>
          <w:spacing w:val="-1"/>
        </w:rPr>
        <w:t>source,</w:t>
      </w:r>
      <w:r w:rsidRPr="00D67F15">
        <w:rPr>
          <w:spacing w:val="-1"/>
        </w:rPr>
        <w:t xml:space="preserve"> </w:t>
      </w:r>
      <w:r>
        <w:rPr>
          <w:spacing w:val="-1"/>
        </w:rPr>
        <w:t>and</w:t>
      </w:r>
      <w:r w:rsidRPr="00D67F15">
        <w:rPr>
          <w:spacing w:val="-1"/>
        </w:rPr>
        <w:t xml:space="preserve"> method of</w:t>
      </w:r>
      <w:r>
        <w:rPr>
          <w:spacing w:val="-1"/>
        </w:rPr>
        <w:t xml:space="preserve"> application</w:t>
      </w:r>
      <w:r w:rsidRPr="00D67F15">
        <w:rPr>
          <w:spacing w:val="-1"/>
        </w:rPr>
        <w:t xml:space="preserve"> of</w:t>
      </w:r>
      <w:r>
        <w:rPr>
          <w:spacing w:val="-1"/>
        </w:rPr>
        <w:t xml:space="preserve"> manure,</w:t>
      </w:r>
      <w:r w:rsidRPr="00D67F15">
        <w:rPr>
          <w:spacing w:val="-1"/>
        </w:rPr>
        <w:t xml:space="preserve"> </w:t>
      </w:r>
      <w:r>
        <w:rPr>
          <w:spacing w:val="-1"/>
        </w:rPr>
        <w:t xml:space="preserve">litter </w:t>
      </w:r>
      <w:r w:rsidRPr="00D67F15">
        <w:rPr>
          <w:spacing w:val="-1"/>
        </w:rPr>
        <w:t xml:space="preserve">or </w:t>
      </w:r>
      <w:r>
        <w:rPr>
          <w:spacing w:val="-1"/>
        </w:rPr>
        <w:t>process</w:t>
      </w:r>
      <w:r w:rsidRPr="00D67F15">
        <w:rPr>
          <w:spacing w:val="-1"/>
        </w:rPr>
        <w:t xml:space="preserve"> </w:t>
      </w:r>
      <w:r>
        <w:rPr>
          <w:spacing w:val="-1"/>
        </w:rPr>
        <w:t>wastewater for</w:t>
      </w:r>
      <w:r w:rsidRPr="00D67F15">
        <w:rPr>
          <w:spacing w:val="-1"/>
        </w:rPr>
        <w:t xml:space="preserve"> </w:t>
      </w:r>
      <w:r>
        <w:rPr>
          <w:spacing w:val="-1"/>
        </w:rPr>
        <w:t>each</w:t>
      </w:r>
      <w:r w:rsidRPr="00D67F15">
        <w:rPr>
          <w:spacing w:val="-1"/>
        </w:rPr>
        <w:t xml:space="preserve"> </w:t>
      </w:r>
      <w:r>
        <w:rPr>
          <w:spacing w:val="-1"/>
        </w:rPr>
        <w:t>crop.</w:t>
      </w:r>
      <w:r w:rsidRPr="00D67F15">
        <w:rPr>
          <w:spacing w:val="-1"/>
        </w:rPr>
        <w:t xml:space="preserve">  </w:t>
      </w:r>
      <w:r>
        <w:rPr>
          <w:spacing w:val="-1"/>
        </w:rPr>
        <w:t>Timing</w:t>
      </w:r>
      <w:r w:rsidRPr="00D67F15">
        <w:rPr>
          <w:spacing w:val="-1"/>
        </w:rPr>
        <w:t xml:space="preserve"> of </w:t>
      </w:r>
      <w:r>
        <w:rPr>
          <w:spacing w:val="-1"/>
        </w:rPr>
        <w:t>application</w:t>
      </w:r>
      <w:r w:rsidRPr="00D67F15">
        <w:rPr>
          <w:spacing w:val="-1"/>
        </w:rPr>
        <w:t xml:space="preserve"> </w:t>
      </w:r>
      <w:r>
        <w:rPr>
          <w:spacing w:val="-1"/>
        </w:rPr>
        <w:t>for each</w:t>
      </w:r>
      <w:r w:rsidRPr="00D67F15">
        <w:rPr>
          <w:spacing w:val="-1"/>
        </w:rPr>
        <w:t xml:space="preserve"> </w:t>
      </w:r>
      <w:r>
        <w:rPr>
          <w:spacing w:val="-1"/>
        </w:rPr>
        <w:t>field,</w:t>
      </w:r>
      <w:r w:rsidRPr="00D67F15">
        <w:rPr>
          <w:spacing w:val="-1"/>
        </w:rPr>
        <w:t xml:space="preserve"> insofar</w:t>
      </w:r>
      <w:r>
        <w:rPr>
          <w:spacing w:val="-1"/>
        </w:rPr>
        <w:t xml:space="preserve"> as</w:t>
      </w:r>
      <w:r w:rsidRPr="00D67F15">
        <w:rPr>
          <w:spacing w:val="-1"/>
        </w:rPr>
        <w:t xml:space="preserve"> it </w:t>
      </w:r>
      <w:r>
        <w:rPr>
          <w:spacing w:val="-1"/>
        </w:rPr>
        <w:t>concerns</w:t>
      </w:r>
      <w:r w:rsidRPr="00D67F15">
        <w:rPr>
          <w:spacing w:val="-1"/>
        </w:rPr>
        <w:t xml:space="preserve"> the </w:t>
      </w:r>
      <w:r>
        <w:rPr>
          <w:spacing w:val="-1"/>
        </w:rPr>
        <w:t>calculation</w:t>
      </w:r>
      <w:r w:rsidRPr="00D67F15">
        <w:rPr>
          <w:spacing w:val="-1"/>
        </w:rPr>
        <w:t xml:space="preserve"> of</w:t>
      </w:r>
      <w:r>
        <w:rPr>
          <w:spacing w:val="-1"/>
        </w:rPr>
        <w:t xml:space="preserve"> rates</w:t>
      </w:r>
      <w:r w:rsidRPr="00D67F15">
        <w:rPr>
          <w:spacing w:val="-1"/>
        </w:rPr>
        <w:t xml:space="preserve"> of </w:t>
      </w:r>
      <w:r>
        <w:rPr>
          <w:spacing w:val="-1"/>
        </w:rPr>
        <w:t>application,</w:t>
      </w:r>
      <w:r w:rsidRPr="00D67F15">
        <w:rPr>
          <w:spacing w:val="-1"/>
        </w:rPr>
        <w:t xml:space="preserve"> is not a</w:t>
      </w:r>
      <w:r>
        <w:rPr>
          <w:spacing w:val="-1"/>
        </w:rPr>
        <w:t xml:space="preserve"> term</w:t>
      </w:r>
      <w:r w:rsidRPr="00D67F15">
        <w:rPr>
          <w:spacing w:val="-1"/>
        </w:rPr>
        <w:t xml:space="preserve"> of</w:t>
      </w:r>
      <w:r>
        <w:rPr>
          <w:spacing w:val="-1"/>
        </w:rPr>
        <w:t xml:space="preserve"> </w:t>
      </w:r>
      <w:r w:rsidRPr="00D67F15">
        <w:rPr>
          <w:spacing w:val="-1"/>
        </w:rPr>
        <w:t>the</w:t>
      </w:r>
      <w:r>
        <w:rPr>
          <w:spacing w:val="-1"/>
        </w:rPr>
        <w:t xml:space="preserve"> NMP.</w:t>
      </w:r>
    </w:p>
    <w:p w:rsidR="007F75B9" w:rsidRPr="00D67F15" w:rsidRDefault="007F75B9" w:rsidP="00F36564">
      <w:pPr>
        <w:pStyle w:val="BodyText"/>
        <w:numPr>
          <w:ilvl w:val="5"/>
          <w:numId w:val="113"/>
        </w:numPr>
        <w:tabs>
          <w:tab w:val="left" w:pos="2179"/>
        </w:tabs>
        <w:spacing w:before="110"/>
        <w:ind w:right="251" w:firstLine="0"/>
        <w:rPr>
          <w:spacing w:val="-1"/>
        </w:rPr>
      </w:pPr>
      <w:r>
        <w:rPr>
          <w:spacing w:val="-1"/>
        </w:rPr>
        <w:t>AFOs</w:t>
      </w:r>
      <w:r w:rsidRPr="00D67F15">
        <w:rPr>
          <w:spacing w:val="-1"/>
        </w:rPr>
        <w:t xml:space="preserve"> that use</w:t>
      </w:r>
      <w:r>
        <w:rPr>
          <w:spacing w:val="-1"/>
        </w:rPr>
        <w:t xml:space="preserve"> </w:t>
      </w:r>
      <w:r w:rsidRPr="00D67F15">
        <w:rPr>
          <w:spacing w:val="-1"/>
        </w:rPr>
        <w:t xml:space="preserve">this </w:t>
      </w:r>
      <w:r>
        <w:rPr>
          <w:spacing w:val="-1"/>
        </w:rPr>
        <w:t>approach</w:t>
      </w:r>
      <w:r w:rsidRPr="00D67F15">
        <w:rPr>
          <w:spacing w:val="-1"/>
        </w:rPr>
        <w:t xml:space="preserve"> must </w:t>
      </w:r>
      <w:r>
        <w:rPr>
          <w:spacing w:val="-1"/>
        </w:rPr>
        <w:t xml:space="preserve">calculate </w:t>
      </w:r>
      <w:r w:rsidRPr="00D67F15">
        <w:rPr>
          <w:spacing w:val="-1"/>
        </w:rPr>
        <w:t xml:space="preserve">maximum </w:t>
      </w:r>
      <w:r>
        <w:rPr>
          <w:spacing w:val="-1"/>
        </w:rPr>
        <w:t>amounts</w:t>
      </w:r>
      <w:r w:rsidRPr="00D67F15">
        <w:rPr>
          <w:spacing w:val="-1"/>
        </w:rPr>
        <w:t xml:space="preserve"> of</w:t>
      </w:r>
      <w:r>
        <w:rPr>
          <w:spacing w:val="-1"/>
        </w:rPr>
        <w:t xml:space="preserve"> manure,</w:t>
      </w:r>
      <w:r w:rsidRPr="00D67F15">
        <w:rPr>
          <w:spacing w:val="-1"/>
        </w:rPr>
        <w:t xml:space="preserve"> </w:t>
      </w:r>
      <w:r>
        <w:rPr>
          <w:spacing w:val="-1"/>
        </w:rPr>
        <w:t xml:space="preserve">litter </w:t>
      </w:r>
      <w:r w:rsidRPr="00D67F15">
        <w:rPr>
          <w:spacing w:val="-1"/>
        </w:rPr>
        <w:t xml:space="preserve">or </w:t>
      </w:r>
      <w:r>
        <w:rPr>
          <w:spacing w:val="-1"/>
        </w:rPr>
        <w:t>process</w:t>
      </w:r>
      <w:r w:rsidRPr="00D67F15">
        <w:rPr>
          <w:spacing w:val="-1"/>
        </w:rPr>
        <w:t xml:space="preserve"> </w:t>
      </w:r>
      <w:r>
        <w:rPr>
          <w:spacing w:val="-1"/>
        </w:rPr>
        <w:t xml:space="preserve">wastewater </w:t>
      </w:r>
      <w:r w:rsidRPr="00D67F15">
        <w:rPr>
          <w:spacing w:val="-1"/>
        </w:rPr>
        <w:t xml:space="preserve">to be </w:t>
      </w:r>
      <w:r>
        <w:rPr>
          <w:spacing w:val="-1"/>
        </w:rPr>
        <w:t>land-applied</w:t>
      </w:r>
      <w:r w:rsidRPr="00D67F15">
        <w:rPr>
          <w:spacing w:val="-1"/>
        </w:rPr>
        <w:t xml:space="preserve"> </w:t>
      </w:r>
      <w:r>
        <w:rPr>
          <w:spacing w:val="-1"/>
        </w:rPr>
        <w:t>at</w:t>
      </w:r>
      <w:r w:rsidRPr="00D67F15">
        <w:rPr>
          <w:spacing w:val="-1"/>
        </w:rPr>
        <w:t xml:space="preserve"> least </w:t>
      </w:r>
      <w:r>
        <w:rPr>
          <w:spacing w:val="-1"/>
        </w:rPr>
        <w:t>once</w:t>
      </w:r>
      <w:r w:rsidRPr="00D67F15">
        <w:rPr>
          <w:spacing w:val="-1"/>
        </w:rPr>
        <w:t xml:space="preserve"> </w:t>
      </w:r>
      <w:r>
        <w:rPr>
          <w:spacing w:val="-1"/>
        </w:rPr>
        <w:t>each</w:t>
      </w:r>
      <w:r w:rsidRPr="00D67F15">
        <w:rPr>
          <w:spacing w:val="-1"/>
        </w:rPr>
        <w:t xml:space="preserve"> year, using the</w:t>
      </w:r>
      <w:r>
        <w:rPr>
          <w:spacing w:val="-1"/>
        </w:rPr>
        <w:t xml:space="preserve"> </w:t>
      </w:r>
      <w:r w:rsidRPr="00D67F15">
        <w:rPr>
          <w:spacing w:val="-1"/>
        </w:rPr>
        <w:t xml:space="preserve">methodology </w:t>
      </w:r>
      <w:r>
        <w:rPr>
          <w:spacing w:val="-1"/>
        </w:rPr>
        <w:t>required</w:t>
      </w:r>
      <w:r w:rsidRPr="00D67F15">
        <w:rPr>
          <w:spacing w:val="-1"/>
        </w:rPr>
        <w:t xml:space="preserve"> by part </w:t>
      </w:r>
      <w:r>
        <w:rPr>
          <w:spacing w:val="-1"/>
        </w:rPr>
        <w:t>13.1.h.5.B.1</w:t>
      </w:r>
      <w:r w:rsidRPr="00D67F15">
        <w:rPr>
          <w:spacing w:val="-1"/>
        </w:rPr>
        <w:t xml:space="preserve"> above, before</w:t>
      </w:r>
      <w:r>
        <w:rPr>
          <w:spacing w:val="-1"/>
        </w:rPr>
        <w:t xml:space="preserve"> land-applying</w:t>
      </w:r>
      <w:r w:rsidRPr="00D67F15">
        <w:rPr>
          <w:spacing w:val="-1"/>
        </w:rPr>
        <w:t xml:space="preserve"> </w:t>
      </w:r>
      <w:r>
        <w:rPr>
          <w:spacing w:val="-1"/>
        </w:rPr>
        <w:t>manure,</w:t>
      </w:r>
      <w:r w:rsidRPr="00D67F15">
        <w:rPr>
          <w:spacing w:val="-1"/>
        </w:rPr>
        <w:t xml:space="preserve"> </w:t>
      </w:r>
      <w:r>
        <w:rPr>
          <w:spacing w:val="-1"/>
        </w:rPr>
        <w:t xml:space="preserve">litter </w:t>
      </w:r>
      <w:r w:rsidRPr="00D67F15">
        <w:rPr>
          <w:spacing w:val="-1"/>
        </w:rPr>
        <w:t>or</w:t>
      </w:r>
      <w:r>
        <w:rPr>
          <w:spacing w:val="-1"/>
        </w:rPr>
        <w:t xml:space="preserve"> process</w:t>
      </w:r>
      <w:r w:rsidRPr="00D67F15">
        <w:rPr>
          <w:spacing w:val="-1"/>
        </w:rPr>
        <w:t xml:space="preserve"> </w:t>
      </w:r>
      <w:r>
        <w:rPr>
          <w:spacing w:val="-1"/>
        </w:rPr>
        <w:t>wastewater and</w:t>
      </w:r>
      <w:r w:rsidRPr="00D67F15">
        <w:rPr>
          <w:spacing w:val="-1"/>
        </w:rPr>
        <w:t xml:space="preserve"> must rely on the </w:t>
      </w:r>
      <w:r>
        <w:rPr>
          <w:spacing w:val="-1"/>
        </w:rPr>
        <w:t>following</w:t>
      </w:r>
      <w:r w:rsidRPr="00D67F15">
        <w:rPr>
          <w:spacing w:val="-1"/>
        </w:rPr>
        <w:t xml:space="preserve"> </w:t>
      </w:r>
      <w:r>
        <w:rPr>
          <w:spacing w:val="-1"/>
        </w:rPr>
        <w:t>data:</w:t>
      </w:r>
    </w:p>
    <w:p w:rsidR="007F75B9" w:rsidRPr="0090526C" w:rsidRDefault="007F75B9" w:rsidP="00F36564">
      <w:pPr>
        <w:pStyle w:val="BodyText"/>
        <w:numPr>
          <w:ilvl w:val="6"/>
          <w:numId w:val="113"/>
        </w:numPr>
        <w:tabs>
          <w:tab w:val="left" w:pos="2004"/>
        </w:tabs>
        <w:ind w:left="1260" w:right="250" w:firstLine="0"/>
      </w:pPr>
      <w:r>
        <w:rPr>
          <w:spacing w:val="-1"/>
        </w:rPr>
        <w:t>field-specific determination</w:t>
      </w:r>
      <w:r>
        <w:t xml:space="preserve"> of</w:t>
      </w:r>
      <w:r>
        <w:rPr>
          <w:spacing w:val="1"/>
        </w:rPr>
        <w:t xml:space="preserve"> </w:t>
      </w:r>
      <w:r>
        <w:t xml:space="preserve">soil </w:t>
      </w:r>
      <w:r>
        <w:rPr>
          <w:spacing w:val="-1"/>
        </w:rPr>
        <w:t>levels</w:t>
      </w:r>
      <w:r>
        <w:t xml:space="preserve"> of</w:t>
      </w:r>
      <w:r>
        <w:rPr>
          <w:spacing w:val="-1"/>
        </w:rPr>
        <w:t xml:space="preserve"> nitrogen</w:t>
      </w:r>
      <w:r>
        <w:rPr>
          <w:spacing w:val="2"/>
        </w:rPr>
        <w:t xml:space="preserve"> </w:t>
      </w:r>
      <w:r>
        <w:t xml:space="preserve">and </w:t>
      </w:r>
      <w:r>
        <w:rPr>
          <w:spacing w:val="-1"/>
        </w:rPr>
        <w:t>phosphorus,</w:t>
      </w:r>
      <w:r>
        <w:t xml:space="preserve"> </w:t>
      </w:r>
      <w:r>
        <w:rPr>
          <w:spacing w:val="-1"/>
        </w:rPr>
        <w:t>including</w:t>
      </w:r>
      <w:r>
        <w:t xml:space="preserve"> </w:t>
      </w:r>
      <w:r>
        <w:rPr>
          <w:spacing w:val="-1"/>
        </w:rPr>
        <w:t>for</w:t>
      </w:r>
      <w:r>
        <w:rPr>
          <w:spacing w:val="98"/>
        </w:rPr>
        <w:t xml:space="preserve"> </w:t>
      </w:r>
      <w:r>
        <w:rPr>
          <w:spacing w:val="-1"/>
        </w:rPr>
        <w:t>nitrogen</w:t>
      </w:r>
      <w:r>
        <w:t xml:space="preserve"> a</w:t>
      </w:r>
      <w:r>
        <w:rPr>
          <w:spacing w:val="1"/>
        </w:rPr>
        <w:t xml:space="preserve"> </w:t>
      </w:r>
      <w:r>
        <w:rPr>
          <w:spacing w:val="-1"/>
        </w:rPr>
        <w:t>concurrent</w:t>
      </w:r>
      <w:r>
        <w:rPr>
          <w:spacing w:val="2"/>
        </w:rPr>
        <w:t xml:space="preserve"> </w:t>
      </w:r>
      <w:r>
        <w:rPr>
          <w:spacing w:val="-1"/>
        </w:rPr>
        <w:t>determination</w:t>
      </w:r>
      <w:r>
        <w:t xml:space="preserve"> of</w:t>
      </w:r>
      <w:r>
        <w:rPr>
          <w:spacing w:val="-1"/>
        </w:rPr>
        <w:t xml:space="preserve"> nitrogen</w:t>
      </w:r>
      <w:r>
        <w:rPr>
          <w:spacing w:val="2"/>
        </w:rPr>
        <w:t xml:space="preserve"> </w:t>
      </w:r>
      <w:r>
        <w:rPr>
          <w:spacing w:val="-1"/>
        </w:rPr>
        <w:t>that</w:t>
      </w:r>
      <w:r>
        <w:t xml:space="preserve"> </w:t>
      </w:r>
      <w:r>
        <w:rPr>
          <w:spacing w:val="-1"/>
        </w:rPr>
        <w:t>will</w:t>
      </w:r>
      <w:r>
        <w:t xml:space="preserve"> be</w:t>
      </w:r>
      <w:r>
        <w:rPr>
          <w:spacing w:val="-1"/>
        </w:rPr>
        <w:t xml:space="preserve"> plant-available consistent</w:t>
      </w:r>
      <w:r>
        <w:t xml:space="preserve"> </w:t>
      </w:r>
      <w:r>
        <w:rPr>
          <w:spacing w:val="-1"/>
        </w:rPr>
        <w:t>with</w:t>
      </w:r>
      <w:r>
        <w:t xml:space="preserve"> the</w:t>
      </w:r>
      <w:r>
        <w:rPr>
          <w:spacing w:val="113"/>
        </w:rPr>
        <w:t xml:space="preserve"> </w:t>
      </w:r>
      <w:r>
        <w:t>methodology</w:t>
      </w:r>
      <w:r>
        <w:rPr>
          <w:spacing w:val="-5"/>
        </w:rPr>
        <w:t xml:space="preserve"> </w:t>
      </w:r>
      <w:r>
        <w:rPr>
          <w:spacing w:val="-1"/>
        </w:rPr>
        <w:t>required</w:t>
      </w:r>
      <w:r>
        <w:t xml:space="preserve"> </w:t>
      </w:r>
      <w:r>
        <w:rPr>
          <w:spacing w:val="2"/>
        </w:rPr>
        <w:t>by</w:t>
      </w:r>
      <w:r>
        <w:rPr>
          <w:spacing w:val="-3"/>
        </w:rPr>
        <w:t xml:space="preserve"> </w:t>
      </w:r>
      <w:r>
        <w:rPr>
          <w:spacing w:val="-1"/>
        </w:rPr>
        <w:t>part</w:t>
      </w:r>
      <w:r>
        <w:t xml:space="preserve"> </w:t>
      </w:r>
      <w:r>
        <w:rPr>
          <w:spacing w:val="-1"/>
        </w:rPr>
        <w:t>13.1.h.5.B.1</w:t>
      </w:r>
      <w:r>
        <w:rPr>
          <w:spacing w:val="2"/>
        </w:rPr>
        <w:t xml:space="preserve"> </w:t>
      </w:r>
      <w:r>
        <w:rPr>
          <w:spacing w:val="-1"/>
        </w:rPr>
        <w:t>above,</w:t>
      </w:r>
      <w:r>
        <w:rPr>
          <w:spacing w:val="2"/>
        </w:rPr>
        <w:t xml:space="preserve"> </w:t>
      </w:r>
      <w:r>
        <w:rPr>
          <w:spacing w:val="-1"/>
        </w:rPr>
        <w:t>and</w:t>
      </w:r>
      <w:r>
        <w:t xml:space="preserve"> </w:t>
      </w:r>
      <w:r>
        <w:rPr>
          <w:spacing w:val="-1"/>
        </w:rPr>
        <w:t>for phosphorus,</w:t>
      </w:r>
      <w:r>
        <w:t xml:space="preserve"> the</w:t>
      </w:r>
      <w:r>
        <w:rPr>
          <w:spacing w:val="1"/>
        </w:rPr>
        <w:t xml:space="preserve"> </w:t>
      </w:r>
      <w:r>
        <w:t>results of</w:t>
      </w:r>
      <w:r>
        <w:rPr>
          <w:spacing w:val="-1"/>
        </w:rPr>
        <w:t xml:space="preserve"> </w:t>
      </w:r>
      <w:r>
        <w:t>the</w:t>
      </w:r>
      <w:r>
        <w:rPr>
          <w:spacing w:val="-1"/>
        </w:rPr>
        <w:t xml:space="preserve"> </w:t>
      </w:r>
      <w:r>
        <w:t xml:space="preserve">most </w:t>
      </w:r>
      <w:r>
        <w:rPr>
          <w:spacing w:val="-1"/>
        </w:rPr>
        <w:t>recent</w:t>
      </w:r>
      <w:r>
        <w:rPr>
          <w:spacing w:val="79"/>
        </w:rPr>
        <w:t xml:space="preserve"> </w:t>
      </w:r>
      <w:r>
        <w:t xml:space="preserve">soil </w:t>
      </w:r>
      <w:r>
        <w:rPr>
          <w:spacing w:val="-1"/>
        </w:rPr>
        <w:t>test</w:t>
      </w:r>
      <w:r>
        <w:t xml:space="preserve"> </w:t>
      </w:r>
      <w:r>
        <w:rPr>
          <w:spacing w:val="-1"/>
        </w:rPr>
        <w:t>conducted</w:t>
      </w:r>
      <w:r>
        <w:t xml:space="preserve"> in </w:t>
      </w:r>
      <w:r>
        <w:rPr>
          <w:spacing w:val="-1"/>
        </w:rPr>
        <w:t>accordance</w:t>
      </w:r>
      <w:r>
        <w:rPr>
          <w:spacing w:val="1"/>
        </w:rPr>
        <w:t xml:space="preserve"> </w:t>
      </w:r>
      <w:r>
        <w:rPr>
          <w:spacing w:val="-1"/>
        </w:rPr>
        <w:t>with</w:t>
      </w:r>
      <w:r>
        <w:t xml:space="preserve"> soil </w:t>
      </w:r>
      <w:r>
        <w:rPr>
          <w:spacing w:val="-1"/>
        </w:rPr>
        <w:t>testing</w:t>
      </w:r>
      <w:r>
        <w:rPr>
          <w:spacing w:val="-3"/>
        </w:rPr>
        <w:t xml:space="preserve"> </w:t>
      </w:r>
      <w:r>
        <w:rPr>
          <w:spacing w:val="-1"/>
        </w:rPr>
        <w:t>requirements</w:t>
      </w:r>
      <w:r>
        <w:t xml:space="preserve"> </w:t>
      </w:r>
      <w:r>
        <w:rPr>
          <w:spacing w:val="-1"/>
        </w:rPr>
        <w:t>approved</w:t>
      </w:r>
      <w:r>
        <w:t xml:space="preserve"> </w:t>
      </w:r>
      <w:r>
        <w:rPr>
          <w:spacing w:val="1"/>
        </w:rPr>
        <w:t>by</w:t>
      </w:r>
      <w:r>
        <w:rPr>
          <w:spacing w:val="-3"/>
        </w:rPr>
        <w:t xml:space="preserve"> </w:t>
      </w:r>
      <w:r>
        <w:t>the</w:t>
      </w:r>
      <w:r>
        <w:rPr>
          <w:spacing w:val="-1"/>
        </w:rPr>
        <w:t xml:space="preserve"> Director;</w:t>
      </w:r>
      <w:r>
        <w:rPr>
          <w:spacing w:val="2"/>
        </w:rPr>
        <w:t xml:space="preserve"> </w:t>
      </w:r>
      <w:r>
        <w:rPr>
          <w:spacing w:val="-1"/>
        </w:rPr>
        <w:t>and</w:t>
      </w:r>
      <w:r>
        <w:rPr>
          <w:spacing w:val="93"/>
        </w:rPr>
        <w:t xml:space="preserve"> </w:t>
      </w:r>
      <w:r>
        <w:rPr>
          <w:spacing w:val="-1"/>
        </w:rPr>
        <w:t>13.1.h.5.B.4.b.</w:t>
      </w:r>
      <w:r>
        <w:t xml:space="preserve">  </w:t>
      </w:r>
      <w:r>
        <w:rPr>
          <w:spacing w:val="-1"/>
        </w:rPr>
        <w:t>The</w:t>
      </w:r>
      <w:r>
        <w:rPr>
          <w:spacing w:val="1"/>
        </w:rPr>
        <w:t xml:space="preserve"> </w:t>
      </w:r>
      <w:r>
        <w:t>results of</w:t>
      </w:r>
      <w:r>
        <w:rPr>
          <w:spacing w:val="-1"/>
        </w:rPr>
        <w:t xml:space="preserve"> </w:t>
      </w:r>
      <w:r>
        <w:t xml:space="preserve">most </w:t>
      </w:r>
      <w:r>
        <w:rPr>
          <w:spacing w:val="-1"/>
        </w:rPr>
        <w:t>recent</w:t>
      </w:r>
      <w:r>
        <w:t xml:space="preserve"> </w:t>
      </w:r>
      <w:r>
        <w:rPr>
          <w:spacing w:val="-1"/>
        </w:rPr>
        <w:t xml:space="preserve">representative manure litter </w:t>
      </w:r>
      <w:r>
        <w:t>or</w:t>
      </w:r>
      <w:r>
        <w:rPr>
          <w:spacing w:val="-1"/>
        </w:rPr>
        <w:t xml:space="preserve"> process</w:t>
      </w:r>
      <w:r>
        <w:t xml:space="preserve"> </w:t>
      </w:r>
      <w:r>
        <w:rPr>
          <w:spacing w:val="-1"/>
        </w:rPr>
        <w:t>wastewater tests</w:t>
      </w:r>
      <w:r>
        <w:rPr>
          <w:spacing w:val="113"/>
        </w:rPr>
        <w:t xml:space="preserve"> </w:t>
      </w:r>
      <w:r>
        <w:rPr>
          <w:spacing w:val="-1"/>
        </w:rPr>
        <w:t>for nitrogen</w:t>
      </w:r>
      <w:r>
        <w:t xml:space="preserve"> </w:t>
      </w:r>
      <w:r>
        <w:rPr>
          <w:spacing w:val="-1"/>
        </w:rPr>
        <w:t>and</w:t>
      </w:r>
      <w:r>
        <w:t xml:space="preserve"> phosphorus, </w:t>
      </w:r>
      <w:r>
        <w:rPr>
          <w:spacing w:val="-1"/>
        </w:rPr>
        <w:t>taken</w:t>
      </w:r>
      <w:r>
        <w:t xml:space="preserve"> </w:t>
      </w:r>
      <w:r>
        <w:rPr>
          <w:spacing w:val="-1"/>
        </w:rPr>
        <w:t>within</w:t>
      </w:r>
      <w:r>
        <w:t xml:space="preserve"> </w:t>
      </w:r>
      <w:r>
        <w:rPr>
          <w:spacing w:val="-1"/>
        </w:rPr>
        <w:t xml:space="preserve">twelve </w:t>
      </w:r>
      <w:r>
        <w:t>(12)</w:t>
      </w:r>
      <w:r>
        <w:rPr>
          <w:spacing w:val="-1"/>
        </w:rPr>
        <w:t xml:space="preserve"> </w:t>
      </w:r>
      <w:r>
        <w:t>months of</w:t>
      </w:r>
      <w:r>
        <w:rPr>
          <w:spacing w:val="-1"/>
        </w:rPr>
        <w:t xml:space="preserve"> </w:t>
      </w:r>
      <w:r>
        <w:t>the</w:t>
      </w:r>
      <w:r>
        <w:rPr>
          <w:spacing w:val="-1"/>
        </w:rPr>
        <w:t xml:space="preserve"> date </w:t>
      </w:r>
      <w:r>
        <w:t>of</w:t>
      </w:r>
      <w:r>
        <w:rPr>
          <w:spacing w:val="1"/>
        </w:rPr>
        <w:t xml:space="preserve"> </w:t>
      </w:r>
      <w:r>
        <w:rPr>
          <w:spacing w:val="-1"/>
        </w:rPr>
        <w:t>land</w:t>
      </w:r>
      <w:r>
        <w:t xml:space="preserve"> </w:t>
      </w:r>
      <w:r>
        <w:rPr>
          <w:spacing w:val="-1"/>
        </w:rPr>
        <w:t>application,</w:t>
      </w:r>
      <w:r>
        <w:t xml:space="preserve"> in</w:t>
      </w:r>
      <w:r>
        <w:rPr>
          <w:spacing w:val="79"/>
        </w:rPr>
        <w:t xml:space="preserve"> </w:t>
      </w:r>
      <w:r>
        <w:rPr>
          <w:spacing w:val="-1"/>
        </w:rPr>
        <w:t xml:space="preserve">order </w:t>
      </w:r>
      <w:r>
        <w:t xml:space="preserve">to </w:t>
      </w:r>
      <w:r>
        <w:rPr>
          <w:spacing w:val="-1"/>
        </w:rPr>
        <w:t xml:space="preserve">determine </w:t>
      </w:r>
      <w:r>
        <w:t>the</w:t>
      </w:r>
      <w:r>
        <w:rPr>
          <w:spacing w:val="-1"/>
        </w:rPr>
        <w:t xml:space="preserve"> </w:t>
      </w:r>
      <w:r>
        <w:t>amount of</w:t>
      </w:r>
      <w:r>
        <w:rPr>
          <w:spacing w:val="-1"/>
        </w:rPr>
        <w:t xml:space="preserve"> nitrogen</w:t>
      </w:r>
      <w:r>
        <w:rPr>
          <w:spacing w:val="2"/>
        </w:rPr>
        <w:t xml:space="preserve"> </w:t>
      </w:r>
      <w:r>
        <w:rPr>
          <w:spacing w:val="-1"/>
        </w:rPr>
        <w:t>and</w:t>
      </w:r>
      <w:r>
        <w:t xml:space="preserve"> phosphorus in the</w:t>
      </w:r>
      <w:r>
        <w:rPr>
          <w:spacing w:val="-1"/>
        </w:rPr>
        <w:t xml:space="preserve"> manure,</w:t>
      </w:r>
      <w:r>
        <w:t xml:space="preserve"> litter</w:t>
      </w:r>
      <w:r>
        <w:rPr>
          <w:spacing w:val="-1"/>
        </w:rPr>
        <w:t xml:space="preserve"> </w:t>
      </w:r>
      <w:r>
        <w:t>or</w:t>
      </w:r>
      <w:r>
        <w:rPr>
          <w:spacing w:val="-1"/>
        </w:rPr>
        <w:t xml:space="preserve"> process</w:t>
      </w:r>
      <w:r>
        <w:rPr>
          <w:spacing w:val="55"/>
        </w:rPr>
        <w:t xml:space="preserve"> </w:t>
      </w:r>
      <w:r>
        <w:rPr>
          <w:spacing w:val="-1"/>
        </w:rPr>
        <w:t xml:space="preserve">wastewater </w:t>
      </w:r>
      <w:r>
        <w:t>to be</w:t>
      </w:r>
      <w:r>
        <w:rPr>
          <w:spacing w:val="-1"/>
        </w:rPr>
        <w:t xml:space="preserve"> applied.</w:t>
      </w:r>
    </w:p>
    <w:p w:rsidR="0090526C" w:rsidRPr="00B3777D" w:rsidRDefault="0090526C" w:rsidP="0090526C">
      <w:pPr>
        <w:pStyle w:val="BodyText"/>
        <w:tabs>
          <w:tab w:val="left" w:pos="2004"/>
        </w:tabs>
        <w:ind w:left="1260" w:right="250"/>
      </w:pPr>
    </w:p>
    <w:p w:rsidR="00C9288B" w:rsidRDefault="00C9288B" w:rsidP="00FE525B">
      <w:pPr>
        <w:pStyle w:val="NMHeading1-noTOC"/>
        <w:jc w:val="center"/>
        <w:sectPr w:rsidR="00C9288B" w:rsidSect="00C9288B">
          <w:headerReference w:type="even" r:id="rId211"/>
          <w:headerReference w:type="default" r:id="rId212"/>
          <w:footerReference w:type="default" r:id="rId213"/>
          <w:headerReference w:type="first" r:id="rId214"/>
          <w:pgSz w:w="12240" w:h="15840"/>
          <w:pgMar w:top="1160" w:right="1340" w:bottom="1200" w:left="1220" w:header="978" w:footer="1005" w:gutter="0"/>
          <w:cols w:space="720"/>
        </w:sectPr>
      </w:pPr>
    </w:p>
    <w:p w:rsidR="00FE525B" w:rsidRDefault="00FE525B" w:rsidP="00FE525B">
      <w:pPr>
        <w:pStyle w:val="NMHeading1-noTOC"/>
        <w:jc w:val="center"/>
      </w:pPr>
      <w:r>
        <w:t>Appendix C</w:t>
      </w:r>
    </w:p>
    <w:p w:rsidR="00FE525B" w:rsidRDefault="00FE525B" w:rsidP="00C9288B">
      <w:pPr>
        <w:jc w:val="center"/>
        <w:rPr>
          <w:rFonts w:ascii="Arial Narrow" w:hAnsi="Arial Narrow"/>
          <w:b/>
          <w:sz w:val="36"/>
          <w:szCs w:val="36"/>
        </w:rPr>
      </w:pPr>
      <w:r w:rsidRPr="00FE525B">
        <w:rPr>
          <w:rFonts w:ascii="Arial Narrow" w:hAnsi="Arial Narrow"/>
          <w:b/>
          <w:sz w:val="36"/>
          <w:szCs w:val="36"/>
        </w:rPr>
        <w:t>Technical Requirements for Entering Nutrient Management BMPs into Scenario Builder and the Water</w:t>
      </w:r>
      <w:r>
        <w:rPr>
          <w:rFonts w:ascii="Arial Narrow" w:hAnsi="Arial Narrow"/>
          <w:b/>
          <w:sz w:val="36"/>
          <w:szCs w:val="36"/>
        </w:rPr>
        <w:t>shed Model</w:t>
      </w:r>
    </w:p>
    <w:p w:rsidR="004371BD" w:rsidRDefault="004371BD" w:rsidP="004371BD">
      <w:pPr>
        <w:spacing w:before="69" w:line="274" w:lineRule="auto"/>
        <w:ind w:right="222"/>
        <w:rPr>
          <w:rFonts w:ascii="Times New Roman" w:eastAsia="Times New Roman" w:hAnsi="Times New Roman"/>
          <w:b/>
          <w:bCs/>
          <w:spacing w:val="-1"/>
          <w:sz w:val="24"/>
          <w:szCs w:val="24"/>
        </w:rPr>
        <w:sectPr w:rsidR="004371BD" w:rsidSect="004371BD">
          <w:headerReference w:type="even" r:id="rId215"/>
          <w:headerReference w:type="default" r:id="rId216"/>
          <w:footerReference w:type="default" r:id="rId217"/>
          <w:headerReference w:type="first" r:id="rId218"/>
          <w:pgSz w:w="12240" w:h="15840"/>
          <w:pgMar w:top="1166" w:right="1339" w:bottom="1195" w:left="1224" w:header="979" w:footer="1008" w:gutter="0"/>
          <w:pgNumType w:start="1"/>
          <w:cols w:space="720"/>
          <w:vAlign w:val="center"/>
        </w:sectPr>
      </w:pPr>
    </w:p>
    <w:p w:rsidR="00FE525B" w:rsidRDefault="00FE525B" w:rsidP="004371BD">
      <w:pPr>
        <w:spacing w:before="69" w:line="274" w:lineRule="auto"/>
        <w:ind w:right="222"/>
        <w:rPr>
          <w:rFonts w:ascii="Times New Roman" w:eastAsia="Times New Roman" w:hAnsi="Times New Roman"/>
        </w:rPr>
      </w:pPr>
      <w:r>
        <w:rPr>
          <w:rFonts w:ascii="Times New Roman" w:eastAsia="Times New Roman" w:hAnsi="Times New Roman"/>
          <w:b/>
          <w:bCs/>
          <w:spacing w:val="-1"/>
          <w:sz w:val="24"/>
          <w:szCs w:val="24"/>
        </w:rPr>
        <w:t xml:space="preserve">Background: </w:t>
      </w:r>
      <w:r>
        <w:rPr>
          <w:rFonts w:ascii="Times New Roman" w:eastAsia="Times New Roman" w:hAnsi="Times New Roman"/>
          <w:spacing w:val="-2"/>
        </w:rPr>
        <w:t>In</w:t>
      </w:r>
      <w:r>
        <w:rPr>
          <w:rFonts w:ascii="Times New Roman" w:eastAsia="Times New Roman" w:hAnsi="Times New Roman"/>
        </w:rPr>
        <w:t xml:space="preserve"> June</w:t>
      </w:r>
      <w:r>
        <w:rPr>
          <w:rFonts w:ascii="Times New Roman" w:eastAsia="Times New Roman" w:hAnsi="Times New Roman"/>
          <w:spacing w:val="-3"/>
        </w:rPr>
        <w:t xml:space="preserve"> </w:t>
      </w:r>
      <w:r>
        <w:rPr>
          <w:rFonts w:ascii="Times New Roman" w:eastAsia="Times New Roman" w:hAnsi="Times New Roman"/>
          <w:spacing w:val="-1"/>
        </w:rPr>
        <w:t>2013</w:t>
      </w:r>
      <w:r>
        <w:rPr>
          <w:rFonts w:ascii="Times New Roman" w:eastAsia="Times New Roman" w:hAnsi="Times New Roman"/>
        </w:rPr>
        <w:t xml:space="preserve"> the</w:t>
      </w:r>
      <w:r>
        <w:rPr>
          <w:rFonts w:ascii="Times New Roman" w:eastAsia="Times New Roman" w:hAnsi="Times New Roman"/>
          <w:spacing w:val="-2"/>
        </w:rPr>
        <w:t xml:space="preserve"> </w:t>
      </w:r>
      <w:r>
        <w:rPr>
          <w:rFonts w:ascii="Times New Roman" w:eastAsia="Times New Roman" w:hAnsi="Times New Roman"/>
          <w:spacing w:val="-1"/>
        </w:rPr>
        <w:t>Water</w:t>
      </w:r>
      <w:r>
        <w:rPr>
          <w:rFonts w:ascii="Times New Roman" w:eastAsia="Times New Roman" w:hAnsi="Times New Roman"/>
          <w:spacing w:val="1"/>
        </w:rPr>
        <w:t xml:space="preserve"> </w:t>
      </w:r>
      <w:r>
        <w:rPr>
          <w:rFonts w:ascii="Times New Roman" w:eastAsia="Times New Roman" w:hAnsi="Times New Roman"/>
          <w:spacing w:val="-1"/>
        </w:rPr>
        <w:t>Quality</w:t>
      </w:r>
      <w:r>
        <w:rPr>
          <w:rFonts w:ascii="Times New Roman" w:eastAsia="Times New Roman" w:hAnsi="Times New Roman"/>
          <w:spacing w:val="-3"/>
        </w:rPr>
        <w:t xml:space="preserve"> </w:t>
      </w:r>
      <w:r>
        <w:rPr>
          <w:rFonts w:ascii="Times New Roman" w:eastAsia="Times New Roman" w:hAnsi="Times New Roman"/>
          <w:spacing w:val="-1"/>
        </w:rPr>
        <w:t>Goal</w:t>
      </w:r>
      <w:r>
        <w:rPr>
          <w:rFonts w:ascii="Times New Roman" w:eastAsia="Times New Roman" w:hAnsi="Times New Roman"/>
          <w:spacing w:val="-2"/>
        </w:rPr>
        <w:t xml:space="preserve"> </w:t>
      </w:r>
      <w:r>
        <w:rPr>
          <w:rFonts w:ascii="Times New Roman" w:eastAsia="Times New Roman" w:hAnsi="Times New Roman"/>
          <w:spacing w:val="-1"/>
        </w:rPr>
        <w:t>Implementation</w:t>
      </w:r>
      <w:r>
        <w:rPr>
          <w:rFonts w:ascii="Times New Roman" w:eastAsia="Times New Roman" w:hAnsi="Times New Roman"/>
          <w:spacing w:val="-3"/>
        </w:rPr>
        <w:t xml:space="preserve"> </w:t>
      </w:r>
      <w:r>
        <w:rPr>
          <w:rFonts w:ascii="Times New Roman" w:eastAsia="Times New Roman" w:hAnsi="Times New Roman"/>
        </w:rPr>
        <w:t>Team</w:t>
      </w:r>
      <w:r>
        <w:rPr>
          <w:rFonts w:ascii="Times New Roman" w:eastAsia="Times New Roman" w:hAnsi="Times New Roman"/>
          <w:spacing w:val="-4"/>
        </w:rPr>
        <w:t xml:space="preserve"> </w:t>
      </w:r>
      <w:r>
        <w:rPr>
          <w:rFonts w:ascii="Times New Roman" w:eastAsia="Times New Roman" w:hAnsi="Times New Roman"/>
          <w:spacing w:val="-1"/>
        </w:rPr>
        <w:t>(WQGIT)</w:t>
      </w:r>
      <w:r>
        <w:rPr>
          <w:rFonts w:ascii="Times New Roman" w:eastAsia="Times New Roman" w:hAnsi="Times New Roman"/>
          <w:spacing w:val="1"/>
        </w:rPr>
        <w:t xml:space="preserve"> </w:t>
      </w:r>
      <w:r>
        <w:rPr>
          <w:rFonts w:ascii="Times New Roman" w:eastAsia="Times New Roman" w:hAnsi="Times New Roman"/>
          <w:spacing w:val="-1"/>
        </w:rPr>
        <w:t>agreed</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each</w:t>
      </w:r>
      <w:r>
        <w:rPr>
          <w:rFonts w:ascii="Times New Roman" w:eastAsia="Times New Roman" w:hAnsi="Times New Roman"/>
          <w:spacing w:val="65"/>
        </w:rPr>
        <w:t xml:space="preserve"> </w:t>
      </w:r>
      <w:r>
        <w:rPr>
          <w:rFonts w:ascii="Times New Roman" w:eastAsia="Times New Roman" w:hAnsi="Times New Roman"/>
          <w:spacing w:val="-1"/>
        </w:rPr>
        <w:t>BMP expert</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would</w:t>
      </w:r>
      <w:r>
        <w:rPr>
          <w:rFonts w:ascii="Times New Roman" w:eastAsia="Times New Roman" w:hAnsi="Times New Roman"/>
        </w:rPr>
        <w:t xml:space="preserve"> </w:t>
      </w:r>
      <w:r>
        <w:rPr>
          <w:rFonts w:ascii="Times New Roman" w:eastAsia="Times New Roman" w:hAnsi="Times New Roman"/>
          <w:spacing w:val="-1"/>
        </w:rPr>
        <w:t>work</w:t>
      </w:r>
      <w:r>
        <w:rPr>
          <w:rFonts w:ascii="Times New Roman" w:eastAsia="Times New Roman" w:hAnsi="Times New Roman"/>
          <w:spacing w:val="-3"/>
        </w:rPr>
        <w:t xml:space="preserve"> </w:t>
      </w:r>
      <w:r>
        <w:rPr>
          <w:rFonts w:ascii="Times New Roman" w:eastAsia="Times New Roman" w:hAnsi="Times New Roman"/>
        </w:rPr>
        <w:t xml:space="preserve">with </w:t>
      </w:r>
      <w:r>
        <w:rPr>
          <w:rFonts w:ascii="Times New Roman" w:eastAsia="Times New Roman" w:hAnsi="Times New Roman"/>
          <w:spacing w:val="-1"/>
        </w:rPr>
        <w:t>CBPO staff</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Watershed</w:t>
      </w:r>
      <w:r>
        <w:rPr>
          <w:rFonts w:ascii="Times New Roman" w:eastAsia="Times New Roman" w:hAnsi="Times New Roman"/>
          <w:spacing w:val="-5"/>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Workgroup</w:t>
      </w:r>
      <w:r>
        <w:rPr>
          <w:rFonts w:ascii="Times New Roman" w:eastAsia="Times New Roman" w:hAnsi="Times New Roman"/>
        </w:rPr>
        <w:t xml:space="preserve"> </w:t>
      </w:r>
      <w:r>
        <w:rPr>
          <w:rFonts w:ascii="Times New Roman" w:eastAsia="Times New Roman" w:hAnsi="Times New Roman"/>
          <w:spacing w:val="-1"/>
        </w:rPr>
        <w:t>(WTWG)</w:t>
      </w:r>
      <w:r>
        <w:rPr>
          <w:rFonts w:ascii="Times New Roman" w:eastAsia="Times New Roman" w:hAnsi="Times New Roman"/>
          <w:spacing w:val="1"/>
        </w:rPr>
        <w:t xml:space="preserve"> </w:t>
      </w:r>
      <w:r>
        <w:rPr>
          <w:rFonts w:ascii="Times New Roman" w:eastAsia="Times New Roman" w:hAnsi="Times New Roman"/>
        </w:rPr>
        <w:t>to</w:t>
      </w:r>
      <w:r>
        <w:rPr>
          <w:rFonts w:ascii="Times New Roman" w:eastAsia="Times New Roman" w:hAnsi="Times New Roman"/>
          <w:spacing w:val="57"/>
        </w:rPr>
        <w:t xml:space="preserve"> </w:t>
      </w:r>
      <w:r>
        <w:rPr>
          <w:rFonts w:ascii="Times New Roman" w:eastAsia="Times New Roman" w:hAnsi="Times New Roman"/>
          <w:spacing w:val="-1"/>
        </w:rPr>
        <w:t>develop</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appendix</w:t>
      </w:r>
      <w:r>
        <w:rPr>
          <w:rFonts w:ascii="Times New Roman" w:eastAsia="Times New Roman" w:hAnsi="Times New Roman"/>
        </w:rPr>
        <w:t xml:space="preserve"> for</w:t>
      </w:r>
      <w:r>
        <w:rPr>
          <w:rFonts w:ascii="Times New Roman" w:eastAsia="Times New Roman" w:hAnsi="Times New Roman"/>
          <w:spacing w:val="-2"/>
        </w:rPr>
        <w:t xml:space="preserve"> </w:t>
      </w:r>
      <w:r>
        <w:rPr>
          <w:rFonts w:ascii="Times New Roman" w:eastAsia="Times New Roman" w:hAnsi="Times New Roman"/>
          <w:spacing w:val="-1"/>
        </w:rPr>
        <w:t>each</w:t>
      </w:r>
      <w:r>
        <w:rPr>
          <w:rFonts w:ascii="Times New Roman" w:eastAsia="Times New Roman" w:hAnsi="Times New Roman"/>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report.</w:t>
      </w:r>
      <w:r>
        <w:rPr>
          <w:rFonts w:ascii="Times New Roman" w:eastAsia="Times New Roman" w:hAnsi="Times New Roman"/>
          <w:spacing w:val="5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purpose</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appendix</w:t>
      </w:r>
      <w:r>
        <w:rPr>
          <w:rFonts w:ascii="Times New Roman" w:eastAsia="Times New Roman" w:hAnsi="Times New Roman"/>
          <w:spacing w:val="-3"/>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describe</w:t>
      </w:r>
      <w:r>
        <w:rPr>
          <w:rFonts w:ascii="Times New Roman" w:eastAsia="Times New Roman" w:hAnsi="Times New Roman"/>
          <w:spacing w:val="99"/>
        </w:rPr>
        <w:t xml:space="preserve"> </w:t>
      </w:r>
      <w:r>
        <w:rPr>
          <w:rFonts w:ascii="Times New Roman" w:eastAsia="Times New Roman" w:hAnsi="Times New Roman"/>
        </w:rPr>
        <w:t>how</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2"/>
        </w:rPr>
        <w:t>will</w:t>
      </w:r>
      <w:r>
        <w:rPr>
          <w:rFonts w:ascii="Times New Roman" w:eastAsia="Times New Roman" w:hAnsi="Times New Roman"/>
          <w:spacing w:val="1"/>
        </w:rPr>
        <w:t xml:space="preserve"> </w:t>
      </w:r>
      <w:r>
        <w:rPr>
          <w:rFonts w:ascii="Times New Roman" w:eastAsia="Times New Roman" w:hAnsi="Times New Roman"/>
        </w:rPr>
        <w:t>be</w:t>
      </w:r>
      <w:r>
        <w:rPr>
          <w:rFonts w:ascii="Times New Roman" w:eastAsia="Times New Roman" w:hAnsi="Times New Roman"/>
          <w:spacing w:val="-2"/>
        </w:rPr>
        <w:t xml:space="preserve"> </w:t>
      </w:r>
      <w:r>
        <w:rPr>
          <w:rFonts w:ascii="Times New Roman" w:eastAsia="Times New Roman" w:hAnsi="Times New Roman"/>
          <w:spacing w:val="-1"/>
        </w:rPr>
        <w:t>integrated</w:t>
      </w:r>
      <w:r>
        <w:rPr>
          <w:rFonts w:ascii="Times New Roman" w:eastAsia="Times New Roman" w:hAnsi="Times New Roman"/>
          <w:spacing w:val="-3"/>
        </w:rPr>
        <w:t xml:space="preserve"> </w:t>
      </w:r>
      <w:r>
        <w:rPr>
          <w:rFonts w:ascii="Times New Roman" w:eastAsia="Times New Roman" w:hAnsi="Times New Roman"/>
          <w:spacing w:val="-1"/>
        </w:rPr>
        <w:t>into</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modeling</w:t>
      </w:r>
      <w:r>
        <w:rPr>
          <w:rFonts w:ascii="Times New Roman" w:eastAsia="Times New Roman" w:hAnsi="Times New Roman"/>
          <w:spacing w:val="-3"/>
        </w:rPr>
        <w:t xml:space="preserve"> </w:t>
      </w:r>
      <w:r>
        <w:rPr>
          <w:rFonts w:ascii="Times New Roman" w:eastAsia="Times New Roman" w:hAnsi="Times New Roman"/>
          <w:spacing w:val="-1"/>
        </w:rPr>
        <w:t>tools</w:t>
      </w:r>
      <w:r>
        <w:rPr>
          <w:rFonts w:ascii="Times New Roman" w:eastAsia="Times New Roman" w:hAnsi="Times New Roman"/>
        </w:rPr>
        <w:t xml:space="preserve"> </w:t>
      </w:r>
      <w:r>
        <w:rPr>
          <w:rFonts w:ascii="Times New Roman" w:eastAsia="Times New Roman" w:hAnsi="Times New Roman"/>
          <w:spacing w:val="-1"/>
        </w:rPr>
        <w:t>including</w:t>
      </w:r>
      <w:r>
        <w:rPr>
          <w:rFonts w:ascii="Times New Roman" w:eastAsia="Times New Roman" w:hAnsi="Times New Roman"/>
          <w:spacing w:val="-3"/>
        </w:rPr>
        <w:t xml:space="preserve"> </w:t>
      </w:r>
      <w:r>
        <w:rPr>
          <w:rFonts w:ascii="Times New Roman" w:eastAsia="Times New Roman" w:hAnsi="Times New Roman"/>
          <w:spacing w:val="-2"/>
        </w:rPr>
        <w:t>NEIEN,</w:t>
      </w:r>
      <w:r>
        <w:rPr>
          <w:rFonts w:ascii="Times New Roman" w:eastAsia="Times New Roman" w:hAnsi="Times New Roman"/>
          <w:spacing w:val="89"/>
        </w:rPr>
        <w:t xml:space="preserve"> </w:t>
      </w:r>
      <w:r>
        <w:rPr>
          <w:rFonts w:ascii="Times New Roman" w:eastAsia="Times New Roman" w:hAnsi="Times New Roman"/>
          <w:spacing w:val="-1"/>
        </w:rPr>
        <w:t>Scenario</w:t>
      </w:r>
      <w:r>
        <w:rPr>
          <w:rFonts w:ascii="Times New Roman" w:eastAsia="Times New Roman" w:hAnsi="Times New Roman"/>
        </w:rPr>
        <w:t xml:space="preserve"> </w:t>
      </w:r>
      <w:r>
        <w:rPr>
          <w:rFonts w:ascii="Times New Roman" w:eastAsia="Times New Roman" w:hAnsi="Times New Roman"/>
          <w:spacing w:val="-1"/>
        </w:rPr>
        <w:t>Builder</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Watershed</w:t>
      </w:r>
      <w:r>
        <w:rPr>
          <w:rFonts w:ascii="Times New Roman" w:eastAsia="Times New Roman" w:hAnsi="Times New Roman"/>
        </w:rPr>
        <w:t xml:space="preserve"> </w:t>
      </w:r>
      <w:r>
        <w:rPr>
          <w:rFonts w:ascii="Times New Roman" w:eastAsia="Times New Roman" w:hAnsi="Times New Roman"/>
          <w:spacing w:val="-1"/>
        </w:rPr>
        <w:t>Model.</w:t>
      </w:r>
    </w:p>
    <w:p w:rsidR="00FE525B" w:rsidRPr="005C4724" w:rsidRDefault="00FE525B" w:rsidP="00FE525B">
      <w:pPr>
        <w:spacing w:before="4" w:line="320" w:lineRule="exact"/>
        <w:rPr>
          <w:szCs w:val="32"/>
        </w:rPr>
      </w:pPr>
    </w:p>
    <w:p w:rsidR="00FE525B" w:rsidRDefault="00FE525B" w:rsidP="00FE525B">
      <w:pPr>
        <w:spacing w:before="69" w:line="274" w:lineRule="auto"/>
        <w:ind w:left="220" w:right="222" w:hanging="1"/>
        <w:rPr>
          <w:rFonts w:ascii="Times New Roman" w:eastAsia="Times New Roman" w:hAnsi="Times New Roman"/>
        </w:rPr>
      </w:pPr>
      <w:r>
        <w:rPr>
          <w:rFonts w:ascii="Times New Roman" w:eastAsia="Times New Roman" w:hAnsi="Times New Roman"/>
          <w:b/>
          <w:bCs/>
          <w:spacing w:val="-1"/>
          <w:sz w:val="24"/>
          <w:szCs w:val="24"/>
        </w:rPr>
        <w:t xml:space="preserve">Practice </w:t>
      </w:r>
      <w:r w:rsidRPr="005C4724">
        <w:rPr>
          <w:rFonts w:ascii="Times New Roman" w:eastAsia="Times New Roman" w:hAnsi="Times New Roman"/>
          <w:b/>
          <w:bCs/>
          <w:spacing w:val="-1"/>
          <w:sz w:val="24"/>
          <w:szCs w:val="24"/>
        </w:rPr>
        <w:t>Definitions:</w:t>
      </w:r>
      <w:r>
        <w:rPr>
          <w:rFonts w:ascii="Times New Roman"/>
        </w:rPr>
        <w:t xml:space="preserve"> </w:t>
      </w:r>
      <w:r w:rsidRPr="005C4724">
        <w:rPr>
          <w:rFonts w:ascii="Times New Roman" w:eastAsia="Times New Roman" w:hAnsi="Times New Roman"/>
        </w:rPr>
        <w:t>The new practices are organized into three tiers, each building on the previous tier in succession.</w:t>
      </w:r>
    </w:p>
    <w:p w:rsidR="00FE525B" w:rsidRPr="005C4724" w:rsidRDefault="00FE525B" w:rsidP="00FE525B">
      <w:pPr>
        <w:spacing w:before="7" w:line="150" w:lineRule="exact"/>
        <w:rPr>
          <w:szCs w:val="15"/>
        </w:rPr>
      </w:pPr>
    </w:p>
    <w:p w:rsidR="0085043F" w:rsidRPr="00656292" w:rsidRDefault="0085043F" w:rsidP="0085043F">
      <w:pPr>
        <w:widowControl/>
        <w:ind w:left="360" w:hanging="4"/>
        <w:rPr>
          <w:rFonts w:ascii="Times New Roman" w:eastAsia="Times New Roman" w:hAnsi="Times New Roman"/>
        </w:rPr>
      </w:pPr>
      <w:r w:rsidRPr="00656292">
        <w:rPr>
          <w:rFonts w:ascii="Times New Roman"/>
          <w:b/>
          <w:spacing w:val="6"/>
          <w:sz w:val="24"/>
          <w:u w:val="thick" w:color="000000"/>
        </w:rPr>
        <w:t>Tier</w:t>
      </w:r>
      <w:r w:rsidRPr="00656292">
        <w:rPr>
          <w:rFonts w:ascii="Times New Roman"/>
          <w:b/>
          <w:spacing w:val="4"/>
          <w:sz w:val="24"/>
          <w:u w:val="thick" w:color="000000"/>
        </w:rPr>
        <w:t xml:space="preserve"> </w:t>
      </w:r>
      <w:r w:rsidRPr="00656292">
        <w:rPr>
          <w:rFonts w:ascii="Times New Roman"/>
          <w:b/>
          <w:sz w:val="24"/>
          <w:u w:val="thick" w:color="000000"/>
        </w:rPr>
        <w:t>1</w:t>
      </w:r>
      <w:r w:rsidRPr="00656292">
        <w:rPr>
          <w:rFonts w:ascii="Times New Roman"/>
          <w:b/>
          <w:spacing w:val="14"/>
          <w:sz w:val="24"/>
          <w:u w:val="thick" w:color="000000"/>
        </w:rPr>
        <w:t xml:space="preserve"> </w:t>
      </w:r>
      <w:r w:rsidRPr="00656292">
        <w:rPr>
          <w:rFonts w:ascii="Times New Roman"/>
          <w:b/>
          <w:bCs/>
          <w:sz w:val="24"/>
          <w:u w:val="thick" w:color="000000"/>
        </w:rPr>
        <w:t>–</w:t>
      </w:r>
      <w:r w:rsidRPr="00656292">
        <w:rPr>
          <w:rFonts w:ascii="Times New Roman"/>
          <w:b/>
          <w:spacing w:val="11"/>
          <w:sz w:val="24"/>
          <w:u w:val="thick" w:color="000000"/>
        </w:rPr>
        <w:t xml:space="preserve"> </w:t>
      </w:r>
      <w:r w:rsidRPr="00656292">
        <w:rPr>
          <w:rFonts w:ascii="Times New Roman"/>
          <w:b/>
          <w:spacing w:val="3"/>
          <w:sz w:val="24"/>
          <w:u w:val="thick" w:color="000000"/>
        </w:rPr>
        <w:t>Crop</w:t>
      </w:r>
      <w:r w:rsidRPr="00656292">
        <w:rPr>
          <w:rFonts w:ascii="Times New Roman"/>
          <w:b/>
          <w:spacing w:val="15"/>
          <w:sz w:val="24"/>
          <w:u w:val="thick" w:color="000000"/>
        </w:rPr>
        <w:t xml:space="preserve"> </w:t>
      </w:r>
      <w:r w:rsidRPr="00656292">
        <w:rPr>
          <w:rFonts w:ascii="Times New Roman"/>
          <w:b/>
          <w:spacing w:val="4"/>
          <w:sz w:val="24"/>
          <w:u w:val="thick" w:color="000000"/>
        </w:rPr>
        <w:t>Group</w:t>
      </w:r>
      <w:r w:rsidRPr="00656292">
        <w:rPr>
          <w:rFonts w:ascii="Times New Roman"/>
          <w:b/>
          <w:spacing w:val="12"/>
          <w:sz w:val="24"/>
          <w:u w:val="thick" w:color="000000"/>
        </w:rPr>
        <w:t xml:space="preserve"> </w:t>
      </w:r>
      <w:r w:rsidRPr="00656292">
        <w:rPr>
          <w:rFonts w:ascii="Times New Roman"/>
          <w:b/>
          <w:spacing w:val="4"/>
          <w:sz w:val="24"/>
          <w:u w:val="thick" w:color="000000"/>
        </w:rPr>
        <w:t>Nutrient</w:t>
      </w:r>
      <w:r w:rsidRPr="00656292">
        <w:rPr>
          <w:rFonts w:ascii="Times New Roman"/>
          <w:b/>
          <w:spacing w:val="11"/>
          <w:sz w:val="24"/>
          <w:u w:val="thick" w:color="000000"/>
        </w:rPr>
        <w:t xml:space="preserve"> </w:t>
      </w:r>
      <w:r w:rsidRPr="00656292">
        <w:rPr>
          <w:rFonts w:ascii="Times New Roman"/>
          <w:b/>
          <w:spacing w:val="4"/>
          <w:sz w:val="24"/>
          <w:u w:val="thick" w:color="000000"/>
        </w:rPr>
        <w:t>Application</w:t>
      </w:r>
      <w:r w:rsidRPr="00656292">
        <w:rPr>
          <w:rFonts w:ascii="Times New Roman"/>
          <w:b/>
          <w:spacing w:val="12"/>
          <w:sz w:val="24"/>
          <w:u w:val="thick" w:color="000000"/>
        </w:rPr>
        <w:t xml:space="preserve"> </w:t>
      </w:r>
      <w:r w:rsidRPr="00656292">
        <w:rPr>
          <w:rFonts w:ascii="Times New Roman"/>
          <w:b/>
          <w:spacing w:val="5"/>
          <w:sz w:val="24"/>
          <w:u w:val="thick" w:color="000000"/>
        </w:rPr>
        <w:t>Management</w:t>
      </w:r>
      <w:r w:rsidRPr="00656292">
        <w:rPr>
          <w:rFonts w:ascii="Times New Roman"/>
          <w:b/>
          <w:spacing w:val="11"/>
          <w:sz w:val="24"/>
          <w:u w:val="thick" w:color="000000"/>
        </w:rPr>
        <w:t xml:space="preserve"> </w:t>
      </w:r>
      <w:r w:rsidRPr="00656292">
        <w:rPr>
          <w:rFonts w:ascii="Times New Roman"/>
          <w:b/>
          <w:spacing w:val="4"/>
          <w:sz w:val="24"/>
          <w:u w:val="thick" w:color="000000"/>
        </w:rPr>
        <w:t>(CGNAM)</w:t>
      </w:r>
      <w:r w:rsidRPr="009B77CB">
        <w:rPr>
          <w:rFonts w:ascii="Times New Roman Bold" w:hAnsi="Times New Roman Bold"/>
          <w:b/>
          <w:spacing w:val="4"/>
          <w:sz w:val="24"/>
          <w:u w:color="000000"/>
        </w:rPr>
        <w:t>:</w:t>
      </w:r>
      <w:r w:rsidRPr="009B77CB">
        <w:rPr>
          <w:rFonts w:ascii="Times New Roman"/>
          <w:spacing w:val="-1"/>
        </w:rPr>
        <w:t xml:space="preserve"> </w:t>
      </w:r>
      <w:r w:rsidRPr="00656292">
        <w:rPr>
          <w:rFonts w:ascii="Times New Roman"/>
          <w:spacing w:val="-1"/>
        </w:rPr>
        <w:t>Documentation</w:t>
      </w:r>
      <w:r w:rsidRPr="00656292">
        <w:rPr>
          <w:rFonts w:ascii="Times New Roman"/>
        </w:rPr>
        <w:t xml:space="preserve"> </w:t>
      </w:r>
      <w:r w:rsidRPr="00656292">
        <w:rPr>
          <w:rFonts w:ascii="Times New Roman"/>
          <w:spacing w:val="-1"/>
        </w:rPr>
        <w:t>exists</w:t>
      </w:r>
      <w:r w:rsidRPr="00656292">
        <w:rPr>
          <w:rFonts w:ascii="Times New Roman"/>
          <w:spacing w:val="-2"/>
        </w:rPr>
        <w:t xml:space="preserve"> </w:t>
      </w:r>
      <w:r w:rsidRPr="00656292">
        <w:rPr>
          <w:rFonts w:ascii="Times New Roman"/>
        </w:rPr>
        <w:t>for</w:t>
      </w:r>
      <w:r w:rsidRPr="00656292">
        <w:rPr>
          <w:rFonts w:ascii="Times New Roman"/>
          <w:spacing w:val="72"/>
        </w:rPr>
        <w:t xml:space="preserve"> </w:t>
      </w:r>
      <w:r w:rsidRPr="00656292">
        <w:rPr>
          <w:rFonts w:ascii="Times New Roman"/>
          <w:spacing w:val="-1"/>
        </w:rPr>
        <w:t>manure</w:t>
      </w:r>
      <w:r w:rsidRPr="00656292">
        <w:rPr>
          <w:rFonts w:ascii="Times New Roman"/>
        </w:rPr>
        <w:t xml:space="preserve"> </w:t>
      </w:r>
      <w:r w:rsidRPr="00656292">
        <w:rPr>
          <w:rFonts w:ascii="Times New Roman"/>
          <w:spacing w:val="-1"/>
        </w:rPr>
        <w:t>and/or</w:t>
      </w:r>
      <w:r w:rsidRPr="00656292">
        <w:rPr>
          <w:rFonts w:ascii="Times New Roman"/>
          <w:spacing w:val="-2"/>
        </w:rPr>
        <w:t xml:space="preserve"> </w:t>
      </w:r>
      <w:r w:rsidRPr="00656292">
        <w:rPr>
          <w:rFonts w:ascii="Times New Roman"/>
          <w:spacing w:val="-1"/>
        </w:rPr>
        <w:t>fertilizer</w:t>
      </w:r>
      <w:r w:rsidRPr="00656292">
        <w:rPr>
          <w:rFonts w:ascii="Times New Roman"/>
          <w:spacing w:val="1"/>
        </w:rPr>
        <w:t xml:space="preserve"> </w:t>
      </w:r>
      <w:r w:rsidRPr="00656292">
        <w:rPr>
          <w:rFonts w:ascii="Times New Roman"/>
          <w:spacing w:val="-1"/>
        </w:rPr>
        <w:t>application</w:t>
      </w:r>
      <w:r w:rsidRPr="00656292">
        <w:rPr>
          <w:rFonts w:ascii="Times New Roman"/>
        </w:rPr>
        <w:t xml:space="preserve"> </w:t>
      </w:r>
      <w:r w:rsidRPr="00656292">
        <w:rPr>
          <w:rFonts w:ascii="Times New Roman"/>
          <w:spacing w:val="-2"/>
        </w:rPr>
        <w:t>management</w:t>
      </w:r>
      <w:r w:rsidRPr="00656292">
        <w:rPr>
          <w:rFonts w:ascii="Times New Roman"/>
          <w:spacing w:val="1"/>
        </w:rPr>
        <w:t xml:space="preserve"> </w:t>
      </w:r>
      <w:r w:rsidRPr="00656292">
        <w:rPr>
          <w:rFonts w:ascii="Times New Roman"/>
          <w:spacing w:val="-1"/>
        </w:rPr>
        <w:t>activities</w:t>
      </w:r>
      <w:r w:rsidRPr="00656292">
        <w:rPr>
          <w:rFonts w:ascii="Times New Roman"/>
          <w:spacing w:val="-2"/>
        </w:rPr>
        <w:t xml:space="preserve"> </w:t>
      </w:r>
      <w:r w:rsidRPr="00656292">
        <w:rPr>
          <w:rFonts w:ascii="Times New Roman"/>
        </w:rPr>
        <w:t xml:space="preserve">in </w:t>
      </w:r>
      <w:r w:rsidRPr="00656292">
        <w:rPr>
          <w:rFonts w:ascii="Times New Roman"/>
          <w:spacing w:val="-1"/>
        </w:rPr>
        <w:t>accordance</w:t>
      </w:r>
      <w:r w:rsidRPr="00656292">
        <w:rPr>
          <w:rFonts w:ascii="Times New Roman"/>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basic</w:t>
      </w:r>
      <w:r w:rsidRPr="00656292">
        <w:rPr>
          <w:rFonts w:ascii="Times New Roman"/>
        </w:rPr>
        <w:t xml:space="preserve"> </w:t>
      </w:r>
      <w:r w:rsidRPr="00656292">
        <w:rPr>
          <w:rFonts w:ascii="Times New Roman"/>
          <w:spacing w:val="-1"/>
        </w:rPr>
        <w:t>LGU</w:t>
      </w:r>
      <w:r w:rsidRPr="00656292">
        <w:rPr>
          <w:rFonts w:ascii="Times New Roman"/>
          <w:spacing w:val="1"/>
        </w:rPr>
        <w:t xml:space="preserve"> </w:t>
      </w:r>
      <w:r w:rsidRPr="00656292">
        <w:rPr>
          <w:rFonts w:ascii="Times New Roman"/>
          <w:spacing w:val="-1"/>
        </w:rPr>
        <w:t>recommendations.</w:t>
      </w:r>
      <w:r w:rsidRPr="00656292">
        <w:rPr>
          <w:rFonts w:ascii="Times New Roman"/>
          <w:spacing w:val="-3"/>
        </w:rPr>
        <w:t xml:space="preserve"> </w:t>
      </w:r>
      <w:r w:rsidRPr="005221A0">
        <w:rPr>
          <w:rFonts w:ascii="Times New Roman"/>
          <w:spacing w:val="-3"/>
        </w:rPr>
        <w:t xml:space="preserve"> </w:t>
      </w:r>
      <w:r w:rsidRPr="00656292">
        <w:rPr>
          <w:rFonts w:ascii="Times New Roman"/>
          <w:spacing w:val="-1"/>
        </w:rPr>
        <w:t>This</w:t>
      </w:r>
      <w:r w:rsidRPr="00656292">
        <w:rPr>
          <w:rFonts w:ascii="Times New Roman"/>
        </w:rPr>
        <w:t xml:space="preserve"> </w:t>
      </w:r>
      <w:r w:rsidRPr="00656292">
        <w:rPr>
          <w:rFonts w:ascii="Times New Roman"/>
          <w:spacing w:val="-1"/>
        </w:rPr>
        <w:t>documentation</w:t>
      </w:r>
      <w:r w:rsidRPr="00656292">
        <w:rPr>
          <w:rFonts w:ascii="Times New Roman"/>
          <w:spacing w:val="-3"/>
        </w:rPr>
        <w:t xml:space="preserve"> </w:t>
      </w:r>
      <w:r w:rsidRPr="00656292">
        <w:rPr>
          <w:rFonts w:ascii="Times New Roman"/>
          <w:spacing w:val="-1"/>
        </w:rPr>
        <w:t>supports</w:t>
      </w:r>
      <w:r w:rsidRPr="00656292">
        <w:rPr>
          <w:rFonts w:ascii="Times New Roman"/>
        </w:rPr>
        <w:t xml:space="preserve"> </w:t>
      </w:r>
      <w:r w:rsidRPr="00656292">
        <w:rPr>
          <w:rFonts w:ascii="Times New Roman"/>
          <w:spacing w:val="-1"/>
        </w:rPr>
        <w:t>farm-specific</w:t>
      </w:r>
      <w:r w:rsidRPr="00656292">
        <w:rPr>
          <w:rFonts w:ascii="Times New Roman"/>
          <w:spacing w:val="-2"/>
        </w:rPr>
        <w:t xml:space="preserve"> </w:t>
      </w:r>
      <w:r w:rsidRPr="00656292">
        <w:rPr>
          <w:rFonts w:ascii="Times New Roman"/>
          <w:spacing w:val="-1"/>
        </w:rPr>
        <w:t>efforts</w:t>
      </w:r>
      <w:r w:rsidRPr="00656292">
        <w:rPr>
          <w:rFonts w:ascii="Times New Roman"/>
          <w:spacing w:val="-2"/>
        </w:rPr>
        <w:t xml:space="preserve"> </w:t>
      </w:r>
      <w:r w:rsidRPr="00656292">
        <w:rPr>
          <w:rFonts w:ascii="Times New Roman"/>
        </w:rPr>
        <w:t xml:space="preserve">to </w:t>
      </w:r>
      <w:r w:rsidRPr="00656292">
        <w:rPr>
          <w:rFonts w:ascii="Times New Roman"/>
          <w:spacing w:val="-1"/>
        </w:rPr>
        <w:t>maximize</w:t>
      </w:r>
      <w:r w:rsidRPr="00656292">
        <w:rPr>
          <w:rFonts w:ascii="Times New Roman"/>
        </w:rPr>
        <w:t xml:space="preserve"> </w:t>
      </w:r>
      <w:r w:rsidRPr="00656292">
        <w:rPr>
          <w:rFonts w:ascii="Times New Roman"/>
          <w:spacing w:val="-1"/>
        </w:rPr>
        <w:t>growth</w:t>
      </w:r>
      <w:r w:rsidRPr="00656292">
        <w:rPr>
          <w:rFonts w:ascii="Times New Roman"/>
        </w:rPr>
        <w:t xml:space="preserve"> by</w:t>
      </w:r>
      <w:r w:rsidRPr="00656292">
        <w:rPr>
          <w:rFonts w:ascii="Times New Roman"/>
          <w:spacing w:val="65"/>
        </w:rPr>
        <w:t xml:space="preserve"> </w:t>
      </w:r>
      <w:r w:rsidRPr="00656292">
        <w:rPr>
          <w:rFonts w:ascii="Times New Roman"/>
          <w:spacing w:val="-1"/>
        </w:rPr>
        <w:t>application</w:t>
      </w:r>
      <w:r w:rsidRPr="00656292">
        <w:rPr>
          <w:rFonts w:ascii="Times New Roman"/>
        </w:rPr>
        <w:t xml:space="preserve"> of</w:t>
      </w:r>
      <w:r w:rsidRPr="00656292">
        <w:rPr>
          <w:rFonts w:ascii="Times New Roman"/>
          <w:spacing w:val="-2"/>
        </w:rPr>
        <w:t xml:space="preserve"> </w:t>
      </w:r>
      <w:r w:rsidRPr="00656292">
        <w:rPr>
          <w:rFonts w:ascii="Times New Roman"/>
          <w:spacing w:val="-1"/>
        </w:rPr>
        <w:t>N</w:t>
      </w:r>
      <w:r w:rsidRPr="00656292">
        <w:rPr>
          <w:rFonts w:ascii="Times New Roman"/>
          <w:spacing w:val="-2"/>
        </w:rPr>
        <w:t xml:space="preserve"> </w:t>
      </w:r>
      <w:r w:rsidRPr="00656292">
        <w:rPr>
          <w:rFonts w:ascii="Times New Roman"/>
        </w:rPr>
        <w:t xml:space="preserve">and </w:t>
      </w:r>
      <w:r w:rsidRPr="00656292">
        <w:rPr>
          <w:rFonts w:ascii="Times New Roman"/>
          <w:spacing w:val="-1"/>
        </w:rPr>
        <w:t>P</w:t>
      </w:r>
      <w:r w:rsidRPr="00656292">
        <w:rPr>
          <w:rFonts w:ascii="Times New Roman"/>
          <w:spacing w:val="1"/>
        </w:rPr>
        <w:t xml:space="preserve"> </w:t>
      </w:r>
      <w:r w:rsidRPr="00656292">
        <w:rPr>
          <w:rFonts w:ascii="Times New Roman"/>
          <w:spacing w:val="-1"/>
        </w:rPr>
        <w:t>with</w:t>
      </w:r>
      <w:r w:rsidRPr="00656292">
        <w:rPr>
          <w:rFonts w:ascii="Times New Roman"/>
          <w:spacing w:val="-3"/>
        </w:rPr>
        <w:t xml:space="preserve"> </w:t>
      </w:r>
      <w:r w:rsidRPr="00656292">
        <w:rPr>
          <w:rFonts w:ascii="Times New Roman"/>
          <w:spacing w:val="-1"/>
        </w:rPr>
        <w:t>respect</w:t>
      </w:r>
      <w:r w:rsidRPr="00656292">
        <w:rPr>
          <w:rFonts w:ascii="Times New Roman"/>
          <w:spacing w:val="1"/>
        </w:rPr>
        <w:t xml:space="preserve"> </w:t>
      </w:r>
      <w:r w:rsidRPr="00656292">
        <w:rPr>
          <w:rFonts w:ascii="Times New Roman"/>
        </w:rPr>
        <w:t>to</w:t>
      </w:r>
      <w:r w:rsidRPr="00656292">
        <w:rPr>
          <w:rFonts w:ascii="Times New Roman"/>
          <w:spacing w:val="-3"/>
        </w:rPr>
        <w:t xml:space="preserve"> </w:t>
      </w:r>
      <w:r w:rsidRPr="00656292">
        <w:rPr>
          <w:rFonts w:ascii="Times New Roman"/>
          <w:spacing w:val="-1"/>
        </w:rPr>
        <w:t>proper</w:t>
      </w:r>
      <w:r w:rsidRPr="00656292">
        <w:rPr>
          <w:rFonts w:ascii="Times New Roman"/>
          <w:spacing w:val="1"/>
        </w:rPr>
        <w:t xml:space="preserve"> </w:t>
      </w:r>
      <w:r w:rsidRPr="00656292">
        <w:rPr>
          <w:rFonts w:ascii="Times New Roman"/>
          <w:spacing w:val="-1"/>
        </w:rPr>
        <w:t>nutrient</w:t>
      </w:r>
      <w:r w:rsidRPr="00656292">
        <w:rPr>
          <w:rFonts w:ascii="Times New Roman"/>
          <w:spacing w:val="-2"/>
        </w:rPr>
        <w:t xml:space="preserve"> </w:t>
      </w:r>
      <w:r w:rsidRPr="00656292">
        <w:rPr>
          <w:rFonts w:ascii="Times New Roman"/>
          <w:spacing w:val="-1"/>
        </w:rPr>
        <w:t>source,</w:t>
      </w:r>
      <w:r w:rsidRPr="00656292">
        <w:rPr>
          <w:rFonts w:ascii="Times New Roman"/>
          <w:spacing w:val="-3"/>
        </w:rPr>
        <w:t xml:space="preserve"> </w:t>
      </w:r>
      <w:r w:rsidRPr="00656292">
        <w:rPr>
          <w:rFonts w:ascii="Times New Roman"/>
          <w:spacing w:val="-1"/>
        </w:rPr>
        <w:t>rate,</w:t>
      </w:r>
      <w:r w:rsidRPr="00656292">
        <w:rPr>
          <w:rFonts w:ascii="Times New Roman"/>
          <w:spacing w:val="-3"/>
        </w:rPr>
        <w:t xml:space="preserve"> </w:t>
      </w:r>
      <w:r w:rsidRPr="00656292">
        <w:rPr>
          <w:rFonts w:ascii="Times New Roman"/>
          <w:spacing w:val="-1"/>
        </w:rPr>
        <w:t>timing</w:t>
      </w:r>
      <w:r w:rsidRPr="00656292">
        <w:rPr>
          <w:rFonts w:ascii="Times New Roman"/>
          <w:spacing w:val="-3"/>
        </w:rPr>
        <w:t xml:space="preserve"> </w:t>
      </w:r>
      <w:r w:rsidRPr="00656292">
        <w:rPr>
          <w:rFonts w:ascii="Times New Roman"/>
        </w:rPr>
        <w:t>and</w:t>
      </w:r>
      <w:r w:rsidRPr="00656292">
        <w:rPr>
          <w:rFonts w:ascii="Times New Roman"/>
          <w:spacing w:val="85"/>
        </w:rPr>
        <w:t xml:space="preserve"> </w:t>
      </w:r>
      <w:r w:rsidRPr="00656292">
        <w:rPr>
          <w:rFonts w:ascii="Times New Roman"/>
          <w:spacing w:val="-1"/>
        </w:rPr>
        <w:t>placement</w:t>
      </w:r>
      <w:r w:rsidRPr="00656292">
        <w:rPr>
          <w:rFonts w:ascii="Times New Roman"/>
          <w:spacing w:val="1"/>
        </w:rPr>
        <w:t xml:space="preserve"> </w:t>
      </w:r>
      <w:r w:rsidRPr="00656292">
        <w:rPr>
          <w:rFonts w:ascii="Times New Roman"/>
          <w:spacing w:val="-1"/>
        </w:rPr>
        <w:t>for</w:t>
      </w:r>
      <w:r w:rsidRPr="00656292">
        <w:rPr>
          <w:rFonts w:ascii="Times New Roman"/>
          <w:spacing w:val="1"/>
        </w:rPr>
        <w:t xml:space="preserve"> </w:t>
      </w:r>
      <w:r w:rsidRPr="00656292">
        <w:rPr>
          <w:rFonts w:ascii="Times New Roman"/>
          <w:spacing w:val="-1"/>
        </w:rPr>
        <w:t>optimum</w:t>
      </w:r>
      <w:r w:rsidRPr="00656292">
        <w:rPr>
          <w:rFonts w:ascii="Times New Roman"/>
          <w:spacing w:val="-4"/>
        </w:rPr>
        <w:t xml:space="preserve"> </w:t>
      </w:r>
      <w:r w:rsidRPr="00656292">
        <w:rPr>
          <w:rFonts w:ascii="Times New Roman"/>
        </w:rPr>
        <w:t xml:space="preserve">crop </w:t>
      </w:r>
      <w:r w:rsidRPr="00656292">
        <w:rPr>
          <w:rFonts w:ascii="Times New Roman"/>
          <w:spacing w:val="-1"/>
        </w:rPr>
        <w:t>growth</w:t>
      </w:r>
      <w:r w:rsidRPr="00656292">
        <w:rPr>
          <w:rFonts w:ascii="Times New Roman"/>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2"/>
        </w:rPr>
        <w:t>LGU</w:t>
      </w:r>
      <w:r w:rsidRPr="00656292">
        <w:rPr>
          <w:rFonts w:ascii="Times New Roman"/>
          <w:spacing w:val="-1"/>
        </w:rPr>
        <w:t xml:space="preserve"> recommendations.</w:t>
      </w:r>
      <w:r w:rsidRPr="00656292">
        <w:rPr>
          <w:rFonts w:ascii="Times New Roman"/>
          <w:spacing w:val="-2"/>
        </w:rPr>
        <w:t xml:space="preserve"> </w:t>
      </w:r>
      <w:r w:rsidRPr="00656292">
        <w:rPr>
          <w:rFonts w:ascii="Times New Roman"/>
          <w:spacing w:val="-1"/>
        </w:rPr>
        <w:t>Crop group nutrient application management is defined operationally by the documentation of and adherence to the following four planning components: (1) standard,</w:t>
      </w:r>
      <w:r w:rsidRPr="00656292">
        <w:rPr>
          <w:rFonts w:ascii="Times New Roman"/>
        </w:rPr>
        <w:t xml:space="preserve"> </w:t>
      </w:r>
      <w:r w:rsidRPr="00656292">
        <w:rPr>
          <w:rFonts w:ascii="Times New Roman"/>
          <w:spacing w:val="-1"/>
        </w:rPr>
        <w:t>realistic</w:t>
      </w:r>
      <w:r w:rsidRPr="00656292">
        <w:rPr>
          <w:rFonts w:ascii="Times New Roman"/>
        </w:rPr>
        <w:t xml:space="preserve"> </w:t>
      </w:r>
      <w:r w:rsidRPr="00656292">
        <w:rPr>
          <w:rFonts w:ascii="Times New Roman"/>
          <w:spacing w:val="-1"/>
        </w:rPr>
        <w:t>farm-wide</w:t>
      </w:r>
      <w:r w:rsidRPr="00656292">
        <w:rPr>
          <w:rFonts w:ascii="Times New Roman"/>
        </w:rPr>
        <w:t xml:space="preserve"> </w:t>
      </w:r>
      <w:r w:rsidRPr="00656292">
        <w:rPr>
          <w:rFonts w:ascii="Times New Roman"/>
          <w:spacing w:val="-1"/>
        </w:rPr>
        <w:t>yield</w:t>
      </w:r>
      <w:r w:rsidRPr="00656292">
        <w:rPr>
          <w:rFonts w:ascii="Times New Roman"/>
        </w:rPr>
        <w:t xml:space="preserve"> </w:t>
      </w:r>
      <w:r w:rsidRPr="00656292">
        <w:rPr>
          <w:rFonts w:ascii="Times New Roman"/>
          <w:spacing w:val="-1"/>
        </w:rPr>
        <w:t>goals;</w:t>
      </w:r>
      <w:r w:rsidRPr="00656292">
        <w:rPr>
          <w:rFonts w:ascii="Times New Roman"/>
          <w:spacing w:val="1"/>
        </w:rPr>
        <w:t xml:space="preserve"> </w:t>
      </w:r>
      <w:r w:rsidRPr="00656292">
        <w:rPr>
          <w:rFonts w:ascii="Times New Roman"/>
          <w:spacing w:val="-1"/>
        </w:rPr>
        <w:t>(2)</w:t>
      </w:r>
      <w:r w:rsidRPr="00656292">
        <w:rPr>
          <w:rFonts w:ascii="Times New Roman"/>
          <w:spacing w:val="1"/>
        </w:rPr>
        <w:t xml:space="preserve"> </w:t>
      </w:r>
      <w:r w:rsidRPr="00656292">
        <w:rPr>
          <w:rFonts w:ascii="Times New Roman"/>
          <w:spacing w:val="-1"/>
        </w:rPr>
        <w:t>credit</w:t>
      </w:r>
      <w:r w:rsidRPr="00656292">
        <w:rPr>
          <w:rFonts w:ascii="Times New Roman"/>
          <w:spacing w:val="-2"/>
        </w:rPr>
        <w:t xml:space="preserve"> </w:t>
      </w:r>
      <w:r w:rsidRPr="00656292">
        <w:rPr>
          <w:rFonts w:ascii="Times New Roman"/>
        </w:rPr>
        <w:t>for</w:t>
      </w:r>
      <w:r w:rsidRPr="00656292">
        <w:rPr>
          <w:rFonts w:ascii="Times New Roman"/>
          <w:spacing w:val="1"/>
        </w:rPr>
        <w:t xml:space="preserve"> </w:t>
      </w:r>
      <w:r w:rsidRPr="00656292">
        <w:rPr>
          <w:rFonts w:ascii="Times New Roman"/>
        </w:rPr>
        <w:t>N</w:t>
      </w:r>
      <w:r w:rsidRPr="00656292">
        <w:rPr>
          <w:rFonts w:ascii="Times New Roman"/>
          <w:spacing w:val="-1"/>
        </w:rPr>
        <w:t xml:space="preserve"> sources</w:t>
      </w:r>
      <w:r w:rsidRPr="00656292">
        <w:rPr>
          <w:rFonts w:ascii="Times New Roman"/>
          <w:spacing w:val="-2"/>
        </w:rPr>
        <w:t xml:space="preserve"> </w:t>
      </w:r>
      <w:r w:rsidRPr="00656292">
        <w:rPr>
          <w:rFonts w:ascii="Times New Roman"/>
          <w:spacing w:val="-1"/>
        </w:rPr>
        <w:t>(soil,</w:t>
      </w:r>
      <w:r w:rsidRPr="00656292">
        <w:rPr>
          <w:rFonts w:ascii="Times New Roman"/>
          <w:spacing w:val="-3"/>
        </w:rPr>
        <w:t xml:space="preserve"> </w:t>
      </w:r>
      <w:r w:rsidRPr="00656292">
        <w:rPr>
          <w:rFonts w:ascii="Times New Roman"/>
        </w:rPr>
        <w:t xml:space="preserve">sod, </w:t>
      </w:r>
      <w:r w:rsidRPr="00656292">
        <w:rPr>
          <w:rFonts w:ascii="Times New Roman"/>
          <w:spacing w:val="-2"/>
        </w:rPr>
        <w:t>past</w:t>
      </w:r>
      <w:r w:rsidRPr="00656292">
        <w:rPr>
          <w:rFonts w:ascii="Times New Roman"/>
          <w:spacing w:val="1"/>
        </w:rPr>
        <w:t xml:space="preserve"> </w:t>
      </w:r>
      <w:r w:rsidRPr="00656292">
        <w:rPr>
          <w:rFonts w:ascii="Times New Roman"/>
          <w:spacing w:val="-1"/>
        </w:rPr>
        <w:t>manure</w:t>
      </w:r>
      <w:r w:rsidRPr="00656292">
        <w:rPr>
          <w:rFonts w:ascii="Times New Roman"/>
        </w:rPr>
        <w:t xml:space="preserve"> and</w:t>
      </w:r>
      <w:r w:rsidRPr="00656292">
        <w:rPr>
          <w:rFonts w:ascii="Times New Roman"/>
          <w:spacing w:val="-3"/>
        </w:rPr>
        <w:t xml:space="preserve"> </w:t>
      </w:r>
      <w:r w:rsidRPr="00656292">
        <w:rPr>
          <w:rFonts w:ascii="Times New Roman"/>
          <w:spacing w:val="-1"/>
        </w:rPr>
        <w:t>current-year</w:t>
      </w:r>
      <w:r w:rsidRPr="00656292">
        <w:rPr>
          <w:rFonts w:ascii="Times New Roman"/>
          <w:spacing w:val="1"/>
        </w:rPr>
        <w:t xml:space="preserve"> </w:t>
      </w:r>
      <w:r w:rsidRPr="00656292">
        <w:rPr>
          <w:rFonts w:ascii="Times New Roman"/>
          <w:spacing w:val="-1"/>
        </w:rPr>
        <w:t>applications);</w:t>
      </w:r>
      <w:r w:rsidRPr="00656292">
        <w:rPr>
          <w:rFonts w:ascii="Times New Roman"/>
          <w:spacing w:val="-2"/>
        </w:rPr>
        <w:t xml:space="preserve"> </w:t>
      </w:r>
      <w:r w:rsidRPr="00656292">
        <w:rPr>
          <w:rFonts w:ascii="Times New Roman"/>
          <w:spacing w:val="-1"/>
        </w:rPr>
        <w:t>(3)</w:t>
      </w:r>
      <w:r w:rsidRPr="00656292">
        <w:rPr>
          <w:rFonts w:ascii="Times New Roman"/>
          <w:spacing w:val="1"/>
        </w:rPr>
        <w:t xml:space="preserve"> </w:t>
      </w:r>
      <w:r w:rsidRPr="00656292">
        <w:rPr>
          <w:rFonts w:ascii="Times New Roman"/>
        </w:rPr>
        <w:t>P</w:t>
      </w:r>
      <w:r w:rsidRPr="00656292">
        <w:rPr>
          <w:rFonts w:ascii="Times New Roman"/>
          <w:spacing w:val="-1"/>
        </w:rPr>
        <w:t xml:space="preserve"> application</w:t>
      </w:r>
      <w:r w:rsidRPr="00656292">
        <w:rPr>
          <w:rFonts w:ascii="Times New Roman"/>
          <w:spacing w:val="-3"/>
        </w:rPr>
        <w:t xml:space="preserve"> </w:t>
      </w:r>
      <w:r w:rsidRPr="00656292">
        <w:rPr>
          <w:rFonts w:ascii="Times New Roman"/>
          <w:spacing w:val="-1"/>
        </w:rPr>
        <w:t>rates</w:t>
      </w:r>
      <w:r w:rsidRPr="00656292">
        <w:rPr>
          <w:rFonts w:ascii="Times New Roman"/>
          <w:spacing w:val="-2"/>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LGU recommendations</w:t>
      </w:r>
      <w:r w:rsidRPr="00656292">
        <w:rPr>
          <w:rFonts w:ascii="Times New Roman"/>
          <w:spacing w:val="-2"/>
        </w:rPr>
        <w:t xml:space="preserve"> </w:t>
      </w:r>
      <w:r w:rsidRPr="00656292">
        <w:rPr>
          <w:rFonts w:ascii="Times New Roman"/>
        </w:rPr>
        <w:t>based</w:t>
      </w:r>
      <w:r w:rsidRPr="00656292">
        <w:rPr>
          <w:rFonts w:ascii="Times New Roman"/>
          <w:spacing w:val="-3"/>
        </w:rPr>
        <w:t xml:space="preserve"> </w:t>
      </w:r>
      <w:r w:rsidRPr="00656292">
        <w:rPr>
          <w:rFonts w:ascii="Times New Roman"/>
        </w:rPr>
        <w:t xml:space="preserve">on </w:t>
      </w:r>
      <w:r w:rsidRPr="00656292">
        <w:rPr>
          <w:rFonts w:ascii="Times New Roman"/>
          <w:spacing w:val="-1"/>
        </w:rPr>
        <w:t>soil</w:t>
      </w:r>
      <w:r w:rsidRPr="00656292">
        <w:rPr>
          <w:rFonts w:ascii="Times New Roman"/>
          <w:spacing w:val="-3"/>
        </w:rPr>
        <w:t xml:space="preserve"> </w:t>
      </w:r>
      <w:r w:rsidRPr="00656292">
        <w:rPr>
          <w:rFonts w:ascii="Times New Roman"/>
        </w:rPr>
        <w:t>tests</w:t>
      </w:r>
      <w:r w:rsidRPr="00656292">
        <w:rPr>
          <w:rFonts w:ascii="Times New Roman"/>
          <w:spacing w:val="-2"/>
        </w:rPr>
        <w:t xml:space="preserve"> </w:t>
      </w:r>
      <w:r w:rsidRPr="00656292">
        <w:rPr>
          <w:rFonts w:ascii="Times New Roman"/>
          <w:spacing w:val="-1"/>
        </w:rPr>
        <w:t>for</w:t>
      </w:r>
      <w:r w:rsidRPr="00656292">
        <w:rPr>
          <w:rFonts w:ascii="Times New Roman"/>
          <w:spacing w:val="67"/>
        </w:rPr>
        <w:t xml:space="preserve"> </w:t>
      </w:r>
      <w:r w:rsidRPr="00656292">
        <w:rPr>
          <w:rFonts w:ascii="Times New Roman"/>
        </w:rPr>
        <w:t xml:space="preserve">fields </w:t>
      </w:r>
      <w:r w:rsidRPr="00656292">
        <w:rPr>
          <w:rFonts w:ascii="Times New Roman"/>
          <w:spacing w:val="-1"/>
        </w:rPr>
        <w:t>without</w:t>
      </w:r>
      <w:r w:rsidRPr="00656292">
        <w:rPr>
          <w:rFonts w:ascii="Times New Roman"/>
          <w:spacing w:val="1"/>
        </w:rPr>
        <w:t xml:space="preserve"> </w:t>
      </w:r>
      <w:r w:rsidRPr="00656292">
        <w:rPr>
          <w:rFonts w:ascii="Times New Roman"/>
          <w:spacing w:val="-1"/>
        </w:rPr>
        <w:t>manure;</w:t>
      </w:r>
      <w:r w:rsidRPr="00656292">
        <w:rPr>
          <w:rFonts w:ascii="Times New Roman"/>
          <w:spacing w:val="1"/>
        </w:rPr>
        <w:t xml:space="preserve"> </w:t>
      </w:r>
      <w:r w:rsidRPr="00656292">
        <w:rPr>
          <w:rFonts w:ascii="Times New Roman"/>
          <w:spacing w:val="-1"/>
        </w:rPr>
        <w:t>and</w:t>
      </w:r>
      <w:r w:rsidRPr="00656292">
        <w:rPr>
          <w:rFonts w:ascii="Times New Roman"/>
          <w:spacing w:val="-3"/>
        </w:rPr>
        <w:t xml:space="preserve"> </w:t>
      </w:r>
      <w:r w:rsidRPr="00656292">
        <w:rPr>
          <w:rFonts w:ascii="Times New Roman"/>
        </w:rPr>
        <w:t>(4)</w:t>
      </w:r>
      <w:r w:rsidRPr="00656292">
        <w:rPr>
          <w:rFonts w:ascii="Times New Roman"/>
          <w:spacing w:val="1"/>
        </w:rPr>
        <w:t xml:space="preserve"> </w:t>
      </w:r>
      <w:r w:rsidRPr="00656292">
        <w:rPr>
          <w:rFonts w:ascii="Times New Roman"/>
        </w:rPr>
        <w:t>N</w:t>
      </w:r>
      <w:r w:rsidRPr="00656292">
        <w:rPr>
          <w:rFonts w:ascii="Times New Roman"/>
          <w:spacing w:val="-1"/>
        </w:rPr>
        <w:t>-based</w:t>
      </w:r>
      <w:r w:rsidRPr="00656292">
        <w:rPr>
          <w:rFonts w:ascii="Times New Roman"/>
          <w:spacing w:val="-3"/>
        </w:rPr>
        <w:t xml:space="preserve"> </w:t>
      </w:r>
      <w:r w:rsidRPr="00656292">
        <w:rPr>
          <w:rFonts w:ascii="Times New Roman"/>
          <w:spacing w:val="-1"/>
        </w:rPr>
        <w:t>application</w:t>
      </w:r>
      <w:r w:rsidRPr="00656292">
        <w:rPr>
          <w:rFonts w:ascii="Times New Roman"/>
          <w:spacing w:val="-3"/>
        </w:rPr>
        <w:t xml:space="preserve"> </w:t>
      </w:r>
      <w:r w:rsidRPr="00656292">
        <w:rPr>
          <w:rFonts w:ascii="Times New Roman"/>
          <w:spacing w:val="-1"/>
        </w:rPr>
        <w:t>rates</w:t>
      </w:r>
      <w:r w:rsidRPr="00656292">
        <w:rPr>
          <w:rFonts w:ascii="Times New Roman"/>
        </w:rPr>
        <w:t xml:space="preserve"> </w:t>
      </w:r>
      <w:r w:rsidRPr="00656292">
        <w:rPr>
          <w:rFonts w:ascii="Times New Roman"/>
          <w:spacing w:val="-1"/>
        </w:rPr>
        <w:t>consistent</w:t>
      </w:r>
      <w:r w:rsidRPr="00656292">
        <w:rPr>
          <w:rFonts w:ascii="Times New Roman"/>
          <w:spacing w:val="1"/>
        </w:rPr>
        <w:t xml:space="preserve"> </w:t>
      </w:r>
      <w:r w:rsidRPr="00656292">
        <w:rPr>
          <w:rFonts w:ascii="Times New Roman"/>
          <w:spacing w:val="-1"/>
        </w:rPr>
        <w:t>with</w:t>
      </w:r>
      <w:r w:rsidRPr="00656292">
        <w:rPr>
          <w:rFonts w:ascii="Times New Roman"/>
        </w:rPr>
        <w:t xml:space="preserve"> </w:t>
      </w:r>
      <w:r w:rsidRPr="00656292">
        <w:rPr>
          <w:rFonts w:ascii="Times New Roman"/>
          <w:spacing w:val="-1"/>
        </w:rPr>
        <w:t>LGU recommendations</w:t>
      </w:r>
      <w:r w:rsidRPr="00656292">
        <w:rPr>
          <w:rFonts w:ascii="Times New Roman"/>
          <w:spacing w:val="-2"/>
        </w:rPr>
        <w:t xml:space="preserve"> </w:t>
      </w:r>
      <w:r w:rsidRPr="00656292">
        <w:rPr>
          <w:rFonts w:ascii="Times New Roman"/>
        </w:rPr>
        <w:t>for</w:t>
      </w:r>
      <w:r w:rsidRPr="00656292">
        <w:rPr>
          <w:rFonts w:ascii="Times New Roman"/>
          <w:spacing w:val="-2"/>
        </w:rPr>
        <w:t xml:space="preserve"> </w:t>
      </w:r>
      <w:r w:rsidRPr="00656292">
        <w:rPr>
          <w:rFonts w:ascii="Times New Roman"/>
          <w:spacing w:val="-1"/>
        </w:rPr>
        <w:t>fields</w:t>
      </w:r>
      <w:r w:rsidRPr="00656292">
        <w:rPr>
          <w:rFonts w:ascii="Times New Roman"/>
          <w:spacing w:val="59"/>
        </w:rPr>
        <w:t xml:space="preserve"> </w:t>
      </w:r>
      <w:r w:rsidRPr="00656292">
        <w:rPr>
          <w:rFonts w:ascii="Times New Roman"/>
          <w:spacing w:val="-1"/>
        </w:rPr>
        <w:t>receiving</w:t>
      </w:r>
      <w:r w:rsidRPr="00656292">
        <w:rPr>
          <w:rFonts w:ascii="Times New Roman"/>
          <w:spacing w:val="-3"/>
        </w:rPr>
        <w:t xml:space="preserve"> </w:t>
      </w:r>
      <w:r w:rsidRPr="00656292">
        <w:rPr>
          <w:rFonts w:ascii="Times New Roman"/>
          <w:spacing w:val="-1"/>
        </w:rPr>
        <w:t>manure.</w:t>
      </w:r>
    </w:p>
    <w:p w:rsidR="0085043F" w:rsidRPr="00656292" w:rsidRDefault="0085043F" w:rsidP="0085043F">
      <w:pPr>
        <w:widowControl/>
        <w:spacing w:before="5" w:line="220" w:lineRule="exact"/>
        <w:ind w:left="360" w:hanging="4"/>
        <w:rPr>
          <w:rFonts w:ascii="Times New Roman" w:hAnsi="Times New Roman"/>
        </w:rPr>
      </w:pPr>
    </w:p>
    <w:p w:rsidR="0085043F" w:rsidRDefault="0085043F" w:rsidP="0085043F">
      <w:pPr>
        <w:widowControl/>
        <w:ind w:left="360" w:hanging="4"/>
        <w:rPr>
          <w:rFonts w:ascii="Times New Roman" w:eastAsia="Times New Roman" w:hAnsi="Times New Roman"/>
          <w:spacing w:val="-1"/>
        </w:rPr>
      </w:pPr>
      <w:r w:rsidRPr="00656292">
        <w:rPr>
          <w:rFonts w:ascii="Times New Roman" w:eastAsia="Times New Roman" w:hAnsi="Times New Roman"/>
          <w:b/>
          <w:bCs/>
          <w:spacing w:val="6"/>
          <w:sz w:val="24"/>
          <w:szCs w:val="24"/>
          <w:u w:val="thick" w:color="000000"/>
        </w:rPr>
        <w:t>Tier</w:t>
      </w:r>
      <w:r w:rsidRPr="00656292">
        <w:rPr>
          <w:rFonts w:ascii="Times New Roman" w:eastAsia="Times New Roman" w:hAnsi="Times New Roman"/>
          <w:b/>
          <w:bCs/>
          <w:spacing w:val="4"/>
          <w:sz w:val="24"/>
          <w:szCs w:val="24"/>
          <w:u w:val="thick" w:color="000000"/>
        </w:rPr>
        <w:t xml:space="preserve"> </w:t>
      </w:r>
      <w:r w:rsidRPr="00656292">
        <w:rPr>
          <w:rFonts w:ascii="Times New Roman" w:eastAsia="Times New Roman" w:hAnsi="Times New Roman"/>
          <w:b/>
          <w:bCs/>
          <w:sz w:val="24"/>
          <w:szCs w:val="24"/>
          <w:u w:val="thick" w:color="000000"/>
        </w:rPr>
        <w:t>2</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z w:val="24"/>
          <w:szCs w:val="24"/>
          <w:u w:val="thick" w:color="000000"/>
        </w:rPr>
        <w:t>–</w:t>
      </w:r>
      <w:r w:rsidRPr="00656292">
        <w:rPr>
          <w:rFonts w:ascii="Times New Roman" w:eastAsia="Times New Roman" w:hAnsi="Times New Roman"/>
          <w:b/>
          <w:bCs/>
          <w:spacing w:val="14"/>
          <w:sz w:val="24"/>
          <w:szCs w:val="24"/>
          <w:u w:val="thick" w:color="000000"/>
        </w:rPr>
        <w:t xml:space="preserve"> </w:t>
      </w:r>
      <w:r w:rsidRPr="00656292">
        <w:rPr>
          <w:rFonts w:ascii="Times New Roman" w:eastAsia="Times New Roman" w:hAnsi="Times New Roman"/>
          <w:b/>
          <w:bCs/>
          <w:spacing w:val="3"/>
          <w:sz w:val="24"/>
          <w:szCs w:val="24"/>
          <w:u w:val="thick" w:color="000000"/>
        </w:rPr>
        <w:t>Field</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pacing w:val="4"/>
          <w:sz w:val="24"/>
          <w:szCs w:val="24"/>
          <w:u w:val="thick" w:color="000000"/>
        </w:rPr>
        <w:t>Level</w:t>
      </w:r>
      <w:r w:rsidRPr="00656292">
        <w:rPr>
          <w:rFonts w:ascii="Times New Roman" w:eastAsia="Times New Roman" w:hAnsi="Times New Roman"/>
          <w:b/>
          <w:bCs/>
          <w:spacing w:val="8"/>
          <w:sz w:val="24"/>
          <w:szCs w:val="24"/>
          <w:u w:val="thick" w:color="000000"/>
        </w:rPr>
        <w:t xml:space="preserve"> </w:t>
      </w:r>
      <w:r w:rsidRPr="00656292">
        <w:rPr>
          <w:rFonts w:ascii="Times New Roman" w:eastAsia="Times New Roman" w:hAnsi="Times New Roman"/>
          <w:b/>
          <w:bCs/>
          <w:spacing w:val="4"/>
          <w:sz w:val="24"/>
          <w:szCs w:val="24"/>
          <w:u w:val="thick" w:color="000000"/>
        </w:rPr>
        <w:t>Nutrient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Application</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pacing w:val="5"/>
          <w:sz w:val="24"/>
          <w:szCs w:val="24"/>
          <w:u w:val="thick" w:color="000000"/>
        </w:rPr>
        <w:t>Management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(FLNAM)</w:t>
      </w:r>
      <w:r w:rsidRPr="009B77CB">
        <w:rPr>
          <w:rFonts w:ascii="Times New Roman Bold" w:hAnsi="Times New Roman Bold"/>
          <w:b/>
          <w:spacing w:val="4"/>
          <w:sz w:val="24"/>
          <w:u w:color="000000"/>
        </w:rPr>
        <w:t>:</w:t>
      </w:r>
      <w:r w:rsidRPr="009B77CB">
        <w:rPr>
          <w:rFonts w:ascii="Times New Roman"/>
          <w:spacing w:val="-1"/>
        </w:rPr>
        <w:t xml:space="preserve"> </w:t>
      </w:r>
      <w:r w:rsidRPr="00656292">
        <w:rPr>
          <w:rFonts w:ascii="Times New Roman" w:eastAsia="Times New Roman" w:hAnsi="Times New Roman"/>
          <w:spacing w:val="-1"/>
        </w:rPr>
        <w:t>Implementation</w:t>
      </w:r>
      <w:r w:rsidRPr="00656292">
        <w:rPr>
          <w:rFonts w:ascii="Times New Roman" w:eastAsia="Times New Roman" w:hAnsi="Times New Roman"/>
        </w:rPr>
        <w:t xml:space="preserve"> </w:t>
      </w:r>
      <w:r w:rsidRPr="00656292">
        <w:rPr>
          <w:rFonts w:ascii="Times New Roman" w:eastAsia="Times New Roman" w:hAnsi="Times New Roman"/>
          <w:spacing w:val="-2"/>
        </w:rPr>
        <w:t>of</w:t>
      </w:r>
      <w:r w:rsidRPr="00656292">
        <w:rPr>
          <w:rFonts w:ascii="Times New Roman" w:eastAsia="Times New Roman" w:hAnsi="Times New Roman"/>
          <w:spacing w:val="1"/>
        </w:rPr>
        <w:t xml:space="preserve"> </w:t>
      </w:r>
      <w:r w:rsidRPr="00656292">
        <w:rPr>
          <w:rFonts w:ascii="Times New Roman" w:eastAsia="Times New Roman" w:hAnsi="Times New Roman"/>
          <w:spacing w:val="-2"/>
        </w:rPr>
        <w:t>formal</w:t>
      </w:r>
      <w:r w:rsidRPr="00656292">
        <w:rPr>
          <w:rFonts w:ascii="Times New Roman" w:eastAsia="Times New Roman" w:hAnsi="Times New Roman"/>
          <w:spacing w:val="86"/>
        </w:rPr>
        <w:t xml:space="preserve"> </w:t>
      </w:r>
      <w:r w:rsidRPr="00656292">
        <w:rPr>
          <w:rFonts w:ascii="Times New Roman" w:eastAsia="Times New Roman" w:hAnsi="Times New Roman"/>
          <w:spacing w:val="-1"/>
        </w:rPr>
        <w:t>NM</w:t>
      </w:r>
      <w:r w:rsidRPr="00656292">
        <w:rPr>
          <w:rFonts w:ascii="Times New Roman" w:eastAsia="Times New Roman" w:hAnsi="Times New Roman"/>
        </w:rPr>
        <w:t xml:space="preserve"> planning</w:t>
      </w:r>
      <w:r w:rsidRPr="00656292">
        <w:rPr>
          <w:rFonts w:ascii="Times New Roman" w:eastAsia="Times New Roman" w:hAnsi="Times New Roman"/>
          <w:spacing w:val="-3"/>
        </w:rPr>
        <w:t xml:space="preserve"> </w:t>
      </w:r>
      <w:r w:rsidRPr="00656292">
        <w:rPr>
          <w:rFonts w:ascii="Times New Roman" w:eastAsia="Times New Roman" w:hAnsi="Times New Roman"/>
        </w:rPr>
        <w:t>is</w:t>
      </w:r>
      <w:r w:rsidRPr="00656292">
        <w:rPr>
          <w:rFonts w:ascii="Times New Roman" w:eastAsia="Times New Roman" w:hAnsi="Times New Roman"/>
          <w:spacing w:val="-2"/>
        </w:rPr>
        <w:t xml:space="preserve"> </w:t>
      </w:r>
      <w:r w:rsidRPr="00656292">
        <w:rPr>
          <w:rFonts w:ascii="Times New Roman" w:eastAsia="Times New Roman" w:hAnsi="Times New Roman"/>
          <w:spacing w:val="-1"/>
        </w:rPr>
        <w:t>documented</w:t>
      </w:r>
      <w:r w:rsidRPr="00656292">
        <w:rPr>
          <w:rFonts w:ascii="Times New Roman" w:eastAsia="Times New Roman" w:hAnsi="Times New Roman"/>
        </w:rPr>
        <w:t xml:space="preserve"> and </w:t>
      </w:r>
      <w:r w:rsidRPr="00656292">
        <w:rPr>
          <w:rFonts w:ascii="Times New Roman" w:eastAsia="Times New Roman" w:hAnsi="Times New Roman"/>
          <w:spacing w:val="-1"/>
        </w:rPr>
        <w:t>supported</w:t>
      </w:r>
      <w:r w:rsidRPr="00656292">
        <w:rPr>
          <w:rFonts w:ascii="Times New Roman" w:eastAsia="Times New Roman" w:hAnsi="Times New Roman"/>
        </w:rPr>
        <w:t xml:space="preserve"> </w:t>
      </w:r>
      <w:r w:rsidRPr="00656292">
        <w:rPr>
          <w:rFonts w:ascii="Times New Roman" w:eastAsia="Times New Roman" w:hAnsi="Times New Roman"/>
          <w:spacing w:val="-2"/>
        </w:rPr>
        <w:t>with</w:t>
      </w:r>
      <w:r w:rsidRPr="00656292">
        <w:rPr>
          <w:rFonts w:ascii="Times New Roman" w:eastAsia="Times New Roman" w:hAnsi="Times New Roman"/>
        </w:rPr>
        <w:t xml:space="preserve"> </w:t>
      </w:r>
      <w:r w:rsidRPr="00656292">
        <w:rPr>
          <w:rFonts w:ascii="Times New Roman" w:eastAsia="Times New Roman" w:hAnsi="Times New Roman"/>
          <w:spacing w:val="-1"/>
        </w:rPr>
        <w:t>records</w:t>
      </w:r>
      <w:r w:rsidRPr="00656292">
        <w:rPr>
          <w:rFonts w:ascii="Times New Roman" w:eastAsia="Times New Roman" w:hAnsi="Times New Roman"/>
        </w:rPr>
        <w:t xml:space="preserve"> </w:t>
      </w:r>
      <w:r w:rsidRPr="00656292">
        <w:rPr>
          <w:rFonts w:ascii="Times New Roman" w:eastAsia="Times New Roman" w:hAnsi="Times New Roman"/>
          <w:spacing w:val="-1"/>
        </w:rPr>
        <w:t>demonstrating</w:t>
      </w:r>
      <w:r w:rsidRPr="00656292">
        <w:rPr>
          <w:rFonts w:ascii="Times New Roman" w:eastAsia="Times New Roman" w:hAnsi="Times New Roman"/>
          <w:spacing w:val="-3"/>
        </w:rPr>
        <w:t xml:space="preserve"> </w:t>
      </w:r>
      <w:r w:rsidRPr="00656292">
        <w:rPr>
          <w:rFonts w:ascii="Times New Roman" w:eastAsia="Times New Roman" w:hAnsi="Times New Roman"/>
          <w:spacing w:val="-1"/>
        </w:rPr>
        <w:t>efficient</w:t>
      </w:r>
      <w:r w:rsidRPr="00656292">
        <w:rPr>
          <w:rFonts w:ascii="Times New Roman" w:eastAsia="Times New Roman" w:hAnsi="Times New Roman"/>
          <w:spacing w:val="-2"/>
        </w:rPr>
        <w:t xml:space="preserve"> </w:t>
      </w:r>
      <w:r w:rsidRPr="00656292">
        <w:rPr>
          <w:rFonts w:ascii="Times New Roman" w:eastAsia="Times New Roman" w:hAnsi="Times New Roman"/>
        </w:rPr>
        <w:t xml:space="preserve">use </w:t>
      </w:r>
      <w:r w:rsidRPr="00656292">
        <w:rPr>
          <w:rFonts w:ascii="Times New Roman" w:eastAsia="Times New Roman" w:hAnsi="Times New Roman"/>
          <w:spacing w:val="-2"/>
        </w:rPr>
        <w:t>of</w:t>
      </w:r>
      <w:r w:rsidRPr="00656292">
        <w:rPr>
          <w:rFonts w:ascii="Times New Roman" w:eastAsia="Times New Roman" w:hAnsi="Times New Roman"/>
          <w:spacing w:val="1"/>
        </w:rPr>
        <w:t xml:space="preserve"> </w:t>
      </w:r>
      <w:r w:rsidRPr="00656292">
        <w:rPr>
          <w:rFonts w:ascii="Times New Roman" w:eastAsia="Times New Roman" w:hAnsi="Times New Roman"/>
          <w:spacing w:val="-1"/>
        </w:rPr>
        <w:t>nutrients</w:t>
      </w:r>
      <w:r w:rsidRPr="00656292">
        <w:rPr>
          <w:rFonts w:ascii="Times New Roman" w:eastAsia="Times New Roman" w:hAnsi="Times New Roman"/>
        </w:rPr>
        <w:t xml:space="preserve"> </w:t>
      </w:r>
      <w:r w:rsidRPr="00656292">
        <w:rPr>
          <w:rFonts w:ascii="Times New Roman" w:eastAsia="Times New Roman" w:hAnsi="Times New Roman"/>
          <w:spacing w:val="-1"/>
        </w:rPr>
        <w:t>for</w:t>
      </w:r>
      <w:r w:rsidRPr="00656292">
        <w:rPr>
          <w:rFonts w:ascii="Times New Roman" w:eastAsia="Times New Roman" w:hAnsi="Times New Roman"/>
          <w:spacing w:val="1"/>
        </w:rPr>
        <w:t xml:space="preserve"> </w:t>
      </w:r>
      <w:r w:rsidRPr="00656292">
        <w:rPr>
          <w:rFonts w:ascii="Times New Roman" w:eastAsia="Times New Roman" w:hAnsi="Times New Roman"/>
          <w:spacing w:val="-1"/>
        </w:rPr>
        <w:t>both</w:t>
      </w:r>
      <w:r w:rsidRPr="00656292">
        <w:rPr>
          <w:rFonts w:ascii="Times New Roman" w:eastAsia="Times New Roman" w:hAnsi="Times New Roman"/>
          <w:spacing w:val="69"/>
        </w:rPr>
        <w:t xml:space="preserve"> </w:t>
      </w:r>
      <w:r w:rsidRPr="00656292">
        <w:rPr>
          <w:rFonts w:ascii="Times New Roman" w:eastAsia="Times New Roman" w:hAnsi="Times New Roman"/>
        </w:rPr>
        <w:t xml:space="preserve">crop </w:t>
      </w:r>
      <w:r w:rsidRPr="00656292">
        <w:rPr>
          <w:rFonts w:ascii="Times New Roman" w:eastAsia="Times New Roman" w:hAnsi="Times New Roman"/>
          <w:spacing w:val="-1"/>
        </w:rPr>
        <w:t>production</w:t>
      </w:r>
      <w:r w:rsidRPr="00656292">
        <w:rPr>
          <w:rFonts w:ascii="Times New Roman" w:eastAsia="Times New Roman" w:hAnsi="Times New Roman"/>
        </w:rPr>
        <w:t xml:space="preserve"> </w:t>
      </w:r>
      <w:r w:rsidRPr="00656292">
        <w:rPr>
          <w:rFonts w:ascii="Times New Roman" w:eastAsia="Times New Roman" w:hAnsi="Times New Roman"/>
          <w:spacing w:val="-1"/>
        </w:rPr>
        <w:t>and</w:t>
      </w:r>
      <w:r w:rsidRPr="00656292">
        <w:rPr>
          <w:rFonts w:ascii="Times New Roman" w:eastAsia="Times New Roman" w:hAnsi="Times New Roman"/>
        </w:rPr>
        <w:t xml:space="preserve"> </w:t>
      </w:r>
      <w:r w:rsidRPr="00656292">
        <w:rPr>
          <w:rFonts w:ascii="Times New Roman" w:eastAsia="Times New Roman" w:hAnsi="Times New Roman"/>
          <w:spacing w:val="-1"/>
        </w:rPr>
        <w:t>environmental</w:t>
      </w:r>
      <w:r w:rsidRPr="00656292">
        <w:rPr>
          <w:rFonts w:ascii="Times New Roman" w:eastAsia="Times New Roman" w:hAnsi="Times New Roman"/>
          <w:spacing w:val="1"/>
        </w:rPr>
        <w:t xml:space="preserve"> </w:t>
      </w:r>
      <w:r w:rsidRPr="00656292">
        <w:rPr>
          <w:rFonts w:ascii="Times New Roman" w:eastAsia="Times New Roman" w:hAnsi="Times New Roman"/>
          <w:spacing w:val="-1"/>
        </w:rPr>
        <w:t>management.</w:t>
      </w:r>
      <w:r w:rsidRPr="00656292">
        <w:rPr>
          <w:rFonts w:ascii="Times New Roman" w:eastAsia="Times New Roman" w:hAnsi="Times New Roman"/>
        </w:rPr>
        <w:t xml:space="preserve"> Field level nutrient application management is defined operationally as the presence of plan documentation that </w:t>
      </w:r>
      <w:r w:rsidRPr="00656292">
        <w:rPr>
          <w:rFonts w:ascii="Times New Roman" w:eastAsia="Times New Roman" w:hAnsi="Times New Roman"/>
          <w:spacing w:val="-1"/>
        </w:rPr>
        <w:t>nutrient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applications</w:t>
      </w:r>
      <w:r w:rsidRPr="00656292">
        <w:rPr>
          <w:rFonts w:ascii="Times New Roman" w:eastAsia="Times New Roman" w:hAnsi="Times New Roman"/>
        </w:rPr>
        <w:t xml:space="preserve"> </w:t>
      </w:r>
      <w:r w:rsidRPr="00656292">
        <w:rPr>
          <w:rFonts w:ascii="Times New Roman" w:eastAsia="Times New Roman" w:hAnsi="Times New Roman"/>
          <w:spacing w:val="-1"/>
        </w:rPr>
        <w:t>are</w:t>
      </w:r>
      <w:r w:rsidRPr="00656292">
        <w:rPr>
          <w:rFonts w:ascii="Times New Roman" w:eastAsia="Times New Roman" w:hAnsi="Times New Roman"/>
        </w:rPr>
        <w:t xml:space="preserve"> </w:t>
      </w:r>
      <w:r w:rsidRPr="00656292">
        <w:rPr>
          <w:rFonts w:ascii="Times New Roman" w:eastAsia="Times New Roman" w:hAnsi="Times New Roman"/>
          <w:spacing w:val="-1"/>
        </w:rPr>
        <w:t>based</w:t>
      </w:r>
      <w:r w:rsidRPr="00656292">
        <w:rPr>
          <w:rFonts w:ascii="Times New Roman" w:eastAsia="Times New Roman" w:hAnsi="Times New Roman"/>
          <w:spacing w:val="-3"/>
        </w:rPr>
        <w:t xml:space="preserve"> </w:t>
      </w:r>
      <w:r w:rsidRPr="00656292">
        <w:rPr>
          <w:rFonts w:ascii="Times New Roman" w:eastAsia="Times New Roman" w:hAnsi="Times New Roman"/>
        </w:rPr>
        <w:t>on a combination of:</w:t>
      </w:r>
      <w:r w:rsidRPr="00656292">
        <w:rPr>
          <w:rFonts w:ascii="Times New Roman" w:eastAsia="Times New Roman" w:hAnsi="Times New Roman"/>
          <w:spacing w:val="1"/>
        </w:rPr>
        <w:t xml:space="preserve"> </w:t>
      </w:r>
      <w:r w:rsidRPr="00656292">
        <w:rPr>
          <w:rFonts w:ascii="Times New Roman" w:eastAsia="Times New Roman" w:hAnsi="Times New Roman"/>
          <w:spacing w:val="-1"/>
        </w:rPr>
        <w:t>(1)</w:t>
      </w:r>
      <w:r w:rsidRPr="00656292">
        <w:rPr>
          <w:rFonts w:ascii="Times New Roman" w:eastAsia="Times New Roman" w:hAnsi="Times New Roman"/>
          <w:spacing w:val="1"/>
        </w:rPr>
        <w:t xml:space="preserve"> </w:t>
      </w:r>
      <w:r w:rsidRPr="00656292">
        <w:rPr>
          <w:rFonts w:ascii="Times New Roman" w:eastAsia="Times New Roman" w:hAnsi="Times New Roman"/>
          <w:spacing w:val="-1"/>
        </w:rPr>
        <w:t>standard</w:t>
      </w:r>
      <w:r w:rsidRPr="00656292">
        <w:rPr>
          <w:rFonts w:ascii="Times New Roman" w:eastAsia="Times New Roman" w:hAnsi="Times New Roman"/>
        </w:rPr>
        <w:t xml:space="preserve"> </w:t>
      </w:r>
      <w:r w:rsidRPr="00656292">
        <w:rPr>
          <w:rFonts w:ascii="Times New Roman" w:eastAsia="Times New Roman" w:hAnsi="Times New Roman"/>
          <w:spacing w:val="-1"/>
        </w:rPr>
        <w:t>yield</w:t>
      </w:r>
      <w:r w:rsidRPr="00656292">
        <w:rPr>
          <w:rFonts w:ascii="Times New Roman" w:eastAsia="Times New Roman" w:hAnsi="Times New Roman"/>
          <w:spacing w:val="51"/>
        </w:rPr>
        <w:t xml:space="preserve"> </w:t>
      </w:r>
      <w:r w:rsidRPr="00656292">
        <w:rPr>
          <w:rFonts w:ascii="Times New Roman" w:eastAsia="Times New Roman" w:hAnsi="Times New Roman"/>
          <w:spacing w:val="-1"/>
        </w:rPr>
        <w:t>goals</w:t>
      </w:r>
      <w:r w:rsidRPr="00656292">
        <w:rPr>
          <w:rFonts w:ascii="Times New Roman" w:eastAsia="Times New Roman" w:hAnsi="Times New Roman"/>
        </w:rPr>
        <w:t xml:space="preserve"> </w:t>
      </w:r>
      <w:r w:rsidRPr="00656292">
        <w:rPr>
          <w:rFonts w:ascii="Times New Roman" w:eastAsia="Times New Roman" w:hAnsi="Times New Roman"/>
          <w:spacing w:val="-1"/>
        </w:rPr>
        <w:t>per</w:t>
      </w:r>
      <w:r w:rsidRPr="00656292">
        <w:rPr>
          <w:rFonts w:ascii="Times New Roman" w:eastAsia="Times New Roman" w:hAnsi="Times New Roman"/>
          <w:spacing w:val="1"/>
        </w:rPr>
        <w:t xml:space="preserve"> </w:t>
      </w:r>
      <w:r w:rsidRPr="00656292">
        <w:rPr>
          <w:rFonts w:ascii="Times New Roman" w:eastAsia="Times New Roman" w:hAnsi="Times New Roman"/>
          <w:spacing w:val="-1"/>
        </w:rPr>
        <w:t>soil</w:t>
      </w:r>
      <w:r w:rsidRPr="00656292">
        <w:rPr>
          <w:rFonts w:ascii="Times New Roman" w:eastAsia="Times New Roman" w:hAnsi="Times New Roman"/>
          <w:spacing w:val="-2"/>
        </w:rPr>
        <w:t xml:space="preserve"> </w:t>
      </w:r>
      <w:r w:rsidRPr="00656292">
        <w:rPr>
          <w:rFonts w:ascii="Times New Roman" w:eastAsia="Times New Roman" w:hAnsi="Times New Roman"/>
          <w:spacing w:val="-1"/>
        </w:rPr>
        <w:t>type,</w:t>
      </w:r>
      <w:r w:rsidRPr="00656292">
        <w:rPr>
          <w:rFonts w:ascii="Times New Roman" w:eastAsia="Times New Roman" w:hAnsi="Times New Roman"/>
        </w:rPr>
        <w:t xml:space="preserve"> or</w:t>
      </w:r>
      <w:r w:rsidRPr="00656292">
        <w:rPr>
          <w:rFonts w:ascii="Times New Roman" w:eastAsia="Times New Roman" w:hAnsi="Times New Roman"/>
          <w:spacing w:val="1"/>
        </w:rPr>
        <w:t xml:space="preserve"> </w:t>
      </w:r>
      <w:r w:rsidRPr="00656292">
        <w:rPr>
          <w:rFonts w:ascii="Times New Roman" w:eastAsia="Times New Roman" w:hAnsi="Times New Roman"/>
          <w:spacing w:val="-1"/>
        </w:rPr>
        <w:t>historic</w:t>
      </w:r>
      <w:r w:rsidRPr="00656292">
        <w:rPr>
          <w:rFonts w:ascii="Times New Roman" w:eastAsia="Times New Roman" w:hAnsi="Times New Roman"/>
        </w:rPr>
        <w:t xml:space="preserve"> </w:t>
      </w:r>
      <w:r w:rsidRPr="00656292">
        <w:rPr>
          <w:rFonts w:ascii="Times New Roman" w:eastAsia="Times New Roman" w:hAnsi="Times New Roman"/>
          <w:spacing w:val="-1"/>
        </w:rPr>
        <w:t>yields</w:t>
      </w:r>
      <w:r w:rsidRPr="00656292">
        <w:rPr>
          <w:rFonts w:ascii="Times New Roman" w:eastAsia="Times New Roman" w:hAnsi="Times New Roman"/>
        </w:rPr>
        <w:t xml:space="preserve"> </w:t>
      </w:r>
      <w:r w:rsidRPr="00656292">
        <w:rPr>
          <w:rFonts w:ascii="Times New Roman" w:eastAsia="Times New Roman" w:hAnsi="Times New Roman"/>
          <w:spacing w:val="-1"/>
        </w:rPr>
        <w:t>within</w:t>
      </w:r>
      <w:r w:rsidRPr="00656292">
        <w:rPr>
          <w:rFonts w:ascii="Times New Roman" w:eastAsia="Times New Roman" w:hAnsi="Times New Roman"/>
          <w:spacing w:val="-3"/>
        </w:rPr>
        <w:t xml:space="preserve"> </w:t>
      </w:r>
      <w:r w:rsidRPr="00656292">
        <w:rPr>
          <w:rFonts w:ascii="Times New Roman" w:eastAsia="Times New Roman" w:hAnsi="Times New Roman"/>
          <w:spacing w:val="-1"/>
        </w:rPr>
        <w:t>field</w:t>
      </w:r>
      <w:r w:rsidRPr="00656292">
        <w:rPr>
          <w:rFonts w:ascii="Times New Roman" w:eastAsia="Times New Roman" w:hAnsi="Times New Roman"/>
        </w:rPr>
        <w:t xml:space="preserve"> </w:t>
      </w:r>
      <w:r w:rsidRPr="00656292">
        <w:rPr>
          <w:rFonts w:ascii="Times New Roman" w:eastAsia="Times New Roman" w:hAnsi="Times New Roman"/>
          <w:spacing w:val="-2"/>
        </w:rPr>
        <w:t>management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units;</w:t>
      </w:r>
      <w:r w:rsidRPr="00656292">
        <w:rPr>
          <w:rFonts w:ascii="Times New Roman" w:eastAsia="Times New Roman" w:hAnsi="Times New Roman"/>
          <w:spacing w:val="-2"/>
        </w:rPr>
        <w:t xml:space="preserve"> </w:t>
      </w:r>
      <w:r w:rsidRPr="00656292">
        <w:rPr>
          <w:rFonts w:ascii="Times New Roman" w:eastAsia="Times New Roman" w:hAnsi="Times New Roman"/>
          <w:spacing w:val="-1"/>
        </w:rPr>
        <w:t>(2)</w:t>
      </w:r>
      <w:r w:rsidRPr="00656292">
        <w:rPr>
          <w:rFonts w:ascii="Times New Roman" w:eastAsia="Times New Roman" w:hAnsi="Times New Roman"/>
          <w:spacing w:val="1"/>
        </w:rPr>
        <w:t xml:space="preserve"> </w:t>
      </w:r>
      <w:r w:rsidRPr="00656292">
        <w:rPr>
          <w:rFonts w:ascii="Times New Roman" w:eastAsia="Times New Roman" w:hAnsi="Times New Roman"/>
          <w:spacing w:val="-1"/>
        </w:rPr>
        <w:t>credit</w:t>
      </w:r>
      <w:r w:rsidRPr="00656292">
        <w:rPr>
          <w:rFonts w:ascii="Times New Roman" w:eastAsia="Times New Roman" w:hAnsi="Times New Roman"/>
          <w:spacing w:val="-2"/>
        </w:rPr>
        <w:t xml:space="preserve"> </w:t>
      </w:r>
      <w:r w:rsidRPr="00656292">
        <w:rPr>
          <w:rFonts w:ascii="Times New Roman" w:eastAsia="Times New Roman" w:hAnsi="Times New Roman"/>
        </w:rPr>
        <w:t>for</w:t>
      </w:r>
      <w:r w:rsidRPr="00656292">
        <w:rPr>
          <w:rFonts w:ascii="Times New Roman" w:eastAsia="Times New Roman" w:hAnsi="Times New Roman"/>
          <w:spacing w:val="-2"/>
        </w:rPr>
        <w:t xml:space="preserve"> </w:t>
      </w:r>
      <w:r w:rsidRPr="00656292">
        <w:rPr>
          <w:rFonts w:ascii="Times New Roman" w:eastAsia="Times New Roman" w:hAnsi="Times New Roman"/>
        </w:rPr>
        <w:t>N</w:t>
      </w:r>
      <w:r w:rsidRPr="00656292">
        <w:rPr>
          <w:rFonts w:ascii="Times New Roman" w:eastAsia="Times New Roman" w:hAnsi="Times New Roman"/>
          <w:spacing w:val="-1"/>
        </w:rPr>
        <w:t xml:space="preserve"> sources</w:t>
      </w:r>
      <w:r w:rsidRPr="00656292">
        <w:rPr>
          <w:rFonts w:ascii="Times New Roman" w:eastAsia="Times New Roman" w:hAnsi="Times New Roman"/>
        </w:rPr>
        <w:t xml:space="preserve"> </w:t>
      </w:r>
      <w:r w:rsidRPr="00656292">
        <w:rPr>
          <w:rFonts w:ascii="Times New Roman" w:eastAsia="Times New Roman" w:hAnsi="Times New Roman"/>
          <w:spacing w:val="-1"/>
        </w:rPr>
        <w:t>(soil,</w:t>
      </w:r>
      <w:r w:rsidRPr="00656292">
        <w:rPr>
          <w:rFonts w:ascii="Times New Roman" w:eastAsia="Times New Roman" w:hAnsi="Times New Roman"/>
          <w:spacing w:val="-3"/>
        </w:rPr>
        <w:t xml:space="preserve"> </w:t>
      </w:r>
      <w:r w:rsidRPr="00656292">
        <w:rPr>
          <w:rFonts w:ascii="Times New Roman" w:eastAsia="Times New Roman" w:hAnsi="Times New Roman"/>
        </w:rPr>
        <w:t xml:space="preserve">sod, </w:t>
      </w:r>
      <w:r w:rsidRPr="00656292">
        <w:rPr>
          <w:rFonts w:ascii="Times New Roman" w:eastAsia="Times New Roman" w:hAnsi="Times New Roman"/>
          <w:spacing w:val="-1"/>
        </w:rPr>
        <w:t>past</w:t>
      </w:r>
      <w:r w:rsidRPr="00656292">
        <w:rPr>
          <w:rFonts w:ascii="Times New Roman" w:eastAsia="Times New Roman" w:hAnsi="Times New Roman"/>
          <w:spacing w:val="93"/>
        </w:rPr>
        <w:t xml:space="preserve"> </w:t>
      </w:r>
      <w:r w:rsidRPr="00656292">
        <w:rPr>
          <w:rFonts w:ascii="Times New Roman" w:eastAsia="Times New Roman" w:hAnsi="Times New Roman"/>
          <w:spacing w:val="-1"/>
        </w:rPr>
        <w:t>manure,</w:t>
      </w:r>
      <w:r w:rsidRPr="00656292">
        <w:rPr>
          <w:rFonts w:ascii="Times New Roman" w:eastAsia="Times New Roman" w:hAnsi="Times New Roman"/>
        </w:rPr>
        <w:t xml:space="preserve"> and </w:t>
      </w:r>
      <w:r w:rsidRPr="00656292">
        <w:rPr>
          <w:rFonts w:ascii="Times New Roman" w:eastAsia="Times New Roman" w:hAnsi="Times New Roman"/>
          <w:spacing w:val="-1"/>
        </w:rPr>
        <w:t>current-year</w:t>
      </w:r>
      <w:r w:rsidRPr="00656292">
        <w:rPr>
          <w:rFonts w:ascii="Times New Roman" w:eastAsia="Times New Roman" w:hAnsi="Times New Roman"/>
          <w:spacing w:val="1"/>
        </w:rPr>
        <w:t xml:space="preserve"> </w:t>
      </w:r>
      <w:r w:rsidRPr="00656292">
        <w:rPr>
          <w:rFonts w:ascii="Times New Roman" w:eastAsia="Times New Roman" w:hAnsi="Times New Roman"/>
          <w:spacing w:val="-1"/>
        </w:rPr>
        <w:t>applications);</w:t>
      </w:r>
      <w:r w:rsidRPr="00656292">
        <w:rPr>
          <w:rFonts w:ascii="Times New Roman" w:eastAsia="Times New Roman" w:hAnsi="Times New Roman"/>
          <w:spacing w:val="1"/>
        </w:rPr>
        <w:t xml:space="preserve"> </w:t>
      </w:r>
      <w:r w:rsidRPr="00656292">
        <w:rPr>
          <w:rFonts w:ascii="Times New Roman" w:eastAsia="Times New Roman" w:hAnsi="Times New Roman"/>
          <w:spacing w:val="-1"/>
        </w:rPr>
        <w:t>(</w:t>
      </w:r>
      <w:r>
        <w:rPr>
          <w:rFonts w:ascii="Times New Roman" w:eastAsia="Times New Roman" w:hAnsi="Times New Roman"/>
          <w:spacing w:val="-1"/>
        </w:rPr>
        <w:t>3</w:t>
      </w:r>
      <w:r w:rsidRPr="00656292">
        <w:rPr>
          <w:rFonts w:ascii="Times New Roman" w:eastAsia="Times New Roman" w:hAnsi="Times New Roman"/>
          <w:spacing w:val="-1"/>
        </w:rPr>
        <w:t>)</w:t>
      </w:r>
      <w:r w:rsidRPr="00656292">
        <w:rPr>
          <w:rFonts w:ascii="Times New Roman" w:eastAsia="Times New Roman" w:hAnsi="Times New Roman"/>
          <w:spacing w:val="1"/>
        </w:rPr>
        <w:t xml:space="preserve"> </w:t>
      </w:r>
      <w:r w:rsidRPr="00656292">
        <w:rPr>
          <w:rFonts w:ascii="Times New Roman" w:eastAsia="Times New Roman" w:hAnsi="Times New Roman"/>
          <w:spacing w:val="-1"/>
        </w:rPr>
        <w:t>fields</w:t>
      </w:r>
      <w:r w:rsidRPr="00656292">
        <w:rPr>
          <w:rFonts w:ascii="Times New Roman" w:eastAsia="Times New Roman" w:hAnsi="Times New Roman"/>
          <w:spacing w:val="-2"/>
        </w:rPr>
        <w:t xml:space="preserve"> </w:t>
      </w:r>
      <w:r w:rsidRPr="00656292">
        <w:rPr>
          <w:rFonts w:ascii="Times New Roman" w:eastAsia="Times New Roman" w:hAnsi="Times New Roman"/>
          <w:spacing w:val="-1"/>
        </w:rPr>
        <w:t>assessed</w:t>
      </w:r>
      <w:r w:rsidRPr="00656292">
        <w:rPr>
          <w:rFonts w:ascii="Times New Roman" w:eastAsia="Times New Roman" w:hAnsi="Times New Roman"/>
          <w:spacing w:val="-3"/>
        </w:rPr>
        <w:t xml:space="preserve"> </w:t>
      </w:r>
      <w:r w:rsidRPr="00656292">
        <w:rPr>
          <w:rFonts w:ascii="Times New Roman" w:eastAsia="Times New Roman" w:hAnsi="Times New Roman"/>
        </w:rPr>
        <w:t>for P</w:t>
      </w:r>
      <w:r w:rsidRPr="00656292">
        <w:rPr>
          <w:rFonts w:ascii="Times New Roman" w:eastAsia="Times New Roman" w:hAnsi="Times New Roman"/>
          <w:spacing w:val="-3"/>
        </w:rPr>
        <w:t xml:space="preserve"> </w:t>
      </w:r>
      <w:r w:rsidRPr="00656292">
        <w:rPr>
          <w:rFonts w:ascii="Times New Roman" w:eastAsia="Times New Roman" w:hAnsi="Times New Roman"/>
          <w:spacing w:val="-1"/>
        </w:rPr>
        <w:t>loss</w:t>
      </w:r>
      <w:r w:rsidRPr="00656292">
        <w:rPr>
          <w:rFonts w:ascii="Times New Roman" w:eastAsia="Times New Roman" w:hAnsi="Times New Roman"/>
        </w:rPr>
        <w:t xml:space="preserve"> </w:t>
      </w:r>
      <w:r w:rsidRPr="00656292">
        <w:rPr>
          <w:rFonts w:ascii="Times New Roman" w:eastAsia="Times New Roman" w:hAnsi="Times New Roman"/>
          <w:spacing w:val="-1"/>
        </w:rPr>
        <w:t>risk</w:t>
      </w:r>
      <w:r w:rsidRPr="00656292">
        <w:rPr>
          <w:rFonts w:ascii="Times New Roman" w:eastAsia="Times New Roman" w:hAnsi="Times New Roman"/>
          <w:spacing w:val="-3"/>
        </w:rPr>
        <w:t xml:space="preserve"> </w:t>
      </w:r>
      <w:r w:rsidRPr="00656292">
        <w:rPr>
          <w:rFonts w:ascii="Times New Roman" w:eastAsia="Times New Roman" w:hAnsi="Times New Roman"/>
          <w:spacing w:val="-1"/>
        </w:rPr>
        <w:t>with</w:t>
      </w:r>
      <w:r w:rsidRPr="00656292">
        <w:rPr>
          <w:rFonts w:ascii="Times New Roman" w:eastAsia="Times New Roman" w:hAnsi="Times New Roman"/>
        </w:rPr>
        <w:t xml:space="preserve"> a </w:t>
      </w:r>
      <w:r w:rsidRPr="00656292">
        <w:rPr>
          <w:rFonts w:ascii="Times New Roman" w:eastAsia="Times New Roman" w:hAnsi="Times New Roman"/>
          <w:spacing w:val="-2"/>
        </w:rPr>
        <w:t>LGU</w:t>
      </w:r>
      <w:r w:rsidRPr="00656292">
        <w:rPr>
          <w:rFonts w:ascii="Times New Roman" w:eastAsia="Times New Roman" w:hAnsi="Times New Roman"/>
          <w:spacing w:val="-1"/>
        </w:rPr>
        <w:t xml:space="preserve"> </w:t>
      </w:r>
      <w:r w:rsidRPr="00656292">
        <w:rPr>
          <w:rFonts w:ascii="Times New Roman" w:eastAsia="Times New Roman" w:hAnsi="Times New Roman"/>
        </w:rPr>
        <w:t>P</w:t>
      </w:r>
      <w:r w:rsidRPr="00656292">
        <w:rPr>
          <w:rFonts w:ascii="Times New Roman" w:eastAsia="Times New Roman" w:hAnsi="Times New Roman"/>
          <w:spacing w:val="-1"/>
        </w:rPr>
        <w:t xml:space="preserve"> </w:t>
      </w:r>
      <w:r w:rsidRPr="00656292">
        <w:rPr>
          <w:rFonts w:ascii="Times New Roman" w:eastAsia="Times New Roman" w:hAnsi="Times New Roman"/>
        </w:rPr>
        <w:t>risk</w:t>
      </w:r>
      <w:r w:rsidRPr="00656292">
        <w:rPr>
          <w:rFonts w:ascii="Times New Roman" w:eastAsia="Times New Roman" w:hAnsi="Times New Roman"/>
          <w:spacing w:val="-3"/>
        </w:rPr>
        <w:t xml:space="preserve"> </w:t>
      </w:r>
      <w:r w:rsidRPr="00656292">
        <w:rPr>
          <w:rFonts w:ascii="Times New Roman" w:eastAsia="Times New Roman" w:hAnsi="Times New Roman"/>
          <w:spacing w:val="-1"/>
        </w:rPr>
        <w:t>assessment</w:t>
      </w:r>
      <w:r w:rsidRPr="00656292">
        <w:rPr>
          <w:rFonts w:ascii="Times New Roman" w:eastAsia="Times New Roman" w:hAnsi="Times New Roman"/>
          <w:spacing w:val="59"/>
        </w:rPr>
        <w:t xml:space="preserve"> </w:t>
      </w:r>
      <w:r w:rsidRPr="00656292">
        <w:rPr>
          <w:rFonts w:ascii="Times New Roman" w:eastAsia="Times New Roman" w:hAnsi="Times New Roman"/>
          <w:spacing w:val="-1"/>
        </w:rPr>
        <w:t>tool</w:t>
      </w:r>
      <w:r>
        <w:rPr>
          <w:rFonts w:ascii="Times New Roman" w:eastAsia="Times New Roman" w:hAnsi="Times New Roman"/>
          <w:spacing w:val="-1"/>
        </w:rPr>
        <w:t xml:space="preserve"> (Phosphorus Site Index [PSI]) and P applications are consistent with the PSI</w:t>
      </w:r>
      <w:r w:rsidRPr="00656292">
        <w:rPr>
          <w:rFonts w:ascii="Times New Roman" w:eastAsia="Times New Roman" w:hAnsi="Times New Roman"/>
          <w:spacing w:val="-1"/>
        </w:rPr>
        <w:t>;</w:t>
      </w:r>
      <w:r w:rsidRPr="00656292">
        <w:rPr>
          <w:rFonts w:ascii="Times New Roman" w:eastAsia="Times New Roman" w:hAnsi="Times New Roman"/>
          <w:spacing w:val="1"/>
        </w:rPr>
        <w:t xml:space="preserve"> </w:t>
      </w:r>
      <w:r w:rsidRPr="00656292">
        <w:rPr>
          <w:rFonts w:ascii="Times New Roman" w:eastAsia="Times New Roman" w:hAnsi="Times New Roman"/>
          <w:spacing w:val="-1"/>
        </w:rPr>
        <w:t>and</w:t>
      </w:r>
      <w:r w:rsidRPr="00656292">
        <w:rPr>
          <w:rFonts w:ascii="Times New Roman" w:eastAsia="Times New Roman" w:hAnsi="Times New Roman"/>
        </w:rPr>
        <w:t xml:space="preserve"> </w:t>
      </w:r>
      <w:r w:rsidRPr="00656292">
        <w:rPr>
          <w:rFonts w:ascii="Times New Roman" w:eastAsia="Times New Roman" w:hAnsi="Times New Roman"/>
          <w:spacing w:val="-1"/>
        </w:rPr>
        <w:t>(</w:t>
      </w:r>
      <w:r>
        <w:rPr>
          <w:rFonts w:ascii="Times New Roman" w:eastAsia="Times New Roman" w:hAnsi="Times New Roman"/>
          <w:spacing w:val="-1"/>
        </w:rPr>
        <w:t>4</w:t>
      </w:r>
      <w:r w:rsidRPr="00656292">
        <w:rPr>
          <w:rFonts w:ascii="Times New Roman" w:eastAsia="Times New Roman" w:hAnsi="Times New Roman"/>
          <w:spacing w:val="-1"/>
        </w:rPr>
        <w:t>)</w:t>
      </w:r>
      <w:r w:rsidRPr="00656292">
        <w:rPr>
          <w:rFonts w:ascii="Times New Roman" w:eastAsia="Times New Roman" w:hAnsi="Times New Roman"/>
          <w:spacing w:val="1"/>
        </w:rPr>
        <w:t xml:space="preserve"> </w:t>
      </w:r>
      <w:r w:rsidRPr="00656292">
        <w:rPr>
          <w:rFonts w:ascii="Times New Roman" w:eastAsia="Times New Roman" w:hAnsi="Times New Roman"/>
          <w:spacing w:val="-1"/>
        </w:rPr>
        <w:t>other</w:t>
      </w:r>
      <w:r w:rsidRPr="00656292">
        <w:rPr>
          <w:rFonts w:ascii="Times New Roman" w:eastAsia="Times New Roman" w:hAnsi="Times New Roman"/>
          <w:spacing w:val="1"/>
        </w:rPr>
        <w:t xml:space="preserve"> </w:t>
      </w:r>
      <w:r w:rsidRPr="00656292">
        <w:rPr>
          <w:rFonts w:ascii="Times New Roman" w:eastAsia="Times New Roman" w:hAnsi="Times New Roman"/>
          <w:spacing w:val="-1"/>
        </w:rPr>
        <w:t>conservation</w:t>
      </w:r>
      <w:r w:rsidRPr="00656292">
        <w:rPr>
          <w:rFonts w:ascii="Times New Roman" w:eastAsia="Times New Roman" w:hAnsi="Times New Roman"/>
          <w:spacing w:val="-3"/>
        </w:rPr>
        <w:t xml:space="preserve"> </w:t>
      </w:r>
      <w:r w:rsidRPr="00656292">
        <w:rPr>
          <w:rFonts w:ascii="Times New Roman" w:eastAsia="Times New Roman" w:hAnsi="Times New Roman"/>
          <w:spacing w:val="-1"/>
        </w:rPr>
        <w:t>tools</w:t>
      </w:r>
      <w:r w:rsidRPr="00656292">
        <w:rPr>
          <w:rFonts w:ascii="Times New Roman" w:eastAsia="Times New Roman" w:hAnsi="Times New Roman"/>
        </w:rPr>
        <w:t xml:space="preserve"> </w:t>
      </w:r>
      <w:r w:rsidRPr="00656292">
        <w:rPr>
          <w:rFonts w:ascii="Times New Roman" w:eastAsia="Times New Roman" w:hAnsi="Times New Roman"/>
          <w:spacing w:val="-1"/>
        </w:rPr>
        <w:t>necessary</w:t>
      </w:r>
      <w:r w:rsidRPr="00656292">
        <w:rPr>
          <w:rFonts w:ascii="Times New Roman" w:eastAsia="Times New Roman" w:hAnsi="Times New Roman"/>
          <w:spacing w:val="-3"/>
        </w:rPr>
        <w:t xml:space="preserve"> </w:t>
      </w:r>
      <w:r w:rsidRPr="00656292">
        <w:rPr>
          <w:rFonts w:ascii="Times New Roman" w:eastAsia="Times New Roman" w:hAnsi="Times New Roman"/>
        </w:rPr>
        <w:t>for</w:t>
      </w:r>
      <w:r w:rsidRPr="00656292">
        <w:rPr>
          <w:rFonts w:ascii="Times New Roman" w:eastAsia="Times New Roman" w:hAnsi="Times New Roman"/>
          <w:spacing w:val="1"/>
        </w:rPr>
        <w:t xml:space="preserve"> </w:t>
      </w:r>
      <w:r w:rsidRPr="00656292">
        <w:rPr>
          <w:rFonts w:ascii="Times New Roman" w:eastAsia="Times New Roman" w:hAnsi="Times New Roman"/>
          <w:spacing w:val="-1"/>
        </w:rPr>
        <w:t>proper</w:t>
      </w:r>
      <w:r w:rsidRPr="00656292">
        <w:rPr>
          <w:rFonts w:ascii="Times New Roman" w:eastAsia="Times New Roman" w:hAnsi="Times New Roman"/>
          <w:spacing w:val="1"/>
        </w:rPr>
        <w:t xml:space="preserve"> </w:t>
      </w:r>
      <w:r w:rsidRPr="00656292">
        <w:rPr>
          <w:rFonts w:ascii="Times New Roman" w:eastAsia="Times New Roman" w:hAnsi="Times New Roman"/>
          <w:spacing w:val="-1"/>
        </w:rPr>
        <w:t>nutrient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source,</w:t>
      </w:r>
      <w:r w:rsidRPr="00656292">
        <w:rPr>
          <w:rFonts w:ascii="Times New Roman" w:eastAsia="Times New Roman" w:hAnsi="Times New Roman"/>
        </w:rPr>
        <w:t xml:space="preserve"> </w:t>
      </w:r>
      <w:r w:rsidRPr="00656292">
        <w:rPr>
          <w:rFonts w:ascii="Times New Roman" w:eastAsia="Times New Roman" w:hAnsi="Times New Roman"/>
          <w:spacing w:val="-1"/>
        </w:rPr>
        <w:t>rate,</w:t>
      </w:r>
      <w:r w:rsidRPr="00656292">
        <w:rPr>
          <w:rFonts w:ascii="Times New Roman" w:eastAsia="Times New Roman" w:hAnsi="Times New Roman"/>
        </w:rPr>
        <w:t xml:space="preserve"> </w:t>
      </w:r>
      <w:r w:rsidRPr="00656292">
        <w:rPr>
          <w:rFonts w:ascii="Times New Roman" w:eastAsia="Times New Roman" w:hAnsi="Times New Roman"/>
          <w:spacing w:val="-2"/>
        </w:rPr>
        <w:t>timing</w:t>
      </w:r>
      <w:r w:rsidRPr="00656292">
        <w:rPr>
          <w:rFonts w:ascii="Times New Roman" w:eastAsia="Times New Roman" w:hAnsi="Times New Roman"/>
          <w:spacing w:val="-3"/>
        </w:rPr>
        <w:t xml:space="preserve"> </w:t>
      </w:r>
      <w:r w:rsidRPr="00656292">
        <w:rPr>
          <w:rFonts w:ascii="Times New Roman" w:eastAsia="Times New Roman" w:hAnsi="Times New Roman"/>
        </w:rPr>
        <w:t xml:space="preserve">and </w:t>
      </w:r>
      <w:r w:rsidRPr="00656292">
        <w:rPr>
          <w:rFonts w:ascii="Times New Roman" w:eastAsia="Times New Roman" w:hAnsi="Times New Roman"/>
          <w:spacing w:val="-1"/>
        </w:rPr>
        <w:t>placement</w:t>
      </w:r>
      <w:r w:rsidRPr="00656292">
        <w:rPr>
          <w:rFonts w:ascii="Times New Roman" w:eastAsia="Times New Roman" w:hAnsi="Times New Roman"/>
          <w:spacing w:val="1"/>
        </w:rPr>
        <w:t xml:space="preserve"> </w:t>
      </w:r>
      <w:r w:rsidRPr="00656292">
        <w:rPr>
          <w:rFonts w:ascii="Times New Roman" w:eastAsia="Times New Roman" w:hAnsi="Times New Roman"/>
        </w:rPr>
        <w:t>to</w:t>
      </w:r>
      <w:r w:rsidRPr="00656292">
        <w:rPr>
          <w:rFonts w:ascii="Times New Roman" w:eastAsia="Times New Roman" w:hAnsi="Times New Roman"/>
          <w:spacing w:val="69"/>
        </w:rPr>
        <w:t xml:space="preserve"> </w:t>
      </w:r>
      <w:r w:rsidRPr="00656292">
        <w:rPr>
          <w:rFonts w:ascii="Times New Roman" w:eastAsia="Times New Roman" w:hAnsi="Times New Roman"/>
          <w:spacing w:val="-1"/>
        </w:rPr>
        <w:t>improve</w:t>
      </w:r>
      <w:r w:rsidRPr="00656292">
        <w:rPr>
          <w:rFonts w:ascii="Times New Roman" w:eastAsia="Times New Roman" w:hAnsi="Times New Roman"/>
        </w:rPr>
        <w:t xml:space="preserve"> </w:t>
      </w:r>
      <w:r w:rsidRPr="00656292">
        <w:rPr>
          <w:rFonts w:ascii="Times New Roman" w:eastAsia="Times New Roman" w:hAnsi="Times New Roman"/>
          <w:spacing w:val="-1"/>
        </w:rPr>
        <w:t>nutrient</w:t>
      </w:r>
      <w:r w:rsidRPr="00656292">
        <w:rPr>
          <w:rFonts w:ascii="Times New Roman" w:eastAsia="Times New Roman" w:hAnsi="Times New Roman"/>
          <w:spacing w:val="-2"/>
        </w:rPr>
        <w:t xml:space="preserve"> </w:t>
      </w:r>
      <w:r w:rsidRPr="00656292">
        <w:rPr>
          <w:rFonts w:ascii="Times New Roman" w:eastAsia="Times New Roman" w:hAnsi="Times New Roman"/>
        </w:rPr>
        <w:t>use</w:t>
      </w:r>
      <w:r w:rsidRPr="00656292">
        <w:rPr>
          <w:rFonts w:ascii="Times New Roman" w:eastAsia="Times New Roman" w:hAnsi="Times New Roman"/>
          <w:spacing w:val="-2"/>
        </w:rPr>
        <w:t xml:space="preserve"> </w:t>
      </w:r>
      <w:r w:rsidRPr="00656292">
        <w:rPr>
          <w:rFonts w:ascii="Times New Roman" w:eastAsia="Times New Roman" w:hAnsi="Times New Roman"/>
          <w:spacing w:val="-1"/>
        </w:rPr>
        <w:t>efficiency.</w:t>
      </w:r>
      <w:r>
        <w:rPr>
          <w:rFonts w:ascii="Times New Roman" w:eastAsia="Times New Roman" w:hAnsi="Times New Roman"/>
          <w:spacing w:val="-1"/>
        </w:rPr>
        <w:t xml:space="preserve"> </w:t>
      </w:r>
    </w:p>
    <w:p w:rsidR="0085043F" w:rsidRDefault="0085043F" w:rsidP="0085043F">
      <w:pPr>
        <w:widowControl/>
        <w:ind w:left="360" w:hanging="4"/>
        <w:rPr>
          <w:rFonts w:ascii="Times New Roman" w:eastAsia="Times New Roman" w:hAnsi="Times New Roman"/>
          <w:spacing w:val="-1"/>
        </w:rPr>
      </w:pPr>
    </w:p>
    <w:p w:rsidR="0085043F" w:rsidRDefault="0085043F" w:rsidP="0085043F">
      <w:pPr>
        <w:widowControl/>
        <w:ind w:left="360" w:hanging="4"/>
        <w:rPr>
          <w:rFonts w:ascii="Times New Roman" w:hAnsi="Times New Roman"/>
        </w:rPr>
      </w:pPr>
      <w:r w:rsidRPr="003B234B">
        <w:rPr>
          <w:rFonts w:ascii="Times New Roman" w:eastAsia="Times New Roman" w:hAnsi="Times New Roman"/>
          <w:spacing w:val="-1"/>
        </w:rPr>
        <w:t>Indicators demonstrating implementation of this practice include</w:t>
      </w:r>
      <w:r>
        <w:rPr>
          <w:rFonts w:ascii="Times New Roman" w:eastAsia="Times New Roman" w:hAnsi="Times New Roman"/>
          <w:spacing w:val="-1"/>
        </w:rPr>
        <w:t>s the</w:t>
      </w:r>
      <w:r w:rsidRPr="003B234B">
        <w:rPr>
          <w:rFonts w:ascii="Times New Roman" w:eastAsia="Times New Roman" w:hAnsi="Times New Roman"/>
          <w:spacing w:val="-1"/>
        </w:rPr>
        <w:t xml:space="preserve"> presence of a plan that addresses the four elements </w:t>
      </w:r>
      <w:r>
        <w:rPr>
          <w:rFonts w:ascii="Times New Roman" w:eastAsia="Times New Roman" w:hAnsi="Times New Roman"/>
          <w:spacing w:val="-1"/>
        </w:rPr>
        <w:t xml:space="preserve">described </w:t>
      </w:r>
      <w:r w:rsidRPr="003B234B">
        <w:rPr>
          <w:rFonts w:ascii="Times New Roman" w:eastAsia="Times New Roman" w:hAnsi="Times New Roman"/>
          <w:spacing w:val="-1"/>
        </w:rPr>
        <w:t xml:space="preserve">above, plus practices such as but not limited to best N application timing, manure incorporation where appropriate, PSI application, and manure application setbacks. Credit for this practice is based on how the plan integrates such practices to provide an overall reduction in N and P losses, where as elements of N loss reduction can be implemented and credited separately and distinctly from P in the </w:t>
      </w:r>
      <w:r>
        <w:rPr>
          <w:rFonts w:ascii="Times New Roman" w:eastAsia="Times New Roman" w:hAnsi="Times New Roman"/>
          <w:spacing w:val="-1"/>
        </w:rPr>
        <w:t xml:space="preserve">Chesapeake Bay Program’s Watershed </w:t>
      </w:r>
      <w:r w:rsidRPr="003B234B">
        <w:rPr>
          <w:rFonts w:ascii="Times New Roman" w:eastAsia="Times New Roman" w:hAnsi="Times New Roman"/>
          <w:spacing w:val="-1"/>
        </w:rPr>
        <w:t>Model.  Therefore three reporting classes are recommended: Tier 2</w:t>
      </w:r>
      <w:r>
        <w:rPr>
          <w:rFonts w:ascii="Times New Roman" w:eastAsia="Times New Roman" w:hAnsi="Times New Roman"/>
          <w:spacing w:val="-1"/>
        </w:rPr>
        <w:t xml:space="preserve"> </w:t>
      </w:r>
      <w:r w:rsidRPr="003B234B">
        <w:rPr>
          <w:rFonts w:ascii="Times New Roman" w:eastAsia="Times New Roman" w:hAnsi="Times New Roman"/>
          <w:spacing w:val="-1"/>
        </w:rPr>
        <w:t>N, Tier 2</w:t>
      </w:r>
      <w:r>
        <w:rPr>
          <w:rFonts w:ascii="Times New Roman" w:eastAsia="Times New Roman" w:hAnsi="Times New Roman"/>
          <w:spacing w:val="-1"/>
        </w:rPr>
        <w:t xml:space="preserve"> </w:t>
      </w:r>
      <w:r w:rsidRPr="003B234B">
        <w:rPr>
          <w:rFonts w:ascii="Times New Roman" w:eastAsia="Times New Roman" w:hAnsi="Times New Roman"/>
          <w:spacing w:val="-1"/>
        </w:rPr>
        <w:t xml:space="preserve">P, </w:t>
      </w:r>
      <w:r>
        <w:rPr>
          <w:rFonts w:ascii="Times New Roman" w:eastAsia="Times New Roman" w:hAnsi="Times New Roman"/>
          <w:spacing w:val="-1"/>
        </w:rPr>
        <w:t xml:space="preserve">and </w:t>
      </w:r>
      <w:r w:rsidRPr="003B234B">
        <w:rPr>
          <w:rFonts w:ascii="Times New Roman" w:eastAsia="Times New Roman" w:hAnsi="Times New Roman"/>
          <w:spacing w:val="-1"/>
        </w:rPr>
        <w:t>Tier 2</w:t>
      </w:r>
      <w:r>
        <w:rPr>
          <w:rFonts w:ascii="Times New Roman" w:eastAsia="Times New Roman" w:hAnsi="Times New Roman"/>
          <w:spacing w:val="-1"/>
        </w:rPr>
        <w:t xml:space="preserve"> N&amp;P.</w:t>
      </w:r>
    </w:p>
    <w:p w:rsidR="0085043F" w:rsidRPr="00081C03" w:rsidRDefault="0085043F" w:rsidP="0085043F">
      <w:pPr>
        <w:widowControl/>
        <w:ind w:left="360" w:hanging="4"/>
        <w:rPr>
          <w:rFonts w:ascii="Times New Roman" w:hAnsi="Times New Roman"/>
          <w:highlight w:val="yellow"/>
        </w:rPr>
      </w:pPr>
    </w:p>
    <w:p w:rsidR="0085043F" w:rsidRDefault="0085043F" w:rsidP="0085043F">
      <w:pPr>
        <w:widowControl/>
        <w:ind w:left="360" w:hanging="4"/>
        <w:rPr>
          <w:rFonts w:ascii="Times New Roman" w:eastAsia="Times New Roman" w:hAnsi="Times New Roman"/>
          <w:spacing w:val="-1"/>
        </w:rPr>
      </w:pPr>
      <w:r w:rsidRPr="00656292">
        <w:rPr>
          <w:rFonts w:ascii="Times New Roman" w:eastAsia="Times New Roman" w:hAnsi="Times New Roman"/>
          <w:b/>
          <w:bCs/>
          <w:spacing w:val="6"/>
          <w:sz w:val="24"/>
          <w:szCs w:val="24"/>
          <w:u w:val="thick" w:color="000000"/>
        </w:rPr>
        <w:t>Tier</w:t>
      </w:r>
      <w:r w:rsidRPr="00656292">
        <w:rPr>
          <w:rFonts w:ascii="Times New Roman" w:eastAsia="Times New Roman" w:hAnsi="Times New Roman"/>
          <w:b/>
          <w:bCs/>
          <w:spacing w:val="4"/>
          <w:sz w:val="24"/>
          <w:szCs w:val="24"/>
          <w:u w:val="thick" w:color="000000"/>
        </w:rPr>
        <w:t xml:space="preserve"> </w:t>
      </w:r>
      <w:r w:rsidRPr="00656292">
        <w:rPr>
          <w:rFonts w:ascii="Times New Roman" w:eastAsia="Times New Roman" w:hAnsi="Times New Roman"/>
          <w:b/>
          <w:bCs/>
          <w:sz w:val="24"/>
          <w:szCs w:val="24"/>
          <w:u w:val="thick" w:color="000000"/>
        </w:rPr>
        <w:t>3</w:t>
      </w:r>
      <w:r w:rsidRPr="00656292">
        <w:rPr>
          <w:rFonts w:ascii="Times New Roman" w:eastAsia="Times New Roman" w:hAnsi="Times New Roman"/>
          <w:b/>
          <w:bCs/>
          <w:spacing w:val="12"/>
          <w:sz w:val="24"/>
          <w:szCs w:val="24"/>
          <w:u w:val="thick" w:color="000000"/>
        </w:rPr>
        <w:t xml:space="preserve"> </w:t>
      </w:r>
      <w:r w:rsidRPr="00656292">
        <w:rPr>
          <w:rFonts w:ascii="Times New Roman" w:eastAsia="Times New Roman" w:hAnsi="Times New Roman"/>
          <w:b/>
          <w:bCs/>
          <w:sz w:val="24"/>
          <w:szCs w:val="24"/>
          <w:u w:val="thick" w:color="000000"/>
        </w:rPr>
        <w:t>–</w:t>
      </w:r>
      <w:r w:rsidRPr="00656292">
        <w:rPr>
          <w:rFonts w:ascii="Times New Roman" w:eastAsia="Times New Roman" w:hAnsi="Times New Roman"/>
          <w:b/>
          <w:bCs/>
          <w:spacing w:val="14"/>
          <w:sz w:val="24"/>
          <w:szCs w:val="24"/>
          <w:u w:val="thick" w:color="000000"/>
        </w:rPr>
        <w:t xml:space="preserve"> </w:t>
      </w:r>
      <w:r w:rsidRPr="00656292">
        <w:rPr>
          <w:rFonts w:ascii="Times New Roman" w:eastAsia="Times New Roman" w:hAnsi="Times New Roman"/>
          <w:b/>
          <w:bCs/>
          <w:spacing w:val="4"/>
          <w:sz w:val="24"/>
          <w:szCs w:val="24"/>
          <w:u w:val="thick" w:color="000000"/>
        </w:rPr>
        <w:t>Adaptive</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5"/>
          <w:sz w:val="24"/>
          <w:szCs w:val="24"/>
          <w:u w:val="thick" w:color="000000"/>
        </w:rPr>
        <w:t>Nutrient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5"/>
          <w:sz w:val="24"/>
          <w:szCs w:val="24"/>
          <w:u w:val="thick" w:color="000000"/>
        </w:rPr>
        <w:t>Management</w:t>
      </w:r>
      <w:r w:rsidRPr="00656292">
        <w:rPr>
          <w:rFonts w:ascii="Times New Roman" w:eastAsia="Times New Roman" w:hAnsi="Times New Roman"/>
          <w:b/>
          <w:bCs/>
          <w:spacing w:val="11"/>
          <w:sz w:val="24"/>
          <w:szCs w:val="24"/>
          <w:u w:val="thick" w:color="000000"/>
        </w:rPr>
        <w:t xml:space="preserve"> </w:t>
      </w:r>
      <w:r w:rsidRPr="00656292">
        <w:rPr>
          <w:rFonts w:ascii="Times New Roman" w:eastAsia="Times New Roman" w:hAnsi="Times New Roman"/>
          <w:b/>
          <w:bCs/>
          <w:spacing w:val="4"/>
          <w:sz w:val="24"/>
          <w:szCs w:val="24"/>
          <w:u w:val="thick" w:color="000000"/>
        </w:rPr>
        <w:t>(ANM)</w:t>
      </w:r>
      <w:r w:rsidRPr="009B77CB">
        <w:rPr>
          <w:rFonts w:ascii="Times New Roman Bold" w:hAnsi="Times New Roman Bold"/>
          <w:b/>
          <w:spacing w:val="4"/>
          <w:sz w:val="24"/>
          <w:u w:color="000000"/>
        </w:rPr>
        <w:t>:</w:t>
      </w:r>
      <w:r w:rsidRPr="009B77CB">
        <w:rPr>
          <w:rFonts w:ascii="Times New Roman"/>
          <w:spacing w:val="-1"/>
        </w:rPr>
        <w:t xml:space="preserve"> </w:t>
      </w:r>
      <w:r>
        <w:rPr>
          <w:rFonts w:ascii="Times New Roman" w:eastAsia="Times New Roman" w:hAnsi="Times New Roman"/>
        </w:rPr>
        <w:t xml:space="preserve">The Panel was unable to complete the definition ANM for P due to insufficient time. The following definition pertains only to ANM for N. </w:t>
      </w:r>
      <w:r w:rsidRPr="00FB3ECA">
        <w:rPr>
          <w:rFonts w:ascii="Times New Roman" w:eastAsia="Times New Roman" w:hAnsi="Times New Roman"/>
          <w:bCs/>
          <w:spacing w:val="4"/>
        </w:rPr>
        <w:t xml:space="preserve">Under this practice, </w:t>
      </w:r>
      <w:r w:rsidRPr="007C3134">
        <w:rPr>
          <w:rFonts w:ascii="Times New Roman" w:eastAsia="Times New Roman" w:hAnsi="Times New Roman"/>
          <w:bCs/>
          <w:spacing w:val="4"/>
          <w:sz w:val="24"/>
          <w:szCs w:val="24"/>
        </w:rPr>
        <w:t>i</w:t>
      </w:r>
      <w:r w:rsidRPr="007C3134">
        <w:rPr>
          <w:rFonts w:ascii="Times New Roman" w:eastAsia="Times New Roman" w:hAnsi="Times New Roman"/>
          <w:spacing w:val="-1"/>
        </w:rPr>
        <w:t>mplementation</w:t>
      </w:r>
      <w:r w:rsidRPr="00656292">
        <w:rPr>
          <w:rFonts w:ascii="Times New Roman" w:eastAsia="Times New Roman" w:hAnsi="Times New Roman"/>
        </w:rPr>
        <w:t xml:space="preserve"> </w:t>
      </w:r>
      <w:r w:rsidRPr="00656292">
        <w:rPr>
          <w:rFonts w:ascii="Times New Roman" w:eastAsia="Times New Roman" w:hAnsi="Times New Roman"/>
          <w:spacing w:val="-2"/>
        </w:rPr>
        <w:t xml:space="preserve">of </w:t>
      </w:r>
      <w:r w:rsidRPr="00656292">
        <w:rPr>
          <w:rFonts w:ascii="Times New Roman" w:eastAsia="Times New Roman" w:hAnsi="Times New Roman"/>
        </w:rPr>
        <w:t>Tier</w:t>
      </w:r>
      <w:r w:rsidRPr="00656292">
        <w:rPr>
          <w:rFonts w:ascii="Times New Roman" w:eastAsia="Times New Roman" w:hAnsi="Times New Roman"/>
          <w:spacing w:val="-2"/>
        </w:rPr>
        <w:t xml:space="preserve"> </w:t>
      </w:r>
      <w:r w:rsidRPr="00656292">
        <w:rPr>
          <w:rFonts w:ascii="Times New Roman" w:eastAsia="Times New Roman" w:hAnsi="Times New Roman"/>
        </w:rPr>
        <w:t>2</w:t>
      </w:r>
      <w:r w:rsidRPr="00656292">
        <w:rPr>
          <w:rFonts w:ascii="Times New Roman" w:eastAsia="Times New Roman" w:hAnsi="Times New Roman"/>
          <w:spacing w:val="-1"/>
        </w:rPr>
        <w:t xml:space="preserve"> nutrient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application</w:t>
      </w:r>
      <w:r w:rsidRPr="00656292">
        <w:rPr>
          <w:rFonts w:ascii="Times New Roman" w:eastAsia="Times New Roman" w:hAnsi="Times New Roman"/>
          <w:spacing w:val="54"/>
        </w:rPr>
        <w:t xml:space="preserve"> </w:t>
      </w:r>
      <w:r w:rsidRPr="00656292">
        <w:rPr>
          <w:rFonts w:ascii="Times New Roman" w:eastAsia="Times New Roman" w:hAnsi="Times New Roman"/>
          <w:spacing w:val="-1"/>
        </w:rPr>
        <w:t>management</w:t>
      </w:r>
      <w:r>
        <w:rPr>
          <w:rFonts w:ascii="Times New Roman" w:eastAsia="Times New Roman" w:hAnsi="Times New Roman"/>
          <w:spacing w:val="-1"/>
        </w:rPr>
        <w:t xml:space="preserve"> (FLNAM)</w:t>
      </w:r>
      <w:r w:rsidRPr="00656292">
        <w:rPr>
          <w:rFonts w:ascii="Times New Roman" w:eastAsia="Times New Roman" w:hAnsi="Times New Roman"/>
          <w:spacing w:val="-1"/>
        </w:rPr>
        <w:t>,</w:t>
      </w:r>
      <w:r w:rsidRPr="00656292">
        <w:rPr>
          <w:rFonts w:ascii="Times New Roman" w:eastAsia="Times New Roman" w:hAnsi="Times New Roman"/>
        </w:rPr>
        <w:t xml:space="preserve"> plus </w:t>
      </w:r>
      <w:r w:rsidRPr="00656292">
        <w:rPr>
          <w:rFonts w:ascii="Times New Roman" w:eastAsia="Times New Roman" w:hAnsi="Times New Roman"/>
          <w:spacing w:val="-1"/>
        </w:rPr>
        <w:t>multi-year</w:t>
      </w:r>
      <w:r w:rsidRPr="00656292">
        <w:rPr>
          <w:rFonts w:ascii="Times New Roman" w:eastAsia="Times New Roman" w:hAnsi="Times New Roman"/>
          <w:spacing w:val="1"/>
        </w:rPr>
        <w:t xml:space="preserve"> </w:t>
      </w:r>
      <w:r w:rsidRPr="00656292">
        <w:rPr>
          <w:rFonts w:ascii="Times New Roman" w:eastAsia="Times New Roman" w:hAnsi="Times New Roman"/>
          <w:spacing w:val="-1"/>
        </w:rPr>
        <w:t>monitoring</w:t>
      </w:r>
      <w:r w:rsidRPr="00656292">
        <w:rPr>
          <w:rFonts w:ascii="Times New Roman" w:eastAsia="Times New Roman" w:hAnsi="Times New Roman"/>
          <w:spacing w:val="-3"/>
        </w:rPr>
        <w:t xml:space="preserve"> </w:t>
      </w:r>
      <w:r w:rsidRPr="00656292">
        <w:rPr>
          <w:rFonts w:ascii="Times New Roman" w:eastAsia="Times New Roman" w:hAnsi="Times New Roman"/>
        </w:rPr>
        <w:t>of</w:t>
      </w:r>
      <w:r w:rsidRPr="00656292">
        <w:rPr>
          <w:rFonts w:ascii="Times New Roman" w:eastAsia="Times New Roman" w:hAnsi="Times New Roman"/>
          <w:spacing w:val="1"/>
        </w:rPr>
        <w:t xml:space="preserve"> </w:t>
      </w:r>
      <w:r w:rsidRPr="00656292">
        <w:rPr>
          <w:rFonts w:ascii="Times New Roman" w:eastAsia="Times New Roman" w:hAnsi="Times New Roman"/>
          <w:spacing w:val="-1"/>
        </w:rPr>
        <w:t>nutrient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use</w:t>
      </w:r>
      <w:r w:rsidRPr="00656292">
        <w:rPr>
          <w:rFonts w:ascii="Times New Roman" w:eastAsia="Times New Roman" w:hAnsi="Times New Roman"/>
          <w:spacing w:val="-2"/>
        </w:rPr>
        <w:t xml:space="preserve"> </w:t>
      </w:r>
      <w:r w:rsidRPr="00656292">
        <w:rPr>
          <w:rFonts w:ascii="Times New Roman" w:eastAsia="Times New Roman" w:hAnsi="Times New Roman"/>
          <w:spacing w:val="-1"/>
        </w:rPr>
        <w:t>efficiency</w:t>
      </w:r>
      <w:r w:rsidRPr="00656292">
        <w:rPr>
          <w:rFonts w:ascii="Times New Roman" w:eastAsia="Times New Roman" w:hAnsi="Times New Roman"/>
          <w:spacing w:val="-3"/>
        </w:rPr>
        <w:t xml:space="preserve"> </w:t>
      </w:r>
      <w:r w:rsidRPr="00656292">
        <w:rPr>
          <w:rFonts w:ascii="Times New Roman" w:eastAsia="Times New Roman" w:hAnsi="Times New Roman"/>
          <w:spacing w:val="-1"/>
        </w:rPr>
        <w:t>with</w:t>
      </w:r>
      <w:r w:rsidRPr="00656292">
        <w:rPr>
          <w:rFonts w:ascii="Times New Roman" w:eastAsia="Times New Roman" w:hAnsi="Times New Roman"/>
        </w:rPr>
        <w:t xml:space="preserve"> </w:t>
      </w:r>
      <w:r w:rsidRPr="00656292">
        <w:rPr>
          <w:rFonts w:ascii="Times New Roman" w:eastAsia="Times New Roman" w:hAnsi="Times New Roman"/>
          <w:spacing w:val="-1"/>
        </w:rPr>
        <w:t>the</w:t>
      </w:r>
      <w:r w:rsidRPr="00656292">
        <w:rPr>
          <w:rFonts w:ascii="Times New Roman" w:eastAsia="Times New Roman" w:hAnsi="Times New Roman"/>
        </w:rPr>
        <w:t xml:space="preserve"> </w:t>
      </w:r>
      <w:r w:rsidRPr="00656292">
        <w:rPr>
          <w:rFonts w:ascii="Times New Roman" w:eastAsia="Times New Roman" w:hAnsi="Times New Roman"/>
          <w:spacing w:val="-1"/>
        </w:rPr>
        <w:t>results</w:t>
      </w:r>
      <w:r w:rsidRPr="00656292">
        <w:rPr>
          <w:rFonts w:ascii="Times New Roman" w:eastAsia="Times New Roman" w:hAnsi="Times New Roman"/>
          <w:spacing w:val="-2"/>
        </w:rPr>
        <w:t xml:space="preserve"> </w:t>
      </w:r>
      <w:r w:rsidRPr="00656292">
        <w:rPr>
          <w:rFonts w:ascii="Times New Roman" w:eastAsia="Times New Roman" w:hAnsi="Times New Roman"/>
        </w:rPr>
        <w:t>of</w:t>
      </w:r>
      <w:r w:rsidRPr="00656292">
        <w:rPr>
          <w:rFonts w:ascii="Times New Roman" w:eastAsia="Times New Roman" w:hAnsi="Times New Roman"/>
          <w:spacing w:val="1"/>
        </w:rPr>
        <w:t xml:space="preserve"> </w:t>
      </w:r>
      <w:r w:rsidRPr="00656292">
        <w:rPr>
          <w:rFonts w:ascii="Times New Roman" w:eastAsia="Times New Roman" w:hAnsi="Times New Roman"/>
          <w:spacing w:val="-1"/>
        </w:rPr>
        <w:t>this</w:t>
      </w:r>
      <w:r w:rsidRPr="00656292">
        <w:rPr>
          <w:rFonts w:ascii="Times New Roman" w:eastAsia="Times New Roman" w:hAnsi="Times New Roman"/>
        </w:rPr>
        <w:t xml:space="preserve"> </w:t>
      </w:r>
      <w:r w:rsidRPr="00656292">
        <w:rPr>
          <w:rFonts w:ascii="Times New Roman" w:eastAsia="Times New Roman" w:hAnsi="Times New Roman"/>
          <w:spacing w:val="-1"/>
        </w:rPr>
        <w:t>monitoring</w:t>
      </w:r>
      <w:r w:rsidRPr="00656292">
        <w:rPr>
          <w:rFonts w:ascii="Times New Roman" w:eastAsia="Times New Roman" w:hAnsi="Times New Roman"/>
          <w:spacing w:val="-3"/>
        </w:rPr>
        <w:t xml:space="preserve"> </w:t>
      </w:r>
      <w:r w:rsidRPr="00656292">
        <w:rPr>
          <w:rFonts w:ascii="Times New Roman" w:eastAsia="Times New Roman" w:hAnsi="Times New Roman"/>
        </w:rPr>
        <w:t>being</w:t>
      </w:r>
      <w:r w:rsidRPr="00656292">
        <w:rPr>
          <w:rFonts w:ascii="Times New Roman" w:eastAsia="Times New Roman" w:hAnsi="Times New Roman"/>
          <w:spacing w:val="69"/>
        </w:rPr>
        <w:t xml:space="preserve"> </w:t>
      </w:r>
      <w:r w:rsidRPr="00656292">
        <w:rPr>
          <w:rFonts w:ascii="Times New Roman" w:eastAsia="Times New Roman" w:hAnsi="Times New Roman"/>
          <w:spacing w:val="-1"/>
        </w:rPr>
        <w:t>integrated</w:t>
      </w:r>
      <w:r w:rsidRPr="00656292">
        <w:rPr>
          <w:rFonts w:ascii="Times New Roman" w:eastAsia="Times New Roman" w:hAnsi="Times New Roman"/>
          <w:spacing w:val="-3"/>
        </w:rPr>
        <w:t xml:space="preserve"> </w:t>
      </w:r>
      <w:r w:rsidRPr="00656292">
        <w:rPr>
          <w:rFonts w:ascii="Times New Roman" w:eastAsia="Times New Roman" w:hAnsi="Times New Roman"/>
          <w:spacing w:val="-1"/>
        </w:rPr>
        <w:t>into</w:t>
      </w:r>
      <w:r w:rsidRPr="00656292">
        <w:rPr>
          <w:rFonts w:ascii="Times New Roman" w:eastAsia="Times New Roman" w:hAnsi="Times New Roman"/>
          <w:spacing w:val="-3"/>
        </w:rPr>
        <w:t xml:space="preserve"> </w:t>
      </w:r>
      <w:r w:rsidRPr="00656292">
        <w:rPr>
          <w:rFonts w:ascii="Times New Roman" w:eastAsia="Times New Roman" w:hAnsi="Times New Roman"/>
          <w:spacing w:val="-1"/>
        </w:rPr>
        <w:t xml:space="preserve">future </w:t>
      </w:r>
      <w:r w:rsidRPr="00656292">
        <w:rPr>
          <w:rFonts w:ascii="Times New Roman" w:eastAsia="Times New Roman" w:hAnsi="Times New Roman"/>
          <w:spacing w:val="-2"/>
        </w:rPr>
        <w:t>NM</w:t>
      </w:r>
      <w:r w:rsidRPr="00656292">
        <w:rPr>
          <w:rFonts w:ascii="Times New Roman" w:eastAsia="Times New Roman" w:hAnsi="Times New Roman"/>
        </w:rPr>
        <w:t xml:space="preserve"> </w:t>
      </w:r>
      <w:r w:rsidRPr="00656292">
        <w:rPr>
          <w:rFonts w:ascii="Times New Roman" w:eastAsia="Times New Roman" w:hAnsi="Times New Roman"/>
          <w:spacing w:val="-1"/>
        </w:rPr>
        <w:t>planning</w:t>
      </w:r>
      <w:r>
        <w:rPr>
          <w:rFonts w:ascii="Times New Roman" w:eastAsia="Times New Roman" w:hAnsi="Times New Roman"/>
          <w:spacing w:val="-1"/>
        </w:rPr>
        <w:t xml:space="preserve"> are documented</w:t>
      </w:r>
      <w:r w:rsidRPr="00656292">
        <w:rPr>
          <w:rFonts w:ascii="Times New Roman" w:eastAsia="Times New Roman" w:hAnsi="Times New Roman"/>
          <w:spacing w:val="-1"/>
        </w:rPr>
        <w:t xml:space="preserve">. </w:t>
      </w:r>
      <w:r w:rsidRPr="00656292">
        <w:rPr>
          <w:rFonts w:ascii="Times New Roman" w:eastAsia="Times New Roman" w:hAnsi="Times New Roman"/>
        </w:rPr>
        <w:t xml:space="preserve">This </w:t>
      </w:r>
      <w:r w:rsidRPr="00656292">
        <w:rPr>
          <w:rFonts w:ascii="Times New Roman" w:eastAsia="Times New Roman" w:hAnsi="Times New Roman"/>
          <w:spacing w:val="-1"/>
        </w:rPr>
        <w:t>process</w:t>
      </w:r>
      <w:r w:rsidRPr="00656292">
        <w:rPr>
          <w:rFonts w:ascii="Times New Roman" w:eastAsia="Times New Roman" w:hAnsi="Times New Roman"/>
          <w:spacing w:val="-2"/>
        </w:rPr>
        <w:t xml:space="preserve"> </w:t>
      </w:r>
      <w:r w:rsidRPr="00656292">
        <w:rPr>
          <w:rFonts w:ascii="Times New Roman" w:eastAsia="Times New Roman" w:hAnsi="Times New Roman"/>
          <w:spacing w:val="-1"/>
        </w:rPr>
        <w:t>evaluates</w:t>
      </w:r>
      <w:r w:rsidRPr="00656292">
        <w:rPr>
          <w:rFonts w:ascii="Times New Roman" w:eastAsia="Times New Roman" w:hAnsi="Times New Roman"/>
          <w:spacing w:val="-2"/>
        </w:rPr>
        <w:t xml:space="preserve"> </w:t>
      </w:r>
      <w:r w:rsidRPr="00656292">
        <w:rPr>
          <w:rFonts w:ascii="Times New Roman" w:eastAsia="Times New Roman" w:hAnsi="Times New Roman"/>
        </w:rPr>
        <w:t>and</w:t>
      </w:r>
      <w:r w:rsidRPr="00656292">
        <w:rPr>
          <w:rFonts w:ascii="Times New Roman" w:eastAsia="Times New Roman" w:hAnsi="Times New Roman"/>
          <w:spacing w:val="-3"/>
        </w:rPr>
        <w:t xml:space="preserve"> </w:t>
      </w:r>
      <w:r w:rsidRPr="00656292">
        <w:rPr>
          <w:rFonts w:ascii="Times New Roman" w:eastAsia="Times New Roman" w:hAnsi="Times New Roman"/>
          <w:spacing w:val="-1"/>
        </w:rPr>
        <w:t>refines</w:t>
      </w:r>
      <w:r w:rsidRPr="00656292">
        <w:rPr>
          <w:rFonts w:ascii="Times New Roman" w:eastAsia="Times New Roman" w:hAnsi="Times New Roman"/>
        </w:rPr>
        <w:t xml:space="preserve"> </w:t>
      </w:r>
      <w:r w:rsidRPr="00656292">
        <w:rPr>
          <w:rFonts w:ascii="Times New Roman" w:eastAsia="Times New Roman" w:hAnsi="Times New Roman"/>
          <w:spacing w:val="-1"/>
        </w:rPr>
        <w:t>the</w:t>
      </w:r>
      <w:r w:rsidRPr="00656292">
        <w:rPr>
          <w:rFonts w:ascii="Times New Roman" w:eastAsia="Times New Roman" w:hAnsi="Times New Roman"/>
        </w:rPr>
        <w:t xml:space="preserve"> </w:t>
      </w:r>
      <w:r w:rsidRPr="00656292">
        <w:rPr>
          <w:rFonts w:ascii="Times New Roman" w:eastAsia="Times New Roman" w:hAnsi="Times New Roman"/>
          <w:spacing w:val="-1"/>
        </w:rPr>
        <w:t>standard</w:t>
      </w:r>
      <w:r w:rsidRPr="00656292">
        <w:rPr>
          <w:rFonts w:ascii="Times New Roman" w:eastAsia="Times New Roman" w:hAnsi="Times New Roman"/>
        </w:rPr>
        <w:t xml:space="preserve"> </w:t>
      </w:r>
      <w:r w:rsidRPr="00656292">
        <w:rPr>
          <w:rFonts w:ascii="Times New Roman" w:eastAsia="Times New Roman" w:hAnsi="Times New Roman"/>
          <w:spacing w:val="-1"/>
        </w:rPr>
        <w:t>LGU nutrient</w:t>
      </w:r>
      <w:r w:rsidRPr="00656292">
        <w:rPr>
          <w:rFonts w:ascii="Times New Roman" w:eastAsia="Times New Roman" w:hAnsi="Times New Roman"/>
          <w:spacing w:val="69"/>
        </w:rPr>
        <w:t xml:space="preserve"> </w:t>
      </w:r>
      <w:r w:rsidRPr="00656292">
        <w:rPr>
          <w:rFonts w:ascii="Times New Roman" w:eastAsia="Times New Roman" w:hAnsi="Times New Roman"/>
          <w:spacing w:val="-1"/>
        </w:rPr>
        <w:t>recommendations</w:t>
      </w:r>
      <w:r w:rsidRPr="00656292">
        <w:rPr>
          <w:rFonts w:ascii="Times New Roman" w:eastAsia="Times New Roman" w:hAnsi="Times New Roman"/>
          <w:spacing w:val="-2"/>
        </w:rPr>
        <w:t xml:space="preserve"> </w:t>
      </w:r>
      <w:r w:rsidRPr="00656292">
        <w:rPr>
          <w:rFonts w:ascii="Times New Roman" w:eastAsia="Times New Roman" w:hAnsi="Times New Roman"/>
          <w:spacing w:val="-1"/>
        </w:rPr>
        <w:t>using</w:t>
      </w:r>
      <w:r w:rsidRPr="00656292">
        <w:rPr>
          <w:rFonts w:ascii="Times New Roman" w:eastAsia="Times New Roman" w:hAnsi="Times New Roman"/>
          <w:spacing w:val="-3"/>
        </w:rPr>
        <w:t xml:space="preserve"> </w:t>
      </w:r>
      <w:r w:rsidRPr="00656292">
        <w:rPr>
          <w:rFonts w:ascii="Times New Roman" w:eastAsia="Times New Roman" w:hAnsi="Times New Roman"/>
          <w:spacing w:val="-1"/>
        </w:rPr>
        <w:t>field-</w:t>
      </w:r>
      <w:r w:rsidRPr="00656292">
        <w:rPr>
          <w:rFonts w:ascii="Times New Roman" w:eastAsia="Times New Roman" w:hAnsi="Times New Roman"/>
          <w:spacing w:val="-4"/>
        </w:rPr>
        <w:t xml:space="preserve"> </w:t>
      </w:r>
      <w:r w:rsidRPr="00656292">
        <w:rPr>
          <w:rFonts w:ascii="Times New Roman" w:eastAsia="Times New Roman" w:hAnsi="Times New Roman"/>
        </w:rPr>
        <w:t xml:space="preserve">and </w:t>
      </w:r>
      <w:r w:rsidRPr="00656292">
        <w:rPr>
          <w:rFonts w:ascii="Times New Roman" w:eastAsia="Times New Roman" w:hAnsi="Times New Roman"/>
          <w:spacing w:val="-1"/>
        </w:rPr>
        <w:t>subfield-specific</w:t>
      </w:r>
      <w:r w:rsidRPr="00656292">
        <w:rPr>
          <w:rFonts w:ascii="Times New Roman" w:eastAsia="Times New Roman" w:hAnsi="Times New Roman"/>
        </w:rPr>
        <w:t xml:space="preserve"> </w:t>
      </w:r>
      <w:r w:rsidRPr="00656292">
        <w:rPr>
          <w:rFonts w:ascii="Times New Roman" w:eastAsia="Times New Roman" w:hAnsi="Times New Roman"/>
          <w:spacing w:val="-1"/>
        </w:rPr>
        <w:t>multiple-season</w:t>
      </w:r>
      <w:r w:rsidRPr="00656292">
        <w:rPr>
          <w:rFonts w:ascii="Times New Roman" w:eastAsia="Times New Roman" w:hAnsi="Times New Roman"/>
        </w:rPr>
        <w:t xml:space="preserve"> </w:t>
      </w:r>
      <w:r w:rsidRPr="00656292">
        <w:rPr>
          <w:rFonts w:ascii="Times New Roman" w:eastAsia="Times New Roman" w:hAnsi="Times New Roman"/>
          <w:spacing w:val="-1"/>
        </w:rPr>
        <w:t>records.</w:t>
      </w:r>
      <w:r w:rsidRPr="00656292">
        <w:rPr>
          <w:rFonts w:ascii="Times New Roman" w:eastAsia="Times New Roman" w:hAnsi="Times New Roman"/>
        </w:rPr>
        <w:t xml:space="preserve"> </w:t>
      </w:r>
      <w:r w:rsidRPr="00656292">
        <w:rPr>
          <w:rFonts w:ascii="Times New Roman" w:eastAsia="Times New Roman" w:hAnsi="Times New Roman"/>
          <w:spacing w:val="-2"/>
        </w:rPr>
        <w:t>It</w:t>
      </w:r>
      <w:r w:rsidRPr="00656292">
        <w:rPr>
          <w:rFonts w:ascii="Times New Roman" w:eastAsia="Times New Roman" w:hAnsi="Times New Roman"/>
          <w:spacing w:val="1"/>
        </w:rPr>
        <w:t xml:space="preserve"> </w:t>
      </w:r>
      <w:r w:rsidRPr="00656292">
        <w:rPr>
          <w:rFonts w:ascii="Times New Roman" w:eastAsia="Times New Roman" w:hAnsi="Times New Roman"/>
          <w:spacing w:val="-1"/>
        </w:rPr>
        <w:t>further</w:t>
      </w:r>
      <w:r w:rsidRPr="00656292">
        <w:rPr>
          <w:rFonts w:ascii="Times New Roman" w:eastAsia="Times New Roman" w:hAnsi="Times New Roman"/>
          <w:spacing w:val="1"/>
        </w:rPr>
        <w:t xml:space="preserve"> </w:t>
      </w:r>
      <w:r w:rsidRPr="00656292">
        <w:rPr>
          <w:rFonts w:ascii="Times New Roman" w:eastAsia="Times New Roman" w:hAnsi="Times New Roman"/>
          <w:spacing w:val="-1"/>
        </w:rPr>
        <w:t>promotes</w:t>
      </w:r>
      <w:r w:rsidRPr="00656292">
        <w:rPr>
          <w:rFonts w:ascii="Times New Roman" w:eastAsia="Times New Roman" w:hAnsi="Times New Roman"/>
        </w:rPr>
        <w:t xml:space="preserve"> </w:t>
      </w:r>
      <w:r w:rsidRPr="00656292">
        <w:rPr>
          <w:rFonts w:ascii="Times New Roman" w:eastAsia="Times New Roman" w:hAnsi="Times New Roman"/>
          <w:spacing w:val="-1"/>
        </w:rPr>
        <w:t>the</w:t>
      </w:r>
      <w:r w:rsidRPr="00656292">
        <w:rPr>
          <w:rFonts w:ascii="Times New Roman" w:eastAsia="Times New Roman" w:hAnsi="Times New Roman"/>
          <w:spacing w:val="77"/>
        </w:rPr>
        <w:t xml:space="preserve"> </w:t>
      </w:r>
      <w:r w:rsidRPr="00656292">
        <w:rPr>
          <w:rFonts w:ascii="Times New Roman" w:eastAsia="Times New Roman" w:hAnsi="Times New Roman"/>
          <w:spacing w:val="-1"/>
        </w:rPr>
        <w:t>coordination</w:t>
      </w:r>
      <w:r w:rsidRPr="00656292">
        <w:rPr>
          <w:rFonts w:ascii="Times New Roman" w:eastAsia="Times New Roman" w:hAnsi="Times New Roman"/>
        </w:rPr>
        <w:t xml:space="preserve"> of</w:t>
      </w:r>
      <w:r w:rsidRPr="00656292">
        <w:rPr>
          <w:rFonts w:ascii="Times New Roman" w:eastAsia="Times New Roman" w:hAnsi="Times New Roman"/>
          <w:spacing w:val="-2"/>
        </w:rPr>
        <w:t xml:space="preserve"> </w:t>
      </w:r>
      <w:r w:rsidRPr="00656292">
        <w:rPr>
          <w:rFonts w:ascii="Times New Roman" w:eastAsia="Times New Roman" w:hAnsi="Times New Roman"/>
          <w:spacing w:val="-1"/>
        </w:rPr>
        <w:t>amount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(rate),</w:t>
      </w:r>
      <w:r w:rsidRPr="00656292">
        <w:rPr>
          <w:rFonts w:ascii="Times New Roman" w:eastAsia="Times New Roman" w:hAnsi="Times New Roman"/>
        </w:rPr>
        <w:t xml:space="preserve"> </w:t>
      </w:r>
      <w:r w:rsidRPr="00656292">
        <w:rPr>
          <w:rFonts w:ascii="Times New Roman" w:eastAsia="Times New Roman" w:hAnsi="Times New Roman"/>
          <w:spacing w:val="-1"/>
        </w:rPr>
        <w:t>source,</w:t>
      </w:r>
      <w:r w:rsidRPr="00656292">
        <w:rPr>
          <w:rFonts w:ascii="Times New Roman" w:eastAsia="Times New Roman" w:hAnsi="Times New Roman"/>
        </w:rPr>
        <w:t xml:space="preserve"> </w:t>
      </w:r>
      <w:r w:rsidRPr="00656292">
        <w:rPr>
          <w:rFonts w:ascii="Times New Roman" w:eastAsia="Times New Roman" w:hAnsi="Times New Roman"/>
          <w:spacing w:val="-1"/>
        </w:rPr>
        <w:t>timing,</w:t>
      </w:r>
      <w:r w:rsidRPr="00656292">
        <w:rPr>
          <w:rFonts w:ascii="Times New Roman" w:eastAsia="Times New Roman" w:hAnsi="Times New Roman"/>
        </w:rPr>
        <w:t xml:space="preserve"> and </w:t>
      </w:r>
      <w:r w:rsidRPr="00656292">
        <w:rPr>
          <w:rFonts w:ascii="Times New Roman" w:eastAsia="Times New Roman" w:hAnsi="Times New Roman"/>
          <w:spacing w:val="-1"/>
        </w:rPr>
        <w:t>placement</w:t>
      </w:r>
      <w:r w:rsidRPr="00656292">
        <w:rPr>
          <w:rFonts w:ascii="Times New Roman" w:eastAsia="Times New Roman" w:hAnsi="Times New Roman"/>
          <w:spacing w:val="1"/>
        </w:rPr>
        <w:t xml:space="preserve"> </w:t>
      </w:r>
      <w:r w:rsidRPr="00656292">
        <w:rPr>
          <w:rFonts w:ascii="Times New Roman" w:eastAsia="Times New Roman" w:hAnsi="Times New Roman"/>
          <w:spacing w:val="-1"/>
        </w:rPr>
        <w:t>(application</w:t>
      </w:r>
      <w:r w:rsidRPr="00656292">
        <w:rPr>
          <w:rFonts w:ascii="Times New Roman" w:eastAsia="Times New Roman" w:hAnsi="Times New Roman"/>
        </w:rPr>
        <w:t xml:space="preserve"> </w:t>
      </w:r>
      <w:r w:rsidRPr="00656292">
        <w:rPr>
          <w:rFonts w:ascii="Times New Roman" w:eastAsia="Times New Roman" w:hAnsi="Times New Roman"/>
          <w:spacing w:val="-1"/>
        </w:rPr>
        <w:t>method)</w:t>
      </w:r>
      <w:r w:rsidRPr="00656292">
        <w:rPr>
          <w:rFonts w:ascii="Times New Roman" w:eastAsia="Times New Roman" w:hAnsi="Times New Roman"/>
          <w:spacing w:val="-2"/>
        </w:rPr>
        <w:t xml:space="preserve"> </w:t>
      </w:r>
      <w:r w:rsidRPr="00656292">
        <w:rPr>
          <w:rFonts w:ascii="Times New Roman" w:eastAsia="Times New Roman" w:hAnsi="Times New Roman"/>
        </w:rPr>
        <w:t>of</w:t>
      </w:r>
      <w:r w:rsidRPr="00656292">
        <w:rPr>
          <w:rFonts w:ascii="Times New Roman" w:eastAsia="Times New Roman" w:hAnsi="Times New Roman"/>
          <w:spacing w:val="1"/>
        </w:rPr>
        <w:t xml:space="preserve"> </w:t>
      </w:r>
      <w:r w:rsidRPr="00656292">
        <w:rPr>
          <w:rFonts w:ascii="Times New Roman" w:eastAsia="Times New Roman" w:hAnsi="Times New Roman"/>
          <w:spacing w:val="-1"/>
        </w:rPr>
        <w:t>plant</w:t>
      </w:r>
      <w:r w:rsidRPr="00656292">
        <w:rPr>
          <w:rFonts w:ascii="Times New Roman" w:eastAsia="Times New Roman" w:hAnsi="Times New Roman"/>
          <w:spacing w:val="-2"/>
        </w:rPr>
        <w:t xml:space="preserve"> </w:t>
      </w:r>
      <w:r w:rsidRPr="00656292">
        <w:rPr>
          <w:rFonts w:ascii="Times New Roman" w:eastAsia="Times New Roman" w:hAnsi="Times New Roman"/>
          <w:spacing w:val="-1"/>
        </w:rPr>
        <w:t>nutrients</w:t>
      </w:r>
      <w:r w:rsidRPr="00656292">
        <w:rPr>
          <w:rFonts w:ascii="Times New Roman" w:eastAsia="Times New Roman" w:hAnsi="Times New Roman"/>
        </w:rPr>
        <w:t xml:space="preserve"> </w:t>
      </w:r>
      <w:r w:rsidRPr="00656292">
        <w:rPr>
          <w:rFonts w:ascii="Times New Roman" w:eastAsia="Times New Roman" w:hAnsi="Times New Roman"/>
          <w:spacing w:val="-1"/>
        </w:rPr>
        <w:t>to</w:t>
      </w:r>
      <w:r w:rsidRPr="00656292">
        <w:rPr>
          <w:rFonts w:ascii="Times New Roman" w:eastAsia="Times New Roman" w:hAnsi="Times New Roman"/>
          <w:spacing w:val="57"/>
        </w:rPr>
        <w:t xml:space="preserve"> </w:t>
      </w:r>
      <w:r w:rsidRPr="00656292">
        <w:rPr>
          <w:rFonts w:ascii="Times New Roman" w:eastAsia="Times New Roman" w:hAnsi="Times New Roman"/>
          <w:spacing w:val="-1"/>
        </w:rPr>
        <w:t>further</w:t>
      </w:r>
      <w:r w:rsidRPr="00656292">
        <w:rPr>
          <w:rFonts w:ascii="Times New Roman" w:eastAsia="Times New Roman" w:hAnsi="Times New Roman"/>
          <w:spacing w:val="1"/>
        </w:rPr>
        <w:t xml:space="preserve"> </w:t>
      </w:r>
      <w:r w:rsidRPr="00656292">
        <w:rPr>
          <w:rFonts w:ascii="Times New Roman" w:eastAsia="Times New Roman" w:hAnsi="Times New Roman"/>
          <w:spacing w:val="-1"/>
        </w:rPr>
        <w:t>reduce</w:t>
      </w:r>
      <w:r w:rsidRPr="00656292">
        <w:rPr>
          <w:rFonts w:ascii="Times New Roman" w:eastAsia="Times New Roman" w:hAnsi="Times New Roman"/>
          <w:spacing w:val="-2"/>
        </w:rPr>
        <w:t xml:space="preserve"> </w:t>
      </w:r>
      <w:r w:rsidRPr="00656292">
        <w:rPr>
          <w:rFonts w:ascii="Times New Roman" w:eastAsia="Times New Roman" w:hAnsi="Times New Roman"/>
          <w:spacing w:val="-1"/>
        </w:rPr>
        <w:t>nutrient</w:t>
      </w:r>
      <w:r w:rsidRPr="00656292">
        <w:rPr>
          <w:rFonts w:ascii="Times New Roman" w:eastAsia="Times New Roman" w:hAnsi="Times New Roman"/>
          <w:spacing w:val="-2"/>
        </w:rPr>
        <w:t xml:space="preserve"> </w:t>
      </w:r>
      <w:r w:rsidRPr="00656292">
        <w:rPr>
          <w:rFonts w:ascii="Times New Roman" w:eastAsia="Times New Roman" w:hAnsi="Times New Roman"/>
          <w:spacing w:val="-1"/>
        </w:rPr>
        <w:t>losses</w:t>
      </w:r>
      <w:r w:rsidRPr="00656292">
        <w:rPr>
          <w:rFonts w:ascii="Times New Roman" w:eastAsia="Times New Roman" w:hAnsi="Times New Roman"/>
        </w:rPr>
        <w:t xml:space="preserve"> </w:t>
      </w:r>
      <w:r w:rsidRPr="00656292">
        <w:rPr>
          <w:rFonts w:ascii="Times New Roman" w:eastAsia="Times New Roman" w:hAnsi="Times New Roman"/>
          <w:spacing w:val="-1"/>
        </w:rPr>
        <w:t>while</w:t>
      </w:r>
      <w:r w:rsidRPr="00656292">
        <w:rPr>
          <w:rFonts w:ascii="Times New Roman" w:eastAsia="Times New Roman" w:hAnsi="Times New Roman"/>
        </w:rPr>
        <w:t xml:space="preserve"> </w:t>
      </w:r>
      <w:r w:rsidRPr="00656292">
        <w:rPr>
          <w:rFonts w:ascii="Times New Roman" w:eastAsia="Times New Roman" w:hAnsi="Times New Roman"/>
          <w:spacing w:val="-1"/>
        </w:rPr>
        <w:t>maintaining</w:t>
      </w:r>
      <w:r w:rsidRPr="00656292">
        <w:rPr>
          <w:rFonts w:ascii="Times New Roman" w:eastAsia="Times New Roman" w:hAnsi="Times New Roman"/>
          <w:spacing w:val="-4"/>
        </w:rPr>
        <w:t xml:space="preserve"> </w:t>
      </w:r>
      <w:r w:rsidRPr="00656292">
        <w:rPr>
          <w:rFonts w:ascii="Times New Roman" w:eastAsia="Times New Roman" w:hAnsi="Times New Roman"/>
          <w:spacing w:val="-1"/>
        </w:rPr>
        <w:t>economic</w:t>
      </w:r>
      <w:r w:rsidRPr="00656292">
        <w:rPr>
          <w:rFonts w:ascii="Times New Roman" w:eastAsia="Times New Roman" w:hAnsi="Times New Roman"/>
        </w:rPr>
        <w:t xml:space="preserve"> </w:t>
      </w:r>
      <w:r w:rsidRPr="00656292">
        <w:rPr>
          <w:rFonts w:ascii="Times New Roman" w:eastAsia="Times New Roman" w:hAnsi="Times New Roman"/>
          <w:spacing w:val="-1"/>
        </w:rPr>
        <w:t xml:space="preserve">returns. </w:t>
      </w:r>
      <w:r w:rsidRPr="00656292">
        <w:rPr>
          <w:rFonts w:ascii="Times New Roman" w:eastAsia="Times New Roman" w:hAnsi="Times New Roman"/>
          <w:spacing w:val="-2"/>
        </w:rPr>
        <w:t>In</w:t>
      </w:r>
      <w:r w:rsidRPr="00656292">
        <w:rPr>
          <w:rFonts w:ascii="Times New Roman" w:eastAsia="Times New Roman" w:hAnsi="Times New Roman"/>
        </w:rPr>
        <w:t xml:space="preserve"> addition</w:t>
      </w:r>
      <w:r w:rsidRPr="00656292">
        <w:rPr>
          <w:rFonts w:ascii="Times New Roman" w:eastAsia="Times New Roman" w:hAnsi="Times New Roman"/>
          <w:spacing w:val="-3"/>
        </w:rPr>
        <w:t xml:space="preserve"> </w:t>
      </w:r>
      <w:r w:rsidRPr="00656292">
        <w:rPr>
          <w:rFonts w:ascii="Times New Roman" w:eastAsia="Times New Roman" w:hAnsi="Times New Roman"/>
        </w:rPr>
        <w:t>to</w:t>
      </w:r>
      <w:r w:rsidRPr="00656292">
        <w:rPr>
          <w:rFonts w:ascii="Times New Roman" w:eastAsia="Times New Roman" w:hAnsi="Times New Roman"/>
          <w:spacing w:val="-3"/>
        </w:rPr>
        <w:t xml:space="preserve"> </w:t>
      </w:r>
      <w:r w:rsidRPr="00656292">
        <w:rPr>
          <w:rFonts w:ascii="Times New Roman" w:eastAsia="Times New Roman" w:hAnsi="Times New Roman"/>
          <w:spacing w:val="-1"/>
        </w:rPr>
        <w:t>the</w:t>
      </w:r>
      <w:r w:rsidRPr="00656292">
        <w:rPr>
          <w:rFonts w:ascii="Times New Roman" w:eastAsia="Times New Roman" w:hAnsi="Times New Roman"/>
        </w:rPr>
        <w:t xml:space="preserve"> </w:t>
      </w:r>
      <w:r w:rsidRPr="00656292">
        <w:rPr>
          <w:rFonts w:ascii="Times New Roman" w:eastAsia="Times New Roman" w:hAnsi="Times New Roman"/>
          <w:spacing w:val="-1"/>
        </w:rPr>
        <w:t>field</w:t>
      </w:r>
      <w:r w:rsidRPr="00656292">
        <w:rPr>
          <w:rFonts w:ascii="Times New Roman" w:eastAsia="Times New Roman" w:hAnsi="Times New Roman"/>
        </w:rPr>
        <w:t xml:space="preserve"> </w:t>
      </w:r>
      <w:r w:rsidRPr="00656292">
        <w:rPr>
          <w:rFonts w:ascii="Times New Roman" w:eastAsia="Times New Roman" w:hAnsi="Times New Roman"/>
          <w:spacing w:val="-1"/>
        </w:rPr>
        <w:t>assessments</w:t>
      </w:r>
      <w:r w:rsidRPr="00656292">
        <w:rPr>
          <w:rFonts w:ascii="Times New Roman" w:eastAsia="Times New Roman" w:hAnsi="Times New Roman"/>
        </w:rPr>
        <w:t xml:space="preserve"> in</w:t>
      </w:r>
      <w:r w:rsidRPr="00656292">
        <w:rPr>
          <w:rFonts w:ascii="Times New Roman" w:eastAsia="Times New Roman" w:hAnsi="Times New Roman"/>
          <w:spacing w:val="79"/>
        </w:rPr>
        <w:t xml:space="preserve"> </w:t>
      </w:r>
      <w:r w:rsidRPr="00656292">
        <w:rPr>
          <w:rFonts w:ascii="Times New Roman" w:eastAsia="Times New Roman" w:hAnsi="Times New Roman"/>
          <w:spacing w:val="-1"/>
        </w:rPr>
        <w:t>FLNAM</w:t>
      </w:r>
      <w:r>
        <w:rPr>
          <w:rFonts w:ascii="Times New Roman" w:eastAsia="Times New Roman" w:hAnsi="Times New Roman"/>
          <w:spacing w:val="-1"/>
        </w:rPr>
        <w:t xml:space="preserve"> and presence of a plan that addresses the adaptive management elements above</w:t>
      </w:r>
      <w:r w:rsidRPr="00656292">
        <w:rPr>
          <w:rFonts w:ascii="Times New Roman" w:eastAsia="Times New Roman" w:hAnsi="Times New Roman"/>
          <w:spacing w:val="-1"/>
        </w:rPr>
        <w:t>,</w:t>
      </w:r>
      <w:r w:rsidRPr="00656292">
        <w:rPr>
          <w:rFonts w:ascii="Times New Roman" w:eastAsia="Times New Roman" w:hAnsi="Times New Roman"/>
        </w:rPr>
        <w:t xml:space="preserve"> </w:t>
      </w:r>
      <w:r>
        <w:rPr>
          <w:rFonts w:ascii="Times New Roman" w:eastAsia="Times New Roman" w:hAnsi="Times New Roman"/>
          <w:spacing w:val="-1"/>
        </w:rPr>
        <w:t>Tier 3 N credit requires, but is not limited to, implementation of one or more of the following tools:</w:t>
      </w:r>
    </w:p>
    <w:p w:rsidR="0085043F" w:rsidRDefault="0085043F" w:rsidP="0085043F">
      <w:pPr>
        <w:widowControl/>
        <w:rPr>
          <w:rFonts w:ascii="Times New Roman" w:eastAsia="Times New Roman" w:hAnsi="Times New Roman"/>
          <w:spacing w:val="-1"/>
        </w:rPr>
      </w:pPr>
    </w:p>
    <w:p w:rsidR="0085043F" w:rsidRPr="00F0392E" w:rsidRDefault="0085043F" w:rsidP="0085043F">
      <w:pPr>
        <w:pStyle w:val="ListParagraph"/>
        <w:widowControl/>
        <w:numPr>
          <w:ilvl w:val="0"/>
          <w:numId w:val="21"/>
        </w:numPr>
        <w:ind w:left="1080"/>
        <w:contextualSpacing/>
        <w:rPr>
          <w:rFonts w:ascii="Times New Roman"/>
        </w:rPr>
      </w:pPr>
      <w:r w:rsidRPr="00F0392E">
        <w:rPr>
          <w:rFonts w:ascii="Times New Roman"/>
          <w:spacing w:val="-1"/>
        </w:rPr>
        <w:t>Illinois</w:t>
      </w:r>
      <w:r w:rsidRPr="00F0392E">
        <w:rPr>
          <w:rFonts w:ascii="Times New Roman"/>
        </w:rPr>
        <w:t xml:space="preserve"> </w:t>
      </w:r>
      <w:r w:rsidRPr="00F0392E">
        <w:rPr>
          <w:rFonts w:ascii="Times New Roman"/>
          <w:spacing w:val="-1"/>
        </w:rPr>
        <w:t>Soil</w:t>
      </w:r>
      <w:r w:rsidRPr="00F0392E">
        <w:rPr>
          <w:rFonts w:ascii="Times New Roman"/>
          <w:spacing w:val="1"/>
        </w:rPr>
        <w:t xml:space="preserve"> </w:t>
      </w:r>
      <w:r w:rsidRPr="00F0392E">
        <w:rPr>
          <w:rFonts w:ascii="Times New Roman"/>
          <w:spacing w:val="-1"/>
        </w:rPr>
        <w:t>Nitrogen</w:t>
      </w:r>
      <w:r w:rsidRPr="00F0392E">
        <w:rPr>
          <w:rFonts w:ascii="Times New Roman"/>
          <w:spacing w:val="-3"/>
        </w:rPr>
        <w:t xml:space="preserve"> </w:t>
      </w:r>
      <w:r w:rsidRPr="00F0392E">
        <w:rPr>
          <w:rFonts w:ascii="Times New Roman"/>
          <w:spacing w:val="-1"/>
        </w:rPr>
        <w:t>Test</w:t>
      </w:r>
      <w:r w:rsidRPr="00F0392E">
        <w:rPr>
          <w:rFonts w:ascii="Times New Roman"/>
          <w:spacing w:val="1"/>
        </w:rPr>
        <w:t xml:space="preserve"> </w:t>
      </w:r>
      <w:r w:rsidRPr="00F0392E">
        <w:rPr>
          <w:rFonts w:ascii="Times New Roman"/>
          <w:spacing w:val="-1"/>
        </w:rPr>
        <w:t>(ISNT)</w:t>
      </w:r>
    </w:p>
    <w:p w:rsidR="0085043F" w:rsidRPr="00F0392E" w:rsidRDefault="0085043F" w:rsidP="0085043F">
      <w:pPr>
        <w:pStyle w:val="ListParagraph"/>
        <w:widowControl/>
        <w:numPr>
          <w:ilvl w:val="0"/>
          <w:numId w:val="21"/>
        </w:numPr>
        <w:ind w:left="1080"/>
        <w:contextualSpacing/>
        <w:rPr>
          <w:rFonts w:ascii="Times New Roman"/>
        </w:rPr>
      </w:pPr>
      <w:r w:rsidRPr="00F0392E">
        <w:rPr>
          <w:rFonts w:ascii="Times New Roman"/>
          <w:spacing w:val="-1"/>
        </w:rPr>
        <w:t>Corn</w:t>
      </w:r>
      <w:r w:rsidRPr="00F0392E">
        <w:rPr>
          <w:rFonts w:ascii="Times New Roman"/>
        </w:rPr>
        <w:t xml:space="preserve"> </w:t>
      </w:r>
      <w:r w:rsidRPr="00F0392E">
        <w:rPr>
          <w:rFonts w:ascii="Times New Roman"/>
          <w:spacing w:val="-1"/>
        </w:rPr>
        <w:t>Stalk</w:t>
      </w:r>
      <w:r w:rsidRPr="00F0392E">
        <w:rPr>
          <w:rFonts w:ascii="Times New Roman"/>
          <w:spacing w:val="-3"/>
        </w:rPr>
        <w:t xml:space="preserve"> </w:t>
      </w:r>
      <w:r w:rsidRPr="00F0392E">
        <w:rPr>
          <w:rFonts w:ascii="Times New Roman"/>
          <w:spacing w:val="-1"/>
        </w:rPr>
        <w:t>Nitrate</w:t>
      </w:r>
      <w:r w:rsidRPr="00F0392E">
        <w:rPr>
          <w:rFonts w:ascii="Times New Roman"/>
          <w:spacing w:val="70"/>
        </w:rPr>
        <w:t xml:space="preserve"> </w:t>
      </w:r>
      <w:r w:rsidRPr="00F0392E">
        <w:rPr>
          <w:rFonts w:ascii="Times New Roman"/>
        </w:rPr>
        <w:t>Test</w:t>
      </w:r>
      <w:r w:rsidRPr="00F0392E">
        <w:rPr>
          <w:rFonts w:ascii="Times New Roman"/>
          <w:spacing w:val="-2"/>
        </w:rPr>
        <w:t xml:space="preserve"> </w:t>
      </w:r>
      <w:r w:rsidRPr="00F0392E">
        <w:rPr>
          <w:rFonts w:ascii="Times New Roman"/>
          <w:spacing w:val="-1"/>
        </w:rPr>
        <w:t>(CSNT)</w:t>
      </w:r>
    </w:p>
    <w:p w:rsidR="0085043F" w:rsidRPr="00F0392E" w:rsidRDefault="0085043F" w:rsidP="0085043F">
      <w:pPr>
        <w:pStyle w:val="ListParagraph"/>
        <w:widowControl/>
        <w:numPr>
          <w:ilvl w:val="0"/>
          <w:numId w:val="21"/>
        </w:numPr>
        <w:ind w:left="1080"/>
        <w:contextualSpacing/>
        <w:rPr>
          <w:rFonts w:ascii="Times New Roman"/>
          <w:spacing w:val="1"/>
        </w:rPr>
      </w:pPr>
      <w:r w:rsidRPr="00F0392E">
        <w:rPr>
          <w:rFonts w:ascii="Times New Roman"/>
          <w:spacing w:val="-1"/>
        </w:rPr>
        <w:t>Pre-side dress</w:t>
      </w:r>
      <w:r w:rsidRPr="00F0392E">
        <w:rPr>
          <w:rFonts w:ascii="Times New Roman"/>
          <w:spacing w:val="-2"/>
        </w:rPr>
        <w:t xml:space="preserve"> </w:t>
      </w:r>
      <w:r w:rsidRPr="00F0392E">
        <w:rPr>
          <w:rFonts w:ascii="Times New Roman"/>
          <w:spacing w:val="-1"/>
        </w:rPr>
        <w:t>Nitrate</w:t>
      </w:r>
      <w:r w:rsidRPr="00F0392E">
        <w:rPr>
          <w:rFonts w:ascii="Times New Roman"/>
          <w:spacing w:val="-2"/>
        </w:rPr>
        <w:t xml:space="preserve"> </w:t>
      </w:r>
      <w:r w:rsidRPr="00F0392E">
        <w:rPr>
          <w:rFonts w:ascii="Times New Roman"/>
        </w:rPr>
        <w:t>Test</w:t>
      </w:r>
      <w:r w:rsidRPr="00F0392E">
        <w:rPr>
          <w:rFonts w:ascii="Times New Roman"/>
          <w:spacing w:val="1"/>
        </w:rPr>
        <w:t xml:space="preserve"> </w:t>
      </w:r>
      <w:r w:rsidRPr="00F0392E">
        <w:rPr>
          <w:rFonts w:ascii="Times New Roman"/>
          <w:spacing w:val="-2"/>
        </w:rPr>
        <w:t>(PSNT)</w:t>
      </w:r>
      <w:r w:rsidRPr="00F0392E">
        <w:rPr>
          <w:rFonts w:ascii="Times New Roman"/>
          <w:spacing w:val="1"/>
        </w:rPr>
        <w:t xml:space="preserve"> </w:t>
      </w:r>
    </w:p>
    <w:p w:rsidR="0085043F" w:rsidRPr="00F0392E" w:rsidRDefault="0085043F" w:rsidP="0085043F">
      <w:pPr>
        <w:pStyle w:val="ListParagraph"/>
        <w:widowControl/>
        <w:numPr>
          <w:ilvl w:val="0"/>
          <w:numId w:val="21"/>
        </w:numPr>
        <w:ind w:left="1080"/>
        <w:contextualSpacing/>
        <w:rPr>
          <w:rFonts w:ascii="Times New Roman"/>
          <w:spacing w:val="1"/>
        </w:rPr>
      </w:pPr>
      <w:r w:rsidRPr="00F0392E">
        <w:rPr>
          <w:rFonts w:ascii="Times New Roman"/>
          <w:spacing w:val="1"/>
        </w:rPr>
        <w:t>Fall Soil Nitrate Test</w:t>
      </w:r>
      <w:r>
        <w:rPr>
          <w:rFonts w:ascii="Times New Roman"/>
          <w:spacing w:val="1"/>
        </w:rPr>
        <w:t xml:space="preserve"> (FSNT)</w:t>
      </w:r>
    </w:p>
    <w:p w:rsidR="0085043F" w:rsidRPr="00F0392E" w:rsidRDefault="0085043F" w:rsidP="0085043F">
      <w:pPr>
        <w:pStyle w:val="ListParagraph"/>
        <w:widowControl/>
        <w:numPr>
          <w:ilvl w:val="0"/>
          <w:numId w:val="21"/>
        </w:numPr>
        <w:ind w:left="1080"/>
        <w:contextualSpacing/>
        <w:rPr>
          <w:rFonts w:ascii="Times New Roman" w:eastAsia="Times New Roman" w:hAnsi="Times New Roman"/>
          <w:spacing w:val="-1"/>
        </w:rPr>
      </w:pPr>
      <w:r w:rsidRPr="00F0392E">
        <w:rPr>
          <w:rFonts w:ascii="Times New Roman" w:eastAsia="Times New Roman" w:hAnsi="Times New Roman"/>
        </w:rPr>
        <w:t>Variable N rate application</w:t>
      </w:r>
      <w:r w:rsidRPr="00F0392E">
        <w:rPr>
          <w:rFonts w:ascii="Times New Roman" w:eastAsia="Times New Roman" w:hAnsi="Times New Roman"/>
          <w:spacing w:val="-1"/>
        </w:rPr>
        <w:t xml:space="preserve"> </w:t>
      </w:r>
    </w:p>
    <w:p w:rsidR="0085043F" w:rsidRDefault="0085043F" w:rsidP="0085043F">
      <w:pPr>
        <w:widowControl/>
        <w:spacing w:line="239" w:lineRule="auto"/>
        <w:ind w:left="360" w:right="247" w:hanging="9"/>
        <w:rPr>
          <w:rFonts w:ascii="Times New Roman" w:hAnsi="Times New Roman"/>
        </w:rPr>
      </w:pPr>
    </w:p>
    <w:p w:rsidR="0085043F" w:rsidRDefault="0085043F" w:rsidP="0085043F">
      <w:pPr>
        <w:widowControl/>
        <w:ind w:left="360" w:hanging="9"/>
        <w:rPr>
          <w:rFonts w:ascii="Times New Roman" w:hAnsi="Times New Roman"/>
        </w:rPr>
      </w:pPr>
      <w:r>
        <w:rPr>
          <w:rFonts w:ascii="Times New Roman" w:hAnsi="Times New Roman"/>
        </w:rPr>
        <w:t>Implementation of the ISNT, CSNT, PSNT, and FSNT is defined as including not only performance of the test(s) themselves, but also changing N application rates/timing in response to the information provided by the test(s).</w:t>
      </w:r>
    </w:p>
    <w:p w:rsidR="00FE525B" w:rsidRDefault="00FE525B" w:rsidP="00FE525B">
      <w:pPr>
        <w:tabs>
          <w:tab w:val="left" w:pos="1000"/>
        </w:tabs>
        <w:spacing w:before="1"/>
        <w:ind w:left="999" w:right="2548"/>
        <w:rPr>
          <w:rFonts w:ascii="Times New Roman" w:eastAsia="Times New Roman" w:hAnsi="Times New Roman"/>
        </w:rPr>
      </w:pPr>
    </w:p>
    <w:p w:rsidR="00FE525B" w:rsidRPr="004207B2" w:rsidRDefault="00FE525B" w:rsidP="00FE525B">
      <w:pPr>
        <w:spacing w:line="277" w:lineRule="auto"/>
        <w:ind w:left="220" w:right="222"/>
        <w:rPr>
          <w:rFonts w:ascii="Times New Roman" w:eastAsia="Times New Roman" w:hAnsi="Times New Roman"/>
          <w:sz w:val="24"/>
          <w:szCs w:val="24"/>
        </w:rPr>
      </w:pPr>
      <w:r w:rsidRPr="004207B2">
        <w:rPr>
          <w:rFonts w:ascii="Times New Roman"/>
          <w:b/>
          <w:i/>
          <w:spacing w:val="-1"/>
          <w:sz w:val="24"/>
          <w:szCs w:val="24"/>
        </w:rPr>
        <w:t xml:space="preserve">Q1: </w:t>
      </w:r>
      <w:r w:rsidRPr="004207B2">
        <w:rPr>
          <w:rFonts w:ascii="Times New Roman"/>
          <w:b/>
          <w:i/>
          <w:sz w:val="24"/>
          <w:szCs w:val="24"/>
        </w:rPr>
        <w:t>What are</w:t>
      </w:r>
      <w:r w:rsidRPr="004207B2">
        <w:rPr>
          <w:rFonts w:ascii="Times New Roman"/>
          <w:b/>
          <w:i/>
          <w:spacing w:val="-1"/>
          <w:sz w:val="24"/>
          <w:szCs w:val="24"/>
        </w:rPr>
        <w:t xml:space="preserve"> </w:t>
      </w:r>
      <w:r w:rsidRPr="004207B2">
        <w:rPr>
          <w:rFonts w:ascii="Times New Roman"/>
          <w:b/>
          <w:i/>
          <w:sz w:val="24"/>
          <w:szCs w:val="24"/>
        </w:rPr>
        <w:t>the</w:t>
      </w:r>
      <w:r w:rsidRPr="004207B2">
        <w:rPr>
          <w:rFonts w:ascii="Times New Roman"/>
          <w:b/>
          <w:i/>
          <w:spacing w:val="-1"/>
          <w:sz w:val="24"/>
          <w:szCs w:val="24"/>
        </w:rPr>
        <w:t xml:space="preserve"> efficiency reductions</w:t>
      </w:r>
      <w:r w:rsidRPr="004207B2">
        <w:rPr>
          <w:rFonts w:ascii="Times New Roman"/>
          <w:b/>
          <w:i/>
          <w:sz w:val="24"/>
          <w:szCs w:val="24"/>
        </w:rPr>
        <w:t xml:space="preserve"> a </w:t>
      </w:r>
      <w:r w:rsidRPr="004207B2">
        <w:rPr>
          <w:rFonts w:ascii="Times New Roman"/>
          <w:b/>
          <w:i/>
          <w:spacing w:val="-1"/>
          <w:sz w:val="24"/>
          <w:szCs w:val="24"/>
        </w:rPr>
        <w:t>jurisdiction</w:t>
      </w:r>
      <w:r w:rsidRPr="004207B2">
        <w:rPr>
          <w:rFonts w:ascii="Times New Roman"/>
          <w:b/>
          <w:i/>
          <w:sz w:val="24"/>
          <w:szCs w:val="24"/>
        </w:rPr>
        <w:t xml:space="preserve"> </w:t>
      </w:r>
      <w:r>
        <w:rPr>
          <w:rFonts w:ascii="Times New Roman"/>
          <w:b/>
          <w:i/>
          <w:spacing w:val="-1"/>
          <w:sz w:val="24"/>
          <w:szCs w:val="24"/>
        </w:rPr>
        <w:t>will be credited</w:t>
      </w:r>
      <w:r w:rsidRPr="004207B2">
        <w:rPr>
          <w:rFonts w:ascii="Times New Roman"/>
          <w:b/>
          <w:i/>
          <w:spacing w:val="2"/>
          <w:sz w:val="24"/>
          <w:szCs w:val="24"/>
        </w:rPr>
        <w:t xml:space="preserve"> </w:t>
      </w:r>
      <w:r w:rsidRPr="004207B2">
        <w:rPr>
          <w:rFonts w:ascii="Times New Roman"/>
          <w:b/>
          <w:i/>
          <w:spacing w:val="-1"/>
          <w:sz w:val="24"/>
          <w:szCs w:val="24"/>
        </w:rPr>
        <w:t>for</w:t>
      </w:r>
      <w:r w:rsidRPr="004207B2">
        <w:rPr>
          <w:rFonts w:ascii="Times New Roman"/>
          <w:b/>
          <w:i/>
          <w:sz w:val="24"/>
          <w:szCs w:val="24"/>
        </w:rPr>
        <w:t xml:space="preserve"> </w:t>
      </w:r>
      <w:r w:rsidRPr="004207B2">
        <w:rPr>
          <w:rFonts w:ascii="Times New Roman"/>
          <w:b/>
          <w:i/>
          <w:spacing w:val="-1"/>
          <w:sz w:val="24"/>
          <w:szCs w:val="24"/>
        </w:rPr>
        <w:t>implementing</w:t>
      </w:r>
      <w:r w:rsidRPr="004207B2">
        <w:rPr>
          <w:rFonts w:ascii="Times New Roman"/>
          <w:b/>
          <w:i/>
          <w:sz w:val="24"/>
          <w:szCs w:val="24"/>
        </w:rPr>
        <w:t xml:space="preserve"> </w:t>
      </w:r>
      <w:r w:rsidRPr="004207B2">
        <w:rPr>
          <w:rFonts w:ascii="Times New Roman"/>
          <w:b/>
          <w:i/>
          <w:spacing w:val="-1"/>
          <w:sz w:val="24"/>
          <w:szCs w:val="24"/>
        </w:rPr>
        <w:t>the tiers of Nutrient Application Management for each tier</w:t>
      </w:r>
      <w:r>
        <w:rPr>
          <w:rFonts w:ascii="Times New Roman"/>
          <w:b/>
          <w:i/>
          <w:spacing w:val="-1"/>
          <w:sz w:val="24"/>
          <w:szCs w:val="24"/>
        </w:rPr>
        <w:t xml:space="preserve"> by landuse</w:t>
      </w:r>
      <w:r w:rsidRPr="004207B2">
        <w:rPr>
          <w:rFonts w:ascii="Times New Roman"/>
          <w:b/>
          <w:i/>
          <w:spacing w:val="-1"/>
          <w:sz w:val="24"/>
          <w:szCs w:val="24"/>
        </w:rPr>
        <w:t>?</w:t>
      </w:r>
    </w:p>
    <w:p w:rsidR="00FE525B" w:rsidRPr="004207B2" w:rsidRDefault="00FE525B" w:rsidP="00FE525B">
      <w:pPr>
        <w:spacing w:before="11" w:line="300" w:lineRule="exact"/>
        <w:rPr>
          <w:sz w:val="24"/>
          <w:szCs w:val="24"/>
        </w:rPr>
      </w:pPr>
    </w:p>
    <w:p w:rsidR="00FE525B" w:rsidRPr="004207B2" w:rsidRDefault="00FE525B" w:rsidP="00FE525B">
      <w:pPr>
        <w:spacing w:line="276" w:lineRule="auto"/>
        <w:ind w:left="219" w:right="292"/>
        <w:rPr>
          <w:rFonts w:ascii="Times New Roman" w:eastAsia="Times New Roman" w:hAnsi="Times New Roman"/>
          <w:sz w:val="24"/>
          <w:szCs w:val="24"/>
        </w:rPr>
      </w:pPr>
      <w:r w:rsidRPr="004207B2">
        <w:rPr>
          <w:rFonts w:ascii="Times New Roman"/>
          <w:spacing w:val="-1"/>
          <w:sz w:val="24"/>
          <w:szCs w:val="24"/>
        </w:rPr>
        <w:t>A1:</w:t>
      </w:r>
      <w:r w:rsidRPr="004207B2">
        <w:rPr>
          <w:rFonts w:ascii="Times New Roman"/>
          <w:spacing w:val="54"/>
          <w:sz w:val="24"/>
          <w:szCs w:val="24"/>
        </w:rPr>
        <w:t xml:space="preserve"> </w:t>
      </w:r>
      <w:r w:rsidRPr="004207B2">
        <w:rPr>
          <w:rFonts w:ascii="Times New Roman"/>
          <w:sz w:val="24"/>
          <w:szCs w:val="24"/>
        </w:rPr>
        <w:t>A</w:t>
      </w:r>
      <w:r w:rsidRPr="004207B2">
        <w:rPr>
          <w:rFonts w:ascii="Times New Roman"/>
          <w:spacing w:val="-1"/>
          <w:sz w:val="24"/>
          <w:szCs w:val="24"/>
        </w:rPr>
        <w:t xml:space="preserve"> jurisdiction</w:t>
      </w:r>
      <w:r w:rsidRPr="004207B2">
        <w:rPr>
          <w:rFonts w:ascii="Times New Roman"/>
          <w:spacing w:val="-3"/>
          <w:sz w:val="24"/>
          <w:szCs w:val="24"/>
        </w:rPr>
        <w:t xml:space="preserve"> </w:t>
      </w:r>
      <w:r w:rsidRPr="004207B2">
        <w:rPr>
          <w:rFonts w:ascii="Times New Roman"/>
          <w:sz w:val="24"/>
          <w:szCs w:val="24"/>
        </w:rPr>
        <w:t>can</w:t>
      </w:r>
      <w:r w:rsidRPr="004207B2">
        <w:rPr>
          <w:rFonts w:ascii="Times New Roman"/>
          <w:spacing w:val="-3"/>
          <w:sz w:val="24"/>
          <w:szCs w:val="24"/>
        </w:rPr>
        <w:t xml:space="preserve"> </w:t>
      </w:r>
      <w:r>
        <w:rPr>
          <w:rFonts w:ascii="Times New Roman"/>
          <w:spacing w:val="-1"/>
          <w:sz w:val="24"/>
          <w:szCs w:val="24"/>
        </w:rPr>
        <w:t>reduce</w:t>
      </w:r>
      <w:r w:rsidRPr="004207B2">
        <w:rPr>
          <w:rFonts w:ascii="Times New Roman"/>
          <w:spacing w:val="-2"/>
          <w:sz w:val="24"/>
          <w:szCs w:val="24"/>
        </w:rPr>
        <w:t xml:space="preserve"> </w:t>
      </w:r>
      <w:r w:rsidRPr="004207B2">
        <w:rPr>
          <w:rFonts w:ascii="Times New Roman"/>
          <w:spacing w:val="-1"/>
          <w:sz w:val="24"/>
          <w:szCs w:val="24"/>
        </w:rPr>
        <w:t>loads</w:t>
      </w:r>
      <w:r w:rsidRPr="004207B2">
        <w:rPr>
          <w:rFonts w:ascii="Times New Roman"/>
          <w:sz w:val="24"/>
          <w:szCs w:val="24"/>
        </w:rPr>
        <w:t xml:space="preserve"> </w:t>
      </w:r>
      <w:r w:rsidRPr="004207B2">
        <w:rPr>
          <w:rFonts w:ascii="Times New Roman"/>
          <w:spacing w:val="-1"/>
          <w:sz w:val="24"/>
          <w:szCs w:val="24"/>
        </w:rPr>
        <w:t>from</w:t>
      </w:r>
      <w:r w:rsidRPr="004207B2">
        <w:rPr>
          <w:rFonts w:ascii="Times New Roman"/>
          <w:spacing w:val="-4"/>
          <w:sz w:val="24"/>
          <w:szCs w:val="24"/>
        </w:rPr>
        <w:t xml:space="preserve"> </w:t>
      </w:r>
      <w:r>
        <w:rPr>
          <w:rFonts w:ascii="Times New Roman"/>
          <w:spacing w:val="-4"/>
          <w:sz w:val="24"/>
          <w:szCs w:val="24"/>
        </w:rPr>
        <w:t xml:space="preserve">modeled </w:t>
      </w:r>
      <w:r w:rsidRPr="004207B2">
        <w:rPr>
          <w:rFonts w:ascii="Times New Roman"/>
          <w:spacing w:val="-1"/>
          <w:sz w:val="24"/>
          <w:szCs w:val="24"/>
        </w:rPr>
        <w:t>agricultural</w:t>
      </w:r>
      <w:r w:rsidRPr="004207B2">
        <w:rPr>
          <w:rFonts w:ascii="Times New Roman"/>
          <w:spacing w:val="-2"/>
          <w:sz w:val="24"/>
          <w:szCs w:val="24"/>
        </w:rPr>
        <w:t xml:space="preserve"> </w:t>
      </w:r>
      <w:r w:rsidRPr="004207B2">
        <w:rPr>
          <w:rFonts w:ascii="Times New Roman"/>
          <w:sz w:val="24"/>
          <w:szCs w:val="24"/>
        </w:rPr>
        <w:t>land</w:t>
      </w:r>
      <w:r w:rsidRPr="004207B2">
        <w:rPr>
          <w:rFonts w:ascii="Times New Roman"/>
          <w:spacing w:val="-3"/>
          <w:sz w:val="24"/>
          <w:szCs w:val="24"/>
        </w:rPr>
        <w:t xml:space="preserve"> </w:t>
      </w:r>
      <w:r w:rsidRPr="004207B2">
        <w:rPr>
          <w:rFonts w:ascii="Times New Roman"/>
          <w:spacing w:val="-1"/>
          <w:sz w:val="24"/>
          <w:szCs w:val="24"/>
        </w:rPr>
        <w:t>uses</w:t>
      </w:r>
      <w:r w:rsidRPr="004207B2">
        <w:rPr>
          <w:rFonts w:ascii="Times New Roman"/>
          <w:spacing w:val="-2"/>
          <w:sz w:val="24"/>
          <w:szCs w:val="24"/>
        </w:rPr>
        <w:t xml:space="preserve"> </w:t>
      </w:r>
      <w:r w:rsidRPr="004207B2">
        <w:rPr>
          <w:rFonts w:ascii="Times New Roman"/>
          <w:sz w:val="24"/>
          <w:szCs w:val="24"/>
        </w:rPr>
        <w:t>by</w:t>
      </w:r>
      <w:r w:rsidRPr="004207B2">
        <w:rPr>
          <w:rFonts w:ascii="Times New Roman"/>
          <w:spacing w:val="-3"/>
          <w:sz w:val="24"/>
          <w:szCs w:val="24"/>
        </w:rPr>
        <w:t xml:space="preserve"> </w:t>
      </w:r>
      <w:r w:rsidRPr="004207B2">
        <w:rPr>
          <w:rFonts w:ascii="Times New Roman"/>
          <w:spacing w:val="-1"/>
          <w:sz w:val="24"/>
          <w:szCs w:val="24"/>
        </w:rPr>
        <w:t>percentages</w:t>
      </w:r>
      <w:r w:rsidRPr="004207B2">
        <w:rPr>
          <w:rFonts w:ascii="Times New Roman"/>
          <w:sz w:val="24"/>
          <w:szCs w:val="24"/>
        </w:rPr>
        <w:t xml:space="preserve"> listed in</w:t>
      </w:r>
      <w:r w:rsidRPr="004207B2">
        <w:rPr>
          <w:rFonts w:ascii="Times New Roman"/>
          <w:spacing w:val="-2"/>
          <w:sz w:val="24"/>
          <w:szCs w:val="24"/>
        </w:rPr>
        <w:t xml:space="preserve"> </w:t>
      </w:r>
      <w:r w:rsidR="0021401A">
        <w:rPr>
          <w:rFonts w:ascii="Times New Roman"/>
          <w:spacing w:val="-1"/>
          <w:sz w:val="24"/>
          <w:szCs w:val="24"/>
        </w:rPr>
        <w:fldChar w:fldCharType="begin"/>
      </w:r>
      <w:r w:rsidR="00EF7D2B">
        <w:rPr>
          <w:rFonts w:ascii="Times New Roman"/>
          <w:spacing w:val="-2"/>
          <w:sz w:val="24"/>
          <w:szCs w:val="24"/>
        </w:rPr>
        <w:instrText xml:space="preserve"> REF _Ref420671212 \h </w:instrText>
      </w:r>
      <w:r w:rsidR="0021401A">
        <w:rPr>
          <w:rFonts w:ascii="Times New Roman"/>
          <w:spacing w:val="-1"/>
          <w:sz w:val="24"/>
          <w:szCs w:val="24"/>
        </w:rPr>
      </w:r>
      <w:r w:rsidR="0021401A">
        <w:rPr>
          <w:rFonts w:ascii="Times New Roman"/>
          <w:spacing w:val="-1"/>
          <w:sz w:val="24"/>
          <w:szCs w:val="24"/>
        </w:rPr>
        <w:fldChar w:fldCharType="separate"/>
      </w:r>
      <w:r w:rsidR="00D374B4">
        <w:t xml:space="preserve">Table </w:t>
      </w:r>
      <w:r w:rsidR="00D374B4">
        <w:rPr>
          <w:noProof/>
        </w:rPr>
        <w:t>8</w:t>
      </w:r>
      <w:r w:rsidR="0021401A">
        <w:rPr>
          <w:rFonts w:ascii="Times New Roman"/>
          <w:spacing w:val="-1"/>
          <w:sz w:val="24"/>
          <w:szCs w:val="24"/>
        </w:rPr>
        <w:fldChar w:fldCharType="end"/>
      </w:r>
      <w:r w:rsidRPr="004207B2">
        <w:rPr>
          <w:rFonts w:ascii="Times New Roman"/>
          <w:spacing w:val="-1"/>
          <w:sz w:val="24"/>
          <w:szCs w:val="24"/>
        </w:rPr>
        <w:t>.</w:t>
      </w:r>
    </w:p>
    <w:p w:rsidR="00FE525B" w:rsidRDefault="00FE525B" w:rsidP="00FE525B">
      <w:pPr>
        <w:spacing w:before="1" w:line="320" w:lineRule="exact"/>
        <w:rPr>
          <w:sz w:val="32"/>
          <w:szCs w:val="32"/>
        </w:rPr>
      </w:pPr>
    </w:p>
    <w:p w:rsidR="00FE525B" w:rsidRDefault="00FE525B" w:rsidP="00FE525B">
      <w:pPr>
        <w:ind w:left="220" w:right="194"/>
        <w:rPr>
          <w:sz w:val="28"/>
          <w:szCs w:val="28"/>
        </w:rPr>
      </w:pPr>
      <w:r>
        <w:rPr>
          <w:rFonts w:ascii="Arial"/>
          <w:b/>
          <w:spacing w:val="-1"/>
          <w:sz w:val="20"/>
        </w:rPr>
        <w:t>Nutrient</w:t>
      </w:r>
      <w:r>
        <w:rPr>
          <w:rFonts w:ascii="Arial"/>
          <w:b/>
          <w:spacing w:val="-3"/>
          <w:sz w:val="20"/>
        </w:rPr>
        <w:t xml:space="preserve"> </w:t>
      </w:r>
      <w:r>
        <w:rPr>
          <w:rFonts w:ascii="Arial"/>
          <w:b/>
          <w:spacing w:val="-1"/>
          <w:sz w:val="20"/>
        </w:rPr>
        <w:t>Application</w:t>
      </w:r>
      <w:r>
        <w:rPr>
          <w:rFonts w:ascii="Arial"/>
          <w:b/>
          <w:spacing w:val="-7"/>
          <w:sz w:val="20"/>
        </w:rPr>
        <w:t xml:space="preserve"> </w:t>
      </w:r>
      <w:r>
        <w:rPr>
          <w:rFonts w:ascii="Arial"/>
          <w:b/>
          <w:spacing w:val="-1"/>
          <w:sz w:val="20"/>
        </w:rPr>
        <w:t>Management</w:t>
      </w:r>
      <w:r>
        <w:rPr>
          <w:rFonts w:ascii="Arial"/>
          <w:b/>
          <w:spacing w:val="-8"/>
          <w:sz w:val="20"/>
        </w:rPr>
        <w:t xml:space="preserve"> </w:t>
      </w:r>
      <w:r>
        <w:rPr>
          <w:rFonts w:ascii="Arial"/>
          <w:b/>
          <w:sz w:val="20"/>
        </w:rPr>
        <w:t>Percent</w:t>
      </w:r>
      <w:r>
        <w:rPr>
          <w:rFonts w:ascii="Arial"/>
          <w:b/>
          <w:spacing w:val="-7"/>
          <w:sz w:val="20"/>
        </w:rPr>
        <w:t xml:space="preserve"> </w:t>
      </w:r>
      <w:r>
        <w:rPr>
          <w:rFonts w:ascii="Arial"/>
          <w:b/>
          <w:sz w:val="20"/>
        </w:rPr>
        <w:t>Nutrient</w:t>
      </w:r>
      <w:r>
        <w:rPr>
          <w:rFonts w:ascii="Arial"/>
          <w:b/>
          <w:spacing w:val="-7"/>
          <w:sz w:val="20"/>
        </w:rPr>
        <w:t xml:space="preserve"> </w:t>
      </w:r>
      <w:r>
        <w:rPr>
          <w:rFonts w:ascii="Arial"/>
          <w:b/>
          <w:spacing w:val="-1"/>
          <w:sz w:val="20"/>
        </w:rPr>
        <w:t xml:space="preserve">Reductions by Land Use, </w:t>
      </w:r>
      <w:r w:rsidR="0074207F">
        <w:rPr>
          <w:rFonts w:ascii="Arial"/>
          <w:b/>
          <w:spacing w:val="-1"/>
          <w:sz w:val="20"/>
        </w:rPr>
        <w:t>maximum</w:t>
      </w:r>
      <w:r>
        <w:rPr>
          <w:rFonts w:ascii="Arial"/>
          <w:b/>
          <w:spacing w:val="-1"/>
          <w:sz w:val="20"/>
        </w:rPr>
        <w:t xml:space="preserve"> efficiencies by landuse are in bold.</w:t>
      </w:r>
    </w:p>
    <w:tbl>
      <w:tblPr>
        <w:tblW w:w="9680" w:type="dxa"/>
        <w:tblCellMar>
          <w:left w:w="0" w:type="dxa"/>
          <w:right w:w="0" w:type="dxa"/>
        </w:tblCellMar>
        <w:tblLook w:val="04A0" w:firstRow="1" w:lastRow="0" w:firstColumn="1" w:lastColumn="0" w:noHBand="0" w:noVBand="1"/>
      </w:tblPr>
      <w:tblGrid>
        <w:gridCol w:w="1203"/>
        <w:gridCol w:w="697"/>
        <w:gridCol w:w="1350"/>
        <w:gridCol w:w="1080"/>
        <w:gridCol w:w="1080"/>
        <w:gridCol w:w="1170"/>
        <w:gridCol w:w="1170"/>
        <w:gridCol w:w="990"/>
        <w:gridCol w:w="940"/>
      </w:tblGrid>
      <w:tr w:rsidR="00FE525B" w:rsidRPr="00597DF1" w:rsidTr="00FE525B">
        <w:trPr>
          <w:trHeight w:val="993"/>
        </w:trPr>
        <w:tc>
          <w:tcPr>
            <w:tcW w:w="1900" w:type="dxa"/>
            <w:gridSpan w:val="2"/>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p>
        </w:tc>
        <w:tc>
          <w:tcPr>
            <w:tcW w:w="135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High-Till with Manure</w:t>
            </w: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Low-Till with Manure</w:t>
            </w: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High-Till without Manure</w:t>
            </w:r>
          </w:p>
        </w:tc>
        <w:tc>
          <w:tcPr>
            <w:tcW w:w="117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Pasture</w:t>
            </w:r>
          </w:p>
        </w:tc>
        <w:tc>
          <w:tcPr>
            <w:tcW w:w="117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Hay with Nutrients</w:t>
            </w:r>
          </w:p>
        </w:tc>
        <w:tc>
          <w:tcPr>
            <w:tcW w:w="99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Alfalfa</w:t>
            </w:r>
          </w:p>
        </w:tc>
        <w:tc>
          <w:tcPr>
            <w:tcW w:w="940" w:type="dxa"/>
            <w:tcBorders>
              <w:top w:val="single" w:sz="8" w:space="0" w:color="FFFFFF"/>
              <w:left w:val="single" w:sz="8" w:space="0" w:color="FFFFFF"/>
              <w:bottom w:val="single" w:sz="24"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Nursery</w:t>
            </w:r>
          </w:p>
        </w:tc>
      </w:tr>
      <w:tr w:rsidR="00FE525B" w:rsidRPr="00597DF1" w:rsidTr="00FE525B">
        <w:trPr>
          <w:trHeight w:val="973"/>
        </w:trPr>
        <w:tc>
          <w:tcPr>
            <w:tcW w:w="1203" w:type="dxa"/>
            <w:vMerge w:val="restart"/>
            <w:tcBorders>
              <w:top w:val="single" w:sz="24" w:space="0" w:color="FFFFFF"/>
              <w:left w:val="single" w:sz="8" w:space="0" w:color="FFFFFF"/>
              <w:bottom w:val="single" w:sz="8" w:space="0" w:color="000000"/>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Tier  1 Reduction</w:t>
            </w:r>
          </w:p>
          <w:p w:rsidR="00FE525B" w:rsidRPr="00597DF1" w:rsidRDefault="0074207F" w:rsidP="00FE525B">
            <w:pPr>
              <w:spacing w:before="2" w:line="280" w:lineRule="exact"/>
              <w:rPr>
                <w:sz w:val="28"/>
                <w:szCs w:val="28"/>
              </w:rPr>
            </w:pPr>
            <w:r>
              <w:rPr>
                <w:b/>
                <w:bCs/>
                <w:sz w:val="28"/>
                <w:szCs w:val="28"/>
              </w:rPr>
              <w:t>f</w:t>
            </w:r>
            <w:r w:rsidR="00FE525B" w:rsidRPr="00597DF1">
              <w:rPr>
                <w:b/>
                <w:bCs/>
                <w:sz w:val="28"/>
                <w:szCs w:val="28"/>
              </w:rPr>
              <w:t>rom no NMP</w:t>
            </w:r>
          </w:p>
        </w:tc>
        <w:tc>
          <w:tcPr>
            <w:tcW w:w="697" w:type="dxa"/>
            <w:tcBorders>
              <w:top w:val="single" w:sz="24" w:space="0" w:color="FFFFFF"/>
              <w:left w:val="single" w:sz="8" w:space="0" w:color="FFFFFF"/>
              <w:bottom w:val="single" w:sz="8"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TN</w:t>
            </w:r>
          </w:p>
        </w:tc>
        <w:tc>
          <w:tcPr>
            <w:tcW w:w="135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9.25</w:t>
            </w:r>
          </w:p>
        </w:tc>
        <w:tc>
          <w:tcPr>
            <w:tcW w:w="108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9.25</w:t>
            </w:r>
          </w:p>
        </w:tc>
        <w:tc>
          <w:tcPr>
            <w:tcW w:w="108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5</w:t>
            </w:r>
          </w:p>
        </w:tc>
        <w:tc>
          <w:tcPr>
            <w:tcW w:w="117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5</w:t>
            </w:r>
          </w:p>
        </w:tc>
        <w:tc>
          <w:tcPr>
            <w:tcW w:w="117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5</w:t>
            </w:r>
          </w:p>
        </w:tc>
        <w:tc>
          <w:tcPr>
            <w:tcW w:w="99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5</w:t>
            </w:r>
          </w:p>
        </w:tc>
        <w:tc>
          <w:tcPr>
            <w:tcW w:w="940" w:type="dxa"/>
            <w:tcBorders>
              <w:top w:val="single" w:sz="24" w:space="0" w:color="FFFFFF"/>
              <w:left w:val="single" w:sz="8" w:space="0" w:color="FFFFFF"/>
              <w:bottom w:val="single" w:sz="8" w:space="0" w:color="FFFFFF"/>
              <w:right w:val="single" w:sz="8" w:space="0" w:color="FFFFFF"/>
            </w:tcBorders>
            <w:shd w:val="clear" w:color="auto" w:fill="D2DEEF"/>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5</w:t>
            </w:r>
          </w:p>
        </w:tc>
      </w:tr>
      <w:tr w:rsidR="00FE525B" w:rsidRPr="00597DF1" w:rsidTr="00FE525B">
        <w:trPr>
          <w:trHeight w:val="901"/>
        </w:trPr>
        <w:tc>
          <w:tcPr>
            <w:tcW w:w="1203" w:type="dxa"/>
            <w:vMerge/>
            <w:tcBorders>
              <w:top w:val="single" w:sz="24" w:space="0" w:color="FFFFFF"/>
              <w:left w:val="single" w:sz="8" w:space="0" w:color="FFFFFF"/>
              <w:bottom w:val="single" w:sz="8" w:space="0" w:color="000000"/>
              <w:right w:val="single" w:sz="8" w:space="0" w:color="FFFFFF"/>
            </w:tcBorders>
            <w:vAlign w:val="center"/>
            <w:hideMark/>
          </w:tcPr>
          <w:p w:rsidR="00FE525B" w:rsidRPr="00597DF1" w:rsidRDefault="00FE525B" w:rsidP="00FE525B">
            <w:pPr>
              <w:spacing w:before="2" w:line="280" w:lineRule="exact"/>
              <w:rPr>
                <w:sz w:val="28"/>
                <w:szCs w:val="28"/>
              </w:rPr>
            </w:pPr>
          </w:p>
        </w:tc>
        <w:tc>
          <w:tcPr>
            <w:tcW w:w="697" w:type="dxa"/>
            <w:tcBorders>
              <w:top w:val="single" w:sz="8" w:space="0" w:color="FFFFFF"/>
              <w:left w:val="single" w:sz="8" w:space="0" w:color="FFFFFF"/>
              <w:bottom w:val="single" w:sz="8" w:space="0" w:color="000000"/>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TP</w:t>
            </w:r>
          </w:p>
        </w:tc>
        <w:tc>
          <w:tcPr>
            <w:tcW w:w="135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10</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10</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8</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8</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8</w:t>
            </w:r>
          </w:p>
        </w:tc>
        <w:tc>
          <w:tcPr>
            <w:tcW w:w="99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8</w:t>
            </w:r>
          </w:p>
        </w:tc>
        <w:tc>
          <w:tcPr>
            <w:tcW w:w="94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8</w:t>
            </w:r>
          </w:p>
        </w:tc>
      </w:tr>
      <w:tr w:rsidR="00FE525B" w:rsidRPr="00597DF1" w:rsidTr="00FE525B">
        <w:trPr>
          <w:trHeight w:val="1086"/>
        </w:trPr>
        <w:tc>
          <w:tcPr>
            <w:tcW w:w="1203" w:type="dxa"/>
            <w:vMerge w:val="restart"/>
            <w:tcBorders>
              <w:top w:val="single" w:sz="8" w:space="0" w:color="000000"/>
              <w:left w:val="single" w:sz="8" w:space="0" w:color="FFFFFF"/>
              <w:bottom w:val="single" w:sz="8" w:space="0" w:color="000000"/>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Tier 2 Reduction from no BMP</w:t>
            </w:r>
          </w:p>
        </w:tc>
        <w:tc>
          <w:tcPr>
            <w:tcW w:w="697" w:type="dxa"/>
            <w:tcBorders>
              <w:top w:val="single" w:sz="8" w:space="0" w:color="000000"/>
              <w:left w:val="single" w:sz="8" w:space="0" w:color="FFFFFF"/>
              <w:bottom w:val="single" w:sz="8"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TN</w:t>
            </w:r>
          </w:p>
        </w:tc>
        <w:tc>
          <w:tcPr>
            <w:tcW w:w="1350" w:type="dxa"/>
            <w:tcBorders>
              <w:top w:val="single" w:sz="8" w:space="0" w:color="000000"/>
              <w:left w:val="single" w:sz="8" w:space="0" w:color="FFFFFF"/>
              <w:bottom w:val="single" w:sz="8" w:space="0" w:color="FFFFFF"/>
              <w:right w:val="single" w:sz="8" w:space="0" w:color="FFFFFF"/>
            </w:tcBorders>
            <w:shd w:val="clear" w:color="auto" w:fill="DAE3F3"/>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12.79</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12.79</w:t>
            </w:r>
          </w:p>
        </w:tc>
        <w:tc>
          <w:tcPr>
            <w:tcW w:w="108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1170" w:type="dxa"/>
            <w:tcBorders>
              <w:top w:val="single" w:sz="8" w:space="0" w:color="000000"/>
              <w:left w:val="single" w:sz="8" w:space="0" w:color="FFFFFF"/>
              <w:bottom w:val="single" w:sz="8" w:space="0" w:color="FFFFFF"/>
              <w:right w:val="single" w:sz="8" w:space="0" w:color="FFFFFF"/>
            </w:tcBorders>
            <w:shd w:val="clear" w:color="auto" w:fill="DAE3F3"/>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7.6</w:t>
            </w:r>
          </w:p>
        </w:tc>
        <w:tc>
          <w:tcPr>
            <w:tcW w:w="99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w:t>
            </w:r>
          </w:p>
        </w:tc>
        <w:tc>
          <w:tcPr>
            <w:tcW w:w="94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r>
      <w:tr w:rsidR="00FE525B" w:rsidRPr="00597DF1" w:rsidTr="00FE525B">
        <w:trPr>
          <w:trHeight w:val="1086"/>
        </w:trPr>
        <w:tc>
          <w:tcPr>
            <w:tcW w:w="1203" w:type="dxa"/>
            <w:vMerge/>
            <w:tcBorders>
              <w:top w:val="single" w:sz="8" w:space="0" w:color="000000"/>
              <w:left w:val="single" w:sz="8" w:space="0" w:color="FFFFFF"/>
              <w:bottom w:val="single" w:sz="8" w:space="0" w:color="000000"/>
              <w:right w:val="single" w:sz="8" w:space="0" w:color="FFFFFF"/>
            </w:tcBorders>
            <w:vAlign w:val="center"/>
            <w:hideMark/>
          </w:tcPr>
          <w:p w:rsidR="00FE525B" w:rsidRPr="00597DF1" w:rsidRDefault="00FE525B" w:rsidP="00FE525B">
            <w:pPr>
              <w:spacing w:before="2" w:line="280" w:lineRule="exact"/>
              <w:rPr>
                <w:sz w:val="28"/>
                <w:szCs w:val="28"/>
              </w:rPr>
            </w:pPr>
          </w:p>
        </w:tc>
        <w:tc>
          <w:tcPr>
            <w:tcW w:w="697" w:type="dxa"/>
            <w:tcBorders>
              <w:top w:val="single" w:sz="8" w:space="0" w:color="FFFFFF"/>
              <w:left w:val="single" w:sz="8" w:space="0" w:color="FFFFFF"/>
              <w:bottom w:val="single" w:sz="8" w:space="0" w:color="000000"/>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TP</w:t>
            </w:r>
          </w:p>
        </w:tc>
        <w:tc>
          <w:tcPr>
            <w:tcW w:w="135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15.94</w:t>
            </w:r>
          </w:p>
        </w:tc>
        <w:tc>
          <w:tcPr>
            <w:tcW w:w="108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15.94</w:t>
            </w:r>
          </w:p>
        </w:tc>
        <w:tc>
          <w:tcPr>
            <w:tcW w:w="1080" w:type="dxa"/>
            <w:tcBorders>
              <w:top w:val="single" w:sz="8" w:space="0" w:color="FFFFFF"/>
              <w:left w:val="single" w:sz="8" w:space="0" w:color="FFFFFF"/>
              <w:bottom w:val="single" w:sz="8" w:space="0" w:color="000000"/>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1170" w:type="dxa"/>
            <w:tcBorders>
              <w:top w:val="single" w:sz="8" w:space="0" w:color="FFFFFF"/>
              <w:left w:val="single" w:sz="8" w:space="0" w:color="FFFFFF"/>
              <w:bottom w:val="single" w:sz="8" w:space="0" w:color="000000"/>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117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14.07</w:t>
            </w:r>
          </w:p>
        </w:tc>
        <w:tc>
          <w:tcPr>
            <w:tcW w:w="990" w:type="dxa"/>
            <w:tcBorders>
              <w:top w:val="single" w:sz="8" w:space="0" w:color="FFFFFF"/>
              <w:left w:val="single" w:sz="8" w:space="0" w:color="FFFFFF"/>
              <w:bottom w:val="single" w:sz="8" w:space="0" w:color="000000"/>
              <w:right w:val="single" w:sz="8" w:space="0" w:color="FFFFFF"/>
            </w:tcBorders>
            <w:shd w:val="clear" w:color="auto" w:fill="B4C7E7"/>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14.07</w:t>
            </w:r>
          </w:p>
        </w:tc>
        <w:tc>
          <w:tcPr>
            <w:tcW w:w="940" w:type="dxa"/>
            <w:tcBorders>
              <w:top w:val="single" w:sz="8" w:space="0" w:color="FFFFFF"/>
              <w:left w:val="single" w:sz="8" w:space="0" w:color="FFFFFF"/>
              <w:bottom w:val="single" w:sz="8" w:space="0" w:color="000000"/>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w:t>
            </w:r>
          </w:p>
        </w:tc>
      </w:tr>
      <w:tr w:rsidR="00FE525B" w:rsidRPr="00597DF1" w:rsidTr="00FE525B">
        <w:trPr>
          <w:trHeight w:val="1949"/>
        </w:trPr>
        <w:tc>
          <w:tcPr>
            <w:tcW w:w="1203" w:type="dxa"/>
            <w:tcBorders>
              <w:top w:val="single" w:sz="8" w:space="0" w:color="000000"/>
              <w:left w:val="single" w:sz="8" w:space="0" w:color="FFFFFF"/>
              <w:bottom w:val="single" w:sz="8"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Tier 3 Reduction from no BMP</w:t>
            </w:r>
          </w:p>
        </w:tc>
        <w:tc>
          <w:tcPr>
            <w:tcW w:w="697" w:type="dxa"/>
            <w:tcBorders>
              <w:top w:val="single" w:sz="8" w:space="0" w:color="000000"/>
              <w:left w:val="single" w:sz="8" w:space="0" w:color="FFFFFF"/>
              <w:bottom w:val="single" w:sz="8" w:space="0" w:color="FFFFFF"/>
              <w:right w:val="single" w:sz="8" w:space="0" w:color="FFFFFF"/>
            </w:tcBorders>
            <w:shd w:val="clear" w:color="auto" w:fill="5B9BD5"/>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sz w:val="28"/>
                <w:szCs w:val="28"/>
              </w:rPr>
              <w:t>TN</w:t>
            </w:r>
          </w:p>
        </w:tc>
        <w:tc>
          <w:tcPr>
            <w:tcW w:w="1350" w:type="dxa"/>
            <w:tcBorders>
              <w:top w:val="single" w:sz="8" w:space="0" w:color="000000"/>
              <w:left w:val="single" w:sz="8" w:space="0" w:color="FFFFFF"/>
              <w:bottom w:val="single" w:sz="8" w:space="0" w:color="FFFFFF"/>
              <w:right w:val="single" w:sz="8" w:space="0" w:color="FFFFFF"/>
            </w:tcBorders>
            <w:shd w:val="clear" w:color="auto" w:fill="DAE3F3"/>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15.23</w:t>
            </w:r>
          </w:p>
        </w:tc>
        <w:tc>
          <w:tcPr>
            <w:tcW w:w="1080" w:type="dxa"/>
            <w:tcBorders>
              <w:top w:val="single" w:sz="8" w:space="0" w:color="000000"/>
              <w:left w:val="single" w:sz="8" w:space="0" w:color="FFFFFF"/>
              <w:bottom w:val="single" w:sz="8" w:space="0" w:color="FFFFFF"/>
              <w:right w:val="single" w:sz="8" w:space="0" w:color="FFFFFF"/>
            </w:tcBorders>
            <w:shd w:val="clear" w:color="auto" w:fill="DAE3F3"/>
            <w:tcMar>
              <w:top w:w="5" w:type="dxa"/>
              <w:left w:w="5" w:type="dxa"/>
              <w:bottom w:w="0" w:type="dxa"/>
              <w:right w:w="5" w:type="dxa"/>
            </w:tcMar>
            <w:vAlign w:val="center"/>
            <w:hideMark/>
          </w:tcPr>
          <w:p w:rsidR="00FE525B" w:rsidRPr="00597DF1" w:rsidRDefault="00FE525B" w:rsidP="00FE525B">
            <w:pPr>
              <w:spacing w:before="2" w:line="280" w:lineRule="exact"/>
              <w:rPr>
                <w:sz w:val="28"/>
                <w:szCs w:val="28"/>
              </w:rPr>
            </w:pPr>
            <w:r w:rsidRPr="00597DF1">
              <w:rPr>
                <w:b/>
                <w:bCs/>
                <w:sz w:val="28"/>
                <w:szCs w:val="28"/>
              </w:rPr>
              <w:t>15.23</w:t>
            </w:r>
          </w:p>
        </w:tc>
        <w:tc>
          <w:tcPr>
            <w:tcW w:w="108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117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 N/A</w:t>
            </w:r>
          </w:p>
        </w:tc>
        <w:tc>
          <w:tcPr>
            <w:tcW w:w="99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c>
          <w:tcPr>
            <w:tcW w:w="940" w:type="dxa"/>
            <w:tcBorders>
              <w:top w:val="single" w:sz="8" w:space="0" w:color="000000"/>
              <w:left w:val="single" w:sz="8" w:space="0" w:color="FFFFFF"/>
              <w:bottom w:val="single" w:sz="8" w:space="0" w:color="FFFFFF"/>
              <w:right w:val="single" w:sz="8" w:space="0" w:color="FFFFFF"/>
            </w:tcBorders>
            <w:shd w:val="clear" w:color="auto" w:fill="F2F2F2"/>
            <w:tcMar>
              <w:top w:w="5" w:type="dxa"/>
              <w:left w:w="5" w:type="dxa"/>
              <w:bottom w:w="0" w:type="dxa"/>
              <w:right w:w="5" w:type="dxa"/>
            </w:tcMar>
            <w:vAlign w:val="center"/>
            <w:hideMark/>
          </w:tcPr>
          <w:p w:rsidR="00FE525B" w:rsidRPr="004B007F" w:rsidRDefault="00FE525B" w:rsidP="00FE525B">
            <w:pPr>
              <w:spacing w:before="2" w:line="280" w:lineRule="exact"/>
              <w:rPr>
                <w:szCs w:val="28"/>
              </w:rPr>
            </w:pPr>
            <w:r w:rsidRPr="004B007F">
              <w:rPr>
                <w:szCs w:val="28"/>
              </w:rPr>
              <w:t>N/A </w:t>
            </w:r>
          </w:p>
        </w:tc>
      </w:tr>
    </w:tbl>
    <w:p w:rsidR="00FE525B" w:rsidRDefault="00FE525B" w:rsidP="00FE525B">
      <w:pPr>
        <w:spacing w:before="2" w:line="280" w:lineRule="exact"/>
        <w:rPr>
          <w:sz w:val="28"/>
          <w:szCs w:val="28"/>
        </w:rPr>
      </w:pPr>
    </w:p>
    <w:p w:rsidR="00FE525B" w:rsidRPr="004207B2" w:rsidRDefault="00FE525B" w:rsidP="00FE525B">
      <w:pPr>
        <w:spacing w:before="69"/>
        <w:ind w:left="220" w:right="194"/>
        <w:rPr>
          <w:rFonts w:ascii="Times New Roman" w:eastAsia="Times New Roman" w:hAnsi="Times New Roman"/>
          <w:sz w:val="24"/>
          <w:szCs w:val="24"/>
        </w:rPr>
      </w:pPr>
      <w:r w:rsidRPr="004207B2">
        <w:rPr>
          <w:rFonts w:ascii="Times New Roman"/>
          <w:b/>
          <w:i/>
          <w:spacing w:val="-1"/>
          <w:sz w:val="24"/>
          <w:szCs w:val="24"/>
        </w:rPr>
        <w:t xml:space="preserve">Q2: </w:t>
      </w:r>
      <w:r w:rsidRPr="004207B2">
        <w:rPr>
          <w:rFonts w:ascii="Times New Roman"/>
          <w:b/>
          <w:i/>
          <w:sz w:val="24"/>
          <w:szCs w:val="24"/>
        </w:rPr>
        <w:t>Why</w:t>
      </w:r>
      <w:r w:rsidRPr="004207B2">
        <w:rPr>
          <w:rFonts w:ascii="Times New Roman"/>
          <w:b/>
          <w:i/>
          <w:spacing w:val="-1"/>
          <w:sz w:val="24"/>
          <w:szCs w:val="24"/>
        </w:rPr>
        <w:t xml:space="preserve"> </w:t>
      </w:r>
      <w:r w:rsidRPr="004207B2">
        <w:rPr>
          <w:rFonts w:ascii="Times New Roman"/>
          <w:b/>
          <w:i/>
          <w:sz w:val="24"/>
          <w:szCs w:val="24"/>
        </w:rPr>
        <w:t xml:space="preserve">is </w:t>
      </w:r>
      <w:r w:rsidRPr="004207B2">
        <w:rPr>
          <w:rFonts w:ascii="Times New Roman"/>
          <w:b/>
          <w:i/>
          <w:spacing w:val="-1"/>
          <w:sz w:val="24"/>
          <w:szCs w:val="24"/>
        </w:rPr>
        <w:t xml:space="preserve">there </w:t>
      </w:r>
      <w:r w:rsidRPr="004207B2">
        <w:rPr>
          <w:rFonts w:ascii="Times New Roman"/>
          <w:b/>
          <w:i/>
          <w:sz w:val="24"/>
          <w:szCs w:val="24"/>
        </w:rPr>
        <w:t xml:space="preserve">no credit </w:t>
      </w:r>
      <w:r w:rsidRPr="004207B2">
        <w:rPr>
          <w:rFonts w:ascii="Times New Roman"/>
          <w:b/>
          <w:i/>
          <w:spacing w:val="-1"/>
          <w:sz w:val="24"/>
          <w:szCs w:val="24"/>
        </w:rPr>
        <w:t>given</w:t>
      </w:r>
      <w:r w:rsidRPr="004207B2">
        <w:rPr>
          <w:rFonts w:ascii="Times New Roman"/>
          <w:b/>
          <w:i/>
          <w:sz w:val="24"/>
          <w:szCs w:val="24"/>
        </w:rPr>
        <w:t xml:space="preserve"> </w:t>
      </w:r>
      <w:r w:rsidRPr="004207B2">
        <w:rPr>
          <w:rFonts w:ascii="Times New Roman"/>
          <w:b/>
          <w:i/>
          <w:spacing w:val="-1"/>
          <w:sz w:val="24"/>
          <w:szCs w:val="24"/>
        </w:rPr>
        <w:t>for</w:t>
      </w:r>
      <w:r w:rsidRPr="004207B2">
        <w:rPr>
          <w:rFonts w:ascii="Times New Roman"/>
          <w:b/>
          <w:i/>
          <w:sz w:val="24"/>
          <w:szCs w:val="24"/>
        </w:rPr>
        <w:t xml:space="preserve"> </w:t>
      </w:r>
      <w:r w:rsidRPr="004207B2">
        <w:rPr>
          <w:rFonts w:ascii="Times New Roman"/>
          <w:b/>
          <w:i/>
          <w:spacing w:val="-1"/>
          <w:sz w:val="24"/>
          <w:szCs w:val="24"/>
        </w:rPr>
        <w:t>Tier</w:t>
      </w:r>
      <w:r w:rsidRPr="004207B2">
        <w:rPr>
          <w:rFonts w:ascii="Times New Roman"/>
          <w:b/>
          <w:i/>
          <w:sz w:val="24"/>
          <w:szCs w:val="24"/>
        </w:rPr>
        <w:t xml:space="preserve"> 3 Phosphorus </w:t>
      </w:r>
      <w:r w:rsidRPr="004207B2">
        <w:rPr>
          <w:rFonts w:ascii="Times New Roman"/>
          <w:b/>
          <w:i/>
          <w:spacing w:val="-1"/>
          <w:sz w:val="24"/>
          <w:szCs w:val="24"/>
        </w:rPr>
        <w:t>Nutrient</w:t>
      </w:r>
      <w:r w:rsidRPr="004207B2">
        <w:rPr>
          <w:rFonts w:ascii="Times New Roman"/>
          <w:b/>
          <w:i/>
          <w:sz w:val="24"/>
          <w:szCs w:val="24"/>
        </w:rPr>
        <w:t xml:space="preserve"> </w:t>
      </w:r>
      <w:r w:rsidRPr="004207B2">
        <w:rPr>
          <w:rFonts w:ascii="Times New Roman"/>
          <w:b/>
          <w:i/>
          <w:spacing w:val="-1"/>
          <w:sz w:val="24"/>
          <w:szCs w:val="24"/>
        </w:rPr>
        <w:t>Application</w:t>
      </w:r>
      <w:r w:rsidRPr="004207B2">
        <w:rPr>
          <w:rFonts w:ascii="Times New Roman"/>
          <w:b/>
          <w:i/>
          <w:sz w:val="24"/>
          <w:szCs w:val="24"/>
        </w:rPr>
        <w:t xml:space="preserve"> </w:t>
      </w:r>
      <w:r w:rsidRPr="004207B2">
        <w:rPr>
          <w:rFonts w:ascii="Times New Roman"/>
          <w:b/>
          <w:i/>
          <w:spacing w:val="-1"/>
          <w:sz w:val="24"/>
          <w:szCs w:val="24"/>
        </w:rPr>
        <w:t>Management?</w:t>
      </w:r>
    </w:p>
    <w:p w:rsidR="00FE525B" w:rsidRPr="004207B2" w:rsidRDefault="00FE525B" w:rsidP="00FE525B">
      <w:pPr>
        <w:spacing w:before="12" w:line="340" w:lineRule="exact"/>
        <w:rPr>
          <w:sz w:val="24"/>
          <w:szCs w:val="24"/>
        </w:rPr>
      </w:pPr>
    </w:p>
    <w:p w:rsidR="00FE525B" w:rsidRPr="004207B2" w:rsidRDefault="00FE525B" w:rsidP="00FE525B">
      <w:pPr>
        <w:spacing w:line="276" w:lineRule="auto"/>
        <w:ind w:left="220" w:right="376"/>
        <w:jc w:val="both"/>
        <w:rPr>
          <w:rFonts w:ascii="Times New Roman" w:eastAsia="Times New Roman" w:hAnsi="Times New Roman"/>
          <w:sz w:val="24"/>
          <w:szCs w:val="24"/>
        </w:rPr>
      </w:pPr>
      <w:r w:rsidRPr="004207B2">
        <w:rPr>
          <w:rFonts w:ascii="Times New Roman" w:eastAsia="Times New Roman" w:hAnsi="Times New Roman"/>
          <w:spacing w:val="-1"/>
          <w:sz w:val="24"/>
          <w:szCs w:val="24"/>
        </w:rPr>
        <w:t>A2:</w:t>
      </w:r>
      <w:r w:rsidRPr="004207B2">
        <w:rPr>
          <w:rFonts w:ascii="Times New Roman" w:eastAsia="Times New Roman" w:hAnsi="Times New Roman"/>
          <w:spacing w:val="1"/>
          <w:sz w:val="24"/>
          <w:szCs w:val="24"/>
        </w:rPr>
        <w:t xml:space="preserve"> </w:t>
      </w:r>
      <w:r w:rsidRPr="004207B2">
        <w:rPr>
          <w:rFonts w:ascii="Times New Roman" w:eastAsia="Times New Roman" w:hAnsi="Times New Roman"/>
          <w:spacing w:val="-1"/>
          <w:sz w:val="24"/>
          <w:szCs w:val="24"/>
        </w:rPr>
        <w:t>At</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z w:val="24"/>
          <w:szCs w:val="24"/>
        </w:rPr>
        <w:t>the</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pacing w:val="-1"/>
          <w:sz w:val="24"/>
          <w:szCs w:val="24"/>
        </w:rPr>
        <w:t>time</w:t>
      </w:r>
      <w:r w:rsidRPr="004207B2">
        <w:rPr>
          <w:rFonts w:ascii="Times New Roman" w:eastAsia="Times New Roman" w:hAnsi="Times New Roman"/>
          <w:sz w:val="24"/>
          <w:szCs w:val="24"/>
        </w:rPr>
        <w:t xml:space="preserve"> of </w:t>
      </w:r>
      <w:r w:rsidRPr="004207B2">
        <w:rPr>
          <w:rFonts w:ascii="Times New Roman" w:eastAsia="Times New Roman" w:hAnsi="Times New Roman"/>
          <w:spacing w:val="-1"/>
          <w:sz w:val="24"/>
          <w:szCs w:val="24"/>
        </w:rPr>
        <w:t>publication</w:t>
      </w:r>
      <w:r w:rsidRPr="004207B2">
        <w:rPr>
          <w:rFonts w:ascii="Times New Roman" w:eastAsia="Times New Roman" w:hAnsi="Times New Roman"/>
          <w:sz w:val="24"/>
          <w:szCs w:val="24"/>
        </w:rPr>
        <w:t xml:space="preserve"> of</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pacing w:val="-1"/>
          <w:sz w:val="24"/>
          <w:szCs w:val="24"/>
        </w:rPr>
        <w:t>this</w:t>
      </w:r>
      <w:r w:rsidRPr="004207B2">
        <w:rPr>
          <w:rFonts w:ascii="Times New Roman" w:eastAsia="Times New Roman" w:hAnsi="Times New Roman"/>
          <w:sz w:val="24"/>
          <w:szCs w:val="24"/>
        </w:rPr>
        <w:t xml:space="preserve"> </w:t>
      </w:r>
      <w:r w:rsidRPr="004207B2">
        <w:rPr>
          <w:rFonts w:ascii="Times New Roman" w:eastAsia="Times New Roman" w:hAnsi="Times New Roman"/>
          <w:spacing w:val="-1"/>
          <w:sz w:val="24"/>
          <w:szCs w:val="24"/>
        </w:rPr>
        <w:t>document,</w:t>
      </w:r>
      <w:r w:rsidRPr="004207B2">
        <w:rPr>
          <w:rFonts w:ascii="Times New Roman" w:eastAsia="Times New Roman" w:hAnsi="Times New Roman"/>
          <w:sz w:val="24"/>
          <w:szCs w:val="24"/>
        </w:rPr>
        <w:t xml:space="preserve"> the</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pacing w:val="-1"/>
          <w:sz w:val="24"/>
          <w:szCs w:val="24"/>
        </w:rPr>
        <w:t>expert</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pacing w:val="-1"/>
          <w:sz w:val="24"/>
          <w:szCs w:val="24"/>
        </w:rPr>
        <w:t>panel</w:t>
      </w:r>
      <w:r w:rsidRPr="004207B2">
        <w:rPr>
          <w:rFonts w:ascii="Times New Roman" w:eastAsia="Times New Roman" w:hAnsi="Times New Roman"/>
          <w:spacing w:val="1"/>
          <w:sz w:val="24"/>
          <w:szCs w:val="24"/>
        </w:rPr>
        <w:t xml:space="preserve"> </w:t>
      </w:r>
      <w:r w:rsidRPr="004207B2">
        <w:rPr>
          <w:rFonts w:ascii="Times New Roman" w:eastAsia="Times New Roman" w:hAnsi="Times New Roman"/>
          <w:spacing w:val="-1"/>
          <w:sz w:val="24"/>
          <w:szCs w:val="24"/>
        </w:rPr>
        <w:t>has</w:t>
      </w:r>
      <w:r w:rsidRPr="004207B2">
        <w:rPr>
          <w:rFonts w:ascii="Times New Roman" w:eastAsia="Times New Roman" w:hAnsi="Times New Roman"/>
          <w:sz w:val="24"/>
          <w:szCs w:val="24"/>
        </w:rPr>
        <w:t xml:space="preserve"> </w:t>
      </w:r>
      <w:r w:rsidRPr="004207B2">
        <w:rPr>
          <w:rFonts w:ascii="Times New Roman" w:eastAsia="Times New Roman" w:hAnsi="Times New Roman"/>
          <w:spacing w:val="-1"/>
          <w:sz w:val="24"/>
          <w:szCs w:val="24"/>
        </w:rPr>
        <w:t>not</w:t>
      </w:r>
      <w:r w:rsidRPr="004207B2">
        <w:rPr>
          <w:rFonts w:ascii="Times New Roman" w:eastAsia="Times New Roman" w:hAnsi="Times New Roman"/>
          <w:spacing w:val="1"/>
          <w:sz w:val="24"/>
          <w:szCs w:val="24"/>
        </w:rPr>
        <w:t xml:space="preserve"> </w:t>
      </w:r>
      <w:r w:rsidRPr="004207B2">
        <w:rPr>
          <w:rFonts w:ascii="Times New Roman" w:eastAsia="Times New Roman" w:hAnsi="Times New Roman"/>
          <w:spacing w:val="-1"/>
          <w:sz w:val="24"/>
          <w:szCs w:val="24"/>
        </w:rPr>
        <w:t>defined</w:t>
      </w:r>
      <w:r w:rsidRPr="004207B2">
        <w:rPr>
          <w:rFonts w:ascii="Times New Roman" w:eastAsia="Times New Roman" w:hAnsi="Times New Roman"/>
          <w:spacing w:val="-3"/>
          <w:sz w:val="24"/>
          <w:szCs w:val="24"/>
        </w:rPr>
        <w:t xml:space="preserve"> </w:t>
      </w:r>
      <w:r w:rsidRPr="004207B2">
        <w:rPr>
          <w:rFonts w:ascii="Times New Roman" w:eastAsia="Times New Roman" w:hAnsi="Times New Roman"/>
          <w:spacing w:val="-1"/>
          <w:sz w:val="24"/>
          <w:szCs w:val="24"/>
        </w:rPr>
        <w:t>reduction</w:t>
      </w:r>
      <w:r w:rsidRPr="004207B2">
        <w:rPr>
          <w:rFonts w:ascii="Times New Roman" w:eastAsia="Times New Roman" w:hAnsi="Times New Roman"/>
          <w:spacing w:val="-3"/>
          <w:sz w:val="24"/>
          <w:szCs w:val="24"/>
        </w:rPr>
        <w:t xml:space="preserve"> </w:t>
      </w:r>
      <w:r w:rsidRPr="004207B2">
        <w:rPr>
          <w:rFonts w:ascii="Times New Roman" w:eastAsia="Times New Roman" w:hAnsi="Times New Roman"/>
          <w:spacing w:val="-1"/>
          <w:sz w:val="24"/>
          <w:szCs w:val="24"/>
        </w:rPr>
        <w:t>efficiencies</w:t>
      </w:r>
      <w:r w:rsidRPr="004207B2">
        <w:rPr>
          <w:rFonts w:ascii="Times New Roman" w:eastAsia="Times New Roman" w:hAnsi="Times New Roman"/>
          <w:spacing w:val="71"/>
          <w:sz w:val="24"/>
          <w:szCs w:val="24"/>
        </w:rPr>
        <w:t xml:space="preserve"> </w:t>
      </w:r>
      <w:r w:rsidRPr="004207B2">
        <w:rPr>
          <w:rFonts w:ascii="Times New Roman" w:eastAsia="Times New Roman" w:hAnsi="Times New Roman"/>
          <w:sz w:val="24"/>
          <w:szCs w:val="24"/>
        </w:rPr>
        <w:t>for</w:t>
      </w:r>
      <w:r w:rsidRPr="004207B2">
        <w:rPr>
          <w:rFonts w:ascii="Times New Roman" w:eastAsia="Times New Roman" w:hAnsi="Times New Roman"/>
          <w:spacing w:val="-2"/>
          <w:sz w:val="24"/>
          <w:szCs w:val="24"/>
        </w:rPr>
        <w:t xml:space="preserve"> </w:t>
      </w:r>
      <w:r w:rsidRPr="004207B2">
        <w:rPr>
          <w:rFonts w:ascii="Times New Roman" w:eastAsia="Times New Roman" w:hAnsi="Times New Roman"/>
          <w:sz w:val="24"/>
          <w:szCs w:val="24"/>
        </w:rPr>
        <w:t>Tier</w:t>
      </w:r>
      <w:r w:rsidRPr="004207B2">
        <w:rPr>
          <w:rFonts w:ascii="Times New Roman" w:eastAsia="Times New Roman" w:hAnsi="Times New Roman"/>
          <w:spacing w:val="1"/>
          <w:sz w:val="24"/>
          <w:szCs w:val="24"/>
        </w:rPr>
        <w:t xml:space="preserve"> </w:t>
      </w:r>
      <w:r w:rsidRPr="004207B2">
        <w:rPr>
          <w:rFonts w:ascii="Times New Roman" w:eastAsia="Times New Roman" w:hAnsi="Times New Roman"/>
          <w:sz w:val="24"/>
          <w:szCs w:val="24"/>
        </w:rPr>
        <w:t xml:space="preserve">3 Phosphorus. </w:t>
      </w:r>
      <w:r w:rsidRPr="004207B2">
        <w:rPr>
          <w:rFonts w:ascii="Times New Roman" w:eastAsia="Times New Roman" w:hAnsi="Times New Roman"/>
          <w:spacing w:val="-2"/>
          <w:sz w:val="24"/>
          <w:szCs w:val="24"/>
        </w:rPr>
        <w:t>The Phase 6 expert panel may choose to provide credit for Tier 3 Phosphorus</w:t>
      </w:r>
      <w:r w:rsidRPr="004207B2">
        <w:rPr>
          <w:rFonts w:ascii="Times New Roman" w:eastAsia="Times New Roman" w:hAnsi="Times New Roman"/>
          <w:spacing w:val="-1"/>
          <w:sz w:val="24"/>
          <w:szCs w:val="24"/>
        </w:rPr>
        <w:t>.</w:t>
      </w:r>
    </w:p>
    <w:p w:rsidR="00FE525B" w:rsidRPr="004207B2" w:rsidRDefault="00FE525B" w:rsidP="00FE525B">
      <w:pPr>
        <w:spacing w:line="277" w:lineRule="auto"/>
        <w:ind w:left="220" w:right="194"/>
        <w:rPr>
          <w:rFonts w:ascii="Times New Roman"/>
          <w:b/>
          <w:i/>
          <w:spacing w:val="-1"/>
          <w:sz w:val="24"/>
          <w:szCs w:val="24"/>
        </w:rPr>
      </w:pPr>
    </w:p>
    <w:p w:rsidR="00FE525B" w:rsidRPr="004207B2" w:rsidRDefault="00FE525B" w:rsidP="00FE525B">
      <w:pPr>
        <w:spacing w:line="275" w:lineRule="auto"/>
        <w:ind w:left="220" w:right="194"/>
        <w:rPr>
          <w:rFonts w:ascii="Times New Roman" w:eastAsia="Times New Roman" w:hAnsi="Times New Roman"/>
          <w:sz w:val="24"/>
          <w:szCs w:val="24"/>
        </w:rPr>
      </w:pPr>
      <w:r w:rsidRPr="004207B2">
        <w:rPr>
          <w:rFonts w:ascii="Times New Roman"/>
          <w:b/>
          <w:i/>
          <w:spacing w:val="-1"/>
          <w:sz w:val="24"/>
          <w:szCs w:val="24"/>
        </w:rPr>
        <w:t xml:space="preserve">Q3: </w:t>
      </w:r>
      <w:r w:rsidRPr="004207B2">
        <w:rPr>
          <w:rFonts w:ascii="Times New Roman"/>
          <w:b/>
          <w:i/>
          <w:sz w:val="24"/>
          <w:szCs w:val="24"/>
        </w:rPr>
        <w:t xml:space="preserve">Can </w:t>
      </w:r>
      <w:r w:rsidRPr="004207B2">
        <w:rPr>
          <w:rFonts w:ascii="Times New Roman"/>
          <w:b/>
          <w:i/>
          <w:spacing w:val="-1"/>
          <w:sz w:val="24"/>
          <w:szCs w:val="24"/>
        </w:rPr>
        <w:t>jurisdictions</w:t>
      </w:r>
      <w:r w:rsidRPr="004207B2">
        <w:rPr>
          <w:rFonts w:ascii="Times New Roman"/>
          <w:b/>
          <w:i/>
          <w:sz w:val="24"/>
          <w:szCs w:val="24"/>
        </w:rPr>
        <w:t xml:space="preserve"> </w:t>
      </w:r>
      <w:r w:rsidRPr="004207B2">
        <w:rPr>
          <w:rFonts w:ascii="Times New Roman"/>
          <w:b/>
          <w:i/>
          <w:spacing w:val="-1"/>
          <w:sz w:val="24"/>
          <w:szCs w:val="24"/>
        </w:rPr>
        <w:t>still</w:t>
      </w:r>
      <w:r w:rsidRPr="004207B2">
        <w:rPr>
          <w:rFonts w:ascii="Times New Roman"/>
          <w:b/>
          <w:i/>
          <w:sz w:val="24"/>
          <w:szCs w:val="24"/>
        </w:rPr>
        <w:t xml:space="preserve"> </w:t>
      </w:r>
      <w:r w:rsidRPr="004207B2">
        <w:rPr>
          <w:rFonts w:ascii="Times New Roman"/>
          <w:b/>
          <w:i/>
          <w:spacing w:val="-1"/>
          <w:sz w:val="24"/>
          <w:szCs w:val="24"/>
        </w:rPr>
        <w:t>receive</w:t>
      </w:r>
      <w:r w:rsidRPr="004207B2">
        <w:rPr>
          <w:rFonts w:ascii="Times New Roman"/>
          <w:b/>
          <w:i/>
          <w:spacing w:val="1"/>
          <w:sz w:val="24"/>
          <w:szCs w:val="24"/>
        </w:rPr>
        <w:t xml:space="preserve"> </w:t>
      </w:r>
      <w:r w:rsidRPr="004207B2">
        <w:rPr>
          <w:rFonts w:ascii="Times New Roman"/>
          <w:b/>
          <w:i/>
          <w:spacing w:val="-1"/>
          <w:sz w:val="24"/>
          <w:szCs w:val="24"/>
        </w:rPr>
        <w:t>credit</w:t>
      </w:r>
      <w:r w:rsidRPr="004207B2">
        <w:rPr>
          <w:rFonts w:ascii="Times New Roman"/>
          <w:b/>
          <w:i/>
          <w:sz w:val="24"/>
          <w:szCs w:val="24"/>
        </w:rPr>
        <w:t xml:space="preserve"> </w:t>
      </w:r>
      <w:r w:rsidRPr="004207B2">
        <w:rPr>
          <w:rFonts w:ascii="Times New Roman"/>
          <w:b/>
          <w:i/>
          <w:spacing w:val="-1"/>
          <w:sz w:val="24"/>
          <w:szCs w:val="24"/>
        </w:rPr>
        <w:t>for</w:t>
      </w:r>
      <w:r w:rsidRPr="004207B2">
        <w:rPr>
          <w:rFonts w:ascii="Times New Roman"/>
          <w:b/>
          <w:i/>
          <w:sz w:val="24"/>
          <w:szCs w:val="24"/>
        </w:rPr>
        <w:t xml:space="preserve"> the</w:t>
      </w:r>
      <w:r w:rsidRPr="004207B2">
        <w:rPr>
          <w:rFonts w:ascii="Times New Roman"/>
          <w:b/>
          <w:i/>
          <w:spacing w:val="-1"/>
          <w:sz w:val="24"/>
          <w:szCs w:val="24"/>
        </w:rPr>
        <w:t xml:space="preserve"> Enhanced</w:t>
      </w:r>
      <w:r w:rsidRPr="004207B2">
        <w:rPr>
          <w:rFonts w:ascii="Times New Roman"/>
          <w:b/>
          <w:i/>
          <w:sz w:val="24"/>
          <w:szCs w:val="24"/>
        </w:rPr>
        <w:t xml:space="preserve"> </w:t>
      </w:r>
      <w:r w:rsidRPr="004207B2">
        <w:rPr>
          <w:rFonts w:ascii="Times New Roman"/>
          <w:b/>
          <w:i/>
          <w:spacing w:val="-1"/>
          <w:sz w:val="24"/>
          <w:szCs w:val="24"/>
        </w:rPr>
        <w:t>Nutrient</w:t>
      </w:r>
      <w:r w:rsidRPr="004207B2">
        <w:rPr>
          <w:rFonts w:ascii="Times New Roman"/>
          <w:b/>
          <w:i/>
          <w:spacing w:val="-2"/>
          <w:sz w:val="24"/>
          <w:szCs w:val="24"/>
        </w:rPr>
        <w:t xml:space="preserve"> </w:t>
      </w:r>
      <w:r w:rsidRPr="004207B2">
        <w:rPr>
          <w:rFonts w:ascii="Times New Roman"/>
          <w:b/>
          <w:i/>
          <w:spacing w:val="-1"/>
          <w:sz w:val="24"/>
          <w:szCs w:val="24"/>
        </w:rPr>
        <w:t>Application</w:t>
      </w:r>
      <w:r w:rsidRPr="004207B2">
        <w:rPr>
          <w:rFonts w:ascii="Times New Roman"/>
          <w:b/>
          <w:i/>
          <w:sz w:val="24"/>
          <w:szCs w:val="24"/>
        </w:rPr>
        <w:t xml:space="preserve"> </w:t>
      </w:r>
      <w:r w:rsidRPr="004207B2">
        <w:rPr>
          <w:rFonts w:ascii="Times New Roman"/>
          <w:b/>
          <w:i/>
          <w:spacing w:val="-1"/>
          <w:sz w:val="24"/>
          <w:szCs w:val="24"/>
        </w:rPr>
        <w:t>Management</w:t>
      </w:r>
      <w:r w:rsidRPr="004207B2">
        <w:rPr>
          <w:rFonts w:ascii="Times New Roman"/>
          <w:b/>
          <w:i/>
          <w:spacing w:val="99"/>
          <w:sz w:val="24"/>
          <w:szCs w:val="24"/>
        </w:rPr>
        <w:t xml:space="preserve"> </w:t>
      </w:r>
      <w:r w:rsidRPr="004207B2">
        <w:rPr>
          <w:rFonts w:ascii="Times New Roman"/>
          <w:b/>
          <w:i/>
          <w:sz w:val="24"/>
          <w:szCs w:val="24"/>
        </w:rPr>
        <w:t xml:space="preserve">and </w:t>
      </w:r>
      <w:r w:rsidRPr="004207B2">
        <w:rPr>
          <w:rFonts w:ascii="Times New Roman"/>
          <w:b/>
          <w:i/>
          <w:spacing w:val="-1"/>
          <w:sz w:val="24"/>
          <w:szCs w:val="24"/>
        </w:rPr>
        <w:t>Decision</w:t>
      </w:r>
      <w:r w:rsidRPr="004207B2">
        <w:rPr>
          <w:rFonts w:ascii="Times New Roman"/>
          <w:b/>
          <w:i/>
          <w:sz w:val="24"/>
          <w:szCs w:val="24"/>
        </w:rPr>
        <w:t xml:space="preserve"> </w:t>
      </w:r>
      <w:r w:rsidRPr="004207B2">
        <w:rPr>
          <w:rFonts w:ascii="Times New Roman"/>
          <w:b/>
          <w:i/>
          <w:spacing w:val="-1"/>
          <w:sz w:val="24"/>
          <w:szCs w:val="24"/>
        </w:rPr>
        <w:t>Agriculture BMPs?</w:t>
      </w:r>
    </w:p>
    <w:p w:rsidR="00FE525B" w:rsidRPr="004207B2" w:rsidRDefault="00FE525B" w:rsidP="00FE525B">
      <w:pPr>
        <w:spacing w:before="9" w:line="280" w:lineRule="exact"/>
        <w:rPr>
          <w:sz w:val="24"/>
          <w:szCs w:val="24"/>
        </w:rPr>
      </w:pPr>
    </w:p>
    <w:p w:rsidR="00FE525B" w:rsidRPr="004207B2" w:rsidRDefault="00FE525B" w:rsidP="00FE525B">
      <w:pPr>
        <w:spacing w:before="72" w:line="275" w:lineRule="auto"/>
        <w:ind w:left="220" w:right="194"/>
        <w:rPr>
          <w:rFonts w:ascii="Times New Roman" w:eastAsia="Times New Roman" w:hAnsi="Times New Roman"/>
          <w:sz w:val="24"/>
          <w:szCs w:val="24"/>
        </w:rPr>
      </w:pPr>
      <w:r w:rsidRPr="004207B2">
        <w:rPr>
          <w:rFonts w:ascii="Times New Roman"/>
          <w:spacing w:val="-1"/>
          <w:sz w:val="24"/>
          <w:szCs w:val="24"/>
        </w:rPr>
        <w:t>A3:</w:t>
      </w:r>
      <w:r w:rsidRPr="004207B2">
        <w:rPr>
          <w:rFonts w:ascii="Times New Roman"/>
          <w:sz w:val="24"/>
          <w:szCs w:val="24"/>
        </w:rPr>
        <w:t xml:space="preserve"> </w:t>
      </w:r>
      <w:r w:rsidRPr="004207B2">
        <w:rPr>
          <w:rFonts w:ascii="Times New Roman"/>
          <w:spacing w:val="1"/>
          <w:sz w:val="24"/>
          <w:szCs w:val="24"/>
        </w:rPr>
        <w:t xml:space="preserve"> No.  The panel recommended </w:t>
      </w:r>
      <w:r>
        <w:rPr>
          <w:rFonts w:ascii="Times New Roman"/>
          <w:spacing w:val="1"/>
          <w:sz w:val="24"/>
          <w:szCs w:val="24"/>
        </w:rPr>
        <w:t>retiring</w:t>
      </w:r>
      <w:r w:rsidRPr="004207B2">
        <w:rPr>
          <w:rFonts w:ascii="Times New Roman"/>
          <w:spacing w:val="1"/>
          <w:sz w:val="24"/>
          <w:szCs w:val="24"/>
        </w:rPr>
        <w:t xml:space="preserve"> Enhanced Nutrient Application Management and Decision Agriculture BMPs</w:t>
      </w:r>
      <w:r>
        <w:rPr>
          <w:rFonts w:ascii="Times New Roman"/>
          <w:spacing w:val="1"/>
          <w:sz w:val="24"/>
          <w:szCs w:val="24"/>
        </w:rPr>
        <w:t>. Th</w:t>
      </w:r>
      <w:r w:rsidRPr="004207B2">
        <w:rPr>
          <w:rFonts w:ascii="Times New Roman"/>
          <w:spacing w:val="1"/>
          <w:sz w:val="24"/>
          <w:szCs w:val="24"/>
        </w:rPr>
        <w:t>e three tiers of nutrient application management</w:t>
      </w:r>
      <w:r>
        <w:rPr>
          <w:rFonts w:ascii="Times New Roman"/>
          <w:spacing w:val="1"/>
          <w:sz w:val="24"/>
          <w:szCs w:val="24"/>
        </w:rPr>
        <w:t xml:space="preserve"> cover on-the-ground concepts of these retired BMPs</w:t>
      </w:r>
      <w:r w:rsidRPr="004207B2">
        <w:rPr>
          <w:rFonts w:ascii="Times New Roman"/>
          <w:spacing w:val="1"/>
          <w:sz w:val="24"/>
          <w:szCs w:val="24"/>
        </w:rPr>
        <w:t xml:space="preserve">.  </w:t>
      </w:r>
    </w:p>
    <w:p w:rsidR="00FE525B" w:rsidRPr="004207B2" w:rsidRDefault="00FE525B" w:rsidP="00FE525B">
      <w:pPr>
        <w:spacing w:before="14" w:line="280" w:lineRule="exact"/>
        <w:rPr>
          <w:sz w:val="24"/>
          <w:szCs w:val="24"/>
        </w:rPr>
      </w:pPr>
    </w:p>
    <w:p w:rsidR="00FE525B" w:rsidRPr="004207B2" w:rsidRDefault="00FE525B" w:rsidP="00FE525B">
      <w:pPr>
        <w:spacing w:line="275" w:lineRule="auto"/>
        <w:ind w:left="220" w:right="194"/>
        <w:rPr>
          <w:rFonts w:ascii="Times New Roman" w:hAnsi="Times New Roman"/>
          <w:b/>
          <w:i/>
          <w:sz w:val="24"/>
          <w:szCs w:val="24"/>
        </w:rPr>
      </w:pPr>
      <w:r w:rsidRPr="004207B2">
        <w:rPr>
          <w:rFonts w:ascii="Times New Roman"/>
          <w:b/>
          <w:i/>
          <w:spacing w:val="-1"/>
          <w:sz w:val="24"/>
          <w:szCs w:val="24"/>
        </w:rPr>
        <w:t xml:space="preserve">Q4: </w:t>
      </w:r>
      <w:r w:rsidRPr="004207B2">
        <w:rPr>
          <w:rFonts w:ascii="Times New Roman" w:hAnsi="Times New Roman"/>
          <w:b/>
          <w:i/>
          <w:sz w:val="24"/>
          <w:szCs w:val="24"/>
        </w:rPr>
        <w:t xml:space="preserve">What combination of Nutrient Application Management practices can be reported on the same acre?  </w:t>
      </w:r>
    </w:p>
    <w:p w:rsidR="00FE525B" w:rsidRPr="004207B2" w:rsidRDefault="00FE525B" w:rsidP="00FE525B">
      <w:pPr>
        <w:spacing w:before="69" w:line="277" w:lineRule="auto"/>
        <w:ind w:left="220" w:right="194"/>
        <w:rPr>
          <w:rFonts w:ascii="Times New Roman" w:eastAsia="Times New Roman" w:hAnsi="Times New Roman"/>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1"/>
          <w:sz w:val="24"/>
          <w:szCs w:val="24"/>
        </w:rPr>
        <w:t>A4:</w:t>
      </w:r>
      <w:r w:rsidRPr="004207B2">
        <w:rPr>
          <w:rFonts w:ascii="Times New Roman"/>
          <w:sz w:val="24"/>
          <w:szCs w:val="24"/>
        </w:rPr>
        <w:t xml:space="preserve"> Only one practice may be submitted on each acre. Tier 2 practice efficiencies already assume that that Tier 1 practices components were followed. Acres should not be submitted multiple times. For example, if an acre qualifies for Tier 2 Nitrogen, that acre should be submitted only under the Tier 2 Nitrogen practice name. The Tier 2 Nitrogen practice already assumes a phosphorus </w:t>
      </w:r>
      <w:r>
        <w:rPr>
          <w:rFonts w:ascii="Times New Roman"/>
          <w:sz w:val="24"/>
          <w:szCs w:val="24"/>
        </w:rPr>
        <w:t>efficiency</w:t>
      </w:r>
      <w:r w:rsidRPr="004207B2">
        <w:rPr>
          <w:rFonts w:ascii="Times New Roman"/>
          <w:sz w:val="24"/>
          <w:szCs w:val="24"/>
        </w:rPr>
        <w:t xml:space="preserve"> </w:t>
      </w:r>
      <w:r>
        <w:rPr>
          <w:rFonts w:ascii="Times New Roman"/>
          <w:sz w:val="24"/>
          <w:szCs w:val="24"/>
        </w:rPr>
        <w:t>consistent with</w:t>
      </w:r>
      <w:r w:rsidRPr="004207B2">
        <w:rPr>
          <w:rFonts w:ascii="Times New Roman"/>
          <w:sz w:val="24"/>
          <w:szCs w:val="24"/>
        </w:rPr>
        <w:t xml:space="preserve"> Tier 1 practice</w:t>
      </w:r>
      <w:r>
        <w:rPr>
          <w:rFonts w:ascii="Times New Roman"/>
          <w:sz w:val="24"/>
          <w:szCs w:val="24"/>
        </w:rPr>
        <w:t xml:space="preserve"> (i.e. one acre of row crops with manure receiving Tier 2N credit will achieve a load reduction of 12.79% TN and 8% TP)</w:t>
      </w:r>
      <w:r w:rsidRPr="004207B2">
        <w:rPr>
          <w:rFonts w:ascii="Times New Roman"/>
          <w:sz w:val="24"/>
          <w:szCs w:val="24"/>
        </w:rPr>
        <w:t xml:space="preserve">. </w:t>
      </w:r>
      <w:r>
        <w:rPr>
          <w:rFonts w:ascii="Times New Roman"/>
          <w:sz w:val="24"/>
          <w:szCs w:val="24"/>
        </w:rPr>
        <w:t>An acre of Tier 2P credit will achieve a load reduction of Tier 1N and Tier 2P.  An acre of land that gets credit for Tier 2 N and P credit will report an acre of Tier 2.  An acre of Tier 3N will get Tier 3N credit and Tier 2P credit.</w:t>
      </w:r>
    </w:p>
    <w:p w:rsidR="00FE525B" w:rsidRPr="004207B2" w:rsidRDefault="00FE525B" w:rsidP="00FE525B">
      <w:pPr>
        <w:spacing w:before="3" w:line="320" w:lineRule="exact"/>
        <w:rPr>
          <w:sz w:val="24"/>
          <w:szCs w:val="24"/>
        </w:rPr>
      </w:pPr>
    </w:p>
    <w:p w:rsidR="00FE525B" w:rsidRPr="004207B2" w:rsidRDefault="00FE525B" w:rsidP="00FE525B">
      <w:pPr>
        <w:spacing w:line="275" w:lineRule="auto"/>
        <w:ind w:left="220" w:right="218"/>
        <w:rPr>
          <w:rFonts w:ascii="Times New Roman" w:eastAsia="Times New Roman" w:hAnsi="Times New Roman"/>
          <w:sz w:val="24"/>
          <w:szCs w:val="24"/>
        </w:rPr>
      </w:pPr>
      <w:r w:rsidRPr="004207B2">
        <w:rPr>
          <w:rFonts w:ascii="Times New Roman"/>
          <w:b/>
          <w:i/>
          <w:spacing w:val="-1"/>
          <w:sz w:val="24"/>
          <w:szCs w:val="24"/>
        </w:rPr>
        <w:t xml:space="preserve">Q5: </w:t>
      </w:r>
      <w:r w:rsidRPr="004207B2">
        <w:rPr>
          <w:rFonts w:ascii="Times New Roman"/>
          <w:b/>
          <w:i/>
          <w:sz w:val="24"/>
          <w:szCs w:val="24"/>
        </w:rPr>
        <w:t>How are</w:t>
      </w:r>
      <w:r w:rsidRPr="004207B2">
        <w:rPr>
          <w:rFonts w:ascii="Times New Roman"/>
          <w:b/>
          <w:i/>
          <w:spacing w:val="-1"/>
          <w:sz w:val="24"/>
          <w:szCs w:val="24"/>
        </w:rPr>
        <w:t xml:space="preserve"> </w:t>
      </w:r>
      <w:r w:rsidRPr="004207B2">
        <w:rPr>
          <w:rFonts w:ascii="Times New Roman"/>
          <w:b/>
          <w:i/>
          <w:sz w:val="24"/>
          <w:szCs w:val="24"/>
        </w:rPr>
        <w:t>the</w:t>
      </w:r>
      <w:r w:rsidRPr="004207B2">
        <w:rPr>
          <w:rFonts w:ascii="Times New Roman"/>
          <w:b/>
          <w:i/>
          <w:spacing w:val="-1"/>
          <w:sz w:val="24"/>
          <w:szCs w:val="24"/>
        </w:rPr>
        <w:t xml:space="preserve"> nutrient reductions</w:t>
      </w:r>
      <w:r w:rsidRPr="004207B2">
        <w:rPr>
          <w:rFonts w:ascii="Times New Roman"/>
          <w:b/>
          <w:i/>
          <w:sz w:val="24"/>
          <w:szCs w:val="24"/>
        </w:rPr>
        <w:t xml:space="preserve"> </w:t>
      </w:r>
      <w:r w:rsidRPr="004207B2">
        <w:rPr>
          <w:rFonts w:ascii="Times New Roman"/>
          <w:b/>
          <w:i/>
          <w:spacing w:val="-1"/>
          <w:sz w:val="24"/>
          <w:szCs w:val="24"/>
        </w:rPr>
        <w:t>calculated</w:t>
      </w:r>
      <w:r w:rsidRPr="004207B2">
        <w:rPr>
          <w:rFonts w:ascii="Times New Roman"/>
          <w:b/>
          <w:i/>
          <w:sz w:val="24"/>
          <w:szCs w:val="24"/>
        </w:rPr>
        <w:t xml:space="preserve"> </w:t>
      </w:r>
      <w:r w:rsidRPr="004207B2">
        <w:rPr>
          <w:rFonts w:ascii="Times New Roman"/>
          <w:b/>
          <w:i/>
          <w:spacing w:val="-1"/>
          <w:sz w:val="24"/>
          <w:szCs w:val="24"/>
        </w:rPr>
        <w:t>in</w:t>
      </w:r>
      <w:r w:rsidRPr="004207B2">
        <w:rPr>
          <w:rFonts w:ascii="Times New Roman"/>
          <w:b/>
          <w:i/>
          <w:sz w:val="24"/>
          <w:szCs w:val="24"/>
        </w:rPr>
        <w:t xml:space="preserve"> </w:t>
      </w:r>
      <w:r w:rsidRPr="004207B2">
        <w:rPr>
          <w:rFonts w:ascii="Times New Roman"/>
          <w:b/>
          <w:i/>
          <w:spacing w:val="-1"/>
          <w:sz w:val="24"/>
          <w:szCs w:val="24"/>
        </w:rPr>
        <w:t>Scenario</w:t>
      </w:r>
      <w:r w:rsidRPr="004207B2">
        <w:rPr>
          <w:rFonts w:ascii="Times New Roman"/>
          <w:b/>
          <w:i/>
          <w:sz w:val="24"/>
          <w:szCs w:val="24"/>
        </w:rPr>
        <w:t xml:space="preserve"> </w:t>
      </w:r>
      <w:r w:rsidRPr="004207B2">
        <w:rPr>
          <w:rFonts w:ascii="Times New Roman"/>
          <w:b/>
          <w:i/>
          <w:spacing w:val="-1"/>
          <w:sz w:val="24"/>
          <w:szCs w:val="24"/>
        </w:rPr>
        <w:t>Builder</w:t>
      </w:r>
      <w:r w:rsidRPr="004207B2">
        <w:rPr>
          <w:rFonts w:ascii="Times New Roman"/>
          <w:b/>
          <w:i/>
          <w:sz w:val="24"/>
          <w:szCs w:val="24"/>
        </w:rPr>
        <w:t xml:space="preserve"> and </w:t>
      </w:r>
      <w:r w:rsidRPr="004207B2">
        <w:rPr>
          <w:rFonts w:ascii="Times New Roman"/>
          <w:b/>
          <w:i/>
          <w:spacing w:val="-1"/>
          <w:sz w:val="24"/>
          <w:szCs w:val="24"/>
        </w:rPr>
        <w:t>the Watershed</w:t>
      </w:r>
      <w:r w:rsidRPr="004207B2">
        <w:rPr>
          <w:rFonts w:ascii="Times New Roman"/>
          <w:b/>
          <w:i/>
          <w:spacing w:val="85"/>
          <w:sz w:val="24"/>
          <w:szCs w:val="24"/>
        </w:rPr>
        <w:t xml:space="preserve"> </w:t>
      </w:r>
      <w:r w:rsidRPr="004207B2">
        <w:rPr>
          <w:rFonts w:ascii="Times New Roman"/>
          <w:b/>
          <w:i/>
          <w:spacing w:val="-1"/>
          <w:sz w:val="24"/>
          <w:szCs w:val="24"/>
        </w:rPr>
        <w:t>Model?</w:t>
      </w:r>
    </w:p>
    <w:p w:rsidR="00FE525B" w:rsidRPr="004207B2" w:rsidRDefault="00FE525B" w:rsidP="00FE525B">
      <w:pPr>
        <w:spacing w:before="11" w:line="300" w:lineRule="exact"/>
        <w:rPr>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1"/>
          <w:sz w:val="24"/>
          <w:szCs w:val="24"/>
        </w:rPr>
        <w:t>A5:</w:t>
      </w:r>
      <w:r w:rsidRPr="004207B2">
        <w:rPr>
          <w:rFonts w:ascii="Times New Roman"/>
          <w:sz w:val="24"/>
          <w:szCs w:val="24"/>
        </w:rPr>
        <w:t xml:space="preserve"> </w:t>
      </w:r>
      <w:r w:rsidRPr="004207B2">
        <w:rPr>
          <w:rFonts w:ascii="Times New Roman"/>
          <w:spacing w:val="1"/>
          <w:sz w:val="24"/>
          <w:szCs w:val="24"/>
        </w:rPr>
        <w:t xml:space="preserve"> </w:t>
      </w:r>
      <w:r w:rsidRPr="004207B2">
        <w:rPr>
          <w:rFonts w:ascii="Times New Roman"/>
          <w:spacing w:val="-1"/>
          <w:sz w:val="24"/>
          <w:szCs w:val="24"/>
        </w:rPr>
        <w:t>Reductions</w:t>
      </w:r>
      <w:r w:rsidRPr="004207B2">
        <w:rPr>
          <w:rFonts w:ascii="Times New Roman"/>
          <w:spacing w:val="-2"/>
          <w:sz w:val="24"/>
          <w:szCs w:val="24"/>
        </w:rPr>
        <w:t xml:space="preserve"> </w:t>
      </w:r>
      <w:r w:rsidRPr="004207B2">
        <w:rPr>
          <w:rFonts w:ascii="Times New Roman"/>
          <w:sz w:val="24"/>
          <w:szCs w:val="24"/>
        </w:rPr>
        <w:t>for</w:t>
      </w:r>
      <w:r w:rsidRPr="004207B2">
        <w:rPr>
          <w:rFonts w:ascii="Times New Roman"/>
          <w:spacing w:val="-2"/>
          <w:sz w:val="24"/>
          <w:szCs w:val="24"/>
        </w:rPr>
        <w:t xml:space="preserve"> </w:t>
      </w:r>
      <w:r w:rsidRPr="004207B2">
        <w:rPr>
          <w:rFonts w:ascii="Times New Roman"/>
          <w:spacing w:val="-1"/>
          <w:sz w:val="24"/>
          <w:szCs w:val="24"/>
        </w:rPr>
        <w:t>all</w:t>
      </w:r>
      <w:r w:rsidRPr="004207B2">
        <w:rPr>
          <w:rFonts w:ascii="Times New Roman"/>
          <w:spacing w:val="1"/>
          <w:sz w:val="24"/>
          <w:szCs w:val="24"/>
        </w:rPr>
        <w:t xml:space="preserve"> </w:t>
      </w:r>
      <w:r w:rsidRPr="004207B2">
        <w:rPr>
          <w:rFonts w:ascii="Times New Roman"/>
          <w:spacing w:val="-1"/>
          <w:sz w:val="24"/>
          <w:szCs w:val="24"/>
        </w:rPr>
        <w:t>types</w:t>
      </w:r>
      <w:r w:rsidRPr="004207B2">
        <w:rPr>
          <w:rFonts w:ascii="Times New Roman"/>
          <w:sz w:val="24"/>
          <w:szCs w:val="24"/>
        </w:rPr>
        <w:t xml:space="preserve"> of</w:t>
      </w:r>
      <w:r w:rsidRPr="004207B2">
        <w:rPr>
          <w:rFonts w:ascii="Times New Roman"/>
          <w:spacing w:val="1"/>
          <w:sz w:val="24"/>
          <w:szCs w:val="24"/>
        </w:rPr>
        <w:t xml:space="preserve"> </w:t>
      </w:r>
      <w:r w:rsidRPr="004207B2">
        <w:rPr>
          <w:rFonts w:ascii="Times New Roman"/>
          <w:spacing w:val="-1"/>
          <w:sz w:val="24"/>
          <w:szCs w:val="24"/>
        </w:rPr>
        <w:t>nutrient</w:t>
      </w:r>
      <w:r w:rsidRPr="004207B2">
        <w:rPr>
          <w:rFonts w:ascii="Times New Roman"/>
          <w:spacing w:val="1"/>
          <w:sz w:val="24"/>
          <w:szCs w:val="24"/>
        </w:rPr>
        <w:t xml:space="preserve"> </w:t>
      </w:r>
      <w:r w:rsidRPr="004207B2">
        <w:rPr>
          <w:rFonts w:ascii="Times New Roman"/>
          <w:spacing w:val="-1"/>
          <w:sz w:val="24"/>
          <w:szCs w:val="24"/>
        </w:rPr>
        <w:t>application</w:t>
      </w:r>
      <w:r w:rsidRPr="004207B2">
        <w:rPr>
          <w:rFonts w:ascii="Times New Roman"/>
          <w:sz w:val="24"/>
          <w:szCs w:val="24"/>
        </w:rPr>
        <w:t xml:space="preserve"> </w:t>
      </w:r>
      <w:r w:rsidRPr="004207B2">
        <w:rPr>
          <w:rFonts w:ascii="Times New Roman"/>
          <w:spacing w:val="-2"/>
          <w:sz w:val="24"/>
          <w:szCs w:val="24"/>
        </w:rPr>
        <w:t>management</w:t>
      </w:r>
      <w:r w:rsidRPr="004207B2">
        <w:rPr>
          <w:rFonts w:ascii="Times New Roman"/>
          <w:spacing w:val="1"/>
          <w:sz w:val="24"/>
          <w:szCs w:val="24"/>
        </w:rPr>
        <w:t xml:space="preserve"> </w:t>
      </w:r>
      <w:r w:rsidRPr="004207B2">
        <w:rPr>
          <w:rFonts w:ascii="Times New Roman"/>
          <w:spacing w:val="-1"/>
          <w:sz w:val="24"/>
          <w:szCs w:val="24"/>
        </w:rPr>
        <w:t>BMPs</w:t>
      </w:r>
      <w:r w:rsidRPr="004207B2">
        <w:rPr>
          <w:rFonts w:ascii="Times New Roman"/>
          <w:sz w:val="24"/>
          <w:szCs w:val="24"/>
        </w:rPr>
        <w:t xml:space="preserve"> </w:t>
      </w:r>
      <w:r w:rsidRPr="004207B2">
        <w:rPr>
          <w:rFonts w:ascii="Times New Roman"/>
          <w:spacing w:val="-1"/>
          <w:sz w:val="24"/>
          <w:szCs w:val="24"/>
        </w:rPr>
        <w:t>are</w:t>
      </w:r>
      <w:r w:rsidRPr="004207B2">
        <w:rPr>
          <w:rFonts w:ascii="Times New Roman"/>
          <w:sz w:val="24"/>
          <w:szCs w:val="24"/>
        </w:rPr>
        <w:t xml:space="preserve"> </w:t>
      </w:r>
      <w:r w:rsidRPr="004207B2">
        <w:rPr>
          <w:rFonts w:ascii="Times New Roman"/>
          <w:spacing w:val="-1"/>
          <w:sz w:val="24"/>
          <w:szCs w:val="24"/>
        </w:rPr>
        <w:t>applied</w:t>
      </w:r>
      <w:r w:rsidRPr="004207B2">
        <w:rPr>
          <w:rFonts w:ascii="Times New Roman"/>
          <w:sz w:val="24"/>
          <w:szCs w:val="24"/>
        </w:rPr>
        <w:t xml:space="preserve"> as </w:t>
      </w:r>
      <w:r w:rsidRPr="004207B2">
        <w:rPr>
          <w:rFonts w:ascii="Times New Roman"/>
          <w:spacing w:val="-1"/>
          <w:sz w:val="24"/>
          <w:szCs w:val="24"/>
        </w:rPr>
        <w:t>percent</w:t>
      </w:r>
      <w:r w:rsidRPr="004207B2">
        <w:rPr>
          <w:rFonts w:ascii="Times New Roman"/>
          <w:spacing w:val="-2"/>
          <w:sz w:val="24"/>
          <w:szCs w:val="24"/>
        </w:rPr>
        <w:t xml:space="preserve"> </w:t>
      </w:r>
      <w:r>
        <w:rPr>
          <w:rFonts w:ascii="Times New Roman"/>
          <w:spacing w:val="-1"/>
          <w:sz w:val="24"/>
          <w:szCs w:val="24"/>
        </w:rPr>
        <w:t>reductions of edge-of-stream</w:t>
      </w:r>
      <w:r w:rsidRPr="004207B2">
        <w:rPr>
          <w:rFonts w:ascii="Times New Roman"/>
          <w:sz w:val="24"/>
          <w:szCs w:val="24"/>
        </w:rPr>
        <w:t xml:space="preserve"> </w:t>
      </w:r>
      <w:r w:rsidRPr="004207B2">
        <w:rPr>
          <w:rFonts w:ascii="Times New Roman"/>
          <w:spacing w:val="-1"/>
          <w:sz w:val="24"/>
          <w:szCs w:val="24"/>
        </w:rPr>
        <w:t>loads</w:t>
      </w:r>
      <w:r w:rsidRPr="004207B2">
        <w:rPr>
          <w:rFonts w:ascii="Times New Roman"/>
          <w:spacing w:val="-2"/>
          <w:sz w:val="24"/>
          <w:szCs w:val="24"/>
        </w:rPr>
        <w:t xml:space="preserve"> </w:t>
      </w:r>
      <w:r w:rsidRPr="004207B2">
        <w:rPr>
          <w:rFonts w:ascii="Times New Roman"/>
          <w:spacing w:val="-1"/>
          <w:sz w:val="24"/>
          <w:szCs w:val="24"/>
        </w:rPr>
        <w:t>exiting</w:t>
      </w:r>
      <w:r w:rsidRPr="004207B2">
        <w:rPr>
          <w:rFonts w:ascii="Times New Roman"/>
          <w:spacing w:val="-3"/>
          <w:sz w:val="24"/>
          <w:szCs w:val="24"/>
        </w:rPr>
        <w:t xml:space="preserve"> </w:t>
      </w:r>
      <w:r w:rsidRPr="004207B2">
        <w:rPr>
          <w:rFonts w:ascii="Times New Roman"/>
          <w:spacing w:val="-1"/>
          <w:sz w:val="24"/>
          <w:szCs w:val="24"/>
        </w:rPr>
        <w:t>agricultural</w:t>
      </w:r>
      <w:r w:rsidRPr="004207B2">
        <w:rPr>
          <w:rFonts w:ascii="Times New Roman"/>
          <w:spacing w:val="-2"/>
          <w:sz w:val="24"/>
          <w:szCs w:val="24"/>
        </w:rPr>
        <w:t xml:space="preserve"> </w:t>
      </w:r>
      <w:r w:rsidRPr="004207B2">
        <w:rPr>
          <w:rFonts w:ascii="Times New Roman"/>
          <w:sz w:val="24"/>
          <w:szCs w:val="24"/>
        </w:rPr>
        <w:t xml:space="preserve">land </w:t>
      </w:r>
      <w:r w:rsidRPr="004207B2">
        <w:rPr>
          <w:rFonts w:ascii="Times New Roman"/>
          <w:spacing w:val="-1"/>
          <w:sz w:val="24"/>
          <w:szCs w:val="24"/>
        </w:rPr>
        <w:t>uses.</w:t>
      </w:r>
      <w:r w:rsidRPr="004207B2">
        <w:rPr>
          <w:rFonts w:ascii="Times New Roman"/>
          <w:spacing w:val="52"/>
          <w:sz w:val="24"/>
          <w:szCs w:val="24"/>
        </w:rPr>
        <w:t xml:space="preserve"> </w:t>
      </w:r>
      <w:r w:rsidRPr="004207B2">
        <w:rPr>
          <w:rFonts w:ascii="Times New Roman"/>
          <w:spacing w:val="-1"/>
          <w:sz w:val="24"/>
          <w:szCs w:val="24"/>
        </w:rPr>
        <w:t>Therefore,</w:t>
      </w:r>
      <w:r w:rsidRPr="004207B2">
        <w:rPr>
          <w:rFonts w:ascii="Times New Roman"/>
          <w:spacing w:val="-3"/>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impact</w:t>
      </w:r>
      <w:r w:rsidRPr="004207B2">
        <w:rPr>
          <w:rFonts w:ascii="Times New Roman"/>
          <w:spacing w:val="1"/>
          <w:sz w:val="24"/>
          <w:szCs w:val="24"/>
        </w:rPr>
        <w:t xml:space="preserve"> </w:t>
      </w:r>
      <w:r w:rsidRPr="004207B2">
        <w:rPr>
          <w:rFonts w:ascii="Times New Roman"/>
          <w:sz w:val="24"/>
          <w:szCs w:val="24"/>
        </w:rPr>
        <w:t>of</w:t>
      </w:r>
      <w:r w:rsidRPr="004207B2">
        <w:rPr>
          <w:rFonts w:ascii="Times New Roman"/>
          <w:spacing w:val="1"/>
          <w:sz w:val="24"/>
          <w:szCs w:val="24"/>
        </w:rPr>
        <w:t xml:space="preserve"> </w:t>
      </w:r>
      <w:r w:rsidRPr="004207B2">
        <w:rPr>
          <w:rFonts w:ascii="Times New Roman"/>
          <w:spacing w:val="-1"/>
          <w:sz w:val="24"/>
          <w:szCs w:val="24"/>
        </w:rPr>
        <w:t>these</w:t>
      </w:r>
      <w:r w:rsidRPr="004207B2">
        <w:rPr>
          <w:rFonts w:ascii="Times New Roman"/>
          <w:spacing w:val="-2"/>
          <w:sz w:val="24"/>
          <w:szCs w:val="24"/>
        </w:rPr>
        <w:t xml:space="preserve"> </w:t>
      </w:r>
      <w:r w:rsidRPr="004207B2">
        <w:rPr>
          <w:rFonts w:ascii="Times New Roman"/>
          <w:spacing w:val="-1"/>
          <w:sz w:val="24"/>
          <w:szCs w:val="24"/>
        </w:rPr>
        <w:t>reductions</w:t>
      </w:r>
      <w:r w:rsidRPr="004207B2">
        <w:rPr>
          <w:rFonts w:ascii="Times New Roman"/>
          <w:sz w:val="24"/>
          <w:szCs w:val="24"/>
        </w:rPr>
        <w:t xml:space="preserve"> </w:t>
      </w:r>
      <w:r w:rsidRPr="004207B2">
        <w:rPr>
          <w:rFonts w:ascii="Times New Roman"/>
          <w:spacing w:val="-1"/>
          <w:sz w:val="24"/>
          <w:szCs w:val="24"/>
        </w:rPr>
        <w:t>in</w:t>
      </w:r>
      <w:r w:rsidRPr="004207B2">
        <w:rPr>
          <w:rFonts w:ascii="Times New Roman"/>
          <w:sz w:val="24"/>
          <w:szCs w:val="24"/>
        </w:rPr>
        <w:t xml:space="preserve"> the</w:t>
      </w:r>
      <w:r w:rsidRPr="004207B2">
        <w:rPr>
          <w:rFonts w:ascii="Times New Roman"/>
          <w:spacing w:val="-2"/>
          <w:sz w:val="24"/>
          <w:szCs w:val="24"/>
        </w:rPr>
        <w:t xml:space="preserve"> </w:t>
      </w:r>
      <w:r w:rsidRPr="004207B2">
        <w:rPr>
          <w:rFonts w:ascii="Times New Roman"/>
          <w:spacing w:val="-1"/>
          <w:sz w:val="24"/>
          <w:szCs w:val="24"/>
        </w:rPr>
        <w:t>Watershed</w:t>
      </w:r>
      <w:r w:rsidRPr="004207B2">
        <w:rPr>
          <w:rFonts w:ascii="Times New Roman"/>
          <w:spacing w:val="-3"/>
          <w:sz w:val="24"/>
          <w:szCs w:val="24"/>
        </w:rPr>
        <w:t xml:space="preserve"> </w:t>
      </w:r>
      <w:r w:rsidRPr="004207B2">
        <w:rPr>
          <w:rFonts w:ascii="Times New Roman"/>
          <w:spacing w:val="-1"/>
          <w:sz w:val="24"/>
          <w:szCs w:val="24"/>
        </w:rPr>
        <w:t>Mode</w:t>
      </w:r>
      <w:r>
        <w:rPr>
          <w:rFonts w:ascii="Times New Roman"/>
          <w:spacing w:val="-1"/>
          <w:sz w:val="24"/>
          <w:szCs w:val="24"/>
        </w:rPr>
        <w:t xml:space="preserve">l </w:t>
      </w:r>
      <w:r w:rsidRPr="004207B2">
        <w:rPr>
          <w:rFonts w:ascii="Times New Roman"/>
          <w:sz w:val="24"/>
          <w:szCs w:val="24"/>
        </w:rPr>
        <w:t>will</w:t>
      </w:r>
      <w:r w:rsidRPr="004207B2">
        <w:rPr>
          <w:rFonts w:ascii="Times New Roman"/>
          <w:spacing w:val="1"/>
          <w:sz w:val="24"/>
          <w:szCs w:val="24"/>
        </w:rPr>
        <w:t xml:space="preserve"> </w:t>
      </w:r>
      <w:r w:rsidRPr="004207B2">
        <w:rPr>
          <w:rFonts w:ascii="Times New Roman"/>
          <w:spacing w:val="-1"/>
          <w:sz w:val="24"/>
          <w:szCs w:val="24"/>
        </w:rPr>
        <w:t>vary</w:t>
      </w:r>
      <w:r w:rsidRPr="004207B2">
        <w:rPr>
          <w:rFonts w:ascii="Times New Roman"/>
          <w:spacing w:val="-3"/>
          <w:sz w:val="24"/>
          <w:szCs w:val="24"/>
        </w:rPr>
        <w:t xml:space="preserve"> </w:t>
      </w:r>
      <w:r w:rsidRPr="004207B2">
        <w:rPr>
          <w:rFonts w:ascii="Times New Roman"/>
          <w:spacing w:val="-1"/>
          <w:sz w:val="24"/>
          <w:szCs w:val="24"/>
        </w:rPr>
        <w:t>across</w:t>
      </w:r>
      <w:r w:rsidRPr="004207B2">
        <w:rPr>
          <w:rFonts w:ascii="Times New Roman"/>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watershed</w:t>
      </w:r>
      <w:r w:rsidRPr="004207B2">
        <w:rPr>
          <w:rFonts w:ascii="Times New Roman"/>
          <w:sz w:val="24"/>
          <w:szCs w:val="24"/>
        </w:rPr>
        <w:t xml:space="preserve"> as</w:t>
      </w:r>
      <w:r w:rsidRPr="004207B2">
        <w:rPr>
          <w:rFonts w:ascii="Times New Roman"/>
          <w:spacing w:val="-2"/>
          <w:sz w:val="24"/>
          <w:szCs w:val="24"/>
        </w:rPr>
        <w:t xml:space="preserve"> </w:t>
      </w:r>
      <w:r w:rsidRPr="004207B2">
        <w:rPr>
          <w:rFonts w:ascii="Times New Roman"/>
          <w:sz w:val="24"/>
          <w:szCs w:val="24"/>
        </w:rPr>
        <w:t xml:space="preserve">a </w:t>
      </w:r>
      <w:r w:rsidRPr="004207B2">
        <w:rPr>
          <w:rFonts w:ascii="Times New Roman"/>
          <w:spacing w:val="-1"/>
          <w:sz w:val="24"/>
          <w:szCs w:val="24"/>
        </w:rPr>
        <w:t>result</w:t>
      </w:r>
      <w:r w:rsidRPr="004207B2">
        <w:rPr>
          <w:rFonts w:ascii="Times New Roman"/>
          <w:spacing w:val="1"/>
          <w:sz w:val="24"/>
          <w:szCs w:val="24"/>
        </w:rPr>
        <w:t xml:space="preserve"> </w:t>
      </w:r>
      <w:r w:rsidRPr="004207B2">
        <w:rPr>
          <w:rFonts w:ascii="Times New Roman"/>
          <w:spacing w:val="-2"/>
          <w:sz w:val="24"/>
          <w:szCs w:val="24"/>
        </w:rPr>
        <w:t>of</w:t>
      </w:r>
      <w:r w:rsidRPr="004207B2">
        <w:rPr>
          <w:rFonts w:ascii="Times New Roman"/>
          <w:spacing w:val="1"/>
          <w:sz w:val="24"/>
          <w:szCs w:val="24"/>
        </w:rPr>
        <w:t xml:space="preserve"> </w:t>
      </w:r>
      <w:r w:rsidRPr="004207B2">
        <w:rPr>
          <w:rFonts w:ascii="Times New Roman"/>
          <w:spacing w:val="-1"/>
          <w:sz w:val="24"/>
          <w:szCs w:val="24"/>
        </w:rPr>
        <w:t>hydrologic</w:t>
      </w:r>
      <w:r w:rsidRPr="004207B2">
        <w:rPr>
          <w:rFonts w:ascii="Times New Roman"/>
          <w:spacing w:val="-2"/>
          <w:sz w:val="24"/>
          <w:szCs w:val="24"/>
        </w:rPr>
        <w:t xml:space="preserve"> </w:t>
      </w:r>
      <w:r w:rsidRPr="004207B2">
        <w:rPr>
          <w:rFonts w:ascii="Times New Roman"/>
          <w:spacing w:val="-1"/>
          <w:sz w:val="24"/>
          <w:szCs w:val="24"/>
        </w:rPr>
        <w:t>conditions,</w:t>
      </w:r>
      <w:r w:rsidRPr="004207B2">
        <w:rPr>
          <w:rFonts w:ascii="Times New Roman"/>
          <w:spacing w:val="-3"/>
          <w:sz w:val="24"/>
          <w:szCs w:val="24"/>
        </w:rPr>
        <w:t xml:space="preserve"> </w:t>
      </w:r>
      <w:r w:rsidRPr="004207B2">
        <w:rPr>
          <w:rFonts w:ascii="Times New Roman"/>
          <w:spacing w:val="-1"/>
          <w:sz w:val="24"/>
          <w:szCs w:val="24"/>
        </w:rPr>
        <w:t>application</w:t>
      </w:r>
      <w:r w:rsidRPr="004207B2">
        <w:rPr>
          <w:rFonts w:ascii="Times New Roman"/>
          <w:sz w:val="24"/>
          <w:szCs w:val="24"/>
        </w:rPr>
        <w:t xml:space="preserve"> </w:t>
      </w:r>
      <w:r w:rsidRPr="004207B2">
        <w:rPr>
          <w:rFonts w:ascii="Times New Roman"/>
          <w:spacing w:val="-2"/>
          <w:sz w:val="24"/>
          <w:szCs w:val="24"/>
        </w:rPr>
        <w:t>rates</w:t>
      </w:r>
      <w:r w:rsidRPr="004207B2">
        <w:rPr>
          <w:rFonts w:ascii="Times New Roman"/>
          <w:sz w:val="24"/>
          <w:szCs w:val="24"/>
        </w:rPr>
        <w:t xml:space="preserve"> to</w:t>
      </w:r>
      <w:r w:rsidRPr="004207B2">
        <w:rPr>
          <w:rFonts w:ascii="Times New Roman"/>
          <w:spacing w:val="-3"/>
          <w:sz w:val="24"/>
          <w:szCs w:val="24"/>
        </w:rPr>
        <w:t xml:space="preserve"> </w:t>
      </w:r>
      <w:r w:rsidRPr="004207B2">
        <w:rPr>
          <w:rFonts w:ascii="Times New Roman"/>
          <w:sz w:val="24"/>
          <w:szCs w:val="24"/>
        </w:rPr>
        <w:t>land</w:t>
      </w:r>
      <w:r w:rsidRPr="004207B2">
        <w:rPr>
          <w:rFonts w:ascii="Times New Roman"/>
          <w:spacing w:val="-3"/>
          <w:sz w:val="24"/>
          <w:szCs w:val="24"/>
        </w:rPr>
        <w:t xml:space="preserve"> </w:t>
      </w:r>
      <w:r w:rsidRPr="004207B2">
        <w:rPr>
          <w:rFonts w:ascii="Times New Roman"/>
          <w:spacing w:val="-1"/>
          <w:sz w:val="24"/>
          <w:szCs w:val="24"/>
        </w:rPr>
        <w:t>uses</w:t>
      </w:r>
      <w:r>
        <w:rPr>
          <w:rFonts w:ascii="Times New Roman"/>
          <w:spacing w:val="-1"/>
          <w:sz w:val="24"/>
          <w:szCs w:val="24"/>
        </w:rPr>
        <w:t>,</w:t>
      </w:r>
      <w:r w:rsidRPr="004207B2">
        <w:rPr>
          <w:rFonts w:ascii="Times New Roman"/>
          <w:sz w:val="24"/>
          <w:szCs w:val="24"/>
        </w:rPr>
        <w:t xml:space="preserve"> and</w:t>
      </w:r>
      <w:r w:rsidRPr="004207B2">
        <w:rPr>
          <w:rFonts w:ascii="Times New Roman"/>
          <w:spacing w:val="67"/>
          <w:sz w:val="24"/>
          <w:szCs w:val="24"/>
        </w:rPr>
        <w:t xml:space="preserve"> </w:t>
      </w:r>
      <w:r w:rsidRPr="004207B2">
        <w:rPr>
          <w:rFonts w:ascii="Times New Roman"/>
          <w:spacing w:val="-1"/>
          <w:sz w:val="24"/>
          <w:szCs w:val="24"/>
        </w:rPr>
        <w:t>nutrient</w:t>
      </w:r>
      <w:r w:rsidRPr="004207B2">
        <w:rPr>
          <w:rFonts w:ascii="Times New Roman"/>
          <w:spacing w:val="1"/>
          <w:sz w:val="24"/>
          <w:szCs w:val="24"/>
        </w:rPr>
        <w:t xml:space="preserve"> </w:t>
      </w:r>
      <w:r w:rsidRPr="004207B2">
        <w:rPr>
          <w:rFonts w:ascii="Times New Roman"/>
          <w:spacing w:val="-1"/>
          <w:sz w:val="24"/>
          <w:szCs w:val="24"/>
        </w:rPr>
        <w:t>export</w:t>
      </w:r>
      <w:r w:rsidRPr="004207B2">
        <w:rPr>
          <w:rFonts w:ascii="Times New Roman"/>
          <w:spacing w:val="1"/>
          <w:sz w:val="24"/>
          <w:szCs w:val="24"/>
        </w:rPr>
        <w:t xml:space="preserve"> </w:t>
      </w:r>
      <w:r w:rsidRPr="004207B2">
        <w:rPr>
          <w:rFonts w:ascii="Times New Roman"/>
          <w:spacing w:val="-1"/>
          <w:sz w:val="24"/>
          <w:szCs w:val="24"/>
        </w:rPr>
        <w:t>from</w:t>
      </w:r>
      <w:r w:rsidRPr="004207B2">
        <w:rPr>
          <w:rFonts w:ascii="Times New Roman"/>
          <w:spacing w:val="-4"/>
          <w:sz w:val="24"/>
          <w:szCs w:val="24"/>
        </w:rPr>
        <w:t xml:space="preserve"> </w:t>
      </w:r>
      <w:r w:rsidRPr="004207B2">
        <w:rPr>
          <w:rFonts w:ascii="Times New Roman"/>
          <w:sz w:val="24"/>
          <w:szCs w:val="24"/>
        </w:rPr>
        <w:t xml:space="preserve">land </w:t>
      </w:r>
      <w:r w:rsidRPr="004207B2">
        <w:rPr>
          <w:rFonts w:ascii="Times New Roman"/>
          <w:spacing w:val="-1"/>
          <w:sz w:val="24"/>
          <w:szCs w:val="24"/>
        </w:rPr>
        <w:t>uses.</w:t>
      </w:r>
    </w:p>
    <w:p w:rsidR="00FE525B" w:rsidRPr="004207B2" w:rsidRDefault="00FE525B" w:rsidP="00FE525B">
      <w:pPr>
        <w:spacing w:before="3" w:line="320" w:lineRule="exact"/>
        <w:rPr>
          <w:sz w:val="24"/>
          <w:szCs w:val="24"/>
        </w:rPr>
      </w:pPr>
    </w:p>
    <w:p w:rsidR="00FE525B" w:rsidRPr="004207B2" w:rsidRDefault="00FE525B" w:rsidP="00FE525B">
      <w:pPr>
        <w:spacing w:line="275" w:lineRule="auto"/>
        <w:ind w:left="220" w:right="218"/>
        <w:rPr>
          <w:rFonts w:ascii="Times New Roman" w:eastAsia="Times New Roman" w:hAnsi="Times New Roman"/>
          <w:sz w:val="24"/>
          <w:szCs w:val="24"/>
        </w:rPr>
      </w:pPr>
      <w:r w:rsidRPr="004207B2">
        <w:rPr>
          <w:rFonts w:ascii="Times New Roman"/>
          <w:b/>
          <w:i/>
          <w:spacing w:val="-1"/>
          <w:sz w:val="24"/>
          <w:szCs w:val="24"/>
        </w:rPr>
        <w:t xml:space="preserve">Q6: </w:t>
      </w:r>
      <w:r w:rsidRPr="004207B2">
        <w:rPr>
          <w:rFonts w:ascii="Times New Roman"/>
          <w:b/>
          <w:i/>
          <w:sz w:val="24"/>
          <w:szCs w:val="24"/>
        </w:rPr>
        <w:t xml:space="preserve">What NEIEN data fields </w:t>
      </w:r>
      <w:r w:rsidRPr="004207B2">
        <w:rPr>
          <w:rFonts w:ascii="Times New Roman"/>
          <w:b/>
          <w:i/>
          <w:spacing w:val="-1"/>
          <w:sz w:val="24"/>
          <w:szCs w:val="24"/>
        </w:rPr>
        <w:t>does</w:t>
      </w:r>
      <w:r w:rsidRPr="004207B2">
        <w:rPr>
          <w:rFonts w:ascii="Times New Roman"/>
          <w:b/>
          <w:i/>
          <w:sz w:val="24"/>
          <w:szCs w:val="24"/>
        </w:rPr>
        <w:t xml:space="preserve"> a </w:t>
      </w:r>
      <w:r w:rsidRPr="004207B2">
        <w:rPr>
          <w:rFonts w:ascii="Times New Roman"/>
          <w:b/>
          <w:i/>
          <w:spacing w:val="-1"/>
          <w:sz w:val="24"/>
          <w:szCs w:val="24"/>
        </w:rPr>
        <w:t>jurisdiction</w:t>
      </w:r>
      <w:r w:rsidRPr="004207B2">
        <w:rPr>
          <w:rFonts w:ascii="Times New Roman"/>
          <w:b/>
          <w:i/>
          <w:sz w:val="24"/>
          <w:szCs w:val="24"/>
        </w:rPr>
        <w:t xml:space="preserve"> </w:t>
      </w:r>
      <w:r w:rsidRPr="004207B2">
        <w:rPr>
          <w:rFonts w:ascii="Times New Roman"/>
          <w:b/>
          <w:i/>
          <w:spacing w:val="-1"/>
          <w:sz w:val="24"/>
          <w:szCs w:val="24"/>
        </w:rPr>
        <w:t>need</w:t>
      </w:r>
      <w:r w:rsidRPr="004207B2">
        <w:rPr>
          <w:rFonts w:ascii="Times New Roman"/>
          <w:b/>
          <w:i/>
          <w:sz w:val="24"/>
          <w:szCs w:val="24"/>
        </w:rPr>
        <w:t xml:space="preserve"> to </w:t>
      </w:r>
      <w:r w:rsidRPr="004207B2">
        <w:rPr>
          <w:rFonts w:ascii="Times New Roman"/>
          <w:b/>
          <w:i/>
          <w:spacing w:val="-1"/>
          <w:sz w:val="24"/>
          <w:szCs w:val="24"/>
        </w:rPr>
        <w:t>report</w:t>
      </w:r>
      <w:r w:rsidRPr="004207B2">
        <w:rPr>
          <w:rFonts w:ascii="Times New Roman"/>
          <w:b/>
          <w:i/>
          <w:sz w:val="24"/>
          <w:szCs w:val="24"/>
        </w:rPr>
        <w:t xml:space="preserve"> in </w:t>
      </w:r>
      <w:r w:rsidRPr="004207B2">
        <w:rPr>
          <w:rFonts w:ascii="Times New Roman"/>
          <w:b/>
          <w:i/>
          <w:spacing w:val="-1"/>
          <w:sz w:val="24"/>
          <w:szCs w:val="24"/>
        </w:rPr>
        <w:t>order</w:t>
      </w:r>
      <w:r w:rsidRPr="004207B2">
        <w:rPr>
          <w:rFonts w:ascii="Times New Roman"/>
          <w:b/>
          <w:i/>
          <w:sz w:val="24"/>
          <w:szCs w:val="24"/>
        </w:rPr>
        <w:t xml:space="preserve"> to </w:t>
      </w:r>
      <w:r w:rsidRPr="004207B2">
        <w:rPr>
          <w:rFonts w:ascii="Times New Roman"/>
          <w:b/>
          <w:i/>
          <w:spacing w:val="-1"/>
          <w:sz w:val="24"/>
          <w:szCs w:val="24"/>
        </w:rPr>
        <w:t>successfully process Nutrient Application Management</w:t>
      </w:r>
      <w:r w:rsidRPr="004207B2">
        <w:rPr>
          <w:rFonts w:ascii="Times New Roman"/>
          <w:b/>
          <w:i/>
          <w:sz w:val="24"/>
          <w:szCs w:val="24"/>
        </w:rPr>
        <w:t xml:space="preserve"> </w:t>
      </w:r>
      <w:r w:rsidRPr="004207B2">
        <w:rPr>
          <w:rFonts w:ascii="Times New Roman"/>
          <w:b/>
          <w:i/>
          <w:spacing w:val="-1"/>
          <w:sz w:val="24"/>
          <w:szCs w:val="24"/>
        </w:rPr>
        <w:t>BMPs in an annual Progress scenario?</w:t>
      </w:r>
    </w:p>
    <w:p w:rsidR="00FE525B" w:rsidRPr="004207B2" w:rsidRDefault="00FE525B" w:rsidP="00FE525B">
      <w:pPr>
        <w:spacing w:before="9" w:line="280" w:lineRule="exact"/>
        <w:rPr>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1"/>
          <w:sz w:val="24"/>
          <w:szCs w:val="24"/>
        </w:rPr>
        <w:t>A6:</w:t>
      </w:r>
      <w:r w:rsidRPr="004207B2">
        <w:rPr>
          <w:rFonts w:ascii="Times New Roman"/>
          <w:spacing w:val="-2"/>
          <w:sz w:val="24"/>
          <w:szCs w:val="24"/>
        </w:rPr>
        <w:t xml:space="preserve"> </w:t>
      </w:r>
      <w:r w:rsidRPr="004207B2">
        <w:rPr>
          <w:rFonts w:ascii="Times New Roman"/>
          <w:spacing w:val="-1"/>
          <w:sz w:val="24"/>
          <w:szCs w:val="24"/>
        </w:rPr>
        <w:t>Jurisdictions</w:t>
      </w:r>
      <w:r w:rsidRPr="004207B2">
        <w:rPr>
          <w:rFonts w:ascii="Times New Roman"/>
          <w:spacing w:val="-2"/>
          <w:sz w:val="24"/>
          <w:szCs w:val="24"/>
        </w:rPr>
        <w:t xml:space="preserve"> </w:t>
      </w:r>
      <w:r w:rsidRPr="004207B2">
        <w:rPr>
          <w:rFonts w:ascii="Times New Roman"/>
          <w:spacing w:val="-1"/>
          <w:sz w:val="24"/>
          <w:szCs w:val="24"/>
        </w:rPr>
        <w:t>should</w:t>
      </w:r>
      <w:r w:rsidRPr="004207B2">
        <w:rPr>
          <w:rFonts w:ascii="Times New Roman"/>
          <w:sz w:val="24"/>
          <w:szCs w:val="24"/>
        </w:rPr>
        <w:t xml:space="preserve"> </w:t>
      </w:r>
      <w:r w:rsidRPr="004207B2">
        <w:rPr>
          <w:rFonts w:ascii="Times New Roman"/>
          <w:spacing w:val="-1"/>
          <w:sz w:val="24"/>
          <w:szCs w:val="24"/>
        </w:rPr>
        <w:t>report</w:t>
      </w:r>
      <w:r w:rsidRPr="004207B2">
        <w:rPr>
          <w:rFonts w:ascii="Times New Roman"/>
          <w:spacing w:val="-2"/>
          <w:sz w:val="24"/>
          <w:szCs w:val="24"/>
        </w:rPr>
        <w:t xml:space="preserve"> </w:t>
      </w:r>
      <w:r w:rsidRPr="004207B2">
        <w:rPr>
          <w:rFonts w:ascii="Times New Roman"/>
          <w:sz w:val="24"/>
          <w:szCs w:val="24"/>
        </w:rPr>
        <w:t>the</w:t>
      </w:r>
      <w:r w:rsidRPr="004207B2">
        <w:rPr>
          <w:rFonts w:ascii="Times New Roman"/>
          <w:spacing w:val="-2"/>
          <w:sz w:val="24"/>
          <w:szCs w:val="24"/>
        </w:rPr>
        <w:t xml:space="preserve"> </w:t>
      </w:r>
      <w:r w:rsidRPr="004207B2">
        <w:rPr>
          <w:rFonts w:ascii="Times New Roman"/>
          <w:spacing w:val="-1"/>
          <w:sz w:val="24"/>
          <w:szCs w:val="24"/>
        </w:rPr>
        <w:t>following</w:t>
      </w:r>
      <w:r w:rsidRPr="004207B2">
        <w:rPr>
          <w:rFonts w:ascii="Times New Roman"/>
          <w:spacing w:val="-3"/>
          <w:sz w:val="24"/>
          <w:szCs w:val="24"/>
        </w:rPr>
        <w:t xml:space="preserve"> </w:t>
      </w:r>
      <w:r w:rsidRPr="004207B2">
        <w:rPr>
          <w:rFonts w:ascii="Times New Roman"/>
          <w:spacing w:val="-1"/>
          <w:sz w:val="24"/>
          <w:szCs w:val="24"/>
        </w:rPr>
        <w:t>information:</w:t>
      </w:r>
    </w:p>
    <w:p w:rsidR="00FE525B" w:rsidRPr="004207B2" w:rsidRDefault="00FE525B" w:rsidP="00F36564">
      <w:pPr>
        <w:numPr>
          <w:ilvl w:val="0"/>
          <w:numId w:val="157"/>
        </w:numPr>
        <w:tabs>
          <w:tab w:val="left" w:pos="841"/>
        </w:tabs>
        <w:spacing w:before="36" w:line="274" w:lineRule="auto"/>
        <w:ind w:right="588"/>
        <w:rPr>
          <w:rFonts w:ascii="Times New Roman" w:eastAsia="Times New Roman" w:hAnsi="Times New Roman"/>
          <w:sz w:val="24"/>
          <w:szCs w:val="24"/>
        </w:rPr>
      </w:pPr>
      <w:r w:rsidRPr="004207B2">
        <w:rPr>
          <w:rFonts w:ascii="Times New Roman"/>
          <w:spacing w:val="-1"/>
          <w:sz w:val="24"/>
          <w:szCs w:val="24"/>
        </w:rPr>
        <w:t>Nutrient</w:t>
      </w:r>
      <w:r w:rsidRPr="004207B2">
        <w:rPr>
          <w:rFonts w:ascii="Times New Roman"/>
          <w:spacing w:val="-2"/>
          <w:sz w:val="24"/>
          <w:szCs w:val="24"/>
        </w:rPr>
        <w:t xml:space="preserve"> </w:t>
      </w:r>
      <w:r w:rsidRPr="004207B2">
        <w:rPr>
          <w:rFonts w:ascii="Times New Roman"/>
          <w:spacing w:val="-1"/>
          <w:sz w:val="24"/>
          <w:szCs w:val="24"/>
        </w:rPr>
        <w:t>Application</w:t>
      </w:r>
      <w:r w:rsidRPr="004207B2">
        <w:rPr>
          <w:rFonts w:ascii="Times New Roman"/>
          <w:sz w:val="24"/>
          <w:szCs w:val="24"/>
        </w:rPr>
        <w:t xml:space="preserve"> </w:t>
      </w:r>
      <w:r w:rsidRPr="004207B2">
        <w:rPr>
          <w:rFonts w:ascii="Times New Roman"/>
          <w:spacing w:val="-1"/>
          <w:sz w:val="24"/>
          <w:szCs w:val="24"/>
        </w:rPr>
        <w:t>Practice</w:t>
      </w:r>
      <w:r w:rsidRPr="004207B2">
        <w:rPr>
          <w:rFonts w:ascii="Times New Roman"/>
          <w:spacing w:val="-2"/>
          <w:sz w:val="24"/>
          <w:szCs w:val="24"/>
        </w:rPr>
        <w:t xml:space="preserve"> </w:t>
      </w:r>
      <w:r w:rsidRPr="004207B2">
        <w:rPr>
          <w:rFonts w:ascii="Times New Roman"/>
          <w:spacing w:val="-1"/>
          <w:sz w:val="24"/>
          <w:szCs w:val="24"/>
        </w:rPr>
        <w:t>Type:</w:t>
      </w:r>
      <w:r w:rsidRPr="004207B2">
        <w:rPr>
          <w:rFonts w:ascii="Times New Roman"/>
          <w:spacing w:val="1"/>
          <w:sz w:val="24"/>
          <w:szCs w:val="24"/>
        </w:rPr>
        <w:t xml:space="preserve"> </w:t>
      </w:r>
      <w:r w:rsidRPr="004207B2">
        <w:rPr>
          <w:rFonts w:ascii="Times New Roman"/>
          <w:spacing w:val="-1"/>
          <w:sz w:val="24"/>
          <w:szCs w:val="24"/>
        </w:rPr>
        <w:t>Crop</w:t>
      </w:r>
      <w:r w:rsidRPr="004207B2">
        <w:rPr>
          <w:rFonts w:ascii="Times New Roman"/>
          <w:sz w:val="24"/>
          <w:szCs w:val="24"/>
        </w:rPr>
        <w:t xml:space="preserve"> </w:t>
      </w:r>
      <w:r w:rsidRPr="004207B2">
        <w:rPr>
          <w:rFonts w:ascii="Times New Roman"/>
          <w:spacing w:val="-1"/>
          <w:sz w:val="24"/>
          <w:szCs w:val="24"/>
        </w:rPr>
        <w:t>Group</w:t>
      </w:r>
      <w:r w:rsidRPr="004207B2">
        <w:rPr>
          <w:rFonts w:ascii="Times New Roman"/>
          <w:spacing w:val="-3"/>
          <w:sz w:val="24"/>
          <w:szCs w:val="24"/>
        </w:rPr>
        <w:t xml:space="preserve"> </w:t>
      </w:r>
      <w:r w:rsidRPr="004207B2">
        <w:rPr>
          <w:rFonts w:ascii="Times New Roman"/>
          <w:spacing w:val="-1"/>
          <w:sz w:val="24"/>
          <w:szCs w:val="24"/>
        </w:rPr>
        <w:t>Nutrient</w:t>
      </w:r>
      <w:r w:rsidRPr="004207B2">
        <w:rPr>
          <w:rFonts w:ascii="Times New Roman"/>
          <w:spacing w:val="1"/>
          <w:sz w:val="24"/>
          <w:szCs w:val="24"/>
        </w:rPr>
        <w:t xml:space="preserve"> </w:t>
      </w:r>
      <w:r w:rsidRPr="004207B2">
        <w:rPr>
          <w:rFonts w:ascii="Times New Roman"/>
          <w:spacing w:val="-1"/>
          <w:sz w:val="24"/>
          <w:szCs w:val="24"/>
        </w:rPr>
        <w:t>Application</w:t>
      </w:r>
      <w:r w:rsidRPr="004207B2">
        <w:rPr>
          <w:rFonts w:ascii="Times New Roman"/>
          <w:spacing w:val="-3"/>
          <w:sz w:val="24"/>
          <w:szCs w:val="24"/>
        </w:rPr>
        <w:t xml:space="preserve"> </w:t>
      </w:r>
      <w:r w:rsidRPr="004207B2">
        <w:rPr>
          <w:rFonts w:ascii="Times New Roman"/>
          <w:spacing w:val="-1"/>
          <w:sz w:val="24"/>
          <w:szCs w:val="24"/>
        </w:rPr>
        <w:t>Management (Tier</w:t>
      </w:r>
      <w:r w:rsidRPr="004207B2">
        <w:rPr>
          <w:rFonts w:ascii="Times New Roman"/>
          <w:spacing w:val="1"/>
          <w:sz w:val="24"/>
          <w:szCs w:val="24"/>
        </w:rPr>
        <w:t xml:space="preserve"> </w:t>
      </w:r>
      <w:r w:rsidRPr="004207B2">
        <w:rPr>
          <w:rFonts w:ascii="Times New Roman"/>
          <w:spacing w:val="-1"/>
          <w:sz w:val="24"/>
          <w:szCs w:val="24"/>
        </w:rPr>
        <w:t>1);</w:t>
      </w:r>
      <w:r w:rsidRPr="004207B2">
        <w:rPr>
          <w:rFonts w:ascii="Times New Roman"/>
          <w:spacing w:val="57"/>
          <w:sz w:val="24"/>
          <w:szCs w:val="24"/>
        </w:rPr>
        <w:t xml:space="preserve"> </w:t>
      </w:r>
      <w:r w:rsidRPr="004207B2">
        <w:rPr>
          <w:rFonts w:ascii="Times New Roman"/>
          <w:spacing w:val="-1"/>
          <w:sz w:val="24"/>
          <w:szCs w:val="24"/>
        </w:rPr>
        <w:t xml:space="preserve">Field level Nutrient Application Management Nitrogen (Tier 2N);  Field level Nutrient Application Management Phosphorus (Tier 2P); </w:t>
      </w:r>
      <w:r>
        <w:rPr>
          <w:rFonts w:ascii="Times New Roman"/>
          <w:spacing w:val="-1"/>
          <w:sz w:val="24"/>
          <w:szCs w:val="24"/>
        </w:rPr>
        <w:t xml:space="preserve">Field level Nutrient Application Management Nitrogen and Phosphorus (Tier 2N&amp;P); </w:t>
      </w:r>
      <w:r w:rsidRPr="004207B2">
        <w:rPr>
          <w:rFonts w:ascii="Times New Roman"/>
          <w:spacing w:val="-1"/>
          <w:sz w:val="24"/>
          <w:szCs w:val="24"/>
        </w:rPr>
        <w:t>Adaptive Nutrient Management (Tier 3N)</w:t>
      </w:r>
    </w:p>
    <w:p w:rsidR="00FE525B" w:rsidRPr="004207B2" w:rsidRDefault="00FE525B" w:rsidP="00F36564">
      <w:pPr>
        <w:numPr>
          <w:ilvl w:val="0"/>
          <w:numId w:val="157"/>
        </w:numPr>
        <w:tabs>
          <w:tab w:val="left" w:pos="841"/>
        </w:tabs>
        <w:spacing w:line="274" w:lineRule="auto"/>
        <w:ind w:right="104"/>
        <w:rPr>
          <w:rFonts w:ascii="Times New Roman" w:eastAsia="Times New Roman" w:hAnsi="Times New Roman"/>
          <w:sz w:val="24"/>
          <w:szCs w:val="24"/>
        </w:rPr>
      </w:pPr>
      <w:r w:rsidRPr="004207B2">
        <w:rPr>
          <w:rFonts w:ascii="Times New Roman"/>
          <w:spacing w:val="-1"/>
          <w:sz w:val="24"/>
          <w:szCs w:val="24"/>
        </w:rPr>
        <w:t>Acres:</w:t>
      </w:r>
      <w:r w:rsidRPr="004207B2">
        <w:rPr>
          <w:rFonts w:ascii="Times New Roman"/>
          <w:spacing w:val="1"/>
          <w:sz w:val="24"/>
          <w:szCs w:val="24"/>
        </w:rPr>
        <w:t xml:space="preserve"> </w:t>
      </w:r>
      <w:r w:rsidRPr="004207B2">
        <w:rPr>
          <w:rFonts w:ascii="Times New Roman"/>
          <w:spacing w:val="-1"/>
          <w:sz w:val="24"/>
          <w:szCs w:val="24"/>
        </w:rPr>
        <w:t>Number</w:t>
      </w:r>
      <w:r w:rsidRPr="004207B2">
        <w:rPr>
          <w:rFonts w:ascii="Times New Roman"/>
          <w:spacing w:val="1"/>
          <w:sz w:val="24"/>
          <w:szCs w:val="24"/>
        </w:rPr>
        <w:t xml:space="preserve"> </w:t>
      </w:r>
      <w:r w:rsidRPr="004207B2">
        <w:rPr>
          <w:rFonts w:ascii="Times New Roman"/>
          <w:sz w:val="24"/>
          <w:szCs w:val="24"/>
        </w:rPr>
        <w:t>of</w:t>
      </w:r>
      <w:r w:rsidRPr="004207B2">
        <w:rPr>
          <w:rFonts w:ascii="Times New Roman"/>
          <w:spacing w:val="-2"/>
          <w:sz w:val="24"/>
          <w:szCs w:val="24"/>
        </w:rPr>
        <w:t xml:space="preserve"> </w:t>
      </w:r>
      <w:r w:rsidRPr="004207B2">
        <w:rPr>
          <w:rFonts w:ascii="Times New Roman"/>
          <w:spacing w:val="-1"/>
          <w:sz w:val="24"/>
          <w:szCs w:val="24"/>
        </w:rPr>
        <w:t>acres</w:t>
      </w:r>
      <w:r w:rsidRPr="004207B2">
        <w:rPr>
          <w:rFonts w:ascii="Times New Roman"/>
          <w:sz w:val="24"/>
          <w:szCs w:val="24"/>
        </w:rPr>
        <w:t xml:space="preserve"> </w:t>
      </w:r>
      <w:r w:rsidRPr="004207B2">
        <w:rPr>
          <w:rFonts w:ascii="Times New Roman"/>
          <w:spacing w:val="-1"/>
          <w:sz w:val="24"/>
          <w:szCs w:val="24"/>
        </w:rPr>
        <w:t>under</w:t>
      </w:r>
      <w:r w:rsidRPr="004207B2">
        <w:rPr>
          <w:rFonts w:ascii="Times New Roman"/>
          <w:spacing w:val="1"/>
          <w:sz w:val="24"/>
          <w:szCs w:val="24"/>
        </w:rPr>
        <w:t xml:space="preserve"> </w:t>
      </w:r>
      <w:r w:rsidRPr="004207B2">
        <w:rPr>
          <w:rFonts w:ascii="Times New Roman"/>
          <w:sz w:val="24"/>
          <w:szCs w:val="24"/>
        </w:rPr>
        <w:t>a</w:t>
      </w:r>
      <w:r w:rsidRPr="004207B2">
        <w:rPr>
          <w:rFonts w:ascii="Times New Roman"/>
          <w:spacing w:val="-2"/>
          <w:sz w:val="24"/>
          <w:szCs w:val="24"/>
        </w:rPr>
        <w:t xml:space="preserve"> </w:t>
      </w:r>
      <w:r w:rsidRPr="004207B2">
        <w:rPr>
          <w:rFonts w:ascii="Times New Roman"/>
          <w:spacing w:val="-1"/>
          <w:sz w:val="24"/>
          <w:szCs w:val="24"/>
        </w:rPr>
        <w:t>nutrient</w:t>
      </w:r>
      <w:r w:rsidRPr="004207B2">
        <w:rPr>
          <w:rFonts w:ascii="Times New Roman"/>
          <w:spacing w:val="-2"/>
          <w:sz w:val="24"/>
          <w:szCs w:val="24"/>
        </w:rPr>
        <w:t xml:space="preserve"> </w:t>
      </w:r>
      <w:r w:rsidRPr="004207B2">
        <w:rPr>
          <w:rFonts w:ascii="Times New Roman"/>
          <w:spacing w:val="-1"/>
          <w:sz w:val="24"/>
          <w:szCs w:val="24"/>
        </w:rPr>
        <w:t>application</w:t>
      </w:r>
      <w:r w:rsidRPr="004207B2">
        <w:rPr>
          <w:rFonts w:ascii="Times New Roman"/>
          <w:sz w:val="24"/>
          <w:szCs w:val="24"/>
        </w:rPr>
        <w:t xml:space="preserve"> </w:t>
      </w:r>
      <w:r w:rsidRPr="004207B2">
        <w:rPr>
          <w:rFonts w:ascii="Times New Roman"/>
          <w:spacing w:val="-2"/>
          <w:sz w:val="24"/>
          <w:szCs w:val="24"/>
        </w:rPr>
        <w:t>management</w:t>
      </w:r>
      <w:r w:rsidRPr="004207B2">
        <w:rPr>
          <w:rFonts w:ascii="Times New Roman"/>
          <w:spacing w:val="1"/>
          <w:sz w:val="24"/>
          <w:szCs w:val="24"/>
        </w:rPr>
        <w:t xml:space="preserve"> </w:t>
      </w:r>
      <w:r w:rsidRPr="004207B2">
        <w:rPr>
          <w:rFonts w:ascii="Times New Roman"/>
          <w:sz w:val="24"/>
          <w:szCs w:val="24"/>
        </w:rPr>
        <w:t>plan</w:t>
      </w:r>
      <w:r w:rsidRPr="004207B2">
        <w:rPr>
          <w:rFonts w:ascii="Times New Roman"/>
          <w:spacing w:val="-3"/>
          <w:sz w:val="24"/>
          <w:szCs w:val="24"/>
        </w:rPr>
        <w:t xml:space="preserve"> </w:t>
      </w:r>
      <w:r w:rsidRPr="004207B2">
        <w:rPr>
          <w:rFonts w:ascii="Times New Roman"/>
          <w:sz w:val="24"/>
          <w:szCs w:val="24"/>
        </w:rPr>
        <w:t>in</w:t>
      </w:r>
      <w:r w:rsidRPr="004207B2">
        <w:rPr>
          <w:rFonts w:ascii="Times New Roman"/>
          <w:spacing w:val="-3"/>
          <w:sz w:val="24"/>
          <w:szCs w:val="24"/>
        </w:rPr>
        <w:t xml:space="preserve"> </w:t>
      </w:r>
      <w:r w:rsidRPr="004207B2">
        <w:rPr>
          <w:rFonts w:ascii="Times New Roman"/>
          <w:sz w:val="24"/>
          <w:szCs w:val="24"/>
        </w:rPr>
        <w:t xml:space="preserve">the </w:t>
      </w:r>
      <w:r w:rsidRPr="004207B2">
        <w:rPr>
          <w:rFonts w:ascii="Times New Roman"/>
          <w:spacing w:val="-1"/>
          <w:sz w:val="24"/>
          <w:szCs w:val="24"/>
        </w:rPr>
        <w:t>geographic</w:t>
      </w:r>
      <w:r w:rsidRPr="004207B2">
        <w:rPr>
          <w:rFonts w:ascii="Times New Roman"/>
          <w:spacing w:val="-2"/>
          <w:sz w:val="24"/>
          <w:szCs w:val="24"/>
        </w:rPr>
        <w:t xml:space="preserve"> </w:t>
      </w:r>
      <w:r w:rsidRPr="004207B2">
        <w:rPr>
          <w:rFonts w:ascii="Times New Roman"/>
          <w:spacing w:val="-1"/>
          <w:sz w:val="24"/>
          <w:szCs w:val="24"/>
        </w:rPr>
        <w:t>reporting</w:t>
      </w:r>
      <w:r w:rsidRPr="004207B2">
        <w:rPr>
          <w:rFonts w:ascii="Times New Roman"/>
          <w:spacing w:val="71"/>
          <w:sz w:val="24"/>
          <w:szCs w:val="24"/>
        </w:rPr>
        <w:t xml:space="preserve"> </w:t>
      </w:r>
      <w:r w:rsidRPr="004207B2">
        <w:rPr>
          <w:rFonts w:ascii="Times New Roman"/>
          <w:sz w:val="24"/>
          <w:szCs w:val="24"/>
        </w:rPr>
        <w:t>unit</w:t>
      </w:r>
    </w:p>
    <w:p w:rsidR="00FE525B" w:rsidRPr="004207B2" w:rsidRDefault="00FE525B" w:rsidP="00F36564">
      <w:pPr>
        <w:numPr>
          <w:ilvl w:val="0"/>
          <w:numId w:val="157"/>
        </w:numPr>
        <w:tabs>
          <w:tab w:val="left" w:pos="841"/>
        </w:tabs>
        <w:rPr>
          <w:rFonts w:ascii="Times New Roman" w:eastAsia="Times New Roman" w:hAnsi="Times New Roman"/>
          <w:sz w:val="24"/>
          <w:szCs w:val="24"/>
        </w:rPr>
      </w:pPr>
      <w:r w:rsidRPr="004207B2">
        <w:rPr>
          <w:rFonts w:ascii="Times New Roman"/>
          <w:spacing w:val="-1"/>
          <w:sz w:val="24"/>
          <w:szCs w:val="24"/>
        </w:rPr>
        <w:t>Land</w:t>
      </w:r>
      <w:r w:rsidRPr="004207B2">
        <w:rPr>
          <w:rFonts w:ascii="Times New Roman"/>
          <w:sz w:val="24"/>
          <w:szCs w:val="24"/>
        </w:rPr>
        <w:t xml:space="preserve"> </w:t>
      </w:r>
      <w:r w:rsidRPr="004207B2">
        <w:rPr>
          <w:rFonts w:ascii="Times New Roman"/>
          <w:spacing w:val="-1"/>
          <w:sz w:val="24"/>
          <w:szCs w:val="24"/>
        </w:rPr>
        <w:t>use:</w:t>
      </w:r>
      <w:r w:rsidRPr="004207B2">
        <w:rPr>
          <w:rFonts w:ascii="Times New Roman"/>
          <w:spacing w:val="1"/>
          <w:sz w:val="24"/>
          <w:szCs w:val="24"/>
        </w:rPr>
        <w:t xml:space="preserve"> </w:t>
      </w:r>
      <w:r w:rsidRPr="004207B2">
        <w:rPr>
          <w:rFonts w:ascii="Times New Roman"/>
          <w:spacing w:val="-1"/>
          <w:sz w:val="24"/>
          <w:szCs w:val="24"/>
        </w:rPr>
        <w:t>Approved</w:t>
      </w:r>
      <w:r w:rsidRPr="004207B2">
        <w:rPr>
          <w:rFonts w:ascii="Times New Roman"/>
          <w:sz w:val="24"/>
          <w:szCs w:val="24"/>
        </w:rPr>
        <w:t xml:space="preserve"> </w:t>
      </w:r>
      <w:r w:rsidRPr="004207B2">
        <w:rPr>
          <w:rFonts w:ascii="Times New Roman"/>
          <w:spacing w:val="-1"/>
          <w:sz w:val="24"/>
          <w:szCs w:val="24"/>
        </w:rPr>
        <w:t xml:space="preserve">NEIEN </w:t>
      </w:r>
      <w:r w:rsidRPr="004207B2">
        <w:rPr>
          <w:rFonts w:ascii="Times New Roman"/>
          <w:sz w:val="24"/>
          <w:szCs w:val="24"/>
        </w:rPr>
        <w:t xml:space="preserve">land </w:t>
      </w:r>
      <w:r w:rsidRPr="004207B2">
        <w:rPr>
          <w:rFonts w:ascii="Times New Roman"/>
          <w:spacing w:val="-1"/>
          <w:sz w:val="24"/>
          <w:szCs w:val="24"/>
        </w:rPr>
        <w:t>uses</w:t>
      </w:r>
    </w:p>
    <w:p w:rsidR="00FE525B" w:rsidRPr="004207B2" w:rsidRDefault="00FE525B" w:rsidP="00F36564">
      <w:pPr>
        <w:numPr>
          <w:ilvl w:val="0"/>
          <w:numId w:val="157"/>
        </w:numPr>
        <w:tabs>
          <w:tab w:val="left" w:pos="841"/>
        </w:tabs>
        <w:spacing w:before="37" w:line="274" w:lineRule="auto"/>
        <w:ind w:right="195"/>
        <w:rPr>
          <w:rFonts w:ascii="Times New Roman" w:eastAsia="Times New Roman" w:hAnsi="Times New Roman"/>
          <w:sz w:val="24"/>
          <w:szCs w:val="24"/>
        </w:rPr>
      </w:pPr>
      <w:r w:rsidRPr="004207B2">
        <w:rPr>
          <w:rFonts w:ascii="Times New Roman"/>
          <w:spacing w:val="-1"/>
          <w:sz w:val="24"/>
          <w:szCs w:val="24"/>
        </w:rPr>
        <w:t>Location:</w:t>
      </w:r>
      <w:r w:rsidRPr="004207B2">
        <w:rPr>
          <w:rFonts w:ascii="Times New Roman"/>
          <w:spacing w:val="1"/>
          <w:sz w:val="24"/>
          <w:szCs w:val="24"/>
        </w:rPr>
        <w:t xml:space="preserve"> </w:t>
      </w:r>
      <w:r w:rsidRPr="004207B2">
        <w:rPr>
          <w:rFonts w:ascii="Times New Roman"/>
          <w:spacing w:val="-1"/>
          <w:sz w:val="24"/>
          <w:szCs w:val="24"/>
        </w:rPr>
        <w:t>Approved</w:t>
      </w:r>
      <w:r w:rsidRPr="004207B2">
        <w:rPr>
          <w:rFonts w:ascii="Times New Roman"/>
          <w:sz w:val="24"/>
          <w:szCs w:val="24"/>
        </w:rPr>
        <w:t xml:space="preserve"> </w:t>
      </w:r>
      <w:r w:rsidRPr="004207B2">
        <w:rPr>
          <w:rFonts w:ascii="Times New Roman"/>
          <w:spacing w:val="-2"/>
          <w:sz w:val="24"/>
          <w:szCs w:val="24"/>
        </w:rPr>
        <w:t>NEIEN</w:t>
      </w:r>
      <w:r w:rsidRPr="004207B2">
        <w:rPr>
          <w:rFonts w:ascii="Times New Roman"/>
          <w:spacing w:val="-1"/>
          <w:sz w:val="24"/>
          <w:szCs w:val="24"/>
        </w:rPr>
        <w:t xml:space="preserve"> geographies:</w:t>
      </w:r>
      <w:r w:rsidRPr="004207B2">
        <w:rPr>
          <w:rFonts w:ascii="Times New Roman"/>
          <w:spacing w:val="-2"/>
          <w:sz w:val="24"/>
          <w:szCs w:val="24"/>
        </w:rPr>
        <w:t xml:space="preserve"> </w:t>
      </w:r>
      <w:r w:rsidRPr="004207B2">
        <w:rPr>
          <w:rFonts w:ascii="Times New Roman"/>
          <w:spacing w:val="-1"/>
          <w:sz w:val="24"/>
          <w:szCs w:val="24"/>
        </w:rPr>
        <w:t>County;</w:t>
      </w:r>
      <w:r w:rsidRPr="004207B2">
        <w:rPr>
          <w:rFonts w:ascii="Times New Roman"/>
          <w:spacing w:val="1"/>
          <w:sz w:val="24"/>
          <w:szCs w:val="24"/>
        </w:rPr>
        <w:t xml:space="preserve"> </w:t>
      </w:r>
      <w:r w:rsidRPr="004207B2">
        <w:rPr>
          <w:rFonts w:ascii="Times New Roman"/>
          <w:spacing w:val="-1"/>
          <w:sz w:val="24"/>
          <w:szCs w:val="24"/>
        </w:rPr>
        <w:t>County</w:t>
      </w:r>
      <w:r w:rsidRPr="004207B2">
        <w:rPr>
          <w:rFonts w:ascii="Times New Roman"/>
          <w:spacing w:val="-3"/>
          <w:sz w:val="24"/>
          <w:szCs w:val="24"/>
        </w:rPr>
        <w:t xml:space="preserve"> </w:t>
      </w:r>
      <w:r w:rsidRPr="004207B2">
        <w:rPr>
          <w:rFonts w:ascii="Times New Roman"/>
          <w:spacing w:val="-1"/>
          <w:sz w:val="24"/>
          <w:szCs w:val="24"/>
        </w:rPr>
        <w:t>(CBWS Only);</w:t>
      </w:r>
      <w:r w:rsidRPr="004207B2">
        <w:rPr>
          <w:rFonts w:ascii="Times New Roman"/>
          <w:spacing w:val="1"/>
          <w:sz w:val="24"/>
          <w:szCs w:val="24"/>
        </w:rPr>
        <w:t xml:space="preserve"> </w:t>
      </w:r>
      <w:r w:rsidRPr="004207B2">
        <w:rPr>
          <w:rFonts w:ascii="Times New Roman"/>
          <w:spacing w:val="-1"/>
          <w:sz w:val="24"/>
          <w:szCs w:val="24"/>
        </w:rPr>
        <w:t>Hydrologic</w:t>
      </w:r>
      <w:r w:rsidRPr="004207B2">
        <w:rPr>
          <w:rFonts w:ascii="Times New Roman"/>
          <w:sz w:val="24"/>
          <w:szCs w:val="24"/>
        </w:rPr>
        <w:t xml:space="preserve"> </w:t>
      </w:r>
      <w:r w:rsidRPr="004207B2">
        <w:rPr>
          <w:rFonts w:ascii="Times New Roman"/>
          <w:spacing w:val="-1"/>
          <w:sz w:val="24"/>
          <w:szCs w:val="24"/>
        </w:rPr>
        <w:t>Unit</w:t>
      </w:r>
      <w:r w:rsidRPr="004207B2">
        <w:rPr>
          <w:rFonts w:ascii="Times New Roman"/>
          <w:spacing w:val="1"/>
          <w:sz w:val="24"/>
          <w:szCs w:val="24"/>
        </w:rPr>
        <w:t xml:space="preserve"> </w:t>
      </w:r>
      <w:r w:rsidRPr="004207B2">
        <w:rPr>
          <w:rFonts w:ascii="Times New Roman"/>
          <w:spacing w:val="-1"/>
          <w:sz w:val="24"/>
          <w:szCs w:val="24"/>
        </w:rPr>
        <w:t>Code</w:t>
      </w:r>
      <w:r w:rsidRPr="004207B2">
        <w:rPr>
          <w:rFonts w:ascii="Times New Roman"/>
          <w:spacing w:val="61"/>
          <w:sz w:val="24"/>
          <w:szCs w:val="24"/>
        </w:rPr>
        <w:t xml:space="preserve"> </w:t>
      </w:r>
      <w:r w:rsidRPr="004207B2">
        <w:rPr>
          <w:rFonts w:ascii="Times New Roman"/>
          <w:spacing w:val="-1"/>
          <w:sz w:val="24"/>
          <w:szCs w:val="24"/>
        </w:rPr>
        <w:t>(HUC12,</w:t>
      </w:r>
      <w:r w:rsidRPr="004207B2">
        <w:rPr>
          <w:rFonts w:ascii="Times New Roman"/>
          <w:sz w:val="24"/>
          <w:szCs w:val="24"/>
        </w:rPr>
        <w:t xml:space="preserve"> </w:t>
      </w:r>
      <w:r w:rsidRPr="004207B2">
        <w:rPr>
          <w:rFonts w:ascii="Times New Roman"/>
          <w:spacing w:val="-1"/>
          <w:sz w:val="24"/>
          <w:szCs w:val="24"/>
        </w:rPr>
        <w:t>HUC10,</w:t>
      </w:r>
      <w:r w:rsidRPr="004207B2">
        <w:rPr>
          <w:rFonts w:ascii="Times New Roman"/>
          <w:sz w:val="24"/>
          <w:szCs w:val="24"/>
        </w:rPr>
        <w:t xml:space="preserve"> </w:t>
      </w:r>
      <w:r w:rsidRPr="004207B2">
        <w:rPr>
          <w:rFonts w:ascii="Times New Roman"/>
          <w:spacing w:val="-1"/>
          <w:sz w:val="24"/>
          <w:szCs w:val="24"/>
        </w:rPr>
        <w:t>HUC8,</w:t>
      </w:r>
      <w:r w:rsidRPr="004207B2">
        <w:rPr>
          <w:rFonts w:ascii="Times New Roman"/>
          <w:sz w:val="24"/>
          <w:szCs w:val="24"/>
        </w:rPr>
        <w:t xml:space="preserve"> </w:t>
      </w:r>
      <w:r w:rsidRPr="004207B2">
        <w:rPr>
          <w:rFonts w:ascii="Times New Roman"/>
          <w:spacing w:val="-1"/>
          <w:sz w:val="24"/>
          <w:szCs w:val="24"/>
        </w:rPr>
        <w:t>HUC6,</w:t>
      </w:r>
      <w:r w:rsidRPr="004207B2">
        <w:rPr>
          <w:rFonts w:ascii="Times New Roman"/>
          <w:sz w:val="24"/>
          <w:szCs w:val="24"/>
        </w:rPr>
        <w:t xml:space="preserve"> </w:t>
      </w:r>
      <w:r w:rsidRPr="004207B2">
        <w:rPr>
          <w:rFonts w:ascii="Times New Roman"/>
          <w:spacing w:val="-1"/>
          <w:sz w:val="24"/>
          <w:szCs w:val="24"/>
        </w:rPr>
        <w:t>HUC4),</w:t>
      </w:r>
      <w:r w:rsidRPr="004207B2">
        <w:rPr>
          <w:rFonts w:ascii="Times New Roman"/>
          <w:sz w:val="24"/>
          <w:szCs w:val="24"/>
        </w:rPr>
        <w:t xml:space="preserve"> </w:t>
      </w:r>
      <w:r w:rsidRPr="004207B2">
        <w:rPr>
          <w:rFonts w:ascii="Times New Roman"/>
          <w:spacing w:val="-1"/>
          <w:sz w:val="24"/>
          <w:szCs w:val="24"/>
        </w:rPr>
        <w:t>State</w:t>
      </w:r>
      <w:r w:rsidRPr="004207B2">
        <w:rPr>
          <w:rFonts w:ascii="Times New Roman"/>
          <w:sz w:val="24"/>
          <w:szCs w:val="24"/>
        </w:rPr>
        <w:t xml:space="preserve"> </w:t>
      </w:r>
      <w:r w:rsidRPr="004207B2">
        <w:rPr>
          <w:rFonts w:ascii="Times New Roman"/>
          <w:spacing w:val="-1"/>
          <w:sz w:val="24"/>
          <w:szCs w:val="24"/>
        </w:rPr>
        <w:t>(CBWS Only)</w:t>
      </w:r>
    </w:p>
    <w:p w:rsidR="00FE525B" w:rsidRPr="004207B2" w:rsidRDefault="00FE525B" w:rsidP="00F36564">
      <w:pPr>
        <w:numPr>
          <w:ilvl w:val="0"/>
          <w:numId w:val="157"/>
        </w:numPr>
        <w:tabs>
          <w:tab w:val="left" w:pos="841"/>
        </w:tabs>
        <w:spacing w:line="274" w:lineRule="auto"/>
        <w:ind w:right="628"/>
        <w:rPr>
          <w:rFonts w:ascii="Times New Roman" w:eastAsia="Times New Roman" w:hAnsi="Times New Roman"/>
          <w:sz w:val="24"/>
          <w:szCs w:val="24"/>
        </w:rPr>
      </w:pPr>
      <w:r w:rsidRPr="004207B2">
        <w:rPr>
          <w:rFonts w:ascii="Times New Roman"/>
          <w:spacing w:val="-1"/>
          <w:sz w:val="24"/>
          <w:szCs w:val="24"/>
        </w:rPr>
        <w:t>Date</w:t>
      </w:r>
      <w:r w:rsidRPr="004207B2">
        <w:rPr>
          <w:rFonts w:ascii="Times New Roman"/>
          <w:sz w:val="24"/>
          <w:szCs w:val="24"/>
        </w:rPr>
        <w:t xml:space="preserve"> </w:t>
      </w:r>
      <w:r w:rsidRPr="004207B2">
        <w:rPr>
          <w:rFonts w:ascii="Times New Roman"/>
          <w:spacing w:val="-2"/>
          <w:sz w:val="24"/>
          <w:szCs w:val="24"/>
        </w:rPr>
        <w:t>of</w:t>
      </w:r>
      <w:r w:rsidRPr="004207B2">
        <w:rPr>
          <w:rFonts w:ascii="Times New Roman"/>
          <w:spacing w:val="1"/>
          <w:sz w:val="24"/>
          <w:szCs w:val="24"/>
        </w:rPr>
        <w:t xml:space="preserve"> </w:t>
      </w:r>
      <w:r w:rsidRPr="004207B2">
        <w:rPr>
          <w:rFonts w:ascii="Times New Roman"/>
          <w:spacing w:val="-1"/>
          <w:sz w:val="24"/>
          <w:szCs w:val="24"/>
        </w:rPr>
        <w:t>Implementation:</w:t>
      </w:r>
      <w:r w:rsidRPr="004207B2">
        <w:rPr>
          <w:rFonts w:ascii="Times New Roman"/>
          <w:spacing w:val="1"/>
          <w:sz w:val="24"/>
          <w:szCs w:val="24"/>
        </w:rPr>
        <w:t xml:space="preserve"> </w:t>
      </w:r>
      <w:r w:rsidRPr="004207B2">
        <w:rPr>
          <w:rFonts w:ascii="Times New Roman"/>
          <w:spacing w:val="-2"/>
          <w:sz w:val="24"/>
          <w:szCs w:val="24"/>
        </w:rPr>
        <w:t>Year</w:t>
      </w:r>
      <w:r w:rsidRPr="004207B2">
        <w:rPr>
          <w:rFonts w:ascii="Times New Roman"/>
          <w:spacing w:val="1"/>
          <w:sz w:val="24"/>
          <w:szCs w:val="24"/>
        </w:rPr>
        <w:t xml:space="preserve"> </w:t>
      </w:r>
      <w:r w:rsidRPr="004207B2">
        <w:rPr>
          <w:rFonts w:ascii="Times New Roman"/>
          <w:spacing w:val="-2"/>
          <w:sz w:val="24"/>
          <w:szCs w:val="24"/>
        </w:rPr>
        <w:t>of</w:t>
      </w:r>
      <w:r w:rsidRPr="004207B2">
        <w:rPr>
          <w:rFonts w:ascii="Times New Roman"/>
          <w:spacing w:val="1"/>
          <w:sz w:val="24"/>
          <w:szCs w:val="24"/>
        </w:rPr>
        <w:t xml:space="preserve"> </w:t>
      </w:r>
      <w:r w:rsidRPr="004207B2">
        <w:rPr>
          <w:rFonts w:ascii="Times New Roman"/>
          <w:spacing w:val="-1"/>
          <w:sz w:val="24"/>
          <w:szCs w:val="24"/>
        </w:rPr>
        <w:t>plan</w:t>
      </w:r>
      <w:r w:rsidRPr="004207B2">
        <w:rPr>
          <w:rFonts w:ascii="Times New Roman"/>
          <w:spacing w:val="-3"/>
          <w:sz w:val="24"/>
          <w:szCs w:val="24"/>
        </w:rPr>
        <w:t xml:space="preserve"> </w:t>
      </w:r>
      <w:r w:rsidRPr="004207B2">
        <w:rPr>
          <w:rFonts w:ascii="Times New Roman"/>
          <w:spacing w:val="-1"/>
          <w:sz w:val="24"/>
          <w:szCs w:val="24"/>
        </w:rPr>
        <w:t>implementation</w:t>
      </w:r>
      <w:r w:rsidRPr="004207B2">
        <w:rPr>
          <w:rFonts w:ascii="Times New Roman"/>
          <w:spacing w:val="-3"/>
          <w:sz w:val="24"/>
          <w:szCs w:val="24"/>
        </w:rPr>
        <w:t xml:space="preserve"> </w:t>
      </w:r>
      <w:r w:rsidRPr="004207B2">
        <w:rPr>
          <w:rFonts w:ascii="Times New Roman"/>
          <w:sz w:val="24"/>
          <w:szCs w:val="24"/>
        </w:rPr>
        <w:t>(not</w:t>
      </w:r>
      <w:r w:rsidRPr="004207B2">
        <w:rPr>
          <w:rFonts w:ascii="Times New Roman"/>
          <w:spacing w:val="-2"/>
          <w:sz w:val="24"/>
          <w:szCs w:val="24"/>
        </w:rPr>
        <w:t xml:space="preserve"> </w:t>
      </w:r>
      <w:r w:rsidRPr="004207B2">
        <w:rPr>
          <w:rFonts w:ascii="Times New Roman"/>
          <w:spacing w:val="-1"/>
          <w:sz w:val="24"/>
          <w:szCs w:val="24"/>
        </w:rPr>
        <w:t>necessarily</w:t>
      </w:r>
      <w:r w:rsidRPr="004207B2">
        <w:rPr>
          <w:rFonts w:ascii="Times New Roman"/>
          <w:spacing w:val="-3"/>
          <w:sz w:val="24"/>
          <w:szCs w:val="24"/>
        </w:rPr>
        <w:t xml:space="preserve"> </w:t>
      </w:r>
      <w:r w:rsidRPr="004207B2">
        <w:rPr>
          <w:rFonts w:ascii="Times New Roman"/>
          <w:sz w:val="24"/>
          <w:szCs w:val="24"/>
        </w:rPr>
        <w:t xml:space="preserve">the </w:t>
      </w:r>
      <w:r w:rsidRPr="004207B2">
        <w:rPr>
          <w:rFonts w:ascii="Times New Roman"/>
          <w:spacing w:val="-2"/>
          <w:sz w:val="24"/>
          <w:szCs w:val="24"/>
        </w:rPr>
        <w:t>year</w:t>
      </w:r>
      <w:r w:rsidRPr="004207B2">
        <w:rPr>
          <w:rFonts w:ascii="Times New Roman"/>
          <w:spacing w:val="1"/>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plan</w:t>
      </w:r>
      <w:r w:rsidRPr="004207B2">
        <w:rPr>
          <w:rFonts w:ascii="Times New Roman"/>
          <w:sz w:val="24"/>
          <w:szCs w:val="24"/>
        </w:rPr>
        <w:t xml:space="preserve"> </w:t>
      </w:r>
      <w:r w:rsidRPr="004207B2">
        <w:rPr>
          <w:rFonts w:ascii="Times New Roman"/>
          <w:spacing w:val="-1"/>
          <w:sz w:val="24"/>
          <w:szCs w:val="24"/>
        </w:rPr>
        <w:t>was</w:t>
      </w:r>
      <w:r w:rsidRPr="004207B2">
        <w:rPr>
          <w:rFonts w:ascii="Times New Roman"/>
          <w:spacing w:val="79"/>
          <w:sz w:val="24"/>
          <w:szCs w:val="24"/>
        </w:rPr>
        <w:t xml:space="preserve"> </w:t>
      </w:r>
      <w:r w:rsidRPr="004207B2">
        <w:rPr>
          <w:rFonts w:ascii="Times New Roman"/>
          <w:spacing w:val="-1"/>
          <w:sz w:val="24"/>
          <w:szCs w:val="24"/>
        </w:rPr>
        <w:t>written)</w:t>
      </w:r>
    </w:p>
    <w:p w:rsidR="00FE525B" w:rsidRPr="004207B2" w:rsidRDefault="00FE525B" w:rsidP="00FE525B">
      <w:pPr>
        <w:spacing w:line="275" w:lineRule="auto"/>
        <w:ind w:left="479" w:right="218"/>
        <w:rPr>
          <w:rFonts w:ascii="Times New Roman"/>
          <w:b/>
          <w:i/>
          <w:spacing w:val="-1"/>
          <w:sz w:val="24"/>
          <w:szCs w:val="24"/>
        </w:rPr>
      </w:pPr>
    </w:p>
    <w:p w:rsidR="00FE525B" w:rsidRPr="004207B2" w:rsidRDefault="00FE525B" w:rsidP="00FE525B">
      <w:pPr>
        <w:spacing w:line="275" w:lineRule="auto"/>
        <w:ind w:left="220" w:right="218"/>
        <w:rPr>
          <w:rFonts w:ascii="Times New Roman" w:hAnsi="Times New Roman"/>
          <w:b/>
          <w:i/>
          <w:sz w:val="24"/>
          <w:szCs w:val="24"/>
        </w:rPr>
      </w:pPr>
      <w:r w:rsidRPr="004207B2">
        <w:rPr>
          <w:rFonts w:ascii="Times New Roman"/>
          <w:b/>
          <w:i/>
          <w:spacing w:val="-1"/>
          <w:sz w:val="24"/>
          <w:szCs w:val="24"/>
        </w:rPr>
        <w:t>Q7:</w:t>
      </w:r>
      <w:r w:rsidRPr="004207B2">
        <w:rPr>
          <w:rFonts w:ascii="Times New Roman" w:hAnsi="Times New Roman"/>
          <w:b/>
          <w:i/>
          <w:sz w:val="24"/>
          <w:szCs w:val="24"/>
        </w:rPr>
        <w:t xml:space="preserve">  What data fields does a jurisdiction need to report to successfully process Nutrient Application Management BMPs in a planning scenario?</w:t>
      </w:r>
    </w:p>
    <w:p w:rsidR="00FE525B" w:rsidRPr="004207B2" w:rsidRDefault="00FE525B" w:rsidP="00FE525B">
      <w:pPr>
        <w:spacing w:line="275" w:lineRule="auto"/>
        <w:ind w:left="220" w:right="218"/>
        <w:rPr>
          <w:rFonts w:ascii="Times New Roman"/>
          <w:b/>
          <w:i/>
          <w:spacing w:val="-1"/>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1"/>
          <w:sz w:val="24"/>
          <w:szCs w:val="24"/>
        </w:rPr>
        <w:t>A7:</w:t>
      </w:r>
      <w:r w:rsidRPr="004207B2">
        <w:rPr>
          <w:rFonts w:ascii="Times New Roman"/>
          <w:spacing w:val="-2"/>
          <w:sz w:val="24"/>
          <w:szCs w:val="24"/>
        </w:rPr>
        <w:t xml:space="preserve"> </w:t>
      </w:r>
      <w:r w:rsidRPr="004207B2">
        <w:rPr>
          <w:rFonts w:ascii="Times New Roman"/>
          <w:spacing w:val="-1"/>
          <w:sz w:val="24"/>
          <w:szCs w:val="24"/>
        </w:rPr>
        <w:t>Jurisdictions</w:t>
      </w:r>
      <w:r w:rsidRPr="004207B2">
        <w:rPr>
          <w:rFonts w:ascii="Times New Roman"/>
          <w:spacing w:val="-2"/>
          <w:sz w:val="24"/>
          <w:szCs w:val="24"/>
        </w:rPr>
        <w:t xml:space="preserve"> </w:t>
      </w:r>
      <w:r w:rsidRPr="004207B2">
        <w:rPr>
          <w:rFonts w:ascii="Times New Roman"/>
          <w:spacing w:val="-1"/>
          <w:sz w:val="24"/>
          <w:szCs w:val="24"/>
        </w:rPr>
        <w:t>should</w:t>
      </w:r>
      <w:r w:rsidRPr="004207B2">
        <w:rPr>
          <w:rFonts w:ascii="Times New Roman"/>
          <w:sz w:val="24"/>
          <w:szCs w:val="24"/>
        </w:rPr>
        <w:t xml:space="preserve"> </w:t>
      </w:r>
      <w:r w:rsidRPr="004207B2">
        <w:rPr>
          <w:rFonts w:ascii="Times New Roman"/>
          <w:spacing w:val="-1"/>
          <w:sz w:val="24"/>
          <w:szCs w:val="24"/>
        </w:rPr>
        <w:t>report</w:t>
      </w:r>
      <w:r w:rsidRPr="004207B2">
        <w:rPr>
          <w:rFonts w:ascii="Times New Roman"/>
          <w:spacing w:val="-2"/>
          <w:sz w:val="24"/>
          <w:szCs w:val="24"/>
        </w:rPr>
        <w:t xml:space="preserve"> </w:t>
      </w:r>
      <w:r w:rsidRPr="004207B2">
        <w:rPr>
          <w:rFonts w:ascii="Times New Roman"/>
          <w:sz w:val="24"/>
          <w:szCs w:val="24"/>
        </w:rPr>
        <w:t>the</w:t>
      </w:r>
      <w:r w:rsidRPr="004207B2">
        <w:rPr>
          <w:rFonts w:ascii="Times New Roman"/>
          <w:spacing w:val="-2"/>
          <w:sz w:val="24"/>
          <w:szCs w:val="24"/>
        </w:rPr>
        <w:t xml:space="preserve"> </w:t>
      </w:r>
      <w:r w:rsidRPr="004207B2">
        <w:rPr>
          <w:rFonts w:ascii="Times New Roman"/>
          <w:spacing w:val="-1"/>
          <w:sz w:val="24"/>
          <w:szCs w:val="24"/>
        </w:rPr>
        <w:t>following</w:t>
      </w:r>
      <w:r w:rsidRPr="004207B2">
        <w:rPr>
          <w:rFonts w:ascii="Times New Roman"/>
          <w:spacing w:val="-3"/>
          <w:sz w:val="24"/>
          <w:szCs w:val="24"/>
        </w:rPr>
        <w:t xml:space="preserve"> </w:t>
      </w:r>
      <w:r w:rsidRPr="004207B2">
        <w:rPr>
          <w:rFonts w:ascii="Times New Roman"/>
          <w:spacing w:val="-1"/>
          <w:sz w:val="24"/>
          <w:szCs w:val="24"/>
        </w:rPr>
        <w:t>information:</w:t>
      </w:r>
    </w:p>
    <w:p w:rsidR="00FE525B" w:rsidRPr="004207B2" w:rsidRDefault="00FE525B" w:rsidP="00F36564">
      <w:pPr>
        <w:numPr>
          <w:ilvl w:val="0"/>
          <w:numId w:val="157"/>
        </w:numPr>
        <w:tabs>
          <w:tab w:val="left" w:pos="841"/>
        </w:tabs>
        <w:spacing w:before="36" w:line="274" w:lineRule="auto"/>
        <w:ind w:right="588"/>
        <w:rPr>
          <w:rFonts w:ascii="Times New Roman" w:eastAsia="Times New Roman" w:hAnsi="Times New Roman"/>
          <w:sz w:val="24"/>
          <w:szCs w:val="24"/>
        </w:rPr>
      </w:pPr>
      <w:r w:rsidRPr="004207B2">
        <w:rPr>
          <w:rFonts w:ascii="Times New Roman"/>
          <w:spacing w:val="-1"/>
          <w:sz w:val="24"/>
          <w:szCs w:val="24"/>
        </w:rPr>
        <w:t xml:space="preserve">Short Name: EffNutMan (Tier 1); EffNutMan2N (Tier 2N); EffNutMan2P (Tier 2P); </w:t>
      </w:r>
      <w:r>
        <w:rPr>
          <w:rFonts w:ascii="Times New Roman"/>
          <w:spacing w:val="-1"/>
          <w:sz w:val="24"/>
          <w:szCs w:val="24"/>
        </w:rPr>
        <w:t xml:space="preserve">EffNutMan2NP (Tier 2 N&amp;P); </w:t>
      </w:r>
      <w:r w:rsidRPr="004207B2">
        <w:rPr>
          <w:rFonts w:ascii="Times New Roman"/>
          <w:spacing w:val="-1"/>
          <w:sz w:val="24"/>
          <w:szCs w:val="24"/>
        </w:rPr>
        <w:t>EffNutMan3N</w:t>
      </w:r>
    </w:p>
    <w:p w:rsidR="00FE525B" w:rsidRPr="004207B2" w:rsidRDefault="00FE525B" w:rsidP="00F36564">
      <w:pPr>
        <w:numPr>
          <w:ilvl w:val="0"/>
          <w:numId w:val="157"/>
        </w:numPr>
        <w:tabs>
          <w:tab w:val="left" w:pos="841"/>
        </w:tabs>
        <w:spacing w:line="274" w:lineRule="auto"/>
        <w:ind w:right="104"/>
        <w:rPr>
          <w:rFonts w:ascii="Times New Roman" w:eastAsia="Times New Roman" w:hAnsi="Times New Roman"/>
          <w:sz w:val="24"/>
          <w:szCs w:val="24"/>
        </w:rPr>
      </w:pPr>
      <w:r w:rsidRPr="004207B2">
        <w:rPr>
          <w:rFonts w:ascii="Times New Roman"/>
          <w:spacing w:val="-1"/>
          <w:sz w:val="24"/>
          <w:szCs w:val="24"/>
        </w:rPr>
        <w:t>Acres:</w:t>
      </w:r>
      <w:r w:rsidRPr="004207B2">
        <w:rPr>
          <w:rFonts w:ascii="Times New Roman"/>
          <w:spacing w:val="1"/>
          <w:sz w:val="24"/>
          <w:szCs w:val="24"/>
        </w:rPr>
        <w:t xml:space="preserve"> </w:t>
      </w:r>
      <w:r w:rsidRPr="004207B2">
        <w:rPr>
          <w:rFonts w:ascii="Times New Roman"/>
          <w:spacing w:val="-1"/>
          <w:sz w:val="24"/>
          <w:szCs w:val="24"/>
        </w:rPr>
        <w:t>Number</w:t>
      </w:r>
      <w:r w:rsidRPr="004207B2">
        <w:rPr>
          <w:rFonts w:ascii="Times New Roman"/>
          <w:spacing w:val="1"/>
          <w:sz w:val="24"/>
          <w:szCs w:val="24"/>
        </w:rPr>
        <w:t xml:space="preserve"> </w:t>
      </w:r>
      <w:r w:rsidRPr="004207B2">
        <w:rPr>
          <w:rFonts w:ascii="Times New Roman"/>
          <w:sz w:val="24"/>
          <w:szCs w:val="24"/>
        </w:rPr>
        <w:t>of</w:t>
      </w:r>
      <w:r w:rsidRPr="004207B2">
        <w:rPr>
          <w:rFonts w:ascii="Times New Roman"/>
          <w:spacing w:val="-2"/>
          <w:sz w:val="24"/>
          <w:szCs w:val="24"/>
        </w:rPr>
        <w:t xml:space="preserve"> </w:t>
      </w:r>
      <w:r w:rsidRPr="004207B2">
        <w:rPr>
          <w:rFonts w:ascii="Times New Roman"/>
          <w:spacing w:val="-1"/>
          <w:sz w:val="24"/>
          <w:szCs w:val="24"/>
        </w:rPr>
        <w:t>acres</w:t>
      </w:r>
      <w:r w:rsidRPr="004207B2">
        <w:rPr>
          <w:rFonts w:ascii="Times New Roman"/>
          <w:sz w:val="24"/>
          <w:szCs w:val="24"/>
        </w:rPr>
        <w:t xml:space="preserve"> </w:t>
      </w:r>
      <w:r w:rsidRPr="004207B2">
        <w:rPr>
          <w:rFonts w:ascii="Times New Roman"/>
          <w:spacing w:val="-1"/>
          <w:sz w:val="24"/>
          <w:szCs w:val="24"/>
        </w:rPr>
        <w:t>under</w:t>
      </w:r>
      <w:r w:rsidRPr="004207B2">
        <w:rPr>
          <w:rFonts w:ascii="Times New Roman"/>
          <w:spacing w:val="1"/>
          <w:sz w:val="24"/>
          <w:szCs w:val="24"/>
        </w:rPr>
        <w:t xml:space="preserve"> </w:t>
      </w:r>
      <w:r w:rsidRPr="004207B2">
        <w:rPr>
          <w:rFonts w:ascii="Times New Roman"/>
          <w:sz w:val="24"/>
          <w:szCs w:val="24"/>
        </w:rPr>
        <w:t>a</w:t>
      </w:r>
      <w:r w:rsidRPr="004207B2">
        <w:rPr>
          <w:rFonts w:ascii="Times New Roman"/>
          <w:spacing w:val="-2"/>
          <w:sz w:val="24"/>
          <w:szCs w:val="24"/>
        </w:rPr>
        <w:t xml:space="preserve"> </w:t>
      </w:r>
      <w:r w:rsidRPr="004207B2">
        <w:rPr>
          <w:rFonts w:ascii="Times New Roman"/>
          <w:spacing w:val="-1"/>
          <w:sz w:val="24"/>
          <w:szCs w:val="24"/>
        </w:rPr>
        <w:t>nutrient</w:t>
      </w:r>
      <w:r w:rsidRPr="004207B2">
        <w:rPr>
          <w:rFonts w:ascii="Times New Roman"/>
          <w:spacing w:val="-2"/>
          <w:sz w:val="24"/>
          <w:szCs w:val="24"/>
        </w:rPr>
        <w:t xml:space="preserve"> </w:t>
      </w:r>
      <w:r w:rsidRPr="004207B2">
        <w:rPr>
          <w:rFonts w:ascii="Times New Roman"/>
          <w:spacing w:val="-1"/>
          <w:sz w:val="24"/>
          <w:szCs w:val="24"/>
        </w:rPr>
        <w:t>application</w:t>
      </w:r>
      <w:r w:rsidRPr="004207B2">
        <w:rPr>
          <w:rFonts w:ascii="Times New Roman"/>
          <w:sz w:val="24"/>
          <w:szCs w:val="24"/>
        </w:rPr>
        <w:t xml:space="preserve"> </w:t>
      </w:r>
      <w:r w:rsidRPr="004207B2">
        <w:rPr>
          <w:rFonts w:ascii="Times New Roman"/>
          <w:spacing w:val="-2"/>
          <w:sz w:val="24"/>
          <w:szCs w:val="24"/>
        </w:rPr>
        <w:t>management</w:t>
      </w:r>
      <w:r w:rsidRPr="004207B2">
        <w:rPr>
          <w:rFonts w:ascii="Times New Roman"/>
          <w:spacing w:val="1"/>
          <w:sz w:val="24"/>
          <w:szCs w:val="24"/>
        </w:rPr>
        <w:t xml:space="preserve"> </w:t>
      </w:r>
      <w:r w:rsidRPr="004207B2">
        <w:rPr>
          <w:rFonts w:ascii="Times New Roman"/>
          <w:sz w:val="24"/>
          <w:szCs w:val="24"/>
        </w:rPr>
        <w:t>plan</w:t>
      </w:r>
      <w:r w:rsidRPr="004207B2">
        <w:rPr>
          <w:rFonts w:ascii="Times New Roman"/>
          <w:spacing w:val="-3"/>
          <w:sz w:val="24"/>
          <w:szCs w:val="24"/>
        </w:rPr>
        <w:t xml:space="preserve"> </w:t>
      </w:r>
      <w:r w:rsidRPr="004207B2">
        <w:rPr>
          <w:rFonts w:ascii="Times New Roman"/>
          <w:sz w:val="24"/>
          <w:szCs w:val="24"/>
        </w:rPr>
        <w:t>in</w:t>
      </w:r>
      <w:r w:rsidRPr="004207B2">
        <w:rPr>
          <w:rFonts w:ascii="Times New Roman"/>
          <w:spacing w:val="-3"/>
          <w:sz w:val="24"/>
          <w:szCs w:val="24"/>
        </w:rPr>
        <w:t xml:space="preserve"> </w:t>
      </w:r>
      <w:r w:rsidRPr="004207B2">
        <w:rPr>
          <w:rFonts w:ascii="Times New Roman"/>
          <w:sz w:val="24"/>
          <w:szCs w:val="24"/>
        </w:rPr>
        <w:t xml:space="preserve">the </w:t>
      </w:r>
      <w:r w:rsidRPr="004207B2">
        <w:rPr>
          <w:rFonts w:ascii="Times New Roman"/>
          <w:spacing w:val="-1"/>
          <w:sz w:val="24"/>
          <w:szCs w:val="24"/>
        </w:rPr>
        <w:t>geographic</w:t>
      </w:r>
      <w:r w:rsidRPr="004207B2">
        <w:rPr>
          <w:rFonts w:ascii="Times New Roman"/>
          <w:spacing w:val="-2"/>
          <w:sz w:val="24"/>
          <w:szCs w:val="24"/>
        </w:rPr>
        <w:t xml:space="preserve"> </w:t>
      </w:r>
      <w:r w:rsidRPr="004207B2">
        <w:rPr>
          <w:rFonts w:ascii="Times New Roman"/>
          <w:spacing w:val="-1"/>
          <w:sz w:val="24"/>
          <w:szCs w:val="24"/>
        </w:rPr>
        <w:t>reporting</w:t>
      </w:r>
      <w:r w:rsidRPr="004207B2">
        <w:rPr>
          <w:rFonts w:ascii="Times New Roman"/>
          <w:spacing w:val="71"/>
          <w:sz w:val="24"/>
          <w:szCs w:val="24"/>
        </w:rPr>
        <w:t xml:space="preserve"> </w:t>
      </w:r>
      <w:r w:rsidRPr="004207B2">
        <w:rPr>
          <w:rFonts w:ascii="Times New Roman"/>
          <w:sz w:val="24"/>
          <w:szCs w:val="24"/>
        </w:rPr>
        <w:t>unit</w:t>
      </w:r>
    </w:p>
    <w:p w:rsidR="00FE525B" w:rsidRPr="004207B2" w:rsidRDefault="00FE525B" w:rsidP="00F36564">
      <w:pPr>
        <w:numPr>
          <w:ilvl w:val="0"/>
          <w:numId w:val="157"/>
        </w:numPr>
        <w:tabs>
          <w:tab w:val="left" w:pos="841"/>
        </w:tabs>
        <w:rPr>
          <w:rFonts w:ascii="Times New Roman" w:eastAsia="Times New Roman" w:hAnsi="Times New Roman"/>
          <w:sz w:val="24"/>
          <w:szCs w:val="24"/>
        </w:rPr>
      </w:pPr>
      <w:r w:rsidRPr="004207B2">
        <w:rPr>
          <w:rFonts w:ascii="Times New Roman"/>
          <w:spacing w:val="-1"/>
          <w:sz w:val="24"/>
          <w:szCs w:val="24"/>
        </w:rPr>
        <w:t>Land</w:t>
      </w:r>
      <w:r w:rsidRPr="004207B2">
        <w:rPr>
          <w:rFonts w:ascii="Times New Roman"/>
          <w:sz w:val="24"/>
          <w:szCs w:val="24"/>
        </w:rPr>
        <w:t xml:space="preserve"> </w:t>
      </w:r>
      <w:r w:rsidRPr="004207B2">
        <w:rPr>
          <w:rFonts w:ascii="Times New Roman"/>
          <w:spacing w:val="-1"/>
          <w:sz w:val="24"/>
          <w:szCs w:val="24"/>
        </w:rPr>
        <w:t>use:</w:t>
      </w:r>
      <w:r w:rsidRPr="004207B2">
        <w:rPr>
          <w:rFonts w:ascii="Times New Roman"/>
          <w:spacing w:val="1"/>
          <w:sz w:val="24"/>
          <w:szCs w:val="24"/>
        </w:rPr>
        <w:t xml:space="preserve"> </w:t>
      </w:r>
      <w:r w:rsidRPr="004207B2">
        <w:rPr>
          <w:rFonts w:ascii="Times New Roman"/>
          <w:spacing w:val="-1"/>
          <w:sz w:val="24"/>
          <w:szCs w:val="24"/>
        </w:rPr>
        <w:t>Approved</w:t>
      </w:r>
      <w:r w:rsidRPr="004207B2">
        <w:rPr>
          <w:rFonts w:ascii="Times New Roman"/>
          <w:sz w:val="24"/>
          <w:szCs w:val="24"/>
        </w:rPr>
        <w:t xml:space="preserve"> </w:t>
      </w:r>
      <w:r w:rsidRPr="004207B2">
        <w:rPr>
          <w:rFonts w:ascii="Times New Roman"/>
          <w:spacing w:val="-1"/>
          <w:sz w:val="24"/>
          <w:szCs w:val="24"/>
        </w:rPr>
        <w:t>SB land uses listed in Table 1 above</w:t>
      </w:r>
    </w:p>
    <w:p w:rsidR="00FE525B" w:rsidRPr="004207B2" w:rsidRDefault="00FE525B" w:rsidP="00F36564">
      <w:pPr>
        <w:numPr>
          <w:ilvl w:val="0"/>
          <w:numId w:val="157"/>
        </w:numPr>
        <w:tabs>
          <w:tab w:val="left" w:pos="841"/>
        </w:tabs>
        <w:spacing w:before="37" w:line="274" w:lineRule="auto"/>
        <w:ind w:right="195"/>
        <w:rPr>
          <w:rFonts w:ascii="Times New Roman" w:eastAsia="Times New Roman" w:hAnsi="Times New Roman"/>
          <w:sz w:val="24"/>
          <w:szCs w:val="24"/>
        </w:rPr>
      </w:pPr>
      <w:r w:rsidRPr="004207B2">
        <w:rPr>
          <w:rFonts w:ascii="Times New Roman"/>
          <w:spacing w:val="-1"/>
          <w:sz w:val="24"/>
          <w:szCs w:val="24"/>
        </w:rPr>
        <w:t>Location:</w:t>
      </w:r>
      <w:r w:rsidRPr="004207B2">
        <w:rPr>
          <w:rFonts w:ascii="Times New Roman"/>
          <w:spacing w:val="1"/>
          <w:sz w:val="24"/>
          <w:szCs w:val="24"/>
        </w:rPr>
        <w:t xml:space="preserve"> </w:t>
      </w:r>
      <w:r w:rsidRPr="004207B2">
        <w:rPr>
          <w:rFonts w:ascii="Times New Roman"/>
          <w:spacing w:val="-1"/>
          <w:sz w:val="24"/>
          <w:szCs w:val="24"/>
        </w:rPr>
        <w:t>Approved</w:t>
      </w:r>
      <w:r w:rsidRPr="004207B2">
        <w:rPr>
          <w:rFonts w:ascii="Times New Roman"/>
          <w:sz w:val="24"/>
          <w:szCs w:val="24"/>
        </w:rPr>
        <w:t xml:space="preserve"> </w:t>
      </w:r>
      <w:r w:rsidRPr="004207B2">
        <w:rPr>
          <w:rFonts w:ascii="Times New Roman"/>
          <w:spacing w:val="-2"/>
          <w:sz w:val="24"/>
          <w:szCs w:val="24"/>
        </w:rPr>
        <w:t xml:space="preserve">SB </w:t>
      </w:r>
      <w:r w:rsidRPr="004207B2">
        <w:rPr>
          <w:rFonts w:ascii="Times New Roman"/>
          <w:spacing w:val="-1"/>
          <w:sz w:val="24"/>
          <w:szCs w:val="24"/>
        </w:rPr>
        <w:t>geographies:</w:t>
      </w:r>
      <w:r w:rsidRPr="004207B2">
        <w:rPr>
          <w:rFonts w:ascii="Times New Roman"/>
          <w:spacing w:val="-2"/>
          <w:sz w:val="24"/>
          <w:szCs w:val="24"/>
        </w:rPr>
        <w:t xml:space="preserve"> </w:t>
      </w:r>
      <w:r w:rsidRPr="004207B2">
        <w:rPr>
          <w:rFonts w:ascii="Times New Roman"/>
          <w:spacing w:val="-1"/>
          <w:sz w:val="24"/>
          <w:szCs w:val="24"/>
        </w:rPr>
        <w:t>County;</w:t>
      </w:r>
      <w:r w:rsidRPr="004207B2">
        <w:rPr>
          <w:rFonts w:ascii="Times New Roman"/>
          <w:spacing w:val="1"/>
          <w:sz w:val="24"/>
          <w:szCs w:val="24"/>
        </w:rPr>
        <w:t xml:space="preserve"> </w:t>
      </w:r>
      <w:r w:rsidRPr="004207B2">
        <w:rPr>
          <w:rFonts w:ascii="Times New Roman"/>
          <w:spacing w:val="-1"/>
          <w:sz w:val="24"/>
          <w:szCs w:val="24"/>
        </w:rPr>
        <w:t>County</w:t>
      </w:r>
      <w:r w:rsidRPr="004207B2">
        <w:rPr>
          <w:rFonts w:ascii="Times New Roman"/>
          <w:spacing w:val="-3"/>
          <w:sz w:val="24"/>
          <w:szCs w:val="24"/>
        </w:rPr>
        <w:t xml:space="preserve"> </w:t>
      </w:r>
      <w:r w:rsidRPr="004207B2">
        <w:rPr>
          <w:rFonts w:ascii="Times New Roman"/>
          <w:spacing w:val="-1"/>
          <w:sz w:val="24"/>
          <w:szCs w:val="24"/>
        </w:rPr>
        <w:t>(CBWS Only);</w:t>
      </w:r>
      <w:r w:rsidRPr="004207B2">
        <w:rPr>
          <w:rFonts w:ascii="Times New Roman"/>
          <w:spacing w:val="1"/>
          <w:sz w:val="24"/>
          <w:szCs w:val="24"/>
        </w:rPr>
        <w:t xml:space="preserve"> </w:t>
      </w:r>
      <w:r w:rsidRPr="004207B2">
        <w:rPr>
          <w:rFonts w:ascii="Times New Roman"/>
          <w:spacing w:val="-1"/>
          <w:sz w:val="24"/>
          <w:szCs w:val="24"/>
        </w:rPr>
        <w:t>Hydrologic</w:t>
      </w:r>
      <w:r w:rsidRPr="004207B2">
        <w:rPr>
          <w:rFonts w:ascii="Times New Roman"/>
          <w:sz w:val="24"/>
          <w:szCs w:val="24"/>
        </w:rPr>
        <w:t xml:space="preserve"> </w:t>
      </w:r>
      <w:r w:rsidRPr="004207B2">
        <w:rPr>
          <w:rFonts w:ascii="Times New Roman"/>
          <w:spacing w:val="-1"/>
          <w:sz w:val="24"/>
          <w:szCs w:val="24"/>
        </w:rPr>
        <w:t>Unit</w:t>
      </w:r>
      <w:r w:rsidRPr="004207B2">
        <w:rPr>
          <w:rFonts w:ascii="Times New Roman"/>
          <w:spacing w:val="1"/>
          <w:sz w:val="24"/>
          <w:szCs w:val="24"/>
        </w:rPr>
        <w:t xml:space="preserve"> </w:t>
      </w:r>
      <w:r w:rsidRPr="004207B2">
        <w:rPr>
          <w:rFonts w:ascii="Times New Roman"/>
          <w:spacing w:val="-1"/>
          <w:sz w:val="24"/>
          <w:szCs w:val="24"/>
        </w:rPr>
        <w:t>Code</w:t>
      </w:r>
      <w:r w:rsidRPr="004207B2">
        <w:rPr>
          <w:rFonts w:ascii="Times New Roman"/>
          <w:spacing w:val="61"/>
          <w:sz w:val="24"/>
          <w:szCs w:val="24"/>
        </w:rPr>
        <w:t xml:space="preserve"> </w:t>
      </w:r>
      <w:r w:rsidRPr="004207B2">
        <w:rPr>
          <w:rFonts w:ascii="Times New Roman"/>
          <w:spacing w:val="-1"/>
          <w:sz w:val="24"/>
          <w:szCs w:val="24"/>
        </w:rPr>
        <w:t>(HUC12,</w:t>
      </w:r>
      <w:r w:rsidRPr="004207B2">
        <w:rPr>
          <w:rFonts w:ascii="Times New Roman"/>
          <w:sz w:val="24"/>
          <w:szCs w:val="24"/>
        </w:rPr>
        <w:t xml:space="preserve"> </w:t>
      </w:r>
      <w:r w:rsidRPr="004207B2">
        <w:rPr>
          <w:rFonts w:ascii="Times New Roman"/>
          <w:spacing w:val="-1"/>
          <w:sz w:val="24"/>
          <w:szCs w:val="24"/>
        </w:rPr>
        <w:t>HUC10,</w:t>
      </w:r>
      <w:r w:rsidRPr="004207B2">
        <w:rPr>
          <w:rFonts w:ascii="Times New Roman"/>
          <w:sz w:val="24"/>
          <w:szCs w:val="24"/>
        </w:rPr>
        <w:t xml:space="preserve"> </w:t>
      </w:r>
      <w:r w:rsidRPr="004207B2">
        <w:rPr>
          <w:rFonts w:ascii="Times New Roman"/>
          <w:spacing w:val="-1"/>
          <w:sz w:val="24"/>
          <w:szCs w:val="24"/>
        </w:rPr>
        <w:t>HUC8,</w:t>
      </w:r>
      <w:r w:rsidRPr="004207B2">
        <w:rPr>
          <w:rFonts w:ascii="Times New Roman"/>
          <w:sz w:val="24"/>
          <w:szCs w:val="24"/>
        </w:rPr>
        <w:t xml:space="preserve"> </w:t>
      </w:r>
      <w:r w:rsidRPr="004207B2">
        <w:rPr>
          <w:rFonts w:ascii="Times New Roman"/>
          <w:spacing w:val="-1"/>
          <w:sz w:val="24"/>
          <w:szCs w:val="24"/>
        </w:rPr>
        <w:t>HUC6,</w:t>
      </w:r>
      <w:r w:rsidRPr="004207B2">
        <w:rPr>
          <w:rFonts w:ascii="Times New Roman"/>
          <w:sz w:val="24"/>
          <w:szCs w:val="24"/>
        </w:rPr>
        <w:t xml:space="preserve"> </w:t>
      </w:r>
      <w:r w:rsidRPr="004207B2">
        <w:rPr>
          <w:rFonts w:ascii="Times New Roman"/>
          <w:spacing w:val="-1"/>
          <w:sz w:val="24"/>
          <w:szCs w:val="24"/>
        </w:rPr>
        <w:t>HUC4),</w:t>
      </w:r>
      <w:r w:rsidRPr="004207B2">
        <w:rPr>
          <w:rFonts w:ascii="Times New Roman"/>
          <w:sz w:val="24"/>
          <w:szCs w:val="24"/>
        </w:rPr>
        <w:t xml:space="preserve"> </w:t>
      </w:r>
      <w:r w:rsidRPr="004207B2">
        <w:rPr>
          <w:rFonts w:ascii="Times New Roman"/>
          <w:spacing w:val="-1"/>
          <w:sz w:val="24"/>
          <w:szCs w:val="24"/>
        </w:rPr>
        <w:t>State</w:t>
      </w:r>
      <w:r w:rsidRPr="004207B2">
        <w:rPr>
          <w:rFonts w:ascii="Times New Roman"/>
          <w:sz w:val="24"/>
          <w:szCs w:val="24"/>
        </w:rPr>
        <w:t xml:space="preserve"> </w:t>
      </w:r>
      <w:r w:rsidRPr="004207B2">
        <w:rPr>
          <w:rFonts w:ascii="Times New Roman"/>
          <w:spacing w:val="-1"/>
          <w:sz w:val="24"/>
          <w:szCs w:val="24"/>
        </w:rPr>
        <w:t>(CBWS Only)</w:t>
      </w:r>
    </w:p>
    <w:p w:rsidR="00FE525B" w:rsidRPr="004207B2" w:rsidRDefault="00FE525B" w:rsidP="00F36564">
      <w:pPr>
        <w:numPr>
          <w:ilvl w:val="0"/>
          <w:numId w:val="157"/>
        </w:numPr>
        <w:tabs>
          <w:tab w:val="left" w:pos="841"/>
        </w:tabs>
        <w:spacing w:line="274" w:lineRule="auto"/>
        <w:ind w:right="628"/>
        <w:rPr>
          <w:rFonts w:ascii="Times New Roman" w:eastAsia="Times New Roman" w:hAnsi="Times New Roman"/>
          <w:sz w:val="24"/>
          <w:szCs w:val="24"/>
        </w:rPr>
      </w:pPr>
      <w:r w:rsidRPr="004207B2">
        <w:rPr>
          <w:rFonts w:ascii="Times New Roman"/>
          <w:spacing w:val="-1"/>
          <w:sz w:val="24"/>
          <w:szCs w:val="24"/>
        </w:rPr>
        <w:t>Date</w:t>
      </w:r>
      <w:r w:rsidRPr="004207B2">
        <w:rPr>
          <w:rFonts w:ascii="Times New Roman"/>
          <w:sz w:val="24"/>
          <w:szCs w:val="24"/>
        </w:rPr>
        <w:t xml:space="preserve"> </w:t>
      </w:r>
      <w:r w:rsidRPr="004207B2">
        <w:rPr>
          <w:rFonts w:ascii="Times New Roman"/>
          <w:spacing w:val="-2"/>
          <w:sz w:val="24"/>
          <w:szCs w:val="24"/>
        </w:rPr>
        <w:t>of</w:t>
      </w:r>
      <w:r w:rsidRPr="004207B2">
        <w:rPr>
          <w:rFonts w:ascii="Times New Roman"/>
          <w:spacing w:val="1"/>
          <w:sz w:val="24"/>
          <w:szCs w:val="24"/>
        </w:rPr>
        <w:t xml:space="preserve"> </w:t>
      </w:r>
      <w:r w:rsidRPr="004207B2">
        <w:rPr>
          <w:rFonts w:ascii="Times New Roman"/>
          <w:spacing w:val="-1"/>
          <w:sz w:val="24"/>
          <w:szCs w:val="24"/>
        </w:rPr>
        <w:t>Implementation:</w:t>
      </w:r>
      <w:r w:rsidRPr="004207B2">
        <w:rPr>
          <w:rFonts w:ascii="Times New Roman"/>
          <w:spacing w:val="1"/>
          <w:sz w:val="24"/>
          <w:szCs w:val="24"/>
        </w:rPr>
        <w:t xml:space="preserve"> </w:t>
      </w:r>
      <w:r w:rsidRPr="004207B2">
        <w:rPr>
          <w:rFonts w:ascii="Times New Roman"/>
          <w:spacing w:val="-2"/>
          <w:sz w:val="24"/>
          <w:szCs w:val="24"/>
        </w:rPr>
        <w:t>Year</w:t>
      </w:r>
      <w:r w:rsidRPr="004207B2">
        <w:rPr>
          <w:rFonts w:ascii="Times New Roman"/>
          <w:spacing w:val="1"/>
          <w:sz w:val="24"/>
          <w:szCs w:val="24"/>
        </w:rPr>
        <w:t xml:space="preserve"> </w:t>
      </w:r>
      <w:r w:rsidRPr="004207B2">
        <w:rPr>
          <w:rFonts w:ascii="Times New Roman"/>
          <w:spacing w:val="-2"/>
          <w:sz w:val="24"/>
          <w:szCs w:val="24"/>
        </w:rPr>
        <w:t>of</w:t>
      </w:r>
      <w:r w:rsidRPr="004207B2">
        <w:rPr>
          <w:rFonts w:ascii="Times New Roman"/>
          <w:spacing w:val="1"/>
          <w:sz w:val="24"/>
          <w:szCs w:val="24"/>
        </w:rPr>
        <w:t xml:space="preserve"> </w:t>
      </w:r>
      <w:r w:rsidRPr="004207B2">
        <w:rPr>
          <w:rFonts w:ascii="Times New Roman"/>
          <w:spacing w:val="-1"/>
          <w:sz w:val="24"/>
          <w:szCs w:val="24"/>
        </w:rPr>
        <w:t>plan</w:t>
      </w:r>
      <w:r w:rsidRPr="004207B2">
        <w:rPr>
          <w:rFonts w:ascii="Times New Roman"/>
          <w:spacing w:val="-3"/>
          <w:sz w:val="24"/>
          <w:szCs w:val="24"/>
        </w:rPr>
        <w:t xml:space="preserve"> </w:t>
      </w:r>
      <w:r w:rsidRPr="004207B2">
        <w:rPr>
          <w:rFonts w:ascii="Times New Roman"/>
          <w:spacing w:val="-1"/>
          <w:sz w:val="24"/>
          <w:szCs w:val="24"/>
        </w:rPr>
        <w:t>implementation</w:t>
      </w:r>
      <w:r w:rsidRPr="004207B2">
        <w:rPr>
          <w:rFonts w:ascii="Times New Roman"/>
          <w:spacing w:val="-3"/>
          <w:sz w:val="24"/>
          <w:szCs w:val="24"/>
        </w:rPr>
        <w:t xml:space="preserve"> </w:t>
      </w:r>
      <w:r w:rsidRPr="004207B2">
        <w:rPr>
          <w:rFonts w:ascii="Times New Roman"/>
          <w:sz w:val="24"/>
          <w:szCs w:val="24"/>
        </w:rPr>
        <w:t>(not</w:t>
      </w:r>
      <w:r w:rsidRPr="004207B2">
        <w:rPr>
          <w:rFonts w:ascii="Times New Roman"/>
          <w:spacing w:val="-2"/>
          <w:sz w:val="24"/>
          <w:szCs w:val="24"/>
        </w:rPr>
        <w:t xml:space="preserve"> </w:t>
      </w:r>
      <w:r w:rsidRPr="004207B2">
        <w:rPr>
          <w:rFonts w:ascii="Times New Roman"/>
          <w:spacing w:val="-1"/>
          <w:sz w:val="24"/>
          <w:szCs w:val="24"/>
        </w:rPr>
        <w:t>necessarily</w:t>
      </w:r>
      <w:r w:rsidRPr="004207B2">
        <w:rPr>
          <w:rFonts w:ascii="Times New Roman"/>
          <w:spacing w:val="-3"/>
          <w:sz w:val="24"/>
          <w:szCs w:val="24"/>
        </w:rPr>
        <w:t xml:space="preserve"> </w:t>
      </w:r>
      <w:r w:rsidRPr="004207B2">
        <w:rPr>
          <w:rFonts w:ascii="Times New Roman"/>
          <w:sz w:val="24"/>
          <w:szCs w:val="24"/>
        </w:rPr>
        <w:t xml:space="preserve">the </w:t>
      </w:r>
      <w:r w:rsidRPr="004207B2">
        <w:rPr>
          <w:rFonts w:ascii="Times New Roman"/>
          <w:spacing w:val="-2"/>
          <w:sz w:val="24"/>
          <w:szCs w:val="24"/>
        </w:rPr>
        <w:t>year</w:t>
      </w:r>
      <w:r w:rsidRPr="004207B2">
        <w:rPr>
          <w:rFonts w:ascii="Times New Roman"/>
          <w:spacing w:val="1"/>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plan</w:t>
      </w:r>
      <w:r w:rsidRPr="004207B2">
        <w:rPr>
          <w:rFonts w:ascii="Times New Roman"/>
          <w:sz w:val="24"/>
          <w:szCs w:val="24"/>
        </w:rPr>
        <w:t xml:space="preserve"> </w:t>
      </w:r>
      <w:r w:rsidRPr="004207B2">
        <w:rPr>
          <w:rFonts w:ascii="Times New Roman"/>
          <w:spacing w:val="-1"/>
          <w:sz w:val="24"/>
          <w:szCs w:val="24"/>
        </w:rPr>
        <w:t>was</w:t>
      </w:r>
      <w:r w:rsidRPr="004207B2">
        <w:rPr>
          <w:rFonts w:ascii="Times New Roman"/>
          <w:spacing w:val="79"/>
          <w:sz w:val="24"/>
          <w:szCs w:val="24"/>
        </w:rPr>
        <w:t xml:space="preserve"> </w:t>
      </w:r>
      <w:r w:rsidRPr="004207B2">
        <w:rPr>
          <w:rFonts w:ascii="Times New Roman"/>
          <w:spacing w:val="-1"/>
          <w:sz w:val="24"/>
          <w:szCs w:val="24"/>
        </w:rPr>
        <w:t>written)</w:t>
      </w:r>
    </w:p>
    <w:p w:rsidR="00FE525B" w:rsidRPr="004207B2" w:rsidRDefault="00FE525B" w:rsidP="00FE525B">
      <w:pPr>
        <w:spacing w:line="275" w:lineRule="auto"/>
        <w:ind w:left="220" w:right="218"/>
        <w:rPr>
          <w:rFonts w:ascii="Times New Roman" w:eastAsia="Times New Roman" w:hAnsi="Times New Roman"/>
          <w:sz w:val="24"/>
          <w:szCs w:val="24"/>
        </w:rPr>
      </w:pPr>
    </w:p>
    <w:p w:rsidR="00FE525B" w:rsidRPr="004207B2" w:rsidRDefault="00FE525B" w:rsidP="00FE525B">
      <w:pPr>
        <w:spacing w:line="275" w:lineRule="auto"/>
        <w:ind w:left="220" w:right="218"/>
        <w:rPr>
          <w:rFonts w:ascii="Times New Roman" w:eastAsia="Times New Roman" w:hAnsi="Times New Roman"/>
          <w:sz w:val="24"/>
          <w:szCs w:val="24"/>
        </w:rPr>
      </w:pPr>
      <w:r w:rsidRPr="004207B2">
        <w:rPr>
          <w:rFonts w:ascii="Times New Roman"/>
          <w:b/>
          <w:i/>
          <w:spacing w:val="-1"/>
          <w:sz w:val="24"/>
          <w:szCs w:val="24"/>
        </w:rPr>
        <w:t xml:space="preserve">Q8: </w:t>
      </w:r>
      <w:r w:rsidRPr="004207B2">
        <w:rPr>
          <w:rFonts w:ascii="Times New Roman" w:hAnsi="Times New Roman"/>
          <w:b/>
          <w:i/>
          <w:sz w:val="24"/>
          <w:szCs w:val="24"/>
        </w:rPr>
        <w:t>Do states need to report all acres under Nutrient Application Management BMPs</w:t>
      </w:r>
      <w:r w:rsidRPr="004207B2">
        <w:rPr>
          <w:rFonts w:ascii="Times New Roman" w:hAnsi="Times New Roman"/>
          <w:b/>
          <w:i/>
          <w:spacing w:val="-3"/>
          <w:sz w:val="24"/>
          <w:szCs w:val="24"/>
        </w:rPr>
        <w:t xml:space="preserve"> </w:t>
      </w:r>
      <w:r w:rsidRPr="004207B2">
        <w:rPr>
          <w:rFonts w:ascii="Times New Roman" w:hAnsi="Times New Roman"/>
          <w:b/>
          <w:i/>
          <w:sz w:val="24"/>
          <w:szCs w:val="24"/>
        </w:rPr>
        <w:t>annually – as opposed to cumulative?</w:t>
      </w:r>
    </w:p>
    <w:p w:rsidR="00FE525B" w:rsidRPr="004207B2" w:rsidRDefault="00FE525B" w:rsidP="00FE525B">
      <w:pPr>
        <w:spacing w:before="15" w:line="340" w:lineRule="exact"/>
        <w:rPr>
          <w:sz w:val="24"/>
          <w:szCs w:val="24"/>
        </w:rPr>
      </w:pPr>
    </w:p>
    <w:p w:rsidR="00FE525B" w:rsidRPr="004207B2" w:rsidRDefault="00FE525B" w:rsidP="00FE525B">
      <w:pPr>
        <w:spacing w:line="276" w:lineRule="auto"/>
        <w:ind w:left="220" w:right="194"/>
        <w:rPr>
          <w:rFonts w:ascii="Times New Roman"/>
          <w:sz w:val="24"/>
          <w:szCs w:val="24"/>
        </w:rPr>
      </w:pPr>
      <w:r w:rsidRPr="004207B2">
        <w:rPr>
          <w:rFonts w:ascii="Times New Roman"/>
          <w:spacing w:val="-1"/>
          <w:sz w:val="24"/>
          <w:szCs w:val="24"/>
        </w:rPr>
        <w:t>A8:</w:t>
      </w:r>
      <w:r w:rsidRPr="004207B2">
        <w:rPr>
          <w:rFonts w:ascii="Times New Roman"/>
          <w:sz w:val="24"/>
          <w:szCs w:val="24"/>
        </w:rPr>
        <w:t xml:space="preserve">  </w:t>
      </w:r>
      <w:r w:rsidRPr="004207B2">
        <w:rPr>
          <w:rFonts w:ascii="Times New Roman"/>
          <w:spacing w:val="1"/>
          <w:sz w:val="24"/>
          <w:szCs w:val="24"/>
        </w:rPr>
        <w:t xml:space="preserve"> </w:t>
      </w:r>
      <w:r w:rsidRPr="004207B2">
        <w:rPr>
          <w:rFonts w:ascii="Times New Roman"/>
          <w:spacing w:val="-1"/>
          <w:sz w:val="24"/>
          <w:szCs w:val="24"/>
        </w:rPr>
        <w:t>Yes. Beginning in 2013, states began submitting the total number of acres concurrently</w:t>
      </w:r>
      <w:r w:rsidRPr="004207B2">
        <w:rPr>
          <w:rFonts w:ascii="Times New Roman"/>
          <w:spacing w:val="-3"/>
          <w:sz w:val="24"/>
          <w:szCs w:val="24"/>
        </w:rPr>
        <w:t xml:space="preserve"> </w:t>
      </w:r>
      <w:r w:rsidRPr="004207B2">
        <w:rPr>
          <w:rFonts w:ascii="Times New Roman"/>
          <w:sz w:val="24"/>
          <w:szCs w:val="24"/>
        </w:rPr>
        <w:t>under</w:t>
      </w:r>
      <w:r w:rsidRPr="004207B2">
        <w:rPr>
          <w:rFonts w:ascii="Times New Roman"/>
          <w:spacing w:val="-2"/>
          <w:sz w:val="24"/>
          <w:szCs w:val="24"/>
        </w:rPr>
        <w:t xml:space="preserve"> </w:t>
      </w:r>
      <w:r w:rsidRPr="004207B2">
        <w:rPr>
          <w:rFonts w:ascii="Times New Roman"/>
          <w:spacing w:val="-1"/>
          <w:sz w:val="24"/>
          <w:szCs w:val="24"/>
        </w:rPr>
        <w:t>a tier</w:t>
      </w:r>
      <w:r w:rsidRPr="004207B2">
        <w:rPr>
          <w:rFonts w:ascii="Times New Roman"/>
          <w:spacing w:val="1"/>
          <w:sz w:val="24"/>
          <w:szCs w:val="24"/>
        </w:rPr>
        <w:t xml:space="preserve"> </w:t>
      </w:r>
      <w:r w:rsidRPr="004207B2">
        <w:rPr>
          <w:rFonts w:ascii="Times New Roman"/>
          <w:sz w:val="24"/>
          <w:szCs w:val="24"/>
        </w:rPr>
        <w:t>for</w:t>
      </w:r>
      <w:r w:rsidRPr="004207B2">
        <w:rPr>
          <w:rFonts w:ascii="Times New Roman"/>
          <w:spacing w:val="-2"/>
          <w:sz w:val="24"/>
          <w:szCs w:val="24"/>
        </w:rPr>
        <w:t xml:space="preserve"> </w:t>
      </w:r>
      <w:r w:rsidRPr="004207B2">
        <w:rPr>
          <w:rFonts w:ascii="Times New Roman"/>
          <w:sz w:val="24"/>
          <w:szCs w:val="24"/>
        </w:rPr>
        <w:t xml:space="preserve">a </w:t>
      </w:r>
      <w:r w:rsidRPr="004207B2">
        <w:rPr>
          <w:rFonts w:ascii="Times New Roman"/>
          <w:spacing w:val="-1"/>
          <w:sz w:val="24"/>
          <w:szCs w:val="24"/>
        </w:rPr>
        <w:t>given</w:t>
      </w:r>
      <w:r w:rsidRPr="004207B2">
        <w:rPr>
          <w:rFonts w:ascii="Times New Roman"/>
          <w:sz w:val="24"/>
          <w:szCs w:val="24"/>
        </w:rPr>
        <w:t xml:space="preserve"> </w:t>
      </w:r>
      <w:r w:rsidRPr="004207B2">
        <w:rPr>
          <w:rFonts w:ascii="Times New Roman"/>
          <w:spacing w:val="-1"/>
          <w:sz w:val="24"/>
          <w:szCs w:val="24"/>
        </w:rPr>
        <w:t>year</w:t>
      </w:r>
      <w:r w:rsidRPr="004207B2">
        <w:rPr>
          <w:rFonts w:ascii="Times New Roman"/>
          <w:sz w:val="24"/>
          <w:szCs w:val="24"/>
        </w:rPr>
        <w:t>.</w:t>
      </w:r>
    </w:p>
    <w:p w:rsidR="00FE525B" w:rsidRPr="004207B2" w:rsidRDefault="00FE525B" w:rsidP="00FE525B">
      <w:pPr>
        <w:spacing w:before="6" w:line="320" w:lineRule="exact"/>
        <w:rPr>
          <w:sz w:val="24"/>
          <w:szCs w:val="24"/>
        </w:rPr>
      </w:pPr>
    </w:p>
    <w:p w:rsidR="00FE525B" w:rsidRPr="004207B2" w:rsidRDefault="00FE525B" w:rsidP="00FE525B">
      <w:pPr>
        <w:spacing w:line="275" w:lineRule="auto"/>
        <w:ind w:left="220" w:right="218"/>
        <w:rPr>
          <w:rFonts w:ascii="Times New Roman" w:eastAsia="Times New Roman" w:hAnsi="Times New Roman"/>
          <w:sz w:val="24"/>
          <w:szCs w:val="24"/>
        </w:rPr>
      </w:pPr>
      <w:r w:rsidRPr="004207B2">
        <w:rPr>
          <w:rFonts w:ascii="Times New Roman"/>
          <w:b/>
          <w:i/>
          <w:spacing w:val="-1"/>
          <w:sz w:val="24"/>
          <w:szCs w:val="24"/>
        </w:rPr>
        <w:t xml:space="preserve">Q9: </w:t>
      </w:r>
      <w:r w:rsidRPr="004207B2">
        <w:rPr>
          <w:rFonts w:ascii="Times New Roman"/>
          <w:b/>
          <w:i/>
          <w:sz w:val="24"/>
          <w:szCs w:val="24"/>
        </w:rPr>
        <w:t>What is the</w:t>
      </w:r>
      <w:r w:rsidRPr="004207B2">
        <w:rPr>
          <w:rFonts w:ascii="Times New Roman"/>
          <w:b/>
          <w:i/>
          <w:spacing w:val="-1"/>
          <w:sz w:val="24"/>
          <w:szCs w:val="24"/>
        </w:rPr>
        <w:t xml:space="preserve"> order</w:t>
      </w:r>
      <w:r w:rsidRPr="004207B2">
        <w:rPr>
          <w:rFonts w:ascii="Times New Roman"/>
          <w:b/>
          <w:i/>
          <w:sz w:val="24"/>
          <w:szCs w:val="24"/>
        </w:rPr>
        <w:t xml:space="preserve"> of</w:t>
      </w:r>
      <w:r w:rsidRPr="004207B2">
        <w:rPr>
          <w:rFonts w:ascii="Times New Roman"/>
          <w:b/>
          <w:i/>
          <w:spacing w:val="-1"/>
          <w:sz w:val="24"/>
          <w:szCs w:val="24"/>
        </w:rPr>
        <w:t xml:space="preserve"> credit</w:t>
      </w:r>
      <w:r w:rsidRPr="004207B2">
        <w:rPr>
          <w:rFonts w:ascii="Times New Roman"/>
          <w:b/>
          <w:i/>
          <w:sz w:val="24"/>
          <w:szCs w:val="24"/>
        </w:rPr>
        <w:t xml:space="preserve"> </w:t>
      </w:r>
      <w:r w:rsidRPr="004207B2">
        <w:rPr>
          <w:rFonts w:ascii="Times New Roman"/>
          <w:b/>
          <w:i/>
          <w:spacing w:val="-1"/>
          <w:sz w:val="24"/>
          <w:szCs w:val="24"/>
        </w:rPr>
        <w:t>for</w:t>
      </w:r>
      <w:r w:rsidRPr="004207B2">
        <w:rPr>
          <w:rFonts w:ascii="Times New Roman"/>
          <w:b/>
          <w:i/>
          <w:sz w:val="24"/>
          <w:szCs w:val="24"/>
        </w:rPr>
        <w:t xml:space="preserve"> </w:t>
      </w:r>
      <w:r w:rsidRPr="004207B2">
        <w:rPr>
          <w:rFonts w:ascii="Times New Roman"/>
          <w:b/>
          <w:i/>
          <w:spacing w:val="-1"/>
          <w:sz w:val="24"/>
          <w:szCs w:val="24"/>
        </w:rPr>
        <w:t>Nutrient Application Management</w:t>
      </w:r>
      <w:r w:rsidRPr="004207B2">
        <w:rPr>
          <w:rFonts w:ascii="Times New Roman"/>
          <w:b/>
          <w:i/>
          <w:sz w:val="24"/>
          <w:szCs w:val="24"/>
        </w:rPr>
        <w:t xml:space="preserve"> </w:t>
      </w:r>
      <w:r w:rsidRPr="004207B2">
        <w:rPr>
          <w:rFonts w:ascii="Times New Roman"/>
          <w:b/>
          <w:i/>
          <w:spacing w:val="-1"/>
          <w:sz w:val="24"/>
          <w:szCs w:val="24"/>
        </w:rPr>
        <w:t>BMPs</w:t>
      </w:r>
      <w:r w:rsidRPr="004207B2">
        <w:rPr>
          <w:rFonts w:ascii="Times New Roman"/>
          <w:b/>
          <w:i/>
          <w:spacing w:val="-3"/>
          <w:sz w:val="24"/>
          <w:szCs w:val="24"/>
        </w:rPr>
        <w:t xml:space="preserve"> </w:t>
      </w:r>
      <w:r w:rsidRPr="004207B2">
        <w:rPr>
          <w:rFonts w:ascii="Times New Roman"/>
          <w:b/>
          <w:i/>
          <w:sz w:val="24"/>
          <w:szCs w:val="24"/>
        </w:rPr>
        <w:t xml:space="preserve">in </w:t>
      </w:r>
      <w:r w:rsidRPr="004207B2">
        <w:rPr>
          <w:rFonts w:ascii="Times New Roman"/>
          <w:b/>
          <w:i/>
          <w:spacing w:val="-1"/>
          <w:sz w:val="24"/>
          <w:szCs w:val="24"/>
        </w:rPr>
        <w:t>Scenario</w:t>
      </w:r>
      <w:r w:rsidRPr="004207B2">
        <w:rPr>
          <w:rFonts w:ascii="Times New Roman"/>
          <w:b/>
          <w:i/>
          <w:sz w:val="24"/>
          <w:szCs w:val="24"/>
        </w:rPr>
        <w:t xml:space="preserve"> </w:t>
      </w:r>
      <w:r w:rsidRPr="004207B2">
        <w:rPr>
          <w:rFonts w:ascii="Times New Roman"/>
          <w:b/>
          <w:i/>
          <w:spacing w:val="-1"/>
          <w:sz w:val="24"/>
          <w:szCs w:val="24"/>
        </w:rPr>
        <w:t>Builder?</w:t>
      </w:r>
    </w:p>
    <w:p w:rsidR="00FE525B" w:rsidRPr="004207B2" w:rsidRDefault="00FE525B" w:rsidP="00FE525B">
      <w:pPr>
        <w:spacing w:before="12" w:line="340" w:lineRule="exact"/>
        <w:rPr>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1"/>
          <w:sz w:val="24"/>
          <w:szCs w:val="24"/>
        </w:rPr>
        <w:t>A9:</w:t>
      </w:r>
      <w:r w:rsidRPr="004207B2">
        <w:rPr>
          <w:rFonts w:ascii="Times New Roman"/>
          <w:spacing w:val="-2"/>
          <w:sz w:val="24"/>
          <w:szCs w:val="24"/>
        </w:rPr>
        <w:t xml:space="preserve"> </w:t>
      </w:r>
      <w:r w:rsidRPr="004207B2">
        <w:rPr>
          <w:rFonts w:ascii="Times New Roman"/>
          <w:spacing w:val="1"/>
          <w:sz w:val="24"/>
          <w:szCs w:val="24"/>
        </w:rPr>
        <w:t>To</w:t>
      </w:r>
      <w:r w:rsidRPr="004207B2">
        <w:rPr>
          <w:rFonts w:ascii="Times New Roman"/>
          <w:sz w:val="24"/>
          <w:szCs w:val="24"/>
        </w:rPr>
        <w:t xml:space="preserve"> </w:t>
      </w:r>
      <w:r w:rsidRPr="004207B2">
        <w:rPr>
          <w:rFonts w:ascii="Times New Roman"/>
          <w:spacing w:val="-1"/>
          <w:sz w:val="24"/>
          <w:szCs w:val="24"/>
        </w:rPr>
        <w:t>avoid</w:t>
      </w:r>
      <w:r w:rsidRPr="004207B2">
        <w:rPr>
          <w:rFonts w:ascii="Times New Roman"/>
          <w:spacing w:val="-3"/>
          <w:sz w:val="24"/>
          <w:szCs w:val="24"/>
        </w:rPr>
        <w:t xml:space="preserve"> </w:t>
      </w:r>
      <w:r w:rsidRPr="004207B2">
        <w:rPr>
          <w:rFonts w:ascii="Times New Roman"/>
          <w:spacing w:val="-1"/>
          <w:sz w:val="24"/>
          <w:szCs w:val="24"/>
        </w:rPr>
        <w:t>double-counting</w:t>
      </w:r>
      <w:r w:rsidRPr="004207B2">
        <w:rPr>
          <w:rFonts w:ascii="Times New Roman"/>
          <w:spacing w:val="-3"/>
          <w:sz w:val="24"/>
          <w:szCs w:val="24"/>
        </w:rPr>
        <w:t xml:space="preserve"> </w:t>
      </w:r>
      <w:r w:rsidRPr="004207B2">
        <w:rPr>
          <w:rFonts w:ascii="Times New Roman"/>
          <w:sz w:val="24"/>
          <w:szCs w:val="24"/>
        </w:rPr>
        <w:t xml:space="preserve">on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2"/>
          <w:sz w:val="24"/>
          <w:szCs w:val="24"/>
        </w:rPr>
        <w:t>same</w:t>
      </w:r>
      <w:r w:rsidRPr="004207B2">
        <w:rPr>
          <w:rFonts w:ascii="Times New Roman"/>
          <w:sz w:val="24"/>
          <w:szCs w:val="24"/>
        </w:rPr>
        <w:t xml:space="preserve"> acres,</w:t>
      </w:r>
      <w:r w:rsidRPr="004207B2">
        <w:rPr>
          <w:rFonts w:ascii="Times New Roman"/>
          <w:spacing w:val="-3"/>
          <w:sz w:val="24"/>
          <w:szCs w:val="24"/>
        </w:rPr>
        <w:t xml:space="preserve"> </w:t>
      </w:r>
      <w:r w:rsidRPr="004207B2">
        <w:rPr>
          <w:rFonts w:ascii="Times New Roman"/>
          <w:sz w:val="24"/>
          <w:szCs w:val="24"/>
        </w:rPr>
        <w:t xml:space="preserve">the </w:t>
      </w:r>
      <w:r w:rsidRPr="004207B2">
        <w:rPr>
          <w:rFonts w:ascii="Times New Roman"/>
          <w:spacing w:val="-1"/>
          <w:sz w:val="24"/>
          <w:szCs w:val="24"/>
        </w:rPr>
        <w:t>panel</w:t>
      </w:r>
      <w:r w:rsidRPr="004207B2">
        <w:rPr>
          <w:rFonts w:ascii="Times New Roman"/>
          <w:spacing w:val="1"/>
          <w:sz w:val="24"/>
          <w:szCs w:val="24"/>
        </w:rPr>
        <w:t xml:space="preserve"> </w:t>
      </w:r>
      <w:r w:rsidRPr="004207B2">
        <w:rPr>
          <w:rFonts w:ascii="Times New Roman"/>
          <w:spacing w:val="-1"/>
          <w:sz w:val="24"/>
          <w:szCs w:val="24"/>
        </w:rPr>
        <w:t>recommends</w:t>
      </w:r>
      <w:r w:rsidRPr="004207B2">
        <w:rPr>
          <w:rFonts w:ascii="Times New Roman"/>
          <w:sz w:val="24"/>
          <w:szCs w:val="24"/>
        </w:rPr>
        <w:t xml:space="preserve"> that</w:t>
      </w:r>
      <w:r w:rsidRPr="004207B2">
        <w:rPr>
          <w:rFonts w:ascii="Times New Roman"/>
          <w:spacing w:val="1"/>
          <w:sz w:val="24"/>
          <w:szCs w:val="24"/>
        </w:rPr>
        <w:t xml:space="preserve"> </w:t>
      </w:r>
      <w:r w:rsidRPr="004207B2">
        <w:rPr>
          <w:rFonts w:ascii="Times New Roman"/>
          <w:spacing w:val="-1"/>
          <w:sz w:val="24"/>
          <w:szCs w:val="24"/>
        </w:rPr>
        <w:t>Scenario</w:t>
      </w:r>
      <w:r w:rsidRPr="004207B2">
        <w:rPr>
          <w:rFonts w:ascii="Times New Roman"/>
          <w:spacing w:val="47"/>
          <w:sz w:val="24"/>
          <w:szCs w:val="24"/>
        </w:rPr>
        <w:t xml:space="preserve"> </w:t>
      </w:r>
      <w:r w:rsidRPr="004207B2">
        <w:rPr>
          <w:rFonts w:ascii="Times New Roman"/>
          <w:spacing w:val="-1"/>
          <w:sz w:val="24"/>
          <w:szCs w:val="24"/>
        </w:rPr>
        <w:t>Builder</w:t>
      </w:r>
      <w:r w:rsidRPr="004207B2">
        <w:rPr>
          <w:rFonts w:ascii="Times New Roman"/>
          <w:spacing w:val="1"/>
          <w:sz w:val="24"/>
          <w:szCs w:val="24"/>
        </w:rPr>
        <w:t xml:space="preserve"> </w:t>
      </w:r>
      <w:r w:rsidRPr="004207B2">
        <w:rPr>
          <w:rFonts w:ascii="Times New Roman"/>
          <w:spacing w:val="-1"/>
          <w:sz w:val="24"/>
          <w:szCs w:val="24"/>
        </w:rPr>
        <w:t>will</w:t>
      </w:r>
      <w:r w:rsidRPr="004207B2">
        <w:rPr>
          <w:rFonts w:ascii="Times New Roman"/>
          <w:spacing w:val="-2"/>
          <w:sz w:val="24"/>
          <w:szCs w:val="24"/>
        </w:rPr>
        <w:t xml:space="preserve"> </w:t>
      </w:r>
      <w:r w:rsidRPr="004207B2">
        <w:rPr>
          <w:rFonts w:ascii="Times New Roman"/>
          <w:spacing w:val="-1"/>
          <w:sz w:val="24"/>
          <w:szCs w:val="24"/>
        </w:rPr>
        <w:t>process</w:t>
      </w:r>
      <w:r w:rsidRPr="004207B2">
        <w:rPr>
          <w:rFonts w:ascii="Times New Roman"/>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2"/>
          <w:sz w:val="24"/>
          <w:szCs w:val="24"/>
        </w:rPr>
        <w:t>BMPs</w:t>
      </w:r>
      <w:r w:rsidRPr="004207B2">
        <w:rPr>
          <w:rFonts w:ascii="Times New Roman"/>
          <w:sz w:val="24"/>
          <w:szCs w:val="24"/>
        </w:rPr>
        <w:t xml:space="preserve"> </w:t>
      </w:r>
      <w:r w:rsidRPr="004207B2">
        <w:rPr>
          <w:rFonts w:ascii="Times New Roman"/>
          <w:spacing w:val="-1"/>
          <w:sz w:val="24"/>
          <w:szCs w:val="24"/>
        </w:rPr>
        <w:t>in</w:t>
      </w:r>
      <w:r w:rsidRPr="004207B2">
        <w:rPr>
          <w:rFonts w:ascii="Times New Roman"/>
          <w:sz w:val="24"/>
          <w:szCs w:val="24"/>
        </w:rPr>
        <w:t xml:space="preserve">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following</w:t>
      </w:r>
      <w:r w:rsidRPr="004207B2">
        <w:rPr>
          <w:rFonts w:ascii="Times New Roman"/>
          <w:spacing w:val="-3"/>
          <w:sz w:val="24"/>
          <w:szCs w:val="24"/>
        </w:rPr>
        <w:t xml:space="preserve"> </w:t>
      </w:r>
      <w:r w:rsidRPr="004207B2">
        <w:rPr>
          <w:rFonts w:ascii="Times New Roman"/>
          <w:spacing w:val="-1"/>
          <w:sz w:val="24"/>
          <w:szCs w:val="24"/>
        </w:rPr>
        <w:t>order</w:t>
      </w:r>
      <w:r w:rsidRPr="004207B2">
        <w:rPr>
          <w:rFonts w:ascii="Times New Roman"/>
          <w:spacing w:val="-2"/>
          <w:sz w:val="24"/>
          <w:szCs w:val="24"/>
        </w:rPr>
        <w:t>:</w:t>
      </w:r>
    </w:p>
    <w:p w:rsidR="00FE525B" w:rsidRPr="004207B2" w:rsidRDefault="00FE525B" w:rsidP="00FE525B">
      <w:pPr>
        <w:spacing w:before="11" w:line="280" w:lineRule="exact"/>
        <w:rPr>
          <w:sz w:val="24"/>
          <w:szCs w:val="24"/>
        </w:rPr>
      </w:pPr>
    </w:p>
    <w:p w:rsidR="00FE525B" w:rsidRPr="004207B2" w:rsidRDefault="00FE525B" w:rsidP="00F36564">
      <w:pPr>
        <w:numPr>
          <w:ilvl w:val="0"/>
          <w:numId w:val="156"/>
        </w:numPr>
        <w:tabs>
          <w:tab w:val="left" w:pos="840"/>
        </w:tabs>
        <w:spacing w:before="37"/>
        <w:rPr>
          <w:rFonts w:ascii="Times New Roman" w:eastAsia="Times New Roman" w:hAnsi="Times New Roman"/>
          <w:sz w:val="24"/>
          <w:szCs w:val="24"/>
        </w:rPr>
      </w:pPr>
      <w:r w:rsidRPr="004207B2">
        <w:rPr>
          <w:rFonts w:ascii="Times New Roman" w:eastAsia="Times New Roman" w:hAnsi="Times New Roman"/>
          <w:sz w:val="24"/>
          <w:szCs w:val="24"/>
        </w:rPr>
        <w:t>Tier 3 Nitrogen Nutrient Application Management</w:t>
      </w:r>
    </w:p>
    <w:p w:rsidR="00FE525B" w:rsidRDefault="00FE525B" w:rsidP="00F36564">
      <w:pPr>
        <w:numPr>
          <w:ilvl w:val="0"/>
          <w:numId w:val="156"/>
        </w:numPr>
        <w:tabs>
          <w:tab w:val="left" w:pos="840"/>
        </w:tabs>
        <w:spacing w:before="37"/>
        <w:rPr>
          <w:rFonts w:ascii="Times New Roman" w:eastAsia="Times New Roman" w:hAnsi="Times New Roman"/>
          <w:sz w:val="24"/>
          <w:szCs w:val="24"/>
        </w:rPr>
      </w:pPr>
      <w:r>
        <w:rPr>
          <w:rFonts w:ascii="Times New Roman" w:eastAsia="Times New Roman" w:hAnsi="Times New Roman"/>
          <w:sz w:val="24"/>
          <w:szCs w:val="24"/>
        </w:rPr>
        <w:t>Tier 2 Nitrogen and Phosphorus Nutrient Application Management</w:t>
      </w:r>
    </w:p>
    <w:p w:rsidR="00FE525B" w:rsidRPr="004207B2" w:rsidRDefault="00FE525B" w:rsidP="00F36564">
      <w:pPr>
        <w:numPr>
          <w:ilvl w:val="0"/>
          <w:numId w:val="156"/>
        </w:numPr>
        <w:tabs>
          <w:tab w:val="left" w:pos="840"/>
        </w:tabs>
        <w:spacing w:before="37"/>
        <w:rPr>
          <w:rFonts w:ascii="Times New Roman" w:eastAsia="Times New Roman" w:hAnsi="Times New Roman"/>
          <w:sz w:val="24"/>
          <w:szCs w:val="24"/>
        </w:rPr>
      </w:pPr>
      <w:r w:rsidRPr="004207B2">
        <w:rPr>
          <w:rFonts w:ascii="Times New Roman" w:eastAsia="Times New Roman" w:hAnsi="Times New Roman"/>
          <w:sz w:val="24"/>
          <w:szCs w:val="24"/>
        </w:rPr>
        <w:t>Tier 2 Nitrogen Nutrient Application Management</w:t>
      </w:r>
    </w:p>
    <w:p w:rsidR="00FE525B" w:rsidRPr="004207B2" w:rsidRDefault="00FE525B" w:rsidP="00F36564">
      <w:pPr>
        <w:numPr>
          <w:ilvl w:val="0"/>
          <w:numId w:val="156"/>
        </w:numPr>
        <w:tabs>
          <w:tab w:val="left" w:pos="840"/>
        </w:tabs>
        <w:spacing w:before="37"/>
        <w:rPr>
          <w:rFonts w:ascii="Times New Roman" w:eastAsia="Times New Roman" w:hAnsi="Times New Roman"/>
          <w:sz w:val="24"/>
          <w:szCs w:val="24"/>
        </w:rPr>
      </w:pPr>
      <w:r w:rsidRPr="004207B2">
        <w:rPr>
          <w:rFonts w:ascii="Times New Roman" w:eastAsia="Times New Roman" w:hAnsi="Times New Roman"/>
          <w:sz w:val="24"/>
          <w:szCs w:val="24"/>
        </w:rPr>
        <w:t>Tier 2 Phosphorus Nutrient Application Management</w:t>
      </w:r>
    </w:p>
    <w:p w:rsidR="00FE525B" w:rsidRPr="004207B2" w:rsidRDefault="00FE525B" w:rsidP="00F36564">
      <w:pPr>
        <w:numPr>
          <w:ilvl w:val="0"/>
          <w:numId w:val="156"/>
        </w:numPr>
        <w:tabs>
          <w:tab w:val="left" w:pos="840"/>
        </w:tabs>
        <w:spacing w:before="37"/>
        <w:rPr>
          <w:rFonts w:ascii="Times New Roman" w:eastAsia="Times New Roman" w:hAnsi="Times New Roman"/>
          <w:sz w:val="24"/>
          <w:szCs w:val="24"/>
        </w:rPr>
      </w:pPr>
      <w:r w:rsidRPr="004207B2">
        <w:rPr>
          <w:rFonts w:ascii="Times New Roman"/>
          <w:sz w:val="24"/>
          <w:szCs w:val="24"/>
        </w:rPr>
        <w:t>Tier</w:t>
      </w:r>
      <w:r w:rsidRPr="004207B2">
        <w:rPr>
          <w:rFonts w:ascii="Times New Roman"/>
          <w:spacing w:val="-2"/>
          <w:sz w:val="24"/>
          <w:szCs w:val="24"/>
        </w:rPr>
        <w:t xml:space="preserve"> </w:t>
      </w:r>
      <w:r w:rsidRPr="004207B2">
        <w:rPr>
          <w:rFonts w:ascii="Times New Roman"/>
          <w:sz w:val="24"/>
          <w:szCs w:val="24"/>
        </w:rPr>
        <w:t xml:space="preserve">1 </w:t>
      </w:r>
      <w:r w:rsidRPr="004207B2">
        <w:rPr>
          <w:rFonts w:ascii="Times New Roman"/>
          <w:spacing w:val="-1"/>
          <w:sz w:val="24"/>
          <w:szCs w:val="24"/>
        </w:rPr>
        <w:t>Nutrient Application Management</w:t>
      </w:r>
    </w:p>
    <w:p w:rsidR="00FE525B" w:rsidRPr="004207B2" w:rsidRDefault="00FE525B" w:rsidP="00FE525B">
      <w:pPr>
        <w:spacing w:before="19" w:line="220" w:lineRule="exact"/>
        <w:rPr>
          <w:sz w:val="24"/>
          <w:szCs w:val="24"/>
        </w:rPr>
      </w:pPr>
    </w:p>
    <w:p w:rsidR="00FE525B" w:rsidRPr="004207B2" w:rsidRDefault="00FE525B" w:rsidP="00FE525B">
      <w:pPr>
        <w:spacing w:line="276" w:lineRule="auto"/>
        <w:ind w:left="220" w:right="194"/>
        <w:rPr>
          <w:rFonts w:ascii="Times New Roman" w:eastAsia="Times New Roman" w:hAnsi="Times New Roman"/>
          <w:sz w:val="24"/>
          <w:szCs w:val="24"/>
        </w:rPr>
      </w:pPr>
      <w:r w:rsidRPr="004207B2">
        <w:rPr>
          <w:rFonts w:ascii="Times New Roman"/>
          <w:spacing w:val="-2"/>
          <w:sz w:val="24"/>
          <w:szCs w:val="24"/>
        </w:rPr>
        <w:t>If</w:t>
      </w:r>
      <w:r w:rsidRPr="004207B2">
        <w:rPr>
          <w:rFonts w:ascii="Times New Roman"/>
          <w:spacing w:val="1"/>
          <w:sz w:val="24"/>
          <w:szCs w:val="24"/>
        </w:rPr>
        <w:t xml:space="preserve"> </w:t>
      </w:r>
      <w:r w:rsidRPr="004207B2">
        <w:rPr>
          <w:rFonts w:ascii="Times New Roman"/>
          <w:sz w:val="24"/>
          <w:szCs w:val="24"/>
        </w:rPr>
        <w:t xml:space="preserve">there </w:t>
      </w:r>
      <w:r w:rsidRPr="004207B2">
        <w:rPr>
          <w:rFonts w:ascii="Times New Roman"/>
          <w:spacing w:val="-1"/>
          <w:sz w:val="24"/>
          <w:szCs w:val="24"/>
        </w:rPr>
        <w:t>are</w:t>
      </w:r>
      <w:r w:rsidRPr="004207B2">
        <w:rPr>
          <w:rFonts w:ascii="Times New Roman"/>
          <w:sz w:val="24"/>
          <w:szCs w:val="24"/>
        </w:rPr>
        <w:t xml:space="preserve"> no</w:t>
      </w:r>
      <w:r w:rsidRPr="004207B2">
        <w:rPr>
          <w:rFonts w:ascii="Times New Roman"/>
          <w:spacing w:val="-3"/>
          <w:sz w:val="24"/>
          <w:szCs w:val="24"/>
        </w:rPr>
        <w:t xml:space="preserve"> </w:t>
      </w:r>
      <w:r w:rsidRPr="004207B2">
        <w:rPr>
          <w:rFonts w:ascii="Times New Roman"/>
          <w:spacing w:val="-1"/>
          <w:sz w:val="24"/>
          <w:szCs w:val="24"/>
        </w:rPr>
        <w:t>agricultural</w:t>
      </w:r>
      <w:r w:rsidRPr="004207B2">
        <w:rPr>
          <w:rFonts w:ascii="Times New Roman"/>
          <w:spacing w:val="-2"/>
          <w:sz w:val="24"/>
          <w:szCs w:val="24"/>
        </w:rPr>
        <w:t xml:space="preserve"> </w:t>
      </w:r>
      <w:r w:rsidRPr="004207B2">
        <w:rPr>
          <w:rFonts w:ascii="Times New Roman"/>
          <w:spacing w:val="-1"/>
          <w:sz w:val="24"/>
          <w:szCs w:val="24"/>
        </w:rPr>
        <w:t>acres</w:t>
      </w:r>
      <w:r w:rsidRPr="004207B2">
        <w:rPr>
          <w:rFonts w:ascii="Times New Roman"/>
          <w:sz w:val="24"/>
          <w:szCs w:val="24"/>
        </w:rPr>
        <w:t xml:space="preserve"> </w:t>
      </w:r>
      <w:r w:rsidRPr="004207B2">
        <w:rPr>
          <w:rFonts w:ascii="Times New Roman"/>
          <w:spacing w:val="-1"/>
          <w:sz w:val="24"/>
          <w:szCs w:val="24"/>
        </w:rPr>
        <w:t>available</w:t>
      </w:r>
      <w:r w:rsidRPr="004207B2">
        <w:rPr>
          <w:rFonts w:ascii="Times New Roman"/>
          <w:spacing w:val="-2"/>
          <w:sz w:val="24"/>
          <w:szCs w:val="24"/>
        </w:rPr>
        <w:t xml:space="preserve"> </w:t>
      </w:r>
      <w:r w:rsidRPr="004207B2">
        <w:rPr>
          <w:rFonts w:ascii="Times New Roman"/>
          <w:sz w:val="24"/>
          <w:szCs w:val="24"/>
        </w:rPr>
        <w:t xml:space="preserve">in </w:t>
      </w:r>
      <w:r w:rsidRPr="004207B2">
        <w:rPr>
          <w:rFonts w:ascii="Times New Roman"/>
          <w:spacing w:val="-1"/>
          <w:sz w:val="24"/>
          <w:szCs w:val="24"/>
        </w:rPr>
        <w:t>the</w:t>
      </w:r>
      <w:r w:rsidRPr="004207B2">
        <w:rPr>
          <w:rFonts w:ascii="Times New Roman"/>
          <w:sz w:val="24"/>
          <w:szCs w:val="24"/>
        </w:rPr>
        <w:t xml:space="preserve"> </w:t>
      </w:r>
      <w:r w:rsidRPr="004207B2">
        <w:rPr>
          <w:rFonts w:ascii="Times New Roman"/>
          <w:spacing w:val="-1"/>
          <w:sz w:val="24"/>
          <w:szCs w:val="24"/>
        </w:rPr>
        <w:t>geographic</w:t>
      </w:r>
      <w:r w:rsidRPr="004207B2">
        <w:rPr>
          <w:rFonts w:ascii="Times New Roman"/>
          <w:spacing w:val="-2"/>
          <w:sz w:val="24"/>
          <w:szCs w:val="24"/>
        </w:rPr>
        <w:t xml:space="preserve"> </w:t>
      </w:r>
      <w:r w:rsidRPr="004207B2">
        <w:rPr>
          <w:rFonts w:ascii="Times New Roman"/>
          <w:spacing w:val="-1"/>
          <w:sz w:val="24"/>
          <w:szCs w:val="24"/>
        </w:rPr>
        <w:t>reporting</w:t>
      </w:r>
      <w:r w:rsidRPr="004207B2">
        <w:rPr>
          <w:rFonts w:ascii="Times New Roman"/>
          <w:spacing w:val="-3"/>
          <w:sz w:val="24"/>
          <w:szCs w:val="24"/>
        </w:rPr>
        <w:t xml:space="preserve"> </w:t>
      </w:r>
      <w:r w:rsidRPr="004207B2">
        <w:rPr>
          <w:rFonts w:ascii="Times New Roman"/>
          <w:spacing w:val="-1"/>
          <w:sz w:val="24"/>
          <w:szCs w:val="24"/>
        </w:rPr>
        <w:t>unit</w:t>
      </w:r>
      <w:r w:rsidRPr="004207B2">
        <w:rPr>
          <w:rFonts w:ascii="Times New Roman"/>
          <w:spacing w:val="1"/>
          <w:sz w:val="24"/>
          <w:szCs w:val="24"/>
        </w:rPr>
        <w:t xml:space="preserve"> </w:t>
      </w:r>
      <w:r w:rsidRPr="004207B2">
        <w:rPr>
          <w:rFonts w:ascii="Times New Roman"/>
          <w:spacing w:val="-1"/>
          <w:sz w:val="24"/>
          <w:szCs w:val="24"/>
        </w:rPr>
        <w:t>after</w:t>
      </w:r>
      <w:r w:rsidRPr="004207B2">
        <w:rPr>
          <w:rFonts w:ascii="Times New Roman"/>
          <w:spacing w:val="-4"/>
          <w:sz w:val="24"/>
          <w:szCs w:val="24"/>
        </w:rPr>
        <w:t xml:space="preserve"> </w:t>
      </w:r>
      <w:r w:rsidRPr="004207B2">
        <w:rPr>
          <w:rFonts w:ascii="Times New Roman"/>
          <w:sz w:val="24"/>
          <w:szCs w:val="24"/>
        </w:rPr>
        <w:t>a</w:t>
      </w:r>
      <w:r w:rsidRPr="004207B2">
        <w:rPr>
          <w:rFonts w:ascii="Times New Roman"/>
          <w:spacing w:val="-2"/>
          <w:sz w:val="24"/>
          <w:szCs w:val="24"/>
        </w:rPr>
        <w:t xml:space="preserve"> </w:t>
      </w:r>
      <w:r w:rsidRPr="004207B2">
        <w:rPr>
          <w:rFonts w:ascii="Times New Roman"/>
          <w:spacing w:val="-1"/>
          <w:sz w:val="24"/>
          <w:szCs w:val="24"/>
        </w:rPr>
        <w:t xml:space="preserve">BMP </w:t>
      </w:r>
      <w:r w:rsidRPr="004207B2">
        <w:rPr>
          <w:rFonts w:ascii="Times New Roman"/>
          <w:sz w:val="24"/>
          <w:szCs w:val="24"/>
        </w:rPr>
        <w:t>is</w:t>
      </w:r>
      <w:r w:rsidRPr="004207B2">
        <w:rPr>
          <w:rFonts w:ascii="Times New Roman"/>
          <w:spacing w:val="-2"/>
          <w:sz w:val="24"/>
          <w:szCs w:val="24"/>
        </w:rPr>
        <w:t xml:space="preserve"> </w:t>
      </w:r>
      <w:r w:rsidRPr="004207B2">
        <w:rPr>
          <w:rFonts w:ascii="Times New Roman"/>
          <w:spacing w:val="-1"/>
          <w:sz w:val="24"/>
          <w:szCs w:val="24"/>
        </w:rPr>
        <w:t>processed,</w:t>
      </w:r>
      <w:r w:rsidRPr="004207B2">
        <w:rPr>
          <w:rFonts w:ascii="Times New Roman"/>
          <w:spacing w:val="-3"/>
          <w:sz w:val="24"/>
          <w:szCs w:val="24"/>
        </w:rPr>
        <w:t xml:space="preserve"> </w:t>
      </w:r>
      <w:r w:rsidRPr="004207B2">
        <w:rPr>
          <w:rFonts w:ascii="Times New Roman"/>
          <w:sz w:val="24"/>
          <w:szCs w:val="24"/>
        </w:rPr>
        <w:t>the</w:t>
      </w:r>
      <w:r w:rsidRPr="004207B2">
        <w:rPr>
          <w:rFonts w:ascii="Times New Roman"/>
          <w:spacing w:val="79"/>
          <w:sz w:val="24"/>
          <w:szCs w:val="24"/>
        </w:rPr>
        <w:t xml:space="preserve"> </w:t>
      </w:r>
      <w:r w:rsidRPr="004207B2">
        <w:rPr>
          <w:rFonts w:ascii="Times New Roman"/>
          <w:sz w:val="24"/>
          <w:szCs w:val="24"/>
        </w:rPr>
        <w:t>next</w:t>
      </w:r>
      <w:r w:rsidRPr="004207B2">
        <w:rPr>
          <w:rFonts w:ascii="Times New Roman"/>
          <w:spacing w:val="1"/>
          <w:sz w:val="24"/>
          <w:szCs w:val="24"/>
        </w:rPr>
        <w:t xml:space="preserve"> </w:t>
      </w:r>
      <w:r w:rsidRPr="004207B2">
        <w:rPr>
          <w:rFonts w:ascii="Times New Roman"/>
          <w:spacing w:val="-2"/>
          <w:sz w:val="24"/>
          <w:szCs w:val="24"/>
        </w:rPr>
        <w:t>BMP</w:t>
      </w:r>
      <w:r w:rsidRPr="004207B2">
        <w:rPr>
          <w:rFonts w:ascii="Times New Roman"/>
          <w:spacing w:val="-1"/>
          <w:sz w:val="24"/>
          <w:szCs w:val="24"/>
        </w:rPr>
        <w:t xml:space="preserve"> </w:t>
      </w:r>
      <w:r w:rsidRPr="004207B2">
        <w:rPr>
          <w:rFonts w:ascii="Times New Roman"/>
          <w:sz w:val="24"/>
          <w:szCs w:val="24"/>
        </w:rPr>
        <w:t>in</w:t>
      </w:r>
      <w:r w:rsidRPr="004207B2">
        <w:rPr>
          <w:rFonts w:ascii="Times New Roman"/>
          <w:spacing w:val="-3"/>
          <w:sz w:val="24"/>
          <w:szCs w:val="24"/>
        </w:rPr>
        <w:t xml:space="preserve"> </w:t>
      </w:r>
      <w:r w:rsidRPr="004207B2">
        <w:rPr>
          <w:rFonts w:ascii="Times New Roman"/>
          <w:sz w:val="24"/>
          <w:szCs w:val="24"/>
        </w:rPr>
        <w:t>the</w:t>
      </w:r>
      <w:r w:rsidRPr="004207B2">
        <w:rPr>
          <w:rFonts w:ascii="Times New Roman"/>
          <w:spacing w:val="-2"/>
          <w:sz w:val="24"/>
          <w:szCs w:val="24"/>
        </w:rPr>
        <w:t xml:space="preserve"> </w:t>
      </w:r>
      <w:r w:rsidRPr="004207B2">
        <w:rPr>
          <w:rFonts w:ascii="Times New Roman"/>
          <w:spacing w:val="-1"/>
          <w:sz w:val="24"/>
          <w:szCs w:val="24"/>
        </w:rPr>
        <w:t>processing</w:t>
      </w:r>
      <w:r w:rsidRPr="004207B2">
        <w:rPr>
          <w:rFonts w:ascii="Times New Roman"/>
          <w:spacing w:val="-3"/>
          <w:sz w:val="24"/>
          <w:szCs w:val="24"/>
        </w:rPr>
        <w:t xml:space="preserve"> </w:t>
      </w:r>
      <w:r w:rsidRPr="004207B2">
        <w:rPr>
          <w:rFonts w:ascii="Times New Roman"/>
          <w:spacing w:val="-1"/>
          <w:sz w:val="24"/>
          <w:szCs w:val="24"/>
        </w:rPr>
        <w:t>order</w:t>
      </w:r>
      <w:r w:rsidRPr="004207B2">
        <w:rPr>
          <w:rFonts w:ascii="Times New Roman"/>
          <w:spacing w:val="1"/>
          <w:sz w:val="24"/>
          <w:szCs w:val="24"/>
        </w:rPr>
        <w:t xml:space="preserve"> </w:t>
      </w:r>
      <w:r w:rsidRPr="004207B2">
        <w:rPr>
          <w:rFonts w:ascii="Times New Roman"/>
          <w:spacing w:val="-1"/>
          <w:sz w:val="24"/>
          <w:szCs w:val="24"/>
        </w:rPr>
        <w:t>will</w:t>
      </w:r>
      <w:r w:rsidRPr="004207B2">
        <w:rPr>
          <w:rFonts w:ascii="Times New Roman"/>
          <w:spacing w:val="1"/>
          <w:sz w:val="24"/>
          <w:szCs w:val="24"/>
        </w:rPr>
        <w:t xml:space="preserve"> </w:t>
      </w:r>
      <w:r w:rsidRPr="004207B2">
        <w:rPr>
          <w:rFonts w:ascii="Times New Roman"/>
          <w:spacing w:val="-1"/>
          <w:sz w:val="24"/>
          <w:szCs w:val="24"/>
        </w:rPr>
        <w:t>not</w:t>
      </w:r>
      <w:r w:rsidRPr="004207B2">
        <w:rPr>
          <w:rFonts w:ascii="Times New Roman"/>
          <w:spacing w:val="-2"/>
          <w:sz w:val="24"/>
          <w:szCs w:val="24"/>
        </w:rPr>
        <w:t xml:space="preserve"> </w:t>
      </w:r>
      <w:r w:rsidRPr="004207B2">
        <w:rPr>
          <w:rFonts w:ascii="Times New Roman"/>
          <w:spacing w:val="-1"/>
          <w:sz w:val="24"/>
          <w:szCs w:val="24"/>
        </w:rPr>
        <w:t>receive</w:t>
      </w:r>
      <w:r w:rsidRPr="004207B2">
        <w:rPr>
          <w:rFonts w:ascii="Times New Roman"/>
          <w:sz w:val="24"/>
          <w:szCs w:val="24"/>
        </w:rPr>
        <w:t xml:space="preserve"> </w:t>
      </w:r>
      <w:r w:rsidRPr="004207B2">
        <w:rPr>
          <w:rFonts w:ascii="Times New Roman"/>
          <w:spacing w:val="-1"/>
          <w:sz w:val="24"/>
          <w:szCs w:val="24"/>
        </w:rPr>
        <w:t>credit.</w:t>
      </w:r>
    </w:p>
    <w:p w:rsidR="00FE525B" w:rsidRPr="004207B2" w:rsidRDefault="00FE525B" w:rsidP="00FE525B">
      <w:pPr>
        <w:spacing w:before="2" w:line="320" w:lineRule="exact"/>
        <w:rPr>
          <w:rFonts w:ascii="Times New Roman" w:eastAsia="Times New Roman" w:hAnsi="Times New Roman"/>
          <w:sz w:val="24"/>
          <w:szCs w:val="24"/>
        </w:rPr>
      </w:pPr>
    </w:p>
    <w:p w:rsidR="00FE525B" w:rsidRPr="004207B2" w:rsidRDefault="00FE525B" w:rsidP="00FE525B">
      <w:pPr>
        <w:spacing w:line="275" w:lineRule="auto"/>
        <w:ind w:left="220" w:right="218"/>
        <w:rPr>
          <w:rFonts w:ascii="Times New Roman" w:eastAsia="Times New Roman" w:hAnsi="Times New Roman"/>
          <w:b/>
          <w:i/>
          <w:sz w:val="24"/>
          <w:szCs w:val="24"/>
        </w:rPr>
      </w:pPr>
      <w:r w:rsidRPr="004207B2">
        <w:rPr>
          <w:rFonts w:ascii="Times New Roman" w:eastAsia="Times New Roman" w:hAnsi="Times New Roman"/>
          <w:b/>
          <w:i/>
          <w:sz w:val="24"/>
          <w:szCs w:val="24"/>
        </w:rPr>
        <w:t>Q10: When are states eligible to receive credit for each Tier of Nutrient Application Management?</w:t>
      </w:r>
    </w:p>
    <w:p w:rsidR="00FE525B" w:rsidRPr="004207B2" w:rsidRDefault="00FE525B" w:rsidP="00FE525B">
      <w:pPr>
        <w:spacing w:line="275" w:lineRule="auto"/>
        <w:ind w:left="220" w:right="218"/>
        <w:rPr>
          <w:rFonts w:ascii="Times New Roman" w:eastAsia="Times New Roman" w:hAnsi="Times New Roman"/>
          <w:b/>
          <w:sz w:val="24"/>
          <w:szCs w:val="24"/>
        </w:rPr>
      </w:pPr>
    </w:p>
    <w:p w:rsidR="00FE525B" w:rsidRPr="004207B2" w:rsidRDefault="00FE525B" w:rsidP="00FE525B">
      <w:pPr>
        <w:spacing w:line="275" w:lineRule="auto"/>
        <w:ind w:left="220" w:right="218"/>
        <w:rPr>
          <w:rFonts w:ascii="Times New Roman" w:eastAsia="Times New Roman" w:hAnsi="Times New Roman"/>
          <w:sz w:val="24"/>
          <w:szCs w:val="24"/>
        </w:rPr>
      </w:pPr>
      <w:r w:rsidRPr="004207B2">
        <w:rPr>
          <w:rFonts w:ascii="Times New Roman" w:eastAsia="Times New Roman" w:hAnsi="Times New Roman"/>
          <w:sz w:val="24"/>
          <w:szCs w:val="24"/>
        </w:rPr>
        <w:t>A10: Jurisdictions may submit Tier 1 Nutrient Application Management starting in 1985.  Jurisdictions may submit Tier 2 Nutrient Application Management starting in the year listed in table 3 below based on the years states adopted Tier 2 level nutrient management regulations.  T</w:t>
      </w:r>
      <w:r>
        <w:rPr>
          <w:rFonts w:ascii="Times New Roman" w:eastAsia="Times New Roman" w:hAnsi="Times New Roman"/>
          <w:sz w:val="24"/>
          <w:szCs w:val="24"/>
        </w:rPr>
        <w:t xml:space="preserve">ier 3N </w:t>
      </w:r>
      <w:r w:rsidRPr="004207B2">
        <w:rPr>
          <w:rFonts w:ascii="Times New Roman" w:eastAsia="Times New Roman" w:hAnsi="Times New Roman"/>
          <w:sz w:val="24"/>
          <w:szCs w:val="24"/>
        </w:rPr>
        <w:t>Nutrient Application Ma</w:t>
      </w:r>
      <w:r>
        <w:rPr>
          <w:rFonts w:ascii="Times New Roman" w:eastAsia="Times New Roman" w:hAnsi="Times New Roman"/>
          <w:sz w:val="24"/>
          <w:szCs w:val="24"/>
        </w:rPr>
        <w:t>nagement eligibility begins the</w:t>
      </w:r>
      <w:r w:rsidRPr="004207B2">
        <w:rPr>
          <w:rFonts w:ascii="Times New Roman" w:eastAsia="Times New Roman" w:hAnsi="Times New Roman"/>
          <w:sz w:val="24"/>
          <w:szCs w:val="24"/>
        </w:rPr>
        <w:t xml:space="preserve"> </w:t>
      </w:r>
      <w:r>
        <w:rPr>
          <w:rFonts w:ascii="Times New Roman" w:eastAsia="Times New Roman" w:hAnsi="Times New Roman"/>
          <w:sz w:val="24"/>
          <w:szCs w:val="24"/>
        </w:rPr>
        <w:t xml:space="preserve">year </w:t>
      </w:r>
      <w:r w:rsidRPr="004207B2">
        <w:rPr>
          <w:rFonts w:ascii="Times New Roman" w:eastAsia="Times New Roman" w:hAnsi="Times New Roman"/>
          <w:sz w:val="24"/>
          <w:szCs w:val="24"/>
        </w:rPr>
        <w:t>Tier 2</w:t>
      </w:r>
      <w:r>
        <w:rPr>
          <w:rFonts w:ascii="Times New Roman" w:eastAsia="Times New Roman" w:hAnsi="Times New Roman"/>
          <w:sz w:val="24"/>
          <w:szCs w:val="24"/>
        </w:rPr>
        <w:t>N</w:t>
      </w:r>
      <w:r w:rsidRPr="004207B2">
        <w:rPr>
          <w:rFonts w:ascii="Times New Roman" w:eastAsia="Times New Roman" w:hAnsi="Times New Roman"/>
          <w:sz w:val="24"/>
          <w:szCs w:val="24"/>
        </w:rPr>
        <w:t xml:space="preserve"> </w:t>
      </w:r>
      <w:r>
        <w:rPr>
          <w:rFonts w:ascii="Times New Roman" w:eastAsia="Times New Roman" w:hAnsi="Times New Roman"/>
          <w:sz w:val="24"/>
          <w:szCs w:val="24"/>
        </w:rPr>
        <w:t xml:space="preserve">and Tier 2P were adopted </w:t>
      </w:r>
      <w:r w:rsidRPr="004207B2">
        <w:rPr>
          <w:rFonts w:ascii="Times New Roman" w:eastAsia="Times New Roman" w:hAnsi="Times New Roman"/>
          <w:sz w:val="24"/>
          <w:szCs w:val="24"/>
        </w:rPr>
        <w:t>for each state.</w:t>
      </w:r>
    </w:p>
    <w:p w:rsidR="00FE525B" w:rsidRDefault="00FE525B" w:rsidP="00FE525B">
      <w:pPr>
        <w:spacing w:line="275" w:lineRule="auto"/>
        <w:ind w:left="220" w:right="218"/>
        <w:rPr>
          <w:rFonts w:ascii="Times New Roman" w:eastAsia="Times New Roman" w:hAnsi="Times New Roman"/>
        </w:rPr>
      </w:pPr>
    </w:p>
    <w:p w:rsidR="00FE525B" w:rsidRPr="00A52C78" w:rsidRDefault="00FE525B" w:rsidP="00FE525B">
      <w:pPr>
        <w:spacing w:line="275" w:lineRule="auto"/>
        <w:ind w:left="220" w:right="218"/>
        <w:rPr>
          <w:rFonts w:ascii="Arial" w:eastAsia="Times New Roman" w:hAnsi="Arial" w:cs="Arial"/>
          <w:b/>
          <w:sz w:val="20"/>
          <w:szCs w:val="20"/>
        </w:rPr>
      </w:pPr>
      <w:r w:rsidRPr="00A52C78">
        <w:rPr>
          <w:rFonts w:ascii="Arial" w:eastAsia="Times New Roman" w:hAnsi="Arial" w:cs="Arial"/>
          <w:b/>
          <w:sz w:val="20"/>
          <w:szCs w:val="20"/>
        </w:rPr>
        <w:t>State Eligibility for Tiers of Nutrient Management by Year</w:t>
      </w:r>
    </w:p>
    <w:tbl>
      <w:tblPr>
        <w:tblStyle w:val="GridTable4-Accent31"/>
        <w:tblW w:w="0" w:type="auto"/>
        <w:tblLook w:val="04A0" w:firstRow="1" w:lastRow="0" w:firstColumn="1" w:lastColumn="0" w:noHBand="0" w:noVBand="1"/>
      </w:tblPr>
      <w:tblGrid>
        <w:gridCol w:w="3223"/>
        <w:gridCol w:w="3223"/>
        <w:gridCol w:w="3224"/>
      </w:tblGrid>
      <w:tr w:rsidR="00FE525B" w:rsidTr="00FE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State</w:t>
            </w:r>
          </w:p>
        </w:tc>
        <w:tc>
          <w:tcPr>
            <w:tcW w:w="3223" w:type="dxa"/>
          </w:tcPr>
          <w:p w:rsidR="00FE525B" w:rsidRDefault="00FE525B" w:rsidP="00FE525B">
            <w:pPr>
              <w:spacing w:line="275" w:lineRule="auto"/>
              <w:ind w:right="21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Pr>
                <w:rFonts w:ascii="Times New Roman" w:eastAsia="Times New Roman" w:hAnsi="Times New Roman"/>
                <w:b w:val="0"/>
              </w:rPr>
              <w:t>Tier</w:t>
            </w:r>
          </w:p>
        </w:tc>
        <w:tc>
          <w:tcPr>
            <w:tcW w:w="3224" w:type="dxa"/>
          </w:tcPr>
          <w:p w:rsidR="00FE525B" w:rsidRDefault="00FE525B" w:rsidP="00FE525B">
            <w:pPr>
              <w:spacing w:line="275" w:lineRule="auto"/>
              <w:ind w:right="21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Pr>
                <w:rFonts w:ascii="Times New Roman" w:eastAsia="Times New Roman" w:hAnsi="Times New Roman"/>
                <w:b w:val="0"/>
              </w:rPr>
              <w:t>Year Eligible</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All</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T1</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1985</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DE</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2007</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DE</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AC45B6"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2007</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DE</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2007</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MD</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2005</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MD</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2005</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MD</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2005</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NY</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2004</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NY</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AC45B6"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2004</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NY</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2004</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PA</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PA</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PA</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VA</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VA</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AC45B6"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VA</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AC45B6"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2006</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WV</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2011</w:t>
            </w:r>
          </w:p>
        </w:tc>
      </w:tr>
      <w:tr w:rsidR="00FE525B" w:rsidTr="00FE525B">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Pr>
                <w:rFonts w:ascii="Times New Roman" w:eastAsia="Times New Roman" w:hAnsi="Times New Roman"/>
                <w:b w:val="0"/>
              </w:rPr>
              <w:t>WV</w:t>
            </w:r>
          </w:p>
        </w:tc>
        <w:tc>
          <w:tcPr>
            <w:tcW w:w="3223"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T2P</w:t>
            </w:r>
          </w:p>
        </w:tc>
        <w:tc>
          <w:tcPr>
            <w:tcW w:w="3224" w:type="dxa"/>
          </w:tcPr>
          <w:p w:rsidR="00FE525B" w:rsidRDefault="00FE525B" w:rsidP="00FE525B">
            <w:pPr>
              <w:spacing w:line="275" w:lineRule="auto"/>
              <w:ind w:right="2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2011</w:t>
            </w:r>
          </w:p>
        </w:tc>
      </w:tr>
      <w:tr w:rsidR="00FE525B" w:rsidTr="00FE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Pr>
          <w:p w:rsidR="00FE525B" w:rsidRPr="002A4BB5" w:rsidRDefault="00FE525B" w:rsidP="00FE525B">
            <w:pPr>
              <w:spacing w:line="275" w:lineRule="auto"/>
              <w:ind w:right="218"/>
              <w:rPr>
                <w:rFonts w:ascii="Times New Roman" w:eastAsia="Times New Roman" w:hAnsi="Times New Roman"/>
                <w:b w:val="0"/>
              </w:rPr>
            </w:pPr>
            <w:r w:rsidRPr="002A4BB5">
              <w:rPr>
                <w:rFonts w:ascii="Times New Roman" w:eastAsia="Times New Roman" w:hAnsi="Times New Roman"/>
                <w:b w:val="0"/>
              </w:rPr>
              <w:t>WV</w:t>
            </w:r>
          </w:p>
        </w:tc>
        <w:tc>
          <w:tcPr>
            <w:tcW w:w="3223"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T3N</w:t>
            </w:r>
          </w:p>
        </w:tc>
        <w:tc>
          <w:tcPr>
            <w:tcW w:w="3224" w:type="dxa"/>
          </w:tcPr>
          <w:p w:rsidR="00FE525B" w:rsidRDefault="00FE525B" w:rsidP="00FE525B">
            <w:pPr>
              <w:spacing w:line="275" w:lineRule="auto"/>
              <w:ind w:right="2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2011</w:t>
            </w:r>
          </w:p>
        </w:tc>
      </w:tr>
    </w:tbl>
    <w:p w:rsidR="00FE525B" w:rsidRDefault="00FE525B" w:rsidP="00FE525B">
      <w:pPr>
        <w:spacing w:line="275" w:lineRule="auto"/>
        <w:ind w:left="220" w:right="218"/>
        <w:rPr>
          <w:rFonts w:ascii="Times New Roman" w:eastAsia="Times New Roman" w:hAnsi="Times New Roman"/>
          <w:b/>
        </w:rPr>
      </w:pPr>
    </w:p>
    <w:p w:rsidR="00FE525B" w:rsidRDefault="00FE525B" w:rsidP="00FE525B">
      <w:pPr>
        <w:pStyle w:val="NoSpacing"/>
        <w:ind w:left="360" w:hanging="360"/>
        <w:rPr>
          <w:rFonts w:ascii="Times New Roman" w:hAnsi="Times New Roman"/>
          <w:spacing w:val="-1"/>
          <w:sz w:val="24"/>
        </w:rPr>
      </w:pPr>
    </w:p>
    <w:p w:rsidR="00FE525B" w:rsidRPr="000C71AD" w:rsidRDefault="00FE525B" w:rsidP="00FE525B">
      <w:pPr>
        <w:pStyle w:val="NoSpacing"/>
        <w:rPr>
          <w:rFonts w:ascii="Times New Roman" w:hAnsi="Times New Roman"/>
          <w:b/>
          <w:i/>
          <w:sz w:val="24"/>
          <w:szCs w:val="24"/>
        </w:rPr>
      </w:pPr>
      <w:r w:rsidRPr="000C71AD">
        <w:rPr>
          <w:rFonts w:ascii="Times New Roman" w:hAnsi="Times New Roman"/>
          <w:b/>
          <w:i/>
          <w:sz w:val="24"/>
          <w:szCs w:val="24"/>
        </w:rPr>
        <w:t>Q</w:t>
      </w:r>
      <w:r>
        <w:rPr>
          <w:rFonts w:ascii="Times New Roman" w:hAnsi="Times New Roman"/>
          <w:b/>
          <w:i/>
          <w:sz w:val="24"/>
          <w:szCs w:val="24"/>
        </w:rPr>
        <w:t>11</w:t>
      </w:r>
      <w:r w:rsidRPr="000C71AD">
        <w:rPr>
          <w:rFonts w:ascii="Times New Roman" w:hAnsi="Times New Roman"/>
          <w:b/>
          <w:i/>
          <w:sz w:val="24"/>
          <w:szCs w:val="24"/>
        </w:rPr>
        <w:t xml:space="preserve">:  What specific records, data and documentation does a jurisdiction need to provide to CBPO to ensure acres reported for the annual model progress assessment under Nutrient Application Management meet the definitions of the BMPs and meet all elements of Nutrient Application Management considered by the Panel for their determination of nutrient reductions?  </w:t>
      </w:r>
    </w:p>
    <w:p w:rsidR="00FE525B" w:rsidRDefault="00FE525B" w:rsidP="00FE525B">
      <w:pPr>
        <w:pStyle w:val="NoSpacing"/>
        <w:ind w:left="360" w:hanging="360"/>
        <w:rPr>
          <w:rFonts w:ascii="Times New Roman" w:hAnsi="Times New Roman"/>
          <w:sz w:val="24"/>
          <w:szCs w:val="24"/>
        </w:rPr>
      </w:pPr>
    </w:p>
    <w:p w:rsidR="00FE525B" w:rsidRDefault="00FE525B" w:rsidP="00FE525B">
      <w:pPr>
        <w:pStyle w:val="NoSpacing"/>
        <w:rPr>
          <w:rFonts w:ascii="Times New Roman" w:eastAsia="Times New Roman" w:hAnsi="Times New Roman"/>
          <w:sz w:val="24"/>
          <w:szCs w:val="24"/>
        </w:rPr>
      </w:pPr>
      <w:r>
        <w:rPr>
          <w:rFonts w:ascii="Times New Roman" w:eastAsia="Times New Roman" w:hAnsi="Times New Roman"/>
          <w:sz w:val="24"/>
          <w:szCs w:val="24"/>
        </w:rPr>
        <w:t>A11: This information is available in Section 6 under verification recommendations.  Basically, implementation years and program elements have been documented for Tier 2N and Tier 2P for each jurisdiction.  Plans that exist and are QA/QCd by the documented state programs are eligible to be reported and get credit.  These plans are extensive documents that detail prescriptive elements and are where management actions are recorded.  The results of these plans contain confidential information and do no exist in a centralized place. As a result of these characteristics, plans are not transmittable in NEIEN.  Instead, states should submit acres summarized with the elements detailed above, in this appendix.</w:t>
      </w:r>
    </w:p>
    <w:p w:rsidR="00FE525B" w:rsidRPr="00345140" w:rsidRDefault="00FE525B" w:rsidP="00FE525B">
      <w:pPr>
        <w:pStyle w:val="NoSpacing"/>
        <w:rPr>
          <w:rFonts w:ascii="Times New Roman" w:eastAsia="Times New Roman" w:hAnsi="Times New Roman"/>
          <w:sz w:val="24"/>
          <w:szCs w:val="24"/>
        </w:rPr>
      </w:pPr>
    </w:p>
    <w:p w:rsidR="00FE525B" w:rsidRPr="000C71AD" w:rsidRDefault="00FE525B" w:rsidP="00FE525B">
      <w:pPr>
        <w:pStyle w:val="NoSpacing"/>
        <w:rPr>
          <w:rFonts w:ascii="Times New Roman" w:hAnsi="Times New Roman"/>
          <w:b/>
          <w:i/>
          <w:sz w:val="24"/>
          <w:szCs w:val="24"/>
        </w:rPr>
      </w:pPr>
      <w:r w:rsidRPr="000C71AD">
        <w:rPr>
          <w:rFonts w:ascii="Times New Roman" w:hAnsi="Times New Roman"/>
          <w:b/>
          <w:i/>
          <w:sz w:val="24"/>
          <w:szCs w:val="24"/>
        </w:rPr>
        <w:t>Q</w:t>
      </w:r>
      <w:r>
        <w:rPr>
          <w:rFonts w:ascii="Times New Roman" w:hAnsi="Times New Roman"/>
          <w:b/>
          <w:i/>
          <w:sz w:val="24"/>
          <w:szCs w:val="24"/>
        </w:rPr>
        <w:t>12</w:t>
      </w:r>
      <w:r w:rsidRPr="000C71AD">
        <w:rPr>
          <w:rFonts w:ascii="Times New Roman" w:hAnsi="Times New Roman"/>
          <w:b/>
          <w:i/>
          <w:sz w:val="24"/>
          <w:szCs w:val="24"/>
        </w:rPr>
        <w:t xml:space="preserve">:  If manure incorporation is a component of Nutrient Application Management, will additional model reductions be given </w:t>
      </w:r>
      <w:r>
        <w:rPr>
          <w:rFonts w:ascii="Times New Roman" w:hAnsi="Times New Roman"/>
          <w:b/>
          <w:i/>
          <w:sz w:val="24"/>
          <w:szCs w:val="24"/>
        </w:rPr>
        <w:t>to manure incorporation</w:t>
      </w:r>
      <w:r w:rsidRPr="000C71AD">
        <w:rPr>
          <w:rFonts w:ascii="Times New Roman" w:hAnsi="Times New Roman"/>
          <w:b/>
          <w:i/>
          <w:sz w:val="24"/>
          <w:szCs w:val="24"/>
        </w:rPr>
        <w:t xml:space="preserve"> in the Phase 5 Watershed Model?</w:t>
      </w:r>
    </w:p>
    <w:p w:rsidR="00FE525B" w:rsidRDefault="00FE525B" w:rsidP="00FE525B">
      <w:pPr>
        <w:pStyle w:val="NoSpacing"/>
        <w:rPr>
          <w:rFonts w:ascii="Times New Roman" w:eastAsia="Times New Roman" w:hAnsi="Times New Roman"/>
          <w:sz w:val="24"/>
          <w:szCs w:val="24"/>
        </w:rPr>
      </w:pPr>
    </w:p>
    <w:p w:rsidR="00FE525B" w:rsidRPr="00A52C78" w:rsidRDefault="00FE525B" w:rsidP="00FE525B">
      <w:pPr>
        <w:pStyle w:val="NoSpacing"/>
        <w:rPr>
          <w:rFonts w:ascii="Times New Roman" w:eastAsia="Times New Roman" w:hAnsi="Times New Roman"/>
          <w:sz w:val="24"/>
          <w:szCs w:val="24"/>
        </w:rPr>
      </w:pPr>
      <w:r w:rsidRPr="00A52C78">
        <w:rPr>
          <w:rFonts w:ascii="Times New Roman" w:eastAsia="Times New Roman" w:hAnsi="Times New Roman"/>
          <w:sz w:val="24"/>
          <w:szCs w:val="24"/>
        </w:rPr>
        <w:t>A12</w:t>
      </w:r>
      <w:r>
        <w:rPr>
          <w:rFonts w:ascii="Times New Roman" w:eastAsia="Times New Roman" w:hAnsi="Times New Roman"/>
          <w:sz w:val="24"/>
          <w:szCs w:val="24"/>
        </w:rPr>
        <w:t>: No. Because manure incorporation</w:t>
      </w:r>
      <w:r w:rsidRPr="00A52C78">
        <w:rPr>
          <w:rFonts w:ascii="Times New Roman" w:eastAsia="Times New Roman" w:hAnsi="Times New Roman"/>
          <w:sz w:val="24"/>
          <w:szCs w:val="24"/>
        </w:rPr>
        <w:t xml:space="preserve"> is now a component of Nutrient Application Management, no benefit will be given to manure in</w:t>
      </w:r>
      <w:r>
        <w:rPr>
          <w:rFonts w:ascii="Times New Roman" w:eastAsia="Times New Roman" w:hAnsi="Times New Roman"/>
          <w:sz w:val="24"/>
          <w:szCs w:val="24"/>
        </w:rPr>
        <w:t>corporation</w:t>
      </w:r>
      <w:r w:rsidRPr="00A52C78">
        <w:rPr>
          <w:rFonts w:ascii="Times New Roman" w:eastAsia="Times New Roman" w:hAnsi="Times New Roman"/>
          <w:sz w:val="24"/>
          <w:szCs w:val="24"/>
        </w:rPr>
        <w:t xml:space="preserve"> in the Phase 5 Watershed Model.  </w:t>
      </w:r>
      <w:r>
        <w:rPr>
          <w:rFonts w:ascii="Times New Roman" w:eastAsia="Times New Roman" w:hAnsi="Times New Roman"/>
          <w:sz w:val="24"/>
          <w:szCs w:val="24"/>
        </w:rPr>
        <w:t>Manure incorporation will be considered for separate credit in the Phase 6 CBPWM following the recommendations of a separate Expert Panel.</w:t>
      </w:r>
    </w:p>
    <w:p w:rsidR="00FE525B" w:rsidRPr="00B7717B" w:rsidRDefault="00FE525B" w:rsidP="00FE525B">
      <w:pPr>
        <w:pStyle w:val="NoSpacing"/>
        <w:rPr>
          <w:rFonts w:ascii="Times New Roman" w:hAnsi="Times New Roman"/>
          <w:sz w:val="24"/>
          <w:szCs w:val="24"/>
        </w:rPr>
      </w:pPr>
    </w:p>
    <w:p w:rsidR="00FE525B" w:rsidRDefault="00FE525B" w:rsidP="00FE525B">
      <w:pPr>
        <w:pStyle w:val="NoSpacing"/>
        <w:rPr>
          <w:rFonts w:ascii="Times New Roman" w:hAnsi="Times New Roman"/>
          <w:b/>
          <w:i/>
          <w:sz w:val="24"/>
          <w:szCs w:val="24"/>
        </w:rPr>
      </w:pPr>
      <w:r w:rsidRPr="000C71AD">
        <w:rPr>
          <w:rFonts w:ascii="Times New Roman" w:hAnsi="Times New Roman"/>
          <w:b/>
          <w:i/>
          <w:sz w:val="24"/>
          <w:szCs w:val="24"/>
        </w:rPr>
        <w:t>Q1</w:t>
      </w:r>
      <w:r>
        <w:rPr>
          <w:rFonts w:ascii="Times New Roman" w:hAnsi="Times New Roman"/>
          <w:b/>
          <w:i/>
          <w:sz w:val="24"/>
          <w:szCs w:val="24"/>
        </w:rPr>
        <w:t>3</w:t>
      </w:r>
      <w:r w:rsidRPr="000C71AD">
        <w:rPr>
          <w:rFonts w:ascii="Times New Roman" w:hAnsi="Times New Roman"/>
          <w:b/>
          <w:i/>
          <w:sz w:val="24"/>
          <w:szCs w:val="24"/>
        </w:rPr>
        <w:t xml:space="preserve">:  How is compliance with Nutrient Application Management plans taken into consideration in the acres submitted through NEIEN for the components of Nutrient Application Management?  </w:t>
      </w:r>
    </w:p>
    <w:p w:rsidR="00FE525B" w:rsidRDefault="00FE525B" w:rsidP="00FE525B">
      <w:pPr>
        <w:pStyle w:val="NoSpacing"/>
        <w:ind w:left="360" w:hanging="360"/>
        <w:rPr>
          <w:rFonts w:ascii="Times New Roman" w:hAnsi="Times New Roman"/>
          <w:sz w:val="24"/>
          <w:szCs w:val="24"/>
        </w:rPr>
      </w:pPr>
    </w:p>
    <w:p w:rsidR="00FE525B" w:rsidRDefault="00FE525B" w:rsidP="00FE525B">
      <w:pPr>
        <w:pStyle w:val="NoSpacing"/>
        <w:rPr>
          <w:rFonts w:ascii="Times New Roman" w:hAnsi="Times New Roman"/>
          <w:sz w:val="24"/>
          <w:szCs w:val="24"/>
        </w:rPr>
      </w:pPr>
      <w:r>
        <w:rPr>
          <w:rFonts w:ascii="Times New Roman" w:hAnsi="Times New Roman"/>
          <w:sz w:val="24"/>
          <w:szCs w:val="24"/>
        </w:rPr>
        <w:t>A13:  Compliance of farmers to their NMPs is a recognized concern of the partnership, but as of the date this report is submitted for approval, the Panel defers judgment of how to handle compliance rates to the states which run the programs.  The Panel recognizes that as a result of CBP Partnership  approval of state verification programs that are due to be implemented by January 2018, new details and data will result for which the Phase 6 CBPWM NM</w:t>
      </w:r>
      <w:r w:rsidR="00475E4F">
        <w:rPr>
          <w:rFonts w:ascii="Times New Roman" w:hAnsi="Times New Roman"/>
          <w:sz w:val="24"/>
          <w:szCs w:val="24"/>
        </w:rPr>
        <w:t xml:space="preserve"> </w:t>
      </w:r>
      <w:r>
        <w:rPr>
          <w:rFonts w:ascii="Times New Roman" w:hAnsi="Times New Roman"/>
          <w:sz w:val="24"/>
          <w:szCs w:val="24"/>
        </w:rPr>
        <w:t>EP can deliberate how best to reconcile state verification efforts with compliance rates and reported acres for which credit is given.  No existing framework for enhanced oversight and reliable compliance data exists for this panel to give a recommendation that can be reasonably implemented in the time for which these recommendations would be used in the Phase 5 CBPWM, but the Panel does recognize that compliance in not 100% in the watershed.  The considerations the Panel made with regards to adjusting literature values includes “management challenges of schedule,” where a reduction in the credit from literature was applied to account in a BPJ way for the plans that are not implemented on every acre of every field.</w:t>
      </w:r>
    </w:p>
    <w:p w:rsidR="00FE525B" w:rsidRPr="00A52C78" w:rsidRDefault="00FE525B" w:rsidP="00FE525B">
      <w:pPr>
        <w:pStyle w:val="NoSpacing"/>
        <w:ind w:left="360" w:hanging="360"/>
        <w:rPr>
          <w:rFonts w:ascii="Times New Roman" w:hAnsi="Times New Roman"/>
          <w:sz w:val="24"/>
          <w:szCs w:val="24"/>
        </w:rPr>
      </w:pPr>
    </w:p>
    <w:p w:rsidR="00FE525B" w:rsidRPr="000C71AD" w:rsidRDefault="00FE525B" w:rsidP="00FE525B">
      <w:pPr>
        <w:pStyle w:val="NoSpacing"/>
        <w:rPr>
          <w:rFonts w:ascii="Times New Roman" w:hAnsi="Times New Roman"/>
          <w:b/>
          <w:i/>
          <w:sz w:val="24"/>
          <w:szCs w:val="24"/>
        </w:rPr>
      </w:pPr>
      <w:r w:rsidRPr="00D0685A">
        <w:rPr>
          <w:rFonts w:ascii="Times New Roman" w:hAnsi="Times New Roman"/>
          <w:b/>
          <w:i/>
          <w:sz w:val="24"/>
          <w:szCs w:val="24"/>
        </w:rPr>
        <w:t>Q</w:t>
      </w:r>
      <w:r>
        <w:rPr>
          <w:rFonts w:ascii="Times New Roman" w:hAnsi="Times New Roman"/>
          <w:b/>
          <w:i/>
          <w:sz w:val="24"/>
          <w:szCs w:val="24"/>
        </w:rPr>
        <w:t>14</w:t>
      </w:r>
      <w:r w:rsidRPr="00D0685A">
        <w:rPr>
          <w:rFonts w:ascii="Times New Roman" w:hAnsi="Times New Roman"/>
          <w:b/>
          <w:i/>
          <w:sz w:val="24"/>
          <w:szCs w:val="24"/>
        </w:rPr>
        <w:t xml:space="preserve">:  How did the panel take into account the various land and crop types in their recommendations of nutrient reductions, i.e., those that are eligible for manure applications; those that only use chemical fertilizer; those crops that aren’t fertilized, etc.? </w:t>
      </w:r>
    </w:p>
    <w:p w:rsidR="00FE525B" w:rsidRDefault="00FE525B" w:rsidP="00FE525B">
      <w:pPr>
        <w:pStyle w:val="NoSpacing"/>
        <w:ind w:left="360" w:hanging="360"/>
        <w:rPr>
          <w:rFonts w:ascii="Times New Roman" w:hAnsi="Times New Roman"/>
          <w:b/>
          <w:i/>
          <w:sz w:val="24"/>
          <w:szCs w:val="24"/>
        </w:rPr>
      </w:pPr>
    </w:p>
    <w:p w:rsidR="00FE525B" w:rsidRPr="004207B2" w:rsidRDefault="00FE525B" w:rsidP="00FE525B">
      <w:pPr>
        <w:pStyle w:val="NoSpacing"/>
        <w:rPr>
          <w:rFonts w:ascii="Times New Roman" w:hAnsi="Times New Roman"/>
          <w:sz w:val="24"/>
          <w:szCs w:val="24"/>
        </w:rPr>
      </w:pPr>
      <w:r>
        <w:rPr>
          <w:rFonts w:ascii="Times New Roman" w:hAnsi="Times New Roman"/>
          <w:sz w:val="24"/>
          <w:szCs w:val="24"/>
        </w:rPr>
        <w:t>A14: The</w:t>
      </w:r>
      <w:r w:rsidRPr="00C55A5B">
        <w:rPr>
          <w:rFonts w:ascii="Times New Roman" w:hAnsi="Times New Roman"/>
          <w:sz w:val="24"/>
          <w:szCs w:val="24"/>
        </w:rPr>
        <w:t xml:space="preserve"> recommendations for N and P reductions </w:t>
      </w:r>
      <w:r>
        <w:rPr>
          <w:rFonts w:ascii="Times New Roman" w:hAnsi="Times New Roman"/>
          <w:sz w:val="24"/>
          <w:szCs w:val="24"/>
        </w:rPr>
        <w:t xml:space="preserve">are related in some part to the rate of </w:t>
      </w:r>
      <w:r w:rsidRPr="00C55A5B">
        <w:rPr>
          <w:rFonts w:ascii="Times New Roman" w:hAnsi="Times New Roman"/>
          <w:sz w:val="24"/>
          <w:szCs w:val="24"/>
        </w:rPr>
        <w:t xml:space="preserve">manure </w:t>
      </w:r>
      <w:r>
        <w:rPr>
          <w:rFonts w:ascii="Times New Roman" w:hAnsi="Times New Roman"/>
          <w:sz w:val="24"/>
          <w:szCs w:val="24"/>
        </w:rPr>
        <w:t>and fertilizer applications.  The framework for the Phase 5 CBPWM lumps all crops that are eligible for manure application together regardless of whether the each acre in that county has manure applied in reality.  The reality of following a NMP resulting in less manure and fertilizer N and P lost to the environment was what the Panel’s recommendation was based on and so no adjustment for acres unlikely to receive manure was made.  The Panel is encouraged by the recommendations of the Agriculture Modeling Subcommitte to the AgWG, which include some land uses of only one crop, and distinct acres that are eligible for manure.  These model enhancements will make future NM crediting efforts more straightforward.  The panel did adjust literature values based on individual crops by the proportion of those crops to the land use in the efficiency adjustment Table 7, in the report.  Furthermore, Tier 2 and Tier 3 eligible landuses were carefully considered and only landuses that would be expected to product nutrient loss reductions at or above our recommendation were included in the report.  Therefore, Tier 1 eligible landuses (i.e., Pasture, nursery, row crops without manure) were not included in the Tiers 2 and 3 recommendations.</w:t>
      </w:r>
      <w:r w:rsidRPr="00C55A5B">
        <w:rPr>
          <w:rFonts w:ascii="Times New Roman" w:hAnsi="Times New Roman"/>
          <w:sz w:val="24"/>
          <w:szCs w:val="24"/>
        </w:rPr>
        <w:t xml:space="preserve">  </w:t>
      </w:r>
    </w:p>
    <w:p w:rsidR="00FE525B" w:rsidRDefault="00FE525B" w:rsidP="00FE525B">
      <w:pPr>
        <w:pStyle w:val="NoSpacing"/>
        <w:rPr>
          <w:rFonts w:ascii="Times New Roman" w:hAnsi="Times New Roman"/>
          <w:b/>
          <w:i/>
          <w:sz w:val="24"/>
          <w:szCs w:val="24"/>
        </w:rPr>
      </w:pPr>
    </w:p>
    <w:p w:rsidR="00FE525B" w:rsidRDefault="00FE525B" w:rsidP="00FE525B">
      <w:pPr>
        <w:pStyle w:val="NoSpacing"/>
        <w:rPr>
          <w:rFonts w:ascii="Times New Roman" w:hAnsi="Times New Roman"/>
          <w:b/>
          <w:i/>
          <w:sz w:val="24"/>
          <w:szCs w:val="24"/>
        </w:rPr>
      </w:pPr>
      <w:r>
        <w:rPr>
          <w:rFonts w:ascii="Times New Roman" w:hAnsi="Times New Roman"/>
          <w:b/>
          <w:i/>
          <w:sz w:val="24"/>
          <w:szCs w:val="24"/>
        </w:rPr>
        <w:t>Q15: Did the panel consider different species of nitrogen and phosphorus and the different loss pathways when creating total nitrogen and total phosphorus efficiencies?</w:t>
      </w:r>
    </w:p>
    <w:p w:rsidR="00FE525B" w:rsidRDefault="00FE525B" w:rsidP="00FE525B">
      <w:pPr>
        <w:pStyle w:val="NoSpacing"/>
        <w:ind w:left="360" w:hanging="360"/>
        <w:rPr>
          <w:rFonts w:ascii="Times New Roman" w:hAnsi="Times New Roman"/>
          <w:b/>
          <w:i/>
          <w:sz w:val="24"/>
          <w:szCs w:val="24"/>
        </w:rPr>
      </w:pPr>
    </w:p>
    <w:p w:rsidR="00FE525B" w:rsidRPr="004207B2" w:rsidRDefault="00FE525B" w:rsidP="00FE525B">
      <w:pPr>
        <w:pStyle w:val="NoSpacing"/>
        <w:ind w:left="360" w:hanging="360"/>
        <w:rPr>
          <w:rFonts w:ascii="Times New Roman" w:hAnsi="Times New Roman"/>
          <w:sz w:val="24"/>
          <w:szCs w:val="24"/>
        </w:rPr>
      </w:pPr>
      <w:r w:rsidRPr="004207B2">
        <w:rPr>
          <w:rFonts w:ascii="Times New Roman" w:hAnsi="Times New Roman"/>
          <w:sz w:val="24"/>
          <w:szCs w:val="24"/>
        </w:rPr>
        <w:t>A15:</w:t>
      </w:r>
      <w:r>
        <w:rPr>
          <w:rFonts w:ascii="Times New Roman" w:hAnsi="Times New Roman"/>
          <w:sz w:val="24"/>
          <w:szCs w:val="24"/>
        </w:rPr>
        <w:t xml:space="preserve">  The panel meticulously documented the nutrient species that were measured in the literature used to justify the recommendations.  Through our deliberations of Tiers 2 and 3, the species of nutrient and the pathways in which the reductions were measured, the Panel determined that the species were conservatively representative of the TN and TP loss prevented by the components.  The deliberations revolved around the fact that crops grow most efficiently with the proper application rate, method, timing and source, so any measured reduction in loss of one pathway or nutrient species is consistent with a reduction in prevented nutrient load in the Phase 5 CPBWM.  BPJ was used and documented in the management variability adjustments in Table 7 related to measuring one species or pathway perhaps increasing the mass of nutrients lost by a different species or pathway.</w:t>
      </w:r>
    </w:p>
    <w:p w:rsidR="00FE525B" w:rsidRDefault="00FE525B" w:rsidP="00FE525B">
      <w:pPr>
        <w:pStyle w:val="NoSpacing"/>
        <w:ind w:left="360" w:hanging="360"/>
        <w:rPr>
          <w:rFonts w:ascii="Times New Roman" w:hAnsi="Times New Roman"/>
          <w:b/>
          <w:i/>
          <w:sz w:val="24"/>
          <w:szCs w:val="24"/>
        </w:rPr>
      </w:pPr>
    </w:p>
    <w:p w:rsidR="00FE525B" w:rsidRPr="000C71AD" w:rsidRDefault="00FE525B" w:rsidP="00FE525B">
      <w:pPr>
        <w:pStyle w:val="NoSpacing"/>
        <w:rPr>
          <w:rFonts w:ascii="Times New Roman" w:hAnsi="Times New Roman"/>
          <w:b/>
          <w:i/>
          <w:sz w:val="24"/>
          <w:szCs w:val="24"/>
        </w:rPr>
      </w:pPr>
      <w:r>
        <w:rPr>
          <w:rFonts w:ascii="Times New Roman" w:hAnsi="Times New Roman"/>
          <w:b/>
          <w:i/>
          <w:sz w:val="24"/>
          <w:szCs w:val="24"/>
        </w:rPr>
        <w:t>Q16. Did the panel consider how varying meteorological and hydrologic conditions affect the literature values were considered?</w:t>
      </w:r>
    </w:p>
    <w:p w:rsidR="00FE525B" w:rsidRPr="00B7717B" w:rsidRDefault="00FE525B" w:rsidP="00FE525B">
      <w:pPr>
        <w:pStyle w:val="NoSpacing"/>
        <w:rPr>
          <w:rFonts w:ascii="Times New Roman" w:hAnsi="Times New Roman"/>
          <w:sz w:val="24"/>
          <w:szCs w:val="24"/>
        </w:rPr>
      </w:pPr>
    </w:p>
    <w:p w:rsidR="0090526C" w:rsidRDefault="00FE525B" w:rsidP="00FE525B">
      <w:pPr>
        <w:pStyle w:val="NoSpacing"/>
        <w:ind w:left="360" w:hanging="360"/>
        <w:rPr>
          <w:rFonts w:ascii="Times New Roman" w:hAnsi="Times New Roman"/>
          <w:sz w:val="24"/>
          <w:szCs w:val="24"/>
        </w:rPr>
      </w:pPr>
      <w:r w:rsidRPr="004207B2">
        <w:rPr>
          <w:rFonts w:ascii="Times New Roman" w:hAnsi="Times New Roman"/>
          <w:sz w:val="24"/>
          <w:szCs w:val="24"/>
        </w:rPr>
        <w:t>A16:</w:t>
      </w:r>
      <w:r>
        <w:rPr>
          <w:rFonts w:ascii="Times New Roman" w:hAnsi="Times New Roman"/>
          <w:sz w:val="24"/>
          <w:szCs w:val="24"/>
        </w:rPr>
        <w:t xml:space="preserve">  The panel adjusted all literature values for scale and management variability, both of which relate to surface and subsurface mobility of nutrients.  The BPJ incorporated into the management variability adjustment provided some discounting to literature values for experiments that used rainfall simulators, measuring only runoff or lysimeter studies, measuring only leachate.  Additionally, rainfall simulation studies typically applied very heavy rates of rainfall to generate runoff, so that was a consideration made in the BPJ adjustments cataloged and quantified in the efficiency adjustments from literature values.  The issue of scale for plot or field size experiments from the literature was considered by the Panel and a universal adjustment was applied to literature values consistent with the Phase 5 CBPWM Cover Crop EP.  This is a result of the consideration that the variability in hydrology of a small watershed, like those that are simulated in the Phase 5 CBPWM, are going to contribute to some reduction in the measured effect of a treatment at a field or plot sized scale.</w:t>
      </w:r>
    </w:p>
    <w:p w:rsidR="004371BD" w:rsidRDefault="004371BD" w:rsidP="00FE525B">
      <w:pPr>
        <w:pStyle w:val="NoSpacing"/>
        <w:ind w:left="360" w:hanging="360"/>
        <w:rPr>
          <w:rFonts w:ascii="Times New Roman" w:hAnsi="Times New Roman"/>
          <w:sz w:val="24"/>
          <w:szCs w:val="24"/>
        </w:rPr>
        <w:sectPr w:rsidR="004371BD" w:rsidSect="004371BD">
          <w:headerReference w:type="even" r:id="rId219"/>
          <w:headerReference w:type="default" r:id="rId220"/>
          <w:footerReference w:type="default" r:id="rId221"/>
          <w:headerReference w:type="first" r:id="rId222"/>
          <w:type w:val="oddPage"/>
          <w:pgSz w:w="12240" w:h="15840"/>
          <w:pgMar w:top="1160" w:right="1340" w:bottom="1200" w:left="1220" w:header="978" w:footer="1005" w:gutter="0"/>
          <w:pgNumType w:start="1"/>
          <w:cols w:space="720"/>
        </w:sectPr>
      </w:pPr>
    </w:p>
    <w:p w:rsidR="00543A0C" w:rsidRDefault="00543A0C" w:rsidP="00543A0C">
      <w:pPr>
        <w:pStyle w:val="NMHeading1-noTOC"/>
        <w:jc w:val="center"/>
      </w:pPr>
      <w:r>
        <w:t>Appendix D</w:t>
      </w:r>
    </w:p>
    <w:p w:rsidR="004713F6" w:rsidRPr="004713F6" w:rsidRDefault="004713F6" w:rsidP="004713F6">
      <w:pPr>
        <w:jc w:val="center"/>
        <w:rPr>
          <w:rFonts w:ascii="Arial Narrow" w:hAnsi="Arial Narrow"/>
          <w:b/>
          <w:sz w:val="36"/>
        </w:rPr>
      </w:pPr>
      <w:r w:rsidRPr="004713F6">
        <w:rPr>
          <w:rFonts w:ascii="Arial Narrow" w:hAnsi="Arial Narrow"/>
          <w:b/>
          <w:sz w:val="36"/>
        </w:rPr>
        <w:t>Consolidated Response to Comments on</w:t>
      </w:r>
    </w:p>
    <w:p w:rsidR="00C9288B" w:rsidRDefault="004713F6" w:rsidP="004713F6">
      <w:pPr>
        <w:jc w:val="center"/>
        <w:rPr>
          <w:rFonts w:ascii="Arial Narrow" w:hAnsi="Arial Narrow"/>
          <w:b/>
          <w:sz w:val="36"/>
        </w:rPr>
      </w:pPr>
      <w:r w:rsidRPr="00C9288B">
        <w:rPr>
          <w:rFonts w:ascii="Arial Narrow" w:hAnsi="Arial Narrow"/>
          <w:b/>
          <w:sz w:val="36"/>
        </w:rPr>
        <w:t>Definitions and Recommended Nutrient Reduction Efficiencies of Nutrient Application Management for Use in Phase 5.3.2 of the Chesapeake Bay Program Watershed Model (2014)</w:t>
      </w:r>
    </w:p>
    <w:p w:rsidR="004371BD" w:rsidRDefault="004371BD" w:rsidP="004713F6">
      <w:pPr>
        <w:jc w:val="center"/>
        <w:rPr>
          <w:rFonts w:ascii="Arial Narrow" w:hAnsi="Arial Narrow"/>
          <w:b/>
          <w:sz w:val="36"/>
        </w:rPr>
        <w:sectPr w:rsidR="004371BD" w:rsidSect="004371BD">
          <w:headerReference w:type="even" r:id="rId223"/>
          <w:headerReference w:type="default" r:id="rId224"/>
          <w:footerReference w:type="default" r:id="rId225"/>
          <w:headerReference w:type="first" r:id="rId226"/>
          <w:type w:val="oddPage"/>
          <w:pgSz w:w="12240" w:h="15840"/>
          <w:pgMar w:top="1166" w:right="1339" w:bottom="1195" w:left="1224" w:header="979" w:footer="1008" w:gutter="0"/>
          <w:pgNumType w:start="1"/>
          <w:cols w:space="720"/>
          <w:vAlign w:val="center"/>
        </w:sectPr>
      </w:pPr>
    </w:p>
    <w:p w:rsidR="00C20637" w:rsidRPr="00C20637" w:rsidRDefault="00C20637" w:rsidP="00C20637">
      <w:pPr>
        <w:jc w:val="center"/>
        <w:rPr>
          <w:rFonts w:ascii="Times New Roman" w:hAnsi="Times New Roman"/>
          <w:b/>
        </w:rPr>
      </w:pPr>
      <w:r w:rsidRPr="00C20637">
        <w:rPr>
          <w:rFonts w:ascii="Times New Roman" w:hAnsi="Times New Roman"/>
          <w:b/>
        </w:rPr>
        <w:t>Appendix D</w:t>
      </w:r>
    </w:p>
    <w:p w:rsidR="00C20637" w:rsidRPr="00C20637" w:rsidRDefault="00C20637" w:rsidP="00C20637">
      <w:pPr>
        <w:jc w:val="center"/>
        <w:rPr>
          <w:rFonts w:ascii="Times New Roman" w:hAnsi="Times New Roman"/>
          <w:b/>
        </w:rPr>
      </w:pPr>
      <w:r w:rsidRPr="00C20637">
        <w:rPr>
          <w:rFonts w:ascii="Times New Roman" w:hAnsi="Times New Roman"/>
          <w:b/>
        </w:rPr>
        <w:t>Consolidated Response to Comments on</w:t>
      </w:r>
    </w:p>
    <w:p w:rsidR="00C20637" w:rsidRDefault="00C20637" w:rsidP="00C20637">
      <w:pPr>
        <w:jc w:val="center"/>
        <w:rPr>
          <w:rFonts w:ascii="Times New Roman" w:hAnsi="Times New Roman"/>
          <w:b/>
          <w:i/>
        </w:rPr>
      </w:pPr>
      <w:r w:rsidRPr="00C20637">
        <w:rPr>
          <w:rFonts w:ascii="Times New Roman" w:hAnsi="Times New Roman"/>
          <w:b/>
          <w:i/>
        </w:rPr>
        <w:t>Definitions and Recommended Nutrient Reduction Efficiencies of Nutrient Application Management for Use in Phase 5.3.2 of the Chesapeake Bay Program Watershed Model (2014)</w:t>
      </w:r>
    </w:p>
    <w:p w:rsidR="00C20637" w:rsidRPr="00C20637" w:rsidRDefault="00C20637" w:rsidP="00C20637">
      <w:pPr>
        <w:rPr>
          <w:rFonts w:ascii="Times New Roman" w:hAnsi="Times New Roman"/>
          <w:b/>
          <w:i/>
        </w:rPr>
      </w:pPr>
    </w:p>
    <w:p w:rsidR="004713F6" w:rsidRPr="001F3012" w:rsidRDefault="004713F6" w:rsidP="004713F6">
      <w:pPr>
        <w:rPr>
          <w:rFonts w:ascii="Times New Roman" w:hAnsi="Times New Roman"/>
        </w:rPr>
      </w:pPr>
      <w:r w:rsidRPr="001F3012">
        <w:rPr>
          <w:rFonts w:ascii="Times New Roman" w:hAnsi="Times New Roman"/>
        </w:rPr>
        <w:t>This appendix responds to the comments received on the above cited expert panel report which was first released in October of 2014</w:t>
      </w:r>
      <w:r w:rsidRPr="001F3012">
        <w:rPr>
          <w:rStyle w:val="FootnoteReference"/>
          <w:rFonts w:ascii="Times New Roman" w:hAnsi="Times New Roman"/>
        </w:rPr>
        <w:footnoteReference w:id="22"/>
      </w:r>
      <w:r w:rsidRPr="001F3012">
        <w:rPr>
          <w:rFonts w:ascii="Times New Roman" w:hAnsi="Times New Roman"/>
        </w:rPr>
        <w:t>. As of December 10, 2014, written comments had been received from the Chesapeake Bay Foundation, Chesapeake Bay Commission, Chesapeake Bay Program Citizen’s Advisory Committee, Chesapeake Bay Program Office Modeling Team, EPA Region III, Blue Water Baltimore, Anacostia Watershed Society, Chesapeake Wildlife Heritage, Elk Creeks Watershed Association, Friends of the North Fork of the Shenandoah River, Maryland League of Conservation Voters, Midshore Riverkeeper Conservancy, Nature Abounds, Peach Bottom Concerned Citizens Group, PennFuture, Potomac Conservancy, Shenandoah Riverkeeper, Sleepy Creek Watershed Association, St. Mary’s River Watershed Association, Upper Potomac Riverkeeper, Virginia Chapter, Sierra Club, West Virginia Highlands Conservancy, Potomac Riverkeeper, and Waterkeepers Chesapeake.  As a result of these comments, in January 2015</w:t>
      </w:r>
      <w:r w:rsidRPr="001F3012">
        <w:rPr>
          <w:rStyle w:val="FootnoteReference"/>
          <w:rFonts w:ascii="Times New Roman" w:hAnsi="Times New Roman"/>
        </w:rPr>
        <w:footnoteReference w:id="23"/>
      </w:r>
      <w:r w:rsidRPr="001F3012">
        <w:rPr>
          <w:rFonts w:ascii="Times New Roman" w:hAnsi="Times New Roman"/>
        </w:rPr>
        <w:t>, the AgWG charged the Panel to:</w:t>
      </w:r>
    </w:p>
    <w:p w:rsidR="004713F6" w:rsidRPr="001F3012" w:rsidRDefault="004713F6" w:rsidP="004713F6">
      <w:pPr>
        <w:widowControl/>
        <w:numPr>
          <w:ilvl w:val="0"/>
          <w:numId w:val="13"/>
        </w:numPr>
        <w:rPr>
          <w:rFonts w:ascii="Times New Roman" w:hAnsi="Times New Roman"/>
        </w:rPr>
      </w:pPr>
      <w:r w:rsidRPr="001F3012">
        <w:rPr>
          <w:rFonts w:ascii="Times New Roman" w:hAnsi="Times New Roman"/>
        </w:rPr>
        <w:t xml:space="preserve">Re-evaluate the Tier 2 and Tier 3 efforts to separate the N and P benefits for those levels of nutrient management. </w:t>
      </w:r>
    </w:p>
    <w:p w:rsidR="004713F6" w:rsidRPr="001F3012" w:rsidRDefault="004713F6" w:rsidP="004713F6">
      <w:pPr>
        <w:widowControl/>
        <w:numPr>
          <w:ilvl w:val="0"/>
          <w:numId w:val="13"/>
        </w:numPr>
        <w:rPr>
          <w:rFonts w:ascii="Times New Roman" w:hAnsi="Times New Roman"/>
        </w:rPr>
      </w:pPr>
      <w:r w:rsidRPr="001F3012">
        <w:rPr>
          <w:rFonts w:ascii="Times New Roman" w:hAnsi="Times New Roman"/>
        </w:rPr>
        <w:t>Re-consider the agricultural land uses for which the benefits of nutrient management will be realized.</w:t>
      </w:r>
    </w:p>
    <w:p w:rsidR="004713F6" w:rsidRPr="001F3012" w:rsidRDefault="004713F6" w:rsidP="004713F6">
      <w:pPr>
        <w:widowControl/>
        <w:numPr>
          <w:ilvl w:val="0"/>
          <w:numId w:val="13"/>
        </w:numPr>
        <w:rPr>
          <w:rFonts w:ascii="Times New Roman" w:hAnsi="Times New Roman"/>
        </w:rPr>
      </w:pPr>
      <w:r w:rsidRPr="001F3012">
        <w:rPr>
          <w:rFonts w:ascii="Times New Roman" w:hAnsi="Times New Roman"/>
        </w:rPr>
        <w:t xml:space="preserve">Develop a checklist of the data needed to assess the presence or absence of the level of nutrient management necessary to qualify for each Tier as guidance to the jurisdictions. </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b/>
        </w:rPr>
      </w:pPr>
      <w:r w:rsidRPr="001F3012">
        <w:rPr>
          <w:rFonts w:ascii="Times New Roman" w:hAnsi="Times New Roman"/>
        </w:rPr>
        <w:t>The responses below indicate how the Panel addressed the fall 2014 comments in the revised 2015 version of the report.</w:t>
      </w:r>
    </w:p>
    <w:p w:rsidR="00AC45B6" w:rsidRDefault="00AC45B6" w:rsidP="004713F6">
      <w:pPr>
        <w:rPr>
          <w:rFonts w:ascii="Times New Roman" w:hAnsi="Times New Roman"/>
          <w:b/>
        </w:rPr>
      </w:pPr>
    </w:p>
    <w:p w:rsidR="004713F6" w:rsidRPr="001F3012" w:rsidRDefault="004713F6" w:rsidP="004713F6">
      <w:pPr>
        <w:rPr>
          <w:rFonts w:ascii="Times New Roman" w:hAnsi="Times New Roman"/>
        </w:rPr>
      </w:pPr>
      <w:r w:rsidRPr="001F3012">
        <w:rPr>
          <w:rFonts w:ascii="Times New Roman" w:hAnsi="Times New Roman"/>
          <w:b/>
        </w:rPr>
        <w:t xml:space="preserve">Comment 1: </w:t>
      </w:r>
      <w:r w:rsidRPr="001F3012">
        <w:rPr>
          <w:rFonts w:ascii="Times New Roman" w:hAnsi="Times New Roman"/>
        </w:rPr>
        <w:t xml:space="preserve">There is a need for increased scientific support to justify Tier credit.  Specifically, the panel report contains: </w:t>
      </w:r>
    </w:p>
    <w:p w:rsidR="004713F6" w:rsidRPr="001F3012" w:rsidRDefault="004713F6" w:rsidP="004713F6">
      <w:pPr>
        <w:widowControl/>
        <w:numPr>
          <w:ilvl w:val="0"/>
          <w:numId w:val="169"/>
        </w:numPr>
        <w:spacing w:line="259" w:lineRule="auto"/>
        <w:rPr>
          <w:rFonts w:ascii="Times New Roman" w:hAnsi="Times New Roman"/>
        </w:rPr>
      </w:pPr>
      <w:r w:rsidRPr="001F3012">
        <w:rPr>
          <w:rFonts w:ascii="Times New Roman" w:hAnsi="Times New Roman"/>
        </w:rPr>
        <w:t>Limited data to support manure application timing</w:t>
      </w:r>
    </w:p>
    <w:p w:rsidR="004713F6" w:rsidRPr="001F3012" w:rsidRDefault="004713F6" w:rsidP="004713F6">
      <w:pPr>
        <w:widowControl/>
        <w:numPr>
          <w:ilvl w:val="0"/>
          <w:numId w:val="169"/>
        </w:numPr>
        <w:spacing w:line="259" w:lineRule="auto"/>
        <w:rPr>
          <w:rFonts w:ascii="Times New Roman" w:hAnsi="Times New Roman"/>
        </w:rPr>
      </w:pPr>
      <w:r w:rsidRPr="001F3012">
        <w:rPr>
          <w:rFonts w:ascii="Times New Roman" w:hAnsi="Times New Roman"/>
        </w:rPr>
        <w:t>Limited N split application data on leaching and on total nitrogen</w:t>
      </w:r>
    </w:p>
    <w:p w:rsidR="004713F6" w:rsidRPr="001F3012" w:rsidRDefault="004713F6" w:rsidP="004713F6">
      <w:pPr>
        <w:widowControl/>
        <w:numPr>
          <w:ilvl w:val="0"/>
          <w:numId w:val="169"/>
        </w:numPr>
        <w:spacing w:line="259" w:lineRule="auto"/>
        <w:rPr>
          <w:rFonts w:ascii="Times New Roman" w:hAnsi="Times New Roman"/>
        </w:rPr>
      </w:pPr>
      <w:r w:rsidRPr="001F3012">
        <w:rPr>
          <w:rFonts w:ascii="Times New Roman" w:hAnsi="Times New Roman"/>
        </w:rPr>
        <w:t>Lack of justification for P site indices benefit</w:t>
      </w:r>
    </w:p>
    <w:p w:rsidR="004713F6" w:rsidRPr="001F3012" w:rsidRDefault="004713F6" w:rsidP="004713F6">
      <w:pPr>
        <w:widowControl/>
        <w:numPr>
          <w:ilvl w:val="0"/>
          <w:numId w:val="169"/>
        </w:numPr>
        <w:spacing w:line="259" w:lineRule="auto"/>
        <w:rPr>
          <w:rFonts w:ascii="Times New Roman" w:hAnsi="Times New Roman"/>
        </w:rPr>
      </w:pPr>
      <w:r w:rsidRPr="001F3012">
        <w:rPr>
          <w:rFonts w:ascii="Times New Roman" w:hAnsi="Times New Roman"/>
        </w:rPr>
        <w:t>Lack of data to support setbacks</w:t>
      </w:r>
    </w:p>
    <w:p w:rsidR="004713F6" w:rsidRPr="001F3012" w:rsidRDefault="004713F6" w:rsidP="004713F6">
      <w:pPr>
        <w:widowControl/>
        <w:numPr>
          <w:ilvl w:val="0"/>
          <w:numId w:val="169"/>
        </w:numPr>
        <w:spacing w:line="259" w:lineRule="auto"/>
        <w:rPr>
          <w:rFonts w:ascii="Times New Roman" w:hAnsi="Times New Roman"/>
        </w:rPr>
      </w:pPr>
      <w:r w:rsidRPr="001F3012">
        <w:rPr>
          <w:rFonts w:ascii="Times New Roman" w:hAnsi="Times New Roman"/>
        </w:rPr>
        <w:t>Lack of data to support fertilizer banding</w:t>
      </w:r>
    </w:p>
    <w:p w:rsidR="004713F6" w:rsidRPr="001F3012" w:rsidRDefault="004713F6" w:rsidP="004713F6">
      <w:pPr>
        <w:rPr>
          <w:rFonts w:ascii="Times New Roman" w:hAnsi="Times New Roman"/>
        </w:rPr>
      </w:pPr>
      <w:r w:rsidRPr="001F3012">
        <w:rPr>
          <w:rFonts w:ascii="Times New Roman" w:hAnsi="Times New Roman"/>
          <w:bCs/>
        </w:rPr>
        <w:t>There is a need for increased detail on how the literature sources were used by the panel to develop effectiveness estimates.</w:t>
      </w:r>
    </w:p>
    <w:p w:rsidR="004713F6" w:rsidRPr="001F3012" w:rsidRDefault="004713F6" w:rsidP="004713F6">
      <w:pPr>
        <w:rPr>
          <w:rFonts w:ascii="Times New Roman" w:hAnsi="Times New Roman"/>
          <w:b/>
        </w:rPr>
      </w:pPr>
    </w:p>
    <w:p w:rsidR="004713F6" w:rsidRPr="001F3012" w:rsidRDefault="004713F6" w:rsidP="004713F6">
      <w:pPr>
        <w:rPr>
          <w:rFonts w:ascii="Times New Roman" w:hAnsi="Times New Roman"/>
        </w:rPr>
      </w:pPr>
      <w:r w:rsidRPr="001F3012">
        <w:rPr>
          <w:rFonts w:ascii="Times New Roman" w:hAnsi="Times New Roman"/>
          <w:b/>
        </w:rPr>
        <w:t>Response to Comment 1:</w:t>
      </w:r>
      <w:r w:rsidRPr="001F3012">
        <w:rPr>
          <w:rFonts w:ascii="Times New Roman" w:hAnsi="Times New Roman"/>
        </w:rPr>
        <w:t xml:space="preserve"> The revised report section 3.3 explains the justification for effectiveness estimates for each component of each Tier in more detail.  The effect of timing has shifted entirely to split applications</w:t>
      </w:r>
      <w:r w:rsidR="00EF7D2B">
        <w:rPr>
          <w:rFonts w:ascii="Times New Roman" w:hAnsi="Times New Roman"/>
        </w:rPr>
        <w:t>, as opposed to some baseline from winter or early spring applications</w:t>
      </w:r>
      <w:r w:rsidRPr="001F3012">
        <w:rPr>
          <w:rFonts w:ascii="Times New Roman" w:hAnsi="Times New Roman"/>
        </w:rPr>
        <w:t>.  The Panel identified leaching as the sole pathway to determine credit.  The absence of volatilization and denitrification from this calculation adds implicit conservatism.    The Panel reviewed additional P site index research, and on incorporation of manure.  Banding and setbacks are no longer included in the calculation and therefore add implicit conservatism.</w:t>
      </w:r>
    </w:p>
    <w:p w:rsidR="004713F6" w:rsidRPr="001F3012" w:rsidRDefault="004713F6" w:rsidP="004713F6">
      <w:pPr>
        <w:rPr>
          <w:rFonts w:ascii="Times New Roman" w:hAnsi="Times New Roman"/>
          <w:b/>
        </w:rPr>
      </w:pPr>
    </w:p>
    <w:p w:rsidR="004713F6" w:rsidRPr="001F3012" w:rsidRDefault="004713F6" w:rsidP="004713F6">
      <w:pPr>
        <w:rPr>
          <w:rFonts w:ascii="Times New Roman" w:hAnsi="Times New Roman"/>
        </w:rPr>
      </w:pPr>
      <w:r w:rsidRPr="001F3012">
        <w:rPr>
          <w:rFonts w:ascii="Times New Roman" w:hAnsi="Times New Roman"/>
          <w:b/>
        </w:rPr>
        <w:t>Comment 2</w:t>
      </w:r>
      <w:r w:rsidRPr="001F3012">
        <w:rPr>
          <w:rFonts w:ascii="Times New Roman" w:hAnsi="Times New Roman"/>
        </w:rPr>
        <w:t>: There is a need for increased transparency with panel process.  The Panel report should include details of panel discussions and decision making.</w:t>
      </w:r>
    </w:p>
    <w:p w:rsidR="004713F6" w:rsidRPr="001F3012" w:rsidRDefault="004713F6" w:rsidP="004713F6">
      <w:pPr>
        <w:ind w:left="720"/>
        <w:rPr>
          <w:rFonts w:ascii="Times New Roman" w:hAnsi="Times New Roman"/>
        </w:rPr>
      </w:pPr>
    </w:p>
    <w:p w:rsidR="004713F6" w:rsidRPr="001F3012" w:rsidRDefault="004713F6" w:rsidP="004713F6">
      <w:pPr>
        <w:tabs>
          <w:tab w:val="num" w:pos="720"/>
        </w:tabs>
        <w:rPr>
          <w:rFonts w:ascii="Times New Roman" w:hAnsi="Times New Roman"/>
        </w:rPr>
      </w:pPr>
      <w:r w:rsidRPr="001F3012">
        <w:rPr>
          <w:rFonts w:ascii="Times New Roman" w:hAnsi="Times New Roman"/>
          <w:b/>
        </w:rPr>
        <w:t>Response to Comment 2:</w:t>
      </w:r>
      <w:r w:rsidRPr="001F3012">
        <w:rPr>
          <w:rFonts w:ascii="Times New Roman" w:hAnsi="Times New Roman"/>
        </w:rPr>
        <w:t xml:space="preserve"> The revised report section 3.2 explains the process for developing effectiveness estimates, including details of Panel discussions.  The Panel also provided a 2-page summary of Panel discussions between January and June 2015.</w:t>
      </w:r>
    </w:p>
    <w:p w:rsidR="00AC45B6" w:rsidRDefault="00AC45B6" w:rsidP="004713F6">
      <w:pPr>
        <w:rPr>
          <w:rFonts w:ascii="Times New Roman" w:hAnsi="Times New Roman"/>
          <w:b/>
        </w:rPr>
      </w:pPr>
    </w:p>
    <w:p w:rsidR="004713F6" w:rsidRPr="001F3012" w:rsidRDefault="004713F6" w:rsidP="004713F6">
      <w:pPr>
        <w:rPr>
          <w:rFonts w:ascii="Times New Roman" w:hAnsi="Times New Roman"/>
        </w:rPr>
      </w:pPr>
      <w:r w:rsidRPr="001F3012">
        <w:rPr>
          <w:rFonts w:ascii="Times New Roman" w:hAnsi="Times New Roman"/>
          <w:b/>
        </w:rPr>
        <w:t>Comment 3</w:t>
      </w:r>
      <w:r w:rsidRPr="001F3012">
        <w:rPr>
          <w:rFonts w:ascii="Times New Roman" w:hAnsi="Times New Roman"/>
        </w:rPr>
        <w:t>: The Panel needs to follow the Water Quality Goal Implementation Team’s BMP protocol</w:t>
      </w:r>
      <w:r w:rsidRPr="001F3012">
        <w:rPr>
          <w:rStyle w:val="FootnoteReference"/>
          <w:rFonts w:ascii="Times New Roman" w:hAnsi="Times New Roman"/>
        </w:rPr>
        <w:footnoteReference w:id="24"/>
      </w:r>
      <w:r w:rsidRPr="001F3012">
        <w:rPr>
          <w:rFonts w:ascii="Times New Roman" w:hAnsi="Times New Roman"/>
        </w:rPr>
        <w:t xml:space="preserve"> and to 1) include all required elements in the report and 2) follow the process for Partnership review and approval.</w:t>
      </w:r>
    </w:p>
    <w:p w:rsidR="004713F6" w:rsidRPr="001F3012" w:rsidRDefault="004713F6" w:rsidP="004713F6">
      <w:pPr>
        <w:rPr>
          <w:rFonts w:ascii="Times New Roman" w:hAnsi="Times New Roman"/>
        </w:rPr>
      </w:pPr>
    </w:p>
    <w:p w:rsidR="004713F6" w:rsidRPr="001F3012" w:rsidRDefault="004713F6" w:rsidP="004713F6">
      <w:pPr>
        <w:tabs>
          <w:tab w:val="num" w:pos="720"/>
        </w:tabs>
        <w:rPr>
          <w:rFonts w:ascii="Times New Roman" w:hAnsi="Times New Roman"/>
        </w:rPr>
      </w:pPr>
      <w:r w:rsidRPr="001F3012">
        <w:rPr>
          <w:rFonts w:ascii="Times New Roman" w:hAnsi="Times New Roman"/>
          <w:b/>
        </w:rPr>
        <w:t>Response to Comment 3:</w:t>
      </w:r>
      <w:r w:rsidRPr="001F3012">
        <w:rPr>
          <w:rFonts w:ascii="Times New Roman" w:hAnsi="Times New Roman"/>
        </w:rPr>
        <w:t xml:space="preserve">  Appendix </w:t>
      </w:r>
      <w:r w:rsidR="00C20637" w:rsidRPr="00856B73">
        <w:rPr>
          <w:rFonts w:ascii="Times New Roman" w:hAnsi="Times New Roman"/>
        </w:rPr>
        <w:t>E</w:t>
      </w:r>
      <w:r w:rsidRPr="001F3012">
        <w:rPr>
          <w:rFonts w:ascii="Times New Roman" w:hAnsi="Times New Roman"/>
        </w:rPr>
        <w:t xml:space="preserve"> contains a crosswalk between required components of BMP protocol and the report.  The comment period will be held June 25 through July 16, and the Panel will host a webinar to review the report recommendations on July 1.  The full schedule for the review and comment period was released on June 25 with the report.</w:t>
      </w:r>
    </w:p>
    <w:p w:rsidR="004713F6" w:rsidRPr="001F3012" w:rsidRDefault="004713F6" w:rsidP="004713F6">
      <w:pPr>
        <w:rPr>
          <w:rFonts w:ascii="Times New Roman" w:hAnsi="Times New Roman"/>
        </w:rPr>
      </w:pPr>
    </w:p>
    <w:p w:rsidR="004713F6" w:rsidRPr="001F3012" w:rsidRDefault="004713F6" w:rsidP="004713F6">
      <w:pPr>
        <w:tabs>
          <w:tab w:val="num" w:pos="720"/>
        </w:tabs>
        <w:rPr>
          <w:rFonts w:ascii="Times New Roman" w:hAnsi="Times New Roman"/>
        </w:rPr>
      </w:pPr>
      <w:r w:rsidRPr="001F3012">
        <w:rPr>
          <w:rFonts w:ascii="Times New Roman" w:hAnsi="Times New Roman"/>
          <w:b/>
        </w:rPr>
        <w:t>Comment 4:</w:t>
      </w:r>
      <w:r w:rsidRPr="001F3012">
        <w:rPr>
          <w:rFonts w:ascii="Times New Roman" w:hAnsi="Times New Roman"/>
        </w:rPr>
        <w:t xml:space="preserve"> There is a need for improved clarity of Tier definitions.  Specifically, the definitions should provide clear understanding of whether a given acre is under Tier 1 vs. Tier 2 management.  How do the 4Rs of Nutrient Management relate to each Tier?  When did states adopt Tier 2 plans?</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Response to Comment 4</w:t>
      </w:r>
      <w:r w:rsidRPr="001F3012">
        <w:rPr>
          <w:rFonts w:ascii="Times New Roman" w:hAnsi="Times New Roman"/>
        </w:rPr>
        <w:t xml:space="preserve">: The Panel re-visited and revised the Tier definitions.  Table </w:t>
      </w:r>
      <w:r w:rsidR="0074207F" w:rsidRPr="0074207F">
        <w:rPr>
          <w:rFonts w:ascii="Times New Roman" w:hAnsi="Times New Roman"/>
        </w:rPr>
        <w:t>11</w:t>
      </w:r>
      <w:r w:rsidRPr="001F3012">
        <w:rPr>
          <w:rFonts w:ascii="Times New Roman" w:hAnsi="Times New Roman"/>
        </w:rPr>
        <w:t xml:space="preserve"> </w:t>
      </w:r>
      <w:r w:rsidR="0074207F">
        <w:rPr>
          <w:rFonts w:ascii="Times New Roman" w:hAnsi="Times New Roman"/>
        </w:rPr>
        <w:t xml:space="preserve">(Section 6) </w:t>
      </w:r>
      <w:r w:rsidRPr="001F3012">
        <w:rPr>
          <w:rFonts w:ascii="Times New Roman" w:hAnsi="Times New Roman"/>
        </w:rPr>
        <w:t xml:space="preserve">in the report describes applicability of each of the State Programs to the Tier components, including the years those regulations were adopted. </w:t>
      </w:r>
      <w:r w:rsidR="00AC45B6">
        <w:rPr>
          <w:rFonts w:ascii="Times New Roman" w:hAnsi="Times New Roman"/>
        </w:rPr>
        <w:fldChar w:fldCharType="begin"/>
      </w:r>
      <w:r w:rsidR="00AC45B6">
        <w:rPr>
          <w:rFonts w:ascii="Times New Roman" w:hAnsi="Times New Roman"/>
        </w:rPr>
        <w:instrText xml:space="preserve"> REF _Ref422174556 \h </w:instrText>
      </w:r>
      <w:r w:rsidR="00AC45B6">
        <w:rPr>
          <w:rFonts w:ascii="Times New Roman" w:hAnsi="Times New Roman"/>
        </w:rPr>
      </w:r>
      <w:r w:rsidR="00AC45B6">
        <w:rPr>
          <w:rFonts w:ascii="Times New Roman" w:hAnsi="Times New Roman"/>
        </w:rPr>
        <w:fldChar w:fldCharType="separate"/>
      </w:r>
      <w:r w:rsidR="00D374B4">
        <w:t>Figur</w:t>
      </w:r>
      <w:r w:rsidR="00D374B4" w:rsidRPr="00DB1B70">
        <w:t xml:space="preserve">e </w:t>
      </w:r>
      <w:r w:rsidR="00D374B4">
        <w:rPr>
          <w:noProof/>
        </w:rPr>
        <w:t>10</w:t>
      </w:r>
      <w:r w:rsidR="00AC45B6">
        <w:rPr>
          <w:rFonts w:ascii="Times New Roman" w:hAnsi="Times New Roman"/>
        </w:rPr>
        <w:fldChar w:fldCharType="end"/>
      </w:r>
      <w:r w:rsidR="0074207F" w:rsidRPr="0074207F">
        <w:rPr>
          <w:rFonts w:ascii="Times New Roman" w:hAnsi="Times New Roman"/>
        </w:rPr>
        <w:t xml:space="preserve"> (copied below)</w:t>
      </w:r>
      <w:r w:rsidRPr="001F3012">
        <w:rPr>
          <w:rFonts w:ascii="Times New Roman" w:hAnsi="Times New Roman"/>
        </w:rPr>
        <w:t xml:space="preserve"> shows the most relevant of the 4Rs of nutrient management as considered by the panel to influence the recommended reduction efficiencies.  </w:t>
      </w:r>
    </w:p>
    <w:p w:rsidR="004713F6" w:rsidRDefault="004713F6" w:rsidP="004713F6">
      <w:r w:rsidRPr="00D311E6">
        <w:rPr>
          <w:noProof/>
        </w:rPr>
        <w:drawing>
          <wp:inline distT="0" distB="0" distL="0" distR="0" wp14:anchorId="757EA10C" wp14:editId="15F530D7">
            <wp:extent cx="5943600" cy="2190750"/>
            <wp:effectExtent l="0" t="0" r="0" b="0"/>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ve="http://schemas.openxmlformats.org/markup-compatibility/2006">
                          <a:solidFill>
                            <a:srgbClr val="FFFFFF"/>
                          </a:solidFill>
                        </a14:hiddenFill>
                      </a:ext>
                    </a:extLst>
                  </pic:spPr>
                </pic:pic>
              </a:graphicData>
            </a:graphic>
          </wp:inline>
        </w:drawing>
      </w:r>
    </w:p>
    <w:p w:rsidR="0074207F" w:rsidRDefault="0074207F" w:rsidP="0074207F">
      <w:pPr>
        <w:pStyle w:val="Caption"/>
      </w:pPr>
      <w:r w:rsidRPr="00DB1B70">
        <w:t>D</w:t>
      </w:r>
      <w:r w:rsidRPr="000C487C">
        <w:t>iagram that shows the most relevant of the 4Rs of nutrient management as considered by the panel to influence the recommended reduction efficiencies.</w:t>
      </w:r>
    </w:p>
    <w:p w:rsidR="004713F6" w:rsidRDefault="004713F6" w:rsidP="004713F6"/>
    <w:p w:rsidR="004713F6" w:rsidRPr="001F3012" w:rsidRDefault="004713F6" w:rsidP="004713F6">
      <w:pPr>
        <w:rPr>
          <w:rFonts w:ascii="Times New Roman" w:hAnsi="Times New Roman"/>
        </w:rPr>
      </w:pPr>
      <w:r w:rsidRPr="001F3012">
        <w:rPr>
          <w:rFonts w:ascii="Times New Roman" w:hAnsi="Times New Roman"/>
          <w:b/>
        </w:rPr>
        <w:t>Comment 5:</w:t>
      </w:r>
      <w:r w:rsidRPr="001F3012">
        <w:rPr>
          <w:rFonts w:ascii="Times New Roman" w:hAnsi="Times New Roman"/>
        </w:rPr>
        <w:t xml:space="preserve"> There is a need for additional detail on tracking and reporting</w:t>
      </w:r>
      <w:r w:rsidR="00F740BD">
        <w:rPr>
          <w:rFonts w:ascii="Times New Roman" w:hAnsi="Times New Roman"/>
        </w:rPr>
        <w:t xml:space="preserve"> and c</w:t>
      </w:r>
      <w:r w:rsidRPr="001F3012">
        <w:rPr>
          <w:rFonts w:ascii="Times New Roman" w:hAnsi="Times New Roman"/>
        </w:rPr>
        <w:t>oncern about increasing nutrient reductions due to accounting change rather than change on the ground.</w:t>
      </w:r>
    </w:p>
    <w:p w:rsidR="004713F6" w:rsidRPr="001F3012" w:rsidRDefault="004713F6" w:rsidP="004713F6">
      <w:pPr>
        <w:rPr>
          <w:rFonts w:ascii="Times New Roman" w:hAnsi="Times New Roman"/>
        </w:rPr>
      </w:pPr>
      <w:r w:rsidRPr="001F3012">
        <w:rPr>
          <w:rFonts w:ascii="Times New Roman" w:hAnsi="Times New Roman"/>
        </w:rPr>
        <w:t xml:space="preserve">What records/data are needed to substantiate the reported implementation for each Tier?  </w:t>
      </w:r>
    </w:p>
    <w:p w:rsidR="004713F6" w:rsidRPr="001F3012" w:rsidRDefault="004713F6" w:rsidP="004713F6">
      <w:pPr>
        <w:ind w:left="720"/>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 xml:space="preserve">Response to Comment 5:  </w:t>
      </w:r>
      <w:r w:rsidRPr="001F3012">
        <w:rPr>
          <w:rFonts w:ascii="Times New Roman" w:hAnsi="Times New Roman"/>
        </w:rPr>
        <w:t>Nutrient Management</w:t>
      </w:r>
      <w:r w:rsidRPr="001F3012">
        <w:rPr>
          <w:rFonts w:ascii="Times New Roman" w:hAnsi="Times New Roman"/>
          <w:b/>
        </w:rPr>
        <w:t xml:space="preserve"> </w:t>
      </w:r>
      <w:r w:rsidRPr="001F3012">
        <w:rPr>
          <w:rFonts w:ascii="Times New Roman" w:hAnsi="Times New Roman"/>
        </w:rPr>
        <w:t>has historically been tracked and reported to the CBPO on a farm acreage level (i.e. total acres of NMPs).  This is the same tracking criteria for Tier 2 plans, but the magnitude of recorded data about the 4Rs has become much more rigorous, and includes:</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Manure testing for source information</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Calibration records for the fertilization equipment, if owned</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Contracts for nutrient services</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Field or sub field level records of rates for each season</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Field or sub field level records of timing for each fertilization</w:t>
      </w:r>
    </w:p>
    <w:p w:rsidR="004713F6" w:rsidRPr="001F3012" w:rsidRDefault="004713F6" w:rsidP="004713F6">
      <w:pPr>
        <w:widowControl/>
        <w:numPr>
          <w:ilvl w:val="0"/>
          <w:numId w:val="170"/>
        </w:numPr>
        <w:spacing w:line="259" w:lineRule="auto"/>
        <w:rPr>
          <w:rFonts w:ascii="Times New Roman" w:hAnsi="Times New Roman"/>
        </w:rPr>
      </w:pPr>
      <w:r w:rsidRPr="001F3012">
        <w:rPr>
          <w:rFonts w:ascii="Times New Roman" w:hAnsi="Times New Roman"/>
        </w:rPr>
        <w:t>Field or sub field level records of method for each fertilization</w:t>
      </w:r>
    </w:p>
    <w:p w:rsidR="004713F6" w:rsidRPr="001F3012" w:rsidRDefault="004713F6" w:rsidP="004713F6">
      <w:pPr>
        <w:rPr>
          <w:rFonts w:ascii="Times New Roman" w:hAnsi="Times New Roman"/>
        </w:rPr>
      </w:pPr>
    </w:p>
    <w:p w:rsidR="004713F6" w:rsidRPr="001F3012" w:rsidRDefault="004713F6" w:rsidP="004713F6">
      <w:pPr>
        <w:tabs>
          <w:tab w:val="num" w:pos="720"/>
        </w:tabs>
        <w:rPr>
          <w:rFonts w:ascii="Times New Roman" w:hAnsi="Times New Roman"/>
        </w:rPr>
      </w:pPr>
      <w:r w:rsidRPr="001F3012">
        <w:rPr>
          <w:rFonts w:ascii="Times New Roman" w:hAnsi="Times New Roman"/>
          <w:b/>
        </w:rPr>
        <w:t xml:space="preserve">Comment 6:  </w:t>
      </w:r>
      <w:r w:rsidRPr="001F3012">
        <w:rPr>
          <w:rFonts w:ascii="Times New Roman" w:hAnsi="Times New Roman"/>
        </w:rPr>
        <w:t>How do the Panel recommendations account for</w:t>
      </w:r>
      <w:r w:rsidRPr="001F3012">
        <w:rPr>
          <w:rFonts w:ascii="Times New Roman" w:hAnsi="Times New Roman"/>
          <w:b/>
        </w:rPr>
        <w:t xml:space="preserve"> </w:t>
      </w:r>
      <w:r w:rsidRPr="001F3012">
        <w:rPr>
          <w:rFonts w:ascii="Times New Roman" w:hAnsi="Times New Roman"/>
        </w:rPr>
        <w:t>USDA CEAP report information about level of nutrient management occurring in the Chesapeake Bay watershed?</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Response to Comment 6:</w:t>
      </w:r>
      <w:r w:rsidRPr="001F3012">
        <w:rPr>
          <w:rFonts w:ascii="Times New Roman" w:hAnsi="Times New Roman"/>
        </w:rPr>
        <w:t xml:space="preserve"> CEAP was not considered in more detail than the fall 2014 report.</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Comment 7:</w:t>
      </w:r>
      <w:r w:rsidRPr="001F3012">
        <w:rPr>
          <w:rFonts w:ascii="Times New Roman" w:hAnsi="Times New Roman"/>
        </w:rPr>
        <w:t xml:space="preserve"> How do the Panel recommendations address BMP verification?</w:t>
      </w:r>
    </w:p>
    <w:p w:rsidR="004713F6" w:rsidRPr="001F3012" w:rsidRDefault="004713F6" w:rsidP="004713F6">
      <w:pPr>
        <w:widowControl/>
        <w:numPr>
          <w:ilvl w:val="0"/>
          <w:numId w:val="171"/>
        </w:numPr>
        <w:spacing w:line="259" w:lineRule="auto"/>
        <w:rPr>
          <w:rFonts w:ascii="Times New Roman" w:hAnsi="Times New Roman"/>
        </w:rPr>
      </w:pPr>
      <w:r w:rsidRPr="001F3012">
        <w:rPr>
          <w:rFonts w:ascii="Times New Roman" w:hAnsi="Times New Roman"/>
        </w:rPr>
        <w:t>Concerns about crediting Tier 2 NM now and then possibly having to remove some or all of the credit in the future when states have adopted verification protocols.</w:t>
      </w:r>
    </w:p>
    <w:p w:rsidR="004713F6" w:rsidRPr="001F3012" w:rsidRDefault="004713F6" w:rsidP="004713F6">
      <w:pPr>
        <w:widowControl/>
        <w:numPr>
          <w:ilvl w:val="0"/>
          <w:numId w:val="171"/>
        </w:numPr>
        <w:spacing w:line="259" w:lineRule="auto"/>
        <w:rPr>
          <w:rFonts w:ascii="Times New Roman" w:hAnsi="Times New Roman"/>
        </w:rPr>
      </w:pPr>
      <w:r w:rsidRPr="001F3012">
        <w:rPr>
          <w:rFonts w:ascii="Times New Roman" w:hAnsi="Times New Roman"/>
        </w:rPr>
        <w:t>Concerns about increasing credit for NM before verification protocols are adopted.</w:t>
      </w:r>
    </w:p>
    <w:p w:rsidR="004713F6" w:rsidRPr="001F3012" w:rsidRDefault="004713F6" w:rsidP="004713F6">
      <w:pPr>
        <w:widowControl/>
        <w:numPr>
          <w:ilvl w:val="0"/>
          <w:numId w:val="171"/>
        </w:numPr>
        <w:spacing w:line="259" w:lineRule="auto"/>
        <w:rPr>
          <w:rFonts w:ascii="Times New Roman" w:hAnsi="Times New Roman"/>
        </w:rPr>
      </w:pPr>
      <w:r w:rsidRPr="001F3012">
        <w:rPr>
          <w:rFonts w:ascii="Times New Roman" w:hAnsi="Times New Roman"/>
        </w:rPr>
        <w:t>Recommend that verification be a requirement for states to claim Tier 2 credit.</w:t>
      </w:r>
    </w:p>
    <w:p w:rsidR="004713F6" w:rsidRPr="001F3012" w:rsidRDefault="004713F6" w:rsidP="004713F6">
      <w:pPr>
        <w:rPr>
          <w:rFonts w:ascii="Times New Roman" w:hAnsi="Times New Roman"/>
          <w:b/>
        </w:rPr>
      </w:pPr>
    </w:p>
    <w:p w:rsidR="004713F6" w:rsidRPr="001F3012" w:rsidRDefault="004713F6" w:rsidP="004713F6">
      <w:pPr>
        <w:rPr>
          <w:rFonts w:ascii="Times New Roman" w:hAnsi="Times New Roman"/>
          <w:b/>
        </w:rPr>
      </w:pPr>
      <w:r w:rsidRPr="001F3012">
        <w:rPr>
          <w:rFonts w:ascii="Times New Roman" w:hAnsi="Times New Roman"/>
          <w:b/>
        </w:rPr>
        <w:t xml:space="preserve">Response to Comment 7: </w:t>
      </w:r>
      <w:r w:rsidRPr="00856B73">
        <w:rPr>
          <w:rFonts w:ascii="Times New Roman" w:hAnsi="Times New Roman"/>
        </w:rPr>
        <w:t>Section 6.1</w:t>
      </w:r>
      <w:r w:rsidRPr="001F3012">
        <w:rPr>
          <w:rFonts w:ascii="Times New Roman" w:hAnsi="Times New Roman"/>
        </w:rPr>
        <w:t xml:space="preserve"> of the revised report describes the Panel’s verification recommendations.  The Panel acknowledges that non-visual BMPs are difficult to verify and there is a need to primarily rely on the state Nutrient Management Plans and on-farm documentation.  The jurisdictions are currently developing BMP verification protocols which will identify the methods for verifying NM to implement in Jan 2018.  Enabling the tracking and reporting of detailed management actions on specific fields or subfields will require retooling of the current partnership framework, as well as inspection and verification procedures.  The panel recommends criteria for crediting acres to the tier and sub-tier (N vs. P), but adoption and reporting will be a new and unprecedented challenge for the partnership to address.</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 xml:space="preserve">Comment 8:  </w:t>
      </w:r>
      <w:r w:rsidRPr="001F3012">
        <w:rPr>
          <w:rFonts w:ascii="Times New Roman" w:hAnsi="Times New Roman"/>
        </w:rPr>
        <w:t>Concern about double counting manure incorporation as part of Nutrient Management and as a separate BMP.</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Response to Comment 8:</w:t>
      </w:r>
      <w:r w:rsidRPr="001F3012">
        <w:rPr>
          <w:rFonts w:ascii="Times New Roman" w:hAnsi="Times New Roman"/>
        </w:rPr>
        <w:t xml:space="preserve"> The Phase 5 Nutrient Management Panel Report recommendations include manure incorporation (but not injection), so manure incorporation should not be counted as a separate BMP in Phase 5.  </w:t>
      </w:r>
      <w:r w:rsidRPr="001F3012">
        <w:rPr>
          <w:rFonts w:ascii="Times New Roman" w:eastAsia="Times New Roman" w:hAnsi="Times New Roman"/>
        </w:rPr>
        <w:t>Manure incorporation will be considered for separate credit in the Phase 6 Chesapeake Bay Watershed Model following the recommendations of a separate Expert Panel.</w:t>
      </w:r>
    </w:p>
    <w:p w:rsidR="004713F6" w:rsidRPr="00D311E6" w:rsidRDefault="00342D87" w:rsidP="004713F6">
      <w:r>
        <w:rPr>
          <w:noProof/>
        </w:rPr>
        <mc:AlternateContent>
          <mc:Choice Requires="wpg">
            <w:drawing>
              <wp:anchor distT="0" distB="0" distL="114300" distR="114300" simplePos="0" relativeHeight="251716608" behindDoc="0" locked="0" layoutInCell="1" allowOverlap="1" wp14:anchorId="7A5F55BC" wp14:editId="3668FEE4">
                <wp:simplePos x="0" y="0"/>
                <wp:positionH relativeFrom="margin">
                  <wp:align>right</wp:align>
                </wp:positionH>
                <wp:positionV relativeFrom="paragraph">
                  <wp:posOffset>85725</wp:posOffset>
                </wp:positionV>
                <wp:extent cx="5905500" cy="2484120"/>
                <wp:effectExtent l="57150" t="0" r="76200" b="87630"/>
                <wp:wrapSquare wrapText="bothSides"/>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2484120"/>
                          <a:chOff x="0" y="0"/>
                          <a:chExt cx="10287000" cy="4503421"/>
                        </a:xfrm>
                      </wpg:grpSpPr>
                      <wps:wsp>
                        <wps:cNvPr id="14" name="TextBox 4"/>
                        <wps:cNvSpPr txBox="1"/>
                        <wps:spPr>
                          <a:xfrm>
                            <a:off x="1111952" y="0"/>
                            <a:ext cx="2620010" cy="1021715"/>
                          </a:xfrm>
                          <a:prstGeom prst="rect">
                            <a:avLst/>
                          </a:prstGeom>
                          <a:noFill/>
                        </wps:spPr>
                        <wps:txbx>
                          <w:txbxContent>
                            <w:p w:rsidR="00DC70BB" w:rsidRPr="00D311E6" w:rsidRDefault="00DC70BB" w:rsidP="004713F6">
                              <w:pPr>
                                <w:pStyle w:val="NormalWeb"/>
                                <w:spacing w:before="0" w:beforeAutospacing="0" w:after="0" w:afterAutospacing="0"/>
                                <w:rPr>
                                  <w:sz w:val="14"/>
                                </w:rPr>
                              </w:pPr>
                              <w:r w:rsidRPr="00D311E6">
                                <w:rPr>
                                  <w:rFonts w:asciiTheme="minorHAnsi" w:hAnsi="Calibri" w:cstheme="minorBidi"/>
                                  <w:b/>
                                  <w:bCs/>
                                  <w:color w:val="000000" w:themeColor="text1"/>
                                  <w:kern w:val="24"/>
                                  <w:sz w:val="48"/>
                                  <w:szCs w:val="120"/>
                                </w:rPr>
                                <w:t>Phase 5</w:t>
                              </w:r>
                            </w:p>
                          </w:txbxContent>
                        </wps:txbx>
                        <wps:bodyPr wrap="square" rtlCol="0">
                          <a:noAutofit/>
                        </wps:bodyPr>
                      </wps:wsp>
                      <wps:wsp>
                        <wps:cNvPr id="15" name="TextBox 5"/>
                        <wps:cNvSpPr txBox="1"/>
                        <wps:spPr>
                          <a:xfrm>
                            <a:off x="6339840" y="0"/>
                            <a:ext cx="2620010" cy="1021715"/>
                          </a:xfrm>
                          <a:prstGeom prst="rect">
                            <a:avLst/>
                          </a:prstGeom>
                          <a:noFill/>
                        </wps:spPr>
                        <wps:txbx>
                          <w:txbxContent>
                            <w:p w:rsidR="00DC70BB" w:rsidRPr="00822F04" w:rsidRDefault="00DC70BB" w:rsidP="004713F6">
                              <w:pPr>
                                <w:pStyle w:val="NormalWeb"/>
                                <w:spacing w:before="0" w:beforeAutospacing="0" w:after="0" w:afterAutospacing="0"/>
                                <w:rPr>
                                  <w:sz w:val="48"/>
                                  <w:szCs w:val="72"/>
                                </w:rPr>
                              </w:pPr>
                              <w:r w:rsidRPr="00822F04">
                                <w:rPr>
                                  <w:rFonts w:asciiTheme="minorHAnsi" w:hAnsi="Calibri" w:cstheme="minorBidi"/>
                                  <w:b/>
                                  <w:bCs/>
                                  <w:color w:val="000000" w:themeColor="text1"/>
                                  <w:kern w:val="24"/>
                                  <w:sz w:val="48"/>
                                  <w:szCs w:val="72"/>
                                </w:rPr>
                                <w:t>Phase 6</w:t>
                              </w:r>
                            </w:p>
                          </w:txbxContent>
                        </wps:txbx>
                        <wps:bodyPr wrap="square" rtlCol="0">
                          <a:noAutofit/>
                        </wps:bodyPr>
                      </wps:wsp>
                      <wps:wsp>
                        <wps:cNvPr id="16" name="Rounded Rectangle 11"/>
                        <wps:cNvSpPr/>
                        <wps:spPr>
                          <a:xfrm>
                            <a:off x="0" y="1187113"/>
                            <a:ext cx="4869180" cy="2914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C70BB" w:rsidRPr="00822F04" w:rsidRDefault="00DC70BB" w:rsidP="004713F6">
                              <w:pPr>
                                <w:pStyle w:val="NormalWeb"/>
                                <w:spacing w:before="0" w:beforeAutospacing="0" w:after="0" w:afterAutospacing="0"/>
                                <w:jc w:val="center"/>
                                <w:rPr>
                                  <w:sz w:val="32"/>
                                  <w:szCs w:val="32"/>
                                </w:rPr>
                              </w:pPr>
                              <w:r w:rsidRPr="00822F04">
                                <w:rPr>
                                  <w:rFonts w:asciiTheme="minorHAnsi" w:hAnsi="Calibri" w:cstheme="minorBidi"/>
                                  <w:color w:val="000000" w:themeColor="dark1"/>
                                  <w:kern w:val="24"/>
                                  <w:sz w:val="32"/>
                                  <w:szCs w:val="32"/>
                                </w:rPr>
                                <w:t>Nutrient Application Management includes manure incorporation</w:t>
                              </w:r>
                            </w:p>
                          </w:txbxContent>
                        </wps:txbx>
                        <wps:bodyPr rtlCol="0" anchor="ctr"/>
                      </wps:wsp>
                      <wps:wsp>
                        <wps:cNvPr id="19" name="Right Arrow 12"/>
                        <wps:cNvSpPr/>
                        <wps:spPr>
                          <a:xfrm>
                            <a:off x="5029200" y="912793"/>
                            <a:ext cx="5257800" cy="1761828"/>
                          </a:xfrm>
                          <a:prstGeom prst="rightArrow">
                            <a:avLst/>
                          </a:prstGeom>
                        </wps:spPr>
                        <wps:style>
                          <a:lnRef idx="1">
                            <a:schemeClr val="accent4"/>
                          </a:lnRef>
                          <a:fillRef idx="2">
                            <a:schemeClr val="accent4"/>
                          </a:fillRef>
                          <a:effectRef idx="1">
                            <a:schemeClr val="accent4"/>
                          </a:effectRef>
                          <a:fontRef idx="minor">
                            <a:schemeClr val="dk1"/>
                          </a:fontRef>
                        </wps:style>
                        <wps:txbx>
                          <w:txbxContent>
                            <w:p w:rsidR="00DC70BB" w:rsidRPr="00D311E6" w:rsidRDefault="00DC70BB" w:rsidP="004713F6">
                              <w:pPr>
                                <w:pStyle w:val="NormalWeb"/>
                                <w:spacing w:before="0" w:beforeAutospacing="0" w:after="0" w:afterAutospacing="0"/>
                                <w:jc w:val="center"/>
                                <w:rPr>
                                  <w:sz w:val="28"/>
                                  <w:szCs w:val="36"/>
                                </w:rPr>
                              </w:pPr>
                              <w:r w:rsidRPr="00D311E6">
                                <w:rPr>
                                  <w:rFonts w:asciiTheme="minorHAnsi" w:hAnsi="Calibri" w:cstheme="minorBidi"/>
                                  <w:color w:val="000000" w:themeColor="dark1"/>
                                  <w:kern w:val="24"/>
                                  <w:sz w:val="28"/>
                                  <w:szCs w:val="36"/>
                                </w:rPr>
                                <w:t>Nutrient Application Management</w:t>
                              </w:r>
                            </w:p>
                          </w:txbxContent>
                        </wps:txbx>
                        <wps:bodyPr rtlCol="0" anchor="ctr"/>
                      </wps:wsp>
                      <wps:wsp>
                        <wps:cNvPr id="21" name="Right Arrow 13"/>
                        <wps:cNvSpPr/>
                        <wps:spPr>
                          <a:xfrm>
                            <a:off x="5029200" y="2674621"/>
                            <a:ext cx="5257800" cy="1828800"/>
                          </a:xfrm>
                          <a:prstGeom prst="rightArrow">
                            <a:avLst/>
                          </a:prstGeom>
                        </wps:spPr>
                        <wps:style>
                          <a:lnRef idx="1">
                            <a:schemeClr val="accent4"/>
                          </a:lnRef>
                          <a:fillRef idx="2">
                            <a:schemeClr val="accent4"/>
                          </a:fillRef>
                          <a:effectRef idx="1">
                            <a:schemeClr val="accent4"/>
                          </a:effectRef>
                          <a:fontRef idx="minor">
                            <a:schemeClr val="dk1"/>
                          </a:fontRef>
                        </wps:style>
                        <wps:txbx>
                          <w:txbxContent>
                            <w:p w:rsidR="00DC70BB" w:rsidRPr="00822F04" w:rsidRDefault="00DC70BB" w:rsidP="004713F6">
                              <w:pPr>
                                <w:pStyle w:val="NormalWeb"/>
                                <w:spacing w:before="0" w:beforeAutospacing="0" w:after="0" w:afterAutospacing="0"/>
                                <w:jc w:val="center"/>
                                <w:rPr>
                                  <w:sz w:val="28"/>
                                  <w:szCs w:val="36"/>
                                </w:rPr>
                              </w:pPr>
                              <w:r w:rsidRPr="00822F04">
                                <w:rPr>
                                  <w:rFonts w:asciiTheme="minorHAnsi" w:hAnsi="Calibri" w:cstheme="minorBidi"/>
                                  <w:color w:val="000000" w:themeColor="dark1"/>
                                  <w:kern w:val="24"/>
                                  <w:sz w:val="28"/>
                                  <w:szCs w:val="36"/>
                                </w:rPr>
                                <w:t>Manure Injection/ Incorporation</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A5F55BC" id="Group 1" o:spid="_x0000_s1036" style="position:absolute;margin-left:413.8pt;margin-top:6.75pt;width:465pt;height:195.6pt;z-index:251716608;mso-position-horizontal:right;mso-position-horizontal-relative:margin;mso-width-relative:margin;mso-height-relative:margin" coordsize="102870,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1rXwMAAEwNAAAOAAAAZHJzL2Uyb0RvYy54bWzsV9tu1DAQfUfiH6y808Rpkk2ibqtSoC8I&#10;qlI+wHWci5rYwfY2279nPLksbCmwICGQ2IdoY8/YM+ecGTsnZ9uuJfdCm0bJtUePAo8IyVXRyGrt&#10;fbx58yL1iLFMFqxVUqy9B2G8s9Pnz06GPhehqlVbCE1gEWnyoV97tbV97vuG16Jj5kj1QsJkqXTH&#10;LLzqyi80G2D1rvXDIEj8Qemi14oLY2D01TjpneL6ZSm4fV+WRljSrj2IzeJT4/PWPf3TE5ZXmvV1&#10;w6cw2C9E0bFGwqbLUq+YZWSjm0dLdQ3XyqjSHnHV+aosGy4wB8iGBnvZXGq16TGXKh+qfoEJoN3D&#10;6ZeX5e/urzRpCuDu2COSdcARbkuow2boqxxMLnX/ob/SY4Lw963idwam/f15917tjLel7pwT5Em2&#10;CPrDArrYWsJhMM6COA6AGw5zYZRGNJxo4TVw98iP168nTxqE6SqYXaM4OI5CjNpn+bgzxrfEM/Sg&#10;MbOD0fwejB9q1gtkxziMZhijGcYbyPCl2pJoBBKNHIrEbmEYAJ/HzQTtHloUflkceuQxZmEC2qcT&#10;ZgADXdHYrbYkzvJeG3spVEfcn7WnoRJQoOz+rbGj6WziGJLqTdO2I6UmHyNyeNnt7XaUB5Lihm5V&#10;8QBZDFA0a8982jAtPKJte6GwxsbVzjdWlQ1utPNBwSAHTll/gox4nwyEye0NjB1CRnJ8nKURIP53&#10;kLFo518iI5nJuFYbWYiCXIMomaxaQeiS0MQLKNGx9ERpjDxQmq4otC2wZfncTqI0yWg6t5OMRkmM&#10;yv1OabhoXChP1wf0kTkW/GcfWuE2beW1KKE8sJrdAJ5b4qLV5J5BNTDOhbTYAGB/tHZWJZTa4hji&#10;tt91nOwxTTzTFmf6Y2cxe+DOStrFuWuk0t9aoLib22g52k+Fa8a8HQS7vhDObWyS4q4TECZ5reCw&#10;5VZjd3KO0ID/VPFni96aqrbkXGs1ELrE+1NKi4Mwg16LdZ/RcJXtyS0O41U6H0F0ldA0TH/QiV0w&#10;GMt/vU1lcpDekACnpL9Nb3D3mC5Q11/qbYn3YL2FySpKxhvNrr99LThQm1PfeJ7P94f5XJ+P/v+C&#10;2+/LBwluub8dIDi8eMKVHa9k0+eF+yb48h2b6u4j6PQzAAAA//8DAFBLAwQUAAYACAAAACEAjQSJ&#10;894AAAAHAQAADwAAAGRycy9kb3ducmV2LnhtbEyPzU7DMBCE70i8g7VI3Kgd0vIT4lRVBZyqSrRI&#10;iNs23iZRYzuK3SR9e5YTHGdmNfNtvpxsKwbqQ+OdhmSmQJArvWlcpeFz/3b3BCJEdAZb70jDhQIs&#10;i+urHDPjR/dBwy5WgktcyFBDHWOXSRnKmiyGme/IcXb0vcXIsq+k6XHkctvKe6UepMXG8UKNHa1r&#10;Kk+7s9XwPuK4SpPXYXM6ri/f+8X2a5OQ1rc30+oFRKQp/h3DLz6jQ8FMB392JohWAz8S2U0XIDh9&#10;ThUbBw1zNX8EWeTyP3/xAwAA//8DAFBLAQItABQABgAIAAAAIQC2gziS/gAAAOEBAAATAAAAAAAA&#10;AAAAAAAAAAAAAABbQ29udGVudF9UeXBlc10ueG1sUEsBAi0AFAAGAAgAAAAhADj9If/WAAAAlAEA&#10;AAsAAAAAAAAAAAAAAAAALwEAAF9yZWxzLy5yZWxzUEsBAi0AFAAGAAgAAAAhABbCbWtfAwAATA0A&#10;AA4AAAAAAAAAAAAAAAAALgIAAGRycy9lMm9Eb2MueG1sUEsBAi0AFAAGAAgAAAAhAI0EifPeAAAA&#10;BwEAAA8AAAAAAAAAAAAAAAAAuQUAAGRycy9kb3ducmV2LnhtbFBLBQYAAAAABAAEAPMAAADEBgAA&#10;AAA=&#10;">
                <v:shape id="TextBox 4" o:spid="_x0000_s1037" type="#_x0000_t202" style="position:absolute;left:11119;width:26200;height:10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C70BB" w:rsidRPr="00D311E6" w:rsidRDefault="00DC70BB" w:rsidP="004713F6">
                        <w:pPr>
                          <w:pStyle w:val="NormalWeb"/>
                          <w:spacing w:before="0" w:beforeAutospacing="0" w:after="0" w:afterAutospacing="0"/>
                          <w:rPr>
                            <w:sz w:val="14"/>
                          </w:rPr>
                        </w:pPr>
                        <w:r w:rsidRPr="00D311E6">
                          <w:rPr>
                            <w:rFonts w:asciiTheme="minorHAnsi" w:hAnsi="Calibri" w:cstheme="minorBidi"/>
                            <w:b/>
                            <w:bCs/>
                            <w:color w:val="000000" w:themeColor="text1"/>
                            <w:kern w:val="24"/>
                            <w:sz w:val="48"/>
                            <w:szCs w:val="120"/>
                          </w:rPr>
                          <w:t>Phase 5</w:t>
                        </w:r>
                      </w:p>
                    </w:txbxContent>
                  </v:textbox>
                </v:shape>
                <v:shape id="TextBox 5" o:spid="_x0000_s1038" type="#_x0000_t202" style="position:absolute;left:63398;width:26200;height:10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C70BB" w:rsidRPr="00822F04" w:rsidRDefault="00DC70BB" w:rsidP="004713F6">
                        <w:pPr>
                          <w:pStyle w:val="NormalWeb"/>
                          <w:spacing w:before="0" w:beforeAutospacing="0" w:after="0" w:afterAutospacing="0"/>
                          <w:rPr>
                            <w:sz w:val="48"/>
                            <w:szCs w:val="72"/>
                          </w:rPr>
                        </w:pPr>
                        <w:r w:rsidRPr="00822F04">
                          <w:rPr>
                            <w:rFonts w:asciiTheme="minorHAnsi" w:hAnsi="Calibri" w:cstheme="minorBidi"/>
                            <w:b/>
                            <w:bCs/>
                            <w:color w:val="000000" w:themeColor="text1"/>
                            <w:kern w:val="24"/>
                            <w:sz w:val="48"/>
                            <w:szCs w:val="72"/>
                          </w:rPr>
                          <w:t>Phase 6</w:t>
                        </w:r>
                      </w:p>
                    </w:txbxContent>
                  </v:textbox>
                </v:shape>
                <v:roundrect id="Rounded Rectangle 11" o:spid="_x0000_s1039" style="position:absolute;top:11871;width:48691;height:29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e98IA&#10;AADbAAAADwAAAGRycy9kb3ducmV2LnhtbERPTWvCQBC9F/wPywi91Y0WrEZXEWlLT0KNqMchOybR&#10;7Gy6uzXx33cLgrd5vM+ZLztTiys5X1lWMBwkIIhzqysuFOyyj5cJCB+QNdaWScGNPCwXvac5ptq2&#10;/E3XbShEDGGfooIyhCaV0uclGfQD2xBH7mSdwRChK6R22MZwU8tRkoylwYpjQ4kNrUvKL9tfo2Dz&#10;2vD0sMoun7v9+8+5Pb6N9plT6rnfrWYgAnXhIb67v3ScP4b/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73wgAAANs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DC70BB" w:rsidRPr="00822F04" w:rsidRDefault="00DC70BB" w:rsidP="004713F6">
                        <w:pPr>
                          <w:pStyle w:val="NormalWeb"/>
                          <w:spacing w:before="0" w:beforeAutospacing="0" w:after="0" w:afterAutospacing="0"/>
                          <w:jc w:val="center"/>
                          <w:rPr>
                            <w:sz w:val="32"/>
                            <w:szCs w:val="32"/>
                          </w:rPr>
                        </w:pPr>
                        <w:r w:rsidRPr="00822F04">
                          <w:rPr>
                            <w:rFonts w:asciiTheme="minorHAnsi" w:hAnsi="Calibri" w:cstheme="minorBidi"/>
                            <w:color w:val="000000" w:themeColor="dark1"/>
                            <w:kern w:val="24"/>
                            <w:sz w:val="32"/>
                            <w:szCs w:val="32"/>
                          </w:rPr>
                          <w:t>Nutrient Application Management includes manure incorporation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40" type="#_x0000_t13" style="position:absolute;left:50292;top:9127;width:52578;height:17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8MIA&#10;AADbAAAADwAAAGRycy9kb3ducmV2LnhtbERPS4vCMBC+L/gfwgje1lSRVatRVBA8revjoLehGdti&#10;MwlNrN399WZhYW/z8T1nvmxNJRqqfWlZwaCfgCDOrC45V3A+bd8nIHxA1lhZJgXf5GG56LzNMdX2&#10;yQdqjiEXMYR9igqKEFwqpc8KMuj71hFH7mZrgyHCOpe6xmcMN5UcJsmHNFhybCjQ0aag7H58GAVl&#10;sh9/Pa6X8d1df0af06bdumatVK/brmYgArXhX/zn3uk4fwq/v8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aDwwgAAANsAAAAPAAAAAAAAAAAAAAAAAJgCAABkcnMvZG93&#10;bnJldi54bWxQSwUGAAAAAAQABAD1AAAAhwMAAAAA&#10;" adj="17981" fillcolor="#bfb1d0 [1623]" strokecolor="#795d9b [3047]">
                  <v:fill color2="#ece7f1 [503]" rotate="t" angle="180" colors="0 #c9b5e8;22938f #d9cbee;1 #f0eaf9" focus="100%" type="gradient"/>
                  <v:shadow on="t" color="black" opacity="24903f" origin=",.5" offset="0,.55556mm"/>
                  <v:textbox>
                    <w:txbxContent>
                      <w:p w:rsidR="00DC70BB" w:rsidRPr="00D311E6" w:rsidRDefault="00DC70BB" w:rsidP="004713F6">
                        <w:pPr>
                          <w:pStyle w:val="NormalWeb"/>
                          <w:spacing w:before="0" w:beforeAutospacing="0" w:after="0" w:afterAutospacing="0"/>
                          <w:jc w:val="center"/>
                          <w:rPr>
                            <w:sz w:val="28"/>
                            <w:szCs w:val="36"/>
                          </w:rPr>
                        </w:pPr>
                        <w:r w:rsidRPr="00D311E6">
                          <w:rPr>
                            <w:rFonts w:asciiTheme="minorHAnsi" w:hAnsi="Calibri" w:cstheme="minorBidi"/>
                            <w:color w:val="000000" w:themeColor="dark1"/>
                            <w:kern w:val="24"/>
                            <w:sz w:val="28"/>
                            <w:szCs w:val="36"/>
                          </w:rPr>
                          <w:t>Nutrient Application Management</w:t>
                        </w:r>
                      </w:p>
                    </w:txbxContent>
                  </v:textbox>
                </v:shape>
                <v:shape id="Right Arrow 13" o:spid="_x0000_s1041" type="#_x0000_t13" style="position:absolute;left:50292;top:26746;width:52578;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ZQMQA&#10;AADbAAAADwAAAGRycy9kb3ducmV2LnhtbESPzWrDMBCE74W+g9hCbo1sF0xxI5sQCLQNOST1A2yt&#10;9Q+1Vo4lJ/bbR4VCj8PMfMNsitn04kqj6ywriNcRCOLK6o4bBeXX/vkVhPPIGnvLpGAhB0X++LDB&#10;TNsbn+h69o0IEHYZKmi9HzIpXdWSQbe2A3Hwajsa9EGOjdQj3gLc9DKJolQa7DgstDjQrqXq5zwZ&#10;BfVlSgYZfSRl+u0Py+mzfqGjVGr1NG/fQHia/X/4r/2u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WUDEAAAA2wAAAA8AAAAAAAAAAAAAAAAAmAIAAGRycy9k&#10;b3ducmV2LnhtbFBLBQYAAAAABAAEAPUAAACJAwAAAAA=&#10;" adj="17843" fillcolor="#bfb1d0 [1623]" strokecolor="#795d9b [3047]">
                  <v:fill color2="#ece7f1 [503]" rotate="t" angle="180" colors="0 #c9b5e8;22938f #d9cbee;1 #f0eaf9" focus="100%" type="gradient"/>
                  <v:shadow on="t" color="black" opacity="24903f" origin=",.5" offset="0,.55556mm"/>
                  <v:textbox>
                    <w:txbxContent>
                      <w:p w:rsidR="00DC70BB" w:rsidRPr="00822F04" w:rsidRDefault="00DC70BB" w:rsidP="004713F6">
                        <w:pPr>
                          <w:pStyle w:val="NormalWeb"/>
                          <w:spacing w:before="0" w:beforeAutospacing="0" w:after="0" w:afterAutospacing="0"/>
                          <w:jc w:val="center"/>
                          <w:rPr>
                            <w:sz w:val="28"/>
                            <w:szCs w:val="36"/>
                          </w:rPr>
                        </w:pPr>
                        <w:r w:rsidRPr="00822F04">
                          <w:rPr>
                            <w:rFonts w:asciiTheme="minorHAnsi" w:hAnsi="Calibri" w:cstheme="minorBidi"/>
                            <w:color w:val="000000" w:themeColor="dark1"/>
                            <w:kern w:val="24"/>
                            <w:sz w:val="28"/>
                            <w:szCs w:val="36"/>
                          </w:rPr>
                          <w:t>Manure Injection/ Incorporation</w:t>
                        </w:r>
                      </w:p>
                    </w:txbxContent>
                  </v:textbox>
                </v:shape>
                <w10:wrap type="square" anchorx="margin"/>
              </v:group>
            </w:pict>
          </mc:Fallback>
        </mc:AlternateContent>
      </w:r>
    </w:p>
    <w:p w:rsidR="004713F6" w:rsidRPr="001F3012" w:rsidRDefault="004713F6" w:rsidP="004713F6">
      <w:pPr>
        <w:rPr>
          <w:rFonts w:ascii="Times New Roman" w:hAnsi="Times New Roman"/>
        </w:rPr>
      </w:pPr>
      <w:r w:rsidRPr="001F3012">
        <w:rPr>
          <w:rFonts w:ascii="Times New Roman" w:hAnsi="Times New Roman"/>
          <w:b/>
        </w:rPr>
        <w:t>Comment 9:</w:t>
      </w:r>
      <w:r w:rsidRPr="001F3012">
        <w:rPr>
          <w:rFonts w:ascii="Times New Roman" w:hAnsi="Times New Roman"/>
        </w:rPr>
        <w:t xml:space="preserve"> How do the Panel recommendations account for crops that do not receive manure?</w:t>
      </w:r>
    </w:p>
    <w:p w:rsidR="004713F6" w:rsidRPr="001F3012" w:rsidRDefault="004713F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b/>
        </w:rPr>
        <w:t>Response to Comment 9:</w:t>
      </w:r>
      <w:r w:rsidRPr="001F3012">
        <w:rPr>
          <w:rFonts w:ascii="Times New Roman" w:hAnsi="Times New Roman"/>
        </w:rPr>
        <w:t xml:space="preserve"> The recommendations for N and P reductions are related in some part to the rate of manure and fertilizer applications</w:t>
      </w:r>
      <w:r w:rsidR="008C76EB">
        <w:rPr>
          <w:rFonts w:ascii="Times New Roman" w:hAnsi="Times New Roman"/>
        </w:rPr>
        <w:t xml:space="preserve"> in the real world</w:t>
      </w:r>
      <w:r w:rsidRPr="001F3012">
        <w:rPr>
          <w:rFonts w:ascii="Times New Roman" w:hAnsi="Times New Roman"/>
        </w:rPr>
        <w:t xml:space="preserve">.  The Phase 5 Chesapeake Bay Watershed Model lumps all crops that are eligible for manure application together regardless of whether each acre in that county has manure applied.  The Panel recommendation was based on a Nutrient Management Plan resulting in less manure and fertilizer N and P lost to the environment, and therefore did not adjust for acres unlikely to receive manure.  The Panel is encouraged by Agriculture Modeling Subcommittee recommendations to the Agriculture Workgroup for increased specificity of crops and manure eligibility in the Phase 6.0 land uses.  These model enhancements will make future Nutrient Management crediting efforts more straightforward.  </w:t>
      </w:r>
    </w:p>
    <w:p w:rsidR="00AC45B6" w:rsidRDefault="00AC45B6" w:rsidP="004713F6">
      <w:pPr>
        <w:rPr>
          <w:rFonts w:ascii="Times New Roman" w:hAnsi="Times New Roman"/>
        </w:rPr>
      </w:pPr>
    </w:p>
    <w:p w:rsidR="004713F6" w:rsidRPr="001F3012" w:rsidRDefault="004713F6" w:rsidP="004713F6">
      <w:pPr>
        <w:rPr>
          <w:rFonts w:ascii="Times New Roman" w:hAnsi="Times New Roman"/>
        </w:rPr>
      </w:pPr>
      <w:r w:rsidRPr="001F3012">
        <w:rPr>
          <w:rFonts w:ascii="Times New Roman" w:hAnsi="Times New Roman"/>
        </w:rPr>
        <w:t xml:space="preserve">The Panel adjusted literature values by the proportion of applicable crops in the land use (Table 7) before determining Tier credit.  Tier 2 and Tier 3 eligible landuses were carefully considered and only landuses that would be expected to produce nutrient loss reductions at or above the Panel’s recommendation were included in the report.  Therefore, some Tier 1 eligible landuses (i.e., Pasture, nursery, row crops without manure) were not included in the Tiers 2 and 3 recommendations.  </w:t>
      </w:r>
    </w:p>
    <w:p w:rsidR="004713F6" w:rsidRPr="001F3012" w:rsidRDefault="004713F6" w:rsidP="004713F6">
      <w:pPr>
        <w:rPr>
          <w:rFonts w:ascii="Times New Roman" w:hAnsi="Times New Roman"/>
        </w:rPr>
      </w:pPr>
    </w:p>
    <w:p w:rsidR="004713F6" w:rsidRPr="001F3012" w:rsidRDefault="004713F6" w:rsidP="004713F6">
      <w:pPr>
        <w:tabs>
          <w:tab w:val="num" w:pos="720"/>
        </w:tabs>
        <w:rPr>
          <w:rFonts w:ascii="Times New Roman" w:hAnsi="Times New Roman"/>
        </w:rPr>
      </w:pPr>
      <w:r w:rsidRPr="001F3012">
        <w:rPr>
          <w:rFonts w:ascii="Times New Roman" w:hAnsi="Times New Roman"/>
          <w:b/>
        </w:rPr>
        <w:t>Comment 10:</w:t>
      </w:r>
      <w:r w:rsidRPr="001F3012">
        <w:rPr>
          <w:rFonts w:ascii="Times New Roman" w:hAnsi="Times New Roman"/>
        </w:rPr>
        <w:t xml:space="preserve">  How do the Panel recommendations account for evidence of increases in manure and fertilizer applications?</w:t>
      </w:r>
    </w:p>
    <w:p w:rsidR="004713F6" w:rsidRPr="001F3012" w:rsidRDefault="004713F6" w:rsidP="004713F6">
      <w:pPr>
        <w:tabs>
          <w:tab w:val="num" w:pos="720"/>
        </w:tabs>
        <w:rPr>
          <w:rFonts w:ascii="Times New Roman" w:hAnsi="Times New Roman"/>
        </w:rPr>
      </w:pPr>
    </w:p>
    <w:p w:rsidR="004B674A" w:rsidRDefault="004713F6" w:rsidP="004713F6">
      <w:pPr>
        <w:tabs>
          <w:tab w:val="num" w:pos="720"/>
        </w:tabs>
        <w:rPr>
          <w:rFonts w:ascii="Times New Roman" w:hAnsi="Times New Roman"/>
        </w:rPr>
        <w:sectPr w:rsidR="004B674A" w:rsidSect="0090526C">
          <w:headerReference w:type="even" r:id="rId227"/>
          <w:headerReference w:type="default" r:id="rId228"/>
          <w:footerReference w:type="default" r:id="rId229"/>
          <w:headerReference w:type="first" r:id="rId230"/>
          <w:pgSz w:w="12240" w:h="15840"/>
          <w:pgMar w:top="1440" w:right="1440" w:bottom="1440" w:left="1440" w:header="720" w:footer="720" w:gutter="0"/>
          <w:pgNumType w:start="1"/>
          <w:cols w:space="720"/>
          <w:docGrid w:linePitch="360"/>
        </w:sectPr>
      </w:pPr>
      <w:r w:rsidRPr="001F3012">
        <w:rPr>
          <w:rFonts w:ascii="Times New Roman" w:hAnsi="Times New Roman"/>
          <w:b/>
        </w:rPr>
        <w:t xml:space="preserve">Response to Comment 10: </w:t>
      </w:r>
      <w:r w:rsidRPr="001F3012">
        <w:rPr>
          <w:rFonts w:ascii="Times New Roman" w:hAnsi="Times New Roman"/>
        </w:rPr>
        <w:t xml:space="preserve">The Panel agreed that the documented increases in manure and fertilizer applications are offset by increases in yields over the same time period. </w:t>
      </w:r>
      <w:r w:rsidR="00A65882">
        <w:rPr>
          <w:rFonts w:ascii="Times New Roman" w:hAnsi="Times New Roman"/>
        </w:rPr>
        <w:t xml:space="preserve">The balance performed by the </w:t>
      </w:r>
      <w:hyperlink r:id="rId231" w:history="1">
        <w:r w:rsidR="00A65882" w:rsidRPr="00A65882">
          <w:rPr>
            <w:rStyle w:val="Hyperlink"/>
            <w:rFonts w:ascii="Times New Roman" w:hAnsi="Times New Roman"/>
          </w:rPr>
          <w:t>Mid-Atlantic Water Program</w:t>
        </w:r>
      </w:hyperlink>
      <w:r w:rsidR="00A65882">
        <w:rPr>
          <w:rFonts w:ascii="Times New Roman" w:hAnsi="Times New Roman"/>
        </w:rPr>
        <w:t xml:space="preserve"> is one example of many that show inputs and outputs increase together.</w:t>
      </w:r>
    </w:p>
    <w:p w:rsidR="004713F6" w:rsidRPr="001F3012" w:rsidRDefault="004713F6" w:rsidP="004713F6">
      <w:pPr>
        <w:tabs>
          <w:tab w:val="num" w:pos="720"/>
        </w:tabs>
        <w:rPr>
          <w:rFonts w:ascii="Times New Roman" w:hAnsi="Times New Roman"/>
        </w:rPr>
      </w:pPr>
    </w:p>
    <w:p w:rsidR="001F3012" w:rsidRDefault="001F3012" w:rsidP="001F3012">
      <w:pPr>
        <w:pStyle w:val="NMHeading1-noTOC"/>
        <w:jc w:val="center"/>
      </w:pPr>
      <w:r>
        <w:t>Appendix E</w:t>
      </w:r>
    </w:p>
    <w:p w:rsidR="00C20637" w:rsidRPr="00C20637" w:rsidRDefault="00C20637" w:rsidP="00C20637">
      <w:pPr>
        <w:jc w:val="center"/>
        <w:rPr>
          <w:rFonts w:ascii="Arial Narrow" w:hAnsi="Arial Narrow"/>
          <w:b/>
          <w:sz w:val="36"/>
        </w:rPr>
      </w:pPr>
      <w:r w:rsidRPr="00C20637">
        <w:rPr>
          <w:rFonts w:ascii="Arial Narrow" w:hAnsi="Arial Narrow"/>
          <w:b/>
          <w:sz w:val="36"/>
        </w:rPr>
        <w:t>Conformity with WQGIT BMP Review Protocol</w:t>
      </w:r>
    </w:p>
    <w:p w:rsidR="004B674A" w:rsidRDefault="004B674A" w:rsidP="001F3012">
      <w:pPr>
        <w:jc w:val="center"/>
        <w:rPr>
          <w:rFonts w:ascii="Times New Roman" w:hAnsi="Times New Roman"/>
          <w:b/>
        </w:rPr>
        <w:sectPr w:rsidR="004B674A" w:rsidSect="004B674A">
          <w:headerReference w:type="even" r:id="rId232"/>
          <w:headerReference w:type="default" r:id="rId233"/>
          <w:footerReference w:type="default" r:id="rId234"/>
          <w:headerReference w:type="first" r:id="rId235"/>
          <w:type w:val="oddPage"/>
          <w:pgSz w:w="12240" w:h="15840"/>
          <w:pgMar w:top="1440" w:right="1440" w:bottom="1440" w:left="1440" w:header="720" w:footer="720" w:gutter="0"/>
          <w:pgNumType w:start="1"/>
          <w:cols w:space="720"/>
          <w:vAlign w:val="center"/>
          <w:docGrid w:linePitch="360"/>
        </w:sectPr>
      </w:pPr>
    </w:p>
    <w:p w:rsidR="001F3012" w:rsidRPr="00C20637" w:rsidRDefault="00C20637" w:rsidP="001F3012">
      <w:pPr>
        <w:jc w:val="center"/>
        <w:rPr>
          <w:rFonts w:ascii="Times New Roman" w:hAnsi="Times New Roman"/>
          <w:b/>
        </w:rPr>
      </w:pPr>
      <w:r w:rsidRPr="00C20637">
        <w:rPr>
          <w:rFonts w:ascii="Times New Roman" w:hAnsi="Times New Roman"/>
          <w:b/>
        </w:rPr>
        <w:t>Appendix E</w:t>
      </w:r>
      <w:r w:rsidR="001F3012" w:rsidRPr="00C20637">
        <w:rPr>
          <w:rFonts w:ascii="Times New Roman" w:hAnsi="Times New Roman"/>
          <w:b/>
        </w:rPr>
        <w:t>:</w:t>
      </w:r>
    </w:p>
    <w:p w:rsidR="001F3012" w:rsidRPr="00C20637" w:rsidRDefault="001F3012" w:rsidP="001F3012">
      <w:pPr>
        <w:jc w:val="center"/>
        <w:rPr>
          <w:rFonts w:ascii="Times New Roman" w:hAnsi="Times New Roman"/>
          <w:b/>
        </w:rPr>
      </w:pPr>
      <w:r w:rsidRPr="00C20637">
        <w:rPr>
          <w:rFonts w:ascii="Times New Roman" w:hAnsi="Times New Roman"/>
          <w:b/>
        </w:rPr>
        <w:t>Conformity with WQGIT BMP Review Protocol</w:t>
      </w:r>
    </w:p>
    <w:p w:rsidR="001F3012" w:rsidRPr="00C20637" w:rsidRDefault="001F3012" w:rsidP="001F3012">
      <w:pPr>
        <w:jc w:val="center"/>
        <w:rPr>
          <w:rFonts w:ascii="Times New Roman" w:hAnsi="Times New Roman"/>
          <w:b/>
        </w:rPr>
      </w:pPr>
    </w:p>
    <w:p w:rsidR="001F3012" w:rsidRPr="00C20637" w:rsidRDefault="001F3012" w:rsidP="001F3012">
      <w:pPr>
        <w:rPr>
          <w:rFonts w:ascii="Times New Roman" w:hAnsi="Times New Roman"/>
        </w:rPr>
      </w:pPr>
      <w:r w:rsidRPr="00C20637">
        <w:rPr>
          <w:rFonts w:ascii="Times New Roman" w:hAnsi="Times New Roman"/>
        </w:rPr>
        <w:t>The BMP review protocol established by the Water Quality Goal Implementation Team (WQGIT 2014) outlines the expectations for the content of expert panel reports. This appendix references the specific sections within the report where the panel addressed the requested protocol criteria.</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Identity and expertise of panel members: </w:t>
      </w:r>
      <w:r w:rsidR="00AC45B6">
        <w:rPr>
          <w:rFonts w:ascii="Times New Roman" w:hAnsi="Times New Roman"/>
          <w:i/>
        </w:rPr>
        <w:t xml:space="preserve">See </w:t>
      </w:r>
      <w:r w:rsidR="00AC45B6">
        <w:rPr>
          <w:rFonts w:ascii="Times New Roman" w:hAnsi="Times New Roman"/>
          <w:i/>
        </w:rPr>
        <w:fldChar w:fldCharType="begin"/>
      </w:r>
      <w:r w:rsidR="00AC45B6">
        <w:rPr>
          <w:rFonts w:ascii="Times New Roman" w:hAnsi="Times New Roman"/>
          <w:i/>
        </w:rPr>
        <w:instrText xml:space="preserve"> REF _Ref420670009 \h </w:instrText>
      </w:r>
      <w:r w:rsidR="00AC45B6">
        <w:rPr>
          <w:rFonts w:ascii="Times New Roman" w:hAnsi="Times New Roman"/>
          <w:i/>
        </w:rPr>
      </w:r>
      <w:r w:rsidR="00AC45B6">
        <w:rPr>
          <w:rFonts w:ascii="Times New Roman" w:hAnsi="Times New Roman"/>
          <w:i/>
        </w:rPr>
        <w:fldChar w:fldCharType="separate"/>
      </w:r>
      <w:r w:rsidR="00D374B4" w:rsidRPr="00375171">
        <w:t xml:space="preserve">Table </w:t>
      </w:r>
      <w:r w:rsidR="00D374B4">
        <w:rPr>
          <w:noProof/>
        </w:rPr>
        <w:t>1</w:t>
      </w:r>
      <w:r w:rsidR="00AC45B6">
        <w:rPr>
          <w:rFonts w:ascii="Times New Roman" w:hAnsi="Times New Roman"/>
          <w:i/>
        </w:rPr>
        <w:fldChar w:fldCharType="end"/>
      </w:r>
      <w:r w:rsidRPr="00C20637">
        <w:rPr>
          <w:rFonts w:ascii="Times New Roman" w:hAnsi="Times New Roman"/>
          <w:i/>
        </w:rPr>
        <w:t xml:space="preserve"> in Section 1.</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Practice name or title: </w:t>
      </w:r>
      <w:r w:rsidRPr="00C20637">
        <w:rPr>
          <w:rFonts w:ascii="Times New Roman" w:hAnsi="Times New Roman"/>
          <w:i/>
        </w:rPr>
        <w:t xml:space="preserve">Nutrient Application Management, which consists of three tiers: 1) Crop Group Nutrient Application Management (CGNAM), (2) Field Level Nutrient Application Management (FLNAM), and (3) Adaptive Nutrient Management (ANM). </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i/>
        </w:rPr>
      </w:pPr>
      <w:r w:rsidRPr="00C20637">
        <w:rPr>
          <w:rFonts w:ascii="Times New Roman" w:hAnsi="Times New Roman"/>
          <w:b/>
        </w:rPr>
        <w:t>Detailed definition of the practice:</w:t>
      </w:r>
      <w:r w:rsidRPr="00C20637">
        <w:rPr>
          <w:rFonts w:ascii="Times New Roman" w:hAnsi="Times New Roman"/>
          <w:b/>
          <w:i/>
        </w:rPr>
        <w:t xml:space="preserve"> </w:t>
      </w:r>
      <w:r w:rsidR="00856B73">
        <w:rPr>
          <w:rFonts w:ascii="Times New Roman" w:hAnsi="Times New Roman"/>
          <w:i/>
        </w:rPr>
        <w:t>See S</w:t>
      </w:r>
      <w:r w:rsidR="00DC70BB">
        <w:rPr>
          <w:rFonts w:ascii="Times New Roman" w:hAnsi="Times New Roman"/>
          <w:i/>
        </w:rPr>
        <w:t xml:space="preserve">ection </w:t>
      </w:r>
      <w:r w:rsidR="00DC70BB">
        <w:rPr>
          <w:rFonts w:ascii="Times New Roman" w:hAnsi="Times New Roman"/>
          <w:i/>
        </w:rPr>
        <w:fldChar w:fldCharType="begin"/>
      </w:r>
      <w:r w:rsidR="00DC70BB">
        <w:rPr>
          <w:rFonts w:ascii="Times New Roman" w:hAnsi="Times New Roman"/>
          <w:i/>
        </w:rPr>
        <w:instrText xml:space="preserve"> REF _Ref423012505 \r \h </w:instrText>
      </w:r>
      <w:r w:rsidR="00DC70BB">
        <w:rPr>
          <w:rFonts w:ascii="Times New Roman" w:hAnsi="Times New Roman"/>
          <w:i/>
        </w:rPr>
      </w:r>
      <w:r w:rsidR="00DC70BB">
        <w:rPr>
          <w:rFonts w:ascii="Times New Roman" w:hAnsi="Times New Roman"/>
          <w:i/>
        </w:rPr>
        <w:fldChar w:fldCharType="separate"/>
      </w:r>
      <w:r w:rsidR="00D374B4">
        <w:rPr>
          <w:rFonts w:ascii="Times New Roman" w:hAnsi="Times New Roman"/>
          <w:i/>
        </w:rPr>
        <w:t>2</w:t>
      </w:r>
      <w:r w:rsidR="00DC70BB">
        <w:rPr>
          <w:rFonts w:ascii="Times New Roman" w:hAnsi="Times New Roman"/>
          <w:i/>
        </w:rPr>
        <w:fldChar w:fldCharType="end"/>
      </w:r>
      <w:r w:rsidRPr="00C20637">
        <w:rPr>
          <w:rFonts w:ascii="Times New Roman" w:hAnsi="Times New Roman"/>
          <w:i/>
        </w:rPr>
        <w:t xml:space="preserve"> for detailed definitions of Tiers 1</w:t>
      </w:r>
      <w:r w:rsidR="00C20637" w:rsidRPr="00C20637">
        <w:rPr>
          <w:rFonts w:ascii="Times New Roman" w:hAnsi="Times New Roman"/>
          <w:i/>
        </w:rPr>
        <w:t>, 2</w:t>
      </w:r>
      <w:r w:rsidRPr="00C20637">
        <w:rPr>
          <w:rFonts w:ascii="Times New Roman" w:hAnsi="Times New Roman"/>
          <w:i/>
        </w:rPr>
        <w:t>, and 3 of Nutrient Application Management.</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Recommended N, P and sediment effectiveness estimates: </w:t>
      </w:r>
      <w:r w:rsidR="00DC70BB">
        <w:rPr>
          <w:rFonts w:ascii="Times New Roman" w:hAnsi="Times New Roman"/>
          <w:i/>
        </w:rPr>
        <w:t xml:space="preserve">See </w:t>
      </w:r>
      <w:r w:rsidR="00DC70BB">
        <w:rPr>
          <w:rFonts w:ascii="Times New Roman" w:hAnsi="Times New Roman"/>
          <w:i/>
        </w:rPr>
        <w:fldChar w:fldCharType="begin"/>
      </w:r>
      <w:r w:rsidR="00DC70BB">
        <w:rPr>
          <w:rFonts w:ascii="Times New Roman" w:hAnsi="Times New Roman"/>
          <w:i/>
        </w:rPr>
        <w:instrText xml:space="preserve"> REF _Ref420671212 \h </w:instrText>
      </w:r>
      <w:r w:rsidR="00DC70BB">
        <w:rPr>
          <w:rFonts w:ascii="Times New Roman" w:hAnsi="Times New Roman"/>
          <w:i/>
        </w:rPr>
      </w:r>
      <w:r w:rsidR="00DC70BB">
        <w:rPr>
          <w:rFonts w:ascii="Times New Roman" w:hAnsi="Times New Roman"/>
          <w:i/>
        </w:rPr>
        <w:fldChar w:fldCharType="separate"/>
      </w:r>
      <w:r w:rsidR="00D374B4">
        <w:t xml:space="preserve">Table </w:t>
      </w:r>
      <w:r w:rsidR="00D374B4">
        <w:rPr>
          <w:noProof/>
        </w:rPr>
        <w:t>8</w:t>
      </w:r>
      <w:r w:rsidR="00DC70BB">
        <w:rPr>
          <w:rFonts w:ascii="Times New Roman" w:hAnsi="Times New Roman"/>
          <w:i/>
        </w:rPr>
        <w:fldChar w:fldCharType="end"/>
      </w:r>
      <w:r w:rsidRPr="00C20637">
        <w:rPr>
          <w:rFonts w:ascii="Times New Roman" w:hAnsi="Times New Roman"/>
          <w:i/>
        </w:rPr>
        <w:t xml:space="preserve"> (Section 3.3) for recommended TN and TP reductions by Tier for use in the Phase 5.3.2 Watershed Model.  The panel did not recommend a sediment reduction rate for Nutrient Application Management.</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Justification of selected effectiveness estimates: </w:t>
      </w:r>
      <w:r w:rsidRPr="00C20637">
        <w:rPr>
          <w:rFonts w:ascii="Times New Roman" w:hAnsi="Times New Roman"/>
          <w:i/>
        </w:rPr>
        <w:t xml:space="preserve">See Section </w:t>
      </w:r>
      <w:r w:rsidR="00E2255A">
        <w:rPr>
          <w:rFonts w:ascii="Times New Roman" w:hAnsi="Times New Roman"/>
          <w:i/>
        </w:rPr>
        <w:fldChar w:fldCharType="begin"/>
      </w:r>
      <w:r w:rsidR="00E2255A">
        <w:rPr>
          <w:rFonts w:ascii="Times New Roman" w:hAnsi="Times New Roman"/>
          <w:i/>
        </w:rPr>
        <w:instrText xml:space="preserve"> REF _Ref423012555 \n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3.2</w:t>
      </w:r>
      <w:r w:rsidR="00E2255A">
        <w:rPr>
          <w:rFonts w:ascii="Times New Roman" w:hAnsi="Times New Roman"/>
          <w:i/>
        </w:rPr>
        <w:fldChar w:fldCharType="end"/>
      </w:r>
      <w:r w:rsidRPr="00C20637">
        <w:rPr>
          <w:rFonts w:ascii="Times New Roman" w:hAnsi="Times New Roman"/>
          <w:i/>
        </w:rPr>
        <w:t xml:space="preserve"> for a description of the panel’s process for developing effective</w:t>
      </w:r>
      <w:r w:rsidR="00E2255A">
        <w:rPr>
          <w:rFonts w:ascii="Times New Roman" w:hAnsi="Times New Roman"/>
          <w:i/>
        </w:rPr>
        <w:t xml:space="preserve">ness estimates.  See Section </w:t>
      </w:r>
      <w:r w:rsidR="00E2255A">
        <w:rPr>
          <w:rFonts w:ascii="Times New Roman" w:hAnsi="Times New Roman"/>
          <w:i/>
        </w:rPr>
        <w:fldChar w:fldCharType="begin"/>
      </w:r>
      <w:r w:rsidR="00E2255A">
        <w:rPr>
          <w:rFonts w:ascii="Times New Roman" w:hAnsi="Times New Roman"/>
          <w:i/>
        </w:rPr>
        <w:instrText xml:space="preserve"> REF _Ref421453387 \n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3.3</w:t>
      </w:r>
      <w:r w:rsidR="00E2255A">
        <w:rPr>
          <w:rFonts w:ascii="Times New Roman" w:hAnsi="Times New Roman"/>
          <w:i/>
        </w:rPr>
        <w:fldChar w:fldCharType="end"/>
      </w:r>
      <w:r w:rsidRPr="00C20637">
        <w:rPr>
          <w:rFonts w:ascii="Times New Roman" w:hAnsi="Times New Roman"/>
          <w:i/>
        </w:rPr>
        <w:t xml:space="preserve"> for justification of the effectiveness estimates.   </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List of references used: </w:t>
      </w:r>
      <w:r w:rsidR="00E2255A">
        <w:rPr>
          <w:rFonts w:ascii="Times New Roman" w:hAnsi="Times New Roman"/>
          <w:i/>
        </w:rPr>
        <w:t xml:space="preserve">See Section </w:t>
      </w:r>
      <w:r w:rsidR="00E2255A">
        <w:rPr>
          <w:rFonts w:ascii="Times New Roman" w:hAnsi="Times New Roman"/>
          <w:i/>
        </w:rPr>
        <w:fldChar w:fldCharType="begin"/>
      </w:r>
      <w:r w:rsidR="00E2255A">
        <w:rPr>
          <w:rFonts w:ascii="Times New Roman" w:hAnsi="Times New Roman"/>
          <w:i/>
        </w:rPr>
        <w:instrText xml:space="preserve"> REF _Ref423012583 \n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7</w:t>
      </w:r>
      <w:r w:rsidR="00E2255A">
        <w:rPr>
          <w:rFonts w:ascii="Times New Roman" w:hAnsi="Times New Roman"/>
          <w:i/>
        </w:rPr>
        <w:fldChar w:fldCharType="end"/>
      </w:r>
      <w:r w:rsidRPr="00C20637">
        <w:rPr>
          <w:rFonts w:ascii="Times New Roman" w:hAnsi="Times New Roman"/>
          <w:i/>
        </w:rPr>
        <w:t xml:space="preserve"> for the full list of references.</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Detailed discussion on how each reference was considered: </w:t>
      </w:r>
      <w:r w:rsidRPr="00C20637">
        <w:rPr>
          <w:rFonts w:ascii="Times New Roman" w:hAnsi="Times New Roman"/>
          <w:i/>
        </w:rPr>
        <w:t xml:space="preserve">See Sections </w:t>
      </w:r>
      <w:r w:rsidR="00E2255A">
        <w:rPr>
          <w:rFonts w:ascii="Times New Roman" w:hAnsi="Times New Roman"/>
          <w:i/>
        </w:rPr>
        <w:fldChar w:fldCharType="begin"/>
      </w:r>
      <w:r w:rsidR="00E2255A">
        <w:rPr>
          <w:rFonts w:ascii="Times New Roman" w:hAnsi="Times New Roman"/>
          <w:i/>
        </w:rPr>
        <w:instrText xml:space="preserve"> REF _Ref423012590 \n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w:t>
      </w:r>
      <w:r w:rsidR="00E2255A">
        <w:rPr>
          <w:rFonts w:ascii="Times New Roman" w:hAnsi="Times New Roman"/>
          <w:i/>
        </w:rPr>
        <w:fldChar w:fldCharType="end"/>
      </w:r>
      <w:r w:rsidR="00E2255A">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_Ref423012602 \n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4</w:t>
      </w:r>
      <w:r w:rsidR="00E2255A">
        <w:rPr>
          <w:rFonts w:ascii="Times New Roman" w:hAnsi="Times New Roman"/>
          <w:i/>
        </w:rPr>
        <w:fldChar w:fldCharType="end"/>
      </w:r>
      <w:r w:rsidRPr="00C20637">
        <w:rPr>
          <w:rFonts w:ascii="Times New Roman" w:hAnsi="Times New Roman"/>
          <w:i/>
        </w:rPr>
        <w:t xml:space="preserve"> for details on the review of available science.</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Land uses to which BMP is applied: </w:t>
      </w:r>
      <w:r w:rsidR="00E2255A">
        <w:rPr>
          <w:rFonts w:ascii="Times New Roman" w:hAnsi="Times New Roman"/>
          <w:i/>
        </w:rPr>
        <w:t xml:space="preserve">See </w:t>
      </w:r>
      <w:r w:rsidR="00E2255A">
        <w:rPr>
          <w:rFonts w:ascii="Times New Roman" w:hAnsi="Times New Roman"/>
          <w:i/>
        </w:rPr>
        <w:fldChar w:fldCharType="begin"/>
      </w:r>
      <w:r w:rsidR="00E2255A">
        <w:rPr>
          <w:rFonts w:ascii="Times New Roman" w:hAnsi="Times New Roman"/>
          <w:i/>
        </w:rPr>
        <w:instrText xml:space="preserve"> REF _Ref420671606 \h </w:instrText>
      </w:r>
      <w:r w:rsidR="00E2255A">
        <w:rPr>
          <w:rFonts w:ascii="Times New Roman" w:hAnsi="Times New Roman"/>
          <w:i/>
        </w:rPr>
      </w:r>
      <w:r w:rsidR="00E2255A">
        <w:rPr>
          <w:rFonts w:ascii="Times New Roman" w:hAnsi="Times New Roman"/>
          <w:i/>
        </w:rPr>
        <w:fldChar w:fldCharType="separate"/>
      </w:r>
      <w:r w:rsidR="00D374B4">
        <w:t xml:space="preserve">Figure </w:t>
      </w:r>
      <w:r w:rsidR="00D374B4">
        <w:rPr>
          <w:noProof/>
        </w:rPr>
        <w:t>3</w:t>
      </w:r>
      <w:r w:rsidR="00E2255A">
        <w:rPr>
          <w:rFonts w:ascii="Times New Roman" w:hAnsi="Times New Roman"/>
          <w:i/>
        </w:rPr>
        <w:fldChar w:fldCharType="end"/>
      </w:r>
      <w:r w:rsidRPr="00C20637">
        <w:rPr>
          <w:rFonts w:ascii="Times New Roman" w:hAnsi="Times New Roman"/>
          <w:i/>
        </w:rPr>
        <w:t xml:space="preserve"> in Section 3.1 for applicable land uses by Tier.</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Load sources that the BMP will address and potential interactions with other practices: </w:t>
      </w:r>
      <w:r w:rsidR="005832CC">
        <w:rPr>
          <w:rFonts w:ascii="Times New Roman" w:hAnsi="Times New Roman"/>
          <w:i/>
        </w:rPr>
        <w:t xml:space="preserve">See sections </w:t>
      </w:r>
      <w:r w:rsidR="0021401A">
        <w:rPr>
          <w:rFonts w:ascii="Times New Roman" w:hAnsi="Times New Roman"/>
          <w:i/>
        </w:rPr>
        <w:fldChar w:fldCharType="begin"/>
      </w:r>
      <w:r w:rsidR="005832CC">
        <w:rPr>
          <w:rFonts w:ascii="Times New Roman" w:hAnsi="Times New Roman"/>
          <w:i/>
        </w:rPr>
        <w:instrText xml:space="preserve"> REF _Ref421453387 \r \h </w:instrText>
      </w:r>
      <w:r w:rsidR="0021401A">
        <w:rPr>
          <w:rFonts w:ascii="Times New Roman" w:hAnsi="Times New Roman"/>
          <w:i/>
        </w:rPr>
      </w:r>
      <w:r w:rsidR="0021401A">
        <w:rPr>
          <w:rFonts w:ascii="Times New Roman" w:hAnsi="Times New Roman"/>
          <w:i/>
        </w:rPr>
        <w:fldChar w:fldCharType="separate"/>
      </w:r>
      <w:r w:rsidR="00D374B4">
        <w:rPr>
          <w:rFonts w:ascii="Times New Roman" w:hAnsi="Times New Roman"/>
          <w:i/>
        </w:rPr>
        <w:t>3.3</w:t>
      </w:r>
      <w:r w:rsidR="0021401A">
        <w:rPr>
          <w:rFonts w:ascii="Times New Roman" w:hAnsi="Times New Roman"/>
          <w:i/>
        </w:rPr>
        <w:fldChar w:fldCharType="end"/>
      </w:r>
      <w:r w:rsidR="005832CC">
        <w:rPr>
          <w:rFonts w:ascii="Times New Roman" w:hAnsi="Times New Roman"/>
          <w:i/>
        </w:rPr>
        <w:t xml:space="preserve"> and</w:t>
      </w:r>
      <w:r w:rsidR="00E2255A">
        <w:rPr>
          <w:rFonts w:ascii="Times New Roman" w:hAnsi="Times New Roman"/>
          <w:i/>
        </w:rPr>
        <w:t xml:space="preserve"> </w:t>
      </w:r>
      <w:r w:rsidR="00E2255A">
        <w:rPr>
          <w:rFonts w:ascii="Times New Roman" w:hAnsi="Times New Roman"/>
          <w:i/>
        </w:rPr>
        <w:fldChar w:fldCharType="begin"/>
      </w:r>
      <w:r w:rsidR="00E2255A">
        <w:rPr>
          <w:rFonts w:ascii="Times New Roman" w:hAnsi="Times New Roman"/>
          <w:i/>
        </w:rPr>
        <w:instrText xml:space="preserve"> REF _Ref423012653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5</w:t>
      </w:r>
      <w:r w:rsidR="00E2255A">
        <w:rPr>
          <w:rFonts w:ascii="Times New Roman" w:hAnsi="Times New Roman"/>
          <w:i/>
        </w:rPr>
        <w:fldChar w:fldCharType="end"/>
      </w:r>
      <w:r w:rsidR="005832CC">
        <w:rPr>
          <w:rFonts w:ascii="Times New Roman" w:hAnsi="Times New Roman"/>
          <w:i/>
        </w:rPr>
        <w:t>.</w:t>
      </w:r>
      <w:r w:rsidRPr="00C20637">
        <w:rPr>
          <w:rFonts w:ascii="Times New Roman" w:hAnsi="Times New Roman"/>
          <w:i/>
        </w:rPr>
        <w:t xml:space="preserve"> </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Description of pre-BMP and post-BMP circumstances and individual practice baseline: </w:t>
      </w:r>
      <w:r w:rsidR="00E2255A">
        <w:rPr>
          <w:rFonts w:ascii="Times New Roman" w:hAnsi="Times New Roman"/>
          <w:i/>
        </w:rPr>
        <w:t xml:space="preserve">See Sections </w:t>
      </w:r>
      <w:r w:rsidR="00E2255A">
        <w:rPr>
          <w:rFonts w:ascii="Times New Roman" w:hAnsi="Times New Roman"/>
          <w:i/>
        </w:rPr>
        <w:fldChar w:fldCharType="begin"/>
      </w:r>
      <w:r w:rsidR="00E2255A">
        <w:rPr>
          <w:rFonts w:ascii="Times New Roman" w:hAnsi="Times New Roman"/>
          <w:i/>
        </w:rPr>
        <w:instrText xml:space="preserve"> REF _Ref423012674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w:t>
      </w:r>
      <w:r w:rsidR="00E2255A">
        <w:rPr>
          <w:rFonts w:ascii="Times New Roman" w:hAnsi="Times New Roman"/>
          <w:i/>
        </w:rPr>
        <w:fldChar w:fldCharType="end"/>
      </w:r>
      <w:r w:rsidRPr="00C20637">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_Ref423012653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5</w:t>
      </w:r>
      <w:r w:rsidR="00E2255A">
        <w:rPr>
          <w:rFonts w:ascii="Times New Roman" w:hAnsi="Times New Roman"/>
          <w:i/>
        </w:rPr>
        <w:fldChar w:fldCharType="end"/>
      </w:r>
      <w:r w:rsidRPr="00C20637">
        <w:rPr>
          <w:rFonts w:ascii="Times New Roman" w:hAnsi="Times New Roman"/>
          <w:i/>
        </w:rPr>
        <w:t>.</w:t>
      </w:r>
    </w:p>
    <w:p w:rsidR="001F3012" w:rsidRPr="00C20637" w:rsidRDefault="001F3012" w:rsidP="001F3012">
      <w:pPr>
        <w:spacing w:line="276" w:lineRule="auto"/>
        <w:rPr>
          <w:rFonts w:ascii="Times New Roman" w:hAnsi="Times New Roman"/>
          <w:b/>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Conditions under which the BMP works, including conditions where the BMP will not work, or will be less effective:  </w:t>
      </w:r>
      <w:r w:rsidR="00E2255A">
        <w:rPr>
          <w:rFonts w:ascii="Times New Roman" w:hAnsi="Times New Roman"/>
          <w:i/>
        </w:rPr>
        <w:t xml:space="preserve">See Section </w:t>
      </w:r>
      <w:r w:rsidR="00E2255A">
        <w:rPr>
          <w:rFonts w:ascii="Times New Roman" w:hAnsi="Times New Roman"/>
          <w:i/>
        </w:rPr>
        <w:fldChar w:fldCharType="begin"/>
      </w:r>
      <w:r w:rsidR="00E2255A">
        <w:rPr>
          <w:rFonts w:ascii="Times New Roman" w:hAnsi="Times New Roman"/>
          <w:i/>
        </w:rPr>
        <w:instrText xml:space="preserve"> REF _Ref423012653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5</w:t>
      </w:r>
      <w:r w:rsidR="00E2255A">
        <w:rPr>
          <w:rFonts w:ascii="Times New Roman" w:hAnsi="Times New Roman"/>
          <w:i/>
        </w:rPr>
        <w:fldChar w:fldCharType="end"/>
      </w:r>
      <w:r w:rsidR="00E2255A">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_Ref420671212 \h </w:instrText>
      </w:r>
      <w:r w:rsidR="00E2255A">
        <w:rPr>
          <w:rFonts w:ascii="Times New Roman" w:hAnsi="Times New Roman"/>
          <w:i/>
        </w:rPr>
      </w:r>
      <w:r w:rsidR="00E2255A">
        <w:rPr>
          <w:rFonts w:ascii="Times New Roman" w:hAnsi="Times New Roman"/>
          <w:i/>
        </w:rPr>
        <w:fldChar w:fldCharType="separate"/>
      </w:r>
      <w:r w:rsidR="00D374B4">
        <w:t xml:space="preserve">Table </w:t>
      </w:r>
      <w:r w:rsidR="00D374B4">
        <w:rPr>
          <w:noProof/>
        </w:rPr>
        <w:t>8</w:t>
      </w:r>
      <w:r w:rsidR="00E2255A">
        <w:rPr>
          <w:rFonts w:ascii="Times New Roman" w:hAnsi="Times New Roman"/>
          <w:i/>
        </w:rPr>
        <w:fldChar w:fldCharType="end"/>
      </w:r>
      <w:r w:rsidR="004B007F">
        <w:rPr>
          <w:rFonts w:ascii="Times New Roman" w:hAnsi="Times New Roman"/>
          <w:i/>
        </w:rPr>
        <w:t xml:space="preserve">, which shows the applicability of the literature mined data to model landuses. </w:t>
      </w:r>
      <w:r w:rsidRPr="00C20637">
        <w:rPr>
          <w:rFonts w:ascii="Times New Roman" w:hAnsi="Times New Roman"/>
          <w:i/>
        </w:rPr>
        <w:t xml:space="preserve">  </w:t>
      </w:r>
    </w:p>
    <w:p w:rsidR="001F3012" w:rsidRPr="00C20637" w:rsidRDefault="001F3012" w:rsidP="001F3012">
      <w:pPr>
        <w:widowControl/>
        <w:numPr>
          <w:ilvl w:val="1"/>
          <w:numId w:val="172"/>
        </w:numPr>
        <w:rPr>
          <w:rFonts w:ascii="Times New Roman" w:hAnsi="Times New Roman"/>
          <w:b/>
        </w:rPr>
      </w:pPr>
      <w:r w:rsidRPr="00C20637">
        <w:rPr>
          <w:rFonts w:ascii="Times New Roman" w:hAnsi="Times New Roman"/>
          <w:b/>
        </w:rPr>
        <w:t xml:space="preserve">Variations in BMP effectiveness across the watershed due to climate, hydrogeomorphic region, or other measureable factors. </w:t>
      </w:r>
      <w:r w:rsidRPr="00C20637">
        <w:rPr>
          <w:rFonts w:ascii="Times New Roman" w:hAnsi="Times New Roman"/>
          <w:i/>
        </w:rPr>
        <w:t>See Section</w:t>
      </w:r>
      <w:r w:rsidR="00E2255A">
        <w:rPr>
          <w:rFonts w:ascii="Times New Roman" w:hAnsi="Times New Roman"/>
          <w:i/>
        </w:rPr>
        <w:t>s</w:t>
      </w:r>
      <w:r w:rsidRPr="00C20637">
        <w:rPr>
          <w:rFonts w:ascii="Times New Roman" w:hAnsi="Times New Roman"/>
          <w:i/>
        </w:rPr>
        <w:t xml:space="preserve"> </w:t>
      </w:r>
      <w:r w:rsidR="00E2255A">
        <w:rPr>
          <w:rFonts w:ascii="Times New Roman" w:hAnsi="Times New Roman"/>
          <w:i/>
        </w:rPr>
        <w:fldChar w:fldCharType="begin"/>
      </w:r>
      <w:r w:rsidR="00E2255A">
        <w:rPr>
          <w:rFonts w:ascii="Times New Roman" w:hAnsi="Times New Roman"/>
          <w:i/>
        </w:rPr>
        <w:instrText xml:space="preserve"> REF _Ref421453387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3.3</w:t>
      </w:r>
      <w:r w:rsidR="00E2255A">
        <w:rPr>
          <w:rFonts w:ascii="Times New Roman" w:hAnsi="Times New Roman"/>
          <w:i/>
        </w:rPr>
        <w:fldChar w:fldCharType="end"/>
      </w:r>
      <w:r w:rsidR="00E2255A">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_Ref423012653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5</w:t>
      </w:r>
      <w:r w:rsidR="00E2255A">
        <w:rPr>
          <w:rFonts w:ascii="Times New Roman" w:hAnsi="Times New Roman"/>
          <w:i/>
        </w:rPr>
        <w:fldChar w:fldCharType="end"/>
      </w:r>
      <w:r w:rsidRPr="00C20637">
        <w:rPr>
          <w:rFonts w:ascii="Times New Roman" w:hAnsi="Times New Roman"/>
          <w:i/>
        </w:rPr>
        <w:t>.</w:t>
      </w:r>
    </w:p>
    <w:p w:rsidR="001F3012" w:rsidRPr="00C20637" w:rsidRDefault="001F3012" w:rsidP="001F3012">
      <w:pPr>
        <w:ind w:left="1080"/>
        <w:rPr>
          <w:rFonts w:ascii="Times New Roman" w:hAnsi="Times New Roman"/>
          <w:b/>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Temporal performance of BMP including lag times between establishment and full functioning: </w:t>
      </w:r>
      <w:r w:rsidRPr="00C20637">
        <w:rPr>
          <w:rFonts w:ascii="Times New Roman" w:hAnsi="Times New Roman"/>
          <w:i/>
        </w:rPr>
        <w:t xml:space="preserve"> See Sectio</w:t>
      </w:r>
      <w:r w:rsidR="004B007F">
        <w:rPr>
          <w:rFonts w:ascii="Times New Roman" w:hAnsi="Times New Roman"/>
          <w:i/>
        </w:rPr>
        <w:t xml:space="preserve">ns </w:t>
      </w:r>
      <w:r w:rsidR="00E2255A">
        <w:rPr>
          <w:rFonts w:ascii="Times New Roman" w:hAnsi="Times New Roman"/>
          <w:i/>
        </w:rPr>
        <w:fldChar w:fldCharType="begin"/>
      </w:r>
      <w:r w:rsidR="00E2255A">
        <w:rPr>
          <w:rFonts w:ascii="Times New Roman" w:hAnsi="Times New Roman"/>
          <w:i/>
        </w:rPr>
        <w:instrText xml:space="preserve"> REF _Ref421453387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3.3</w:t>
      </w:r>
      <w:r w:rsidR="00E2255A">
        <w:rPr>
          <w:rFonts w:ascii="Times New Roman" w:hAnsi="Times New Roman"/>
          <w:i/>
        </w:rPr>
        <w:fldChar w:fldCharType="end"/>
      </w:r>
      <w:r w:rsidR="00E2255A">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_Ref423012653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5</w:t>
      </w:r>
      <w:r w:rsidR="00E2255A">
        <w:rPr>
          <w:rFonts w:ascii="Times New Roman" w:hAnsi="Times New Roman"/>
          <w:i/>
        </w:rPr>
        <w:fldChar w:fldCharType="end"/>
      </w:r>
      <w:r w:rsidRPr="00C20637">
        <w:rPr>
          <w:rFonts w:ascii="Times New Roman" w:hAnsi="Times New Roman"/>
          <w:i/>
        </w:rPr>
        <w:t>.</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Unit of measure: </w:t>
      </w:r>
      <w:r w:rsidRPr="00C20637">
        <w:rPr>
          <w:rFonts w:ascii="Times New Roman" w:hAnsi="Times New Roman"/>
          <w:i/>
        </w:rPr>
        <w:t>Acres.</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Locations in Chesapeake Bay watershed where the practice applies: </w:t>
      </w:r>
      <w:r w:rsidRPr="00C20637">
        <w:rPr>
          <w:rFonts w:ascii="Times New Roman" w:hAnsi="Times New Roman"/>
          <w:i/>
        </w:rPr>
        <w:t xml:space="preserve">All acres of the </w:t>
      </w:r>
      <w:r w:rsidR="00E2255A">
        <w:rPr>
          <w:rFonts w:ascii="Times New Roman" w:hAnsi="Times New Roman"/>
          <w:i/>
        </w:rPr>
        <w:t xml:space="preserve">applicable land uses in </w:t>
      </w:r>
      <w:r w:rsidR="00E2255A">
        <w:rPr>
          <w:rFonts w:ascii="Times New Roman" w:hAnsi="Times New Roman"/>
          <w:i/>
        </w:rPr>
        <w:fldChar w:fldCharType="begin"/>
      </w:r>
      <w:r w:rsidR="00E2255A">
        <w:rPr>
          <w:rFonts w:ascii="Times New Roman" w:hAnsi="Times New Roman"/>
          <w:i/>
        </w:rPr>
        <w:instrText xml:space="preserve"> REF _Ref420671606 \h </w:instrText>
      </w:r>
      <w:r w:rsidR="00E2255A">
        <w:rPr>
          <w:rFonts w:ascii="Times New Roman" w:hAnsi="Times New Roman"/>
          <w:i/>
        </w:rPr>
      </w:r>
      <w:r w:rsidR="00E2255A">
        <w:rPr>
          <w:rFonts w:ascii="Times New Roman" w:hAnsi="Times New Roman"/>
          <w:i/>
        </w:rPr>
        <w:fldChar w:fldCharType="separate"/>
      </w:r>
      <w:r w:rsidR="00D374B4">
        <w:t xml:space="preserve">Figure </w:t>
      </w:r>
      <w:r w:rsidR="00D374B4">
        <w:rPr>
          <w:noProof/>
        </w:rPr>
        <w:t>3</w:t>
      </w:r>
      <w:r w:rsidR="00E2255A">
        <w:rPr>
          <w:rFonts w:ascii="Times New Roman" w:hAnsi="Times New Roman"/>
          <w:i/>
        </w:rPr>
        <w:fldChar w:fldCharType="end"/>
      </w:r>
      <w:r w:rsidRPr="00C20637">
        <w:rPr>
          <w:rFonts w:ascii="Times New Roman" w:hAnsi="Times New Roman"/>
          <w:i/>
        </w:rPr>
        <w:t xml:space="preserve"> (Section 3.1) in the Bay watershed.</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Useful life of the BMP: </w:t>
      </w:r>
      <w:r w:rsidRPr="00C20637">
        <w:rPr>
          <w:rFonts w:ascii="Times New Roman" w:hAnsi="Times New Roman"/>
          <w:i/>
        </w:rPr>
        <w:t xml:space="preserve">Nutrient Application Management is intended to be represented as an annual practice, so for the purposes of this report, however, the useful life of the practice is 1 year.  </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Cumulative or annual practice: </w:t>
      </w:r>
      <w:r w:rsidRPr="00C20637">
        <w:rPr>
          <w:rFonts w:ascii="Times New Roman" w:hAnsi="Times New Roman"/>
          <w:i/>
        </w:rPr>
        <w:t>Annual.</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Description of how BMP will be tracked, reported, and verified: </w:t>
      </w:r>
      <w:r w:rsidR="00E2255A">
        <w:rPr>
          <w:rFonts w:ascii="Times New Roman" w:hAnsi="Times New Roman"/>
          <w:i/>
        </w:rPr>
        <w:t xml:space="preserve">See Sections </w:t>
      </w:r>
      <w:r w:rsidR="00E2255A">
        <w:rPr>
          <w:rFonts w:ascii="Times New Roman" w:hAnsi="Times New Roman"/>
          <w:i/>
        </w:rPr>
        <w:fldChar w:fldCharType="begin"/>
      </w:r>
      <w:r w:rsidR="00E2255A">
        <w:rPr>
          <w:rFonts w:ascii="Times New Roman" w:hAnsi="Times New Roman"/>
          <w:i/>
        </w:rPr>
        <w:instrText xml:space="preserve"> REF _Ref423012756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6</w:t>
      </w:r>
      <w:r w:rsidR="00E2255A">
        <w:rPr>
          <w:rFonts w:ascii="Times New Roman" w:hAnsi="Times New Roman"/>
          <w:i/>
        </w:rPr>
        <w:fldChar w:fldCharType="end"/>
      </w:r>
      <w:r w:rsidR="00E2255A">
        <w:rPr>
          <w:rFonts w:ascii="Times New Roman" w:hAnsi="Times New Roman"/>
          <w:i/>
        </w:rPr>
        <w:t xml:space="preserve"> and </w:t>
      </w:r>
      <w:r w:rsidR="00E2255A">
        <w:rPr>
          <w:rFonts w:ascii="Times New Roman" w:hAnsi="Times New Roman"/>
          <w:i/>
        </w:rPr>
        <w:fldChar w:fldCharType="begin"/>
      </w:r>
      <w:r w:rsidR="00E2255A">
        <w:rPr>
          <w:rFonts w:ascii="Times New Roman" w:hAnsi="Times New Roman"/>
          <w:i/>
        </w:rPr>
        <w:instrText xml:space="preserve"> REF _Ref423012758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6.1</w:t>
      </w:r>
      <w:r w:rsidR="00E2255A">
        <w:rPr>
          <w:rFonts w:ascii="Times New Roman" w:hAnsi="Times New Roman"/>
          <w:i/>
        </w:rPr>
        <w:fldChar w:fldCharType="end"/>
      </w:r>
      <w:r w:rsidRPr="00C20637">
        <w:rPr>
          <w:rFonts w:ascii="Times New Roman" w:hAnsi="Times New Roman"/>
          <w:i/>
        </w:rPr>
        <w:t xml:space="preserve"> for discussion of how Nutrient Application Management should be tracked and reported to the Bay Program. More details are also available in the Scenario Builde</w:t>
      </w:r>
      <w:r w:rsidR="00856B73">
        <w:rPr>
          <w:rFonts w:ascii="Times New Roman" w:hAnsi="Times New Roman"/>
          <w:i/>
        </w:rPr>
        <w:t>r Technical Appendix (Appendix C)</w:t>
      </w:r>
      <w:r w:rsidRPr="00C20637">
        <w:rPr>
          <w:rFonts w:ascii="Times New Roman" w:hAnsi="Times New Roman"/>
          <w:i/>
        </w:rPr>
        <w:t xml:space="preserve">. </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Ancillary benefits, unintended consequences: </w:t>
      </w:r>
      <w:r w:rsidRPr="00C20637">
        <w:rPr>
          <w:rFonts w:ascii="Times New Roman" w:hAnsi="Times New Roman"/>
          <w:i/>
        </w:rPr>
        <w:t>The Panel did not review Nutrient Application Management for external environmental benefits because of time constraints.  The Panel did not identify any unintended consequences.</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Timeline for a re-evaluation of the panel recommendations: </w:t>
      </w:r>
      <w:r w:rsidRPr="00C20637">
        <w:rPr>
          <w:rFonts w:ascii="Times New Roman" w:hAnsi="Times New Roman"/>
          <w:i/>
        </w:rPr>
        <w:t>At the time of report release, a new Panel has already been convened to review Nutrient Application Management for the Phase 6.0 CBP Watershed Model.</w:t>
      </w:r>
    </w:p>
    <w:p w:rsidR="001F3012" w:rsidRPr="00C20637" w:rsidRDefault="001F3012" w:rsidP="001F3012">
      <w:pPr>
        <w:rPr>
          <w:rFonts w:ascii="Times New Roman" w:hAnsi="Times New Roman"/>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Outstanding issues that need to be resolved in the future and list of ongoing studies, if any: </w:t>
      </w:r>
      <w:r w:rsidRPr="00C20637">
        <w:rPr>
          <w:rFonts w:ascii="Times New Roman" w:hAnsi="Times New Roman"/>
          <w:i/>
        </w:rPr>
        <w:t xml:space="preserve">See </w:t>
      </w:r>
      <w:r w:rsidR="00A65882">
        <w:rPr>
          <w:rFonts w:ascii="Times New Roman" w:hAnsi="Times New Roman"/>
          <w:i/>
        </w:rPr>
        <w:t xml:space="preserve">Section </w:t>
      </w:r>
      <w:r w:rsidR="0021401A">
        <w:rPr>
          <w:rFonts w:ascii="Times New Roman" w:hAnsi="Times New Roman"/>
          <w:i/>
        </w:rPr>
        <w:fldChar w:fldCharType="begin"/>
      </w:r>
      <w:r w:rsidR="00A65882">
        <w:rPr>
          <w:rFonts w:ascii="Times New Roman" w:hAnsi="Times New Roman"/>
          <w:i/>
        </w:rPr>
        <w:instrText xml:space="preserve"> REF _Ref422990927 \w \h </w:instrText>
      </w:r>
      <w:r w:rsidR="0021401A">
        <w:rPr>
          <w:rFonts w:ascii="Times New Roman" w:hAnsi="Times New Roman"/>
          <w:i/>
        </w:rPr>
      </w:r>
      <w:r w:rsidR="0021401A">
        <w:rPr>
          <w:rFonts w:ascii="Times New Roman" w:hAnsi="Times New Roman"/>
          <w:i/>
        </w:rPr>
        <w:fldChar w:fldCharType="separate"/>
      </w:r>
      <w:r w:rsidR="00D374B4">
        <w:rPr>
          <w:rFonts w:ascii="Times New Roman" w:hAnsi="Times New Roman"/>
          <w:i/>
        </w:rPr>
        <w:t>4.3</w:t>
      </w:r>
      <w:r w:rsidR="0021401A">
        <w:rPr>
          <w:rFonts w:ascii="Times New Roman" w:hAnsi="Times New Roman"/>
          <w:i/>
        </w:rPr>
        <w:fldChar w:fldCharType="end"/>
      </w:r>
      <w:r w:rsidR="00A65882">
        <w:rPr>
          <w:rFonts w:ascii="Times New Roman" w:hAnsi="Times New Roman"/>
          <w:i/>
        </w:rPr>
        <w:t xml:space="preserve"> </w:t>
      </w:r>
      <w:r w:rsidRPr="00C20637">
        <w:rPr>
          <w:rFonts w:ascii="Times New Roman" w:hAnsi="Times New Roman"/>
          <w:i/>
        </w:rPr>
        <w:t>for a discussion of research needs.</w:t>
      </w:r>
    </w:p>
    <w:p w:rsidR="001F3012" w:rsidRPr="00C20637" w:rsidRDefault="001F3012" w:rsidP="001F3012">
      <w:pPr>
        <w:pStyle w:val="ListParagraph"/>
        <w:rPr>
          <w:rFonts w:ascii="Times New Roman" w:hAnsi="Times New Roman"/>
          <w:b/>
        </w:rPr>
      </w:pPr>
    </w:p>
    <w:p w:rsidR="001F3012" w:rsidRPr="00E2255A" w:rsidRDefault="001F3012" w:rsidP="00EB3952">
      <w:pPr>
        <w:pStyle w:val="ListParagraph"/>
        <w:widowControl/>
        <w:numPr>
          <w:ilvl w:val="0"/>
          <w:numId w:val="172"/>
        </w:numPr>
        <w:spacing w:line="276" w:lineRule="auto"/>
        <w:contextualSpacing/>
        <w:rPr>
          <w:rFonts w:ascii="Times New Roman" w:hAnsi="Times New Roman"/>
          <w:b/>
        </w:rPr>
      </w:pPr>
      <w:r w:rsidRPr="00E2255A">
        <w:rPr>
          <w:rFonts w:ascii="Times New Roman" w:hAnsi="Times New Roman"/>
          <w:b/>
        </w:rPr>
        <w:t xml:space="preserve">Documentation of dissenting opinion(s): </w:t>
      </w:r>
      <w:r w:rsidR="00E2255A">
        <w:rPr>
          <w:rFonts w:ascii="Times New Roman" w:hAnsi="Times New Roman"/>
          <w:i/>
        </w:rPr>
        <w:t>W</w:t>
      </w:r>
      <w:r w:rsidR="00E2255A" w:rsidRPr="00E2255A">
        <w:rPr>
          <w:rFonts w:ascii="Times New Roman" w:hAnsi="Times New Roman"/>
          <w:i/>
        </w:rPr>
        <w:t>hile no dissenting opinions were expressed or recorded, significant notes related to recommendation</w:t>
      </w:r>
      <w:r w:rsidR="00E2255A">
        <w:rPr>
          <w:rFonts w:ascii="Times New Roman" w:hAnsi="Times New Roman"/>
          <w:i/>
        </w:rPr>
        <w:t xml:space="preserve">s were recorded in section </w:t>
      </w:r>
      <w:r w:rsidR="00E2255A">
        <w:rPr>
          <w:rFonts w:ascii="Times New Roman" w:hAnsi="Times New Roman"/>
          <w:i/>
        </w:rPr>
        <w:fldChar w:fldCharType="begin"/>
      </w:r>
      <w:r w:rsidR="00E2255A">
        <w:rPr>
          <w:rFonts w:ascii="Times New Roman" w:hAnsi="Times New Roman"/>
          <w:i/>
        </w:rPr>
        <w:instrText xml:space="preserve"> REF _Ref421453387 \r \h </w:instrText>
      </w:r>
      <w:r w:rsidR="00E2255A">
        <w:rPr>
          <w:rFonts w:ascii="Times New Roman" w:hAnsi="Times New Roman"/>
          <w:i/>
        </w:rPr>
      </w:r>
      <w:r w:rsidR="00E2255A">
        <w:rPr>
          <w:rFonts w:ascii="Times New Roman" w:hAnsi="Times New Roman"/>
          <w:i/>
        </w:rPr>
        <w:fldChar w:fldCharType="separate"/>
      </w:r>
      <w:r w:rsidR="00D374B4">
        <w:rPr>
          <w:rFonts w:ascii="Times New Roman" w:hAnsi="Times New Roman"/>
          <w:i/>
        </w:rPr>
        <w:t>3.3</w:t>
      </w:r>
      <w:r w:rsidR="00E2255A">
        <w:rPr>
          <w:rFonts w:ascii="Times New Roman" w:hAnsi="Times New Roman"/>
          <w:i/>
        </w:rPr>
        <w:fldChar w:fldCharType="end"/>
      </w:r>
      <w:r w:rsidR="00E2255A">
        <w:rPr>
          <w:rFonts w:ascii="Times New Roman" w:hAnsi="Times New Roman"/>
          <w:i/>
        </w:rPr>
        <w:t>.</w:t>
      </w:r>
    </w:p>
    <w:p w:rsidR="00E2255A" w:rsidRPr="00E2255A" w:rsidRDefault="00E2255A" w:rsidP="00E2255A">
      <w:pPr>
        <w:widowControl/>
        <w:spacing w:line="276" w:lineRule="auto"/>
        <w:contextualSpacing/>
        <w:rPr>
          <w:rFonts w:ascii="Times New Roman" w:hAnsi="Times New Roman"/>
          <w:b/>
        </w:rPr>
      </w:pPr>
    </w:p>
    <w:p w:rsidR="001F3012" w:rsidRPr="00C20637" w:rsidRDefault="001F3012" w:rsidP="001F3012">
      <w:pPr>
        <w:pStyle w:val="ListParagraph"/>
        <w:widowControl/>
        <w:numPr>
          <w:ilvl w:val="0"/>
          <w:numId w:val="172"/>
        </w:numPr>
        <w:spacing w:line="276" w:lineRule="auto"/>
        <w:contextualSpacing/>
        <w:rPr>
          <w:rFonts w:ascii="Times New Roman" w:hAnsi="Times New Roman"/>
          <w:b/>
        </w:rPr>
      </w:pPr>
      <w:r w:rsidRPr="00C20637">
        <w:rPr>
          <w:rFonts w:ascii="Times New Roman" w:hAnsi="Times New Roman"/>
          <w:b/>
        </w:rPr>
        <w:t xml:space="preserve">Operation and maintenance requirements and how neglect alters performance: </w:t>
      </w:r>
      <w:r w:rsidR="00D177B4" w:rsidRPr="00D177B4">
        <w:rPr>
          <w:rFonts w:ascii="Times New Roman" w:hAnsi="Times New Roman"/>
          <w:i/>
        </w:rPr>
        <w:t xml:space="preserve"> </w:t>
      </w:r>
      <w:r w:rsidR="00D177B4">
        <w:rPr>
          <w:rFonts w:ascii="Times New Roman" w:hAnsi="Times New Roman"/>
          <w:i/>
        </w:rPr>
        <w:t>The requirements and performance are covered by the state programs, which in their own way document these elements.</w:t>
      </w:r>
    </w:p>
    <w:p w:rsidR="001F3012" w:rsidRPr="00C20637" w:rsidRDefault="001F3012" w:rsidP="001F3012">
      <w:pPr>
        <w:rPr>
          <w:rFonts w:ascii="Times New Roman" w:hAnsi="Times New Roman"/>
          <w:b/>
        </w:rPr>
      </w:pPr>
    </w:p>
    <w:p w:rsidR="001F3012" w:rsidRPr="00C20637" w:rsidRDefault="001F3012" w:rsidP="001F3012">
      <w:pPr>
        <w:rPr>
          <w:rFonts w:ascii="Times New Roman" w:hAnsi="Times New Roman"/>
        </w:rPr>
      </w:pPr>
    </w:p>
    <w:p w:rsidR="004713F6" w:rsidRPr="00C20637" w:rsidRDefault="004713F6" w:rsidP="004713F6">
      <w:pPr>
        <w:rPr>
          <w:rFonts w:ascii="Times New Roman" w:hAnsi="Times New Roman"/>
        </w:rPr>
      </w:pPr>
    </w:p>
    <w:sectPr w:rsidR="004713F6" w:rsidRPr="00C20637" w:rsidSect="004B674A">
      <w:headerReference w:type="even" r:id="rId236"/>
      <w:headerReference w:type="default" r:id="rId237"/>
      <w:footerReference w:type="default" r:id="rId238"/>
      <w:headerReference w:type="first" r:id="rId239"/>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0BB" w:rsidRDefault="00DC70BB">
      <w:r>
        <w:separator/>
      </w:r>
    </w:p>
  </w:endnote>
  <w:endnote w:type="continuationSeparator" w:id="0">
    <w:p w:rsidR="00DC70BB" w:rsidRDefault="00DC7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B3777D" w:rsidRDefault="00DC70BB" w:rsidP="00604E96">
    <w:pPr>
      <w:pBdr>
        <w:top w:val="single" w:sz="4" w:space="1" w:color="auto"/>
      </w:pBdr>
      <w:spacing w:line="245" w:lineRule="exact"/>
      <w:ind w:left="40"/>
      <w:jc w:val="right"/>
      <w:rPr>
        <w:rFonts w:ascii="Times New Roman" w:eastAsia="Times New Roman" w:hAnsi="Times New Roman"/>
      </w:rPr>
    </w:pPr>
    <w:r>
      <w:rPr>
        <w:rFonts w:ascii="Arial"/>
        <w:i/>
        <w:noProof/>
        <w:spacing w:val="-1"/>
        <w:sz w:val="20"/>
      </w:rPr>
      <mc:AlternateContent>
        <mc:Choice Requires="wps">
          <w:drawing>
            <wp:anchor distT="0" distB="0" distL="114300" distR="114300" simplePos="0" relativeHeight="251988480" behindDoc="1" locked="0" layoutInCell="0" allowOverlap="1" wp14:anchorId="33993E38" wp14:editId="18F4CBAE">
              <wp:simplePos x="0" y="0"/>
              <wp:positionH relativeFrom="margin">
                <wp:posOffset>-558800</wp:posOffset>
              </wp:positionH>
              <wp:positionV relativeFrom="margin">
                <wp:posOffset>3802380</wp:posOffset>
              </wp:positionV>
              <wp:extent cx="7713345" cy="1156970"/>
              <wp:effectExtent l="0" t="0" r="0" b="0"/>
              <wp:wrapNone/>
              <wp:docPr id="11"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13345" cy="1156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993E38" id="_x0000_t202" coordsize="21600,21600" o:spt="202" path="m,l,21600r21600,l21600,xe">
              <v:stroke joinstyle="miter"/>
              <v:path gradientshapeok="t" o:connecttype="rect"/>
            </v:shapetype>
            <v:shape id="WordArt 294" o:spid="_x0000_s1044" type="#_x0000_t202" style="position:absolute;left:0;text-align:left;margin-left:-44pt;margin-top:299.4pt;width:607.35pt;height:91.1pt;rotation:-45;z-index:-25132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ViiwIAAAYFAAAOAAAAZHJzL2Uyb0RvYy54bWysVMlu2zAQvRfoPxC8O1oiLxIiB3YS95K2&#10;AeIiZ1qkLLbiUpK2ZBT99w4pOUt7KYr6QJOj0Zs38x51dd2LFh2ZsVzJEicXMUZMVopyuS/xl+1m&#10;ssDIOiIpaZVkJT4xi6+X799ddbpgqWpUS5lBACJt0ekSN87pIops1TBB7IXSTMLDWhlBHBzNPqKG&#10;dIAu2iiN41nUKUO1URWzFqK3w0O8DPh1zSr3ua4tc6gtMXBzYTVh3fk1Wl6RYm+Ibng10iD/wEIQ&#10;LqHoM9QtcQQdDP8DSvDKKKtqd1EpEam65hULPUA3SfxbN48N0Sz0AsOx+nlM9v/BVp+ODwZxCtol&#10;GEkiQKMnGOnKOJTmmZ9Pp20BaY8aEl2/Vj3khl6tvlfVN4ukummI3LOVMaprGKHAz4ON4dDF9qQB&#10;OUS3rHd3lIMUiYePXuEPxayvtOs+KgqvkINToVpfG4GM8q8t8tj/QhhGiIARaHt61hMKoAqC83ly&#10;eZlNMargWZJMZ/k8KB6RwqN5vbSx7gNTAvlNiQ0YJsCS4711nt1Lik8HZIiPu0HgH3mSZvE6zSeb&#10;2WI+yTbZdAJ1FpM4ydf5LM7y7Hbz04MmWdFwSpm855KdzZZkfyfmaPvBJsFuqCtxPk2nga9VLacb&#10;3raemzX73U1r0JF41w+zGnp5k2bUQVKIk8KLdjfuHeHtsI/eMg7DgAGc/8MggnpesEE61+/64Kb0&#10;7JydoieQs4MrVmL7/UAMA2scxI0CbuCH2igxGs6fPRsvxbZ/IkaPqjio+tCer1iQxuft6WhYQr8C&#10;kGjh5kLLaBrMMTQ8Jo8yDqhhRHoFxtrwoLF34MBztCNcttDl+GHwt/n1OWS9fL6WvwAAAP//AwBQ&#10;SwMEFAAGAAgAAAAhACt53WDhAAAADAEAAA8AAABkcnMvZG93bnJldi54bWxMj8FOwzAQRO9I/IO1&#10;SNxaJ0W0Jo1TISIOPbZFnN14m6TY6xA7TcrX457guNrRzHv5ZrKGXbD3rSMJ6TwBhlQ53VIt4ePw&#10;PhPAfFCklXGEEq7oYVPc3+Uq026kHV72oWaxhHymJDQhdBnnvmrQKj93HVL8nVxvVYhnX3PdqzGW&#10;W8MXSbLkVrUUFxrV4VuD1dd+sBL0z+naPY3jYbvdlcO3acsSP89SPj5Mr2tgAafwF4YbfkSHIjId&#10;3UDaMyNhJkR0CRKeX0R0uCXSxXIF7ChhJdIEeJHz/xLFLwAAAP//AwBQSwECLQAUAAYACAAAACEA&#10;toM4kv4AAADhAQAAEwAAAAAAAAAAAAAAAAAAAAAAW0NvbnRlbnRfVHlwZXNdLnhtbFBLAQItABQA&#10;BgAIAAAAIQA4/SH/1gAAAJQBAAALAAAAAAAAAAAAAAAAAC8BAABfcmVscy8ucmVsc1BLAQItABQA&#10;BgAIAAAAIQDhL6ViiwIAAAYFAAAOAAAAAAAAAAAAAAAAAC4CAABkcnMvZTJvRG9jLnhtbFBLAQIt&#10;ABQABgAIAAAAIQAred1g4QAAAAwBAAAPAAAAAAAAAAAAAAAAAOUEAABkcnMvZG93bnJldi54bWxQ&#10;SwUGAAAAAAQABADzAAAA8wUAAAAA&#10;" o:allowincell="f" filled="f" stroked="f">
              <v:stroke joinstyle="round"/>
              <o:lock v:ext="edit" shapetype="t"/>
              <v:textbox style="mso-fit-shape-to-text:t">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v:textbox>
              <w10:wrap anchorx="margin" anchory="margin"/>
            </v:shape>
          </w:pict>
        </mc:Fallback>
      </mc:AlternateContent>
    </w:r>
    <w:r>
      <w:fldChar w:fldCharType="begin"/>
    </w:r>
    <w:r>
      <w:rPr>
        <w:rFonts w:ascii="Times New Roman"/>
      </w:rPr>
      <w:instrText xml:space="preserve"> PAGE </w:instrText>
    </w:r>
    <w:r>
      <w:fldChar w:fldCharType="separate"/>
    </w:r>
    <w:r w:rsidR="00D374B4">
      <w:rPr>
        <w:rFonts w:ascii="Times New Roman"/>
        <w:noProof/>
      </w:rPr>
      <w:t>55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B3777D" w:rsidRDefault="00DC70BB" w:rsidP="00604E96">
    <w:pPr>
      <w:pBdr>
        <w:top w:val="single" w:sz="4" w:space="1" w:color="auto"/>
      </w:pBdr>
      <w:spacing w:line="245" w:lineRule="exact"/>
      <w:ind w:left="40"/>
      <w:jc w:val="right"/>
      <w:rPr>
        <w:rFonts w:ascii="Times New Roman" w:eastAsia="Times New Roman" w:hAnsi="Times New Roman"/>
      </w:rPr>
    </w:pPr>
    <w:r>
      <w:fldChar w:fldCharType="begin"/>
    </w:r>
    <w:r>
      <w:rPr>
        <w:rFonts w:ascii="Times New Roman"/>
      </w:rPr>
      <w:instrText xml:space="preserve"> PAGE </w:instrText>
    </w:r>
    <w:r>
      <w:fldChar w:fldCharType="separate"/>
    </w:r>
    <w:r w:rsidR="00D374B4">
      <w:rPr>
        <w:rFonts w:ascii="Times New Roman"/>
        <w:noProof/>
      </w:rPr>
      <w:t>61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898087"/>
      <w:docPartObj>
        <w:docPartGallery w:val="Page Numbers (Bottom of Page)"/>
        <w:docPartUnique/>
      </w:docPartObj>
    </w:sdtPr>
    <w:sdtEndPr>
      <w:rPr>
        <w:rFonts w:ascii="Times New Roman" w:hAnsi="Times New Roman"/>
        <w:noProof/>
      </w:rPr>
    </w:sdtEndPr>
    <w:sdtContent>
      <w:p w:rsidR="00DC70BB" w:rsidRPr="00581DC3" w:rsidRDefault="00DC70BB" w:rsidP="00581DC3">
        <w:pPr>
          <w:pStyle w:val="Footer"/>
          <w:pBdr>
            <w:top w:val="single" w:sz="4" w:space="1" w:color="auto"/>
          </w:pBdr>
          <w:jc w:val="right"/>
          <w:rPr>
            <w:rFonts w:ascii="Times New Roman" w:hAnsi="Times New Roman"/>
          </w:rPr>
        </w:pPr>
        <w:r w:rsidRPr="00581DC3">
          <w:rPr>
            <w:rFonts w:ascii="Times New Roman" w:hAnsi="Times New Roman"/>
          </w:rPr>
          <w:fldChar w:fldCharType="begin"/>
        </w:r>
        <w:r w:rsidRPr="00581DC3">
          <w:rPr>
            <w:rFonts w:ascii="Times New Roman" w:hAnsi="Times New Roman"/>
          </w:rPr>
          <w:instrText xml:space="preserve"> PAGE   \* MERGEFORMAT </w:instrText>
        </w:r>
        <w:r w:rsidRPr="00581DC3">
          <w:rPr>
            <w:rFonts w:ascii="Times New Roman" w:hAnsi="Times New Roman"/>
          </w:rPr>
          <w:fldChar w:fldCharType="separate"/>
        </w:r>
        <w:r w:rsidR="00D374B4">
          <w:rPr>
            <w:rFonts w:ascii="Times New Roman" w:hAnsi="Times New Roman"/>
            <w:noProof/>
          </w:rPr>
          <w:t>72</w:t>
        </w:r>
        <w:r w:rsidRPr="00581DC3">
          <w:rPr>
            <w:rFonts w:ascii="Times New Roman" w:hAnsi="Times New Roman"/>
            <w:noProof/>
          </w:rPr>
          <w:fldChar w:fldCharType="end"/>
        </w:r>
      </w:p>
    </w:sdtContent>
  </w:sdt>
  <w:p w:rsidR="00DC70BB" w:rsidRDefault="00DC70BB">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581DC3" w:rsidRDefault="00DC70BB" w:rsidP="00581DC3">
    <w:pPr>
      <w:pStyle w:val="Footer"/>
      <w:pBdr>
        <w:top w:val="single" w:sz="4" w:space="1" w:color="auto"/>
      </w:pBdr>
      <w:jc w:val="right"/>
      <w:rPr>
        <w:rFonts w:ascii="Times New Roman" w:hAnsi="Times New Roman"/>
      </w:rPr>
    </w:pPr>
  </w:p>
  <w:p w:rsidR="00DC70BB" w:rsidRDefault="00DC70BB">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732603"/>
      <w:docPartObj>
        <w:docPartGallery w:val="Page Numbers (Bottom of Page)"/>
        <w:docPartUnique/>
      </w:docPartObj>
    </w:sdtPr>
    <w:sdtEndPr>
      <w:rPr>
        <w:rFonts w:ascii="Times New Roman" w:hAnsi="Times New Roman"/>
        <w:noProof/>
      </w:rPr>
    </w:sdtEndPr>
    <w:sdtContent>
      <w:p w:rsidR="00DC70BB" w:rsidRPr="00AC3CCA" w:rsidRDefault="00DC70BB" w:rsidP="00581DC3">
        <w:pPr>
          <w:pStyle w:val="Footer"/>
          <w:pBdr>
            <w:top w:val="single" w:sz="4" w:space="1" w:color="auto"/>
          </w:pBdr>
          <w:jc w:val="right"/>
          <w:rPr>
            <w:rFonts w:ascii="Times New Roman" w:hAnsi="Times New Roman"/>
          </w:rPr>
        </w:pPr>
        <w:r w:rsidRPr="00AC3CCA">
          <w:rPr>
            <w:rFonts w:ascii="Times New Roman" w:hAnsi="Times New Roman"/>
          </w:rPr>
          <w:t>A-</w:t>
        </w:r>
        <w:r w:rsidRPr="00AC3CCA">
          <w:rPr>
            <w:rFonts w:ascii="Times New Roman" w:hAnsi="Times New Roman"/>
          </w:rPr>
          <w:fldChar w:fldCharType="begin"/>
        </w:r>
        <w:r w:rsidRPr="00AC3CCA">
          <w:rPr>
            <w:rFonts w:ascii="Times New Roman" w:hAnsi="Times New Roman"/>
          </w:rPr>
          <w:instrText xml:space="preserve"> PAGE   \* MERGEFORMAT </w:instrText>
        </w:r>
        <w:r w:rsidRPr="00AC3CCA">
          <w:rPr>
            <w:rFonts w:ascii="Times New Roman" w:hAnsi="Times New Roman"/>
          </w:rPr>
          <w:fldChar w:fldCharType="separate"/>
        </w:r>
        <w:r w:rsidR="00D374B4">
          <w:rPr>
            <w:rFonts w:ascii="Times New Roman" w:hAnsi="Times New Roman"/>
            <w:noProof/>
          </w:rPr>
          <w:t>54</w:t>
        </w:r>
        <w:r w:rsidRPr="00AC3CCA">
          <w:rPr>
            <w:rFonts w:ascii="Times New Roman" w:hAnsi="Times New Roman"/>
            <w:noProof/>
          </w:rPr>
          <w:fldChar w:fldCharType="end"/>
        </w:r>
      </w:p>
    </w:sdtContent>
  </w:sdt>
  <w:p w:rsidR="00DC70BB" w:rsidRDefault="00DC70BB">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AC3CCA" w:rsidRDefault="00DC70BB" w:rsidP="00581DC3">
    <w:pPr>
      <w:pStyle w:val="Footer"/>
      <w:pBdr>
        <w:top w:val="single" w:sz="4" w:space="1" w:color="auto"/>
      </w:pBdr>
      <w:jc w:val="right"/>
      <w:rPr>
        <w:rFonts w:ascii="Times New Roman" w:hAnsi="Times New Roman"/>
      </w:rPr>
    </w:pPr>
  </w:p>
  <w:p w:rsidR="00DC70BB" w:rsidRDefault="00DC70BB">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3179A7" w:rsidRDefault="00DC70BB" w:rsidP="00D76C3B">
    <w:pPr>
      <w:pBdr>
        <w:top w:val="single" w:sz="4" w:space="1" w:color="auto"/>
      </w:pBdr>
      <w:jc w:val="right"/>
      <w:rPr>
        <w:rFonts w:ascii="Times New Roman" w:hAnsi="Times New Roman"/>
      </w:rPr>
    </w:pPr>
    <w:r w:rsidRPr="003179A7">
      <w:rPr>
        <w:rFonts w:ascii="Times New Roman" w:hAnsi="Times New Roman"/>
      </w:rPr>
      <w:t>B-</w:t>
    </w:r>
    <w:r w:rsidRPr="003179A7">
      <w:rPr>
        <w:rFonts w:ascii="Times New Roman" w:hAnsi="Times New Roman"/>
      </w:rPr>
      <w:fldChar w:fldCharType="begin"/>
    </w:r>
    <w:r w:rsidRPr="003179A7">
      <w:rPr>
        <w:rFonts w:ascii="Times New Roman" w:hAnsi="Times New Roman"/>
      </w:rPr>
      <w:instrText xml:space="preserve"> PAGE   \* MERGEFORMAT </w:instrText>
    </w:r>
    <w:r w:rsidRPr="003179A7">
      <w:rPr>
        <w:rFonts w:ascii="Times New Roman" w:hAnsi="Times New Roman"/>
      </w:rPr>
      <w:fldChar w:fldCharType="separate"/>
    </w:r>
    <w:r w:rsidR="00D374B4">
      <w:rPr>
        <w:rFonts w:ascii="Times New Roman" w:hAnsi="Times New Roman"/>
        <w:noProof/>
      </w:rPr>
      <w:t>2</w:t>
    </w:r>
    <w:r w:rsidRPr="003179A7">
      <w:rPr>
        <w:rFonts w:ascii="Times New Roman" w:hAnsi="Times New Roman"/>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B1596F" w:rsidRDefault="00DC70BB" w:rsidP="00B1596F">
    <w:pPr>
      <w:pBdr>
        <w:top w:val="single" w:sz="6" w:space="1" w:color="000000"/>
      </w:pBdr>
      <w:jc w:val="right"/>
      <w:rPr>
        <w:rFonts w:ascii="Times New Roman" w:hAnsi="Times New Roman"/>
      </w:rPr>
    </w:pPr>
    <w:r>
      <w:rPr>
        <w:rFonts w:ascii="Times New Roman" w:hAnsi="Times New Roman"/>
      </w:rPr>
      <w:t>B</w:t>
    </w:r>
    <w:r w:rsidRPr="00B1596F">
      <w:rPr>
        <w:rFonts w:ascii="Times New Roman" w:hAnsi="Times New Roman"/>
      </w:rPr>
      <w:t>-</w:t>
    </w:r>
    <w:r w:rsidRPr="00B1596F">
      <w:rPr>
        <w:rFonts w:ascii="Times New Roman" w:hAnsi="Times New Roman"/>
      </w:rPr>
      <w:fldChar w:fldCharType="begin"/>
    </w:r>
    <w:r w:rsidRPr="00B1596F">
      <w:rPr>
        <w:rFonts w:ascii="Times New Roman" w:hAnsi="Times New Roman"/>
      </w:rPr>
      <w:instrText xml:space="preserve"> PAGE   \* MERGEFORMAT </w:instrText>
    </w:r>
    <w:r w:rsidRPr="00B1596F">
      <w:rPr>
        <w:rFonts w:ascii="Times New Roman" w:hAnsi="Times New Roman"/>
      </w:rPr>
      <w:fldChar w:fldCharType="separate"/>
    </w:r>
    <w:r w:rsidR="00D374B4">
      <w:rPr>
        <w:rFonts w:ascii="Times New Roman" w:hAnsi="Times New Roman"/>
        <w:noProof/>
      </w:rPr>
      <w:t>17</w:t>
    </w:r>
    <w:r w:rsidRPr="00B1596F">
      <w:rPr>
        <w:rFonts w:ascii="Times New Roman" w:hAnsi="Times New Roman"/>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160C8" w:rsidRDefault="00DC70BB" w:rsidP="001160C8">
    <w:pPr>
      <w:pBdr>
        <w:top w:val="single" w:sz="6" w:space="1" w:color="000000"/>
      </w:pBdr>
      <w:jc w:val="right"/>
      <w:rPr>
        <w:rFonts w:ascii="Times New Roman" w:hAnsi="Times New Roman"/>
      </w:rPr>
    </w:pPr>
    <w:r w:rsidRPr="001160C8">
      <w:rPr>
        <w:rFonts w:ascii="Times New Roman" w:hAnsi="Times New Roman"/>
      </w:rPr>
      <w:t>B-</w:t>
    </w:r>
    <w:r w:rsidRPr="001160C8">
      <w:rPr>
        <w:rFonts w:ascii="Times New Roman" w:hAnsi="Times New Roman"/>
      </w:rPr>
      <w:fldChar w:fldCharType="begin"/>
    </w:r>
    <w:r w:rsidRPr="001160C8">
      <w:rPr>
        <w:rFonts w:ascii="Times New Roman" w:hAnsi="Times New Roman"/>
      </w:rPr>
      <w:instrText xml:space="preserve"> PAGE   \* MERGEFORMAT </w:instrText>
    </w:r>
    <w:r w:rsidRPr="001160C8">
      <w:rPr>
        <w:rFonts w:ascii="Times New Roman" w:hAnsi="Times New Roman"/>
      </w:rPr>
      <w:fldChar w:fldCharType="separate"/>
    </w:r>
    <w:r w:rsidR="00D374B4">
      <w:rPr>
        <w:rFonts w:ascii="Times New Roman" w:hAnsi="Times New Roman"/>
        <w:noProof/>
      </w:rPr>
      <w:t>28</w:t>
    </w:r>
    <w:r w:rsidRPr="001160C8">
      <w:rPr>
        <w:rFonts w:ascii="Times New Roman" w:hAnsi="Times New Roman"/>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160194">
    <w:pPr>
      <w:pBdr>
        <w:top w:val="single" w:sz="6" w:space="1" w:color="000000"/>
      </w:pBdr>
      <w:jc w:val="right"/>
      <w:rPr>
        <w:rFonts w:ascii="Times New Roman" w:hAnsi="Times New Roman"/>
      </w:rPr>
    </w:pP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81</w:t>
    </w:r>
    <w:r w:rsidRPr="00160194">
      <w:rPr>
        <w:rFonts w:ascii="Times New Roman" w:hAnsi="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60536C">
    <w:pPr>
      <w:pBdr>
        <w:top w:val="single" w:sz="6" w:space="1" w:color="000000"/>
      </w:pBdr>
      <w:tabs>
        <w:tab w:val="right" w:pos="9900"/>
      </w:tabs>
      <w:rPr>
        <w:rFonts w:ascii="Times New Roman" w:hAnsi="Times New Roman"/>
      </w:rPr>
    </w:pPr>
    <w:r>
      <w:rPr>
        <w:rFonts w:ascii="Times New Roman" w:hAnsi="Times New Roman"/>
      </w:rPr>
      <w:t>Subappendix A</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82</w:t>
    </w:r>
    <w:r w:rsidRPr="00160194">
      <w:rPr>
        <w:rFonts w:ascii="Times New Roman" w:hAnsi="Times New Roman"/>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A</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95</w:t>
    </w:r>
    <w:r w:rsidRPr="00160194">
      <w:rPr>
        <w:rFonts w:ascii="Times New Roman" w:hAnsi="Times New Roman"/>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B</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97</w:t>
    </w:r>
    <w:r w:rsidRPr="00160194">
      <w:rPr>
        <w:rFonts w:ascii="Times New Roman" w:hAnsi="Times New Roman"/>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C</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106</w:t>
    </w:r>
    <w:r w:rsidRPr="00160194">
      <w:rPr>
        <w:rFonts w:ascii="Times New Roman" w:hAnsi="Times New Roman"/>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D</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115</w:t>
    </w:r>
    <w:r w:rsidRPr="00160194">
      <w:rPr>
        <w:rFonts w:ascii="Times New Roman" w:hAnsi="Times New Roman"/>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E</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117</w:t>
    </w:r>
    <w:r w:rsidRPr="00160194">
      <w:rPr>
        <w:rFonts w:ascii="Times New Roman" w:hAnsi="Times New Roman"/>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Subappendix F</w:t>
    </w:r>
    <w:r>
      <w:rPr>
        <w:rFonts w:ascii="Times New Roman" w:hAnsi="Times New Roman"/>
      </w:rPr>
      <w:tab/>
    </w:r>
    <w:r w:rsidRPr="00160194">
      <w:rPr>
        <w:rFonts w:ascii="Times New Roman" w:hAnsi="Times New Roman"/>
      </w:rPr>
      <w:t>B-</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120</w:t>
    </w:r>
    <w:r w:rsidRPr="00160194">
      <w:rPr>
        <w:rFonts w:ascii="Times New Roman" w:hAnsi="Times New Roman"/>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4B674A">
    <w:pPr>
      <w:pBdr>
        <w:top w:val="single" w:sz="6" w:space="1" w:color="000000"/>
      </w:pBdr>
      <w:tabs>
        <w:tab w:val="left" w:pos="8685"/>
        <w:tab w:val="right" w:pos="10980"/>
      </w:tabs>
      <w:rPr>
        <w:rFonts w:ascii="Times New Roman" w:hAnsi="Times New Roman"/>
      </w:rPr>
    </w:pPr>
    <w:r>
      <w:rPr>
        <w:rFonts w:ascii="Times New Roman" w:hAnsi="Times New Roman"/>
      </w:rPr>
      <w:tab/>
    </w:r>
    <w:r>
      <w:rPr>
        <w:rFonts w:ascii="Times New Roman" w:hAnsi="Times New Roman"/>
      </w:rPr>
      <w:tab/>
      <w:t>C</w:t>
    </w:r>
    <w:r w:rsidRPr="00160194">
      <w:rPr>
        <w:rFonts w:ascii="Times New Roman" w:hAnsi="Times New Roman"/>
      </w:rPr>
      <w:t>-</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7</w:t>
    </w:r>
    <w:r w:rsidRPr="00160194">
      <w:rPr>
        <w:rFonts w:ascii="Times New Roman" w:hAnsi="Times New Roman"/>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4B674A">
    <w:pPr>
      <w:pBdr>
        <w:top w:val="single" w:sz="6" w:space="1" w:color="000000"/>
      </w:pBdr>
      <w:tabs>
        <w:tab w:val="left" w:pos="8685"/>
        <w:tab w:val="right" w:pos="10980"/>
      </w:tabs>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ab/>
      <w:t>D</w:t>
    </w:r>
    <w:r w:rsidRPr="00160194">
      <w:rPr>
        <w:rFonts w:ascii="Times New Roman" w:hAnsi="Times New Roman"/>
      </w:rPr>
      <w:t>-</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2</w:t>
    </w:r>
    <w:r w:rsidRPr="00160194">
      <w:rPr>
        <w:rFonts w:ascii="Times New Roman" w:hAnsi="Times New Roman"/>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Pr="00160194" w:rsidRDefault="00DC70BB" w:rsidP="00760707">
    <w:pPr>
      <w:pBdr>
        <w:top w:val="single" w:sz="6" w:space="1" w:color="000000"/>
      </w:pBdr>
      <w:tabs>
        <w:tab w:val="right" w:pos="10980"/>
      </w:tabs>
      <w:rPr>
        <w:rFonts w:ascii="Times New Roman" w:hAnsi="Times New Roman"/>
      </w:rPr>
    </w:pPr>
    <w:r>
      <w:rPr>
        <w:rFonts w:ascii="Times New Roman" w:hAnsi="Times New Roman"/>
      </w:rPr>
      <w:tab/>
      <w:t>E</w:t>
    </w:r>
    <w:r w:rsidRPr="00160194">
      <w:rPr>
        <w:rFonts w:ascii="Times New Roman" w:hAnsi="Times New Roman"/>
      </w:rPr>
      <w:t>-</w:t>
    </w:r>
    <w:r w:rsidRPr="00160194">
      <w:rPr>
        <w:rFonts w:ascii="Times New Roman" w:hAnsi="Times New Roman"/>
      </w:rPr>
      <w:fldChar w:fldCharType="begin"/>
    </w:r>
    <w:r w:rsidRPr="00160194">
      <w:rPr>
        <w:rFonts w:ascii="Times New Roman" w:hAnsi="Times New Roman"/>
      </w:rPr>
      <w:instrText xml:space="preserve"> PAGE   \* MERGEFORMAT </w:instrText>
    </w:r>
    <w:r w:rsidRPr="00160194">
      <w:rPr>
        <w:rFonts w:ascii="Times New Roman" w:hAnsi="Times New Roman"/>
      </w:rPr>
      <w:fldChar w:fldCharType="separate"/>
    </w:r>
    <w:r w:rsidR="00D374B4">
      <w:rPr>
        <w:rFonts w:ascii="Times New Roman" w:hAnsi="Times New Roman"/>
        <w:noProof/>
      </w:rPr>
      <w:t>2</w:t>
    </w:r>
    <w:r w:rsidRPr="00160194">
      <w:rPr>
        <w:rFonts w:ascii="Times New Roman" w:hAnsi="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581DC3">
    <w:pPr>
      <w:pBdr>
        <w:top w:val="single" w:sz="4" w:space="1" w:color="auto"/>
      </w:pBdr>
      <w:tabs>
        <w:tab w:val="right" w:pos="9900"/>
      </w:tabs>
      <w:spacing w:line="245" w:lineRule="exact"/>
      <w:rPr>
        <w:rFonts w:ascii="Times New Roman" w:eastAsia="Times New Roman" w:hAnsi="Times New Roman"/>
      </w:rPr>
    </w:pPr>
    <w:r>
      <w:tab/>
    </w:r>
    <w:r>
      <w:fldChar w:fldCharType="begin"/>
    </w:r>
    <w:r>
      <w:rPr>
        <w:rFonts w:ascii="Times New Roman"/>
      </w:rPr>
      <w:instrText xml:space="preserve"> PAGE </w:instrText>
    </w:r>
    <w:r>
      <w:fldChar w:fldCharType="separate"/>
    </w:r>
    <w:r w:rsidR="00A175CC">
      <w:rPr>
        <w:rFonts w:ascii="Times New Roman"/>
        <w:noProof/>
      </w:rPr>
      <w:t>4</w:t>
    </w:r>
    <w:r>
      <w:fldChar w:fldCharType="end"/>
    </w:r>
  </w:p>
  <w:p w:rsidR="00DC70BB" w:rsidRDefault="00DC70BB">
    <w:pPr>
      <w:spacing w:line="14" w:lineRule="auto"/>
      <w:rPr>
        <w:sz w:val="20"/>
        <w:szCs w:val="20"/>
      </w:rPr>
    </w:pPr>
    <w:r>
      <w:rPr>
        <w:noProof/>
      </w:rPr>
      <mc:AlternateContent>
        <mc:Choice Requires="wps">
          <w:drawing>
            <wp:anchor distT="0" distB="0" distL="114300" distR="114300" simplePos="0" relativeHeight="251622912" behindDoc="1" locked="0" layoutInCell="1" allowOverlap="1">
              <wp:simplePos x="0" y="0"/>
              <wp:positionH relativeFrom="page">
                <wp:posOffset>6852285</wp:posOffset>
              </wp:positionH>
              <wp:positionV relativeFrom="page">
                <wp:posOffset>9279255</wp:posOffset>
              </wp:positionV>
              <wp:extent cx="121285" cy="165735"/>
              <wp:effectExtent l="0" t="0" r="12065" b="5715"/>
              <wp:wrapNone/>
              <wp:docPr id="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BB" w:rsidRDefault="00DC70BB">
                          <w:pPr>
                            <w:spacing w:line="245" w:lineRule="exact"/>
                            <w:ind w:left="40"/>
                            <w:rPr>
                              <w:rFonts w:ascii="Times New Roman" w:eastAsia="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42" type="#_x0000_t202" style="position:absolute;margin-left:539.55pt;margin-top:730.65pt;width:9.55pt;height:13.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rQ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GHHSQY8e6KjRrRiR78WmQEOvUvC778FTj3AAjbZkVX8nyq8KcbFuCN/RGynF0FBSQYK+ueme&#10;XZ1wlAHZDh9EBYHIXgsLNNayM9WDeiBAh0Y9nppjkilNyMAP4gijEo78RbS8jGwEks6Xe6n0Oyo6&#10;ZIwMS+i9BSeHO6VNMiSdXUwsLgrWtrb/LX+2AY7TDoSGq+bMJGHb+SPxkk28iUMnDBYbJ/Ty3Lkp&#10;1qGzKPxllF/m63Xu/zRx/TBtWFVRbsLM0vLDP2vdUeSTKE7iUqJllYEzKSm5265biQ4EpF3Y71iQ&#10;Mzf3eRq2CMDlBSU/CL3bIHGKRbx0wiKMnGTpxY7nJ7fJwguTMC+eU7pjnP47JTRkOImCaNLSb7l5&#10;9nvNjaQd0zA8WtaBek9OJDUK3PDKtlYT1k72WSlM+k+lgHbPjbZ6NRKdxKrH7QgoRsRbUT2CcqUA&#10;ZYE8YeKB0Qj5HaMBpkeG1bc9kRSj9j0H9ZtRMxtyNrazQXgJVzOsMZrMtZ5G0r6XbNcA8vS+uLiB&#10;F1Izq96nLI7vCiaCJXGcXmbknP9br6cZu/oFAAD//wMAUEsDBBQABgAIAAAAIQBbEhMd4gAAAA8B&#10;AAAPAAAAZHJzL2Rvd25yZXYueG1sTI9BT4NAEIXvJv6HzZh4s7vUhgKyNI3Rk4mR4sHjwk6BlJ1F&#10;dtviv3c56W3ezMub7+W72QzsgpPrLUmIVgIYUmN1T62Ez+r1IQHmvCKtBkso4Qcd7Irbm1xl2l6p&#10;xMvBtyyEkMuUhM77MePcNR0a5VZ2RAq3o52M8kFOLdeTuoZwM/C1EDE3qqfwoVMjPnfYnA5nI2H/&#10;ReVL//1ef5THsq+qVNBbfJLy/m7ePwHzOPs/Myz4AR2KwFTbM2nHhqDFNo2CN0ybOHoEtnhEmqyB&#10;1csu2W6AFzn/36P4BQAA//8DAFBLAQItABQABgAIAAAAIQC2gziS/gAAAOEBAAATAAAAAAAAAAAA&#10;AAAAAAAAAABbQ29udGVudF9UeXBlc10ueG1sUEsBAi0AFAAGAAgAAAAhADj9If/WAAAAlAEAAAsA&#10;AAAAAAAAAAAAAAAALwEAAF9yZWxzLy5yZWxzUEsBAi0AFAAGAAgAAAAhAH976sKtAgAAqwUAAA4A&#10;AAAAAAAAAAAAAAAALgIAAGRycy9lMm9Eb2MueG1sUEsBAi0AFAAGAAgAAAAhAFsSEx3iAAAADwEA&#10;AA8AAAAAAAAAAAAAAAAABwUAAGRycy9kb3ducmV2LnhtbFBLBQYAAAAABAAEAPMAAAAWBgAAAAA=&#10;" filled="f" stroked="f">
              <v:textbox inset="0,0,0,0">
                <w:txbxContent>
                  <w:p w:rsidR="00DC70BB" w:rsidRDefault="00DC70BB">
                    <w:pPr>
                      <w:spacing w:line="245" w:lineRule="exact"/>
                      <w:ind w:left="40"/>
                      <w:rPr>
                        <w:rFonts w:ascii="Times New Roman" w:eastAsia="Times New Roman" w:hAnsi="Times New Roman"/>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604E96">
    <w:pPr>
      <w:pBdr>
        <w:top w:val="single" w:sz="4" w:space="1" w:color="auto"/>
      </w:pBdr>
      <w:tabs>
        <w:tab w:val="right" w:pos="9900"/>
      </w:tabs>
      <w:spacing w:line="245" w:lineRule="exact"/>
      <w:ind w:left="40"/>
      <w:rPr>
        <w:rFonts w:ascii="Times New Roman" w:eastAsia="Times New Roman" w:hAnsi="Times New Roman"/>
      </w:rPr>
    </w:pPr>
    <w:r>
      <w:rPr>
        <w:sz w:val="20"/>
        <w:szCs w:val="20"/>
      </w:rPr>
      <w:tab/>
    </w:r>
    <w:r>
      <w:fldChar w:fldCharType="begin"/>
    </w:r>
    <w:r>
      <w:rPr>
        <w:rFonts w:ascii="Times New Roman"/>
      </w:rPr>
      <w:instrText xml:space="preserve"> PAGE </w:instrText>
    </w:r>
    <w:r>
      <w:fldChar w:fldCharType="separate"/>
    </w:r>
    <w:r w:rsidR="00A175CC">
      <w:rPr>
        <w:rFonts w:ascii="Times New Roman"/>
        <w:noProof/>
      </w:rPr>
      <w:t>20</w:t>
    </w:r>
    <w:r>
      <w:fldChar w:fldCharType="end"/>
    </w:r>
  </w:p>
  <w:p w:rsidR="00DC70BB" w:rsidRDefault="00DC70BB">
    <w:pPr>
      <w:spacing w:line="14" w:lineRule="auto"/>
      <w:rPr>
        <w:sz w:val="20"/>
        <w:szCs w:val="20"/>
      </w:rPr>
    </w:pPr>
  </w:p>
  <w:p w:rsidR="00DC70BB" w:rsidRDefault="00DC70BB" w:rsidP="00D16BE6">
    <w:pPr>
      <w:tabs>
        <w:tab w:val="right" w:pos="990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FA3414">
    <w:pPr>
      <w:pBdr>
        <w:top w:val="single" w:sz="4" w:space="1" w:color="auto"/>
      </w:pBdr>
      <w:tabs>
        <w:tab w:val="right" w:pos="13500"/>
      </w:tabs>
      <w:spacing w:line="245" w:lineRule="exact"/>
      <w:ind w:left="40"/>
      <w:rPr>
        <w:rFonts w:ascii="Times New Roman" w:eastAsia="Times New Roman" w:hAnsi="Times New Roman"/>
      </w:rPr>
    </w:pPr>
    <w:r>
      <w:rPr>
        <w:sz w:val="20"/>
        <w:szCs w:val="20"/>
      </w:rPr>
      <w:tab/>
    </w:r>
    <w:r>
      <w:fldChar w:fldCharType="begin"/>
    </w:r>
    <w:r>
      <w:rPr>
        <w:rFonts w:ascii="Times New Roman"/>
      </w:rPr>
      <w:instrText xml:space="preserve"> PAGE </w:instrText>
    </w:r>
    <w:r>
      <w:fldChar w:fldCharType="separate"/>
    </w:r>
    <w:r w:rsidR="00D374B4">
      <w:rPr>
        <w:rFonts w:ascii="Times New Roman"/>
        <w:noProof/>
      </w:rPr>
      <w:t>45</w:t>
    </w:r>
    <w:r>
      <w:fldChar w:fldCharType="end"/>
    </w:r>
  </w:p>
  <w:p w:rsidR="00DC70BB" w:rsidRDefault="00DC70BB">
    <w:pPr>
      <w:spacing w:line="14" w:lineRule="auto"/>
      <w:rPr>
        <w:sz w:val="20"/>
        <w:szCs w:val="20"/>
      </w:rPr>
    </w:pPr>
  </w:p>
  <w:p w:rsidR="00DC70BB" w:rsidRDefault="00DC70BB" w:rsidP="00D16BE6">
    <w:pPr>
      <w:tabs>
        <w:tab w:val="right" w:pos="990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604E96">
    <w:pPr>
      <w:pBdr>
        <w:top w:val="single" w:sz="4" w:space="1" w:color="auto"/>
      </w:pBdr>
      <w:tabs>
        <w:tab w:val="right" w:pos="9900"/>
      </w:tabs>
      <w:spacing w:line="245" w:lineRule="exact"/>
      <w:ind w:left="40"/>
      <w:rPr>
        <w:rFonts w:ascii="Times New Roman" w:eastAsia="Times New Roman" w:hAnsi="Times New Roman"/>
      </w:rPr>
    </w:pPr>
    <w:r>
      <w:rPr>
        <w:sz w:val="20"/>
        <w:szCs w:val="20"/>
      </w:rPr>
      <w:tab/>
    </w:r>
    <w:r>
      <w:fldChar w:fldCharType="begin"/>
    </w:r>
    <w:r>
      <w:rPr>
        <w:rFonts w:ascii="Times New Roman"/>
      </w:rPr>
      <w:instrText xml:space="preserve"> PAGE </w:instrText>
    </w:r>
    <w:r>
      <w:fldChar w:fldCharType="separate"/>
    </w:r>
    <w:r w:rsidR="00D374B4">
      <w:rPr>
        <w:rFonts w:ascii="Times New Roman"/>
        <w:noProof/>
      </w:rPr>
      <w:t>50</w:t>
    </w:r>
    <w:r>
      <w:fldChar w:fldCharType="end"/>
    </w:r>
  </w:p>
  <w:p w:rsidR="00DC70BB" w:rsidRDefault="00DC70BB">
    <w:pPr>
      <w:spacing w:line="14" w:lineRule="auto"/>
      <w:rPr>
        <w:sz w:val="20"/>
        <w:szCs w:val="20"/>
      </w:rPr>
    </w:pPr>
  </w:p>
  <w:p w:rsidR="00DC70BB" w:rsidRDefault="00DC70BB" w:rsidP="00D16BE6">
    <w:pPr>
      <w:tabs>
        <w:tab w:val="right" w:pos="99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0BB" w:rsidRDefault="00DC70BB">
      <w:r>
        <w:separator/>
      </w:r>
    </w:p>
  </w:footnote>
  <w:footnote w:type="continuationSeparator" w:id="0">
    <w:p w:rsidR="00DC70BB" w:rsidRDefault="00DC70BB">
      <w:r>
        <w:continuationSeparator/>
      </w:r>
    </w:p>
  </w:footnote>
  <w:footnote w:id="1">
    <w:p w:rsidR="00DC70BB" w:rsidRDefault="00DC70BB">
      <w:pPr>
        <w:pStyle w:val="FootnoteText"/>
      </w:pPr>
      <w:r>
        <w:rPr>
          <w:rStyle w:val="FootnoteReference"/>
        </w:rPr>
        <w:footnoteRef/>
      </w:r>
      <w:r>
        <w:t xml:space="preserve"> </w:t>
      </w:r>
      <w:r w:rsidRPr="00951F17">
        <w:t>http://www.chesapeakebay.net/calendar/event/18976/</w:t>
      </w:r>
    </w:p>
  </w:footnote>
  <w:footnote w:id="2">
    <w:p w:rsidR="00DC70BB" w:rsidRDefault="00DC70BB">
      <w:pPr>
        <w:pStyle w:val="FootnoteText"/>
      </w:pPr>
      <w:r>
        <w:rPr>
          <w:rStyle w:val="FootnoteReference"/>
        </w:rPr>
        <w:footnoteRef/>
      </w:r>
      <w:r>
        <w:t xml:space="preserve"> </w:t>
      </w:r>
      <w:r w:rsidRPr="00134E3E">
        <w:t>http://www.chesapeakebay.net/calendar/event/18976/</w:t>
      </w:r>
    </w:p>
  </w:footnote>
  <w:footnote w:id="3">
    <w:p w:rsidR="00DC70BB" w:rsidRDefault="00DC70BB">
      <w:pPr>
        <w:pStyle w:val="FootnoteText"/>
      </w:pPr>
      <w:r>
        <w:rPr>
          <w:rStyle w:val="FootnoteReference"/>
        </w:rPr>
        <w:footnoteRef/>
      </w:r>
      <w:r>
        <w:t xml:space="preserve"> </w:t>
      </w:r>
      <w:r w:rsidRPr="00DD7790">
        <w:t>http://www.chesapeakebay.net/calendar/event/18976/</w:t>
      </w:r>
    </w:p>
  </w:footnote>
  <w:footnote w:id="4">
    <w:p w:rsidR="00DC70BB" w:rsidRDefault="00DC70BB">
      <w:pPr>
        <w:pStyle w:val="FootnoteText"/>
      </w:pPr>
      <w:r>
        <w:rPr>
          <w:rStyle w:val="FootnoteReference"/>
        </w:rPr>
        <w:footnoteRef/>
      </w:r>
      <w:r>
        <w:t xml:space="preserve"> </w:t>
      </w:r>
      <w:r w:rsidRPr="0040464C">
        <w:t>http://www.chesapeakebay.net/channel_files/22023/nutrient_management_interim_phase_5_3_2_final.pdf</w:t>
      </w:r>
    </w:p>
  </w:footnote>
  <w:footnote w:id="5">
    <w:p w:rsidR="00DC70BB" w:rsidRDefault="00DC70BB">
      <w:pPr>
        <w:pStyle w:val="FootnoteText"/>
      </w:pPr>
      <w:r>
        <w:rPr>
          <w:rStyle w:val="FootnoteReference"/>
        </w:rPr>
        <w:footnoteRef/>
      </w:r>
      <w:r>
        <w:t xml:space="preserve"> </w:t>
      </w:r>
      <w:r w:rsidRPr="0040464C">
        <w:t>http://www.chesapeakebay.net/calendar/event/21402/</w:t>
      </w:r>
    </w:p>
  </w:footnote>
  <w:footnote w:id="6">
    <w:p w:rsidR="00DC70BB" w:rsidRDefault="00DC70BB">
      <w:pPr>
        <w:pStyle w:val="FootnoteText"/>
      </w:pPr>
      <w:r>
        <w:rPr>
          <w:rStyle w:val="FootnoteReference"/>
        </w:rPr>
        <w:footnoteRef/>
      </w:r>
      <w:r>
        <w:t xml:space="preserve"> </w:t>
      </w:r>
      <w:r w:rsidRPr="0040464C">
        <w:t>http://www.chesapeakebay.net/calendar/event/22199/</w:t>
      </w:r>
    </w:p>
  </w:footnote>
  <w:footnote w:id="7">
    <w:p w:rsidR="00DC70BB" w:rsidRDefault="00DC70BB" w:rsidP="0040464C">
      <w:pPr>
        <w:pStyle w:val="FootnoteText"/>
      </w:pPr>
      <w:r>
        <w:rPr>
          <w:rStyle w:val="FootnoteReference"/>
        </w:rPr>
        <w:footnoteRef/>
      </w:r>
      <w:r>
        <w:t xml:space="preserve"> </w:t>
      </w:r>
      <w:r w:rsidRPr="0040464C">
        <w:t>http://www.chesapeakebay.net/calendar/event/22323/</w:t>
      </w:r>
    </w:p>
  </w:footnote>
  <w:footnote w:id="8">
    <w:p w:rsidR="00DC70BB" w:rsidRDefault="00DC70BB">
      <w:pPr>
        <w:pStyle w:val="FootnoteText"/>
      </w:pPr>
      <w:r>
        <w:rPr>
          <w:rStyle w:val="FootnoteReference"/>
        </w:rPr>
        <w:footnoteRef/>
      </w:r>
      <w:r>
        <w:t xml:space="preserve"> </w:t>
      </w:r>
      <w:r w:rsidRPr="003B58A6">
        <w:t>http://www.chesapeakebay.net/calendar/event/22429/</w:t>
      </w:r>
    </w:p>
  </w:footnote>
  <w:footnote w:id="9">
    <w:p w:rsidR="00DC70BB" w:rsidRDefault="00DC70BB">
      <w:pPr>
        <w:pStyle w:val="FootnoteText"/>
      </w:pPr>
      <w:r>
        <w:rPr>
          <w:rStyle w:val="FootnoteReference"/>
        </w:rPr>
        <w:footnoteRef/>
      </w:r>
      <w:r>
        <w:t xml:space="preserve"> </w:t>
      </w:r>
      <w:r w:rsidRPr="00694B32">
        <w:t>http://www.chesapeakebay.net/calendar/event/22429/</w:t>
      </w:r>
    </w:p>
  </w:footnote>
  <w:footnote w:id="10">
    <w:p w:rsidR="00DC70BB" w:rsidRDefault="00DC70BB">
      <w:pPr>
        <w:pStyle w:val="FootnoteText"/>
      </w:pPr>
      <w:r>
        <w:rPr>
          <w:rStyle w:val="FootnoteReference"/>
        </w:rPr>
        <w:footnoteRef/>
      </w:r>
      <w:r>
        <w:t xml:space="preserve"> North Carolina State University Extension.  1979 Agronomy Guide.  North Carolina State University. Raleigh, NC.</w:t>
      </w:r>
    </w:p>
  </w:footnote>
  <w:footnote w:id="11">
    <w:p w:rsidR="00DC70BB" w:rsidRDefault="00DC70BB">
      <w:pPr>
        <w:pStyle w:val="FootnoteText"/>
      </w:pPr>
      <w:r>
        <w:rPr>
          <w:rStyle w:val="FootnoteReference"/>
        </w:rPr>
        <w:footnoteRef/>
      </w:r>
      <w:r>
        <w:t xml:space="preserve"> Penn State Extension. 1981 Agronomy Guide. The Pennsylvania State University, College of Agriculture Extension Service. University Park, PA.</w:t>
      </w:r>
    </w:p>
  </w:footnote>
  <w:footnote w:id="12">
    <w:p w:rsidR="00DC70BB" w:rsidRDefault="00DC70BB">
      <w:pPr>
        <w:pStyle w:val="FootnoteText"/>
      </w:pPr>
      <w:r>
        <w:rPr>
          <w:rStyle w:val="FootnoteReference"/>
        </w:rPr>
        <w:footnoteRef/>
      </w:r>
      <w:r>
        <w:t xml:space="preserve"> </w:t>
      </w:r>
      <w:r w:rsidRPr="00343819">
        <w:t>http://extension.psu.edu/agronomy-guide/cm/sec2/sec24e3</w:t>
      </w:r>
    </w:p>
  </w:footnote>
  <w:footnote w:id="13">
    <w:p w:rsidR="00DC70BB" w:rsidRDefault="00DC70BB" w:rsidP="00206405">
      <w:r>
        <w:rPr>
          <w:rStyle w:val="FootnoteReference"/>
        </w:rPr>
        <w:footnoteRef/>
      </w:r>
      <w:r>
        <w:t xml:space="preserve"> </w:t>
      </w:r>
      <w:r w:rsidRPr="00343819">
        <w:rPr>
          <w:sz w:val="20"/>
          <w:szCs w:val="20"/>
        </w:rPr>
        <w:t>Coop. Ext. Serv. 1981. Fertilizer Recommendations, sheet 3, corn for grain on medium textured soils without manure. Univ. MD Coop. Ext. Serv., College Park, MD.</w:t>
      </w:r>
      <w:r>
        <w:t xml:space="preserve"> </w:t>
      </w:r>
    </w:p>
  </w:footnote>
  <w:footnote w:id="14">
    <w:p w:rsidR="00DC70BB" w:rsidRDefault="00DC70BB" w:rsidP="00343819">
      <w:pPr>
        <w:pStyle w:val="FootnoteText"/>
      </w:pPr>
      <w:r>
        <w:rPr>
          <w:rStyle w:val="FootnoteReference"/>
        </w:rPr>
        <w:footnoteRef/>
      </w:r>
      <w:r>
        <w:t xml:space="preserve"> Coale, F.J.  1995. Plant nutrient recommendations based on soil tests and yield goals. Agronomy Mimeo No. 10, Coop. Ext. Serv. and Agronomy Dept. Univ. MD, College Park, MD</w:t>
      </w:r>
    </w:p>
  </w:footnote>
  <w:footnote w:id="15">
    <w:p w:rsidR="00DC70BB" w:rsidRDefault="00DC70BB">
      <w:pPr>
        <w:pStyle w:val="FootnoteText"/>
      </w:pPr>
      <w:r>
        <w:rPr>
          <w:rStyle w:val="FootnoteReference"/>
        </w:rPr>
        <w:footnoteRef/>
      </w:r>
      <w:r>
        <w:t xml:space="preserve"> </w:t>
      </w:r>
      <w:r>
        <w:rPr>
          <w:rFonts w:ascii="Times New Roman" w:eastAsia="Times New Roman" w:hAnsi="Times New Roman"/>
          <w:spacing w:val="-1"/>
        </w:rPr>
        <w:t>Changing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outcomes</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scenarios</w:t>
      </w:r>
      <w:r>
        <w:rPr>
          <w:rFonts w:ascii="Times New Roman" w:eastAsia="Times New Roman" w:hAnsi="Times New Roman"/>
        </w:rPr>
        <w:t xml:space="preserve"> run</w:t>
      </w:r>
      <w:r>
        <w:rPr>
          <w:rFonts w:ascii="Times New Roman" w:eastAsia="Times New Roman" w:hAnsi="Times New Roman"/>
          <w:spacing w:val="-3"/>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Phase</w:t>
      </w:r>
      <w:r>
        <w:rPr>
          <w:rFonts w:ascii="Times New Roman" w:eastAsia="Times New Roman" w:hAnsi="Times New Roman"/>
        </w:rPr>
        <w:t xml:space="preserve"> </w:t>
      </w:r>
      <w:r>
        <w:rPr>
          <w:rFonts w:ascii="Times New Roman" w:eastAsia="Times New Roman" w:hAnsi="Times New Roman"/>
          <w:spacing w:val="-1"/>
        </w:rPr>
        <w:t>5.3.2</w:t>
      </w:r>
      <w:r>
        <w:rPr>
          <w:rFonts w:ascii="Times New Roman" w:eastAsia="Times New Roman" w:hAnsi="Times New Roman"/>
          <w:spacing w:val="65"/>
        </w:rPr>
        <w:t xml:space="preserve"> </w:t>
      </w:r>
      <w:r>
        <w:rPr>
          <w:rFonts w:ascii="Times New Roman" w:eastAsia="Times New Roman" w:hAnsi="Times New Roman"/>
          <w:spacing w:val="-1"/>
        </w:rPr>
        <w:t>CBPWM</w:t>
      </w:r>
      <w:r>
        <w:rPr>
          <w:rFonts w:ascii="Times New Roman" w:eastAsia="Times New Roman" w:hAnsi="Times New Roman"/>
        </w:rPr>
        <w:t xml:space="preserve"> </w:t>
      </w:r>
      <w:r>
        <w:rPr>
          <w:rFonts w:ascii="Times New Roman" w:eastAsia="Times New Roman" w:hAnsi="Times New Roman"/>
          <w:spacing w:val="-1"/>
        </w:rPr>
        <w:t>calibration</w:t>
      </w:r>
      <w:r>
        <w:rPr>
          <w:rFonts w:ascii="Times New Roman" w:eastAsia="Times New Roman" w:hAnsi="Times New Roman"/>
        </w:rPr>
        <w:t xml:space="preserve"> </w:t>
      </w:r>
      <w:r>
        <w:rPr>
          <w:rFonts w:ascii="Times New Roman" w:eastAsia="Times New Roman" w:hAnsi="Times New Roman"/>
          <w:spacing w:val="-1"/>
        </w:rPr>
        <w:t>period</w:t>
      </w:r>
      <w:r>
        <w:rPr>
          <w:rFonts w:ascii="Times New Roman" w:eastAsia="Times New Roman" w:hAnsi="Times New Roman"/>
          <w:spacing w:val="-3"/>
        </w:rPr>
        <w:t xml:space="preserve"> </w:t>
      </w:r>
      <w:r>
        <w:rPr>
          <w:rFonts w:ascii="Times New Roman" w:eastAsia="Times New Roman" w:hAnsi="Times New Roman"/>
          <w:spacing w:val="-1"/>
        </w:rPr>
        <w:t>(1985–2005)</w:t>
      </w:r>
      <w:r>
        <w:rPr>
          <w:rFonts w:ascii="Times New Roman" w:eastAsia="Times New Roman" w:hAnsi="Times New Roman"/>
          <w:spacing w:val="-2"/>
        </w:rPr>
        <w:t xml:space="preserve"> </w:t>
      </w:r>
      <w:r>
        <w:rPr>
          <w:rFonts w:ascii="Times New Roman" w:eastAsia="Times New Roman" w:hAnsi="Times New Roman"/>
          <w:spacing w:val="-1"/>
        </w:rPr>
        <w:t>would</w:t>
      </w:r>
      <w:r>
        <w:rPr>
          <w:rFonts w:ascii="Times New Roman" w:eastAsia="Times New Roman" w:hAnsi="Times New Roman"/>
          <w:spacing w:val="-3"/>
        </w:rPr>
        <w:t xml:space="preserve"> </w:t>
      </w:r>
      <w:r>
        <w:rPr>
          <w:rFonts w:ascii="Times New Roman" w:eastAsia="Times New Roman" w:hAnsi="Times New Roman"/>
          <w:spacing w:val="-1"/>
        </w:rPr>
        <w:t>invalidate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1"/>
        </w:rPr>
        <w:t xml:space="preserve"> model</w:t>
      </w:r>
      <w:r>
        <w:rPr>
          <w:rFonts w:ascii="Times New Roman" w:eastAsia="Times New Roman" w:hAnsi="Times New Roman"/>
          <w:spacing w:val="-2"/>
        </w:rPr>
        <w:t xml:space="preserve"> </w:t>
      </w:r>
      <w:r>
        <w:rPr>
          <w:rFonts w:ascii="Times New Roman" w:eastAsia="Times New Roman" w:hAnsi="Times New Roman"/>
          <w:spacing w:val="-1"/>
        </w:rPr>
        <w:t>calibration</w:t>
      </w:r>
      <w:r>
        <w:rPr>
          <w:rFonts w:ascii="Times New Roman" w:eastAsia="Times New Roman" w:hAnsi="Times New Roman"/>
          <w:spacing w:val="-3"/>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reduce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accuracy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9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results</w:t>
      </w:r>
      <w:r>
        <w:rPr>
          <w:rFonts w:ascii="Times New Roman" w:eastAsia="Times New Roman" w:hAnsi="Times New Roman"/>
        </w:rPr>
        <w:t xml:space="preserve"> </w:t>
      </w:r>
      <w:r>
        <w:rPr>
          <w:rFonts w:ascii="Times New Roman" w:eastAsia="Times New Roman" w:hAnsi="Times New Roman"/>
          <w:spacing w:val="-1"/>
        </w:rPr>
        <w:t>in</w:t>
      </w:r>
      <w:r>
        <w:rPr>
          <w:rFonts w:ascii="Times New Roman" w:eastAsia="Times New Roman" w:hAnsi="Times New Roman"/>
        </w:rPr>
        <w:t xml:space="preserve"> </w:t>
      </w:r>
      <w:r>
        <w:rPr>
          <w:rFonts w:ascii="Times New Roman" w:eastAsia="Times New Roman" w:hAnsi="Times New Roman"/>
          <w:spacing w:val="-1"/>
        </w:rPr>
        <w:t>all</w:t>
      </w:r>
      <w:r>
        <w:rPr>
          <w:rFonts w:ascii="Times New Roman" w:eastAsia="Times New Roman" w:hAnsi="Times New Roman"/>
          <w:spacing w:val="-2"/>
        </w:rPr>
        <w:t xml:space="preserve"> </w:t>
      </w:r>
      <w:r>
        <w:rPr>
          <w:rFonts w:ascii="Times New Roman" w:eastAsia="Times New Roman" w:hAnsi="Times New Roman"/>
        </w:rPr>
        <w:t>runs.</w:t>
      </w:r>
    </w:p>
  </w:footnote>
  <w:footnote w:id="16">
    <w:p w:rsidR="00DC70BB" w:rsidRDefault="00DC70BB" w:rsidP="00967BB4">
      <w:r>
        <w:rPr>
          <w:rStyle w:val="FootnoteReference"/>
        </w:rPr>
        <w:footnoteRef/>
      </w:r>
      <w:r>
        <w:t xml:space="preserve"> </w:t>
      </w:r>
      <w:r w:rsidRPr="00343819">
        <w:t>http://extension.psu.edu/agronomy-guide/cm/sec2/sec24e3</w:t>
      </w:r>
    </w:p>
  </w:footnote>
  <w:footnote w:id="17">
    <w:p w:rsidR="00DC70BB" w:rsidRDefault="00DC70BB" w:rsidP="00967BB4">
      <w:r>
        <w:rPr>
          <w:rStyle w:val="FootnoteReference"/>
        </w:rPr>
        <w:footnoteRef/>
      </w:r>
      <w:r>
        <w:t xml:space="preserve"> Coale, F.J.  1995. Plant nutrient recommendations based on soil tests and yield goals. Agronomy Mimeo No. 10, Coop. Ext. Serv. and Agronomy Dept. Univ. MD, College Park, MD</w:t>
      </w:r>
    </w:p>
    <w:p w:rsidR="00DC70BB" w:rsidRDefault="00DC70BB">
      <w:pPr>
        <w:pStyle w:val="FootnoteText"/>
      </w:pPr>
    </w:p>
  </w:footnote>
  <w:footnote w:id="18">
    <w:p w:rsidR="00DC70BB" w:rsidRDefault="00DC70BB">
      <w:pPr>
        <w:pStyle w:val="FootnoteText"/>
      </w:pPr>
      <w:r>
        <w:rPr>
          <w:rStyle w:val="FootnoteReference"/>
        </w:rPr>
        <w:footnoteRef/>
      </w:r>
      <w:r>
        <w:t xml:space="preserve"> </w:t>
      </w:r>
      <w:r w:rsidRPr="00967BB4">
        <w:t>http://www.nutrientstewardship.com/what-are-4rs</w:t>
      </w:r>
    </w:p>
  </w:footnote>
  <w:footnote w:id="19">
    <w:p w:rsidR="00DC70BB" w:rsidRDefault="00DC70BB" w:rsidP="00271A4D">
      <w:pPr>
        <w:pStyle w:val="FootnoteText"/>
      </w:pPr>
      <w:r>
        <w:rPr>
          <w:rStyle w:val="FootnoteReference"/>
        </w:rPr>
        <w:footnoteRef/>
      </w:r>
      <w:r>
        <w:t xml:space="preserve"> Chesapeake Bay watershed jurisdictions’ BMP verification programs will be phased in with full implementation by the 2018 annual progress reporting cycle.   The Chesapeake Bay Program Partnership’s new Phase 6.0 Chesapeake Bay watershed model will become operational at this time as well.</w:t>
      </w:r>
    </w:p>
  </w:footnote>
  <w:footnote w:id="20">
    <w:p w:rsidR="00DC70BB" w:rsidRDefault="00DC70BB" w:rsidP="00271A4D">
      <w:pPr>
        <w:pStyle w:val="FootnoteText"/>
      </w:pPr>
      <w:r>
        <w:rPr>
          <w:rStyle w:val="FootnoteReference"/>
        </w:rPr>
        <w:footnoteRef/>
      </w:r>
      <w:r>
        <w:t xml:space="preserve"> Chesapeake Bay Program. 2014. </w:t>
      </w:r>
      <w:r w:rsidRPr="00930A88">
        <w:rPr>
          <w:i/>
        </w:rPr>
        <w:t>Strengthening Verification of Best Management Practices Implemented in the Chesapeake Bay Watershed: A Basinwide Framework</w:t>
      </w:r>
      <w:r>
        <w:t>. (Appendix B) Chesapeake Bay Program Partnership, Annapolis, Maryland.</w:t>
      </w:r>
    </w:p>
  </w:footnote>
  <w:footnote w:id="21">
    <w:p w:rsidR="00DC70BB" w:rsidRDefault="00DC70BB" w:rsidP="00271A4D">
      <w:pPr>
        <w:pStyle w:val="FootnoteText"/>
      </w:pPr>
      <w:r>
        <w:rPr>
          <w:rStyle w:val="FootnoteReference"/>
        </w:rPr>
        <w:footnoteRef/>
      </w:r>
      <w:r>
        <w:t xml:space="preserve"> See page 49 in </w:t>
      </w:r>
      <w:r w:rsidRPr="00361B31">
        <w:t xml:space="preserve">Chesapeake Bay Program. 2014. </w:t>
      </w:r>
      <w:r w:rsidRPr="00061A49">
        <w:rPr>
          <w:i/>
        </w:rPr>
        <w:t>Strengthening Verification of Best Management Practices Implemented in the Chesapeake Bay Watershed: A Basinwide Framework</w:t>
      </w:r>
      <w:r w:rsidRPr="00361B31">
        <w:t>. Chesapeake Bay Program Partnership, Annapolis, Maryland</w:t>
      </w:r>
      <w:r>
        <w:t xml:space="preserve"> for more details</w:t>
      </w:r>
      <w:r w:rsidRPr="00361B31">
        <w:t>.</w:t>
      </w:r>
    </w:p>
  </w:footnote>
  <w:footnote w:id="22">
    <w:p w:rsidR="00DC70BB" w:rsidRDefault="00DC70BB" w:rsidP="004713F6">
      <w:pPr>
        <w:pStyle w:val="FootnoteText"/>
      </w:pPr>
      <w:r>
        <w:rPr>
          <w:rStyle w:val="FootnoteReference"/>
        </w:rPr>
        <w:footnoteRef/>
      </w:r>
      <w:r>
        <w:t xml:space="preserve"> </w:t>
      </w:r>
      <w:hyperlink r:id="rId1" w:history="1">
        <w:r w:rsidRPr="00FC10A0">
          <w:rPr>
            <w:rStyle w:val="Hyperlink"/>
          </w:rPr>
          <w:t>http://www.chesapeakebay.net/channel_files/22023/nutrient_management_interim_phase_5_3_2_final.pdf</w:t>
        </w:r>
      </w:hyperlink>
      <w:r>
        <w:t xml:space="preserve"> </w:t>
      </w:r>
    </w:p>
  </w:footnote>
  <w:footnote w:id="23">
    <w:p w:rsidR="00DC70BB" w:rsidRDefault="00DC70BB" w:rsidP="004713F6">
      <w:pPr>
        <w:pStyle w:val="FootnoteText"/>
      </w:pPr>
      <w:r>
        <w:rPr>
          <w:rStyle w:val="FootnoteReference"/>
        </w:rPr>
        <w:footnoteRef/>
      </w:r>
      <w:r>
        <w:t xml:space="preserve"> </w:t>
      </w:r>
      <w:hyperlink r:id="rId2" w:history="1">
        <w:r w:rsidRPr="00FC10A0">
          <w:rPr>
            <w:rStyle w:val="Hyperlink"/>
          </w:rPr>
          <w:t>http://www.chesapeakebay.net/calendar/event/22323/</w:t>
        </w:r>
      </w:hyperlink>
      <w:r>
        <w:t xml:space="preserve"> </w:t>
      </w:r>
    </w:p>
  </w:footnote>
  <w:footnote w:id="24">
    <w:p w:rsidR="00DC70BB" w:rsidRDefault="00DC70BB" w:rsidP="004713F6">
      <w:pPr>
        <w:pStyle w:val="FootnoteText"/>
      </w:pPr>
      <w:r>
        <w:rPr>
          <w:rStyle w:val="FootnoteReference"/>
        </w:rPr>
        <w:footnoteRef/>
      </w:r>
      <w:r>
        <w:t xml:space="preserve"> </w:t>
      </w:r>
      <w:hyperlink r:id="rId3" w:history="1">
        <w:r w:rsidRPr="00FC10A0">
          <w:rPr>
            <w:rStyle w:val="Hyperlink"/>
          </w:rPr>
          <w:t>http://www.chesapeakebay.net/channel_files/22798/nutrient-sediment_control_review_protocol_v7.14.2014.pdf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5" o:spid="_x0000_s4148" type="#_x0000_t136" style="position:absolute;margin-left:0;margin-top:0;width:597pt;height:89.55pt;rotation:315;z-index:-2513198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4" o:spid="_x0000_s4157" type="#_x0000_t136" style="position:absolute;margin-left:0;margin-top:0;width:597pt;height:89.55pt;rotation:315;z-index:-25130137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4" o:spid="_x0000_s4247" type="#_x0000_t136" style="position:absolute;margin-left:0;margin-top:0;width:597pt;height:89.55pt;rotation:315;z-index:-2511170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5" o:spid="_x0000_s4248" type="#_x0000_t136" style="position:absolute;margin-left:0;margin-top:0;width:597pt;height:89.55pt;rotation:315;z-index:-2511150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3" o:spid="_x0000_s4246" type="#_x0000_t136" style="position:absolute;margin-left:0;margin-top:0;width:597pt;height:89.55pt;rotation:315;z-index:-25111910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7" o:spid="_x0000_s4250" type="#_x0000_t136" style="position:absolute;margin-left:0;margin-top:0;width:597pt;height:89.55pt;rotation:315;z-index:-2511109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8" o:spid="_x0000_s4251" type="#_x0000_t136" style="position:absolute;margin-left:0;margin-top:0;width:597pt;height:89.55pt;rotation:315;z-index:-2511088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6" o:spid="_x0000_s4249" type="#_x0000_t136" style="position:absolute;margin-left:0;margin-top:0;width:597pt;height:89.55pt;rotation:315;z-index:-2511129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0" o:spid="_x0000_s4253" type="#_x0000_t136" style="position:absolute;margin-left:0;margin-top:0;width:597pt;height:89.55pt;rotation:315;z-index:-2511047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1" o:spid="_x0000_s4254" type="#_x0000_t136" style="position:absolute;margin-left:0;margin-top:0;width:597pt;height:89.55pt;rotation:315;z-index:-25110272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9" o:spid="_x0000_s4252" type="#_x0000_t136" style="position:absolute;margin-left:0;margin-top:0;width:597pt;height:89.55pt;rotation:315;z-index:-2511068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3" o:spid="_x0000_s4256" type="#_x0000_t136" style="position:absolute;margin-left:0;margin-top:0;width:597pt;height:89.55pt;rotation:315;z-index:-25109862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263C6F">
    <w:pPr>
      <w:tabs>
        <w:tab w:val="right" w:pos="100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5" o:spid="_x0000_s4158" type="#_x0000_t136" style="position:absolute;left:0;text-align:left;margin-left:0;margin-top:0;width:597pt;height:89.55pt;rotation:315;z-index:-25129932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September 2013</w:t>
    </w:r>
  </w:p>
  <w:p w:rsidR="00DC70BB" w:rsidRDefault="00DC70BB" w:rsidP="00FB3AE3">
    <w:pPr>
      <w:pBdr>
        <w:bottom w:val="single" w:sz="4" w:space="1" w:color="auto"/>
      </w:pBdr>
      <w:tabs>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4" o:spid="_x0000_s4257" type="#_x0000_t136" style="position:absolute;margin-left:0;margin-top:0;width:597pt;height:89.55pt;rotation:315;z-index:-25109657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2" o:spid="_x0000_s4255" type="#_x0000_t136" style="position:absolute;margin-left:0;margin-top:0;width:597pt;height:89.55pt;rotation:315;z-index:-25110067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6" o:spid="_x0000_s4259" type="#_x0000_t136" style="position:absolute;margin-left:0;margin-top:0;width:597pt;height:89.55pt;rotation:315;z-index:-25109248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7" o:spid="_x0000_s4260" type="#_x0000_t136" style="position:absolute;margin-left:0;margin-top:0;width:597pt;height:89.55pt;rotation:315;z-index:-25109043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5" o:spid="_x0000_s4258" type="#_x0000_t136" style="position:absolute;margin-left:0;margin-top:0;width:597pt;height:89.55pt;rotation:315;z-index:-25109452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9" o:spid="_x0000_s4262" type="#_x0000_t136" style="position:absolute;margin-left:0;margin-top:0;width:597pt;height:89.55pt;rotation:315;z-index:-25108633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0" o:spid="_x0000_s4263" type="#_x0000_t136" style="position:absolute;margin-left:0;margin-top:0;width:597pt;height:89.55pt;rotation:315;z-index:-25108428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48" o:spid="_x0000_s4261" type="#_x0000_t136" style="position:absolute;margin-left:0;margin-top:0;width:597pt;height:89.55pt;rotation:315;z-index:-25108838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2" o:spid="_x0000_s4265" type="#_x0000_t136" style="position:absolute;margin-left:0;margin-top:0;width:597pt;height:89.55pt;rotation:315;z-index:-25108019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3" o:spid="_x0000_s4266" type="#_x0000_t136" style="position:absolute;margin-left:0;margin-top:0;width:597pt;height:89.55pt;rotation:315;z-index:-25107814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3" o:spid="_x0000_s4156" type="#_x0000_t136" style="position:absolute;margin-left:0;margin-top:0;width:597pt;height:89.55pt;rotation:315;z-index:-25130342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1" o:spid="_x0000_s4264" type="#_x0000_t136" style="position:absolute;margin-left:0;margin-top:0;width:597pt;height:89.55pt;rotation:315;z-index:-25108224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5" o:spid="_x0000_s4268" type="#_x0000_t136" style="position:absolute;margin-left:0;margin-top:0;width:597pt;height:89.55pt;rotation:315;z-index:-25107404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6" o:spid="_x0000_s4269" type="#_x0000_t136" style="position:absolute;margin-left:0;margin-top:0;width:597pt;height:89.55pt;rotation:315;z-index:-25107200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4" o:spid="_x0000_s4267" type="#_x0000_t136" style="position:absolute;margin-left:0;margin-top:0;width:597pt;height:89.55pt;rotation:315;z-index:-25107609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8" o:spid="_x0000_s4271" type="#_x0000_t136" style="position:absolute;margin-left:0;margin-top:0;width:597pt;height:89.55pt;rotation:315;z-index:-25106790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9" o:spid="_x0000_s4272" type="#_x0000_t136" style="position:absolute;margin-left:0;margin-top:0;width:597pt;height:89.55pt;rotation:315;z-index:-2510658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57" o:spid="_x0000_s4270" type="#_x0000_t136" style="position:absolute;margin-left:0;margin-top:0;width:597pt;height:89.55pt;rotation:315;z-index:-25106995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1" o:spid="_x0000_s4274" type="#_x0000_t136" style="position:absolute;margin-left:0;margin-top:0;width:597pt;height:89.55pt;rotation:315;z-index:-2510617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2" o:spid="_x0000_s4275" type="#_x0000_t136" style="position:absolute;margin-left:0;margin-top:0;width:597pt;height:89.55pt;rotation:315;z-index:-2510597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0" o:spid="_x0000_s4273" type="#_x0000_t136" style="position:absolute;margin-left:0;margin-top:0;width:597pt;height:89.55pt;rotation:315;z-index:-2510638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7" o:spid="_x0000_s4160" type="#_x0000_t136" style="position:absolute;margin-left:0;margin-top:0;width:597pt;height:89.55pt;rotation:315;z-index:-25129523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4" o:spid="_x0000_s4277" type="#_x0000_t136" style="position:absolute;margin-left:0;margin-top:0;width:597pt;height:89.55pt;rotation:315;z-index:-2510556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5" o:spid="_x0000_s4278" type="#_x0000_t136" style="position:absolute;margin-left:0;margin-top:0;width:597pt;height:89.55pt;rotation:315;z-index:-2510535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63" o:spid="_x0000_s4276" type="#_x0000_t136" style="position:absolute;margin-left:0;margin-top:0;width:597pt;height:89.55pt;rotation:315;z-index:-2510576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3179A7">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8" o:spid="_x0000_s4161" type="#_x0000_t136" style="position:absolute;left:0;text-align:left;margin-left:0;margin-top:0;width:597pt;height:89.55pt;rotation:315;z-index:-25129318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September 2013</w:t>
    </w:r>
  </w:p>
  <w:p w:rsidR="00DC70BB" w:rsidRDefault="00DC70BB" w:rsidP="00CA71C1">
    <w:pPr>
      <w:pBdr>
        <w:bottom w:val="single" w:sz="4" w:space="1" w:color="auto"/>
      </w:pBdr>
      <w:tabs>
        <w:tab w:val="right" w:pos="9868"/>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6" o:spid="_x0000_s4159" type="#_x0000_t136" style="position:absolute;margin-left:0;margin-top:0;width:597pt;height:89.55pt;rotation:315;z-index:-25129728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0" o:spid="_x0000_s4163" type="#_x0000_t136" style="position:absolute;margin-left:0;margin-top:0;width:597pt;height:89.55pt;rotation:315;z-index:-25128908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1" o:spid="_x0000_s4164" type="#_x0000_t136" style="position:absolute;margin-left:0;margin-top:0;width:597pt;height:89.55pt;rotation:315;z-index:-25128704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9" o:spid="_x0000_s4162" type="#_x0000_t136" style="position:absolute;margin-left:0;margin-top:0;width:597pt;height:89.55pt;rotation:315;z-index:-25129113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3" o:spid="_x0000_s4166" type="#_x0000_t136" style="position:absolute;margin-left:0;margin-top:0;width:597pt;height:89.55pt;rotation:315;z-index:-25128294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6" o:spid="_x0000_s4149" type="#_x0000_t136" style="position:absolute;margin-left:0;margin-top:0;width:597pt;height:89.55pt;rotation:315;z-index:-2513177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3179A7">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4" o:spid="_x0000_s4167" type="#_x0000_t136" style="position:absolute;left:0;text-align:left;margin-left:0;margin-top:0;width:597pt;height:89.55pt;rotation:315;z-index:-25128089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September 2013</w:t>
    </w:r>
  </w:p>
  <w:p w:rsidR="00DC70BB" w:rsidRDefault="00DC70BB" w:rsidP="00C66F77">
    <w:pPr>
      <w:pBdr>
        <w:bottom w:val="single" w:sz="4" w:space="1" w:color="auto"/>
      </w:pBdr>
      <w:tabs>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r>
      <w:rPr>
        <w:rFonts w:ascii="Arial"/>
        <w:i/>
        <w:noProof/>
        <w:spacing w:val="-1"/>
        <w:sz w:val="20"/>
      </w:rPr>
      <mc:AlternateContent>
        <mc:Choice Requires="wps">
          <w:drawing>
            <wp:anchor distT="0" distB="0" distL="114300" distR="114300" simplePos="0" relativeHeight="251990528" behindDoc="1" locked="0" layoutInCell="0" allowOverlap="1" wp14:anchorId="072FED19" wp14:editId="54A793CD">
              <wp:simplePos x="0" y="0"/>
              <wp:positionH relativeFrom="margin">
                <wp:posOffset>222250</wp:posOffset>
              </wp:positionH>
              <wp:positionV relativeFrom="margin">
                <wp:posOffset>2497455</wp:posOffset>
              </wp:positionV>
              <wp:extent cx="7713345" cy="1156970"/>
              <wp:effectExtent l="0" t="0" r="0" b="0"/>
              <wp:wrapNone/>
              <wp:docPr id="10"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13345" cy="1156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2FED19" id="_x0000_t202" coordsize="21600,21600" o:spt="202" path="m,l,21600r21600,l21600,xe">
              <v:stroke joinstyle="miter"/>
              <v:path gradientshapeok="t" o:connecttype="rect"/>
            </v:shapetype>
            <v:shape id="WordArt 295" o:spid="_x0000_s1045" type="#_x0000_t202" style="position:absolute;margin-left:17.5pt;margin-top:196.65pt;width:607.35pt;height:91.1pt;rotation:-45;z-index:-25132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u/jAIAAAYFAAAOAAAAZHJzL2Uyb0RvYy54bWysVE2PmzAQvVfqf7B8zwIJJAEtWWU/0su2&#10;XWlT7dnBJrjFH7WdQFT1v3dsyH60l6pqDo49DG/ezHvm8qoXLToyY7mSJU4uYoyYrBTlcl/iL9vN&#10;ZImRdURS0irJSnxiFl+t3r+77HTBpqpRLWUGAYi0RadL3DiniyiyVcMEsRdKMwkPa2UEcXA0+4ga&#10;0gG6aKNpHM+jThmqjaqYtRC9HR7iVcCva1a5z3VtmUNtiYGbC6sJ686v0eqSFHtDdMOrkQb5BxaC&#10;cAlFn6FuiSPoYPgfUIJXRllVu4tKiUjVNa9Y6AG6SeLfunlsiGahFxiO1c9jsv8Ptvp0fDCIU9AO&#10;xiOJAI2eYKRr49A0z/x8Om0LSHvUkOj6a9VDbujV6ntVfbNIqpuGyD1bG6O6hhEK/BIAG8Ohi+1J&#10;A3KIblnv7igHKRIPH73CH4pZX2nXfVQUXiEHp0K1vjYCGeVfW+ax/4UwjBABIyB/etYTCqAKgotF&#10;MpulGUYVPEuSbJ4vguIRKTya10sb6z4wJZDflNiAYQIsOd5b59m9pPh0QIb4uBsE/pEn0zS+nuaT&#10;zXy5mKSbNJtAneUkTvLrfB6neXq7+elBk7RoOKVM3nPJzmZL0r8Tc7T9YJNgN9SVOM+mWeBrVcvp&#10;hret52bNfnfTGnQk3vXDrIZe3qQZdZAU4qTwot2Ne0d4O+yjt4zDMGAA5/8wiKCeF2yQzvW7Prhp&#10;dnbOTtETyNnBFSux/X4ghoE1DuJGATfwQ22UGA3nz56Nl2LbPxGjR1UcVH1oz1csSOPz9nQ0LKFf&#10;AUi0cHOhZZQFcwwNj8mjjANqGJFeg7E2PGjsHTjwHO0Ily10OX4Y/G1+fQ5ZL5+v1S8AAAD//wMA&#10;UEsDBBQABgAIAAAAIQCz2bek4AAAAAsBAAAPAAAAZHJzL2Rvd25yZXYueG1sTI/BbsIwEETvlfoP&#10;1lbqrTiQppQQB6FGPXAEqp5NvCQBex1ih4R+fc2pPY1WM5p9k61Go9kVO9dYEjCdRMCQSqsaqgR8&#10;7T9f3oE5L0lJbQkF3NDBKn98yGSq7EBbvO58xUIJuVQKqL1vU85dWaORbmJbpOAdbWekD2dXcdXJ&#10;IZQbzWdR9MaNbCh8qGWLHzWW511vBKif462Nh2G/2WyL/qKbosDvkxDPT+N6Cczj6P/CcMcP6JAH&#10;poPtSTmmBcRJmOKDLuIY2D0we13MgR0EJPMkAZ5n/P+G/BcAAP//AwBQSwECLQAUAAYACAAAACEA&#10;toM4kv4AAADhAQAAEwAAAAAAAAAAAAAAAAAAAAAAW0NvbnRlbnRfVHlwZXNdLnhtbFBLAQItABQA&#10;BgAIAAAAIQA4/SH/1gAAAJQBAAALAAAAAAAAAAAAAAAAAC8BAABfcmVscy8ucmVsc1BLAQItABQA&#10;BgAIAAAAIQBzzyu/jAIAAAYFAAAOAAAAAAAAAAAAAAAAAC4CAABkcnMvZTJvRG9jLnhtbFBLAQIt&#10;ABQABgAIAAAAIQCz2bek4AAAAAsBAAAPAAAAAAAAAAAAAAAAAOYEAABkcnMvZG93bnJldi54bWxQ&#10;SwUGAAAAAAQABADzAAAA8wUAAAAA&#10;" o:allowincell="f" filled="f" stroked="f">
              <v:stroke joinstyle="round"/>
              <o:lock v:ext="edit" shapetype="t"/>
              <v:textbox style="mso-fit-shape-to-text:t">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2" o:spid="_x0000_s4165" type="#_x0000_t136" style="position:absolute;margin-left:0;margin-top:0;width:597pt;height:89.55pt;rotation:315;z-index:-25128499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6" o:spid="_x0000_s4169" type="#_x0000_t136" style="position:absolute;margin-left:0;margin-top:0;width:597pt;height:89.55pt;rotation:315;z-index:-25127680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3179A7">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7" o:spid="_x0000_s4170" type="#_x0000_t136" style="position:absolute;left:0;text-align:left;margin-left:0;margin-top:0;width:597pt;height:89.55pt;rotation:315;z-index:-25127475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September 2013</w:t>
    </w:r>
  </w:p>
  <w:p w:rsidR="00DC70BB" w:rsidRDefault="00DC70BB" w:rsidP="00CA71C1">
    <w:pPr>
      <w:pBdr>
        <w:bottom w:val="single" w:sz="4" w:space="1" w:color="auto"/>
      </w:pBdr>
      <w:tabs>
        <w:tab w:val="right" w:pos="9868"/>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r>
      <w:rPr>
        <w:rFonts w:ascii="Arial"/>
        <w:i/>
        <w:noProof/>
        <w:spacing w:val="-1"/>
        <w:sz w:val="20"/>
      </w:rPr>
      <mc:AlternateContent>
        <mc:Choice Requires="wps">
          <w:drawing>
            <wp:anchor distT="0" distB="0" distL="114300" distR="114300" simplePos="0" relativeHeight="251991552" behindDoc="1" locked="0" layoutInCell="0" allowOverlap="1" wp14:anchorId="12210A30" wp14:editId="18908784">
              <wp:simplePos x="0" y="0"/>
              <wp:positionH relativeFrom="margin">
                <wp:posOffset>-406400</wp:posOffset>
              </wp:positionH>
              <wp:positionV relativeFrom="margin">
                <wp:posOffset>3958590</wp:posOffset>
              </wp:positionV>
              <wp:extent cx="7713345" cy="1156970"/>
              <wp:effectExtent l="0" t="0" r="0" b="0"/>
              <wp:wrapNone/>
              <wp:docPr id="9"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13345" cy="1156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210A30" id="_x0000_t202" coordsize="21600,21600" o:spt="202" path="m,l,21600r21600,l21600,xe">
              <v:stroke joinstyle="miter"/>
              <v:path gradientshapeok="t" o:connecttype="rect"/>
            </v:shapetype>
            <v:shape id="WordArt 297" o:spid="_x0000_s1046" type="#_x0000_t202" style="position:absolute;margin-left:-32pt;margin-top:311.7pt;width:607.35pt;height:91.1pt;rotation:-45;z-index:-25132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0oiwIAAAU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c0o&#10;UaxFiZ5wolfGkWm28OPptM0x61FjnuuvoUeZQ6tW30P5zRIFNzVTO3FlDHS1YBzpJQg2hkMTm6NG&#10;5BDdiN7dcYlKJB4+eoU/FLO+0rb7CBxfYXsHoVpfmZYY8K8ts9j/QhgnSJARSnt8lhMLkBKDi0Vy&#10;fp7OKCnxWZLM5tkiCB6x3KN5ubSx7oOAlvhNQQ36JcCyw711nt1Lik9HZIyPu0HfH1kyTePraTZZ&#10;z5eLSbpOZxOss5zESXadzeM0S2/XPz1okua15Fyoe6nEyWtJ+ndajq4fXBLcRjrUbDadBb4WGsnX&#10;smk8N2t225vGkAPzph9mNfTyJs3AXnGMs9yLdjfuHZPNsI/eMg7DwAGc/sMggnpesEE612/7YKb0&#10;5Jwt8CPK2eENK6j9vmdGoDX27Q0gN/RDZaAdDefPno2XYtM/MaNHVRxWfWhONyxI4/N2fDQs418R&#10;qG3w4mLLZBbMMTQ8Jo8yDqhhRPoKjbWWQWPvwIHnaEe8a6HL8bvgL/Prc8h6+XqtfgEAAP//AwBQ&#10;SwMEFAAGAAgAAAAhAKlrPA/hAAAADAEAAA8AAABkcnMvZG93bnJldi54bWxMj81uwjAQhO+V+g7W&#10;VuoNbP5SFOKgqlEPHIGqZxMvSai9TmOHhD59zak9jmY08022Ha1hV+x840jCbCqAIZVON1RJ+Di+&#10;T9bAfFCklXGEEm7oYZs/PmQq1W6gPV4PoWKxhHyqJNQhtCnnvqzRKj91LVL0zq6zKkTZVVx3aojl&#10;1vC5EAm3qqG4UKsW32osvw69laB/zrd2MQzH3W5f9N+mKQr8vEj5/DS+boAFHMNfGO74ER3yyHRy&#10;PWnPjIRJsoxfgoRkvlgCuydmK/EC7CRhLVYJ8Dzj/0/kvwAAAP//AwBQSwECLQAUAAYACAAAACEA&#10;toM4kv4AAADhAQAAEwAAAAAAAAAAAAAAAAAAAAAAW0NvbnRlbnRfVHlwZXNdLnhtbFBLAQItABQA&#10;BgAIAAAAIQA4/SH/1gAAAJQBAAALAAAAAAAAAAAAAAAAAC8BAABfcmVscy8ucmVsc1BLAQItABQA&#10;BgAIAAAAIQCT3J0oiwIAAAUFAAAOAAAAAAAAAAAAAAAAAC4CAABkcnMvZTJvRG9jLnhtbFBLAQIt&#10;ABQABgAIAAAAIQCpazwP4QAAAAwBAAAPAAAAAAAAAAAAAAAAAOUEAABkcnMvZG93bnJldi54bWxQ&#10;SwUGAAAAAAQABADzAAAA8wUAAAAA&#10;" o:allowincell="f" filled="f" stroked="f">
              <v:stroke joinstyle="round"/>
              <o:lock v:ext="edit" shapetype="t"/>
              <v:textbox style="mso-fit-shape-to-text:t">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5" o:spid="_x0000_s4168" type="#_x0000_t136" style="position:absolute;margin-left:0;margin-top:0;width:597pt;height:89.55pt;rotation:315;z-index:-25127884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9" o:spid="_x0000_s4172" type="#_x0000_t136" style="position:absolute;margin-left:0;margin-top:0;width:597pt;height:89.55pt;rotation:315;z-index:-2512706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0" o:spid="_x0000_s4173" type="#_x0000_t136" style="position:absolute;margin-left:0;margin-top:0;width:597pt;height:89.55pt;rotation:315;z-index:-2512686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58" o:spid="_x0000_s4171" type="#_x0000_t136" style="position:absolute;margin-left:0;margin-top:0;width:597pt;height:89.55pt;rotation:315;z-index:-25127270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2" o:spid="_x0000_s4175" type="#_x0000_t136" style="position:absolute;margin-left:0;margin-top:0;width:597pt;height:89.55pt;rotation:315;z-index:-2512645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3179A7">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3" o:spid="_x0000_s4176" type="#_x0000_t136" style="position:absolute;left:0;text-align:left;margin-left:0;margin-top:0;width:597pt;height:89.55pt;rotation:315;z-index:-2512624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October 2013</w:t>
    </w:r>
  </w:p>
  <w:p w:rsidR="00DC70BB" w:rsidRDefault="00DC70BB" w:rsidP="00CA71C1">
    <w:pPr>
      <w:pBdr>
        <w:bottom w:val="single" w:sz="4" w:space="1" w:color="auto"/>
      </w:pBdr>
      <w:tabs>
        <w:tab w:val="right" w:pos="9868"/>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r>
      <w:rPr>
        <w:rFonts w:ascii="Arial"/>
        <w:i/>
        <w:noProof/>
        <w:spacing w:val="-1"/>
        <w:sz w:val="20"/>
      </w:rPr>
      <mc:AlternateContent>
        <mc:Choice Requires="wps">
          <w:drawing>
            <wp:anchor distT="0" distB="0" distL="114300" distR="114300" simplePos="0" relativeHeight="251992576" behindDoc="1" locked="0" layoutInCell="0" allowOverlap="1" wp14:anchorId="7BAB8FA4" wp14:editId="7FB28BB9">
              <wp:simplePos x="0" y="0"/>
              <wp:positionH relativeFrom="margin">
                <wp:posOffset>-254000</wp:posOffset>
              </wp:positionH>
              <wp:positionV relativeFrom="margin">
                <wp:posOffset>4110990</wp:posOffset>
              </wp:positionV>
              <wp:extent cx="7713345" cy="1156970"/>
              <wp:effectExtent l="0" t="0" r="0" b="0"/>
              <wp:wrapNone/>
              <wp:docPr id="1"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13345" cy="1156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AB8FA4" id="_x0000_t202" coordsize="21600,21600" o:spt="202" path="m,l,21600r21600,l21600,xe">
              <v:stroke joinstyle="miter"/>
              <v:path gradientshapeok="t" o:connecttype="rect"/>
            </v:shapetype>
            <v:shape id="WordArt 298" o:spid="_x0000_s1047" type="#_x0000_t202" style="position:absolute;margin-left:-20pt;margin-top:323.7pt;width:607.35pt;height:91.1pt;rotation:-45;z-index:-25132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HDiwIAAAUFAAAOAAAAZHJzL2Uyb0RvYy54bWysVMtu2zAQvBfoPxC8O5IcybaEyIGdxL2k&#10;bYC4yJkWKYut+ChJWzKK/nuXlJxHeymK+kCTq9Xs7M5QV9e9aNGRGcuVLHFyEWPEZKUol/sSf9lu&#10;JguMrCOSklZJVuITs/h6+f7dVacLNlWNaikzCECkLTpd4sY5XUSRrRomiL1Qmkl4WCsjiIOj2UfU&#10;kA7QRRtN43gWdcpQbVTFrIXo7fAQLwN+XbPKfa5ryxxqSwzcXFhNWHd+jZZXpNgbohtejTTIP7AQ&#10;hEso+gx1SxxBB8P/gBK8Msqq2l1USkSqrnnFQg/QTRL/1s1jQzQLvcBwrH4ek/1/sNWn44NBnIJ2&#10;GEkiQKInmOjKODTNF348nbYFZD1qyHP9WvU+1bdq9b2qvlkk1U1D5J6tjFFdwwgFeh5sDIcmticN&#10;yCG6Zb27oxyUSDx89Ap/KGZ9pV33UVF4hRycCtX62ghklH9tkcf+F8IwQQSMQNrTs5xQAFUQnM+T&#10;y8s0w6iCZ0mSzfJ5EDwihUfzPWhj3QemBPKbEhvwS4Alx3vrPLuXFJ8OyBAfd4O+P/JkmsbraT7Z&#10;zBbzSbpJswnUWUziJF/nszjN09vNTw+apEXDKWXynkt29lqS/p2Wo+sHlwS3oa7EeTbNAl+rWk43&#10;vG09N2v2u5vWoCPxph9mNfTyJs2og6QQJ4UX7W7cO8LbYR+9ZRyGAQM4/4dBBPW8YIN0rt/1wUzZ&#10;2Tk7RU8gZwc3rMT2+4EYBtY4iBsF3MAPtVFiNJw/ezZeim3/RIweVXFQ9aE937Agjc/b09GwhH4F&#10;INHCxYWWURbMMTQ8Jo8yDqhhRHoFxtrwoLF34MBztCPctdDl+F3wl/n1OWS9fL2WvwAAAP//AwBQ&#10;SwMEFAAGAAgAAAAhABxRS5DhAAAADAEAAA8AAABkcnMvZG93bnJldi54bWxMjzFvwjAUhPdK/Q/W&#10;q9QNHGiU0DQOqhp1YASqziZ+JAH7OY0dEvrra6Yynu50912+noxmF+xda0nAYh4BQ6qsaqkW8LX/&#10;nK2AOS9JSW0JBVzRwbp4fMhlpuxIW7zsfM1CCblMCmi87zLOXdWgkW5uO6TgHW1vpA+yr7nq5RjK&#10;jebLKEq4kS2FhUZ2+NFgdd4NRoD6PV67l3HcbzbbcvjRbVni90mI56fp/Q2Yx8n/h+GGH9ChCEwH&#10;O5ByTAuYxVH44gUkcRoDuyUWaZwCOwhYLV8T4EXO708UfwAAAP//AwBQSwECLQAUAAYACAAAACEA&#10;toM4kv4AAADhAQAAEwAAAAAAAAAAAAAAAAAAAAAAW0NvbnRlbnRfVHlwZXNdLnhtbFBLAQItABQA&#10;BgAIAAAAIQA4/SH/1gAAAJQBAAALAAAAAAAAAAAAAAAAAC8BAABfcmVscy8ucmVsc1BLAQItABQA&#10;BgAIAAAAIQA5vFHDiwIAAAUFAAAOAAAAAAAAAAAAAAAAAC4CAABkcnMvZTJvRG9jLnhtbFBLAQIt&#10;ABQABgAIAAAAIQAcUUuQ4QAAAAwBAAAPAAAAAAAAAAAAAAAAAOUEAABkcnMvZG93bnJldi54bWxQ&#10;SwUGAAAAAAQABADzAAAA8wUAAAAA&#10;" o:allowincell="f" filled="f" stroked="f">
              <v:stroke joinstyle="round"/>
              <o:lock v:ext="edit" shapetype="t"/>
              <v:textbox style="mso-fit-shape-to-text:t">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4" o:spid="_x0000_s4147" type="#_x0000_t136" style="position:absolute;margin-left:0;margin-top:0;width:597pt;height:89.55pt;rotation:315;z-index:-2513218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1" o:spid="_x0000_s4174" type="#_x0000_t136" style="position:absolute;margin-left:0;margin-top:0;width:597pt;height:89.55pt;rotation:315;z-index:-2512665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5" o:spid="_x0000_s4178" type="#_x0000_t136" style="position:absolute;margin-left:0;margin-top:0;width:597pt;height:89.55pt;rotation:315;z-index:-2512583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6" o:spid="_x0000_s4179" type="#_x0000_t136" style="position:absolute;margin-left:0;margin-top:0;width:597pt;height:89.55pt;rotation:315;z-index:-25125632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4" o:spid="_x0000_s4177" type="#_x0000_t136" style="position:absolute;margin-left:0;margin-top:0;width:597pt;height:89.55pt;rotation:315;z-index:-2512604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8" o:spid="_x0000_s4181" type="#_x0000_t136" style="position:absolute;margin-left:0;margin-top:0;width:597pt;height:89.55pt;rotation:315;z-index:-25125222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3179A7">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9" o:spid="_x0000_s4182" type="#_x0000_t136" style="position:absolute;left:0;text-align:left;margin-left:0;margin-top:0;width:597pt;height:89.55pt;rotation:315;z-index:-25125017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692544" behindDoc="1" locked="0" layoutInCell="0" allowOverlap="1" wp14:anchorId="7FA72FDD" wp14:editId="4BE434A2">
              <wp:simplePos x="0" y="0"/>
              <wp:positionH relativeFrom="margin">
                <wp:align>center</wp:align>
              </wp:positionH>
              <wp:positionV relativeFrom="margin">
                <wp:align>center</wp:align>
              </wp:positionV>
              <wp:extent cx="7581900" cy="1137285"/>
              <wp:effectExtent l="0" t="0" r="0" b="0"/>
              <wp:wrapNone/>
              <wp:docPr id="43"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72FDD" id="_x0000_t202" coordsize="21600,21600" o:spt="202" path="m,l,21600r21600,l21600,xe">
              <v:stroke joinstyle="miter"/>
              <v:path gradientshapeok="t" o:connecttype="rect"/>
            </v:shapetype>
            <v:shape id="WordArt 94" o:spid="_x0000_s1048" type="#_x0000_t202" style="position:absolute;left:0;text-align:left;margin-left:0;margin-top:0;width:597pt;height:89.55pt;rotation:-45;z-index:-25162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kDiwIAAAU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U3P&#10;KVGsRY2ecKRXxpEs9ePptM0x61FjnuuvoUeZQ6tW30P5zRIFNzVTO3FlDHS1YBzpJYg1hkMTm6NG&#10;4BDdiN7dcYlKJB4+eoU/FLO+0rb7CBxfYXsHoVpfmZYY8K8ts9j/QhgnSJARSnt8lhMLkBKDi9ky&#10;wVRKSnyWJOeL6XIWSrLco3m5tLHug4CW+E1BDfolwLLDvXWe3UuKT0dkjI+7Qd8fWTJN4+tpNlnP&#10;l4tJuk5nk2wRLydxkl1n8zjN0tv1Tw+apHktORfqXipx8lqS/p2Wo+sHlwS3ka6g2Ww6C3wtNJKv&#10;ZdN4btbstjeNIQfmTT/MaujlTZqBveIYZ7kX7W7cOyabYR+9ZRyGgQM4/YdBBPW8YIN0rt/2wUzz&#10;k3O2wI8oZ4c3rKD2+54ZgdbYtzeA3NAPlYF29Js/ezZeik3/xIweVXFY9aE53bAgjc/b8dGvjH9F&#10;oLbBi4stk1kwx9DwmDzKOKCGEekrNNZaBo29Aweeox3xroUux++Cv8yvzyHr5eu1+gUAAP//AwBQ&#10;SwMEFAAGAAgAAAAhAIknWdTaAAAABgEAAA8AAABkcnMvZG93bnJldi54bWxMj0FPwzAMhe9I/IfI&#10;SNxYWkDAuqYTouKw4zbEOWu8tiNxSpOuHb8ej8u4WH561vP38uXkrDhiH1pPCtJZAgKp8qalWsHH&#10;9v3uBUSImoy2nlDBCQMsi+urXGfGj7TG4ybWgkMoZFpBE2OXSRmqBp0OM98hsbf3vdORZV9L0+uR&#10;w52V90nyJJ1uiT80usO3BquvzeAUmJ/9qXsYx+1qtS6Hb9uWJX4elLq9mV4XICJO8XIMZ3xGh4KZ&#10;dn4gE4RVwEXi3zx76fyR9Y6353kKssjlf/ziFwAA//8DAFBLAQItABQABgAIAAAAIQC2gziS/gAA&#10;AOEBAAATAAAAAAAAAAAAAAAAAAAAAABbQ29udGVudF9UeXBlc10ueG1sUEsBAi0AFAAGAAgAAAAh&#10;ADj9If/WAAAAlAEAAAsAAAAAAAAAAAAAAAAALwEAAF9yZWxzLy5yZWxzUEsBAi0AFAAGAAgAAAAh&#10;AAnJGQOLAgAABQUAAA4AAAAAAAAAAAAAAAAALgIAAGRycy9lMm9Eb2MueG1sUEsBAi0AFAAGAAgA&#10;AAAhAIknWdTaAAAABgEAAA8AAAAAAAAAAAAAAAAA5QQAAGRycy9kb3ducmV2LnhtbFBLBQYAAAAA&#10;BAAEAPMAAADs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October 2013</w:t>
    </w:r>
  </w:p>
  <w:p w:rsidR="00DC70BB" w:rsidRDefault="00DC70BB" w:rsidP="003179A7">
    <w:pPr>
      <w:pBdr>
        <w:bottom w:val="single" w:sz="4" w:space="1" w:color="auto"/>
      </w:pBdr>
      <w:tabs>
        <w:tab w:val="right" w:pos="9540"/>
        <w:tab w:val="right" w:pos="1349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67" o:spid="_x0000_s4180" type="#_x0000_t136" style="position:absolute;margin-left:0;margin-top:0;width:597pt;height:89.55pt;rotation:315;z-index:-25125427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1" o:spid="_x0000_s4184" type="#_x0000_t136" style="position:absolute;margin-left:0;margin-top:0;width:597pt;height:89.55pt;rotation:315;z-index:-25124608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2100AF">
    <w:pPr>
      <w:tabs>
        <w:tab w:val="right" w:pos="9540"/>
        <w:tab w:val="right" w:pos="9720"/>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2" o:spid="_x0000_s4185" type="#_x0000_t136" style="position:absolute;left:0;text-align:left;margin-left:0;margin-top:0;width:597pt;height:89.55pt;rotation:315;z-index:-25124403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694592" behindDoc="1" locked="0" layoutInCell="0" allowOverlap="1" wp14:anchorId="0CC414BB" wp14:editId="595BF04C">
              <wp:simplePos x="0" y="0"/>
              <wp:positionH relativeFrom="margin">
                <wp:align>center</wp:align>
              </wp:positionH>
              <wp:positionV relativeFrom="margin">
                <wp:align>center</wp:align>
              </wp:positionV>
              <wp:extent cx="7581900" cy="1137285"/>
              <wp:effectExtent l="0" t="0" r="0" b="0"/>
              <wp:wrapNone/>
              <wp:docPr id="42"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C414BB" id="_x0000_t202" coordsize="21600,21600" o:spt="202" path="m,l,21600r21600,l21600,xe">
              <v:stroke joinstyle="miter"/>
              <v:path gradientshapeok="t" o:connecttype="rect"/>
            </v:shapetype>
            <v:shape id="WordArt 98" o:spid="_x0000_s1049" type="#_x0000_t202" style="position:absolute;left:0;text-align:left;margin-left:0;margin-top:0;width:597pt;height:89.55pt;rotation:-45;z-index:-25162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6ciwIAAAUFAAAOAAAAZHJzL2Uyb0RvYy54bWysVMtu2zAQvBfoPxC8O3pUjiUhcpCXe0nb&#10;AHGRMy1SFlvxUZK2ZAT99y4p2UnaS1HUB5pcrWZnd4a6uBxEh/bMWK5khZOzGCMma0W53Fb463o1&#10;yzGyjkhKOiVZhQ/M4svl+3cXvS5ZqlrVUWYQgEhb9rrCrXO6jCJbt0wQe6Y0k/CwUUYQB0ezjagh&#10;PaCLLkrj+DzqlaHaqJpZC9Hb8SFeBvymYbX70jSWOdRVGLi5sJqwbvwaLS9IuTVEt7yeaJB/YCEI&#10;l1D0BHVLHEE7w/+AErw2yqrGndVKRKppeM1CD9BNEv/WzWNLNAu9wHCsPo3J/j/Y+vP+wSBOK5yl&#10;GEkiQKMnGOmVcajI/Xh6bUvIetSQ54ZrNYDMoVWr71X93SKpbloit+zKGNW3jFCglwDWFA5NrA8a&#10;gEN0zQZ3RzkokXj46BX+WMz6Spv+k6LwCtk5FaoNjRHIKP9aXsT+F8IwQQSMQNrDSU4ogGoILuZ5&#10;AqkY1fAsST4s0nweSpLSo3m5tLHuI1MC+U2FDfglwJL9vXWe3UuKTwdkiE+7Ud/nIkmz+DotZqvz&#10;fDHLVtl8VizifBYnxXVxHmdFdrv66UGTrGw5pUzec8mOXkuyv9Nycv3okuA21Fe4mKfzwNeqjtMV&#10;7zrPzZrt5qYzaE+86cdZjb28STNqJynESelFu5v2jvBu3EdvGYdhwACO/2EQQT0v2CidGzZDMNPi&#10;6JyNogeQs4cbVmH7Y0cMA2vsxI0CbuCHxigx+c2fPRsvxXp4IkZPqjio+tAdb1iQxudt6eRXQr8B&#10;kOjg4kLLaB7MMTY8JU8yjqhhRPoKjLXiQWPvwJHnZEe4a6HL6bvgL/Prc8h6+XotfwEAAP//AwBQ&#10;SwMEFAAGAAgAAAAhAIknWdTaAAAABgEAAA8AAABkcnMvZG93bnJldi54bWxMj0FPwzAMhe9I/IfI&#10;SNxYWkDAuqYTouKw4zbEOWu8tiNxSpOuHb8ej8u4WH561vP38uXkrDhiH1pPCtJZAgKp8qalWsHH&#10;9v3uBUSImoy2nlDBCQMsi+urXGfGj7TG4ybWgkMoZFpBE2OXSRmqBp0OM98hsbf3vdORZV9L0+uR&#10;w52V90nyJJ1uiT80usO3BquvzeAUmJ/9qXsYx+1qtS6Hb9uWJX4elLq9mV4XICJO8XIMZ3xGh4KZ&#10;dn4gE4RVwEXi3zx76fyR9Y6353kKssjlf/ziFwAA//8DAFBLAQItABQABgAIAAAAIQC2gziS/gAA&#10;AOEBAAATAAAAAAAAAAAAAAAAAAAAAABbQ29udGVudF9UeXBlc10ueG1sUEsBAi0AFAAGAAgAAAAh&#10;ADj9If/WAAAAlAEAAAsAAAAAAAAAAAAAAAAALwEAAF9yZWxzLy5yZWxzUEsBAi0AFAAGAAgAAAAh&#10;ACkjvpyLAgAABQUAAA4AAAAAAAAAAAAAAAAALgIAAGRycy9lMm9Eb2MueG1sUEsBAi0AFAAGAAgA&#10;AAAhAIknWdTaAAAABgEAAA8AAAAAAAAAAAAAAAAA5QQAAGRycy9kb3ducmV2LnhtbFBLBQYAAAAA&#10;BAAEAPMAAADs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2100AF">
    <w:pPr>
      <w:pBdr>
        <w:bottom w:val="single" w:sz="4" w:space="1" w:color="auto"/>
      </w:pBdr>
      <w:tabs>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0" o:spid="_x0000_s4183" type="#_x0000_t136" style="position:absolute;margin-left:0;margin-top:0;width:597pt;height:89.55pt;rotation:315;z-index:-25124812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8" o:spid="_x0000_s4151" type="#_x0000_t136" style="position:absolute;margin-left:0;margin-top:0;width:597pt;height:89.55pt;rotation:315;z-index:-2513136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4" o:spid="_x0000_s4187" type="#_x0000_t136" style="position:absolute;margin-left:0;margin-top:0;width:597pt;height:89.55pt;rotation:315;z-index:-25123993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602A15">
    <w:pPr>
      <w:tabs>
        <w:tab w:val="right" w:pos="12330"/>
        <w:tab w:val="right" w:pos="1320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5" o:spid="_x0000_s4188" type="#_x0000_t136" style="position:absolute;left:0;text-align:left;margin-left:0;margin-top:0;width:597pt;height:89.55pt;rotation:315;z-index:-25123788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696640" behindDoc="1" locked="0" layoutInCell="0" allowOverlap="1" wp14:anchorId="371E6D73" wp14:editId="2559A673">
              <wp:simplePos x="0" y="0"/>
              <wp:positionH relativeFrom="margin">
                <wp:align>center</wp:align>
              </wp:positionH>
              <wp:positionV relativeFrom="margin">
                <wp:align>center</wp:align>
              </wp:positionV>
              <wp:extent cx="7581900" cy="1137285"/>
              <wp:effectExtent l="0" t="0" r="0" b="0"/>
              <wp:wrapNone/>
              <wp:docPr id="41"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1E6D73" id="_x0000_t202" coordsize="21600,21600" o:spt="202" path="m,l,21600r21600,l21600,xe">
              <v:stroke joinstyle="miter"/>
              <v:path gradientshapeok="t" o:connecttype="rect"/>
            </v:shapetype>
            <v:shape id="WordArt 101" o:spid="_x0000_s1050" type="#_x0000_t202" style="position:absolute;left:0;text-align:left;margin-left:0;margin-top:0;width:597pt;height:89.55pt;rotation:-45;z-index:-25161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v+jQIAAAYFAAAOAAAAZHJzL2Uyb0RvYy54bWysVE2PmzAQvVfqf7B8zwIp2QBastqPppdt&#10;u9Km2rODTXALHtd2AlHV/96xIfvRXqqqOTj2MLyZN++Zi8uha8lBGCtBlTQ5iykRqgIu1a6kXzbr&#10;WUaJdUxx1oISJT0KSy9Xb99c9LoQc2ig5cIQBFG26HVJG+d0EUW2akTH7BloofBhDaZjDo9mF3HD&#10;ekTv2mgex+dRD4ZrA5WwFqO340O6Cvh1LSr3ua6tcKQtKfbmwmrCuvVrtLpgxc4w3chqaoP9Qxcd&#10;kwqLPkHdMsfI3sg/oDpZGbBQu7MKugjqWlYicEA2Sfwbm4eGaRG44HCsfhqT/X+w1afDvSGSlzRN&#10;KFGsQ40ecaRXxpEkTvx8em0LTHvQmOiGaxhQ58DV6juovlmi4KZhaieujIG+EYxjfx5sCgcWm6NG&#10;5BDdiMG95xKlCPDRC/yxmPWVtv1H4PgK2zsI1YbadMSAfy3LY/8LYRwhwY5Q2+OTnliAVBhcLrIE&#10;Uymp8FmSvFvOs4VnFLHCo3m9tLHug4CO+E1JDRomwLLDnXVj6inFpyMyxqfdKPCPPJmn8fU8n63P&#10;s+UsXaeLWb6Ms1mc5Nf5eZzm6e36pwdN0qKRnAt1J5U4mS1J/07MyfajTYLdSF/SfDFfhH4ttJKv&#10;Zdv63qzZbW9aQw7Mu36c1cjlVZqBveIYZ4UX7f20d0y24z563XGYGw7g9B8GEdTzgo3SuWE7BDdl&#10;J+dsgR9Rzh6vWEnt9z0zAq2x724Ae0M/1Aa6yXD+7LvxA98Mj8zoSRWHVe/b0xUL0vi8HZ8My/hX&#10;BOpavLlImSyCOUbCUzIq/owaRqSv0FhrGTT2Dhz7RG7+gJctsJw+DP42vzyHrOfP1+oXAA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SRwb/o0CAAAG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160C8">
    <w:pPr>
      <w:pBdr>
        <w:bottom w:val="single" w:sz="4" w:space="1" w:color="auto"/>
      </w:pBdr>
      <w:tabs>
        <w:tab w:val="right" w:pos="9705"/>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3" o:spid="_x0000_s4186" type="#_x0000_t136" style="position:absolute;margin-left:0;margin-top:0;width:597pt;height:89.55pt;rotation:315;z-index:-25124198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7" o:spid="_x0000_s4190" type="#_x0000_t136" style="position:absolute;margin-left:0;margin-top:0;width:597pt;height:89.55pt;rotation:315;z-index:-25123379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60194">
    <w:pPr>
      <w:tabs>
        <w:tab w:val="right" w:pos="12330"/>
        <w:tab w:val="right" w:pos="1320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8" o:spid="_x0000_s4191" type="#_x0000_t136" style="position:absolute;left:0;text-align:left;margin-left:0;margin-top:0;width:597pt;height:89.55pt;rotation:315;z-index:-25123174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698688" behindDoc="1" locked="0" layoutInCell="0" allowOverlap="1" wp14:anchorId="7B53632A" wp14:editId="491036D9">
              <wp:simplePos x="0" y="0"/>
              <wp:positionH relativeFrom="margin">
                <wp:align>center</wp:align>
              </wp:positionH>
              <wp:positionV relativeFrom="margin">
                <wp:align>center</wp:align>
              </wp:positionV>
              <wp:extent cx="7581900" cy="1137285"/>
              <wp:effectExtent l="0" t="0" r="0" b="0"/>
              <wp:wrapNone/>
              <wp:docPr id="4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53632A" id="_x0000_t202" coordsize="21600,21600" o:spt="202" path="m,l,21600r21600,l21600,xe">
              <v:stroke joinstyle="miter"/>
              <v:path gradientshapeok="t" o:connecttype="rect"/>
            </v:shapetype>
            <v:shape id="WordArt 102" o:spid="_x0000_s1051" type="#_x0000_t202" style="position:absolute;left:0;text-align:left;margin-left:0;margin-top:0;width:597pt;height:89.55pt;rotation:-45;z-index:-25161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GMjAIAAAYFAAAOAAAAZHJzL2Uyb0RvYy54bWysVE2P0zAQvSPxHyzfu/kg3TbRpqv9oFwW&#10;WGmL9uzGTmNIPMZ2m1SI/87YSfcDLgjRg2tPJm/ezHvOxeXQteQgjJWgSpqcxZQIVQGXalfSL5v1&#10;bEmJdUxx1oISJT0KSy9Xb99c9LoQKTTQcmEIgihb9LqkjXO6iCJbNaJj9gy0UPiwBtMxh0ezi7hh&#10;PaJ3bZTG8XnUg+HaQCWsxejt+JCuAn5di8p9rmsrHGlLitxcWE1Yt36NVhes2BmmG1lNNNg/sOiY&#10;VFj0CeqWOUb2Rv4B1cnKgIXanVXQRVDXshKhB+wmiX/r5qFhWoRecDhWP43J/j/Y6tPh3hDJS5rh&#10;eBTrUKNHHOmVcSSJUz+fXtsC0x40JrrhGgbUOfRq9R1U3yxRcNMwtRNXxkDfCMaRX4JgUzh0sTlq&#10;RA7RjRjcey5RisTDRy/wx2LWV9r2H4HjK2zvIFQbatMRA/61ZR77XwjjCAkyQvLHJz2xAKkwuJgv&#10;E0ylpMJnSfJukS7noSQrPJrXSxvrPgjoiN+U1KBhAiw73Fnn2T2n+HRExvi0GwX+kSdpFl+n+Wx9&#10;vlzMsnU2n+WLeDmLk/w6P4+zPLtd//SgSVY0knOh7qQSJ7Ml2d+JOdl+tEmwG+lLms/TeeBroZV8&#10;LdvWc7Nmt71pDTkw7/pxVmMvr9IM7BXHOCu8aO+nvWOyHffRa8ZhGDiA038YRFDPCzZK54btENyU&#10;n5yzBX5EOXu8YiW13/fMCLTGvrsB5IZ+qA10k+H82bPxUmyGR2b0pIrDqvft6YoFaXzejk+GZfwr&#10;AnUt3lxsmcyDOcaGp+RJxhE1jEhfobHWMmjsHTjynOyIly10OX0Y/G1+eQ5Zz5+v1S8AAAD//wMA&#10;UEsDBBQABgAIAAAAIQCJJ1nU2gAAAAYBAAAPAAAAZHJzL2Rvd25yZXYueG1sTI9BT8MwDIXvSPyH&#10;yEjcWFpAwLqmE6LisOM2xDlrvLYjcUqTrh2/Ho/LuFh+etbz9/Ll5Kw4Yh9aTwrSWQICqfKmpVrB&#10;x/b97gVEiJqMtp5QwQkDLIvrq1xnxo+0xuMm1oJDKGRaQRNjl0kZqgadDjPfIbG3973TkWVfS9Pr&#10;kcOdlfdJ8iSdbok/NLrDtwarr83gFJif/al7GMftarUuh2/bliV+HpS6vZleFyAiTvFyDGd8RoeC&#10;mXZ+IBOEVcBF4t88e+n8kfWOt+d5CrLI5X/84hcAAP//AwBQSwECLQAUAAYACAAAACEAtoM4kv4A&#10;AADhAQAAEwAAAAAAAAAAAAAAAAAAAAAAW0NvbnRlbnRfVHlwZXNdLnhtbFBLAQItABQABgAIAAAA&#10;IQA4/SH/1gAAAJQBAAALAAAAAAAAAAAAAAAAAC8BAABfcmVscy8ucmVsc1BLAQItABQABgAIAAAA&#10;IQBdeOGMjAIAAAYFAAAOAAAAAAAAAAAAAAAAAC4CAABkcnMvZTJvRG9jLnhtbFBLAQItABQABgAI&#10;AAAAIQCJJ1nU2gAAAAYBAAAPAAAAAAAAAAAAAAAAAOYEAABkcnMvZG93bnJldi54bWxQSwUGAAAA&#10;AAQABADzAAAA7QU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60194">
    <w:pPr>
      <w:pBdr>
        <w:bottom w:val="single" w:sz="4" w:space="1" w:color="auto"/>
      </w:pBdr>
      <w:tabs>
        <w:tab w:val="right" w:pos="132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6" o:spid="_x0000_s4189" type="#_x0000_t136" style="position:absolute;margin-left:0;margin-top:0;width:597pt;height:89.55pt;rotation:315;z-index:-25123584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0" o:spid="_x0000_s4193" type="#_x0000_t136" style="position:absolute;margin-left:0;margin-top:0;width:597pt;height:89.55pt;rotation:315;z-index:-25122764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1" o:spid="_x0000_s4194" type="#_x0000_t136" style="position:absolute;left:0;text-align:left;margin-left:0;margin-top:0;width:597pt;height:89.55pt;rotation:315;z-index:-25122560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00736" behindDoc="1" locked="0" layoutInCell="0" allowOverlap="1" wp14:anchorId="0E14EE97" wp14:editId="5411BC78">
              <wp:simplePos x="0" y="0"/>
              <wp:positionH relativeFrom="margin">
                <wp:align>center</wp:align>
              </wp:positionH>
              <wp:positionV relativeFrom="margin">
                <wp:align>center</wp:align>
              </wp:positionV>
              <wp:extent cx="7581900" cy="1137285"/>
              <wp:effectExtent l="0" t="0" r="0" b="0"/>
              <wp:wrapNone/>
              <wp:docPr id="3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14EE97" id="_x0000_t202" coordsize="21600,21600" o:spt="202" path="m,l,21600r21600,l21600,xe">
              <v:stroke joinstyle="miter"/>
              <v:path gradientshapeok="t" o:connecttype="rect"/>
            </v:shapetype>
            <v:shape id="WordArt 104" o:spid="_x0000_s1052" type="#_x0000_t202" style="position:absolute;left:0;text-align:left;margin-left:0;margin-top:0;width:597pt;height:89.55pt;rotation:-45;z-index:-251615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VjAIAAAcFAAAOAAAAZHJzL2Uyb0RvYy54bWysVMtu2zAQvBfoPxC8OxIdObaEyIGdxL2k&#10;bYC4yJkWKYut+ChJWzKK/nuXlPJqL0VRH2hytZqd3Rnq8qqXLTpy64RWJSZnKUZcVZoJtS/xl+1m&#10;ssDIeaoYbbXiJT5xh6+W799ddqbgU93olnGLAES5ojMlbrw3RZK4quGSujNtuIKHtbaSejjafcIs&#10;7QBdtsk0TS+STltmrK64cxC9GR7iZcSva175z3XtuEdtiYGbj6uN6y6syfKSFntLTSOqkQb9BxaS&#10;CgVFn6FuqKfoYMUfUFJUVjtd+7NKy0TXtah47AG6Ielv3Tw01PDYCwzHmecxuf8HW3063lskWInP&#10;c4wUlaDRI4x0ZT0iaRbm0xlXQNqDgUTfr3UPOsdenbnT1TeHlL5uqNrzlbW6azhlwI8A2BiOXWxP&#10;BpBjdMt7f8sESEECfPIKfyjmQqVd91EzeIUevI7V+tpKZHV4bZGn4RfDMEIEjEDb07OeUABVEJzP&#10;FgRSMargGSHn8+liFkvSIqAFvYx1/gPXEoVNiS0YJsLS453zgd1LSkgHZIiPu0HgHzmZZul6mk82&#10;F4v5JNtks0k+TxeTlOTr/CLN8uxm8zOAkqxoBGNc3QnFn8xGsr8Tc7T9YJNoN9SVOJ9NZ5Gv061g&#10;G9G2gZuz+911a9GRBtcPsxp6eZNm9UExiNMiiHY77j0V7bBP3jKOw4ABPP3HQUT1gmCDdL7f9dFN&#10;JF6tIO1OsxPo2cEdK7H7fqCWgzcO8loDOTBEbbUcHRfOgU7QYts/UmtGWTyUvW+f7ljUJuTt2ehY&#10;yr4CkGzh6kLPaBbdMXQ8Jo86DqhxRmYFztqIKPILz9GPcNtim+OXIVzn1+eY9fL9Wv4CAAD//wMA&#10;UEsDBBQABgAIAAAAIQCJJ1nU2gAAAAYBAAAPAAAAZHJzL2Rvd25yZXYueG1sTI9BT8MwDIXvSPyH&#10;yEjcWFpAwLqmE6LisOM2xDlrvLYjcUqTrh2/Ho/LuFh+etbz9/Ll5Kw4Yh9aTwrSWQICqfKmpVrB&#10;x/b97gVEiJqMtp5QwQkDLIvrq1xnxo+0xuMm1oJDKGRaQRNjl0kZqgadDjPfIbG3973TkWVfS9Pr&#10;kcOdlfdJ8iSdbok/NLrDtwarr83gFJif/al7GMftarUuh2/bliV+HpS6vZleFyAiTvFyDGd8RoeC&#10;mXZ+IBOEVcBF4t88e+n8kfWOt+d5CrLI5X/84hcAAP//AwBQSwECLQAUAAYACAAAACEAtoM4kv4A&#10;AADhAQAAEwAAAAAAAAAAAAAAAAAAAAAAW0NvbnRlbnRfVHlwZXNdLnhtbFBLAQItABQABgAIAAAA&#10;IQA4/SH/1gAAAJQBAAALAAAAAAAAAAAAAAAAAC8BAABfcmVscy8ucmVsc1BLAQItABQABgAIAAAA&#10;IQD3/MiVjAIAAAcFAAAOAAAAAAAAAAAAAAAAAC4CAABkcnMvZTJvRG9jLnhtbFBLAQItABQABgAI&#10;AAAAIQCJJ1nU2gAAAAYBAAAPAAAAAAAAAAAAAAAAAOYEAABkcnMvZG93bnJldi54bWxQSwUGAAAA&#10;AAQABADzAAAA7QU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60194">
    <w:pPr>
      <w:pBdr>
        <w:bottom w:val="single" w:sz="4" w:space="1" w:color="auto"/>
      </w:pBdr>
      <w:tabs>
        <w:tab w:val="right" w:pos="954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79" o:spid="_x0000_s4192" type="#_x0000_t136" style="position:absolute;margin-left:0;margin-top:0;width:597pt;height:89.55pt;rotation:315;z-index:-25122969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3" o:spid="_x0000_s4196" type="#_x0000_t136" style="position:absolute;margin-left:0;margin-top:0;width:597pt;height:89.55pt;rotation:315;z-index:-25122150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263C6F">
    <w:pPr>
      <w:tabs>
        <w:tab w:val="right" w:pos="100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9" o:spid="_x0000_s4152" type="#_x0000_t136" style="position:absolute;left:0;text-align:left;margin-left:0;margin-top:0;width:597pt;height:89.55pt;rotation:315;z-index:-2513116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October 2013</w:t>
    </w:r>
  </w:p>
  <w:p w:rsidR="00DC70BB" w:rsidRDefault="00DC70BB" w:rsidP="00604E96">
    <w:pPr>
      <w:pBdr>
        <w:bottom w:val="single" w:sz="4" w:space="1" w:color="auto"/>
      </w:pBdr>
      <w:tabs>
        <w:tab w:val="right" w:pos="1004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4" o:spid="_x0000_s4197" type="#_x0000_t136" style="position:absolute;left:0;text-align:left;margin-left:0;margin-top:0;width:597pt;height:89.55pt;rotation:315;z-index:-2512194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02784" behindDoc="1" locked="0" layoutInCell="0" allowOverlap="1" wp14:anchorId="4778287A" wp14:editId="67B5A4D6">
              <wp:simplePos x="0" y="0"/>
              <wp:positionH relativeFrom="margin">
                <wp:align>center</wp:align>
              </wp:positionH>
              <wp:positionV relativeFrom="margin">
                <wp:align>center</wp:align>
              </wp:positionV>
              <wp:extent cx="7581900" cy="1137285"/>
              <wp:effectExtent l="0" t="0" r="0" b="0"/>
              <wp:wrapNone/>
              <wp:docPr id="38"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78287A" id="_x0000_t202" coordsize="21600,21600" o:spt="202" path="m,l,21600r21600,l21600,xe">
              <v:stroke joinstyle="miter"/>
              <v:path gradientshapeok="t" o:connecttype="rect"/>
            </v:shapetype>
            <v:shape id="WordArt 105" o:spid="_x0000_s1053" type="#_x0000_t202" style="position:absolute;left:0;text-align:left;margin-left:0;margin-top:0;width:597pt;height:89.55pt;rotation:-45;z-index:-251613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gjjAIAAAcFAAAOAAAAZHJzL2Uyb0RvYy54bWysVMtu2zAQvBfoPxC8OxIdObaEyIGdxL2k&#10;bYC4yJkWKYut+ChJWzKK/nuXlPJqL0VRH2hytZqd3Rnq8qqXLTpy64RWJSZnKUZcVZoJtS/xl+1m&#10;ssDIeaoYbbXiJT5xh6+W799ddqbgU93olnGLAES5ojMlbrw3RZK4quGSujNtuIKHtbaSejjafcIs&#10;7QBdtsk0TS+STltmrK64cxC9GR7iZcSva175z3XtuEdtiYGbj6uN6y6syfKSFntLTSOqkQb9BxaS&#10;CgVFn6FuqKfoYMUfUFJUVjtd+7NKy0TXtah47AG6Ielv3Tw01PDYCwzHmecxuf8HW3063lskWInP&#10;QSlFJWj0CCNdWY9IOgvz6YwrIO3BQKLv17oHnWOvztzp6ptDSl83VO35ylrdNZwy4EcAbAzHLrYn&#10;A8gxuuW9v2UCpCABPnmFPxRzodKu+6gZvEIPXsdqfW0lsjq8tsjT8IthGCECRqDt6VlPKIAqCM5n&#10;CwKpGFXwjJDz+XQRO0poEdCCXsY6/4FricKmxBYME2Hp8c75wO4lJaQDMsTH3SDwj5xMs3Q9zSeb&#10;i8V8km2y2SSfp4tJSvJ1fpFmeXaz+RlASVY0gjGu7oTiT2Yj2d+JOdp+sEm0G+pKnM+ms8jX6Vaw&#10;jWjbwM3Z/e66tehIg+uHWQ29vEmz+qAYxGkRRLsd956KdtgnbxnHYcAAnv7jIKJ6QbBBOt/v+ugm&#10;ErUN0u40O4GeHdyxErvvB2o5eOMgrzWQA0PUVsvRceEc6AQttv0jtWaUxUPZ+/bpjkVtQt6ejY6l&#10;7CsAyRauLvSMZtEdQ8dj8qjjgBpnZFbgrI2IIr/wHP0Ity22OX4ZwnV+fY5ZL9+v5S8AAAD//wMA&#10;UEsDBBQABgAIAAAAIQCJJ1nU2gAAAAYBAAAPAAAAZHJzL2Rvd25yZXYueG1sTI9BT8MwDIXvSPyH&#10;yEjcWFpAwLqmE6LisOM2xDlrvLYjcUqTrh2/Ho/LuFh+etbz9/Ll5Kw4Yh9aTwrSWQICqfKmpVrB&#10;x/b97gVEiJqMtp5QwQkDLIvrq1xnxo+0xuMm1oJDKGRaQRNjl0kZqgadDjPfIbG3973TkWVfS9Pr&#10;kcOdlfdJ8iSdbok/NLrDtwarr83gFJif/al7GMftarUuh2/bliV+HpS6vZleFyAiTvFyDGd8RoeC&#10;mXZ+IBOEVcBF4t88e+n8kfWOt+d5CrLI5X/84hcAAP//AwBQSwECLQAUAAYACAAAACEAtoM4kv4A&#10;AADhAQAAEwAAAAAAAAAAAAAAAAAAAAAAW0NvbnRlbnRfVHlwZXNdLnhtbFBLAQItABQABgAIAAAA&#10;IQA4/SH/1gAAAJQBAAALAAAAAAAAAAAAAAAAAC8BAABfcmVscy8ucmVsc1BLAQItABQABgAIAAAA&#10;IQDqSugjjAIAAAcFAAAOAAAAAAAAAAAAAAAAAC4CAABkcnMvZTJvRG9jLnhtbFBLAQItABQABgAI&#10;AAAAIQCJJ1nU2gAAAAYBAAAPAAAAAAAAAAAAAAAAAOYEAABkcnMvZG93bnJldi54bWxQSwUGAAAA&#10;AAQABADzAAAA7QU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602A15">
    <w:pPr>
      <w:pBdr>
        <w:bottom w:val="single" w:sz="4" w:space="1" w:color="auto"/>
      </w:pBdr>
      <w:tabs>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2" o:spid="_x0000_s4195" type="#_x0000_t136" style="position:absolute;margin-left:0;margin-top:0;width:597pt;height:89.55pt;rotation:315;z-index:-25122355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6" o:spid="_x0000_s4199" type="#_x0000_t136" style="position:absolute;margin-left:0;margin-top:0;width:597pt;height:89.55pt;rotation:315;z-index:-2512153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7" o:spid="_x0000_s4200" type="#_x0000_t136" style="position:absolute;left:0;text-align:left;margin-left:0;margin-top:0;width:597pt;height:89.55pt;rotation:315;z-index:-2512133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04832" behindDoc="1" locked="0" layoutInCell="0" allowOverlap="1" wp14:anchorId="3E81A1C0" wp14:editId="0E270DD5">
              <wp:simplePos x="0" y="0"/>
              <wp:positionH relativeFrom="margin">
                <wp:align>center</wp:align>
              </wp:positionH>
              <wp:positionV relativeFrom="margin">
                <wp:align>center</wp:align>
              </wp:positionV>
              <wp:extent cx="7581900" cy="1137285"/>
              <wp:effectExtent l="0" t="0" r="0" b="0"/>
              <wp:wrapNone/>
              <wp:docPr id="37"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81A1C0" id="_x0000_t202" coordsize="21600,21600" o:spt="202" path="m,l,21600r21600,l21600,xe">
              <v:stroke joinstyle="miter"/>
              <v:path gradientshapeok="t" o:connecttype="rect"/>
            </v:shapetype>
            <v:shape id="WordArt 107" o:spid="_x0000_s1054" type="#_x0000_t202" style="position:absolute;left:0;text-align:left;margin-left:0;margin-top:0;width:597pt;height:89.55pt;rotation:-45;z-index:-251611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3njgIAAAcFAAAOAAAAZHJzL2Uyb0RvYy54bWysVMtu2zAQvBfoPxC8O3pEji0hchA7cS9p&#10;GyAucqZFymIrPkrSloyi/94lJTtJeymK+kCTq9Xs7M5Q1ze9aNGBGcuVLHFyEWPEZKUol7sSf9ms&#10;J3OMrCOSklZJVuIjs/hm8f7ddacLlqpGtZQZBCDSFp0uceOcLqLIVg0TxF4ozSQ8rJURxMHR7CJq&#10;SAfooo3SOL6KOmWoNqpi1kL0bniIFwG/rlnlPte1ZQ61JQZuLqwmrFu/RotrUuwM0Q2vRhrkH1gI&#10;wiUUPUPdEUfQ3vA/oASvjLKqdheVEpGqa16x0AN0k8S/dfPUEM1CLzAcq89jsv8Ptvp0eDSI0xJf&#10;zjCSRIBGzzDSW+NQEs/8fDptC0h70pDo+qXqQefQq9UPqvpmkVSrhsgduzVGdQ0jFPglADaGQxeb&#10;owbkEN2w3t1TDlIkHj56hT8Us77StvuoKLxC9k6Fan1tBDLKvzbPY/8LYRghAkag7fGsJxRAFQRn&#10;03kCqRhV8CxJLmfpfBpKksKjeb20se4DUwL5TYkNGCbAksODdZ7dS4pPB2SIj7tB4B95kmbxMs0n&#10;66v5bJKts+kkn8XzSZzky/wqzvLsbv3TgyZZ0XBKmXzgkp3MlmR/J+Zo+8EmwW6oK3E+TaeBr1Ut&#10;p2vetp6bNbvtqjXoQLzrh1kNvbxJM2ovKcRJ4UW7H/eO8HbYR28Zh2HAAE7/YRBBPS/YIJ3rt31w&#10;U5KerLNV9Ah6dnDHSmy/74lh4I29WCkgB4aojRKj4/zZ0/FabPpnYvQoi4Oyj+3pjgVtfN6Ojo4l&#10;9CsAiRauLvSMpsEdQ8dj8qjjgBpmpG/BWWseRPYWHHiOfoTbFtocvwz+Or8+h6yX79fiFwAAAP//&#10;AwBQSwMEFAAGAAgAAAAhAIknWdTaAAAABgEAAA8AAABkcnMvZG93bnJldi54bWxMj0FPwzAMhe9I&#10;/IfISNxYWkDAuqYTouKw4zbEOWu8tiNxSpOuHb8ej8u4WH561vP38uXkrDhiH1pPCtJZAgKp8qal&#10;WsHH9v3uBUSImoy2nlDBCQMsi+urXGfGj7TG4ybWgkMoZFpBE2OXSRmqBp0OM98hsbf3vdORZV9L&#10;0+uRw52V90nyJJ1uiT80usO3BquvzeAUmJ/9qXsYx+1qtS6Hb9uWJX4elLq9mV4XICJO8XIMZ3xG&#10;h4KZdn4gE4RVwEXi3zx76fyR9Y6353kKssjlf/ziFwAA//8DAFBLAQItABQABgAIAAAAIQC2gziS&#10;/gAAAOEBAAATAAAAAAAAAAAAAAAAAAAAAABbQ29udGVudF9UeXBlc10ueG1sUEsBAi0AFAAGAAgA&#10;AAAhADj9If/WAAAAlAEAAAsAAAAAAAAAAAAAAAAALwEAAF9yZWxzLy5yZWxzUEsBAi0AFAAGAAgA&#10;AAAhAGg47eeOAgAABwUAAA4AAAAAAAAAAAAAAAAALgIAAGRycy9lMm9Eb2MueG1sUEsBAi0AFAAG&#10;AAgAAAAhAIknWdTaAAAABgEAAA8AAAAAAAAAAAAAAAAA6AQAAGRycy9kb3ducmV2LnhtbFBLBQYA&#10;AAAABAAEAPMAAADv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602A15">
    <w:pPr>
      <w:pBdr>
        <w:bottom w:val="single" w:sz="4" w:space="1" w:color="auto"/>
      </w:pBdr>
      <w:tabs>
        <w:tab w:val="right" w:pos="9540"/>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5" o:spid="_x0000_s4198" type="#_x0000_t136" style="position:absolute;margin-left:0;margin-top:0;width:597pt;height:89.55pt;rotation:315;z-index:-2512174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9" o:spid="_x0000_s4202" type="#_x0000_t136" style="position:absolute;margin-left:0;margin-top:0;width:597pt;height:89.55pt;rotation:315;z-index:-2512092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0" o:spid="_x0000_s4203" type="#_x0000_t136" style="position:absolute;left:0;text-align:left;margin-left:0;margin-top:0;width:597pt;height:89.55pt;rotation:315;z-index:-2512071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06880" behindDoc="1" locked="0" layoutInCell="0" allowOverlap="1" wp14:anchorId="0B4A5802" wp14:editId="3E1EFDF9">
              <wp:simplePos x="0" y="0"/>
              <wp:positionH relativeFrom="margin">
                <wp:align>center</wp:align>
              </wp:positionH>
              <wp:positionV relativeFrom="margin">
                <wp:align>center</wp:align>
              </wp:positionV>
              <wp:extent cx="7581900" cy="1137285"/>
              <wp:effectExtent l="0" t="0" r="0" b="0"/>
              <wp:wrapNone/>
              <wp:docPr id="3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4A5802" id="_x0000_t202" coordsize="21600,21600" o:spt="202" path="m,l,21600r21600,l21600,xe">
              <v:stroke joinstyle="miter"/>
              <v:path gradientshapeok="t" o:connecttype="rect"/>
            </v:shapetype>
            <v:shape id="WordArt 109" o:spid="_x0000_s1055" type="#_x0000_t202" style="position:absolute;left:0;text-align:left;margin-left:0;margin-top:0;width:597pt;height:89.55pt;rotation:-45;z-index:-251609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KjjQIAAAcFAAAOAAAAZHJzL2Uyb0RvYy54bWysVMlu2zAQvRfoPxC8OxIdeZEQOcjmXtI2&#10;QFzkTIuUxVZcStKWjKL/3iElZ2kvRVEfaHI0evNm3qMuLnvZogO3TmhVYnKWYsRVpZlQuxJ/2awn&#10;S4ycp4rRVite4iN3+HL1/t1FZwo+1Y1uGbcIQJQrOlPixntTJImrGi6pO9OGK3hYayuph6PdJczS&#10;DtBlm0zTdJ502jJjdcWdg+jt8BCvIn5d88p/rmvHPWpLDNx8XG1ct2FNVhe02FlqGlGNNOg/sJBU&#10;KCj6DHVLPUV7K/6AkqKy2unan1VaJrquRcVjD9ANSX/r5rGhhsdeYDjOPI/J/T/Y6tPhwSLBSnw+&#10;x0hRCRo9wUivrEckzcN8OuMKSHs0kOj7a92DzrFXZ+519c0hpW8aqnb8ylrdNZwy4EcAbAzHLjZH&#10;A8gxuuG9v2MCpCABPnmFPxRzodK2+6gZvEL3XsdqfW0lsjq8tszT8IthGCECRqDt8VlPKIAqCC5m&#10;SwKpGFXwjJDzxXQ5iyVpEdCCXsY6/4FricKmxBYME2Hp4d75wO4lJaQDMsTH3SDwj5xMs/R6mk/W&#10;8+Vikq2z2SRfpMtJSvLrfJ5meXa7/hlASVY0gjGu7oXiJ7OR7O/EHG0/2CTaDXUlzmfTWeTrdCvY&#10;WrRt4ObsbnvTWnSgwfXDrIZe3qRZvVcM4rQIot2Ne09FO+yTt4zjMGAAp/84iKheEGyQzvfbPrqJ&#10;nJ+ss9XsCHp2cMdK7L7vqeXgjb280UAODFFbLUfHhXOgE7TY9E/UmlEWD2Uf2tMdi9qEvB0bHUvZ&#10;VwCSLVxd6BnNojuGjsfkUccBNc7IXIGz1iKKHCw48Bz9CLcttjl+GcJ1fn2OWS/fr9UvAA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6pkCo40CAAAH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602A15">
    <w:pPr>
      <w:pBdr>
        <w:bottom w:val="single" w:sz="4" w:space="1" w:color="auto"/>
      </w:pBdr>
      <w:tabs>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88" o:spid="_x0000_s4201" type="#_x0000_t136" style="position:absolute;margin-left:0;margin-top:0;width:597pt;height:89.55pt;rotation:315;z-index:-2512112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2" o:spid="_x0000_s4205" type="#_x0000_t136" style="position:absolute;margin-left:0;margin-top:0;width:597pt;height:89.55pt;rotation:315;z-index:-25120307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3" o:spid="_x0000_s4206" type="#_x0000_t136" style="position:absolute;left:0;text-align:left;margin-left:0;margin-top:0;width:597pt;height:89.55pt;rotation:315;z-index:-25120102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08928" behindDoc="1" locked="0" layoutInCell="0" allowOverlap="1" wp14:anchorId="46020A9B" wp14:editId="575DAB48">
              <wp:simplePos x="0" y="0"/>
              <wp:positionH relativeFrom="margin">
                <wp:align>center</wp:align>
              </wp:positionH>
              <wp:positionV relativeFrom="margin">
                <wp:align>center</wp:align>
              </wp:positionV>
              <wp:extent cx="7581900" cy="1137285"/>
              <wp:effectExtent l="0" t="0" r="0" b="0"/>
              <wp:wrapNone/>
              <wp:docPr id="35"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020A9B" id="_x0000_t202" coordsize="21600,21600" o:spt="202" path="m,l,21600r21600,l21600,xe">
              <v:stroke joinstyle="miter"/>
              <v:path gradientshapeok="t" o:connecttype="rect"/>
            </v:shapetype>
            <v:shape id="WordArt 110" o:spid="_x0000_s1056" type="#_x0000_t202" style="position:absolute;left:0;text-align:left;margin-left:0;margin-top:0;width:597pt;height:89.55pt;rotation:-45;z-index:-25160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VQjAIAAAcFAAAOAAAAZHJzL2Uyb0RvYy54bWysVMtu2zAQvBfoPxC8OxIdKbaEyEFe7iVt&#10;A8RFzrRIWWzFR0naklH037uklFd7KYr6QJPUanZ2Z1bnF4Ps0IFbJ7SqMDlJMeKq1kyoXYW/bNaz&#10;JUbOU8VopxWv8JE7fLF6/+68NyWf61Z3jFsEIMqVvalw670pk8TVLZfUnWjDFTxstJXUw9HuEmZp&#10;D+iyS+Zpepb02jJjdc2dg9ub8SFeRfym4bX/3DSOe9RVGLj5uNq4bsOarM5pubPUtKKeaNB/YCGp&#10;UJD0GeqGeor2VvwBJUVttdONP6m1THTTiJrHGqAakv5WzUNLDY+1QHOceW6T+3+w9afDvUWCVfg0&#10;x0hRCRo9QksvrUeExP70xpUQ9mAg0A9XegCdY63O3On6m0NKX7dU7filtbpvOWXAjwDYdB2r2BwN&#10;IMfbDR/8LRMgBQntT17hB9lc6UKmbf9RM3iF7r2O2YbGSmR1eG1ZpOEXr6GFCBiBtsdnPSEBquFy&#10;kS8JhGJUwzNCThfzZR5T0jKgBb2Mdf4D1xKFTYUtGCbC0sOd84HdS0gIB2S4n3ajwD8KMs/Sq3kx&#10;W58tF7NsneWzYpEuZykproqzNCuym/XPAEqyshWMcXUnFH8yG8n+TszJ9qNNot1QX+Ein+eRr9Od&#10;YGvRdYGbs7vtdWfRgQbXj70aa3kTZvVesTgAQbTbae+p6MZ98pZxbAY04Ok/NiKqFwQbpfPDdohu&#10;IllodFBzq9kR9Oxhxirsvu+p5eCNvbzWQA4M0VgtJ8eFc+AftNgMj9SaSRYPae+7pxmL2oS4HZsc&#10;S9lXAJIdjC7UjPLojrHiKXjScUSNPTKX4Ky1iCK/8Jz8CNMWy5y+DGGcX59j1Mv3a/ULAAD//wMA&#10;UEsDBBQABgAIAAAAIQCJJ1nU2gAAAAYBAAAPAAAAZHJzL2Rvd25yZXYueG1sTI9BT8MwDIXvSPyH&#10;yEjcWFpAwLqmE6LisOM2xDlrvLYjcUqTrh2/Ho/LuFh+etbz9/Ll5Kw4Yh9aTwrSWQICqfKmpVrB&#10;x/b97gVEiJqMtp5QwQkDLIvrq1xnxo+0xuMm1oJDKGRaQRNjl0kZqgadDjPfIbG3973TkWVfS9Pr&#10;kcOdlfdJ8iSdbok/NLrDtwarr83gFJif/al7GMftarUuh2/bliV+HpS6vZleFyAiTvFyDGd8RoeC&#10;mXZ+IBOEVcBF4t88e+n8kfWOt+d5CrLI5X/84hcAAP//AwBQSwECLQAUAAYACAAAACEAtoM4kv4A&#10;AADhAQAAEwAAAAAAAAAAAAAAAAAAAAAAW0NvbnRlbnRfVHlwZXNdLnhtbFBLAQItABQABgAIAAAA&#10;IQA4/SH/1gAAAJQBAAALAAAAAAAAAAAAAAAAAC8BAABfcmVscy8ucmVsc1BLAQItABQABgAIAAAA&#10;IQCIQkVQjAIAAAcFAAAOAAAAAAAAAAAAAAAAAC4CAABkcnMvZTJvRG9jLnhtbFBLAQItABQABgAI&#10;AAAAIQCJJ1nU2gAAAAYBAAAPAAAAAAAAAAAAAAAAAOYEAABkcnMvZG93bnJldi54bWxQSwUGAAAA&#10;AAQABADzAAAA7QU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7631BE">
    <w:pPr>
      <w:pBdr>
        <w:bottom w:val="single" w:sz="4" w:space="1" w:color="auto"/>
      </w:pBdr>
      <w:tabs>
        <w:tab w:val="right" w:pos="9540"/>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37" o:spid="_x0000_s4150" type="#_x0000_t136" style="position:absolute;margin-left:0;margin-top:0;width:597pt;height:89.55pt;rotation:315;z-index:-2513157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1" o:spid="_x0000_s4204" type="#_x0000_t136" style="position:absolute;margin-left:0;margin-top:0;width:597pt;height:89.55pt;rotation:315;z-index:-25120512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5" o:spid="_x0000_s4208" type="#_x0000_t136" style="position:absolute;margin-left:0;margin-top:0;width:597pt;height:89.55pt;rotation:315;z-index:-25119692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6" o:spid="_x0000_s4209" type="#_x0000_t136" style="position:absolute;left:0;text-align:left;margin-left:0;margin-top:0;width:597pt;height:89.55pt;rotation:315;z-index:-25119488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10976" behindDoc="1" locked="0" layoutInCell="0" allowOverlap="1" wp14:anchorId="3F80D43B" wp14:editId="4C5AA490">
              <wp:simplePos x="0" y="0"/>
              <wp:positionH relativeFrom="margin">
                <wp:align>center</wp:align>
              </wp:positionH>
              <wp:positionV relativeFrom="margin">
                <wp:align>center</wp:align>
              </wp:positionV>
              <wp:extent cx="7581900" cy="1137285"/>
              <wp:effectExtent l="0" t="0" r="0" b="0"/>
              <wp:wrapNone/>
              <wp:docPr id="34"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80D43B" id="_x0000_t202" coordsize="21600,21600" o:spt="202" path="m,l,21600r21600,l21600,xe">
              <v:stroke joinstyle="miter"/>
              <v:path gradientshapeok="t" o:connecttype="rect"/>
            </v:shapetype>
            <v:shape id="WordArt 112" o:spid="_x0000_s1057" type="#_x0000_t202" style="position:absolute;left:0;text-align:left;margin-left:0;margin-top:0;width:597pt;height:89.55pt;rotation:-45;z-index:-25160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MNiwIAAAcFAAAOAAAAZHJzL2Uyb0RvYy54bWysVMtu2zAQvBfoPxC8OxIVObaEyEFe7iVt&#10;A8RFzrRIWWzFR0naklH037uklFd7KYr6QJOr1ezszlDnF4Ps0IFbJ7SqMDlJMeKq1kyoXYW/bNaz&#10;JUbOU8VopxWv8JE7fLF6/+68NyXPdKs7xi0CEOXK3lS49d6USeLqlkvqTrThCh422krq4Wh3CbO0&#10;B3TZJVmaniW9tsxYXXPnIHozPsSriN80vPafm8Zxj7oKAzcfVxvXbViT1Tktd5aaVtQTDfoPLCQV&#10;Coo+Q91QT9Heij+gpKitdrrxJ7WWiW4aUfPYA3RD0t+6eWip4bEXGI4zz2Ny/w+2/nS4t0iwCp/m&#10;GCkqQaNHGOml9YiQLMynN66EtAcDiX640gPoHHt15k7X3xxS+rqlascvrdV9yykDfgTApnDsYnM0&#10;gByjGz74WyZAChLgk1f4YzEXKm37j5rBK3Tvdaw2NFYiq8NryyINvxiGESJgBNoen/WEAqiG4GK+&#10;JJCKUQ3PCDldZMt5LEnLgBb0Mtb5D1xLFDYVtmCYCEsPd84Hdi8pIR2QIT7tRoF/FCTL06usmK3P&#10;lotZvs7ns2KRLmcpKa6KszQv8pv1zwBK8rIVjHF1JxR/MhvJ/07MyfajTaLdUF/hYp7NI1+nO8HW&#10;ousCN2d32+vOogMNrh9nNfbyJs3qvWIQp2UQ7Xbaeyq6cZ+8ZRyHAQN4+o+DiOoFwUbp/LAdoptI&#10;HHSQdqvZEfTs4Y5V2H3fU8vBG3t5rYEcGKKxWk6OC+dAJ2ixGR6pNZMsHsred093LGoT8nZscixl&#10;XwFIdnB1oWc0j+4YO56SJx1H1DgjcwnOWoso8gvPyY9w22Kb05chXOfX55j18v1a/QIAAP//AwBQ&#10;SwMEFAAGAAgAAAAhAIknWdTaAAAABgEAAA8AAABkcnMvZG93bnJldi54bWxMj0FPwzAMhe9I/IfI&#10;SNxYWkDAuqYTouKw4zbEOWu8tiNxSpOuHb8ej8u4WH561vP38uXkrDhiH1pPCtJZAgKp8qalWsHH&#10;9v3uBUSImoy2nlDBCQMsi+urXGfGj7TG4ybWgkMoZFpBE2OXSRmqBp0OM98hsbf3vdORZV9L0+uR&#10;w52V90nyJJ1uiT80usO3BquvzeAUmJ/9qXsYx+1qtS6Hb9uWJX4elLq9mV4XICJO8XIMZ3xGh4KZ&#10;dn4gE4RVwEXi3zx76fyR9Y6353kKssjlf/ziFwAA//8DAFBLAQItABQABgAIAAAAIQC2gziS/gAA&#10;AOEBAAATAAAAAAAAAAAAAAAAAAAAAABbQ29udGVudF9UeXBlc10ueG1sUEsBAi0AFAAGAAgAAAAh&#10;ADj9If/WAAAAlAEAAAsAAAAAAAAAAAAAAAAALwEAAF9yZWxzLy5yZWxzUEsBAi0AFAAGAAgAAAAh&#10;AGwMkw2LAgAABwUAAA4AAAAAAAAAAAAAAAAALgIAAGRycy9lMm9Eb2MueG1sUEsBAi0AFAAGAAgA&#10;AAAhAIknWdTaAAAABgEAAA8AAAAAAAAAAAAAAAAA5QQAAGRycy9kb3ducmV2LnhtbFBLBQYAAAAA&#10;BAAEAPMAAADs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E0664B">
    <w:pPr>
      <w:pBdr>
        <w:bottom w:val="single" w:sz="4" w:space="1" w:color="auto"/>
      </w:pBdr>
      <w:tabs>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4" o:spid="_x0000_s4207" type="#_x0000_t136" style="position:absolute;margin-left:0;margin-top:0;width:597pt;height:89.55pt;rotation:315;z-index:-25119897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8" o:spid="_x0000_s4211" type="#_x0000_t136" style="position:absolute;margin-left:0;margin-top:0;width:597pt;height:89.55pt;rotation:315;z-index:-25119078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9" o:spid="_x0000_s4212" type="#_x0000_t136" style="position:absolute;left:0;text-align:left;margin-left:0;margin-top:0;width:597pt;height:89.55pt;rotation:315;z-index:-25118873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13024" behindDoc="1" locked="0" layoutInCell="0" allowOverlap="1" wp14:anchorId="4C680CF1" wp14:editId="4EC55137">
              <wp:simplePos x="0" y="0"/>
              <wp:positionH relativeFrom="margin">
                <wp:align>center</wp:align>
              </wp:positionH>
              <wp:positionV relativeFrom="margin">
                <wp:align>center</wp:align>
              </wp:positionV>
              <wp:extent cx="7581900" cy="1137285"/>
              <wp:effectExtent l="0" t="0" r="0" b="0"/>
              <wp:wrapNone/>
              <wp:docPr id="3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680CF1" id="_x0000_t202" coordsize="21600,21600" o:spt="202" path="m,l,21600r21600,l21600,xe">
              <v:stroke joinstyle="miter"/>
              <v:path gradientshapeok="t" o:connecttype="rect"/>
            </v:shapetype>
            <v:shape id="WordArt 113" o:spid="_x0000_s1058" type="#_x0000_t202" style="position:absolute;left:0;text-align:left;margin-left:0;margin-top:0;width:597pt;height:89.55pt;rotation:-45;z-index:-25160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oRjQIAAAc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T0/&#10;p0SxFjV6wpFeGUeS5NzPp9M2x7RHjYmuv4YedQ69Wn0P5TdLFNzUTO3ElTHQ1YJx5Jcg2BgOXWyO&#10;GpFDdCN6d8clSpF4+OgV/lDM+krb7iNwfIXtHYRqfWVaYsC/tsxi/wthHCFBRqjt8VlPLEBKDC5m&#10;ywRTKSnxGXazmC5noSTLPZrXSxvrPghoid8U1KBhAiw73Fvn2b2k+HRExvi4GwT+kSXTNL6eZpP1&#10;fLmYpOt0NskW8XISJ9l1No/TLL1d//SgSZrXknOh7qUSJ7Ml6d+JOdp+sEmwG+kKms2ms8DXQiP5&#10;WjaN52bNbnvTGHJg3vXDrIZe3qQZ2CuOcZZ70e7GvWOyGfbRW8ZhGDiA038YRFDPCzZI5/ptH9yU&#10;zE/W2QI/op4d3rGC2u97ZgR6Y9/eAJJDQ1QG2tFx/uzpeC02/RMzepTFYdmH5nTHgjY+b8dHxzL+&#10;FYHaBq8u9kxmwR1Dx2PyqOOAGmakr9BZaxlE9hYceI5+xNsW2hy/DP46vz6HrJfv1+oXAA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H4F6EY0CAAAH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E0664B">
    <w:pPr>
      <w:pBdr>
        <w:bottom w:val="single" w:sz="4" w:space="1" w:color="auto"/>
      </w:pBdr>
      <w:tabs>
        <w:tab w:val="right" w:pos="9540"/>
        <w:tab w:val="right" w:pos="1320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97" o:spid="_x0000_s4210" type="#_x0000_t136" style="position:absolute;margin-left:0;margin-top:0;width:597pt;height:89.55pt;rotation:315;z-index:-25119283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1" o:spid="_x0000_s4214" type="#_x0000_t136" style="position:absolute;margin-left:0;margin-top:0;width:597pt;height:89.55pt;rotation:315;z-index:-25118464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2" o:spid="_x0000_s4215" type="#_x0000_t136" style="position:absolute;left:0;text-align:left;margin-left:0;margin-top:0;width:597pt;height:89.55pt;rotation:315;z-index:-25118259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15072" behindDoc="1" locked="0" layoutInCell="0" allowOverlap="1" wp14:anchorId="02C998C1" wp14:editId="0AF5DB90">
              <wp:simplePos x="0" y="0"/>
              <wp:positionH relativeFrom="margin">
                <wp:align>center</wp:align>
              </wp:positionH>
              <wp:positionV relativeFrom="margin">
                <wp:align>center</wp:align>
              </wp:positionV>
              <wp:extent cx="7581900" cy="1137285"/>
              <wp:effectExtent l="0" t="0" r="0" b="0"/>
              <wp:wrapNone/>
              <wp:docPr id="32"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C998C1" id="_x0000_t202" coordsize="21600,21600" o:spt="202" path="m,l,21600r21600,l21600,xe">
              <v:stroke joinstyle="miter"/>
              <v:path gradientshapeok="t" o:connecttype="rect"/>
            </v:shapetype>
            <v:shape id="WordArt 114" o:spid="_x0000_s1059" type="#_x0000_t202" style="position:absolute;left:0;text-align:left;margin-left:0;margin-top:0;width:597pt;height:89.55pt;rotation:-45;z-index:-25160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arjQIAAAcFAAAOAAAAZHJzL2Uyb0RvYy54bWysVMFymzAQvXem/6DR3QERHBsmOBM7cS9p&#10;m5m4k7OMhFELkirJBk+n/96VwE7SXjqd+iBLy/L27b4nrm/6tkEHbqxQssDkIsaIy1IxIXcF/rJZ&#10;T+YYWUclo42SvMBHbvHN4v27607nPFG1ahg3CECkzTtd4No5nUeRLWveUnuhNJfwsFKmpQ6OZhcx&#10;QztAb5soieOrqFOGaaNKbi1E74aHeBHwq4qX7nNVWe5QU2Dg5sJqwrr1a7S4pvnOUF2LcqRB/4FF&#10;S4WEomeoO+oo2hvxB1QrSqOsqtxFqdpIVZUoeegBuiHxb9081VTz0AsMx+rzmOz/gy0/HR4NEqzA&#10;lwlGkrag0TOM9NY4REjq59Npm0Pak4ZE1y9VDzqHXq1+UOU3i6Ra1VTu+K0xqqs5ZcCPANgYDl1s&#10;jhqQQ3TDe3fPBEhBPHz0Cn8oZn2lbfdRMXiF7p0K1frKtMgo/9o8i/0vhGGECBiBtseznlAAlRCc&#10;TecEUjEq4Rkhl7NkPg0lae7RvF7aWPeBqxb5TYENGCbA0sODdZ7dS4pPB2SIj7tB4B8ZSdJ4mWST&#10;9dV8NknX6XSSzeL5JCbZMruK0yy9W//0oCTNa8EYlw9C8pPZSPp3Yo62H2wS7Ia6AmfTZBr4WtUI&#10;thZN47lZs9uuGoMO1Lt+mNXQy5s0o/aSQZzmXrT7ce+oaIZ99JZxGAYM4PQfBhHU84IN0rl+2wc3&#10;kdnJOlvFjqBnB3eswPb7nhoO3ti3KwXkwBCVUe3oOH/2dLwWm/6ZGj3K4qDsY3O6Y0Ebn7djo2Mp&#10;+wpAbQNXF3pG0+COoeMxedRxQA0z0rfgrLUIInsLDjxHP8JtC22OXwZ/nV+fQ9bL92vxCw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scDGq40CAAAH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0E5715">
    <w:pPr>
      <w:pBdr>
        <w:bottom w:val="single" w:sz="4" w:space="1" w:color="auto"/>
      </w:pBdr>
      <w:tabs>
        <w:tab w:val="right" w:pos="1332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0" o:spid="_x0000_s4213" type="#_x0000_t136" style="position:absolute;margin-left:0;margin-top:0;width:597pt;height:89.55pt;rotation:315;z-index:-25118668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1" o:spid="_x0000_s4154" type="#_x0000_t136" style="position:absolute;margin-left:0;margin-top:0;width:597pt;height:89.55pt;rotation:315;z-index:-25130752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4" o:spid="_x0000_s4217" type="#_x0000_t136" style="position:absolute;margin-left:0;margin-top:0;width:597pt;height:89.55pt;rotation:315;z-index:-25117849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5" o:spid="_x0000_s4218" type="#_x0000_t136" style="position:absolute;left:0;text-align:left;margin-left:0;margin-top:0;width:597pt;height:89.55pt;rotation:315;z-index:-25117644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17120" behindDoc="1" locked="0" layoutInCell="0" allowOverlap="1" wp14:anchorId="14F4E6AE" wp14:editId="124250A2">
              <wp:simplePos x="0" y="0"/>
              <wp:positionH relativeFrom="margin">
                <wp:align>center</wp:align>
              </wp:positionH>
              <wp:positionV relativeFrom="margin">
                <wp:align>center</wp:align>
              </wp:positionV>
              <wp:extent cx="7581900" cy="1137285"/>
              <wp:effectExtent l="0" t="0" r="0" b="0"/>
              <wp:wrapNone/>
              <wp:docPr id="31"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F4E6AE" id="_x0000_t202" coordsize="21600,21600" o:spt="202" path="m,l,21600r21600,l21600,xe">
              <v:stroke joinstyle="miter"/>
              <v:path gradientshapeok="t" o:connecttype="rect"/>
            </v:shapetype>
            <v:shape id="WordArt 115" o:spid="_x0000_s1060" type="#_x0000_t202" style="position:absolute;left:0;text-align:left;margin-left:0;margin-top:0;width:597pt;height:89.55pt;rotation:-45;z-index:-251599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ZjQIAAAcFAAAOAAAAZHJzL2Uyb0RvYy54bWysVMFymzAQvXem/6DR3QE5OAYmOBM7cS9p&#10;m5m4k7OMhFELkirJBk+n/96VwE7SXjqd+iBLy/L27b4nrm/6tkEHbqxQssDkIsaIy1IxIXcF/rJZ&#10;T1KMrKOS0UZJXuAjt/hm8f7ddadzPlW1ahg3CECkzTtd4No5nUeRLWveUnuhNJfwsFKmpQ6OZhcx&#10;QztAb5toGsdXUacM00aV3FqI3g0P8SLgVxUv3eeqstyhpsDAzYXVhHXr12hxTfOdoboW5UiD/gOL&#10;lgoJRc9Qd9RRtDfiD6hWlEZZVbmLUrWRqipR8tADdEPi37p5qqnmoRcYjtXnMdn/B1t+OjwaJFiB&#10;LwlGkrag0TOM9NY4RMjMz6fTNoe0Jw2Jrl+qHnQOvVr9oMpvFkm1qqnc8VtjVFdzyoCfBxvDoYvN&#10;UQNyiG547+6ZACmIh49e4Q/FrK+07T4qBq/QvVOhWl+ZFhnlX0uz2P9CGEaIgBFoezzrCQVQCcH5&#10;LCWQilEJzwi5nE/T0FFEc4/m9dLGug9ctchvCmzAMAGWHh6s8+xeUnw6IEN83A0C/8jINImX02yy&#10;vkrnk2SdzCbZPE4nMcmW2VWcZMnd+qcHJUleC8a4fBCSn8xGkr8Tc7T9YJNgN9QVOJtNZ4GvVY1g&#10;a9E0nps1u+2qMehAveuHWQ29vEkzai8ZxGnuRbsf946KZthHbxmHYcAATv9hEEE9L9ggneu3fXAT&#10;SU/W2Sp2BD07uGMFtt/31HDwxr5dKSAHhqiMakfH+bOn47XY9M/U6FEWB2Ufm9MdC9r4vB0bHUvZ&#10;VwBqG7i60DOaBXcMHY/Jo44DapiRvgVnrUUQ2Vtw4Dn6EW5baHP8Mvjr/Pocsl6+X4tfAA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NNRPmY0CAAAH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14B71">
    <w:pPr>
      <w:pBdr>
        <w:bottom w:val="single" w:sz="4" w:space="1" w:color="auto"/>
      </w:pBdr>
      <w:tabs>
        <w:tab w:val="right" w:pos="9540"/>
        <w:tab w:val="right" w:pos="1332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3" o:spid="_x0000_s4216" type="#_x0000_t136" style="position:absolute;margin-left:0;margin-top:0;width:597pt;height:89.55pt;rotation:315;z-index:-25118054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7" o:spid="_x0000_s4220" type="#_x0000_t136" style="position:absolute;margin-left:0;margin-top:0;width:597pt;height:89.55pt;rotation:315;z-index:-25117235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8" o:spid="_x0000_s4221" type="#_x0000_t136" style="position:absolute;left:0;text-align:left;margin-left:0;margin-top:0;width:597pt;height:89.55pt;rotation:315;z-index:-25117030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19168" behindDoc="1" locked="0" layoutInCell="0" allowOverlap="1" wp14:anchorId="151C209F" wp14:editId="731C33B6">
              <wp:simplePos x="0" y="0"/>
              <wp:positionH relativeFrom="margin">
                <wp:align>center</wp:align>
              </wp:positionH>
              <wp:positionV relativeFrom="margin">
                <wp:align>center</wp:align>
              </wp:positionV>
              <wp:extent cx="7581900" cy="1137285"/>
              <wp:effectExtent l="0" t="0" r="0" b="0"/>
              <wp:wrapNone/>
              <wp:docPr id="30"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1C209F" id="_x0000_t202" coordsize="21600,21600" o:spt="202" path="m,l,21600r21600,l21600,xe">
              <v:stroke joinstyle="miter"/>
              <v:path gradientshapeok="t" o:connecttype="rect"/>
            </v:shapetype>
            <v:shape id="WordArt 117" o:spid="_x0000_s1061" type="#_x0000_t202" style="position:absolute;left:0;text-align:left;margin-left:0;margin-top:0;width:597pt;height:89.55pt;rotation:-45;z-index:-251597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nEjQIAAAcFAAAOAAAAZHJzL2Uyb0RvYy54bWysVMtu2zAQvBfoPxC8OxIdObaEyEFe7iVt&#10;A8RFzrRIWWzFR0naklH037ukZCdpL0VRH2hytZqd3Rnq8qqXLdpz64RWJSZnKUZcVZoJtS3xl/Vq&#10;ssDIeaoYbbXiJT5wh6+W799ddqbgU93olnGLAES5ojMlbrw3RZK4quGSujNtuIKHtbaSejjabcIs&#10;7QBdtsk0TS+STltmrK64cxC9Gx7iZcSva175z3XtuEdtiYGbj6uN6yasyfKSFltLTSOqkQb9BxaS&#10;CgVFT1B31FO0s+IPKCkqq52u/VmlZaLrWlQ89gDdkPS3bp4aanjsBYbjzGlM7v/BVp/2jxYJVuJz&#10;GI+iEjR6hpFeW48ImYf5dMYVkPZkINH3N7oHnWOvzjzo6ptDSt82VG35tbW6azhlwI8A2BiOXawP&#10;BpBjdM17f88ESEECfPIKfyjmQqVN91EzeIXuvI7V+tpKZHV4bZGn4RfDMEIEjID84aQnFEAVBOez&#10;BYFUjCp4Rsj5fLqYxZK0CGhBL2Od/8C1RGFTYguGibB0/+B8YPeSEtIBGeLjbhD4R06mWXozzSer&#10;i8V8kq2y2SSfp4tJSvKb/CLN8uxu9TOAkqxoBGNcPQjFj2Yj2d+JOdp+sEm0G+pKnM+ms8jX6Vaw&#10;lWjbwM3Z7ea2tWhPg+uHWQ29vEmzeqcYxGkRRLsf956KdtgnbxnHYcAAjv9xEFG9INggne83fXQT&#10;yY/W2Wh2AD07uGMldt931HLwxk7eaiAHhqitlqPjwjnQCVqs+2dqzSiLh7KP7fGORW1C3paNjqXs&#10;KwDJFq4u9Ixm0R1Dx2PyqOOAGmdkrsFZKxFFDhYceI5+hNsW2xy/DOE6vz7HrJfv1/IXAAAA//8D&#10;AFBLAwQUAAYACAAAACEAiSdZ1NoAAAAGAQAADwAAAGRycy9kb3ducmV2LnhtbEyPQU/DMAyF70j8&#10;h8hI3FhaQMC6phOi4rDjNsQ5a7y2I3FKk64dvx6Py7hYfnrW8/fy5eSsOGIfWk8K0lkCAqnypqVa&#10;wcf2/e4FRIiajLaeUMEJAyyL66tcZ8aPtMbjJtaCQyhkWkETY5dJGaoGnQ4z3yGxt/e905FlX0vT&#10;65HDnZX3SfIknW6JPzS6w7cGq6/N4BSYn/2pexjH7Wq1Lodv25Ylfh6Uur2ZXhcgIk7xcgxnfEaH&#10;gpl2fiAThFXAReLfPHvp/JH1jrfneQqyyOV//OIXAAD//wMAUEsBAi0AFAAGAAgAAAAhALaDOJL+&#10;AAAA4QEAABMAAAAAAAAAAAAAAAAAAAAAAFtDb250ZW50X1R5cGVzXS54bWxQSwECLQAUAAYACAAA&#10;ACEAOP0h/9YAAACUAQAACwAAAAAAAAAAAAAAAAAvAQAAX3JlbHMvLnJlbHNQSwECLQAUAAYACAAA&#10;ACEA0JqZxI0CAAAHBQAADgAAAAAAAAAAAAAAAAAuAgAAZHJzL2Uyb0RvYy54bWxQSwECLQAUAAYA&#10;CAAAACEAiSdZ1NoAAAAGAQAADwAAAAAAAAAAAAAAAADnBAAAZHJzL2Rvd25yZXYueG1sUEsFBgAA&#10;AAAEAAQA8wAAAO4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14B71">
    <w:pPr>
      <w:pBdr>
        <w:bottom w:val="single" w:sz="4" w:space="1" w:color="auto"/>
      </w:pBdr>
      <w:tabs>
        <w:tab w:val="right" w:pos="1332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6" o:spid="_x0000_s4219" type="#_x0000_t136" style="position:absolute;margin-left:0;margin-top:0;width:597pt;height:89.55pt;rotation:315;z-index:-25117440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0" o:spid="_x0000_s4223" type="#_x0000_t136" style="position:absolute;margin-left:0;margin-top:0;width:597pt;height:89.55pt;rotation:315;z-index:-25116620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1160C8">
    <w:pPr>
      <w:tabs>
        <w:tab w:val="right" w:pos="1233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1" o:spid="_x0000_s4224" type="#_x0000_t136" style="position:absolute;left:0;text-align:left;margin-left:0;margin-top:0;width:597pt;height:89.55pt;rotation:315;z-index:-25116416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21216" behindDoc="1" locked="0" layoutInCell="0" allowOverlap="1" wp14:anchorId="1BF8BB4D" wp14:editId="303643AD">
              <wp:simplePos x="0" y="0"/>
              <wp:positionH relativeFrom="margin">
                <wp:align>center</wp:align>
              </wp:positionH>
              <wp:positionV relativeFrom="margin">
                <wp:align>center</wp:align>
              </wp:positionV>
              <wp:extent cx="7581900" cy="1137285"/>
              <wp:effectExtent l="0" t="0" r="0" b="0"/>
              <wp:wrapNone/>
              <wp:docPr id="29"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F8BB4D" id="_x0000_t202" coordsize="21600,21600" o:spt="202" path="m,l,21600r21600,l21600,xe">
              <v:stroke joinstyle="miter"/>
              <v:path gradientshapeok="t" o:connecttype="rect"/>
            </v:shapetype>
            <v:shape id="WordArt 118" o:spid="_x0000_s1062" type="#_x0000_t202" style="position:absolute;left:0;text-align:left;margin-left:0;margin-top:0;width:597pt;height:89.55pt;rotation:-45;z-index:-25159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vaiwIAAAcFAAAOAAAAZHJzL2Uyb0RvYy54bWysVMtu2zAQvBfoPxC8O3pUjiUhchA7cS9p&#10;GyAucqZFymIrPkrSloyg/94lpbzaS1HUB5pcrWZnd4a6uBxEh47MWK5khZOzGCMma0W53Ff463Yz&#10;yzGyjkhKOiVZhU/M4svl+3cXvS5ZqlrVUWYQgEhb9rrCrXO6jCJbt0wQe6Y0k/CwUUYQB0ezj6gh&#10;PaCLLkrj+DzqlaHaqJpZC9Hr8SFeBvymYbX70jSWOdRVGLi5sJqw7vwaLS9IuTdEt7yeaJB/YCEI&#10;l1D0GeqaOIIOhv8BJXhtlFWNO6uViFTT8JqFHqCbJP6tm/uWaBZ6geFY/Twm+/9g68/HO4M4rXBa&#10;YCSJAI0eYKRXxqEkyf18em1LSLvXkOiGlRpA59Cr1beq/m6RVOuWyD27Mkb1LSMU+CUANoVDF9uT&#10;BuQQ3bLB3VAOUiQePnqFPxazvtKu/6QovEIOToVqQ2MEMsq/lhex/4UwjBABI9D29KwnFEA1BBfz&#10;PIFUjGp4liQfFmk+DyVJ6dG8XtpY95EpgfymwgYME2DJ8dY6z+4lxacDMsSn3SjwY5GkWbxKi9nm&#10;PF/Msk02nxWLOJ/FSbEqzuOsyK43Pz1okpUtp5TJWy7Zk9mS7O/EnGw/2iTYDfUVLubpPPC1quN0&#10;w7vOc7Nmv1t3Bh2Jd/04q7GXN2lGHSSFOCm9aDfT3hHejfvoLeMwDBjA038YRFDPCzZK54bdMLop&#10;XC0v7U7RE+jZwx2rsP1xIIaBNw5irYAcGKIxSkyO82dPx2uxHR6I0ZMsDsredU93LGjj8/Z0ciyh&#10;3wBIdHB1oWc0D+4YO56SJx1H1DAjfQXO2vAg8gvPyY9w20Kb05fBX+fX55D18v1a/gIAAP//AwBQ&#10;SwMEFAAGAAgAAAAhAIknWdTaAAAABgEAAA8AAABkcnMvZG93bnJldi54bWxMj0FPwzAMhe9I/IfI&#10;SNxYWkDAuqYTouKw4zbEOWu8tiNxSpOuHb8ej8u4WH561vP38uXkrDhiH1pPCtJZAgKp8qalWsHH&#10;9v3uBUSImoy2nlDBCQMsi+urXGfGj7TG4ybWgkMoZFpBE2OXSRmqBp0OM98hsbf3vdORZV9L0+uR&#10;w52V90nyJJ1uiT80usO3BquvzeAUmJ/9qXsYx+1qtS6Hb9uWJX4elLq9mV4XICJO8XIMZ3xGh4KZ&#10;dn4gE4RVwEXi3zx76fyR9Y6353kKssjlf/ziFwAA//8DAFBLAQItABQABgAIAAAAIQC2gziS/gAA&#10;AOEBAAATAAAAAAAAAAAAAAAAAAAAAABbQ29udGVudF9UeXBlc10ueG1sUEsBAi0AFAAGAAgAAAAh&#10;ADj9If/WAAAAlAEAAAsAAAAAAAAAAAAAAAAALwEAAF9yZWxzLy5yZWxzUEsBAi0AFAAGAAgAAAAh&#10;AL11S9qLAgAABwUAAA4AAAAAAAAAAAAAAAAALgIAAGRycy9lMm9Eb2MueG1sUEsBAi0AFAAGAAgA&#10;AAAhAIknWdTaAAAABgEAAA8AAAAAAAAAAAAAAAAA5QQAAGRycy9kb3ducmV2LnhtbFBLBQYAAAAA&#10;BAAEAPMAAADs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114B71">
    <w:pPr>
      <w:pBdr>
        <w:bottom w:val="single" w:sz="4" w:space="1" w:color="auto"/>
      </w:pBdr>
      <w:tabs>
        <w:tab w:val="right" w:pos="9540"/>
        <w:tab w:val="right" w:pos="13320"/>
        <w:tab w:val="right" w:pos="14400"/>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09" o:spid="_x0000_s4222" type="#_x0000_t136" style="position:absolute;margin-left:0;margin-top:0;width:597pt;height:89.55pt;rotation:315;z-index:-25116825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3" o:spid="_x0000_s4226" type="#_x0000_t136" style="position:absolute;margin-left:0;margin-top:0;width:597pt;height:89.55pt;rotation:315;z-index:-25116006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994E89">
    <w:pPr>
      <w:tabs>
        <w:tab w:val="right" w:pos="9540"/>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2" o:spid="_x0000_s4155" type="#_x0000_t136" style="position:absolute;left:0;text-align:left;margin-left:0;margin-top:0;width:597pt;height:89.55pt;rotation:315;z-index:-25130547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987456" behindDoc="1" locked="0" layoutInCell="0" allowOverlap="1" wp14:anchorId="5B8EDB5E" wp14:editId="128280F0">
              <wp:simplePos x="0" y="0"/>
              <wp:positionH relativeFrom="margin">
                <wp:align>center</wp:align>
              </wp:positionH>
              <wp:positionV relativeFrom="margin">
                <wp:align>center</wp:align>
              </wp:positionV>
              <wp:extent cx="7713345" cy="106680"/>
              <wp:effectExtent l="0" t="0" r="0" b="0"/>
              <wp:wrapNone/>
              <wp:docPr id="12"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1334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8EDB5E" id="_x0000_t202" coordsize="21600,21600" o:spt="202" path="m,l,21600r21600,l21600,xe">
              <v:stroke joinstyle="miter"/>
              <v:path gradientshapeok="t" o:connecttype="rect"/>
            </v:shapetype>
            <v:shape id="WordArt 293" o:spid="_x0000_s1043" type="#_x0000_t202" style="position:absolute;left:0;text-align:left;margin-left:0;margin-top:0;width:607.35pt;height:8.4pt;rotation:-45;z-index:-25132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whiwIAAAUFAAAOAAAAZHJzL2Uyb0RvYy54bWysVMlu2zAQvRfoPxC8O1osLxIiB87iXtI2&#10;QFzkTIuUxVZcStKWjKL/3iElZ2kvRVEfaHI0evNm3qMur3rRoiMzlitZ4uQixojJSlEu9yX+st1M&#10;lhhZRyQlrZKsxCdm8dXq/bvLThcsVY1qKTMIQKQtOl3ixjldRJGtGiaIvVCaSXhYKyOIg6PZR9SQ&#10;DtBFG6VxPI86Zag2qmLWQvR2eIhXAb+uWeU+17VlDrUlBm4urCasO79Gq0tS7A3RDa9GGuQfWAjC&#10;JRR9hroljqCD4X9ACV4ZZVXtLiolIlXXvGKhB+gmiX/r5rEhmoVeYDhWP4/J/j/Y6tPxwSBOQbsU&#10;I0kEaPQEI10bh9J86ufTaVtA2qOGRNdfqx5yQ69W36vqm0VS3TRE7tnaGNU1jFDglwDYGA5dbE8a&#10;kEN0y3p3RzlIkXj46BX+UMz6Srvuo6LwCjk4Far1tRHIKP/aMo/9L4RhhAgYgbanZz2hAKoguFgk&#10;02k2w6iCZ0k8ny+D4BEpPJiXSxvrPjAlkN+U2IBfAio53lvnyb2k+HQAhvi4G/T9kSdpFl+n+WQz&#10;Xy4m2SabTfJFvJzESX6dz+Msz243Pz1okhUNp5TJey7Z2WtJ9ndajq4fXBLchroS57N0Fvha1XK6&#10;4W3ruVmz3920Bh2JN/0wqqGXN2lGHSSFOCm8Znfj3hHeDvvoLeMwDBjA+T8MIojn9RqUc/2uH8x0&#10;Ns5O0ROo2cENK7H9fiCGgTMO4kYBN7BDbZQY/ebPno2XYts/EaNHVRxUfWjPNyxI4/P2dPQroV8B&#10;SLRwcaFlNAveGBoek0cZB9QwIr0GX2140NgbcOA5uhHuWuhy/C74y/z6HLJevl6rXwAAAP//AwBQ&#10;SwMEFAAGAAgAAAAhAHc13W/bAAAABQEAAA8AAABkcnMvZG93bnJldi54bWxMj0FvwjAMhe9I/IfI&#10;SLuNFDYx1DVF06odOALTzqExbbfE6ZqUlv36mV3GxXrWs977nG1GZ8UZu9B4UrCYJyCQSm8aqhS8&#10;H97u1yBC1GS09YQKLhhgk08nmU6NH2iH532sBIdQSLWCOsY2lTKUNTod5r5FYu/kO6cjr10lTacH&#10;DndWLpNkJZ1uiBtq3eJrjeXXvncKzM/p0j4Mw2G73RX9t22KAj8+lbqbjS/PICKO8f8YrviMDjkz&#10;HX1PJgirgB+Jf/PqLRePTyCOrFZrkHkmb+nzXwAAAP//AwBQSwECLQAUAAYACAAAACEAtoM4kv4A&#10;AADhAQAAEwAAAAAAAAAAAAAAAAAAAAAAW0NvbnRlbnRfVHlwZXNdLnhtbFBLAQItABQABgAIAAAA&#10;IQA4/SH/1gAAAJQBAAALAAAAAAAAAAAAAAAAAC8BAABfcmVscy8ucmVsc1BLAQItABQABgAIAAAA&#10;IQCVTowhiwIAAAUFAAAOAAAAAAAAAAAAAAAAAC4CAABkcnMvZTJvRG9jLnhtbFBLAQItABQABgAI&#10;AAAAIQB3Nd1v2wAAAAUBAAAPAAAAAAAAAAAAAAAAAOUEAABkcnMvZG93bnJldi54bWxQSwUGAAAA&#10;AAQABADzAAAA7QUAAAAA&#10;" o:allowincell="f" filled="f" stroked="f">
              <v:stroke joinstyle="round"/>
              <o:lock v:ext="edit" shapetype="t"/>
              <v:textbox style="mso-fit-shape-to-text:t">
                <w:txbxContent>
                  <w:p w:rsidR="00DC70BB" w:rsidRDefault="00DC70BB" w:rsidP="0058510E">
                    <w:pPr>
                      <w:pStyle w:val="NormalWeb"/>
                      <w:spacing w:before="0" w:beforeAutospacing="0" w:after="0" w:afterAutospacing="0"/>
                      <w:jc w:val="center"/>
                    </w:pPr>
                    <w:r>
                      <w:rPr>
                        <w:rFonts w:ascii="Calibri" w:hAnsi="Calibri"/>
                        <w:color w:val="A6A6A6" w:themeColor="background1" w:themeShade="A6"/>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994E89">
    <w:pPr>
      <w:pBdr>
        <w:bottom w:val="single" w:sz="4" w:space="1" w:color="auto"/>
      </w:pBdr>
      <w:tabs>
        <w:tab w:val="right" w:pos="9868"/>
        <w:tab w:val="right" w:pos="13496"/>
      </w:tabs>
      <w:spacing w:line="224" w:lineRule="exact"/>
      <w:ind w:left="20" w:right="40"/>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FC32B2">
    <w:pPr>
      <w:tabs>
        <w:tab w:val="right" w:pos="14936"/>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4" o:spid="_x0000_s4227" type="#_x0000_t136" style="position:absolute;left:0;text-align:left;margin-left:0;margin-top:0;width:597pt;height:89.55pt;rotation:315;z-index:-25115801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23264" behindDoc="1" locked="0" layoutInCell="0" allowOverlap="1" wp14:anchorId="2CCF215C" wp14:editId="213F9446">
              <wp:simplePos x="0" y="0"/>
              <wp:positionH relativeFrom="margin">
                <wp:align>center</wp:align>
              </wp:positionH>
              <wp:positionV relativeFrom="margin">
                <wp:align>center</wp:align>
              </wp:positionV>
              <wp:extent cx="7581900" cy="1137285"/>
              <wp:effectExtent l="0" t="0" r="0" b="0"/>
              <wp:wrapNone/>
              <wp:docPr id="28"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CF215C" id="_x0000_t202" coordsize="21600,21600" o:spt="202" path="m,l,21600r21600,l21600,xe">
              <v:stroke joinstyle="miter"/>
              <v:path gradientshapeok="t" o:connecttype="rect"/>
            </v:shapetype>
            <v:shape id="WordArt 119" o:spid="_x0000_s1063" type="#_x0000_t202" style="position:absolute;left:0;text-align:left;margin-left:0;margin-top:0;width:597pt;height:89.55pt;rotation:-45;z-index:-251593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tsigIAAAcFAAAOAAAAZHJzL2Uyb0RvYy54bWysVMtu2zAQvBfoPxC8OxJVObaEyEFe7iVt&#10;A8RFzrRIWWzFR0nakhH037uklFd7KYr6QJOr1ezszlBn54Ps0IFbJ7SqMDlJMeKq1kyoXYW/btaz&#10;JUbOU8VopxWv8JE7fL56/+6sNyXPdKs7xi0CEOXK3lS49d6USeLqlkvqTrThCh422krq4Wh3CbO0&#10;B3TZJVmania9tsxYXXPnIHo9PsSriN80vPZfmsZxj7oKAzcfVxvXbViT1Rktd5aaVtQTDfoPLCQV&#10;Coo+Q11TT9Heij+gpKitdrrxJ7WWiW4aUfPYA3RD0t+6uW+p4bEXGI4zz2Ny/w+2/ny4s0iwCmeg&#10;lKISNHqAkV5Yjwgpwnx640pIuzeQ6IdLPYDOsVdnbnX93SGlr1qqdvzCWt23nDLgRwBsCscuNkcD&#10;yDG64YO/YQKkIAE+eYU/FnOh0rb/pBm8Qvdex2pDYyWyOry2LNLwi2EYIQJGoO3xWU8ogGoILuZL&#10;AqkY1fCMkA+LbDmPJWkZ0IJexjr/kWuJwqbCFgwTYenh1vnA7iUlpAMyxKfdKPBjQbI8vcyK2fp0&#10;uZjl63w+KxbpcpaS4rI4TfMiv17/DKAkL1vBGFe3QvEns5H878ScbD/aJNoN9RUu5tk88nW6E2wt&#10;ui5wc3a3veosOtDg+nFWYy9v0qzeKwZxWgbRbqa9p6Ib98lbxnEYMICn/ziIqF4QbJTOD9thdFPU&#10;Nki71ewIevZwxyrsfuyp5eCNvbzSQA4M0VgtJ8eFc6ATtNgMD9SaSRYPZe+6pzsWtQl5OzY5lrJv&#10;ACQ7uLrQM5pHd4wdT8mTjiNqnJG5AGetRRT5hefkR7htsc3pyxCu8+tzzHr5fq1+AQAA//8DAFBL&#10;AwQUAAYACAAAACEAiSdZ1NoAAAAGAQAADwAAAGRycy9kb3ducmV2LnhtbEyPQU/DMAyF70j8h8hI&#10;3FhaQMC6phOi4rDjNsQ5a7y2I3FKk64dvx6Py7hYfnrW8/fy5eSsOGIfWk8K0lkCAqnypqVawcf2&#10;/e4FRIiajLaeUMEJAyyL66tcZ8aPtMbjJtaCQyhkWkETY5dJGaoGnQ4z3yGxt/e905FlX0vT65HD&#10;nZX3SfIknW6JPzS6w7cGq6/N4BSYn/2pexjH7Wq1Lodv25Ylfh6Uur2ZXhcgIk7xcgxnfEaHgpl2&#10;fiAThFXAReLfPHvp/JH1jrfneQqyyOV//OIXAAD//wMAUEsBAi0AFAAGAAgAAAAhALaDOJL+AAAA&#10;4QEAABMAAAAAAAAAAAAAAAAAAAAAAFtDb250ZW50X1R5cGVzXS54bWxQSwECLQAUAAYACAAAACEA&#10;OP0h/9YAAACUAQAACwAAAAAAAAAAAAAAAAAvAQAAX3JlbHMvLnJlbHNQSwECLQAUAAYACAAAACEA&#10;oMNrbIoCAAAHBQAADgAAAAAAAAAAAAAAAAAuAgAAZHJzL2Uyb0RvYy54bWxQSwECLQAUAAYACAAA&#10;ACEAiSdZ1NoAAAAGAQAADwAAAAAAAAAAAAAAAADkBAAAZHJzL2Rvd25yZXYueG1sUEsFBgAAAAAE&#10;AAQA8wAAAOsFA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FC32B2">
    <w:pPr>
      <w:pBdr>
        <w:bottom w:val="single" w:sz="4" w:space="1" w:color="auto"/>
      </w:pBdr>
      <w:tabs>
        <w:tab w:val="right" w:pos="1493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2" o:spid="_x0000_s4225" type="#_x0000_t136" style="position:absolute;margin-left:0;margin-top:0;width:597pt;height:89.55pt;rotation:315;z-index:-25116211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6" o:spid="_x0000_s4229" type="#_x0000_t136" style="position:absolute;margin-left:0;margin-top:0;width:597pt;height:89.55pt;rotation:315;z-index:-25115392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FC32B2">
    <w:pPr>
      <w:tabs>
        <w:tab w:val="right" w:pos="9540"/>
        <w:tab w:val="right" w:pos="14936"/>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7" o:spid="_x0000_s4230" type="#_x0000_t136" style="position:absolute;left:0;text-align:left;margin-left:0;margin-top:0;width:597pt;height:89.55pt;rotation:315;z-index:-25115187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25312" behindDoc="1" locked="0" layoutInCell="0" allowOverlap="1" wp14:anchorId="1F2810B5" wp14:editId="5F15A9F9">
              <wp:simplePos x="0" y="0"/>
              <wp:positionH relativeFrom="margin">
                <wp:align>center</wp:align>
              </wp:positionH>
              <wp:positionV relativeFrom="margin">
                <wp:align>center</wp:align>
              </wp:positionV>
              <wp:extent cx="7581900" cy="1137285"/>
              <wp:effectExtent l="0" t="0" r="0" b="0"/>
              <wp:wrapNone/>
              <wp:docPr id="25"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2810B5" id="_x0000_t202" coordsize="21600,21600" o:spt="202" path="m,l,21600r21600,l21600,xe">
              <v:stroke joinstyle="miter"/>
              <v:path gradientshapeok="t" o:connecttype="rect"/>
            </v:shapetype>
            <v:shape id="WordArt 120" o:spid="_x0000_s1064" type="#_x0000_t202" style="position:absolute;left:0;text-align:left;margin-left:0;margin-top:0;width:597pt;height:89.55pt;rotation:-45;z-index:-25159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WaiwIAAAcFAAAOAAAAZHJzL2Uyb0RvYy54bWysVMtu2zAQvBfoPxC8O3pUji0hcpCXe0nb&#10;AHGRMy1SFluJy5K0JSPov3dJKa/2UhT1gSap1ezuzKzOzoeuJQdhrARV0uQkpkSoCrhUu5J+3axn&#10;S0qsY4qzFpQo6VFYer56/+6s14VIoYGWC0MQRNmi1yVtnNNFFNmqER2zJ6CFwoc1mI45PJpdxA3r&#10;Eb1rozSOT6MeDNcGKmEt3l6PD+kq4Ne1qNyXurbCkbakWJsLqwnr1q/R6owVO8N0I6upDPYPVXRM&#10;Kkz6DHXNHCN7I/+A6mRlwELtTiroIqhrWYnQA3aTxL91c98wLUIvSI7VzzTZ/wdbfT7cGSJ5SdM5&#10;JYp1qNEDUnphHEnSwE+vbYFh9xoD3XAJA+ocerX6Fqrvlii4apjaiQtjoG8E41hfgmDTdehic9SI&#10;HG43YnA3XKIUiac/eoXvZbOF9Zm2/Sfg+ArbOwjZhtp0xIB/bZnH/heukUKCFaG2x2c9MQGp8HIx&#10;XyYYSkmFz5LkwyJdzkNKVng0r5c21n0U0BG/KalBwwRYdri1zlf3EuLDERnvp90o8GOepFl8meaz&#10;9elyMcvW2XyWL+LlLE7yy/w0zvLsev3TgyZZ0UjOhbqVSjyZLcn+TszJ9qNNgt1IX9J8jrL5ciy0&#10;kq9l24aD2W2vWkMOzLt+5Grs5U2Ygb3iYQC8aDfT3jHZjvvobcWBDCTg6T8QEdTzgo3SuWE7jG5K&#10;PdFezS3wI+rZ44yV1P7YMyPQG/vuCrA4NERtoJsc58++fq/FZnhgRk+yOEx71z7NWNDGx+345FjG&#10;vyFQ1+LoYs9kHtwxdjwFTzqOqIEjfYHOWssg8kudkx9x2kKb05fBj/Prc4h6+X6tfgEAAP//AwBQ&#10;SwMEFAAGAAgAAAAhAIknWdTaAAAABgEAAA8AAABkcnMvZG93bnJldi54bWxMj0FPwzAMhe9I/IfI&#10;SNxYWkDAuqYTouKw4zbEOWu8tiNxSpOuHb8ej8u4WH561vP38uXkrDhiH1pPCtJZAgKp8qalWsHH&#10;9v3uBUSImoy2nlDBCQMsi+urXGfGj7TG4ybWgkMoZFpBE2OXSRmqBp0OM98hsbf3vdORZV9L0+uR&#10;w52V90nyJJ1uiT80usO3BquvzeAUmJ/9qXsYx+1qtS6Hb9uWJX4elLq9mV4XICJO8XIMZ3xGh4KZ&#10;dn4gE4RVwEXi3zx76fyR9Y6353kKssjlf/ziFwAA//8DAFBLAQItABQABgAIAAAAIQC2gziS/gAA&#10;AOEBAAATAAAAAAAAAAAAAAAAAAAAAABbQ29udGVudF9UeXBlc10ueG1sUEsBAi0AFAAGAAgAAAAh&#10;ADj9If/WAAAAlAEAAAsAAAAAAAAAAAAAAAAALwEAAF9yZWxzLy5yZWxzUEsBAi0AFAAGAAgAAAAh&#10;AB0+BZqLAgAABwUAAA4AAAAAAAAAAAAAAAAALgIAAGRycy9lMm9Eb2MueG1sUEsBAi0AFAAGAAgA&#10;AAAhAIknWdTaAAAABgEAAA8AAAAAAAAAAAAAAAAA5QQAAGRycy9kb3ducmV2LnhtbFBLBQYAAAAA&#10;BAAEAPMAAADs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FC32B2">
    <w:pPr>
      <w:pBdr>
        <w:bottom w:val="single" w:sz="4" w:space="1" w:color="auto"/>
      </w:pBdr>
      <w:tabs>
        <w:tab w:val="right" w:pos="9540"/>
        <w:tab w:val="right" w:pos="1493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5" o:spid="_x0000_s4228" type="#_x0000_t136" style="position:absolute;margin-left:0;margin-top:0;width:597pt;height:89.55pt;rotation:315;z-index:-2511559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9" o:spid="_x0000_s4232" type="#_x0000_t136" style="position:absolute;margin-left:0;margin-top:0;width:597pt;height:89.55pt;rotation:315;z-index:-25114777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FC32B2">
    <w:pPr>
      <w:tabs>
        <w:tab w:val="right" w:pos="9540"/>
        <w:tab w:val="right" w:pos="14936"/>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0" o:spid="_x0000_s4233" type="#_x0000_t136" style="position:absolute;left:0;text-align:left;margin-left:0;margin-top:0;width:597pt;height:89.55pt;rotation:315;z-index:-25114572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27360" behindDoc="1" locked="0" layoutInCell="0" allowOverlap="1" wp14:anchorId="5D269477" wp14:editId="2C1A7F5C">
              <wp:simplePos x="0" y="0"/>
              <wp:positionH relativeFrom="margin">
                <wp:align>center</wp:align>
              </wp:positionH>
              <wp:positionV relativeFrom="margin">
                <wp:align>center</wp:align>
              </wp:positionV>
              <wp:extent cx="7581900" cy="1137285"/>
              <wp:effectExtent l="0" t="0" r="0" b="0"/>
              <wp:wrapNone/>
              <wp:docPr id="24"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269477" id="_x0000_t202" coordsize="21600,21600" o:spt="202" path="m,l,21600r21600,l21600,xe">
              <v:stroke joinstyle="miter"/>
              <v:path gradientshapeok="t" o:connecttype="rect"/>
            </v:shapetype>
            <v:shape id="WordArt 121" o:spid="_x0000_s1065" type="#_x0000_t202" style="position:absolute;left:0;text-align:left;margin-left:0;margin-top:0;width:597pt;height:89.55pt;rotation:-45;z-index:-251589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UsjgIAAAcFAAAOAAAAZHJzL2Uyb0RvYy54bWysVMtu2zAQvBfoPxC8O3pEji0hchA7cS9p&#10;GyAucqZFymIrPkrSloyi/94lJTtJeymK+kCTq9Xszs5Q1ze9aNGBGcuVLHFyEWPEZKUol7sSf9ms&#10;J3OMrCOSklZJVuIjs/hm8f7ddacLlqpGtZQZBCDSFp0uceOcLqLIVg0TxF4ozSQ8rJURxMHR7CJq&#10;SAfooo3SOL6KOmWoNqpi1kL0bniIFwG/rlnlPte1ZQ61JYbeXFhNWLd+jRbXpNgZohtejW2Qf+hC&#10;EC6h6BnqjjiC9ob/ASV4ZZRVtbuolIhUXfOKBQ7AJol/Y/PUEM0CFxiO1ecx2f8HW306PBrEaYnT&#10;DCNJBGj0DCO9NQ4laeLn02lbQNqThkTXL1UPOgeuVj+o6ptFUq0aInfs1hjVNYxQ6C8BsDEcWGyO&#10;GpBDdMN6d085SBHgo1f4QzHrK227j4rCK2TvVKjW10Ygo/xr8zz2vxCGESLoCLQ9nvWEAqiC4Gw6&#10;TyAVowqeJcnlLJ1PPaOIFB7N66WNdR+YEshvSmzAMAGWHB6sG1JPKT4dkCE+7gaBf+RJmsXLNJ+s&#10;r+azSbbOppN8Fs8ncZIv86s4y7O79U8PmmRFwyll8oFLdjJbkv2dmKPtB5sEu6GuxPk0nYZ+rWo5&#10;XfO29b1Zs9uuWoMOxLt+mNXA5U2aUXtJIU4KL9r9uHeEt8M+ettxmBsM4PQfBhHU84IN0rl+2w9u&#10;ujxZZ6voEfTs4I6V2H7fE8PAG3uxUtAcGKI2SoyO82ffjp/4pn8mRo+yOCj72J7uWNDG5+3o6FhC&#10;vwKQaOHqAmc0De4YGI/JIPkLapiRvgVnrXkQ2Vtw6BPI+QPctkBz/DL46/z6HLJevl+LXwAAAP//&#10;AwBQSwMEFAAGAAgAAAAhAIknWdTaAAAABgEAAA8AAABkcnMvZG93bnJldi54bWxMj0FPwzAMhe9I&#10;/IfISNxYWkDAuqYTouKw4zbEOWu8tiNxSpOuHb8ej8u4WH561vP38uXkrDhiH1pPCtJZAgKp8qal&#10;WsHH9v3uBUSImoy2nlDBCQMsi+urXGfGj7TG4ybWgkMoZFpBE2OXSRmqBp0OM98hsbf3vdORZV9L&#10;0+uRw52V90nyJJ1uiT80usO3BquvzeAUmJ/9qXsYx+1qtS6Hb9uWJX4elLq9mV4XICJO8XIMZ3xG&#10;h4KZdn4gE4RVwEXi3zx76fyR9Y6353kKssjlf/ziFwAA//8DAFBLAQItABQABgAIAAAAIQC2gziS&#10;/gAAAOEBAAATAAAAAAAAAAAAAAAAAAAAAABbQ29udGVudF9UeXBlc10ueG1sUEsBAi0AFAAGAAgA&#10;AAAhADj9If/WAAAAlAEAAAsAAAAAAAAAAAAAAAAALwEAAF9yZWxzLy5yZWxzUEsBAi0AFAAGAAgA&#10;AAAhAACIJSyOAgAABwUAAA4AAAAAAAAAAAAAAAAALgIAAGRycy9lMm9Eb2MueG1sUEsBAi0AFAAG&#10;AAgAAAAhAIknWdTaAAAABgEAAA8AAAAAAAAAAAAAAAAA6AQAAGRycy9kb3ducmV2LnhtbFBLBQYA&#10;AAAABAAEAPMAAADvBQ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FC32B2">
    <w:pPr>
      <w:pBdr>
        <w:bottom w:val="single" w:sz="4" w:space="1" w:color="auto"/>
      </w:pBdr>
      <w:tabs>
        <w:tab w:val="right" w:pos="14580"/>
        <w:tab w:val="right" w:pos="1493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18" o:spid="_x0000_s4231" type="#_x0000_t136" style="position:absolute;margin-left:0;margin-top:0;width:597pt;height:89.55pt;rotation:315;z-index:-25114982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2" o:spid="_x0000_s4235" type="#_x0000_t136" style="position:absolute;margin-left:0;margin-top:0;width:597pt;height:89.55pt;rotation:315;z-index:-25114163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FC32B2">
    <w:pPr>
      <w:tabs>
        <w:tab w:val="right" w:pos="9540"/>
        <w:tab w:val="right" w:pos="14936"/>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3" o:spid="_x0000_s4236" type="#_x0000_t136" style="position:absolute;left:0;text-align:left;margin-left:0;margin-top:0;width:597pt;height:89.55pt;rotation:315;z-index:-25113958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noProof/>
      </w:rPr>
      <mc:AlternateContent>
        <mc:Choice Requires="wps">
          <w:drawing>
            <wp:anchor distT="0" distB="0" distL="114300" distR="114300" simplePos="0" relativeHeight="251729408" behindDoc="1" locked="0" layoutInCell="0" allowOverlap="1" wp14:anchorId="0F94B601" wp14:editId="57170613">
              <wp:simplePos x="0" y="0"/>
              <wp:positionH relativeFrom="margin">
                <wp:align>center</wp:align>
              </wp:positionH>
              <wp:positionV relativeFrom="margin">
                <wp:align>center</wp:align>
              </wp:positionV>
              <wp:extent cx="7581900" cy="1137285"/>
              <wp:effectExtent l="0" t="0" r="0" b="0"/>
              <wp:wrapNone/>
              <wp:docPr id="23"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1137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94B601" id="_x0000_t202" coordsize="21600,21600" o:spt="202" path="m,l,21600r21600,l21600,xe">
              <v:stroke joinstyle="miter"/>
              <v:path gradientshapeok="t" o:connecttype="rect"/>
            </v:shapetype>
            <v:shape id="WordArt 125" o:spid="_x0000_s1066" type="#_x0000_t202" style="position:absolute;left:0;text-align:left;margin-left:0;margin-top:0;width:597pt;height:89.55pt;rotation:-45;z-index:-251587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JzjAIAAAcFAAAOAAAAZHJzL2Uyb0RvYy54bWysVMtu2zAQvBfoPxC8O3pEji0hchA7cS9p&#10;GyAucqZFymIrPkrSloyi/94lJTtJeymK+kCTq9Xszs5Q1ze9aNGBGcuVLHFyEWPEZKUol7sSf9ms&#10;J3OMrCOSklZJVuIjs/hm8f7ddacLlqpGtZQZBCDSFp0uceOcLqLIVg0TxF4ozSQ8rJURxMHR7CJq&#10;SAfooo3SOL6KOmWoNqpi1kL0bniIFwG/rlnlPte1ZQ61JYbeXFhNWLd+jRbXpNgZohtejW2Qf+hC&#10;EC6h6BnqjjiC9ob/ASV4ZZRVtbuolIhUXfOKBQ7AJol/Y/PUEM0CFxiO1ecx2f8HW306PBrEaYnT&#10;S4wkEaDRM4z01jiUpFM/n07bAtKeNCS6fql60DlwtfpBVd8skmrVELljt8aormGEQn8JgI3hwGJz&#10;1IAcohvWu3vKQYrEw0ev8Idi1lfadh8VhVfI3qlQra+NQEb51+Z57H8hDCNE0BFoezzrCQVQBcHZ&#10;dJ5AKkYVPEuSy1k6D4wiUng0r5c21n1gSiC/KbEBwwRYcniwznf3kuLTARni424Q+EeepFm8TPPJ&#10;+mo+m2TrbDrJZ/F8Eif5Mr+Kszy7W//0oElWNJxSJh+4ZCezJdnfiTnafrBJsBvqSpxPQSPfjlUt&#10;p2vetuFgdttVa9CBeNcPsxq4vEkzai8pxEnhRbsf947wdthHbzsOw4ABnP7DIIJ6XrBBOtdv+8FN&#10;2ck6W0WPoGcHd6zE9vueGAbe2IuVgubAELVRYnScP/t2vBab/pkYPcrioOxje7pjQRuft6OjYwn9&#10;CkCihasLnNE0uGNgPCaPOg6oYUb6Fpy15kFkb8Ghz9GPcNsCzfHL4K/z63PIevl+LX4BAAD//wMA&#10;UEsDBBQABgAIAAAAIQCJJ1nU2gAAAAYBAAAPAAAAZHJzL2Rvd25yZXYueG1sTI9BT8MwDIXvSPyH&#10;yEjcWFpAwLqmE6LisOM2xDlrvLYjcUqTrh2/Ho/LuFh+etbz9/Ll5Kw4Yh9aTwrSWQICqfKmpVrB&#10;x/b97gVEiJqMtp5QwQkDLIvrq1xnxo+0xuMm1oJDKGRaQRNjl0kZqgadDjPfIbG3973TkWVfS9Pr&#10;kcOdlfdJ8iSdbok/NLrDtwarr83gFJif/al7GMftarUuh2/bliV+HpS6vZleFyAiTvFyDGd8RoeC&#10;mXZ+IBOEVcBF4t88e+n8kfWOt+d5CrLI5X/84hcAAP//AwBQSwECLQAUAAYACAAAACEAtoM4kv4A&#10;AADhAQAAEwAAAAAAAAAAAAAAAAAAAAAAW0NvbnRlbnRfVHlwZXNdLnhtbFBLAQItABQABgAIAAAA&#10;IQA4/SH/1gAAAJQBAAALAAAAAAAAAAAAAAAAAC8BAABfcmVscy8ucmVsc1BLAQItABQABgAIAAAA&#10;IQAoftJzjAIAAAcFAAAOAAAAAAAAAAAAAAAAAC4CAABkcnMvZTJvRG9jLnhtbFBLAQItABQABgAI&#10;AAAAIQCJJ1nU2gAAAAYBAAAPAAAAAAAAAAAAAAAAAOYEAABkcnMvZG93bnJldi54bWxQSwUGAAAA&#10;AAQABADzAAAA7QUAAAAA&#10;" o:allowincell="f" filled="f" stroked="f">
              <v:stroke joinstyle="round"/>
              <o:lock v:ext="edit" shapetype="t"/>
              <v:textbox style="mso-fit-shape-to-text:t">
                <w:txbxContent>
                  <w:p w:rsidR="00DC70BB" w:rsidRDefault="00DC70BB" w:rsidP="0095612B">
                    <w:pPr>
                      <w:pStyle w:val="NormalWeb"/>
                      <w:spacing w:before="0" w:beforeAutospacing="0" w:after="0" w:afterAutospacing="0"/>
                      <w:jc w:val="center"/>
                    </w:pPr>
                    <w:r>
                      <w:rPr>
                        <w:rFonts w:ascii="Calibri" w:hAnsi="Calibri"/>
                        <w:color w:val="C0C0C0"/>
                        <w:sz w:val="2"/>
                        <w:szCs w:val="2"/>
                      </w:rPr>
                      <w:t>Internal Draft for Review</w:t>
                    </w:r>
                  </w:p>
                </w:txbxContent>
              </v:textbox>
              <w10:wrap anchorx="margin" anchory="margin"/>
            </v:shape>
          </w:pict>
        </mc:Fallback>
      </mc:AlternateContent>
    </w:r>
    <w:r>
      <w:rPr>
        <w:rFonts w:ascii="Arial"/>
        <w:i/>
        <w:spacing w:val="-1"/>
        <w:sz w:val="20"/>
      </w:rPr>
      <w:t>Tier 1 APPROVED September 2013</w:t>
    </w:r>
  </w:p>
  <w:p w:rsidR="00DC70BB" w:rsidRDefault="00DC70BB" w:rsidP="005E750F">
    <w:pPr>
      <w:pBdr>
        <w:bottom w:val="single" w:sz="4" w:space="1" w:color="auto"/>
      </w:pBdr>
      <w:tabs>
        <w:tab w:val="right" w:pos="10980"/>
        <w:tab w:val="right" w:pos="14580"/>
        <w:tab w:val="right" w:pos="1493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140" o:spid="_x0000_s4153" type="#_x0000_t136" style="position:absolute;margin-left:0;margin-top:0;width:597pt;height:89.55pt;rotation:315;z-index:-25130956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1" o:spid="_x0000_s4234" type="#_x0000_t136" style="position:absolute;margin-left:0;margin-top:0;width:597pt;height:89.55pt;rotation:315;z-index:-25114368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5" o:spid="_x0000_s4238" type="#_x0000_t136" style="position:absolute;margin-left:0;margin-top:0;width:597pt;height:89.55pt;rotation:315;z-index:-25113548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rsidP="0060536C">
    <w:pPr>
      <w:tabs>
        <w:tab w:val="right" w:pos="14936"/>
      </w:tabs>
      <w:spacing w:line="224" w:lineRule="exact"/>
      <w:ind w:left="20" w:right="40"/>
      <w:jc w:val="right"/>
      <w:rPr>
        <w:rFonts w:ascii="Arial"/>
        <w:i/>
        <w:spacing w:val="-1"/>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6" o:spid="_x0000_s4239" type="#_x0000_t136" style="position:absolute;left:0;text-align:left;margin-left:0;margin-top:0;width:597pt;height:89.55pt;rotation:315;z-index:-25113344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r>
      <w:rPr>
        <w:rFonts w:ascii="Arial"/>
        <w:i/>
        <w:spacing w:val="-1"/>
        <w:sz w:val="20"/>
      </w:rPr>
      <w:t>Tier 1 APPROVED September 2013</w:t>
    </w:r>
  </w:p>
  <w:p w:rsidR="00DC70BB" w:rsidRDefault="00DC70BB" w:rsidP="00760707">
    <w:pPr>
      <w:pBdr>
        <w:bottom w:val="single" w:sz="4" w:space="1" w:color="auto"/>
      </w:pBdr>
      <w:tabs>
        <w:tab w:val="right" w:pos="10980"/>
        <w:tab w:val="right" w:pos="14580"/>
        <w:tab w:val="right" w:pos="14936"/>
      </w:tabs>
      <w:spacing w:line="224" w:lineRule="exact"/>
      <w:ind w:left="20" w:right="40"/>
      <w:rPr>
        <w:rFonts w:ascii="Arial"/>
        <w:i/>
        <w:spacing w:val="-1"/>
        <w:sz w:val="20"/>
      </w:rPr>
    </w:pPr>
    <w:r>
      <w:rPr>
        <w:rFonts w:ascii="Arial"/>
        <w:i/>
        <w:sz w:val="20"/>
      </w:rPr>
      <w:t>Nutrient Application</w:t>
    </w:r>
    <w:r>
      <w:rPr>
        <w:rFonts w:ascii="Arial"/>
        <w:i/>
        <w:spacing w:val="-21"/>
        <w:sz w:val="20"/>
      </w:rPr>
      <w:t xml:space="preserve"> </w:t>
    </w:r>
    <w:r>
      <w:rPr>
        <w:rFonts w:ascii="Arial"/>
        <w:i/>
        <w:spacing w:val="-1"/>
        <w:sz w:val="20"/>
      </w:rPr>
      <w:t>Management</w:t>
    </w:r>
    <w:r>
      <w:rPr>
        <w:rFonts w:ascii="Arial"/>
        <w:i/>
        <w:spacing w:val="-1"/>
        <w:sz w:val="20"/>
      </w:rPr>
      <w:tab/>
      <w:t>Tier 2 and 3 Drafted/Under Review June 2015</w:t>
    </w:r>
  </w:p>
  <w:p w:rsidR="00DC70BB" w:rsidRDefault="00DC70BB">
    <w:pPr>
      <w:spacing w:line="14" w:lineRule="auto"/>
      <w:rPr>
        <w:sz w:val="20"/>
        <w:szCs w:val="20"/>
      </w:rPr>
    </w:pPr>
  </w:p>
  <w:p w:rsidR="00DC70BB" w:rsidRDefault="00DC70BB">
    <w:pPr>
      <w:spacing w:line="14" w:lineRule="auto"/>
      <w:rPr>
        <w:sz w:val="20"/>
        <w:szCs w:val="20"/>
      </w:rPr>
    </w:pPr>
  </w:p>
  <w:p w:rsidR="00DC70BB" w:rsidRDefault="00DC70BB">
    <w:pPr>
      <w:spacing w:line="14" w:lineRule="auto"/>
      <w:rPr>
        <w:sz w:val="20"/>
        <w:szCs w:val="20"/>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4" o:spid="_x0000_s4237" type="#_x0000_t136" style="position:absolute;margin-left:0;margin-top:0;width:597pt;height:89.55pt;rotation:315;z-index:-25113753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8" o:spid="_x0000_s4241" type="#_x0000_t136" style="position:absolute;margin-left:0;margin-top:0;width:597pt;height:89.55pt;rotation:315;z-index:-251129344;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9" o:spid="_x0000_s4242" type="#_x0000_t136" style="position:absolute;margin-left:0;margin-top:0;width:597pt;height:89.55pt;rotation:315;z-index:-251127296;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27" o:spid="_x0000_s4240" type="#_x0000_t136" style="position:absolute;margin-left:0;margin-top:0;width:597pt;height:89.55pt;rotation:315;z-index:-25113139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1" o:spid="_x0000_s4244" type="#_x0000_t136" style="position:absolute;margin-left:0;margin-top:0;width:597pt;height:89.55pt;rotation:315;z-index:-251123200;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2" o:spid="_x0000_s4245" type="#_x0000_t136" style="position:absolute;margin-left:0;margin-top:0;width:597pt;height:89.55pt;rotation:315;z-index:-251121152;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BB" w:rsidRDefault="00DC70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230" o:spid="_x0000_s4243" type="#_x0000_t136" style="position:absolute;margin-left:0;margin-top:0;width:597pt;height:89.55pt;rotation:315;z-index:-251125248;mso-position-horizontal:center;mso-position-horizontal-relative:margin;mso-position-vertical:center;mso-position-vertical-relative:margin" o:allowincell="f" fillcolor="silver" stroked="f">
          <v:fill opacity=".5"/>
          <v:textpath style="font-family:&quot;Calibri&quot;;font-size:1pt" string="Partnership Review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7306"/>
    <w:multiLevelType w:val="hybridMultilevel"/>
    <w:tmpl w:val="E9B8E492"/>
    <w:lvl w:ilvl="0" w:tplc="40E62124">
      <w:start w:val="1"/>
      <w:numFmt w:val="lowerLetter"/>
      <w:lvlText w:val="(%1)"/>
      <w:lvlJc w:val="left"/>
      <w:pPr>
        <w:ind w:left="120" w:hanging="324"/>
      </w:pPr>
      <w:rPr>
        <w:rFonts w:ascii="Times New Roman" w:eastAsia="Times New Roman" w:hAnsi="Times New Roman" w:hint="default"/>
        <w:spacing w:val="-1"/>
        <w:sz w:val="24"/>
        <w:szCs w:val="24"/>
      </w:rPr>
    </w:lvl>
    <w:lvl w:ilvl="1" w:tplc="A7DAFB9C">
      <w:start w:val="1"/>
      <w:numFmt w:val="decimal"/>
      <w:lvlText w:val="(%2)"/>
      <w:lvlJc w:val="left"/>
      <w:pPr>
        <w:ind w:left="840" w:hanging="339"/>
      </w:pPr>
      <w:rPr>
        <w:rFonts w:ascii="Times New Roman" w:eastAsia="Times New Roman" w:hAnsi="Times New Roman" w:hint="default"/>
        <w:spacing w:val="-1"/>
        <w:sz w:val="24"/>
        <w:szCs w:val="24"/>
      </w:rPr>
    </w:lvl>
    <w:lvl w:ilvl="2" w:tplc="568C9EE4">
      <w:start w:val="1"/>
      <w:numFmt w:val="lowerRoman"/>
      <w:lvlText w:val="(%3)"/>
      <w:lvlJc w:val="left"/>
      <w:pPr>
        <w:ind w:left="1560" w:hanging="286"/>
      </w:pPr>
      <w:rPr>
        <w:rFonts w:ascii="Times New Roman" w:eastAsia="Times New Roman" w:hAnsi="Times New Roman" w:hint="default"/>
        <w:spacing w:val="-1"/>
        <w:sz w:val="24"/>
        <w:szCs w:val="24"/>
      </w:rPr>
    </w:lvl>
    <w:lvl w:ilvl="3" w:tplc="12E8CB24">
      <w:start w:val="1"/>
      <w:numFmt w:val="upperLetter"/>
      <w:lvlText w:val="(%4)"/>
      <w:lvlJc w:val="left"/>
      <w:pPr>
        <w:ind w:left="2280" w:hanging="392"/>
      </w:pPr>
      <w:rPr>
        <w:rFonts w:ascii="Times New Roman" w:eastAsia="Times New Roman" w:hAnsi="Times New Roman" w:hint="default"/>
        <w:spacing w:val="-1"/>
        <w:sz w:val="24"/>
        <w:szCs w:val="24"/>
      </w:rPr>
    </w:lvl>
    <w:lvl w:ilvl="4" w:tplc="C1186EDC">
      <w:start w:val="1"/>
      <w:numFmt w:val="bullet"/>
      <w:lvlText w:val="•"/>
      <w:lvlJc w:val="left"/>
      <w:pPr>
        <w:ind w:left="1540" w:hanging="392"/>
      </w:pPr>
      <w:rPr>
        <w:rFonts w:hint="default"/>
      </w:rPr>
    </w:lvl>
    <w:lvl w:ilvl="5" w:tplc="4AAAE818">
      <w:start w:val="1"/>
      <w:numFmt w:val="bullet"/>
      <w:lvlText w:val="•"/>
      <w:lvlJc w:val="left"/>
      <w:pPr>
        <w:ind w:left="1540" w:hanging="392"/>
      </w:pPr>
      <w:rPr>
        <w:rFonts w:hint="default"/>
      </w:rPr>
    </w:lvl>
    <w:lvl w:ilvl="6" w:tplc="6576C0BA">
      <w:start w:val="1"/>
      <w:numFmt w:val="bullet"/>
      <w:lvlText w:val="•"/>
      <w:lvlJc w:val="left"/>
      <w:pPr>
        <w:ind w:left="1560" w:hanging="392"/>
      </w:pPr>
      <w:rPr>
        <w:rFonts w:hint="default"/>
      </w:rPr>
    </w:lvl>
    <w:lvl w:ilvl="7" w:tplc="54CC696A">
      <w:start w:val="1"/>
      <w:numFmt w:val="bullet"/>
      <w:lvlText w:val="•"/>
      <w:lvlJc w:val="left"/>
      <w:pPr>
        <w:ind w:left="1825" w:hanging="392"/>
      </w:pPr>
      <w:rPr>
        <w:rFonts w:hint="default"/>
      </w:rPr>
    </w:lvl>
    <w:lvl w:ilvl="8" w:tplc="9884ACC0">
      <w:start w:val="1"/>
      <w:numFmt w:val="bullet"/>
      <w:lvlText w:val="•"/>
      <w:lvlJc w:val="left"/>
      <w:pPr>
        <w:ind w:left="2260" w:hanging="392"/>
      </w:pPr>
      <w:rPr>
        <w:rFonts w:hint="default"/>
      </w:rPr>
    </w:lvl>
  </w:abstractNum>
  <w:abstractNum w:abstractNumId="1" w15:restartNumberingAfterBreak="0">
    <w:nsid w:val="012351AE"/>
    <w:multiLevelType w:val="hybridMultilevel"/>
    <w:tmpl w:val="91CA5E56"/>
    <w:lvl w:ilvl="0" w:tplc="9EC44C48">
      <w:start w:val="1"/>
      <w:numFmt w:val="bullet"/>
      <w:lvlText w:val=""/>
      <w:lvlJc w:val="left"/>
      <w:pPr>
        <w:ind w:left="382" w:hanging="360"/>
      </w:pPr>
      <w:rPr>
        <w:rFonts w:ascii="Symbol" w:eastAsia="Symbol" w:hAnsi="Symbol" w:hint="default"/>
        <w:w w:val="76"/>
        <w:sz w:val="20"/>
        <w:szCs w:val="20"/>
      </w:rPr>
    </w:lvl>
    <w:lvl w:ilvl="1" w:tplc="C16AA5A6">
      <w:start w:val="1"/>
      <w:numFmt w:val="bullet"/>
      <w:lvlText w:val="•"/>
      <w:lvlJc w:val="left"/>
      <w:pPr>
        <w:ind w:left="803" w:hanging="360"/>
      </w:pPr>
      <w:rPr>
        <w:rFonts w:hint="default"/>
      </w:rPr>
    </w:lvl>
    <w:lvl w:ilvl="2" w:tplc="54CA38E2">
      <w:start w:val="1"/>
      <w:numFmt w:val="bullet"/>
      <w:lvlText w:val="•"/>
      <w:lvlJc w:val="left"/>
      <w:pPr>
        <w:ind w:left="1223" w:hanging="360"/>
      </w:pPr>
      <w:rPr>
        <w:rFonts w:hint="default"/>
      </w:rPr>
    </w:lvl>
    <w:lvl w:ilvl="3" w:tplc="AC7CB2DE">
      <w:start w:val="1"/>
      <w:numFmt w:val="bullet"/>
      <w:lvlText w:val="•"/>
      <w:lvlJc w:val="left"/>
      <w:pPr>
        <w:ind w:left="1644" w:hanging="360"/>
      </w:pPr>
      <w:rPr>
        <w:rFonts w:hint="default"/>
      </w:rPr>
    </w:lvl>
    <w:lvl w:ilvl="4" w:tplc="6DA4A1F2">
      <w:start w:val="1"/>
      <w:numFmt w:val="bullet"/>
      <w:lvlText w:val="•"/>
      <w:lvlJc w:val="left"/>
      <w:pPr>
        <w:ind w:left="2064" w:hanging="360"/>
      </w:pPr>
      <w:rPr>
        <w:rFonts w:hint="default"/>
      </w:rPr>
    </w:lvl>
    <w:lvl w:ilvl="5" w:tplc="29228030">
      <w:start w:val="1"/>
      <w:numFmt w:val="bullet"/>
      <w:lvlText w:val="•"/>
      <w:lvlJc w:val="left"/>
      <w:pPr>
        <w:ind w:left="2484" w:hanging="360"/>
      </w:pPr>
      <w:rPr>
        <w:rFonts w:hint="default"/>
      </w:rPr>
    </w:lvl>
    <w:lvl w:ilvl="6" w:tplc="512698E0">
      <w:start w:val="1"/>
      <w:numFmt w:val="bullet"/>
      <w:lvlText w:val="•"/>
      <w:lvlJc w:val="left"/>
      <w:pPr>
        <w:ind w:left="2905" w:hanging="360"/>
      </w:pPr>
      <w:rPr>
        <w:rFonts w:hint="default"/>
      </w:rPr>
    </w:lvl>
    <w:lvl w:ilvl="7" w:tplc="789EBCF8">
      <w:start w:val="1"/>
      <w:numFmt w:val="bullet"/>
      <w:lvlText w:val="•"/>
      <w:lvlJc w:val="left"/>
      <w:pPr>
        <w:ind w:left="3325" w:hanging="360"/>
      </w:pPr>
      <w:rPr>
        <w:rFonts w:hint="default"/>
      </w:rPr>
    </w:lvl>
    <w:lvl w:ilvl="8" w:tplc="01186460">
      <w:start w:val="1"/>
      <w:numFmt w:val="bullet"/>
      <w:lvlText w:val="•"/>
      <w:lvlJc w:val="left"/>
      <w:pPr>
        <w:ind w:left="3746" w:hanging="360"/>
      </w:pPr>
      <w:rPr>
        <w:rFonts w:hint="default"/>
      </w:rPr>
    </w:lvl>
  </w:abstractNum>
  <w:abstractNum w:abstractNumId="2" w15:restartNumberingAfterBreak="0">
    <w:nsid w:val="019E3403"/>
    <w:multiLevelType w:val="hybridMultilevel"/>
    <w:tmpl w:val="2D686E52"/>
    <w:lvl w:ilvl="0" w:tplc="B460696E">
      <w:start w:val="1"/>
      <w:numFmt w:val="decimal"/>
      <w:lvlText w:val="(%1)"/>
      <w:lvlJc w:val="left"/>
      <w:pPr>
        <w:ind w:left="100" w:hanging="339"/>
      </w:pPr>
      <w:rPr>
        <w:rFonts w:ascii="Times New Roman" w:eastAsia="Times New Roman" w:hAnsi="Times New Roman" w:hint="default"/>
        <w:spacing w:val="-1"/>
        <w:sz w:val="24"/>
        <w:szCs w:val="24"/>
      </w:rPr>
    </w:lvl>
    <w:lvl w:ilvl="1" w:tplc="051C643C">
      <w:start w:val="1"/>
      <w:numFmt w:val="bullet"/>
      <w:lvlText w:val="•"/>
      <w:lvlJc w:val="left"/>
      <w:pPr>
        <w:ind w:left="1192" w:hanging="339"/>
      </w:pPr>
      <w:rPr>
        <w:rFonts w:hint="default"/>
      </w:rPr>
    </w:lvl>
    <w:lvl w:ilvl="2" w:tplc="AEA22582">
      <w:start w:val="1"/>
      <w:numFmt w:val="bullet"/>
      <w:lvlText w:val="•"/>
      <w:lvlJc w:val="left"/>
      <w:pPr>
        <w:ind w:left="2284" w:hanging="339"/>
      </w:pPr>
      <w:rPr>
        <w:rFonts w:hint="default"/>
      </w:rPr>
    </w:lvl>
    <w:lvl w:ilvl="3" w:tplc="36BC144E">
      <w:start w:val="1"/>
      <w:numFmt w:val="bullet"/>
      <w:lvlText w:val="•"/>
      <w:lvlJc w:val="left"/>
      <w:pPr>
        <w:ind w:left="3376" w:hanging="339"/>
      </w:pPr>
      <w:rPr>
        <w:rFonts w:hint="default"/>
      </w:rPr>
    </w:lvl>
    <w:lvl w:ilvl="4" w:tplc="467467C8">
      <w:start w:val="1"/>
      <w:numFmt w:val="bullet"/>
      <w:lvlText w:val="•"/>
      <w:lvlJc w:val="left"/>
      <w:pPr>
        <w:ind w:left="4468" w:hanging="339"/>
      </w:pPr>
      <w:rPr>
        <w:rFonts w:hint="default"/>
      </w:rPr>
    </w:lvl>
    <w:lvl w:ilvl="5" w:tplc="F99A2142">
      <w:start w:val="1"/>
      <w:numFmt w:val="bullet"/>
      <w:lvlText w:val="•"/>
      <w:lvlJc w:val="left"/>
      <w:pPr>
        <w:ind w:left="5560" w:hanging="339"/>
      </w:pPr>
      <w:rPr>
        <w:rFonts w:hint="default"/>
      </w:rPr>
    </w:lvl>
    <w:lvl w:ilvl="6" w:tplc="5B94CFAA">
      <w:start w:val="1"/>
      <w:numFmt w:val="bullet"/>
      <w:lvlText w:val="•"/>
      <w:lvlJc w:val="left"/>
      <w:pPr>
        <w:ind w:left="6652" w:hanging="339"/>
      </w:pPr>
      <w:rPr>
        <w:rFonts w:hint="default"/>
      </w:rPr>
    </w:lvl>
    <w:lvl w:ilvl="7" w:tplc="68FCEF8A">
      <w:start w:val="1"/>
      <w:numFmt w:val="bullet"/>
      <w:lvlText w:val="•"/>
      <w:lvlJc w:val="left"/>
      <w:pPr>
        <w:ind w:left="7744" w:hanging="339"/>
      </w:pPr>
      <w:rPr>
        <w:rFonts w:hint="default"/>
      </w:rPr>
    </w:lvl>
    <w:lvl w:ilvl="8" w:tplc="12C093DC">
      <w:start w:val="1"/>
      <w:numFmt w:val="bullet"/>
      <w:lvlText w:val="•"/>
      <w:lvlJc w:val="left"/>
      <w:pPr>
        <w:ind w:left="8836" w:hanging="339"/>
      </w:pPr>
      <w:rPr>
        <w:rFonts w:hint="default"/>
      </w:rPr>
    </w:lvl>
  </w:abstractNum>
  <w:abstractNum w:abstractNumId="3" w15:restartNumberingAfterBreak="0">
    <w:nsid w:val="01DF01CB"/>
    <w:multiLevelType w:val="hybridMultilevel"/>
    <w:tmpl w:val="EB2C8F74"/>
    <w:lvl w:ilvl="0" w:tplc="EF843E0A">
      <w:start w:val="1"/>
      <w:numFmt w:val="decimal"/>
      <w:lvlText w:val="(%1)"/>
      <w:lvlJc w:val="left"/>
      <w:pPr>
        <w:ind w:left="100" w:hanging="339"/>
      </w:pPr>
      <w:rPr>
        <w:rFonts w:ascii="Times New Roman" w:eastAsia="Times New Roman" w:hAnsi="Times New Roman" w:hint="default"/>
        <w:spacing w:val="-1"/>
        <w:sz w:val="24"/>
        <w:szCs w:val="24"/>
      </w:rPr>
    </w:lvl>
    <w:lvl w:ilvl="1" w:tplc="62F4BE66">
      <w:start w:val="1"/>
      <w:numFmt w:val="bullet"/>
      <w:lvlText w:val="•"/>
      <w:lvlJc w:val="left"/>
      <w:pPr>
        <w:ind w:left="1192" w:hanging="339"/>
      </w:pPr>
      <w:rPr>
        <w:rFonts w:hint="default"/>
      </w:rPr>
    </w:lvl>
    <w:lvl w:ilvl="2" w:tplc="E5C66612">
      <w:start w:val="1"/>
      <w:numFmt w:val="bullet"/>
      <w:lvlText w:val="•"/>
      <w:lvlJc w:val="left"/>
      <w:pPr>
        <w:ind w:left="2284" w:hanging="339"/>
      </w:pPr>
      <w:rPr>
        <w:rFonts w:hint="default"/>
      </w:rPr>
    </w:lvl>
    <w:lvl w:ilvl="3" w:tplc="5F0601E6">
      <w:start w:val="1"/>
      <w:numFmt w:val="bullet"/>
      <w:lvlText w:val="•"/>
      <w:lvlJc w:val="left"/>
      <w:pPr>
        <w:ind w:left="3376" w:hanging="339"/>
      </w:pPr>
      <w:rPr>
        <w:rFonts w:hint="default"/>
      </w:rPr>
    </w:lvl>
    <w:lvl w:ilvl="4" w:tplc="13F03DBA">
      <w:start w:val="1"/>
      <w:numFmt w:val="bullet"/>
      <w:lvlText w:val="•"/>
      <w:lvlJc w:val="left"/>
      <w:pPr>
        <w:ind w:left="4468" w:hanging="339"/>
      </w:pPr>
      <w:rPr>
        <w:rFonts w:hint="default"/>
      </w:rPr>
    </w:lvl>
    <w:lvl w:ilvl="5" w:tplc="743C9CD6">
      <w:start w:val="1"/>
      <w:numFmt w:val="bullet"/>
      <w:lvlText w:val="•"/>
      <w:lvlJc w:val="left"/>
      <w:pPr>
        <w:ind w:left="5560" w:hanging="339"/>
      </w:pPr>
      <w:rPr>
        <w:rFonts w:hint="default"/>
      </w:rPr>
    </w:lvl>
    <w:lvl w:ilvl="6" w:tplc="4FF2906E">
      <w:start w:val="1"/>
      <w:numFmt w:val="bullet"/>
      <w:lvlText w:val="•"/>
      <w:lvlJc w:val="left"/>
      <w:pPr>
        <w:ind w:left="6652" w:hanging="339"/>
      </w:pPr>
      <w:rPr>
        <w:rFonts w:hint="default"/>
      </w:rPr>
    </w:lvl>
    <w:lvl w:ilvl="7" w:tplc="44A019EE">
      <w:start w:val="1"/>
      <w:numFmt w:val="bullet"/>
      <w:lvlText w:val="•"/>
      <w:lvlJc w:val="left"/>
      <w:pPr>
        <w:ind w:left="7744" w:hanging="339"/>
      </w:pPr>
      <w:rPr>
        <w:rFonts w:hint="default"/>
      </w:rPr>
    </w:lvl>
    <w:lvl w:ilvl="8" w:tplc="3C7E3C20">
      <w:start w:val="1"/>
      <w:numFmt w:val="bullet"/>
      <w:lvlText w:val="•"/>
      <w:lvlJc w:val="left"/>
      <w:pPr>
        <w:ind w:left="8836" w:hanging="339"/>
      </w:pPr>
      <w:rPr>
        <w:rFonts w:hint="default"/>
      </w:rPr>
    </w:lvl>
  </w:abstractNum>
  <w:abstractNum w:abstractNumId="4" w15:restartNumberingAfterBreak="0">
    <w:nsid w:val="02774296"/>
    <w:multiLevelType w:val="hybridMultilevel"/>
    <w:tmpl w:val="8780E2F8"/>
    <w:lvl w:ilvl="0" w:tplc="3FEA7F70">
      <w:start w:val="3"/>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96FB4"/>
    <w:multiLevelType w:val="hybridMultilevel"/>
    <w:tmpl w:val="1472AF8E"/>
    <w:lvl w:ilvl="0" w:tplc="7A8E29CA">
      <w:start w:val="1"/>
      <w:numFmt w:val="decimal"/>
      <w:lvlText w:val="(%1)"/>
      <w:lvlJc w:val="left"/>
      <w:pPr>
        <w:ind w:left="120" w:hanging="339"/>
      </w:pPr>
      <w:rPr>
        <w:rFonts w:ascii="Times New Roman" w:eastAsia="Times New Roman" w:hAnsi="Times New Roman" w:hint="default"/>
        <w:spacing w:val="-1"/>
        <w:sz w:val="24"/>
        <w:szCs w:val="24"/>
      </w:rPr>
    </w:lvl>
    <w:lvl w:ilvl="1" w:tplc="86B8B80E">
      <w:start w:val="1"/>
      <w:numFmt w:val="bullet"/>
      <w:lvlText w:val="•"/>
      <w:lvlJc w:val="left"/>
      <w:pPr>
        <w:ind w:left="1212" w:hanging="339"/>
      </w:pPr>
      <w:rPr>
        <w:rFonts w:hint="default"/>
      </w:rPr>
    </w:lvl>
    <w:lvl w:ilvl="2" w:tplc="60E223C4">
      <w:start w:val="1"/>
      <w:numFmt w:val="bullet"/>
      <w:lvlText w:val="•"/>
      <w:lvlJc w:val="left"/>
      <w:pPr>
        <w:ind w:left="2304" w:hanging="339"/>
      </w:pPr>
      <w:rPr>
        <w:rFonts w:hint="default"/>
      </w:rPr>
    </w:lvl>
    <w:lvl w:ilvl="3" w:tplc="6E40E8EA">
      <w:start w:val="1"/>
      <w:numFmt w:val="bullet"/>
      <w:lvlText w:val="•"/>
      <w:lvlJc w:val="left"/>
      <w:pPr>
        <w:ind w:left="3396" w:hanging="339"/>
      </w:pPr>
      <w:rPr>
        <w:rFonts w:hint="default"/>
      </w:rPr>
    </w:lvl>
    <w:lvl w:ilvl="4" w:tplc="FDD0D3C0">
      <w:start w:val="1"/>
      <w:numFmt w:val="bullet"/>
      <w:lvlText w:val="•"/>
      <w:lvlJc w:val="left"/>
      <w:pPr>
        <w:ind w:left="4488" w:hanging="339"/>
      </w:pPr>
      <w:rPr>
        <w:rFonts w:hint="default"/>
      </w:rPr>
    </w:lvl>
    <w:lvl w:ilvl="5" w:tplc="F36C336A">
      <w:start w:val="1"/>
      <w:numFmt w:val="bullet"/>
      <w:lvlText w:val="•"/>
      <w:lvlJc w:val="left"/>
      <w:pPr>
        <w:ind w:left="5580" w:hanging="339"/>
      </w:pPr>
      <w:rPr>
        <w:rFonts w:hint="default"/>
      </w:rPr>
    </w:lvl>
    <w:lvl w:ilvl="6" w:tplc="E37495B0">
      <w:start w:val="1"/>
      <w:numFmt w:val="bullet"/>
      <w:lvlText w:val="•"/>
      <w:lvlJc w:val="left"/>
      <w:pPr>
        <w:ind w:left="6672" w:hanging="339"/>
      </w:pPr>
      <w:rPr>
        <w:rFonts w:hint="default"/>
      </w:rPr>
    </w:lvl>
    <w:lvl w:ilvl="7" w:tplc="1A64D26A">
      <w:start w:val="1"/>
      <w:numFmt w:val="bullet"/>
      <w:lvlText w:val="•"/>
      <w:lvlJc w:val="left"/>
      <w:pPr>
        <w:ind w:left="7764" w:hanging="339"/>
      </w:pPr>
      <w:rPr>
        <w:rFonts w:hint="default"/>
      </w:rPr>
    </w:lvl>
    <w:lvl w:ilvl="8" w:tplc="B6AEBEA0">
      <w:start w:val="1"/>
      <w:numFmt w:val="bullet"/>
      <w:lvlText w:val="•"/>
      <w:lvlJc w:val="left"/>
      <w:pPr>
        <w:ind w:left="8856" w:hanging="339"/>
      </w:pPr>
      <w:rPr>
        <w:rFonts w:hint="default"/>
      </w:rPr>
    </w:lvl>
  </w:abstractNum>
  <w:abstractNum w:abstractNumId="6" w15:restartNumberingAfterBreak="0">
    <w:nsid w:val="04431DA3"/>
    <w:multiLevelType w:val="hybridMultilevel"/>
    <w:tmpl w:val="7C5A19BC"/>
    <w:lvl w:ilvl="0" w:tplc="84BE0144">
      <w:start w:val="1"/>
      <w:numFmt w:val="decimal"/>
      <w:lvlText w:val="(%1)"/>
      <w:lvlJc w:val="left"/>
      <w:pPr>
        <w:ind w:left="120" w:hanging="339"/>
      </w:pPr>
      <w:rPr>
        <w:rFonts w:ascii="Times New Roman" w:eastAsia="Times New Roman" w:hAnsi="Times New Roman" w:hint="default"/>
        <w:spacing w:val="-1"/>
        <w:sz w:val="24"/>
        <w:szCs w:val="24"/>
      </w:rPr>
    </w:lvl>
    <w:lvl w:ilvl="1" w:tplc="F35E0A1A">
      <w:start w:val="1"/>
      <w:numFmt w:val="lowerLetter"/>
      <w:lvlText w:val="(%2)"/>
      <w:lvlJc w:val="left"/>
      <w:pPr>
        <w:ind w:left="1164" w:hanging="324"/>
      </w:pPr>
      <w:rPr>
        <w:rFonts w:ascii="Times New Roman" w:eastAsia="Times New Roman" w:hAnsi="Times New Roman" w:hint="default"/>
        <w:spacing w:val="-1"/>
        <w:sz w:val="24"/>
        <w:szCs w:val="24"/>
      </w:rPr>
    </w:lvl>
    <w:lvl w:ilvl="2" w:tplc="06CACB7C">
      <w:start w:val="1"/>
      <w:numFmt w:val="bullet"/>
      <w:lvlText w:val="•"/>
      <w:lvlJc w:val="left"/>
      <w:pPr>
        <w:ind w:left="2261" w:hanging="324"/>
      </w:pPr>
      <w:rPr>
        <w:rFonts w:hint="default"/>
      </w:rPr>
    </w:lvl>
    <w:lvl w:ilvl="3" w:tplc="E1BECAEC">
      <w:start w:val="1"/>
      <w:numFmt w:val="bullet"/>
      <w:lvlText w:val="•"/>
      <w:lvlJc w:val="left"/>
      <w:pPr>
        <w:ind w:left="3358" w:hanging="324"/>
      </w:pPr>
      <w:rPr>
        <w:rFonts w:hint="default"/>
      </w:rPr>
    </w:lvl>
    <w:lvl w:ilvl="4" w:tplc="38A45BD0">
      <w:start w:val="1"/>
      <w:numFmt w:val="bullet"/>
      <w:lvlText w:val="•"/>
      <w:lvlJc w:val="left"/>
      <w:pPr>
        <w:ind w:left="4456" w:hanging="324"/>
      </w:pPr>
      <w:rPr>
        <w:rFonts w:hint="default"/>
      </w:rPr>
    </w:lvl>
    <w:lvl w:ilvl="5" w:tplc="D5DACEB6">
      <w:start w:val="1"/>
      <w:numFmt w:val="bullet"/>
      <w:lvlText w:val="•"/>
      <w:lvlJc w:val="left"/>
      <w:pPr>
        <w:ind w:left="5553" w:hanging="324"/>
      </w:pPr>
      <w:rPr>
        <w:rFonts w:hint="default"/>
      </w:rPr>
    </w:lvl>
    <w:lvl w:ilvl="6" w:tplc="A7969568">
      <w:start w:val="1"/>
      <w:numFmt w:val="bullet"/>
      <w:lvlText w:val="•"/>
      <w:lvlJc w:val="left"/>
      <w:pPr>
        <w:ind w:left="6650" w:hanging="324"/>
      </w:pPr>
      <w:rPr>
        <w:rFonts w:hint="default"/>
      </w:rPr>
    </w:lvl>
    <w:lvl w:ilvl="7" w:tplc="2EF85A26">
      <w:start w:val="1"/>
      <w:numFmt w:val="bullet"/>
      <w:lvlText w:val="•"/>
      <w:lvlJc w:val="left"/>
      <w:pPr>
        <w:ind w:left="7748" w:hanging="324"/>
      </w:pPr>
      <w:rPr>
        <w:rFonts w:hint="default"/>
      </w:rPr>
    </w:lvl>
    <w:lvl w:ilvl="8" w:tplc="F156317C">
      <w:start w:val="1"/>
      <w:numFmt w:val="bullet"/>
      <w:lvlText w:val="•"/>
      <w:lvlJc w:val="left"/>
      <w:pPr>
        <w:ind w:left="8845" w:hanging="324"/>
      </w:pPr>
      <w:rPr>
        <w:rFonts w:hint="default"/>
      </w:rPr>
    </w:lvl>
  </w:abstractNum>
  <w:abstractNum w:abstractNumId="7" w15:restartNumberingAfterBreak="0">
    <w:nsid w:val="04B83680"/>
    <w:multiLevelType w:val="hybridMultilevel"/>
    <w:tmpl w:val="0B76EDEA"/>
    <w:lvl w:ilvl="0" w:tplc="D134446C">
      <w:start w:val="1"/>
      <w:numFmt w:val="decimal"/>
      <w:lvlText w:val="(%1)"/>
      <w:lvlJc w:val="left"/>
      <w:pPr>
        <w:ind w:left="120" w:hanging="339"/>
      </w:pPr>
      <w:rPr>
        <w:rFonts w:ascii="Times New Roman" w:eastAsia="Times New Roman" w:hAnsi="Times New Roman" w:hint="default"/>
        <w:spacing w:val="-1"/>
        <w:sz w:val="24"/>
        <w:szCs w:val="24"/>
      </w:rPr>
    </w:lvl>
    <w:lvl w:ilvl="1" w:tplc="68C26808">
      <w:start w:val="1"/>
      <w:numFmt w:val="lowerLetter"/>
      <w:lvlText w:val="(%2)"/>
      <w:lvlJc w:val="left"/>
      <w:pPr>
        <w:ind w:left="840" w:hanging="324"/>
      </w:pPr>
      <w:rPr>
        <w:rFonts w:ascii="Times New Roman" w:eastAsia="Times New Roman" w:hAnsi="Times New Roman" w:hint="default"/>
        <w:spacing w:val="-1"/>
        <w:sz w:val="24"/>
        <w:szCs w:val="24"/>
      </w:rPr>
    </w:lvl>
    <w:lvl w:ilvl="2" w:tplc="6E8A354C">
      <w:start w:val="1"/>
      <w:numFmt w:val="bullet"/>
      <w:lvlText w:val="•"/>
      <w:lvlJc w:val="left"/>
      <w:pPr>
        <w:ind w:left="1164" w:hanging="324"/>
      </w:pPr>
      <w:rPr>
        <w:rFonts w:hint="default"/>
      </w:rPr>
    </w:lvl>
    <w:lvl w:ilvl="3" w:tplc="277284BA">
      <w:start w:val="1"/>
      <w:numFmt w:val="bullet"/>
      <w:lvlText w:val="•"/>
      <w:lvlJc w:val="left"/>
      <w:pPr>
        <w:ind w:left="2398" w:hanging="324"/>
      </w:pPr>
      <w:rPr>
        <w:rFonts w:hint="default"/>
      </w:rPr>
    </w:lvl>
    <w:lvl w:ilvl="4" w:tplc="3EC46E62">
      <w:start w:val="1"/>
      <w:numFmt w:val="bullet"/>
      <w:lvlText w:val="•"/>
      <w:lvlJc w:val="left"/>
      <w:pPr>
        <w:ind w:left="3633" w:hanging="324"/>
      </w:pPr>
      <w:rPr>
        <w:rFonts w:hint="default"/>
      </w:rPr>
    </w:lvl>
    <w:lvl w:ilvl="5" w:tplc="159A3D9A">
      <w:start w:val="1"/>
      <w:numFmt w:val="bullet"/>
      <w:lvlText w:val="•"/>
      <w:lvlJc w:val="left"/>
      <w:pPr>
        <w:ind w:left="4867" w:hanging="324"/>
      </w:pPr>
      <w:rPr>
        <w:rFonts w:hint="default"/>
      </w:rPr>
    </w:lvl>
    <w:lvl w:ilvl="6" w:tplc="C20495CC">
      <w:start w:val="1"/>
      <w:numFmt w:val="bullet"/>
      <w:lvlText w:val="•"/>
      <w:lvlJc w:val="left"/>
      <w:pPr>
        <w:ind w:left="6102" w:hanging="324"/>
      </w:pPr>
      <w:rPr>
        <w:rFonts w:hint="default"/>
      </w:rPr>
    </w:lvl>
    <w:lvl w:ilvl="7" w:tplc="2F2E580C">
      <w:start w:val="1"/>
      <w:numFmt w:val="bullet"/>
      <w:lvlText w:val="•"/>
      <w:lvlJc w:val="left"/>
      <w:pPr>
        <w:ind w:left="7336" w:hanging="324"/>
      </w:pPr>
      <w:rPr>
        <w:rFonts w:hint="default"/>
      </w:rPr>
    </w:lvl>
    <w:lvl w:ilvl="8" w:tplc="35D0DFCC">
      <w:start w:val="1"/>
      <w:numFmt w:val="bullet"/>
      <w:lvlText w:val="•"/>
      <w:lvlJc w:val="left"/>
      <w:pPr>
        <w:ind w:left="8571" w:hanging="324"/>
      </w:pPr>
      <w:rPr>
        <w:rFonts w:hint="default"/>
      </w:rPr>
    </w:lvl>
  </w:abstractNum>
  <w:abstractNum w:abstractNumId="8" w15:restartNumberingAfterBreak="0">
    <w:nsid w:val="05E9596C"/>
    <w:multiLevelType w:val="hybridMultilevel"/>
    <w:tmpl w:val="38CA2840"/>
    <w:lvl w:ilvl="0" w:tplc="092066CC">
      <w:start w:val="3"/>
      <w:numFmt w:val="decimal"/>
      <w:lvlText w:val="%1.3.1"/>
      <w:lvlJc w:val="left"/>
      <w:pPr>
        <w:ind w:left="1440" w:hanging="360"/>
      </w:pPr>
      <w:rPr>
        <w:rFonts w:hint="default"/>
      </w:rPr>
    </w:lvl>
    <w:lvl w:ilvl="1" w:tplc="092066CC">
      <w:start w:val="3"/>
      <w:numFmt w:val="decimal"/>
      <w:lvlText w:val="%2.3.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CB4CE9"/>
    <w:multiLevelType w:val="hybridMultilevel"/>
    <w:tmpl w:val="88AEF348"/>
    <w:lvl w:ilvl="0" w:tplc="CF86E6B8">
      <w:start w:val="1"/>
      <w:numFmt w:val="bullet"/>
      <w:lvlText w:val=""/>
      <w:lvlJc w:val="left"/>
      <w:pPr>
        <w:ind w:left="244" w:hanging="144"/>
      </w:pPr>
      <w:rPr>
        <w:rFonts w:ascii="Symbol" w:eastAsia="Symbol" w:hAnsi="Symbol" w:hint="default"/>
        <w:w w:val="76"/>
        <w:sz w:val="22"/>
        <w:szCs w:val="22"/>
      </w:rPr>
    </w:lvl>
    <w:lvl w:ilvl="1" w:tplc="D8C20398">
      <w:start w:val="1"/>
      <w:numFmt w:val="bullet"/>
      <w:lvlText w:val="•"/>
      <w:lvlJc w:val="left"/>
      <w:pPr>
        <w:ind w:left="517" w:hanging="144"/>
      </w:pPr>
      <w:rPr>
        <w:rFonts w:hint="default"/>
      </w:rPr>
    </w:lvl>
    <w:lvl w:ilvl="2" w:tplc="2E90C822">
      <w:start w:val="1"/>
      <w:numFmt w:val="bullet"/>
      <w:lvlText w:val="•"/>
      <w:lvlJc w:val="left"/>
      <w:pPr>
        <w:ind w:left="789" w:hanging="144"/>
      </w:pPr>
      <w:rPr>
        <w:rFonts w:hint="default"/>
      </w:rPr>
    </w:lvl>
    <w:lvl w:ilvl="3" w:tplc="6068102A">
      <w:start w:val="1"/>
      <w:numFmt w:val="bullet"/>
      <w:lvlText w:val="•"/>
      <w:lvlJc w:val="left"/>
      <w:pPr>
        <w:ind w:left="1062" w:hanging="144"/>
      </w:pPr>
      <w:rPr>
        <w:rFonts w:hint="default"/>
      </w:rPr>
    </w:lvl>
    <w:lvl w:ilvl="4" w:tplc="8D7661DA">
      <w:start w:val="1"/>
      <w:numFmt w:val="bullet"/>
      <w:lvlText w:val="•"/>
      <w:lvlJc w:val="left"/>
      <w:pPr>
        <w:ind w:left="1335" w:hanging="144"/>
      </w:pPr>
      <w:rPr>
        <w:rFonts w:hint="default"/>
      </w:rPr>
    </w:lvl>
    <w:lvl w:ilvl="5" w:tplc="74E4BDD0">
      <w:start w:val="1"/>
      <w:numFmt w:val="bullet"/>
      <w:lvlText w:val="•"/>
      <w:lvlJc w:val="left"/>
      <w:pPr>
        <w:ind w:left="1608" w:hanging="144"/>
      </w:pPr>
      <w:rPr>
        <w:rFonts w:hint="default"/>
      </w:rPr>
    </w:lvl>
    <w:lvl w:ilvl="6" w:tplc="6C902810">
      <w:start w:val="1"/>
      <w:numFmt w:val="bullet"/>
      <w:lvlText w:val="•"/>
      <w:lvlJc w:val="left"/>
      <w:pPr>
        <w:ind w:left="1880" w:hanging="144"/>
      </w:pPr>
      <w:rPr>
        <w:rFonts w:hint="default"/>
      </w:rPr>
    </w:lvl>
    <w:lvl w:ilvl="7" w:tplc="7334FF04">
      <w:start w:val="1"/>
      <w:numFmt w:val="bullet"/>
      <w:lvlText w:val="•"/>
      <w:lvlJc w:val="left"/>
      <w:pPr>
        <w:ind w:left="2153" w:hanging="144"/>
      </w:pPr>
      <w:rPr>
        <w:rFonts w:hint="default"/>
      </w:rPr>
    </w:lvl>
    <w:lvl w:ilvl="8" w:tplc="EF1A44EE">
      <w:start w:val="1"/>
      <w:numFmt w:val="bullet"/>
      <w:lvlText w:val="•"/>
      <w:lvlJc w:val="left"/>
      <w:pPr>
        <w:ind w:left="2426" w:hanging="144"/>
      </w:pPr>
      <w:rPr>
        <w:rFonts w:hint="default"/>
      </w:rPr>
    </w:lvl>
  </w:abstractNum>
  <w:abstractNum w:abstractNumId="10" w15:restartNumberingAfterBreak="0">
    <w:nsid w:val="07A316B4"/>
    <w:multiLevelType w:val="hybridMultilevel"/>
    <w:tmpl w:val="C3F04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C7DF3"/>
    <w:multiLevelType w:val="hybridMultilevel"/>
    <w:tmpl w:val="A48654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FB4672"/>
    <w:multiLevelType w:val="hybridMultilevel"/>
    <w:tmpl w:val="9B384402"/>
    <w:lvl w:ilvl="0" w:tplc="2ECE07A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440A2"/>
    <w:multiLevelType w:val="hybridMultilevel"/>
    <w:tmpl w:val="7D1CF760"/>
    <w:lvl w:ilvl="0" w:tplc="BA026292">
      <w:start w:val="1"/>
      <w:numFmt w:val="bullet"/>
      <w:lvlText w:val="•"/>
      <w:lvlJc w:val="left"/>
      <w:pPr>
        <w:tabs>
          <w:tab w:val="num" w:pos="720"/>
        </w:tabs>
        <w:ind w:left="720" w:hanging="360"/>
      </w:pPr>
      <w:rPr>
        <w:rFonts w:ascii="Arial" w:hAnsi="Arial" w:hint="default"/>
      </w:rPr>
    </w:lvl>
    <w:lvl w:ilvl="1" w:tplc="F3861746">
      <w:start w:val="83"/>
      <w:numFmt w:val="bullet"/>
      <w:lvlText w:val="•"/>
      <w:lvlJc w:val="left"/>
      <w:pPr>
        <w:tabs>
          <w:tab w:val="num" w:pos="1440"/>
        </w:tabs>
        <w:ind w:left="1440" w:hanging="360"/>
      </w:pPr>
      <w:rPr>
        <w:rFonts w:ascii="Arial" w:hAnsi="Arial" w:hint="default"/>
      </w:rPr>
    </w:lvl>
    <w:lvl w:ilvl="2" w:tplc="31420D6E" w:tentative="1">
      <w:start w:val="1"/>
      <w:numFmt w:val="bullet"/>
      <w:lvlText w:val="•"/>
      <w:lvlJc w:val="left"/>
      <w:pPr>
        <w:tabs>
          <w:tab w:val="num" w:pos="2160"/>
        </w:tabs>
        <w:ind w:left="2160" w:hanging="360"/>
      </w:pPr>
      <w:rPr>
        <w:rFonts w:ascii="Arial" w:hAnsi="Arial" w:hint="default"/>
      </w:rPr>
    </w:lvl>
    <w:lvl w:ilvl="3" w:tplc="B4022EA0" w:tentative="1">
      <w:start w:val="1"/>
      <w:numFmt w:val="bullet"/>
      <w:lvlText w:val="•"/>
      <w:lvlJc w:val="left"/>
      <w:pPr>
        <w:tabs>
          <w:tab w:val="num" w:pos="2880"/>
        </w:tabs>
        <w:ind w:left="2880" w:hanging="360"/>
      </w:pPr>
      <w:rPr>
        <w:rFonts w:ascii="Arial" w:hAnsi="Arial" w:hint="default"/>
      </w:rPr>
    </w:lvl>
    <w:lvl w:ilvl="4" w:tplc="035664F8" w:tentative="1">
      <w:start w:val="1"/>
      <w:numFmt w:val="bullet"/>
      <w:lvlText w:val="•"/>
      <w:lvlJc w:val="left"/>
      <w:pPr>
        <w:tabs>
          <w:tab w:val="num" w:pos="3600"/>
        </w:tabs>
        <w:ind w:left="3600" w:hanging="360"/>
      </w:pPr>
      <w:rPr>
        <w:rFonts w:ascii="Arial" w:hAnsi="Arial" w:hint="default"/>
      </w:rPr>
    </w:lvl>
    <w:lvl w:ilvl="5" w:tplc="0A26C36C" w:tentative="1">
      <w:start w:val="1"/>
      <w:numFmt w:val="bullet"/>
      <w:lvlText w:val="•"/>
      <w:lvlJc w:val="left"/>
      <w:pPr>
        <w:tabs>
          <w:tab w:val="num" w:pos="4320"/>
        </w:tabs>
        <w:ind w:left="4320" w:hanging="360"/>
      </w:pPr>
      <w:rPr>
        <w:rFonts w:ascii="Arial" w:hAnsi="Arial" w:hint="default"/>
      </w:rPr>
    </w:lvl>
    <w:lvl w:ilvl="6" w:tplc="B00C3DD2" w:tentative="1">
      <w:start w:val="1"/>
      <w:numFmt w:val="bullet"/>
      <w:lvlText w:val="•"/>
      <w:lvlJc w:val="left"/>
      <w:pPr>
        <w:tabs>
          <w:tab w:val="num" w:pos="5040"/>
        </w:tabs>
        <w:ind w:left="5040" w:hanging="360"/>
      </w:pPr>
      <w:rPr>
        <w:rFonts w:ascii="Arial" w:hAnsi="Arial" w:hint="default"/>
      </w:rPr>
    </w:lvl>
    <w:lvl w:ilvl="7" w:tplc="039487C0" w:tentative="1">
      <w:start w:val="1"/>
      <w:numFmt w:val="bullet"/>
      <w:lvlText w:val="•"/>
      <w:lvlJc w:val="left"/>
      <w:pPr>
        <w:tabs>
          <w:tab w:val="num" w:pos="5760"/>
        </w:tabs>
        <w:ind w:left="5760" w:hanging="360"/>
      </w:pPr>
      <w:rPr>
        <w:rFonts w:ascii="Arial" w:hAnsi="Arial" w:hint="default"/>
      </w:rPr>
    </w:lvl>
    <w:lvl w:ilvl="8" w:tplc="64544E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B05617"/>
    <w:multiLevelType w:val="hybridMultilevel"/>
    <w:tmpl w:val="08B090C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A354340"/>
    <w:multiLevelType w:val="hybridMultilevel"/>
    <w:tmpl w:val="5012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88315C"/>
    <w:multiLevelType w:val="multilevel"/>
    <w:tmpl w:val="991E91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0D761B56"/>
    <w:multiLevelType w:val="hybridMultilevel"/>
    <w:tmpl w:val="AB488242"/>
    <w:lvl w:ilvl="0" w:tplc="921E2AC0">
      <w:start w:val="1"/>
      <w:numFmt w:val="decimal"/>
      <w:lvlText w:val="(%1)"/>
      <w:lvlJc w:val="left"/>
      <w:pPr>
        <w:ind w:left="120" w:hanging="339"/>
      </w:pPr>
      <w:rPr>
        <w:rFonts w:ascii="Times New Roman" w:eastAsia="Times New Roman" w:hAnsi="Times New Roman" w:hint="default"/>
        <w:spacing w:val="-1"/>
        <w:sz w:val="24"/>
        <w:szCs w:val="24"/>
      </w:rPr>
    </w:lvl>
    <w:lvl w:ilvl="1" w:tplc="72689604">
      <w:start w:val="1"/>
      <w:numFmt w:val="lowerLetter"/>
      <w:lvlText w:val="(%2)"/>
      <w:lvlJc w:val="left"/>
      <w:pPr>
        <w:ind w:left="840" w:hanging="324"/>
      </w:pPr>
      <w:rPr>
        <w:rFonts w:ascii="Times New Roman" w:eastAsia="Times New Roman" w:hAnsi="Times New Roman" w:hint="default"/>
        <w:spacing w:val="-1"/>
        <w:sz w:val="24"/>
        <w:szCs w:val="24"/>
      </w:rPr>
    </w:lvl>
    <w:lvl w:ilvl="2" w:tplc="9E78DE4A">
      <w:start w:val="1"/>
      <w:numFmt w:val="bullet"/>
      <w:lvlText w:val="•"/>
      <w:lvlJc w:val="left"/>
      <w:pPr>
        <w:ind w:left="1973" w:hanging="324"/>
      </w:pPr>
      <w:rPr>
        <w:rFonts w:hint="default"/>
      </w:rPr>
    </w:lvl>
    <w:lvl w:ilvl="3" w:tplc="40F207E8">
      <w:start w:val="1"/>
      <w:numFmt w:val="bullet"/>
      <w:lvlText w:val="•"/>
      <w:lvlJc w:val="left"/>
      <w:pPr>
        <w:ind w:left="3106" w:hanging="324"/>
      </w:pPr>
      <w:rPr>
        <w:rFonts w:hint="default"/>
      </w:rPr>
    </w:lvl>
    <w:lvl w:ilvl="4" w:tplc="D444EA88">
      <w:start w:val="1"/>
      <w:numFmt w:val="bullet"/>
      <w:lvlText w:val="•"/>
      <w:lvlJc w:val="left"/>
      <w:pPr>
        <w:ind w:left="4240" w:hanging="324"/>
      </w:pPr>
      <w:rPr>
        <w:rFonts w:hint="default"/>
      </w:rPr>
    </w:lvl>
    <w:lvl w:ilvl="5" w:tplc="E57097EA">
      <w:start w:val="1"/>
      <w:numFmt w:val="bullet"/>
      <w:lvlText w:val="•"/>
      <w:lvlJc w:val="left"/>
      <w:pPr>
        <w:ind w:left="5373" w:hanging="324"/>
      </w:pPr>
      <w:rPr>
        <w:rFonts w:hint="default"/>
      </w:rPr>
    </w:lvl>
    <w:lvl w:ilvl="6" w:tplc="57943FAC">
      <w:start w:val="1"/>
      <w:numFmt w:val="bullet"/>
      <w:lvlText w:val="•"/>
      <w:lvlJc w:val="left"/>
      <w:pPr>
        <w:ind w:left="6506" w:hanging="324"/>
      </w:pPr>
      <w:rPr>
        <w:rFonts w:hint="default"/>
      </w:rPr>
    </w:lvl>
    <w:lvl w:ilvl="7" w:tplc="0194DB1A">
      <w:start w:val="1"/>
      <w:numFmt w:val="bullet"/>
      <w:lvlText w:val="•"/>
      <w:lvlJc w:val="left"/>
      <w:pPr>
        <w:ind w:left="7640" w:hanging="324"/>
      </w:pPr>
      <w:rPr>
        <w:rFonts w:hint="default"/>
      </w:rPr>
    </w:lvl>
    <w:lvl w:ilvl="8" w:tplc="F4BA2722">
      <w:start w:val="1"/>
      <w:numFmt w:val="bullet"/>
      <w:lvlText w:val="•"/>
      <w:lvlJc w:val="left"/>
      <w:pPr>
        <w:ind w:left="8773" w:hanging="324"/>
      </w:pPr>
      <w:rPr>
        <w:rFonts w:hint="default"/>
      </w:rPr>
    </w:lvl>
  </w:abstractNum>
  <w:abstractNum w:abstractNumId="18" w15:restartNumberingAfterBreak="0">
    <w:nsid w:val="0E0D4809"/>
    <w:multiLevelType w:val="hybridMultilevel"/>
    <w:tmpl w:val="11E01882"/>
    <w:lvl w:ilvl="0" w:tplc="4BD23C76">
      <w:start w:val="1"/>
      <w:numFmt w:val="bullet"/>
      <w:lvlText w:val=""/>
      <w:lvlJc w:val="left"/>
      <w:pPr>
        <w:ind w:left="862" w:hanging="361"/>
      </w:pPr>
      <w:rPr>
        <w:rFonts w:ascii="Symbol" w:eastAsia="Symbol" w:hAnsi="Symbol" w:hint="default"/>
        <w:w w:val="76"/>
        <w:sz w:val="22"/>
        <w:szCs w:val="22"/>
      </w:rPr>
    </w:lvl>
    <w:lvl w:ilvl="1" w:tplc="0262CE52">
      <w:start w:val="1"/>
      <w:numFmt w:val="bullet"/>
      <w:lvlText w:val="o"/>
      <w:lvlJc w:val="left"/>
      <w:pPr>
        <w:ind w:left="1581" w:hanging="361"/>
      </w:pPr>
      <w:rPr>
        <w:rFonts w:ascii="Courier New" w:eastAsia="Courier New" w:hAnsi="Courier New" w:hint="default"/>
        <w:sz w:val="22"/>
        <w:szCs w:val="22"/>
      </w:rPr>
    </w:lvl>
    <w:lvl w:ilvl="2" w:tplc="D99A6C98">
      <w:start w:val="1"/>
      <w:numFmt w:val="bullet"/>
      <w:lvlText w:val="•"/>
      <w:lvlJc w:val="left"/>
      <w:pPr>
        <w:ind w:left="2508" w:hanging="361"/>
      </w:pPr>
      <w:rPr>
        <w:rFonts w:hint="default"/>
      </w:rPr>
    </w:lvl>
    <w:lvl w:ilvl="3" w:tplc="7B26DC28">
      <w:start w:val="1"/>
      <w:numFmt w:val="bullet"/>
      <w:lvlText w:val="•"/>
      <w:lvlJc w:val="left"/>
      <w:pPr>
        <w:ind w:left="3434" w:hanging="361"/>
      </w:pPr>
      <w:rPr>
        <w:rFonts w:hint="default"/>
      </w:rPr>
    </w:lvl>
    <w:lvl w:ilvl="4" w:tplc="85C6922A">
      <w:start w:val="1"/>
      <w:numFmt w:val="bullet"/>
      <w:lvlText w:val="•"/>
      <w:lvlJc w:val="left"/>
      <w:pPr>
        <w:ind w:left="4361" w:hanging="361"/>
      </w:pPr>
      <w:rPr>
        <w:rFonts w:hint="default"/>
      </w:rPr>
    </w:lvl>
    <w:lvl w:ilvl="5" w:tplc="D72079D0">
      <w:start w:val="1"/>
      <w:numFmt w:val="bullet"/>
      <w:lvlText w:val="•"/>
      <w:lvlJc w:val="left"/>
      <w:pPr>
        <w:ind w:left="5287" w:hanging="361"/>
      </w:pPr>
      <w:rPr>
        <w:rFonts w:hint="default"/>
      </w:rPr>
    </w:lvl>
    <w:lvl w:ilvl="6" w:tplc="B20CEB9C">
      <w:start w:val="1"/>
      <w:numFmt w:val="bullet"/>
      <w:lvlText w:val="•"/>
      <w:lvlJc w:val="left"/>
      <w:pPr>
        <w:ind w:left="6214" w:hanging="361"/>
      </w:pPr>
      <w:rPr>
        <w:rFonts w:hint="default"/>
      </w:rPr>
    </w:lvl>
    <w:lvl w:ilvl="7" w:tplc="53C0682C">
      <w:start w:val="1"/>
      <w:numFmt w:val="bullet"/>
      <w:lvlText w:val="•"/>
      <w:lvlJc w:val="left"/>
      <w:pPr>
        <w:ind w:left="7140" w:hanging="361"/>
      </w:pPr>
      <w:rPr>
        <w:rFonts w:hint="default"/>
      </w:rPr>
    </w:lvl>
    <w:lvl w:ilvl="8" w:tplc="D3EA71B6">
      <w:start w:val="1"/>
      <w:numFmt w:val="bullet"/>
      <w:lvlText w:val="•"/>
      <w:lvlJc w:val="left"/>
      <w:pPr>
        <w:ind w:left="8067" w:hanging="361"/>
      </w:pPr>
      <w:rPr>
        <w:rFonts w:hint="default"/>
      </w:rPr>
    </w:lvl>
  </w:abstractNum>
  <w:abstractNum w:abstractNumId="19" w15:restartNumberingAfterBreak="0">
    <w:nsid w:val="0E60337B"/>
    <w:multiLevelType w:val="hybridMultilevel"/>
    <w:tmpl w:val="57B8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22C38"/>
    <w:multiLevelType w:val="hybridMultilevel"/>
    <w:tmpl w:val="4E627DF0"/>
    <w:lvl w:ilvl="0" w:tplc="BDAAD4A6">
      <w:start w:val="1"/>
      <w:numFmt w:val="decimal"/>
      <w:lvlText w:val="(%1)"/>
      <w:lvlJc w:val="left"/>
      <w:pPr>
        <w:ind w:left="120" w:hanging="339"/>
      </w:pPr>
      <w:rPr>
        <w:rFonts w:ascii="Times New Roman" w:eastAsia="Times New Roman" w:hAnsi="Times New Roman" w:hint="default"/>
        <w:spacing w:val="-1"/>
        <w:sz w:val="24"/>
        <w:szCs w:val="24"/>
      </w:rPr>
    </w:lvl>
    <w:lvl w:ilvl="1" w:tplc="A5645A52">
      <w:start w:val="1"/>
      <w:numFmt w:val="lowerLetter"/>
      <w:lvlText w:val="(%2)"/>
      <w:lvlJc w:val="left"/>
      <w:pPr>
        <w:ind w:left="840" w:hanging="324"/>
      </w:pPr>
      <w:rPr>
        <w:rFonts w:ascii="Times New Roman" w:eastAsia="Times New Roman" w:hAnsi="Times New Roman" w:hint="default"/>
        <w:spacing w:val="-1"/>
        <w:sz w:val="24"/>
        <w:szCs w:val="24"/>
      </w:rPr>
    </w:lvl>
    <w:lvl w:ilvl="2" w:tplc="65642F16">
      <w:start w:val="1"/>
      <w:numFmt w:val="lowerRoman"/>
      <w:lvlText w:val="(%3)"/>
      <w:lvlJc w:val="left"/>
      <w:pPr>
        <w:ind w:left="1560" w:hanging="286"/>
      </w:pPr>
      <w:rPr>
        <w:rFonts w:ascii="Times New Roman" w:eastAsia="Times New Roman" w:hAnsi="Times New Roman" w:hint="default"/>
        <w:spacing w:val="-1"/>
        <w:sz w:val="24"/>
        <w:szCs w:val="24"/>
      </w:rPr>
    </w:lvl>
    <w:lvl w:ilvl="3" w:tplc="C6F06DFA">
      <w:start w:val="1"/>
      <w:numFmt w:val="bullet"/>
      <w:lvlText w:val="•"/>
      <w:lvlJc w:val="left"/>
      <w:pPr>
        <w:ind w:left="840" w:hanging="286"/>
      </w:pPr>
      <w:rPr>
        <w:rFonts w:hint="default"/>
      </w:rPr>
    </w:lvl>
    <w:lvl w:ilvl="4" w:tplc="9E56F75A">
      <w:start w:val="1"/>
      <w:numFmt w:val="bullet"/>
      <w:lvlText w:val="•"/>
      <w:lvlJc w:val="left"/>
      <w:pPr>
        <w:ind w:left="1560" w:hanging="286"/>
      </w:pPr>
      <w:rPr>
        <w:rFonts w:hint="default"/>
      </w:rPr>
    </w:lvl>
    <w:lvl w:ilvl="5" w:tplc="F9BC29EE">
      <w:start w:val="1"/>
      <w:numFmt w:val="bullet"/>
      <w:lvlText w:val="•"/>
      <w:lvlJc w:val="left"/>
      <w:pPr>
        <w:ind w:left="1560" w:hanging="286"/>
      </w:pPr>
      <w:rPr>
        <w:rFonts w:hint="default"/>
      </w:rPr>
    </w:lvl>
    <w:lvl w:ilvl="6" w:tplc="EA429896">
      <w:start w:val="1"/>
      <w:numFmt w:val="bullet"/>
      <w:lvlText w:val="•"/>
      <w:lvlJc w:val="left"/>
      <w:pPr>
        <w:ind w:left="1560" w:hanging="286"/>
      </w:pPr>
      <w:rPr>
        <w:rFonts w:hint="default"/>
      </w:rPr>
    </w:lvl>
    <w:lvl w:ilvl="7" w:tplc="606A4D62">
      <w:start w:val="1"/>
      <w:numFmt w:val="bullet"/>
      <w:lvlText w:val="•"/>
      <w:lvlJc w:val="left"/>
      <w:pPr>
        <w:ind w:left="3925" w:hanging="286"/>
      </w:pPr>
      <w:rPr>
        <w:rFonts w:hint="default"/>
      </w:rPr>
    </w:lvl>
    <w:lvl w:ilvl="8" w:tplc="0DEEDE9E">
      <w:start w:val="1"/>
      <w:numFmt w:val="bullet"/>
      <w:lvlText w:val="•"/>
      <w:lvlJc w:val="left"/>
      <w:pPr>
        <w:ind w:left="6290" w:hanging="286"/>
      </w:pPr>
      <w:rPr>
        <w:rFonts w:hint="default"/>
      </w:rPr>
    </w:lvl>
  </w:abstractNum>
  <w:abstractNum w:abstractNumId="21" w15:restartNumberingAfterBreak="0">
    <w:nsid w:val="0FD63F1D"/>
    <w:multiLevelType w:val="hybridMultilevel"/>
    <w:tmpl w:val="F2EA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55318B"/>
    <w:multiLevelType w:val="hybridMultilevel"/>
    <w:tmpl w:val="974CB5D2"/>
    <w:lvl w:ilvl="0" w:tplc="CB7614DE">
      <w:start w:val="1"/>
      <w:numFmt w:val="bullet"/>
      <w:lvlText w:val=""/>
      <w:lvlJc w:val="left"/>
      <w:pPr>
        <w:ind w:left="382" w:hanging="360"/>
      </w:pPr>
      <w:rPr>
        <w:rFonts w:ascii="Symbol" w:eastAsia="Symbol" w:hAnsi="Symbol" w:hint="default"/>
        <w:color w:val="1F497D"/>
        <w:w w:val="76"/>
        <w:sz w:val="20"/>
        <w:szCs w:val="20"/>
      </w:rPr>
    </w:lvl>
    <w:lvl w:ilvl="1" w:tplc="F5DA39C0">
      <w:start w:val="1"/>
      <w:numFmt w:val="bullet"/>
      <w:lvlText w:val="•"/>
      <w:lvlJc w:val="left"/>
      <w:pPr>
        <w:ind w:left="802" w:hanging="360"/>
      </w:pPr>
      <w:rPr>
        <w:rFonts w:hint="default"/>
      </w:rPr>
    </w:lvl>
    <w:lvl w:ilvl="2" w:tplc="D36A0618">
      <w:start w:val="1"/>
      <w:numFmt w:val="bullet"/>
      <w:lvlText w:val="•"/>
      <w:lvlJc w:val="left"/>
      <w:pPr>
        <w:ind w:left="1223" w:hanging="360"/>
      </w:pPr>
      <w:rPr>
        <w:rFonts w:hint="default"/>
      </w:rPr>
    </w:lvl>
    <w:lvl w:ilvl="3" w:tplc="0E0092CC">
      <w:start w:val="1"/>
      <w:numFmt w:val="bullet"/>
      <w:lvlText w:val="•"/>
      <w:lvlJc w:val="left"/>
      <w:pPr>
        <w:ind w:left="1643" w:hanging="360"/>
      </w:pPr>
      <w:rPr>
        <w:rFonts w:hint="default"/>
      </w:rPr>
    </w:lvl>
    <w:lvl w:ilvl="4" w:tplc="369E978A">
      <w:start w:val="1"/>
      <w:numFmt w:val="bullet"/>
      <w:lvlText w:val="•"/>
      <w:lvlJc w:val="left"/>
      <w:pPr>
        <w:ind w:left="2064" w:hanging="360"/>
      </w:pPr>
      <w:rPr>
        <w:rFonts w:hint="default"/>
      </w:rPr>
    </w:lvl>
    <w:lvl w:ilvl="5" w:tplc="29ECC02E">
      <w:start w:val="1"/>
      <w:numFmt w:val="bullet"/>
      <w:lvlText w:val="•"/>
      <w:lvlJc w:val="left"/>
      <w:pPr>
        <w:ind w:left="2484" w:hanging="360"/>
      </w:pPr>
      <w:rPr>
        <w:rFonts w:hint="default"/>
      </w:rPr>
    </w:lvl>
    <w:lvl w:ilvl="6" w:tplc="362C80AC">
      <w:start w:val="1"/>
      <w:numFmt w:val="bullet"/>
      <w:lvlText w:val="•"/>
      <w:lvlJc w:val="left"/>
      <w:pPr>
        <w:ind w:left="2905" w:hanging="360"/>
      </w:pPr>
      <w:rPr>
        <w:rFonts w:hint="default"/>
      </w:rPr>
    </w:lvl>
    <w:lvl w:ilvl="7" w:tplc="EE8ABE18">
      <w:start w:val="1"/>
      <w:numFmt w:val="bullet"/>
      <w:lvlText w:val="•"/>
      <w:lvlJc w:val="left"/>
      <w:pPr>
        <w:ind w:left="3325" w:hanging="360"/>
      </w:pPr>
      <w:rPr>
        <w:rFonts w:hint="default"/>
      </w:rPr>
    </w:lvl>
    <w:lvl w:ilvl="8" w:tplc="17DA5D84">
      <w:start w:val="1"/>
      <w:numFmt w:val="bullet"/>
      <w:lvlText w:val="•"/>
      <w:lvlJc w:val="left"/>
      <w:pPr>
        <w:ind w:left="3745" w:hanging="360"/>
      </w:pPr>
      <w:rPr>
        <w:rFonts w:hint="default"/>
      </w:rPr>
    </w:lvl>
  </w:abstractNum>
  <w:abstractNum w:abstractNumId="23" w15:restartNumberingAfterBreak="0">
    <w:nsid w:val="10D44895"/>
    <w:multiLevelType w:val="hybridMultilevel"/>
    <w:tmpl w:val="74CC33B0"/>
    <w:lvl w:ilvl="0" w:tplc="348677EA">
      <w:start w:val="1"/>
      <w:numFmt w:val="lowerLetter"/>
      <w:lvlText w:val="(%1)"/>
      <w:lvlJc w:val="left"/>
      <w:pPr>
        <w:ind w:left="444" w:hanging="324"/>
      </w:pPr>
      <w:rPr>
        <w:rFonts w:ascii="Times New Roman" w:eastAsia="Times New Roman" w:hAnsi="Times New Roman" w:hint="default"/>
        <w:spacing w:val="-1"/>
        <w:sz w:val="24"/>
        <w:szCs w:val="24"/>
      </w:rPr>
    </w:lvl>
    <w:lvl w:ilvl="1" w:tplc="E20EC25A">
      <w:start w:val="1"/>
      <w:numFmt w:val="decimal"/>
      <w:lvlText w:val="(%2)"/>
      <w:lvlJc w:val="left"/>
      <w:pPr>
        <w:ind w:left="840" w:hanging="339"/>
      </w:pPr>
      <w:rPr>
        <w:rFonts w:ascii="Times New Roman" w:eastAsia="Times New Roman" w:hAnsi="Times New Roman" w:hint="default"/>
        <w:spacing w:val="-1"/>
        <w:sz w:val="24"/>
        <w:szCs w:val="24"/>
      </w:rPr>
    </w:lvl>
    <w:lvl w:ilvl="2" w:tplc="7C16B7E4">
      <w:start w:val="1"/>
      <w:numFmt w:val="lowerRoman"/>
      <w:lvlText w:val="(%3)"/>
      <w:lvlJc w:val="left"/>
      <w:pPr>
        <w:ind w:left="1845" w:hanging="286"/>
      </w:pPr>
      <w:rPr>
        <w:rFonts w:ascii="Times New Roman" w:eastAsia="Times New Roman" w:hAnsi="Times New Roman" w:hint="default"/>
        <w:spacing w:val="-1"/>
        <w:sz w:val="24"/>
        <w:szCs w:val="24"/>
      </w:rPr>
    </w:lvl>
    <w:lvl w:ilvl="3" w:tplc="528AD42E">
      <w:start w:val="1"/>
      <w:numFmt w:val="bullet"/>
      <w:lvlText w:val="•"/>
      <w:lvlJc w:val="left"/>
      <w:pPr>
        <w:ind w:left="1845" w:hanging="286"/>
      </w:pPr>
      <w:rPr>
        <w:rFonts w:hint="default"/>
      </w:rPr>
    </w:lvl>
    <w:lvl w:ilvl="4" w:tplc="8DEAE614">
      <w:start w:val="1"/>
      <w:numFmt w:val="bullet"/>
      <w:lvlText w:val="•"/>
      <w:lvlJc w:val="left"/>
      <w:pPr>
        <w:ind w:left="3159" w:hanging="286"/>
      </w:pPr>
      <w:rPr>
        <w:rFonts w:hint="default"/>
      </w:rPr>
    </w:lvl>
    <w:lvl w:ilvl="5" w:tplc="31CE0D1A">
      <w:start w:val="1"/>
      <w:numFmt w:val="bullet"/>
      <w:lvlText w:val="•"/>
      <w:lvlJc w:val="left"/>
      <w:pPr>
        <w:ind w:left="4472" w:hanging="286"/>
      </w:pPr>
      <w:rPr>
        <w:rFonts w:hint="default"/>
      </w:rPr>
    </w:lvl>
    <w:lvl w:ilvl="6" w:tplc="E598BCA2">
      <w:start w:val="1"/>
      <w:numFmt w:val="bullet"/>
      <w:lvlText w:val="•"/>
      <w:lvlJc w:val="left"/>
      <w:pPr>
        <w:ind w:left="5786" w:hanging="286"/>
      </w:pPr>
      <w:rPr>
        <w:rFonts w:hint="default"/>
      </w:rPr>
    </w:lvl>
    <w:lvl w:ilvl="7" w:tplc="48A8B23A">
      <w:start w:val="1"/>
      <w:numFmt w:val="bullet"/>
      <w:lvlText w:val="•"/>
      <w:lvlJc w:val="left"/>
      <w:pPr>
        <w:ind w:left="7099" w:hanging="286"/>
      </w:pPr>
      <w:rPr>
        <w:rFonts w:hint="default"/>
      </w:rPr>
    </w:lvl>
    <w:lvl w:ilvl="8" w:tplc="0CFC8188">
      <w:start w:val="1"/>
      <w:numFmt w:val="bullet"/>
      <w:lvlText w:val="•"/>
      <w:lvlJc w:val="left"/>
      <w:pPr>
        <w:ind w:left="8413" w:hanging="286"/>
      </w:pPr>
      <w:rPr>
        <w:rFonts w:hint="default"/>
      </w:rPr>
    </w:lvl>
  </w:abstractNum>
  <w:abstractNum w:abstractNumId="24" w15:restartNumberingAfterBreak="0">
    <w:nsid w:val="12E63606"/>
    <w:multiLevelType w:val="hybridMultilevel"/>
    <w:tmpl w:val="81CE4BCC"/>
    <w:lvl w:ilvl="0" w:tplc="41A6EEDC">
      <w:start w:val="1"/>
      <w:numFmt w:val="bullet"/>
      <w:lvlText w:val=""/>
      <w:lvlJc w:val="left"/>
      <w:pPr>
        <w:ind w:left="383" w:hanging="360"/>
      </w:pPr>
      <w:rPr>
        <w:rFonts w:ascii="Symbol" w:eastAsia="Symbol" w:hAnsi="Symbol" w:hint="default"/>
        <w:color w:val="1F497D"/>
        <w:w w:val="76"/>
        <w:sz w:val="20"/>
        <w:szCs w:val="20"/>
      </w:rPr>
    </w:lvl>
    <w:lvl w:ilvl="1" w:tplc="3072CF0C">
      <w:start w:val="1"/>
      <w:numFmt w:val="bullet"/>
      <w:lvlText w:val="•"/>
      <w:lvlJc w:val="left"/>
      <w:pPr>
        <w:ind w:left="803" w:hanging="360"/>
      </w:pPr>
      <w:rPr>
        <w:rFonts w:hint="default"/>
      </w:rPr>
    </w:lvl>
    <w:lvl w:ilvl="2" w:tplc="7944C34E">
      <w:start w:val="1"/>
      <w:numFmt w:val="bullet"/>
      <w:lvlText w:val="•"/>
      <w:lvlJc w:val="left"/>
      <w:pPr>
        <w:ind w:left="1223" w:hanging="360"/>
      </w:pPr>
      <w:rPr>
        <w:rFonts w:hint="default"/>
      </w:rPr>
    </w:lvl>
    <w:lvl w:ilvl="3" w:tplc="1D0A6346">
      <w:start w:val="1"/>
      <w:numFmt w:val="bullet"/>
      <w:lvlText w:val="•"/>
      <w:lvlJc w:val="left"/>
      <w:pPr>
        <w:ind w:left="1644" w:hanging="360"/>
      </w:pPr>
      <w:rPr>
        <w:rFonts w:hint="default"/>
      </w:rPr>
    </w:lvl>
    <w:lvl w:ilvl="4" w:tplc="CA12A4A4">
      <w:start w:val="1"/>
      <w:numFmt w:val="bullet"/>
      <w:lvlText w:val="•"/>
      <w:lvlJc w:val="left"/>
      <w:pPr>
        <w:ind w:left="2064" w:hanging="360"/>
      </w:pPr>
      <w:rPr>
        <w:rFonts w:hint="default"/>
      </w:rPr>
    </w:lvl>
    <w:lvl w:ilvl="5" w:tplc="B39CD486">
      <w:start w:val="1"/>
      <w:numFmt w:val="bullet"/>
      <w:lvlText w:val="•"/>
      <w:lvlJc w:val="left"/>
      <w:pPr>
        <w:ind w:left="2484" w:hanging="360"/>
      </w:pPr>
      <w:rPr>
        <w:rFonts w:hint="default"/>
      </w:rPr>
    </w:lvl>
    <w:lvl w:ilvl="6" w:tplc="B142AA00">
      <w:start w:val="1"/>
      <w:numFmt w:val="bullet"/>
      <w:lvlText w:val="•"/>
      <w:lvlJc w:val="left"/>
      <w:pPr>
        <w:ind w:left="2905" w:hanging="360"/>
      </w:pPr>
      <w:rPr>
        <w:rFonts w:hint="default"/>
      </w:rPr>
    </w:lvl>
    <w:lvl w:ilvl="7" w:tplc="365A6A9E">
      <w:start w:val="1"/>
      <w:numFmt w:val="bullet"/>
      <w:lvlText w:val="•"/>
      <w:lvlJc w:val="left"/>
      <w:pPr>
        <w:ind w:left="3325" w:hanging="360"/>
      </w:pPr>
      <w:rPr>
        <w:rFonts w:hint="default"/>
      </w:rPr>
    </w:lvl>
    <w:lvl w:ilvl="8" w:tplc="AC8E613E">
      <w:start w:val="1"/>
      <w:numFmt w:val="bullet"/>
      <w:lvlText w:val="•"/>
      <w:lvlJc w:val="left"/>
      <w:pPr>
        <w:ind w:left="3746" w:hanging="360"/>
      </w:pPr>
      <w:rPr>
        <w:rFonts w:hint="default"/>
      </w:rPr>
    </w:lvl>
  </w:abstractNum>
  <w:abstractNum w:abstractNumId="25" w15:restartNumberingAfterBreak="0">
    <w:nsid w:val="1304314C"/>
    <w:multiLevelType w:val="hybridMultilevel"/>
    <w:tmpl w:val="DD1861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4757012"/>
    <w:multiLevelType w:val="hybridMultilevel"/>
    <w:tmpl w:val="4A2C0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832C79"/>
    <w:multiLevelType w:val="hybridMultilevel"/>
    <w:tmpl w:val="B7B2AC8A"/>
    <w:lvl w:ilvl="0" w:tplc="71D45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965991"/>
    <w:multiLevelType w:val="hybridMultilevel"/>
    <w:tmpl w:val="78FE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A75D12"/>
    <w:multiLevelType w:val="hybridMultilevel"/>
    <w:tmpl w:val="84BA4944"/>
    <w:lvl w:ilvl="0" w:tplc="3CA4CACC">
      <w:start w:val="1"/>
      <w:numFmt w:val="bullet"/>
      <w:lvlText w:val=""/>
      <w:lvlJc w:val="left"/>
      <w:pPr>
        <w:ind w:left="382" w:hanging="360"/>
      </w:pPr>
      <w:rPr>
        <w:rFonts w:ascii="Symbol" w:eastAsia="Symbol" w:hAnsi="Symbol" w:hint="default"/>
        <w:w w:val="76"/>
        <w:sz w:val="20"/>
        <w:szCs w:val="20"/>
      </w:rPr>
    </w:lvl>
    <w:lvl w:ilvl="1" w:tplc="AA46BDA0">
      <w:start w:val="1"/>
      <w:numFmt w:val="bullet"/>
      <w:lvlText w:val="•"/>
      <w:lvlJc w:val="left"/>
      <w:pPr>
        <w:ind w:left="712" w:hanging="360"/>
      </w:pPr>
      <w:rPr>
        <w:rFonts w:hint="default"/>
      </w:rPr>
    </w:lvl>
    <w:lvl w:ilvl="2" w:tplc="40DA5E6E">
      <w:start w:val="1"/>
      <w:numFmt w:val="bullet"/>
      <w:lvlText w:val="•"/>
      <w:lvlJc w:val="left"/>
      <w:pPr>
        <w:ind w:left="1042" w:hanging="360"/>
      </w:pPr>
      <w:rPr>
        <w:rFonts w:hint="default"/>
      </w:rPr>
    </w:lvl>
    <w:lvl w:ilvl="3" w:tplc="38C89BC2">
      <w:start w:val="1"/>
      <w:numFmt w:val="bullet"/>
      <w:lvlText w:val="•"/>
      <w:lvlJc w:val="left"/>
      <w:pPr>
        <w:ind w:left="1371" w:hanging="360"/>
      </w:pPr>
      <w:rPr>
        <w:rFonts w:hint="default"/>
      </w:rPr>
    </w:lvl>
    <w:lvl w:ilvl="4" w:tplc="CCC41FD8">
      <w:start w:val="1"/>
      <w:numFmt w:val="bullet"/>
      <w:lvlText w:val="•"/>
      <w:lvlJc w:val="left"/>
      <w:pPr>
        <w:ind w:left="1701" w:hanging="360"/>
      </w:pPr>
      <w:rPr>
        <w:rFonts w:hint="default"/>
      </w:rPr>
    </w:lvl>
    <w:lvl w:ilvl="5" w:tplc="0B5C2BCA">
      <w:start w:val="1"/>
      <w:numFmt w:val="bullet"/>
      <w:lvlText w:val="•"/>
      <w:lvlJc w:val="left"/>
      <w:pPr>
        <w:ind w:left="2031" w:hanging="360"/>
      </w:pPr>
      <w:rPr>
        <w:rFonts w:hint="default"/>
      </w:rPr>
    </w:lvl>
    <w:lvl w:ilvl="6" w:tplc="5B6EF970">
      <w:start w:val="1"/>
      <w:numFmt w:val="bullet"/>
      <w:lvlText w:val="•"/>
      <w:lvlJc w:val="left"/>
      <w:pPr>
        <w:ind w:left="2360" w:hanging="360"/>
      </w:pPr>
      <w:rPr>
        <w:rFonts w:hint="default"/>
      </w:rPr>
    </w:lvl>
    <w:lvl w:ilvl="7" w:tplc="FB9C3AC8">
      <w:start w:val="1"/>
      <w:numFmt w:val="bullet"/>
      <w:lvlText w:val="•"/>
      <w:lvlJc w:val="left"/>
      <w:pPr>
        <w:ind w:left="2690" w:hanging="360"/>
      </w:pPr>
      <w:rPr>
        <w:rFonts w:hint="default"/>
      </w:rPr>
    </w:lvl>
    <w:lvl w:ilvl="8" w:tplc="87E034C8">
      <w:start w:val="1"/>
      <w:numFmt w:val="bullet"/>
      <w:lvlText w:val="•"/>
      <w:lvlJc w:val="left"/>
      <w:pPr>
        <w:ind w:left="3020" w:hanging="360"/>
      </w:pPr>
      <w:rPr>
        <w:rFonts w:hint="default"/>
      </w:rPr>
    </w:lvl>
  </w:abstractNum>
  <w:abstractNum w:abstractNumId="30" w15:restartNumberingAfterBreak="0">
    <w:nsid w:val="160621D2"/>
    <w:multiLevelType w:val="hybridMultilevel"/>
    <w:tmpl w:val="38384A44"/>
    <w:lvl w:ilvl="0" w:tplc="938CE0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613627"/>
    <w:multiLevelType w:val="hybridMultilevel"/>
    <w:tmpl w:val="6C3E1430"/>
    <w:lvl w:ilvl="0" w:tplc="B838BEEE">
      <w:start w:val="1"/>
      <w:numFmt w:val="bullet"/>
      <w:lvlText w:val=""/>
      <w:lvlJc w:val="left"/>
      <w:pPr>
        <w:ind w:left="382" w:hanging="360"/>
      </w:pPr>
      <w:rPr>
        <w:rFonts w:ascii="Symbol" w:eastAsia="Symbol" w:hAnsi="Symbol" w:hint="default"/>
        <w:color w:val="1F497D"/>
        <w:w w:val="76"/>
        <w:sz w:val="20"/>
        <w:szCs w:val="20"/>
      </w:rPr>
    </w:lvl>
    <w:lvl w:ilvl="1" w:tplc="4E4415DC">
      <w:start w:val="1"/>
      <w:numFmt w:val="bullet"/>
      <w:lvlText w:val="o"/>
      <w:lvlJc w:val="left"/>
      <w:pPr>
        <w:ind w:left="742" w:hanging="360"/>
      </w:pPr>
      <w:rPr>
        <w:rFonts w:ascii="Courier New" w:eastAsia="Courier New" w:hAnsi="Courier New" w:hint="default"/>
        <w:color w:val="1F497D"/>
        <w:w w:val="99"/>
        <w:sz w:val="20"/>
        <w:szCs w:val="20"/>
      </w:rPr>
    </w:lvl>
    <w:lvl w:ilvl="2" w:tplc="E2046B32">
      <w:start w:val="1"/>
      <w:numFmt w:val="bullet"/>
      <w:lvlText w:val="•"/>
      <w:lvlJc w:val="left"/>
      <w:pPr>
        <w:ind w:left="1069" w:hanging="360"/>
      </w:pPr>
      <w:rPr>
        <w:rFonts w:hint="default"/>
      </w:rPr>
    </w:lvl>
    <w:lvl w:ilvl="3" w:tplc="E3F4B14E">
      <w:start w:val="1"/>
      <w:numFmt w:val="bullet"/>
      <w:lvlText w:val="•"/>
      <w:lvlJc w:val="left"/>
      <w:pPr>
        <w:ind w:left="1395" w:hanging="360"/>
      </w:pPr>
      <w:rPr>
        <w:rFonts w:hint="default"/>
      </w:rPr>
    </w:lvl>
    <w:lvl w:ilvl="4" w:tplc="7B0E3432">
      <w:start w:val="1"/>
      <w:numFmt w:val="bullet"/>
      <w:lvlText w:val="•"/>
      <w:lvlJc w:val="left"/>
      <w:pPr>
        <w:ind w:left="1721" w:hanging="360"/>
      </w:pPr>
      <w:rPr>
        <w:rFonts w:hint="default"/>
      </w:rPr>
    </w:lvl>
    <w:lvl w:ilvl="5" w:tplc="E10C35FA">
      <w:start w:val="1"/>
      <w:numFmt w:val="bullet"/>
      <w:lvlText w:val="•"/>
      <w:lvlJc w:val="left"/>
      <w:pPr>
        <w:ind w:left="2047" w:hanging="360"/>
      </w:pPr>
      <w:rPr>
        <w:rFonts w:hint="default"/>
      </w:rPr>
    </w:lvl>
    <w:lvl w:ilvl="6" w:tplc="4058CF16">
      <w:start w:val="1"/>
      <w:numFmt w:val="bullet"/>
      <w:lvlText w:val="•"/>
      <w:lvlJc w:val="left"/>
      <w:pPr>
        <w:ind w:left="2373" w:hanging="360"/>
      </w:pPr>
      <w:rPr>
        <w:rFonts w:hint="default"/>
      </w:rPr>
    </w:lvl>
    <w:lvl w:ilvl="7" w:tplc="36B421A2">
      <w:start w:val="1"/>
      <w:numFmt w:val="bullet"/>
      <w:lvlText w:val="•"/>
      <w:lvlJc w:val="left"/>
      <w:pPr>
        <w:ind w:left="2699" w:hanging="360"/>
      </w:pPr>
      <w:rPr>
        <w:rFonts w:hint="default"/>
      </w:rPr>
    </w:lvl>
    <w:lvl w:ilvl="8" w:tplc="9D101656">
      <w:start w:val="1"/>
      <w:numFmt w:val="bullet"/>
      <w:lvlText w:val="•"/>
      <w:lvlJc w:val="left"/>
      <w:pPr>
        <w:ind w:left="3025" w:hanging="360"/>
      </w:pPr>
      <w:rPr>
        <w:rFonts w:hint="default"/>
      </w:rPr>
    </w:lvl>
  </w:abstractNum>
  <w:abstractNum w:abstractNumId="32" w15:restartNumberingAfterBreak="0">
    <w:nsid w:val="16DF2001"/>
    <w:multiLevelType w:val="hybridMultilevel"/>
    <w:tmpl w:val="096A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BD589B"/>
    <w:multiLevelType w:val="hybridMultilevel"/>
    <w:tmpl w:val="FC36540E"/>
    <w:lvl w:ilvl="0" w:tplc="22FEC372">
      <w:start w:val="1"/>
      <w:numFmt w:val="decimal"/>
      <w:lvlText w:val="(%1)"/>
      <w:lvlJc w:val="left"/>
      <w:pPr>
        <w:ind w:left="100" w:hanging="339"/>
      </w:pPr>
      <w:rPr>
        <w:rFonts w:ascii="Times New Roman" w:eastAsia="Times New Roman" w:hAnsi="Times New Roman" w:hint="default"/>
        <w:spacing w:val="-1"/>
        <w:sz w:val="24"/>
        <w:szCs w:val="24"/>
      </w:rPr>
    </w:lvl>
    <w:lvl w:ilvl="1" w:tplc="84D8B172">
      <w:start w:val="1"/>
      <w:numFmt w:val="bullet"/>
      <w:lvlText w:val="•"/>
      <w:lvlJc w:val="left"/>
      <w:pPr>
        <w:ind w:left="1192" w:hanging="339"/>
      </w:pPr>
      <w:rPr>
        <w:rFonts w:hint="default"/>
      </w:rPr>
    </w:lvl>
    <w:lvl w:ilvl="2" w:tplc="10ACE988">
      <w:start w:val="1"/>
      <w:numFmt w:val="bullet"/>
      <w:lvlText w:val="•"/>
      <w:lvlJc w:val="left"/>
      <w:pPr>
        <w:ind w:left="2284" w:hanging="339"/>
      </w:pPr>
      <w:rPr>
        <w:rFonts w:hint="default"/>
      </w:rPr>
    </w:lvl>
    <w:lvl w:ilvl="3" w:tplc="950211DC">
      <w:start w:val="1"/>
      <w:numFmt w:val="bullet"/>
      <w:lvlText w:val="•"/>
      <w:lvlJc w:val="left"/>
      <w:pPr>
        <w:ind w:left="3376" w:hanging="339"/>
      </w:pPr>
      <w:rPr>
        <w:rFonts w:hint="default"/>
      </w:rPr>
    </w:lvl>
    <w:lvl w:ilvl="4" w:tplc="9962F0FC">
      <w:start w:val="1"/>
      <w:numFmt w:val="bullet"/>
      <w:lvlText w:val="•"/>
      <w:lvlJc w:val="left"/>
      <w:pPr>
        <w:ind w:left="4468" w:hanging="339"/>
      </w:pPr>
      <w:rPr>
        <w:rFonts w:hint="default"/>
      </w:rPr>
    </w:lvl>
    <w:lvl w:ilvl="5" w:tplc="BDE24052">
      <w:start w:val="1"/>
      <w:numFmt w:val="bullet"/>
      <w:lvlText w:val="•"/>
      <w:lvlJc w:val="left"/>
      <w:pPr>
        <w:ind w:left="5560" w:hanging="339"/>
      </w:pPr>
      <w:rPr>
        <w:rFonts w:hint="default"/>
      </w:rPr>
    </w:lvl>
    <w:lvl w:ilvl="6" w:tplc="D34E0418">
      <w:start w:val="1"/>
      <w:numFmt w:val="bullet"/>
      <w:lvlText w:val="•"/>
      <w:lvlJc w:val="left"/>
      <w:pPr>
        <w:ind w:left="6652" w:hanging="339"/>
      </w:pPr>
      <w:rPr>
        <w:rFonts w:hint="default"/>
      </w:rPr>
    </w:lvl>
    <w:lvl w:ilvl="7" w:tplc="53B6082C">
      <w:start w:val="1"/>
      <w:numFmt w:val="bullet"/>
      <w:lvlText w:val="•"/>
      <w:lvlJc w:val="left"/>
      <w:pPr>
        <w:ind w:left="7744" w:hanging="339"/>
      </w:pPr>
      <w:rPr>
        <w:rFonts w:hint="default"/>
      </w:rPr>
    </w:lvl>
    <w:lvl w:ilvl="8" w:tplc="F8706EE6">
      <w:start w:val="1"/>
      <w:numFmt w:val="bullet"/>
      <w:lvlText w:val="•"/>
      <w:lvlJc w:val="left"/>
      <w:pPr>
        <w:ind w:left="8836" w:hanging="339"/>
      </w:pPr>
      <w:rPr>
        <w:rFonts w:hint="default"/>
      </w:rPr>
    </w:lvl>
  </w:abstractNum>
  <w:abstractNum w:abstractNumId="34" w15:restartNumberingAfterBreak="0">
    <w:nsid w:val="186C2A46"/>
    <w:multiLevelType w:val="hybridMultilevel"/>
    <w:tmpl w:val="E06C4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A17075"/>
    <w:multiLevelType w:val="multilevel"/>
    <w:tmpl w:val="FBCA3D86"/>
    <w:lvl w:ilvl="0">
      <w:start w:val="1"/>
      <w:numFmt w:val="decimal"/>
      <w:pStyle w:val="NMHeading1"/>
      <w:lvlText w:val="%1"/>
      <w:lvlJc w:val="left"/>
      <w:pPr>
        <w:ind w:left="360" w:hanging="360"/>
      </w:pPr>
      <w:rPr>
        <w:rFonts w:hint="default"/>
      </w:rPr>
    </w:lvl>
    <w:lvl w:ilvl="1">
      <w:start w:val="1"/>
      <w:numFmt w:val="decimal"/>
      <w:pStyle w:val="NMHeading2"/>
      <w:lvlText w:val="%1.%2"/>
      <w:lvlJc w:val="left"/>
      <w:pPr>
        <w:ind w:left="360" w:hanging="360"/>
      </w:pPr>
      <w:rPr>
        <w:rFonts w:hint="default"/>
      </w:rPr>
    </w:lvl>
    <w:lvl w:ilvl="2">
      <w:start w:val="1"/>
      <w:numFmt w:val="lowerRoman"/>
      <w:lvlText w:val="%3)"/>
      <w:lvlJc w:val="left"/>
      <w:pPr>
        <w:ind w:left="-2610" w:hanging="36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261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610" w:hanging="360"/>
      </w:pPr>
      <w:rPr>
        <w:rFonts w:hint="default"/>
      </w:rPr>
    </w:lvl>
    <w:lvl w:ilvl="8">
      <w:start w:val="1"/>
      <w:numFmt w:val="decimal"/>
      <w:lvlText w:val="%1.%9"/>
      <w:lvlJc w:val="left"/>
      <w:pPr>
        <w:ind w:left="-2610" w:hanging="360"/>
      </w:pPr>
      <w:rPr>
        <w:rFonts w:hint="default"/>
      </w:rPr>
    </w:lvl>
  </w:abstractNum>
  <w:abstractNum w:abstractNumId="36" w15:restartNumberingAfterBreak="0">
    <w:nsid w:val="1AE87C43"/>
    <w:multiLevelType w:val="hybridMultilevel"/>
    <w:tmpl w:val="B12EA8E0"/>
    <w:lvl w:ilvl="0" w:tplc="36EEB400">
      <w:start w:val="1"/>
      <w:numFmt w:val="bullet"/>
      <w:lvlText w:val=""/>
      <w:lvlJc w:val="left"/>
      <w:pPr>
        <w:ind w:left="382" w:hanging="360"/>
      </w:pPr>
      <w:rPr>
        <w:rFonts w:ascii="Symbol" w:eastAsia="Symbol" w:hAnsi="Symbol" w:hint="default"/>
        <w:w w:val="76"/>
        <w:sz w:val="20"/>
        <w:szCs w:val="20"/>
      </w:rPr>
    </w:lvl>
    <w:lvl w:ilvl="1" w:tplc="DF94D950">
      <w:start w:val="1"/>
      <w:numFmt w:val="bullet"/>
      <w:lvlText w:val="•"/>
      <w:lvlJc w:val="left"/>
      <w:pPr>
        <w:ind w:left="803" w:hanging="360"/>
      </w:pPr>
      <w:rPr>
        <w:rFonts w:hint="default"/>
      </w:rPr>
    </w:lvl>
    <w:lvl w:ilvl="2" w:tplc="85BE3482">
      <w:start w:val="1"/>
      <w:numFmt w:val="bullet"/>
      <w:lvlText w:val="•"/>
      <w:lvlJc w:val="left"/>
      <w:pPr>
        <w:ind w:left="1223" w:hanging="360"/>
      </w:pPr>
      <w:rPr>
        <w:rFonts w:hint="default"/>
      </w:rPr>
    </w:lvl>
    <w:lvl w:ilvl="3" w:tplc="AB44EB1E">
      <w:start w:val="1"/>
      <w:numFmt w:val="bullet"/>
      <w:lvlText w:val="•"/>
      <w:lvlJc w:val="left"/>
      <w:pPr>
        <w:ind w:left="1643" w:hanging="360"/>
      </w:pPr>
      <w:rPr>
        <w:rFonts w:hint="default"/>
      </w:rPr>
    </w:lvl>
    <w:lvl w:ilvl="4" w:tplc="7CA0A01A">
      <w:start w:val="1"/>
      <w:numFmt w:val="bullet"/>
      <w:lvlText w:val="•"/>
      <w:lvlJc w:val="left"/>
      <w:pPr>
        <w:ind w:left="2064" w:hanging="360"/>
      </w:pPr>
      <w:rPr>
        <w:rFonts w:hint="default"/>
      </w:rPr>
    </w:lvl>
    <w:lvl w:ilvl="5" w:tplc="98822E2E">
      <w:start w:val="1"/>
      <w:numFmt w:val="bullet"/>
      <w:lvlText w:val="•"/>
      <w:lvlJc w:val="left"/>
      <w:pPr>
        <w:ind w:left="2484" w:hanging="360"/>
      </w:pPr>
      <w:rPr>
        <w:rFonts w:hint="default"/>
      </w:rPr>
    </w:lvl>
    <w:lvl w:ilvl="6" w:tplc="FC96BD94">
      <w:start w:val="1"/>
      <w:numFmt w:val="bullet"/>
      <w:lvlText w:val="•"/>
      <w:lvlJc w:val="left"/>
      <w:pPr>
        <w:ind w:left="2905" w:hanging="360"/>
      </w:pPr>
      <w:rPr>
        <w:rFonts w:hint="default"/>
      </w:rPr>
    </w:lvl>
    <w:lvl w:ilvl="7" w:tplc="4CE2FC2C">
      <w:start w:val="1"/>
      <w:numFmt w:val="bullet"/>
      <w:lvlText w:val="•"/>
      <w:lvlJc w:val="left"/>
      <w:pPr>
        <w:ind w:left="3325" w:hanging="360"/>
      </w:pPr>
      <w:rPr>
        <w:rFonts w:hint="default"/>
      </w:rPr>
    </w:lvl>
    <w:lvl w:ilvl="8" w:tplc="D4B0058C">
      <w:start w:val="1"/>
      <w:numFmt w:val="bullet"/>
      <w:lvlText w:val="•"/>
      <w:lvlJc w:val="left"/>
      <w:pPr>
        <w:ind w:left="3745" w:hanging="360"/>
      </w:pPr>
      <w:rPr>
        <w:rFonts w:hint="default"/>
      </w:rPr>
    </w:lvl>
  </w:abstractNum>
  <w:abstractNum w:abstractNumId="37" w15:restartNumberingAfterBreak="0">
    <w:nsid w:val="1BE3078D"/>
    <w:multiLevelType w:val="hybridMultilevel"/>
    <w:tmpl w:val="A680F82E"/>
    <w:lvl w:ilvl="0" w:tplc="0409000F">
      <w:start w:val="1"/>
      <w:numFmt w:val="decimal"/>
      <w:lvlText w:val="%1."/>
      <w:lvlJc w:val="left"/>
      <w:pPr>
        <w:ind w:left="360" w:hanging="360"/>
      </w:pPr>
      <w:rPr>
        <w:rFonts w:hint="default"/>
      </w:rPr>
    </w:lvl>
    <w:lvl w:ilvl="1" w:tplc="C874B5CA">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EAB4D75"/>
    <w:multiLevelType w:val="multilevel"/>
    <w:tmpl w:val="8668C6C8"/>
    <w:lvl w:ilvl="0">
      <w:start w:val="16"/>
      <w:numFmt w:val="upperLetter"/>
      <w:lvlText w:val="%1"/>
      <w:lvlJc w:val="left"/>
      <w:pPr>
        <w:ind w:left="544" w:hanging="425"/>
      </w:pPr>
      <w:rPr>
        <w:rFonts w:hint="default"/>
      </w:rPr>
    </w:lvl>
    <w:lvl w:ilvl="1">
      <w:start w:val="2"/>
      <w:numFmt w:val="upperLetter"/>
      <w:lvlText w:val="%1-%2"/>
      <w:lvlJc w:val="left"/>
      <w:pPr>
        <w:ind w:left="544" w:hanging="425"/>
      </w:pPr>
      <w:rPr>
        <w:rFonts w:ascii="Cambria" w:eastAsia="Cambria" w:hAnsi="Cambria" w:hint="default"/>
        <w:spacing w:val="-2"/>
        <w:sz w:val="28"/>
        <w:szCs w:val="28"/>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3106" w:hanging="360"/>
      </w:pPr>
      <w:rPr>
        <w:rFonts w:hint="default"/>
      </w:rPr>
    </w:lvl>
    <w:lvl w:ilvl="4">
      <w:start w:val="1"/>
      <w:numFmt w:val="bullet"/>
      <w:lvlText w:val="•"/>
      <w:lvlJc w:val="left"/>
      <w:pPr>
        <w:ind w:left="4240" w:hanging="360"/>
      </w:pPr>
      <w:rPr>
        <w:rFonts w:hint="default"/>
      </w:rPr>
    </w:lvl>
    <w:lvl w:ilvl="5">
      <w:start w:val="1"/>
      <w:numFmt w:val="bullet"/>
      <w:lvlText w:val="•"/>
      <w:lvlJc w:val="left"/>
      <w:pPr>
        <w:ind w:left="5373" w:hanging="360"/>
      </w:pPr>
      <w:rPr>
        <w:rFonts w:hint="default"/>
      </w:rPr>
    </w:lvl>
    <w:lvl w:ilvl="6">
      <w:start w:val="1"/>
      <w:numFmt w:val="bullet"/>
      <w:lvlText w:val="•"/>
      <w:lvlJc w:val="left"/>
      <w:pPr>
        <w:ind w:left="6506" w:hanging="360"/>
      </w:pPr>
      <w:rPr>
        <w:rFonts w:hint="default"/>
      </w:rPr>
    </w:lvl>
    <w:lvl w:ilvl="7">
      <w:start w:val="1"/>
      <w:numFmt w:val="bullet"/>
      <w:lvlText w:val="•"/>
      <w:lvlJc w:val="left"/>
      <w:pPr>
        <w:ind w:left="7640" w:hanging="360"/>
      </w:pPr>
      <w:rPr>
        <w:rFonts w:hint="default"/>
      </w:rPr>
    </w:lvl>
    <w:lvl w:ilvl="8">
      <w:start w:val="1"/>
      <w:numFmt w:val="bullet"/>
      <w:lvlText w:val="•"/>
      <w:lvlJc w:val="left"/>
      <w:pPr>
        <w:ind w:left="8773" w:hanging="360"/>
      </w:pPr>
      <w:rPr>
        <w:rFonts w:hint="default"/>
      </w:rPr>
    </w:lvl>
  </w:abstractNum>
  <w:abstractNum w:abstractNumId="39" w15:restartNumberingAfterBreak="0">
    <w:nsid w:val="1F041AF9"/>
    <w:multiLevelType w:val="hybridMultilevel"/>
    <w:tmpl w:val="D156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DB4AA1"/>
    <w:multiLevelType w:val="hybridMultilevel"/>
    <w:tmpl w:val="A016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DC04E3"/>
    <w:multiLevelType w:val="hybridMultilevel"/>
    <w:tmpl w:val="533C7AB6"/>
    <w:lvl w:ilvl="0" w:tplc="0EB6C4C6">
      <w:start w:val="5"/>
      <w:numFmt w:val="upperLetter"/>
      <w:lvlText w:val="%1."/>
      <w:lvlJc w:val="left"/>
      <w:pPr>
        <w:ind w:left="120" w:hanging="267"/>
      </w:pPr>
      <w:rPr>
        <w:rFonts w:ascii="Times New Roman" w:eastAsia="Times New Roman" w:hAnsi="Times New Roman" w:hint="default"/>
        <w:spacing w:val="-1"/>
        <w:sz w:val="24"/>
        <w:szCs w:val="24"/>
      </w:rPr>
    </w:lvl>
    <w:lvl w:ilvl="1" w:tplc="9CFCFEBA">
      <w:start w:val="1"/>
      <w:numFmt w:val="bullet"/>
      <w:lvlText w:val="•"/>
      <w:lvlJc w:val="left"/>
      <w:pPr>
        <w:ind w:left="1212" w:hanging="267"/>
      </w:pPr>
      <w:rPr>
        <w:rFonts w:hint="default"/>
      </w:rPr>
    </w:lvl>
    <w:lvl w:ilvl="2" w:tplc="ECB80F22">
      <w:start w:val="1"/>
      <w:numFmt w:val="bullet"/>
      <w:lvlText w:val="•"/>
      <w:lvlJc w:val="left"/>
      <w:pPr>
        <w:ind w:left="2304" w:hanging="267"/>
      </w:pPr>
      <w:rPr>
        <w:rFonts w:hint="default"/>
      </w:rPr>
    </w:lvl>
    <w:lvl w:ilvl="3" w:tplc="EBA822AE">
      <w:start w:val="1"/>
      <w:numFmt w:val="bullet"/>
      <w:lvlText w:val="•"/>
      <w:lvlJc w:val="left"/>
      <w:pPr>
        <w:ind w:left="3396" w:hanging="267"/>
      </w:pPr>
      <w:rPr>
        <w:rFonts w:hint="default"/>
      </w:rPr>
    </w:lvl>
    <w:lvl w:ilvl="4" w:tplc="F8C8DD80">
      <w:start w:val="1"/>
      <w:numFmt w:val="bullet"/>
      <w:lvlText w:val="•"/>
      <w:lvlJc w:val="left"/>
      <w:pPr>
        <w:ind w:left="4488" w:hanging="267"/>
      </w:pPr>
      <w:rPr>
        <w:rFonts w:hint="default"/>
      </w:rPr>
    </w:lvl>
    <w:lvl w:ilvl="5" w:tplc="00B0BF64">
      <w:start w:val="1"/>
      <w:numFmt w:val="bullet"/>
      <w:lvlText w:val="•"/>
      <w:lvlJc w:val="left"/>
      <w:pPr>
        <w:ind w:left="5580" w:hanging="267"/>
      </w:pPr>
      <w:rPr>
        <w:rFonts w:hint="default"/>
      </w:rPr>
    </w:lvl>
    <w:lvl w:ilvl="6" w:tplc="1996E7DC">
      <w:start w:val="1"/>
      <w:numFmt w:val="bullet"/>
      <w:lvlText w:val="•"/>
      <w:lvlJc w:val="left"/>
      <w:pPr>
        <w:ind w:left="6672" w:hanging="267"/>
      </w:pPr>
      <w:rPr>
        <w:rFonts w:hint="default"/>
      </w:rPr>
    </w:lvl>
    <w:lvl w:ilvl="7" w:tplc="6C5EC382">
      <w:start w:val="1"/>
      <w:numFmt w:val="bullet"/>
      <w:lvlText w:val="•"/>
      <w:lvlJc w:val="left"/>
      <w:pPr>
        <w:ind w:left="7764" w:hanging="267"/>
      </w:pPr>
      <w:rPr>
        <w:rFonts w:hint="default"/>
      </w:rPr>
    </w:lvl>
    <w:lvl w:ilvl="8" w:tplc="E73229AE">
      <w:start w:val="1"/>
      <w:numFmt w:val="bullet"/>
      <w:lvlText w:val="•"/>
      <w:lvlJc w:val="left"/>
      <w:pPr>
        <w:ind w:left="8856" w:hanging="267"/>
      </w:pPr>
      <w:rPr>
        <w:rFonts w:hint="default"/>
      </w:rPr>
    </w:lvl>
  </w:abstractNum>
  <w:abstractNum w:abstractNumId="42" w15:restartNumberingAfterBreak="0">
    <w:nsid w:val="20050908"/>
    <w:multiLevelType w:val="multilevel"/>
    <w:tmpl w:val="42505E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203B28A9"/>
    <w:multiLevelType w:val="hybridMultilevel"/>
    <w:tmpl w:val="43FC84AC"/>
    <w:lvl w:ilvl="0" w:tplc="4A7A8202">
      <w:start w:val="1"/>
      <w:numFmt w:val="bullet"/>
      <w:lvlText w:val=""/>
      <w:lvlJc w:val="left"/>
      <w:pPr>
        <w:ind w:left="243" w:hanging="144"/>
      </w:pPr>
      <w:rPr>
        <w:rFonts w:ascii="Symbol" w:eastAsia="Symbol" w:hAnsi="Symbol" w:hint="default"/>
        <w:w w:val="76"/>
        <w:sz w:val="22"/>
        <w:szCs w:val="22"/>
      </w:rPr>
    </w:lvl>
    <w:lvl w:ilvl="1" w:tplc="2A8A79EC">
      <w:start w:val="1"/>
      <w:numFmt w:val="bullet"/>
      <w:lvlText w:val="•"/>
      <w:lvlJc w:val="left"/>
      <w:pPr>
        <w:ind w:left="516" w:hanging="144"/>
      </w:pPr>
      <w:rPr>
        <w:rFonts w:hint="default"/>
      </w:rPr>
    </w:lvl>
    <w:lvl w:ilvl="2" w:tplc="E51E5352">
      <w:start w:val="1"/>
      <w:numFmt w:val="bullet"/>
      <w:lvlText w:val="•"/>
      <w:lvlJc w:val="left"/>
      <w:pPr>
        <w:ind w:left="789" w:hanging="144"/>
      </w:pPr>
      <w:rPr>
        <w:rFonts w:hint="default"/>
      </w:rPr>
    </w:lvl>
    <w:lvl w:ilvl="3" w:tplc="F91E963C">
      <w:start w:val="1"/>
      <w:numFmt w:val="bullet"/>
      <w:lvlText w:val="•"/>
      <w:lvlJc w:val="left"/>
      <w:pPr>
        <w:ind w:left="1062" w:hanging="144"/>
      </w:pPr>
      <w:rPr>
        <w:rFonts w:hint="default"/>
      </w:rPr>
    </w:lvl>
    <w:lvl w:ilvl="4" w:tplc="048CC6AC">
      <w:start w:val="1"/>
      <w:numFmt w:val="bullet"/>
      <w:lvlText w:val="•"/>
      <w:lvlJc w:val="left"/>
      <w:pPr>
        <w:ind w:left="1334" w:hanging="144"/>
      </w:pPr>
      <w:rPr>
        <w:rFonts w:hint="default"/>
      </w:rPr>
    </w:lvl>
    <w:lvl w:ilvl="5" w:tplc="4E50DB9A">
      <w:start w:val="1"/>
      <w:numFmt w:val="bullet"/>
      <w:lvlText w:val="•"/>
      <w:lvlJc w:val="left"/>
      <w:pPr>
        <w:ind w:left="1607" w:hanging="144"/>
      </w:pPr>
      <w:rPr>
        <w:rFonts w:hint="default"/>
      </w:rPr>
    </w:lvl>
    <w:lvl w:ilvl="6" w:tplc="27240B7E">
      <w:start w:val="1"/>
      <w:numFmt w:val="bullet"/>
      <w:lvlText w:val="•"/>
      <w:lvlJc w:val="left"/>
      <w:pPr>
        <w:ind w:left="1880" w:hanging="144"/>
      </w:pPr>
      <w:rPr>
        <w:rFonts w:hint="default"/>
      </w:rPr>
    </w:lvl>
    <w:lvl w:ilvl="7" w:tplc="33FCA172">
      <w:start w:val="1"/>
      <w:numFmt w:val="bullet"/>
      <w:lvlText w:val="•"/>
      <w:lvlJc w:val="left"/>
      <w:pPr>
        <w:ind w:left="2153" w:hanging="144"/>
      </w:pPr>
      <w:rPr>
        <w:rFonts w:hint="default"/>
      </w:rPr>
    </w:lvl>
    <w:lvl w:ilvl="8" w:tplc="10BEA63A">
      <w:start w:val="1"/>
      <w:numFmt w:val="bullet"/>
      <w:lvlText w:val="•"/>
      <w:lvlJc w:val="left"/>
      <w:pPr>
        <w:ind w:left="2426" w:hanging="144"/>
      </w:pPr>
      <w:rPr>
        <w:rFonts w:hint="default"/>
      </w:rPr>
    </w:lvl>
  </w:abstractNum>
  <w:abstractNum w:abstractNumId="44" w15:restartNumberingAfterBreak="0">
    <w:nsid w:val="21E33627"/>
    <w:multiLevelType w:val="hybridMultilevel"/>
    <w:tmpl w:val="42E6BEB2"/>
    <w:lvl w:ilvl="0" w:tplc="28BE8AA0">
      <w:start w:val="1"/>
      <w:numFmt w:val="bullet"/>
      <w:lvlText w:val=""/>
      <w:lvlJc w:val="left"/>
      <w:pPr>
        <w:ind w:left="244" w:hanging="144"/>
      </w:pPr>
      <w:rPr>
        <w:rFonts w:ascii="Symbol" w:eastAsia="Symbol" w:hAnsi="Symbol" w:hint="default"/>
        <w:w w:val="76"/>
        <w:sz w:val="22"/>
        <w:szCs w:val="22"/>
      </w:rPr>
    </w:lvl>
    <w:lvl w:ilvl="1" w:tplc="7D1877EA">
      <w:start w:val="1"/>
      <w:numFmt w:val="bullet"/>
      <w:lvlText w:val="•"/>
      <w:lvlJc w:val="left"/>
      <w:pPr>
        <w:ind w:left="516" w:hanging="144"/>
      </w:pPr>
      <w:rPr>
        <w:rFonts w:hint="default"/>
      </w:rPr>
    </w:lvl>
    <w:lvl w:ilvl="2" w:tplc="EC54FE32">
      <w:start w:val="1"/>
      <w:numFmt w:val="bullet"/>
      <w:lvlText w:val="•"/>
      <w:lvlJc w:val="left"/>
      <w:pPr>
        <w:ind w:left="789" w:hanging="144"/>
      </w:pPr>
      <w:rPr>
        <w:rFonts w:hint="default"/>
      </w:rPr>
    </w:lvl>
    <w:lvl w:ilvl="3" w:tplc="87125A80">
      <w:start w:val="1"/>
      <w:numFmt w:val="bullet"/>
      <w:lvlText w:val="•"/>
      <w:lvlJc w:val="left"/>
      <w:pPr>
        <w:ind w:left="1062" w:hanging="144"/>
      </w:pPr>
      <w:rPr>
        <w:rFonts w:hint="default"/>
      </w:rPr>
    </w:lvl>
    <w:lvl w:ilvl="4" w:tplc="5E60223C">
      <w:start w:val="1"/>
      <w:numFmt w:val="bullet"/>
      <w:lvlText w:val="•"/>
      <w:lvlJc w:val="left"/>
      <w:pPr>
        <w:ind w:left="1335" w:hanging="144"/>
      </w:pPr>
      <w:rPr>
        <w:rFonts w:hint="default"/>
      </w:rPr>
    </w:lvl>
    <w:lvl w:ilvl="5" w:tplc="DD5E0C84">
      <w:start w:val="1"/>
      <w:numFmt w:val="bullet"/>
      <w:lvlText w:val="•"/>
      <w:lvlJc w:val="left"/>
      <w:pPr>
        <w:ind w:left="1607" w:hanging="144"/>
      </w:pPr>
      <w:rPr>
        <w:rFonts w:hint="default"/>
      </w:rPr>
    </w:lvl>
    <w:lvl w:ilvl="6" w:tplc="6BBCAE66">
      <w:start w:val="1"/>
      <w:numFmt w:val="bullet"/>
      <w:lvlText w:val="•"/>
      <w:lvlJc w:val="left"/>
      <w:pPr>
        <w:ind w:left="1880" w:hanging="144"/>
      </w:pPr>
      <w:rPr>
        <w:rFonts w:hint="default"/>
      </w:rPr>
    </w:lvl>
    <w:lvl w:ilvl="7" w:tplc="009A59B2">
      <w:start w:val="1"/>
      <w:numFmt w:val="bullet"/>
      <w:lvlText w:val="•"/>
      <w:lvlJc w:val="left"/>
      <w:pPr>
        <w:ind w:left="2153" w:hanging="144"/>
      </w:pPr>
      <w:rPr>
        <w:rFonts w:hint="default"/>
      </w:rPr>
    </w:lvl>
    <w:lvl w:ilvl="8" w:tplc="76FAE2EE">
      <w:start w:val="1"/>
      <w:numFmt w:val="bullet"/>
      <w:lvlText w:val="•"/>
      <w:lvlJc w:val="left"/>
      <w:pPr>
        <w:ind w:left="2426" w:hanging="144"/>
      </w:pPr>
      <w:rPr>
        <w:rFonts w:hint="default"/>
      </w:rPr>
    </w:lvl>
  </w:abstractNum>
  <w:abstractNum w:abstractNumId="45" w15:restartNumberingAfterBreak="0">
    <w:nsid w:val="22A07F8F"/>
    <w:multiLevelType w:val="hybridMultilevel"/>
    <w:tmpl w:val="A9FA6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ED1B43"/>
    <w:multiLevelType w:val="hybridMultilevel"/>
    <w:tmpl w:val="2796FEB8"/>
    <w:lvl w:ilvl="0" w:tplc="5F36127C">
      <w:start w:val="1"/>
      <w:numFmt w:val="bullet"/>
      <w:lvlText w:val=""/>
      <w:lvlJc w:val="left"/>
      <w:pPr>
        <w:ind w:left="244" w:hanging="144"/>
      </w:pPr>
      <w:rPr>
        <w:rFonts w:ascii="Symbol" w:eastAsia="Symbol" w:hAnsi="Symbol" w:hint="default"/>
        <w:w w:val="76"/>
        <w:sz w:val="22"/>
        <w:szCs w:val="22"/>
      </w:rPr>
    </w:lvl>
    <w:lvl w:ilvl="1" w:tplc="7C1A78B4">
      <w:start w:val="1"/>
      <w:numFmt w:val="bullet"/>
      <w:lvlText w:val="•"/>
      <w:lvlJc w:val="left"/>
      <w:pPr>
        <w:ind w:left="516" w:hanging="144"/>
      </w:pPr>
      <w:rPr>
        <w:rFonts w:hint="default"/>
      </w:rPr>
    </w:lvl>
    <w:lvl w:ilvl="2" w:tplc="2F043A5E">
      <w:start w:val="1"/>
      <w:numFmt w:val="bullet"/>
      <w:lvlText w:val="•"/>
      <w:lvlJc w:val="left"/>
      <w:pPr>
        <w:ind w:left="789" w:hanging="144"/>
      </w:pPr>
      <w:rPr>
        <w:rFonts w:hint="default"/>
      </w:rPr>
    </w:lvl>
    <w:lvl w:ilvl="3" w:tplc="8C2A8EA8">
      <w:start w:val="1"/>
      <w:numFmt w:val="bullet"/>
      <w:lvlText w:val="•"/>
      <w:lvlJc w:val="left"/>
      <w:pPr>
        <w:ind w:left="1062" w:hanging="144"/>
      </w:pPr>
      <w:rPr>
        <w:rFonts w:hint="default"/>
      </w:rPr>
    </w:lvl>
    <w:lvl w:ilvl="4" w:tplc="2F2CFD36">
      <w:start w:val="1"/>
      <w:numFmt w:val="bullet"/>
      <w:lvlText w:val="•"/>
      <w:lvlJc w:val="left"/>
      <w:pPr>
        <w:ind w:left="1335" w:hanging="144"/>
      </w:pPr>
      <w:rPr>
        <w:rFonts w:hint="default"/>
      </w:rPr>
    </w:lvl>
    <w:lvl w:ilvl="5" w:tplc="C8201D78">
      <w:start w:val="1"/>
      <w:numFmt w:val="bullet"/>
      <w:lvlText w:val="•"/>
      <w:lvlJc w:val="left"/>
      <w:pPr>
        <w:ind w:left="1607" w:hanging="144"/>
      </w:pPr>
      <w:rPr>
        <w:rFonts w:hint="default"/>
      </w:rPr>
    </w:lvl>
    <w:lvl w:ilvl="6" w:tplc="C6EA927E">
      <w:start w:val="1"/>
      <w:numFmt w:val="bullet"/>
      <w:lvlText w:val="•"/>
      <w:lvlJc w:val="left"/>
      <w:pPr>
        <w:ind w:left="1880" w:hanging="144"/>
      </w:pPr>
      <w:rPr>
        <w:rFonts w:hint="default"/>
      </w:rPr>
    </w:lvl>
    <w:lvl w:ilvl="7" w:tplc="7C6E0B10">
      <w:start w:val="1"/>
      <w:numFmt w:val="bullet"/>
      <w:lvlText w:val="•"/>
      <w:lvlJc w:val="left"/>
      <w:pPr>
        <w:ind w:left="2153" w:hanging="144"/>
      </w:pPr>
      <w:rPr>
        <w:rFonts w:hint="default"/>
      </w:rPr>
    </w:lvl>
    <w:lvl w:ilvl="8" w:tplc="D3FCE728">
      <w:start w:val="1"/>
      <w:numFmt w:val="bullet"/>
      <w:lvlText w:val="•"/>
      <w:lvlJc w:val="left"/>
      <w:pPr>
        <w:ind w:left="2426" w:hanging="144"/>
      </w:pPr>
      <w:rPr>
        <w:rFonts w:hint="default"/>
      </w:rPr>
    </w:lvl>
  </w:abstractNum>
  <w:abstractNum w:abstractNumId="47" w15:restartNumberingAfterBreak="0">
    <w:nsid w:val="24CC6BF4"/>
    <w:multiLevelType w:val="hybridMultilevel"/>
    <w:tmpl w:val="74D0E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D829B2"/>
    <w:multiLevelType w:val="multilevel"/>
    <w:tmpl w:val="83FCEA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25143C53"/>
    <w:multiLevelType w:val="hybridMultilevel"/>
    <w:tmpl w:val="0B4803F6"/>
    <w:lvl w:ilvl="0" w:tplc="6D92E43C">
      <w:start w:val="1"/>
      <w:numFmt w:val="decimal"/>
      <w:lvlText w:val="(%1)"/>
      <w:lvlJc w:val="left"/>
      <w:pPr>
        <w:ind w:left="120" w:hanging="339"/>
      </w:pPr>
      <w:rPr>
        <w:rFonts w:ascii="Times New Roman" w:eastAsia="Times New Roman" w:hAnsi="Times New Roman" w:hint="default"/>
        <w:spacing w:val="-1"/>
        <w:sz w:val="24"/>
        <w:szCs w:val="24"/>
      </w:rPr>
    </w:lvl>
    <w:lvl w:ilvl="1" w:tplc="83F4C552">
      <w:start w:val="1"/>
      <w:numFmt w:val="bullet"/>
      <w:lvlText w:val="•"/>
      <w:lvlJc w:val="left"/>
      <w:pPr>
        <w:ind w:left="1212" w:hanging="339"/>
      </w:pPr>
      <w:rPr>
        <w:rFonts w:hint="default"/>
      </w:rPr>
    </w:lvl>
    <w:lvl w:ilvl="2" w:tplc="76C625AE">
      <w:start w:val="1"/>
      <w:numFmt w:val="bullet"/>
      <w:lvlText w:val="•"/>
      <w:lvlJc w:val="left"/>
      <w:pPr>
        <w:ind w:left="2304" w:hanging="339"/>
      </w:pPr>
      <w:rPr>
        <w:rFonts w:hint="default"/>
      </w:rPr>
    </w:lvl>
    <w:lvl w:ilvl="3" w:tplc="E060857A">
      <w:start w:val="1"/>
      <w:numFmt w:val="bullet"/>
      <w:lvlText w:val="•"/>
      <w:lvlJc w:val="left"/>
      <w:pPr>
        <w:ind w:left="3396" w:hanging="339"/>
      </w:pPr>
      <w:rPr>
        <w:rFonts w:hint="default"/>
      </w:rPr>
    </w:lvl>
    <w:lvl w:ilvl="4" w:tplc="1E4A492C">
      <w:start w:val="1"/>
      <w:numFmt w:val="bullet"/>
      <w:lvlText w:val="•"/>
      <w:lvlJc w:val="left"/>
      <w:pPr>
        <w:ind w:left="4488" w:hanging="339"/>
      </w:pPr>
      <w:rPr>
        <w:rFonts w:hint="default"/>
      </w:rPr>
    </w:lvl>
    <w:lvl w:ilvl="5" w:tplc="74EAB028">
      <w:start w:val="1"/>
      <w:numFmt w:val="bullet"/>
      <w:lvlText w:val="•"/>
      <w:lvlJc w:val="left"/>
      <w:pPr>
        <w:ind w:left="5580" w:hanging="339"/>
      </w:pPr>
      <w:rPr>
        <w:rFonts w:hint="default"/>
      </w:rPr>
    </w:lvl>
    <w:lvl w:ilvl="6" w:tplc="97B0D4FE">
      <w:start w:val="1"/>
      <w:numFmt w:val="bullet"/>
      <w:lvlText w:val="•"/>
      <w:lvlJc w:val="left"/>
      <w:pPr>
        <w:ind w:left="6672" w:hanging="339"/>
      </w:pPr>
      <w:rPr>
        <w:rFonts w:hint="default"/>
      </w:rPr>
    </w:lvl>
    <w:lvl w:ilvl="7" w:tplc="B456DAF0">
      <w:start w:val="1"/>
      <w:numFmt w:val="bullet"/>
      <w:lvlText w:val="•"/>
      <w:lvlJc w:val="left"/>
      <w:pPr>
        <w:ind w:left="7764" w:hanging="339"/>
      </w:pPr>
      <w:rPr>
        <w:rFonts w:hint="default"/>
      </w:rPr>
    </w:lvl>
    <w:lvl w:ilvl="8" w:tplc="C58AC300">
      <w:start w:val="1"/>
      <w:numFmt w:val="bullet"/>
      <w:lvlText w:val="•"/>
      <w:lvlJc w:val="left"/>
      <w:pPr>
        <w:ind w:left="8856" w:hanging="339"/>
      </w:pPr>
      <w:rPr>
        <w:rFonts w:hint="default"/>
      </w:rPr>
    </w:lvl>
  </w:abstractNum>
  <w:abstractNum w:abstractNumId="50" w15:restartNumberingAfterBreak="0">
    <w:nsid w:val="25FD0445"/>
    <w:multiLevelType w:val="hybridMultilevel"/>
    <w:tmpl w:val="EEC0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D1339D"/>
    <w:multiLevelType w:val="hybridMultilevel"/>
    <w:tmpl w:val="BB8EE588"/>
    <w:lvl w:ilvl="0" w:tplc="2DA813BC">
      <w:start w:val="1"/>
      <w:numFmt w:val="decimal"/>
      <w:lvlText w:val="(%1)"/>
      <w:lvlJc w:val="left"/>
      <w:pPr>
        <w:ind w:left="120" w:hanging="339"/>
      </w:pPr>
      <w:rPr>
        <w:rFonts w:ascii="Times New Roman" w:eastAsia="Times New Roman" w:hAnsi="Times New Roman" w:hint="default"/>
        <w:spacing w:val="-1"/>
        <w:sz w:val="24"/>
        <w:szCs w:val="24"/>
      </w:rPr>
    </w:lvl>
    <w:lvl w:ilvl="1" w:tplc="60DC4786">
      <w:start w:val="1"/>
      <w:numFmt w:val="lowerLetter"/>
      <w:lvlText w:val="(%2)"/>
      <w:lvlJc w:val="left"/>
      <w:pPr>
        <w:ind w:left="840" w:hanging="324"/>
      </w:pPr>
      <w:rPr>
        <w:rFonts w:ascii="Times New Roman" w:eastAsia="Times New Roman" w:hAnsi="Times New Roman" w:hint="default"/>
        <w:spacing w:val="-1"/>
        <w:sz w:val="24"/>
        <w:szCs w:val="24"/>
      </w:rPr>
    </w:lvl>
    <w:lvl w:ilvl="2" w:tplc="64D4762C">
      <w:start w:val="1"/>
      <w:numFmt w:val="bullet"/>
      <w:lvlText w:val="•"/>
      <w:lvlJc w:val="left"/>
      <w:pPr>
        <w:ind w:left="840" w:hanging="324"/>
      </w:pPr>
      <w:rPr>
        <w:rFonts w:hint="default"/>
      </w:rPr>
    </w:lvl>
    <w:lvl w:ilvl="3" w:tplc="E4BE101A">
      <w:start w:val="1"/>
      <w:numFmt w:val="bullet"/>
      <w:lvlText w:val="•"/>
      <w:lvlJc w:val="left"/>
      <w:pPr>
        <w:ind w:left="2115" w:hanging="324"/>
      </w:pPr>
      <w:rPr>
        <w:rFonts w:hint="default"/>
      </w:rPr>
    </w:lvl>
    <w:lvl w:ilvl="4" w:tplc="3078ECA8">
      <w:start w:val="1"/>
      <w:numFmt w:val="bullet"/>
      <w:lvlText w:val="•"/>
      <w:lvlJc w:val="left"/>
      <w:pPr>
        <w:ind w:left="3390" w:hanging="324"/>
      </w:pPr>
      <w:rPr>
        <w:rFonts w:hint="default"/>
      </w:rPr>
    </w:lvl>
    <w:lvl w:ilvl="5" w:tplc="7ADE2C94">
      <w:start w:val="1"/>
      <w:numFmt w:val="bullet"/>
      <w:lvlText w:val="•"/>
      <w:lvlJc w:val="left"/>
      <w:pPr>
        <w:ind w:left="4665" w:hanging="324"/>
      </w:pPr>
      <w:rPr>
        <w:rFonts w:hint="default"/>
      </w:rPr>
    </w:lvl>
    <w:lvl w:ilvl="6" w:tplc="8BA0EE1E">
      <w:start w:val="1"/>
      <w:numFmt w:val="bullet"/>
      <w:lvlText w:val="•"/>
      <w:lvlJc w:val="left"/>
      <w:pPr>
        <w:ind w:left="5940" w:hanging="324"/>
      </w:pPr>
      <w:rPr>
        <w:rFonts w:hint="default"/>
      </w:rPr>
    </w:lvl>
    <w:lvl w:ilvl="7" w:tplc="B308D300">
      <w:start w:val="1"/>
      <w:numFmt w:val="bullet"/>
      <w:lvlText w:val="•"/>
      <w:lvlJc w:val="left"/>
      <w:pPr>
        <w:ind w:left="7215" w:hanging="324"/>
      </w:pPr>
      <w:rPr>
        <w:rFonts w:hint="default"/>
      </w:rPr>
    </w:lvl>
    <w:lvl w:ilvl="8" w:tplc="285234B2">
      <w:start w:val="1"/>
      <w:numFmt w:val="bullet"/>
      <w:lvlText w:val="•"/>
      <w:lvlJc w:val="left"/>
      <w:pPr>
        <w:ind w:left="8490" w:hanging="324"/>
      </w:pPr>
      <w:rPr>
        <w:rFonts w:hint="default"/>
      </w:rPr>
    </w:lvl>
  </w:abstractNum>
  <w:abstractNum w:abstractNumId="52" w15:restartNumberingAfterBreak="0">
    <w:nsid w:val="283376ED"/>
    <w:multiLevelType w:val="hybridMultilevel"/>
    <w:tmpl w:val="A446A0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AD33EF"/>
    <w:multiLevelType w:val="hybridMultilevel"/>
    <w:tmpl w:val="37AE67D4"/>
    <w:lvl w:ilvl="0" w:tplc="AD262B8E">
      <w:start w:val="1"/>
      <w:numFmt w:val="bullet"/>
      <w:lvlText w:val=""/>
      <w:lvlJc w:val="left"/>
      <w:pPr>
        <w:ind w:left="382" w:hanging="360"/>
      </w:pPr>
      <w:rPr>
        <w:rFonts w:ascii="Symbol" w:eastAsia="Symbol" w:hAnsi="Symbol" w:hint="default"/>
        <w:color w:val="1F497D"/>
        <w:w w:val="76"/>
        <w:sz w:val="20"/>
        <w:szCs w:val="20"/>
      </w:rPr>
    </w:lvl>
    <w:lvl w:ilvl="1" w:tplc="5D120636">
      <w:start w:val="1"/>
      <w:numFmt w:val="bullet"/>
      <w:lvlText w:val="•"/>
      <w:lvlJc w:val="left"/>
      <w:pPr>
        <w:ind w:left="931" w:hanging="360"/>
      </w:pPr>
      <w:rPr>
        <w:rFonts w:hint="default"/>
      </w:rPr>
    </w:lvl>
    <w:lvl w:ilvl="2" w:tplc="C15ED464">
      <w:start w:val="1"/>
      <w:numFmt w:val="bullet"/>
      <w:lvlText w:val="•"/>
      <w:lvlJc w:val="left"/>
      <w:pPr>
        <w:ind w:left="1479" w:hanging="360"/>
      </w:pPr>
      <w:rPr>
        <w:rFonts w:hint="default"/>
      </w:rPr>
    </w:lvl>
    <w:lvl w:ilvl="3" w:tplc="C2C46EE4">
      <w:start w:val="1"/>
      <w:numFmt w:val="bullet"/>
      <w:lvlText w:val="•"/>
      <w:lvlJc w:val="left"/>
      <w:pPr>
        <w:ind w:left="2027" w:hanging="360"/>
      </w:pPr>
      <w:rPr>
        <w:rFonts w:hint="default"/>
      </w:rPr>
    </w:lvl>
    <w:lvl w:ilvl="4" w:tplc="8976E736">
      <w:start w:val="1"/>
      <w:numFmt w:val="bullet"/>
      <w:lvlText w:val="•"/>
      <w:lvlJc w:val="left"/>
      <w:pPr>
        <w:ind w:left="2576" w:hanging="360"/>
      </w:pPr>
      <w:rPr>
        <w:rFonts w:hint="default"/>
      </w:rPr>
    </w:lvl>
    <w:lvl w:ilvl="5" w:tplc="AB96488A">
      <w:start w:val="1"/>
      <w:numFmt w:val="bullet"/>
      <w:lvlText w:val="•"/>
      <w:lvlJc w:val="left"/>
      <w:pPr>
        <w:ind w:left="3124" w:hanging="360"/>
      </w:pPr>
      <w:rPr>
        <w:rFonts w:hint="default"/>
      </w:rPr>
    </w:lvl>
    <w:lvl w:ilvl="6" w:tplc="25CE91C2">
      <w:start w:val="1"/>
      <w:numFmt w:val="bullet"/>
      <w:lvlText w:val="•"/>
      <w:lvlJc w:val="left"/>
      <w:pPr>
        <w:ind w:left="3672" w:hanging="360"/>
      </w:pPr>
      <w:rPr>
        <w:rFonts w:hint="default"/>
      </w:rPr>
    </w:lvl>
    <w:lvl w:ilvl="7" w:tplc="454E153C">
      <w:start w:val="1"/>
      <w:numFmt w:val="bullet"/>
      <w:lvlText w:val="•"/>
      <w:lvlJc w:val="left"/>
      <w:pPr>
        <w:ind w:left="4221" w:hanging="360"/>
      </w:pPr>
      <w:rPr>
        <w:rFonts w:hint="default"/>
      </w:rPr>
    </w:lvl>
    <w:lvl w:ilvl="8" w:tplc="1124199C">
      <w:start w:val="1"/>
      <w:numFmt w:val="bullet"/>
      <w:lvlText w:val="•"/>
      <w:lvlJc w:val="left"/>
      <w:pPr>
        <w:ind w:left="4769" w:hanging="360"/>
      </w:pPr>
      <w:rPr>
        <w:rFonts w:hint="default"/>
      </w:rPr>
    </w:lvl>
  </w:abstractNum>
  <w:abstractNum w:abstractNumId="54" w15:restartNumberingAfterBreak="0">
    <w:nsid w:val="2A0D7156"/>
    <w:multiLevelType w:val="hybridMultilevel"/>
    <w:tmpl w:val="3D3EEE86"/>
    <w:lvl w:ilvl="0" w:tplc="1C009C42">
      <w:start w:val="1"/>
      <w:numFmt w:val="decimal"/>
      <w:pStyle w:val="NMHeading33x"/>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C55B42"/>
    <w:multiLevelType w:val="hybridMultilevel"/>
    <w:tmpl w:val="72CA33A4"/>
    <w:lvl w:ilvl="0" w:tplc="9BD4AF02">
      <w:start w:val="1"/>
      <w:numFmt w:val="bullet"/>
      <w:lvlText w:val=""/>
      <w:lvlJc w:val="left"/>
      <w:pPr>
        <w:ind w:left="382" w:hanging="360"/>
      </w:pPr>
      <w:rPr>
        <w:rFonts w:ascii="Symbol" w:eastAsia="Symbol" w:hAnsi="Symbol" w:hint="default"/>
        <w:color w:val="1F497D"/>
        <w:w w:val="76"/>
        <w:sz w:val="20"/>
        <w:szCs w:val="20"/>
      </w:rPr>
    </w:lvl>
    <w:lvl w:ilvl="1" w:tplc="588424C8">
      <w:start w:val="1"/>
      <w:numFmt w:val="bullet"/>
      <w:lvlText w:val="o"/>
      <w:lvlJc w:val="left"/>
      <w:pPr>
        <w:ind w:left="742" w:hanging="360"/>
      </w:pPr>
      <w:rPr>
        <w:rFonts w:ascii="Courier New" w:eastAsia="Courier New" w:hAnsi="Courier New" w:hint="default"/>
        <w:color w:val="1F497D"/>
        <w:w w:val="99"/>
        <w:sz w:val="20"/>
        <w:szCs w:val="20"/>
      </w:rPr>
    </w:lvl>
    <w:lvl w:ilvl="2" w:tplc="966C4746">
      <w:start w:val="1"/>
      <w:numFmt w:val="bullet"/>
      <w:lvlText w:val="•"/>
      <w:lvlJc w:val="left"/>
      <w:pPr>
        <w:ind w:left="1170" w:hanging="360"/>
      </w:pPr>
      <w:rPr>
        <w:rFonts w:hint="default"/>
      </w:rPr>
    </w:lvl>
    <w:lvl w:ilvl="3" w:tplc="CF86E604">
      <w:start w:val="1"/>
      <w:numFmt w:val="bullet"/>
      <w:lvlText w:val="•"/>
      <w:lvlJc w:val="left"/>
      <w:pPr>
        <w:ind w:left="1597" w:hanging="360"/>
      </w:pPr>
      <w:rPr>
        <w:rFonts w:hint="default"/>
      </w:rPr>
    </w:lvl>
    <w:lvl w:ilvl="4" w:tplc="AA3C3B96">
      <w:start w:val="1"/>
      <w:numFmt w:val="bullet"/>
      <w:lvlText w:val="•"/>
      <w:lvlJc w:val="left"/>
      <w:pPr>
        <w:ind w:left="2024" w:hanging="360"/>
      </w:pPr>
      <w:rPr>
        <w:rFonts w:hint="default"/>
      </w:rPr>
    </w:lvl>
    <w:lvl w:ilvl="5" w:tplc="34C8268C">
      <w:start w:val="1"/>
      <w:numFmt w:val="bullet"/>
      <w:lvlText w:val="•"/>
      <w:lvlJc w:val="left"/>
      <w:pPr>
        <w:ind w:left="2451" w:hanging="360"/>
      </w:pPr>
      <w:rPr>
        <w:rFonts w:hint="default"/>
      </w:rPr>
    </w:lvl>
    <w:lvl w:ilvl="6" w:tplc="437EB200">
      <w:start w:val="1"/>
      <w:numFmt w:val="bullet"/>
      <w:lvlText w:val="•"/>
      <w:lvlJc w:val="left"/>
      <w:pPr>
        <w:ind w:left="2878" w:hanging="360"/>
      </w:pPr>
      <w:rPr>
        <w:rFonts w:hint="default"/>
      </w:rPr>
    </w:lvl>
    <w:lvl w:ilvl="7" w:tplc="306AB322">
      <w:start w:val="1"/>
      <w:numFmt w:val="bullet"/>
      <w:lvlText w:val="•"/>
      <w:lvlJc w:val="left"/>
      <w:pPr>
        <w:ind w:left="3305" w:hanging="360"/>
      </w:pPr>
      <w:rPr>
        <w:rFonts w:hint="default"/>
      </w:rPr>
    </w:lvl>
    <w:lvl w:ilvl="8" w:tplc="CC4E7CEC">
      <w:start w:val="1"/>
      <w:numFmt w:val="bullet"/>
      <w:lvlText w:val="•"/>
      <w:lvlJc w:val="left"/>
      <w:pPr>
        <w:ind w:left="3732" w:hanging="360"/>
      </w:pPr>
      <w:rPr>
        <w:rFonts w:hint="default"/>
      </w:rPr>
    </w:lvl>
  </w:abstractNum>
  <w:abstractNum w:abstractNumId="56" w15:restartNumberingAfterBreak="0">
    <w:nsid w:val="2C370470"/>
    <w:multiLevelType w:val="multilevel"/>
    <w:tmpl w:val="62D4CA04"/>
    <w:lvl w:ilvl="0">
      <w:start w:val="14"/>
      <w:numFmt w:val="upperLetter"/>
      <w:lvlText w:val="%1"/>
      <w:lvlJc w:val="left"/>
      <w:pPr>
        <w:ind w:left="576" w:hanging="456"/>
      </w:pPr>
      <w:rPr>
        <w:rFonts w:hint="default"/>
      </w:rPr>
    </w:lvl>
    <w:lvl w:ilvl="1">
      <w:start w:val="2"/>
      <w:numFmt w:val="upperLetter"/>
      <w:lvlText w:val="%1-%2"/>
      <w:lvlJc w:val="left"/>
      <w:pPr>
        <w:ind w:left="576" w:hanging="456"/>
      </w:pPr>
      <w:rPr>
        <w:rFonts w:ascii="Cambria" w:eastAsia="Cambria" w:hAnsi="Cambria" w:hint="default"/>
        <w:sz w:val="28"/>
        <w:szCs w:val="28"/>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3106" w:hanging="360"/>
      </w:pPr>
      <w:rPr>
        <w:rFonts w:hint="default"/>
      </w:rPr>
    </w:lvl>
    <w:lvl w:ilvl="4">
      <w:start w:val="1"/>
      <w:numFmt w:val="bullet"/>
      <w:lvlText w:val="•"/>
      <w:lvlJc w:val="left"/>
      <w:pPr>
        <w:ind w:left="4240" w:hanging="360"/>
      </w:pPr>
      <w:rPr>
        <w:rFonts w:hint="default"/>
      </w:rPr>
    </w:lvl>
    <w:lvl w:ilvl="5">
      <w:start w:val="1"/>
      <w:numFmt w:val="bullet"/>
      <w:lvlText w:val="•"/>
      <w:lvlJc w:val="left"/>
      <w:pPr>
        <w:ind w:left="5373" w:hanging="360"/>
      </w:pPr>
      <w:rPr>
        <w:rFonts w:hint="default"/>
      </w:rPr>
    </w:lvl>
    <w:lvl w:ilvl="6">
      <w:start w:val="1"/>
      <w:numFmt w:val="bullet"/>
      <w:lvlText w:val="•"/>
      <w:lvlJc w:val="left"/>
      <w:pPr>
        <w:ind w:left="6506" w:hanging="360"/>
      </w:pPr>
      <w:rPr>
        <w:rFonts w:hint="default"/>
      </w:rPr>
    </w:lvl>
    <w:lvl w:ilvl="7">
      <w:start w:val="1"/>
      <w:numFmt w:val="bullet"/>
      <w:lvlText w:val="•"/>
      <w:lvlJc w:val="left"/>
      <w:pPr>
        <w:ind w:left="7640" w:hanging="360"/>
      </w:pPr>
      <w:rPr>
        <w:rFonts w:hint="default"/>
      </w:rPr>
    </w:lvl>
    <w:lvl w:ilvl="8">
      <w:start w:val="1"/>
      <w:numFmt w:val="bullet"/>
      <w:lvlText w:val="•"/>
      <w:lvlJc w:val="left"/>
      <w:pPr>
        <w:ind w:left="8773" w:hanging="360"/>
      </w:pPr>
      <w:rPr>
        <w:rFonts w:hint="default"/>
      </w:rPr>
    </w:lvl>
  </w:abstractNum>
  <w:abstractNum w:abstractNumId="57" w15:restartNumberingAfterBreak="0">
    <w:nsid w:val="2C6B32E9"/>
    <w:multiLevelType w:val="hybridMultilevel"/>
    <w:tmpl w:val="B1BE3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B37B7E"/>
    <w:multiLevelType w:val="hybridMultilevel"/>
    <w:tmpl w:val="A890069E"/>
    <w:lvl w:ilvl="0" w:tplc="4F46BCA4">
      <w:start w:val="1"/>
      <w:numFmt w:val="bullet"/>
      <w:lvlText w:val=""/>
      <w:lvlJc w:val="left"/>
      <w:pPr>
        <w:ind w:left="820" w:hanging="360"/>
      </w:pPr>
      <w:rPr>
        <w:rFonts w:ascii="Symbol" w:eastAsia="Symbol" w:hAnsi="Symbol" w:hint="default"/>
        <w:w w:val="76"/>
        <w:sz w:val="24"/>
        <w:szCs w:val="24"/>
      </w:rPr>
    </w:lvl>
    <w:lvl w:ilvl="1" w:tplc="5754B896">
      <w:start w:val="1"/>
      <w:numFmt w:val="bullet"/>
      <w:lvlText w:val="•"/>
      <w:lvlJc w:val="left"/>
      <w:pPr>
        <w:ind w:left="1840" w:hanging="360"/>
      </w:pPr>
      <w:rPr>
        <w:rFonts w:hint="default"/>
      </w:rPr>
    </w:lvl>
    <w:lvl w:ilvl="2" w:tplc="E8B06CC6">
      <w:start w:val="1"/>
      <w:numFmt w:val="bullet"/>
      <w:lvlText w:val="•"/>
      <w:lvlJc w:val="left"/>
      <w:pPr>
        <w:ind w:left="2860" w:hanging="360"/>
      </w:pPr>
      <w:rPr>
        <w:rFonts w:hint="default"/>
      </w:rPr>
    </w:lvl>
    <w:lvl w:ilvl="3" w:tplc="8A2AD2FC">
      <w:start w:val="1"/>
      <w:numFmt w:val="bullet"/>
      <w:lvlText w:val="•"/>
      <w:lvlJc w:val="left"/>
      <w:pPr>
        <w:ind w:left="3880" w:hanging="360"/>
      </w:pPr>
      <w:rPr>
        <w:rFonts w:hint="default"/>
      </w:rPr>
    </w:lvl>
    <w:lvl w:ilvl="4" w:tplc="B9CEB648">
      <w:start w:val="1"/>
      <w:numFmt w:val="bullet"/>
      <w:lvlText w:val="•"/>
      <w:lvlJc w:val="left"/>
      <w:pPr>
        <w:ind w:left="4900" w:hanging="360"/>
      </w:pPr>
      <w:rPr>
        <w:rFonts w:hint="default"/>
      </w:rPr>
    </w:lvl>
    <w:lvl w:ilvl="5" w:tplc="8F368174">
      <w:start w:val="1"/>
      <w:numFmt w:val="bullet"/>
      <w:lvlText w:val="•"/>
      <w:lvlJc w:val="left"/>
      <w:pPr>
        <w:ind w:left="5920" w:hanging="360"/>
      </w:pPr>
      <w:rPr>
        <w:rFonts w:hint="default"/>
      </w:rPr>
    </w:lvl>
    <w:lvl w:ilvl="6" w:tplc="AC304F4A">
      <w:start w:val="1"/>
      <w:numFmt w:val="bullet"/>
      <w:lvlText w:val="•"/>
      <w:lvlJc w:val="left"/>
      <w:pPr>
        <w:ind w:left="6940" w:hanging="360"/>
      </w:pPr>
      <w:rPr>
        <w:rFonts w:hint="default"/>
      </w:rPr>
    </w:lvl>
    <w:lvl w:ilvl="7" w:tplc="4DC4A622">
      <w:start w:val="1"/>
      <w:numFmt w:val="bullet"/>
      <w:lvlText w:val="•"/>
      <w:lvlJc w:val="left"/>
      <w:pPr>
        <w:ind w:left="7960" w:hanging="360"/>
      </w:pPr>
      <w:rPr>
        <w:rFonts w:hint="default"/>
      </w:rPr>
    </w:lvl>
    <w:lvl w:ilvl="8" w:tplc="14B26016">
      <w:start w:val="1"/>
      <w:numFmt w:val="bullet"/>
      <w:lvlText w:val="•"/>
      <w:lvlJc w:val="left"/>
      <w:pPr>
        <w:ind w:left="8980" w:hanging="360"/>
      </w:pPr>
      <w:rPr>
        <w:rFonts w:hint="default"/>
      </w:rPr>
    </w:lvl>
  </w:abstractNum>
  <w:abstractNum w:abstractNumId="59" w15:restartNumberingAfterBreak="0">
    <w:nsid w:val="2DCF171F"/>
    <w:multiLevelType w:val="hybridMultilevel"/>
    <w:tmpl w:val="4DE6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F266C"/>
    <w:multiLevelType w:val="hybridMultilevel"/>
    <w:tmpl w:val="7772EEAA"/>
    <w:lvl w:ilvl="0" w:tplc="938CE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595A1A"/>
    <w:multiLevelType w:val="hybridMultilevel"/>
    <w:tmpl w:val="D40C7CB4"/>
    <w:lvl w:ilvl="0" w:tplc="9F90D430">
      <w:start w:val="1"/>
      <w:numFmt w:val="bullet"/>
      <w:lvlText w:val=""/>
      <w:lvlJc w:val="left"/>
      <w:pPr>
        <w:ind w:left="460" w:hanging="360"/>
      </w:pPr>
      <w:rPr>
        <w:rFonts w:ascii="Symbol" w:eastAsia="Symbol" w:hAnsi="Symbol" w:hint="default"/>
        <w:w w:val="76"/>
        <w:sz w:val="24"/>
        <w:szCs w:val="24"/>
      </w:rPr>
    </w:lvl>
    <w:lvl w:ilvl="1" w:tplc="AE687A18">
      <w:start w:val="1"/>
      <w:numFmt w:val="bullet"/>
      <w:lvlText w:val="•"/>
      <w:lvlJc w:val="left"/>
      <w:pPr>
        <w:ind w:left="1516" w:hanging="360"/>
      </w:pPr>
      <w:rPr>
        <w:rFonts w:hint="default"/>
      </w:rPr>
    </w:lvl>
    <w:lvl w:ilvl="2" w:tplc="6CBE38FE">
      <w:start w:val="1"/>
      <w:numFmt w:val="bullet"/>
      <w:lvlText w:val="•"/>
      <w:lvlJc w:val="left"/>
      <w:pPr>
        <w:ind w:left="2572" w:hanging="360"/>
      </w:pPr>
      <w:rPr>
        <w:rFonts w:hint="default"/>
      </w:rPr>
    </w:lvl>
    <w:lvl w:ilvl="3" w:tplc="B29A3A0C">
      <w:start w:val="1"/>
      <w:numFmt w:val="bullet"/>
      <w:lvlText w:val="•"/>
      <w:lvlJc w:val="left"/>
      <w:pPr>
        <w:ind w:left="3628" w:hanging="360"/>
      </w:pPr>
      <w:rPr>
        <w:rFonts w:hint="default"/>
      </w:rPr>
    </w:lvl>
    <w:lvl w:ilvl="4" w:tplc="52B2E9BC">
      <w:start w:val="1"/>
      <w:numFmt w:val="bullet"/>
      <w:lvlText w:val="•"/>
      <w:lvlJc w:val="left"/>
      <w:pPr>
        <w:ind w:left="4684" w:hanging="360"/>
      </w:pPr>
      <w:rPr>
        <w:rFonts w:hint="default"/>
      </w:rPr>
    </w:lvl>
    <w:lvl w:ilvl="5" w:tplc="5AD41246">
      <w:start w:val="1"/>
      <w:numFmt w:val="bullet"/>
      <w:lvlText w:val="•"/>
      <w:lvlJc w:val="left"/>
      <w:pPr>
        <w:ind w:left="5740" w:hanging="360"/>
      </w:pPr>
      <w:rPr>
        <w:rFonts w:hint="default"/>
      </w:rPr>
    </w:lvl>
    <w:lvl w:ilvl="6" w:tplc="552E405A">
      <w:start w:val="1"/>
      <w:numFmt w:val="bullet"/>
      <w:lvlText w:val="•"/>
      <w:lvlJc w:val="left"/>
      <w:pPr>
        <w:ind w:left="6796" w:hanging="360"/>
      </w:pPr>
      <w:rPr>
        <w:rFonts w:hint="default"/>
      </w:rPr>
    </w:lvl>
    <w:lvl w:ilvl="7" w:tplc="47D0432C">
      <w:start w:val="1"/>
      <w:numFmt w:val="bullet"/>
      <w:lvlText w:val="•"/>
      <w:lvlJc w:val="left"/>
      <w:pPr>
        <w:ind w:left="7852" w:hanging="360"/>
      </w:pPr>
      <w:rPr>
        <w:rFonts w:hint="default"/>
      </w:rPr>
    </w:lvl>
    <w:lvl w:ilvl="8" w:tplc="812C1A3A">
      <w:start w:val="1"/>
      <w:numFmt w:val="bullet"/>
      <w:lvlText w:val="•"/>
      <w:lvlJc w:val="left"/>
      <w:pPr>
        <w:ind w:left="8908" w:hanging="360"/>
      </w:pPr>
      <w:rPr>
        <w:rFonts w:hint="default"/>
      </w:rPr>
    </w:lvl>
  </w:abstractNum>
  <w:abstractNum w:abstractNumId="62" w15:restartNumberingAfterBreak="0">
    <w:nsid w:val="31704A2D"/>
    <w:multiLevelType w:val="hybridMultilevel"/>
    <w:tmpl w:val="AF7470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47B09BC"/>
    <w:multiLevelType w:val="hybridMultilevel"/>
    <w:tmpl w:val="6324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A16CCC"/>
    <w:multiLevelType w:val="hybridMultilevel"/>
    <w:tmpl w:val="41CA412C"/>
    <w:lvl w:ilvl="0" w:tplc="83BC5F06">
      <w:start w:val="1"/>
      <w:numFmt w:val="decimal"/>
      <w:lvlText w:val="(%1)"/>
      <w:lvlJc w:val="left"/>
      <w:pPr>
        <w:ind w:left="23" w:hanging="284"/>
      </w:pPr>
      <w:rPr>
        <w:rFonts w:ascii="Times New Roman" w:eastAsia="Times New Roman" w:hAnsi="Times New Roman" w:hint="default"/>
        <w:color w:val="1F497D"/>
        <w:w w:val="99"/>
        <w:sz w:val="20"/>
        <w:szCs w:val="20"/>
      </w:rPr>
    </w:lvl>
    <w:lvl w:ilvl="1" w:tplc="D3F05542">
      <w:start w:val="1"/>
      <w:numFmt w:val="lowerLetter"/>
      <w:lvlText w:val="(%2)"/>
      <w:lvlJc w:val="left"/>
      <w:pPr>
        <w:ind w:left="743" w:hanging="274"/>
      </w:pPr>
      <w:rPr>
        <w:rFonts w:ascii="Times New Roman" w:eastAsia="Times New Roman" w:hAnsi="Times New Roman" w:hint="default"/>
        <w:color w:val="1F497D"/>
        <w:w w:val="99"/>
        <w:sz w:val="20"/>
        <w:szCs w:val="20"/>
      </w:rPr>
    </w:lvl>
    <w:lvl w:ilvl="2" w:tplc="51A0D1CA">
      <w:start w:val="1"/>
      <w:numFmt w:val="bullet"/>
      <w:lvlText w:val="•"/>
      <w:lvlJc w:val="left"/>
      <w:pPr>
        <w:ind w:left="1312" w:hanging="274"/>
      </w:pPr>
      <w:rPr>
        <w:rFonts w:hint="default"/>
      </w:rPr>
    </w:lvl>
    <w:lvl w:ilvl="3" w:tplc="C6C88F72">
      <w:start w:val="1"/>
      <w:numFmt w:val="bullet"/>
      <w:lvlText w:val="•"/>
      <w:lvlJc w:val="left"/>
      <w:pPr>
        <w:ind w:left="1881" w:hanging="274"/>
      </w:pPr>
      <w:rPr>
        <w:rFonts w:hint="default"/>
      </w:rPr>
    </w:lvl>
    <w:lvl w:ilvl="4" w:tplc="A97C70FE">
      <w:start w:val="1"/>
      <w:numFmt w:val="bullet"/>
      <w:lvlText w:val="•"/>
      <w:lvlJc w:val="left"/>
      <w:pPr>
        <w:ind w:left="2450" w:hanging="274"/>
      </w:pPr>
      <w:rPr>
        <w:rFonts w:hint="default"/>
      </w:rPr>
    </w:lvl>
    <w:lvl w:ilvl="5" w:tplc="2C2CFB4A">
      <w:start w:val="1"/>
      <w:numFmt w:val="bullet"/>
      <w:lvlText w:val="•"/>
      <w:lvlJc w:val="left"/>
      <w:pPr>
        <w:ind w:left="3019" w:hanging="274"/>
      </w:pPr>
      <w:rPr>
        <w:rFonts w:hint="default"/>
      </w:rPr>
    </w:lvl>
    <w:lvl w:ilvl="6" w:tplc="0FD4A53C">
      <w:start w:val="1"/>
      <w:numFmt w:val="bullet"/>
      <w:lvlText w:val="•"/>
      <w:lvlJc w:val="left"/>
      <w:pPr>
        <w:ind w:left="3589" w:hanging="274"/>
      </w:pPr>
      <w:rPr>
        <w:rFonts w:hint="default"/>
      </w:rPr>
    </w:lvl>
    <w:lvl w:ilvl="7" w:tplc="7294F1CC">
      <w:start w:val="1"/>
      <w:numFmt w:val="bullet"/>
      <w:lvlText w:val="•"/>
      <w:lvlJc w:val="left"/>
      <w:pPr>
        <w:ind w:left="4158" w:hanging="274"/>
      </w:pPr>
      <w:rPr>
        <w:rFonts w:hint="default"/>
      </w:rPr>
    </w:lvl>
    <w:lvl w:ilvl="8" w:tplc="BD645B4C">
      <w:start w:val="1"/>
      <w:numFmt w:val="bullet"/>
      <w:lvlText w:val="•"/>
      <w:lvlJc w:val="left"/>
      <w:pPr>
        <w:ind w:left="4727" w:hanging="274"/>
      </w:pPr>
      <w:rPr>
        <w:rFonts w:hint="default"/>
      </w:rPr>
    </w:lvl>
  </w:abstractNum>
  <w:abstractNum w:abstractNumId="65" w15:restartNumberingAfterBreak="0">
    <w:nsid w:val="37D46E2E"/>
    <w:multiLevelType w:val="hybridMultilevel"/>
    <w:tmpl w:val="44CA5A6A"/>
    <w:lvl w:ilvl="0" w:tplc="2E4EEB22">
      <w:start w:val="1"/>
      <w:numFmt w:val="bullet"/>
      <w:lvlText w:val="•"/>
      <w:lvlJc w:val="left"/>
      <w:pPr>
        <w:ind w:left="120" w:hanging="144"/>
      </w:pPr>
      <w:rPr>
        <w:rFonts w:ascii="Times New Roman" w:eastAsia="Times New Roman" w:hAnsi="Times New Roman" w:hint="default"/>
        <w:sz w:val="24"/>
        <w:szCs w:val="24"/>
      </w:rPr>
    </w:lvl>
    <w:lvl w:ilvl="1" w:tplc="FD543186">
      <w:start w:val="1"/>
      <w:numFmt w:val="bullet"/>
      <w:lvlText w:val="•"/>
      <w:lvlJc w:val="left"/>
      <w:pPr>
        <w:ind w:left="1212" w:hanging="144"/>
      </w:pPr>
      <w:rPr>
        <w:rFonts w:hint="default"/>
      </w:rPr>
    </w:lvl>
    <w:lvl w:ilvl="2" w:tplc="47AE4DD6">
      <w:start w:val="1"/>
      <w:numFmt w:val="bullet"/>
      <w:lvlText w:val="•"/>
      <w:lvlJc w:val="left"/>
      <w:pPr>
        <w:ind w:left="2304" w:hanging="144"/>
      </w:pPr>
      <w:rPr>
        <w:rFonts w:hint="default"/>
      </w:rPr>
    </w:lvl>
    <w:lvl w:ilvl="3" w:tplc="A014CF7C">
      <w:start w:val="1"/>
      <w:numFmt w:val="bullet"/>
      <w:lvlText w:val="•"/>
      <w:lvlJc w:val="left"/>
      <w:pPr>
        <w:ind w:left="3396" w:hanging="144"/>
      </w:pPr>
      <w:rPr>
        <w:rFonts w:hint="default"/>
      </w:rPr>
    </w:lvl>
    <w:lvl w:ilvl="4" w:tplc="83141660">
      <w:start w:val="1"/>
      <w:numFmt w:val="bullet"/>
      <w:lvlText w:val="•"/>
      <w:lvlJc w:val="left"/>
      <w:pPr>
        <w:ind w:left="4488" w:hanging="144"/>
      </w:pPr>
      <w:rPr>
        <w:rFonts w:hint="default"/>
      </w:rPr>
    </w:lvl>
    <w:lvl w:ilvl="5" w:tplc="C7E40E6C">
      <w:start w:val="1"/>
      <w:numFmt w:val="bullet"/>
      <w:lvlText w:val="•"/>
      <w:lvlJc w:val="left"/>
      <w:pPr>
        <w:ind w:left="5580" w:hanging="144"/>
      </w:pPr>
      <w:rPr>
        <w:rFonts w:hint="default"/>
      </w:rPr>
    </w:lvl>
    <w:lvl w:ilvl="6" w:tplc="89F2B4DC">
      <w:start w:val="1"/>
      <w:numFmt w:val="bullet"/>
      <w:lvlText w:val="•"/>
      <w:lvlJc w:val="left"/>
      <w:pPr>
        <w:ind w:left="6672" w:hanging="144"/>
      </w:pPr>
      <w:rPr>
        <w:rFonts w:hint="default"/>
      </w:rPr>
    </w:lvl>
    <w:lvl w:ilvl="7" w:tplc="F9A23E30">
      <w:start w:val="1"/>
      <w:numFmt w:val="bullet"/>
      <w:lvlText w:val="•"/>
      <w:lvlJc w:val="left"/>
      <w:pPr>
        <w:ind w:left="7764" w:hanging="144"/>
      </w:pPr>
      <w:rPr>
        <w:rFonts w:hint="default"/>
      </w:rPr>
    </w:lvl>
    <w:lvl w:ilvl="8" w:tplc="13BED890">
      <w:start w:val="1"/>
      <w:numFmt w:val="bullet"/>
      <w:lvlText w:val="•"/>
      <w:lvlJc w:val="left"/>
      <w:pPr>
        <w:ind w:left="8856" w:hanging="144"/>
      </w:pPr>
      <w:rPr>
        <w:rFonts w:hint="default"/>
      </w:rPr>
    </w:lvl>
  </w:abstractNum>
  <w:abstractNum w:abstractNumId="66" w15:restartNumberingAfterBreak="0">
    <w:nsid w:val="37E455A3"/>
    <w:multiLevelType w:val="hybridMultilevel"/>
    <w:tmpl w:val="32B2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EB63D6"/>
    <w:multiLevelType w:val="hybridMultilevel"/>
    <w:tmpl w:val="88D6F3A4"/>
    <w:lvl w:ilvl="0" w:tplc="9314D54A">
      <w:start w:val="1"/>
      <w:numFmt w:val="bullet"/>
      <w:lvlText w:val=""/>
      <w:lvlJc w:val="left"/>
      <w:pPr>
        <w:ind w:left="300" w:hanging="180"/>
      </w:pPr>
      <w:rPr>
        <w:rFonts w:ascii="Symbol" w:eastAsia="Symbol" w:hAnsi="Symbol" w:hint="default"/>
        <w:w w:val="76"/>
        <w:sz w:val="22"/>
        <w:szCs w:val="22"/>
      </w:rPr>
    </w:lvl>
    <w:lvl w:ilvl="1" w:tplc="2A3A39C0">
      <w:start w:val="1"/>
      <w:numFmt w:val="bullet"/>
      <w:lvlText w:val="•"/>
      <w:lvlJc w:val="left"/>
      <w:pPr>
        <w:ind w:left="1374" w:hanging="180"/>
      </w:pPr>
      <w:rPr>
        <w:rFonts w:hint="default"/>
      </w:rPr>
    </w:lvl>
    <w:lvl w:ilvl="2" w:tplc="CC928D72">
      <w:start w:val="1"/>
      <w:numFmt w:val="bullet"/>
      <w:lvlText w:val="•"/>
      <w:lvlJc w:val="left"/>
      <w:pPr>
        <w:ind w:left="2448" w:hanging="180"/>
      </w:pPr>
      <w:rPr>
        <w:rFonts w:hint="default"/>
      </w:rPr>
    </w:lvl>
    <w:lvl w:ilvl="3" w:tplc="DAD0FE6A">
      <w:start w:val="1"/>
      <w:numFmt w:val="bullet"/>
      <w:lvlText w:val="•"/>
      <w:lvlJc w:val="left"/>
      <w:pPr>
        <w:ind w:left="3522" w:hanging="180"/>
      </w:pPr>
      <w:rPr>
        <w:rFonts w:hint="default"/>
      </w:rPr>
    </w:lvl>
    <w:lvl w:ilvl="4" w:tplc="F76EDA66">
      <w:start w:val="1"/>
      <w:numFmt w:val="bullet"/>
      <w:lvlText w:val="•"/>
      <w:lvlJc w:val="left"/>
      <w:pPr>
        <w:ind w:left="4596" w:hanging="180"/>
      </w:pPr>
      <w:rPr>
        <w:rFonts w:hint="default"/>
      </w:rPr>
    </w:lvl>
    <w:lvl w:ilvl="5" w:tplc="3446C642">
      <w:start w:val="1"/>
      <w:numFmt w:val="bullet"/>
      <w:lvlText w:val="•"/>
      <w:lvlJc w:val="left"/>
      <w:pPr>
        <w:ind w:left="5670" w:hanging="180"/>
      </w:pPr>
      <w:rPr>
        <w:rFonts w:hint="default"/>
      </w:rPr>
    </w:lvl>
    <w:lvl w:ilvl="6" w:tplc="4F9EE900">
      <w:start w:val="1"/>
      <w:numFmt w:val="bullet"/>
      <w:lvlText w:val="•"/>
      <w:lvlJc w:val="left"/>
      <w:pPr>
        <w:ind w:left="6744" w:hanging="180"/>
      </w:pPr>
      <w:rPr>
        <w:rFonts w:hint="default"/>
      </w:rPr>
    </w:lvl>
    <w:lvl w:ilvl="7" w:tplc="5CF6DA10">
      <w:start w:val="1"/>
      <w:numFmt w:val="bullet"/>
      <w:lvlText w:val="•"/>
      <w:lvlJc w:val="left"/>
      <w:pPr>
        <w:ind w:left="7818" w:hanging="180"/>
      </w:pPr>
      <w:rPr>
        <w:rFonts w:hint="default"/>
      </w:rPr>
    </w:lvl>
    <w:lvl w:ilvl="8" w:tplc="50C4E0F4">
      <w:start w:val="1"/>
      <w:numFmt w:val="bullet"/>
      <w:lvlText w:val="•"/>
      <w:lvlJc w:val="left"/>
      <w:pPr>
        <w:ind w:left="8892" w:hanging="180"/>
      </w:pPr>
      <w:rPr>
        <w:rFonts w:hint="default"/>
      </w:rPr>
    </w:lvl>
  </w:abstractNum>
  <w:abstractNum w:abstractNumId="68" w15:restartNumberingAfterBreak="0">
    <w:nsid w:val="38902096"/>
    <w:multiLevelType w:val="hybridMultilevel"/>
    <w:tmpl w:val="A99A0B78"/>
    <w:lvl w:ilvl="0" w:tplc="569C0D30">
      <w:start w:val="1"/>
      <w:numFmt w:val="bullet"/>
      <w:lvlText w:val=""/>
      <w:lvlJc w:val="left"/>
      <w:pPr>
        <w:ind w:left="383" w:hanging="360"/>
      </w:pPr>
      <w:rPr>
        <w:rFonts w:ascii="Symbol" w:eastAsia="Symbol" w:hAnsi="Symbol" w:hint="default"/>
        <w:w w:val="76"/>
        <w:sz w:val="20"/>
        <w:szCs w:val="20"/>
      </w:rPr>
    </w:lvl>
    <w:lvl w:ilvl="1" w:tplc="30EA0A22">
      <w:start w:val="1"/>
      <w:numFmt w:val="bullet"/>
      <w:lvlText w:val="•"/>
      <w:lvlJc w:val="left"/>
      <w:pPr>
        <w:ind w:left="931" w:hanging="360"/>
      </w:pPr>
      <w:rPr>
        <w:rFonts w:hint="default"/>
      </w:rPr>
    </w:lvl>
    <w:lvl w:ilvl="2" w:tplc="381AB4A8">
      <w:start w:val="1"/>
      <w:numFmt w:val="bullet"/>
      <w:lvlText w:val="•"/>
      <w:lvlJc w:val="left"/>
      <w:pPr>
        <w:ind w:left="1479" w:hanging="360"/>
      </w:pPr>
      <w:rPr>
        <w:rFonts w:hint="default"/>
      </w:rPr>
    </w:lvl>
    <w:lvl w:ilvl="3" w:tplc="4740E7CE">
      <w:start w:val="1"/>
      <w:numFmt w:val="bullet"/>
      <w:lvlText w:val="•"/>
      <w:lvlJc w:val="left"/>
      <w:pPr>
        <w:ind w:left="2027" w:hanging="360"/>
      </w:pPr>
      <w:rPr>
        <w:rFonts w:hint="default"/>
      </w:rPr>
    </w:lvl>
    <w:lvl w:ilvl="4" w:tplc="7AEE7D42">
      <w:start w:val="1"/>
      <w:numFmt w:val="bullet"/>
      <w:lvlText w:val="•"/>
      <w:lvlJc w:val="left"/>
      <w:pPr>
        <w:ind w:left="2576" w:hanging="360"/>
      </w:pPr>
      <w:rPr>
        <w:rFonts w:hint="default"/>
      </w:rPr>
    </w:lvl>
    <w:lvl w:ilvl="5" w:tplc="B9CA1B2E">
      <w:start w:val="1"/>
      <w:numFmt w:val="bullet"/>
      <w:lvlText w:val="•"/>
      <w:lvlJc w:val="left"/>
      <w:pPr>
        <w:ind w:left="3124" w:hanging="360"/>
      </w:pPr>
      <w:rPr>
        <w:rFonts w:hint="default"/>
      </w:rPr>
    </w:lvl>
    <w:lvl w:ilvl="6" w:tplc="321CE43C">
      <w:start w:val="1"/>
      <w:numFmt w:val="bullet"/>
      <w:lvlText w:val="•"/>
      <w:lvlJc w:val="left"/>
      <w:pPr>
        <w:ind w:left="3672" w:hanging="360"/>
      </w:pPr>
      <w:rPr>
        <w:rFonts w:hint="default"/>
      </w:rPr>
    </w:lvl>
    <w:lvl w:ilvl="7" w:tplc="572CC246">
      <w:start w:val="1"/>
      <w:numFmt w:val="bullet"/>
      <w:lvlText w:val="•"/>
      <w:lvlJc w:val="left"/>
      <w:pPr>
        <w:ind w:left="4221" w:hanging="360"/>
      </w:pPr>
      <w:rPr>
        <w:rFonts w:hint="default"/>
      </w:rPr>
    </w:lvl>
    <w:lvl w:ilvl="8" w:tplc="91CCB9DA">
      <w:start w:val="1"/>
      <w:numFmt w:val="bullet"/>
      <w:lvlText w:val="•"/>
      <w:lvlJc w:val="left"/>
      <w:pPr>
        <w:ind w:left="4769" w:hanging="360"/>
      </w:pPr>
      <w:rPr>
        <w:rFonts w:hint="default"/>
      </w:rPr>
    </w:lvl>
  </w:abstractNum>
  <w:abstractNum w:abstractNumId="69" w15:restartNumberingAfterBreak="0">
    <w:nsid w:val="389E31B2"/>
    <w:multiLevelType w:val="hybridMultilevel"/>
    <w:tmpl w:val="DA988674"/>
    <w:lvl w:ilvl="0" w:tplc="6138F49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9547A49"/>
    <w:multiLevelType w:val="hybridMultilevel"/>
    <w:tmpl w:val="09AC6008"/>
    <w:lvl w:ilvl="0" w:tplc="807EF0EE">
      <w:start w:val="5"/>
      <w:numFmt w:val="decimal"/>
      <w:lvlText w:val=".%1"/>
      <w:lvlJc w:val="left"/>
      <w:pPr>
        <w:ind w:left="119" w:hanging="327"/>
      </w:pPr>
      <w:rPr>
        <w:rFonts w:ascii="Cambria" w:eastAsia="Cambria" w:hAnsi="Cambria" w:hint="default"/>
        <w:i/>
        <w:spacing w:val="-1"/>
        <w:sz w:val="22"/>
        <w:szCs w:val="22"/>
      </w:rPr>
    </w:lvl>
    <w:lvl w:ilvl="1" w:tplc="6DD4C588">
      <w:start w:val="1"/>
      <w:numFmt w:val="bullet"/>
      <w:lvlText w:val="•"/>
      <w:lvlJc w:val="left"/>
      <w:pPr>
        <w:ind w:left="1211" w:hanging="327"/>
      </w:pPr>
      <w:rPr>
        <w:rFonts w:hint="default"/>
      </w:rPr>
    </w:lvl>
    <w:lvl w:ilvl="2" w:tplc="70F0087E">
      <w:start w:val="1"/>
      <w:numFmt w:val="bullet"/>
      <w:lvlText w:val="•"/>
      <w:lvlJc w:val="left"/>
      <w:pPr>
        <w:ind w:left="2303" w:hanging="327"/>
      </w:pPr>
      <w:rPr>
        <w:rFonts w:hint="default"/>
      </w:rPr>
    </w:lvl>
    <w:lvl w:ilvl="3" w:tplc="04BC2312">
      <w:start w:val="1"/>
      <w:numFmt w:val="bullet"/>
      <w:lvlText w:val="•"/>
      <w:lvlJc w:val="left"/>
      <w:pPr>
        <w:ind w:left="3395" w:hanging="327"/>
      </w:pPr>
      <w:rPr>
        <w:rFonts w:hint="default"/>
      </w:rPr>
    </w:lvl>
    <w:lvl w:ilvl="4" w:tplc="AE849C66">
      <w:start w:val="1"/>
      <w:numFmt w:val="bullet"/>
      <w:lvlText w:val="•"/>
      <w:lvlJc w:val="left"/>
      <w:pPr>
        <w:ind w:left="4487" w:hanging="327"/>
      </w:pPr>
      <w:rPr>
        <w:rFonts w:hint="default"/>
      </w:rPr>
    </w:lvl>
    <w:lvl w:ilvl="5" w:tplc="5FBC04FA">
      <w:start w:val="1"/>
      <w:numFmt w:val="bullet"/>
      <w:lvlText w:val="•"/>
      <w:lvlJc w:val="left"/>
      <w:pPr>
        <w:ind w:left="5579" w:hanging="327"/>
      </w:pPr>
      <w:rPr>
        <w:rFonts w:hint="default"/>
      </w:rPr>
    </w:lvl>
    <w:lvl w:ilvl="6" w:tplc="43C077C6">
      <w:start w:val="1"/>
      <w:numFmt w:val="bullet"/>
      <w:lvlText w:val="•"/>
      <w:lvlJc w:val="left"/>
      <w:pPr>
        <w:ind w:left="6671" w:hanging="327"/>
      </w:pPr>
      <w:rPr>
        <w:rFonts w:hint="default"/>
      </w:rPr>
    </w:lvl>
    <w:lvl w:ilvl="7" w:tplc="46DA7C06">
      <w:start w:val="1"/>
      <w:numFmt w:val="bullet"/>
      <w:lvlText w:val="•"/>
      <w:lvlJc w:val="left"/>
      <w:pPr>
        <w:ind w:left="7763" w:hanging="327"/>
      </w:pPr>
      <w:rPr>
        <w:rFonts w:hint="default"/>
      </w:rPr>
    </w:lvl>
    <w:lvl w:ilvl="8" w:tplc="735C2E24">
      <w:start w:val="1"/>
      <w:numFmt w:val="bullet"/>
      <w:lvlText w:val="•"/>
      <w:lvlJc w:val="left"/>
      <w:pPr>
        <w:ind w:left="8855" w:hanging="327"/>
      </w:pPr>
      <w:rPr>
        <w:rFonts w:hint="default"/>
      </w:rPr>
    </w:lvl>
  </w:abstractNum>
  <w:abstractNum w:abstractNumId="71" w15:restartNumberingAfterBreak="0">
    <w:nsid w:val="39BF0E77"/>
    <w:multiLevelType w:val="hybridMultilevel"/>
    <w:tmpl w:val="19D08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206355"/>
    <w:multiLevelType w:val="hybridMultilevel"/>
    <w:tmpl w:val="40A0A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442C22"/>
    <w:multiLevelType w:val="hybridMultilevel"/>
    <w:tmpl w:val="BFC6C15E"/>
    <w:lvl w:ilvl="0" w:tplc="DD3CD622">
      <w:start w:val="1"/>
      <w:numFmt w:val="decimal"/>
      <w:lvlText w:val="%1"/>
      <w:lvlJc w:val="left"/>
      <w:pPr>
        <w:ind w:left="579" w:hanging="440"/>
      </w:pPr>
      <w:rPr>
        <w:rFonts w:ascii="Times New Roman" w:eastAsia="Times New Roman" w:hAnsi="Times New Roman" w:hint="default"/>
        <w:sz w:val="22"/>
        <w:szCs w:val="22"/>
      </w:rPr>
    </w:lvl>
    <w:lvl w:ilvl="1" w:tplc="578E50AE">
      <w:start w:val="1"/>
      <w:numFmt w:val="bullet"/>
      <w:lvlText w:val=""/>
      <w:lvlJc w:val="left"/>
      <w:pPr>
        <w:ind w:left="860" w:hanging="361"/>
      </w:pPr>
      <w:rPr>
        <w:rFonts w:ascii="Symbol" w:eastAsia="Symbol" w:hAnsi="Symbol" w:hint="default"/>
        <w:w w:val="76"/>
        <w:sz w:val="22"/>
        <w:szCs w:val="22"/>
      </w:rPr>
    </w:lvl>
    <w:lvl w:ilvl="2" w:tplc="8826A45A">
      <w:start w:val="1"/>
      <w:numFmt w:val="bullet"/>
      <w:lvlText w:val="•"/>
      <w:lvlJc w:val="left"/>
      <w:pPr>
        <w:ind w:left="1867" w:hanging="361"/>
      </w:pPr>
      <w:rPr>
        <w:rFonts w:hint="default"/>
      </w:rPr>
    </w:lvl>
    <w:lvl w:ilvl="3" w:tplc="800CAC02">
      <w:start w:val="1"/>
      <w:numFmt w:val="bullet"/>
      <w:lvlText w:val="•"/>
      <w:lvlJc w:val="left"/>
      <w:pPr>
        <w:ind w:left="2873" w:hanging="361"/>
      </w:pPr>
      <w:rPr>
        <w:rFonts w:hint="default"/>
      </w:rPr>
    </w:lvl>
    <w:lvl w:ilvl="4" w:tplc="35429816">
      <w:start w:val="1"/>
      <w:numFmt w:val="bullet"/>
      <w:lvlText w:val="•"/>
      <w:lvlJc w:val="left"/>
      <w:pPr>
        <w:ind w:left="3880" w:hanging="361"/>
      </w:pPr>
      <w:rPr>
        <w:rFonts w:hint="default"/>
      </w:rPr>
    </w:lvl>
    <w:lvl w:ilvl="5" w:tplc="0EF2AF34">
      <w:start w:val="1"/>
      <w:numFmt w:val="bullet"/>
      <w:lvlText w:val="•"/>
      <w:lvlJc w:val="left"/>
      <w:pPr>
        <w:ind w:left="4887" w:hanging="361"/>
      </w:pPr>
      <w:rPr>
        <w:rFonts w:hint="default"/>
      </w:rPr>
    </w:lvl>
    <w:lvl w:ilvl="6" w:tplc="0726A0DC">
      <w:start w:val="1"/>
      <w:numFmt w:val="bullet"/>
      <w:lvlText w:val="•"/>
      <w:lvlJc w:val="left"/>
      <w:pPr>
        <w:ind w:left="5893" w:hanging="361"/>
      </w:pPr>
      <w:rPr>
        <w:rFonts w:hint="default"/>
      </w:rPr>
    </w:lvl>
    <w:lvl w:ilvl="7" w:tplc="8A186098">
      <w:start w:val="1"/>
      <w:numFmt w:val="bullet"/>
      <w:lvlText w:val="•"/>
      <w:lvlJc w:val="left"/>
      <w:pPr>
        <w:ind w:left="6900" w:hanging="361"/>
      </w:pPr>
      <w:rPr>
        <w:rFonts w:hint="default"/>
      </w:rPr>
    </w:lvl>
    <w:lvl w:ilvl="8" w:tplc="2D86B678">
      <w:start w:val="1"/>
      <w:numFmt w:val="bullet"/>
      <w:lvlText w:val="•"/>
      <w:lvlJc w:val="left"/>
      <w:pPr>
        <w:ind w:left="7906" w:hanging="361"/>
      </w:pPr>
      <w:rPr>
        <w:rFonts w:hint="default"/>
      </w:rPr>
    </w:lvl>
  </w:abstractNum>
  <w:abstractNum w:abstractNumId="74" w15:restartNumberingAfterBreak="0">
    <w:nsid w:val="3DC60CFF"/>
    <w:multiLevelType w:val="hybridMultilevel"/>
    <w:tmpl w:val="78749152"/>
    <w:lvl w:ilvl="0" w:tplc="71E49B68">
      <w:start w:val="1"/>
      <w:numFmt w:val="bullet"/>
      <w:lvlText w:val="•"/>
      <w:lvlJc w:val="left"/>
      <w:pPr>
        <w:tabs>
          <w:tab w:val="num" w:pos="720"/>
        </w:tabs>
        <w:ind w:left="720" w:hanging="360"/>
      </w:pPr>
      <w:rPr>
        <w:rFonts w:ascii="Arial" w:hAnsi="Arial" w:hint="default"/>
      </w:rPr>
    </w:lvl>
    <w:lvl w:ilvl="1" w:tplc="659EB42C" w:tentative="1">
      <w:start w:val="1"/>
      <w:numFmt w:val="bullet"/>
      <w:lvlText w:val="•"/>
      <w:lvlJc w:val="left"/>
      <w:pPr>
        <w:tabs>
          <w:tab w:val="num" w:pos="1440"/>
        </w:tabs>
        <w:ind w:left="1440" w:hanging="360"/>
      </w:pPr>
      <w:rPr>
        <w:rFonts w:ascii="Arial" w:hAnsi="Arial" w:hint="default"/>
      </w:rPr>
    </w:lvl>
    <w:lvl w:ilvl="2" w:tplc="8AA086DC" w:tentative="1">
      <w:start w:val="1"/>
      <w:numFmt w:val="bullet"/>
      <w:lvlText w:val="•"/>
      <w:lvlJc w:val="left"/>
      <w:pPr>
        <w:tabs>
          <w:tab w:val="num" w:pos="2160"/>
        </w:tabs>
        <w:ind w:left="2160" w:hanging="360"/>
      </w:pPr>
      <w:rPr>
        <w:rFonts w:ascii="Arial" w:hAnsi="Arial" w:hint="default"/>
      </w:rPr>
    </w:lvl>
    <w:lvl w:ilvl="3" w:tplc="09F8CF4A" w:tentative="1">
      <w:start w:val="1"/>
      <w:numFmt w:val="bullet"/>
      <w:lvlText w:val="•"/>
      <w:lvlJc w:val="left"/>
      <w:pPr>
        <w:tabs>
          <w:tab w:val="num" w:pos="2880"/>
        </w:tabs>
        <w:ind w:left="2880" w:hanging="360"/>
      </w:pPr>
      <w:rPr>
        <w:rFonts w:ascii="Arial" w:hAnsi="Arial" w:hint="default"/>
      </w:rPr>
    </w:lvl>
    <w:lvl w:ilvl="4" w:tplc="035A02F2" w:tentative="1">
      <w:start w:val="1"/>
      <w:numFmt w:val="bullet"/>
      <w:lvlText w:val="•"/>
      <w:lvlJc w:val="left"/>
      <w:pPr>
        <w:tabs>
          <w:tab w:val="num" w:pos="3600"/>
        </w:tabs>
        <w:ind w:left="3600" w:hanging="360"/>
      </w:pPr>
      <w:rPr>
        <w:rFonts w:ascii="Arial" w:hAnsi="Arial" w:hint="default"/>
      </w:rPr>
    </w:lvl>
    <w:lvl w:ilvl="5" w:tplc="3B00BC1C" w:tentative="1">
      <w:start w:val="1"/>
      <w:numFmt w:val="bullet"/>
      <w:lvlText w:val="•"/>
      <w:lvlJc w:val="left"/>
      <w:pPr>
        <w:tabs>
          <w:tab w:val="num" w:pos="4320"/>
        </w:tabs>
        <w:ind w:left="4320" w:hanging="360"/>
      </w:pPr>
      <w:rPr>
        <w:rFonts w:ascii="Arial" w:hAnsi="Arial" w:hint="default"/>
      </w:rPr>
    </w:lvl>
    <w:lvl w:ilvl="6" w:tplc="15B8B7CC" w:tentative="1">
      <w:start w:val="1"/>
      <w:numFmt w:val="bullet"/>
      <w:lvlText w:val="•"/>
      <w:lvlJc w:val="left"/>
      <w:pPr>
        <w:tabs>
          <w:tab w:val="num" w:pos="5040"/>
        </w:tabs>
        <w:ind w:left="5040" w:hanging="360"/>
      </w:pPr>
      <w:rPr>
        <w:rFonts w:ascii="Arial" w:hAnsi="Arial" w:hint="default"/>
      </w:rPr>
    </w:lvl>
    <w:lvl w:ilvl="7" w:tplc="8CCC071C" w:tentative="1">
      <w:start w:val="1"/>
      <w:numFmt w:val="bullet"/>
      <w:lvlText w:val="•"/>
      <w:lvlJc w:val="left"/>
      <w:pPr>
        <w:tabs>
          <w:tab w:val="num" w:pos="5760"/>
        </w:tabs>
        <w:ind w:left="5760" w:hanging="360"/>
      </w:pPr>
      <w:rPr>
        <w:rFonts w:ascii="Arial" w:hAnsi="Arial" w:hint="default"/>
      </w:rPr>
    </w:lvl>
    <w:lvl w:ilvl="8" w:tplc="058C24A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DEB0EB2"/>
    <w:multiLevelType w:val="hybridMultilevel"/>
    <w:tmpl w:val="EEA276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1624A0"/>
    <w:multiLevelType w:val="multilevel"/>
    <w:tmpl w:val="B590EF70"/>
    <w:lvl w:ilvl="0">
      <w:start w:val="13"/>
      <w:numFmt w:val="decimal"/>
      <w:lvlText w:val="%1"/>
      <w:lvlJc w:val="left"/>
      <w:pPr>
        <w:ind w:left="820" w:hanging="1196"/>
      </w:pPr>
      <w:rPr>
        <w:rFonts w:hint="default"/>
      </w:rPr>
    </w:lvl>
    <w:lvl w:ilvl="1">
      <w:start w:val="1"/>
      <w:numFmt w:val="decimal"/>
      <w:lvlText w:val="%1.%2"/>
      <w:lvlJc w:val="left"/>
      <w:pPr>
        <w:ind w:left="820" w:hanging="1196"/>
      </w:pPr>
      <w:rPr>
        <w:rFonts w:hint="default"/>
      </w:rPr>
    </w:lvl>
    <w:lvl w:ilvl="2">
      <w:start w:val="8"/>
      <w:numFmt w:val="lowerLetter"/>
      <w:lvlText w:val="%1.%2.%3"/>
      <w:lvlJc w:val="left"/>
      <w:pPr>
        <w:ind w:left="820" w:hanging="1196"/>
      </w:pPr>
      <w:rPr>
        <w:rFonts w:hint="default"/>
      </w:rPr>
    </w:lvl>
    <w:lvl w:ilvl="3">
      <w:start w:val="5"/>
      <w:numFmt w:val="decimal"/>
      <w:lvlText w:val="%1.%2.%3.%4"/>
      <w:lvlJc w:val="left"/>
      <w:pPr>
        <w:ind w:left="820" w:hanging="1196"/>
      </w:pPr>
      <w:rPr>
        <w:rFonts w:hint="default"/>
      </w:rPr>
    </w:lvl>
    <w:lvl w:ilvl="4">
      <w:start w:val="1"/>
      <w:numFmt w:val="upperLetter"/>
      <w:lvlText w:val="%1.%2.%3.%4.%5."/>
      <w:lvlJc w:val="left"/>
      <w:pPr>
        <w:ind w:left="820" w:hanging="1196"/>
      </w:pPr>
      <w:rPr>
        <w:rFonts w:ascii="Times New Roman" w:eastAsia="Times New Roman" w:hAnsi="Times New Roman" w:hint="default"/>
        <w:sz w:val="24"/>
        <w:szCs w:val="24"/>
      </w:rPr>
    </w:lvl>
    <w:lvl w:ilvl="5">
      <w:start w:val="1"/>
      <w:numFmt w:val="decimal"/>
      <w:lvlText w:val="%1.%2.%3.%4.%5.%6."/>
      <w:lvlJc w:val="left"/>
      <w:pPr>
        <w:ind w:left="820" w:hanging="1373"/>
      </w:pPr>
      <w:rPr>
        <w:rFonts w:ascii="Times New Roman" w:eastAsia="Times New Roman" w:hAnsi="Times New Roman" w:hint="default"/>
        <w:sz w:val="24"/>
        <w:szCs w:val="24"/>
      </w:rPr>
    </w:lvl>
    <w:lvl w:ilvl="6">
      <w:start w:val="1"/>
      <w:numFmt w:val="lowerLetter"/>
      <w:lvlText w:val="%1.%2.%3.%4.%5.%6.%7."/>
      <w:lvlJc w:val="left"/>
      <w:pPr>
        <w:ind w:left="480" w:hanging="1524"/>
      </w:pPr>
      <w:rPr>
        <w:rFonts w:ascii="Times New Roman" w:eastAsia="Times New Roman" w:hAnsi="Times New Roman" w:hint="default"/>
        <w:sz w:val="24"/>
        <w:szCs w:val="24"/>
      </w:rPr>
    </w:lvl>
    <w:lvl w:ilvl="7">
      <w:start w:val="1"/>
      <w:numFmt w:val="bullet"/>
      <w:lvlText w:val="•"/>
      <w:lvlJc w:val="left"/>
      <w:pPr>
        <w:ind w:left="6757" w:hanging="1524"/>
      </w:pPr>
      <w:rPr>
        <w:rFonts w:hint="default"/>
      </w:rPr>
    </w:lvl>
    <w:lvl w:ilvl="8">
      <w:start w:val="1"/>
      <w:numFmt w:val="bullet"/>
      <w:lvlText w:val="•"/>
      <w:lvlJc w:val="left"/>
      <w:pPr>
        <w:ind w:left="7945" w:hanging="1524"/>
      </w:pPr>
      <w:rPr>
        <w:rFonts w:hint="default"/>
      </w:rPr>
    </w:lvl>
  </w:abstractNum>
  <w:abstractNum w:abstractNumId="77" w15:restartNumberingAfterBreak="0">
    <w:nsid w:val="3F8F2259"/>
    <w:multiLevelType w:val="hybridMultilevel"/>
    <w:tmpl w:val="E8409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D11AF"/>
    <w:multiLevelType w:val="hybridMultilevel"/>
    <w:tmpl w:val="5A6EA11A"/>
    <w:lvl w:ilvl="0" w:tplc="E3F487C6">
      <w:start w:val="1"/>
      <w:numFmt w:val="bullet"/>
      <w:lvlText w:val=""/>
      <w:lvlJc w:val="left"/>
      <w:pPr>
        <w:ind w:left="244" w:hanging="144"/>
      </w:pPr>
      <w:rPr>
        <w:rFonts w:ascii="Symbol" w:eastAsia="Symbol" w:hAnsi="Symbol" w:hint="default"/>
        <w:w w:val="76"/>
        <w:sz w:val="22"/>
        <w:szCs w:val="22"/>
      </w:rPr>
    </w:lvl>
    <w:lvl w:ilvl="1" w:tplc="614E472E">
      <w:start w:val="1"/>
      <w:numFmt w:val="bullet"/>
      <w:lvlText w:val="•"/>
      <w:lvlJc w:val="left"/>
      <w:pPr>
        <w:ind w:left="516" w:hanging="144"/>
      </w:pPr>
      <w:rPr>
        <w:rFonts w:hint="default"/>
      </w:rPr>
    </w:lvl>
    <w:lvl w:ilvl="2" w:tplc="FE64FF28">
      <w:start w:val="1"/>
      <w:numFmt w:val="bullet"/>
      <w:lvlText w:val="•"/>
      <w:lvlJc w:val="left"/>
      <w:pPr>
        <w:ind w:left="789" w:hanging="144"/>
      </w:pPr>
      <w:rPr>
        <w:rFonts w:hint="default"/>
      </w:rPr>
    </w:lvl>
    <w:lvl w:ilvl="3" w:tplc="659EBB34">
      <w:start w:val="1"/>
      <w:numFmt w:val="bullet"/>
      <w:lvlText w:val="•"/>
      <w:lvlJc w:val="left"/>
      <w:pPr>
        <w:ind w:left="1062" w:hanging="144"/>
      </w:pPr>
      <w:rPr>
        <w:rFonts w:hint="default"/>
      </w:rPr>
    </w:lvl>
    <w:lvl w:ilvl="4" w:tplc="63565840">
      <w:start w:val="1"/>
      <w:numFmt w:val="bullet"/>
      <w:lvlText w:val="•"/>
      <w:lvlJc w:val="left"/>
      <w:pPr>
        <w:ind w:left="1335" w:hanging="144"/>
      </w:pPr>
      <w:rPr>
        <w:rFonts w:hint="default"/>
      </w:rPr>
    </w:lvl>
    <w:lvl w:ilvl="5" w:tplc="EDA6C0CE">
      <w:start w:val="1"/>
      <w:numFmt w:val="bullet"/>
      <w:lvlText w:val="•"/>
      <w:lvlJc w:val="left"/>
      <w:pPr>
        <w:ind w:left="1607" w:hanging="144"/>
      </w:pPr>
      <w:rPr>
        <w:rFonts w:hint="default"/>
      </w:rPr>
    </w:lvl>
    <w:lvl w:ilvl="6" w:tplc="4A8E839E">
      <w:start w:val="1"/>
      <w:numFmt w:val="bullet"/>
      <w:lvlText w:val="•"/>
      <w:lvlJc w:val="left"/>
      <w:pPr>
        <w:ind w:left="1880" w:hanging="144"/>
      </w:pPr>
      <w:rPr>
        <w:rFonts w:hint="default"/>
      </w:rPr>
    </w:lvl>
    <w:lvl w:ilvl="7" w:tplc="E95AC28E">
      <w:start w:val="1"/>
      <w:numFmt w:val="bullet"/>
      <w:lvlText w:val="•"/>
      <w:lvlJc w:val="left"/>
      <w:pPr>
        <w:ind w:left="2153" w:hanging="144"/>
      </w:pPr>
      <w:rPr>
        <w:rFonts w:hint="default"/>
      </w:rPr>
    </w:lvl>
    <w:lvl w:ilvl="8" w:tplc="5C78C3A4">
      <w:start w:val="1"/>
      <w:numFmt w:val="bullet"/>
      <w:lvlText w:val="•"/>
      <w:lvlJc w:val="left"/>
      <w:pPr>
        <w:ind w:left="2426" w:hanging="144"/>
      </w:pPr>
      <w:rPr>
        <w:rFonts w:hint="default"/>
      </w:rPr>
    </w:lvl>
  </w:abstractNum>
  <w:abstractNum w:abstractNumId="79" w15:restartNumberingAfterBreak="0">
    <w:nsid w:val="40000FD6"/>
    <w:multiLevelType w:val="hybridMultilevel"/>
    <w:tmpl w:val="79B458B6"/>
    <w:lvl w:ilvl="0" w:tplc="CB343AFE">
      <w:start w:val="1"/>
      <w:numFmt w:val="lowerRoman"/>
      <w:lvlText w:val="(%1)"/>
      <w:lvlJc w:val="left"/>
      <w:pPr>
        <w:ind w:left="120" w:hanging="286"/>
      </w:pPr>
      <w:rPr>
        <w:rFonts w:ascii="Times New Roman" w:eastAsia="Times New Roman" w:hAnsi="Times New Roman" w:hint="default"/>
        <w:spacing w:val="-1"/>
        <w:sz w:val="24"/>
        <w:szCs w:val="24"/>
      </w:rPr>
    </w:lvl>
    <w:lvl w:ilvl="1" w:tplc="9110BD50">
      <w:start w:val="1"/>
      <w:numFmt w:val="bullet"/>
      <w:lvlText w:val="•"/>
      <w:lvlJc w:val="left"/>
      <w:pPr>
        <w:ind w:left="1212" w:hanging="286"/>
      </w:pPr>
      <w:rPr>
        <w:rFonts w:hint="default"/>
      </w:rPr>
    </w:lvl>
    <w:lvl w:ilvl="2" w:tplc="2C84097A">
      <w:start w:val="1"/>
      <w:numFmt w:val="bullet"/>
      <w:lvlText w:val="•"/>
      <w:lvlJc w:val="left"/>
      <w:pPr>
        <w:ind w:left="2304" w:hanging="286"/>
      </w:pPr>
      <w:rPr>
        <w:rFonts w:hint="default"/>
      </w:rPr>
    </w:lvl>
    <w:lvl w:ilvl="3" w:tplc="125EFA78">
      <w:start w:val="1"/>
      <w:numFmt w:val="bullet"/>
      <w:lvlText w:val="•"/>
      <w:lvlJc w:val="left"/>
      <w:pPr>
        <w:ind w:left="3396" w:hanging="286"/>
      </w:pPr>
      <w:rPr>
        <w:rFonts w:hint="default"/>
      </w:rPr>
    </w:lvl>
    <w:lvl w:ilvl="4" w:tplc="4FACE478">
      <w:start w:val="1"/>
      <w:numFmt w:val="bullet"/>
      <w:lvlText w:val="•"/>
      <w:lvlJc w:val="left"/>
      <w:pPr>
        <w:ind w:left="4488" w:hanging="286"/>
      </w:pPr>
      <w:rPr>
        <w:rFonts w:hint="default"/>
      </w:rPr>
    </w:lvl>
    <w:lvl w:ilvl="5" w:tplc="651C3C1C">
      <w:start w:val="1"/>
      <w:numFmt w:val="bullet"/>
      <w:lvlText w:val="•"/>
      <w:lvlJc w:val="left"/>
      <w:pPr>
        <w:ind w:left="5580" w:hanging="286"/>
      </w:pPr>
      <w:rPr>
        <w:rFonts w:hint="default"/>
      </w:rPr>
    </w:lvl>
    <w:lvl w:ilvl="6" w:tplc="8A72DD9C">
      <w:start w:val="1"/>
      <w:numFmt w:val="bullet"/>
      <w:lvlText w:val="•"/>
      <w:lvlJc w:val="left"/>
      <w:pPr>
        <w:ind w:left="6672" w:hanging="286"/>
      </w:pPr>
      <w:rPr>
        <w:rFonts w:hint="default"/>
      </w:rPr>
    </w:lvl>
    <w:lvl w:ilvl="7" w:tplc="2B8E6F54">
      <w:start w:val="1"/>
      <w:numFmt w:val="bullet"/>
      <w:lvlText w:val="•"/>
      <w:lvlJc w:val="left"/>
      <w:pPr>
        <w:ind w:left="7764" w:hanging="286"/>
      </w:pPr>
      <w:rPr>
        <w:rFonts w:hint="default"/>
      </w:rPr>
    </w:lvl>
    <w:lvl w:ilvl="8" w:tplc="6A5A763E">
      <w:start w:val="1"/>
      <w:numFmt w:val="bullet"/>
      <w:lvlText w:val="•"/>
      <w:lvlJc w:val="left"/>
      <w:pPr>
        <w:ind w:left="8856" w:hanging="286"/>
      </w:pPr>
      <w:rPr>
        <w:rFonts w:hint="default"/>
      </w:rPr>
    </w:lvl>
  </w:abstractNum>
  <w:abstractNum w:abstractNumId="80" w15:restartNumberingAfterBreak="0">
    <w:nsid w:val="400E0B3C"/>
    <w:multiLevelType w:val="hybridMultilevel"/>
    <w:tmpl w:val="4978D15E"/>
    <w:lvl w:ilvl="0" w:tplc="95A2E00C">
      <w:start w:val="1"/>
      <w:numFmt w:val="upperLetter"/>
      <w:lvlText w:val="%1."/>
      <w:lvlJc w:val="left"/>
      <w:pPr>
        <w:ind w:left="120" w:hanging="293"/>
      </w:pPr>
      <w:rPr>
        <w:rFonts w:ascii="Times New Roman" w:eastAsia="Times New Roman" w:hAnsi="Times New Roman" w:hint="default"/>
        <w:spacing w:val="-1"/>
        <w:sz w:val="24"/>
        <w:szCs w:val="24"/>
      </w:rPr>
    </w:lvl>
    <w:lvl w:ilvl="1" w:tplc="C0ECAF50">
      <w:start w:val="1"/>
      <w:numFmt w:val="bullet"/>
      <w:lvlText w:val="•"/>
      <w:lvlJc w:val="left"/>
      <w:pPr>
        <w:ind w:left="1212" w:hanging="293"/>
      </w:pPr>
      <w:rPr>
        <w:rFonts w:hint="default"/>
      </w:rPr>
    </w:lvl>
    <w:lvl w:ilvl="2" w:tplc="29949188">
      <w:start w:val="1"/>
      <w:numFmt w:val="bullet"/>
      <w:lvlText w:val="•"/>
      <w:lvlJc w:val="left"/>
      <w:pPr>
        <w:ind w:left="2304" w:hanging="293"/>
      </w:pPr>
      <w:rPr>
        <w:rFonts w:hint="default"/>
      </w:rPr>
    </w:lvl>
    <w:lvl w:ilvl="3" w:tplc="BC64EC66">
      <w:start w:val="1"/>
      <w:numFmt w:val="bullet"/>
      <w:lvlText w:val="•"/>
      <w:lvlJc w:val="left"/>
      <w:pPr>
        <w:ind w:left="3396" w:hanging="293"/>
      </w:pPr>
      <w:rPr>
        <w:rFonts w:hint="default"/>
      </w:rPr>
    </w:lvl>
    <w:lvl w:ilvl="4" w:tplc="A3F0A8FE">
      <w:start w:val="1"/>
      <w:numFmt w:val="bullet"/>
      <w:lvlText w:val="•"/>
      <w:lvlJc w:val="left"/>
      <w:pPr>
        <w:ind w:left="4488" w:hanging="293"/>
      </w:pPr>
      <w:rPr>
        <w:rFonts w:hint="default"/>
      </w:rPr>
    </w:lvl>
    <w:lvl w:ilvl="5" w:tplc="B93E19D0">
      <w:start w:val="1"/>
      <w:numFmt w:val="bullet"/>
      <w:lvlText w:val="•"/>
      <w:lvlJc w:val="left"/>
      <w:pPr>
        <w:ind w:left="5580" w:hanging="293"/>
      </w:pPr>
      <w:rPr>
        <w:rFonts w:hint="default"/>
      </w:rPr>
    </w:lvl>
    <w:lvl w:ilvl="6" w:tplc="A43E484C">
      <w:start w:val="1"/>
      <w:numFmt w:val="bullet"/>
      <w:lvlText w:val="•"/>
      <w:lvlJc w:val="left"/>
      <w:pPr>
        <w:ind w:left="6672" w:hanging="293"/>
      </w:pPr>
      <w:rPr>
        <w:rFonts w:hint="default"/>
      </w:rPr>
    </w:lvl>
    <w:lvl w:ilvl="7" w:tplc="045C90B6">
      <w:start w:val="1"/>
      <w:numFmt w:val="bullet"/>
      <w:lvlText w:val="•"/>
      <w:lvlJc w:val="left"/>
      <w:pPr>
        <w:ind w:left="7764" w:hanging="293"/>
      </w:pPr>
      <w:rPr>
        <w:rFonts w:hint="default"/>
      </w:rPr>
    </w:lvl>
    <w:lvl w:ilvl="8" w:tplc="21C4E836">
      <w:start w:val="1"/>
      <w:numFmt w:val="bullet"/>
      <w:lvlText w:val="•"/>
      <w:lvlJc w:val="left"/>
      <w:pPr>
        <w:ind w:left="8856" w:hanging="293"/>
      </w:pPr>
      <w:rPr>
        <w:rFonts w:hint="default"/>
      </w:rPr>
    </w:lvl>
  </w:abstractNum>
  <w:abstractNum w:abstractNumId="81" w15:restartNumberingAfterBreak="0">
    <w:nsid w:val="4259067C"/>
    <w:multiLevelType w:val="hybridMultilevel"/>
    <w:tmpl w:val="08F612E6"/>
    <w:lvl w:ilvl="0" w:tplc="80FA6C7A">
      <w:start w:val="1"/>
      <w:numFmt w:val="bullet"/>
      <w:lvlText w:val=""/>
      <w:lvlJc w:val="left"/>
      <w:pPr>
        <w:ind w:left="382" w:hanging="360"/>
      </w:pPr>
      <w:rPr>
        <w:rFonts w:ascii="Symbol" w:eastAsia="Symbol" w:hAnsi="Symbol" w:hint="default"/>
        <w:color w:val="1F497D"/>
        <w:w w:val="76"/>
        <w:sz w:val="20"/>
        <w:szCs w:val="20"/>
      </w:rPr>
    </w:lvl>
    <w:lvl w:ilvl="1" w:tplc="049C4BC0">
      <w:start w:val="1"/>
      <w:numFmt w:val="bullet"/>
      <w:lvlText w:val="•"/>
      <w:lvlJc w:val="left"/>
      <w:pPr>
        <w:ind w:left="803" w:hanging="360"/>
      </w:pPr>
      <w:rPr>
        <w:rFonts w:hint="default"/>
      </w:rPr>
    </w:lvl>
    <w:lvl w:ilvl="2" w:tplc="8F3452E8">
      <w:start w:val="1"/>
      <w:numFmt w:val="bullet"/>
      <w:lvlText w:val="•"/>
      <w:lvlJc w:val="left"/>
      <w:pPr>
        <w:ind w:left="1223" w:hanging="360"/>
      </w:pPr>
      <w:rPr>
        <w:rFonts w:hint="default"/>
      </w:rPr>
    </w:lvl>
    <w:lvl w:ilvl="3" w:tplc="FD9E2930">
      <w:start w:val="1"/>
      <w:numFmt w:val="bullet"/>
      <w:lvlText w:val="•"/>
      <w:lvlJc w:val="left"/>
      <w:pPr>
        <w:ind w:left="1644" w:hanging="360"/>
      </w:pPr>
      <w:rPr>
        <w:rFonts w:hint="default"/>
      </w:rPr>
    </w:lvl>
    <w:lvl w:ilvl="4" w:tplc="73BED7C2">
      <w:start w:val="1"/>
      <w:numFmt w:val="bullet"/>
      <w:lvlText w:val="•"/>
      <w:lvlJc w:val="left"/>
      <w:pPr>
        <w:ind w:left="2064" w:hanging="360"/>
      </w:pPr>
      <w:rPr>
        <w:rFonts w:hint="default"/>
      </w:rPr>
    </w:lvl>
    <w:lvl w:ilvl="5" w:tplc="E00229CE">
      <w:start w:val="1"/>
      <w:numFmt w:val="bullet"/>
      <w:lvlText w:val="•"/>
      <w:lvlJc w:val="left"/>
      <w:pPr>
        <w:ind w:left="2484" w:hanging="360"/>
      </w:pPr>
      <w:rPr>
        <w:rFonts w:hint="default"/>
      </w:rPr>
    </w:lvl>
    <w:lvl w:ilvl="6" w:tplc="4D7CEF94">
      <w:start w:val="1"/>
      <w:numFmt w:val="bullet"/>
      <w:lvlText w:val="•"/>
      <w:lvlJc w:val="left"/>
      <w:pPr>
        <w:ind w:left="2905" w:hanging="360"/>
      </w:pPr>
      <w:rPr>
        <w:rFonts w:hint="default"/>
      </w:rPr>
    </w:lvl>
    <w:lvl w:ilvl="7" w:tplc="C42A155A">
      <w:start w:val="1"/>
      <w:numFmt w:val="bullet"/>
      <w:lvlText w:val="•"/>
      <w:lvlJc w:val="left"/>
      <w:pPr>
        <w:ind w:left="3325" w:hanging="360"/>
      </w:pPr>
      <w:rPr>
        <w:rFonts w:hint="default"/>
      </w:rPr>
    </w:lvl>
    <w:lvl w:ilvl="8" w:tplc="9530DBF4">
      <w:start w:val="1"/>
      <w:numFmt w:val="bullet"/>
      <w:lvlText w:val="•"/>
      <w:lvlJc w:val="left"/>
      <w:pPr>
        <w:ind w:left="3746" w:hanging="360"/>
      </w:pPr>
      <w:rPr>
        <w:rFonts w:hint="default"/>
      </w:rPr>
    </w:lvl>
  </w:abstractNum>
  <w:abstractNum w:abstractNumId="82" w15:restartNumberingAfterBreak="0">
    <w:nsid w:val="43A84E9A"/>
    <w:multiLevelType w:val="hybridMultilevel"/>
    <w:tmpl w:val="4210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C26585"/>
    <w:multiLevelType w:val="hybridMultilevel"/>
    <w:tmpl w:val="4D307E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642961"/>
    <w:multiLevelType w:val="hybridMultilevel"/>
    <w:tmpl w:val="38DC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7B28DE"/>
    <w:multiLevelType w:val="hybridMultilevel"/>
    <w:tmpl w:val="3124790E"/>
    <w:lvl w:ilvl="0" w:tplc="938CE0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961E57"/>
    <w:multiLevelType w:val="hybridMultilevel"/>
    <w:tmpl w:val="3710EF30"/>
    <w:lvl w:ilvl="0" w:tplc="8D2EA8C8">
      <w:start w:val="1"/>
      <w:numFmt w:val="decimal"/>
      <w:lvlText w:val="(%1)"/>
      <w:lvlJc w:val="left"/>
      <w:pPr>
        <w:ind w:left="820" w:hanging="339"/>
      </w:pPr>
      <w:rPr>
        <w:rFonts w:ascii="Times New Roman" w:eastAsia="Times New Roman" w:hAnsi="Times New Roman" w:hint="default"/>
        <w:spacing w:val="-1"/>
        <w:sz w:val="24"/>
        <w:szCs w:val="24"/>
      </w:rPr>
    </w:lvl>
    <w:lvl w:ilvl="1" w:tplc="B3484B44">
      <w:start w:val="1"/>
      <w:numFmt w:val="bullet"/>
      <w:lvlText w:val="•"/>
      <w:lvlJc w:val="left"/>
      <w:pPr>
        <w:ind w:left="1840" w:hanging="339"/>
      </w:pPr>
      <w:rPr>
        <w:rFonts w:hint="default"/>
      </w:rPr>
    </w:lvl>
    <w:lvl w:ilvl="2" w:tplc="F7C621B8">
      <w:start w:val="1"/>
      <w:numFmt w:val="bullet"/>
      <w:lvlText w:val="•"/>
      <w:lvlJc w:val="left"/>
      <w:pPr>
        <w:ind w:left="2860" w:hanging="339"/>
      </w:pPr>
      <w:rPr>
        <w:rFonts w:hint="default"/>
      </w:rPr>
    </w:lvl>
    <w:lvl w:ilvl="3" w:tplc="07EE8470">
      <w:start w:val="1"/>
      <w:numFmt w:val="bullet"/>
      <w:lvlText w:val="•"/>
      <w:lvlJc w:val="left"/>
      <w:pPr>
        <w:ind w:left="3880" w:hanging="339"/>
      </w:pPr>
      <w:rPr>
        <w:rFonts w:hint="default"/>
      </w:rPr>
    </w:lvl>
    <w:lvl w:ilvl="4" w:tplc="56461294">
      <w:start w:val="1"/>
      <w:numFmt w:val="bullet"/>
      <w:lvlText w:val="•"/>
      <w:lvlJc w:val="left"/>
      <w:pPr>
        <w:ind w:left="4900" w:hanging="339"/>
      </w:pPr>
      <w:rPr>
        <w:rFonts w:hint="default"/>
      </w:rPr>
    </w:lvl>
    <w:lvl w:ilvl="5" w:tplc="2ADCA250">
      <w:start w:val="1"/>
      <w:numFmt w:val="bullet"/>
      <w:lvlText w:val="•"/>
      <w:lvlJc w:val="left"/>
      <w:pPr>
        <w:ind w:left="5920" w:hanging="339"/>
      </w:pPr>
      <w:rPr>
        <w:rFonts w:hint="default"/>
      </w:rPr>
    </w:lvl>
    <w:lvl w:ilvl="6" w:tplc="6452FDB8">
      <w:start w:val="1"/>
      <w:numFmt w:val="bullet"/>
      <w:lvlText w:val="•"/>
      <w:lvlJc w:val="left"/>
      <w:pPr>
        <w:ind w:left="6940" w:hanging="339"/>
      </w:pPr>
      <w:rPr>
        <w:rFonts w:hint="default"/>
      </w:rPr>
    </w:lvl>
    <w:lvl w:ilvl="7" w:tplc="35C06694">
      <w:start w:val="1"/>
      <w:numFmt w:val="bullet"/>
      <w:lvlText w:val="•"/>
      <w:lvlJc w:val="left"/>
      <w:pPr>
        <w:ind w:left="7960" w:hanging="339"/>
      </w:pPr>
      <w:rPr>
        <w:rFonts w:hint="default"/>
      </w:rPr>
    </w:lvl>
    <w:lvl w:ilvl="8" w:tplc="9120F15C">
      <w:start w:val="1"/>
      <w:numFmt w:val="bullet"/>
      <w:lvlText w:val="•"/>
      <w:lvlJc w:val="left"/>
      <w:pPr>
        <w:ind w:left="8980" w:hanging="339"/>
      </w:pPr>
      <w:rPr>
        <w:rFonts w:hint="default"/>
      </w:rPr>
    </w:lvl>
  </w:abstractNum>
  <w:abstractNum w:abstractNumId="87" w15:restartNumberingAfterBreak="0">
    <w:nsid w:val="469B6E31"/>
    <w:multiLevelType w:val="hybridMultilevel"/>
    <w:tmpl w:val="3A6A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0B2357"/>
    <w:multiLevelType w:val="hybridMultilevel"/>
    <w:tmpl w:val="0F385C18"/>
    <w:lvl w:ilvl="0" w:tplc="8CD8DDB6">
      <w:start w:val="1"/>
      <w:numFmt w:val="decimal"/>
      <w:lvlText w:val="(%1)"/>
      <w:lvlJc w:val="left"/>
      <w:pPr>
        <w:ind w:left="120" w:hanging="339"/>
      </w:pPr>
      <w:rPr>
        <w:rFonts w:ascii="Times New Roman" w:eastAsia="Times New Roman" w:hAnsi="Times New Roman" w:hint="default"/>
        <w:spacing w:val="-1"/>
        <w:sz w:val="24"/>
        <w:szCs w:val="24"/>
      </w:rPr>
    </w:lvl>
    <w:lvl w:ilvl="1" w:tplc="4FE8C758">
      <w:start w:val="1"/>
      <w:numFmt w:val="lowerLetter"/>
      <w:lvlText w:val="(%2)"/>
      <w:lvlJc w:val="left"/>
      <w:pPr>
        <w:ind w:left="1164" w:hanging="324"/>
      </w:pPr>
      <w:rPr>
        <w:rFonts w:ascii="Times New Roman" w:eastAsia="Times New Roman" w:hAnsi="Times New Roman" w:hint="default"/>
        <w:spacing w:val="-1"/>
        <w:sz w:val="24"/>
        <w:szCs w:val="24"/>
      </w:rPr>
    </w:lvl>
    <w:lvl w:ilvl="2" w:tplc="ED488E50">
      <w:start w:val="1"/>
      <w:numFmt w:val="bullet"/>
      <w:lvlText w:val="•"/>
      <w:lvlJc w:val="left"/>
      <w:pPr>
        <w:ind w:left="1164" w:hanging="324"/>
      </w:pPr>
      <w:rPr>
        <w:rFonts w:hint="default"/>
      </w:rPr>
    </w:lvl>
    <w:lvl w:ilvl="3" w:tplc="1E38AF62">
      <w:start w:val="1"/>
      <w:numFmt w:val="bullet"/>
      <w:lvlText w:val="•"/>
      <w:lvlJc w:val="left"/>
      <w:pPr>
        <w:ind w:left="2398" w:hanging="324"/>
      </w:pPr>
      <w:rPr>
        <w:rFonts w:hint="default"/>
      </w:rPr>
    </w:lvl>
    <w:lvl w:ilvl="4" w:tplc="F6F6ED90">
      <w:start w:val="1"/>
      <w:numFmt w:val="bullet"/>
      <w:lvlText w:val="•"/>
      <w:lvlJc w:val="left"/>
      <w:pPr>
        <w:ind w:left="3633" w:hanging="324"/>
      </w:pPr>
      <w:rPr>
        <w:rFonts w:hint="default"/>
      </w:rPr>
    </w:lvl>
    <w:lvl w:ilvl="5" w:tplc="6A8045AE">
      <w:start w:val="1"/>
      <w:numFmt w:val="bullet"/>
      <w:lvlText w:val="•"/>
      <w:lvlJc w:val="left"/>
      <w:pPr>
        <w:ind w:left="4867" w:hanging="324"/>
      </w:pPr>
      <w:rPr>
        <w:rFonts w:hint="default"/>
      </w:rPr>
    </w:lvl>
    <w:lvl w:ilvl="6" w:tplc="96DCF020">
      <w:start w:val="1"/>
      <w:numFmt w:val="bullet"/>
      <w:lvlText w:val="•"/>
      <w:lvlJc w:val="left"/>
      <w:pPr>
        <w:ind w:left="6102" w:hanging="324"/>
      </w:pPr>
      <w:rPr>
        <w:rFonts w:hint="default"/>
      </w:rPr>
    </w:lvl>
    <w:lvl w:ilvl="7" w:tplc="9104B3A4">
      <w:start w:val="1"/>
      <w:numFmt w:val="bullet"/>
      <w:lvlText w:val="•"/>
      <w:lvlJc w:val="left"/>
      <w:pPr>
        <w:ind w:left="7336" w:hanging="324"/>
      </w:pPr>
      <w:rPr>
        <w:rFonts w:hint="default"/>
      </w:rPr>
    </w:lvl>
    <w:lvl w:ilvl="8" w:tplc="0CCEABCC">
      <w:start w:val="1"/>
      <w:numFmt w:val="bullet"/>
      <w:lvlText w:val="•"/>
      <w:lvlJc w:val="left"/>
      <w:pPr>
        <w:ind w:left="8571" w:hanging="324"/>
      </w:pPr>
      <w:rPr>
        <w:rFonts w:hint="default"/>
      </w:rPr>
    </w:lvl>
  </w:abstractNum>
  <w:abstractNum w:abstractNumId="89" w15:restartNumberingAfterBreak="0">
    <w:nsid w:val="477F0AC2"/>
    <w:multiLevelType w:val="hybridMultilevel"/>
    <w:tmpl w:val="E1C84670"/>
    <w:lvl w:ilvl="0" w:tplc="90FEDD08">
      <w:start w:val="1"/>
      <w:numFmt w:val="bullet"/>
      <w:lvlText w:val="•"/>
      <w:lvlJc w:val="left"/>
      <w:pPr>
        <w:tabs>
          <w:tab w:val="num" w:pos="720"/>
        </w:tabs>
        <w:ind w:left="720" w:hanging="360"/>
      </w:pPr>
      <w:rPr>
        <w:rFonts w:ascii="Arial" w:hAnsi="Arial" w:hint="default"/>
      </w:rPr>
    </w:lvl>
    <w:lvl w:ilvl="1" w:tplc="FF90FAAE">
      <w:start w:val="1"/>
      <w:numFmt w:val="bullet"/>
      <w:lvlText w:val="•"/>
      <w:lvlJc w:val="left"/>
      <w:pPr>
        <w:tabs>
          <w:tab w:val="num" w:pos="1440"/>
        </w:tabs>
        <w:ind w:left="1440" w:hanging="360"/>
      </w:pPr>
      <w:rPr>
        <w:rFonts w:ascii="Arial" w:hAnsi="Arial" w:hint="default"/>
      </w:rPr>
    </w:lvl>
    <w:lvl w:ilvl="2" w:tplc="8CD42C70" w:tentative="1">
      <w:start w:val="1"/>
      <w:numFmt w:val="bullet"/>
      <w:lvlText w:val="•"/>
      <w:lvlJc w:val="left"/>
      <w:pPr>
        <w:tabs>
          <w:tab w:val="num" w:pos="2160"/>
        </w:tabs>
        <w:ind w:left="2160" w:hanging="360"/>
      </w:pPr>
      <w:rPr>
        <w:rFonts w:ascii="Arial" w:hAnsi="Arial" w:hint="default"/>
      </w:rPr>
    </w:lvl>
    <w:lvl w:ilvl="3" w:tplc="461C1574" w:tentative="1">
      <w:start w:val="1"/>
      <w:numFmt w:val="bullet"/>
      <w:lvlText w:val="•"/>
      <w:lvlJc w:val="left"/>
      <w:pPr>
        <w:tabs>
          <w:tab w:val="num" w:pos="2880"/>
        </w:tabs>
        <w:ind w:left="2880" w:hanging="360"/>
      </w:pPr>
      <w:rPr>
        <w:rFonts w:ascii="Arial" w:hAnsi="Arial" w:hint="default"/>
      </w:rPr>
    </w:lvl>
    <w:lvl w:ilvl="4" w:tplc="85A0CF80" w:tentative="1">
      <w:start w:val="1"/>
      <w:numFmt w:val="bullet"/>
      <w:lvlText w:val="•"/>
      <w:lvlJc w:val="left"/>
      <w:pPr>
        <w:tabs>
          <w:tab w:val="num" w:pos="3600"/>
        </w:tabs>
        <w:ind w:left="3600" w:hanging="360"/>
      </w:pPr>
      <w:rPr>
        <w:rFonts w:ascii="Arial" w:hAnsi="Arial" w:hint="default"/>
      </w:rPr>
    </w:lvl>
    <w:lvl w:ilvl="5" w:tplc="17C68866" w:tentative="1">
      <w:start w:val="1"/>
      <w:numFmt w:val="bullet"/>
      <w:lvlText w:val="•"/>
      <w:lvlJc w:val="left"/>
      <w:pPr>
        <w:tabs>
          <w:tab w:val="num" w:pos="4320"/>
        </w:tabs>
        <w:ind w:left="4320" w:hanging="360"/>
      </w:pPr>
      <w:rPr>
        <w:rFonts w:ascii="Arial" w:hAnsi="Arial" w:hint="default"/>
      </w:rPr>
    </w:lvl>
    <w:lvl w:ilvl="6" w:tplc="2962D9C0" w:tentative="1">
      <w:start w:val="1"/>
      <w:numFmt w:val="bullet"/>
      <w:lvlText w:val="•"/>
      <w:lvlJc w:val="left"/>
      <w:pPr>
        <w:tabs>
          <w:tab w:val="num" w:pos="5040"/>
        </w:tabs>
        <w:ind w:left="5040" w:hanging="360"/>
      </w:pPr>
      <w:rPr>
        <w:rFonts w:ascii="Arial" w:hAnsi="Arial" w:hint="default"/>
      </w:rPr>
    </w:lvl>
    <w:lvl w:ilvl="7" w:tplc="3B42ABC4" w:tentative="1">
      <w:start w:val="1"/>
      <w:numFmt w:val="bullet"/>
      <w:lvlText w:val="•"/>
      <w:lvlJc w:val="left"/>
      <w:pPr>
        <w:tabs>
          <w:tab w:val="num" w:pos="5760"/>
        </w:tabs>
        <w:ind w:left="5760" w:hanging="360"/>
      </w:pPr>
      <w:rPr>
        <w:rFonts w:ascii="Arial" w:hAnsi="Arial" w:hint="default"/>
      </w:rPr>
    </w:lvl>
    <w:lvl w:ilvl="8" w:tplc="F97CBDC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48E23F3A"/>
    <w:multiLevelType w:val="hybridMultilevel"/>
    <w:tmpl w:val="8AD823A0"/>
    <w:lvl w:ilvl="0" w:tplc="00565CCE">
      <w:start w:val="1"/>
      <w:numFmt w:val="decimal"/>
      <w:lvlText w:val="(%1)"/>
      <w:lvlJc w:val="left"/>
      <w:pPr>
        <w:ind w:left="120" w:hanging="339"/>
      </w:pPr>
      <w:rPr>
        <w:rFonts w:ascii="Times New Roman" w:eastAsia="Times New Roman" w:hAnsi="Times New Roman" w:hint="default"/>
        <w:spacing w:val="-1"/>
        <w:sz w:val="24"/>
        <w:szCs w:val="24"/>
      </w:rPr>
    </w:lvl>
    <w:lvl w:ilvl="1" w:tplc="9D6CA810">
      <w:start w:val="1"/>
      <w:numFmt w:val="bullet"/>
      <w:lvlText w:val="•"/>
      <w:lvlJc w:val="left"/>
      <w:pPr>
        <w:ind w:left="1212" w:hanging="339"/>
      </w:pPr>
      <w:rPr>
        <w:rFonts w:hint="default"/>
      </w:rPr>
    </w:lvl>
    <w:lvl w:ilvl="2" w:tplc="DEB68E70">
      <w:start w:val="1"/>
      <w:numFmt w:val="bullet"/>
      <w:lvlText w:val="•"/>
      <w:lvlJc w:val="left"/>
      <w:pPr>
        <w:ind w:left="2304" w:hanging="339"/>
      </w:pPr>
      <w:rPr>
        <w:rFonts w:hint="default"/>
      </w:rPr>
    </w:lvl>
    <w:lvl w:ilvl="3" w:tplc="04FEFBBA">
      <w:start w:val="1"/>
      <w:numFmt w:val="bullet"/>
      <w:lvlText w:val="•"/>
      <w:lvlJc w:val="left"/>
      <w:pPr>
        <w:ind w:left="3396" w:hanging="339"/>
      </w:pPr>
      <w:rPr>
        <w:rFonts w:hint="default"/>
      </w:rPr>
    </w:lvl>
    <w:lvl w:ilvl="4" w:tplc="9CBC5F68">
      <w:start w:val="1"/>
      <w:numFmt w:val="bullet"/>
      <w:lvlText w:val="•"/>
      <w:lvlJc w:val="left"/>
      <w:pPr>
        <w:ind w:left="4488" w:hanging="339"/>
      </w:pPr>
      <w:rPr>
        <w:rFonts w:hint="default"/>
      </w:rPr>
    </w:lvl>
    <w:lvl w:ilvl="5" w:tplc="989E5D60">
      <w:start w:val="1"/>
      <w:numFmt w:val="bullet"/>
      <w:lvlText w:val="•"/>
      <w:lvlJc w:val="left"/>
      <w:pPr>
        <w:ind w:left="5580" w:hanging="339"/>
      </w:pPr>
      <w:rPr>
        <w:rFonts w:hint="default"/>
      </w:rPr>
    </w:lvl>
    <w:lvl w:ilvl="6" w:tplc="8D187EC0">
      <w:start w:val="1"/>
      <w:numFmt w:val="bullet"/>
      <w:lvlText w:val="•"/>
      <w:lvlJc w:val="left"/>
      <w:pPr>
        <w:ind w:left="6672" w:hanging="339"/>
      </w:pPr>
      <w:rPr>
        <w:rFonts w:hint="default"/>
      </w:rPr>
    </w:lvl>
    <w:lvl w:ilvl="7" w:tplc="252449C0">
      <w:start w:val="1"/>
      <w:numFmt w:val="bullet"/>
      <w:lvlText w:val="•"/>
      <w:lvlJc w:val="left"/>
      <w:pPr>
        <w:ind w:left="7764" w:hanging="339"/>
      </w:pPr>
      <w:rPr>
        <w:rFonts w:hint="default"/>
      </w:rPr>
    </w:lvl>
    <w:lvl w:ilvl="8" w:tplc="A1B41096">
      <w:start w:val="1"/>
      <w:numFmt w:val="bullet"/>
      <w:lvlText w:val="•"/>
      <w:lvlJc w:val="left"/>
      <w:pPr>
        <w:ind w:left="8856" w:hanging="339"/>
      </w:pPr>
      <w:rPr>
        <w:rFonts w:hint="default"/>
      </w:rPr>
    </w:lvl>
  </w:abstractNum>
  <w:abstractNum w:abstractNumId="91" w15:restartNumberingAfterBreak="0">
    <w:nsid w:val="49075D75"/>
    <w:multiLevelType w:val="hybridMultilevel"/>
    <w:tmpl w:val="31225776"/>
    <w:lvl w:ilvl="0" w:tplc="DDD60464">
      <w:start w:val="1"/>
      <w:numFmt w:val="bullet"/>
      <w:lvlText w:val=""/>
      <w:lvlJc w:val="left"/>
      <w:pPr>
        <w:ind w:left="382" w:hanging="360"/>
      </w:pPr>
      <w:rPr>
        <w:rFonts w:ascii="Symbol" w:eastAsia="Symbol" w:hAnsi="Symbol" w:hint="default"/>
        <w:w w:val="76"/>
        <w:sz w:val="22"/>
        <w:szCs w:val="22"/>
      </w:rPr>
    </w:lvl>
    <w:lvl w:ilvl="1" w:tplc="DA94E9CA">
      <w:start w:val="1"/>
      <w:numFmt w:val="bullet"/>
      <w:lvlText w:val="•"/>
      <w:lvlJc w:val="left"/>
      <w:pPr>
        <w:ind w:left="721" w:hanging="360"/>
      </w:pPr>
      <w:rPr>
        <w:rFonts w:hint="default"/>
      </w:rPr>
    </w:lvl>
    <w:lvl w:ilvl="2" w:tplc="69D6CF76">
      <w:start w:val="1"/>
      <w:numFmt w:val="bullet"/>
      <w:lvlText w:val="•"/>
      <w:lvlJc w:val="left"/>
      <w:pPr>
        <w:ind w:left="1059" w:hanging="360"/>
      </w:pPr>
      <w:rPr>
        <w:rFonts w:hint="default"/>
      </w:rPr>
    </w:lvl>
    <w:lvl w:ilvl="3" w:tplc="A01AB356">
      <w:start w:val="1"/>
      <w:numFmt w:val="bullet"/>
      <w:lvlText w:val="•"/>
      <w:lvlJc w:val="left"/>
      <w:pPr>
        <w:ind w:left="1398" w:hanging="360"/>
      </w:pPr>
      <w:rPr>
        <w:rFonts w:hint="default"/>
      </w:rPr>
    </w:lvl>
    <w:lvl w:ilvl="4" w:tplc="85F8E254">
      <w:start w:val="1"/>
      <w:numFmt w:val="bullet"/>
      <w:lvlText w:val="•"/>
      <w:lvlJc w:val="left"/>
      <w:pPr>
        <w:ind w:left="1737" w:hanging="360"/>
      </w:pPr>
      <w:rPr>
        <w:rFonts w:hint="default"/>
      </w:rPr>
    </w:lvl>
    <w:lvl w:ilvl="5" w:tplc="50E618C0">
      <w:start w:val="1"/>
      <w:numFmt w:val="bullet"/>
      <w:lvlText w:val="•"/>
      <w:lvlJc w:val="left"/>
      <w:pPr>
        <w:ind w:left="2075" w:hanging="360"/>
      </w:pPr>
      <w:rPr>
        <w:rFonts w:hint="default"/>
      </w:rPr>
    </w:lvl>
    <w:lvl w:ilvl="6" w:tplc="DA14BF64">
      <w:start w:val="1"/>
      <w:numFmt w:val="bullet"/>
      <w:lvlText w:val="•"/>
      <w:lvlJc w:val="left"/>
      <w:pPr>
        <w:ind w:left="2414" w:hanging="360"/>
      </w:pPr>
      <w:rPr>
        <w:rFonts w:hint="default"/>
      </w:rPr>
    </w:lvl>
    <w:lvl w:ilvl="7" w:tplc="05A27822">
      <w:start w:val="1"/>
      <w:numFmt w:val="bullet"/>
      <w:lvlText w:val="•"/>
      <w:lvlJc w:val="left"/>
      <w:pPr>
        <w:ind w:left="2752" w:hanging="360"/>
      </w:pPr>
      <w:rPr>
        <w:rFonts w:hint="default"/>
      </w:rPr>
    </w:lvl>
    <w:lvl w:ilvl="8" w:tplc="19CCEB54">
      <w:start w:val="1"/>
      <w:numFmt w:val="bullet"/>
      <w:lvlText w:val="•"/>
      <w:lvlJc w:val="left"/>
      <w:pPr>
        <w:ind w:left="3091" w:hanging="360"/>
      </w:pPr>
      <w:rPr>
        <w:rFonts w:hint="default"/>
      </w:rPr>
    </w:lvl>
  </w:abstractNum>
  <w:abstractNum w:abstractNumId="92" w15:restartNumberingAfterBreak="0">
    <w:nsid w:val="4AE869CA"/>
    <w:multiLevelType w:val="hybridMultilevel"/>
    <w:tmpl w:val="522E318A"/>
    <w:lvl w:ilvl="0" w:tplc="C4881C58">
      <w:start w:val="1"/>
      <w:numFmt w:val="upperLetter"/>
      <w:lvlText w:val="%1."/>
      <w:lvlJc w:val="left"/>
      <w:pPr>
        <w:ind w:left="120" w:hanging="293"/>
      </w:pPr>
      <w:rPr>
        <w:rFonts w:ascii="Times New Roman" w:eastAsia="Times New Roman" w:hAnsi="Times New Roman" w:hint="default"/>
        <w:spacing w:val="-1"/>
        <w:sz w:val="24"/>
        <w:szCs w:val="24"/>
      </w:rPr>
    </w:lvl>
    <w:lvl w:ilvl="1" w:tplc="BF049A5C">
      <w:start w:val="1"/>
      <w:numFmt w:val="bullet"/>
      <w:lvlText w:val="•"/>
      <w:lvlJc w:val="left"/>
      <w:pPr>
        <w:ind w:left="1212" w:hanging="293"/>
      </w:pPr>
      <w:rPr>
        <w:rFonts w:hint="default"/>
      </w:rPr>
    </w:lvl>
    <w:lvl w:ilvl="2" w:tplc="5B20756A">
      <w:start w:val="1"/>
      <w:numFmt w:val="bullet"/>
      <w:lvlText w:val="•"/>
      <w:lvlJc w:val="left"/>
      <w:pPr>
        <w:ind w:left="2304" w:hanging="293"/>
      </w:pPr>
      <w:rPr>
        <w:rFonts w:hint="default"/>
      </w:rPr>
    </w:lvl>
    <w:lvl w:ilvl="3" w:tplc="C5444E58">
      <w:start w:val="1"/>
      <w:numFmt w:val="bullet"/>
      <w:lvlText w:val="•"/>
      <w:lvlJc w:val="left"/>
      <w:pPr>
        <w:ind w:left="3396" w:hanging="293"/>
      </w:pPr>
      <w:rPr>
        <w:rFonts w:hint="default"/>
      </w:rPr>
    </w:lvl>
    <w:lvl w:ilvl="4" w:tplc="0CF214CC">
      <w:start w:val="1"/>
      <w:numFmt w:val="bullet"/>
      <w:lvlText w:val="•"/>
      <w:lvlJc w:val="left"/>
      <w:pPr>
        <w:ind w:left="4488" w:hanging="293"/>
      </w:pPr>
      <w:rPr>
        <w:rFonts w:hint="default"/>
      </w:rPr>
    </w:lvl>
    <w:lvl w:ilvl="5" w:tplc="41AE2E2A">
      <w:start w:val="1"/>
      <w:numFmt w:val="bullet"/>
      <w:lvlText w:val="•"/>
      <w:lvlJc w:val="left"/>
      <w:pPr>
        <w:ind w:left="5580" w:hanging="293"/>
      </w:pPr>
      <w:rPr>
        <w:rFonts w:hint="default"/>
      </w:rPr>
    </w:lvl>
    <w:lvl w:ilvl="6" w:tplc="86B8D4D0">
      <w:start w:val="1"/>
      <w:numFmt w:val="bullet"/>
      <w:lvlText w:val="•"/>
      <w:lvlJc w:val="left"/>
      <w:pPr>
        <w:ind w:left="6672" w:hanging="293"/>
      </w:pPr>
      <w:rPr>
        <w:rFonts w:hint="default"/>
      </w:rPr>
    </w:lvl>
    <w:lvl w:ilvl="7" w:tplc="CC84940E">
      <w:start w:val="1"/>
      <w:numFmt w:val="bullet"/>
      <w:lvlText w:val="•"/>
      <w:lvlJc w:val="left"/>
      <w:pPr>
        <w:ind w:left="7764" w:hanging="293"/>
      </w:pPr>
      <w:rPr>
        <w:rFonts w:hint="default"/>
      </w:rPr>
    </w:lvl>
    <w:lvl w:ilvl="8" w:tplc="7DD25FFA">
      <w:start w:val="1"/>
      <w:numFmt w:val="bullet"/>
      <w:lvlText w:val="•"/>
      <w:lvlJc w:val="left"/>
      <w:pPr>
        <w:ind w:left="8856" w:hanging="293"/>
      </w:pPr>
      <w:rPr>
        <w:rFonts w:hint="default"/>
      </w:rPr>
    </w:lvl>
  </w:abstractNum>
  <w:abstractNum w:abstractNumId="93" w15:restartNumberingAfterBreak="0">
    <w:nsid w:val="4BE41CC8"/>
    <w:multiLevelType w:val="hybridMultilevel"/>
    <w:tmpl w:val="B8F66E1A"/>
    <w:lvl w:ilvl="0" w:tplc="7A76A138">
      <w:start w:val="1"/>
      <w:numFmt w:val="bullet"/>
      <w:lvlText w:val=""/>
      <w:lvlJc w:val="left"/>
      <w:pPr>
        <w:ind w:left="383" w:hanging="360"/>
      </w:pPr>
      <w:rPr>
        <w:rFonts w:ascii="Symbol" w:eastAsia="Symbol" w:hAnsi="Symbol" w:hint="default"/>
        <w:color w:val="1F497D"/>
        <w:w w:val="76"/>
        <w:sz w:val="20"/>
        <w:szCs w:val="20"/>
      </w:rPr>
    </w:lvl>
    <w:lvl w:ilvl="1" w:tplc="60D40EF4">
      <w:start w:val="1"/>
      <w:numFmt w:val="bullet"/>
      <w:lvlText w:val="•"/>
      <w:lvlJc w:val="left"/>
      <w:pPr>
        <w:ind w:left="905" w:hanging="360"/>
      </w:pPr>
      <w:rPr>
        <w:rFonts w:hint="default"/>
      </w:rPr>
    </w:lvl>
    <w:lvl w:ilvl="2" w:tplc="2D1E4D5A">
      <w:start w:val="1"/>
      <w:numFmt w:val="bullet"/>
      <w:lvlText w:val="•"/>
      <w:lvlJc w:val="left"/>
      <w:pPr>
        <w:ind w:left="1427" w:hanging="360"/>
      </w:pPr>
      <w:rPr>
        <w:rFonts w:hint="default"/>
      </w:rPr>
    </w:lvl>
    <w:lvl w:ilvl="3" w:tplc="E716B4AC">
      <w:start w:val="1"/>
      <w:numFmt w:val="bullet"/>
      <w:lvlText w:val="•"/>
      <w:lvlJc w:val="left"/>
      <w:pPr>
        <w:ind w:left="1949" w:hanging="360"/>
      </w:pPr>
      <w:rPr>
        <w:rFonts w:hint="default"/>
      </w:rPr>
    </w:lvl>
    <w:lvl w:ilvl="4" w:tplc="9DE4C34A">
      <w:start w:val="1"/>
      <w:numFmt w:val="bullet"/>
      <w:lvlText w:val="•"/>
      <w:lvlJc w:val="left"/>
      <w:pPr>
        <w:ind w:left="2471" w:hanging="360"/>
      </w:pPr>
      <w:rPr>
        <w:rFonts w:hint="default"/>
      </w:rPr>
    </w:lvl>
    <w:lvl w:ilvl="5" w:tplc="A7BA2774">
      <w:start w:val="1"/>
      <w:numFmt w:val="bullet"/>
      <w:lvlText w:val="•"/>
      <w:lvlJc w:val="left"/>
      <w:pPr>
        <w:ind w:left="2993" w:hanging="360"/>
      </w:pPr>
      <w:rPr>
        <w:rFonts w:hint="default"/>
      </w:rPr>
    </w:lvl>
    <w:lvl w:ilvl="6" w:tplc="F0A0E832">
      <w:start w:val="1"/>
      <w:numFmt w:val="bullet"/>
      <w:lvlText w:val="•"/>
      <w:lvlJc w:val="left"/>
      <w:pPr>
        <w:ind w:left="3515" w:hanging="360"/>
      </w:pPr>
      <w:rPr>
        <w:rFonts w:hint="default"/>
      </w:rPr>
    </w:lvl>
    <w:lvl w:ilvl="7" w:tplc="824E9382">
      <w:start w:val="1"/>
      <w:numFmt w:val="bullet"/>
      <w:lvlText w:val="•"/>
      <w:lvlJc w:val="left"/>
      <w:pPr>
        <w:ind w:left="4038" w:hanging="360"/>
      </w:pPr>
      <w:rPr>
        <w:rFonts w:hint="default"/>
      </w:rPr>
    </w:lvl>
    <w:lvl w:ilvl="8" w:tplc="81A63170">
      <w:start w:val="1"/>
      <w:numFmt w:val="bullet"/>
      <w:lvlText w:val="•"/>
      <w:lvlJc w:val="left"/>
      <w:pPr>
        <w:ind w:left="4560" w:hanging="360"/>
      </w:pPr>
      <w:rPr>
        <w:rFonts w:hint="default"/>
      </w:rPr>
    </w:lvl>
  </w:abstractNum>
  <w:abstractNum w:abstractNumId="94" w15:restartNumberingAfterBreak="0">
    <w:nsid w:val="4C1630D2"/>
    <w:multiLevelType w:val="hybridMultilevel"/>
    <w:tmpl w:val="091CE286"/>
    <w:lvl w:ilvl="0" w:tplc="D66C6A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CE23B23"/>
    <w:multiLevelType w:val="hybridMultilevel"/>
    <w:tmpl w:val="952E6E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EF148B8"/>
    <w:multiLevelType w:val="hybridMultilevel"/>
    <w:tmpl w:val="F51E145A"/>
    <w:lvl w:ilvl="0" w:tplc="47387F02">
      <w:start w:val="1"/>
      <w:numFmt w:val="bullet"/>
      <w:lvlText w:val=""/>
      <w:lvlJc w:val="left"/>
      <w:pPr>
        <w:ind w:left="820" w:hanging="361"/>
      </w:pPr>
      <w:rPr>
        <w:rFonts w:ascii="Symbol" w:eastAsia="Symbol" w:hAnsi="Symbol" w:hint="default"/>
        <w:w w:val="76"/>
        <w:sz w:val="22"/>
        <w:szCs w:val="22"/>
      </w:rPr>
    </w:lvl>
    <w:lvl w:ilvl="1" w:tplc="FD6EFF98">
      <w:start w:val="1"/>
      <w:numFmt w:val="bullet"/>
      <w:lvlText w:val="o"/>
      <w:lvlJc w:val="left"/>
      <w:pPr>
        <w:ind w:left="1560" w:hanging="361"/>
      </w:pPr>
      <w:rPr>
        <w:rFonts w:ascii="Courier New" w:eastAsia="Courier New" w:hAnsi="Courier New" w:hint="default"/>
        <w:sz w:val="22"/>
        <w:szCs w:val="22"/>
      </w:rPr>
    </w:lvl>
    <w:lvl w:ilvl="2" w:tplc="EE3E7374">
      <w:start w:val="1"/>
      <w:numFmt w:val="bullet"/>
      <w:lvlText w:val="•"/>
      <w:lvlJc w:val="left"/>
      <w:pPr>
        <w:ind w:left="1541" w:hanging="361"/>
      </w:pPr>
      <w:rPr>
        <w:rFonts w:hint="default"/>
      </w:rPr>
    </w:lvl>
    <w:lvl w:ilvl="3" w:tplc="97120900">
      <w:start w:val="1"/>
      <w:numFmt w:val="bullet"/>
      <w:lvlText w:val="•"/>
      <w:lvlJc w:val="left"/>
      <w:pPr>
        <w:ind w:left="1560" w:hanging="361"/>
      </w:pPr>
      <w:rPr>
        <w:rFonts w:hint="default"/>
      </w:rPr>
    </w:lvl>
    <w:lvl w:ilvl="4" w:tplc="8202F238">
      <w:start w:val="1"/>
      <w:numFmt w:val="bullet"/>
      <w:lvlText w:val="•"/>
      <w:lvlJc w:val="left"/>
      <w:pPr>
        <w:ind w:left="2911" w:hanging="361"/>
      </w:pPr>
      <w:rPr>
        <w:rFonts w:hint="default"/>
      </w:rPr>
    </w:lvl>
    <w:lvl w:ilvl="5" w:tplc="EE74668C">
      <w:start w:val="1"/>
      <w:numFmt w:val="bullet"/>
      <w:lvlText w:val="•"/>
      <w:lvlJc w:val="left"/>
      <w:pPr>
        <w:ind w:left="4262" w:hanging="361"/>
      </w:pPr>
      <w:rPr>
        <w:rFonts w:hint="default"/>
      </w:rPr>
    </w:lvl>
    <w:lvl w:ilvl="6" w:tplc="930EF346">
      <w:start w:val="1"/>
      <w:numFmt w:val="bullet"/>
      <w:lvlText w:val="•"/>
      <w:lvlJc w:val="left"/>
      <w:pPr>
        <w:ind w:left="5614" w:hanging="361"/>
      </w:pPr>
      <w:rPr>
        <w:rFonts w:hint="default"/>
      </w:rPr>
    </w:lvl>
    <w:lvl w:ilvl="7" w:tplc="50D6B6E2">
      <w:start w:val="1"/>
      <w:numFmt w:val="bullet"/>
      <w:lvlText w:val="•"/>
      <w:lvlJc w:val="left"/>
      <w:pPr>
        <w:ind w:left="6965" w:hanging="361"/>
      </w:pPr>
      <w:rPr>
        <w:rFonts w:hint="default"/>
      </w:rPr>
    </w:lvl>
    <w:lvl w:ilvl="8" w:tplc="B128BD00">
      <w:start w:val="1"/>
      <w:numFmt w:val="bullet"/>
      <w:lvlText w:val="•"/>
      <w:lvlJc w:val="left"/>
      <w:pPr>
        <w:ind w:left="8317" w:hanging="361"/>
      </w:pPr>
      <w:rPr>
        <w:rFonts w:hint="default"/>
      </w:rPr>
    </w:lvl>
  </w:abstractNum>
  <w:abstractNum w:abstractNumId="97" w15:restartNumberingAfterBreak="0">
    <w:nsid w:val="4F0D6026"/>
    <w:multiLevelType w:val="hybridMultilevel"/>
    <w:tmpl w:val="BA54AAF2"/>
    <w:lvl w:ilvl="0" w:tplc="800A6468">
      <w:start w:val="1"/>
      <w:numFmt w:val="decimal"/>
      <w:lvlText w:val="(%1)"/>
      <w:lvlJc w:val="left"/>
      <w:pPr>
        <w:ind w:left="458" w:hanging="339"/>
      </w:pPr>
      <w:rPr>
        <w:rFonts w:ascii="Times New Roman" w:eastAsia="Times New Roman" w:hAnsi="Times New Roman" w:hint="default"/>
        <w:spacing w:val="-1"/>
        <w:sz w:val="24"/>
        <w:szCs w:val="24"/>
      </w:rPr>
    </w:lvl>
    <w:lvl w:ilvl="1" w:tplc="42262E50">
      <w:start w:val="1"/>
      <w:numFmt w:val="bullet"/>
      <w:lvlText w:val="•"/>
      <w:lvlJc w:val="left"/>
      <w:pPr>
        <w:ind w:left="1516" w:hanging="339"/>
      </w:pPr>
      <w:rPr>
        <w:rFonts w:hint="default"/>
      </w:rPr>
    </w:lvl>
    <w:lvl w:ilvl="2" w:tplc="13A2846C">
      <w:start w:val="1"/>
      <w:numFmt w:val="bullet"/>
      <w:lvlText w:val="•"/>
      <w:lvlJc w:val="left"/>
      <w:pPr>
        <w:ind w:left="2574" w:hanging="339"/>
      </w:pPr>
      <w:rPr>
        <w:rFonts w:hint="default"/>
      </w:rPr>
    </w:lvl>
    <w:lvl w:ilvl="3" w:tplc="A5CE71CE">
      <w:start w:val="1"/>
      <w:numFmt w:val="bullet"/>
      <w:lvlText w:val="•"/>
      <w:lvlJc w:val="left"/>
      <w:pPr>
        <w:ind w:left="3632" w:hanging="339"/>
      </w:pPr>
      <w:rPr>
        <w:rFonts w:hint="default"/>
      </w:rPr>
    </w:lvl>
    <w:lvl w:ilvl="4" w:tplc="49C438F4">
      <w:start w:val="1"/>
      <w:numFmt w:val="bullet"/>
      <w:lvlText w:val="•"/>
      <w:lvlJc w:val="left"/>
      <w:pPr>
        <w:ind w:left="4691" w:hanging="339"/>
      </w:pPr>
      <w:rPr>
        <w:rFonts w:hint="default"/>
      </w:rPr>
    </w:lvl>
    <w:lvl w:ilvl="5" w:tplc="65A4D5D6">
      <w:start w:val="1"/>
      <w:numFmt w:val="bullet"/>
      <w:lvlText w:val="•"/>
      <w:lvlJc w:val="left"/>
      <w:pPr>
        <w:ind w:left="5749" w:hanging="339"/>
      </w:pPr>
      <w:rPr>
        <w:rFonts w:hint="default"/>
      </w:rPr>
    </w:lvl>
    <w:lvl w:ilvl="6" w:tplc="F7D4499C">
      <w:start w:val="1"/>
      <w:numFmt w:val="bullet"/>
      <w:lvlText w:val="•"/>
      <w:lvlJc w:val="left"/>
      <w:pPr>
        <w:ind w:left="6807" w:hanging="339"/>
      </w:pPr>
      <w:rPr>
        <w:rFonts w:hint="default"/>
      </w:rPr>
    </w:lvl>
    <w:lvl w:ilvl="7" w:tplc="70B6969A">
      <w:start w:val="1"/>
      <w:numFmt w:val="bullet"/>
      <w:lvlText w:val="•"/>
      <w:lvlJc w:val="left"/>
      <w:pPr>
        <w:ind w:left="7865" w:hanging="339"/>
      </w:pPr>
      <w:rPr>
        <w:rFonts w:hint="default"/>
      </w:rPr>
    </w:lvl>
    <w:lvl w:ilvl="8" w:tplc="372C1E3A">
      <w:start w:val="1"/>
      <w:numFmt w:val="bullet"/>
      <w:lvlText w:val="•"/>
      <w:lvlJc w:val="left"/>
      <w:pPr>
        <w:ind w:left="8923" w:hanging="339"/>
      </w:pPr>
      <w:rPr>
        <w:rFonts w:hint="default"/>
      </w:rPr>
    </w:lvl>
  </w:abstractNum>
  <w:abstractNum w:abstractNumId="98" w15:restartNumberingAfterBreak="0">
    <w:nsid w:val="4FEB4066"/>
    <w:multiLevelType w:val="hybridMultilevel"/>
    <w:tmpl w:val="AA0AC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4A71C4"/>
    <w:multiLevelType w:val="hybridMultilevel"/>
    <w:tmpl w:val="93E2B88E"/>
    <w:lvl w:ilvl="0" w:tplc="D576A5A6">
      <w:start w:val="7"/>
      <w:numFmt w:val="decimal"/>
      <w:lvlText w:val="%1."/>
      <w:lvlJc w:val="left"/>
      <w:pPr>
        <w:ind w:left="120" w:hanging="240"/>
      </w:pPr>
      <w:rPr>
        <w:rFonts w:ascii="Times New Roman" w:eastAsia="Times New Roman" w:hAnsi="Times New Roman" w:hint="default"/>
        <w:sz w:val="24"/>
        <w:szCs w:val="24"/>
      </w:rPr>
    </w:lvl>
    <w:lvl w:ilvl="1" w:tplc="62165A1A">
      <w:start w:val="1"/>
      <w:numFmt w:val="lowerLetter"/>
      <w:lvlText w:val="%2."/>
      <w:lvlJc w:val="left"/>
      <w:pPr>
        <w:ind w:left="820" w:hanging="226"/>
      </w:pPr>
      <w:rPr>
        <w:rFonts w:ascii="Times New Roman" w:eastAsia="Times New Roman" w:hAnsi="Times New Roman" w:hint="default"/>
        <w:spacing w:val="-1"/>
        <w:sz w:val="24"/>
        <w:szCs w:val="24"/>
      </w:rPr>
    </w:lvl>
    <w:lvl w:ilvl="2" w:tplc="046CF84A">
      <w:start w:val="1"/>
      <w:numFmt w:val="decimal"/>
      <w:lvlText w:val="(%3)"/>
      <w:lvlJc w:val="left"/>
      <w:pPr>
        <w:ind w:left="1560" w:hanging="339"/>
      </w:pPr>
      <w:rPr>
        <w:rFonts w:ascii="Times New Roman" w:eastAsia="Times New Roman" w:hAnsi="Times New Roman" w:hint="default"/>
        <w:spacing w:val="-1"/>
        <w:sz w:val="24"/>
        <w:szCs w:val="24"/>
      </w:rPr>
    </w:lvl>
    <w:lvl w:ilvl="3" w:tplc="D068E62E">
      <w:start w:val="1"/>
      <w:numFmt w:val="bullet"/>
      <w:lvlText w:val="•"/>
      <w:lvlJc w:val="left"/>
      <w:pPr>
        <w:ind w:left="2742" w:hanging="339"/>
      </w:pPr>
      <w:rPr>
        <w:rFonts w:hint="default"/>
      </w:rPr>
    </w:lvl>
    <w:lvl w:ilvl="4" w:tplc="316C5670">
      <w:start w:val="1"/>
      <w:numFmt w:val="bullet"/>
      <w:lvlText w:val="•"/>
      <w:lvlJc w:val="left"/>
      <w:pPr>
        <w:ind w:left="3925" w:hanging="339"/>
      </w:pPr>
      <w:rPr>
        <w:rFonts w:hint="default"/>
      </w:rPr>
    </w:lvl>
    <w:lvl w:ilvl="5" w:tplc="96AA7BDA">
      <w:start w:val="1"/>
      <w:numFmt w:val="bullet"/>
      <w:lvlText w:val="•"/>
      <w:lvlJc w:val="left"/>
      <w:pPr>
        <w:ind w:left="5107" w:hanging="339"/>
      </w:pPr>
      <w:rPr>
        <w:rFonts w:hint="default"/>
      </w:rPr>
    </w:lvl>
    <w:lvl w:ilvl="6" w:tplc="D40C77CE">
      <w:start w:val="1"/>
      <w:numFmt w:val="bullet"/>
      <w:lvlText w:val="•"/>
      <w:lvlJc w:val="left"/>
      <w:pPr>
        <w:ind w:left="6290" w:hanging="339"/>
      </w:pPr>
      <w:rPr>
        <w:rFonts w:hint="default"/>
      </w:rPr>
    </w:lvl>
    <w:lvl w:ilvl="7" w:tplc="91A867EC">
      <w:start w:val="1"/>
      <w:numFmt w:val="bullet"/>
      <w:lvlText w:val="•"/>
      <w:lvlJc w:val="left"/>
      <w:pPr>
        <w:ind w:left="7472" w:hanging="339"/>
      </w:pPr>
      <w:rPr>
        <w:rFonts w:hint="default"/>
      </w:rPr>
    </w:lvl>
    <w:lvl w:ilvl="8" w:tplc="46FA3FCA">
      <w:start w:val="1"/>
      <w:numFmt w:val="bullet"/>
      <w:lvlText w:val="•"/>
      <w:lvlJc w:val="left"/>
      <w:pPr>
        <w:ind w:left="8655" w:hanging="339"/>
      </w:pPr>
      <w:rPr>
        <w:rFonts w:hint="default"/>
      </w:rPr>
    </w:lvl>
  </w:abstractNum>
  <w:abstractNum w:abstractNumId="100" w15:restartNumberingAfterBreak="0">
    <w:nsid w:val="506B54B2"/>
    <w:multiLevelType w:val="hybridMultilevel"/>
    <w:tmpl w:val="757CB4E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16F5B94"/>
    <w:multiLevelType w:val="hybridMultilevel"/>
    <w:tmpl w:val="8EEEBE4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BC4F75"/>
    <w:multiLevelType w:val="hybridMultilevel"/>
    <w:tmpl w:val="F50EC9EC"/>
    <w:lvl w:ilvl="0" w:tplc="D6DA1310">
      <w:start w:val="1"/>
      <w:numFmt w:val="bullet"/>
      <w:lvlText w:val=""/>
      <w:lvlJc w:val="left"/>
      <w:pPr>
        <w:ind w:left="382" w:hanging="360"/>
      </w:pPr>
      <w:rPr>
        <w:rFonts w:ascii="Symbol" w:eastAsia="Symbol" w:hAnsi="Symbol" w:hint="default"/>
        <w:color w:val="1F497D"/>
        <w:w w:val="76"/>
        <w:sz w:val="20"/>
        <w:szCs w:val="20"/>
      </w:rPr>
    </w:lvl>
    <w:lvl w:ilvl="1" w:tplc="9A8695A0">
      <w:start w:val="1"/>
      <w:numFmt w:val="bullet"/>
      <w:lvlText w:val="•"/>
      <w:lvlJc w:val="left"/>
      <w:pPr>
        <w:ind w:left="905" w:hanging="360"/>
      </w:pPr>
      <w:rPr>
        <w:rFonts w:hint="default"/>
      </w:rPr>
    </w:lvl>
    <w:lvl w:ilvl="2" w:tplc="83944E36">
      <w:start w:val="1"/>
      <w:numFmt w:val="bullet"/>
      <w:lvlText w:val="•"/>
      <w:lvlJc w:val="left"/>
      <w:pPr>
        <w:ind w:left="1427" w:hanging="360"/>
      </w:pPr>
      <w:rPr>
        <w:rFonts w:hint="default"/>
      </w:rPr>
    </w:lvl>
    <w:lvl w:ilvl="3" w:tplc="C6182048">
      <w:start w:val="1"/>
      <w:numFmt w:val="bullet"/>
      <w:lvlText w:val="•"/>
      <w:lvlJc w:val="left"/>
      <w:pPr>
        <w:ind w:left="1949" w:hanging="360"/>
      </w:pPr>
      <w:rPr>
        <w:rFonts w:hint="default"/>
      </w:rPr>
    </w:lvl>
    <w:lvl w:ilvl="4" w:tplc="C64E3338">
      <w:start w:val="1"/>
      <w:numFmt w:val="bullet"/>
      <w:lvlText w:val="•"/>
      <w:lvlJc w:val="left"/>
      <w:pPr>
        <w:ind w:left="2471" w:hanging="360"/>
      </w:pPr>
      <w:rPr>
        <w:rFonts w:hint="default"/>
      </w:rPr>
    </w:lvl>
    <w:lvl w:ilvl="5" w:tplc="78665132">
      <w:start w:val="1"/>
      <w:numFmt w:val="bullet"/>
      <w:lvlText w:val="•"/>
      <w:lvlJc w:val="left"/>
      <w:pPr>
        <w:ind w:left="2993" w:hanging="360"/>
      </w:pPr>
      <w:rPr>
        <w:rFonts w:hint="default"/>
      </w:rPr>
    </w:lvl>
    <w:lvl w:ilvl="6" w:tplc="6C64C502">
      <w:start w:val="1"/>
      <w:numFmt w:val="bullet"/>
      <w:lvlText w:val="•"/>
      <w:lvlJc w:val="left"/>
      <w:pPr>
        <w:ind w:left="3515" w:hanging="360"/>
      </w:pPr>
      <w:rPr>
        <w:rFonts w:hint="default"/>
      </w:rPr>
    </w:lvl>
    <w:lvl w:ilvl="7" w:tplc="7346E2E8">
      <w:start w:val="1"/>
      <w:numFmt w:val="bullet"/>
      <w:lvlText w:val="•"/>
      <w:lvlJc w:val="left"/>
      <w:pPr>
        <w:ind w:left="4037" w:hanging="360"/>
      </w:pPr>
      <w:rPr>
        <w:rFonts w:hint="default"/>
      </w:rPr>
    </w:lvl>
    <w:lvl w:ilvl="8" w:tplc="7694A056">
      <w:start w:val="1"/>
      <w:numFmt w:val="bullet"/>
      <w:lvlText w:val="•"/>
      <w:lvlJc w:val="left"/>
      <w:pPr>
        <w:ind w:left="4560" w:hanging="360"/>
      </w:pPr>
      <w:rPr>
        <w:rFonts w:hint="default"/>
      </w:rPr>
    </w:lvl>
  </w:abstractNum>
  <w:abstractNum w:abstractNumId="103" w15:restartNumberingAfterBreak="0">
    <w:nsid w:val="52666321"/>
    <w:multiLevelType w:val="hybridMultilevel"/>
    <w:tmpl w:val="7B946792"/>
    <w:lvl w:ilvl="0" w:tplc="CC5EC472">
      <w:start w:val="1"/>
      <w:numFmt w:val="bullet"/>
      <w:lvlText w:val=""/>
      <w:lvlJc w:val="left"/>
      <w:pPr>
        <w:ind w:left="382" w:hanging="360"/>
      </w:pPr>
      <w:rPr>
        <w:rFonts w:ascii="Symbol" w:eastAsia="Symbol" w:hAnsi="Symbol" w:hint="default"/>
        <w:color w:val="1F497D"/>
        <w:w w:val="76"/>
        <w:sz w:val="20"/>
        <w:szCs w:val="20"/>
      </w:rPr>
    </w:lvl>
    <w:lvl w:ilvl="1" w:tplc="CADE5EEE">
      <w:start w:val="1"/>
      <w:numFmt w:val="bullet"/>
      <w:lvlText w:val="•"/>
      <w:lvlJc w:val="left"/>
      <w:pPr>
        <w:ind w:left="712" w:hanging="360"/>
      </w:pPr>
      <w:rPr>
        <w:rFonts w:hint="default"/>
      </w:rPr>
    </w:lvl>
    <w:lvl w:ilvl="2" w:tplc="6CF0B9D4">
      <w:start w:val="1"/>
      <w:numFmt w:val="bullet"/>
      <w:lvlText w:val="•"/>
      <w:lvlJc w:val="left"/>
      <w:pPr>
        <w:ind w:left="1041" w:hanging="360"/>
      </w:pPr>
      <w:rPr>
        <w:rFonts w:hint="default"/>
      </w:rPr>
    </w:lvl>
    <w:lvl w:ilvl="3" w:tplc="7B8E968E">
      <w:start w:val="1"/>
      <w:numFmt w:val="bullet"/>
      <w:lvlText w:val="•"/>
      <w:lvlJc w:val="left"/>
      <w:pPr>
        <w:ind w:left="1371" w:hanging="360"/>
      </w:pPr>
      <w:rPr>
        <w:rFonts w:hint="default"/>
      </w:rPr>
    </w:lvl>
    <w:lvl w:ilvl="4" w:tplc="66BEF60C">
      <w:start w:val="1"/>
      <w:numFmt w:val="bullet"/>
      <w:lvlText w:val="•"/>
      <w:lvlJc w:val="left"/>
      <w:pPr>
        <w:ind w:left="1700" w:hanging="360"/>
      </w:pPr>
      <w:rPr>
        <w:rFonts w:hint="default"/>
      </w:rPr>
    </w:lvl>
    <w:lvl w:ilvl="5" w:tplc="B82E5598">
      <w:start w:val="1"/>
      <w:numFmt w:val="bullet"/>
      <w:lvlText w:val="•"/>
      <w:lvlJc w:val="left"/>
      <w:pPr>
        <w:ind w:left="2030" w:hanging="360"/>
      </w:pPr>
      <w:rPr>
        <w:rFonts w:hint="default"/>
      </w:rPr>
    </w:lvl>
    <w:lvl w:ilvl="6" w:tplc="1AF226A6">
      <w:start w:val="1"/>
      <w:numFmt w:val="bullet"/>
      <w:lvlText w:val="•"/>
      <w:lvlJc w:val="left"/>
      <w:pPr>
        <w:ind w:left="2359" w:hanging="360"/>
      </w:pPr>
      <w:rPr>
        <w:rFonts w:hint="default"/>
      </w:rPr>
    </w:lvl>
    <w:lvl w:ilvl="7" w:tplc="F3604DC6">
      <w:start w:val="1"/>
      <w:numFmt w:val="bullet"/>
      <w:lvlText w:val="•"/>
      <w:lvlJc w:val="left"/>
      <w:pPr>
        <w:ind w:left="2688" w:hanging="360"/>
      </w:pPr>
      <w:rPr>
        <w:rFonts w:hint="default"/>
      </w:rPr>
    </w:lvl>
    <w:lvl w:ilvl="8" w:tplc="023AA852">
      <w:start w:val="1"/>
      <w:numFmt w:val="bullet"/>
      <w:lvlText w:val="•"/>
      <w:lvlJc w:val="left"/>
      <w:pPr>
        <w:ind w:left="3018" w:hanging="360"/>
      </w:pPr>
      <w:rPr>
        <w:rFonts w:hint="default"/>
      </w:rPr>
    </w:lvl>
  </w:abstractNum>
  <w:abstractNum w:abstractNumId="104" w15:restartNumberingAfterBreak="0">
    <w:nsid w:val="529E3804"/>
    <w:multiLevelType w:val="hybridMultilevel"/>
    <w:tmpl w:val="4FE44270"/>
    <w:lvl w:ilvl="0" w:tplc="2E746F44">
      <w:start w:val="1"/>
      <w:numFmt w:val="lowerLetter"/>
      <w:lvlText w:val="(%1)"/>
      <w:lvlJc w:val="left"/>
      <w:pPr>
        <w:ind w:left="120" w:hanging="324"/>
      </w:pPr>
      <w:rPr>
        <w:rFonts w:ascii="Times New Roman" w:eastAsia="Times New Roman" w:hAnsi="Times New Roman" w:hint="default"/>
        <w:spacing w:val="-1"/>
        <w:sz w:val="24"/>
        <w:szCs w:val="24"/>
      </w:rPr>
    </w:lvl>
    <w:lvl w:ilvl="1" w:tplc="07245D1A">
      <w:start w:val="1"/>
      <w:numFmt w:val="decimal"/>
      <w:lvlText w:val="(%2)"/>
      <w:lvlJc w:val="left"/>
      <w:pPr>
        <w:ind w:left="120" w:hanging="341"/>
      </w:pPr>
      <w:rPr>
        <w:rFonts w:ascii="Times New Roman" w:eastAsia="Times New Roman" w:hAnsi="Times New Roman" w:hint="default"/>
        <w:spacing w:val="-1"/>
        <w:sz w:val="24"/>
        <w:szCs w:val="24"/>
      </w:rPr>
    </w:lvl>
    <w:lvl w:ilvl="2" w:tplc="0AE2D33A">
      <w:start w:val="1"/>
      <w:numFmt w:val="lowerRoman"/>
      <w:lvlText w:val="(%3)"/>
      <w:lvlJc w:val="left"/>
      <w:pPr>
        <w:ind w:left="840" w:hanging="288"/>
      </w:pPr>
      <w:rPr>
        <w:rFonts w:ascii="Times New Roman" w:eastAsia="Times New Roman" w:hAnsi="Times New Roman" w:hint="default"/>
        <w:spacing w:val="-1"/>
        <w:sz w:val="24"/>
        <w:szCs w:val="24"/>
      </w:rPr>
    </w:lvl>
    <w:lvl w:ilvl="3" w:tplc="DAF440B2">
      <w:start w:val="1"/>
      <w:numFmt w:val="upperLetter"/>
      <w:lvlText w:val="(%4)"/>
      <w:lvlJc w:val="left"/>
      <w:pPr>
        <w:ind w:left="1560" w:hanging="392"/>
      </w:pPr>
      <w:rPr>
        <w:rFonts w:ascii="Times New Roman" w:eastAsia="Times New Roman" w:hAnsi="Times New Roman" w:hint="default"/>
        <w:spacing w:val="-1"/>
        <w:sz w:val="24"/>
        <w:szCs w:val="24"/>
      </w:rPr>
    </w:lvl>
    <w:lvl w:ilvl="4" w:tplc="7BEC9490">
      <w:start w:val="1"/>
      <w:numFmt w:val="bullet"/>
      <w:lvlText w:val="•"/>
      <w:lvlJc w:val="left"/>
      <w:pPr>
        <w:ind w:left="2811" w:hanging="392"/>
      </w:pPr>
      <w:rPr>
        <w:rFonts w:hint="default"/>
      </w:rPr>
    </w:lvl>
    <w:lvl w:ilvl="5" w:tplc="C55279A8">
      <w:start w:val="1"/>
      <w:numFmt w:val="bullet"/>
      <w:lvlText w:val="•"/>
      <w:lvlJc w:val="left"/>
      <w:pPr>
        <w:ind w:left="4062" w:hanging="392"/>
      </w:pPr>
      <w:rPr>
        <w:rFonts w:hint="default"/>
      </w:rPr>
    </w:lvl>
    <w:lvl w:ilvl="6" w:tplc="8EACEBDC">
      <w:start w:val="1"/>
      <w:numFmt w:val="bullet"/>
      <w:lvlText w:val="•"/>
      <w:lvlJc w:val="left"/>
      <w:pPr>
        <w:ind w:left="5314" w:hanging="392"/>
      </w:pPr>
      <w:rPr>
        <w:rFonts w:hint="default"/>
      </w:rPr>
    </w:lvl>
    <w:lvl w:ilvl="7" w:tplc="D47643AC">
      <w:start w:val="1"/>
      <w:numFmt w:val="bullet"/>
      <w:lvlText w:val="•"/>
      <w:lvlJc w:val="left"/>
      <w:pPr>
        <w:ind w:left="6565" w:hanging="392"/>
      </w:pPr>
      <w:rPr>
        <w:rFonts w:hint="default"/>
      </w:rPr>
    </w:lvl>
    <w:lvl w:ilvl="8" w:tplc="6C40563E">
      <w:start w:val="1"/>
      <w:numFmt w:val="bullet"/>
      <w:lvlText w:val="•"/>
      <w:lvlJc w:val="left"/>
      <w:pPr>
        <w:ind w:left="7817" w:hanging="392"/>
      </w:pPr>
      <w:rPr>
        <w:rFonts w:hint="default"/>
      </w:rPr>
    </w:lvl>
  </w:abstractNum>
  <w:abstractNum w:abstractNumId="105" w15:restartNumberingAfterBreak="0">
    <w:nsid w:val="532859F5"/>
    <w:multiLevelType w:val="hybridMultilevel"/>
    <w:tmpl w:val="BB4E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D71493"/>
    <w:multiLevelType w:val="hybridMultilevel"/>
    <w:tmpl w:val="EFF6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70068A"/>
    <w:multiLevelType w:val="hybridMultilevel"/>
    <w:tmpl w:val="F96C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DC565C"/>
    <w:multiLevelType w:val="hybridMultilevel"/>
    <w:tmpl w:val="85D0F9D2"/>
    <w:lvl w:ilvl="0" w:tplc="7F4ADDB2">
      <w:start w:val="1"/>
      <w:numFmt w:val="bullet"/>
      <w:lvlText w:val=""/>
      <w:lvlJc w:val="left"/>
      <w:pPr>
        <w:ind w:left="382" w:hanging="360"/>
      </w:pPr>
      <w:rPr>
        <w:rFonts w:ascii="Symbol" w:eastAsia="Symbol" w:hAnsi="Symbol" w:hint="default"/>
        <w:w w:val="76"/>
        <w:sz w:val="20"/>
        <w:szCs w:val="20"/>
      </w:rPr>
    </w:lvl>
    <w:lvl w:ilvl="1" w:tplc="82FA59E6">
      <w:start w:val="1"/>
      <w:numFmt w:val="bullet"/>
      <w:lvlText w:val="•"/>
      <w:lvlJc w:val="left"/>
      <w:pPr>
        <w:ind w:left="721" w:hanging="360"/>
      </w:pPr>
      <w:rPr>
        <w:rFonts w:hint="default"/>
      </w:rPr>
    </w:lvl>
    <w:lvl w:ilvl="2" w:tplc="1EB67610">
      <w:start w:val="1"/>
      <w:numFmt w:val="bullet"/>
      <w:lvlText w:val="•"/>
      <w:lvlJc w:val="left"/>
      <w:pPr>
        <w:ind w:left="1060" w:hanging="360"/>
      </w:pPr>
      <w:rPr>
        <w:rFonts w:hint="default"/>
      </w:rPr>
    </w:lvl>
    <w:lvl w:ilvl="3" w:tplc="9FAC1E5A">
      <w:start w:val="1"/>
      <w:numFmt w:val="bullet"/>
      <w:lvlText w:val="•"/>
      <w:lvlJc w:val="left"/>
      <w:pPr>
        <w:ind w:left="1398" w:hanging="360"/>
      </w:pPr>
      <w:rPr>
        <w:rFonts w:hint="default"/>
      </w:rPr>
    </w:lvl>
    <w:lvl w:ilvl="4" w:tplc="DB968F28">
      <w:start w:val="1"/>
      <w:numFmt w:val="bullet"/>
      <w:lvlText w:val="•"/>
      <w:lvlJc w:val="left"/>
      <w:pPr>
        <w:ind w:left="1737" w:hanging="360"/>
      </w:pPr>
      <w:rPr>
        <w:rFonts w:hint="default"/>
      </w:rPr>
    </w:lvl>
    <w:lvl w:ilvl="5" w:tplc="80EEB27E">
      <w:start w:val="1"/>
      <w:numFmt w:val="bullet"/>
      <w:lvlText w:val="•"/>
      <w:lvlJc w:val="left"/>
      <w:pPr>
        <w:ind w:left="2075" w:hanging="360"/>
      </w:pPr>
      <w:rPr>
        <w:rFonts w:hint="default"/>
      </w:rPr>
    </w:lvl>
    <w:lvl w:ilvl="6" w:tplc="1996D8E8">
      <w:start w:val="1"/>
      <w:numFmt w:val="bullet"/>
      <w:lvlText w:val="•"/>
      <w:lvlJc w:val="left"/>
      <w:pPr>
        <w:ind w:left="2414" w:hanging="360"/>
      </w:pPr>
      <w:rPr>
        <w:rFonts w:hint="default"/>
      </w:rPr>
    </w:lvl>
    <w:lvl w:ilvl="7" w:tplc="F32CA928">
      <w:start w:val="1"/>
      <w:numFmt w:val="bullet"/>
      <w:lvlText w:val="•"/>
      <w:lvlJc w:val="left"/>
      <w:pPr>
        <w:ind w:left="2752" w:hanging="360"/>
      </w:pPr>
      <w:rPr>
        <w:rFonts w:hint="default"/>
      </w:rPr>
    </w:lvl>
    <w:lvl w:ilvl="8" w:tplc="F97A4D02">
      <w:start w:val="1"/>
      <w:numFmt w:val="bullet"/>
      <w:lvlText w:val="•"/>
      <w:lvlJc w:val="left"/>
      <w:pPr>
        <w:ind w:left="3091" w:hanging="360"/>
      </w:pPr>
      <w:rPr>
        <w:rFonts w:hint="default"/>
      </w:rPr>
    </w:lvl>
  </w:abstractNum>
  <w:abstractNum w:abstractNumId="109" w15:restartNumberingAfterBreak="0">
    <w:nsid w:val="561F2287"/>
    <w:multiLevelType w:val="multilevel"/>
    <w:tmpl w:val="B95463C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0" w15:restartNumberingAfterBreak="0">
    <w:nsid w:val="56636408"/>
    <w:multiLevelType w:val="multilevel"/>
    <w:tmpl w:val="55BA3804"/>
    <w:lvl w:ilvl="0">
      <w:start w:val="16"/>
      <w:numFmt w:val="upperLetter"/>
      <w:lvlText w:val="%1"/>
      <w:lvlJc w:val="left"/>
      <w:pPr>
        <w:ind w:left="524" w:hanging="425"/>
      </w:pPr>
      <w:rPr>
        <w:rFonts w:hint="default"/>
      </w:rPr>
    </w:lvl>
    <w:lvl w:ilvl="1">
      <w:start w:val="2"/>
      <w:numFmt w:val="upperLetter"/>
      <w:lvlText w:val="%1-%2"/>
      <w:lvlJc w:val="left"/>
      <w:pPr>
        <w:ind w:left="524" w:hanging="425"/>
      </w:pPr>
      <w:rPr>
        <w:rFonts w:ascii="Cambria" w:eastAsia="Cambria" w:hAnsi="Cambria" w:hint="default"/>
        <w:spacing w:val="-2"/>
        <w:sz w:val="28"/>
        <w:szCs w:val="28"/>
      </w:rPr>
    </w:lvl>
    <w:lvl w:ilvl="2">
      <w:start w:val="1"/>
      <w:numFmt w:val="decimal"/>
      <w:lvlText w:val="%3."/>
      <w:lvlJc w:val="left"/>
      <w:pPr>
        <w:ind w:left="1468" w:hanging="360"/>
      </w:pPr>
      <w:rPr>
        <w:rFonts w:ascii="Times New Roman" w:eastAsia="Times New Roman" w:hAnsi="Times New Roman" w:hint="default"/>
        <w:i/>
        <w:sz w:val="24"/>
        <w:szCs w:val="24"/>
      </w:rPr>
    </w:lvl>
    <w:lvl w:ilvl="3">
      <w:start w:val="1"/>
      <w:numFmt w:val="bullet"/>
      <w:lvlText w:val="•"/>
      <w:lvlJc w:val="left"/>
      <w:pPr>
        <w:ind w:left="3270" w:hanging="360"/>
      </w:pPr>
      <w:rPr>
        <w:rFonts w:hint="default"/>
      </w:rPr>
    </w:lvl>
    <w:lvl w:ilvl="4">
      <w:start w:val="1"/>
      <w:numFmt w:val="bullet"/>
      <w:lvlText w:val="•"/>
      <w:lvlJc w:val="left"/>
      <w:pPr>
        <w:ind w:left="4172"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74"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77" w:hanging="360"/>
      </w:pPr>
      <w:rPr>
        <w:rFonts w:hint="default"/>
      </w:rPr>
    </w:lvl>
  </w:abstractNum>
  <w:abstractNum w:abstractNumId="111" w15:restartNumberingAfterBreak="0">
    <w:nsid w:val="57F1093F"/>
    <w:multiLevelType w:val="hybridMultilevel"/>
    <w:tmpl w:val="BDC838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832396D"/>
    <w:multiLevelType w:val="hybridMultilevel"/>
    <w:tmpl w:val="B262D498"/>
    <w:lvl w:ilvl="0" w:tplc="5BD67D32">
      <w:start w:val="1"/>
      <w:numFmt w:val="lowerLetter"/>
      <w:lvlText w:val="(%1)"/>
      <w:lvlJc w:val="left"/>
      <w:pPr>
        <w:ind w:left="100" w:hanging="327"/>
      </w:pPr>
      <w:rPr>
        <w:rFonts w:ascii="Times New Roman" w:eastAsia="Times New Roman" w:hAnsi="Times New Roman" w:hint="default"/>
        <w:spacing w:val="-1"/>
        <w:sz w:val="24"/>
        <w:szCs w:val="24"/>
      </w:rPr>
    </w:lvl>
    <w:lvl w:ilvl="1" w:tplc="564AD17C">
      <w:start w:val="1"/>
      <w:numFmt w:val="bullet"/>
      <w:lvlText w:val="•"/>
      <w:lvlJc w:val="left"/>
      <w:pPr>
        <w:ind w:left="1192" w:hanging="327"/>
      </w:pPr>
      <w:rPr>
        <w:rFonts w:hint="default"/>
      </w:rPr>
    </w:lvl>
    <w:lvl w:ilvl="2" w:tplc="0D76C912">
      <w:start w:val="1"/>
      <w:numFmt w:val="bullet"/>
      <w:lvlText w:val="•"/>
      <w:lvlJc w:val="left"/>
      <w:pPr>
        <w:ind w:left="2284" w:hanging="327"/>
      </w:pPr>
      <w:rPr>
        <w:rFonts w:hint="default"/>
      </w:rPr>
    </w:lvl>
    <w:lvl w:ilvl="3" w:tplc="6C2C2CA2">
      <w:start w:val="1"/>
      <w:numFmt w:val="bullet"/>
      <w:lvlText w:val="•"/>
      <w:lvlJc w:val="left"/>
      <w:pPr>
        <w:ind w:left="3376" w:hanging="327"/>
      </w:pPr>
      <w:rPr>
        <w:rFonts w:hint="default"/>
      </w:rPr>
    </w:lvl>
    <w:lvl w:ilvl="4" w:tplc="8B6878A2">
      <w:start w:val="1"/>
      <w:numFmt w:val="bullet"/>
      <w:lvlText w:val="•"/>
      <w:lvlJc w:val="left"/>
      <w:pPr>
        <w:ind w:left="4468" w:hanging="327"/>
      </w:pPr>
      <w:rPr>
        <w:rFonts w:hint="default"/>
      </w:rPr>
    </w:lvl>
    <w:lvl w:ilvl="5" w:tplc="6DC462F6">
      <w:start w:val="1"/>
      <w:numFmt w:val="bullet"/>
      <w:lvlText w:val="•"/>
      <w:lvlJc w:val="left"/>
      <w:pPr>
        <w:ind w:left="5560" w:hanging="327"/>
      </w:pPr>
      <w:rPr>
        <w:rFonts w:hint="default"/>
      </w:rPr>
    </w:lvl>
    <w:lvl w:ilvl="6" w:tplc="CF1CE020">
      <w:start w:val="1"/>
      <w:numFmt w:val="bullet"/>
      <w:lvlText w:val="•"/>
      <w:lvlJc w:val="left"/>
      <w:pPr>
        <w:ind w:left="6652" w:hanging="327"/>
      </w:pPr>
      <w:rPr>
        <w:rFonts w:hint="default"/>
      </w:rPr>
    </w:lvl>
    <w:lvl w:ilvl="7" w:tplc="EC0C228A">
      <w:start w:val="1"/>
      <w:numFmt w:val="bullet"/>
      <w:lvlText w:val="•"/>
      <w:lvlJc w:val="left"/>
      <w:pPr>
        <w:ind w:left="7744" w:hanging="327"/>
      </w:pPr>
      <w:rPr>
        <w:rFonts w:hint="default"/>
      </w:rPr>
    </w:lvl>
    <w:lvl w:ilvl="8" w:tplc="509AA2EA">
      <w:start w:val="1"/>
      <w:numFmt w:val="bullet"/>
      <w:lvlText w:val="•"/>
      <w:lvlJc w:val="left"/>
      <w:pPr>
        <w:ind w:left="8836" w:hanging="327"/>
      </w:pPr>
      <w:rPr>
        <w:rFonts w:hint="default"/>
      </w:rPr>
    </w:lvl>
  </w:abstractNum>
  <w:abstractNum w:abstractNumId="113" w15:restartNumberingAfterBreak="0">
    <w:nsid w:val="59027D8A"/>
    <w:multiLevelType w:val="hybridMultilevel"/>
    <w:tmpl w:val="D2AEDE7C"/>
    <w:lvl w:ilvl="0" w:tplc="C6EE1414">
      <w:start w:val="5"/>
      <w:numFmt w:val="lowerLetter"/>
      <w:lvlText w:val="(%1)"/>
      <w:lvlJc w:val="left"/>
      <w:pPr>
        <w:ind w:left="120" w:hanging="324"/>
      </w:pPr>
      <w:rPr>
        <w:rFonts w:ascii="Times New Roman" w:eastAsia="Times New Roman" w:hAnsi="Times New Roman" w:hint="default"/>
        <w:spacing w:val="-1"/>
        <w:sz w:val="24"/>
        <w:szCs w:val="24"/>
      </w:rPr>
    </w:lvl>
    <w:lvl w:ilvl="1" w:tplc="C5BA18E2">
      <w:start w:val="1"/>
      <w:numFmt w:val="bullet"/>
      <w:lvlText w:val=""/>
      <w:lvlJc w:val="left"/>
      <w:pPr>
        <w:ind w:left="840" w:hanging="360"/>
      </w:pPr>
      <w:rPr>
        <w:rFonts w:ascii="Symbol" w:eastAsia="Symbol" w:hAnsi="Symbol" w:hint="default"/>
        <w:w w:val="76"/>
        <w:sz w:val="24"/>
        <w:szCs w:val="24"/>
      </w:rPr>
    </w:lvl>
    <w:lvl w:ilvl="2" w:tplc="E27AE7E8">
      <w:start w:val="1"/>
      <w:numFmt w:val="bullet"/>
      <w:lvlText w:val="•"/>
      <w:lvlJc w:val="left"/>
      <w:pPr>
        <w:ind w:left="1973" w:hanging="360"/>
      </w:pPr>
      <w:rPr>
        <w:rFonts w:hint="default"/>
      </w:rPr>
    </w:lvl>
    <w:lvl w:ilvl="3" w:tplc="762618C6">
      <w:start w:val="1"/>
      <w:numFmt w:val="bullet"/>
      <w:lvlText w:val="•"/>
      <w:lvlJc w:val="left"/>
      <w:pPr>
        <w:ind w:left="3106" w:hanging="360"/>
      </w:pPr>
      <w:rPr>
        <w:rFonts w:hint="default"/>
      </w:rPr>
    </w:lvl>
    <w:lvl w:ilvl="4" w:tplc="C4AA3238">
      <w:start w:val="1"/>
      <w:numFmt w:val="bullet"/>
      <w:lvlText w:val="•"/>
      <w:lvlJc w:val="left"/>
      <w:pPr>
        <w:ind w:left="4240" w:hanging="360"/>
      </w:pPr>
      <w:rPr>
        <w:rFonts w:hint="default"/>
      </w:rPr>
    </w:lvl>
    <w:lvl w:ilvl="5" w:tplc="FB92B0C0">
      <w:start w:val="1"/>
      <w:numFmt w:val="bullet"/>
      <w:lvlText w:val="•"/>
      <w:lvlJc w:val="left"/>
      <w:pPr>
        <w:ind w:left="5373" w:hanging="360"/>
      </w:pPr>
      <w:rPr>
        <w:rFonts w:hint="default"/>
      </w:rPr>
    </w:lvl>
    <w:lvl w:ilvl="6" w:tplc="3602482C">
      <w:start w:val="1"/>
      <w:numFmt w:val="bullet"/>
      <w:lvlText w:val="•"/>
      <w:lvlJc w:val="left"/>
      <w:pPr>
        <w:ind w:left="6506" w:hanging="360"/>
      </w:pPr>
      <w:rPr>
        <w:rFonts w:hint="default"/>
      </w:rPr>
    </w:lvl>
    <w:lvl w:ilvl="7" w:tplc="2298AD8E">
      <w:start w:val="1"/>
      <w:numFmt w:val="bullet"/>
      <w:lvlText w:val="•"/>
      <w:lvlJc w:val="left"/>
      <w:pPr>
        <w:ind w:left="7640" w:hanging="360"/>
      </w:pPr>
      <w:rPr>
        <w:rFonts w:hint="default"/>
      </w:rPr>
    </w:lvl>
    <w:lvl w:ilvl="8" w:tplc="C43480C6">
      <w:start w:val="1"/>
      <w:numFmt w:val="bullet"/>
      <w:lvlText w:val="•"/>
      <w:lvlJc w:val="left"/>
      <w:pPr>
        <w:ind w:left="8773" w:hanging="360"/>
      </w:pPr>
      <w:rPr>
        <w:rFonts w:hint="default"/>
      </w:rPr>
    </w:lvl>
  </w:abstractNum>
  <w:abstractNum w:abstractNumId="114" w15:restartNumberingAfterBreak="0">
    <w:nsid w:val="59862BCB"/>
    <w:multiLevelType w:val="hybridMultilevel"/>
    <w:tmpl w:val="918C0AEC"/>
    <w:lvl w:ilvl="0" w:tplc="42726A0A">
      <w:start w:val="1"/>
      <w:numFmt w:val="bullet"/>
      <w:lvlText w:val=""/>
      <w:lvlJc w:val="left"/>
      <w:pPr>
        <w:ind w:left="382" w:hanging="360"/>
      </w:pPr>
      <w:rPr>
        <w:rFonts w:ascii="Symbol" w:eastAsia="Symbol" w:hAnsi="Symbol" w:hint="default"/>
        <w:color w:val="1F497D"/>
        <w:w w:val="76"/>
        <w:sz w:val="20"/>
        <w:szCs w:val="20"/>
      </w:rPr>
    </w:lvl>
    <w:lvl w:ilvl="1" w:tplc="7D8601A2">
      <w:start w:val="1"/>
      <w:numFmt w:val="bullet"/>
      <w:lvlText w:val="•"/>
      <w:lvlJc w:val="left"/>
      <w:pPr>
        <w:ind w:left="803" w:hanging="360"/>
      </w:pPr>
      <w:rPr>
        <w:rFonts w:hint="default"/>
      </w:rPr>
    </w:lvl>
    <w:lvl w:ilvl="2" w:tplc="E7042F98">
      <w:start w:val="1"/>
      <w:numFmt w:val="bullet"/>
      <w:lvlText w:val="•"/>
      <w:lvlJc w:val="left"/>
      <w:pPr>
        <w:ind w:left="1223" w:hanging="360"/>
      </w:pPr>
      <w:rPr>
        <w:rFonts w:hint="default"/>
      </w:rPr>
    </w:lvl>
    <w:lvl w:ilvl="3" w:tplc="35F8FB52">
      <w:start w:val="1"/>
      <w:numFmt w:val="bullet"/>
      <w:lvlText w:val="•"/>
      <w:lvlJc w:val="left"/>
      <w:pPr>
        <w:ind w:left="1644" w:hanging="360"/>
      </w:pPr>
      <w:rPr>
        <w:rFonts w:hint="default"/>
      </w:rPr>
    </w:lvl>
    <w:lvl w:ilvl="4" w:tplc="FCACF472">
      <w:start w:val="1"/>
      <w:numFmt w:val="bullet"/>
      <w:lvlText w:val="•"/>
      <w:lvlJc w:val="left"/>
      <w:pPr>
        <w:ind w:left="2064" w:hanging="360"/>
      </w:pPr>
      <w:rPr>
        <w:rFonts w:hint="default"/>
      </w:rPr>
    </w:lvl>
    <w:lvl w:ilvl="5" w:tplc="835E522A">
      <w:start w:val="1"/>
      <w:numFmt w:val="bullet"/>
      <w:lvlText w:val="•"/>
      <w:lvlJc w:val="left"/>
      <w:pPr>
        <w:ind w:left="2484" w:hanging="360"/>
      </w:pPr>
      <w:rPr>
        <w:rFonts w:hint="default"/>
      </w:rPr>
    </w:lvl>
    <w:lvl w:ilvl="6" w:tplc="6A8E5C2C">
      <w:start w:val="1"/>
      <w:numFmt w:val="bullet"/>
      <w:lvlText w:val="•"/>
      <w:lvlJc w:val="left"/>
      <w:pPr>
        <w:ind w:left="2905" w:hanging="360"/>
      </w:pPr>
      <w:rPr>
        <w:rFonts w:hint="default"/>
      </w:rPr>
    </w:lvl>
    <w:lvl w:ilvl="7" w:tplc="6110F7DC">
      <w:start w:val="1"/>
      <w:numFmt w:val="bullet"/>
      <w:lvlText w:val="•"/>
      <w:lvlJc w:val="left"/>
      <w:pPr>
        <w:ind w:left="3325" w:hanging="360"/>
      </w:pPr>
      <w:rPr>
        <w:rFonts w:hint="default"/>
      </w:rPr>
    </w:lvl>
    <w:lvl w:ilvl="8" w:tplc="6002B0FA">
      <w:start w:val="1"/>
      <w:numFmt w:val="bullet"/>
      <w:lvlText w:val="•"/>
      <w:lvlJc w:val="left"/>
      <w:pPr>
        <w:ind w:left="3746" w:hanging="360"/>
      </w:pPr>
      <w:rPr>
        <w:rFonts w:hint="default"/>
      </w:rPr>
    </w:lvl>
  </w:abstractNum>
  <w:abstractNum w:abstractNumId="115" w15:restartNumberingAfterBreak="0">
    <w:nsid w:val="5A6F2A04"/>
    <w:multiLevelType w:val="hybridMultilevel"/>
    <w:tmpl w:val="7FB49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C91D4A"/>
    <w:multiLevelType w:val="hybridMultilevel"/>
    <w:tmpl w:val="9A843C92"/>
    <w:lvl w:ilvl="0" w:tplc="12E668C8">
      <w:start w:val="1"/>
      <w:numFmt w:val="bullet"/>
      <w:lvlText w:val=""/>
      <w:lvlJc w:val="left"/>
      <w:pPr>
        <w:ind w:left="820" w:hanging="361"/>
      </w:pPr>
      <w:rPr>
        <w:rFonts w:ascii="Symbol" w:eastAsia="Symbol" w:hAnsi="Symbol" w:hint="default"/>
        <w:w w:val="76"/>
        <w:sz w:val="22"/>
        <w:szCs w:val="22"/>
      </w:rPr>
    </w:lvl>
    <w:lvl w:ilvl="1" w:tplc="269469C2">
      <w:start w:val="1"/>
      <w:numFmt w:val="bullet"/>
      <w:lvlText w:val="•"/>
      <w:lvlJc w:val="left"/>
      <w:pPr>
        <w:ind w:left="1840" w:hanging="361"/>
      </w:pPr>
      <w:rPr>
        <w:rFonts w:hint="default"/>
      </w:rPr>
    </w:lvl>
    <w:lvl w:ilvl="2" w:tplc="8D46432A">
      <w:start w:val="1"/>
      <w:numFmt w:val="bullet"/>
      <w:lvlText w:val="•"/>
      <w:lvlJc w:val="left"/>
      <w:pPr>
        <w:ind w:left="2860" w:hanging="361"/>
      </w:pPr>
      <w:rPr>
        <w:rFonts w:hint="default"/>
      </w:rPr>
    </w:lvl>
    <w:lvl w:ilvl="3" w:tplc="1F66D1B4">
      <w:start w:val="1"/>
      <w:numFmt w:val="bullet"/>
      <w:lvlText w:val="•"/>
      <w:lvlJc w:val="left"/>
      <w:pPr>
        <w:ind w:left="3880" w:hanging="361"/>
      </w:pPr>
      <w:rPr>
        <w:rFonts w:hint="default"/>
      </w:rPr>
    </w:lvl>
    <w:lvl w:ilvl="4" w:tplc="75AE33DC">
      <w:start w:val="1"/>
      <w:numFmt w:val="bullet"/>
      <w:lvlText w:val="•"/>
      <w:lvlJc w:val="left"/>
      <w:pPr>
        <w:ind w:left="4900" w:hanging="361"/>
      </w:pPr>
      <w:rPr>
        <w:rFonts w:hint="default"/>
      </w:rPr>
    </w:lvl>
    <w:lvl w:ilvl="5" w:tplc="D3C8207E">
      <w:start w:val="1"/>
      <w:numFmt w:val="bullet"/>
      <w:lvlText w:val="•"/>
      <w:lvlJc w:val="left"/>
      <w:pPr>
        <w:ind w:left="5920" w:hanging="361"/>
      </w:pPr>
      <w:rPr>
        <w:rFonts w:hint="default"/>
      </w:rPr>
    </w:lvl>
    <w:lvl w:ilvl="6" w:tplc="E3109AB4">
      <w:start w:val="1"/>
      <w:numFmt w:val="bullet"/>
      <w:lvlText w:val="•"/>
      <w:lvlJc w:val="left"/>
      <w:pPr>
        <w:ind w:left="6940" w:hanging="361"/>
      </w:pPr>
      <w:rPr>
        <w:rFonts w:hint="default"/>
      </w:rPr>
    </w:lvl>
    <w:lvl w:ilvl="7" w:tplc="65144B7C">
      <w:start w:val="1"/>
      <w:numFmt w:val="bullet"/>
      <w:lvlText w:val="•"/>
      <w:lvlJc w:val="left"/>
      <w:pPr>
        <w:ind w:left="7960" w:hanging="361"/>
      </w:pPr>
      <w:rPr>
        <w:rFonts w:hint="default"/>
      </w:rPr>
    </w:lvl>
    <w:lvl w:ilvl="8" w:tplc="571092FC">
      <w:start w:val="1"/>
      <w:numFmt w:val="bullet"/>
      <w:lvlText w:val="•"/>
      <w:lvlJc w:val="left"/>
      <w:pPr>
        <w:ind w:left="8980" w:hanging="361"/>
      </w:pPr>
      <w:rPr>
        <w:rFonts w:hint="default"/>
      </w:rPr>
    </w:lvl>
  </w:abstractNum>
  <w:abstractNum w:abstractNumId="117" w15:restartNumberingAfterBreak="0">
    <w:nsid w:val="5AFF324C"/>
    <w:multiLevelType w:val="hybridMultilevel"/>
    <w:tmpl w:val="AFDC36C8"/>
    <w:lvl w:ilvl="0" w:tplc="EEDABA84">
      <w:start w:val="1"/>
      <w:numFmt w:val="bullet"/>
      <w:lvlText w:val=""/>
      <w:lvlJc w:val="left"/>
      <w:pPr>
        <w:ind w:left="861" w:hanging="361"/>
      </w:pPr>
      <w:rPr>
        <w:rFonts w:ascii="Symbol" w:eastAsia="Symbol" w:hAnsi="Symbol" w:hint="default"/>
        <w:w w:val="76"/>
        <w:sz w:val="22"/>
        <w:szCs w:val="22"/>
      </w:rPr>
    </w:lvl>
    <w:lvl w:ilvl="1" w:tplc="0DA85758">
      <w:start w:val="1"/>
      <w:numFmt w:val="bullet"/>
      <w:lvlText w:val="•"/>
      <w:lvlJc w:val="left"/>
      <w:pPr>
        <w:ind w:left="1767" w:hanging="361"/>
      </w:pPr>
      <w:rPr>
        <w:rFonts w:hint="default"/>
      </w:rPr>
    </w:lvl>
    <w:lvl w:ilvl="2" w:tplc="3716C64A">
      <w:start w:val="1"/>
      <w:numFmt w:val="bullet"/>
      <w:lvlText w:val="•"/>
      <w:lvlJc w:val="left"/>
      <w:pPr>
        <w:ind w:left="2673" w:hanging="361"/>
      </w:pPr>
      <w:rPr>
        <w:rFonts w:hint="default"/>
      </w:rPr>
    </w:lvl>
    <w:lvl w:ilvl="3" w:tplc="A90A60B2">
      <w:start w:val="1"/>
      <w:numFmt w:val="bullet"/>
      <w:lvlText w:val="•"/>
      <w:lvlJc w:val="left"/>
      <w:pPr>
        <w:ind w:left="3578" w:hanging="361"/>
      </w:pPr>
      <w:rPr>
        <w:rFonts w:hint="default"/>
      </w:rPr>
    </w:lvl>
    <w:lvl w:ilvl="4" w:tplc="F7ECC236">
      <w:start w:val="1"/>
      <w:numFmt w:val="bullet"/>
      <w:lvlText w:val="•"/>
      <w:lvlJc w:val="left"/>
      <w:pPr>
        <w:ind w:left="4484" w:hanging="361"/>
      </w:pPr>
      <w:rPr>
        <w:rFonts w:hint="default"/>
      </w:rPr>
    </w:lvl>
    <w:lvl w:ilvl="5" w:tplc="0890EE44">
      <w:start w:val="1"/>
      <w:numFmt w:val="bullet"/>
      <w:lvlText w:val="•"/>
      <w:lvlJc w:val="left"/>
      <w:pPr>
        <w:ind w:left="5390" w:hanging="361"/>
      </w:pPr>
      <w:rPr>
        <w:rFonts w:hint="default"/>
      </w:rPr>
    </w:lvl>
    <w:lvl w:ilvl="6" w:tplc="63760AA8">
      <w:start w:val="1"/>
      <w:numFmt w:val="bullet"/>
      <w:lvlText w:val="•"/>
      <w:lvlJc w:val="left"/>
      <w:pPr>
        <w:ind w:left="6296" w:hanging="361"/>
      </w:pPr>
      <w:rPr>
        <w:rFonts w:hint="default"/>
      </w:rPr>
    </w:lvl>
    <w:lvl w:ilvl="7" w:tplc="1CBA90FE">
      <w:start w:val="1"/>
      <w:numFmt w:val="bullet"/>
      <w:lvlText w:val="•"/>
      <w:lvlJc w:val="left"/>
      <w:pPr>
        <w:ind w:left="7202" w:hanging="361"/>
      </w:pPr>
      <w:rPr>
        <w:rFonts w:hint="default"/>
      </w:rPr>
    </w:lvl>
    <w:lvl w:ilvl="8" w:tplc="056E9CB2">
      <w:start w:val="1"/>
      <w:numFmt w:val="bullet"/>
      <w:lvlText w:val="•"/>
      <w:lvlJc w:val="left"/>
      <w:pPr>
        <w:ind w:left="8108" w:hanging="361"/>
      </w:pPr>
      <w:rPr>
        <w:rFonts w:hint="default"/>
      </w:rPr>
    </w:lvl>
  </w:abstractNum>
  <w:abstractNum w:abstractNumId="118" w15:restartNumberingAfterBreak="0">
    <w:nsid w:val="5C016809"/>
    <w:multiLevelType w:val="hybridMultilevel"/>
    <w:tmpl w:val="D604D0B8"/>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C2663C9"/>
    <w:multiLevelType w:val="hybridMultilevel"/>
    <w:tmpl w:val="B5168AB2"/>
    <w:lvl w:ilvl="0" w:tplc="59E87B86">
      <w:start w:val="1"/>
      <w:numFmt w:val="lowerLetter"/>
      <w:lvlText w:val="(%1)"/>
      <w:lvlJc w:val="left"/>
      <w:pPr>
        <w:ind w:left="742" w:hanging="274"/>
      </w:pPr>
      <w:rPr>
        <w:rFonts w:ascii="Times New Roman" w:eastAsia="Times New Roman" w:hAnsi="Times New Roman" w:hint="default"/>
        <w:color w:val="1F497D"/>
        <w:w w:val="99"/>
        <w:sz w:val="20"/>
        <w:szCs w:val="20"/>
      </w:rPr>
    </w:lvl>
    <w:lvl w:ilvl="1" w:tplc="6AC68FF2">
      <w:start w:val="1"/>
      <w:numFmt w:val="bullet"/>
      <w:lvlText w:val="•"/>
      <w:lvlJc w:val="left"/>
      <w:pPr>
        <w:ind w:left="1255" w:hanging="274"/>
      </w:pPr>
      <w:rPr>
        <w:rFonts w:hint="default"/>
      </w:rPr>
    </w:lvl>
    <w:lvl w:ilvl="2" w:tplc="BDEC9112">
      <w:start w:val="1"/>
      <w:numFmt w:val="bullet"/>
      <w:lvlText w:val="•"/>
      <w:lvlJc w:val="left"/>
      <w:pPr>
        <w:ind w:left="1767" w:hanging="274"/>
      </w:pPr>
      <w:rPr>
        <w:rFonts w:hint="default"/>
      </w:rPr>
    </w:lvl>
    <w:lvl w:ilvl="3" w:tplc="0D5A747E">
      <w:start w:val="1"/>
      <w:numFmt w:val="bullet"/>
      <w:lvlText w:val="•"/>
      <w:lvlJc w:val="left"/>
      <w:pPr>
        <w:ind w:left="2279" w:hanging="274"/>
      </w:pPr>
      <w:rPr>
        <w:rFonts w:hint="default"/>
      </w:rPr>
    </w:lvl>
    <w:lvl w:ilvl="4" w:tplc="87E4DE9C">
      <w:start w:val="1"/>
      <w:numFmt w:val="bullet"/>
      <w:lvlText w:val="•"/>
      <w:lvlJc w:val="left"/>
      <w:pPr>
        <w:ind w:left="2792" w:hanging="274"/>
      </w:pPr>
      <w:rPr>
        <w:rFonts w:hint="default"/>
      </w:rPr>
    </w:lvl>
    <w:lvl w:ilvl="5" w:tplc="CA965896">
      <w:start w:val="1"/>
      <w:numFmt w:val="bullet"/>
      <w:lvlText w:val="•"/>
      <w:lvlJc w:val="left"/>
      <w:pPr>
        <w:ind w:left="3304" w:hanging="274"/>
      </w:pPr>
      <w:rPr>
        <w:rFonts w:hint="default"/>
      </w:rPr>
    </w:lvl>
    <w:lvl w:ilvl="6" w:tplc="0A269B42">
      <w:start w:val="1"/>
      <w:numFmt w:val="bullet"/>
      <w:lvlText w:val="•"/>
      <w:lvlJc w:val="left"/>
      <w:pPr>
        <w:ind w:left="3816" w:hanging="274"/>
      </w:pPr>
      <w:rPr>
        <w:rFonts w:hint="default"/>
      </w:rPr>
    </w:lvl>
    <w:lvl w:ilvl="7" w:tplc="D02CD972">
      <w:start w:val="1"/>
      <w:numFmt w:val="bullet"/>
      <w:lvlText w:val="•"/>
      <w:lvlJc w:val="left"/>
      <w:pPr>
        <w:ind w:left="4329" w:hanging="274"/>
      </w:pPr>
      <w:rPr>
        <w:rFonts w:hint="default"/>
      </w:rPr>
    </w:lvl>
    <w:lvl w:ilvl="8" w:tplc="6B96D916">
      <w:start w:val="1"/>
      <w:numFmt w:val="bullet"/>
      <w:lvlText w:val="•"/>
      <w:lvlJc w:val="left"/>
      <w:pPr>
        <w:ind w:left="4841" w:hanging="274"/>
      </w:pPr>
      <w:rPr>
        <w:rFonts w:hint="default"/>
      </w:rPr>
    </w:lvl>
  </w:abstractNum>
  <w:abstractNum w:abstractNumId="120" w15:restartNumberingAfterBreak="0">
    <w:nsid w:val="5D7C382A"/>
    <w:multiLevelType w:val="multilevel"/>
    <w:tmpl w:val="D1DA54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5DA4171B"/>
    <w:multiLevelType w:val="hybridMultilevel"/>
    <w:tmpl w:val="5688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DC0EAA"/>
    <w:multiLevelType w:val="hybridMultilevel"/>
    <w:tmpl w:val="DC44BEA0"/>
    <w:lvl w:ilvl="0" w:tplc="89863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EA05967"/>
    <w:multiLevelType w:val="hybridMultilevel"/>
    <w:tmpl w:val="F9B8D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020A90"/>
    <w:multiLevelType w:val="hybridMultilevel"/>
    <w:tmpl w:val="BCD4920C"/>
    <w:lvl w:ilvl="0" w:tplc="4FBA2500">
      <w:start w:val="1"/>
      <w:numFmt w:val="bullet"/>
      <w:lvlText w:val=""/>
      <w:lvlJc w:val="left"/>
      <w:pPr>
        <w:ind w:left="840" w:hanging="361"/>
      </w:pPr>
      <w:rPr>
        <w:rFonts w:ascii="Symbol" w:eastAsia="Symbol" w:hAnsi="Symbol" w:hint="default"/>
        <w:w w:val="76"/>
        <w:sz w:val="22"/>
        <w:szCs w:val="22"/>
      </w:rPr>
    </w:lvl>
    <w:lvl w:ilvl="1" w:tplc="F13874C2">
      <w:start w:val="1"/>
      <w:numFmt w:val="bullet"/>
      <w:lvlText w:val="•"/>
      <w:lvlJc w:val="left"/>
      <w:pPr>
        <w:ind w:left="1714" w:hanging="361"/>
      </w:pPr>
      <w:rPr>
        <w:rFonts w:hint="default"/>
      </w:rPr>
    </w:lvl>
    <w:lvl w:ilvl="2" w:tplc="D49ABD22">
      <w:start w:val="1"/>
      <w:numFmt w:val="bullet"/>
      <w:lvlText w:val="•"/>
      <w:lvlJc w:val="left"/>
      <w:pPr>
        <w:ind w:left="2588" w:hanging="361"/>
      </w:pPr>
      <w:rPr>
        <w:rFonts w:hint="default"/>
      </w:rPr>
    </w:lvl>
    <w:lvl w:ilvl="3" w:tplc="564AD218">
      <w:start w:val="1"/>
      <w:numFmt w:val="bullet"/>
      <w:lvlText w:val="•"/>
      <w:lvlJc w:val="left"/>
      <w:pPr>
        <w:ind w:left="3462" w:hanging="361"/>
      </w:pPr>
      <w:rPr>
        <w:rFonts w:hint="default"/>
      </w:rPr>
    </w:lvl>
    <w:lvl w:ilvl="4" w:tplc="97DC4BD0">
      <w:start w:val="1"/>
      <w:numFmt w:val="bullet"/>
      <w:lvlText w:val="•"/>
      <w:lvlJc w:val="left"/>
      <w:pPr>
        <w:ind w:left="4336" w:hanging="361"/>
      </w:pPr>
      <w:rPr>
        <w:rFonts w:hint="default"/>
      </w:rPr>
    </w:lvl>
    <w:lvl w:ilvl="5" w:tplc="E9946DA4">
      <w:start w:val="1"/>
      <w:numFmt w:val="bullet"/>
      <w:lvlText w:val="•"/>
      <w:lvlJc w:val="left"/>
      <w:pPr>
        <w:ind w:left="5210" w:hanging="361"/>
      </w:pPr>
      <w:rPr>
        <w:rFonts w:hint="default"/>
      </w:rPr>
    </w:lvl>
    <w:lvl w:ilvl="6" w:tplc="9320DE6E">
      <w:start w:val="1"/>
      <w:numFmt w:val="bullet"/>
      <w:lvlText w:val="•"/>
      <w:lvlJc w:val="left"/>
      <w:pPr>
        <w:ind w:left="6084" w:hanging="361"/>
      </w:pPr>
      <w:rPr>
        <w:rFonts w:hint="default"/>
      </w:rPr>
    </w:lvl>
    <w:lvl w:ilvl="7" w:tplc="E3885B9A">
      <w:start w:val="1"/>
      <w:numFmt w:val="bullet"/>
      <w:lvlText w:val="•"/>
      <w:lvlJc w:val="left"/>
      <w:pPr>
        <w:ind w:left="6958" w:hanging="361"/>
      </w:pPr>
      <w:rPr>
        <w:rFonts w:hint="default"/>
      </w:rPr>
    </w:lvl>
    <w:lvl w:ilvl="8" w:tplc="9EE40D86">
      <w:start w:val="1"/>
      <w:numFmt w:val="bullet"/>
      <w:lvlText w:val="•"/>
      <w:lvlJc w:val="left"/>
      <w:pPr>
        <w:ind w:left="7832" w:hanging="361"/>
      </w:pPr>
      <w:rPr>
        <w:rFonts w:hint="default"/>
      </w:rPr>
    </w:lvl>
  </w:abstractNum>
  <w:abstractNum w:abstractNumId="125" w15:restartNumberingAfterBreak="0">
    <w:nsid w:val="60695ECA"/>
    <w:multiLevelType w:val="hybridMultilevel"/>
    <w:tmpl w:val="7FCE9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07C3085"/>
    <w:multiLevelType w:val="hybridMultilevel"/>
    <w:tmpl w:val="2FD44F82"/>
    <w:lvl w:ilvl="0" w:tplc="7FD4476C">
      <w:start w:val="1"/>
      <w:numFmt w:val="upperLetter"/>
      <w:lvlText w:val="%1."/>
      <w:lvlJc w:val="left"/>
      <w:pPr>
        <w:ind w:left="120" w:hanging="293"/>
      </w:pPr>
      <w:rPr>
        <w:rFonts w:ascii="Times New Roman" w:eastAsia="Times New Roman" w:hAnsi="Times New Roman" w:hint="default"/>
        <w:spacing w:val="-1"/>
        <w:sz w:val="24"/>
        <w:szCs w:val="24"/>
      </w:rPr>
    </w:lvl>
    <w:lvl w:ilvl="1" w:tplc="5156A5A8">
      <w:start w:val="1"/>
      <w:numFmt w:val="bullet"/>
      <w:lvlText w:val="•"/>
      <w:lvlJc w:val="left"/>
      <w:pPr>
        <w:ind w:left="1212" w:hanging="293"/>
      </w:pPr>
      <w:rPr>
        <w:rFonts w:hint="default"/>
      </w:rPr>
    </w:lvl>
    <w:lvl w:ilvl="2" w:tplc="B82E4EB6">
      <w:start w:val="1"/>
      <w:numFmt w:val="bullet"/>
      <w:lvlText w:val="•"/>
      <w:lvlJc w:val="left"/>
      <w:pPr>
        <w:ind w:left="2304" w:hanging="293"/>
      </w:pPr>
      <w:rPr>
        <w:rFonts w:hint="default"/>
      </w:rPr>
    </w:lvl>
    <w:lvl w:ilvl="3" w:tplc="2E3C394C">
      <w:start w:val="1"/>
      <w:numFmt w:val="bullet"/>
      <w:lvlText w:val="•"/>
      <w:lvlJc w:val="left"/>
      <w:pPr>
        <w:ind w:left="3396" w:hanging="293"/>
      </w:pPr>
      <w:rPr>
        <w:rFonts w:hint="default"/>
      </w:rPr>
    </w:lvl>
    <w:lvl w:ilvl="4" w:tplc="79341BB4">
      <w:start w:val="1"/>
      <w:numFmt w:val="bullet"/>
      <w:lvlText w:val="•"/>
      <w:lvlJc w:val="left"/>
      <w:pPr>
        <w:ind w:left="4488" w:hanging="293"/>
      </w:pPr>
      <w:rPr>
        <w:rFonts w:hint="default"/>
      </w:rPr>
    </w:lvl>
    <w:lvl w:ilvl="5" w:tplc="1780E978">
      <w:start w:val="1"/>
      <w:numFmt w:val="bullet"/>
      <w:lvlText w:val="•"/>
      <w:lvlJc w:val="left"/>
      <w:pPr>
        <w:ind w:left="5580" w:hanging="293"/>
      </w:pPr>
      <w:rPr>
        <w:rFonts w:hint="default"/>
      </w:rPr>
    </w:lvl>
    <w:lvl w:ilvl="6" w:tplc="5DB6729C">
      <w:start w:val="1"/>
      <w:numFmt w:val="bullet"/>
      <w:lvlText w:val="•"/>
      <w:lvlJc w:val="left"/>
      <w:pPr>
        <w:ind w:left="6672" w:hanging="293"/>
      </w:pPr>
      <w:rPr>
        <w:rFonts w:hint="default"/>
      </w:rPr>
    </w:lvl>
    <w:lvl w:ilvl="7" w:tplc="35C8A0AA">
      <w:start w:val="1"/>
      <w:numFmt w:val="bullet"/>
      <w:lvlText w:val="•"/>
      <w:lvlJc w:val="left"/>
      <w:pPr>
        <w:ind w:left="7764" w:hanging="293"/>
      </w:pPr>
      <w:rPr>
        <w:rFonts w:hint="default"/>
      </w:rPr>
    </w:lvl>
    <w:lvl w:ilvl="8" w:tplc="43A8CF66">
      <w:start w:val="1"/>
      <w:numFmt w:val="bullet"/>
      <w:lvlText w:val="•"/>
      <w:lvlJc w:val="left"/>
      <w:pPr>
        <w:ind w:left="8856" w:hanging="293"/>
      </w:pPr>
      <w:rPr>
        <w:rFonts w:hint="default"/>
      </w:rPr>
    </w:lvl>
  </w:abstractNum>
  <w:abstractNum w:abstractNumId="127" w15:restartNumberingAfterBreak="0">
    <w:nsid w:val="6156623F"/>
    <w:multiLevelType w:val="hybridMultilevel"/>
    <w:tmpl w:val="CAF26292"/>
    <w:lvl w:ilvl="0" w:tplc="FF8C3FE0">
      <w:start w:val="1"/>
      <w:numFmt w:val="lowerLetter"/>
      <w:lvlText w:val="(%1)"/>
      <w:lvlJc w:val="left"/>
      <w:pPr>
        <w:ind w:left="120" w:hanging="324"/>
      </w:pPr>
      <w:rPr>
        <w:rFonts w:ascii="Times New Roman" w:eastAsia="Times New Roman" w:hAnsi="Times New Roman" w:hint="default"/>
        <w:spacing w:val="-1"/>
        <w:sz w:val="24"/>
        <w:szCs w:val="24"/>
      </w:rPr>
    </w:lvl>
    <w:lvl w:ilvl="1" w:tplc="D8363B88">
      <w:start w:val="1"/>
      <w:numFmt w:val="bullet"/>
      <w:lvlText w:val="•"/>
      <w:lvlJc w:val="left"/>
      <w:pPr>
        <w:ind w:left="1212" w:hanging="324"/>
      </w:pPr>
      <w:rPr>
        <w:rFonts w:hint="default"/>
      </w:rPr>
    </w:lvl>
    <w:lvl w:ilvl="2" w:tplc="189CA0F4">
      <w:start w:val="1"/>
      <w:numFmt w:val="bullet"/>
      <w:lvlText w:val="•"/>
      <w:lvlJc w:val="left"/>
      <w:pPr>
        <w:ind w:left="2304" w:hanging="324"/>
      </w:pPr>
      <w:rPr>
        <w:rFonts w:hint="default"/>
      </w:rPr>
    </w:lvl>
    <w:lvl w:ilvl="3" w:tplc="174E602C">
      <w:start w:val="1"/>
      <w:numFmt w:val="bullet"/>
      <w:lvlText w:val="•"/>
      <w:lvlJc w:val="left"/>
      <w:pPr>
        <w:ind w:left="3396" w:hanging="324"/>
      </w:pPr>
      <w:rPr>
        <w:rFonts w:hint="default"/>
      </w:rPr>
    </w:lvl>
    <w:lvl w:ilvl="4" w:tplc="F1F02560">
      <w:start w:val="1"/>
      <w:numFmt w:val="bullet"/>
      <w:lvlText w:val="•"/>
      <w:lvlJc w:val="left"/>
      <w:pPr>
        <w:ind w:left="4488" w:hanging="324"/>
      </w:pPr>
      <w:rPr>
        <w:rFonts w:hint="default"/>
      </w:rPr>
    </w:lvl>
    <w:lvl w:ilvl="5" w:tplc="2B500D3E">
      <w:start w:val="1"/>
      <w:numFmt w:val="bullet"/>
      <w:lvlText w:val="•"/>
      <w:lvlJc w:val="left"/>
      <w:pPr>
        <w:ind w:left="5580" w:hanging="324"/>
      </w:pPr>
      <w:rPr>
        <w:rFonts w:hint="default"/>
      </w:rPr>
    </w:lvl>
    <w:lvl w:ilvl="6" w:tplc="703AF996">
      <w:start w:val="1"/>
      <w:numFmt w:val="bullet"/>
      <w:lvlText w:val="•"/>
      <w:lvlJc w:val="left"/>
      <w:pPr>
        <w:ind w:left="6672" w:hanging="324"/>
      </w:pPr>
      <w:rPr>
        <w:rFonts w:hint="default"/>
      </w:rPr>
    </w:lvl>
    <w:lvl w:ilvl="7" w:tplc="9258DDA6">
      <w:start w:val="1"/>
      <w:numFmt w:val="bullet"/>
      <w:lvlText w:val="•"/>
      <w:lvlJc w:val="left"/>
      <w:pPr>
        <w:ind w:left="7764" w:hanging="324"/>
      </w:pPr>
      <w:rPr>
        <w:rFonts w:hint="default"/>
      </w:rPr>
    </w:lvl>
    <w:lvl w:ilvl="8" w:tplc="AF70F1D8">
      <w:start w:val="1"/>
      <w:numFmt w:val="bullet"/>
      <w:lvlText w:val="•"/>
      <w:lvlJc w:val="left"/>
      <w:pPr>
        <w:ind w:left="8856" w:hanging="324"/>
      </w:pPr>
      <w:rPr>
        <w:rFonts w:hint="default"/>
      </w:rPr>
    </w:lvl>
  </w:abstractNum>
  <w:abstractNum w:abstractNumId="128" w15:restartNumberingAfterBreak="0">
    <w:nsid w:val="61955A40"/>
    <w:multiLevelType w:val="hybridMultilevel"/>
    <w:tmpl w:val="341457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3866717"/>
    <w:multiLevelType w:val="hybridMultilevel"/>
    <w:tmpl w:val="EEA276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CC1F9B"/>
    <w:multiLevelType w:val="hybridMultilevel"/>
    <w:tmpl w:val="6D56F2E8"/>
    <w:lvl w:ilvl="0" w:tplc="6D88628C">
      <w:start w:val="1"/>
      <w:numFmt w:val="decimal"/>
      <w:lvlText w:val="(%1)"/>
      <w:lvlJc w:val="left"/>
      <w:pPr>
        <w:ind w:left="120" w:hanging="339"/>
      </w:pPr>
      <w:rPr>
        <w:rFonts w:ascii="Times New Roman" w:eastAsia="Times New Roman" w:hAnsi="Times New Roman" w:hint="default"/>
        <w:spacing w:val="-1"/>
        <w:sz w:val="24"/>
        <w:szCs w:val="24"/>
      </w:rPr>
    </w:lvl>
    <w:lvl w:ilvl="1" w:tplc="18C8028C">
      <w:start w:val="1"/>
      <w:numFmt w:val="lowerLetter"/>
      <w:lvlText w:val="(%2)"/>
      <w:lvlJc w:val="left"/>
      <w:pPr>
        <w:ind w:left="840" w:hanging="324"/>
      </w:pPr>
      <w:rPr>
        <w:rFonts w:ascii="Times New Roman" w:eastAsia="Times New Roman" w:hAnsi="Times New Roman" w:hint="default"/>
        <w:spacing w:val="-1"/>
        <w:sz w:val="24"/>
        <w:szCs w:val="24"/>
      </w:rPr>
    </w:lvl>
    <w:lvl w:ilvl="2" w:tplc="0F465ABE">
      <w:start w:val="1"/>
      <w:numFmt w:val="bullet"/>
      <w:lvlText w:val="•"/>
      <w:lvlJc w:val="left"/>
      <w:pPr>
        <w:ind w:left="1973" w:hanging="324"/>
      </w:pPr>
      <w:rPr>
        <w:rFonts w:hint="default"/>
      </w:rPr>
    </w:lvl>
    <w:lvl w:ilvl="3" w:tplc="A52C22D6">
      <w:start w:val="1"/>
      <w:numFmt w:val="bullet"/>
      <w:lvlText w:val="•"/>
      <w:lvlJc w:val="left"/>
      <w:pPr>
        <w:ind w:left="3106" w:hanging="324"/>
      </w:pPr>
      <w:rPr>
        <w:rFonts w:hint="default"/>
      </w:rPr>
    </w:lvl>
    <w:lvl w:ilvl="4" w:tplc="E5E64902">
      <w:start w:val="1"/>
      <w:numFmt w:val="bullet"/>
      <w:lvlText w:val="•"/>
      <w:lvlJc w:val="left"/>
      <w:pPr>
        <w:ind w:left="4240" w:hanging="324"/>
      </w:pPr>
      <w:rPr>
        <w:rFonts w:hint="default"/>
      </w:rPr>
    </w:lvl>
    <w:lvl w:ilvl="5" w:tplc="3D8A67CE">
      <w:start w:val="1"/>
      <w:numFmt w:val="bullet"/>
      <w:lvlText w:val="•"/>
      <w:lvlJc w:val="left"/>
      <w:pPr>
        <w:ind w:left="5373" w:hanging="324"/>
      </w:pPr>
      <w:rPr>
        <w:rFonts w:hint="default"/>
      </w:rPr>
    </w:lvl>
    <w:lvl w:ilvl="6" w:tplc="AE8CB1CC">
      <w:start w:val="1"/>
      <w:numFmt w:val="bullet"/>
      <w:lvlText w:val="•"/>
      <w:lvlJc w:val="left"/>
      <w:pPr>
        <w:ind w:left="6506" w:hanging="324"/>
      </w:pPr>
      <w:rPr>
        <w:rFonts w:hint="default"/>
      </w:rPr>
    </w:lvl>
    <w:lvl w:ilvl="7" w:tplc="931E701A">
      <w:start w:val="1"/>
      <w:numFmt w:val="bullet"/>
      <w:lvlText w:val="•"/>
      <w:lvlJc w:val="left"/>
      <w:pPr>
        <w:ind w:left="7640" w:hanging="324"/>
      </w:pPr>
      <w:rPr>
        <w:rFonts w:hint="default"/>
      </w:rPr>
    </w:lvl>
    <w:lvl w:ilvl="8" w:tplc="319C7ECC">
      <w:start w:val="1"/>
      <w:numFmt w:val="bullet"/>
      <w:lvlText w:val="•"/>
      <w:lvlJc w:val="left"/>
      <w:pPr>
        <w:ind w:left="8773" w:hanging="324"/>
      </w:pPr>
      <w:rPr>
        <w:rFonts w:hint="default"/>
      </w:rPr>
    </w:lvl>
  </w:abstractNum>
  <w:abstractNum w:abstractNumId="131" w15:restartNumberingAfterBreak="0">
    <w:nsid w:val="65437A9F"/>
    <w:multiLevelType w:val="hybridMultilevel"/>
    <w:tmpl w:val="D12AF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81A11"/>
    <w:multiLevelType w:val="hybridMultilevel"/>
    <w:tmpl w:val="73E2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256BFF"/>
    <w:multiLevelType w:val="hybridMultilevel"/>
    <w:tmpl w:val="D8E4262A"/>
    <w:lvl w:ilvl="0" w:tplc="9A1486B0">
      <w:start w:val="1"/>
      <w:numFmt w:val="bullet"/>
      <w:lvlText w:val=""/>
      <w:lvlJc w:val="left"/>
      <w:pPr>
        <w:ind w:left="382" w:hanging="360"/>
      </w:pPr>
      <w:rPr>
        <w:rFonts w:ascii="Symbol" w:eastAsia="Symbol" w:hAnsi="Symbol" w:hint="default"/>
        <w:color w:val="1F497D"/>
        <w:w w:val="76"/>
        <w:sz w:val="20"/>
        <w:szCs w:val="20"/>
      </w:rPr>
    </w:lvl>
    <w:lvl w:ilvl="1" w:tplc="9488D30A">
      <w:start w:val="1"/>
      <w:numFmt w:val="bullet"/>
      <w:lvlText w:val="•"/>
      <w:lvlJc w:val="left"/>
      <w:pPr>
        <w:ind w:left="905" w:hanging="360"/>
      </w:pPr>
      <w:rPr>
        <w:rFonts w:hint="default"/>
      </w:rPr>
    </w:lvl>
    <w:lvl w:ilvl="2" w:tplc="E2881160">
      <w:start w:val="1"/>
      <w:numFmt w:val="bullet"/>
      <w:lvlText w:val="•"/>
      <w:lvlJc w:val="left"/>
      <w:pPr>
        <w:ind w:left="1427" w:hanging="360"/>
      </w:pPr>
      <w:rPr>
        <w:rFonts w:hint="default"/>
      </w:rPr>
    </w:lvl>
    <w:lvl w:ilvl="3" w:tplc="F0F8E334">
      <w:start w:val="1"/>
      <w:numFmt w:val="bullet"/>
      <w:lvlText w:val="•"/>
      <w:lvlJc w:val="left"/>
      <w:pPr>
        <w:ind w:left="1949" w:hanging="360"/>
      </w:pPr>
      <w:rPr>
        <w:rFonts w:hint="default"/>
      </w:rPr>
    </w:lvl>
    <w:lvl w:ilvl="4" w:tplc="05667EB0">
      <w:start w:val="1"/>
      <w:numFmt w:val="bullet"/>
      <w:lvlText w:val="•"/>
      <w:lvlJc w:val="left"/>
      <w:pPr>
        <w:ind w:left="2471" w:hanging="360"/>
      </w:pPr>
      <w:rPr>
        <w:rFonts w:hint="default"/>
      </w:rPr>
    </w:lvl>
    <w:lvl w:ilvl="5" w:tplc="ACACDA12">
      <w:start w:val="1"/>
      <w:numFmt w:val="bullet"/>
      <w:lvlText w:val="•"/>
      <w:lvlJc w:val="left"/>
      <w:pPr>
        <w:ind w:left="2993" w:hanging="360"/>
      </w:pPr>
      <w:rPr>
        <w:rFonts w:hint="default"/>
      </w:rPr>
    </w:lvl>
    <w:lvl w:ilvl="6" w:tplc="983A5458">
      <w:start w:val="1"/>
      <w:numFmt w:val="bullet"/>
      <w:lvlText w:val="•"/>
      <w:lvlJc w:val="left"/>
      <w:pPr>
        <w:ind w:left="3515" w:hanging="360"/>
      </w:pPr>
      <w:rPr>
        <w:rFonts w:hint="default"/>
      </w:rPr>
    </w:lvl>
    <w:lvl w:ilvl="7" w:tplc="3A068994">
      <w:start w:val="1"/>
      <w:numFmt w:val="bullet"/>
      <w:lvlText w:val="•"/>
      <w:lvlJc w:val="left"/>
      <w:pPr>
        <w:ind w:left="4037" w:hanging="360"/>
      </w:pPr>
      <w:rPr>
        <w:rFonts w:hint="default"/>
      </w:rPr>
    </w:lvl>
    <w:lvl w:ilvl="8" w:tplc="69ECD8E8">
      <w:start w:val="1"/>
      <w:numFmt w:val="bullet"/>
      <w:lvlText w:val="•"/>
      <w:lvlJc w:val="left"/>
      <w:pPr>
        <w:ind w:left="4560" w:hanging="360"/>
      </w:pPr>
      <w:rPr>
        <w:rFonts w:hint="default"/>
      </w:rPr>
    </w:lvl>
  </w:abstractNum>
  <w:abstractNum w:abstractNumId="134" w15:restartNumberingAfterBreak="0">
    <w:nsid w:val="66517242"/>
    <w:multiLevelType w:val="hybridMultilevel"/>
    <w:tmpl w:val="55504A82"/>
    <w:lvl w:ilvl="0" w:tplc="DBB0952A">
      <w:start w:val="1"/>
      <w:numFmt w:val="decimal"/>
      <w:lvlText w:val="%1)"/>
      <w:lvlJc w:val="left"/>
      <w:pPr>
        <w:ind w:left="839" w:hanging="360"/>
      </w:pPr>
      <w:rPr>
        <w:rFonts w:ascii="Times New Roman" w:eastAsia="Times New Roman" w:hAnsi="Times New Roman" w:hint="default"/>
        <w:sz w:val="22"/>
        <w:szCs w:val="22"/>
      </w:rPr>
    </w:lvl>
    <w:lvl w:ilvl="1" w:tplc="F2AA1272">
      <w:start w:val="1"/>
      <w:numFmt w:val="bullet"/>
      <w:lvlText w:val="•"/>
      <w:lvlJc w:val="left"/>
      <w:pPr>
        <w:ind w:left="1713" w:hanging="360"/>
      </w:pPr>
      <w:rPr>
        <w:rFonts w:hint="default"/>
      </w:rPr>
    </w:lvl>
    <w:lvl w:ilvl="2" w:tplc="E0965D64">
      <w:start w:val="1"/>
      <w:numFmt w:val="bullet"/>
      <w:lvlText w:val="•"/>
      <w:lvlJc w:val="left"/>
      <w:pPr>
        <w:ind w:left="2587" w:hanging="360"/>
      </w:pPr>
      <w:rPr>
        <w:rFonts w:hint="default"/>
      </w:rPr>
    </w:lvl>
    <w:lvl w:ilvl="3" w:tplc="2D48AC4A">
      <w:start w:val="1"/>
      <w:numFmt w:val="bullet"/>
      <w:lvlText w:val="•"/>
      <w:lvlJc w:val="left"/>
      <w:pPr>
        <w:ind w:left="3461" w:hanging="360"/>
      </w:pPr>
      <w:rPr>
        <w:rFonts w:hint="default"/>
      </w:rPr>
    </w:lvl>
    <w:lvl w:ilvl="4" w:tplc="35D49530">
      <w:start w:val="1"/>
      <w:numFmt w:val="bullet"/>
      <w:lvlText w:val="•"/>
      <w:lvlJc w:val="left"/>
      <w:pPr>
        <w:ind w:left="4335" w:hanging="360"/>
      </w:pPr>
      <w:rPr>
        <w:rFonts w:hint="default"/>
      </w:rPr>
    </w:lvl>
    <w:lvl w:ilvl="5" w:tplc="D880456E">
      <w:start w:val="1"/>
      <w:numFmt w:val="bullet"/>
      <w:lvlText w:val="•"/>
      <w:lvlJc w:val="left"/>
      <w:pPr>
        <w:ind w:left="5209" w:hanging="360"/>
      </w:pPr>
      <w:rPr>
        <w:rFonts w:hint="default"/>
      </w:rPr>
    </w:lvl>
    <w:lvl w:ilvl="6" w:tplc="E5023F60">
      <w:start w:val="1"/>
      <w:numFmt w:val="bullet"/>
      <w:lvlText w:val="•"/>
      <w:lvlJc w:val="left"/>
      <w:pPr>
        <w:ind w:left="6083" w:hanging="360"/>
      </w:pPr>
      <w:rPr>
        <w:rFonts w:hint="default"/>
      </w:rPr>
    </w:lvl>
    <w:lvl w:ilvl="7" w:tplc="A42CB6DE">
      <w:start w:val="1"/>
      <w:numFmt w:val="bullet"/>
      <w:lvlText w:val="•"/>
      <w:lvlJc w:val="left"/>
      <w:pPr>
        <w:ind w:left="6957" w:hanging="360"/>
      </w:pPr>
      <w:rPr>
        <w:rFonts w:hint="default"/>
      </w:rPr>
    </w:lvl>
    <w:lvl w:ilvl="8" w:tplc="1BE818E0">
      <w:start w:val="1"/>
      <w:numFmt w:val="bullet"/>
      <w:lvlText w:val="•"/>
      <w:lvlJc w:val="left"/>
      <w:pPr>
        <w:ind w:left="7831" w:hanging="360"/>
      </w:pPr>
      <w:rPr>
        <w:rFonts w:hint="default"/>
      </w:rPr>
    </w:lvl>
  </w:abstractNum>
  <w:abstractNum w:abstractNumId="135" w15:restartNumberingAfterBreak="0">
    <w:nsid w:val="66EF2645"/>
    <w:multiLevelType w:val="hybridMultilevel"/>
    <w:tmpl w:val="C946FE2E"/>
    <w:lvl w:ilvl="0" w:tplc="E47021B2">
      <w:start w:val="1"/>
      <w:numFmt w:val="lowerLetter"/>
      <w:lvlText w:val="(%1)"/>
      <w:lvlJc w:val="left"/>
      <w:pPr>
        <w:ind w:left="120" w:hanging="324"/>
      </w:pPr>
      <w:rPr>
        <w:rFonts w:ascii="Times New Roman" w:eastAsia="Times New Roman" w:hAnsi="Times New Roman" w:hint="default"/>
        <w:spacing w:val="-1"/>
        <w:sz w:val="24"/>
        <w:szCs w:val="24"/>
      </w:rPr>
    </w:lvl>
    <w:lvl w:ilvl="1" w:tplc="2DF0B0A0">
      <w:start w:val="1"/>
      <w:numFmt w:val="bullet"/>
      <w:lvlText w:val="•"/>
      <w:lvlJc w:val="left"/>
      <w:pPr>
        <w:ind w:left="1212" w:hanging="324"/>
      </w:pPr>
      <w:rPr>
        <w:rFonts w:hint="default"/>
      </w:rPr>
    </w:lvl>
    <w:lvl w:ilvl="2" w:tplc="74B6E6B0">
      <w:start w:val="1"/>
      <w:numFmt w:val="bullet"/>
      <w:lvlText w:val="•"/>
      <w:lvlJc w:val="left"/>
      <w:pPr>
        <w:ind w:left="2304" w:hanging="324"/>
      </w:pPr>
      <w:rPr>
        <w:rFonts w:hint="default"/>
      </w:rPr>
    </w:lvl>
    <w:lvl w:ilvl="3" w:tplc="9FDEAEDC">
      <w:start w:val="1"/>
      <w:numFmt w:val="bullet"/>
      <w:lvlText w:val="•"/>
      <w:lvlJc w:val="left"/>
      <w:pPr>
        <w:ind w:left="3396" w:hanging="324"/>
      </w:pPr>
      <w:rPr>
        <w:rFonts w:hint="default"/>
      </w:rPr>
    </w:lvl>
    <w:lvl w:ilvl="4" w:tplc="C734A5DC">
      <w:start w:val="1"/>
      <w:numFmt w:val="bullet"/>
      <w:lvlText w:val="•"/>
      <w:lvlJc w:val="left"/>
      <w:pPr>
        <w:ind w:left="4488" w:hanging="324"/>
      </w:pPr>
      <w:rPr>
        <w:rFonts w:hint="default"/>
      </w:rPr>
    </w:lvl>
    <w:lvl w:ilvl="5" w:tplc="8EB09D52">
      <w:start w:val="1"/>
      <w:numFmt w:val="bullet"/>
      <w:lvlText w:val="•"/>
      <w:lvlJc w:val="left"/>
      <w:pPr>
        <w:ind w:left="5580" w:hanging="324"/>
      </w:pPr>
      <w:rPr>
        <w:rFonts w:hint="default"/>
      </w:rPr>
    </w:lvl>
    <w:lvl w:ilvl="6" w:tplc="FEE8A242">
      <w:start w:val="1"/>
      <w:numFmt w:val="bullet"/>
      <w:lvlText w:val="•"/>
      <w:lvlJc w:val="left"/>
      <w:pPr>
        <w:ind w:left="6672" w:hanging="324"/>
      </w:pPr>
      <w:rPr>
        <w:rFonts w:hint="default"/>
      </w:rPr>
    </w:lvl>
    <w:lvl w:ilvl="7" w:tplc="5F8AAE4C">
      <w:start w:val="1"/>
      <w:numFmt w:val="bullet"/>
      <w:lvlText w:val="•"/>
      <w:lvlJc w:val="left"/>
      <w:pPr>
        <w:ind w:left="7764" w:hanging="324"/>
      </w:pPr>
      <w:rPr>
        <w:rFonts w:hint="default"/>
      </w:rPr>
    </w:lvl>
    <w:lvl w:ilvl="8" w:tplc="3ED84768">
      <w:start w:val="1"/>
      <w:numFmt w:val="bullet"/>
      <w:lvlText w:val="•"/>
      <w:lvlJc w:val="left"/>
      <w:pPr>
        <w:ind w:left="8856" w:hanging="324"/>
      </w:pPr>
      <w:rPr>
        <w:rFonts w:hint="default"/>
      </w:rPr>
    </w:lvl>
  </w:abstractNum>
  <w:abstractNum w:abstractNumId="136" w15:restartNumberingAfterBreak="0">
    <w:nsid w:val="66FB7604"/>
    <w:multiLevelType w:val="hybridMultilevel"/>
    <w:tmpl w:val="517C78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7527395"/>
    <w:multiLevelType w:val="hybridMultilevel"/>
    <w:tmpl w:val="FA3EC102"/>
    <w:lvl w:ilvl="0" w:tplc="05CA5E40">
      <w:start w:val="1"/>
      <w:numFmt w:val="decimal"/>
      <w:lvlText w:val="(%1)"/>
      <w:lvlJc w:val="left"/>
      <w:pPr>
        <w:ind w:left="120" w:hanging="339"/>
      </w:pPr>
      <w:rPr>
        <w:rFonts w:ascii="Times New Roman" w:eastAsia="Times New Roman" w:hAnsi="Times New Roman" w:hint="default"/>
        <w:spacing w:val="-1"/>
        <w:sz w:val="24"/>
        <w:szCs w:val="24"/>
      </w:rPr>
    </w:lvl>
    <w:lvl w:ilvl="1" w:tplc="531CE90C">
      <w:start w:val="1"/>
      <w:numFmt w:val="bullet"/>
      <w:lvlText w:val="•"/>
      <w:lvlJc w:val="left"/>
      <w:pPr>
        <w:ind w:left="1212" w:hanging="339"/>
      </w:pPr>
      <w:rPr>
        <w:rFonts w:hint="default"/>
      </w:rPr>
    </w:lvl>
    <w:lvl w:ilvl="2" w:tplc="39E0C20E">
      <w:start w:val="1"/>
      <w:numFmt w:val="bullet"/>
      <w:lvlText w:val="•"/>
      <w:lvlJc w:val="left"/>
      <w:pPr>
        <w:ind w:left="2304" w:hanging="339"/>
      </w:pPr>
      <w:rPr>
        <w:rFonts w:hint="default"/>
      </w:rPr>
    </w:lvl>
    <w:lvl w:ilvl="3" w:tplc="062291BE">
      <w:start w:val="1"/>
      <w:numFmt w:val="bullet"/>
      <w:lvlText w:val="•"/>
      <w:lvlJc w:val="left"/>
      <w:pPr>
        <w:ind w:left="3396" w:hanging="339"/>
      </w:pPr>
      <w:rPr>
        <w:rFonts w:hint="default"/>
      </w:rPr>
    </w:lvl>
    <w:lvl w:ilvl="4" w:tplc="AA54DC94">
      <w:start w:val="1"/>
      <w:numFmt w:val="bullet"/>
      <w:lvlText w:val="•"/>
      <w:lvlJc w:val="left"/>
      <w:pPr>
        <w:ind w:left="4488" w:hanging="339"/>
      </w:pPr>
      <w:rPr>
        <w:rFonts w:hint="default"/>
      </w:rPr>
    </w:lvl>
    <w:lvl w:ilvl="5" w:tplc="DE9CB52C">
      <w:start w:val="1"/>
      <w:numFmt w:val="bullet"/>
      <w:lvlText w:val="•"/>
      <w:lvlJc w:val="left"/>
      <w:pPr>
        <w:ind w:left="5580" w:hanging="339"/>
      </w:pPr>
      <w:rPr>
        <w:rFonts w:hint="default"/>
      </w:rPr>
    </w:lvl>
    <w:lvl w:ilvl="6" w:tplc="EE888C40">
      <w:start w:val="1"/>
      <w:numFmt w:val="bullet"/>
      <w:lvlText w:val="•"/>
      <w:lvlJc w:val="left"/>
      <w:pPr>
        <w:ind w:left="6672" w:hanging="339"/>
      </w:pPr>
      <w:rPr>
        <w:rFonts w:hint="default"/>
      </w:rPr>
    </w:lvl>
    <w:lvl w:ilvl="7" w:tplc="0B504270">
      <w:start w:val="1"/>
      <w:numFmt w:val="bullet"/>
      <w:lvlText w:val="•"/>
      <w:lvlJc w:val="left"/>
      <w:pPr>
        <w:ind w:left="7764" w:hanging="339"/>
      </w:pPr>
      <w:rPr>
        <w:rFonts w:hint="default"/>
      </w:rPr>
    </w:lvl>
    <w:lvl w:ilvl="8" w:tplc="31ACECDE">
      <w:start w:val="1"/>
      <w:numFmt w:val="bullet"/>
      <w:lvlText w:val="•"/>
      <w:lvlJc w:val="left"/>
      <w:pPr>
        <w:ind w:left="8856" w:hanging="339"/>
      </w:pPr>
      <w:rPr>
        <w:rFonts w:hint="default"/>
      </w:rPr>
    </w:lvl>
  </w:abstractNum>
  <w:abstractNum w:abstractNumId="138" w15:restartNumberingAfterBreak="0">
    <w:nsid w:val="67697B27"/>
    <w:multiLevelType w:val="multilevel"/>
    <w:tmpl w:val="D38654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9" w15:restartNumberingAfterBreak="0">
    <w:nsid w:val="679B750D"/>
    <w:multiLevelType w:val="hybridMultilevel"/>
    <w:tmpl w:val="8C541F22"/>
    <w:lvl w:ilvl="0" w:tplc="D1645EC2">
      <w:start w:val="1"/>
      <w:numFmt w:val="bullet"/>
      <w:lvlText w:val=""/>
      <w:lvlJc w:val="left"/>
      <w:pPr>
        <w:ind w:left="382" w:hanging="360"/>
      </w:pPr>
      <w:rPr>
        <w:rFonts w:ascii="Symbol" w:eastAsia="Symbol" w:hAnsi="Symbol" w:hint="default"/>
        <w:w w:val="76"/>
        <w:sz w:val="20"/>
        <w:szCs w:val="20"/>
      </w:rPr>
    </w:lvl>
    <w:lvl w:ilvl="1" w:tplc="CFD0F520">
      <w:start w:val="1"/>
      <w:numFmt w:val="bullet"/>
      <w:lvlText w:val="•"/>
      <w:lvlJc w:val="left"/>
      <w:pPr>
        <w:ind w:left="721" w:hanging="360"/>
      </w:pPr>
      <w:rPr>
        <w:rFonts w:hint="default"/>
      </w:rPr>
    </w:lvl>
    <w:lvl w:ilvl="2" w:tplc="5598FBD0">
      <w:start w:val="1"/>
      <w:numFmt w:val="bullet"/>
      <w:lvlText w:val="•"/>
      <w:lvlJc w:val="left"/>
      <w:pPr>
        <w:ind w:left="1060" w:hanging="360"/>
      </w:pPr>
      <w:rPr>
        <w:rFonts w:hint="default"/>
      </w:rPr>
    </w:lvl>
    <w:lvl w:ilvl="3" w:tplc="FF4828E6">
      <w:start w:val="1"/>
      <w:numFmt w:val="bullet"/>
      <w:lvlText w:val="•"/>
      <w:lvlJc w:val="left"/>
      <w:pPr>
        <w:ind w:left="1398" w:hanging="360"/>
      </w:pPr>
      <w:rPr>
        <w:rFonts w:hint="default"/>
      </w:rPr>
    </w:lvl>
    <w:lvl w:ilvl="4" w:tplc="8B1AD912">
      <w:start w:val="1"/>
      <w:numFmt w:val="bullet"/>
      <w:lvlText w:val="•"/>
      <w:lvlJc w:val="left"/>
      <w:pPr>
        <w:ind w:left="1737" w:hanging="360"/>
      </w:pPr>
      <w:rPr>
        <w:rFonts w:hint="default"/>
      </w:rPr>
    </w:lvl>
    <w:lvl w:ilvl="5" w:tplc="305E0A3A">
      <w:start w:val="1"/>
      <w:numFmt w:val="bullet"/>
      <w:lvlText w:val="•"/>
      <w:lvlJc w:val="left"/>
      <w:pPr>
        <w:ind w:left="2075" w:hanging="360"/>
      </w:pPr>
      <w:rPr>
        <w:rFonts w:hint="default"/>
      </w:rPr>
    </w:lvl>
    <w:lvl w:ilvl="6" w:tplc="CBBCA448">
      <w:start w:val="1"/>
      <w:numFmt w:val="bullet"/>
      <w:lvlText w:val="•"/>
      <w:lvlJc w:val="left"/>
      <w:pPr>
        <w:ind w:left="2414" w:hanging="360"/>
      </w:pPr>
      <w:rPr>
        <w:rFonts w:hint="default"/>
      </w:rPr>
    </w:lvl>
    <w:lvl w:ilvl="7" w:tplc="0C324ECE">
      <w:start w:val="1"/>
      <w:numFmt w:val="bullet"/>
      <w:lvlText w:val="•"/>
      <w:lvlJc w:val="left"/>
      <w:pPr>
        <w:ind w:left="2752" w:hanging="360"/>
      </w:pPr>
      <w:rPr>
        <w:rFonts w:hint="default"/>
      </w:rPr>
    </w:lvl>
    <w:lvl w:ilvl="8" w:tplc="AC36073E">
      <w:start w:val="1"/>
      <w:numFmt w:val="bullet"/>
      <w:lvlText w:val="•"/>
      <w:lvlJc w:val="left"/>
      <w:pPr>
        <w:ind w:left="3091" w:hanging="360"/>
      </w:pPr>
      <w:rPr>
        <w:rFonts w:hint="default"/>
      </w:rPr>
    </w:lvl>
  </w:abstractNum>
  <w:abstractNum w:abstractNumId="140" w15:restartNumberingAfterBreak="0">
    <w:nsid w:val="6839326C"/>
    <w:multiLevelType w:val="hybridMultilevel"/>
    <w:tmpl w:val="330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6F0C31"/>
    <w:multiLevelType w:val="hybridMultilevel"/>
    <w:tmpl w:val="7E6A06BC"/>
    <w:lvl w:ilvl="0" w:tplc="A7B44DB0">
      <w:start w:val="1"/>
      <w:numFmt w:val="decimal"/>
      <w:pStyle w:val="Heading8"/>
      <w:lvlText w:val="%1"/>
      <w:lvlJc w:val="left"/>
      <w:pPr>
        <w:ind w:left="720" w:hanging="720"/>
      </w:pPr>
      <w:rPr>
        <w:rFonts w:ascii="Arial Narrow" w:eastAsia="Arial Narrow" w:hAnsi="Arial Narrow" w:hint="default"/>
        <w:b/>
        <w:bCs/>
        <w:sz w:val="47"/>
        <w:szCs w:val="47"/>
      </w:rPr>
    </w:lvl>
    <w:lvl w:ilvl="1" w:tplc="25766906">
      <w:start w:val="1"/>
      <w:numFmt w:val="decimal"/>
      <w:lvlText w:val="(%2)"/>
      <w:lvlJc w:val="left"/>
      <w:pPr>
        <w:ind w:left="279" w:hanging="312"/>
      </w:pPr>
      <w:rPr>
        <w:rFonts w:ascii="Times New Roman" w:eastAsia="Times New Roman" w:hAnsi="Times New Roman" w:hint="default"/>
        <w:sz w:val="22"/>
        <w:szCs w:val="22"/>
      </w:rPr>
    </w:lvl>
    <w:lvl w:ilvl="2" w:tplc="A3209F14">
      <w:start w:val="1"/>
      <w:numFmt w:val="bullet"/>
      <w:lvlText w:val="•"/>
      <w:lvlJc w:val="left"/>
      <w:pPr>
        <w:ind w:left="999" w:hanging="140"/>
      </w:pPr>
      <w:rPr>
        <w:rFonts w:ascii="Times New Roman" w:eastAsia="Times New Roman" w:hAnsi="Times New Roman" w:hint="default"/>
        <w:sz w:val="22"/>
        <w:szCs w:val="22"/>
      </w:rPr>
    </w:lvl>
    <w:lvl w:ilvl="3" w:tplc="2DB01738">
      <w:start w:val="1"/>
      <w:numFmt w:val="bullet"/>
      <w:lvlText w:val="•"/>
      <w:lvlJc w:val="left"/>
      <w:pPr>
        <w:ind w:left="2114" w:hanging="140"/>
      </w:pPr>
      <w:rPr>
        <w:rFonts w:hint="default"/>
      </w:rPr>
    </w:lvl>
    <w:lvl w:ilvl="4" w:tplc="0BC4B632">
      <w:start w:val="1"/>
      <w:numFmt w:val="bullet"/>
      <w:lvlText w:val="•"/>
      <w:lvlJc w:val="left"/>
      <w:pPr>
        <w:ind w:left="3229" w:hanging="140"/>
      </w:pPr>
      <w:rPr>
        <w:rFonts w:hint="default"/>
      </w:rPr>
    </w:lvl>
    <w:lvl w:ilvl="5" w:tplc="19C03822">
      <w:start w:val="1"/>
      <w:numFmt w:val="bullet"/>
      <w:lvlText w:val="•"/>
      <w:lvlJc w:val="left"/>
      <w:pPr>
        <w:ind w:left="4344" w:hanging="140"/>
      </w:pPr>
      <w:rPr>
        <w:rFonts w:hint="default"/>
      </w:rPr>
    </w:lvl>
    <w:lvl w:ilvl="6" w:tplc="E95878AA">
      <w:start w:val="1"/>
      <w:numFmt w:val="bullet"/>
      <w:lvlText w:val="•"/>
      <w:lvlJc w:val="left"/>
      <w:pPr>
        <w:ind w:left="5459" w:hanging="140"/>
      </w:pPr>
      <w:rPr>
        <w:rFonts w:hint="default"/>
      </w:rPr>
    </w:lvl>
    <w:lvl w:ilvl="7" w:tplc="8EDC1A96">
      <w:start w:val="1"/>
      <w:numFmt w:val="bullet"/>
      <w:lvlText w:val="•"/>
      <w:lvlJc w:val="left"/>
      <w:pPr>
        <w:ind w:left="6574" w:hanging="140"/>
      </w:pPr>
      <w:rPr>
        <w:rFonts w:hint="default"/>
      </w:rPr>
    </w:lvl>
    <w:lvl w:ilvl="8" w:tplc="3B26AFB0">
      <w:start w:val="1"/>
      <w:numFmt w:val="bullet"/>
      <w:lvlText w:val="•"/>
      <w:lvlJc w:val="left"/>
      <w:pPr>
        <w:ind w:left="7689" w:hanging="140"/>
      </w:pPr>
      <w:rPr>
        <w:rFonts w:hint="default"/>
      </w:rPr>
    </w:lvl>
  </w:abstractNum>
  <w:abstractNum w:abstractNumId="142" w15:restartNumberingAfterBreak="0">
    <w:nsid w:val="6A547238"/>
    <w:multiLevelType w:val="multilevel"/>
    <w:tmpl w:val="63B8FC20"/>
    <w:lvl w:ilvl="0">
      <w:start w:val="13"/>
      <w:numFmt w:val="decimal"/>
      <w:lvlText w:val="%1"/>
      <w:lvlJc w:val="left"/>
      <w:pPr>
        <w:ind w:left="460" w:hanging="1193"/>
      </w:pPr>
      <w:rPr>
        <w:rFonts w:hint="default"/>
      </w:rPr>
    </w:lvl>
    <w:lvl w:ilvl="1">
      <w:start w:val="1"/>
      <w:numFmt w:val="decimal"/>
      <w:lvlText w:val="%1.%2"/>
      <w:lvlJc w:val="left"/>
      <w:pPr>
        <w:ind w:left="460" w:hanging="1193"/>
      </w:pPr>
      <w:rPr>
        <w:rFonts w:hint="default"/>
      </w:rPr>
    </w:lvl>
    <w:lvl w:ilvl="2">
      <w:start w:val="8"/>
      <w:numFmt w:val="lowerLetter"/>
      <w:lvlText w:val="%1.%2.%3"/>
      <w:lvlJc w:val="left"/>
      <w:pPr>
        <w:ind w:left="460" w:hanging="1193"/>
      </w:pPr>
      <w:rPr>
        <w:rFonts w:hint="default"/>
      </w:rPr>
    </w:lvl>
    <w:lvl w:ilvl="3">
      <w:start w:val="4"/>
      <w:numFmt w:val="decimal"/>
      <w:lvlText w:val="%1.%2.%3.%4"/>
      <w:lvlJc w:val="left"/>
      <w:pPr>
        <w:ind w:left="460" w:hanging="1193"/>
      </w:pPr>
      <w:rPr>
        <w:rFonts w:hint="default"/>
      </w:rPr>
    </w:lvl>
    <w:lvl w:ilvl="4">
      <w:start w:val="1"/>
      <w:numFmt w:val="upperLetter"/>
      <w:lvlText w:val="%1.%2.%3.%4.%5."/>
      <w:lvlJc w:val="left"/>
      <w:pPr>
        <w:ind w:left="460" w:hanging="1193"/>
      </w:pPr>
      <w:rPr>
        <w:rFonts w:ascii="Times New Roman" w:eastAsia="Times New Roman" w:hAnsi="Times New Roman" w:hint="default"/>
        <w:sz w:val="24"/>
        <w:szCs w:val="24"/>
      </w:rPr>
    </w:lvl>
    <w:lvl w:ilvl="5">
      <w:start w:val="1"/>
      <w:numFmt w:val="bullet"/>
      <w:lvlText w:val="•"/>
      <w:lvlJc w:val="left"/>
      <w:pPr>
        <w:ind w:left="5740" w:hanging="1193"/>
      </w:pPr>
      <w:rPr>
        <w:rFonts w:hint="default"/>
      </w:rPr>
    </w:lvl>
    <w:lvl w:ilvl="6">
      <w:start w:val="1"/>
      <w:numFmt w:val="bullet"/>
      <w:lvlText w:val="•"/>
      <w:lvlJc w:val="left"/>
      <w:pPr>
        <w:ind w:left="6796" w:hanging="1193"/>
      </w:pPr>
      <w:rPr>
        <w:rFonts w:hint="default"/>
      </w:rPr>
    </w:lvl>
    <w:lvl w:ilvl="7">
      <w:start w:val="1"/>
      <w:numFmt w:val="bullet"/>
      <w:lvlText w:val="•"/>
      <w:lvlJc w:val="left"/>
      <w:pPr>
        <w:ind w:left="7852" w:hanging="1193"/>
      </w:pPr>
      <w:rPr>
        <w:rFonts w:hint="default"/>
      </w:rPr>
    </w:lvl>
    <w:lvl w:ilvl="8">
      <w:start w:val="1"/>
      <w:numFmt w:val="bullet"/>
      <w:lvlText w:val="•"/>
      <w:lvlJc w:val="left"/>
      <w:pPr>
        <w:ind w:left="8908" w:hanging="1193"/>
      </w:pPr>
      <w:rPr>
        <w:rFonts w:hint="default"/>
      </w:rPr>
    </w:lvl>
  </w:abstractNum>
  <w:abstractNum w:abstractNumId="143" w15:restartNumberingAfterBreak="0">
    <w:nsid w:val="6AC30EE2"/>
    <w:multiLevelType w:val="hybridMultilevel"/>
    <w:tmpl w:val="65B418E6"/>
    <w:lvl w:ilvl="0" w:tplc="B0460CDE">
      <w:start w:val="1"/>
      <w:numFmt w:val="decimal"/>
      <w:lvlText w:val="%1."/>
      <w:lvlJc w:val="left"/>
      <w:pPr>
        <w:ind w:left="858" w:hanging="360"/>
      </w:pPr>
      <w:rPr>
        <w:rFonts w:ascii="Times New Roman" w:eastAsia="Times New Roman" w:hAnsi="Times New Roman" w:hint="default"/>
        <w:sz w:val="22"/>
        <w:szCs w:val="22"/>
      </w:rPr>
    </w:lvl>
    <w:lvl w:ilvl="1" w:tplc="FE06AFB8">
      <w:start w:val="1"/>
      <w:numFmt w:val="bullet"/>
      <w:lvlText w:val="•"/>
      <w:lvlJc w:val="left"/>
      <w:pPr>
        <w:ind w:left="1764" w:hanging="360"/>
      </w:pPr>
      <w:rPr>
        <w:rFonts w:hint="default"/>
      </w:rPr>
    </w:lvl>
    <w:lvl w:ilvl="2" w:tplc="BF162D5C">
      <w:start w:val="1"/>
      <w:numFmt w:val="bullet"/>
      <w:lvlText w:val="•"/>
      <w:lvlJc w:val="left"/>
      <w:pPr>
        <w:ind w:left="2671" w:hanging="360"/>
      </w:pPr>
      <w:rPr>
        <w:rFonts w:hint="default"/>
      </w:rPr>
    </w:lvl>
    <w:lvl w:ilvl="3" w:tplc="9A3C76AC">
      <w:start w:val="1"/>
      <w:numFmt w:val="bullet"/>
      <w:lvlText w:val="•"/>
      <w:lvlJc w:val="left"/>
      <w:pPr>
        <w:ind w:left="3577" w:hanging="360"/>
      </w:pPr>
      <w:rPr>
        <w:rFonts w:hint="default"/>
      </w:rPr>
    </w:lvl>
    <w:lvl w:ilvl="4" w:tplc="23668580">
      <w:start w:val="1"/>
      <w:numFmt w:val="bullet"/>
      <w:lvlText w:val="•"/>
      <w:lvlJc w:val="left"/>
      <w:pPr>
        <w:ind w:left="4483" w:hanging="360"/>
      </w:pPr>
      <w:rPr>
        <w:rFonts w:hint="default"/>
      </w:rPr>
    </w:lvl>
    <w:lvl w:ilvl="5" w:tplc="F3165A90">
      <w:start w:val="1"/>
      <w:numFmt w:val="bullet"/>
      <w:lvlText w:val="•"/>
      <w:lvlJc w:val="left"/>
      <w:pPr>
        <w:ind w:left="5389" w:hanging="360"/>
      </w:pPr>
      <w:rPr>
        <w:rFonts w:hint="default"/>
      </w:rPr>
    </w:lvl>
    <w:lvl w:ilvl="6" w:tplc="B682143C">
      <w:start w:val="1"/>
      <w:numFmt w:val="bullet"/>
      <w:lvlText w:val="•"/>
      <w:lvlJc w:val="left"/>
      <w:pPr>
        <w:ind w:left="6295" w:hanging="360"/>
      </w:pPr>
      <w:rPr>
        <w:rFonts w:hint="default"/>
      </w:rPr>
    </w:lvl>
    <w:lvl w:ilvl="7" w:tplc="8FCC1516">
      <w:start w:val="1"/>
      <w:numFmt w:val="bullet"/>
      <w:lvlText w:val="•"/>
      <w:lvlJc w:val="left"/>
      <w:pPr>
        <w:ind w:left="7201" w:hanging="360"/>
      </w:pPr>
      <w:rPr>
        <w:rFonts w:hint="default"/>
      </w:rPr>
    </w:lvl>
    <w:lvl w:ilvl="8" w:tplc="37EA6246">
      <w:start w:val="1"/>
      <w:numFmt w:val="bullet"/>
      <w:lvlText w:val="•"/>
      <w:lvlJc w:val="left"/>
      <w:pPr>
        <w:ind w:left="8107" w:hanging="360"/>
      </w:pPr>
      <w:rPr>
        <w:rFonts w:hint="default"/>
      </w:rPr>
    </w:lvl>
  </w:abstractNum>
  <w:abstractNum w:abstractNumId="144" w15:restartNumberingAfterBreak="0">
    <w:nsid w:val="6AE75C42"/>
    <w:multiLevelType w:val="hybridMultilevel"/>
    <w:tmpl w:val="5142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F60193"/>
    <w:multiLevelType w:val="hybridMultilevel"/>
    <w:tmpl w:val="2502025A"/>
    <w:lvl w:ilvl="0" w:tplc="750001BE">
      <w:start w:val="1"/>
      <w:numFmt w:val="decimal"/>
      <w:lvlText w:val="(%1)"/>
      <w:lvlJc w:val="left"/>
      <w:pPr>
        <w:ind w:left="120" w:hanging="339"/>
      </w:pPr>
      <w:rPr>
        <w:rFonts w:ascii="Times New Roman" w:eastAsia="Times New Roman" w:hAnsi="Times New Roman" w:hint="default"/>
        <w:spacing w:val="-1"/>
        <w:sz w:val="24"/>
        <w:szCs w:val="24"/>
      </w:rPr>
    </w:lvl>
    <w:lvl w:ilvl="1" w:tplc="1B8EA038">
      <w:start w:val="1"/>
      <w:numFmt w:val="lowerLetter"/>
      <w:lvlText w:val="(%2)"/>
      <w:lvlJc w:val="left"/>
      <w:pPr>
        <w:ind w:left="840" w:hanging="327"/>
      </w:pPr>
      <w:rPr>
        <w:rFonts w:ascii="Times New Roman" w:eastAsia="Times New Roman" w:hAnsi="Times New Roman" w:hint="default"/>
        <w:spacing w:val="-1"/>
        <w:sz w:val="24"/>
        <w:szCs w:val="24"/>
      </w:rPr>
    </w:lvl>
    <w:lvl w:ilvl="2" w:tplc="088A0A4E">
      <w:start w:val="1"/>
      <w:numFmt w:val="bullet"/>
      <w:lvlText w:val="•"/>
      <w:lvlJc w:val="left"/>
      <w:pPr>
        <w:ind w:left="1973" w:hanging="327"/>
      </w:pPr>
      <w:rPr>
        <w:rFonts w:hint="default"/>
      </w:rPr>
    </w:lvl>
    <w:lvl w:ilvl="3" w:tplc="A3AA5770">
      <w:start w:val="1"/>
      <w:numFmt w:val="bullet"/>
      <w:lvlText w:val="•"/>
      <w:lvlJc w:val="left"/>
      <w:pPr>
        <w:ind w:left="3106" w:hanging="327"/>
      </w:pPr>
      <w:rPr>
        <w:rFonts w:hint="default"/>
      </w:rPr>
    </w:lvl>
    <w:lvl w:ilvl="4" w:tplc="EF10D6A2">
      <w:start w:val="1"/>
      <w:numFmt w:val="bullet"/>
      <w:lvlText w:val="•"/>
      <w:lvlJc w:val="left"/>
      <w:pPr>
        <w:ind w:left="4240" w:hanging="327"/>
      </w:pPr>
      <w:rPr>
        <w:rFonts w:hint="default"/>
      </w:rPr>
    </w:lvl>
    <w:lvl w:ilvl="5" w:tplc="81341526">
      <w:start w:val="1"/>
      <w:numFmt w:val="bullet"/>
      <w:lvlText w:val="•"/>
      <w:lvlJc w:val="left"/>
      <w:pPr>
        <w:ind w:left="5373" w:hanging="327"/>
      </w:pPr>
      <w:rPr>
        <w:rFonts w:hint="default"/>
      </w:rPr>
    </w:lvl>
    <w:lvl w:ilvl="6" w:tplc="C054CCFC">
      <w:start w:val="1"/>
      <w:numFmt w:val="bullet"/>
      <w:lvlText w:val="•"/>
      <w:lvlJc w:val="left"/>
      <w:pPr>
        <w:ind w:left="6506" w:hanging="327"/>
      </w:pPr>
      <w:rPr>
        <w:rFonts w:hint="default"/>
      </w:rPr>
    </w:lvl>
    <w:lvl w:ilvl="7" w:tplc="8EC81DF0">
      <w:start w:val="1"/>
      <w:numFmt w:val="bullet"/>
      <w:lvlText w:val="•"/>
      <w:lvlJc w:val="left"/>
      <w:pPr>
        <w:ind w:left="7640" w:hanging="327"/>
      </w:pPr>
      <w:rPr>
        <w:rFonts w:hint="default"/>
      </w:rPr>
    </w:lvl>
    <w:lvl w:ilvl="8" w:tplc="D6D65D9C">
      <w:start w:val="1"/>
      <w:numFmt w:val="bullet"/>
      <w:lvlText w:val="•"/>
      <w:lvlJc w:val="left"/>
      <w:pPr>
        <w:ind w:left="8773" w:hanging="327"/>
      </w:pPr>
      <w:rPr>
        <w:rFonts w:hint="default"/>
      </w:rPr>
    </w:lvl>
  </w:abstractNum>
  <w:abstractNum w:abstractNumId="146" w15:restartNumberingAfterBreak="0">
    <w:nsid w:val="6D6933C2"/>
    <w:multiLevelType w:val="hybridMultilevel"/>
    <w:tmpl w:val="9D263DB2"/>
    <w:lvl w:ilvl="0" w:tplc="2E2E2978">
      <w:start w:val="1"/>
      <w:numFmt w:val="decimal"/>
      <w:lvlText w:val="(%1)"/>
      <w:lvlJc w:val="left"/>
      <w:pPr>
        <w:ind w:left="458" w:hanging="339"/>
      </w:pPr>
      <w:rPr>
        <w:rFonts w:ascii="Times New Roman" w:eastAsia="Times New Roman" w:hAnsi="Times New Roman" w:hint="default"/>
        <w:spacing w:val="-1"/>
        <w:sz w:val="24"/>
        <w:szCs w:val="24"/>
      </w:rPr>
    </w:lvl>
    <w:lvl w:ilvl="1" w:tplc="589A6188">
      <w:start w:val="1"/>
      <w:numFmt w:val="bullet"/>
      <w:lvlText w:val="•"/>
      <w:lvlJc w:val="left"/>
      <w:pPr>
        <w:ind w:left="1516" w:hanging="339"/>
      </w:pPr>
      <w:rPr>
        <w:rFonts w:hint="default"/>
      </w:rPr>
    </w:lvl>
    <w:lvl w:ilvl="2" w:tplc="F3CEE3EC">
      <w:start w:val="1"/>
      <w:numFmt w:val="bullet"/>
      <w:lvlText w:val="•"/>
      <w:lvlJc w:val="left"/>
      <w:pPr>
        <w:ind w:left="2574" w:hanging="339"/>
      </w:pPr>
      <w:rPr>
        <w:rFonts w:hint="default"/>
      </w:rPr>
    </w:lvl>
    <w:lvl w:ilvl="3" w:tplc="54FCAF26">
      <w:start w:val="1"/>
      <w:numFmt w:val="bullet"/>
      <w:lvlText w:val="•"/>
      <w:lvlJc w:val="left"/>
      <w:pPr>
        <w:ind w:left="3632" w:hanging="339"/>
      </w:pPr>
      <w:rPr>
        <w:rFonts w:hint="default"/>
      </w:rPr>
    </w:lvl>
    <w:lvl w:ilvl="4" w:tplc="F3F6A5E6">
      <w:start w:val="1"/>
      <w:numFmt w:val="bullet"/>
      <w:lvlText w:val="•"/>
      <w:lvlJc w:val="left"/>
      <w:pPr>
        <w:ind w:left="4691" w:hanging="339"/>
      </w:pPr>
      <w:rPr>
        <w:rFonts w:hint="default"/>
      </w:rPr>
    </w:lvl>
    <w:lvl w:ilvl="5" w:tplc="FE0CCD5C">
      <w:start w:val="1"/>
      <w:numFmt w:val="bullet"/>
      <w:lvlText w:val="•"/>
      <w:lvlJc w:val="left"/>
      <w:pPr>
        <w:ind w:left="5749" w:hanging="339"/>
      </w:pPr>
      <w:rPr>
        <w:rFonts w:hint="default"/>
      </w:rPr>
    </w:lvl>
    <w:lvl w:ilvl="6" w:tplc="E95274FC">
      <w:start w:val="1"/>
      <w:numFmt w:val="bullet"/>
      <w:lvlText w:val="•"/>
      <w:lvlJc w:val="left"/>
      <w:pPr>
        <w:ind w:left="6807" w:hanging="339"/>
      </w:pPr>
      <w:rPr>
        <w:rFonts w:hint="default"/>
      </w:rPr>
    </w:lvl>
    <w:lvl w:ilvl="7" w:tplc="61FA270C">
      <w:start w:val="1"/>
      <w:numFmt w:val="bullet"/>
      <w:lvlText w:val="•"/>
      <w:lvlJc w:val="left"/>
      <w:pPr>
        <w:ind w:left="7865" w:hanging="339"/>
      </w:pPr>
      <w:rPr>
        <w:rFonts w:hint="default"/>
      </w:rPr>
    </w:lvl>
    <w:lvl w:ilvl="8" w:tplc="4EA809F8">
      <w:start w:val="1"/>
      <w:numFmt w:val="bullet"/>
      <w:lvlText w:val="•"/>
      <w:lvlJc w:val="left"/>
      <w:pPr>
        <w:ind w:left="8923" w:hanging="339"/>
      </w:pPr>
      <w:rPr>
        <w:rFonts w:hint="default"/>
      </w:rPr>
    </w:lvl>
  </w:abstractNum>
  <w:abstractNum w:abstractNumId="147" w15:restartNumberingAfterBreak="0">
    <w:nsid w:val="6E2C64E4"/>
    <w:multiLevelType w:val="hybridMultilevel"/>
    <w:tmpl w:val="89C6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02001D"/>
    <w:multiLevelType w:val="hybridMultilevel"/>
    <w:tmpl w:val="F7D09282"/>
    <w:lvl w:ilvl="0" w:tplc="0F16418A">
      <w:start w:val="6"/>
      <w:numFmt w:val="decimal"/>
      <w:lvlText w:val="%1"/>
      <w:lvlJc w:val="left"/>
      <w:pPr>
        <w:ind w:left="810" w:hanging="720"/>
      </w:pPr>
      <w:rPr>
        <w:rFonts w:ascii="Arial Narrow" w:eastAsia="Arial Narrow" w:hAnsi="Arial Narrow" w:hint="default"/>
        <w:b/>
        <w:bCs/>
        <w:sz w:val="47"/>
        <w:szCs w:val="47"/>
      </w:rPr>
    </w:lvl>
    <w:lvl w:ilvl="1" w:tplc="BA90C2C0">
      <w:start w:val="1"/>
      <w:numFmt w:val="bullet"/>
      <w:lvlText w:val=""/>
      <w:lvlJc w:val="left"/>
      <w:pPr>
        <w:ind w:left="861" w:hanging="361"/>
      </w:pPr>
      <w:rPr>
        <w:rFonts w:ascii="Symbol" w:eastAsia="Symbol" w:hAnsi="Symbol" w:hint="default"/>
        <w:w w:val="76"/>
        <w:sz w:val="22"/>
        <w:szCs w:val="22"/>
      </w:rPr>
    </w:lvl>
    <w:lvl w:ilvl="2" w:tplc="BF4651DE">
      <w:start w:val="1"/>
      <w:numFmt w:val="bullet"/>
      <w:lvlText w:val="o"/>
      <w:lvlJc w:val="left"/>
      <w:pPr>
        <w:ind w:left="1720" w:hanging="361"/>
      </w:pPr>
      <w:rPr>
        <w:rFonts w:ascii="Courier New" w:eastAsia="Courier New" w:hAnsi="Courier New" w:hint="default"/>
        <w:sz w:val="22"/>
        <w:szCs w:val="22"/>
      </w:rPr>
    </w:lvl>
    <w:lvl w:ilvl="3" w:tplc="3DFA2B5C">
      <w:start w:val="1"/>
      <w:numFmt w:val="bullet"/>
      <w:lvlText w:val="•"/>
      <w:lvlJc w:val="left"/>
      <w:pPr>
        <w:ind w:left="1720" w:hanging="361"/>
      </w:pPr>
      <w:rPr>
        <w:rFonts w:hint="default"/>
      </w:rPr>
    </w:lvl>
    <w:lvl w:ilvl="4" w:tplc="BBB6E5AE">
      <w:start w:val="1"/>
      <w:numFmt w:val="bullet"/>
      <w:lvlText w:val="•"/>
      <w:lvlJc w:val="left"/>
      <w:pPr>
        <w:ind w:left="2891" w:hanging="361"/>
      </w:pPr>
      <w:rPr>
        <w:rFonts w:hint="default"/>
      </w:rPr>
    </w:lvl>
    <w:lvl w:ilvl="5" w:tplc="039834C6">
      <w:start w:val="1"/>
      <w:numFmt w:val="bullet"/>
      <w:lvlText w:val="•"/>
      <w:lvlJc w:val="left"/>
      <w:pPr>
        <w:ind w:left="4063" w:hanging="361"/>
      </w:pPr>
      <w:rPr>
        <w:rFonts w:hint="default"/>
      </w:rPr>
    </w:lvl>
    <w:lvl w:ilvl="6" w:tplc="FB382046">
      <w:start w:val="1"/>
      <w:numFmt w:val="bullet"/>
      <w:lvlText w:val="•"/>
      <w:lvlJc w:val="left"/>
      <w:pPr>
        <w:ind w:left="5234" w:hanging="361"/>
      </w:pPr>
      <w:rPr>
        <w:rFonts w:hint="default"/>
      </w:rPr>
    </w:lvl>
    <w:lvl w:ilvl="7" w:tplc="6A6AFB5A">
      <w:start w:val="1"/>
      <w:numFmt w:val="bullet"/>
      <w:lvlText w:val="•"/>
      <w:lvlJc w:val="left"/>
      <w:pPr>
        <w:ind w:left="6405" w:hanging="361"/>
      </w:pPr>
      <w:rPr>
        <w:rFonts w:hint="default"/>
      </w:rPr>
    </w:lvl>
    <w:lvl w:ilvl="8" w:tplc="2E3AC4F2">
      <w:start w:val="1"/>
      <w:numFmt w:val="bullet"/>
      <w:lvlText w:val="•"/>
      <w:lvlJc w:val="left"/>
      <w:pPr>
        <w:ind w:left="7577" w:hanging="361"/>
      </w:pPr>
      <w:rPr>
        <w:rFonts w:hint="default"/>
      </w:rPr>
    </w:lvl>
  </w:abstractNum>
  <w:abstractNum w:abstractNumId="149" w15:restartNumberingAfterBreak="0">
    <w:nsid w:val="6F055377"/>
    <w:multiLevelType w:val="multilevel"/>
    <w:tmpl w:val="13866C2A"/>
    <w:lvl w:ilvl="0">
      <w:start w:val="14"/>
      <w:numFmt w:val="upperLetter"/>
      <w:lvlText w:val="%1"/>
      <w:lvlJc w:val="left"/>
      <w:pPr>
        <w:ind w:left="720" w:hanging="600"/>
      </w:pPr>
      <w:rPr>
        <w:rFonts w:hint="default"/>
      </w:rPr>
    </w:lvl>
    <w:lvl w:ilvl="1">
      <w:start w:val="2"/>
      <w:numFmt w:val="upperLetter"/>
      <w:lvlText w:val="%1-%2"/>
      <w:lvlJc w:val="left"/>
      <w:pPr>
        <w:ind w:left="720" w:hanging="600"/>
      </w:pPr>
      <w:rPr>
        <w:rFonts w:ascii="Cambria" w:eastAsia="Cambria" w:hAnsi="Cambria" w:hint="default"/>
        <w:spacing w:val="4"/>
        <w:w w:val="99"/>
        <w:sz w:val="36"/>
        <w:szCs w:val="36"/>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2786" w:hanging="360"/>
      </w:pPr>
      <w:rPr>
        <w:rFonts w:hint="default"/>
      </w:rPr>
    </w:lvl>
    <w:lvl w:ilvl="4">
      <w:start w:val="1"/>
      <w:numFmt w:val="bullet"/>
      <w:lvlText w:val="•"/>
      <w:lvlJc w:val="left"/>
      <w:pPr>
        <w:ind w:left="3760" w:hanging="360"/>
      </w:pPr>
      <w:rPr>
        <w:rFonts w:hint="default"/>
      </w:rPr>
    </w:lvl>
    <w:lvl w:ilvl="5">
      <w:start w:val="1"/>
      <w:numFmt w:val="bullet"/>
      <w:lvlText w:val="•"/>
      <w:lvlJc w:val="left"/>
      <w:pPr>
        <w:ind w:left="4733" w:hanging="360"/>
      </w:pPr>
      <w:rPr>
        <w:rFonts w:hint="default"/>
      </w:rPr>
    </w:lvl>
    <w:lvl w:ilvl="6">
      <w:start w:val="1"/>
      <w:numFmt w:val="bullet"/>
      <w:lvlText w:val="•"/>
      <w:lvlJc w:val="left"/>
      <w:pPr>
        <w:ind w:left="5706" w:hanging="360"/>
      </w:pPr>
      <w:rPr>
        <w:rFonts w:hint="default"/>
      </w:rPr>
    </w:lvl>
    <w:lvl w:ilvl="7">
      <w:start w:val="1"/>
      <w:numFmt w:val="bullet"/>
      <w:lvlText w:val="•"/>
      <w:lvlJc w:val="left"/>
      <w:pPr>
        <w:ind w:left="6680" w:hanging="360"/>
      </w:pPr>
      <w:rPr>
        <w:rFonts w:hint="default"/>
      </w:rPr>
    </w:lvl>
    <w:lvl w:ilvl="8">
      <w:start w:val="1"/>
      <w:numFmt w:val="bullet"/>
      <w:lvlText w:val="•"/>
      <w:lvlJc w:val="left"/>
      <w:pPr>
        <w:ind w:left="7653" w:hanging="360"/>
      </w:pPr>
      <w:rPr>
        <w:rFonts w:hint="default"/>
      </w:rPr>
    </w:lvl>
  </w:abstractNum>
  <w:abstractNum w:abstractNumId="150" w15:restartNumberingAfterBreak="0">
    <w:nsid w:val="6F6C437D"/>
    <w:multiLevelType w:val="hybridMultilevel"/>
    <w:tmpl w:val="C352B91C"/>
    <w:lvl w:ilvl="0" w:tplc="1DFE12D2">
      <w:start w:val="1"/>
      <w:numFmt w:val="bullet"/>
      <w:lvlText w:val=""/>
      <w:lvlJc w:val="left"/>
      <w:pPr>
        <w:ind w:left="382" w:hanging="360"/>
      </w:pPr>
      <w:rPr>
        <w:rFonts w:ascii="Symbol" w:eastAsia="Symbol" w:hAnsi="Symbol" w:hint="default"/>
        <w:color w:val="1F497D"/>
        <w:w w:val="76"/>
        <w:sz w:val="20"/>
        <w:szCs w:val="20"/>
      </w:rPr>
    </w:lvl>
    <w:lvl w:ilvl="1" w:tplc="3FD09576">
      <w:start w:val="1"/>
      <w:numFmt w:val="bullet"/>
      <w:lvlText w:val="•"/>
      <w:lvlJc w:val="left"/>
      <w:pPr>
        <w:ind w:left="803" w:hanging="360"/>
      </w:pPr>
      <w:rPr>
        <w:rFonts w:hint="default"/>
      </w:rPr>
    </w:lvl>
    <w:lvl w:ilvl="2" w:tplc="6D829086">
      <w:start w:val="1"/>
      <w:numFmt w:val="bullet"/>
      <w:lvlText w:val="•"/>
      <w:lvlJc w:val="left"/>
      <w:pPr>
        <w:ind w:left="1223" w:hanging="360"/>
      </w:pPr>
      <w:rPr>
        <w:rFonts w:hint="default"/>
      </w:rPr>
    </w:lvl>
    <w:lvl w:ilvl="3" w:tplc="078CF36E">
      <w:start w:val="1"/>
      <w:numFmt w:val="bullet"/>
      <w:lvlText w:val="•"/>
      <w:lvlJc w:val="left"/>
      <w:pPr>
        <w:ind w:left="1644" w:hanging="360"/>
      </w:pPr>
      <w:rPr>
        <w:rFonts w:hint="default"/>
      </w:rPr>
    </w:lvl>
    <w:lvl w:ilvl="4" w:tplc="83C6DCCE">
      <w:start w:val="1"/>
      <w:numFmt w:val="bullet"/>
      <w:lvlText w:val="•"/>
      <w:lvlJc w:val="left"/>
      <w:pPr>
        <w:ind w:left="2064" w:hanging="360"/>
      </w:pPr>
      <w:rPr>
        <w:rFonts w:hint="default"/>
      </w:rPr>
    </w:lvl>
    <w:lvl w:ilvl="5" w:tplc="8CB2FACE">
      <w:start w:val="1"/>
      <w:numFmt w:val="bullet"/>
      <w:lvlText w:val="•"/>
      <w:lvlJc w:val="left"/>
      <w:pPr>
        <w:ind w:left="2484" w:hanging="360"/>
      </w:pPr>
      <w:rPr>
        <w:rFonts w:hint="default"/>
      </w:rPr>
    </w:lvl>
    <w:lvl w:ilvl="6" w:tplc="5E622A88">
      <w:start w:val="1"/>
      <w:numFmt w:val="bullet"/>
      <w:lvlText w:val="•"/>
      <w:lvlJc w:val="left"/>
      <w:pPr>
        <w:ind w:left="2905" w:hanging="360"/>
      </w:pPr>
      <w:rPr>
        <w:rFonts w:hint="default"/>
      </w:rPr>
    </w:lvl>
    <w:lvl w:ilvl="7" w:tplc="03DA15AA">
      <w:start w:val="1"/>
      <w:numFmt w:val="bullet"/>
      <w:lvlText w:val="•"/>
      <w:lvlJc w:val="left"/>
      <w:pPr>
        <w:ind w:left="3325" w:hanging="360"/>
      </w:pPr>
      <w:rPr>
        <w:rFonts w:hint="default"/>
      </w:rPr>
    </w:lvl>
    <w:lvl w:ilvl="8" w:tplc="5EDEC982">
      <w:start w:val="1"/>
      <w:numFmt w:val="bullet"/>
      <w:lvlText w:val="•"/>
      <w:lvlJc w:val="left"/>
      <w:pPr>
        <w:ind w:left="3746" w:hanging="360"/>
      </w:pPr>
      <w:rPr>
        <w:rFonts w:hint="default"/>
      </w:rPr>
    </w:lvl>
  </w:abstractNum>
  <w:abstractNum w:abstractNumId="151" w15:restartNumberingAfterBreak="0">
    <w:nsid w:val="6FC36DB8"/>
    <w:multiLevelType w:val="hybridMultilevel"/>
    <w:tmpl w:val="EDC4014A"/>
    <w:lvl w:ilvl="0" w:tplc="C832C886">
      <w:start w:val="1"/>
      <w:numFmt w:val="bullet"/>
      <w:lvlText w:val=""/>
      <w:lvlJc w:val="left"/>
      <w:pPr>
        <w:ind w:left="243" w:hanging="144"/>
      </w:pPr>
      <w:rPr>
        <w:rFonts w:ascii="Symbol" w:eastAsia="Symbol" w:hAnsi="Symbol" w:hint="default"/>
        <w:w w:val="76"/>
        <w:sz w:val="22"/>
        <w:szCs w:val="22"/>
      </w:rPr>
    </w:lvl>
    <w:lvl w:ilvl="1" w:tplc="52F4B742">
      <w:start w:val="1"/>
      <w:numFmt w:val="bullet"/>
      <w:lvlText w:val="•"/>
      <w:lvlJc w:val="left"/>
      <w:pPr>
        <w:ind w:left="516" w:hanging="144"/>
      </w:pPr>
      <w:rPr>
        <w:rFonts w:hint="default"/>
      </w:rPr>
    </w:lvl>
    <w:lvl w:ilvl="2" w:tplc="D7BE26AA">
      <w:start w:val="1"/>
      <w:numFmt w:val="bullet"/>
      <w:lvlText w:val="•"/>
      <w:lvlJc w:val="left"/>
      <w:pPr>
        <w:ind w:left="789" w:hanging="144"/>
      </w:pPr>
      <w:rPr>
        <w:rFonts w:hint="default"/>
      </w:rPr>
    </w:lvl>
    <w:lvl w:ilvl="3" w:tplc="A34C38C4">
      <w:start w:val="1"/>
      <w:numFmt w:val="bullet"/>
      <w:lvlText w:val="•"/>
      <w:lvlJc w:val="left"/>
      <w:pPr>
        <w:ind w:left="1062" w:hanging="144"/>
      </w:pPr>
      <w:rPr>
        <w:rFonts w:hint="default"/>
      </w:rPr>
    </w:lvl>
    <w:lvl w:ilvl="4" w:tplc="2ADEFBC0">
      <w:start w:val="1"/>
      <w:numFmt w:val="bullet"/>
      <w:lvlText w:val="•"/>
      <w:lvlJc w:val="left"/>
      <w:pPr>
        <w:ind w:left="1334" w:hanging="144"/>
      </w:pPr>
      <w:rPr>
        <w:rFonts w:hint="default"/>
      </w:rPr>
    </w:lvl>
    <w:lvl w:ilvl="5" w:tplc="A5C88332">
      <w:start w:val="1"/>
      <w:numFmt w:val="bullet"/>
      <w:lvlText w:val="•"/>
      <w:lvlJc w:val="left"/>
      <w:pPr>
        <w:ind w:left="1607" w:hanging="144"/>
      </w:pPr>
      <w:rPr>
        <w:rFonts w:hint="default"/>
      </w:rPr>
    </w:lvl>
    <w:lvl w:ilvl="6" w:tplc="8BB2BD70">
      <w:start w:val="1"/>
      <w:numFmt w:val="bullet"/>
      <w:lvlText w:val="•"/>
      <w:lvlJc w:val="left"/>
      <w:pPr>
        <w:ind w:left="1880" w:hanging="144"/>
      </w:pPr>
      <w:rPr>
        <w:rFonts w:hint="default"/>
      </w:rPr>
    </w:lvl>
    <w:lvl w:ilvl="7" w:tplc="1298B7BC">
      <w:start w:val="1"/>
      <w:numFmt w:val="bullet"/>
      <w:lvlText w:val="•"/>
      <w:lvlJc w:val="left"/>
      <w:pPr>
        <w:ind w:left="2153" w:hanging="144"/>
      </w:pPr>
      <w:rPr>
        <w:rFonts w:hint="default"/>
      </w:rPr>
    </w:lvl>
    <w:lvl w:ilvl="8" w:tplc="426A2D44">
      <w:start w:val="1"/>
      <w:numFmt w:val="bullet"/>
      <w:lvlText w:val="•"/>
      <w:lvlJc w:val="left"/>
      <w:pPr>
        <w:ind w:left="2426" w:hanging="144"/>
      </w:pPr>
      <w:rPr>
        <w:rFonts w:hint="default"/>
      </w:rPr>
    </w:lvl>
  </w:abstractNum>
  <w:abstractNum w:abstractNumId="152" w15:restartNumberingAfterBreak="0">
    <w:nsid w:val="70413442"/>
    <w:multiLevelType w:val="hybridMultilevel"/>
    <w:tmpl w:val="1AD24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6048FF"/>
    <w:multiLevelType w:val="hybridMultilevel"/>
    <w:tmpl w:val="45D6845C"/>
    <w:lvl w:ilvl="0" w:tplc="2D50E3EA">
      <w:start w:val="1"/>
      <w:numFmt w:val="decimal"/>
      <w:lvlText w:val="(%1)"/>
      <w:lvlJc w:val="left"/>
      <w:pPr>
        <w:ind w:left="120" w:hanging="339"/>
      </w:pPr>
      <w:rPr>
        <w:rFonts w:ascii="Times New Roman" w:eastAsia="Times New Roman" w:hAnsi="Times New Roman" w:hint="default"/>
        <w:spacing w:val="-1"/>
        <w:sz w:val="24"/>
        <w:szCs w:val="24"/>
      </w:rPr>
    </w:lvl>
    <w:lvl w:ilvl="1" w:tplc="1A489B4C">
      <w:start w:val="1"/>
      <w:numFmt w:val="lowerLetter"/>
      <w:lvlText w:val="(%2)"/>
      <w:lvlJc w:val="left"/>
      <w:pPr>
        <w:ind w:left="840" w:hanging="324"/>
      </w:pPr>
      <w:rPr>
        <w:rFonts w:ascii="Times New Roman" w:eastAsia="Times New Roman" w:hAnsi="Times New Roman" w:hint="default"/>
        <w:spacing w:val="-1"/>
        <w:sz w:val="24"/>
        <w:szCs w:val="24"/>
      </w:rPr>
    </w:lvl>
    <w:lvl w:ilvl="2" w:tplc="2D8A5CC6">
      <w:start w:val="1"/>
      <w:numFmt w:val="bullet"/>
      <w:lvlText w:val="•"/>
      <w:lvlJc w:val="left"/>
      <w:pPr>
        <w:ind w:left="840" w:hanging="324"/>
      </w:pPr>
      <w:rPr>
        <w:rFonts w:hint="default"/>
      </w:rPr>
    </w:lvl>
    <w:lvl w:ilvl="3" w:tplc="7520B3D8">
      <w:start w:val="1"/>
      <w:numFmt w:val="bullet"/>
      <w:lvlText w:val="•"/>
      <w:lvlJc w:val="left"/>
      <w:pPr>
        <w:ind w:left="1164" w:hanging="324"/>
      </w:pPr>
      <w:rPr>
        <w:rFonts w:hint="default"/>
      </w:rPr>
    </w:lvl>
    <w:lvl w:ilvl="4" w:tplc="E8767D90">
      <w:start w:val="1"/>
      <w:numFmt w:val="bullet"/>
      <w:lvlText w:val="•"/>
      <w:lvlJc w:val="left"/>
      <w:pPr>
        <w:ind w:left="2574" w:hanging="324"/>
      </w:pPr>
      <w:rPr>
        <w:rFonts w:hint="default"/>
      </w:rPr>
    </w:lvl>
    <w:lvl w:ilvl="5" w:tplc="677EE86E">
      <w:start w:val="1"/>
      <w:numFmt w:val="bullet"/>
      <w:lvlText w:val="•"/>
      <w:lvlJc w:val="left"/>
      <w:pPr>
        <w:ind w:left="3985" w:hanging="324"/>
      </w:pPr>
      <w:rPr>
        <w:rFonts w:hint="default"/>
      </w:rPr>
    </w:lvl>
    <w:lvl w:ilvl="6" w:tplc="744E590E">
      <w:start w:val="1"/>
      <w:numFmt w:val="bullet"/>
      <w:lvlText w:val="•"/>
      <w:lvlJc w:val="left"/>
      <w:pPr>
        <w:ind w:left="5396" w:hanging="324"/>
      </w:pPr>
      <w:rPr>
        <w:rFonts w:hint="default"/>
      </w:rPr>
    </w:lvl>
    <w:lvl w:ilvl="7" w:tplc="D9902376">
      <w:start w:val="1"/>
      <w:numFmt w:val="bullet"/>
      <w:lvlText w:val="•"/>
      <w:lvlJc w:val="left"/>
      <w:pPr>
        <w:ind w:left="6807" w:hanging="324"/>
      </w:pPr>
      <w:rPr>
        <w:rFonts w:hint="default"/>
      </w:rPr>
    </w:lvl>
    <w:lvl w:ilvl="8" w:tplc="B07AC506">
      <w:start w:val="1"/>
      <w:numFmt w:val="bullet"/>
      <w:lvlText w:val="•"/>
      <w:lvlJc w:val="left"/>
      <w:pPr>
        <w:ind w:left="8218" w:hanging="324"/>
      </w:pPr>
      <w:rPr>
        <w:rFonts w:hint="default"/>
      </w:rPr>
    </w:lvl>
  </w:abstractNum>
  <w:abstractNum w:abstractNumId="154" w15:restartNumberingAfterBreak="0">
    <w:nsid w:val="71F2207B"/>
    <w:multiLevelType w:val="hybridMultilevel"/>
    <w:tmpl w:val="8F1E1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8932B8"/>
    <w:multiLevelType w:val="hybridMultilevel"/>
    <w:tmpl w:val="E55CBAB8"/>
    <w:lvl w:ilvl="0" w:tplc="9C783496">
      <w:start w:val="1"/>
      <w:numFmt w:val="bullet"/>
      <w:lvlText w:val=""/>
      <w:lvlJc w:val="left"/>
      <w:pPr>
        <w:ind w:left="382" w:hanging="360"/>
      </w:pPr>
      <w:rPr>
        <w:rFonts w:ascii="Symbol" w:eastAsia="Symbol" w:hAnsi="Symbol" w:hint="default"/>
        <w:color w:val="1F497D"/>
        <w:w w:val="76"/>
        <w:sz w:val="20"/>
        <w:szCs w:val="20"/>
      </w:rPr>
    </w:lvl>
    <w:lvl w:ilvl="1" w:tplc="E03028C4">
      <w:start w:val="1"/>
      <w:numFmt w:val="bullet"/>
      <w:lvlText w:val="•"/>
      <w:lvlJc w:val="left"/>
      <w:pPr>
        <w:ind w:left="931" w:hanging="360"/>
      </w:pPr>
      <w:rPr>
        <w:rFonts w:hint="default"/>
      </w:rPr>
    </w:lvl>
    <w:lvl w:ilvl="2" w:tplc="529EFC44">
      <w:start w:val="1"/>
      <w:numFmt w:val="bullet"/>
      <w:lvlText w:val="•"/>
      <w:lvlJc w:val="left"/>
      <w:pPr>
        <w:ind w:left="1479" w:hanging="360"/>
      </w:pPr>
      <w:rPr>
        <w:rFonts w:hint="default"/>
      </w:rPr>
    </w:lvl>
    <w:lvl w:ilvl="3" w:tplc="5E1E2E8A">
      <w:start w:val="1"/>
      <w:numFmt w:val="bullet"/>
      <w:lvlText w:val="•"/>
      <w:lvlJc w:val="left"/>
      <w:pPr>
        <w:ind w:left="2027" w:hanging="360"/>
      </w:pPr>
      <w:rPr>
        <w:rFonts w:hint="default"/>
      </w:rPr>
    </w:lvl>
    <w:lvl w:ilvl="4" w:tplc="E40A1A50">
      <w:start w:val="1"/>
      <w:numFmt w:val="bullet"/>
      <w:lvlText w:val="•"/>
      <w:lvlJc w:val="left"/>
      <w:pPr>
        <w:ind w:left="2576" w:hanging="360"/>
      </w:pPr>
      <w:rPr>
        <w:rFonts w:hint="default"/>
      </w:rPr>
    </w:lvl>
    <w:lvl w:ilvl="5" w:tplc="CC1CE1AE">
      <w:start w:val="1"/>
      <w:numFmt w:val="bullet"/>
      <w:lvlText w:val="•"/>
      <w:lvlJc w:val="left"/>
      <w:pPr>
        <w:ind w:left="3124" w:hanging="360"/>
      </w:pPr>
      <w:rPr>
        <w:rFonts w:hint="default"/>
      </w:rPr>
    </w:lvl>
    <w:lvl w:ilvl="6" w:tplc="86CEF0C2">
      <w:start w:val="1"/>
      <w:numFmt w:val="bullet"/>
      <w:lvlText w:val="•"/>
      <w:lvlJc w:val="left"/>
      <w:pPr>
        <w:ind w:left="3672" w:hanging="360"/>
      </w:pPr>
      <w:rPr>
        <w:rFonts w:hint="default"/>
      </w:rPr>
    </w:lvl>
    <w:lvl w:ilvl="7" w:tplc="CFD48938">
      <w:start w:val="1"/>
      <w:numFmt w:val="bullet"/>
      <w:lvlText w:val="•"/>
      <w:lvlJc w:val="left"/>
      <w:pPr>
        <w:ind w:left="4221" w:hanging="360"/>
      </w:pPr>
      <w:rPr>
        <w:rFonts w:hint="default"/>
      </w:rPr>
    </w:lvl>
    <w:lvl w:ilvl="8" w:tplc="9ABA3D36">
      <w:start w:val="1"/>
      <w:numFmt w:val="bullet"/>
      <w:lvlText w:val="•"/>
      <w:lvlJc w:val="left"/>
      <w:pPr>
        <w:ind w:left="4769" w:hanging="360"/>
      </w:pPr>
      <w:rPr>
        <w:rFonts w:hint="default"/>
      </w:rPr>
    </w:lvl>
  </w:abstractNum>
  <w:abstractNum w:abstractNumId="156" w15:restartNumberingAfterBreak="0">
    <w:nsid w:val="72E344A7"/>
    <w:multiLevelType w:val="hybridMultilevel"/>
    <w:tmpl w:val="E61C48C6"/>
    <w:lvl w:ilvl="0" w:tplc="4BD23C76">
      <w:start w:val="1"/>
      <w:numFmt w:val="bullet"/>
      <w:lvlText w:val=""/>
      <w:lvlJc w:val="left"/>
      <w:pPr>
        <w:ind w:left="862" w:hanging="361"/>
      </w:pPr>
      <w:rPr>
        <w:rFonts w:ascii="Symbol" w:eastAsia="Symbol" w:hAnsi="Symbol" w:hint="default"/>
        <w:w w:val="76"/>
        <w:sz w:val="22"/>
        <w:szCs w:val="22"/>
      </w:rPr>
    </w:lvl>
    <w:lvl w:ilvl="1" w:tplc="04090001">
      <w:start w:val="1"/>
      <w:numFmt w:val="bullet"/>
      <w:lvlText w:val=""/>
      <w:lvlJc w:val="left"/>
      <w:pPr>
        <w:ind w:left="1581" w:hanging="361"/>
      </w:pPr>
      <w:rPr>
        <w:rFonts w:ascii="Symbol" w:hAnsi="Symbol" w:hint="default"/>
        <w:color w:val="1F497D"/>
        <w:w w:val="99"/>
        <w:sz w:val="20"/>
        <w:szCs w:val="20"/>
      </w:rPr>
    </w:lvl>
    <w:lvl w:ilvl="2" w:tplc="D99A6C98">
      <w:start w:val="1"/>
      <w:numFmt w:val="bullet"/>
      <w:lvlText w:val="•"/>
      <w:lvlJc w:val="left"/>
      <w:pPr>
        <w:ind w:left="2508" w:hanging="361"/>
      </w:pPr>
      <w:rPr>
        <w:rFonts w:hint="default"/>
      </w:rPr>
    </w:lvl>
    <w:lvl w:ilvl="3" w:tplc="7B26DC28">
      <w:start w:val="1"/>
      <w:numFmt w:val="bullet"/>
      <w:lvlText w:val="•"/>
      <w:lvlJc w:val="left"/>
      <w:pPr>
        <w:ind w:left="3434" w:hanging="361"/>
      </w:pPr>
      <w:rPr>
        <w:rFonts w:hint="default"/>
      </w:rPr>
    </w:lvl>
    <w:lvl w:ilvl="4" w:tplc="85C6922A">
      <w:start w:val="1"/>
      <w:numFmt w:val="bullet"/>
      <w:lvlText w:val="•"/>
      <w:lvlJc w:val="left"/>
      <w:pPr>
        <w:ind w:left="4361" w:hanging="361"/>
      </w:pPr>
      <w:rPr>
        <w:rFonts w:hint="default"/>
      </w:rPr>
    </w:lvl>
    <w:lvl w:ilvl="5" w:tplc="D72079D0">
      <w:start w:val="1"/>
      <w:numFmt w:val="bullet"/>
      <w:lvlText w:val="•"/>
      <w:lvlJc w:val="left"/>
      <w:pPr>
        <w:ind w:left="5287" w:hanging="361"/>
      </w:pPr>
      <w:rPr>
        <w:rFonts w:hint="default"/>
      </w:rPr>
    </w:lvl>
    <w:lvl w:ilvl="6" w:tplc="B20CEB9C">
      <w:start w:val="1"/>
      <w:numFmt w:val="bullet"/>
      <w:lvlText w:val="•"/>
      <w:lvlJc w:val="left"/>
      <w:pPr>
        <w:ind w:left="6214" w:hanging="361"/>
      </w:pPr>
      <w:rPr>
        <w:rFonts w:hint="default"/>
      </w:rPr>
    </w:lvl>
    <w:lvl w:ilvl="7" w:tplc="53C0682C">
      <w:start w:val="1"/>
      <w:numFmt w:val="bullet"/>
      <w:lvlText w:val="•"/>
      <w:lvlJc w:val="left"/>
      <w:pPr>
        <w:ind w:left="7140" w:hanging="361"/>
      </w:pPr>
      <w:rPr>
        <w:rFonts w:hint="default"/>
      </w:rPr>
    </w:lvl>
    <w:lvl w:ilvl="8" w:tplc="D3EA71B6">
      <w:start w:val="1"/>
      <w:numFmt w:val="bullet"/>
      <w:lvlText w:val="•"/>
      <w:lvlJc w:val="left"/>
      <w:pPr>
        <w:ind w:left="8067" w:hanging="361"/>
      </w:pPr>
      <w:rPr>
        <w:rFonts w:hint="default"/>
      </w:rPr>
    </w:lvl>
  </w:abstractNum>
  <w:abstractNum w:abstractNumId="157" w15:restartNumberingAfterBreak="0">
    <w:nsid w:val="73CC28C6"/>
    <w:multiLevelType w:val="hybridMultilevel"/>
    <w:tmpl w:val="F460C252"/>
    <w:lvl w:ilvl="0" w:tplc="63AE6C0A">
      <w:start w:val="1"/>
      <w:numFmt w:val="bullet"/>
      <w:lvlText w:val=""/>
      <w:lvlJc w:val="left"/>
      <w:pPr>
        <w:ind w:left="244" w:hanging="144"/>
      </w:pPr>
      <w:rPr>
        <w:rFonts w:ascii="Symbol" w:eastAsia="Symbol" w:hAnsi="Symbol" w:hint="default"/>
        <w:w w:val="76"/>
        <w:sz w:val="22"/>
        <w:szCs w:val="22"/>
      </w:rPr>
    </w:lvl>
    <w:lvl w:ilvl="1" w:tplc="25A45B3C">
      <w:start w:val="1"/>
      <w:numFmt w:val="bullet"/>
      <w:lvlText w:val="•"/>
      <w:lvlJc w:val="left"/>
      <w:pPr>
        <w:ind w:left="516" w:hanging="144"/>
      </w:pPr>
      <w:rPr>
        <w:rFonts w:hint="default"/>
      </w:rPr>
    </w:lvl>
    <w:lvl w:ilvl="2" w:tplc="8574375A">
      <w:start w:val="1"/>
      <w:numFmt w:val="bullet"/>
      <w:lvlText w:val="•"/>
      <w:lvlJc w:val="left"/>
      <w:pPr>
        <w:ind w:left="789" w:hanging="144"/>
      </w:pPr>
      <w:rPr>
        <w:rFonts w:hint="default"/>
      </w:rPr>
    </w:lvl>
    <w:lvl w:ilvl="3" w:tplc="C8C4A72A">
      <w:start w:val="1"/>
      <w:numFmt w:val="bullet"/>
      <w:lvlText w:val="•"/>
      <w:lvlJc w:val="left"/>
      <w:pPr>
        <w:ind w:left="1062" w:hanging="144"/>
      </w:pPr>
      <w:rPr>
        <w:rFonts w:hint="default"/>
      </w:rPr>
    </w:lvl>
    <w:lvl w:ilvl="4" w:tplc="8068A114">
      <w:start w:val="1"/>
      <w:numFmt w:val="bullet"/>
      <w:lvlText w:val="•"/>
      <w:lvlJc w:val="left"/>
      <w:pPr>
        <w:ind w:left="1335" w:hanging="144"/>
      </w:pPr>
      <w:rPr>
        <w:rFonts w:hint="default"/>
      </w:rPr>
    </w:lvl>
    <w:lvl w:ilvl="5" w:tplc="0D8E8026">
      <w:start w:val="1"/>
      <w:numFmt w:val="bullet"/>
      <w:lvlText w:val="•"/>
      <w:lvlJc w:val="left"/>
      <w:pPr>
        <w:ind w:left="1607" w:hanging="144"/>
      </w:pPr>
      <w:rPr>
        <w:rFonts w:hint="default"/>
      </w:rPr>
    </w:lvl>
    <w:lvl w:ilvl="6" w:tplc="993AD01E">
      <w:start w:val="1"/>
      <w:numFmt w:val="bullet"/>
      <w:lvlText w:val="•"/>
      <w:lvlJc w:val="left"/>
      <w:pPr>
        <w:ind w:left="1880" w:hanging="144"/>
      </w:pPr>
      <w:rPr>
        <w:rFonts w:hint="default"/>
      </w:rPr>
    </w:lvl>
    <w:lvl w:ilvl="7" w:tplc="CC78CA06">
      <w:start w:val="1"/>
      <w:numFmt w:val="bullet"/>
      <w:lvlText w:val="•"/>
      <w:lvlJc w:val="left"/>
      <w:pPr>
        <w:ind w:left="2153" w:hanging="144"/>
      </w:pPr>
      <w:rPr>
        <w:rFonts w:hint="default"/>
      </w:rPr>
    </w:lvl>
    <w:lvl w:ilvl="8" w:tplc="CF625F94">
      <w:start w:val="1"/>
      <w:numFmt w:val="bullet"/>
      <w:lvlText w:val="•"/>
      <w:lvlJc w:val="left"/>
      <w:pPr>
        <w:ind w:left="2426" w:hanging="144"/>
      </w:pPr>
      <w:rPr>
        <w:rFonts w:hint="default"/>
      </w:rPr>
    </w:lvl>
  </w:abstractNum>
  <w:abstractNum w:abstractNumId="158" w15:restartNumberingAfterBreak="0">
    <w:nsid w:val="741B741F"/>
    <w:multiLevelType w:val="hybridMultilevel"/>
    <w:tmpl w:val="2DC0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60C06AD"/>
    <w:multiLevelType w:val="hybridMultilevel"/>
    <w:tmpl w:val="AA0ADA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7675376E"/>
    <w:multiLevelType w:val="hybridMultilevel"/>
    <w:tmpl w:val="71987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E7475E"/>
    <w:multiLevelType w:val="hybridMultilevel"/>
    <w:tmpl w:val="47AC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723389A"/>
    <w:multiLevelType w:val="hybridMultilevel"/>
    <w:tmpl w:val="3AA8A16C"/>
    <w:lvl w:ilvl="0" w:tplc="23A4C1FC">
      <w:start w:val="1"/>
      <w:numFmt w:val="lowerLetter"/>
      <w:lvlText w:val="(%1)"/>
      <w:lvlJc w:val="left"/>
      <w:pPr>
        <w:ind w:left="23" w:hanging="272"/>
      </w:pPr>
      <w:rPr>
        <w:rFonts w:ascii="Times New Roman" w:eastAsia="Times New Roman" w:hAnsi="Times New Roman" w:hint="default"/>
        <w:color w:val="1F497D"/>
        <w:w w:val="99"/>
        <w:sz w:val="20"/>
        <w:szCs w:val="20"/>
      </w:rPr>
    </w:lvl>
    <w:lvl w:ilvl="1" w:tplc="671C3988">
      <w:start w:val="1"/>
      <w:numFmt w:val="bullet"/>
      <w:lvlText w:val="•"/>
      <w:lvlJc w:val="left"/>
      <w:pPr>
        <w:ind w:left="607" w:hanging="272"/>
      </w:pPr>
      <w:rPr>
        <w:rFonts w:hint="default"/>
      </w:rPr>
    </w:lvl>
    <w:lvl w:ilvl="2" w:tplc="75AE17B6">
      <w:start w:val="1"/>
      <w:numFmt w:val="bullet"/>
      <w:lvlText w:val="•"/>
      <w:lvlJc w:val="left"/>
      <w:pPr>
        <w:ind w:left="1191" w:hanging="272"/>
      </w:pPr>
      <w:rPr>
        <w:rFonts w:hint="default"/>
      </w:rPr>
    </w:lvl>
    <w:lvl w:ilvl="3" w:tplc="1A742078">
      <w:start w:val="1"/>
      <w:numFmt w:val="bullet"/>
      <w:lvlText w:val="•"/>
      <w:lvlJc w:val="left"/>
      <w:pPr>
        <w:ind w:left="1775" w:hanging="272"/>
      </w:pPr>
      <w:rPr>
        <w:rFonts w:hint="default"/>
      </w:rPr>
    </w:lvl>
    <w:lvl w:ilvl="4" w:tplc="1A5A6996">
      <w:start w:val="1"/>
      <w:numFmt w:val="bullet"/>
      <w:lvlText w:val="•"/>
      <w:lvlJc w:val="left"/>
      <w:pPr>
        <w:ind w:left="2360" w:hanging="272"/>
      </w:pPr>
      <w:rPr>
        <w:rFonts w:hint="default"/>
      </w:rPr>
    </w:lvl>
    <w:lvl w:ilvl="5" w:tplc="13A64686">
      <w:start w:val="1"/>
      <w:numFmt w:val="bullet"/>
      <w:lvlText w:val="•"/>
      <w:lvlJc w:val="left"/>
      <w:pPr>
        <w:ind w:left="2944" w:hanging="272"/>
      </w:pPr>
      <w:rPr>
        <w:rFonts w:hint="default"/>
      </w:rPr>
    </w:lvl>
    <w:lvl w:ilvl="6" w:tplc="E9A89214">
      <w:start w:val="1"/>
      <w:numFmt w:val="bullet"/>
      <w:lvlText w:val="•"/>
      <w:lvlJc w:val="left"/>
      <w:pPr>
        <w:ind w:left="3528" w:hanging="272"/>
      </w:pPr>
      <w:rPr>
        <w:rFonts w:hint="default"/>
      </w:rPr>
    </w:lvl>
    <w:lvl w:ilvl="7" w:tplc="73C26890">
      <w:start w:val="1"/>
      <w:numFmt w:val="bullet"/>
      <w:lvlText w:val="•"/>
      <w:lvlJc w:val="left"/>
      <w:pPr>
        <w:ind w:left="4113" w:hanging="272"/>
      </w:pPr>
      <w:rPr>
        <w:rFonts w:hint="default"/>
      </w:rPr>
    </w:lvl>
    <w:lvl w:ilvl="8" w:tplc="D2941DB2">
      <w:start w:val="1"/>
      <w:numFmt w:val="bullet"/>
      <w:lvlText w:val="•"/>
      <w:lvlJc w:val="left"/>
      <w:pPr>
        <w:ind w:left="4697" w:hanging="272"/>
      </w:pPr>
      <w:rPr>
        <w:rFonts w:hint="default"/>
      </w:rPr>
    </w:lvl>
  </w:abstractNum>
  <w:abstractNum w:abstractNumId="163" w15:restartNumberingAfterBreak="0">
    <w:nsid w:val="779568FB"/>
    <w:multiLevelType w:val="hybridMultilevel"/>
    <w:tmpl w:val="7398201E"/>
    <w:lvl w:ilvl="0" w:tplc="938CE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5327FE"/>
    <w:multiLevelType w:val="hybridMultilevel"/>
    <w:tmpl w:val="ECD44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9C417E3"/>
    <w:multiLevelType w:val="hybridMultilevel"/>
    <w:tmpl w:val="2976F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A0733B8"/>
    <w:multiLevelType w:val="hybridMultilevel"/>
    <w:tmpl w:val="D28E1044"/>
    <w:lvl w:ilvl="0" w:tplc="542EF1B2">
      <w:start w:val="1"/>
      <w:numFmt w:val="decimal"/>
      <w:lvlText w:val="(%1)"/>
      <w:lvlJc w:val="left"/>
      <w:pPr>
        <w:ind w:left="438" w:hanging="339"/>
      </w:pPr>
      <w:rPr>
        <w:rFonts w:ascii="Times New Roman" w:eastAsia="Times New Roman" w:hAnsi="Times New Roman" w:hint="default"/>
        <w:spacing w:val="-1"/>
        <w:sz w:val="24"/>
        <w:szCs w:val="24"/>
      </w:rPr>
    </w:lvl>
    <w:lvl w:ilvl="1" w:tplc="F676D2B0">
      <w:start w:val="1"/>
      <w:numFmt w:val="bullet"/>
      <w:lvlText w:val="•"/>
      <w:lvlJc w:val="left"/>
      <w:pPr>
        <w:ind w:left="1496" w:hanging="339"/>
      </w:pPr>
      <w:rPr>
        <w:rFonts w:hint="default"/>
      </w:rPr>
    </w:lvl>
    <w:lvl w:ilvl="2" w:tplc="2C5C20D6">
      <w:start w:val="1"/>
      <w:numFmt w:val="bullet"/>
      <w:lvlText w:val="•"/>
      <w:lvlJc w:val="left"/>
      <w:pPr>
        <w:ind w:left="2554" w:hanging="339"/>
      </w:pPr>
      <w:rPr>
        <w:rFonts w:hint="default"/>
      </w:rPr>
    </w:lvl>
    <w:lvl w:ilvl="3" w:tplc="367EE50C">
      <w:start w:val="1"/>
      <w:numFmt w:val="bullet"/>
      <w:lvlText w:val="•"/>
      <w:lvlJc w:val="left"/>
      <w:pPr>
        <w:ind w:left="3612" w:hanging="339"/>
      </w:pPr>
      <w:rPr>
        <w:rFonts w:hint="default"/>
      </w:rPr>
    </w:lvl>
    <w:lvl w:ilvl="4" w:tplc="900A4698">
      <w:start w:val="1"/>
      <w:numFmt w:val="bullet"/>
      <w:lvlText w:val="•"/>
      <w:lvlJc w:val="left"/>
      <w:pPr>
        <w:ind w:left="4671" w:hanging="339"/>
      </w:pPr>
      <w:rPr>
        <w:rFonts w:hint="default"/>
      </w:rPr>
    </w:lvl>
    <w:lvl w:ilvl="5" w:tplc="C0700A5A">
      <w:start w:val="1"/>
      <w:numFmt w:val="bullet"/>
      <w:lvlText w:val="•"/>
      <w:lvlJc w:val="left"/>
      <w:pPr>
        <w:ind w:left="5729" w:hanging="339"/>
      </w:pPr>
      <w:rPr>
        <w:rFonts w:hint="default"/>
      </w:rPr>
    </w:lvl>
    <w:lvl w:ilvl="6" w:tplc="6D4671C6">
      <w:start w:val="1"/>
      <w:numFmt w:val="bullet"/>
      <w:lvlText w:val="•"/>
      <w:lvlJc w:val="left"/>
      <w:pPr>
        <w:ind w:left="6787" w:hanging="339"/>
      </w:pPr>
      <w:rPr>
        <w:rFonts w:hint="default"/>
      </w:rPr>
    </w:lvl>
    <w:lvl w:ilvl="7" w:tplc="43EE7B52">
      <w:start w:val="1"/>
      <w:numFmt w:val="bullet"/>
      <w:lvlText w:val="•"/>
      <w:lvlJc w:val="left"/>
      <w:pPr>
        <w:ind w:left="7845" w:hanging="339"/>
      </w:pPr>
      <w:rPr>
        <w:rFonts w:hint="default"/>
      </w:rPr>
    </w:lvl>
    <w:lvl w:ilvl="8" w:tplc="94565234">
      <w:start w:val="1"/>
      <w:numFmt w:val="bullet"/>
      <w:lvlText w:val="•"/>
      <w:lvlJc w:val="left"/>
      <w:pPr>
        <w:ind w:left="8903" w:hanging="339"/>
      </w:pPr>
      <w:rPr>
        <w:rFonts w:hint="default"/>
      </w:rPr>
    </w:lvl>
  </w:abstractNum>
  <w:abstractNum w:abstractNumId="167" w15:restartNumberingAfterBreak="0">
    <w:nsid w:val="7A544211"/>
    <w:multiLevelType w:val="hybridMultilevel"/>
    <w:tmpl w:val="1218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5C7436"/>
    <w:multiLevelType w:val="hybridMultilevel"/>
    <w:tmpl w:val="F52063F6"/>
    <w:lvl w:ilvl="0" w:tplc="71D45534">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A6F412D"/>
    <w:multiLevelType w:val="hybridMultilevel"/>
    <w:tmpl w:val="5D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AF5648"/>
    <w:multiLevelType w:val="hybridMultilevel"/>
    <w:tmpl w:val="802CBB16"/>
    <w:lvl w:ilvl="0" w:tplc="EDF09A1E">
      <w:start w:val="1"/>
      <w:numFmt w:val="lowerLetter"/>
      <w:lvlText w:val="(%1)"/>
      <w:lvlJc w:val="left"/>
      <w:pPr>
        <w:ind w:left="120" w:hanging="324"/>
      </w:pPr>
      <w:rPr>
        <w:rFonts w:ascii="Times New Roman" w:eastAsia="Times New Roman" w:hAnsi="Times New Roman" w:hint="default"/>
        <w:spacing w:val="-1"/>
        <w:sz w:val="24"/>
        <w:szCs w:val="24"/>
      </w:rPr>
    </w:lvl>
    <w:lvl w:ilvl="1" w:tplc="E60CFB12">
      <w:start w:val="1"/>
      <w:numFmt w:val="decimal"/>
      <w:lvlText w:val="(%2)"/>
      <w:lvlJc w:val="left"/>
      <w:pPr>
        <w:ind w:left="840" w:hanging="339"/>
      </w:pPr>
      <w:rPr>
        <w:rFonts w:ascii="Times New Roman" w:eastAsia="Times New Roman" w:hAnsi="Times New Roman" w:hint="default"/>
        <w:spacing w:val="-1"/>
        <w:sz w:val="24"/>
        <w:szCs w:val="24"/>
      </w:rPr>
    </w:lvl>
    <w:lvl w:ilvl="2" w:tplc="98B4998A">
      <w:start w:val="1"/>
      <w:numFmt w:val="lowerRoman"/>
      <w:lvlText w:val="(%3)"/>
      <w:lvlJc w:val="left"/>
      <w:pPr>
        <w:ind w:left="1845" w:hanging="286"/>
      </w:pPr>
      <w:rPr>
        <w:rFonts w:ascii="Times New Roman" w:eastAsia="Times New Roman" w:hAnsi="Times New Roman" w:hint="default"/>
        <w:spacing w:val="-1"/>
        <w:sz w:val="24"/>
        <w:szCs w:val="24"/>
      </w:rPr>
    </w:lvl>
    <w:lvl w:ilvl="3" w:tplc="C95ECAC6">
      <w:start w:val="1"/>
      <w:numFmt w:val="bullet"/>
      <w:lvlText w:val="•"/>
      <w:lvlJc w:val="left"/>
      <w:pPr>
        <w:ind w:left="1560" w:hanging="286"/>
      </w:pPr>
      <w:rPr>
        <w:rFonts w:hint="default"/>
      </w:rPr>
    </w:lvl>
    <w:lvl w:ilvl="4" w:tplc="B4CEE99C">
      <w:start w:val="1"/>
      <w:numFmt w:val="bullet"/>
      <w:lvlText w:val="•"/>
      <w:lvlJc w:val="left"/>
      <w:pPr>
        <w:ind w:left="1560" w:hanging="286"/>
      </w:pPr>
      <w:rPr>
        <w:rFonts w:hint="default"/>
      </w:rPr>
    </w:lvl>
    <w:lvl w:ilvl="5" w:tplc="98A8F8A2">
      <w:start w:val="1"/>
      <w:numFmt w:val="bullet"/>
      <w:lvlText w:val="•"/>
      <w:lvlJc w:val="left"/>
      <w:pPr>
        <w:ind w:left="1845" w:hanging="286"/>
      </w:pPr>
      <w:rPr>
        <w:rFonts w:hint="default"/>
      </w:rPr>
    </w:lvl>
    <w:lvl w:ilvl="6" w:tplc="1D3603A6">
      <w:start w:val="1"/>
      <w:numFmt w:val="bullet"/>
      <w:lvlText w:val="•"/>
      <w:lvlJc w:val="left"/>
      <w:pPr>
        <w:ind w:left="3684" w:hanging="286"/>
      </w:pPr>
      <w:rPr>
        <w:rFonts w:hint="default"/>
      </w:rPr>
    </w:lvl>
    <w:lvl w:ilvl="7" w:tplc="71E4D744">
      <w:start w:val="1"/>
      <w:numFmt w:val="bullet"/>
      <w:lvlText w:val="•"/>
      <w:lvlJc w:val="left"/>
      <w:pPr>
        <w:ind w:left="5523" w:hanging="286"/>
      </w:pPr>
      <w:rPr>
        <w:rFonts w:hint="default"/>
      </w:rPr>
    </w:lvl>
    <w:lvl w:ilvl="8" w:tplc="E50456F0">
      <w:start w:val="1"/>
      <w:numFmt w:val="bullet"/>
      <w:lvlText w:val="•"/>
      <w:lvlJc w:val="left"/>
      <w:pPr>
        <w:ind w:left="7362" w:hanging="286"/>
      </w:pPr>
      <w:rPr>
        <w:rFonts w:hint="default"/>
      </w:rPr>
    </w:lvl>
  </w:abstractNum>
  <w:abstractNum w:abstractNumId="171" w15:restartNumberingAfterBreak="0">
    <w:nsid w:val="7AD80FF0"/>
    <w:multiLevelType w:val="hybridMultilevel"/>
    <w:tmpl w:val="50D8C8CA"/>
    <w:lvl w:ilvl="0" w:tplc="973075FE">
      <w:start w:val="1"/>
      <w:numFmt w:val="bullet"/>
      <w:lvlText w:val=""/>
      <w:lvlJc w:val="left"/>
      <w:pPr>
        <w:ind w:left="383" w:hanging="360"/>
      </w:pPr>
      <w:rPr>
        <w:rFonts w:ascii="Symbol" w:eastAsia="Symbol" w:hAnsi="Symbol" w:hint="default"/>
        <w:color w:val="1F497D"/>
        <w:w w:val="76"/>
        <w:sz w:val="20"/>
        <w:szCs w:val="20"/>
      </w:rPr>
    </w:lvl>
    <w:lvl w:ilvl="1" w:tplc="116245F0">
      <w:start w:val="1"/>
      <w:numFmt w:val="bullet"/>
      <w:lvlText w:val="o"/>
      <w:lvlJc w:val="left"/>
      <w:pPr>
        <w:ind w:left="743" w:hanging="360"/>
      </w:pPr>
      <w:rPr>
        <w:rFonts w:ascii="Courier New" w:eastAsia="Courier New" w:hAnsi="Courier New" w:hint="default"/>
        <w:color w:val="1F497D"/>
        <w:w w:val="99"/>
        <w:sz w:val="20"/>
        <w:szCs w:val="20"/>
      </w:rPr>
    </w:lvl>
    <w:lvl w:ilvl="2" w:tplc="59A6A866">
      <w:start w:val="1"/>
      <w:numFmt w:val="bullet"/>
      <w:lvlText w:val="•"/>
      <w:lvlJc w:val="left"/>
      <w:pPr>
        <w:ind w:left="1069" w:hanging="360"/>
      </w:pPr>
      <w:rPr>
        <w:rFonts w:hint="default"/>
      </w:rPr>
    </w:lvl>
    <w:lvl w:ilvl="3" w:tplc="C4EC14C6">
      <w:start w:val="1"/>
      <w:numFmt w:val="bullet"/>
      <w:lvlText w:val="•"/>
      <w:lvlJc w:val="left"/>
      <w:pPr>
        <w:ind w:left="1395" w:hanging="360"/>
      </w:pPr>
      <w:rPr>
        <w:rFonts w:hint="default"/>
      </w:rPr>
    </w:lvl>
    <w:lvl w:ilvl="4" w:tplc="6C14AF84">
      <w:start w:val="1"/>
      <w:numFmt w:val="bullet"/>
      <w:lvlText w:val="•"/>
      <w:lvlJc w:val="left"/>
      <w:pPr>
        <w:ind w:left="1721" w:hanging="360"/>
      </w:pPr>
      <w:rPr>
        <w:rFonts w:hint="default"/>
      </w:rPr>
    </w:lvl>
    <w:lvl w:ilvl="5" w:tplc="FF92506C">
      <w:start w:val="1"/>
      <w:numFmt w:val="bullet"/>
      <w:lvlText w:val="•"/>
      <w:lvlJc w:val="left"/>
      <w:pPr>
        <w:ind w:left="2047" w:hanging="360"/>
      </w:pPr>
      <w:rPr>
        <w:rFonts w:hint="default"/>
      </w:rPr>
    </w:lvl>
    <w:lvl w:ilvl="6" w:tplc="9FB6A212">
      <w:start w:val="1"/>
      <w:numFmt w:val="bullet"/>
      <w:lvlText w:val="•"/>
      <w:lvlJc w:val="left"/>
      <w:pPr>
        <w:ind w:left="2373" w:hanging="360"/>
      </w:pPr>
      <w:rPr>
        <w:rFonts w:hint="default"/>
      </w:rPr>
    </w:lvl>
    <w:lvl w:ilvl="7" w:tplc="3CA85384">
      <w:start w:val="1"/>
      <w:numFmt w:val="bullet"/>
      <w:lvlText w:val="•"/>
      <w:lvlJc w:val="left"/>
      <w:pPr>
        <w:ind w:left="2699" w:hanging="360"/>
      </w:pPr>
      <w:rPr>
        <w:rFonts w:hint="default"/>
      </w:rPr>
    </w:lvl>
    <w:lvl w:ilvl="8" w:tplc="6DE4647E">
      <w:start w:val="1"/>
      <w:numFmt w:val="bullet"/>
      <w:lvlText w:val="•"/>
      <w:lvlJc w:val="left"/>
      <w:pPr>
        <w:ind w:left="3025" w:hanging="360"/>
      </w:pPr>
      <w:rPr>
        <w:rFonts w:hint="default"/>
      </w:rPr>
    </w:lvl>
  </w:abstractNum>
  <w:abstractNum w:abstractNumId="172" w15:restartNumberingAfterBreak="0">
    <w:nsid w:val="7AF84349"/>
    <w:multiLevelType w:val="hybridMultilevel"/>
    <w:tmpl w:val="F9BE7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C7A224A"/>
    <w:multiLevelType w:val="hybridMultilevel"/>
    <w:tmpl w:val="31E4752E"/>
    <w:lvl w:ilvl="0" w:tplc="BFD6FF3C">
      <w:start w:val="1"/>
      <w:numFmt w:val="bullet"/>
      <w:lvlText w:val=""/>
      <w:lvlJc w:val="left"/>
      <w:pPr>
        <w:ind w:left="382" w:hanging="360"/>
      </w:pPr>
      <w:rPr>
        <w:rFonts w:ascii="Symbol" w:eastAsia="Symbol" w:hAnsi="Symbol" w:hint="default"/>
        <w:color w:val="1F497D"/>
        <w:w w:val="76"/>
        <w:sz w:val="20"/>
        <w:szCs w:val="20"/>
      </w:rPr>
    </w:lvl>
    <w:lvl w:ilvl="1" w:tplc="557A9446">
      <w:start w:val="1"/>
      <w:numFmt w:val="bullet"/>
      <w:lvlText w:val="•"/>
      <w:lvlJc w:val="left"/>
      <w:pPr>
        <w:ind w:left="905" w:hanging="360"/>
      </w:pPr>
      <w:rPr>
        <w:rFonts w:hint="default"/>
      </w:rPr>
    </w:lvl>
    <w:lvl w:ilvl="2" w:tplc="CBC4A96C">
      <w:start w:val="1"/>
      <w:numFmt w:val="bullet"/>
      <w:lvlText w:val="•"/>
      <w:lvlJc w:val="left"/>
      <w:pPr>
        <w:ind w:left="1427" w:hanging="360"/>
      </w:pPr>
      <w:rPr>
        <w:rFonts w:hint="default"/>
      </w:rPr>
    </w:lvl>
    <w:lvl w:ilvl="3" w:tplc="35160F3A">
      <w:start w:val="1"/>
      <w:numFmt w:val="bullet"/>
      <w:lvlText w:val="•"/>
      <w:lvlJc w:val="left"/>
      <w:pPr>
        <w:ind w:left="1949" w:hanging="360"/>
      </w:pPr>
      <w:rPr>
        <w:rFonts w:hint="default"/>
      </w:rPr>
    </w:lvl>
    <w:lvl w:ilvl="4" w:tplc="A8D0CB0A">
      <w:start w:val="1"/>
      <w:numFmt w:val="bullet"/>
      <w:lvlText w:val="•"/>
      <w:lvlJc w:val="left"/>
      <w:pPr>
        <w:ind w:left="2471" w:hanging="360"/>
      </w:pPr>
      <w:rPr>
        <w:rFonts w:hint="default"/>
      </w:rPr>
    </w:lvl>
    <w:lvl w:ilvl="5" w:tplc="E250B420">
      <w:start w:val="1"/>
      <w:numFmt w:val="bullet"/>
      <w:lvlText w:val="•"/>
      <w:lvlJc w:val="left"/>
      <w:pPr>
        <w:ind w:left="2993" w:hanging="360"/>
      </w:pPr>
      <w:rPr>
        <w:rFonts w:hint="default"/>
      </w:rPr>
    </w:lvl>
    <w:lvl w:ilvl="6" w:tplc="BAFAB610">
      <w:start w:val="1"/>
      <w:numFmt w:val="bullet"/>
      <w:lvlText w:val="•"/>
      <w:lvlJc w:val="left"/>
      <w:pPr>
        <w:ind w:left="3515" w:hanging="360"/>
      </w:pPr>
      <w:rPr>
        <w:rFonts w:hint="default"/>
      </w:rPr>
    </w:lvl>
    <w:lvl w:ilvl="7" w:tplc="0FFA2960">
      <w:start w:val="1"/>
      <w:numFmt w:val="bullet"/>
      <w:lvlText w:val="•"/>
      <w:lvlJc w:val="left"/>
      <w:pPr>
        <w:ind w:left="4037" w:hanging="360"/>
      </w:pPr>
      <w:rPr>
        <w:rFonts w:hint="default"/>
      </w:rPr>
    </w:lvl>
    <w:lvl w:ilvl="8" w:tplc="BE16EEFC">
      <w:start w:val="1"/>
      <w:numFmt w:val="bullet"/>
      <w:lvlText w:val="•"/>
      <w:lvlJc w:val="left"/>
      <w:pPr>
        <w:ind w:left="4560" w:hanging="360"/>
      </w:pPr>
      <w:rPr>
        <w:rFonts w:hint="default"/>
      </w:rPr>
    </w:lvl>
  </w:abstractNum>
  <w:abstractNum w:abstractNumId="174" w15:restartNumberingAfterBreak="0">
    <w:nsid w:val="7CA17F07"/>
    <w:multiLevelType w:val="hybridMultilevel"/>
    <w:tmpl w:val="E1D0AE92"/>
    <w:lvl w:ilvl="0" w:tplc="9EC0970E">
      <w:start w:val="1"/>
      <w:numFmt w:val="bullet"/>
      <w:lvlText w:val=""/>
      <w:lvlJc w:val="left"/>
      <w:pPr>
        <w:ind w:left="382" w:hanging="360"/>
      </w:pPr>
      <w:rPr>
        <w:rFonts w:ascii="Symbol" w:eastAsia="Symbol" w:hAnsi="Symbol" w:hint="default"/>
        <w:color w:val="1F497D"/>
        <w:w w:val="76"/>
        <w:sz w:val="20"/>
        <w:szCs w:val="20"/>
      </w:rPr>
    </w:lvl>
    <w:lvl w:ilvl="1" w:tplc="70AE3C5C">
      <w:start w:val="1"/>
      <w:numFmt w:val="bullet"/>
      <w:lvlText w:val="•"/>
      <w:lvlJc w:val="left"/>
      <w:pPr>
        <w:ind w:left="712" w:hanging="360"/>
      </w:pPr>
      <w:rPr>
        <w:rFonts w:hint="default"/>
      </w:rPr>
    </w:lvl>
    <w:lvl w:ilvl="2" w:tplc="EDF42A46">
      <w:start w:val="1"/>
      <w:numFmt w:val="bullet"/>
      <w:lvlText w:val="•"/>
      <w:lvlJc w:val="left"/>
      <w:pPr>
        <w:ind w:left="1041" w:hanging="360"/>
      </w:pPr>
      <w:rPr>
        <w:rFonts w:hint="default"/>
      </w:rPr>
    </w:lvl>
    <w:lvl w:ilvl="3" w:tplc="06C88B20">
      <w:start w:val="1"/>
      <w:numFmt w:val="bullet"/>
      <w:lvlText w:val="•"/>
      <w:lvlJc w:val="left"/>
      <w:pPr>
        <w:ind w:left="1371" w:hanging="360"/>
      </w:pPr>
      <w:rPr>
        <w:rFonts w:hint="default"/>
      </w:rPr>
    </w:lvl>
    <w:lvl w:ilvl="4" w:tplc="D2F8FF00">
      <w:start w:val="1"/>
      <w:numFmt w:val="bullet"/>
      <w:lvlText w:val="•"/>
      <w:lvlJc w:val="left"/>
      <w:pPr>
        <w:ind w:left="1700" w:hanging="360"/>
      </w:pPr>
      <w:rPr>
        <w:rFonts w:hint="default"/>
      </w:rPr>
    </w:lvl>
    <w:lvl w:ilvl="5" w:tplc="44B067D6">
      <w:start w:val="1"/>
      <w:numFmt w:val="bullet"/>
      <w:lvlText w:val="•"/>
      <w:lvlJc w:val="left"/>
      <w:pPr>
        <w:ind w:left="2030" w:hanging="360"/>
      </w:pPr>
      <w:rPr>
        <w:rFonts w:hint="default"/>
      </w:rPr>
    </w:lvl>
    <w:lvl w:ilvl="6" w:tplc="139A7D00">
      <w:start w:val="1"/>
      <w:numFmt w:val="bullet"/>
      <w:lvlText w:val="•"/>
      <w:lvlJc w:val="left"/>
      <w:pPr>
        <w:ind w:left="2359" w:hanging="360"/>
      </w:pPr>
      <w:rPr>
        <w:rFonts w:hint="default"/>
      </w:rPr>
    </w:lvl>
    <w:lvl w:ilvl="7" w:tplc="CB60DD7C">
      <w:start w:val="1"/>
      <w:numFmt w:val="bullet"/>
      <w:lvlText w:val="•"/>
      <w:lvlJc w:val="left"/>
      <w:pPr>
        <w:ind w:left="2688" w:hanging="360"/>
      </w:pPr>
      <w:rPr>
        <w:rFonts w:hint="default"/>
      </w:rPr>
    </w:lvl>
    <w:lvl w:ilvl="8" w:tplc="758029CA">
      <w:start w:val="1"/>
      <w:numFmt w:val="bullet"/>
      <w:lvlText w:val="•"/>
      <w:lvlJc w:val="left"/>
      <w:pPr>
        <w:ind w:left="3018" w:hanging="360"/>
      </w:pPr>
      <w:rPr>
        <w:rFonts w:hint="default"/>
      </w:rPr>
    </w:lvl>
  </w:abstractNum>
  <w:abstractNum w:abstractNumId="175" w15:restartNumberingAfterBreak="0">
    <w:nsid w:val="7EB77947"/>
    <w:multiLevelType w:val="hybridMultilevel"/>
    <w:tmpl w:val="C248B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FA539F3"/>
    <w:multiLevelType w:val="hybridMultilevel"/>
    <w:tmpl w:val="D586F8BA"/>
    <w:lvl w:ilvl="0" w:tplc="B524C4B2">
      <w:start w:val="1"/>
      <w:numFmt w:val="bullet"/>
      <w:lvlText w:val=""/>
      <w:lvlJc w:val="left"/>
      <w:pPr>
        <w:ind w:left="382" w:hanging="360"/>
      </w:pPr>
      <w:rPr>
        <w:rFonts w:ascii="Symbol" w:eastAsia="Symbol" w:hAnsi="Symbol" w:hint="default"/>
        <w:color w:val="1F497D"/>
        <w:w w:val="76"/>
        <w:sz w:val="20"/>
        <w:szCs w:val="20"/>
      </w:rPr>
    </w:lvl>
    <w:lvl w:ilvl="1" w:tplc="9D426DA4">
      <w:start w:val="1"/>
      <w:numFmt w:val="bullet"/>
      <w:lvlText w:val="•"/>
      <w:lvlJc w:val="left"/>
      <w:pPr>
        <w:ind w:left="712" w:hanging="360"/>
      </w:pPr>
      <w:rPr>
        <w:rFonts w:hint="default"/>
      </w:rPr>
    </w:lvl>
    <w:lvl w:ilvl="2" w:tplc="C67E5026">
      <w:start w:val="1"/>
      <w:numFmt w:val="bullet"/>
      <w:lvlText w:val="•"/>
      <w:lvlJc w:val="left"/>
      <w:pPr>
        <w:ind w:left="1041" w:hanging="360"/>
      </w:pPr>
      <w:rPr>
        <w:rFonts w:hint="default"/>
      </w:rPr>
    </w:lvl>
    <w:lvl w:ilvl="3" w:tplc="3182A6F4">
      <w:start w:val="1"/>
      <w:numFmt w:val="bullet"/>
      <w:lvlText w:val="•"/>
      <w:lvlJc w:val="left"/>
      <w:pPr>
        <w:ind w:left="1371" w:hanging="360"/>
      </w:pPr>
      <w:rPr>
        <w:rFonts w:hint="default"/>
      </w:rPr>
    </w:lvl>
    <w:lvl w:ilvl="4" w:tplc="52EA60C8">
      <w:start w:val="1"/>
      <w:numFmt w:val="bullet"/>
      <w:lvlText w:val="•"/>
      <w:lvlJc w:val="left"/>
      <w:pPr>
        <w:ind w:left="1700" w:hanging="360"/>
      </w:pPr>
      <w:rPr>
        <w:rFonts w:hint="default"/>
      </w:rPr>
    </w:lvl>
    <w:lvl w:ilvl="5" w:tplc="598A8470">
      <w:start w:val="1"/>
      <w:numFmt w:val="bullet"/>
      <w:lvlText w:val="•"/>
      <w:lvlJc w:val="left"/>
      <w:pPr>
        <w:ind w:left="2030" w:hanging="360"/>
      </w:pPr>
      <w:rPr>
        <w:rFonts w:hint="default"/>
      </w:rPr>
    </w:lvl>
    <w:lvl w:ilvl="6" w:tplc="44CA6FB6">
      <w:start w:val="1"/>
      <w:numFmt w:val="bullet"/>
      <w:lvlText w:val="•"/>
      <w:lvlJc w:val="left"/>
      <w:pPr>
        <w:ind w:left="2359" w:hanging="360"/>
      </w:pPr>
      <w:rPr>
        <w:rFonts w:hint="default"/>
      </w:rPr>
    </w:lvl>
    <w:lvl w:ilvl="7" w:tplc="2ED27BC4">
      <w:start w:val="1"/>
      <w:numFmt w:val="bullet"/>
      <w:lvlText w:val="•"/>
      <w:lvlJc w:val="left"/>
      <w:pPr>
        <w:ind w:left="2688" w:hanging="360"/>
      </w:pPr>
      <w:rPr>
        <w:rFonts w:hint="default"/>
      </w:rPr>
    </w:lvl>
    <w:lvl w:ilvl="8" w:tplc="8DBE242E">
      <w:start w:val="1"/>
      <w:numFmt w:val="bullet"/>
      <w:lvlText w:val="•"/>
      <w:lvlJc w:val="left"/>
      <w:pPr>
        <w:ind w:left="3018" w:hanging="360"/>
      </w:pPr>
      <w:rPr>
        <w:rFonts w:hint="default"/>
      </w:rPr>
    </w:lvl>
  </w:abstractNum>
  <w:num w:numId="1">
    <w:abstractNumId w:val="148"/>
  </w:num>
  <w:num w:numId="2">
    <w:abstractNumId w:val="18"/>
  </w:num>
  <w:num w:numId="3">
    <w:abstractNumId w:val="143"/>
  </w:num>
  <w:num w:numId="4">
    <w:abstractNumId w:val="117"/>
  </w:num>
  <w:num w:numId="5">
    <w:abstractNumId w:val="141"/>
  </w:num>
  <w:num w:numId="6">
    <w:abstractNumId w:val="73"/>
  </w:num>
  <w:num w:numId="7">
    <w:abstractNumId w:val="156"/>
  </w:num>
  <w:num w:numId="8">
    <w:abstractNumId w:val="69"/>
  </w:num>
  <w:num w:numId="9">
    <w:abstractNumId w:val="165"/>
  </w:num>
  <w:num w:numId="10">
    <w:abstractNumId w:val="39"/>
  </w:num>
  <w:num w:numId="11">
    <w:abstractNumId w:val="59"/>
  </w:num>
  <w:num w:numId="12">
    <w:abstractNumId w:val="30"/>
  </w:num>
  <w:num w:numId="13">
    <w:abstractNumId w:val="60"/>
  </w:num>
  <w:num w:numId="14">
    <w:abstractNumId w:val="85"/>
  </w:num>
  <w:num w:numId="15">
    <w:abstractNumId w:val="163"/>
  </w:num>
  <w:num w:numId="16">
    <w:abstractNumId w:val="132"/>
  </w:num>
  <w:num w:numId="17">
    <w:abstractNumId w:val="40"/>
  </w:num>
  <w:num w:numId="18">
    <w:abstractNumId w:val="123"/>
  </w:num>
  <w:num w:numId="19">
    <w:abstractNumId w:val="84"/>
  </w:num>
  <w:num w:numId="20">
    <w:abstractNumId w:val="72"/>
  </w:num>
  <w:num w:numId="21">
    <w:abstractNumId w:val="21"/>
  </w:num>
  <w:num w:numId="22">
    <w:abstractNumId w:val="32"/>
  </w:num>
  <w:num w:numId="23">
    <w:abstractNumId w:val="168"/>
  </w:num>
  <w:num w:numId="24">
    <w:abstractNumId w:val="122"/>
  </w:num>
  <w:num w:numId="25">
    <w:abstractNumId w:val="27"/>
  </w:num>
  <w:num w:numId="26">
    <w:abstractNumId w:val="63"/>
  </w:num>
  <w:num w:numId="27">
    <w:abstractNumId w:val="82"/>
  </w:num>
  <w:num w:numId="28">
    <w:abstractNumId w:val="35"/>
  </w:num>
  <w:num w:numId="29">
    <w:abstractNumId w:val="75"/>
  </w:num>
  <w:num w:numId="30">
    <w:abstractNumId w:val="129"/>
  </w:num>
  <w:num w:numId="31">
    <w:abstractNumId w:val="62"/>
  </w:num>
  <w:num w:numId="32">
    <w:abstractNumId w:val="175"/>
  </w:num>
  <w:num w:numId="33">
    <w:abstractNumId w:val="45"/>
  </w:num>
  <w:num w:numId="34">
    <w:abstractNumId w:val="52"/>
  </w:num>
  <w:num w:numId="35">
    <w:abstractNumId w:val="100"/>
  </w:num>
  <w:num w:numId="36">
    <w:abstractNumId w:val="101"/>
  </w:num>
  <w:num w:numId="37">
    <w:abstractNumId w:val="11"/>
  </w:num>
  <w:num w:numId="38">
    <w:abstractNumId w:val="95"/>
  </w:num>
  <w:num w:numId="39">
    <w:abstractNumId w:val="37"/>
  </w:num>
  <w:num w:numId="40">
    <w:abstractNumId w:val="94"/>
  </w:num>
  <w:num w:numId="41">
    <w:abstractNumId w:val="77"/>
  </w:num>
  <w:num w:numId="42">
    <w:abstractNumId w:val="115"/>
  </w:num>
  <w:num w:numId="43">
    <w:abstractNumId w:val="25"/>
  </w:num>
  <w:num w:numId="44">
    <w:abstractNumId w:val="98"/>
  </w:num>
  <w:num w:numId="45">
    <w:abstractNumId w:val="136"/>
  </w:num>
  <w:num w:numId="46">
    <w:abstractNumId w:val="144"/>
  </w:num>
  <w:num w:numId="47">
    <w:abstractNumId w:val="164"/>
  </w:num>
  <w:num w:numId="48">
    <w:abstractNumId w:val="66"/>
  </w:num>
  <w:num w:numId="49">
    <w:abstractNumId w:val="71"/>
  </w:num>
  <w:num w:numId="50">
    <w:abstractNumId w:val="19"/>
  </w:num>
  <w:num w:numId="51">
    <w:abstractNumId w:val="152"/>
  </w:num>
  <w:num w:numId="52">
    <w:abstractNumId w:val="47"/>
  </w:num>
  <w:num w:numId="53">
    <w:abstractNumId w:val="147"/>
  </w:num>
  <w:num w:numId="54">
    <w:abstractNumId w:val="106"/>
  </w:num>
  <w:num w:numId="55">
    <w:abstractNumId w:val="105"/>
  </w:num>
  <w:num w:numId="56">
    <w:abstractNumId w:val="83"/>
  </w:num>
  <w:num w:numId="57">
    <w:abstractNumId w:val="125"/>
  </w:num>
  <w:num w:numId="58">
    <w:abstractNumId w:val="169"/>
  </w:num>
  <w:num w:numId="59">
    <w:abstractNumId w:val="57"/>
  </w:num>
  <w:num w:numId="60">
    <w:abstractNumId w:val="50"/>
  </w:num>
  <w:num w:numId="61">
    <w:abstractNumId w:val="131"/>
  </w:num>
  <w:num w:numId="62">
    <w:abstractNumId w:val="34"/>
  </w:num>
  <w:num w:numId="63">
    <w:abstractNumId w:val="26"/>
  </w:num>
  <w:num w:numId="64">
    <w:abstractNumId w:val="10"/>
  </w:num>
  <w:num w:numId="65">
    <w:abstractNumId w:val="158"/>
  </w:num>
  <w:num w:numId="66">
    <w:abstractNumId w:val="140"/>
  </w:num>
  <w:num w:numId="67">
    <w:abstractNumId w:val="167"/>
  </w:num>
  <w:num w:numId="68">
    <w:abstractNumId w:val="87"/>
  </w:num>
  <w:num w:numId="69">
    <w:abstractNumId w:val="120"/>
  </w:num>
  <w:num w:numId="70">
    <w:abstractNumId w:val="48"/>
  </w:num>
  <w:num w:numId="71">
    <w:abstractNumId w:val="109"/>
  </w:num>
  <w:num w:numId="72">
    <w:abstractNumId w:val="16"/>
  </w:num>
  <w:num w:numId="73">
    <w:abstractNumId w:val="138"/>
  </w:num>
  <w:num w:numId="74">
    <w:abstractNumId w:val="42"/>
  </w:num>
  <w:num w:numId="75">
    <w:abstractNumId w:val="38"/>
  </w:num>
  <w:num w:numId="76">
    <w:abstractNumId w:val="56"/>
  </w:num>
  <w:num w:numId="77">
    <w:abstractNumId w:val="91"/>
  </w:num>
  <w:num w:numId="78">
    <w:abstractNumId w:val="108"/>
  </w:num>
  <w:num w:numId="79">
    <w:abstractNumId w:val="139"/>
  </w:num>
  <w:num w:numId="80">
    <w:abstractNumId w:val="29"/>
  </w:num>
  <w:num w:numId="81">
    <w:abstractNumId w:val="46"/>
  </w:num>
  <w:num w:numId="82">
    <w:abstractNumId w:val="78"/>
  </w:num>
  <w:num w:numId="83">
    <w:abstractNumId w:val="9"/>
  </w:num>
  <w:num w:numId="84">
    <w:abstractNumId w:val="151"/>
  </w:num>
  <w:num w:numId="85">
    <w:abstractNumId w:val="157"/>
  </w:num>
  <w:num w:numId="86">
    <w:abstractNumId w:val="44"/>
  </w:num>
  <w:num w:numId="87">
    <w:abstractNumId w:val="43"/>
  </w:num>
  <w:num w:numId="88">
    <w:abstractNumId w:val="68"/>
  </w:num>
  <w:num w:numId="89">
    <w:abstractNumId w:val="53"/>
  </w:num>
  <w:num w:numId="90">
    <w:abstractNumId w:val="173"/>
  </w:num>
  <w:num w:numId="91">
    <w:abstractNumId w:val="155"/>
  </w:num>
  <w:num w:numId="92">
    <w:abstractNumId w:val="93"/>
  </w:num>
  <w:num w:numId="93">
    <w:abstractNumId w:val="162"/>
  </w:num>
  <w:num w:numId="94">
    <w:abstractNumId w:val="119"/>
  </w:num>
  <w:num w:numId="95">
    <w:abstractNumId w:val="102"/>
  </w:num>
  <w:num w:numId="96">
    <w:abstractNumId w:val="64"/>
  </w:num>
  <w:num w:numId="97">
    <w:abstractNumId w:val="133"/>
  </w:num>
  <w:num w:numId="98">
    <w:abstractNumId w:val="149"/>
  </w:num>
  <w:num w:numId="99">
    <w:abstractNumId w:val="110"/>
  </w:num>
  <w:num w:numId="100">
    <w:abstractNumId w:val="81"/>
  </w:num>
  <w:num w:numId="101">
    <w:abstractNumId w:val="103"/>
  </w:num>
  <w:num w:numId="102">
    <w:abstractNumId w:val="150"/>
  </w:num>
  <w:num w:numId="103">
    <w:abstractNumId w:val="176"/>
  </w:num>
  <w:num w:numId="104">
    <w:abstractNumId w:val="55"/>
  </w:num>
  <w:num w:numId="105">
    <w:abstractNumId w:val="174"/>
  </w:num>
  <w:num w:numId="106">
    <w:abstractNumId w:val="114"/>
  </w:num>
  <w:num w:numId="107">
    <w:abstractNumId w:val="1"/>
  </w:num>
  <w:num w:numId="108">
    <w:abstractNumId w:val="36"/>
  </w:num>
  <w:num w:numId="109">
    <w:abstractNumId w:val="22"/>
  </w:num>
  <w:num w:numId="110">
    <w:abstractNumId w:val="31"/>
  </w:num>
  <w:num w:numId="111">
    <w:abstractNumId w:val="24"/>
  </w:num>
  <w:num w:numId="112">
    <w:abstractNumId w:val="171"/>
  </w:num>
  <w:num w:numId="113">
    <w:abstractNumId w:val="76"/>
  </w:num>
  <w:num w:numId="114">
    <w:abstractNumId w:val="142"/>
  </w:num>
  <w:num w:numId="115">
    <w:abstractNumId w:val="61"/>
  </w:num>
  <w:num w:numId="116">
    <w:abstractNumId w:val="99"/>
  </w:num>
  <w:num w:numId="117">
    <w:abstractNumId w:val="112"/>
  </w:num>
  <w:num w:numId="118">
    <w:abstractNumId w:val="86"/>
  </w:num>
  <w:num w:numId="119">
    <w:abstractNumId w:val="0"/>
  </w:num>
  <w:num w:numId="120">
    <w:abstractNumId w:val="170"/>
  </w:num>
  <w:num w:numId="121">
    <w:abstractNumId w:val="104"/>
  </w:num>
  <w:num w:numId="122">
    <w:abstractNumId w:val="23"/>
  </w:num>
  <w:num w:numId="123">
    <w:abstractNumId w:val="113"/>
  </w:num>
  <w:num w:numId="124">
    <w:abstractNumId w:val="135"/>
  </w:num>
  <w:num w:numId="125">
    <w:abstractNumId w:val="127"/>
  </w:num>
  <w:num w:numId="126">
    <w:abstractNumId w:val="79"/>
  </w:num>
  <w:num w:numId="127">
    <w:abstractNumId w:val="130"/>
  </w:num>
  <w:num w:numId="128">
    <w:abstractNumId w:val="153"/>
  </w:num>
  <w:num w:numId="129">
    <w:abstractNumId w:val="5"/>
  </w:num>
  <w:num w:numId="130">
    <w:abstractNumId w:val="80"/>
  </w:num>
  <w:num w:numId="131">
    <w:abstractNumId w:val="6"/>
  </w:num>
  <w:num w:numId="132">
    <w:abstractNumId w:val="146"/>
  </w:num>
  <w:num w:numId="133">
    <w:abstractNumId w:val="137"/>
  </w:num>
  <w:num w:numId="134">
    <w:abstractNumId w:val="97"/>
  </w:num>
  <w:num w:numId="135">
    <w:abstractNumId w:val="145"/>
  </w:num>
  <w:num w:numId="136">
    <w:abstractNumId w:val="126"/>
  </w:num>
  <w:num w:numId="137">
    <w:abstractNumId w:val="2"/>
  </w:num>
  <w:num w:numId="138">
    <w:abstractNumId w:val="166"/>
  </w:num>
  <w:num w:numId="139">
    <w:abstractNumId w:val="33"/>
  </w:num>
  <w:num w:numId="140">
    <w:abstractNumId w:val="3"/>
  </w:num>
  <w:num w:numId="141">
    <w:abstractNumId w:val="20"/>
  </w:num>
  <w:num w:numId="142">
    <w:abstractNumId w:val="7"/>
  </w:num>
  <w:num w:numId="143">
    <w:abstractNumId w:val="51"/>
  </w:num>
  <w:num w:numId="144">
    <w:abstractNumId w:val="17"/>
  </w:num>
  <w:num w:numId="145">
    <w:abstractNumId w:val="92"/>
  </w:num>
  <w:num w:numId="146">
    <w:abstractNumId w:val="70"/>
  </w:num>
  <w:num w:numId="147">
    <w:abstractNumId w:val="90"/>
  </w:num>
  <w:num w:numId="148">
    <w:abstractNumId w:val="88"/>
  </w:num>
  <w:num w:numId="149">
    <w:abstractNumId w:val="41"/>
  </w:num>
  <w:num w:numId="150">
    <w:abstractNumId w:val="49"/>
  </w:num>
  <w:num w:numId="151">
    <w:abstractNumId w:val="67"/>
  </w:num>
  <w:num w:numId="152">
    <w:abstractNumId w:val="65"/>
  </w:num>
  <w:num w:numId="153">
    <w:abstractNumId w:val="116"/>
  </w:num>
  <w:num w:numId="154">
    <w:abstractNumId w:val="58"/>
  </w:num>
  <w:num w:numId="155">
    <w:abstractNumId w:val="96"/>
  </w:num>
  <w:num w:numId="156">
    <w:abstractNumId w:val="134"/>
  </w:num>
  <w:num w:numId="157">
    <w:abstractNumId w:val="124"/>
  </w:num>
  <w:num w:numId="158">
    <w:abstractNumId w:val="161"/>
  </w:num>
  <w:num w:numId="159">
    <w:abstractNumId w:val="28"/>
  </w:num>
  <w:num w:numId="160">
    <w:abstractNumId w:val="15"/>
  </w:num>
  <w:num w:numId="161">
    <w:abstractNumId w:val="107"/>
  </w:num>
  <w:num w:numId="162">
    <w:abstractNumId w:val="159"/>
  </w:num>
  <w:num w:numId="163">
    <w:abstractNumId w:val="111"/>
  </w:num>
  <w:num w:numId="164">
    <w:abstractNumId w:val="172"/>
  </w:num>
  <w:num w:numId="165">
    <w:abstractNumId w:val="121"/>
  </w:num>
  <w:num w:numId="166">
    <w:abstractNumId w:val="14"/>
  </w:num>
  <w:num w:numId="167">
    <w:abstractNumId w:val="118"/>
  </w:num>
  <w:num w:numId="168">
    <w:abstractNumId w:val="160"/>
  </w:num>
  <w:num w:numId="169">
    <w:abstractNumId w:val="89"/>
  </w:num>
  <w:num w:numId="170">
    <w:abstractNumId w:val="13"/>
  </w:num>
  <w:num w:numId="171">
    <w:abstractNumId w:val="74"/>
  </w:num>
  <w:num w:numId="172">
    <w:abstractNumId w:val="128"/>
  </w:num>
  <w:num w:numId="173">
    <w:abstractNumId w:val="12"/>
  </w:num>
  <w:num w:numId="174">
    <w:abstractNumId w:val="4"/>
  </w:num>
  <w:num w:numId="175">
    <w:abstractNumId w:val="8"/>
  </w:num>
  <w:num w:numId="176">
    <w:abstractNumId w:val="154"/>
  </w:num>
  <w:num w:numId="177">
    <w:abstractNumId w:val="5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Formatting/>
  <w:defaultTabStop w:val="720"/>
  <w:drawingGridHorizontalSpacing w:val="110"/>
  <w:displayHorizontalDrawingGridEvery w:val="2"/>
  <w:characterSpacingControl w:val="doNotCompress"/>
  <w:hdrShapeDefaults>
    <o:shapedefaults v:ext="edit" spidmax="4304"/>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44"/>
    <w:rsid w:val="0000057B"/>
    <w:rsid w:val="00006A13"/>
    <w:rsid w:val="00007D5E"/>
    <w:rsid w:val="00011A73"/>
    <w:rsid w:val="0001536C"/>
    <w:rsid w:val="00015B9B"/>
    <w:rsid w:val="0001620F"/>
    <w:rsid w:val="00016770"/>
    <w:rsid w:val="0002592D"/>
    <w:rsid w:val="0002745C"/>
    <w:rsid w:val="00027B15"/>
    <w:rsid w:val="00027F02"/>
    <w:rsid w:val="00032350"/>
    <w:rsid w:val="00033DF3"/>
    <w:rsid w:val="0003503B"/>
    <w:rsid w:val="000355BA"/>
    <w:rsid w:val="00041049"/>
    <w:rsid w:val="00041476"/>
    <w:rsid w:val="00041FD8"/>
    <w:rsid w:val="000454E4"/>
    <w:rsid w:val="00045DE1"/>
    <w:rsid w:val="0004627B"/>
    <w:rsid w:val="00046770"/>
    <w:rsid w:val="0005112A"/>
    <w:rsid w:val="00052173"/>
    <w:rsid w:val="00052DE3"/>
    <w:rsid w:val="0005719F"/>
    <w:rsid w:val="000615A4"/>
    <w:rsid w:val="000646DF"/>
    <w:rsid w:val="000651C5"/>
    <w:rsid w:val="000678B0"/>
    <w:rsid w:val="00071163"/>
    <w:rsid w:val="000747B4"/>
    <w:rsid w:val="000757C2"/>
    <w:rsid w:val="000765CF"/>
    <w:rsid w:val="00076F8A"/>
    <w:rsid w:val="000803E6"/>
    <w:rsid w:val="00081C03"/>
    <w:rsid w:val="000821BB"/>
    <w:rsid w:val="000853EF"/>
    <w:rsid w:val="000860DB"/>
    <w:rsid w:val="00086ADA"/>
    <w:rsid w:val="00093514"/>
    <w:rsid w:val="000946CD"/>
    <w:rsid w:val="00094C86"/>
    <w:rsid w:val="00096C08"/>
    <w:rsid w:val="00096CA8"/>
    <w:rsid w:val="00097AC0"/>
    <w:rsid w:val="000A166B"/>
    <w:rsid w:val="000A3601"/>
    <w:rsid w:val="000A4C08"/>
    <w:rsid w:val="000A5204"/>
    <w:rsid w:val="000A59CD"/>
    <w:rsid w:val="000A5A3C"/>
    <w:rsid w:val="000A62D2"/>
    <w:rsid w:val="000B173E"/>
    <w:rsid w:val="000B1D1C"/>
    <w:rsid w:val="000B5DB7"/>
    <w:rsid w:val="000B7810"/>
    <w:rsid w:val="000B7998"/>
    <w:rsid w:val="000C0340"/>
    <w:rsid w:val="000C0785"/>
    <w:rsid w:val="000C108E"/>
    <w:rsid w:val="000C3BFA"/>
    <w:rsid w:val="000C488F"/>
    <w:rsid w:val="000C49EB"/>
    <w:rsid w:val="000C61F4"/>
    <w:rsid w:val="000D0365"/>
    <w:rsid w:val="000D2F0D"/>
    <w:rsid w:val="000D37FE"/>
    <w:rsid w:val="000D3A4B"/>
    <w:rsid w:val="000D4A18"/>
    <w:rsid w:val="000D7100"/>
    <w:rsid w:val="000E5715"/>
    <w:rsid w:val="000F1318"/>
    <w:rsid w:val="000F1B86"/>
    <w:rsid w:val="000F4E19"/>
    <w:rsid w:val="000F6BCE"/>
    <w:rsid w:val="000F79EB"/>
    <w:rsid w:val="00104162"/>
    <w:rsid w:val="00113E6B"/>
    <w:rsid w:val="00114327"/>
    <w:rsid w:val="00114B71"/>
    <w:rsid w:val="00114DE6"/>
    <w:rsid w:val="001160C8"/>
    <w:rsid w:val="001163A7"/>
    <w:rsid w:val="001239D0"/>
    <w:rsid w:val="00123E56"/>
    <w:rsid w:val="00126C97"/>
    <w:rsid w:val="00127F96"/>
    <w:rsid w:val="00134E3E"/>
    <w:rsid w:val="00141A2A"/>
    <w:rsid w:val="001428D0"/>
    <w:rsid w:val="00146A3D"/>
    <w:rsid w:val="00152DEA"/>
    <w:rsid w:val="0015579F"/>
    <w:rsid w:val="0015729A"/>
    <w:rsid w:val="00160194"/>
    <w:rsid w:val="001638B1"/>
    <w:rsid w:val="001654C9"/>
    <w:rsid w:val="00166418"/>
    <w:rsid w:val="00167B32"/>
    <w:rsid w:val="001720E5"/>
    <w:rsid w:val="00182436"/>
    <w:rsid w:val="00183D61"/>
    <w:rsid w:val="00187BE0"/>
    <w:rsid w:val="0019431C"/>
    <w:rsid w:val="001954AA"/>
    <w:rsid w:val="00196286"/>
    <w:rsid w:val="001963DA"/>
    <w:rsid w:val="00197554"/>
    <w:rsid w:val="001A0831"/>
    <w:rsid w:val="001A6113"/>
    <w:rsid w:val="001B0854"/>
    <w:rsid w:val="001B0DA3"/>
    <w:rsid w:val="001B6187"/>
    <w:rsid w:val="001B709E"/>
    <w:rsid w:val="001C44A1"/>
    <w:rsid w:val="001C68FD"/>
    <w:rsid w:val="001D05CE"/>
    <w:rsid w:val="001D43D2"/>
    <w:rsid w:val="001D6386"/>
    <w:rsid w:val="001E5E06"/>
    <w:rsid w:val="001E6CAF"/>
    <w:rsid w:val="001F29BB"/>
    <w:rsid w:val="001F3012"/>
    <w:rsid w:val="001F5DEB"/>
    <w:rsid w:val="001F711F"/>
    <w:rsid w:val="001F7161"/>
    <w:rsid w:val="00201393"/>
    <w:rsid w:val="00203380"/>
    <w:rsid w:val="00206405"/>
    <w:rsid w:val="00206E5C"/>
    <w:rsid w:val="002100AF"/>
    <w:rsid w:val="0021161A"/>
    <w:rsid w:val="00211E47"/>
    <w:rsid w:val="002138C9"/>
    <w:rsid w:val="0021401A"/>
    <w:rsid w:val="00214BF5"/>
    <w:rsid w:val="002179D7"/>
    <w:rsid w:val="00223EB7"/>
    <w:rsid w:val="00227F03"/>
    <w:rsid w:val="00231487"/>
    <w:rsid w:val="002340DF"/>
    <w:rsid w:val="002358E8"/>
    <w:rsid w:val="00235FAB"/>
    <w:rsid w:val="002360D5"/>
    <w:rsid w:val="0023682D"/>
    <w:rsid w:val="00237F8B"/>
    <w:rsid w:val="002446A7"/>
    <w:rsid w:val="00245F8B"/>
    <w:rsid w:val="00246222"/>
    <w:rsid w:val="002504BA"/>
    <w:rsid w:val="00251787"/>
    <w:rsid w:val="00255985"/>
    <w:rsid w:val="00256A7D"/>
    <w:rsid w:val="00256C48"/>
    <w:rsid w:val="00263C6F"/>
    <w:rsid w:val="002675E3"/>
    <w:rsid w:val="002679CF"/>
    <w:rsid w:val="00271A4D"/>
    <w:rsid w:val="002759D2"/>
    <w:rsid w:val="00275A23"/>
    <w:rsid w:val="002760F9"/>
    <w:rsid w:val="00277345"/>
    <w:rsid w:val="00277FBB"/>
    <w:rsid w:val="002832EC"/>
    <w:rsid w:val="00291D01"/>
    <w:rsid w:val="00293BDA"/>
    <w:rsid w:val="00295758"/>
    <w:rsid w:val="00296550"/>
    <w:rsid w:val="00296A6E"/>
    <w:rsid w:val="002978ED"/>
    <w:rsid w:val="002A0252"/>
    <w:rsid w:val="002A41F4"/>
    <w:rsid w:val="002A4CF9"/>
    <w:rsid w:val="002B1471"/>
    <w:rsid w:val="002B2966"/>
    <w:rsid w:val="002C20DA"/>
    <w:rsid w:val="002C240D"/>
    <w:rsid w:val="002C7281"/>
    <w:rsid w:val="002D1035"/>
    <w:rsid w:val="002D2CA7"/>
    <w:rsid w:val="002D36C9"/>
    <w:rsid w:val="002D6982"/>
    <w:rsid w:val="002E6F94"/>
    <w:rsid w:val="002E7514"/>
    <w:rsid w:val="002F1BEF"/>
    <w:rsid w:val="002F2278"/>
    <w:rsid w:val="002F2E44"/>
    <w:rsid w:val="002F407D"/>
    <w:rsid w:val="002F503C"/>
    <w:rsid w:val="002F68F1"/>
    <w:rsid w:val="002F7668"/>
    <w:rsid w:val="002F7BF8"/>
    <w:rsid w:val="0030094C"/>
    <w:rsid w:val="00303555"/>
    <w:rsid w:val="00303A19"/>
    <w:rsid w:val="00306939"/>
    <w:rsid w:val="00306978"/>
    <w:rsid w:val="003070CC"/>
    <w:rsid w:val="00307905"/>
    <w:rsid w:val="00310AF8"/>
    <w:rsid w:val="00313A41"/>
    <w:rsid w:val="00316C3A"/>
    <w:rsid w:val="00316C5F"/>
    <w:rsid w:val="003179A7"/>
    <w:rsid w:val="00322294"/>
    <w:rsid w:val="00324840"/>
    <w:rsid w:val="00330839"/>
    <w:rsid w:val="00333AA5"/>
    <w:rsid w:val="003350D5"/>
    <w:rsid w:val="00337142"/>
    <w:rsid w:val="0034240D"/>
    <w:rsid w:val="00342D87"/>
    <w:rsid w:val="00343819"/>
    <w:rsid w:val="00343ED2"/>
    <w:rsid w:val="00354BAC"/>
    <w:rsid w:val="0035604B"/>
    <w:rsid w:val="00357BC8"/>
    <w:rsid w:val="00360442"/>
    <w:rsid w:val="003647C3"/>
    <w:rsid w:val="00364BC9"/>
    <w:rsid w:val="00364C98"/>
    <w:rsid w:val="00365A2B"/>
    <w:rsid w:val="00365D20"/>
    <w:rsid w:val="00366197"/>
    <w:rsid w:val="00367BC0"/>
    <w:rsid w:val="00371C3F"/>
    <w:rsid w:val="00375171"/>
    <w:rsid w:val="003832F1"/>
    <w:rsid w:val="00383443"/>
    <w:rsid w:val="003847CC"/>
    <w:rsid w:val="003905F6"/>
    <w:rsid w:val="00391BD1"/>
    <w:rsid w:val="0039315D"/>
    <w:rsid w:val="0039575F"/>
    <w:rsid w:val="00395E5C"/>
    <w:rsid w:val="00396CF6"/>
    <w:rsid w:val="003A36D6"/>
    <w:rsid w:val="003B0D35"/>
    <w:rsid w:val="003B234B"/>
    <w:rsid w:val="003B46E4"/>
    <w:rsid w:val="003B4EFF"/>
    <w:rsid w:val="003B5818"/>
    <w:rsid w:val="003B58A6"/>
    <w:rsid w:val="003B594B"/>
    <w:rsid w:val="003B741A"/>
    <w:rsid w:val="003C0E69"/>
    <w:rsid w:val="003C16D9"/>
    <w:rsid w:val="003C5CB4"/>
    <w:rsid w:val="003D0271"/>
    <w:rsid w:val="003D1850"/>
    <w:rsid w:val="003D1B25"/>
    <w:rsid w:val="003D5029"/>
    <w:rsid w:val="003D67D5"/>
    <w:rsid w:val="003E5B03"/>
    <w:rsid w:val="003E71A1"/>
    <w:rsid w:val="003E752B"/>
    <w:rsid w:val="003E7B35"/>
    <w:rsid w:val="003F04BC"/>
    <w:rsid w:val="003F3AC9"/>
    <w:rsid w:val="003F3B17"/>
    <w:rsid w:val="003F43B1"/>
    <w:rsid w:val="003F63C0"/>
    <w:rsid w:val="0040464C"/>
    <w:rsid w:val="0040545B"/>
    <w:rsid w:val="00410EE8"/>
    <w:rsid w:val="004173E6"/>
    <w:rsid w:val="0042063B"/>
    <w:rsid w:val="00420871"/>
    <w:rsid w:val="00422AD7"/>
    <w:rsid w:val="00422F83"/>
    <w:rsid w:val="0042392F"/>
    <w:rsid w:val="00424732"/>
    <w:rsid w:val="00425075"/>
    <w:rsid w:val="00426FA3"/>
    <w:rsid w:val="004277E3"/>
    <w:rsid w:val="004371BD"/>
    <w:rsid w:val="00444383"/>
    <w:rsid w:val="0045127D"/>
    <w:rsid w:val="004566E0"/>
    <w:rsid w:val="00462540"/>
    <w:rsid w:val="00467F19"/>
    <w:rsid w:val="004713F6"/>
    <w:rsid w:val="00471A19"/>
    <w:rsid w:val="00471F27"/>
    <w:rsid w:val="0047324A"/>
    <w:rsid w:val="00474B0C"/>
    <w:rsid w:val="00474F9D"/>
    <w:rsid w:val="00475E4F"/>
    <w:rsid w:val="00476335"/>
    <w:rsid w:val="00476B22"/>
    <w:rsid w:val="00483EE8"/>
    <w:rsid w:val="00485745"/>
    <w:rsid w:val="00490C22"/>
    <w:rsid w:val="00491C2D"/>
    <w:rsid w:val="004A00C3"/>
    <w:rsid w:val="004A3271"/>
    <w:rsid w:val="004A36C9"/>
    <w:rsid w:val="004A6A02"/>
    <w:rsid w:val="004A6B3C"/>
    <w:rsid w:val="004B007F"/>
    <w:rsid w:val="004B41B2"/>
    <w:rsid w:val="004B5E58"/>
    <w:rsid w:val="004B674A"/>
    <w:rsid w:val="004C1112"/>
    <w:rsid w:val="004C242A"/>
    <w:rsid w:val="004C2E67"/>
    <w:rsid w:val="004C3AA4"/>
    <w:rsid w:val="004C45F5"/>
    <w:rsid w:val="004D1EC0"/>
    <w:rsid w:val="004D2933"/>
    <w:rsid w:val="004E0B16"/>
    <w:rsid w:val="004F362B"/>
    <w:rsid w:val="004F4508"/>
    <w:rsid w:val="004F5073"/>
    <w:rsid w:val="00502EA8"/>
    <w:rsid w:val="0050364F"/>
    <w:rsid w:val="0050388F"/>
    <w:rsid w:val="00504440"/>
    <w:rsid w:val="005045A9"/>
    <w:rsid w:val="00504790"/>
    <w:rsid w:val="00510B96"/>
    <w:rsid w:val="0051286A"/>
    <w:rsid w:val="00512DB1"/>
    <w:rsid w:val="00515297"/>
    <w:rsid w:val="0051660F"/>
    <w:rsid w:val="005167FA"/>
    <w:rsid w:val="00517897"/>
    <w:rsid w:val="005221A0"/>
    <w:rsid w:val="005222FB"/>
    <w:rsid w:val="00522A7E"/>
    <w:rsid w:val="00522D7B"/>
    <w:rsid w:val="00524CDC"/>
    <w:rsid w:val="0052621F"/>
    <w:rsid w:val="0053044F"/>
    <w:rsid w:val="005336C6"/>
    <w:rsid w:val="00534877"/>
    <w:rsid w:val="00535EB8"/>
    <w:rsid w:val="00537002"/>
    <w:rsid w:val="0054038C"/>
    <w:rsid w:val="00543A0C"/>
    <w:rsid w:val="005446FD"/>
    <w:rsid w:val="005451FE"/>
    <w:rsid w:val="00550529"/>
    <w:rsid w:val="00551351"/>
    <w:rsid w:val="005571D4"/>
    <w:rsid w:val="00557CDD"/>
    <w:rsid w:val="00562CD1"/>
    <w:rsid w:val="00564340"/>
    <w:rsid w:val="00564488"/>
    <w:rsid w:val="00566189"/>
    <w:rsid w:val="00566492"/>
    <w:rsid w:val="005706BC"/>
    <w:rsid w:val="00571CA5"/>
    <w:rsid w:val="00573AEC"/>
    <w:rsid w:val="00573B52"/>
    <w:rsid w:val="00574E0D"/>
    <w:rsid w:val="005751C8"/>
    <w:rsid w:val="0057662E"/>
    <w:rsid w:val="00581DC3"/>
    <w:rsid w:val="005832CC"/>
    <w:rsid w:val="00584BB0"/>
    <w:rsid w:val="0058510E"/>
    <w:rsid w:val="00585248"/>
    <w:rsid w:val="00585C37"/>
    <w:rsid w:val="0058707E"/>
    <w:rsid w:val="00595FC1"/>
    <w:rsid w:val="0059751F"/>
    <w:rsid w:val="005975AF"/>
    <w:rsid w:val="00597C25"/>
    <w:rsid w:val="00597F6A"/>
    <w:rsid w:val="005A0427"/>
    <w:rsid w:val="005A0C99"/>
    <w:rsid w:val="005A0DBD"/>
    <w:rsid w:val="005A65E4"/>
    <w:rsid w:val="005B1638"/>
    <w:rsid w:val="005B230D"/>
    <w:rsid w:val="005B26C9"/>
    <w:rsid w:val="005B5602"/>
    <w:rsid w:val="005B6387"/>
    <w:rsid w:val="005B7236"/>
    <w:rsid w:val="005C0697"/>
    <w:rsid w:val="005C2B38"/>
    <w:rsid w:val="005C356A"/>
    <w:rsid w:val="005C59ED"/>
    <w:rsid w:val="005C6625"/>
    <w:rsid w:val="005C6CD3"/>
    <w:rsid w:val="005C758E"/>
    <w:rsid w:val="005D391C"/>
    <w:rsid w:val="005D3A2B"/>
    <w:rsid w:val="005D5E2E"/>
    <w:rsid w:val="005D7EAC"/>
    <w:rsid w:val="005E1534"/>
    <w:rsid w:val="005E6F33"/>
    <w:rsid w:val="005E750F"/>
    <w:rsid w:val="005E7A43"/>
    <w:rsid w:val="005F1FAE"/>
    <w:rsid w:val="005F3849"/>
    <w:rsid w:val="005F5885"/>
    <w:rsid w:val="005F603F"/>
    <w:rsid w:val="005F6215"/>
    <w:rsid w:val="00600516"/>
    <w:rsid w:val="00602A15"/>
    <w:rsid w:val="00604E96"/>
    <w:rsid w:val="0060536C"/>
    <w:rsid w:val="006063D2"/>
    <w:rsid w:val="00611F7F"/>
    <w:rsid w:val="00615CCB"/>
    <w:rsid w:val="00617D6B"/>
    <w:rsid w:val="0062553F"/>
    <w:rsid w:val="00630975"/>
    <w:rsid w:val="0063104D"/>
    <w:rsid w:val="00631B0E"/>
    <w:rsid w:val="0063519E"/>
    <w:rsid w:val="0063677C"/>
    <w:rsid w:val="00640EB0"/>
    <w:rsid w:val="00641FEC"/>
    <w:rsid w:val="00642A06"/>
    <w:rsid w:val="00644984"/>
    <w:rsid w:val="006474F3"/>
    <w:rsid w:val="00651C44"/>
    <w:rsid w:val="006522C3"/>
    <w:rsid w:val="00653C1E"/>
    <w:rsid w:val="00653F5C"/>
    <w:rsid w:val="006556A3"/>
    <w:rsid w:val="006561A7"/>
    <w:rsid w:val="00656292"/>
    <w:rsid w:val="00656C92"/>
    <w:rsid w:val="00660921"/>
    <w:rsid w:val="00662B09"/>
    <w:rsid w:val="00664177"/>
    <w:rsid w:val="00665A1B"/>
    <w:rsid w:val="00665D8A"/>
    <w:rsid w:val="00667181"/>
    <w:rsid w:val="00670128"/>
    <w:rsid w:val="00674787"/>
    <w:rsid w:val="00674C88"/>
    <w:rsid w:val="00676FCA"/>
    <w:rsid w:val="0069464F"/>
    <w:rsid w:val="00694B32"/>
    <w:rsid w:val="00695ED7"/>
    <w:rsid w:val="00696577"/>
    <w:rsid w:val="006977FC"/>
    <w:rsid w:val="006A1904"/>
    <w:rsid w:val="006A1CD1"/>
    <w:rsid w:val="006A3274"/>
    <w:rsid w:val="006B1688"/>
    <w:rsid w:val="006B2A77"/>
    <w:rsid w:val="006B4C65"/>
    <w:rsid w:val="006B4E22"/>
    <w:rsid w:val="006B725B"/>
    <w:rsid w:val="006C5D19"/>
    <w:rsid w:val="006C6DA2"/>
    <w:rsid w:val="006D273B"/>
    <w:rsid w:val="006D3EC3"/>
    <w:rsid w:val="006D51D7"/>
    <w:rsid w:val="006D7E69"/>
    <w:rsid w:val="006E1612"/>
    <w:rsid w:val="006E1B01"/>
    <w:rsid w:val="006E4DA9"/>
    <w:rsid w:val="006E6337"/>
    <w:rsid w:val="006F2E86"/>
    <w:rsid w:val="006F696E"/>
    <w:rsid w:val="006F755B"/>
    <w:rsid w:val="00700047"/>
    <w:rsid w:val="00701999"/>
    <w:rsid w:val="0070397F"/>
    <w:rsid w:val="00704CC4"/>
    <w:rsid w:val="00712E0F"/>
    <w:rsid w:val="00713D06"/>
    <w:rsid w:val="00721C5B"/>
    <w:rsid w:val="00723AFA"/>
    <w:rsid w:val="00730C28"/>
    <w:rsid w:val="00731C7E"/>
    <w:rsid w:val="007365F7"/>
    <w:rsid w:val="0074207F"/>
    <w:rsid w:val="0074385D"/>
    <w:rsid w:val="00743C00"/>
    <w:rsid w:val="00745267"/>
    <w:rsid w:val="00747B67"/>
    <w:rsid w:val="00750CAB"/>
    <w:rsid w:val="0075193F"/>
    <w:rsid w:val="00752885"/>
    <w:rsid w:val="0075363F"/>
    <w:rsid w:val="007549F7"/>
    <w:rsid w:val="00754B10"/>
    <w:rsid w:val="00756B30"/>
    <w:rsid w:val="00757B1A"/>
    <w:rsid w:val="00760707"/>
    <w:rsid w:val="007631BE"/>
    <w:rsid w:val="00763FC6"/>
    <w:rsid w:val="00764A7B"/>
    <w:rsid w:val="00765BBA"/>
    <w:rsid w:val="00772441"/>
    <w:rsid w:val="00772F4F"/>
    <w:rsid w:val="00776B24"/>
    <w:rsid w:val="007811C8"/>
    <w:rsid w:val="00782A48"/>
    <w:rsid w:val="00785A5C"/>
    <w:rsid w:val="00786839"/>
    <w:rsid w:val="007873A0"/>
    <w:rsid w:val="00791B3E"/>
    <w:rsid w:val="00794426"/>
    <w:rsid w:val="00794C36"/>
    <w:rsid w:val="00794CF1"/>
    <w:rsid w:val="0079562B"/>
    <w:rsid w:val="00795669"/>
    <w:rsid w:val="00795725"/>
    <w:rsid w:val="007A37A6"/>
    <w:rsid w:val="007A5BEC"/>
    <w:rsid w:val="007A6C93"/>
    <w:rsid w:val="007B1FFA"/>
    <w:rsid w:val="007B6CCA"/>
    <w:rsid w:val="007C261A"/>
    <w:rsid w:val="007C2BCB"/>
    <w:rsid w:val="007C3340"/>
    <w:rsid w:val="007C4B3C"/>
    <w:rsid w:val="007C5977"/>
    <w:rsid w:val="007C6D09"/>
    <w:rsid w:val="007C7305"/>
    <w:rsid w:val="007C7FA3"/>
    <w:rsid w:val="007D1151"/>
    <w:rsid w:val="007D1A7C"/>
    <w:rsid w:val="007D2360"/>
    <w:rsid w:val="007D51FF"/>
    <w:rsid w:val="007D53A7"/>
    <w:rsid w:val="007E0CE9"/>
    <w:rsid w:val="007E2C1E"/>
    <w:rsid w:val="007E5449"/>
    <w:rsid w:val="007E7CBB"/>
    <w:rsid w:val="007F361D"/>
    <w:rsid w:val="007F4CC0"/>
    <w:rsid w:val="007F7162"/>
    <w:rsid w:val="007F75B9"/>
    <w:rsid w:val="00806367"/>
    <w:rsid w:val="0080719F"/>
    <w:rsid w:val="00807BFF"/>
    <w:rsid w:val="008121FB"/>
    <w:rsid w:val="00813059"/>
    <w:rsid w:val="00813882"/>
    <w:rsid w:val="00814174"/>
    <w:rsid w:val="00815439"/>
    <w:rsid w:val="008177E1"/>
    <w:rsid w:val="00820FD0"/>
    <w:rsid w:val="008258FE"/>
    <w:rsid w:val="00826CB8"/>
    <w:rsid w:val="00827A92"/>
    <w:rsid w:val="0083148B"/>
    <w:rsid w:val="00831D29"/>
    <w:rsid w:val="008333FF"/>
    <w:rsid w:val="008337B1"/>
    <w:rsid w:val="0083755D"/>
    <w:rsid w:val="008378C0"/>
    <w:rsid w:val="00845CEA"/>
    <w:rsid w:val="0084703E"/>
    <w:rsid w:val="00847078"/>
    <w:rsid w:val="0085043F"/>
    <w:rsid w:val="00852BA5"/>
    <w:rsid w:val="00852DFE"/>
    <w:rsid w:val="00853C63"/>
    <w:rsid w:val="00855AD2"/>
    <w:rsid w:val="00856B73"/>
    <w:rsid w:val="00860859"/>
    <w:rsid w:val="008654F9"/>
    <w:rsid w:val="00866423"/>
    <w:rsid w:val="0087189D"/>
    <w:rsid w:val="0087618C"/>
    <w:rsid w:val="00876261"/>
    <w:rsid w:val="00877C49"/>
    <w:rsid w:val="00881352"/>
    <w:rsid w:val="008840C3"/>
    <w:rsid w:val="00886CA3"/>
    <w:rsid w:val="00887449"/>
    <w:rsid w:val="00891287"/>
    <w:rsid w:val="008923B8"/>
    <w:rsid w:val="00892CCF"/>
    <w:rsid w:val="008933F8"/>
    <w:rsid w:val="00894F9D"/>
    <w:rsid w:val="00895FE0"/>
    <w:rsid w:val="00896C4D"/>
    <w:rsid w:val="00896FE0"/>
    <w:rsid w:val="008A05F8"/>
    <w:rsid w:val="008A176C"/>
    <w:rsid w:val="008A5243"/>
    <w:rsid w:val="008B008F"/>
    <w:rsid w:val="008B1BDF"/>
    <w:rsid w:val="008B53E9"/>
    <w:rsid w:val="008B66D4"/>
    <w:rsid w:val="008B780B"/>
    <w:rsid w:val="008C2EC0"/>
    <w:rsid w:val="008C3334"/>
    <w:rsid w:val="008C3E1B"/>
    <w:rsid w:val="008C44D2"/>
    <w:rsid w:val="008C76EB"/>
    <w:rsid w:val="008D1219"/>
    <w:rsid w:val="008E1095"/>
    <w:rsid w:val="008E1459"/>
    <w:rsid w:val="008E1745"/>
    <w:rsid w:val="008E3F7D"/>
    <w:rsid w:val="008E496B"/>
    <w:rsid w:val="008E5058"/>
    <w:rsid w:val="008E7AF4"/>
    <w:rsid w:val="008F073F"/>
    <w:rsid w:val="008F5267"/>
    <w:rsid w:val="00900F0C"/>
    <w:rsid w:val="00901956"/>
    <w:rsid w:val="00903E90"/>
    <w:rsid w:val="00904524"/>
    <w:rsid w:val="0090526C"/>
    <w:rsid w:val="00906F64"/>
    <w:rsid w:val="009101DC"/>
    <w:rsid w:val="009128B0"/>
    <w:rsid w:val="00913179"/>
    <w:rsid w:val="0091376D"/>
    <w:rsid w:val="00920EFD"/>
    <w:rsid w:val="0092335D"/>
    <w:rsid w:val="00923BDB"/>
    <w:rsid w:val="0092647C"/>
    <w:rsid w:val="009278A7"/>
    <w:rsid w:val="00927A40"/>
    <w:rsid w:val="00930942"/>
    <w:rsid w:val="00931396"/>
    <w:rsid w:val="00931648"/>
    <w:rsid w:val="00933447"/>
    <w:rsid w:val="00934885"/>
    <w:rsid w:val="00935094"/>
    <w:rsid w:val="00941BA8"/>
    <w:rsid w:val="009429C9"/>
    <w:rsid w:val="00945135"/>
    <w:rsid w:val="009465B3"/>
    <w:rsid w:val="00951F17"/>
    <w:rsid w:val="009526D5"/>
    <w:rsid w:val="00954227"/>
    <w:rsid w:val="009549A5"/>
    <w:rsid w:val="0095612B"/>
    <w:rsid w:val="00962DF2"/>
    <w:rsid w:val="009632DD"/>
    <w:rsid w:val="00963C03"/>
    <w:rsid w:val="0096518F"/>
    <w:rsid w:val="0096589B"/>
    <w:rsid w:val="0096794F"/>
    <w:rsid w:val="00967BB4"/>
    <w:rsid w:val="0097168B"/>
    <w:rsid w:val="009737F6"/>
    <w:rsid w:val="0097492B"/>
    <w:rsid w:val="00974DFB"/>
    <w:rsid w:val="00976093"/>
    <w:rsid w:val="00977221"/>
    <w:rsid w:val="0098026D"/>
    <w:rsid w:val="00991B90"/>
    <w:rsid w:val="009936B1"/>
    <w:rsid w:val="00994D6E"/>
    <w:rsid w:val="00994E89"/>
    <w:rsid w:val="009A1830"/>
    <w:rsid w:val="009A1B7C"/>
    <w:rsid w:val="009A3542"/>
    <w:rsid w:val="009A3EFC"/>
    <w:rsid w:val="009A63A3"/>
    <w:rsid w:val="009B1EF1"/>
    <w:rsid w:val="009B2268"/>
    <w:rsid w:val="009B3A0D"/>
    <w:rsid w:val="009B464F"/>
    <w:rsid w:val="009B4F62"/>
    <w:rsid w:val="009B77CB"/>
    <w:rsid w:val="009C05C2"/>
    <w:rsid w:val="009C1517"/>
    <w:rsid w:val="009C1BE1"/>
    <w:rsid w:val="009C24C8"/>
    <w:rsid w:val="009C2D07"/>
    <w:rsid w:val="009C3B02"/>
    <w:rsid w:val="009C4C6C"/>
    <w:rsid w:val="009C52C9"/>
    <w:rsid w:val="009C6026"/>
    <w:rsid w:val="009D1959"/>
    <w:rsid w:val="009D2B5B"/>
    <w:rsid w:val="009D66F2"/>
    <w:rsid w:val="009D717A"/>
    <w:rsid w:val="009E3282"/>
    <w:rsid w:val="009E5A81"/>
    <w:rsid w:val="009F0647"/>
    <w:rsid w:val="009F0C5F"/>
    <w:rsid w:val="009F1168"/>
    <w:rsid w:val="009F2B94"/>
    <w:rsid w:val="009F5DCB"/>
    <w:rsid w:val="009F6E70"/>
    <w:rsid w:val="00A02082"/>
    <w:rsid w:val="00A14578"/>
    <w:rsid w:val="00A15CAF"/>
    <w:rsid w:val="00A1721F"/>
    <w:rsid w:val="00A175CC"/>
    <w:rsid w:val="00A21214"/>
    <w:rsid w:val="00A223E6"/>
    <w:rsid w:val="00A2422A"/>
    <w:rsid w:val="00A25150"/>
    <w:rsid w:val="00A31C4B"/>
    <w:rsid w:val="00A32B6E"/>
    <w:rsid w:val="00A350FE"/>
    <w:rsid w:val="00A36591"/>
    <w:rsid w:val="00A40116"/>
    <w:rsid w:val="00A4294F"/>
    <w:rsid w:val="00A52EB2"/>
    <w:rsid w:val="00A54AA6"/>
    <w:rsid w:val="00A56BCC"/>
    <w:rsid w:val="00A57B93"/>
    <w:rsid w:val="00A65882"/>
    <w:rsid w:val="00A7130A"/>
    <w:rsid w:val="00A720B5"/>
    <w:rsid w:val="00A7432C"/>
    <w:rsid w:val="00A81300"/>
    <w:rsid w:val="00A824DE"/>
    <w:rsid w:val="00A831E7"/>
    <w:rsid w:val="00A84A5F"/>
    <w:rsid w:val="00A907C0"/>
    <w:rsid w:val="00A94145"/>
    <w:rsid w:val="00A9495B"/>
    <w:rsid w:val="00A96DE4"/>
    <w:rsid w:val="00AA33ED"/>
    <w:rsid w:val="00AA4096"/>
    <w:rsid w:val="00AA750C"/>
    <w:rsid w:val="00AA7A18"/>
    <w:rsid w:val="00AB2E59"/>
    <w:rsid w:val="00AB31DA"/>
    <w:rsid w:val="00AB6533"/>
    <w:rsid w:val="00AC1407"/>
    <w:rsid w:val="00AC3CCA"/>
    <w:rsid w:val="00AC45B6"/>
    <w:rsid w:val="00AC5AC8"/>
    <w:rsid w:val="00AD1507"/>
    <w:rsid w:val="00AD334F"/>
    <w:rsid w:val="00AD3F19"/>
    <w:rsid w:val="00AD6CE7"/>
    <w:rsid w:val="00AE75BE"/>
    <w:rsid w:val="00AF2E08"/>
    <w:rsid w:val="00AF3A11"/>
    <w:rsid w:val="00AF3E1A"/>
    <w:rsid w:val="00AF4B82"/>
    <w:rsid w:val="00AF563B"/>
    <w:rsid w:val="00B00CC5"/>
    <w:rsid w:val="00B00E6E"/>
    <w:rsid w:val="00B0197D"/>
    <w:rsid w:val="00B01F60"/>
    <w:rsid w:val="00B04159"/>
    <w:rsid w:val="00B04A2D"/>
    <w:rsid w:val="00B06BA3"/>
    <w:rsid w:val="00B1203E"/>
    <w:rsid w:val="00B1275D"/>
    <w:rsid w:val="00B13C53"/>
    <w:rsid w:val="00B1596F"/>
    <w:rsid w:val="00B20F83"/>
    <w:rsid w:val="00B224BE"/>
    <w:rsid w:val="00B230E9"/>
    <w:rsid w:val="00B23D10"/>
    <w:rsid w:val="00B24069"/>
    <w:rsid w:val="00B26FB9"/>
    <w:rsid w:val="00B275FF"/>
    <w:rsid w:val="00B35EF1"/>
    <w:rsid w:val="00B363AA"/>
    <w:rsid w:val="00B3777D"/>
    <w:rsid w:val="00B37DE8"/>
    <w:rsid w:val="00B40325"/>
    <w:rsid w:val="00B41B12"/>
    <w:rsid w:val="00B41F1B"/>
    <w:rsid w:val="00B446E3"/>
    <w:rsid w:val="00B4516D"/>
    <w:rsid w:val="00B46414"/>
    <w:rsid w:val="00B4684D"/>
    <w:rsid w:val="00B4731C"/>
    <w:rsid w:val="00B47672"/>
    <w:rsid w:val="00B47A56"/>
    <w:rsid w:val="00B51DEB"/>
    <w:rsid w:val="00B52224"/>
    <w:rsid w:val="00B557EC"/>
    <w:rsid w:val="00B60AB2"/>
    <w:rsid w:val="00B62C3E"/>
    <w:rsid w:val="00B62EED"/>
    <w:rsid w:val="00B62F10"/>
    <w:rsid w:val="00B63F8A"/>
    <w:rsid w:val="00B678A1"/>
    <w:rsid w:val="00B7243E"/>
    <w:rsid w:val="00B7758F"/>
    <w:rsid w:val="00B81A27"/>
    <w:rsid w:val="00B81E57"/>
    <w:rsid w:val="00B83759"/>
    <w:rsid w:val="00B87C27"/>
    <w:rsid w:val="00B95D20"/>
    <w:rsid w:val="00B9708F"/>
    <w:rsid w:val="00BA29B3"/>
    <w:rsid w:val="00BA360E"/>
    <w:rsid w:val="00BA39FA"/>
    <w:rsid w:val="00BA426E"/>
    <w:rsid w:val="00BA647F"/>
    <w:rsid w:val="00BA7348"/>
    <w:rsid w:val="00BB030C"/>
    <w:rsid w:val="00BB23A8"/>
    <w:rsid w:val="00BB6075"/>
    <w:rsid w:val="00BB7E52"/>
    <w:rsid w:val="00BC0B93"/>
    <w:rsid w:val="00BC18E7"/>
    <w:rsid w:val="00BC2240"/>
    <w:rsid w:val="00BC27D8"/>
    <w:rsid w:val="00BC3AA4"/>
    <w:rsid w:val="00BC5F8D"/>
    <w:rsid w:val="00BD3AC5"/>
    <w:rsid w:val="00BD7727"/>
    <w:rsid w:val="00BE0AC1"/>
    <w:rsid w:val="00BE72C5"/>
    <w:rsid w:val="00BF1C9E"/>
    <w:rsid w:val="00BF34A9"/>
    <w:rsid w:val="00BF398A"/>
    <w:rsid w:val="00BF49A0"/>
    <w:rsid w:val="00BF501D"/>
    <w:rsid w:val="00BF7E37"/>
    <w:rsid w:val="00C00065"/>
    <w:rsid w:val="00C04870"/>
    <w:rsid w:val="00C15F33"/>
    <w:rsid w:val="00C20637"/>
    <w:rsid w:val="00C26EB9"/>
    <w:rsid w:val="00C3134F"/>
    <w:rsid w:val="00C32303"/>
    <w:rsid w:val="00C33A57"/>
    <w:rsid w:val="00C36C02"/>
    <w:rsid w:val="00C3788E"/>
    <w:rsid w:val="00C4275D"/>
    <w:rsid w:val="00C437CE"/>
    <w:rsid w:val="00C45B6D"/>
    <w:rsid w:val="00C50D0D"/>
    <w:rsid w:val="00C52453"/>
    <w:rsid w:val="00C52E39"/>
    <w:rsid w:val="00C641F5"/>
    <w:rsid w:val="00C66F77"/>
    <w:rsid w:val="00C67423"/>
    <w:rsid w:val="00C67733"/>
    <w:rsid w:val="00C72173"/>
    <w:rsid w:val="00C74C75"/>
    <w:rsid w:val="00C74E10"/>
    <w:rsid w:val="00C75208"/>
    <w:rsid w:val="00C755B0"/>
    <w:rsid w:val="00C823A6"/>
    <w:rsid w:val="00C85448"/>
    <w:rsid w:val="00C90FD8"/>
    <w:rsid w:val="00C913FD"/>
    <w:rsid w:val="00C91F31"/>
    <w:rsid w:val="00C9288B"/>
    <w:rsid w:val="00CA3791"/>
    <w:rsid w:val="00CA3A9F"/>
    <w:rsid w:val="00CA510F"/>
    <w:rsid w:val="00CA71C1"/>
    <w:rsid w:val="00CB0B04"/>
    <w:rsid w:val="00CB2786"/>
    <w:rsid w:val="00CB27F6"/>
    <w:rsid w:val="00CB295E"/>
    <w:rsid w:val="00CB3E37"/>
    <w:rsid w:val="00CB4EFC"/>
    <w:rsid w:val="00CC4364"/>
    <w:rsid w:val="00CC44F2"/>
    <w:rsid w:val="00CC6880"/>
    <w:rsid w:val="00CD408B"/>
    <w:rsid w:val="00CD43DF"/>
    <w:rsid w:val="00CE0C0C"/>
    <w:rsid w:val="00CE4B2E"/>
    <w:rsid w:val="00CF720F"/>
    <w:rsid w:val="00CF7535"/>
    <w:rsid w:val="00D00F05"/>
    <w:rsid w:val="00D01AE6"/>
    <w:rsid w:val="00D04E99"/>
    <w:rsid w:val="00D050CB"/>
    <w:rsid w:val="00D075E4"/>
    <w:rsid w:val="00D1118D"/>
    <w:rsid w:val="00D1274C"/>
    <w:rsid w:val="00D12E6C"/>
    <w:rsid w:val="00D16BE6"/>
    <w:rsid w:val="00D16D9F"/>
    <w:rsid w:val="00D177B4"/>
    <w:rsid w:val="00D26349"/>
    <w:rsid w:val="00D31677"/>
    <w:rsid w:val="00D374B4"/>
    <w:rsid w:val="00D40249"/>
    <w:rsid w:val="00D4274D"/>
    <w:rsid w:val="00D47668"/>
    <w:rsid w:val="00D51D9F"/>
    <w:rsid w:val="00D569CA"/>
    <w:rsid w:val="00D65CD4"/>
    <w:rsid w:val="00D67F15"/>
    <w:rsid w:val="00D7063C"/>
    <w:rsid w:val="00D72965"/>
    <w:rsid w:val="00D72A3A"/>
    <w:rsid w:val="00D73A57"/>
    <w:rsid w:val="00D76C3B"/>
    <w:rsid w:val="00D77AEE"/>
    <w:rsid w:val="00D8053F"/>
    <w:rsid w:val="00D80F73"/>
    <w:rsid w:val="00D812A1"/>
    <w:rsid w:val="00D82A4D"/>
    <w:rsid w:val="00D84216"/>
    <w:rsid w:val="00D846EE"/>
    <w:rsid w:val="00D868A5"/>
    <w:rsid w:val="00DA0301"/>
    <w:rsid w:val="00DA05FD"/>
    <w:rsid w:val="00DA074A"/>
    <w:rsid w:val="00DA08C6"/>
    <w:rsid w:val="00DA2F16"/>
    <w:rsid w:val="00DA3858"/>
    <w:rsid w:val="00DA3F51"/>
    <w:rsid w:val="00DA53E2"/>
    <w:rsid w:val="00DB0688"/>
    <w:rsid w:val="00DB1B70"/>
    <w:rsid w:val="00DB4141"/>
    <w:rsid w:val="00DB663A"/>
    <w:rsid w:val="00DB6A2B"/>
    <w:rsid w:val="00DC3F19"/>
    <w:rsid w:val="00DC5812"/>
    <w:rsid w:val="00DC70BB"/>
    <w:rsid w:val="00DD3FE9"/>
    <w:rsid w:val="00DD43E5"/>
    <w:rsid w:val="00DD7790"/>
    <w:rsid w:val="00DF37A5"/>
    <w:rsid w:val="00DF3812"/>
    <w:rsid w:val="00E02F81"/>
    <w:rsid w:val="00E05E19"/>
    <w:rsid w:val="00E0664B"/>
    <w:rsid w:val="00E06AF3"/>
    <w:rsid w:val="00E103BC"/>
    <w:rsid w:val="00E1192A"/>
    <w:rsid w:val="00E12A3B"/>
    <w:rsid w:val="00E15AC4"/>
    <w:rsid w:val="00E21339"/>
    <w:rsid w:val="00E2255A"/>
    <w:rsid w:val="00E233D1"/>
    <w:rsid w:val="00E238A5"/>
    <w:rsid w:val="00E24899"/>
    <w:rsid w:val="00E249C0"/>
    <w:rsid w:val="00E24F16"/>
    <w:rsid w:val="00E25911"/>
    <w:rsid w:val="00E269A2"/>
    <w:rsid w:val="00E27442"/>
    <w:rsid w:val="00E277C1"/>
    <w:rsid w:val="00E321FA"/>
    <w:rsid w:val="00E3232B"/>
    <w:rsid w:val="00E32576"/>
    <w:rsid w:val="00E35473"/>
    <w:rsid w:val="00E36EC0"/>
    <w:rsid w:val="00E37373"/>
    <w:rsid w:val="00E42DE2"/>
    <w:rsid w:val="00E4413E"/>
    <w:rsid w:val="00E44F92"/>
    <w:rsid w:val="00E47270"/>
    <w:rsid w:val="00E475AA"/>
    <w:rsid w:val="00E47EAF"/>
    <w:rsid w:val="00E52FF4"/>
    <w:rsid w:val="00E53F3E"/>
    <w:rsid w:val="00E5501A"/>
    <w:rsid w:val="00E6046D"/>
    <w:rsid w:val="00E60590"/>
    <w:rsid w:val="00E61749"/>
    <w:rsid w:val="00E6371C"/>
    <w:rsid w:val="00E63F97"/>
    <w:rsid w:val="00E65186"/>
    <w:rsid w:val="00E671C5"/>
    <w:rsid w:val="00E75551"/>
    <w:rsid w:val="00E801CB"/>
    <w:rsid w:val="00E80889"/>
    <w:rsid w:val="00E849F7"/>
    <w:rsid w:val="00E87749"/>
    <w:rsid w:val="00E91CEE"/>
    <w:rsid w:val="00E9233A"/>
    <w:rsid w:val="00E942B7"/>
    <w:rsid w:val="00E952BE"/>
    <w:rsid w:val="00E95496"/>
    <w:rsid w:val="00EA515C"/>
    <w:rsid w:val="00EB05CB"/>
    <w:rsid w:val="00EB07F1"/>
    <w:rsid w:val="00EB14B2"/>
    <w:rsid w:val="00EB4D13"/>
    <w:rsid w:val="00EB5804"/>
    <w:rsid w:val="00EC6E01"/>
    <w:rsid w:val="00ED0C29"/>
    <w:rsid w:val="00ED397D"/>
    <w:rsid w:val="00ED3B67"/>
    <w:rsid w:val="00ED4CC5"/>
    <w:rsid w:val="00ED4CEC"/>
    <w:rsid w:val="00ED679B"/>
    <w:rsid w:val="00EE2F4F"/>
    <w:rsid w:val="00EE39FA"/>
    <w:rsid w:val="00EE4AB8"/>
    <w:rsid w:val="00EE58A9"/>
    <w:rsid w:val="00EE708C"/>
    <w:rsid w:val="00EF4ADE"/>
    <w:rsid w:val="00EF5021"/>
    <w:rsid w:val="00EF792F"/>
    <w:rsid w:val="00EF7D2B"/>
    <w:rsid w:val="00F00AB8"/>
    <w:rsid w:val="00F02A01"/>
    <w:rsid w:val="00F02CFC"/>
    <w:rsid w:val="00F0340F"/>
    <w:rsid w:val="00F0387A"/>
    <w:rsid w:val="00F0541A"/>
    <w:rsid w:val="00F05CF6"/>
    <w:rsid w:val="00F0722A"/>
    <w:rsid w:val="00F077E7"/>
    <w:rsid w:val="00F079A9"/>
    <w:rsid w:val="00F07A59"/>
    <w:rsid w:val="00F11393"/>
    <w:rsid w:val="00F1277C"/>
    <w:rsid w:val="00F12C2D"/>
    <w:rsid w:val="00F13A40"/>
    <w:rsid w:val="00F21652"/>
    <w:rsid w:val="00F24902"/>
    <w:rsid w:val="00F25B6E"/>
    <w:rsid w:val="00F26B45"/>
    <w:rsid w:val="00F36564"/>
    <w:rsid w:val="00F406A4"/>
    <w:rsid w:val="00F41F8A"/>
    <w:rsid w:val="00F47C08"/>
    <w:rsid w:val="00F50343"/>
    <w:rsid w:val="00F503CE"/>
    <w:rsid w:val="00F53879"/>
    <w:rsid w:val="00F647B0"/>
    <w:rsid w:val="00F64805"/>
    <w:rsid w:val="00F66126"/>
    <w:rsid w:val="00F67B8D"/>
    <w:rsid w:val="00F71D24"/>
    <w:rsid w:val="00F733EB"/>
    <w:rsid w:val="00F740BD"/>
    <w:rsid w:val="00F75864"/>
    <w:rsid w:val="00F75E65"/>
    <w:rsid w:val="00F81D8F"/>
    <w:rsid w:val="00F81EBD"/>
    <w:rsid w:val="00F82704"/>
    <w:rsid w:val="00F83A06"/>
    <w:rsid w:val="00F84312"/>
    <w:rsid w:val="00F84535"/>
    <w:rsid w:val="00F8600C"/>
    <w:rsid w:val="00F8640E"/>
    <w:rsid w:val="00F922DE"/>
    <w:rsid w:val="00F961F1"/>
    <w:rsid w:val="00F97704"/>
    <w:rsid w:val="00FA016E"/>
    <w:rsid w:val="00FA28E8"/>
    <w:rsid w:val="00FA3414"/>
    <w:rsid w:val="00FA4EC8"/>
    <w:rsid w:val="00FA7E63"/>
    <w:rsid w:val="00FB26D7"/>
    <w:rsid w:val="00FB3AE3"/>
    <w:rsid w:val="00FB3ECA"/>
    <w:rsid w:val="00FB49D4"/>
    <w:rsid w:val="00FC1559"/>
    <w:rsid w:val="00FC167B"/>
    <w:rsid w:val="00FC1A7E"/>
    <w:rsid w:val="00FC244A"/>
    <w:rsid w:val="00FC32B2"/>
    <w:rsid w:val="00FC4E3E"/>
    <w:rsid w:val="00FD1EB2"/>
    <w:rsid w:val="00FD55B7"/>
    <w:rsid w:val="00FD5730"/>
    <w:rsid w:val="00FD61D8"/>
    <w:rsid w:val="00FD75D4"/>
    <w:rsid w:val="00FD7E56"/>
    <w:rsid w:val="00FE1074"/>
    <w:rsid w:val="00FE334C"/>
    <w:rsid w:val="00FE4306"/>
    <w:rsid w:val="00FE525B"/>
    <w:rsid w:val="00FE7CD1"/>
    <w:rsid w:val="00FE7D5C"/>
    <w:rsid w:val="00FE7E29"/>
    <w:rsid w:val="00FF260C"/>
    <w:rsid w:val="00FF5212"/>
    <w:rsid w:val="00FF5565"/>
    <w:rsid w:val="00FF7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4"/>
    <o:shapelayout v:ext="edit">
      <o:idmap v:ext="edit" data="1"/>
    </o:shapelayout>
  </w:shapeDefaults>
  <w:decimalSymbol w:val="."/>
  <w:listSeparator w:val=","/>
  <w15:docId w15:val="{D7290CBF-C0D0-46D6-800F-12DE07C6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5267"/>
    <w:pPr>
      <w:widowControl w:val="0"/>
    </w:pPr>
    <w:rPr>
      <w:sz w:val="22"/>
      <w:szCs w:val="22"/>
    </w:rPr>
  </w:style>
  <w:style w:type="paragraph" w:styleId="Heading1">
    <w:name w:val="heading 1"/>
    <w:basedOn w:val="Normal"/>
    <w:link w:val="Heading1Char"/>
    <w:uiPriority w:val="1"/>
    <w:qFormat/>
    <w:rsid w:val="008F5267"/>
    <w:pPr>
      <w:ind w:left="2348"/>
      <w:outlineLvl w:val="0"/>
    </w:pPr>
    <w:rPr>
      <w:sz w:val="88"/>
      <w:szCs w:val="88"/>
    </w:rPr>
  </w:style>
  <w:style w:type="paragraph" w:styleId="Heading2">
    <w:name w:val="heading 2"/>
    <w:basedOn w:val="Normal"/>
    <w:link w:val="Heading2Char"/>
    <w:uiPriority w:val="1"/>
    <w:qFormat/>
    <w:rsid w:val="008F5267"/>
    <w:pPr>
      <w:ind w:left="139"/>
      <w:outlineLvl w:val="1"/>
    </w:pPr>
    <w:rPr>
      <w:sz w:val="80"/>
      <w:szCs w:val="80"/>
    </w:rPr>
  </w:style>
  <w:style w:type="paragraph" w:styleId="Heading3">
    <w:name w:val="heading 3"/>
    <w:basedOn w:val="Normal"/>
    <w:link w:val="Heading3Char"/>
    <w:uiPriority w:val="1"/>
    <w:qFormat/>
    <w:rsid w:val="008F5267"/>
    <w:pPr>
      <w:ind w:left="104"/>
      <w:outlineLvl w:val="2"/>
    </w:pPr>
    <w:rPr>
      <w:b/>
      <w:bCs/>
      <w:sz w:val="72"/>
      <w:szCs w:val="72"/>
    </w:rPr>
  </w:style>
  <w:style w:type="paragraph" w:styleId="Heading4">
    <w:name w:val="heading 4"/>
    <w:basedOn w:val="Normal"/>
    <w:link w:val="Heading4Char"/>
    <w:uiPriority w:val="1"/>
    <w:qFormat/>
    <w:rsid w:val="008F5267"/>
    <w:pPr>
      <w:ind w:left="644" w:hanging="540"/>
      <w:outlineLvl w:val="3"/>
    </w:pPr>
    <w:rPr>
      <w:sz w:val="64"/>
      <w:szCs w:val="64"/>
    </w:rPr>
  </w:style>
  <w:style w:type="paragraph" w:styleId="Heading5">
    <w:name w:val="heading 5"/>
    <w:basedOn w:val="Normal"/>
    <w:link w:val="Heading5Char"/>
    <w:uiPriority w:val="1"/>
    <w:qFormat/>
    <w:rsid w:val="008F5267"/>
    <w:pPr>
      <w:ind w:left="1241"/>
      <w:outlineLvl w:val="4"/>
    </w:pPr>
    <w:rPr>
      <w:b/>
      <w:bCs/>
      <w:sz w:val="57"/>
      <w:szCs w:val="57"/>
    </w:rPr>
  </w:style>
  <w:style w:type="paragraph" w:styleId="Heading6">
    <w:name w:val="heading 6"/>
    <w:basedOn w:val="Normal"/>
    <w:link w:val="Heading6Char"/>
    <w:uiPriority w:val="1"/>
    <w:qFormat/>
    <w:rsid w:val="008F5267"/>
    <w:pPr>
      <w:spacing w:before="116"/>
      <w:ind w:left="1275" w:hanging="451"/>
      <w:outlineLvl w:val="5"/>
    </w:pPr>
    <w:rPr>
      <w:sz w:val="56"/>
      <w:szCs w:val="56"/>
    </w:rPr>
  </w:style>
  <w:style w:type="paragraph" w:styleId="Heading7">
    <w:name w:val="heading 7"/>
    <w:basedOn w:val="Normal"/>
    <w:link w:val="Heading7Char"/>
    <w:uiPriority w:val="1"/>
    <w:qFormat/>
    <w:rsid w:val="008F5267"/>
    <w:pPr>
      <w:spacing w:before="28"/>
      <w:ind w:left="20"/>
      <w:outlineLvl w:val="6"/>
    </w:pPr>
    <w:rPr>
      <w:rFonts w:ascii="Cambria" w:eastAsia="Cambria" w:hAnsi="Cambria"/>
      <w:sz w:val="52"/>
      <w:szCs w:val="52"/>
    </w:rPr>
  </w:style>
  <w:style w:type="paragraph" w:styleId="Heading8">
    <w:name w:val="heading 8"/>
    <w:basedOn w:val="Normal"/>
    <w:link w:val="Heading8Char"/>
    <w:uiPriority w:val="1"/>
    <w:qFormat/>
    <w:rsid w:val="003D1B25"/>
    <w:pPr>
      <w:numPr>
        <w:numId w:val="5"/>
      </w:numPr>
      <w:pBdr>
        <w:bottom w:val="single" w:sz="4" w:space="1" w:color="auto"/>
      </w:pBdr>
      <w:tabs>
        <w:tab w:val="left" w:pos="861"/>
      </w:tabs>
      <w:outlineLvl w:val="7"/>
    </w:pPr>
    <w:rPr>
      <w:rFonts w:ascii="Arial Narrow" w:eastAsia="Arial Narrow" w:hAnsi="Arial Narrow"/>
      <w:b/>
      <w:bCs/>
      <w:spacing w:val="3"/>
      <w:sz w:val="47"/>
      <w:szCs w:val="47"/>
    </w:rPr>
  </w:style>
  <w:style w:type="paragraph" w:styleId="Heading9">
    <w:name w:val="heading 9"/>
    <w:basedOn w:val="Normal"/>
    <w:link w:val="Heading9Char"/>
    <w:uiPriority w:val="1"/>
    <w:qFormat/>
    <w:rsid w:val="000A5A3C"/>
    <w:pPr>
      <w:spacing w:before="1"/>
      <w:ind w:left="39"/>
      <w:outlineLvl w:val="8"/>
    </w:pPr>
    <w:rPr>
      <w:rFonts w:ascii="Arial" w:eastAsia="Arial" w:hAnsi="Arial"/>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E525B"/>
    <w:rPr>
      <w:sz w:val="88"/>
      <w:szCs w:val="88"/>
    </w:rPr>
  </w:style>
  <w:style w:type="character" w:customStyle="1" w:styleId="Heading2Char">
    <w:name w:val="Heading 2 Char"/>
    <w:basedOn w:val="DefaultParagraphFont"/>
    <w:link w:val="Heading2"/>
    <w:uiPriority w:val="1"/>
    <w:rsid w:val="00FE525B"/>
    <w:rPr>
      <w:sz w:val="80"/>
      <w:szCs w:val="80"/>
    </w:rPr>
  </w:style>
  <w:style w:type="character" w:customStyle="1" w:styleId="Heading3Char">
    <w:name w:val="Heading 3 Char"/>
    <w:basedOn w:val="DefaultParagraphFont"/>
    <w:link w:val="Heading3"/>
    <w:uiPriority w:val="1"/>
    <w:rsid w:val="00FE525B"/>
    <w:rPr>
      <w:b/>
      <w:bCs/>
      <w:sz w:val="72"/>
      <w:szCs w:val="72"/>
    </w:rPr>
  </w:style>
  <w:style w:type="character" w:customStyle="1" w:styleId="Heading4Char">
    <w:name w:val="Heading 4 Char"/>
    <w:basedOn w:val="DefaultParagraphFont"/>
    <w:link w:val="Heading4"/>
    <w:uiPriority w:val="1"/>
    <w:rsid w:val="00FE525B"/>
    <w:rPr>
      <w:sz w:val="64"/>
      <w:szCs w:val="64"/>
    </w:rPr>
  </w:style>
  <w:style w:type="character" w:customStyle="1" w:styleId="Heading5Char">
    <w:name w:val="Heading 5 Char"/>
    <w:basedOn w:val="DefaultParagraphFont"/>
    <w:link w:val="Heading5"/>
    <w:uiPriority w:val="1"/>
    <w:rsid w:val="00FE525B"/>
    <w:rPr>
      <w:b/>
      <w:bCs/>
      <w:sz w:val="57"/>
      <w:szCs w:val="57"/>
    </w:rPr>
  </w:style>
  <w:style w:type="character" w:customStyle="1" w:styleId="Heading6Char">
    <w:name w:val="Heading 6 Char"/>
    <w:basedOn w:val="DefaultParagraphFont"/>
    <w:link w:val="Heading6"/>
    <w:uiPriority w:val="1"/>
    <w:rsid w:val="00FE525B"/>
    <w:rPr>
      <w:sz w:val="56"/>
      <w:szCs w:val="56"/>
    </w:rPr>
  </w:style>
  <w:style w:type="character" w:customStyle="1" w:styleId="Heading7Char">
    <w:name w:val="Heading 7 Char"/>
    <w:basedOn w:val="DefaultParagraphFont"/>
    <w:link w:val="Heading7"/>
    <w:uiPriority w:val="1"/>
    <w:rsid w:val="00FE525B"/>
    <w:rPr>
      <w:rFonts w:ascii="Cambria" w:eastAsia="Cambria" w:hAnsi="Cambria"/>
      <w:sz w:val="52"/>
      <w:szCs w:val="52"/>
    </w:rPr>
  </w:style>
  <w:style w:type="character" w:customStyle="1" w:styleId="Heading8Char">
    <w:name w:val="Heading 8 Char"/>
    <w:basedOn w:val="DefaultParagraphFont"/>
    <w:link w:val="Heading8"/>
    <w:uiPriority w:val="1"/>
    <w:rsid w:val="00FE525B"/>
    <w:rPr>
      <w:rFonts w:ascii="Arial Narrow" w:eastAsia="Arial Narrow" w:hAnsi="Arial Narrow"/>
      <w:b/>
      <w:bCs/>
      <w:spacing w:val="3"/>
      <w:sz w:val="47"/>
      <w:szCs w:val="47"/>
    </w:rPr>
  </w:style>
  <w:style w:type="character" w:customStyle="1" w:styleId="Heading9Char">
    <w:name w:val="Heading 9 Char"/>
    <w:basedOn w:val="DefaultParagraphFont"/>
    <w:link w:val="Heading9"/>
    <w:uiPriority w:val="1"/>
    <w:rsid w:val="00FE525B"/>
    <w:rPr>
      <w:rFonts w:ascii="Arial" w:eastAsia="Arial" w:hAnsi="Arial"/>
      <w:b/>
      <w:bCs/>
      <w:i/>
      <w:sz w:val="28"/>
      <w:szCs w:val="28"/>
    </w:rPr>
  </w:style>
  <w:style w:type="paragraph" w:styleId="TOC1">
    <w:name w:val="toc 1"/>
    <w:basedOn w:val="Normal"/>
    <w:next w:val="TOC2"/>
    <w:uiPriority w:val="39"/>
    <w:qFormat/>
    <w:rsid w:val="006B4C65"/>
    <w:pPr>
      <w:spacing w:before="120" w:after="120"/>
    </w:pPr>
    <w:rPr>
      <w:rFonts w:asciiTheme="minorHAnsi" w:hAnsiTheme="minorHAnsi"/>
      <w:b/>
      <w:bCs/>
      <w:caps/>
      <w:sz w:val="20"/>
      <w:szCs w:val="20"/>
    </w:rPr>
  </w:style>
  <w:style w:type="paragraph" w:styleId="TOC2">
    <w:name w:val="toc 2"/>
    <w:basedOn w:val="Normal"/>
    <w:uiPriority w:val="39"/>
    <w:qFormat/>
    <w:rsid w:val="00FA016E"/>
    <w:pPr>
      <w:ind w:left="220"/>
    </w:pPr>
    <w:rPr>
      <w:rFonts w:asciiTheme="minorHAnsi" w:hAnsiTheme="minorHAnsi"/>
      <w:smallCaps/>
      <w:sz w:val="20"/>
      <w:szCs w:val="20"/>
    </w:rPr>
  </w:style>
  <w:style w:type="paragraph" w:styleId="TOC3">
    <w:name w:val="toc 3"/>
    <w:basedOn w:val="Normal"/>
    <w:uiPriority w:val="39"/>
    <w:qFormat/>
    <w:rsid w:val="008F5267"/>
    <w:pPr>
      <w:ind w:left="440"/>
    </w:pPr>
    <w:rPr>
      <w:rFonts w:asciiTheme="minorHAnsi" w:hAnsiTheme="minorHAnsi"/>
      <w:i/>
      <w:iCs/>
      <w:sz w:val="20"/>
      <w:szCs w:val="20"/>
    </w:rPr>
  </w:style>
  <w:style w:type="paragraph" w:styleId="TOC4">
    <w:name w:val="toc 4"/>
    <w:basedOn w:val="Normal"/>
    <w:uiPriority w:val="1"/>
    <w:qFormat/>
    <w:rsid w:val="008F5267"/>
    <w:pPr>
      <w:ind w:left="660"/>
    </w:pPr>
    <w:rPr>
      <w:rFonts w:asciiTheme="minorHAnsi" w:hAnsiTheme="minorHAnsi"/>
      <w:sz w:val="18"/>
      <w:szCs w:val="18"/>
    </w:rPr>
  </w:style>
  <w:style w:type="paragraph" w:styleId="TOC5">
    <w:name w:val="toc 5"/>
    <w:basedOn w:val="Normal"/>
    <w:uiPriority w:val="1"/>
    <w:qFormat/>
    <w:rsid w:val="008F5267"/>
    <w:pPr>
      <w:ind w:left="880"/>
    </w:pPr>
    <w:rPr>
      <w:rFonts w:asciiTheme="minorHAnsi" w:hAnsiTheme="minorHAnsi"/>
      <w:sz w:val="18"/>
      <w:szCs w:val="18"/>
    </w:rPr>
  </w:style>
  <w:style w:type="paragraph" w:styleId="TOC6">
    <w:name w:val="toc 6"/>
    <w:basedOn w:val="Normal"/>
    <w:uiPriority w:val="1"/>
    <w:qFormat/>
    <w:rsid w:val="008F5267"/>
    <w:pPr>
      <w:ind w:left="1100"/>
    </w:pPr>
    <w:rPr>
      <w:rFonts w:asciiTheme="minorHAnsi" w:hAnsiTheme="minorHAnsi"/>
      <w:sz w:val="18"/>
      <w:szCs w:val="18"/>
    </w:rPr>
  </w:style>
  <w:style w:type="paragraph" w:styleId="BodyText">
    <w:name w:val="Body Text"/>
    <w:basedOn w:val="Normal"/>
    <w:link w:val="BodyTextChar"/>
    <w:uiPriority w:val="1"/>
    <w:qFormat/>
    <w:rsid w:val="008F5267"/>
    <w:pPr>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E525B"/>
    <w:rPr>
      <w:rFonts w:ascii="Times New Roman" w:eastAsia="Times New Roman" w:hAnsi="Times New Roman"/>
      <w:sz w:val="24"/>
      <w:szCs w:val="24"/>
    </w:rPr>
  </w:style>
  <w:style w:type="paragraph" w:styleId="ListParagraph">
    <w:name w:val="List Paragraph"/>
    <w:basedOn w:val="Normal"/>
    <w:uiPriority w:val="34"/>
    <w:qFormat/>
    <w:rsid w:val="008F5267"/>
  </w:style>
  <w:style w:type="paragraph" w:customStyle="1" w:styleId="TableParagraph">
    <w:name w:val="Table Paragraph"/>
    <w:basedOn w:val="Normal"/>
    <w:uiPriority w:val="1"/>
    <w:qFormat/>
    <w:rsid w:val="008F5267"/>
  </w:style>
  <w:style w:type="paragraph" w:styleId="BalloonText">
    <w:name w:val="Balloon Text"/>
    <w:basedOn w:val="Normal"/>
    <w:link w:val="BalloonTextChar"/>
    <w:uiPriority w:val="99"/>
    <w:semiHidden/>
    <w:unhideWhenUsed/>
    <w:rsid w:val="00C52E39"/>
    <w:rPr>
      <w:rFonts w:ascii="Tahoma" w:hAnsi="Tahoma"/>
      <w:sz w:val="16"/>
      <w:szCs w:val="16"/>
    </w:rPr>
  </w:style>
  <w:style w:type="character" w:customStyle="1" w:styleId="BalloonTextChar">
    <w:name w:val="Balloon Text Char"/>
    <w:link w:val="BalloonText"/>
    <w:uiPriority w:val="99"/>
    <w:semiHidden/>
    <w:rsid w:val="00C52E39"/>
    <w:rPr>
      <w:rFonts w:ascii="Tahoma" w:hAnsi="Tahoma" w:cs="Tahoma"/>
      <w:sz w:val="16"/>
      <w:szCs w:val="16"/>
    </w:rPr>
  </w:style>
  <w:style w:type="paragraph" w:customStyle="1" w:styleId="Default">
    <w:name w:val="Default"/>
    <w:rsid w:val="00251787"/>
    <w:pPr>
      <w:autoSpaceDE w:val="0"/>
      <w:autoSpaceDN w:val="0"/>
      <w:adjustRightInd w:val="0"/>
    </w:pPr>
    <w:rPr>
      <w:rFonts w:cs="Calibri"/>
      <w:color w:val="000000"/>
      <w:sz w:val="24"/>
      <w:szCs w:val="24"/>
    </w:rPr>
  </w:style>
  <w:style w:type="character" w:customStyle="1" w:styleId="A2">
    <w:name w:val="A2"/>
    <w:uiPriority w:val="99"/>
    <w:rsid w:val="001F711F"/>
    <w:rPr>
      <w:b/>
      <w:bCs/>
      <w:color w:val="000000"/>
      <w:sz w:val="36"/>
      <w:szCs w:val="36"/>
    </w:rPr>
  </w:style>
  <w:style w:type="character" w:customStyle="1" w:styleId="A3">
    <w:name w:val="A3"/>
    <w:uiPriority w:val="99"/>
    <w:rsid w:val="001F711F"/>
    <w:rPr>
      <w:color w:val="000000"/>
      <w:sz w:val="28"/>
      <w:szCs w:val="28"/>
    </w:rPr>
  </w:style>
  <w:style w:type="character" w:customStyle="1" w:styleId="A12">
    <w:name w:val="A12"/>
    <w:uiPriority w:val="99"/>
    <w:rsid w:val="001F711F"/>
    <w:rPr>
      <w:color w:val="000000"/>
      <w:sz w:val="16"/>
      <w:szCs w:val="16"/>
    </w:rPr>
  </w:style>
  <w:style w:type="character" w:customStyle="1" w:styleId="A4">
    <w:name w:val="A4"/>
    <w:uiPriority w:val="99"/>
    <w:rsid w:val="001F711F"/>
    <w:rPr>
      <w:i/>
      <w:iCs/>
      <w:color w:val="000000"/>
      <w:sz w:val="18"/>
      <w:szCs w:val="18"/>
    </w:rPr>
  </w:style>
  <w:style w:type="character" w:customStyle="1" w:styleId="A1">
    <w:name w:val="A1"/>
    <w:uiPriority w:val="99"/>
    <w:rsid w:val="001F711F"/>
    <w:rPr>
      <w:color w:val="000000"/>
      <w:sz w:val="20"/>
      <w:szCs w:val="20"/>
    </w:rPr>
  </w:style>
  <w:style w:type="character" w:customStyle="1" w:styleId="slug-vol">
    <w:name w:val="slug-vol"/>
    <w:rsid w:val="00664177"/>
  </w:style>
  <w:style w:type="character" w:customStyle="1" w:styleId="slug-issue">
    <w:name w:val="slug-issue"/>
    <w:rsid w:val="00664177"/>
  </w:style>
  <w:style w:type="character" w:styleId="CommentReference">
    <w:name w:val="annotation reference"/>
    <w:uiPriority w:val="99"/>
    <w:semiHidden/>
    <w:unhideWhenUsed/>
    <w:rsid w:val="00DA08C6"/>
    <w:rPr>
      <w:sz w:val="16"/>
      <w:szCs w:val="16"/>
    </w:rPr>
  </w:style>
  <w:style w:type="paragraph" w:styleId="CommentText">
    <w:name w:val="annotation text"/>
    <w:basedOn w:val="Normal"/>
    <w:link w:val="CommentTextChar"/>
    <w:uiPriority w:val="99"/>
    <w:semiHidden/>
    <w:unhideWhenUsed/>
    <w:rsid w:val="00DA08C6"/>
    <w:rPr>
      <w:sz w:val="20"/>
      <w:szCs w:val="20"/>
    </w:rPr>
  </w:style>
  <w:style w:type="character" w:customStyle="1" w:styleId="CommentTextChar">
    <w:name w:val="Comment Text Char"/>
    <w:basedOn w:val="DefaultParagraphFont"/>
    <w:link w:val="CommentText"/>
    <w:uiPriority w:val="99"/>
    <w:semiHidden/>
    <w:rsid w:val="00DA08C6"/>
  </w:style>
  <w:style w:type="paragraph" w:styleId="CommentSubject">
    <w:name w:val="annotation subject"/>
    <w:basedOn w:val="CommentText"/>
    <w:next w:val="CommentText"/>
    <w:link w:val="CommentSubjectChar"/>
    <w:uiPriority w:val="99"/>
    <w:semiHidden/>
    <w:unhideWhenUsed/>
    <w:rsid w:val="00DA08C6"/>
    <w:rPr>
      <w:b/>
      <w:bCs/>
    </w:rPr>
  </w:style>
  <w:style w:type="character" w:customStyle="1" w:styleId="CommentSubjectChar">
    <w:name w:val="Comment Subject Char"/>
    <w:link w:val="CommentSubject"/>
    <w:uiPriority w:val="99"/>
    <w:semiHidden/>
    <w:rsid w:val="00DA08C6"/>
    <w:rPr>
      <w:b/>
      <w:bCs/>
    </w:rPr>
  </w:style>
  <w:style w:type="table" w:styleId="TableGrid">
    <w:name w:val="Table Grid"/>
    <w:basedOn w:val="TableNormal"/>
    <w:uiPriority w:val="59"/>
    <w:rsid w:val="004C1112"/>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7161"/>
    <w:pPr>
      <w:tabs>
        <w:tab w:val="center" w:pos="4680"/>
        <w:tab w:val="right" w:pos="9360"/>
      </w:tabs>
    </w:pPr>
  </w:style>
  <w:style w:type="character" w:customStyle="1" w:styleId="HeaderChar">
    <w:name w:val="Header Char"/>
    <w:link w:val="Header"/>
    <w:uiPriority w:val="99"/>
    <w:rsid w:val="001F7161"/>
    <w:rPr>
      <w:sz w:val="22"/>
      <w:szCs w:val="22"/>
    </w:rPr>
  </w:style>
  <w:style w:type="paragraph" w:styleId="Footer">
    <w:name w:val="footer"/>
    <w:basedOn w:val="Normal"/>
    <w:link w:val="FooterChar"/>
    <w:uiPriority w:val="99"/>
    <w:unhideWhenUsed/>
    <w:rsid w:val="001F7161"/>
    <w:pPr>
      <w:tabs>
        <w:tab w:val="center" w:pos="4680"/>
        <w:tab w:val="right" w:pos="9360"/>
      </w:tabs>
    </w:pPr>
  </w:style>
  <w:style w:type="character" w:customStyle="1" w:styleId="FooterChar">
    <w:name w:val="Footer Char"/>
    <w:link w:val="Footer"/>
    <w:uiPriority w:val="99"/>
    <w:rsid w:val="001F7161"/>
    <w:rPr>
      <w:sz w:val="22"/>
      <w:szCs w:val="22"/>
    </w:rPr>
  </w:style>
  <w:style w:type="table" w:customStyle="1" w:styleId="PlainTable11">
    <w:name w:val="Plain Table 11"/>
    <w:basedOn w:val="TableNormal"/>
    <w:uiPriority w:val="41"/>
    <w:rsid w:val="008A5243"/>
    <w:rPr>
      <w:rFonts w:ascii="Cambria" w:eastAsia="Times New Roman" w:hAnsi="Cambria"/>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uiPriority w:val="99"/>
    <w:semiHidden/>
    <w:unhideWhenUsed/>
    <w:rsid w:val="00F0387A"/>
  </w:style>
  <w:style w:type="paragraph" w:styleId="TOCHeading">
    <w:name w:val="TOC Heading"/>
    <w:basedOn w:val="Heading1"/>
    <w:next w:val="Normal"/>
    <w:uiPriority w:val="39"/>
    <w:unhideWhenUsed/>
    <w:qFormat/>
    <w:rsid w:val="00F0387A"/>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rPr>
  </w:style>
  <w:style w:type="paragraph" w:styleId="TOC7">
    <w:name w:val="toc 7"/>
    <w:basedOn w:val="Normal"/>
    <w:next w:val="Normal"/>
    <w:autoRedefine/>
    <w:uiPriority w:val="39"/>
    <w:unhideWhenUsed/>
    <w:rsid w:val="00F0387A"/>
    <w:pPr>
      <w:ind w:left="1320"/>
    </w:pPr>
    <w:rPr>
      <w:rFonts w:asciiTheme="minorHAnsi" w:hAnsiTheme="minorHAnsi"/>
      <w:sz w:val="18"/>
      <w:szCs w:val="18"/>
    </w:rPr>
  </w:style>
  <w:style w:type="paragraph" w:styleId="TOC8">
    <w:name w:val="toc 8"/>
    <w:basedOn w:val="Normal"/>
    <w:next w:val="Normal"/>
    <w:autoRedefine/>
    <w:uiPriority w:val="39"/>
    <w:unhideWhenUsed/>
    <w:rsid w:val="00F0387A"/>
    <w:pPr>
      <w:ind w:left="1540"/>
    </w:pPr>
    <w:rPr>
      <w:rFonts w:asciiTheme="minorHAnsi" w:hAnsiTheme="minorHAnsi"/>
      <w:sz w:val="18"/>
      <w:szCs w:val="18"/>
    </w:rPr>
  </w:style>
  <w:style w:type="paragraph" w:styleId="TOC9">
    <w:name w:val="toc 9"/>
    <w:basedOn w:val="Normal"/>
    <w:next w:val="Normal"/>
    <w:autoRedefine/>
    <w:uiPriority w:val="39"/>
    <w:unhideWhenUsed/>
    <w:rsid w:val="00F0387A"/>
    <w:pPr>
      <w:ind w:left="1760"/>
    </w:pPr>
    <w:rPr>
      <w:rFonts w:asciiTheme="minorHAnsi" w:hAnsiTheme="minorHAnsi"/>
      <w:sz w:val="18"/>
      <w:szCs w:val="18"/>
    </w:rPr>
  </w:style>
  <w:style w:type="paragraph" w:styleId="Revision">
    <w:name w:val="Revision"/>
    <w:hidden/>
    <w:uiPriority w:val="71"/>
    <w:rsid w:val="00BD7727"/>
    <w:rPr>
      <w:sz w:val="22"/>
      <w:szCs w:val="22"/>
    </w:rPr>
  </w:style>
  <w:style w:type="paragraph" w:styleId="FootnoteText">
    <w:name w:val="footnote text"/>
    <w:basedOn w:val="Normal"/>
    <w:link w:val="FootnoteTextChar"/>
    <w:uiPriority w:val="99"/>
    <w:unhideWhenUsed/>
    <w:rsid w:val="00071163"/>
    <w:rPr>
      <w:sz w:val="20"/>
      <w:szCs w:val="20"/>
    </w:rPr>
  </w:style>
  <w:style w:type="character" w:customStyle="1" w:styleId="FootnoteTextChar">
    <w:name w:val="Footnote Text Char"/>
    <w:basedOn w:val="DefaultParagraphFont"/>
    <w:link w:val="FootnoteText"/>
    <w:uiPriority w:val="99"/>
    <w:rsid w:val="00071163"/>
  </w:style>
  <w:style w:type="character" w:styleId="FootnoteReference">
    <w:name w:val="footnote reference"/>
    <w:basedOn w:val="DefaultParagraphFont"/>
    <w:uiPriority w:val="99"/>
    <w:unhideWhenUsed/>
    <w:rsid w:val="00071163"/>
    <w:rPr>
      <w:vertAlign w:val="superscript"/>
    </w:rPr>
  </w:style>
  <w:style w:type="character" w:styleId="Hyperlink">
    <w:name w:val="Hyperlink"/>
    <w:basedOn w:val="DefaultParagraphFont"/>
    <w:uiPriority w:val="99"/>
    <w:unhideWhenUsed/>
    <w:rsid w:val="00094C86"/>
    <w:rPr>
      <w:color w:val="0000FF" w:themeColor="hyperlink"/>
      <w:u w:val="single"/>
    </w:rPr>
  </w:style>
  <w:style w:type="paragraph" w:styleId="Caption">
    <w:name w:val="caption"/>
    <w:basedOn w:val="Normal"/>
    <w:next w:val="Normal"/>
    <w:uiPriority w:val="35"/>
    <w:unhideWhenUsed/>
    <w:qFormat/>
    <w:rsid w:val="00375171"/>
    <w:pPr>
      <w:keepNext/>
      <w:widowControl/>
      <w:spacing w:after="60"/>
    </w:pPr>
    <w:rPr>
      <w:rFonts w:ascii="Times New Roman" w:eastAsiaTheme="minorHAnsi" w:hAnsi="Times New Roman"/>
      <w:b/>
      <w:iCs/>
      <w:sz w:val="18"/>
      <w:szCs w:val="18"/>
    </w:rPr>
  </w:style>
  <w:style w:type="paragraph" w:styleId="TableofFigures">
    <w:name w:val="table of figures"/>
    <w:basedOn w:val="Normal"/>
    <w:next w:val="Normal"/>
    <w:uiPriority w:val="99"/>
    <w:unhideWhenUsed/>
    <w:rsid w:val="006B4C65"/>
    <w:rPr>
      <w:rFonts w:ascii="Times New Roman" w:hAnsi="Times New Roman"/>
      <w:sz w:val="24"/>
    </w:rPr>
  </w:style>
  <w:style w:type="character" w:customStyle="1" w:styleId="apple-converted-space">
    <w:name w:val="apple-converted-space"/>
    <w:basedOn w:val="DefaultParagraphFont"/>
    <w:rsid w:val="00CA3A9F"/>
  </w:style>
  <w:style w:type="paragraph" w:customStyle="1" w:styleId="NMHeading1">
    <w:name w:val="NM Heading 1"/>
    <w:basedOn w:val="Heading8"/>
    <w:uiPriority w:val="1"/>
    <w:qFormat/>
    <w:rsid w:val="000747B4"/>
    <w:pPr>
      <w:keepNext/>
      <w:widowControl/>
      <w:numPr>
        <w:numId w:val="28"/>
      </w:numPr>
      <w:spacing w:after="240"/>
    </w:pPr>
  </w:style>
  <w:style w:type="paragraph" w:customStyle="1" w:styleId="NMHeading1-noTOC">
    <w:name w:val="NM Heading 1 - no TOC"/>
    <w:basedOn w:val="NMHeading1"/>
    <w:uiPriority w:val="1"/>
    <w:qFormat/>
    <w:rsid w:val="006B4C65"/>
    <w:pPr>
      <w:numPr>
        <w:numId w:val="0"/>
      </w:numPr>
    </w:pPr>
  </w:style>
  <w:style w:type="paragraph" w:customStyle="1" w:styleId="NMHeading2">
    <w:name w:val="NM Heading 2"/>
    <w:basedOn w:val="Heading9"/>
    <w:uiPriority w:val="1"/>
    <w:qFormat/>
    <w:rsid w:val="00974DFB"/>
    <w:pPr>
      <w:keepNext/>
      <w:widowControl/>
      <w:numPr>
        <w:ilvl w:val="1"/>
        <w:numId w:val="28"/>
      </w:numPr>
    </w:pPr>
  </w:style>
  <w:style w:type="paragraph" w:customStyle="1" w:styleId="NMHeading3">
    <w:name w:val="NM Heading 3"/>
    <w:basedOn w:val="Normal"/>
    <w:uiPriority w:val="1"/>
    <w:qFormat/>
    <w:rsid w:val="000747B4"/>
    <w:pPr>
      <w:keepNext/>
      <w:widowControl/>
      <w:spacing w:before="72"/>
    </w:pPr>
    <w:rPr>
      <w:rFonts w:ascii="Arial Narrow" w:hAnsi="Arial Narrow"/>
      <w:b/>
      <w:spacing w:val="6"/>
      <w:sz w:val="28"/>
      <w:szCs w:val="28"/>
      <w:u w:val="thick" w:color="000000"/>
    </w:rPr>
  </w:style>
  <w:style w:type="paragraph" w:customStyle="1" w:styleId="NMHeading4">
    <w:name w:val="NM Heading 4"/>
    <w:basedOn w:val="NMHeading3"/>
    <w:uiPriority w:val="1"/>
    <w:qFormat/>
    <w:rsid w:val="004A3271"/>
    <w:rPr>
      <w:rFonts w:ascii="Times New Roman" w:hAnsi="Times New Roman"/>
      <w:i/>
      <w:sz w:val="24"/>
      <w:szCs w:val="24"/>
      <w:u w:val="none"/>
    </w:rPr>
  </w:style>
  <w:style w:type="paragraph" w:customStyle="1" w:styleId="Standard">
    <w:name w:val="Standard"/>
    <w:rsid w:val="00A907C0"/>
    <w:pPr>
      <w:widowControl w:val="0"/>
      <w:suppressAutoHyphens/>
      <w:autoSpaceDN w:val="0"/>
      <w:textAlignment w:val="baseline"/>
    </w:pPr>
    <w:rPr>
      <w:rFonts w:ascii="Times New Roman" w:eastAsia="SimSun" w:hAnsi="Times New Roman" w:cs="Mangal"/>
      <w:kern w:val="3"/>
      <w:sz w:val="24"/>
      <w:szCs w:val="24"/>
      <w:lang w:eastAsia="zh-CN" w:bidi="hi-IN"/>
    </w:rPr>
  </w:style>
  <w:style w:type="table" w:customStyle="1" w:styleId="PlainTable12">
    <w:name w:val="Plain Table 12"/>
    <w:basedOn w:val="TableNormal"/>
    <w:uiPriority w:val="41"/>
    <w:rsid w:val="006474F3"/>
    <w:rPr>
      <w:rFonts w:ascii="Cambria" w:eastAsia="Times New Roman" w:hAnsi="Cambria"/>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ppBH1">
    <w:name w:val="App B H1"/>
    <w:basedOn w:val="Normal"/>
    <w:uiPriority w:val="1"/>
    <w:qFormat/>
    <w:rsid w:val="00923BDB"/>
    <w:pPr>
      <w:keepNext/>
      <w:spacing w:line="419" w:lineRule="exact"/>
      <w:ind w:left="101" w:right="202"/>
    </w:pPr>
    <w:rPr>
      <w:rFonts w:ascii="Cambria"/>
      <w:spacing w:val="3"/>
      <w:sz w:val="36"/>
    </w:rPr>
  </w:style>
  <w:style w:type="paragraph" w:customStyle="1" w:styleId="AppBTable">
    <w:name w:val="App B Table"/>
    <w:basedOn w:val="Normal"/>
    <w:uiPriority w:val="1"/>
    <w:qFormat/>
    <w:rsid w:val="00923BDB"/>
    <w:pPr>
      <w:keepNext/>
      <w:ind w:left="418" w:right="202"/>
    </w:pPr>
    <w:rPr>
      <w:rFonts w:ascii="Times New Roman"/>
      <w:spacing w:val="-2"/>
      <w:sz w:val="16"/>
    </w:rPr>
  </w:style>
  <w:style w:type="paragraph" w:customStyle="1" w:styleId="AppBH2">
    <w:name w:val="App B H2"/>
    <w:basedOn w:val="Normal"/>
    <w:uiPriority w:val="1"/>
    <w:qFormat/>
    <w:rsid w:val="007F75B9"/>
    <w:pPr>
      <w:keepNext/>
      <w:spacing w:before="202"/>
      <w:ind w:left="101" w:right="202"/>
    </w:pPr>
    <w:rPr>
      <w:rFonts w:ascii="Cambria"/>
      <w:spacing w:val="-1"/>
      <w:sz w:val="28"/>
    </w:rPr>
  </w:style>
  <w:style w:type="paragraph" w:customStyle="1" w:styleId="AppBH3">
    <w:name w:val="App B H3"/>
    <w:basedOn w:val="BodyText"/>
    <w:uiPriority w:val="1"/>
    <w:qFormat/>
    <w:rsid w:val="00A14578"/>
    <w:pPr>
      <w:spacing w:before="44" w:line="239" w:lineRule="auto"/>
      <w:ind w:left="100" w:right="148"/>
    </w:pPr>
    <w:rPr>
      <w:rFonts w:ascii="Cambria"/>
      <w:i/>
      <w:spacing w:val="3"/>
      <w:sz w:val="26"/>
    </w:rPr>
  </w:style>
  <w:style w:type="table" w:customStyle="1" w:styleId="GridTable4-Accent31">
    <w:name w:val="Grid Table 4 - Accent 31"/>
    <w:basedOn w:val="TableNormal"/>
    <w:uiPriority w:val="49"/>
    <w:rsid w:val="00FE525B"/>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uiPriority w:val="1"/>
    <w:qFormat/>
    <w:rsid w:val="00FE525B"/>
    <w:pPr>
      <w:widowControl w:val="0"/>
    </w:pPr>
    <w:rPr>
      <w:sz w:val="22"/>
      <w:szCs w:val="22"/>
    </w:rPr>
  </w:style>
  <w:style w:type="table" w:customStyle="1" w:styleId="GridTable4-Accent51">
    <w:name w:val="Grid Table 4 - Accent 51"/>
    <w:basedOn w:val="TableNormal"/>
    <w:uiPriority w:val="49"/>
    <w:rsid w:val="0062553F"/>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95612B"/>
    <w:pPr>
      <w:widowControl/>
      <w:spacing w:before="100" w:beforeAutospacing="1" w:after="100" w:afterAutospacing="1"/>
    </w:pPr>
    <w:rPr>
      <w:rFonts w:ascii="Times New Roman" w:eastAsiaTheme="minorEastAsia" w:hAnsi="Times New Roman"/>
      <w:sz w:val="24"/>
      <w:szCs w:val="24"/>
    </w:rPr>
  </w:style>
  <w:style w:type="character" w:styleId="FollowedHyperlink">
    <w:name w:val="FollowedHyperlink"/>
    <w:basedOn w:val="DefaultParagraphFont"/>
    <w:uiPriority w:val="99"/>
    <w:semiHidden/>
    <w:unhideWhenUsed/>
    <w:rsid w:val="0040464C"/>
    <w:rPr>
      <w:color w:val="800080" w:themeColor="followedHyperlink"/>
      <w:u w:val="single"/>
    </w:rPr>
  </w:style>
  <w:style w:type="paragraph" w:customStyle="1" w:styleId="NMHeading33x">
    <w:name w:val="NM Heading 3.3.x"/>
    <w:basedOn w:val="NMHeading3"/>
    <w:uiPriority w:val="1"/>
    <w:qFormat/>
    <w:rsid w:val="006E1B01"/>
    <w:pPr>
      <w:numPr>
        <w:numId w:val="177"/>
      </w:numPr>
      <w:ind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1203">
      <w:bodyDiv w:val="1"/>
      <w:marLeft w:val="0"/>
      <w:marRight w:val="0"/>
      <w:marTop w:val="0"/>
      <w:marBottom w:val="0"/>
      <w:divBdr>
        <w:top w:val="none" w:sz="0" w:space="0" w:color="auto"/>
        <w:left w:val="none" w:sz="0" w:space="0" w:color="auto"/>
        <w:bottom w:val="none" w:sz="0" w:space="0" w:color="auto"/>
        <w:right w:val="none" w:sz="0" w:space="0" w:color="auto"/>
      </w:divBdr>
      <w:divsChild>
        <w:div w:id="1541547691">
          <w:marLeft w:val="0"/>
          <w:marRight w:val="0"/>
          <w:marTop w:val="0"/>
          <w:marBottom w:val="37"/>
          <w:divBdr>
            <w:top w:val="none" w:sz="0" w:space="0" w:color="auto"/>
            <w:left w:val="none" w:sz="0" w:space="0" w:color="auto"/>
            <w:bottom w:val="none" w:sz="0" w:space="0" w:color="auto"/>
            <w:right w:val="none" w:sz="0" w:space="0" w:color="auto"/>
          </w:divBdr>
        </w:div>
      </w:divsChild>
    </w:div>
    <w:div w:id="414130104">
      <w:bodyDiv w:val="1"/>
      <w:marLeft w:val="0"/>
      <w:marRight w:val="0"/>
      <w:marTop w:val="0"/>
      <w:marBottom w:val="0"/>
      <w:divBdr>
        <w:top w:val="none" w:sz="0" w:space="0" w:color="auto"/>
        <w:left w:val="none" w:sz="0" w:space="0" w:color="auto"/>
        <w:bottom w:val="none" w:sz="0" w:space="0" w:color="auto"/>
        <w:right w:val="none" w:sz="0" w:space="0" w:color="auto"/>
      </w:divBdr>
    </w:div>
    <w:div w:id="517500045">
      <w:bodyDiv w:val="1"/>
      <w:marLeft w:val="0"/>
      <w:marRight w:val="0"/>
      <w:marTop w:val="0"/>
      <w:marBottom w:val="0"/>
      <w:divBdr>
        <w:top w:val="none" w:sz="0" w:space="0" w:color="auto"/>
        <w:left w:val="none" w:sz="0" w:space="0" w:color="auto"/>
        <w:bottom w:val="none" w:sz="0" w:space="0" w:color="auto"/>
        <w:right w:val="none" w:sz="0" w:space="0" w:color="auto"/>
      </w:divBdr>
      <w:divsChild>
        <w:div w:id="353074602">
          <w:marLeft w:val="0"/>
          <w:marRight w:val="0"/>
          <w:marTop w:val="0"/>
          <w:marBottom w:val="0"/>
          <w:divBdr>
            <w:top w:val="none" w:sz="0" w:space="0" w:color="auto"/>
            <w:left w:val="none" w:sz="0" w:space="0" w:color="auto"/>
            <w:bottom w:val="none" w:sz="0" w:space="0" w:color="auto"/>
            <w:right w:val="none" w:sz="0" w:space="0" w:color="auto"/>
          </w:divBdr>
        </w:div>
        <w:div w:id="1380324920">
          <w:marLeft w:val="360"/>
          <w:marRight w:val="0"/>
          <w:marTop w:val="0"/>
          <w:marBottom w:val="65"/>
          <w:divBdr>
            <w:top w:val="none" w:sz="0" w:space="0" w:color="auto"/>
            <w:left w:val="none" w:sz="0" w:space="0" w:color="auto"/>
            <w:bottom w:val="none" w:sz="0" w:space="0" w:color="auto"/>
            <w:right w:val="none" w:sz="0" w:space="0" w:color="auto"/>
          </w:divBdr>
        </w:div>
        <w:div w:id="1399673417">
          <w:marLeft w:val="720"/>
          <w:marRight w:val="0"/>
          <w:marTop w:val="0"/>
          <w:marBottom w:val="65"/>
          <w:divBdr>
            <w:top w:val="none" w:sz="0" w:space="0" w:color="auto"/>
            <w:left w:val="none" w:sz="0" w:space="0" w:color="auto"/>
            <w:bottom w:val="none" w:sz="0" w:space="0" w:color="auto"/>
            <w:right w:val="none" w:sz="0" w:space="0" w:color="auto"/>
          </w:divBdr>
        </w:div>
        <w:div w:id="1731462859">
          <w:marLeft w:val="0"/>
          <w:marRight w:val="0"/>
          <w:marTop w:val="0"/>
          <w:marBottom w:val="0"/>
          <w:divBdr>
            <w:top w:val="none" w:sz="0" w:space="0" w:color="auto"/>
            <w:left w:val="none" w:sz="0" w:space="0" w:color="auto"/>
            <w:bottom w:val="none" w:sz="0" w:space="0" w:color="auto"/>
            <w:right w:val="none" w:sz="0" w:space="0" w:color="auto"/>
          </w:divBdr>
        </w:div>
        <w:div w:id="1784575924">
          <w:marLeft w:val="720"/>
          <w:marRight w:val="0"/>
          <w:marTop w:val="0"/>
          <w:marBottom w:val="65"/>
          <w:divBdr>
            <w:top w:val="none" w:sz="0" w:space="0" w:color="auto"/>
            <w:left w:val="none" w:sz="0" w:space="0" w:color="auto"/>
            <w:bottom w:val="none" w:sz="0" w:space="0" w:color="auto"/>
            <w:right w:val="none" w:sz="0" w:space="0" w:color="auto"/>
          </w:divBdr>
        </w:div>
      </w:divsChild>
    </w:div>
    <w:div w:id="598023216">
      <w:bodyDiv w:val="1"/>
      <w:marLeft w:val="0"/>
      <w:marRight w:val="0"/>
      <w:marTop w:val="0"/>
      <w:marBottom w:val="0"/>
      <w:divBdr>
        <w:top w:val="none" w:sz="0" w:space="0" w:color="auto"/>
        <w:left w:val="none" w:sz="0" w:space="0" w:color="auto"/>
        <w:bottom w:val="none" w:sz="0" w:space="0" w:color="auto"/>
        <w:right w:val="none" w:sz="0" w:space="0" w:color="auto"/>
      </w:divBdr>
    </w:div>
    <w:div w:id="634676794">
      <w:bodyDiv w:val="1"/>
      <w:marLeft w:val="0"/>
      <w:marRight w:val="0"/>
      <w:marTop w:val="0"/>
      <w:marBottom w:val="0"/>
      <w:divBdr>
        <w:top w:val="none" w:sz="0" w:space="0" w:color="auto"/>
        <w:left w:val="none" w:sz="0" w:space="0" w:color="auto"/>
        <w:bottom w:val="none" w:sz="0" w:space="0" w:color="auto"/>
        <w:right w:val="none" w:sz="0" w:space="0" w:color="auto"/>
      </w:divBdr>
    </w:div>
    <w:div w:id="637031035">
      <w:bodyDiv w:val="1"/>
      <w:marLeft w:val="0"/>
      <w:marRight w:val="0"/>
      <w:marTop w:val="0"/>
      <w:marBottom w:val="0"/>
      <w:divBdr>
        <w:top w:val="none" w:sz="0" w:space="0" w:color="auto"/>
        <w:left w:val="none" w:sz="0" w:space="0" w:color="auto"/>
        <w:bottom w:val="none" w:sz="0" w:space="0" w:color="auto"/>
        <w:right w:val="none" w:sz="0" w:space="0" w:color="auto"/>
      </w:divBdr>
      <w:divsChild>
        <w:div w:id="682436720">
          <w:marLeft w:val="0"/>
          <w:marRight w:val="0"/>
          <w:marTop w:val="0"/>
          <w:marBottom w:val="0"/>
          <w:divBdr>
            <w:top w:val="none" w:sz="0" w:space="0" w:color="auto"/>
            <w:left w:val="none" w:sz="0" w:space="0" w:color="auto"/>
            <w:bottom w:val="none" w:sz="0" w:space="0" w:color="auto"/>
            <w:right w:val="none" w:sz="0" w:space="0" w:color="auto"/>
          </w:divBdr>
        </w:div>
        <w:div w:id="822235935">
          <w:marLeft w:val="0"/>
          <w:marRight w:val="0"/>
          <w:marTop w:val="0"/>
          <w:marBottom w:val="0"/>
          <w:divBdr>
            <w:top w:val="none" w:sz="0" w:space="0" w:color="auto"/>
            <w:left w:val="none" w:sz="0" w:space="0" w:color="auto"/>
            <w:bottom w:val="none" w:sz="0" w:space="0" w:color="auto"/>
            <w:right w:val="none" w:sz="0" w:space="0" w:color="auto"/>
          </w:divBdr>
        </w:div>
        <w:div w:id="1029061836">
          <w:marLeft w:val="0"/>
          <w:marRight w:val="0"/>
          <w:marTop w:val="0"/>
          <w:marBottom w:val="0"/>
          <w:divBdr>
            <w:top w:val="none" w:sz="0" w:space="0" w:color="auto"/>
            <w:left w:val="none" w:sz="0" w:space="0" w:color="auto"/>
            <w:bottom w:val="none" w:sz="0" w:space="0" w:color="auto"/>
            <w:right w:val="none" w:sz="0" w:space="0" w:color="auto"/>
          </w:divBdr>
        </w:div>
        <w:div w:id="1589994277">
          <w:marLeft w:val="0"/>
          <w:marRight w:val="0"/>
          <w:marTop w:val="0"/>
          <w:marBottom w:val="0"/>
          <w:divBdr>
            <w:top w:val="none" w:sz="0" w:space="0" w:color="auto"/>
            <w:left w:val="none" w:sz="0" w:space="0" w:color="auto"/>
            <w:bottom w:val="none" w:sz="0" w:space="0" w:color="auto"/>
            <w:right w:val="none" w:sz="0" w:space="0" w:color="auto"/>
          </w:divBdr>
        </w:div>
        <w:div w:id="1604607681">
          <w:marLeft w:val="0"/>
          <w:marRight w:val="0"/>
          <w:marTop w:val="0"/>
          <w:marBottom w:val="0"/>
          <w:divBdr>
            <w:top w:val="none" w:sz="0" w:space="0" w:color="auto"/>
            <w:left w:val="none" w:sz="0" w:space="0" w:color="auto"/>
            <w:bottom w:val="none" w:sz="0" w:space="0" w:color="auto"/>
            <w:right w:val="none" w:sz="0" w:space="0" w:color="auto"/>
          </w:divBdr>
        </w:div>
        <w:div w:id="1796177673">
          <w:marLeft w:val="0"/>
          <w:marRight w:val="0"/>
          <w:marTop w:val="0"/>
          <w:marBottom w:val="0"/>
          <w:divBdr>
            <w:top w:val="none" w:sz="0" w:space="0" w:color="auto"/>
            <w:left w:val="none" w:sz="0" w:space="0" w:color="auto"/>
            <w:bottom w:val="none" w:sz="0" w:space="0" w:color="auto"/>
            <w:right w:val="none" w:sz="0" w:space="0" w:color="auto"/>
          </w:divBdr>
        </w:div>
      </w:divsChild>
    </w:div>
    <w:div w:id="670454789">
      <w:bodyDiv w:val="1"/>
      <w:marLeft w:val="0"/>
      <w:marRight w:val="0"/>
      <w:marTop w:val="0"/>
      <w:marBottom w:val="0"/>
      <w:divBdr>
        <w:top w:val="none" w:sz="0" w:space="0" w:color="auto"/>
        <w:left w:val="none" w:sz="0" w:space="0" w:color="auto"/>
        <w:bottom w:val="none" w:sz="0" w:space="0" w:color="auto"/>
        <w:right w:val="none" w:sz="0" w:space="0" w:color="auto"/>
      </w:divBdr>
    </w:div>
    <w:div w:id="734864361">
      <w:bodyDiv w:val="1"/>
      <w:marLeft w:val="0"/>
      <w:marRight w:val="0"/>
      <w:marTop w:val="0"/>
      <w:marBottom w:val="0"/>
      <w:divBdr>
        <w:top w:val="none" w:sz="0" w:space="0" w:color="auto"/>
        <w:left w:val="none" w:sz="0" w:space="0" w:color="auto"/>
        <w:bottom w:val="none" w:sz="0" w:space="0" w:color="auto"/>
        <w:right w:val="none" w:sz="0" w:space="0" w:color="auto"/>
      </w:divBdr>
    </w:div>
    <w:div w:id="752777289">
      <w:bodyDiv w:val="1"/>
      <w:marLeft w:val="0"/>
      <w:marRight w:val="0"/>
      <w:marTop w:val="0"/>
      <w:marBottom w:val="0"/>
      <w:divBdr>
        <w:top w:val="none" w:sz="0" w:space="0" w:color="auto"/>
        <w:left w:val="none" w:sz="0" w:space="0" w:color="auto"/>
        <w:bottom w:val="none" w:sz="0" w:space="0" w:color="auto"/>
        <w:right w:val="none" w:sz="0" w:space="0" w:color="auto"/>
      </w:divBdr>
    </w:div>
    <w:div w:id="788938734">
      <w:bodyDiv w:val="1"/>
      <w:marLeft w:val="0"/>
      <w:marRight w:val="0"/>
      <w:marTop w:val="0"/>
      <w:marBottom w:val="0"/>
      <w:divBdr>
        <w:top w:val="none" w:sz="0" w:space="0" w:color="auto"/>
        <w:left w:val="none" w:sz="0" w:space="0" w:color="auto"/>
        <w:bottom w:val="none" w:sz="0" w:space="0" w:color="auto"/>
        <w:right w:val="none" w:sz="0" w:space="0" w:color="auto"/>
      </w:divBdr>
    </w:div>
    <w:div w:id="810440920">
      <w:bodyDiv w:val="1"/>
      <w:marLeft w:val="0"/>
      <w:marRight w:val="0"/>
      <w:marTop w:val="0"/>
      <w:marBottom w:val="0"/>
      <w:divBdr>
        <w:top w:val="none" w:sz="0" w:space="0" w:color="auto"/>
        <w:left w:val="none" w:sz="0" w:space="0" w:color="auto"/>
        <w:bottom w:val="none" w:sz="0" w:space="0" w:color="auto"/>
        <w:right w:val="none" w:sz="0" w:space="0" w:color="auto"/>
      </w:divBdr>
    </w:div>
    <w:div w:id="839080297">
      <w:bodyDiv w:val="1"/>
      <w:marLeft w:val="0"/>
      <w:marRight w:val="0"/>
      <w:marTop w:val="0"/>
      <w:marBottom w:val="0"/>
      <w:divBdr>
        <w:top w:val="none" w:sz="0" w:space="0" w:color="auto"/>
        <w:left w:val="none" w:sz="0" w:space="0" w:color="auto"/>
        <w:bottom w:val="none" w:sz="0" w:space="0" w:color="auto"/>
        <w:right w:val="none" w:sz="0" w:space="0" w:color="auto"/>
      </w:divBdr>
    </w:div>
    <w:div w:id="866143190">
      <w:bodyDiv w:val="1"/>
      <w:marLeft w:val="0"/>
      <w:marRight w:val="0"/>
      <w:marTop w:val="0"/>
      <w:marBottom w:val="0"/>
      <w:divBdr>
        <w:top w:val="none" w:sz="0" w:space="0" w:color="auto"/>
        <w:left w:val="none" w:sz="0" w:space="0" w:color="auto"/>
        <w:bottom w:val="none" w:sz="0" w:space="0" w:color="auto"/>
        <w:right w:val="none" w:sz="0" w:space="0" w:color="auto"/>
      </w:divBdr>
    </w:div>
    <w:div w:id="1030839935">
      <w:bodyDiv w:val="1"/>
      <w:marLeft w:val="0"/>
      <w:marRight w:val="0"/>
      <w:marTop w:val="0"/>
      <w:marBottom w:val="0"/>
      <w:divBdr>
        <w:top w:val="none" w:sz="0" w:space="0" w:color="auto"/>
        <w:left w:val="none" w:sz="0" w:space="0" w:color="auto"/>
        <w:bottom w:val="none" w:sz="0" w:space="0" w:color="auto"/>
        <w:right w:val="none" w:sz="0" w:space="0" w:color="auto"/>
      </w:divBdr>
    </w:div>
    <w:div w:id="1053582577">
      <w:bodyDiv w:val="1"/>
      <w:marLeft w:val="0"/>
      <w:marRight w:val="0"/>
      <w:marTop w:val="0"/>
      <w:marBottom w:val="0"/>
      <w:divBdr>
        <w:top w:val="none" w:sz="0" w:space="0" w:color="auto"/>
        <w:left w:val="none" w:sz="0" w:space="0" w:color="auto"/>
        <w:bottom w:val="none" w:sz="0" w:space="0" w:color="auto"/>
        <w:right w:val="none" w:sz="0" w:space="0" w:color="auto"/>
      </w:divBdr>
    </w:div>
    <w:div w:id="1077048640">
      <w:bodyDiv w:val="1"/>
      <w:marLeft w:val="0"/>
      <w:marRight w:val="0"/>
      <w:marTop w:val="0"/>
      <w:marBottom w:val="0"/>
      <w:divBdr>
        <w:top w:val="none" w:sz="0" w:space="0" w:color="auto"/>
        <w:left w:val="none" w:sz="0" w:space="0" w:color="auto"/>
        <w:bottom w:val="none" w:sz="0" w:space="0" w:color="auto"/>
        <w:right w:val="none" w:sz="0" w:space="0" w:color="auto"/>
      </w:divBdr>
    </w:div>
    <w:div w:id="1133517852">
      <w:bodyDiv w:val="1"/>
      <w:marLeft w:val="0"/>
      <w:marRight w:val="0"/>
      <w:marTop w:val="0"/>
      <w:marBottom w:val="0"/>
      <w:divBdr>
        <w:top w:val="none" w:sz="0" w:space="0" w:color="auto"/>
        <w:left w:val="none" w:sz="0" w:space="0" w:color="auto"/>
        <w:bottom w:val="none" w:sz="0" w:space="0" w:color="auto"/>
        <w:right w:val="none" w:sz="0" w:space="0" w:color="auto"/>
      </w:divBdr>
      <w:divsChild>
        <w:div w:id="307975159">
          <w:marLeft w:val="0"/>
          <w:marRight w:val="120"/>
          <w:marTop w:val="0"/>
          <w:marBottom w:val="0"/>
          <w:divBdr>
            <w:top w:val="none" w:sz="0" w:space="0" w:color="auto"/>
            <w:left w:val="none" w:sz="0" w:space="0" w:color="auto"/>
            <w:bottom w:val="none" w:sz="0" w:space="0" w:color="auto"/>
            <w:right w:val="none" w:sz="0" w:space="0" w:color="auto"/>
          </w:divBdr>
          <w:divsChild>
            <w:div w:id="1303075480">
              <w:marLeft w:val="0"/>
              <w:marRight w:val="0"/>
              <w:marTop w:val="0"/>
              <w:marBottom w:val="0"/>
              <w:divBdr>
                <w:top w:val="none" w:sz="0" w:space="0" w:color="auto"/>
                <w:left w:val="none" w:sz="0" w:space="0" w:color="auto"/>
                <w:bottom w:val="none" w:sz="0" w:space="0" w:color="auto"/>
                <w:right w:val="none" w:sz="0" w:space="0" w:color="auto"/>
              </w:divBdr>
              <w:divsChild>
                <w:div w:id="622620061">
                  <w:marLeft w:val="0"/>
                  <w:marRight w:val="0"/>
                  <w:marTop w:val="0"/>
                  <w:marBottom w:val="0"/>
                  <w:divBdr>
                    <w:top w:val="none" w:sz="0" w:space="0" w:color="auto"/>
                    <w:left w:val="none" w:sz="0" w:space="0" w:color="auto"/>
                    <w:bottom w:val="none" w:sz="0" w:space="0" w:color="auto"/>
                    <w:right w:val="none" w:sz="0" w:space="0" w:color="auto"/>
                  </w:divBdr>
                  <w:divsChild>
                    <w:div w:id="901065318">
                      <w:marLeft w:val="0"/>
                      <w:marRight w:val="0"/>
                      <w:marTop w:val="0"/>
                      <w:marBottom w:val="0"/>
                      <w:divBdr>
                        <w:top w:val="none" w:sz="0" w:space="0" w:color="auto"/>
                        <w:left w:val="none" w:sz="0" w:space="0" w:color="auto"/>
                        <w:bottom w:val="none" w:sz="0" w:space="0" w:color="auto"/>
                        <w:right w:val="none" w:sz="0" w:space="0" w:color="auto"/>
                      </w:divBdr>
                      <w:divsChild>
                        <w:div w:id="40521158">
                          <w:marLeft w:val="0"/>
                          <w:marRight w:val="0"/>
                          <w:marTop w:val="0"/>
                          <w:marBottom w:val="0"/>
                          <w:divBdr>
                            <w:top w:val="none" w:sz="0" w:space="0" w:color="auto"/>
                            <w:left w:val="none" w:sz="0" w:space="0" w:color="auto"/>
                            <w:bottom w:val="none" w:sz="0" w:space="0" w:color="auto"/>
                            <w:right w:val="none" w:sz="0" w:space="0" w:color="auto"/>
                          </w:divBdr>
                          <w:divsChild>
                            <w:div w:id="1721057758">
                              <w:marLeft w:val="0"/>
                              <w:marRight w:val="0"/>
                              <w:marTop w:val="0"/>
                              <w:marBottom w:val="0"/>
                              <w:divBdr>
                                <w:top w:val="none" w:sz="0" w:space="0" w:color="auto"/>
                                <w:left w:val="none" w:sz="0" w:space="0" w:color="auto"/>
                                <w:bottom w:val="none" w:sz="0" w:space="0" w:color="auto"/>
                                <w:right w:val="none" w:sz="0" w:space="0" w:color="auto"/>
                              </w:divBdr>
                              <w:divsChild>
                                <w:div w:id="907225427">
                                  <w:marLeft w:val="0"/>
                                  <w:marRight w:val="0"/>
                                  <w:marTop w:val="0"/>
                                  <w:marBottom w:val="0"/>
                                  <w:divBdr>
                                    <w:top w:val="none" w:sz="0" w:space="0" w:color="auto"/>
                                    <w:left w:val="none" w:sz="0" w:space="0" w:color="auto"/>
                                    <w:bottom w:val="none" w:sz="0" w:space="0" w:color="auto"/>
                                    <w:right w:val="none" w:sz="0" w:space="0" w:color="auto"/>
                                  </w:divBdr>
                                  <w:divsChild>
                                    <w:div w:id="1843813200">
                                      <w:marLeft w:val="0"/>
                                      <w:marRight w:val="0"/>
                                      <w:marTop w:val="0"/>
                                      <w:marBottom w:val="0"/>
                                      <w:divBdr>
                                        <w:top w:val="none" w:sz="0" w:space="0" w:color="auto"/>
                                        <w:left w:val="none" w:sz="0" w:space="0" w:color="auto"/>
                                        <w:bottom w:val="none" w:sz="0" w:space="0" w:color="auto"/>
                                        <w:right w:val="none" w:sz="0" w:space="0" w:color="auto"/>
                                      </w:divBdr>
                                      <w:divsChild>
                                        <w:div w:id="1265381032">
                                          <w:marLeft w:val="0"/>
                                          <w:marRight w:val="0"/>
                                          <w:marTop w:val="0"/>
                                          <w:marBottom w:val="0"/>
                                          <w:divBdr>
                                            <w:top w:val="none" w:sz="0" w:space="0" w:color="auto"/>
                                            <w:left w:val="none" w:sz="0" w:space="0" w:color="auto"/>
                                            <w:bottom w:val="none" w:sz="0" w:space="0" w:color="auto"/>
                                            <w:right w:val="none" w:sz="0" w:space="0" w:color="auto"/>
                                          </w:divBdr>
                                          <w:divsChild>
                                            <w:div w:id="676887963">
                                              <w:marLeft w:val="0"/>
                                              <w:marRight w:val="0"/>
                                              <w:marTop w:val="0"/>
                                              <w:marBottom w:val="0"/>
                                              <w:divBdr>
                                                <w:top w:val="none" w:sz="0" w:space="0" w:color="auto"/>
                                                <w:left w:val="none" w:sz="0" w:space="0" w:color="auto"/>
                                                <w:bottom w:val="none" w:sz="0" w:space="0" w:color="auto"/>
                                                <w:right w:val="none" w:sz="0" w:space="0" w:color="auto"/>
                                              </w:divBdr>
                                              <w:divsChild>
                                                <w:div w:id="1288976162">
                                                  <w:marLeft w:val="0"/>
                                                  <w:marRight w:val="0"/>
                                                  <w:marTop w:val="0"/>
                                                  <w:marBottom w:val="0"/>
                                                  <w:divBdr>
                                                    <w:top w:val="none" w:sz="0" w:space="0" w:color="auto"/>
                                                    <w:left w:val="none" w:sz="0" w:space="0" w:color="auto"/>
                                                    <w:bottom w:val="none" w:sz="0" w:space="0" w:color="auto"/>
                                                    <w:right w:val="none" w:sz="0" w:space="0" w:color="auto"/>
                                                  </w:divBdr>
                                                  <w:divsChild>
                                                    <w:div w:id="1780177998">
                                                      <w:marLeft w:val="0"/>
                                                      <w:marRight w:val="0"/>
                                                      <w:marTop w:val="0"/>
                                                      <w:marBottom w:val="0"/>
                                                      <w:divBdr>
                                                        <w:top w:val="none" w:sz="0" w:space="0" w:color="auto"/>
                                                        <w:left w:val="none" w:sz="0" w:space="0" w:color="auto"/>
                                                        <w:bottom w:val="none" w:sz="0" w:space="0" w:color="auto"/>
                                                        <w:right w:val="none" w:sz="0" w:space="0" w:color="auto"/>
                                                      </w:divBdr>
                                                      <w:divsChild>
                                                        <w:div w:id="1339889214">
                                                          <w:marLeft w:val="0"/>
                                                          <w:marRight w:val="0"/>
                                                          <w:marTop w:val="0"/>
                                                          <w:marBottom w:val="0"/>
                                                          <w:divBdr>
                                                            <w:top w:val="none" w:sz="0" w:space="0" w:color="auto"/>
                                                            <w:left w:val="none" w:sz="0" w:space="0" w:color="auto"/>
                                                            <w:bottom w:val="none" w:sz="0" w:space="0" w:color="auto"/>
                                                            <w:right w:val="none" w:sz="0" w:space="0" w:color="auto"/>
                                                          </w:divBdr>
                                                          <w:divsChild>
                                                            <w:div w:id="1434209421">
                                                              <w:marLeft w:val="0"/>
                                                              <w:marRight w:val="0"/>
                                                              <w:marTop w:val="0"/>
                                                              <w:marBottom w:val="0"/>
                                                              <w:divBdr>
                                                                <w:top w:val="none" w:sz="0" w:space="0" w:color="auto"/>
                                                                <w:left w:val="none" w:sz="0" w:space="0" w:color="auto"/>
                                                                <w:bottom w:val="none" w:sz="0" w:space="0" w:color="auto"/>
                                                                <w:right w:val="none" w:sz="0" w:space="0" w:color="auto"/>
                                                              </w:divBdr>
                                                              <w:divsChild>
                                                                <w:div w:id="255989780">
                                                                  <w:marLeft w:val="480"/>
                                                                  <w:marRight w:val="0"/>
                                                                  <w:marTop w:val="0"/>
                                                                  <w:marBottom w:val="0"/>
                                                                  <w:divBdr>
                                                                    <w:top w:val="none" w:sz="0" w:space="0" w:color="auto"/>
                                                                    <w:left w:val="none" w:sz="0" w:space="0" w:color="auto"/>
                                                                    <w:bottom w:val="none" w:sz="0" w:space="0" w:color="auto"/>
                                                                    <w:right w:val="none" w:sz="0" w:space="0" w:color="auto"/>
                                                                  </w:divBdr>
                                                                  <w:divsChild>
                                                                    <w:div w:id="231543393">
                                                                      <w:marLeft w:val="0"/>
                                                                      <w:marRight w:val="0"/>
                                                                      <w:marTop w:val="0"/>
                                                                      <w:marBottom w:val="0"/>
                                                                      <w:divBdr>
                                                                        <w:top w:val="none" w:sz="0" w:space="0" w:color="auto"/>
                                                                        <w:left w:val="none" w:sz="0" w:space="0" w:color="auto"/>
                                                                        <w:bottom w:val="none" w:sz="0" w:space="0" w:color="auto"/>
                                                                        <w:right w:val="none" w:sz="0" w:space="0" w:color="auto"/>
                                                                      </w:divBdr>
                                                                      <w:divsChild>
                                                                        <w:div w:id="73163650">
                                                                          <w:marLeft w:val="0"/>
                                                                          <w:marRight w:val="0"/>
                                                                          <w:marTop w:val="0"/>
                                                                          <w:marBottom w:val="0"/>
                                                                          <w:divBdr>
                                                                            <w:top w:val="none" w:sz="0" w:space="0" w:color="auto"/>
                                                                            <w:left w:val="none" w:sz="0" w:space="0" w:color="auto"/>
                                                                            <w:bottom w:val="none" w:sz="0" w:space="0" w:color="auto"/>
                                                                            <w:right w:val="none" w:sz="0" w:space="0" w:color="auto"/>
                                                                          </w:divBdr>
                                                                          <w:divsChild>
                                                                            <w:div w:id="621109485">
                                                                              <w:marLeft w:val="0"/>
                                                                              <w:marRight w:val="0"/>
                                                                              <w:marTop w:val="0"/>
                                                                              <w:marBottom w:val="0"/>
                                                                              <w:divBdr>
                                                                                <w:top w:val="none" w:sz="0" w:space="0" w:color="auto"/>
                                                                                <w:left w:val="none" w:sz="0" w:space="0" w:color="auto"/>
                                                                                <w:bottom w:val="none" w:sz="0" w:space="0" w:color="auto"/>
                                                                                <w:right w:val="none" w:sz="0" w:space="0" w:color="auto"/>
                                                                              </w:divBdr>
                                                                              <w:divsChild>
                                                                                <w:div w:id="420564461">
                                                                                  <w:marLeft w:val="0"/>
                                                                                  <w:marRight w:val="0"/>
                                                                                  <w:marTop w:val="0"/>
                                                                                  <w:marBottom w:val="0"/>
                                                                                  <w:divBdr>
                                                                                    <w:top w:val="none" w:sz="0" w:space="0" w:color="auto"/>
                                                                                    <w:left w:val="none" w:sz="0" w:space="0" w:color="auto"/>
                                                                                    <w:bottom w:val="none" w:sz="0" w:space="0" w:color="auto"/>
                                                                                    <w:right w:val="none" w:sz="0" w:space="0" w:color="auto"/>
                                                                                  </w:divBdr>
                                                                                  <w:divsChild>
                                                                                    <w:div w:id="516189843">
                                                                                      <w:marLeft w:val="0"/>
                                                                                      <w:marRight w:val="0"/>
                                                                                      <w:marTop w:val="0"/>
                                                                                      <w:marBottom w:val="0"/>
                                                                                      <w:divBdr>
                                                                                        <w:top w:val="none" w:sz="0" w:space="0" w:color="auto"/>
                                                                                        <w:left w:val="none" w:sz="0" w:space="0" w:color="auto"/>
                                                                                        <w:bottom w:val="none" w:sz="0" w:space="0" w:color="auto"/>
                                                                                        <w:right w:val="none" w:sz="0" w:space="0" w:color="auto"/>
                                                                                      </w:divBdr>
                                                                                      <w:divsChild>
                                                                                        <w:div w:id="605960443">
                                                                                          <w:marLeft w:val="0"/>
                                                                                          <w:marRight w:val="0"/>
                                                                                          <w:marTop w:val="240"/>
                                                                                          <w:marBottom w:val="0"/>
                                                                                          <w:divBdr>
                                                                                            <w:top w:val="none" w:sz="0" w:space="0" w:color="auto"/>
                                                                                            <w:left w:val="none" w:sz="0" w:space="0" w:color="auto"/>
                                                                                            <w:bottom w:val="single" w:sz="6" w:space="23" w:color="auto"/>
                                                                                            <w:right w:val="none" w:sz="0" w:space="0" w:color="auto"/>
                                                                                          </w:divBdr>
                                                                                          <w:divsChild>
                                                                                            <w:div w:id="1547522365">
                                                                                              <w:marLeft w:val="0"/>
                                                                                              <w:marRight w:val="0"/>
                                                                                              <w:marTop w:val="0"/>
                                                                                              <w:marBottom w:val="0"/>
                                                                                              <w:divBdr>
                                                                                                <w:top w:val="none" w:sz="0" w:space="0" w:color="auto"/>
                                                                                                <w:left w:val="none" w:sz="0" w:space="0" w:color="auto"/>
                                                                                                <w:bottom w:val="none" w:sz="0" w:space="0" w:color="auto"/>
                                                                                                <w:right w:val="none" w:sz="0" w:space="0" w:color="auto"/>
                                                                                              </w:divBdr>
                                                                                              <w:divsChild>
                                                                                                <w:div w:id="50733671">
                                                                                                  <w:marLeft w:val="0"/>
                                                                                                  <w:marRight w:val="0"/>
                                                                                                  <w:marTop w:val="0"/>
                                                                                                  <w:marBottom w:val="0"/>
                                                                                                  <w:divBdr>
                                                                                                    <w:top w:val="none" w:sz="0" w:space="0" w:color="auto"/>
                                                                                                    <w:left w:val="none" w:sz="0" w:space="0" w:color="auto"/>
                                                                                                    <w:bottom w:val="none" w:sz="0" w:space="0" w:color="auto"/>
                                                                                                    <w:right w:val="none" w:sz="0" w:space="0" w:color="auto"/>
                                                                                                  </w:divBdr>
                                                                                                  <w:divsChild>
                                                                                                    <w:div w:id="1329597204">
                                                                                                      <w:marLeft w:val="0"/>
                                                                                                      <w:marRight w:val="0"/>
                                                                                                      <w:marTop w:val="0"/>
                                                                                                      <w:marBottom w:val="0"/>
                                                                                                      <w:divBdr>
                                                                                                        <w:top w:val="none" w:sz="0" w:space="0" w:color="auto"/>
                                                                                                        <w:left w:val="none" w:sz="0" w:space="0" w:color="auto"/>
                                                                                                        <w:bottom w:val="none" w:sz="0" w:space="0" w:color="auto"/>
                                                                                                        <w:right w:val="none" w:sz="0" w:space="0" w:color="auto"/>
                                                                                                      </w:divBdr>
                                                                                                      <w:divsChild>
                                                                                                        <w:div w:id="641077852">
                                                                                                          <w:marLeft w:val="0"/>
                                                                                                          <w:marRight w:val="0"/>
                                                                                                          <w:marTop w:val="0"/>
                                                                                                          <w:marBottom w:val="0"/>
                                                                                                          <w:divBdr>
                                                                                                            <w:top w:val="none" w:sz="0" w:space="0" w:color="auto"/>
                                                                                                            <w:left w:val="none" w:sz="0" w:space="0" w:color="auto"/>
                                                                                                            <w:bottom w:val="none" w:sz="0" w:space="0" w:color="auto"/>
                                                                                                            <w:right w:val="none" w:sz="0" w:space="0" w:color="auto"/>
                                                                                                          </w:divBdr>
                                                                                                          <w:divsChild>
                                                                                                            <w:div w:id="1492023589">
                                                                                                              <w:marLeft w:val="0"/>
                                                                                                              <w:marRight w:val="0"/>
                                                                                                              <w:marTop w:val="0"/>
                                                                                                              <w:marBottom w:val="0"/>
                                                                                                              <w:divBdr>
                                                                                                                <w:top w:val="none" w:sz="0" w:space="0" w:color="auto"/>
                                                                                                                <w:left w:val="none" w:sz="0" w:space="0" w:color="auto"/>
                                                                                                                <w:bottom w:val="none" w:sz="0" w:space="0" w:color="auto"/>
                                                                                                                <w:right w:val="none" w:sz="0" w:space="0" w:color="auto"/>
                                                                                                              </w:divBdr>
                                                                                                              <w:divsChild>
                                                                                                                <w:div w:id="1676153543">
                                                                                                                  <w:marLeft w:val="0"/>
                                                                                                                  <w:marRight w:val="0"/>
                                                                                                                  <w:marTop w:val="0"/>
                                                                                                                  <w:marBottom w:val="0"/>
                                                                                                                  <w:divBdr>
                                                                                                                    <w:top w:val="none" w:sz="0" w:space="0" w:color="auto"/>
                                                                                                                    <w:left w:val="none" w:sz="0" w:space="0" w:color="auto"/>
                                                                                                                    <w:bottom w:val="none" w:sz="0" w:space="0" w:color="auto"/>
                                                                                                                    <w:right w:val="none" w:sz="0" w:space="0" w:color="auto"/>
                                                                                                                  </w:divBdr>
                                                                                                                  <w:divsChild>
                                                                                                                    <w:div w:id="1349329932">
                                                                                                                      <w:marLeft w:val="0"/>
                                                                                                                      <w:marRight w:val="0"/>
                                                                                                                      <w:marTop w:val="0"/>
                                                                                                                      <w:marBottom w:val="0"/>
                                                                                                                      <w:divBdr>
                                                                                                                        <w:top w:val="none" w:sz="0" w:space="0" w:color="auto"/>
                                                                                                                        <w:left w:val="none" w:sz="0" w:space="0" w:color="auto"/>
                                                                                                                        <w:bottom w:val="none" w:sz="0" w:space="0" w:color="auto"/>
                                                                                                                        <w:right w:val="none" w:sz="0" w:space="0" w:color="auto"/>
                                                                                                                      </w:divBdr>
                                                                                                                      <w:divsChild>
                                                                                                                        <w:div w:id="246305456">
                                                                                                                          <w:marLeft w:val="0"/>
                                                                                                                          <w:marRight w:val="0"/>
                                                                                                                          <w:marTop w:val="0"/>
                                                                                                                          <w:marBottom w:val="0"/>
                                                                                                                          <w:divBdr>
                                                                                                                            <w:top w:val="none" w:sz="0" w:space="0" w:color="auto"/>
                                                                                                                            <w:left w:val="none" w:sz="0" w:space="0" w:color="auto"/>
                                                                                                                            <w:bottom w:val="none" w:sz="0" w:space="0" w:color="auto"/>
                                                                                                                            <w:right w:val="none" w:sz="0" w:space="0" w:color="auto"/>
                                                                                                                          </w:divBdr>
                                                                                                                        </w:div>
                                                                                                                        <w:div w:id="364066893">
                                                                                                                          <w:marLeft w:val="0"/>
                                                                                                                          <w:marRight w:val="0"/>
                                                                                                                          <w:marTop w:val="280"/>
                                                                                                                          <w:marBottom w:val="280"/>
                                                                                                                          <w:divBdr>
                                                                                                                            <w:top w:val="none" w:sz="0" w:space="0" w:color="auto"/>
                                                                                                                            <w:left w:val="none" w:sz="0" w:space="0" w:color="auto"/>
                                                                                                                            <w:bottom w:val="none" w:sz="0" w:space="0" w:color="auto"/>
                                                                                                                            <w:right w:val="none" w:sz="0" w:space="0" w:color="auto"/>
                                                                                                                          </w:divBdr>
                                                                                                                        </w:div>
                                                                                                                        <w:div w:id="973221570">
                                                                                                                          <w:marLeft w:val="0"/>
                                                                                                                          <w:marRight w:val="0"/>
                                                                                                                          <w:marTop w:val="0"/>
                                                                                                                          <w:marBottom w:val="0"/>
                                                                                                                          <w:divBdr>
                                                                                                                            <w:top w:val="none" w:sz="0" w:space="0" w:color="auto"/>
                                                                                                                            <w:left w:val="none" w:sz="0" w:space="0" w:color="auto"/>
                                                                                                                            <w:bottom w:val="none" w:sz="0" w:space="0" w:color="auto"/>
                                                                                                                            <w:right w:val="none" w:sz="0" w:space="0" w:color="auto"/>
                                                                                                                          </w:divBdr>
                                                                                                                        </w:div>
                                                                                                                        <w:div w:id="1368139285">
                                                                                                                          <w:marLeft w:val="0"/>
                                                                                                                          <w:marRight w:val="0"/>
                                                                                                                          <w:marTop w:val="280"/>
                                                                                                                          <w:marBottom w:val="280"/>
                                                                                                                          <w:divBdr>
                                                                                                                            <w:top w:val="none" w:sz="0" w:space="0" w:color="auto"/>
                                                                                                                            <w:left w:val="none" w:sz="0" w:space="0" w:color="auto"/>
                                                                                                                            <w:bottom w:val="none" w:sz="0" w:space="0" w:color="auto"/>
                                                                                                                            <w:right w:val="none" w:sz="0" w:space="0" w:color="auto"/>
                                                                                                                          </w:divBdr>
                                                                                                                        </w:div>
                                                                                                                        <w:div w:id="1539734026">
                                                                                                                          <w:marLeft w:val="0"/>
                                                                                                                          <w:marRight w:val="0"/>
                                                                                                                          <w:marTop w:val="0"/>
                                                                                                                          <w:marBottom w:val="0"/>
                                                                                                                          <w:divBdr>
                                                                                                                            <w:top w:val="none" w:sz="0" w:space="0" w:color="auto"/>
                                                                                                                            <w:left w:val="none" w:sz="0" w:space="0" w:color="auto"/>
                                                                                                                            <w:bottom w:val="none" w:sz="0" w:space="0" w:color="auto"/>
                                                                                                                            <w:right w:val="none" w:sz="0" w:space="0" w:color="auto"/>
                                                                                                                          </w:divBdr>
                                                                                                                        </w:div>
                                                                                                                        <w:div w:id="1799567788">
                                                                                                                          <w:marLeft w:val="0"/>
                                                                                                                          <w:marRight w:val="0"/>
                                                                                                                          <w:marTop w:val="0"/>
                                                                                                                          <w:marBottom w:val="0"/>
                                                                                                                          <w:divBdr>
                                                                                                                            <w:top w:val="none" w:sz="0" w:space="0" w:color="auto"/>
                                                                                                                            <w:left w:val="none" w:sz="0" w:space="0" w:color="auto"/>
                                                                                                                            <w:bottom w:val="none" w:sz="0" w:space="0" w:color="auto"/>
                                                                                                                            <w:right w:val="none" w:sz="0" w:space="0" w:color="auto"/>
                                                                                                                          </w:divBdr>
                                                                                                                        </w:div>
                                                                                                                        <w:div w:id="185375738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324828">
      <w:bodyDiv w:val="1"/>
      <w:marLeft w:val="0"/>
      <w:marRight w:val="0"/>
      <w:marTop w:val="0"/>
      <w:marBottom w:val="0"/>
      <w:divBdr>
        <w:top w:val="none" w:sz="0" w:space="0" w:color="auto"/>
        <w:left w:val="none" w:sz="0" w:space="0" w:color="auto"/>
        <w:bottom w:val="none" w:sz="0" w:space="0" w:color="auto"/>
        <w:right w:val="none" w:sz="0" w:space="0" w:color="auto"/>
      </w:divBdr>
    </w:div>
    <w:div w:id="1506895764">
      <w:bodyDiv w:val="1"/>
      <w:marLeft w:val="0"/>
      <w:marRight w:val="0"/>
      <w:marTop w:val="0"/>
      <w:marBottom w:val="0"/>
      <w:divBdr>
        <w:top w:val="none" w:sz="0" w:space="0" w:color="auto"/>
        <w:left w:val="none" w:sz="0" w:space="0" w:color="auto"/>
        <w:bottom w:val="none" w:sz="0" w:space="0" w:color="auto"/>
        <w:right w:val="none" w:sz="0" w:space="0" w:color="auto"/>
      </w:divBdr>
    </w:div>
    <w:div w:id="1526364994">
      <w:bodyDiv w:val="1"/>
      <w:marLeft w:val="0"/>
      <w:marRight w:val="0"/>
      <w:marTop w:val="0"/>
      <w:marBottom w:val="0"/>
      <w:divBdr>
        <w:top w:val="none" w:sz="0" w:space="0" w:color="auto"/>
        <w:left w:val="none" w:sz="0" w:space="0" w:color="auto"/>
        <w:bottom w:val="none" w:sz="0" w:space="0" w:color="auto"/>
        <w:right w:val="none" w:sz="0" w:space="0" w:color="auto"/>
      </w:divBdr>
    </w:div>
    <w:div w:id="1551652422">
      <w:bodyDiv w:val="1"/>
      <w:marLeft w:val="0"/>
      <w:marRight w:val="0"/>
      <w:marTop w:val="0"/>
      <w:marBottom w:val="0"/>
      <w:divBdr>
        <w:top w:val="none" w:sz="0" w:space="0" w:color="auto"/>
        <w:left w:val="none" w:sz="0" w:space="0" w:color="auto"/>
        <w:bottom w:val="none" w:sz="0" w:space="0" w:color="auto"/>
        <w:right w:val="none" w:sz="0" w:space="0" w:color="auto"/>
      </w:divBdr>
    </w:div>
    <w:div w:id="1922642999">
      <w:bodyDiv w:val="1"/>
      <w:marLeft w:val="0"/>
      <w:marRight w:val="0"/>
      <w:marTop w:val="0"/>
      <w:marBottom w:val="0"/>
      <w:divBdr>
        <w:top w:val="none" w:sz="0" w:space="0" w:color="auto"/>
        <w:left w:val="none" w:sz="0" w:space="0" w:color="auto"/>
        <w:bottom w:val="none" w:sz="0" w:space="0" w:color="auto"/>
        <w:right w:val="none" w:sz="0" w:space="0" w:color="auto"/>
      </w:divBdr>
    </w:div>
    <w:div w:id="1940722633">
      <w:bodyDiv w:val="1"/>
      <w:marLeft w:val="0"/>
      <w:marRight w:val="0"/>
      <w:marTop w:val="0"/>
      <w:marBottom w:val="0"/>
      <w:divBdr>
        <w:top w:val="none" w:sz="0" w:space="0" w:color="auto"/>
        <w:left w:val="none" w:sz="0" w:space="0" w:color="auto"/>
        <w:bottom w:val="none" w:sz="0" w:space="0" w:color="auto"/>
        <w:right w:val="none" w:sz="0" w:space="0" w:color="auto"/>
      </w:divBdr>
    </w:div>
    <w:div w:id="2110615983">
      <w:bodyDiv w:val="1"/>
      <w:marLeft w:val="0"/>
      <w:marRight w:val="0"/>
      <w:marTop w:val="0"/>
      <w:marBottom w:val="0"/>
      <w:divBdr>
        <w:top w:val="none" w:sz="0" w:space="0" w:color="auto"/>
        <w:left w:val="none" w:sz="0" w:space="0" w:color="auto"/>
        <w:bottom w:val="none" w:sz="0" w:space="0" w:color="auto"/>
        <w:right w:val="none" w:sz="0" w:space="0" w:color="auto"/>
      </w:divBdr>
    </w:div>
    <w:div w:id="2122214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5.xml"/><Relationship Id="rId42" Type="http://schemas.openxmlformats.org/officeDocument/2006/relationships/header" Target="header10.xml"/><Relationship Id="rId63" Type="http://schemas.openxmlformats.org/officeDocument/2006/relationships/header" Target="header19.xml"/><Relationship Id="rId84" Type="http://schemas.openxmlformats.org/officeDocument/2006/relationships/footer" Target="footer14.xml"/><Relationship Id="rId138" Type="http://schemas.openxmlformats.org/officeDocument/2006/relationships/header" Target="header73.xml"/><Relationship Id="rId159" Type="http://schemas.openxmlformats.org/officeDocument/2006/relationships/hyperlink" Target="http://www.dsd.state.md.us/comar/comar.aspx" TargetMode="External"/><Relationship Id="rId170" Type="http://schemas.openxmlformats.org/officeDocument/2006/relationships/header" Target="header92.xml"/><Relationship Id="rId191" Type="http://schemas.openxmlformats.org/officeDocument/2006/relationships/header" Target="header97.xml"/><Relationship Id="rId205" Type="http://schemas.openxmlformats.org/officeDocument/2006/relationships/footer" Target="footer24.xml"/><Relationship Id="rId226" Type="http://schemas.openxmlformats.org/officeDocument/2006/relationships/header" Target="header123.xml"/><Relationship Id="rId107" Type="http://schemas.openxmlformats.org/officeDocument/2006/relationships/header" Target="header43.xml"/><Relationship Id="rId11" Type="http://schemas.openxmlformats.org/officeDocument/2006/relationships/footer" Target="footer2.xml"/><Relationship Id="rId32" Type="http://schemas.openxmlformats.org/officeDocument/2006/relationships/image" Target="media/image5.png"/><Relationship Id="rId53" Type="http://schemas.openxmlformats.org/officeDocument/2006/relationships/header" Target="header17.xml"/><Relationship Id="rId74" Type="http://schemas.openxmlformats.org/officeDocument/2006/relationships/hyperlink" Target="http://ecommons.library.cornell.edu/bitstream/1813/37980/1/CNC2014_16_Ketterings.pdf" TargetMode="External"/><Relationship Id="rId128" Type="http://schemas.openxmlformats.org/officeDocument/2006/relationships/header" Target="header63.xml"/><Relationship Id="rId149" Type="http://schemas.openxmlformats.org/officeDocument/2006/relationships/header" Target="header84.xml"/><Relationship Id="rId5" Type="http://schemas.openxmlformats.org/officeDocument/2006/relationships/webSettings" Target="webSettings.xml"/><Relationship Id="rId95" Type="http://schemas.openxmlformats.org/officeDocument/2006/relationships/hyperlink" Target="file:///C:\Users\jennifer.ferrando\Desktop\Ches%20Bay\CB%20NM%20EP%20Report\NM%20Panel\June%2012%20report\NM%20Panel%20P5-3-2_2015_Brosch%206-7-15%20&amp;%20jjm%206-11-15_Tt%206-12-15.docx" TargetMode="External"/><Relationship Id="rId160" Type="http://schemas.openxmlformats.org/officeDocument/2006/relationships/hyperlink" Target="http://www.dda.delaware.gov/nutrients/2011/590_02_Nutrient%20Management.pdf" TargetMode="External"/><Relationship Id="rId181" Type="http://schemas.openxmlformats.org/officeDocument/2006/relationships/hyperlink" Target="http://www.dec.ny.gov/permits/6285.html" TargetMode="External"/><Relationship Id="rId216" Type="http://schemas.openxmlformats.org/officeDocument/2006/relationships/header" Target="header116.xml"/><Relationship Id="rId237" Type="http://schemas.openxmlformats.org/officeDocument/2006/relationships/header" Target="header131.xml"/><Relationship Id="rId22" Type="http://schemas.openxmlformats.org/officeDocument/2006/relationships/footer" Target="footer4.xml"/><Relationship Id="rId43" Type="http://schemas.openxmlformats.org/officeDocument/2006/relationships/header" Target="header11.xml"/><Relationship Id="rId64" Type="http://schemas.openxmlformats.org/officeDocument/2006/relationships/header" Target="header20.xml"/><Relationship Id="rId118" Type="http://schemas.openxmlformats.org/officeDocument/2006/relationships/header" Target="header53.xml"/><Relationship Id="rId139" Type="http://schemas.openxmlformats.org/officeDocument/2006/relationships/header" Target="header74.xml"/><Relationship Id="rId85" Type="http://schemas.openxmlformats.org/officeDocument/2006/relationships/header" Target="header30.xml"/><Relationship Id="rId150" Type="http://schemas.openxmlformats.org/officeDocument/2006/relationships/header" Target="header85.xml"/><Relationship Id="rId171" Type="http://schemas.openxmlformats.org/officeDocument/2006/relationships/footer" Target="footer20.xml"/><Relationship Id="rId192" Type="http://schemas.openxmlformats.org/officeDocument/2006/relationships/header" Target="header98.xml"/><Relationship Id="rId206" Type="http://schemas.openxmlformats.org/officeDocument/2006/relationships/header" Target="header108.xml"/><Relationship Id="rId227" Type="http://schemas.openxmlformats.org/officeDocument/2006/relationships/header" Target="header124.xml"/><Relationship Id="rId201" Type="http://schemas.openxmlformats.org/officeDocument/2006/relationships/footer" Target="footer23.xml"/><Relationship Id="rId222" Type="http://schemas.openxmlformats.org/officeDocument/2006/relationships/header" Target="header120.xml"/><Relationship Id="rId12" Type="http://schemas.openxmlformats.org/officeDocument/2006/relationships/header" Target="header3.xml"/><Relationship Id="rId17" Type="http://schemas.openxmlformats.org/officeDocument/2006/relationships/hyperlink" Target="file:///C:\Users\jennifer.ferrando\Desktop\Ches%20Bay\CB%20NM%20EP%20Report\NM%20Panel\June%2012%20report\NM%20Panel%20P5-3-2_2015_Brosch%206-7-15%20&amp;%20jjm%206-11-15_Tt%206-12-15.docx" TargetMode="External"/><Relationship Id="rId33" Type="http://schemas.openxmlformats.org/officeDocument/2006/relationships/image" Target="media/image6.emf"/><Relationship Id="rId38" Type="http://schemas.openxmlformats.org/officeDocument/2006/relationships/header" Target="header7.xml"/><Relationship Id="rId59" Type="http://schemas.openxmlformats.org/officeDocument/2006/relationships/hyperlink" Target="http://www.nrcs.usda.gov/Internet/FSE_DOCUMENTS/nrcs144p2_027006.pdf" TargetMode="External"/><Relationship Id="rId103" Type="http://schemas.openxmlformats.org/officeDocument/2006/relationships/header" Target="header40.xml"/><Relationship Id="rId108" Type="http://schemas.openxmlformats.org/officeDocument/2006/relationships/header" Target="header44.xml"/><Relationship Id="rId124" Type="http://schemas.openxmlformats.org/officeDocument/2006/relationships/header" Target="header59.xml"/><Relationship Id="rId129" Type="http://schemas.openxmlformats.org/officeDocument/2006/relationships/header" Target="header64.xml"/><Relationship Id="rId54" Type="http://schemas.openxmlformats.org/officeDocument/2006/relationships/footer" Target="footer10.xml"/><Relationship Id="rId70" Type="http://schemas.openxmlformats.org/officeDocument/2006/relationships/header" Target="header22.xml"/><Relationship Id="rId75" Type="http://schemas.openxmlformats.org/officeDocument/2006/relationships/hyperlink" Target="http://mda2.maryland.gov/resource_conservation/Documents/consultant_information/I-B1%20p1-15%20s6.pdf" TargetMode="External"/><Relationship Id="rId91" Type="http://schemas.openxmlformats.org/officeDocument/2006/relationships/header" Target="header35.xml"/><Relationship Id="rId96" Type="http://schemas.openxmlformats.org/officeDocument/2006/relationships/hyperlink" Target="file:///C:\Users\jennifer.ferrando\Desktop\Ches%20Bay\CB%20NM%20EP%20Report\NM%20Panel\June%2012%20report\NM%20Panel%20P5-3-2_2015_Brosch%206-7-15%20&amp;%20jjm%206-11-15_Tt%206-12-15.docx" TargetMode="External"/><Relationship Id="rId140" Type="http://schemas.openxmlformats.org/officeDocument/2006/relationships/header" Target="header75.xml"/><Relationship Id="rId145" Type="http://schemas.openxmlformats.org/officeDocument/2006/relationships/header" Target="header80.xml"/><Relationship Id="rId161" Type="http://schemas.openxmlformats.org/officeDocument/2006/relationships/hyperlink" Target="http://delcode.delaware.gov/title3/c022/index.shtml" TargetMode="External"/><Relationship Id="rId166" Type="http://schemas.openxmlformats.org/officeDocument/2006/relationships/hyperlink" Target="http://www.dcr.virginia.gov/documents/StandardsandCriteria.pdf" TargetMode="External"/><Relationship Id="rId182" Type="http://schemas.openxmlformats.org/officeDocument/2006/relationships/hyperlink" Target="http://www.nys-soilandwater.org/aem" TargetMode="External"/><Relationship Id="rId187" Type="http://schemas.openxmlformats.org/officeDocument/2006/relationships/hyperlink" Target="http://www.u-s-c.org/" TargetMode="External"/><Relationship Id="rId217"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13.xml"/><Relationship Id="rId233" Type="http://schemas.openxmlformats.org/officeDocument/2006/relationships/header" Target="header128.xml"/><Relationship Id="rId238" Type="http://schemas.openxmlformats.org/officeDocument/2006/relationships/footer" Target="footer32.xml"/><Relationship Id="rId23" Type="http://schemas.openxmlformats.org/officeDocument/2006/relationships/footer" Target="footer5.xml"/><Relationship Id="rId28" Type="http://schemas.openxmlformats.org/officeDocument/2006/relationships/image" Target="media/image3.jpeg"/><Relationship Id="rId49" Type="http://schemas.openxmlformats.org/officeDocument/2006/relationships/header" Target="header15.xml"/><Relationship Id="rId114" Type="http://schemas.openxmlformats.org/officeDocument/2006/relationships/header" Target="header49.xml"/><Relationship Id="rId119" Type="http://schemas.openxmlformats.org/officeDocument/2006/relationships/header" Target="header54.xml"/><Relationship Id="rId44" Type="http://schemas.openxmlformats.org/officeDocument/2006/relationships/footer" Target="footer8.xml"/><Relationship Id="rId60" Type="http://schemas.openxmlformats.org/officeDocument/2006/relationships/hyperlink" Target="http://extension.psu.edu/plants/nutrient-management" TargetMode="External"/><Relationship Id="rId65" Type="http://schemas.openxmlformats.org/officeDocument/2006/relationships/footer" Target="footer11.xml"/><Relationship Id="rId81" Type="http://schemas.openxmlformats.org/officeDocument/2006/relationships/header" Target="header27.xml"/><Relationship Id="rId86" Type="http://schemas.openxmlformats.org/officeDocument/2006/relationships/header" Target="header31.xml"/><Relationship Id="rId130" Type="http://schemas.openxmlformats.org/officeDocument/2006/relationships/header" Target="header65.xml"/><Relationship Id="rId135" Type="http://schemas.openxmlformats.org/officeDocument/2006/relationships/header" Target="header70.xml"/><Relationship Id="rId151" Type="http://schemas.openxmlformats.org/officeDocument/2006/relationships/header" Target="header86.xml"/><Relationship Id="rId156" Type="http://schemas.openxmlformats.org/officeDocument/2006/relationships/hyperlink" Target="http://www.dsd.state.md.us/comar/comar.aspx" TargetMode="External"/><Relationship Id="rId177" Type="http://schemas.openxmlformats.org/officeDocument/2006/relationships/footer" Target="footer21.xml"/><Relationship Id="rId198" Type="http://schemas.openxmlformats.org/officeDocument/2006/relationships/header" Target="header102.xml"/><Relationship Id="rId172" Type="http://schemas.openxmlformats.org/officeDocument/2006/relationships/header" Target="header93.xml"/><Relationship Id="rId193" Type="http://schemas.openxmlformats.org/officeDocument/2006/relationships/footer" Target="footer22.xml"/><Relationship Id="rId202" Type="http://schemas.openxmlformats.org/officeDocument/2006/relationships/header" Target="header105.xml"/><Relationship Id="rId207" Type="http://schemas.openxmlformats.org/officeDocument/2006/relationships/header" Target="header109.xml"/><Relationship Id="rId223" Type="http://schemas.openxmlformats.org/officeDocument/2006/relationships/header" Target="header121.xml"/><Relationship Id="rId228" Type="http://schemas.openxmlformats.org/officeDocument/2006/relationships/header" Target="header125.xml"/><Relationship Id="rId13" Type="http://schemas.openxmlformats.org/officeDocument/2006/relationships/footer" Target="footer3.xml"/><Relationship Id="rId18" Type="http://schemas.openxmlformats.org/officeDocument/2006/relationships/hyperlink" Target="file:///C:\Users\jennifer.ferrando\Desktop\Ches%20Bay\CB%20NM%20EP%20Report\NM%20Panel\June%2012%20report\NM%20Panel%20P5-3-2_2015_Brosch%206-7-15%20&amp;%20jjm%206-11-15_Tt%206-12-15.docx" TargetMode="External"/><Relationship Id="rId39" Type="http://schemas.openxmlformats.org/officeDocument/2006/relationships/header" Target="header8.xml"/><Relationship Id="rId109" Type="http://schemas.openxmlformats.org/officeDocument/2006/relationships/header" Target="header45.xml"/><Relationship Id="rId34" Type="http://schemas.openxmlformats.org/officeDocument/2006/relationships/image" Target="media/image7.png"/><Relationship Id="rId50" Type="http://schemas.openxmlformats.org/officeDocument/2006/relationships/hyperlink" Target="http://www.chesapeakebay.net/documents/Nutrient_Management_Interim_Phase_5_3_2_Final.pdf" TargetMode="External"/><Relationship Id="rId55" Type="http://schemas.openxmlformats.org/officeDocument/2006/relationships/header" Target="header18.xml"/><Relationship Id="rId76" Type="http://schemas.openxmlformats.org/officeDocument/2006/relationships/hyperlink" Target="http://www.sera17.ext.vt.edu/Documents/National_P_protocol.pdf" TargetMode="External"/><Relationship Id="rId97" Type="http://schemas.openxmlformats.org/officeDocument/2006/relationships/hyperlink" Target="file:///C:\Users\jennifer.ferrando\Desktop\Ches%20Bay\CB%20NM%20EP%20Report\NM%20Panel\June%2012%20report\NM%20Panel%20P5-3-2_2015_Brosch%206-7-15%20&amp;%20jjm%206-11-15_Tt%206-12-15.docx" TargetMode="External"/><Relationship Id="rId104" Type="http://schemas.openxmlformats.org/officeDocument/2006/relationships/header" Target="header41.xml"/><Relationship Id="rId120" Type="http://schemas.openxmlformats.org/officeDocument/2006/relationships/header" Target="header55.xml"/><Relationship Id="rId125" Type="http://schemas.openxmlformats.org/officeDocument/2006/relationships/header" Target="header60.xml"/><Relationship Id="rId141" Type="http://schemas.openxmlformats.org/officeDocument/2006/relationships/header" Target="header76.xml"/><Relationship Id="rId146" Type="http://schemas.openxmlformats.org/officeDocument/2006/relationships/header" Target="header81.xml"/><Relationship Id="rId167" Type="http://schemas.openxmlformats.org/officeDocument/2006/relationships/hyperlink" Target="http://apps.sos.wv.gov/adlaw/csr/ruleview.aspx?document=8226" TargetMode="External"/><Relationship Id="rId188" Type="http://schemas.openxmlformats.org/officeDocument/2006/relationships/hyperlink" Target="http://panutrientmgmt.cas.psu.edu/" TargetMode="Externa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footer" Target="footer16.xml"/><Relationship Id="rId162" Type="http://schemas.openxmlformats.org/officeDocument/2006/relationships/hyperlink" Target="http://dda.delaware.gov/nutrients/nm_reg.shtml" TargetMode="External"/><Relationship Id="rId183" Type="http://schemas.openxmlformats.org/officeDocument/2006/relationships/hyperlink" Target="http://nmsp.cals.cornell.edu/" TargetMode="External"/><Relationship Id="rId213" Type="http://schemas.openxmlformats.org/officeDocument/2006/relationships/footer" Target="footer26.xml"/><Relationship Id="rId218" Type="http://schemas.openxmlformats.org/officeDocument/2006/relationships/header" Target="header117.xml"/><Relationship Id="rId234" Type="http://schemas.openxmlformats.org/officeDocument/2006/relationships/footer" Target="footer31.xml"/><Relationship Id="rId239" Type="http://schemas.openxmlformats.org/officeDocument/2006/relationships/header" Target="header132.xml"/><Relationship Id="rId2" Type="http://schemas.openxmlformats.org/officeDocument/2006/relationships/numbering" Target="numbering.xml"/><Relationship Id="rId29" Type="http://schemas.openxmlformats.org/officeDocument/2006/relationships/hyperlink" Target="http://stat.chesapeakebay.net/?q=node/130&amp;quicktabs_10=2" TargetMode="External"/><Relationship Id="rId24" Type="http://schemas.openxmlformats.org/officeDocument/2006/relationships/header" Target="header6.xml"/><Relationship Id="rId40" Type="http://schemas.openxmlformats.org/officeDocument/2006/relationships/footer" Target="footer7.xml"/><Relationship Id="rId45" Type="http://schemas.openxmlformats.org/officeDocument/2006/relationships/header" Target="header12.xml"/><Relationship Id="rId66" Type="http://schemas.openxmlformats.org/officeDocument/2006/relationships/header" Target="header21.xml"/><Relationship Id="rId87" Type="http://schemas.openxmlformats.org/officeDocument/2006/relationships/header" Target="header32.xml"/><Relationship Id="rId110" Type="http://schemas.openxmlformats.org/officeDocument/2006/relationships/header" Target="header46.xml"/><Relationship Id="rId115" Type="http://schemas.openxmlformats.org/officeDocument/2006/relationships/header" Target="header50.xml"/><Relationship Id="rId131" Type="http://schemas.openxmlformats.org/officeDocument/2006/relationships/header" Target="header66.xml"/><Relationship Id="rId136" Type="http://schemas.openxmlformats.org/officeDocument/2006/relationships/header" Target="header71.xml"/><Relationship Id="rId157" Type="http://schemas.openxmlformats.org/officeDocument/2006/relationships/hyperlink" Target="http://leg1.state.va.us/cgi-bin/legp504.exe?000%2Breg%2B9VAC25-192-70" TargetMode="External"/><Relationship Id="rId178" Type="http://schemas.openxmlformats.org/officeDocument/2006/relationships/header" Target="header96.xml"/><Relationship Id="rId61" Type="http://schemas.openxmlformats.org/officeDocument/2006/relationships/hyperlink" Target="http://www.dcr.virginia.gov/documents/StandardsandCriteria.pdf" TargetMode="External"/><Relationship Id="rId82" Type="http://schemas.openxmlformats.org/officeDocument/2006/relationships/header" Target="header28.xml"/><Relationship Id="rId152" Type="http://schemas.openxmlformats.org/officeDocument/2006/relationships/header" Target="header87.xml"/><Relationship Id="rId173" Type="http://schemas.openxmlformats.org/officeDocument/2006/relationships/hyperlink" Target="http://dda.delaware.gov/nutrients/index.shtml" TargetMode="External"/><Relationship Id="rId194" Type="http://schemas.openxmlformats.org/officeDocument/2006/relationships/header" Target="header99.xml"/><Relationship Id="rId199" Type="http://schemas.openxmlformats.org/officeDocument/2006/relationships/header" Target="header103.xml"/><Relationship Id="rId203" Type="http://schemas.openxmlformats.org/officeDocument/2006/relationships/header" Target="header106.xml"/><Relationship Id="rId208" Type="http://schemas.openxmlformats.org/officeDocument/2006/relationships/header" Target="header110.xml"/><Relationship Id="rId229" Type="http://schemas.openxmlformats.org/officeDocument/2006/relationships/footer" Target="footer30.xml"/><Relationship Id="rId19" Type="http://schemas.openxmlformats.org/officeDocument/2006/relationships/hyperlink" Target="file:///C:\Users\jennifer.ferrando\Desktop\Ches%20Bay\CB%20NM%20EP%20Report\NM%20Panel\June%2012%20report\NM%20Panel%20P5-3-2_2015_Brosch%206-7-15%20&amp;%20jjm%206-11-15_Tt%206-12-15.docx" TargetMode="External"/><Relationship Id="rId224" Type="http://schemas.openxmlformats.org/officeDocument/2006/relationships/header" Target="header122.xml"/><Relationship Id="rId240" Type="http://schemas.openxmlformats.org/officeDocument/2006/relationships/fontTable" Target="fontTable.xml"/><Relationship Id="rId14" Type="http://schemas.openxmlformats.org/officeDocument/2006/relationships/hyperlink" Target="file:///C:\Users\jennifer.ferrando\Desktop\Ches%20Bay\CB%20NM%20EP%20Report\NM%20Panel\June%2012%20report\NM%20Panel%20P5-3-2_2015_Brosch%206-7-15%20&amp;%20jjm%206-11-15_Tt%206-12-15.docx" TargetMode="External"/><Relationship Id="rId30" Type="http://schemas.openxmlformats.org/officeDocument/2006/relationships/hyperlink" Target="http://www.chesapeakebay.net/channel_files/21402/cover_crop_species_with_n_p_and_s_reduction_efficiencies_draft_10-29-2014.pdf" TargetMode="External"/><Relationship Id="rId35" Type="http://schemas.openxmlformats.org/officeDocument/2006/relationships/hyperlink" Target="http://adapt-n.cals.cornell.edu/" TargetMode="External"/><Relationship Id="rId56" Type="http://schemas.openxmlformats.org/officeDocument/2006/relationships/image" Target="media/image9.png"/><Relationship Id="rId77" Type="http://schemas.openxmlformats.org/officeDocument/2006/relationships/hyperlink" Target="http://agresearch.umd.edu/sites/default/files/_docs/locations/wye/KS-MGP.FR-Merged%20FINAL.pdf" TargetMode="External"/><Relationship Id="rId100" Type="http://schemas.openxmlformats.org/officeDocument/2006/relationships/header" Target="header38.xml"/><Relationship Id="rId105" Type="http://schemas.openxmlformats.org/officeDocument/2006/relationships/footer" Target="footer18.xml"/><Relationship Id="rId126" Type="http://schemas.openxmlformats.org/officeDocument/2006/relationships/header" Target="header61.xml"/><Relationship Id="rId147" Type="http://schemas.openxmlformats.org/officeDocument/2006/relationships/header" Target="header82.xml"/><Relationship Id="rId168" Type="http://schemas.openxmlformats.org/officeDocument/2006/relationships/hyperlink" Target="http://apps.sos.wv.gov/adlaw/csr/readfile.aspx?DocId=22371&amp;amp;Format=PDF" TargetMode="External"/><Relationship Id="rId8" Type="http://schemas.openxmlformats.org/officeDocument/2006/relationships/header" Target="header1.xml"/><Relationship Id="rId51" Type="http://schemas.openxmlformats.org/officeDocument/2006/relationships/hyperlink" Target="http://www.ars.usda.gov/main/docs.htm?docid=2300" TargetMode="External"/><Relationship Id="rId72" Type="http://schemas.openxmlformats.org/officeDocument/2006/relationships/footer" Target="footer12.xml"/><Relationship Id="rId93" Type="http://schemas.openxmlformats.org/officeDocument/2006/relationships/header" Target="header36.xml"/><Relationship Id="rId98" Type="http://schemas.openxmlformats.org/officeDocument/2006/relationships/hyperlink" Target="http://www.farmland.org/programs/environment/solutions/nutrient-BMP-Challenge.asp" TargetMode="External"/><Relationship Id="rId121" Type="http://schemas.openxmlformats.org/officeDocument/2006/relationships/header" Target="header56.xml"/><Relationship Id="rId142" Type="http://schemas.openxmlformats.org/officeDocument/2006/relationships/header" Target="header77.xml"/><Relationship Id="rId163" Type="http://schemas.openxmlformats.org/officeDocument/2006/relationships/hyperlink" Target="http://www.dnrec.delaware.gov/Admin/Documents/Secretarys%20Order%20No.%202010-W-0034.pdf" TargetMode="External"/><Relationship Id="rId184" Type="http://schemas.openxmlformats.org/officeDocument/2006/relationships/hyperlink" Target="http://nmsp.cals.cornell.edu/guidelines/nutrientguide.html" TargetMode="External"/><Relationship Id="rId189" Type="http://schemas.openxmlformats.org/officeDocument/2006/relationships/hyperlink" Target="http://www.dcr.virginia.gov/stormwater_management/nutmgt.shtml" TargetMode="External"/><Relationship Id="rId219" Type="http://schemas.openxmlformats.org/officeDocument/2006/relationships/header" Target="header118.xml"/><Relationship Id="rId3" Type="http://schemas.openxmlformats.org/officeDocument/2006/relationships/styles" Target="styles.xml"/><Relationship Id="rId214" Type="http://schemas.openxmlformats.org/officeDocument/2006/relationships/header" Target="header114.xml"/><Relationship Id="rId230" Type="http://schemas.openxmlformats.org/officeDocument/2006/relationships/header" Target="header126.xml"/><Relationship Id="rId235" Type="http://schemas.openxmlformats.org/officeDocument/2006/relationships/header" Target="header129.xml"/><Relationship Id="rId25" Type="http://schemas.openxmlformats.org/officeDocument/2006/relationships/footer" Target="footer6.xml"/><Relationship Id="rId46" Type="http://schemas.openxmlformats.org/officeDocument/2006/relationships/header" Target="header13.xml"/><Relationship Id="rId67" Type="http://schemas.openxmlformats.org/officeDocument/2006/relationships/hyperlink" Target="http://www.chesapeakebay.net/documents/Appendix%20B%20-Ag%20BMP%20Verification%20Guidance%20Final.pdf" TargetMode="External"/><Relationship Id="rId116" Type="http://schemas.openxmlformats.org/officeDocument/2006/relationships/header" Target="header51.xml"/><Relationship Id="rId137" Type="http://schemas.openxmlformats.org/officeDocument/2006/relationships/header" Target="header72.xml"/><Relationship Id="rId158" Type="http://schemas.openxmlformats.org/officeDocument/2006/relationships/hyperlink" Target="http://leg1.state.va.us/cgi-bin/legp504.exe?000%2Breg%2B9VAC25-192-70" TargetMode="External"/><Relationship Id="rId20" Type="http://schemas.openxmlformats.org/officeDocument/2006/relationships/header" Target="header4.xml"/><Relationship Id="rId41" Type="http://schemas.openxmlformats.org/officeDocument/2006/relationships/header" Target="header9.xml"/><Relationship Id="rId62" Type="http://schemas.openxmlformats.org/officeDocument/2006/relationships/hyperlink" Target="http://anr.ext.wvu.edu/r/download/119142" TargetMode="External"/><Relationship Id="rId83" Type="http://schemas.openxmlformats.org/officeDocument/2006/relationships/header" Target="header29.xml"/><Relationship Id="rId88" Type="http://schemas.openxmlformats.org/officeDocument/2006/relationships/footer" Target="footer15.xml"/><Relationship Id="rId111" Type="http://schemas.openxmlformats.org/officeDocument/2006/relationships/header" Target="header47.xml"/><Relationship Id="rId132" Type="http://schemas.openxmlformats.org/officeDocument/2006/relationships/header" Target="header67.xml"/><Relationship Id="rId153" Type="http://schemas.openxmlformats.org/officeDocument/2006/relationships/header" Target="header88.xml"/><Relationship Id="rId174" Type="http://schemas.openxmlformats.org/officeDocument/2006/relationships/hyperlink" Target="http://dda.delaware.gov/nutrients/NM_TechStandards.shtml" TargetMode="External"/><Relationship Id="rId179" Type="http://schemas.openxmlformats.org/officeDocument/2006/relationships/hyperlink" Target="http://www.mda.state.md.us/resource_conservation/nutrient_management/index.php" TargetMode="External"/><Relationship Id="rId195" Type="http://schemas.openxmlformats.org/officeDocument/2006/relationships/image" Target="media/image10.jpeg"/><Relationship Id="rId209" Type="http://schemas.openxmlformats.org/officeDocument/2006/relationships/footer" Target="footer25.xml"/><Relationship Id="rId190" Type="http://schemas.openxmlformats.org/officeDocument/2006/relationships/hyperlink" Target="http://www.wvagriculture.org/programs/Nutrient_Management/Introduction.htm" TargetMode="External"/><Relationship Id="rId204" Type="http://schemas.openxmlformats.org/officeDocument/2006/relationships/header" Target="header107.xml"/><Relationship Id="rId220" Type="http://schemas.openxmlformats.org/officeDocument/2006/relationships/header" Target="header119.xml"/><Relationship Id="rId225" Type="http://schemas.openxmlformats.org/officeDocument/2006/relationships/footer" Target="footer29.xml"/><Relationship Id="rId241" Type="http://schemas.openxmlformats.org/officeDocument/2006/relationships/theme" Target="theme/theme1.xml"/><Relationship Id="rId15" Type="http://schemas.openxmlformats.org/officeDocument/2006/relationships/hyperlink" Target="file:///C:\Users\jennifer.ferrando\Desktop\Ches%20Bay\CB%20NM%20EP%20Report\NM%20Panel\June%2012%20report\NM%20Panel%20P5-3-2_2015_Brosch%206-7-15%20&amp;%20jjm%206-11-15_Tt%206-12-15.docx" TargetMode="External"/><Relationship Id="rId36" Type="http://schemas.openxmlformats.org/officeDocument/2006/relationships/hyperlink" Target="http://www.chesapeakebay.net/channel_files/21402/cover_crop_species_with_n_p_and_s_reduction_efficiencies_draft_10-29-2014.pdf" TargetMode="External"/><Relationship Id="rId57" Type="http://schemas.openxmlformats.org/officeDocument/2006/relationships/hyperlink" Target="https://prod.nrcs.usda.gov/Internet/FSE_DOCUMENTS/stelprdb1097924.pdf" TargetMode="External"/><Relationship Id="rId106" Type="http://schemas.openxmlformats.org/officeDocument/2006/relationships/header" Target="header42.xml"/><Relationship Id="rId127" Type="http://schemas.openxmlformats.org/officeDocument/2006/relationships/header" Target="header62.xml"/><Relationship Id="rId10" Type="http://schemas.openxmlformats.org/officeDocument/2006/relationships/footer" Target="footer1.xml"/><Relationship Id="rId31" Type="http://schemas.openxmlformats.org/officeDocument/2006/relationships/image" Target="media/image4.png"/><Relationship Id="rId52" Type="http://schemas.openxmlformats.org/officeDocument/2006/relationships/header" Target="header16.xml"/><Relationship Id="rId73" Type="http://schemas.openxmlformats.org/officeDocument/2006/relationships/header" Target="header24.xml"/><Relationship Id="rId78" Type="http://schemas.openxmlformats.org/officeDocument/2006/relationships/header" Target="header25.xml"/><Relationship Id="rId94" Type="http://schemas.openxmlformats.org/officeDocument/2006/relationships/hyperlink" Target="file:///C:\Users\jennifer.ferrando\Desktop\Ches%20Bay\CB%20NM%20EP%20Report\NM%20Panel\June%2012%20report\NM%20Panel%20P5-3-2_2015_Brosch%206-7-15%20&amp;%20jjm%206-11-15_Tt%206-12-15.docx" TargetMode="External"/><Relationship Id="rId99" Type="http://schemas.openxmlformats.org/officeDocument/2006/relationships/header" Target="header37.xml"/><Relationship Id="rId101" Type="http://schemas.openxmlformats.org/officeDocument/2006/relationships/footer" Target="footer17.xml"/><Relationship Id="rId122" Type="http://schemas.openxmlformats.org/officeDocument/2006/relationships/header" Target="header57.xml"/><Relationship Id="rId143" Type="http://schemas.openxmlformats.org/officeDocument/2006/relationships/header" Target="header78.xml"/><Relationship Id="rId148" Type="http://schemas.openxmlformats.org/officeDocument/2006/relationships/header" Target="header83.xml"/><Relationship Id="rId164" Type="http://schemas.openxmlformats.org/officeDocument/2006/relationships/hyperlink" Target="http://www.deq.virginia.gov/Portals/0/DEQ/Water/Guidance/052008.pdf" TargetMode="External"/><Relationship Id="rId169" Type="http://schemas.openxmlformats.org/officeDocument/2006/relationships/header" Target="header91.xml"/><Relationship Id="rId185" Type="http://schemas.openxmlformats.org/officeDocument/2006/relationships/hyperlink" Target="http://nmsp.cals.cornell.edu/publications/files/WinterSpreadingGuidelines.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dec.ny.gov/lands/33279.html" TargetMode="External"/><Relationship Id="rId210" Type="http://schemas.openxmlformats.org/officeDocument/2006/relationships/header" Target="header111.xml"/><Relationship Id="rId215" Type="http://schemas.openxmlformats.org/officeDocument/2006/relationships/header" Target="header115.xml"/><Relationship Id="rId236" Type="http://schemas.openxmlformats.org/officeDocument/2006/relationships/header" Target="header130.xml"/><Relationship Id="rId26" Type="http://schemas.openxmlformats.org/officeDocument/2006/relationships/image" Target="media/image1.jpeg"/><Relationship Id="rId231" Type="http://schemas.openxmlformats.org/officeDocument/2006/relationships/hyperlink" Target="http://www.mawaterquality.agecon.vt.edu/index.php" TargetMode="External"/><Relationship Id="rId47" Type="http://schemas.openxmlformats.org/officeDocument/2006/relationships/header" Target="header14.xml"/><Relationship Id="rId68" Type="http://schemas.openxmlformats.org/officeDocument/2006/relationships/hyperlink" Target="http://www.chesapeakebay.net/documents/Appendix%20B%20-Ag%20BMP%20Verification%20Guidance%20Final.pdf" TargetMode="External"/><Relationship Id="rId89" Type="http://schemas.openxmlformats.org/officeDocument/2006/relationships/header" Target="header33.xml"/><Relationship Id="rId112" Type="http://schemas.openxmlformats.org/officeDocument/2006/relationships/footer" Target="footer19.xml"/><Relationship Id="rId133" Type="http://schemas.openxmlformats.org/officeDocument/2006/relationships/header" Target="header68.xml"/><Relationship Id="rId154" Type="http://schemas.openxmlformats.org/officeDocument/2006/relationships/header" Target="header89.xml"/><Relationship Id="rId175" Type="http://schemas.openxmlformats.org/officeDocument/2006/relationships/header" Target="header94.xml"/><Relationship Id="rId196" Type="http://schemas.openxmlformats.org/officeDocument/2006/relationships/header" Target="header100.xml"/><Relationship Id="rId200" Type="http://schemas.openxmlformats.org/officeDocument/2006/relationships/header" Target="header104.xml"/><Relationship Id="rId16" Type="http://schemas.openxmlformats.org/officeDocument/2006/relationships/hyperlink" Target="file:///C:\Users\jennifer.ferrando\Desktop\Ches%20Bay\CB%20NM%20EP%20Report\NM%20Panel\June%2012%20report\NM%20Panel%20P5-3-2_2015_Brosch%206-7-15%20&amp;%20jjm%206-11-15_Tt%206-12-15.docx" TargetMode="External"/><Relationship Id="rId221" Type="http://schemas.openxmlformats.org/officeDocument/2006/relationships/footer" Target="footer28.xml"/><Relationship Id="rId37" Type="http://schemas.openxmlformats.org/officeDocument/2006/relationships/image" Target="media/image8.png"/><Relationship Id="rId58" Type="http://schemas.openxmlformats.org/officeDocument/2006/relationships/hyperlink" Target="http://mda.maryland.gov/resource_conservation/Pages/nm_manual.aspx" TargetMode="External"/><Relationship Id="rId79" Type="http://schemas.openxmlformats.org/officeDocument/2006/relationships/header" Target="header26.xml"/><Relationship Id="rId102" Type="http://schemas.openxmlformats.org/officeDocument/2006/relationships/header" Target="header39.xml"/><Relationship Id="rId123" Type="http://schemas.openxmlformats.org/officeDocument/2006/relationships/header" Target="header58.xml"/><Relationship Id="rId144" Type="http://schemas.openxmlformats.org/officeDocument/2006/relationships/header" Target="header79.xml"/><Relationship Id="rId90" Type="http://schemas.openxmlformats.org/officeDocument/2006/relationships/header" Target="header34.xml"/><Relationship Id="rId165" Type="http://schemas.openxmlformats.org/officeDocument/2006/relationships/hyperlink" Target="http://panutrientmgmt.cas.psu.edu/main_laws_regulations.htm" TargetMode="External"/><Relationship Id="rId186" Type="http://schemas.openxmlformats.org/officeDocument/2006/relationships/hyperlink" Target="http://nmsp.cals.cornell.edu/guidelines/nutrientguide.html)" TargetMode="External"/><Relationship Id="rId211" Type="http://schemas.openxmlformats.org/officeDocument/2006/relationships/header" Target="header112.xml"/><Relationship Id="rId232" Type="http://schemas.openxmlformats.org/officeDocument/2006/relationships/header" Target="header127.xml"/><Relationship Id="rId27" Type="http://schemas.openxmlformats.org/officeDocument/2006/relationships/image" Target="media/image2.jpeg"/><Relationship Id="rId48" Type="http://schemas.openxmlformats.org/officeDocument/2006/relationships/footer" Target="footer9.xml"/><Relationship Id="rId69" Type="http://schemas.openxmlformats.org/officeDocument/2006/relationships/hyperlink" Target="http://www.chesapeakebay.net/about/programs/modeling/53/" TargetMode="External"/><Relationship Id="rId113" Type="http://schemas.openxmlformats.org/officeDocument/2006/relationships/header" Target="header48.xml"/><Relationship Id="rId134" Type="http://schemas.openxmlformats.org/officeDocument/2006/relationships/header" Target="header69.xml"/><Relationship Id="rId80" Type="http://schemas.openxmlformats.org/officeDocument/2006/relationships/footer" Target="footer13.xml"/><Relationship Id="rId155" Type="http://schemas.openxmlformats.org/officeDocument/2006/relationships/header" Target="header90.xml"/><Relationship Id="rId176" Type="http://schemas.openxmlformats.org/officeDocument/2006/relationships/header" Target="header95.xml"/><Relationship Id="rId197" Type="http://schemas.openxmlformats.org/officeDocument/2006/relationships/header" Target="header101.xml"/></Relationships>
</file>

<file path=word/_rels/footnotes.xml.rels><?xml version="1.0" encoding="UTF-8" standalone="yes"?>
<Relationships xmlns="http://schemas.openxmlformats.org/package/2006/relationships"><Relationship Id="rId3" Type="http://schemas.openxmlformats.org/officeDocument/2006/relationships/hyperlink" Target="http://www.chesapeakebay.net/channel_files/22798/nutrient-sediment_control_review_protocol_v7.14.2014.pdf" TargetMode="External"/><Relationship Id="rId2" Type="http://schemas.openxmlformats.org/officeDocument/2006/relationships/hyperlink" Target="http://www.chesapeakebay.net/calendar/event/22323/" TargetMode="External"/><Relationship Id="rId1" Type="http://schemas.openxmlformats.org/officeDocument/2006/relationships/hyperlink" Target="http://www.chesapeakebay.net/channel_files/22023/nutrient_management_interim_phase_5_3_2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535D6-051C-4681-896E-EA065D2B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264</Pages>
  <Words>92477</Words>
  <Characters>527124</Characters>
  <Application>Microsoft Office Word</Application>
  <DocSecurity>0</DocSecurity>
  <Lines>4392</Lines>
  <Paragraphs>1236</Paragraphs>
  <ScaleCrop>false</ScaleCrop>
  <HeadingPairs>
    <vt:vector size="2" baseType="variant">
      <vt:variant>
        <vt:lpstr>Title</vt:lpstr>
      </vt:variant>
      <vt:variant>
        <vt:i4>1</vt:i4>
      </vt:variant>
    </vt:vector>
  </HeadingPairs>
  <TitlesOfParts>
    <vt:vector size="1" baseType="lpstr">
      <vt:lpstr/>
    </vt:vector>
  </TitlesOfParts>
  <Company>Tetra Tech Inc.</Company>
  <LinksUpToDate>false</LinksUpToDate>
  <CharactersWithSpaces>618365</CharactersWithSpaces>
  <SharedDoc>false</SharedDoc>
  <HLinks>
    <vt:vector size="636" baseType="variant">
      <vt:variant>
        <vt:i4>3145823</vt:i4>
      </vt:variant>
      <vt:variant>
        <vt:i4>315</vt:i4>
      </vt:variant>
      <vt:variant>
        <vt:i4>0</vt:i4>
      </vt:variant>
      <vt:variant>
        <vt:i4>5</vt:i4>
      </vt:variant>
      <vt:variant>
        <vt:lpwstr>http://www.wvagriculture.org/programs/Nutrient_Management/Introduction.htm</vt:lpwstr>
      </vt:variant>
      <vt:variant>
        <vt:lpwstr/>
      </vt:variant>
      <vt:variant>
        <vt:i4>7274501</vt:i4>
      </vt:variant>
      <vt:variant>
        <vt:i4>312</vt:i4>
      </vt:variant>
      <vt:variant>
        <vt:i4>0</vt:i4>
      </vt:variant>
      <vt:variant>
        <vt:i4>5</vt:i4>
      </vt:variant>
      <vt:variant>
        <vt:lpwstr>http://www.dcr.virginia.gov/stormwater_management/nutmgt.shtml</vt:lpwstr>
      </vt:variant>
      <vt:variant>
        <vt:lpwstr/>
      </vt:variant>
      <vt:variant>
        <vt:i4>3211368</vt:i4>
      </vt:variant>
      <vt:variant>
        <vt:i4>309</vt:i4>
      </vt:variant>
      <vt:variant>
        <vt:i4>0</vt:i4>
      </vt:variant>
      <vt:variant>
        <vt:i4>5</vt:i4>
      </vt:variant>
      <vt:variant>
        <vt:lpwstr>http://panutrientmgmt.cas.psu.edu/</vt:lpwstr>
      </vt:variant>
      <vt:variant>
        <vt:lpwstr/>
      </vt:variant>
      <vt:variant>
        <vt:i4>4587532</vt:i4>
      </vt:variant>
      <vt:variant>
        <vt:i4>306</vt:i4>
      </vt:variant>
      <vt:variant>
        <vt:i4>0</vt:i4>
      </vt:variant>
      <vt:variant>
        <vt:i4>5</vt:i4>
      </vt:variant>
      <vt:variant>
        <vt:lpwstr>http://www.u-s-c.org/</vt:lpwstr>
      </vt:variant>
      <vt:variant>
        <vt:lpwstr/>
      </vt:variant>
      <vt:variant>
        <vt:i4>8060974</vt:i4>
      </vt:variant>
      <vt:variant>
        <vt:i4>303</vt:i4>
      </vt:variant>
      <vt:variant>
        <vt:i4>0</vt:i4>
      </vt:variant>
      <vt:variant>
        <vt:i4>5</vt:i4>
      </vt:variant>
      <vt:variant>
        <vt:lpwstr>http://nmsp.cals.cornell.edu/guidelines/nutrientguide.html)</vt:lpwstr>
      </vt:variant>
      <vt:variant>
        <vt:lpwstr/>
      </vt:variant>
      <vt:variant>
        <vt:i4>5111892</vt:i4>
      </vt:variant>
      <vt:variant>
        <vt:i4>300</vt:i4>
      </vt:variant>
      <vt:variant>
        <vt:i4>0</vt:i4>
      </vt:variant>
      <vt:variant>
        <vt:i4>5</vt:i4>
      </vt:variant>
      <vt:variant>
        <vt:lpwstr>http://nmsp.cals.cornell.edu/publications/files/WinterSpreadingGuidelines.pdf</vt:lpwstr>
      </vt:variant>
      <vt:variant>
        <vt:lpwstr/>
      </vt:variant>
      <vt:variant>
        <vt:i4>8060974</vt:i4>
      </vt:variant>
      <vt:variant>
        <vt:i4>297</vt:i4>
      </vt:variant>
      <vt:variant>
        <vt:i4>0</vt:i4>
      </vt:variant>
      <vt:variant>
        <vt:i4>5</vt:i4>
      </vt:variant>
      <vt:variant>
        <vt:lpwstr>http://nmsp.cals.cornell.edu/guidelines/nutrientguide.html</vt:lpwstr>
      </vt:variant>
      <vt:variant>
        <vt:lpwstr/>
      </vt:variant>
      <vt:variant>
        <vt:i4>131090</vt:i4>
      </vt:variant>
      <vt:variant>
        <vt:i4>294</vt:i4>
      </vt:variant>
      <vt:variant>
        <vt:i4>0</vt:i4>
      </vt:variant>
      <vt:variant>
        <vt:i4>5</vt:i4>
      </vt:variant>
      <vt:variant>
        <vt:lpwstr>http://nmsp.cals.cornell.edu/</vt:lpwstr>
      </vt:variant>
      <vt:variant>
        <vt:lpwstr/>
      </vt:variant>
      <vt:variant>
        <vt:i4>3866737</vt:i4>
      </vt:variant>
      <vt:variant>
        <vt:i4>291</vt:i4>
      </vt:variant>
      <vt:variant>
        <vt:i4>0</vt:i4>
      </vt:variant>
      <vt:variant>
        <vt:i4>5</vt:i4>
      </vt:variant>
      <vt:variant>
        <vt:lpwstr>http://www.nys-soilandwater.org/aem</vt:lpwstr>
      </vt:variant>
      <vt:variant>
        <vt:lpwstr/>
      </vt:variant>
      <vt:variant>
        <vt:i4>8192063</vt:i4>
      </vt:variant>
      <vt:variant>
        <vt:i4>288</vt:i4>
      </vt:variant>
      <vt:variant>
        <vt:i4>0</vt:i4>
      </vt:variant>
      <vt:variant>
        <vt:i4>5</vt:i4>
      </vt:variant>
      <vt:variant>
        <vt:lpwstr>http://www.dec.ny.gov/permits/6285.html</vt:lpwstr>
      </vt:variant>
      <vt:variant>
        <vt:lpwstr/>
      </vt:variant>
      <vt:variant>
        <vt:i4>3407935</vt:i4>
      </vt:variant>
      <vt:variant>
        <vt:i4>285</vt:i4>
      </vt:variant>
      <vt:variant>
        <vt:i4>0</vt:i4>
      </vt:variant>
      <vt:variant>
        <vt:i4>5</vt:i4>
      </vt:variant>
      <vt:variant>
        <vt:lpwstr>http://www.dec.ny.gov/lands/33279.html</vt:lpwstr>
      </vt:variant>
      <vt:variant>
        <vt:lpwstr/>
      </vt:variant>
      <vt:variant>
        <vt:i4>6488110</vt:i4>
      </vt:variant>
      <vt:variant>
        <vt:i4>282</vt:i4>
      </vt:variant>
      <vt:variant>
        <vt:i4>0</vt:i4>
      </vt:variant>
      <vt:variant>
        <vt:i4>5</vt:i4>
      </vt:variant>
      <vt:variant>
        <vt:lpwstr>http://www.mda.state.md.us/resource_conservation/nutrient_management/index.php</vt:lpwstr>
      </vt:variant>
      <vt:variant>
        <vt:lpwstr/>
      </vt:variant>
      <vt:variant>
        <vt:i4>1179700</vt:i4>
      </vt:variant>
      <vt:variant>
        <vt:i4>279</vt:i4>
      </vt:variant>
      <vt:variant>
        <vt:i4>0</vt:i4>
      </vt:variant>
      <vt:variant>
        <vt:i4>5</vt:i4>
      </vt:variant>
      <vt:variant>
        <vt:lpwstr>http://dda.delaware.gov/nutrients/NM_TechStandards.shtml</vt:lpwstr>
      </vt:variant>
      <vt:variant>
        <vt:lpwstr/>
      </vt:variant>
      <vt:variant>
        <vt:i4>5505102</vt:i4>
      </vt:variant>
      <vt:variant>
        <vt:i4>276</vt:i4>
      </vt:variant>
      <vt:variant>
        <vt:i4>0</vt:i4>
      </vt:variant>
      <vt:variant>
        <vt:i4>5</vt:i4>
      </vt:variant>
      <vt:variant>
        <vt:lpwstr>http://dda.delaware.gov/nutrients/index.shtml</vt:lpwstr>
      </vt:variant>
      <vt:variant>
        <vt:lpwstr/>
      </vt:variant>
      <vt:variant>
        <vt:i4>720910</vt:i4>
      </vt:variant>
      <vt:variant>
        <vt:i4>273</vt:i4>
      </vt:variant>
      <vt:variant>
        <vt:i4>0</vt:i4>
      </vt:variant>
      <vt:variant>
        <vt:i4>5</vt:i4>
      </vt:variant>
      <vt:variant>
        <vt:lpwstr>http://apps.sos.wv.gov/adlaw/csr/readfile.aspx?DocId=22371&amp;amp;Format=PDF</vt:lpwstr>
      </vt:variant>
      <vt:variant>
        <vt:lpwstr/>
      </vt:variant>
      <vt:variant>
        <vt:i4>4980804</vt:i4>
      </vt:variant>
      <vt:variant>
        <vt:i4>270</vt:i4>
      </vt:variant>
      <vt:variant>
        <vt:i4>0</vt:i4>
      </vt:variant>
      <vt:variant>
        <vt:i4>5</vt:i4>
      </vt:variant>
      <vt:variant>
        <vt:lpwstr>http://apps.sos.wv.gov/adlaw/csr/ruleview.aspx?document=8226</vt:lpwstr>
      </vt:variant>
      <vt:variant>
        <vt:lpwstr/>
      </vt:variant>
      <vt:variant>
        <vt:i4>6946863</vt:i4>
      </vt:variant>
      <vt:variant>
        <vt:i4>267</vt:i4>
      </vt:variant>
      <vt:variant>
        <vt:i4>0</vt:i4>
      </vt:variant>
      <vt:variant>
        <vt:i4>5</vt:i4>
      </vt:variant>
      <vt:variant>
        <vt:lpwstr>http://www.dcr.virginia.gov/documents/StandardsandCriteria.pdf</vt:lpwstr>
      </vt:variant>
      <vt:variant>
        <vt:lpwstr/>
      </vt:variant>
      <vt:variant>
        <vt:i4>5636184</vt:i4>
      </vt:variant>
      <vt:variant>
        <vt:i4>264</vt:i4>
      </vt:variant>
      <vt:variant>
        <vt:i4>0</vt:i4>
      </vt:variant>
      <vt:variant>
        <vt:i4>5</vt:i4>
      </vt:variant>
      <vt:variant>
        <vt:lpwstr>http://panutrientmgmt.cas.psu.edu/main_laws_regulations.htm</vt:lpwstr>
      </vt:variant>
      <vt:variant>
        <vt:lpwstr/>
      </vt:variant>
      <vt:variant>
        <vt:i4>2097185</vt:i4>
      </vt:variant>
      <vt:variant>
        <vt:i4>261</vt:i4>
      </vt:variant>
      <vt:variant>
        <vt:i4>0</vt:i4>
      </vt:variant>
      <vt:variant>
        <vt:i4>5</vt:i4>
      </vt:variant>
      <vt:variant>
        <vt:lpwstr>http://www.deq.virginia.gov/Portals/0/DEQ/Water/Guidance/052008.pdf</vt:lpwstr>
      </vt:variant>
      <vt:variant>
        <vt:lpwstr/>
      </vt:variant>
      <vt:variant>
        <vt:i4>7405690</vt:i4>
      </vt:variant>
      <vt:variant>
        <vt:i4>258</vt:i4>
      </vt:variant>
      <vt:variant>
        <vt:i4>0</vt:i4>
      </vt:variant>
      <vt:variant>
        <vt:i4>5</vt:i4>
      </vt:variant>
      <vt:variant>
        <vt:lpwstr>http://www.dnrec.delaware.gov/Admin/Documents/Secretarys Order No. 2010-W-0034.pdf</vt:lpwstr>
      </vt:variant>
      <vt:variant>
        <vt:lpwstr/>
      </vt:variant>
      <vt:variant>
        <vt:i4>6750275</vt:i4>
      </vt:variant>
      <vt:variant>
        <vt:i4>255</vt:i4>
      </vt:variant>
      <vt:variant>
        <vt:i4>0</vt:i4>
      </vt:variant>
      <vt:variant>
        <vt:i4>5</vt:i4>
      </vt:variant>
      <vt:variant>
        <vt:lpwstr>http://dda.delaware.gov/nutrients/nm_reg.shtml</vt:lpwstr>
      </vt:variant>
      <vt:variant>
        <vt:lpwstr/>
      </vt:variant>
      <vt:variant>
        <vt:i4>2228334</vt:i4>
      </vt:variant>
      <vt:variant>
        <vt:i4>252</vt:i4>
      </vt:variant>
      <vt:variant>
        <vt:i4>0</vt:i4>
      </vt:variant>
      <vt:variant>
        <vt:i4>5</vt:i4>
      </vt:variant>
      <vt:variant>
        <vt:lpwstr>http://delcode.delaware.gov/title3/c022/index.shtml</vt:lpwstr>
      </vt:variant>
      <vt:variant>
        <vt:lpwstr/>
      </vt:variant>
      <vt:variant>
        <vt:i4>2359332</vt:i4>
      </vt:variant>
      <vt:variant>
        <vt:i4>249</vt:i4>
      </vt:variant>
      <vt:variant>
        <vt:i4>0</vt:i4>
      </vt:variant>
      <vt:variant>
        <vt:i4>5</vt:i4>
      </vt:variant>
      <vt:variant>
        <vt:lpwstr>http://www.dda.delaware.gov/nutrients/2011/590_02_Nutrient Management.pdf</vt:lpwstr>
      </vt:variant>
      <vt:variant>
        <vt:lpwstr/>
      </vt:variant>
      <vt:variant>
        <vt:i4>8192111</vt:i4>
      </vt:variant>
      <vt:variant>
        <vt:i4>246</vt:i4>
      </vt:variant>
      <vt:variant>
        <vt:i4>0</vt:i4>
      </vt:variant>
      <vt:variant>
        <vt:i4>5</vt:i4>
      </vt:variant>
      <vt:variant>
        <vt:lpwstr>http://www.dsd.state.md.us/comar/comar.aspx</vt:lpwstr>
      </vt:variant>
      <vt:variant>
        <vt:lpwstr/>
      </vt:variant>
      <vt:variant>
        <vt:i4>1704011</vt:i4>
      </vt:variant>
      <vt:variant>
        <vt:i4>243</vt:i4>
      </vt:variant>
      <vt:variant>
        <vt:i4>0</vt:i4>
      </vt:variant>
      <vt:variant>
        <vt:i4>5</vt:i4>
      </vt:variant>
      <vt:variant>
        <vt:lpwstr>http://leg1.state.va.us/cgi-bin/legp504.exe?000%2Breg%2B9VAC25-192-70</vt:lpwstr>
      </vt:variant>
      <vt:variant>
        <vt:lpwstr/>
      </vt:variant>
      <vt:variant>
        <vt:i4>1704011</vt:i4>
      </vt:variant>
      <vt:variant>
        <vt:i4>240</vt:i4>
      </vt:variant>
      <vt:variant>
        <vt:i4>0</vt:i4>
      </vt:variant>
      <vt:variant>
        <vt:i4>5</vt:i4>
      </vt:variant>
      <vt:variant>
        <vt:lpwstr>http://leg1.state.va.us/cgi-bin/legp504.exe?000%2Breg%2B9VAC25-192-70</vt:lpwstr>
      </vt:variant>
      <vt:variant>
        <vt:lpwstr/>
      </vt:variant>
      <vt:variant>
        <vt:i4>8192111</vt:i4>
      </vt:variant>
      <vt:variant>
        <vt:i4>237</vt:i4>
      </vt:variant>
      <vt:variant>
        <vt:i4>0</vt:i4>
      </vt:variant>
      <vt:variant>
        <vt:i4>5</vt:i4>
      </vt:variant>
      <vt:variant>
        <vt:lpwstr>http://www.dsd.state.md.us/comar/comar.aspx</vt:lpwstr>
      </vt:variant>
      <vt:variant>
        <vt:lpwstr/>
      </vt:variant>
      <vt:variant>
        <vt:i4>720904</vt:i4>
      </vt:variant>
      <vt:variant>
        <vt:i4>234</vt:i4>
      </vt:variant>
      <vt:variant>
        <vt:i4>0</vt:i4>
      </vt:variant>
      <vt:variant>
        <vt:i4>5</vt:i4>
      </vt:variant>
      <vt:variant>
        <vt:lpwstr>http://www.farmland.org/programs/environment/solutions/nutrient-BMP-Challenge.asp</vt:lpwstr>
      </vt:variant>
      <vt:variant>
        <vt:lpwstr/>
      </vt:variant>
      <vt:variant>
        <vt:i4>2293841</vt:i4>
      </vt:variant>
      <vt:variant>
        <vt:i4>231</vt:i4>
      </vt:variant>
      <vt:variant>
        <vt:i4>0</vt:i4>
      </vt:variant>
      <vt:variant>
        <vt:i4>5</vt:i4>
      </vt:variant>
      <vt:variant>
        <vt:lpwstr/>
      </vt:variant>
      <vt:variant>
        <vt:lpwstr>_bookmark13</vt:lpwstr>
      </vt:variant>
      <vt:variant>
        <vt:i4>2162769</vt:i4>
      </vt:variant>
      <vt:variant>
        <vt:i4>228</vt:i4>
      </vt:variant>
      <vt:variant>
        <vt:i4>0</vt:i4>
      </vt:variant>
      <vt:variant>
        <vt:i4>5</vt:i4>
      </vt:variant>
      <vt:variant>
        <vt:lpwstr/>
      </vt:variant>
      <vt:variant>
        <vt:lpwstr>_bookmark38</vt:lpwstr>
      </vt:variant>
      <vt:variant>
        <vt:i4>2162769</vt:i4>
      </vt:variant>
      <vt:variant>
        <vt:i4>225</vt:i4>
      </vt:variant>
      <vt:variant>
        <vt:i4>0</vt:i4>
      </vt:variant>
      <vt:variant>
        <vt:i4>5</vt:i4>
      </vt:variant>
      <vt:variant>
        <vt:lpwstr/>
      </vt:variant>
      <vt:variant>
        <vt:lpwstr>_bookmark38</vt:lpwstr>
      </vt:variant>
      <vt:variant>
        <vt:i4>2162769</vt:i4>
      </vt:variant>
      <vt:variant>
        <vt:i4>222</vt:i4>
      </vt:variant>
      <vt:variant>
        <vt:i4>0</vt:i4>
      </vt:variant>
      <vt:variant>
        <vt:i4>5</vt:i4>
      </vt:variant>
      <vt:variant>
        <vt:lpwstr/>
      </vt:variant>
      <vt:variant>
        <vt:lpwstr>_bookmark36</vt:lpwstr>
      </vt:variant>
      <vt:variant>
        <vt:i4>2162769</vt:i4>
      </vt:variant>
      <vt:variant>
        <vt:i4>219</vt:i4>
      </vt:variant>
      <vt:variant>
        <vt:i4>0</vt:i4>
      </vt:variant>
      <vt:variant>
        <vt:i4>5</vt:i4>
      </vt:variant>
      <vt:variant>
        <vt:lpwstr/>
      </vt:variant>
      <vt:variant>
        <vt:lpwstr>_bookmark36</vt:lpwstr>
      </vt:variant>
      <vt:variant>
        <vt:i4>2162769</vt:i4>
      </vt:variant>
      <vt:variant>
        <vt:i4>216</vt:i4>
      </vt:variant>
      <vt:variant>
        <vt:i4>0</vt:i4>
      </vt:variant>
      <vt:variant>
        <vt:i4>5</vt:i4>
      </vt:variant>
      <vt:variant>
        <vt:lpwstr/>
      </vt:variant>
      <vt:variant>
        <vt:lpwstr>_bookmark34</vt:lpwstr>
      </vt:variant>
      <vt:variant>
        <vt:i4>2162769</vt:i4>
      </vt:variant>
      <vt:variant>
        <vt:i4>213</vt:i4>
      </vt:variant>
      <vt:variant>
        <vt:i4>0</vt:i4>
      </vt:variant>
      <vt:variant>
        <vt:i4>5</vt:i4>
      </vt:variant>
      <vt:variant>
        <vt:lpwstr/>
      </vt:variant>
      <vt:variant>
        <vt:lpwstr>_bookmark33</vt:lpwstr>
      </vt:variant>
      <vt:variant>
        <vt:i4>2162769</vt:i4>
      </vt:variant>
      <vt:variant>
        <vt:i4>210</vt:i4>
      </vt:variant>
      <vt:variant>
        <vt:i4>0</vt:i4>
      </vt:variant>
      <vt:variant>
        <vt:i4>5</vt:i4>
      </vt:variant>
      <vt:variant>
        <vt:lpwstr/>
      </vt:variant>
      <vt:variant>
        <vt:lpwstr>_bookmark31</vt:lpwstr>
      </vt:variant>
      <vt:variant>
        <vt:i4>2097233</vt:i4>
      </vt:variant>
      <vt:variant>
        <vt:i4>207</vt:i4>
      </vt:variant>
      <vt:variant>
        <vt:i4>0</vt:i4>
      </vt:variant>
      <vt:variant>
        <vt:i4>5</vt:i4>
      </vt:variant>
      <vt:variant>
        <vt:lpwstr/>
      </vt:variant>
      <vt:variant>
        <vt:lpwstr>_bookmark28</vt:lpwstr>
      </vt:variant>
      <vt:variant>
        <vt:i4>2097233</vt:i4>
      </vt:variant>
      <vt:variant>
        <vt:i4>204</vt:i4>
      </vt:variant>
      <vt:variant>
        <vt:i4>0</vt:i4>
      </vt:variant>
      <vt:variant>
        <vt:i4>5</vt:i4>
      </vt:variant>
      <vt:variant>
        <vt:lpwstr/>
      </vt:variant>
      <vt:variant>
        <vt:lpwstr>_bookmark26</vt:lpwstr>
      </vt:variant>
      <vt:variant>
        <vt:i4>2097233</vt:i4>
      </vt:variant>
      <vt:variant>
        <vt:i4>201</vt:i4>
      </vt:variant>
      <vt:variant>
        <vt:i4>0</vt:i4>
      </vt:variant>
      <vt:variant>
        <vt:i4>5</vt:i4>
      </vt:variant>
      <vt:variant>
        <vt:lpwstr/>
      </vt:variant>
      <vt:variant>
        <vt:lpwstr>_bookmark24</vt:lpwstr>
      </vt:variant>
      <vt:variant>
        <vt:i4>2293841</vt:i4>
      </vt:variant>
      <vt:variant>
        <vt:i4>198</vt:i4>
      </vt:variant>
      <vt:variant>
        <vt:i4>0</vt:i4>
      </vt:variant>
      <vt:variant>
        <vt:i4>5</vt:i4>
      </vt:variant>
      <vt:variant>
        <vt:lpwstr/>
      </vt:variant>
      <vt:variant>
        <vt:lpwstr>_bookmark16</vt:lpwstr>
      </vt:variant>
      <vt:variant>
        <vt:i4>2293841</vt:i4>
      </vt:variant>
      <vt:variant>
        <vt:i4>195</vt:i4>
      </vt:variant>
      <vt:variant>
        <vt:i4>0</vt:i4>
      </vt:variant>
      <vt:variant>
        <vt:i4>5</vt:i4>
      </vt:variant>
      <vt:variant>
        <vt:lpwstr/>
      </vt:variant>
      <vt:variant>
        <vt:lpwstr>_bookmark15</vt:lpwstr>
      </vt:variant>
      <vt:variant>
        <vt:i4>2293841</vt:i4>
      </vt:variant>
      <vt:variant>
        <vt:i4>192</vt:i4>
      </vt:variant>
      <vt:variant>
        <vt:i4>0</vt:i4>
      </vt:variant>
      <vt:variant>
        <vt:i4>5</vt:i4>
      </vt:variant>
      <vt:variant>
        <vt:lpwstr/>
      </vt:variant>
      <vt:variant>
        <vt:lpwstr>_bookmark12</vt:lpwstr>
      </vt:variant>
      <vt:variant>
        <vt:i4>2424913</vt:i4>
      </vt:variant>
      <vt:variant>
        <vt:i4>189</vt:i4>
      </vt:variant>
      <vt:variant>
        <vt:i4>0</vt:i4>
      </vt:variant>
      <vt:variant>
        <vt:i4>5</vt:i4>
      </vt:variant>
      <vt:variant>
        <vt:lpwstr/>
      </vt:variant>
      <vt:variant>
        <vt:lpwstr>_bookmark71</vt:lpwstr>
      </vt:variant>
      <vt:variant>
        <vt:i4>2424913</vt:i4>
      </vt:variant>
      <vt:variant>
        <vt:i4>186</vt:i4>
      </vt:variant>
      <vt:variant>
        <vt:i4>0</vt:i4>
      </vt:variant>
      <vt:variant>
        <vt:i4>5</vt:i4>
      </vt:variant>
      <vt:variant>
        <vt:lpwstr/>
      </vt:variant>
      <vt:variant>
        <vt:lpwstr>_bookmark70</vt:lpwstr>
      </vt:variant>
      <vt:variant>
        <vt:i4>2359377</vt:i4>
      </vt:variant>
      <vt:variant>
        <vt:i4>183</vt:i4>
      </vt:variant>
      <vt:variant>
        <vt:i4>0</vt:i4>
      </vt:variant>
      <vt:variant>
        <vt:i4>5</vt:i4>
      </vt:variant>
      <vt:variant>
        <vt:lpwstr/>
      </vt:variant>
      <vt:variant>
        <vt:lpwstr>_bookmark69</vt:lpwstr>
      </vt:variant>
      <vt:variant>
        <vt:i4>2359377</vt:i4>
      </vt:variant>
      <vt:variant>
        <vt:i4>180</vt:i4>
      </vt:variant>
      <vt:variant>
        <vt:i4>0</vt:i4>
      </vt:variant>
      <vt:variant>
        <vt:i4>5</vt:i4>
      </vt:variant>
      <vt:variant>
        <vt:lpwstr/>
      </vt:variant>
      <vt:variant>
        <vt:lpwstr>_bookmark68</vt:lpwstr>
      </vt:variant>
      <vt:variant>
        <vt:i4>2359377</vt:i4>
      </vt:variant>
      <vt:variant>
        <vt:i4>177</vt:i4>
      </vt:variant>
      <vt:variant>
        <vt:i4>0</vt:i4>
      </vt:variant>
      <vt:variant>
        <vt:i4>5</vt:i4>
      </vt:variant>
      <vt:variant>
        <vt:lpwstr/>
      </vt:variant>
      <vt:variant>
        <vt:lpwstr>_bookmark67</vt:lpwstr>
      </vt:variant>
      <vt:variant>
        <vt:i4>2359377</vt:i4>
      </vt:variant>
      <vt:variant>
        <vt:i4>174</vt:i4>
      </vt:variant>
      <vt:variant>
        <vt:i4>0</vt:i4>
      </vt:variant>
      <vt:variant>
        <vt:i4>5</vt:i4>
      </vt:variant>
      <vt:variant>
        <vt:lpwstr/>
      </vt:variant>
      <vt:variant>
        <vt:lpwstr>_bookmark66</vt:lpwstr>
      </vt:variant>
      <vt:variant>
        <vt:i4>2359377</vt:i4>
      </vt:variant>
      <vt:variant>
        <vt:i4>171</vt:i4>
      </vt:variant>
      <vt:variant>
        <vt:i4>0</vt:i4>
      </vt:variant>
      <vt:variant>
        <vt:i4>5</vt:i4>
      </vt:variant>
      <vt:variant>
        <vt:lpwstr/>
      </vt:variant>
      <vt:variant>
        <vt:lpwstr>_bookmark65</vt:lpwstr>
      </vt:variant>
      <vt:variant>
        <vt:i4>2359377</vt:i4>
      </vt:variant>
      <vt:variant>
        <vt:i4>168</vt:i4>
      </vt:variant>
      <vt:variant>
        <vt:i4>0</vt:i4>
      </vt:variant>
      <vt:variant>
        <vt:i4>5</vt:i4>
      </vt:variant>
      <vt:variant>
        <vt:lpwstr/>
      </vt:variant>
      <vt:variant>
        <vt:lpwstr>_bookmark64</vt:lpwstr>
      </vt:variant>
      <vt:variant>
        <vt:i4>2359377</vt:i4>
      </vt:variant>
      <vt:variant>
        <vt:i4>165</vt:i4>
      </vt:variant>
      <vt:variant>
        <vt:i4>0</vt:i4>
      </vt:variant>
      <vt:variant>
        <vt:i4>5</vt:i4>
      </vt:variant>
      <vt:variant>
        <vt:lpwstr/>
      </vt:variant>
      <vt:variant>
        <vt:lpwstr>_bookmark63</vt:lpwstr>
      </vt:variant>
      <vt:variant>
        <vt:i4>2359377</vt:i4>
      </vt:variant>
      <vt:variant>
        <vt:i4>162</vt:i4>
      </vt:variant>
      <vt:variant>
        <vt:i4>0</vt:i4>
      </vt:variant>
      <vt:variant>
        <vt:i4>5</vt:i4>
      </vt:variant>
      <vt:variant>
        <vt:lpwstr/>
      </vt:variant>
      <vt:variant>
        <vt:lpwstr>_bookmark62</vt:lpwstr>
      </vt:variant>
      <vt:variant>
        <vt:i4>2359377</vt:i4>
      </vt:variant>
      <vt:variant>
        <vt:i4>159</vt:i4>
      </vt:variant>
      <vt:variant>
        <vt:i4>0</vt:i4>
      </vt:variant>
      <vt:variant>
        <vt:i4>5</vt:i4>
      </vt:variant>
      <vt:variant>
        <vt:lpwstr/>
      </vt:variant>
      <vt:variant>
        <vt:lpwstr>_bookmark61</vt:lpwstr>
      </vt:variant>
      <vt:variant>
        <vt:i4>2359377</vt:i4>
      </vt:variant>
      <vt:variant>
        <vt:i4>156</vt:i4>
      </vt:variant>
      <vt:variant>
        <vt:i4>0</vt:i4>
      </vt:variant>
      <vt:variant>
        <vt:i4>5</vt:i4>
      </vt:variant>
      <vt:variant>
        <vt:lpwstr/>
      </vt:variant>
      <vt:variant>
        <vt:lpwstr>_bookmark60</vt:lpwstr>
      </vt:variant>
      <vt:variant>
        <vt:i4>2555985</vt:i4>
      </vt:variant>
      <vt:variant>
        <vt:i4>153</vt:i4>
      </vt:variant>
      <vt:variant>
        <vt:i4>0</vt:i4>
      </vt:variant>
      <vt:variant>
        <vt:i4>5</vt:i4>
      </vt:variant>
      <vt:variant>
        <vt:lpwstr/>
      </vt:variant>
      <vt:variant>
        <vt:lpwstr>_bookmark59</vt:lpwstr>
      </vt:variant>
      <vt:variant>
        <vt:i4>2555985</vt:i4>
      </vt:variant>
      <vt:variant>
        <vt:i4>150</vt:i4>
      </vt:variant>
      <vt:variant>
        <vt:i4>0</vt:i4>
      </vt:variant>
      <vt:variant>
        <vt:i4>5</vt:i4>
      </vt:variant>
      <vt:variant>
        <vt:lpwstr/>
      </vt:variant>
      <vt:variant>
        <vt:lpwstr>_bookmark58</vt:lpwstr>
      </vt:variant>
      <vt:variant>
        <vt:i4>2555985</vt:i4>
      </vt:variant>
      <vt:variant>
        <vt:i4>147</vt:i4>
      </vt:variant>
      <vt:variant>
        <vt:i4>0</vt:i4>
      </vt:variant>
      <vt:variant>
        <vt:i4>5</vt:i4>
      </vt:variant>
      <vt:variant>
        <vt:lpwstr/>
      </vt:variant>
      <vt:variant>
        <vt:lpwstr>_bookmark57</vt:lpwstr>
      </vt:variant>
      <vt:variant>
        <vt:i4>2555985</vt:i4>
      </vt:variant>
      <vt:variant>
        <vt:i4>144</vt:i4>
      </vt:variant>
      <vt:variant>
        <vt:i4>0</vt:i4>
      </vt:variant>
      <vt:variant>
        <vt:i4>5</vt:i4>
      </vt:variant>
      <vt:variant>
        <vt:lpwstr/>
      </vt:variant>
      <vt:variant>
        <vt:lpwstr>_bookmark56</vt:lpwstr>
      </vt:variant>
      <vt:variant>
        <vt:i4>2555985</vt:i4>
      </vt:variant>
      <vt:variant>
        <vt:i4>141</vt:i4>
      </vt:variant>
      <vt:variant>
        <vt:i4>0</vt:i4>
      </vt:variant>
      <vt:variant>
        <vt:i4>5</vt:i4>
      </vt:variant>
      <vt:variant>
        <vt:lpwstr/>
      </vt:variant>
      <vt:variant>
        <vt:lpwstr>_bookmark55</vt:lpwstr>
      </vt:variant>
      <vt:variant>
        <vt:i4>2555985</vt:i4>
      </vt:variant>
      <vt:variant>
        <vt:i4>138</vt:i4>
      </vt:variant>
      <vt:variant>
        <vt:i4>0</vt:i4>
      </vt:variant>
      <vt:variant>
        <vt:i4>5</vt:i4>
      </vt:variant>
      <vt:variant>
        <vt:lpwstr/>
      </vt:variant>
      <vt:variant>
        <vt:lpwstr>_bookmark54</vt:lpwstr>
      </vt:variant>
      <vt:variant>
        <vt:i4>2555985</vt:i4>
      </vt:variant>
      <vt:variant>
        <vt:i4>135</vt:i4>
      </vt:variant>
      <vt:variant>
        <vt:i4>0</vt:i4>
      </vt:variant>
      <vt:variant>
        <vt:i4>5</vt:i4>
      </vt:variant>
      <vt:variant>
        <vt:lpwstr/>
      </vt:variant>
      <vt:variant>
        <vt:lpwstr>_bookmark53</vt:lpwstr>
      </vt:variant>
      <vt:variant>
        <vt:i4>2555985</vt:i4>
      </vt:variant>
      <vt:variant>
        <vt:i4>132</vt:i4>
      </vt:variant>
      <vt:variant>
        <vt:i4>0</vt:i4>
      </vt:variant>
      <vt:variant>
        <vt:i4>5</vt:i4>
      </vt:variant>
      <vt:variant>
        <vt:lpwstr/>
      </vt:variant>
      <vt:variant>
        <vt:lpwstr>_bookmark52</vt:lpwstr>
      </vt:variant>
      <vt:variant>
        <vt:i4>2555985</vt:i4>
      </vt:variant>
      <vt:variant>
        <vt:i4>129</vt:i4>
      </vt:variant>
      <vt:variant>
        <vt:i4>0</vt:i4>
      </vt:variant>
      <vt:variant>
        <vt:i4>5</vt:i4>
      </vt:variant>
      <vt:variant>
        <vt:lpwstr/>
      </vt:variant>
      <vt:variant>
        <vt:lpwstr>_bookmark51</vt:lpwstr>
      </vt:variant>
      <vt:variant>
        <vt:i4>2555985</vt:i4>
      </vt:variant>
      <vt:variant>
        <vt:i4>126</vt:i4>
      </vt:variant>
      <vt:variant>
        <vt:i4>0</vt:i4>
      </vt:variant>
      <vt:variant>
        <vt:i4>5</vt:i4>
      </vt:variant>
      <vt:variant>
        <vt:lpwstr/>
      </vt:variant>
      <vt:variant>
        <vt:lpwstr>_bookmark50</vt:lpwstr>
      </vt:variant>
      <vt:variant>
        <vt:i4>2490449</vt:i4>
      </vt:variant>
      <vt:variant>
        <vt:i4>123</vt:i4>
      </vt:variant>
      <vt:variant>
        <vt:i4>0</vt:i4>
      </vt:variant>
      <vt:variant>
        <vt:i4>5</vt:i4>
      </vt:variant>
      <vt:variant>
        <vt:lpwstr/>
      </vt:variant>
      <vt:variant>
        <vt:lpwstr>_bookmark49</vt:lpwstr>
      </vt:variant>
      <vt:variant>
        <vt:i4>2490449</vt:i4>
      </vt:variant>
      <vt:variant>
        <vt:i4>120</vt:i4>
      </vt:variant>
      <vt:variant>
        <vt:i4>0</vt:i4>
      </vt:variant>
      <vt:variant>
        <vt:i4>5</vt:i4>
      </vt:variant>
      <vt:variant>
        <vt:lpwstr/>
      </vt:variant>
      <vt:variant>
        <vt:lpwstr>_bookmark48</vt:lpwstr>
      </vt:variant>
      <vt:variant>
        <vt:i4>2490449</vt:i4>
      </vt:variant>
      <vt:variant>
        <vt:i4>117</vt:i4>
      </vt:variant>
      <vt:variant>
        <vt:i4>0</vt:i4>
      </vt:variant>
      <vt:variant>
        <vt:i4>5</vt:i4>
      </vt:variant>
      <vt:variant>
        <vt:lpwstr/>
      </vt:variant>
      <vt:variant>
        <vt:lpwstr>_bookmark47</vt:lpwstr>
      </vt:variant>
      <vt:variant>
        <vt:i4>2490449</vt:i4>
      </vt:variant>
      <vt:variant>
        <vt:i4>114</vt:i4>
      </vt:variant>
      <vt:variant>
        <vt:i4>0</vt:i4>
      </vt:variant>
      <vt:variant>
        <vt:i4>5</vt:i4>
      </vt:variant>
      <vt:variant>
        <vt:lpwstr/>
      </vt:variant>
      <vt:variant>
        <vt:lpwstr>_bookmark46</vt:lpwstr>
      </vt:variant>
      <vt:variant>
        <vt:i4>2490449</vt:i4>
      </vt:variant>
      <vt:variant>
        <vt:i4>111</vt:i4>
      </vt:variant>
      <vt:variant>
        <vt:i4>0</vt:i4>
      </vt:variant>
      <vt:variant>
        <vt:i4>5</vt:i4>
      </vt:variant>
      <vt:variant>
        <vt:lpwstr/>
      </vt:variant>
      <vt:variant>
        <vt:lpwstr>_bookmark45</vt:lpwstr>
      </vt:variant>
      <vt:variant>
        <vt:i4>2490449</vt:i4>
      </vt:variant>
      <vt:variant>
        <vt:i4>108</vt:i4>
      </vt:variant>
      <vt:variant>
        <vt:i4>0</vt:i4>
      </vt:variant>
      <vt:variant>
        <vt:i4>5</vt:i4>
      </vt:variant>
      <vt:variant>
        <vt:lpwstr/>
      </vt:variant>
      <vt:variant>
        <vt:lpwstr>_bookmark44</vt:lpwstr>
      </vt:variant>
      <vt:variant>
        <vt:i4>2490449</vt:i4>
      </vt:variant>
      <vt:variant>
        <vt:i4>105</vt:i4>
      </vt:variant>
      <vt:variant>
        <vt:i4>0</vt:i4>
      </vt:variant>
      <vt:variant>
        <vt:i4>5</vt:i4>
      </vt:variant>
      <vt:variant>
        <vt:lpwstr/>
      </vt:variant>
      <vt:variant>
        <vt:lpwstr>_bookmark43</vt:lpwstr>
      </vt:variant>
      <vt:variant>
        <vt:i4>2490449</vt:i4>
      </vt:variant>
      <vt:variant>
        <vt:i4>102</vt:i4>
      </vt:variant>
      <vt:variant>
        <vt:i4>0</vt:i4>
      </vt:variant>
      <vt:variant>
        <vt:i4>5</vt:i4>
      </vt:variant>
      <vt:variant>
        <vt:lpwstr/>
      </vt:variant>
      <vt:variant>
        <vt:lpwstr>_bookmark42</vt:lpwstr>
      </vt:variant>
      <vt:variant>
        <vt:i4>2490449</vt:i4>
      </vt:variant>
      <vt:variant>
        <vt:i4>99</vt:i4>
      </vt:variant>
      <vt:variant>
        <vt:i4>0</vt:i4>
      </vt:variant>
      <vt:variant>
        <vt:i4>5</vt:i4>
      </vt:variant>
      <vt:variant>
        <vt:lpwstr/>
      </vt:variant>
      <vt:variant>
        <vt:lpwstr>_bookmark41</vt:lpwstr>
      </vt:variant>
      <vt:variant>
        <vt:i4>2490449</vt:i4>
      </vt:variant>
      <vt:variant>
        <vt:i4>96</vt:i4>
      </vt:variant>
      <vt:variant>
        <vt:i4>0</vt:i4>
      </vt:variant>
      <vt:variant>
        <vt:i4>5</vt:i4>
      </vt:variant>
      <vt:variant>
        <vt:lpwstr/>
      </vt:variant>
      <vt:variant>
        <vt:lpwstr>_bookmark40</vt:lpwstr>
      </vt:variant>
      <vt:variant>
        <vt:i4>2162769</vt:i4>
      </vt:variant>
      <vt:variant>
        <vt:i4>93</vt:i4>
      </vt:variant>
      <vt:variant>
        <vt:i4>0</vt:i4>
      </vt:variant>
      <vt:variant>
        <vt:i4>5</vt:i4>
      </vt:variant>
      <vt:variant>
        <vt:lpwstr/>
      </vt:variant>
      <vt:variant>
        <vt:lpwstr>_bookmark39</vt:lpwstr>
      </vt:variant>
      <vt:variant>
        <vt:i4>2162769</vt:i4>
      </vt:variant>
      <vt:variant>
        <vt:i4>90</vt:i4>
      </vt:variant>
      <vt:variant>
        <vt:i4>0</vt:i4>
      </vt:variant>
      <vt:variant>
        <vt:i4>5</vt:i4>
      </vt:variant>
      <vt:variant>
        <vt:lpwstr/>
      </vt:variant>
      <vt:variant>
        <vt:lpwstr>_bookmark37</vt:lpwstr>
      </vt:variant>
      <vt:variant>
        <vt:i4>2162769</vt:i4>
      </vt:variant>
      <vt:variant>
        <vt:i4>87</vt:i4>
      </vt:variant>
      <vt:variant>
        <vt:i4>0</vt:i4>
      </vt:variant>
      <vt:variant>
        <vt:i4>5</vt:i4>
      </vt:variant>
      <vt:variant>
        <vt:lpwstr/>
      </vt:variant>
      <vt:variant>
        <vt:lpwstr>_bookmark35</vt:lpwstr>
      </vt:variant>
      <vt:variant>
        <vt:i4>2162769</vt:i4>
      </vt:variant>
      <vt:variant>
        <vt:i4>84</vt:i4>
      </vt:variant>
      <vt:variant>
        <vt:i4>0</vt:i4>
      </vt:variant>
      <vt:variant>
        <vt:i4>5</vt:i4>
      </vt:variant>
      <vt:variant>
        <vt:lpwstr/>
      </vt:variant>
      <vt:variant>
        <vt:lpwstr>_bookmark35</vt:lpwstr>
      </vt:variant>
      <vt:variant>
        <vt:i4>2162769</vt:i4>
      </vt:variant>
      <vt:variant>
        <vt:i4>81</vt:i4>
      </vt:variant>
      <vt:variant>
        <vt:i4>0</vt:i4>
      </vt:variant>
      <vt:variant>
        <vt:i4>5</vt:i4>
      </vt:variant>
      <vt:variant>
        <vt:lpwstr/>
      </vt:variant>
      <vt:variant>
        <vt:lpwstr>_bookmark32</vt:lpwstr>
      </vt:variant>
      <vt:variant>
        <vt:i4>2162769</vt:i4>
      </vt:variant>
      <vt:variant>
        <vt:i4>78</vt:i4>
      </vt:variant>
      <vt:variant>
        <vt:i4>0</vt:i4>
      </vt:variant>
      <vt:variant>
        <vt:i4>5</vt:i4>
      </vt:variant>
      <vt:variant>
        <vt:lpwstr/>
      </vt:variant>
      <vt:variant>
        <vt:lpwstr>_bookmark30</vt:lpwstr>
      </vt:variant>
      <vt:variant>
        <vt:i4>2097233</vt:i4>
      </vt:variant>
      <vt:variant>
        <vt:i4>75</vt:i4>
      </vt:variant>
      <vt:variant>
        <vt:i4>0</vt:i4>
      </vt:variant>
      <vt:variant>
        <vt:i4>5</vt:i4>
      </vt:variant>
      <vt:variant>
        <vt:lpwstr/>
      </vt:variant>
      <vt:variant>
        <vt:lpwstr>_bookmark29</vt:lpwstr>
      </vt:variant>
      <vt:variant>
        <vt:i4>2097233</vt:i4>
      </vt:variant>
      <vt:variant>
        <vt:i4>72</vt:i4>
      </vt:variant>
      <vt:variant>
        <vt:i4>0</vt:i4>
      </vt:variant>
      <vt:variant>
        <vt:i4>5</vt:i4>
      </vt:variant>
      <vt:variant>
        <vt:lpwstr/>
      </vt:variant>
      <vt:variant>
        <vt:lpwstr>_bookmark27</vt:lpwstr>
      </vt:variant>
      <vt:variant>
        <vt:i4>2097233</vt:i4>
      </vt:variant>
      <vt:variant>
        <vt:i4>69</vt:i4>
      </vt:variant>
      <vt:variant>
        <vt:i4>0</vt:i4>
      </vt:variant>
      <vt:variant>
        <vt:i4>5</vt:i4>
      </vt:variant>
      <vt:variant>
        <vt:lpwstr/>
      </vt:variant>
      <vt:variant>
        <vt:lpwstr>_bookmark25</vt:lpwstr>
      </vt:variant>
      <vt:variant>
        <vt:i4>2097233</vt:i4>
      </vt:variant>
      <vt:variant>
        <vt:i4>66</vt:i4>
      </vt:variant>
      <vt:variant>
        <vt:i4>0</vt:i4>
      </vt:variant>
      <vt:variant>
        <vt:i4>5</vt:i4>
      </vt:variant>
      <vt:variant>
        <vt:lpwstr/>
      </vt:variant>
      <vt:variant>
        <vt:lpwstr>_bookmark23</vt:lpwstr>
      </vt:variant>
      <vt:variant>
        <vt:i4>2097233</vt:i4>
      </vt:variant>
      <vt:variant>
        <vt:i4>63</vt:i4>
      </vt:variant>
      <vt:variant>
        <vt:i4>0</vt:i4>
      </vt:variant>
      <vt:variant>
        <vt:i4>5</vt:i4>
      </vt:variant>
      <vt:variant>
        <vt:lpwstr/>
      </vt:variant>
      <vt:variant>
        <vt:lpwstr>_bookmark22</vt:lpwstr>
      </vt:variant>
      <vt:variant>
        <vt:i4>2097233</vt:i4>
      </vt:variant>
      <vt:variant>
        <vt:i4>60</vt:i4>
      </vt:variant>
      <vt:variant>
        <vt:i4>0</vt:i4>
      </vt:variant>
      <vt:variant>
        <vt:i4>5</vt:i4>
      </vt:variant>
      <vt:variant>
        <vt:lpwstr/>
      </vt:variant>
      <vt:variant>
        <vt:lpwstr>_bookmark21</vt:lpwstr>
      </vt:variant>
      <vt:variant>
        <vt:i4>2097233</vt:i4>
      </vt:variant>
      <vt:variant>
        <vt:i4>57</vt:i4>
      </vt:variant>
      <vt:variant>
        <vt:i4>0</vt:i4>
      </vt:variant>
      <vt:variant>
        <vt:i4>5</vt:i4>
      </vt:variant>
      <vt:variant>
        <vt:lpwstr/>
      </vt:variant>
      <vt:variant>
        <vt:lpwstr>_bookmark20</vt:lpwstr>
      </vt:variant>
      <vt:variant>
        <vt:i4>2293841</vt:i4>
      </vt:variant>
      <vt:variant>
        <vt:i4>54</vt:i4>
      </vt:variant>
      <vt:variant>
        <vt:i4>0</vt:i4>
      </vt:variant>
      <vt:variant>
        <vt:i4>5</vt:i4>
      </vt:variant>
      <vt:variant>
        <vt:lpwstr/>
      </vt:variant>
      <vt:variant>
        <vt:lpwstr>_bookmark19</vt:lpwstr>
      </vt:variant>
      <vt:variant>
        <vt:i4>2293841</vt:i4>
      </vt:variant>
      <vt:variant>
        <vt:i4>51</vt:i4>
      </vt:variant>
      <vt:variant>
        <vt:i4>0</vt:i4>
      </vt:variant>
      <vt:variant>
        <vt:i4>5</vt:i4>
      </vt:variant>
      <vt:variant>
        <vt:lpwstr/>
      </vt:variant>
      <vt:variant>
        <vt:lpwstr>_bookmark18</vt:lpwstr>
      </vt:variant>
      <vt:variant>
        <vt:i4>2293841</vt:i4>
      </vt:variant>
      <vt:variant>
        <vt:i4>48</vt:i4>
      </vt:variant>
      <vt:variant>
        <vt:i4>0</vt:i4>
      </vt:variant>
      <vt:variant>
        <vt:i4>5</vt:i4>
      </vt:variant>
      <vt:variant>
        <vt:lpwstr/>
      </vt:variant>
      <vt:variant>
        <vt:lpwstr>_bookmark17</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6750310</vt:i4>
      </vt:variant>
      <vt:variant>
        <vt:i4>36</vt:i4>
      </vt:variant>
      <vt:variant>
        <vt:i4>0</vt:i4>
      </vt:variant>
      <vt:variant>
        <vt:i4>5</vt:i4>
      </vt:variant>
      <vt:variant>
        <vt:lpwstr>https://sites.tetratech.com/projects/100-CB_BMP_Review/Agriculture/Nutrient Management/Admin and Meeting Notes/March 27%2C 2013 NM Expert Panel Call/NM Crediting Methods 03272013.pptx</vt:lpwstr>
      </vt:variant>
      <vt:variant>
        <vt:lpwstr/>
      </vt:variant>
      <vt:variant>
        <vt:i4>5701648</vt:i4>
      </vt:variant>
      <vt:variant>
        <vt:i4>33</vt:i4>
      </vt:variant>
      <vt:variant>
        <vt:i4>0</vt:i4>
      </vt:variant>
      <vt:variant>
        <vt:i4>5</vt:i4>
      </vt:variant>
      <vt:variant>
        <vt:lpwstr>http://css.cals.cornell.edu/cals/css/extension/cropping-</vt:lpwstr>
      </vt:variant>
      <vt:variant>
        <vt:lpwstr/>
      </vt:variant>
      <vt:variant>
        <vt:i4>7929909</vt:i4>
      </vt:variant>
      <vt:variant>
        <vt:i4>30</vt:i4>
      </vt:variant>
      <vt:variant>
        <vt:i4>0</vt:i4>
      </vt:variant>
      <vt:variant>
        <vt:i4>5</vt:i4>
      </vt:variant>
      <vt:variant>
        <vt:lpwstr>http://nmsp.cals.cornell.edu/projects/NitrogenforCorn.html</vt:lpwstr>
      </vt:variant>
      <vt:variant>
        <vt:lpwstr/>
      </vt:variant>
      <vt:variant>
        <vt:i4>2097233</vt:i4>
      </vt:variant>
      <vt:variant>
        <vt:i4>27</vt:i4>
      </vt:variant>
      <vt:variant>
        <vt:i4>0</vt:i4>
      </vt:variant>
      <vt:variant>
        <vt:i4>5</vt:i4>
      </vt:variant>
      <vt:variant>
        <vt:lpwstr/>
      </vt:variant>
      <vt:variant>
        <vt:lpwstr>_bookmark2</vt:lpwstr>
      </vt:variant>
      <vt:variant>
        <vt:i4>2818129</vt:i4>
      </vt:variant>
      <vt:variant>
        <vt:i4>24</vt:i4>
      </vt:variant>
      <vt:variant>
        <vt:i4>0</vt:i4>
      </vt:variant>
      <vt:variant>
        <vt:i4>5</vt:i4>
      </vt:variant>
      <vt:variant>
        <vt:lpwstr/>
      </vt:variant>
      <vt:variant>
        <vt:lpwstr>_bookmark9</vt:lpwstr>
      </vt:variant>
      <vt:variant>
        <vt:i4>2752593</vt:i4>
      </vt:variant>
      <vt:variant>
        <vt:i4>21</vt:i4>
      </vt:variant>
      <vt:variant>
        <vt:i4>0</vt:i4>
      </vt:variant>
      <vt:variant>
        <vt:i4>5</vt:i4>
      </vt:variant>
      <vt:variant>
        <vt:lpwstr/>
      </vt:variant>
      <vt:variant>
        <vt:lpwstr>_bookmark8</vt:lpwstr>
      </vt:variant>
      <vt:variant>
        <vt:i4>2424913</vt:i4>
      </vt:variant>
      <vt:variant>
        <vt:i4>18</vt:i4>
      </vt:variant>
      <vt:variant>
        <vt:i4>0</vt:i4>
      </vt:variant>
      <vt:variant>
        <vt:i4>5</vt:i4>
      </vt:variant>
      <vt:variant>
        <vt:lpwstr/>
      </vt:variant>
      <vt:variant>
        <vt:lpwstr>_bookmark7</vt:lpwstr>
      </vt:variant>
      <vt:variant>
        <vt:i4>2359377</vt:i4>
      </vt:variant>
      <vt:variant>
        <vt:i4>15</vt:i4>
      </vt:variant>
      <vt:variant>
        <vt:i4>0</vt:i4>
      </vt:variant>
      <vt:variant>
        <vt:i4>5</vt:i4>
      </vt:variant>
      <vt:variant>
        <vt:lpwstr/>
      </vt:variant>
      <vt:variant>
        <vt:lpwstr>_bookmark6</vt:lpwstr>
      </vt:variant>
      <vt:variant>
        <vt:i4>2555985</vt:i4>
      </vt:variant>
      <vt:variant>
        <vt:i4>12</vt:i4>
      </vt:variant>
      <vt:variant>
        <vt:i4>0</vt:i4>
      </vt:variant>
      <vt:variant>
        <vt:i4>5</vt:i4>
      </vt:variant>
      <vt:variant>
        <vt:lpwstr/>
      </vt:variant>
      <vt:variant>
        <vt:lpwstr>_bookmark5</vt:lpwstr>
      </vt:variant>
      <vt:variant>
        <vt:i4>2490449</vt:i4>
      </vt:variant>
      <vt:variant>
        <vt:i4>9</vt:i4>
      </vt:variant>
      <vt:variant>
        <vt:i4>0</vt:i4>
      </vt:variant>
      <vt:variant>
        <vt:i4>5</vt:i4>
      </vt:variant>
      <vt:variant>
        <vt:lpwstr/>
      </vt:variant>
      <vt:variant>
        <vt:lpwstr>_bookmark4</vt:lpwstr>
      </vt:variant>
      <vt:variant>
        <vt:i4>2162769</vt:i4>
      </vt:variant>
      <vt:variant>
        <vt:i4>6</vt:i4>
      </vt:variant>
      <vt:variant>
        <vt:i4>0</vt:i4>
      </vt:variant>
      <vt:variant>
        <vt:i4>5</vt:i4>
      </vt:variant>
      <vt:variant>
        <vt:lpwstr/>
      </vt:variant>
      <vt:variant>
        <vt:lpwstr>_bookmark3</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Ferrando, Jennifer</dc:creator>
  <cp:lastModifiedBy>Emma Giese</cp:lastModifiedBy>
  <cp:revision>4</cp:revision>
  <cp:lastPrinted>2015-06-25T20:26:00Z</cp:lastPrinted>
  <dcterms:created xsi:type="dcterms:W3CDTF">2015-06-25T20:26:00Z</dcterms:created>
  <dcterms:modified xsi:type="dcterms:W3CDTF">2015-06-25T20:32:00Z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2014-03-21T00:00:00Z</vt:filetime>
  </property>
  <property fmtid="{D5CDD505-2E9C-101B-9397-08002B2CF9AE}" pid="3" name="LastSaved">
    <vt:filetime>2014-03-21T00:00:00Z</vt:filetime>
  </property>
</Properties>
</file>